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ink/ink3.xml" ContentType="application/inkml+xml"/>
  <Override PartName="/word/ink/ink4.xml" ContentType="application/inkml+xml"/>
  <Override PartName="/word/ink/ink5.xml" ContentType="application/inkml+xml"/>
  <Override PartName="/word/ink/ink6.xml" ContentType="application/inkml+xml"/>
  <Override PartName="/word/ink/ink7.xml" ContentType="application/inkml+xml"/>
  <Override PartName="/word/ink/ink8.xml" ContentType="application/inkml+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566E49" w14:textId="77777777" w:rsidR="009B7838" w:rsidRPr="009B7838" w:rsidRDefault="009B7838" w:rsidP="009B7838">
      <w:pPr>
        <w:widowControl w:val="0"/>
        <w:autoSpaceDE w:val="0"/>
        <w:autoSpaceDN w:val="0"/>
        <w:jc w:val="center"/>
        <w:rPr>
          <w:rFonts w:ascii="Arial" w:eastAsia="Calibri Light" w:hAnsi="Arial" w:cs="Arial"/>
          <w:b/>
          <w:bCs/>
          <w:sz w:val="48"/>
          <w:szCs w:val="48"/>
          <w:lang w:eastAsia="en-GB" w:bidi="en-GB"/>
        </w:rPr>
      </w:pPr>
      <w:r w:rsidRPr="009B7838">
        <w:rPr>
          <w:rFonts w:ascii="Arial" w:eastAsia="Calibri Light" w:hAnsi="Arial" w:cs="Arial"/>
          <w:b/>
          <w:bCs/>
          <w:sz w:val="48"/>
          <w:szCs w:val="48"/>
          <w:lang w:eastAsia="en-GB" w:bidi="en-GB"/>
        </w:rPr>
        <w:t>MSc Digital Transformation</w:t>
      </w:r>
    </w:p>
    <w:p w14:paraId="3CD1A2C3" w14:textId="77777777" w:rsidR="009B7838" w:rsidRPr="009B7838" w:rsidRDefault="009B7838" w:rsidP="009B7838">
      <w:pPr>
        <w:widowControl w:val="0"/>
        <w:autoSpaceDE w:val="0"/>
        <w:autoSpaceDN w:val="0"/>
        <w:jc w:val="center"/>
        <w:rPr>
          <w:rFonts w:ascii="Arial" w:eastAsia="Calibri Light" w:hAnsi="Arial" w:cs="Arial"/>
          <w:b/>
          <w:bCs/>
          <w:sz w:val="48"/>
          <w:szCs w:val="48"/>
          <w:lang w:eastAsia="en-GB" w:bidi="en-GB"/>
        </w:rPr>
      </w:pPr>
      <w:r w:rsidRPr="009B7838">
        <w:rPr>
          <w:rFonts w:ascii="Arial" w:eastAsia="Calibri Light" w:hAnsi="Arial" w:cs="Arial"/>
          <w:b/>
          <w:bCs/>
          <w:sz w:val="48"/>
          <w:szCs w:val="48"/>
          <w:lang w:eastAsia="en-GB" w:bidi="en-GB"/>
        </w:rPr>
        <w:t>for the Health and Care Professions</w:t>
      </w:r>
    </w:p>
    <w:p w14:paraId="515DEE2D" w14:textId="77777777" w:rsidR="009B7838" w:rsidRPr="009B7838" w:rsidRDefault="009B7838" w:rsidP="009B7838">
      <w:pPr>
        <w:widowControl w:val="0"/>
        <w:autoSpaceDE w:val="0"/>
        <w:autoSpaceDN w:val="0"/>
        <w:jc w:val="center"/>
        <w:rPr>
          <w:rFonts w:ascii="Arial" w:eastAsia="Calibri Light" w:hAnsi="Arial" w:cs="Arial"/>
          <w:b/>
          <w:bCs/>
          <w:sz w:val="48"/>
          <w:szCs w:val="48"/>
          <w:lang w:eastAsia="en-GB" w:bidi="en-GB"/>
        </w:rPr>
      </w:pPr>
      <w:r w:rsidRPr="009B7838">
        <w:rPr>
          <w:rFonts w:ascii="Arial" w:eastAsia="Calibri Light" w:hAnsi="Arial" w:cs="Arial"/>
          <w:b/>
          <w:bCs/>
          <w:sz w:val="48"/>
          <w:szCs w:val="48"/>
          <w:lang w:eastAsia="en-GB" w:bidi="en-GB"/>
        </w:rPr>
        <w:t>BMDS7005</w:t>
      </w:r>
    </w:p>
    <w:p w14:paraId="5289A925" w14:textId="77777777" w:rsidR="007A478E" w:rsidRPr="00A877C9" w:rsidRDefault="007A478E" w:rsidP="007A478E">
      <w:pPr>
        <w:widowControl w:val="0"/>
        <w:autoSpaceDE w:val="0"/>
        <w:autoSpaceDN w:val="0"/>
        <w:jc w:val="center"/>
        <w:rPr>
          <w:rFonts w:ascii="Arial" w:eastAsia="Calibri Light" w:hAnsi="Arial" w:cs="Arial"/>
          <w:i/>
          <w:iCs/>
          <w:lang w:eastAsia="en-GB" w:bidi="en-GB"/>
        </w:rPr>
      </w:pPr>
    </w:p>
    <w:p w14:paraId="062ACEEE" w14:textId="77777777" w:rsidR="007A478E" w:rsidRPr="00A877C9" w:rsidRDefault="007A478E" w:rsidP="007A478E">
      <w:pPr>
        <w:widowControl w:val="0"/>
        <w:autoSpaceDE w:val="0"/>
        <w:autoSpaceDN w:val="0"/>
        <w:jc w:val="center"/>
        <w:rPr>
          <w:rFonts w:ascii="Arial" w:eastAsia="Calibri Light" w:hAnsi="Arial" w:cs="Arial"/>
          <w:i/>
          <w:iCs/>
          <w:sz w:val="40"/>
          <w:szCs w:val="40"/>
          <w:lang w:eastAsia="en-GB" w:bidi="en-GB"/>
        </w:rPr>
      </w:pPr>
      <w:r w:rsidRPr="00A877C9">
        <w:rPr>
          <w:rFonts w:ascii="Arial" w:hAnsi="Arial" w:cs="Arial"/>
          <w:i/>
          <w:iCs/>
          <w:color w:val="1C1C1C"/>
          <w:sz w:val="40"/>
          <w:szCs w:val="40"/>
          <w:shd w:val="clear" w:color="auto" w:fill="FFFFFF"/>
        </w:rPr>
        <w:t>Perceptions of the Nursing Workforce on Usability and Workload of a Critical Care Clinical Information System</w:t>
      </w:r>
    </w:p>
    <w:p w14:paraId="335135D0" w14:textId="77777777" w:rsidR="007A478E" w:rsidRPr="00A877C9" w:rsidRDefault="007A478E" w:rsidP="007A478E">
      <w:pPr>
        <w:widowControl w:val="0"/>
        <w:autoSpaceDE w:val="0"/>
        <w:autoSpaceDN w:val="0"/>
        <w:jc w:val="center"/>
        <w:rPr>
          <w:rFonts w:ascii="Arial" w:eastAsia="Calibri Light" w:hAnsi="Arial" w:cs="Arial"/>
          <w:b/>
          <w:bCs/>
          <w:lang w:eastAsia="en-GB" w:bidi="en-GB"/>
        </w:rPr>
      </w:pPr>
    </w:p>
    <w:p w14:paraId="7C5DCD08" w14:textId="77777777" w:rsidR="00995BCB" w:rsidRPr="00995BCB" w:rsidRDefault="00995BCB" w:rsidP="00995BCB">
      <w:pPr>
        <w:widowControl w:val="0"/>
        <w:autoSpaceDE w:val="0"/>
        <w:autoSpaceDN w:val="0"/>
        <w:jc w:val="center"/>
        <w:rPr>
          <w:rFonts w:ascii="Arial" w:eastAsia="Calibri Light" w:hAnsi="Arial" w:cs="Arial"/>
          <w:lang w:eastAsia="en-GB" w:bidi="en-GB"/>
        </w:rPr>
      </w:pPr>
      <w:r w:rsidRPr="00995BCB">
        <w:rPr>
          <w:rFonts w:ascii="Arial" w:eastAsia="Calibri Light" w:hAnsi="Arial" w:cs="Arial"/>
          <w:lang w:eastAsia="en-GB" w:bidi="en-GB"/>
        </w:rPr>
        <w:t>Dissertation submitted in partial fulfilment of the award of</w:t>
      </w:r>
    </w:p>
    <w:p w14:paraId="358FB34D" w14:textId="77777777" w:rsidR="00995BCB" w:rsidRPr="00995BCB" w:rsidRDefault="00995BCB" w:rsidP="00995BCB">
      <w:pPr>
        <w:widowControl w:val="0"/>
        <w:autoSpaceDE w:val="0"/>
        <w:autoSpaceDN w:val="0"/>
        <w:jc w:val="center"/>
        <w:rPr>
          <w:rFonts w:ascii="Arial" w:eastAsia="Calibri Light" w:hAnsi="Arial" w:cs="Arial"/>
          <w:lang w:eastAsia="en-GB" w:bidi="en-GB"/>
        </w:rPr>
      </w:pPr>
      <w:r w:rsidRPr="00995BCB">
        <w:rPr>
          <w:rFonts w:ascii="Arial" w:eastAsia="Calibri Light" w:hAnsi="Arial" w:cs="Arial"/>
          <w:lang w:eastAsia="en-GB" w:bidi="en-GB"/>
        </w:rPr>
        <w:t>Master of Science in Digital Transformation for the Health and Care Professions</w:t>
      </w:r>
    </w:p>
    <w:p w14:paraId="64DE7380" w14:textId="77777777" w:rsidR="00995BCB" w:rsidRPr="00995BCB" w:rsidRDefault="00995BCB" w:rsidP="00995BCB">
      <w:pPr>
        <w:widowControl w:val="0"/>
        <w:autoSpaceDE w:val="0"/>
        <w:autoSpaceDN w:val="0"/>
        <w:rPr>
          <w:rFonts w:ascii="Arial" w:eastAsia="Calibri Light" w:hAnsi="Arial" w:cs="Arial"/>
          <w:lang w:eastAsia="en-GB" w:bidi="en-GB"/>
        </w:rPr>
      </w:pPr>
    </w:p>
    <w:p w14:paraId="289A945C" w14:textId="77777777" w:rsidR="007A478E" w:rsidRPr="00A877C9" w:rsidRDefault="007A478E" w:rsidP="007A478E">
      <w:pPr>
        <w:widowControl w:val="0"/>
        <w:autoSpaceDE w:val="0"/>
        <w:autoSpaceDN w:val="0"/>
        <w:rPr>
          <w:rFonts w:ascii="Arial" w:eastAsia="Calibri Light" w:hAnsi="Arial" w:cs="Arial"/>
          <w:lang w:eastAsia="en-GB" w:bidi="en-GB"/>
        </w:rPr>
      </w:pPr>
    </w:p>
    <w:p w14:paraId="4D3A4DDC" w14:textId="77777777" w:rsidR="007A478E" w:rsidRPr="00A877C9" w:rsidRDefault="007A478E" w:rsidP="007A478E">
      <w:pPr>
        <w:widowControl w:val="0"/>
        <w:autoSpaceDE w:val="0"/>
        <w:autoSpaceDN w:val="0"/>
        <w:rPr>
          <w:rFonts w:ascii="Arial" w:eastAsia="Calibri Light" w:hAnsi="Arial" w:cs="Arial"/>
          <w:lang w:eastAsia="en-GB" w:bidi="en-GB"/>
        </w:rPr>
      </w:pPr>
    </w:p>
    <w:p w14:paraId="50C9D2DA" w14:textId="77777777" w:rsidR="007A478E" w:rsidRPr="00A877C9" w:rsidRDefault="007A478E" w:rsidP="007A478E">
      <w:pPr>
        <w:widowControl w:val="0"/>
        <w:autoSpaceDE w:val="0"/>
        <w:autoSpaceDN w:val="0"/>
        <w:jc w:val="center"/>
        <w:rPr>
          <w:rFonts w:ascii="Arial" w:eastAsia="Calibri Light" w:hAnsi="Arial" w:cs="Arial"/>
          <w:i/>
          <w:iCs/>
          <w:lang w:eastAsia="en-GB" w:bidi="en-GB"/>
        </w:rPr>
      </w:pPr>
      <w:r w:rsidRPr="00A877C9">
        <w:rPr>
          <w:rFonts w:ascii="Arial" w:eastAsia="Calibri Light" w:hAnsi="Arial" w:cs="Arial"/>
          <w:i/>
          <w:iCs/>
          <w:lang w:eastAsia="en-GB" w:bidi="en-GB"/>
        </w:rPr>
        <w:t xml:space="preserve">Charlotte Elizabeth Adams </w:t>
      </w:r>
    </w:p>
    <w:p w14:paraId="69AADE8B" w14:textId="77777777" w:rsidR="007A478E" w:rsidRPr="00A877C9" w:rsidRDefault="007A478E" w:rsidP="007A478E">
      <w:pPr>
        <w:widowControl w:val="0"/>
        <w:autoSpaceDE w:val="0"/>
        <w:autoSpaceDN w:val="0"/>
        <w:jc w:val="center"/>
        <w:rPr>
          <w:rFonts w:ascii="Arial" w:eastAsia="Calibri Light" w:hAnsi="Arial" w:cs="Arial"/>
          <w:i/>
          <w:iCs/>
          <w:lang w:eastAsia="en-GB" w:bidi="en-GB"/>
        </w:rPr>
      </w:pPr>
      <w:r w:rsidRPr="00A877C9">
        <w:rPr>
          <w:rFonts w:ascii="Arial" w:eastAsia="Calibri Light" w:hAnsi="Arial" w:cs="Arial"/>
          <w:i/>
          <w:iCs/>
          <w:lang w:eastAsia="en-GB" w:bidi="en-GB"/>
        </w:rPr>
        <w:t>2308569</w:t>
      </w:r>
    </w:p>
    <w:p w14:paraId="5B28632B" w14:textId="77777777" w:rsidR="007A478E" w:rsidRPr="00A877C9" w:rsidRDefault="007A478E" w:rsidP="007A478E">
      <w:pPr>
        <w:widowControl w:val="0"/>
        <w:autoSpaceDE w:val="0"/>
        <w:autoSpaceDN w:val="0"/>
        <w:jc w:val="center"/>
        <w:rPr>
          <w:rFonts w:ascii="Arial" w:eastAsia="Calibri Light" w:hAnsi="Arial" w:cs="Arial"/>
          <w:i/>
          <w:iCs/>
          <w:lang w:eastAsia="en-GB" w:bidi="en-GB"/>
        </w:rPr>
      </w:pPr>
      <w:r w:rsidRPr="00A877C9">
        <w:rPr>
          <w:rFonts w:ascii="Arial" w:eastAsia="Calibri Light" w:hAnsi="Arial" w:cs="Arial"/>
          <w:i/>
          <w:iCs/>
          <w:lang w:eastAsia="en-GB" w:bidi="en-GB"/>
        </w:rPr>
        <w:t>May 2026</w:t>
      </w:r>
    </w:p>
    <w:p w14:paraId="37715F4F" w14:textId="77777777" w:rsidR="007A478E" w:rsidRPr="00A877C9" w:rsidRDefault="007A478E" w:rsidP="007A478E">
      <w:pPr>
        <w:rPr>
          <w:rFonts w:ascii="Arial" w:eastAsia="Calibri Light" w:hAnsi="Arial" w:cs="Arial"/>
          <w:i/>
          <w:iCs/>
          <w:lang w:eastAsia="en-GB" w:bidi="en-GB"/>
        </w:rPr>
      </w:pPr>
      <w:r w:rsidRPr="00A877C9">
        <w:rPr>
          <w:rFonts w:ascii="Arial" w:eastAsia="Calibri Light" w:hAnsi="Arial" w:cs="Arial"/>
          <w:i/>
          <w:iCs/>
          <w:lang w:eastAsia="en-GB" w:bidi="en-GB"/>
        </w:rPr>
        <w:br w:type="page"/>
      </w:r>
    </w:p>
    <w:p w14:paraId="136228C0" w14:textId="77777777" w:rsidR="007A478E" w:rsidRPr="00A877C9" w:rsidRDefault="007A478E" w:rsidP="007A478E">
      <w:pPr>
        <w:widowControl w:val="0"/>
        <w:autoSpaceDE w:val="0"/>
        <w:autoSpaceDN w:val="0"/>
        <w:jc w:val="center"/>
        <w:rPr>
          <w:rFonts w:ascii="Arial" w:eastAsia="Calibri Light" w:hAnsi="Arial" w:cs="Arial"/>
          <w:b/>
          <w:bCs/>
          <w:lang w:eastAsia="en-GB" w:bidi="en-GB"/>
        </w:rPr>
      </w:pPr>
      <w:r w:rsidRPr="00A877C9">
        <w:rPr>
          <w:rFonts w:ascii="Arial" w:eastAsia="Calibri Light" w:hAnsi="Arial" w:cs="Arial"/>
          <w:b/>
          <w:bCs/>
          <w:lang w:eastAsia="en-GB" w:bidi="en-GB"/>
        </w:rPr>
        <w:lastRenderedPageBreak/>
        <w:t>Acknowledgements</w:t>
      </w:r>
    </w:p>
    <w:p w14:paraId="37C2196E" w14:textId="77777777" w:rsidR="007A478E" w:rsidRPr="00A877C9" w:rsidRDefault="007A478E" w:rsidP="007A478E">
      <w:pPr>
        <w:widowControl w:val="0"/>
        <w:autoSpaceDE w:val="0"/>
        <w:autoSpaceDN w:val="0"/>
        <w:jc w:val="center"/>
        <w:rPr>
          <w:rFonts w:ascii="Arial" w:eastAsia="Calibri Light" w:hAnsi="Arial" w:cs="Arial"/>
          <w:b/>
          <w:bCs/>
          <w:lang w:eastAsia="en-GB" w:bidi="en-GB"/>
        </w:rPr>
      </w:pPr>
    </w:p>
    <w:p w14:paraId="0FFC1268" w14:textId="14F4F0F8" w:rsidR="000F2FBF" w:rsidRPr="008A0E12" w:rsidRDefault="00D406FC" w:rsidP="000F2FBF">
      <w:pPr>
        <w:spacing w:line="300" w:lineRule="atLeast"/>
        <w:rPr>
          <w:rFonts w:ascii="Arial" w:eastAsia="Times New Roman" w:hAnsi="Arial" w:cs="Arial"/>
          <w:kern w:val="0"/>
          <w:lang w:eastAsia="en-GB"/>
          <w14:ligatures w14:val="none"/>
        </w:rPr>
      </w:pPr>
      <w:r w:rsidRPr="008A0E12">
        <w:rPr>
          <w:rFonts w:ascii="Arial" w:hAnsi="Arial" w:cs="Arial"/>
        </w:rPr>
        <w:t xml:space="preserve">I would like to express my deepest gratitude to my family for their unwavering support over the past three years. To my </w:t>
      </w:r>
      <w:r w:rsidR="000A3B1D" w:rsidRPr="008A0E12">
        <w:rPr>
          <w:rFonts w:ascii="Arial" w:hAnsi="Arial" w:cs="Arial"/>
        </w:rPr>
        <w:t>husband,</w:t>
      </w:r>
      <w:r w:rsidR="000A3B1D" w:rsidRPr="008A0E12">
        <w:rPr>
          <w:rStyle w:val="Strong"/>
          <w:rFonts w:ascii="Arial" w:hAnsi="Arial" w:cs="Arial"/>
          <w:b w:val="0"/>
          <w:bCs w:val="0"/>
        </w:rPr>
        <w:t xml:space="preserve"> Neil</w:t>
      </w:r>
      <w:r w:rsidRPr="008A0E12">
        <w:rPr>
          <w:rFonts w:ascii="Arial" w:hAnsi="Arial" w:cs="Arial"/>
        </w:rPr>
        <w:t xml:space="preserve">, and my wonderful children, </w:t>
      </w:r>
      <w:r w:rsidRPr="008A0E12">
        <w:rPr>
          <w:rStyle w:val="Strong"/>
          <w:rFonts w:ascii="Arial" w:hAnsi="Arial" w:cs="Arial"/>
          <w:b w:val="0"/>
          <w:bCs w:val="0"/>
        </w:rPr>
        <w:t>Lily</w:t>
      </w:r>
      <w:r w:rsidRPr="008A0E12">
        <w:rPr>
          <w:rFonts w:ascii="Arial" w:hAnsi="Arial" w:cs="Arial"/>
        </w:rPr>
        <w:t xml:space="preserve"> and </w:t>
      </w:r>
      <w:r w:rsidRPr="008A0E12">
        <w:rPr>
          <w:rStyle w:val="Strong"/>
          <w:rFonts w:ascii="Arial" w:hAnsi="Arial" w:cs="Arial"/>
          <w:b w:val="0"/>
          <w:bCs w:val="0"/>
        </w:rPr>
        <w:t>Elijah</w:t>
      </w:r>
      <w:r w:rsidRPr="008A0E12">
        <w:rPr>
          <w:rFonts w:ascii="Arial" w:hAnsi="Arial" w:cs="Arial"/>
        </w:rPr>
        <w:t xml:space="preserve">, thank you for your love, patience, and encouragement throughout this journey. </w:t>
      </w:r>
      <w:r w:rsidR="000F2FBF" w:rsidRPr="008A0E12">
        <w:rPr>
          <w:rFonts w:ascii="Arial" w:eastAsia="Times New Roman" w:hAnsi="Arial" w:cs="Arial"/>
          <w:kern w:val="0"/>
          <w:lang w:eastAsia="en-GB"/>
          <w14:ligatures w14:val="none"/>
        </w:rPr>
        <w:t>I am also profoundly grateful to my parents and father</w:t>
      </w:r>
      <w:r w:rsidR="000F2FBF" w:rsidRPr="008A0E12">
        <w:rPr>
          <w:rFonts w:ascii="Arial" w:eastAsia="Times New Roman" w:hAnsi="Arial" w:cs="Arial"/>
          <w:kern w:val="0"/>
          <w:lang w:eastAsia="en-GB"/>
          <w14:ligatures w14:val="none"/>
        </w:rPr>
        <w:noBreakHyphen/>
        <w:t>in</w:t>
      </w:r>
      <w:r w:rsidR="000F2FBF" w:rsidRPr="008A0E12">
        <w:rPr>
          <w:rFonts w:ascii="Arial" w:eastAsia="Times New Roman" w:hAnsi="Arial" w:cs="Arial"/>
          <w:kern w:val="0"/>
          <w:lang w:eastAsia="en-GB"/>
          <w14:ligatures w14:val="none"/>
        </w:rPr>
        <w:noBreakHyphen/>
        <w:t>law for their continued support and belief in me.</w:t>
      </w:r>
    </w:p>
    <w:p w14:paraId="6B9227CC" w14:textId="545AE371" w:rsidR="00D406FC" w:rsidRPr="008A0E12" w:rsidRDefault="00D406FC" w:rsidP="00D406FC">
      <w:pPr>
        <w:pStyle w:val="NormalWeb"/>
        <w:spacing w:line="300" w:lineRule="atLeast"/>
        <w:rPr>
          <w:rFonts w:ascii="Arial" w:hAnsi="Arial" w:cs="Arial"/>
        </w:rPr>
      </w:pPr>
      <w:r w:rsidRPr="008A0E12">
        <w:rPr>
          <w:rFonts w:ascii="Arial" w:hAnsi="Arial" w:cs="Arial"/>
        </w:rPr>
        <w:t xml:space="preserve">My heartfelt thanks also go to </w:t>
      </w:r>
      <w:r w:rsidRPr="008A0E12">
        <w:rPr>
          <w:rStyle w:val="Strong"/>
          <w:rFonts w:ascii="Arial" w:eastAsiaTheme="majorEastAsia" w:hAnsi="Arial" w:cs="Arial"/>
          <w:b w:val="0"/>
          <w:bCs w:val="0"/>
        </w:rPr>
        <w:t>Hywel Dda University Health Board</w:t>
      </w:r>
      <w:r w:rsidRPr="008A0E12">
        <w:rPr>
          <w:rFonts w:ascii="Arial" w:hAnsi="Arial" w:cs="Arial"/>
        </w:rPr>
        <w:t xml:space="preserve"> for funding my course and enabling me to pursue this important step in my career. Finally, I would like to acknowledge my tutors for their guidance, expertise, and support, all of which have been invaluable to my learning and development.</w:t>
      </w:r>
    </w:p>
    <w:p w14:paraId="072CF01A" w14:textId="77777777" w:rsidR="007A478E" w:rsidRPr="00A877C9" w:rsidRDefault="007A478E" w:rsidP="007A478E">
      <w:pPr>
        <w:rPr>
          <w:rFonts w:ascii="Arial" w:eastAsia="Calibri Light" w:hAnsi="Arial" w:cs="Arial"/>
          <w:lang w:eastAsia="en-GB" w:bidi="en-GB"/>
        </w:rPr>
      </w:pPr>
    </w:p>
    <w:p w14:paraId="6203C33A" w14:textId="77777777" w:rsidR="007A478E" w:rsidRPr="00A877C9" w:rsidRDefault="007A478E" w:rsidP="007A478E">
      <w:pPr>
        <w:rPr>
          <w:rFonts w:ascii="Arial" w:eastAsia="Calibri Light" w:hAnsi="Arial" w:cs="Arial"/>
          <w:lang w:eastAsia="en-GB" w:bidi="en-GB"/>
        </w:rPr>
      </w:pPr>
    </w:p>
    <w:p w14:paraId="4565613C" w14:textId="77777777" w:rsidR="007A478E" w:rsidRPr="00A877C9" w:rsidRDefault="007A478E" w:rsidP="007A478E">
      <w:pPr>
        <w:rPr>
          <w:rFonts w:ascii="Arial" w:eastAsia="Calibri Light" w:hAnsi="Arial" w:cs="Arial"/>
          <w:lang w:eastAsia="en-GB" w:bidi="en-GB"/>
        </w:rPr>
      </w:pPr>
    </w:p>
    <w:p w14:paraId="5D501A7B" w14:textId="77777777" w:rsidR="007A478E" w:rsidRPr="00A877C9" w:rsidRDefault="007A478E" w:rsidP="007A478E">
      <w:pPr>
        <w:rPr>
          <w:rFonts w:ascii="Arial" w:eastAsia="Calibri Light" w:hAnsi="Arial" w:cs="Arial"/>
          <w:lang w:eastAsia="en-GB" w:bidi="en-GB"/>
        </w:rPr>
      </w:pPr>
    </w:p>
    <w:p w14:paraId="6514B8CC" w14:textId="77777777" w:rsidR="007A478E" w:rsidRPr="00A877C9" w:rsidRDefault="007A478E" w:rsidP="007A478E">
      <w:pPr>
        <w:rPr>
          <w:rFonts w:ascii="Arial" w:eastAsia="Calibri Light" w:hAnsi="Arial" w:cs="Arial"/>
          <w:lang w:eastAsia="en-GB" w:bidi="en-GB"/>
        </w:rPr>
      </w:pPr>
    </w:p>
    <w:p w14:paraId="67025B53" w14:textId="77777777" w:rsidR="007A478E" w:rsidRPr="00A877C9" w:rsidRDefault="007A478E" w:rsidP="007A478E">
      <w:pPr>
        <w:rPr>
          <w:rFonts w:ascii="Arial" w:eastAsia="Calibri Light" w:hAnsi="Arial" w:cs="Arial"/>
          <w:lang w:eastAsia="en-GB" w:bidi="en-GB"/>
        </w:rPr>
      </w:pPr>
    </w:p>
    <w:p w14:paraId="60766A99" w14:textId="77777777" w:rsidR="007A478E" w:rsidRPr="00A877C9" w:rsidRDefault="007A478E" w:rsidP="007A478E">
      <w:pPr>
        <w:rPr>
          <w:rFonts w:ascii="Arial" w:eastAsia="Calibri Light" w:hAnsi="Arial" w:cs="Arial"/>
          <w:lang w:eastAsia="en-GB" w:bidi="en-GB"/>
        </w:rPr>
      </w:pPr>
    </w:p>
    <w:p w14:paraId="39E45B8E" w14:textId="77777777" w:rsidR="007A478E" w:rsidRPr="00A877C9" w:rsidRDefault="007A478E" w:rsidP="007A478E">
      <w:pPr>
        <w:rPr>
          <w:rFonts w:ascii="Arial" w:eastAsia="Calibri Light" w:hAnsi="Arial" w:cs="Arial"/>
          <w:lang w:eastAsia="en-GB" w:bidi="en-GB"/>
        </w:rPr>
      </w:pPr>
    </w:p>
    <w:p w14:paraId="0899269D" w14:textId="77777777" w:rsidR="007A478E" w:rsidRPr="00A877C9" w:rsidRDefault="007A478E" w:rsidP="007A478E">
      <w:pPr>
        <w:rPr>
          <w:rFonts w:ascii="Arial" w:eastAsia="Calibri Light" w:hAnsi="Arial" w:cs="Arial"/>
          <w:lang w:eastAsia="en-GB" w:bidi="en-GB"/>
        </w:rPr>
      </w:pPr>
    </w:p>
    <w:p w14:paraId="766B0835" w14:textId="77777777" w:rsidR="007A478E" w:rsidRPr="00A877C9" w:rsidRDefault="007A478E" w:rsidP="007A478E">
      <w:pPr>
        <w:rPr>
          <w:rFonts w:ascii="Arial" w:eastAsia="Calibri Light" w:hAnsi="Arial" w:cs="Arial"/>
          <w:lang w:eastAsia="en-GB" w:bidi="en-GB"/>
        </w:rPr>
      </w:pPr>
    </w:p>
    <w:p w14:paraId="0326DBC8" w14:textId="77777777" w:rsidR="007A478E" w:rsidRPr="00A877C9" w:rsidRDefault="007A478E" w:rsidP="007A478E">
      <w:pPr>
        <w:rPr>
          <w:rFonts w:ascii="Arial" w:eastAsia="Calibri Light" w:hAnsi="Arial" w:cs="Arial"/>
          <w:lang w:eastAsia="en-GB" w:bidi="en-GB"/>
        </w:rPr>
      </w:pPr>
    </w:p>
    <w:p w14:paraId="04CA4B52" w14:textId="77777777" w:rsidR="007A478E" w:rsidRPr="00A877C9" w:rsidRDefault="007A478E" w:rsidP="007A478E">
      <w:pPr>
        <w:rPr>
          <w:rFonts w:ascii="Arial" w:eastAsia="Calibri Light" w:hAnsi="Arial" w:cs="Arial"/>
          <w:lang w:eastAsia="en-GB" w:bidi="en-GB"/>
        </w:rPr>
      </w:pPr>
    </w:p>
    <w:p w14:paraId="5FB83D17" w14:textId="77777777" w:rsidR="007A478E" w:rsidRPr="00A877C9" w:rsidRDefault="007A478E" w:rsidP="007A478E">
      <w:pPr>
        <w:rPr>
          <w:rFonts w:ascii="Arial" w:eastAsia="Calibri Light" w:hAnsi="Arial" w:cs="Arial"/>
          <w:lang w:eastAsia="en-GB" w:bidi="en-GB"/>
        </w:rPr>
      </w:pPr>
    </w:p>
    <w:p w14:paraId="3A0C83F2" w14:textId="77777777" w:rsidR="007A478E" w:rsidRPr="00A877C9" w:rsidRDefault="007A478E" w:rsidP="007A478E">
      <w:pPr>
        <w:rPr>
          <w:rFonts w:ascii="Arial" w:eastAsia="Calibri Light" w:hAnsi="Arial" w:cs="Arial"/>
          <w:lang w:eastAsia="en-GB" w:bidi="en-GB"/>
        </w:rPr>
      </w:pPr>
    </w:p>
    <w:p w14:paraId="0D2EBB5A" w14:textId="77777777" w:rsidR="007A478E" w:rsidRPr="00A877C9" w:rsidRDefault="007A478E" w:rsidP="007A478E">
      <w:pPr>
        <w:rPr>
          <w:rFonts w:ascii="Arial" w:eastAsia="Calibri Light" w:hAnsi="Arial" w:cs="Arial"/>
          <w:lang w:eastAsia="en-GB" w:bidi="en-GB"/>
        </w:rPr>
      </w:pPr>
    </w:p>
    <w:p w14:paraId="54D61667" w14:textId="77777777" w:rsidR="007A478E" w:rsidRPr="00A877C9" w:rsidRDefault="007A478E" w:rsidP="007A478E">
      <w:pPr>
        <w:rPr>
          <w:rFonts w:ascii="Arial" w:eastAsia="Calibri Light" w:hAnsi="Arial" w:cs="Arial"/>
          <w:lang w:eastAsia="en-GB" w:bidi="en-GB"/>
        </w:rPr>
      </w:pPr>
    </w:p>
    <w:p w14:paraId="34265BCA" w14:textId="77777777" w:rsidR="007A478E" w:rsidRPr="00A877C9" w:rsidRDefault="007A478E" w:rsidP="007A478E">
      <w:pPr>
        <w:rPr>
          <w:rFonts w:ascii="Arial" w:eastAsia="Calibri Light" w:hAnsi="Arial" w:cs="Arial"/>
          <w:lang w:eastAsia="en-GB" w:bidi="en-GB"/>
        </w:rPr>
      </w:pPr>
    </w:p>
    <w:p w14:paraId="3E9C1D37" w14:textId="77777777" w:rsidR="007A478E" w:rsidRPr="00A877C9" w:rsidRDefault="007A478E" w:rsidP="007A478E">
      <w:pPr>
        <w:rPr>
          <w:rFonts w:ascii="Arial" w:eastAsia="Calibri Light" w:hAnsi="Arial" w:cs="Arial"/>
          <w:lang w:eastAsia="en-GB" w:bidi="en-GB"/>
        </w:rPr>
      </w:pPr>
    </w:p>
    <w:p w14:paraId="06198FBD" w14:textId="77777777" w:rsidR="007A478E" w:rsidRPr="00A877C9" w:rsidRDefault="007A478E" w:rsidP="007A478E">
      <w:pPr>
        <w:rPr>
          <w:rFonts w:ascii="Arial" w:eastAsia="Calibri Light" w:hAnsi="Arial" w:cs="Arial"/>
          <w:lang w:eastAsia="en-GB" w:bidi="en-GB"/>
        </w:rPr>
      </w:pPr>
    </w:p>
    <w:p w14:paraId="1DAC0773" w14:textId="77777777" w:rsidR="007A478E" w:rsidRPr="00A877C9" w:rsidRDefault="007A478E" w:rsidP="007A478E">
      <w:pPr>
        <w:rPr>
          <w:rFonts w:ascii="Arial" w:eastAsia="Calibri Light" w:hAnsi="Arial" w:cs="Arial"/>
          <w:lang w:eastAsia="en-GB" w:bidi="en-GB"/>
        </w:rPr>
      </w:pPr>
    </w:p>
    <w:p w14:paraId="30C134E2" w14:textId="77777777" w:rsidR="007A478E" w:rsidRPr="00A877C9" w:rsidRDefault="007A478E" w:rsidP="007A478E">
      <w:pPr>
        <w:rPr>
          <w:rFonts w:ascii="Arial" w:eastAsia="Calibri Light" w:hAnsi="Arial" w:cs="Arial"/>
          <w:lang w:eastAsia="en-GB" w:bidi="en-GB"/>
        </w:rPr>
      </w:pPr>
    </w:p>
    <w:p w14:paraId="7F168A41" w14:textId="77777777" w:rsidR="007A478E" w:rsidRPr="00A877C9" w:rsidRDefault="007A478E" w:rsidP="007A478E">
      <w:pPr>
        <w:widowControl w:val="0"/>
        <w:autoSpaceDE w:val="0"/>
        <w:autoSpaceDN w:val="0"/>
        <w:rPr>
          <w:rFonts w:ascii="Arial" w:eastAsia="Arial Unicode MS" w:hAnsi="Arial" w:cs="Arial"/>
          <w:b/>
          <w:lang w:eastAsia="en-GB" w:bidi="en-GB"/>
        </w:rPr>
      </w:pPr>
      <w:r w:rsidRPr="00A877C9">
        <w:rPr>
          <w:rFonts w:ascii="Arial" w:eastAsia="Arial Unicode MS" w:hAnsi="Arial" w:cs="Arial"/>
          <w:b/>
          <w:lang w:eastAsia="en-GB" w:bidi="en-GB"/>
        </w:rPr>
        <w:t>Declaration</w:t>
      </w:r>
    </w:p>
    <w:p w14:paraId="1EC2DCBF" w14:textId="77777777" w:rsidR="007A478E" w:rsidRPr="00A877C9" w:rsidRDefault="007A478E" w:rsidP="007A478E">
      <w:pPr>
        <w:widowControl w:val="0"/>
        <w:autoSpaceDE w:val="0"/>
        <w:autoSpaceDN w:val="0"/>
        <w:rPr>
          <w:rFonts w:ascii="Arial" w:eastAsia="Times New Roman" w:hAnsi="Arial" w:cs="Arial"/>
          <w:lang w:eastAsia="en-GB" w:bidi="en-GB"/>
        </w:rPr>
      </w:pPr>
    </w:p>
    <w:p w14:paraId="349B4C0D" w14:textId="77777777" w:rsidR="007A478E" w:rsidRPr="00A877C9" w:rsidRDefault="007A478E" w:rsidP="007A478E">
      <w:pPr>
        <w:widowControl w:val="0"/>
        <w:autoSpaceDE w:val="0"/>
        <w:autoSpaceDN w:val="0"/>
        <w:rPr>
          <w:rFonts w:ascii="Arial" w:eastAsia="Times New Roman" w:hAnsi="Arial" w:cs="Arial"/>
          <w:lang w:eastAsia="en-GB" w:bidi="en-GB"/>
        </w:rPr>
      </w:pPr>
      <w:r w:rsidRPr="00A877C9">
        <w:rPr>
          <w:rFonts w:ascii="Arial" w:eastAsia="Times New Roman" w:hAnsi="Arial" w:cs="Arial"/>
          <w:lang w:eastAsia="en-GB" w:bidi="en-GB"/>
        </w:rPr>
        <w:t>This work has not previously been accepted in substance for any degree and is not being concurrently submitted in candidature for any degree.</w:t>
      </w:r>
    </w:p>
    <w:p w14:paraId="44C15F32" w14:textId="00BDDD96" w:rsidR="007A478E" w:rsidRPr="00A877C9" w:rsidRDefault="00737546" w:rsidP="007A478E">
      <w:pPr>
        <w:widowControl w:val="0"/>
        <w:autoSpaceDE w:val="0"/>
        <w:autoSpaceDN w:val="0"/>
        <w:rPr>
          <w:rFonts w:ascii="Arial" w:eastAsia="Times New Roman" w:hAnsi="Arial" w:cs="Arial"/>
          <w:lang w:eastAsia="en-GB" w:bidi="en-GB"/>
        </w:rPr>
      </w:pPr>
      <w:r>
        <w:rPr>
          <w:rFonts w:ascii="Arial" w:eastAsia="Times New Roman" w:hAnsi="Arial" w:cs="Arial"/>
          <w:noProof/>
          <w:lang w:eastAsia="en-GB" w:bidi="en-GB"/>
        </w:rPr>
        <mc:AlternateContent>
          <mc:Choice Requires="wpi">
            <w:drawing>
              <wp:anchor distT="0" distB="0" distL="114300" distR="114300" simplePos="0" relativeHeight="251658246" behindDoc="0" locked="0" layoutInCell="1" allowOverlap="1" wp14:anchorId="4A94DEAC" wp14:editId="07C0DF80">
                <wp:simplePos x="0" y="0"/>
                <wp:positionH relativeFrom="column">
                  <wp:posOffset>583565</wp:posOffset>
                </wp:positionH>
                <wp:positionV relativeFrom="paragraph">
                  <wp:posOffset>144780</wp:posOffset>
                </wp:positionV>
                <wp:extent cx="1951305" cy="275855"/>
                <wp:effectExtent l="38100" t="38100" r="49530" b="48260"/>
                <wp:wrapNone/>
                <wp:docPr id="1514405349" name="Ink 11"/>
                <wp:cNvGraphicFramePr/>
                <a:graphic xmlns:a="http://schemas.openxmlformats.org/drawingml/2006/main">
                  <a:graphicData uri="http://schemas.microsoft.com/office/word/2010/wordprocessingInk">
                    <w14:contentPart bwMode="auto" r:id="rId8">
                      <w14:nvContentPartPr>
                        <w14:cNvContentPartPr/>
                      </w14:nvContentPartPr>
                      <w14:xfrm>
                        <a:off x="0" y="0"/>
                        <a:ext cx="1951305" cy="275855"/>
                      </w14:xfrm>
                    </w14:contentPart>
                  </a:graphicData>
                </a:graphic>
              </wp:anchor>
            </w:drawing>
          </mc:Choice>
          <mc:Fallback>
            <w:pict>
              <v:shapetype w14:anchorId="67038D41"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1" o:spid="_x0000_s1026" type="#_x0000_t75" style="position:absolute;margin-left:45.45pt;margin-top:10.9pt;width:154.65pt;height:22.7pt;z-index:2516654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mYAwJ5AQAACgMAAA4AAABkcnMvZTJvRG9jLnhtbJxSzU4CMRC+m/gO&#10;Te+yP7iAGxYOEhMOKgd9gNpt2cZtZzMtLLy9swsIaoyJl2am0379fjqd72zNtgq9AVfwZBBzppyE&#10;0rh1wV9fHm4mnPkgXClqcKrge+X5fHZ9NW2bXKVQQV0qZATifN42Ba9CaPIo8rJSVvgBNMrRUANa&#10;EajFdVSiaAnd1lEax6OoBSwbBKm8p93FYchnPb7WSoZnrb0KrC74KEmJXuiLlDOkYhyPOHujYjgZ&#10;82g2FfkaRVMZeaQk/sHICuOIwCfUQgTBNmh+QFkjETzoMJBgI9DaSNXrIWVJ/E3Z0r13qpJbucFc&#10;ggvKhZXAcPKuH/znCVuTA+0jlJSO2ATgR0Sy5+8wDqQXIDeW+BwSQVWLQN/BV6bxZHNuyoLjskzO&#10;/N32/qxghWddT18HlEh0lPzblZ1G25lNTNiu4BTwvlv7LNUuMEmbyV2WDOOMM0mzdJxNsqw7cII+&#10;QJy6C2/pyJcUL/vu+sUXnn0AAAD//wMAUEsDBBQABgAIAAAAIQDMbntucQ0AANcmAAAQAAAAZHJz&#10;L2luay9pbmsxLnhtbLSa2W4dxxGG7wPkHQaTC96cIadnH8GUryIgQIIEsQMklzR1JBHmIpBHlvz2&#10;+f6q7p4+XGwhUCBnOFN7/VW9nnz3/Zeb6+qX/f3D1d3teR1O27ra317evb26fX9e/+vHN81SVw+H&#10;i9u3F9d3t/vz+tf9Q/396z/+4bur259vrl/xrLBw+6C3m+vz+sPh8PHV2dnnz59PP/end/fvz7q2&#10;7c/+cvvz3/5av45ab/fvrm6vDrh8SKTLu9vD/stBxl5dvT2vLw9f2iyP7R/uPt1f7jNblPvLTeJw&#10;f3G5f3N3f3NxyBY/XNze7q+r24sb4v53XR1+/cjLFX7e7+/r6uaKhJvuNAzzsPx5hXDx5bwuvj8R&#10;4gOR3NRnz9v8z//B5punNhVW383TXFcxpLf7XxTTmWH+6uXc/3F/93F/f7jabzA7KJHxa3Xp34aP&#10;A3W/f7i7/qTa1NUvF9efgCy0LW0RfYezZwB5ag9svqk9cHnRXhncMTQxvRKHCFpuqVTaw9XNnka/&#10;+Zh77PCAYZF/ONzbcOjabmravun6H0N41Xav2ul0HrqiFLGLk82f7j89fMj2frrf+tU4GTXP7PPV&#10;28OHDHp72vZjRr3E/DndD/ur9x8Ov6kcEzft3DvPjERrpypm8s/9u/P6TzYYK9N0gqUyhrYaurbq&#10;xi7sTtqTcBKWble3dRPqdtdW/Hv2GURv9Owq/vXTvGs6/dPbY7UgSmNPFEIltSaY9mPR5A0RE3oh&#10;ALEDNgqzR5bMdnL0xIYbD0szVmFtpx0dEYamC2HazX3Tr9Wwhl3o2mZeFETXLVXo22YYpt3aTNUQ&#10;dt0MVbwhVOJ0EQwFkePyDAmFf+KDgOJCzcPvmkUkguiaIHQgF3aEUZZ+5sMAjaajzSx1pFkic8SI&#10;HyU/YSZWrqPeY708ohiqRZcZLuURp2QtvKdJPE21pDS9Gx4JQs1UhiL0MiUj0ISpQolSoUE3ArBV&#10;Z+6pjujLUI19NS270I/NuFZ9Z30LZ+qqUSLL3Iwz0tDlLxqYsDfyuRJLS5eMo3mnO2LuRW6ERUAq&#10;utXZrBiMDSblYmhCb4U2ESgWvzjKKLUI30aBhhdvmkKhcHzET03lZhW+DHbNpC6SdSxlvLwZ5Ult&#10;J3+YhatwnRRDS2oCJewmwhlpdRcye0FFanfj2MzNPB6tZmkC/dq5yKbpv79797A/nNfLspy2a/06&#10;9P1EQRmSoVt3J8NyQhFOxrEfdnUzjnXX1U0/LSuhMyCXvhkHqj1X0wSX6FeGVj+DeqsJaqlokG4i&#10;0WWplpUkQ88Y7JamXxargsOodk+wxGJso0FwUdKBP30zNUNEUDVEyODQ+1bPl+gytGmpElahbMGt&#10;EWOqTWkI4bI9ji1ljc0FpnGnOvYKONc3vsMtA7C2eCxTlF0jlH6go8F3YJBqzDJlhmagSUBvWjXg&#10;xtXAYb4EZZtLh7HqBsZUpJeRqJ9UETOtaB/5F0lJm1T8ONY3laFZFQFh0A/CVIFJPNXUSalQWIhC&#10;sitZvDwhubrxpV5EIU6ytb0z8OwDW74cboBKO6YaTXl5VyCEA6TVuHisfPZ0NDgI1VZjrxnWZmY1&#10;6kSCA4khqO3MjjZfmlkJ4Hw3DoKA1QU0WN773ahmXZgORiJoq7VXFMxHu3ltKIngCUyMTHjEatHr&#10;YYAolSN0Mkf8+MErHyyfIg2VLEekYTwDmLElhH75rgQeYeQIZyFzZPGoW9QzT204tNDhygFBqbxf&#10;aSOm5BpSw4qD4Z4iyVNmZdCmIK1UUdd5IJ/DYwSIRziMBrZcA0Vh1mT9wfiEJFNWa4MTIVfPAeCW&#10;wiFLGmg2QROeV8dslkiLsMUbwXJZeyqFrcFLRsFGRmi5qZhLoZcyd+0njNLFpnwM/vMyKbCoVURU&#10;poiuYPWymkxsz02ohNB61JPGbqxkT5Na/0BRAsYws8q96N12x/qBu5FSMtBYXyY0tSrZhMect8wr&#10;FdTwU7Mx0em/tft2qyF78uW0q19304RlTaw945fNehNOurHf1aEu9uuKXxWOIIFJTDmmWWKbM0fa&#10;mk4ZiMhwsS1UULcNtKVZM9PJHCTHzsR9FuNV4LkFC0Ov2ba7lpCD/ojhbGkogCM9vqLZaNAbNE60&#10;NjaGpIOESpgFLSTHpLApKfzLGbJr3DEixiYvbv/6odJiwr6QKZfNo8kwUqWgLaUSW9kCaDwvtqNM&#10;jcOZyHIz0Y551WdxlsdmTasS7cS5i7w6Zs2pYX+TE1eyKWCHwigGGyZnvpgN2HRZzYSlskFfGTn6&#10;0reSZgrfChwRC00fjrFpC7yCrw9HvAByIxFJNJKEnKIMsgKkGPbmKZX2OBKrHCSMYtbqB8ly4iFX&#10;bhjjxhdxx6KFCrtyAIk4uKzlw6aDFROxhiMAQsuOgxobQG2Iae3Nl3kZoKlEoR2ahTqPSDHUWCFZ&#10;c1lDR/yOu4l9jrai7P8GWoLTAedHJOmTwBrac3QOM4UfmFw4V1Je+R+nalbF6JQQmEsWG02KwLNh&#10;PVecbKU6/rMNe5lxxDDlLSgEgsC150vvmEQmc9ExE0VbOKYRYLeHjEJ2F0d8cbw0mHGOV8vHg8z7&#10;0cDcunM9zSCh/u67ygkK9HUT2MZweMn5WUEZJ0ywkhmoFAtnmL/dDNsNUzhdhvp13y59NQxD1bXM&#10;J9yIcCcSuBGxGTbn71kBCNHE4ISfUt8SFUiOpRgRh8dCT9WeUqQKFrHuhSFe5c6L5q5jNNl3DIEh&#10;oPkrf6XOKUgKXnw9EzvaZDOnTPSHdS61RymowqheipEh43oenQVpLWO9KEtiZCwZWH4+Zg5eOLix&#10;+Z3Y22oDubJnXZqFlXZm87oeH7U89C3mLX534blY4DjQXw58SzMd4xX1FWTKKxq2nJXIBoaZzPQE&#10;lVrflSN6ieHjQ8laGyTtVMlcqq/hq3/MCS+GX248t/+IXySv7tjgd4aeyoM/TFGwmc2YwmKXRk7E&#10;ITdFy1xrO1DOJBykY7uQhYiYMpv2wamFDS5AM5vqeIEv5k3mv35kFma1ZK4bqHO3apyNnDp0PPGj&#10;40ztmRGn2IcRJIfSq6EJQiB4Xpq4zfPii6yoKpmSkA0kYxETxaSLRcU0kDWryiOl5tpSM4M6JHE8&#10;snSkY82ePEUpyNYL+sxt7uFubWA6x2W0II0k3CzpkpQrr/BkWBHJh7IzXzwUUv6jFwvAEjObFlpM&#10;JgbjqqxTClrXnGxrh5gX41jbExgajrZycsfCKOSYwlxAC1CmdogXZp1dwDEFyNU4VrPQ4lJN12Y6&#10;4FjEHrDF6I0Xu9D4OXuVy6P2fDQTcD1Ly6TbNy+MbGYDx6SUveApsVLPqCsEjms4epFyVCizsZn1&#10;WBSk2dDDELYSxEhMBdvRbUoCQSixqGwV+ODJ3iHbMpNQCC4wSgQ60LMbWHcDd3iUgk2jWdedntmS&#10;EEcSNjl8smbZ5dZkQ447rSks325x7MPan04Ti+Pcsv3pcb0sLI6cZE9CfzKy962ZWmv+G9kldRSL&#10;/LiW054mMMSHifMquyAGfZ43VBfv5FhD1UWk33iSqrj+TJJFGyTSMyYMYZXZZJ419IxWEVByc2zo&#10;fzH3nAXsiMwfnr8f3Qsmns0gW9sceNSPnlrC+2qZOOByMFmaYdZWlB84Vi2fOp1MVLPVpRO3r9af&#10;TBCqd9vws0inYzJDlarHTnWwbUwpMFXNRgZxpKlJTItPJNRyrD4WMnvTRgRRpZL1RHL4SnXepW6u&#10;hGtWkS1XF1cf5lf8LEzGDCibtcrCwI8hSVgcaTHm7A/HQLYZgTuchiO6iIxwnRHHCnQm1kRdEEhq&#10;bDhRa5db2YlCwGAGSfgeU7QcGeYMhzk/4akDkNSYHiwIC9+yKIZBoRFdKF6zZKLbUIrsQkEuklPh&#10;hHunfAVdUOasCvkj+lNfJikUmFo4FXG5rl0Bu3FO3+DFZoFrl2U3+7ZC6xAhoaSnOZTJozBjWiaj&#10;9wLYovLieC1Rtg8zm0yZEXdhNeIKzhQGBQjTrBtc0benYBrOhonQY3uPKEXgHoWcFSBZGIWQbuHZ&#10;1fJcrKW9RihwoeAnXy4zmpXfurSIAB0LMSsDU7N+7BSgzOZcX6RbejgGfYrbP6DS4bFlOMdWaXtP&#10;Njk4otIH/zuqg5w4w2xKwbAyRZN9xDc3biVyhJxlt4UmktVrC9Djc9kX3805k5zU+MGwa3rtKxid&#10;xM3ucRsXlnKUlivZffLEiuiOfNGJyjAnCkZR6pnaJ6vIbClnR46VooBERGIY4kaS20jKGtnF5tRd&#10;xFSO5LMMU5UcqJl6v5nYkskYqJC280BW0pzH9Ec/+LALDNJogZSpSLfa3Lho5SdGToPVoJsXu7Pi&#10;Fww2A8gYQIoABwJo6wfPQeTMHu1iVVtJfkyJDGKmzfXLBWL8escEwdKjCm72PFJHyd7hKWh757bH&#10;fh/RZoYf+g1NL9WWvasaBgrIdPVU2bkVNgpRWQ6Ssl6QQCx/9JeKppBdNT0LWV6tIhIyW8lNbgMD&#10;BJ9WCmmCrPmioXVjqZiiZjZw5MA+mFZ1F0VMWtWlYGSuOGWMHRpVjPNUacwitwDdjXiubL2rIugg&#10;CbqJIzT0npVSZfGrmwIi4Ceqx1c42/+z5/V/AQAA//8DAFBLAwQUAAYACAAAACEAIHMl/N4AAAAI&#10;AQAADwAAAGRycy9kb3ducmV2LnhtbEyPwU7DMBBE70j8g7VIXCpqNyqFhmyqqlIlOEEbPsCNTRIR&#10;ryPbacPfs5zocTSjmTfFZnK9ONsQO08Ii7kCYan2pqMG4bPaPzyDiEmT0b0ni/BjI2zK25tC58Zf&#10;6GDPx9QILqGYa4Q2pSGXMtatdTrO/WCJvS8fnE4sQyNN0Bcud73MlFpJpzvihVYPdtfa+vs4OoRZ&#10;ddim8Na8zva7ajn6j/rx3UTE+7tp+wIi2Sn9h+EPn9GhZKaTH8lE0SOs1ZqTCNmCH7C/VCoDcUJY&#10;PWUgy0JeHyh/AQAA//8DAFBLAwQUAAYACAAAACEAeRi8nb8AAAAhAQAAGQAAAGRycy9fcmVscy9l&#10;Mm9Eb2MueG1sLnJlbHOEz7FqxDAMBuC90Hcw2hslHcpR4mQ5DrKWFG41jpKYxLKxnNJ7+3rswcEN&#10;GoTQ90tt/+t39UNJXGANTVWDIrZhcrxo+B4vbydQkg1PZg9MGm4k0HevL+0X7SaXJVldFFUUFg1r&#10;zvETUexK3kgVInGZzCF5k0ubFozGbmYhfK/rD0z/DejuTDVMGtIwNaDGWyzJz+0wz87SOdjDE+cH&#10;EWgPycFf/V5QkxbKGhxvWKqpyqGAXYt3j3V/AAAA//8DAFBLAQItABQABgAIAAAAIQCbMyc3DAEA&#10;AC0CAAATAAAAAAAAAAAAAAAAAAAAAABbQ29udGVudF9UeXBlc10ueG1sUEsBAi0AFAAGAAgAAAAh&#10;ADj9If/WAAAAlAEAAAsAAAAAAAAAAAAAAAAAPQEAAF9yZWxzLy5yZWxzUEsBAi0AFAAGAAgAAAAh&#10;AKmYAwJ5AQAACgMAAA4AAAAAAAAAAAAAAAAAPAIAAGRycy9lMm9Eb2MueG1sUEsBAi0AFAAGAAgA&#10;AAAhAMxue25xDQAA1yYAABAAAAAAAAAAAAAAAAAA4QMAAGRycy9pbmsvaW5rMS54bWxQSwECLQAU&#10;AAYACAAAACEAIHMl/N4AAAAIAQAADwAAAAAAAAAAAAAAAACAEQAAZHJzL2Rvd25yZXYueG1sUEsB&#10;Ai0AFAAGAAgAAAAhAHkYvJ2/AAAAIQEAABkAAAAAAAAAAAAAAAAAixIAAGRycy9fcmVscy9lMm9E&#10;b2MueG1sLnJlbHNQSwUGAAAAAAYABgB4AQAAgRMAAAAA&#10;">
                <v:imagedata r:id="rId9" o:title=""/>
              </v:shape>
            </w:pict>
          </mc:Fallback>
        </mc:AlternateContent>
      </w:r>
    </w:p>
    <w:p w14:paraId="496DDE26" w14:textId="57877D27" w:rsidR="007A478E" w:rsidRPr="00A877C9" w:rsidRDefault="007A478E" w:rsidP="007A478E">
      <w:pPr>
        <w:widowControl w:val="0"/>
        <w:autoSpaceDE w:val="0"/>
        <w:autoSpaceDN w:val="0"/>
        <w:rPr>
          <w:rFonts w:ascii="Arial" w:eastAsia="Times New Roman" w:hAnsi="Arial" w:cs="Arial"/>
          <w:lang w:eastAsia="en-GB" w:bidi="en-GB"/>
        </w:rPr>
      </w:pPr>
      <w:r w:rsidRPr="00A877C9">
        <w:rPr>
          <w:rFonts w:ascii="Arial" w:eastAsia="Times New Roman" w:hAnsi="Arial" w:cs="Arial"/>
          <w:lang w:eastAsia="en-GB" w:bidi="en-GB"/>
        </w:rPr>
        <w:t>Signed……………………………………………</w:t>
      </w:r>
    </w:p>
    <w:p w14:paraId="16F0419B" w14:textId="33E46FB4" w:rsidR="007A478E" w:rsidRPr="00A877C9" w:rsidRDefault="007A478E" w:rsidP="007A478E">
      <w:pPr>
        <w:widowControl w:val="0"/>
        <w:autoSpaceDE w:val="0"/>
        <w:autoSpaceDN w:val="0"/>
        <w:rPr>
          <w:rFonts w:ascii="Arial" w:eastAsia="Times New Roman" w:hAnsi="Arial" w:cs="Arial"/>
          <w:lang w:eastAsia="en-GB" w:bidi="en-GB"/>
        </w:rPr>
      </w:pPr>
    </w:p>
    <w:p w14:paraId="1A119D12" w14:textId="304E1D64" w:rsidR="007A478E" w:rsidRPr="00A877C9" w:rsidRDefault="00557C1E" w:rsidP="007A478E">
      <w:pPr>
        <w:widowControl w:val="0"/>
        <w:autoSpaceDE w:val="0"/>
        <w:autoSpaceDN w:val="0"/>
        <w:rPr>
          <w:rFonts w:ascii="Arial" w:eastAsia="Times New Roman" w:hAnsi="Arial" w:cs="Arial"/>
          <w:lang w:eastAsia="en-GB" w:bidi="en-GB"/>
        </w:rPr>
      </w:pPr>
      <w:r>
        <w:rPr>
          <w:rFonts w:ascii="Arial" w:eastAsia="Times New Roman" w:hAnsi="Arial" w:cs="Arial"/>
          <w:noProof/>
          <w:lang w:eastAsia="en-GB" w:bidi="en-GB"/>
        </w:rPr>
        <mc:AlternateContent>
          <mc:Choice Requires="wpi">
            <w:drawing>
              <wp:anchor distT="0" distB="0" distL="114300" distR="114300" simplePos="0" relativeHeight="251671558" behindDoc="0" locked="0" layoutInCell="1" allowOverlap="1" wp14:anchorId="6F9C4D8F" wp14:editId="24F11242">
                <wp:simplePos x="0" y="0"/>
                <wp:positionH relativeFrom="column">
                  <wp:posOffset>781685</wp:posOffset>
                </wp:positionH>
                <wp:positionV relativeFrom="paragraph">
                  <wp:posOffset>-170815</wp:posOffset>
                </wp:positionV>
                <wp:extent cx="1632950" cy="401320"/>
                <wp:effectExtent l="38100" t="38100" r="24765" b="36830"/>
                <wp:wrapNone/>
                <wp:docPr id="1999385466" name="Ink 13"/>
                <wp:cNvGraphicFramePr/>
                <a:graphic xmlns:a="http://schemas.openxmlformats.org/drawingml/2006/main">
                  <a:graphicData uri="http://schemas.microsoft.com/office/word/2010/wordprocessingInk">
                    <w14:contentPart bwMode="auto" r:id="rId10">
                      <w14:nvContentPartPr>
                        <w14:cNvContentPartPr/>
                      </w14:nvContentPartPr>
                      <w14:xfrm>
                        <a:off x="0" y="0"/>
                        <a:ext cx="1632950" cy="401320"/>
                      </w14:xfrm>
                    </w14:contentPart>
                  </a:graphicData>
                </a:graphic>
              </wp:anchor>
            </w:drawing>
          </mc:Choice>
          <mc:Fallback>
            <w:pict>
              <v:shapetype w14:anchorId="20988D0B"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3" o:spid="_x0000_s1026" type="#_x0000_t75" style="position:absolute;margin-left:61.05pt;margin-top:-13.95pt;width:129.6pt;height:32.55pt;z-index:25167155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3nLH51AQAACgMAAA4AAABkcnMvZTJvRG9jLnhtbJxSyW7CMBC9V+o/&#10;WL6XLCyCiMChqBKHthzaD3Adm1iNPdHYIfD3nbAUaFVV4hLZ85Q3b/F0vrUV2yj0BlzOk17MmXIS&#10;CuPWOX9/e3oYc+aDcIWowKmc75Tn89n93bStM5VCCVWhkBGJ81lb57wMoc6iyMtSWeF7UCtHoAa0&#10;ItAV11GBoiV2W0VpHI+iFrCoEaTynqaLA8hne36tlQyvWnsVWJXzUZKSvNAdkglnSIfBeMjZx3ES&#10;zaYiW6OoSyOPksQNiqwwjgR8Uy1EEKxB84vKGongQYeeBBuB1kaqvR9ylsQ/nC3dZ+cqGcgGMwku&#10;KBdWAsMpuz1wywpbUQLtMxTUjmgC8CMjxfN/GQfRC5CNJT2HRlBVItBz8KWpPcWcmSLnuCySs363&#10;eTw7WOHZ18s1QI1ER8t//bLVaLuwSQnb5pwK3nXffZdqG5ikYTLqp5MhQZKwQZz06R1cUB8oTosu&#10;sqXtVy1e3jtlF0949gUAAP//AwBQSwMEFAAGAAgAAAAhAL85odfpDAAAhCYAABAAAABkcnMvaW5r&#10;L2luazEueG1stJpbbxzHEYXfA+Q/DCYPfNlZTffcBYt+ioEACRLEDpA80tJKIiySArmy5H+f71R1&#10;98ySKysPDGLNzlRXnzp16Svz3fdfbj5Uvx7uH67vbl/VYd/W1eH29d2b69t3r+p//fRDM9fVw/Hq&#10;9s3Vh7vbw6v6t8ND/f3lH//w3fXtLzcfXvKsQLh90NvNh1f1++Px48sXLz5//rz/3O3v7t+9iG3b&#10;vfjL7S9/+2t9mXq9Oby9vr0+YvIhi17f3R4PX44Ce3n95lX9+vilLfpg/3j36f71oTRLcv961Tje&#10;X70+/HB3f3N1LIjvr25vDx+q26sbeP+7ro6/feTlGjvvDvd1dXONw03ch37q5z8vCK6+vKo335+g&#10;+ACTm/rFecz//B8wf3iKKVpdnMaprhKlN4dfxemFxfzl133/x/3dx8P98fqwhtmDkhp+q177t8XH&#10;A3V/eLj78Em5qatfrz58ImShbSmLZDu8OBOQp3jE5lnxiMtX8bbkTkOT3NvGIQWtlFRO7fH65kCh&#10;33wsNXZ8AFjiH4/3NhxiG8em7ZsQfgrdy65/GZb92E2bVKQqzpg/3396eF/wfr5f69VaStTcs8/X&#10;b47vS9DbfdsNJerbmJ/r+/5w/e798Xc7J8etd6mdMyPRyqlKnvzz8PZV/ScbjJX1dIG5Mo5VDF3V&#10;LXHZXbQXTbgI3byrx7oJbd2NU7drpioMTd9Ge1uaMM+TXvuxmeZl1/TV1DZhF9pmHJsx9Dt6VvNQ&#10;dWHYxYB62/RL1+1Cham5XU4qPgf5f+Vrqfz727cPhyPDfIr7PtSXXd9WYYpVD/ruIl50F123dLu6&#10;GesQcWSMM6RwEjfwJ8RqWKp2F/omzk3oY9g1QzXzugs8hqHphnEXGvwbdm1lzlVY4D3QjW80kSPh&#10;G0ms1Bc5VdVNy25olqpfhudzdGzbfR/rS9JRTdU4zcPuIliu2n5Xt3XASdkXO2MkpiYxpom1e5C4&#10;mx+mL000kAtgA+EuqyGD5tZNh4ztlqVq0UlccutZuUUQeLcs1dW+2VwpqeGMqHXKGzqZoWOZS8KP&#10;1cgTTwUZIWddsKhXZG21IKKU57nqhwEx33GWGqldpmZow65rusgLaiq1rurDtOu7pp8WymoCY2r6&#10;QH1FKxP9zPKpYb6Zu+crhtCHYT8u9WUIQ6y6saviQLX74I2TFURb53wovO66HCSO9qEw6UMOrqnP&#10;EVa6TxoyGA0WrDUZvAGFlA651d7TINH7hkIBOmleGShc/E9RpKeQoWL4Wx+yyVwwyS1xWfMqYc44&#10;r+IRq4iMsa7Zf1GjWfCn7EhPNp9KvFVy19GkOOqrbZjjemVfJlIjPynMEqlXiYG0pGuuodRRZ8aN&#10;2aPSdGPZyvG0nqaNWOa8gmUGZBNJVS32Ae42QdZDttTID8VNc9NT6IqwdcmQwhF/9bd3TNCF99+X&#10;bFrNK9d3gkQmG4/JoKGLhKznmmEajvpquplibph815LIpFIHcQbzRCFxhC8jvdFcTI5ZhEix1OW9&#10;OWGkHgGoLUUdXGeUOIPjJKWDjHY5W1DUXj5Ke8OMAEyg1sLogS8uUH7oeSfPtLHJYTA7ZlQusJoM&#10;0p5ZXWzZMv9WX42Qmy3PxNTdLgm05hQIuZjCIdvmjp6leS0lb7bnRlWx8PRZMFYM3sBTafEzNiyC&#10;Botzm5IQUIqb286+e1h5JtRtt3OaBSjzOw8kd/kn0OLDtzQ9elK3zs7o9N0jZqDG97Q1G/CIzFXX&#10;DMuwC5GVZ25ZXGLDMt5Oz7gkzH2/j+yEAvuvKi5j1ffsuNgIsRkaIjsh7RBYE84kz0mat3jFr9iz&#10;RKaApQbXws0196w9yre8WrS/shJaB0xBUKcVWamwoexkNDhlQpPzKOypilTQwA4ztqywtMS2GVh3&#10;GQJOIj/V5u+Mk05ZCqEZumbsUjkjEolzaRShUhU5XUXTWj3tFo4NTjLIzwZaTL5lTPoK0WbopKLZ&#10;WEsSU9V7Cn4eFd5sTinc2ftTMltidJQSeIZED8JThcA0CcrUUCMN4Q5j0w9sbyhPcXT11QBmnSNP&#10;kmFLCL1sc5PBs4aRAoASQttya35nTMVdbrDodci0xeorlU/HwQLkVlOmFYTmSuctOBNhRETcd2Z4&#10;gbK5AqiPhuvopSwEJCpSlNnc7GjJrYQsB5JlNZhJ4fNKi1M6wfCgWG+X61WqxhsT9Gbg41J8xs1f&#10;bMew7ztGOqewqu96DhrTtOMs0F7E5WKZRgZ7rHuO+z1nMzaqiqnvK2Jrw7RnGyuaEOx7ziqEb4ms&#10;m12zjDBemg5xaKiOkXw3TF/j/HxTVezmfj/M9WXs2EaT/3mYZp1m2gsOk5xktHW1qOcUeAZSbvSh&#10;rFh4PYMe9hR9L44zKfeslOXFy8gLwoqjlIjZ9oyX8vsWBS+oQkQUvQAA0yQZGCyxdd58pnph4GkM&#10;MddO7Ec5XpNRYs/4HBkFI2dyjqqkamRHM5OlsR8ZMMyLoVq6+Hwp6ULX7ydqKo5hqIZWJxt24Dpf&#10;8l/sKKmSFlW40y/erkWvHBDHJy25S8qRtzuKRy4NxZMcrZa2mjkTNtS8IcFR6wSa2QAwq/SFkCuu&#10;mhqUEd98JQ7+ocOddvFNHCpNJG2ZspzReU+sVCzHGxbOheEuOC46SKoFyooLWXKx1K1VSJGvkVnB&#10;HcoprG4rvrSUmYlkgYJWo4uXFEGRgBC6RaQPcfSO+jCURGurqy6yslWWLhMunbQlNVD7MUMGpPCb&#10;vbbqVPJz001pB5iCqh9W94lGEtMNFWu8jEBVv4lw4fi4wXRLcXHBIo5sMhsGjsMksM3E/KjBIM0i&#10;DTKpSJrh8jzT44xIJEsYstmviB7rKvQptGbdmbjWY13RShRXoqd8njRnjK+AP8X7pqQw/qZmCaNr&#10;umtp5iZRSEkWdcSSn2aJ7Pfq3jacaRQmHzXAz1CwXKR8UleWmMCo8C2Bok2aLeae6vMSgKWpGrdC&#10;dtPGXUXnEGJ5Ikq5WGzvqi2RaprZnDWWXegmBSkITjM7gaUNr/L+tJtHicC5/b6Z2A0z4lk/x2dc&#10;B4aJu23+SMHGu2XJWrqWRWDUIhBG7oRbP0N4PCGpYOURtOZvm9EUHhpLDbEdqTSHsL1g76bIWhAs&#10;vsJcJZIrbCktbETs0rZlyLNjMPs28Vl/hRIkx3okSSzS/M/6KvvM1AvnipMkeV5OkN2/JPL2RFmo&#10;mQWz/fqRtUQmY1l7joyzXJ8nNvzDq8+RvBu3fOBR3VxspKIp/QzKTEBjE+ksouMWqtSi+lGttqFn&#10;I14NfkcjBCdcaNvWBS93BC2Yr1pmOWamoCdIp8rzMQlv4B5UMeFqNbDfNy98hRJwmROtryrhMY5p&#10;qUHWNh9uDq5lbVNkrG7Qkg/6SL6oo9jQwKFS7VzrVtxOIfI4eZ+EhmqqSP4woL8h8EmoCFpavVab&#10;pw7oUg+bZs3JCEokECEQAf8goDBAyN6LOVKRsF7GUZqIEpA5YhIJnFrRlVe5NHhDbncxgVLnws8d&#10;NN+3PX7nHXwnaU4kc0m0dSLlYqMsbqsley8OiKG85f6UI8fyjNNX387LfmICG9hbdAtz8hz97yTx&#10;IsbJLkE0haVS8xApaCvV8+8KhKcOVbwRBNsdTyCL2chkRk1wepLfj7LinQE2uYDwmxWC8kPIXeHS&#10;Wz0q70K2xIqRmckpOBPvNaxm1dyiP9ObmLGrbbhEUSYUcT31Whwo9ZNcM3qmbGibOrL+6ogm+Dwz&#10;lpXqBt66c+JEpHOnJhMzTLeNlvVHZL4a2UwvqW3w3aTBYNna9TC0rJY4pchlZ0+U1UdqAirBMDRA&#10;BJbZJDddxDMZ878G8c1tP7PfSKy5R9EOn1xybOBmCne5wk7RAaaw0j2wkTKJCGh7LGwu4ykAukhh&#10;pIC0wQZf5/GGU0syrhi6cyC48/IDGUYQmVrOfu4jDZJg7eAxd41r5pQNROLgeHo6kJnwFlPw+LhW&#10;Uj4nMt2ohUSjgVt/7hCeb1/S8xe2/TzWl30/4lO3VPPIldFF4Hw6XcRxCBrb/BW040d/ANOhjguu&#10;gRGpjLHO6692YWTm0W1XOxOukUk3EpqOv2uvLlkGS5yz/CQB7F8sfNyZqSPK/FM20vC1WBJeT423&#10;rFpe63yrn1e/vZcUqIF/23woOcmSgW+t0mZI0uHNja4dwDEkSxA2rH1Dl7FKu3ZG6bhqg0EOIlLM&#10;THc1qEpWgz9ZEe3OVpd5zLjbTqm2VlLOgKtiwUbSSPwUQAyl8SdMq0J5cWLYGmh27yykKYCphyhl&#10;70z55MN7yqMyjmT3bFCzKfcRg87KISBgvTZhdkOuJBdFPRnixwK1Famno7iuumyIGHzKotliVuEG&#10;qZzsTzqhDFpJkX1wn4FRO4tzh4SGvryXu/xIpFWMjq5l+zsnn653+aMcJ6qJ4NrGs3t8D7j+33Au&#10;/wsAAP//AwBQSwMEFAAGAAgAAAAhAO6bo7DfAAAACgEAAA8AAABkcnMvZG93bnJldi54bWxMj0FO&#10;wzAQRfdI3MEaJHatEwfRkMapIFIXSN3QcgDXdpOo8TiKnTRweoYV7OZrnv68KXeL69lsx9B5lJCu&#10;E2AWtTcdNhI+T/tVDixEhUb1Hq2ELxtgV93flaow/oYfdj7GhlEJhkJJaGMcCs6Dbq1TYe0Hi7S7&#10;+NGpSHFsuBnVjcpdz0WSPHOnOqQLrRps3Vp9PU5OwkF8109vp/17fVV+yvV86DKvpXx8WF63wKJd&#10;4h8Mv/qkDhU5nf2EJrCeshApoRJWYvMCjIgsTzNgZxo2AnhV8v8vVD8AAAD//wMAUEsDBBQABgAI&#10;AAAAIQB5GLydvwAAACEBAAAZAAAAZHJzL19yZWxzL2Uyb0RvYy54bWwucmVsc4TPsWrEMAwG4L3Q&#10;dzDaGyUdylHiZDkOspYUbjWOkpjEsrGc0nv7euzBwQ0ahND3S23/63f1Q0lcYA1NVYMitmFyvGj4&#10;Hi9vJ1CSDU9mD0wabiTQd68v7RftJpclWV0UVRQWDWvO8RNR7EreSBUicZnMIXmTS5sWjMZuZiF8&#10;r+sPTP8N6O5MNUwa0jA1oMZbLMnP7TDPztI52MMT5wcRaA/JwV/9XlCTFsoaHG9YqqnKoYBdi3eP&#10;dX8AAAD//wMAUEsBAi0AFAAGAAgAAAAhAJszJzcMAQAALQIAABMAAAAAAAAAAAAAAAAAAAAAAFtD&#10;b250ZW50X1R5cGVzXS54bWxQSwECLQAUAAYACAAAACEAOP0h/9YAAACUAQAACwAAAAAAAAAAAAAA&#10;AAA9AQAAX3JlbHMvLnJlbHNQSwECLQAUAAYACAAAACEA/ecsfnUBAAAKAwAADgAAAAAAAAAAAAAA&#10;AAA8AgAAZHJzL2Uyb0RvYy54bWxQSwECLQAUAAYACAAAACEAvzmh1+kMAACEJgAAEAAAAAAAAAAA&#10;AAAAAADdAwAAZHJzL2luay9pbmsxLnhtbFBLAQItABQABgAIAAAAIQDum6Ow3wAAAAoBAAAPAAAA&#10;AAAAAAAAAAAAAPQQAABkcnMvZG93bnJldi54bWxQSwECLQAUAAYACAAAACEAeRi8nb8AAAAhAQAA&#10;GQAAAAAAAAAAAAAAAAAAEgAAZHJzL19yZWxzL2Uyb0RvYy54bWwucmVsc1BLBQYAAAAABgAGAHgB&#10;AAD2EgAAAAA=&#10;">
                <v:imagedata r:id="rId11" o:title=""/>
              </v:shape>
            </w:pict>
          </mc:Fallback>
        </mc:AlternateContent>
      </w:r>
      <w:r w:rsidR="007A478E" w:rsidRPr="00A877C9">
        <w:rPr>
          <w:rFonts w:ascii="Arial" w:eastAsia="Times New Roman" w:hAnsi="Arial" w:cs="Arial"/>
          <w:lang w:eastAsia="en-GB" w:bidi="en-GB"/>
        </w:rPr>
        <w:t>Date…</w:t>
      </w:r>
      <w:r>
        <w:rPr>
          <w:rFonts w:ascii="Arial" w:eastAsia="Times New Roman" w:hAnsi="Arial" w:cs="Arial"/>
          <w:lang w:eastAsia="en-GB" w:bidi="en-GB"/>
        </w:rPr>
        <w:t xml:space="preserve"> </w:t>
      </w:r>
      <w:r w:rsidR="007A478E" w:rsidRPr="00A877C9">
        <w:rPr>
          <w:rFonts w:ascii="Arial" w:eastAsia="Times New Roman" w:hAnsi="Arial" w:cs="Arial"/>
          <w:lang w:eastAsia="en-GB" w:bidi="en-GB"/>
        </w:rPr>
        <w:t>……………………………………………</w:t>
      </w:r>
    </w:p>
    <w:p w14:paraId="30C37323" w14:textId="77777777" w:rsidR="007A478E" w:rsidRPr="00A877C9" w:rsidRDefault="007A478E" w:rsidP="007A478E">
      <w:pPr>
        <w:widowControl w:val="0"/>
        <w:autoSpaceDE w:val="0"/>
        <w:autoSpaceDN w:val="0"/>
        <w:jc w:val="center"/>
        <w:rPr>
          <w:rFonts w:ascii="Arial" w:eastAsia="Calibri Light" w:hAnsi="Arial" w:cs="Arial"/>
          <w:lang w:eastAsia="en-GB" w:bidi="en-GB"/>
        </w:rPr>
      </w:pPr>
    </w:p>
    <w:p w14:paraId="14D5CF17" w14:textId="5E66D5F0" w:rsidR="00A644E8" w:rsidRPr="008A0E12" w:rsidRDefault="00A644E8" w:rsidP="00A644E8">
      <w:pPr>
        <w:widowControl w:val="0"/>
        <w:autoSpaceDE w:val="0"/>
        <w:autoSpaceDN w:val="0"/>
        <w:spacing w:line="360" w:lineRule="auto"/>
        <w:rPr>
          <w:rFonts w:ascii="Arial" w:eastAsia="Arial Unicode MS" w:hAnsi="Arial" w:cs="Arial"/>
          <w:b/>
          <w:lang w:eastAsia="en-GB" w:bidi="en-GB"/>
        </w:rPr>
      </w:pPr>
      <w:r>
        <w:rPr>
          <w:rFonts w:ascii="Arial" w:eastAsia="Arial Unicode MS" w:hAnsi="Arial" w:cs="Arial"/>
          <w:b/>
          <w:lang w:eastAsia="en-GB" w:bidi="en-GB"/>
        </w:rPr>
        <w:t>Use of Generative AI</w:t>
      </w:r>
    </w:p>
    <w:tbl>
      <w:tblPr>
        <w:tblW w:w="8410" w:type="dxa"/>
        <w:tblInd w:w="60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86"/>
        <w:gridCol w:w="4914"/>
        <w:gridCol w:w="1310"/>
      </w:tblGrid>
      <w:tr w:rsidR="00A644E8" w14:paraId="725C2C6E" w14:textId="77777777">
        <w:trPr>
          <w:trHeight w:val="300"/>
        </w:trPr>
        <w:tc>
          <w:tcPr>
            <w:tcW w:w="2186" w:type="dxa"/>
            <w:tcBorders>
              <w:top w:val="single" w:sz="6" w:space="0" w:color="auto"/>
              <w:left w:val="single" w:sz="6" w:space="0" w:color="auto"/>
              <w:bottom w:val="single" w:sz="6" w:space="0" w:color="000000"/>
              <w:right w:val="single" w:sz="6" w:space="0" w:color="000000"/>
            </w:tcBorders>
            <w:hideMark/>
          </w:tcPr>
          <w:p w14:paraId="69764F9D" w14:textId="77777777" w:rsidR="00A644E8" w:rsidRDefault="00A644E8">
            <w:pPr>
              <w:spacing w:line="256" w:lineRule="auto"/>
              <w:textAlignment w:val="baseline"/>
              <w:rPr>
                <w:rFonts w:ascii="Times New Roman" w:eastAsia="Times New Roman" w:hAnsi="Times New Roman" w:cs="Times New Roman"/>
              </w:rPr>
            </w:pPr>
            <w:r>
              <w:rPr>
                <w:rFonts w:ascii="Arial" w:eastAsia="Times New Roman" w:hAnsi="Arial" w:cs="Arial"/>
                <w:color w:val="000000"/>
                <w:sz w:val="22"/>
                <w:szCs w:val="22"/>
              </w:rPr>
              <w:t>RESEARCH </w:t>
            </w:r>
          </w:p>
        </w:tc>
        <w:tc>
          <w:tcPr>
            <w:tcW w:w="4914" w:type="dxa"/>
            <w:tcBorders>
              <w:top w:val="single" w:sz="6" w:space="0" w:color="auto"/>
              <w:left w:val="single" w:sz="6" w:space="0" w:color="000000"/>
              <w:bottom w:val="single" w:sz="6" w:space="0" w:color="000000"/>
              <w:right w:val="single" w:sz="6" w:space="0" w:color="000000"/>
            </w:tcBorders>
            <w:hideMark/>
          </w:tcPr>
          <w:p w14:paraId="7AD924F4" w14:textId="77777777" w:rsidR="00A644E8" w:rsidRDefault="00A644E8">
            <w:pPr>
              <w:spacing w:line="256" w:lineRule="auto"/>
              <w:textAlignment w:val="baseline"/>
              <w:rPr>
                <w:rFonts w:ascii="Times New Roman" w:eastAsia="Times New Roman" w:hAnsi="Times New Roman" w:cs="Times New Roman"/>
              </w:rPr>
            </w:pPr>
            <w:r>
              <w:rPr>
                <w:rFonts w:ascii="Arial" w:eastAsia="Times New Roman" w:hAnsi="Arial" w:cs="Arial"/>
                <w:color w:val="000000"/>
                <w:sz w:val="22"/>
                <w:szCs w:val="22"/>
              </w:rPr>
              <w:t>For this assessment, you can use Generative AI to support you in research, including searching for bibliography, using tools to summarise, compare and interrogate materials. </w:t>
            </w:r>
          </w:p>
        </w:tc>
        <w:tc>
          <w:tcPr>
            <w:tcW w:w="1310" w:type="dxa"/>
            <w:tcBorders>
              <w:top w:val="single" w:sz="6" w:space="0" w:color="auto"/>
              <w:left w:val="single" w:sz="6" w:space="0" w:color="000000"/>
              <w:bottom w:val="single" w:sz="6" w:space="0" w:color="000000"/>
              <w:right w:val="single" w:sz="6" w:space="0" w:color="auto"/>
            </w:tcBorders>
            <w:hideMark/>
          </w:tcPr>
          <w:p w14:paraId="776BAC8F" w14:textId="77777777" w:rsidR="00A644E8" w:rsidRDefault="00A644E8">
            <w:pPr>
              <w:spacing w:line="256" w:lineRule="auto"/>
              <w:textAlignment w:val="baseline"/>
              <w:rPr>
                <w:rFonts w:ascii="Times New Roman" w:eastAsia="Times New Roman" w:hAnsi="Times New Roman" w:cs="Times New Roman"/>
              </w:rPr>
            </w:pPr>
            <w:r>
              <w:rPr>
                <w:rFonts w:ascii="Arial" w:eastAsia="Times New Roman" w:hAnsi="Arial" w:cs="Arial"/>
                <w:color w:val="000000"/>
                <w:sz w:val="22"/>
                <w:szCs w:val="22"/>
              </w:rPr>
              <w:t xml:space="preserve">Yes  </w:t>
            </w:r>
            <w:sdt>
              <w:sdtPr>
                <w:rPr>
                  <w:rFonts w:ascii="Arial" w:eastAsia="Times New Roman" w:hAnsi="Arial" w:cs="Arial"/>
                  <w:color w:val="000000"/>
                  <w:sz w:val="22"/>
                  <w:szCs w:val="22"/>
                </w:rPr>
                <w:id w:val="-847630336"/>
                <w14:checkbox>
                  <w14:checked w14:val="1"/>
                  <w14:checkedState w14:val="2612" w14:font="MS Gothic"/>
                  <w14:uncheckedState w14:val="2610" w14:font="MS Gothic"/>
                </w14:checkbox>
              </w:sdtPr>
              <w:sdtContent>
                <w:r>
                  <w:rPr>
                    <w:rFonts w:ascii="MS Gothic" w:eastAsia="MS Gothic" w:hAnsi="MS Gothic" w:cs="Arial" w:hint="eastAsia"/>
                    <w:color w:val="000000"/>
                    <w:sz w:val="22"/>
                    <w:szCs w:val="22"/>
                    <w:lang w:val="en-US"/>
                  </w:rPr>
                  <w:t>☒</w:t>
                </w:r>
              </w:sdtContent>
            </w:sdt>
          </w:p>
          <w:p w14:paraId="78C7D6F7" w14:textId="77777777" w:rsidR="00A644E8" w:rsidRDefault="00A644E8">
            <w:pPr>
              <w:spacing w:line="256" w:lineRule="auto"/>
              <w:textAlignment w:val="baseline"/>
              <w:rPr>
                <w:rFonts w:ascii="Times New Roman" w:eastAsia="Times New Roman" w:hAnsi="Times New Roman" w:cs="Times New Roman"/>
              </w:rPr>
            </w:pPr>
            <w:r>
              <w:rPr>
                <w:rFonts w:ascii="Arial" w:eastAsia="Times New Roman" w:hAnsi="Arial" w:cs="Arial"/>
                <w:color w:val="000000"/>
                <w:sz w:val="22"/>
                <w:szCs w:val="22"/>
              </w:rPr>
              <w:t> </w:t>
            </w:r>
          </w:p>
          <w:p w14:paraId="258ECD06" w14:textId="77777777" w:rsidR="00A644E8" w:rsidRDefault="00A644E8">
            <w:pPr>
              <w:spacing w:line="256" w:lineRule="auto"/>
              <w:textAlignment w:val="baseline"/>
              <w:rPr>
                <w:rFonts w:ascii="Times New Roman" w:eastAsia="Times New Roman" w:hAnsi="Times New Roman" w:cs="Times New Roman"/>
              </w:rPr>
            </w:pPr>
            <w:r>
              <w:rPr>
                <w:rFonts w:ascii="Arial" w:eastAsia="Times New Roman" w:hAnsi="Arial" w:cs="Arial"/>
                <w:color w:val="000000"/>
                <w:sz w:val="22"/>
                <w:szCs w:val="22"/>
              </w:rPr>
              <w:t xml:space="preserve">No   </w:t>
            </w:r>
            <w:sdt>
              <w:sdtPr>
                <w:rPr>
                  <w:rFonts w:ascii="Arial" w:eastAsia="Times New Roman" w:hAnsi="Arial" w:cs="Arial"/>
                  <w:color w:val="000000"/>
                  <w:sz w:val="22"/>
                  <w:szCs w:val="22"/>
                </w:rPr>
                <w:id w:val="60912764"/>
                <w14:checkbox>
                  <w14:checked w14:val="0"/>
                  <w14:checkedState w14:val="2612" w14:font="MS Gothic"/>
                  <w14:uncheckedState w14:val="2610" w14:font="MS Gothic"/>
                </w14:checkbox>
              </w:sdtPr>
              <w:sdtContent>
                <w:r>
                  <w:rPr>
                    <w:rFonts w:ascii="MS Gothic" w:eastAsia="MS Gothic" w:hAnsi="MS Gothic" w:cs="Arial" w:hint="eastAsia"/>
                    <w:color w:val="000000"/>
                    <w:sz w:val="22"/>
                    <w:szCs w:val="22"/>
                    <w:lang w:val="en-US"/>
                  </w:rPr>
                  <w:t>☐</w:t>
                </w:r>
              </w:sdtContent>
            </w:sdt>
          </w:p>
        </w:tc>
      </w:tr>
      <w:tr w:rsidR="00A644E8" w14:paraId="04F2124F" w14:textId="77777777">
        <w:trPr>
          <w:trHeight w:val="300"/>
        </w:trPr>
        <w:tc>
          <w:tcPr>
            <w:tcW w:w="2186" w:type="dxa"/>
            <w:tcBorders>
              <w:top w:val="single" w:sz="6" w:space="0" w:color="000000"/>
              <w:left w:val="single" w:sz="6" w:space="0" w:color="auto"/>
              <w:bottom w:val="single" w:sz="6" w:space="0" w:color="000000"/>
              <w:right w:val="single" w:sz="6" w:space="0" w:color="000000"/>
            </w:tcBorders>
            <w:hideMark/>
          </w:tcPr>
          <w:p w14:paraId="55215C37" w14:textId="77777777" w:rsidR="00A644E8" w:rsidRDefault="00A644E8">
            <w:pPr>
              <w:spacing w:line="256" w:lineRule="auto"/>
              <w:textAlignment w:val="baseline"/>
              <w:rPr>
                <w:rFonts w:ascii="Times New Roman" w:eastAsia="Times New Roman" w:hAnsi="Times New Roman" w:cs="Times New Roman"/>
              </w:rPr>
            </w:pPr>
            <w:r>
              <w:rPr>
                <w:rFonts w:ascii="Arial" w:eastAsia="Times New Roman" w:hAnsi="Arial" w:cs="Arial"/>
                <w:color w:val="000000"/>
                <w:sz w:val="22"/>
                <w:szCs w:val="22"/>
              </w:rPr>
              <w:t>STRUCTURE </w:t>
            </w:r>
          </w:p>
        </w:tc>
        <w:tc>
          <w:tcPr>
            <w:tcW w:w="4914" w:type="dxa"/>
            <w:tcBorders>
              <w:top w:val="single" w:sz="6" w:space="0" w:color="000000"/>
              <w:left w:val="single" w:sz="6" w:space="0" w:color="000000"/>
              <w:bottom w:val="single" w:sz="6" w:space="0" w:color="000000"/>
              <w:right w:val="single" w:sz="6" w:space="0" w:color="000000"/>
            </w:tcBorders>
            <w:hideMark/>
          </w:tcPr>
          <w:p w14:paraId="7BDB8551" w14:textId="77777777" w:rsidR="00A644E8" w:rsidRDefault="00A644E8">
            <w:pPr>
              <w:spacing w:line="256" w:lineRule="auto"/>
              <w:textAlignment w:val="baseline"/>
              <w:rPr>
                <w:rFonts w:ascii="Times New Roman" w:eastAsia="Times New Roman" w:hAnsi="Times New Roman" w:cs="Times New Roman"/>
              </w:rPr>
            </w:pPr>
            <w:r>
              <w:rPr>
                <w:rFonts w:ascii="Arial" w:eastAsia="Times New Roman" w:hAnsi="Arial" w:cs="Arial"/>
                <w:color w:val="000000"/>
                <w:sz w:val="22"/>
                <w:szCs w:val="22"/>
              </w:rPr>
              <w:t>For this assessment, you can use Generative AI to support you in structuring your submission, including creating a draft argument structure, identifying parts and headings, etc. </w:t>
            </w:r>
          </w:p>
        </w:tc>
        <w:tc>
          <w:tcPr>
            <w:tcW w:w="1310" w:type="dxa"/>
            <w:tcBorders>
              <w:top w:val="single" w:sz="6" w:space="0" w:color="000000"/>
              <w:left w:val="single" w:sz="6" w:space="0" w:color="000000"/>
              <w:bottom w:val="single" w:sz="6" w:space="0" w:color="000000"/>
              <w:right w:val="single" w:sz="6" w:space="0" w:color="auto"/>
            </w:tcBorders>
            <w:hideMark/>
          </w:tcPr>
          <w:p w14:paraId="2F965E60" w14:textId="77777777" w:rsidR="00A644E8" w:rsidRDefault="00A644E8">
            <w:pPr>
              <w:spacing w:line="256" w:lineRule="auto"/>
              <w:textAlignment w:val="baseline"/>
              <w:rPr>
                <w:rFonts w:ascii="Times New Roman" w:eastAsia="Times New Roman" w:hAnsi="Times New Roman" w:cs="Times New Roman"/>
              </w:rPr>
            </w:pPr>
            <w:r>
              <w:rPr>
                <w:rFonts w:ascii="Arial" w:eastAsia="Times New Roman" w:hAnsi="Arial" w:cs="Arial"/>
                <w:color w:val="000000"/>
                <w:sz w:val="22"/>
                <w:szCs w:val="22"/>
              </w:rPr>
              <w:t xml:space="preserve">Yes  </w:t>
            </w:r>
            <w:sdt>
              <w:sdtPr>
                <w:rPr>
                  <w:rFonts w:ascii="Arial" w:eastAsia="Times New Roman" w:hAnsi="Arial" w:cs="Arial"/>
                  <w:color w:val="000000"/>
                  <w:sz w:val="22"/>
                  <w:szCs w:val="22"/>
                </w:rPr>
                <w:id w:val="-1275852430"/>
                <w14:checkbox>
                  <w14:checked w14:val="0"/>
                  <w14:checkedState w14:val="2612" w14:font="MS Gothic"/>
                  <w14:uncheckedState w14:val="2610" w14:font="MS Gothic"/>
                </w14:checkbox>
              </w:sdtPr>
              <w:sdtContent>
                <w:r>
                  <w:rPr>
                    <w:rFonts w:ascii="MS Gothic" w:eastAsia="MS Gothic" w:hAnsi="MS Gothic" w:cs="Arial" w:hint="eastAsia"/>
                    <w:color w:val="000000"/>
                    <w:sz w:val="22"/>
                    <w:szCs w:val="22"/>
                    <w:lang w:val="en-US"/>
                  </w:rPr>
                  <w:t>☐</w:t>
                </w:r>
              </w:sdtContent>
            </w:sdt>
          </w:p>
          <w:p w14:paraId="36AF5CB8" w14:textId="77777777" w:rsidR="00A644E8" w:rsidRDefault="00A644E8">
            <w:pPr>
              <w:spacing w:line="256" w:lineRule="auto"/>
              <w:textAlignment w:val="baseline"/>
              <w:rPr>
                <w:rFonts w:ascii="Times New Roman" w:eastAsia="Times New Roman" w:hAnsi="Times New Roman" w:cs="Times New Roman"/>
              </w:rPr>
            </w:pPr>
            <w:r>
              <w:rPr>
                <w:rFonts w:ascii="Arial" w:eastAsia="Times New Roman" w:hAnsi="Arial" w:cs="Arial"/>
                <w:color w:val="000000"/>
                <w:sz w:val="22"/>
                <w:szCs w:val="22"/>
              </w:rPr>
              <w:t> </w:t>
            </w:r>
          </w:p>
          <w:p w14:paraId="0084E281" w14:textId="77777777" w:rsidR="00A644E8" w:rsidRDefault="00A644E8">
            <w:pPr>
              <w:spacing w:line="256" w:lineRule="auto"/>
              <w:textAlignment w:val="baseline"/>
              <w:rPr>
                <w:rFonts w:ascii="Times New Roman" w:eastAsia="Times New Roman" w:hAnsi="Times New Roman" w:cs="Times New Roman"/>
              </w:rPr>
            </w:pPr>
            <w:r>
              <w:rPr>
                <w:rFonts w:ascii="Arial" w:eastAsia="Times New Roman" w:hAnsi="Arial" w:cs="Arial"/>
                <w:color w:val="000000"/>
                <w:sz w:val="22"/>
                <w:szCs w:val="22"/>
              </w:rPr>
              <w:t xml:space="preserve">No   </w:t>
            </w:r>
            <w:sdt>
              <w:sdtPr>
                <w:rPr>
                  <w:rFonts w:ascii="Arial" w:eastAsia="Times New Roman" w:hAnsi="Arial" w:cs="Arial"/>
                  <w:color w:val="000000"/>
                  <w:sz w:val="22"/>
                  <w:szCs w:val="22"/>
                </w:rPr>
                <w:id w:val="-1479833366"/>
                <w14:checkbox>
                  <w14:checked w14:val="1"/>
                  <w14:checkedState w14:val="2612" w14:font="MS Gothic"/>
                  <w14:uncheckedState w14:val="2610" w14:font="MS Gothic"/>
                </w14:checkbox>
              </w:sdtPr>
              <w:sdtContent>
                <w:r>
                  <w:rPr>
                    <w:rFonts w:ascii="MS Gothic" w:eastAsia="MS Gothic" w:hAnsi="MS Gothic" w:cs="Arial" w:hint="eastAsia"/>
                    <w:color w:val="000000"/>
                    <w:sz w:val="22"/>
                    <w:szCs w:val="22"/>
                    <w:lang w:val="en-US"/>
                  </w:rPr>
                  <w:t>☒</w:t>
                </w:r>
              </w:sdtContent>
            </w:sdt>
          </w:p>
        </w:tc>
      </w:tr>
      <w:tr w:rsidR="00A644E8" w14:paraId="7D48606E" w14:textId="77777777">
        <w:trPr>
          <w:trHeight w:val="300"/>
        </w:trPr>
        <w:tc>
          <w:tcPr>
            <w:tcW w:w="2186" w:type="dxa"/>
            <w:tcBorders>
              <w:top w:val="single" w:sz="6" w:space="0" w:color="000000"/>
              <w:left w:val="single" w:sz="6" w:space="0" w:color="auto"/>
              <w:bottom w:val="single" w:sz="6" w:space="0" w:color="000000"/>
              <w:right w:val="single" w:sz="6" w:space="0" w:color="000000"/>
            </w:tcBorders>
            <w:hideMark/>
          </w:tcPr>
          <w:p w14:paraId="55B510F4" w14:textId="77777777" w:rsidR="00A644E8" w:rsidRDefault="00A644E8">
            <w:pPr>
              <w:spacing w:line="256" w:lineRule="auto"/>
              <w:textAlignment w:val="baseline"/>
              <w:rPr>
                <w:rFonts w:ascii="Times New Roman" w:eastAsia="Times New Roman" w:hAnsi="Times New Roman" w:cs="Times New Roman"/>
              </w:rPr>
            </w:pPr>
            <w:r>
              <w:rPr>
                <w:rFonts w:ascii="Arial" w:eastAsia="Times New Roman" w:hAnsi="Arial" w:cs="Arial"/>
                <w:color w:val="000000"/>
                <w:sz w:val="22"/>
                <w:szCs w:val="22"/>
              </w:rPr>
              <w:t>PROOFREADING </w:t>
            </w:r>
          </w:p>
        </w:tc>
        <w:tc>
          <w:tcPr>
            <w:tcW w:w="4914" w:type="dxa"/>
            <w:tcBorders>
              <w:top w:val="single" w:sz="6" w:space="0" w:color="000000"/>
              <w:left w:val="single" w:sz="6" w:space="0" w:color="000000"/>
              <w:bottom w:val="single" w:sz="6" w:space="0" w:color="000000"/>
              <w:right w:val="single" w:sz="6" w:space="0" w:color="000000"/>
            </w:tcBorders>
            <w:hideMark/>
          </w:tcPr>
          <w:p w14:paraId="1E584514" w14:textId="77777777" w:rsidR="00A644E8" w:rsidRDefault="00A644E8">
            <w:pPr>
              <w:spacing w:line="256" w:lineRule="auto"/>
              <w:textAlignment w:val="baseline"/>
              <w:rPr>
                <w:rFonts w:ascii="Times New Roman" w:eastAsia="Times New Roman" w:hAnsi="Times New Roman" w:cs="Times New Roman"/>
              </w:rPr>
            </w:pPr>
            <w:r>
              <w:rPr>
                <w:rFonts w:ascii="Arial" w:eastAsia="Times New Roman" w:hAnsi="Arial" w:cs="Arial"/>
                <w:color w:val="000000"/>
                <w:sz w:val="22"/>
                <w:szCs w:val="22"/>
              </w:rPr>
              <w:t>For this assessment, you can use Generative AI to check your own text/creation for grammatical and syntactical mistakes, including rephrasing of your own work within specific standards. </w:t>
            </w:r>
          </w:p>
        </w:tc>
        <w:tc>
          <w:tcPr>
            <w:tcW w:w="1310" w:type="dxa"/>
            <w:tcBorders>
              <w:top w:val="single" w:sz="6" w:space="0" w:color="000000"/>
              <w:left w:val="single" w:sz="6" w:space="0" w:color="000000"/>
              <w:bottom w:val="single" w:sz="6" w:space="0" w:color="000000"/>
              <w:right w:val="single" w:sz="6" w:space="0" w:color="auto"/>
            </w:tcBorders>
            <w:hideMark/>
          </w:tcPr>
          <w:p w14:paraId="3B5EE217" w14:textId="77777777" w:rsidR="00A644E8" w:rsidRDefault="00A644E8">
            <w:pPr>
              <w:spacing w:line="256" w:lineRule="auto"/>
              <w:textAlignment w:val="baseline"/>
              <w:rPr>
                <w:rFonts w:ascii="Times New Roman" w:eastAsia="Times New Roman" w:hAnsi="Times New Roman" w:cs="Times New Roman"/>
              </w:rPr>
            </w:pPr>
            <w:r>
              <w:rPr>
                <w:rFonts w:ascii="Arial" w:eastAsia="Times New Roman" w:hAnsi="Arial" w:cs="Arial"/>
                <w:color w:val="000000"/>
                <w:sz w:val="22"/>
                <w:szCs w:val="22"/>
              </w:rPr>
              <w:t xml:space="preserve">Yes  </w:t>
            </w:r>
            <w:sdt>
              <w:sdtPr>
                <w:rPr>
                  <w:rFonts w:ascii="Arial" w:eastAsia="Times New Roman" w:hAnsi="Arial" w:cs="Arial"/>
                  <w:color w:val="000000"/>
                  <w:sz w:val="22"/>
                  <w:szCs w:val="22"/>
                </w:rPr>
                <w:id w:val="-689367090"/>
                <w14:checkbox>
                  <w14:checked w14:val="0"/>
                  <w14:checkedState w14:val="2612" w14:font="MS Gothic"/>
                  <w14:uncheckedState w14:val="2610" w14:font="MS Gothic"/>
                </w14:checkbox>
              </w:sdtPr>
              <w:sdtContent>
                <w:r>
                  <w:rPr>
                    <w:rFonts w:ascii="MS Gothic" w:eastAsia="MS Gothic" w:hAnsi="MS Gothic" w:cs="Arial" w:hint="eastAsia"/>
                    <w:color w:val="000000"/>
                    <w:sz w:val="22"/>
                    <w:szCs w:val="22"/>
                    <w:lang w:val="en-US"/>
                  </w:rPr>
                  <w:t>☐</w:t>
                </w:r>
              </w:sdtContent>
            </w:sdt>
          </w:p>
          <w:p w14:paraId="42144D52" w14:textId="77777777" w:rsidR="00A644E8" w:rsidRDefault="00A644E8">
            <w:pPr>
              <w:spacing w:line="256" w:lineRule="auto"/>
              <w:textAlignment w:val="baseline"/>
              <w:rPr>
                <w:rFonts w:ascii="Times New Roman" w:eastAsia="Times New Roman" w:hAnsi="Times New Roman" w:cs="Times New Roman"/>
              </w:rPr>
            </w:pPr>
            <w:r>
              <w:rPr>
                <w:rFonts w:ascii="Arial" w:eastAsia="Times New Roman" w:hAnsi="Arial" w:cs="Arial"/>
                <w:color w:val="000000"/>
                <w:sz w:val="22"/>
                <w:szCs w:val="22"/>
              </w:rPr>
              <w:t> </w:t>
            </w:r>
          </w:p>
          <w:p w14:paraId="1FE708C6" w14:textId="77777777" w:rsidR="00A644E8" w:rsidRDefault="00A644E8">
            <w:pPr>
              <w:spacing w:line="256" w:lineRule="auto"/>
              <w:textAlignment w:val="baseline"/>
              <w:rPr>
                <w:rFonts w:ascii="Times New Roman" w:eastAsia="Times New Roman" w:hAnsi="Times New Roman" w:cs="Times New Roman"/>
              </w:rPr>
            </w:pPr>
            <w:r>
              <w:rPr>
                <w:rFonts w:ascii="Arial" w:eastAsia="Times New Roman" w:hAnsi="Arial" w:cs="Arial"/>
                <w:color w:val="000000"/>
                <w:sz w:val="22"/>
                <w:szCs w:val="22"/>
              </w:rPr>
              <w:t xml:space="preserve">No   </w:t>
            </w:r>
            <w:sdt>
              <w:sdtPr>
                <w:rPr>
                  <w:rFonts w:ascii="Arial" w:eastAsia="Times New Roman" w:hAnsi="Arial" w:cs="Arial"/>
                  <w:color w:val="000000"/>
                  <w:sz w:val="22"/>
                  <w:szCs w:val="22"/>
                </w:rPr>
                <w:id w:val="-2131775216"/>
                <w14:checkbox>
                  <w14:checked w14:val="1"/>
                  <w14:checkedState w14:val="2612" w14:font="MS Gothic"/>
                  <w14:uncheckedState w14:val="2610" w14:font="MS Gothic"/>
                </w14:checkbox>
              </w:sdtPr>
              <w:sdtContent>
                <w:r>
                  <w:rPr>
                    <w:rFonts w:ascii="MS Gothic" w:eastAsia="MS Gothic" w:hAnsi="MS Gothic" w:cs="Arial" w:hint="eastAsia"/>
                    <w:color w:val="000000"/>
                    <w:sz w:val="22"/>
                    <w:szCs w:val="22"/>
                    <w:lang w:val="en-US"/>
                  </w:rPr>
                  <w:t>☒</w:t>
                </w:r>
              </w:sdtContent>
            </w:sdt>
          </w:p>
        </w:tc>
      </w:tr>
      <w:tr w:rsidR="00A644E8" w14:paraId="300134FE" w14:textId="77777777">
        <w:trPr>
          <w:trHeight w:val="300"/>
        </w:trPr>
        <w:tc>
          <w:tcPr>
            <w:tcW w:w="2186" w:type="dxa"/>
            <w:tcBorders>
              <w:top w:val="single" w:sz="6" w:space="0" w:color="000000"/>
              <w:left w:val="single" w:sz="6" w:space="0" w:color="auto"/>
              <w:bottom w:val="single" w:sz="6" w:space="0" w:color="000000"/>
              <w:right w:val="single" w:sz="6" w:space="0" w:color="000000"/>
            </w:tcBorders>
            <w:hideMark/>
          </w:tcPr>
          <w:p w14:paraId="5CA84742" w14:textId="77777777" w:rsidR="00A644E8" w:rsidRDefault="00A644E8">
            <w:pPr>
              <w:spacing w:line="256" w:lineRule="auto"/>
              <w:textAlignment w:val="baseline"/>
              <w:rPr>
                <w:rFonts w:ascii="Times New Roman" w:eastAsia="Times New Roman" w:hAnsi="Times New Roman" w:cs="Times New Roman"/>
              </w:rPr>
            </w:pPr>
            <w:r>
              <w:rPr>
                <w:rFonts w:ascii="Arial" w:eastAsia="Times New Roman" w:hAnsi="Arial" w:cs="Arial"/>
                <w:color w:val="000000"/>
                <w:sz w:val="22"/>
                <w:szCs w:val="22"/>
              </w:rPr>
              <w:t>WRITING </w:t>
            </w:r>
          </w:p>
        </w:tc>
        <w:tc>
          <w:tcPr>
            <w:tcW w:w="4914" w:type="dxa"/>
            <w:tcBorders>
              <w:top w:val="single" w:sz="6" w:space="0" w:color="000000"/>
              <w:left w:val="single" w:sz="6" w:space="0" w:color="000000"/>
              <w:bottom w:val="single" w:sz="6" w:space="0" w:color="000000"/>
              <w:right w:val="single" w:sz="6" w:space="0" w:color="000000"/>
            </w:tcBorders>
            <w:hideMark/>
          </w:tcPr>
          <w:p w14:paraId="3EC28D03" w14:textId="77777777" w:rsidR="00A644E8" w:rsidRDefault="00A644E8">
            <w:pPr>
              <w:spacing w:line="256" w:lineRule="auto"/>
              <w:textAlignment w:val="baseline"/>
              <w:rPr>
                <w:rFonts w:ascii="Times New Roman" w:eastAsia="Times New Roman" w:hAnsi="Times New Roman" w:cs="Times New Roman"/>
              </w:rPr>
            </w:pPr>
            <w:r>
              <w:rPr>
                <w:rFonts w:ascii="Arial" w:eastAsia="Times New Roman" w:hAnsi="Arial" w:cs="Arial"/>
                <w:color w:val="000000"/>
                <w:sz w:val="22"/>
                <w:szCs w:val="22"/>
              </w:rPr>
              <w:t>For this assessment, you can use Generative AI to create text for submission. </w:t>
            </w:r>
          </w:p>
        </w:tc>
        <w:tc>
          <w:tcPr>
            <w:tcW w:w="1310" w:type="dxa"/>
            <w:tcBorders>
              <w:top w:val="single" w:sz="6" w:space="0" w:color="000000"/>
              <w:left w:val="single" w:sz="6" w:space="0" w:color="000000"/>
              <w:bottom w:val="single" w:sz="6" w:space="0" w:color="000000"/>
              <w:right w:val="single" w:sz="6" w:space="0" w:color="auto"/>
            </w:tcBorders>
            <w:hideMark/>
          </w:tcPr>
          <w:p w14:paraId="48A8845B" w14:textId="77777777" w:rsidR="00A644E8" w:rsidRDefault="00A644E8">
            <w:pPr>
              <w:spacing w:line="256" w:lineRule="auto"/>
              <w:textAlignment w:val="baseline"/>
              <w:rPr>
                <w:rFonts w:ascii="Times New Roman" w:eastAsia="Times New Roman" w:hAnsi="Times New Roman" w:cs="Times New Roman"/>
              </w:rPr>
            </w:pPr>
            <w:r>
              <w:rPr>
                <w:rFonts w:ascii="Arial" w:eastAsia="Times New Roman" w:hAnsi="Arial" w:cs="Arial"/>
                <w:color w:val="000000"/>
                <w:sz w:val="22"/>
                <w:szCs w:val="22"/>
              </w:rPr>
              <w:t xml:space="preserve">Yes  </w:t>
            </w:r>
            <w:sdt>
              <w:sdtPr>
                <w:rPr>
                  <w:rFonts w:ascii="Arial" w:eastAsia="Times New Roman" w:hAnsi="Arial" w:cs="Arial"/>
                  <w:color w:val="000000"/>
                  <w:sz w:val="22"/>
                  <w:szCs w:val="22"/>
                </w:rPr>
                <w:id w:val="-1109736992"/>
                <w14:checkbox>
                  <w14:checked w14:val="0"/>
                  <w14:checkedState w14:val="2612" w14:font="MS Gothic"/>
                  <w14:uncheckedState w14:val="2610" w14:font="MS Gothic"/>
                </w14:checkbox>
              </w:sdtPr>
              <w:sdtContent>
                <w:r>
                  <w:rPr>
                    <w:rFonts w:ascii="MS Gothic" w:eastAsia="MS Gothic" w:hAnsi="MS Gothic" w:cs="Arial" w:hint="eastAsia"/>
                    <w:color w:val="000000"/>
                    <w:sz w:val="22"/>
                    <w:szCs w:val="22"/>
                    <w:lang w:val="en-US"/>
                  </w:rPr>
                  <w:t>☐</w:t>
                </w:r>
              </w:sdtContent>
            </w:sdt>
          </w:p>
          <w:p w14:paraId="03EA6FDA" w14:textId="77777777" w:rsidR="00A644E8" w:rsidRDefault="00A644E8">
            <w:pPr>
              <w:spacing w:line="256" w:lineRule="auto"/>
              <w:textAlignment w:val="baseline"/>
              <w:rPr>
                <w:rFonts w:ascii="Times New Roman" w:eastAsia="Times New Roman" w:hAnsi="Times New Roman" w:cs="Times New Roman"/>
              </w:rPr>
            </w:pPr>
            <w:r>
              <w:rPr>
                <w:rFonts w:ascii="Arial" w:eastAsia="Times New Roman" w:hAnsi="Arial" w:cs="Arial"/>
                <w:color w:val="000000"/>
                <w:sz w:val="22"/>
                <w:szCs w:val="22"/>
              </w:rPr>
              <w:t> </w:t>
            </w:r>
          </w:p>
          <w:p w14:paraId="53D1BB09" w14:textId="77777777" w:rsidR="00A644E8" w:rsidRDefault="00A644E8">
            <w:pPr>
              <w:spacing w:line="256" w:lineRule="auto"/>
              <w:textAlignment w:val="baseline"/>
              <w:rPr>
                <w:rFonts w:ascii="Times New Roman" w:eastAsia="Times New Roman" w:hAnsi="Times New Roman" w:cs="Times New Roman"/>
              </w:rPr>
            </w:pPr>
            <w:r>
              <w:rPr>
                <w:rFonts w:ascii="Arial" w:eastAsia="Times New Roman" w:hAnsi="Arial" w:cs="Arial"/>
                <w:color w:val="000000"/>
                <w:sz w:val="22"/>
                <w:szCs w:val="22"/>
              </w:rPr>
              <w:t xml:space="preserve">No   </w:t>
            </w:r>
            <w:sdt>
              <w:sdtPr>
                <w:rPr>
                  <w:rFonts w:ascii="Arial" w:eastAsia="Times New Roman" w:hAnsi="Arial" w:cs="Arial"/>
                  <w:color w:val="000000"/>
                  <w:sz w:val="22"/>
                  <w:szCs w:val="22"/>
                </w:rPr>
                <w:id w:val="222023032"/>
                <w14:checkbox>
                  <w14:checked w14:val="1"/>
                  <w14:checkedState w14:val="2612" w14:font="MS Gothic"/>
                  <w14:uncheckedState w14:val="2610" w14:font="MS Gothic"/>
                </w14:checkbox>
              </w:sdtPr>
              <w:sdtContent>
                <w:r>
                  <w:rPr>
                    <w:rFonts w:ascii="MS Gothic" w:eastAsia="MS Gothic" w:hAnsi="MS Gothic" w:cs="Arial" w:hint="eastAsia"/>
                    <w:color w:val="000000"/>
                    <w:sz w:val="22"/>
                    <w:szCs w:val="22"/>
                    <w:lang w:val="en-US"/>
                  </w:rPr>
                  <w:t>☒</w:t>
                </w:r>
              </w:sdtContent>
            </w:sdt>
          </w:p>
        </w:tc>
      </w:tr>
      <w:tr w:rsidR="00A644E8" w14:paraId="789F43E6" w14:textId="77777777">
        <w:trPr>
          <w:trHeight w:val="300"/>
        </w:trPr>
        <w:tc>
          <w:tcPr>
            <w:tcW w:w="2186" w:type="dxa"/>
            <w:tcBorders>
              <w:top w:val="single" w:sz="6" w:space="0" w:color="000000"/>
              <w:left w:val="single" w:sz="6" w:space="0" w:color="auto"/>
              <w:bottom w:val="single" w:sz="6" w:space="0" w:color="000000"/>
              <w:right w:val="single" w:sz="6" w:space="0" w:color="000000"/>
            </w:tcBorders>
            <w:hideMark/>
          </w:tcPr>
          <w:p w14:paraId="395ABD41" w14:textId="77777777" w:rsidR="00A644E8" w:rsidRDefault="00A644E8">
            <w:pPr>
              <w:spacing w:line="256" w:lineRule="auto"/>
              <w:textAlignment w:val="baseline"/>
              <w:rPr>
                <w:rFonts w:ascii="Times New Roman" w:eastAsia="Times New Roman" w:hAnsi="Times New Roman" w:cs="Times New Roman"/>
              </w:rPr>
            </w:pPr>
            <w:r>
              <w:rPr>
                <w:rFonts w:ascii="Arial" w:eastAsia="Times New Roman" w:hAnsi="Arial" w:cs="Arial"/>
                <w:color w:val="000000"/>
                <w:sz w:val="22"/>
                <w:szCs w:val="22"/>
              </w:rPr>
              <w:t>CREATIVE </w:t>
            </w:r>
          </w:p>
        </w:tc>
        <w:tc>
          <w:tcPr>
            <w:tcW w:w="4914" w:type="dxa"/>
            <w:tcBorders>
              <w:top w:val="single" w:sz="6" w:space="0" w:color="000000"/>
              <w:left w:val="single" w:sz="6" w:space="0" w:color="000000"/>
              <w:bottom w:val="single" w:sz="6" w:space="0" w:color="000000"/>
              <w:right w:val="single" w:sz="6" w:space="0" w:color="000000"/>
            </w:tcBorders>
            <w:hideMark/>
          </w:tcPr>
          <w:p w14:paraId="691B3D4E" w14:textId="77777777" w:rsidR="00A644E8" w:rsidRDefault="00A644E8">
            <w:pPr>
              <w:spacing w:line="256" w:lineRule="auto"/>
              <w:textAlignment w:val="baseline"/>
              <w:rPr>
                <w:rFonts w:ascii="Times New Roman" w:eastAsia="Times New Roman" w:hAnsi="Times New Roman" w:cs="Times New Roman"/>
              </w:rPr>
            </w:pPr>
            <w:r>
              <w:rPr>
                <w:rFonts w:ascii="Arial" w:eastAsia="Times New Roman" w:hAnsi="Arial" w:cs="Arial"/>
                <w:color w:val="000000"/>
                <w:sz w:val="22"/>
                <w:szCs w:val="22"/>
              </w:rPr>
              <w:t>For this assessment, you can use Generative AI to create creative materials, such as images. </w:t>
            </w:r>
          </w:p>
        </w:tc>
        <w:tc>
          <w:tcPr>
            <w:tcW w:w="1310" w:type="dxa"/>
            <w:tcBorders>
              <w:top w:val="single" w:sz="6" w:space="0" w:color="000000"/>
              <w:left w:val="single" w:sz="6" w:space="0" w:color="000000"/>
              <w:bottom w:val="single" w:sz="6" w:space="0" w:color="000000"/>
              <w:right w:val="single" w:sz="6" w:space="0" w:color="auto"/>
            </w:tcBorders>
            <w:hideMark/>
          </w:tcPr>
          <w:p w14:paraId="550BB93E" w14:textId="77777777" w:rsidR="00A644E8" w:rsidRDefault="00A644E8">
            <w:pPr>
              <w:spacing w:line="256" w:lineRule="auto"/>
              <w:textAlignment w:val="baseline"/>
              <w:rPr>
                <w:rFonts w:ascii="Times New Roman" w:eastAsia="Times New Roman" w:hAnsi="Times New Roman" w:cs="Times New Roman"/>
              </w:rPr>
            </w:pPr>
            <w:r>
              <w:rPr>
                <w:rFonts w:ascii="Arial" w:eastAsia="Times New Roman" w:hAnsi="Arial" w:cs="Arial"/>
                <w:color w:val="000000"/>
                <w:sz w:val="22"/>
                <w:szCs w:val="22"/>
              </w:rPr>
              <w:t xml:space="preserve">Yes  </w:t>
            </w:r>
            <w:sdt>
              <w:sdtPr>
                <w:rPr>
                  <w:rFonts w:ascii="Arial" w:eastAsia="Times New Roman" w:hAnsi="Arial" w:cs="Arial"/>
                  <w:color w:val="000000"/>
                  <w:sz w:val="22"/>
                  <w:szCs w:val="22"/>
                </w:rPr>
                <w:id w:val="-2087532028"/>
                <w14:checkbox>
                  <w14:checked w14:val="1"/>
                  <w14:checkedState w14:val="2612" w14:font="MS Gothic"/>
                  <w14:uncheckedState w14:val="2610" w14:font="MS Gothic"/>
                </w14:checkbox>
              </w:sdtPr>
              <w:sdtContent>
                <w:r>
                  <w:rPr>
                    <w:rFonts w:ascii="MS Gothic" w:eastAsia="MS Gothic" w:hAnsi="MS Gothic" w:cs="Arial" w:hint="eastAsia"/>
                    <w:color w:val="000000"/>
                    <w:sz w:val="22"/>
                    <w:szCs w:val="22"/>
                    <w:lang w:val="en-US"/>
                  </w:rPr>
                  <w:t>☒</w:t>
                </w:r>
              </w:sdtContent>
            </w:sdt>
          </w:p>
          <w:p w14:paraId="3DCE6C8B" w14:textId="77777777" w:rsidR="00A644E8" w:rsidRDefault="00A644E8">
            <w:pPr>
              <w:spacing w:line="256" w:lineRule="auto"/>
              <w:textAlignment w:val="baseline"/>
              <w:rPr>
                <w:rFonts w:ascii="Times New Roman" w:eastAsia="Times New Roman" w:hAnsi="Times New Roman" w:cs="Times New Roman"/>
              </w:rPr>
            </w:pPr>
            <w:r>
              <w:rPr>
                <w:rFonts w:ascii="Arial" w:eastAsia="Times New Roman" w:hAnsi="Arial" w:cs="Arial"/>
                <w:color w:val="000000"/>
                <w:sz w:val="22"/>
                <w:szCs w:val="22"/>
              </w:rPr>
              <w:t> </w:t>
            </w:r>
          </w:p>
          <w:p w14:paraId="3326F55A" w14:textId="77777777" w:rsidR="00A644E8" w:rsidRDefault="00A644E8">
            <w:pPr>
              <w:spacing w:line="256" w:lineRule="auto"/>
              <w:textAlignment w:val="baseline"/>
              <w:rPr>
                <w:rFonts w:ascii="Times New Roman" w:eastAsia="Times New Roman" w:hAnsi="Times New Roman" w:cs="Times New Roman"/>
              </w:rPr>
            </w:pPr>
            <w:r>
              <w:rPr>
                <w:rFonts w:ascii="Arial" w:eastAsia="Times New Roman" w:hAnsi="Arial" w:cs="Arial"/>
                <w:color w:val="000000"/>
                <w:sz w:val="22"/>
                <w:szCs w:val="22"/>
              </w:rPr>
              <w:t xml:space="preserve">No   </w:t>
            </w:r>
            <w:sdt>
              <w:sdtPr>
                <w:rPr>
                  <w:rFonts w:ascii="Arial" w:eastAsia="Times New Roman" w:hAnsi="Arial" w:cs="Arial"/>
                  <w:color w:val="000000"/>
                  <w:sz w:val="22"/>
                  <w:szCs w:val="22"/>
                </w:rPr>
                <w:id w:val="1815298599"/>
                <w14:checkbox>
                  <w14:checked w14:val="0"/>
                  <w14:checkedState w14:val="2612" w14:font="MS Gothic"/>
                  <w14:uncheckedState w14:val="2610" w14:font="MS Gothic"/>
                </w14:checkbox>
              </w:sdtPr>
              <w:sdtContent>
                <w:r>
                  <w:rPr>
                    <w:rFonts w:ascii="MS Gothic" w:eastAsia="MS Gothic" w:hAnsi="MS Gothic" w:cs="Arial" w:hint="eastAsia"/>
                    <w:color w:val="000000"/>
                    <w:sz w:val="22"/>
                    <w:szCs w:val="22"/>
                    <w:lang w:val="en-US"/>
                  </w:rPr>
                  <w:t>☐</w:t>
                </w:r>
              </w:sdtContent>
            </w:sdt>
          </w:p>
        </w:tc>
      </w:tr>
      <w:tr w:rsidR="00A644E8" w14:paraId="19723C29" w14:textId="77777777">
        <w:trPr>
          <w:trHeight w:val="300"/>
        </w:trPr>
        <w:tc>
          <w:tcPr>
            <w:tcW w:w="2186" w:type="dxa"/>
            <w:tcBorders>
              <w:top w:val="single" w:sz="6" w:space="0" w:color="000000"/>
              <w:left w:val="single" w:sz="6" w:space="0" w:color="auto"/>
              <w:bottom w:val="single" w:sz="6" w:space="0" w:color="000000"/>
              <w:right w:val="single" w:sz="6" w:space="0" w:color="000000"/>
            </w:tcBorders>
            <w:hideMark/>
          </w:tcPr>
          <w:p w14:paraId="10FCD654" w14:textId="77777777" w:rsidR="00A644E8" w:rsidRDefault="00A644E8">
            <w:pPr>
              <w:spacing w:line="256" w:lineRule="auto"/>
              <w:textAlignment w:val="baseline"/>
              <w:rPr>
                <w:rFonts w:ascii="Times New Roman" w:eastAsia="Times New Roman" w:hAnsi="Times New Roman" w:cs="Times New Roman"/>
              </w:rPr>
            </w:pPr>
            <w:r>
              <w:rPr>
                <w:rFonts w:ascii="Arial" w:eastAsia="Times New Roman" w:hAnsi="Arial" w:cs="Arial"/>
                <w:color w:val="000000"/>
                <w:sz w:val="22"/>
                <w:szCs w:val="22"/>
              </w:rPr>
              <w:t>PROGRAMMING </w:t>
            </w:r>
          </w:p>
        </w:tc>
        <w:tc>
          <w:tcPr>
            <w:tcW w:w="4914" w:type="dxa"/>
            <w:tcBorders>
              <w:top w:val="single" w:sz="6" w:space="0" w:color="000000"/>
              <w:left w:val="single" w:sz="6" w:space="0" w:color="000000"/>
              <w:bottom w:val="single" w:sz="6" w:space="0" w:color="000000"/>
              <w:right w:val="single" w:sz="6" w:space="0" w:color="000000"/>
            </w:tcBorders>
            <w:hideMark/>
          </w:tcPr>
          <w:p w14:paraId="4EB70D16" w14:textId="77777777" w:rsidR="00A644E8" w:rsidRDefault="00A644E8">
            <w:pPr>
              <w:spacing w:line="256" w:lineRule="auto"/>
              <w:textAlignment w:val="baseline"/>
              <w:rPr>
                <w:rFonts w:ascii="Times New Roman" w:eastAsia="Times New Roman" w:hAnsi="Times New Roman" w:cs="Times New Roman"/>
              </w:rPr>
            </w:pPr>
            <w:r>
              <w:rPr>
                <w:rFonts w:ascii="Arial" w:eastAsia="Times New Roman" w:hAnsi="Arial" w:cs="Arial"/>
                <w:color w:val="000000"/>
                <w:sz w:val="22"/>
                <w:szCs w:val="22"/>
              </w:rPr>
              <w:t>For this assessment, you can use Generative AI to create and check code. </w:t>
            </w:r>
          </w:p>
        </w:tc>
        <w:tc>
          <w:tcPr>
            <w:tcW w:w="1310" w:type="dxa"/>
            <w:tcBorders>
              <w:top w:val="single" w:sz="6" w:space="0" w:color="000000"/>
              <w:left w:val="single" w:sz="6" w:space="0" w:color="000000"/>
              <w:bottom w:val="single" w:sz="6" w:space="0" w:color="000000"/>
              <w:right w:val="single" w:sz="6" w:space="0" w:color="auto"/>
            </w:tcBorders>
            <w:hideMark/>
          </w:tcPr>
          <w:p w14:paraId="5F7DE426" w14:textId="77777777" w:rsidR="00A644E8" w:rsidRDefault="00A644E8">
            <w:pPr>
              <w:spacing w:line="256" w:lineRule="auto"/>
              <w:textAlignment w:val="baseline"/>
              <w:rPr>
                <w:rFonts w:ascii="Times New Roman" w:eastAsia="Times New Roman" w:hAnsi="Times New Roman" w:cs="Times New Roman"/>
              </w:rPr>
            </w:pPr>
            <w:r>
              <w:rPr>
                <w:rFonts w:ascii="Arial" w:eastAsia="Times New Roman" w:hAnsi="Arial" w:cs="Arial"/>
                <w:color w:val="000000"/>
                <w:sz w:val="22"/>
                <w:szCs w:val="22"/>
              </w:rPr>
              <w:t xml:space="preserve">Yes  </w:t>
            </w:r>
            <w:sdt>
              <w:sdtPr>
                <w:rPr>
                  <w:rFonts w:ascii="Arial" w:eastAsia="Times New Roman" w:hAnsi="Arial" w:cs="Arial"/>
                  <w:color w:val="000000"/>
                  <w:sz w:val="22"/>
                  <w:szCs w:val="22"/>
                </w:rPr>
                <w:id w:val="1812363312"/>
                <w14:checkbox>
                  <w14:checked w14:val="0"/>
                  <w14:checkedState w14:val="2612" w14:font="MS Gothic"/>
                  <w14:uncheckedState w14:val="2610" w14:font="MS Gothic"/>
                </w14:checkbox>
              </w:sdtPr>
              <w:sdtContent>
                <w:r>
                  <w:rPr>
                    <w:rFonts w:ascii="MS Gothic" w:eastAsia="MS Gothic" w:hAnsi="MS Gothic" w:cs="Arial" w:hint="eastAsia"/>
                    <w:color w:val="000000"/>
                    <w:sz w:val="22"/>
                    <w:szCs w:val="22"/>
                    <w:lang w:val="en-US"/>
                  </w:rPr>
                  <w:t>☐</w:t>
                </w:r>
              </w:sdtContent>
            </w:sdt>
          </w:p>
          <w:p w14:paraId="7BA679DE" w14:textId="77777777" w:rsidR="00A644E8" w:rsidRDefault="00A644E8">
            <w:pPr>
              <w:spacing w:line="256" w:lineRule="auto"/>
              <w:textAlignment w:val="baseline"/>
              <w:rPr>
                <w:rFonts w:ascii="Times New Roman" w:eastAsia="Times New Roman" w:hAnsi="Times New Roman" w:cs="Times New Roman"/>
              </w:rPr>
            </w:pPr>
            <w:r>
              <w:rPr>
                <w:rFonts w:ascii="Arial" w:eastAsia="Times New Roman" w:hAnsi="Arial" w:cs="Arial"/>
                <w:color w:val="000000"/>
                <w:sz w:val="22"/>
                <w:szCs w:val="22"/>
              </w:rPr>
              <w:t> </w:t>
            </w:r>
          </w:p>
          <w:p w14:paraId="3C9E215A" w14:textId="77777777" w:rsidR="00A644E8" w:rsidRDefault="00A644E8">
            <w:pPr>
              <w:spacing w:line="256" w:lineRule="auto"/>
              <w:textAlignment w:val="baseline"/>
              <w:rPr>
                <w:rFonts w:ascii="Times New Roman" w:eastAsia="Times New Roman" w:hAnsi="Times New Roman" w:cs="Times New Roman"/>
              </w:rPr>
            </w:pPr>
            <w:r>
              <w:rPr>
                <w:rFonts w:ascii="Arial" w:eastAsia="Times New Roman" w:hAnsi="Arial" w:cs="Arial"/>
                <w:color w:val="000000"/>
                <w:sz w:val="22"/>
                <w:szCs w:val="22"/>
              </w:rPr>
              <w:t xml:space="preserve">No   </w:t>
            </w:r>
            <w:sdt>
              <w:sdtPr>
                <w:rPr>
                  <w:rFonts w:ascii="Arial" w:eastAsia="Times New Roman" w:hAnsi="Arial" w:cs="Arial"/>
                  <w:color w:val="000000"/>
                  <w:sz w:val="22"/>
                  <w:szCs w:val="22"/>
                </w:rPr>
                <w:id w:val="781853610"/>
                <w14:checkbox>
                  <w14:checked w14:val="1"/>
                  <w14:checkedState w14:val="2612" w14:font="MS Gothic"/>
                  <w14:uncheckedState w14:val="2610" w14:font="MS Gothic"/>
                </w14:checkbox>
              </w:sdtPr>
              <w:sdtContent>
                <w:r>
                  <w:rPr>
                    <w:rFonts w:ascii="MS Gothic" w:eastAsia="MS Gothic" w:hAnsi="MS Gothic" w:cs="Arial" w:hint="eastAsia"/>
                    <w:color w:val="000000"/>
                    <w:sz w:val="22"/>
                    <w:szCs w:val="22"/>
                    <w:lang w:val="en-US"/>
                  </w:rPr>
                  <w:t>☒</w:t>
                </w:r>
              </w:sdtContent>
            </w:sdt>
          </w:p>
        </w:tc>
      </w:tr>
    </w:tbl>
    <w:p w14:paraId="54B90E57" w14:textId="493EE462" w:rsidR="00B4436B" w:rsidRDefault="00737546">
      <w:pPr>
        <w:rPr>
          <w:rFonts w:ascii="Arial" w:hAnsi="Arial" w:cs="Arial"/>
          <w:b/>
          <w:bCs/>
          <w:sz w:val="28"/>
          <w:szCs w:val="28"/>
        </w:rPr>
      </w:pPr>
      <w:r>
        <w:rPr>
          <w:rFonts w:ascii="Arial" w:hAnsi="Arial" w:cs="Arial"/>
          <w:b/>
          <w:bCs/>
          <w:noProof/>
          <w:sz w:val="28"/>
          <w:szCs w:val="28"/>
        </w:rPr>
        <mc:AlternateContent>
          <mc:Choice Requires="wpi">
            <w:drawing>
              <wp:anchor distT="0" distB="0" distL="114300" distR="114300" simplePos="0" relativeHeight="251658245" behindDoc="0" locked="0" layoutInCell="1" allowOverlap="1" wp14:anchorId="59841AFB" wp14:editId="149D9781">
                <wp:simplePos x="0" y="0"/>
                <wp:positionH relativeFrom="column">
                  <wp:posOffset>-1761800</wp:posOffset>
                </wp:positionH>
                <wp:positionV relativeFrom="paragraph">
                  <wp:posOffset>247890</wp:posOffset>
                </wp:positionV>
                <wp:extent cx="1800" cy="5040"/>
                <wp:effectExtent l="38100" t="38100" r="36830" b="52705"/>
                <wp:wrapNone/>
                <wp:docPr id="1489947271" name="Ink 1"/>
                <wp:cNvGraphicFramePr/>
                <a:graphic xmlns:a="http://schemas.openxmlformats.org/drawingml/2006/main">
                  <a:graphicData uri="http://schemas.microsoft.com/office/word/2010/wordprocessingInk">
                    <w14:contentPart bwMode="auto" r:id="rId12">
                      <w14:nvContentPartPr>
                        <w14:cNvContentPartPr/>
                      </w14:nvContentPartPr>
                      <w14:xfrm>
                        <a:off x="0" y="0"/>
                        <a:ext cx="1800" cy="5040"/>
                      </w14:xfrm>
                    </w14:contentPart>
                  </a:graphicData>
                </a:graphic>
              </wp:anchor>
            </w:drawing>
          </mc:Choice>
          <mc:Fallback>
            <w:pict>
              <v:shape w14:anchorId="38D859B3" id="Ink 1" o:spid="_x0000_s1026" type="#_x0000_t75" style="position:absolute;margin-left:-139.2pt;margin-top:19pt;width:1.15pt;height:1.4pt;z-index:25165926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Gd6y9xAQAABQMAAA4AAABkcnMvZTJvRG9jLnhtbJxSy27CMBC8V+o/&#10;WL6XJAhoFRE4FFXi0JZD+wGuH8Rq7I3WhoS/7yZAgVZVJS7W7o48ntnxdN66im01Bgu+4Nkg5Ux7&#10;Ccr6dcHf357uHjgLUXglKvC64Dsd+Hx2ezNt6lwPoYRKaWRE4kPe1AUvY6zzJAmy1E6EAdTaE2gA&#10;nYjU4jpRKBpid1UyTNNJ0gCqGkHqEGi62IN81vMbo2V8NSboyKqCT7IhyYvHAqmYjGnyQcV9NubJ&#10;bCryNYq6tPIgSVyhyAnrScA31UJEwTZof1E5KxECmDiQ4BIwxkrd+yFnWfrD2dJ/dq6ykdxgLsFH&#10;7eNKYDzurgeuecJVtIHmGRSlIzYR+IGR1vN/GHvRC5AbR3r2iaCuRKTvEEpbB84wt6rguFTZSb/f&#10;Pp4crPDk6+USoESSg+W/rrQGXbdsUsLaglOcu+7ss9RtZJKG2UNKc0nAOB312JF1f/vYna2VHr4I&#10;8LzvRJ393tkXAAAA//8DAFBLAwQUAAYACAAAACEApL3FwscBAABoBAAAEAAAAGRycy9pbmsvaW5r&#10;MS54bWy0kz1v2zAQhvcC/Q8EO3ipJeqjtixEzhQDAVqgaFKgGRWJsYiIpEFSlv3ve6JoWkGcTMki&#10;UEfee3cPX15dH3iL9lRpJkWBo4BgREUlaya2Bf57v5lnGGlTirpspaAFPlKNr9dfv1wx8czbHL4I&#10;FIQeVrwtcGPMLg/Dvu+DPgmk2oYxIUl4K55//cRrl1XTJyaYgZL6FKqkMPRgBrGc1QWuzIH486B9&#10;JztVUb89RFR1PmFUWdGNVLw0XrEphaAtEiWHvv9hZI47WDCos6UKI85g4HkcROkyzW5WECgPBZ78&#10;d9Cihk44Di9rPnyC5ua15tBWEi8XS4xcSzXdDz2Flnn+9uy/ldxRZRg9Yx6huI0jqsZ/y2cEpaiW&#10;bTfcDUb7su0AWUQI2MLVjsILQF7rAZsP1QMub+pNm3uJxo035eCgeUudrtYwTsHofOc9ZjQID+E7&#10;o+xziEm8mJNkHif3UZSTKE/TYEWyyVU4F580H1WnG6/3qM5+tTue2jhZz2rTeOgkIMkPT33K/FJu&#10;Q9m2Me8mu8FttvfOhZdo7YTcJH/oU4G/2ceIbOYYsKMQRFC2yhbfZ+ksSmZpRl440tcA1Ov/AAAA&#10;//8DAFBLAwQUAAYACAAAACEA+DpUDN4AAAALAQAADwAAAGRycy9kb3ducmV2LnhtbEyPy07DQAxF&#10;90j8w8hI7NpJSx9RyKTiIRYsuqDA3sk4D5HxRJlJG/4es4Kl7avjc/PD7Hp1pjF0ng2slgko4srb&#10;jhsDH+8vixRUiMgWe89k4JsCHIrrqxwz6y/8RudTbJRAOGRooI1xyLQOVUsOw9IPxHKr/egwyjg2&#10;2o54Ebjr9TpJdtphx/KhxYGeWqq+TpMzsOGqxDrsX4/T4/Nxu6W+nvynMbc388M9qEhz/AvDr76o&#10;QyFOpZ/YBtUbWKz36UayBu5SKSUJ2exWoErhJynoItf/OxQ/AA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QItABQABgAIAAAAIQCbMyc3DAEAAC0CAAATAAAAAAAAAAAAAAAAAAAAAABbQ29udGVu&#10;dF9UeXBlc10ueG1sUEsBAi0AFAAGAAgAAAAhADj9If/WAAAAlAEAAAsAAAAAAAAAAAAAAAAAPQEA&#10;AF9yZWxzLy5yZWxzUEsBAi0AFAAGAAgAAAAhAOGd6y9xAQAABQMAAA4AAAAAAAAAAAAAAAAAPAIA&#10;AGRycy9lMm9Eb2MueG1sUEsBAi0AFAAGAAgAAAAhAKS9xcLHAQAAaAQAABAAAAAAAAAAAAAAAAAA&#10;2QMAAGRycy9pbmsvaW5rMS54bWxQSwECLQAUAAYACAAAACEA+DpUDN4AAAALAQAADwAAAAAAAAAA&#10;AAAAAADOBQAAZHJzL2Rvd25yZXYueG1sUEsBAi0AFAAGAAgAAAAhAHkYvJ2/AAAAIQEAABkAAAAA&#10;AAAAAAAAAAAA2QYAAGRycy9fcmVscy9lMm9Eb2MueG1sLnJlbHNQSwUGAAAAAAYABgB4AQAAzwcA&#10;AAAA&#10;">
                <v:imagedata r:id="rId13" o:title=""/>
              </v:shape>
            </w:pict>
          </mc:Fallback>
        </mc:AlternateContent>
      </w:r>
      <w:r w:rsidR="00B4436B">
        <w:rPr>
          <w:rFonts w:ascii="Arial" w:hAnsi="Arial" w:cs="Arial"/>
          <w:b/>
          <w:bCs/>
          <w:sz w:val="28"/>
          <w:szCs w:val="28"/>
        </w:rPr>
        <w:br w:type="page"/>
      </w:r>
    </w:p>
    <w:p w14:paraId="3A5B1EDA" w14:textId="13358193" w:rsidR="008D6246" w:rsidRDefault="009F1136" w:rsidP="009B2E2C">
      <w:pPr>
        <w:pStyle w:val="Heading1"/>
        <w:spacing w:after="120"/>
      </w:pPr>
      <w:r>
        <w:lastRenderedPageBreak/>
        <w:t xml:space="preserve">Table on Contents </w:t>
      </w:r>
    </w:p>
    <w:p w14:paraId="7C0E9F75" w14:textId="77777777" w:rsidR="009F1136" w:rsidRPr="009F1136" w:rsidRDefault="009F1136" w:rsidP="009B2E2C">
      <w:pPr>
        <w:spacing w:after="120"/>
      </w:pPr>
    </w:p>
    <w:p w14:paraId="24831D3F" w14:textId="336B66FF" w:rsidR="00BD29DB" w:rsidRPr="006A1D27" w:rsidRDefault="00BD29DB" w:rsidP="009B2E2C">
      <w:pPr>
        <w:pStyle w:val="TOC1"/>
        <w:spacing w:after="120"/>
      </w:pPr>
      <w:r>
        <w:fldChar w:fldCharType="begin"/>
      </w:r>
      <w:r>
        <w:instrText xml:space="preserve"> TOC \o "1-3" \h \z \u </w:instrText>
      </w:r>
      <w:r>
        <w:fldChar w:fldCharType="separate"/>
      </w:r>
      <w:hyperlink w:anchor="_Toc225170206" w:history="1">
        <w:r w:rsidRPr="006A1D27">
          <w:rPr>
            <w:rStyle w:val="Hyperlink"/>
          </w:rPr>
          <w:t>1</w:t>
        </w:r>
        <w:r w:rsidRPr="006A1D27">
          <w:tab/>
        </w:r>
        <w:r w:rsidRPr="006A1D27">
          <w:rPr>
            <w:rStyle w:val="Hyperlink"/>
          </w:rPr>
          <w:t>Introduction</w:t>
        </w:r>
        <w:r w:rsidRPr="006A1D27">
          <w:rPr>
            <w:webHidden/>
          </w:rPr>
          <w:tab/>
        </w:r>
        <w:r w:rsidRPr="006A1D27">
          <w:rPr>
            <w:webHidden/>
          </w:rPr>
          <w:fldChar w:fldCharType="begin"/>
        </w:r>
        <w:r w:rsidRPr="006A1D27">
          <w:rPr>
            <w:webHidden/>
          </w:rPr>
          <w:instrText xml:space="preserve"> PAGEREF _Toc225170206 \h </w:instrText>
        </w:r>
        <w:r w:rsidRPr="006A1D27">
          <w:rPr>
            <w:webHidden/>
          </w:rPr>
        </w:r>
        <w:r w:rsidRPr="006A1D27">
          <w:rPr>
            <w:webHidden/>
          </w:rPr>
          <w:fldChar w:fldCharType="separate"/>
        </w:r>
        <w:r w:rsidRPr="006A1D27">
          <w:rPr>
            <w:webHidden/>
          </w:rPr>
          <w:t>8</w:t>
        </w:r>
        <w:r w:rsidRPr="006A1D27">
          <w:rPr>
            <w:webHidden/>
          </w:rPr>
          <w:fldChar w:fldCharType="end"/>
        </w:r>
      </w:hyperlink>
    </w:p>
    <w:p w14:paraId="5505BBE6" w14:textId="3EDFD0C3" w:rsidR="00BD29DB" w:rsidRPr="006A1D27" w:rsidRDefault="00BD29DB" w:rsidP="009B2E2C">
      <w:pPr>
        <w:pStyle w:val="TOC2"/>
        <w:tabs>
          <w:tab w:val="right" w:leader="dot" w:pos="9016"/>
        </w:tabs>
        <w:spacing w:after="120"/>
        <w:rPr>
          <w:rFonts w:ascii="Arial" w:hAnsi="Arial" w:cs="Arial"/>
          <w:noProof/>
        </w:rPr>
      </w:pPr>
      <w:hyperlink w:anchor="_Toc225170207" w:history="1">
        <w:r w:rsidRPr="006A1D27">
          <w:rPr>
            <w:rStyle w:val="Hyperlink"/>
            <w:rFonts w:ascii="Arial" w:hAnsi="Arial" w:cs="Arial"/>
            <w:noProof/>
          </w:rPr>
          <w:t>1.1 Critical Care Informatics</w:t>
        </w:r>
        <w:r w:rsidRPr="006A1D27">
          <w:rPr>
            <w:rFonts w:ascii="Arial" w:hAnsi="Arial" w:cs="Arial"/>
            <w:noProof/>
            <w:webHidden/>
          </w:rPr>
          <w:tab/>
        </w:r>
        <w:r w:rsidRPr="006A1D27">
          <w:rPr>
            <w:rFonts w:ascii="Arial" w:hAnsi="Arial" w:cs="Arial"/>
            <w:noProof/>
            <w:webHidden/>
          </w:rPr>
          <w:fldChar w:fldCharType="begin"/>
        </w:r>
        <w:r w:rsidRPr="006A1D27">
          <w:rPr>
            <w:rFonts w:ascii="Arial" w:hAnsi="Arial" w:cs="Arial"/>
            <w:noProof/>
            <w:webHidden/>
          </w:rPr>
          <w:instrText xml:space="preserve"> PAGEREF _Toc225170207 \h </w:instrText>
        </w:r>
        <w:r w:rsidRPr="006A1D27">
          <w:rPr>
            <w:rFonts w:ascii="Arial" w:hAnsi="Arial" w:cs="Arial"/>
            <w:noProof/>
            <w:webHidden/>
          </w:rPr>
        </w:r>
        <w:r w:rsidRPr="006A1D27">
          <w:rPr>
            <w:rFonts w:ascii="Arial" w:hAnsi="Arial" w:cs="Arial"/>
            <w:noProof/>
            <w:webHidden/>
          </w:rPr>
          <w:fldChar w:fldCharType="separate"/>
        </w:r>
        <w:r w:rsidRPr="006A1D27">
          <w:rPr>
            <w:rFonts w:ascii="Arial" w:hAnsi="Arial" w:cs="Arial"/>
            <w:noProof/>
            <w:webHidden/>
          </w:rPr>
          <w:t>8</w:t>
        </w:r>
        <w:r w:rsidRPr="006A1D27">
          <w:rPr>
            <w:rFonts w:ascii="Arial" w:hAnsi="Arial" w:cs="Arial"/>
            <w:noProof/>
            <w:webHidden/>
          </w:rPr>
          <w:fldChar w:fldCharType="end"/>
        </w:r>
      </w:hyperlink>
    </w:p>
    <w:p w14:paraId="5806415E" w14:textId="7FCDBCC1" w:rsidR="00BD29DB" w:rsidRPr="006A1D27" w:rsidRDefault="00BD29DB" w:rsidP="009B2E2C">
      <w:pPr>
        <w:pStyle w:val="TOC2"/>
        <w:tabs>
          <w:tab w:val="right" w:leader="dot" w:pos="9016"/>
        </w:tabs>
        <w:spacing w:after="120"/>
        <w:rPr>
          <w:rFonts w:ascii="Arial" w:hAnsi="Arial" w:cs="Arial"/>
          <w:noProof/>
        </w:rPr>
      </w:pPr>
      <w:hyperlink w:anchor="_Toc225170208" w:history="1">
        <w:r w:rsidRPr="006A1D27">
          <w:rPr>
            <w:rStyle w:val="Hyperlink"/>
            <w:rFonts w:ascii="Arial" w:hAnsi="Arial" w:cs="Arial"/>
            <w:noProof/>
          </w:rPr>
          <w:t>1.2 Nursing Workforce</w:t>
        </w:r>
        <w:r w:rsidRPr="006A1D27">
          <w:rPr>
            <w:rFonts w:ascii="Arial" w:hAnsi="Arial" w:cs="Arial"/>
            <w:noProof/>
            <w:webHidden/>
          </w:rPr>
          <w:tab/>
        </w:r>
        <w:r w:rsidRPr="006A1D27">
          <w:rPr>
            <w:rFonts w:ascii="Arial" w:hAnsi="Arial" w:cs="Arial"/>
            <w:noProof/>
            <w:webHidden/>
          </w:rPr>
          <w:fldChar w:fldCharType="begin"/>
        </w:r>
        <w:r w:rsidRPr="006A1D27">
          <w:rPr>
            <w:rFonts w:ascii="Arial" w:hAnsi="Arial" w:cs="Arial"/>
            <w:noProof/>
            <w:webHidden/>
          </w:rPr>
          <w:instrText xml:space="preserve"> PAGEREF _Toc225170208 \h </w:instrText>
        </w:r>
        <w:r w:rsidRPr="006A1D27">
          <w:rPr>
            <w:rFonts w:ascii="Arial" w:hAnsi="Arial" w:cs="Arial"/>
            <w:noProof/>
            <w:webHidden/>
          </w:rPr>
        </w:r>
        <w:r w:rsidRPr="006A1D27">
          <w:rPr>
            <w:rFonts w:ascii="Arial" w:hAnsi="Arial" w:cs="Arial"/>
            <w:noProof/>
            <w:webHidden/>
          </w:rPr>
          <w:fldChar w:fldCharType="separate"/>
        </w:r>
        <w:r w:rsidRPr="006A1D27">
          <w:rPr>
            <w:rFonts w:ascii="Arial" w:hAnsi="Arial" w:cs="Arial"/>
            <w:noProof/>
            <w:webHidden/>
          </w:rPr>
          <w:t>10</w:t>
        </w:r>
        <w:r w:rsidRPr="006A1D27">
          <w:rPr>
            <w:rFonts w:ascii="Arial" w:hAnsi="Arial" w:cs="Arial"/>
            <w:noProof/>
            <w:webHidden/>
          </w:rPr>
          <w:fldChar w:fldCharType="end"/>
        </w:r>
      </w:hyperlink>
    </w:p>
    <w:p w14:paraId="030692B0" w14:textId="318DFA50" w:rsidR="00BD29DB" w:rsidRPr="006A1D27" w:rsidRDefault="00BD29DB" w:rsidP="009B2E2C">
      <w:pPr>
        <w:pStyle w:val="TOC2"/>
        <w:tabs>
          <w:tab w:val="right" w:leader="dot" w:pos="9016"/>
        </w:tabs>
        <w:spacing w:after="120"/>
        <w:rPr>
          <w:rFonts w:ascii="Arial" w:hAnsi="Arial" w:cs="Arial"/>
          <w:noProof/>
        </w:rPr>
      </w:pPr>
      <w:hyperlink w:anchor="_Toc225170209" w:history="1">
        <w:r w:rsidRPr="006A1D27">
          <w:rPr>
            <w:rStyle w:val="Hyperlink"/>
            <w:rFonts w:ascii="Arial" w:hAnsi="Arial" w:cs="Arial"/>
            <w:noProof/>
          </w:rPr>
          <w:t>1.3 Research aim</w:t>
        </w:r>
        <w:r w:rsidRPr="006A1D27">
          <w:rPr>
            <w:rFonts w:ascii="Arial" w:hAnsi="Arial" w:cs="Arial"/>
            <w:noProof/>
            <w:webHidden/>
          </w:rPr>
          <w:tab/>
        </w:r>
        <w:r w:rsidRPr="006A1D27">
          <w:rPr>
            <w:rFonts w:ascii="Arial" w:hAnsi="Arial" w:cs="Arial"/>
            <w:noProof/>
            <w:webHidden/>
          </w:rPr>
          <w:fldChar w:fldCharType="begin"/>
        </w:r>
        <w:r w:rsidRPr="006A1D27">
          <w:rPr>
            <w:rFonts w:ascii="Arial" w:hAnsi="Arial" w:cs="Arial"/>
            <w:noProof/>
            <w:webHidden/>
          </w:rPr>
          <w:instrText xml:space="preserve"> PAGEREF _Toc225170209 \h </w:instrText>
        </w:r>
        <w:r w:rsidRPr="006A1D27">
          <w:rPr>
            <w:rFonts w:ascii="Arial" w:hAnsi="Arial" w:cs="Arial"/>
            <w:noProof/>
            <w:webHidden/>
          </w:rPr>
        </w:r>
        <w:r w:rsidRPr="006A1D27">
          <w:rPr>
            <w:rFonts w:ascii="Arial" w:hAnsi="Arial" w:cs="Arial"/>
            <w:noProof/>
            <w:webHidden/>
          </w:rPr>
          <w:fldChar w:fldCharType="separate"/>
        </w:r>
        <w:r w:rsidRPr="006A1D27">
          <w:rPr>
            <w:rFonts w:ascii="Arial" w:hAnsi="Arial" w:cs="Arial"/>
            <w:noProof/>
            <w:webHidden/>
          </w:rPr>
          <w:t>11</w:t>
        </w:r>
        <w:r w:rsidRPr="006A1D27">
          <w:rPr>
            <w:rFonts w:ascii="Arial" w:hAnsi="Arial" w:cs="Arial"/>
            <w:noProof/>
            <w:webHidden/>
          </w:rPr>
          <w:fldChar w:fldCharType="end"/>
        </w:r>
      </w:hyperlink>
    </w:p>
    <w:p w14:paraId="2E360DC1" w14:textId="5E6CCC7C" w:rsidR="00BD29DB" w:rsidRPr="006A1D27" w:rsidRDefault="00BD29DB" w:rsidP="009B2E2C">
      <w:pPr>
        <w:pStyle w:val="TOC1"/>
        <w:spacing w:after="120"/>
      </w:pPr>
      <w:hyperlink w:anchor="_Toc225170210" w:history="1">
        <w:r w:rsidRPr="006A1D27">
          <w:rPr>
            <w:rStyle w:val="Hyperlink"/>
          </w:rPr>
          <w:t>2</w:t>
        </w:r>
        <w:r w:rsidRPr="006A1D27">
          <w:tab/>
        </w:r>
        <w:r w:rsidRPr="006A1D27">
          <w:rPr>
            <w:rStyle w:val="Hyperlink"/>
          </w:rPr>
          <w:t>Literature Review</w:t>
        </w:r>
        <w:r w:rsidRPr="006A1D27">
          <w:rPr>
            <w:webHidden/>
          </w:rPr>
          <w:tab/>
        </w:r>
        <w:r w:rsidRPr="006A1D27">
          <w:rPr>
            <w:webHidden/>
          </w:rPr>
          <w:fldChar w:fldCharType="begin"/>
        </w:r>
        <w:r w:rsidRPr="006A1D27">
          <w:rPr>
            <w:webHidden/>
          </w:rPr>
          <w:instrText xml:space="preserve"> PAGEREF _Toc225170210 \h </w:instrText>
        </w:r>
        <w:r w:rsidRPr="006A1D27">
          <w:rPr>
            <w:webHidden/>
          </w:rPr>
        </w:r>
        <w:r w:rsidRPr="006A1D27">
          <w:rPr>
            <w:webHidden/>
          </w:rPr>
          <w:fldChar w:fldCharType="separate"/>
        </w:r>
        <w:r w:rsidRPr="006A1D27">
          <w:rPr>
            <w:webHidden/>
          </w:rPr>
          <w:t>12</w:t>
        </w:r>
        <w:r w:rsidRPr="006A1D27">
          <w:rPr>
            <w:webHidden/>
          </w:rPr>
          <w:fldChar w:fldCharType="end"/>
        </w:r>
      </w:hyperlink>
    </w:p>
    <w:p w14:paraId="6ABA7835" w14:textId="4985DD2E" w:rsidR="00BD29DB" w:rsidRPr="006A1D27" w:rsidRDefault="00BD29DB" w:rsidP="009B2E2C">
      <w:pPr>
        <w:pStyle w:val="TOC2"/>
        <w:tabs>
          <w:tab w:val="right" w:leader="dot" w:pos="9016"/>
        </w:tabs>
        <w:spacing w:after="120"/>
        <w:rPr>
          <w:rFonts w:ascii="Arial" w:hAnsi="Arial" w:cs="Arial"/>
          <w:noProof/>
        </w:rPr>
      </w:pPr>
      <w:hyperlink w:anchor="_Toc225170211" w:history="1">
        <w:r w:rsidRPr="006A1D27">
          <w:rPr>
            <w:rStyle w:val="Hyperlink"/>
            <w:rFonts w:ascii="Arial" w:hAnsi="Arial" w:cs="Arial"/>
            <w:noProof/>
            <w:shd w:val="clear" w:color="auto" w:fill="FFFFFF"/>
          </w:rPr>
          <w:t xml:space="preserve">2.1 </w:t>
        </w:r>
        <w:r w:rsidRPr="006A1D27">
          <w:rPr>
            <w:rStyle w:val="Hyperlink"/>
            <w:rFonts w:ascii="Arial" w:hAnsi="Arial" w:cs="Arial"/>
            <w:noProof/>
          </w:rPr>
          <w:t>Literature Review Screening</w:t>
        </w:r>
        <w:r w:rsidRPr="006A1D27">
          <w:rPr>
            <w:rFonts w:ascii="Arial" w:hAnsi="Arial" w:cs="Arial"/>
            <w:noProof/>
            <w:webHidden/>
          </w:rPr>
          <w:tab/>
        </w:r>
        <w:r w:rsidRPr="006A1D27">
          <w:rPr>
            <w:rFonts w:ascii="Arial" w:hAnsi="Arial" w:cs="Arial"/>
            <w:noProof/>
            <w:webHidden/>
          </w:rPr>
          <w:fldChar w:fldCharType="begin"/>
        </w:r>
        <w:r w:rsidRPr="006A1D27">
          <w:rPr>
            <w:rFonts w:ascii="Arial" w:hAnsi="Arial" w:cs="Arial"/>
            <w:noProof/>
            <w:webHidden/>
          </w:rPr>
          <w:instrText xml:space="preserve"> PAGEREF _Toc225170211 \h </w:instrText>
        </w:r>
        <w:r w:rsidRPr="006A1D27">
          <w:rPr>
            <w:rFonts w:ascii="Arial" w:hAnsi="Arial" w:cs="Arial"/>
            <w:noProof/>
            <w:webHidden/>
          </w:rPr>
        </w:r>
        <w:r w:rsidRPr="006A1D27">
          <w:rPr>
            <w:rFonts w:ascii="Arial" w:hAnsi="Arial" w:cs="Arial"/>
            <w:noProof/>
            <w:webHidden/>
          </w:rPr>
          <w:fldChar w:fldCharType="separate"/>
        </w:r>
        <w:r w:rsidRPr="006A1D27">
          <w:rPr>
            <w:rFonts w:ascii="Arial" w:hAnsi="Arial" w:cs="Arial"/>
            <w:noProof/>
            <w:webHidden/>
          </w:rPr>
          <w:t>12</w:t>
        </w:r>
        <w:r w:rsidRPr="006A1D27">
          <w:rPr>
            <w:rFonts w:ascii="Arial" w:hAnsi="Arial" w:cs="Arial"/>
            <w:noProof/>
            <w:webHidden/>
          </w:rPr>
          <w:fldChar w:fldCharType="end"/>
        </w:r>
      </w:hyperlink>
    </w:p>
    <w:p w14:paraId="0EA28AF5" w14:textId="51CB1220" w:rsidR="00BD29DB" w:rsidRPr="006A1D27" w:rsidRDefault="00BD29DB" w:rsidP="009B2E2C">
      <w:pPr>
        <w:pStyle w:val="TOC2"/>
        <w:tabs>
          <w:tab w:val="right" w:leader="dot" w:pos="9016"/>
        </w:tabs>
        <w:spacing w:after="120"/>
        <w:rPr>
          <w:rFonts w:ascii="Arial" w:hAnsi="Arial" w:cs="Arial"/>
          <w:noProof/>
        </w:rPr>
      </w:pPr>
      <w:hyperlink w:anchor="_Toc225170212" w:history="1">
        <w:r w:rsidRPr="006A1D27">
          <w:rPr>
            <w:rStyle w:val="Hyperlink"/>
            <w:rFonts w:ascii="Arial" w:hAnsi="Arial" w:cs="Arial"/>
            <w:noProof/>
          </w:rPr>
          <w:t>2.2 Finalised Screening</w:t>
        </w:r>
        <w:r w:rsidRPr="006A1D27">
          <w:rPr>
            <w:rFonts w:ascii="Arial" w:hAnsi="Arial" w:cs="Arial"/>
            <w:noProof/>
            <w:webHidden/>
          </w:rPr>
          <w:tab/>
        </w:r>
        <w:r w:rsidRPr="006A1D27">
          <w:rPr>
            <w:rFonts w:ascii="Arial" w:hAnsi="Arial" w:cs="Arial"/>
            <w:noProof/>
            <w:webHidden/>
          </w:rPr>
          <w:fldChar w:fldCharType="begin"/>
        </w:r>
        <w:r w:rsidRPr="006A1D27">
          <w:rPr>
            <w:rFonts w:ascii="Arial" w:hAnsi="Arial" w:cs="Arial"/>
            <w:noProof/>
            <w:webHidden/>
          </w:rPr>
          <w:instrText xml:space="preserve"> PAGEREF _Toc225170212 \h </w:instrText>
        </w:r>
        <w:r w:rsidRPr="006A1D27">
          <w:rPr>
            <w:rFonts w:ascii="Arial" w:hAnsi="Arial" w:cs="Arial"/>
            <w:noProof/>
            <w:webHidden/>
          </w:rPr>
        </w:r>
        <w:r w:rsidRPr="006A1D27">
          <w:rPr>
            <w:rFonts w:ascii="Arial" w:hAnsi="Arial" w:cs="Arial"/>
            <w:noProof/>
            <w:webHidden/>
          </w:rPr>
          <w:fldChar w:fldCharType="separate"/>
        </w:r>
        <w:r w:rsidRPr="006A1D27">
          <w:rPr>
            <w:rFonts w:ascii="Arial" w:hAnsi="Arial" w:cs="Arial"/>
            <w:noProof/>
            <w:webHidden/>
          </w:rPr>
          <w:t>12</w:t>
        </w:r>
        <w:r w:rsidRPr="006A1D27">
          <w:rPr>
            <w:rFonts w:ascii="Arial" w:hAnsi="Arial" w:cs="Arial"/>
            <w:noProof/>
            <w:webHidden/>
          </w:rPr>
          <w:fldChar w:fldCharType="end"/>
        </w:r>
      </w:hyperlink>
    </w:p>
    <w:p w14:paraId="0CB99C98" w14:textId="22FA0BCF" w:rsidR="00BD29DB" w:rsidRPr="006A1D27" w:rsidRDefault="00BD29DB" w:rsidP="009B2E2C">
      <w:pPr>
        <w:pStyle w:val="TOC2"/>
        <w:tabs>
          <w:tab w:val="right" w:leader="dot" w:pos="9016"/>
        </w:tabs>
        <w:spacing w:after="120"/>
        <w:rPr>
          <w:rFonts w:ascii="Arial" w:hAnsi="Arial" w:cs="Arial"/>
          <w:noProof/>
        </w:rPr>
      </w:pPr>
      <w:hyperlink w:anchor="_Toc225170213" w:history="1">
        <w:r w:rsidRPr="006A1D27">
          <w:rPr>
            <w:rStyle w:val="Hyperlink"/>
            <w:rFonts w:ascii="Arial" w:hAnsi="Arial" w:cs="Arial"/>
            <w:noProof/>
          </w:rPr>
          <w:t>2.3 What are the benefits of implementing a critical care CIS?</w:t>
        </w:r>
        <w:r w:rsidRPr="006A1D27">
          <w:rPr>
            <w:rFonts w:ascii="Arial" w:hAnsi="Arial" w:cs="Arial"/>
            <w:noProof/>
            <w:webHidden/>
          </w:rPr>
          <w:tab/>
        </w:r>
        <w:r w:rsidRPr="006A1D27">
          <w:rPr>
            <w:rFonts w:ascii="Arial" w:hAnsi="Arial" w:cs="Arial"/>
            <w:noProof/>
            <w:webHidden/>
          </w:rPr>
          <w:fldChar w:fldCharType="begin"/>
        </w:r>
        <w:r w:rsidRPr="006A1D27">
          <w:rPr>
            <w:rFonts w:ascii="Arial" w:hAnsi="Arial" w:cs="Arial"/>
            <w:noProof/>
            <w:webHidden/>
          </w:rPr>
          <w:instrText xml:space="preserve"> PAGEREF _Toc225170213 \h </w:instrText>
        </w:r>
        <w:r w:rsidRPr="006A1D27">
          <w:rPr>
            <w:rFonts w:ascii="Arial" w:hAnsi="Arial" w:cs="Arial"/>
            <w:noProof/>
            <w:webHidden/>
          </w:rPr>
        </w:r>
        <w:r w:rsidRPr="006A1D27">
          <w:rPr>
            <w:rFonts w:ascii="Arial" w:hAnsi="Arial" w:cs="Arial"/>
            <w:noProof/>
            <w:webHidden/>
          </w:rPr>
          <w:fldChar w:fldCharType="separate"/>
        </w:r>
        <w:r w:rsidRPr="006A1D27">
          <w:rPr>
            <w:rFonts w:ascii="Arial" w:hAnsi="Arial" w:cs="Arial"/>
            <w:noProof/>
            <w:webHidden/>
          </w:rPr>
          <w:t>13</w:t>
        </w:r>
        <w:r w:rsidRPr="006A1D27">
          <w:rPr>
            <w:rFonts w:ascii="Arial" w:hAnsi="Arial" w:cs="Arial"/>
            <w:noProof/>
            <w:webHidden/>
          </w:rPr>
          <w:fldChar w:fldCharType="end"/>
        </w:r>
      </w:hyperlink>
    </w:p>
    <w:p w14:paraId="47B9208D" w14:textId="3E6826E6" w:rsidR="00BD29DB" w:rsidRPr="006A1D27" w:rsidRDefault="00BD29DB" w:rsidP="009B2E2C">
      <w:pPr>
        <w:pStyle w:val="TOC2"/>
        <w:tabs>
          <w:tab w:val="right" w:leader="dot" w:pos="9016"/>
        </w:tabs>
        <w:spacing w:after="120"/>
        <w:rPr>
          <w:rFonts w:ascii="Arial" w:hAnsi="Arial" w:cs="Arial"/>
          <w:noProof/>
        </w:rPr>
      </w:pPr>
      <w:hyperlink w:anchor="_Toc225170214" w:history="1">
        <w:r w:rsidRPr="006A1D27">
          <w:rPr>
            <w:rStyle w:val="Hyperlink"/>
            <w:rFonts w:ascii="Arial" w:hAnsi="Arial" w:cs="Arial"/>
            <w:noProof/>
          </w:rPr>
          <w:t>2.4 The Nursing Workforce in Critical Care</w:t>
        </w:r>
        <w:r w:rsidRPr="006A1D27">
          <w:rPr>
            <w:rFonts w:ascii="Arial" w:hAnsi="Arial" w:cs="Arial"/>
            <w:noProof/>
            <w:webHidden/>
          </w:rPr>
          <w:tab/>
        </w:r>
        <w:r w:rsidRPr="006A1D27">
          <w:rPr>
            <w:rFonts w:ascii="Arial" w:hAnsi="Arial" w:cs="Arial"/>
            <w:noProof/>
            <w:webHidden/>
          </w:rPr>
          <w:fldChar w:fldCharType="begin"/>
        </w:r>
        <w:r w:rsidRPr="006A1D27">
          <w:rPr>
            <w:rFonts w:ascii="Arial" w:hAnsi="Arial" w:cs="Arial"/>
            <w:noProof/>
            <w:webHidden/>
          </w:rPr>
          <w:instrText xml:space="preserve"> PAGEREF _Toc225170214 \h </w:instrText>
        </w:r>
        <w:r w:rsidRPr="006A1D27">
          <w:rPr>
            <w:rFonts w:ascii="Arial" w:hAnsi="Arial" w:cs="Arial"/>
            <w:noProof/>
            <w:webHidden/>
          </w:rPr>
        </w:r>
        <w:r w:rsidRPr="006A1D27">
          <w:rPr>
            <w:rFonts w:ascii="Arial" w:hAnsi="Arial" w:cs="Arial"/>
            <w:noProof/>
            <w:webHidden/>
          </w:rPr>
          <w:fldChar w:fldCharType="separate"/>
        </w:r>
        <w:r w:rsidRPr="006A1D27">
          <w:rPr>
            <w:rFonts w:ascii="Arial" w:hAnsi="Arial" w:cs="Arial"/>
            <w:noProof/>
            <w:webHidden/>
          </w:rPr>
          <w:t>14</w:t>
        </w:r>
        <w:r w:rsidRPr="006A1D27">
          <w:rPr>
            <w:rFonts w:ascii="Arial" w:hAnsi="Arial" w:cs="Arial"/>
            <w:noProof/>
            <w:webHidden/>
          </w:rPr>
          <w:fldChar w:fldCharType="end"/>
        </w:r>
      </w:hyperlink>
    </w:p>
    <w:p w14:paraId="242296F1" w14:textId="3C68D6EB" w:rsidR="00BD29DB" w:rsidRPr="006A1D27" w:rsidRDefault="00BD29DB" w:rsidP="009B2E2C">
      <w:pPr>
        <w:pStyle w:val="TOC2"/>
        <w:tabs>
          <w:tab w:val="right" w:leader="dot" w:pos="9016"/>
        </w:tabs>
        <w:spacing w:after="120"/>
        <w:rPr>
          <w:rFonts w:ascii="Arial" w:hAnsi="Arial" w:cs="Arial"/>
          <w:noProof/>
        </w:rPr>
      </w:pPr>
      <w:hyperlink w:anchor="_Toc225170215" w:history="1">
        <w:r w:rsidRPr="006A1D27">
          <w:rPr>
            <w:rStyle w:val="Hyperlink"/>
            <w:rFonts w:ascii="Arial" w:hAnsi="Arial" w:cs="Arial"/>
            <w:noProof/>
          </w:rPr>
          <w:t>2.5 Perceived usability of CISs</w:t>
        </w:r>
        <w:r w:rsidRPr="006A1D27">
          <w:rPr>
            <w:rFonts w:ascii="Arial" w:hAnsi="Arial" w:cs="Arial"/>
            <w:noProof/>
            <w:webHidden/>
          </w:rPr>
          <w:tab/>
        </w:r>
        <w:r w:rsidRPr="006A1D27">
          <w:rPr>
            <w:rFonts w:ascii="Arial" w:hAnsi="Arial" w:cs="Arial"/>
            <w:noProof/>
            <w:webHidden/>
          </w:rPr>
          <w:fldChar w:fldCharType="begin"/>
        </w:r>
        <w:r w:rsidRPr="006A1D27">
          <w:rPr>
            <w:rFonts w:ascii="Arial" w:hAnsi="Arial" w:cs="Arial"/>
            <w:noProof/>
            <w:webHidden/>
          </w:rPr>
          <w:instrText xml:space="preserve"> PAGEREF _Toc225170215 \h </w:instrText>
        </w:r>
        <w:r w:rsidRPr="006A1D27">
          <w:rPr>
            <w:rFonts w:ascii="Arial" w:hAnsi="Arial" w:cs="Arial"/>
            <w:noProof/>
            <w:webHidden/>
          </w:rPr>
        </w:r>
        <w:r w:rsidRPr="006A1D27">
          <w:rPr>
            <w:rFonts w:ascii="Arial" w:hAnsi="Arial" w:cs="Arial"/>
            <w:noProof/>
            <w:webHidden/>
          </w:rPr>
          <w:fldChar w:fldCharType="separate"/>
        </w:r>
        <w:r w:rsidRPr="006A1D27">
          <w:rPr>
            <w:rFonts w:ascii="Arial" w:hAnsi="Arial" w:cs="Arial"/>
            <w:noProof/>
            <w:webHidden/>
          </w:rPr>
          <w:t>16</w:t>
        </w:r>
        <w:r w:rsidRPr="006A1D27">
          <w:rPr>
            <w:rFonts w:ascii="Arial" w:hAnsi="Arial" w:cs="Arial"/>
            <w:noProof/>
            <w:webHidden/>
          </w:rPr>
          <w:fldChar w:fldCharType="end"/>
        </w:r>
      </w:hyperlink>
    </w:p>
    <w:p w14:paraId="5E056D99" w14:textId="1D844F1A" w:rsidR="00BD29DB" w:rsidRPr="006A1D27" w:rsidRDefault="00BD29DB" w:rsidP="009B2E2C">
      <w:pPr>
        <w:pStyle w:val="TOC2"/>
        <w:tabs>
          <w:tab w:val="right" w:leader="dot" w:pos="9016"/>
        </w:tabs>
        <w:spacing w:after="120"/>
        <w:rPr>
          <w:rFonts w:ascii="Arial" w:hAnsi="Arial" w:cs="Arial"/>
          <w:noProof/>
        </w:rPr>
      </w:pPr>
      <w:hyperlink w:anchor="_Toc225170216" w:history="1">
        <w:r w:rsidRPr="006A1D27">
          <w:rPr>
            <w:rStyle w:val="Hyperlink"/>
            <w:rFonts w:ascii="Arial" w:hAnsi="Arial" w:cs="Arial"/>
            <w:noProof/>
          </w:rPr>
          <w:t>2.6 Perceived workload of CISs?</w:t>
        </w:r>
        <w:r w:rsidRPr="006A1D27">
          <w:rPr>
            <w:rFonts w:ascii="Arial" w:hAnsi="Arial" w:cs="Arial"/>
            <w:noProof/>
            <w:webHidden/>
          </w:rPr>
          <w:tab/>
        </w:r>
        <w:r w:rsidRPr="006A1D27">
          <w:rPr>
            <w:rFonts w:ascii="Arial" w:hAnsi="Arial" w:cs="Arial"/>
            <w:noProof/>
            <w:webHidden/>
          </w:rPr>
          <w:fldChar w:fldCharType="begin"/>
        </w:r>
        <w:r w:rsidRPr="006A1D27">
          <w:rPr>
            <w:rFonts w:ascii="Arial" w:hAnsi="Arial" w:cs="Arial"/>
            <w:noProof/>
            <w:webHidden/>
          </w:rPr>
          <w:instrText xml:space="preserve"> PAGEREF _Toc225170216 \h </w:instrText>
        </w:r>
        <w:r w:rsidRPr="006A1D27">
          <w:rPr>
            <w:rFonts w:ascii="Arial" w:hAnsi="Arial" w:cs="Arial"/>
            <w:noProof/>
            <w:webHidden/>
          </w:rPr>
        </w:r>
        <w:r w:rsidRPr="006A1D27">
          <w:rPr>
            <w:rFonts w:ascii="Arial" w:hAnsi="Arial" w:cs="Arial"/>
            <w:noProof/>
            <w:webHidden/>
          </w:rPr>
          <w:fldChar w:fldCharType="separate"/>
        </w:r>
        <w:r w:rsidRPr="006A1D27">
          <w:rPr>
            <w:rFonts w:ascii="Arial" w:hAnsi="Arial" w:cs="Arial"/>
            <w:noProof/>
            <w:webHidden/>
          </w:rPr>
          <w:t>17</w:t>
        </w:r>
        <w:r w:rsidRPr="006A1D27">
          <w:rPr>
            <w:rFonts w:ascii="Arial" w:hAnsi="Arial" w:cs="Arial"/>
            <w:noProof/>
            <w:webHidden/>
          </w:rPr>
          <w:fldChar w:fldCharType="end"/>
        </w:r>
      </w:hyperlink>
    </w:p>
    <w:p w14:paraId="114A5C74" w14:textId="332A6C57" w:rsidR="00BD29DB" w:rsidRPr="006A1D27" w:rsidRDefault="00BD29DB" w:rsidP="009B2E2C">
      <w:pPr>
        <w:pStyle w:val="TOC2"/>
        <w:tabs>
          <w:tab w:val="right" w:leader="dot" w:pos="9016"/>
        </w:tabs>
        <w:spacing w:after="120"/>
        <w:rPr>
          <w:rFonts w:ascii="Arial" w:hAnsi="Arial" w:cs="Arial"/>
          <w:noProof/>
        </w:rPr>
      </w:pPr>
      <w:hyperlink w:anchor="_Toc225170217" w:history="1">
        <w:r w:rsidRPr="006A1D27">
          <w:rPr>
            <w:rStyle w:val="Hyperlink"/>
            <w:rFonts w:ascii="Arial" w:hAnsi="Arial" w:cs="Arial"/>
            <w:noProof/>
          </w:rPr>
          <w:t xml:space="preserve">2.7 </w:t>
        </w:r>
        <w:r w:rsidRPr="006A1D27">
          <w:rPr>
            <w:rStyle w:val="Hyperlink"/>
            <w:rFonts w:ascii="Arial" w:hAnsi="Arial" w:cs="Arial"/>
            <w:noProof/>
            <w:lang w:eastAsia="en-GB"/>
          </w:rPr>
          <w:t>Critical Analysis of Evidence Strength and Potential Bias</w:t>
        </w:r>
        <w:r w:rsidRPr="006A1D27">
          <w:rPr>
            <w:rFonts w:ascii="Arial" w:hAnsi="Arial" w:cs="Arial"/>
            <w:noProof/>
            <w:webHidden/>
          </w:rPr>
          <w:tab/>
        </w:r>
        <w:r w:rsidRPr="006A1D27">
          <w:rPr>
            <w:rFonts w:ascii="Arial" w:hAnsi="Arial" w:cs="Arial"/>
            <w:noProof/>
            <w:webHidden/>
          </w:rPr>
          <w:fldChar w:fldCharType="begin"/>
        </w:r>
        <w:r w:rsidRPr="006A1D27">
          <w:rPr>
            <w:rFonts w:ascii="Arial" w:hAnsi="Arial" w:cs="Arial"/>
            <w:noProof/>
            <w:webHidden/>
          </w:rPr>
          <w:instrText xml:space="preserve"> PAGEREF _Toc225170217 \h </w:instrText>
        </w:r>
        <w:r w:rsidRPr="006A1D27">
          <w:rPr>
            <w:rFonts w:ascii="Arial" w:hAnsi="Arial" w:cs="Arial"/>
            <w:noProof/>
            <w:webHidden/>
          </w:rPr>
        </w:r>
        <w:r w:rsidRPr="006A1D27">
          <w:rPr>
            <w:rFonts w:ascii="Arial" w:hAnsi="Arial" w:cs="Arial"/>
            <w:noProof/>
            <w:webHidden/>
          </w:rPr>
          <w:fldChar w:fldCharType="separate"/>
        </w:r>
        <w:r w:rsidRPr="006A1D27">
          <w:rPr>
            <w:rFonts w:ascii="Arial" w:hAnsi="Arial" w:cs="Arial"/>
            <w:noProof/>
            <w:webHidden/>
          </w:rPr>
          <w:t>20</w:t>
        </w:r>
        <w:r w:rsidRPr="006A1D27">
          <w:rPr>
            <w:rFonts w:ascii="Arial" w:hAnsi="Arial" w:cs="Arial"/>
            <w:noProof/>
            <w:webHidden/>
          </w:rPr>
          <w:fldChar w:fldCharType="end"/>
        </w:r>
      </w:hyperlink>
    </w:p>
    <w:p w14:paraId="6CC987C2" w14:textId="5914DA32" w:rsidR="00BD29DB" w:rsidRPr="006A1D27" w:rsidRDefault="00BD29DB" w:rsidP="009B2E2C">
      <w:pPr>
        <w:pStyle w:val="TOC1"/>
        <w:spacing w:after="120"/>
      </w:pPr>
      <w:hyperlink w:anchor="_Toc225170218" w:history="1">
        <w:r w:rsidRPr="006A1D27">
          <w:rPr>
            <w:rStyle w:val="Hyperlink"/>
          </w:rPr>
          <w:t>3</w:t>
        </w:r>
        <w:r w:rsidRPr="006A1D27">
          <w:tab/>
        </w:r>
        <w:r w:rsidRPr="006A1D27">
          <w:rPr>
            <w:rStyle w:val="Hyperlink"/>
          </w:rPr>
          <w:t>Methodology</w:t>
        </w:r>
        <w:r w:rsidRPr="006A1D27">
          <w:rPr>
            <w:webHidden/>
          </w:rPr>
          <w:tab/>
        </w:r>
        <w:r w:rsidRPr="006A1D27">
          <w:rPr>
            <w:webHidden/>
          </w:rPr>
          <w:fldChar w:fldCharType="begin"/>
        </w:r>
        <w:r w:rsidRPr="006A1D27">
          <w:rPr>
            <w:webHidden/>
          </w:rPr>
          <w:instrText xml:space="preserve"> PAGEREF _Toc225170218 \h </w:instrText>
        </w:r>
        <w:r w:rsidRPr="006A1D27">
          <w:rPr>
            <w:webHidden/>
          </w:rPr>
        </w:r>
        <w:r w:rsidRPr="006A1D27">
          <w:rPr>
            <w:webHidden/>
          </w:rPr>
          <w:fldChar w:fldCharType="separate"/>
        </w:r>
        <w:r w:rsidRPr="006A1D27">
          <w:rPr>
            <w:webHidden/>
          </w:rPr>
          <w:t>24</w:t>
        </w:r>
        <w:r w:rsidRPr="006A1D27">
          <w:rPr>
            <w:webHidden/>
          </w:rPr>
          <w:fldChar w:fldCharType="end"/>
        </w:r>
      </w:hyperlink>
    </w:p>
    <w:p w14:paraId="0A6A1178" w14:textId="728D1D23" w:rsidR="00BD29DB" w:rsidRPr="006A1D27" w:rsidRDefault="00BD29DB" w:rsidP="009B2E2C">
      <w:pPr>
        <w:pStyle w:val="TOC2"/>
        <w:tabs>
          <w:tab w:val="right" w:leader="dot" w:pos="9016"/>
        </w:tabs>
        <w:spacing w:after="120"/>
        <w:rPr>
          <w:rFonts w:ascii="Arial" w:hAnsi="Arial" w:cs="Arial"/>
          <w:noProof/>
        </w:rPr>
      </w:pPr>
      <w:hyperlink w:anchor="_Toc225170219" w:history="1">
        <w:r w:rsidRPr="006A1D27">
          <w:rPr>
            <w:rStyle w:val="Hyperlink"/>
            <w:rFonts w:ascii="Arial" w:hAnsi="Arial" w:cs="Arial"/>
            <w:noProof/>
          </w:rPr>
          <w:t>3.1 Key concepts and frameworks</w:t>
        </w:r>
        <w:r w:rsidRPr="006A1D27">
          <w:rPr>
            <w:rFonts w:ascii="Arial" w:hAnsi="Arial" w:cs="Arial"/>
            <w:noProof/>
            <w:webHidden/>
          </w:rPr>
          <w:tab/>
        </w:r>
        <w:r w:rsidRPr="006A1D27">
          <w:rPr>
            <w:rFonts w:ascii="Arial" w:hAnsi="Arial" w:cs="Arial"/>
            <w:noProof/>
            <w:webHidden/>
          </w:rPr>
          <w:fldChar w:fldCharType="begin"/>
        </w:r>
        <w:r w:rsidRPr="006A1D27">
          <w:rPr>
            <w:rFonts w:ascii="Arial" w:hAnsi="Arial" w:cs="Arial"/>
            <w:noProof/>
            <w:webHidden/>
          </w:rPr>
          <w:instrText xml:space="preserve"> PAGEREF _Toc225170219 \h </w:instrText>
        </w:r>
        <w:r w:rsidRPr="006A1D27">
          <w:rPr>
            <w:rFonts w:ascii="Arial" w:hAnsi="Arial" w:cs="Arial"/>
            <w:noProof/>
            <w:webHidden/>
          </w:rPr>
        </w:r>
        <w:r w:rsidRPr="006A1D27">
          <w:rPr>
            <w:rFonts w:ascii="Arial" w:hAnsi="Arial" w:cs="Arial"/>
            <w:noProof/>
            <w:webHidden/>
          </w:rPr>
          <w:fldChar w:fldCharType="separate"/>
        </w:r>
        <w:r w:rsidRPr="006A1D27">
          <w:rPr>
            <w:rFonts w:ascii="Arial" w:hAnsi="Arial" w:cs="Arial"/>
            <w:noProof/>
            <w:webHidden/>
          </w:rPr>
          <w:t>25</w:t>
        </w:r>
        <w:r w:rsidRPr="006A1D27">
          <w:rPr>
            <w:rFonts w:ascii="Arial" w:hAnsi="Arial" w:cs="Arial"/>
            <w:noProof/>
            <w:webHidden/>
          </w:rPr>
          <w:fldChar w:fldCharType="end"/>
        </w:r>
      </w:hyperlink>
    </w:p>
    <w:p w14:paraId="222CE2F7" w14:textId="65BB30D4" w:rsidR="00BD29DB" w:rsidRPr="006A1D27" w:rsidRDefault="00BD29DB" w:rsidP="009B2E2C">
      <w:pPr>
        <w:pStyle w:val="TOC2"/>
        <w:tabs>
          <w:tab w:val="right" w:leader="dot" w:pos="9016"/>
        </w:tabs>
        <w:spacing w:after="120"/>
        <w:rPr>
          <w:rFonts w:ascii="Arial" w:hAnsi="Arial" w:cs="Arial"/>
          <w:noProof/>
        </w:rPr>
      </w:pPr>
      <w:hyperlink w:anchor="_Toc225170220" w:history="1">
        <w:r w:rsidRPr="006A1D27">
          <w:rPr>
            <w:rStyle w:val="Hyperlink"/>
            <w:rFonts w:ascii="Arial" w:hAnsi="Arial" w:cs="Arial"/>
            <w:noProof/>
          </w:rPr>
          <w:t>3.2 Organisational challenges</w:t>
        </w:r>
        <w:r w:rsidRPr="006A1D27">
          <w:rPr>
            <w:rFonts w:ascii="Arial" w:hAnsi="Arial" w:cs="Arial"/>
            <w:noProof/>
            <w:webHidden/>
          </w:rPr>
          <w:tab/>
        </w:r>
        <w:r w:rsidRPr="006A1D27">
          <w:rPr>
            <w:rFonts w:ascii="Arial" w:hAnsi="Arial" w:cs="Arial"/>
            <w:noProof/>
            <w:webHidden/>
          </w:rPr>
          <w:fldChar w:fldCharType="begin"/>
        </w:r>
        <w:r w:rsidRPr="006A1D27">
          <w:rPr>
            <w:rFonts w:ascii="Arial" w:hAnsi="Arial" w:cs="Arial"/>
            <w:noProof/>
            <w:webHidden/>
          </w:rPr>
          <w:instrText xml:space="preserve"> PAGEREF _Toc225170220 \h </w:instrText>
        </w:r>
        <w:r w:rsidRPr="006A1D27">
          <w:rPr>
            <w:rFonts w:ascii="Arial" w:hAnsi="Arial" w:cs="Arial"/>
            <w:noProof/>
            <w:webHidden/>
          </w:rPr>
        </w:r>
        <w:r w:rsidRPr="006A1D27">
          <w:rPr>
            <w:rFonts w:ascii="Arial" w:hAnsi="Arial" w:cs="Arial"/>
            <w:noProof/>
            <w:webHidden/>
          </w:rPr>
          <w:fldChar w:fldCharType="separate"/>
        </w:r>
        <w:r w:rsidRPr="006A1D27">
          <w:rPr>
            <w:rFonts w:ascii="Arial" w:hAnsi="Arial" w:cs="Arial"/>
            <w:noProof/>
            <w:webHidden/>
          </w:rPr>
          <w:t>27</w:t>
        </w:r>
        <w:r w:rsidRPr="006A1D27">
          <w:rPr>
            <w:rFonts w:ascii="Arial" w:hAnsi="Arial" w:cs="Arial"/>
            <w:noProof/>
            <w:webHidden/>
          </w:rPr>
          <w:fldChar w:fldCharType="end"/>
        </w:r>
      </w:hyperlink>
    </w:p>
    <w:p w14:paraId="2F0BE450" w14:textId="7C599810" w:rsidR="00BD29DB" w:rsidRPr="006A1D27" w:rsidRDefault="00BD29DB" w:rsidP="009B2E2C">
      <w:pPr>
        <w:pStyle w:val="TOC2"/>
        <w:tabs>
          <w:tab w:val="right" w:leader="dot" w:pos="9016"/>
        </w:tabs>
        <w:spacing w:after="120"/>
        <w:rPr>
          <w:rFonts w:ascii="Arial" w:hAnsi="Arial" w:cs="Arial"/>
          <w:noProof/>
        </w:rPr>
      </w:pPr>
      <w:hyperlink w:anchor="_Toc225170221" w:history="1">
        <w:r w:rsidRPr="006A1D27">
          <w:rPr>
            <w:rStyle w:val="Hyperlink"/>
            <w:rFonts w:ascii="Arial" w:hAnsi="Arial" w:cs="Arial"/>
            <w:noProof/>
          </w:rPr>
          <w:t>3.3 Data Gathering</w:t>
        </w:r>
        <w:r w:rsidRPr="006A1D27">
          <w:rPr>
            <w:rFonts w:ascii="Arial" w:hAnsi="Arial" w:cs="Arial"/>
            <w:noProof/>
            <w:webHidden/>
          </w:rPr>
          <w:tab/>
        </w:r>
        <w:r w:rsidRPr="006A1D27">
          <w:rPr>
            <w:rFonts w:ascii="Arial" w:hAnsi="Arial" w:cs="Arial"/>
            <w:noProof/>
            <w:webHidden/>
          </w:rPr>
          <w:fldChar w:fldCharType="begin"/>
        </w:r>
        <w:r w:rsidRPr="006A1D27">
          <w:rPr>
            <w:rFonts w:ascii="Arial" w:hAnsi="Arial" w:cs="Arial"/>
            <w:noProof/>
            <w:webHidden/>
          </w:rPr>
          <w:instrText xml:space="preserve"> PAGEREF _Toc225170221 \h </w:instrText>
        </w:r>
        <w:r w:rsidRPr="006A1D27">
          <w:rPr>
            <w:rFonts w:ascii="Arial" w:hAnsi="Arial" w:cs="Arial"/>
            <w:noProof/>
            <w:webHidden/>
          </w:rPr>
        </w:r>
        <w:r w:rsidRPr="006A1D27">
          <w:rPr>
            <w:rFonts w:ascii="Arial" w:hAnsi="Arial" w:cs="Arial"/>
            <w:noProof/>
            <w:webHidden/>
          </w:rPr>
          <w:fldChar w:fldCharType="separate"/>
        </w:r>
        <w:r w:rsidRPr="006A1D27">
          <w:rPr>
            <w:rFonts w:ascii="Arial" w:hAnsi="Arial" w:cs="Arial"/>
            <w:noProof/>
            <w:webHidden/>
          </w:rPr>
          <w:t>28</w:t>
        </w:r>
        <w:r w:rsidRPr="006A1D27">
          <w:rPr>
            <w:rFonts w:ascii="Arial" w:hAnsi="Arial" w:cs="Arial"/>
            <w:noProof/>
            <w:webHidden/>
          </w:rPr>
          <w:fldChar w:fldCharType="end"/>
        </w:r>
      </w:hyperlink>
    </w:p>
    <w:p w14:paraId="7642AEF2" w14:textId="68796FDA" w:rsidR="00BD29DB" w:rsidRPr="006A1D27" w:rsidRDefault="00BD29DB" w:rsidP="009B2E2C">
      <w:pPr>
        <w:pStyle w:val="TOC2"/>
        <w:tabs>
          <w:tab w:val="right" w:leader="dot" w:pos="9016"/>
        </w:tabs>
        <w:spacing w:after="120"/>
        <w:rPr>
          <w:rFonts w:ascii="Arial" w:hAnsi="Arial" w:cs="Arial"/>
          <w:noProof/>
        </w:rPr>
      </w:pPr>
      <w:hyperlink w:anchor="_Toc225170222" w:history="1">
        <w:r w:rsidRPr="006A1D27">
          <w:rPr>
            <w:rStyle w:val="Hyperlink"/>
            <w:rFonts w:ascii="Arial" w:hAnsi="Arial" w:cs="Arial"/>
            <w:noProof/>
          </w:rPr>
          <w:t>3.4 Quantitative component</w:t>
        </w:r>
        <w:r w:rsidRPr="006A1D27">
          <w:rPr>
            <w:rFonts w:ascii="Arial" w:hAnsi="Arial" w:cs="Arial"/>
            <w:noProof/>
            <w:webHidden/>
          </w:rPr>
          <w:tab/>
        </w:r>
        <w:r w:rsidRPr="006A1D27">
          <w:rPr>
            <w:rFonts w:ascii="Arial" w:hAnsi="Arial" w:cs="Arial"/>
            <w:noProof/>
            <w:webHidden/>
          </w:rPr>
          <w:fldChar w:fldCharType="begin"/>
        </w:r>
        <w:r w:rsidRPr="006A1D27">
          <w:rPr>
            <w:rFonts w:ascii="Arial" w:hAnsi="Arial" w:cs="Arial"/>
            <w:noProof/>
            <w:webHidden/>
          </w:rPr>
          <w:instrText xml:space="preserve"> PAGEREF _Toc225170222 \h </w:instrText>
        </w:r>
        <w:r w:rsidRPr="006A1D27">
          <w:rPr>
            <w:rFonts w:ascii="Arial" w:hAnsi="Arial" w:cs="Arial"/>
            <w:noProof/>
            <w:webHidden/>
          </w:rPr>
        </w:r>
        <w:r w:rsidRPr="006A1D27">
          <w:rPr>
            <w:rFonts w:ascii="Arial" w:hAnsi="Arial" w:cs="Arial"/>
            <w:noProof/>
            <w:webHidden/>
          </w:rPr>
          <w:fldChar w:fldCharType="separate"/>
        </w:r>
        <w:r w:rsidRPr="006A1D27">
          <w:rPr>
            <w:rFonts w:ascii="Arial" w:hAnsi="Arial" w:cs="Arial"/>
            <w:noProof/>
            <w:webHidden/>
          </w:rPr>
          <w:t>28</w:t>
        </w:r>
        <w:r w:rsidRPr="006A1D27">
          <w:rPr>
            <w:rFonts w:ascii="Arial" w:hAnsi="Arial" w:cs="Arial"/>
            <w:noProof/>
            <w:webHidden/>
          </w:rPr>
          <w:fldChar w:fldCharType="end"/>
        </w:r>
      </w:hyperlink>
    </w:p>
    <w:p w14:paraId="773E6A9A" w14:textId="3C9AB7B1" w:rsidR="00BD29DB" w:rsidRPr="006A1D27" w:rsidRDefault="00BD29DB" w:rsidP="009B2E2C">
      <w:pPr>
        <w:pStyle w:val="TOC2"/>
        <w:tabs>
          <w:tab w:val="right" w:leader="dot" w:pos="9016"/>
        </w:tabs>
        <w:spacing w:after="120"/>
        <w:rPr>
          <w:rFonts w:ascii="Arial" w:hAnsi="Arial" w:cs="Arial"/>
          <w:noProof/>
        </w:rPr>
      </w:pPr>
      <w:hyperlink w:anchor="_Toc225170223" w:history="1">
        <w:r w:rsidRPr="006A1D27">
          <w:rPr>
            <w:rStyle w:val="Hyperlink"/>
            <w:rFonts w:ascii="Arial" w:hAnsi="Arial" w:cs="Arial"/>
            <w:noProof/>
          </w:rPr>
          <w:t>3.5 Statistical package for social science (SPSS)</w:t>
        </w:r>
        <w:r w:rsidRPr="006A1D27">
          <w:rPr>
            <w:rFonts w:ascii="Arial" w:hAnsi="Arial" w:cs="Arial"/>
            <w:noProof/>
            <w:webHidden/>
          </w:rPr>
          <w:tab/>
        </w:r>
        <w:r w:rsidRPr="006A1D27">
          <w:rPr>
            <w:rFonts w:ascii="Arial" w:hAnsi="Arial" w:cs="Arial"/>
            <w:noProof/>
            <w:webHidden/>
          </w:rPr>
          <w:fldChar w:fldCharType="begin"/>
        </w:r>
        <w:r w:rsidRPr="006A1D27">
          <w:rPr>
            <w:rFonts w:ascii="Arial" w:hAnsi="Arial" w:cs="Arial"/>
            <w:noProof/>
            <w:webHidden/>
          </w:rPr>
          <w:instrText xml:space="preserve"> PAGEREF _Toc225170223 \h </w:instrText>
        </w:r>
        <w:r w:rsidRPr="006A1D27">
          <w:rPr>
            <w:rFonts w:ascii="Arial" w:hAnsi="Arial" w:cs="Arial"/>
            <w:noProof/>
            <w:webHidden/>
          </w:rPr>
        </w:r>
        <w:r w:rsidRPr="006A1D27">
          <w:rPr>
            <w:rFonts w:ascii="Arial" w:hAnsi="Arial" w:cs="Arial"/>
            <w:noProof/>
            <w:webHidden/>
          </w:rPr>
          <w:fldChar w:fldCharType="separate"/>
        </w:r>
        <w:r w:rsidRPr="006A1D27">
          <w:rPr>
            <w:rFonts w:ascii="Arial" w:hAnsi="Arial" w:cs="Arial"/>
            <w:noProof/>
            <w:webHidden/>
          </w:rPr>
          <w:t>31</w:t>
        </w:r>
        <w:r w:rsidRPr="006A1D27">
          <w:rPr>
            <w:rFonts w:ascii="Arial" w:hAnsi="Arial" w:cs="Arial"/>
            <w:noProof/>
            <w:webHidden/>
          </w:rPr>
          <w:fldChar w:fldCharType="end"/>
        </w:r>
      </w:hyperlink>
    </w:p>
    <w:p w14:paraId="308C9D58" w14:textId="2626BD6B" w:rsidR="00BD29DB" w:rsidRPr="006A1D27" w:rsidRDefault="00BD29DB" w:rsidP="009B2E2C">
      <w:pPr>
        <w:pStyle w:val="TOC2"/>
        <w:tabs>
          <w:tab w:val="right" w:leader="dot" w:pos="9016"/>
        </w:tabs>
        <w:spacing w:after="120"/>
        <w:rPr>
          <w:rFonts w:ascii="Arial" w:hAnsi="Arial" w:cs="Arial"/>
          <w:noProof/>
        </w:rPr>
      </w:pPr>
      <w:hyperlink w:anchor="_Toc225170224" w:history="1">
        <w:r w:rsidRPr="006A1D27">
          <w:rPr>
            <w:rStyle w:val="Hyperlink"/>
            <w:rFonts w:ascii="Arial" w:hAnsi="Arial" w:cs="Arial"/>
            <w:noProof/>
          </w:rPr>
          <w:t>3.6 Thematic analysis of qualitative data</w:t>
        </w:r>
        <w:r w:rsidRPr="006A1D27">
          <w:rPr>
            <w:rFonts w:ascii="Arial" w:hAnsi="Arial" w:cs="Arial"/>
            <w:noProof/>
            <w:webHidden/>
          </w:rPr>
          <w:tab/>
        </w:r>
        <w:r w:rsidRPr="006A1D27">
          <w:rPr>
            <w:rFonts w:ascii="Arial" w:hAnsi="Arial" w:cs="Arial"/>
            <w:noProof/>
            <w:webHidden/>
          </w:rPr>
          <w:fldChar w:fldCharType="begin"/>
        </w:r>
        <w:r w:rsidRPr="006A1D27">
          <w:rPr>
            <w:rFonts w:ascii="Arial" w:hAnsi="Arial" w:cs="Arial"/>
            <w:noProof/>
            <w:webHidden/>
          </w:rPr>
          <w:instrText xml:space="preserve"> PAGEREF _Toc225170224 \h </w:instrText>
        </w:r>
        <w:r w:rsidRPr="006A1D27">
          <w:rPr>
            <w:rFonts w:ascii="Arial" w:hAnsi="Arial" w:cs="Arial"/>
            <w:noProof/>
            <w:webHidden/>
          </w:rPr>
        </w:r>
        <w:r w:rsidRPr="006A1D27">
          <w:rPr>
            <w:rFonts w:ascii="Arial" w:hAnsi="Arial" w:cs="Arial"/>
            <w:noProof/>
            <w:webHidden/>
          </w:rPr>
          <w:fldChar w:fldCharType="separate"/>
        </w:r>
        <w:r w:rsidRPr="006A1D27">
          <w:rPr>
            <w:rFonts w:ascii="Arial" w:hAnsi="Arial" w:cs="Arial"/>
            <w:noProof/>
            <w:webHidden/>
          </w:rPr>
          <w:t>33</w:t>
        </w:r>
        <w:r w:rsidRPr="006A1D27">
          <w:rPr>
            <w:rFonts w:ascii="Arial" w:hAnsi="Arial" w:cs="Arial"/>
            <w:noProof/>
            <w:webHidden/>
          </w:rPr>
          <w:fldChar w:fldCharType="end"/>
        </w:r>
      </w:hyperlink>
    </w:p>
    <w:p w14:paraId="1D7CF523" w14:textId="4D1D4E32" w:rsidR="00BD29DB" w:rsidRPr="006A1D27" w:rsidRDefault="00BD29DB" w:rsidP="009B2E2C">
      <w:pPr>
        <w:pStyle w:val="TOC2"/>
        <w:tabs>
          <w:tab w:val="right" w:leader="dot" w:pos="9016"/>
        </w:tabs>
        <w:spacing w:after="120"/>
        <w:rPr>
          <w:rFonts w:ascii="Arial" w:hAnsi="Arial" w:cs="Arial"/>
          <w:noProof/>
        </w:rPr>
      </w:pPr>
      <w:hyperlink w:anchor="_Toc225170225" w:history="1">
        <w:r w:rsidRPr="006A1D27">
          <w:rPr>
            <w:rStyle w:val="Hyperlink"/>
            <w:rFonts w:ascii="Arial" w:hAnsi="Arial" w:cs="Arial"/>
            <w:noProof/>
          </w:rPr>
          <w:t>3.7 Data saturation</w:t>
        </w:r>
        <w:r w:rsidRPr="006A1D27">
          <w:rPr>
            <w:rFonts w:ascii="Arial" w:hAnsi="Arial" w:cs="Arial"/>
            <w:noProof/>
            <w:webHidden/>
          </w:rPr>
          <w:tab/>
        </w:r>
        <w:r w:rsidRPr="006A1D27">
          <w:rPr>
            <w:rFonts w:ascii="Arial" w:hAnsi="Arial" w:cs="Arial"/>
            <w:noProof/>
            <w:webHidden/>
          </w:rPr>
          <w:fldChar w:fldCharType="begin"/>
        </w:r>
        <w:r w:rsidRPr="006A1D27">
          <w:rPr>
            <w:rFonts w:ascii="Arial" w:hAnsi="Arial" w:cs="Arial"/>
            <w:noProof/>
            <w:webHidden/>
          </w:rPr>
          <w:instrText xml:space="preserve"> PAGEREF _Toc225170225 \h </w:instrText>
        </w:r>
        <w:r w:rsidRPr="006A1D27">
          <w:rPr>
            <w:rFonts w:ascii="Arial" w:hAnsi="Arial" w:cs="Arial"/>
            <w:noProof/>
            <w:webHidden/>
          </w:rPr>
        </w:r>
        <w:r w:rsidRPr="006A1D27">
          <w:rPr>
            <w:rFonts w:ascii="Arial" w:hAnsi="Arial" w:cs="Arial"/>
            <w:noProof/>
            <w:webHidden/>
          </w:rPr>
          <w:fldChar w:fldCharType="separate"/>
        </w:r>
        <w:r w:rsidRPr="006A1D27">
          <w:rPr>
            <w:rFonts w:ascii="Arial" w:hAnsi="Arial" w:cs="Arial"/>
            <w:noProof/>
            <w:webHidden/>
          </w:rPr>
          <w:t>35</w:t>
        </w:r>
        <w:r w:rsidRPr="006A1D27">
          <w:rPr>
            <w:rFonts w:ascii="Arial" w:hAnsi="Arial" w:cs="Arial"/>
            <w:noProof/>
            <w:webHidden/>
          </w:rPr>
          <w:fldChar w:fldCharType="end"/>
        </w:r>
      </w:hyperlink>
    </w:p>
    <w:p w14:paraId="5DD51415" w14:textId="59947174" w:rsidR="00BD29DB" w:rsidRPr="006A1D27" w:rsidRDefault="00BD29DB" w:rsidP="009B2E2C">
      <w:pPr>
        <w:pStyle w:val="TOC2"/>
        <w:tabs>
          <w:tab w:val="right" w:leader="dot" w:pos="9016"/>
        </w:tabs>
        <w:spacing w:after="120"/>
        <w:rPr>
          <w:rFonts w:ascii="Arial" w:hAnsi="Arial" w:cs="Arial"/>
          <w:noProof/>
        </w:rPr>
      </w:pPr>
      <w:hyperlink w:anchor="_Toc225170226" w:history="1">
        <w:r w:rsidRPr="006A1D27">
          <w:rPr>
            <w:rStyle w:val="Hyperlink"/>
            <w:rFonts w:ascii="Arial" w:hAnsi="Arial" w:cs="Arial"/>
            <w:noProof/>
          </w:rPr>
          <w:t>3.8 Transferability</w:t>
        </w:r>
        <w:r w:rsidRPr="006A1D27">
          <w:rPr>
            <w:rFonts w:ascii="Arial" w:hAnsi="Arial" w:cs="Arial"/>
            <w:noProof/>
            <w:webHidden/>
          </w:rPr>
          <w:tab/>
        </w:r>
        <w:r w:rsidRPr="006A1D27">
          <w:rPr>
            <w:rFonts w:ascii="Arial" w:hAnsi="Arial" w:cs="Arial"/>
            <w:noProof/>
            <w:webHidden/>
          </w:rPr>
          <w:fldChar w:fldCharType="begin"/>
        </w:r>
        <w:r w:rsidRPr="006A1D27">
          <w:rPr>
            <w:rFonts w:ascii="Arial" w:hAnsi="Arial" w:cs="Arial"/>
            <w:noProof/>
            <w:webHidden/>
          </w:rPr>
          <w:instrText xml:space="preserve"> PAGEREF _Toc225170226 \h </w:instrText>
        </w:r>
        <w:r w:rsidRPr="006A1D27">
          <w:rPr>
            <w:rFonts w:ascii="Arial" w:hAnsi="Arial" w:cs="Arial"/>
            <w:noProof/>
            <w:webHidden/>
          </w:rPr>
        </w:r>
        <w:r w:rsidRPr="006A1D27">
          <w:rPr>
            <w:rFonts w:ascii="Arial" w:hAnsi="Arial" w:cs="Arial"/>
            <w:noProof/>
            <w:webHidden/>
          </w:rPr>
          <w:fldChar w:fldCharType="separate"/>
        </w:r>
        <w:r w:rsidRPr="006A1D27">
          <w:rPr>
            <w:rFonts w:ascii="Arial" w:hAnsi="Arial" w:cs="Arial"/>
            <w:noProof/>
            <w:webHidden/>
          </w:rPr>
          <w:t>37</w:t>
        </w:r>
        <w:r w:rsidRPr="006A1D27">
          <w:rPr>
            <w:rFonts w:ascii="Arial" w:hAnsi="Arial" w:cs="Arial"/>
            <w:noProof/>
            <w:webHidden/>
          </w:rPr>
          <w:fldChar w:fldCharType="end"/>
        </w:r>
      </w:hyperlink>
    </w:p>
    <w:p w14:paraId="527057B3" w14:textId="2F59864E" w:rsidR="00BD29DB" w:rsidRPr="006A1D27" w:rsidRDefault="00BD29DB" w:rsidP="009B2E2C">
      <w:pPr>
        <w:pStyle w:val="TOC2"/>
        <w:tabs>
          <w:tab w:val="right" w:leader="dot" w:pos="9016"/>
        </w:tabs>
        <w:spacing w:after="120"/>
        <w:rPr>
          <w:rFonts w:ascii="Arial" w:hAnsi="Arial" w:cs="Arial"/>
          <w:noProof/>
        </w:rPr>
      </w:pPr>
      <w:hyperlink w:anchor="_Toc225170227" w:history="1">
        <w:r w:rsidRPr="006A1D27">
          <w:rPr>
            <w:rStyle w:val="Hyperlink"/>
            <w:rFonts w:ascii="Arial" w:hAnsi="Arial" w:cs="Arial"/>
            <w:noProof/>
          </w:rPr>
          <w:t>3.9. Ethical considerations</w:t>
        </w:r>
        <w:r w:rsidRPr="006A1D27">
          <w:rPr>
            <w:rFonts w:ascii="Arial" w:hAnsi="Arial" w:cs="Arial"/>
            <w:noProof/>
            <w:webHidden/>
          </w:rPr>
          <w:tab/>
        </w:r>
        <w:r w:rsidRPr="006A1D27">
          <w:rPr>
            <w:rFonts w:ascii="Arial" w:hAnsi="Arial" w:cs="Arial"/>
            <w:noProof/>
            <w:webHidden/>
          </w:rPr>
          <w:fldChar w:fldCharType="begin"/>
        </w:r>
        <w:r w:rsidRPr="006A1D27">
          <w:rPr>
            <w:rFonts w:ascii="Arial" w:hAnsi="Arial" w:cs="Arial"/>
            <w:noProof/>
            <w:webHidden/>
          </w:rPr>
          <w:instrText xml:space="preserve"> PAGEREF _Toc225170227 \h </w:instrText>
        </w:r>
        <w:r w:rsidRPr="006A1D27">
          <w:rPr>
            <w:rFonts w:ascii="Arial" w:hAnsi="Arial" w:cs="Arial"/>
            <w:noProof/>
            <w:webHidden/>
          </w:rPr>
        </w:r>
        <w:r w:rsidRPr="006A1D27">
          <w:rPr>
            <w:rFonts w:ascii="Arial" w:hAnsi="Arial" w:cs="Arial"/>
            <w:noProof/>
            <w:webHidden/>
          </w:rPr>
          <w:fldChar w:fldCharType="separate"/>
        </w:r>
        <w:r w:rsidRPr="006A1D27">
          <w:rPr>
            <w:rFonts w:ascii="Arial" w:hAnsi="Arial" w:cs="Arial"/>
            <w:noProof/>
            <w:webHidden/>
          </w:rPr>
          <w:t>38</w:t>
        </w:r>
        <w:r w:rsidRPr="006A1D27">
          <w:rPr>
            <w:rFonts w:ascii="Arial" w:hAnsi="Arial" w:cs="Arial"/>
            <w:noProof/>
            <w:webHidden/>
          </w:rPr>
          <w:fldChar w:fldCharType="end"/>
        </w:r>
      </w:hyperlink>
    </w:p>
    <w:p w14:paraId="3AE14159" w14:textId="5250DA75" w:rsidR="00BD29DB" w:rsidRPr="006A1D27" w:rsidRDefault="00BD29DB" w:rsidP="009B2E2C">
      <w:pPr>
        <w:pStyle w:val="TOC1"/>
        <w:spacing w:after="120"/>
      </w:pPr>
      <w:hyperlink w:anchor="_Toc225170228" w:history="1">
        <w:r w:rsidRPr="006A1D27">
          <w:rPr>
            <w:rStyle w:val="Hyperlink"/>
          </w:rPr>
          <w:t>4</w:t>
        </w:r>
        <w:r w:rsidRPr="006A1D27">
          <w:tab/>
        </w:r>
        <w:r w:rsidRPr="006A1D27">
          <w:rPr>
            <w:rStyle w:val="Hyperlink"/>
          </w:rPr>
          <w:t>Results</w:t>
        </w:r>
        <w:r w:rsidRPr="006A1D27">
          <w:rPr>
            <w:webHidden/>
          </w:rPr>
          <w:tab/>
        </w:r>
        <w:r w:rsidRPr="006A1D27">
          <w:rPr>
            <w:webHidden/>
          </w:rPr>
          <w:fldChar w:fldCharType="begin"/>
        </w:r>
        <w:r w:rsidRPr="006A1D27">
          <w:rPr>
            <w:webHidden/>
          </w:rPr>
          <w:instrText xml:space="preserve"> PAGEREF _Toc225170228 \h </w:instrText>
        </w:r>
        <w:r w:rsidRPr="006A1D27">
          <w:rPr>
            <w:webHidden/>
          </w:rPr>
        </w:r>
        <w:r w:rsidRPr="006A1D27">
          <w:rPr>
            <w:webHidden/>
          </w:rPr>
          <w:fldChar w:fldCharType="separate"/>
        </w:r>
        <w:r w:rsidRPr="006A1D27">
          <w:rPr>
            <w:webHidden/>
          </w:rPr>
          <w:t>41</w:t>
        </w:r>
        <w:r w:rsidRPr="006A1D27">
          <w:rPr>
            <w:webHidden/>
          </w:rPr>
          <w:fldChar w:fldCharType="end"/>
        </w:r>
      </w:hyperlink>
    </w:p>
    <w:p w14:paraId="6E94CC92" w14:textId="6F704D66" w:rsidR="00BD29DB" w:rsidRPr="006A1D27" w:rsidRDefault="00BD29DB" w:rsidP="009B2E2C">
      <w:pPr>
        <w:pStyle w:val="TOC2"/>
        <w:tabs>
          <w:tab w:val="right" w:leader="dot" w:pos="9016"/>
        </w:tabs>
        <w:spacing w:after="120"/>
        <w:rPr>
          <w:rFonts w:ascii="Arial" w:hAnsi="Arial" w:cs="Arial"/>
          <w:noProof/>
        </w:rPr>
      </w:pPr>
      <w:hyperlink w:anchor="_Toc225170229" w:history="1">
        <w:r w:rsidRPr="006A1D27">
          <w:rPr>
            <w:rStyle w:val="Hyperlink"/>
            <w:rFonts w:ascii="Arial" w:hAnsi="Arial" w:cs="Arial"/>
            <w:noProof/>
          </w:rPr>
          <w:t>4.1 Survey of nursing perception</w:t>
        </w:r>
        <w:r w:rsidRPr="006A1D27">
          <w:rPr>
            <w:rFonts w:ascii="Arial" w:hAnsi="Arial" w:cs="Arial"/>
            <w:noProof/>
            <w:webHidden/>
          </w:rPr>
          <w:tab/>
        </w:r>
        <w:r w:rsidRPr="006A1D27">
          <w:rPr>
            <w:rFonts w:ascii="Arial" w:hAnsi="Arial" w:cs="Arial"/>
            <w:noProof/>
            <w:webHidden/>
          </w:rPr>
          <w:fldChar w:fldCharType="begin"/>
        </w:r>
        <w:r w:rsidRPr="006A1D27">
          <w:rPr>
            <w:rFonts w:ascii="Arial" w:hAnsi="Arial" w:cs="Arial"/>
            <w:noProof/>
            <w:webHidden/>
          </w:rPr>
          <w:instrText xml:space="preserve"> PAGEREF _Toc225170229 \h </w:instrText>
        </w:r>
        <w:r w:rsidRPr="006A1D27">
          <w:rPr>
            <w:rFonts w:ascii="Arial" w:hAnsi="Arial" w:cs="Arial"/>
            <w:noProof/>
            <w:webHidden/>
          </w:rPr>
        </w:r>
        <w:r w:rsidRPr="006A1D27">
          <w:rPr>
            <w:rFonts w:ascii="Arial" w:hAnsi="Arial" w:cs="Arial"/>
            <w:noProof/>
            <w:webHidden/>
          </w:rPr>
          <w:fldChar w:fldCharType="separate"/>
        </w:r>
        <w:r w:rsidRPr="006A1D27">
          <w:rPr>
            <w:rFonts w:ascii="Arial" w:hAnsi="Arial" w:cs="Arial"/>
            <w:noProof/>
            <w:webHidden/>
          </w:rPr>
          <w:t>41</w:t>
        </w:r>
        <w:r w:rsidRPr="006A1D27">
          <w:rPr>
            <w:rFonts w:ascii="Arial" w:hAnsi="Arial" w:cs="Arial"/>
            <w:noProof/>
            <w:webHidden/>
          </w:rPr>
          <w:fldChar w:fldCharType="end"/>
        </w:r>
      </w:hyperlink>
    </w:p>
    <w:p w14:paraId="5D78E3B0" w14:textId="7EF72C27" w:rsidR="00BD29DB" w:rsidRPr="006A1D27" w:rsidRDefault="00BD29DB" w:rsidP="009B2E2C">
      <w:pPr>
        <w:pStyle w:val="TOC2"/>
        <w:tabs>
          <w:tab w:val="right" w:leader="dot" w:pos="9016"/>
        </w:tabs>
        <w:spacing w:after="120"/>
        <w:rPr>
          <w:rFonts w:ascii="Arial" w:hAnsi="Arial" w:cs="Arial"/>
          <w:noProof/>
        </w:rPr>
      </w:pPr>
      <w:hyperlink w:anchor="_Toc225170230" w:history="1">
        <w:r w:rsidRPr="006A1D27">
          <w:rPr>
            <w:rStyle w:val="Hyperlink"/>
            <w:rFonts w:ascii="Arial" w:hAnsi="Arial" w:cs="Arial"/>
            <w:noProof/>
          </w:rPr>
          <w:t>4.2  Perceived overall usability</w:t>
        </w:r>
        <w:r w:rsidRPr="006A1D27">
          <w:rPr>
            <w:rFonts w:ascii="Arial" w:hAnsi="Arial" w:cs="Arial"/>
            <w:noProof/>
            <w:webHidden/>
          </w:rPr>
          <w:tab/>
        </w:r>
        <w:r w:rsidRPr="006A1D27">
          <w:rPr>
            <w:rFonts w:ascii="Arial" w:hAnsi="Arial" w:cs="Arial"/>
            <w:noProof/>
            <w:webHidden/>
          </w:rPr>
          <w:fldChar w:fldCharType="begin"/>
        </w:r>
        <w:r w:rsidRPr="006A1D27">
          <w:rPr>
            <w:rFonts w:ascii="Arial" w:hAnsi="Arial" w:cs="Arial"/>
            <w:noProof/>
            <w:webHidden/>
          </w:rPr>
          <w:instrText xml:space="preserve"> PAGEREF _Toc225170230 \h </w:instrText>
        </w:r>
        <w:r w:rsidRPr="006A1D27">
          <w:rPr>
            <w:rFonts w:ascii="Arial" w:hAnsi="Arial" w:cs="Arial"/>
            <w:noProof/>
            <w:webHidden/>
          </w:rPr>
        </w:r>
        <w:r w:rsidRPr="006A1D27">
          <w:rPr>
            <w:rFonts w:ascii="Arial" w:hAnsi="Arial" w:cs="Arial"/>
            <w:noProof/>
            <w:webHidden/>
          </w:rPr>
          <w:fldChar w:fldCharType="separate"/>
        </w:r>
        <w:r w:rsidRPr="006A1D27">
          <w:rPr>
            <w:rFonts w:ascii="Arial" w:hAnsi="Arial" w:cs="Arial"/>
            <w:noProof/>
            <w:webHidden/>
          </w:rPr>
          <w:t>42</w:t>
        </w:r>
        <w:r w:rsidRPr="006A1D27">
          <w:rPr>
            <w:rFonts w:ascii="Arial" w:hAnsi="Arial" w:cs="Arial"/>
            <w:noProof/>
            <w:webHidden/>
          </w:rPr>
          <w:fldChar w:fldCharType="end"/>
        </w:r>
      </w:hyperlink>
    </w:p>
    <w:p w14:paraId="01C3D173" w14:textId="3C0438AC" w:rsidR="00BD29DB" w:rsidRPr="006A1D27" w:rsidRDefault="00BD29DB" w:rsidP="009B2E2C">
      <w:pPr>
        <w:pStyle w:val="TOC2"/>
        <w:tabs>
          <w:tab w:val="right" w:leader="dot" w:pos="9016"/>
        </w:tabs>
        <w:spacing w:after="120"/>
        <w:rPr>
          <w:rFonts w:ascii="Arial" w:hAnsi="Arial" w:cs="Arial"/>
          <w:noProof/>
        </w:rPr>
      </w:pPr>
      <w:hyperlink w:anchor="_Toc225170231" w:history="1">
        <w:r w:rsidRPr="006A1D27">
          <w:rPr>
            <w:rStyle w:val="Hyperlink"/>
            <w:rFonts w:ascii="Arial" w:hAnsi="Arial" w:cs="Arial"/>
            <w:noProof/>
            <w:lang w:eastAsia="en-GB"/>
          </w:rPr>
          <w:t>4.3 Usability by documentation method</w:t>
        </w:r>
        <w:r w:rsidRPr="006A1D27">
          <w:rPr>
            <w:rFonts w:ascii="Arial" w:hAnsi="Arial" w:cs="Arial"/>
            <w:noProof/>
            <w:webHidden/>
          </w:rPr>
          <w:tab/>
        </w:r>
        <w:r w:rsidRPr="006A1D27">
          <w:rPr>
            <w:rFonts w:ascii="Arial" w:hAnsi="Arial" w:cs="Arial"/>
            <w:noProof/>
            <w:webHidden/>
          </w:rPr>
          <w:fldChar w:fldCharType="begin"/>
        </w:r>
        <w:r w:rsidRPr="006A1D27">
          <w:rPr>
            <w:rFonts w:ascii="Arial" w:hAnsi="Arial" w:cs="Arial"/>
            <w:noProof/>
            <w:webHidden/>
          </w:rPr>
          <w:instrText xml:space="preserve"> PAGEREF _Toc225170231 \h </w:instrText>
        </w:r>
        <w:r w:rsidRPr="006A1D27">
          <w:rPr>
            <w:rFonts w:ascii="Arial" w:hAnsi="Arial" w:cs="Arial"/>
            <w:noProof/>
            <w:webHidden/>
          </w:rPr>
        </w:r>
        <w:r w:rsidRPr="006A1D27">
          <w:rPr>
            <w:rFonts w:ascii="Arial" w:hAnsi="Arial" w:cs="Arial"/>
            <w:noProof/>
            <w:webHidden/>
          </w:rPr>
          <w:fldChar w:fldCharType="separate"/>
        </w:r>
        <w:r w:rsidRPr="006A1D27">
          <w:rPr>
            <w:rFonts w:ascii="Arial" w:hAnsi="Arial" w:cs="Arial"/>
            <w:noProof/>
            <w:webHidden/>
          </w:rPr>
          <w:t>43</w:t>
        </w:r>
        <w:r w:rsidRPr="006A1D27">
          <w:rPr>
            <w:rFonts w:ascii="Arial" w:hAnsi="Arial" w:cs="Arial"/>
            <w:noProof/>
            <w:webHidden/>
          </w:rPr>
          <w:fldChar w:fldCharType="end"/>
        </w:r>
      </w:hyperlink>
    </w:p>
    <w:p w14:paraId="5046DB94" w14:textId="3655F32C" w:rsidR="00BD29DB" w:rsidRPr="006A1D27" w:rsidRDefault="00BD29DB" w:rsidP="009B2E2C">
      <w:pPr>
        <w:pStyle w:val="TOC2"/>
        <w:tabs>
          <w:tab w:val="right" w:leader="dot" w:pos="9016"/>
        </w:tabs>
        <w:spacing w:after="120"/>
        <w:rPr>
          <w:rFonts w:ascii="Arial" w:hAnsi="Arial" w:cs="Arial"/>
          <w:noProof/>
        </w:rPr>
      </w:pPr>
      <w:hyperlink w:anchor="_Toc225170232" w:history="1">
        <w:r w:rsidRPr="006A1D27">
          <w:rPr>
            <w:rStyle w:val="Hyperlink"/>
            <w:rFonts w:ascii="Arial" w:hAnsi="Arial" w:cs="Arial"/>
            <w:noProof/>
          </w:rPr>
          <w:t>4.4 Perceived overall workload</w:t>
        </w:r>
        <w:r w:rsidRPr="006A1D27">
          <w:rPr>
            <w:rFonts w:ascii="Arial" w:hAnsi="Arial" w:cs="Arial"/>
            <w:noProof/>
            <w:webHidden/>
          </w:rPr>
          <w:tab/>
        </w:r>
        <w:r w:rsidRPr="006A1D27">
          <w:rPr>
            <w:rFonts w:ascii="Arial" w:hAnsi="Arial" w:cs="Arial"/>
            <w:noProof/>
            <w:webHidden/>
          </w:rPr>
          <w:fldChar w:fldCharType="begin"/>
        </w:r>
        <w:r w:rsidRPr="006A1D27">
          <w:rPr>
            <w:rFonts w:ascii="Arial" w:hAnsi="Arial" w:cs="Arial"/>
            <w:noProof/>
            <w:webHidden/>
          </w:rPr>
          <w:instrText xml:space="preserve"> PAGEREF _Toc225170232 \h </w:instrText>
        </w:r>
        <w:r w:rsidRPr="006A1D27">
          <w:rPr>
            <w:rFonts w:ascii="Arial" w:hAnsi="Arial" w:cs="Arial"/>
            <w:noProof/>
            <w:webHidden/>
          </w:rPr>
        </w:r>
        <w:r w:rsidRPr="006A1D27">
          <w:rPr>
            <w:rFonts w:ascii="Arial" w:hAnsi="Arial" w:cs="Arial"/>
            <w:noProof/>
            <w:webHidden/>
          </w:rPr>
          <w:fldChar w:fldCharType="separate"/>
        </w:r>
        <w:r w:rsidRPr="006A1D27">
          <w:rPr>
            <w:rFonts w:ascii="Arial" w:hAnsi="Arial" w:cs="Arial"/>
            <w:noProof/>
            <w:webHidden/>
          </w:rPr>
          <w:t>45</w:t>
        </w:r>
        <w:r w:rsidRPr="006A1D27">
          <w:rPr>
            <w:rFonts w:ascii="Arial" w:hAnsi="Arial" w:cs="Arial"/>
            <w:noProof/>
            <w:webHidden/>
          </w:rPr>
          <w:fldChar w:fldCharType="end"/>
        </w:r>
      </w:hyperlink>
    </w:p>
    <w:p w14:paraId="49629C73" w14:textId="3F24857B" w:rsidR="00BD29DB" w:rsidRPr="006A1D27" w:rsidRDefault="00BD29DB" w:rsidP="009B2E2C">
      <w:pPr>
        <w:pStyle w:val="TOC2"/>
        <w:tabs>
          <w:tab w:val="right" w:leader="dot" w:pos="9016"/>
        </w:tabs>
        <w:spacing w:after="120"/>
        <w:rPr>
          <w:rFonts w:ascii="Arial" w:hAnsi="Arial" w:cs="Arial"/>
          <w:noProof/>
        </w:rPr>
      </w:pPr>
      <w:hyperlink w:anchor="_Toc225170233" w:history="1">
        <w:r w:rsidRPr="006A1D27">
          <w:rPr>
            <w:rStyle w:val="Hyperlink"/>
            <w:rFonts w:ascii="Arial" w:hAnsi="Arial" w:cs="Arial"/>
            <w:noProof/>
          </w:rPr>
          <w:t>4.5 Workload by documentation method</w:t>
        </w:r>
        <w:r w:rsidRPr="006A1D27">
          <w:rPr>
            <w:rFonts w:ascii="Arial" w:hAnsi="Arial" w:cs="Arial"/>
            <w:noProof/>
            <w:webHidden/>
          </w:rPr>
          <w:tab/>
        </w:r>
        <w:r w:rsidRPr="006A1D27">
          <w:rPr>
            <w:rFonts w:ascii="Arial" w:hAnsi="Arial" w:cs="Arial"/>
            <w:noProof/>
            <w:webHidden/>
          </w:rPr>
          <w:fldChar w:fldCharType="begin"/>
        </w:r>
        <w:r w:rsidRPr="006A1D27">
          <w:rPr>
            <w:rFonts w:ascii="Arial" w:hAnsi="Arial" w:cs="Arial"/>
            <w:noProof/>
            <w:webHidden/>
          </w:rPr>
          <w:instrText xml:space="preserve"> PAGEREF _Toc225170233 \h </w:instrText>
        </w:r>
        <w:r w:rsidRPr="006A1D27">
          <w:rPr>
            <w:rFonts w:ascii="Arial" w:hAnsi="Arial" w:cs="Arial"/>
            <w:noProof/>
            <w:webHidden/>
          </w:rPr>
        </w:r>
        <w:r w:rsidRPr="006A1D27">
          <w:rPr>
            <w:rFonts w:ascii="Arial" w:hAnsi="Arial" w:cs="Arial"/>
            <w:noProof/>
            <w:webHidden/>
          </w:rPr>
          <w:fldChar w:fldCharType="separate"/>
        </w:r>
        <w:r w:rsidRPr="006A1D27">
          <w:rPr>
            <w:rFonts w:ascii="Arial" w:hAnsi="Arial" w:cs="Arial"/>
            <w:noProof/>
            <w:webHidden/>
          </w:rPr>
          <w:t>45</w:t>
        </w:r>
        <w:r w:rsidRPr="006A1D27">
          <w:rPr>
            <w:rFonts w:ascii="Arial" w:hAnsi="Arial" w:cs="Arial"/>
            <w:noProof/>
            <w:webHidden/>
          </w:rPr>
          <w:fldChar w:fldCharType="end"/>
        </w:r>
      </w:hyperlink>
    </w:p>
    <w:p w14:paraId="6718D6E5" w14:textId="5CE3942E" w:rsidR="00BD29DB" w:rsidRPr="006A1D27" w:rsidRDefault="00BD29DB" w:rsidP="009B2E2C">
      <w:pPr>
        <w:pStyle w:val="TOC2"/>
        <w:tabs>
          <w:tab w:val="right" w:leader="dot" w:pos="9016"/>
        </w:tabs>
        <w:spacing w:after="120"/>
        <w:rPr>
          <w:rFonts w:ascii="Arial" w:hAnsi="Arial" w:cs="Arial"/>
          <w:noProof/>
        </w:rPr>
      </w:pPr>
      <w:hyperlink w:anchor="_Toc225170234" w:history="1">
        <w:r w:rsidRPr="006A1D27">
          <w:rPr>
            <w:rStyle w:val="Hyperlink"/>
            <w:rFonts w:ascii="Arial" w:hAnsi="Arial" w:cs="Arial"/>
            <w:noProof/>
          </w:rPr>
          <w:t>4.6 Perceived CIS Usability and Workload</w:t>
        </w:r>
        <w:r w:rsidRPr="006A1D27">
          <w:rPr>
            <w:rFonts w:ascii="Arial" w:hAnsi="Arial" w:cs="Arial"/>
            <w:noProof/>
            <w:webHidden/>
          </w:rPr>
          <w:tab/>
        </w:r>
        <w:r w:rsidRPr="006A1D27">
          <w:rPr>
            <w:rFonts w:ascii="Arial" w:hAnsi="Arial" w:cs="Arial"/>
            <w:noProof/>
            <w:webHidden/>
          </w:rPr>
          <w:fldChar w:fldCharType="begin"/>
        </w:r>
        <w:r w:rsidRPr="006A1D27">
          <w:rPr>
            <w:rFonts w:ascii="Arial" w:hAnsi="Arial" w:cs="Arial"/>
            <w:noProof/>
            <w:webHidden/>
          </w:rPr>
          <w:instrText xml:space="preserve"> PAGEREF _Toc225170234 \h </w:instrText>
        </w:r>
        <w:r w:rsidRPr="006A1D27">
          <w:rPr>
            <w:rFonts w:ascii="Arial" w:hAnsi="Arial" w:cs="Arial"/>
            <w:noProof/>
            <w:webHidden/>
          </w:rPr>
        </w:r>
        <w:r w:rsidRPr="006A1D27">
          <w:rPr>
            <w:rFonts w:ascii="Arial" w:hAnsi="Arial" w:cs="Arial"/>
            <w:noProof/>
            <w:webHidden/>
          </w:rPr>
          <w:fldChar w:fldCharType="separate"/>
        </w:r>
        <w:r w:rsidRPr="006A1D27">
          <w:rPr>
            <w:rFonts w:ascii="Arial" w:hAnsi="Arial" w:cs="Arial"/>
            <w:noProof/>
            <w:webHidden/>
          </w:rPr>
          <w:t>47</w:t>
        </w:r>
        <w:r w:rsidRPr="006A1D27">
          <w:rPr>
            <w:rFonts w:ascii="Arial" w:hAnsi="Arial" w:cs="Arial"/>
            <w:noProof/>
            <w:webHidden/>
          </w:rPr>
          <w:fldChar w:fldCharType="end"/>
        </w:r>
      </w:hyperlink>
    </w:p>
    <w:p w14:paraId="3EF8F758" w14:textId="42018407" w:rsidR="00BD29DB" w:rsidRPr="006A1D27" w:rsidRDefault="00BD29DB" w:rsidP="009B2E2C">
      <w:pPr>
        <w:pStyle w:val="TOC2"/>
        <w:tabs>
          <w:tab w:val="right" w:leader="dot" w:pos="9016"/>
        </w:tabs>
        <w:spacing w:after="120"/>
        <w:rPr>
          <w:rFonts w:ascii="Arial" w:hAnsi="Arial" w:cs="Arial"/>
          <w:noProof/>
        </w:rPr>
      </w:pPr>
      <w:hyperlink w:anchor="_Toc225170235" w:history="1">
        <w:r w:rsidRPr="006A1D27">
          <w:rPr>
            <w:rStyle w:val="Hyperlink"/>
            <w:rFonts w:ascii="Arial" w:hAnsi="Arial" w:cs="Arial"/>
            <w:noProof/>
          </w:rPr>
          <w:t>4.7 Perceived CIS Usability and Workload Versus Role</w:t>
        </w:r>
        <w:r w:rsidRPr="006A1D27">
          <w:rPr>
            <w:rFonts w:ascii="Arial" w:hAnsi="Arial" w:cs="Arial"/>
            <w:noProof/>
            <w:webHidden/>
          </w:rPr>
          <w:tab/>
        </w:r>
        <w:r w:rsidRPr="006A1D27">
          <w:rPr>
            <w:rFonts w:ascii="Arial" w:hAnsi="Arial" w:cs="Arial"/>
            <w:noProof/>
            <w:webHidden/>
          </w:rPr>
          <w:fldChar w:fldCharType="begin"/>
        </w:r>
        <w:r w:rsidRPr="006A1D27">
          <w:rPr>
            <w:rFonts w:ascii="Arial" w:hAnsi="Arial" w:cs="Arial"/>
            <w:noProof/>
            <w:webHidden/>
          </w:rPr>
          <w:instrText xml:space="preserve"> PAGEREF _Toc225170235 \h </w:instrText>
        </w:r>
        <w:r w:rsidRPr="006A1D27">
          <w:rPr>
            <w:rFonts w:ascii="Arial" w:hAnsi="Arial" w:cs="Arial"/>
            <w:noProof/>
            <w:webHidden/>
          </w:rPr>
        </w:r>
        <w:r w:rsidRPr="006A1D27">
          <w:rPr>
            <w:rFonts w:ascii="Arial" w:hAnsi="Arial" w:cs="Arial"/>
            <w:noProof/>
            <w:webHidden/>
          </w:rPr>
          <w:fldChar w:fldCharType="separate"/>
        </w:r>
        <w:r w:rsidRPr="006A1D27">
          <w:rPr>
            <w:rFonts w:ascii="Arial" w:hAnsi="Arial" w:cs="Arial"/>
            <w:noProof/>
            <w:webHidden/>
          </w:rPr>
          <w:t>48</w:t>
        </w:r>
        <w:r w:rsidRPr="006A1D27">
          <w:rPr>
            <w:rFonts w:ascii="Arial" w:hAnsi="Arial" w:cs="Arial"/>
            <w:noProof/>
            <w:webHidden/>
          </w:rPr>
          <w:fldChar w:fldCharType="end"/>
        </w:r>
      </w:hyperlink>
    </w:p>
    <w:p w14:paraId="7035B0E0" w14:textId="6D2FF06D" w:rsidR="00BD29DB" w:rsidRPr="006A1D27" w:rsidRDefault="00BD29DB" w:rsidP="009B2E2C">
      <w:pPr>
        <w:pStyle w:val="TOC2"/>
        <w:tabs>
          <w:tab w:val="right" w:leader="dot" w:pos="9016"/>
        </w:tabs>
        <w:spacing w:after="120"/>
        <w:rPr>
          <w:rFonts w:ascii="Arial" w:hAnsi="Arial" w:cs="Arial"/>
          <w:noProof/>
        </w:rPr>
      </w:pPr>
      <w:hyperlink w:anchor="_Toc225170236" w:history="1">
        <w:r w:rsidRPr="006A1D27">
          <w:rPr>
            <w:rStyle w:val="Hyperlink"/>
            <w:rFonts w:ascii="Arial" w:hAnsi="Arial" w:cs="Arial"/>
            <w:noProof/>
          </w:rPr>
          <w:t>4.8 Perceived CIS Usability and Workload Versus Training</w:t>
        </w:r>
        <w:r w:rsidRPr="006A1D27">
          <w:rPr>
            <w:rFonts w:ascii="Arial" w:hAnsi="Arial" w:cs="Arial"/>
            <w:noProof/>
            <w:webHidden/>
          </w:rPr>
          <w:tab/>
        </w:r>
        <w:r w:rsidRPr="006A1D27">
          <w:rPr>
            <w:rFonts w:ascii="Arial" w:hAnsi="Arial" w:cs="Arial"/>
            <w:noProof/>
            <w:webHidden/>
          </w:rPr>
          <w:fldChar w:fldCharType="begin"/>
        </w:r>
        <w:r w:rsidRPr="006A1D27">
          <w:rPr>
            <w:rFonts w:ascii="Arial" w:hAnsi="Arial" w:cs="Arial"/>
            <w:noProof/>
            <w:webHidden/>
          </w:rPr>
          <w:instrText xml:space="preserve"> PAGEREF _Toc225170236 \h </w:instrText>
        </w:r>
        <w:r w:rsidRPr="006A1D27">
          <w:rPr>
            <w:rFonts w:ascii="Arial" w:hAnsi="Arial" w:cs="Arial"/>
            <w:noProof/>
            <w:webHidden/>
          </w:rPr>
        </w:r>
        <w:r w:rsidRPr="006A1D27">
          <w:rPr>
            <w:rFonts w:ascii="Arial" w:hAnsi="Arial" w:cs="Arial"/>
            <w:noProof/>
            <w:webHidden/>
          </w:rPr>
          <w:fldChar w:fldCharType="separate"/>
        </w:r>
        <w:r w:rsidRPr="006A1D27">
          <w:rPr>
            <w:rFonts w:ascii="Arial" w:hAnsi="Arial" w:cs="Arial"/>
            <w:noProof/>
            <w:webHidden/>
          </w:rPr>
          <w:t>49</w:t>
        </w:r>
        <w:r w:rsidRPr="006A1D27">
          <w:rPr>
            <w:rFonts w:ascii="Arial" w:hAnsi="Arial" w:cs="Arial"/>
            <w:noProof/>
            <w:webHidden/>
          </w:rPr>
          <w:fldChar w:fldCharType="end"/>
        </w:r>
      </w:hyperlink>
    </w:p>
    <w:p w14:paraId="56CF6D45" w14:textId="7C1CF40C" w:rsidR="00BD29DB" w:rsidRPr="006A1D27" w:rsidRDefault="00BD29DB" w:rsidP="009B2E2C">
      <w:pPr>
        <w:pStyle w:val="TOC2"/>
        <w:tabs>
          <w:tab w:val="right" w:leader="dot" w:pos="9016"/>
        </w:tabs>
        <w:spacing w:after="120"/>
        <w:rPr>
          <w:rFonts w:ascii="Arial" w:hAnsi="Arial" w:cs="Arial"/>
          <w:noProof/>
        </w:rPr>
      </w:pPr>
      <w:hyperlink w:anchor="_Toc225170237" w:history="1">
        <w:r w:rsidRPr="006A1D27">
          <w:rPr>
            <w:rStyle w:val="Hyperlink"/>
            <w:rFonts w:ascii="Arial" w:hAnsi="Arial" w:cs="Arial"/>
            <w:noProof/>
            <w:lang w:eastAsia="en-GB"/>
          </w:rPr>
          <w:t>4.9 Summary of Key Thematic Findings</w:t>
        </w:r>
        <w:r w:rsidRPr="006A1D27">
          <w:rPr>
            <w:rFonts w:ascii="Arial" w:hAnsi="Arial" w:cs="Arial"/>
            <w:noProof/>
            <w:webHidden/>
          </w:rPr>
          <w:tab/>
        </w:r>
        <w:r w:rsidRPr="006A1D27">
          <w:rPr>
            <w:rFonts w:ascii="Arial" w:hAnsi="Arial" w:cs="Arial"/>
            <w:noProof/>
            <w:webHidden/>
          </w:rPr>
          <w:fldChar w:fldCharType="begin"/>
        </w:r>
        <w:r w:rsidRPr="006A1D27">
          <w:rPr>
            <w:rFonts w:ascii="Arial" w:hAnsi="Arial" w:cs="Arial"/>
            <w:noProof/>
            <w:webHidden/>
          </w:rPr>
          <w:instrText xml:space="preserve"> PAGEREF _Toc225170237 \h </w:instrText>
        </w:r>
        <w:r w:rsidRPr="006A1D27">
          <w:rPr>
            <w:rFonts w:ascii="Arial" w:hAnsi="Arial" w:cs="Arial"/>
            <w:noProof/>
            <w:webHidden/>
          </w:rPr>
        </w:r>
        <w:r w:rsidRPr="006A1D27">
          <w:rPr>
            <w:rFonts w:ascii="Arial" w:hAnsi="Arial" w:cs="Arial"/>
            <w:noProof/>
            <w:webHidden/>
          </w:rPr>
          <w:fldChar w:fldCharType="separate"/>
        </w:r>
        <w:r w:rsidRPr="006A1D27">
          <w:rPr>
            <w:rFonts w:ascii="Arial" w:hAnsi="Arial" w:cs="Arial"/>
            <w:noProof/>
            <w:webHidden/>
          </w:rPr>
          <w:t>52</w:t>
        </w:r>
        <w:r w:rsidRPr="006A1D27">
          <w:rPr>
            <w:rFonts w:ascii="Arial" w:hAnsi="Arial" w:cs="Arial"/>
            <w:noProof/>
            <w:webHidden/>
          </w:rPr>
          <w:fldChar w:fldCharType="end"/>
        </w:r>
      </w:hyperlink>
    </w:p>
    <w:p w14:paraId="6E9FDF7B" w14:textId="7F7C43B6" w:rsidR="00BD29DB" w:rsidRPr="006A1D27" w:rsidRDefault="00BD29DB" w:rsidP="009B2E2C">
      <w:pPr>
        <w:pStyle w:val="TOC1"/>
        <w:spacing w:after="120"/>
      </w:pPr>
      <w:hyperlink w:anchor="_Toc225170238" w:history="1">
        <w:r w:rsidRPr="006A1D27">
          <w:rPr>
            <w:rStyle w:val="Hyperlink"/>
          </w:rPr>
          <w:t>5</w:t>
        </w:r>
        <w:r w:rsidRPr="006A1D27">
          <w:tab/>
        </w:r>
        <w:r w:rsidRPr="006A1D27">
          <w:rPr>
            <w:rStyle w:val="Hyperlink"/>
          </w:rPr>
          <w:t>Discussion</w:t>
        </w:r>
        <w:r w:rsidRPr="006A1D27">
          <w:rPr>
            <w:webHidden/>
          </w:rPr>
          <w:tab/>
        </w:r>
        <w:r w:rsidRPr="006A1D27">
          <w:rPr>
            <w:webHidden/>
          </w:rPr>
          <w:fldChar w:fldCharType="begin"/>
        </w:r>
        <w:r w:rsidRPr="006A1D27">
          <w:rPr>
            <w:webHidden/>
          </w:rPr>
          <w:instrText xml:space="preserve"> PAGEREF _Toc225170238 \h </w:instrText>
        </w:r>
        <w:r w:rsidRPr="006A1D27">
          <w:rPr>
            <w:webHidden/>
          </w:rPr>
        </w:r>
        <w:r w:rsidRPr="006A1D27">
          <w:rPr>
            <w:webHidden/>
          </w:rPr>
          <w:fldChar w:fldCharType="separate"/>
        </w:r>
        <w:r w:rsidRPr="006A1D27">
          <w:rPr>
            <w:webHidden/>
          </w:rPr>
          <w:t>54</w:t>
        </w:r>
        <w:r w:rsidRPr="006A1D27">
          <w:rPr>
            <w:webHidden/>
          </w:rPr>
          <w:fldChar w:fldCharType="end"/>
        </w:r>
      </w:hyperlink>
    </w:p>
    <w:p w14:paraId="064D75B6" w14:textId="4409BCD9" w:rsidR="00BD29DB" w:rsidRPr="006A1D27" w:rsidRDefault="00BD29DB" w:rsidP="009B2E2C">
      <w:pPr>
        <w:pStyle w:val="TOC2"/>
        <w:tabs>
          <w:tab w:val="right" w:leader="dot" w:pos="9016"/>
        </w:tabs>
        <w:spacing w:after="120"/>
        <w:rPr>
          <w:rFonts w:ascii="Arial" w:hAnsi="Arial" w:cs="Arial"/>
          <w:noProof/>
        </w:rPr>
      </w:pPr>
      <w:hyperlink w:anchor="_Toc225170239" w:history="1">
        <w:r w:rsidRPr="006A1D27">
          <w:rPr>
            <w:rStyle w:val="Hyperlink"/>
            <w:rFonts w:ascii="Arial" w:hAnsi="Arial" w:cs="Arial"/>
            <w:noProof/>
          </w:rPr>
          <w:t>5.1 Are critical care CISs perceived as being useable by the nursing workforce?</w:t>
        </w:r>
        <w:r w:rsidRPr="006A1D27">
          <w:rPr>
            <w:rFonts w:ascii="Arial" w:hAnsi="Arial" w:cs="Arial"/>
            <w:noProof/>
            <w:webHidden/>
          </w:rPr>
          <w:tab/>
        </w:r>
        <w:r w:rsidRPr="006A1D27">
          <w:rPr>
            <w:rFonts w:ascii="Arial" w:hAnsi="Arial" w:cs="Arial"/>
            <w:noProof/>
            <w:webHidden/>
          </w:rPr>
          <w:fldChar w:fldCharType="begin"/>
        </w:r>
        <w:r w:rsidRPr="006A1D27">
          <w:rPr>
            <w:rFonts w:ascii="Arial" w:hAnsi="Arial" w:cs="Arial"/>
            <w:noProof/>
            <w:webHidden/>
          </w:rPr>
          <w:instrText xml:space="preserve"> PAGEREF _Toc225170239 \h </w:instrText>
        </w:r>
        <w:r w:rsidRPr="006A1D27">
          <w:rPr>
            <w:rFonts w:ascii="Arial" w:hAnsi="Arial" w:cs="Arial"/>
            <w:noProof/>
            <w:webHidden/>
          </w:rPr>
        </w:r>
        <w:r w:rsidRPr="006A1D27">
          <w:rPr>
            <w:rFonts w:ascii="Arial" w:hAnsi="Arial" w:cs="Arial"/>
            <w:noProof/>
            <w:webHidden/>
          </w:rPr>
          <w:fldChar w:fldCharType="separate"/>
        </w:r>
        <w:r w:rsidRPr="006A1D27">
          <w:rPr>
            <w:rFonts w:ascii="Arial" w:hAnsi="Arial" w:cs="Arial"/>
            <w:noProof/>
            <w:webHidden/>
          </w:rPr>
          <w:t>54</w:t>
        </w:r>
        <w:r w:rsidRPr="006A1D27">
          <w:rPr>
            <w:rFonts w:ascii="Arial" w:hAnsi="Arial" w:cs="Arial"/>
            <w:noProof/>
            <w:webHidden/>
          </w:rPr>
          <w:fldChar w:fldCharType="end"/>
        </w:r>
      </w:hyperlink>
    </w:p>
    <w:p w14:paraId="64A97CB0" w14:textId="181FE1FA" w:rsidR="00BD29DB" w:rsidRPr="006A1D27" w:rsidRDefault="00BD29DB" w:rsidP="009B2E2C">
      <w:pPr>
        <w:pStyle w:val="TOC2"/>
        <w:tabs>
          <w:tab w:val="right" w:leader="dot" w:pos="9016"/>
        </w:tabs>
        <w:spacing w:after="120"/>
        <w:rPr>
          <w:rFonts w:ascii="Arial" w:hAnsi="Arial" w:cs="Arial"/>
          <w:noProof/>
        </w:rPr>
      </w:pPr>
      <w:hyperlink w:anchor="_Toc225170240" w:history="1">
        <w:r w:rsidRPr="006A1D27">
          <w:rPr>
            <w:rStyle w:val="Hyperlink"/>
            <w:rFonts w:ascii="Arial" w:hAnsi="Arial" w:cs="Arial"/>
            <w:noProof/>
          </w:rPr>
          <w:t>5.2 Are critical care CISs perceived as reducing nursing workload?</w:t>
        </w:r>
        <w:r w:rsidRPr="006A1D27">
          <w:rPr>
            <w:rFonts w:ascii="Arial" w:hAnsi="Arial" w:cs="Arial"/>
            <w:noProof/>
            <w:webHidden/>
          </w:rPr>
          <w:tab/>
        </w:r>
        <w:r w:rsidRPr="006A1D27">
          <w:rPr>
            <w:rFonts w:ascii="Arial" w:hAnsi="Arial" w:cs="Arial"/>
            <w:noProof/>
            <w:webHidden/>
          </w:rPr>
          <w:fldChar w:fldCharType="begin"/>
        </w:r>
        <w:r w:rsidRPr="006A1D27">
          <w:rPr>
            <w:rFonts w:ascii="Arial" w:hAnsi="Arial" w:cs="Arial"/>
            <w:noProof/>
            <w:webHidden/>
          </w:rPr>
          <w:instrText xml:space="preserve"> PAGEREF _Toc225170240 \h </w:instrText>
        </w:r>
        <w:r w:rsidRPr="006A1D27">
          <w:rPr>
            <w:rFonts w:ascii="Arial" w:hAnsi="Arial" w:cs="Arial"/>
            <w:noProof/>
            <w:webHidden/>
          </w:rPr>
        </w:r>
        <w:r w:rsidRPr="006A1D27">
          <w:rPr>
            <w:rFonts w:ascii="Arial" w:hAnsi="Arial" w:cs="Arial"/>
            <w:noProof/>
            <w:webHidden/>
          </w:rPr>
          <w:fldChar w:fldCharType="separate"/>
        </w:r>
        <w:r w:rsidRPr="006A1D27">
          <w:rPr>
            <w:rFonts w:ascii="Arial" w:hAnsi="Arial" w:cs="Arial"/>
            <w:noProof/>
            <w:webHidden/>
          </w:rPr>
          <w:t>57</w:t>
        </w:r>
        <w:r w:rsidRPr="006A1D27">
          <w:rPr>
            <w:rFonts w:ascii="Arial" w:hAnsi="Arial" w:cs="Arial"/>
            <w:noProof/>
            <w:webHidden/>
          </w:rPr>
          <w:fldChar w:fldCharType="end"/>
        </w:r>
      </w:hyperlink>
    </w:p>
    <w:p w14:paraId="55216745" w14:textId="471F86E0" w:rsidR="00BD29DB" w:rsidRPr="006A1D27" w:rsidRDefault="00BD29DB" w:rsidP="009B2E2C">
      <w:pPr>
        <w:pStyle w:val="TOC2"/>
        <w:tabs>
          <w:tab w:val="right" w:leader="dot" w:pos="9016"/>
        </w:tabs>
        <w:spacing w:after="120"/>
        <w:rPr>
          <w:rFonts w:ascii="Arial" w:hAnsi="Arial" w:cs="Arial"/>
          <w:noProof/>
        </w:rPr>
      </w:pPr>
      <w:hyperlink w:anchor="_Toc225170241" w:history="1">
        <w:r w:rsidRPr="006A1D27">
          <w:rPr>
            <w:rStyle w:val="Hyperlink"/>
            <w:rFonts w:ascii="Arial" w:hAnsi="Arial" w:cs="Arial"/>
            <w:noProof/>
            <w:lang w:eastAsia="en-GB"/>
          </w:rPr>
          <w:t>5.3 Integrate findings within theoretical frameworks</w:t>
        </w:r>
        <w:r w:rsidRPr="006A1D27">
          <w:rPr>
            <w:rFonts w:ascii="Arial" w:hAnsi="Arial" w:cs="Arial"/>
            <w:noProof/>
            <w:webHidden/>
          </w:rPr>
          <w:tab/>
        </w:r>
        <w:r w:rsidRPr="006A1D27">
          <w:rPr>
            <w:rFonts w:ascii="Arial" w:hAnsi="Arial" w:cs="Arial"/>
            <w:noProof/>
            <w:webHidden/>
          </w:rPr>
          <w:fldChar w:fldCharType="begin"/>
        </w:r>
        <w:r w:rsidRPr="006A1D27">
          <w:rPr>
            <w:rFonts w:ascii="Arial" w:hAnsi="Arial" w:cs="Arial"/>
            <w:noProof/>
            <w:webHidden/>
          </w:rPr>
          <w:instrText xml:space="preserve"> PAGEREF _Toc225170241 \h </w:instrText>
        </w:r>
        <w:r w:rsidRPr="006A1D27">
          <w:rPr>
            <w:rFonts w:ascii="Arial" w:hAnsi="Arial" w:cs="Arial"/>
            <w:noProof/>
            <w:webHidden/>
          </w:rPr>
        </w:r>
        <w:r w:rsidRPr="006A1D27">
          <w:rPr>
            <w:rFonts w:ascii="Arial" w:hAnsi="Arial" w:cs="Arial"/>
            <w:noProof/>
            <w:webHidden/>
          </w:rPr>
          <w:fldChar w:fldCharType="separate"/>
        </w:r>
        <w:r w:rsidRPr="006A1D27">
          <w:rPr>
            <w:rFonts w:ascii="Arial" w:hAnsi="Arial" w:cs="Arial"/>
            <w:noProof/>
            <w:webHidden/>
          </w:rPr>
          <w:t>58</w:t>
        </w:r>
        <w:r w:rsidRPr="006A1D27">
          <w:rPr>
            <w:rFonts w:ascii="Arial" w:hAnsi="Arial" w:cs="Arial"/>
            <w:noProof/>
            <w:webHidden/>
          </w:rPr>
          <w:fldChar w:fldCharType="end"/>
        </w:r>
      </w:hyperlink>
    </w:p>
    <w:p w14:paraId="7D839B27" w14:textId="793125BE" w:rsidR="00BD29DB" w:rsidRPr="006A1D27" w:rsidRDefault="00BD29DB" w:rsidP="009B2E2C">
      <w:pPr>
        <w:pStyle w:val="TOC3"/>
        <w:tabs>
          <w:tab w:val="right" w:leader="dot" w:pos="9016"/>
        </w:tabs>
        <w:spacing w:after="120"/>
        <w:rPr>
          <w:rFonts w:ascii="Arial" w:hAnsi="Arial" w:cs="Arial"/>
          <w:noProof/>
        </w:rPr>
      </w:pPr>
      <w:hyperlink w:anchor="_Toc225170242" w:history="1">
        <w:r w:rsidRPr="006A1D27">
          <w:rPr>
            <w:rStyle w:val="Hyperlink"/>
            <w:rFonts w:ascii="Arial" w:hAnsi="Arial" w:cs="Arial"/>
            <w:noProof/>
            <w:lang w:eastAsia="en-GB"/>
          </w:rPr>
          <w:t>5.3.1 Soft System Methodology</w:t>
        </w:r>
        <w:r w:rsidRPr="006A1D27">
          <w:rPr>
            <w:rFonts w:ascii="Arial" w:hAnsi="Arial" w:cs="Arial"/>
            <w:noProof/>
            <w:webHidden/>
          </w:rPr>
          <w:tab/>
        </w:r>
        <w:r w:rsidRPr="006A1D27">
          <w:rPr>
            <w:rFonts w:ascii="Arial" w:hAnsi="Arial" w:cs="Arial"/>
            <w:noProof/>
            <w:webHidden/>
          </w:rPr>
          <w:fldChar w:fldCharType="begin"/>
        </w:r>
        <w:r w:rsidRPr="006A1D27">
          <w:rPr>
            <w:rFonts w:ascii="Arial" w:hAnsi="Arial" w:cs="Arial"/>
            <w:noProof/>
            <w:webHidden/>
          </w:rPr>
          <w:instrText xml:space="preserve"> PAGEREF _Toc225170242 \h </w:instrText>
        </w:r>
        <w:r w:rsidRPr="006A1D27">
          <w:rPr>
            <w:rFonts w:ascii="Arial" w:hAnsi="Arial" w:cs="Arial"/>
            <w:noProof/>
            <w:webHidden/>
          </w:rPr>
        </w:r>
        <w:r w:rsidRPr="006A1D27">
          <w:rPr>
            <w:rFonts w:ascii="Arial" w:hAnsi="Arial" w:cs="Arial"/>
            <w:noProof/>
            <w:webHidden/>
          </w:rPr>
          <w:fldChar w:fldCharType="separate"/>
        </w:r>
        <w:r w:rsidRPr="006A1D27">
          <w:rPr>
            <w:rFonts w:ascii="Arial" w:hAnsi="Arial" w:cs="Arial"/>
            <w:noProof/>
            <w:webHidden/>
          </w:rPr>
          <w:t>59</w:t>
        </w:r>
        <w:r w:rsidRPr="006A1D27">
          <w:rPr>
            <w:rFonts w:ascii="Arial" w:hAnsi="Arial" w:cs="Arial"/>
            <w:noProof/>
            <w:webHidden/>
          </w:rPr>
          <w:fldChar w:fldCharType="end"/>
        </w:r>
      </w:hyperlink>
    </w:p>
    <w:p w14:paraId="3CE4263F" w14:textId="28129223" w:rsidR="00BD29DB" w:rsidRPr="006A1D27" w:rsidRDefault="00BD29DB" w:rsidP="009B2E2C">
      <w:pPr>
        <w:pStyle w:val="TOC3"/>
        <w:tabs>
          <w:tab w:val="right" w:leader="dot" w:pos="9016"/>
        </w:tabs>
        <w:spacing w:after="120"/>
        <w:rPr>
          <w:rFonts w:ascii="Arial" w:hAnsi="Arial" w:cs="Arial"/>
          <w:noProof/>
        </w:rPr>
      </w:pPr>
      <w:hyperlink w:anchor="_Toc225170243" w:history="1">
        <w:r w:rsidRPr="006A1D27">
          <w:rPr>
            <w:rStyle w:val="Hyperlink"/>
            <w:rFonts w:ascii="Arial" w:hAnsi="Arial" w:cs="Arial"/>
            <w:noProof/>
            <w:lang w:eastAsia="en-GB"/>
          </w:rPr>
          <w:t>5.3.2 Behavioural Economics</w:t>
        </w:r>
        <w:r w:rsidRPr="006A1D27">
          <w:rPr>
            <w:rFonts w:ascii="Arial" w:hAnsi="Arial" w:cs="Arial"/>
            <w:noProof/>
            <w:webHidden/>
          </w:rPr>
          <w:tab/>
        </w:r>
        <w:r w:rsidRPr="006A1D27">
          <w:rPr>
            <w:rFonts w:ascii="Arial" w:hAnsi="Arial" w:cs="Arial"/>
            <w:noProof/>
            <w:webHidden/>
          </w:rPr>
          <w:fldChar w:fldCharType="begin"/>
        </w:r>
        <w:r w:rsidRPr="006A1D27">
          <w:rPr>
            <w:rFonts w:ascii="Arial" w:hAnsi="Arial" w:cs="Arial"/>
            <w:noProof/>
            <w:webHidden/>
          </w:rPr>
          <w:instrText xml:space="preserve"> PAGEREF _Toc225170243 \h </w:instrText>
        </w:r>
        <w:r w:rsidRPr="006A1D27">
          <w:rPr>
            <w:rFonts w:ascii="Arial" w:hAnsi="Arial" w:cs="Arial"/>
            <w:noProof/>
            <w:webHidden/>
          </w:rPr>
        </w:r>
        <w:r w:rsidRPr="006A1D27">
          <w:rPr>
            <w:rFonts w:ascii="Arial" w:hAnsi="Arial" w:cs="Arial"/>
            <w:noProof/>
            <w:webHidden/>
          </w:rPr>
          <w:fldChar w:fldCharType="separate"/>
        </w:r>
        <w:r w:rsidRPr="006A1D27">
          <w:rPr>
            <w:rFonts w:ascii="Arial" w:hAnsi="Arial" w:cs="Arial"/>
            <w:noProof/>
            <w:webHidden/>
          </w:rPr>
          <w:t>63</w:t>
        </w:r>
        <w:r w:rsidRPr="006A1D27">
          <w:rPr>
            <w:rFonts w:ascii="Arial" w:hAnsi="Arial" w:cs="Arial"/>
            <w:noProof/>
            <w:webHidden/>
          </w:rPr>
          <w:fldChar w:fldCharType="end"/>
        </w:r>
      </w:hyperlink>
    </w:p>
    <w:p w14:paraId="179C1B20" w14:textId="38E3076F" w:rsidR="00BD29DB" w:rsidRPr="006A1D27" w:rsidRDefault="00BD29DB" w:rsidP="009B2E2C">
      <w:pPr>
        <w:pStyle w:val="TOC2"/>
        <w:tabs>
          <w:tab w:val="right" w:leader="dot" w:pos="9016"/>
        </w:tabs>
        <w:spacing w:after="120"/>
        <w:rPr>
          <w:rFonts w:ascii="Arial" w:hAnsi="Arial" w:cs="Arial"/>
          <w:noProof/>
        </w:rPr>
      </w:pPr>
      <w:hyperlink w:anchor="_Toc225170244" w:history="1">
        <w:r w:rsidRPr="006A1D27">
          <w:rPr>
            <w:rStyle w:val="Hyperlink"/>
            <w:rFonts w:ascii="Arial" w:hAnsi="Arial" w:cs="Arial"/>
            <w:noProof/>
          </w:rPr>
          <w:t>5.4 Implications for Critical Care digitalisation</w:t>
        </w:r>
        <w:r w:rsidRPr="006A1D27">
          <w:rPr>
            <w:rFonts w:ascii="Arial" w:hAnsi="Arial" w:cs="Arial"/>
            <w:noProof/>
            <w:webHidden/>
          </w:rPr>
          <w:tab/>
        </w:r>
        <w:r w:rsidRPr="006A1D27">
          <w:rPr>
            <w:rFonts w:ascii="Arial" w:hAnsi="Arial" w:cs="Arial"/>
            <w:noProof/>
            <w:webHidden/>
          </w:rPr>
          <w:fldChar w:fldCharType="begin"/>
        </w:r>
        <w:r w:rsidRPr="006A1D27">
          <w:rPr>
            <w:rFonts w:ascii="Arial" w:hAnsi="Arial" w:cs="Arial"/>
            <w:noProof/>
            <w:webHidden/>
          </w:rPr>
          <w:instrText xml:space="preserve"> PAGEREF _Toc225170244 \h </w:instrText>
        </w:r>
        <w:r w:rsidRPr="006A1D27">
          <w:rPr>
            <w:rFonts w:ascii="Arial" w:hAnsi="Arial" w:cs="Arial"/>
            <w:noProof/>
            <w:webHidden/>
          </w:rPr>
        </w:r>
        <w:r w:rsidRPr="006A1D27">
          <w:rPr>
            <w:rFonts w:ascii="Arial" w:hAnsi="Arial" w:cs="Arial"/>
            <w:noProof/>
            <w:webHidden/>
          </w:rPr>
          <w:fldChar w:fldCharType="separate"/>
        </w:r>
        <w:r w:rsidRPr="006A1D27">
          <w:rPr>
            <w:rFonts w:ascii="Arial" w:hAnsi="Arial" w:cs="Arial"/>
            <w:noProof/>
            <w:webHidden/>
          </w:rPr>
          <w:t>64</w:t>
        </w:r>
        <w:r w:rsidRPr="006A1D27">
          <w:rPr>
            <w:rFonts w:ascii="Arial" w:hAnsi="Arial" w:cs="Arial"/>
            <w:noProof/>
            <w:webHidden/>
          </w:rPr>
          <w:fldChar w:fldCharType="end"/>
        </w:r>
      </w:hyperlink>
    </w:p>
    <w:p w14:paraId="5AC9651A" w14:textId="532CB87C" w:rsidR="00BD29DB" w:rsidRPr="006A1D27" w:rsidRDefault="00BD29DB" w:rsidP="009B2E2C">
      <w:pPr>
        <w:pStyle w:val="TOC2"/>
        <w:tabs>
          <w:tab w:val="right" w:leader="dot" w:pos="9016"/>
        </w:tabs>
        <w:spacing w:after="120"/>
        <w:rPr>
          <w:rFonts w:ascii="Arial" w:hAnsi="Arial" w:cs="Arial"/>
          <w:noProof/>
        </w:rPr>
      </w:pPr>
      <w:hyperlink w:anchor="_Toc225170245" w:history="1">
        <w:r w:rsidRPr="006A1D27">
          <w:rPr>
            <w:rStyle w:val="Hyperlink"/>
            <w:rFonts w:ascii="Arial" w:hAnsi="Arial" w:cs="Arial"/>
            <w:noProof/>
          </w:rPr>
          <w:t>5.5 Limitations</w:t>
        </w:r>
        <w:r w:rsidRPr="006A1D27">
          <w:rPr>
            <w:rFonts w:ascii="Arial" w:hAnsi="Arial" w:cs="Arial"/>
            <w:noProof/>
            <w:webHidden/>
          </w:rPr>
          <w:tab/>
        </w:r>
        <w:r w:rsidRPr="006A1D27">
          <w:rPr>
            <w:rFonts w:ascii="Arial" w:hAnsi="Arial" w:cs="Arial"/>
            <w:noProof/>
            <w:webHidden/>
          </w:rPr>
          <w:fldChar w:fldCharType="begin"/>
        </w:r>
        <w:r w:rsidRPr="006A1D27">
          <w:rPr>
            <w:rFonts w:ascii="Arial" w:hAnsi="Arial" w:cs="Arial"/>
            <w:noProof/>
            <w:webHidden/>
          </w:rPr>
          <w:instrText xml:space="preserve"> PAGEREF _Toc225170245 \h </w:instrText>
        </w:r>
        <w:r w:rsidRPr="006A1D27">
          <w:rPr>
            <w:rFonts w:ascii="Arial" w:hAnsi="Arial" w:cs="Arial"/>
            <w:noProof/>
            <w:webHidden/>
          </w:rPr>
        </w:r>
        <w:r w:rsidRPr="006A1D27">
          <w:rPr>
            <w:rFonts w:ascii="Arial" w:hAnsi="Arial" w:cs="Arial"/>
            <w:noProof/>
            <w:webHidden/>
          </w:rPr>
          <w:fldChar w:fldCharType="separate"/>
        </w:r>
        <w:r w:rsidRPr="006A1D27">
          <w:rPr>
            <w:rFonts w:ascii="Arial" w:hAnsi="Arial" w:cs="Arial"/>
            <w:noProof/>
            <w:webHidden/>
          </w:rPr>
          <w:t>65</w:t>
        </w:r>
        <w:r w:rsidRPr="006A1D27">
          <w:rPr>
            <w:rFonts w:ascii="Arial" w:hAnsi="Arial" w:cs="Arial"/>
            <w:noProof/>
            <w:webHidden/>
          </w:rPr>
          <w:fldChar w:fldCharType="end"/>
        </w:r>
      </w:hyperlink>
    </w:p>
    <w:p w14:paraId="7B388569" w14:textId="3866D535" w:rsidR="00BD29DB" w:rsidRPr="008D6246" w:rsidRDefault="00BD29DB" w:rsidP="009B2E2C">
      <w:pPr>
        <w:pStyle w:val="TOC1"/>
        <w:spacing w:after="120"/>
      </w:pPr>
      <w:hyperlink w:anchor="_Toc225170246" w:history="1">
        <w:r w:rsidRPr="008D6246">
          <w:rPr>
            <w:rStyle w:val="Hyperlink"/>
          </w:rPr>
          <w:t>6</w:t>
        </w:r>
        <w:r w:rsidRPr="008D6246">
          <w:tab/>
        </w:r>
        <w:r w:rsidRPr="008D6246">
          <w:rPr>
            <w:rStyle w:val="Hyperlink"/>
          </w:rPr>
          <w:t>Conclusions</w:t>
        </w:r>
        <w:r w:rsidRPr="008D6246">
          <w:rPr>
            <w:webHidden/>
          </w:rPr>
          <w:tab/>
        </w:r>
        <w:r w:rsidRPr="008D6246">
          <w:rPr>
            <w:webHidden/>
          </w:rPr>
          <w:fldChar w:fldCharType="begin"/>
        </w:r>
        <w:r w:rsidRPr="008D6246">
          <w:rPr>
            <w:webHidden/>
          </w:rPr>
          <w:instrText xml:space="preserve"> PAGEREF _Toc225170246 \h </w:instrText>
        </w:r>
        <w:r w:rsidRPr="008D6246">
          <w:rPr>
            <w:webHidden/>
          </w:rPr>
        </w:r>
        <w:r w:rsidRPr="008D6246">
          <w:rPr>
            <w:webHidden/>
          </w:rPr>
          <w:fldChar w:fldCharType="separate"/>
        </w:r>
        <w:r w:rsidRPr="008D6246">
          <w:rPr>
            <w:webHidden/>
          </w:rPr>
          <w:t>67</w:t>
        </w:r>
        <w:r w:rsidRPr="008D6246">
          <w:rPr>
            <w:webHidden/>
          </w:rPr>
          <w:fldChar w:fldCharType="end"/>
        </w:r>
      </w:hyperlink>
    </w:p>
    <w:p w14:paraId="42630DB9" w14:textId="27BB5B03" w:rsidR="00BD29DB" w:rsidRPr="008D6246" w:rsidRDefault="00BD29DB" w:rsidP="009B2E2C">
      <w:pPr>
        <w:pStyle w:val="TOC1"/>
        <w:spacing w:after="120"/>
      </w:pPr>
      <w:hyperlink w:anchor="_Toc225170247" w:history="1">
        <w:r w:rsidRPr="008D6246">
          <w:rPr>
            <w:rStyle w:val="Hyperlink"/>
          </w:rPr>
          <w:t>References</w:t>
        </w:r>
        <w:r w:rsidRPr="008D6246">
          <w:rPr>
            <w:webHidden/>
          </w:rPr>
          <w:tab/>
        </w:r>
        <w:r w:rsidRPr="008D6246">
          <w:rPr>
            <w:webHidden/>
          </w:rPr>
          <w:fldChar w:fldCharType="begin"/>
        </w:r>
        <w:r w:rsidRPr="008D6246">
          <w:rPr>
            <w:webHidden/>
          </w:rPr>
          <w:instrText xml:space="preserve"> PAGEREF _Toc225170247 \h </w:instrText>
        </w:r>
        <w:r w:rsidRPr="008D6246">
          <w:rPr>
            <w:webHidden/>
          </w:rPr>
        </w:r>
        <w:r w:rsidRPr="008D6246">
          <w:rPr>
            <w:webHidden/>
          </w:rPr>
          <w:fldChar w:fldCharType="separate"/>
        </w:r>
        <w:r w:rsidRPr="008D6246">
          <w:rPr>
            <w:webHidden/>
          </w:rPr>
          <w:t>71</w:t>
        </w:r>
        <w:r w:rsidRPr="008D6246">
          <w:rPr>
            <w:webHidden/>
          </w:rPr>
          <w:fldChar w:fldCharType="end"/>
        </w:r>
      </w:hyperlink>
    </w:p>
    <w:p w14:paraId="6D12405B" w14:textId="4EEA69E9" w:rsidR="00BD29DB" w:rsidRPr="008D6246" w:rsidRDefault="00BD29DB" w:rsidP="009B2E2C">
      <w:pPr>
        <w:pStyle w:val="TOC1"/>
        <w:spacing w:after="120"/>
      </w:pPr>
      <w:hyperlink w:anchor="_Toc225170248" w:history="1">
        <w:r w:rsidRPr="008D6246">
          <w:rPr>
            <w:rStyle w:val="Hyperlink"/>
            <w:lang w:eastAsia="en-GB"/>
          </w:rPr>
          <w:t>Appendix 1</w:t>
        </w:r>
        <w:r w:rsidRPr="008D6246">
          <w:rPr>
            <w:webHidden/>
          </w:rPr>
          <w:tab/>
        </w:r>
        <w:r w:rsidRPr="008D6246">
          <w:rPr>
            <w:webHidden/>
          </w:rPr>
          <w:fldChar w:fldCharType="begin"/>
        </w:r>
        <w:r w:rsidRPr="008D6246">
          <w:rPr>
            <w:webHidden/>
          </w:rPr>
          <w:instrText xml:space="preserve"> PAGEREF _Toc225170248 \h </w:instrText>
        </w:r>
        <w:r w:rsidRPr="008D6246">
          <w:rPr>
            <w:webHidden/>
          </w:rPr>
        </w:r>
        <w:r w:rsidRPr="008D6246">
          <w:rPr>
            <w:webHidden/>
          </w:rPr>
          <w:fldChar w:fldCharType="separate"/>
        </w:r>
        <w:r w:rsidRPr="008D6246">
          <w:rPr>
            <w:webHidden/>
          </w:rPr>
          <w:t>82</w:t>
        </w:r>
        <w:r w:rsidRPr="008D6246">
          <w:rPr>
            <w:webHidden/>
          </w:rPr>
          <w:fldChar w:fldCharType="end"/>
        </w:r>
      </w:hyperlink>
    </w:p>
    <w:p w14:paraId="703BCE34" w14:textId="725366FD" w:rsidR="00BD29DB" w:rsidRPr="008D6246" w:rsidRDefault="00BD29DB" w:rsidP="009B2E2C">
      <w:pPr>
        <w:pStyle w:val="TOC1"/>
        <w:spacing w:after="120"/>
      </w:pPr>
      <w:hyperlink w:anchor="_Toc225170249" w:history="1">
        <w:r w:rsidRPr="008D6246">
          <w:rPr>
            <w:rStyle w:val="Hyperlink"/>
            <w:lang w:eastAsia="en-GB"/>
          </w:rPr>
          <w:t>Appendix 2</w:t>
        </w:r>
        <w:r w:rsidRPr="008D6246">
          <w:rPr>
            <w:webHidden/>
          </w:rPr>
          <w:tab/>
        </w:r>
        <w:r w:rsidRPr="008D6246">
          <w:rPr>
            <w:webHidden/>
          </w:rPr>
          <w:fldChar w:fldCharType="begin"/>
        </w:r>
        <w:r w:rsidRPr="008D6246">
          <w:rPr>
            <w:webHidden/>
          </w:rPr>
          <w:instrText xml:space="preserve"> PAGEREF _Toc225170249 \h </w:instrText>
        </w:r>
        <w:r w:rsidRPr="008D6246">
          <w:rPr>
            <w:webHidden/>
          </w:rPr>
        </w:r>
        <w:r w:rsidRPr="008D6246">
          <w:rPr>
            <w:webHidden/>
          </w:rPr>
          <w:fldChar w:fldCharType="separate"/>
        </w:r>
        <w:r w:rsidRPr="008D6246">
          <w:rPr>
            <w:webHidden/>
          </w:rPr>
          <w:t>88</w:t>
        </w:r>
        <w:r w:rsidRPr="008D6246">
          <w:rPr>
            <w:webHidden/>
          </w:rPr>
          <w:fldChar w:fldCharType="end"/>
        </w:r>
      </w:hyperlink>
    </w:p>
    <w:p w14:paraId="41629781" w14:textId="10753321" w:rsidR="00BD29DB" w:rsidRPr="008D6246" w:rsidRDefault="00BD29DB" w:rsidP="009B2E2C">
      <w:pPr>
        <w:pStyle w:val="TOC1"/>
        <w:spacing w:after="120"/>
      </w:pPr>
      <w:hyperlink w:anchor="_Toc225170250" w:history="1">
        <w:r w:rsidRPr="008D6246">
          <w:rPr>
            <w:rStyle w:val="Hyperlink"/>
            <w:lang w:eastAsia="en-GB"/>
          </w:rPr>
          <w:t>Appendix 3</w:t>
        </w:r>
        <w:r w:rsidRPr="008D6246">
          <w:rPr>
            <w:webHidden/>
          </w:rPr>
          <w:tab/>
        </w:r>
        <w:r w:rsidRPr="008D6246">
          <w:rPr>
            <w:webHidden/>
          </w:rPr>
          <w:fldChar w:fldCharType="begin"/>
        </w:r>
        <w:r w:rsidRPr="008D6246">
          <w:rPr>
            <w:webHidden/>
          </w:rPr>
          <w:instrText xml:space="preserve"> PAGEREF _Toc225170250 \h </w:instrText>
        </w:r>
        <w:r w:rsidRPr="008D6246">
          <w:rPr>
            <w:webHidden/>
          </w:rPr>
        </w:r>
        <w:r w:rsidRPr="008D6246">
          <w:rPr>
            <w:webHidden/>
          </w:rPr>
          <w:fldChar w:fldCharType="separate"/>
        </w:r>
        <w:r w:rsidRPr="008D6246">
          <w:rPr>
            <w:webHidden/>
          </w:rPr>
          <w:t>101</w:t>
        </w:r>
        <w:r w:rsidRPr="008D6246">
          <w:rPr>
            <w:webHidden/>
          </w:rPr>
          <w:fldChar w:fldCharType="end"/>
        </w:r>
      </w:hyperlink>
    </w:p>
    <w:p w14:paraId="7B6BBE4E" w14:textId="77777777" w:rsidR="00C659E6" w:rsidRPr="00C659E6" w:rsidRDefault="00BD29DB" w:rsidP="009B2E2C">
      <w:pPr>
        <w:pStyle w:val="Heading1"/>
        <w:spacing w:after="120"/>
        <w:rPr>
          <w:rFonts w:ascii="Arial" w:hAnsi="Arial" w:cs="Arial"/>
          <w:noProof/>
          <w:sz w:val="24"/>
          <w:szCs w:val="24"/>
        </w:rPr>
      </w:pPr>
      <w:r>
        <w:fldChar w:fldCharType="end"/>
      </w:r>
      <w:r w:rsidR="00536623">
        <w:br w:type="page"/>
      </w:r>
      <w:r w:rsidR="00B74AF9">
        <w:lastRenderedPageBreak/>
        <w:t xml:space="preserve">Table of </w:t>
      </w:r>
      <w:r w:rsidR="00224464">
        <w:t>tables and figures</w:t>
      </w:r>
      <w:r w:rsidR="00C659E6" w:rsidRPr="00C659E6">
        <w:rPr>
          <w:rFonts w:ascii="Arial" w:hAnsi="Arial" w:cs="Arial"/>
          <w:sz w:val="24"/>
          <w:szCs w:val="24"/>
        </w:rPr>
        <w:fldChar w:fldCharType="begin"/>
      </w:r>
      <w:r w:rsidR="00C659E6" w:rsidRPr="00C659E6">
        <w:rPr>
          <w:rFonts w:ascii="Arial" w:hAnsi="Arial" w:cs="Arial"/>
          <w:sz w:val="24"/>
          <w:szCs w:val="24"/>
        </w:rPr>
        <w:instrText xml:space="preserve"> TOC \h \z \t "Caption,1" \c "Table" </w:instrText>
      </w:r>
      <w:r w:rsidR="00C659E6" w:rsidRPr="00C659E6">
        <w:rPr>
          <w:rFonts w:ascii="Arial" w:hAnsi="Arial" w:cs="Arial"/>
          <w:sz w:val="24"/>
          <w:szCs w:val="24"/>
        </w:rPr>
        <w:fldChar w:fldCharType="separate"/>
      </w:r>
    </w:p>
    <w:p w14:paraId="6F70C239" w14:textId="5DD9B568" w:rsidR="00C659E6" w:rsidRPr="00C659E6" w:rsidRDefault="00C659E6" w:rsidP="009B2E2C">
      <w:pPr>
        <w:pStyle w:val="TableofFigures"/>
        <w:tabs>
          <w:tab w:val="right" w:leader="dot" w:pos="9016"/>
        </w:tabs>
        <w:spacing w:after="120"/>
        <w:rPr>
          <w:rFonts w:ascii="Arial" w:eastAsiaTheme="minorEastAsia" w:hAnsi="Arial" w:cs="Arial"/>
          <w:noProof/>
          <w:lang w:eastAsia="en-GB"/>
        </w:rPr>
      </w:pPr>
      <w:hyperlink w:anchor="_Toc225184432" w:history="1">
        <w:r w:rsidRPr="00C659E6">
          <w:rPr>
            <w:rStyle w:val="Hyperlink"/>
            <w:rFonts w:ascii="Arial" w:hAnsi="Arial" w:cs="Arial"/>
            <w:noProof/>
          </w:rPr>
          <w:t>Figure 1.1 Rich picture demonstrating the complexities of ICU</w:t>
        </w:r>
        <w:r w:rsidRPr="00C659E6">
          <w:rPr>
            <w:rFonts w:ascii="Arial" w:hAnsi="Arial" w:cs="Arial"/>
            <w:noProof/>
            <w:webHidden/>
          </w:rPr>
          <w:tab/>
        </w:r>
        <w:r w:rsidRPr="00C659E6">
          <w:rPr>
            <w:rFonts w:ascii="Arial" w:hAnsi="Arial" w:cs="Arial"/>
            <w:noProof/>
            <w:webHidden/>
          </w:rPr>
          <w:fldChar w:fldCharType="begin"/>
        </w:r>
        <w:r w:rsidRPr="00C659E6">
          <w:rPr>
            <w:rFonts w:ascii="Arial" w:hAnsi="Arial" w:cs="Arial"/>
            <w:noProof/>
            <w:webHidden/>
          </w:rPr>
          <w:instrText xml:space="preserve"> PAGEREF _Toc225184432 \h </w:instrText>
        </w:r>
        <w:r w:rsidRPr="00C659E6">
          <w:rPr>
            <w:rFonts w:ascii="Arial" w:hAnsi="Arial" w:cs="Arial"/>
            <w:noProof/>
            <w:webHidden/>
          </w:rPr>
        </w:r>
        <w:r w:rsidRPr="00C659E6">
          <w:rPr>
            <w:rFonts w:ascii="Arial" w:hAnsi="Arial" w:cs="Arial"/>
            <w:noProof/>
            <w:webHidden/>
          </w:rPr>
          <w:fldChar w:fldCharType="separate"/>
        </w:r>
        <w:r w:rsidRPr="00C659E6">
          <w:rPr>
            <w:rFonts w:ascii="Arial" w:hAnsi="Arial" w:cs="Arial"/>
            <w:noProof/>
            <w:webHidden/>
          </w:rPr>
          <w:t>10</w:t>
        </w:r>
        <w:r w:rsidRPr="00C659E6">
          <w:rPr>
            <w:rFonts w:ascii="Arial" w:hAnsi="Arial" w:cs="Arial"/>
            <w:noProof/>
            <w:webHidden/>
          </w:rPr>
          <w:fldChar w:fldCharType="end"/>
        </w:r>
      </w:hyperlink>
    </w:p>
    <w:p w14:paraId="53D809B4" w14:textId="24773EEF" w:rsidR="00C659E6" w:rsidRPr="00C659E6" w:rsidRDefault="00C659E6" w:rsidP="009B2E2C">
      <w:pPr>
        <w:pStyle w:val="TableofFigures"/>
        <w:tabs>
          <w:tab w:val="right" w:leader="dot" w:pos="9016"/>
        </w:tabs>
        <w:spacing w:after="120"/>
        <w:rPr>
          <w:rFonts w:ascii="Arial" w:eastAsiaTheme="minorEastAsia" w:hAnsi="Arial" w:cs="Arial"/>
          <w:noProof/>
          <w:lang w:eastAsia="en-GB"/>
        </w:rPr>
      </w:pPr>
      <w:hyperlink w:anchor="_Toc225184433" w:history="1">
        <w:r w:rsidRPr="00C659E6">
          <w:rPr>
            <w:rStyle w:val="Hyperlink"/>
            <w:rFonts w:ascii="Arial" w:hAnsi="Arial" w:cs="Arial"/>
            <w:noProof/>
          </w:rPr>
          <w:t>Figure 2.2  Summary of literature screening using a PRISMA flow diagram</w:t>
        </w:r>
        <w:r w:rsidRPr="00C659E6">
          <w:rPr>
            <w:rFonts w:ascii="Arial" w:hAnsi="Arial" w:cs="Arial"/>
            <w:noProof/>
            <w:webHidden/>
          </w:rPr>
          <w:tab/>
        </w:r>
        <w:r w:rsidRPr="00C659E6">
          <w:rPr>
            <w:rFonts w:ascii="Arial" w:hAnsi="Arial" w:cs="Arial"/>
            <w:noProof/>
            <w:webHidden/>
          </w:rPr>
          <w:fldChar w:fldCharType="begin"/>
        </w:r>
        <w:r w:rsidRPr="00C659E6">
          <w:rPr>
            <w:rFonts w:ascii="Arial" w:hAnsi="Arial" w:cs="Arial"/>
            <w:noProof/>
            <w:webHidden/>
          </w:rPr>
          <w:instrText xml:space="preserve"> PAGEREF _Toc225184433 \h </w:instrText>
        </w:r>
        <w:r w:rsidRPr="00C659E6">
          <w:rPr>
            <w:rFonts w:ascii="Arial" w:hAnsi="Arial" w:cs="Arial"/>
            <w:noProof/>
            <w:webHidden/>
          </w:rPr>
        </w:r>
        <w:r w:rsidRPr="00C659E6">
          <w:rPr>
            <w:rFonts w:ascii="Arial" w:hAnsi="Arial" w:cs="Arial"/>
            <w:noProof/>
            <w:webHidden/>
          </w:rPr>
          <w:fldChar w:fldCharType="separate"/>
        </w:r>
        <w:r w:rsidRPr="00C659E6">
          <w:rPr>
            <w:rFonts w:ascii="Arial" w:hAnsi="Arial" w:cs="Arial"/>
            <w:noProof/>
            <w:webHidden/>
          </w:rPr>
          <w:t>14</w:t>
        </w:r>
        <w:r w:rsidRPr="00C659E6">
          <w:rPr>
            <w:rFonts w:ascii="Arial" w:hAnsi="Arial" w:cs="Arial"/>
            <w:noProof/>
            <w:webHidden/>
          </w:rPr>
          <w:fldChar w:fldCharType="end"/>
        </w:r>
      </w:hyperlink>
    </w:p>
    <w:p w14:paraId="21F9281E" w14:textId="1D6AE9FD" w:rsidR="00C659E6" w:rsidRPr="00C659E6" w:rsidRDefault="00C659E6" w:rsidP="009B2E2C">
      <w:pPr>
        <w:pStyle w:val="TableofFigures"/>
        <w:tabs>
          <w:tab w:val="right" w:leader="dot" w:pos="9016"/>
        </w:tabs>
        <w:spacing w:after="120"/>
        <w:rPr>
          <w:rFonts w:ascii="Arial" w:eastAsiaTheme="minorEastAsia" w:hAnsi="Arial" w:cs="Arial"/>
          <w:noProof/>
          <w:lang w:eastAsia="en-GB"/>
        </w:rPr>
      </w:pPr>
      <w:hyperlink w:anchor="_Toc225184434" w:history="1">
        <w:r w:rsidRPr="00C659E6">
          <w:rPr>
            <w:rStyle w:val="Hyperlink"/>
            <w:rFonts w:ascii="Arial" w:hAnsi="Arial" w:cs="Arial"/>
            <w:noProof/>
          </w:rPr>
          <w:t>Table 2.7 Critical analysis and study characteristics</w:t>
        </w:r>
        <w:r w:rsidRPr="00C659E6">
          <w:rPr>
            <w:rFonts w:ascii="Arial" w:hAnsi="Arial" w:cs="Arial"/>
            <w:noProof/>
            <w:webHidden/>
          </w:rPr>
          <w:tab/>
        </w:r>
        <w:r w:rsidRPr="00C659E6">
          <w:rPr>
            <w:rFonts w:ascii="Arial" w:hAnsi="Arial" w:cs="Arial"/>
            <w:noProof/>
            <w:webHidden/>
          </w:rPr>
          <w:fldChar w:fldCharType="begin"/>
        </w:r>
        <w:r w:rsidRPr="00C659E6">
          <w:rPr>
            <w:rFonts w:ascii="Arial" w:hAnsi="Arial" w:cs="Arial"/>
            <w:noProof/>
            <w:webHidden/>
          </w:rPr>
          <w:instrText xml:space="preserve"> PAGEREF _Toc225184434 \h </w:instrText>
        </w:r>
        <w:r w:rsidRPr="00C659E6">
          <w:rPr>
            <w:rFonts w:ascii="Arial" w:hAnsi="Arial" w:cs="Arial"/>
            <w:noProof/>
            <w:webHidden/>
          </w:rPr>
        </w:r>
        <w:r w:rsidRPr="00C659E6">
          <w:rPr>
            <w:rFonts w:ascii="Arial" w:hAnsi="Arial" w:cs="Arial"/>
            <w:noProof/>
            <w:webHidden/>
          </w:rPr>
          <w:fldChar w:fldCharType="separate"/>
        </w:r>
        <w:r w:rsidRPr="00C659E6">
          <w:rPr>
            <w:rFonts w:ascii="Arial" w:hAnsi="Arial" w:cs="Arial"/>
            <w:noProof/>
            <w:webHidden/>
          </w:rPr>
          <w:t>24</w:t>
        </w:r>
        <w:r w:rsidRPr="00C659E6">
          <w:rPr>
            <w:rFonts w:ascii="Arial" w:hAnsi="Arial" w:cs="Arial"/>
            <w:noProof/>
            <w:webHidden/>
          </w:rPr>
          <w:fldChar w:fldCharType="end"/>
        </w:r>
      </w:hyperlink>
    </w:p>
    <w:p w14:paraId="6E84C5B0" w14:textId="618E35EC" w:rsidR="00C659E6" w:rsidRPr="00C659E6" w:rsidRDefault="00C659E6" w:rsidP="009B2E2C">
      <w:pPr>
        <w:pStyle w:val="TableofFigures"/>
        <w:tabs>
          <w:tab w:val="right" w:leader="dot" w:pos="9016"/>
        </w:tabs>
        <w:spacing w:after="120"/>
        <w:rPr>
          <w:rFonts w:ascii="Arial" w:eastAsiaTheme="minorEastAsia" w:hAnsi="Arial" w:cs="Arial"/>
          <w:noProof/>
          <w:lang w:eastAsia="en-GB"/>
        </w:rPr>
      </w:pPr>
      <w:hyperlink w:anchor="_Toc225184435" w:history="1">
        <w:r w:rsidRPr="00C659E6">
          <w:rPr>
            <w:rStyle w:val="Hyperlink"/>
            <w:rFonts w:ascii="Arial" w:hAnsi="Arial" w:cs="Arial"/>
            <w:noProof/>
          </w:rPr>
          <w:t>Figure 3 Mixed methodology convergence (Smajic et al., 2022)</w:t>
        </w:r>
        <w:r w:rsidRPr="00C659E6">
          <w:rPr>
            <w:rFonts w:ascii="Arial" w:hAnsi="Arial" w:cs="Arial"/>
            <w:noProof/>
            <w:webHidden/>
          </w:rPr>
          <w:tab/>
        </w:r>
        <w:r w:rsidRPr="00C659E6">
          <w:rPr>
            <w:rFonts w:ascii="Arial" w:hAnsi="Arial" w:cs="Arial"/>
            <w:noProof/>
            <w:webHidden/>
          </w:rPr>
          <w:fldChar w:fldCharType="begin"/>
        </w:r>
        <w:r w:rsidRPr="00C659E6">
          <w:rPr>
            <w:rFonts w:ascii="Arial" w:hAnsi="Arial" w:cs="Arial"/>
            <w:noProof/>
            <w:webHidden/>
          </w:rPr>
          <w:instrText xml:space="preserve"> PAGEREF _Toc225184435 \h </w:instrText>
        </w:r>
        <w:r w:rsidRPr="00C659E6">
          <w:rPr>
            <w:rFonts w:ascii="Arial" w:hAnsi="Arial" w:cs="Arial"/>
            <w:noProof/>
            <w:webHidden/>
          </w:rPr>
        </w:r>
        <w:r w:rsidRPr="00C659E6">
          <w:rPr>
            <w:rFonts w:ascii="Arial" w:hAnsi="Arial" w:cs="Arial"/>
            <w:noProof/>
            <w:webHidden/>
          </w:rPr>
          <w:fldChar w:fldCharType="separate"/>
        </w:r>
        <w:r w:rsidRPr="00C659E6">
          <w:rPr>
            <w:rFonts w:ascii="Arial" w:hAnsi="Arial" w:cs="Arial"/>
            <w:noProof/>
            <w:webHidden/>
          </w:rPr>
          <w:t>25</w:t>
        </w:r>
        <w:r w:rsidRPr="00C659E6">
          <w:rPr>
            <w:rFonts w:ascii="Arial" w:hAnsi="Arial" w:cs="Arial"/>
            <w:noProof/>
            <w:webHidden/>
          </w:rPr>
          <w:fldChar w:fldCharType="end"/>
        </w:r>
      </w:hyperlink>
    </w:p>
    <w:p w14:paraId="76A0D304" w14:textId="4881C412" w:rsidR="00C659E6" w:rsidRPr="00C659E6" w:rsidRDefault="00C659E6" w:rsidP="009B2E2C">
      <w:pPr>
        <w:pStyle w:val="TableofFigures"/>
        <w:tabs>
          <w:tab w:val="right" w:leader="dot" w:pos="9016"/>
        </w:tabs>
        <w:spacing w:after="120"/>
        <w:rPr>
          <w:rFonts w:ascii="Arial" w:eastAsiaTheme="minorEastAsia" w:hAnsi="Arial" w:cs="Arial"/>
          <w:noProof/>
          <w:lang w:eastAsia="en-GB"/>
        </w:rPr>
      </w:pPr>
      <w:hyperlink w:anchor="_Toc225184436" w:history="1">
        <w:r w:rsidRPr="00C659E6">
          <w:rPr>
            <w:rStyle w:val="Hyperlink"/>
            <w:rFonts w:ascii="Arial" w:hAnsi="Arial" w:cs="Arial"/>
            <w:noProof/>
          </w:rPr>
          <w:t>Table 3.1 Usability evaluation criteria (Almasi et al., 2023)</w:t>
        </w:r>
        <w:r w:rsidRPr="00C659E6">
          <w:rPr>
            <w:rFonts w:ascii="Arial" w:hAnsi="Arial" w:cs="Arial"/>
            <w:noProof/>
            <w:webHidden/>
          </w:rPr>
          <w:tab/>
        </w:r>
        <w:r w:rsidRPr="00C659E6">
          <w:rPr>
            <w:rFonts w:ascii="Arial" w:hAnsi="Arial" w:cs="Arial"/>
            <w:noProof/>
            <w:webHidden/>
          </w:rPr>
          <w:fldChar w:fldCharType="begin"/>
        </w:r>
        <w:r w:rsidRPr="00C659E6">
          <w:rPr>
            <w:rFonts w:ascii="Arial" w:hAnsi="Arial" w:cs="Arial"/>
            <w:noProof/>
            <w:webHidden/>
          </w:rPr>
          <w:instrText xml:space="preserve"> PAGEREF _Toc225184436 \h </w:instrText>
        </w:r>
        <w:r w:rsidRPr="00C659E6">
          <w:rPr>
            <w:rFonts w:ascii="Arial" w:hAnsi="Arial" w:cs="Arial"/>
            <w:noProof/>
            <w:webHidden/>
          </w:rPr>
        </w:r>
        <w:r w:rsidRPr="00C659E6">
          <w:rPr>
            <w:rFonts w:ascii="Arial" w:hAnsi="Arial" w:cs="Arial"/>
            <w:noProof/>
            <w:webHidden/>
          </w:rPr>
          <w:fldChar w:fldCharType="separate"/>
        </w:r>
        <w:r w:rsidRPr="00C659E6">
          <w:rPr>
            <w:rFonts w:ascii="Arial" w:hAnsi="Arial" w:cs="Arial"/>
            <w:noProof/>
            <w:webHidden/>
          </w:rPr>
          <w:t>27</w:t>
        </w:r>
        <w:r w:rsidRPr="00C659E6">
          <w:rPr>
            <w:rFonts w:ascii="Arial" w:hAnsi="Arial" w:cs="Arial"/>
            <w:noProof/>
            <w:webHidden/>
          </w:rPr>
          <w:fldChar w:fldCharType="end"/>
        </w:r>
      </w:hyperlink>
    </w:p>
    <w:p w14:paraId="12CC37D1" w14:textId="33DB7509" w:rsidR="00C659E6" w:rsidRPr="00C659E6" w:rsidRDefault="00C659E6" w:rsidP="009B2E2C">
      <w:pPr>
        <w:pStyle w:val="TableofFigures"/>
        <w:tabs>
          <w:tab w:val="right" w:leader="dot" w:pos="9016"/>
        </w:tabs>
        <w:spacing w:after="120"/>
        <w:rPr>
          <w:rFonts w:ascii="Arial" w:eastAsiaTheme="minorEastAsia" w:hAnsi="Arial" w:cs="Arial"/>
          <w:noProof/>
          <w:lang w:eastAsia="en-GB"/>
        </w:rPr>
      </w:pPr>
      <w:hyperlink w:anchor="_Toc225184437" w:history="1">
        <w:r w:rsidRPr="00C659E6">
          <w:rPr>
            <w:rStyle w:val="Hyperlink"/>
            <w:rFonts w:ascii="Arial" w:hAnsi="Arial" w:cs="Arial"/>
            <w:noProof/>
          </w:rPr>
          <w:t>Figure 3.4a The system usability scale (Brooke, 2013)</w:t>
        </w:r>
        <w:r w:rsidRPr="00C659E6">
          <w:rPr>
            <w:rFonts w:ascii="Arial" w:hAnsi="Arial" w:cs="Arial"/>
            <w:noProof/>
            <w:webHidden/>
          </w:rPr>
          <w:tab/>
        </w:r>
        <w:r w:rsidRPr="00C659E6">
          <w:rPr>
            <w:rFonts w:ascii="Arial" w:hAnsi="Arial" w:cs="Arial"/>
            <w:noProof/>
            <w:webHidden/>
          </w:rPr>
          <w:fldChar w:fldCharType="begin"/>
        </w:r>
        <w:r w:rsidRPr="00C659E6">
          <w:rPr>
            <w:rFonts w:ascii="Arial" w:hAnsi="Arial" w:cs="Arial"/>
            <w:noProof/>
            <w:webHidden/>
          </w:rPr>
          <w:instrText xml:space="preserve"> PAGEREF _Toc225184437 \h </w:instrText>
        </w:r>
        <w:r w:rsidRPr="00C659E6">
          <w:rPr>
            <w:rFonts w:ascii="Arial" w:hAnsi="Arial" w:cs="Arial"/>
            <w:noProof/>
            <w:webHidden/>
          </w:rPr>
        </w:r>
        <w:r w:rsidRPr="00C659E6">
          <w:rPr>
            <w:rFonts w:ascii="Arial" w:hAnsi="Arial" w:cs="Arial"/>
            <w:noProof/>
            <w:webHidden/>
          </w:rPr>
          <w:fldChar w:fldCharType="separate"/>
        </w:r>
        <w:r w:rsidRPr="00C659E6">
          <w:rPr>
            <w:rFonts w:ascii="Arial" w:hAnsi="Arial" w:cs="Arial"/>
            <w:noProof/>
            <w:webHidden/>
          </w:rPr>
          <w:t>30</w:t>
        </w:r>
        <w:r w:rsidRPr="00C659E6">
          <w:rPr>
            <w:rFonts w:ascii="Arial" w:hAnsi="Arial" w:cs="Arial"/>
            <w:noProof/>
            <w:webHidden/>
          </w:rPr>
          <w:fldChar w:fldCharType="end"/>
        </w:r>
      </w:hyperlink>
    </w:p>
    <w:p w14:paraId="3F860E0A" w14:textId="10AF7C8A" w:rsidR="00C659E6" w:rsidRPr="00C659E6" w:rsidRDefault="00C659E6" w:rsidP="009B2E2C">
      <w:pPr>
        <w:pStyle w:val="TableofFigures"/>
        <w:tabs>
          <w:tab w:val="right" w:leader="dot" w:pos="9016"/>
        </w:tabs>
        <w:spacing w:after="120"/>
        <w:rPr>
          <w:rFonts w:ascii="Arial" w:eastAsiaTheme="minorEastAsia" w:hAnsi="Arial" w:cs="Arial"/>
          <w:noProof/>
          <w:lang w:eastAsia="en-GB"/>
        </w:rPr>
      </w:pPr>
      <w:hyperlink w:anchor="_Toc225184438" w:history="1">
        <w:r w:rsidRPr="00C659E6">
          <w:rPr>
            <w:rStyle w:val="Hyperlink"/>
            <w:rFonts w:ascii="Arial" w:hAnsi="Arial" w:cs="Arial"/>
            <w:noProof/>
          </w:rPr>
          <w:t>Figure 3.4b NASA-TLX scale (Hart, 1988)</w:t>
        </w:r>
        <w:r w:rsidRPr="00C659E6">
          <w:rPr>
            <w:rFonts w:ascii="Arial" w:hAnsi="Arial" w:cs="Arial"/>
            <w:noProof/>
            <w:webHidden/>
          </w:rPr>
          <w:tab/>
        </w:r>
        <w:r w:rsidRPr="00C659E6">
          <w:rPr>
            <w:rFonts w:ascii="Arial" w:hAnsi="Arial" w:cs="Arial"/>
            <w:noProof/>
            <w:webHidden/>
          </w:rPr>
          <w:fldChar w:fldCharType="begin"/>
        </w:r>
        <w:r w:rsidRPr="00C659E6">
          <w:rPr>
            <w:rFonts w:ascii="Arial" w:hAnsi="Arial" w:cs="Arial"/>
            <w:noProof/>
            <w:webHidden/>
          </w:rPr>
          <w:instrText xml:space="preserve"> PAGEREF _Toc225184438 \h </w:instrText>
        </w:r>
        <w:r w:rsidRPr="00C659E6">
          <w:rPr>
            <w:rFonts w:ascii="Arial" w:hAnsi="Arial" w:cs="Arial"/>
            <w:noProof/>
            <w:webHidden/>
          </w:rPr>
        </w:r>
        <w:r w:rsidRPr="00C659E6">
          <w:rPr>
            <w:rFonts w:ascii="Arial" w:hAnsi="Arial" w:cs="Arial"/>
            <w:noProof/>
            <w:webHidden/>
          </w:rPr>
          <w:fldChar w:fldCharType="separate"/>
        </w:r>
        <w:r w:rsidRPr="00C659E6">
          <w:rPr>
            <w:rFonts w:ascii="Arial" w:hAnsi="Arial" w:cs="Arial"/>
            <w:noProof/>
            <w:webHidden/>
          </w:rPr>
          <w:t>31</w:t>
        </w:r>
        <w:r w:rsidRPr="00C659E6">
          <w:rPr>
            <w:rFonts w:ascii="Arial" w:hAnsi="Arial" w:cs="Arial"/>
            <w:noProof/>
            <w:webHidden/>
          </w:rPr>
          <w:fldChar w:fldCharType="end"/>
        </w:r>
      </w:hyperlink>
    </w:p>
    <w:p w14:paraId="14D5698E" w14:textId="18017FB5" w:rsidR="00C659E6" w:rsidRPr="00C659E6" w:rsidRDefault="00C659E6" w:rsidP="009B2E2C">
      <w:pPr>
        <w:pStyle w:val="TableofFigures"/>
        <w:tabs>
          <w:tab w:val="right" w:leader="dot" w:pos="9016"/>
        </w:tabs>
        <w:spacing w:after="120"/>
        <w:rPr>
          <w:rFonts w:ascii="Arial" w:eastAsiaTheme="minorEastAsia" w:hAnsi="Arial" w:cs="Arial"/>
          <w:noProof/>
          <w:lang w:eastAsia="en-GB"/>
        </w:rPr>
      </w:pPr>
      <w:hyperlink w:anchor="_Toc225184439" w:history="1">
        <w:r w:rsidRPr="00C659E6">
          <w:rPr>
            <w:rStyle w:val="Hyperlink"/>
            <w:rFonts w:ascii="Arial" w:hAnsi="Arial" w:cs="Arial"/>
            <w:noProof/>
          </w:rPr>
          <w:t>Table 3.5 SPSS v30 Statistical analysis test performed</w:t>
        </w:r>
        <w:r w:rsidRPr="00C659E6">
          <w:rPr>
            <w:rFonts w:ascii="Arial" w:hAnsi="Arial" w:cs="Arial"/>
            <w:noProof/>
            <w:webHidden/>
          </w:rPr>
          <w:tab/>
        </w:r>
        <w:r w:rsidRPr="00C659E6">
          <w:rPr>
            <w:rFonts w:ascii="Arial" w:hAnsi="Arial" w:cs="Arial"/>
            <w:noProof/>
            <w:webHidden/>
          </w:rPr>
          <w:fldChar w:fldCharType="begin"/>
        </w:r>
        <w:r w:rsidRPr="00C659E6">
          <w:rPr>
            <w:rFonts w:ascii="Arial" w:hAnsi="Arial" w:cs="Arial"/>
            <w:noProof/>
            <w:webHidden/>
          </w:rPr>
          <w:instrText xml:space="preserve"> PAGEREF _Toc225184439 \h </w:instrText>
        </w:r>
        <w:r w:rsidRPr="00C659E6">
          <w:rPr>
            <w:rFonts w:ascii="Arial" w:hAnsi="Arial" w:cs="Arial"/>
            <w:noProof/>
            <w:webHidden/>
          </w:rPr>
        </w:r>
        <w:r w:rsidRPr="00C659E6">
          <w:rPr>
            <w:rFonts w:ascii="Arial" w:hAnsi="Arial" w:cs="Arial"/>
            <w:noProof/>
            <w:webHidden/>
          </w:rPr>
          <w:fldChar w:fldCharType="separate"/>
        </w:r>
        <w:r w:rsidRPr="00C659E6">
          <w:rPr>
            <w:rFonts w:ascii="Arial" w:hAnsi="Arial" w:cs="Arial"/>
            <w:noProof/>
            <w:webHidden/>
          </w:rPr>
          <w:t>33</w:t>
        </w:r>
        <w:r w:rsidRPr="00C659E6">
          <w:rPr>
            <w:rFonts w:ascii="Arial" w:hAnsi="Arial" w:cs="Arial"/>
            <w:noProof/>
            <w:webHidden/>
          </w:rPr>
          <w:fldChar w:fldCharType="end"/>
        </w:r>
      </w:hyperlink>
    </w:p>
    <w:p w14:paraId="5A3F30D8" w14:textId="18A671E6" w:rsidR="00C659E6" w:rsidRPr="00C659E6" w:rsidRDefault="00C659E6" w:rsidP="009B2E2C">
      <w:pPr>
        <w:pStyle w:val="TableofFigures"/>
        <w:tabs>
          <w:tab w:val="right" w:leader="dot" w:pos="9016"/>
        </w:tabs>
        <w:spacing w:after="120"/>
        <w:rPr>
          <w:rFonts w:ascii="Arial" w:eastAsiaTheme="minorEastAsia" w:hAnsi="Arial" w:cs="Arial"/>
          <w:noProof/>
          <w:lang w:eastAsia="en-GB"/>
        </w:rPr>
      </w:pPr>
      <w:hyperlink w:anchor="_Toc225184440" w:history="1">
        <w:r w:rsidRPr="00C659E6">
          <w:rPr>
            <w:rStyle w:val="Hyperlink"/>
            <w:rFonts w:ascii="Arial" w:hAnsi="Arial" w:cs="Arial"/>
            <w:noProof/>
          </w:rPr>
          <w:t>Table 3.6 Steps of thematic analysis (Braun and Clarke, 2006b)</w:t>
        </w:r>
        <w:r w:rsidRPr="00C659E6">
          <w:rPr>
            <w:rFonts w:ascii="Arial" w:hAnsi="Arial" w:cs="Arial"/>
            <w:noProof/>
            <w:webHidden/>
          </w:rPr>
          <w:tab/>
        </w:r>
        <w:r w:rsidRPr="00C659E6">
          <w:rPr>
            <w:rFonts w:ascii="Arial" w:hAnsi="Arial" w:cs="Arial"/>
            <w:noProof/>
            <w:webHidden/>
          </w:rPr>
          <w:fldChar w:fldCharType="begin"/>
        </w:r>
        <w:r w:rsidRPr="00C659E6">
          <w:rPr>
            <w:rFonts w:ascii="Arial" w:hAnsi="Arial" w:cs="Arial"/>
            <w:noProof/>
            <w:webHidden/>
          </w:rPr>
          <w:instrText xml:space="preserve"> PAGEREF _Toc225184440 \h </w:instrText>
        </w:r>
        <w:r w:rsidRPr="00C659E6">
          <w:rPr>
            <w:rFonts w:ascii="Arial" w:hAnsi="Arial" w:cs="Arial"/>
            <w:noProof/>
            <w:webHidden/>
          </w:rPr>
        </w:r>
        <w:r w:rsidRPr="00C659E6">
          <w:rPr>
            <w:rFonts w:ascii="Arial" w:hAnsi="Arial" w:cs="Arial"/>
            <w:noProof/>
            <w:webHidden/>
          </w:rPr>
          <w:fldChar w:fldCharType="separate"/>
        </w:r>
        <w:r w:rsidRPr="00C659E6">
          <w:rPr>
            <w:rFonts w:ascii="Arial" w:hAnsi="Arial" w:cs="Arial"/>
            <w:noProof/>
            <w:webHidden/>
          </w:rPr>
          <w:t>35</w:t>
        </w:r>
        <w:r w:rsidRPr="00C659E6">
          <w:rPr>
            <w:rFonts w:ascii="Arial" w:hAnsi="Arial" w:cs="Arial"/>
            <w:noProof/>
            <w:webHidden/>
          </w:rPr>
          <w:fldChar w:fldCharType="end"/>
        </w:r>
      </w:hyperlink>
    </w:p>
    <w:p w14:paraId="4541BA84" w14:textId="08D08403" w:rsidR="00C659E6" w:rsidRPr="00C659E6" w:rsidRDefault="00C659E6" w:rsidP="009B2E2C">
      <w:pPr>
        <w:pStyle w:val="TableofFigures"/>
        <w:tabs>
          <w:tab w:val="right" w:leader="dot" w:pos="9016"/>
        </w:tabs>
        <w:spacing w:after="120"/>
        <w:rPr>
          <w:rFonts w:ascii="Arial" w:eastAsiaTheme="minorEastAsia" w:hAnsi="Arial" w:cs="Arial"/>
          <w:noProof/>
          <w:lang w:eastAsia="en-GB"/>
        </w:rPr>
      </w:pPr>
      <w:hyperlink w:anchor="_Toc225184441" w:history="1">
        <w:r w:rsidRPr="00C659E6">
          <w:rPr>
            <w:rStyle w:val="Hyperlink"/>
            <w:rFonts w:ascii="Arial" w:hAnsi="Arial" w:cs="Arial"/>
            <w:noProof/>
          </w:rPr>
          <w:t>Figure 3.7a Factors affecting sample size saturation (Ahmed, 2025)</w:t>
        </w:r>
        <w:r w:rsidRPr="00C659E6">
          <w:rPr>
            <w:rFonts w:ascii="Arial" w:hAnsi="Arial" w:cs="Arial"/>
            <w:noProof/>
            <w:webHidden/>
          </w:rPr>
          <w:tab/>
        </w:r>
        <w:r w:rsidRPr="00C659E6">
          <w:rPr>
            <w:rFonts w:ascii="Arial" w:hAnsi="Arial" w:cs="Arial"/>
            <w:noProof/>
            <w:webHidden/>
          </w:rPr>
          <w:fldChar w:fldCharType="begin"/>
        </w:r>
        <w:r w:rsidRPr="00C659E6">
          <w:rPr>
            <w:rFonts w:ascii="Arial" w:hAnsi="Arial" w:cs="Arial"/>
            <w:noProof/>
            <w:webHidden/>
          </w:rPr>
          <w:instrText xml:space="preserve"> PAGEREF _Toc225184441 \h </w:instrText>
        </w:r>
        <w:r w:rsidRPr="00C659E6">
          <w:rPr>
            <w:rFonts w:ascii="Arial" w:hAnsi="Arial" w:cs="Arial"/>
            <w:noProof/>
            <w:webHidden/>
          </w:rPr>
        </w:r>
        <w:r w:rsidRPr="00C659E6">
          <w:rPr>
            <w:rFonts w:ascii="Arial" w:hAnsi="Arial" w:cs="Arial"/>
            <w:noProof/>
            <w:webHidden/>
          </w:rPr>
          <w:fldChar w:fldCharType="separate"/>
        </w:r>
        <w:r w:rsidRPr="00C659E6">
          <w:rPr>
            <w:rFonts w:ascii="Arial" w:hAnsi="Arial" w:cs="Arial"/>
            <w:noProof/>
            <w:webHidden/>
          </w:rPr>
          <w:t>36</w:t>
        </w:r>
        <w:r w:rsidRPr="00C659E6">
          <w:rPr>
            <w:rFonts w:ascii="Arial" w:hAnsi="Arial" w:cs="Arial"/>
            <w:noProof/>
            <w:webHidden/>
          </w:rPr>
          <w:fldChar w:fldCharType="end"/>
        </w:r>
      </w:hyperlink>
    </w:p>
    <w:p w14:paraId="059D30F3" w14:textId="394C1A48" w:rsidR="00C659E6" w:rsidRPr="00C659E6" w:rsidRDefault="00C659E6" w:rsidP="009B2E2C">
      <w:pPr>
        <w:pStyle w:val="TableofFigures"/>
        <w:tabs>
          <w:tab w:val="right" w:leader="dot" w:pos="9016"/>
        </w:tabs>
        <w:spacing w:after="120"/>
        <w:rPr>
          <w:rFonts w:ascii="Arial" w:eastAsiaTheme="minorEastAsia" w:hAnsi="Arial" w:cs="Arial"/>
          <w:noProof/>
          <w:lang w:eastAsia="en-GB"/>
        </w:rPr>
      </w:pPr>
      <w:hyperlink w:anchor="_Toc225184442" w:history="1">
        <w:r w:rsidRPr="00C659E6">
          <w:rPr>
            <w:rStyle w:val="Hyperlink"/>
            <w:rFonts w:ascii="Arial" w:hAnsi="Arial" w:cs="Arial"/>
            <w:noProof/>
          </w:rPr>
          <w:t>Figure 3.7b Clear stages of reaching data saturation in qualitative research (Ahmed, 2025)</w:t>
        </w:r>
        <w:r w:rsidRPr="00C659E6">
          <w:rPr>
            <w:rFonts w:ascii="Arial" w:hAnsi="Arial" w:cs="Arial"/>
            <w:noProof/>
            <w:webHidden/>
          </w:rPr>
          <w:tab/>
        </w:r>
        <w:r w:rsidRPr="00C659E6">
          <w:rPr>
            <w:rFonts w:ascii="Arial" w:hAnsi="Arial" w:cs="Arial"/>
            <w:noProof/>
            <w:webHidden/>
          </w:rPr>
          <w:fldChar w:fldCharType="begin"/>
        </w:r>
        <w:r w:rsidRPr="00C659E6">
          <w:rPr>
            <w:rFonts w:ascii="Arial" w:hAnsi="Arial" w:cs="Arial"/>
            <w:noProof/>
            <w:webHidden/>
          </w:rPr>
          <w:instrText xml:space="preserve"> PAGEREF _Toc225184442 \h </w:instrText>
        </w:r>
        <w:r w:rsidRPr="00C659E6">
          <w:rPr>
            <w:rFonts w:ascii="Arial" w:hAnsi="Arial" w:cs="Arial"/>
            <w:noProof/>
            <w:webHidden/>
          </w:rPr>
        </w:r>
        <w:r w:rsidRPr="00C659E6">
          <w:rPr>
            <w:rFonts w:ascii="Arial" w:hAnsi="Arial" w:cs="Arial"/>
            <w:noProof/>
            <w:webHidden/>
          </w:rPr>
          <w:fldChar w:fldCharType="separate"/>
        </w:r>
        <w:r w:rsidRPr="00C659E6">
          <w:rPr>
            <w:rFonts w:ascii="Arial" w:hAnsi="Arial" w:cs="Arial"/>
            <w:noProof/>
            <w:webHidden/>
          </w:rPr>
          <w:t>37</w:t>
        </w:r>
        <w:r w:rsidRPr="00C659E6">
          <w:rPr>
            <w:rFonts w:ascii="Arial" w:hAnsi="Arial" w:cs="Arial"/>
            <w:noProof/>
            <w:webHidden/>
          </w:rPr>
          <w:fldChar w:fldCharType="end"/>
        </w:r>
      </w:hyperlink>
    </w:p>
    <w:p w14:paraId="7A6B8954" w14:textId="08075CA3" w:rsidR="00C659E6" w:rsidRPr="00C659E6" w:rsidRDefault="00C659E6" w:rsidP="009B2E2C">
      <w:pPr>
        <w:pStyle w:val="TableofFigures"/>
        <w:tabs>
          <w:tab w:val="right" w:leader="dot" w:pos="9016"/>
        </w:tabs>
        <w:spacing w:after="120"/>
        <w:rPr>
          <w:rFonts w:ascii="Arial" w:eastAsiaTheme="minorEastAsia" w:hAnsi="Arial" w:cs="Arial"/>
          <w:noProof/>
          <w:lang w:eastAsia="en-GB"/>
        </w:rPr>
      </w:pPr>
      <w:hyperlink w:anchor="_Toc225184443" w:history="1">
        <w:r w:rsidRPr="00C659E6">
          <w:rPr>
            <w:rStyle w:val="Hyperlink"/>
            <w:rFonts w:ascii="Arial" w:hAnsi="Arial" w:cs="Arial"/>
            <w:noProof/>
          </w:rPr>
          <w:t>Figure 3.8 The process of theory formulation and transferability (Mayring, 2007)</w:t>
        </w:r>
        <w:r w:rsidRPr="00C659E6">
          <w:rPr>
            <w:rFonts w:ascii="Arial" w:hAnsi="Arial" w:cs="Arial"/>
            <w:noProof/>
            <w:webHidden/>
          </w:rPr>
          <w:tab/>
        </w:r>
        <w:r w:rsidRPr="00C659E6">
          <w:rPr>
            <w:rFonts w:ascii="Arial" w:hAnsi="Arial" w:cs="Arial"/>
            <w:noProof/>
            <w:webHidden/>
          </w:rPr>
          <w:fldChar w:fldCharType="begin"/>
        </w:r>
        <w:r w:rsidRPr="00C659E6">
          <w:rPr>
            <w:rFonts w:ascii="Arial" w:hAnsi="Arial" w:cs="Arial"/>
            <w:noProof/>
            <w:webHidden/>
          </w:rPr>
          <w:instrText xml:space="preserve"> PAGEREF _Toc225184443 \h </w:instrText>
        </w:r>
        <w:r w:rsidRPr="00C659E6">
          <w:rPr>
            <w:rFonts w:ascii="Arial" w:hAnsi="Arial" w:cs="Arial"/>
            <w:noProof/>
            <w:webHidden/>
          </w:rPr>
        </w:r>
        <w:r w:rsidRPr="00C659E6">
          <w:rPr>
            <w:rFonts w:ascii="Arial" w:hAnsi="Arial" w:cs="Arial"/>
            <w:noProof/>
            <w:webHidden/>
          </w:rPr>
          <w:fldChar w:fldCharType="separate"/>
        </w:r>
        <w:r w:rsidRPr="00C659E6">
          <w:rPr>
            <w:rFonts w:ascii="Arial" w:hAnsi="Arial" w:cs="Arial"/>
            <w:noProof/>
            <w:webHidden/>
          </w:rPr>
          <w:t>38</w:t>
        </w:r>
        <w:r w:rsidRPr="00C659E6">
          <w:rPr>
            <w:rFonts w:ascii="Arial" w:hAnsi="Arial" w:cs="Arial"/>
            <w:noProof/>
            <w:webHidden/>
          </w:rPr>
          <w:fldChar w:fldCharType="end"/>
        </w:r>
      </w:hyperlink>
    </w:p>
    <w:p w14:paraId="0A805E6B" w14:textId="5DBD9573" w:rsidR="00C659E6" w:rsidRPr="00C659E6" w:rsidRDefault="00C659E6" w:rsidP="009B2E2C">
      <w:pPr>
        <w:pStyle w:val="TableofFigures"/>
        <w:tabs>
          <w:tab w:val="right" w:leader="dot" w:pos="9016"/>
        </w:tabs>
        <w:spacing w:after="120"/>
        <w:rPr>
          <w:rFonts w:ascii="Arial" w:eastAsiaTheme="minorEastAsia" w:hAnsi="Arial" w:cs="Arial"/>
          <w:noProof/>
          <w:lang w:eastAsia="en-GB"/>
        </w:rPr>
      </w:pPr>
      <w:hyperlink w:anchor="_Toc225184444" w:history="1">
        <w:r w:rsidRPr="00C659E6">
          <w:rPr>
            <w:rStyle w:val="Hyperlink"/>
            <w:rFonts w:ascii="Arial" w:hAnsi="Arial" w:cs="Arial"/>
            <w:noProof/>
          </w:rPr>
          <w:t>Table 3.9 Data ethics framework (Gov.uk, 2018)</w:t>
        </w:r>
        <w:r w:rsidRPr="00C659E6">
          <w:rPr>
            <w:rFonts w:ascii="Arial" w:hAnsi="Arial" w:cs="Arial"/>
            <w:noProof/>
            <w:webHidden/>
          </w:rPr>
          <w:tab/>
        </w:r>
        <w:r w:rsidRPr="00C659E6">
          <w:rPr>
            <w:rFonts w:ascii="Arial" w:hAnsi="Arial" w:cs="Arial"/>
            <w:noProof/>
            <w:webHidden/>
          </w:rPr>
          <w:fldChar w:fldCharType="begin"/>
        </w:r>
        <w:r w:rsidRPr="00C659E6">
          <w:rPr>
            <w:rFonts w:ascii="Arial" w:hAnsi="Arial" w:cs="Arial"/>
            <w:noProof/>
            <w:webHidden/>
          </w:rPr>
          <w:instrText xml:space="preserve"> PAGEREF _Toc225184444 \h </w:instrText>
        </w:r>
        <w:r w:rsidRPr="00C659E6">
          <w:rPr>
            <w:rFonts w:ascii="Arial" w:hAnsi="Arial" w:cs="Arial"/>
            <w:noProof/>
            <w:webHidden/>
          </w:rPr>
        </w:r>
        <w:r w:rsidRPr="00C659E6">
          <w:rPr>
            <w:rFonts w:ascii="Arial" w:hAnsi="Arial" w:cs="Arial"/>
            <w:noProof/>
            <w:webHidden/>
          </w:rPr>
          <w:fldChar w:fldCharType="separate"/>
        </w:r>
        <w:r w:rsidRPr="00C659E6">
          <w:rPr>
            <w:rFonts w:ascii="Arial" w:hAnsi="Arial" w:cs="Arial"/>
            <w:noProof/>
            <w:webHidden/>
          </w:rPr>
          <w:t>39</w:t>
        </w:r>
        <w:r w:rsidRPr="00C659E6">
          <w:rPr>
            <w:rFonts w:ascii="Arial" w:hAnsi="Arial" w:cs="Arial"/>
            <w:noProof/>
            <w:webHidden/>
          </w:rPr>
          <w:fldChar w:fldCharType="end"/>
        </w:r>
      </w:hyperlink>
    </w:p>
    <w:p w14:paraId="79B2EEEE" w14:textId="2BB432E9" w:rsidR="00C659E6" w:rsidRPr="00C659E6" w:rsidRDefault="00C659E6" w:rsidP="009B2E2C">
      <w:pPr>
        <w:pStyle w:val="TableofFigures"/>
        <w:tabs>
          <w:tab w:val="right" w:leader="dot" w:pos="9016"/>
        </w:tabs>
        <w:spacing w:after="120"/>
        <w:rPr>
          <w:rFonts w:ascii="Arial" w:eastAsiaTheme="minorEastAsia" w:hAnsi="Arial" w:cs="Arial"/>
          <w:noProof/>
          <w:lang w:eastAsia="en-GB"/>
        </w:rPr>
      </w:pPr>
      <w:hyperlink w:anchor="_Toc225184445" w:history="1">
        <w:r w:rsidRPr="00C659E6">
          <w:rPr>
            <w:rStyle w:val="Hyperlink"/>
            <w:rFonts w:ascii="Arial" w:hAnsi="Arial" w:cs="Arial"/>
            <w:noProof/>
          </w:rPr>
          <w:t>Figure 3.9 Ethical principles of digital innovation (Mennella et al., 2024)</w:t>
        </w:r>
        <w:r w:rsidRPr="00C659E6">
          <w:rPr>
            <w:rFonts w:ascii="Arial" w:hAnsi="Arial" w:cs="Arial"/>
            <w:noProof/>
            <w:webHidden/>
          </w:rPr>
          <w:tab/>
        </w:r>
        <w:r w:rsidRPr="00C659E6">
          <w:rPr>
            <w:rFonts w:ascii="Arial" w:hAnsi="Arial" w:cs="Arial"/>
            <w:noProof/>
            <w:webHidden/>
          </w:rPr>
          <w:fldChar w:fldCharType="begin"/>
        </w:r>
        <w:r w:rsidRPr="00C659E6">
          <w:rPr>
            <w:rFonts w:ascii="Arial" w:hAnsi="Arial" w:cs="Arial"/>
            <w:noProof/>
            <w:webHidden/>
          </w:rPr>
          <w:instrText xml:space="preserve"> PAGEREF _Toc225184445 \h </w:instrText>
        </w:r>
        <w:r w:rsidRPr="00C659E6">
          <w:rPr>
            <w:rFonts w:ascii="Arial" w:hAnsi="Arial" w:cs="Arial"/>
            <w:noProof/>
            <w:webHidden/>
          </w:rPr>
        </w:r>
        <w:r w:rsidRPr="00C659E6">
          <w:rPr>
            <w:rFonts w:ascii="Arial" w:hAnsi="Arial" w:cs="Arial"/>
            <w:noProof/>
            <w:webHidden/>
          </w:rPr>
          <w:fldChar w:fldCharType="separate"/>
        </w:r>
        <w:r w:rsidRPr="00C659E6">
          <w:rPr>
            <w:rFonts w:ascii="Arial" w:hAnsi="Arial" w:cs="Arial"/>
            <w:noProof/>
            <w:webHidden/>
          </w:rPr>
          <w:t>39</w:t>
        </w:r>
        <w:r w:rsidRPr="00C659E6">
          <w:rPr>
            <w:rFonts w:ascii="Arial" w:hAnsi="Arial" w:cs="Arial"/>
            <w:noProof/>
            <w:webHidden/>
          </w:rPr>
          <w:fldChar w:fldCharType="end"/>
        </w:r>
      </w:hyperlink>
    </w:p>
    <w:p w14:paraId="60852C47" w14:textId="39C8DECA" w:rsidR="00C659E6" w:rsidRPr="00C659E6" w:rsidRDefault="00C659E6" w:rsidP="009B2E2C">
      <w:pPr>
        <w:pStyle w:val="TableofFigures"/>
        <w:tabs>
          <w:tab w:val="right" w:leader="dot" w:pos="9016"/>
        </w:tabs>
        <w:spacing w:after="120"/>
        <w:rPr>
          <w:rFonts w:ascii="Arial" w:eastAsiaTheme="minorEastAsia" w:hAnsi="Arial" w:cs="Arial"/>
          <w:noProof/>
          <w:lang w:eastAsia="en-GB"/>
        </w:rPr>
      </w:pPr>
      <w:hyperlink w:anchor="_Toc225184446" w:history="1">
        <w:r w:rsidRPr="00C659E6">
          <w:rPr>
            <w:rStyle w:val="Hyperlink"/>
            <w:rFonts w:ascii="Arial" w:hAnsi="Arial" w:cs="Arial"/>
            <w:noProof/>
          </w:rPr>
          <w:t>Table 4.1 Usage frequency and training status of participants</w:t>
        </w:r>
        <w:r w:rsidRPr="00C659E6">
          <w:rPr>
            <w:rFonts w:ascii="Arial" w:hAnsi="Arial" w:cs="Arial"/>
            <w:noProof/>
            <w:webHidden/>
          </w:rPr>
          <w:tab/>
        </w:r>
        <w:r w:rsidRPr="00C659E6">
          <w:rPr>
            <w:rFonts w:ascii="Arial" w:hAnsi="Arial" w:cs="Arial"/>
            <w:noProof/>
            <w:webHidden/>
          </w:rPr>
          <w:fldChar w:fldCharType="begin"/>
        </w:r>
        <w:r w:rsidRPr="00C659E6">
          <w:rPr>
            <w:rFonts w:ascii="Arial" w:hAnsi="Arial" w:cs="Arial"/>
            <w:noProof/>
            <w:webHidden/>
          </w:rPr>
          <w:instrText xml:space="preserve"> PAGEREF _Toc225184446 \h </w:instrText>
        </w:r>
        <w:r w:rsidRPr="00C659E6">
          <w:rPr>
            <w:rFonts w:ascii="Arial" w:hAnsi="Arial" w:cs="Arial"/>
            <w:noProof/>
            <w:webHidden/>
          </w:rPr>
        </w:r>
        <w:r w:rsidRPr="00C659E6">
          <w:rPr>
            <w:rFonts w:ascii="Arial" w:hAnsi="Arial" w:cs="Arial"/>
            <w:noProof/>
            <w:webHidden/>
          </w:rPr>
          <w:fldChar w:fldCharType="separate"/>
        </w:r>
        <w:r w:rsidRPr="00C659E6">
          <w:rPr>
            <w:rFonts w:ascii="Arial" w:hAnsi="Arial" w:cs="Arial"/>
            <w:noProof/>
            <w:webHidden/>
          </w:rPr>
          <w:t>41</w:t>
        </w:r>
        <w:r w:rsidRPr="00C659E6">
          <w:rPr>
            <w:rFonts w:ascii="Arial" w:hAnsi="Arial" w:cs="Arial"/>
            <w:noProof/>
            <w:webHidden/>
          </w:rPr>
          <w:fldChar w:fldCharType="end"/>
        </w:r>
      </w:hyperlink>
    </w:p>
    <w:p w14:paraId="70007788" w14:textId="2B46C0C8" w:rsidR="00C659E6" w:rsidRPr="00C659E6" w:rsidRDefault="00C659E6" w:rsidP="009B2E2C">
      <w:pPr>
        <w:pStyle w:val="TableofFigures"/>
        <w:tabs>
          <w:tab w:val="right" w:leader="dot" w:pos="9016"/>
        </w:tabs>
        <w:spacing w:after="120"/>
        <w:rPr>
          <w:rFonts w:ascii="Arial" w:eastAsiaTheme="minorEastAsia" w:hAnsi="Arial" w:cs="Arial"/>
          <w:noProof/>
          <w:lang w:eastAsia="en-GB"/>
        </w:rPr>
      </w:pPr>
      <w:hyperlink w:anchor="_Toc225184447" w:history="1">
        <w:r w:rsidRPr="00C659E6">
          <w:rPr>
            <w:rStyle w:val="Hyperlink"/>
            <w:rFonts w:ascii="Arial" w:hAnsi="Arial" w:cs="Arial"/>
            <w:noProof/>
          </w:rPr>
          <w:t>Figure 4.2  Histogram of SUS with mean and standard deviation</w:t>
        </w:r>
        <w:r w:rsidRPr="00C659E6">
          <w:rPr>
            <w:rFonts w:ascii="Arial" w:hAnsi="Arial" w:cs="Arial"/>
            <w:noProof/>
            <w:webHidden/>
          </w:rPr>
          <w:tab/>
        </w:r>
        <w:r w:rsidRPr="00C659E6">
          <w:rPr>
            <w:rFonts w:ascii="Arial" w:hAnsi="Arial" w:cs="Arial"/>
            <w:noProof/>
            <w:webHidden/>
          </w:rPr>
          <w:fldChar w:fldCharType="begin"/>
        </w:r>
        <w:r w:rsidRPr="00C659E6">
          <w:rPr>
            <w:rFonts w:ascii="Arial" w:hAnsi="Arial" w:cs="Arial"/>
            <w:noProof/>
            <w:webHidden/>
          </w:rPr>
          <w:instrText xml:space="preserve"> PAGEREF _Toc225184447 \h </w:instrText>
        </w:r>
        <w:r w:rsidRPr="00C659E6">
          <w:rPr>
            <w:rFonts w:ascii="Arial" w:hAnsi="Arial" w:cs="Arial"/>
            <w:noProof/>
            <w:webHidden/>
          </w:rPr>
        </w:r>
        <w:r w:rsidRPr="00C659E6">
          <w:rPr>
            <w:rFonts w:ascii="Arial" w:hAnsi="Arial" w:cs="Arial"/>
            <w:noProof/>
            <w:webHidden/>
          </w:rPr>
          <w:fldChar w:fldCharType="separate"/>
        </w:r>
        <w:r w:rsidRPr="00C659E6">
          <w:rPr>
            <w:rFonts w:ascii="Arial" w:hAnsi="Arial" w:cs="Arial"/>
            <w:noProof/>
            <w:webHidden/>
          </w:rPr>
          <w:t>42</w:t>
        </w:r>
        <w:r w:rsidRPr="00C659E6">
          <w:rPr>
            <w:rFonts w:ascii="Arial" w:hAnsi="Arial" w:cs="Arial"/>
            <w:noProof/>
            <w:webHidden/>
          </w:rPr>
          <w:fldChar w:fldCharType="end"/>
        </w:r>
      </w:hyperlink>
    </w:p>
    <w:p w14:paraId="5CF69125" w14:textId="45FC9F4C" w:rsidR="00C659E6" w:rsidRPr="00C659E6" w:rsidRDefault="00C659E6" w:rsidP="009B2E2C">
      <w:pPr>
        <w:pStyle w:val="TableofFigures"/>
        <w:tabs>
          <w:tab w:val="right" w:leader="dot" w:pos="9016"/>
        </w:tabs>
        <w:spacing w:after="120"/>
        <w:rPr>
          <w:rFonts w:ascii="Arial" w:eastAsiaTheme="minorEastAsia" w:hAnsi="Arial" w:cs="Arial"/>
          <w:noProof/>
          <w:lang w:eastAsia="en-GB"/>
        </w:rPr>
      </w:pPr>
      <w:hyperlink w:anchor="_Toc225184448" w:history="1">
        <w:r w:rsidRPr="00C659E6">
          <w:rPr>
            <w:rStyle w:val="Hyperlink"/>
            <w:rFonts w:ascii="Arial" w:hAnsi="Arial" w:cs="Arial"/>
            <w:noProof/>
          </w:rPr>
          <w:t>Figure 4.3 Histogram of SUS by documentation method</w:t>
        </w:r>
        <w:r w:rsidRPr="00C659E6">
          <w:rPr>
            <w:rFonts w:ascii="Arial" w:hAnsi="Arial" w:cs="Arial"/>
            <w:noProof/>
            <w:webHidden/>
          </w:rPr>
          <w:tab/>
        </w:r>
        <w:r w:rsidRPr="00C659E6">
          <w:rPr>
            <w:rFonts w:ascii="Arial" w:hAnsi="Arial" w:cs="Arial"/>
            <w:noProof/>
            <w:webHidden/>
          </w:rPr>
          <w:fldChar w:fldCharType="begin"/>
        </w:r>
        <w:r w:rsidRPr="00C659E6">
          <w:rPr>
            <w:rFonts w:ascii="Arial" w:hAnsi="Arial" w:cs="Arial"/>
            <w:noProof/>
            <w:webHidden/>
          </w:rPr>
          <w:instrText xml:space="preserve"> PAGEREF _Toc225184448 \h </w:instrText>
        </w:r>
        <w:r w:rsidRPr="00C659E6">
          <w:rPr>
            <w:rFonts w:ascii="Arial" w:hAnsi="Arial" w:cs="Arial"/>
            <w:noProof/>
            <w:webHidden/>
          </w:rPr>
        </w:r>
        <w:r w:rsidRPr="00C659E6">
          <w:rPr>
            <w:rFonts w:ascii="Arial" w:hAnsi="Arial" w:cs="Arial"/>
            <w:noProof/>
            <w:webHidden/>
          </w:rPr>
          <w:fldChar w:fldCharType="separate"/>
        </w:r>
        <w:r w:rsidRPr="00C659E6">
          <w:rPr>
            <w:rFonts w:ascii="Arial" w:hAnsi="Arial" w:cs="Arial"/>
            <w:noProof/>
            <w:webHidden/>
          </w:rPr>
          <w:t>43</w:t>
        </w:r>
        <w:r w:rsidRPr="00C659E6">
          <w:rPr>
            <w:rFonts w:ascii="Arial" w:hAnsi="Arial" w:cs="Arial"/>
            <w:noProof/>
            <w:webHidden/>
          </w:rPr>
          <w:fldChar w:fldCharType="end"/>
        </w:r>
      </w:hyperlink>
    </w:p>
    <w:p w14:paraId="7A2B1247" w14:textId="240632CF" w:rsidR="00C659E6" w:rsidRPr="00C659E6" w:rsidRDefault="00C659E6" w:rsidP="009B2E2C">
      <w:pPr>
        <w:pStyle w:val="TableofFigures"/>
        <w:tabs>
          <w:tab w:val="right" w:leader="dot" w:pos="9016"/>
        </w:tabs>
        <w:spacing w:after="120"/>
        <w:rPr>
          <w:rFonts w:ascii="Arial" w:eastAsiaTheme="minorEastAsia" w:hAnsi="Arial" w:cs="Arial"/>
          <w:noProof/>
          <w:lang w:eastAsia="en-GB"/>
        </w:rPr>
      </w:pPr>
      <w:hyperlink w:anchor="_Toc225184449" w:history="1">
        <w:r w:rsidRPr="00C659E6">
          <w:rPr>
            <w:rStyle w:val="Hyperlink"/>
            <w:rFonts w:ascii="Arial" w:hAnsi="Arial" w:cs="Arial"/>
            <w:noProof/>
          </w:rPr>
          <w:t>Table 4.3a Cohen's d interpretation guidelines (Field, 2018)</w:t>
        </w:r>
        <w:r w:rsidRPr="00C659E6">
          <w:rPr>
            <w:rFonts w:ascii="Arial" w:hAnsi="Arial" w:cs="Arial"/>
            <w:noProof/>
            <w:webHidden/>
          </w:rPr>
          <w:tab/>
        </w:r>
        <w:r w:rsidRPr="00C659E6">
          <w:rPr>
            <w:rFonts w:ascii="Arial" w:hAnsi="Arial" w:cs="Arial"/>
            <w:noProof/>
            <w:webHidden/>
          </w:rPr>
          <w:fldChar w:fldCharType="begin"/>
        </w:r>
        <w:r w:rsidRPr="00C659E6">
          <w:rPr>
            <w:rFonts w:ascii="Arial" w:hAnsi="Arial" w:cs="Arial"/>
            <w:noProof/>
            <w:webHidden/>
          </w:rPr>
          <w:instrText xml:space="preserve"> PAGEREF _Toc225184449 \h </w:instrText>
        </w:r>
        <w:r w:rsidRPr="00C659E6">
          <w:rPr>
            <w:rFonts w:ascii="Arial" w:hAnsi="Arial" w:cs="Arial"/>
            <w:noProof/>
            <w:webHidden/>
          </w:rPr>
        </w:r>
        <w:r w:rsidRPr="00C659E6">
          <w:rPr>
            <w:rFonts w:ascii="Arial" w:hAnsi="Arial" w:cs="Arial"/>
            <w:noProof/>
            <w:webHidden/>
          </w:rPr>
          <w:fldChar w:fldCharType="separate"/>
        </w:r>
        <w:r w:rsidRPr="00C659E6">
          <w:rPr>
            <w:rFonts w:ascii="Arial" w:hAnsi="Arial" w:cs="Arial"/>
            <w:noProof/>
            <w:webHidden/>
          </w:rPr>
          <w:t>44</w:t>
        </w:r>
        <w:r w:rsidRPr="00C659E6">
          <w:rPr>
            <w:rFonts w:ascii="Arial" w:hAnsi="Arial" w:cs="Arial"/>
            <w:noProof/>
            <w:webHidden/>
          </w:rPr>
          <w:fldChar w:fldCharType="end"/>
        </w:r>
      </w:hyperlink>
    </w:p>
    <w:p w14:paraId="616925D4" w14:textId="26109F9E" w:rsidR="00C659E6" w:rsidRPr="00C659E6" w:rsidRDefault="00C659E6" w:rsidP="009B2E2C">
      <w:pPr>
        <w:pStyle w:val="TableofFigures"/>
        <w:tabs>
          <w:tab w:val="right" w:leader="dot" w:pos="9016"/>
        </w:tabs>
        <w:spacing w:after="120"/>
        <w:rPr>
          <w:rFonts w:ascii="Arial" w:eastAsiaTheme="minorEastAsia" w:hAnsi="Arial" w:cs="Arial"/>
          <w:noProof/>
          <w:lang w:eastAsia="en-GB"/>
        </w:rPr>
      </w:pPr>
      <w:hyperlink w:anchor="_Toc225184450" w:history="1">
        <w:r w:rsidRPr="00C659E6">
          <w:rPr>
            <w:rStyle w:val="Hyperlink"/>
            <w:rFonts w:ascii="Arial" w:hAnsi="Arial" w:cs="Arial"/>
            <w:noProof/>
          </w:rPr>
          <w:t>Table 4.3b SUS by documentation method</w:t>
        </w:r>
        <w:r w:rsidRPr="00C659E6">
          <w:rPr>
            <w:rFonts w:ascii="Arial" w:hAnsi="Arial" w:cs="Arial"/>
            <w:noProof/>
            <w:webHidden/>
          </w:rPr>
          <w:tab/>
        </w:r>
        <w:r w:rsidRPr="00C659E6">
          <w:rPr>
            <w:rFonts w:ascii="Arial" w:hAnsi="Arial" w:cs="Arial"/>
            <w:noProof/>
            <w:webHidden/>
          </w:rPr>
          <w:fldChar w:fldCharType="begin"/>
        </w:r>
        <w:r w:rsidRPr="00C659E6">
          <w:rPr>
            <w:rFonts w:ascii="Arial" w:hAnsi="Arial" w:cs="Arial"/>
            <w:noProof/>
            <w:webHidden/>
          </w:rPr>
          <w:instrText xml:space="preserve"> PAGEREF _Toc225184450 \h </w:instrText>
        </w:r>
        <w:r w:rsidRPr="00C659E6">
          <w:rPr>
            <w:rFonts w:ascii="Arial" w:hAnsi="Arial" w:cs="Arial"/>
            <w:noProof/>
            <w:webHidden/>
          </w:rPr>
        </w:r>
        <w:r w:rsidRPr="00C659E6">
          <w:rPr>
            <w:rFonts w:ascii="Arial" w:hAnsi="Arial" w:cs="Arial"/>
            <w:noProof/>
            <w:webHidden/>
          </w:rPr>
          <w:fldChar w:fldCharType="separate"/>
        </w:r>
        <w:r w:rsidRPr="00C659E6">
          <w:rPr>
            <w:rFonts w:ascii="Arial" w:hAnsi="Arial" w:cs="Arial"/>
            <w:noProof/>
            <w:webHidden/>
          </w:rPr>
          <w:t>44</w:t>
        </w:r>
        <w:r w:rsidRPr="00C659E6">
          <w:rPr>
            <w:rFonts w:ascii="Arial" w:hAnsi="Arial" w:cs="Arial"/>
            <w:noProof/>
            <w:webHidden/>
          </w:rPr>
          <w:fldChar w:fldCharType="end"/>
        </w:r>
      </w:hyperlink>
    </w:p>
    <w:p w14:paraId="19DD0F8F" w14:textId="2B3CAA33" w:rsidR="00C659E6" w:rsidRPr="00C659E6" w:rsidRDefault="00C659E6" w:rsidP="009B2E2C">
      <w:pPr>
        <w:pStyle w:val="TableofFigures"/>
        <w:tabs>
          <w:tab w:val="right" w:leader="dot" w:pos="9016"/>
        </w:tabs>
        <w:spacing w:after="120"/>
        <w:rPr>
          <w:rFonts w:ascii="Arial" w:eastAsiaTheme="minorEastAsia" w:hAnsi="Arial" w:cs="Arial"/>
          <w:noProof/>
          <w:lang w:eastAsia="en-GB"/>
        </w:rPr>
      </w:pPr>
      <w:hyperlink w:anchor="_Toc225184451" w:history="1">
        <w:r w:rsidRPr="00C659E6">
          <w:rPr>
            <w:rStyle w:val="Hyperlink"/>
            <w:rFonts w:ascii="Arial" w:hAnsi="Arial" w:cs="Arial"/>
            <w:noProof/>
          </w:rPr>
          <w:t>Figure 4.4 Histogram of NASA-TLX scores</w:t>
        </w:r>
        <w:r w:rsidRPr="00C659E6">
          <w:rPr>
            <w:rFonts w:ascii="Arial" w:hAnsi="Arial" w:cs="Arial"/>
            <w:noProof/>
            <w:webHidden/>
          </w:rPr>
          <w:tab/>
        </w:r>
        <w:r w:rsidRPr="00C659E6">
          <w:rPr>
            <w:rFonts w:ascii="Arial" w:hAnsi="Arial" w:cs="Arial"/>
            <w:noProof/>
            <w:webHidden/>
          </w:rPr>
          <w:fldChar w:fldCharType="begin"/>
        </w:r>
        <w:r w:rsidRPr="00C659E6">
          <w:rPr>
            <w:rFonts w:ascii="Arial" w:hAnsi="Arial" w:cs="Arial"/>
            <w:noProof/>
            <w:webHidden/>
          </w:rPr>
          <w:instrText xml:space="preserve"> PAGEREF _Toc225184451 \h </w:instrText>
        </w:r>
        <w:r w:rsidRPr="00C659E6">
          <w:rPr>
            <w:rFonts w:ascii="Arial" w:hAnsi="Arial" w:cs="Arial"/>
            <w:noProof/>
            <w:webHidden/>
          </w:rPr>
        </w:r>
        <w:r w:rsidRPr="00C659E6">
          <w:rPr>
            <w:rFonts w:ascii="Arial" w:hAnsi="Arial" w:cs="Arial"/>
            <w:noProof/>
            <w:webHidden/>
          </w:rPr>
          <w:fldChar w:fldCharType="separate"/>
        </w:r>
        <w:r w:rsidRPr="00C659E6">
          <w:rPr>
            <w:rFonts w:ascii="Arial" w:hAnsi="Arial" w:cs="Arial"/>
            <w:noProof/>
            <w:webHidden/>
          </w:rPr>
          <w:t>45</w:t>
        </w:r>
        <w:r w:rsidRPr="00C659E6">
          <w:rPr>
            <w:rFonts w:ascii="Arial" w:hAnsi="Arial" w:cs="Arial"/>
            <w:noProof/>
            <w:webHidden/>
          </w:rPr>
          <w:fldChar w:fldCharType="end"/>
        </w:r>
      </w:hyperlink>
    </w:p>
    <w:p w14:paraId="50AA96BF" w14:textId="0A08DA01" w:rsidR="00C659E6" w:rsidRPr="00C659E6" w:rsidRDefault="00C659E6" w:rsidP="009B2E2C">
      <w:pPr>
        <w:pStyle w:val="TableofFigures"/>
        <w:tabs>
          <w:tab w:val="right" w:leader="dot" w:pos="9016"/>
        </w:tabs>
        <w:spacing w:after="120"/>
        <w:rPr>
          <w:rFonts w:ascii="Arial" w:eastAsiaTheme="minorEastAsia" w:hAnsi="Arial" w:cs="Arial"/>
          <w:noProof/>
          <w:lang w:eastAsia="en-GB"/>
        </w:rPr>
      </w:pPr>
      <w:hyperlink w:anchor="_Toc225184452" w:history="1">
        <w:r w:rsidRPr="00C659E6">
          <w:rPr>
            <w:rStyle w:val="Hyperlink"/>
            <w:rFonts w:ascii="Arial" w:hAnsi="Arial" w:cs="Arial"/>
            <w:noProof/>
          </w:rPr>
          <w:t>Table 4.5 NASA-TLX by documentation method</w:t>
        </w:r>
        <w:r w:rsidRPr="00C659E6">
          <w:rPr>
            <w:rFonts w:ascii="Arial" w:hAnsi="Arial" w:cs="Arial"/>
            <w:noProof/>
            <w:webHidden/>
          </w:rPr>
          <w:tab/>
        </w:r>
        <w:r w:rsidRPr="00C659E6">
          <w:rPr>
            <w:rFonts w:ascii="Arial" w:hAnsi="Arial" w:cs="Arial"/>
            <w:noProof/>
            <w:webHidden/>
          </w:rPr>
          <w:fldChar w:fldCharType="begin"/>
        </w:r>
        <w:r w:rsidRPr="00C659E6">
          <w:rPr>
            <w:rFonts w:ascii="Arial" w:hAnsi="Arial" w:cs="Arial"/>
            <w:noProof/>
            <w:webHidden/>
          </w:rPr>
          <w:instrText xml:space="preserve"> PAGEREF _Toc225184452 \h </w:instrText>
        </w:r>
        <w:r w:rsidRPr="00C659E6">
          <w:rPr>
            <w:rFonts w:ascii="Arial" w:hAnsi="Arial" w:cs="Arial"/>
            <w:noProof/>
            <w:webHidden/>
          </w:rPr>
        </w:r>
        <w:r w:rsidRPr="00C659E6">
          <w:rPr>
            <w:rFonts w:ascii="Arial" w:hAnsi="Arial" w:cs="Arial"/>
            <w:noProof/>
            <w:webHidden/>
          </w:rPr>
          <w:fldChar w:fldCharType="separate"/>
        </w:r>
        <w:r w:rsidRPr="00C659E6">
          <w:rPr>
            <w:rFonts w:ascii="Arial" w:hAnsi="Arial" w:cs="Arial"/>
            <w:noProof/>
            <w:webHidden/>
          </w:rPr>
          <w:t>46</w:t>
        </w:r>
        <w:r w:rsidRPr="00C659E6">
          <w:rPr>
            <w:rFonts w:ascii="Arial" w:hAnsi="Arial" w:cs="Arial"/>
            <w:noProof/>
            <w:webHidden/>
          </w:rPr>
          <w:fldChar w:fldCharType="end"/>
        </w:r>
      </w:hyperlink>
    </w:p>
    <w:p w14:paraId="3B660743" w14:textId="650A5EC3" w:rsidR="00C659E6" w:rsidRPr="00C659E6" w:rsidRDefault="00C659E6" w:rsidP="009B2E2C">
      <w:pPr>
        <w:pStyle w:val="TableofFigures"/>
        <w:tabs>
          <w:tab w:val="right" w:leader="dot" w:pos="9016"/>
        </w:tabs>
        <w:spacing w:after="120"/>
        <w:rPr>
          <w:rFonts w:ascii="Arial" w:eastAsiaTheme="minorEastAsia" w:hAnsi="Arial" w:cs="Arial"/>
          <w:noProof/>
          <w:lang w:eastAsia="en-GB"/>
        </w:rPr>
      </w:pPr>
      <w:hyperlink w:anchor="_Toc225184453" w:history="1">
        <w:r w:rsidRPr="00C659E6">
          <w:rPr>
            <w:rStyle w:val="Hyperlink"/>
            <w:rFonts w:ascii="Arial" w:hAnsi="Arial" w:cs="Arial"/>
            <w:noProof/>
          </w:rPr>
          <w:t>Figure 4.5 Histogram of NASA-TLX by documentation method</w:t>
        </w:r>
        <w:r w:rsidRPr="00C659E6">
          <w:rPr>
            <w:rFonts w:ascii="Arial" w:hAnsi="Arial" w:cs="Arial"/>
            <w:noProof/>
            <w:webHidden/>
          </w:rPr>
          <w:tab/>
        </w:r>
        <w:r w:rsidRPr="00C659E6">
          <w:rPr>
            <w:rFonts w:ascii="Arial" w:hAnsi="Arial" w:cs="Arial"/>
            <w:noProof/>
            <w:webHidden/>
          </w:rPr>
          <w:fldChar w:fldCharType="begin"/>
        </w:r>
        <w:r w:rsidRPr="00C659E6">
          <w:rPr>
            <w:rFonts w:ascii="Arial" w:hAnsi="Arial" w:cs="Arial"/>
            <w:noProof/>
            <w:webHidden/>
          </w:rPr>
          <w:instrText xml:space="preserve"> PAGEREF _Toc225184453 \h </w:instrText>
        </w:r>
        <w:r w:rsidRPr="00C659E6">
          <w:rPr>
            <w:rFonts w:ascii="Arial" w:hAnsi="Arial" w:cs="Arial"/>
            <w:noProof/>
            <w:webHidden/>
          </w:rPr>
        </w:r>
        <w:r w:rsidRPr="00C659E6">
          <w:rPr>
            <w:rFonts w:ascii="Arial" w:hAnsi="Arial" w:cs="Arial"/>
            <w:noProof/>
            <w:webHidden/>
          </w:rPr>
          <w:fldChar w:fldCharType="separate"/>
        </w:r>
        <w:r w:rsidRPr="00C659E6">
          <w:rPr>
            <w:rFonts w:ascii="Arial" w:hAnsi="Arial" w:cs="Arial"/>
            <w:noProof/>
            <w:webHidden/>
          </w:rPr>
          <w:t>46</w:t>
        </w:r>
        <w:r w:rsidRPr="00C659E6">
          <w:rPr>
            <w:rFonts w:ascii="Arial" w:hAnsi="Arial" w:cs="Arial"/>
            <w:noProof/>
            <w:webHidden/>
          </w:rPr>
          <w:fldChar w:fldCharType="end"/>
        </w:r>
      </w:hyperlink>
    </w:p>
    <w:p w14:paraId="54316211" w14:textId="58152C54" w:rsidR="00C659E6" w:rsidRPr="00C659E6" w:rsidRDefault="00C659E6" w:rsidP="009B2E2C">
      <w:pPr>
        <w:pStyle w:val="TableofFigures"/>
        <w:tabs>
          <w:tab w:val="right" w:leader="dot" w:pos="9016"/>
        </w:tabs>
        <w:spacing w:after="120"/>
        <w:rPr>
          <w:rFonts w:ascii="Arial" w:eastAsiaTheme="minorEastAsia" w:hAnsi="Arial" w:cs="Arial"/>
          <w:noProof/>
          <w:lang w:eastAsia="en-GB"/>
        </w:rPr>
      </w:pPr>
      <w:hyperlink w:anchor="_Toc225184454" w:history="1">
        <w:r w:rsidRPr="00C659E6">
          <w:rPr>
            <w:rStyle w:val="Hyperlink"/>
            <w:rFonts w:ascii="Arial" w:hAnsi="Arial" w:cs="Arial"/>
            <w:noProof/>
          </w:rPr>
          <w:t>Figure 4.6 Relationship between usability and workload</w:t>
        </w:r>
        <w:r w:rsidRPr="00C659E6">
          <w:rPr>
            <w:rFonts w:ascii="Arial" w:hAnsi="Arial" w:cs="Arial"/>
            <w:noProof/>
            <w:webHidden/>
          </w:rPr>
          <w:tab/>
        </w:r>
        <w:r w:rsidRPr="00C659E6">
          <w:rPr>
            <w:rFonts w:ascii="Arial" w:hAnsi="Arial" w:cs="Arial"/>
            <w:noProof/>
            <w:webHidden/>
          </w:rPr>
          <w:fldChar w:fldCharType="begin"/>
        </w:r>
        <w:r w:rsidRPr="00C659E6">
          <w:rPr>
            <w:rFonts w:ascii="Arial" w:hAnsi="Arial" w:cs="Arial"/>
            <w:noProof/>
            <w:webHidden/>
          </w:rPr>
          <w:instrText xml:space="preserve"> PAGEREF _Toc225184454 \h </w:instrText>
        </w:r>
        <w:r w:rsidRPr="00C659E6">
          <w:rPr>
            <w:rFonts w:ascii="Arial" w:hAnsi="Arial" w:cs="Arial"/>
            <w:noProof/>
            <w:webHidden/>
          </w:rPr>
        </w:r>
        <w:r w:rsidRPr="00C659E6">
          <w:rPr>
            <w:rFonts w:ascii="Arial" w:hAnsi="Arial" w:cs="Arial"/>
            <w:noProof/>
            <w:webHidden/>
          </w:rPr>
          <w:fldChar w:fldCharType="separate"/>
        </w:r>
        <w:r w:rsidRPr="00C659E6">
          <w:rPr>
            <w:rFonts w:ascii="Arial" w:hAnsi="Arial" w:cs="Arial"/>
            <w:noProof/>
            <w:webHidden/>
          </w:rPr>
          <w:t>47</w:t>
        </w:r>
        <w:r w:rsidRPr="00C659E6">
          <w:rPr>
            <w:rFonts w:ascii="Arial" w:hAnsi="Arial" w:cs="Arial"/>
            <w:noProof/>
            <w:webHidden/>
          </w:rPr>
          <w:fldChar w:fldCharType="end"/>
        </w:r>
      </w:hyperlink>
    </w:p>
    <w:p w14:paraId="058C0005" w14:textId="597260F4" w:rsidR="00C659E6" w:rsidRPr="00C659E6" w:rsidRDefault="00C659E6" w:rsidP="009B2E2C">
      <w:pPr>
        <w:pStyle w:val="TableofFigures"/>
        <w:tabs>
          <w:tab w:val="right" w:leader="dot" w:pos="9016"/>
        </w:tabs>
        <w:spacing w:after="120"/>
        <w:rPr>
          <w:rFonts w:ascii="Arial" w:eastAsiaTheme="minorEastAsia" w:hAnsi="Arial" w:cs="Arial"/>
          <w:noProof/>
          <w:lang w:eastAsia="en-GB"/>
        </w:rPr>
      </w:pPr>
      <w:hyperlink w:anchor="_Toc225184455" w:history="1">
        <w:r w:rsidRPr="00C659E6">
          <w:rPr>
            <w:rStyle w:val="Hyperlink"/>
            <w:rFonts w:ascii="Arial" w:hAnsi="Arial" w:cs="Arial"/>
            <w:noProof/>
          </w:rPr>
          <w:t>Table 4.7a Nursing role, responsibilities and CIS interactions</w:t>
        </w:r>
        <w:r w:rsidRPr="00C659E6">
          <w:rPr>
            <w:rFonts w:ascii="Arial" w:hAnsi="Arial" w:cs="Arial"/>
            <w:noProof/>
            <w:webHidden/>
          </w:rPr>
          <w:tab/>
        </w:r>
        <w:r w:rsidRPr="00C659E6">
          <w:rPr>
            <w:rFonts w:ascii="Arial" w:hAnsi="Arial" w:cs="Arial"/>
            <w:noProof/>
            <w:webHidden/>
          </w:rPr>
          <w:fldChar w:fldCharType="begin"/>
        </w:r>
        <w:r w:rsidRPr="00C659E6">
          <w:rPr>
            <w:rFonts w:ascii="Arial" w:hAnsi="Arial" w:cs="Arial"/>
            <w:noProof/>
            <w:webHidden/>
          </w:rPr>
          <w:instrText xml:space="preserve"> PAGEREF _Toc225184455 \h </w:instrText>
        </w:r>
        <w:r w:rsidRPr="00C659E6">
          <w:rPr>
            <w:rFonts w:ascii="Arial" w:hAnsi="Arial" w:cs="Arial"/>
            <w:noProof/>
            <w:webHidden/>
          </w:rPr>
        </w:r>
        <w:r w:rsidRPr="00C659E6">
          <w:rPr>
            <w:rFonts w:ascii="Arial" w:hAnsi="Arial" w:cs="Arial"/>
            <w:noProof/>
            <w:webHidden/>
          </w:rPr>
          <w:fldChar w:fldCharType="separate"/>
        </w:r>
        <w:r w:rsidRPr="00C659E6">
          <w:rPr>
            <w:rFonts w:ascii="Arial" w:hAnsi="Arial" w:cs="Arial"/>
            <w:noProof/>
            <w:webHidden/>
          </w:rPr>
          <w:t>48</w:t>
        </w:r>
        <w:r w:rsidRPr="00C659E6">
          <w:rPr>
            <w:rFonts w:ascii="Arial" w:hAnsi="Arial" w:cs="Arial"/>
            <w:noProof/>
            <w:webHidden/>
          </w:rPr>
          <w:fldChar w:fldCharType="end"/>
        </w:r>
      </w:hyperlink>
    </w:p>
    <w:p w14:paraId="66E96B1F" w14:textId="1CCFAA1E" w:rsidR="00C659E6" w:rsidRPr="00C659E6" w:rsidRDefault="00C659E6" w:rsidP="009B2E2C">
      <w:pPr>
        <w:pStyle w:val="TableofFigures"/>
        <w:tabs>
          <w:tab w:val="right" w:leader="dot" w:pos="9016"/>
        </w:tabs>
        <w:spacing w:after="120"/>
        <w:rPr>
          <w:rFonts w:ascii="Arial" w:eastAsiaTheme="minorEastAsia" w:hAnsi="Arial" w:cs="Arial"/>
          <w:noProof/>
          <w:lang w:eastAsia="en-GB"/>
        </w:rPr>
      </w:pPr>
      <w:hyperlink w:anchor="_Toc225184456" w:history="1">
        <w:r w:rsidRPr="00C659E6">
          <w:rPr>
            <w:rStyle w:val="Hyperlink"/>
            <w:rFonts w:ascii="Arial" w:hAnsi="Arial" w:cs="Arial"/>
            <w:noProof/>
          </w:rPr>
          <w:t>Table 4.7b Descriptive results by nursing role</w:t>
        </w:r>
        <w:r w:rsidRPr="00C659E6">
          <w:rPr>
            <w:rFonts w:ascii="Arial" w:hAnsi="Arial" w:cs="Arial"/>
            <w:noProof/>
            <w:webHidden/>
          </w:rPr>
          <w:tab/>
        </w:r>
        <w:r w:rsidRPr="00C659E6">
          <w:rPr>
            <w:rFonts w:ascii="Arial" w:hAnsi="Arial" w:cs="Arial"/>
            <w:noProof/>
            <w:webHidden/>
          </w:rPr>
          <w:fldChar w:fldCharType="begin"/>
        </w:r>
        <w:r w:rsidRPr="00C659E6">
          <w:rPr>
            <w:rFonts w:ascii="Arial" w:hAnsi="Arial" w:cs="Arial"/>
            <w:noProof/>
            <w:webHidden/>
          </w:rPr>
          <w:instrText xml:space="preserve"> PAGEREF _Toc225184456 \h </w:instrText>
        </w:r>
        <w:r w:rsidRPr="00C659E6">
          <w:rPr>
            <w:rFonts w:ascii="Arial" w:hAnsi="Arial" w:cs="Arial"/>
            <w:noProof/>
            <w:webHidden/>
          </w:rPr>
        </w:r>
        <w:r w:rsidRPr="00C659E6">
          <w:rPr>
            <w:rFonts w:ascii="Arial" w:hAnsi="Arial" w:cs="Arial"/>
            <w:noProof/>
            <w:webHidden/>
          </w:rPr>
          <w:fldChar w:fldCharType="separate"/>
        </w:r>
        <w:r w:rsidRPr="00C659E6">
          <w:rPr>
            <w:rFonts w:ascii="Arial" w:hAnsi="Arial" w:cs="Arial"/>
            <w:noProof/>
            <w:webHidden/>
          </w:rPr>
          <w:t>49</w:t>
        </w:r>
        <w:r w:rsidRPr="00C659E6">
          <w:rPr>
            <w:rFonts w:ascii="Arial" w:hAnsi="Arial" w:cs="Arial"/>
            <w:noProof/>
            <w:webHidden/>
          </w:rPr>
          <w:fldChar w:fldCharType="end"/>
        </w:r>
      </w:hyperlink>
    </w:p>
    <w:p w14:paraId="23BF8404" w14:textId="45D2FBD6" w:rsidR="00C659E6" w:rsidRPr="00C659E6" w:rsidRDefault="00C659E6" w:rsidP="009B2E2C">
      <w:pPr>
        <w:pStyle w:val="TableofFigures"/>
        <w:tabs>
          <w:tab w:val="right" w:leader="dot" w:pos="9016"/>
        </w:tabs>
        <w:spacing w:after="120"/>
        <w:rPr>
          <w:rFonts w:ascii="Arial" w:eastAsiaTheme="minorEastAsia" w:hAnsi="Arial" w:cs="Arial"/>
          <w:noProof/>
          <w:lang w:eastAsia="en-GB"/>
        </w:rPr>
      </w:pPr>
      <w:hyperlink w:anchor="_Toc225184457" w:history="1">
        <w:r w:rsidRPr="00C659E6">
          <w:rPr>
            <w:rStyle w:val="Hyperlink"/>
            <w:rFonts w:ascii="Arial" w:hAnsi="Arial" w:cs="Arial"/>
            <w:noProof/>
          </w:rPr>
          <w:t>Figure 4.7 Usability and workload by role</w:t>
        </w:r>
        <w:r w:rsidRPr="00C659E6">
          <w:rPr>
            <w:rFonts w:ascii="Arial" w:hAnsi="Arial" w:cs="Arial"/>
            <w:noProof/>
            <w:webHidden/>
          </w:rPr>
          <w:tab/>
        </w:r>
        <w:r w:rsidRPr="00C659E6">
          <w:rPr>
            <w:rFonts w:ascii="Arial" w:hAnsi="Arial" w:cs="Arial"/>
            <w:noProof/>
            <w:webHidden/>
          </w:rPr>
          <w:fldChar w:fldCharType="begin"/>
        </w:r>
        <w:r w:rsidRPr="00C659E6">
          <w:rPr>
            <w:rFonts w:ascii="Arial" w:hAnsi="Arial" w:cs="Arial"/>
            <w:noProof/>
            <w:webHidden/>
          </w:rPr>
          <w:instrText xml:space="preserve"> PAGEREF _Toc225184457 \h </w:instrText>
        </w:r>
        <w:r w:rsidRPr="00C659E6">
          <w:rPr>
            <w:rFonts w:ascii="Arial" w:hAnsi="Arial" w:cs="Arial"/>
            <w:noProof/>
            <w:webHidden/>
          </w:rPr>
        </w:r>
        <w:r w:rsidRPr="00C659E6">
          <w:rPr>
            <w:rFonts w:ascii="Arial" w:hAnsi="Arial" w:cs="Arial"/>
            <w:noProof/>
            <w:webHidden/>
          </w:rPr>
          <w:fldChar w:fldCharType="separate"/>
        </w:r>
        <w:r w:rsidRPr="00C659E6">
          <w:rPr>
            <w:rFonts w:ascii="Arial" w:hAnsi="Arial" w:cs="Arial"/>
            <w:noProof/>
            <w:webHidden/>
          </w:rPr>
          <w:t>49</w:t>
        </w:r>
        <w:r w:rsidRPr="00C659E6">
          <w:rPr>
            <w:rFonts w:ascii="Arial" w:hAnsi="Arial" w:cs="Arial"/>
            <w:noProof/>
            <w:webHidden/>
          </w:rPr>
          <w:fldChar w:fldCharType="end"/>
        </w:r>
      </w:hyperlink>
    </w:p>
    <w:p w14:paraId="05385BAF" w14:textId="011B8E7E" w:rsidR="00C659E6" w:rsidRPr="00C659E6" w:rsidRDefault="00C659E6" w:rsidP="009B2E2C">
      <w:pPr>
        <w:pStyle w:val="TableofFigures"/>
        <w:tabs>
          <w:tab w:val="right" w:leader="dot" w:pos="9016"/>
        </w:tabs>
        <w:spacing w:after="120"/>
        <w:rPr>
          <w:rFonts w:ascii="Arial" w:eastAsiaTheme="minorEastAsia" w:hAnsi="Arial" w:cs="Arial"/>
          <w:noProof/>
          <w:lang w:eastAsia="en-GB"/>
        </w:rPr>
      </w:pPr>
      <w:hyperlink w:anchor="_Toc225184458" w:history="1">
        <w:r w:rsidRPr="00C659E6">
          <w:rPr>
            <w:rStyle w:val="Hyperlink"/>
            <w:rFonts w:ascii="Arial" w:hAnsi="Arial" w:cs="Arial"/>
            <w:noProof/>
          </w:rPr>
          <w:t>Table 4.8a Perceived usability and workload by training status</w:t>
        </w:r>
        <w:r w:rsidRPr="00C659E6">
          <w:rPr>
            <w:rFonts w:ascii="Arial" w:hAnsi="Arial" w:cs="Arial"/>
            <w:noProof/>
            <w:webHidden/>
          </w:rPr>
          <w:tab/>
        </w:r>
        <w:r w:rsidRPr="00C659E6">
          <w:rPr>
            <w:rFonts w:ascii="Arial" w:hAnsi="Arial" w:cs="Arial"/>
            <w:noProof/>
            <w:webHidden/>
          </w:rPr>
          <w:fldChar w:fldCharType="begin"/>
        </w:r>
        <w:r w:rsidRPr="00C659E6">
          <w:rPr>
            <w:rFonts w:ascii="Arial" w:hAnsi="Arial" w:cs="Arial"/>
            <w:noProof/>
            <w:webHidden/>
          </w:rPr>
          <w:instrText xml:space="preserve"> PAGEREF _Toc225184458 \h </w:instrText>
        </w:r>
        <w:r w:rsidRPr="00C659E6">
          <w:rPr>
            <w:rFonts w:ascii="Arial" w:hAnsi="Arial" w:cs="Arial"/>
            <w:noProof/>
            <w:webHidden/>
          </w:rPr>
        </w:r>
        <w:r w:rsidRPr="00C659E6">
          <w:rPr>
            <w:rFonts w:ascii="Arial" w:hAnsi="Arial" w:cs="Arial"/>
            <w:noProof/>
            <w:webHidden/>
          </w:rPr>
          <w:fldChar w:fldCharType="separate"/>
        </w:r>
        <w:r w:rsidRPr="00C659E6">
          <w:rPr>
            <w:rFonts w:ascii="Arial" w:hAnsi="Arial" w:cs="Arial"/>
            <w:noProof/>
            <w:webHidden/>
          </w:rPr>
          <w:t>50</w:t>
        </w:r>
        <w:r w:rsidRPr="00C659E6">
          <w:rPr>
            <w:rFonts w:ascii="Arial" w:hAnsi="Arial" w:cs="Arial"/>
            <w:noProof/>
            <w:webHidden/>
          </w:rPr>
          <w:fldChar w:fldCharType="end"/>
        </w:r>
      </w:hyperlink>
    </w:p>
    <w:p w14:paraId="5E21EDF6" w14:textId="4F9BB71C" w:rsidR="00C659E6" w:rsidRPr="00C659E6" w:rsidRDefault="00C659E6" w:rsidP="009B2E2C">
      <w:pPr>
        <w:pStyle w:val="TableofFigures"/>
        <w:tabs>
          <w:tab w:val="right" w:leader="dot" w:pos="9016"/>
        </w:tabs>
        <w:spacing w:after="120"/>
        <w:rPr>
          <w:rFonts w:ascii="Arial" w:eastAsiaTheme="minorEastAsia" w:hAnsi="Arial" w:cs="Arial"/>
          <w:noProof/>
          <w:lang w:eastAsia="en-GB"/>
        </w:rPr>
      </w:pPr>
      <w:hyperlink w:anchor="_Toc225184459" w:history="1">
        <w:r w:rsidRPr="00C659E6">
          <w:rPr>
            <w:rStyle w:val="Hyperlink"/>
            <w:rFonts w:ascii="Arial" w:hAnsi="Arial" w:cs="Arial"/>
            <w:noProof/>
          </w:rPr>
          <w:t>Table 4.8b Kolmogorov-Smirnov normality test</w:t>
        </w:r>
        <w:r w:rsidRPr="00C659E6">
          <w:rPr>
            <w:rFonts w:ascii="Arial" w:hAnsi="Arial" w:cs="Arial"/>
            <w:noProof/>
            <w:webHidden/>
          </w:rPr>
          <w:tab/>
        </w:r>
        <w:r w:rsidRPr="00C659E6">
          <w:rPr>
            <w:rFonts w:ascii="Arial" w:hAnsi="Arial" w:cs="Arial"/>
            <w:noProof/>
            <w:webHidden/>
          </w:rPr>
          <w:fldChar w:fldCharType="begin"/>
        </w:r>
        <w:r w:rsidRPr="00C659E6">
          <w:rPr>
            <w:rFonts w:ascii="Arial" w:hAnsi="Arial" w:cs="Arial"/>
            <w:noProof/>
            <w:webHidden/>
          </w:rPr>
          <w:instrText xml:space="preserve"> PAGEREF _Toc225184459 \h </w:instrText>
        </w:r>
        <w:r w:rsidRPr="00C659E6">
          <w:rPr>
            <w:rFonts w:ascii="Arial" w:hAnsi="Arial" w:cs="Arial"/>
            <w:noProof/>
            <w:webHidden/>
          </w:rPr>
        </w:r>
        <w:r w:rsidRPr="00C659E6">
          <w:rPr>
            <w:rFonts w:ascii="Arial" w:hAnsi="Arial" w:cs="Arial"/>
            <w:noProof/>
            <w:webHidden/>
          </w:rPr>
          <w:fldChar w:fldCharType="separate"/>
        </w:r>
        <w:r w:rsidRPr="00C659E6">
          <w:rPr>
            <w:rFonts w:ascii="Arial" w:hAnsi="Arial" w:cs="Arial"/>
            <w:noProof/>
            <w:webHidden/>
          </w:rPr>
          <w:t>50</w:t>
        </w:r>
        <w:r w:rsidRPr="00C659E6">
          <w:rPr>
            <w:rFonts w:ascii="Arial" w:hAnsi="Arial" w:cs="Arial"/>
            <w:noProof/>
            <w:webHidden/>
          </w:rPr>
          <w:fldChar w:fldCharType="end"/>
        </w:r>
      </w:hyperlink>
    </w:p>
    <w:p w14:paraId="56B2E8B5" w14:textId="7A400A64" w:rsidR="00C659E6" w:rsidRPr="00C659E6" w:rsidRDefault="00C659E6" w:rsidP="009B2E2C">
      <w:pPr>
        <w:pStyle w:val="TableofFigures"/>
        <w:tabs>
          <w:tab w:val="right" w:leader="dot" w:pos="9016"/>
        </w:tabs>
        <w:spacing w:after="120"/>
        <w:rPr>
          <w:rFonts w:ascii="Arial" w:eastAsiaTheme="minorEastAsia" w:hAnsi="Arial" w:cs="Arial"/>
          <w:noProof/>
          <w:lang w:eastAsia="en-GB"/>
        </w:rPr>
      </w:pPr>
      <w:hyperlink w:anchor="_Toc225184460" w:history="1">
        <w:r w:rsidRPr="00C659E6">
          <w:rPr>
            <w:rStyle w:val="Hyperlink"/>
            <w:rFonts w:ascii="Arial" w:hAnsi="Arial" w:cs="Arial"/>
            <w:noProof/>
          </w:rPr>
          <w:t>Table 4.8c Parametric One-Way ANOVA test</w:t>
        </w:r>
        <w:r w:rsidRPr="00C659E6">
          <w:rPr>
            <w:rFonts w:ascii="Arial" w:hAnsi="Arial" w:cs="Arial"/>
            <w:noProof/>
            <w:webHidden/>
          </w:rPr>
          <w:tab/>
        </w:r>
        <w:r w:rsidRPr="00C659E6">
          <w:rPr>
            <w:rFonts w:ascii="Arial" w:hAnsi="Arial" w:cs="Arial"/>
            <w:noProof/>
            <w:webHidden/>
          </w:rPr>
          <w:fldChar w:fldCharType="begin"/>
        </w:r>
        <w:r w:rsidRPr="00C659E6">
          <w:rPr>
            <w:rFonts w:ascii="Arial" w:hAnsi="Arial" w:cs="Arial"/>
            <w:noProof/>
            <w:webHidden/>
          </w:rPr>
          <w:instrText xml:space="preserve"> PAGEREF _Toc225184460 \h </w:instrText>
        </w:r>
        <w:r w:rsidRPr="00C659E6">
          <w:rPr>
            <w:rFonts w:ascii="Arial" w:hAnsi="Arial" w:cs="Arial"/>
            <w:noProof/>
            <w:webHidden/>
          </w:rPr>
        </w:r>
        <w:r w:rsidRPr="00C659E6">
          <w:rPr>
            <w:rFonts w:ascii="Arial" w:hAnsi="Arial" w:cs="Arial"/>
            <w:noProof/>
            <w:webHidden/>
          </w:rPr>
          <w:fldChar w:fldCharType="separate"/>
        </w:r>
        <w:r w:rsidRPr="00C659E6">
          <w:rPr>
            <w:rFonts w:ascii="Arial" w:hAnsi="Arial" w:cs="Arial"/>
            <w:noProof/>
            <w:webHidden/>
          </w:rPr>
          <w:t>51</w:t>
        </w:r>
        <w:r w:rsidRPr="00C659E6">
          <w:rPr>
            <w:rFonts w:ascii="Arial" w:hAnsi="Arial" w:cs="Arial"/>
            <w:noProof/>
            <w:webHidden/>
          </w:rPr>
          <w:fldChar w:fldCharType="end"/>
        </w:r>
      </w:hyperlink>
    </w:p>
    <w:p w14:paraId="289648A3" w14:textId="5718453C" w:rsidR="00C659E6" w:rsidRPr="00C659E6" w:rsidRDefault="00C659E6" w:rsidP="009B2E2C">
      <w:pPr>
        <w:pStyle w:val="TableofFigures"/>
        <w:tabs>
          <w:tab w:val="right" w:leader="dot" w:pos="9016"/>
        </w:tabs>
        <w:spacing w:after="120"/>
        <w:rPr>
          <w:rFonts w:ascii="Arial" w:eastAsiaTheme="minorEastAsia" w:hAnsi="Arial" w:cs="Arial"/>
          <w:noProof/>
          <w:lang w:eastAsia="en-GB"/>
        </w:rPr>
      </w:pPr>
      <w:hyperlink w:anchor="_Toc225184461" w:history="1">
        <w:r w:rsidRPr="00C659E6">
          <w:rPr>
            <w:rStyle w:val="Hyperlink"/>
            <w:rFonts w:ascii="Arial" w:hAnsi="Arial" w:cs="Arial"/>
            <w:noProof/>
          </w:rPr>
          <w:t>Table 4.8d Test of equality of means</w:t>
        </w:r>
        <w:r w:rsidRPr="00C659E6">
          <w:rPr>
            <w:rFonts w:ascii="Arial" w:hAnsi="Arial" w:cs="Arial"/>
            <w:noProof/>
            <w:webHidden/>
          </w:rPr>
          <w:tab/>
        </w:r>
        <w:r w:rsidRPr="00C659E6">
          <w:rPr>
            <w:rFonts w:ascii="Arial" w:hAnsi="Arial" w:cs="Arial"/>
            <w:noProof/>
            <w:webHidden/>
          </w:rPr>
          <w:fldChar w:fldCharType="begin"/>
        </w:r>
        <w:r w:rsidRPr="00C659E6">
          <w:rPr>
            <w:rFonts w:ascii="Arial" w:hAnsi="Arial" w:cs="Arial"/>
            <w:noProof/>
            <w:webHidden/>
          </w:rPr>
          <w:instrText xml:space="preserve"> PAGEREF _Toc225184461 \h </w:instrText>
        </w:r>
        <w:r w:rsidRPr="00C659E6">
          <w:rPr>
            <w:rFonts w:ascii="Arial" w:hAnsi="Arial" w:cs="Arial"/>
            <w:noProof/>
            <w:webHidden/>
          </w:rPr>
        </w:r>
        <w:r w:rsidRPr="00C659E6">
          <w:rPr>
            <w:rFonts w:ascii="Arial" w:hAnsi="Arial" w:cs="Arial"/>
            <w:noProof/>
            <w:webHidden/>
          </w:rPr>
          <w:fldChar w:fldCharType="separate"/>
        </w:r>
        <w:r w:rsidRPr="00C659E6">
          <w:rPr>
            <w:rFonts w:ascii="Arial" w:hAnsi="Arial" w:cs="Arial"/>
            <w:noProof/>
            <w:webHidden/>
          </w:rPr>
          <w:t>51</w:t>
        </w:r>
        <w:r w:rsidRPr="00C659E6">
          <w:rPr>
            <w:rFonts w:ascii="Arial" w:hAnsi="Arial" w:cs="Arial"/>
            <w:noProof/>
            <w:webHidden/>
          </w:rPr>
          <w:fldChar w:fldCharType="end"/>
        </w:r>
      </w:hyperlink>
    </w:p>
    <w:p w14:paraId="286D69BC" w14:textId="7B983D5F" w:rsidR="00C659E6" w:rsidRPr="00C659E6" w:rsidRDefault="00C659E6" w:rsidP="009B2E2C">
      <w:pPr>
        <w:pStyle w:val="TableofFigures"/>
        <w:tabs>
          <w:tab w:val="right" w:leader="dot" w:pos="9016"/>
        </w:tabs>
        <w:spacing w:after="120"/>
        <w:rPr>
          <w:rFonts w:ascii="Arial" w:eastAsiaTheme="minorEastAsia" w:hAnsi="Arial" w:cs="Arial"/>
          <w:noProof/>
          <w:lang w:eastAsia="en-GB"/>
        </w:rPr>
      </w:pPr>
      <w:hyperlink w:anchor="_Toc225184462" w:history="1">
        <w:r w:rsidRPr="00C659E6">
          <w:rPr>
            <w:rStyle w:val="Hyperlink"/>
            <w:rFonts w:ascii="Arial" w:hAnsi="Arial" w:cs="Arial"/>
            <w:noProof/>
          </w:rPr>
          <w:t>Figure 4.8a Perceived usability by training status</w:t>
        </w:r>
        <w:r w:rsidRPr="00C659E6">
          <w:rPr>
            <w:rFonts w:ascii="Arial" w:hAnsi="Arial" w:cs="Arial"/>
            <w:noProof/>
            <w:webHidden/>
          </w:rPr>
          <w:tab/>
        </w:r>
        <w:r w:rsidRPr="00C659E6">
          <w:rPr>
            <w:rFonts w:ascii="Arial" w:hAnsi="Arial" w:cs="Arial"/>
            <w:noProof/>
            <w:webHidden/>
          </w:rPr>
          <w:fldChar w:fldCharType="begin"/>
        </w:r>
        <w:r w:rsidRPr="00C659E6">
          <w:rPr>
            <w:rFonts w:ascii="Arial" w:hAnsi="Arial" w:cs="Arial"/>
            <w:noProof/>
            <w:webHidden/>
          </w:rPr>
          <w:instrText xml:space="preserve"> PAGEREF _Toc225184462 \h </w:instrText>
        </w:r>
        <w:r w:rsidRPr="00C659E6">
          <w:rPr>
            <w:rFonts w:ascii="Arial" w:hAnsi="Arial" w:cs="Arial"/>
            <w:noProof/>
            <w:webHidden/>
          </w:rPr>
        </w:r>
        <w:r w:rsidRPr="00C659E6">
          <w:rPr>
            <w:rFonts w:ascii="Arial" w:hAnsi="Arial" w:cs="Arial"/>
            <w:noProof/>
            <w:webHidden/>
          </w:rPr>
          <w:fldChar w:fldCharType="separate"/>
        </w:r>
        <w:r w:rsidRPr="00C659E6">
          <w:rPr>
            <w:rFonts w:ascii="Arial" w:hAnsi="Arial" w:cs="Arial"/>
            <w:noProof/>
            <w:webHidden/>
          </w:rPr>
          <w:t>51</w:t>
        </w:r>
        <w:r w:rsidRPr="00C659E6">
          <w:rPr>
            <w:rFonts w:ascii="Arial" w:hAnsi="Arial" w:cs="Arial"/>
            <w:noProof/>
            <w:webHidden/>
          </w:rPr>
          <w:fldChar w:fldCharType="end"/>
        </w:r>
      </w:hyperlink>
    </w:p>
    <w:p w14:paraId="087E26F2" w14:textId="6EAEB005" w:rsidR="00C659E6" w:rsidRPr="00C659E6" w:rsidRDefault="00C659E6" w:rsidP="009B2E2C">
      <w:pPr>
        <w:pStyle w:val="TableofFigures"/>
        <w:tabs>
          <w:tab w:val="right" w:leader="dot" w:pos="9016"/>
        </w:tabs>
        <w:spacing w:after="120"/>
        <w:rPr>
          <w:rFonts w:ascii="Arial" w:eastAsiaTheme="minorEastAsia" w:hAnsi="Arial" w:cs="Arial"/>
          <w:noProof/>
          <w:lang w:eastAsia="en-GB"/>
        </w:rPr>
      </w:pPr>
      <w:hyperlink w:anchor="_Toc225184463" w:history="1">
        <w:r w:rsidRPr="00C659E6">
          <w:rPr>
            <w:rStyle w:val="Hyperlink"/>
            <w:rFonts w:ascii="Arial" w:hAnsi="Arial" w:cs="Arial"/>
            <w:noProof/>
          </w:rPr>
          <w:t>Figure 4.8b Perceived workload by training status</w:t>
        </w:r>
        <w:r w:rsidRPr="00C659E6">
          <w:rPr>
            <w:rFonts w:ascii="Arial" w:hAnsi="Arial" w:cs="Arial"/>
            <w:noProof/>
            <w:webHidden/>
          </w:rPr>
          <w:tab/>
        </w:r>
        <w:r w:rsidRPr="00C659E6">
          <w:rPr>
            <w:rFonts w:ascii="Arial" w:hAnsi="Arial" w:cs="Arial"/>
            <w:noProof/>
            <w:webHidden/>
          </w:rPr>
          <w:fldChar w:fldCharType="begin"/>
        </w:r>
        <w:r w:rsidRPr="00C659E6">
          <w:rPr>
            <w:rFonts w:ascii="Arial" w:hAnsi="Arial" w:cs="Arial"/>
            <w:noProof/>
            <w:webHidden/>
          </w:rPr>
          <w:instrText xml:space="preserve"> PAGEREF _Toc225184463 \h </w:instrText>
        </w:r>
        <w:r w:rsidRPr="00C659E6">
          <w:rPr>
            <w:rFonts w:ascii="Arial" w:hAnsi="Arial" w:cs="Arial"/>
            <w:noProof/>
            <w:webHidden/>
          </w:rPr>
        </w:r>
        <w:r w:rsidRPr="00C659E6">
          <w:rPr>
            <w:rFonts w:ascii="Arial" w:hAnsi="Arial" w:cs="Arial"/>
            <w:noProof/>
            <w:webHidden/>
          </w:rPr>
          <w:fldChar w:fldCharType="separate"/>
        </w:r>
        <w:r w:rsidRPr="00C659E6">
          <w:rPr>
            <w:rFonts w:ascii="Arial" w:hAnsi="Arial" w:cs="Arial"/>
            <w:noProof/>
            <w:webHidden/>
          </w:rPr>
          <w:t>52</w:t>
        </w:r>
        <w:r w:rsidRPr="00C659E6">
          <w:rPr>
            <w:rFonts w:ascii="Arial" w:hAnsi="Arial" w:cs="Arial"/>
            <w:noProof/>
            <w:webHidden/>
          </w:rPr>
          <w:fldChar w:fldCharType="end"/>
        </w:r>
      </w:hyperlink>
    </w:p>
    <w:p w14:paraId="6AA8B6A0" w14:textId="37347984" w:rsidR="00C659E6" w:rsidRPr="00C659E6" w:rsidRDefault="00C659E6" w:rsidP="009B2E2C">
      <w:pPr>
        <w:pStyle w:val="TableofFigures"/>
        <w:tabs>
          <w:tab w:val="right" w:leader="dot" w:pos="9016"/>
        </w:tabs>
        <w:spacing w:after="120"/>
        <w:rPr>
          <w:rFonts w:ascii="Arial" w:eastAsiaTheme="minorEastAsia" w:hAnsi="Arial" w:cs="Arial"/>
          <w:noProof/>
          <w:lang w:eastAsia="en-GB"/>
        </w:rPr>
      </w:pPr>
      <w:hyperlink w:anchor="_Toc225184464" w:history="1">
        <w:r w:rsidRPr="00C659E6">
          <w:rPr>
            <w:rStyle w:val="Hyperlink"/>
            <w:rFonts w:ascii="Arial" w:hAnsi="Arial" w:cs="Arial"/>
            <w:noProof/>
          </w:rPr>
          <w:t>Figure 4.9 Key qualitative themes related to CareView usability and workload</w:t>
        </w:r>
        <w:r w:rsidRPr="00C659E6">
          <w:rPr>
            <w:rFonts w:ascii="Arial" w:hAnsi="Arial" w:cs="Arial"/>
            <w:noProof/>
            <w:webHidden/>
          </w:rPr>
          <w:tab/>
        </w:r>
        <w:r w:rsidRPr="00C659E6">
          <w:rPr>
            <w:rFonts w:ascii="Arial" w:hAnsi="Arial" w:cs="Arial"/>
            <w:noProof/>
            <w:webHidden/>
          </w:rPr>
          <w:fldChar w:fldCharType="begin"/>
        </w:r>
        <w:r w:rsidRPr="00C659E6">
          <w:rPr>
            <w:rFonts w:ascii="Arial" w:hAnsi="Arial" w:cs="Arial"/>
            <w:noProof/>
            <w:webHidden/>
          </w:rPr>
          <w:instrText xml:space="preserve"> PAGEREF _Toc225184464 \h </w:instrText>
        </w:r>
        <w:r w:rsidRPr="00C659E6">
          <w:rPr>
            <w:rFonts w:ascii="Arial" w:hAnsi="Arial" w:cs="Arial"/>
            <w:noProof/>
            <w:webHidden/>
          </w:rPr>
        </w:r>
        <w:r w:rsidRPr="00C659E6">
          <w:rPr>
            <w:rFonts w:ascii="Arial" w:hAnsi="Arial" w:cs="Arial"/>
            <w:noProof/>
            <w:webHidden/>
          </w:rPr>
          <w:fldChar w:fldCharType="separate"/>
        </w:r>
        <w:r w:rsidRPr="00C659E6">
          <w:rPr>
            <w:rFonts w:ascii="Arial" w:hAnsi="Arial" w:cs="Arial"/>
            <w:noProof/>
            <w:webHidden/>
          </w:rPr>
          <w:t>53</w:t>
        </w:r>
        <w:r w:rsidRPr="00C659E6">
          <w:rPr>
            <w:rFonts w:ascii="Arial" w:hAnsi="Arial" w:cs="Arial"/>
            <w:noProof/>
            <w:webHidden/>
          </w:rPr>
          <w:fldChar w:fldCharType="end"/>
        </w:r>
      </w:hyperlink>
    </w:p>
    <w:p w14:paraId="6573187A" w14:textId="02B7E69E" w:rsidR="00C659E6" w:rsidRPr="00C659E6" w:rsidRDefault="00C659E6" w:rsidP="009B2E2C">
      <w:pPr>
        <w:pStyle w:val="TableofFigures"/>
        <w:tabs>
          <w:tab w:val="right" w:leader="dot" w:pos="9016"/>
        </w:tabs>
        <w:spacing w:after="120"/>
        <w:rPr>
          <w:rFonts w:ascii="Arial" w:eastAsiaTheme="minorEastAsia" w:hAnsi="Arial" w:cs="Arial"/>
          <w:noProof/>
          <w:lang w:eastAsia="en-GB"/>
        </w:rPr>
      </w:pPr>
      <w:hyperlink w:anchor="_Toc225184465" w:history="1">
        <w:r w:rsidRPr="00C659E6">
          <w:rPr>
            <w:rStyle w:val="Hyperlink"/>
            <w:rFonts w:ascii="Arial" w:hAnsi="Arial" w:cs="Arial"/>
            <w:noProof/>
          </w:rPr>
          <w:t>Figure 5.1a The FITT framework (Ammenwerth, Iller and Mahler, 2006)</w:t>
        </w:r>
        <w:r w:rsidRPr="00C659E6">
          <w:rPr>
            <w:rFonts w:ascii="Arial" w:hAnsi="Arial" w:cs="Arial"/>
            <w:noProof/>
            <w:webHidden/>
          </w:rPr>
          <w:tab/>
        </w:r>
        <w:r w:rsidRPr="00C659E6">
          <w:rPr>
            <w:rFonts w:ascii="Arial" w:hAnsi="Arial" w:cs="Arial"/>
            <w:noProof/>
            <w:webHidden/>
          </w:rPr>
          <w:fldChar w:fldCharType="begin"/>
        </w:r>
        <w:r w:rsidRPr="00C659E6">
          <w:rPr>
            <w:rFonts w:ascii="Arial" w:hAnsi="Arial" w:cs="Arial"/>
            <w:noProof/>
            <w:webHidden/>
          </w:rPr>
          <w:instrText xml:space="preserve"> PAGEREF _Toc225184465 \h </w:instrText>
        </w:r>
        <w:r w:rsidRPr="00C659E6">
          <w:rPr>
            <w:rFonts w:ascii="Arial" w:hAnsi="Arial" w:cs="Arial"/>
            <w:noProof/>
            <w:webHidden/>
          </w:rPr>
        </w:r>
        <w:r w:rsidRPr="00C659E6">
          <w:rPr>
            <w:rFonts w:ascii="Arial" w:hAnsi="Arial" w:cs="Arial"/>
            <w:noProof/>
            <w:webHidden/>
          </w:rPr>
          <w:fldChar w:fldCharType="separate"/>
        </w:r>
        <w:r w:rsidRPr="00C659E6">
          <w:rPr>
            <w:rFonts w:ascii="Arial" w:hAnsi="Arial" w:cs="Arial"/>
            <w:noProof/>
            <w:webHidden/>
          </w:rPr>
          <w:t>55</w:t>
        </w:r>
        <w:r w:rsidRPr="00C659E6">
          <w:rPr>
            <w:rFonts w:ascii="Arial" w:hAnsi="Arial" w:cs="Arial"/>
            <w:noProof/>
            <w:webHidden/>
          </w:rPr>
          <w:fldChar w:fldCharType="end"/>
        </w:r>
      </w:hyperlink>
    </w:p>
    <w:p w14:paraId="0B7EDFEF" w14:textId="5D8F27CA" w:rsidR="00C659E6" w:rsidRPr="00C659E6" w:rsidRDefault="00C659E6" w:rsidP="009B2E2C">
      <w:pPr>
        <w:pStyle w:val="TableofFigures"/>
        <w:tabs>
          <w:tab w:val="right" w:leader="dot" w:pos="9016"/>
        </w:tabs>
        <w:spacing w:after="120"/>
        <w:rPr>
          <w:rFonts w:ascii="Arial" w:eastAsiaTheme="minorEastAsia" w:hAnsi="Arial" w:cs="Arial"/>
          <w:noProof/>
          <w:lang w:eastAsia="en-GB"/>
        </w:rPr>
      </w:pPr>
      <w:hyperlink w:anchor="_Toc225184466" w:history="1">
        <w:r w:rsidRPr="00C659E6">
          <w:rPr>
            <w:rStyle w:val="Hyperlink"/>
            <w:rFonts w:ascii="Arial" w:hAnsi="Arial" w:cs="Arial"/>
            <w:noProof/>
          </w:rPr>
          <w:t>Figure 5.1b The learning health cycle (Flynn et al., 2018)</w:t>
        </w:r>
        <w:r w:rsidRPr="00C659E6">
          <w:rPr>
            <w:rFonts w:ascii="Arial" w:hAnsi="Arial" w:cs="Arial"/>
            <w:noProof/>
            <w:webHidden/>
          </w:rPr>
          <w:tab/>
        </w:r>
        <w:r w:rsidRPr="00C659E6">
          <w:rPr>
            <w:rFonts w:ascii="Arial" w:hAnsi="Arial" w:cs="Arial"/>
            <w:noProof/>
            <w:webHidden/>
          </w:rPr>
          <w:fldChar w:fldCharType="begin"/>
        </w:r>
        <w:r w:rsidRPr="00C659E6">
          <w:rPr>
            <w:rFonts w:ascii="Arial" w:hAnsi="Arial" w:cs="Arial"/>
            <w:noProof/>
            <w:webHidden/>
          </w:rPr>
          <w:instrText xml:space="preserve"> PAGEREF _Toc225184466 \h </w:instrText>
        </w:r>
        <w:r w:rsidRPr="00C659E6">
          <w:rPr>
            <w:rFonts w:ascii="Arial" w:hAnsi="Arial" w:cs="Arial"/>
            <w:noProof/>
            <w:webHidden/>
          </w:rPr>
        </w:r>
        <w:r w:rsidRPr="00C659E6">
          <w:rPr>
            <w:rFonts w:ascii="Arial" w:hAnsi="Arial" w:cs="Arial"/>
            <w:noProof/>
            <w:webHidden/>
          </w:rPr>
          <w:fldChar w:fldCharType="separate"/>
        </w:r>
        <w:r w:rsidRPr="00C659E6">
          <w:rPr>
            <w:rFonts w:ascii="Arial" w:hAnsi="Arial" w:cs="Arial"/>
            <w:noProof/>
            <w:webHidden/>
          </w:rPr>
          <w:t>56</w:t>
        </w:r>
        <w:r w:rsidRPr="00C659E6">
          <w:rPr>
            <w:rFonts w:ascii="Arial" w:hAnsi="Arial" w:cs="Arial"/>
            <w:noProof/>
            <w:webHidden/>
          </w:rPr>
          <w:fldChar w:fldCharType="end"/>
        </w:r>
      </w:hyperlink>
    </w:p>
    <w:p w14:paraId="1D617E9C" w14:textId="2355A729" w:rsidR="00C659E6" w:rsidRPr="00C659E6" w:rsidRDefault="00C659E6" w:rsidP="009B2E2C">
      <w:pPr>
        <w:pStyle w:val="TableofFigures"/>
        <w:tabs>
          <w:tab w:val="right" w:leader="dot" w:pos="9016"/>
        </w:tabs>
        <w:spacing w:after="120"/>
        <w:rPr>
          <w:rFonts w:ascii="Arial" w:eastAsiaTheme="minorEastAsia" w:hAnsi="Arial" w:cs="Arial"/>
          <w:noProof/>
          <w:lang w:eastAsia="en-GB"/>
        </w:rPr>
      </w:pPr>
      <w:hyperlink w:anchor="_Toc225184467" w:history="1">
        <w:r w:rsidRPr="00C659E6">
          <w:rPr>
            <w:rStyle w:val="Hyperlink"/>
            <w:rFonts w:ascii="Arial" w:hAnsi="Arial" w:cs="Arial"/>
            <w:noProof/>
          </w:rPr>
          <w:t>Table 5.3.1 Soft system methodology for CIS digital informatics system</w:t>
        </w:r>
        <w:r w:rsidRPr="00C659E6">
          <w:rPr>
            <w:rFonts w:ascii="Arial" w:hAnsi="Arial" w:cs="Arial"/>
            <w:noProof/>
            <w:webHidden/>
          </w:rPr>
          <w:tab/>
        </w:r>
        <w:r w:rsidRPr="00C659E6">
          <w:rPr>
            <w:rFonts w:ascii="Arial" w:hAnsi="Arial" w:cs="Arial"/>
            <w:noProof/>
            <w:webHidden/>
          </w:rPr>
          <w:fldChar w:fldCharType="begin"/>
        </w:r>
        <w:r w:rsidRPr="00C659E6">
          <w:rPr>
            <w:rFonts w:ascii="Arial" w:hAnsi="Arial" w:cs="Arial"/>
            <w:noProof/>
            <w:webHidden/>
          </w:rPr>
          <w:instrText xml:space="preserve"> PAGEREF _Toc225184467 \h </w:instrText>
        </w:r>
        <w:r w:rsidRPr="00C659E6">
          <w:rPr>
            <w:rFonts w:ascii="Arial" w:hAnsi="Arial" w:cs="Arial"/>
            <w:noProof/>
            <w:webHidden/>
          </w:rPr>
        </w:r>
        <w:r w:rsidRPr="00C659E6">
          <w:rPr>
            <w:rFonts w:ascii="Arial" w:hAnsi="Arial" w:cs="Arial"/>
            <w:noProof/>
            <w:webHidden/>
          </w:rPr>
          <w:fldChar w:fldCharType="separate"/>
        </w:r>
        <w:r w:rsidRPr="00C659E6">
          <w:rPr>
            <w:rFonts w:ascii="Arial" w:hAnsi="Arial" w:cs="Arial"/>
            <w:noProof/>
            <w:webHidden/>
          </w:rPr>
          <w:t>60</w:t>
        </w:r>
        <w:r w:rsidRPr="00C659E6">
          <w:rPr>
            <w:rFonts w:ascii="Arial" w:hAnsi="Arial" w:cs="Arial"/>
            <w:noProof/>
            <w:webHidden/>
          </w:rPr>
          <w:fldChar w:fldCharType="end"/>
        </w:r>
      </w:hyperlink>
    </w:p>
    <w:p w14:paraId="4042F5A6" w14:textId="513DFD4B" w:rsidR="00C659E6" w:rsidRPr="00C659E6" w:rsidRDefault="00C659E6" w:rsidP="009B2E2C">
      <w:pPr>
        <w:pStyle w:val="TableofFigures"/>
        <w:tabs>
          <w:tab w:val="right" w:leader="dot" w:pos="9016"/>
        </w:tabs>
        <w:spacing w:after="120"/>
        <w:rPr>
          <w:rFonts w:ascii="Arial" w:eastAsiaTheme="minorEastAsia" w:hAnsi="Arial" w:cs="Arial"/>
          <w:noProof/>
          <w:lang w:eastAsia="en-GB"/>
        </w:rPr>
      </w:pPr>
      <w:hyperlink w:anchor="_Toc225184468" w:history="1">
        <w:r w:rsidRPr="00C659E6">
          <w:rPr>
            <w:rStyle w:val="Hyperlink"/>
            <w:rFonts w:ascii="Arial" w:hAnsi="Arial" w:cs="Arial"/>
            <w:noProof/>
          </w:rPr>
          <w:t>Figure 5.3.1 Rich picture of nurses perception of digitalisation within ICU</w:t>
        </w:r>
        <w:r w:rsidRPr="00C659E6">
          <w:rPr>
            <w:rFonts w:ascii="Arial" w:hAnsi="Arial" w:cs="Arial"/>
            <w:noProof/>
            <w:webHidden/>
          </w:rPr>
          <w:tab/>
        </w:r>
        <w:r w:rsidRPr="00C659E6">
          <w:rPr>
            <w:rFonts w:ascii="Arial" w:hAnsi="Arial" w:cs="Arial"/>
            <w:noProof/>
            <w:webHidden/>
          </w:rPr>
          <w:fldChar w:fldCharType="begin"/>
        </w:r>
        <w:r w:rsidRPr="00C659E6">
          <w:rPr>
            <w:rFonts w:ascii="Arial" w:hAnsi="Arial" w:cs="Arial"/>
            <w:noProof/>
            <w:webHidden/>
          </w:rPr>
          <w:instrText xml:space="preserve"> PAGEREF _Toc225184468 \h </w:instrText>
        </w:r>
        <w:r w:rsidRPr="00C659E6">
          <w:rPr>
            <w:rFonts w:ascii="Arial" w:hAnsi="Arial" w:cs="Arial"/>
            <w:noProof/>
            <w:webHidden/>
          </w:rPr>
        </w:r>
        <w:r w:rsidRPr="00C659E6">
          <w:rPr>
            <w:rFonts w:ascii="Arial" w:hAnsi="Arial" w:cs="Arial"/>
            <w:noProof/>
            <w:webHidden/>
          </w:rPr>
          <w:fldChar w:fldCharType="separate"/>
        </w:r>
        <w:r w:rsidRPr="00C659E6">
          <w:rPr>
            <w:rFonts w:ascii="Arial" w:hAnsi="Arial" w:cs="Arial"/>
            <w:noProof/>
            <w:webHidden/>
          </w:rPr>
          <w:t>63</w:t>
        </w:r>
        <w:r w:rsidRPr="00C659E6">
          <w:rPr>
            <w:rFonts w:ascii="Arial" w:hAnsi="Arial" w:cs="Arial"/>
            <w:noProof/>
            <w:webHidden/>
          </w:rPr>
          <w:fldChar w:fldCharType="end"/>
        </w:r>
      </w:hyperlink>
    </w:p>
    <w:p w14:paraId="63D6A603" w14:textId="35BA17E1" w:rsidR="00C659E6" w:rsidRPr="00C659E6" w:rsidRDefault="00C659E6" w:rsidP="009B2E2C">
      <w:pPr>
        <w:pStyle w:val="TableofFigures"/>
        <w:tabs>
          <w:tab w:val="right" w:leader="dot" w:pos="9016"/>
        </w:tabs>
        <w:spacing w:after="120"/>
        <w:rPr>
          <w:rFonts w:ascii="Arial" w:eastAsiaTheme="minorEastAsia" w:hAnsi="Arial" w:cs="Arial"/>
          <w:noProof/>
          <w:lang w:eastAsia="en-GB"/>
        </w:rPr>
      </w:pPr>
      <w:hyperlink w:anchor="_Toc225184469" w:history="1">
        <w:r w:rsidRPr="00C659E6">
          <w:rPr>
            <w:rStyle w:val="Hyperlink"/>
            <w:rFonts w:ascii="Arial" w:hAnsi="Arial" w:cs="Arial"/>
            <w:noProof/>
          </w:rPr>
          <w:t>Table 5.3.</w:t>
        </w:r>
        <w:r w:rsidR="00713092">
          <w:rPr>
            <w:rStyle w:val="Hyperlink"/>
            <w:rFonts w:ascii="Arial" w:hAnsi="Arial" w:cs="Arial"/>
            <w:noProof/>
          </w:rPr>
          <w:t>2</w:t>
        </w:r>
        <w:r w:rsidRPr="00C659E6">
          <w:rPr>
            <w:rStyle w:val="Hyperlink"/>
            <w:rFonts w:ascii="Arial" w:hAnsi="Arial" w:cs="Arial"/>
            <w:noProof/>
          </w:rPr>
          <w:t xml:space="preserve"> Principles of behavioural economics (Hodson et al., 2024)</w:t>
        </w:r>
        <w:r w:rsidRPr="00C659E6">
          <w:rPr>
            <w:rFonts w:ascii="Arial" w:hAnsi="Arial" w:cs="Arial"/>
            <w:noProof/>
            <w:webHidden/>
          </w:rPr>
          <w:tab/>
        </w:r>
        <w:r w:rsidRPr="00C659E6">
          <w:rPr>
            <w:rFonts w:ascii="Arial" w:hAnsi="Arial" w:cs="Arial"/>
            <w:noProof/>
            <w:webHidden/>
          </w:rPr>
          <w:fldChar w:fldCharType="begin"/>
        </w:r>
        <w:r w:rsidRPr="00C659E6">
          <w:rPr>
            <w:rFonts w:ascii="Arial" w:hAnsi="Arial" w:cs="Arial"/>
            <w:noProof/>
            <w:webHidden/>
          </w:rPr>
          <w:instrText xml:space="preserve"> PAGEREF _Toc225184469 \h </w:instrText>
        </w:r>
        <w:r w:rsidRPr="00C659E6">
          <w:rPr>
            <w:rFonts w:ascii="Arial" w:hAnsi="Arial" w:cs="Arial"/>
            <w:noProof/>
            <w:webHidden/>
          </w:rPr>
        </w:r>
        <w:r w:rsidRPr="00C659E6">
          <w:rPr>
            <w:rFonts w:ascii="Arial" w:hAnsi="Arial" w:cs="Arial"/>
            <w:noProof/>
            <w:webHidden/>
          </w:rPr>
          <w:fldChar w:fldCharType="separate"/>
        </w:r>
        <w:r w:rsidRPr="00C659E6">
          <w:rPr>
            <w:rFonts w:ascii="Arial" w:hAnsi="Arial" w:cs="Arial"/>
            <w:noProof/>
            <w:webHidden/>
          </w:rPr>
          <w:t>65</w:t>
        </w:r>
        <w:r w:rsidRPr="00C659E6">
          <w:rPr>
            <w:rFonts w:ascii="Arial" w:hAnsi="Arial" w:cs="Arial"/>
            <w:noProof/>
            <w:webHidden/>
          </w:rPr>
          <w:fldChar w:fldCharType="end"/>
        </w:r>
      </w:hyperlink>
    </w:p>
    <w:p w14:paraId="3CABB095" w14:textId="02B14940" w:rsidR="00C659E6" w:rsidRPr="00C659E6" w:rsidRDefault="00C659E6" w:rsidP="009B2E2C">
      <w:pPr>
        <w:pStyle w:val="TableofFigures"/>
        <w:tabs>
          <w:tab w:val="right" w:leader="dot" w:pos="9016"/>
        </w:tabs>
        <w:spacing w:after="120"/>
        <w:rPr>
          <w:rFonts w:ascii="Arial" w:eastAsiaTheme="minorEastAsia" w:hAnsi="Arial" w:cs="Arial"/>
          <w:noProof/>
          <w:lang w:eastAsia="en-GB"/>
        </w:rPr>
      </w:pPr>
      <w:hyperlink w:anchor="_Toc225184470" w:history="1">
        <w:r w:rsidRPr="00C659E6">
          <w:rPr>
            <w:rStyle w:val="Hyperlink"/>
            <w:rFonts w:ascii="Arial" w:hAnsi="Arial" w:cs="Arial"/>
            <w:noProof/>
          </w:rPr>
          <w:t>Table 6.0 Conclusion summary</w:t>
        </w:r>
        <w:r w:rsidRPr="00C659E6">
          <w:rPr>
            <w:rFonts w:ascii="Arial" w:hAnsi="Arial" w:cs="Arial"/>
            <w:noProof/>
            <w:webHidden/>
          </w:rPr>
          <w:tab/>
        </w:r>
        <w:r w:rsidRPr="00C659E6">
          <w:rPr>
            <w:rFonts w:ascii="Arial" w:hAnsi="Arial" w:cs="Arial"/>
            <w:noProof/>
            <w:webHidden/>
          </w:rPr>
          <w:fldChar w:fldCharType="begin"/>
        </w:r>
        <w:r w:rsidRPr="00C659E6">
          <w:rPr>
            <w:rFonts w:ascii="Arial" w:hAnsi="Arial" w:cs="Arial"/>
            <w:noProof/>
            <w:webHidden/>
          </w:rPr>
          <w:instrText xml:space="preserve"> PAGEREF _Toc225184470 \h </w:instrText>
        </w:r>
        <w:r w:rsidRPr="00C659E6">
          <w:rPr>
            <w:rFonts w:ascii="Arial" w:hAnsi="Arial" w:cs="Arial"/>
            <w:noProof/>
            <w:webHidden/>
          </w:rPr>
        </w:r>
        <w:r w:rsidRPr="00C659E6">
          <w:rPr>
            <w:rFonts w:ascii="Arial" w:hAnsi="Arial" w:cs="Arial"/>
            <w:noProof/>
            <w:webHidden/>
          </w:rPr>
          <w:fldChar w:fldCharType="separate"/>
        </w:r>
        <w:r w:rsidRPr="00C659E6">
          <w:rPr>
            <w:rFonts w:ascii="Arial" w:hAnsi="Arial" w:cs="Arial"/>
            <w:noProof/>
            <w:webHidden/>
          </w:rPr>
          <w:t>68</w:t>
        </w:r>
        <w:r w:rsidRPr="00C659E6">
          <w:rPr>
            <w:rFonts w:ascii="Arial" w:hAnsi="Arial" w:cs="Arial"/>
            <w:noProof/>
            <w:webHidden/>
          </w:rPr>
          <w:fldChar w:fldCharType="end"/>
        </w:r>
      </w:hyperlink>
    </w:p>
    <w:p w14:paraId="567F4D9C" w14:textId="41EEA639" w:rsidR="007A7990" w:rsidRPr="00C659E6" w:rsidRDefault="00C659E6" w:rsidP="009B2E2C">
      <w:pPr>
        <w:pStyle w:val="Heading1"/>
        <w:spacing w:after="120"/>
        <w:rPr>
          <w:rFonts w:ascii="Arial" w:hAnsi="Arial" w:cs="Arial"/>
          <w:sz w:val="24"/>
          <w:szCs w:val="24"/>
        </w:rPr>
      </w:pPr>
      <w:r w:rsidRPr="00C659E6">
        <w:rPr>
          <w:rFonts w:ascii="Arial" w:hAnsi="Arial" w:cs="Arial"/>
          <w:sz w:val="24"/>
          <w:szCs w:val="24"/>
        </w:rPr>
        <w:fldChar w:fldCharType="end"/>
      </w:r>
    </w:p>
    <w:p w14:paraId="39437983" w14:textId="77777777" w:rsidR="00C659E6" w:rsidRDefault="00C659E6" w:rsidP="009B2E2C">
      <w:pPr>
        <w:spacing w:after="120"/>
        <w:rPr>
          <w:rFonts w:asciiTheme="majorHAnsi" w:eastAsiaTheme="majorEastAsia" w:hAnsiTheme="majorHAnsi" w:cstheme="majorBidi"/>
          <w:color w:val="0F4761" w:themeColor="accent1" w:themeShade="BF"/>
          <w:sz w:val="40"/>
          <w:szCs w:val="40"/>
        </w:rPr>
      </w:pPr>
      <w:bookmarkStart w:id="0" w:name="_Toc225170206"/>
      <w:r>
        <w:br w:type="page"/>
      </w:r>
    </w:p>
    <w:p w14:paraId="48D6FFFE" w14:textId="6653D5F1" w:rsidR="007A478E" w:rsidRPr="007C7909" w:rsidRDefault="007A478E" w:rsidP="009B2E2C">
      <w:pPr>
        <w:pStyle w:val="Heading1"/>
        <w:numPr>
          <w:ilvl w:val="0"/>
          <w:numId w:val="34"/>
        </w:numPr>
        <w:spacing w:after="120"/>
        <w:rPr>
          <w:rFonts w:ascii="Arial" w:hAnsi="Arial" w:cs="Arial"/>
          <w:b/>
          <w:bCs/>
          <w:color w:val="000000" w:themeColor="text1"/>
          <w:sz w:val="28"/>
          <w:szCs w:val="28"/>
        </w:rPr>
      </w:pPr>
      <w:r w:rsidRPr="007C7909">
        <w:rPr>
          <w:rFonts w:ascii="Arial" w:hAnsi="Arial" w:cs="Arial"/>
          <w:b/>
          <w:bCs/>
          <w:color w:val="000000" w:themeColor="text1"/>
          <w:sz w:val="28"/>
          <w:szCs w:val="28"/>
        </w:rPr>
        <w:lastRenderedPageBreak/>
        <w:t>Introduction</w:t>
      </w:r>
      <w:bookmarkEnd w:id="0"/>
    </w:p>
    <w:p w14:paraId="7B279F8B" w14:textId="00EC60B1" w:rsidR="007A478E" w:rsidRPr="001C0D47" w:rsidRDefault="005D265E" w:rsidP="009B2E2C">
      <w:pPr>
        <w:tabs>
          <w:tab w:val="left" w:pos="3600"/>
        </w:tabs>
        <w:spacing w:after="120"/>
        <w:rPr>
          <w:rFonts w:ascii="Arial" w:hAnsi="Arial" w:cs="Arial"/>
        </w:rPr>
      </w:pPr>
      <w:r w:rsidRPr="001C0D47">
        <w:rPr>
          <w:rFonts w:ascii="Arial" w:hAnsi="Arial" w:cs="Arial"/>
        </w:rPr>
        <w:tab/>
      </w:r>
    </w:p>
    <w:p w14:paraId="17655E10" w14:textId="642F2FC4" w:rsidR="0039029E" w:rsidRPr="001C0D47" w:rsidRDefault="007A478E" w:rsidP="009B2E2C">
      <w:pPr>
        <w:spacing w:after="120"/>
        <w:rPr>
          <w:rFonts w:ascii="Arial" w:eastAsia="Times New Roman" w:hAnsi="Arial" w:cs="Arial"/>
          <w:kern w:val="0"/>
          <w:lang w:eastAsia="en-GB"/>
          <w14:ligatures w14:val="none"/>
        </w:rPr>
      </w:pPr>
      <w:r w:rsidRPr="001C0D47">
        <w:rPr>
          <w:rFonts w:ascii="Arial" w:eastAsia="Times New Roman" w:hAnsi="Arial" w:cs="Arial"/>
          <w:kern w:val="0"/>
          <w:lang w:eastAsia="en-GB"/>
          <w14:ligatures w14:val="none"/>
        </w:rPr>
        <w:t xml:space="preserve">The conceptualisation and classification of patient acuity, referring to the degree of physiological instability or illness severity, have been significantly refined in recent decades. Earlier hospital models did not differentiate care by acuity, leading to suboptimal outcomes for patients with complex needs </w:t>
      </w:r>
      <w:sdt>
        <w:sdtPr>
          <w:rPr>
            <w:rFonts w:ascii="Arial" w:eastAsia="Times New Roman" w:hAnsi="Arial" w:cs="Arial"/>
            <w:color w:val="000000"/>
            <w:kern w:val="0"/>
            <w:lang w:eastAsia="en-GB"/>
            <w14:ligatures w14:val="none"/>
          </w:rPr>
          <w:tag w:val="MENDELEY_CITATION_v3_eyJjaXRhdGlvbklEIjoiTUVOREVMRVlfQ0lUQVRJT05fOGM5Yzk3YjQtYzZlNi00ZWY2LWI5MzQtOTIzMWQyNzVmZTQ3IiwicHJvcGVydGllcyI6eyJub3RlSW5kZXgiOjB9LCJpc0VkaXRlZCI6ZmFsc2UsIm1hbnVhbE92ZXJyaWRlIjp7ImlzTWFudWFsbHlPdmVycmlkZGVuIjpmYWxzZSwiY2l0ZXByb2NUZXh0IjoiKFZpbmNlbnQgPGk+ZXQgYWwuPC9pPiwgMjAxNCkiLCJtYW51YWxPdmVycmlkZVRleHQiOiIifSwiY2l0YXRpb25JdGVtcyI6W3siaWQiOiIyYTc1MmRlNy04NjgxLTMyODctODk3Yy1jMTRkNjlmMjg0ZjYiLCJpdGVtRGF0YSI6eyJ0eXBlIjoiYXJ0aWNsZS1qb3VybmFsIiwiaWQiOiIyYTc1MmRlNy04NjgxLTMyODctODk3Yy1jMTRkNjlmMjg0ZjYiLCJ0aXRsZSI6IkFzc2Vzc21lbnQgb2YgdGhlIHdvcmxkd2lkZSBidXJkZW4gb2YgY3JpdGljYWwgaWxsbmVzczogdGhlIEludGVuc2l2ZSBDYXJlIE92ZXIgTmF0aW9ucyAoSUNPTikgYXVkaXQiLCJhdXRob3IiOlt7ImZhbWlseSI6IlZpbmNlbnQiLCJnaXZlbiI6IkplYW4tTG91aXMiLCJwYXJzZS1uYW1lcyI6ZmFsc2UsImRyb3BwaW5nLXBhcnRpY2xlIjoiIiwibm9uLWRyb3BwaW5nLXBhcnRpY2xlIjoiIn0seyJmYW1pbHkiOiJNYXJzaGFsbCIsImdpdmVuIjoiSm9obiBDIiwicGFyc2UtbmFtZXMiOmZhbHNlLCJkcm9wcGluZy1wYXJ0aWNsZSI6IiIsIm5vbi1kcm9wcGluZy1wYXJ0aWNsZSI6IiJ9LHsiZmFtaWx5Ijoiw5FhbWVuZHlzLVNpbHZhIiwiZ2l2ZW4iOiJTaWx2aW8gQSIsInBhcnNlLW5hbWVzIjpmYWxzZSwiZHJvcHBpbmctcGFydGljbGUiOiIiLCJub24tZHJvcHBpbmctcGFydGljbGUiOiIifSx7ImZhbWlseSI6IkZyYW7Dp29pcyIsImdpdmVuIjoiQnJ1bm8iLCJwYXJzZS1uYW1lcyI6ZmFsc2UsImRyb3BwaW5nLXBhcnRpY2xlIjoiIiwibm9uLWRyb3BwaW5nLXBhcnRpY2xlIjoiIn0seyJmYW1pbHkiOiJNYXJ0aW4tTG9lY2hlcyIsImdpdmVuIjoiSWduYWNpbyIsInBhcnNlLW5hbWVzIjpmYWxzZSwiZHJvcHBpbmctcGFydGljbGUiOiIiLCJub24tZHJvcHBpbmctcGFydGljbGUiOiIifSx7ImZhbWlseSI6IkxpcG1hbiIsImdpdmVuIjoiSmVmZnJleSIsInBhcnNlLW5hbWVzIjpmYWxzZSwiZHJvcHBpbmctcGFydGljbGUiOiIiLCJub24tZHJvcHBpbmctcGFydGljbGUiOiIifSx7ImZhbWlseSI6IlJlaW5oYXJ0IiwiZ2l2ZW4iOiJLb25yYWQiLCJwYXJzZS1uYW1lcyI6ZmFsc2UsImRyb3BwaW5nLXBhcnRpY2xlIjoiIiwibm9uLWRyb3BwaW5nLXBhcnRpY2xlIjoiIn0seyJmYW1pbHkiOiJBbnRvbmVsbGkiLCJnaXZlbiI6Ik1hc3NpbW8iLCJwYXJzZS1uYW1lcyI6ZmFsc2UsImRyb3BwaW5nLXBhcnRpY2xlIjoiIiwibm9uLWRyb3BwaW5nLXBhcnRpY2xlIjoiIn0seyJmYW1pbHkiOiJQaWNra2VycyIsImdpdmVuIjoiUGV0ZXIiLCJwYXJzZS1uYW1lcyI6ZmFsc2UsImRyb3BwaW5nLXBhcnRpY2xlIjoiIiwibm9uLWRyb3BwaW5nLXBhcnRpY2xlIjoiIn0seyJmYW1pbHkiOiJOamltaSIsImdpdmVuIjoiSGFzc2FuZSIsInBhcnNlLW5hbWVzIjpmYWxzZSwiZHJvcHBpbmctcGFydGljbGUiOiIiLCJub24tZHJvcHBpbmctcGFydGljbGUiOiIifSx7ImZhbWlseSI6IkppbWVuZXoiLCJnaXZlbiI6IkVkZ2FyIiwicGFyc2UtbmFtZXMiOmZhbHNlLCJkcm9wcGluZy1wYXJ0aWNsZSI6IiIsIm5vbi1kcm9wcGluZy1wYXJ0aWNsZSI6IiJ9LHsiZmFtaWx5IjoiU2FrciIsImdpdmVuIjoiWWFzc2VyIiwicGFyc2UtbmFtZXMiOmZhbHNlLCJkcm9wcGluZy1wYXJ0aWNsZSI6IiIsIm5vbi1kcm9wcGluZy1wYXJ0aWNsZSI6IiJ9XSwiY29udGFpbmVyLXRpdGxlIjoiVGhlIExhbmNldCBSZXNwaXJhdG9yeSBNZWRpY2luZSIsIkRPSSI6IjEwLjEwMTYvUzIyMTMtMjYwMCgxNCk3MDA2MS1YIiwiSVNTTiI6IjIyMTMyNjAwIiwiaXNzdWVkIjp7ImRhdGUtcGFydHMiOltbMjAxNCw1XV19LCJwYWdlIjoiMzgwLTM4NiIsImlzc3VlIjoiNSIsInZvbHVtZSI6IjIiLCJjb250YWluZXItdGl0bGUtc2hvcnQiOiJMYW5jZXQgUmVzcGlyLiBNZWQuIn0sImlzVGVtcG9yYXJ5IjpmYWxzZX1dfQ=="/>
          <w:id w:val="-1010369388"/>
          <w:placeholder>
            <w:docPart w:val="EE718B2C86834D4CA6FF334FACAB8057"/>
          </w:placeholder>
        </w:sdtPr>
        <w:sdtContent>
          <w:r w:rsidR="00FF4C93" w:rsidRPr="00FF4C93">
            <w:rPr>
              <w:rFonts w:ascii="Arial" w:eastAsia="Times New Roman" w:hAnsi="Arial" w:cs="Arial"/>
              <w:color w:val="000000"/>
            </w:rPr>
            <w:t xml:space="preserve">(Vincent </w:t>
          </w:r>
          <w:r w:rsidR="00FF4C93" w:rsidRPr="00FF4C93">
            <w:rPr>
              <w:rFonts w:ascii="Arial" w:eastAsia="Times New Roman" w:hAnsi="Arial" w:cs="Arial"/>
              <w:i/>
              <w:iCs/>
              <w:color w:val="000000"/>
            </w:rPr>
            <w:t>et al.</w:t>
          </w:r>
          <w:r w:rsidR="00FF4C93" w:rsidRPr="00FF4C93">
            <w:rPr>
              <w:rFonts w:ascii="Arial" w:eastAsia="Times New Roman" w:hAnsi="Arial" w:cs="Arial"/>
              <w:color w:val="000000"/>
            </w:rPr>
            <w:t>, 2014)</w:t>
          </w:r>
        </w:sdtContent>
      </w:sdt>
      <w:r w:rsidRPr="001C0D47">
        <w:rPr>
          <w:rFonts w:ascii="Arial" w:eastAsia="Times New Roman" w:hAnsi="Arial" w:cs="Arial"/>
          <w:kern w:val="0"/>
          <w:lang w:eastAsia="en-GB"/>
          <w14:ligatures w14:val="none"/>
        </w:rPr>
        <w:t xml:space="preserve">. Advances in pathophysiological understanding, triage systems, and outcome measurement have facilitated a shift toward nuanced, evidence-based resource allocation </w:t>
      </w:r>
      <w:sdt>
        <w:sdtPr>
          <w:rPr>
            <w:rFonts w:ascii="Arial" w:eastAsia="Times New Roman" w:hAnsi="Arial" w:cs="Arial"/>
            <w:color w:val="000000"/>
            <w:kern w:val="0"/>
            <w:lang w:eastAsia="en-GB"/>
            <w14:ligatures w14:val="none"/>
          </w:rPr>
          <w:tag w:val="MENDELEY_CITATION_v3_eyJjaXRhdGlvbklEIjoiTUVOREVMRVlfQ0lUQVRJT05fYTY1YzE4MGYtYTk5ZS00NzU4LWEwYTUtMGVjNTUzYjY1Mjg2IiwicHJvcGVydGllcyI6eyJub3RlSW5kZXgiOjB9LCJpc0VkaXRlZCI6ZmFsc2UsIm1hbnVhbE92ZXJyaWRlIjp7ImlzTWFudWFsbHlPdmVycmlkZGVuIjpmYWxzZSwiY2l0ZXByb2NUZXh0IjoiKFNpbmdlciA8aT5ldCBhbC48L2k+LCAyMDE2KSIsIm1hbnVhbE92ZXJyaWRlVGV4dCI6IiJ9LCJjaXRhdGlvbkl0ZW1zIjpbeyJpZCI6ImQ1YjZlNjk3LWFhZTktM2ZiZS1iN2E0LTMyZWQ3MWQ1ZjAwZCIsIml0ZW1EYXRhIjp7InR5cGUiOiJhcnRpY2xlLWpvdXJuYWwiLCJpZCI6ImQ1YjZlNjk3LWFhZTktM2ZiZS1iN2E0LTMyZWQ3MWQ1ZjAwZCIsInRpdGxlIjoiVGhlIFRoaXJkIEludGVybmF0aW9uYWwgQ29uc2Vuc3VzIERlZmluaXRpb25zIGZvciBTZXBzaXMgYW5kIFNlcHRpYyBTaG9jayAoU2Vwc2lzLTMpIiwiYXV0aG9yIjpbeyJmYW1pbHkiOiJTaW5nZXIiLCJnaXZlbiI6Ik1lcnZ5biIsInBhcnNlLW5hbWVzIjpmYWxzZSwiZHJvcHBpbmctcGFydGljbGUiOiIiLCJub24tZHJvcHBpbmctcGFydGljbGUiOiIifSx7ImZhbWlseSI6IkRldXRzY2htYW4iLCJnaXZlbiI6IkNsaWZmb3JkIFMuIiwicGFyc2UtbmFtZXMiOmZhbHNlLCJkcm9wcGluZy1wYXJ0aWNsZSI6IiIsIm5vbi1kcm9wcGluZy1wYXJ0aWNsZSI6IiJ9LHsiZmFtaWx5IjoiU2V5bW91ciIsImdpdmVuIjoiQ2hyaXN0b3BoZXIgV2FycmVuIiwicGFyc2UtbmFtZXMiOmZhbHNlLCJkcm9wcGluZy1wYXJ0aWNsZSI6IiIsIm5vbi1kcm9wcGluZy1wYXJ0aWNsZSI6IiJ9LHsiZmFtaWx5IjoiU2hhbmthci1IYXJpIiwiZ2l2ZW4iOiJNYW51IiwicGFyc2UtbmFtZXMiOmZhbHNlLCJkcm9wcGluZy1wYXJ0aWNsZSI6IiIsIm5vbi1kcm9wcGluZy1wYXJ0aWNsZSI6IiJ9LHsiZmFtaWx5IjoiQW5uYW5lIiwiZ2l2ZW4iOiJEamlsbGFsaSIsInBhcnNlLW5hbWVzIjpmYWxzZSwiZHJvcHBpbmctcGFydGljbGUiOiIiLCJub24tZHJvcHBpbmctcGFydGljbGUiOiIifSx7ImZhbWlseSI6IkJhdWVyIiwiZ2l2ZW4iOiJNaWNoYWVsIiwicGFyc2UtbmFtZXMiOmZhbHNlLCJkcm9wcGluZy1wYXJ0aWNsZSI6IiIsIm5vbi1kcm9wcGluZy1wYXJ0aWNsZSI6IiJ9LHsiZmFtaWx5IjoiQmVsbG9tbyIsImdpdmVuIjoiUmluYWxkbyIsInBhcnNlLW5hbWVzIjpmYWxzZSwiZHJvcHBpbmctcGFydGljbGUiOiIiLCJub24tZHJvcHBpbmctcGFydGljbGUiOiIifSx7ImZhbWlseSI6IkJlcm5hcmQiLCJnaXZlbiI6IkdvcmRvbiBSLiIsInBhcnNlLW5hbWVzIjpmYWxzZSwiZHJvcHBpbmctcGFydGljbGUiOiIiLCJub24tZHJvcHBpbmctcGFydGljbGUiOiIifSx7ImZhbWlseSI6IkNoaWNoZSIsImdpdmVuIjoiSmVhbi1EYW5pZWwiLCJwYXJzZS1uYW1lcyI6ZmFsc2UsImRyb3BwaW5nLXBhcnRpY2xlIjoiIiwibm9uLWRyb3BwaW5nLXBhcnRpY2xlIjoiIn0seyJmYW1pbHkiOiJDb29wZXJzbWl0aCIsImdpdmVuIjoiQ3JhaWcgTS4iLCJwYXJzZS1uYW1lcyI6ZmFsc2UsImRyb3BwaW5nLXBhcnRpY2xlIjoiIiwibm9uLWRyb3BwaW5nLXBhcnRpY2xlIjoiIn0seyJmYW1pbHkiOiJIb3RjaGtpc3MiLCJnaXZlbiI6IlJpY2hhcmQgUy4iLCJwYXJzZS1uYW1lcyI6ZmFsc2UsImRyb3BwaW5nLXBhcnRpY2xlIjoiIiwibm9uLWRyb3BwaW5nLXBhcnRpY2xlIjoiIn0seyJmYW1pbHkiOiJMZXZ5IiwiZ2l2ZW4iOiJNaXRjaGVsbCBNLiIsInBhcnNlLW5hbWVzIjpmYWxzZSwiZHJvcHBpbmctcGFydGljbGUiOiIiLCJub24tZHJvcHBpbmctcGFydGljbGUiOiIifSx7ImZhbWlseSI6Ik1hcnNoYWxsIiwiZ2l2ZW4iOiJKb2huIEMuIiwicGFyc2UtbmFtZXMiOmZhbHNlLCJkcm9wcGluZy1wYXJ0aWNsZSI6IiIsIm5vbi1kcm9wcGluZy1wYXJ0aWNsZSI6IiJ9LHsiZmFtaWx5IjoiTWFydGluIiwiZ2l2ZW4iOiJHcmVnIFMuIiwicGFyc2UtbmFtZXMiOmZhbHNlLCJkcm9wcGluZy1wYXJ0aWNsZSI6IiIsIm5vbi1kcm9wcGluZy1wYXJ0aWNsZSI6IiJ9LHsiZmFtaWx5IjoiT3BhbCIsImdpdmVuIjoiU3RldmVuIE0uIiwicGFyc2UtbmFtZXMiOmZhbHNlLCJkcm9wcGluZy1wYXJ0aWNsZSI6IiIsIm5vbi1kcm9wcGluZy1wYXJ0aWNsZSI6IiJ9LHsiZmFtaWx5IjoiUnViZW5mZWxkIiwiZ2l2ZW4iOiJHb3Jkb24gRC4iLCJwYXJzZS1uYW1lcyI6ZmFsc2UsImRyb3BwaW5nLXBhcnRpY2xlIjoiIiwibm9uLWRyb3BwaW5nLXBhcnRpY2xlIjoiIn0seyJmYW1pbHkiOiJQb2xsIiwiZ2l2ZW4iOiJUb20iLCJwYXJzZS1uYW1lcyI6ZmFsc2UsImRyb3BwaW5nLXBhcnRpY2xlIjoiIiwibm9uLWRyb3BwaW5nLXBhcnRpY2xlIjoidmFuIGRlciJ9LHsiZmFtaWx5IjoiVmluY2VudCIsImdpdmVuIjoiSmVhbi1Mb3VpcyIsInBhcnNlLW5hbWVzIjpmYWxzZSwiZHJvcHBpbmctcGFydGljbGUiOiIiLCJub24tZHJvcHBpbmctcGFydGljbGUiOiIifSx7ImZhbWlseSI6IkFuZ3VzIiwiZ2l2ZW4iOiJEZXJlayBDLiIsInBhcnNlLW5hbWVzIjpmYWxzZSwiZHJvcHBpbmctcGFydGljbGUiOiIiLCJub24tZHJvcHBpbmctcGFydGljbGUiOiIifV0sImNvbnRhaW5lci10aXRsZSI6IkpBTUEiLCJET0kiOiIxMC4xMDAxL2phbWEuMjAxNi4wMjg3IiwiSVNTTiI6IjAwOTgtNzQ4NCIsImlzc3VlZCI6eyJkYXRlLXBhcnRzIjpbWzIwMTYsMiwyM11dfSwicGFnZSI6IjgwMSIsImlzc3VlIjoiOCIsInZvbHVtZSI6IjMxNSIsImNvbnRhaW5lci10aXRsZS1zaG9ydCI6IkpBTUEifSwiaXNUZW1wb3JhcnkiOmZhbHNlfV19"/>
          <w:id w:val="-472137312"/>
          <w:placeholder>
            <w:docPart w:val="EE718B2C86834D4CA6FF334FACAB8057"/>
          </w:placeholder>
        </w:sdtPr>
        <w:sdtContent>
          <w:r w:rsidR="00FF4C93" w:rsidRPr="00FF4C93">
            <w:rPr>
              <w:rFonts w:ascii="Arial" w:eastAsia="Times New Roman" w:hAnsi="Arial" w:cs="Arial"/>
              <w:color w:val="000000"/>
            </w:rPr>
            <w:t xml:space="preserve">(Singer </w:t>
          </w:r>
          <w:r w:rsidR="00FF4C93" w:rsidRPr="00FF4C93">
            <w:rPr>
              <w:rFonts w:ascii="Arial" w:eastAsia="Times New Roman" w:hAnsi="Arial" w:cs="Arial"/>
              <w:i/>
              <w:iCs/>
              <w:color w:val="000000"/>
            </w:rPr>
            <w:t>et al.</w:t>
          </w:r>
          <w:r w:rsidR="00FF4C93" w:rsidRPr="00FF4C93">
            <w:rPr>
              <w:rFonts w:ascii="Arial" w:eastAsia="Times New Roman" w:hAnsi="Arial" w:cs="Arial"/>
              <w:color w:val="000000"/>
            </w:rPr>
            <w:t>, 2016)</w:t>
          </w:r>
        </w:sdtContent>
      </w:sdt>
      <w:r w:rsidRPr="001C0D47">
        <w:rPr>
          <w:rFonts w:ascii="Arial" w:eastAsia="Times New Roman" w:hAnsi="Arial" w:cs="Arial"/>
          <w:kern w:val="0"/>
          <w:lang w:eastAsia="en-GB"/>
          <w14:ligatures w14:val="none"/>
        </w:rPr>
        <w:t xml:space="preserve">. This progression is demonstrated by the development of specialised critical care units: High Dependency Units (HDUs) for patients requiring intensive monitoring and intervention short of full organ support, and Intensive Care Units (ICUs) for those experiencing life-threatening multi-organ dysfunction. The distinction between these care environments is grounded in critical analysis of patient trajectories, risk prediction tools, and the ethical obligation to align care intensity with patient needs </w:t>
      </w:r>
      <w:sdt>
        <w:sdtPr>
          <w:rPr>
            <w:rFonts w:ascii="Arial" w:eastAsia="Times New Roman" w:hAnsi="Arial" w:cs="Arial"/>
            <w:color w:val="000000"/>
            <w:kern w:val="0"/>
            <w:lang w:eastAsia="en-GB"/>
            <w14:ligatures w14:val="none"/>
          </w:rPr>
          <w:tag w:val="MENDELEY_CITATION_v3_eyJjaXRhdGlvbklEIjoiTUVOREVMRVlfQ0lUQVRJT05fZjZjYjQ0NGEtMGNkYi00OTQ0LWJkNzktZTg5MDg3NmIyOGUwIiwicHJvcGVydGllcyI6eyJub3RlSW5kZXgiOjB9LCJpc0VkaXRlZCI6ZmFsc2UsIm1hbnVhbE92ZXJyaWRlIjp7ImlzTWFudWFsbHlPdmVycmlkZGVuIjpmYWxzZSwiY2l0ZXByb2NUZXh0IjoiKE1vcmdhbiA8aT5ldCBhbC48L2k+LCAyMDE1KSIsIm1hbnVhbE92ZXJyaWRlVGV4dCI6IiJ9LCJjaXRhdGlvbkl0ZW1zIjpbeyJpZCI6IjMyYjcwNTVhLTY3MTAtM2ZmMS1iYjc5LTU0ODEyNDc3NzExOCIsIml0ZW1EYXRhIjp7InR5cGUiOiJhcnRpY2xlLWpvdXJuYWwiLCJpZCI6IjMyYjcwNTVhLTY3MTAtM2ZmMS1iYjc5LTU0ODEyNDc3NzExOCIsInRpdGxlIjoiU2V0dGluZyBhIHJlc2VhcmNoIGFnZW5kYSBmb3IgbWVkaWNhbCBvdmVydXNlIiwiYXV0aG9yIjpbeyJmYW1pbHkiOiJNb3JnYW4iLCJnaXZlbiI6IkRhbmllbCBKIiwicGFyc2UtbmFtZXMiOmZhbHNlLCJkcm9wcGluZy1wYXJ0aWNsZSI6IiIsIm5vbi1kcm9wcGluZy1wYXJ0aWNsZSI6IiJ9LHsiZmFtaWx5IjoiQnJvd25sZWUiLCJnaXZlbiI6IlNoYW5ub24iLCJwYXJzZS1uYW1lcyI6ZmFsc2UsImRyb3BwaW5nLXBhcnRpY2xlIjoiIiwibm9uLWRyb3BwaW5nLXBhcnRpY2xlIjoiIn0seyJmYW1pbHkiOiJMZXBwaW4iLCJnaXZlbiI6IkFhcm9uIEwiLCJwYXJzZS1uYW1lcyI6ZmFsc2UsImRyb3BwaW5nLXBhcnRpY2xlIjoiIiwibm9uLWRyb3BwaW5nLXBhcnRpY2xlIjoiIn0seyJmYW1pbHkiOiJLcmVzc2luIiwiZ2l2ZW4iOiJOYW5jeSIsInBhcnNlLW5hbWVzIjpmYWxzZSwiZHJvcHBpbmctcGFydGljbGUiOiIiLCJub24tZHJvcHBpbmctcGFydGljbGUiOiIifSx7ImZhbWlseSI6IkRocnV2YSIsImdpdmVuIjoiU2Fua2V0IFMiLCJwYXJzZS1uYW1lcyI6ZmFsc2UsImRyb3BwaW5nLXBhcnRpY2xlIjoiIiwibm9uLWRyb3BwaW5nLXBhcnRpY2xlIjoiIn0seyJmYW1pbHkiOiJMZXZpbiIsImdpdmVuIjoiTGVzIiwicGFyc2UtbmFtZXMiOmZhbHNlLCJkcm9wcGluZy1wYXJ0aWNsZSI6IiIsIm5vbi1kcm9wcGluZy1wYXJ0aWNsZSI6IiJ9LHsiZmFtaWx5IjoiTGFuZG9uIiwiZ2l2ZW4iOiJCcnVjZSBFIiwicGFyc2UtbmFtZXMiOmZhbHNlLCJkcm9wcGluZy1wYXJ0aWNsZSI6IiIsIm5vbi1kcm9wcGluZy1wYXJ0aWNsZSI6IiJ9LHsiZmFtaWx5IjoiWmV6emEiLCJnaXZlbiI6Ik1hcmsgQSIsInBhcnNlLW5hbWVzIjpmYWxzZSwiZHJvcHBpbmctcGFydGljbGUiOiIiLCJub24tZHJvcHBpbmctcGFydGljbGUiOiIifSx7ImZhbWlseSI6IlNjaG1pZHQiLCJnaXZlbiI6IkhhcmFsZCIsInBhcnNlLW5hbWVzIjpmYWxzZSwiZHJvcHBpbmctcGFydGljbGUiOiIiLCJub24tZHJvcHBpbmctcGFydGljbGUiOiIifSx7ImZhbWlseSI6IlNhaW5pIiwiZ2l2ZW4iOiJWaWthcyIsInBhcnNlLW5hbWVzIjpmYWxzZSwiZHJvcHBpbmctcGFydGljbGUiOiIiLCJub24tZHJvcHBpbmctcGFydGljbGUiOiIifSx7ImZhbWlseSI6IkVsc2hhdWciLCJnaXZlbiI6IkFkYW0gRyIsInBhcnNlLW5hbWVzIjpmYWxzZSwiZHJvcHBpbmctcGFydGljbGUiOiIiLCJub24tZHJvcHBpbmctcGFydGljbGUiOiIifV0sImNvbnRhaW5lci10aXRsZSI6IkJNSiIsIkRPSSI6IjEwLjExMzYvYm1qLmg0NTM0IiwiSVNTTiI6IjE3NTYtMTgzMyIsImlzc3VlZCI6eyJkYXRlLXBhcnRzIjpbWzIwMTUsOCwyNV1dfSwicGFnZSI6Img0NTM0IiwiY29udGFpbmVyLXRpdGxlLXNob3J0IjoiIn0sImlzVGVtcG9yYXJ5IjpmYWxzZX1dfQ=="/>
          <w:id w:val="1725957549"/>
          <w:placeholder>
            <w:docPart w:val="EE718B2C86834D4CA6FF334FACAB8057"/>
          </w:placeholder>
        </w:sdtPr>
        <w:sdtContent>
          <w:r w:rsidR="00FF4C93" w:rsidRPr="00FF4C93">
            <w:rPr>
              <w:rFonts w:ascii="Arial" w:eastAsia="Times New Roman" w:hAnsi="Arial" w:cs="Arial"/>
              <w:color w:val="000000"/>
            </w:rPr>
            <w:t xml:space="preserve">(Morgan </w:t>
          </w:r>
          <w:r w:rsidR="00FF4C93" w:rsidRPr="00FF4C93">
            <w:rPr>
              <w:rFonts w:ascii="Arial" w:eastAsia="Times New Roman" w:hAnsi="Arial" w:cs="Arial"/>
              <w:i/>
              <w:iCs/>
              <w:color w:val="000000"/>
            </w:rPr>
            <w:t>et al.</w:t>
          </w:r>
          <w:r w:rsidR="00FF4C93" w:rsidRPr="00FF4C93">
            <w:rPr>
              <w:rFonts w:ascii="Arial" w:eastAsia="Times New Roman" w:hAnsi="Arial" w:cs="Arial"/>
              <w:color w:val="000000"/>
            </w:rPr>
            <w:t>, 2015)</w:t>
          </w:r>
        </w:sdtContent>
      </w:sdt>
      <w:r w:rsidRPr="001C0D47">
        <w:rPr>
          <w:rFonts w:ascii="Arial" w:eastAsia="Times New Roman" w:hAnsi="Arial" w:cs="Arial"/>
          <w:kern w:val="0"/>
          <w:lang w:eastAsia="en-GB"/>
          <w14:ligatures w14:val="none"/>
        </w:rPr>
        <w:t>. As a result, critical care provision now involves a complex interaction among clinical evidence, resource management, and patient-centred outcomes, shaping contemporary critical care delivery models.</w:t>
      </w:r>
    </w:p>
    <w:p w14:paraId="329B839B" w14:textId="3AC76B61" w:rsidR="0039029E" w:rsidRPr="001C0D47" w:rsidRDefault="0039029E" w:rsidP="009B2E2C">
      <w:pPr>
        <w:spacing w:after="120"/>
        <w:rPr>
          <w:rFonts w:ascii="Arial" w:eastAsia="Times New Roman" w:hAnsi="Arial" w:cs="Arial"/>
          <w:kern w:val="0"/>
          <w:lang w:eastAsia="en-GB"/>
          <w14:ligatures w14:val="none"/>
        </w:rPr>
      </w:pPr>
      <w:r w:rsidRPr="001C0D47">
        <w:rPr>
          <w:rFonts w:ascii="Arial" w:eastAsia="Times New Roman" w:hAnsi="Arial" w:cs="Arial"/>
          <w:kern w:val="0"/>
          <w:lang w:eastAsia="en-GB"/>
          <w14:ligatures w14:val="none"/>
        </w:rPr>
        <w:t xml:space="preserve">ICUs and HDUs are integral to contemporary healthcare infrastructure, providing highly specialised monitoring and therapeutic interventions for patients with life-threatening conditions. The inception of the UK’s first ICU at St Thomas’ Hospital in 1966 </w:t>
      </w:r>
      <w:sdt>
        <w:sdtPr>
          <w:rPr>
            <w:rFonts w:ascii="Arial" w:hAnsi="Arial" w:cs="Arial"/>
            <w:bCs/>
            <w:color w:val="000000"/>
          </w:rPr>
          <w:tag w:val="MENDELEY_CITATION_v3_eyJjaXRhdGlvbklEIjoiTUVOREVMRVlfQ0lUQVRJT05fODcxYjdiODAtYWYzOC00MWEyLWI4ZDUtZDFiYWZkMGQ1NGQxIiwicHJvcGVydGllcyI6eyJub3RlSW5kZXgiOjB9LCJpc0VkaXRlZCI6ZmFsc2UsIm1hbnVhbE92ZXJyaWRlIjp7ImlzTWFudWFsbHlPdmVycmlkZGVuIjpmYWxzZSwiY2l0ZXByb2NUZXh0IjoiKEludGVuc2l2ZSBDYXJlIFNvY2lldHksIDIwMjQpIiwibWFudWFsT3ZlcnJpZGVUZXh0IjoiIn0sImNpdGF0aW9uSXRlbXMiOlt7ImlkIjoiMWMyYTYxYzktZDVhZC0zM2RkLWFkNWEtNTliNzAwMzgyOGEwIiwiaXRlbURhdGEiOnsidHlwZSI6IndlYnBhZ2UiLCJpZCI6IjFjMmE2MWM5LWQ1YWQtMzNkZC1hZDVhLTU5YjcwMDM4MjhhMCIsInRpdGxlIjoiQSBIaXN0b3J5IG9mIEludGVuc2l2ZSBDYXJlIiwiYXV0aG9yIjpbeyJmYW1pbHkiOiJJbnRlbnNpdmUgQ2FyZSBTb2NpZXR5IiwiZ2l2ZW4iOiIiLCJwYXJzZS1uYW1lcyI6ZmFsc2UsImRyb3BwaW5nLXBhcnRpY2xlIjoiIiwibm9uLWRyb3BwaW5nLXBhcnRpY2xlIjoiIn1dLCJjb250YWluZXItdGl0bGUiOiJodHRwczovL2ljcy5hYy51ay9hYm91dC1pY3UvaGlzdG9yeS1vZi1pY3UuaHRtbCIsImlzc3VlZCI6eyJkYXRlLXBhcnRzIjpbWzIwMjRdXX0sImNvbnRhaW5lci10aXRsZS1zaG9ydCI6IiJ9LCJpc1RlbXBvcmFyeSI6ZmFsc2V9XX0="/>
          <w:id w:val="-1547913519"/>
          <w:placeholder>
            <w:docPart w:val="971123536C3C46C982F7DFA305A93032"/>
          </w:placeholder>
        </w:sdtPr>
        <w:sdtContent>
          <w:r w:rsidR="00FF4C93" w:rsidRPr="00FF4C93">
            <w:rPr>
              <w:rFonts w:ascii="Arial" w:hAnsi="Arial" w:cs="Arial"/>
              <w:bCs/>
              <w:color w:val="000000"/>
            </w:rPr>
            <w:t>(Intensive Care Society, 2024)</w:t>
          </w:r>
        </w:sdtContent>
      </w:sdt>
      <w:r w:rsidR="00AE0C09">
        <w:rPr>
          <w:rFonts w:ascii="Arial" w:hAnsi="Arial" w:cs="Arial"/>
          <w:bCs/>
          <w:color w:val="000000"/>
        </w:rPr>
        <w:t xml:space="preserve">, </w:t>
      </w:r>
      <w:r w:rsidRPr="001C0D47">
        <w:rPr>
          <w:rFonts w:ascii="Arial" w:eastAsia="Times New Roman" w:hAnsi="Arial" w:cs="Arial"/>
          <w:kern w:val="0"/>
          <w:lang w:eastAsia="en-GB"/>
          <w14:ligatures w14:val="none"/>
        </w:rPr>
        <w:t xml:space="preserve">signified a significant advancement in acute care provision. Since then, the demand for critical care has risen markedly, with an estimated 110,000 admissions each year in England and Wales </w:t>
      </w:r>
      <w:sdt>
        <w:sdtPr>
          <w:rPr>
            <w:rFonts w:ascii="Arial" w:hAnsi="Arial" w:cs="Arial"/>
            <w:color w:val="000000"/>
          </w:rPr>
          <w:tag w:val="MENDELEY_CITATION_v3_eyJjaXRhdGlvbklEIjoiTUVOREVMRVlfQ0lUQVRJT05fMDg5NGUyNTYtMjVkZS00ODNkLTk5NDktMmEyZTQwZDYxZWMxIiwicHJvcGVydGllcyI6eyJub3RlSW5kZXgiOjB9LCJpc0VkaXRlZCI6ZmFsc2UsIm1hbnVhbE92ZXJyaWRlIjp7ImlzTWFudWFsbHlPdmVycmlkZGVuIjpmYWxzZSwiY2l0ZXByb2NUZXh0IjoiKE5JQ0UsIDIwMTcpIiwibWFudWFsT3ZlcnJpZGVUZXh0IjoiIn0sImNpdGF0aW9uSXRlbXMiOlt7ImlkIjoiNzkwNjk0NWUtNDllZS0zZjIxLWIxNWEtNzU2YWU5YjM5ODgyIiwiaXRlbURhdGEiOnsidHlwZSI6IndlYnBhZ2UiLCJpZCI6Ijc5MDY5NDVlLTQ5ZWUtM2YyMS1iMTVhLTc1NmFlOWIzOTg4MiIsInRpdGxlIjoiUmVoYWJpbGl0YXRpb24gYWZ0ZXIgY3JpdGljYWwgIGlsbG5lc3MgaW4gYWR1bHRzICIsImF1dGhvciI6W3siZmFtaWx5IjoiTklDRSIsImdpdmVuIjoiIiwicGFyc2UtbmFtZXMiOmZhbHNlLCJkcm9wcGluZy1wYXJ0aWNsZSI6IiIsIm5vbi1kcm9wcGluZy1wYXJ0aWNsZSI6IiJ9XSwiY29udGFpbmVyLXRpdGxlIjoid3d3Lm5pY2Uub3JnLnVrL2d1aWRhbmNlL2NnODMgIiwiaXNzdWVkIjp7ImRhdGUtcGFydHMiOltbMjAxN11dfSwiY29udGFpbmVyLXRpdGxlLXNob3J0IjoiIn0sImlzVGVtcG9yYXJ5IjpmYWxzZX1dfQ=="/>
          <w:id w:val="1171221083"/>
          <w:placeholder>
            <w:docPart w:val="2004BF66803E46E5AD9D9AD453F86635"/>
          </w:placeholder>
        </w:sdtPr>
        <w:sdtContent>
          <w:r w:rsidR="00FF4C93" w:rsidRPr="00FF4C93">
            <w:rPr>
              <w:rFonts w:ascii="Arial" w:hAnsi="Arial" w:cs="Arial"/>
              <w:color w:val="000000"/>
            </w:rPr>
            <w:t>(NICE, 2017)</w:t>
          </w:r>
        </w:sdtContent>
      </w:sdt>
      <w:r w:rsidRPr="001C0D47">
        <w:rPr>
          <w:rFonts w:ascii="Arial" w:eastAsia="Times New Roman" w:hAnsi="Arial" w:cs="Arial"/>
          <w:kern w:val="0"/>
          <w:lang w:eastAsia="en-GB"/>
          <w14:ligatures w14:val="none"/>
        </w:rPr>
        <w:t xml:space="preserve">. In recognition of both increasing patient acuity and the complexity of clinical care, the Welsh Minister for Health and Social Services has prioritised the development of digital innovations across critical care environments </w:t>
      </w:r>
      <w:sdt>
        <w:sdtPr>
          <w:rPr>
            <w:rFonts w:ascii="Arial" w:hAnsi="Arial" w:cs="Arial"/>
            <w:color w:val="000000"/>
            <w:shd w:val="clear" w:color="auto" w:fill="FFFFFF"/>
          </w:rPr>
          <w:tag w:val="MENDELEY_CITATION_v3_eyJjaXRhdGlvbklEIjoiTUVOREVMRVlfQ0lUQVRJT05fOTljZTQ1YWUtZTk4Ni00YTNkLTllZjctNjk4OThhZGUzMGYzIiwicHJvcGVydGllcyI6eyJub3RlSW5kZXgiOjB9LCJpc0VkaXRlZCI6ZmFsc2UsIm1hbnVhbE92ZXJyaWRlIjp7ImlzTWFudWFsbHlPdmVycmlkZGVuIjpmYWxzZSwiY2l0ZXByb2NUZXh0IjoiKERIQ1csIDIwMjApIiwibWFudWFsT3ZlcnJpZGVUZXh0IjoiIn0sImNpdGF0aW9uSXRlbXMiOlt7ImlkIjoiOWZkNzhjM2YtOGM0NC0zZTczLTgzZjMtOTIzYTM3OTU4N2IwIiwiaXRlbURhdGEiOnsidHlwZSI6IndlYnBhZ2UiLCJpZCI6IjlmZDc4YzNmLThjNDQtM2U3My04M2YzLTkyM2EzNzk1ODdiMCIsInRpdGxlIjoiwqMxMyBtaWxsaW9uIHRlY2hub2xvZ3kgaW52ZXN0bWVudCBmb3IgTkhTIFdhbGVzJyBpbnRlbnNpdmUgY2FyZSBwYXRpZW50cyIsImF1dGhvciI6W3siZmFtaWx5IjoiREhDVyIsImdpdmVuIjoiIiwicGFyc2UtbmFtZXMiOmZhbHNlLCJkcm9wcGluZy1wYXJ0aWNsZSI6IiIsIm5vbi1kcm9wcGluZy1wYXJ0aWNsZSI6IiJ9XSwiY29udGFpbmVyLXRpdGxlIjoiaHR0cHM6Ly9kaGN3Lm5ocy53YWxlcy9uZXdzL2FyY2hpdmVkLW5ld3MvMTMtbWlsbGlvbi10ZWNobm9sb2d5LWludmVzdG1lbnQtZm9yLW5ocy13YWxlcy1pbnRlbnNpdmUtY2FyZS1wYXRpZW50cy8iLCJpc3N1ZWQiOnsiZGF0ZS1wYXJ0cyI6W1syMDIwLDksMTRdXX0sImNvbnRhaW5lci10aXRsZS1zaG9ydCI6IiJ9LCJpc1RlbXBvcmFyeSI6ZmFsc2V9XX0="/>
          <w:id w:val="-1256510795"/>
          <w:placeholder>
            <w:docPart w:val="B10C83211E56475BBB8C2FB843C7D391"/>
          </w:placeholder>
        </w:sdtPr>
        <w:sdtContent>
          <w:r w:rsidR="00FF4C93" w:rsidRPr="00FF4C93">
            <w:rPr>
              <w:rFonts w:ascii="Arial" w:hAnsi="Arial" w:cs="Arial"/>
              <w:color w:val="000000"/>
              <w:shd w:val="clear" w:color="auto" w:fill="FFFFFF"/>
            </w:rPr>
            <w:t>(DHCW, 2020)</w:t>
          </w:r>
        </w:sdtContent>
      </w:sdt>
      <w:r w:rsidRPr="001C0D47">
        <w:rPr>
          <w:rFonts w:ascii="Arial" w:eastAsia="Times New Roman" w:hAnsi="Arial" w:cs="Arial"/>
          <w:kern w:val="0"/>
          <w:lang w:eastAsia="en-GB"/>
          <w14:ligatures w14:val="none"/>
        </w:rPr>
        <w:t xml:space="preserve">. Clinical Information Systems (CISs), which systematically aggregate, analyse, and present high-resolution physiological and clinical data, have emerged as pivotal tools in supporting this transformation. For nursing professionals contending with intensifying workloads and complex documentation requirements, the deployment of well-conceptualised CISs can mitigate information overload, optimise workflow efficiency, and facilitate prompt, evidence-based decision-making. The automation of real-time data acquisition, alongside the deployment of user-centric dashboards, may substantially reduce cognitive burden and allow nurses to allocate greater attention to direct clinical care </w:t>
      </w:r>
      <w:sdt>
        <w:sdtPr>
          <w:rPr>
            <w:rFonts w:ascii="Arial" w:eastAsia="Times New Roman" w:hAnsi="Arial" w:cs="Arial"/>
            <w:color w:val="000000"/>
            <w:kern w:val="0"/>
            <w:lang w:eastAsia="en-GB"/>
            <w14:ligatures w14:val="none"/>
          </w:rPr>
          <w:tag w:val="MENDELEY_CITATION_v3_eyJjaXRhdGlvbklEIjoiTUVOREVMRVlfQ0lUQVRJT05fMDFjZDEwODctZTAzMy00Yzg1LTk1ZTMtYTA4MGU0NGY1M2NmIiwicHJvcGVydGllcyI6eyJub3RlSW5kZXgiOjB9LCJpc0VkaXRlZCI6ZmFsc2UsIm1hbnVhbE92ZXJyaWRlIjp7ImlzTWFudWFsbHlPdmVycmlkZGVuIjp0cnVlLCJjaXRlcHJvY1RleHQiOiIoQW5uZW1hcmllIERvY2hlcnR5IDxpPmV0IGFsLjwvaT4sIDIwMjYpIiwibWFudWFsT3ZlcnJpZGVUZXh0IjoiKERvY2hlcnR5IGV0IGFsLiwgMjAyNikifSwiY2l0YXRpb25JdGVtcyI6W3siaWQiOiJlZjNjYmVmNy0wYjlhLTMxZWItYjIzMC05Zjg1ZWU4ZGIzNmUiLCJpdGVtRGF0YSI6eyJ0eXBlIjoid2VicGFnZSIsImlkIjoiZWYzY2JlZjctMGI5YS0zMWViLWIyMzAtOWY4NWVlOGRiMzZlIiwidGl0bGUiOiJHdWlkZWxpbmVzIGZvciB0aGUgUHJvdmlzaW9uIG9mIEludGVuc2l2ZSBDYXJlIFNlcnZpY2VzIChHUElDUyksIFZlcnNpb24gMy4gIiwiYXV0aG9yIjpbeyJmYW1pbHkiOiJBbm5lbWFyaWUgRG9jaGVydHkiLCJnaXZlbiI6IiIsInBhcnNlLW5hbWVzIjpmYWxzZSwiZHJvcHBpbmctcGFydGljbGUiOiIiLCJub24tZHJvcHBpbmctcGFydGljbGUiOiIifSx7ImZhbWlseSI6IkFtYXIgSmF2YWlkIiwiZ2l2ZW4iOiIiLCJwYXJzZS1uYW1lcyI6ZmFsc2UsImRyb3BwaW5nLXBhcnRpY2xlIjoiIiwibm9uLWRyb3BwaW5nLXBhcnRpY2xlIjoiIn0seyJmYW1pbHkiOiJNaWNoYWVsIEx5bXBhbnkiLCJnaXZlbiI6IiIsInBhcnNlLW5hbWVzIjpmYWxzZSwiZHJvcHBpbmctcGFydGljbGUiOiIiLCJub24tZHJvcHBpbmctcGFydGljbGUiOiIifSx7ImZhbWlseSI6IkFudGhvbnkgU21pdGgiLCJnaXZlbiI6IiIsInBhcnNlLW5hbWVzIjpmYWxzZSwiZHJvcHBpbmctcGFydGljbGUiOiIiLCJub24tZHJvcHBpbmctcGFydGljbGUiOiIifSx7ImZhbWlseSI6IlRhbWFzICBTemFrbWFueSIsImdpdmVuIjoiIiwicGFyc2UtbmFtZXMiOmZhbHNlLCJkcm9wcGluZy1wYXJ0aWNsZSI6IiIsIm5vbi1kcm9wcGluZy1wYXJ0aWNsZSI6IiJ9XSwiY29udGFpbmVyLXRpdGxlIjoiaHR0cHM6Ly93d3cuZmljbS5hYy51ay9zaXRlcy9maWNtL2ZpbGVzL2RvY3VtZW50cy8yMDI2LTAxL0dQSUNTJTIwVjMlMjAyMDI2XzAucGRmIiwiaXNzdWVkIjp7ImRhdGUtcGFydHMiOltbMjAyNiwxXV19LCJwYWdlIjoiMTgtMjAiLCJjb250YWluZXItdGl0bGUtc2hvcnQiOiIifSwiaXNUZW1wb3JhcnkiOmZhbHNlfV19"/>
          <w:id w:val="326647021"/>
          <w:placeholder>
            <w:docPart w:val="3ECB84615FD74A5992811445E5387F63"/>
          </w:placeholder>
        </w:sdtPr>
        <w:sdtContent>
          <w:r w:rsidR="00FF4C93" w:rsidRPr="00FF4C93">
            <w:rPr>
              <w:rFonts w:ascii="Arial" w:eastAsia="Times New Roman" w:hAnsi="Arial" w:cs="Arial"/>
              <w:color w:val="000000"/>
            </w:rPr>
            <w:t>(Docherty et al., 2026)</w:t>
          </w:r>
        </w:sdtContent>
      </w:sdt>
      <w:r w:rsidRPr="001C0D47">
        <w:rPr>
          <w:rFonts w:ascii="Arial" w:eastAsia="Times New Roman" w:hAnsi="Arial" w:cs="Arial"/>
          <w:kern w:val="0"/>
          <w:lang w:eastAsia="en-GB"/>
          <w14:ligatures w14:val="none"/>
        </w:rPr>
        <w:t>.</w:t>
      </w:r>
    </w:p>
    <w:p w14:paraId="7C908485" w14:textId="07DC4E36" w:rsidR="0039029E" w:rsidRPr="001C0D47" w:rsidRDefault="0039029E" w:rsidP="009B2E2C">
      <w:pPr>
        <w:spacing w:after="120"/>
        <w:rPr>
          <w:rFonts w:ascii="Arial" w:eastAsia="Times New Roman" w:hAnsi="Arial" w:cs="Arial"/>
          <w:kern w:val="0"/>
          <w:lang w:eastAsia="en-GB"/>
          <w14:ligatures w14:val="none"/>
        </w:rPr>
      </w:pPr>
      <w:r w:rsidRPr="001C0D47">
        <w:rPr>
          <w:rFonts w:ascii="Arial" w:eastAsia="Times New Roman" w:hAnsi="Arial" w:cs="Arial"/>
          <w:kern w:val="0"/>
          <w:lang w:eastAsia="en-GB"/>
          <w14:ligatures w14:val="none"/>
        </w:rPr>
        <w:t xml:space="preserve">Nevertheless, the realisation of these benefits is frequently impeded by enduring barriers to effective CIS implementation. Saleem et al. </w:t>
      </w:r>
      <w:sdt>
        <w:sdtPr>
          <w:rPr>
            <w:rFonts w:ascii="Arial" w:hAnsi="Arial" w:cs="Arial"/>
            <w:color w:val="000000"/>
          </w:rPr>
          <w:tag w:val="MENDELEY_CITATION_v3_eyJjaXRhdGlvbklEIjoiTUVOREVMRVlfQ0lUQVRJT05fNTA0YTM2ZTAtNWVlMi00ZDYyLWI4YjQtZmYwOGFlZmE3MzQ0IiwicHJvcGVydGllcyI6eyJub3RlSW5kZXgiOjB9LCJpc0VkaXRlZCI6ZmFsc2UsIm1hbnVhbE92ZXJyaWRlIjp7ImlzTWFudWFsbHlPdmVycmlkZGVuIjp0cnVlLCJjaXRlcHJvY1RleHQiOiIoU2FsZWVtIDxpPmV0IGFsLjwvaT4sIDIwMTUpIiwibWFudWFsT3ZlcnJpZGVUZXh0IjoiKDIwMTUpIn0sImNpdGF0aW9uSXRlbXMiOlt7ImlkIjoiMmRhYThkZWYtNjJhMC0zYzgwLTg2YWMtZDMyMDQ5ZmYyNDdhIiwiaXRlbURhdGEiOnsidHlwZSI6ImFydGljbGUtam91cm5hbCIsImlkIjoiMmRhYThkZWYtNjJhMC0zYzgwLTg2YWMtZDMyMDQ5ZmYyNDdhIiwidGl0bGUiOiJVbmRlcnN0YW5kaW5nIGJhcnJpZXJzIGFuZCBmYWNpbGl0YXRvcnMgdG8gdGhlIHVzZSBvZiBDbGluaWNhbCBJbmZvcm1hdGlvbiBTeXN0ZW1zIGZvciBpbnRlbnNpdmUgY2FyZSB1bml0cyBhbmQgQW5lc3RoZXNpYSBSZWNvcmQgS2VlcGluZzogQSByYXBpZCBldGhub2dyYXBoeSIsImF1dGhvciI6W3siZmFtaWx5IjoiU2FsZWVtIiwiZ2l2ZW4iOiJKYXNvbiBKLiIsInBhcnNlLW5hbWVzIjpmYWxzZSwiZHJvcHBpbmctcGFydGljbGUiOiIiLCJub24tZHJvcHBpbmctcGFydGljbGUiOiIifSx7ImZhbWlseSI6IlBsZXciLCJnaXZlbiI6IldpbGxpYW0gUi4iLCJwYXJzZS1uYW1lcyI6ZmFsc2UsImRyb3BwaW5nLXBhcnRpY2xlIjoiIiwibm9uLWRyb3BwaW5nLXBhcnRpY2xlIjoiIn0seyJmYW1pbHkiOiJTcGVpciIsImdpdmVuIjoiUm9zcyBDLiIsInBhcnNlLW5hbWVzIjpmYWxzZSwiZHJvcHBpbmctcGFydGljbGUiOiIiLCJub24tZHJvcHBpbmctcGFydGljbGUiOiIifSx7ImZhbWlseSI6Ikhlcm91dCIsImdpdmVuIjoiSmVubmlmZXIiLCJwYXJzZS1uYW1lcyI6ZmFsc2UsImRyb3BwaW5nLXBhcnRpY2xlIjoiIiwibm9uLWRyb3BwaW5nLXBhcnRpY2xlIjoiIn0seyJmYW1pbHkiOiJXaWxjayIsImdpdmVuIjoiTmFuY3kgUi4iLCJwYXJzZS1uYW1lcyI6ZmFsc2UsImRyb3BwaW5nLXBhcnRpY2xlIjoiIiwibm9uLWRyb3BwaW5nLXBhcnRpY2xlIjoiIn0seyJmYW1pbHkiOiJSeWFuIiwiZ2l2ZW4iOiJEYWxlIE1hcmllIiwicGFyc2UtbmFtZXMiOmZhbHNlLCJkcm9wcGluZy1wYXJ0aWNsZSI6IiIsIm5vbi1kcm9wcGluZy1wYXJ0aWNsZSI6IiJ9LHsiZmFtaWx5IjoiQ3VsbGVuIiwiZ2l2ZW4iOiJUaGVyZXNhIEEuIiwicGFyc2UtbmFtZXMiOmZhbHNlLCJkcm9wcGluZy1wYXJ0aWNsZSI6IiIsIm5vbi1kcm9wcGluZy1wYXJ0aWNsZSI6IiJ9LHsiZmFtaWx5IjoiU2NvdHQiLCJnaXZlbiI6IkplYW4gTS4iLCJwYXJzZS1uYW1lcyI6ZmFsc2UsImRyb3BwaW5nLXBhcnRpY2xlIjoiIiwibm9uLWRyb3BwaW5nLXBhcnRpY2xlIjoiIn0seyJmYW1pbHkiOiJCZWVuZSIsImdpdmVuIjoiTXVyaWVsbGUgUy4iLCJwYXJzZS1uYW1lcyI6ZmFsc2UsImRyb3BwaW5nLXBhcnRpY2xlIjoiIiwibm9uLWRyb3BwaW5nLXBhcnRpY2xlIjoiIn0seyJmYW1pbHkiOiJQaGlsbGlwcyIsImdpdmVuIjoiVG9uaSIsInBhcnNlLW5hbWVzIjpmYWxzZSwiZHJvcHBpbmctcGFydGljbGUiOiIiLCJub24tZHJvcHBpbmctcGFydGljbGUiOiIifV0sImNvbnRhaW5lci10aXRsZSI6IkludGVybmF0aW9uYWwgSm91cm5hbCBvZiBNZWRpY2FsIEluZm9ybWF0aWNzIiwiRE9JIjoiMTAuMTAxNi9qLmlqbWVkaW5mLjIwMTUuMDMuMDA2IiwiSVNTTiI6IjEzODY1MDU2IiwiaXNzdWVkIjp7ImRhdGUtcGFydHMiOltbMjAxNSw3XV19LCJwYWdlIjoiNTAwLTUxMSIsImlzc3VlIjoiNyIsInZvbHVtZSI6Ijg0IiwiY29udGFpbmVyLXRpdGxlLXNob3J0IjoiSW50LiBKLiBNZWQuIEluZm9ybS4ifSwiaXNUZW1wb3JhcnkiOmZhbHNlfV19"/>
          <w:id w:val="808747871"/>
          <w:placeholder>
            <w:docPart w:val="E2EF32E0A2494A43BC9DF3C6BD965F3C"/>
          </w:placeholder>
        </w:sdtPr>
        <w:sdtContent>
          <w:r w:rsidR="00FF4C93" w:rsidRPr="00FF4C93">
            <w:rPr>
              <w:rFonts w:ascii="Arial" w:hAnsi="Arial" w:cs="Arial"/>
              <w:color w:val="000000"/>
            </w:rPr>
            <w:t>(2015)</w:t>
          </w:r>
        </w:sdtContent>
      </w:sdt>
      <w:r w:rsidR="00E53F40">
        <w:rPr>
          <w:rFonts w:ascii="Arial" w:hAnsi="Arial" w:cs="Arial"/>
          <w:color w:val="000000"/>
        </w:rPr>
        <w:t>,</w:t>
      </w:r>
      <w:r w:rsidRPr="001C0D47">
        <w:rPr>
          <w:rFonts w:ascii="Arial" w:hAnsi="Arial" w:cs="Arial"/>
          <w:color w:val="000000"/>
        </w:rPr>
        <w:t xml:space="preserve"> </w:t>
      </w:r>
      <w:r w:rsidRPr="001C0D47">
        <w:rPr>
          <w:rFonts w:ascii="Arial" w:eastAsia="Times New Roman" w:hAnsi="Arial" w:cs="Arial"/>
          <w:kern w:val="0"/>
          <w:lang w:eastAsia="en-GB"/>
          <w14:ligatures w14:val="none"/>
        </w:rPr>
        <w:t xml:space="preserve">identify persistent challenges, including suboptimal system usability, misalignment with existing clinical workflows, insufficient staff training, and varying degrees of organisational readiness, all of which may compromise system uptake and sustained utilisation. Furthermore, the inherently dynamic, multidisciplinary, and time-sensitive nature of the ICU </w:t>
      </w:r>
      <w:r w:rsidRPr="001C0D47">
        <w:rPr>
          <w:rFonts w:ascii="Arial" w:eastAsia="Times New Roman" w:hAnsi="Arial" w:cs="Arial"/>
          <w:kern w:val="0"/>
          <w:lang w:eastAsia="en-GB"/>
          <w14:ligatures w14:val="none"/>
        </w:rPr>
        <w:lastRenderedPageBreak/>
        <w:t xml:space="preserve">environment introduces additional complexities that can obstruct the smooth integration of digital technologies </w:t>
      </w:r>
      <w:sdt>
        <w:sdtPr>
          <w:rPr>
            <w:rFonts w:ascii="Arial" w:hAnsi="Arial" w:cs="Arial"/>
            <w:color w:val="000000"/>
            <w:shd w:val="clear" w:color="auto" w:fill="FFFFFF"/>
          </w:rPr>
          <w:tag w:val="MENDELEY_CITATION_v3_eyJjaXRhdGlvbklEIjoiTUVOREVMRVlfQ0lUQVRJT05fYmI0YWFhMzMtZWEzYS00YzNiLThkMzctYmM0M2Q5YzAwN2MxIiwicHJvcGVydGllcyI6eyJub3RlSW5kZXgiOjB9LCJpc0VkaXRlZCI6ZmFsc2UsIm1hbnVhbE92ZXJyaWRlIjp7ImlzTWFudWFsbHlPdmVycmlkZGVuIjpmYWxzZSwiY2l0ZXByb2NUZXh0IjoiKERlIEdlb3JnaWEgPGk+ZXQgYWwuPC9pPiwgMjAxNWE7IERIQ1csIDIwMjApIiwibWFudWFsT3ZlcnJpZGVUZXh0IjoiIn0sImNpdGF0aW9uSXRlbXMiOlt7ImlkIjoiOWZkNzhjM2YtOGM0NC0zZTczLTgzZjMtOTIzYTM3OTU4N2IwIiwiaXRlbURhdGEiOnsidHlwZSI6IndlYnBhZ2UiLCJpZCI6IjlmZDc4YzNmLThjNDQtM2U3My04M2YzLTkyM2EzNzk1ODdiMCIsInRpdGxlIjoiwqMxMyBtaWxsaW9uIHRlY2hub2xvZ3kgaW52ZXN0bWVudCBmb3IgTkhTIFdhbGVzJyBpbnRlbnNpdmUgY2FyZSBwYXRpZW50cyIsImF1dGhvciI6W3siZmFtaWx5IjoiREhDVyIsImdpdmVuIjoiIiwicGFyc2UtbmFtZXMiOmZhbHNlLCJkcm9wcGluZy1wYXJ0aWNsZSI6IiIsIm5vbi1kcm9wcGluZy1wYXJ0aWNsZSI6IiJ9XSwiY29udGFpbmVyLXRpdGxlIjoiaHR0cHM6Ly9kaGN3Lm5ocy53YWxlcy9uZXdzL2FyY2hpdmVkLW5ld3MvMTMtbWlsbGlvbi10ZWNobm9sb2d5LWludmVzdG1lbnQtZm9yLW5ocy13YWxlcy1pbnRlbnNpdmUtY2FyZS1wYXRpZW50cy8iLCJpc3N1ZWQiOnsiZGF0ZS1wYXJ0cyI6W1syMDIwLDksMTRdXX0sImNvbnRhaW5lci10aXRsZS1zaG9ydCI6IiJ9LCJpc1RlbXBvcmFyeSI6ZmFsc2V9LHsiaWQiOiIyNjhhZDAyZS0xMjRhLTM3MDAtOWZkYi0wNjExOTUxZmRiODIiLCJpdGVtRGF0YSI6eyJ0eXBlIjoiYXJ0aWNsZS1qb3VybmFsIiwiaWQiOiIyNjhhZDAyZS0xMjRhLTM3MDAtOWZkYi0wNjExOTUxZmRiODIiLCJ0aXRsZSI6IkluZm9ybWF0aW9uIFRlY2hub2xvZ3kgaW4gQ3JpdGljYWwgQ2FyZTogUmV2aWV3IG9mIE1vbml0b3JpbmcgYW5kIERhdGEgQWNxdWlzaXRpb24gU3lzdGVtcyBmb3IgUGF0aWVudCBDYXJlIGFuZCBSZXNlYXJjaCIsImF1dGhvciI6W3siZmFtaWx5IjoiR2VvcmdpYSIsImdpdmVuIjoiTWljaGFlbCBBLiIsInBhcnNlLW5hbWVzIjpmYWxzZSwiZHJvcHBpbmctcGFydGljbGUiOiIiLCJub24tZHJvcHBpbmctcGFydGljbGUiOiJEZSJ9LHsiZmFtaWx5IjoiS2FmZmFzaGkiLCJnaXZlbiI6IkZhcmhhZCIsInBhcnNlLW5hbWVzIjpmYWxzZSwiZHJvcHBpbmctcGFydGljbGUiOiIiLCJub24tZHJvcHBpbmctcGFydGljbGUiOiIifSx7ImZhbWlseSI6IkphY29ubyIsImdpdmVuIjoiRnJhbmsgSi4iLCJwYXJzZS1uYW1lcyI6ZmFsc2UsImRyb3BwaW5nLXBhcnRpY2xlIjoiIiwibm9uLWRyb3BwaW5nLXBhcnRpY2xlIjoiIn0seyJmYW1pbHkiOiJMb3Bhcm8iLCJnaXZlbiI6Iktlbm5ldGggQS4iLCJwYXJzZS1uYW1lcyI6ZmFsc2UsImRyb3BwaW5nLXBhcnRpY2xlIjoiIiwibm9uLWRyb3BwaW5nLXBhcnRpY2xlIjoiIn1dLCJjb250YWluZXItdGl0bGUiOiJUaGUgU2NpZW50aWZpYyBXb3JsZCBKb3VybmFsIiwiRE9JIjoiMTAuMTE1NS8yMDE1LzcyNzY5NCIsIklTU04iOiIyMzU2LTYxNDAiLCJpc3N1ZWQiOnsiZGF0ZS1wYXJ0cyI6W1syMDE1LDEsNF1dfSwiYWJzdHJhY3QiOiI8cD5UaGVyZSBpcyBhIGJyb2FkIGNvbnNlbnN1cyB0aGF0IDIxc3QgY2VudHVyeSBoZWFsdGggY2FyZSB3aWxsIHJlcXVpcmUgaW50ZW5zaXZlIHVzZSBvZiBpbmZvcm1hdGlvbiB0ZWNobm9sb2d5IHRvIGFjcXVpcmUgYW5kIGFuYWx5emUgZGF0YSBhbmQgdGhlbiBtYW5hZ2UgYW5kIGRpc3NlbWluYXRlIGluZm9ybWF0aW9uIGV4dHJhY3RlZCBmcm9tIHRoZSBkYXRhLiBObyBhcmVhIGlzIG1vcmUgZGF0YSBpbnRlbnNpdmUgdGhhbiB0aGUgaW50ZW5zaXZlIGNhcmUgdW5pdC4gV2hpbGUgdGhlcmUgaGF2ZSBiZWVuIG1ham9yIGltcHJvdmVtZW50cyBpbiBpbnRlbnNpdmUgY2FyZSBtb25pdG9yaW5nLCB0aGUgbWVkaWNhbCBpbmR1c3RyeSwgZm9yIHRoZSBtb3N0IHBhcnQsIGhhcyBub3QgaW5jb3Jwb3JhdGVkIG1hbnkgb2YgdGhlIGFkdmFuY2VzIGluIGNvbXB1dGVyIHNjaWVuY2UsIGJpb21lZGljYWwgZW5naW5lZXJpbmcsIHNpZ25hbCBwcm9jZXNzaW5nLCBhbmQgbWF0aGVtYXRpY3MgdGhhdCBtYW55IG90aGVyIGluZHVzdHJpZXMgaGF2ZSBlbWJyYWNlZC4gQWNxdWlyaW5nLCBzeW5jaHJvbml6aW5nLCBpbnRlZ3JhdGluZywgYW5kIGFuYWx5emluZyBwYXRpZW50IGRhdGEgcmVtYWluIGZydXN0cmF0aW5nbHkgZGlmZmljdWx0IGJlY2F1c2Ugb2YgaW5jb21wYXRpYmlsaXRpZXMgYW1vbmcgbW9uaXRvcmluZyBlcXVpcG1lbnQsIHByb3ByaWV0YXJ5IGxpbWl0YXRpb25zIGZyb20gaW5kdXN0cnksIGFuZCB0aGUgYWJzZW5jZSBvZiBzdGFuZGFyZCBkYXRhIGZvcm1hdHRpbmcuIEluIHRoaXMgcGFwZXIsIHdlIHdpbGwgcmV2aWV3IHRoZSBoaXN0b3J5IG9mIGNvbXB1dGVycyBpbiB0aGUgaW50ZW5zaXZlIGNhcmUgdW5pdCBhbG9uZyB3aXRoIGNvbW1vbmx5IHVzZWQgbW9uaXRvcmluZyBhbmQgZGF0YSBhY3F1aXNpdGlvbiBzeXN0ZW1zLCBib3RoIHRob3NlIGNvbW1lcmNpYWxseSBhdmFpbGFibGUgYW5kIHRob3NlIGJlaW5nIGRldmVsb3BlZCBmb3IgcmVzZWFyY2ggcHVycG9zZXMuPC9wPiIsImlzc3VlIjoiMSIsInZvbHVtZSI6IjIwMTUiLCJjb250YWluZXItdGl0bGUtc2hvcnQiOiIifSwiaXNUZW1wb3JhcnkiOmZhbHNlfV19"/>
          <w:id w:val="263348362"/>
          <w:placeholder>
            <w:docPart w:val="F80E7998472740A893490D08844036FB"/>
          </w:placeholder>
        </w:sdtPr>
        <w:sdtContent>
          <w:r w:rsidR="00FF4C93" w:rsidRPr="00FF4C93">
            <w:rPr>
              <w:rFonts w:ascii="Arial" w:eastAsia="Times New Roman" w:hAnsi="Arial" w:cs="Arial"/>
              <w:color w:val="000000"/>
            </w:rPr>
            <w:t xml:space="preserve">(De Georgia </w:t>
          </w:r>
          <w:r w:rsidR="00FF4C93" w:rsidRPr="00FF4C93">
            <w:rPr>
              <w:rFonts w:ascii="Arial" w:eastAsia="Times New Roman" w:hAnsi="Arial" w:cs="Arial"/>
              <w:i/>
              <w:iCs/>
              <w:color w:val="000000"/>
            </w:rPr>
            <w:t>et al.</w:t>
          </w:r>
          <w:r w:rsidR="00FF4C93" w:rsidRPr="00FF4C93">
            <w:rPr>
              <w:rFonts w:ascii="Arial" w:eastAsia="Times New Roman" w:hAnsi="Arial" w:cs="Arial"/>
              <w:color w:val="000000"/>
            </w:rPr>
            <w:t>, 2015a; DHCW, 2020)</w:t>
          </w:r>
        </w:sdtContent>
      </w:sdt>
      <w:r w:rsidRPr="001C0D47">
        <w:rPr>
          <w:rFonts w:ascii="Arial" w:eastAsia="Times New Roman" w:hAnsi="Arial" w:cs="Arial"/>
          <w:kern w:val="0"/>
          <w:lang w:eastAsia="en-GB"/>
          <w14:ligatures w14:val="none"/>
        </w:rPr>
        <w:t xml:space="preserve">. </w:t>
      </w:r>
    </w:p>
    <w:p w14:paraId="7A6DB70B" w14:textId="24E01404" w:rsidR="007A478E" w:rsidRPr="001C0D47" w:rsidRDefault="007A478E" w:rsidP="009B2E2C">
      <w:pPr>
        <w:spacing w:after="120"/>
        <w:rPr>
          <w:rFonts w:ascii="Arial" w:hAnsi="Arial" w:cs="Arial"/>
        </w:rPr>
      </w:pPr>
      <w:r w:rsidRPr="001C0D47">
        <w:rPr>
          <w:rFonts w:ascii="Arial" w:hAnsi="Arial" w:cs="Arial"/>
        </w:rPr>
        <w:t xml:space="preserve">One significant challenge in implementing CISs is that studies often do not fully assess the complexity of user acceptability, which represents a critical weakness in the implementation process </w:t>
      </w:r>
      <w:sdt>
        <w:sdtPr>
          <w:rPr>
            <w:rFonts w:ascii="Arial" w:hAnsi="Arial" w:cs="Arial"/>
            <w:color w:val="000000"/>
            <w:shd w:val="clear" w:color="auto" w:fill="FFFFFF"/>
          </w:rPr>
          <w:tag w:val="MENDELEY_CITATION_v3_eyJjaXRhdGlvbklEIjoiTUVOREVMRVlfQ0lUQVRJT05fMjJlMjExYjctNDMzMi00MzJiLWE3NDItM2UxM2FlMDY4YjlmIiwicHJvcGVydGllcyI6eyJub3RlSW5kZXgiOjB9LCJpc0VkaXRlZCI6ZmFsc2UsIm1hbnVhbE92ZXJyaWRlIjp7ImlzTWFudWFsbHlPdmVycmlkZGVuIjpmYWxzZSwiY2l0ZXByb2NUZXh0IjoiKGRhIFNpbHZhIDxpPmV0IGFsLjwvaT4sIDIwMjUpIiwibWFudWFsT3ZlcnJpZGVUZXh0IjoiIn0sImNpdGF0aW9uSXRlbXMiOlt7ImlkIjoiMTg1ZGNiMmItNTNhMi0zOTY3LWJiMmYtZGVmZjAwYWM0MmU2IiwiaXRlbURhdGEiOnsidHlwZSI6ImFydGljbGUtam91cm5hbCIsImlkIjoiMTg1ZGNiMmItNTNhMi0zOTY3LWJiMmYtZGVmZjAwYWM0MmU2IiwidGl0bGUiOiJEaWdpdGFsIGhlYWx0aCBpbnRlcnZlbnRpb25zIGluIGFkdWx0IGludGVuc2l2ZSBjYXJlIGFuZCByZWNvdmVyeSBhZnRlciBjcml0aWNhbCBpbGxuZXNzIHRvIHByb21vdGUgc3Vydml2b3JzaGlwIGNhcmUiLCJhdXRob3IiOlt7ImZhbWlseSI6IlNpbHZhIiwiZ2l2ZW4iOiJBbGlzaGEgQSIsInBhcnNlLW5hbWVzIjpmYWxzZSwiZHJvcHBpbmctcGFydGljbGUiOiIiLCJub24tZHJvcHBpbmctcGFydGljbGUiOiJkYSJ9LHsiZmFtaWx5IjoiTWVyb2xsaSIsImdpdmVuIjoiTWFyayIsInBhcnNlLW5hbWVzIjpmYWxzZSwiZHJvcHBpbmctcGFydGljbGUiOiIiLCJub24tZHJvcHBpbmctcGFydGljbGUiOiIifSx7ImZhbWlseSI6IkZpbmkiLCJnaXZlbiI6Ik5hdGFsaWUgQSIsInBhcnNlLW5hbWVzIjpmYWxzZSwiZHJvcHBpbmctcGFydGljbGUiOiIiLCJub24tZHJvcHBpbmctcGFydGljbGUiOiIifSx7ImZhbWlseSI6IkdyYW5nZXIiLCJnaXZlbiI6IkNhdGhlcmluZSBMIiwicGFyc2UtbmFtZXMiOmZhbHNlLCJkcm9wcGluZy1wYXJ0aWNsZSI6IiIsIm5vbi1kcm9wcGluZy1wYXJ0aWNsZSI6IiJ9LHsiZmFtaWx5IjoiR3VzdGFmc29uIiwiZ2l2ZW4iOiJPd2VuIEQiLCJwYXJzZS1uYW1lcyI6ZmFsc2UsImRyb3BwaW5nLXBhcnRpY2xlIjoiIiwibm9uLWRyb3BwaW5nLXBhcnRpY2xlIjoiIn0seyJmYW1pbHkiOiJQYXJyeSIsImdpdmVuIjoiU2VsaW5hIE0iLCJwYXJzZS1uYW1lcyI6ZmFsc2UsImRyb3BwaW5nLXBhcnRpY2xlIjoiIiwibm9uLWRyb3BwaW5nLXBhcnRpY2xlIjoiIn1dLCJjb250YWluZXItdGl0bGUiOiJKb3VybmFsIG9mIHRoZSBJbnRlbnNpdmUgQ2FyZSBTb2NpZXR5IiwiRE9JIjoiMTAuMTE3Ny8xNzUxMTQzNzI0MTMxMTEwNSIsIklTU04iOiIxNzUxLTE0MzciLCJpc3N1ZWQiOnsiZGF0ZS1wYXJ0cyI6W1syMDI1LDIsNF1dfSwicGFnZSI6Ijk2LTEwNCIsImFic3RyYWN0IjoiPHA+RGlnaXRhbCBoZWFsdGggcmVmZXJzIHRvIHRoZSBmaWVsZCBvZiB1c2luZyBhbmQgZGV2ZWxvcGluZyB0ZWNobm9sb2d5IHRvIGltcHJvdmUgaGVhbHRoIG91dGNvbWVzLiBEaWdpdGFsIGhlYWx0aCBhbmQgZGlnaXRhbCBoZWFsdGggaW50ZXJ2ZW50aW9ucyAoREhJcykgd2l0aGluIHRoZSBhcmVhIG9mIGludGVuc2l2ZSBjYXJlIGFuZCBjcml0aWNhbCBpbGxuZXNzIHN1cnZpdm9yc2hpcCBhcmUgcmFwaWRseSBldm9sdmluZy4gRGlnaXRhbCBoZWFsdGggaW50ZXJ2ZW50aW9ucyByZWZlciB0byB0ZWNobm9sb2dpZXMgaW4gY2xpbmljYWwgaW50ZXJ2ZW50aW9uYWwgZm9ybWF0LiBBIERISSBjb3VsZCBzdXBwb3J0IGNsaW5pY2lhbnMgd2l0aCBpbmNyZWFzaW5nIGNsaW5pY2FsIGRlbWFuZHMgdG8gaGF2ZSBpbXByb3ZlZCBvdmVyc2lnaHQgb2YgdGhlaXIgcGF0aWVudHPigJkgcmVjb3ZlcnkgdHJhamVjdG9yeSBvciBwb3RlbnRpYWwgZm9yIGRldGVyaW9yYXRpb24sIGltcHJvdmUgZWZmaWNpZW5jeSBvZiBoZWFsdGhjYXJlIGRlbGl2ZXJ5LCBhbmQvb3IgcHJlZGljdCBwYXRpZW50IG91dGNvbWVzLiBJbiB0aGlzIG5hcnJhdGl2ZSByZXZpZXcsIERISXMgYXJlIGV4cGxvcmVkIGFjcm9zcyB0aGUgY29udGludXVtIGZyb20gaW4gdGhlIElDVSAocmVjb2duaXNpbmcgYW5kIG1hbmFnaW5nIGNsaW5pY2FsIGRldGVyaW9yYXRpb24sIGlkZW50aWZ5aW5nIGluZGl2aWR1YWxzIGF0IHJpc2sgb2YgcG9vciByZWNvdmVyeSBvdXRjb21lcywgdGFpbG9yaW5nIGNhcmUgb2YgdGhlIElDVSBwYXRpZW50IGFuZCBzdXBwb3J0aW5nIHRoZSBlbW90aW9uYWwgbmVlZHMgb2YgdGhlaXIgZmFtaWx5KSB0aHJvdWdoIHRvIGludGVncmF0aW9uIGluIHRoZSBwcmltYXJ5IGNhcmUgc2V0dGluZyAoYWRqdW5jdHMgdG8gSUNVIGZvbGxvdy11cCBjbGluaWNzIGFuZCB0cmFja2luZywgY29hY2hpbmcgYW5kIHJlbW90ZSBtb25pdG9yaW5nKS4gU29tZSBvZiB0aGUgREhJcyBkaXNjdXNzZWQgaW4gdGhpcyBuYXJyYXRpdmUgcmV2aWV3ICh0byBuYW1lIGEgZmV3KSBpbmNsdWRlIGludGVydmVudGlvbnMgZGVsaXZlcmVkIHZpYTogVGVsZWhlYWx0aCwgYXJ0aWZpY2lhbCBpbnRlbGxpZ2VuY2UsIHdlYXJhYmxlIGRldmljZXMsIHZpcnR1YWwgcmVhbGl0eSwgYW5kIG1vYmlsZSBwaG9uZSBhcHBsaWNhdGlvbnMgKGFwcHMpLiBBZGRpdGlvbmFsbHksIGV4cGxvcmF0aW9uIG9mIERISXMgdXNlZCBzdWNjZXNzZnVsbHkgaW4gb3RoZXIgaGVhbHRoIGZpZWxkcyBhcmUgZGlzY3Vzc2VkIHRvIGhpZ2hsaWdodCBwb3RlbnRpYWwgb3Bwb3J0dW5pdGllcyBmb3IgYWRhcHRhdGlvbiB0byB0aGUgSUNVIGNvbnRleHQuIEZpbmFsbHksIHRoZSByZXZpZXcgcHJvdmlkZXMgYW4gb3ZlcnZpZXcgb2YgY29uc2lkZXJhdGlvbnMgbmVlZGVkIGluIHRoZSBkZXZlbG9wbWVudCBvZiBuZXcgREhJcy4gRGV2ZWxvcG1lbnQgc2hvdWxkIGNvbnNpZGVyIHRoZSBpbnRlbmRlZCB1c2VyLCBiYXJyaWVycyB0byB0ZWNobm9sb2d5IGVuZ2FnZW1lbnQgYW5kIGRlc2lnbi4gSW4gdGhlIGltcGxlbWVudGF0aW9uIG9mIGEgbmV3IERISSwgdGhlIFdvcmxkIEhlYWx0aCBPcmdhbml6YXRpb24gKFdITykgR2xvYmFsIFN0cmF0ZWd5IG9uIERpZ2l0YWwgSGVhbHRoIGFuZCBhcHByb3ByaWF0ZSBldmFsdWF0aW9uIHNob3VsZCBiZSBjb25zaWRlcmVkIHByaW9yIHRvIHNjYWxpbmcgdXAuIE9wdGltYWwgaW1wbGVtZW50YXRpb24gb2YgREhJcyBjb3VsZCBoZWxwIGFkZHJlc3MgdGhlIGtleSBjaGFsbGVuZ2VzIG9mIHRoZSBJQ1UgZmllbGQuPC9wPiIsImlzc3VlIjoiMSIsInZvbHVtZSI6IjI2IiwiY29udGFpbmVyLXRpdGxlLXNob3J0IjoiSi4gSW50ZW5zaXZlIENhcmUgU29jLiJ9LCJpc1RlbXBvcmFyeSI6ZmFsc2V9XX0="/>
          <w:id w:val="-1155526053"/>
          <w:placeholder>
            <w:docPart w:val="E8D49C9281B740E29E78ABB2A94DEC39"/>
          </w:placeholder>
        </w:sdtPr>
        <w:sdtContent>
          <w:r w:rsidR="00FF4C93" w:rsidRPr="00FF4C93">
            <w:rPr>
              <w:rFonts w:ascii="Arial" w:eastAsia="Times New Roman" w:hAnsi="Arial" w:cs="Arial"/>
              <w:color w:val="000000"/>
            </w:rPr>
            <w:t xml:space="preserve">(da Silva </w:t>
          </w:r>
          <w:r w:rsidR="00FF4C93" w:rsidRPr="00FF4C93">
            <w:rPr>
              <w:rFonts w:ascii="Arial" w:eastAsia="Times New Roman" w:hAnsi="Arial" w:cs="Arial"/>
              <w:i/>
              <w:iCs/>
              <w:color w:val="000000"/>
            </w:rPr>
            <w:t>et al.</w:t>
          </w:r>
          <w:r w:rsidR="00FF4C93" w:rsidRPr="00FF4C93">
            <w:rPr>
              <w:rFonts w:ascii="Arial" w:eastAsia="Times New Roman" w:hAnsi="Arial" w:cs="Arial"/>
              <w:color w:val="000000"/>
            </w:rPr>
            <w:t>, 2025)</w:t>
          </w:r>
        </w:sdtContent>
      </w:sdt>
      <w:r w:rsidRPr="001C0D47">
        <w:rPr>
          <w:rFonts w:ascii="Arial" w:hAnsi="Arial" w:cs="Arial"/>
        </w:rPr>
        <w:t xml:space="preserve">. According to the International Organisation for Standardisation, software usability encompasses efficiency, effectiveness, and user satisfaction </w:t>
      </w:r>
      <w:sdt>
        <w:sdtPr>
          <w:rPr>
            <w:rFonts w:ascii="Arial" w:hAnsi="Arial" w:cs="Arial"/>
            <w:color w:val="000000"/>
          </w:rPr>
          <w:tag w:val="MENDELEY_CITATION_v3_eyJjaXRhdGlvbklEIjoiTUVOREVMRVlfQ0lUQVRJT05fOTNiODcyZjUtNDA1Mi00ZTIzLThkZmMtYjk4YWFlOGUxOWNiIiwicHJvcGVydGllcyI6eyJub3RlSW5kZXgiOjB9LCJpc0VkaXRlZCI6ZmFsc2UsIm1hbnVhbE92ZXJyaWRlIjp7ImlzTWFudWFsbHlPdmVycmlkZGVuIjp0cnVlLCJjaXRlcHJvY1RleHQiOiIoSW50ZXJuYXRpb25hbCBPcmdhbml6YXRpb24gZm9yIFN0YW5kYXJkaXphdGlvbiwgMjAxOCkiLCJtYW51YWxPdmVycmlkZVRleHQiOiIoSVNPLCAyMDE4KSJ9LCJjaXRhdGlvbkl0ZW1zIjpbeyJpZCI6ImE4ZmI3MWY0LWE5NjItMzExYy1hMjU2LTZhYzMzNWEwOTNiOCIsIml0ZW1EYXRhIjp7InR5cGUiOiJ3ZWJwYWdlIiwiaWQiOiJhOGZiNzFmNC1hOTYyLTMxMWMtYTI1Ni02YWMzMzVhMDkzYjgiLCJ0aXRsZSI6IklTTyA5MjQxLTExOjIwMTgoZW4pIEVyZ29ub21pY3Mgb2YgaHVtYW4tc3lzdGVtIGludGVyYWN0aW9uIOKAlCBQYXJ0IDExOiBVc2FiaWxpdHk6IERlZmluaXRpb25zIGFuZCBjb25jZXB0cyIsImF1dGhvciI6W3siZmFtaWx5IjoiSW50ZXJuYXRpb25hbCBPcmdhbml6YXRpb24gZm9yIFN0YW5kYXJkaXphdGlvbiIsImdpdmVuIjoiIiwicGFyc2UtbmFtZXMiOmZhbHNlLCJkcm9wcGluZy1wYXJ0aWNsZSI6IiIsIm5vbi1kcm9wcGluZy1wYXJ0aWNsZSI6IiJ9XSwiY29udGFpbmVyLXRpdGxlIjoiaHR0cHM6Ly93d3cuaXNvLm9yZy9vYnAvdWkvI2lzbzpzdGQ6aXNvOjkyNDE6LTExOmVkLTI6djE6ZW4iLCJpc3N1ZWQiOnsiZGF0ZS1wYXJ0cyI6W1syMDE4XV19LCJjb250YWluZXItdGl0bGUtc2hvcnQiOiIifSwiaXNUZW1wb3JhcnkiOmZhbHNlfV19"/>
          <w:id w:val="1014653100"/>
          <w:placeholder>
            <w:docPart w:val="48D5DA2B1F924E7B830241CF2A7CC114"/>
          </w:placeholder>
        </w:sdtPr>
        <w:sdtContent>
          <w:r w:rsidR="00FF4C93" w:rsidRPr="00FF4C93">
            <w:rPr>
              <w:rFonts w:ascii="Arial" w:hAnsi="Arial" w:cs="Arial"/>
              <w:color w:val="000000"/>
            </w:rPr>
            <w:t>(ISO, 2018)</w:t>
          </w:r>
        </w:sdtContent>
      </w:sdt>
      <w:r w:rsidRPr="001C0D47">
        <w:rPr>
          <w:rFonts w:ascii="Arial" w:hAnsi="Arial" w:cs="Arial"/>
        </w:rPr>
        <w:t xml:space="preserve">. This definition highlights the disparity that can exist in usability perceptions across different critical care CISs </w:t>
      </w:r>
      <w:sdt>
        <w:sdtPr>
          <w:rPr>
            <w:rFonts w:ascii="Arial" w:hAnsi="Arial" w:cs="Arial"/>
            <w:color w:val="000000"/>
          </w:rPr>
          <w:tag w:val="MENDELEY_CITATION_v3_eyJjaXRhdGlvbklEIjoiTUVOREVMRVlfQ0lUQVRJT05fMDAwZTY5NjAtNjc2Zi00NTdkLThmNmItMjJkYjJhNmU1ZjU0IiwicHJvcGVydGllcyI6eyJub3RlSW5kZXgiOjB9LCJpc0VkaXRlZCI6ZmFsc2UsIm1hbnVhbE92ZXJyaWRlIjp7ImlzTWFudWFsbHlPdmVycmlkZGVuIjpmYWxzZSwiY2l0ZXByb2NUZXh0IjoiKEJyb2VraHVpcywgdmFuIFZlbHNlbiBhbmQgSGVybWVucywgMjAxOWEpIiwibWFudWFsT3ZlcnJpZGVUZXh0IjoiIn0sImNpdGF0aW9uSXRlbXMiOlt7ImlkIjoiNjE2MjkxOTctYTA4NS0zZGU5LTk1ZjUtNjIyMzZiMGJkZDc4IiwiaXRlbURhdGEiOnsidHlwZSI6ImFydGljbGUtam91cm5hbCIsImlkIjoiNjE2MjkxOTctYTA4NS0zZGU5LTk1ZjUtNjIyMzZiMGJkZDc4IiwidGl0bGUiOiJBc3Nlc3NpbmcgdXNhYmlsaXR5IG9mIGVIZWFsdGggdGVjaG5vbG9neTogQSBjb21wYXJpc29uIG9mIHVzYWJpbGl0eSBiZW5jaG1hcmtpbmcgaW5zdHJ1bWVudHMiLCJhdXRob3IiOlt7ImZhbWlseSI6IkJyb2VraHVpcyIsImdpdmVuIjoiTWFyaWprZSIsInBhcnNlLW5hbWVzIjpmYWxzZSwiZHJvcHBpbmctcGFydGljbGUiOiIiLCJub24tZHJvcHBpbmctcGFydGljbGUiOiIifSx7ImZhbWlseSI6IlZlbHNlbiIsImdpdmVuIjoiTGV4IiwicGFyc2UtbmFtZXMiOmZhbHNlLCJkcm9wcGluZy1wYXJ0aWNsZSI6IiIsIm5vbi1kcm9wcGluZy1wYXJ0aWNsZSI6InZhbiJ9LHsiZmFtaWx5IjoiSGVybWVucyIsImdpdmVuIjoiSGVybWllIiwicGFyc2UtbmFtZXMiOmZhbHNlLCJkcm9wcGluZy1wYXJ0aWNsZSI6IiIsIm5vbi1kcm9wcGluZy1wYXJ0aWNsZSI6IiJ9XSwiY29udGFpbmVyLXRpdGxlIjoiSW50ZXJuYXRpb25hbCBKb3VybmFsIG9mIE1lZGljYWwgSW5mb3JtYXRpY3MiLCJET0kiOiIxMC4xMDE2L2ouaWptZWRpbmYuMjAxOS4wNS4wMDEiLCJJU1NOIjoiMTM4NjUwNTYiLCJpc3N1ZWQiOnsiZGF0ZS1wYXJ0cyI6W1syMDE5LDhdXX0sInBhZ2UiOiIyNC0zMSIsInZvbHVtZSI6IjEyOCIsImNvbnRhaW5lci10aXRsZS1zaG9ydCI6IkludC4gSi4gTWVkLiBJbmZvcm0uIn0sImlzVGVtcG9yYXJ5IjpmYWxzZX1dfQ=="/>
          <w:id w:val="-1183741714"/>
          <w:placeholder>
            <w:docPart w:val="023778082FBA49F09273D64CF908D536"/>
          </w:placeholder>
        </w:sdtPr>
        <w:sdtContent>
          <w:r w:rsidR="00FF4C93" w:rsidRPr="00FF4C93">
            <w:rPr>
              <w:rFonts w:ascii="Arial" w:hAnsi="Arial" w:cs="Arial"/>
              <w:color w:val="000000"/>
            </w:rPr>
            <w:t>(Broekhuis, van Velsen and Hermens, 2019a)</w:t>
          </w:r>
        </w:sdtContent>
      </w:sdt>
      <w:r w:rsidRPr="001C0D47">
        <w:rPr>
          <w:rFonts w:ascii="Arial" w:hAnsi="Arial" w:cs="Arial"/>
        </w:rPr>
        <w:t xml:space="preserve">. Notably, there has been a scarcity of research that investigates the usability of electronic health information systems from nurses’ perspectives, which is a critical oversight in understanding the factors contributing to user acceptance </w:t>
      </w:r>
      <w:sdt>
        <w:sdtPr>
          <w:rPr>
            <w:rFonts w:ascii="Arial" w:hAnsi="Arial" w:cs="Arial"/>
            <w:color w:val="000000"/>
          </w:rPr>
          <w:tag w:val="MENDELEY_CITATION_v3_eyJjaXRhdGlvbklEIjoiTUVOREVMRVlfQ0lUQVRJT05fMjRmYmY1NWMtYjE2Ny00OGY5LWJiNTgtOWY1MGRiNWUzNmVmIiwicHJvcGVydGllcyI6eyJub3RlSW5kZXgiOjB9LCJpc0VkaXRlZCI6ZmFsc2UsIm1hbnVhbE92ZXJyaWRlIjp7ImlzTWFudWFsbHlPdmVycmlkZGVuIjpmYWxzZSwiY2l0ZXByb2NUZXh0IjoiKEthaXBpbyA8aT5ldCBhbC48L2k+LCAyMDIwKSIsIm1hbnVhbE92ZXJyaWRlVGV4dCI6IiJ9LCJjaXRhdGlvbkl0ZW1zIjpbeyJpZCI6IjdiMzY1YTZiLTBhYzUtMzYzNS04NWIzLTgzOTNkM2E3YjNlNiIsIml0ZW1EYXRhIjp7InR5cGUiOiJhcnRpY2xlLWpvdXJuYWwiLCJpZCI6IjdiMzY1YTZiLTBhYzUtMzYzNS04NWIzLTgzOTNkM2E3YjNlNiIsInRpdGxlIjoiUGh5c2ljaWFuc+KAmSBhbmQgbnVyc2Vz4oCZIGV4cGVyaWVuY2VzIG9uIEVIUiB1c2FiaWxpdHk6IENvbXBhcmlzb24gYmV0d2VlbiB0aGUgcHJvZmVzc2lvbmFsIGdyb3VwcyBieSBlbXBsb3ltZW50IHNlY3RvciBhbmQgc3lzdGVtIGJyYW5kIiwiYXV0aG9yIjpbeyJmYW1pbHkiOiJLYWlwaW8iLCJnaXZlbiI6IkpvaGFubmEiLCJwYXJzZS1uYW1lcyI6ZmFsc2UsImRyb3BwaW5nLXBhcnRpY2xlIjoiIiwibm9uLWRyb3BwaW5nLXBhcnRpY2xlIjoiIn0seyJmYW1pbHkiOiJLdXVzaXN0byIsImdpdmVuIjoiQW5uZSIsInBhcnNlLW5hbWVzIjpmYWxzZSwiZHJvcHBpbmctcGFydGljbGUiOiIiLCJub24tZHJvcHBpbmctcGFydGljbGUiOiIifSx7ImZhbWlseSI6Ikh5cHDDtm5lbiIsImdpdmVuIjoiSGFubmVsZSIsInBhcnNlLW5hbWVzIjpmYWxzZSwiZHJvcHBpbmctcGFydGljbGUiOiIiLCJub24tZHJvcHBpbmctcGFydGljbGUiOiIifSx7ImZhbWlseSI6IkhlcG9uaWVtaSIsImdpdmVuIjoiVGFyamEiLCJwYXJzZS1uYW1lcyI6ZmFsc2UsImRyb3BwaW5nLXBhcnRpY2xlIjoiIiwibm9uLWRyb3BwaW5nLXBhcnRpY2xlIjoiIn0seyJmYW1pbHkiOiJMw6TDpHZlcmkiLCJnaXZlbiI6IlRpbmphIiwicGFyc2UtbmFtZXMiOmZhbHNlLCJkcm9wcGluZy1wYXJ0aWNsZSI6IiIsIm5vbi1kcm9wcGluZy1wYXJ0aWNsZSI6IiJ9XSwiY29udGFpbmVyLXRpdGxlIjoiSW50ZXJuYXRpb25hbCBKb3VybmFsIG9mIE1lZGljYWwgSW5mb3JtYXRpY3MiLCJET0kiOiIxMC4xMDE2L2ouaWptZWRpbmYuMjAxOS4xMDQwMTgiLCJJU1NOIjoiMTM4NjUwNTYiLCJpc3N1ZWQiOnsiZGF0ZS1wYXJ0cyI6W1syMDIwLDJdXX0sInBhZ2UiOiIxMDQwMTgiLCJ2b2x1bWUiOiIxMzQiLCJjb250YWluZXItdGl0bGUtc2hvcnQiOiJJbnQuIEouIE1lZC4gSW5mb3JtLiJ9LCJpc1RlbXBvcmFyeSI6ZmFsc2V9XX0="/>
          <w:id w:val="-1627765135"/>
          <w:placeholder>
            <w:docPart w:val="9F750AE5F7204189805C6DCAB48B423C"/>
          </w:placeholder>
        </w:sdtPr>
        <w:sdtContent>
          <w:r w:rsidR="00FF4C93" w:rsidRPr="00FF4C93">
            <w:rPr>
              <w:rFonts w:ascii="Arial" w:eastAsia="Times New Roman" w:hAnsi="Arial" w:cs="Arial"/>
              <w:color w:val="000000"/>
            </w:rPr>
            <w:t xml:space="preserve">(Kaipio </w:t>
          </w:r>
          <w:r w:rsidR="00FF4C93" w:rsidRPr="00FF4C93">
            <w:rPr>
              <w:rFonts w:ascii="Arial" w:eastAsia="Times New Roman" w:hAnsi="Arial" w:cs="Arial"/>
              <w:i/>
              <w:iCs/>
              <w:color w:val="000000"/>
            </w:rPr>
            <w:t>et al.</w:t>
          </w:r>
          <w:r w:rsidR="00FF4C93" w:rsidRPr="00FF4C93">
            <w:rPr>
              <w:rFonts w:ascii="Arial" w:eastAsia="Times New Roman" w:hAnsi="Arial" w:cs="Arial"/>
              <w:color w:val="000000"/>
            </w:rPr>
            <w:t>, 2020)</w:t>
          </w:r>
        </w:sdtContent>
      </w:sdt>
      <w:r w:rsidRPr="001C0D47">
        <w:rPr>
          <w:rFonts w:ascii="Arial" w:hAnsi="Arial" w:cs="Arial"/>
        </w:rPr>
        <w:t xml:space="preserve">. Despite the documented benefits of CIS, including enhanced health data management, reduction in medical errors, improved operational efficiency, and superior decision-making capabilities, the adoption rates of these systems remain low </w:t>
      </w:r>
      <w:sdt>
        <w:sdtPr>
          <w:rPr>
            <w:rFonts w:ascii="Arial" w:hAnsi="Arial" w:cs="Arial"/>
            <w:color w:val="000000"/>
          </w:rPr>
          <w:tag w:val="MENDELEY_CITATION_v3_eyJjaXRhdGlvbklEIjoiTUVOREVMRVlfQ0lUQVRJT05fYTA3MmY5MjAtZTQxNy00NmQzLThkOWQtNmI5YzBhZDkxZTk0IiwicHJvcGVydGllcyI6eyJub3RlSW5kZXgiOjB9LCJpc0VkaXRlZCI6ZmFsc2UsIm1hbnVhbE92ZXJyaWRlIjp7ImlzTWFudWFsbHlPdmVycmlkZGVuIjpmYWxzZSwiY2l0ZXByb2NUZXh0IjoiKFJpY2hlbW9uZCBhbmQgSHVnZ2lucy1Kb3JkYW4sIDIwMjMpIiwibWFudWFsT3ZlcnJpZGVUZXh0IjoiIn0sImNpdGF0aW9uSXRlbXMiOlt7ImlkIjoiODQyZjU1ZDctMWI3MS0zYmMwLWJiYmYtYzMyNjdkYjA3NzIwIiwiaXRlbURhdGEiOnsidHlwZSI6ImFydGljbGUtam91cm5hbCIsImlkIjoiODQyZjU1ZDctMWI3MS0zYmMwLWJiYmYtYzMyNjdkYjA3NzIwIiwidGl0bGUiOiJUaGUgSW1wYWN0IG9mIEhlYWx0aCBJbmZvcm1hdGlvbiBTeXN0ZW1zIG9uIFBhdGllbnQgT3V0Y29tZXMiLCJhdXRob3IiOlt7ImZhbWlseSI6IlJpY2hlbW9uZCIsImdpdmVuIjoiRG9uZWwiLCJwYXJzZS1uYW1lcyI6ZmFsc2UsImRyb3BwaW5nLXBhcnRpY2xlIjoiIiwibm9uLWRyb3BwaW5nLXBhcnRpY2xlIjoiIn0seyJmYW1pbHkiOiJIdWdnaW5zLUpvcmRhbiIsImdpdmVuIjoiVGFpd2FuIEQuIiwicGFyc2UtbmFtZXMiOmZhbHNlLCJkcm9wcGluZy1wYXJ0aWNsZSI6IiIsIm5vbi1kcm9wcGluZy1wYXJ0aWNsZSI6IiJ9XSwiY29udGFpbmVyLXRpdGxlIjoiT0FMaWIiLCJET0kiOiIxMC40MjM2L29hbGliLjExMTA1MTgiLCJJU1NOIjoiMjMzMy05NzIxIiwiaXNzdWVkIjp7ImRhdGUtcGFydHMiOltbMjAyM11dfSwicGFnZSI6IjEtMTEiLCJpc3N1ZSI6IjA4Iiwidm9sdW1lIjoiMTAiLCJjb250YWluZXItdGl0bGUtc2hvcnQiOiJPQWxpYiJ9LCJpc1RlbXBvcmFyeSI6ZmFsc2V9XX0="/>
          <w:id w:val="1497991988"/>
          <w:placeholder>
            <w:docPart w:val="9B3522AE34964DA5B403E90F29846B13"/>
          </w:placeholder>
        </w:sdtPr>
        <w:sdtContent>
          <w:r w:rsidR="00FF4C93" w:rsidRPr="00FF4C93">
            <w:rPr>
              <w:rFonts w:ascii="Arial" w:eastAsia="Times New Roman" w:hAnsi="Arial" w:cs="Arial"/>
              <w:color w:val="000000"/>
            </w:rPr>
            <w:t>(Richemond and Huggins-Jordan, 2023)</w:t>
          </w:r>
        </w:sdtContent>
      </w:sdt>
      <w:r w:rsidRPr="001C0D47">
        <w:rPr>
          <w:rFonts w:ascii="Arial" w:hAnsi="Arial" w:cs="Arial"/>
        </w:rPr>
        <w:t xml:space="preserve">. This situation highlights a significant disconnect between academic research and practical application in healthcare technology </w:t>
      </w:r>
      <w:sdt>
        <w:sdtPr>
          <w:rPr>
            <w:rFonts w:ascii="Arial" w:hAnsi="Arial" w:cs="Arial"/>
            <w:color w:val="000000"/>
            <w:shd w:val="clear" w:color="auto" w:fill="FFFFFF"/>
          </w:rPr>
          <w:tag w:val="MENDELEY_CITATION_v3_eyJjaXRhdGlvbklEIjoiTUVOREVMRVlfQ0lUQVRJT05fMWU4NWFjNWMtZmQ3OC00OTE4LTlhNWMtZDRmZjVlNjRiOTZlIiwicHJvcGVydGllcyI6eyJub3RlSW5kZXgiOjB9LCJpc0VkaXRlZCI6ZmFsc2UsIm1hbnVhbE92ZXJyaWRlIjp7ImlzTWFudWFsbHlPdmVycmlkZGVuIjpmYWxzZSwiY2l0ZXByb2NUZXh0IjoiKFNsaWdvIDxpPmV0IGFsLjwvaT4sIDIwMTcpIiwibWFudWFsT3ZlcnJpZGVUZXh0IjoiIn0sImNpdGF0aW9uSXRlbXMiOlt7ImlkIjoiNDhlZGZiYTUtNDg5MC0zOWUyLWJjOWQtYzk2N2Y0MjJmZjc3IiwiaXRlbURhdGEiOnsidHlwZSI6ImFydGljbGUtam91cm5hbCIsImlkIjoiNDhlZGZiYTUtNDg5MC0zOWUyLWJjOWQtYzk2N2Y0MjJmZjc3IiwidGl0bGUiOiJBIGxpdGVyYXR1cmUgcmV2aWV3IGZvciBsYXJnZS1zY2FsZSBoZWFsdGggaW5mb3JtYXRpb24gc3lzdGVtIHByb2plY3QgcGxhbm5pbmcsIGltcGxlbWVudGF0aW9uIGFuZCBldmFsdWF0aW9uIiwiYXV0aG9yIjpbeyJmYW1pbHkiOiJTbGlnbyIsImdpdmVuIjoiSnVkaXRoIiwicGFyc2UtbmFtZXMiOmZhbHNlLCJkcm9wcGluZy1wYXJ0aWNsZSI6IiIsIm5vbi1kcm9wcGluZy1wYXJ0aWNsZSI6IiJ9LHsiZmFtaWx5IjoiR2F1bGQiLCJnaXZlbiI6IlJvYmluIiwicGFyc2UtbmFtZXMiOmZhbHNlLCJkcm9wcGluZy1wYXJ0aWNsZSI6IiIsIm5vbi1kcm9wcGluZy1wYXJ0aWNsZSI6IiJ9LHsiZmFtaWx5IjoiUm9iZXJ0cyIsImdpdmVuIjoiVmF1Z2hhbiIsInBhcnNlLW5hbWVzIjpmYWxzZSwiZHJvcHBpbmctcGFydGljbGUiOiIiLCJub24tZHJvcHBpbmctcGFydGljbGUiOiIifSx7ImZhbWlseSI6IlZpbGxhIiwiZ2l2ZW4iOiJMdWlzIiwicGFyc2UtbmFtZXMiOmZhbHNlLCJkcm9wcGluZy1wYXJ0aWNsZSI6IiIsIm5vbi1kcm9wcGluZy1wYXJ0aWNsZSI6IiJ9XSwiY29udGFpbmVyLXRpdGxlIjoiSW50ZXJuYXRpb25hbCBKb3VybmFsIG9mIE1lZGljYWwgSW5mb3JtYXRpY3MiLCJET0kiOiIxMC4xMDE2L2ouaWptZWRpbmYuMjAxNi4wOS4wMDciLCJJU1NOIjoiMTM4NjUwNTYiLCJpc3N1ZWQiOnsiZGF0ZS1wYXJ0cyI6W1syMDE3LDFdXX0sInBhZ2UiOiI4Ni05NyIsInZvbHVtZSI6Ijk3IiwiY29udGFpbmVyLXRpdGxlLXNob3J0IjoiSW50LiBKLiBNZWQuIEluZm9ybS4ifSwiaXNUZW1wb3JhcnkiOmZhbHNlfV19"/>
          <w:id w:val="-2048364996"/>
          <w:placeholder>
            <w:docPart w:val="DB152BB980324055BE5980038AEA54F3"/>
          </w:placeholder>
        </w:sdtPr>
        <w:sdtContent>
          <w:r w:rsidR="00FF4C93" w:rsidRPr="00FF4C93">
            <w:rPr>
              <w:rFonts w:ascii="Arial" w:eastAsia="Times New Roman" w:hAnsi="Arial" w:cs="Arial"/>
              <w:color w:val="000000"/>
            </w:rPr>
            <w:t xml:space="preserve">(Sligo </w:t>
          </w:r>
          <w:r w:rsidR="00FF4C93" w:rsidRPr="00FF4C93">
            <w:rPr>
              <w:rFonts w:ascii="Arial" w:eastAsia="Times New Roman" w:hAnsi="Arial" w:cs="Arial"/>
              <w:i/>
              <w:iCs/>
              <w:color w:val="000000"/>
            </w:rPr>
            <w:t>et al.</w:t>
          </w:r>
          <w:r w:rsidR="00FF4C93" w:rsidRPr="00FF4C93">
            <w:rPr>
              <w:rFonts w:ascii="Arial" w:eastAsia="Times New Roman" w:hAnsi="Arial" w:cs="Arial"/>
              <w:color w:val="000000"/>
            </w:rPr>
            <w:t>, 2017)</w:t>
          </w:r>
        </w:sdtContent>
      </w:sdt>
      <w:r w:rsidRPr="001C0D47">
        <w:rPr>
          <w:rFonts w:ascii="Arial" w:hAnsi="Arial" w:cs="Arial"/>
        </w:rPr>
        <w:t xml:space="preserve">. The literature suggests that the effectiveness of CIS implementation can be significantly enhanced by considering the diverse perceptions of various stakeholders </w:t>
      </w:r>
      <w:sdt>
        <w:sdtPr>
          <w:rPr>
            <w:rFonts w:ascii="Arial" w:hAnsi="Arial" w:cs="Arial"/>
            <w:color w:val="000000"/>
          </w:rPr>
          <w:tag w:val="MENDELEY_CITATION_v3_eyJjaXRhdGlvbklEIjoiTUVOREVMRVlfQ0lUQVRJT05fMzBiOWI3NmMtZDA2Ni00NGMwLWJkMDAtOTY2YjY3NzQ2NjdkIiwicHJvcGVydGllcyI6eyJub3RlSW5kZXgiOjB9LCJpc0VkaXRlZCI6ZmFsc2UsIm1hbnVhbE92ZXJyaWRlIjp7ImlzTWFudWFsbHlPdmVycmlkZGVuIjpmYWxzZSwiY2l0ZXByb2NUZXh0IjoiKERvaGVydHksIEFzaHVyc3QgYW5kIFBlcHBhcmQsIDIwMTIpIiwibWFudWFsT3ZlcnJpZGVUZXh0IjoiIn0sImNpdGF0aW9uSXRlbXMiOlt7ImlkIjoiODk0M2JiZmYtZTU5OS0zNTQ3LWIxZjktODk3NDMyNDIwNjU1IiwiaXRlbURhdGEiOnsidHlwZSI6ImFydGljbGUtam91cm5hbCIsImlkIjoiODk0M2JiZmYtZTU5OS0zNTQ3LWIxZjktODk3NDMyNDIwNjU1IiwidGl0bGUiOiJGYWN0b3JzIEFmZmVjdGluZyB0aGUgU3VjY2Vzc2Z1bCBSZWFsaXNhdGlvbiBvZiBCZW5lZml0cyBmcm9tIFN5c3RlbXMgRGV2ZWxvcG1lbnQgUHJvamVjdHM6IEZpbmRpbmdzIGZyb20gVGhyZWUgQ2FzZSBTdHVkaWVzIiwiYXV0aG9yIjpbeyJmYW1pbHkiOiJEb2hlcnR5IiwiZ2l2ZW4iOiJOZWlsIEYiLCJwYXJzZS1uYW1lcyI6ZmFsc2UsImRyb3BwaW5nLXBhcnRpY2xlIjoiIiwibm9uLWRyb3BwaW5nLXBhcnRpY2xlIjoiIn0seyJmYW1pbHkiOiJBc2h1cnN0IiwiZ2l2ZW4iOiJDb2xpbiIsInBhcnNlLW5hbWVzIjpmYWxzZSwiZHJvcHBpbmctcGFydGljbGUiOiIiLCJub24tZHJvcHBpbmctcGFydGljbGUiOiIifSx7ImZhbWlseSI6IlBlcHBhcmQiLCJnaXZlbiI6IkpvZSIsInBhcnNlLW5hbWVzIjpmYWxzZSwiZHJvcHBpbmctcGFydGljbGUiOiIiLCJub24tZHJvcHBpbmctcGFydGljbGUiOiIifV0sImNvbnRhaW5lci10aXRsZSI6IkpvdXJuYWwgb2YgSW5mb3JtYXRpb24gVGVjaG5vbG9neSIsIkRPSSI6IjEwLjEwNTcvaml0LjIwMTEuOCIsIklTU04iOiIwMjY4LTM5NjIiLCJpc3N1ZWQiOnsiZGF0ZS1wYXJ0cyI6W1syMDEyLDMsMV1dfSwicGFnZSI6IjEtMTYiLCJhYnN0cmFjdCI6IjxwPlRoZSByZXR1cm4gdGhhdCBvcmdhbmlzYXRpb25zIGRlcml2ZSBmcm9tIGludmVzdG1lbnRzIGluIGluZm9ybWF0aW9uIHN5c3RlbXMgYW5kIHRlY2hub2xvZ3kgY29udGludWVzIHRvIGRpc2FwcG9pbnQuIFdoaWxlIHRoZXJlIGlzIGEgdmVyeSBzaWduaWZpY2FudCBib2R5IG9mIGxpdGVyYXR1cmUgb24gdGhlIGZhY3RvcnMgdGhhdCBzaG91bGQgZmFjaWxpdGF0ZSBhIHN1Y2Nlc3NmdWwgb3V0Y29tZSBmcm9tIHN5c3RlbXMgZGV2ZWxvcG1lbnQsIHRoZXJlIGlzIGdyb3dpbmcgY29uY2VybiB0aGF0IHRoZXNlIHByZXNjcmlwdGlvbnMgYXJlIG5vdCBoYXZpbmcgdGhlaXIgZGVzaXJlZCBlZmZlY3QuIEluIHRoaXMgcGFwZXIsIHdlIGFyZ3VlIHRoYXQgdGhlIHN1Y2Nlc3Mgb2YgYSBzeXN0ZW1zIGRldmVsb3BtZW50IHByb2plY3Qgc2hvdWxkIGJlIG1lYXN1cmVkIGluIHRlcm1zIG9mIGl0cyBhYmlsaXR5IHRvIGRlbGl2ZXIgbWVhbmluZ2Z1bCBiZW5lZml0cywgcmF0aGVyIHRoYW4gdGhlIHRpbWVseSBkZWxpdmVyeSBvZiBhIHRlY2huaWNhbCBhcnRlZmFjdCwgYW5kIHRoZXJlZm9yZSBvcmdhbmlzYXRpb25zIHNob3VsZCBhZG9wdCBhbiBleHBsaWNpdCBhbmQgcHJvYWN0aXZlIGJlbmVmaXRzIHJlYWxpc2F0aW9uIGFwcHJvYWNoIHdoZW4gaW52ZXN0aW5nIGluIElULiBDb25zZXF1ZW50bHksIHdlIHNvdWdodCB0byBleHBsb3JlIHRob3NlIGFjdGlvbmFibGUgZmFjdG9ycyB0aGF0IG1pZ2h0IGZhY2lsaXRhdGUgdGhlIGVmZmVjdGl2ZSByZWFsaXNhdGlvbiBvZiBiZW5lZml0cyBmcm9tIHN5c3RlbXMgZGV2ZWxvcG1lbnQgaW5pdGlhdGl2ZXMuIFRocmVlIG9yZ2FuaXNhdGlvbnMgd2VyZSBpZGVudGlmaWVkIHRoYXQgY2xhaW1lZCB0byBhZG9wdCBhIHByb2FjdGl2ZSBhcHByb2FjaCB0byBiZW5lZml0cyByZWFsaXNhdGlvbiwgYW5kIGRldGFpbGVkIHN0dWRpZXMgb2YgdGhlaXIgc3lzdGVtcyBkZXZlbG9wbWVudCBwcmFjdGljZXMgd2VyZSBjb25kdWN0ZWQuIE91ciBhbmFseXNpcyBmb3VuZCB0aGF0IHdoaWxzdCBvbmUgb3JnYW5pc2F0aW9uIGhhZCBiZWVuIHN1Y2Nlc3NmdWwgaW4gaXRzIGFkb3B0aW9uIG9mIGEgYmVuZWZpdHMgcmVhbGlzYXRpb24gcGVyc3BlY3RpdmUsIHRoZSBvdGhlciB0d28gaGFkIG5vdCwgYW5kIHRoaXMgYWxsb3dlZCB1cyB0byBpZGVudGlmeSB0aG9zZSBmYWN0b3JzIHRoYXQgaGVscGVkIHRvIGV4cGxhaW4gdGhpcyBkaWZmZXJlbmNlIGluIG91dGNvbWVzLiBJbiBzaG9ydCwgdGhpcyBwYXBlciBtYWtlcyBhbiBpbXBvcnRhbnQgY29udHJpYnV0aW9uIGJ5IGlkZW50aWZ5aW5nIGhvdyBhIHN1YnNldCBvZiB0cmFkaXRpb25hbCBzeXN0ZW1zIHN1Y2Nlc3MgZmFjdG9ycyBtaWdodCBiZSBlbmhhbmNlZCwgdG8gZ2l2ZSB0aGVtIGEgbW9yZSBleHBsaWNpdCBiZW5lZml0cyByZWFsaXNhdGlvbiBvcmllbnRhdGlvbi4gTW9yZW92ZXIsIGl0IHByZXNlbnRzIGEgY29oZXJlbnQgc2V0IG9mIHByaW5jaXBsZXMgdGhhdCBjYW4gYmUgdXNlZCBmb3IgZGVyaXZpbmcgb3RoZXIgZmFjdG9ycyBhbmQgcHJhY3RpY2VzLjwvcD4iLCJpc3N1ZSI6IjEiLCJ2b2x1bWUiOiIyNyIsImNvbnRhaW5lci10aXRsZS1zaG9ydCI6IiJ9LCJpc1RlbXBvcmFyeSI6ZmFsc2V9XX0="/>
          <w:id w:val="-714737361"/>
          <w:placeholder>
            <w:docPart w:val="AC6EB37BEF7B4AA0B081AB549253365E"/>
          </w:placeholder>
        </w:sdtPr>
        <w:sdtContent>
          <w:r w:rsidR="00FF4C93" w:rsidRPr="00FF4C93">
            <w:rPr>
              <w:rFonts w:ascii="Arial" w:hAnsi="Arial" w:cs="Arial"/>
              <w:color w:val="000000"/>
            </w:rPr>
            <w:t>(Doherty, Ashurst and Peppard, 2012)</w:t>
          </w:r>
        </w:sdtContent>
      </w:sdt>
      <w:r w:rsidRPr="001C0D47">
        <w:rPr>
          <w:rFonts w:ascii="Arial" w:hAnsi="Arial" w:cs="Arial"/>
        </w:rPr>
        <w:t xml:space="preserve">. </w:t>
      </w:r>
    </w:p>
    <w:p w14:paraId="45952FE9" w14:textId="476716B0" w:rsidR="007A478E" w:rsidRPr="001C0D47" w:rsidRDefault="007A478E" w:rsidP="009B2E2C">
      <w:pPr>
        <w:spacing w:after="120"/>
        <w:rPr>
          <w:rFonts w:ascii="Arial" w:hAnsi="Arial" w:cs="Arial"/>
        </w:rPr>
      </w:pPr>
      <w:r w:rsidRPr="001C0D47">
        <w:rPr>
          <w:rFonts w:ascii="Arial" w:hAnsi="Arial" w:cs="Arial"/>
        </w:rPr>
        <w:t xml:space="preserve">The implementation of a CIS is a complex endeavour that goes beyond mere adoption. As highlighted by Rye and Kimberly </w:t>
      </w:r>
      <w:sdt>
        <w:sdtPr>
          <w:rPr>
            <w:rFonts w:ascii="Arial" w:hAnsi="Arial" w:cs="Arial"/>
            <w:color w:val="000000"/>
          </w:rPr>
          <w:tag w:val="MENDELEY_CITATION_v3_eyJjaXRhdGlvbklEIjoiTUVOREVMRVlfQ0lUQVRJT05fNjE4YTJiOTItZTJjOS00MWEyLWE4MjEtODVkMmNhMzcwZTNiIiwicHJvcGVydGllcyI6eyJub3RlSW5kZXgiOjB9LCJpc0VkaXRlZCI6ZmFsc2UsIm1hbnVhbE92ZXJyaWRlIjp7ImlzTWFudWFsbHlPdmVycmlkZGVuIjp0cnVlLCJjaXRlcHJvY1RleHQiOiIoUnllIGFuZCBLaW1iZXJseSwgMjAwNykiLCJtYW51YWxPdmVycmlkZVRleHQiOiIoMjAwNykifSwiY2l0YXRpb25JdGVtcyI6W3siaWQiOiI0OTk5YTE3YS1lYjIyLTNhMTYtOTcwNy05YmRhOWE3YzFmYWYiLCJpdGVtRGF0YSI6eyJ0eXBlIjoiYXJ0aWNsZS1qb3VybmFsIiwiaWQiOiI0OTk5YTE3YS1lYjIyLTNhMTYtOTcwNy05YmRhOWE3YzFmYWYiLCJ0aXRsZSI6IlRoZSBBZG9wdGlvbiBvZiBJbm5vdmF0aW9ucyBieSBQcm92aWRlciBPcmdhbml6YXRpb25zIGluIEhlYWx0aCBDYXJlIiwiYXV0aG9yIjpbeyJmYW1pbHkiOiJSeWUiLCJnaXZlbiI6IkNvbGxlZW4gQmVlY2tlbiIsInBhcnNlLW5hbWVzIjpmYWxzZSwiZHJvcHBpbmctcGFydGljbGUiOiIiLCJub24tZHJvcHBpbmctcGFydGljbGUiOiIifSx7ImZhbWlseSI6IktpbWJlcmx5IiwiZ2l2ZW4iOiJKb2huIFIuIiwicGFyc2UtbmFtZXMiOmZhbHNlLCJkcm9wcGluZy1wYXJ0aWNsZSI6IiIsIm5vbi1kcm9wcGluZy1wYXJ0aWNsZSI6IiJ9XSwiY29udGFpbmVyLXRpdGxlIjoiTWVkaWNhbCBDYXJlIFJlc2VhcmNoIGFuZCBSZXZpZXciLCJET0kiOiIxMC4xMTc3LzEwNzc1NTg3MDcyOTk4NjUiLCJJU1NOIjoiMTA3Ny01NTg3IiwiaXNzdWVkIjp7ImRhdGUtcGFydHMiOltbMjAwNyw2LDFdXX0sInBhZ2UiOiIyMzUtMjc4IiwiYWJzdHJhY3QiOiI8cD5Jbm5vdmF0aW9ucyBpbiBoZWFsdGggY2FyZSBhY2NvdW50IGZvciBzb21lIG9mIHRoZSBtb3N0IGRyYW1hdGljIGltcHJvdmVtZW50cyBpbiBwb3B1bGF0aW9uIGhlYWx0aCBvdXRjb21lcyBpbiB0aGUgZGV2ZWxvcGVkIHdvcmxkIGFzIHdlbGwgYXMgZm9yIGEgbm9udHJpdmlhbCBwcm9wb3J0aW9uIG9mIGdyb3d0aCBpbiBleHBlbmRpdHVyZXMuIFByb3ZpZGVyIG9yZ2FuaXphdGlvbnMgYXJlIHRoZSBhZG9wdGVycyBvZiBtYW55IG9mIHRoZXNlIGlubm92YXRpb25zLCBhbmQgdW5kZXJzdGFuZGluZyB0aGUgZmFjdG9ycyB0aGF0IGluaGliaXQgb3IgZmFjaWxpdGF0ZSB0aGVpciBkaWZmdXNpb24gdG8gYW5kIHBvc3NpYmxlIGRpc2VuZ2FnZW1lbnQgZnJvbSB0aGVzZSBvcmdhbml6YXRpb25zIGlzIGltcG9ydGFudCBpbiBhZGRyZXNzaW5nIGNvc3QsIHF1YWxpdHksIGFuZCBhY2Nlc3MgaXNzdWVzLiBHaXZlbiB0aGUgaW1wb3J0YW5jZSBvZiB0aGVzZSBpc3N1ZXMsIHRoZSBwdXJwb3NlIG9mIHRoaXMgYXJ0aWNsZSBpcyB0byAoMSkgY3JlYXRlIGEgY29tcHJlaGVuc2l2ZSBjZW5zdXMgb2Ygc3R1ZGllcyBleGFtaW5pbmcgdGhlIGFkb3B0aW9uIG9mIGFuZCBkaXNlbmdhZ2VtZW50IGZyb20gaW5ub3ZhdGlvbnMgaW4gaGVhbHRoIGNhcmUgcHJvdmlkZXIgb3JnYW5pemF0aW9uczsgKDIpIG9yZ2FuaXplIHRoZXNlIHN0dWRpZXMgaW50byBhbiBpbmR1Y3RpdmVseSBkZXJpdmVkIGNsYXNzaWZpY2F0aW9uIHNjaGVtZTsgKDMpIGFzc2VzcyB0aGUgc3R1ZGllcycgc3RyZW5ndGhzIGFuZCB3ZWFrbmVzc2VzOyBhbmQgKDQpIHJlZmxlY3Qgb24gdGhlIGltcGxpY2F0aW9ucyBvZiBvdXIgcmV2aWV3IGZvciBmdXR1cmUgcmVzZWFyY2guPC9wPiIsImlzc3VlIjoiMyIsInZvbHVtZSI6IjY0IiwiY29udGFpbmVyLXRpdGxlLXNob3J0IjoiIn0sImlzVGVtcG9yYXJ5IjpmYWxzZX1dfQ=="/>
          <w:id w:val="741839435"/>
          <w:placeholder>
            <w:docPart w:val="5369930CE6E84D26A1BBFC70923C9740"/>
          </w:placeholder>
        </w:sdtPr>
        <w:sdtContent>
          <w:r w:rsidR="00FF4C93" w:rsidRPr="00FF4C93">
            <w:rPr>
              <w:rFonts w:ascii="Arial" w:eastAsia="Times New Roman" w:hAnsi="Arial" w:cs="Arial"/>
              <w:color w:val="000000"/>
            </w:rPr>
            <w:t>(2007)</w:t>
          </w:r>
        </w:sdtContent>
      </w:sdt>
      <w:r w:rsidRPr="001C0D47">
        <w:rPr>
          <w:rFonts w:ascii="Arial" w:hAnsi="Arial" w:cs="Arial"/>
        </w:rPr>
        <w:t>, there is a distinction between adoption and actual implementation. Simply adopting a system does not guarantee its practical use</w:t>
      </w:r>
      <w:r w:rsidRPr="001C0D47">
        <w:rPr>
          <w:rFonts w:ascii="Arial" w:hAnsi="Arial" w:cs="Arial"/>
          <w:color w:val="000000"/>
        </w:rPr>
        <w:t xml:space="preserve"> </w:t>
      </w:r>
      <w:sdt>
        <w:sdtPr>
          <w:rPr>
            <w:rFonts w:ascii="Arial" w:hAnsi="Arial" w:cs="Arial"/>
            <w:color w:val="000000"/>
          </w:rPr>
          <w:tag w:val="MENDELEY_CITATION_v3_eyJjaXRhdGlvbklEIjoiTUVOREVMRVlfQ0lUQVRJT05fZjRhOGY3YTMtNTZjOS00YjRlLWFmYjMtN2Y2ZTZhMTNmZDViIiwicHJvcGVydGllcyI6eyJub3RlSW5kZXgiOjB9LCJpc0VkaXRlZCI6ZmFsc2UsIm1hbnVhbE92ZXJyaWRlIjp7ImlzTWFudWFsbHlPdmVycmlkZGVuIjp0cnVlLCJjaXRlcHJvY1RleHQiOiIoU2xpZ28gPGk+ZXQgYWwuPC9pPiwgMjAxNykiLCJtYW51YWxPdmVycmlkZVRleHQiOiIoU2xpZ28gZXQgYWwuLCAyMDE3KS4ifSwiY2l0YXRpb25JdGVtcyI6W3siaWQiOiI0OGVkZmJhNS00ODkwLTM5ZTItYmM5ZC1jOTY3ZjQyMmZmNzciLCJpdGVtRGF0YSI6eyJ0eXBlIjoiYXJ0aWNsZS1qb3VybmFsIiwiaWQiOiI0OGVkZmJhNS00ODkwLTM5ZTItYmM5ZC1jOTY3ZjQyMmZmNzciLCJ0aXRsZSI6IkEgbGl0ZXJhdHVyZSByZXZpZXcgZm9yIGxhcmdlLXNjYWxlIGhlYWx0aCBpbmZvcm1hdGlvbiBzeXN0ZW0gcHJvamVjdCBwbGFubmluZywgaW1wbGVtZW50YXRpb24gYW5kIGV2YWx1YXRpb24iLCJhdXRob3IiOlt7ImZhbWlseSI6IlNsaWdvIiwiZ2l2ZW4iOiJKdWRpdGgiLCJwYXJzZS1uYW1lcyI6ZmFsc2UsImRyb3BwaW5nLXBhcnRpY2xlIjoiIiwibm9uLWRyb3BwaW5nLXBhcnRpY2xlIjoiIn0seyJmYW1pbHkiOiJHYXVsZCIsImdpdmVuIjoiUm9iaW4iLCJwYXJzZS1uYW1lcyI6ZmFsc2UsImRyb3BwaW5nLXBhcnRpY2xlIjoiIiwibm9uLWRyb3BwaW5nLXBhcnRpY2xlIjoiIn0seyJmYW1pbHkiOiJSb2JlcnRzIiwiZ2l2ZW4iOiJWYXVnaGFuIiwicGFyc2UtbmFtZXMiOmZhbHNlLCJkcm9wcGluZy1wYXJ0aWNsZSI6IiIsIm5vbi1kcm9wcGluZy1wYXJ0aWNsZSI6IiJ9LHsiZmFtaWx5IjoiVmlsbGEiLCJnaXZlbiI6Ikx1aXMiLCJwYXJzZS1uYW1lcyI6ZmFsc2UsImRyb3BwaW5nLXBhcnRpY2xlIjoiIiwibm9uLWRyb3BwaW5nLXBhcnRpY2xlIjoiIn1dLCJjb250YWluZXItdGl0bGUiOiJJbnRlcm5hdGlvbmFsIEpvdXJuYWwgb2YgTWVkaWNhbCBJbmZvcm1hdGljcyIsImNvbnRhaW5lci10aXRsZS1zaG9ydCI6IkludC4gSi4gTWVkLiBJbmZvcm0uIiwiRE9JIjoiMTAuMTAxNi9qLmlqbWVkaW5mLjIwMTYuMDkuMDA3IiwiSVNTTiI6IjEzODY1MDU2IiwiaXNzdWVkIjp7ImRhdGUtcGFydHMiOltbMjAxNywxXV19LCJwYWdlIjoiODYtOTciLCJ2b2x1bWUiOiI5NyJ9LCJpc1RlbXBvcmFyeSI6ZmFsc2V9XX0="/>
          <w:id w:val="-1252742487"/>
          <w:placeholder>
            <w:docPart w:val="F0224EE634E940EBA0A3F01A765A1648"/>
          </w:placeholder>
        </w:sdtPr>
        <w:sdtContent>
          <w:r w:rsidR="00FF4C93" w:rsidRPr="00FF4C93">
            <w:rPr>
              <w:rFonts w:ascii="Arial" w:hAnsi="Arial" w:cs="Arial"/>
              <w:color w:val="000000"/>
            </w:rPr>
            <w:t>(Sligo et al., 2017).</w:t>
          </w:r>
        </w:sdtContent>
      </w:sdt>
      <w:r w:rsidRPr="001C0D47">
        <w:rPr>
          <w:rFonts w:ascii="Arial" w:hAnsi="Arial" w:cs="Arial"/>
        </w:rPr>
        <w:t xml:space="preserve"> Successful implementation is often a protracted journey involving multiple phases of planning, designing, and piloting, followed by usage, modifications, and acceptance by users </w:t>
      </w:r>
      <w:sdt>
        <w:sdtPr>
          <w:rPr>
            <w:rFonts w:ascii="Arial" w:hAnsi="Arial" w:cs="Arial"/>
            <w:color w:val="000000"/>
          </w:rPr>
          <w:tag w:val="MENDELEY_CITATION_v3_eyJjaXRhdGlvbklEIjoiTUVOREVMRVlfQ0lUQVRJT05fZmZmOGRhNjUtMzIyOC00NWJmLWEwZDctY2RkY2Q3OWI2NDUzIiwicHJvcGVydGllcyI6eyJub3RlSW5kZXgiOjB9LCJpc0VkaXRlZCI6ZmFsc2UsIm1hbnVhbE92ZXJyaWRlIjp7ImlzTWFudWFsbHlPdmVycmlkZGVuIjpmYWxzZSwiY2l0ZXByb2NUZXh0IjoiKFJ5ZSBhbmQgS2ltYmVybHksIDIwMDcpIiwibWFudWFsT3ZlcnJpZGVUZXh0IjoiIn0sImNpdGF0aW9uSXRlbXMiOlt7ImlkIjoiNDk5OWExN2EtZWIyMi0zYTE2LTk3MDctOWJkYTlhN2MxZmFmIiwiaXRlbURhdGEiOnsidHlwZSI6ImFydGljbGUtam91cm5hbCIsImlkIjoiNDk5OWExN2EtZWIyMi0zYTE2LTk3MDctOWJkYTlhN2MxZmFmIiwidGl0bGUiOiJUaGUgQWRvcHRpb24gb2YgSW5ub3ZhdGlvbnMgYnkgUHJvdmlkZXIgT3JnYW5pemF0aW9ucyBpbiBIZWFsdGggQ2FyZSIsImF1dGhvciI6W3siZmFtaWx5IjoiUnllIiwiZ2l2ZW4iOiJDb2xsZWVuIEJlZWNrZW4iLCJwYXJzZS1uYW1lcyI6ZmFsc2UsImRyb3BwaW5nLXBhcnRpY2xlIjoiIiwibm9uLWRyb3BwaW5nLXBhcnRpY2xlIjoiIn0seyJmYW1pbHkiOiJLaW1iZXJseSIsImdpdmVuIjoiSm9obiBSLiIsInBhcnNlLW5hbWVzIjpmYWxzZSwiZHJvcHBpbmctcGFydGljbGUiOiIiLCJub24tZHJvcHBpbmctcGFydGljbGUiOiIifV0sImNvbnRhaW5lci10aXRsZSI6Ik1lZGljYWwgQ2FyZSBSZXNlYXJjaCBhbmQgUmV2aWV3IiwiRE9JIjoiMTAuMTE3Ny8xMDc3NTU4NzA3Mjk5ODY1IiwiSVNTTiI6IjEwNzctNTU4NyIsImlzc3VlZCI6eyJkYXRlLXBhcnRzIjpbWzIwMDcsNiwxXV19LCJwYWdlIjoiMjM1LTI3OCIsImFic3RyYWN0IjoiPHA+SW5ub3ZhdGlvbnMgaW4gaGVhbHRoIGNhcmUgYWNjb3VudCBmb3Igc29tZSBvZiB0aGUgbW9zdCBkcmFtYXRpYyBpbXByb3ZlbWVudHMgaW4gcG9wdWxhdGlvbiBoZWFsdGggb3V0Y29tZXMgaW4gdGhlIGRldmVsb3BlZCB3b3JsZCBhcyB3ZWxsIGFzIGZvciBhIG5vbnRyaXZpYWwgcHJvcG9ydGlvbiBvZiBncm93dGggaW4gZXhwZW5kaXR1cmVzLiBQcm92aWRlciBvcmdhbml6YXRpb25zIGFyZSB0aGUgYWRvcHRlcnMgb2YgbWFueSBvZiB0aGVzZSBpbm5vdmF0aW9ucywgYW5kIHVuZGVyc3RhbmRpbmcgdGhlIGZhY3RvcnMgdGhhdCBpbmhpYml0IG9yIGZhY2lsaXRhdGUgdGhlaXIgZGlmZnVzaW9uIHRvIGFuZCBwb3NzaWJsZSBkaXNlbmdhZ2VtZW50IGZyb20gdGhlc2Ugb3JnYW5pemF0aW9ucyBpcyBpbXBvcnRhbnQgaW4gYWRkcmVzc2luZyBjb3N0LCBxdWFsaXR5LCBhbmQgYWNjZXNzIGlzc3Vlcy4gR2l2ZW4gdGhlIGltcG9ydGFuY2Ugb2YgdGhlc2UgaXNzdWVzLCB0aGUgcHVycG9zZSBvZiB0aGlzIGFydGljbGUgaXMgdG8gKDEpIGNyZWF0ZSBhIGNvbXByZWhlbnNpdmUgY2Vuc3VzIG9mIHN0dWRpZXMgZXhhbWluaW5nIHRoZSBhZG9wdGlvbiBvZiBhbmQgZGlzZW5nYWdlbWVudCBmcm9tIGlubm92YXRpb25zIGluIGhlYWx0aCBjYXJlIHByb3ZpZGVyIG9yZ2FuaXphdGlvbnM7ICgyKSBvcmdhbml6ZSB0aGVzZSBzdHVkaWVzIGludG8gYW4gaW5kdWN0aXZlbHkgZGVyaXZlZCBjbGFzc2lmaWNhdGlvbiBzY2hlbWU7ICgzKSBhc3Nlc3MgdGhlIHN0dWRpZXMnIHN0cmVuZ3RocyBhbmQgd2Vha25lc3NlczsgYW5kICg0KSByZWZsZWN0IG9uIHRoZSBpbXBsaWNhdGlvbnMgb2Ygb3VyIHJldmlldyBmb3IgZnV0dXJlIHJlc2VhcmNoLjwvcD4iLCJpc3N1ZSI6IjMiLCJ2b2x1bWUiOiI2NCIsImNvbnRhaW5lci10aXRsZS1zaG9ydCI6IiJ9LCJpc1RlbXBvcmFyeSI6ZmFsc2V9XX0="/>
          <w:id w:val="-492644888"/>
          <w:placeholder>
            <w:docPart w:val="7029B2C59F2B44B6A943C9FD475A0B3D"/>
          </w:placeholder>
        </w:sdtPr>
        <w:sdtContent>
          <w:r w:rsidR="00FF4C93" w:rsidRPr="00FF4C93">
            <w:rPr>
              <w:rFonts w:ascii="Arial" w:eastAsia="Times New Roman" w:hAnsi="Arial" w:cs="Arial"/>
              <w:color w:val="000000"/>
            </w:rPr>
            <w:t>(Rye and Kimberly, 2007)</w:t>
          </w:r>
        </w:sdtContent>
      </w:sdt>
      <w:r w:rsidRPr="001C0D47">
        <w:rPr>
          <w:rFonts w:ascii="Arial" w:hAnsi="Arial" w:cs="Arial"/>
        </w:rPr>
        <w:t xml:space="preserve">. While a human-centred design approach may be essential for developing CISs tailored to nursing practice, achieving this in the context of real-world technological and financial constraints may prove difficult. This method emphasises the necessity of directly involving healthcare practitioners in the design process, as noted by Davidson et al. </w:t>
      </w:r>
      <w:sdt>
        <w:sdtPr>
          <w:rPr>
            <w:rFonts w:ascii="Arial" w:hAnsi="Arial" w:cs="Arial"/>
            <w:color w:val="000000"/>
          </w:rPr>
          <w:tag w:val="MENDELEY_CITATION_v3_eyJjaXRhdGlvbklEIjoiTUVOREVMRVlfQ0lUQVRJT05fYzg4OThkYTktYTcyYS00NTM0LWI4Y2ItMWJlNzlmYzZkMDA3IiwicHJvcGVydGllcyI6eyJub3RlSW5kZXgiOjB9LCJpc0VkaXRlZCI6ZmFsc2UsIm1hbnVhbE92ZXJyaWRlIjp7ImlzTWFudWFsbHlPdmVycmlkZGVuIjp0cnVlLCJjaXRlcHJvY1RleHQiOiIoRGF2aWRzb24gPGk+ZXQgYWwuPC9pPiwgMjAyMikiLCJtYW51YWxPdmVycmlkZVRleHQiOiIoMjAyMikifSwiY2l0YXRpb25JdGVtcyI6W3siaWQiOiI1MzNjZGJlYS04MTYyLTM3OWMtYTYwOC1mMDg0NTAwYjg5MTciLCJpdGVtRGF0YSI6eyJ0eXBlIjoiYXJ0aWNsZS1qb3VybmFsIiwiaWQiOiI1MzNjZGJlYS04MTYyLTM3OWMtYTYwOC1mMDg0NTAwYjg5MTciLCJ0aXRsZSI6IlJlcXVpcmVtZW50cyBmb3IgYSBCZXNwb2tlIEludGVuc2l2ZSBDYXJlIFVuaXQgRGFzaGJvYXJkIGluIFJlc3BvbnNlIHRvIHRoZSBDT1ZJRC0xOSBQYW5kZW1pYzogU2VtaXN0cnVjdHVyZWQgSW50ZXJ2aWV3IFN0dWR5IiwiYXV0aG9yIjpbeyJmYW1pbHkiOiJEYXZpZHNvbiIsImdpdmVuIjoiQnJpdHRhbnkiLCJwYXJzZS1uYW1lcyI6ZmFsc2UsImRyb3BwaW5nLXBhcnRpY2xlIjoiIiwibm9uLWRyb3BwaW5nLXBhcnRpY2xlIjoiIn0seyJmYW1pbHkiOiJGZXJyZXIgUG9ydGlsbG8iLCJnaXZlbiI6IkthdGl1c2thIE1hcmEiLCJwYXJzZS1uYW1lcyI6ZmFsc2UsImRyb3BwaW5nLXBhcnRpY2xlIjoiIiwibm9uLWRyb3BwaW5nLXBhcnRpY2xlIjoiIn0seyJmYW1pbHkiOiJXYWMiLCJnaXZlbiI6Ik1hcmNlbGkiLCJwYXJzZS1uYW1lcyI6ZmFsc2UsImRyb3BwaW5nLXBhcnRpY2xlIjoiIiwibm9uLWRyb3BwaW5nLXBhcnRpY2xlIjoiIn0seyJmYW1pbHkiOiJNY1dpbGxpYW1zIiwiZ2l2ZW4iOiJDaHJpcyIsInBhcnNlLW5hbWVzIjpmYWxzZSwiZHJvcHBpbmctcGFydGljbGUiOiIiLCJub24tZHJvcHBpbmctcGFydGljbGUiOiIifSx7ImZhbWlseSI6IkJvdXJkZWF1eCIsImdpdmVuIjoiQ2hyaXN0b3BoZXIiLCJwYXJzZS1uYW1lcyI6ZmFsc2UsImRyb3BwaW5nLXBhcnRpY2xlIjoiIiwibm9uLWRyb3BwaW5nLXBhcnRpY2xlIjoiIn0seyJmYW1pbHkiOiJDcmFkZG9jayIsImdpdmVuIjoiSWFuIiwicGFyc2UtbmFtZXMiOmZhbHNlLCJkcm9wcGluZy1wYXJ0aWNsZSI6IiIsIm5vbi1kcm9wcGluZy1wYXJ0aWNsZSI6IiJ9XSwiY29udGFpbmVyLXRpdGxlIjoiSk1JUiBIdW1hbiBGYWN0b3JzIiwiRE9JIjoiMTAuMjE5Ni8zMDUyMyIsIklTU04iOiIyMjkyLTk0OTUiLCJpc3N1ZWQiOnsiZGF0ZS1wYXJ0cyI6W1syMDIyLDQsMTNdXX0sInBhZ2UiOiJlMzA1MjMiLCJpc3N1ZSI6IjIiLCJ2b2x1bWUiOiI5IiwiY29udGFpbmVyLXRpdGxlLXNob3J0IjoiSk1JUiBIdW0uIEZhY3RvcnMifSwiaXNUZW1wb3JhcnkiOmZhbHNlfV19"/>
          <w:id w:val="410360471"/>
          <w:placeholder>
            <w:docPart w:val="CBCDB0A73E744D4C906C6A1B10CE6177"/>
          </w:placeholder>
        </w:sdtPr>
        <w:sdtContent>
          <w:r w:rsidR="00FF4C93" w:rsidRPr="00FF4C93">
            <w:rPr>
              <w:rFonts w:ascii="Arial" w:eastAsia="Times New Roman" w:hAnsi="Arial" w:cs="Arial"/>
              <w:color w:val="000000"/>
            </w:rPr>
            <w:t>(2022)</w:t>
          </w:r>
        </w:sdtContent>
      </w:sdt>
      <w:r w:rsidRPr="001C0D47">
        <w:rPr>
          <w:rFonts w:ascii="Arial" w:hAnsi="Arial" w:cs="Arial"/>
        </w:rPr>
        <w:t>. By incorporating the perspectives of end-users, the design can better align with their needs, bridging the divide between theoretical benefits and practical applications. Such engagement is pivotal in enhancing efficiency, safety, and job satisfaction among healthcare professionals, ultimately leading to improved uptake and effectiveness of CIS</w:t>
      </w:r>
      <w:r w:rsidR="00597418">
        <w:rPr>
          <w:rFonts w:ascii="Arial" w:hAnsi="Arial" w:cs="Arial"/>
        </w:rPr>
        <w:t>s</w:t>
      </w:r>
      <w:r w:rsidRPr="001C0D47">
        <w:rPr>
          <w:rFonts w:ascii="Arial" w:hAnsi="Arial" w:cs="Arial"/>
        </w:rPr>
        <w:t xml:space="preserve"> in critical healthcare environments.</w:t>
      </w:r>
    </w:p>
    <w:p w14:paraId="3E59E398" w14:textId="77777777" w:rsidR="008838B7" w:rsidRPr="001C0D47" w:rsidRDefault="008838B7" w:rsidP="009B2E2C">
      <w:pPr>
        <w:spacing w:after="120"/>
        <w:rPr>
          <w:rFonts w:ascii="Arial" w:hAnsi="Arial" w:cs="Arial"/>
        </w:rPr>
      </w:pPr>
    </w:p>
    <w:p w14:paraId="075BE5F3" w14:textId="77777777" w:rsidR="007A478E" w:rsidRPr="007C7909" w:rsidRDefault="007A478E" w:rsidP="009B2E2C">
      <w:pPr>
        <w:pStyle w:val="Heading2"/>
        <w:spacing w:after="120"/>
        <w:rPr>
          <w:rFonts w:ascii="Arial" w:hAnsi="Arial" w:cs="Arial"/>
          <w:b/>
          <w:bCs/>
          <w:color w:val="000000" w:themeColor="text1"/>
          <w:sz w:val="24"/>
          <w:szCs w:val="24"/>
        </w:rPr>
      </w:pPr>
      <w:bookmarkStart w:id="1" w:name="_Toc225170207"/>
      <w:r w:rsidRPr="007C7909">
        <w:rPr>
          <w:rFonts w:ascii="Arial" w:hAnsi="Arial" w:cs="Arial"/>
          <w:b/>
          <w:bCs/>
          <w:color w:val="000000" w:themeColor="text1"/>
          <w:sz w:val="24"/>
          <w:szCs w:val="24"/>
        </w:rPr>
        <w:t>1.1 Critical Care Informatics</w:t>
      </w:r>
      <w:bookmarkEnd w:id="1"/>
      <w:r w:rsidRPr="007C7909">
        <w:rPr>
          <w:rFonts w:ascii="Arial" w:hAnsi="Arial" w:cs="Arial"/>
          <w:b/>
          <w:bCs/>
          <w:color w:val="000000" w:themeColor="text1"/>
          <w:sz w:val="24"/>
          <w:szCs w:val="24"/>
        </w:rPr>
        <w:t xml:space="preserve"> </w:t>
      </w:r>
    </w:p>
    <w:p w14:paraId="6B9148C2" w14:textId="4BD2F10D" w:rsidR="007A478E" w:rsidRPr="001C0D47" w:rsidRDefault="007A478E" w:rsidP="009B2E2C">
      <w:pPr>
        <w:spacing w:after="120"/>
        <w:rPr>
          <w:rFonts w:ascii="Arial" w:hAnsi="Arial" w:cs="Arial"/>
          <w:color w:val="000000"/>
        </w:rPr>
      </w:pPr>
      <w:r w:rsidRPr="001C0D47">
        <w:rPr>
          <w:rFonts w:ascii="Arial" w:hAnsi="Arial" w:cs="Arial"/>
          <w:color w:val="000000"/>
        </w:rPr>
        <w:t>The significance of clinical informatics is recognised within critical care environments, which benefit from access to and generation of large volumes of patient data. C</w:t>
      </w:r>
      <w:r w:rsidR="00B23704">
        <w:rPr>
          <w:rFonts w:ascii="Arial" w:hAnsi="Arial" w:cs="Arial"/>
          <w:color w:val="000000"/>
        </w:rPr>
        <w:t xml:space="preserve">ISs </w:t>
      </w:r>
      <w:r w:rsidRPr="001C0D47">
        <w:rPr>
          <w:rFonts w:ascii="Arial" w:hAnsi="Arial" w:cs="Arial"/>
          <w:color w:val="000000"/>
        </w:rPr>
        <w:t xml:space="preserve">provide clinicians with real-time access to this crucial information </w:t>
      </w:r>
      <w:sdt>
        <w:sdtPr>
          <w:rPr>
            <w:rFonts w:ascii="Arial" w:hAnsi="Arial" w:cs="Arial"/>
            <w:color w:val="000000"/>
          </w:rPr>
          <w:tag w:val="MENDELEY_CITATION_v3_eyJjaXRhdGlvbklEIjoiTUVOREVMRVlfQ0lUQVRJT05fZDAzN2RkNjctYmNlYi00MTM4LWE0ZDEtYjVmNWFkM2Y3OWJiIiwicHJvcGVydGllcyI6eyJub3RlSW5kZXgiOjB9LCJpc0VkaXRlZCI6ZmFsc2UsIm1hbnVhbE92ZXJyaWRlIjp7ImlzTWFudWFsbHlPdmVycmlkZGVuIjpmYWxzZSwiY2l0ZXByb2NUZXh0IjoiKFBsdW1tZXIsIDIwMjMpIiwibWFudWFsT3ZlcnJpZGVUZXh0IjoiIn0sImNpdGF0aW9uSXRlbXMiOlt7ImlkIjoiNTMzZmFkNjMtMTllMi0zMDNmLTgyNjctOWJhN2E1ZWI4OTVjIiwiaXRlbURhdGEiOnsidHlwZSI6ImFydGljbGUtam91cm5hbCIsImlkIjoiNTMzZmFkNjMtMTllMi0zMDNmLTgyNjctOWJhN2E1ZWI4OTVjIiwidGl0bGUiOiJDbGluaWNhbCByZWxldmFuY2Ugb2YgaW5mb3JtYXRpY3Mgc3lzdGVtcyIsImF1dGhvciI6W3siZmFtaWx5IjoiUGx1bW1lciIsImdpdmVuIjoiTmljaG9sYXMgUi4iLCJwYXJzZS1uYW1lcyI6ZmFsc2UsImRyb3BwaW5nLXBhcnRpY2xlIjoiIiwibm9uLWRyb3BwaW5nLXBhcnRpY2xlIjoiIn1dLCJjb250YWluZXItdGl0bGUiOiJBbmFlc3RoZXNpYSAmIEludGVuc2l2ZSBDYXJlIE1lZGljaW5lIiwiRE9JIjoiMTAuMTAxNi9qLm1wYWljLjIwMjMuMDUuMDA5IiwiSVNTTiI6IjE0NzIwMjk5IiwiaXNzdWVkIjp7ImRhdGUtcGFydHMiOltbMjAyMyw4XV19LCJwYWdlIjoiNDkwLTQ5MyIsImlzc3VlIjoiOCIsInZvbHVtZSI6IjI0IiwiY29udGFpbmVyLXRpdGxlLXNob3J0IjoiIn0sImlzVGVtcG9yYXJ5IjpmYWxzZX1dfQ=="/>
          <w:id w:val="-1873304136"/>
          <w:placeholder>
            <w:docPart w:val="0CE50C212FE7480994786544D9474563"/>
          </w:placeholder>
        </w:sdtPr>
        <w:sdtContent>
          <w:r w:rsidR="00FF4C93" w:rsidRPr="00FF4C93">
            <w:rPr>
              <w:rFonts w:ascii="Arial" w:hAnsi="Arial" w:cs="Arial"/>
              <w:color w:val="000000"/>
            </w:rPr>
            <w:t>(Plummer, 2023)</w:t>
          </w:r>
        </w:sdtContent>
      </w:sdt>
      <w:r w:rsidRPr="001C0D47">
        <w:rPr>
          <w:rFonts w:ascii="Arial" w:hAnsi="Arial" w:cs="Arial"/>
        </w:rPr>
        <w:t>.</w:t>
      </w:r>
      <w:r w:rsidRPr="001C0D47">
        <w:rPr>
          <w:rFonts w:ascii="Arial" w:hAnsi="Arial" w:cs="Arial"/>
          <w:color w:val="000000"/>
        </w:rPr>
        <w:t xml:space="preserve"> Although essential data required for clinical decision-making is </w:t>
      </w:r>
      <w:r w:rsidRPr="001C0D47">
        <w:rPr>
          <w:rFonts w:ascii="Arial" w:hAnsi="Arial" w:cs="Arial"/>
          <w:color w:val="000000"/>
        </w:rPr>
        <w:lastRenderedPageBreak/>
        <w:t xml:space="preserve">already accessible to ICU staff, it is often dispersed across various applications, devices, and paperwork throughout the ward. This fragmentation can lead to missed signs of patient deterioration and hinder effective communication regarding patient updates </w:t>
      </w:r>
      <w:sdt>
        <w:sdtPr>
          <w:rPr>
            <w:rFonts w:ascii="Arial" w:hAnsi="Arial" w:cs="Arial"/>
            <w:color w:val="000000"/>
          </w:rPr>
          <w:tag w:val="MENDELEY_CITATION_v3_eyJjaXRhdGlvbklEIjoiTUVOREVMRVlfQ0lUQVRJT05fYTQzMjI2ZGUtOTk2Yy00ZTIwLTg0MTAtNjA2NGQzZDI5NGE0IiwicHJvcGVydGllcyI6eyJub3RlSW5kZXgiOjB9LCJpc0VkaXRlZCI6ZmFsc2UsIm1hbnVhbE92ZXJyaWRlIjp7ImlzTWFudWFsbHlPdmVycmlkZGVuIjpmYWxzZSwiY2l0ZXByb2NUZXh0IjoiKERhdmlkc29uIDxpPmV0IGFsLjwvaT4sIDIwMjIpIiwibWFudWFsT3ZlcnJpZGVUZXh0IjoiIn0sImNpdGF0aW9uSXRlbXMiOlt7ImlkIjoiNTMzY2RiZWEtODE2Mi0zNzljLWE2MDgtZjA4NDUwMGI4OTE3IiwiaXRlbURhdGEiOnsidHlwZSI6ImFydGljbGUtam91cm5hbCIsImlkIjoiNTMzY2RiZWEtODE2Mi0zNzljLWE2MDgtZjA4NDUwMGI4OTE3IiwidGl0bGUiOiJSZXF1aXJlbWVudHMgZm9yIGEgQmVzcG9rZSBJbnRlbnNpdmUgQ2FyZSBVbml0IERhc2hib2FyZCBpbiBSZXNwb25zZSB0byB0aGUgQ09WSUQtMTkgUGFuZGVtaWM6IFNlbWlzdHJ1Y3R1cmVkIEludGVydmlldyBTdHVkeSIsImF1dGhvciI6W3siZmFtaWx5IjoiRGF2aWRzb24iLCJnaXZlbiI6IkJyaXR0YW55IiwicGFyc2UtbmFtZXMiOmZhbHNlLCJkcm9wcGluZy1wYXJ0aWNsZSI6IiIsIm5vbi1kcm9wcGluZy1wYXJ0aWNsZSI6IiJ9LHsiZmFtaWx5IjoiRmVycmVyIFBvcnRpbGxvIiwiZ2l2ZW4iOiJLYXRpdXNrYSBNYXJhIiwicGFyc2UtbmFtZXMiOmZhbHNlLCJkcm9wcGluZy1wYXJ0aWNsZSI6IiIsIm5vbi1kcm9wcGluZy1wYXJ0aWNsZSI6IiJ9LHsiZmFtaWx5IjoiV2FjIiwiZ2l2ZW4iOiJNYXJjZWxpIiwicGFyc2UtbmFtZXMiOmZhbHNlLCJkcm9wcGluZy1wYXJ0aWNsZSI6IiIsIm5vbi1kcm9wcGluZy1wYXJ0aWNsZSI6IiJ9LHsiZmFtaWx5IjoiTWNXaWxsaWFtcyIsImdpdmVuIjoiQ2hyaXMiLCJwYXJzZS1uYW1lcyI6ZmFsc2UsImRyb3BwaW5nLXBhcnRpY2xlIjoiIiwibm9uLWRyb3BwaW5nLXBhcnRpY2xlIjoiIn0seyJmYW1pbHkiOiJCb3VyZGVhdXgiLCJnaXZlbiI6IkNocmlzdG9waGVyIiwicGFyc2UtbmFtZXMiOmZhbHNlLCJkcm9wcGluZy1wYXJ0aWNsZSI6IiIsIm5vbi1kcm9wcGluZy1wYXJ0aWNsZSI6IiJ9LHsiZmFtaWx5IjoiQ3JhZGRvY2siLCJnaXZlbiI6IklhbiIsInBhcnNlLW5hbWVzIjpmYWxzZSwiZHJvcHBpbmctcGFydGljbGUiOiIiLCJub24tZHJvcHBpbmctcGFydGljbGUiOiIifV0sImNvbnRhaW5lci10aXRsZSI6IkpNSVIgSHVtYW4gRmFjdG9ycyIsIkRPSSI6IjEwLjIxOTYvMzA1MjMiLCJJU1NOIjoiMjI5Mi05NDk1IiwiaXNzdWVkIjp7ImRhdGUtcGFydHMiOltbMjAyMiw0LDEzXV19LCJwYWdlIjoiZTMwNTIzIiwiaXNzdWUiOiIyIiwidm9sdW1lIjoiOSIsImNvbnRhaW5lci10aXRsZS1zaG9ydCI6IkpNSVIgSHVtLiBGYWN0b3JzIn0sImlzVGVtcG9yYXJ5IjpmYWxzZX1dfQ=="/>
          <w:id w:val="-931433618"/>
          <w:placeholder>
            <w:docPart w:val="69B10DF6091249148E51CCA2A9201B7D"/>
          </w:placeholder>
        </w:sdtPr>
        <w:sdtContent>
          <w:r w:rsidR="00FF4C93" w:rsidRPr="00FF4C93">
            <w:rPr>
              <w:rFonts w:ascii="Arial" w:eastAsia="Times New Roman" w:hAnsi="Arial" w:cs="Arial"/>
              <w:color w:val="000000"/>
            </w:rPr>
            <w:t xml:space="preserve">(Davidson </w:t>
          </w:r>
          <w:r w:rsidR="00FF4C93" w:rsidRPr="00FF4C93">
            <w:rPr>
              <w:rFonts w:ascii="Arial" w:eastAsia="Times New Roman" w:hAnsi="Arial" w:cs="Arial"/>
              <w:i/>
              <w:iCs/>
              <w:color w:val="000000"/>
            </w:rPr>
            <w:t>et al.</w:t>
          </w:r>
          <w:r w:rsidR="00FF4C93" w:rsidRPr="00FF4C93">
            <w:rPr>
              <w:rFonts w:ascii="Arial" w:eastAsia="Times New Roman" w:hAnsi="Arial" w:cs="Arial"/>
              <w:color w:val="000000"/>
            </w:rPr>
            <w:t>, 2022)</w:t>
          </w:r>
        </w:sdtContent>
      </w:sdt>
      <w:r w:rsidRPr="001C0D47">
        <w:rPr>
          <w:rFonts w:ascii="Arial" w:hAnsi="Arial" w:cs="Arial"/>
          <w:color w:val="000000"/>
        </w:rPr>
        <w:t xml:space="preserve">. Despite the growth of critical care, the essential data collection and management approach has remained largely unchanged over the past 40 years </w:t>
      </w:r>
      <w:sdt>
        <w:sdtPr>
          <w:rPr>
            <w:rFonts w:ascii="Arial" w:hAnsi="Arial" w:cs="Arial"/>
            <w:color w:val="000000"/>
          </w:rPr>
          <w:tag w:val="MENDELEY_CITATION_v3_eyJjaXRhdGlvbklEIjoiTUVOREVMRVlfQ0lUQVRJT05fYWI1OGYxYjMtNDQ4Ni00MDk3LTk3NzYtYTE0ZjE4YTRlZWUzIiwicHJvcGVydGllcyI6eyJub3RlSW5kZXgiOjB9LCJpc0VkaXRlZCI6ZmFsc2UsIm1hbnVhbE92ZXJyaWRlIjp7ImlzTWFudWFsbHlPdmVycmlkZGVuIjpmYWxzZSwiY2l0ZXByb2NUZXh0IjoiKERlIEdlb3JnaWEgPGk+ZXQgYWwuPC9pPiwgMjAxNWIpIiwibWFudWFsT3ZlcnJpZGVUZXh0IjoiIn0sImNpdGF0aW9uSXRlbXMiOlt7ImlkIjoiYjFlZmE0ZWUtODA2OS0zMmE0LTlmOWQtMjNkYmJiMTQ0ZmRjIiwiaXRlbURhdGEiOnsidHlwZSI6ImFydGljbGUtam91cm5hbCIsImlkIjoiYjFlZmE0ZWUtODA2OS0zMmE0LTlmOWQtMjNkYmJiMTQ0ZmRjIiwidGl0bGUiOiJJbmZvcm1hdGlvbiBUZWNobm9sb2d5IGluIENyaXRpY2FsIENhcmU6IFJldmlldyBvZiBNb25pdG9yaW5nIGFuZCBEYXRhIEFjcXVpc2l0aW9uIFN5c3RlbXMgZm9yIFBhdGllbnQgQ2FyZSBhbmQgUmVzZWFyY2giLCJhdXRob3IiOlt7ImZhbWlseSI6Ikdlb3JnaWEiLCJnaXZlbiI6Ik1pY2hhZWwgQS4iLCJwYXJzZS1uYW1lcyI6ZmFsc2UsImRyb3BwaW5nLXBhcnRpY2xlIjoiIiwibm9uLWRyb3BwaW5nLXBhcnRpY2xlIjoiRGUifSx7ImZhbWlseSI6IkthZmZhc2hpIiwiZ2l2ZW4iOiJGYXJoYWQiLCJwYXJzZS1uYW1lcyI6ZmFsc2UsImRyb3BwaW5nLXBhcnRpY2xlIjoiIiwibm9uLWRyb3BwaW5nLXBhcnRpY2xlIjoiIn0seyJmYW1pbHkiOiJKYWNvbm8iLCJnaXZlbiI6IkZyYW5rIEouIiwicGFyc2UtbmFtZXMiOmZhbHNlLCJkcm9wcGluZy1wYXJ0aWNsZSI6IiIsIm5vbi1kcm9wcGluZy1wYXJ0aWNsZSI6IiJ9LHsiZmFtaWx5IjoiTG9wYXJvIiwiZ2l2ZW4iOiJLZW5uZXRoIEEuIiwicGFyc2UtbmFtZXMiOmZhbHNlLCJkcm9wcGluZy1wYXJ0aWNsZSI6IiIsIm5vbi1kcm9wcGluZy1wYXJ0aWNsZSI6IiJ9XSwiY29udGFpbmVyLXRpdGxlIjoiVGhlIFNjaWVudGlmaWMgV29ybGQgSm91cm5hbCIsIkRPSSI6IjEwLjExNTUvMjAxNS83Mjc2OTQiLCJJU1NOIjoiMjM1Ni02MTQwIiwiaXNzdWVkIjp7ImRhdGUtcGFydHMiOltbMjAxNSwxLDRdXX0sImFic3RyYWN0IjoiPHA+VGhlcmUgaXMgYSBicm9hZCBjb25zZW5zdXMgdGhhdCAyMXN0IGNlbnR1cnkgaGVhbHRoIGNhcmUgd2lsbCByZXF1aXJlIGludGVuc2l2ZSB1c2Ugb2YgaW5mb3JtYXRpb24gdGVjaG5vbG9neSB0byBhY3F1aXJlIGFuZCBhbmFseXplIGRhdGEgYW5kIHRoZW4gbWFuYWdlIGFuZCBkaXNzZW1pbmF0ZSBpbmZvcm1hdGlvbiBleHRyYWN0ZWQgZnJvbSB0aGUgZGF0YS4gTm8gYXJlYSBpcyBtb3JlIGRhdGEgaW50ZW5zaXZlIHRoYW4gdGhlIGludGVuc2l2ZSBjYXJlIHVuaXQuIFdoaWxlIHRoZXJlIGhhdmUgYmVlbiBtYWpvciBpbXByb3ZlbWVudHMgaW4gaW50ZW5zaXZlIGNhcmUgbW9uaXRvcmluZywgdGhlIG1lZGljYWwgaW5kdXN0cnksIGZvciB0aGUgbW9zdCBwYXJ0LCBoYXMgbm90IGluY29ycG9yYXRlZCBtYW55IG9mIHRoZSBhZHZhbmNlcyBpbiBjb21wdXRlciBzY2llbmNlLCBiaW9tZWRpY2FsIGVuZ2luZWVyaW5nLCBzaWduYWwgcHJvY2Vzc2luZywgYW5kIG1hdGhlbWF0aWNzIHRoYXQgbWFueSBvdGhlciBpbmR1c3RyaWVzIGhhdmUgZW1icmFjZWQuIEFjcXVpcmluZywgc3luY2hyb25pemluZywgaW50ZWdyYXRpbmcsIGFuZCBhbmFseXppbmcgcGF0aWVudCBkYXRhIHJlbWFpbiBmcnVzdHJhdGluZ2x5IGRpZmZpY3VsdCBiZWNhdXNlIG9mIGluY29tcGF0aWJpbGl0aWVzIGFtb25nIG1vbml0b3JpbmcgZXF1aXBtZW50LCBwcm9wcmlldGFyeSBsaW1pdGF0aW9ucyBmcm9tIGluZHVzdHJ5LCBhbmQgdGhlIGFic2VuY2Ugb2Ygc3RhbmRhcmQgZGF0YSBmb3JtYXR0aW5nLiBJbiB0aGlzIHBhcGVyLCB3ZSB3aWxsIHJldmlldyB0aGUgaGlzdG9yeSBvZiBjb21wdXRlcnMgaW4gdGhlIGludGVuc2l2ZSBjYXJlIHVuaXQgYWxvbmcgd2l0aCBjb21tb25seSB1c2VkIG1vbml0b3JpbmcgYW5kIGRhdGEgYWNxdWlzaXRpb24gc3lzdGVtcywgYm90aCB0aG9zZSBjb21tZXJjaWFsbHkgYXZhaWxhYmxlIGFuZCB0aG9zZSBiZWluZyBkZXZlbG9wZWQgZm9yIHJlc2VhcmNoIHB1cnBvc2VzLjwvcD4iLCJpc3N1ZSI6IjEiLCJ2b2x1bWUiOiIyMDE1IiwiY29udGFpbmVyLXRpdGxlLXNob3J0IjoiIn0sImlzVGVtcG9yYXJ5IjpmYWxzZX1dfQ=="/>
          <w:id w:val="1685629312"/>
          <w:placeholder>
            <w:docPart w:val="9906286ECA124AC3AE3D382999FE47B8"/>
          </w:placeholder>
        </w:sdtPr>
        <w:sdtContent>
          <w:r w:rsidR="00FF4C93" w:rsidRPr="00FF4C93">
            <w:rPr>
              <w:rFonts w:ascii="Arial" w:eastAsia="Times New Roman" w:hAnsi="Arial" w:cs="Arial"/>
              <w:color w:val="000000"/>
            </w:rPr>
            <w:t xml:space="preserve">(De Georgia </w:t>
          </w:r>
          <w:r w:rsidR="00FF4C93" w:rsidRPr="00FF4C93">
            <w:rPr>
              <w:rFonts w:ascii="Arial" w:eastAsia="Times New Roman" w:hAnsi="Arial" w:cs="Arial"/>
              <w:i/>
              <w:iCs/>
              <w:color w:val="000000"/>
            </w:rPr>
            <w:t>et al.</w:t>
          </w:r>
          <w:r w:rsidR="00FF4C93" w:rsidRPr="00FF4C93">
            <w:rPr>
              <w:rFonts w:ascii="Arial" w:eastAsia="Times New Roman" w:hAnsi="Arial" w:cs="Arial"/>
              <w:color w:val="000000"/>
            </w:rPr>
            <w:t>, 2015b)</w:t>
          </w:r>
        </w:sdtContent>
      </w:sdt>
      <w:r w:rsidRPr="001C0D47">
        <w:rPr>
          <w:rFonts w:ascii="Arial" w:hAnsi="Arial" w:cs="Arial"/>
          <w:color w:val="000000"/>
        </w:rPr>
        <w:t xml:space="preserve">, and is especially evident in Welsh ICUs. Consequently, efforts are being made to rectify this by digitising ICUs, acknowledging the complexities of behaviour as demonstrated within the rich picture of real-world activities of critical care (See </w:t>
      </w:r>
      <w:r w:rsidR="00F55ADD" w:rsidRPr="001C0D47">
        <w:rPr>
          <w:rFonts w:ascii="Arial" w:hAnsi="Arial" w:cs="Arial"/>
          <w:color w:val="000000"/>
        </w:rPr>
        <w:t xml:space="preserve">Fig. </w:t>
      </w:r>
      <w:r w:rsidRPr="001C0D47">
        <w:rPr>
          <w:rFonts w:ascii="Arial" w:hAnsi="Arial" w:cs="Arial"/>
          <w:color w:val="000000"/>
        </w:rPr>
        <w:t xml:space="preserve">1.1), and integrating information gathered from patient monitoring systems, bedside devices, and care process records </w:t>
      </w:r>
      <w:sdt>
        <w:sdtPr>
          <w:rPr>
            <w:rFonts w:ascii="Arial" w:hAnsi="Arial" w:cs="Arial"/>
            <w:color w:val="000000"/>
          </w:rPr>
          <w:tag w:val="MENDELEY_CITATION_v3_eyJjaXRhdGlvbklEIjoiTUVOREVMRVlfQ0lUQVRJT05fNTY4Yzk3NWQtODkyNi00ZmZiLThiODctOTQ2ODg4OTg0YmE1IiwicHJvcGVydGllcyI6eyJub3RlSW5kZXgiOjB9LCJpc0VkaXRlZCI6ZmFsc2UsIm1hbnVhbE92ZXJyaWRlIjp7ImlzTWFudWFsbHlPdmVycmlkZGVuIjpmYWxzZSwiY2l0ZXByb2NUZXh0IjoiKEJvZMOtIDxpPmV0IGFsLjwvaT4sIDIwMjEpIiwibWFudWFsT3ZlcnJpZGVUZXh0IjoiIn0sImNpdGF0aW9uSXRlbXMiOlt7ImlkIjoiNzg3OGZmOWEtNzc5My0zYjEzLTk2NDktMjY4ZGIwYTM3YjRkIiwiaXRlbURhdGEiOnsidHlwZSI6ImFydGljbGUtam91cm5hbCIsImlkIjoiNzg3OGZmOWEtNzc5My0zYjEzLTk2NDktMjY4ZGIwYTM3YjRkIiwidGl0bGUiOiJBdXRvbWF0aWMgZ2VuZXJhdGlvbiBvZiBtaW5pbXVtIGRhdGFzZXQgYW5kIHF1YWxpdHkgaW5kaWNhdG9ycyBmcm9tIGRhdGEgY29sbGVjdGVkIHJvdXRpbmVseSBieSB0aGUgY2xpbmljYWwgaW5mb3JtYXRpb24gc3lzdGVtIGluIGFuIGludGVuc2l2ZSBjYXJlIHVuaXQiLCJhdXRob3IiOlt7ImZhbWlseSI6IkJvZMOtIiwiZ2l2ZW4iOiJNYXLDrWEiLCJwYXJzZS1uYW1lcyI6ZmFsc2UsImRyb3BwaW5nLXBhcnRpY2xlIjoiIiwibm9uLWRyb3BwaW5nLXBhcnRpY2xlIjoiIn0seyJmYW1pbHkiOiJDbGF2ZXJpYXMiLCJnaXZlbiI6IkxhdXJhIiwicGFyc2UtbmFtZXMiOmZhbHNlLCJkcm9wcGluZy1wYXJ0aWNsZSI6IiIsIm5vbi1kcm9wcGluZy1wYXJ0aWNsZSI6IiJ9LHsiZmFtaWx5IjoiRXN0ZWJhbiIsImdpdmVuIjoiRmVkZXJpY28iLCJwYXJzZS1uYW1lcyI6ZmFsc2UsImRyb3BwaW5nLXBhcnRpY2xlIjoiIiwibm9uLWRyb3BwaW5nLXBhcnRpY2xlIjoiIn0seyJmYW1pbHkiOiJTaXJnbyIsImdpdmVuIjoiR29uemFsbyIsInBhcnNlLW5hbWVzIjpmYWxzZSwiZHJvcHBpbmctcGFydGljbGUiOiIiLCJub24tZHJvcHBpbmctcGFydGljbGUiOiIifSx7ImZhbWlseSI6Ikhhcm8iLCJnaXZlbiI6IkxsdWlzIiwicGFyc2UtbmFtZXMiOmZhbHNlLCJkcm9wcGluZy1wYXJ0aWNsZSI6IiIsIm5vbi1kcm9wcGluZy1wYXJ0aWNsZSI6IkRlIn0seyJmYW1pbHkiOiJHdWFyZGlvbGEiLCJnaXZlbiI6Ikp1YW4gSm9zw6kiLCJwYXJzZS1uYW1lcyI6ZmFsc2UsImRyb3BwaW5nLXBhcnRpY2xlIjoiIiwibm9uLWRyb3BwaW5nLXBhcnRpY2xlIjoiIn0seyJmYW1pbHkiOiJHcmFjaWEiLCJnaXZlbiI6IlJhZmFlbCIsInBhcnNlLW5hbWVzIjpmYWxzZSwiZHJvcHBpbmctcGFydGljbGUiOiIiLCJub24tZHJvcHBpbmctcGFydGljbGUiOiIifSx7ImZhbWlseSI6IlJvZHLDrWd1ZXoiLCJnaXZlbiI6IkFsZWphbmRybyIsInBhcnNlLW5hbWVzIjpmYWxzZSwiZHJvcHBpbmctcGFydGljbGUiOiIiLCJub24tZHJvcHBpbmctcGFydGljbGUiOiIifSx7ImZhbWlseSI6IkfDs21leiIsImdpdmVuIjoiSm9zZXAiLCJwYXJzZS1uYW1lcyI6ZmFsc2UsImRyb3BwaW5nLXBhcnRpY2xlIjoiIiwibm9uLWRyb3BwaW5nLXBhcnRpY2xlIjoiIn1dLCJjb250YWluZXItdGl0bGUiOiJJbnRlcm5hdGlvbmFsIEpvdXJuYWwgb2YgTWVkaWNhbCBJbmZvcm1hdGljcyIsIkRPSSI6IjEwLjEwMTYvai5pam1lZGluZi4yMDIwLjEwNDMyNyIsIklTU04iOiIxMzg2NTA1NiIsImlzc3VlZCI6eyJkYXRlLXBhcnRzIjpbWzIwMjEsMV1dfSwicGFnZSI6IjEwNDMyNyIsInZvbHVtZSI6IjE0NSIsImNvbnRhaW5lci10aXRsZS1zaG9ydCI6IkludC4gSi4gTWVkLiBJbmZvcm0uIn0sImlzVGVtcG9yYXJ5IjpmYWxzZX1dfQ=="/>
          <w:id w:val="168073372"/>
          <w:placeholder>
            <w:docPart w:val="CDDAE8D7B47148349FAD29A773947627"/>
          </w:placeholder>
        </w:sdtPr>
        <w:sdtContent>
          <w:r w:rsidR="00FF4C93" w:rsidRPr="00FF4C93">
            <w:rPr>
              <w:rFonts w:ascii="Arial" w:eastAsia="Times New Roman" w:hAnsi="Arial" w:cs="Arial"/>
              <w:color w:val="000000"/>
            </w:rPr>
            <w:t xml:space="preserve">(Bodí </w:t>
          </w:r>
          <w:r w:rsidR="00FF4C93" w:rsidRPr="00FF4C93">
            <w:rPr>
              <w:rFonts w:ascii="Arial" w:eastAsia="Times New Roman" w:hAnsi="Arial" w:cs="Arial"/>
              <w:i/>
              <w:iCs/>
              <w:color w:val="000000"/>
            </w:rPr>
            <w:t>et al.</w:t>
          </w:r>
          <w:r w:rsidR="00FF4C93" w:rsidRPr="00FF4C93">
            <w:rPr>
              <w:rFonts w:ascii="Arial" w:eastAsia="Times New Roman" w:hAnsi="Arial" w:cs="Arial"/>
              <w:color w:val="000000"/>
            </w:rPr>
            <w:t>, 2021)</w:t>
          </w:r>
        </w:sdtContent>
      </w:sdt>
      <w:r w:rsidRPr="001C0D47">
        <w:rPr>
          <w:rFonts w:ascii="Arial" w:hAnsi="Arial" w:cs="Arial"/>
          <w:color w:val="000000"/>
        </w:rPr>
        <w:t>. This approach not only enhances the accuracy of patient data but also facilitates better communication among healthcare professionals. By leveraging technology, we can streamline workflows, reduce errors, and ultimately improve patient outcomes. The integration of digital tools into critical care settings is essential to adapt to the evolving healthcare landscape and meet the growing demands for efficiency and effectiveness in patient management.</w:t>
      </w:r>
    </w:p>
    <w:p w14:paraId="4BC9FA7C" w14:textId="77777777" w:rsidR="00544DCD" w:rsidRPr="001C0D47" w:rsidRDefault="00544DCD" w:rsidP="009B2E2C">
      <w:pPr>
        <w:spacing w:after="120"/>
        <w:rPr>
          <w:rFonts w:ascii="Arial" w:hAnsi="Arial" w:cs="Arial"/>
          <w:color w:val="000000"/>
        </w:rPr>
      </w:pPr>
    </w:p>
    <w:p w14:paraId="6CCAAFB9" w14:textId="77777777" w:rsidR="00544DCD" w:rsidRPr="00A877C9" w:rsidRDefault="00544DCD" w:rsidP="009B2E2C">
      <w:pPr>
        <w:spacing w:after="120"/>
        <w:rPr>
          <w:rFonts w:ascii="Arial" w:hAnsi="Arial" w:cs="Arial"/>
          <w:color w:val="000000"/>
        </w:rPr>
        <w:sectPr w:rsidR="00544DCD" w:rsidRPr="00A877C9" w:rsidSect="00E245D9">
          <w:pgSz w:w="11906" w:h="16838"/>
          <w:pgMar w:top="1440" w:right="1440" w:bottom="1440" w:left="1440" w:header="708" w:footer="708" w:gutter="0"/>
          <w:cols w:space="708"/>
          <w:docGrid w:linePitch="360"/>
        </w:sectPr>
      </w:pPr>
    </w:p>
    <w:p w14:paraId="1D841BB1" w14:textId="77777777" w:rsidR="002530B9" w:rsidRDefault="000248BB" w:rsidP="009B2E2C">
      <w:pPr>
        <w:keepNext/>
        <w:spacing w:after="120"/>
        <w:jc w:val="center"/>
      </w:pPr>
      <w:r w:rsidRPr="00A877C9">
        <w:rPr>
          <w:rFonts w:ascii="Arial" w:hAnsi="Arial" w:cs="Arial"/>
          <w:noProof/>
        </w:rPr>
        <w:lastRenderedPageBreak/>
        <mc:AlternateContent>
          <mc:Choice Requires="wpi">
            <w:drawing>
              <wp:anchor distT="0" distB="0" distL="114300" distR="114300" simplePos="0" relativeHeight="251658244" behindDoc="0" locked="0" layoutInCell="1" allowOverlap="1" wp14:anchorId="52E72F25" wp14:editId="0469B98C">
                <wp:simplePos x="0" y="0"/>
                <wp:positionH relativeFrom="column">
                  <wp:posOffset>10319344</wp:posOffset>
                </wp:positionH>
                <wp:positionV relativeFrom="paragraph">
                  <wp:posOffset>1823816</wp:posOffset>
                </wp:positionV>
                <wp:extent cx="27720" cy="15840"/>
                <wp:effectExtent l="38100" t="38100" r="48895" b="41910"/>
                <wp:wrapNone/>
                <wp:docPr id="1967119278" name="Ink 9"/>
                <wp:cNvGraphicFramePr/>
                <a:graphic xmlns:a="http://schemas.openxmlformats.org/drawingml/2006/main">
                  <a:graphicData uri="http://schemas.microsoft.com/office/word/2010/wordprocessingInk">
                    <w14:contentPart bwMode="auto" r:id="rId14">
                      <w14:nvContentPartPr>
                        <w14:cNvContentPartPr/>
                      </w14:nvContentPartPr>
                      <w14:xfrm>
                        <a:off x="0" y="0"/>
                        <a:ext cx="27720" cy="15840"/>
                      </w14:xfrm>
                    </w14:contentPart>
                  </a:graphicData>
                </a:graphic>
              </wp:anchor>
            </w:drawing>
          </mc:Choice>
          <mc:Fallback>
            <w:pict>
              <v:shapetype w14:anchorId="1AD27888"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9" o:spid="_x0000_s1026" type="#_x0000_t75" style="position:absolute;margin-left:812.05pt;margin-top:143.1pt;width:3.2pt;height:2.25pt;z-index:25166284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fRyiByAQAABwMAAA4AAABkcnMvZTJvRG9jLnhtbJxSQW7CMBC8V+of&#10;LN9LEgoURQQORZU4tOXQPsB1bGI19kZrh8Dvu0mgQKuqEhdr1yPPzux4ttjZkm0VegMu48kg5kw5&#10;Cblxm4y/vz3dTTnzQbhclOBUxvfK88X89mbWVKkaQgFlrpARifNpU2W8CKFKo8jLQlnhB1ApR6AG&#10;tCJQi5soR9EQuy2jYRxPogYwrxCk8p5ulz3I5x2/1kqGV629CqzM+CQZkrxwLJCK8f2Ysw8qHgiK&#10;5jORblBUhZEHSeIKRVYYRwK+qZYiCFaj+UVljUTwoMNAgo1AayNV54ecJfEPZyv32bpKRrLGVIIL&#10;yoW1wHDcXQdcM8KWtIHmGXJKR9QB+IGR1vN/GL3oJcjakp4+EVSlCPQdfGEqzxmmJs84rvLkpN9t&#10;H08O1njy9XIJUCLRwfJfT3YabbtsUsJ2GaeA9+3ZZal2gUm6HD608TJJSDKejjr0yNu/P3Zni6XR&#10;FxGe962ss/87/wIAAP//AwBQSwMEFAAGAAgAAAAhAEb2js3yAQAAowQAABAAAABkcnMvaW5rL2lu&#10;azEueG1stJNNb5wwEIbvlfIfLPewFwy2MR+LwuaUlSq1UtWkUnok4CxWwKyMWXb/fc3Heomyyam9&#10;IDP2vJ555vXt3bGuwIGrVjQyhcTFEHCZN4WQuxT+ftyiGIJWZ7LIqkbyFJ54C+82N19uhXytq8R8&#10;gVGQ7bCqqxSWWu8Tz+v73u19t1E7j2Lse9/k64/vcDNnFfxFSKHNle05lDdS86MexBJRpDDXR2zP&#10;G+2HplM5t9tDROWXE1plOd82qs60VSwzKXkFZFabup8g0Ke9WQhzz44rCGphGkbUJSxi8f3aBLJj&#10;Chf/nSmxNZXU0Luu+ec/aG7faw5l+TQKIwjmkgp+GGryRubJx73/VM2eKy34BfMEZd44gXz6H/lM&#10;oBRvm6obZgPBIas6g4xgbGwx3028K0De6xk2/1TPcPlQb1ncWzRze0sOMzRrqfNotai5MXq9tx7T&#10;rREewg9ajc+BYhoiTBEOHkmU0DjBoRuHdDGK2cVnzWfVtaXVe1YXv447ltrUWS8KXVro2MV+YKkv&#10;mV/LLbnYlfrT5LnxMdt658pLHO0E5k5+8ZcUfh0fIxgzp8DYShQBxgCJWECdFaJkhYi/YpQ55lVB&#10;AlGwpg4DDMXYCQFGlMUOxSBGJKSBEyOKGPUdDCggwXr9xsy2PDOlzV8AAAD//wMAUEsDBBQABgAI&#10;AAAAIQA7YoFW4AAAAA0BAAAPAAAAZHJzL2Rvd25yZXYueG1sTI/LTsMwEEX3SPyDNUhsEHVqwJQQ&#10;p6qQYFGpSC18gBMPSYQfke024e+ZrmB5Z47unKnWs7PshDENwStYLgpg6NtgBt8p+Px4vV0BS1l7&#10;o23wqOAHE6zry4tKlyZMfo+nQ+4YlfhUagV9zmPJeWp7dDotwoiedl8hOp0pxo6bqCcqd5aLopDc&#10;6cHThV6P+NJj+304OgWT3Ee7TbrZvbf5xvCtiJvwptT11bx5BpZxzn8wnPVJHWpyasLRm8QsZSnu&#10;l8QqECspgJ0ReVc8AGto9FQ8Aq8r/v+L+hcAAP//AwBQSwMEFAAGAAgAAAAhAHkYvJ2/AAAAIQEA&#10;ABkAAABkcnMvX3JlbHMvZTJvRG9jLnhtbC5yZWxzhM+xasQwDAbgvdB3MNobJR3KUeJkOQ6ylhRu&#10;NY6SmMSysZzSe/t67MHBDRqE0PdLbf/rd/VDSVxgDU1VgyK2YXK8aPgeL28nUJINT2YPTBpuJNB3&#10;ry/tF+0mlyVZXRRVFBYNa87xE1HsSt5IFSJxmcwheZNLmxaMxm5mIXyv6w9M/w3o7kw1TBrSMDWg&#10;xlssyc/tMM/O0jnYwxPnBxFoD8nBX/1eUJMWyhocb1iqqcqhgF2Ld491fwAAAP//AwBQSwECLQAU&#10;AAYACAAAACEAmzMnNwwBAAAtAgAAEwAAAAAAAAAAAAAAAAAAAAAAW0NvbnRlbnRfVHlwZXNdLnht&#10;bFBLAQItABQABgAIAAAAIQA4/SH/1gAAAJQBAAALAAAAAAAAAAAAAAAAAD0BAABfcmVscy8ucmVs&#10;c1BLAQItABQABgAIAAAAIQC30cogcgEAAAcDAAAOAAAAAAAAAAAAAAAAADwCAABkcnMvZTJvRG9j&#10;LnhtbFBLAQItABQABgAIAAAAIQBG9o7N8gEAAKMEAAAQAAAAAAAAAAAAAAAAANoDAABkcnMvaW5r&#10;L2luazEueG1sUEsBAi0AFAAGAAgAAAAhADtigVbgAAAADQEAAA8AAAAAAAAAAAAAAAAA+gUAAGRy&#10;cy9kb3ducmV2LnhtbFBLAQItABQABgAIAAAAIQB5GLydvwAAACEBAAAZAAAAAAAAAAAAAAAAAAcH&#10;AABkcnMvX3JlbHMvZTJvRG9jLnhtbC5yZWxzUEsFBgAAAAAGAAYAeAEAAP0HAAAAAA==&#10;">
                <v:imagedata r:id="rId15" o:title=""/>
              </v:shape>
            </w:pict>
          </mc:Fallback>
        </mc:AlternateContent>
      </w:r>
      <w:r w:rsidR="003C28C2" w:rsidRPr="00A877C9">
        <w:rPr>
          <w:rFonts w:ascii="Arial" w:hAnsi="Arial" w:cs="Arial"/>
          <w:noProof/>
        </w:rPr>
        <mc:AlternateContent>
          <mc:Choice Requires="wpi">
            <w:drawing>
              <wp:anchor distT="0" distB="0" distL="114300" distR="114300" simplePos="0" relativeHeight="251658243" behindDoc="0" locked="0" layoutInCell="1" allowOverlap="1" wp14:anchorId="52D75BA8" wp14:editId="07C67AF3">
                <wp:simplePos x="0" y="0"/>
                <wp:positionH relativeFrom="column">
                  <wp:posOffset>9548944</wp:posOffset>
                </wp:positionH>
                <wp:positionV relativeFrom="paragraph">
                  <wp:posOffset>2485856</wp:posOffset>
                </wp:positionV>
                <wp:extent cx="6840" cy="3600"/>
                <wp:effectExtent l="38100" t="38100" r="50800" b="34925"/>
                <wp:wrapNone/>
                <wp:docPr id="207159229" name="Ink 8"/>
                <wp:cNvGraphicFramePr/>
                <a:graphic xmlns:a="http://schemas.openxmlformats.org/drawingml/2006/main">
                  <a:graphicData uri="http://schemas.microsoft.com/office/word/2010/wordprocessingInk">
                    <w14:contentPart bwMode="auto" r:id="rId16">
                      <w14:nvContentPartPr>
                        <w14:cNvContentPartPr/>
                      </w14:nvContentPartPr>
                      <w14:xfrm>
                        <a:off x="0" y="0"/>
                        <a:ext cx="6840" cy="3600"/>
                      </w14:xfrm>
                    </w14:contentPart>
                  </a:graphicData>
                </a:graphic>
              </wp:anchor>
            </w:drawing>
          </mc:Choice>
          <mc:Fallback>
            <w:pict>
              <v:shape w14:anchorId="3D590A46" id="Ink 8" o:spid="_x0000_s1026" type="#_x0000_t75" style="position:absolute;margin-left:751.4pt;margin-top:195.25pt;width:1.55pt;height:1.3pt;z-index:25166080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HD959xAQAABQMAAA4AAABkcnMvZTJvRG9jLnhtbJxSQW7CMBC8V+of&#10;LN9LEgpRFZFwKKrEoS2H9gGuYxOrsTdaOyT8vkuAAq2qSlys3R15PLPj2by3Ndso9AZczpNRzJly&#10;Ekrj1jl/f3u6e+DMB+FKUYNTOd8qz+fF7c2sazI1hgrqUiEjEuezrsl5FUKTRZGXlbLCj6BRjkAN&#10;aEWgFtdRiaIjdltH4zhOow6wbBCk8p6miz3Ii4FfayXDq9ZeBVbnPE3GJC8cC6QiTWjyQcV0MuVR&#10;MRPZGkVTGXmQJK5QZIVxJOCbaiGCYC2aX1TWSAQPOowk2Ai0NlINfshZEv9wtnSfO1fJRLaYSXBB&#10;ubASGI67G4BrnrA1baB7hpLSEW0AfmCk9fwfxl70AmRrSc8+EVS1CPQdfGUazxlmpsw5LsvkpN9t&#10;Hk8OVnjy9XIJUCLRwfJfV3qNdrdsUsL6nFOc2905ZKn6wCQN04cJzSUB92k8YEfW/e1jd7ZWevgi&#10;wPN+J+rs9xZfAAAA//8DAFBLAwQUAAYACAAAACEAWqoEickBAABqBAAAEAAAAGRycy9pbmsvaW5r&#10;MS54bWy0k89vmzAUx++T9j9Y3iGXAcb5QUAlPS3SpE2a2k5ajxTcYBXbkW1C8t/vAY5D1bSn7YLM&#10;s9/3vffx1ze3R9GgA9OGK5njOCQYMVmqistdjn8/bIM1RsYWsioaJVmOT8zg283nTzdcvogmgy8C&#10;BWn6lWhyXFu7z6Ko67qwm4dK7yJKyDz6Ll9+/sAbl1WxZy65hZLmHCqVtOxoe7GMVzku7ZH486B9&#10;r1pdMr/dR3R5OWF1UbKt0qKwXrEupGQNkoWAvv9gZE97WHCos2MaI8Fh4ICG8SJZrL+lECiOOZ78&#10;t9CigU4Ejq5rPv4Hze1bzb6tOU1WCUaupYod+p6igXn2/uy/tNozbTm7YB6huI0TKsf/gc8ISjOj&#10;mra/G4wORdMCspgQsIWrHUdXgLzVAzb/VA+4vKs3be41GjfelIOD5i11vlrLBQOji733mDUg3Ifv&#10;rR6eAyV0FRAakOVDnGR0ldFlmCSryVU4F581n3Rraq/3pC9+HXY8tXGyjle29tBJSOZLT33K/Fpu&#10;zfiuth8mu8GHbO+dKy9xsBNyk9yx5xx/GR4jGjLHwDBKnCKC0jRefJ0F8XqWzpZ0/cqTvgrA3vwF&#10;AAD//wMAUEsDBBQABgAIAAAAIQAdxUM24AAAAA0BAAAPAAAAZHJzL2Rvd25yZXYueG1sTI/BbsIw&#10;EETvlfoP1lbqrdiAXEEaB7WVWlXigICKs4mXJKq9jmwD6d/XOZXj7Ixm3parwVl2wRA7TwqmEwEM&#10;qfamo0bB9/7jaQEsJk1GW0+o4BcjrKr7u1IXxl9pi5ddalguoVhoBW1KfcF5rFt0Ok58j5S9kw9O&#10;pyxDw03Q11zuLJ8J8cyd7igvtLrH9xbrn93ZKdiTXLwdtp/rcDp0wtL6S242XqnHh+H1BVjCIf2H&#10;YcTP6FBlpqM/k4nMZi3FLLMnBfOlkMDGiBRyCew4nuZT4FXJb7+o/gAAAP//AwBQSwMEFAAGAAgA&#10;AAAhAHkYvJ2/AAAAIQEAABkAAABkcnMvX3JlbHMvZTJvRG9jLnhtbC5yZWxzhM+xasQwDAbgvdB3&#10;MNobJR3KUeJkOQ6ylhRuNY6SmMSysZzSe/t67MHBDRqE0PdLbf/rd/VDSVxgDU1VgyK2YXK8aPge&#10;L28nUJINT2YPTBpuJNB3ry/tF+0mlyVZXRRVFBYNa87xE1HsSt5IFSJxmcwheZNLmxaMxm5mIXyv&#10;6w9M/w3o7kw1TBrSMDWgxlssyc/tMM/O0jnYwxPnBxFoD8nBX/1eUJMWyhocb1iqqcqhgF2Ld491&#10;fwAAAP//AwBQSwECLQAUAAYACAAAACEAmzMnNwwBAAAtAgAAEwAAAAAAAAAAAAAAAAAAAAAAW0Nv&#10;bnRlbnRfVHlwZXNdLnhtbFBLAQItABQABgAIAAAAIQA4/SH/1gAAAJQBAAALAAAAAAAAAAAAAAAA&#10;AD0BAABfcmVscy8ucmVsc1BLAQItABQABgAIAAAAIQCxw/efcQEAAAUDAAAOAAAAAAAAAAAAAAAA&#10;ADwCAABkcnMvZTJvRG9jLnhtbFBLAQItABQABgAIAAAAIQBaqgSJyQEAAGoEAAAQAAAAAAAAAAAA&#10;AAAAANkDAABkcnMvaW5rL2luazEueG1sUEsBAi0AFAAGAAgAAAAhAB3FQzbgAAAADQEAAA8AAAAA&#10;AAAAAAAAAAAA0AUAAGRycy9kb3ducmV2LnhtbFBLAQItABQABgAIAAAAIQB5GLydvwAAACEBAAAZ&#10;AAAAAAAAAAAAAAAAAN0GAABkcnMvX3JlbHMvZTJvRG9jLnhtbC5yZWxzUEsFBgAAAAAGAAYAeAEA&#10;ANMHAAAAAA==&#10;">
                <v:imagedata r:id="rId17" o:title=""/>
              </v:shape>
            </w:pict>
          </mc:Fallback>
        </mc:AlternateContent>
      </w:r>
      <w:r w:rsidR="001F1A68" w:rsidRPr="00A877C9">
        <w:rPr>
          <w:rFonts w:ascii="Arial" w:hAnsi="Arial" w:cs="Arial"/>
          <w:noProof/>
        </w:rPr>
        <mc:AlternateContent>
          <mc:Choice Requires="wpi">
            <w:drawing>
              <wp:anchor distT="0" distB="0" distL="114300" distR="114300" simplePos="0" relativeHeight="251658242" behindDoc="0" locked="0" layoutInCell="1" allowOverlap="1" wp14:anchorId="27D38E6A" wp14:editId="4B11129E">
                <wp:simplePos x="0" y="0"/>
                <wp:positionH relativeFrom="column">
                  <wp:posOffset>9926224</wp:posOffset>
                </wp:positionH>
                <wp:positionV relativeFrom="paragraph">
                  <wp:posOffset>3974456</wp:posOffset>
                </wp:positionV>
                <wp:extent cx="2880" cy="1080"/>
                <wp:effectExtent l="38100" t="38100" r="35560" b="37465"/>
                <wp:wrapNone/>
                <wp:docPr id="702232263" name="Ink 7"/>
                <wp:cNvGraphicFramePr/>
                <a:graphic xmlns:a="http://schemas.openxmlformats.org/drawingml/2006/main">
                  <a:graphicData uri="http://schemas.microsoft.com/office/word/2010/wordprocessingInk">
                    <w14:contentPart bwMode="auto" r:id="rId18">
                      <w14:nvContentPartPr>
                        <w14:cNvContentPartPr/>
                      </w14:nvContentPartPr>
                      <w14:xfrm>
                        <a:off x="0" y="0"/>
                        <a:ext cx="2880" cy="1080"/>
                      </w14:xfrm>
                    </w14:contentPart>
                  </a:graphicData>
                </a:graphic>
              </wp:anchor>
            </w:drawing>
          </mc:Choice>
          <mc:Fallback>
            <w:pict>
              <v:shape w14:anchorId="1E2CEDBD" id="Ink 7" o:spid="_x0000_s1026" type="#_x0000_t75" style="position:absolute;margin-left:781.15pt;margin-top:312.45pt;width:1.15pt;height:1.1pt;z-index:25165875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CWFUhzAQAABQMAAA4AAABkcnMvZTJvRG9jLnhtbJxSS07DMBDdI3GH&#10;yHuaj9pSRU26oELqAugCDmAcu7GIPdHYadLbM0kKbUEIqRtrPCO/eR8vV52pgr1Ep8FmLJ5ELJBW&#10;QKHtLmNvr493CxY4z23BK7AyYwfp2Cq/vVm2dSoTKKEqJAYEYl3a1hkrva/TMHSilIa7CdTS0lAB&#10;Gu7piruwQN4SuqnCJIrmYQtY1AhCOkfd9Thk+YCvlBT+RSknfVBlbDadEj2fsXmcUIHUuV9Q8U6d&#10;2XzGwnzJ0x3yutTiSIlfwchwbYnAN9Saex40qH9BGS0QHCg/EWBCUEoLOeghZXH0Q9nGfvSq4qlo&#10;MBVgvbR+y9F/eTcMrllhKnKgfYKC0uGNB3ZEJHv+D2MkvQbRGOIzJoKy4p6+gyt17cjmVBcZw00R&#10;n/jb/cNJwRZPup4vB5RIeJT815NOoenNJiZBlzGK89CfQ5ay84GgZrLoYxY0iCOqzlDH1187zmyl&#10;xRcBnt97Ume/N/8EAAD//wMAUEsDBBQABgAIAAAAIQCzoTxD1AEAAHoEAAAQAAAAZHJzL2luay9p&#10;bmsxLnhtbLSTTW+jMBCG7yv1P1jeQy4BjEkgi0p6aqSVdqVVP6T2SMENVrGJbBOSf7+DIQ5V0552&#10;hYTssef1zOPX1zcHUaM9U5o3MsOhTzBismhKLrcZfnzYeCuMtMllmdeNZBk+Mo1v1lffrrl8E3UK&#10;fwQKUvcjUWe4MmaXBkHXdX4X+Y3aBpSQKPgp337/wusxq2SvXHIDR+pTqGikYQfTi6W8zHBhDsTt&#10;B+37plUFc8t9RBXnHUblBds0SuTGKVa5lKxGMhdQ9xNG5riDAYdztkxhJDg07FE/XCSL1e0PCOSH&#10;DE/mLZSooRKBg8uaz/9Bc/NRsy8rokmcYDSWVLJ9X1Ngmaef9/5HNTumDGdnzAOUceGIimFu+Qyg&#10;FNNN3fZ3g9E+r1tAFhICthjPDoMLQD7qAZt/qgdcPtWbFvcezdjelMMIzVnqdLWGCwZGFzvnMaNB&#10;uA/fG2WfAyU09gj1yPIhTFK6TBeJv4rp5CpGF580X1SrK6f3os5+tSuO2tBZx0tTOejEJ9HSUZ8y&#10;v5RbMb6tzJfJY+M223nnwku0dkJjJ3fsNcPf7WNENnMI2FZWKERJEpH5zItmZBbFZI5D+Lw4onMv&#10;RMSLF+886k4F+Ou/AAAA//8DAFBLAwQUAAYACAAAACEAPZ/5998AAAANAQAADwAAAGRycy9kb3du&#10;cmV2LnhtbEyPu07EMBBFeyT+wRokOtbZkHghxFnxEAXFFizQO/HkIexxFDu74e9xKijvzNGdM+V+&#10;sYadcPKDIwnbTQIMqXF6oE7C58frzR0wHxRpZRyhhB/0sK8uL0pVaHemdzwdQ8diCflCSehDGAvO&#10;fdOjVX7jRqS4a91kVYhx6rie1DmWW8PTJBHcqoHihV6N+Nxj832crYSMmlq1fvd2mJ9eDnmOpp3d&#10;l5TXV8vjA7CAS/iDYdWP6lBFp9rNpD0zMecivY2sBJFm98BWJBeZAFavo90WeFXy/19UvwAAAP//&#10;AwBQSwMEFAAGAAgAAAAhAHkYvJ2/AAAAIQEAABkAAABkcnMvX3JlbHMvZTJvRG9jLnhtbC5yZWxz&#10;hM+xasQwDAbgvdB3MNobJR3KUeJkOQ6ylhRuNY6SmMSysZzSe/t67MHBDRqE0PdLbf/rd/VDSVxg&#10;DU1VgyK2YXK8aPgeL28nUJINT2YPTBpuJNB3ry/tF+0mlyVZXRRVFBYNa87xE1HsSt5IFSJxmcwh&#10;eZNLmxaMxm5mIXyv6w9M/w3o7kw1TBrSMDWgxlssyc/tMM/O0jnYwxPnBxFoD8nBX/1eUJMWyhoc&#10;b1iqqcqhgF2Ld491fwAAAP//AwBQSwECLQAUAAYACAAAACEAmzMnNwwBAAAtAgAAEwAAAAAAAAAA&#10;AAAAAAAAAAAAW0NvbnRlbnRfVHlwZXNdLnhtbFBLAQItABQABgAIAAAAIQA4/SH/1gAAAJQBAAAL&#10;AAAAAAAAAAAAAAAAAD0BAABfcmVscy8ucmVsc1BLAQItABQABgAIAAAAIQBQlhVIcwEAAAUDAAAO&#10;AAAAAAAAAAAAAAAAADwCAABkcnMvZTJvRG9jLnhtbFBLAQItABQABgAIAAAAIQCzoTxD1AEAAHoE&#10;AAAQAAAAAAAAAAAAAAAAANsDAABkcnMvaW5rL2luazEueG1sUEsBAi0AFAAGAAgAAAAhAD2f+fff&#10;AAAADQEAAA8AAAAAAAAAAAAAAAAA3QUAAGRycy9kb3ducmV2LnhtbFBLAQItABQABgAIAAAAIQB5&#10;GLydvwAAACEBAAAZAAAAAAAAAAAAAAAAAOkGAABkcnMvX3JlbHMvZTJvRG9jLnhtbC5yZWxzUEsF&#10;BgAAAAAGAAYAeAEAAN8HAAAAAA==&#10;">
                <v:imagedata r:id="rId19" o:title=""/>
              </v:shape>
            </w:pict>
          </mc:Fallback>
        </mc:AlternateContent>
      </w:r>
      <w:r w:rsidR="008C7CDF" w:rsidRPr="00A877C9">
        <w:rPr>
          <w:rFonts w:ascii="Arial" w:hAnsi="Arial" w:cs="Arial"/>
          <w:noProof/>
        </w:rPr>
        <mc:AlternateContent>
          <mc:Choice Requires="wpi">
            <w:drawing>
              <wp:anchor distT="0" distB="0" distL="114300" distR="114300" simplePos="0" relativeHeight="251658241" behindDoc="0" locked="0" layoutInCell="1" allowOverlap="1" wp14:anchorId="0365BA36" wp14:editId="3E8D4FC3">
                <wp:simplePos x="0" y="0"/>
                <wp:positionH relativeFrom="column">
                  <wp:posOffset>11024944</wp:posOffset>
                </wp:positionH>
                <wp:positionV relativeFrom="paragraph">
                  <wp:posOffset>1905527</wp:posOffset>
                </wp:positionV>
                <wp:extent cx="8280" cy="32760"/>
                <wp:effectExtent l="38100" t="38100" r="48895" b="43815"/>
                <wp:wrapNone/>
                <wp:docPr id="1834725903" name="Ink 6"/>
                <wp:cNvGraphicFramePr/>
                <a:graphic xmlns:a="http://schemas.openxmlformats.org/drawingml/2006/main">
                  <a:graphicData uri="http://schemas.microsoft.com/office/word/2010/wordprocessingInk">
                    <w14:contentPart bwMode="auto" r:id="rId20">
                      <w14:nvContentPartPr>
                        <w14:cNvContentPartPr/>
                      </w14:nvContentPartPr>
                      <w14:xfrm>
                        <a:off x="0" y="0"/>
                        <a:ext cx="8280" cy="32760"/>
                      </w14:xfrm>
                    </w14:contentPart>
                  </a:graphicData>
                </a:graphic>
              </wp:anchor>
            </w:drawing>
          </mc:Choice>
          <mc:Fallback>
            <w:pict>
              <v:shape w14:anchorId="1803AD9E" id="Ink 6" o:spid="_x0000_s1026" type="#_x0000_t75" style="position:absolute;margin-left:867.6pt;margin-top:149.55pt;width:1.6pt;height:3.6pt;z-index:2516567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rrdLt1AQAABgMAAA4AAABkcnMvZTJvRG9jLnhtbJxSy04CMRTdm/gP&#10;TfcyDx7ihIGFxISFykI/oHZapnHaO7ktDPy9dwYQ0BgTNk17T3p6Hp3MtrZiG4XegMt50os5U05C&#10;Ydwq5+9vT3djznwQrhAVOJXznfJ8Nr29mTR1plIooSoUMiJxPmvqnJch1FkUeVkqK3wPauUI1IBW&#10;BDriKipQNMRuqyiN41HUABY1glTe03S+B/m049dayfCqtVeBVTkfJSnJC7SJh33OsJ0Mhpx90GaQ&#10;PvBoOhHZCkVdGnmQJK5QZIVxJOCbai6CYGs0v6iskQgedOhJsBFobaTq/JCzJP7hbOE+W1fJQK4x&#10;k+CCcmEpMByz64BrnrAVJdA8Q0HtiHUAfmCkeP4vYy96DnJtSc++EVSVCPQdfGlqTzFnpsg5Lork&#10;pN9tHk8Olnjy9XIJUCPRwfJfV7YabRs2KWHbnFPBu3btulTbwCQNx+mY5pKAfno/6sAj7f768XSW&#10;K7180eD5uVV19n2nXwAAAP//AwBQSwMEFAAGAAgAAAAhALt/fnr1AQAArgQAABAAAABkcnMvaW5r&#10;L2luazEueG1stJNNj9sgEIbvlfofED3kYmzAJHasdfbUSJVaqepupfbotdkYrY0jjPPx7zv+CPFq&#10;sz21FwQD8zLz8HJ3f6ordJCmVY1OMfMpRlLnTaH0LsU/H7ckxqi1mS6yqtEyxWfZ4vvNxw93Sr/U&#10;VQIjAgXd9rO6SnFp7T4JguPx6B9DvzG7gFMaBl/0y7eveDNlFfJZaWXhyvYSyhtt5cn2YokqUpzb&#10;E3XnQfuh6Uwu3XYfMfn1hDVZLreNqTPrFMtMa1khndVQ9y+M7HkPEwX37KTBqFbQMOE+E5GIP68h&#10;kJ1SPFt3UGILldQ4uK35+z9obt9q9mWFPFpFGE0lFfLQ1xQMzJP3e/9umr00Vskr5hHKtHFG+bge&#10;+IygjGybquvfBqNDVnWAjFEKtpjuZsENIG/1gM0/1QMu7+rNi3uNZmpvzmGC5ix1eVqraglGr/fO&#10;Y7YF4T78YM3wHTjlK0I5octHFiVcJCHzuYhnTzG5+KL5ZLq2dHpP5urXYcdRGzs7qsKWDjr1abh0&#10;1OfMb+WWUu1K+9fkqfEh23nnxk8c7ISmTn7I5xR/Gj4jGjLHwNAKixFFccyotyCMLcJwIVbCwwKT&#10;NRbUW0OQ8JB7nMRkSYXHCCNxDEsIR9wjjCKYx8JbEU6idQgHeK/3yteuUniwzR8AAAD//wMAUEsD&#10;BBQABgAIAAAAIQCum/6p4QAAAA0BAAAPAAAAZHJzL2Rvd25yZXYueG1sTI/BTsMwEETvSPyDtUjc&#10;qNO4pG0ap0JIiCNKqZC4ufE2jhqvI9ttw9/jnuA42qeZt9V2sgO7oA+9IwnzWQYMqXW6p07C/vPt&#10;aQUsREVaDY5Qwg8G2Nb3d5UqtbtSg5dd7FgqoVAqCSbGseQ8tAatCjM3IqXb0XmrYoq+49qrayq3&#10;A8+zrOBW9ZQWjBrx1WB72p2thKZxi/a9d8ePpvDfX4IbvteNlI8P08sGWMQp/sFw00/qUCengzuT&#10;DmxIeSme88RKyNfrObAbshSrBbCDBJEVAnhd8f9f1L8AAAD//wMAUEsDBBQABgAIAAAAIQB5GLyd&#10;vwAAACEBAAAZAAAAZHJzL19yZWxzL2Uyb0RvYy54bWwucmVsc4TPsWrEMAwG4L3QdzDaGyUdylHi&#10;ZDkOspYUbjWOkpjEsrGc0nv7euzBwQ0ahND3S23/63f1Q0lcYA1NVYMitmFyvGj4Hi9vJ1CSDU9m&#10;D0wabiTQd68v7RftJpclWV0UVRQWDWvO8RNR7EreSBUicZnMIXmTS5sWjMZuZiF8r+sPTP8N6O5M&#10;NUwa0jA1oMZbLMnP7TDPztI52MMT5wcRaA/JwV/9XlCTFsoaHG9YqqnKoYBdi3ePdX8AAAD//wMA&#10;UEsBAi0AFAAGAAgAAAAhAJszJzcMAQAALQIAABMAAAAAAAAAAAAAAAAAAAAAAFtDb250ZW50X1R5&#10;cGVzXS54bWxQSwECLQAUAAYACAAAACEAOP0h/9YAAACUAQAACwAAAAAAAAAAAAAAAAA9AQAAX3Jl&#10;bHMvLnJlbHNQSwECLQAUAAYACAAAACEAqut0u3UBAAAGAwAADgAAAAAAAAAAAAAAAAA8AgAAZHJz&#10;L2Uyb0RvYy54bWxQSwECLQAUAAYACAAAACEAu39+evUBAACuBAAAEAAAAAAAAAAAAAAAAADdAwAA&#10;ZHJzL2luay9pbmsxLnhtbFBLAQItABQABgAIAAAAIQCum/6p4QAAAA0BAAAPAAAAAAAAAAAAAAAA&#10;AAAGAABkcnMvZG93bnJldi54bWxQSwECLQAUAAYACAAAACEAeRi8nb8AAAAhAQAAGQAAAAAAAAAA&#10;AAAAAAAOBwAAZHJzL19yZWxzL2Uyb0RvYy54bWwucmVsc1BLBQYAAAAABgAGAHgBAAAECAAAAAA=&#10;">
                <v:imagedata r:id="rId21" o:title=""/>
              </v:shape>
            </w:pict>
          </mc:Fallback>
        </mc:AlternateContent>
      </w:r>
      <w:r w:rsidR="007A60B6" w:rsidRPr="00A877C9">
        <w:rPr>
          <w:rFonts w:ascii="Arial" w:hAnsi="Arial" w:cs="Arial"/>
          <w:noProof/>
        </w:rPr>
        <mc:AlternateContent>
          <mc:Choice Requires="wpi">
            <w:drawing>
              <wp:anchor distT="0" distB="0" distL="114300" distR="114300" simplePos="0" relativeHeight="251658240" behindDoc="0" locked="0" layoutInCell="1" allowOverlap="1" wp14:anchorId="00FA8178" wp14:editId="6B37CF91">
                <wp:simplePos x="0" y="0"/>
                <wp:positionH relativeFrom="column">
                  <wp:posOffset>10337344</wp:posOffset>
                </wp:positionH>
                <wp:positionV relativeFrom="paragraph">
                  <wp:posOffset>1323047</wp:posOffset>
                </wp:positionV>
                <wp:extent cx="15840" cy="32040"/>
                <wp:effectExtent l="38100" t="38100" r="41910" b="44450"/>
                <wp:wrapNone/>
                <wp:docPr id="738401197" name="Ink 5"/>
                <wp:cNvGraphicFramePr/>
                <a:graphic xmlns:a="http://schemas.openxmlformats.org/drawingml/2006/main">
                  <a:graphicData uri="http://schemas.microsoft.com/office/word/2010/wordprocessingInk">
                    <w14:contentPart bwMode="auto" r:id="rId22">
                      <w14:nvContentPartPr>
                        <w14:cNvContentPartPr/>
                      </w14:nvContentPartPr>
                      <w14:xfrm>
                        <a:off x="0" y="0"/>
                        <a:ext cx="15840" cy="32040"/>
                      </w14:xfrm>
                    </w14:contentPart>
                  </a:graphicData>
                </a:graphic>
              </wp:anchor>
            </w:drawing>
          </mc:Choice>
          <mc:Fallback>
            <w:pict>
              <v:shape w14:anchorId="68CAFABC" id="Ink 5" o:spid="_x0000_s1026" type="#_x0000_t75" style="position:absolute;margin-left:813.45pt;margin-top:103.7pt;width:2.25pt;height:3.5pt;z-index:2516546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V0M0NxAQAABwMAAA4AAABkcnMvZTJvRG9jLnhtbJxSy07DMBC8I/EP&#10;lu/USSilipr0QIXUA48DfIBx7MYi9kZrt2n/nk0ftAUhpF6s9Y48O7PjyXTtGrbSGCz4gqeDhDPt&#10;FVTWLwr+/vZ4M+YsROkr2YDXBd/owKfl9dWka3OdQQ1NpZERiQ951xa8jrHNhQiq1k6GAbTaE2gA&#10;nYx0xYWoUHbE7hqRJclIdIBVi6B0CNSd7UBebvmN0Sq+GBN0ZE3BR2lG8uKhQCru+84HFcM04aKc&#10;yHyBsq2t2kuSFyhy0noS8E01k1GyJdpfVM4qhAAmDhQ4AcZYpbd+yFma/HA295+9q3Solpgr8FH7&#10;+CoxHna3BS4Z4RraQPcEFaUjlxH4npHW838YO9EzUEtHenaJoG5kpO8QatsGzjC3VcFxXqVH/X71&#10;cHTwikdfz+cAJSL2lv96sjbo+mWTErYuOMW56c9tlnodmaJmejceEqAIuc0SKk94d+8PU04WS6PP&#10;Ijy997JO/m/5BQAA//8DAFBLAwQUAAYACAAAACEAdUOLKvABAAChBAAAEAAAAGRycy9pbmsvaW5r&#10;MS54bWy0k01vozAQhu8r9T9Ys4dcMNjmIwkq6amRVtqVVtuu1D1ScINVMJExIfn3az7iUDXtafeC&#10;zIzn9czj17d3x6pEB64aUcsEqEsAcZnVuZC7BH4/bvEKUKNTmadlLXkCJ97A3ebmy62Qr1UZmy8y&#10;CrLpV1WZQKH1Pva8ruvczndrtfMYIb73Tb7++A6bqSrnL0IKbY5szqGslpofdS8WizyBTB+J3W+0&#10;H+pWZdym+4jKLju0SjO+rVWVaqtYpFLyEsm0Mn0/AdKnvVkIc86OK0CVMANj5tJgGazu1yaQHhOY&#10;/bemxcZ0UoF3XfPPf9Dcvtfs2/LZMloCmlrK+aHvyRuYxx/P/lPVe6604BfMI5QpcULZ+D/wGUEp&#10;3tRl298NoENatgYZJcTYYjqbeleAvNczbP6pnuHyod68ubdopvHmHCZo1lLnq9Wi4sbo1d56TDdG&#10;uA8/aDU8B0ZYhAnDJHyky5hGsb92SRTOrmJy8VnzWbVNYfWe1cWvQ8ZSGyfrRK4LC524xA8t9Tnz&#10;a7UFF7tCf1o8DT5UW+9ceYmDndA0yS/+ksDX4TGioXIMDKNQRBCNwnXkLOiCkoUfrRwIgAH2I+KY&#10;HPKZEyCGiIN9RPDKoZjikAQOZjjEIaMOwTRAYRC+sbJtztzR5i8AAAD//wMAUEsDBBQABgAIAAAA&#10;IQAiGLl44wAAAA0BAAAPAAAAZHJzL2Rvd25yZXYueG1sTI9PT4NAEMXvJn6HzZh4swuUoCJL45+o&#10;6cEYW6MeF3YEUnaWsEuL397pSW/zZl7e/F6xmm0v9jj6zpGCeBGBQKqd6ahR8L59vLgC4YMmo3tH&#10;qOAHPazK05NC58Yd6A33m9AIDiGfawVtCEMupa9btNov3IDEt283Wh1Yjo00oz5wuO1lEkWZtLoj&#10;/tDqAe9brHebySp43X7dUffyPD3sWrn+HD7csnpKlTo/m29vQAScw58ZjviMDiUzVW4i40XPOkuy&#10;a/YqSKLLFMTRki1jnipexWkKsizk/xblLwAAAP//AwBQSwMEFAAGAAgAAAAhAHkYvJ2/AAAAIQEA&#10;ABkAAABkcnMvX3JlbHMvZTJvRG9jLnhtbC5yZWxzhM+xasQwDAbgvdB3MNobJR3KUeJkOQ6ylhRu&#10;NY6SmMSysZzSe/t67MHBDRqE0PdLbf/rd/VDSVxgDU1VgyK2YXK8aPgeL28nUJINT2YPTBpuJNB3&#10;ry/tF+0mlyVZXRRVFBYNa87xE1HsSt5IFSJxmcwheZNLmxaMxm5mIXyv6w9M/w3o7kw1TBrSMDWg&#10;xlssyc/tMM/O0jnYwxPnBxFoD8nBX/1eUJMWyhocb1iqqcqhgF2Ld491fwAAAP//AwBQSwECLQAU&#10;AAYACAAAACEAmzMnNwwBAAAtAgAAEwAAAAAAAAAAAAAAAAAAAAAAW0NvbnRlbnRfVHlwZXNdLnht&#10;bFBLAQItABQABgAIAAAAIQA4/SH/1gAAAJQBAAALAAAAAAAAAAAAAAAAAD0BAABfcmVscy8ucmVs&#10;c1BLAQItABQABgAIAAAAIQDVdDNDcQEAAAcDAAAOAAAAAAAAAAAAAAAAADwCAABkcnMvZTJvRG9j&#10;LnhtbFBLAQItABQABgAIAAAAIQB1Q4sq8AEAAKEEAAAQAAAAAAAAAAAAAAAAANkDAABkcnMvaW5r&#10;L2luazEueG1sUEsBAi0AFAAGAAgAAAAhACIYuXjjAAAADQEAAA8AAAAAAAAAAAAAAAAA9wUAAGRy&#10;cy9kb3ducmV2LnhtbFBLAQItABQABgAIAAAAIQB5GLydvwAAACEBAAAZAAAAAAAAAAAAAAAAAAcH&#10;AABkcnMvX3JlbHMvZTJvRG9jLnhtbC5yZWxzUEsFBgAAAAAGAAYAeAEAAP0HAAAAAA==&#10;">
                <v:imagedata r:id="rId23" o:title=""/>
              </v:shape>
            </w:pict>
          </mc:Fallback>
        </mc:AlternateContent>
      </w:r>
      <w:r w:rsidR="00CF4B8A" w:rsidRPr="00A877C9">
        <w:rPr>
          <w:rFonts w:ascii="Arial" w:hAnsi="Arial" w:cs="Arial"/>
          <w:noProof/>
        </w:rPr>
        <w:drawing>
          <wp:inline distT="0" distB="0" distL="0" distR="0" wp14:anchorId="17B11276" wp14:editId="06EC2B52">
            <wp:extent cx="8922803" cy="4985468"/>
            <wp:effectExtent l="0" t="0" r="0" b="5715"/>
            <wp:docPr id="8760344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6034472" name=""/>
                    <pic:cNvPicPr/>
                  </pic:nvPicPr>
                  <pic:blipFill>
                    <a:blip r:embed="rId24"/>
                    <a:stretch>
                      <a:fillRect/>
                    </a:stretch>
                  </pic:blipFill>
                  <pic:spPr>
                    <a:xfrm>
                      <a:off x="0" y="0"/>
                      <a:ext cx="8949851" cy="5000581"/>
                    </a:xfrm>
                    <a:prstGeom prst="rect">
                      <a:avLst/>
                    </a:prstGeom>
                  </pic:spPr>
                </pic:pic>
              </a:graphicData>
            </a:graphic>
          </wp:inline>
        </w:drawing>
      </w:r>
    </w:p>
    <w:p w14:paraId="0420B9E8" w14:textId="0263FE9B" w:rsidR="00DD0F46" w:rsidRPr="0032474D" w:rsidRDefault="002530B9" w:rsidP="009B2E2C">
      <w:pPr>
        <w:pStyle w:val="Caption"/>
        <w:spacing w:after="120" w:line="278" w:lineRule="auto"/>
        <w:jc w:val="center"/>
        <w:rPr>
          <w:rFonts w:ascii="Arial" w:hAnsi="Arial" w:cs="Arial"/>
          <w:color w:val="000000" w:themeColor="text1"/>
        </w:rPr>
      </w:pPr>
      <w:bookmarkStart w:id="2" w:name="_Toc225176132"/>
      <w:bookmarkStart w:id="3" w:name="_Toc225184432"/>
      <w:r w:rsidRPr="0032474D">
        <w:rPr>
          <w:rFonts w:ascii="Arial" w:hAnsi="Arial" w:cs="Arial"/>
          <w:color w:val="000000" w:themeColor="text1"/>
        </w:rPr>
        <w:t xml:space="preserve">Figure </w:t>
      </w:r>
      <w:r w:rsidR="00920CA3" w:rsidRPr="0032474D">
        <w:rPr>
          <w:rFonts w:ascii="Arial" w:hAnsi="Arial" w:cs="Arial"/>
          <w:color w:val="000000" w:themeColor="text1"/>
        </w:rPr>
        <w:fldChar w:fldCharType="begin"/>
      </w:r>
      <w:r w:rsidR="00920CA3" w:rsidRPr="0032474D">
        <w:rPr>
          <w:rFonts w:ascii="Arial" w:hAnsi="Arial" w:cs="Arial"/>
          <w:color w:val="000000" w:themeColor="text1"/>
        </w:rPr>
        <w:instrText xml:space="preserve"> SEQ Figure \* ARABIC </w:instrText>
      </w:r>
      <w:r w:rsidR="00920CA3" w:rsidRPr="0032474D">
        <w:rPr>
          <w:rFonts w:ascii="Arial" w:hAnsi="Arial" w:cs="Arial"/>
          <w:color w:val="000000" w:themeColor="text1"/>
        </w:rPr>
        <w:fldChar w:fldCharType="separate"/>
      </w:r>
      <w:r w:rsidR="00920CA3" w:rsidRPr="0032474D">
        <w:rPr>
          <w:rFonts w:ascii="Arial" w:hAnsi="Arial" w:cs="Arial"/>
          <w:noProof/>
          <w:color w:val="000000" w:themeColor="text1"/>
        </w:rPr>
        <w:t>1</w:t>
      </w:r>
      <w:r w:rsidR="00920CA3" w:rsidRPr="0032474D">
        <w:rPr>
          <w:rFonts w:ascii="Arial" w:hAnsi="Arial" w:cs="Arial"/>
          <w:noProof/>
          <w:color w:val="000000" w:themeColor="text1"/>
        </w:rPr>
        <w:fldChar w:fldCharType="end"/>
      </w:r>
      <w:r w:rsidRPr="0032474D">
        <w:rPr>
          <w:rFonts w:ascii="Arial" w:hAnsi="Arial" w:cs="Arial"/>
          <w:color w:val="000000" w:themeColor="text1"/>
        </w:rPr>
        <w:t>.1 Rich picture demonstrating the complexities of ICU</w:t>
      </w:r>
      <w:bookmarkEnd w:id="2"/>
      <w:bookmarkEnd w:id="3"/>
    </w:p>
    <w:p w14:paraId="784D4A63" w14:textId="1A286471" w:rsidR="00E245D9" w:rsidRPr="00A877C9" w:rsidRDefault="00E245D9" w:rsidP="009B2E2C">
      <w:pPr>
        <w:spacing w:after="120"/>
        <w:jc w:val="center"/>
        <w:rPr>
          <w:rFonts w:ascii="Arial" w:hAnsi="Arial" w:cs="Arial"/>
          <w:color w:val="000000" w:themeColor="text1"/>
        </w:rPr>
        <w:sectPr w:rsidR="00E245D9" w:rsidRPr="00A877C9" w:rsidSect="00544DCD">
          <w:pgSz w:w="16838" w:h="11906" w:orient="landscape"/>
          <w:pgMar w:top="1440" w:right="1440" w:bottom="1440" w:left="1440" w:header="708" w:footer="708" w:gutter="0"/>
          <w:cols w:space="708"/>
          <w:docGrid w:linePitch="360"/>
        </w:sectPr>
      </w:pPr>
    </w:p>
    <w:p w14:paraId="3EF11F29" w14:textId="52EBBFD6" w:rsidR="007A2256" w:rsidRPr="00A877C9" w:rsidRDefault="007A2256" w:rsidP="009B2E2C">
      <w:pPr>
        <w:spacing w:after="120"/>
        <w:rPr>
          <w:rFonts w:ascii="Arial" w:hAnsi="Arial" w:cs="Arial"/>
          <w:color w:val="000000" w:themeColor="text1"/>
        </w:rPr>
      </w:pPr>
    </w:p>
    <w:p w14:paraId="038EC788" w14:textId="4D44867C" w:rsidR="007A478E" w:rsidRPr="007C7909" w:rsidRDefault="000643BC" w:rsidP="009B2E2C">
      <w:pPr>
        <w:pStyle w:val="Heading2"/>
        <w:spacing w:after="120"/>
        <w:rPr>
          <w:rFonts w:ascii="Arial" w:hAnsi="Arial" w:cs="Arial"/>
          <w:b/>
          <w:bCs/>
          <w:sz w:val="24"/>
          <w:szCs w:val="24"/>
        </w:rPr>
      </w:pPr>
      <w:bookmarkStart w:id="4" w:name="_Toc225170208"/>
      <w:r w:rsidRPr="007C7909">
        <w:rPr>
          <w:rFonts w:ascii="Arial" w:hAnsi="Arial" w:cs="Arial"/>
          <w:b/>
          <w:bCs/>
          <w:color w:val="000000" w:themeColor="text1"/>
          <w:sz w:val="24"/>
          <w:szCs w:val="24"/>
        </w:rPr>
        <w:t xml:space="preserve">1.2 </w:t>
      </w:r>
      <w:r w:rsidR="007A478E" w:rsidRPr="007C7909">
        <w:rPr>
          <w:rFonts w:ascii="Arial" w:hAnsi="Arial" w:cs="Arial"/>
          <w:b/>
          <w:bCs/>
          <w:color w:val="000000" w:themeColor="text1"/>
          <w:sz w:val="24"/>
          <w:szCs w:val="24"/>
        </w:rPr>
        <w:t>Nursing Workforce</w:t>
      </w:r>
      <w:bookmarkEnd w:id="4"/>
    </w:p>
    <w:p w14:paraId="17895193" w14:textId="761D27FD" w:rsidR="007A478E" w:rsidRPr="009278CE" w:rsidRDefault="007A478E" w:rsidP="009B2E2C">
      <w:pPr>
        <w:spacing w:after="120"/>
        <w:rPr>
          <w:rFonts w:ascii="Arial" w:hAnsi="Arial" w:cs="Arial"/>
          <w:color w:val="000000"/>
        </w:rPr>
      </w:pPr>
      <w:r w:rsidRPr="00A9782B">
        <w:rPr>
          <w:rFonts w:ascii="Arial" w:hAnsi="Arial" w:cs="Arial"/>
          <w:color w:val="000000"/>
        </w:rPr>
        <w:t xml:space="preserve">The nursing profession represents a significant portion of the healthcare workforce and is the primary user of CISs </w:t>
      </w:r>
      <w:sdt>
        <w:sdtPr>
          <w:rPr>
            <w:rFonts w:ascii="Arial" w:hAnsi="Arial" w:cs="Arial"/>
            <w:color w:val="000000"/>
          </w:rPr>
          <w:tag w:val="MENDELEY_CITATION_v3_eyJjaXRhdGlvbklEIjoiTUVOREVMRVlfQ0lUQVRJT05fNWQ1NTI2NzUtZGQ4OS00MGZlLTkyYTgtYzM5YzE5MjA4MDhjIiwicHJvcGVydGllcyI6eyJub3RlSW5kZXgiOjB9LCJpc0VkaXRlZCI6ZmFsc2UsIm1hbnVhbE92ZXJyaWRlIjp7ImlzTWFudWFsbHlPdmVycmlkZGVuIjpmYWxzZSwiY2l0ZXByb2NUZXh0IjoiKEFidSBSYWRkYWhhLCAyMDE4KSIsIm1hbnVhbE92ZXJyaWRlVGV4dCI6IiJ9LCJjaXRhdGlvbkl0ZW1zIjpbeyJpZCI6ImIwMzU1MmQ4LTczMTgtMzU5Ny1iYTA5LTUyMGJmZWMxMmJjNSIsIml0ZW1EYXRhIjp7InR5cGUiOiJhcnRpY2xlLWpvdXJuYWwiLCJpZCI6ImIwMzU1MmQ4LTczMTgtMzU5Ny1iYTA5LTUyMGJmZWMxMmJjNSIsInRpdGxlIjoiTnVyc2Vz4oCZIHBlcmNlcHRpb25zIGFib3V0IGFuZCBjb25maWRlbmNlIGluIHVzaW5nIGFuIGVsZWN0cm9uaWMgbWVkaWNhbCByZWNvcmQgc3lzdGVtIiwiYXV0aG9yIjpbeyJmYW1pbHkiOiJBYnUgUmFkZGFoYSIsImdpdmVuIjoiQWhtYWQgSCIsInBhcnNlLW5hbWVzIjpmYWxzZSwiZHJvcHBpbmctcGFydGljbGUiOiIiLCJub24tZHJvcHBpbmctcGFydGljbGUiOiIifV0sImNvbnRhaW5lci10aXRsZSI6IlByb2NlZWRpbmdzIG9mIFNpbmdhcG9yZSBIZWFsdGhjYXJlIiwiRE9JIjoiMTAuMTE3Ny8yMDEwMTA1ODE3NzMyNTg1IiwiSVNTTiI6IjIwMTAtMTA1OCIsImlzc3VlZCI6eyJkYXRlLXBhcnRzIjpbWzIwMTgsNiwyMV1dfSwicGFnZSI6IjExMC0xMTciLCJpc3N1ZSI6IjIiLCJ2b2x1bWUiOiIyNyIsImNvbnRhaW5lci10aXRsZS1zaG9ydCI6IiJ9LCJpc1RlbXBvcmFyeSI6ZmFsc2V9XX0="/>
          <w:id w:val="-1223827361"/>
          <w:placeholder>
            <w:docPart w:val="DD829AEC0882465DA73B923892E6595E"/>
          </w:placeholder>
        </w:sdtPr>
        <w:sdtContent>
          <w:r w:rsidR="00FF4C93" w:rsidRPr="00A9782B">
            <w:rPr>
              <w:rFonts w:ascii="Arial" w:hAnsi="Arial" w:cs="Arial"/>
              <w:color w:val="000000"/>
            </w:rPr>
            <w:t>(Abu Raddaha, 2018)</w:t>
          </w:r>
        </w:sdtContent>
      </w:sdt>
      <w:r w:rsidRPr="00A9782B">
        <w:rPr>
          <w:rFonts w:ascii="Arial" w:hAnsi="Arial" w:cs="Arial"/>
          <w:color w:val="000000"/>
        </w:rPr>
        <w:t xml:space="preserve">. Nurses are noted to play a crucial role in implementing digital systems, as they are responsible for documenting and managing patient information, synchronising care, and collaborating with other multidisciplinary team members </w:t>
      </w:r>
      <w:sdt>
        <w:sdtPr>
          <w:rPr>
            <w:rFonts w:ascii="Arial" w:hAnsi="Arial" w:cs="Arial"/>
            <w:color w:val="000000"/>
          </w:rPr>
          <w:tag w:val="MENDELEY_CITATION_v3_eyJjaXRhdGlvbklEIjoiTUVOREVMRVlfQ0lUQVRJT05fODNlOGRhYjItNmZiOC00ODMwLTkxYmUtNDA1NmYxNjMxY2FiIiwicHJvcGVydGllcyI6eyJub3RlSW5kZXgiOjB9LCJpc0VkaXRlZCI6ZmFsc2UsIm1hbnVhbE92ZXJyaWRlIjp7ImlzTWFudWFsbHlPdmVycmlkZGVuIjpmYWxzZSwiY2l0ZXByb2NUZXh0IjoiKEFraHXigJBaYWhleWEsIEFs4oCQTWFhaXRhaCBhbmQgQmFueSBIYW5pLCAyMDE4KSIsIm1hbnVhbE92ZXJyaWRlVGV4dCI6IiJ9LCJjaXRhdGlvbkl0ZW1zIjpbeyJpZCI6IjRjY2U5NGQ1LTBiMTAtM2JiMy1hMjA0LTg1NTYwM2JjODgwYSIsIml0ZW1EYXRhIjp7InR5cGUiOiJhcnRpY2xlLWpvdXJuYWwiLCJpZCI6IjRjY2U5NGQ1LTBiMTAtM2JiMy1hMjA0LTg1NTYwM2JjODgwYSIsInRpdGxlIjoiUXVhbGl0eSBvZiBudXJzaW5nIGRvY3VtZW50YXRpb246IFBhcGVy4oCQYmFzZWQgaGVhbHRoIHJlY29yZHMgdmVyc3VzIGVsZWN0cm9uaWPigJBiYXNlZCBoZWFsdGggcmVjb3JkcyIsImF1dGhvciI6W3siZmFtaWx5IjoiQWtodeKAkFphaGV5YSIsImdpdmVuIjoiTGFpbGEiLCJwYXJzZS1uYW1lcyI6ZmFsc2UsImRyb3BwaW5nLXBhcnRpY2xlIjoiIiwibm9uLWRyb3BwaW5nLXBhcnRpY2xlIjoiIn0seyJmYW1pbHkiOiJBbOKAkE1hYWl0YWgiLCJnaXZlbiI6IlJvd2FpZGEiLCJwYXJzZS1uYW1lcyI6ZmFsc2UsImRyb3BwaW5nLXBhcnRpY2xlIjoiIiwibm9uLWRyb3BwaW5nLXBhcnRpY2xlIjoiIn0seyJmYW1pbHkiOiJCYW55IEhhbmkiLCJnaXZlbiI6IlNhbGFtIiwicGFyc2UtbmFtZXMiOmZhbHNlLCJkcm9wcGluZy1wYXJ0aWNsZSI6IiIsIm5vbi1kcm9wcGluZy1wYXJ0aWNsZSI6IiJ9XSwiY29udGFpbmVyLXRpdGxlIjoiSm91cm5hbCBvZiBDbGluaWNhbCBOdXJzaW5nIiwiRE9JIjoiMTAuMTExMS9qb2NuLjE0MDk3IiwiSVNTTiI6IjA5NjItMTA2NyIsImlzc3VlZCI6eyJkYXRlLXBhcnRzIjpbWzIwMTgsMiwyMF1dfSwiaXNzdWUiOiIzLTQiLCJ2b2x1bWUiOiIyNyIsImNvbnRhaW5lci10aXRsZS1zaG9ydCI6IkouIENsaW4uIE51cnMuIn0sImlzVGVtcG9yYXJ5IjpmYWxzZX1dfQ=="/>
          <w:id w:val="-669177482"/>
          <w:placeholder>
            <w:docPart w:val="537504880B3144F5B908B23EB1CC6909"/>
          </w:placeholder>
        </w:sdtPr>
        <w:sdtContent>
          <w:r w:rsidR="00FF4C93" w:rsidRPr="00A9782B">
            <w:rPr>
              <w:rFonts w:ascii="Arial" w:hAnsi="Arial" w:cs="Arial"/>
              <w:color w:val="000000"/>
            </w:rPr>
            <w:t>(Akhu</w:t>
          </w:r>
          <w:r w:rsidR="00FF4C93" w:rsidRPr="00A9782B">
            <w:rPr>
              <w:rFonts w:ascii="Cambria Math" w:hAnsi="Cambria Math" w:cs="Cambria Math"/>
              <w:color w:val="000000"/>
            </w:rPr>
            <w:t>‐</w:t>
          </w:r>
          <w:r w:rsidR="00FF4C93" w:rsidRPr="00A9782B">
            <w:rPr>
              <w:rFonts w:ascii="Arial" w:hAnsi="Arial" w:cs="Arial"/>
              <w:color w:val="000000"/>
            </w:rPr>
            <w:t>Zaheya, Al</w:t>
          </w:r>
          <w:r w:rsidR="00FF4C93" w:rsidRPr="00A9782B">
            <w:rPr>
              <w:rFonts w:ascii="Cambria Math" w:hAnsi="Cambria Math" w:cs="Cambria Math"/>
              <w:color w:val="000000"/>
            </w:rPr>
            <w:t>‐</w:t>
          </w:r>
          <w:r w:rsidR="00FF4C93" w:rsidRPr="00A9782B">
            <w:rPr>
              <w:rFonts w:ascii="Arial" w:hAnsi="Arial" w:cs="Arial"/>
              <w:color w:val="000000"/>
            </w:rPr>
            <w:t>Maaitah and Bany Hani, 2018)</w:t>
          </w:r>
        </w:sdtContent>
      </w:sdt>
      <w:r w:rsidRPr="00A9782B">
        <w:rPr>
          <w:rFonts w:ascii="Arial" w:hAnsi="Arial" w:cs="Arial"/>
          <w:color w:val="000000"/>
        </w:rPr>
        <w:t>.</w:t>
      </w:r>
      <w:r w:rsidRPr="009278CE">
        <w:rPr>
          <w:rFonts w:ascii="Arial" w:hAnsi="Arial" w:cs="Arial"/>
          <w:color w:val="000000"/>
        </w:rPr>
        <w:t xml:space="preserve"> Additionally, in critical care units, nurses face unique challenges; the level of care they provide requires greater vigilance than in other departments </w:t>
      </w:r>
      <w:sdt>
        <w:sdtPr>
          <w:rPr>
            <w:rFonts w:ascii="Arial" w:hAnsi="Arial" w:cs="Arial"/>
            <w:color w:val="000000"/>
          </w:rPr>
          <w:tag w:val="MENDELEY_CITATION_v3_eyJjaXRhdGlvbklEIjoiTUVOREVMRVlfQ0lUQVRJT05fZmNjZTY5ZmMtZWNiNy00NzZmLTg4YmYtNzlhMDJmZWM5OTgyIiwicHJvcGVydGllcyI6eyJub3RlSW5kZXgiOjB9LCJpc0VkaXRlZCI6ZmFsc2UsIm1hbnVhbE92ZXJyaWRlIjp7ImlzTWFudWFsbHlPdmVycmlkZGVuIjpmYWxzZSwiY2l0ZXByb2NUZXh0IjoiKEFkYW0sIE9zYm9ybmUgYW5kIFdlbGNoLCAyMDE3KSIsIm1hbnVhbE92ZXJyaWRlVGV4dCI6IiJ9LCJjaXRhdGlvbkl0ZW1zIjpbeyJpZCI6IjkzNDA5ZTQ1LTgwNjQtM2NjMS05NTY1LWYwNDMzYmY4NzkyOCIsIml0ZW1EYXRhIjp7InR5cGUiOiJib29rIiwiaWQiOiI5MzQwOWU0NS04MDY0LTNjYzEtOTU2NS1mMDQzM2JmODc5MjgiLCJ0aXRsZSI6IkNyaXRpY2FsIENhcmUgTnVyc2luZyIsImVkaXRvciI6W3siZmFtaWx5IjoiQWRhbSIsImdpdmVuIjoiU2hlaWxhIiwicGFyc2UtbmFtZXMiOmZhbHNlLCJkcm9wcGluZy1wYXJ0aWNsZSI6IiIsIm5vbi1kcm9wcGluZy1wYXJ0aWNsZSI6IiJ9LHsiZmFtaWx5IjoiT3Nib3JuZSIsImdpdmVuIjoiU3VlIiwicGFyc2UtbmFtZXMiOmZhbHNlLCJkcm9wcGluZy1wYXJ0aWNsZSI6IiIsIm5vbi1kcm9wcGluZy1wYXJ0aWNsZSI6IiJ9LHsiZmFtaWx5IjoiV2VsY2giLCJnaXZlbiI6IkpvaG4iLCJwYXJzZS1uYW1lcyI6ZmFsc2UsImRyb3BwaW5nLXBhcnRpY2xlIjoiIiwibm9uLWRyb3BwaW5nLXBhcnRpY2xlIjoiIn1dLCJET0kiOiIxMC4xMDkzL21lZC85NzgwMTk5Njk2MjYwLjAwMS4wMDAxIiwiSVNCTiI6Ijk3ODAxOTk2OTYyNjAiLCJpc3N1ZWQiOnsiZGF0ZS1wYXJ0cyI6W1syMDE3LDNdXX0sInB1Ymxpc2hlciI6Ik94Zm9yZCBVbml2ZXJzaXR5IFByZXNzIiwidm9sdW1lIjoiMSIsImNvbnRhaW5lci10aXRsZS1zaG9ydCI6IiJ9LCJpc1RlbXBvcmFyeSI6ZmFsc2V9XX0="/>
          <w:id w:val="-1265299891"/>
          <w:placeholder>
            <w:docPart w:val="F5EA2F03C1734D4583D71456333C29A0"/>
          </w:placeholder>
        </w:sdtPr>
        <w:sdtContent>
          <w:r w:rsidR="00FF4C93" w:rsidRPr="009278CE">
            <w:rPr>
              <w:rFonts w:ascii="Arial" w:hAnsi="Arial" w:cs="Arial"/>
              <w:color w:val="000000"/>
            </w:rPr>
            <w:t>(Adam, Osborne and Welch, 2017)</w:t>
          </w:r>
        </w:sdtContent>
      </w:sdt>
      <w:r w:rsidRPr="009278CE">
        <w:rPr>
          <w:rFonts w:ascii="Arial" w:hAnsi="Arial" w:cs="Arial"/>
          <w:color w:val="000000"/>
        </w:rPr>
        <w:t xml:space="preserve">. The intricate nature of clinical interventions and the use of advanced monitoring devices necessitate that nurses possess sophisticated informatics skills and knowledge </w:t>
      </w:r>
      <w:sdt>
        <w:sdtPr>
          <w:rPr>
            <w:rFonts w:ascii="Arial" w:hAnsi="Arial" w:cs="Arial"/>
            <w:color w:val="000000"/>
          </w:rPr>
          <w:tag w:val="MENDELEY_CITATION_v3_eyJjaXRhdGlvbklEIjoiTUVOREVMRVlfQ0lUQVRJT05fYWFhYzhhMDgtZmJiYS00MmIyLThjNzAtYjRkNWU3OThmY2FmIiwicHJvcGVydGllcyI6eyJub3RlSW5kZXgiOjB9LCJpc0VkaXRlZCI6ZmFsc2UsIm1hbnVhbE92ZXJyaWRlIjp7ImlzTWFudWFsbHlPdmVycmlkZGVuIjpmYWxzZSwiY2l0ZXByb2NUZXh0IjoiKEtsZWliIGFuZCBOYWdsZSwgMjAxOCkiLCJtYW51YWxPdmVycmlkZVRleHQiOiIifSwiY2l0YXRpb25JdGVtcyI6W3siaWQiOiI4NzlhN2I4NS04YTFjLTM2MDgtYjk4OC0wNmExOGMwMzQ4OGQiLCJpdGVtRGF0YSI6eyJ0eXBlIjoiYXJ0aWNsZS1qb3VybmFsIiwiaWQiOiI4NzlhN2I4NS04YTFjLTM2MDgtYjk4OC0wNmExOGMwMzQ4OGQiLCJ0aXRsZSI6IkZhY3RvcnMgQXNzb2NpYXRlZCBXaXRoIENhbmFkaWFuIE51cnNlcycgSW5mb3JtYXRpY3MgQ29tcGV0ZW5jeSIsImF1dGhvciI6W3siZmFtaWx5IjoiS2xlaWIiLCJnaXZlbiI6Ik1hbmFsIiwicGFyc2UtbmFtZXMiOmZhbHNlLCJkcm9wcGluZy1wYXJ0aWNsZSI6IiIsIm5vbi1kcm9wcGluZy1wYXJ0aWNsZSI6IiJ9LHsiZmFtaWx5IjoiTmFnbGUiLCJnaXZlbiI6Ikx5bm4iLCJwYXJzZS1uYW1lcyI6ZmFsc2UsImRyb3BwaW5nLXBhcnRpY2xlIjoiIiwibm9uLWRyb3BwaW5nLXBhcnRpY2xlIjoiIn1dLCJjb250YWluZXItdGl0bGUiOiJDSU46IENvbXB1dGVycywgSW5mb3JtYXRpY3MsIE51cnNpbmciLCJET0kiOiIxMC4xMDk3L0NJTi4wMDAwMDAwMDAwMDAwNDM0IiwiSVNTTiI6IjE1MzgtOTc3NCIsImlzc3VlZCI6eyJkYXRlLXBhcnRzIjpbWzIwMTgsOF1dfSwicGFnZSI6IjQwNi00MTUiLCJhYnN0cmFjdCI6IjxwPkFzIGRpZ2l0YWwgaW5ub3ZhdGlvbnMgY29udGludWUgdG8gdHJhbnNmb3JtIGhlYWx0aCBzeXN0ZW1zIGluIENhbmFkYSwgaXQgaXMgaW1wb3J0YW50IHRvIGV4YW1pbmUgcmVnaXN0ZXJlZCBudXJzZXMnIHByZXBhcmVkbmVzcyBpbiBpbmZvcm1hdGljcywgYW5kIGZhY3RvcnMgYXNzb2NpYXRlZCB3aXRoIGluZm9ybWF0aWNzIGNvbXBldGVuY3kuIEFuIGV4cGxvcmF0b3J5LCBkZXNjcmlwdGl2ZSwgY3Jvc3Mtc2VjdGlvbmFsIHN1cnZleSB3YXMgdXNlZCB0byBkZXRlcm1pbmUgc2VsZi1wZXJjZWl2ZWQgaW5mb3JtYXRpY3MgY29tcGV0ZW5jaWVzLCBhbmQgZmFjdG9ycyBhc3NvY2lhdGVkIHdpdGggY29tcGV0ZW5jeSwgYW1vbmcgcHJhY3RpY2luZyBudXJzZXMgaW4gQWxiZXJ0YS4gUmVzdWx0cyBmcm9tIDI4NDQgY29tcGxldGVkIHN1cnZleXMgc2hvd2VkIHRoYXQgbnVyc2VzJyBzZWxmLXBlcmNlaXZlZCBpbmZvcm1hdGljcyBjb21wZXRlbmN5IHdhcyBzbGlnaHRseSBhYm92ZSB0aGUgbWFyayBvZiBjb21wZXRlbnQuIFBlcmNlcHRpb25zIG9mIGNvbXBldGVuY3kgd2VyZSBoaWdoZXN0IG9uIGZvdW5kYXRpb25hbCBjb21wdXRlciBsaXRlcmFjeSBza2lsbHMgYW5kIGxvd2VzdCBvbiBpbmZvcm1hdGlvbiBhbmQga25vd2xlZGdlIG1hbmFnZW1lbnQgY29tcGV0ZW5jaWVzLiBIb3dldmVyLCBvdmVyYWxsIGluZm9ybWF0aWNzIGNvbXBldGVuY3kgbWVhbiBzY29yZXMgdmFyaWVkIHNpZ25pZmljYW50bHkgaW4gcmVsYXRpb24gdG8gYWdlLCBlZHVjYXRpb25hbCBxdWFsaWZpY2F0aW9uLCB5ZWFycyBvZiBleHBlcmllbmNlLCBhbmQgd29yayBzZXR0aW5nLiBUaGUgcXVhbGl0eSBvZiBpbmZvcm1hdGljcyB0cmFpbmluZyBhbmQgc3VwcG9ydCBvZmZlcmVkIGJ5IGVtcGxveWVycyBjb250cmlidXRlZCB0aGUgbW9zdCB0byB2YXJpYW5jZSBpbiBtZWFuIHNjb3JlcyBvZiB0b3RhbCBhbmQgc3ViZG9tYWlucyBvZiBpbmZvcm1hdGljcyBjb21wZXRlbmN5LiBPdGhlciBmYWN0b3JzLCBzdWNoIGFzIGFnZSwgZWR1Y2F0aW9uYWwgcXVhbGlmaWNhdGlvbiwgd29yayBzZXR0aW5nLCBwcmV2aW91cyBpbmZvcm1hdGljcyBlZHVjYXRpb24sIGFjY2VzcyB0byB0aGUgSW50ZXJuZXQsIHVzZSBvZiBoZWFsdGggdGVjaG5vbG9neSwgYWNjZXNzIHRvIHN1cHBvcnRpbmcgcmVzb3VyY2VzLCBpbmZvcm1hdGljcyB0cmFpbmluZywgYW4gaW5mb3JtYXRpY3Mgcm9sZSwgYW5kIGNvbnRpbnVpbmcgZWR1Y2F0aW9uIGluIGluZm9ybWF0aWNzLCBhbHNvIGNvbnRyaWJ1dGVkIHRvIG1lYW4gc2NvcmVzIHZhcmlhbmNlIGluIGRpZmZlcmluZyBkZWdyZWVzLiBGaW5kaW5ncyBmcm9tIHRoaXMgc3R1ZHkgcHJvdmlkZSBhIGJhc2lzIGZvciBhY3Rpb25hYmxlIHBvbGljaWVzIHRvIGFkZHJlc3MgaW5mb3JtYXRpY3MgZWR1Y2F0aW9uYWwgbmVlZHMgYW5kIHN1cHBvcnQgcmVxdWlyZW1lbnRzIGFtb25nIG51cnNlcyBwcmFjdGljaW5nIG5vdyBhbmQgaW4gdGhlIGZ1dHVyZS48L3A+IiwiaXNzdWUiOiI4Iiwidm9sdW1lIjoiMzYiLCJjb250YWluZXItdGl0bGUtc2hvcnQiOiIifSwiaXNUZW1wb3JhcnkiOmZhbHNlfV19"/>
          <w:id w:val="519136293"/>
          <w:placeholder>
            <w:docPart w:val="C783163B17064B09A9F56FB7F0C1D476"/>
          </w:placeholder>
        </w:sdtPr>
        <w:sdtContent>
          <w:r w:rsidR="00FF4C93" w:rsidRPr="009278CE">
            <w:rPr>
              <w:rFonts w:ascii="Arial" w:eastAsia="Times New Roman" w:hAnsi="Arial" w:cs="Arial"/>
              <w:color w:val="000000"/>
            </w:rPr>
            <w:t>(Kleib and Nagle, 2018)</w:t>
          </w:r>
        </w:sdtContent>
      </w:sdt>
      <w:r w:rsidRPr="009278CE">
        <w:rPr>
          <w:rFonts w:ascii="Arial" w:hAnsi="Arial" w:cs="Arial"/>
          <w:color w:val="000000"/>
        </w:rPr>
        <w:t xml:space="preserve">. This need is underscored by the persistence of paper-based clinical records and observations in many settings within Welsh ICUs. Despite the necessity for such technological competencies in effectively implementing a digital CIS in critical care contexts, there remains a limited understanding of nurses' perceptions and confidence in using these systems </w:t>
      </w:r>
      <w:sdt>
        <w:sdtPr>
          <w:rPr>
            <w:rFonts w:ascii="Arial" w:hAnsi="Arial" w:cs="Arial"/>
            <w:color w:val="000000"/>
          </w:rPr>
          <w:tag w:val="MENDELEY_CITATION_v3_eyJjaXRhdGlvbklEIjoiTUVOREVMRVlfQ0lUQVRJT05fY2ZjMmNhNDktNDc3NC00MzI3LTgyMmYtNTZhY2E0ZmU2YzczIiwicHJvcGVydGllcyI6eyJub3RlSW5kZXgiOjB9LCJpc0VkaXRlZCI6ZmFsc2UsIm1hbnVhbE92ZXJyaWRlIjp7ImlzTWFudWFsbHlPdmVycmlkZGVuIjpmYWxzZSwiY2l0ZXByb2NUZXh0IjoiKEFidSBSYWRkYWhhLCAyMDE4KSIsIm1hbnVhbE92ZXJyaWRlVGV4dCI6IiJ9LCJjaXRhdGlvbkl0ZW1zIjpbeyJpZCI6ImIwMzU1MmQ4LTczMTgtMzU5Ny1iYTA5LTUyMGJmZWMxMmJjNSIsIml0ZW1EYXRhIjp7InR5cGUiOiJhcnRpY2xlLWpvdXJuYWwiLCJpZCI6ImIwMzU1MmQ4LTczMTgtMzU5Ny1iYTA5LTUyMGJmZWMxMmJjNSIsInRpdGxlIjoiTnVyc2Vz4oCZIHBlcmNlcHRpb25zIGFib3V0IGFuZCBjb25maWRlbmNlIGluIHVzaW5nIGFuIGVsZWN0cm9uaWMgbWVkaWNhbCByZWNvcmQgc3lzdGVtIiwiYXV0aG9yIjpbeyJmYW1pbHkiOiJBYnUgUmFkZGFoYSIsImdpdmVuIjoiQWhtYWQgSCIsInBhcnNlLW5hbWVzIjpmYWxzZSwiZHJvcHBpbmctcGFydGljbGUiOiIiLCJub24tZHJvcHBpbmctcGFydGljbGUiOiIifV0sImNvbnRhaW5lci10aXRsZSI6IlByb2NlZWRpbmdzIG9mIFNpbmdhcG9yZSBIZWFsdGhjYXJlIiwiRE9JIjoiMTAuMTE3Ny8yMDEwMTA1ODE3NzMyNTg1IiwiSVNTTiI6IjIwMTAtMTA1OCIsImlzc3VlZCI6eyJkYXRlLXBhcnRzIjpbWzIwMTgsNiwyMV1dfSwicGFnZSI6IjExMC0xMTciLCJpc3N1ZSI6IjIiLCJ2b2x1bWUiOiIyNyIsImNvbnRhaW5lci10aXRsZS1zaG9ydCI6IiJ9LCJpc1RlbXBvcmFyeSI6ZmFsc2V9XX0="/>
          <w:id w:val="-739560304"/>
          <w:placeholder>
            <w:docPart w:val="D80DB210260B46DA988442F5D3B3EFBF"/>
          </w:placeholder>
        </w:sdtPr>
        <w:sdtContent>
          <w:r w:rsidR="00FF4C93" w:rsidRPr="009278CE">
            <w:rPr>
              <w:rFonts w:ascii="Arial" w:hAnsi="Arial" w:cs="Arial"/>
              <w:color w:val="000000"/>
            </w:rPr>
            <w:t>(Abu Raddaha, 2018)</w:t>
          </w:r>
        </w:sdtContent>
      </w:sdt>
      <w:r w:rsidRPr="009278CE">
        <w:rPr>
          <w:rFonts w:ascii="Arial" w:hAnsi="Arial" w:cs="Arial"/>
          <w:color w:val="000000"/>
        </w:rPr>
        <w:t>. Consequently, addressing these gaps is essential to facilitate the integration of digital tools that enhance patient care and nursing practice.</w:t>
      </w:r>
    </w:p>
    <w:p w14:paraId="0A0B2B7A" w14:textId="6D40B838" w:rsidR="007A478E" w:rsidRPr="00125548" w:rsidRDefault="007A478E" w:rsidP="009B2E2C">
      <w:pPr>
        <w:spacing w:after="120"/>
        <w:rPr>
          <w:rFonts w:ascii="Arial" w:hAnsi="Arial" w:cs="Arial"/>
          <w:color w:val="000000"/>
        </w:rPr>
      </w:pPr>
      <w:bookmarkStart w:id="5" w:name="_Hlk194071586"/>
      <w:r w:rsidRPr="00125548">
        <w:rPr>
          <w:rFonts w:ascii="Arial" w:hAnsi="Arial" w:cs="Arial"/>
          <w:color w:val="000000"/>
        </w:rPr>
        <w:t xml:space="preserve">Staffing constitutes a fundamental and often the most significant expense in the healthcare sector </w:t>
      </w:r>
      <w:sdt>
        <w:sdtPr>
          <w:rPr>
            <w:rFonts w:ascii="Arial" w:hAnsi="Arial" w:cs="Arial"/>
            <w:color w:val="000000"/>
          </w:rPr>
          <w:tag w:val="MENDELEY_CITATION_v3_eyJjaXRhdGlvbklEIjoiTUVOREVMRVlfQ0lUQVRJT05fOWFmMzA5NTYtYTE3Yi00NTNjLTljNDQtMmRhMmVlYTk5NjIwIiwicHJvcGVydGllcyI6eyJub3RlSW5kZXgiOjB9LCJpc0VkaXRlZCI6ZmFsc2UsIm1hbnVhbE92ZXJyaWRlIjp7ImlzTWFudWFsbHlPdmVycmlkZGVuIjpmYWxzZSwiY2l0ZXByb2NUZXh0IjoiKFl1YW4gPGk+ZXQgYWwuPC9pPiwgMjAyMykiLCJtYW51YWxPdmVycmlkZVRleHQiOiIifSwiY2l0YXRpb25JdGVtcyI6W3siaWQiOiJiNGRiMzE3ZC0yMjEzLTNhNzktYTNlMy1mYzdiNjgyODMyMGMiLCJpdGVtRGF0YSI6eyJ0eXBlIjoiYXJ0aWNsZS1qb3VybmFsIiwiaWQiOiJiNGRiMzE3ZC0yMjEzLTNhNzktYTNlMy1mYzdiNjgyODMyMGMiLCJ0aXRsZSI6IlRoZSBsZXZlbHMgYW5kIHJlbGF0ZWQgZmFjdG9ycyBvZiBtZW50YWwgd29ya2xvYWQgYW1vbmcgbnVyc2VzOiBBIHN5c3RlbWF0aWMgcmV2aWV3IGFuZCBtZXRh4oCQYW5hbHlzaXMiLCJhdXRob3IiOlt7ImZhbWlseSI6Ill1YW4iLCJnaXZlbiI6Ilpob25ncWluZyIsInBhcnNlLW5hbWVzIjpmYWxzZSwiZHJvcHBpbmctcGFydGljbGUiOiIiLCJub24tZHJvcHBpbmctcGFydGljbGUiOiIifSx7ImZhbWlseSI6IldhbmciLCJnaXZlbiI6IkppYWxpbiIsInBhcnNlLW5hbWVzIjpmYWxzZSwiZHJvcHBpbmctcGFydGljbGUiOiIiLCJub24tZHJvcHBpbmctcGFydGljbGUiOiIifSx7ImZhbWlseSI6IkZlbmciLCJnaXZlbiI6IkZlbiIsInBhcnNlLW5hbWVzIjpmYWxzZSwiZHJvcHBpbmctcGFydGljbGUiOiIiLCJub24tZHJvcHBpbmctcGFydGljbGUiOiIifSx7ImZhbWlseSI6IkppbiIsImdpdmVuIjoiTWFuIiwicGFyc2UtbmFtZXMiOmZhbHNlLCJkcm9wcGluZy1wYXJ0aWNsZSI6IiIsIm5vbi1kcm9wcGluZy1wYXJ0aWNsZSI6IiJ9LHsiZmFtaWx5IjoiWGllIiwiZ2l2ZW4iOiJXYW5xaW5nIiwicGFyc2UtbmFtZXMiOmZhbHNlLCJkcm9wcGluZy1wYXJ0aWNsZSI6IiIsIm5vbi1kcm9wcGluZy1wYXJ0aWNsZSI6IiJ9LHsiZmFtaWx5IjoiSGUiLCJnaXZlbiI6IkhvbmciLCJwYXJzZS1uYW1lcyI6ZmFsc2UsImRyb3BwaW5nLXBhcnRpY2xlIjoiIiwibm9uLWRyb3BwaW5nLXBhcnRpY2xlIjoiIn0seyJmYW1pbHkiOiJUZW5nIiwiZ2l2ZW4iOiJNZWkiLCJwYXJzZS1uYW1lcyI6ZmFsc2UsImRyb3BwaW5nLXBhcnRpY2xlIjoiIiwibm9uLWRyb3BwaW5nLXBhcnRpY2xlIjoiIn1dLCJjb250YWluZXItdGl0bGUiOiJJbnRlcm5hdGlvbmFsIEpvdXJuYWwgb2YgTnVyc2luZyBQcmFjdGljZSIsIkRPSSI6IjEwLjExMTEvaWpuLjEzMTQ4IiwiSVNTTiI6IjEzMjItNzExNCIsImlzc3VlZCI6eyJkYXRlLXBhcnRzIjpbWzIwMjMsMTAsMjNdXX0sImFic3RyYWN0IjoiPHA+IFdoYXQgaXMgYWxyZWFkeSBrbm93biBhYm91dCB0aGUgdG9waWM/IDxsaXN0IGxpc3QtdHlwZT1cImJ1bGxldFwiPiA8bGlzdC1pdGVtPiA8cD5NZW50YWwgd29ya2xvYWQgaXMgYSBrZXkgZWxlbWVudCB0aGF0IGNhbiBhZmZlY3QgbnVyc2luZyBwZXJmb3JtYW5jZSBhbmQgcGF0aWVudCBzYWZldHkgb3V0Y29tZXMuPC9wPiA8L2xpc3QtaXRlbT4gPGxpc3QtaXRlbT4gPHA+TnVyc2luZyBpcyBhIHN0cmVzc2Z1bCBvY2N1cGF0aW9uLCBhbmQgbnVyc2VzIGFyZSBhdCByaXNrIGZvciBoaWdoIGxldmVscyBvZiBtZW50YWwgd29ya2xvYWQuPC9wPiA8L2xpc3QtaXRlbT4gPC9saXN0PiA8L3A+IiwiaXNzdWUiOiI1Iiwidm9sdW1lIjoiMjkiLCJjb250YWluZXItdGl0bGUtc2hvcnQiOiJJbnQuIEouIE51cnMuIFByYWN0LiJ9LCJpc1RlbXBvcmFyeSI6ZmFsc2V9XX0="/>
          <w:id w:val="-1898037372"/>
          <w:placeholder>
            <w:docPart w:val="F34D188C56A6495CB2D73908B0F37C9D"/>
          </w:placeholder>
        </w:sdtPr>
        <w:sdtContent>
          <w:r w:rsidR="00FF4C93" w:rsidRPr="00FF4C93">
            <w:rPr>
              <w:rFonts w:ascii="Arial" w:eastAsia="Times New Roman" w:hAnsi="Arial" w:cs="Arial"/>
              <w:color w:val="000000"/>
            </w:rPr>
            <w:t xml:space="preserve">(Yuan </w:t>
          </w:r>
          <w:r w:rsidR="00FF4C93" w:rsidRPr="00FF4C93">
            <w:rPr>
              <w:rFonts w:ascii="Arial" w:eastAsia="Times New Roman" w:hAnsi="Arial" w:cs="Arial"/>
              <w:i/>
              <w:iCs/>
              <w:color w:val="000000"/>
            </w:rPr>
            <w:t>et al.</w:t>
          </w:r>
          <w:r w:rsidR="00FF4C93" w:rsidRPr="00FF4C93">
            <w:rPr>
              <w:rFonts w:ascii="Arial" w:eastAsia="Times New Roman" w:hAnsi="Arial" w:cs="Arial"/>
              <w:color w:val="000000"/>
            </w:rPr>
            <w:t>, 2023)</w:t>
          </w:r>
        </w:sdtContent>
      </w:sdt>
      <w:r w:rsidRPr="00125548">
        <w:rPr>
          <w:rFonts w:ascii="Arial" w:hAnsi="Arial" w:cs="Arial"/>
          <w:color w:val="000000"/>
        </w:rPr>
        <w:t>. Within this context, the nursing workforce emerges as a crucial stakeholder in the utilisation of CISs. The Faculty of Intensive Care Medicine’s Workforce Data Bank (</w:t>
      </w:r>
      <w:sdt>
        <w:sdtPr>
          <w:rPr>
            <w:rFonts w:ascii="Arial" w:hAnsi="Arial" w:cs="Arial"/>
            <w:color w:val="000000"/>
          </w:rPr>
          <w:tag w:val="MENDELEY_CITATION_v3_eyJjaXRhdGlvbklEIjoiTUVOREVMRVlfQ0lUQVRJT05fNzE5MDIwZDItOTRiNi00NTZiLWFkZGUtZGFiYTNmMDFjMGQzIiwicHJvcGVydGllcyI6eyJub3RlSW5kZXgiOjB9LCJpc0VkaXRlZCI6ZmFsc2UsIm1hbnVhbE92ZXJyaWRlIjp7ImlzTWFudWFsbHlPdmVycmlkZGVuIjp0cnVlLCJjaXRlcHJvY1RleHQiOiIoVGhlIEZhY3VsdHkgb2YgSW50ZW5zaXZlIENhcmUgTWVkaWNpbmUsIDIwMjEpIiwibWFudWFsT3ZlcnJpZGVUZXh0IjoiMjAyMSkifSwiY2l0YXRpb25JdGVtcyI6W3siaWQiOiI0ZGEzNTVhNi04NmQ5LTM5N2ItYjllZC01N2U5YmEwNmRhMjciLCJpdGVtRGF0YSI6eyJ0eXBlIjoid2VicGFnZSIsImlkIjoiNGRhMzU1YTYtODZkOS0zOTdiLWI5ZWQtNTdlOWJhMDZkYTI3IiwidGl0bGUiOiJXT1JLRk9SQ0UgREFUQUJBTksgIGZvciBBZHVsdCBDcml0aWNhbCBDYXJlIiwiYXV0aG9yIjpbeyJmYW1pbHkiOiJUaGUgRmFjdWx0eSBvZiBJbnRlbnNpdmUgQ2FyZSBNZWRpY2luZSIsImdpdmVuIjoiIiwicGFyc2UtbmFtZXMiOmZhbHNlLCJkcm9wcGluZy1wYXJ0aWNsZSI6IiIsIm5vbi1kcm9wcGluZy1wYXJ0aWNsZSI6IiJ9XSwiY29udGFpbmVyLXRpdGxlIjoiaHR0cHM6Ly9maWNtLmFjLnVrL3NpdGVzL2ZpY20vZmlsZXMvZG9jdW1lbnRzLzIwMjEtMTAvd29ya2ZvcmNlX2RhdGFfYmFua18yMDIxXy1fZm9yX3JlbGVhc2UucGRmIiwiaXNzdWVkIjp7ImRhdGUtcGFydHMiOltbMjAyMV1dfSwiY29udGFpbmVyLXRpdGxlLXNob3J0IjoiIn0sImlzVGVtcG9yYXJ5IjpmYWxzZX1dfQ=="/>
          <w:id w:val="-1142506811"/>
          <w:placeholder>
            <w:docPart w:val="7029B2C59F2B44B6A943C9FD475A0B3D"/>
          </w:placeholder>
        </w:sdtPr>
        <w:sdtContent>
          <w:r w:rsidR="00FF4C93" w:rsidRPr="00FF4C93">
            <w:rPr>
              <w:rFonts w:ascii="Arial" w:hAnsi="Arial" w:cs="Arial"/>
              <w:color w:val="000000"/>
            </w:rPr>
            <w:t>2021)</w:t>
          </w:r>
        </w:sdtContent>
      </w:sdt>
      <w:r w:rsidRPr="00125548">
        <w:rPr>
          <w:rFonts w:ascii="Arial" w:hAnsi="Arial" w:cs="Arial"/>
          <w:color w:val="000000"/>
        </w:rPr>
        <w:t xml:space="preserve">, reports that although adult </w:t>
      </w:r>
      <w:r w:rsidR="006A39E4" w:rsidRPr="00125548">
        <w:rPr>
          <w:rFonts w:ascii="Arial" w:hAnsi="Arial" w:cs="Arial"/>
          <w:color w:val="000000"/>
        </w:rPr>
        <w:t>ICU</w:t>
      </w:r>
      <w:r w:rsidRPr="00125548">
        <w:rPr>
          <w:rFonts w:ascii="Arial" w:hAnsi="Arial" w:cs="Arial"/>
          <w:color w:val="000000"/>
        </w:rPr>
        <w:t xml:space="preserve">s in the UK operate as multi-professional teams, nurses form the largest proportion of the clinical workforce, accounting for approximately 60–70% of the total clinical workforce. Consequently, a nuanced understanding of nurses' perceptions and emotional responses to data management systems, particularly in critical care settings, is essential for evaluating practice efficiency. Emerging evidence indicates a correlation between the usability of CISs and the incidence of burnout among healthcare practitioners </w:t>
      </w:r>
      <w:sdt>
        <w:sdtPr>
          <w:rPr>
            <w:rFonts w:ascii="Arial" w:hAnsi="Arial" w:cs="Arial"/>
            <w:color w:val="000000"/>
          </w:rPr>
          <w:tag w:val="MENDELEY_CITATION_v3_eyJjaXRhdGlvbklEIjoiTUVOREVMRVlfQ0lUQVRJT05fOTQzN2E2MmMtMjA1NC00ODZlLThjNTUtZjU1NmJmYTJlZDcxIiwicHJvcGVydGllcyI6eyJub3RlSW5kZXgiOjB9LCJpc0VkaXRlZCI6ZmFsc2UsIm1hbnVhbE92ZXJyaWRlIjp7ImlzTWFudWFsbHlPdmVycmlkZGVuIjpmYWxzZSwiY2l0ZXByb2NUZXh0IjoiKEVkd2FyZCBSLiBNZWxuaWNrIDxpPmV0IGFsLjwvaT4sIDIwMjApIiwibWFudWFsT3ZlcnJpZGVUZXh0IjoiIn0sImNpdGF0aW9uSXRlbXMiOlt7ImlkIjoiMTllNDgxZDEtYjA0Ni0zMmNjLWEzMjctMzlkZjRiZWEyYzhlIiwiaXRlbURhdGEiOnsidHlwZSI6ImFydGljbGUtam91cm5hbCIsImlkIjoiMTllNDgxZDEtYjA0Ni0zMmNjLWEzMjctMzlkZjRiZWEyYzhlIiwidGl0bGUiOiJUaGUgQXNzb2NpYXRpb24gQmV0d2VlbiBQZXJjZWl2ZWQgRWxlY3Ryb25pYyBIZWFsdGggUmVjb3JkIFVzYWJpbGl0eSBhbmQgUHJvZmVzc2lvbmFsIEJ1cm5vdXQgQW1vbmcgVVMgUGh5c2ljaWFucyIsImF1dGhvciI6W3siZmFtaWx5IjoiTWVsbmljayIsImdpdmVuIjoiRWR3YXJkIFIuIiwicGFyc2UtbmFtZXMiOmZhbHNlLCJkcm9wcGluZy1wYXJ0aWNsZSI6IiIsIm5vbi1kcm9wcGluZy1wYXJ0aWNsZSI6IiJ9LHsiZmFtaWx5IjoiRHlyYnllIiwiZ2l2ZW4iOiJMaXNlbG90dGUgTi4iLCJwYXJzZS1uYW1lcyI6ZmFsc2UsImRyb3BwaW5nLXBhcnRpY2xlIjoiIiwibm9uLWRyb3BwaW5nLXBhcnRpY2xlIjoiIn0seyJmYW1pbHkiOiJTaW5za3kiLCJnaXZlbiI6IkNocmlzdGluZSBBLiIsInBhcnNlLW5hbWVzIjpmYWxzZSwiZHJvcHBpbmctcGFydGljbGUiOiIiLCJub24tZHJvcHBpbmctcGFydGljbGUiOiIifSx7ImZhbWlseSI6IlRyb2NrZWwiLCJnaXZlbiI6Ik1pY2tleSIsInBhcnNlLW5hbWVzIjpmYWxzZSwiZHJvcHBpbmctcGFydGljbGUiOiIiLCJub24tZHJvcHBpbmctcGFydGljbGUiOiIifSx7ImZhbWlseSI6Ildlc3QiLCJnaXZlbiI6IkNvbGluIFAuIiwicGFyc2UtbmFtZXMiOmZhbHNlLCJkcm9wcGluZy1wYXJ0aWNsZSI6IiIsIm5vbi1kcm9wcGluZy1wYXJ0aWNsZSI6IiJ9LHsiZmFtaWx5IjoiTmVkZWxlYyIsImdpdmVuIjoiTGF1cmVuY2UiLCJwYXJzZS1uYW1lcyI6ZmFsc2UsImRyb3BwaW5nLXBhcnRpY2xlIjoiIiwibm9uLWRyb3BwaW5nLXBhcnRpY2xlIjoiIn0seyJmYW1pbHkiOiJUdXR0eSIsImdpdmVuIjoiTWljaGFlbCBBLiIsInBhcnNlLW5hbWVzIjpmYWxzZSwiZHJvcHBpbmctcGFydGljbGUiOiIiLCJub24tZHJvcHBpbmctcGFydGljbGUiOiIifSx7ImZhbWlseSI6IlNoYW5hZmVsdCIsImdpdmVuIjoiVGFpdCIsInBhcnNlLW5hbWVzIjpmYWxzZSwiZHJvcHBpbmctcGFydGljbGUiOiIiLCJub24tZHJvcHBpbmctcGFydGljbGUiOiIifV0sImNvbnRhaW5lci10aXRsZSI6Ik1heW8gQ2xpbmljIFByb2NlZWRpbmdzIiwiY29udGFpbmVyLXRpdGxlLXNob3J0IjoiTWF5byBDbGluLiBQcm9jLiIsIkRPSSI6IjEwLjEwMTYvai5tYXlvY3AuMjAxOS4wOS4wMjQiLCJJU1NOIjoiMDAyNTYxOTYiLCJpc3N1ZWQiOnsiZGF0ZS1wYXJ0cyI6W1syMDIwLDNdXX0sInBhZ2UiOiI0NzYtNDg3IiwiaXNzdWUiOiIzIiwidm9sdW1lIjoiOTUifSwiaXNUZW1wb3JhcnkiOmZhbHNlfV19"/>
          <w:id w:val="741691345"/>
          <w:placeholder>
            <w:docPart w:val="0EF229F52E7A46CAA52B8034823ED171"/>
          </w:placeholder>
        </w:sdtPr>
        <w:sdtContent>
          <w:r w:rsidR="00FF4C93" w:rsidRPr="00FF4C93">
            <w:rPr>
              <w:rFonts w:ascii="Arial" w:eastAsia="Times New Roman" w:hAnsi="Arial" w:cs="Arial"/>
              <w:color w:val="000000"/>
            </w:rPr>
            <w:t xml:space="preserve">(Edward R. Melnick </w:t>
          </w:r>
          <w:r w:rsidR="00FF4C93" w:rsidRPr="00FF4C93">
            <w:rPr>
              <w:rFonts w:ascii="Arial" w:eastAsia="Times New Roman" w:hAnsi="Arial" w:cs="Arial"/>
              <w:i/>
              <w:iCs/>
              <w:color w:val="000000"/>
            </w:rPr>
            <w:t>et al.</w:t>
          </w:r>
          <w:r w:rsidR="00FF4C93" w:rsidRPr="00FF4C93">
            <w:rPr>
              <w:rFonts w:ascii="Arial" w:eastAsia="Times New Roman" w:hAnsi="Arial" w:cs="Arial"/>
              <w:color w:val="000000"/>
            </w:rPr>
            <w:t>, 2020)</w:t>
          </w:r>
        </w:sdtContent>
      </w:sdt>
      <w:r w:rsidRPr="00125548">
        <w:rPr>
          <w:rFonts w:ascii="Arial" w:hAnsi="Arial" w:cs="Arial"/>
          <w:color w:val="000000"/>
        </w:rPr>
        <w:t xml:space="preserve">, in which complex, difficult-to-use systems can result in clinician cognitive overload, technical errors, and potential patient harm </w:t>
      </w:r>
      <w:sdt>
        <w:sdtPr>
          <w:rPr>
            <w:rFonts w:ascii="Arial" w:hAnsi="Arial" w:cs="Arial"/>
            <w:color w:val="000000"/>
          </w:rPr>
          <w:tag w:val="MENDELEY_CITATION_v3_eyJjaXRhdGlvbklEIjoiTUVOREVMRVlfQ0lUQVRJT05fODFjODE0MDItYzk5My00YTk1LWEzOTktZWJlY2Q3Nzk5NWFmIiwicHJvcGVydGllcyI6eyJub3RlSW5kZXgiOjB9LCJpc0VkaXRlZCI6ZmFsc2UsIm1hbnVhbE92ZXJyaWRlIjp7ImlzTWFudWFsbHlPdmVycmlkZGVuIjpmYWxzZSwiY2l0ZXByb2NUZXh0IjoiKEhvd2UgPGk+ZXQgYWwuPC9pPiwgMjAxOCkiLCJtYW51YWxPdmVycmlkZVRleHQiOiIifSwiY2l0YXRpb25JdGVtcyI6W3siaWQiOiI5Y2ZlMmNkZS05MDM5LTNlN2QtYjI2Ny1kZDFhOTUzY2U1NGUiLCJpdGVtRGF0YSI6eyJ0eXBlIjoiYXJ0aWNsZS1qb3VybmFsIiwiaWQiOiI5Y2ZlMmNkZS05MDM5LTNlN2QtYjI2Ny1kZDFhOTUzY2U1NGUiLCJ0aXRsZSI6IkVsZWN0cm9uaWMgSGVhbHRoIFJlY29yZCBVc2FiaWxpdHkgSXNzdWVzIGFuZCBQb3RlbnRpYWwgQ29udHJpYnV0aW9uIHRvIFBhdGllbnQgSGFybSIsImF1dGhvciI6W3siZmFtaWx5IjoiSG93ZSIsImdpdmVuIjoiSmVzc2ljYSBMLiIsInBhcnNlLW5hbWVzIjpmYWxzZSwiZHJvcHBpbmctcGFydGljbGUiOiIiLCJub24tZHJvcHBpbmctcGFydGljbGUiOiIifSx7ImZhbWlseSI6IkFkYW1zIiwiZ2l2ZW4iOiJLYXRoYXJpbmUgVC4iLCJwYXJzZS1uYW1lcyI6ZmFsc2UsImRyb3BwaW5nLXBhcnRpY2xlIjoiIiwibm9uLWRyb3BwaW5nLXBhcnRpY2xlIjoiIn0seyJmYW1pbHkiOiJIZXR0aW5nZXIiLCJnaXZlbiI6IkEuIFphY2hhcnkiLCJwYXJzZS1uYW1lcyI6ZmFsc2UsImRyb3BwaW5nLXBhcnRpY2xlIjoiIiwibm9uLWRyb3BwaW5nLXBhcnRpY2xlIjoiIn0seyJmYW1pbHkiOiJSYXR3YW5pIiwiZ2l2ZW4iOiJSYWogTS4iLCJwYXJzZS1uYW1lcyI6ZmFsc2UsImRyb3BwaW5nLXBhcnRpY2xlIjoiIiwibm9uLWRyb3BwaW5nLXBhcnRpY2xlIjoiIn1dLCJjb250YWluZXItdGl0bGUiOiJKQU1BIiwiY29udGFpbmVyLXRpdGxlLXNob3J0IjoiSkFNQSIsIkRPSSI6IjEwLjEwMDEvamFtYS4yMDE4LjExNzEiLCJJU1NOIjoiMDA5OC03NDg0IiwiaXNzdWVkIjp7ImRhdGUtcGFydHMiOltbMjAxOCwzLDI3XV19LCJwYWdlIjoiMTI3NiIsImlzc3VlIjoiMTIiLCJ2b2x1bWUiOiIzMTkifSwiaXNUZW1wb3JhcnkiOmZhbHNlfV19"/>
          <w:id w:val="14588694"/>
          <w:placeholder>
            <w:docPart w:val="3BF498305A3F4738AE5405E72BC72E47"/>
          </w:placeholder>
        </w:sdtPr>
        <w:sdtContent>
          <w:r w:rsidR="00FF4C93" w:rsidRPr="00FF4C93">
            <w:rPr>
              <w:rFonts w:ascii="Arial" w:eastAsia="Times New Roman" w:hAnsi="Arial" w:cs="Arial"/>
              <w:color w:val="000000"/>
            </w:rPr>
            <w:t xml:space="preserve">(Howe </w:t>
          </w:r>
          <w:r w:rsidR="00FF4C93" w:rsidRPr="00FF4C93">
            <w:rPr>
              <w:rFonts w:ascii="Arial" w:eastAsia="Times New Roman" w:hAnsi="Arial" w:cs="Arial"/>
              <w:i/>
              <w:iCs/>
              <w:color w:val="000000"/>
            </w:rPr>
            <w:t>et al.</w:t>
          </w:r>
          <w:r w:rsidR="00FF4C93" w:rsidRPr="00FF4C93">
            <w:rPr>
              <w:rFonts w:ascii="Arial" w:eastAsia="Times New Roman" w:hAnsi="Arial" w:cs="Arial"/>
              <w:color w:val="000000"/>
            </w:rPr>
            <w:t>, 2018)</w:t>
          </w:r>
        </w:sdtContent>
      </w:sdt>
      <w:r w:rsidRPr="00125548">
        <w:rPr>
          <w:rFonts w:ascii="Arial" w:hAnsi="Arial" w:cs="Arial"/>
          <w:color w:val="000000"/>
        </w:rPr>
        <w:t xml:space="preserve">. </w:t>
      </w:r>
    </w:p>
    <w:p w14:paraId="698FAE33" w14:textId="77777777" w:rsidR="007A478E" w:rsidRPr="00125548" w:rsidRDefault="007A478E" w:rsidP="009B2E2C">
      <w:pPr>
        <w:spacing w:after="120"/>
        <w:rPr>
          <w:rFonts w:ascii="Arial" w:hAnsi="Arial" w:cs="Arial"/>
          <w:color w:val="000000"/>
        </w:rPr>
      </w:pPr>
      <w:r w:rsidRPr="00125548">
        <w:rPr>
          <w:rFonts w:ascii="Arial" w:hAnsi="Arial" w:cs="Arial"/>
          <w:color w:val="000000"/>
        </w:rPr>
        <w:t>This research, therefore, aims to critically analyse nurses' experiences with CIS, focusing on usability and workload, measured through the utilisation of 2 research questions:</w:t>
      </w:r>
    </w:p>
    <w:p w14:paraId="15ADD993" w14:textId="77777777" w:rsidR="00BE445F" w:rsidRPr="00125548" w:rsidRDefault="00BE445F" w:rsidP="009B2E2C">
      <w:pPr>
        <w:spacing w:after="120"/>
        <w:rPr>
          <w:rFonts w:ascii="Arial" w:hAnsi="Arial" w:cs="Arial"/>
          <w:color w:val="000000"/>
        </w:rPr>
      </w:pPr>
    </w:p>
    <w:p w14:paraId="481AD449" w14:textId="77777777" w:rsidR="007A478E" w:rsidRPr="00C659E6" w:rsidRDefault="007A478E" w:rsidP="009B2E2C">
      <w:pPr>
        <w:numPr>
          <w:ilvl w:val="0"/>
          <w:numId w:val="1"/>
        </w:numPr>
        <w:spacing w:after="120"/>
        <w:contextualSpacing/>
        <w:rPr>
          <w:rFonts w:ascii="Arial" w:hAnsi="Arial" w:cs="Arial"/>
          <w:b/>
          <w:bCs/>
          <w:color w:val="000000"/>
        </w:rPr>
      </w:pPr>
      <w:bookmarkStart w:id="6" w:name="_Hlk212969320"/>
      <w:r w:rsidRPr="00C659E6">
        <w:rPr>
          <w:rFonts w:ascii="Arial" w:hAnsi="Arial" w:cs="Arial"/>
          <w:b/>
          <w:bCs/>
        </w:rPr>
        <w:t>Are critical care CISs perceived as being usable by the nursing workforce?</w:t>
      </w:r>
    </w:p>
    <w:p w14:paraId="563E4A20" w14:textId="77777777" w:rsidR="00983162" w:rsidRPr="00C659E6" w:rsidRDefault="00983162" w:rsidP="009B2E2C">
      <w:pPr>
        <w:numPr>
          <w:ilvl w:val="0"/>
          <w:numId w:val="1"/>
        </w:numPr>
        <w:spacing w:after="120"/>
        <w:rPr>
          <w:rFonts w:ascii="Arial" w:hAnsi="Arial" w:cs="Arial"/>
        </w:rPr>
      </w:pPr>
      <w:r w:rsidRPr="00C659E6">
        <w:rPr>
          <w:rFonts w:ascii="Arial" w:hAnsi="Arial" w:cs="Arial"/>
          <w:b/>
          <w:bCs/>
        </w:rPr>
        <w:t>Are critical care CISs perceived as reducing nursing workload?</w:t>
      </w:r>
    </w:p>
    <w:p w14:paraId="1343C61B" w14:textId="77777777" w:rsidR="007A478E" w:rsidRPr="00C659E6" w:rsidRDefault="007A478E" w:rsidP="009B2E2C">
      <w:pPr>
        <w:spacing w:after="120"/>
        <w:ind w:left="720"/>
        <w:contextualSpacing/>
        <w:rPr>
          <w:rFonts w:ascii="Arial" w:hAnsi="Arial" w:cs="Arial"/>
          <w:color w:val="000000"/>
        </w:rPr>
      </w:pPr>
    </w:p>
    <w:bookmarkEnd w:id="6"/>
    <w:p w14:paraId="7A70AC45" w14:textId="12D17E0B" w:rsidR="00066486" w:rsidRPr="00C659E6" w:rsidRDefault="00066486" w:rsidP="009B2E2C">
      <w:pPr>
        <w:spacing w:after="120"/>
        <w:rPr>
          <w:rFonts w:ascii="Arial" w:eastAsia="Times New Roman" w:hAnsi="Arial" w:cs="Arial"/>
          <w:kern w:val="0"/>
          <w:lang w:eastAsia="en-GB"/>
          <w14:ligatures w14:val="none"/>
        </w:rPr>
      </w:pPr>
      <w:r w:rsidRPr="00C659E6">
        <w:rPr>
          <w:rFonts w:ascii="Arial" w:eastAsia="Times New Roman" w:hAnsi="Arial" w:cs="Arial"/>
          <w:kern w:val="0"/>
          <w:lang w:eastAsia="en-GB"/>
          <w14:ligatures w14:val="none"/>
        </w:rPr>
        <w:t xml:space="preserve">Additionally, this study will conduct a rigorous, systematic evaluation of the feasibility of implementing a CIS within a critical care unit. It will critically examine both the </w:t>
      </w:r>
      <w:r w:rsidRPr="00C659E6">
        <w:rPr>
          <w:rFonts w:ascii="Arial" w:eastAsia="Times New Roman" w:hAnsi="Arial" w:cs="Arial"/>
          <w:kern w:val="0"/>
          <w:lang w:eastAsia="en-GB"/>
          <w14:ligatures w14:val="none"/>
        </w:rPr>
        <w:lastRenderedPageBreak/>
        <w:t>operational challenges and potential benefits, contextualising these within the broader landscape of health informatics and nursing practice. Employing a prominent commercial data management system as a case study, the research will apply advanced analytical frameworks to generate robust, evidence-based findings. These findings are intended to contribute meaningful insight at the intersection of nursing, informatics, and critical care, ultimately supporting the optimisation of patient care delivery in complex healthcare environments.</w:t>
      </w:r>
    </w:p>
    <w:p w14:paraId="4F19C4A2" w14:textId="4F8DDC1C" w:rsidR="007A478E" w:rsidRPr="00C659E6" w:rsidRDefault="007A478E" w:rsidP="009B2E2C">
      <w:pPr>
        <w:spacing w:after="120"/>
        <w:rPr>
          <w:rFonts w:ascii="Arial" w:hAnsi="Arial" w:cs="Arial"/>
          <w:color w:val="000000"/>
        </w:rPr>
      </w:pPr>
    </w:p>
    <w:p w14:paraId="2A994E2C" w14:textId="77777777" w:rsidR="007A478E" w:rsidRPr="007C7909" w:rsidRDefault="007A478E" w:rsidP="009B2E2C">
      <w:pPr>
        <w:pStyle w:val="Heading2"/>
        <w:spacing w:after="120"/>
        <w:rPr>
          <w:rFonts w:ascii="Arial" w:hAnsi="Arial" w:cs="Arial"/>
          <w:b/>
          <w:bCs/>
          <w:color w:val="000000" w:themeColor="text1"/>
          <w:sz w:val="24"/>
          <w:szCs w:val="24"/>
        </w:rPr>
      </w:pPr>
      <w:bookmarkStart w:id="7" w:name="_Toc225170209"/>
      <w:r w:rsidRPr="007C7909">
        <w:rPr>
          <w:rFonts w:ascii="Arial" w:hAnsi="Arial" w:cs="Arial"/>
          <w:b/>
          <w:bCs/>
          <w:color w:val="000000" w:themeColor="text1"/>
          <w:sz w:val="24"/>
          <w:szCs w:val="24"/>
        </w:rPr>
        <w:t>1.3 Research aim</w:t>
      </w:r>
      <w:bookmarkEnd w:id="7"/>
      <w:r w:rsidRPr="007C7909">
        <w:rPr>
          <w:rFonts w:ascii="Arial" w:hAnsi="Arial" w:cs="Arial"/>
          <w:b/>
          <w:bCs/>
          <w:color w:val="000000" w:themeColor="text1"/>
          <w:sz w:val="24"/>
          <w:szCs w:val="24"/>
        </w:rPr>
        <w:t xml:space="preserve"> </w:t>
      </w:r>
    </w:p>
    <w:bookmarkEnd w:id="5"/>
    <w:p w14:paraId="5658C739" w14:textId="2322FE0C" w:rsidR="007A478E" w:rsidRPr="002D030C" w:rsidRDefault="007A478E" w:rsidP="009B2E2C">
      <w:pPr>
        <w:spacing w:after="120"/>
        <w:rPr>
          <w:rFonts w:ascii="Arial" w:hAnsi="Arial" w:cs="Arial"/>
          <w:color w:val="1C1C1C"/>
          <w:highlight w:val="yellow"/>
          <w:shd w:val="clear" w:color="auto" w:fill="FFFFFF"/>
        </w:rPr>
      </w:pPr>
      <w:r w:rsidRPr="002D030C">
        <w:rPr>
          <w:rFonts w:ascii="Arial" w:hAnsi="Arial" w:cs="Arial"/>
          <w:color w:val="1C1C1C"/>
          <w:shd w:val="clear" w:color="auto" w:fill="FFFFFF"/>
        </w:rPr>
        <w:t xml:space="preserve">This study aims to comprehensively explore nursing staff's experiences with critical care CISs using a mixed-methods approach that incorporates both qualitative and quantitative methodologies. By </w:t>
      </w:r>
      <w:r w:rsidR="005A68ED" w:rsidRPr="002D030C">
        <w:rPr>
          <w:rFonts w:ascii="Arial" w:hAnsi="Arial" w:cs="Arial"/>
          <w:color w:val="1C1C1C"/>
          <w:shd w:val="clear" w:color="auto" w:fill="FFFFFF"/>
        </w:rPr>
        <w:t>using</w:t>
      </w:r>
      <w:r w:rsidRPr="002D030C">
        <w:rPr>
          <w:rFonts w:ascii="Arial" w:hAnsi="Arial" w:cs="Arial"/>
          <w:color w:val="1C1C1C"/>
          <w:shd w:val="clear" w:color="auto" w:fill="FFFFFF"/>
        </w:rPr>
        <w:t xml:space="preserve"> qualitative insights alongside a quantitative cross-sectional survey, the research will assess crucial factors, including workflow integration, system responsiveness, and user training. The objective is to identify barriers to effective CIS implementation and to propose actionable strategies for enhancement. The structured questionnaire will gather detailed data on various sociodemographic factors, clinical experience, perceptions of digital healthcare records, and confidence levels in using these systems. To ensure the reliability and validity of the study, validated instruments such as the Systems Usability Scale (SUS) </w:t>
      </w:r>
      <w:sdt>
        <w:sdtPr>
          <w:rPr>
            <w:rFonts w:ascii="Arial" w:hAnsi="Arial" w:cs="Arial"/>
            <w:color w:val="000000"/>
          </w:rPr>
          <w:tag w:val="MENDELEY_CITATION_v3_eyJjaXRhdGlvbklEIjoiTUVOREVMRVlfQ0lUQVRJT05fMTg1MzM0MDQtNjE1My00NTlmLThkYWYtZDZkMzVkOWYwYmE3IiwicHJvcGVydGllcyI6eyJub3RlSW5kZXgiOjB9LCJpc0VkaXRlZCI6ZmFsc2UsIm1hbnVhbE92ZXJyaWRlIjp7ImlzTWFudWFsbHlPdmVycmlkZGVuIjpmYWxzZSwiY2l0ZXByb2NUZXh0IjoiKEogQnJvb2tlLCAyMDEzKSIsIm1hbnVhbE92ZXJyaWRlVGV4dCI6IiJ9LCJjaXRhdGlvbkl0ZW1zIjpbeyJpZCI6IjE5N2E2MDBhLWY4MjAtMzhmNC1hNThkLWNmNTc3MDQ4ODAxOSIsIml0ZW1EYXRhIjp7InR5cGUiOiJhcnRpY2xlLWpvdXJuYWwiLCJpZCI6IjE5N2E2MDBhLWY4MjAtMzhmNC1hNThkLWNmNTc3MDQ4ODAxOSIsInRpdGxlIjoiU1VTOiBBIFJldHJvc3BlY3RpdmUgIiwiYXV0aG9yIjpbeyJmYW1pbHkiOiJKIEJyb29rZSIsImdpdmVuIjoiIiwicGFyc2UtbmFtZXMiOmZhbHNlLCJkcm9wcGluZy1wYXJ0aWNsZSI6IiIsIm5vbi1kcm9wcGluZy1wYXJ0aWNsZSI6IiJ9XSwiY29udGFpbmVyLXRpdGxlIjoiSm91cm5hbCBvZiBVc2FiaWxpdHkgU3R1ZGllcyIsImNvbnRhaW5lci10aXRsZS1zaG9ydCI6IkouIFVzYWJpbGl0eSBTdHVkLiIsImlzc3VlZCI6eyJkYXRlLXBhcnRzIjpbWzIwMTMsMl1dfSwicGFnZSI6IjI5LTQwIiwiaXNzdWUiOiIyIiwidm9sdW1lIjoiOCJ9LCJpc1RlbXBvcmFyeSI6ZmFsc2V9XX0="/>
          <w:id w:val="-2062778748"/>
          <w:placeholder>
            <w:docPart w:val="156EB12A0E84419C902A169C887DF81F"/>
          </w:placeholder>
        </w:sdtPr>
        <w:sdtContent>
          <w:r w:rsidR="00FF4C93" w:rsidRPr="00FF4C93">
            <w:rPr>
              <w:rFonts w:ascii="Arial" w:hAnsi="Arial" w:cs="Arial"/>
              <w:color w:val="000000"/>
            </w:rPr>
            <w:t>(J Brooke, 2013)</w:t>
          </w:r>
        </w:sdtContent>
      </w:sdt>
      <w:r w:rsidR="00DE707B" w:rsidRPr="002D030C">
        <w:rPr>
          <w:rFonts w:ascii="Arial" w:hAnsi="Arial" w:cs="Arial"/>
          <w:color w:val="000000"/>
        </w:rPr>
        <w:t>,</w:t>
      </w:r>
      <w:r w:rsidRPr="002D030C">
        <w:rPr>
          <w:rFonts w:ascii="Arial" w:hAnsi="Arial" w:cs="Arial"/>
          <w:color w:val="1C1C1C"/>
          <w:shd w:val="clear" w:color="auto" w:fill="FFFFFF"/>
        </w:rPr>
        <w:t xml:space="preserve"> and the NASA Task Load Index (NASA-TLX) </w:t>
      </w:r>
      <w:sdt>
        <w:sdtPr>
          <w:rPr>
            <w:rFonts w:ascii="Arial" w:hAnsi="Arial" w:cs="Arial"/>
            <w:color w:val="000000"/>
          </w:rPr>
          <w:tag w:val="MENDELEY_CITATION_v3_eyJjaXRhdGlvbklEIjoiTUVOREVMRVlfQ0lUQVRJT05fMjQ4OGE1ZWYtZWZlMC00YTQxLWFlYzYtNGRkNjk5YWY3NmNjIiwicHJvcGVydGllcyI6eyJub3RlSW5kZXgiOjB9LCJpc0VkaXRlZCI6ZmFsc2UsIm1hbnVhbE92ZXJyaWRlIjp7ImlzTWFudWFsbHlPdmVycmlkZGVuIjpmYWxzZSwiY2l0ZXByb2NUZXh0IjoiKEhhcnQsIDIwMDYpIiwibWFudWFsT3ZlcnJpZGVUZXh0IjoiIn0sImNpdGF0aW9uSXRlbXMiOlt7ImlkIjoiZjNhMzQzZTAtMDhlZi0zODliLTk2ZjAtYjQ0ZDdiNDQ2NjBmIiwiaXRlbURhdGEiOnsidHlwZSI6ImFydGljbGUtam91cm5hbCIsImlkIjoiZjNhMzQzZTAtMDhlZi0zODliLTk2ZjAtYjQ0ZDdiNDQ2NjBmIiwidGl0bGUiOiJOYXNhLVRhc2sgTG9hZCBJbmRleCAoTkFTQS1UTFgpOyAyMCBZZWFycyBMYXRlciIsImF1dGhvciI6W3siZmFtaWx5IjoiSGFydCIsImdpdmVuIjoiU2FuZHJhIEcuIiwicGFyc2UtbmFtZXMiOmZhbHNlLCJkcm9wcGluZy1wYXJ0aWNsZSI6IiIsIm5vbi1kcm9wcGluZy1wYXJ0aWNsZSI6IiJ9XSwiY29udGFpbmVyLXRpdGxlIjoiUHJvY2VlZGluZ3Mgb2YgdGhlIEh1bWFuIEZhY3RvcnMgYW5kIEVyZ29ub21pY3MgU29jaWV0eSBBbm51YWwgTWVldGluZyIsIkRPSSI6IjEwLjExNzcvMTU0MTkzMTIwNjA1MDAwOTA5IiwiSVNTTiI6IjEwNzEtMTgxMyIsImlzc3VlZCI6eyJkYXRlLXBhcnRzIjpbWzIwMDYsMTAsMV1dfSwicGFnZSI6IjkwNC05MDgiLCJhYnN0cmFjdCI6IjxwPk5BU0EtVExYIGlzIGEgbXVsdGktZGltZW5zaW9uYWwgc2NhbGUgZGVzaWduZWQgdG8gb2J0YWluIHdvcmtsb2FkIGVzdGltYXRlcyBmcm9tIG9uZSBvciBtb3JlIG9wZXJhdG9ycyB3aGlsZSB0aGV5IGFyZSBwZXJmb3JtaW5nIGEgdGFzayBvciBpbW1lZGlhdGVseSBhZnRlcndhcmRzLiBUaGUgeWVhcnMgb2YgcmVzZWFyY2ggdGhhdCBwcmVjZWRlZCBzdWJzY2FsZSBzZWxlY3Rpb24gYW5kIHRoZSB3ZWlnaHRlZCBhdmVyYWdpbmcgYXBwcm9hY2ggcmVzdWx0ZWQgaW4gYSB0b29sIHRoYXQgaGFzIHByb3ZlbiB0byBiZSByZWFzb25hYmx5IGVhc3kgdG8gdXNlIGFuZCByZWxpYWJseSBzZW5zaXRpdmUgdG8gZXhwZXJpbWVudGFsbHkgaW1wb3J0YW50IG1hbmlwdWxhdGlvbnMgb3ZlciB0aGUgcGFzdCAyMCB5ZWFycy4gSXRzIHVzZSBoYXMgc3ByZWFkIGZhciBiZXlvbmQgaXRzIG9yaWdpbmFsIGFwcGxpY2F0aW9uIChhdmlhdGlvbiksIGZvY3VzIChjcmV3IGNvbXBsZW1lbnQpLCBhbmQgbGFuZ3VhZ2UgKEVuZ2xpc2gpLiBUaGlzIHN1cnZleSBvZiA1NTAgc3R1ZGllcyBpbiB3aGljaCBOQVNBLVRMWCB3YXMgdXNlZCBvciByZXZpZXdlZCB3YXMgdW5kZXJ0YWtlbiB0byBwcm92aWRlIGEgcmVzb3VyY2UgZm9yIGEgbmV3IGdlbmVyYXRpb24gb2YgdXNlcnMuIFRoZSBnb2FsIHdhcyB0byBzdW1tYXJpemUgdGhlIGVudmlyb25tZW50cyBpbiB3aGljaCBpdCBoYXMgYmVlbiBhcHBsaWVkLCB0aGUgdHlwZXMgb2YgYWN0aXZpdGllcyB0aGUgcmF0ZXJzIHBlcmZvcm1lZCwgb3RoZXIgdmFyaWFibGVzIHRoYXQgd2VyZSBtZWFzdXJlZCB0aGF0IGRpZCAob3IgZGlkIG5vdCkgY292YXJ5LCBtZXRob2RvbG9naWNhbCBpc3N1ZXMsIGFuZCBsZXNzb25zIGxlYXJuZWQ8L3A+IiwiaXNzdWUiOiI5Iiwidm9sdW1lIjoiNTAiLCJjb250YWluZXItdGl0bGUtc2hvcnQiOiIifSwiaXNUZW1wb3JhcnkiOmZhbHNlfV19"/>
          <w:id w:val="596911001"/>
          <w:placeholder>
            <w:docPart w:val="F854EB214AC74DC2BB4C00ECD6EF8E71"/>
          </w:placeholder>
        </w:sdtPr>
        <w:sdtContent>
          <w:r w:rsidR="00FF4C93" w:rsidRPr="00FF4C93">
            <w:rPr>
              <w:rFonts w:ascii="Arial" w:hAnsi="Arial" w:cs="Arial"/>
              <w:color w:val="000000"/>
            </w:rPr>
            <w:t>(Hart, 2006)</w:t>
          </w:r>
        </w:sdtContent>
      </w:sdt>
      <w:r w:rsidR="00DE707B" w:rsidRPr="002D030C">
        <w:rPr>
          <w:rFonts w:ascii="Arial" w:hAnsi="Arial" w:cs="Arial"/>
          <w:color w:val="1C1C1C"/>
          <w:shd w:val="clear" w:color="auto" w:fill="FFFFFF"/>
        </w:rPr>
        <w:t xml:space="preserve">, </w:t>
      </w:r>
      <w:r w:rsidRPr="002D030C">
        <w:rPr>
          <w:rFonts w:ascii="Arial" w:hAnsi="Arial" w:cs="Arial"/>
          <w:color w:val="1C1C1C"/>
          <w:shd w:val="clear" w:color="auto" w:fill="FFFFFF"/>
        </w:rPr>
        <w:t xml:space="preserve">will be employed. Quantitative data analysis will be conducted using SPSS version </w:t>
      </w:r>
      <w:r w:rsidR="002D45F6" w:rsidRPr="002D030C">
        <w:rPr>
          <w:rFonts w:ascii="Arial" w:hAnsi="Arial" w:cs="Arial"/>
          <w:color w:val="1C1C1C"/>
          <w:shd w:val="clear" w:color="auto" w:fill="FFFFFF"/>
        </w:rPr>
        <w:t>30</w:t>
      </w:r>
      <w:r w:rsidRPr="002D030C">
        <w:rPr>
          <w:rFonts w:ascii="Arial" w:hAnsi="Arial" w:cs="Arial"/>
          <w:color w:val="1C1C1C"/>
          <w:shd w:val="clear" w:color="auto" w:fill="FFFFFF"/>
        </w:rPr>
        <w:t xml:space="preserve"> </w:t>
      </w:r>
      <w:sdt>
        <w:sdtPr>
          <w:rPr>
            <w:rFonts w:ascii="Arial" w:hAnsi="Arial" w:cs="Arial"/>
            <w:color w:val="000000"/>
          </w:rPr>
          <w:tag w:val="MENDELEY_CITATION_v3_eyJjaXRhdGlvbklEIjoiTUVOREVMRVlfQ0lUQVRJT05fNTcxMmExODMtNTU4MS00NGEwLTgzZjAtOTRiOTY2YzcxODQ0IiwicHJvcGVydGllcyI6eyJub3RlSW5kZXgiOjB9LCJpc0VkaXRlZCI6ZmFsc2UsIm1hbnVhbE92ZXJyaWRlIjp7ImlzTWFudWFsbHlPdmVycmlkZGVuIjpmYWxzZSwiY2l0ZXByb2NUZXh0IjoiKElCTSwgMjAyNSkiLCJtYW51YWxPdmVycmlkZVRleHQiOiIifSwiY2l0YXRpb25JdGVtcyI6W3siaWQiOiI0NTg1NjUxMy1jNDBkLTNiZjgtOWY3NC0yOTFjYzAzNDk3ODciLCJpdGVtRGF0YSI6eyJ0eXBlIjoid2VicGFnZSIsImlkIjoiNDU4NTY1MTMtYzQwZC0zYmY4LTlmNzQtMjkxY2MwMzQ5Nzg3IiwidGl0bGUiOiJJQk0gU1BTUyBzb2Z0d2FyZSIsImF1dGhvciI6W3siZmFtaWx5IjoiSUJNIiwiZ2l2ZW4iOiIiLCJwYXJzZS1uYW1lcyI6ZmFsc2UsImRyb3BwaW5nLXBhcnRpY2xlIjoiIiwibm9uLWRyb3BwaW5nLXBhcnRpY2xlIjoiIn1dLCJjb250YWluZXItdGl0bGUiOiJodHRwczovL3d3dy5pYm0uY29tL3Nwc3MiLCJpc3N1ZWQiOnsiZGF0ZS1wYXJ0cyI6W1syMDI1LDIsMjRdXX0sImNvbnRhaW5lci10aXRsZS1zaG9ydCI6IiJ9LCJpc1RlbXBvcmFyeSI6ZmFsc2V9XX0="/>
          <w:id w:val="-471202989"/>
          <w:placeholder>
            <w:docPart w:val="7047EF7CAABA4EE685B031E590159DFA"/>
          </w:placeholder>
        </w:sdtPr>
        <w:sdtContent>
          <w:r w:rsidR="00FF4C93" w:rsidRPr="00FF4C93">
            <w:rPr>
              <w:rFonts w:ascii="Arial" w:hAnsi="Arial" w:cs="Arial"/>
              <w:color w:val="000000"/>
            </w:rPr>
            <w:t>(IBM, 2025)</w:t>
          </w:r>
        </w:sdtContent>
      </w:sdt>
      <w:r w:rsidRPr="002D030C">
        <w:rPr>
          <w:rFonts w:ascii="Arial" w:hAnsi="Arial" w:cs="Arial"/>
          <w:color w:val="1C1C1C"/>
          <w:shd w:val="clear" w:color="auto" w:fill="FFFFFF"/>
        </w:rPr>
        <w:t>, while thematic analysis will be applied to the qualitative findings. Collaborating with critical care nursing professionals underscores the study's potential to improve digital health record systems and guide future developments of CIS within critical care environments, ultimately aiming to enhance patient care and operational effectiveness.</w:t>
      </w:r>
    </w:p>
    <w:p w14:paraId="26DFBC5C" w14:textId="77777777" w:rsidR="007A478E" w:rsidRPr="002D030C" w:rsidRDefault="007A478E" w:rsidP="009B2E2C">
      <w:pPr>
        <w:spacing w:after="120"/>
        <w:rPr>
          <w:rFonts w:ascii="Arial" w:hAnsi="Arial" w:cs="Arial"/>
          <w:b/>
          <w:bCs/>
        </w:rPr>
      </w:pPr>
      <w:r w:rsidRPr="002D030C">
        <w:rPr>
          <w:rFonts w:ascii="Arial" w:hAnsi="Arial" w:cs="Arial"/>
          <w:b/>
          <w:bCs/>
        </w:rPr>
        <w:br w:type="page"/>
      </w:r>
    </w:p>
    <w:p w14:paraId="7049E96A" w14:textId="0016A6B6" w:rsidR="007A478E" w:rsidRPr="007C7909" w:rsidRDefault="007A478E" w:rsidP="009B2E2C">
      <w:pPr>
        <w:pStyle w:val="Heading1"/>
        <w:numPr>
          <w:ilvl w:val="0"/>
          <w:numId w:val="34"/>
        </w:numPr>
        <w:spacing w:after="120"/>
        <w:rPr>
          <w:rFonts w:ascii="Arial" w:hAnsi="Arial" w:cs="Arial"/>
          <w:b/>
          <w:bCs/>
          <w:color w:val="000000" w:themeColor="text1"/>
          <w:sz w:val="28"/>
          <w:szCs w:val="28"/>
        </w:rPr>
      </w:pPr>
      <w:bookmarkStart w:id="8" w:name="_Toc225170210"/>
      <w:r w:rsidRPr="007C7909">
        <w:rPr>
          <w:rFonts w:ascii="Arial" w:hAnsi="Arial" w:cs="Arial"/>
          <w:b/>
          <w:bCs/>
          <w:color w:val="000000" w:themeColor="text1"/>
          <w:sz w:val="28"/>
          <w:szCs w:val="28"/>
        </w:rPr>
        <w:lastRenderedPageBreak/>
        <w:t>Literature Review</w:t>
      </w:r>
      <w:bookmarkEnd w:id="8"/>
      <w:r w:rsidRPr="007C7909">
        <w:rPr>
          <w:rFonts w:ascii="Arial" w:hAnsi="Arial" w:cs="Arial"/>
          <w:b/>
          <w:bCs/>
          <w:color w:val="000000" w:themeColor="text1"/>
          <w:sz w:val="28"/>
          <w:szCs w:val="28"/>
        </w:rPr>
        <w:t xml:space="preserve"> </w:t>
      </w:r>
    </w:p>
    <w:p w14:paraId="5E8C7919" w14:textId="77777777" w:rsidR="007A478E" w:rsidRPr="002D030C" w:rsidRDefault="007A478E" w:rsidP="009B2E2C">
      <w:pPr>
        <w:spacing w:after="120"/>
        <w:rPr>
          <w:rFonts w:ascii="Arial" w:hAnsi="Arial" w:cs="Arial"/>
          <w:b/>
          <w:bCs/>
        </w:rPr>
      </w:pPr>
    </w:p>
    <w:p w14:paraId="4E0E9C02" w14:textId="4987750E" w:rsidR="007A478E" w:rsidRPr="002D030C" w:rsidRDefault="007A478E" w:rsidP="009B2E2C">
      <w:pPr>
        <w:spacing w:after="120"/>
        <w:rPr>
          <w:rFonts w:ascii="Arial" w:hAnsi="Arial" w:cs="Arial"/>
          <w:color w:val="1C1C1C"/>
          <w:shd w:val="clear" w:color="auto" w:fill="FFFFFF"/>
        </w:rPr>
      </w:pPr>
      <w:r w:rsidRPr="002D030C">
        <w:rPr>
          <w:rFonts w:ascii="Arial" w:hAnsi="Arial" w:cs="Arial"/>
          <w:color w:val="1C1C1C"/>
          <w:shd w:val="clear" w:color="auto" w:fill="FFFFFF"/>
        </w:rPr>
        <w:t xml:space="preserve">A systematic review was conducted using the online library resources of the </w:t>
      </w:r>
      <w:r w:rsidRPr="002D030C">
        <w:rPr>
          <w:rFonts w:ascii="Arial" w:hAnsi="Arial" w:cs="Arial"/>
        </w:rPr>
        <w:t xml:space="preserve">Cumulative Index to Nursing &amp; Allied Health (CINAHL), The Cochrane Library database, a library search of </w:t>
      </w:r>
      <w:r w:rsidRPr="002D030C">
        <w:rPr>
          <w:rFonts w:ascii="Arial" w:hAnsi="Arial" w:cs="Arial"/>
          <w:color w:val="1C1C1C"/>
          <w:shd w:val="clear" w:color="auto" w:fill="FFFFFF"/>
        </w:rPr>
        <w:t xml:space="preserve">University of Wales Trinity Saint David, and PubMed. This review followed the Preferred Reporting Items for Systematic Reviews and Meta-Analyses (PRISMA) guidelines, which are designed specifically for systematic reviews assessing the effects of health interventions </w:t>
      </w:r>
      <w:sdt>
        <w:sdtPr>
          <w:rPr>
            <w:rFonts w:ascii="Arial" w:hAnsi="Arial" w:cs="Arial"/>
            <w:color w:val="000000"/>
          </w:rPr>
          <w:tag w:val="MENDELEY_CITATION_v3_eyJjaXRhdGlvbklEIjoiTUVOREVMRVlfQ0lUQVRJT05fYTNjMmRhZmQtNjcwOC00ODk1LWE0MmYtNTczZjY1ZDcwM2E1IiwicHJvcGVydGllcyI6eyJub3RlSW5kZXgiOjB9LCJpc0VkaXRlZCI6ZmFsc2UsIm1hbnVhbE92ZXJyaWRlIjp7ImlzTWFudWFsbHlPdmVycmlkZGVuIjpmYWxzZSwiY2l0ZXByb2NUZXh0IjoiKFBhZ2UgPGk+ZXQgYWwuPC9pPiwgMjAyMSkiLCJtYW51YWxPdmVycmlkZVRleHQiOiIifSwiY2l0YXRpb25JdGVtcyI6W3siaWQiOiJhMGUwMTQ2NS1kZWU5LTM3NGEtOTg5My1mZmE0NGY3OWQxYmMiLCJpdGVtRGF0YSI6eyJ0eXBlIjoiYXJ0aWNsZS1qb3VybmFsIiwiaWQiOiJhMGUwMTQ2NS1kZWU5LTM3NGEtOTg5My1mZmE0NGY3OWQxYmMiLCJ0aXRsZSI6IlRoZSBQUklTTUEgMjAyMCBzdGF0ZW1lbnQ6IGFuIHVwZGF0ZWQgZ3VpZGVsaW5lIGZvciByZXBvcnRpbmcgc3lzdGVtYXRpYyByZXZpZXdzIiwiYXV0aG9yIjpbeyJmYW1pbHkiOiJQYWdlIiwiZ2l2ZW4iOiJNYXR0aGV3IEoiLCJwYXJzZS1uYW1lcyI6ZmFsc2UsImRyb3BwaW5nLXBhcnRpY2xlIjoiIiwibm9uLWRyb3BwaW5nLXBhcnRpY2xlIjoiIn0seyJmYW1pbHkiOiJNY0tlbnppZSIsImdpdmVuIjoiSm9hbm5lIEUiLCJwYXJzZS1uYW1lcyI6ZmFsc2UsImRyb3BwaW5nLXBhcnRpY2xlIjoiIiwibm9uLWRyb3BwaW5nLXBhcnRpY2xlIjoiIn0seyJmYW1pbHkiOiJCb3NzdXl0IiwiZ2l2ZW4iOiJQYXRyaWNrIE0iLCJwYXJzZS1uYW1lcyI6ZmFsc2UsImRyb3BwaW5nLXBhcnRpY2xlIjoiIiwibm9uLWRyb3BwaW5nLXBhcnRpY2xlIjoiIn0seyJmYW1pbHkiOiJCb3V0cm9uIiwiZ2l2ZW4iOiJJc2FiZWxsZSIsInBhcnNlLW5hbWVzIjpmYWxzZSwiZHJvcHBpbmctcGFydGljbGUiOiIiLCJub24tZHJvcHBpbmctcGFydGljbGUiOiIifSx7ImZhbWlseSI6IkhvZmZtYW5uIiwiZ2l2ZW4iOiJUYW1teSBDIiwicGFyc2UtbmFtZXMiOmZhbHNlLCJkcm9wcGluZy1wYXJ0aWNsZSI6IiIsIm5vbi1kcm9wcGluZy1wYXJ0aWNsZSI6IiJ9LHsiZmFtaWx5IjoiTXVscm93IiwiZ2l2ZW4iOiJDeW50aGlhIEQiLCJwYXJzZS1uYW1lcyI6ZmFsc2UsImRyb3BwaW5nLXBhcnRpY2xlIjoiIiwibm9uLWRyb3BwaW5nLXBhcnRpY2xlIjoiIn0seyJmYW1pbHkiOiJTaGFtc2VlciIsImdpdmVuIjoiTGFyaXNzYSIsInBhcnNlLW5hbWVzIjpmYWxzZSwiZHJvcHBpbmctcGFydGljbGUiOiIiLCJub24tZHJvcHBpbmctcGFydGljbGUiOiIifSx7ImZhbWlseSI6IlRldHpsYWZmIiwiZ2l2ZW4iOiJKZW5uaWZlciBNIiwicGFyc2UtbmFtZXMiOmZhbHNlLCJkcm9wcGluZy1wYXJ0aWNsZSI6IiIsIm5vbi1kcm9wcGluZy1wYXJ0aWNsZSI6IiJ9LHsiZmFtaWx5IjoiQWtsIiwiZ2l2ZW4iOiJFbGllIEEiLCJwYXJzZS1uYW1lcyI6ZmFsc2UsImRyb3BwaW5nLXBhcnRpY2xlIjoiIiwibm9uLWRyb3BwaW5nLXBhcnRpY2xlIjoiIn0seyJmYW1pbHkiOiJCcmVubmFuIiwiZ2l2ZW4iOiJTdWUgRSIsInBhcnNlLW5hbWVzIjpmYWxzZSwiZHJvcHBpbmctcGFydGljbGUiOiIiLCJub24tZHJvcHBpbmctcGFydGljbGUiOiIifSx7ImZhbWlseSI6IkNob3UiLCJnaXZlbiI6IlJvZ2VyIiwicGFyc2UtbmFtZXMiOmZhbHNlLCJkcm9wcGluZy1wYXJ0aWNsZSI6IiIsIm5vbi1kcm9wcGluZy1wYXJ0aWNsZSI6IiJ9LHsiZmFtaWx5IjoiR2xhbnZpbGxlIiwiZ2l2ZW4iOiJKdWxpZSIsInBhcnNlLW5hbWVzIjpmYWxzZSwiZHJvcHBpbmctcGFydGljbGUiOiIiLCJub24tZHJvcHBpbmctcGFydGljbGUiOiIifSx7ImZhbWlseSI6IkdyaW1zaGF3IiwiZ2l2ZW4iOiJKZXJlbXkgTSIsInBhcnNlLW5hbWVzIjpmYWxzZSwiZHJvcHBpbmctcGFydGljbGUiOiIiLCJub24tZHJvcHBpbmctcGFydGljbGUiOiIifSx7ImZhbWlseSI6Ikhyw7NiamFydHNzb24iLCJnaXZlbiI6IkFzYmrDuHJuIiwicGFyc2UtbmFtZXMiOmZhbHNlLCJkcm9wcGluZy1wYXJ0aWNsZSI6IiIsIm5vbi1kcm9wcGluZy1wYXJ0aWNsZSI6IiJ9LHsiZmFtaWx5IjoiTGFsdSIsImdpdmVuIjoiTWFub2ogTSIsInBhcnNlLW5hbWVzIjpmYWxzZSwiZHJvcHBpbmctcGFydGljbGUiOiIiLCJub24tZHJvcHBpbmctcGFydGljbGUiOiIifSx7ImZhbWlseSI6IkxpIiwiZ2l2ZW4iOiJUaWFuamluZyIsInBhcnNlLW5hbWVzIjpmYWxzZSwiZHJvcHBpbmctcGFydGljbGUiOiIiLCJub24tZHJvcHBpbmctcGFydGljbGUiOiIifSx7ImZhbWlseSI6IkxvZGVyIiwiZ2l2ZW4iOiJFbGl6YWJldGggVyIsInBhcnNlLW5hbWVzIjpmYWxzZSwiZHJvcHBpbmctcGFydGljbGUiOiIiLCJub24tZHJvcHBpbmctcGFydGljbGUiOiIifSx7ImZhbWlseSI6Ik1heW8tV2lsc29uIiwiZ2l2ZW4iOiJFdmFuIiwicGFyc2UtbmFtZXMiOmZhbHNlLCJkcm9wcGluZy1wYXJ0aWNsZSI6IiIsIm5vbi1kcm9wcGluZy1wYXJ0aWNsZSI6IiJ9LHsiZmFtaWx5IjoiTWNEb25hbGQiLCJnaXZlbiI6IlN0ZXZlIiwicGFyc2UtbmFtZXMiOmZhbHNlLCJkcm9wcGluZy1wYXJ0aWNsZSI6IiIsIm5vbi1kcm9wcGluZy1wYXJ0aWNsZSI6IiJ9LHsiZmFtaWx5IjoiTWNHdWlubmVzcyIsImdpdmVuIjoiTHVrZSBBIiwicGFyc2UtbmFtZXMiOmZhbHNlLCJkcm9wcGluZy1wYXJ0aWNsZSI6IiIsIm5vbi1kcm9wcGluZy1wYXJ0aWNsZSI6IiJ9LHsiZmFtaWx5IjoiU3Rld2FydCIsImdpdmVuIjoiTGVzbGV5IEEiLCJwYXJzZS1uYW1lcyI6ZmFsc2UsImRyb3BwaW5nLXBhcnRpY2xlIjoiIiwibm9uLWRyb3BwaW5nLXBhcnRpY2xlIjoiIn0seyJmYW1pbHkiOiJUaG9tYXMiLCJnaXZlbiI6IkphbWVzIiwicGFyc2UtbmFtZXMiOmZhbHNlLCJkcm9wcGluZy1wYXJ0aWNsZSI6IiIsIm5vbi1kcm9wcGluZy1wYXJ0aWNsZSI6IiJ9LHsiZmFtaWx5IjoiVHJpY2NvIiwiZ2l2ZW4iOiJBbmRyZWEgQyIsInBhcnNlLW5hbWVzIjpmYWxzZSwiZHJvcHBpbmctcGFydGljbGUiOiIiLCJub24tZHJvcHBpbmctcGFydGljbGUiOiIifSx7ImZhbWlseSI6IldlbGNoIiwiZ2l2ZW4iOiJWaXZpYW4gQSIsInBhcnNlLW5hbWVzIjpmYWxzZSwiZHJvcHBpbmctcGFydGljbGUiOiIiLCJub24tZHJvcHBpbmctcGFydGljbGUiOiIifSx7ImZhbWlseSI6IldoaXRpbmciLCJnaXZlbiI6IlBlbm55IiwicGFyc2UtbmFtZXMiOmZhbHNlLCJkcm9wcGluZy1wYXJ0aWNsZSI6IiIsIm5vbi1kcm9wcGluZy1wYXJ0aWNsZSI6IiJ9LHsiZmFtaWx5IjoiTW9oZXIiLCJnaXZlbiI6IkRhdmlkIiwicGFyc2UtbmFtZXMiOmZhbHNlLCJkcm9wcGluZy1wYXJ0aWNsZSI6IiIsIm5vbi1kcm9wcGluZy1wYXJ0aWNsZSI6IiJ9XSwiY29udGFpbmVyLXRpdGxlIjoiQk1KIiwiRE9JIjoiMTAuMTEzNi9ibWoubjcxIiwiSVNTTiI6IjE3NTYtMTgzMyIsImlzc3VlZCI6eyJkYXRlLXBhcnRzIjpbWzIwMjEsMywyOV1dfSwicGFnZSI6Im43MSIsImNvbnRhaW5lci10aXRsZS1zaG9ydCI6IiJ9LCJpc1RlbXBvcmFyeSI6ZmFsc2V9XX0="/>
          <w:id w:val="944973096"/>
          <w:placeholder>
            <w:docPart w:val="436135A4EDCA4BEDA2EB4C74F04E593E"/>
          </w:placeholder>
        </w:sdtPr>
        <w:sdtContent>
          <w:r w:rsidR="00FF4C93" w:rsidRPr="00FF4C93">
            <w:rPr>
              <w:rFonts w:ascii="Arial" w:eastAsia="Times New Roman" w:hAnsi="Arial" w:cs="Arial"/>
              <w:color w:val="000000"/>
            </w:rPr>
            <w:t xml:space="preserve">(Page </w:t>
          </w:r>
          <w:r w:rsidR="00FF4C93" w:rsidRPr="00FF4C93">
            <w:rPr>
              <w:rFonts w:ascii="Arial" w:eastAsia="Times New Roman" w:hAnsi="Arial" w:cs="Arial"/>
              <w:i/>
              <w:iCs/>
              <w:color w:val="000000"/>
            </w:rPr>
            <w:t>et al.</w:t>
          </w:r>
          <w:r w:rsidR="00FF4C93" w:rsidRPr="00FF4C93">
            <w:rPr>
              <w:rFonts w:ascii="Arial" w:eastAsia="Times New Roman" w:hAnsi="Arial" w:cs="Arial"/>
              <w:color w:val="000000"/>
            </w:rPr>
            <w:t>, 2021)</w:t>
          </w:r>
        </w:sdtContent>
      </w:sdt>
      <w:r w:rsidRPr="002D030C">
        <w:rPr>
          <w:rFonts w:ascii="Arial" w:hAnsi="Arial" w:cs="Arial"/>
          <w:color w:val="1C1C1C"/>
          <w:shd w:val="clear" w:color="auto" w:fill="FFFFFF"/>
        </w:rPr>
        <w:t>. The aim was to identify relevant literature with a strong strength of evidence.</w:t>
      </w:r>
    </w:p>
    <w:p w14:paraId="2183D018" w14:textId="77777777" w:rsidR="007A478E" w:rsidRPr="002D030C" w:rsidRDefault="007A478E" w:rsidP="009B2E2C">
      <w:pPr>
        <w:spacing w:after="120"/>
        <w:rPr>
          <w:rFonts w:ascii="Arial" w:hAnsi="Arial" w:cs="Arial"/>
          <w:color w:val="1C1C1C"/>
          <w:shd w:val="clear" w:color="auto" w:fill="FFFFFF"/>
        </w:rPr>
      </w:pPr>
    </w:p>
    <w:p w14:paraId="58D2FA9D" w14:textId="77777777" w:rsidR="007A478E" w:rsidRPr="007C7909" w:rsidRDefault="007A478E" w:rsidP="009B2E2C">
      <w:pPr>
        <w:pStyle w:val="Heading2"/>
        <w:spacing w:after="120"/>
        <w:rPr>
          <w:rFonts w:ascii="Arial" w:hAnsi="Arial" w:cs="Arial"/>
          <w:b/>
          <w:bCs/>
          <w:color w:val="000000" w:themeColor="text1"/>
          <w:sz w:val="24"/>
          <w:szCs w:val="24"/>
          <w:shd w:val="clear" w:color="auto" w:fill="FFFFFF"/>
        </w:rPr>
      </w:pPr>
      <w:bookmarkStart w:id="9" w:name="_Toc225170211"/>
      <w:r w:rsidRPr="007C7909">
        <w:rPr>
          <w:rFonts w:ascii="Arial" w:hAnsi="Arial" w:cs="Arial"/>
          <w:b/>
          <w:bCs/>
          <w:color w:val="000000" w:themeColor="text1"/>
          <w:sz w:val="24"/>
          <w:szCs w:val="24"/>
          <w:shd w:val="clear" w:color="auto" w:fill="FFFFFF"/>
        </w:rPr>
        <w:t xml:space="preserve">2.1 </w:t>
      </w:r>
      <w:r w:rsidRPr="007C7909">
        <w:rPr>
          <w:rFonts w:ascii="Arial" w:hAnsi="Arial" w:cs="Arial"/>
          <w:b/>
          <w:bCs/>
          <w:color w:val="000000" w:themeColor="text1"/>
          <w:sz w:val="24"/>
          <w:szCs w:val="24"/>
        </w:rPr>
        <w:t>Literature Review Screening</w:t>
      </w:r>
      <w:bookmarkEnd w:id="9"/>
      <w:r w:rsidRPr="007C7909">
        <w:rPr>
          <w:rFonts w:ascii="Arial" w:hAnsi="Arial" w:cs="Arial"/>
          <w:b/>
          <w:bCs/>
          <w:color w:val="000000" w:themeColor="text1"/>
          <w:sz w:val="24"/>
          <w:szCs w:val="24"/>
        </w:rPr>
        <w:t xml:space="preserve"> </w:t>
      </w:r>
    </w:p>
    <w:p w14:paraId="30E54755" w14:textId="3ACC3B5D" w:rsidR="007A478E" w:rsidRPr="002D030C" w:rsidRDefault="007A478E" w:rsidP="009B2E2C">
      <w:pPr>
        <w:spacing w:after="120"/>
        <w:rPr>
          <w:rFonts w:ascii="Arial" w:hAnsi="Arial" w:cs="Arial"/>
          <w:color w:val="000000"/>
        </w:rPr>
      </w:pPr>
      <w:r w:rsidRPr="002D030C">
        <w:rPr>
          <w:rFonts w:ascii="Arial" w:hAnsi="Arial" w:cs="Arial"/>
          <w:color w:val="000000"/>
        </w:rPr>
        <w:t xml:space="preserve">A systematic approach was adopted, employing a combination of ten carefully chosen keywords: “critical care,” “intensive care,” “nursing,” “clinical information systems,” “perceptions,” “workload,” and “usability,” to identify relevant studies that align to collect, synthesise, and critically analyse nursing perceptions regarding the usability and workload implications associated with CISs in critical care settings. The investigation was guided by the following pivotal questions: What are the perceptions of the nursing workforce regarding the usability of critical care CISs, and are </w:t>
      </w:r>
      <w:r w:rsidRPr="002D030C">
        <w:rPr>
          <w:rFonts w:ascii="Arial" w:hAnsi="Arial" w:cs="Arial"/>
        </w:rPr>
        <w:t xml:space="preserve">critical care CISs perceived </w:t>
      </w:r>
      <w:r w:rsidR="00DE707B" w:rsidRPr="002D030C">
        <w:rPr>
          <w:rFonts w:ascii="Arial" w:hAnsi="Arial" w:cs="Arial"/>
        </w:rPr>
        <w:t>as</w:t>
      </w:r>
      <w:r w:rsidRPr="002D030C">
        <w:rPr>
          <w:rFonts w:ascii="Arial" w:hAnsi="Arial" w:cs="Arial"/>
        </w:rPr>
        <w:t xml:space="preserve"> reduc</w:t>
      </w:r>
      <w:r w:rsidR="00DE707B" w:rsidRPr="002D030C">
        <w:rPr>
          <w:rFonts w:ascii="Arial" w:hAnsi="Arial" w:cs="Arial"/>
        </w:rPr>
        <w:t>ing</w:t>
      </w:r>
      <w:r w:rsidRPr="002D030C">
        <w:rPr>
          <w:rFonts w:ascii="Arial" w:hAnsi="Arial" w:cs="Arial"/>
        </w:rPr>
        <w:t xml:space="preserve"> the nursing workload</w:t>
      </w:r>
      <w:r w:rsidRPr="002D030C">
        <w:rPr>
          <w:rFonts w:ascii="Arial" w:hAnsi="Arial" w:cs="Arial"/>
          <w:color w:val="000000"/>
        </w:rPr>
        <w:t>? To address these inquiries, a thorough search of specified academic databases was conducted to locate systematic reviews that encapsulate the desired outcome measures. This refined methodology aims to enhance the understanding of how CISs can support nursing practices in complex clinical environments</w:t>
      </w:r>
    </w:p>
    <w:p w14:paraId="66EE49BD" w14:textId="77777777" w:rsidR="007A478E" w:rsidRPr="002D030C" w:rsidRDefault="007A478E" w:rsidP="009B2E2C">
      <w:pPr>
        <w:spacing w:after="120"/>
        <w:rPr>
          <w:rFonts w:ascii="Arial" w:hAnsi="Arial" w:cs="Arial"/>
          <w:color w:val="000000"/>
        </w:rPr>
      </w:pPr>
    </w:p>
    <w:p w14:paraId="5E8FCAE6" w14:textId="77777777" w:rsidR="007A478E" w:rsidRPr="007C7909" w:rsidRDefault="007A478E" w:rsidP="009B2E2C">
      <w:pPr>
        <w:pStyle w:val="Heading2"/>
        <w:spacing w:after="120"/>
        <w:rPr>
          <w:rFonts w:ascii="Arial" w:hAnsi="Arial" w:cs="Arial"/>
          <w:b/>
          <w:bCs/>
          <w:color w:val="000000" w:themeColor="text1"/>
          <w:sz w:val="24"/>
          <w:szCs w:val="24"/>
        </w:rPr>
      </w:pPr>
      <w:bookmarkStart w:id="10" w:name="_Toc225170212"/>
      <w:r w:rsidRPr="007C7909">
        <w:rPr>
          <w:rFonts w:ascii="Arial" w:hAnsi="Arial" w:cs="Arial"/>
          <w:b/>
          <w:bCs/>
          <w:color w:val="000000" w:themeColor="text1"/>
          <w:sz w:val="24"/>
          <w:szCs w:val="24"/>
        </w:rPr>
        <w:t>2.2 Finalised Screening</w:t>
      </w:r>
      <w:bookmarkEnd w:id="10"/>
      <w:r w:rsidRPr="007C7909">
        <w:rPr>
          <w:rFonts w:ascii="Arial" w:hAnsi="Arial" w:cs="Arial"/>
          <w:b/>
          <w:bCs/>
          <w:color w:val="000000" w:themeColor="text1"/>
          <w:sz w:val="24"/>
          <w:szCs w:val="24"/>
        </w:rPr>
        <w:t xml:space="preserve"> </w:t>
      </w:r>
    </w:p>
    <w:p w14:paraId="7419E19F" w14:textId="77777777" w:rsidR="00020254" w:rsidRPr="002D030C" w:rsidRDefault="00020254" w:rsidP="009B2E2C">
      <w:pPr>
        <w:spacing w:after="120"/>
        <w:rPr>
          <w:rFonts w:ascii="Arial" w:eastAsia="Times New Roman" w:hAnsi="Arial" w:cs="Arial"/>
          <w:kern w:val="0"/>
          <w:lang w:eastAsia="en-GB"/>
          <w14:ligatures w14:val="none"/>
        </w:rPr>
      </w:pPr>
      <w:r w:rsidRPr="002D030C">
        <w:rPr>
          <w:rFonts w:ascii="Arial" w:eastAsia="Times New Roman" w:hAnsi="Arial" w:cs="Arial"/>
          <w:kern w:val="0"/>
          <w:lang w:eastAsia="en-GB"/>
          <w14:ligatures w14:val="none"/>
        </w:rPr>
        <w:t>A systematic literature review was conducted to evaluate the perceived usability of critical care and clinical information systems and the nursing workload. Boolean operators (AND, OR, NOT) were used to combine relevant key terms. The search strategy included combinations such as “critical care” AND “clinical information systems” AND “nursing workload,” “intensive care” OR “critical care” AND “usability” AND “nursing perception,” and “intensive care” OR “critical care” AND “workload” AND “nursing perception.” Exclusion criteria were applied to refine the results, specifically “NOT paediatric” OR “NOT child.” The search was limited to peer-reviewed articles published from 2015 onward, focusing on literature addressing the complexities of these topics. Identified articles were collated for comprehensive review and analysis. Abstracts were screened for significant findings, methodologies, and conclusions, and excluded if not relevant to the research hypothesis. The remaining literature was analysed to assess the strength of evidence, identify gaps, and extract insights relevant to the research inquiry (see Fig. 2.2).</w:t>
      </w:r>
    </w:p>
    <w:p w14:paraId="1FF194B6" w14:textId="77777777" w:rsidR="00020254" w:rsidRPr="002D030C" w:rsidRDefault="00020254" w:rsidP="009B2E2C">
      <w:pPr>
        <w:spacing w:after="120"/>
        <w:rPr>
          <w:rFonts w:ascii="Arial" w:eastAsia="Times New Roman" w:hAnsi="Arial" w:cs="Arial"/>
          <w:kern w:val="0"/>
          <w:lang w:eastAsia="en-GB"/>
          <w14:ligatures w14:val="none"/>
        </w:rPr>
      </w:pPr>
      <w:r w:rsidRPr="002D030C">
        <w:rPr>
          <w:rFonts w:ascii="Arial" w:eastAsia="Times New Roman" w:hAnsi="Arial" w:cs="Arial"/>
          <w:kern w:val="0"/>
          <w:lang w:eastAsia="en-GB"/>
          <w14:ligatures w14:val="none"/>
        </w:rPr>
        <w:lastRenderedPageBreak/>
        <w:t>Of the articles identified, most were initially sourced from electronic databases and registers. Duplicate entries were systematically removed to ensure the integrity of the dataset. Additional studies were identified through citation tracking and formal lectures. Further relevant research was located via reputable websites and recognised professional organisations, ensuring a comprehensive and diverse evidence base for the review. Studies that did not align with the research aims were excluded from further analysis.</w:t>
      </w:r>
    </w:p>
    <w:p w14:paraId="2AC53545" w14:textId="77777777" w:rsidR="008B6464" w:rsidRPr="002D030C" w:rsidRDefault="008B6464" w:rsidP="009B2E2C">
      <w:pPr>
        <w:spacing w:after="120"/>
        <w:rPr>
          <w:rFonts w:ascii="Arial" w:eastAsia="Times New Roman" w:hAnsi="Arial" w:cs="Arial"/>
          <w:kern w:val="0"/>
          <w:lang w:eastAsia="en-GB"/>
          <w14:ligatures w14:val="none"/>
        </w:rPr>
      </w:pPr>
    </w:p>
    <w:p w14:paraId="06A0DFED" w14:textId="77777777" w:rsidR="002530B9" w:rsidRDefault="008B6464" w:rsidP="009B2E2C">
      <w:pPr>
        <w:keepNext/>
        <w:spacing w:after="120"/>
        <w:jc w:val="center"/>
      </w:pPr>
      <w:r w:rsidRPr="002D030C">
        <w:rPr>
          <w:rFonts w:ascii="Arial" w:hAnsi="Arial" w:cs="Arial"/>
          <w:noProof/>
        </w:rPr>
        <w:drawing>
          <wp:inline distT="0" distB="0" distL="0" distR="0" wp14:anchorId="4FF3E71D" wp14:editId="3014346A">
            <wp:extent cx="5949438" cy="3467100"/>
            <wp:effectExtent l="0" t="0" r="0" b="0"/>
            <wp:docPr id="8951381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5138132" name=""/>
                    <pic:cNvPicPr/>
                  </pic:nvPicPr>
                  <pic:blipFill>
                    <a:blip r:embed="rId25"/>
                    <a:stretch>
                      <a:fillRect/>
                    </a:stretch>
                  </pic:blipFill>
                  <pic:spPr>
                    <a:xfrm>
                      <a:off x="0" y="0"/>
                      <a:ext cx="5952429" cy="3468843"/>
                    </a:xfrm>
                    <a:prstGeom prst="rect">
                      <a:avLst/>
                    </a:prstGeom>
                  </pic:spPr>
                </pic:pic>
              </a:graphicData>
            </a:graphic>
          </wp:inline>
        </w:drawing>
      </w:r>
    </w:p>
    <w:p w14:paraId="194239D7" w14:textId="262513EE" w:rsidR="007A478E" w:rsidRPr="0032474D" w:rsidRDefault="002530B9" w:rsidP="009B2E2C">
      <w:pPr>
        <w:pStyle w:val="Caption"/>
        <w:spacing w:after="120" w:line="278" w:lineRule="auto"/>
        <w:jc w:val="center"/>
        <w:rPr>
          <w:rFonts w:ascii="Arial" w:hAnsi="Arial" w:cs="Arial"/>
        </w:rPr>
      </w:pPr>
      <w:bookmarkStart w:id="11" w:name="_Toc225176133"/>
      <w:bookmarkStart w:id="12" w:name="_Toc225184433"/>
      <w:r w:rsidRPr="0032474D">
        <w:rPr>
          <w:rFonts w:ascii="Arial" w:hAnsi="Arial" w:cs="Arial"/>
          <w:color w:val="000000" w:themeColor="text1"/>
        </w:rPr>
        <w:t xml:space="preserve">Figure </w:t>
      </w:r>
      <w:r w:rsidR="00920CA3" w:rsidRPr="0032474D">
        <w:rPr>
          <w:rFonts w:ascii="Arial" w:hAnsi="Arial" w:cs="Arial"/>
          <w:color w:val="000000" w:themeColor="text1"/>
        </w:rPr>
        <w:fldChar w:fldCharType="begin"/>
      </w:r>
      <w:r w:rsidR="00920CA3" w:rsidRPr="0032474D">
        <w:rPr>
          <w:rFonts w:ascii="Arial" w:hAnsi="Arial" w:cs="Arial"/>
          <w:color w:val="000000" w:themeColor="text1"/>
        </w:rPr>
        <w:instrText xml:space="preserve"> SEQ Figure \* ARABIC </w:instrText>
      </w:r>
      <w:r w:rsidR="00920CA3" w:rsidRPr="0032474D">
        <w:rPr>
          <w:rFonts w:ascii="Arial" w:hAnsi="Arial" w:cs="Arial"/>
          <w:color w:val="000000" w:themeColor="text1"/>
        </w:rPr>
        <w:fldChar w:fldCharType="separate"/>
      </w:r>
      <w:r w:rsidR="00920CA3" w:rsidRPr="0032474D">
        <w:rPr>
          <w:rFonts w:ascii="Arial" w:hAnsi="Arial" w:cs="Arial"/>
          <w:noProof/>
          <w:color w:val="000000" w:themeColor="text1"/>
        </w:rPr>
        <w:t>2</w:t>
      </w:r>
      <w:r w:rsidR="00920CA3" w:rsidRPr="0032474D">
        <w:rPr>
          <w:rFonts w:ascii="Arial" w:hAnsi="Arial" w:cs="Arial"/>
          <w:noProof/>
          <w:color w:val="000000" w:themeColor="text1"/>
        </w:rPr>
        <w:fldChar w:fldCharType="end"/>
      </w:r>
      <w:r w:rsidRPr="0032474D">
        <w:rPr>
          <w:rFonts w:ascii="Arial" w:hAnsi="Arial" w:cs="Arial"/>
          <w:color w:val="000000" w:themeColor="text1"/>
        </w:rPr>
        <w:t>.2  Summary of literature screening using a PRISMA flow diagram</w:t>
      </w:r>
      <w:bookmarkEnd w:id="11"/>
      <w:bookmarkEnd w:id="12"/>
    </w:p>
    <w:p w14:paraId="598F005D" w14:textId="77777777" w:rsidR="002530B9" w:rsidRPr="002530B9" w:rsidRDefault="002530B9" w:rsidP="009B2E2C">
      <w:pPr>
        <w:spacing w:after="120"/>
      </w:pPr>
    </w:p>
    <w:p w14:paraId="1CB1B364" w14:textId="77777777" w:rsidR="007A478E" w:rsidRPr="007C7909" w:rsidRDefault="007A478E" w:rsidP="009B2E2C">
      <w:pPr>
        <w:pStyle w:val="Heading2"/>
        <w:spacing w:after="120"/>
        <w:rPr>
          <w:rFonts w:ascii="Arial" w:hAnsi="Arial" w:cs="Arial"/>
          <w:b/>
          <w:bCs/>
          <w:color w:val="000000" w:themeColor="text1"/>
          <w:sz w:val="24"/>
          <w:szCs w:val="24"/>
        </w:rPr>
      </w:pPr>
      <w:bookmarkStart w:id="13" w:name="_Toc225170213"/>
      <w:r w:rsidRPr="007C7909">
        <w:rPr>
          <w:rFonts w:ascii="Arial" w:hAnsi="Arial" w:cs="Arial"/>
          <w:b/>
          <w:bCs/>
          <w:color w:val="000000" w:themeColor="text1"/>
          <w:sz w:val="24"/>
          <w:szCs w:val="24"/>
        </w:rPr>
        <w:t>2.3 What are the benefits of implementing a critical care CIS?</w:t>
      </w:r>
      <w:bookmarkEnd w:id="13"/>
      <w:r w:rsidRPr="007C7909">
        <w:rPr>
          <w:rFonts w:ascii="Arial" w:hAnsi="Arial" w:cs="Arial"/>
          <w:b/>
          <w:bCs/>
          <w:color w:val="000000" w:themeColor="text1"/>
          <w:sz w:val="24"/>
          <w:szCs w:val="24"/>
        </w:rPr>
        <w:t xml:space="preserve"> </w:t>
      </w:r>
    </w:p>
    <w:p w14:paraId="683BC556" w14:textId="1BD01DF5" w:rsidR="007A478E" w:rsidRPr="00125548" w:rsidRDefault="007A478E" w:rsidP="009B2E2C">
      <w:pPr>
        <w:spacing w:after="120"/>
        <w:rPr>
          <w:rFonts w:ascii="Arial" w:eastAsia="Times New Roman" w:hAnsi="Arial" w:cs="Arial"/>
          <w:kern w:val="0"/>
          <w:lang w:eastAsia="en-GB"/>
          <w14:ligatures w14:val="none"/>
        </w:rPr>
      </w:pPr>
      <w:r w:rsidRPr="00C659E6">
        <w:rPr>
          <w:rFonts w:ascii="Arial" w:eastAsia="Times New Roman" w:hAnsi="Arial" w:cs="Arial"/>
          <w:kern w:val="0"/>
          <w:lang w:eastAsia="en-GB"/>
          <w14:ligatures w14:val="none"/>
        </w:rPr>
        <w:t>Critical care units epitomise environments where the interplay between technological advancement and clinical complexity is particularly pronounced. Although clinicians are required to process an average of 1,300 clinical data points per patient per day, and respond to an average of 187 alerts per patient per day, only a limited subset of this information meaningfully informs clinical decision-making (Nadkarni &amp; Sakhuja, 2023</w:t>
      </w:r>
      <w:sdt>
        <w:sdtPr>
          <w:rPr>
            <w:rFonts w:ascii="Arial" w:hAnsi="Arial" w:cs="Arial"/>
            <w:color w:val="000000"/>
          </w:rPr>
          <w:tag w:val="MENDELEY_CITATION_v3_eyJjaXRhdGlvbklEIjoiTUVOREVMRVlfQ0lUQVRJT05fZDA0MThjYmEtMzNkNi00NjIyLWE1ODEtNmEzYmZjNDFhMmI5IiwicHJvcGVydGllcyI6eyJub3RlSW5kZXgiOjB9LCJpc0VkaXRlZCI6ZmFsc2UsIm1hbnVhbE92ZXJyaWRlIjp7ImlzTWFudWFsbHlPdmVycmlkZGVuIjp0cnVlLCJjaXRlcHJvY1RleHQiOiIoSmFsaWxpYW4gYW5kIEtoYWlyYXQsIDIwMjIpIiwibWFudWFsT3ZlcnJpZGVUZXh0IjoiOyBKYWxpbGlhbiAmIEtoYWlyYXQsIDIwMjIpIn0sImNpdGF0aW9uSXRlbXMiOlt7ImlkIjoiNjU5OTMyZTQtMDcwNS0zZDI0LWJmNDYtZDNiZTVjYmI5Mjc0IiwiaXRlbURhdGEiOnsidHlwZSI6ImFydGljbGUtam91cm5hbCIsImlkIjoiNjU5OTMyZTQtMDcwNS0zZDI0LWJmNDYtZDNiZTVjYmI5Mjc0IiwidGl0bGUiOiJUaGUgTmV4dC1HZW5lcmF0aW9uIEVsZWN0cm9uaWMgSGVhbHRoIFJlY29yZCBpbiB0aGUgSUNVOiBBIEZvY3VzIG9uIFVzZXItVGVjaG5vbG9neSBJbnRlcmZhY2UgdG8gT3B0aW1pemUgUGF0aWVudCBTYWZldHkgYW5kIFF1YWxpdHkuIiwiYXV0aG9yIjpbeyJmYW1pbHkiOiJKYWxpbGlhbiIsImdpdmVuIjoiTGFsZWgiLCJwYXJzZS1uYW1lcyI6ZmFsc2UsImRyb3BwaW5nLXBhcnRpY2xlIjoiIiwibm9uLWRyb3BwaW5nLXBhcnRpY2xlIjoiIn0seyJmYW1pbHkiOiJLaGFpcmF0IiwiZ2l2ZW4iOiJTYWlmIiwicGFyc2UtbmFtZXMiOmZhbHNlLCJkcm9wcGluZy1wYXJ0aWNsZSI6IiIsIm5vbi1kcm9wcGluZy1wYXJ0aWNsZSI6IiJ9XSwiY29udGFpbmVyLXRpdGxlIjoiUGVyc3BlY3RpdmVzIGluIGhlYWx0aCBpbmZvcm1hdGlvbiBtYW5hZ2VtZW4iLCJJU1NOIjoiMTU1OS00MTIyIiwiUE1JRCI6IjM1NDQwOTI1IiwiaXNzdWVkIjp7ImRhdGUtcGFydHMiOltbMjAyMl1dfSwicGFnZSI6IjFnIiwiYWJzdHJhY3QiOiJBcyBhIGtub3dsZWRnZS1iYXNlZCBmaWVsZCBvZiBtZWRpY2luZSwgY3JpdGljYWwgY2FyZSBtZWRpY2luZSBoYXMgYmVuZWZpdGVkIGZyb20gdGhlIHVzZSBvZiB0aGUgZWxlY3Ryb25pYyBoZWFsdGggcmVjb3JkcyAoRUhScykgaW4gZGFpbHkgcHJhY3RpY2UsIGFzIGludGVuc2l2ZSBjYXJlIHVuaXQgKElDVSkgcGF0aWVudHMgZ2VuZXJhdGUgdGhvdXNhbmRzIG9mIHBpZWNlcyBvZiBjbGluaWNhbCBkYXRhIGVhY2ggZGF5LjEgSUNVIHRlYW1zIG11c3QgcmV2aWV3LCBpbnRlcnByZXQsIGFuZCB0YWtlIGFjdGlvbiBvbiB0aGVzZSBkYXRhIHBvaW50cyB3aGVuIG1hbmFnaW5nIG11bHRpcGxlIHBhdGllbnRzIGluIGEgdGltZS1jb25zdHJhaW5lZCBlbnZpcm9ubWVudC4gVGhlIGluY3JlYXNpbmcgbnVtYmVyIG9mIGF2YWlsYWJsZSBkYXRhIGZhY3RzIHRvIGJlIHByb2Nlc3NlZCBieSBJQ1UgY2xpbmljaWFucyBmb3IgZGVjaXNpb24tbWFraW5nIHN1cnBhc3NlcyBodW1hbiBjb2duaXRpdmUgY2FwYWNpdHkuIElDVSBwaHlzaWNpYW5zIGRlc2NyaWJlZCB0aGUgY3VycmVudCBkaXNwbGF5IGFuZCByZXByZXNlbnRhdGlvbiBvZiBwYXRpZW50IGRhdGEgaW4gdGhlIEVIUiBhcyBzdWJvcHRpbXVtLiBQZXJmb3JtYW5jZSBkYXNoYm9hcmRzIGFyZSBhbiBpbmZvcm1hdGlvbiBkZWxpdmVyeSBzeXN0ZW0gdGhhdCBkaXNwbGF5IHRoZSBtb3N0IGltcG9ydGFudCBpbmZvcm1hdGlvbiBhYm91dCBwZXJmb3JtYW5jZSBvYmplY3RpdmVzIHRvIElDVSBkaXJlY3RvcnMsIGFsbG93aW5nIHRoZW0gdG8gbW9uaXRvciBhbmQgbWFuYWdlIHRoZWlyIElDVSBwZXJmb3JtYW5jZSBtb3JlIGVmZmVjdGl2ZWx5LiBUaGUgZGV2ZWxvcG1lbnQgb2YgdmlzdWFsaXphdGlvbiBkYXNoYm9hcmRzIHRoYXQgbW9uaXRvciBJQ1UgcGVyZm9ybWFuY2Ugd2lsbCBzdGlsbCBuZWVkIHRvIGFkaGVyZSB0byB1c2FiaWxpdHkgcHJpbmNpcGxlcyBzdWNoIGFzIEpha29iIE5pZWxzZW4ncyBoZXVyaXN0aWNzLiBUaGUgZ29hbCBvZiBpbXByb3ZpbmcgRUhSIGludGVyZmFjZXMgd2lsbCBkaXJlY3RseSBlbmhhbmNlIHByb3ZpZGVyIHdlbGwtYmVpbmcsIHBhdGllbnQgb3V0Y29tZXMsIGFuZCBxdWFsaXR5IG9mIGNhcmUuIiwiaXNzdWUiOiIxIiwidm9sdW1lIjoiMTkiLCJjb250YWluZXItdGl0bGUtc2hvcnQiOiIifSwiaXNUZW1wb3JhcnkiOmZhbHNlfV19"/>
          <w:id w:val="778757317"/>
          <w:placeholder>
            <w:docPart w:val="0367257AA98B4F9084304A9BEDA448B9"/>
          </w:placeholder>
        </w:sdtPr>
        <w:sdtContent>
          <w:r w:rsidR="00FF4C93" w:rsidRPr="00FF4C93">
            <w:rPr>
              <w:rFonts w:ascii="Arial" w:eastAsia="Times New Roman" w:hAnsi="Arial" w:cs="Arial"/>
              <w:color w:val="000000"/>
            </w:rPr>
            <w:t>; Jalilian &amp; Khairat, 2022)</w:t>
          </w:r>
        </w:sdtContent>
      </w:sdt>
      <w:r w:rsidRPr="00C659E6">
        <w:rPr>
          <w:rFonts w:ascii="Arial" w:hAnsi="Arial" w:cs="Arial"/>
          <w:color w:val="000000"/>
        </w:rPr>
        <w:t xml:space="preserve">. </w:t>
      </w:r>
      <w:r w:rsidRPr="00C659E6">
        <w:rPr>
          <w:rFonts w:ascii="Arial" w:eastAsia="Times New Roman" w:hAnsi="Arial" w:cs="Arial"/>
          <w:kern w:val="0"/>
          <w:lang w:eastAsia="en-GB"/>
          <w14:ligatures w14:val="none"/>
        </w:rPr>
        <w:t xml:space="preserve">The implementation of critical care CISs, catalysed by major policy interventions such as the Institute of Medicine’s reports on patient safety, was premised on the promise of harnessing this data to drive improvements in care quality, patient safety, and operational efficiency, </w:t>
      </w:r>
      <w:r w:rsidRPr="00C659E6">
        <w:rPr>
          <w:rFonts w:ascii="Arial" w:hAnsi="Arial" w:cs="Arial"/>
        </w:rPr>
        <w:t>suggesting that medical error may stem from suboptimal interactions between  humans and technology</w:t>
      </w:r>
      <w:r w:rsidRPr="00C659E6">
        <w:rPr>
          <w:rFonts w:ascii="Arial" w:eastAsia="Times New Roman" w:hAnsi="Arial" w:cs="Arial"/>
          <w:kern w:val="0"/>
          <w:lang w:eastAsia="en-GB"/>
          <w14:ligatures w14:val="none"/>
        </w:rPr>
        <w:t xml:space="preserve"> </w:t>
      </w:r>
      <w:sdt>
        <w:sdtPr>
          <w:rPr>
            <w:rFonts w:ascii="Arial" w:hAnsi="Arial" w:cs="Arial"/>
            <w:color w:val="000000"/>
          </w:rPr>
          <w:tag w:val="MENDELEY_CITATION_v3_eyJjaXRhdGlvbklEIjoiTUVOREVMRVlfQ0lUQVRJT05fOGJkNGRjYjYtZTMyZi00YzlkLThmMGItYThmNDUxY2EwNWFlIiwicHJvcGVydGllcyI6eyJub3RlSW5kZXgiOjB9LCJpc0VkaXRlZCI6ZmFsc2UsIm1hbnVhbE92ZXJyaWRlIjp7ImlzTWFudWFsbHlPdmVycmlkZGVuIjpmYWxzZSwiY2l0ZXByb2NUZXh0IjoiKHZvbiBEaW5ja2xhZ2UgPGk+ZXQgYWwuPC9pPiwgMjAxOSkiLCJtYW51YWxPdmVycmlkZVRleHQiOiIifSwiY2l0YXRpb25JdGVtcyI6W3siaWQiOiJmMjFkZmMwMC1lYWUwLTMwMjUtOGE2Yy04OTdhMjY5ODFjNDEiLCJpdGVtRGF0YSI6eyJ0eXBlIjoiYXJ0aWNsZS1qb3VybmFsIiwiaWQiOiJmMjFkZmMwMC1lYWUwLTMwMjUtOGE2Yy04OTdhMjY5ODFjNDEiLCJ0aXRsZSI6IkludmVzdGlnYXRpb24gb2YgdGhlIFVzYWJpbGl0eSBvZiBDb21wdXRlcml6ZWQgQ3JpdGljYWwgQ2FyZSBJbmZvcm1hdGlvbiBTeXN0ZW1zIGluIEdlcm1hbnkiLCJhdXRob3IiOlt7ImZhbWlseSI6IkRpbmNrbGFnZSIsImdpdmVuIjoiRmFsayIsInBhcnNlLW5hbWVzIjpmYWxzZSwiZHJvcHBpbmctcGFydGljbGUiOiIiLCJub24tZHJvcHBpbmctcGFydGljbGUiOiJ2b24ifSx7ImZhbWlseSI6IlN1Y2hvZG9sc2tpIiwiZ2l2ZW4iOiJLbGF1ZGl1c3oiLCJwYXJzZS1uYW1lcyI6ZmFsc2UsImRyb3BwaW5nLXBhcnRpY2xlIjoiIiwibm9uLWRyb3BwaW5nLXBhcnRpY2xlIjoiIn0seyJmYW1pbHkiOiJMaWNodG5lciIsImdpdmVuIjoiR3JlZ29yIiwicGFyc2UtbmFtZXMiOmZhbHNlLCJkcm9wcGluZy1wYXJ0aWNsZSI6IiIsIm5vbi1kcm9wcGluZy1wYXJ0aWNsZSI6IiJ9LHsiZmFtaWx5IjoiRnJpZXNkb3JmIiwiZ2l2ZW4iOiJXb2xmZ2FuZyIsInBhcnNlLW5hbWVzIjpmYWxzZSwiZHJvcHBpbmctcGFydGljbGUiOiIiLCJub24tZHJvcHBpbmctcGFydGljbGUiOiIifSx7ImZhbWlseSI6IlBvZHRzY2hhc2tlIiwiZ2l2ZW4iOiJCZWF0cmljZSIsInBhcnNlLW5hbWVzIjpmYWxzZSwiZHJvcHBpbmctcGFydGljbGUiOiIiLCJub24tZHJvcHBpbmctcGFydGljbGUiOiIifSx7ImZhbWlseSI6IlJhZ2FsbGVyIiwiZ2l2ZW4iOiJNYXhpbWlsaWFuIiwicGFyc2UtbmFtZXMiOmZhbHNlLCJkcm9wcGluZy1wYXJ0aWNsZSI6IiIsIm5vbi1kcm9wcGluZy1wYXJ0aWNsZSI6IiJ9XSwiY29udGFpbmVyLXRpdGxlIjoiSm91cm5hbCBvZiBJbnRlbnNpdmUgQ2FyZSBNZWRpY2luZSIsIkRPSSI6IjEwLjExNzcvMDg4NTA2NjYxNzY5Njg0OCIsIklTU04iOiIwODg1LTA2NjYiLCJpc3N1ZWQiOnsiZGF0ZS1wYXJ0cyI6W1syMDE5LDMsMTVdXX0sInBhZ2UiOiIyMjctMjM3IiwiaXNzdWUiOiIzIiwidm9sdW1lIjoiMzQiLCJjb250YWluZXItdGl0bGUtc2hvcnQiOiJKLiBJbnRlbnNpdmUgQ2FyZSBNZWQuIn0sImlzVGVtcG9yYXJ5IjpmYWxzZX1dfQ=="/>
          <w:id w:val="-1007899263"/>
          <w:placeholder>
            <w:docPart w:val="CCAC6CEFF3124199ABBAEAC48C488AA1"/>
          </w:placeholder>
        </w:sdtPr>
        <w:sdtContent>
          <w:r w:rsidR="00FF4C93" w:rsidRPr="00FF4C93">
            <w:rPr>
              <w:rFonts w:ascii="Arial" w:eastAsia="Times New Roman" w:hAnsi="Arial" w:cs="Arial"/>
              <w:color w:val="000000"/>
            </w:rPr>
            <w:t xml:space="preserve">(von Dincklage </w:t>
          </w:r>
          <w:r w:rsidR="00FF4C93" w:rsidRPr="00FF4C93">
            <w:rPr>
              <w:rFonts w:ascii="Arial" w:eastAsia="Times New Roman" w:hAnsi="Arial" w:cs="Arial"/>
              <w:i/>
              <w:iCs/>
              <w:color w:val="000000"/>
            </w:rPr>
            <w:t>et al.</w:t>
          </w:r>
          <w:r w:rsidR="00FF4C93" w:rsidRPr="00FF4C93">
            <w:rPr>
              <w:rFonts w:ascii="Arial" w:eastAsia="Times New Roman" w:hAnsi="Arial" w:cs="Arial"/>
              <w:color w:val="000000"/>
            </w:rPr>
            <w:t>, 2019)</w:t>
          </w:r>
        </w:sdtContent>
      </w:sdt>
      <w:r w:rsidRPr="00125548">
        <w:rPr>
          <w:rFonts w:ascii="Arial" w:eastAsia="Times New Roman" w:hAnsi="Arial" w:cs="Arial"/>
          <w:kern w:val="0"/>
          <w:lang w:eastAsia="en-GB"/>
          <w14:ligatures w14:val="none"/>
        </w:rPr>
        <w:t xml:space="preserve">; </w:t>
      </w:r>
      <w:sdt>
        <w:sdtPr>
          <w:rPr>
            <w:rFonts w:ascii="Arial" w:hAnsi="Arial" w:cs="Arial"/>
            <w:color w:val="000000"/>
          </w:rPr>
          <w:tag w:val="MENDELEY_CITATION_v3_eyJjaXRhdGlvbklEIjoiTUVOREVMRVlfQ0lUQVRJT05fNDI0ZWNlZDQtMmYzMS00ODMzLTg0YzMtNjk0ZmIzM2IyOTk2IiwicHJvcGVydGllcyI6eyJub3RlSW5kZXgiOjB9LCJpc0VkaXRlZCI6ZmFsc2UsIm1hbnVhbE92ZXJyaWRlIjp7ImlzTWFudWFsbHlPdmVycmlkZGVuIjp0cnVlLCJjaXRlcHJvY1RleHQiOiIoQ2hvIDxpPmV0IGFsLjwvaT4sIDIwMjQpIiwibWFudWFsT3ZlcnJpZGVUZXh0IjoiQ2hvIGV0IGFsLiwgMjAyNCJ9LCJjaXRhdGlvbkl0ZW1zIjpbeyJpZCI6IjEyODI2ZWUwLWRiZDItM2QyYS04NjE5LTQ1NzFhYzEwNzgxYyIsIml0ZW1EYXRhIjp7InR5cGUiOiJhcnRpY2xlLWpvdXJuYWwiLCJpZCI6IjEyODI2ZWUwLWRiZDItM2QyYS04NjE5LTQ1NzFhYzEwNzgxYyIsInRpdGxlIjoiRWxlY3Ryb25pYyBoZWFsdGggcmVjb3JkIHN5c3RlbSB1c2UgYW5kIGRvY3VtZW50YXRpb24gYnVyZGVuIG9mIGFjdXRlIGFuZCBjcml0aWNhbCBjYXJlIG51cnNlIGNsaW5pY2lhbnM6IGEgbWl4ZWQtbWV0aG9kcyBzdHVkeSIsImF1dGhvciI6W3siZmFtaWx5IjoiQ2hvIiwiZ2l2ZW4iOiJId2F5b3VuZyIsInBhcnNlLW5hbWVzIjpmYWxzZSwiZHJvcHBpbmctcGFydGljbGUiOiIiLCJub24tZHJvcHBpbmctcGFydGljbGUiOiIifSx7ImZhbWlseSI6Ik5ndXllbiIsImdpdmVuIjoiT2xpdmVyIFQiLCJwYXJzZS1uYW1lcyI6ZmFsc2UsImRyb3BwaW5nLXBhcnRpY2xlIjoiIiwibm9uLWRyb3BwaW5nLXBhcnRpY2xlIjoiIn0seyJmYW1pbHkiOiJXZWF2ZXIiLCJnaXZlbiI6Ik1pY2hhZWwiLCJwYXJzZS1uYW1lcyI6ZmFsc2UsImRyb3BwaW5nLXBhcnRpY2xlIjoiIiwibm9uLWRyb3BwaW5nLXBhcnRpY2xlIjoiIn0seyJmYW1pbHkiOiJQcnVpdHQiLCJnaXZlbiI6Ikplbm5pZmVyIiwicGFyc2UtbmFtZXMiOmZhbHNlLCJkcm9wcGluZy1wYXJ0aWNsZSI6IiIsIm5vbi1kcm9wcGluZy1wYXJ0aWNsZSI6IiJ9LHsiZmFtaWx5IjoiTWFyY2VsbGUiLCJnaXZlbiI6IkNhc3NpZSIsInBhcnNlLW5hbWVzIjpmYWxzZSwiZHJvcHBpbmctcGFydGljbGUiOiIiLCJub24tZHJvcHBpbmctcGFydGljbGUiOiIifSx7ImZhbWlseSI6IlNhbGxvdW0iLCJnaXZlbiI6IlJhbXppIEciLCJwYXJzZS1uYW1lcyI6ZmFsc2UsImRyb3BwaW5nLXBhcnRpY2xlIjoiIiwibm9uLWRyb3BwaW5nLXBhcnRpY2xlIjoiIn0seyJmYW1pbHkiOiJLZWVuYW4iLCJnaXZlbiI6IkdhaWwiLCJwYXJzZS1uYW1lcyI6ZmFsc2UsImRyb3BwaW5nLXBhcnRpY2xlIjoiIiwibm9uLWRyb3BwaW5nLXBhcnRpY2xlIjoiIn1dLCJjb250YWluZXItdGl0bGUiOiJKb3VybmFsIG9mIHRoZSBBbWVyaWNhbiBNZWRpY2FsIEluZm9ybWF0aWNzIEFzc29jaWF0aW9uIiwiRE9JIjoiMTAuMTA5My9qYW1pYS9vY2FlMjM5IiwiSVNTTiI6IjEwNjctNTAyNyIsImlzc3VlZCI6eyJkYXRlLXBhcnRzIjpbWzIwMjQsMTEsMV1dfSwicGFnZSI6IjI1NDAtMjU0OSIsImlzc3VlIjoiMTEiLCJ2b2x1bWUiOiIzMSIsImNvbnRhaW5lci10aXRsZS1zaG9ydCI6IiJ9LCJpc1RlbXBvcmFyeSI6ZmFsc2V9XX0="/>
          <w:id w:val="-165943053"/>
          <w:placeholder>
            <w:docPart w:val="430DB5E21AA6451EB40029D42AFC20A8"/>
          </w:placeholder>
        </w:sdtPr>
        <w:sdtContent>
          <w:r w:rsidR="00FF4C93" w:rsidRPr="00FF4C93">
            <w:rPr>
              <w:rFonts w:ascii="Arial" w:hAnsi="Arial" w:cs="Arial"/>
              <w:color w:val="000000"/>
            </w:rPr>
            <w:t>Cho et al., 2024</w:t>
          </w:r>
        </w:sdtContent>
      </w:sdt>
      <w:r w:rsidRPr="00125548">
        <w:rPr>
          <w:rFonts w:ascii="Arial" w:eastAsia="Times New Roman" w:hAnsi="Arial" w:cs="Arial"/>
          <w:kern w:val="0"/>
          <w:lang w:eastAsia="en-GB"/>
          <w14:ligatures w14:val="none"/>
        </w:rPr>
        <w:t xml:space="preserve">; </w:t>
      </w:r>
      <w:sdt>
        <w:sdtPr>
          <w:rPr>
            <w:rFonts w:ascii="Arial" w:hAnsi="Arial" w:cs="Arial"/>
            <w:color w:val="000000"/>
          </w:rPr>
          <w:tag w:val="MENDELEY_CITATION_v3_eyJjaXRhdGlvbklEIjoiTUVOREVMRVlfQ0lUQVRJT05fOGJjNjMzZTQtMTE4MC00MDQ3LWI2MDQtZjhkZGI2OTk4MTQ4IiwicHJvcGVydGllcyI6eyJub3RlSW5kZXgiOjB9LCJpc0VkaXRlZCI6ZmFsc2UsIm1hbnVhbE92ZXJyaWRlIjp7ImlzTWFudWFsbHlPdmVycmlkZGVuIjp0cnVlLCJjaXRlcHJvY1RleHQiOiIoTGluIDxpPmV0IGFsLjwvaT4sIDIwMTkpIiwibWFudWFsT3ZlcnJpZGVUZXh0IjoiTGluIGV0IGFsLiwgMjAxOTsifSwiY2l0YXRpb25JdGVtcyI6W3siaWQiOiI1NzcwYjkxZi03ZDE1LTM2ZjUtYWZiOS1mY2VhMGM0MmIyMjAiLCJpdGVtRGF0YSI6eyJ0eXBlIjoiYXJ0aWNsZS1qb3VybmFsIiwiaWQiOiI1NzcwYjkxZi03ZDE1LTM2ZjUtYWZiOS1mY2VhMGM0MmIyMjAiLCJ0aXRsZSI6IkFzc29jaWF0aW9uIG9mIERhdGEgSW50ZWdyYXRpb24gVGVjaG5vbG9naWVzIFdpdGggSW50ZW5zaXZlIENhcmUgQ2xpbmljaWFuIFBlcmZvcm1hbmNlIiwiYXV0aG9yIjpbeyJmYW1pbHkiOiJMaW4iLCJnaXZlbiI6IllpbmcgTGluZyIsInBhcnNlLW5hbWVzIjpmYWxzZSwiZHJvcHBpbmctcGFydGljbGUiOiIiLCJub24tZHJvcHBpbmctcGFydGljbGUiOiIifSx7ImZhbWlseSI6IlRyYm92aWNoIiwiZ2l2ZW4iOiJQYXRyaWNpYSIsInBhcnNlLW5hbWVzIjpmYWxzZSwiZHJvcHBpbmctcGFydGljbGUiOiIiLCJub24tZHJvcHBpbmctcGFydGljbGUiOiIifSx7ImZhbWlseSI6IktvbG9kemV5IiwiZ2l2ZW4iOiJMYXVyZW4iLCJwYXJzZS1uYW1lcyI6ZmFsc2UsImRyb3BwaW5nLXBhcnRpY2xlIjoiIiwibm9uLWRyb3BwaW5nLXBhcnRpY2xlIjoiIn0seyJmYW1pbHkiOiJOaWNrZWwiLCJnaXZlbiI6IkNoZXJpIiwicGFyc2UtbmFtZXMiOmZhbHNlLCJkcm9wcGluZy1wYXJ0aWNsZSI6IiIsIm5vbi1kcm9wcGluZy1wYXJ0aWNsZSI6IiJ9LHsiZmFtaWx5IjoiR3Vlcmd1ZXJpYW4iLCJnaXZlbiI6IkFubmUtTWFyaWUiLCJwYXJzZS1uYW1lcyI6ZmFsc2UsImRyb3BwaW5nLXBhcnRpY2xlIjoiIiwibm9uLWRyb3BwaW5nLXBhcnRpY2xlIjoiIn1dLCJjb250YWluZXItdGl0bGUiOiJKQU1BIE5ldHdvcmsgT3BlbiIsIkRPSSI6IjEwLjEwMDEvamFtYW5ldHdvcmtvcGVuLjIwMTkuNDM5MiIsIklTU04iOiIyNTc0LTM4MDUiLCJpc3N1ZWQiOnsiZGF0ZS1wYXJ0cyI6W1syMDE5LDUsMjRdXX0sInBhZ2UiOiJlMTk0MzkyIiwiaXNzdWUiOiI1Iiwidm9sdW1lIjoiMiIsImNvbnRhaW5lci10aXRsZS1zaG9ydCI6IkpBTUEgTmV0dy4gT3BlbiJ9LCJpc1RlbXBvcmFyeSI6ZmFsc2V9XX0="/>
          <w:id w:val="-392194719"/>
          <w:placeholder>
            <w:docPart w:val="E94630A12B4141E5A8F7CA441DFFF73C"/>
          </w:placeholder>
        </w:sdtPr>
        <w:sdtContent>
          <w:r w:rsidR="00FF4C93" w:rsidRPr="00FF4C93">
            <w:rPr>
              <w:rFonts w:ascii="Arial" w:hAnsi="Arial" w:cs="Arial"/>
              <w:color w:val="000000"/>
            </w:rPr>
            <w:t>Lin et al., 2019;</w:t>
          </w:r>
        </w:sdtContent>
      </w:sdt>
      <w:r w:rsidR="006008CA" w:rsidRPr="00125548">
        <w:rPr>
          <w:rFonts w:ascii="Arial" w:hAnsi="Arial" w:cs="Arial"/>
          <w:color w:val="000000"/>
        </w:rPr>
        <w:t xml:space="preserve"> </w:t>
      </w:r>
      <w:sdt>
        <w:sdtPr>
          <w:rPr>
            <w:rFonts w:ascii="Arial" w:hAnsi="Arial" w:cs="Arial"/>
            <w:color w:val="000000"/>
          </w:rPr>
          <w:tag w:val="MENDELEY_CITATION_v3_eyJjaXRhdGlvbklEIjoiTUVOREVMRVlfQ0lUQVRJT05fYTFkMDhiYmItNmI4ZC00ZTRkLTlhZGItYWI0M2E4ZDg4NzFmIiwicHJvcGVydGllcyI6eyJub3RlSW5kZXgiOjB9LCJpc0VkaXRlZCI6ZmFsc2UsIm1hbnVhbE92ZXJyaWRlIjp7ImlzTWFudWFsbHlPdmVycmlkZGVuIjp0cnVlLCJjaXRlcHJvY1RleHQiOiIoTmFka2FybmkgYW5kIFNha2h1amEsIDIwMjMpIiwibWFudWFsT3ZlcnJpZGVUZXh0IjoiTmFka2FybmkgJiBTYWtodWphLCAyMDIzKSJ9LCJjaXRhdGlvbkl0ZW1zIjpbeyJpZCI6IjdkZTBkN2E0LTZiMmEtMzgzYy1hNTQ5LTBmZDZlNDk0MmU0ZSIsIml0ZW1EYXRhIjp7InR5cGUiOiJhcnRpY2xlLWpvdXJuYWwiLCJpZCI6IjdkZTBkN2E0LTZiMmEtMzgzYy1hNTQ5LTBmZDZlNDk0MmU0ZSIsInRpdGxlIjoiQ2xpbmljYWwgSW5mb3JtYXRpY3MgaW4gQ3JpdGljYWwgQ2FyZSBNZWRpY2luZSIsImF1dGhvciI6W3siZmFtaWx5IjoiTmFka2FybmkiLCJnaXZlbiI6IkdpcmlzaCBOLiIsInBhcnNlLW5hbWVzIjpmYWxzZSwiZHJvcHBpbmctcGFydGljbGUiOiIiLCJub24tZHJvcHBpbmctcGFydGljbGUiOiIifSx7ImZhbWlseSI6IlNha2h1amEiLCJnaXZlbiI6IkFua2l0IiwicGFyc2UtbmFtZXMiOmZhbHNlLCJkcm9wcGluZy1wYXJ0aWNsZSI6IiIsIm5vbi1kcm9wcGluZy1wYXJ0aWNsZSI6IiJ9XSwiY29udGFpbmVyLXRpdGxlIjoiVGhlIFlhbGUgSm91cm5hbCBvZiBCaW9sb2d5IGFuZCBNZWRpY2luZSIsIkRPSSI6IjEwLjU5MjQ5L1dUVFUzMDU1IiwiSVNTTiI6IjAwNDQtMDA4NiIsImlzc3VlZCI6eyJkYXRlLXBhcnRzIjpbWzIwMjMsOSwyOV1dfSwicGFnZSI6IjM5Ny00MDUiLCJpc3N1ZSI6IjMiLCJ2b2x1bWUiOiI5NiIsImNvbnRhaW5lci10aXRsZS1zaG9ydCI6IllhbGUgSi4gQmlvbC4gTWVkLiJ9LCJpc1RlbXBvcmFyeSI6ZmFsc2V9XX0="/>
          <w:id w:val="-2037178971"/>
          <w:placeholder>
            <w:docPart w:val="82F7B3C7B11B4B3AAE2A65E299F0ED05"/>
          </w:placeholder>
        </w:sdtPr>
        <w:sdtContent>
          <w:r w:rsidR="00FF4C93" w:rsidRPr="00FF4C93">
            <w:rPr>
              <w:rFonts w:ascii="Arial" w:eastAsia="Times New Roman" w:hAnsi="Arial" w:cs="Arial"/>
              <w:color w:val="000000"/>
            </w:rPr>
            <w:t>Nadkarni &amp; Sakhuja, 2023)</w:t>
          </w:r>
        </w:sdtContent>
      </w:sdt>
      <w:r w:rsidRPr="00125548">
        <w:rPr>
          <w:rFonts w:ascii="Arial" w:eastAsia="Times New Roman" w:hAnsi="Arial" w:cs="Arial"/>
          <w:kern w:val="0"/>
          <w:lang w:eastAsia="en-GB"/>
          <w14:ligatures w14:val="none"/>
        </w:rPr>
        <w:t xml:space="preserve">. Nevertheless, a closer examination of the literature reveals a persistent gap between the theoretical potential of CISs and their realised impact in practice. </w:t>
      </w:r>
    </w:p>
    <w:p w14:paraId="580E756B" w14:textId="37B840A4" w:rsidR="007A478E" w:rsidRPr="00EA4D46" w:rsidRDefault="007A478E" w:rsidP="009B2E2C">
      <w:pPr>
        <w:spacing w:after="120"/>
        <w:rPr>
          <w:rFonts w:ascii="Arial" w:eastAsia="Times New Roman" w:hAnsi="Arial" w:cs="Arial"/>
          <w:kern w:val="0"/>
          <w:lang w:eastAsia="en-GB"/>
          <w14:ligatures w14:val="none"/>
        </w:rPr>
      </w:pPr>
      <w:r w:rsidRPr="00EA4D46">
        <w:rPr>
          <w:rFonts w:ascii="Arial" w:eastAsia="Times New Roman" w:hAnsi="Arial" w:cs="Arial"/>
          <w:kern w:val="0"/>
          <w:lang w:eastAsia="en-GB"/>
          <w14:ligatures w14:val="none"/>
        </w:rPr>
        <w:lastRenderedPageBreak/>
        <w:t xml:space="preserve">While some empirical studies report enhancements in care quality and documentation efficiency </w:t>
      </w:r>
      <w:sdt>
        <w:sdtPr>
          <w:rPr>
            <w:rFonts w:ascii="Arial" w:hAnsi="Arial" w:cs="Arial"/>
            <w:color w:val="000000"/>
          </w:rPr>
          <w:tag w:val="MENDELEY_CITATION_v3_eyJjaXRhdGlvbklEIjoiTUVOREVMRVlfQ0lUQVRJT05fYzk3MDUxYzMtMzQyMi00NjRkLTk4MWQtMDRmNTFhNzBjYzI4IiwicHJvcGVydGllcyI6eyJub3RlSW5kZXgiOjB9LCJpc0VkaXRlZCI6ZmFsc2UsIm1hbnVhbE92ZXJyaWRlIjp7ImlzTWFudWFsbHlPdmVycmlkZGVuIjpmYWxzZSwiY2l0ZXByb2NUZXh0IjoiKHZvbiBEaW5ja2xhZ2UgPGk+ZXQgYWwuPC9pPiwgMjAxOSkiLCJtYW51YWxPdmVycmlkZVRleHQiOiIifSwiY2l0YXRpb25JdGVtcyI6W3siaWQiOiJmMjFkZmMwMC1lYWUwLTMwMjUtOGE2Yy04OTdhMjY5ODFjNDEiLCJpdGVtRGF0YSI6eyJ0eXBlIjoiYXJ0aWNsZS1qb3VybmFsIiwiaWQiOiJmMjFkZmMwMC1lYWUwLTMwMjUtOGE2Yy04OTdhMjY5ODFjNDEiLCJ0aXRsZSI6IkludmVzdGlnYXRpb24gb2YgdGhlIFVzYWJpbGl0eSBvZiBDb21wdXRlcml6ZWQgQ3JpdGljYWwgQ2FyZSBJbmZvcm1hdGlvbiBTeXN0ZW1zIGluIEdlcm1hbnkiLCJhdXRob3IiOlt7ImZhbWlseSI6IkRpbmNrbGFnZSIsImdpdmVuIjoiRmFsayIsInBhcnNlLW5hbWVzIjpmYWxzZSwiZHJvcHBpbmctcGFydGljbGUiOiIiLCJub24tZHJvcHBpbmctcGFydGljbGUiOiJ2b24ifSx7ImZhbWlseSI6IlN1Y2hvZG9sc2tpIiwiZ2l2ZW4iOiJLbGF1ZGl1c3oiLCJwYXJzZS1uYW1lcyI6ZmFsc2UsImRyb3BwaW5nLXBhcnRpY2xlIjoiIiwibm9uLWRyb3BwaW5nLXBhcnRpY2xlIjoiIn0seyJmYW1pbHkiOiJMaWNodG5lciIsImdpdmVuIjoiR3JlZ29yIiwicGFyc2UtbmFtZXMiOmZhbHNlLCJkcm9wcGluZy1wYXJ0aWNsZSI6IiIsIm5vbi1kcm9wcGluZy1wYXJ0aWNsZSI6IiJ9LHsiZmFtaWx5IjoiRnJpZXNkb3JmIiwiZ2l2ZW4iOiJXb2xmZ2FuZyIsInBhcnNlLW5hbWVzIjpmYWxzZSwiZHJvcHBpbmctcGFydGljbGUiOiIiLCJub24tZHJvcHBpbmctcGFydGljbGUiOiIifSx7ImZhbWlseSI6IlBvZHRzY2hhc2tlIiwiZ2l2ZW4iOiJCZWF0cmljZSIsInBhcnNlLW5hbWVzIjpmYWxzZSwiZHJvcHBpbmctcGFydGljbGUiOiIiLCJub24tZHJvcHBpbmctcGFydGljbGUiOiIifSx7ImZhbWlseSI6IlJhZ2FsbGVyIiwiZ2l2ZW4iOiJNYXhpbWlsaWFuIiwicGFyc2UtbmFtZXMiOmZhbHNlLCJkcm9wcGluZy1wYXJ0aWNsZSI6IiIsIm5vbi1kcm9wcGluZy1wYXJ0aWNsZSI6IiJ9XSwiY29udGFpbmVyLXRpdGxlIjoiSm91cm5hbCBvZiBJbnRlbnNpdmUgQ2FyZSBNZWRpY2luZSIsIkRPSSI6IjEwLjExNzcvMDg4NTA2NjYxNzY5Njg0OCIsIklTU04iOiIwODg1LTA2NjYiLCJpc3N1ZWQiOnsiZGF0ZS1wYXJ0cyI6W1syMDE5LDMsMTVdXX0sInBhZ2UiOiIyMjctMjM3IiwiaXNzdWUiOiIzIiwidm9sdW1lIjoiMzQiLCJjb250YWluZXItdGl0bGUtc2hvcnQiOiJKLiBJbnRlbnNpdmUgQ2FyZSBNZWQuIn0sImlzVGVtcG9yYXJ5IjpmYWxzZX1dfQ=="/>
          <w:id w:val="1002785295"/>
          <w:placeholder>
            <w:docPart w:val="53608639429848C387983F6D971A6B11"/>
          </w:placeholder>
        </w:sdtPr>
        <w:sdtContent>
          <w:r w:rsidR="00FF4C93" w:rsidRPr="00EA4D46">
            <w:rPr>
              <w:rFonts w:ascii="Arial" w:eastAsia="Times New Roman" w:hAnsi="Arial" w:cs="Arial"/>
              <w:color w:val="000000"/>
            </w:rPr>
            <w:t xml:space="preserve">(von Dincklage </w:t>
          </w:r>
          <w:r w:rsidR="00FF4C93" w:rsidRPr="00EA4D46">
            <w:rPr>
              <w:rFonts w:ascii="Arial" w:eastAsia="Times New Roman" w:hAnsi="Arial" w:cs="Arial"/>
              <w:i/>
              <w:iCs/>
              <w:color w:val="000000"/>
            </w:rPr>
            <w:t>et al.</w:t>
          </w:r>
          <w:r w:rsidR="00FF4C93" w:rsidRPr="00EA4D46">
            <w:rPr>
              <w:rFonts w:ascii="Arial" w:eastAsia="Times New Roman" w:hAnsi="Arial" w:cs="Arial"/>
              <w:color w:val="000000"/>
            </w:rPr>
            <w:t>, 2019)</w:t>
          </w:r>
        </w:sdtContent>
      </w:sdt>
      <w:r w:rsidRPr="00EA4D46">
        <w:rPr>
          <w:rFonts w:ascii="Arial" w:eastAsia="Times New Roman" w:hAnsi="Arial" w:cs="Arial"/>
          <w:kern w:val="0"/>
          <w:lang w:eastAsia="en-GB"/>
          <w14:ligatures w14:val="none"/>
        </w:rPr>
        <w:t xml:space="preserve">, others highlight that such benefits are highly context-dependent and often mediated by factors such as organisational culture, leadership engagement, and the alignment of digital tools with existing clinical workflows </w:t>
      </w:r>
      <w:sdt>
        <w:sdtPr>
          <w:rPr>
            <w:rFonts w:ascii="Arial" w:hAnsi="Arial" w:cs="Arial"/>
            <w:color w:val="000000"/>
          </w:rPr>
          <w:tag w:val="MENDELEY_CITATION_v3_eyJjaXRhdGlvbklEIjoiTUVOREVMRVlfQ0lUQVRJT05fYjRlMDllNjgtZDcyNS00ZDMxLWFjN2YtOWU3ZWUzMzNmODVhIiwicHJvcGVydGllcyI6eyJub3RlSW5kZXgiOjB9LCJpc0VkaXRlZCI6ZmFsc2UsIm1hbnVhbE92ZXJyaWRlIjp7ImlzTWFudWFsbHlPdmVycmlkZGVuIjpmYWxzZSwiY2l0ZXByb2NUZXh0IjoiKFN0cnVkd2ljayA8aT5ldCBhbC48L2k+LCAyMDE4KSIsIm1hbnVhbE92ZXJyaWRlVGV4dCI6IiJ9LCJjaXRhdGlvbkl0ZW1zIjpbeyJpZCI6ImE1M2JmMWU0LTMxNWItMzMyMy04Zjg3LWE5MWFlZWNmOGUwZSIsIml0ZW1EYXRhIjp7InR5cGUiOiJhcnRpY2xlLWpvdXJuYWwiLCJpZCI6ImE1M2JmMWU0LTMxNWItMzMyMy04Zjg3LWE5MWFlZWNmOGUwZSIsInRpdGxlIjoiQWN1dGUgY2FyZSBudXJzZXPigJkgcGVyY2VwdGlvbnMgb2YgZWxlY3Ryb25pYyBoZWFsdGggcmVjb3JkIHVzZTogQSBtaXhlZCBtZXRob2Qgc3R1ZHkiLCJhdXRob3IiOlt7ImZhbWlseSI6IlN0cnVkd2ljayIsImdpdmVuIjoiR2lsbGlhbiIsInBhcnNlLW5hbWVzIjpmYWxzZSwiZHJvcHBpbmctcGFydGljbGUiOiIiLCJub24tZHJvcHBpbmctcGFydGljbGUiOiIifSx7ImZhbWlseSI6Ik1jR2lsbGlzIEhhbGwiLCJnaXZlbiI6IkxpbmRhIiwicGFyc2UtbmFtZXMiOmZhbHNlLCJkcm9wcGluZy1wYXJ0aWNsZSI6IiIsIm5vbi1kcm9wcGluZy1wYXJ0aWNsZSI6IiJ9LHsiZmFtaWx5IjoiTmFnbGUiLCJnaXZlbiI6Ikx5bm4iLCJwYXJzZS1uYW1lcyI6ZmFsc2UsImRyb3BwaW5nLXBhcnRpY2xlIjoiIiwibm9uLWRyb3BwaW5nLXBhcnRpY2xlIjoiIn0seyJmYW1pbHkiOiJUcmJvdmljaCIsImdpdmVuIjoiUGF0cmljaWEiLCJwYXJzZS1uYW1lcyI6ZmFsc2UsImRyb3BwaW5nLXBhcnRpY2xlIjoiIiwibm9uLWRyb3BwaW5nLXBhcnRpY2xlIjoiIn1dLCJjb250YWluZXItdGl0bGUiOiJOdXJzaW5nIE9wZW4iLCJjb250YWluZXItdGl0bGUtc2hvcnQiOiJOdXJzLiBPcGVuIiwiRE9JIjoiMTAuMTAwMi9ub3AyLjE1NyIsIklTU04iOiIyMDU0LTEwNTgiLCJpc3N1ZWQiOnsiZGF0ZS1wYXJ0cyI6W1syMDE4LDEwLDddXX0sInBhZ2UiOiI0OTEtNTAwIiwiaXNzdWUiOiI0Iiwidm9sdW1lIjoiNSJ9LCJpc1RlbXBvcmFyeSI6ZmFsc2V9XX0="/>
          <w:id w:val="-1221440109"/>
          <w:placeholder>
            <w:docPart w:val="9AA4C7DE86014B859380383F0BD4A634"/>
          </w:placeholder>
        </w:sdtPr>
        <w:sdtContent>
          <w:r w:rsidR="00FF4C93" w:rsidRPr="00EA4D46">
            <w:rPr>
              <w:rFonts w:ascii="Arial" w:eastAsia="Times New Roman" w:hAnsi="Arial" w:cs="Arial"/>
              <w:color w:val="000000"/>
            </w:rPr>
            <w:t xml:space="preserve">(Strudwick </w:t>
          </w:r>
          <w:r w:rsidR="00FF4C93" w:rsidRPr="00EA4D46">
            <w:rPr>
              <w:rFonts w:ascii="Arial" w:eastAsia="Times New Roman" w:hAnsi="Arial" w:cs="Arial"/>
              <w:i/>
              <w:iCs/>
              <w:color w:val="000000"/>
            </w:rPr>
            <w:t>et al.</w:t>
          </w:r>
          <w:r w:rsidR="00FF4C93" w:rsidRPr="00EA4D46">
            <w:rPr>
              <w:rFonts w:ascii="Arial" w:eastAsia="Times New Roman" w:hAnsi="Arial" w:cs="Arial"/>
              <w:color w:val="000000"/>
            </w:rPr>
            <w:t>, 2018)</w:t>
          </w:r>
        </w:sdtContent>
      </w:sdt>
      <w:r w:rsidRPr="00EA4D46">
        <w:rPr>
          <w:rFonts w:ascii="Arial" w:eastAsia="Times New Roman" w:hAnsi="Arial" w:cs="Arial"/>
          <w:kern w:val="0"/>
          <w:lang w:eastAsia="en-GB"/>
          <w14:ligatures w14:val="none"/>
        </w:rPr>
        <w:t xml:space="preserve">. The mixed and inconclusive nature of the evidence base, exacerbated by methodological variation, short follow-up periods, and an emphasis on quantitative data, suggests that a technologically deterministic view is insufficient </w:t>
      </w:r>
      <w:sdt>
        <w:sdtPr>
          <w:rPr>
            <w:rFonts w:ascii="Arial" w:hAnsi="Arial" w:cs="Arial"/>
            <w:color w:val="000000"/>
          </w:rPr>
          <w:tag w:val="MENDELEY_CITATION_v3_eyJjaXRhdGlvbklEIjoiTUVOREVMRVlfQ0lUQVRJT05fMmFhNjU1NzctMTEzNC00ZWRmLWJjZGYtNGY0NmYxMjlmZTM2IiwicHJvcGVydGllcyI6eyJub3RlSW5kZXgiOjB9LCJpc0VkaXRlZCI6ZmFsc2UsIm1hbnVhbE92ZXJyaWRlIjp7ImlzTWFudWFsbHlPdmVycmlkZGVuIjpmYWxzZSwiY2l0ZXByb2NUZXh0IjoiKExhaSA8aT5ldCBhbC48L2k+LCAyMDIyKSIsIm1hbnVhbE92ZXJyaWRlVGV4dCI6IiJ9LCJjaXRhdGlvbkl0ZW1zIjpbeyJpZCI6ImM4YmViNTIxLWM1YWQtM2JjNi1iZDM5LTQ3NjU3NWJiOWQ3NiIsIml0ZW1EYXRhIjp7InR5cGUiOiJhcnRpY2xlLWpvdXJuYWwiLCJpZCI6ImM4YmViNTIxLWM1YWQtM2JjNi1iZDM5LTQ3NjU3NWJiOWQ3NiIsInRpdGxlIjoiSW50ZWdyYXRpb24gb2YgYW4gSW50ZW5zaXZlIENhcmUgVW5pdCBWaXN1YWxpemF0aW9uIERhc2hib2FyZCAoaS1EYXNoYm9hcmQpIGFzIGEgUGxhdGZvcm0gdG8gRmFjaWxpdGF0ZSBNdWx0aWRpc2NpcGxpbmFyeSBSb3VuZHM6IENsdXN0ZXItUmFuZG9taXplZCBDb250cm9sbGVkIFRyaWFsIiwiYXV0aG9yIjpbeyJmYW1pbHkiOiJMYWkiLCJnaXZlbiI6IkNoYW8tSGFuIiwicGFyc2UtbmFtZXMiOmZhbHNlLCJkcm9wcGluZy1wYXJ0aWNsZSI6IiIsIm5vbi1kcm9wcGluZy1wYXJ0aWNsZSI6IiJ9LHsiZmFtaWx5IjoiTGkiLCJnaXZlbiI6IkthaS1XZW4iLCJwYXJzZS1uYW1lcyI6ZmFsc2UsImRyb3BwaW5nLXBhcnRpY2xlIjoiIiwibm9uLWRyb3BwaW5nLXBhcnRpY2xlIjoiIn0seyJmYW1pbHkiOiJIdSIsImdpdmVuIjoiRmFuZy1XZW4iLCJwYXJzZS1uYW1lcyI6ZmFsc2UsImRyb3BwaW5nLXBhcnRpY2xlIjoiIiwibm9uLWRyb3BwaW5nLXBhcnRpY2xlIjoiIn0seyJmYW1pbHkiOiJTdSIsImdpdmVuIjoiUGVpLUZhbmciLCJwYXJzZS1uYW1lcyI6ZmFsc2UsImRyb3BwaW5nLXBhcnRpY2xlIjoiIiwibm9uLWRyb3BwaW5nLXBhcnRpY2xlIjoiIn0seyJmYW1pbHkiOiJIc3UiLCJnaXZlbiI6IkktTGluIiwicGFyc2UtbmFtZXMiOmZhbHNlLCJkcm9wcGluZy1wYXJ0aWNsZSI6IiIsIm5vbi1kcm9wcGluZy1wYXJ0aWNsZSI6IiJ9LHsiZmFtaWx5IjoiSHVhbmciLCJnaXZlbiI6Ik1pbuKAkUhzaW4iLCJwYXJzZS1uYW1lcyI6ZmFsc2UsImRyb3BwaW5nLXBhcnRpY2xlIjoiIiwibm9uLWRyb3BwaW5nLXBhcnRpY2xlIjoiIn0seyJmYW1pbHkiOiJIdWFuZyIsImdpdmVuIjoiWWVu4oCRVGEiLCJwYXJzZS1uYW1lcyI6ZmFsc2UsImRyb3BwaW5nLXBhcnRpY2xlIjoiIiwibm9uLWRyb3BwaW5nLXBhcnRpY2xlIjoiIn0seyJmYW1pbHkiOiJMaXUiLCJnaXZlbiI6IlBpbmctWWVuIiwicGFyc2UtbmFtZXMiOmZhbHNlLCJkcm9wcGluZy1wYXJ0aWNsZSI6IiIsIm5vbi1kcm9wcGluZy1wYXJ0aWNsZSI6IiJ9LHsiZmFtaWx5IjoiU2hlbiIsImdpdmVuIjoiTWVuZy1SdSIsInBhcnNlLW5hbWVzIjpmYWxzZSwiZHJvcHBpbmctcGFydGljbGUiOiIiLCJub24tZHJvcHBpbmctcGFydGljbGUiOiIifV0sImNvbnRhaW5lci10aXRsZSI6IkpvdXJuYWwgb2YgTWVkaWNhbCBJbnRlcm5ldCBSZXNlYXJjaCIsIkRPSSI6IjEwLjIxOTYvMzU5ODEiLCJJU1NOIjoiMTQzOC04ODcxIiwiaXNzdWVkIjp7ImRhdGUtcGFydHMiOltbMjAyMiw1LDEzXV19LCJwYWdlIjoiZTM1OTgxIiwiaXNzdWUiOiI1Iiwidm9sdW1lIjoiMjQiLCJjb250YWluZXItdGl0bGUtc2hvcnQiOiJKLiBNZWQuIEludGVybmV0IFJlcy4ifSwiaXNUZW1wb3JhcnkiOmZhbHNlfV19"/>
          <w:id w:val="-2140030439"/>
          <w:placeholder>
            <w:docPart w:val="56CD86D6094D4F599347E1C787546DC3"/>
          </w:placeholder>
        </w:sdtPr>
        <w:sdtContent>
          <w:r w:rsidR="00FF4C93" w:rsidRPr="00EA4D46">
            <w:rPr>
              <w:rFonts w:ascii="Arial" w:eastAsia="Times New Roman" w:hAnsi="Arial" w:cs="Arial"/>
              <w:color w:val="000000"/>
            </w:rPr>
            <w:t xml:space="preserve">(Lai </w:t>
          </w:r>
          <w:r w:rsidR="00FF4C93" w:rsidRPr="00EA4D46">
            <w:rPr>
              <w:rFonts w:ascii="Arial" w:eastAsia="Times New Roman" w:hAnsi="Arial" w:cs="Arial"/>
              <w:i/>
              <w:iCs/>
              <w:color w:val="000000"/>
            </w:rPr>
            <w:t>et al.</w:t>
          </w:r>
          <w:r w:rsidR="00FF4C93" w:rsidRPr="00EA4D46">
            <w:rPr>
              <w:rFonts w:ascii="Arial" w:eastAsia="Times New Roman" w:hAnsi="Arial" w:cs="Arial"/>
              <w:color w:val="000000"/>
            </w:rPr>
            <w:t>, 2022)</w:t>
          </w:r>
        </w:sdtContent>
      </w:sdt>
      <w:r w:rsidRPr="00EA4D46">
        <w:rPr>
          <w:rFonts w:ascii="Arial" w:eastAsia="Times New Roman" w:hAnsi="Arial" w:cs="Arial"/>
          <w:kern w:val="0"/>
          <w:lang w:eastAsia="en-GB"/>
          <w14:ligatures w14:val="none"/>
        </w:rPr>
        <w:t xml:space="preserve">. Furthermore, even sophisticated digital systems can inadvertently contribute to new forms of error, alert fatigue, or workflow disruption. </w:t>
      </w:r>
    </w:p>
    <w:p w14:paraId="3DBB6968" w14:textId="491B6965" w:rsidR="007A478E" w:rsidRPr="00EA4D46" w:rsidRDefault="007A478E" w:rsidP="009B2E2C">
      <w:pPr>
        <w:spacing w:after="120"/>
        <w:rPr>
          <w:rFonts w:ascii="Arial" w:eastAsia="Times New Roman" w:hAnsi="Arial" w:cs="Arial"/>
          <w:kern w:val="0"/>
          <w:lang w:eastAsia="en-GB"/>
          <w14:ligatures w14:val="none"/>
        </w:rPr>
      </w:pPr>
      <w:r w:rsidRPr="00EA4D46">
        <w:rPr>
          <w:rFonts w:ascii="Arial" w:eastAsia="Times New Roman" w:hAnsi="Arial" w:cs="Arial"/>
          <w:kern w:val="0"/>
          <w:lang w:eastAsia="en-GB"/>
          <w14:ligatures w14:val="none"/>
        </w:rPr>
        <w:t>High-quality implementation, therefore, underscores the necessity for a human-centred approach to CIS implementation. wherein user needs and clinical workflows are prioritised</w:t>
      </w:r>
      <w:r w:rsidRPr="00EA4D46">
        <w:rPr>
          <w:rFonts w:ascii="Arial" w:hAnsi="Arial" w:cs="Arial"/>
        </w:rPr>
        <w:t xml:space="preserve">, ensuring such tools are developed and implemented as a result of clinical pull, not technological push, thereby limiting technology resistance or avoidance </w:t>
      </w:r>
      <w:sdt>
        <w:sdtPr>
          <w:rPr>
            <w:rFonts w:ascii="Arial" w:hAnsi="Arial" w:cs="Arial"/>
            <w:color w:val="000000"/>
          </w:rPr>
          <w:tag w:val="MENDELEY_CITATION_v3_eyJjaXRhdGlvbklEIjoiTUVOREVMRVlfQ0lUQVRJT05fYzljZTU0OGItODRmYy00ZWRjLTg0YzItMmZhYTM3NWM5ZDMwIiwicHJvcGVydGllcyI6eyJub3RlSW5kZXgiOjB9LCJpc0VkaXRlZCI6ZmFsc2UsIm1hbnVhbE92ZXJyaWRlIjp7ImlzTWFudWFsbHlPdmVycmlkZGVuIjpmYWxzZSwiY2l0ZXByb2NUZXh0IjoiKERhdmlkc29uIDxpPmV0IGFsLjwvaT4sIDIwMjIpIiwibWFudWFsT3ZlcnJpZGVUZXh0IjoiIn0sImNpdGF0aW9uSXRlbXMiOlt7ImlkIjoiNTMzY2RiZWEtODE2Mi0zNzljLWE2MDgtZjA4NDUwMGI4OTE3IiwiaXRlbURhdGEiOnsidHlwZSI6ImFydGljbGUtam91cm5hbCIsImlkIjoiNTMzY2RiZWEtODE2Mi0zNzljLWE2MDgtZjA4NDUwMGI4OTE3IiwidGl0bGUiOiJSZXF1aXJlbWVudHMgZm9yIGEgQmVzcG9rZSBJbnRlbnNpdmUgQ2FyZSBVbml0IERhc2hib2FyZCBpbiBSZXNwb25zZSB0byB0aGUgQ09WSUQtMTkgUGFuZGVtaWM6IFNlbWlzdHJ1Y3R1cmVkIEludGVydmlldyBTdHVkeSIsImF1dGhvciI6W3siZmFtaWx5IjoiRGF2aWRzb24iLCJnaXZlbiI6IkJyaXR0YW55IiwicGFyc2UtbmFtZXMiOmZhbHNlLCJkcm9wcGluZy1wYXJ0aWNsZSI6IiIsIm5vbi1kcm9wcGluZy1wYXJ0aWNsZSI6IiJ9LHsiZmFtaWx5IjoiRmVycmVyIFBvcnRpbGxvIiwiZ2l2ZW4iOiJLYXRpdXNrYSBNYXJhIiwicGFyc2UtbmFtZXMiOmZhbHNlLCJkcm9wcGluZy1wYXJ0aWNsZSI6IiIsIm5vbi1kcm9wcGluZy1wYXJ0aWNsZSI6IiJ9LHsiZmFtaWx5IjoiV2FjIiwiZ2l2ZW4iOiJNYXJjZWxpIiwicGFyc2UtbmFtZXMiOmZhbHNlLCJkcm9wcGluZy1wYXJ0aWNsZSI6IiIsIm5vbi1kcm9wcGluZy1wYXJ0aWNsZSI6IiJ9LHsiZmFtaWx5IjoiTWNXaWxsaWFtcyIsImdpdmVuIjoiQ2hyaXMiLCJwYXJzZS1uYW1lcyI6ZmFsc2UsImRyb3BwaW5nLXBhcnRpY2xlIjoiIiwibm9uLWRyb3BwaW5nLXBhcnRpY2xlIjoiIn0seyJmYW1pbHkiOiJCb3VyZGVhdXgiLCJnaXZlbiI6IkNocmlzdG9waGVyIiwicGFyc2UtbmFtZXMiOmZhbHNlLCJkcm9wcGluZy1wYXJ0aWNsZSI6IiIsIm5vbi1kcm9wcGluZy1wYXJ0aWNsZSI6IiJ9LHsiZmFtaWx5IjoiQ3JhZGRvY2siLCJnaXZlbiI6IklhbiIsInBhcnNlLW5hbWVzIjpmYWxzZSwiZHJvcHBpbmctcGFydGljbGUiOiIiLCJub24tZHJvcHBpbmctcGFydGljbGUiOiIifV0sImNvbnRhaW5lci10aXRsZSI6IkpNSVIgSHVtYW4gRmFjdG9ycyIsImNvbnRhaW5lci10aXRsZS1zaG9ydCI6IkpNSVIgSHVtLiBGYWN0b3JzIiwiRE9JIjoiMTAuMjE5Ni8zMDUyMyIsIklTU04iOiIyMjkyLTk0OTUiLCJpc3N1ZWQiOnsiZGF0ZS1wYXJ0cyI6W1syMDIyLDQsMTNdXX0sInBhZ2UiOiJlMzA1MjMiLCJpc3N1ZSI6IjIiLCJ2b2x1bWUiOiI5In0sImlzVGVtcG9yYXJ5IjpmYWxzZX1dfQ=="/>
          <w:id w:val="863180067"/>
          <w:placeholder>
            <w:docPart w:val="A23E7559F8D342E0841032A5CB3B03BF"/>
          </w:placeholder>
        </w:sdtPr>
        <w:sdtContent>
          <w:r w:rsidR="00FF4C93" w:rsidRPr="00EA4D46">
            <w:rPr>
              <w:rFonts w:ascii="Arial" w:eastAsia="Times New Roman" w:hAnsi="Arial" w:cs="Arial"/>
              <w:color w:val="000000"/>
            </w:rPr>
            <w:t xml:space="preserve">(Davidson </w:t>
          </w:r>
          <w:r w:rsidR="00FF4C93" w:rsidRPr="00EA4D46">
            <w:rPr>
              <w:rFonts w:ascii="Arial" w:eastAsia="Times New Roman" w:hAnsi="Arial" w:cs="Arial"/>
              <w:i/>
              <w:iCs/>
              <w:color w:val="000000"/>
            </w:rPr>
            <w:t>et al.</w:t>
          </w:r>
          <w:r w:rsidR="00FF4C93" w:rsidRPr="00EA4D46">
            <w:rPr>
              <w:rFonts w:ascii="Arial" w:eastAsia="Times New Roman" w:hAnsi="Arial" w:cs="Arial"/>
              <w:color w:val="000000"/>
            </w:rPr>
            <w:t>, 2022)</w:t>
          </w:r>
        </w:sdtContent>
      </w:sdt>
      <w:r w:rsidRPr="00EA4D46">
        <w:rPr>
          <w:rFonts w:ascii="Arial" w:hAnsi="Arial" w:cs="Arial"/>
          <w:color w:val="000000"/>
        </w:rPr>
        <w:t xml:space="preserve">. This highlights the need for </w:t>
      </w:r>
      <w:r w:rsidRPr="00EA4D46">
        <w:rPr>
          <w:rFonts w:ascii="Arial" w:eastAsia="Times New Roman" w:hAnsi="Arial" w:cs="Arial"/>
          <w:kern w:val="0"/>
          <w:lang w:eastAsia="en-GB"/>
          <w14:ligatures w14:val="none"/>
        </w:rPr>
        <w:t xml:space="preserve">future research to adopt more nuanced evaluative frameworks and consider the complex interplay among technological, human, and organisational factors that influence CIS outcomes. </w:t>
      </w:r>
    </w:p>
    <w:p w14:paraId="59C784F6" w14:textId="74C60FE7" w:rsidR="007A478E" w:rsidRPr="00320949" w:rsidRDefault="007A478E" w:rsidP="009B2E2C">
      <w:pPr>
        <w:spacing w:after="120"/>
        <w:rPr>
          <w:rFonts w:ascii="Arial" w:eastAsia="Times New Roman" w:hAnsi="Arial" w:cs="Arial"/>
          <w:kern w:val="0"/>
          <w:lang w:eastAsia="en-GB"/>
          <w14:ligatures w14:val="none"/>
        </w:rPr>
      </w:pPr>
      <w:r w:rsidRPr="00320949">
        <w:rPr>
          <w:rFonts w:ascii="Arial" w:eastAsia="Times New Roman" w:hAnsi="Arial" w:cs="Arial"/>
          <w:kern w:val="0"/>
          <w:lang w:eastAsia="en-GB"/>
          <w14:ligatures w14:val="none"/>
        </w:rPr>
        <w:t xml:space="preserve">This suggests that technological solutions, while necessary, are insufficient to address deeply embedded systemic challenges without concurrent attention to staffing levels, workflow optimisation, and institutional culture. Moreover, while participatory design is intended to promote the usability and adoption of digital tools </w:t>
      </w:r>
      <w:sdt>
        <w:sdtPr>
          <w:rPr>
            <w:rFonts w:ascii="Arial" w:hAnsi="Arial" w:cs="Arial"/>
            <w:color w:val="000000"/>
          </w:rPr>
          <w:tag w:val="MENDELEY_CITATION_v3_eyJjaXRhdGlvbklEIjoiTUVOREVMRVlfQ0lUQVRJT05fNTg0OTBmM2EtZjVjNC00ZDVjLTk5ZDAtMDE5ZGJiYTVhY2E2IiwicHJvcGVydGllcyI6eyJub3RlSW5kZXgiOjB9LCJpc0VkaXRlZCI6ZmFsc2UsIm1hbnVhbE92ZXJyaWRlIjp7ImlzTWFudWFsbHlPdmVycmlkZGVuIjpmYWxzZSwiY2l0ZXByb2NUZXh0IjoiKENobyA8aT5ldCBhbC48L2k+LCAyMDI0KSIsIm1hbnVhbE92ZXJyaWRlVGV4dCI6IiJ9LCJjaXRhdGlvbkl0ZW1zIjpbeyJpZCI6IjEyODI2ZWUwLWRiZDItM2QyYS04NjE5LTQ1NzFhYzEwNzgxYyIsIml0ZW1EYXRhIjp7InR5cGUiOiJhcnRpY2xlLWpvdXJuYWwiLCJpZCI6IjEyODI2ZWUwLWRiZDItM2QyYS04NjE5LTQ1NzFhYzEwNzgxYyIsInRpdGxlIjoiRWxlY3Ryb25pYyBoZWFsdGggcmVjb3JkIHN5c3RlbSB1c2UgYW5kIGRvY3VtZW50YXRpb24gYnVyZGVuIG9mIGFjdXRlIGFuZCBjcml0aWNhbCBjYXJlIG51cnNlIGNsaW5pY2lhbnM6IGEgbWl4ZWQtbWV0aG9kcyBzdHVkeSIsImF1dGhvciI6W3siZmFtaWx5IjoiQ2hvIiwiZ2l2ZW4iOiJId2F5b3VuZyIsInBhcnNlLW5hbWVzIjpmYWxzZSwiZHJvcHBpbmctcGFydGljbGUiOiIiLCJub24tZHJvcHBpbmctcGFydGljbGUiOiIifSx7ImZhbWlseSI6Ik5ndXllbiIsImdpdmVuIjoiT2xpdmVyIFQiLCJwYXJzZS1uYW1lcyI6ZmFsc2UsImRyb3BwaW5nLXBhcnRpY2xlIjoiIiwibm9uLWRyb3BwaW5nLXBhcnRpY2xlIjoiIn0seyJmYW1pbHkiOiJXZWF2ZXIiLCJnaXZlbiI6Ik1pY2hhZWwiLCJwYXJzZS1uYW1lcyI6ZmFsc2UsImRyb3BwaW5nLXBhcnRpY2xlIjoiIiwibm9uLWRyb3BwaW5nLXBhcnRpY2xlIjoiIn0seyJmYW1pbHkiOiJQcnVpdHQiLCJnaXZlbiI6Ikplbm5pZmVyIiwicGFyc2UtbmFtZXMiOmZhbHNlLCJkcm9wcGluZy1wYXJ0aWNsZSI6IiIsIm5vbi1kcm9wcGluZy1wYXJ0aWNsZSI6IiJ9LHsiZmFtaWx5IjoiTWFyY2VsbGUiLCJnaXZlbiI6IkNhc3NpZSIsInBhcnNlLW5hbWVzIjpmYWxzZSwiZHJvcHBpbmctcGFydGljbGUiOiIiLCJub24tZHJvcHBpbmctcGFydGljbGUiOiIifSx7ImZhbWlseSI6IlNhbGxvdW0iLCJnaXZlbiI6IlJhbXppIEciLCJwYXJzZS1uYW1lcyI6ZmFsc2UsImRyb3BwaW5nLXBhcnRpY2xlIjoiIiwibm9uLWRyb3BwaW5nLXBhcnRpY2xlIjoiIn0seyJmYW1pbHkiOiJLZWVuYW4iLCJnaXZlbiI6IkdhaWwiLCJwYXJzZS1uYW1lcyI6ZmFsc2UsImRyb3BwaW5nLXBhcnRpY2xlIjoiIiwibm9uLWRyb3BwaW5nLXBhcnRpY2xlIjoiIn1dLCJjb250YWluZXItdGl0bGUiOiJKb3VybmFsIG9mIHRoZSBBbWVyaWNhbiBNZWRpY2FsIEluZm9ybWF0aWNzIEFzc29jaWF0aW9uIiwiRE9JIjoiMTAuMTA5My9qYW1pYS9vY2FlMjM5IiwiSVNTTiI6IjEwNjctNTAyNyIsImlzc3VlZCI6eyJkYXRlLXBhcnRzIjpbWzIwMjQsMTEsMV1dfSwicGFnZSI6IjI1NDAtMjU0OSIsImlzc3VlIjoiMTEiLCJ2b2x1bWUiOiIzMSIsImNvbnRhaW5lci10aXRsZS1zaG9ydCI6IiJ9LCJpc1RlbXBvcmFyeSI6ZmFsc2V9XX0="/>
          <w:id w:val="1414202931"/>
          <w:placeholder>
            <w:docPart w:val="1A7D74A8D53B44E1886CA923AAFE1E5B"/>
          </w:placeholder>
        </w:sdtPr>
        <w:sdtContent>
          <w:r w:rsidR="00FF4C93" w:rsidRPr="00320949">
            <w:rPr>
              <w:rFonts w:ascii="Arial" w:eastAsia="Times New Roman" w:hAnsi="Arial" w:cs="Arial"/>
              <w:color w:val="000000"/>
            </w:rPr>
            <w:t xml:space="preserve">(Cho </w:t>
          </w:r>
          <w:r w:rsidR="00FF4C93" w:rsidRPr="00320949">
            <w:rPr>
              <w:rFonts w:ascii="Arial" w:eastAsia="Times New Roman" w:hAnsi="Arial" w:cs="Arial"/>
              <w:i/>
              <w:iCs/>
              <w:color w:val="000000"/>
            </w:rPr>
            <w:t>et al.</w:t>
          </w:r>
          <w:r w:rsidR="00FF4C93" w:rsidRPr="00320949">
            <w:rPr>
              <w:rFonts w:ascii="Arial" w:eastAsia="Times New Roman" w:hAnsi="Arial" w:cs="Arial"/>
              <w:color w:val="000000"/>
            </w:rPr>
            <w:t>, 2024)</w:t>
          </w:r>
        </w:sdtContent>
      </w:sdt>
      <w:r w:rsidRPr="00320949">
        <w:rPr>
          <w:rFonts w:ascii="Arial" w:eastAsia="Times New Roman" w:hAnsi="Arial" w:cs="Arial"/>
          <w:kern w:val="0"/>
          <w:lang w:eastAsia="en-GB"/>
          <w14:ligatures w14:val="none"/>
        </w:rPr>
        <w:t xml:space="preserve">, operational barriers, such as heterogeneous staff digital literacy, remain significant. </w:t>
      </w:r>
    </w:p>
    <w:p w14:paraId="5644A476" w14:textId="59D955C8" w:rsidR="007A478E" w:rsidRPr="00320949" w:rsidRDefault="007A478E" w:rsidP="009B2E2C">
      <w:pPr>
        <w:spacing w:after="120"/>
        <w:rPr>
          <w:rFonts w:ascii="Arial" w:eastAsia="Times New Roman" w:hAnsi="Arial" w:cs="Arial"/>
          <w:kern w:val="0"/>
          <w:lang w:eastAsia="en-GB"/>
          <w14:ligatures w14:val="none"/>
        </w:rPr>
      </w:pPr>
      <w:r w:rsidRPr="00320949">
        <w:rPr>
          <w:rFonts w:ascii="Arial" w:eastAsia="Times New Roman" w:hAnsi="Arial" w:cs="Arial"/>
          <w:kern w:val="0"/>
          <w:lang w:eastAsia="en-GB"/>
          <w14:ligatures w14:val="none"/>
        </w:rPr>
        <w:t xml:space="preserve">To </w:t>
      </w:r>
      <w:r w:rsidR="00F55ADD" w:rsidRPr="00320949">
        <w:rPr>
          <w:rFonts w:ascii="Arial" w:eastAsia="Times New Roman" w:hAnsi="Arial" w:cs="Arial"/>
          <w:kern w:val="0"/>
          <w:lang w:eastAsia="en-GB"/>
          <w14:ligatures w14:val="none"/>
        </w:rPr>
        <w:t>align digital tools more effectively</w:t>
      </w:r>
      <w:r w:rsidRPr="00320949">
        <w:rPr>
          <w:rFonts w:ascii="Arial" w:eastAsia="Times New Roman" w:hAnsi="Arial" w:cs="Arial"/>
          <w:kern w:val="0"/>
          <w:lang w:eastAsia="en-GB"/>
          <w14:ligatures w14:val="none"/>
        </w:rPr>
        <w:t xml:space="preserve"> with the realities of clinical practice, the integration of mandatory usability feedback loops, whereby nurses regularly evaluate and critique digital tools, has been advocated as a mechanism to refine systems in response to frontline experiences iteratively </w:t>
      </w:r>
      <w:sdt>
        <w:sdtPr>
          <w:rPr>
            <w:rFonts w:ascii="Arial" w:hAnsi="Arial" w:cs="Arial"/>
            <w:color w:val="000000"/>
          </w:rPr>
          <w:tag w:val="MENDELEY_CITATION_v3_eyJjaXRhdGlvbklEIjoiTUVOREVMRVlfQ0lUQVRJT05fNWYzZmQ0MmMtNGVlYS00Y2I5LWJlMWEtYTljMmQ2YjM1MTkwIiwicHJvcGVydGllcyI6eyJub3RlSW5kZXgiOjB9LCJpc0VkaXRlZCI6ZmFsc2UsIm1hbnVhbE92ZXJyaWRlIjp7ImlzTWFudWFsbHlPdmVycmlkZGVuIjpmYWxzZSwiY2l0ZXByb2NUZXh0IjoiKEVs4oCQU2F5ZWQgPGk+ZXQgYWwuPC9pPiwgMjAyNSkiLCJtYW51YWxPdmVycmlkZVRleHQiOiIifSwiY2l0YXRpb25JdGVtcyI6W3siaWQiOiI3Y2NiNzg1My02MjkwLTMyYWEtYWUzZi0xZWE0ZDRjYjdmNDgiLCJpdGVtRGF0YSI6eyJ0eXBlIjoiYXJ0aWNsZS1qb3VybmFsIiwiaWQiOiI3Y2NiNzg1My02MjkwLTMyYWEtYWUzZi0xZWE0ZDRjYjdmNDgiLCJ0aXRsZSI6IlRoZSBJbXBhY3Qgb2YgRGlnaXRhbCBDdWx0dXJlLCBEaWdpdGFsIENvbXBldGVuY2UgYW5kIENsaW5pY2FsIERlY2lzaW9uIFN1cHBvcnQgU3lzdGVtIFVzYWJpbGl0eSBvbiBDcml0aWNhbCBDYXJlIE51cnNlcycgQ2xpbmljYWwgSnVkZ2VtZW50OiBBIE1vZGVyYXRlZCBNb2RlcmF0aW9uIEFuYWx5c2lzIiwiYXV0aG9yIjpbeyJmYW1pbHkiOiJFbOKAkFNheWVkIiwiZ2l2ZW4iOiJBaG1lZCBBYmRlbHdhaGFiIElicmFoaW0iLCJwYXJzZS1uYW1lcyI6ZmFsc2UsImRyb3BwaW5nLXBhcnRpY2xlIjoiIiwibm9uLWRyb3BwaW5nLXBhcnRpY2xlIjoiIn0seyJmYW1pbHkiOiJBbHNlbmFueSIsImdpdmVuIjoiU2FtaXJhIEFobWVkIiwicGFyc2UtbmFtZXMiOmZhbHNlLCJkcm9wcGluZy1wYXJ0aWNsZSI6IiIsIm5vbi1kcm9wcGluZy1wYXJ0aWNsZSI6IiJ9LHsiZmFtaWx5IjoiRWzigJBTYXllZCIsImdpdmVuIjoiQm9zaHJhIEthcmVtIE1vaGFtZWQiLCJwYXJzZS1uYW1lcyI6ZmFsc2UsImRyb3BwaW5nLXBhcnRpY2xlIjoiIiwibm9uLWRyb3BwaW5nLXBhcnRpY2xlIjoiIn0seyJmYW1pbHkiOiJBbGZhcmFpZHkiLCJnaXZlbiI6IkhhbGEgQWhtZWQgQWJkdWxsYWgiLCJwYXJzZS1uYW1lcyI6ZmFsc2UsImRyb3BwaW5nLXBhcnRpY2xlIjoiIiwibm9uLWRyb3BwaW5nLXBhcnRpY2xlIjoiIn0seyJmYW1pbHkiOiJBc2FsIiwiZ2l2ZW4iOiJNYWhhIEdhbWFsIFJhbWFkYW4iLCJwYXJzZS1uYW1lcyI6ZmFsc2UsImRyb3BwaW5nLXBhcnRpY2xlIjoiIiwibm9uLWRyb3BwaW5nLXBhcnRpY2xlIjoiIn1dLCJjb250YWluZXItdGl0bGUiOiJOdXJzaW5nIGluIENyaXRpY2FsIENhcmUiLCJET0kiOiIxMC4xMTExL25pY2MuNzAxMTgiLCJJU1NOIjoiMTM2Mi0xMDE3IiwiaXNzdWVkIjp7ImRhdGUtcGFydHMiOltbMjAyNSw3LDIxXV19LCJpc3N1ZSI6IjQiLCJ2b2x1bWUiOiIzMCIsImNvbnRhaW5lci10aXRsZS1zaG9ydCI6Ik51cnMuIENyaXQuIENhcmUifSwiaXNUZW1wb3JhcnkiOmZhbHNlfV19"/>
          <w:id w:val="-1800837504"/>
          <w:placeholder>
            <w:docPart w:val="88E998CA4CBC4348B001820E607C3514"/>
          </w:placeholder>
        </w:sdtPr>
        <w:sdtContent>
          <w:r w:rsidR="00FF4C93" w:rsidRPr="00320949">
            <w:rPr>
              <w:rFonts w:ascii="Arial" w:eastAsia="Times New Roman" w:hAnsi="Arial" w:cs="Arial"/>
              <w:color w:val="000000"/>
            </w:rPr>
            <w:t>(El</w:t>
          </w:r>
          <w:r w:rsidR="00FF4C93" w:rsidRPr="00320949">
            <w:rPr>
              <w:rFonts w:ascii="Cambria Math" w:eastAsia="Times New Roman" w:hAnsi="Cambria Math" w:cs="Cambria Math"/>
              <w:color w:val="000000"/>
            </w:rPr>
            <w:t>‐</w:t>
          </w:r>
          <w:r w:rsidR="00FF4C93" w:rsidRPr="00320949">
            <w:rPr>
              <w:rFonts w:ascii="Arial" w:eastAsia="Times New Roman" w:hAnsi="Arial" w:cs="Arial"/>
              <w:color w:val="000000"/>
            </w:rPr>
            <w:t xml:space="preserve">Sayed </w:t>
          </w:r>
          <w:r w:rsidR="00FF4C93" w:rsidRPr="00320949">
            <w:rPr>
              <w:rFonts w:ascii="Arial" w:eastAsia="Times New Roman" w:hAnsi="Arial" w:cs="Arial"/>
              <w:i/>
              <w:iCs/>
              <w:color w:val="000000"/>
            </w:rPr>
            <w:t>et al.</w:t>
          </w:r>
          <w:r w:rsidR="00FF4C93" w:rsidRPr="00320949">
            <w:rPr>
              <w:rFonts w:ascii="Arial" w:eastAsia="Times New Roman" w:hAnsi="Arial" w:cs="Arial"/>
              <w:color w:val="000000"/>
            </w:rPr>
            <w:t>, 2025)</w:t>
          </w:r>
        </w:sdtContent>
      </w:sdt>
      <w:r w:rsidRPr="00320949">
        <w:rPr>
          <w:rFonts w:ascii="Arial" w:eastAsia="Times New Roman" w:hAnsi="Arial" w:cs="Arial"/>
          <w:kern w:val="0"/>
          <w:lang w:eastAsia="en-GB"/>
          <w14:ligatures w14:val="none"/>
        </w:rPr>
        <w:t>. This highlights the importance of comprehensive change management strategies that simultaneously address technical, human, and organisational factors to ensure that digital transformation yields meaningful improvements in both patient care and practitioner well-being.</w:t>
      </w:r>
    </w:p>
    <w:p w14:paraId="22662D91" w14:textId="77777777" w:rsidR="007A478E" w:rsidRPr="00C659E6" w:rsidRDefault="007A478E" w:rsidP="009B2E2C">
      <w:pPr>
        <w:spacing w:after="120"/>
        <w:rPr>
          <w:rFonts w:ascii="Arial" w:eastAsia="Times New Roman" w:hAnsi="Arial" w:cs="Arial"/>
          <w:kern w:val="0"/>
          <w:lang w:eastAsia="en-GB"/>
          <w14:ligatures w14:val="none"/>
        </w:rPr>
      </w:pPr>
    </w:p>
    <w:p w14:paraId="44EEE054" w14:textId="77777777" w:rsidR="007A478E" w:rsidRPr="007C7909" w:rsidRDefault="007A478E" w:rsidP="009B2E2C">
      <w:pPr>
        <w:pStyle w:val="Heading2"/>
        <w:spacing w:after="120"/>
        <w:rPr>
          <w:rFonts w:ascii="Arial" w:hAnsi="Arial" w:cs="Arial"/>
          <w:b/>
          <w:bCs/>
          <w:color w:val="000000" w:themeColor="text1"/>
          <w:sz w:val="24"/>
          <w:szCs w:val="24"/>
        </w:rPr>
      </w:pPr>
      <w:bookmarkStart w:id="14" w:name="_Toc225170214"/>
      <w:r w:rsidRPr="007C7909">
        <w:rPr>
          <w:rFonts w:ascii="Arial" w:hAnsi="Arial" w:cs="Arial"/>
          <w:b/>
          <w:bCs/>
          <w:color w:val="000000" w:themeColor="text1"/>
          <w:sz w:val="24"/>
          <w:szCs w:val="24"/>
        </w:rPr>
        <w:t>2.4 The Nursing Workforce in Critical Care</w:t>
      </w:r>
      <w:bookmarkEnd w:id="14"/>
      <w:r w:rsidRPr="007C7909">
        <w:rPr>
          <w:rFonts w:ascii="Arial" w:hAnsi="Arial" w:cs="Arial"/>
          <w:b/>
          <w:bCs/>
          <w:color w:val="000000" w:themeColor="text1"/>
          <w:sz w:val="24"/>
          <w:szCs w:val="24"/>
        </w:rPr>
        <w:t xml:space="preserve"> </w:t>
      </w:r>
    </w:p>
    <w:p w14:paraId="1B20C964" w14:textId="7A22170C" w:rsidR="007A478E" w:rsidRPr="00EB6219" w:rsidRDefault="007A478E" w:rsidP="009B2E2C">
      <w:pPr>
        <w:spacing w:after="120"/>
        <w:rPr>
          <w:rFonts w:ascii="Arial" w:eastAsia="Times New Roman" w:hAnsi="Arial" w:cs="Arial"/>
          <w:kern w:val="0"/>
          <w:lang w:eastAsia="en-GB"/>
          <w14:ligatures w14:val="none"/>
        </w:rPr>
      </w:pPr>
      <w:r w:rsidRPr="00C659E6">
        <w:rPr>
          <w:rFonts w:ascii="Arial" w:eastAsia="Times New Roman" w:hAnsi="Arial" w:cs="Arial"/>
          <w:kern w:val="0"/>
          <w:lang w:eastAsia="en-GB"/>
          <w14:ligatures w14:val="none"/>
        </w:rPr>
        <w:t xml:space="preserve">The mere implementation of CISs does not guarantee that healthcare organisations will realise the anticipated improvements in patient care or operational efficiency </w:t>
      </w:r>
      <w:sdt>
        <w:sdtPr>
          <w:rPr>
            <w:rFonts w:ascii="Arial" w:hAnsi="Arial" w:cs="Arial"/>
            <w:color w:val="000000"/>
          </w:rPr>
          <w:tag w:val="MENDELEY_CITATION_v3_eyJjaXRhdGlvbklEIjoiTUVOREVMRVlfQ0lUQVRJT05fYzZiZGU2MzctNTIzMi00M2IxLWI3ZjAtYzVlNzNjOGUzZGI2IiwicHJvcGVydGllcyI6eyJub3RlSW5kZXgiOjB9LCJpc0VkaXRlZCI6ZmFsc2UsIm1hbnVhbE92ZXJyaWRlIjp7ImlzTWFudWFsbHlPdmVycmlkZGVuIjpmYWxzZSwiY2l0ZXByb2NUZXh0IjoiKFN0cnVkd2ljayA8aT5ldCBhbC48L2k+LCAyMDE4KSIsIm1hbnVhbE92ZXJyaWRlVGV4dCI6IiJ9LCJjaXRhdGlvbkl0ZW1zIjpbeyJpZCI6ImE1M2JmMWU0LTMxNWItMzMyMy04Zjg3LWE5MWFlZWNmOGUwZSIsIml0ZW1EYXRhIjp7InR5cGUiOiJhcnRpY2xlLWpvdXJuYWwiLCJpZCI6ImE1M2JmMWU0LTMxNWItMzMyMy04Zjg3LWE5MWFlZWNmOGUwZSIsInRpdGxlIjoiQWN1dGUgY2FyZSBudXJzZXPigJkgcGVyY2VwdGlvbnMgb2YgZWxlY3Ryb25pYyBoZWFsdGggcmVjb3JkIHVzZTogQSBtaXhlZCBtZXRob2Qgc3R1ZHkiLCJhdXRob3IiOlt7ImZhbWlseSI6IlN0cnVkd2ljayIsImdpdmVuIjoiR2lsbGlhbiIsInBhcnNlLW5hbWVzIjpmYWxzZSwiZHJvcHBpbmctcGFydGljbGUiOiIiLCJub24tZHJvcHBpbmctcGFydGljbGUiOiIifSx7ImZhbWlseSI6Ik1jR2lsbGlzIEhhbGwiLCJnaXZlbiI6IkxpbmRhIiwicGFyc2UtbmFtZXMiOmZhbHNlLCJkcm9wcGluZy1wYXJ0aWNsZSI6IiIsIm5vbi1kcm9wcGluZy1wYXJ0aWNsZSI6IiJ9LHsiZmFtaWx5IjoiTmFnbGUiLCJnaXZlbiI6Ikx5bm4iLCJwYXJzZS1uYW1lcyI6ZmFsc2UsImRyb3BwaW5nLXBhcnRpY2xlIjoiIiwibm9uLWRyb3BwaW5nLXBhcnRpY2xlIjoiIn0seyJmYW1pbHkiOiJUcmJvdmljaCIsImdpdmVuIjoiUGF0cmljaWEiLCJwYXJzZS1uYW1lcyI6ZmFsc2UsImRyb3BwaW5nLXBhcnRpY2xlIjoiIiwibm9uLWRyb3BwaW5nLXBhcnRpY2xlIjoiIn1dLCJjb250YWluZXItdGl0bGUiOiJOdXJzaW5nIE9wZW4iLCJjb250YWluZXItdGl0bGUtc2hvcnQiOiJOdXJzLiBPcGVuIiwiRE9JIjoiMTAuMTAwMi9ub3AyLjE1NyIsIklTU04iOiIyMDU0LTEwNTgiLCJpc3N1ZWQiOnsiZGF0ZS1wYXJ0cyI6W1syMDE4LDEwLDddXX0sInBhZ2UiOiI0OTEtNTAwIiwiaXNzdWUiOiI0Iiwidm9sdW1lIjoiNSJ9LCJpc1RlbXBvcmFyeSI6ZmFsc2V9XX0="/>
          <w:id w:val="-231461085"/>
          <w:placeholder>
            <w:docPart w:val="8F768B28CC4B4C7BB3ED97E9230CB8A4"/>
          </w:placeholder>
        </w:sdtPr>
        <w:sdtContent>
          <w:r w:rsidR="00FF4C93" w:rsidRPr="00FF4C93">
            <w:rPr>
              <w:rFonts w:ascii="Arial" w:eastAsia="Times New Roman" w:hAnsi="Arial" w:cs="Arial"/>
              <w:color w:val="000000"/>
            </w:rPr>
            <w:t xml:space="preserve">(Strudwick </w:t>
          </w:r>
          <w:r w:rsidR="00FF4C93" w:rsidRPr="00FF4C93">
            <w:rPr>
              <w:rFonts w:ascii="Arial" w:eastAsia="Times New Roman" w:hAnsi="Arial" w:cs="Arial"/>
              <w:i/>
              <w:iCs/>
              <w:color w:val="000000"/>
            </w:rPr>
            <w:t>et al.</w:t>
          </w:r>
          <w:r w:rsidR="00FF4C93" w:rsidRPr="00FF4C93">
            <w:rPr>
              <w:rFonts w:ascii="Arial" w:eastAsia="Times New Roman" w:hAnsi="Arial" w:cs="Arial"/>
              <w:color w:val="000000"/>
            </w:rPr>
            <w:t>, 2018)</w:t>
          </w:r>
        </w:sdtContent>
      </w:sdt>
      <w:r w:rsidRPr="00C659E6">
        <w:rPr>
          <w:rFonts w:ascii="Arial" w:eastAsia="Times New Roman" w:hAnsi="Arial" w:cs="Arial"/>
          <w:kern w:val="0"/>
          <w:lang w:eastAsia="en-GB"/>
          <w14:ligatures w14:val="none"/>
        </w:rPr>
        <w:t xml:space="preserve">. Despite the widespread adoption of health information </w:t>
      </w:r>
      <w:r w:rsidRPr="00125548">
        <w:rPr>
          <w:rFonts w:ascii="Arial" w:eastAsia="Times New Roman" w:hAnsi="Arial" w:cs="Arial"/>
          <w:kern w:val="0"/>
          <w:lang w:eastAsia="en-GB"/>
          <w14:ligatures w14:val="none"/>
        </w:rPr>
        <w:t xml:space="preserve">technology, persistent barriers, including workflow disruption, resistance to change, and inadequate alignment with clinical practice, continue to hinder both implementation and sustained use. Notably, the adoption of CISs in critical care </w:t>
      </w:r>
      <w:r w:rsidRPr="00EB6219">
        <w:rPr>
          <w:rFonts w:ascii="Arial" w:eastAsia="Times New Roman" w:hAnsi="Arial" w:cs="Arial"/>
          <w:kern w:val="0"/>
          <w:lang w:eastAsia="en-GB"/>
          <w14:ligatures w14:val="none"/>
        </w:rPr>
        <w:lastRenderedPageBreak/>
        <w:t xml:space="preserve">environments is often hindered by their inability to meet the complex cognitive and collaborative demands of frontline clinicians </w:t>
      </w:r>
      <w:sdt>
        <w:sdtPr>
          <w:rPr>
            <w:rFonts w:ascii="Arial" w:hAnsi="Arial" w:cs="Arial"/>
            <w:color w:val="000000"/>
          </w:rPr>
          <w:tag w:val="MENDELEY_CITATION_v3_eyJjaXRhdGlvbklEIjoiTUVOREVMRVlfQ0lUQVRJT05fMGNhZjVhNTUtODU4NC00NTk1LTgwZjItNmRjYzU2NWE5N2YwIiwicHJvcGVydGllcyI6eyJub3RlSW5kZXgiOjB9LCJpc0VkaXRlZCI6ZmFsc2UsIm1hbnVhbE92ZXJyaWRlIjp7ImlzTWFudWFsbHlPdmVycmlkZGVuIjpmYWxzZSwiY2l0ZXByb2NUZXh0IjoiKFNhbGVlbSA8aT5ldCBhbC48L2k+LCAyMDE1KSIsIm1hbnVhbE92ZXJyaWRlVGV4dCI6IiJ9LCJjaXRhdGlvbkl0ZW1zIjpbeyJpZCI6IjJkYWE4ZGVmLTYyYTAtM2M4MC04NmFjLWQzMjA0OWZmMjQ3YSIsIml0ZW1EYXRhIjp7InR5cGUiOiJhcnRpY2xlLWpvdXJuYWwiLCJpZCI6IjJkYWE4ZGVmLTYyYTAtM2M4MC04NmFjLWQzMjA0OWZmMjQ3YSIsInRpdGxlIjoiVW5kZXJzdGFuZGluZyBiYXJyaWVycyBhbmQgZmFjaWxpdGF0b3JzIHRvIHRoZSB1c2Ugb2YgQ2xpbmljYWwgSW5mb3JtYXRpb24gU3lzdGVtcyBmb3IgaW50ZW5zaXZlIGNhcmUgdW5pdHMgYW5kIEFuZXN0aGVzaWEgUmVjb3JkIEtlZXBpbmc6IEEgcmFwaWQgZXRobm9ncmFwaHkiLCJhdXRob3IiOlt7ImZhbWlseSI6IlNhbGVlbSIsImdpdmVuIjoiSmFzb24gSi4iLCJwYXJzZS1uYW1lcyI6ZmFsc2UsImRyb3BwaW5nLXBhcnRpY2xlIjoiIiwibm9uLWRyb3BwaW5nLXBhcnRpY2xlIjoiIn0seyJmYW1pbHkiOiJQbGV3IiwiZ2l2ZW4iOiJXaWxsaWFtIFIuIiwicGFyc2UtbmFtZXMiOmZhbHNlLCJkcm9wcGluZy1wYXJ0aWNsZSI6IiIsIm5vbi1kcm9wcGluZy1wYXJ0aWNsZSI6IiJ9LHsiZmFtaWx5IjoiU3BlaXIiLCJnaXZlbiI6IlJvc3MgQy4iLCJwYXJzZS1uYW1lcyI6ZmFsc2UsImRyb3BwaW5nLXBhcnRpY2xlIjoiIiwibm9uLWRyb3BwaW5nLXBhcnRpY2xlIjoiIn0seyJmYW1pbHkiOiJIZXJvdXQiLCJnaXZlbiI6Ikplbm5pZmVyIiwicGFyc2UtbmFtZXMiOmZhbHNlLCJkcm9wcGluZy1wYXJ0aWNsZSI6IiIsIm5vbi1kcm9wcGluZy1wYXJ0aWNsZSI6IiJ9LHsiZmFtaWx5IjoiV2lsY2siLCJnaXZlbiI6Ik5hbmN5IFIuIiwicGFyc2UtbmFtZXMiOmZhbHNlLCJkcm9wcGluZy1wYXJ0aWNsZSI6IiIsIm5vbi1kcm9wcGluZy1wYXJ0aWNsZSI6IiJ9LHsiZmFtaWx5IjoiUnlhbiIsImdpdmVuIjoiRGFsZSBNYXJpZSIsInBhcnNlLW5hbWVzIjpmYWxzZSwiZHJvcHBpbmctcGFydGljbGUiOiIiLCJub24tZHJvcHBpbmctcGFydGljbGUiOiIifSx7ImZhbWlseSI6IkN1bGxlbiIsImdpdmVuIjoiVGhlcmVzYSBBLiIsInBhcnNlLW5hbWVzIjpmYWxzZSwiZHJvcHBpbmctcGFydGljbGUiOiIiLCJub24tZHJvcHBpbmctcGFydGljbGUiOiIifSx7ImZhbWlseSI6IlNjb3R0IiwiZ2l2ZW4iOiJKZWFuIE0uIiwicGFyc2UtbmFtZXMiOmZhbHNlLCJkcm9wcGluZy1wYXJ0aWNsZSI6IiIsIm5vbi1kcm9wcGluZy1wYXJ0aWNsZSI6IiJ9LHsiZmFtaWx5IjoiQmVlbmUiLCJnaXZlbiI6Ik11cmllbGxlIFMuIiwicGFyc2UtbmFtZXMiOmZhbHNlLCJkcm9wcGluZy1wYXJ0aWNsZSI6IiIsIm5vbi1kcm9wcGluZy1wYXJ0aWNsZSI6IiJ9LHsiZmFtaWx5IjoiUGhpbGxpcHMiLCJnaXZlbiI6IlRvbmkiLCJwYXJzZS1uYW1lcyI6ZmFsc2UsImRyb3BwaW5nLXBhcnRpY2xlIjoiIiwibm9uLWRyb3BwaW5nLXBhcnRpY2xlIjoiIn1dLCJjb250YWluZXItdGl0bGUiOiJJbnRlcm5hdGlvbmFsIEpvdXJuYWwgb2YgTWVkaWNhbCBJbmZvcm1hdGljcyIsImNvbnRhaW5lci10aXRsZS1zaG9ydCI6IkludC4gSi4gTWVkLiBJbmZvcm0uIiwiRE9JIjoiMTAuMTAxNi9qLmlqbWVkaW5mLjIwMTUuMDMuMDA2IiwiSVNTTiI6IjEzODY1MDU2IiwiaXNzdWVkIjp7ImRhdGUtcGFydHMiOltbMjAxNSw3XV19LCJwYWdlIjoiNTAwLTUxMSIsImlzc3VlIjoiNyIsInZvbHVtZSI6Ijg0In0sImlzVGVtcG9yYXJ5IjpmYWxzZX1dfQ=="/>
          <w:id w:val="-1214570018"/>
          <w:placeholder>
            <w:docPart w:val="CB08E95EAD3543E2ACDB2FB3FEC0411F"/>
          </w:placeholder>
        </w:sdtPr>
        <w:sdtContent>
          <w:r w:rsidR="00FF4C93" w:rsidRPr="00EB6219">
            <w:rPr>
              <w:rFonts w:ascii="Arial" w:eastAsia="Times New Roman" w:hAnsi="Arial" w:cs="Arial"/>
              <w:color w:val="000000"/>
            </w:rPr>
            <w:t xml:space="preserve">(Saleem </w:t>
          </w:r>
          <w:r w:rsidR="00FF4C93" w:rsidRPr="00EB6219">
            <w:rPr>
              <w:rFonts w:ascii="Arial" w:eastAsia="Times New Roman" w:hAnsi="Arial" w:cs="Arial"/>
              <w:i/>
              <w:iCs/>
              <w:color w:val="000000"/>
            </w:rPr>
            <w:t>et al.</w:t>
          </w:r>
          <w:r w:rsidR="00FF4C93" w:rsidRPr="00EB6219">
            <w:rPr>
              <w:rFonts w:ascii="Arial" w:eastAsia="Times New Roman" w:hAnsi="Arial" w:cs="Arial"/>
              <w:color w:val="000000"/>
            </w:rPr>
            <w:t>, 2015)</w:t>
          </w:r>
        </w:sdtContent>
      </w:sdt>
      <w:r w:rsidRPr="00EB6219">
        <w:rPr>
          <w:rFonts w:ascii="Arial" w:hAnsi="Arial" w:cs="Arial"/>
          <w:color w:val="000000"/>
        </w:rPr>
        <w:t>.</w:t>
      </w:r>
      <w:r w:rsidRPr="00EB6219">
        <w:rPr>
          <w:rFonts w:ascii="Arial" w:eastAsia="Times New Roman" w:hAnsi="Arial" w:cs="Arial"/>
          <w:kern w:val="0"/>
          <w:lang w:eastAsia="en-GB"/>
          <w14:ligatures w14:val="none"/>
        </w:rPr>
        <w:t xml:space="preserve"> </w:t>
      </w:r>
    </w:p>
    <w:p w14:paraId="53DAB0C2" w14:textId="0B809B57" w:rsidR="007A478E" w:rsidRPr="00EB6219" w:rsidRDefault="007A478E" w:rsidP="009B2E2C">
      <w:pPr>
        <w:spacing w:after="120"/>
        <w:rPr>
          <w:rFonts w:ascii="Arial" w:eastAsia="Times New Roman" w:hAnsi="Arial" w:cs="Arial"/>
          <w:kern w:val="0"/>
          <w:lang w:eastAsia="en-GB"/>
          <w14:ligatures w14:val="none"/>
        </w:rPr>
      </w:pPr>
      <w:r w:rsidRPr="00EB6219">
        <w:rPr>
          <w:rFonts w:ascii="Arial" w:eastAsia="Times New Roman" w:hAnsi="Arial" w:cs="Arial"/>
          <w:kern w:val="0"/>
          <w:lang w:eastAsia="en-GB"/>
          <w14:ligatures w14:val="none"/>
        </w:rPr>
        <w:t xml:space="preserve">To address these challenges, it is imperative to critically evaluate CIS design and functionality through a user-centred lens, drawing on socio-technical theories and human factors research. This higher-level analysis underscores the importance of iterative system development that incorporates end-user feedback, contextualises adoption within organisational culture, and rigorously assesses real-world impacts on clinical outcomes </w:t>
      </w:r>
      <w:sdt>
        <w:sdtPr>
          <w:rPr>
            <w:rFonts w:ascii="Arial" w:hAnsi="Arial" w:cs="Arial"/>
            <w:color w:val="000000"/>
          </w:rPr>
          <w:tag w:val="MENDELEY_CITATION_v3_eyJjaXRhdGlvbklEIjoiTUVOREVMRVlfQ0lUQVRJT05fMjBkODY5MzYtODg3Yy00Mjg2LThiNTUtOWRkMGMxMDJkNmE2IiwicHJvcGVydGllcyI6eyJub3RlSW5kZXgiOjB9LCJpc0VkaXRlZCI6ZmFsc2UsIm1hbnVhbE92ZXJyaWRlIjp7ImlzTWFudWFsbHlPdmVycmlkZGVuIjpmYWxzZSwiY2l0ZXByb2NUZXh0IjoiKEphbGlsaWFuIGFuZCBLaGFpcmF0LCAyMDIyKSIsIm1hbnVhbE92ZXJyaWRlVGV4dCI6IiJ9LCJjaXRhdGlvbkl0ZW1zIjpbeyJpZCI6IjY1OTkzMmU0LTA3MDUtM2QyNC1iZjQ2LWQzYmU1Y2JiOTI3NCIsIml0ZW1EYXRhIjp7InR5cGUiOiJhcnRpY2xlLWpvdXJuYWwiLCJpZCI6IjY1OTkzMmU0LTA3MDUtM2QyNC1iZjQ2LWQzYmU1Y2JiOTI3NCIsInRpdGxlIjoiVGhlIE5leHQtR2VuZXJhdGlvbiBFbGVjdHJvbmljIEhlYWx0aCBSZWNvcmQgaW4gdGhlIElDVTogQSBGb2N1cyBvbiBVc2VyLVRlY2hub2xvZ3kgSW50ZXJmYWNlIHRvIE9wdGltaXplIFBhdGllbnQgU2FmZXR5IGFuZCBRdWFsaXR5LiIsImF1dGhvciI6W3siZmFtaWx5IjoiSmFsaWxpYW4iLCJnaXZlbiI6IkxhbGVoIiwicGFyc2UtbmFtZXMiOmZhbHNlLCJkcm9wcGluZy1wYXJ0aWNsZSI6IiIsIm5vbi1kcm9wcGluZy1wYXJ0aWNsZSI6IiJ9LHsiZmFtaWx5IjoiS2hhaXJhdCIsImdpdmVuIjoiU2FpZiIsInBhcnNlLW5hbWVzIjpmYWxzZSwiZHJvcHBpbmctcGFydGljbGUiOiIiLCJub24tZHJvcHBpbmctcGFydGljbGUiOiIifV0sImNvbnRhaW5lci10aXRsZSI6IlBlcnNwZWN0aXZlcyBpbiBoZWFsdGggaW5mb3JtYXRpb24gbWFuYWdlbWVuIiwiSVNTTiI6IjE1NTktNDEyMiIsIlBNSUQiOiIzNTQ0MDkyNSIsImlzc3VlZCI6eyJkYXRlLXBhcnRzIjpbWzIwMjJdXX0sInBhZ2UiOiIxZyIsImFic3RyYWN0IjoiQXMgYSBrbm93bGVkZ2UtYmFzZWQgZmllbGQgb2YgbWVkaWNpbmUsIGNyaXRpY2FsIGNhcmUgbWVkaWNpbmUgaGFzIGJlbmVmaXRlZCBmcm9tIHRoZSB1c2Ugb2YgdGhlIGVsZWN0cm9uaWMgaGVhbHRoIHJlY29yZHMgKEVIUnMpIGluIGRhaWx5IHByYWN0aWNlLCBhcyBpbnRlbnNpdmUgY2FyZSB1bml0IChJQ1UpIHBhdGllbnRzIGdlbmVyYXRlIHRob3VzYW5kcyBvZiBwaWVjZXMgb2YgY2xpbmljYWwgZGF0YSBlYWNoIGRheS4xIElDVSB0ZWFtcyBtdXN0IHJldmlldywgaW50ZXJwcmV0LCBhbmQgdGFrZSBhY3Rpb24gb24gdGhlc2UgZGF0YSBwb2ludHMgd2hlbiBtYW5hZ2luZyBtdWx0aXBsZSBwYXRpZW50cyBpbiBhIHRpbWUtY29uc3RyYWluZWQgZW52aXJvbm1lbnQuIFRoZSBpbmNyZWFzaW5nIG51bWJlciBvZiBhdmFpbGFibGUgZGF0YSBmYWN0cyB0byBiZSBwcm9jZXNzZWQgYnkgSUNVIGNsaW5pY2lhbnMgZm9yIGRlY2lzaW9uLW1ha2luZyBzdXJwYXNzZXMgaHVtYW4gY29nbml0aXZlIGNhcGFjaXR5LiBJQ1UgcGh5c2ljaWFucyBkZXNjcmliZWQgdGhlIGN1cnJlbnQgZGlzcGxheSBhbmQgcmVwcmVzZW50YXRpb24gb2YgcGF0aWVudCBkYXRhIGluIHRoZSBFSFIgYXMgc3Vib3B0aW11bS4gUGVyZm9ybWFuY2UgZGFzaGJvYXJkcyBhcmUgYW4gaW5mb3JtYXRpb24gZGVsaXZlcnkgc3lzdGVtIHRoYXQgZGlzcGxheSB0aGUgbW9zdCBpbXBvcnRhbnQgaW5mb3JtYXRpb24gYWJvdXQgcGVyZm9ybWFuY2Ugb2JqZWN0aXZlcyB0byBJQ1UgZGlyZWN0b3JzLCBhbGxvd2luZyB0aGVtIHRvIG1vbml0b3IgYW5kIG1hbmFnZSB0aGVpciBJQ1UgcGVyZm9ybWFuY2UgbW9yZSBlZmZlY3RpdmVseS4gVGhlIGRldmVsb3BtZW50IG9mIHZpc3VhbGl6YXRpb24gZGFzaGJvYXJkcyB0aGF0IG1vbml0b3IgSUNVIHBlcmZvcm1hbmNlIHdpbGwgc3RpbGwgbmVlZCB0byBhZGhlcmUgdG8gdXNhYmlsaXR5IHByaW5jaXBsZXMgc3VjaCBhcyBKYWtvYiBOaWVsc2VuJ3MgaGV1cmlzdGljcy4gVGhlIGdvYWwgb2YgaW1wcm92aW5nIEVIUiBpbnRlcmZhY2VzIHdpbGwgZGlyZWN0bHkgZW5oYW5jZSBwcm92aWRlciB3ZWxsLWJlaW5nLCBwYXRpZW50IG91dGNvbWVzLCBhbmQgcXVhbGl0eSBvZiBjYXJlLiIsImlzc3VlIjoiMSIsInZvbHVtZSI6IjE5IiwiY29udGFpbmVyLXRpdGxlLXNob3J0IjoiIn0sImlzVGVtcG9yYXJ5IjpmYWxzZX1dfQ=="/>
          <w:id w:val="-1718582418"/>
          <w:placeholder>
            <w:docPart w:val="F49E2A33DE7F4A87A42BC9B6F3D1A2B3"/>
          </w:placeholder>
        </w:sdtPr>
        <w:sdtContent>
          <w:r w:rsidR="00FF4C93" w:rsidRPr="00EB6219">
            <w:rPr>
              <w:rFonts w:ascii="Arial" w:eastAsia="Times New Roman" w:hAnsi="Arial" w:cs="Arial"/>
              <w:color w:val="000000"/>
            </w:rPr>
            <w:t>(Jalilian and Khairat, 2022)</w:t>
          </w:r>
        </w:sdtContent>
      </w:sdt>
      <w:r w:rsidRPr="00EB6219">
        <w:rPr>
          <w:rFonts w:ascii="Arial" w:eastAsia="Times New Roman" w:hAnsi="Arial" w:cs="Arial"/>
          <w:kern w:val="0"/>
          <w:lang w:eastAsia="en-GB"/>
          <w14:ligatures w14:val="none"/>
        </w:rPr>
        <w:t>. Ultimately, it is essential to define the primary CIS users in critical care and examine how their roles and workflows determine system requirements.</w:t>
      </w:r>
    </w:p>
    <w:p w14:paraId="07BBDB7F" w14:textId="0A6E82BC" w:rsidR="007A478E" w:rsidRPr="00EB6219" w:rsidRDefault="007A478E" w:rsidP="009B2E2C">
      <w:pPr>
        <w:spacing w:after="120"/>
        <w:rPr>
          <w:rFonts w:ascii="Arial" w:hAnsi="Arial" w:cs="Arial"/>
          <w:color w:val="000000"/>
        </w:rPr>
      </w:pPr>
      <w:r w:rsidRPr="00EB6219">
        <w:rPr>
          <w:rFonts w:ascii="Arial" w:hAnsi="Arial" w:cs="Arial"/>
          <w:color w:val="000000"/>
        </w:rPr>
        <w:t xml:space="preserve">In the contemporary healthcare landscape, the clinical judgement of critical care nurses is increasingly mediated by digital technologies, notably CIS systems, rather than relying exclusively on professional experience or intuitive reasoning </w:t>
      </w:r>
      <w:sdt>
        <w:sdtPr>
          <w:rPr>
            <w:rFonts w:ascii="Arial" w:hAnsi="Arial" w:cs="Arial"/>
            <w:color w:val="000000"/>
          </w:rPr>
          <w:tag w:val="MENDELEY_CITATION_v3_eyJjaXRhdGlvbklEIjoiTUVOREVMRVlfQ0lUQVRJT05fNWUyM2M0NjQtY2M2MS00YTgxLWEyNmUtMzFkOTIwYzhkMDBhIiwicHJvcGVydGllcyI6eyJub3RlSW5kZXgiOjB9LCJpc0VkaXRlZCI6ZmFsc2UsIm1hbnVhbE92ZXJyaWRlIjp7ImlzTWFudWFsbHlPdmVycmlkZGVuIjpmYWxzZSwiY2l0ZXByb2NUZXh0IjoiKEVs4oCQU2F5ZWQgPGk+ZXQgYWwuPC9pPiwgMjAyNSkiLCJtYW51YWxPdmVycmlkZVRleHQiOiIifSwiY2l0YXRpb25JdGVtcyI6W3siaWQiOiI3Y2NiNzg1My02MjkwLTMyYWEtYWUzZi0xZWE0ZDRjYjdmNDgiLCJpdGVtRGF0YSI6eyJ0eXBlIjoiYXJ0aWNsZS1qb3VybmFsIiwiaWQiOiI3Y2NiNzg1My02MjkwLTMyYWEtYWUzZi0xZWE0ZDRjYjdmNDgiLCJ0aXRsZSI6IlRoZSBJbXBhY3Qgb2YgRGlnaXRhbCBDdWx0dXJlLCBEaWdpdGFsIENvbXBldGVuY2UgYW5kIENsaW5pY2FsIERlY2lzaW9uIFN1cHBvcnQgU3lzdGVtIFVzYWJpbGl0eSBvbiBDcml0aWNhbCBDYXJlIE51cnNlcycgQ2xpbmljYWwgSnVkZ2VtZW50OiBBIE1vZGVyYXRlZCBNb2RlcmF0aW9uIEFuYWx5c2lzIiwiYXV0aG9yIjpbeyJmYW1pbHkiOiJFbOKAkFNheWVkIiwiZ2l2ZW4iOiJBaG1lZCBBYmRlbHdhaGFiIElicmFoaW0iLCJwYXJzZS1uYW1lcyI6ZmFsc2UsImRyb3BwaW5nLXBhcnRpY2xlIjoiIiwibm9uLWRyb3BwaW5nLXBhcnRpY2xlIjoiIn0seyJmYW1pbHkiOiJBbHNlbmFueSIsImdpdmVuIjoiU2FtaXJhIEFobWVkIiwicGFyc2UtbmFtZXMiOmZhbHNlLCJkcm9wcGluZy1wYXJ0aWNsZSI6IiIsIm5vbi1kcm9wcGluZy1wYXJ0aWNsZSI6IiJ9LHsiZmFtaWx5IjoiRWzigJBTYXllZCIsImdpdmVuIjoiQm9zaHJhIEthcmVtIE1vaGFtZWQiLCJwYXJzZS1uYW1lcyI6ZmFsc2UsImRyb3BwaW5nLXBhcnRpY2xlIjoiIiwibm9uLWRyb3BwaW5nLXBhcnRpY2xlIjoiIn0seyJmYW1pbHkiOiJBbGZhcmFpZHkiLCJnaXZlbiI6IkhhbGEgQWhtZWQgQWJkdWxsYWgiLCJwYXJzZS1uYW1lcyI6ZmFsc2UsImRyb3BwaW5nLXBhcnRpY2xlIjoiIiwibm9uLWRyb3BwaW5nLXBhcnRpY2xlIjoiIn0seyJmYW1pbHkiOiJBc2FsIiwiZ2l2ZW4iOiJNYWhhIEdhbWFsIFJhbWFkYW4iLCJwYXJzZS1uYW1lcyI6ZmFsc2UsImRyb3BwaW5nLXBhcnRpY2xlIjoiIiwibm9uLWRyb3BwaW5nLXBhcnRpY2xlIjoiIn1dLCJjb250YWluZXItdGl0bGUiOiJOdXJzaW5nIGluIENyaXRpY2FsIENhcmUiLCJET0kiOiIxMC4xMTExL25pY2MuNzAxMTgiLCJJU1NOIjoiMTM2Mi0xMDE3IiwiaXNzdWVkIjp7ImRhdGUtcGFydHMiOltbMjAyNSw3LDIxXV19LCJpc3N1ZSI6IjQiLCJ2b2x1bWUiOiIzMCIsImNvbnRhaW5lci10aXRsZS1zaG9ydCI6Ik51cnMuIENyaXQuIENhcmUifSwiaXNUZW1wb3JhcnkiOmZhbHNlfV19"/>
          <w:id w:val="1855154008"/>
          <w:placeholder>
            <w:docPart w:val="20597B42075F42A49401E642E07DD351"/>
          </w:placeholder>
        </w:sdtPr>
        <w:sdtContent>
          <w:r w:rsidR="00FF4C93" w:rsidRPr="00EB6219">
            <w:rPr>
              <w:rFonts w:ascii="Arial" w:eastAsia="Times New Roman" w:hAnsi="Arial" w:cs="Arial"/>
              <w:color w:val="000000"/>
            </w:rPr>
            <w:t>(El</w:t>
          </w:r>
          <w:r w:rsidR="00FF4C93" w:rsidRPr="00EB6219">
            <w:rPr>
              <w:rFonts w:ascii="Cambria Math" w:eastAsia="Times New Roman" w:hAnsi="Cambria Math" w:cs="Cambria Math"/>
              <w:color w:val="000000"/>
            </w:rPr>
            <w:t>‐</w:t>
          </w:r>
          <w:r w:rsidR="00FF4C93" w:rsidRPr="00EB6219">
            <w:rPr>
              <w:rFonts w:ascii="Arial" w:eastAsia="Times New Roman" w:hAnsi="Arial" w:cs="Arial"/>
              <w:color w:val="000000"/>
            </w:rPr>
            <w:t xml:space="preserve">Sayed </w:t>
          </w:r>
          <w:r w:rsidR="00FF4C93" w:rsidRPr="00EB6219">
            <w:rPr>
              <w:rFonts w:ascii="Arial" w:eastAsia="Times New Roman" w:hAnsi="Arial" w:cs="Arial"/>
              <w:i/>
              <w:iCs/>
              <w:color w:val="000000"/>
            </w:rPr>
            <w:t>et al.</w:t>
          </w:r>
          <w:r w:rsidR="00FF4C93" w:rsidRPr="00EB6219">
            <w:rPr>
              <w:rFonts w:ascii="Arial" w:eastAsia="Times New Roman" w:hAnsi="Arial" w:cs="Arial"/>
              <w:color w:val="000000"/>
            </w:rPr>
            <w:t>, 2025)</w:t>
          </w:r>
        </w:sdtContent>
      </w:sdt>
      <w:r w:rsidRPr="00EB6219">
        <w:rPr>
          <w:rFonts w:ascii="Arial" w:hAnsi="Arial" w:cs="Arial"/>
          <w:color w:val="000000"/>
        </w:rPr>
        <w:t xml:space="preserve">. Despite nurses being the primary providers of direct patient care and experiencing the greatest impact of CIS implementation, there remains a lack of research capturing their firsthand perspectives </w:t>
      </w:r>
      <w:sdt>
        <w:sdtPr>
          <w:rPr>
            <w:rFonts w:ascii="Arial" w:hAnsi="Arial" w:cs="Arial"/>
            <w:color w:val="000000"/>
          </w:rPr>
          <w:tag w:val="MENDELEY_CITATION_v3_eyJjaXRhdGlvbklEIjoiTUVOREVMRVlfQ0lUQVRJT05fNDZhYzYyYjUtNWVlOC00ZmNkLTg0MTYtY2U5ZjlkYjYzMmMxIiwicHJvcGVydGllcyI6eyJub3RlSW5kZXgiOjB9LCJpc0VkaXRlZCI6ZmFsc2UsIm1hbnVhbE92ZXJyaWRlIjp7ImlzTWFudWFsbHlPdmVycmlkZGVuIjpmYWxzZSwiY2l0ZXByb2NUZXh0IjoiKENobyA8aT5ldCBhbC48L2k+LCAyMDI0KSIsIm1hbnVhbE92ZXJyaWRlVGV4dCI6IiJ9LCJjaXRhdGlvbkl0ZW1zIjpbeyJpZCI6IjEyODI2ZWUwLWRiZDItM2QyYS04NjE5LTQ1NzFhYzEwNzgxYyIsIml0ZW1EYXRhIjp7InR5cGUiOiJhcnRpY2xlLWpvdXJuYWwiLCJpZCI6IjEyODI2ZWUwLWRiZDItM2QyYS04NjE5LTQ1NzFhYzEwNzgxYyIsInRpdGxlIjoiRWxlY3Ryb25pYyBoZWFsdGggcmVjb3JkIHN5c3RlbSB1c2UgYW5kIGRvY3VtZW50YXRpb24gYnVyZGVuIG9mIGFjdXRlIGFuZCBjcml0aWNhbCBjYXJlIG51cnNlIGNsaW5pY2lhbnM6IGEgbWl4ZWQtbWV0aG9kcyBzdHVkeSIsImF1dGhvciI6W3siZmFtaWx5IjoiQ2hvIiwiZ2l2ZW4iOiJId2F5b3VuZyIsInBhcnNlLW5hbWVzIjpmYWxzZSwiZHJvcHBpbmctcGFydGljbGUiOiIiLCJub24tZHJvcHBpbmctcGFydGljbGUiOiIifSx7ImZhbWlseSI6Ik5ndXllbiIsImdpdmVuIjoiT2xpdmVyIFQiLCJwYXJzZS1uYW1lcyI6ZmFsc2UsImRyb3BwaW5nLXBhcnRpY2xlIjoiIiwibm9uLWRyb3BwaW5nLXBhcnRpY2xlIjoiIn0seyJmYW1pbHkiOiJXZWF2ZXIiLCJnaXZlbiI6Ik1pY2hhZWwiLCJwYXJzZS1uYW1lcyI6ZmFsc2UsImRyb3BwaW5nLXBhcnRpY2xlIjoiIiwibm9uLWRyb3BwaW5nLXBhcnRpY2xlIjoiIn0seyJmYW1pbHkiOiJQcnVpdHQiLCJnaXZlbiI6Ikplbm5pZmVyIiwicGFyc2UtbmFtZXMiOmZhbHNlLCJkcm9wcGluZy1wYXJ0aWNsZSI6IiIsIm5vbi1kcm9wcGluZy1wYXJ0aWNsZSI6IiJ9LHsiZmFtaWx5IjoiTWFyY2VsbGUiLCJnaXZlbiI6IkNhc3NpZSIsInBhcnNlLW5hbWVzIjpmYWxzZSwiZHJvcHBpbmctcGFydGljbGUiOiIiLCJub24tZHJvcHBpbmctcGFydGljbGUiOiIifSx7ImZhbWlseSI6IlNhbGxvdW0iLCJnaXZlbiI6IlJhbXppIEciLCJwYXJzZS1uYW1lcyI6ZmFsc2UsImRyb3BwaW5nLXBhcnRpY2xlIjoiIiwibm9uLWRyb3BwaW5nLXBhcnRpY2xlIjoiIn0seyJmYW1pbHkiOiJLZWVuYW4iLCJnaXZlbiI6IkdhaWwiLCJwYXJzZS1uYW1lcyI6ZmFsc2UsImRyb3BwaW5nLXBhcnRpY2xlIjoiIiwibm9uLWRyb3BwaW5nLXBhcnRpY2xlIjoiIn1dLCJjb250YWluZXItdGl0bGUiOiJKb3VybmFsIG9mIHRoZSBBbWVyaWNhbiBNZWRpY2FsIEluZm9ybWF0aWNzIEFzc29jaWF0aW9uIiwiRE9JIjoiMTAuMTA5My9qYW1pYS9vY2FlMjM5IiwiSVNTTiI6IjEwNjctNTAyNyIsImlzc3VlZCI6eyJkYXRlLXBhcnRzIjpbWzIwMjQsMTEsMV1dfSwicGFnZSI6IjI1NDAtMjU0OSIsImlzc3VlIjoiMTEiLCJ2b2x1bWUiOiIzMSIsImNvbnRhaW5lci10aXRsZS1zaG9ydCI6IiJ9LCJpc1RlbXBvcmFyeSI6ZmFsc2V9XX0="/>
          <w:id w:val="-1267381021"/>
          <w:placeholder>
            <w:docPart w:val="1504401FBABC473F84EE36C34FD3069E"/>
          </w:placeholder>
        </w:sdtPr>
        <w:sdtContent>
          <w:r w:rsidR="00FF4C93" w:rsidRPr="00EB6219">
            <w:rPr>
              <w:rFonts w:ascii="Arial" w:eastAsia="Times New Roman" w:hAnsi="Arial" w:cs="Arial"/>
              <w:color w:val="000000"/>
            </w:rPr>
            <w:t xml:space="preserve">(Cho </w:t>
          </w:r>
          <w:r w:rsidR="00FF4C93" w:rsidRPr="00EB6219">
            <w:rPr>
              <w:rFonts w:ascii="Arial" w:eastAsia="Times New Roman" w:hAnsi="Arial" w:cs="Arial"/>
              <w:i/>
              <w:iCs/>
              <w:color w:val="000000"/>
            </w:rPr>
            <w:t>et al.</w:t>
          </w:r>
          <w:r w:rsidR="00FF4C93" w:rsidRPr="00EB6219">
            <w:rPr>
              <w:rFonts w:ascii="Arial" w:eastAsia="Times New Roman" w:hAnsi="Arial" w:cs="Arial"/>
              <w:color w:val="000000"/>
            </w:rPr>
            <w:t>, 2024)</w:t>
          </w:r>
        </w:sdtContent>
      </w:sdt>
      <w:r w:rsidRPr="00EB6219">
        <w:rPr>
          <w:rFonts w:ascii="Arial" w:hAnsi="Arial" w:cs="Arial"/>
          <w:color w:val="000000"/>
        </w:rPr>
        <w:t xml:space="preserve">. </w:t>
      </w:r>
    </w:p>
    <w:p w14:paraId="4CE04285" w14:textId="29013EFD" w:rsidR="007A478E" w:rsidRPr="00125548" w:rsidRDefault="007A478E" w:rsidP="009B2E2C">
      <w:pPr>
        <w:spacing w:after="120"/>
        <w:rPr>
          <w:rFonts w:ascii="Arial" w:eastAsia="Times New Roman" w:hAnsi="Arial" w:cs="Arial"/>
          <w:kern w:val="0"/>
          <w:lang w:eastAsia="en-GB"/>
          <w14:ligatures w14:val="none"/>
        </w:rPr>
      </w:pPr>
      <w:r w:rsidRPr="00125548">
        <w:rPr>
          <w:rFonts w:ascii="Arial" w:eastAsia="Times New Roman" w:hAnsi="Arial" w:cs="Arial"/>
          <w:kern w:val="0"/>
          <w:lang w:eastAsia="en-GB"/>
          <w14:ligatures w14:val="none"/>
        </w:rPr>
        <w:t xml:space="preserve">A clear gap emerges in the literature: studies addressing CIS usability from a nursing perspective in critical care are constrained by limited to moderate evidence strength, producing findings that lack consistency and depth. This gap is important because nurses constitute the largest segment of the global health workforce </w:t>
      </w:r>
      <w:sdt>
        <w:sdtPr>
          <w:rPr>
            <w:rFonts w:ascii="Arial" w:hAnsi="Arial" w:cs="Arial"/>
            <w:color w:val="000000"/>
          </w:rPr>
          <w:tag w:val="MENDELEY_CITATION_v3_eyJjaXRhdGlvbklEIjoiTUVOREVMRVlfQ0lUQVRJT05fYzJjNWVmZTEtMjYwYy00N2RmLWE4YjItNTM1NzRlNzZkNzdmIiwicHJvcGVydGllcyI6eyJub3RlSW5kZXgiOjB9LCJpc0VkaXRlZCI6ZmFsc2UsIm1hbnVhbE92ZXJyaWRlIjp7ImlzTWFudWFsbHlPdmVycmlkZGVuIjpmYWxzZSwiY2l0ZXByb2NUZXh0IjoiKFdvcmxkIEhlYWx0aCBPcmdhbmlzYXRpb24sIDIwMjEpIiwibWFudWFsT3ZlcnJpZGVUZXh0IjoiIn0sImNpdGF0aW9uSXRlbXMiOlt7ImlkIjoiZjJjNTEwZTktNTY5Ny0zNzE2LWE0M2EtMWI1NDJlMWI4Yjc1IiwiaXRlbURhdGEiOnsidHlwZSI6InJlcG9ydCIsImlkIjoiZjJjNTEwZTktNTY5Ny0zNzE2LWE0M2EtMWI1NDJlMWI4Yjc1IiwidGl0bGUiOiJHbG9iYWwgc3RyYXRlZ3kgb24gZGlnaXRhbCBoZWFsdGggMjAyMC0yMDI1IiwiYXV0aG9yIjpbeyJmYW1pbHkiOiJXb3JsZCBIZWFsdGggT3JnYW5pc2F0aW9uIiwiZ2l2ZW4iOiIiLCJwYXJzZS1uYW1lcyI6ZmFsc2UsImRyb3BwaW5nLXBhcnRpY2xlIjoiIiwibm9uLWRyb3BwaW5nLXBhcnRpY2xlIjoiIn1dLCJJU0JOIjoiSVNCTiA5NzgtOTItNC0wMDIwOTItNCIsImlzc3VlZCI6eyJkYXRlLXBhcnRzIjpbWzIwMjFdXX0sImNvbnRhaW5lci10aXRsZS1zaG9ydCI6IiJ9LCJpc1RlbXBvcmFyeSI6ZmFsc2V9XX0="/>
          <w:id w:val="-1753431761"/>
          <w:placeholder>
            <w:docPart w:val="7400531A22274BE7BE0089345508453D"/>
          </w:placeholder>
        </w:sdtPr>
        <w:sdtContent>
          <w:r w:rsidR="00FF4C93" w:rsidRPr="00FF4C93">
            <w:rPr>
              <w:rFonts w:ascii="Arial" w:hAnsi="Arial" w:cs="Arial"/>
              <w:color w:val="000000"/>
            </w:rPr>
            <w:t>(World Health Organisation, 2021)</w:t>
          </w:r>
        </w:sdtContent>
      </w:sdt>
      <w:r w:rsidRPr="00125548">
        <w:rPr>
          <w:rFonts w:ascii="Arial" w:eastAsia="Times New Roman" w:hAnsi="Arial" w:cs="Arial"/>
          <w:kern w:val="0"/>
          <w:lang w:eastAsia="en-GB"/>
          <w14:ligatures w14:val="none"/>
        </w:rPr>
        <w:t xml:space="preserve">, and their interactions with CIS systems largely determine whether the intended benefits of these digital tools are achieved or compromised </w:t>
      </w:r>
      <w:sdt>
        <w:sdtPr>
          <w:rPr>
            <w:rFonts w:ascii="Arial" w:hAnsi="Arial" w:cs="Arial"/>
            <w:color w:val="000000"/>
          </w:rPr>
          <w:tag w:val="MENDELEY_CITATION_v3_eyJjaXRhdGlvbklEIjoiTUVOREVMRVlfQ0lUQVRJT05fOTQ1MDg5YjAtYTE1MC00ZjA5LWIzOGQtZTMzZjc2ODBkOGI5IiwicHJvcGVydGllcyI6eyJub3RlSW5kZXgiOjB9LCJpc0VkaXRlZCI6ZmFsc2UsIm1hbnVhbE92ZXJyaWRlIjp7ImlzTWFudWFsbHlPdmVycmlkZGVuIjpmYWxzZSwiY2l0ZXByb2NUZXh0IjoiKFN0cnVkd2ljayA8aT5ldCBhbC48L2k+LCAyMDE4KSIsIm1hbnVhbE92ZXJyaWRlVGV4dCI6IiJ9LCJjaXRhdGlvbkl0ZW1zIjpbeyJpZCI6ImE1M2JmMWU0LTMxNWItMzMyMy04Zjg3LWE5MWFlZWNmOGUwZSIsIml0ZW1EYXRhIjp7InR5cGUiOiJhcnRpY2xlLWpvdXJuYWwiLCJpZCI6ImE1M2JmMWU0LTMxNWItMzMyMy04Zjg3LWE5MWFlZWNmOGUwZSIsInRpdGxlIjoiQWN1dGUgY2FyZSBudXJzZXPigJkgcGVyY2VwdGlvbnMgb2YgZWxlY3Ryb25pYyBoZWFsdGggcmVjb3JkIHVzZTogQSBtaXhlZCBtZXRob2Qgc3R1ZHkiLCJhdXRob3IiOlt7ImZhbWlseSI6IlN0cnVkd2ljayIsImdpdmVuIjoiR2lsbGlhbiIsInBhcnNlLW5hbWVzIjpmYWxzZSwiZHJvcHBpbmctcGFydGljbGUiOiIiLCJub24tZHJvcHBpbmctcGFydGljbGUiOiIifSx7ImZhbWlseSI6Ik1jR2lsbGlzIEhhbGwiLCJnaXZlbiI6IkxpbmRhIiwicGFyc2UtbmFtZXMiOmZhbHNlLCJkcm9wcGluZy1wYXJ0aWNsZSI6IiIsIm5vbi1kcm9wcGluZy1wYXJ0aWNsZSI6IiJ9LHsiZmFtaWx5IjoiTmFnbGUiLCJnaXZlbiI6Ikx5bm4iLCJwYXJzZS1uYW1lcyI6ZmFsc2UsImRyb3BwaW5nLXBhcnRpY2xlIjoiIiwibm9uLWRyb3BwaW5nLXBhcnRpY2xlIjoiIn0seyJmYW1pbHkiOiJUcmJvdmljaCIsImdpdmVuIjoiUGF0cmljaWEiLCJwYXJzZS1uYW1lcyI6ZmFsc2UsImRyb3BwaW5nLXBhcnRpY2xlIjoiIiwibm9uLWRyb3BwaW5nLXBhcnRpY2xlIjoiIn1dLCJjb250YWluZXItdGl0bGUiOiJOdXJzaW5nIE9wZW4iLCJjb250YWluZXItdGl0bGUtc2hvcnQiOiJOdXJzLiBPcGVuIiwiRE9JIjoiMTAuMTAwMi9ub3AyLjE1NyIsIklTU04iOiIyMDU0LTEwNTgiLCJpc3N1ZWQiOnsiZGF0ZS1wYXJ0cyI6W1syMDE4LDEwLDddXX0sInBhZ2UiOiI0OTEtNTAwIiwiaXNzdWUiOiI0Iiwidm9sdW1lIjoiNSJ9LCJpc1RlbXBvcmFyeSI6ZmFsc2V9XX0="/>
          <w:id w:val="-1356573224"/>
          <w:placeholder>
            <w:docPart w:val="00B288F5A1FA46878122AA6B8800F0FC"/>
          </w:placeholder>
        </w:sdtPr>
        <w:sdtContent>
          <w:r w:rsidR="00FF4C93" w:rsidRPr="00FF4C93">
            <w:rPr>
              <w:rFonts w:ascii="Arial" w:eastAsia="Times New Roman" w:hAnsi="Arial" w:cs="Arial"/>
              <w:color w:val="000000"/>
            </w:rPr>
            <w:t xml:space="preserve">(Strudwick </w:t>
          </w:r>
          <w:r w:rsidR="00FF4C93" w:rsidRPr="00FF4C93">
            <w:rPr>
              <w:rFonts w:ascii="Arial" w:eastAsia="Times New Roman" w:hAnsi="Arial" w:cs="Arial"/>
              <w:i/>
              <w:iCs/>
              <w:color w:val="000000"/>
            </w:rPr>
            <w:t>et al.</w:t>
          </w:r>
          <w:r w:rsidR="00FF4C93" w:rsidRPr="00FF4C93">
            <w:rPr>
              <w:rFonts w:ascii="Arial" w:eastAsia="Times New Roman" w:hAnsi="Arial" w:cs="Arial"/>
              <w:color w:val="000000"/>
            </w:rPr>
            <w:t>, 2018)</w:t>
          </w:r>
        </w:sdtContent>
      </w:sdt>
      <w:r w:rsidRPr="00125548">
        <w:rPr>
          <w:rFonts w:ascii="Arial" w:eastAsia="Times New Roman" w:hAnsi="Arial" w:cs="Arial"/>
          <w:kern w:val="0"/>
          <w:lang w:eastAsia="en-GB"/>
          <w14:ligatures w14:val="none"/>
        </w:rPr>
        <w:t xml:space="preserve">. </w:t>
      </w:r>
    </w:p>
    <w:p w14:paraId="5264C8AC" w14:textId="77777777" w:rsidR="007A478E" w:rsidRPr="00125548" w:rsidRDefault="007A478E" w:rsidP="009B2E2C">
      <w:pPr>
        <w:spacing w:after="120"/>
        <w:rPr>
          <w:rFonts w:ascii="Arial" w:eastAsia="Times New Roman" w:hAnsi="Arial" w:cs="Arial"/>
          <w:kern w:val="0"/>
          <w:lang w:eastAsia="en-GB"/>
          <w14:ligatures w14:val="none"/>
        </w:rPr>
      </w:pPr>
      <w:r w:rsidRPr="00125548">
        <w:rPr>
          <w:rFonts w:ascii="Arial" w:eastAsia="Times New Roman" w:hAnsi="Arial" w:cs="Arial"/>
          <w:kern w:val="0"/>
          <w:lang w:eastAsia="en-GB"/>
          <w14:ligatures w14:val="none"/>
        </w:rPr>
        <w:t>To address this, future research should adopt robust quantitative and qualitative methodologies to clarify the complex day-to-day realities of nurses using CIS. Such research would generate more substantive, practical evidence to guide system design improvements and inform policy decisions.</w:t>
      </w:r>
    </w:p>
    <w:p w14:paraId="7F735EF3" w14:textId="2C6C1B69" w:rsidR="007A478E" w:rsidRPr="00125548" w:rsidRDefault="007A478E" w:rsidP="009B2E2C">
      <w:pPr>
        <w:spacing w:after="120"/>
        <w:rPr>
          <w:rFonts w:ascii="Arial" w:eastAsia="Times New Roman" w:hAnsi="Arial" w:cs="Arial"/>
          <w:kern w:val="0"/>
          <w:lang w:eastAsia="en-GB"/>
          <w14:ligatures w14:val="none"/>
        </w:rPr>
      </w:pPr>
      <w:r w:rsidRPr="00125548">
        <w:rPr>
          <w:rFonts w:ascii="Arial" w:eastAsia="Times New Roman" w:hAnsi="Arial" w:cs="Arial"/>
          <w:kern w:val="0"/>
          <w:lang w:eastAsia="en-GB"/>
          <w14:ligatures w14:val="none"/>
        </w:rPr>
        <w:t xml:space="preserve">Digital information platforms provide nurses with extensive data on patient conditions and treatments. As a result, nurses dedicate about 35% of their shift to documentation tasks </w:t>
      </w:r>
      <w:sdt>
        <w:sdtPr>
          <w:rPr>
            <w:rFonts w:ascii="Arial" w:hAnsi="Arial" w:cs="Arial"/>
            <w:color w:val="000000"/>
          </w:rPr>
          <w:tag w:val="MENDELEY_CITATION_v3_eyJjaXRhdGlvbklEIjoiTUVOREVMRVlfQ0lUQVRJT05fNTQzMWE4MWEtNzMwYy00NjA3LWI2NjQtODhlZjQ1ZGExNjNkIiwicHJvcGVydGllcyI6eyJub3RlSW5kZXgiOjB9LCJpc0VkaXRlZCI6ZmFsc2UsIm1hbnVhbE92ZXJyaWRlIjp7ImlzTWFudWFsbHlPdmVycmlkZGVuIjpmYWxzZSwiY2l0ZXByb2NUZXh0IjoiKENobyA8aT5ldCBhbC48L2k+LCAyMDI0KSIsIm1hbnVhbE92ZXJyaWRlVGV4dCI6IiJ9LCJjaXRhdGlvbkl0ZW1zIjpbeyJpZCI6IjEyODI2ZWUwLWRiZDItM2QyYS04NjE5LTQ1NzFhYzEwNzgxYyIsIml0ZW1EYXRhIjp7InR5cGUiOiJhcnRpY2xlLWpvdXJuYWwiLCJpZCI6IjEyODI2ZWUwLWRiZDItM2QyYS04NjE5LTQ1NzFhYzEwNzgxYyIsInRpdGxlIjoiRWxlY3Ryb25pYyBoZWFsdGggcmVjb3JkIHN5c3RlbSB1c2UgYW5kIGRvY3VtZW50YXRpb24gYnVyZGVuIG9mIGFjdXRlIGFuZCBjcml0aWNhbCBjYXJlIG51cnNlIGNsaW5pY2lhbnM6IGEgbWl4ZWQtbWV0aG9kcyBzdHVkeSIsImF1dGhvciI6W3siZmFtaWx5IjoiQ2hvIiwiZ2l2ZW4iOiJId2F5b3VuZyIsInBhcnNlLW5hbWVzIjpmYWxzZSwiZHJvcHBpbmctcGFydGljbGUiOiIiLCJub24tZHJvcHBpbmctcGFydGljbGUiOiIifSx7ImZhbWlseSI6Ik5ndXllbiIsImdpdmVuIjoiT2xpdmVyIFQiLCJwYXJzZS1uYW1lcyI6ZmFsc2UsImRyb3BwaW5nLXBhcnRpY2xlIjoiIiwibm9uLWRyb3BwaW5nLXBhcnRpY2xlIjoiIn0seyJmYW1pbHkiOiJXZWF2ZXIiLCJnaXZlbiI6Ik1pY2hhZWwiLCJwYXJzZS1uYW1lcyI6ZmFsc2UsImRyb3BwaW5nLXBhcnRpY2xlIjoiIiwibm9uLWRyb3BwaW5nLXBhcnRpY2xlIjoiIn0seyJmYW1pbHkiOiJQcnVpdHQiLCJnaXZlbiI6Ikplbm5pZmVyIiwicGFyc2UtbmFtZXMiOmZhbHNlLCJkcm9wcGluZy1wYXJ0aWNsZSI6IiIsIm5vbi1kcm9wcGluZy1wYXJ0aWNsZSI6IiJ9LHsiZmFtaWx5IjoiTWFyY2VsbGUiLCJnaXZlbiI6IkNhc3NpZSIsInBhcnNlLW5hbWVzIjpmYWxzZSwiZHJvcHBpbmctcGFydGljbGUiOiIiLCJub24tZHJvcHBpbmctcGFydGljbGUiOiIifSx7ImZhbWlseSI6IlNhbGxvdW0iLCJnaXZlbiI6IlJhbXppIEciLCJwYXJzZS1uYW1lcyI6ZmFsc2UsImRyb3BwaW5nLXBhcnRpY2xlIjoiIiwibm9uLWRyb3BwaW5nLXBhcnRpY2xlIjoiIn0seyJmYW1pbHkiOiJLZWVuYW4iLCJnaXZlbiI6IkdhaWwiLCJwYXJzZS1uYW1lcyI6ZmFsc2UsImRyb3BwaW5nLXBhcnRpY2xlIjoiIiwibm9uLWRyb3BwaW5nLXBhcnRpY2xlIjoiIn1dLCJjb250YWluZXItdGl0bGUiOiJKb3VybmFsIG9mIHRoZSBBbWVyaWNhbiBNZWRpY2FsIEluZm9ybWF0aWNzIEFzc29jaWF0aW9uIiwiRE9JIjoiMTAuMTA5My9qYW1pYS9vY2FlMjM5IiwiSVNTTiI6IjEwNjctNTAyNyIsImlzc3VlZCI6eyJkYXRlLXBhcnRzIjpbWzIwMjQsMTEsMV1dfSwicGFnZSI6IjI1NDAtMjU0OSIsImlzc3VlIjoiMTEiLCJ2b2x1bWUiOiIzMSIsImNvbnRhaW5lci10aXRsZS1zaG9ydCI6IiJ9LCJpc1RlbXBvcmFyeSI6ZmFsc2V9XX0="/>
          <w:id w:val="842744037"/>
          <w:placeholder>
            <w:docPart w:val="8482563B679142CE9F826B9C5268B3DB"/>
          </w:placeholder>
        </w:sdtPr>
        <w:sdtContent>
          <w:r w:rsidR="00FF4C93" w:rsidRPr="00FF4C93">
            <w:rPr>
              <w:rFonts w:ascii="Arial" w:eastAsia="Times New Roman" w:hAnsi="Arial" w:cs="Arial"/>
              <w:color w:val="000000"/>
            </w:rPr>
            <w:t xml:space="preserve">(Cho </w:t>
          </w:r>
          <w:r w:rsidR="00FF4C93" w:rsidRPr="00FF4C93">
            <w:rPr>
              <w:rFonts w:ascii="Arial" w:eastAsia="Times New Roman" w:hAnsi="Arial" w:cs="Arial"/>
              <w:i/>
              <w:iCs/>
              <w:color w:val="000000"/>
            </w:rPr>
            <w:t>et al.</w:t>
          </w:r>
          <w:r w:rsidR="00FF4C93" w:rsidRPr="00FF4C93">
            <w:rPr>
              <w:rFonts w:ascii="Arial" w:eastAsia="Times New Roman" w:hAnsi="Arial" w:cs="Arial"/>
              <w:color w:val="000000"/>
            </w:rPr>
            <w:t>, 2024)</w:t>
          </w:r>
        </w:sdtContent>
      </w:sdt>
      <w:r w:rsidRPr="00125548">
        <w:rPr>
          <w:rFonts w:ascii="Arial" w:eastAsia="Times New Roman" w:hAnsi="Arial" w:cs="Arial"/>
          <w:kern w:val="0"/>
          <w:lang w:eastAsia="en-GB"/>
          <w14:ligatures w14:val="none"/>
        </w:rPr>
        <w:t xml:space="preserve">. Guo et al. </w:t>
      </w:r>
      <w:sdt>
        <w:sdtPr>
          <w:rPr>
            <w:rFonts w:ascii="Arial" w:hAnsi="Arial" w:cs="Arial"/>
            <w:color w:val="000000"/>
          </w:rPr>
          <w:tag w:val="MENDELEY_CITATION_v3_eyJjaXRhdGlvbklEIjoiTUVOREVMRVlfQ0lUQVRJT05fYWJiYWM2YzUtMjI5Mi00MDNkLWI1MDctM2NkZDI1OTQ5ZTRkIiwicHJvcGVydGllcyI6eyJub3RlSW5kZXgiOjB9LCJpc0VkaXRlZCI6ZmFsc2UsIm1hbnVhbE92ZXJyaWRlIjp7ImlzTWFudWFsbHlPdmVycmlkZGVuIjp0cnVlLCJjaXRlcHJvY1RleHQiOiIoR3VvIDxpPmV0IGFsLjwvaT4sIDIwMTkpIiwibWFudWFsT3ZlcnJpZGVUZXh0IjoiKDIwMTkpIn0sImNpdGF0aW9uSXRlbXMiOlt7ImlkIjoiN2JjNmIyZjAtYzJhYi0zZWM2LWI4M2QtNjk1M2Y4ZDVhNTJiIiwiaXRlbURhdGEiOnsidHlwZSI6ImFydGljbGUtam91cm5hbCIsImlkIjoiN2JjNmIyZjAtYzJhYi0zZWM2LWI4M2QtNjk1M2Y4ZDVhNTJiIiwidGl0bGUiOiJIb3cgTnVyc2UgRXhwZXJpZW5jZSBJbmZsdWVuY2VzIHRoZSBQYXR0ZXJucyBvZiBFbGVjdHJvbmljIE1lZGljYWwgUmVjb3JkIERvY3VtZW50YXRpb24gaW4gYW4gSW50ZW5zaXZlIENhcmUgVW5pdCIsImF1dGhvciI6W3siZmFtaWx5IjoiR3VvIiwiZ2l2ZW4iOiJXZW5iaW4iLCJwYXJzZS1uYW1lcyI6ZmFsc2UsImRyb3BwaW5nLXBhcnRpY2xlIjoiIiwibm9uLWRyb3BwaW5nLXBhcnRpY2xlIjoiIn0seyJmYW1pbHkiOiJLaW0iLCJnaXZlbiI6Ikp1bmcgSHl1cCIsInBhcnNlLW5hbWVzIjpmYWxzZSwiZHJvcHBpbmctcGFydGljbGUiOiIiLCJub24tZHJvcHBpbmctcGFydGljbGUiOiIifSx7ImZhbWlseSI6IlNtaXRoIiwiZ2l2ZW4iOiJCZW5qYW1pbiIsInBhcnNlLW5hbWVzIjpmYWxzZSwiZHJvcHBpbmctcGFydGljbGUiOiIiLCJub24tZHJvcHBpbmctcGFydGljbGUiOiIifSx7ImZhbWlseSI6IkRlc3BpbnMiLCJnaXZlbiI6IkxhdXJlbCIsInBhcnNlLW5hbWVzIjpmYWxzZSwiZHJvcHBpbmctcGFydGljbGUiOiIiLCJub24tZHJvcHBpbmctcGFydGljbGUiOiIifV0sImNvbnRhaW5lci10aXRsZSI6IlByb2NlZWRpbmdzIG9mIHRoZSBIdW1hbiBGYWN0b3JzIGFuZCBFcmdvbm9taWNzIFNvY2lldHkgQW5udWFsIE1lZXRpbmciLCJET0kiOiIxMC4xMTc3LzEwNzExODEzMTk2MzEwNTIiLCJJU1NOIjoiMTA3MS0xODEzIiwiaXNzdWVkIjp7ImRhdGUtcGFydHMiOltbMjAxOSwxMSwyMF1dfSwicGFnZSI6IjcwOC03MTIiLCJhYnN0cmFjdCI6IjxwPlRoZSBwcmltYXJ5IG9iamVjdGl2ZSBvZiB0aGlzIHN0dWR5IGlzIHRvIGV4cGxvcmUgaG93IG51cnNlIGV4cGVyaWVuY2UgaW5mbHVlbmNlcyB0aGUgcGF0dGVybnMgb2YgZG9jdW1lbnRpbmcgaW4gZWxlY3Ryb25pYyBtZWRpY2FsIHJlY29yZHMgKEVNUikgaW4gYW4gaW50ZW5zaXZlIGNhcmUgdW5pdCAoSUNVKS4gVG8gdW5kZXJzdGFuZCB0aGUgdGltZSBhbmQgd29yayBwYXR0ZXJucyByZWxhdGVkIHRvIEVNUiBkb2N1bWVudGF0aW9uLCB0aGUgcmVhbC10aW1lIG1lYXN1cmVtZW50IHN5c3RlbSBkYXRhIHdhcyB1c2VkLiBUaGlzIGxvZyBkYXRhIGlzIGEgcmVwcmVzZW50YXRpb24gb2YgYWN0aW9ucyB0YWtlbiBieSBJQ1UgbnVyc2VzIGR1cmluZyBFTVIgZG9jdW1lbnRhdGlvbi4gVG8gYW5hbHl6ZSB0aGUgSUNVIG51cnNl4oCZcyB3b3JrZmxvdyByZWxhdGVkIHRvIEVNUiBkb2N1bWVudGF0aW9uLCBhIGhpZXJhcmNoaWNhbCB0YXNrIGFuYWx5c2lzIChIVEEpIHdhcyBjb25kdWN0ZWQuIE11bHRpcGxlIEhUQSBjaGFydHMgd2VyZSB1c2VkIHRvIGlkZW50aWZ5IGRpZmZlcmVudCBwYXR0ZXJucyBvZiBFTVIgZG9jdW1lbnRhdGlvbiBiZXR3ZWVuIG1vcmUgZXhwZXJpZW5jZWQgbnVyc2VzIGFuZCBsZXNzIGV4cGVyaWVuY2VkIG51cnNlcy4gVGhlIHJlc3VsdHMgcmV2ZWFsZWQgdGhhdCB0aGUgbnVyc2XigJlzIGV4cGVyaWVuY2UgaGFkIHNpZ25pZmljYW50IGltcGFjdHMgb24gdGhlIGZyZXF1ZW5jeSBvZiB1cGRhdGluZyB0aGUgYXNzZXNzbWVudCByZXN1bHQgcGFnZSBhbmQgcmV2aWV3aW5nIGNsaW5pY2FsIHJlc3VsdHMgaW4gRU1SLiBUaGUgZmluZGluZ3MgZnJvbSB0aGlzIHN0dWR5IHdpbGwgY29udHJpYnV0ZSB0byByZXZlYWxpbmcgdW5rbm93biB1c2FiaWxpdHkgcHJvYmxlbXMgb2YgRU1SIGRvY3VtZW50YXRpb24gcHJvY2Vzcy48L3A+IiwiaXNzdWUiOiIxIiwidm9sdW1lIjoiNjMiLCJjb250YWluZXItdGl0bGUtc2hvcnQiOiIifSwiaXNUZW1wb3JhcnkiOmZhbHNlfV19"/>
          <w:id w:val="284929912"/>
          <w:placeholder>
            <w:docPart w:val="8C367F03FEB2409CA0D0367C32D2A039"/>
          </w:placeholder>
        </w:sdtPr>
        <w:sdtContent>
          <w:r w:rsidR="00FF4C93" w:rsidRPr="00FF4C93">
            <w:rPr>
              <w:rFonts w:ascii="Arial" w:hAnsi="Arial" w:cs="Arial"/>
              <w:color w:val="000000"/>
            </w:rPr>
            <w:t>(2019)</w:t>
          </w:r>
        </w:sdtContent>
      </w:sdt>
      <w:r w:rsidRPr="00125548">
        <w:rPr>
          <w:rFonts w:ascii="Arial" w:hAnsi="Arial" w:cs="Arial"/>
          <w:color w:val="000000"/>
        </w:rPr>
        <w:t>,</w:t>
      </w:r>
      <w:r w:rsidRPr="00125548">
        <w:rPr>
          <w:rFonts w:ascii="Arial" w:eastAsia="Times New Roman" w:hAnsi="Arial" w:cs="Arial"/>
          <w:kern w:val="0"/>
          <w:lang w:eastAsia="en-GB"/>
          <w14:ligatures w14:val="none"/>
        </w:rPr>
        <w:t xml:space="preserve"> note that CISs can create an information-rich environment, which may paradoxically hinder timely and appropriate care. However, this finding is limited by the study’s low to moderate evidential strength and its lack of focus on the nursing perspective. </w:t>
      </w:r>
    </w:p>
    <w:p w14:paraId="212C2E17" w14:textId="0D49F747" w:rsidR="0026126E" w:rsidRPr="00125548" w:rsidRDefault="007A478E" w:rsidP="009B2E2C">
      <w:pPr>
        <w:spacing w:after="120"/>
        <w:rPr>
          <w:rFonts w:ascii="Arial" w:eastAsia="Times New Roman" w:hAnsi="Arial" w:cs="Arial"/>
          <w:kern w:val="0"/>
          <w:lang w:eastAsia="en-GB"/>
          <w14:ligatures w14:val="none"/>
        </w:rPr>
      </w:pPr>
      <w:r w:rsidRPr="00125548">
        <w:rPr>
          <w:rFonts w:ascii="Arial" w:eastAsia="Times New Roman" w:hAnsi="Arial" w:cs="Arial"/>
          <w:kern w:val="0"/>
          <w:lang w:eastAsia="en-GB"/>
          <w14:ligatures w14:val="none"/>
        </w:rPr>
        <w:t xml:space="preserve">Most existing literature uses quantitative methods, like surveys and time-motion analyses. While these methods are valuable, they provide only a partial view of the challenges nurses face with CIS in daily practice </w:t>
      </w:r>
      <w:sdt>
        <w:sdtPr>
          <w:rPr>
            <w:rFonts w:ascii="Arial" w:hAnsi="Arial" w:cs="Arial"/>
            <w:color w:val="000000"/>
          </w:rPr>
          <w:tag w:val="MENDELEY_CITATION_v3_eyJjaXRhdGlvbklEIjoiTUVOREVMRVlfQ0lUQVRJT05fN2RlN2QwOTgtMGE2OC00Zjk0LThjOTMtODZmYzk5NjdkODMzIiwicHJvcGVydGllcyI6eyJub3RlSW5kZXgiOjB9LCJpc0VkaXRlZCI6ZmFsc2UsIm1hbnVhbE92ZXJyaWRlIjp7ImlzTWFudWFsbHlPdmVycmlkZGVuIjpmYWxzZSwiY2l0ZXByb2NUZXh0IjoiKENobyA8aT5ldCBhbC48L2k+LCAyMDI0KSIsIm1hbnVhbE92ZXJyaWRlVGV4dCI6IiJ9LCJjaXRhdGlvbkl0ZW1zIjpbeyJpZCI6IjEyODI2ZWUwLWRiZDItM2QyYS04NjE5LTQ1NzFhYzEwNzgxYyIsIml0ZW1EYXRhIjp7InR5cGUiOiJhcnRpY2xlLWpvdXJuYWwiLCJpZCI6IjEyODI2ZWUwLWRiZDItM2QyYS04NjE5LTQ1NzFhYzEwNzgxYyIsInRpdGxlIjoiRWxlY3Ryb25pYyBoZWFsdGggcmVjb3JkIHN5c3RlbSB1c2UgYW5kIGRvY3VtZW50YXRpb24gYnVyZGVuIG9mIGFjdXRlIGFuZCBjcml0aWNhbCBjYXJlIG51cnNlIGNsaW5pY2lhbnM6IGEgbWl4ZWQtbWV0aG9kcyBzdHVkeSIsImF1dGhvciI6W3siZmFtaWx5IjoiQ2hvIiwiZ2l2ZW4iOiJId2F5b3VuZyIsInBhcnNlLW5hbWVzIjpmYWxzZSwiZHJvcHBpbmctcGFydGljbGUiOiIiLCJub24tZHJvcHBpbmctcGFydGljbGUiOiIifSx7ImZhbWlseSI6Ik5ndXllbiIsImdpdmVuIjoiT2xpdmVyIFQiLCJwYXJzZS1uYW1lcyI6ZmFsc2UsImRyb3BwaW5nLXBhcnRpY2xlIjoiIiwibm9uLWRyb3BwaW5nLXBhcnRpY2xlIjoiIn0seyJmYW1pbHkiOiJXZWF2ZXIiLCJnaXZlbiI6Ik1pY2hhZWwiLCJwYXJzZS1uYW1lcyI6ZmFsc2UsImRyb3BwaW5nLXBhcnRpY2xlIjoiIiwibm9uLWRyb3BwaW5nLXBhcnRpY2xlIjoiIn0seyJmYW1pbHkiOiJQcnVpdHQiLCJnaXZlbiI6Ikplbm5pZmVyIiwicGFyc2UtbmFtZXMiOmZhbHNlLCJkcm9wcGluZy1wYXJ0aWNsZSI6IiIsIm5vbi1kcm9wcGluZy1wYXJ0aWNsZSI6IiJ9LHsiZmFtaWx5IjoiTWFyY2VsbGUiLCJnaXZlbiI6IkNhc3NpZSIsInBhcnNlLW5hbWVzIjpmYWxzZSwiZHJvcHBpbmctcGFydGljbGUiOiIiLCJub24tZHJvcHBpbmctcGFydGljbGUiOiIifSx7ImZhbWlseSI6IlNhbGxvdW0iLCJnaXZlbiI6IlJhbXppIEciLCJwYXJzZS1uYW1lcyI6ZmFsc2UsImRyb3BwaW5nLXBhcnRpY2xlIjoiIiwibm9uLWRyb3BwaW5nLXBhcnRpY2xlIjoiIn0seyJmYW1pbHkiOiJLZWVuYW4iLCJnaXZlbiI6IkdhaWwiLCJwYXJzZS1uYW1lcyI6ZmFsc2UsImRyb3BwaW5nLXBhcnRpY2xlIjoiIiwibm9uLWRyb3BwaW5nLXBhcnRpY2xlIjoiIn1dLCJjb250YWluZXItdGl0bGUiOiJKb3VybmFsIG9mIHRoZSBBbWVyaWNhbiBNZWRpY2FsIEluZm9ybWF0aWNzIEFzc29jaWF0aW9uIiwiRE9JIjoiMTAuMTA5My9qYW1pYS9vY2FlMjM5IiwiSVNTTiI6IjEwNjctNTAyNyIsImlzc3VlZCI6eyJkYXRlLXBhcnRzIjpbWzIwMjQsMTEsMV1dfSwicGFnZSI6IjI1NDAtMjU0OSIsImlzc3VlIjoiMTEiLCJ2b2x1bWUiOiIzMSIsImNvbnRhaW5lci10aXRsZS1zaG9ydCI6IiJ9LCJpc1RlbXBvcmFyeSI6ZmFsc2V9XX0="/>
          <w:id w:val="-1706083959"/>
          <w:placeholder>
            <w:docPart w:val="7B26B8D5DD944AA98E7A782BCCA23EB3"/>
          </w:placeholder>
        </w:sdtPr>
        <w:sdtContent>
          <w:r w:rsidR="00FF4C93" w:rsidRPr="00FF4C93">
            <w:rPr>
              <w:rFonts w:ascii="Arial" w:eastAsia="Times New Roman" w:hAnsi="Arial" w:cs="Arial"/>
              <w:color w:val="000000"/>
            </w:rPr>
            <w:t xml:space="preserve">(Cho </w:t>
          </w:r>
          <w:r w:rsidR="00FF4C93" w:rsidRPr="00FF4C93">
            <w:rPr>
              <w:rFonts w:ascii="Arial" w:eastAsia="Times New Roman" w:hAnsi="Arial" w:cs="Arial"/>
              <w:i/>
              <w:iCs/>
              <w:color w:val="000000"/>
            </w:rPr>
            <w:t>et al.</w:t>
          </w:r>
          <w:r w:rsidR="00FF4C93" w:rsidRPr="00FF4C93">
            <w:rPr>
              <w:rFonts w:ascii="Arial" w:eastAsia="Times New Roman" w:hAnsi="Arial" w:cs="Arial"/>
              <w:color w:val="000000"/>
            </w:rPr>
            <w:t>, 2024)</w:t>
          </w:r>
        </w:sdtContent>
      </w:sdt>
      <w:r w:rsidRPr="00125548">
        <w:rPr>
          <w:rFonts w:ascii="Arial" w:hAnsi="Arial" w:cs="Arial"/>
          <w:color w:val="000000"/>
        </w:rPr>
        <w:t xml:space="preserve">. </w:t>
      </w:r>
      <w:r w:rsidRPr="00125548">
        <w:rPr>
          <w:rFonts w:ascii="Arial" w:eastAsia="Times New Roman" w:hAnsi="Arial" w:cs="Arial"/>
          <w:kern w:val="0"/>
          <w:lang w:eastAsia="en-GB"/>
          <w14:ligatures w14:val="none"/>
        </w:rPr>
        <w:t>This reveals a gap in current research, that the lived experiences and nuanced realities of nurses using CIS are underexplored. The lack of evidence therefore limits insight into how such systems shape care delivery and bedside judgment.</w:t>
      </w:r>
    </w:p>
    <w:p w14:paraId="6AE3F6FD" w14:textId="77777777" w:rsidR="0026126E" w:rsidRPr="002D030C" w:rsidRDefault="0026126E" w:rsidP="009B2E2C">
      <w:pPr>
        <w:spacing w:after="120"/>
        <w:rPr>
          <w:rFonts w:ascii="Arial" w:eastAsia="Times New Roman" w:hAnsi="Arial" w:cs="Arial"/>
          <w:kern w:val="0"/>
          <w:lang w:eastAsia="en-GB"/>
          <w14:ligatures w14:val="none"/>
        </w:rPr>
      </w:pPr>
    </w:p>
    <w:p w14:paraId="485E1A75" w14:textId="144DB498" w:rsidR="007A478E" w:rsidRPr="007C7909" w:rsidRDefault="007A478E" w:rsidP="009B2E2C">
      <w:pPr>
        <w:pStyle w:val="Heading2"/>
        <w:spacing w:after="120"/>
        <w:rPr>
          <w:rFonts w:ascii="Arial" w:hAnsi="Arial" w:cs="Arial"/>
          <w:b/>
          <w:bCs/>
          <w:color w:val="000000" w:themeColor="text1"/>
          <w:sz w:val="24"/>
          <w:szCs w:val="24"/>
        </w:rPr>
      </w:pPr>
      <w:bookmarkStart w:id="15" w:name="_Toc225170215"/>
      <w:r w:rsidRPr="007C7909">
        <w:rPr>
          <w:rFonts w:ascii="Arial" w:hAnsi="Arial" w:cs="Arial"/>
          <w:b/>
          <w:bCs/>
          <w:color w:val="000000" w:themeColor="text1"/>
          <w:sz w:val="24"/>
          <w:szCs w:val="24"/>
        </w:rPr>
        <w:lastRenderedPageBreak/>
        <w:t>2.</w:t>
      </w:r>
      <w:r w:rsidR="00BE5DA0" w:rsidRPr="007C7909">
        <w:rPr>
          <w:rFonts w:ascii="Arial" w:hAnsi="Arial" w:cs="Arial"/>
          <w:b/>
          <w:bCs/>
          <w:color w:val="000000" w:themeColor="text1"/>
          <w:sz w:val="24"/>
          <w:szCs w:val="24"/>
        </w:rPr>
        <w:t>5</w:t>
      </w:r>
      <w:r w:rsidRPr="007C7909">
        <w:rPr>
          <w:rFonts w:ascii="Arial" w:hAnsi="Arial" w:cs="Arial"/>
          <w:b/>
          <w:bCs/>
          <w:color w:val="000000" w:themeColor="text1"/>
          <w:sz w:val="24"/>
          <w:szCs w:val="24"/>
        </w:rPr>
        <w:t xml:space="preserve"> Perceived usability of CISs</w:t>
      </w:r>
      <w:bookmarkEnd w:id="15"/>
      <w:r w:rsidRPr="007C7909">
        <w:rPr>
          <w:rFonts w:ascii="Arial" w:hAnsi="Arial" w:cs="Arial"/>
          <w:b/>
          <w:bCs/>
          <w:color w:val="000000" w:themeColor="text1"/>
          <w:sz w:val="24"/>
          <w:szCs w:val="24"/>
        </w:rPr>
        <w:t xml:space="preserve"> </w:t>
      </w:r>
    </w:p>
    <w:p w14:paraId="5D29D0E5" w14:textId="242531E7" w:rsidR="007A478E" w:rsidRPr="00EB6219" w:rsidRDefault="007A478E" w:rsidP="009B2E2C">
      <w:pPr>
        <w:spacing w:after="120"/>
        <w:rPr>
          <w:rFonts w:ascii="Arial" w:hAnsi="Arial" w:cs="Arial"/>
          <w:color w:val="000000"/>
        </w:rPr>
      </w:pPr>
      <w:r w:rsidRPr="00EB6219">
        <w:rPr>
          <w:rFonts w:ascii="Arial" w:hAnsi="Arial" w:cs="Arial"/>
          <w:color w:val="000000"/>
        </w:rPr>
        <w:t xml:space="preserve">Transitioning from paper records to digital systems represents an inflexion point in the evolution of healthcare information management, promising to transform information flow by enabling seamless movement of patient data between wards and minimising reliance on fragmented, offline protocols. Yet, this transition is fraught with complexity: entrenched legacy systems, technological heterogeneity, and the deep-seated challenge of fostering staff adaptation persist as formidable </w:t>
      </w:r>
      <w:sdt>
        <w:sdtPr>
          <w:rPr>
            <w:rFonts w:ascii="Arial" w:hAnsi="Arial" w:cs="Arial"/>
            <w:color w:val="000000"/>
          </w:rPr>
          <w:tag w:val="MENDELEY_CITATION_v3_eyJjaXRhdGlvbklEIjoiTUVOREVMRVlfQ0lUQVRJT05fYzdjMTZhOTgtMmVkNS00NGNjLWI5MTYtZGFkOWRjMDQ5ZjI2IiwicHJvcGVydGllcyI6eyJub3RlSW5kZXgiOjB9LCJpc0VkaXRlZCI6ZmFsc2UsIm1hbnVhbE92ZXJyaWRlIjp7ImlzTWFudWFsbHlPdmVycmlkZGVuIjpmYWxzZSwiY2l0ZXByb2NUZXh0IjoiKERhdmlkc29uIDxpPmV0IGFsLjwvaT4sIDIwMjIpIiwibWFudWFsT3ZlcnJpZGVUZXh0IjoiIn0sImNpdGF0aW9uSXRlbXMiOlt7ImlkIjoiNTMzY2RiZWEtODE2Mi0zNzljLWE2MDgtZjA4NDUwMGI4OTE3IiwiaXRlbURhdGEiOnsidHlwZSI6ImFydGljbGUtam91cm5hbCIsImlkIjoiNTMzY2RiZWEtODE2Mi0zNzljLWE2MDgtZjA4NDUwMGI4OTE3IiwidGl0bGUiOiJSZXF1aXJlbWVudHMgZm9yIGEgQmVzcG9rZSBJbnRlbnNpdmUgQ2FyZSBVbml0IERhc2hib2FyZCBpbiBSZXNwb25zZSB0byB0aGUgQ09WSUQtMTkgUGFuZGVtaWM6IFNlbWlzdHJ1Y3R1cmVkIEludGVydmlldyBTdHVkeSIsImF1dGhvciI6W3siZmFtaWx5IjoiRGF2aWRzb24iLCJnaXZlbiI6IkJyaXR0YW55IiwicGFyc2UtbmFtZXMiOmZhbHNlLCJkcm9wcGluZy1wYXJ0aWNsZSI6IiIsIm5vbi1kcm9wcGluZy1wYXJ0aWNsZSI6IiJ9LHsiZmFtaWx5IjoiRmVycmVyIFBvcnRpbGxvIiwiZ2l2ZW4iOiJLYXRpdXNrYSBNYXJhIiwicGFyc2UtbmFtZXMiOmZhbHNlLCJkcm9wcGluZy1wYXJ0aWNsZSI6IiIsIm5vbi1kcm9wcGluZy1wYXJ0aWNsZSI6IiJ9LHsiZmFtaWx5IjoiV2FjIiwiZ2l2ZW4iOiJNYXJjZWxpIiwicGFyc2UtbmFtZXMiOmZhbHNlLCJkcm9wcGluZy1wYXJ0aWNsZSI6IiIsIm5vbi1kcm9wcGluZy1wYXJ0aWNsZSI6IiJ9LHsiZmFtaWx5IjoiTWNXaWxsaWFtcyIsImdpdmVuIjoiQ2hyaXMiLCJwYXJzZS1uYW1lcyI6ZmFsc2UsImRyb3BwaW5nLXBhcnRpY2xlIjoiIiwibm9uLWRyb3BwaW5nLXBhcnRpY2xlIjoiIn0seyJmYW1pbHkiOiJCb3VyZGVhdXgiLCJnaXZlbiI6IkNocmlzdG9waGVyIiwicGFyc2UtbmFtZXMiOmZhbHNlLCJkcm9wcGluZy1wYXJ0aWNsZSI6IiIsIm5vbi1kcm9wcGluZy1wYXJ0aWNsZSI6IiJ9LHsiZmFtaWx5IjoiQ3JhZGRvY2siLCJnaXZlbiI6IklhbiIsInBhcnNlLW5hbWVzIjpmYWxzZSwiZHJvcHBpbmctcGFydGljbGUiOiIiLCJub24tZHJvcHBpbmctcGFydGljbGUiOiIifV0sImNvbnRhaW5lci10aXRsZSI6IkpNSVIgSHVtYW4gRmFjdG9ycyIsImNvbnRhaW5lci10aXRsZS1zaG9ydCI6IkpNSVIgSHVtLiBGYWN0b3JzIiwiRE9JIjoiMTAuMjE5Ni8zMDUyMyIsIklTU04iOiIyMjkyLTk0OTUiLCJpc3N1ZWQiOnsiZGF0ZS1wYXJ0cyI6W1syMDIyLDQsMTNdXX0sInBhZ2UiOiJlMzA1MjMiLCJpc3N1ZSI6IjIiLCJ2b2x1bWUiOiI5In0sImlzVGVtcG9yYXJ5IjpmYWxzZX1dfQ=="/>
          <w:id w:val="-1111814730"/>
          <w:placeholder>
            <w:docPart w:val="303CD65A7BD2485592ECC9457264C875"/>
          </w:placeholder>
        </w:sdtPr>
        <w:sdtContent>
          <w:r w:rsidR="00FF4C93" w:rsidRPr="00EB6219">
            <w:rPr>
              <w:rFonts w:ascii="Arial" w:eastAsia="Times New Roman" w:hAnsi="Arial" w:cs="Arial"/>
              <w:color w:val="000000"/>
            </w:rPr>
            <w:t xml:space="preserve">(Davidson </w:t>
          </w:r>
          <w:r w:rsidR="00FF4C93" w:rsidRPr="00EB6219">
            <w:rPr>
              <w:rFonts w:ascii="Arial" w:eastAsia="Times New Roman" w:hAnsi="Arial" w:cs="Arial"/>
              <w:i/>
              <w:iCs/>
              <w:color w:val="000000"/>
            </w:rPr>
            <w:t>et al.</w:t>
          </w:r>
          <w:r w:rsidR="00FF4C93" w:rsidRPr="00EB6219">
            <w:rPr>
              <w:rFonts w:ascii="Arial" w:eastAsia="Times New Roman" w:hAnsi="Arial" w:cs="Arial"/>
              <w:color w:val="000000"/>
            </w:rPr>
            <w:t>, 2022)</w:t>
          </w:r>
        </w:sdtContent>
      </w:sdt>
      <w:r w:rsidRPr="00EB6219">
        <w:rPr>
          <w:rFonts w:ascii="Arial" w:hAnsi="Arial" w:cs="Arial"/>
          <w:color w:val="000000"/>
        </w:rPr>
        <w:t xml:space="preserve">. Despite advances in mobile technology and software, users continue to struggle with data entry, workflow bottlenecks, and the often unintuitive layout of critical care CISs </w:t>
      </w:r>
      <w:sdt>
        <w:sdtPr>
          <w:rPr>
            <w:rFonts w:ascii="Arial" w:hAnsi="Arial" w:cs="Arial"/>
            <w:color w:val="000000"/>
          </w:rPr>
          <w:tag w:val="MENDELEY_CITATION_v3_eyJjaXRhdGlvbklEIjoiTUVOREVMRVlfQ0lUQVRJT05fYmY2ZjliOWItMDJlNC00OGExLWJkZTAtZDZjMTE1YjU0YTFkIiwicHJvcGVydGllcyI6eyJub3RlSW5kZXgiOjB9LCJpc0VkaXRlZCI6ZmFsc2UsIm1hbnVhbE92ZXJyaWRlIjp7ImlzTWFudWFsbHlPdmVycmlkZGVuIjpmYWxzZSwiY2l0ZXByb2NUZXh0IjoiKEphbnNzb24gPGk+ZXQgYWwuPC9pPiwgMjAyMikiLCJtYW51YWxPdmVycmlkZVRleHQiOiIifSwiY2l0YXRpb25JdGVtcyI6W3siaWQiOiI4NTgwMjNjOS1jNDQxLTNmMzctYmM1ZS1hYWM0ZjU2ODQ5YzYiLCJpdGVtRGF0YSI6eyJ0eXBlIjoiYXJ0aWNsZS1qb3VybmFsIiwiaWQiOiI4NTgwMjNjOS1jNDQxLTNmMzctYmM1ZS1hYWM0ZjU2ODQ5YzYiLCJ0aXRsZSI6IlRoZSBuZWdhdGl2ZSBpbXBhY3Qgb2YgaW50ZXJmYWNlIGRlc2lnbiwgY3VzdG9taXphYmlsaXR5LCBpbmVmZmljaWVuY3ksIG1hbGZ1bmN0aW9ucywgYW5kIGluZm9ybWF0aW9uIHJldHJpZXZhbCBvbiB1c2VyIGV4cGVyaWVuY2U6IEEgbmF0aW9uYWwgdXNhYmlsaXR5IHN1cnZleSBvZiBJQ1UgY2xpbmljYWwgaW5mb3JtYXRpb24gc3lzdGVtcyBpbiBGaW5sYW5kIiwiYXV0aG9yIjpbeyJmYW1pbHkiOiJKYW5zc29uIiwiZ2l2ZW4iOiJNaWlhIiwicGFyc2UtbmFtZXMiOmZhbHNlLCJkcm9wcGluZy1wYXJ0aWNsZSI6IiIsIm5vbi1kcm9wcGluZy1wYXJ0aWNsZSI6IiJ9LHsiZmFtaWx5IjoiTGlpc2FuYW50dGkiLCJnaXZlbiI6Ikphbm5lIiwicGFyc2UtbmFtZXMiOmZhbHNlLCJkcm9wcGluZy1wYXJ0aWNsZSI6IiIsIm5vbi1kcm9wcGluZy1wYXJ0aWNsZSI6IiJ9LHsiZmFtaWx5IjoiQWxhLUtva2tvIiwiZ2l2ZW4iOiJUZXJvIiwicGFyc2UtbmFtZXMiOmZhbHNlLCJkcm9wcGluZy1wYXJ0aWNsZSI6IiIsIm5vbi1kcm9wcGluZy1wYXJ0aWNsZSI6IiJ9LHsiZmFtaWx5IjoiUmVwb25lbiIsImdpdmVuIjoiSmFybW8iLCJwYXJzZS1uYW1lcyI6ZmFsc2UsImRyb3BwaW5nLXBhcnRpY2xlIjoiIiwibm9uLWRyb3BwaW5nLXBhcnRpY2xlIjoiIn1dLCJjb250YWluZXItdGl0bGUiOiJJbnRlcm5hdGlvbmFsIEpvdXJuYWwgb2YgTWVkaWNhbCBJbmZvcm1hdGljcyIsIkRPSSI6IjEwLjEwMTYvai5pam1lZGluZi4yMDIxLjEwNDY4MCIsIklTU04iOiIxMzg2NTA1NiIsImlzc3VlZCI6eyJkYXRlLXBhcnRzIjpbWzIwMjIsM11dfSwicGFnZSI6IjEwNDY4MCIsInZvbHVtZSI6IjE1OSIsImNvbnRhaW5lci10aXRsZS1zaG9ydCI6IkludC4gSi4gTWVkLiBJbmZvcm0uIn0sImlzVGVtcG9yYXJ5IjpmYWxzZX1dfQ=="/>
          <w:id w:val="168294743"/>
          <w:placeholder>
            <w:docPart w:val="0BBD28A28DBC47DC8C09CCB0A4215231"/>
          </w:placeholder>
        </w:sdtPr>
        <w:sdtContent>
          <w:r w:rsidR="00FF4C93" w:rsidRPr="00EB6219">
            <w:rPr>
              <w:rFonts w:ascii="Arial" w:eastAsia="Times New Roman" w:hAnsi="Arial" w:cs="Arial"/>
              <w:color w:val="000000"/>
            </w:rPr>
            <w:t xml:space="preserve">(Jansson </w:t>
          </w:r>
          <w:r w:rsidR="00FF4C93" w:rsidRPr="00EB6219">
            <w:rPr>
              <w:rFonts w:ascii="Arial" w:eastAsia="Times New Roman" w:hAnsi="Arial" w:cs="Arial"/>
              <w:i/>
              <w:iCs/>
              <w:color w:val="000000"/>
            </w:rPr>
            <w:t>et al.</w:t>
          </w:r>
          <w:r w:rsidR="00FF4C93" w:rsidRPr="00EB6219">
            <w:rPr>
              <w:rFonts w:ascii="Arial" w:eastAsia="Times New Roman" w:hAnsi="Arial" w:cs="Arial"/>
              <w:color w:val="000000"/>
            </w:rPr>
            <w:t>, 2022)</w:t>
          </w:r>
        </w:sdtContent>
      </w:sdt>
      <w:r w:rsidRPr="00EB6219">
        <w:rPr>
          <w:rFonts w:ascii="Arial" w:hAnsi="Arial" w:cs="Arial"/>
          <w:color w:val="000000"/>
        </w:rPr>
        <w:t>. Extensive research highlights that the most significant obstacle in clinical informatics is not merely technical, but arises from a persistent misalignment between system design and the lived realities of clinical practice.</w:t>
      </w:r>
    </w:p>
    <w:p w14:paraId="283FCB97" w14:textId="18C0744A" w:rsidR="007A478E" w:rsidRPr="00EB6219" w:rsidRDefault="007A478E" w:rsidP="009B2E2C">
      <w:pPr>
        <w:spacing w:after="120"/>
        <w:rPr>
          <w:rFonts w:ascii="Arial" w:hAnsi="Arial" w:cs="Arial"/>
          <w:color w:val="000000"/>
        </w:rPr>
      </w:pPr>
      <w:r w:rsidRPr="00EB6219">
        <w:rPr>
          <w:rFonts w:ascii="Arial" w:hAnsi="Arial" w:cs="Arial"/>
          <w:color w:val="000000"/>
        </w:rPr>
        <w:t xml:space="preserve">CISs are tools for clinical empowerment, but often feature convoluted interfaces and inefficient workflows. These problems lead to clinician frustration and burnout </w:t>
      </w:r>
      <w:sdt>
        <w:sdtPr>
          <w:rPr>
            <w:rFonts w:ascii="Arial" w:hAnsi="Arial" w:cs="Arial"/>
            <w:color w:val="000000"/>
          </w:rPr>
          <w:tag w:val="MENDELEY_CITATION_v3_eyJjaXRhdGlvbklEIjoiTUVOREVMRVlfQ0lUQVRJT05fZDYxOWI5MWItY2U4Zi00MWFkLThlZGEtMjE4NjcwN2IyZGVkIiwicHJvcGVydGllcyI6eyJub3RlSW5kZXgiOjB9LCJpc0VkaXRlZCI6ZmFsc2UsIm1hbnVhbE92ZXJyaWRlIjp7ImlzTWFudWFsbHlPdmVycmlkZGVuIjpmYWxzZSwiY2l0ZXByb2NUZXh0IjoiKE5hZGthcm5pIGFuZCBTYWtodWphLCAyMDIzKSIsIm1hbnVhbE92ZXJyaWRlVGV4dCI6IiJ9LCJjaXRhdGlvbkl0ZW1zIjpbeyJpZCI6IjdkZTBkN2E0LTZiMmEtMzgzYy1hNTQ5LTBmZDZlNDk0MmU0ZSIsIml0ZW1EYXRhIjp7InR5cGUiOiJhcnRpY2xlLWpvdXJuYWwiLCJpZCI6IjdkZTBkN2E0LTZiMmEtMzgzYy1hNTQ5LTBmZDZlNDk0MmU0ZSIsInRpdGxlIjoiQ2xpbmljYWwgSW5mb3JtYXRpY3MgaW4gQ3JpdGljYWwgQ2FyZSBNZWRpY2luZSIsImF1dGhvciI6W3siZmFtaWx5IjoiTmFka2FybmkiLCJnaXZlbiI6IkdpcmlzaCBOLiIsInBhcnNlLW5hbWVzIjpmYWxzZSwiZHJvcHBpbmctcGFydGljbGUiOiIiLCJub24tZHJvcHBpbmctcGFydGljbGUiOiIifSx7ImZhbWlseSI6IlNha2h1amEiLCJnaXZlbiI6IkFua2l0IiwicGFyc2UtbmFtZXMiOmZhbHNlLCJkcm9wcGluZy1wYXJ0aWNsZSI6IiIsIm5vbi1kcm9wcGluZy1wYXJ0aWNsZSI6IiJ9XSwiY29udGFpbmVyLXRpdGxlIjoiVGhlIFlhbGUgSm91cm5hbCBvZiBCaW9sb2d5IGFuZCBNZWRpY2luZSIsIkRPSSI6IjEwLjU5MjQ5L1dUVFUzMDU1IiwiSVNTTiI6IjAwNDQtMDA4NiIsImlzc3VlZCI6eyJkYXRlLXBhcnRzIjpbWzIwMjMsOSwyOV1dfSwicGFnZSI6IjM5Ny00MDUiLCJpc3N1ZSI6IjMiLCJ2b2x1bWUiOiI5NiIsImNvbnRhaW5lci10aXRsZS1zaG9ydCI6IllhbGUgSi4gQmlvbC4gTWVkLiJ9LCJpc1RlbXBvcmFyeSI6ZmFsc2V9XX0="/>
          <w:id w:val="64073785"/>
          <w:placeholder>
            <w:docPart w:val="E815EE41558349C485565CF44D05AEDE"/>
          </w:placeholder>
        </w:sdtPr>
        <w:sdtContent>
          <w:r w:rsidR="00FF4C93" w:rsidRPr="00EB6219">
            <w:rPr>
              <w:rFonts w:ascii="Arial" w:eastAsia="Times New Roman" w:hAnsi="Arial" w:cs="Arial"/>
              <w:color w:val="000000"/>
            </w:rPr>
            <w:t>(Nadkarni and Sakhuja, 2023)</w:t>
          </w:r>
        </w:sdtContent>
      </w:sdt>
      <w:r w:rsidRPr="00EB6219">
        <w:rPr>
          <w:rFonts w:ascii="Arial" w:hAnsi="Arial" w:cs="Arial"/>
          <w:color w:val="000000"/>
        </w:rPr>
        <w:t xml:space="preserve">. Systemic pressures, rising patient-to-nurse ratios, increasing patient acuity, and time constraints, intensify documentation burdens. Usability issues, including limited functionality, inflexibility, and poor customisability within CIS components, block digital health’s potential </w:t>
      </w:r>
      <w:sdt>
        <w:sdtPr>
          <w:rPr>
            <w:rFonts w:ascii="Arial" w:hAnsi="Arial" w:cs="Arial"/>
            <w:color w:val="000000"/>
          </w:rPr>
          <w:tag w:val="MENDELEY_CITATION_v3_eyJjaXRhdGlvbklEIjoiTUVOREVMRVlfQ0lUQVRJT05fZGU0NTAyNTAtNTkwNy00OGRmLWI0ZjctYzA5ZTFmMmViMzdiIiwicHJvcGVydGllcyI6eyJub3RlSW5kZXgiOjB9LCJpc0VkaXRlZCI6ZmFsc2UsIm1hbnVhbE92ZXJyaWRlIjp7ImlzTWFudWFsbHlPdmVycmlkZGVuIjpmYWxzZSwiY2l0ZXByb2NUZXh0IjoiKENobyA8aT5ldCBhbC48L2k+LCAyMDI0KSIsIm1hbnVhbE92ZXJyaWRlVGV4dCI6IiJ9LCJjaXRhdGlvbkl0ZW1zIjpbeyJpZCI6IjEyODI2ZWUwLWRiZDItM2QyYS04NjE5LTQ1NzFhYzEwNzgxYyIsIml0ZW1EYXRhIjp7InR5cGUiOiJhcnRpY2xlLWpvdXJuYWwiLCJpZCI6IjEyODI2ZWUwLWRiZDItM2QyYS04NjE5LTQ1NzFhYzEwNzgxYyIsInRpdGxlIjoiRWxlY3Ryb25pYyBoZWFsdGggcmVjb3JkIHN5c3RlbSB1c2UgYW5kIGRvY3VtZW50YXRpb24gYnVyZGVuIG9mIGFjdXRlIGFuZCBjcml0aWNhbCBjYXJlIG51cnNlIGNsaW5pY2lhbnM6IGEgbWl4ZWQtbWV0aG9kcyBzdHVkeSIsImF1dGhvciI6W3siZmFtaWx5IjoiQ2hvIiwiZ2l2ZW4iOiJId2F5b3VuZyIsInBhcnNlLW5hbWVzIjpmYWxzZSwiZHJvcHBpbmctcGFydGljbGUiOiIiLCJub24tZHJvcHBpbmctcGFydGljbGUiOiIifSx7ImZhbWlseSI6Ik5ndXllbiIsImdpdmVuIjoiT2xpdmVyIFQiLCJwYXJzZS1uYW1lcyI6ZmFsc2UsImRyb3BwaW5nLXBhcnRpY2xlIjoiIiwibm9uLWRyb3BwaW5nLXBhcnRpY2xlIjoiIn0seyJmYW1pbHkiOiJXZWF2ZXIiLCJnaXZlbiI6Ik1pY2hhZWwiLCJwYXJzZS1uYW1lcyI6ZmFsc2UsImRyb3BwaW5nLXBhcnRpY2xlIjoiIiwibm9uLWRyb3BwaW5nLXBhcnRpY2xlIjoiIn0seyJmYW1pbHkiOiJQcnVpdHQiLCJnaXZlbiI6Ikplbm5pZmVyIiwicGFyc2UtbmFtZXMiOmZhbHNlLCJkcm9wcGluZy1wYXJ0aWNsZSI6IiIsIm5vbi1kcm9wcGluZy1wYXJ0aWNsZSI6IiJ9LHsiZmFtaWx5IjoiTWFyY2VsbGUiLCJnaXZlbiI6IkNhc3NpZSIsInBhcnNlLW5hbWVzIjpmYWxzZSwiZHJvcHBpbmctcGFydGljbGUiOiIiLCJub24tZHJvcHBpbmctcGFydGljbGUiOiIifSx7ImZhbWlseSI6IlNhbGxvdW0iLCJnaXZlbiI6IlJhbXppIEciLCJwYXJzZS1uYW1lcyI6ZmFsc2UsImRyb3BwaW5nLXBhcnRpY2xlIjoiIiwibm9uLWRyb3BwaW5nLXBhcnRpY2xlIjoiIn0seyJmYW1pbHkiOiJLZWVuYW4iLCJnaXZlbiI6IkdhaWwiLCJwYXJzZS1uYW1lcyI6ZmFsc2UsImRyb3BwaW5nLXBhcnRpY2xlIjoiIiwibm9uLWRyb3BwaW5nLXBhcnRpY2xlIjoiIn1dLCJjb250YWluZXItdGl0bGUiOiJKb3VybmFsIG9mIHRoZSBBbWVyaWNhbiBNZWRpY2FsIEluZm9ybWF0aWNzIEFzc29jaWF0aW9uIiwiRE9JIjoiMTAuMTA5My9qYW1pYS9vY2FlMjM5IiwiSVNTTiI6IjEwNjctNTAyNyIsImlzc3VlZCI6eyJkYXRlLXBhcnRzIjpbWzIwMjQsMTEsMV1dfSwicGFnZSI6IjI1NDAtMjU0OSIsImlzc3VlIjoiMTEiLCJ2b2x1bWUiOiIzMSIsImNvbnRhaW5lci10aXRsZS1zaG9ydCI6IiJ9LCJpc1RlbXBvcmFyeSI6ZmFsc2V9XX0="/>
          <w:id w:val="1225413762"/>
          <w:placeholder>
            <w:docPart w:val="55269E4DC7094518A4BC2D310A3930DD"/>
          </w:placeholder>
        </w:sdtPr>
        <w:sdtContent>
          <w:r w:rsidR="00FF4C93" w:rsidRPr="00EB6219">
            <w:rPr>
              <w:rFonts w:ascii="Arial" w:eastAsia="Times New Roman" w:hAnsi="Arial" w:cs="Arial"/>
              <w:color w:val="000000"/>
            </w:rPr>
            <w:t xml:space="preserve">(Cho </w:t>
          </w:r>
          <w:r w:rsidR="00FF4C93" w:rsidRPr="00EB6219">
            <w:rPr>
              <w:rFonts w:ascii="Arial" w:eastAsia="Times New Roman" w:hAnsi="Arial" w:cs="Arial"/>
              <w:i/>
              <w:iCs/>
              <w:color w:val="000000"/>
            </w:rPr>
            <w:t>et al.</w:t>
          </w:r>
          <w:r w:rsidR="00FF4C93" w:rsidRPr="00EB6219">
            <w:rPr>
              <w:rFonts w:ascii="Arial" w:eastAsia="Times New Roman" w:hAnsi="Arial" w:cs="Arial"/>
              <w:color w:val="000000"/>
            </w:rPr>
            <w:t>, 2024)</w:t>
          </w:r>
        </w:sdtContent>
      </w:sdt>
      <w:r w:rsidRPr="00EB6219">
        <w:rPr>
          <w:rFonts w:ascii="Arial" w:hAnsi="Arial" w:cs="Arial"/>
          <w:color w:val="000000"/>
        </w:rPr>
        <w:t>. Therefore, technological innovation alone is not enough. Advancement in clinical informatics requires an integrated approach, combining user-centred design with organisational transformation to address the interplay of technology, workflow, and the human element in healthcare.</w:t>
      </w:r>
    </w:p>
    <w:p w14:paraId="32723700" w14:textId="34542077" w:rsidR="007A478E" w:rsidRPr="00EB6219" w:rsidRDefault="007A478E" w:rsidP="009B2E2C">
      <w:pPr>
        <w:spacing w:after="120"/>
        <w:rPr>
          <w:rFonts w:ascii="Arial" w:hAnsi="Arial" w:cs="Arial"/>
          <w:color w:val="000000"/>
        </w:rPr>
      </w:pPr>
      <w:r w:rsidRPr="00EB6219">
        <w:rPr>
          <w:rFonts w:ascii="Arial" w:hAnsi="Arial" w:cs="Arial"/>
          <w:color w:val="000000"/>
        </w:rPr>
        <w:t xml:space="preserve">The promise of CIS customisability serves as a pivotal plot point in the story of digital transformation, offering the potential to adapt generic platforms to the nuanced needs of individual hospitals and clinical settings. Yet, the presence of customisable features alone does not guarantee improved usability; instead, it shifts responsibility onto end-users and organisations to actively configure and refine these systems </w:t>
      </w:r>
      <w:sdt>
        <w:sdtPr>
          <w:rPr>
            <w:rFonts w:ascii="Arial" w:hAnsi="Arial" w:cs="Arial"/>
            <w:color w:val="000000"/>
          </w:rPr>
          <w:tag w:val="MENDELEY_CITATION_v3_eyJjaXRhdGlvbklEIjoiTUVOREVMRVlfQ0lUQVRJT05fNjYwZDljNmYtZWRhMy00Y2JmLTk1YWMtOTZkMGY1YzkxNmVhIiwicHJvcGVydGllcyI6eyJub3RlSW5kZXgiOjB9LCJpc0VkaXRlZCI6ZmFsc2UsIm1hbnVhbE92ZXJyaWRlIjp7ImlzTWFudWFsbHlPdmVycmlkZGVuIjpmYWxzZSwiY2l0ZXByb2NUZXh0IjoiKHZvbiBEaW5ja2xhZ2UgPGk+ZXQgYWwuPC9pPiwgMjAxOSkiLCJtYW51YWxPdmVycmlkZVRleHQiOiIifSwiY2l0YXRpb25JdGVtcyI6W3siaWQiOiJmMjFkZmMwMC1lYWUwLTMwMjUtOGE2Yy04OTdhMjY5ODFjNDEiLCJpdGVtRGF0YSI6eyJ0eXBlIjoiYXJ0aWNsZS1qb3VybmFsIiwiaWQiOiJmMjFkZmMwMC1lYWUwLTMwMjUtOGE2Yy04OTdhMjY5ODFjNDEiLCJ0aXRsZSI6IkludmVzdGlnYXRpb24gb2YgdGhlIFVzYWJpbGl0eSBvZiBDb21wdXRlcml6ZWQgQ3JpdGljYWwgQ2FyZSBJbmZvcm1hdGlvbiBTeXN0ZW1zIGluIEdlcm1hbnkiLCJhdXRob3IiOlt7ImZhbWlseSI6IkRpbmNrbGFnZSIsImdpdmVuIjoiRmFsayIsInBhcnNlLW5hbWVzIjpmYWxzZSwiZHJvcHBpbmctcGFydGljbGUiOiIiLCJub24tZHJvcHBpbmctcGFydGljbGUiOiJ2b24ifSx7ImZhbWlseSI6IlN1Y2hvZG9sc2tpIiwiZ2l2ZW4iOiJLbGF1ZGl1c3oiLCJwYXJzZS1uYW1lcyI6ZmFsc2UsImRyb3BwaW5nLXBhcnRpY2xlIjoiIiwibm9uLWRyb3BwaW5nLXBhcnRpY2xlIjoiIn0seyJmYW1pbHkiOiJMaWNodG5lciIsImdpdmVuIjoiR3JlZ29yIiwicGFyc2UtbmFtZXMiOmZhbHNlLCJkcm9wcGluZy1wYXJ0aWNsZSI6IiIsIm5vbi1kcm9wcGluZy1wYXJ0aWNsZSI6IiJ9LHsiZmFtaWx5IjoiRnJpZXNkb3JmIiwiZ2l2ZW4iOiJXb2xmZ2FuZyIsInBhcnNlLW5hbWVzIjpmYWxzZSwiZHJvcHBpbmctcGFydGljbGUiOiIiLCJub24tZHJvcHBpbmctcGFydGljbGUiOiIifSx7ImZhbWlseSI6IlBvZHRzY2hhc2tlIiwiZ2l2ZW4iOiJCZWF0cmljZSIsInBhcnNlLW5hbWVzIjpmYWxzZSwiZHJvcHBpbmctcGFydGljbGUiOiIiLCJub24tZHJvcHBpbmctcGFydGljbGUiOiIifSx7ImZhbWlseSI6IlJhZ2FsbGVyIiwiZ2l2ZW4iOiJNYXhpbWlsaWFuIiwicGFyc2UtbmFtZXMiOmZhbHNlLCJkcm9wcGluZy1wYXJ0aWNsZSI6IiIsIm5vbi1kcm9wcGluZy1wYXJ0aWNsZSI6IiJ9XSwiY29udGFpbmVyLXRpdGxlIjoiSm91cm5hbCBvZiBJbnRlbnNpdmUgQ2FyZSBNZWRpY2luZSIsIkRPSSI6IjEwLjExNzcvMDg4NTA2NjYxNzY5Njg0OCIsIklTU04iOiIwODg1LTA2NjYiLCJpc3N1ZWQiOnsiZGF0ZS1wYXJ0cyI6W1syMDE5LDMsMTVdXX0sInBhZ2UiOiIyMjctMjM3IiwiaXNzdWUiOiIzIiwidm9sdW1lIjoiMzQiLCJjb250YWluZXItdGl0bGUtc2hvcnQiOiJKLiBJbnRlbnNpdmUgQ2FyZSBNZWQuIn0sImlzVGVtcG9yYXJ5IjpmYWxzZX1dfQ=="/>
          <w:id w:val="-1331208781"/>
          <w:placeholder>
            <w:docPart w:val="F4DEB9616B2E4F6AB712EB97FF24F623"/>
          </w:placeholder>
        </w:sdtPr>
        <w:sdtContent>
          <w:r w:rsidR="00FF4C93" w:rsidRPr="00EB6219">
            <w:rPr>
              <w:rFonts w:ascii="Arial" w:eastAsia="Times New Roman" w:hAnsi="Arial" w:cs="Arial"/>
              <w:color w:val="000000"/>
            </w:rPr>
            <w:t xml:space="preserve">(von Dincklage </w:t>
          </w:r>
          <w:r w:rsidR="00FF4C93" w:rsidRPr="00EB6219">
            <w:rPr>
              <w:rFonts w:ascii="Arial" w:eastAsia="Times New Roman" w:hAnsi="Arial" w:cs="Arial"/>
              <w:i/>
              <w:iCs/>
              <w:color w:val="000000"/>
            </w:rPr>
            <w:t>et al.</w:t>
          </w:r>
          <w:r w:rsidR="00FF4C93" w:rsidRPr="00EB6219">
            <w:rPr>
              <w:rFonts w:ascii="Arial" w:eastAsia="Times New Roman" w:hAnsi="Arial" w:cs="Arial"/>
              <w:color w:val="000000"/>
            </w:rPr>
            <w:t>, 2019)</w:t>
          </w:r>
        </w:sdtContent>
      </w:sdt>
      <w:r w:rsidRPr="00EB6219">
        <w:rPr>
          <w:rFonts w:ascii="Arial" w:hAnsi="Arial" w:cs="Arial"/>
          <w:color w:val="000000"/>
        </w:rPr>
        <w:t xml:space="preserve">. The Healthcare Information and Management System Society (HIMSS) framework posits that effective clinical data presentation must satisfy the five 'rights': the right information, to the right person, in the right format, via the right channel, at the right time </w:t>
      </w:r>
      <w:sdt>
        <w:sdtPr>
          <w:rPr>
            <w:rFonts w:ascii="Arial" w:hAnsi="Arial" w:cs="Arial"/>
            <w:color w:val="000000"/>
          </w:rPr>
          <w:tag w:val="MENDELEY_CITATION_v3_eyJjaXRhdGlvbklEIjoiTUVOREVMRVlfQ0lUQVRJT05fNzE0NzE5NjUtOTlkYS00MTVlLWI5MDctMDFjNGQ3OWUyY2RlIiwicHJvcGVydGllcyI6eyJub3RlSW5kZXgiOjB9LCJpc0VkaXRlZCI6ZmFsc2UsIm1hbnVhbE92ZXJyaWRlIjp7ImlzTWFudWFsbHlPdmVycmlkZGVuIjpmYWxzZSwiY2l0ZXByb2NUZXh0IjoiKEphbGlsaWFuIGFuZCBLaGFpcmF0LCAyMDIyKSIsIm1hbnVhbE92ZXJyaWRlVGV4dCI6IiJ9LCJjaXRhdGlvbkl0ZW1zIjpbeyJpZCI6IjY1OTkzMmU0LTA3MDUtM2QyNC1iZjQ2LWQzYmU1Y2JiOTI3NCIsIml0ZW1EYXRhIjp7InR5cGUiOiJhcnRpY2xlLWpvdXJuYWwiLCJpZCI6IjY1OTkzMmU0LTA3MDUtM2QyNC1iZjQ2LWQzYmU1Y2JiOTI3NCIsInRpdGxlIjoiVGhlIE5leHQtR2VuZXJhdGlvbiBFbGVjdHJvbmljIEhlYWx0aCBSZWNvcmQgaW4gdGhlIElDVTogQSBGb2N1cyBvbiBVc2VyLVRlY2hub2xvZ3kgSW50ZXJmYWNlIHRvIE9wdGltaXplIFBhdGllbnQgU2FmZXR5IGFuZCBRdWFsaXR5LiIsImF1dGhvciI6W3siZmFtaWx5IjoiSmFsaWxpYW4iLCJnaXZlbiI6IkxhbGVoIiwicGFyc2UtbmFtZXMiOmZhbHNlLCJkcm9wcGluZy1wYXJ0aWNsZSI6IiIsIm5vbi1kcm9wcGluZy1wYXJ0aWNsZSI6IiJ9LHsiZmFtaWx5IjoiS2hhaXJhdCIsImdpdmVuIjoiU2FpZiIsInBhcnNlLW5hbWVzIjpmYWxzZSwiZHJvcHBpbmctcGFydGljbGUiOiIiLCJub24tZHJvcHBpbmctcGFydGljbGUiOiIifV0sImNvbnRhaW5lci10aXRsZSI6IlBlcnNwZWN0aXZlcyBpbiBoZWFsdGggaW5mb3JtYXRpb24gbWFuYWdlbWVuIiwiSVNTTiI6IjE1NTktNDEyMiIsIlBNSUQiOiIzNTQ0MDkyNSIsImlzc3VlZCI6eyJkYXRlLXBhcnRzIjpbWzIwMjJdXX0sInBhZ2UiOiIxZyIsImFic3RyYWN0IjoiQXMgYSBrbm93bGVkZ2UtYmFzZWQgZmllbGQgb2YgbWVkaWNpbmUsIGNyaXRpY2FsIGNhcmUgbWVkaWNpbmUgaGFzIGJlbmVmaXRlZCBmcm9tIHRoZSB1c2Ugb2YgdGhlIGVsZWN0cm9uaWMgaGVhbHRoIHJlY29yZHMgKEVIUnMpIGluIGRhaWx5IHByYWN0aWNlLCBhcyBpbnRlbnNpdmUgY2FyZSB1bml0IChJQ1UpIHBhdGllbnRzIGdlbmVyYXRlIHRob3VzYW5kcyBvZiBwaWVjZXMgb2YgY2xpbmljYWwgZGF0YSBlYWNoIGRheS4xIElDVSB0ZWFtcyBtdXN0IHJldmlldywgaW50ZXJwcmV0LCBhbmQgdGFrZSBhY3Rpb24gb24gdGhlc2UgZGF0YSBwb2ludHMgd2hlbiBtYW5hZ2luZyBtdWx0aXBsZSBwYXRpZW50cyBpbiBhIHRpbWUtY29uc3RyYWluZWQgZW52aXJvbm1lbnQuIFRoZSBpbmNyZWFzaW5nIG51bWJlciBvZiBhdmFpbGFibGUgZGF0YSBmYWN0cyB0byBiZSBwcm9jZXNzZWQgYnkgSUNVIGNsaW5pY2lhbnMgZm9yIGRlY2lzaW9uLW1ha2luZyBzdXJwYXNzZXMgaHVtYW4gY29nbml0aXZlIGNhcGFjaXR5LiBJQ1UgcGh5c2ljaWFucyBkZXNjcmliZWQgdGhlIGN1cnJlbnQgZGlzcGxheSBhbmQgcmVwcmVzZW50YXRpb24gb2YgcGF0aWVudCBkYXRhIGluIHRoZSBFSFIgYXMgc3Vib3B0aW11bS4gUGVyZm9ybWFuY2UgZGFzaGJvYXJkcyBhcmUgYW4gaW5mb3JtYXRpb24gZGVsaXZlcnkgc3lzdGVtIHRoYXQgZGlzcGxheSB0aGUgbW9zdCBpbXBvcnRhbnQgaW5mb3JtYXRpb24gYWJvdXQgcGVyZm9ybWFuY2Ugb2JqZWN0aXZlcyB0byBJQ1UgZGlyZWN0b3JzLCBhbGxvd2luZyB0aGVtIHRvIG1vbml0b3IgYW5kIG1hbmFnZSB0aGVpciBJQ1UgcGVyZm9ybWFuY2UgbW9yZSBlZmZlY3RpdmVseS4gVGhlIGRldmVsb3BtZW50IG9mIHZpc3VhbGl6YXRpb24gZGFzaGJvYXJkcyB0aGF0IG1vbml0b3IgSUNVIHBlcmZvcm1hbmNlIHdpbGwgc3RpbGwgbmVlZCB0byBhZGhlcmUgdG8gdXNhYmlsaXR5IHByaW5jaXBsZXMgc3VjaCBhcyBKYWtvYiBOaWVsc2VuJ3MgaGV1cmlzdGljcy4gVGhlIGdvYWwgb2YgaW1wcm92aW5nIEVIUiBpbnRlcmZhY2VzIHdpbGwgZGlyZWN0bHkgZW5oYW5jZSBwcm92aWRlciB3ZWxsLWJlaW5nLCBwYXRpZW50IG91dGNvbWVzLCBhbmQgcXVhbGl0eSBvZiBjYXJlLiIsImlzc3VlIjoiMSIsInZvbHVtZSI6IjE5IiwiY29udGFpbmVyLXRpdGxlLXNob3J0IjoiIn0sImlzVGVtcG9yYXJ5IjpmYWxzZX1dfQ=="/>
          <w:id w:val="899027976"/>
          <w:placeholder>
            <w:docPart w:val="2035CB9DD7AB4380954FB18494325253"/>
          </w:placeholder>
        </w:sdtPr>
        <w:sdtContent>
          <w:r w:rsidR="00FF4C93" w:rsidRPr="00EB6219">
            <w:rPr>
              <w:rFonts w:ascii="Arial" w:eastAsia="Times New Roman" w:hAnsi="Arial" w:cs="Arial"/>
              <w:color w:val="000000"/>
            </w:rPr>
            <w:t>(Jalilian and Khairat, 2022)</w:t>
          </w:r>
        </w:sdtContent>
      </w:sdt>
      <w:r w:rsidRPr="00EB6219">
        <w:rPr>
          <w:rFonts w:ascii="Arial" w:hAnsi="Arial" w:cs="Arial"/>
          <w:color w:val="000000"/>
        </w:rPr>
        <w:t xml:space="preserve">. Despite this blueprint, a persistent chasm exists between these ideals and actual outcomes. Notably, many CIS implementations fall short, with empirical studies indicating that charting times remain unchanged or even increase </w:t>
      </w:r>
      <w:sdt>
        <w:sdtPr>
          <w:rPr>
            <w:rFonts w:ascii="Arial" w:hAnsi="Arial" w:cs="Arial"/>
            <w:color w:val="000000"/>
          </w:rPr>
          <w:tag w:val="MENDELEY_CITATION_v3_eyJjaXRhdGlvbklEIjoiTUVOREVMRVlfQ0lUQVRJT05fYjg3ZmFjOTgtMzUxYy00ZDRmLTk4YjgtNzY0ZmQ0YTNlMTE2IiwicHJvcGVydGllcyI6eyJub3RlSW5kZXgiOjB9LCJpc0VkaXRlZCI6ZmFsc2UsIm1hbnVhbE92ZXJyaWRlIjp7ImlzTWFudWFsbHlPdmVycmlkZGVuIjpmYWxzZSwiY2l0ZXByb2NUZXh0IjoiKHZvbiBEaW5ja2xhZ2UgPGk+ZXQgYWwuPC9pPiwgMjAxOSkiLCJtYW51YWxPdmVycmlkZVRleHQiOiIifSwiY2l0YXRpb25JdGVtcyI6W3siaWQiOiJmMjFkZmMwMC1lYWUwLTMwMjUtOGE2Yy04OTdhMjY5ODFjNDEiLCJpdGVtRGF0YSI6eyJ0eXBlIjoiYXJ0aWNsZS1qb3VybmFsIiwiaWQiOiJmMjFkZmMwMC1lYWUwLTMwMjUtOGE2Yy04OTdhMjY5ODFjNDEiLCJ0aXRsZSI6IkludmVzdGlnYXRpb24gb2YgdGhlIFVzYWJpbGl0eSBvZiBDb21wdXRlcml6ZWQgQ3JpdGljYWwgQ2FyZSBJbmZvcm1hdGlvbiBTeXN0ZW1zIGluIEdlcm1hbnkiLCJhdXRob3IiOlt7ImZhbWlseSI6IkRpbmNrbGFnZSIsImdpdmVuIjoiRmFsayIsInBhcnNlLW5hbWVzIjpmYWxzZSwiZHJvcHBpbmctcGFydGljbGUiOiIiLCJub24tZHJvcHBpbmctcGFydGljbGUiOiJ2b24ifSx7ImZhbWlseSI6IlN1Y2hvZG9sc2tpIiwiZ2l2ZW4iOiJLbGF1ZGl1c3oiLCJwYXJzZS1uYW1lcyI6ZmFsc2UsImRyb3BwaW5nLXBhcnRpY2xlIjoiIiwibm9uLWRyb3BwaW5nLXBhcnRpY2xlIjoiIn0seyJmYW1pbHkiOiJMaWNodG5lciIsImdpdmVuIjoiR3JlZ29yIiwicGFyc2UtbmFtZXMiOmZhbHNlLCJkcm9wcGluZy1wYXJ0aWNsZSI6IiIsIm5vbi1kcm9wcGluZy1wYXJ0aWNsZSI6IiJ9LHsiZmFtaWx5IjoiRnJpZXNkb3JmIiwiZ2l2ZW4iOiJXb2xmZ2FuZyIsInBhcnNlLW5hbWVzIjpmYWxzZSwiZHJvcHBpbmctcGFydGljbGUiOiIiLCJub24tZHJvcHBpbmctcGFydGljbGUiOiIifSx7ImZhbWlseSI6IlBvZHRzY2hhc2tlIiwiZ2l2ZW4iOiJCZWF0cmljZSIsInBhcnNlLW5hbWVzIjpmYWxzZSwiZHJvcHBpbmctcGFydGljbGUiOiIiLCJub24tZHJvcHBpbmctcGFydGljbGUiOiIifSx7ImZhbWlseSI6IlJhZ2FsbGVyIiwiZ2l2ZW4iOiJNYXhpbWlsaWFuIiwicGFyc2UtbmFtZXMiOmZhbHNlLCJkcm9wcGluZy1wYXJ0aWNsZSI6IiIsIm5vbi1kcm9wcGluZy1wYXJ0aWNsZSI6IiJ9XSwiY29udGFpbmVyLXRpdGxlIjoiSm91cm5hbCBvZiBJbnRlbnNpdmUgQ2FyZSBNZWRpY2luZSIsIkRPSSI6IjEwLjExNzcvMDg4NTA2NjYxNzY5Njg0OCIsIklTU04iOiIwODg1LTA2NjYiLCJpc3N1ZWQiOnsiZGF0ZS1wYXJ0cyI6W1syMDE5LDMsMTVdXX0sInBhZ2UiOiIyMjctMjM3IiwiaXNzdWUiOiIzIiwidm9sdW1lIjoiMzQiLCJjb250YWluZXItdGl0bGUtc2hvcnQiOiJKLiBJbnRlbnNpdmUgQ2FyZSBNZWQuIn0sImlzVGVtcG9yYXJ5IjpmYWxzZX1dfQ=="/>
          <w:id w:val="1369561546"/>
          <w:placeholder>
            <w:docPart w:val="8453CAD22F0D4496812A09708FA1C65F"/>
          </w:placeholder>
        </w:sdtPr>
        <w:sdtContent>
          <w:r w:rsidR="00FF4C93" w:rsidRPr="00EB6219">
            <w:rPr>
              <w:rFonts w:ascii="Arial" w:eastAsia="Times New Roman" w:hAnsi="Arial" w:cs="Arial"/>
              <w:color w:val="000000"/>
            </w:rPr>
            <w:t xml:space="preserve">(von Dincklage </w:t>
          </w:r>
          <w:r w:rsidR="00FF4C93" w:rsidRPr="00EB6219">
            <w:rPr>
              <w:rFonts w:ascii="Arial" w:eastAsia="Times New Roman" w:hAnsi="Arial" w:cs="Arial"/>
              <w:i/>
              <w:iCs/>
              <w:color w:val="000000"/>
            </w:rPr>
            <w:t>et al.</w:t>
          </w:r>
          <w:r w:rsidR="00FF4C93" w:rsidRPr="00EB6219">
            <w:rPr>
              <w:rFonts w:ascii="Arial" w:eastAsia="Times New Roman" w:hAnsi="Arial" w:cs="Arial"/>
              <w:color w:val="000000"/>
            </w:rPr>
            <w:t>, 2019)</w:t>
          </w:r>
        </w:sdtContent>
      </w:sdt>
      <w:r w:rsidRPr="00EB6219">
        <w:rPr>
          <w:rFonts w:ascii="Arial" w:hAnsi="Arial" w:cs="Arial"/>
          <w:color w:val="000000"/>
        </w:rPr>
        <w:t>. This recurring gap underscores the urgent need for continuous evaluation and user-driven iteration to prevent technological advancement from becoming yet another obstacle in care delivery.</w:t>
      </w:r>
    </w:p>
    <w:p w14:paraId="62B4B7FD" w14:textId="275219EE" w:rsidR="007A478E" w:rsidRPr="00EB6219" w:rsidRDefault="007A478E" w:rsidP="009B2E2C">
      <w:pPr>
        <w:spacing w:after="120"/>
        <w:rPr>
          <w:rFonts w:ascii="Arial" w:hAnsi="Arial" w:cs="Arial"/>
          <w:color w:val="000000"/>
        </w:rPr>
      </w:pPr>
      <w:r w:rsidRPr="00EB6219">
        <w:rPr>
          <w:rFonts w:ascii="Arial" w:hAnsi="Arial" w:cs="Arial"/>
          <w:color w:val="000000"/>
        </w:rPr>
        <w:t xml:space="preserve">Dashboard visualisation empowers clinicians to quickly interpret and synthesise patient-level data. It breaks down information barriers and supports rapid, evidence-based decisions </w:t>
      </w:r>
      <w:sdt>
        <w:sdtPr>
          <w:rPr>
            <w:rFonts w:ascii="Arial" w:hAnsi="Arial" w:cs="Arial"/>
            <w:color w:val="000000"/>
          </w:rPr>
          <w:tag w:val="MENDELEY_CITATION_v3_eyJjaXRhdGlvbklEIjoiTUVOREVMRVlfQ0lUQVRJT05fZDcyZDRhODMtNWI5NS00MTI5LThlYmItZGYzZTQ1NDJjMDJjIiwicHJvcGVydGllcyI6eyJub3RlSW5kZXgiOjB9LCJpc0VkaXRlZCI6ZmFsc2UsIm1hbnVhbE92ZXJyaWRlIjp7ImlzTWFudWFsbHlPdmVycmlkZGVuIjpmYWxzZSwiY2l0ZXByb2NUZXh0IjoiKExhaSA8aT5ldCBhbC48L2k+LCAyMDIyKSIsIm1hbnVhbE92ZXJyaWRlVGV4dCI6IiJ9LCJjaXRhdGlvbkl0ZW1zIjpbeyJpZCI6ImM4YmViNTIxLWM1YWQtM2JjNi1iZDM5LTQ3NjU3NWJiOWQ3NiIsIml0ZW1EYXRhIjp7InR5cGUiOiJhcnRpY2xlLWpvdXJuYWwiLCJpZCI6ImM4YmViNTIxLWM1YWQtM2JjNi1iZDM5LTQ3NjU3NWJiOWQ3NiIsInRpdGxlIjoiSW50ZWdyYXRpb24gb2YgYW4gSW50ZW5zaXZlIENhcmUgVW5pdCBWaXN1YWxpemF0aW9uIERhc2hib2FyZCAoaS1EYXNoYm9hcmQpIGFzIGEgUGxhdGZvcm0gdG8gRmFjaWxpdGF0ZSBNdWx0aWRpc2NpcGxpbmFyeSBSb3VuZHM6IENsdXN0ZXItUmFuZG9taXplZCBDb250cm9sbGVkIFRyaWFsIiwiYXV0aG9yIjpbeyJmYW1pbHkiOiJMYWkiLCJnaXZlbiI6IkNoYW8tSGFuIiwicGFyc2UtbmFtZXMiOmZhbHNlLCJkcm9wcGluZy1wYXJ0aWNsZSI6IiIsIm5vbi1kcm9wcGluZy1wYXJ0aWNsZSI6IiJ9LHsiZmFtaWx5IjoiTGkiLCJnaXZlbiI6IkthaS1XZW4iLCJwYXJzZS1uYW1lcyI6ZmFsc2UsImRyb3BwaW5nLXBhcnRpY2xlIjoiIiwibm9uLWRyb3BwaW5nLXBhcnRpY2xlIjoiIn0seyJmYW1pbHkiOiJIdSIsImdpdmVuIjoiRmFuZy1XZW4iLCJwYXJzZS1uYW1lcyI6ZmFsc2UsImRyb3BwaW5nLXBhcnRpY2xlIjoiIiwibm9uLWRyb3BwaW5nLXBhcnRpY2xlIjoiIn0seyJmYW1pbHkiOiJTdSIsImdpdmVuIjoiUGVpLUZhbmciLCJwYXJzZS1uYW1lcyI6ZmFsc2UsImRyb3BwaW5nLXBhcnRpY2xlIjoiIiwibm9uLWRyb3BwaW5nLXBhcnRpY2xlIjoiIn0seyJmYW1pbHkiOiJIc3UiLCJnaXZlbiI6IkktTGluIiwicGFyc2UtbmFtZXMiOmZhbHNlLCJkcm9wcGluZy1wYXJ0aWNsZSI6IiIsIm5vbi1kcm9wcGluZy1wYXJ0aWNsZSI6IiJ9LHsiZmFtaWx5IjoiSHVhbmciLCJnaXZlbiI6Ik1pbuKAkUhzaW4iLCJwYXJzZS1uYW1lcyI6ZmFsc2UsImRyb3BwaW5nLXBhcnRpY2xlIjoiIiwibm9uLWRyb3BwaW5nLXBhcnRpY2xlIjoiIn0seyJmYW1pbHkiOiJIdWFuZyIsImdpdmVuIjoiWWVu4oCRVGEiLCJwYXJzZS1uYW1lcyI6ZmFsc2UsImRyb3BwaW5nLXBhcnRpY2xlIjoiIiwibm9uLWRyb3BwaW5nLXBhcnRpY2xlIjoiIn0seyJmYW1pbHkiOiJMaXUiLCJnaXZlbiI6IlBpbmctWWVuIiwicGFyc2UtbmFtZXMiOmZhbHNlLCJkcm9wcGluZy1wYXJ0aWNsZSI6IiIsIm5vbi1kcm9wcGluZy1wYXJ0aWNsZSI6IiJ9LHsiZmFtaWx5IjoiU2hlbiIsImdpdmVuIjoiTWVuZy1SdSIsInBhcnNlLW5hbWVzIjpmYWxzZSwiZHJvcHBpbmctcGFydGljbGUiOiIiLCJub24tZHJvcHBpbmctcGFydGljbGUiOiIifV0sImNvbnRhaW5lci10aXRsZSI6IkpvdXJuYWwgb2YgTWVkaWNhbCBJbnRlcm5ldCBSZXNlYXJjaCIsIkRPSSI6IjEwLjIxOTYvMzU5ODEiLCJJU1NOIjoiMTQzOC04ODcxIiwiaXNzdWVkIjp7ImRhdGUtcGFydHMiOltbMjAyMiw1LDEzXV19LCJwYWdlIjoiZTM1OTgxIiwiaXNzdWUiOiI1Iiwidm9sdW1lIjoiMjQiLCJjb250YWluZXItdGl0bGUtc2hvcnQiOiJKLiBNZWQuIEludGVybmV0IFJlcy4ifSwiaXNUZW1wb3JhcnkiOmZhbHNlfV19"/>
          <w:id w:val="-1017391968"/>
          <w:placeholder>
            <w:docPart w:val="2B7351B4471E4584BF0088D0A0CBAB9D"/>
          </w:placeholder>
        </w:sdtPr>
        <w:sdtContent>
          <w:r w:rsidR="00FF4C93" w:rsidRPr="00EB6219">
            <w:rPr>
              <w:rFonts w:ascii="Arial" w:eastAsia="Times New Roman" w:hAnsi="Arial" w:cs="Arial"/>
              <w:color w:val="000000"/>
            </w:rPr>
            <w:t xml:space="preserve">(Lai </w:t>
          </w:r>
          <w:r w:rsidR="00FF4C93" w:rsidRPr="00EB6219">
            <w:rPr>
              <w:rFonts w:ascii="Arial" w:eastAsia="Times New Roman" w:hAnsi="Arial" w:cs="Arial"/>
              <w:i/>
              <w:iCs/>
              <w:color w:val="000000"/>
            </w:rPr>
            <w:t>et al.</w:t>
          </w:r>
          <w:r w:rsidR="00FF4C93" w:rsidRPr="00EB6219">
            <w:rPr>
              <w:rFonts w:ascii="Arial" w:eastAsia="Times New Roman" w:hAnsi="Arial" w:cs="Arial"/>
              <w:color w:val="000000"/>
            </w:rPr>
            <w:t>, 2022)</w:t>
          </w:r>
        </w:sdtContent>
      </w:sdt>
      <w:r w:rsidRPr="00EB6219">
        <w:rPr>
          <w:rFonts w:ascii="Arial" w:hAnsi="Arial" w:cs="Arial"/>
          <w:color w:val="000000"/>
        </w:rPr>
        <w:t xml:space="preserve">. Yet, the impact of CIS usability on critical care nursing goes beyond interface looks. It shapes the quality and speed of clinical </w:t>
      </w:r>
      <w:r w:rsidRPr="00EB6219">
        <w:rPr>
          <w:rFonts w:ascii="Arial" w:hAnsi="Arial" w:cs="Arial"/>
          <w:color w:val="000000"/>
        </w:rPr>
        <w:lastRenderedPageBreak/>
        <w:t xml:space="preserve">judgement. More than technology affects success. Leadership, resources, digital literacy, professional experience, and ward culture all influence system acceptance and integration </w:t>
      </w:r>
      <w:sdt>
        <w:sdtPr>
          <w:rPr>
            <w:rFonts w:ascii="Arial" w:hAnsi="Arial" w:cs="Arial"/>
            <w:color w:val="000000"/>
          </w:rPr>
          <w:tag w:val="MENDELEY_CITATION_v3_eyJjaXRhdGlvbklEIjoiTUVOREVMRVlfQ0lUQVRJT05fNGZhYzFhOWItYmEzZi00NWRiLTlmMDUtYzBmNTNlMTg5MGQxIiwicHJvcGVydGllcyI6eyJub3RlSW5kZXgiOjB9LCJpc0VkaXRlZCI6ZmFsc2UsIm1hbnVhbE92ZXJyaWRlIjp7ImlzTWFudWFsbHlPdmVycmlkZGVuIjp0cnVlLCJjaXRlcHJvY1RleHQiOiIoVGhpc3NlbiA8aT5ldCBhbC48L2k+LCAyMDI1KSIsIm1hbnVhbE92ZXJyaWRlVGV4dCI6IihUaGlzc2VuIGV0IGFsLiwgMjAyNSJ9LCJjaXRhdGlvbkl0ZW1zIjpbeyJpZCI6IjU3ZmQzNTlmLWUzMjEtM2VmNS04NmEyLWRjOGViMjUwMjBiZCIsIml0ZW1EYXRhIjp7InR5cGUiOiJhcnRpY2xlLWpvdXJuYWwiLCJpZCI6IjU3ZmQzNTlmLWUzMjEtM2VmNS04NmEyLWRjOGViMjUwMjBiZCIsInRpdGxlIjoiQmFycmllcnMgYW5kIEZhY2lsaXRhdG9ycyBvZiB0aGUgVXNlIG9mIENvbXB1dGVyaXplZCBDcml0aWNhbCBDYXJlIEluZm9ybWF0aW9uIFN5c3RlbXMgaW4gdGhlIEludGVuc2l2ZSBDYXJlIFVuaXQ6IFF1YWxpdGF0aXZlIEludGVydmlldyBTdHVkeSIsImF1dGhvciI6W3siZmFtaWx5IjoiVGhpc3NlbiIsImdpdmVuIjoiQWxpY2EiLCJwYXJzZS1uYW1lcyI6ZmFsc2UsImRyb3BwaW5nLXBhcnRpY2xlIjoiIiwibm9uLWRyb3BwaW5nLXBhcnRpY2xlIjoiIn0seyJmYW1pbHkiOiJTYWxnYWRvLUJhZXoiLCJnaXZlbiI6IkVkdWFyZG8iLCJwYXJzZS1uYW1lcyI6ZmFsc2UsImRyb3BwaW5nLXBhcnRpY2xlIjoiIiwibm9uLWRyb3BwaW5nLXBhcnRpY2xlIjoiIn0seyJmYW1pbHkiOiJGw7xyc3RlbmF1IiwiZ2l2ZW4iOiJEYW5pZWwiLCJwYXJzZS1uYW1lcyI6ZmFsc2UsImRyb3BwaW5nLXBhcnRpY2xlIjoiIiwibm9uLWRyb3BwaW5nLXBhcnRpY2xlIjoiIn0seyJmYW1pbHkiOiJEZWx1Y2NoaSBEYW5oaWVyIiwiZ2l2ZW4iOiJSZW5hdGUiLCJwYXJzZS1uYW1lcyI6ZmFsc2UsImRyb3BwaW5nLXBhcnRpY2xlIjoiIiwibm9uLWRyb3BwaW5nLXBhcnRpY2xlIjoiIn0seyJmYW1pbHkiOiJNZXNrZSIsImdpdmVuIjoiQ2hyaXN0aWFuIiwicGFyc2UtbmFtZXMiOmZhbHNlLCJkcm9wcGluZy1wYXJ0aWNsZSI6IiIsIm5vbi1kcm9wcGluZy1wYXJ0aWNsZSI6IiJ9LHsiZmFtaWx5IjoiS3VzcyIsImdpdmVuIjoiUGF1bGluZSIsInBhcnNlLW5hbWVzIjpmYWxzZSwiZHJvcHBpbmctcGFydGljbGUiOiIiLCJub24tZHJvcHBpbmctcGFydGljbGUiOiIifSx7ImZhbWlseSI6IkFuZ2VybWFpciIsImdpdmVuIjoiU3RlZmFuIiwicGFyc2UtbmFtZXMiOmZhbHNlLCJkcm9wcGluZy1wYXJ0aWNsZSI6IiIsIm5vbi1kcm9wcGluZy1wYXJ0aWNsZSI6IiJ9LHsiZmFtaWx5IjoiU3BpZXMiLCJnaXZlbiI6IkNsYXVkaWEiLCJwYXJzZS1uYW1lcyI6ZmFsc2UsImRyb3BwaW5nLXBhcnRpY2xlIjoiIiwibm9uLWRyb3BwaW5nLXBhcnRpY2xlIjoiIn0seyJmYW1pbHkiOiJCYWx6ZXIiLCJnaXZlbiI6IkZlbGl4IiwicGFyc2UtbmFtZXMiOmZhbHNlLCJkcm9wcGluZy1wYXJ0aWNsZSI6IiIsIm5vbi1kcm9wcGluZy1wYXJ0aWNsZSI6IiJ9XSwiY29udGFpbmVyLXRpdGxlIjoiSm91cm5hbCBvZiBNZWRpY2FsIEludGVybmV0IFJlc2VhcmNoIiwiRE9JIjoiMTAuMjE5Ni80OTI1NCIsIklTU04iOiIxNDM4LTg4NzEiLCJpc3N1ZWQiOnsiZGF0ZS1wYXJ0cyI6W1syMDI1LDgsMjJdXX0sInBhZ2UiOiJlNDkyNTQiLCJ2b2x1bWUiOiIyNyIsImNvbnRhaW5lci10aXRsZS1zaG9ydCI6IkouIE1lZC4gSW50ZXJuZXQgUmVzLiJ9LCJpc1RlbXBvcmFyeSI6ZmFsc2V9XX0="/>
          <w:id w:val="-1977835551"/>
          <w:placeholder>
            <w:docPart w:val="83DD7027C101450C8E664A319869BDCA"/>
          </w:placeholder>
        </w:sdtPr>
        <w:sdtContent>
          <w:r w:rsidR="00FF4C93" w:rsidRPr="00EB6219">
            <w:rPr>
              <w:rFonts w:ascii="Arial" w:hAnsi="Arial" w:cs="Arial"/>
              <w:color w:val="000000"/>
            </w:rPr>
            <w:t>(Thissen et al., 2025</w:t>
          </w:r>
        </w:sdtContent>
      </w:sdt>
      <w:r w:rsidRPr="00EB6219">
        <w:rPr>
          <w:rFonts w:ascii="Arial" w:hAnsi="Arial" w:cs="Arial"/>
          <w:color w:val="000000"/>
        </w:rPr>
        <w:t>;</w:t>
      </w:r>
      <w:sdt>
        <w:sdtPr>
          <w:rPr>
            <w:rFonts w:ascii="Arial" w:hAnsi="Arial" w:cs="Arial"/>
            <w:color w:val="000000"/>
          </w:rPr>
          <w:tag w:val="MENDELEY_CITATION_v3_eyJjaXRhdGlvbklEIjoiTUVOREVMRVlfQ0lUQVRJT05fZmVlM2IwYmYtZmQ0Zi00OWE0LTg4OWMtYThjNjkwZGM0YTRiIiwicHJvcGVydGllcyI6eyJub3RlSW5kZXgiOjB9LCJpc0VkaXRlZCI6ZmFsc2UsIm1hbnVhbE92ZXJyaWRlIjp7ImlzTWFudWFsbHlPdmVycmlkZGVuIjp0cnVlLCJjaXRlcHJvY1RleHQiOiIodm9uIERpbmNrbGFnZSA8aT5ldCBhbC48L2k+LCAyMDE5KSIsIm1hbnVhbE92ZXJyaWRlVGV4dCI6InZvbiBEaW5ja2xhZ2UgZXQgYWwuLCAyMDE5KSJ9LCJjaXRhdGlvbkl0ZW1zIjpbeyJpZCI6ImYyMWRmYzAwLWVhZTAtMzAyNS04YTZjLTg5N2EyNjk4MWM0MSIsIml0ZW1EYXRhIjp7InR5cGUiOiJhcnRpY2xlLWpvdXJuYWwiLCJpZCI6ImYyMWRmYzAwLWVhZTAtMzAyNS04YTZjLTg5N2EyNjk4MWM0MSIsInRpdGxlIjoiSW52ZXN0aWdhdGlvbiBvZiB0aGUgVXNhYmlsaXR5IG9mIENvbXB1dGVyaXplZCBDcml0aWNhbCBDYXJlIEluZm9ybWF0aW9uIFN5c3RlbXMgaW4gR2VybWFueSIsImF1dGhvciI6W3siZmFtaWx5IjoiRGluY2tsYWdlIiwiZ2l2ZW4iOiJGYWxrIiwicGFyc2UtbmFtZXMiOmZhbHNlLCJkcm9wcGluZy1wYXJ0aWNsZSI6IiIsIm5vbi1kcm9wcGluZy1wYXJ0aWNsZSI6InZvbiJ9LHsiZmFtaWx5IjoiU3VjaG9kb2xza2kiLCJnaXZlbiI6IktsYXVkaXVzeiIsInBhcnNlLW5hbWVzIjpmYWxzZSwiZHJvcHBpbmctcGFydGljbGUiOiIiLCJub24tZHJvcHBpbmctcGFydGljbGUiOiIifSx7ImZhbWlseSI6IkxpY2h0bmVyIiwiZ2l2ZW4iOiJHcmVnb3IiLCJwYXJzZS1uYW1lcyI6ZmFsc2UsImRyb3BwaW5nLXBhcnRpY2xlIjoiIiwibm9uLWRyb3BwaW5nLXBhcnRpY2xlIjoiIn0seyJmYW1pbHkiOiJGcmllc2RvcmYiLCJnaXZlbiI6IldvbGZnYW5nIiwicGFyc2UtbmFtZXMiOmZhbHNlLCJkcm9wcGluZy1wYXJ0aWNsZSI6IiIsIm5vbi1kcm9wcGluZy1wYXJ0aWNsZSI6IiJ9LHsiZmFtaWx5IjoiUG9kdHNjaGFza2UiLCJnaXZlbiI6IkJlYXRyaWNlIiwicGFyc2UtbmFtZXMiOmZhbHNlLCJkcm9wcGluZy1wYXJ0aWNsZSI6IiIsIm5vbi1kcm9wcGluZy1wYXJ0aWNsZSI6IiJ9LHsiZmFtaWx5IjoiUmFnYWxsZXIiLCJnaXZlbiI6Ik1heGltaWxpYW4iLCJwYXJzZS1uYW1lcyI6ZmFsc2UsImRyb3BwaW5nLXBhcnRpY2xlIjoiIiwibm9uLWRyb3BwaW5nLXBhcnRpY2xlIjoiIn1dLCJjb250YWluZXItdGl0bGUiOiJKb3VybmFsIG9mIEludGVuc2l2ZSBDYXJlIE1lZGljaW5lIiwiRE9JIjoiMTAuMTE3Ny8wODg1MDY2NjE3Njk2ODQ4IiwiSVNTTiI6IjA4ODUtMDY2NiIsImlzc3VlZCI6eyJkYXRlLXBhcnRzIjpbWzIwMTksMywxNV1dfSwicGFnZSI6IjIyNy0yMzciLCJpc3N1ZSI6IjMiLCJ2b2x1bWUiOiIzNCIsImNvbnRhaW5lci10aXRsZS1zaG9ydCI6IkouIEludGVuc2l2ZSBDYXJlIE1lZC4ifSwiaXNUZW1wb3JhcnkiOmZhbHNlfV19"/>
          <w:id w:val="1372113144"/>
          <w:placeholder>
            <w:docPart w:val="980AE6DE03A543058A2A371169EDF0C8"/>
          </w:placeholder>
        </w:sdtPr>
        <w:sdtContent>
          <w:r w:rsidR="00F76ED1">
            <w:rPr>
              <w:rFonts w:ascii="Arial" w:hAnsi="Arial" w:cs="Arial"/>
              <w:color w:val="000000"/>
            </w:rPr>
            <w:t xml:space="preserve"> </w:t>
          </w:r>
          <w:r w:rsidR="00FF4C93" w:rsidRPr="00EB6219">
            <w:rPr>
              <w:rFonts w:ascii="Arial" w:hAnsi="Arial" w:cs="Arial"/>
              <w:color w:val="000000"/>
            </w:rPr>
            <w:t>von Dincklage et al., 2019)</w:t>
          </w:r>
        </w:sdtContent>
      </w:sdt>
      <w:r w:rsidRPr="00EB6219">
        <w:rPr>
          <w:rFonts w:ascii="Arial" w:hAnsi="Arial" w:cs="Arial"/>
          <w:color w:val="000000"/>
        </w:rPr>
        <w:t xml:space="preserve">. Evidence shows nurses’ experience affects documentation efficiency. Less experienced staff need more time for CIS tasks, which risks disrupting care </w:t>
      </w:r>
      <w:sdt>
        <w:sdtPr>
          <w:rPr>
            <w:rFonts w:ascii="Arial" w:hAnsi="Arial" w:cs="Arial"/>
            <w:color w:val="000000"/>
          </w:rPr>
          <w:tag w:val="MENDELEY_CITATION_v3_eyJjaXRhdGlvbklEIjoiTUVOREVMRVlfQ0lUQVRJT05fMWE3NmRiZjgtNTAzOS00ZjM4LThmYzYtYWY3M2IxOGM5MDA0IiwicHJvcGVydGllcyI6eyJub3RlSW5kZXgiOjB9LCJpc0VkaXRlZCI6ZmFsc2UsIm1hbnVhbE92ZXJyaWRlIjp7ImlzTWFudWFsbHlPdmVycmlkZGVuIjpmYWxzZSwiY2l0ZXByb2NUZXh0IjoiKEd1byA8aT5ldCBhbC48L2k+LCAyMDE5KSIsIm1hbnVhbE92ZXJyaWRlVGV4dCI6IiJ9LCJjaXRhdGlvbkl0ZW1zIjpbeyJpZCI6IjdiYzZiMmYwLWMyYWItM2VjNi1iODNkLTY5NTNmOGQ1YTUyYiIsIml0ZW1EYXRhIjp7InR5cGUiOiJhcnRpY2xlLWpvdXJuYWwiLCJpZCI6IjdiYzZiMmYwLWMyYWItM2VjNi1iODNkLTY5NTNmOGQ1YTUyYiIsInRpdGxlIjoiSG93IE51cnNlIEV4cGVyaWVuY2UgSW5mbHVlbmNlcyB0aGUgUGF0dGVybnMgb2YgRWxlY3Ryb25pYyBNZWRpY2FsIFJlY29yZCBEb2N1bWVudGF0aW9uIGluIGFuIEludGVuc2l2ZSBDYXJlIFVuaXQiLCJhdXRob3IiOlt7ImZhbWlseSI6Ikd1byIsImdpdmVuIjoiV2VuYmluIiwicGFyc2UtbmFtZXMiOmZhbHNlLCJkcm9wcGluZy1wYXJ0aWNsZSI6IiIsIm5vbi1kcm9wcGluZy1wYXJ0aWNsZSI6IiJ9LHsiZmFtaWx5IjoiS2ltIiwiZ2l2ZW4iOiJKdW5nIEh5dXAiLCJwYXJzZS1uYW1lcyI6ZmFsc2UsImRyb3BwaW5nLXBhcnRpY2xlIjoiIiwibm9uLWRyb3BwaW5nLXBhcnRpY2xlIjoiIn0seyJmYW1pbHkiOiJTbWl0aCIsImdpdmVuIjoiQmVuamFtaW4iLCJwYXJzZS1uYW1lcyI6ZmFsc2UsImRyb3BwaW5nLXBhcnRpY2xlIjoiIiwibm9uLWRyb3BwaW5nLXBhcnRpY2xlIjoiIn0seyJmYW1pbHkiOiJEZXNwaW5zIiwiZ2l2ZW4iOiJMYXVyZWwiLCJwYXJzZS1uYW1lcyI6ZmFsc2UsImRyb3BwaW5nLXBhcnRpY2xlIjoiIiwibm9uLWRyb3BwaW5nLXBhcnRpY2xlIjoiIn1dLCJjb250YWluZXItdGl0bGUiOiJQcm9jZWVkaW5ncyBvZiB0aGUgSHVtYW4gRmFjdG9ycyBhbmQgRXJnb25vbWljcyBTb2NpZXR5IEFubnVhbCBNZWV0aW5nIiwiRE9JIjoiMTAuMTE3Ny8xMDcxMTgxMzE5NjMxMDUyIiwiSVNTTiI6IjEwNzEtMTgxMyIsImlzc3VlZCI6eyJkYXRlLXBhcnRzIjpbWzIwMTksMTEsMjBdXX0sInBhZ2UiOiI3MDgtNzEyIiwiYWJzdHJhY3QiOiI8cD5UaGUgcHJpbWFyeSBvYmplY3RpdmUgb2YgdGhpcyBzdHVkeSBpcyB0byBleHBsb3JlIGhvdyBudXJzZSBleHBlcmllbmNlIGluZmx1ZW5jZXMgdGhlIHBhdHRlcm5zIG9mIGRvY3VtZW50aW5nIGluIGVsZWN0cm9uaWMgbWVkaWNhbCByZWNvcmRzIChFTVIpIGluIGFuIGludGVuc2l2ZSBjYXJlIHVuaXQgKElDVSkuIFRvIHVuZGVyc3RhbmQgdGhlIHRpbWUgYW5kIHdvcmsgcGF0dGVybnMgcmVsYXRlZCB0byBFTVIgZG9jdW1lbnRhdGlvbiwgdGhlIHJlYWwtdGltZSBtZWFzdXJlbWVudCBzeXN0ZW0gZGF0YSB3YXMgdXNlZC4gVGhpcyBsb2cgZGF0YSBpcyBhIHJlcHJlc2VudGF0aW9uIG9mIGFjdGlvbnMgdGFrZW4gYnkgSUNVIG51cnNlcyBkdXJpbmcgRU1SIGRvY3VtZW50YXRpb24uIFRvIGFuYWx5emUgdGhlIElDVSBudXJzZeKAmXMgd29ya2Zsb3cgcmVsYXRlZCB0byBFTVIgZG9jdW1lbnRhdGlvbiwgYSBoaWVyYXJjaGljYWwgdGFzayBhbmFseXNpcyAoSFRBKSB3YXMgY29uZHVjdGVkLiBNdWx0aXBsZSBIVEEgY2hhcnRzIHdlcmUgdXNlZCB0byBpZGVudGlmeSBkaWZmZXJlbnQgcGF0dGVybnMgb2YgRU1SIGRvY3VtZW50YXRpb24gYmV0d2VlbiBtb3JlIGV4cGVyaWVuY2VkIG51cnNlcyBhbmQgbGVzcyBleHBlcmllbmNlZCBudXJzZXMuIFRoZSByZXN1bHRzIHJldmVhbGVkIHRoYXQgdGhlIG51cnNl4oCZcyBleHBlcmllbmNlIGhhZCBzaWduaWZpY2FudCBpbXBhY3RzIG9uIHRoZSBmcmVxdWVuY3kgb2YgdXBkYXRpbmcgdGhlIGFzc2Vzc21lbnQgcmVzdWx0IHBhZ2UgYW5kIHJldmlld2luZyBjbGluaWNhbCByZXN1bHRzIGluIEVNUi4gVGhlIGZpbmRpbmdzIGZyb20gdGhpcyBzdHVkeSB3aWxsIGNvbnRyaWJ1dGUgdG8gcmV2ZWFsaW5nIHVua25vd24gdXNhYmlsaXR5IHByb2JsZW1zIG9mIEVNUiBkb2N1bWVudGF0aW9uIHByb2Nlc3MuPC9wPiIsImlzc3VlIjoiMSIsInZvbHVtZSI6IjYzIiwiY29udGFpbmVyLXRpdGxlLXNob3J0IjoiIn0sImlzVGVtcG9yYXJ5IjpmYWxzZX1dfQ=="/>
          <w:id w:val="-551540913"/>
          <w:placeholder>
            <w:docPart w:val="60897F6EB50348F084C97DFBE10A2480"/>
          </w:placeholder>
        </w:sdtPr>
        <w:sdtContent>
          <w:r w:rsidR="00FF4C93" w:rsidRPr="00EB6219">
            <w:rPr>
              <w:rFonts w:ascii="Arial" w:eastAsia="Times New Roman" w:hAnsi="Arial" w:cs="Arial"/>
              <w:color w:val="000000"/>
            </w:rPr>
            <w:t xml:space="preserve">(Guo </w:t>
          </w:r>
          <w:r w:rsidR="00FF4C93" w:rsidRPr="00EB6219">
            <w:rPr>
              <w:rFonts w:ascii="Arial" w:eastAsia="Times New Roman" w:hAnsi="Arial" w:cs="Arial"/>
              <w:i/>
              <w:iCs/>
              <w:color w:val="000000"/>
            </w:rPr>
            <w:t>et al.</w:t>
          </w:r>
          <w:r w:rsidR="00FF4C93" w:rsidRPr="00EB6219">
            <w:rPr>
              <w:rFonts w:ascii="Arial" w:eastAsia="Times New Roman" w:hAnsi="Arial" w:cs="Arial"/>
              <w:color w:val="000000"/>
            </w:rPr>
            <w:t>, 2019)</w:t>
          </w:r>
        </w:sdtContent>
      </w:sdt>
      <w:r w:rsidRPr="00EB6219">
        <w:rPr>
          <w:rFonts w:ascii="Arial" w:hAnsi="Arial" w:cs="Arial"/>
          <w:color w:val="000000"/>
        </w:rPr>
        <w:t xml:space="preserve">. Poor </w:t>
      </w:r>
      <w:r w:rsidR="001B272E" w:rsidRPr="00EB6219">
        <w:rPr>
          <w:rFonts w:ascii="Arial" w:hAnsi="Arial" w:cs="Arial"/>
          <w:color w:val="000000"/>
        </w:rPr>
        <w:t>CI</w:t>
      </w:r>
      <w:r w:rsidRPr="00EB6219">
        <w:rPr>
          <w:rFonts w:ascii="Arial" w:hAnsi="Arial" w:cs="Arial"/>
          <w:color w:val="000000"/>
        </w:rPr>
        <w:t xml:space="preserve">S design can hinder even expert clinicians and slow the progress of digital innovation toward better patient outcomes </w:t>
      </w:r>
      <w:sdt>
        <w:sdtPr>
          <w:rPr>
            <w:rFonts w:ascii="Arial" w:hAnsi="Arial" w:cs="Arial"/>
            <w:color w:val="000000"/>
          </w:rPr>
          <w:tag w:val="MENDELEY_CITATION_v3_eyJjaXRhdGlvbklEIjoiTUVOREVMRVlfQ0lUQVRJT05fNzcxZmMzNmItMDZkNi00N2I2LWE4NGYtYmVlZDUwOTRjY2UwIiwicHJvcGVydGllcyI6eyJub3RlSW5kZXgiOjB9LCJpc0VkaXRlZCI6ZmFsc2UsIm1hbnVhbE92ZXJyaWRlIjp7ImlzTWFudWFsbHlPdmVycmlkZGVuIjpmYWxzZSwiY2l0ZXByb2NUZXh0IjoiKEVs4oCQU2F5ZWQgPGk+ZXQgYWwuPC9pPiwgMjAyNSkiLCJtYW51YWxPdmVycmlkZVRleHQiOiIifSwiY2l0YXRpb25JdGVtcyI6W3siaWQiOiI3Y2NiNzg1My02MjkwLTMyYWEtYWUzZi0xZWE0ZDRjYjdmNDgiLCJpdGVtRGF0YSI6eyJ0eXBlIjoiYXJ0aWNsZS1qb3VybmFsIiwiaWQiOiI3Y2NiNzg1My02MjkwLTMyYWEtYWUzZi0xZWE0ZDRjYjdmNDgiLCJ0aXRsZSI6IlRoZSBJbXBhY3Qgb2YgRGlnaXRhbCBDdWx0dXJlLCBEaWdpdGFsIENvbXBldGVuY2UgYW5kIENsaW5pY2FsIERlY2lzaW9uIFN1cHBvcnQgU3lzdGVtIFVzYWJpbGl0eSBvbiBDcml0aWNhbCBDYXJlIE51cnNlcycgQ2xpbmljYWwgSnVkZ2VtZW50OiBBIE1vZGVyYXRlZCBNb2RlcmF0aW9uIEFuYWx5c2lzIiwiYXV0aG9yIjpbeyJmYW1pbHkiOiJFbOKAkFNheWVkIiwiZ2l2ZW4iOiJBaG1lZCBBYmRlbHdhaGFiIElicmFoaW0iLCJwYXJzZS1uYW1lcyI6ZmFsc2UsImRyb3BwaW5nLXBhcnRpY2xlIjoiIiwibm9uLWRyb3BwaW5nLXBhcnRpY2xlIjoiIn0seyJmYW1pbHkiOiJBbHNlbmFueSIsImdpdmVuIjoiU2FtaXJhIEFobWVkIiwicGFyc2UtbmFtZXMiOmZhbHNlLCJkcm9wcGluZy1wYXJ0aWNsZSI6IiIsIm5vbi1kcm9wcGluZy1wYXJ0aWNsZSI6IiJ9LHsiZmFtaWx5IjoiRWzigJBTYXllZCIsImdpdmVuIjoiQm9zaHJhIEthcmVtIE1vaGFtZWQiLCJwYXJzZS1uYW1lcyI6ZmFsc2UsImRyb3BwaW5nLXBhcnRpY2xlIjoiIiwibm9uLWRyb3BwaW5nLXBhcnRpY2xlIjoiIn0seyJmYW1pbHkiOiJBbGZhcmFpZHkiLCJnaXZlbiI6IkhhbGEgQWhtZWQgQWJkdWxsYWgiLCJwYXJzZS1uYW1lcyI6ZmFsc2UsImRyb3BwaW5nLXBhcnRpY2xlIjoiIiwibm9uLWRyb3BwaW5nLXBhcnRpY2xlIjoiIn0seyJmYW1pbHkiOiJBc2FsIiwiZ2l2ZW4iOiJNYWhhIEdhbWFsIFJhbWFkYW4iLCJwYXJzZS1uYW1lcyI6ZmFsc2UsImRyb3BwaW5nLXBhcnRpY2xlIjoiIiwibm9uLWRyb3BwaW5nLXBhcnRpY2xlIjoiIn1dLCJjb250YWluZXItdGl0bGUiOiJOdXJzaW5nIGluIENyaXRpY2FsIENhcmUiLCJET0kiOiIxMC4xMTExL25pY2MuNzAxMTgiLCJJU1NOIjoiMTM2Mi0xMDE3IiwiaXNzdWVkIjp7ImRhdGUtcGFydHMiOltbMjAyNSw3LDIxXV19LCJpc3N1ZSI6IjQiLCJ2b2x1bWUiOiIzMCIsImNvbnRhaW5lci10aXRsZS1zaG9ydCI6Ik51cnMuIENyaXQuIENhcmUifSwiaXNUZW1wb3JhcnkiOmZhbHNlfV19"/>
          <w:id w:val="-1220273421"/>
          <w:placeholder>
            <w:docPart w:val="B459ACB5DDA74C1884AFA6A83856A9AD"/>
          </w:placeholder>
        </w:sdtPr>
        <w:sdtContent>
          <w:r w:rsidR="00FF4C93" w:rsidRPr="00EB6219">
            <w:rPr>
              <w:rFonts w:ascii="Arial" w:eastAsia="Times New Roman" w:hAnsi="Arial" w:cs="Arial"/>
              <w:color w:val="000000"/>
            </w:rPr>
            <w:t>(El</w:t>
          </w:r>
          <w:r w:rsidR="00FF4C93" w:rsidRPr="00EB6219">
            <w:rPr>
              <w:rFonts w:ascii="Cambria Math" w:eastAsia="Times New Roman" w:hAnsi="Cambria Math" w:cs="Cambria Math"/>
              <w:color w:val="000000"/>
            </w:rPr>
            <w:t>‐</w:t>
          </w:r>
          <w:r w:rsidR="00FF4C93" w:rsidRPr="00EB6219">
            <w:rPr>
              <w:rFonts w:ascii="Arial" w:eastAsia="Times New Roman" w:hAnsi="Arial" w:cs="Arial"/>
              <w:color w:val="000000"/>
            </w:rPr>
            <w:t xml:space="preserve">Sayed </w:t>
          </w:r>
          <w:r w:rsidR="00FF4C93" w:rsidRPr="00EB6219">
            <w:rPr>
              <w:rFonts w:ascii="Arial" w:eastAsia="Times New Roman" w:hAnsi="Arial" w:cs="Arial"/>
              <w:i/>
              <w:iCs/>
              <w:color w:val="000000"/>
            </w:rPr>
            <w:t>et al.</w:t>
          </w:r>
          <w:r w:rsidR="00FF4C93" w:rsidRPr="00EB6219">
            <w:rPr>
              <w:rFonts w:ascii="Arial" w:eastAsia="Times New Roman" w:hAnsi="Arial" w:cs="Arial"/>
              <w:color w:val="000000"/>
            </w:rPr>
            <w:t>, 2025)</w:t>
          </w:r>
        </w:sdtContent>
      </w:sdt>
      <w:r w:rsidRPr="00EB6219">
        <w:rPr>
          <w:rFonts w:ascii="Arial" w:hAnsi="Arial" w:cs="Arial"/>
          <w:color w:val="000000"/>
        </w:rPr>
        <w:t>. The solution is a holistic, context-aware approach that aligns system design, strategy, and workforce development to optimise usability and clinical impact.</w:t>
      </w:r>
    </w:p>
    <w:p w14:paraId="4A035F91" w14:textId="511E76C7" w:rsidR="007A478E" w:rsidRPr="00EB6219" w:rsidRDefault="007A478E" w:rsidP="009B2E2C">
      <w:pPr>
        <w:spacing w:after="120"/>
        <w:rPr>
          <w:rFonts w:ascii="Arial" w:hAnsi="Arial" w:cs="Arial"/>
          <w:color w:val="000000"/>
        </w:rPr>
      </w:pPr>
      <w:r w:rsidRPr="00EB6219">
        <w:rPr>
          <w:rFonts w:ascii="Arial" w:hAnsi="Arial" w:cs="Arial"/>
          <w:color w:val="000000"/>
        </w:rPr>
        <w:t xml:space="preserve">The conclusion is clear: human factors engineering and usability must be part of every stage of system development. This includes initial requirements, design, implementation, and ongoing monitoring. These steps safeguard patient safety, align with clinical workflows, and ensure the effective use of CIS systems </w:t>
      </w:r>
      <w:r w:rsidRPr="00EB6219">
        <w:rPr>
          <w:rFonts w:ascii="Arial" w:eastAsia="Times New Roman" w:hAnsi="Arial" w:cs="Arial"/>
          <w:kern w:val="0"/>
          <w:lang w:eastAsia="en-GB"/>
          <w14:ligatures w14:val="none"/>
        </w:rPr>
        <w:t xml:space="preserve"> </w:t>
      </w:r>
      <w:sdt>
        <w:sdtPr>
          <w:rPr>
            <w:rFonts w:ascii="Arial" w:hAnsi="Arial" w:cs="Arial"/>
            <w:color w:val="000000"/>
          </w:rPr>
          <w:tag w:val="MENDELEY_CITATION_v3_eyJjaXRhdGlvbklEIjoiTUVOREVMRVlfQ0lUQVRJT05fNGNiZmZmODUtMTZjZC00NTA4LTg2NmMtYzY0ODU0MWQ2M2Y3IiwicHJvcGVydGllcyI6eyJub3RlSW5kZXgiOjB9LCJpc0VkaXRlZCI6ZmFsc2UsIm1hbnVhbE92ZXJyaWRlIjp7ImlzTWFudWFsbHlPdmVycmlkZGVuIjp0cnVlLCJjaXRlcHJvY1RleHQiOiIoU2FsZWVtIDxpPmV0IGFsLjwvaT4sIDIwMTUpIiwibWFudWFsT3ZlcnJpZGVUZXh0IjoiKFNhbGVlbSBldCBhbC4sIDIwMTUifSwiY2l0YXRpb25JdGVtcyI6W3siaWQiOiIyZGFhOGRlZi02MmEwLTNjODAtODZhYy1kMzIwNDlmZjI0N2EiLCJpdGVtRGF0YSI6eyJ0eXBlIjoiYXJ0aWNsZS1qb3VybmFsIiwiaWQiOiIyZGFhOGRlZi02MmEwLTNjODAtODZhYy1kMzIwNDlmZjI0N2EiLCJ0aXRsZSI6IlVuZGVyc3RhbmRpbmcgYmFycmllcnMgYW5kIGZhY2lsaXRhdG9ycyB0byB0aGUgdXNlIG9mIENsaW5pY2FsIEluZm9ybWF0aW9uIFN5c3RlbXMgZm9yIGludGVuc2l2ZSBjYXJlIHVuaXRzIGFuZCBBbmVzdGhlc2lhIFJlY29yZCBLZWVwaW5nOiBBIHJhcGlkIGV0aG5vZ3JhcGh5IiwiYXV0aG9yIjpbeyJmYW1pbHkiOiJTYWxlZW0iLCJnaXZlbiI6Ikphc29uIEouIiwicGFyc2UtbmFtZXMiOmZhbHNlLCJkcm9wcGluZy1wYXJ0aWNsZSI6IiIsIm5vbi1kcm9wcGluZy1wYXJ0aWNsZSI6IiJ9LHsiZmFtaWx5IjoiUGxldyIsImdpdmVuIjoiV2lsbGlhbSBSLiIsInBhcnNlLW5hbWVzIjpmYWxzZSwiZHJvcHBpbmctcGFydGljbGUiOiIiLCJub24tZHJvcHBpbmctcGFydGljbGUiOiIifSx7ImZhbWlseSI6IlNwZWlyIiwiZ2l2ZW4iOiJSb3NzIEMuIiwicGFyc2UtbmFtZXMiOmZhbHNlLCJkcm9wcGluZy1wYXJ0aWNsZSI6IiIsIm5vbi1kcm9wcGluZy1wYXJ0aWNsZSI6IiJ9LHsiZmFtaWx5IjoiSGVyb3V0IiwiZ2l2ZW4iOiJKZW5uaWZlciIsInBhcnNlLW5hbWVzIjpmYWxzZSwiZHJvcHBpbmctcGFydGljbGUiOiIiLCJub24tZHJvcHBpbmctcGFydGljbGUiOiIifSx7ImZhbWlseSI6IldpbGNrIiwiZ2l2ZW4iOiJOYW5jeSBSLiIsInBhcnNlLW5hbWVzIjpmYWxzZSwiZHJvcHBpbmctcGFydGljbGUiOiIiLCJub24tZHJvcHBpbmctcGFydGljbGUiOiIifSx7ImZhbWlseSI6IlJ5YW4iLCJnaXZlbiI6IkRhbGUgTWFyaWUiLCJwYXJzZS1uYW1lcyI6ZmFsc2UsImRyb3BwaW5nLXBhcnRpY2xlIjoiIiwibm9uLWRyb3BwaW5nLXBhcnRpY2xlIjoiIn0seyJmYW1pbHkiOiJDdWxsZW4iLCJnaXZlbiI6IlRoZXJlc2EgQS4iLCJwYXJzZS1uYW1lcyI6ZmFsc2UsImRyb3BwaW5nLXBhcnRpY2xlIjoiIiwibm9uLWRyb3BwaW5nLXBhcnRpY2xlIjoiIn0seyJmYW1pbHkiOiJTY290dCIsImdpdmVuIjoiSmVhbiBNLiIsInBhcnNlLW5hbWVzIjpmYWxzZSwiZHJvcHBpbmctcGFydGljbGUiOiIiLCJub24tZHJvcHBpbmctcGFydGljbGUiOiIifSx7ImZhbWlseSI6IkJlZW5lIiwiZ2l2ZW4iOiJNdXJpZWxsZSBTLiIsInBhcnNlLW5hbWVzIjpmYWxzZSwiZHJvcHBpbmctcGFydGljbGUiOiIiLCJub24tZHJvcHBpbmctcGFydGljbGUiOiIifSx7ImZhbWlseSI6IlBoaWxsaXBzIiwiZ2l2ZW4iOiJUb25pIiwicGFyc2UtbmFtZXMiOmZhbHNlLCJkcm9wcGluZy1wYXJ0aWNsZSI6IiIsIm5vbi1kcm9wcGluZy1wYXJ0aWNsZSI6IiJ9XSwiY29udGFpbmVyLXRpdGxlIjoiSW50ZXJuYXRpb25hbCBKb3VybmFsIG9mIE1lZGljYWwgSW5mb3JtYXRpY3MiLCJjb250YWluZXItdGl0bGUtc2hvcnQiOiJJbnQuIEouIE1lZC4gSW5mb3JtLiIsIkRPSSI6IjEwLjEwMTYvai5pam1lZGluZi4yMDE1LjAzLjAwNiIsIklTU04iOiIxMzg2NTA1NiIsImlzc3VlZCI6eyJkYXRlLXBhcnRzIjpbWzIwMTUsN11dfSwicGFnZSI6IjUwMC01MTEiLCJpc3N1ZSI6IjciLCJ2b2x1bWUiOiI4NCJ9LCJpc1RlbXBvcmFyeSI6ZmFsc2V9XX0="/>
          <w:id w:val="1802195154"/>
          <w:placeholder>
            <w:docPart w:val="B0AFEC5291FA4AFCA0F09C665381AD30"/>
          </w:placeholder>
        </w:sdtPr>
        <w:sdtContent>
          <w:r w:rsidR="00FF4C93" w:rsidRPr="00EB6219">
            <w:rPr>
              <w:rFonts w:ascii="Arial" w:hAnsi="Arial" w:cs="Arial"/>
              <w:color w:val="000000"/>
            </w:rPr>
            <w:t>(Saleem et al., 2015</w:t>
          </w:r>
        </w:sdtContent>
      </w:sdt>
      <w:r w:rsidRPr="00EB6219">
        <w:rPr>
          <w:rFonts w:ascii="Arial" w:eastAsia="Times New Roman" w:hAnsi="Arial" w:cs="Arial"/>
          <w:kern w:val="0"/>
          <w:lang w:eastAsia="en-GB"/>
          <w14:ligatures w14:val="none"/>
        </w:rPr>
        <w:t xml:space="preserve">; </w:t>
      </w:r>
      <w:sdt>
        <w:sdtPr>
          <w:rPr>
            <w:rFonts w:ascii="Arial" w:hAnsi="Arial" w:cs="Arial"/>
            <w:color w:val="000000"/>
          </w:rPr>
          <w:tag w:val="MENDELEY_CITATION_v3_eyJjaXRhdGlvbklEIjoiTUVOREVMRVlfQ0lUQVRJT05fMzMxMWVhMDQtYzBiYi00ZDgzLWI2MzQtNDA1YzJlNWY2Mzk1IiwicHJvcGVydGllcyI6eyJub3RlSW5kZXgiOjB9LCJpc0VkaXRlZCI6ZmFsc2UsIm1hbnVhbE92ZXJyaWRlIjp7ImlzTWFudWFsbHlPdmVycmlkZGVuIjp0cnVlLCJjaXRlcHJvY1RleHQiOiIoSmFuc3NvbiA8aT5ldCBhbC48L2k+LCAyMDIyKSIsIm1hbnVhbE92ZXJyaWRlVGV4dCI6IkphbnNzb24gZXQgYWwuLCAyMDIyKSJ9LCJjaXRhdGlvbkl0ZW1zIjpbeyJpZCI6Ijg1ODAyM2M5LWM0NDEtM2YzNy1iYzVlLWFhYzRmNTY4NDljNiIsIml0ZW1EYXRhIjp7InR5cGUiOiJhcnRpY2xlLWpvdXJuYWwiLCJpZCI6Ijg1ODAyM2M5LWM0NDEtM2YzNy1iYzVlLWFhYzRmNTY4NDljNiIsInRpdGxlIjoiVGhlIG5lZ2F0aXZlIGltcGFjdCBvZiBpbnRlcmZhY2UgZGVzaWduLCBjdXN0b21pemFiaWxpdHksIGluZWZmaWNpZW5jeSwgbWFsZnVuY3Rpb25zLCBhbmQgaW5mb3JtYXRpb24gcmV0cmlldmFsIG9uIHVzZXIgZXhwZXJpZW5jZTogQSBuYXRpb25hbCB1c2FiaWxpdHkgc3VydmV5IG9mIElDVSBjbGluaWNhbCBpbmZvcm1hdGlvbiBzeXN0ZW1zIGluIEZpbmxhbmQiLCJhdXRob3IiOlt7ImZhbWlseSI6IkphbnNzb24iLCJnaXZlbiI6Ik1paWEiLCJwYXJzZS1uYW1lcyI6ZmFsc2UsImRyb3BwaW5nLXBhcnRpY2xlIjoiIiwibm9uLWRyb3BwaW5nLXBhcnRpY2xlIjoiIn0seyJmYW1pbHkiOiJMaWlzYW5hbnR0aSIsImdpdmVuIjoiSmFubmUiLCJwYXJzZS1uYW1lcyI6ZmFsc2UsImRyb3BwaW5nLXBhcnRpY2xlIjoiIiwibm9uLWRyb3BwaW5nLXBhcnRpY2xlIjoiIn0seyJmYW1pbHkiOiJBbGEtS29ra28iLCJnaXZlbiI6IlRlcm8iLCJwYXJzZS1uYW1lcyI6ZmFsc2UsImRyb3BwaW5nLXBhcnRpY2xlIjoiIiwibm9uLWRyb3BwaW5nLXBhcnRpY2xlIjoiIn0seyJmYW1pbHkiOiJSZXBvbmVuIiwiZ2l2ZW4iOiJKYXJtbyIsInBhcnNlLW5hbWVzIjpmYWxzZSwiZHJvcHBpbmctcGFydGljbGUiOiIiLCJub24tZHJvcHBpbmctcGFydGljbGUiOiIifV0sImNvbnRhaW5lci10aXRsZSI6IkludGVybmF0aW9uYWwgSm91cm5hbCBvZiBNZWRpY2FsIEluZm9ybWF0aWNzIiwiRE9JIjoiMTAuMTAxNi9qLmlqbWVkaW5mLjIwMjEuMTA0NjgwIiwiSVNTTiI6IjEzODY1MDU2IiwiaXNzdWVkIjp7ImRhdGUtcGFydHMiOltbMjAyMiwzXV19LCJwYWdlIjoiMTA0NjgwIiwidm9sdW1lIjoiMTU5IiwiY29udGFpbmVyLXRpdGxlLXNob3J0IjoiSW50LiBKLiBNZWQuIEluZm9ybS4ifSwiaXNUZW1wb3JhcnkiOmZhbHNlfV19"/>
          <w:id w:val="-704647273"/>
          <w:placeholder>
            <w:docPart w:val="1361B1FB68C141E6A4AA08C05EDC6E4C"/>
          </w:placeholder>
        </w:sdtPr>
        <w:sdtContent>
          <w:r w:rsidR="00FF4C93" w:rsidRPr="00EB6219">
            <w:rPr>
              <w:rFonts w:ascii="Arial" w:hAnsi="Arial" w:cs="Arial"/>
              <w:color w:val="000000"/>
            </w:rPr>
            <w:t>Jansson et al., 2022)</w:t>
          </w:r>
        </w:sdtContent>
      </w:sdt>
      <w:r w:rsidRPr="00EB6219">
        <w:rPr>
          <w:rFonts w:ascii="Arial" w:hAnsi="Arial" w:cs="Arial"/>
          <w:color w:val="000000"/>
        </w:rPr>
        <w:t xml:space="preserve">. Expert users may adapt to usability problems with training and resourcefulness. However, such workarounds are insufficient to meet the evolving needs of healthcare and CIS technology </w:t>
      </w:r>
      <w:sdt>
        <w:sdtPr>
          <w:rPr>
            <w:rFonts w:ascii="Arial" w:hAnsi="Arial" w:cs="Arial"/>
            <w:color w:val="000000"/>
          </w:rPr>
          <w:tag w:val="MENDELEY_CITATION_v3_eyJjaXRhdGlvbklEIjoiTUVOREVMRVlfQ0lUQVRJT05fODRjNDJiM2MtZDcyZi00MmMwLTkxNWQtM2VlMGFjNDBlMjA5IiwicHJvcGVydGllcyI6eyJub3RlSW5kZXgiOjB9LCJpc0VkaXRlZCI6ZmFsc2UsIm1hbnVhbE92ZXJyaWRlIjp7ImlzTWFudWFsbHlPdmVycmlkZGVuIjpmYWxzZSwiY2l0ZXByb2NUZXh0IjoiKEphbGlsaWFuIGFuZCBLaGFpcmF0LCAyMDIyKSIsIm1hbnVhbE92ZXJyaWRlVGV4dCI6IiJ9LCJjaXRhdGlvbkl0ZW1zIjpbeyJpZCI6IjY1OTkzMmU0LTA3MDUtM2QyNC1iZjQ2LWQzYmU1Y2JiOTI3NCIsIml0ZW1EYXRhIjp7InR5cGUiOiJhcnRpY2xlLWpvdXJuYWwiLCJpZCI6IjY1OTkzMmU0LTA3MDUtM2QyNC1iZjQ2LWQzYmU1Y2JiOTI3NCIsInRpdGxlIjoiVGhlIE5leHQtR2VuZXJhdGlvbiBFbGVjdHJvbmljIEhlYWx0aCBSZWNvcmQgaW4gdGhlIElDVTogQSBGb2N1cyBvbiBVc2VyLVRlY2hub2xvZ3kgSW50ZXJmYWNlIHRvIE9wdGltaXplIFBhdGllbnQgU2FmZXR5IGFuZCBRdWFsaXR5LiIsImF1dGhvciI6W3siZmFtaWx5IjoiSmFsaWxpYW4iLCJnaXZlbiI6IkxhbGVoIiwicGFyc2UtbmFtZXMiOmZhbHNlLCJkcm9wcGluZy1wYXJ0aWNsZSI6IiIsIm5vbi1kcm9wcGluZy1wYXJ0aWNsZSI6IiJ9LHsiZmFtaWx5IjoiS2hhaXJhdCIsImdpdmVuIjoiU2FpZiIsInBhcnNlLW5hbWVzIjpmYWxzZSwiZHJvcHBpbmctcGFydGljbGUiOiIiLCJub24tZHJvcHBpbmctcGFydGljbGUiOiIifV0sImNvbnRhaW5lci10aXRsZSI6IlBlcnNwZWN0aXZlcyBpbiBoZWFsdGggaW5mb3JtYXRpb24gbWFuYWdlbWVuIiwiSVNTTiI6IjE1NTktNDEyMiIsIlBNSUQiOiIzNTQ0MDkyNSIsImlzc3VlZCI6eyJkYXRlLXBhcnRzIjpbWzIwMjJdXX0sInBhZ2UiOiIxZyIsImFic3RyYWN0IjoiQXMgYSBrbm93bGVkZ2UtYmFzZWQgZmllbGQgb2YgbWVkaWNpbmUsIGNyaXRpY2FsIGNhcmUgbWVkaWNpbmUgaGFzIGJlbmVmaXRlZCBmcm9tIHRoZSB1c2Ugb2YgdGhlIGVsZWN0cm9uaWMgaGVhbHRoIHJlY29yZHMgKEVIUnMpIGluIGRhaWx5IHByYWN0aWNlLCBhcyBpbnRlbnNpdmUgY2FyZSB1bml0IChJQ1UpIHBhdGllbnRzIGdlbmVyYXRlIHRob3VzYW5kcyBvZiBwaWVjZXMgb2YgY2xpbmljYWwgZGF0YSBlYWNoIGRheS4xIElDVSB0ZWFtcyBtdXN0IHJldmlldywgaW50ZXJwcmV0LCBhbmQgdGFrZSBhY3Rpb24gb24gdGhlc2UgZGF0YSBwb2ludHMgd2hlbiBtYW5hZ2luZyBtdWx0aXBsZSBwYXRpZW50cyBpbiBhIHRpbWUtY29uc3RyYWluZWQgZW52aXJvbm1lbnQuIFRoZSBpbmNyZWFzaW5nIG51bWJlciBvZiBhdmFpbGFibGUgZGF0YSBmYWN0cyB0byBiZSBwcm9jZXNzZWQgYnkgSUNVIGNsaW5pY2lhbnMgZm9yIGRlY2lzaW9uLW1ha2luZyBzdXJwYXNzZXMgaHVtYW4gY29nbml0aXZlIGNhcGFjaXR5LiBJQ1UgcGh5c2ljaWFucyBkZXNjcmliZWQgdGhlIGN1cnJlbnQgZGlzcGxheSBhbmQgcmVwcmVzZW50YXRpb24gb2YgcGF0aWVudCBkYXRhIGluIHRoZSBFSFIgYXMgc3Vib3B0aW11bS4gUGVyZm9ybWFuY2UgZGFzaGJvYXJkcyBhcmUgYW4gaW5mb3JtYXRpb24gZGVsaXZlcnkgc3lzdGVtIHRoYXQgZGlzcGxheSB0aGUgbW9zdCBpbXBvcnRhbnQgaW5mb3JtYXRpb24gYWJvdXQgcGVyZm9ybWFuY2Ugb2JqZWN0aXZlcyB0byBJQ1UgZGlyZWN0b3JzLCBhbGxvd2luZyB0aGVtIHRvIG1vbml0b3IgYW5kIG1hbmFnZSB0aGVpciBJQ1UgcGVyZm9ybWFuY2UgbW9yZSBlZmZlY3RpdmVseS4gVGhlIGRldmVsb3BtZW50IG9mIHZpc3VhbGl6YXRpb24gZGFzaGJvYXJkcyB0aGF0IG1vbml0b3IgSUNVIHBlcmZvcm1hbmNlIHdpbGwgc3RpbGwgbmVlZCB0byBhZGhlcmUgdG8gdXNhYmlsaXR5IHByaW5jaXBsZXMgc3VjaCBhcyBKYWtvYiBOaWVsc2VuJ3MgaGV1cmlzdGljcy4gVGhlIGdvYWwgb2YgaW1wcm92aW5nIEVIUiBpbnRlcmZhY2VzIHdpbGwgZGlyZWN0bHkgZW5oYW5jZSBwcm92aWRlciB3ZWxsLWJlaW5nLCBwYXRpZW50IG91dGNvbWVzLCBhbmQgcXVhbGl0eSBvZiBjYXJlLiIsImlzc3VlIjoiMSIsInZvbHVtZSI6IjE5IiwiY29udGFpbmVyLXRpdGxlLXNob3J0IjoiIn0sImlzVGVtcG9yYXJ5IjpmYWxzZX1dfQ=="/>
          <w:id w:val="-219202709"/>
          <w:placeholder>
            <w:docPart w:val="5AD65E5B1521456D880FADFE5D49249D"/>
          </w:placeholder>
        </w:sdtPr>
        <w:sdtContent>
          <w:r w:rsidR="00FF4C93" w:rsidRPr="00EB6219">
            <w:rPr>
              <w:rFonts w:ascii="Arial" w:eastAsia="Times New Roman" w:hAnsi="Arial" w:cs="Arial"/>
              <w:color w:val="000000"/>
            </w:rPr>
            <w:t>(Jalilian and Khairat, 2022)</w:t>
          </w:r>
        </w:sdtContent>
      </w:sdt>
      <w:r w:rsidRPr="00EB6219">
        <w:rPr>
          <w:rFonts w:ascii="Arial" w:hAnsi="Arial" w:cs="Arial"/>
          <w:color w:val="000000"/>
        </w:rPr>
        <w:t>. Applying human factors principles is not just an improvement, but a basic requirement for future health IT procurement and safe, user-centred care.</w:t>
      </w:r>
    </w:p>
    <w:p w14:paraId="7E7624C6" w14:textId="77777777" w:rsidR="007A478E" w:rsidRPr="002D030C" w:rsidRDefault="007A478E" w:rsidP="009B2E2C">
      <w:pPr>
        <w:spacing w:after="120"/>
        <w:rPr>
          <w:rFonts w:ascii="Arial" w:hAnsi="Arial" w:cs="Arial"/>
          <w:color w:val="000000"/>
        </w:rPr>
      </w:pPr>
    </w:p>
    <w:p w14:paraId="156DBDBD" w14:textId="252E4928" w:rsidR="007A478E" w:rsidRPr="007C7909" w:rsidRDefault="007A478E" w:rsidP="009B2E2C">
      <w:pPr>
        <w:pStyle w:val="Heading2"/>
        <w:spacing w:after="120"/>
        <w:rPr>
          <w:rFonts w:ascii="Arial" w:hAnsi="Arial" w:cs="Arial"/>
          <w:b/>
          <w:bCs/>
          <w:color w:val="000000" w:themeColor="text1"/>
          <w:sz w:val="24"/>
          <w:szCs w:val="24"/>
        </w:rPr>
      </w:pPr>
      <w:bookmarkStart w:id="16" w:name="_Toc225170216"/>
      <w:r w:rsidRPr="007C7909">
        <w:rPr>
          <w:rFonts w:ascii="Arial" w:hAnsi="Arial" w:cs="Arial"/>
          <w:b/>
          <w:bCs/>
          <w:color w:val="000000" w:themeColor="text1"/>
          <w:sz w:val="24"/>
          <w:szCs w:val="24"/>
        </w:rPr>
        <w:t>2.</w:t>
      </w:r>
      <w:r w:rsidR="00BE5DA0" w:rsidRPr="007C7909">
        <w:rPr>
          <w:rFonts w:ascii="Arial" w:hAnsi="Arial" w:cs="Arial"/>
          <w:b/>
          <w:bCs/>
          <w:color w:val="000000" w:themeColor="text1"/>
          <w:sz w:val="24"/>
          <w:szCs w:val="24"/>
        </w:rPr>
        <w:t>6</w:t>
      </w:r>
      <w:r w:rsidRPr="007C7909">
        <w:rPr>
          <w:rFonts w:ascii="Arial" w:hAnsi="Arial" w:cs="Arial"/>
          <w:b/>
          <w:bCs/>
          <w:color w:val="000000" w:themeColor="text1"/>
          <w:sz w:val="24"/>
          <w:szCs w:val="24"/>
        </w:rPr>
        <w:t xml:space="preserve"> </w:t>
      </w:r>
      <w:bookmarkStart w:id="17" w:name="_Hlk212558540"/>
      <w:r w:rsidRPr="007C7909">
        <w:rPr>
          <w:rFonts w:ascii="Arial" w:hAnsi="Arial" w:cs="Arial"/>
          <w:b/>
          <w:bCs/>
          <w:color w:val="000000" w:themeColor="text1"/>
          <w:sz w:val="24"/>
          <w:szCs w:val="24"/>
        </w:rPr>
        <w:t>Perceived workload of CISs</w:t>
      </w:r>
      <w:bookmarkEnd w:id="16"/>
      <w:r w:rsidRPr="007C7909">
        <w:rPr>
          <w:rFonts w:ascii="Arial" w:hAnsi="Arial" w:cs="Arial"/>
          <w:b/>
          <w:bCs/>
          <w:color w:val="000000" w:themeColor="text1"/>
          <w:sz w:val="24"/>
          <w:szCs w:val="24"/>
        </w:rPr>
        <w:t xml:space="preserve"> </w:t>
      </w:r>
      <w:bookmarkEnd w:id="17"/>
    </w:p>
    <w:p w14:paraId="2E14AE3D" w14:textId="6247E7F7" w:rsidR="007A478E" w:rsidRPr="00EB6219" w:rsidRDefault="007A478E" w:rsidP="009B2E2C">
      <w:pPr>
        <w:spacing w:after="120"/>
        <w:rPr>
          <w:rFonts w:ascii="Arial" w:hAnsi="Arial" w:cs="Arial"/>
          <w:color w:val="000000"/>
        </w:rPr>
      </w:pPr>
      <w:r w:rsidRPr="00EB6219">
        <w:rPr>
          <w:rFonts w:ascii="Arial" w:hAnsi="Arial" w:cs="Arial"/>
          <w:color w:val="000000"/>
        </w:rPr>
        <w:t xml:space="preserve">Recent studies suggest that digital solutions in critical care can significantly reduce staff cognitive load and clinical errors, especially during periods of heightened demand </w:t>
      </w:r>
      <w:sdt>
        <w:sdtPr>
          <w:rPr>
            <w:rFonts w:ascii="Arial" w:hAnsi="Arial" w:cs="Arial"/>
            <w:color w:val="000000"/>
          </w:rPr>
          <w:tag w:val="MENDELEY_CITATION_v3_eyJjaXRhdGlvbklEIjoiTUVOREVMRVlfQ0lUQVRJT05fODM0MDE5NGItMThiMC00YWU2LTlmMWUtMjdmOTg5NWQzZTk0IiwicHJvcGVydGllcyI6eyJub3RlSW5kZXgiOjB9LCJpc0VkaXRlZCI6ZmFsc2UsIm1hbnVhbE92ZXJyaWRlIjp7ImlzTWFudWFsbHlPdmVycmlkZGVuIjpmYWxzZSwiY2l0ZXByb2NUZXh0IjoiKERhdmlkc29uIDxpPmV0IGFsLjwvaT4sIDIwMjIpIiwibWFudWFsT3ZlcnJpZGVUZXh0IjoiIn0sImNpdGF0aW9uSXRlbXMiOlt7ImlkIjoiNTMzY2RiZWEtODE2Mi0zNzljLWE2MDgtZjA4NDUwMGI4OTE3IiwiaXRlbURhdGEiOnsidHlwZSI6ImFydGljbGUtam91cm5hbCIsImlkIjoiNTMzY2RiZWEtODE2Mi0zNzljLWE2MDgtZjA4NDUwMGI4OTE3IiwidGl0bGUiOiJSZXF1aXJlbWVudHMgZm9yIGEgQmVzcG9rZSBJbnRlbnNpdmUgQ2FyZSBVbml0IERhc2hib2FyZCBpbiBSZXNwb25zZSB0byB0aGUgQ09WSUQtMTkgUGFuZGVtaWM6IFNlbWlzdHJ1Y3R1cmVkIEludGVydmlldyBTdHVkeSIsImF1dGhvciI6W3siZmFtaWx5IjoiRGF2aWRzb24iLCJnaXZlbiI6IkJyaXR0YW55IiwicGFyc2UtbmFtZXMiOmZhbHNlLCJkcm9wcGluZy1wYXJ0aWNsZSI6IiIsIm5vbi1kcm9wcGluZy1wYXJ0aWNsZSI6IiJ9LHsiZmFtaWx5IjoiRmVycmVyIFBvcnRpbGxvIiwiZ2l2ZW4iOiJLYXRpdXNrYSBNYXJhIiwicGFyc2UtbmFtZXMiOmZhbHNlLCJkcm9wcGluZy1wYXJ0aWNsZSI6IiIsIm5vbi1kcm9wcGluZy1wYXJ0aWNsZSI6IiJ9LHsiZmFtaWx5IjoiV2FjIiwiZ2l2ZW4iOiJNYXJjZWxpIiwicGFyc2UtbmFtZXMiOmZhbHNlLCJkcm9wcGluZy1wYXJ0aWNsZSI6IiIsIm5vbi1kcm9wcGluZy1wYXJ0aWNsZSI6IiJ9LHsiZmFtaWx5IjoiTWNXaWxsaWFtcyIsImdpdmVuIjoiQ2hyaXMiLCJwYXJzZS1uYW1lcyI6ZmFsc2UsImRyb3BwaW5nLXBhcnRpY2xlIjoiIiwibm9uLWRyb3BwaW5nLXBhcnRpY2xlIjoiIn0seyJmYW1pbHkiOiJCb3VyZGVhdXgiLCJnaXZlbiI6IkNocmlzdG9waGVyIiwicGFyc2UtbmFtZXMiOmZhbHNlLCJkcm9wcGluZy1wYXJ0aWNsZSI6IiIsIm5vbi1kcm9wcGluZy1wYXJ0aWNsZSI6IiJ9LHsiZmFtaWx5IjoiQ3JhZGRvY2siLCJnaXZlbiI6IklhbiIsInBhcnNlLW5hbWVzIjpmYWxzZSwiZHJvcHBpbmctcGFydGljbGUiOiIiLCJub24tZHJvcHBpbmctcGFydGljbGUiOiIifV0sImNvbnRhaW5lci10aXRsZSI6IkpNSVIgSHVtYW4gRmFjdG9ycyIsImNvbnRhaW5lci10aXRsZS1zaG9ydCI6IkpNSVIgSHVtLiBGYWN0b3JzIiwiRE9JIjoiMTAuMjE5Ni8zMDUyMyIsIklTU04iOiIyMjkyLTk0OTUiLCJpc3N1ZWQiOnsiZGF0ZS1wYXJ0cyI6W1syMDIyLDQsMTNdXX0sInBhZ2UiOiJlMzA1MjMiLCJpc3N1ZSI6IjIiLCJ2b2x1bWUiOiI5In0sImlzVGVtcG9yYXJ5IjpmYWxzZX1dfQ=="/>
          <w:id w:val="1171222131"/>
          <w:placeholder>
            <w:docPart w:val="1B7D33C32955457098CB8C8C8B9EF799"/>
          </w:placeholder>
        </w:sdtPr>
        <w:sdtContent>
          <w:r w:rsidR="00FF4C93" w:rsidRPr="00EB6219">
            <w:rPr>
              <w:rFonts w:ascii="Arial" w:eastAsia="Times New Roman" w:hAnsi="Arial" w:cs="Arial"/>
              <w:color w:val="000000"/>
            </w:rPr>
            <w:t xml:space="preserve">(Davidson </w:t>
          </w:r>
          <w:r w:rsidR="00FF4C93" w:rsidRPr="00EB6219">
            <w:rPr>
              <w:rFonts w:ascii="Arial" w:eastAsia="Times New Roman" w:hAnsi="Arial" w:cs="Arial"/>
              <w:i/>
              <w:iCs/>
              <w:color w:val="000000"/>
            </w:rPr>
            <w:t>et al.</w:t>
          </w:r>
          <w:r w:rsidR="00FF4C93" w:rsidRPr="00EB6219">
            <w:rPr>
              <w:rFonts w:ascii="Arial" w:eastAsia="Times New Roman" w:hAnsi="Arial" w:cs="Arial"/>
              <w:color w:val="000000"/>
            </w:rPr>
            <w:t>, 2022)</w:t>
          </w:r>
        </w:sdtContent>
      </w:sdt>
      <w:r w:rsidRPr="00EB6219">
        <w:rPr>
          <w:rFonts w:ascii="Arial" w:hAnsi="Arial" w:cs="Arial"/>
          <w:color w:val="000000"/>
        </w:rPr>
        <w:t xml:space="preserve">. While not exclusively focused on nursing, this research shows that the adoption and use of digital tools in decision-making are shaped by an organisation’s digital culture, its shared values, attitudes, and technological readiness. However, these positive impacts depend on staff digital competence and the usability of information systems </w:t>
      </w:r>
      <w:sdt>
        <w:sdtPr>
          <w:rPr>
            <w:rFonts w:ascii="Arial" w:hAnsi="Arial" w:cs="Arial"/>
            <w:color w:val="000000"/>
          </w:rPr>
          <w:tag w:val="MENDELEY_CITATION_v3_eyJjaXRhdGlvbklEIjoiTUVOREVMRVlfQ0lUQVRJT05fYjZkZTk1NDEtODBjZC00MmRjLTllYzEtZDAxNmI4YWFhOGNiIiwicHJvcGVydGllcyI6eyJub3RlSW5kZXgiOjB9LCJpc0VkaXRlZCI6ZmFsc2UsIm1hbnVhbE92ZXJyaWRlIjp7ImlzTWFudWFsbHlPdmVycmlkZGVuIjpmYWxzZSwiY2l0ZXByb2NUZXh0IjoiKEVs4oCQU2F5ZWQgPGk+ZXQgYWwuPC9pPiwgMjAyNSkiLCJtYW51YWxPdmVycmlkZVRleHQiOiIifSwiY2l0YXRpb25JdGVtcyI6W3siaWQiOiI3Y2NiNzg1My02MjkwLTMyYWEtYWUzZi0xZWE0ZDRjYjdmNDgiLCJpdGVtRGF0YSI6eyJ0eXBlIjoiYXJ0aWNsZS1qb3VybmFsIiwiaWQiOiI3Y2NiNzg1My02MjkwLTMyYWEtYWUzZi0xZWE0ZDRjYjdmNDgiLCJ0aXRsZSI6IlRoZSBJbXBhY3Qgb2YgRGlnaXRhbCBDdWx0dXJlLCBEaWdpdGFsIENvbXBldGVuY2UgYW5kIENsaW5pY2FsIERlY2lzaW9uIFN1cHBvcnQgU3lzdGVtIFVzYWJpbGl0eSBvbiBDcml0aWNhbCBDYXJlIE51cnNlcycgQ2xpbmljYWwgSnVkZ2VtZW50OiBBIE1vZGVyYXRlZCBNb2RlcmF0aW9uIEFuYWx5c2lzIiwiYXV0aG9yIjpbeyJmYW1pbHkiOiJFbOKAkFNheWVkIiwiZ2l2ZW4iOiJBaG1lZCBBYmRlbHdhaGFiIElicmFoaW0iLCJwYXJzZS1uYW1lcyI6ZmFsc2UsImRyb3BwaW5nLXBhcnRpY2xlIjoiIiwibm9uLWRyb3BwaW5nLXBhcnRpY2xlIjoiIn0seyJmYW1pbHkiOiJBbHNlbmFueSIsImdpdmVuIjoiU2FtaXJhIEFobWVkIiwicGFyc2UtbmFtZXMiOmZhbHNlLCJkcm9wcGluZy1wYXJ0aWNsZSI6IiIsIm5vbi1kcm9wcGluZy1wYXJ0aWNsZSI6IiJ9LHsiZmFtaWx5IjoiRWzigJBTYXllZCIsImdpdmVuIjoiQm9zaHJhIEthcmVtIE1vaGFtZWQiLCJwYXJzZS1uYW1lcyI6ZmFsc2UsImRyb3BwaW5nLXBhcnRpY2xlIjoiIiwibm9uLWRyb3BwaW5nLXBhcnRpY2xlIjoiIn0seyJmYW1pbHkiOiJBbGZhcmFpZHkiLCJnaXZlbiI6IkhhbGEgQWhtZWQgQWJkdWxsYWgiLCJwYXJzZS1uYW1lcyI6ZmFsc2UsImRyb3BwaW5nLXBhcnRpY2xlIjoiIiwibm9uLWRyb3BwaW5nLXBhcnRpY2xlIjoiIn0seyJmYW1pbHkiOiJBc2FsIiwiZ2l2ZW4iOiJNYWhhIEdhbWFsIFJhbWFkYW4iLCJwYXJzZS1uYW1lcyI6ZmFsc2UsImRyb3BwaW5nLXBhcnRpY2xlIjoiIiwibm9uLWRyb3BwaW5nLXBhcnRpY2xlIjoiIn1dLCJjb250YWluZXItdGl0bGUiOiJOdXJzaW5nIGluIENyaXRpY2FsIENhcmUiLCJET0kiOiIxMC4xMTExL25pY2MuNzAxMTgiLCJJU1NOIjoiMTM2Mi0xMDE3IiwiaXNzdWVkIjp7ImRhdGUtcGFydHMiOltbMjAyNSw3LDIxXV19LCJpc3N1ZSI6IjQiLCJ2b2x1bWUiOiIzMCIsImNvbnRhaW5lci10aXRsZS1zaG9ydCI6Ik51cnMuIENyaXQuIENhcmUifSwiaXNUZW1wb3JhcnkiOmZhbHNlfV19"/>
          <w:id w:val="-1678119578"/>
          <w:placeholder>
            <w:docPart w:val="58AB71313E2F4D718DF8F99989CAA52E"/>
          </w:placeholder>
        </w:sdtPr>
        <w:sdtContent>
          <w:r w:rsidR="00FF4C93" w:rsidRPr="00EB6219">
            <w:rPr>
              <w:rFonts w:ascii="Arial" w:eastAsia="Times New Roman" w:hAnsi="Arial" w:cs="Arial"/>
              <w:color w:val="000000"/>
            </w:rPr>
            <w:t>(El</w:t>
          </w:r>
          <w:r w:rsidR="00FF4C93" w:rsidRPr="00EB6219">
            <w:rPr>
              <w:rFonts w:ascii="Cambria Math" w:eastAsia="Times New Roman" w:hAnsi="Cambria Math" w:cs="Cambria Math"/>
              <w:color w:val="000000"/>
            </w:rPr>
            <w:t>‐</w:t>
          </w:r>
          <w:r w:rsidR="00FF4C93" w:rsidRPr="00EB6219">
            <w:rPr>
              <w:rFonts w:ascii="Arial" w:eastAsia="Times New Roman" w:hAnsi="Arial" w:cs="Arial"/>
              <w:color w:val="000000"/>
            </w:rPr>
            <w:t xml:space="preserve">Sayed </w:t>
          </w:r>
          <w:r w:rsidR="00FF4C93" w:rsidRPr="00EB6219">
            <w:rPr>
              <w:rFonts w:ascii="Arial" w:eastAsia="Times New Roman" w:hAnsi="Arial" w:cs="Arial"/>
              <w:i/>
              <w:iCs/>
              <w:color w:val="000000"/>
            </w:rPr>
            <w:t>et al.</w:t>
          </w:r>
          <w:r w:rsidR="00FF4C93" w:rsidRPr="00EB6219">
            <w:rPr>
              <w:rFonts w:ascii="Arial" w:eastAsia="Times New Roman" w:hAnsi="Arial" w:cs="Arial"/>
              <w:color w:val="000000"/>
            </w:rPr>
            <w:t>, 2025)</w:t>
          </w:r>
        </w:sdtContent>
      </w:sdt>
      <w:r w:rsidRPr="00EB6219">
        <w:rPr>
          <w:rFonts w:ascii="Arial" w:hAnsi="Arial" w:cs="Arial"/>
          <w:color w:val="000000"/>
        </w:rPr>
        <w:t xml:space="preserve">. Focusing only on digital culture, without investing in skills and system optimisation, is unlikely to improve clinical outcomes </w:t>
      </w:r>
      <w:sdt>
        <w:sdtPr>
          <w:rPr>
            <w:rFonts w:ascii="Arial" w:hAnsi="Arial" w:cs="Arial"/>
            <w:color w:val="000000"/>
          </w:rPr>
          <w:tag w:val="MENDELEY_CITATION_v3_eyJjaXRhdGlvbklEIjoiTUVOREVMRVlfQ0lUQVRJT05fYTcwNTg4MDItNTNhNC00Mjg2LTg1YmUtODQ2YzE4NDU0MGM5IiwicHJvcGVydGllcyI6eyJub3RlSW5kZXgiOjB9LCJpc0VkaXRlZCI6ZmFsc2UsIm1hbnVhbE92ZXJyaWRlIjp7ImlzTWFudWFsbHlPdmVycmlkZGVuIjpmYWxzZSwiY2l0ZXByb2NUZXh0IjoiKEVs4oCQU2F5ZWQgPGk+ZXQgYWwuPC9pPiwgMjAyNSkiLCJtYW51YWxPdmVycmlkZVRleHQiOiIifSwiY2l0YXRpb25JdGVtcyI6W3siaWQiOiI3Y2NiNzg1My02MjkwLTMyYWEtYWUzZi0xZWE0ZDRjYjdmNDgiLCJpdGVtRGF0YSI6eyJ0eXBlIjoiYXJ0aWNsZS1qb3VybmFsIiwiaWQiOiI3Y2NiNzg1My02MjkwLTMyYWEtYWUzZi0xZWE0ZDRjYjdmNDgiLCJ0aXRsZSI6IlRoZSBJbXBhY3Qgb2YgRGlnaXRhbCBDdWx0dXJlLCBEaWdpdGFsIENvbXBldGVuY2UgYW5kIENsaW5pY2FsIERlY2lzaW9uIFN1cHBvcnQgU3lzdGVtIFVzYWJpbGl0eSBvbiBDcml0aWNhbCBDYXJlIE51cnNlcycgQ2xpbmljYWwgSnVkZ2VtZW50OiBBIE1vZGVyYXRlZCBNb2RlcmF0aW9uIEFuYWx5c2lzIiwiYXV0aG9yIjpbeyJmYW1pbHkiOiJFbOKAkFNheWVkIiwiZ2l2ZW4iOiJBaG1lZCBBYmRlbHdhaGFiIElicmFoaW0iLCJwYXJzZS1uYW1lcyI6ZmFsc2UsImRyb3BwaW5nLXBhcnRpY2xlIjoiIiwibm9uLWRyb3BwaW5nLXBhcnRpY2xlIjoiIn0seyJmYW1pbHkiOiJBbHNlbmFueSIsImdpdmVuIjoiU2FtaXJhIEFobWVkIiwicGFyc2UtbmFtZXMiOmZhbHNlLCJkcm9wcGluZy1wYXJ0aWNsZSI6IiIsIm5vbi1kcm9wcGluZy1wYXJ0aWNsZSI6IiJ9LHsiZmFtaWx5IjoiRWzigJBTYXllZCIsImdpdmVuIjoiQm9zaHJhIEthcmVtIE1vaGFtZWQiLCJwYXJzZS1uYW1lcyI6ZmFsc2UsImRyb3BwaW5nLXBhcnRpY2xlIjoiIiwibm9uLWRyb3BwaW5nLXBhcnRpY2xlIjoiIn0seyJmYW1pbHkiOiJBbGZhcmFpZHkiLCJnaXZlbiI6IkhhbGEgQWhtZWQgQWJkdWxsYWgiLCJwYXJzZS1uYW1lcyI6ZmFsc2UsImRyb3BwaW5nLXBhcnRpY2xlIjoiIiwibm9uLWRyb3BwaW5nLXBhcnRpY2xlIjoiIn0seyJmYW1pbHkiOiJBc2FsIiwiZ2l2ZW4iOiJNYWhhIEdhbWFsIFJhbWFkYW4iLCJwYXJzZS1uYW1lcyI6ZmFsc2UsImRyb3BwaW5nLXBhcnRpY2xlIjoiIiwibm9uLWRyb3BwaW5nLXBhcnRpY2xlIjoiIn1dLCJjb250YWluZXItdGl0bGUiOiJOdXJzaW5nIGluIENyaXRpY2FsIENhcmUiLCJET0kiOiIxMC4xMTExL25pY2MuNzAxMTgiLCJJU1NOIjoiMTM2Mi0xMDE3IiwiaXNzdWVkIjp7ImRhdGUtcGFydHMiOltbMjAyNSw3LDIxXV19LCJpc3N1ZSI6IjQiLCJ2b2x1bWUiOiIzMCIsImNvbnRhaW5lci10aXRsZS1zaG9ydCI6Ik51cnMuIENyaXQuIENhcmUifSwiaXNUZW1wb3JhcnkiOmZhbHNlfV19"/>
          <w:id w:val="-1044363845"/>
          <w:placeholder>
            <w:docPart w:val="BA9437F740AC4AE3A4B77603147442A1"/>
          </w:placeholder>
        </w:sdtPr>
        <w:sdtContent>
          <w:r w:rsidR="00FF4C93" w:rsidRPr="00EB6219">
            <w:rPr>
              <w:rFonts w:ascii="Arial" w:eastAsia="Times New Roman" w:hAnsi="Arial" w:cs="Arial"/>
              <w:color w:val="000000"/>
            </w:rPr>
            <w:t>(El</w:t>
          </w:r>
          <w:r w:rsidR="00FF4C93" w:rsidRPr="00EB6219">
            <w:rPr>
              <w:rFonts w:ascii="Cambria Math" w:eastAsia="Times New Roman" w:hAnsi="Cambria Math" w:cs="Cambria Math"/>
              <w:color w:val="000000"/>
            </w:rPr>
            <w:t>‐</w:t>
          </w:r>
          <w:r w:rsidR="00FF4C93" w:rsidRPr="00EB6219">
            <w:rPr>
              <w:rFonts w:ascii="Arial" w:eastAsia="Times New Roman" w:hAnsi="Arial" w:cs="Arial"/>
              <w:color w:val="000000"/>
            </w:rPr>
            <w:t xml:space="preserve">Sayed </w:t>
          </w:r>
          <w:r w:rsidR="00FF4C93" w:rsidRPr="00EB6219">
            <w:rPr>
              <w:rFonts w:ascii="Arial" w:eastAsia="Times New Roman" w:hAnsi="Arial" w:cs="Arial"/>
              <w:i/>
              <w:iCs/>
              <w:color w:val="000000"/>
            </w:rPr>
            <w:t>et al.</w:t>
          </w:r>
          <w:r w:rsidR="00FF4C93" w:rsidRPr="00EB6219">
            <w:rPr>
              <w:rFonts w:ascii="Arial" w:eastAsia="Times New Roman" w:hAnsi="Arial" w:cs="Arial"/>
              <w:color w:val="000000"/>
            </w:rPr>
            <w:t>, 2025)</w:t>
          </w:r>
        </w:sdtContent>
      </w:sdt>
      <w:r w:rsidRPr="00EB6219">
        <w:rPr>
          <w:rFonts w:ascii="Arial" w:hAnsi="Arial" w:cs="Arial"/>
          <w:color w:val="000000"/>
        </w:rPr>
        <w:t>. Therefore, a comprehensive approach is needed, one that integrates cultural transformation, targeted educational initiatives, and continuous technological enhancement to fully realise the potential of digital innovation in critical care.</w:t>
      </w:r>
    </w:p>
    <w:p w14:paraId="6A6D24F0" w14:textId="2F1E8B02" w:rsidR="007A478E" w:rsidRPr="00EB6219" w:rsidRDefault="007A478E" w:rsidP="009B2E2C">
      <w:pPr>
        <w:spacing w:after="120"/>
        <w:rPr>
          <w:rFonts w:ascii="Arial" w:hAnsi="Arial" w:cs="Arial"/>
          <w:color w:val="000000"/>
        </w:rPr>
      </w:pPr>
      <w:r w:rsidRPr="00EB6219">
        <w:rPr>
          <w:rFonts w:ascii="Arial" w:hAnsi="Arial" w:cs="Arial"/>
          <w:color w:val="000000"/>
        </w:rPr>
        <w:t xml:space="preserve">CISs are part of complex sociotechnical environments. In these settings, the mix of context, setting, and organisational dynamics deeply influences clinical care delivery </w:t>
      </w:r>
      <w:sdt>
        <w:sdtPr>
          <w:rPr>
            <w:rFonts w:ascii="Arial" w:hAnsi="Arial" w:cs="Arial"/>
            <w:color w:val="000000"/>
          </w:rPr>
          <w:tag w:val="MENDELEY_CITATION_v3_eyJjaXRhdGlvbklEIjoiTUVOREVMRVlfQ0lUQVRJT05fZjBkNzRkMTUtZjhjYi00ODk1LTg4OGItMGE4NWU4ZDVkODAwIiwicHJvcGVydGllcyI6eyJub3RlSW5kZXgiOjB9LCJpc0VkaXRlZCI6ZmFsc2UsIm1hbnVhbE92ZXJyaWRlIjp7ImlzTWFudWFsbHlPdmVycmlkZGVuIjpmYWxzZSwiY2l0ZXByb2NUZXh0IjoiKFNhbGVlbSA8aT5ldCBhbC48L2k+LCAyMDE1KSIsIm1hbnVhbE92ZXJyaWRlVGV4dCI6IiJ9LCJjaXRhdGlvbkl0ZW1zIjpbeyJpZCI6IjJkYWE4ZGVmLTYyYTAtM2M4MC04NmFjLWQzMjA0OWZmMjQ3YSIsIml0ZW1EYXRhIjp7InR5cGUiOiJhcnRpY2xlLWpvdXJuYWwiLCJpZCI6IjJkYWE4ZGVmLTYyYTAtM2M4MC04NmFjLWQzMjA0OWZmMjQ3YSIsInRpdGxlIjoiVW5kZXJzdGFuZGluZyBiYXJyaWVycyBhbmQgZmFjaWxpdGF0b3JzIHRvIHRoZSB1c2Ugb2YgQ2xpbmljYWwgSW5mb3JtYXRpb24gU3lzdGVtcyBmb3IgaW50ZW5zaXZlIGNhcmUgdW5pdHMgYW5kIEFuZXN0aGVzaWEgUmVjb3JkIEtlZXBpbmc6IEEgcmFwaWQgZXRobm9ncmFwaHkiLCJhdXRob3IiOlt7ImZhbWlseSI6IlNhbGVlbSIsImdpdmVuIjoiSmFzb24gSi4iLCJwYXJzZS1uYW1lcyI6ZmFsc2UsImRyb3BwaW5nLXBhcnRpY2xlIjoiIiwibm9uLWRyb3BwaW5nLXBhcnRpY2xlIjoiIn0seyJmYW1pbHkiOiJQbGV3IiwiZ2l2ZW4iOiJXaWxsaWFtIFIuIiwicGFyc2UtbmFtZXMiOmZhbHNlLCJkcm9wcGluZy1wYXJ0aWNsZSI6IiIsIm5vbi1kcm9wcGluZy1wYXJ0aWNsZSI6IiJ9LHsiZmFtaWx5IjoiU3BlaXIiLCJnaXZlbiI6IlJvc3MgQy4iLCJwYXJzZS1uYW1lcyI6ZmFsc2UsImRyb3BwaW5nLXBhcnRpY2xlIjoiIiwibm9uLWRyb3BwaW5nLXBhcnRpY2xlIjoiIn0seyJmYW1pbHkiOiJIZXJvdXQiLCJnaXZlbiI6Ikplbm5pZmVyIiwicGFyc2UtbmFtZXMiOmZhbHNlLCJkcm9wcGluZy1wYXJ0aWNsZSI6IiIsIm5vbi1kcm9wcGluZy1wYXJ0aWNsZSI6IiJ9LHsiZmFtaWx5IjoiV2lsY2siLCJnaXZlbiI6Ik5hbmN5IFIuIiwicGFyc2UtbmFtZXMiOmZhbHNlLCJkcm9wcGluZy1wYXJ0aWNsZSI6IiIsIm5vbi1kcm9wcGluZy1wYXJ0aWNsZSI6IiJ9LHsiZmFtaWx5IjoiUnlhbiIsImdpdmVuIjoiRGFsZSBNYXJpZSIsInBhcnNlLW5hbWVzIjpmYWxzZSwiZHJvcHBpbmctcGFydGljbGUiOiIiLCJub24tZHJvcHBpbmctcGFydGljbGUiOiIifSx7ImZhbWlseSI6IkN1bGxlbiIsImdpdmVuIjoiVGhlcmVzYSBBLiIsInBhcnNlLW5hbWVzIjpmYWxzZSwiZHJvcHBpbmctcGFydGljbGUiOiIiLCJub24tZHJvcHBpbmctcGFydGljbGUiOiIifSx7ImZhbWlseSI6IlNjb3R0IiwiZ2l2ZW4iOiJKZWFuIE0uIiwicGFyc2UtbmFtZXMiOmZhbHNlLCJkcm9wcGluZy1wYXJ0aWNsZSI6IiIsIm5vbi1kcm9wcGluZy1wYXJ0aWNsZSI6IiJ9LHsiZmFtaWx5IjoiQmVlbmUiLCJnaXZlbiI6Ik11cmllbGxlIFMuIiwicGFyc2UtbmFtZXMiOmZhbHNlLCJkcm9wcGluZy1wYXJ0aWNsZSI6IiIsIm5vbi1kcm9wcGluZy1wYXJ0aWNsZSI6IiJ9LHsiZmFtaWx5IjoiUGhpbGxpcHMiLCJnaXZlbiI6IlRvbmkiLCJwYXJzZS1uYW1lcyI6ZmFsc2UsImRyb3BwaW5nLXBhcnRpY2xlIjoiIiwibm9uLWRyb3BwaW5nLXBhcnRpY2xlIjoiIn1dLCJjb250YWluZXItdGl0bGUiOiJJbnRlcm5hdGlvbmFsIEpvdXJuYWwgb2YgTWVkaWNhbCBJbmZvcm1hdGljcyIsImNvbnRhaW5lci10aXRsZS1zaG9ydCI6IkludC4gSi4gTWVkLiBJbmZvcm0uIiwiRE9JIjoiMTAuMTAxNi9qLmlqbWVkaW5mLjIwMTUuMDMuMDA2IiwiSVNTTiI6IjEzODY1MDU2IiwiaXNzdWVkIjp7ImRhdGUtcGFydHMiOltbMjAxNSw3XV19LCJwYWdlIjoiNTAwLTUxMSIsImlzc3VlIjoiNyIsInZvbHVtZSI6Ijg0In0sImlzVGVtcG9yYXJ5IjpmYWxzZX1dfQ=="/>
          <w:id w:val="-1282404337"/>
          <w:placeholder>
            <w:docPart w:val="CFF304A5677A40F59AA3F817EA5546F7"/>
          </w:placeholder>
        </w:sdtPr>
        <w:sdtContent>
          <w:r w:rsidR="00FF4C93" w:rsidRPr="00EB6219">
            <w:rPr>
              <w:rFonts w:ascii="Arial" w:eastAsia="Times New Roman" w:hAnsi="Arial" w:cs="Arial"/>
              <w:color w:val="000000"/>
            </w:rPr>
            <w:t xml:space="preserve">(Saleem </w:t>
          </w:r>
          <w:r w:rsidR="00FF4C93" w:rsidRPr="00EB6219">
            <w:rPr>
              <w:rFonts w:ascii="Arial" w:eastAsia="Times New Roman" w:hAnsi="Arial" w:cs="Arial"/>
              <w:i/>
              <w:iCs/>
              <w:color w:val="000000"/>
            </w:rPr>
            <w:t>et al.</w:t>
          </w:r>
          <w:r w:rsidR="00FF4C93" w:rsidRPr="00EB6219">
            <w:rPr>
              <w:rFonts w:ascii="Arial" w:eastAsia="Times New Roman" w:hAnsi="Arial" w:cs="Arial"/>
              <w:color w:val="000000"/>
            </w:rPr>
            <w:t>, 2015)</w:t>
          </w:r>
        </w:sdtContent>
      </w:sdt>
      <w:r w:rsidRPr="00EB6219">
        <w:rPr>
          <w:rFonts w:ascii="Arial" w:hAnsi="Arial" w:cs="Arial"/>
          <w:color w:val="000000"/>
        </w:rPr>
        <w:t xml:space="preserve">. It may seem easy to link end-user experience mainly to interface design or technology, but the evidence is more complex. For instance, Strudwick et al. </w:t>
      </w:r>
      <w:sdt>
        <w:sdtPr>
          <w:rPr>
            <w:rFonts w:ascii="Arial" w:hAnsi="Arial" w:cs="Arial"/>
            <w:color w:val="000000"/>
          </w:rPr>
          <w:tag w:val="MENDELEY_CITATION_v3_eyJjaXRhdGlvbklEIjoiTUVOREVMRVlfQ0lUQVRJT05fNjZiYmVmMDAtM2QzZC00MDhhLWI3ODUtNDgxMDc2NmFhYWQ3IiwicHJvcGVydGllcyI6eyJub3RlSW5kZXgiOjB9LCJpc0VkaXRlZCI6ZmFsc2UsIm1hbnVhbE92ZXJyaWRlIjp7ImlzTWFudWFsbHlPdmVycmlkZGVuIjp0cnVlLCJjaXRlcHJvY1RleHQiOiIoU3RydWR3aWNrIDxpPmV0IGFsLjwvaT4sIDIwMTgpIiwibWFudWFsT3ZlcnJpZGVUZXh0IjoiKDIwMTgpIn0sImNpdGF0aW9uSXRlbXMiOlt7ImlkIjoiYTUzYmYxZTQtMzE1Yi0zMzIzLThmODctYTkxYWVlY2Y4ZTBlIiwiaXRlbURhdGEiOnsidHlwZSI6ImFydGljbGUtam91cm5hbCIsImlkIjoiYTUzYmYxZTQtMzE1Yi0zMzIzLThmODctYTkxYWVlY2Y4ZTBlIiwidGl0bGUiOiJBY3V0ZSBjYXJlIG51cnNlc+KAmSBwZXJjZXB0aW9ucyBvZiBlbGVjdHJvbmljIGhlYWx0aCByZWNvcmQgdXNlOiBBIG1peGVkIG1ldGhvZCBzdHVkeSIsImF1dGhvciI6W3siZmFtaWx5IjoiU3RydWR3aWNrIiwiZ2l2ZW4iOiJHaWxsaWFuIiwicGFyc2UtbmFtZXMiOmZhbHNlLCJkcm9wcGluZy1wYXJ0aWNsZSI6IiIsIm5vbi1kcm9wcGluZy1wYXJ0aWNsZSI6IiJ9LHsiZmFtaWx5IjoiTWNHaWxsaXMgSGFsbCIsImdpdmVuIjoiTGluZGEiLCJwYXJzZS1uYW1lcyI6ZmFsc2UsImRyb3BwaW5nLXBhcnRpY2xlIjoiIiwibm9uLWRyb3BwaW5nLXBhcnRpY2xlIjoiIn0seyJmYW1pbHkiOiJOYWdsZSIsImdpdmVuIjoiTHlubiIsInBhcnNlLW5hbWVzIjpmYWxzZSwiZHJvcHBpbmctcGFydGljbGUiOiIiLCJub24tZHJvcHBpbmctcGFydGljbGUiOiIifSx7ImZhbWlseSI6IlRyYm92aWNoIiwiZ2l2ZW4iOiJQYXRyaWNpYSIsInBhcnNlLW5hbWVzIjpmYWxzZSwiZHJvcHBpbmctcGFydGljbGUiOiIiLCJub24tZHJvcHBpbmctcGFydGljbGUiOiIifV0sImNvbnRhaW5lci10aXRsZSI6Ik51cnNpbmcgT3BlbiIsImNvbnRhaW5lci10aXRsZS1zaG9ydCI6Ik51cnMuIE9wZW4iLCJET0kiOiIxMC4xMDAyL25vcDIuMTU3IiwiSVNTTiI6IjIwNTQtMTA1OCIsImlzc3VlZCI6eyJkYXRlLXBhcnRzIjpbWzIwMTgsMTAsN11dfSwicGFnZSI6IjQ5MS01MDAiLCJpc3N1ZSI6IjQiLCJ2b2x1bWUiOiI1In0sImlzVGVtcG9yYXJ5IjpmYWxzZX1dfQ=="/>
          <w:id w:val="-393355917"/>
          <w:placeholder>
            <w:docPart w:val="21E561AFAA984DA1B0F68EA2A013E268"/>
          </w:placeholder>
        </w:sdtPr>
        <w:sdtContent>
          <w:r w:rsidR="00FF4C93" w:rsidRPr="00EB6219">
            <w:rPr>
              <w:rFonts w:ascii="Arial" w:hAnsi="Arial" w:cs="Arial"/>
              <w:color w:val="000000"/>
            </w:rPr>
            <w:t>(2018)</w:t>
          </w:r>
        </w:sdtContent>
      </w:sdt>
      <w:r w:rsidRPr="00EB6219">
        <w:rPr>
          <w:rFonts w:ascii="Arial" w:hAnsi="Arial" w:cs="Arial"/>
          <w:color w:val="000000"/>
        </w:rPr>
        <w:t xml:space="preserve">, showed that neither typical usability metrics, such as ease of use, system features, or workload, nor organisational supports, such as leadership, training, and the work environment, consistently predicted nurses’ attitudes toward CIS adoption. This unexpected gap points to deeper, less visible factors that shape </w:t>
      </w:r>
      <w:r w:rsidRPr="00EB6219">
        <w:rPr>
          <w:rFonts w:ascii="Arial" w:hAnsi="Arial" w:cs="Arial"/>
          <w:color w:val="000000"/>
        </w:rPr>
        <w:lastRenderedPageBreak/>
        <w:t>perceptions of workload and system acceptance among critical care nurses. These findings highlight the need for more nuanced, systems-level investigations.</w:t>
      </w:r>
    </w:p>
    <w:p w14:paraId="782EEFAA" w14:textId="3679893F" w:rsidR="007A478E" w:rsidRPr="00EB6219" w:rsidRDefault="007A478E" w:rsidP="009B2E2C">
      <w:pPr>
        <w:spacing w:after="120"/>
        <w:rPr>
          <w:rFonts w:ascii="Arial" w:hAnsi="Arial" w:cs="Arial"/>
          <w:color w:val="000000"/>
        </w:rPr>
      </w:pPr>
      <w:r w:rsidRPr="00EB6219">
        <w:rPr>
          <w:rFonts w:ascii="Arial" w:hAnsi="Arial" w:cs="Arial"/>
          <w:color w:val="000000"/>
        </w:rPr>
        <w:t xml:space="preserve">Individual nurse characteristics may influence how barriers and facilitators affect electronic health record adoption </w:t>
      </w:r>
      <w:sdt>
        <w:sdtPr>
          <w:rPr>
            <w:rFonts w:ascii="Arial" w:hAnsi="Arial" w:cs="Arial"/>
            <w:color w:val="000000"/>
          </w:rPr>
          <w:tag w:val="MENDELEY_CITATION_v3_eyJjaXRhdGlvbklEIjoiTUVOREVMRVlfQ0lUQVRJT05fOWMyNzk2ZmUtOTA5NC00M2VhLTljMWMtZmQ5M2NkZTdkMGM0IiwicHJvcGVydGllcyI6eyJub3RlSW5kZXgiOjB9LCJpc0VkaXRlZCI6ZmFsc2UsIm1hbnVhbE92ZXJyaWRlIjp7ImlzTWFudWFsbHlPdmVycmlkZGVuIjpmYWxzZSwiY2l0ZXByb2NUZXh0IjoiKFN0cnVkd2ljayA8aT5ldCBhbC48L2k+LCAyMDE4KSIsIm1hbnVhbE92ZXJyaWRlVGV4dCI6IiJ9LCJjaXRhdGlvbkl0ZW1zIjpbeyJpZCI6ImE1M2JmMWU0LTMxNWItMzMyMy04Zjg3LWE5MWFlZWNmOGUwZSIsIml0ZW1EYXRhIjp7InR5cGUiOiJhcnRpY2xlLWpvdXJuYWwiLCJpZCI6ImE1M2JmMWU0LTMxNWItMzMyMy04Zjg3LWE5MWFlZWNmOGUwZSIsInRpdGxlIjoiQWN1dGUgY2FyZSBudXJzZXPigJkgcGVyY2VwdGlvbnMgb2YgZWxlY3Ryb25pYyBoZWFsdGggcmVjb3JkIHVzZTogQSBtaXhlZCBtZXRob2Qgc3R1ZHkiLCJhdXRob3IiOlt7ImZhbWlseSI6IlN0cnVkd2ljayIsImdpdmVuIjoiR2lsbGlhbiIsInBhcnNlLW5hbWVzIjpmYWxzZSwiZHJvcHBpbmctcGFydGljbGUiOiIiLCJub24tZHJvcHBpbmctcGFydGljbGUiOiIifSx7ImZhbWlseSI6Ik1jR2lsbGlzIEhhbGwiLCJnaXZlbiI6IkxpbmRhIiwicGFyc2UtbmFtZXMiOmZhbHNlLCJkcm9wcGluZy1wYXJ0aWNsZSI6IiIsIm5vbi1kcm9wcGluZy1wYXJ0aWNsZSI6IiJ9LHsiZmFtaWx5IjoiTmFnbGUiLCJnaXZlbiI6Ikx5bm4iLCJwYXJzZS1uYW1lcyI6ZmFsc2UsImRyb3BwaW5nLXBhcnRpY2xlIjoiIiwibm9uLWRyb3BwaW5nLXBhcnRpY2xlIjoiIn0seyJmYW1pbHkiOiJUcmJvdmljaCIsImdpdmVuIjoiUGF0cmljaWEiLCJwYXJzZS1uYW1lcyI6ZmFsc2UsImRyb3BwaW5nLXBhcnRpY2xlIjoiIiwibm9uLWRyb3BwaW5nLXBhcnRpY2xlIjoiIn1dLCJjb250YWluZXItdGl0bGUiOiJOdXJzaW5nIE9wZW4iLCJjb250YWluZXItdGl0bGUtc2hvcnQiOiJOdXJzLiBPcGVuIiwiRE9JIjoiMTAuMTAwMi9ub3AyLjE1NyIsIklTU04iOiIyMDU0LTEwNTgiLCJpc3N1ZWQiOnsiZGF0ZS1wYXJ0cyI6W1syMDE4LDEwLDddXX0sInBhZ2UiOiI0OTEtNTAwIiwiaXNzdWUiOiI0Iiwidm9sdW1lIjoiNSJ9LCJpc1RlbXBvcmFyeSI6ZmFsc2V9XX0="/>
          <w:id w:val="558832648"/>
          <w:placeholder>
            <w:docPart w:val="02FCF23BF61340AEBE33EA6F6E807A0E"/>
          </w:placeholder>
        </w:sdtPr>
        <w:sdtContent>
          <w:r w:rsidR="00FF4C93" w:rsidRPr="00EB6219">
            <w:rPr>
              <w:rFonts w:ascii="Arial" w:eastAsia="Times New Roman" w:hAnsi="Arial" w:cs="Arial"/>
              <w:color w:val="000000"/>
            </w:rPr>
            <w:t xml:space="preserve">(Strudwick </w:t>
          </w:r>
          <w:r w:rsidR="00FF4C93" w:rsidRPr="00EB6219">
            <w:rPr>
              <w:rFonts w:ascii="Arial" w:eastAsia="Times New Roman" w:hAnsi="Arial" w:cs="Arial"/>
              <w:i/>
              <w:iCs/>
              <w:color w:val="000000"/>
            </w:rPr>
            <w:t>et al.</w:t>
          </w:r>
          <w:r w:rsidR="00FF4C93" w:rsidRPr="00EB6219">
            <w:rPr>
              <w:rFonts w:ascii="Arial" w:eastAsia="Times New Roman" w:hAnsi="Arial" w:cs="Arial"/>
              <w:color w:val="000000"/>
            </w:rPr>
            <w:t>, 2018)</w:t>
          </w:r>
        </w:sdtContent>
      </w:sdt>
      <w:r w:rsidRPr="00EB6219">
        <w:rPr>
          <w:rFonts w:ascii="Arial" w:hAnsi="Arial" w:cs="Arial"/>
          <w:color w:val="000000"/>
        </w:rPr>
        <w:t xml:space="preserve">. However, introducing critical care CISs often meets substantial staff resistance. This resistance stems from usability challenges and broader psychological effects. The impact of CISs extends beyond technical hurdles: it can reduce autonomy, increase a sense of external control, and increase workload </w:t>
      </w:r>
      <w:sdt>
        <w:sdtPr>
          <w:rPr>
            <w:rFonts w:ascii="Arial" w:hAnsi="Arial" w:cs="Arial"/>
            <w:color w:val="000000"/>
          </w:rPr>
          <w:tag w:val="MENDELEY_CITATION_v3_eyJjaXRhdGlvbklEIjoiTUVOREVMRVlfQ0lUQVRJT05fZGYwYjZlYmEtMThmMC00N2QyLTg3NjUtMThkMjlhZjMwNmMxIiwicHJvcGVydGllcyI6eyJub3RlSW5kZXgiOjB9LCJpc0VkaXRlZCI6ZmFsc2UsIm1hbnVhbE92ZXJyaWRlIjp7ImlzTWFudWFsbHlPdmVycmlkZGVuIjpmYWxzZSwiY2l0ZXByb2NUZXh0IjoiKEd1byA8aT5ldCBhbC48L2k+LCAyMDE5KSIsIm1hbnVhbE92ZXJyaWRlVGV4dCI6IiJ9LCJjaXRhdGlvbkl0ZW1zIjpbeyJpZCI6IjdiYzZiMmYwLWMyYWItM2VjNi1iODNkLTY5NTNmOGQ1YTUyYiIsIml0ZW1EYXRhIjp7InR5cGUiOiJhcnRpY2xlLWpvdXJuYWwiLCJpZCI6IjdiYzZiMmYwLWMyYWItM2VjNi1iODNkLTY5NTNmOGQ1YTUyYiIsInRpdGxlIjoiSG93IE51cnNlIEV4cGVyaWVuY2UgSW5mbHVlbmNlcyB0aGUgUGF0dGVybnMgb2YgRWxlY3Ryb25pYyBNZWRpY2FsIFJlY29yZCBEb2N1bWVudGF0aW9uIGluIGFuIEludGVuc2l2ZSBDYXJlIFVuaXQiLCJhdXRob3IiOlt7ImZhbWlseSI6Ikd1byIsImdpdmVuIjoiV2VuYmluIiwicGFyc2UtbmFtZXMiOmZhbHNlLCJkcm9wcGluZy1wYXJ0aWNsZSI6IiIsIm5vbi1kcm9wcGluZy1wYXJ0aWNsZSI6IiJ9LHsiZmFtaWx5IjoiS2ltIiwiZ2l2ZW4iOiJKdW5nIEh5dXAiLCJwYXJzZS1uYW1lcyI6ZmFsc2UsImRyb3BwaW5nLXBhcnRpY2xlIjoiIiwibm9uLWRyb3BwaW5nLXBhcnRpY2xlIjoiIn0seyJmYW1pbHkiOiJTbWl0aCIsImdpdmVuIjoiQmVuamFtaW4iLCJwYXJzZS1uYW1lcyI6ZmFsc2UsImRyb3BwaW5nLXBhcnRpY2xlIjoiIiwibm9uLWRyb3BwaW5nLXBhcnRpY2xlIjoiIn0seyJmYW1pbHkiOiJEZXNwaW5zIiwiZ2l2ZW4iOiJMYXVyZWwiLCJwYXJzZS1uYW1lcyI6ZmFsc2UsImRyb3BwaW5nLXBhcnRpY2xlIjoiIiwibm9uLWRyb3BwaW5nLXBhcnRpY2xlIjoiIn1dLCJjb250YWluZXItdGl0bGUiOiJQcm9jZWVkaW5ncyBvZiB0aGUgSHVtYW4gRmFjdG9ycyBhbmQgRXJnb25vbWljcyBTb2NpZXR5IEFubnVhbCBNZWV0aW5nIiwiRE9JIjoiMTAuMTE3Ny8xMDcxMTgxMzE5NjMxMDUyIiwiSVNTTiI6IjEwNzEtMTgxMyIsImlzc3VlZCI6eyJkYXRlLXBhcnRzIjpbWzIwMTksMTEsMjBdXX0sInBhZ2UiOiI3MDgtNzEyIiwiYWJzdHJhY3QiOiI8cD5UaGUgcHJpbWFyeSBvYmplY3RpdmUgb2YgdGhpcyBzdHVkeSBpcyB0byBleHBsb3JlIGhvdyBudXJzZSBleHBlcmllbmNlIGluZmx1ZW5jZXMgdGhlIHBhdHRlcm5zIG9mIGRvY3VtZW50aW5nIGluIGVsZWN0cm9uaWMgbWVkaWNhbCByZWNvcmRzIChFTVIpIGluIGFuIGludGVuc2l2ZSBjYXJlIHVuaXQgKElDVSkuIFRvIHVuZGVyc3RhbmQgdGhlIHRpbWUgYW5kIHdvcmsgcGF0dGVybnMgcmVsYXRlZCB0byBFTVIgZG9jdW1lbnRhdGlvbiwgdGhlIHJlYWwtdGltZSBtZWFzdXJlbWVudCBzeXN0ZW0gZGF0YSB3YXMgdXNlZC4gVGhpcyBsb2cgZGF0YSBpcyBhIHJlcHJlc2VudGF0aW9uIG9mIGFjdGlvbnMgdGFrZW4gYnkgSUNVIG51cnNlcyBkdXJpbmcgRU1SIGRvY3VtZW50YXRpb24uIFRvIGFuYWx5emUgdGhlIElDVSBudXJzZeKAmXMgd29ya2Zsb3cgcmVsYXRlZCB0byBFTVIgZG9jdW1lbnRhdGlvbiwgYSBoaWVyYXJjaGljYWwgdGFzayBhbmFseXNpcyAoSFRBKSB3YXMgY29uZHVjdGVkLiBNdWx0aXBsZSBIVEEgY2hhcnRzIHdlcmUgdXNlZCB0byBpZGVudGlmeSBkaWZmZXJlbnQgcGF0dGVybnMgb2YgRU1SIGRvY3VtZW50YXRpb24gYmV0d2VlbiBtb3JlIGV4cGVyaWVuY2VkIG51cnNlcyBhbmQgbGVzcyBleHBlcmllbmNlZCBudXJzZXMuIFRoZSByZXN1bHRzIHJldmVhbGVkIHRoYXQgdGhlIG51cnNl4oCZcyBleHBlcmllbmNlIGhhZCBzaWduaWZpY2FudCBpbXBhY3RzIG9uIHRoZSBmcmVxdWVuY3kgb2YgdXBkYXRpbmcgdGhlIGFzc2Vzc21lbnQgcmVzdWx0IHBhZ2UgYW5kIHJldmlld2luZyBjbGluaWNhbCByZXN1bHRzIGluIEVNUi4gVGhlIGZpbmRpbmdzIGZyb20gdGhpcyBzdHVkeSB3aWxsIGNvbnRyaWJ1dGUgdG8gcmV2ZWFsaW5nIHVua25vd24gdXNhYmlsaXR5IHByb2JsZW1zIG9mIEVNUiBkb2N1bWVudGF0aW9uIHByb2Nlc3MuPC9wPiIsImlzc3VlIjoiMSIsInZvbHVtZSI6IjYzIiwiY29udGFpbmVyLXRpdGxlLXNob3J0IjoiIn0sImlzVGVtcG9yYXJ5IjpmYWxzZX1dfQ=="/>
          <w:id w:val="-311955615"/>
          <w:placeholder>
            <w:docPart w:val="072B1A75AE584A5CA43D355BBEF8A2F7"/>
          </w:placeholder>
        </w:sdtPr>
        <w:sdtContent>
          <w:r w:rsidR="00FF4C93" w:rsidRPr="00EB6219">
            <w:rPr>
              <w:rFonts w:ascii="Arial" w:eastAsia="Times New Roman" w:hAnsi="Arial" w:cs="Arial"/>
              <w:color w:val="000000"/>
            </w:rPr>
            <w:t xml:space="preserve">(Guo </w:t>
          </w:r>
          <w:r w:rsidR="00FF4C93" w:rsidRPr="00EB6219">
            <w:rPr>
              <w:rFonts w:ascii="Arial" w:eastAsia="Times New Roman" w:hAnsi="Arial" w:cs="Arial"/>
              <w:i/>
              <w:iCs/>
              <w:color w:val="000000"/>
            </w:rPr>
            <w:t>et al.</w:t>
          </w:r>
          <w:r w:rsidR="00FF4C93" w:rsidRPr="00EB6219">
            <w:rPr>
              <w:rFonts w:ascii="Arial" w:eastAsia="Times New Roman" w:hAnsi="Arial" w:cs="Arial"/>
              <w:color w:val="000000"/>
            </w:rPr>
            <w:t>, 2019)</w:t>
          </w:r>
        </w:sdtContent>
      </w:sdt>
      <w:r w:rsidRPr="00EB6219">
        <w:rPr>
          <w:rFonts w:ascii="Arial" w:hAnsi="Arial" w:cs="Arial"/>
          <w:color w:val="000000"/>
        </w:rPr>
        <w:t xml:space="preserve">. These factors together lead to “technostress,” a phenomenon associated with lower job satisfaction and increased risk of burnout among nurses </w:t>
      </w:r>
      <w:sdt>
        <w:sdtPr>
          <w:rPr>
            <w:rFonts w:ascii="Arial" w:hAnsi="Arial" w:cs="Arial"/>
            <w:color w:val="000000"/>
          </w:rPr>
          <w:tag w:val="MENDELEY_CITATION_v3_eyJjaXRhdGlvbklEIjoiTUVOREVMRVlfQ0lUQVRJT05fNzc3MzBkYTUtNTQ2NC00YjRhLTg3MGYtMzdlYjZmODIyOTY0IiwicHJvcGVydGllcyI6eyJub3RlSW5kZXgiOjB9LCJpc0VkaXRlZCI6ZmFsc2UsIm1hbnVhbE92ZXJyaWRlIjp7ImlzTWFudWFsbHlPdmVycmlkZGVuIjpmYWxzZSwiY2l0ZXByb2NUZXh0IjoiKFRoaXNzZW4gPGk+ZXQgYWwuPC9pPiwgMjAyNSkiLCJtYW51YWxPdmVycmlkZVRleHQiOiIifSwiY2l0YXRpb25JdGVtcyI6W3siaWQiOiI1N2ZkMzU5Zi1lMzIxLTNlZjUtODZhMi1kYzhlYjI1MDIwYmQiLCJpdGVtRGF0YSI6eyJ0eXBlIjoiYXJ0aWNsZS1qb3VybmFsIiwiaWQiOiI1N2ZkMzU5Zi1lMzIxLTNlZjUtODZhMi1kYzhlYjI1MDIwYmQiLCJ0aXRsZSI6IkJhcnJpZXJzIGFuZCBGYWNpbGl0YXRvcnMgb2YgdGhlIFVzZSBvZiBDb21wdXRlcml6ZWQgQ3JpdGljYWwgQ2FyZSBJbmZvcm1hdGlvbiBTeXN0ZW1zIGluIHRoZSBJbnRlbnNpdmUgQ2FyZSBVbml0OiBRdWFsaXRhdGl2ZSBJbnRlcnZpZXcgU3R1ZHkiLCJhdXRob3IiOlt7ImZhbWlseSI6IlRoaXNzZW4iLCJnaXZlbiI6IkFsaWNhIiwicGFyc2UtbmFtZXMiOmZhbHNlLCJkcm9wcGluZy1wYXJ0aWNsZSI6IiIsIm5vbi1kcm9wcGluZy1wYXJ0aWNsZSI6IiJ9LHsiZmFtaWx5IjoiU2FsZ2Fkby1CYWV6IiwiZ2l2ZW4iOiJFZHVhcmRvIiwicGFyc2UtbmFtZXMiOmZhbHNlLCJkcm9wcGluZy1wYXJ0aWNsZSI6IiIsIm5vbi1kcm9wcGluZy1wYXJ0aWNsZSI6IiJ9LHsiZmFtaWx5IjoiRsO8cnN0ZW5hdSIsImdpdmVuIjoiRGFuaWVsIiwicGFyc2UtbmFtZXMiOmZhbHNlLCJkcm9wcGluZy1wYXJ0aWNsZSI6IiIsIm5vbi1kcm9wcGluZy1wYXJ0aWNsZSI6IiJ9LHsiZmFtaWx5IjoiRGVsdWNjaGkgRGFuaGllciIsImdpdmVuIjoiUmVuYXRlIiwicGFyc2UtbmFtZXMiOmZhbHNlLCJkcm9wcGluZy1wYXJ0aWNsZSI6IiIsIm5vbi1kcm9wcGluZy1wYXJ0aWNsZSI6IiJ9LHsiZmFtaWx5IjoiTWVza2UiLCJnaXZlbiI6IkNocmlzdGlhbiIsInBhcnNlLW5hbWVzIjpmYWxzZSwiZHJvcHBpbmctcGFydGljbGUiOiIiLCJub24tZHJvcHBpbmctcGFydGljbGUiOiIifSx7ImZhbWlseSI6Ikt1c3MiLCJnaXZlbiI6IlBhdWxpbmUiLCJwYXJzZS1uYW1lcyI6ZmFsc2UsImRyb3BwaW5nLXBhcnRpY2xlIjoiIiwibm9uLWRyb3BwaW5nLXBhcnRpY2xlIjoiIn0seyJmYW1pbHkiOiJBbmdlcm1haXIiLCJnaXZlbiI6IlN0ZWZhbiIsInBhcnNlLW5hbWVzIjpmYWxzZSwiZHJvcHBpbmctcGFydGljbGUiOiIiLCJub24tZHJvcHBpbmctcGFydGljbGUiOiIifSx7ImZhbWlseSI6IlNwaWVzIiwiZ2l2ZW4iOiJDbGF1ZGlhIiwicGFyc2UtbmFtZXMiOmZhbHNlLCJkcm9wcGluZy1wYXJ0aWNsZSI6IiIsIm5vbi1kcm9wcGluZy1wYXJ0aWNsZSI6IiJ9LHsiZmFtaWx5IjoiQmFsemVyIiwiZ2l2ZW4iOiJGZWxpeCIsInBhcnNlLW5hbWVzIjpmYWxzZSwiZHJvcHBpbmctcGFydGljbGUiOiIiLCJub24tZHJvcHBpbmctcGFydGljbGUiOiIifV0sImNvbnRhaW5lci10aXRsZSI6IkpvdXJuYWwgb2YgTWVkaWNhbCBJbnRlcm5ldCBSZXNlYXJjaCIsIkRPSSI6IjEwLjIxOTYvNDkyNTQiLCJJU1NOIjoiMTQzOC04ODcxIiwiaXNzdWVkIjp7ImRhdGUtcGFydHMiOltbMjAyNSw4LDIyXV19LCJwYWdlIjoiZTQ5MjU0Iiwidm9sdW1lIjoiMjciLCJjb250YWluZXItdGl0bGUtc2hvcnQiOiJKLiBNZWQuIEludGVybmV0IFJlcy4ifSwiaXNUZW1wb3JhcnkiOmZhbHNlfV19"/>
          <w:id w:val="-1759821061"/>
          <w:placeholder>
            <w:docPart w:val="EA36D3A3BBBA4CF89F2B49186D2BCF30"/>
          </w:placeholder>
        </w:sdtPr>
        <w:sdtContent>
          <w:r w:rsidR="00FF4C93" w:rsidRPr="00EB6219">
            <w:rPr>
              <w:rFonts w:ascii="Arial" w:eastAsia="Times New Roman" w:hAnsi="Arial" w:cs="Arial"/>
              <w:color w:val="000000"/>
            </w:rPr>
            <w:t xml:space="preserve">(Thissen </w:t>
          </w:r>
          <w:r w:rsidR="00FF4C93" w:rsidRPr="00EB6219">
            <w:rPr>
              <w:rFonts w:ascii="Arial" w:eastAsia="Times New Roman" w:hAnsi="Arial" w:cs="Arial"/>
              <w:i/>
              <w:iCs/>
              <w:color w:val="000000"/>
            </w:rPr>
            <w:t>et al.</w:t>
          </w:r>
          <w:r w:rsidR="00FF4C93" w:rsidRPr="00EB6219">
            <w:rPr>
              <w:rFonts w:ascii="Arial" w:eastAsia="Times New Roman" w:hAnsi="Arial" w:cs="Arial"/>
              <w:color w:val="000000"/>
            </w:rPr>
            <w:t>, 2025)</w:t>
          </w:r>
        </w:sdtContent>
      </w:sdt>
      <w:r w:rsidRPr="00EB6219">
        <w:rPr>
          <w:rFonts w:ascii="Arial" w:hAnsi="Arial" w:cs="Arial"/>
          <w:color w:val="000000"/>
        </w:rPr>
        <w:t xml:space="preserve">. Today, documentation burden is a major contributor to nurse burnout. </w:t>
      </w:r>
    </w:p>
    <w:p w14:paraId="3BAD3CDA" w14:textId="690C0AED" w:rsidR="007A478E" w:rsidRPr="00EB6219" w:rsidRDefault="007A478E" w:rsidP="009B2E2C">
      <w:pPr>
        <w:spacing w:after="120"/>
        <w:rPr>
          <w:rFonts w:ascii="Arial" w:hAnsi="Arial" w:cs="Arial"/>
          <w:color w:val="000000"/>
        </w:rPr>
      </w:pPr>
      <w:r w:rsidRPr="00EB6219">
        <w:rPr>
          <w:rFonts w:ascii="Arial" w:hAnsi="Arial" w:cs="Arial"/>
          <w:color w:val="000000"/>
        </w:rPr>
        <w:t xml:space="preserve">Health systems now prioritise CIS optimisation to reduce attrition and support morale </w:t>
      </w:r>
      <w:sdt>
        <w:sdtPr>
          <w:rPr>
            <w:rFonts w:ascii="Arial" w:hAnsi="Arial" w:cs="Arial"/>
            <w:color w:val="000000"/>
          </w:rPr>
          <w:tag w:val="MENDELEY_CITATION_v3_eyJjaXRhdGlvbklEIjoiTUVOREVMRVlfQ0lUQVRJT05fMWFjMDJkZmQtMzRiYi00MmZlLThlZWMtNGFhNzlhOTM0M2ZkIiwicHJvcGVydGllcyI6eyJub3RlSW5kZXgiOjB9LCJpc0VkaXRlZCI6ZmFsc2UsIm1hbnVhbE92ZXJyaWRlIjp7ImlzTWFudWFsbHlPdmVycmlkZGVuIjpmYWxzZSwiY2l0ZXByb2NUZXh0IjoiKENobyA8aT5ldCBhbC48L2k+LCAyMDI0KSIsIm1hbnVhbE92ZXJyaWRlVGV4dCI6IiJ9LCJjaXRhdGlvbkl0ZW1zIjpbeyJpZCI6IjEyODI2ZWUwLWRiZDItM2QyYS04NjE5LTQ1NzFhYzEwNzgxYyIsIml0ZW1EYXRhIjp7InR5cGUiOiJhcnRpY2xlLWpvdXJuYWwiLCJpZCI6IjEyODI2ZWUwLWRiZDItM2QyYS04NjE5LTQ1NzFhYzEwNzgxYyIsInRpdGxlIjoiRWxlY3Ryb25pYyBoZWFsdGggcmVjb3JkIHN5c3RlbSB1c2UgYW5kIGRvY3VtZW50YXRpb24gYnVyZGVuIG9mIGFjdXRlIGFuZCBjcml0aWNhbCBjYXJlIG51cnNlIGNsaW5pY2lhbnM6IGEgbWl4ZWQtbWV0aG9kcyBzdHVkeSIsImF1dGhvciI6W3siZmFtaWx5IjoiQ2hvIiwiZ2l2ZW4iOiJId2F5b3VuZyIsInBhcnNlLW5hbWVzIjpmYWxzZSwiZHJvcHBpbmctcGFydGljbGUiOiIiLCJub24tZHJvcHBpbmctcGFydGljbGUiOiIifSx7ImZhbWlseSI6Ik5ndXllbiIsImdpdmVuIjoiT2xpdmVyIFQiLCJwYXJzZS1uYW1lcyI6ZmFsc2UsImRyb3BwaW5nLXBhcnRpY2xlIjoiIiwibm9uLWRyb3BwaW5nLXBhcnRpY2xlIjoiIn0seyJmYW1pbHkiOiJXZWF2ZXIiLCJnaXZlbiI6Ik1pY2hhZWwiLCJwYXJzZS1uYW1lcyI6ZmFsc2UsImRyb3BwaW5nLXBhcnRpY2xlIjoiIiwibm9uLWRyb3BwaW5nLXBhcnRpY2xlIjoiIn0seyJmYW1pbHkiOiJQcnVpdHQiLCJnaXZlbiI6Ikplbm5pZmVyIiwicGFyc2UtbmFtZXMiOmZhbHNlLCJkcm9wcGluZy1wYXJ0aWNsZSI6IiIsIm5vbi1kcm9wcGluZy1wYXJ0aWNsZSI6IiJ9LHsiZmFtaWx5IjoiTWFyY2VsbGUiLCJnaXZlbiI6IkNhc3NpZSIsInBhcnNlLW5hbWVzIjpmYWxzZSwiZHJvcHBpbmctcGFydGljbGUiOiIiLCJub24tZHJvcHBpbmctcGFydGljbGUiOiIifSx7ImZhbWlseSI6IlNhbGxvdW0iLCJnaXZlbiI6IlJhbXppIEciLCJwYXJzZS1uYW1lcyI6ZmFsc2UsImRyb3BwaW5nLXBhcnRpY2xlIjoiIiwibm9uLWRyb3BwaW5nLXBhcnRpY2xlIjoiIn0seyJmYW1pbHkiOiJLZWVuYW4iLCJnaXZlbiI6IkdhaWwiLCJwYXJzZS1uYW1lcyI6ZmFsc2UsImRyb3BwaW5nLXBhcnRpY2xlIjoiIiwibm9uLWRyb3BwaW5nLXBhcnRpY2xlIjoiIn1dLCJjb250YWluZXItdGl0bGUiOiJKb3VybmFsIG9mIHRoZSBBbWVyaWNhbiBNZWRpY2FsIEluZm9ybWF0aWNzIEFzc29jaWF0aW9uIiwiRE9JIjoiMTAuMTA5My9qYW1pYS9vY2FlMjM5IiwiSVNTTiI6IjEwNjctNTAyNyIsImlzc3VlZCI6eyJkYXRlLXBhcnRzIjpbWzIwMjQsMTEsMV1dfSwicGFnZSI6IjI1NDAtMjU0OSIsImlzc3VlIjoiMTEiLCJ2b2x1bWUiOiIzMSIsImNvbnRhaW5lci10aXRsZS1zaG9ydCI6IiJ9LCJpc1RlbXBvcmFyeSI6ZmFsc2V9XX0="/>
          <w:id w:val="-689289866"/>
          <w:placeholder>
            <w:docPart w:val="FE43D3B044CF432ABC732265AA93D062"/>
          </w:placeholder>
        </w:sdtPr>
        <w:sdtContent>
          <w:r w:rsidR="00FF4C93" w:rsidRPr="00EB6219">
            <w:rPr>
              <w:rFonts w:ascii="Arial" w:eastAsia="Times New Roman" w:hAnsi="Arial" w:cs="Arial"/>
              <w:color w:val="000000"/>
            </w:rPr>
            <w:t xml:space="preserve">(Cho </w:t>
          </w:r>
          <w:r w:rsidR="00FF4C93" w:rsidRPr="00EB6219">
            <w:rPr>
              <w:rFonts w:ascii="Arial" w:eastAsia="Times New Roman" w:hAnsi="Arial" w:cs="Arial"/>
              <w:i/>
              <w:iCs/>
              <w:color w:val="000000"/>
            </w:rPr>
            <w:t>et al.</w:t>
          </w:r>
          <w:r w:rsidR="00FF4C93" w:rsidRPr="00EB6219">
            <w:rPr>
              <w:rFonts w:ascii="Arial" w:eastAsia="Times New Roman" w:hAnsi="Arial" w:cs="Arial"/>
              <w:color w:val="000000"/>
            </w:rPr>
            <w:t>, 2024)</w:t>
          </w:r>
        </w:sdtContent>
      </w:sdt>
      <w:r w:rsidRPr="00EB6219">
        <w:rPr>
          <w:rFonts w:ascii="Arial" w:hAnsi="Arial" w:cs="Arial"/>
          <w:color w:val="000000"/>
        </w:rPr>
        <w:t xml:space="preserve">. Nurses with over 6 years of experience tend to demonstrate greater competency </w:t>
      </w:r>
      <w:sdt>
        <w:sdtPr>
          <w:rPr>
            <w:rFonts w:ascii="Arial" w:hAnsi="Arial" w:cs="Arial"/>
            <w:color w:val="000000"/>
          </w:rPr>
          <w:tag w:val="MENDELEY_CITATION_v3_eyJjaXRhdGlvbklEIjoiTUVOREVMRVlfQ0lUQVRJT05fMGRiZGZiMWItMTdjZi00NmEzLTk3YmItYzdkNDNlNWE1OWUyIiwicHJvcGVydGllcyI6eyJub3RlSW5kZXgiOjB9LCJpc0VkaXRlZCI6ZmFsc2UsIm1hbnVhbE92ZXJyaWRlIjp7ImlzTWFudWFsbHlPdmVycmlkZGVuIjpmYWxzZSwiY2l0ZXByb2NUZXh0IjoiKEphbnNzb24gPGk+ZXQgYWwuPC9pPiwgMjAyMikiLCJtYW51YWxPdmVycmlkZVRleHQiOiIifSwiY2l0YXRpb25JdGVtcyI6W3siaWQiOiI4NTgwMjNjOS1jNDQxLTNmMzctYmM1ZS1hYWM0ZjU2ODQ5YzYiLCJpdGVtRGF0YSI6eyJ0eXBlIjoiYXJ0aWNsZS1qb3VybmFsIiwiaWQiOiI4NTgwMjNjOS1jNDQxLTNmMzctYmM1ZS1hYWM0ZjU2ODQ5YzYiLCJ0aXRsZSI6IlRoZSBuZWdhdGl2ZSBpbXBhY3Qgb2YgaW50ZXJmYWNlIGRlc2lnbiwgY3VzdG9taXphYmlsaXR5LCBpbmVmZmljaWVuY3ksIG1hbGZ1bmN0aW9ucywgYW5kIGluZm9ybWF0aW9uIHJldHJpZXZhbCBvbiB1c2VyIGV4cGVyaWVuY2U6IEEgbmF0aW9uYWwgdXNhYmlsaXR5IHN1cnZleSBvZiBJQ1UgY2xpbmljYWwgaW5mb3JtYXRpb24gc3lzdGVtcyBpbiBGaW5sYW5kIiwiYXV0aG9yIjpbeyJmYW1pbHkiOiJKYW5zc29uIiwiZ2l2ZW4iOiJNaWlhIiwicGFyc2UtbmFtZXMiOmZhbHNlLCJkcm9wcGluZy1wYXJ0aWNsZSI6IiIsIm5vbi1kcm9wcGluZy1wYXJ0aWNsZSI6IiJ9LHsiZmFtaWx5IjoiTGlpc2FuYW50dGkiLCJnaXZlbiI6Ikphbm5lIiwicGFyc2UtbmFtZXMiOmZhbHNlLCJkcm9wcGluZy1wYXJ0aWNsZSI6IiIsIm5vbi1kcm9wcGluZy1wYXJ0aWNsZSI6IiJ9LHsiZmFtaWx5IjoiQWxhLUtva2tvIiwiZ2l2ZW4iOiJUZXJvIiwicGFyc2UtbmFtZXMiOmZhbHNlLCJkcm9wcGluZy1wYXJ0aWNsZSI6IiIsIm5vbi1kcm9wcGluZy1wYXJ0aWNsZSI6IiJ9LHsiZmFtaWx5IjoiUmVwb25lbiIsImdpdmVuIjoiSmFybW8iLCJwYXJzZS1uYW1lcyI6ZmFsc2UsImRyb3BwaW5nLXBhcnRpY2xlIjoiIiwibm9uLWRyb3BwaW5nLXBhcnRpY2xlIjoiIn1dLCJjb250YWluZXItdGl0bGUiOiJJbnRlcm5hdGlvbmFsIEpvdXJuYWwgb2YgTWVkaWNhbCBJbmZvcm1hdGljcyIsIkRPSSI6IjEwLjEwMTYvai5pam1lZGluZi4yMDIxLjEwNDY4MCIsIklTU04iOiIxMzg2NTA1NiIsImlzc3VlZCI6eyJkYXRlLXBhcnRzIjpbWzIwMjIsM11dfSwicGFnZSI6IjEwNDY4MCIsInZvbHVtZSI6IjE1OSIsImNvbnRhaW5lci10aXRsZS1zaG9ydCI6IkludC4gSi4gTWVkLiBJbmZvcm0uIn0sImlzVGVtcG9yYXJ5IjpmYWxzZX1dfQ=="/>
          <w:id w:val="-246578707"/>
          <w:placeholder>
            <w:docPart w:val="AC5C72DFA30A4701B193DFA869E2ED57"/>
          </w:placeholder>
        </w:sdtPr>
        <w:sdtContent>
          <w:r w:rsidR="00FF4C93" w:rsidRPr="00EB6219">
            <w:rPr>
              <w:rFonts w:ascii="Arial" w:eastAsia="Times New Roman" w:hAnsi="Arial" w:cs="Arial"/>
              <w:color w:val="000000"/>
            </w:rPr>
            <w:t xml:space="preserve">(Jansson </w:t>
          </w:r>
          <w:r w:rsidR="00FF4C93" w:rsidRPr="00EB6219">
            <w:rPr>
              <w:rFonts w:ascii="Arial" w:eastAsia="Times New Roman" w:hAnsi="Arial" w:cs="Arial"/>
              <w:i/>
              <w:iCs/>
              <w:color w:val="000000"/>
            </w:rPr>
            <w:t>et al.</w:t>
          </w:r>
          <w:r w:rsidR="00FF4C93" w:rsidRPr="00EB6219">
            <w:rPr>
              <w:rFonts w:ascii="Arial" w:eastAsia="Times New Roman" w:hAnsi="Arial" w:cs="Arial"/>
              <w:color w:val="000000"/>
            </w:rPr>
            <w:t>, 2022)</w:t>
          </w:r>
        </w:sdtContent>
      </w:sdt>
      <w:r w:rsidRPr="00EB6219">
        <w:rPr>
          <w:rFonts w:ascii="Arial" w:hAnsi="Arial" w:cs="Arial"/>
          <w:color w:val="000000"/>
        </w:rPr>
        <w:t xml:space="preserve">, but the effects of experience on workflow and CIS adaptation require further study. Addressing these gaps is crucial for targeted interventions that optimise workflow and clinician well-being and build a more resilient workforce </w:t>
      </w:r>
      <w:sdt>
        <w:sdtPr>
          <w:rPr>
            <w:rFonts w:ascii="Arial" w:hAnsi="Arial" w:cs="Arial"/>
            <w:color w:val="000000"/>
          </w:rPr>
          <w:tag w:val="MENDELEY_CITATION_v3_eyJjaXRhdGlvbklEIjoiTUVOREVMRVlfQ0lUQVRJT05fM2QzMjdhNTUtYzFjNS00NDVmLWI3YTMtZGMxNGVmNTc0OGY3IiwicHJvcGVydGllcyI6eyJub3RlSW5kZXgiOjB9LCJpc0VkaXRlZCI6ZmFsc2UsIm1hbnVhbE92ZXJyaWRlIjp7ImlzTWFudWFsbHlPdmVycmlkZGVuIjpmYWxzZSwiY2l0ZXByb2NUZXh0IjoiKEd1byA8aT5ldCBhbC48L2k+LCAyMDE5KSIsIm1hbnVhbE92ZXJyaWRlVGV4dCI6IiJ9LCJjaXRhdGlvbkl0ZW1zIjpbeyJpZCI6IjdiYzZiMmYwLWMyYWItM2VjNi1iODNkLTY5NTNmOGQ1YTUyYiIsIml0ZW1EYXRhIjp7InR5cGUiOiJhcnRpY2xlLWpvdXJuYWwiLCJpZCI6IjdiYzZiMmYwLWMyYWItM2VjNi1iODNkLTY5NTNmOGQ1YTUyYiIsInRpdGxlIjoiSG93IE51cnNlIEV4cGVyaWVuY2UgSW5mbHVlbmNlcyB0aGUgUGF0dGVybnMgb2YgRWxlY3Ryb25pYyBNZWRpY2FsIFJlY29yZCBEb2N1bWVudGF0aW9uIGluIGFuIEludGVuc2l2ZSBDYXJlIFVuaXQiLCJhdXRob3IiOlt7ImZhbWlseSI6Ikd1byIsImdpdmVuIjoiV2VuYmluIiwicGFyc2UtbmFtZXMiOmZhbHNlLCJkcm9wcGluZy1wYXJ0aWNsZSI6IiIsIm5vbi1kcm9wcGluZy1wYXJ0aWNsZSI6IiJ9LHsiZmFtaWx5IjoiS2ltIiwiZ2l2ZW4iOiJKdW5nIEh5dXAiLCJwYXJzZS1uYW1lcyI6ZmFsc2UsImRyb3BwaW5nLXBhcnRpY2xlIjoiIiwibm9uLWRyb3BwaW5nLXBhcnRpY2xlIjoiIn0seyJmYW1pbHkiOiJTbWl0aCIsImdpdmVuIjoiQmVuamFtaW4iLCJwYXJzZS1uYW1lcyI6ZmFsc2UsImRyb3BwaW5nLXBhcnRpY2xlIjoiIiwibm9uLWRyb3BwaW5nLXBhcnRpY2xlIjoiIn0seyJmYW1pbHkiOiJEZXNwaW5zIiwiZ2l2ZW4iOiJMYXVyZWwiLCJwYXJzZS1uYW1lcyI6ZmFsc2UsImRyb3BwaW5nLXBhcnRpY2xlIjoiIiwibm9uLWRyb3BwaW5nLXBhcnRpY2xlIjoiIn1dLCJjb250YWluZXItdGl0bGUiOiJQcm9jZWVkaW5ncyBvZiB0aGUgSHVtYW4gRmFjdG9ycyBhbmQgRXJnb25vbWljcyBTb2NpZXR5IEFubnVhbCBNZWV0aW5nIiwiRE9JIjoiMTAuMTE3Ny8xMDcxMTgxMzE5NjMxMDUyIiwiSVNTTiI6IjEwNzEtMTgxMyIsImlzc3VlZCI6eyJkYXRlLXBhcnRzIjpbWzIwMTksMTEsMjBdXX0sInBhZ2UiOiI3MDgtNzEyIiwiYWJzdHJhY3QiOiI8cD5UaGUgcHJpbWFyeSBvYmplY3RpdmUgb2YgdGhpcyBzdHVkeSBpcyB0byBleHBsb3JlIGhvdyBudXJzZSBleHBlcmllbmNlIGluZmx1ZW5jZXMgdGhlIHBhdHRlcm5zIG9mIGRvY3VtZW50aW5nIGluIGVsZWN0cm9uaWMgbWVkaWNhbCByZWNvcmRzIChFTVIpIGluIGFuIGludGVuc2l2ZSBjYXJlIHVuaXQgKElDVSkuIFRvIHVuZGVyc3RhbmQgdGhlIHRpbWUgYW5kIHdvcmsgcGF0dGVybnMgcmVsYXRlZCB0byBFTVIgZG9jdW1lbnRhdGlvbiwgdGhlIHJlYWwtdGltZSBtZWFzdXJlbWVudCBzeXN0ZW0gZGF0YSB3YXMgdXNlZC4gVGhpcyBsb2cgZGF0YSBpcyBhIHJlcHJlc2VudGF0aW9uIG9mIGFjdGlvbnMgdGFrZW4gYnkgSUNVIG51cnNlcyBkdXJpbmcgRU1SIGRvY3VtZW50YXRpb24uIFRvIGFuYWx5emUgdGhlIElDVSBudXJzZeKAmXMgd29ya2Zsb3cgcmVsYXRlZCB0byBFTVIgZG9jdW1lbnRhdGlvbiwgYSBoaWVyYXJjaGljYWwgdGFzayBhbmFseXNpcyAoSFRBKSB3YXMgY29uZHVjdGVkLiBNdWx0aXBsZSBIVEEgY2hhcnRzIHdlcmUgdXNlZCB0byBpZGVudGlmeSBkaWZmZXJlbnQgcGF0dGVybnMgb2YgRU1SIGRvY3VtZW50YXRpb24gYmV0d2VlbiBtb3JlIGV4cGVyaWVuY2VkIG51cnNlcyBhbmQgbGVzcyBleHBlcmllbmNlZCBudXJzZXMuIFRoZSByZXN1bHRzIHJldmVhbGVkIHRoYXQgdGhlIG51cnNl4oCZcyBleHBlcmllbmNlIGhhZCBzaWduaWZpY2FudCBpbXBhY3RzIG9uIHRoZSBmcmVxdWVuY3kgb2YgdXBkYXRpbmcgdGhlIGFzc2Vzc21lbnQgcmVzdWx0IHBhZ2UgYW5kIHJldmlld2luZyBjbGluaWNhbCByZXN1bHRzIGluIEVNUi4gVGhlIGZpbmRpbmdzIGZyb20gdGhpcyBzdHVkeSB3aWxsIGNvbnRyaWJ1dGUgdG8gcmV2ZWFsaW5nIHVua25vd24gdXNhYmlsaXR5IHByb2JsZW1zIG9mIEVNUiBkb2N1bWVudGF0aW9uIHByb2Nlc3MuPC9wPiIsImlzc3VlIjoiMSIsInZvbHVtZSI6IjYzIiwiY29udGFpbmVyLXRpdGxlLXNob3J0IjoiIn0sImlzVGVtcG9yYXJ5IjpmYWxzZX1dfQ=="/>
          <w:id w:val="118425801"/>
          <w:placeholder>
            <w:docPart w:val="9D66E2FED15B425B8C0014E44A5408D5"/>
          </w:placeholder>
        </w:sdtPr>
        <w:sdtContent>
          <w:r w:rsidR="00FF4C93" w:rsidRPr="00EB6219">
            <w:rPr>
              <w:rFonts w:ascii="Arial" w:eastAsia="Times New Roman" w:hAnsi="Arial" w:cs="Arial"/>
              <w:color w:val="000000"/>
            </w:rPr>
            <w:t xml:space="preserve">(Guo </w:t>
          </w:r>
          <w:r w:rsidR="00FF4C93" w:rsidRPr="00EB6219">
            <w:rPr>
              <w:rFonts w:ascii="Arial" w:eastAsia="Times New Roman" w:hAnsi="Arial" w:cs="Arial"/>
              <w:i/>
              <w:iCs/>
              <w:color w:val="000000"/>
            </w:rPr>
            <w:t>et al.</w:t>
          </w:r>
          <w:r w:rsidR="00FF4C93" w:rsidRPr="00EB6219">
            <w:rPr>
              <w:rFonts w:ascii="Arial" w:eastAsia="Times New Roman" w:hAnsi="Arial" w:cs="Arial"/>
              <w:color w:val="000000"/>
            </w:rPr>
            <w:t>, 2019)</w:t>
          </w:r>
        </w:sdtContent>
      </w:sdt>
      <w:r w:rsidRPr="00EB6219">
        <w:rPr>
          <w:rFonts w:ascii="Arial" w:hAnsi="Arial" w:cs="Arial"/>
          <w:color w:val="000000"/>
        </w:rPr>
        <w:t>.</w:t>
      </w:r>
    </w:p>
    <w:p w14:paraId="000446D9" w14:textId="62485C40" w:rsidR="007A478E" w:rsidRPr="00EB6219" w:rsidRDefault="007A478E" w:rsidP="009B2E2C">
      <w:pPr>
        <w:spacing w:after="120"/>
        <w:rPr>
          <w:rFonts w:ascii="Arial" w:hAnsi="Arial" w:cs="Arial"/>
          <w:color w:val="000000"/>
        </w:rPr>
      </w:pPr>
      <w:r w:rsidRPr="00EB6219">
        <w:rPr>
          <w:rFonts w:ascii="Arial" w:hAnsi="Arial" w:cs="Arial"/>
          <w:color w:val="000000"/>
        </w:rPr>
        <w:t xml:space="preserve">Within the nursing profession, digital competence transcends mere technical proficiency; it forms the very bedrock of sound clinical judgement and patient safety. This multifaceted competence empowers nurses to critically assess, adapt, and creatively deploy digital technologies amid the unpredictable realities of clinical care. Its impact reverberates throughout the healthcare system, directly streamlining documentation processes, optimising CIS performance, and liberating valuable time for direct patient care </w:t>
      </w:r>
      <w:sdt>
        <w:sdtPr>
          <w:rPr>
            <w:rFonts w:ascii="Arial" w:hAnsi="Arial" w:cs="Arial"/>
            <w:color w:val="000000"/>
          </w:rPr>
          <w:tag w:val="MENDELEY_CITATION_v3_eyJjaXRhdGlvbklEIjoiTUVOREVMRVlfQ0lUQVRJT05fODE5Yjc2ZmMtZDljOS00MGU1LTllZDktNzZiYWQ5NWRkYmI0IiwicHJvcGVydGllcyI6eyJub3RlSW5kZXgiOjB9LCJpc0VkaXRlZCI6ZmFsc2UsIm1hbnVhbE92ZXJyaWRlIjp7ImlzTWFudWFsbHlPdmVycmlkZGVuIjpmYWxzZSwiY2l0ZXByb2NUZXh0IjoiKEd1byA8aT5ldCBhbC48L2k+LCAyMDE5KSIsIm1hbnVhbE92ZXJyaWRlVGV4dCI6IiJ9LCJjaXRhdGlvbkl0ZW1zIjpbeyJpZCI6IjdiYzZiMmYwLWMyYWItM2VjNi1iODNkLTY5NTNmOGQ1YTUyYiIsIml0ZW1EYXRhIjp7InR5cGUiOiJhcnRpY2xlLWpvdXJuYWwiLCJpZCI6IjdiYzZiMmYwLWMyYWItM2VjNi1iODNkLTY5NTNmOGQ1YTUyYiIsInRpdGxlIjoiSG93IE51cnNlIEV4cGVyaWVuY2UgSW5mbHVlbmNlcyB0aGUgUGF0dGVybnMgb2YgRWxlY3Ryb25pYyBNZWRpY2FsIFJlY29yZCBEb2N1bWVudGF0aW9uIGluIGFuIEludGVuc2l2ZSBDYXJlIFVuaXQiLCJhdXRob3IiOlt7ImZhbWlseSI6Ikd1byIsImdpdmVuIjoiV2VuYmluIiwicGFyc2UtbmFtZXMiOmZhbHNlLCJkcm9wcGluZy1wYXJ0aWNsZSI6IiIsIm5vbi1kcm9wcGluZy1wYXJ0aWNsZSI6IiJ9LHsiZmFtaWx5IjoiS2ltIiwiZ2l2ZW4iOiJKdW5nIEh5dXAiLCJwYXJzZS1uYW1lcyI6ZmFsc2UsImRyb3BwaW5nLXBhcnRpY2xlIjoiIiwibm9uLWRyb3BwaW5nLXBhcnRpY2xlIjoiIn0seyJmYW1pbHkiOiJTbWl0aCIsImdpdmVuIjoiQmVuamFtaW4iLCJwYXJzZS1uYW1lcyI6ZmFsc2UsImRyb3BwaW5nLXBhcnRpY2xlIjoiIiwibm9uLWRyb3BwaW5nLXBhcnRpY2xlIjoiIn0seyJmYW1pbHkiOiJEZXNwaW5zIiwiZ2l2ZW4iOiJMYXVyZWwiLCJwYXJzZS1uYW1lcyI6ZmFsc2UsImRyb3BwaW5nLXBhcnRpY2xlIjoiIiwibm9uLWRyb3BwaW5nLXBhcnRpY2xlIjoiIn1dLCJjb250YWluZXItdGl0bGUiOiJQcm9jZWVkaW5ncyBvZiB0aGUgSHVtYW4gRmFjdG9ycyBhbmQgRXJnb25vbWljcyBTb2NpZXR5IEFubnVhbCBNZWV0aW5nIiwiRE9JIjoiMTAuMTE3Ny8xMDcxMTgxMzE5NjMxMDUyIiwiSVNTTiI6IjEwNzEtMTgxMyIsImlzc3VlZCI6eyJkYXRlLXBhcnRzIjpbWzIwMTksMTEsMjBdXX0sInBhZ2UiOiI3MDgtNzEyIiwiYWJzdHJhY3QiOiI8cD5UaGUgcHJpbWFyeSBvYmplY3RpdmUgb2YgdGhpcyBzdHVkeSBpcyB0byBleHBsb3JlIGhvdyBudXJzZSBleHBlcmllbmNlIGluZmx1ZW5jZXMgdGhlIHBhdHRlcm5zIG9mIGRvY3VtZW50aW5nIGluIGVsZWN0cm9uaWMgbWVkaWNhbCByZWNvcmRzIChFTVIpIGluIGFuIGludGVuc2l2ZSBjYXJlIHVuaXQgKElDVSkuIFRvIHVuZGVyc3RhbmQgdGhlIHRpbWUgYW5kIHdvcmsgcGF0dGVybnMgcmVsYXRlZCB0byBFTVIgZG9jdW1lbnRhdGlvbiwgdGhlIHJlYWwtdGltZSBtZWFzdXJlbWVudCBzeXN0ZW0gZGF0YSB3YXMgdXNlZC4gVGhpcyBsb2cgZGF0YSBpcyBhIHJlcHJlc2VudGF0aW9uIG9mIGFjdGlvbnMgdGFrZW4gYnkgSUNVIG51cnNlcyBkdXJpbmcgRU1SIGRvY3VtZW50YXRpb24uIFRvIGFuYWx5emUgdGhlIElDVSBudXJzZeKAmXMgd29ya2Zsb3cgcmVsYXRlZCB0byBFTVIgZG9jdW1lbnRhdGlvbiwgYSBoaWVyYXJjaGljYWwgdGFzayBhbmFseXNpcyAoSFRBKSB3YXMgY29uZHVjdGVkLiBNdWx0aXBsZSBIVEEgY2hhcnRzIHdlcmUgdXNlZCB0byBpZGVudGlmeSBkaWZmZXJlbnQgcGF0dGVybnMgb2YgRU1SIGRvY3VtZW50YXRpb24gYmV0d2VlbiBtb3JlIGV4cGVyaWVuY2VkIG51cnNlcyBhbmQgbGVzcyBleHBlcmllbmNlZCBudXJzZXMuIFRoZSByZXN1bHRzIHJldmVhbGVkIHRoYXQgdGhlIG51cnNl4oCZcyBleHBlcmllbmNlIGhhZCBzaWduaWZpY2FudCBpbXBhY3RzIG9uIHRoZSBmcmVxdWVuY3kgb2YgdXBkYXRpbmcgdGhlIGFzc2Vzc21lbnQgcmVzdWx0IHBhZ2UgYW5kIHJldmlld2luZyBjbGluaWNhbCByZXN1bHRzIGluIEVNUi4gVGhlIGZpbmRpbmdzIGZyb20gdGhpcyBzdHVkeSB3aWxsIGNvbnRyaWJ1dGUgdG8gcmV2ZWFsaW5nIHVua25vd24gdXNhYmlsaXR5IHByb2JsZW1zIG9mIEVNUiBkb2N1bWVudGF0aW9uIHByb2Nlc3MuPC9wPiIsImlzc3VlIjoiMSIsInZvbHVtZSI6IjYzIiwiY29udGFpbmVyLXRpdGxlLXNob3J0IjoiIn0sImlzVGVtcG9yYXJ5IjpmYWxzZX1dfQ=="/>
          <w:id w:val="903338593"/>
          <w:placeholder>
            <w:docPart w:val="5023948CDE4B495FB59A54E781E1505B"/>
          </w:placeholder>
        </w:sdtPr>
        <w:sdtContent>
          <w:r w:rsidR="00FF4C93" w:rsidRPr="00EB6219">
            <w:rPr>
              <w:rFonts w:ascii="Arial" w:eastAsia="Times New Roman" w:hAnsi="Arial" w:cs="Arial"/>
              <w:color w:val="000000"/>
            </w:rPr>
            <w:t xml:space="preserve">(Guo </w:t>
          </w:r>
          <w:r w:rsidR="00FF4C93" w:rsidRPr="00EB6219">
            <w:rPr>
              <w:rFonts w:ascii="Arial" w:eastAsia="Times New Roman" w:hAnsi="Arial" w:cs="Arial"/>
              <w:i/>
              <w:iCs/>
              <w:color w:val="000000"/>
            </w:rPr>
            <w:t>et al.</w:t>
          </w:r>
          <w:r w:rsidR="00FF4C93" w:rsidRPr="00EB6219">
            <w:rPr>
              <w:rFonts w:ascii="Arial" w:eastAsia="Times New Roman" w:hAnsi="Arial" w:cs="Arial"/>
              <w:color w:val="000000"/>
            </w:rPr>
            <w:t>, 2019)</w:t>
          </w:r>
        </w:sdtContent>
      </w:sdt>
      <w:r w:rsidRPr="00EB6219">
        <w:rPr>
          <w:rFonts w:ascii="Arial" w:hAnsi="Arial" w:cs="Arial"/>
          <w:color w:val="000000"/>
        </w:rPr>
        <w:t xml:space="preserve">. Nowhere is this more consequential than in critical care, where the rapid, accurate synthesis of complex patient data can mean the difference between life and death. </w:t>
      </w:r>
    </w:p>
    <w:p w14:paraId="3F1EA988" w14:textId="41E3EF05" w:rsidR="007A478E" w:rsidRPr="00EB6219" w:rsidRDefault="007A478E" w:rsidP="009B2E2C">
      <w:pPr>
        <w:spacing w:after="120"/>
        <w:rPr>
          <w:rFonts w:ascii="Arial" w:hAnsi="Arial" w:cs="Arial"/>
          <w:color w:val="000000"/>
        </w:rPr>
      </w:pPr>
      <w:r w:rsidRPr="00EB6219">
        <w:rPr>
          <w:rFonts w:ascii="Arial" w:hAnsi="Arial" w:cs="Arial"/>
          <w:color w:val="000000"/>
        </w:rPr>
        <w:t>Nurses equipped with advanced digital competence harness tools such as electronic health records, telehealth, and predictive analytics</w:t>
      </w:r>
      <w:r w:rsidR="00C43CD4" w:rsidRPr="00EB6219">
        <w:rPr>
          <w:rFonts w:ascii="Arial" w:hAnsi="Arial" w:cs="Arial"/>
          <w:color w:val="000000"/>
        </w:rPr>
        <w:t>,</w:t>
      </w:r>
      <w:r w:rsidRPr="00EB6219">
        <w:rPr>
          <w:rFonts w:ascii="Arial" w:hAnsi="Arial" w:cs="Arial"/>
          <w:color w:val="000000"/>
        </w:rPr>
        <w:t xml:space="preserve"> drive evidence-based practice and deliver precise, life-saving interventions </w:t>
      </w:r>
      <w:sdt>
        <w:sdtPr>
          <w:rPr>
            <w:rFonts w:ascii="Arial" w:hAnsi="Arial" w:cs="Arial"/>
            <w:color w:val="000000"/>
          </w:rPr>
          <w:tag w:val="MENDELEY_CITATION_v3_eyJjaXRhdGlvbklEIjoiTUVOREVMRVlfQ0lUQVRJT05fMDhmNzNmMzgtNzM0Ni00NzhmLTgzNzctNjE5NWUyMWQ3MjhlIiwicHJvcGVydGllcyI6eyJub3RlSW5kZXgiOjB9LCJpc0VkaXRlZCI6ZmFsc2UsIm1hbnVhbE92ZXJyaWRlIjp7ImlzTWFudWFsbHlPdmVycmlkZGVuIjpmYWxzZSwiY2l0ZXByb2NUZXh0IjoiKEVs4oCQU2F5ZWQgPGk+ZXQgYWwuPC9pPiwgMjAyNSkiLCJtYW51YWxPdmVycmlkZVRleHQiOiIifSwiY2l0YXRpb25JdGVtcyI6W3siaWQiOiI3Y2NiNzg1My02MjkwLTMyYWEtYWUzZi0xZWE0ZDRjYjdmNDgiLCJpdGVtRGF0YSI6eyJ0eXBlIjoiYXJ0aWNsZS1qb3VybmFsIiwiaWQiOiI3Y2NiNzg1My02MjkwLTMyYWEtYWUzZi0xZWE0ZDRjYjdmNDgiLCJ0aXRsZSI6IlRoZSBJbXBhY3Qgb2YgRGlnaXRhbCBDdWx0dXJlLCBEaWdpdGFsIENvbXBldGVuY2UgYW5kIENsaW5pY2FsIERlY2lzaW9uIFN1cHBvcnQgU3lzdGVtIFVzYWJpbGl0eSBvbiBDcml0aWNhbCBDYXJlIE51cnNlcycgQ2xpbmljYWwgSnVkZ2VtZW50OiBBIE1vZGVyYXRlZCBNb2RlcmF0aW9uIEFuYWx5c2lzIiwiYXV0aG9yIjpbeyJmYW1pbHkiOiJFbOKAkFNheWVkIiwiZ2l2ZW4iOiJBaG1lZCBBYmRlbHdhaGFiIElicmFoaW0iLCJwYXJzZS1uYW1lcyI6ZmFsc2UsImRyb3BwaW5nLXBhcnRpY2xlIjoiIiwibm9uLWRyb3BwaW5nLXBhcnRpY2xlIjoiIn0seyJmYW1pbHkiOiJBbHNlbmFueSIsImdpdmVuIjoiU2FtaXJhIEFobWVkIiwicGFyc2UtbmFtZXMiOmZhbHNlLCJkcm9wcGluZy1wYXJ0aWNsZSI6IiIsIm5vbi1kcm9wcGluZy1wYXJ0aWNsZSI6IiJ9LHsiZmFtaWx5IjoiRWzigJBTYXllZCIsImdpdmVuIjoiQm9zaHJhIEthcmVtIE1vaGFtZWQiLCJwYXJzZS1uYW1lcyI6ZmFsc2UsImRyb3BwaW5nLXBhcnRpY2xlIjoiIiwibm9uLWRyb3BwaW5nLXBhcnRpY2xlIjoiIn0seyJmYW1pbHkiOiJBbGZhcmFpZHkiLCJnaXZlbiI6IkhhbGEgQWhtZWQgQWJkdWxsYWgiLCJwYXJzZS1uYW1lcyI6ZmFsc2UsImRyb3BwaW5nLXBhcnRpY2xlIjoiIiwibm9uLWRyb3BwaW5nLXBhcnRpY2xlIjoiIn0seyJmYW1pbHkiOiJBc2FsIiwiZ2l2ZW4iOiJNYWhhIEdhbWFsIFJhbWFkYW4iLCJwYXJzZS1uYW1lcyI6ZmFsc2UsImRyb3BwaW5nLXBhcnRpY2xlIjoiIiwibm9uLWRyb3BwaW5nLXBhcnRpY2xlIjoiIn1dLCJjb250YWluZXItdGl0bGUiOiJOdXJzaW5nIGluIENyaXRpY2FsIENhcmUiLCJET0kiOiIxMC4xMTExL25pY2MuNzAxMTgiLCJJU1NOIjoiMTM2Mi0xMDE3IiwiaXNzdWVkIjp7ImRhdGUtcGFydHMiOltbMjAyNSw3LDIxXV19LCJpc3N1ZSI6IjQiLCJ2b2x1bWUiOiIzMCIsImNvbnRhaW5lci10aXRsZS1zaG9ydCI6Ik51cnMuIENyaXQuIENhcmUifSwiaXNUZW1wb3JhcnkiOmZhbHNlfV19"/>
          <w:id w:val="556602581"/>
          <w:placeholder>
            <w:docPart w:val="5084304B41B54521B8DB0E4F71E69905"/>
          </w:placeholder>
        </w:sdtPr>
        <w:sdtContent>
          <w:r w:rsidR="00FF4C93" w:rsidRPr="00EB6219">
            <w:rPr>
              <w:rFonts w:ascii="Arial" w:eastAsia="Times New Roman" w:hAnsi="Arial" w:cs="Arial"/>
              <w:color w:val="000000"/>
            </w:rPr>
            <w:t>(El</w:t>
          </w:r>
          <w:r w:rsidR="00FF4C93" w:rsidRPr="00EB6219">
            <w:rPr>
              <w:rFonts w:ascii="Cambria Math" w:eastAsia="Times New Roman" w:hAnsi="Cambria Math" w:cs="Cambria Math"/>
              <w:color w:val="000000"/>
            </w:rPr>
            <w:t>‐</w:t>
          </w:r>
          <w:r w:rsidR="00FF4C93" w:rsidRPr="00EB6219">
            <w:rPr>
              <w:rFonts w:ascii="Arial" w:eastAsia="Times New Roman" w:hAnsi="Arial" w:cs="Arial"/>
              <w:color w:val="000000"/>
            </w:rPr>
            <w:t xml:space="preserve">Sayed </w:t>
          </w:r>
          <w:r w:rsidR="00FF4C93" w:rsidRPr="00EB6219">
            <w:rPr>
              <w:rFonts w:ascii="Arial" w:eastAsia="Times New Roman" w:hAnsi="Arial" w:cs="Arial"/>
              <w:i/>
              <w:iCs/>
              <w:color w:val="000000"/>
            </w:rPr>
            <w:t>et al.</w:t>
          </w:r>
          <w:r w:rsidR="00FF4C93" w:rsidRPr="00EB6219">
            <w:rPr>
              <w:rFonts w:ascii="Arial" w:eastAsia="Times New Roman" w:hAnsi="Arial" w:cs="Arial"/>
              <w:color w:val="000000"/>
            </w:rPr>
            <w:t>, 2025)</w:t>
          </w:r>
        </w:sdtContent>
      </w:sdt>
      <w:r w:rsidRPr="00EB6219">
        <w:rPr>
          <w:rFonts w:ascii="Arial" w:hAnsi="Arial" w:cs="Arial"/>
          <w:color w:val="000000"/>
        </w:rPr>
        <w:t xml:space="preserve">. However, critical analysis exposes persistent barriers, including poor integration between technology and social systems and misalignment with nursing workflows </w:t>
      </w:r>
      <w:sdt>
        <w:sdtPr>
          <w:rPr>
            <w:rFonts w:ascii="Arial" w:hAnsi="Arial" w:cs="Arial"/>
            <w:color w:val="000000"/>
          </w:rPr>
          <w:tag w:val="MENDELEY_CITATION_v3_eyJjaXRhdGlvbklEIjoiTUVOREVMRVlfQ0lUQVRJT05fNzE0MTM2MzktOGE1YS00OWJhLWJjOTUtNjFhYWE4MTJhNmQ1IiwicHJvcGVydGllcyI6eyJub3RlSW5kZXgiOjB9LCJpc0VkaXRlZCI6ZmFsc2UsIm1hbnVhbE92ZXJyaWRlIjp7ImlzTWFudWFsbHlPdmVycmlkZGVuIjpmYWxzZSwiY2l0ZXByb2NUZXh0IjoiKFNhbGVlbSA8aT5ldCBhbC48L2k+LCAyMDE1KSIsIm1hbnVhbE92ZXJyaWRlVGV4dCI6IiJ9LCJjaXRhdGlvbkl0ZW1zIjpbeyJpZCI6IjJkYWE4ZGVmLTYyYTAtM2M4MC04NmFjLWQzMjA0OWZmMjQ3YSIsIml0ZW1EYXRhIjp7InR5cGUiOiJhcnRpY2xlLWpvdXJuYWwiLCJpZCI6IjJkYWE4ZGVmLTYyYTAtM2M4MC04NmFjLWQzMjA0OWZmMjQ3YSIsInRpdGxlIjoiVW5kZXJzdGFuZGluZyBiYXJyaWVycyBhbmQgZmFjaWxpdGF0b3JzIHRvIHRoZSB1c2Ugb2YgQ2xpbmljYWwgSW5mb3JtYXRpb24gU3lzdGVtcyBmb3IgaW50ZW5zaXZlIGNhcmUgdW5pdHMgYW5kIEFuZXN0aGVzaWEgUmVjb3JkIEtlZXBpbmc6IEEgcmFwaWQgZXRobm9ncmFwaHkiLCJhdXRob3IiOlt7ImZhbWlseSI6IlNhbGVlbSIsImdpdmVuIjoiSmFzb24gSi4iLCJwYXJzZS1uYW1lcyI6ZmFsc2UsImRyb3BwaW5nLXBhcnRpY2xlIjoiIiwibm9uLWRyb3BwaW5nLXBhcnRpY2xlIjoiIn0seyJmYW1pbHkiOiJQbGV3IiwiZ2l2ZW4iOiJXaWxsaWFtIFIuIiwicGFyc2UtbmFtZXMiOmZhbHNlLCJkcm9wcGluZy1wYXJ0aWNsZSI6IiIsIm5vbi1kcm9wcGluZy1wYXJ0aWNsZSI6IiJ9LHsiZmFtaWx5IjoiU3BlaXIiLCJnaXZlbiI6IlJvc3MgQy4iLCJwYXJzZS1uYW1lcyI6ZmFsc2UsImRyb3BwaW5nLXBhcnRpY2xlIjoiIiwibm9uLWRyb3BwaW5nLXBhcnRpY2xlIjoiIn0seyJmYW1pbHkiOiJIZXJvdXQiLCJnaXZlbiI6Ikplbm5pZmVyIiwicGFyc2UtbmFtZXMiOmZhbHNlLCJkcm9wcGluZy1wYXJ0aWNsZSI6IiIsIm5vbi1kcm9wcGluZy1wYXJ0aWNsZSI6IiJ9LHsiZmFtaWx5IjoiV2lsY2siLCJnaXZlbiI6Ik5hbmN5IFIuIiwicGFyc2UtbmFtZXMiOmZhbHNlLCJkcm9wcGluZy1wYXJ0aWNsZSI6IiIsIm5vbi1kcm9wcGluZy1wYXJ0aWNsZSI6IiJ9LHsiZmFtaWx5IjoiUnlhbiIsImdpdmVuIjoiRGFsZSBNYXJpZSIsInBhcnNlLW5hbWVzIjpmYWxzZSwiZHJvcHBpbmctcGFydGljbGUiOiIiLCJub24tZHJvcHBpbmctcGFydGljbGUiOiIifSx7ImZhbWlseSI6IkN1bGxlbiIsImdpdmVuIjoiVGhlcmVzYSBBLiIsInBhcnNlLW5hbWVzIjpmYWxzZSwiZHJvcHBpbmctcGFydGljbGUiOiIiLCJub24tZHJvcHBpbmctcGFydGljbGUiOiIifSx7ImZhbWlseSI6IlNjb3R0IiwiZ2l2ZW4iOiJKZWFuIE0uIiwicGFyc2UtbmFtZXMiOmZhbHNlLCJkcm9wcGluZy1wYXJ0aWNsZSI6IiIsIm5vbi1kcm9wcGluZy1wYXJ0aWNsZSI6IiJ9LHsiZmFtaWx5IjoiQmVlbmUiLCJnaXZlbiI6Ik11cmllbGxlIFMuIiwicGFyc2UtbmFtZXMiOmZhbHNlLCJkcm9wcGluZy1wYXJ0aWNsZSI6IiIsIm5vbi1kcm9wcGluZy1wYXJ0aWNsZSI6IiJ9LHsiZmFtaWx5IjoiUGhpbGxpcHMiLCJnaXZlbiI6IlRvbmkiLCJwYXJzZS1uYW1lcyI6ZmFsc2UsImRyb3BwaW5nLXBhcnRpY2xlIjoiIiwibm9uLWRyb3BwaW5nLXBhcnRpY2xlIjoiIn1dLCJjb250YWluZXItdGl0bGUiOiJJbnRlcm5hdGlvbmFsIEpvdXJuYWwgb2YgTWVkaWNhbCBJbmZvcm1hdGljcyIsImNvbnRhaW5lci10aXRsZS1zaG9ydCI6IkludC4gSi4gTWVkLiBJbmZvcm0uIiwiRE9JIjoiMTAuMTAxNi9qLmlqbWVkaW5mLjIwMTUuMDMuMDA2IiwiSVNTTiI6IjEzODY1MDU2IiwiaXNzdWVkIjp7ImRhdGUtcGFydHMiOltbMjAxNSw3XV19LCJwYWdlIjoiNTAwLTUxMSIsImlzc3VlIjoiNyIsInZvbHVtZSI6Ijg0In0sImlzVGVtcG9yYXJ5IjpmYWxzZX1dfQ=="/>
          <w:id w:val="671071652"/>
          <w:placeholder>
            <w:docPart w:val="A83DA7398C144D3AA55CAD48BDD7C239"/>
          </w:placeholder>
        </w:sdtPr>
        <w:sdtContent>
          <w:r w:rsidR="00FF4C93" w:rsidRPr="00EB6219">
            <w:rPr>
              <w:rFonts w:ascii="Arial" w:eastAsia="Times New Roman" w:hAnsi="Arial" w:cs="Arial"/>
              <w:color w:val="000000"/>
            </w:rPr>
            <w:t xml:space="preserve">(Saleem </w:t>
          </w:r>
          <w:r w:rsidR="00FF4C93" w:rsidRPr="00EB6219">
            <w:rPr>
              <w:rFonts w:ascii="Arial" w:eastAsia="Times New Roman" w:hAnsi="Arial" w:cs="Arial"/>
              <w:i/>
              <w:iCs/>
              <w:color w:val="000000"/>
            </w:rPr>
            <w:t>et al.</w:t>
          </w:r>
          <w:r w:rsidR="00FF4C93" w:rsidRPr="00EB6219">
            <w:rPr>
              <w:rFonts w:ascii="Arial" w:eastAsia="Times New Roman" w:hAnsi="Arial" w:cs="Arial"/>
              <w:color w:val="000000"/>
            </w:rPr>
            <w:t>, 2015)</w:t>
          </w:r>
        </w:sdtContent>
      </w:sdt>
      <w:r w:rsidRPr="00EB6219">
        <w:rPr>
          <w:rFonts w:ascii="Arial" w:hAnsi="Arial" w:cs="Arial"/>
          <w:color w:val="000000"/>
        </w:rPr>
        <w:t xml:space="preserve">, that limit progress, fuel resistance, and squander opportunities for improvement. Starkly, deficiencies in clinical judgement, compounded by insufficient digital competence, are associated with a 25% increase in patient mortality and prolonged critical care stays </w:t>
      </w:r>
      <w:sdt>
        <w:sdtPr>
          <w:rPr>
            <w:rFonts w:ascii="Arial" w:hAnsi="Arial" w:cs="Arial"/>
            <w:color w:val="000000"/>
          </w:rPr>
          <w:tag w:val="MENDELEY_CITATION_v3_eyJjaXRhdGlvbklEIjoiTUVOREVMRVlfQ0lUQVRJT05fOTYyY2U0NTEtNTZkNS00MTViLWFkMzYtNmNhZGUzNzk0NjYwIiwicHJvcGVydGllcyI6eyJub3RlSW5kZXgiOjB9LCJpc0VkaXRlZCI6ZmFsc2UsIm1hbnVhbE92ZXJyaWRlIjp7ImlzTWFudWFsbHlPdmVycmlkZGVuIjpmYWxzZSwiY2l0ZXByb2NUZXh0IjoiKEVs4oCQU2F5ZWQgPGk+ZXQgYWwuPC9pPiwgMjAyNSkiLCJtYW51YWxPdmVycmlkZVRleHQiOiIifSwiY2l0YXRpb25JdGVtcyI6W3siaWQiOiI3Y2NiNzg1My02MjkwLTMyYWEtYWUzZi0xZWE0ZDRjYjdmNDgiLCJpdGVtRGF0YSI6eyJ0eXBlIjoiYXJ0aWNsZS1qb3VybmFsIiwiaWQiOiI3Y2NiNzg1My02MjkwLTMyYWEtYWUzZi0xZWE0ZDRjYjdmNDgiLCJ0aXRsZSI6IlRoZSBJbXBhY3Qgb2YgRGlnaXRhbCBDdWx0dXJlLCBEaWdpdGFsIENvbXBldGVuY2UgYW5kIENsaW5pY2FsIERlY2lzaW9uIFN1cHBvcnQgU3lzdGVtIFVzYWJpbGl0eSBvbiBDcml0aWNhbCBDYXJlIE51cnNlcycgQ2xpbmljYWwgSnVkZ2VtZW50OiBBIE1vZGVyYXRlZCBNb2RlcmF0aW9uIEFuYWx5c2lzIiwiYXV0aG9yIjpbeyJmYW1pbHkiOiJFbOKAkFNheWVkIiwiZ2l2ZW4iOiJBaG1lZCBBYmRlbHdhaGFiIElicmFoaW0iLCJwYXJzZS1uYW1lcyI6ZmFsc2UsImRyb3BwaW5nLXBhcnRpY2xlIjoiIiwibm9uLWRyb3BwaW5nLXBhcnRpY2xlIjoiIn0seyJmYW1pbHkiOiJBbHNlbmFueSIsImdpdmVuIjoiU2FtaXJhIEFobWVkIiwicGFyc2UtbmFtZXMiOmZhbHNlLCJkcm9wcGluZy1wYXJ0aWNsZSI6IiIsIm5vbi1kcm9wcGluZy1wYXJ0aWNsZSI6IiJ9LHsiZmFtaWx5IjoiRWzigJBTYXllZCIsImdpdmVuIjoiQm9zaHJhIEthcmVtIE1vaGFtZWQiLCJwYXJzZS1uYW1lcyI6ZmFsc2UsImRyb3BwaW5nLXBhcnRpY2xlIjoiIiwibm9uLWRyb3BwaW5nLXBhcnRpY2xlIjoiIn0seyJmYW1pbHkiOiJBbGZhcmFpZHkiLCJnaXZlbiI6IkhhbGEgQWhtZWQgQWJkdWxsYWgiLCJwYXJzZS1uYW1lcyI6ZmFsc2UsImRyb3BwaW5nLXBhcnRpY2xlIjoiIiwibm9uLWRyb3BwaW5nLXBhcnRpY2xlIjoiIn0seyJmYW1pbHkiOiJBc2FsIiwiZ2l2ZW4iOiJNYWhhIEdhbWFsIFJhbWFkYW4iLCJwYXJzZS1uYW1lcyI6ZmFsc2UsImRyb3BwaW5nLXBhcnRpY2xlIjoiIiwibm9uLWRyb3BwaW5nLXBhcnRpY2xlIjoiIn1dLCJjb250YWluZXItdGl0bGUiOiJOdXJzaW5nIGluIENyaXRpY2FsIENhcmUiLCJET0kiOiIxMC4xMTExL25pY2MuNzAxMTgiLCJJU1NOIjoiMTM2Mi0xMDE3IiwiaXNzdWVkIjp7ImRhdGUtcGFydHMiOltbMjAyNSw3LDIxXV19LCJpc3N1ZSI6IjQiLCJ2b2x1bWUiOiIzMCIsImNvbnRhaW5lci10aXRsZS1zaG9ydCI6Ik51cnMuIENyaXQuIENhcmUifSwiaXNUZW1wb3JhcnkiOmZhbHNlfV19"/>
          <w:id w:val="313459922"/>
          <w:placeholder>
            <w:docPart w:val="732040627AE948C8AFA40DCAD5F7D74A"/>
          </w:placeholder>
        </w:sdtPr>
        <w:sdtContent>
          <w:r w:rsidR="00FF4C93" w:rsidRPr="00EB6219">
            <w:rPr>
              <w:rFonts w:ascii="Arial" w:eastAsia="Times New Roman" w:hAnsi="Arial" w:cs="Arial"/>
              <w:color w:val="000000"/>
            </w:rPr>
            <w:t>(El</w:t>
          </w:r>
          <w:r w:rsidR="00FF4C93" w:rsidRPr="00EB6219">
            <w:rPr>
              <w:rFonts w:ascii="Cambria Math" w:eastAsia="Times New Roman" w:hAnsi="Cambria Math" w:cs="Cambria Math"/>
              <w:color w:val="000000"/>
            </w:rPr>
            <w:t>‐</w:t>
          </w:r>
          <w:r w:rsidR="00FF4C93" w:rsidRPr="00EB6219">
            <w:rPr>
              <w:rFonts w:ascii="Arial" w:eastAsia="Times New Roman" w:hAnsi="Arial" w:cs="Arial"/>
              <w:color w:val="000000"/>
            </w:rPr>
            <w:t xml:space="preserve">Sayed </w:t>
          </w:r>
          <w:r w:rsidR="00FF4C93" w:rsidRPr="00EB6219">
            <w:rPr>
              <w:rFonts w:ascii="Arial" w:eastAsia="Times New Roman" w:hAnsi="Arial" w:cs="Arial"/>
              <w:i/>
              <w:iCs/>
              <w:color w:val="000000"/>
            </w:rPr>
            <w:t>et al.</w:t>
          </w:r>
          <w:r w:rsidR="00FF4C93" w:rsidRPr="00EB6219">
            <w:rPr>
              <w:rFonts w:ascii="Arial" w:eastAsia="Times New Roman" w:hAnsi="Arial" w:cs="Arial"/>
              <w:color w:val="000000"/>
            </w:rPr>
            <w:t>, 2025)</w:t>
          </w:r>
        </w:sdtContent>
      </w:sdt>
      <w:r w:rsidRPr="00EB6219">
        <w:rPr>
          <w:rFonts w:ascii="Arial" w:hAnsi="Arial" w:cs="Arial"/>
          <w:color w:val="000000"/>
        </w:rPr>
        <w:t>. These findings cast the issue as both an ethical imperative and a practical necessity, underscoring the urgent need to elevate nurses' digital literacy.</w:t>
      </w:r>
    </w:p>
    <w:p w14:paraId="165A90D0" w14:textId="4A16037E" w:rsidR="007A478E" w:rsidRPr="00EB6219" w:rsidRDefault="007A478E" w:rsidP="009B2E2C">
      <w:pPr>
        <w:spacing w:after="120"/>
        <w:rPr>
          <w:rFonts w:ascii="Arial" w:hAnsi="Arial" w:cs="Arial"/>
          <w:color w:val="000000"/>
        </w:rPr>
      </w:pPr>
      <w:r w:rsidRPr="00EB6219">
        <w:rPr>
          <w:rFonts w:ascii="Arial" w:hAnsi="Arial" w:cs="Arial"/>
          <w:color w:val="000000"/>
        </w:rPr>
        <w:t xml:space="preserve">A strong digital culture helps align technology with clinical goals. However, it is not enough without investing in nurses' digital skills. High digital competence lets nurses detect patient deterioration earlier, reduce errors, and improve care quality </w:t>
      </w:r>
      <w:sdt>
        <w:sdtPr>
          <w:rPr>
            <w:rFonts w:ascii="Arial" w:hAnsi="Arial" w:cs="Arial"/>
            <w:color w:val="000000"/>
          </w:rPr>
          <w:tag w:val="MENDELEY_CITATION_v3_eyJjaXRhdGlvbklEIjoiTUVOREVMRVlfQ0lUQVRJT05fZWM2MzY2YzItMzBjZi00YWU4LWE2OWQtZTVhM2NjMmJhMGY3IiwicHJvcGVydGllcyI6eyJub3RlSW5kZXgiOjB9LCJpc0VkaXRlZCI6ZmFsc2UsIm1hbnVhbE92ZXJyaWRlIjp7ImlzTWFudWFsbHlPdmVycmlkZGVuIjpmYWxzZSwiY2l0ZXByb2NUZXh0IjoiKEVs4oCQU2F5ZWQgPGk+ZXQgYWwuPC9pPiwgMjAyNSkiLCJtYW51YWxPdmVycmlkZVRleHQiOiIifSwiY2l0YXRpb25JdGVtcyI6W3siaWQiOiI3Y2NiNzg1My02MjkwLTMyYWEtYWUzZi0xZWE0ZDRjYjdmNDgiLCJpdGVtRGF0YSI6eyJ0eXBlIjoiYXJ0aWNsZS1qb3VybmFsIiwiaWQiOiI3Y2NiNzg1My02MjkwLTMyYWEtYWUzZi0xZWE0ZDRjYjdmNDgiLCJ0aXRsZSI6IlRoZSBJbXBhY3Qgb2YgRGlnaXRhbCBDdWx0dXJlLCBEaWdpdGFsIENvbXBldGVuY2UgYW5kIENsaW5pY2FsIERlY2lzaW9uIFN1cHBvcnQgU3lzdGVtIFVzYWJpbGl0eSBvbiBDcml0aWNhbCBDYXJlIE51cnNlcycgQ2xpbmljYWwgSnVkZ2VtZW50OiBBIE1vZGVyYXRlZCBNb2RlcmF0aW9uIEFuYWx5c2lzIiwiYXV0aG9yIjpbeyJmYW1pbHkiOiJFbOKAkFNheWVkIiwiZ2l2ZW4iOiJBaG1lZCBBYmRlbHdhaGFiIElicmFoaW0iLCJwYXJzZS1uYW1lcyI6ZmFsc2UsImRyb3BwaW5nLXBhcnRpY2xlIjoiIiwibm9uLWRyb3BwaW5nLXBhcnRpY2xlIjoiIn0seyJmYW1pbHkiOiJBbHNlbmFueSIsImdpdmVuIjoiU2FtaXJhIEFobWVkIiwicGFyc2UtbmFtZXMiOmZhbHNlLCJkcm9wcGluZy1wYXJ0aWNsZSI6IiIsIm5vbi1kcm9wcGluZy1wYXJ0aWNsZSI6IiJ9LHsiZmFtaWx5IjoiRWzigJBTYXllZCIsImdpdmVuIjoiQm9zaHJhIEthcmVtIE1vaGFtZWQiLCJwYXJzZS1uYW1lcyI6ZmFsc2UsImRyb3BwaW5nLXBhcnRpY2xlIjoiIiwibm9uLWRyb3BwaW5nLXBhcnRpY2xlIjoiIn0seyJmYW1pbHkiOiJBbGZhcmFpZHkiLCJnaXZlbiI6IkhhbGEgQWhtZWQgQWJkdWxsYWgiLCJwYXJzZS1uYW1lcyI6ZmFsc2UsImRyb3BwaW5nLXBhcnRpY2xlIjoiIiwibm9uLWRyb3BwaW5nLXBhcnRpY2xlIjoiIn0seyJmYW1pbHkiOiJBc2FsIiwiZ2l2ZW4iOiJNYWhhIEdhbWFsIFJhbWFkYW4iLCJwYXJzZS1uYW1lcyI6ZmFsc2UsImRyb3BwaW5nLXBhcnRpY2xlIjoiIiwibm9uLWRyb3BwaW5nLXBhcnRpY2xlIjoiIn1dLCJjb250YWluZXItdGl0bGUiOiJOdXJzaW5nIGluIENyaXRpY2FsIENhcmUiLCJET0kiOiIxMC4xMTExL25pY2MuNzAxMTgiLCJJU1NOIjoiMTM2Mi0xMDE3IiwiaXNzdWVkIjp7ImRhdGUtcGFydHMiOltbMjAyNSw3LDIxXV19LCJpc3N1ZSI6IjQiLCJ2b2x1bWUiOiIzMCIsImNvbnRhaW5lci10aXRsZS1zaG9ydCI6Ik51cnMuIENyaXQuIENhcmUifSwiaXNUZW1wb3JhcnkiOmZhbHNlfV19"/>
          <w:id w:val="871494881"/>
          <w:placeholder>
            <w:docPart w:val="744AEBB6F8F9470A9F890A554ED33AFE"/>
          </w:placeholder>
        </w:sdtPr>
        <w:sdtContent>
          <w:r w:rsidR="00FF4C93" w:rsidRPr="00EB6219">
            <w:rPr>
              <w:rFonts w:ascii="Arial" w:eastAsia="Times New Roman" w:hAnsi="Arial" w:cs="Arial"/>
              <w:color w:val="000000"/>
            </w:rPr>
            <w:t>(El</w:t>
          </w:r>
          <w:r w:rsidR="00FF4C93" w:rsidRPr="00EB6219">
            <w:rPr>
              <w:rFonts w:ascii="Cambria Math" w:eastAsia="Times New Roman" w:hAnsi="Cambria Math" w:cs="Cambria Math"/>
              <w:color w:val="000000"/>
            </w:rPr>
            <w:t>‐</w:t>
          </w:r>
          <w:r w:rsidR="00FF4C93" w:rsidRPr="00EB6219">
            <w:rPr>
              <w:rFonts w:ascii="Arial" w:eastAsia="Times New Roman" w:hAnsi="Arial" w:cs="Arial"/>
              <w:color w:val="000000"/>
            </w:rPr>
            <w:t xml:space="preserve">Sayed </w:t>
          </w:r>
          <w:r w:rsidR="00FF4C93" w:rsidRPr="00EB6219">
            <w:rPr>
              <w:rFonts w:ascii="Arial" w:eastAsia="Times New Roman" w:hAnsi="Arial" w:cs="Arial"/>
              <w:i/>
              <w:iCs/>
              <w:color w:val="000000"/>
            </w:rPr>
            <w:t>et al.</w:t>
          </w:r>
          <w:r w:rsidR="00FF4C93" w:rsidRPr="00EB6219">
            <w:rPr>
              <w:rFonts w:ascii="Arial" w:eastAsia="Times New Roman" w:hAnsi="Arial" w:cs="Arial"/>
              <w:color w:val="000000"/>
            </w:rPr>
            <w:t>, 2025)</w:t>
          </w:r>
        </w:sdtContent>
      </w:sdt>
      <w:r w:rsidRPr="00EB6219">
        <w:rPr>
          <w:rFonts w:ascii="Arial" w:hAnsi="Arial" w:cs="Arial"/>
          <w:color w:val="000000"/>
        </w:rPr>
        <w:t xml:space="preserve">. Achieving these results takes more than cultural change. It needs a </w:t>
      </w:r>
      <w:r w:rsidRPr="00EB6219">
        <w:rPr>
          <w:rFonts w:ascii="Arial" w:hAnsi="Arial" w:cs="Arial"/>
          <w:color w:val="000000"/>
        </w:rPr>
        <w:lastRenderedPageBreak/>
        <w:t xml:space="preserve">detailed understanding of the specific barriers and facilitators affecting nurses’ CIS engagement. Evidence shows that only targeted, context-driven interventions can truly link technology to hands-on practice. </w:t>
      </w:r>
    </w:p>
    <w:p w14:paraId="2B724B10" w14:textId="12CE91D0" w:rsidR="007A478E" w:rsidRPr="00EB6219" w:rsidRDefault="007A478E" w:rsidP="009B2E2C">
      <w:pPr>
        <w:spacing w:after="120"/>
        <w:rPr>
          <w:rFonts w:ascii="Arial" w:hAnsi="Arial" w:cs="Arial"/>
          <w:color w:val="000000"/>
        </w:rPr>
      </w:pPr>
      <w:r w:rsidRPr="00EB6219">
        <w:rPr>
          <w:rFonts w:ascii="Arial" w:hAnsi="Arial" w:cs="Arial"/>
          <w:color w:val="000000"/>
        </w:rPr>
        <w:t xml:space="preserve">Through rigorous critical analysis, it becomes clear that targeted, context-sensitive interventions are necessary to bridge the gap between technology and practice, ensuring that digital transformation in nursing yields substantive improvements in patient outcomes </w:t>
      </w:r>
      <w:sdt>
        <w:sdtPr>
          <w:rPr>
            <w:rFonts w:ascii="Arial" w:hAnsi="Arial" w:cs="Arial"/>
            <w:color w:val="000000"/>
          </w:rPr>
          <w:tag w:val="MENDELEY_CITATION_v3_eyJjaXRhdGlvbklEIjoiTUVOREVMRVlfQ0lUQVRJT05fMTc1NTg0MTMtOWQ3ZC00MWVlLWFhZjctNmIzODI1ZGQ4N2RhIiwicHJvcGVydGllcyI6eyJub3RlSW5kZXgiOjB9LCJpc0VkaXRlZCI6ZmFsc2UsIm1hbnVhbE92ZXJyaWRlIjp7ImlzTWFudWFsbHlPdmVycmlkZGVuIjpmYWxzZSwiY2l0ZXByb2NUZXh0IjoiKFN0cnVkd2ljayA8aT5ldCBhbC48L2k+LCAyMDE4KSIsIm1hbnVhbE92ZXJyaWRlVGV4dCI6IiJ9LCJjaXRhdGlvbkl0ZW1zIjpbeyJpZCI6ImE1M2JmMWU0LTMxNWItMzMyMy04Zjg3LWE5MWFlZWNmOGUwZSIsIml0ZW1EYXRhIjp7InR5cGUiOiJhcnRpY2xlLWpvdXJuYWwiLCJpZCI6ImE1M2JmMWU0LTMxNWItMzMyMy04Zjg3LWE5MWFlZWNmOGUwZSIsInRpdGxlIjoiQWN1dGUgY2FyZSBudXJzZXPigJkgcGVyY2VwdGlvbnMgb2YgZWxlY3Ryb25pYyBoZWFsdGggcmVjb3JkIHVzZTogQSBtaXhlZCBtZXRob2Qgc3R1ZHkiLCJhdXRob3IiOlt7ImZhbWlseSI6IlN0cnVkd2ljayIsImdpdmVuIjoiR2lsbGlhbiIsInBhcnNlLW5hbWVzIjpmYWxzZSwiZHJvcHBpbmctcGFydGljbGUiOiIiLCJub24tZHJvcHBpbmctcGFydGljbGUiOiIifSx7ImZhbWlseSI6Ik1jR2lsbGlzIEhhbGwiLCJnaXZlbiI6IkxpbmRhIiwicGFyc2UtbmFtZXMiOmZhbHNlLCJkcm9wcGluZy1wYXJ0aWNsZSI6IiIsIm5vbi1kcm9wcGluZy1wYXJ0aWNsZSI6IiJ9LHsiZmFtaWx5IjoiTmFnbGUiLCJnaXZlbiI6Ikx5bm4iLCJwYXJzZS1uYW1lcyI6ZmFsc2UsImRyb3BwaW5nLXBhcnRpY2xlIjoiIiwibm9uLWRyb3BwaW5nLXBhcnRpY2xlIjoiIn0seyJmYW1pbHkiOiJUcmJvdmljaCIsImdpdmVuIjoiUGF0cmljaWEiLCJwYXJzZS1uYW1lcyI6ZmFsc2UsImRyb3BwaW5nLXBhcnRpY2xlIjoiIiwibm9uLWRyb3BwaW5nLXBhcnRpY2xlIjoiIn1dLCJjb250YWluZXItdGl0bGUiOiJOdXJzaW5nIE9wZW4iLCJjb250YWluZXItdGl0bGUtc2hvcnQiOiJOdXJzLiBPcGVuIiwiRE9JIjoiMTAuMTAwMi9ub3AyLjE1NyIsIklTU04iOiIyMDU0LTEwNTgiLCJpc3N1ZWQiOnsiZGF0ZS1wYXJ0cyI6W1syMDE4LDEwLDddXX0sInBhZ2UiOiI0OTEtNTAwIiwiaXNzdWUiOiI0Iiwidm9sdW1lIjoiNSJ9LCJpc1RlbXBvcmFyeSI6ZmFsc2V9XX0="/>
          <w:id w:val="1221331494"/>
          <w:placeholder>
            <w:docPart w:val="B2B14779C863488CA791F717D00FE0EF"/>
          </w:placeholder>
        </w:sdtPr>
        <w:sdtContent>
          <w:r w:rsidR="00FF4C93" w:rsidRPr="00EB6219">
            <w:rPr>
              <w:rFonts w:ascii="Arial" w:eastAsia="Times New Roman" w:hAnsi="Arial" w:cs="Arial"/>
              <w:color w:val="000000"/>
            </w:rPr>
            <w:t xml:space="preserve">(Strudwick </w:t>
          </w:r>
          <w:r w:rsidR="00FF4C93" w:rsidRPr="00EB6219">
            <w:rPr>
              <w:rFonts w:ascii="Arial" w:eastAsia="Times New Roman" w:hAnsi="Arial" w:cs="Arial"/>
              <w:i/>
              <w:iCs/>
              <w:color w:val="000000"/>
            </w:rPr>
            <w:t>et al.</w:t>
          </w:r>
          <w:r w:rsidR="00FF4C93" w:rsidRPr="00EB6219">
            <w:rPr>
              <w:rFonts w:ascii="Arial" w:eastAsia="Times New Roman" w:hAnsi="Arial" w:cs="Arial"/>
              <w:color w:val="000000"/>
            </w:rPr>
            <w:t>, 2018)</w:t>
          </w:r>
        </w:sdtContent>
      </w:sdt>
      <w:r w:rsidRPr="00EB6219">
        <w:rPr>
          <w:rFonts w:ascii="Arial" w:hAnsi="Arial" w:cs="Arial"/>
          <w:color w:val="000000"/>
        </w:rPr>
        <w:t>. This highlights the urgent need for ongoing digital literacy initiatives as a cornerstone of strategic advancement in critical care nursing.</w:t>
      </w:r>
    </w:p>
    <w:p w14:paraId="5AB673EF" w14:textId="57A1DB15" w:rsidR="007A478E" w:rsidRPr="00EB6219" w:rsidRDefault="007A478E" w:rsidP="009B2E2C">
      <w:pPr>
        <w:spacing w:after="120"/>
        <w:rPr>
          <w:rFonts w:ascii="Arial" w:hAnsi="Arial" w:cs="Arial"/>
          <w:color w:val="000000"/>
        </w:rPr>
      </w:pPr>
      <w:r w:rsidRPr="00EB6219">
        <w:rPr>
          <w:rFonts w:ascii="Arial" w:hAnsi="Arial" w:cs="Arial"/>
          <w:color w:val="000000"/>
        </w:rPr>
        <w:t xml:space="preserve">The usability of critical care CISs is shaped by competing forces, ease of use, system features, navigational clarity, and perceived workload </w:t>
      </w:r>
      <w:sdt>
        <w:sdtPr>
          <w:rPr>
            <w:rFonts w:ascii="Arial" w:hAnsi="Arial" w:cs="Arial"/>
            <w:color w:val="000000"/>
          </w:rPr>
          <w:tag w:val="MENDELEY_CITATION_v3_eyJjaXRhdGlvbklEIjoiTUVOREVMRVlfQ0lUQVRJT05fZGIwNTNhNWItN2EzNi00ZWYxLWI5YzYtNDZmZmI4NTE1MGJhIiwicHJvcGVydGllcyI6eyJub3RlSW5kZXgiOjB9LCJpc0VkaXRlZCI6ZmFsc2UsIm1hbnVhbE92ZXJyaWRlIjp7ImlzTWFudWFsbHlPdmVycmlkZGVuIjpmYWxzZSwiY2l0ZXByb2NUZXh0IjoiKFN0cnVkd2ljayA8aT5ldCBhbC48L2k+LCAyMDE4KSIsIm1hbnVhbE92ZXJyaWRlVGV4dCI6IiJ9LCJjaXRhdGlvbkl0ZW1zIjpbeyJpZCI6ImE1M2JmMWU0LTMxNWItMzMyMy04Zjg3LWE5MWFlZWNmOGUwZSIsIml0ZW1EYXRhIjp7InR5cGUiOiJhcnRpY2xlLWpvdXJuYWwiLCJpZCI6ImE1M2JmMWU0LTMxNWItMzMyMy04Zjg3LWE5MWFlZWNmOGUwZSIsInRpdGxlIjoiQWN1dGUgY2FyZSBudXJzZXPigJkgcGVyY2VwdGlvbnMgb2YgZWxlY3Ryb25pYyBoZWFsdGggcmVjb3JkIHVzZTogQSBtaXhlZCBtZXRob2Qgc3R1ZHkiLCJhdXRob3IiOlt7ImZhbWlseSI6IlN0cnVkd2ljayIsImdpdmVuIjoiR2lsbGlhbiIsInBhcnNlLW5hbWVzIjpmYWxzZSwiZHJvcHBpbmctcGFydGljbGUiOiIiLCJub24tZHJvcHBpbmctcGFydGljbGUiOiIifSx7ImZhbWlseSI6Ik1jR2lsbGlzIEhhbGwiLCJnaXZlbiI6IkxpbmRhIiwicGFyc2UtbmFtZXMiOmZhbHNlLCJkcm9wcGluZy1wYXJ0aWNsZSI6IiIsIm5vbi1kcm9wcGluZy1wYXJ0aWNsZSI6IiJ9LHsiZmFtaWx5IjoiTmFnbGUiLCJnaXZlbiI6Ikx5bm4iLCJwYXJzZS1uYW1lcyI6ZmFsc2UsImRyb3BwaW5nLXBhcnRpY2xlIjoiIiwibm9uLWRyb3BwaW5nLXBhcnRpY2xlIjoiIn0seyJmYW1pbHkiOiJUcmJvdmljaCIsImdpdmVuIjoiUGF0cmljaWEiLCJwYXJzZS1uYW1lcyI6ZmFsc2UsImRyb3BwaW5nLXBhcnRpY2xlIjoiIiwibm9uLWRyb3BwaW5nLXBhcnRpY2xlIjoiIn1dLCJjb250YWluZXItdGl0bGUiOiJOdXJzaW5nIE9wZW4iLCJjb250YWluZXItdGl0bGUtc2hvcnQiOiJOdXJzLiBPcGVuIiwiRE9JIjoiMTAuMTAwMi9ub3AyLjE1NyIsIklTU04iOiIyMDU0LTEwNTgiLCJpc3N1ZWQiOnsiZGF0ZS1wYXJ0cyI6W1syMDE4LDEwLDddXX0sInBhZ2UiOiI0OTEtNTAwIiwiaXNzdWUiOiI0Iiwidm9sdW1lIjoiNSJ9LCJpc1RlbXBvcmFyeSI6ZmFsc2V9XX0="/>
          <w:id w:val="-196624251"/>
          <w:placeholder>
            <w:docPart w:val="E92FF0DA1C5B4D8E806C46C9E67ED7E2"/>
          </w:placeholder>
        </w:sdtPr>
        <w:sdtContent>
          <w:r w:rsidR="00FF4C93" w:rsidRPr="00EB6219">
            <w:rPr>
              <w:rFonts w:ascii="Arial" w:eastAsia="Times New Roman" w:hAnsi="Arial" w:cs="Arial"/>
              <w:color w:val="000000"/>
            </w:rPr>
            <w:t xml:space="preserve">(Strudwick </w:t>
          </w:r>
          <w:r w:rsidR="00FF4C93" w:rsidRPr="00EB6219">
            <w:rPr>
              <w:rFonts w:ascii="Arial" w:eastAsia="Times New Roman" w:hAnsi="Arial" w:cs="Arial"/>
              <w:i/>
              <w:iCs/>
              <w:color w:val="000000"/>
            </w:rPr>
            <w:t>et al.</w:t>
          </w:r>
          <w:r w:rsidR="00FF4C93" w:rsidRPr="00EB6219">
            <w:rPr>
              <w:rFonts w:ascii="Arial" w:eastAsia="Times New Roman" w:hAnsi="Arial" w:cs="Arial"/>
              <w:color w:val="000000"/>
            </w:rPr>
            <w:t>, 2018)</w:t>
          </w:r>
        </w:sdtContent>
      </w:sdt>
      <w:r w:rsidRPr="00EB6219">
        <w:rPr>
          <w:rFonts w:ascii="Arial" w:hAnsi="Arial" w:cs="Arial"/>
          <w:color w:val="000000"/>
        </w:rPr>
        <w:t xml:space="preserve">. When usability is poor, clinicians face obstacles that slow them down. These barriers manifest as excessive documentation requirements </w:t>
      </w:r>
      <w:sdt>
        <w:sdtPr>
          <w:rPr>
            <w:rFonts w:ascii="Arial" w:hAnsi="Arial" w:cs="Arial"/>
            <w:color w:val="000000"/>
          </w:rPr>
          <w:tag w:val="MENDELEY_CITATION_v3_eyJjaXRhdGlvbklEIjoiTUVOREVMRVlfQ0lUQVRJT05fZTViM2NmNTgtZjljOS00NGQ5LThkOTctNzRlZDdhNTQ1ZGNlIiwicHJvcGVydGllcyI6eyJub3RlSW5kZXgiOjB9LCJpc0VkaXRlZCI6ZmFsc2UsIm1hbnVhbE92ZXJyaWRlIjp7ImlzTWFudWFsbHlPdmVycmlkZGVuIjpmYWxzZSwiY2l0ZXByb2NUZXh0IjoiKENobyA8aT5ldCBhbC48L2k+LCAyMDI0KSIsIm1hbnVhbE92ZXJyaWRlVGV4dCI6IiJ9LCJjaXRhdGlvbkl0ZW1zIjpbeyJpZCI6IjEyODI2ZWUwLWRiZDItM2QyYS04NjE5LTQ1NzFhYzEwNzgxYyIsIml0ZW1EYXRhIjp7InR5cGUiOiJhcnRpY2xlLWpvdXJuYWwiLCJpZCI6IjEyODI2ZWUwLWRiZDItM2QyYS04NjE5LTQ1NzFhYzEwNzgxYyIsInRpdGxlIjoiRWxlY3Ryb25pYyBoZWFsdGggcmVjb3JkIHN5c3RlbSB1c2UgYW5kIGRvY3VtZW50YXRpb24gYnVyZGVuIG9mIGFjdXRlIGFuZCBjcml0aWNhbCBjYXJlIG51cnNlIGNsaW5pY2lhbnM6IGEgbWl4ZWQtbWV0aG9kcyBzdHVkeSIsImF1dGhvciI6W3siZmFtaWx5IjoiQ2hvIiwiZ2l2ZW4iOiJId2F5b3VuZyIsInBhcnNlLW5hbWVzIjpmYWxzZSwiZHJvcHBpbmctcGFydGljbGUiOiIiLCJub24tZHJvcHBpbmctcGFydGljbGUiOiIifSx7ImZhbWlseSI6Ik5ndXllbiIsImdpdmVuIjoiT2xpdmVyIFQiLCJwYXJzZS1uYW1lcyI6ZmFsc2UsImRyb3BwaW5nLXBhcnRpY2xlIjoiIiwibm9uLWRyb3BwaW5nLXBhcnRpY2xlIjoiIn0seyJmYW1pbHkiOiJXZWF2ZXIiLCJnaXZlbiI6Ik1pY2hhZWwiLCJwYXJzZS1uYW1lcyI6ZmFsc2UsImRyb3BwaW5nLXBhcnRpY2xlIjoiIiwibm9uLWRyb3BwaW5nLXBhcnRpY2xlIjoiIn0seyJmYW1pbHkiOiJQcnVpdHQiLCJnaXZlbiI6Ikplbm5pZmVyIiwicGFyc2UtbmFtZXMiOmZhbHNlLCJkcm9wcGluZy1wYXJ0aWNsZSI6IiIsIm5vbi1kcm9wcGluZy1wYXJ0aWNsZSI6IiJ9LHsiZmFtaWx5IjoiTWFyY2VsbGUiLCJnaXZlbiI6IkNhc3NpZSIsInBhcnNlLW5hbWVzIjpmYWxzZSwiZHJvcHBpbmctcGFydGljbGUiOiIiLCJub24tZHJvcHBpbmctcGFydGljbGUiOiIifSx7ImZhbWlseSI6IlNhbGxvdW0iLCJnaXZlbiI6IlJhbXppIEciLCJwYXJzZS1uYW1lcyI6ZmFsc2UsImRyb3BwaW5nLXBhcnRpY2xlIjoiIiwibm9uLWRyb3BwaW5nLXBhcnRpY2xlIjoiIn0seyJmYW1pbHkiOiJLZWVuYW4iLCJnaXZlbiI6IkdhaWwiLCJwYXJzZS1uYW1lcyI6ZmFsc2UsImRyb3BwaW5nLXBhcnRpY2xlIjoiIiwibm9uLWRyb3BwaW5nLXBhcnRpY2xlIjoiIn1dLCJjb250YWluZXItdGl0bGUiOiJKb3VybmFsIG9mIHRoZSBBbWVyaWNhbiBNZWRpY2FsIEluZm9ybWF0aWNzIEFzc29jaWF0aW9uIiwiRE9JIjoiMTAuMTA5My9qYW1pYS9vY2FlMjM5IiwiSVNTTiI6IjEwNjctNTAyNyIsImlzc3VlZCI6eyJkYXRlLXBhcnRzIjpbWzIwMjQsMTEsMV1dfSwicGFnZSI6IjI1NDAtMjU0OSIsImlzc3VlIjoiMTEiLCJ2b2x1bWUiOiIzMSIsImNvbnRhaW5lci10aXRsZS1zaG9ydCI6IiJ9LCJpc1RlbXBvcmFyeSI6ZmFsc2V9XX0="/>
          <w:id w:val="1656338612"/>
          <w:placeholder>
            <w:docPart w:val="2B5F0B4E46DC4D71A5FCE7F7BEBD9052"/>
          </w:placeholder>
        </w:sdtPr>
        <w:sdtContent>
          <w:r w:rsidR="00FF4C93" w:rsidRPr="00EB6219">
            <w:rPr>
              <w:rFonts w:ascii="Arial" w:eastAsia="Times New Roman" w:hAnsi="Arial" w:cs="Arial"/>
              <w:color w:val="000000"/>
            </w:rPr>
            <w:t xml:space="preserve">(Cho </w:t>
          </w:r>
          <w:r w:rsidR="00FF4C93" w:rsidRPr="00EB6219">
            <w:rPr>
              <w:rFonts w:ascii="Arial" w:eastAsia="Times New Roman" w:hAnsi="Arial" w:cs="Arial"/>
              <w:i/>
              <w:iCs/>
              <w:color w:val="000000"/>
            </w:rPr>
            <w:t>et al.</w:t>
          </w:r>
          <w:r w:rsidR="00FF4C93" w:rsidRPr="00EB6219">
            <w:rPr>
              <w:rFonts w:ascii="Arial" w:eastAsia="Times New Roman" w:hAnsi="Arial" w:cs="Arial"/>
              <w:color w:val="000000"/>
            </w:rPr>
            <w:t>, 2024)</w:t>
          </w:r>
        </w:sdtContent>
      </w:sdt>
      <w:r w:rsidRPr="00EB6219">
        <w:rPr>
          <w:rFonts w:ascii="Arial" w:hAnsi="Arial" w:cs="Arial"/>
          <w:color w:val="000000"/>
        </w:rPr>
        <w:t>.</w:t>
      </w:r>
    </w:p>
    <w:p w14:paraId="248A90D6" w14:textId="74878EF2" w:rsidR="007A478E" w:rsidRPr="00EB6219" w:rsidRDefault="007A478E" w:rsidP="009B2E2C">
      <w:pPr>
        <w:spacing w:after="120"/>
        <w:rPr>
          <w:rFonts w:ascii="Arial" w:hAnsi="Arial" w:cs="Arial"/>
          <w:color w:val="000000"/>
        </w:rPr>
      </w:pPr>
      <w:r w:rsidRPr="00EB6219">
        <w:rPr>
          <w:rFonts w:ascii="Arial" w:hAnsi="Arial" w:cs="Arial"/>
          <w:color w:val="000000"/>
        </w:rPr>
        <w:t xml:space="preserve">Leading CIS platforms often have recurring pain points: redundant documentation, slow system performance, outages, poor interoperability, and safety problems </w:t>
      </w:r>
      <w:sdt>
        <w:sdtPr>
          <w:rPr>
            <w:rFonts w:ascii="Arial" w:hAnsi="Arial" w:cs="Arial"/>
            <w:color w:val="000000"/>
          </w:rPr>
          <w:tag w:val="MENDELEY_CITATION_v3_eyJjaXRhdGlvbklEIjoiTUVOREVMRVlfQ0lUQVRJT05fMDM2MTA0MDgtMzAwOS00ZmE1LThjZTYtMzcxMDJiMTg2OGEzIiwicHJvcGVydGllcyI6eyJub3RlSW5kZXgiOjB9LCJpc0VkaXRlZCI6ZmFsc2UsIm1hbnVhbE92ZXJyaWRlIjp7ImlzTWFudWFsbHlPdmVycmlkZGVuIjpmYWxzZSwiY2l0ZXByb2NUZXh0IjoiKEphbnNzb24gPGk+ZXQgYWwuPC9pPiwgMjAyMikiLCJtYW51YWxPdmVycmlkZVRleHQiOiIifSwiY2l0YXRpb25JdGVtcyI6W3siaWQiOiI4NTgwMjNjOS1jNDQxLTNmMzctYmM1ZS1hYWM0ZjU2ODQ5YzYiLCJpdGVtRGF0YSI6eyJ0eXBlIjoiYXJ0aWNsZS1qb3VybmFsIiwiaWQiOiI4NTgwMjNjOS1jNDQxLTNmMzctYmM1ZS1hYWM0ZjU2ODQ5YzYiLCJ0aXRsZSI6IlRoZSBuZWdhdGl2ZSBpbXBhY3Qgb2YgaW50ZXJmYWNlIGRlc2lnbiwgY3VzdG9taXphYmlsaXR5LCBpbmVmZmljaWVuY3ksIG1hbGZ1bmN0aW9ucywgYW5kIGluZm9ybWF0aW9uIHJldHJpZXZhbCBvbiB1c2VyIGV4cGVyaWVuY2U6IEEgbmF0aW9uYWwgdXNhYmlsaXR5IHN1cnZleSBvZiBJQ1UgY2xpbmljYWwgaW5mb3JtYXRpb24gc3lzdGVtcyBpbiBGaW5sYW5kIiwiYXV0aG9yIjpbeyJmYW1pbHkiOiJKYW5zc29uIiwiZ2l2ZW4iOiJNaWlhIiwicGFyc2UtbmFtZXMiOmZhbHNlLCJkcm9wcGluZy1wYXJ0aWNsZSI6IiIsIm5vbi1kcm9wcGluZy1wYXJ0aWNsZSI6IiJ9LHsiZmFtaWx5IjoiTGlpc2FuYW50dGkiLCJnaXZlbiI6Ikphbm5lIiwicGFyc2UtbmFtZXMiOmZhbHNlLCJkcm9wcGluZy1wYXJ0aWNsZSI6IiIsIm5vbi1kcm9wcGluZy1wYXJ0aWNsZSI6IiJ9LHsiZmFtaWx5IjoiQWxhLUtva2tvIiwiZ2l2ZW4iOiJUZXJvIiwicGFyc2UtbmFtZXMiOmZhbHNlLCJkcm9wcGluZy1wYXJ0aWNsZSI6IiIsIm5vbi1kcm9wcGluZy1wYXJ0aWNsZSI6IiJ9LHsiZmFtaWx5IjoiUmVwb25lbiIsImdpdmVuIjoiSmFybW8iLCJwYXJzZS1uYW1lcyI6ZmFsc2UsImRyb3BwaW5nLXBhcnRpY2xlIjoiIiwibm9uLWRyb3BwaW5nLXBhcnRpY2xlIjoiIn1dLCJjb250YWluZXItdGl0bGUiOiJJbnRlcm5hdGlvbmFsIEpvdXJuYWwgb2YgTWVkaWNhbCBJbmZvcm1hdGljcyIsIkRPSSI6IjEwLjEwMTYvai5pam1lZGluZi4yMDIxLjEwNDY4MCIsIklTU04iOiIxMzg2NTA1NiIsImlzc3VlZCI6eyJkYXRlLXBhcnRzIjpbWzIwMjIsM11dfSwicGFnZSI6IjEwNDY4MCIsInZvbHVtZSI6IjE1OSIsImNvbnRhaW5lci10aXRsZS1zaG9ydCI6IkludC4gSi4gTWVkLiBJbmZvcm0uIn0sImlzVGVtcG9yYXJ5IjpmYWxzZX1dfQ=="/>
          <w:id w:val="1877428652"/>
          <w:placeholder>
            <w:docPart w:val="0041BC8D02474D769CC4324601EC255D"/>
          </w:placeholder>
        </w:sdtPr>
        <w:sdtContent>
          <w:r w:rsidR="00FF4C93" w:rsidRPr="00EB6219">
            <w:rPr>
              <w:rFonts w:ascii="Arial" w:eastAsia="Times New Roman" w:hAnsi="Arial" w:cs="Arial"/>
              <w:color w:val="000000"/>
            </w:rPr>
            <w:t xml:space="preserve">(Jansson </w:t>
          </w:r>
          <w:r w:rsidR="00FF4C93" w:rsidRPr="00EB6219">
            <w:rPr>
              <w:rFonts w:ascii="Arial" w:eastAsia="Times New Roman" w:hAnsi="Arial" w:cs="Arial"/>
              <w:i/>
              <w:iCs/>
              <w:color w:val="000000"/>
            </w:rPr>
            <w:t>et al.</w:t>
          </w:r>
          <w:r w:rsidR="00FF4C93" w:rsidRPr="00EB6219">
            <w:rPr>
              <w:rFonts w:ascii="Arial" w:eastAsia="Times New Roman" w:hAnsi="Arial" w:cs="Arial"/>
              <w:color w:val="000000"/>
            </w:rPr>
            <w:t>, 2022)</w:t>
          </w:r>
        </w:sdtContent>
      </w:sdt>
      <w:r w:rsidRPr="00EB6219">
        <w:rPr>
          <w:rFonts w:ascii="Arial" w:hAnsi="Arial" w:cs="Arial"/>
          <w:color w:val="000000"/>
        </w:rPr>
        <w:t xml:space="preserve">. These challenges are both technical and human. Decision fatigue now affects about 40% of critical care nurses, reducing clinical vigilance and delaying urgent interventions </w:t>
      </w:r>
      <w:sdt>
        <w:sdtPr>
          <w:rPr>
            <w:rFonts w:ascii="Arial" w:hAnsi="Arial" w:cs="Arial"/>
            <w:color w:val="000000"/>
          </w:rPr>
          <w:tag w:val="MENDELEY_CITATION_v3_eyJjaXRhdGlvbklEIjoiTUVOREVMRVlfQ0lUQVRJT05fYzgzZjk0OTItMWY3ZS00ZGZhLWIwZTUtMDE4Mjg4N2JiNDNmIiwicHJvcGVydGllcyI6eyJub3RlSW5kZXgiOjB9LCJpc0VkaXRlZCI6ZmFsc2UsIm1hbnVhbE92ZXJyaWRlIjp7ImlzTWFudWFsbHlPdmVycmlkZGVuIjpmYWxzZSwiY2l0ZXByb2NUZXh0IjoiKEVs4oCQU2F5ZWQgPGk+ZXQgYWwuPC9pPiwgMjAyNSkiLCJtYW51YWxPdmVycmlkZVRleHQiOiIifSwiY2l0YXRpb25JdGVtcyI6W3siaWQiOiI3Y2NiNzg1My02MjkwLTMyYWEtYWUzZi0xZWE0ZDRjYjdmNDgiLCJpdGVtRGF0YSI6eyJ0eXBlIjoiYXJ0aWNsZS1qb3VybmFsIiwiaWQiOiI3Y2NiNzg1My02MjkwLTMyYWEtYWUzZi0xZWE0ZDRjYjdmNDgiLCJ0aXRsZSI6IlRoZSBJbXBhY3Qgb2YgRGlnaXRhbCBDdWx0dXJlLCBEaWdpdGFsIENvbXBldGVuY2UgYW5kIENsaW5pY2FsIERlY2lzaW9uIFN1cHBvcnQgU3lzdGVtIFVzYWJpbGl0eSBvbiBDcml0aWNhbCBDYXJlIE51cnNlcycgQ2xpbmljYWwgSnVkZ2VtZW50OiBBIE1vZGVyYXRlZCBNb2RlcmF0aW9uIEFuYWx5c2lzIiwiYXV0aG9yIjpbeyJmYW1pbHkiOiJFbOKAkFNheWVkIiwiZ2l2ZW4iOiJBaG1lZCBBYmRlbHdhaGFiIElicmFoaW0iLCJwYXJzZS1uYW1lcyI6ZmFsc2UsImRyb3BwaW5nLXBhcnRpY2xlIjoiIiwibm9uLWRyb3BwaW5nLXBhcnRpY2xlIjoiIn0seyJmYW1pbHkiOiJBbHNlbmFueSIsImdpdmVuIjoiU2FtaXJhIEFobWVkIiwicGFyc2UtbmFtZXMiOmZhbHNlLCJkcm9wcGluZy1wYXJ0aWNsZSI6IiIsIm5vbi1kcm9wcGluZy1wYXJ0aWNsZSI6IiJ9LHsiZmFtaWx5IjoiRWzigJBTYXllZCIsImdpdmVuIjoiQm9zaHJhIEthcmVtIE1vaGFtZWQiLCJwYXJzZS1uYW1lcyI6ZmFsc2UsImRyb3BwaW5nLXBhcnRpY2xlIjoiIiwibm9uLWRyb3BwaW5nLXBhcnRpY2xlIjoiIn0seyJmYW1pbHkiOiJBbGZhcmFpZHkiLCJnaXZlbiI6IkhhbGEgQWhtZWQgQWJkdWxsYWgiLCJwYXJzZS1uYW1lcyI6ZmFsc2UsImRyb3BwaW5nLXBhcnRpY2xlIjoiIiwibm9uLWRyb3BwaW5nLXBhcnRpY2xlIjoiIn0seyJmYW1pbHkiOiJBc2FsIiwiZ2l2ZW4iOiJNYWhhIEdhbWFsIFJhbWFkYW4iLCJwYXJzZS1uYW1lcyI6ZmFsc2UsImRyb3BwaW5nLXBhcnRpY2xlIjoiIiwibm9uLWRyb3BwaW5nLXBhcnRpY2xlIjoiIn1dLCJjb250YWluZXItdGl0bGUiOiJOdXJzaW5nIGluIENyaXRpY2FsIENhcmUiLCJET0kiOiIxMC4xMTExL25pY2MuNzAxMTgiLCJJU1NOIjoiMTM2Mi0xMDE3IiwiaXNzdWVkIjp7ImRhdGUtcGFydHMiOltbMjAyNSw3LDIxXV19LCJpc3N1ZSI6IjQiLCJ2b2x1bWUiOiIzMCIsImNvbnRhaW5lci10aXRsZS1zaG9ydCI6Ik51cnMuIENyaXQuIENhcmUifSwiaXNUZW1wb3JhcnkiOmZhbHNlfV19"/>
          <w:id w:val="-1415772832"/>
          <w:placeholder>
            <w:docPart w:val="BFCDC24FC5304A7EBF72D45DADEA2A25"/>
          </w:placeholder>
        </w:sdtPr>
        <w:sdtContent>
          <w:r w:rsidR="00FF4C93" w:rsidRPr="00EB6219">
            <w:rPr>
              <w:rFonts w:ascii="Arial" w:eastAsia="Times New Roman" w:hAnsi="Arial" w:cs="Arial"/>
              <w:color w:val="000000"/>
            </w:rPr>
            <w:t>(El</w:t>
          </w:r>
          <w:r w:rsidR="00FF4C93" w:rsidRPr="00EB6219">
            <w:rPr>
              <w:rFonts w:ascii="Cambria Math" w:eastAsia="Times New Roman" w:hAnsi="Cambria Math" w:cs="Cambria Math"/>
              <w:color w:val="000000"/>
            </w:rPr>
            <w:t>‐</w:t>
          </w:r>
          <w:r w:rsidR="00FF4C93" w:rsidRPr="00EB6219">
            <w:rPr>
              <w:rFonts w:ascii="Arial" w:eastAsia="Times New Roman" w:hAnsi="Arial" w:cs="Arial"/>
              <w:color w:val="000000"/>
            </w:rPr>
            <w:t xml:space="preserve">Sayed </w:t>
          </w:r>
          <w:r w:rsidR="00FF4C93" w:rsidRPr="00EB6219">
            <w:rPr>
              <w:rFonts w:ascii="Arial" w:eastAsia="Times New Roman" w:hAnsi="Arial" w:cs="Arial"/>
              <w:i/>
              <w:iCs/>
              <w:color w:val="000000"/>
            </w:rPr>
            <w:t>et al.</w:t>
          </w:r>
          <w:r w:rsidR="00FF4C93" w:rsidRPr="00EB6219">
            <w:rPr>
              <w:rFonts w:ascii="Arial" w:eastAsia="Times New Roman" w:hAnsi="Arial" w:cs="Arial"/>
              <w:color w:val="000000"/>
            </w:rPr>
            <w:t>, 2025)</w:t>
          </w:r>
        </w:sdtContent>
      </w:sdt>
      <w:r w:rsidRPr="00EB6219">
        <w:rPr>
          <w:rFonts w:ascii="Arial" w:hAnsi="Arial" w:cs="Arial"/>
          <w:color w:val="000000"/>
        </w:rPr>
        <w:t xml:space="preserve">. Consequently, inadequate user-centred interface design and ongoing usability shortcomings are directly linked to CIS-induced fatigue, undermining both system efficiency and quality of patient care </w:t>
      </w:r>
      <w:sdt>
        <w:sdtPr>
          <w:rPr>
            <w:rFonts w:ascii="Arial" w:hAnsi="Arial" w:cs="Arial"/>
            <w:color w:val="000000"/>
          </w:rPr>
          <w:tag w:val="MENDELEY_CITATION_v3_eyJjaXRhdGlvbklEIjoiTUVOREVMRVlfQ0lUQVRJT05fNzQ2Y2EwMjItNzYyMS00MzE5LWE2MTctYjJkZWI0NzJlMDVlIiwicHJvcGVydGllcyI6eyJub3RlSW5kZXgiOjB9LCJpc0VkaXRlZCI6ZmFsc2UsIm1hbnVhbE92ZXJyaWRlIjp7ImlzTWFudWFsbHlPdmVycmlkZGVuIjpmYWxzZSwiY2l0ZXByb2NUZXh0IjoiKEphbnNzb24gPGk+ZXQgYWwuPC9pPiwgMjAyMikiLCJtYW51YWxPdmVycmlkZVRleHQiOiIifSwiY2l0YXRpb25JdGVtcyI6W3siaWQiOiI4NTgwMjNjOS1jNDQxLTNmMzctYmM1ZS1hYWM0ZjU2ODQ5YzYiLCJpdGVtRGF0YSI6eyJ0eXBlIjoiYXJ0aWNsZS1qb3VybmFsIiwiaWQiOiI4NTgwMjNjOS1jNDQxLTNmMzctYmM1ZS1hYWM0ZjU2ODQ5YzYiLCJ0aXRsZSI6IlRoZSBuZWdhdGl2ZSBpbXBhY3Qgb2YgaW50ZXJmYWNlIGRlc2lnbiwgY3VzdG9taXphYmlsaXR5LCBpbmVmZmljaWVuY3ksIG1hbGZ1bmN0aW9ucywgYW5kIGluZm9ybWF0aW9uIHJldHJpZXZhbCBvbiB1c2VyIGV4cGVyaWVuY2U6IEEgbmF0aW9uYWwgdXNhYmlsaXR5IHN1cnZleSBvZiBJQ1UgY2xpbmljYWwgaW5mb3JtYXRpb24gc3lzdGVtcyBpbiBGaW5sYW5kIiwiYXV0aG9yIjpbeyJmYW1pbHkiOiJKYW5zc29uIiwiZ2l2ZW4iOiJNaWlhIiwicGFyc2UtbmFtZXMiOmZhbHNlLCJkcm9wcGluZy1wYXJ0aWNsZSI6IiIsIm5vbi1kcm9wcGluZy1wYXJ0aWNsZSI6IiJ9LHsiZmFtaWx5IjoiTGlpc2FuYW50dGkiLCJnaXZlbiI6Ikphbm5lIiwicGFyc2UtbmFtZXMiOmZhbHNlLCJkcm9wcGluZy1wYXJ0aWNsZSI6IiIsIm5vbi1kcm9wcGluZy1wYXJ0aWNsZSI6IiJ9LHsiZmFtaWx5IjoiQWxhLUtva2tvIiwiZ2l2ZW4iOiJUZXJvIiwicGFyc2UtbmFtZXMiOmZhbHNlLCJkcm9wcGluZy1wYXJ0aWNsZSI6IiIsIm5vbi1kcm9wcGluZy1wYXJ0aWNsZSI6IiJ9LHsiZmFtaWx5IjoiUmVwb25lbiIsImdpdmVuIjoiSmFybW8iLCJwYXJzZS1uYW1lcyI6ZmFsc2UsImRyb3BwaW5nLXBhcnRpY2xlIjoiIiwibm9uLWRyb3BwaW5nLXBhcnRpY2xlIjoiIn1dLCJjb250YWluZXItdGl0bGUiOiJJbnRlcm5hdGlvbmFsIEpvdXJuYWwgb2YgTWVkaWNhbCBJbmZvcm1hdGljcyIsIkRPSSI6IjEwLjEwMTYvai5pam1lZGluZi4yMDIxLjEwNDY4MCIsIklTU04iOiIxMzg2NTA1NiIsImlzc3VlZCI6eyJkYXRlLXBhcnRzIjpbWzIwMjIsM11dfSwicGFnZSI6IjEwNDY4MCIsInZvbHVtZSI6IjE1OSIsImNvbnRhaW5lci10aXRsZS1zaG9ydCI6IkludC4gSi4gTWVkLiBJbmZvcm0uIn0sImlzVGVtcG9yYXJ5IjpmYWxzZX1dfQ=="/>
          <w:id w:val="2013566375"/>
          <w:placeholder>
            <w:docPart w:val="D430D334A112428A885B18AA0E6FBCA6"/>
          </w:placeholder>
        </w:sdtPr>
        <w:sdtContent>
          <w:r w:rsidR="00FF4C93" w:rsidRPr="00EB6219">
            <w:rPr>
              <w:rFonts w:ascii="Arial" w:eastAsia="Times New Roman" w:hAnsi="Arial" w:cs="Arial"/>
              <w:color w:val="000000"/>
            </w:rPr>
            <w:t xml:space="preserve">(Jansson </w:t>
          </w:r>
          <w:r w:rsidR="00FF4C93" w:rsidRPr="00EB6219">
            <w:rPr>
              <w:rFonts w:ascii="Arial" w:eastAsia="Times New Roman" w:hAnsi="Arial" w:cs="Arial"/>
              <w:i/>
              <w:iCs/>
              <w:color w:val="000000"/>
            </w:rPr>
            <w:t>et al.</w:t>
          </w:r>
          <w:r w:rsidR="00FF4C93" w:rsidRPr="00EB6219">
            <w:rPr>
              <w:rFonts w:ascii="Arial" w:eastAsia="Times New Roman" w:hAnsi="Arial" w:cs="Arial"/>
              <w:color w:val="000000"/>
            </w:rPr>
            <w:t>, 2022)</w:t>
          </w:r>
        </w:sdtContent>
      </w:sdt>
      <w:r w:rsidRPr="00EB6219">
        <w:rPr>
          <w:rFonts w:ascii="Arial" w:hAnsi="Arial" w:cs="Arial"/>
          <w:color w:val="000000"/>
        </w:rPr>
        <w:t>. Solving these challenges is essential for strong clinical judgement, patient safety, and better outcomes.</w:t>
      </w:r>
    </w:p>
    <w:p w14:paraId="72E322A1" w14:textId="4946ACFF" w:rsidR="007A478E" w:rsidRPr="00EB6219" w:rsidRDefault="007A478E" w:rsidP="009B2E2C">
      <w:pPr>
        <w:spacing w:after="120"/>
        <w:rPr>
          <w:rFonts w:ascii="Arial" w:hAnsi="Arial" w:cs="Arial"/>
          <w:color w:val="000000"/>
        </w:rPr>
      </w:pPr>
      <w:r w:rsidRPr="00EB6219">
        <w:rPr>
          <w:rFonts w:ascii="Arial" w:hAnsi="Arial" w:cs="Arial"/>
          <w:color w:val="000000"/>
        </w:rPr>
        <w:t xml:space="preserve">Recent qualitative investigations indicate that nurses perceive a documentation burden from the use of CIS. This burden is linked to poor system usability and insufficient tailoring to the clinical context. Both issues are associated with increased risks of adverse patient outcomes and staff burnout </w:t>
      </w:r>
      <w:sdt>
        <w:sdtPr>
          <w:rPr>
            <w:rFonts w:ascii="Arial" w:hAnsi="Arial" w:cs="Arial"/>
            <w:color w:val="000000"/>
          </w:rPr>
          <w:tag w:val="MENDELEY_CITATION_v3_eyJjaXRhdGlvbklEIjoiTUVOREVMRVlfQ0lUQVRJT05fODY3OWVlYzUtNTliZS00YzkzLThiYjgtMGQyNDk2NGViMzU4IiwicHJvcGVydGllcyI6eyJub3RlSW5kZXgiOjB9LCJpc0VkaXRlZCI6ZmFsc2UsIm1hbnVhbE92ZXJyaWRlIjp7ImlzTWFudWFsbHlPdmVycmlkZGVuIjpmYWxzZSwiY2l0ZXByb2NUZXh0IjoiKENobyA8aT5ldCBhbC48L2k+LCAyMDI0KSIsIm1hbnVhbE92ZXJyaWRlVGV4dCI6IiJ9LCJjaXRhdGlvbkl0ZW1zIjpbeyJpZCI6IjEyODI2ZWUwLWRiZDItM2QyYS04NjE5LTQ1NzFhYzEwNzgxYyIsIml0ZW1EYXRhIjp7InR5cGUiOiJhcnRpY2xlLWpvdXJuYWwiLCJpZCI6IjEyODI2ZWUwLWRiZDItM2QyYS04NjE5LTQ1NzFhYzEwNzgxYyIsInRpdGxlIjoiRWxlY3Ryb25pYyBoZWFsdGggcmVjb3JkIHN5c3RlbSB1c2UgYW5kIGRvY3VtZW50YXRpb24gYnVyZGVuIG9mIGFjdXRlIGFuZCBjcml0aWNhbCBjYXJlIG51cnNlIGNsaW5pY2lhbnM6IGEgbWl4ZWQtbWV0aG9kcyBzdHVkeSIsImF1dGhvciI6W3siZmFtaWx5IjoiQ2hvIiwiZ2l2ZW4iOiJId2F5b3VuZyIsInBhcnNlLW5hbWVzIjpmYWxzZSwiZHJvcHBpbmctcGFydGljbGUiOiIiLCJub24tZHJvcHBpbmctcGFydGljbGUiOiIifSx7ImZhbWlseSI6Ik5ndXllbiIsImdpdmVuIjoiT2xpdmVyIFQiLCJwYXJzZS1uYW1lcyI6ZmFsc2UsImRyb3BwaW5nLXBhcnRpY2xlIjoiIiwibm9uLWRyb3BwaW5nLXBhcnRpY2xlIjoiIn0seyJmYW1pbHkiOiJXZWF2ZXIiLCJnaXZlbiI6Ik1pY2hhZWwiLCJwYXJzZS1uYW1lcyI6ZmFsc2UsImRyb3BwaW5nLXBhcnRpY2xlIjoiIiwibm9uLWRyb3BwaW5nLXBhcnRpY2xlIjoiIn0seyJmYW1pbHkiOiJQcnVpdHQiLCJnaXZlbiI6Ikplbm5pZmVyIiwicGFyc2UtbmFtZXMiOmZhbHNlLCJkcm9wcGluZy1wYXJ0aWNsZSI6IiIsIm5vbi1kcm9wcGluZy1wYXJ0aWNsZSI6IiJ9LHsiZmFtaWx5IjoiTWFyY2VsbGUiLCJnaXZlbiI6IkNhc3NpZSIsInBhcnNlLW5hbWVzIjpmYWxzZSwiZHJvcHBpbmctcGFydGljbGUiOiIiLCJub24tZHJvcHBpbmctcGFydGljbGUiOiIifSx7ImZhbWlseSI6IlNhbGxvdW0iLCJnaXZlbiI6IlJhbXppIEciLCJwYXJzZS1uYW1lcyI6ZmFsc2UsImRyb3BwaW5nLXBhcnRpY2xlIjoiIiwibm9uLWRyb3BwaW5nLXBhcnRpY2xlIjoiIn0seyJmYW1pbHkiOiJLZWVuYW4iLCJnaXZlbiI6IkdhaWwiLCJwYXJzZS1uYW1lcyI6ZmFsc2UsImRyb3BwaW5nLXBhcnRpY2xlIjoiIiwibm9uLWRyb3BwaW5nLXBhcnRpY2xlIjoiIn1dLCJjb250YWluZXItdGl0bGUiOiJKb3VybmFsIG9mIHRoZSBBbWVyaWNhbiBNZWRpY2FsIEluZm9ybWF0aWNzIEFzc29jaWF0aW9uIiwiRE9JIjoiMTAuMTA5My9qYW1pYS9vY2FlMjM5IiwiSVNTTiI6IjEwNjctNTAyNyIsImlzc3VlZCI6eyJkYXRlLXBhcnRzIjpbWzIwMjQsMTEsMV1dfSwicGFnZSI6IjI1NDAtMjU0OSIsImlzc3VlIjoiMTEiLCJ2b2x1bWUiOiIzMSIsImNvbnRhaW5lci10aXRsZS1zaG9ydCI6IiJ9LCJpc1RlbXBvcmFyeSI6ZmFsc2V9XX0="/>
          <w:id w:val="-1116833818"/>
          <w:placeholder>
            <w:docPart w:val="3BF0D3C139A44985BC8CD7D57F8FADE2"/>
          </w:placeholder>
        </w:sdtPr>
        <w:sdtContent>
          <w:r w:rsidR="00FF4C93" w:rsidRPr="00EB6219">
            <w:rPr>
              <w:rFonts w:ascii="Arial" w:eastAsia="Times New Roman" w:hAnsi="Arial" w:cs="Arial"/>
              <w:color w:val="000000"/>
            </w:rPr>
            <w:t xml:space="preserve">(Cho </w:t>
          </w:r>
          <w:r w:rsidR="00FF4C93" w:rsidRPr="00EB6219">
            <w:rPr>
              <w:rFonts w:ascii="Arial" w:eastAsia="Times New Roman" w:hAnsi="Arial" w:cs="Arial"/>
              <w:i/>
              <w:iCs/>
              <w:color w:val="000000"/>
            </w:rPr>
            <w:t>et al.</w:t>
          </w:r>
          <w:r w:rsidR="00FF4C93" w:rsidRPr="00EB6219">
            <w:rPr>
              <w:rFonts w:ascii="Arial" w:eastAsia="Times New Roman" w:hAnsi="Arial" w:cs="Arial"/>
              <w:color w:val="000000"/>
            </w:rPr>
            <w:t>, 2024)</w:t>
          </w:r>
        </w:sdtContent>
      </w:sdt>
      <w:r w:rsidRPr="00EB6219">
        <w:rPr>
          <w:rFonts w:ascii="Arial" w:hAnsi="Arial" w:cs="Arial"/>
          <w:color w:val="000000"/>
        </w:rPr>
        <w:t xml:space="preserve">. On the other hand, well-designed CIS platforms, </w:t>
      </w:r>
      <w:r w:rsidR="00F55ADD" w:rsidRPr="00EB6219">
        <w:rPr>
          <w:rFonts w:ascii="Arial" w:hAnsi="Arial" w:cs="Arial"/>
          <w:color w:val="000000"/>
        </w:rPr>
        <w:t>which</w:t>
      </w:r>
      <w:r w:rsidRPr="00EB6219">
        <w:rPr>
          <w:rFonts w:ascii="Arial" w:hAnsi="Arial" w:cs="Arial"/>
          <w:color w:val="000000"/>
        </w:rPr>
        <w:t xml:space="preserve"> focus on usability, improve effectiveness, efficiency, and satisfaction. They also raise care quality, hospital productivity, and staff morale </w:t>
      </w:r>
      <w:sdt>
        <w:sdtPr>
          <w:rPr>
            <w:rFonts w:ascii="Arial" w:hAnsi="Arial" w:cs="Arial"/>
            <w:color w:val="000000"/>
          </w:rPr>
          <w:tag w:val="MENDELEY_CITATION_v3_eyJjaXRhdGlvbklEIjoiTUVOREVMRVlfQ0lUQVRJT05fMzRiOTg5NzctMzFkMy00ZTUwLWI3NWYtZmE4Y2RkYThjODQxIiwicHJvcGVydGllcyI6eyJub3RlSW5kZXgiOjB9LCJpc0VkaXRlZCI6ZmFsc2UsIm1hbnVhbE92ZXJyaWRlIjp7ImlzTWFudWFsbHlPdmVycmlkZGVuIjpmYWxzZSwiY2l0ZXByb2NUZXh0IjoiKHZvbiBEaW5ja2xhZ2UgPGk+ZXQgYWwuPC9pPiwgMjAxOSkiLCJtYW51YWxPdmVycmlkZVRleHQiOiIifSwiY2l0YXRpb25JdGVtcyI6W3siaWQiOiJmMjFkZmMwMC1lYWUwLTMwMjUtOGE2Yy04OTdhMjY5ODFjNDEiLCJpdGVtRGF0YSI6eyJ0eXBlIjoiYXJ0aWNsZS1qb3VybmFsIiwiaWQiOiJmMjFkZmMwMC1lYWUwLTMwMjUtOGE2Yy04OTdhMjY5ODFjNDEiLCJ0aXRsZSI6IkludmVzdGlnYXRpb24gb2YgdGhlIFVzYWJpbGl0eSBvZiBDb21wdXRlcml6ZWQgQ3JpdGljYWwgQ2FyZSBJbmZvcm1hdGlvbiBTeXN0ZW1zIGluIEdlcm1hbnkiLCJhdXRob3IiOlt7ImZhbWlseSI6IkRpbmNrbGFnZSIsImdpdmVuIjoiRmFsayIsInBhcnNlLW5hbWVzIjpmYWxzZSwiZHJvcHBpbmctcGFydGljbGUiOiIiLCJub24tZHJvcHBpbmctcGFydGljbGUiOiJ2b24ifSx7ImZhbWlseSI6IlN1Y2hvZG9sc2tpIiwiZ2l2ZW4iOiJLbGF1ZGl1c3oiLCJwYXJzZS1uYW1lcyI6ZmFsc2UsImRyb3BwaW5nLXBhcnRpY2xlIjoiIiwibm9uLWRyb3BwaW5nLXBhcnRpY2xlIjoiIn0seyJmYW1pbHkiOiJMaWNodG5lciIsImdpdmVuIjoiR3JlZ29yIiwicGFyc2UtbmFtZXMiOmZhbHNlLCJkcm9wcGluZy1wYXJ0aWNsZSI6IiIsIm5vbi1kcm9wcGluZy1wYXJ0aWNsZSI6IiJ9LHsiZmFtaWx5IjoiRnJpZXNkb3JmIiwiZ2l2ZW4iOiJXb2xmZ2FuZyIsInBhcnNlLW5hbWVzIjpmYWxzZSwiZHJvcHBpbmctcGFydGljbGUiOiIiLCJub24tZHJvcHBpbmctcGFydGljbGUiOiIifSx7ImZhbWlseSI6IlBvZHRzY2hhc2tlIiwiZ2l2ZW4iOiJCZWF0cmljZSIsInBhcnNlLW5hbWVzIjpmYWxzZSwiZHJvcHBpbmctcGFydGljbGUiOiIiLCJub24tZHJvcHBpbmctcGFydGljbGUiOiIifSx7ImZhbWlseSI6IlJhZ2FsbGVyIiwiZ2l2ZW4iOiJNYXhpbWlsaWFuIiwicGFyc2UtbmFtZXMiOmZhbHNlLCJkcm9wcGluZy1wYXJ0aWNsZSI6IiIsIm5vbi1kcm9wcGluZy1wYXJ0aWNsZSI6IiJ9XSwiY29udGFpbmVyLXRpdGxlIjoiSm91cm5hbCBvZiBJbnRlbnNpdmUgQ2FyZSBNZWRpY2luZSIsIkRPSSI6IjEwLjExNzcvMDg4NTA2NjYxNzY5Njg0OCIsIklTU04iOiIwODg1LTA2NjYiLCJpc3N1ZWQiOnsiZGF0ZS1wYXJ0cyI6W1syMDE5LDMsMTVdXX0sInBhZ2UiOiIyMjctMjM3IiwiaXNzdWUiOiIzIiwidm9sdW1lIjoiMzQiLCJjb250YWluZXItdGl0bGUtc2hvcnQiOiJKLiBJbnRlbnNpdmUgQ2FyZSBNZWQuIn0sImlzVGVtcG9yYXJ5IjpmYWxzZX1dfQ=="/>
          <w:id w:val="21834550"/>
          <w:placeholder>
            <w:docPart w:val="72457A7455EC40C392C0544F2DE7DDE3"/>
          </w:placeholder>
        </w:sdtPr>
        <w:sdtContent>
          <w:r w:rsidR="00FF4C93" w:rsidRPr="00EB6219">
            <w:rPr>
              <w:rFonts w:ascii="Arial" w:eastAsia="Times New Roman" w:hAnsi="Arial" w:cs="Arial"/>
              <w:color w:val="000000"/>
            </w:rPr>
            <w:t xml:space="preserve">(von Dincklage </w:t>
          </w:r>
          <w:r w:rsidR="00FF4C93" w:rsidRPr="00EB6219">
            <w:rPr>
              <w:rFonts w:ascii="Arial" w:eastAsia="Times New Roman" w:hAnsi="Arial" w:cs="Arial"/>
              <w:i/>
              <w:iCs/>
              <w:color w:val="000000"/>
            </w:rPr>
            <w:t>et al.</w:t>
          </w:r>
          <w:r w:rsidR="00FF4C93" w:rsidRPr="00EB6219">
            <w:rPr>
              <w:rFonts w:ascii="Arial" w:eastAsia="Times New Roman" w:hAnsi="Arial" w:cs="Arial"/>
              <w:color w:val="000000"/>
            </w:rPr>
            <w:t>, 2019)</w:t>
          </w:r>
        </w:sdtContent>
      </w:sdt>
      <w:r w:rsidRPr="00EB6219">
        <w:rPr>
          <w:rFonts w:ascii="Arial" w:hAnsi="Arial" w:cs="Arial"/>
          <w:color w:val="000000"/>
        </w:rPr>
        <w:t xml:space="preserve">. Yet again, the connection between usability, workload and patient outcomes is complicated. </w:t>
      </w:r>
    </w:p>
    <w:p w14:paraId="0EB45FDF" w14:textId="187B3EA2" w:rsidR="007A478E" w:rsidRPr="00EB6219" w:rsidRDefault="007A478E" w:rsidP="009B2E2C">
      <w:pPr>
        <w:spacing w:after="120"/>
        <w:rPr>
          <w:rFonts w:ascii="Arial" w:hAnsi="Arial" w:cs="Arial"/>
          <w:color w:val="000000"/>
        </w:rPr>
      </w:pPr>
      <w:r w:rsidRPr="00EB6219">
        <w:rPr>
          <w:rFonts w:ascii="Arial" w:hAnsi="Arial" w:cs="Arial"/>
          <w:color w:val="000000"/>
        </w:rPr>
        <w:t xml:space="preserve">Highly customisable CIS platforms can be tailored for specific needs, but they may also increase error risk. This risk grows in high-stress settings with cognitive overload </w:t>
      </w:r>
      <w:sdt>
        <w:sdtPr>
          <w:rPr>
            <w:rFonts w:ascii="Arial" w:hAnsi="Arial" w:cs="Arial"/>
            <w:color w:val="000000"/>
          </w:rPr>
          <w:tag w:val="MENDELEY_CITATION_v3_eyJjaXRhdGlvbklEIjoiTUVOREVMRVlfQ0lUQVRJT05fOTJkNDJhMzgtYTE3Ny00OTc0LTk2NmQtZGI1MDQ4YjFjZDc1IiwicHJvcGVydGllcyI6eyJub3RlSW5kZXgiOjB9LCJpc0VkaXRlZCI6ZmFsc2UsIm1hbnVhbE92ZXJyaWRlIjp7ImlzTWFudWFsbHlPdmVycmlkZGVuIjpmYWxzZSwiY2l0ZXByb2NUZXh0IjoiKERhdmlkc29uIDxpPmV0IGFsLjwvaT4sIDIwMjIpIiwibWFudWFsT3ZlcnJpZGVUZXh0IjoiIn0sImNpdGF0aW9uSXRlbXMiOlt7ImlkIjoiNTMzY2RiZWEtODE2Mi0zNzljLWE2MDgtZjA4NDUwMGI4OTE3IiwiaXRlbURhdGEiOnsidHlwZSI6ImFydGljbGUtam91cm5hbCIsImlkIjoiNTMzY2RiZWEtODE2Mi0zNzljLWE2MDgtZjA4NDUwMGI4OTE3IiwidGl0bGUiOiJSZXF1aXJlbWVudHMgZm9yIGEgQmVzcG9rZSBJbnRlbnNpdmUgQ2FyZSBVbml0IERhc2hib2FyZCBpbiBSZXNwb25zZSB0byB0aGUgQ09WSUQtMTkgUGFuZGVtaWM6IFNlbWlzdHJ1Y3R1cmVkIEludGVydmlldyBTdHVkeSIsImF1dGhvciI6W3siZmFtaWx5IjoiRGF2aWRzb24iLCJnaXZlbiI6IkJyaXR0YW55IiwicGFyc2UtbmFtZXMiOmZhbHNlLCJkcm9wcGluZy1wYXJ0aWNsZSI6IiIsIm5vbi1kcm9wcGluZy1wYXJ0aWNsZSI6IiJ9LHsiZmFtaWx5IjoiRmVycmVyIFBvcnRpbGxvIiwiZ2l2ZW4iOiJLYXRpdXNrYSBNYXJhIiwicGFyc2UtbmFtZXMiOmZhbHNlLCJkcm9wcGluZy1wYXJ0aWNsZSI6IiIsIm5vbi1kcm9wcGluZy1wYXJ0aWNsZSI6IiJ9LHsiZmFtaWx5IjoiV2FjIiwiZ2l2ZW4iOiJNYXJjZWxpIiwicGFyc2UtbmFtZXMiOmZhbHNlLCJkcm9wcGluZy1wYXJ0aWNsZSI6IiIsIm5vbi1kcm9wcGluZy1wYXJ0aWNsZSI6IiJ9LHsiZmFtaWx5IjoiTWNXaWxsaWFtcyIsImdpdmVuIjoiQ2hyaXMiLCJwYXJzZS1uYW1lcyI6ZmFsc2UsImRyb3BwaW5nLXBhcnRpY2xlIjoiIiwibm9uLWRyb3BwaW5nLXBhcnRpY2xlIjoiIn0seyJmYW1pbHkiOiJCb3VyZGVhdXgiLCJnaXZlbiI6IkNocmlzdG9waGVyIiwicGFyc2UtbmFtZXMiOmZhbHNlLCJkcm9wcGluZy1wYXJ0aWNsZSI6IiIsIm5vbi1kcm9wcGluZy1wYXJ0aWNsZSI6IiJ9LHsiZmFtaWx5IjoiQ3JhZGRvY2siLCJnaXZlbiI6IklhbiIsInBhcnNlLW5hbWVzIjpmYWxzZSwiZHJvcHBpbmctcGFydGljbGUiOiIiLCJub24tZHJvcHBpbmctcGFydGljbGUiOiIifV0sImNvbnRhaW5lci10aXRsZSI6IkpNSVIgSHVtYW4gRmFjdG9ycyIsImNvbnRhaW5lci10aXRsZS1zaG9ydCI6IkpNSVIgSHVtLiBGYWN0b3JzIiwiRE9JIjoiMTAuMjE5Ni8zMDUyMyIsIklTU04iOiIyMjkyLTk0OTUiLCJpc3N1ZWQiOnsiZGF0ZS1wYXJ0cyI6W1syMDIyLDQsMTNdXX0sInBhZ2UiOiJlMzA1MjMiLCJpc3N1ZSI6IjIiLCJ2b2x1bWUiOiI5In0sImlzVGVtcG9yYXJ5IjpmYWxzZX1dfQ=="/>
          <w:id w:val="-837992882"/>
          <w:placeholder>
            <w:docPart w:val="AAE6C8A5D8994728979451D9C6223BB6"/>
          </w:placeholder>
        </w:sdtPr>
        <w:sdtContent>
          <w:r w:rsidR="00FF4C93" w:rsidRPr="00EB6219">
            <w:rPr>
              <w:rFonts w:ascii="Arial" w:eastAsia="Times New Roman" w:hAnsi="Arial" w:cs="Arial"/>
              <w:color w:val="000000"/>
            </w:rPr>
            <w:t xml:space="preserve">(Davidson </w:t>
          </w:r>
          <w:r w:rsidR="00FF4C93" w:rsidRPr="00EB6219">
            <w:rPr>
              <w:rFonts w:ascii="Arial" w:eastAsia="Times New Roman" w:hAnsi="Arial" w:cs="Arial"/>
              <w:i/>
              <w:iCs/>
              <w:color w:val="000000"/>
            </w:rPr>
            <w:t>et al.</w:t>
          </w:r>
          <w:r w:rsidR="00FF4C93" w:rsidRPr="00EB6219">
            <w:rPr>
              <w:rFonts w:ascii="Arial" w:eastAsia="Times New Roman" w:hAnsi="Arial" w:cs="Arial"/>
              <w:color w:val="000000"/>
            </w:rPr>
            <w:t>, 2022)</w:t>
          </w:r>
        </w:sdtContent>
      </w:sdt>
      <w:r w:rsidRPr="00EB6219">
        <w:rPr>
          <w:rFonts w:ascii="Arial" w:hAnsi="Arial" w:cs="Arial"/>
          <w:color w:val="000000"/>
        </w:rPr>
        <w:t>. So, the promise of customisation should be balanced against its risks for staff and patient safety.</w:t>
      </w:r>
    </w:p>
    <w:p w14:paraId="38CE9859" w14:textId="57846825" w:rsidR="007A478E" w:rsidRPr="00EB6219" w:rsidRDefault="007A478E" w:rsidP="009B2E2C">
      <w:pPr>
        <w:spacing w:after="120"/>
        <w:rPr>
          <w:rFonts w:ascii="Arial" w:hAnsi="Arial" w:cs="Arial"/>
          <w:color w:val="000000"/>
        </w:rPr>
      </w:pPr>
      <w:r w:rsidRPr="00EB6219">
        <w:rPr>
          <w:rFonts w:ascii="Arial" w:hAnsi="Arial" w:cs="Arial"/>
          <w:color w:val="000000"/>
        </w:rPr>
        <w:t xml:space="preserve">CIS usability and workload challenges are complex and context dependent. A system can streamline one workflow but make another harder </w:t>
      </w:r>
      <w:sdt>
        <w:sdtPr>
          <w:rPr>
            <w:rFonts w:ascii="Arial" w:hAnsi="Arial" w:cs="Arial"/>
            <w:color w:val="000000"/>
          </w:rPr>
          <w:tag w:val="MENDELEY_CITATION_v3_eyJjaXRhdGlvbklEIjoiTUVOREVMRVlfQ0lUQVRJT05fMWVjZTc3MzgtNmFhNy00MzY0LTk4OTUtYWVkMTNkOGE3ZGY4IiwicHJvcGVydGllcyI6eyJub3RlSW5kZXgiOjB9LCJpc0VkaXRlZCI6ZmFsc2UsIm1hbnVhbE92ZXJyaWRlIjp7ImlzTWFudWFsbHlPdmVycmlkZGVuIjpmYWxzZSwiY2l0ZXByb2NUZXh0IjoiKHZvbiBEaW5ja2xhZ2UgPGk+ZXQgYWwuPC9pPiwgMjAxOSkiLCJtYW51YWxPdmVycmlkZVRleHQiOiIifSwiY2l0YXRpb25JdGVtcyI6W3siaWQiOiJmMjFkZmMwMC1lYWUwLTMwMjUtOGE2Yy04OTdhMjY5ODFjNDEiLCJpdGVtRGF0YSI6eyJ0eXBlIjoiYXJ0aWNsZS1qb3VybmFsIiwiaWQiOiJmMjFkZmMwMC1lYWUwLTMwMjUtOGE2Yy04OTdhMjY5ODFjNDEiLCJ0aXRsZSI6IkludmVzdGlnYXRpb24gb2YgdGhlIFVzYWJpbGl0eSBvZiBDb21wdXRlcml6ZWQgQ3JpdGljYWwgQ2FyZSBJbmZvcm1hdGlvbiBTeXN0ZW1zIGluIEdlcm1hbnkiLCJhdXRob3IiOlt7ImZhbWlseSI6IkRpbmNrbGFnZSIsImdpdmVuIjoiRmFsayIsInBhcnNlLW5hbWVzIjpmYWxzZSwiZHJvcHBpbmctcGFydGljbGUiOiIiLCJub24tZHJvcHBpbmctcGFydGljbGUiOiJ2b24ifSx7ImZhbWlseSI6IlN1Y2hvZG9sc2tpIiwiZ2l2ZW4iOiJLbGF1ZGl1c3oiLCJwYXJzZS1uYW1lcyI6ZmFsc2UsImRyb3BwaW5nLXBhcnRpY2xlIjoiIiwibm9uLWRyb3BwaW5nLXBhcnRpY2xlIjoiIn0seyJmYW1pbHkiOiJMaWNodG5lciIsImdpdmVuIjoiR3JlZ29yIiwicGFyc2UtbmFtZXMiOmZhbHNlLCJkcm9wcGluZy1wYXJ0aWNsZSI6IiIsIm5vbi1kcm9wcGluZy1wYXJ0aWNsZSI6IiJ9LHsiZmFtaWx5IjoiRnJpZXNkb3JmIiwiZ2l2ZW4iOiJXb2xmZ2FuZyIsInBhcnNlLW5hbWVzIjpmYWxzZSwiZHJvcHBpbmctcGFydGljbGUiOiIiLCJub24tZHJvcHBpbmctcGFydGljbGUiOiIifSx7ImZhbWlseSI6IlBvZHRzY2hhc2tlIiwiZ2l2ZW4iOiJCZWF0cmljZSIsInBhcnNlLW5hbWVzIjpmYWxzZSwiZHJvcHBpbmctcGFydGljbGUiOiIiLCJub24tZHJvcHBpbmctcGFydGljbGUiOiIifSx7ImZhbWlseSI6IlJhZ2FsbGVyIiwiZ2l2ZW4iOiJNYXhpbWlsaWFuIiwicGFyc2UtbmFtZXMiOmZhbHNlLCJkcm9wcGluZy1wYXJ0aWNsZSI6IiIsIm5vbi1kcm9wcGluZy1wYXJ0aWNsZSI6IiJ9XSwiY29udGFpbmVyLXRpdGxlIjoiSm91cm5hbCBvZiBJbnRlbnNpdmUgQ2FyZSBNZWRpY2luZSIsIkRPSSI6IjEwLjExNzcvMDg4NTA2NjYxNzY5Njg0OCIsIklTU04iOiIwODg1LTA2NjYiLCJpc3N1ZWQiOnsiZGF0ZS1wYXJ0cyI6W1syMDE5LDMsMTVdXX0sInBhZ2UiOiIyMjctMjM3IiwiaXNzdWUiOiIzIiwidm9sdW1lIjoiMzQiLCJjb250YWluZXItdGl0bGUtc2hvcnQiOiJKLiBJbnRlbnNpdmUgQ2FyZSBNZWQuIn0sImlzVGVtcG9yYXJ5IjpmYWxzZX1dfQ=="/>
          <w:id w:val="1392925946"/>
          <w:placeholder>
            <w:docPart w:val="A20D2BA551C64EA3A156724B4B5ED4AA"/>
          </w:placeholder>
        </w:sdtPr>
        <w:sdtContent>
          <w:r w:rsidR="00FF4C93" w:rsidRPr="00EB6219">
            <w:rPr>
              <w:rFonts w:ascii="Arial" w:eastAsia="Times New Roman" w:hAnsi="Arial" w:cs="Arial"/>
              <w:color w:val="000000"/>
            </w:rPr>
            <w:t xml:space="preserve">(von Dincklage </w:t>
          </w:r>
          <w:r w:rsidR="00FF4C93" w:rsidRPr="00EB6219">
            <w:rPr>
              <w:rFonts w:ascii="Arial" w:eastAsia="Times New Roman" w:hAnsi="Arial" w:cs="Arial"/>
              <w:i/>
              <w:iCs/>
              <w:color w:val="000000"/>
            </w:rPr>
            <w:t>et al.</w:t>
          </w:r>
          <w:r w:rsidR="00FF4C93" w:rsidRPr="00EB6219">
            <w:rPr>
              <w:rFonts w:ascii="Arial" w:eastAsia="Times New Roman" w:hAnsi="Arial" w:cs="Arial"/>
              <w:color w:val="000000"/>
            </w:rPr>
            <w:t>, 2019)</w:t>
          </w:r>
        </w:sdtContent>
      </w:sdt>
      <w:r w:rsidRPr="00EB6219">
        <w:rPr>
          <w:rFonts w:ascii="Arial" w:hAnsi="Arial" w:cs="Arial"/>
          <w:color w:val="000000"/>
        </w:rPr>
        <w:t xml:space="preserve">. Usability interventions should focus on removing unnecessary tasks, optimising workflow navigation, and simplifying data entry. These interventions must also be designed and </w:t>
      </w:r>
      <w:r w:rsidR="005A68ED" w:rsidRPr="00EB6219">
        <w:rPr>
          <w:rFonts w:ascii="Arial" w:hAnsi="Arial" w:cs="Arial"/>
          <w:color w:val="000000"/>
        </w:rPr>
        <w:t>evaluated</w:t>
      </w:r>
      <w:r w:rsidRPr="00EB6219">
        <w:rPr>
          <w:rFonts w:ascii="Arial" w:hAnsi="Arial" w:cs="Arial"/>
          <w:color w:val="000000"/>
        </w:rPr>
        <w:t xml:space="preserve"> by different nursing teams </w:t>
      </w:r>
      <w:sdt>
        <w:sdtPr>
          <w:rPr>
            <w:rFonts w:ascii="Arial" w:hAnsi="Arial" w:cs="Arial"/>
            <w:color w:val="000000"/>
          </w:rPr>
          <w:tag w:val="MENDELEY_CITATION_v3_eyJjaXRhdGlvbklEIjoiTUVOREVMRVlfQ0lUQVRJT05fN2Y2N2Y0OGItYWQ5MS00NmQ4LThlYjMtNDlhZmE3ZGRkMWYxIiwicHJvcGVydGllcyI6eyJub3RlSW5kZXgiOjB9LCJpc0VkaXRlZCI6ZmFsc2UsIm1hbnVhbE92ZXJyaWRlIjp7ImlzTWFudWFsbHlPdmVycmlkZGVuIjpmYWxzZSwiY2l0ZXByb2NUZXh0IjoiKENobyA8aT5ldCBhbC48L2k+LCAyMDI0KSIsIm1hbnVhbE92ZXJyaWRlVGV4dCI6IiJ9LCJjaXRhdGlvbkl0ZW1zIjpbeyJpZCI6IjEyODI2ZWUwLWRiZDItM2QyYS04NjE5LTQ1NzFhYzEwNzgxYyIsIml0ZW1EYXRhIjp7InR5cGUiOiJhcnRpY2xlLWpvdXJuYWwiLCJpZCI6IjEyODI2ZWUwLWRiZDItM2QyYS04NjE5LTQ1NzFhYzEwNzgxYyIsInRpdGxlIjoiRWxlY3Ryb25pYyBoZWFsdGggcmVjb3JkIHN5c3RlbSB1c2UgYW5kIGRvY3VtZW50YXRpb24gYnVyZGVuIG9mIGFjdXRlIGFuZCBjcml0aWNhbCBjYXJlIG51cnNlIGNsaW5pY2lhbnM6IGEgbWl4ZWQtbWV0aG9kcyBzdHVkeSIsImF1dGhvciI6W3siZmFtaWx5IjoiQ2hvIiwiZ2l2ZW4iOiJId2F5b3VuZyIsInBhcnNlLW5hbWVzIjpmYWxzZSwiZHJvcHBpbmctcGFydGljbGUiOiIiLCJub24tZHJvcHBpbmctcGFydGljbGUiOiIifSx7ImZhbWlseSI6Ik5ndXllbiIsImdpdmVuIjoiT2xpdmVyIFQiLCJwYXJzZS1uYW1lcyI6ZmFsc2UsImRyb3BwaW5nLXBhcnRpY2xlIjoiIiwibm9uLWRyb3BwaW5nLXBhcnRpY2xlIjoiIn0seyJmYW1pbHkiOiJXZWF2ZXIiLCJnaXZlbiI6Ik1pY2hhZWwiLCJwYXJzZS1uYW1lcyI6ZmFsc2UsImRyb3BwaW5nLXBhcnRpY2xlIjoiIiwibm9uLWRyb3BwaW5nLXBhcnRpY2xlIjoiIn0seyJmYW1pbHkiOiJQcnVpdHQiLCJnaXZlbiI6Ikplbm5pZmVyIiwicGFyc2UtbmFtZXMiOmZhbHNlLCJkcm9wcGluZy1wYXJ0aWNsZSI6IiIsIm5vbi1kcm9wcGluZy1wYXJ0aWNsZSI6IiJ9LHsiZmFtaWx5IjoiTWFyY2VsbGUiLCJnaXZlbiI6IkNhc3NpZSIsInBhcnNlLW5hbWVzIjpmYWxzZSwiZHJvcHBpbmctcGFydGljbGUiOiIiLCJub24tZHJvcHBpbmctcGFydGljbGUiOiIifSx7ImZhbWlseSI6IlNhbGxvdW0iLCJnaXZlbiI6IlJhbXppIEciLCJwYXJzZS1uYW1lcyI6ZmFsc2UsImRyb3BwaW5nLXBhcnRpY2xlIjoiIiwibm9uLWRyb3BwaW5nLXBhcnRpY2xlIjoiIn0seyJmYW1pbHkiOiJLZWVuYW4iLCJnaXZlbiI6IkdhaWwiLCJwYXJzZS1uYW1lcyI6ZmFsc2UsImRyb3BwaW5nLXBhcnRpY2xlIjoiIiwibm9uLWRyb3BwaW5nLXBhcnRpY2xlIjoiIn1dLCJjb250YWluZXItdGl0bGUiOiJKb3VybmFsIG9mIHRoZSBBbWVyaWNhbiBNZWRpY2FsIEluZm9ybWF0aWNzIEFzc29jaWF0aW9uIiwiRE9JIjoiMTAuMTA5My9qYW1pYS9vY2FlMjM5IiwiSVNTTiI6IjEwNjctNTAyNyIsImlzc3VlZCI6eyJkYXRlLXBhcnRzIjpbWzIwMjQsMTEsMV1dfSwicGFnZSI6IjI1NDAtMjU0OSIsImlzc3VlIjoiMTEiLCJ2b2x1bWUiOiIzMSIsImNvbnRhaW5lci10aXRsZS1zaG9ydCI6IiJ9LCJpc1RlbXBvcmFyeSI6ZmFsc2V9XX0="/>
          <w:id w:val="-577895091"/>
          <w:placeholder>
            <w:docPart w:val="4E0D8BC2D5ED4DDBB36F1F02E987D536"/>
          </w:placeholder>
        </w:sdtPr>
        <w:sdtContent>
          <w:r w:rsidR="00FF4C93" w:rsidRPr="00EB6219">
            <w:rPr>
              <w:rFonts w:ascii="Arial" w:eastAsia="Times New Roman" w:hAnsi="Arial" w:cs="Arial"/>
              <w:color w:val="000000"/>
            </w:rPr>
            <w:t xml:space="preserve">(Cho </w:t>
          </w:r>
          <w:r w:rsidR="00FF4C93" w:rsidRPr="00EB6219">
            <w:rPr>
              <w:rFonts w:ascii="Arial" w:eastAsia="Times New Roman" w:hAnsi="Arial" w:cs="Arial"/>
              <w:i/>
              <w:iCs/>
              <w:color w:val="000000"/>
            </w:rPr>
            <w:t>et al.</w:t>
          </w:r>
          <w:r w:rsidR="00FF4C93" w:rsidRPr="00EB6219">
            <w:rPr>
              <w:rFonts w:ascii="Arial" w:eastAsia="Times New Roman" w:hAnsi="Arial" w:cs="Arial"/>
              <w:color w:val="000000"/>
            </w:rPr>
            <w:t>, 2024)</w:t>
          </w:r>
        </w:sdtContent>
      </w:sdt>
      <w:r w:rsidRPr="00EB6219">
        <w:rPr>
          <w:rFonts w:ascii="Arial" w:hAnsi="Arial" w:cs="Arial"/>
          <w:color w:val="000000"/>
        </w:rPr>
        <w:t xml:space="preserve">. Still, CIS developers sometimes miss key design or integration elements. This increases documentation burden and weakens the benefits of CISs </w:t>
      </w:r>
      <w:sdt>
        <w:sdtPr>
          <w:rPr>
            <w:rFonts w:ascii="Arial" w:hAnsi="Arial" w:cs="Arial"/>
            <w:color w:val="000000"/>
          </w:rPr>
          <w:tag w:val="MENDELEY_CITATION_v3_eyJjaXRhdGlvbklEIjoiTUVOREVMRVlfQ0lUQVRJT05fZWI4MTAyZDEtNmU1MC00NGQ5LTlmZjAtYTgxMDBjYzk4OTkzIiwicHJvcGVydGllcyI6eyJub3RlSW5kZXgiOjB9LCJpc0VkaXRlZCI6ZmFsc2UsIm1hbnVhbE92ZXJyaWRlIjp7ImlzTWFudWFsbHlPdmVycmlkZGVuIjpmYWxzZSwiY2l0ZXByb2NUZXh0IjoiKENobyA8aT5ldCBhbC48L2k+LCAyMDI0KSIsIm1hbnVhbE92ZXJyaWRlVGV4dCI6IiJ9LCJjaXRhdGlvbkl0ZW1zIjpbeyJpZCI6IjEyODI2ZWUwLWRiZDItM2QyYS04NjE5LTQ1NzFhYzEwNzgxYyIsIml0ZW1EYXRhIjp7InR5cGUiOiJhcnRpY2xlLWpvdXJuYWwiLCJpZCI6IjEyODI2ZWUwLWRiZDItM2QyYS04NjE5LTQ1NzFhYzEwNzgxYyIsInRpdGxlIjoiRWxlY3Ryb25pYyBoZWFsdGggcmVjb3JkIHN5c3RlbSB1c2UgYW5kIGRvY3VtZW50YXRpb24gYnVyZGVuIG9mIGFjdXRlIGFuZCBjcml0aWNhbCBjYXJlIG51cnNlIGNsaW5pY2lhbnM6IGEgbWl4ZWQtbWV0aG9kcyBzdHVkeSIsImF1dGhvciI6W3siZmFtaWx5IjoiQ2hvIiwiZ2l2ZW4iOiJId2F5b3VuZyIsInBhcnNlLW5hbWVzIjpmYWxzZSwiZHJvcHBpbmctcGFydGljbGUiOiIiLCJub24tZHJvcHBpbmctcGFydGljbGUiOiIifSx7ImZhbWlseSI6Ik5ndXllbiIsImdpdmVuIjoiT2xpdmVyIFQiLCJwYXJzZS1uYW1lcyI6ZmFsc2UsImRyb3BwaW5nLXBhcnRpY2xlIjoiIiwibm9uLWRyb3BwaW5nLXBhcnRpY2xlIjoiIn0seyJmYW1pbHkiOiJXZWF2ZXIiLCJnaXZlbiI6Ik1pY2hhZWwiLCJwYXJzZS1uYW1lcyI6ZmFsc2UsImRyb3BwaW5nLXBhcnRpY2xlIjoiIiwibm9uLWRyb3BwaW5nLXBhcnRpY2xlIjoiIn0seyJmYW1pbHkiOiJQcnVpdHQiLCJnaXZlbiI6Ikplbm5pZmVyIiwicGFyc2UtbmFtZXMiOmZhbHNlLCJkcm9wcGluZy1wYXJ0aWNsZSI6IiIsIm5vbi1kcm9wcGluZy1wYXJ0aWNsZSI6IiJ9LHsiZmFtaWx5IjoiTWFyY2VsbGUiLCJnaXZlbiI6IkNhc3NpZSIsInBhcnNlLW5hbWVzIjpmYWxzZSwiZHJvcHBpbmctcGFydGljbGUiOiIiLCJub24tZHJvcHBpbmctcGFydGljbGUiOiIifSx7ImZhbWlseSI6IlNhbGxvdW0iLCJnaXZlbiI6IlJhbXppIEciLCJwYXJzZS1uYW1lcyI6ZmFsc2UsImRyb3BwaW5nLXBhcnRpY2xlIjoiIiwibm9uLWRyb3BwaW5nLXBhcnRpY2xlIjoiIn0seyJmYW1pbHkiOiJLZWVuYW4iLCJnaXZlbiI6IkdhaWwiLCJwYXJzZS1uYW1lcyI6ZmFsc2UsImRyb3BwaW5nLXBhcnRpY2xlIjoiIiwibm9uLWRyb3BwaW5nLXBhcnRpY2xlIjoiIn1dLCJjb250YWluZXItdGl0bGUiOiJKb3VybmFsIG9mIHRoZSBBbWVyaWNhbiBNZWRpY2FsIEluZm9ybWF0aWNzIEFzc29jaWF0aW9uIiwiRE9JIjoiMTAuMTA5My9qYW1pYS9vY2FlMjM5IiwiSVNTTiI6IjEwNjctNTAyNyIsImlzc3VlZCI6eyJkYXRlLXBhcnRzIjpbWzIwMjQsMTEsMV1dfSwicGFnZSI6IjI1NDAtMjU0OSIsImlzc3VlIjoiMTEiLCJ2b2x1bWUiOiIzMSIsImNvbnRhaW5lci10aXRsZS1zaG9ydCI6IiJ9LCJpc1RlbXBvcmFyeSI6ZmFsc2V9XX0="/>
          <w:id w:val="1506017612"/>
          <w:placeholder>
            <w:docPart w:val="E06DE5EA12294FC3B8ADD169A38ABFEF"/>
          </w:placeholder>
        </w:sdtPr>
        <w:sdtContent>
          <w:r w:rsidR="00FF4C93" w:rsidRPr="00EB6219">
            <w:rPr>
              <w:rFonts w:ascii="Arial" w:eastAsia="Times New Roman" w:hAnsi="Arial" w:cs="Arial"/>
              <w:color w:val="000000"/>
            </w:rPr>
            <w:t xml:space="preserve">(Cho </w:t>
          </w:r>
          <w:r w:rsidR="00FF4C93" w:rsidRPr="00EB6219">
            <w:rPr>
              <w:rFonts w:ascii="Arial" w:eastAsia="Times New Roman" w:hAnsi="Arial" w:cs="Arial"/>
              <w:i/>
              <w:iCs/>
              <w:color w:val="000000"/>
            </w:rPr>
            <w:t>et al.</w:t>
          </w:r>
          <w:r w:rsidR="00FF4C93" w:rsidRPr="00EB6219">
            <w:rPr>
              <w:rFonts w:ascii="Arial" w:eastAsia="Times New Roman" w:hAnsi="Arial" w:cs="Arial"/>
              <w:color w:val="000000"/>
            </w:rPr>
            <w:t>, 2024)</w:t>
          </w:r>
        </w:sdtContent>
      </w:sdt>
      <w:r w:rsidRPr="00EB6219">
        <w:rPr>
          <w:rFonts w:ascii="Arial" w:hAnsi="Arial" w:cs="Arial"/>
          <w:color w:val="000000"/>
        </w:rPr>
        <w:t xml:space="preserve">. If left </w:t>
      </w:r>
      <w:r w:rsidRPr="00EB6219">
        <w:rPr>
          <w:rFonts w:ascii="Arial" w:hAnsi="Arial" w:cs="Arial"/>
          <w:color w:val="000000"/>
        </w:rPr>
        <w:lastRenderedPageBreak/>
        <w:t>unsolved, these issues fuel burnout, lower clinical performance, and discourage the use of technology meant to improve care. Therefore, user-informed, holistic solutions are urgently needed.</w:t>
      </w:r>
    </w:p>
    <w:p w14:paraId="68B759DC" w14:textId="53681FF6" w:rsidR="007A478E" w:rsidRPr="00EB6219" w:rsidRDefault="007A478E" w:rsidP="009B2E2C">
      <w:pPr>
        <w:spacing w:after="120"/>
        <w:rPr>
          <w:rFonts w:ascii="Arial" w:hAnsi="Arial" w:cs="Arial"/>
          <w:color w:val="000000"/>
        </w:rPr>
      </w:pPr>
      <w:r w:rsidRPr="00EB6219">
        <w:rPr>
          <w:rFonts w:ascii="Arial" w:hAnsi="Arial" w:cs="Arial"/>
          <w:color w:val="000000"/>
        </w:rPr>
        <w:t xml:space="preserve">Finally, nursing experience plays a pivotal role in shaping workflow efficiency during CIS documentation, underscoring the need for in-depth exploration of how varying levels of clinical expertise affect nurses’ interactions with these systems </w:t>
      </w:r>
      <w:sdt>
        <w:sdtPr>
          <w:rPr>
            <w:rFonts w:ascii="Arial" w:hAnsi="Arial" w:cs="Arial"/>
            <w:color w:val="000000"/>
          </w:rPr>
          <w:tag w:val="MENDELEY_CITATION_v3_eyJjaXRhdGlvbklEIjoiTUVOREVMRVlfQ0lUQVRJT05fNDExYmQ5YjQtZmE0Ni00Y2RkLWI2NWEtNzAwYzEzYTg0NDczIiwicHJvcGVydGllcyI6eyJub3RlSW5kZXgiOjB9LCJpc0VkaXRlZCI6ZmFsc2UsIm1hbnVhbE92ZXJyaWRlIjp7ImlzTWFudWFsbHlPdmVycmlkZGVuIjpmYWxzZSwiY2l0ZXByb2NUZXh0IjoiKEd1byA8aT5ldCBhbC48L2k+LCAyMDE5KSIsIm1hbnVhbE92ZXJyaWRlVGV4dCI6IiJ9LCJjaXRhdGlvbkl0ZW1zIjpbeyJpZCI6IjdiYzZiMmYwLWMyYWItM2VjNi1iODNkLTY5NTNmOGQ1YTUyYiIsIml0ZW1EYXRhIjp7InR5cGUiOiJhcnRpY2xlLWpvdXJuYWwiLCJpZCI6IjdiYzZiMmYwLWMyYWItM2VjNi1iODNkLTY5NTNmOGQ1YTUyYiIsInRpdGxlIjoiSG93IE51cnNlIEV4cGVyaWVuY2UgSW5mbHVlbmNlcyB0aGUgUGF0dGVybnMgb2YgRWxlY3Ryb25pYyBNZWRpY2FsIFJlY29yZCBEb2N1bWVudGF0aW9uIGluIGFuIEludGVuc2l2ZSBDYXJlIFVuaXQiLCJhdXRob3IiOlt7ImZhbWlseSI6Ikd1byIsImdpdmVuIjoiV2VuYmluIiwicGFyc2UtbmFtZXMiOmZhbHNlLCJkcm9wcGluZy1wYXJ0aWNsZSI6IiIsIm5vbi1kcm9wcGluZy1wYXJ0aWNsZSI6IiJ9LHsiZmFtaWx5IjoiS2ltIiwiZ2l2ZW4iOiJKdW5nIEh5dXAiLCJwYXJzZS1uYW1lcyI6ZmFsc2UsImRyb3BwaW5nLXBhcnRpY2xlIjoiIiwibm9uLWRyb3BwaW5nLXBhcnRpY2xlIjoiIn0seyJmYW1pbHkiOiJTbWl0aCIsImdpdmVuIjoiQmVuamFtaW4iLCJwYXJzZS1uYW1lcyI6ZmFsc2UsImRyb3BwaW5nLXBhcnRpY2xlIjoiIiwibm9uLWRyb3BwaW5nLXBhcnRpY2xlIjoiIn0seyJmYW1pbHkiOiJEZXNwaW5zIiwiZ2l2ZW4iOiJMYXVyZWwiLCJwYXJzZS1uYW1lcyI6ZmFsc2UsImRyb3BwaW5nLXBhcnRpY2xlIjoiIiwibm9uLWRyb3BwaW5nLXBhcnRpY2xlIjoiIn1dLCJjb250YWluZXItdGl0bGUiOiJQcm9jZWVkaW5ncyBvZiB0aGUgSHVtYW4gRmFjdG9ycyBhbmQgRXJnb25vbWljcyBTb2NpZXR5IEFubnVhbCBNZWV0aW5nIiwiRE9JIjoiMTAuMTE3Ny8xMDcxMTgxMzE5NjMxMDUyIiwiSVNTTiI6IjEwNzEtMTgxMyIsImlzc3VlZCI6eyJkYXRlLXBhcnRzIjpbWzIwMTksMTEsMjBdXX0sInBhZ2UiOiI3MDgtNzEyIiwiYWJzdHJhY3QiOiI8cD5UaGUgcHJpbWFyeSBvYmplY3RpdmUgb2YgdGhpcyBzdHVkeSBpcyB0byBleHBsb3JlIGhvdyBudXJzZSBleHBlcmllbmNlIGluZmx1ZW5jZXMgdGhlIHBhdHRlcm5zIG9mIGRvY3VtZW50aW5nIGluIGVsZWN0cm9uaWMgbWVkaWNhbCByZWNvcmRzIChFTVIpIGluIGFuIGludGVuc2l2ZSBjYXJlIHVuaXQgKElDVSkuIFRvIHVuZGVyc3RhbmQgdGhlIHRpbWUgYW5kIHdvcmsgcGF0dGVybnMgcmVsYXRlZCB0byBFTVIgZG9jdW1lbnRhdGlvbiwgdGhlIHJlYWwtdGltZSBtZWFzdXJlbWVudCBzeXN0ZW0gZGF0YSB3YXMgdXNlZC4gVGhpcyBsb2cgZGF0YSBpcyBhIHJlcHJlc2VudGF0aW9uIG9mIGFjdGlvbnMgdGFrZW4gYnkgSUNVIG51cnNlcyBkdXJpbmcgRU1SIGRvY3VtZW50YXRpb24uIFRvIGFuYWx5emUgdGhlIElDVSBudXJzZeKAmXMgd29ya2Zsb3cgcmVsYXRlZCB0byBFTVIgZG9jdW1lbnRhdGlvbiwgYSBoaWVyYXJjaGljYWwgdGFzayBhbmFseXNpcyAoSFRBKSB3YXMgY29uZHVjdGVkLiBNdWx0aXBsZSBIVEEgY2hhcnRzIHdlcmUgdXNlZCB0byBpZGVudGlmeSBkaWZmZXJlbnQgcGF0dGVybnMgb2YgRU1SIGRvY3VtZW50YXRpb24gYmV0d2VlbiBtb3JlIGV4cGVyaWVuY2VkIG51cnNlcyBhbmQgbGVzcyBleHBlcmllbmNlZCBudXJzZXMuIFRoZSByZXN1bHRzIHJldmVhbGVkIHRoYXQgdGhlIG51cnNl4oCZcyBleHBlcmllbmNlIGhhZCBzaWduaWZpY2FudCBpbXBhY3RzIG9uIHRoZSBmcmVxdWVuY3kgb2YgdXBkYXRpbmcgdGhlIGFzc2Vzc21lbnQgcmVzdWx0IHBhZ2UgYW5kIHJldmlld2luZyBjbGluaWNhbCByZXN1bHRzIGluIEVNUi4gVGhlIGZpbmRpbmdzIGZyb20gdGhpcyBzdHVkeSB3aWxsIGNvbnRyaWJ1dGUgdG8gcmV2ZWFsaW5nIHVua25vd24gdXNhYmlsaXR5IHByb2JsZW1zIG9mIEVNUiBkb2N1bWVudGF0aW9uIHByb2Nlc3MuPC9wPiIsImlzc3VlIjoiMSIsInZvbHVtZSI6IjYzIiwiY29udGFpbmVyLXRpdGxlLXNob3J0IjoiIn0sImlzVGVtcG9yYXJ5IjpmYWxzZX1dfQ=="/>
          <w:id w:val="1524982667"/>
          <w:placeholder>
            <w:docPart w:val="B4AA71600F734F60BB1DFC17D9C3963A"/>
          </w:placeholder>
        </w:sdtPr>
        <w:sdtContent>
          <w:r w:rsidR="00FF4C93" w:rsidRPr="00EB6219">
            <w:rPr>
              <w:rFonts w:ascii="Arial" w:eastAsia="Times New Roman" w:hAnsi="Arial" w:cs="Arial"/>
              <w:color w:val="000000"/>
            </w:rPr>
            <w:t xml:space="preserve">(Guo </w:t>
          </w:r>
          <w:r w:rsidR="00FF4C93" w:rsidRPr="00EB6219">
            <w:rPr>
              <w:rFonts w:ascii="Arial" w:eastAsia="Times New Roman" w:hAnsi="Arial" w:cs="Arial"/>
              <w:i/>
              <w:iCs/>
              <w:color w:val="000000"/>
            </w:rPr>
            <w:t>et al.</w:t>
          </w:r>
          <w:r w:rsidR="00FF4C93" w:rsidRPr="00EB6219">
            <w:rPr>
              <w:rFonts w:ascii="Arial" w:eastAsia="Times New Roman" w:hAnsi="Arial" w:cs="Arial"/>
              <w:color w:val="000000"/>
            </w:rPr>
            <w:t>, 2019)</w:t>
          </w:r>
        </w:sdtContent>
      </w:sdt>
      <w:r w:rsidRPr="00EB6219">
        <w:rPr>
          <w:rFonts w:ascii="Arial" w:hAnsi="Arial" w:cs="Arial"/>
          <w:color w:val="000000"/>
        </w:rPr>
        <w:t xml:space="preserve">. Authoritative literature calls for healthcare institutions to implement systematic digital competence assessments for critical care nurses, both at the commencement of employment and throughout ongoing professional development. Such strategies ensure not only foundational digital literacy but also the adaptive capacity needed to master emerging technologies </w:t>
      </w:r>
      <w:sdt>
        <w:sdtPr>
          <w:rPr>
            <w:rFonts w:ascii="Arial" w:hAnsi="Arial" w:cs="Arial"/>
            <w:color w:val="000000"/>
          </w:rPr>
          <w:tag w:val="MENDELEY_CITATION_v3_eyJjaXRhdGlvbklEIjoiTUVOREVMRVlfQ0lUQVRJT05fNDQ1MDViYzAtNTY4Ni00NjViLWE2ZjMtMTlhNDQwOWFmYWYwIiwicHJvcGVydGllcyI6eyJub3RlSW5kZXgiOjB9LCJpc0VkaXRlZCI6ZmFsc2UsIm1hbnVhbE92ZXJyaWRlIjp7ImlzTWFudWFsbHlPdmVycmlkZGVuIjpmYWxzZSwiY2l0ZXByb2NUZXh0IjoiKEVs4oCQU2F5ZWQgPGk+ZXQgYWwuPC9pPiwgMjAyNSkiLCJtYW51YWxPdmVycmlkZVRleHQiOiIifSwiY2l0YXRpb25JdGVtcyI6W3siaWQiOiI3Y2NiNzg1My02MjkwLTMyYWEtYWUzZi0xZWE0ZDRjYjdmNDgiLCJpdGVtRGF0YSI6eyJ0eXBlIjoiYXJ0aWNsZS1qb3VybmFsIiwiaWQiOiI3Y2NiNzg1My02MjkwLTMyYWEtYWUzZi0xZWE0ZDRjYjdmNDgiLCJ0aXRsZSI6IlRoZSBJbXBhY3Qgb2YgRGlnaXRhbCBDdWx0dXJlLCBEaWdpdGFsIENvbXBldGVuY2UgYW5kIENsaW5pY2FsIERlY2lzaW9uIFN1cHBvcnQgU3lzdGVtIFVzYWJpbGl0eSBvbiBDcml0aWNhbCBDYXJlIE51cnNlcycgQ2xpbmljYWwgSnVkZ2VtZW50OiBBIE1vZGVyYXRlZCBNb2RlcmF0aW9uIEFuYWx5c2lzIiwiYXV0aG9yIjpbeyJmYW1pbHkiOiJFbOKAkFNheWVkIiwiZ2l2ZW4iOiJBaG1lZCBBYmRlbHdhaGFiIElicmFoaW0iLCJwYXJzZS1uYW1lcyI6ZmFsc2UsImRyb3BwaW5nLXBhcnRpY2xlIjoiIiwibm9uLWRyb3BwaW5nLXBhcnRpY2xlIjoiIn0seyJmYW1pbHkiOiJBbHNlbmFueSIsImdpdmVuIjoiU2FtaXJhIEFobWVkIiwicGFyc2UtbmFtZXMiOmZhbHNlLCJkcm9wcGluZy1wYXJ0aWNsZSI6IiIsIm5vbi1kcm9wcGluZy1wYXJ0aWNsZSI6IiJ9LHsiZmFtaWx5IjoiRWzigJBTYXllZCIsImdpdmVuIjoiQm9zaHJhIEthcmVtIE1vaGFtZWQiLCJwYXJzZS1uYW1lcyI6ZmFsc2UsImRyb3BwaW5nLXBhcnRpY2xlIjoiIiwibm9uLWRyb3BwaW5nLXBhcnRpY2xlIjoiIn0seyJmYW1pbHkiOiJBbGZhcmFpZHkiLCJnaXZlbiI6IkhhbGEgQWhtZWQgQWJkdWxsYWgiLCJwYXJzZS1uYW1lcyI6ZmFsc2UsImRyb3BwaW5nLXBhcnRpY2xlIjoiIiwibm9uLWRyb3BwaW5nLXBhcnRpY2xlIjoiIn0seyJmYW1pbHkiOiJBc2FsIiwiZ2l2ZW4iOiJNYWhhIEdhbWFsIFJhbWFkYW4iLCJwYXJzZS1uYW1lcyI6ZmFsc2UsImRyb3BwaW5nLXBhcnRpY2xlIjoiIiwibm9uLWRyb3BwaW5nLXBhcnRpY2xlIjoiIn1dLCJjb250YWluZXItdGl0bGUiOiJOdXJzaW5nIGluIENyaXRpY2FsIENhcmUiLCJET0kiOiIxMC4xMTExL25pY2MuNzAxMTgiLCJJU1NOIjoiMTM2Mi0xMDE3IiwiaXNzdWVkIjp7ImRhdGUtcGFydHMiOltbMjAyNSw3LDIxXV19LCJpc3N1ZSI6IjQiLCJ2b2x1bWUiOiIzMCIsImNvbnRhaW5lci10aXRsZS1zaG9ydCI6Ik51cnMuIENyaXQuIENhcmUifSwiaXNUZW1wb3JhcnkiOmZhbHNlfV19"/>
          <w:id w:val="254791944"/>
          <w:placeholder>
            <w:docPart w:val="1B1495B602CF4A56A97CDA8238FA46E7"/>
          </w:placeholder>
        </w:sdtPr>
        <w:sdtContent>
          <w:r w:rsidR="00FF4C93" w:rsidRPr="00EB6219">
            <w:rPr>
              <w:rFonts w:ascii="Arial" w:eastAsia="Times New Roman" w:hAnsi="Arial" w:cs="Arial"/>
              <w:color w:val="000000"/>
            </w:rPr>
            <w:t>(El</w:t>
          </w:r>
          <w:r w:rsidR="00FF4C93" w:rsidRPr="00EB6219">
            <w:rPr>
              <w:rFonts w:ascii="Cambria Math" w:eastAsia="Times New Roman" w:hAnsi="Cambria Math" w:cs="Cambria Math"/>
              <w:color w:val="000000"/>
            </w:rPr>
            <w:t>‐</w:t>
          </w:r>
          <w:r w:rsidR="00FF4C93" w:rsidRPr="00EB6219">
            <w:rPr>
              <w:rFonts w:ascii="Arial" w:eastAsia="Times New Roman" w:hAnsi="Arial" w:cs="Arial"/>
              <w:color w:val="000000"/>
            </w:rPr>
            <w:t xml:space="preserve">Sayed </w:t>
          </w:r>
          <w:r w:rsidR="00FF4C93" w:rsidRPr="00EB6219">
            <w:rPr>
              <w:rFonts w:ascii="Arial" w:eastAsia="Times New Roman" w:hAnsi="Arial" w:cs="Arial"/>
              <w:i/>
              <w:iCs/>
              <w:color w:val="000000"/>
            </w:rPr>
            <w:t>et al.</w:t>
          </w:r>
          <w:r w:rsidR="00FF4C93" w:rsidRPr="00EB6219">
            <w:rPr>
              <w:rFonts w:ascii="Arial" w:eastAsia="Times New Roman" w:hAnsi="Arial" w:cs="Arial"/>
              <w:color w:val="000000"/>
            </w:rPr>
            <w:t>, 2025)</w:t>
          </w:r>
        </w:sdtContent>
      </w:sdt>
      <w:r w:rsidRPr="00EB6219">
        <w:rPr>
          <w:rFonts w:ascii="Arial" w:hAnsi="Arial" w:cs="Arial"/>
          <w:color w:val="000000"/>
        </w:rPr>
        <w:t xml:space="preserve">. </w:t>
      </w:r>
    </w:p>
    <w:p w14:paraId="5CFF2A5B" w14:textId="36000CF0" w:rsidR="007A478E" w:rsidRPr="00EB6219" w:rsidRDefault="007A478E" w:rsidP="009B2E2C">
      <w:pPr>
        <w:spacing w:after="120"/>
        <w:rPr>
          <w:rFonts w:ascii="Arial" w:hAnsi="Arial" w:cs="Arial"/>
          <w:color w:val="000000"/>
        </w:rPr>
      </w:pPr>
      <w:r w:rsidRPr="00EB6219">
        <w:rPr>
          <w:rFonts w:ascii="Arial" w:hAnsi="Arial" w:cs="Arial"/>
          <w:color w:val="000000"/>
        </w:rPr>
        <w:t xml:space="preserve">These imperatives underscore the strategic value of embedding targeted digital training and usability optimisation into critical care environments </w:t>
      </w:r>
      <w:sdt>
        <w:sdtPr>
          <w:rPr>
            <w:rFonts w:ascii="Arial" w:hAnsi="Arial" w:cs="Arial"/>
            <w:color w:val="000000"/>
          </w:rPr>
          <w:tag w:val="MENDELEY_CITATION_v3_eyJjaXRhdGlvbklEIjoiTUVOREVMRVlfQ0lUQVRJT05fYWJlOGMxZDUtYmE3Ni00NTBiLTgxYzMtOWVhMDg5NWU0NGYzIiwicHJvcGVydGllcyI6eyJub3RlSW5kZXgiOjB9LCJpc0VkaXRlZCI6ZmFsc2UsIm1hbnVhbE92ZXJyaWRlIjp7ImlzTWFudWFsbHlPdmVycmlkZGVuIjpmYWxzZSwiY2l0ZXByb2NUZXh0IjoiKEVs4oCQU2F5ZWQgPGk+ZXQgYWwuPC9pPiwgMjAyNSkiLCJtYW51YWxPdmVycmlkZVRleHQiOiIifSwiY2l0YXRpb25JdGVtcyI6W3siaWQiOiI3Y2NiNzg1My02MjkwLTMyYWEtYWUzZi0xZWE0ZDRjYjdmNDgiLCJpdGVtRGF0YSI6eyJ0eXBlIjoiYXJ0aWNsZS1qb3VybmFsIiwiaWQiOiI3Y2NiNzg1My02MjkwLTMyYWEtYWUzZi0xZWE0ZDRjYjdmNDgiLCJ0aXRsZSI6IlRoZSBJbXBhY3Qgb2YgRGlnaXRhbCBDdWx0dXJlLCBEaWdpdGFsIENvbXBldGVuY2UgYW5kIENsaW5pY2FsIERlY2lzaW9uIFN1cHBvcnQgU3lzdGVtIFVzYWJpbGl0eSBvbiBDcml0aWNhbCBDYXJlIE51cnNlcycgQ2xpbmljYWwgSnVkZ2VtZW50OiBBIE1vZGVyYXRlZCBNb2RlcmF0aW9uIEFuYWx5c2lzIiwiYXV0aG9yIjpbeyJmYW1pbHkiOiJFbOKAkFNheWVkIiwiZ2l2ZW4iOiJBaG1lZCBBYmRlbHdhaGFiIElicmFoaW0iLCJwYXJzZS1uYW1lcyI6ZmFsc2UsImRyb3BwaW5nLXBhcnRpY2xlIjoiIiwibm9uLWRyb3BwaW5nLXBhcnRpY2xlIjoiIn0seyJmYW1pbHkiOiJBbHNlbmFueSIsImdpdmVuIjoiU2FtaXJhIEFobWVkIiwicGFyc2UtbmFtZXMiOmZhbHNlLCJkcm9wcGluZy1wYXJ0aWNsZSI6IiIsIm5vbi1kcm9wcGluZy1wYXJ0aWNsZSI6IiJ9LHsiZmFtaWx5IjoiRWzigJBTYXllZCIsImdpdmVuIjoiQm9zaHJhIEthcmVtIE1vaGFtZWQiLCJwYXJzZS1uYW1lcyI6ZmFsc2UsImRyb3BwaW5nLXBhcnRpY2xlIjoiIiwibm9uLWRyb3BwaW5nLXBhcnRpY2xlIjoiIn0seyJmYW1pbHkiOiJBbGZhcmFpZHkiLCJnaXZlbiI6IkhhbGEgQWhtZWQgQWJkdWxsYWgiLCJwYXJzZS1uYW1lcyI6ZmFsc2UsImRyb3BwaW5nLXBhcnRpY2xlIjoiIiwibm9uLWRyb3BwaW5nLXBhcnRpY2xlIjoiIn0seyJmYW1pbHkiOiJBc2FsIiwiZ2l2ZW4iOiJNYWhhIEdhbWFsIFJhbWFkYW4iLCJwYXJzZS1uYW1lcyI6ZmFsc2UsImRyb3BwaW5nLXBhcnRpY2xlIjoiIiwibm9uLWRyb3BwaW5nLXBhcnRpY2xlIjoiIn1dLCJjb250YWluZXItdGl0bGUiOiJOdXJzaW5nIGluIENyaXRpY2FsIENhcmUiLCJET0kiOiIxMC4xMTExL25pY2MuNzAxMTgiLCJJU1NOIjoiMTM2Mi0xMDE3IiwiaXNzdWVkIjp7ImRhdGUtcGFydHMiOltbMjAyNSw3LDIxXV19LCJpc3N1ZSI6IjQiLCJ2b2x1bWUiOiIzMCIsImNvbnRhaW5lci10aXRsZS1zaG9ydCI6Ik51cnMuIENyaXQuIENhcmUifSwiaXNUZW1wb3JhcnkiOmZhbHNlfV19"/>
          <w:id w:val="1384295271"/>
          <w:placeholder>
            <w:docPart w:val="8EC7DDB2A7ED443B90ABC061CF3B252F"/>
          </w:placeholder>
        </w:sdtPr>
        <w:sdtContent>
          <w:r w:rsidR="00FF4C93" w:rsidRPr="00EB6219">
            <w:rPr>
              <w:rFonts w:ascii="Arial" w:eastAsia="Times New Roman" w:hAnsi="Arial" w:cs="Arial"/>
              <w:color w:val="000000"/>
            </w:rPr>
            <w:t>(El</w:t>
          </w:r>
          <w:r w:rsidR="00FF4C93" w:rsidRPr="00EB6219">
            <w:rPr>
              <w:rFonts w:ascii="Cambria Math" w:eastAsia="Times New Roman" w:hAnsi="Cambria Math" w:cs="Cambria Math"/>
              <w:color w:val="000000"/>
            </w:rPr>
            <w:t>‐</w:t>
          </w:r>
          <w:r w:rsidR="00FF4C93" w:rsidRPr="00EB6219">
            <w:rPr>
              <w:rFonts w:ascii="Arial" w:eastAsia="Times New Roman" w:hAnsi="Arial" w:cs="Arial"/>
              <w:color w:val="000000"/>
            </w:rPr>
            <w:t xml:space="preserve">Sayed </w:t>
          </w:r>
          <w:r w:rsidR="00FF4C93" w:rsidRPr="00EB6219">
            <w:rPr>
              <w:rFonts w:ascii="Arial" w:eastAsia="Times New Roman" w:hAnsi="Arial" w:cs="Arial"/>
              <w:i/>
              <w:iCs/>
              <w:color w:val="000000"/>
            </w:rPr>
            <w:t>et al.</w:t>
          </w:r>
          <w:r w:rsidR="00FF4C93" w:rsidRPr="00EB6219">
            <w:rPr>
              <w:rFonts w:ascii="Arial" w:eastAsia="Times New Roman" w:hAnsi="Arial" w:cs="Arial"/>
              <w:color w:val="000000"/>
            </w:rPr>
            <w:t>, 2025)</w:t>
          </w:r>
        </w:sdtContent>
      </w:sdt>
      <w:r w:rsidRPr="00EB6219">
        <w:rPr>
          <w:rFonts w:ascii="Arial" w:hAnsi="Arial" w:cs="Arial"/>
          <w:color w:val="000000"/>
        </w:rPr>
        <w:t>. However, despite this consensus, current evidence gaps constrain our understanding of how nurses’ perceptions of CIS usability and workload are shaped and enacted in practice. As such, there is a pressing need for rigorous, high-quality research to unravel these intricate interdependencies and guide evidence-based advancements in policy and clinical practice.</w:t>
      </w:r>
    </w:p>
    <w:p w14:paraId="4408D24E" w14:textId="77777777" w:rsidR="007A478E" w:rsidRPr="002D030C" w:rsidRDefault="007A478E" w:rsidP="009B2E2C">
      <w:pPr>
        <w:spacing w:after="120"/>
        <w:rPr>
          <w:rFonts w:ascii="Arial" w:hAnsi="Arial" w:cs="Arial"/>
          <w:color w:val="000000"/>
        </w:rPr>
      </w:pPr>
    </w:p>
    <w:p w14:paraId="2178CDBC" w14:textId="1F68D8EA" w:rsidR="007A478E" w:rsidRPr="007C7909" w:rsidRDefault="007A478E" w:rsidP="009B2E2C">
      <w:pPr>
        <w:pStyle w:val="Heading2"/>
        <w:spacing w:after="120"/>
        <w:rPr>
          <w:rFonts w:ascii="Arial" w:hAnsi="Arial" w:cs="Arial"/>
          <w:b/>
          <w:bCs/>
          <w:color w:val="000000" w:themeColor="text1"/>
          <w:sz w:val="24"/>
          <w:szCs w:val="24"/>
          <w:lang w:eastAsia="en-GB"/>
        </w:rPr>
      </w:pPr>
      <w:bookmarkStart w:id="18" w:name="_Toc225170217"/>
      <w:r w:rsidRPr="007C7909">
        <w:rPr>
          <w:rFonts w:ascii="Arial" w:hAnsi="Arial" w:cs="Arial"/>
          <w:b/>
          <w:bCs/>
          <w:color w:val="000000" w:themeColor="text1"/>
          <w:sz w:val="24"/>
          <w:szCs w:val="24"/>
        </w:rPr>
        <w:t>2.</w:t>
      </w:r>
      <w:r w:rsidR="00BE5DA0" w:rsidRPr="007C7909">
        <w:rPr>
          <w:rFonts w:ascii="Arial" w:hAnsi="Arial" w:cs="Arial"/>
          <w:b/>
          <w:bCs/>
          <w:color w:val="000000" w:themeColor="text1"/>
          <w:sz w:val="24"/>
          <w:szCs w:val="24"/>
        </w:rPr>
        <w:t>7</w:t>
      </w:r>
      <w:r w:rsidRPr="007C7909">
        <w:rPr>
          <w:rFonts w:ascii="Arial" w:hAnsi="Arial" w:cs="Arial"/>
          <w:b/>
          <w:bCs/>
          <w:color w:val="000000" w:themeColor="text1"/>
          <w:sz w:val="24"/>
          <w:szCs w:val="24"/>
        </w:rPr>
        <w:t xml:space="preserve"> </w:t>
      </w:r>
      <w:r w:rsidRPr="007C7909">
        <w:rPr>
          <w:rFonts w:ascii="Arial" w:hAnsi="Arial" w:cs="Arial"/>
          <w:b/>
          <w:bCs/>
          <w:color w:val="000000" w:themeColor="text1"/>
          <w:sz w:val="24"/>
          <w:szCs w:val="24"/>
          <w:lang w:eastAsia="en-GB"/>
        </w:rPr>
        <w:t>Critical Analysis of Evidence Strength and Potential Bias</w:t>
      </w:r>
      <w:bookmarkEnd w:id="18"/>
    </w:p>
    <w:p w14:paraId="32795F25" w14:textId="77777777" w:rsidR="007A478E" w:rsidRPr="002D030C" w:rsidRDefault="007A478E" w:rsidP="009B2E2C">
      <w:pPr>
        <w:spacing w:after="120"/>
        <w:rPr>
          <w:rFonts w:ascii="Arial" w:eastAsia="Times New Roman" w:hAnsi="Arial" w:cs="Arial"/>
          <w:kern w:val="0"/>
          <w:lang w:eastAsia="en-GB"/>
          <w14:ligatures w14:val="none"/>
        </w:rPr>
      </w:pPr>
      <w:r w:rsidRPr="002D030C">
        <w:rPr>
          <w:rFonts w:ascii="Arial" w:eastAsia="Times New Roman" w:hAnsi="Arial" w:cs="Arial"/>
          <w:kern w:val="0"/>
          <w:lang w:eastAsia="en-GB"/>
          <w14:ligatures w14:val="none"/>
        </w:rPr>
        <w:t>Research on usability, cognitive workload, and digital transformation in critical care CISs employs diverse methodologies, directly influencing evidence strength and credibility. The interplay between technological change, shifting clinical priorities, and frontline nursing experience underpins the research landscape. Critically, methodological choices and stakeholder engagement are not neutral; they determine why findings on CIS usability and workload are often inconsistent. Each approach offers distinct insights yet introduces specific biases, demanding a reflexive interpretation of CIS implementation from the nursing perspective.</w:t>
      </w:r>
    </w:p>
    <w:p w14:paraId="7543CA9B" w14:textId="294802DD" w:rsidR="007A478E" w:rsidRPr="002D030C" w:rsidRDefault="007A478E" w:rsidP="009B2E2C">
      <w:pPr>
        <w:spacing w:after="120"/>
        <w:rPr>
          <w:rFonts w:ascii="Arial" w:eastAsia="Times New Roman" w:hAnsi="Arial" w:cs="Arial"/>
          <w:kern w:val="0"/>
          <w:lang w:eastAsia="en-GB"/>
          <w14:ligatures w14:val="none"/>
        </w:rPr>
      </w:pPr>
      <w:r w:rsidRPr="002D030C">
        <w:rPr>
          <w:rFonts w:ascii="Arial" w:eastAsia="Times New Roman" w:hAnsi="Arial" w:cs="Arial"/>
          <w:kern w:val="0"/>
          <w:lang w:eastAsia="en-GB"/>
          <w14:ligatures w14:val="none"/>
        </w:rPr>
        <w:t xml:space="preserve">Randomised controlled trials (RCTs), exemplified by Lai et al. </w:t>
      </w:r>
      <w:sdt>
        <w:sdtPr>
          <w:rPr>
            <w:rFonts w:ascii="Arial" w:hAnsi="Arial" w:cs="Arial"/>
            <w:color w:val="000000"/>
          </w:rPr>
          <w:tag w:val="MENDELEY_CITATION_v3_eyJjaXRhdGlvbklEIjoiTUVOREVMRVlfQ0lUQVRJT05fOTgxZDU3OTEtN2NmYy00YTA2LWE3NWMtNTQ1OWI0MzUwMWQ0IiwicHJvcGVydGllcyI6eyJub3RlSW5kZXgiOjB9LCJpc0VkaXRlZCI6ZmFsc2UsIm1hbnVhbE92ZXJyaWRlIjp7ImlzTWFudWFsbHlPdmVycmlkZGVuIjp0cnVlLCJjaXRlcHJvY1RleHQiOiIoTGFpIDxpPmV0IGFsLjwvaT4sIDIwMjIpIiwibWFudWFsT3ZlcnJpZGVUZXh0IjoiKDIwMjIpIn0sImNpdGF0aW9uSXRlbXMiOlt7ImlkIjoiYzhiZWI1MjEtYzVhZC0zYmM2LWJkMzktNDc2NTc1YmI5ZDc2IiwiaXRlbURhdGEiOnsidHlwZSI6ImFydGljbGUtam91cm5hbCIsImlkIjoiYzhiZWI1MjEtYzVhZC0zYmM2LWJkMzktNDc2NTc1YmI5ZDc2IiwidGl0bGUiOiJJbnRlZ3JhdGlvbiBvZiBhbiBJbnRlbnNpdmUgQ2FyZSBVbml0IFZpc3VhbGl6YXRpb24gRGFzaGJvYXJkIChpLURhc2hib2FyZCkgYXMgYSBQbGF0Zm9ybSB0byBGYWNpbGl0YXRlIE11bHRpZGlzY2lwbGluYXJ5IFJvdW5kczogQ2x1c3Rlci1SYW5kb21pemVkIENvbnRyb2xsZWQgVHJpYWwiLCJhdXRob3IiOlt7ImZhbWlseSI6IkxhaSIsImdpdmVuIjoiQ2hhby1IYW4iLCJwYXJzZS1uYW1lcyI6ZmFsc2UsImRyb3BwaW5nLXBhcnRpY2xlIjoiIiwibm9uLWRyb3BwaW5nLXBhcnRpY2xlIjoiIn0seyJmYW1pbHkiOiJMaSIsImdpdmVuIjoiS2FpLVdlbiIsInBhcnNlLW5hbWVzIjpmYWxzZSwiZHJvcHBpbmctcGFydGljbGUiOiIiLCJub24tZHJvcHBpbmctcGFydGljbGUiOiIifSx7ImZhbWlseSI6Ikh1IiwiZ2l2ZW4iOiJGYW5nLVdlbiIsInBhcnNlLW5hbWVzIjpmYWxzZSwiZHJvcHBpbmctcGFydGljbGUiOiIiLCJub24tZHJvcHBpbmctcGFydGljbGUiOiIifSx7ImZhbWlseSI6IlN1IiwiZ2l2ZW4iOiJQZWktRmFuZyIsInBhcnNlLW5hbWVzIjpmYWxzZSwiZHJvcHBpbmctcGFydGljbGUiOiIiLCJub24tZHJvcHBpbmctcGFydGljbGUiOiIifSx7ImZhbWlseSI6IkhzdSIsImdpdmVuIjoiSS1MaW4iLCJwYXJzZS1uYW1lcyI6ZmFsc2UsImRyb3BwaW5nLXBhcnRpY2xlIjoiIiwibm9uLWRyb3BwaW5nLXBhcnRpY2xlIjoiIn0seyJmYW1pbHkiOiJIdWFuZyIsImdpdmVuIjoiTWlu4oCRSHNpbiIsInBhcnNlLW5hbWVzIjpmYWxzZSwiZHJvcHBpbmctcGFydGljbGUiOiIiLCJub24tZHJvcHBpbmctcGFydGljbGUiOiIifSx7ImZhbWlseSI6Ikh1YW5nIiwiZ2l2ZW4iOiJZZW7igJFUYSIsInBhcnNlLW5hbWVzIjpmYWxzZSwiZHJvcHBpbmctcGFydGljbGUiOiIiLCJub24tZHJvcHBpbmctcGFydGljbGUiOiIifSx7ImZhbWlseSI6IkxpdSIsImdpdmVuIjoiUGluZy1ZZW4iLCJwYXJzZS1uYW1lcyI6ZmFsc2UsImRyb3BwaW5nLXBhcnRpY2xlIjoiIiwibm9uLWRyb3BwaW5nLXBhcnRpY2xlIjoiIn0seyJmYW1pbHkiOiJTaGVuIiwiZ2l2ZW4iOiJNZW5nLVJ1IiwicGFyc2UtbmFtZXMiOmZhbHNlLCJkcm9wcGluZy1wYXJ0aWNsZSI6IiIsIm5vbi1kcm9wcGluZy1wYXJ0aWNsZSI6IiJ9XSwiY29udGFpbmVyLXRpdGxlIjoiSm91cm5hbCBvZiBNZWRpY2FsIEludGVybmV0IFJlc2VhcmNoIiwiRE9JIjoiMTAuMjE5Ni8zNTk4MSIsIklTU04iOiIxNDM4LTg4NzEiLCJpc3N1ZWQiOnsiZGF0ZS1wYXJ0cyI6W1syMDIyLDUsMTNdXX0sInBhZ2UiOiJlMzU5ODEiLCJpc3N1ZSI6IjUiLCJ2b2x1bWUiOiIyNCIsImNvbnRhaW5lci10aXRsZS1zaG9ydCI6IkouIE1lZC4gSW50ZXJuZXQgUmVzLiJ9LCJpc1RlbXBvcmFyeSI6ZmFsc2V9XX0="/>
          <w:id w:val="-850182139"/>
          <w:placeholder>
            <w:docPart w:val="EBEB27A259AA4675A5AEA11DA7134CEA"/>
          </w:placeholder>
        </w:sdtPr>
        <w:sdtContent>
          <w:r w:rsidR="00FF4C93" w:rsidRPr="00FF4C93">
            <w:rPr>
              <w:rFonts w:ascii="Arial" w:hAnsi="Arial" w:cs="Arial"/>
              <w:color w:val="000000"/>
            </w:rPr>
            <w:t>(2022)</w:t>
          </w:r>
        </w:sdtContent>
      </w:sdt>
      <w:r w:rsidRPr="002D030C">
        <w:rPr>
          <w:rFonts w:ascii="Arial" w:eastAsia="Times New Roman" w:hAnsi="Arial" w:cs="Arial"/>
          <w:kern w:val="0"/>
          <w:lang w:eastAsia="en-GB"/>
          <w14:ligatures w14:val="none"/>
        </w:rPr>
        <w:t>, are often upheld as the gold standard due to methodological rigour and statistical validity. However, Lai et al.'s cluster-RCT, while evidencing workflow and communication gains with a visualisation dashboard, is constrained by single-centre scope, limited sample size, and absence of patient-level outcomes. Furthermore, the artificiality of trial conditions fails to reflect the complexity of clinical realities. Thus, while RCTs advance efficacy claims, their real world value for CIS implementation in practice remains questionable, underscoring the necessity for contextually grounded research.</w:t>
      </w:r>
    </w:p>
    <w:p w14:paraId="44C0970B" w14:textId="39C9D807" w:rsidR="007A478E" w:rsidRPr="002D030C" w:rsidRDefault="007A478E" w:rsidP="009B2E2C">
      <w:pPr>
        <w:spacing w:after="120"/>
        <w:rPr>
          <w:rFonts w:ascii="Arial" w:eastAsia="Times New Roman" w:hAnsi="Arial" w:cs="Arial"/>
          <w:kern w:val="0"/>
          <w:lang w:eastAsia="en-GB"/>
          <w14:ligatures w14:val="none"/>
        </w:rPr>
      </w:pPr>
      <w:r w:rsidRPr="002D030C">
        <w:rPr>
          <w:rFonts w:ascii="Arial" w:eastAsia="Times New Roman" w:hAnsi="Arial" w:cs="Arial"/>
          <w:kern w:val="0"/>
          <w:lang w:eastAsia="en-GB"/>
          <w14:ligatures w14:val="none"/>
        </w:rPr>
        <w:t xml:space="preserve">Mixed-method studies by Cho et al. </w:t>
      </w:r>
      <w:sdt>
        <w:sdtPr>
          <w:rPr>
            <w:rFonts w:ascii="Arial" w:hAnsi="Arial" w:cs="Arial"/>
            <w:color w:val="000000"/>
          </w:rPr>
          <w:tag w:val="MENDELEY_CITATION_v3_eyJjaXRhdGlvbklEIjoiTUVOREVMRVlfQ0lUQVRJT05fYTQ0MzJlMGEtMDhmMi00YWUxLWFhMmUtMGM1MjZhN2Q4NDlhIiwicHJvcGVydGllcyI6eyJub3RlSW5kZXgiOjB9LCJpc0VkaXRlZCI6ZmFsc2UsIm1hbnVhbE92ZXJyaWRlIjp7ImlzTWFudWFsbHlPdmVycmlkZGVuIjp0cnVlLCJjaXRlcHJvY1RleHQiOiIoQ2hvIDxpPmV0IGFsLjwvaT4sIDIwMjQpIiwibWFudWFsT3ZlcnJpZGVUZXh0IjoiKDIwMjQpIn0sImNpdGF0aW9uSXRlbXMiOlt7ImlkIjoiMTI4MjZlZTAtZGJkMi0zZDJhLTg2MTktNDU3MWFjMTA3ODFjIiwiaXRlbURhdGEiOnsidHlwZSI6ImFydGljbGUtam91cm5hbCIsImlkIjoiMTI4MjZlZTAtZGJkMi0zZDJhLTg2MTktNDU3MWFjMTA3ODFjIiwidGl0bGUiOiJFbGVjdHJvbmljIGhlYWx0aCByZWNvcmQgc3lzdGVtIHVzZSBhbmQgZG9jdW1lbnRhdGlvbiBidXJkZW4gb2YgYWN1dGUgYW5kIGNyaXRpY2FsIGNhcmUgbnVyc2UgY2xpbmljaWFuczogYSBtaXhlZC1tZXRob2RzIHN0dWR5IiwiYXV0aG9yIjpbeyJmYW1pbHkiOiJDaG8iLCJnaXZlbiI6Ikh3YXlvdW5nIiwicGFyc2UtbmFtZXMiOmZhbHNlLCJkcm9wcGluZy1wYXJ0aWNsZSI6IiIsIm5vbi1kcm9wcGluZy1wYXJ0aWNsZSI6IiJ9LHsiZmFtaWx5IjoiTmd1eWVuIiwiZ2l2ZW4iOiJPbGl2ZXIgVCIsInBhcnNlLW5hbWVzIjpmYWxzZSwiZHJvcHBpbmctcGFydGljbGUiOiIiLCJub24tZHJvcHBpbmctcGFydGljbGUiOiIifSx7ImZhbWlseSI6IldlYXZlciIsImdpdmVuIjoiTWljaGFlbCIsInBhcnNlLW5hbWVzIjpmYWxzZSwiZHJvcHBpbmctcGFydGljbGUiOiIiLCJub24tZHJvcHBpbmctcGFydGljbGUiOiIifSx7ImZhbWlseSI6IlBydWl0dCIsImdpdmVuIjoiSmVubmlmZXIiLCJwYXJzZS1uYW1lcyI6ZmFsc2UsImRyb3BwaW5nLXBhcnRpY2xlIjoiIiwibm9uLWRyb3BwaW5nLXBhcnRpY2xlIjoiIn0seyJmYW1pbHkiOiJNYXJjZWxsZSIsImdpdmVuIjoiQ2Fzc2llIiwicGFyc2UtbmFtZXMiOmZhbHNlLCJkcm9wcGluZy1wYXJ0aWNsZSI6IiIsIm5vbi1kcm9wcGluZy1wYXJ0aWNsZSI6IiJ9LHsiZmFtaWx5IjoiU2FsbG91bSIsImdpdmVuIjoiUmFtemkgRyIsInBhcnNlLW5hbWVzIjpmYWxzZSwiZHJvcHBpbmctcGFydGljbGUiOiIiLCJub24tZHJvcHBpbmctcGFydGljbGUiOiIifSx7ImZhbWlseSI6IktlZW5hbiIsImdpdmVuIjoiR2FpbCIsInBhcnNlLW5hbWVzIjpmYWxzZSwiZHJvcHBpbmctcGFydGljbGUiOiIiLCJub24tZHJvcHBpbmctcGFydGljbGUiOiIifV0sImNvbnRhaW5lci10aXRsZSI6IkpvdXJuYWwgb2YgdGhlIEFtZXJpY2FuIE1lZGljYWwgSW5mb3JtYXRpY3MgQXNzb2NpYXRpb24iLCJET0kiOiIxMC4xMDkzL2phbWlhL29jYWUyMzkiLCJJU1NOIjoiMTA2Ny01MDI3IiwiaXNzdWVkIjp7ImRhdGUtcGFydHMiOltbMjAyNCwxMSwxXV19LCJwYWdlIjoiMjU0MC0yNTQ5IiwiaXNzdWUiOiIxMSIsInZvbHVtZSI6IjMxIiwiY29udGFpbmVyLXRpdGxlLXNob3J0IjoiIn0sImlzVGVtcG9yYXJ5IjpmYWxzZX1dfQ=="/>
          <w:id w:val="989215054"/>
          <w:placeholder>
            <w:docPart w:val="7051B6E9E4A24029954B0A704C2EE090"/>
          </w:placeholder>
        </w:sdtPr>
        <w:sdtContent>
          <w:r w:rsidR="00FF4C93" w:rsidRPr="00FF4C93">
            <w:rPr>
              <w:rFonts w:ascii="Arial" w:hAnsi="Arial" w:cs="Arial"/>
              <w:color w:val="000000"/>
            </w:rPr>
            <w:t>(2024)</w:t>
          </w:r>
        </w:sdtContent>
      </w:sdt>
      <w:r w:rsidRPr="002D030C">
        <w:rPr>
          <w:rFonts w:ascii="Arial" w:hAnsi="Arial" w:cs="Arial"/>
          <w:color w:val="000000"/>
        </w:rPr>
        <w:t>,</w:t>
      </w:r>
      <w:r w:rsidRPr="002D030C">
        <w:rPr>
          <w:rFonts w:ascii="Arial" w:eastAsia="Times New Roman" w:hAnsi="Arial" w:cs="Arial"/>
          <w:kern w:val="0"/>
          <w:lang w:eastAsia="en-GB"/>
          <w14:ligatures w14:val="none"/>
        </w:rPr>
        <w:t xml:space="preserve"> and Strudwick et al.</w:t>
      </w:r>
      <w:r w:rsidR="00E9527A">
        <w:rPr>
          <w:rFonts w:ascii="Arial" w:eastAsia="Times New Roman" w:hAnsi="Arial" w:cs="Arial"/>
          <w:kern w:val="0"/>
          <w:lang w:eastAsia="en-GB"/>
          <w14:ligatures w14:val="none"/>
        </w:rPr>
        <w:t>,</w:t>
      </w:r>
      <w:r w:rsidRPr="002D030C">
        <w:rPr>
          <w:rFonts w:ascii="Arial" w:eastAsia="Times New Roman" w:hAnsi="Arial" w:cs="Arial"/>
          <w:kern w:val="0"/>
          <w:lang w:eastAsia="en-GB"/>
          <w14:ligatures w14:val="none"/>
        </w:rPr>
        <w:t xml:space="preserve"> triangulate quantitative and qualitative evidence, offering nuanced insights into CIS impacts often missed by singular approaches. Nevertheless, methodological limitations arise from small, single-site cohorts and reliance on self-reporting, introducing selection </w:t>
      </w:r>
      <w:r w:rsidRPr="002D030C">
        <w:rPr>
          <w:rFonts w:ascii="Arial" w:eastAsia="Times New Roman" w:hAnsi="Arial" w:cs="Arial"/>
          <w:kern w:val="0"/>
          <w:lang w:eastAsia="en-GB"/>
          <w14:ligatures w14:val="none"/>
        </w:rPr>
        <w:lastRenderedPageBreak/>
        <w:t>and recall bias. While such studies enrich understanding of nursing experiences, their limited external validity constrains policy impact, positioning them as hypothesis-generating tools rather than foundations for generalisable conclusions.</w:t>
      </w:r>
    </w:p>
    <w:p w14:paraId="2B6F48DB" w14:textId="41D9E7C2" w:rsidR="007A478E" w:rsidRPr="002D030C" w:rsidRDefault="007A478E" w:rsidP="009B2E2C">
      <w:pPr>
        <w:spacing w:after="120"/>
        <w:rPr>
          <w:rFonts w:ascii="Arial" w:eastAsia="Times New Roman" w:hAnsi="Arial" w:cs="Arial"/>
          <w:kern w:val="0"/>
          <w:lang w:eastAsia="en-GB"/>
          <w14:ligatures w14:val="none"/>
        </w:rPr>
      </w:pPr>
      <w:r w:rsidRPr="002D030C">
        <w:rPr>
          <w:rFonts w:ascii="Arial" w:eastAsia="Times New Roman" w:hAnsi="Arial" w:cs="Arial"/>
          <w:kern w:val="0"/>
          <w:lang w:eastAsia="en-GB"/>
          <w14:ligatures w14:val="none"/>
        </w:rPr>
        <w:t>Cross-sectional surveys by von Dincklage et al.</w:t>
      </w:r>
      <w:sdt>
        <w:sdtPr>
          <w:rPr>
            <w:rFonts w:ascii="Arial" w:hAnsi="Arial" w:cs="Arial"/>
            <w:color w:val="000000"/>
          </w:rPr>
          <w:tag w:val="MENDELEY_CITATION_v3_eyJjaXRhdGlvbklEIjoiTUVOREVMRVlfQ0lUQVRJT05fYWEwODIzMjMtZTc0My00ZGNhLWE0MjYtYTE5ZjVmZDFkYzU0IiwicHJvcGVydGllcyI6eyJub3RlSW5kZXgiOjB9LCJpc0VkaXRlZCI6ZmFsc2UsIm1hbnVhbE92ZXJyaWRlIjp7ImlzTWFudWFsbHlPdmVycmlkZGVuIjp0cnVlLCJjaXRlcHJvY1RleHQiOiIodm9uIERpbmNrbGFnZSA8aT5ldCBhbC48L2k+LCAyMDE5KSIsIm1hbnVhbE92ZXJyaWRlVGV4dCI6IigyMDE5KSJ9LCJjaXRhdGlvbkl0ZW1zIjpbeyJpZCI6ImYyMWRmYzAwLWVhZTAtMzAyNS04YTZjLTg5N2EyNjk4MWM0MSIsIml0ZW1EYXRhIjp7InR5cGUiOiJhcnRpY2xlLWpvdXJuYWwiLCJpZCI6ImYyMWRmYzAwLWVhZTAtMzAyNS04YTZjLTg5N2EyNjk4MWM0MSIsInRpdGxlIjoiSW52ZXN0aWdhdGlvbiBvZiB0aGUgVXNhYmlsaXR5IG9mIENvbXB1dGVyaXplZCBDcml0aWNhbCBDYXJlIEluZm9ybWF0aW9uIFN5c3RlbXMgaW4gR2VybWFueSIsImF1dGhvciI6W3siZmFtaWx5IjoiRGluY2tsYWdlIiwiZ2l2ZW4iOiJGYWxrIiwicGFyc2UtbmFtZXMiOmZhbHNlLCJkcm9wcGluZy1wYXJ0aWNsZSI6IiIsIm5vbi1kcm9wcGluZy1wYXJ0aWNsZSI6InZvbiJ9LHsiZmFtaWx5IjoiU3VjaG9kb2xza2kiLCJnaXZlbiI6IktsYXVkaXVzeiIsInBhcnNlLW5hbWVzIjpmYWxzZSwiZHJvcHBpbmctcGFydGljbGUiOiIiLCJub24tZHJvcHBpbmctcGFydGljbGUiOiIifSx7ImZhbWlseSI6IkxpY2h0bmVyIiwiZ2l2ZW4iOiJHcmVnb3IiLCJwYXJzZS1uYW1lcyI6ZmFsc2UsImRyb3BwaW5nLXBhcnRpY2xlIjoiIiwibm9uLWRyb3BwaW5nLXBhcnRpY2xlIjoiIn0seyJmYW1pbHkiOiJGcmllc2RvcmYiLCJnaXZlbiI6IldvbGZnYW5nIiwicGFyc2UtbmFtZXMiOmZhbHNlLCJkcm9wcGluZy1wYXJ0aWNsZSI6IiIsIm5vbi1kcm9wcGluZy1wYXJ0aWNsZSI6IiJ9LHsiZmFtaWx5IjoiUG9kdHNjaGFza2UiLCJnaXZlbiI6IkJlYXRyaWNlIiwicGFyc2UtbmFtZXMiOmZhbHNlLCJkcm9wcGluZy1wYXJ0aWNsZSI6IiIsIm5vbi1kcm9wcGluZy1wYXJ0aWNsZSI6IiJ9LHsiZmFtaWx5IjoiUmFnYWxsZXIiLCJnaXZlbiI6Ik1heGltaWxpYW4iLCJwYXJzZS1uYW1lcyI6ZmFsc2UsImRyb3BwaW5nLXBhcnRpY2xlIjoiIiwibm9uLWRyb3BwaW5nLXBhcnRpY2xlIjoiIn1dLCJjb250YWluZXItdGl0bGUiOiJKb3VybmFsIG9mIEludGVuc2l2ZSBDYXJlIE1lZGljaW5lIiwiRE9JIjoiMTAuMTE3Ny8wODg1MDY2NjE3Njk2ODQ4IiwiSVNTTiI6IjA4ODUtMDY2NiIsImlzc3VlZCI6eyJkYXRlLXBhcnRzIjpbWzIwMTksMywxNV1dfSwicGFnZSI6IjIyNy0yMzciLCJpc3N1ZSI6IjMiLCJ2b2x1bWUiOiIzNCIsImNvbnRhaW5lci10aXRsZS1zaG9ydCI6IkouIEludGVuc2l2ZSBDYXJlIE1lZC4ifSwiaXNUZW1wb3JhcnkiOmZhbHNlfV19"/>
          <w:id w:val="-458801742"/>
          <w:placeholder>
            <w:docPart w:val="4A7AA2C82AFF4A019024F87BF7163ACF"/>
          </w:placeholder>
        </w:sdtPr>
        <w:sdtContent>
          <w:r w:rsidR="00FF4C93" w:rsidRPr="00FF4C93">
            <w:rPr>
              <w:rFonts w:ascii="Arial" w:hAnsi="Arial" w:cs="Arial"/>
              <w:color w:val="000000"/>
            </w:rPr>
            <w:t>(2019)</w:t>
          </w:r>
        </w:sdtContent>
      </w:sdt>
      <w:r w:rsidRPr="002D030C">
        <w:rPr>
          <w:rFonts w:ascii="Arial" w:eastAsia="Times New Roman" w:hAnsi="Arial" w:cs="Arial"/>
          <w:kern w:val="0"/>
          <w:lang w:eastAsia="en-GB"/>
          <w14:ligatures w14:val="none"/>
        </w:rPr>
        <w:t>, Jansson et al.</w:t>
      </w:r>
      <w:sdt>
        <w:sdtPr>
          <w:rPr>
            <w:rFonts w:ascii="Arial" w:hAnsi="Arial" w:cs="Arial"/>
            <w:color w:val="000000"/>
          </w:rPr>
          <w:tag w:val="MENDELEY_CITATION_v3_eyJjaXRhdGlvbklEIjoiTUVOREVMRVlfQ0lUQVRJT05fY2MxN2M5ZDAtYjVhMC00OGFkLTgyYjMtNDk4YjQ3NTYwNWQ3IiwicHJvcGVydGllcyI6eyJub3RlSW5kZXgiOjB9LCJpc0VkaXRlZCI6ZmFsc2UsIm1hbnVhbE92ZXJyaWRlIjp7ImlzTWFudWFsbHlPdmVycmlkZGVuIjp0cnVlLCJjaXRlcHJvY1RleHQiOiIoSmFuc3NvbiA8aT5ldCBhbC48L2k+LCAyMDIyKSIsIm1hbnVhbE92ZXJyaWRlVGV4dCI6IigyMDIyKSJ9LCJjaXRhdGlvbkl0ZW1zIjpbeyJpZCI6Ijg1ODAyM2M5LWM0NDEtM2YzNy1iYzVlLWFhYzRmNTY4NDljNiIsIml0ZW1EYXRhIjp7InR5cGUiOiJhcnRpY2xlLWpvdXJuYWwiLCJpZCI6Ijg1ODAyM2M5LWM0NDEtM2YzNy1iYzVlLWFhYzRmNTY4NDljNiIsInRpdGxlIjoiVGhlIG5lZ2F0aXZlIGltcGFjdCBvZiBpbnRlcmZhY2UgZGVzaWduLCBjdXN0b21pemFiaWxpdHksIGluZWZmaWNpZW5jeSwgbWFsZnVuY3Rpb25zLCBhbmQgaW5mb3JtYXRpb24gcmV0cmlldmFsIG9uIHVzZXIgZXhwZXJpZW5jZTogQSBuYXRpb25hbCB1c2FiaWxpdHkgc3VydmV5IG9mIElDVSBjbGluaWNhbCBpbmZvcm1hdGlvbiBzeXN0ZW1zIGluIEZpbmxhbmQiLCJhdXRob3IiOlt7ImZhbWlseSI6IkphbnNzb24iLCJnaXZlbiI6Ik1paWEiLCJwYXJzZS1uYW1lcyI6ZmFsc2UsImRyb3BwaW5nLXBhcnRpY2xlIjoiIiwibm9uLWRyb3BwaW5nLXBhcnRpY2xlIjoiIn0seyJmYW1pbHkiOiJMaWlzYW5hbnR0aSIsImdpdmVuIjoiSmFubmUiLCJwYXJzZS1uYW1lcyI6ZmFsc2UsImRyb3BwaW5nLXBhcnRpY2xlIjoiIiwibm9uLWRyb3BwaW5nLXBhcnRpY2xlIjoiIn0seyJmYW1pbHkiOiJBbGEtS29ra28iLCJnaXZlbiI6IlRlcm8iLCJwYXJzZS1uYW1lcyI6ZmFsc2UsImRyb3BwaW5nLXBhcnRpY2xlIjoiIiwibm9uLWRyb3BwaW5nLXBhcnRpY2xlIjoiIn0seyJmYW1pbHkiOiJSZXBvbmVuIiwiZ2l2ZW4iOiJKYXJtbyIsInBhcnNlLW5hbWVzIjpmYWxzZSwiZHJvcHBpbmctcGFydGljbGUiOiIiLCJub24tZHJvcHBpbmctcGFydGljbGUiOiIifV0sImNvbnRhaW5lci10aXRsZSI6IkludGVybmF0aW9uYWwgSm91cm5hbCBvZiBNZWRpY2FsIEluZm9ybWF0aWNzIiwiRE9JIjoiMTAuMTAxNi9qLmlqbWVkaW5mLjIwMjEuMTA0NjgwIiwiSVNTTiI6IjEzODY1MDU2IiwiaXNzdWVkIjp7ImRhdGUtcGFydHMiOltbMjAyMiwzXV19LCJwYWdlIjoiMTA0NjgwIiwidm9sdW1lIjoiMTU5IiwiY29udGFpbmVyLXRpdGxlLXNob3J0IjoiSW50LiBKLiBNZWQuIEluZm9ybS4ifSwiaXNUZW1wb3JhcnkiOmZhbHNlfV19"/>
          <w:id w:val="-818962340"/>
          <w:placeholder>
            <w:docPart w:val="092B52996DCA4E1C95432968A1DB8034"/>
          </w:placeholder>
        </w:sdtPr>
        <w:sdtContent>
          <w:r w:rsidR="00FF4C93" w:rsidRPr="00FF4C93">
            <w:rPr>
              <w:rFonts w:ascii="Arial" w:hAnsi="Arial" w:cs="Arial"/>
              <w:color w:val="000000"/>
            </w:rPr>
            <w:t>(2022)</w:t>
          </w:r>
        </w:sdtContent>
      </w:sdt>
      <w:r w:rsidRPr="002D030C">
        <w:rPr>
          <w:rFonts w:ascii="Arial" w:eastAsia="Times New Roman" w:hAnsi="Arial" w:cs="Arial"/>
          <w:kern w:val="0"/>
          <w:lang w:eastAsia="en-GB"/>
          <w14:ligatures w14:val="none"/>
        </w:rPr>
        <w:t xml:space="preserve">, and El-Sayed et al. </w:t>
      </w:r>
      <w:sdt>
        <w:sdtPr>
          <w:rPr>
            <w:rFonts w:ascii="Arial" w:hAnsi="Arial" w:cs="Arial"/>
            <w:color w:val="000000"/>
          </w:rPr>
          <w:tag w:val="MENDELEY_CITATION_v3_eyJjaXRhdGlvbklEIjoiTUVOREVMRVlfQ0lUQVRJT05fNjRmZGYxZWMtN2JkZi00MWQwLTk1YTktMjhhZmE2M2Q0MTZiIiwicHJvcGVydGllcyI6eyJub3RlSW5kZXgiOjB9LCJpc0VkaXRlZCI6ZmFsc2UsIm1hbnVhbE92ZXJyaWRlIjp7ImlzTWFudWFsbHlPdmVycmlkZGVuIjp0cnVlLCJjaXRlcHJvY1RleHQiOiIoRWzigJBTYXllZCA8aT5ldCBhbC48L2k+LCAyMDI1KSIsIm1hbnVhbE92ZXJyaWRlVGV4dCI6IigyMDI1KSJ9LCJjaXRhdGlvbkl0ZW1zIjpbeyJpZCI6IjdjY2I3ODUzLTYyOTAtMzJhYS1hZTNmLTFlYTRkNGNiN2Y0OCIsIml0ZW1EYXRhIjp7InR5cGUiOiJhcnRpY2xlLWpvdXJuYWwiLCJpZCI6IjdjY2I3ODUzLTYyOTAtMzJhYS1hZTNmLTFlYTRkNGNiN2Y0OCIsInRpdGxlIjoiVGhlIEltcGFjdCBvZiBEaWdpdGFsIEN1bHR1cmUsIERpZ2l0YWwgQ29tcGV0ZW5jZSBhbmQgQ2xpbmljYWwgRGVjaXNpb24gU3VwcG9ydCBTeXN0ZW0gVXNhYmlsaXR5IG9uIENyaXRpY2FsIENhcmUgTnVyc2VzJyBDbGluaWNhbCBKdWRnZW1lbnQ6IEEgTW9kZXJhdGVkIE1vZGVyYXRpb24gQW5hbHlzaXMiLCJhdXRob3IiOlt7ImZhbWlseSI6IkVs4oCQU2F5ZWQiLCJnaXZlbiI6IkFobWVkIEFiZGVsd2FoYWIgSWJyYWhpbSIsInBhcnNlLW5hbWVzIjpmYWxzZSwiZHJvcHBpbmctcGFydGljbGUiOiIiLCJub24tZHJvcHBpbmctcGFydGljbGUiOiIifSx7ImZhbWlseSI6IkFsc2VuYW55IiwiZ2l2ZW4iOiJTYW1pcmEgQWhtZWQiLCJwYXJzZS1uYW1lcyI6ZmFsc2UsImRyb3BwaW5nLXBhcnRpY2xlIjoiIiwibm9uLWRyb3BwaW5nLXBhcnRpY2xlIjoiIn0seyJmYW1pbHkiOiJFbOKAkFNheWVkIiwiZ2l2ZW4iOiJCb3NocmEgS2FyZW0gTW9oYW1lZCIsInBhcnNlLW5hbWVzIjpmYWxzZSwiZHJvcHBpbmctcGFydGljbGUiOiIiLCJub24tZHJvcHBpbmctcGFydGljbGUiOiIifSx7ImZhbWlseSI6IkFsZmFyYWlkeSIsImdpdmVuIjoiSGFsYSBBaG1lZCBBYmR1bGxhaCIsInBhcnNlLW5hbWVzIjpmYWxzZSwiZHJvcHBpbmctcGFydGljbGUiOiIiLCJub24tZHJvcHBpbmctcGFydGljbGUiOiIifSx7ImZhbWlseSI6IkFzYWwiLCJnaXZlbiI6Ik1haGEgR2FtYWwgUmFtYWRhbiIsInBhcnNlLW5hbWVzIjpmYWxzZSwiZHJvcHBpbmctcGFydGljbGUiOiIiLCJub24tZHJvcHBpbmctcGFydGljbGUiOiIifV0sImNvbnRhaW5lci10aXRsZSI6Ik51cnNpbmcgaW4gQ3JpdGljYWwgQ2FyZSIsIkRPSSI6IjEwLjExMTEvbmljYy43MDExOCIsIklTU04iOiIxMzYyLTEwMTciLCJpc3N1ZWQiOnsiZGF0ZS1wYXJ0cyI6W1syMDI1LDcsMjFdXX0sImlzc3VlIjoiNCIsInZvbHVtZSI6IjMwIiwiY29udGFpbmVyLXRpdGxlLXNob3J0IjoiTnVycy4gQ3JpdC4gQ2FyZSJ9LCJpc1RlbXBvcmFyeSI6ZmFsc2V9XX0="/>
          <w:id w:val="-939530369"/>
          <w:placeholder>
            <w:docPart w:val="6A6E0EEEFD944D58931F5810AFAB4144"/>
          </w:placeholder>
        </w:sdtPr>
        <w:sdtContent>
          <w:r w:rsidR="00FF4C93" w:rsidRPr="00FF4C93">
            <w:rPr>
              <w:rFonts w:ascii="Arial" w:hAnsi="Arial" w:cs="Arial"/>
              <w:color w:val="000000"/>
            </w:rPr>
            <w:t>(2025)</w:t>
          </w:r>
        </w:sdtContent>
      </w:sdt>
      <w:r w:rsidRPr="002D030C">
        <w:rPr>
          <w:rFonts w:ascii="Arial" w:hAnsi="Arial" w:cs="Arial"/>
          <w:color w:val="000000"/>
        </w:rPr>
        <w:t>,</w:t>
      </w:r>
      <w:r w:rsidRPr="002D030C">
        <w:rPr>
          <w:rFonts w:ascii="Arial" w:eastAsia="Times New Roman" w:hAnsi="Arial" w:cs="Arial"/>
          <w:kern w:val="0"/>
          <w:lang w:eastAsia="en-GB"/>
          <w14:ligatures w14:val="none"/>
        </w:rPr>
        <w:t xml:space="preserve"> afford wide-ranging perspectives on usability and digital literacy, leveraging large cohorts and validated measures. </w:t>
      </w:r>
      <w:r w:rsidR="001E1748" w:rsidRPr="002D030C">
        <w:rPr>
          <w:rFonts w:ascii="Arial" w:eastAsia="Times New Roman" w:hAnsi="Arial" w:cs="Arial"/>
          <w:kern w:val="0"/>
          <w:lang w:eastAsia="en-GB"/>
          <w14:ligatures w14:val="none"/>
        </w:rPr>
        <w:t>Yet</w:t>
      </w:r>
      <w:r w:rsidRPr="002D030C">
        <w:rPr>
          <w:rFonts w:ascii="Arial" w:eastAsia="Times New Roman" w:hAnsi="Arial" w:cs="Arial"/>
          <w:kern w:val="0"/>
          <w:lang w:eastAsia="en-GB"/>
          <w14:ligatures w14:val="none"/>
        </w:rPr>
        <w:t xml:space="preserve"> their cross-sectional design precludes causal inference and fails to capture dynamics in attitudes as CISs evolve. Consequently, such surveys are best interpreted as descriptive tools, with limited explanatory power regarding the drivers of usability or workload challenges.</w:t>
      </w:r>
    </w:p>
    <w:p w14:paraId="674AB473" w14:textId="45DC8715" w:rsidR="007A478E" w:rsidRPr="002D030C" w:rsidRDefault="007A478E" w:rsidP="009B2E2C">
      <w:pPr>
        <w:spacing w:after="120"/>
        <w:rPr>
          <w:rFonts w:ascii="Arial" w:eastAsia="Times New Roman" w:hAnsi="Arial" w:cs="Arial"/>
          <w:kern w:val="0"/>
          <w:lang w:eastAsia="en-GB"/>
          <w14:ligatures w14:val="none"/>
        </w:rPr>
      </w:pPr>
      <w:r w:rsidRPr="002D030C">
        <w:rPr>
          <w:rFonts w:ascii="Arial" w:eastAsia="Times New Roman" w:hAnsi="Arial" w:cs="Arial"/>
          <w:kern w:val="0"/>
          <w:lang w:eastAsia="en-GB"/>
          <w14:ligatures w14:val="none"/>
        </w:rPr>
        <w:t xml:space="preserve">Lin et al.'s </w:t>
      </w:r>
      <w:sdt>
        <w:sdtPr>
          <w:rPr>
            <w:rFonts w:ascii="Arial" w:hAnsi="Arial" w:cs="Arial"/>
            <w:color w:val="000000"/>
          </w:rPr>
          <w:tag w:val="MENDELEY_CITATION_v3_eyJjaXRhdGlvbklEIjoiTUVOREVMRVlfQ0lUQVRJT05fMTk1YTUyZWEtODkyOS00NzZlLTgyNWUtZDY4M2Q4YmMxMzFjIiwicHJvcGVydGllcyI6eyJub3RlSW5kZXgiOjB9LCJpc0VkaXRlZCI6ZmFsc2UsIm1hbnVhbE92ZXJyaWRlIjp7ImlzTWFudWFsbHlPdmVycmlkZGVuIjp0cnVlLCJjaXRlcHJvY1RleHQiOiIoTGluIDxpPmV0IGFsLjwvaT4sIDIwMTkpIiwibWFudWFsT3ZlcnJpZGVUZXh0IjoiKDIwMTkpIn0sImNpdGF0aW9uSXRlbXMiOlt7ImlkIjoiNTc3MGI5MWYtN2QxNS0zNmY1LWFmYjktZmNlYTBjNDJiMjIwIiwiaXRlbURhdGEiOnsidHlwZSI6ImFydGljbGUtam91cm5hbCIsImlkIjoiNTc3MGI5MWYtN2QxNS0zNmY1LWFmYjktZmNlYTBjNDJiMjIwIiwidGl0bGUiOiJBc3NvY2lhdGlvbiBvZiBEYXRhIEludGVncmF0aW9uIFRlY2hub2xvZ2llcyBXaXRoIEludGVuc2l2ZSBDYXJlIENsaW5pY2lhbiBQZXJmb3JtYW5jZSIsImF1dGhvciI6W3siZmFtaWx5IjoiTGluIiwiZ2l2ZW4iOiJZaW5nIExpbmciLCJwYXJzZS1uYW1lcyI6ZmFsc2UsImRyb3BwaW5nLXBhcnRpY2xlIjoiIiwibm9uLWRyb3BwaW5nLXBhcnRpY2xlIjoiIn0seyJmYW1pbHkiOiJUcmJvdmljaCIsImdpdmVuIjoiUGF0cmljaWEiLCJwYXJzZS1uYW1lcyI6ZmFsc2UsImRyb3BwaW5nLXBhcnRpY2xlIjoiIiwibm9uLWRyb3BwaW5nLXBhcnRpY2xlIjoiIn0seyJmYW1pbHkiOiJLb2xvZHpleSIsImdpdmVuIjoiTGF1cmVuIiwicGFyc2UtbmFtZXMiOmZhbHNlLCJkcm9wcGluZy1wYXJ0aWNsZSI6IiIsIm5vbi1kcm9wcGluZy1wYXJ0aWNsZSI6IiJ9LHsiZmFtaWx5IjoiTmlja2VsIiwiZ2l2ZW4iOiJDaGVyaSIsInBhcnNlLW5hbWVzIjpmYWxzZSwiZHJvcHBpbmctcGFydGljbGUiOiIiLCJub24tZHJvcHBpbmctcGFydGljbGUiOiIifSx7ImZhbWlseSI6Ikd1ZXJndWVyaWFuIiwiZ2l2ZW4iOiJBbm5lLU1hcmllIiwicGFyc2UtbmFtZXMiOmZhbHNlLCJkcm9wcGluZy1wYXJ0aWNsZSI6IiIsIm5vbi1kcm9wcGluZy1wYXJ0aWNsZSI6IiJ9XSwiY29udGFpbmVyLXRpdGxlIjoiSkFNQSBOZXR3b3JrIE9wZW4iLCJET0kiOiIxMC4xMDAxL2phbWFuZXR3b3Jrb3Blbi4yMDE5LjQzOTIiLCJJU1NOIjoiMjU3NC0zODA1IiwiaXNzdWVkIjp7ImRhdGUtcGFydHMiOltbMjAxOSw1LDI0XV19LCJwYWdlIjoiZTE5NDM5MiIsImlzc3VlIjoiNSIsInZvbHVtZSI6IjIiLCJjb250YWluZXItdGl0bGUtc2hvcnQiOiJKQU1BIE5ldHcuIE9wZW4ifSwiaXNUZW1wb3JhcnkiOmZhbHNlfV19"/>
          <w:id w:val="518430266"/>
          <w:placeholder>
            <w:docPart w:val="0E679DD5ED564FFFA05BD4F28307F0B6"/>
          </w:placeholder>
        </w:sdtPr>
        <w:sdtContent>
          <w:r w:rsidR="00FF4C93" w:rsidRPr="00FF4C93">
            <w:rPr>
              <w:rFonts w:ascii="Arial" w:hAnsi="Arial" w:cs="Arial"/>
              <w:color w:val="000000"/>
            </w:rPr>
            <w:t>(2019)</w:t>
          </w:r>
        </w:sdtContent>
      </w:sdt>
      <w:r w:rsidRPr="002D030C">
        <w:rPr>
          <w:rFonts w:ascii="Arial" w:hAnsi="Arial" w:cs="Arial"/>
          <w:color w:val="000000"/>
        </w:rPr>
        <w:t>,</w:t>
      </w:r>
      <w:r w:rsidRPr="002D030C">
        <w:rPr>
          <w:rFonts w:ascii="Arial" w:eastAsia="Times New Roman" w:hAnsi="Arial" w:cs="Arial"/>
          <w:kern w:val="0"/>
          <w:lang w:eastAsia="en-GB"/>
          <w14:ligatures w14:val="none"/>
        </w:rPr>
        <w:t xml:space="preserve"> systematic review and meta-analyses exemplify high-level evidence synthesis for complex constructs such as cognitive workload. However, marked heterogeneity, reliance on simulated data, and the risk of outdated literature critically weaken the review’s applicability. For nursing perspectives on CIS usability, these methodological shortcomings limit the review to broad overviews, necessitating cautious interpretation regarding practical or contextual recommendations.</w:t>
      </w:r>
    </w:p>
    <w:p w14:paraId="37F99724" w14:textId="20E23FDE" w:rsidR="007A478E" w:rsidRPr="002D030C" w:rsidRDefault="007A478E" w:rsidP="009B2E2C">
      <w:pPr>
        <w:spacing w:after="120"/>
        <w:rPr>
          <w:rFonts w:ascii="Arial" w:eastAsia="Times New Roman" w:hAnsi="Arial" w:cs="Arial"/>
          <w:kern w:val="0"/>
          <w:lang w:eastAsia="en-GB"/>
          <w14:ligatures w14:val="none"/>
        </w:rPr>
      </w:pPr>
      <w:r w:rsidRPr="002D030C">
        <w:rPr>
          <w:rFonts w:ascii="Arial" w:eastAsia="Times New Roman" w:hAnsi="Arial" w:cs="Arial"/>
          <w:kern w:val="0"/>
          <w:lang w:eastAsia="en-GB"/>
          <w14:ligatures w14:val="none"/>
        </w:rPr>
        <w:t xml:space="preserve">Narrative reviews by Jalilian &amp; Khairat </w:t>
      </w:r>
      <w:sdt>
        <w:sdtPr>
          <w:rPr>
            <w:rFonts w:ascii="Arial" w:hAnsi="Arial" w:cs="Arial"/>
            <w:color w:val="000000"/>
          </w:rPr>
          <w:tag w:val="MENDELEY_CITATION_v3_eyJjaXRhdGlvbklEIjoiTUVOREVMRVlfQ0lUQVRJT05fNjg4MTZmMTAtMjEyYi00YjljLTkzYWYtMmNkZDYyNmVhZWRmIiwicHJvcGVydGllcyI6eyJub3RlSW5kZXgiOjB9LCJpc0VkaXRlZCI6ZmFsc2UsIm1hbnVhbE92ZXJyaWRlIjp7ImlzTWFudWFsbHlPdmVycmlkZGVuIjp0cnVlLCJjaXRlcHJvY1RleHQiOiIoSmFsaWxpYW4gYW5kIEtoYWlyYXQsIDIwMjIpIiwibWFudWFsT3ZlcnJpZGVUZXh0IjoiKDIwMjIpIn0sImNpdGF0aW9uSXRlbXMiOlt7ImlkIjoiNjU5OTMyZTQtMDcwNS0zZDI0LWJmNDYtZDNiZTVjYmI5Mjc0IiwiaXRlbURhdGEiOnsidHlwZSI6ImFydGljbGUtam91cm5hbCIsImlkIjoiNjU5OTMyZTQtMDcwNS0zZDI0LWJmNDYtZDNiZTVjYmI5Mjc0IiwidGl0bGUiOiJUaGUgTmV4dC1HZW5lcmF0aW9uIEVsZWN0cm9uaWMgSGVhbHRoIFJlY29yZCBpbiB0aGUgSUNVOiBBIEZvY3VzIG9uIFVzZXItVGVjaG5vbG9neSBJbnRlcmZhY2UgdG8gT3B0aW1pemUgUGF0aWVudCBTYWZldHkgYW5kIFF1YWxpdHkuIiwiYXV0aG9yIjpbeyJmYW1pbHkiOiJKYWxpbGlhbiIsImdpdmVuIjoiTGFsZWgiLCJwYXJzZS1uYW1lcyI6ZmFsc2UsImRyb3BwaW5nLXBhcnRpY2xlIjoiIiwibm9uLWRyb3BwaW5nLXBhcnRpY2xlIjoiIn0seyJmYW1pbHkiOiJLaGFpcmF0IiwiZ2l2ZW4iOiJTYWlmIiwicGFyc2UtbmFtZXMiOmZhbHNlLCJkcm9wcGluZy1wYXJ0aWNsZSI6IiIsIm5vbi1kcm9wcGluZy1wYXJ0aWNsZSI6IiJ9XSwiY29udGFpbmVyLXRpdGxlIjoiUGVyc3BlY3RpdmVzIGluIGhlYWx0aCBpbmZvcm1hdGlvbiBtYW5hZ2VtZW4iLCJJU1NOIjoiMTU1OS00MTIyIiwiUE1JRCI6IjM1NDQwOTI1IiwiaXNzdWVkIjp7ImRhdGUtcGFydHMiOltbMjAyMl1dfSwicGFnZSI6IjFnIiwiYWJzdHJhY3QiOiJBcyBhIGtub3dsZWRnZS1iYXNlZCBmaWVsZCBvZiBtZWRpY2luZSwgY3JpdGljYWwgY2FyZSBtZWRpY2luZSBoYXMgYmVuZWZpdGVkIGZyb20gdGhlIHVzZSBvZiB0aGUgZWxlY3Ryb25pYyBoZWFsdGggcmVjb3JkcyAoRUhScykgaW4gZGFpbHkgcHJhY3RpY2UsIGFzIGludGVuc2l2ZSBjYXJlIHVuaXQgKElDVSkgcGF0aWVudHMgZ2VuZXJhdGUgdGhvdXNhbmRzIG9mIHBpZWNlcyBvZiBjbGluaWNhbCBkYXRhIGVhY2ggZGF5LjEgSUNVIHRlYW1zIG11c3QgcmV2aWV3LCBpbnRlcnByZXQsIGFuZCB0YWtlIGFjdGlvbiBvbiB0aGVzZSBkYXRhIHBvaW50cyB3aGVuIG1hbmFnaW5nIG11bHRpcGxlIHBhdGllbnRzIGluIGEgdGltZS1jb25zdHJhaW5lZCBlbnZpcm9ubWVudC4gVGhlIGluY3JlYXNpbmcgbnVtYmVyIG9mIGF2YWlsYWJsZSBkYXRhIGZhY3RzIHRvIGJlIHByb2Nlc3NlZCBieSBJQ1UgY2xpbmljaWFucyBmb3IgZGVjaXNpb24tbWFraW5nIHN1cnBhc3NlcyBodW1hbiBjb2duaXRpdmUgY2FwYWNpdHkuIElDVSBwaHlzaWNpYW5zIGRlc2NyaWJlZCB0aGUgY3VycmVudCBkaXNwbGF5IGFuZCByZXByZXNlbnRhdGlvbiBvZiBwYXRpZW50IGRhdGEgaW4gdGhlIEVIUiBhcyBzdWJvcHRpbXVtLiBQZXJmb3JtYW5jZSBkYXNoYm9hcmRzIGFyZSBhbiBpbmZvcm1hdGlvbiBkZWxpdmVyeSBzeXN0ZW0gdGhhdCBkaXNwbGF5IHRoZSBtb3N0IGltcG9ydGFudCBpbmZvcm1hdGlvbiBhYm91dCBwZXJmb3JtYW5jZSBvYmplY3RpdmVzIHRvIElDVSBkaXJlY3RvcnMsIGFsbG93aW5nIHRoZW0gdG8gbW9uaXRvciBhbmQgbWFuYWdlIHRoZWlyIElDVSBwZXJmb3JtYW5jZSBtb3JlIGVmZmVjdGl2ZWx5LiBUaGUgZGV2ZWxvcG1lbnQgb2YgdmlzdWFsaXphdGlvbiBkYXNoYm9hcmRzIHRoYXQgbW9uaXRvciBJQ1UgcGVyZm9ybWFuY2Ugd2lsbCBzdGlsbCBuZWVkIHRvIGFkaGVyZSB0byB1c2FiaWxpdHkgcHJpbmNpcGxlcyBzdWNoIGFzIEpha29iIE5pZWxzZW4ncyBoZXVyaXN0aWNzLiBUaGUgZ29hbCBvZiBpbXByb3ZpbmcgRUhSIGludGVyZmFjZXMgd2lsbCBkaXJlY3RseSBlbmhhbmNlIHByb3ZpZGVyIHdlbGwtYmVpbmcsIHBhdGllbnQgb3V0Y29tZXMsIGFuZCBxdWFsaXR5IG9mIGNhcmUuIiwiaXNzdWUiOiIxIiwidm9sdW1lIjoiMTkiLCJjb250YWluZXItdGl0bGUtc2hvcnQiOiIifSwiaXNUZW1wb3JhcnkiOmZhbHNlfV19"/>
          <w:id w:val="321777228"/>
          <w:placeholder>
            <w:docPart w:val="C215BEA1A1F543C08647F5B3495151A5"/>
          </w:placeholder>
        </w:sdtPr>
        <w:sdtContent>
          <w:r w:rsidR="00FF4C93" w:rsidRPr="00FF4C93">
            <w:rPr>
              <w:rFonts w:ascii="Arial" w:eastAsia="Times New Roman" w:hAnsi="Arial" w:cs="Arial"/>
              <w:color w:val="000000"/>
            </w:rPr>
            <w:t>(2022)</w:t>
          </w:r>
        </w:sdtContent>
      </w:sdt>
      <w:r w:rsidRPr="002D030C">
        <w:rPr>
          <w:rFonts w:ascii="Arial" w:hAnsi="Arial" w:cs="Arial"/>
          <w:color w:val="000000"/>
        </w:rPr>
        <w:t xml:space="preserve">, </w:t>
      </w:r>
      <w:r w:rsidRPr="002D030C">
        <w:rPr>
          <w:rFonts w:ascii="Arial" w:eastAsia="Times New Roman" w:hAnsi="Arial" w:cs="Arial"/>
          <w:kern w:val="0"/>
          <w:lang w:eastAsia="en-GB"/>
          <w14:ligatures w14:val="none"/>
        </w:rPr>
        <w:t>synthesise conceptual frameworks but, lacking systematic rigour, are especially prone to selection and confirmation bias. In the context of CIS usability and cognitive workload, such reviews should be viewed as discursive rather than authoritative, serving to highlight gaps and provoke debate rather than inform policy or evidence-based practice</w:t>
      </w:r>
      <w:r w:rsidRPr="002D030C">
        <w:rPr>
          <w:rFonts w:ascii="Arial" w:eastAsia="Times New Roman" w:hAnsi="Arial" w:cs="Arial"/>
          <w:b/>
          <w:bCs/>
          <w:kern w:val="0"/>
          <w:lang w:eastAsia="en-GB"/>
          <w14:ligatures w14:val="none"/>
        </w:rPr>
        <w:t>.</w:t>
      </w:r>
    </w:p>
    <w:p w14:paraId="7D28011D" w14:textId="4220DD69" w:rsidR="007A478E" w:rsidRPr="002D030C" w:rsidRDefault="007A478E" w:rsidP="009B2E2C">
      <w:pPr>
        <w:spacing w:after="120"/>
        <w:rPr>
          <w:rFonts w:ascii="Arial" w:eastAsia="Times New Roman" w:hAnsi="Arial" w:cs="Arial"/>
          <w:kern w:val="0"/>
          <w:lang w:eastAsia="en-GB"/>
          <w14:ligatures w14:val="none"/>
        </w:rPr>
      </w:pPr>
      <w:r w:rsidRPr="002D030C">
        <w:rPr>
          <w:rFonts w:ascii="Arial" w:eastAsia="Times New Roman" w:hAnsi="Arial" w:cs="Arial"/>
          <w:kern w:val="0"/>
          <w:lang w:eastAsia="en-GB"/>
          <w14:ligatures w14:val="none"/>
        </w:rPr>
        <w:t>Financial conflicts of interest are rarely transparent, and often embedded in institutional priorities or digital innovation agendas. Such influences risk distorting study design, outcome selection, and interpretation, potentially producing unduly favourable results. Investigator involvement in both system development and evaluation, as seen in Lai et al.</w:t>
      </w:r>
      <w:r w:rsidR="00964985" w:rsidRPr="002D030C">
        <w:rPr>
          <w:rFonts w:ascii="Arial" w:eastAsia="Times New Roman" w:hAnsi="Arial" w:cs="Arial"/>
          <w:kern w:val="0"/>
          <w:lang w:eastAsia="en-GB"/>
          <w14:ligatures w14:val="none"/>
        </w:rPr>
        <w:t xml:space="preserve"> </w:t>
      </w:r>
      <w:sdt>
        <w:sdtPr>
          <w:rPr>
            <w:rFonts w:ascii="Arial" w:hAnsi="Arial" w:cs="Arial"/>
            <w:color w:val="000000"/>
          </w:rPr>
          <w:tag w:val="MENDELEY_CITATION_v3_eyJjaXRhdGlvbklEIjoiTUVOREVMRVlfQ0lUQVRJT05fMzY2ZDJlYmYtMjVjNi00OGQ4LWE0NjMtY2E5NDI4NTQ2MTJhIiwicHJvcGVydGllcyI6eyJub3RlSW5kZXgiOjB9LCJpc0VkaXRlZCI6ZmFsc2UsIm1hbnVhbE92ZXJyaWRlIjp7ImlzTWFudWFsbHlPdmVycmlkZGVuIjp0cnVlLCJjaXRlcHJvY1RleHQiOiIoTGFpIDxpPmV0IGFsLjwvaT4sIDIwMjIpIiwibWFudWFsT3ZlcnJpZGVUZXh0IjoiKDIwMjIpIn0sImNpdGF0aW9uSXRlbXMiOlt7ImlkIjoiYzhiZWI1MjEtYzVhZC0zYmM2LWJkMzktNDc2NTc1YmI5ZDc2IiwiaXRlbURhdGEiOnsidHlwZSI6ImFydGljbGUtam91cm5hbCIsImlkIjoiYzhiZWI1MjEtYzVhZC0zYmM2LWJkMzktNDc2NTc1YmI5ZDc2IiwidGl0bGUiOiJJbnRlZ3JhdGlvbiBvZiBhbiBJbnRlbnNpdmUgQ2FyZSBVbml0IFZpc3VhbGl6YXRpb24gRGFzaGJvYXJkIChpLURhc2hib2FyZCkgYXMgYSBQbGF0Zm9ybSB0byBGYWNpbGl0YXRlIE11bHRpZGlzY2lwbGluYXJ5IFJvdW5kczogQ2x1c3Rlci1SYW5kb21pemVkIENvbnRyb2xsZWQgVHJpYWwiLCJhdXRob3IiOlt7ImZhbWlseSI6IkxhaSIsImdpdmVuIjoiQ2hhby1IYW4iLCJwYXJzZS1uYW1lcyI6ZmFsc2UsImRyb3BwaW5nLXBhcnRpY2xlIjoiIiwibm9uLWRyb3BwaW5nLXBhcnRpY2xlIjoiIn0seyJmYW1pbHkiOiJMaSIsImdpdmVuIjoiS2FpLVdlbiIsInBhcnNlLW5hbWVzIjpmYWxzZSwiZHJvcHBpbmctcGFydGljbGUiOiIiLCJub24tZHJvcHBpbmctcGFydGljbGUiOiIifSx7ImZhbWlseSI6Ikh1IiwiZ2l2ZW4iOiJGYW5nLVdlbiIsInBhcnNlLW5hbWVzIjpmYWxzZSwiZHJvcHBpbmctcGFydGljbGUiOiIiLCJub24tZHJvcHBpbmctcGFydGljbGUiOiIifSx7ImZhbWlseSI6IlN1IiwiZ2l2ZW4iOiJQZWktRmFuZyIsInBhcnNlLW5hbWVzIjpmYWxzZSwiZHJvcHBpbmctcGFydGljbGUiOiIiLCJub24tZHJvcHBpbmctcGFydGljbGUiOiIifSx7ImZhbWlseSI6IkhzdSIsImdpdmVuIjoiSS1MaW4iLCJwYXJzZS1uYW1lcyI6ZmFsc2UsImRyb3BwaW5nLXBhcnRpY2xlIjoiIiwibm9uLWRyb3BwaW5nLXBhcnRpY2xlIjoiIn0seyJmYW1pbHkiOiJIdWFuZyIsImdpdmVuIjoiTWlu4oCRSHNpbiIsInBhcnNlLW5hbWVzIjpmYWxzZSwiZHJvcHBpbmctcGFydGljbGUiOiIiLCJub24tZHJvcHBpbmctcGFydGljbGUiOiIifSx7ImZhbWlseSI6Ikh1YW5nIiwiZ2l2ZW4iOiJZZW7igJFUYSIsInBhcnNlLW5hbWVzIjpmYWxzZSwiZHJvcHBpbmctcGFydGljbGUiOiIiLCJub24tZHJvcHBpbmctcGFydGljbGUiOiIifSx7ImZhbWlseSI6IkxpdSIsImdpdmVuIjoiUGluZy1ZZW4iLCJwYXJzZS1uYW1lcyI6ZmFsc2UsImRyb3BwaW5nLXBhcnRpY2xlIjoiIiwibm9uLWRyb3BwaW5nLXBhcnRpY2xlIjoiIn0seyJmYW1pbHkiOiJTaGVuIiwiZ2l2ZW4iOiJNZW5nLVJ1IiwicGFyc2UtbmFtZXMiOmZhbHNlLCJkcm9wcGluZy1wYXJ0aWNsZSI6IiIsIm5vbi1kcm9wcGluZy1wYXJ0aWNsZSI6IiJ9XSwiY29udGFpbmVyLXRpdGxlIjoiSm91cm5hbCBvZiBNZWRpY2FsIEludGVybmV0IFJlc2VhcmNoIiwiRE9JIjoiMTAuMjE5Ni8zNTk4MSIsIklTU04iOiIxNDM4LTg4NzEiLCJpc3N1ZWQiOnsiZGF0ZS1wYXJ0cyI6W1syMDIyLDUsMTNdXX0sInBhZ2UiOiJlMzU5ODEiLCJpc3N1ZSI6IjUiLCJ2b2x1bWUiOiIyNCIsImNvbnRhaW5lci10aXRsZS1zaG9ydCI6IkouIE1lZC4gSW50ZXJuZXQgUmVzLiJ9LCJpc1RlbXBvcmFyeSI6ZmFsc2V9XX0="/>
          <w:id w:val="-1578203386"/>
          <w:placeholder>
            <w:docPart w:val="ECF54FEC5CE248A8AEE69854A3BC8465"/>
          </w:placeholder>
        </w:sdtPr>
        <w:sdtContent>
          <w:r w:rsidR="00FF4C93" w:rsidRPr="00FF4C93">
            <w:rPr>
              <w:rFonts w:ascii="Arial" w:hAnsi="Arial" w:cs="Arial"/>
              <w:color w:val="000000"/>
            </w:rPr>
            <w:t>(2022)</w:t>
          </w:r>
        </w:sdtContent>
      </w:sdt>
      <w:r w:rsidRPr="002D030C">
        <w:rPr>
          <w:rFonts w:ascii="Arial" w:eastAsia="Times New Roman" w:hAnsi="Arial" w:cs="Arial"/>
          <w:kern w:val="0"/>
          <w:lang w:eastAsia="en-GB"/>
          <w14:ligatures w14:val="none"/>
        </w:rPr>
        <w:t>, heightens bias risk. Similarly, narrative reviews may reinforce dominant discourses while marginalising dissenting perspectives. Critical recognition of these dynamics is essential for generating credible, practice-relevant evidence.</w:t>
      </w:r>
    </w:p>
    <w:p w14:paraId="02BFA8DB" w14:textId="77777777" w:rsidR="007A478E" w:rsidRPr="002D030C" w:rsidRDefault="007A478E" w:rsidP="009B2E2C">
      <w:pPr>
        <w:spacing w:after="120"/>
        <w:rPr>
          <w:rFonts w:ascii="Arial" w:eastAsia="Times New Roman" w:hAnsi="Arial" w:cs="Arial"/>
          <w:kern w:val="0"/>
          <w:lang w:eastAsia="en-GB"/>
          <w14:ligatures w14:val="none"/>
        </w:rPr>
      </w:pPr>
      <w:r w:rsidRPr="002D030C">
        <w:rPr>
          <w:rFonts w:ascii="Arial" w:eastAsia="Times New Roman" w:hAnsi="Arial" w:cs="Arial"/>
          <w:kern w:val="0"/>
          <w:lang w:eastAsia="en-GB"/>
          <w14:ligatures w14:val="none"/>
        </w:rPr>
        <w:t>Methodological biases are pervasive and consequential. Convenience sampling, voluntary participation, and self-reporting intensify selection, non-response, and social desirability biases, particularly in sensitive domains like workload and usability. Studies evaluating proprietary systems are susceptible to vendor bias, while narrative reviews may preferentially cite supportive literature, reinforcing prevailing assumptions. Transparent methodologies and critical reflexivity are imperative to safeguard research integrity in this field.</w:t>
      </w:r>
    </w:p>
    <w:p w14:paraId="0DBD7BA8" w14:textId="290C54E3" w:rsidR="007A478E" w:rsidRPr="002D030C" w:rsidRDefault="007A478E" w:rsidP="009B2E2C">
      <w:pPr>
        <w:spacing w:after="120"/>
        <w:rPr>
          <w:rFonts w:ascii="Arial" w:eastAsia="Times New Roman" w:hAnsi="Arial" w:cs="Arial"/>
          <w:kern w:val="0"/>
          <w:lang w:eastAsia="en-GB"/>
          <w14:ligatures w14:val="none"/>
        </w:rPr>
      </w:pPr>
      <w:r w:rsidRPr="002D030C">
        <w:rPr>
          <w:rFonts w:ascii="Arial" w:eastAsia="Times New Roman" w:hAnsi="Arial" w:cs="Arial"/>
          <w:kern w:val="0"/>
          <w:lang w:eastAsia="en-GB"/>
          <w14:ligatures w14:val="none"/>
        </w:rPr>
        <w:t xml:space="preserve">In summary, the evidence base for nursing perceptions of CIS usability and workload is methodologically diverse but undermined by persistent design, generalisability, and transparency deficits. While Lai et al.’s </w:t>
      </w:r>
      <w:sdt>
        <w:sdtPr>
          <w:rPr>
            <w:rFonts w:ascii="Arial" w:hAnsi="Arial" w:cs="Arial"/>
            <w:color w:val="000000"/>
          </w:rPr>
          <w:tag w:val="MENDELEY_CITATION_v3_eyJjaXRhdGlvbklEIjoiTUVOREVMRVlfQ0lUQVRJT05fYWNkMzllZWYtMDdiMC00MTE5LThmMDEtMjBiMjk4ZTRmMjFlIiwicHJvcGVydGllcyI6eyJub3RlSW5kZXgiOjB9LCJpc0VkaXRlZCI6ZmFsc2UsIm1hbnVhbE92ZXJyaWRlIjp7ImlzTWFudWFsbHlPdmVycmlkZGVuIjp0cnVlLCJjaXRlcHJvY1RleHQiOiIoTGFpIDxpPmV0IGFsLjwvaT4sIDIwMjIpIiwibWFudWFsT3ZlcnJpZGVUZXh0IjoiKDIwMjIpIn0sImNpdGF0aW9uSXRlbXMiOlt7ImlkIjoiYzhiZWI1MjEtYzVhZC0zYmM2LWJkMzktNDc2NTc1YmI5ZDc2IiwiaXRlbURhdGEiOnsidHlwZSI6ImFydGljbGUtam91cm5hbCIsImlkIjoiYzhiZWI1MjEtYzVhZC0zYmM2LWJkMzktNDc2NTc1YmI5ZDc2IiwidGl0bGUiOiJJbnRlZ3JhdGlvbiBvZiBhbiBJbnRlbnNpdmUgQ2FyZSBVbml0IFZpc3VhbGl6YXRpb24gRGFzaGJvYXJkIChpLURhc2hib2FyZCkgYXMgYSBQbGF0Zm9ybSB0byBGYWNpbGl0YXRlIE11bHRpZGlzY2lwbGluYXJ5IFJvdW5kczogQ2x1c3Rlci1SYW5kb21pemVkIENvbnRyb2xsZWQgVHJpYWwiLCJhdXRob3IiOlt7ImZhbWlseSI6IkxhaSIsImdpdmVuIjoiQ2hhby1IYW4iLCJwYXJzZS1uYW1lcyI6ZmFsc2UsImRyb3BwaW5nLXBhcnRpY2xlIjoiIiwibm9uLWRyb3BwaW5nLXBhcnRpY2xlIjoiIn0seyJmYW1pbHkiOiJMaSIsImdpdmVuIjoiS2FpLVdlbiIsInBhcnNlLW5hbWVzIjpmYWxzZSwiZHJvcHBpbmctcGFydGljbGUiOiIiLCJub24tZHJvcHBpbmctcGFydGljbGUiOiIifSx7ImZhbWlseSI6Ikh1IiwiZ2l2ZW4iOiJGYW5nLVdlbiIsInBhcnNlLW5hbWVzIjpmYWxzZSwiZHJvcHBpbmctcGFydGljbGUiOiIiLCJub24tZHJvcHBpbmctcGFydGljbGUiOiIifSx7ImZhbWlseSI6IlN1IiwiZ2l2ZW4iOiJQZWktRmFuZyIsInBhcnNlLW5hbWVzIjpmYWxzZSwiZHJvcHBpbmctcGFydGljbGUiOiIiLCJub24tZHJvcHBpbmctcGFydGljbGUiOiIifSx7ImZhbWlseSI6IkhzdSIsImdpdmVuIjoiSS1MaW4iLCJwYXJzZS1uYW1lcyI6ZmFsc2UsImRyb3BwaW5nLXBhcnRpY2xlIjoiIiwibm9uLWRyb3BwaW5nLXBhcnRpY2xlIjoiIn0seyJmYW1pbHkiOiJIdWFuZyIsImdpdmVuIjoiTWlu4oCRSHNpbiIsInBhcnNlLW5hbWVzIjpmYWxzZSwiZHJvcHBpbmctcGFydGljbGUiOiIiLCJub24tZHJvcHBpbmctcGFydGljbGUiOiIifSx7ImZhbWlseSI6Ikh1YW5nIiwiZ2l2ZW4iOiJZZW7igJFUYSIsInBhcnNlLW5hbWVzIjpmYWxzZSwiZHJvcHBpbmctcGFydGljbGUiOiIiLCJub24tZHJvcHBpbmctcGFydGljbGUiOiIifSx7ImZhbWlseSI6IkxpdSIsImdpdmVuIjoiUGluZy1ZZW4iLCJwYXJzZS1uYW1lcyI6ZmFsc2UsImRyb3BwaW5nLXBhcnRpY2xlIjoiIiwibm9uLWRyb3BwaW5nLXBhcnRpY2xlIjoiIn0seyJmYW1pbHkiOiJTaGVuIiwiZ2l2ZW4iOiJNZW5nLVJ1IiwicGFyc2UtbmFtZXMiOmZhbHNlLCJkcm9wcGluZy1wYXJ0aWNsZSI6IiIsIm5vbi1kcm9wcGluZy1wYXJ0aWNsZSI6IiJ9XSwiY29udGFpbmVyLXRpdGxlIjoiSm91cm5hbCBvZiBNZWRpY2FsIEludGVybmV0IFJlc2VhcmNoIiwiRE9JIjoiMTAuMjE5Ni8zNTk4MSIsIklTU04iOiIxNDM4LTg4NzEiLCJpc3N1ZWQiOnsiZGF0ZS1wYXJ0cyI6W1syMDIyLDUsMTNdXX0sInBhZ2UiOiJlMzU5ODEiLCJpc3N1ZSI6IjUiLCJ2b2x1bWUiOiIyNCIsImNvbnRhaW5lci10aXRsZS1zaG9ydCI6IkouIE1lZC4gSW50ZXJuZXQgUmVzLiJ9LCJpc1RlbXBvcmFyeSI6ZmFsc2V9XX0="/>
          <w:id w:val="518967077"/>
          <w:placeholder>
            <w:docPart w:val="042E105FCE6043E489F6FBF25AED7068"/>
          </w:placeholder>
        </w:sdtPr>
        <w:sdtContent>
          <w:r w:rsidR="00FF4C93" w:rsidRPr="00FF4C93">
            <w:rPr>
              <w:rFonts w:ascii="Arial" w:hAnsi="Arial" w:cs="Arial"/>
              <w:color w:val="000000"/>
            </w:rPr>
            <w:t>(2022)</w:t>
          </w:r>
        </w:sdtContent>
      </w:sdt>
      <w:r w:rsidRPr="002D030C">
        <w:rPr>
          <w:rFonts w:ascii="Arial" w:hAnsi="Arial" w:cs="Arial"/>
          <w:color w:val="000000"/>
        </w:rPr>
        <w:t>,</w:t>
      </w:r>
      <w:r w:rsidRPr="002D030C">
        <w:rPr>
          <w:rFonts w:ascii="Arial" w:eastAsia="Times New Roman" w:hAnsi="Arial" w:cs="Arial"/>
          <w:kern w:val="0"/>
          <w:lang w:eastAsia="en-GB"/>
          <w14:ligatures w14:val="none"/>
        </w:rPr>
        <w:t xml:space="preserve"> RCT demonstrates internal validity, its practical relevance is limited; mixed-methods and cross-sectional studies provide context-specific insights with constrained external validity. Narrative reviews </w:t>
      </w:r>
      <w:r w:rsidRPr="002D030C">
        <w:rPr>
          <w:rFonts w:ascii="Arial" w:eastAsia="Times New Roman" w:hAnsi="Arial" w:cs="Arial"/>
          <w:kern w:val="0"/>
          <w:lang w:eastAsia="en-GB"/>
          <w14:ligatures w14:val="none"/>
        </w:rPr>
        <w:lastRenderedPageBreak/>
        <w:t>lack actionable authority. Unaddressed biases further constrain evidence utility for policy or practice. Therefore, advancing the field requires rigorous, multi-site, and reflexive research designs to authentically capture nursing experience and inform meaningful CIS and patient care enhancements.</w:t>
      </w:r>
    </w:p>
    <w:p w14:paraId="6813EDF5" w14:textId="38BCCE63" w:rsidR="00EA0594" w:rsidRPr="002530B9" w:rsidRDefault="007A478E" w:rsidP="009B2E2C">
      <w:pPr>
        <w:spacing w:after="120"/>
        <w:rPr>
          <w:rFonts w:ascii="Arial" w:eastAsia="Times New Roman" w:hAnsi="Arial" w:cs="Arial"/>
          <w:kern w:val="0"/>
          <w:lang w:eastAsia="en-GB"/>
          <w14:ligatures w14:val="none"/>
        </w:rPr>
      </w:pPr>
      <w:r w:rsidRPr="002D030C">
        <w:rPr>
          <w:rFonts w:ascii="Arial" w:eastAsia="Times New Roman" w:hAnsi="Arial" w:cs="Arial"/>
          <w:kern w:val="0"/>
          <w:lang w:eastAsia="en-GB"/>
          <w14:ligatures w14:val="none"/>
        </w:rPr>
        <w:br w:type="page"/>
      </w:r>
    </w:p>
    <w:p w14:paraId="292FF7E0" w14:textId="306CDC19" w:rsidR="002530B9" w:rsidRPr="0032474D" w:rsidRDefault="002530B9" w:rsidP="009B2E2C">
      <w:pPr>
        <w:pStyle w:val="Caption"/>
        <w:keepNext/>
        <w:spacing w:after="120" w:line="278" w:lineRule="auto"/>
        <w:jc w:val="center"/>
        <w:rPr>
          <w:rFonts w:ascii="Arial" w:hAnsi="Arial" w:cs="Arial"/>
          <w:color w:val="000000" w:themeColor="text1"/>
        </w:rPr>
      </w:pPr>
      <w:bookmarkStart w:id="19" w:name="_Toc225176134"/>
      <w:bookmarkStart w:id="20" w:name="_Toc225184434"/>
      <w:r w:rsidRPr="0032474D">
        <w:rPr>
          <w:rFonts w:ascii="Arial" w:hAnsi="Arial" w:cs="Arial"/>
          <w:color w:val="000000" w:themeColor="text1"/>
        </w:rPr>
        <w:lastRenderedPageBreak/>
        <w:t xml:space="preserve">Table 2.7 Critical </w:t>
      </w:r>
      <w:r w:rsidR="00224464" w:rsidRPr="0032474D">
        <w:rPr>
          <w:rFonts w:ascii="Arial" w:hAnsi="Arial" w:cs="Arial"/>
          <w:color w:val="000000" w:themeColor="text1"/>
        </w:rPr>
        <w:t>a</w:t>
      </w:r>
      <w:r w:rsidRPr="0032474D">
        <w:rPr>
          <w:rFonts w:ascii="Arial" w:hAnsi="Arial" w:cs="Arial"/>
          <w:color w:val="000000" w:themeColor="text1"/>
        </w:rPr>
        <w:t xml:space="preserve">nalysis and </w:t>
      </w:r>
      <w:r w:rsidR="00224464" w:rsidRPr="0032474D">
        <w:rPr>
          <w:rFonts w:ascii="Arial" w:hAnsi="Arial" w:cs="Arial"/>
          <w:color w:val="000000" w:themeColor="text1"/>
        </w:rPr>
        <w:t>s</w:t>
      </w:r>
      <w:r w:rsidRPr="0032474D">
        <w:rPr>
          <w:rFonts w:ascii="Arial" w:hAnsi="Arial" w:cs="Arial"/>
          <w:color w:val="000000" w:themeColor="text1"/>
        </w:rPr>
        <w:t xml:space="preserve">tudy </w:t>
      </w:r>
      <w:r w:rsidR="00224464" w:rsidRPr="0032474D">
        <w:rPr>
          <w:rFonts w:ascii="Arial" w:hAnsi="Arial" w:cs="Arial"/>
          <w:color w:val="000000" w:themeColor="text1"/>
        </w:rPr>
        <w:t>c</w:t>
      </w:r>
      <w:r w:rsidRPr="0032474D">
        <w:rPr>
          <w:rFonts w:ascii="Arial" w:hAnsi="Arial" w:cs="Arial"/>
          <w:color w:val="000000" w:themeColor="text1"/>
        </w:rPr>
        <w:t>haracteristics</w:t>
      </w:r>
      <w:bookmarkEnd w:id="19"/>
      <w:bookmarkEnd w:id="20"/>
    </w:p>
    <w:tbl>
      <w:tblPr>
        <w:tblStyle w:val="TableGrid"/>
        <w:tblW w:w="8992" w:type="dxa"/>
        <w:jc w:val="center"/>
        <w:tblLook w:val="04A0" w:firstRow="1" w:lastRow="0" w:firstColumn="1" w:lastColumn="0" w:noHBand="0" w:noVBand="1"/>
      </w:tblPr>
      <w:tblGrid>
        <w:gridCol w:w="1277"/>
        <w:gridCol w:w="1245"/>
        <w:gridCol w:w="1144"/>
        <w:gridCol w:w="1370"/>
        <w:gridCol w:w="1476"/>
        <w:gridCol w:w="1167"/>
        <w:gridCol w:w="1313"/>
      </w:tblGrid>
      <w:tr w:rsidR="00BD0048" w:rsidRPr="00A877C9" w14:paraId="748527AE" w14:textId="77777777" w:rsidTr="00BD0048">
        <w:trPr>
          <w:trHeight w:val="594"/>
          <w:jc w:val="center"/>
        </w:trPr>
        <w:tc>
          <w:tcPr>
            <w:tcW w:w="1277" w:type="dxa"/>
          </w:tcPr>
          <w:p w14:paraId="46003D53" w14:textId="77777777" w:rsidR="00BD0048" w:rsidRPr="00A877C9" w:rsidRDefault="00BD0048" w:rsidP="009B2E2C">
            <w:pPr>
              <w:spacing w:after="120" w:line="278" w:lineRule="auto"/>
              <w:jc w:val="center"/>
              <w:rPr>
                <w:rFonts w:ascii="Arial" w:hAnsi="Arial" w:cs="Arial"/>
                <w:sz w:val="15"/>
                <w:szCs w:val="15"/>
                <w:lang w:val="en-GB"/>
              </w:rPr>
            </w:pPr>
            <w:r w:rsidRPr="00A877C9">
              <w:rPr>
                <w:rFonts w:ascii="Arial" w:hAnsi="Arial" w:cs="Arial"/>
                <w:b/>
                <w:sz w:val="15"/>
                <w:szCs w:val="15"/>
                <w:lang w:val="en-GB"/>
              </w:rPr>
              <w:t>Reference</w:t>
            </w:r>
          </w:p>
        </w:tc>
        <w:tc>
          <w:tcPr>
            <w:tcW w:w="1245" w:type="dxa"/>
          </w:tcPr>
          <w:p w14:paraId="123D84D4" w14:textId="77777777" w:rsidR="00BD0048" w:rsidRPr="00A877C9" w:rsidRDefault="00BD0048" w:rsidP="009B2E2C">
            <w:pPr>
              <w:spacing w:after="120" w:line="278" w:lineRule="auto"/>
              <w:jc w:val="center"/>
              <w:rPr>
                <w:rFonts w:ascii="Arial" w:hAnsi="Arial" w:cs="Arial"/>
                <w:sz w:val="15"/>
                <w:szCs w:val="15"/>
                <w:lang w:val="en-GB"/>
              </w:rPr>
            </w:pPr>
            <w:r w:rsidRPr="00A877C9">
              <w:rPr>
                <w:rFonts w:ascii="Arial" w:hAnsi="Arial" w:cs="Arial"/>
                <w:b/>
                <w:sz w:val="15"/>
                <w:szCs w:val="15"/>
                <w:lang w:val="en-GB"/>
              </w:rPr>
              <w:t>Study Design &amp; Sample</w:t>
            </w:r>
          </w:p>
        </w:tc>
        <w:tc>
          <w:tcPr>
            <w:tcW w:w="1144" w:type="dxa"/>
          </w:tcPr>
          <w:p w14:paraId="5D1D6D2A" w14:textId="77777777" w:rsidR="00BD0048" w:rsidRPr="00A877C9" w:rsidRDefault="00BD0048" w:rsidP="009B2E2C">
            <w:pPr>
              <w:spacing w:after="120" w:line="278" w:lineRule="auto"/>
              <w:jc w:val="center"/>
              <w:rPr>
                <w:rFonts w:ascii="Arial" w:hAnsi="Arial" w:cs="Arial"/>
                <w:sz w:val="15"/>
                <w:szCs w:val="15"/>
                <w:lang w:val="en-GB"/>
              </w:rPr>
            </w:pPr>
            <w:r w:rsidRPr="00A877C9">
              <w:rPr>
                <w:rFonts w:ascii="Arial" w:hAnsi="Arial" w:cs="Arial"/>
                <w:b/>
                <w:sz w:val="15"/>
                <w:szCs w:val="15"/>
                <w:lang w:val="en-GB"/>
              </w:rPr>
              <w:t>Includes Usability</w:t>
            </w:r>
          </w:p>
        </w:tc>
        <w:tc>
          <w:tcPr>
            <w:tcW w:w="1370" w:type="dxa"/>
          </w:tcPr>
          <w:p w14:paraId="4CF1CE48" w14:textId="77777777" w:rsidR="00BD0048" w:rsidRPr="00A877C9" w:rsidRDefault="00BD0048" w:rsidP="009B2E2C">
            <w:pPr>
              <w:spacing w:after="120" w:line="278" w:lineRule="auto"/>
              <w:jc w:val="center"/>
              <w:rPr>
                <w:rFonts w:ascii="Arial" w:hAnsi="Arial" w:cs="Arial"/>
                <w:sz w:val="15"/>
                <w:szCs w:val="15"/>
                <w:lang w:val="en-GB"/>
              </w:rPr>
            </w:pPr>
            <w:r w:rsidRPr="00A877C9">
              <w:rPr>
                <w:rFonts w:ascii="Arial" w:hAnsi="Arial" w:cs="Arial"/>
                <w:b/>
                <w:sz w:val="15"/>
                <w:szCs w:val="15"/>
                <w:lang w:val="en-GB"/>
              </w:rPr>
              <w:t>Includes Workload</w:t>
            </w:r>
          </w:p>
        </w:tc>
        <w:tc>
          <w:tcPr>
            <w:tcW w:w="1476" w:type="dxa"/>
          </w:tcPr>
          <w:p w14:paraId="73837AD1" w14:textId="77777777" w:rsidR="00BD0048" w:rsidRPr="00A877C9" w:rsidRDefault="00BD0048" w:rsidP="009B2E2C">
            <w:pPr>
              <w:spacing w:after="120" w:line="278" w:lineRule="auto"/>
              <w:jc w:val="center"/>
              <w:rPr>
                <w:rFonts w:ascii="Arial" w:hAnsi="Arial" w:cs="Arial"/>
                <w:sz w:val="15"/>
                <w:szCs w:val="15"/>
                <w:lang w:val="en-GB"/>
              </w:rPr>
            </w:pPr>
            <w:r w:rsidRPr="00A877C9">
              <w:rPr>
                <w:rFonts w:ascii="Arial" w:hAnsi="Arial" w:cs="Arial"/>
                <w:b/>
                <w:sz w:val="15"/>
                <w:szCs w:val="15"/>
                <w:lang w:val="en-GB"/>
              </w:rPr>
              <w:t>Includes Nursing Perceptions</w:t>
            </w:r>
          </w:p>
        </w:tc>
        <w:tc>
          <w:tcPr>
            <w:tcW w:w="1167" w:type="dxa"/>
          </w:tcPr>
          <w:p w14:paraId="160B9BE4" w14:textId="77777777" w:rsidR="00BD0048" w:rsidRPr="00A877C9" w:rsidRDefault="00BD0048" w:rsidP="009B2E2C">
            <w:pPr>
              <w:spacing w:after="120" w:line="278" w:lineRule="auto"/>
              <w:jc w:val="center"/>
              <w:rPr>
                <w:rFonts w:ascii="Arial" w:hAnsi="Arial" w:cs="Arial"/>
                <w:sz w:val="15"/>
                <w:szCs w:val="15"/>
                <w:lang w:val="en-GB"/>
              </w:rPr>
            </w:pPr>
            <w:r w:rsidRPr="00A877C9">
              <w:rPr>
                <w:rFonts w:ascii="Arial" w:hAnsi="Arial" w:cs="Arial"/>
                <w:b/>
                <w:sz w:val="15"/>
                <w:szCs w:val="15"/>
                <w:lang w:val="en-GB"/>
              </w:rPr>
              <w:t>Strength of Evidence</w:t>
            </w:r>
          </w:p>
        </w:tc>
        <w:tc>
          <w:tcPr>
            <w:tcW w:w="1313" w:type="dxa"/>
          </w:tcPr>
          <w:p w14:paraId="566825F6" w14:textId="77777777" w:rsidR="00BD0048" w:rsidRPr="00A877C9" w:rsidRDefault="00BD0048" w:rsidP="009B2E2C">
            <w:pPr>
              <w:spacing w:after="120" w:line="278" w:lineRule="auto"/>
              <w:jc w:val="center"/>
              <w:rPr>
                <w:rFonts w:ascii="Arial" w:hAnsi="Arial" w:cs="Arial"/>
                <w:sz w:val="15"/>
                <w:szCs w:val="15"/>
                <w:lang w:val="en-GB"/>
              </w:rPr>
            </w:pPr>
            <w:r w:rsidRPr="00A877C9">
              <w:rPr>
                <w:rFonts w:ascii="Arial" w:hAnsi="Arial" w:cs="Arial"/>
                <w:b/>
                <w:sz w:val="15"/>
                <w:szCs w:val="15"/>
                <w:lang w:val="en-GB"/>
              </w:rPr>
              <w:t>Potential Bias Sources</w:t>
            </w:r>
          </w:p>
        </w:tc>
      </w:tr>
      <w:tr w:rsidR="00BD0048" w:rsidRPr="00A877C9" w14:paraId="45AD3D53" w14:textId="77777777" w:rsidTr="00BD0048">
        <w:trPr>
          <w:trHeight w:val="444"/>
          <w:jc w:val="center"/>
        </w:trPr>
        <w:tc>
          <w:tcPr>
            <w:tcW w:w="1277" w:type="dxa"/>
          </w:tcPr>
          <w:p w14:paraId="33502BD5" w14:textId="77777777" w:rsidR="00BD0048" w:rsidRPr="00A877C9" w:rsidRDefault="00BD0048" w:rsidP="009B2E2C">
            <w:pPr>
              <w:spacing w:after="120" w:line="278" w:lineRule="auto"/>
              <w:jc w:val="center"/>
              <w:rPr>
                <w:rFonts w:ascii="Arial" w:hAnsi="Arial" w:cs="Arial"/>
                <w:b/>
                <w:bCs/>
                <w:sz w:val="15"/>
                <w:szCs w:val="15"/>
                <w:lang w:val="en-GB"/>
              </w:rPr>
            </w:pPr>
            <w:r w:rsidRPr="00A877C9">
              <w:rPr>
                <w:rFonts w:ascii="Arial" w:hAnsi="Arial" w:cs="Arial"/>
                <w:b/>
                <w:bCs/>
                <w:sz w:val="15"/>
                <w:szCs w:val="15"/>
                <w:lang w:val="en-GB"/>
              </w:rPr>
              <w:t>Cho et al., 2024</w:t>
            </w:r>
          </w:p>
        </w:tc>
        <w:tc>
          <w:tcPr>
            <w:tcW w:w="1245" w:type="dxa"/>
          </w:tcPr>
          <w:p w14:paraId="25AE5A54" w14:textId="77777777" w:rsidR="00BD0048" w:rsidRPr="00A877C9" w:rsidRDefault="00BD0048" w:rsidP="009B2E2C">
            <w:pPr>
              <w:spacing w:after="120" w:line="278" w:lineRule="auto"/>
              <w:jc w:val="center"/>
              <w:rPr>
                <w:rFonts w:ascii="Arial" w:hAnsi="Arial" w:cs="Arial"/>
                <w:sz w:val="15"/>
                <w:szCs w:val="15"/>
                <w:lang w:val="en-GB"/>
              </w:rPr>
            </w:pPr>
            <w:r w:rsidRPr="00A877C9">
              <w:rPr>
                <w:rFonts w:ascii="Arial" w:hAnsi="Arial" w:cs="Arial"/>
                <w:sz w:val="15"/>
                <w:szCs w:val="15"/>
                <w:lang w:val="en-GB"/>
              </w:rPr>
              <w:t>Mixed methods; n=20 nurses; single site</w:t>
            </w:r>
          </w:p>
        </w:tc>
        <w:tc>
          <w:tcPr>
            <w:tcW w:w="1144" w:type="dxa"/>
          </w:tcPr>
          <w:p w14:paraId="2CCC1B17" w14:textId="77777777" w:rsidR="00BD0048" w:rsidRPr="00A877C9" w:rsidRDefault="00BD0048" w:rsidP="009B2E2C">
            <w:pPr>
              <w:spacing w:after="120" w:line="278" w:lineRule="auto"/>
              <w:jc w:val="center"/>
              <w:rPr>
                <w:rFonts w:ascii="Arial" w:hAnsi="Arial" w:cs="Arial"/>
                <w:sz w:val="15"/>
                <w:szCs w:val="15"/>
                <w:lang w:val="en-GB"/>
              </w:rPr>
            </w:pPr>
            <w:r w:rsidRPr="00A877C9">
              <w:rPr>
                <w:rFonts w:ascii="Arial" w:hAnsi="Arial" w:cs="Arial"/>
                <w:sz w:val="15"/>
                <w:szCs w:val="15"/>
                <w:lang w:val="en-GB"/>
              </w:rPr>
              <w:t>Yes. Examines usability issues</w:t>
            </w:r>
          </w:p>
        </w:tc>
        <w:tc>
          <w:tcPr>
            <w:tcW w:w="1370" w:type="dxa"/>
          </w:tcPr>
          <w:p w14:paraId="2D37FB47" w14:textId="77777777" w:rsidR="00BD0048" w:rsidRPr="00A877C9" w:rsidRDefault="00BD0048" w:rsidP="009B2E2C">
            <w:pPr>
              <w:spacing w:after="120" w:line="278" w:lineRule="auto"/>
              <w:jc w:val="center"/>
              <w:rPr>
                <w:rFonts w:ascii="Arial" w:hAnsi="Arial" w:cs="Arial"/>
                <w:sz w:val="15"/>
                <w:szCs w:val="15"/>
                <w:lang w:val="en-GB"/>
              </w:rPr>
            </w:pPr>
            <w:r w:rsidRPr="00A877C9">
              <w:rPr>
                <w:rFonts w:ascii="Arial" w:hAnsi="Arial" w:cs="Arial"/>
                <w:sz w:val="15"/>
                <w:szCs w:val="15"/>
                <w:lang w:val="en-GB"/>
              </w:rPr>
              <w:t>Yes. Focuses on documentation burden</w:t>
            </w:r>
          </w:p>
        </w:tc>
        <w:tc>
          <w:tcPr>
            <w:tcW w:w="1476" w:type="dxa"/>
          </w:tcPr>
          <w:p w14:paraId="57AF95ED" w14:textId="77777777" w:rsidR="00BD0048" w:rsidRPr="00A877C9" w:rsidRDefault="00BD0048" w:rsidP="009B2E2C">
            <w:pPr>
              <w:spacing w:after="120" w:line="278" w:lineRule="auto"/>
              <w:jc w:val="center"/>
              <w:rPr>
                <w:rFonts w:ascii="Arial" w:hAnsi="Arial" w:cs="Arial"/>
                <w:sz w:val="15"/>
                <w:szCs w:val="15"/>
                <w:lang w:val="en-GB"/>
              </w:rPr>
            </w:pPr>
            <w:r w:rsidRPr="00A877C9">
              <w:rPr>
                <w:rFonts w:ascii="Arial" w:hAnsi="Arial" w:cs="Arial"/>
                <w:sz w:val="15"/>
                <w:szCs w:val="15"/>
                <w:lang w:val="en-GB"/>
              </w:rPr>
              <w:t>Yes. Uses interviews &amp; surveys</w:t>
            </w:r>
          </w:p>
        </w:tc>
        <w:tc>
          <w:tcPr>
            <w:tcW w:w="1167" w:type="dxa"/>
            <w:shd w:val="clear" w:color="auto" w:fill="FFF3CD"/>
          </w:tcPr>
          <w:p w14:paraId="06179BB7" w14:textId="77777777" w:rsidR="00BD0048" w:rsidRPr="00A877C9" w:rsidRDefault="00BD0048" w:rsidP="009B2E2C">
            <w:pPr>
              <w:spacing w:after="120" w:line="278" w:lineRule="auto"/>
              <w:jc w:val="center"/>
              <w:rPr>
                <w:rFonts w:ascii="Arial" w:hAnsi="Arial" w:cs="Arial"/>
                <w:sz w:val="15"/>
                <w:szCs w:val="15"/>
                <w:lang w:val="en-GB"/>
              </w:rPr>
            </w:pPr>
            <w:r w:rsidRPr="00A877C9">
              <w:rPr>
                <w:rFonts w:ascii="Arial" w:hAnsi="Arial" w:cs="Arial"/>
                <w:sz w:val="15"/>
                <w:szCs w:val="15"/>
                <w:lang w:val="en-GB"/>
              </w:rPr>
              <w:t>Moderate</w:t>
            </w:r>
          </w:p>
        </w:tc>
        <w:tc>
          <w:tcPr>
            <w:tcW w:w="1313" w:type="dxa"/>
          </w:tcPr>
          <w:p w14:paraId="52BD5D33" w14:textId="77777777" w:rsidR="00BD0048" w:rsidRPr="00A877C9" w:rsidRDefault="00BD0048" w:rsidP="009B2E2C">
            <w:pPr>
              <w:spacing w:after="120" w:line="278" w:lineRule="auto"/>
              <w:jc w:val="center"/>
              <w:rPr>
                <w:rFonts w:ascii="Arial" w:hAnsi="Arial" w:cs="Arial"/>
                <w:sz w:val="15"/>
                <w:szCs w:val="15"/>
                <w:lang w:val="en-GB"/>
              </w:rPr>
            </w:pPr>
            <w:r w:rsidRPr="00A877C9">
              <w:rPr>
                <w:rFonts w:ascii="Arial" w:hAnsi="Arial" w:cs="Arial"/>
                <w:sz w:val="15"/>
                <w:szCs w:val="15"/>
                <w:lang w:val="en-GB"/>
              </w:rPr>
              <w:t>Selection bias, unclear survey validity</w:t>
            </w:r>
          </w:p>
        </w:tc>
      </w:tr>
      <w:tr w:rsidR="00BD0048" w:rsidRPr="00A877C9" w14:paraId="6549ADA1" w14:textId="77777777" w:rsidTr="00BD0048">
        <w:trPr>
          <w:trHeight w:val="444"/>
          <w:jc w:val="center"/>
        </w:trPr>
        <w:tc>
          <w:tcPr>
            <w:tcW w:w="1277" w:type="dxa"/>
          </w:tcPr>
          <w:p w14:paraId="22168427" w14:textId="77777777" w:rsidR="00BD0048" w:rsidRPr="00A877C9" w:rsidRDefault="00BD0048" w:rsidP="009B2E2C">
            <w:pPr>
              <w:spacing w:after="120" w:line="278" w:lineRule="auto"/>
              <w:jc w:val="center"/>
              <w:rPr>
                <w:rFonts w:ascii="Arial" w:hAnsi="Arial" w:cs="Arial"/>
                <w:b/>
                <w:bCs/>
                <w:sz w:val="15"/>
                <w:szCs w:val="15"/>
                <w:lang w:val="en-GB"/>
              </w:rPr>
            </w:pPr>
            <w:r w:rsidRPr="00A877C9">
              <w:rPr>
                <w:rFonts w:ascii="Arial" w:hAnsi="Arial" w:cs="Arial"/>
                <w:b/>
                <w:bCs/>
                <w:sz w:val="15"/>
                <w:szCs w:val="15"/>
                <w:lang w:val="en-GB"/>
              </w:rPr>
              <w:t>Davidson et al., 2022</w:t>
            </w:r>
          </w:p>
        </w:tc>
        <w:tc>
          <w:tcPr>
            <w:tcW w:w="1245" w:type="dxa"/>
          </w:tcPr>
          <w:p w14:paraId="54D88E54" w14:textId="77777777" w:rsidR="00BD0048" w:rsidRPr="00A877C9" w:rsidRDefault="00BD0048" w:rsidP="009B2E2C">
            <w:pPr>
              <w:spacing w:after="120" w:line="278" w:lineRule="auto"/>
              <w:jc w:val="center"/>
              <w:rPr>
                <w:rFonts w:ascii="Arial" w:hAnsi="Arial" w:cs="Arial"/>
                <w:sz w:val="15"/>
                <w:szCs w:val="15"/>
                <w:lang w:val="en-GB"/>
              </w:rPr>
            </w:pPr>
            <w:r w:rsidRPr="00A877C9">
              <w:rPr>
                <w:rFonts w:ascii="Arial" w:hAnsi="Arial" w:cs="Arial"/>
                <w:sz w:val="15"/>
                <w:szCs w:val="15"/>
                <w:lang w:val="en-GB"/>
              </w:rPr>
              <w:t>Qualitative; single ICU</w:t>
            </w:r>
          </w:p>
        </w:tc>
        <w:tc>
          <w:tcPr>
            <w:tcW w:w="1144" w:type="dxa"/>
          </w:tcPr>
          <w:p w14:paraId="12D91545" w14:textId="77777777" w:rsidR="00BD0048" w:rsidRPr="00A877C9" w:rsidRDefault="00BD0048" w:rsidP="009B2E2C">
            <w:pPr>
              <w:spacing w:after="120" w:line="278" w:lineRule="auto"/>
              <w:jc w:val="center"/>
              <w:rPr>
                <w:rFonts w:ascii="Arial" w:hAnsi="Arial" w:cs="Arial"/>
                <w:sz w:val="15"/>
                <w:szCs w:val="15"/>
                <w:lang w:val="en-GB"/>
              </w:rPr>
            </w:pPr>
            <w:r w:rsidRPr="00A877C9">
              <w:rPr>
                <w:rFonts w:ascii="Arial" w:hAnsi="Arial" w:cs="Arial"/>
                <w:sz w:val="15"/>
                <w:szCs w:val="15"/>
                <w:lang w:val="en-GB"/>
              </w:rPr>
              <w:t>Yes. Addresses usability</w:t>
            </w:r>
          </w:p>
        </w:tc>
        <w:tc>
          <w:tcPr>
            <w:tcW w:w="1370" w:type="dxa"/>
          </w:tcPr>
          <w:p w14:paraId="2D11A8FF" w14:textId="77777777" w:rsidR="00BD0048" w:rsidRPr="00A877C9" w:rsidRDefault="00BD0048" w:rsidP="009B2E2C">
            <w:pPr>
              <w:spacing w:after="120" w:line="278" w:lineRule="auto"/>
              <w:jc w:val="center"/>
              <w:rPr>
                <w:rFonts w:ascii="Arial" w:hAnsi="Arial" w:cs="Arial"/>
                <w:sz w:val="15"/>
                <w:szCs w:val="15"/>
                <w:lang w:val="en-GB"/>
              </w:rPr>
            </w:pPr>
            <w:r w:rsidRPr="00A877C9">
              <w:rPr>
                <w:rFonts w:ascii="Arial" w:hAnsi="Arial" w:cs="Arial"/>
                <w:sz w:val="15"/>
                <w:szCs w:val="15"/>
                <w:lang w:val="en-GB"/>
              </w:rPr>
              <w:t>Yes. Explores alleviating staff burden</w:t>
            </w:r>
          </w:p>
        </w:tc>
        <w:tc>
          <w:tcPr>
            <w:tcW w:w="1476" w:type="dxa"/>
          </w:tcPr>
          <w:p w14:paraId="198D0991" w14:textId="77777777" w:rsidR="00BD0048" w:rsidRPr="00A877C9" w:rsidRDefault="00BD0048" w:rsidP="009B2E2C">
            <w:pPr>
              <w:spacing w:after="120" w:line="278" w:lineRule="auto"/>
              <w:jc w:val="center"/>
              <w:rPr>
                <w:rFonts w:ascii="Arial" w:hAnsi="Arial" w:cs="Arial"/>
                <w:sz w:val="15"/>
                <w:szCs w:val="15"/>
                <w:lang w:val="en-GB"/>
              </w:rPr>
            </w:pPr>
            <w:r w:rsidRPr="00A877C9">
              <w:rPr>
                <w:rFonts w:ascii="Arial" w:hAnsi="Arial" w:cs="Arial"/>
                <w:sz w:val="15"/>
                <w:szCs w:val="15"/>
                <w:lang w:val="en-GB"/>
              </w:rPr>
              <w:t>No. Focus is on Multidisciplinary Rounds</w:t>
            </w:r>
          </w:p>
        </w:tc>
        <w:tc>
          <w:tcPr>
            <w:tcW w:w="1167" w:type="dxa"/>
            <w:shd w:val="clear" w:color="auto" w:fill="FFF3CD"/>
          </w:tcPr>
          <w:p w14:paraId="52B4CBBA" w14:textId="77777777" w:rsidR="00BD0048" w:rsidRPr="00A877C9" w:rsidRDefault="00BD0048" w:rsidP="009B2E2C">
            <w:pPr>
              <w:spacing w:after="120" w:line="278" w:lineRule="auto"/>
              <w:jc w:val="center"/>
              <w:rPr>
                <w:rFonts w:ascii="Arial" w:hAnsi="Arial" w:cs="Arial"/>
                <w:sz w:val="15"/>
                <w:szCs w:val="15"/>
                <w:lang w:val="en-GB"/>
              </w:rPr>
            </w:pPr>
            <w:r w:rsidRPr="00A877C9">
              <w:rPr>
                <w:rFonts w:ascii="Arial" w:hAnsi="Arial" w:cs="Arial"/>
                <w:sz w:val="15"/>
                <w:szCs w:val="15"/>
                <w:lang w:val="en-GB"/>
              </w:rPr>
              <w:t>Moderate</w:t>
            </w:r>
          </w:p>
        </w:tc>
        <w:tc>
          <w:tcPr>
            <w:tcW w:w="1313" w:type="dxa"/>
          </w:tcPr>
          <w:p w14:paraId="7CF8866B" w14:textId="77777777" w:rsidR="00BD0048" w:rsidRPr="00A877C9" w:rsidRDefault="00BD0048" w:rsidP="009B2E2C">
            <w:pPr>
              <w:spacing w:after="120" w:line="278" w:lineRule="auto"/>
              <w:jc w:val="center"/>
              <w:rPr>
                <w:rFonts w:ascii="Arial" w:hAnsi="Arial" w:cs="Arial"/>
                <w:sz w:val="15"/>
                <w:szCs w:val="15"/>
                <w:lang w:val="en-GB"/>
              </w:rPr>
            </w:pPr>
            <w:r w:rsidRPr="00A877C9">
              <w:rPr>
                <w:rFonts w:ascii="Arial" w:hAnsi="Arial" w:cs="Arial"/>
                <w:sz w:val="15"/>
                <w:szCs w:val="15"/>
                <w:lang w:val="en-GB"/>
              </w:rPr>
              <w:t>Interpretation bias, organizational pressure</w:t>
            </w:r>
          </w:p>
        </w:tc>
      </w:tr>
      <w:tr w:rsidR="00BD0048" w:rsidRPr="00A877C9" w14:paraId="0C06F31B" w14:textId="77777777" w:rsidTr="00BD0048">
        <w:trPr>
          <w:trHeight w:val="560"/>
          <w:jc w:val="center"/>
        </w:trPr>
        <w:tc>
          <w:tcPr>
            <w:tcW w:w="1277" w:type="dxa"/>
          </w:tcPr>
          <w:p w14:paraId="5696F5F1" w14:textId="77777777" w:rsidR="00BD0048" w:rsidRPr="00A877C9" w:rsidRDefault="00BD0048" w:rsidP="009B2E2C">
            <w:pPr>
              <w:spacing w:after="120" w:line="278" w:lineRule="auto"/>
              <w:jc w:val="center"/>
              <w:rPr>
                <w:rFonts w:ascii="Arial" w:hAnsi="Arial" w:cs="Arial"/>
                <w:b/>
                <w:bCs/>
                <w:sz w:val="15"/>
                <w:szCs w:val="15"/>
                <w:lang w:val="en-GB"/>
              </w:rPr>
            </w:pPr>
            <w:r w:rsidRPr="00A877C9">
              <w:rPr>
                <w:rFonts w:ascii="Arial" w:hAnsi="Arial" w:cs="Arial"/>
                <w:b/>
                <w:bCs/>
                <w:sz w:val="15"/>
                <w:szCs w:val="15"/>
                <w:lang w:val="en-GB"/>
              </w:rPr>
              <w:t>von Dincklage et al., 2019</w:t>
            </w:r>
          </w:p>
        </w:tc>
        <w:tc>
          <w:tcPr>
            <w:tcW w:w="1245" w:type="dxa"/>
          </w:tcPr>
          <w:p w14:paraId="78661370" w14:textId="77777777" w:rsidR="00BD0048" w:rsidRPr="00A877C9" w:rsidRDefault="00BD0048" w:rsidP="009B2E2C">
            <w:pPr>
              <w:spacing w:after="120" w:line="278" w:lineRule="auto"/>
              <w:jc w:val="center"/>
              <w:rPr>
                <w:rFonts w:ascii="Arial" w:hAnsi="Arial" w:cs="Arial"/>
                <w:sz w:val="15"/>
                <w:szCs w:val="15"/>
                <w:lang w:val="en-GB"/>
              </w:rPr>
            </w:pPr>
            <w:r w:rsidRPr="00A877C9">
              <w:rPr>
                <w:rFonts w:ascii="Arial" w:hAnsi="Arial" w:cs="Arial"/>
                <w:sz w:val="15"/>
                <w:szCs w:val="15"/>
                <w:lang w:val="en-GB"/>
              </w:rPr>
              <w:t>Cross-sectional survey; n=535 clinicians</w:t>
            </w:r>
          </w:p>
        </w:tc>
        <w:tc>
          <w:tcPr>
            <w:tcW w:w="1144" w:type="dxa"/>
          </w:tcPr>
          <w:p w14:paraId="7F04974F" w14:textId="77777777" w:rsidR="00BD0048" w:rsidRPr="00A877C9" w:rsidRDefault="00BD0048" w:rsidP="009B2E2C">
            <w:pPr>
              <w:spacing w:after="120" w:line="278" w:lineRule="auto"/>
              <w:jc w:val="center"/>
              <w:rPr>
                <w:rFonts w:ascii="Arial" w:hAnsi="Arial" w:cs="Arial"/>
                <w:sz w:val="15"/>
                <w:szCs w:val="15"/>
                <w:lang w:val="en-GB"/>
              </w:rPr>
            </w:pPr>
            <w:r w:rsidRPr="00A877C9">
              <w:rPr>
                <w:rFonts w:ascii="Arial" w:hAnsi="Arial" w:cs="Arial"/>
                <w:sz w:val="15"/>
                <w:szCs w:val="15"/>
                <w:lang w:val="en-GB"/>
              </w:rPr>
              <w:t>Yes. The paper addresses usability</w:t>
            </w:r>
          </w:p>
        </w:tc>
        <w:tc>
          <w:tcPr>
            <w:tcW w:w="1370" w:type="dxa"/>
          </w:tcPr>
          <w:p w14:paraId="6E2DB9FE" w14:textId="77777777" w:rsidR="00BD0048" w:rsidRPr="00A877C9" w:rsidRDefault="00BD0048" w:rsidP="009B2E2C">
            <w:pPr>
              <w:spacing w:after="120" w:line="278" w:lineRule="auto"/>
              <w:jc w:val="center"/>
              <w:rPr>
                <w:rFonts w:ascii="Arial" w:hAnsi="Arial" w:cs="Arial"/>
                <w:sz w:val="15"/>
                <w:szCs w:val="15"/>
                <w:lang w:val="en-GB"/>
              </w:rPr>
            </w:pPr>
            <w:r w:rsidRPr="00A877C9">
              <w:rPr>
                <w:rFonts w:ascii="Arial" w:hAnsi="Arial" w:cs="Arial"/>
                <w:sz w:val="15"/>
                <w:szCs w:val="15"/>
                <w:lang w:val="en-GB"/>
              </w:rPr>
              <w:t>Yes. Looks at workload but does not measure or analyses</w:t>
            </w:r>
          </w:p>
        </w:tc>
        <w:tc>
          <w:tcPr>
            <w:tcW w:w="1476" w:type="dxa"/>
          </w:tcPr>
          <w:p w14:paraId="6B452EB2" w14:textId="77777777" w:rsidR="00BD0048" w:rsidRPr="00A877C9" w:rsidRDefault="00BD0048" w:rsidP="009B2E2C">
            <w:pPr>
              <w:spacing w:after="120" w:line="278" w:lineRule="auto"/>
              <w:jc w:val="center"/>
              <w:rPr>
                <w:rFonts w:ascii="Arial" w:hAnsi="Arial" w:cs="Arial"/>
                <w:sz w:val="15"/>
                <w:szCs w:val="15"/>
                <w:lang w:val="en-GB"/>
              </w:rPr>
            </w:pPr>
            <w:r w:rsidRPr="00A877C9">
              <w:rPr>
                <w:rFonts w:ascii="Arial" w:hAnsi="Arial" w:cs="Arial"/>
                <w:sz w:val="15"/>
                <w:szCs w:val="15"/>
                <w:lang w:val="en-GB"/>
              </w:rPr>
              <w:t>Yes. Includes nurses and physicians</w:t>
            </w:r>
          </w:p>
        </w:tc>
        <w:tc>
          <w:tcPr>
            <w:tcW w:w="1167" w:type="dxa"/>
            <w:shd w:val="clear" w:color="auto" w:fill="FFF3CD"/>
          </w:tcPr>
          <w:p w14:paraId="581D5262" w14:textId="77777777" w:rsidR="00BD0048" w:rsidRPr="00A877C9" w:rsidRDefault="00BD0048" w:rsidP="009B2E2C">
            <w:pPr>
              <w:spacing w:after="120" w:line="278" w:lineRule="auto"/>
              <w:jc w:val="center"/>
              <w:rPr>
                <w:rFonts w:ascii="Arial" w:hAnsi="Arial" w:cs="Arial"/>
                <w:sz w:val="15"/>
                <w:szCs w:val="15"/>
                <w:lang w:val="en-GB"/>
              </w:rPr>
            </w:pPr>
            <w:r w:rsidRPr="00A877C9">
              <w:rPr>
                <w:rFonts w:ascii="Arial" w:hAnsi="Arial" w:cs="Arial"/>
                <w:sz w:val="15"/>
                <w:szCs w:val="15"/>
                <w:lang w:val="en-GB"/>
              </w:rPr>
              <w:t>Moderate</w:t>
            </w:r>
          </w:p>
        </w:tc>
        <w:tc>
          <w:tcPr>
            <w:tcW w:w="1313" w:type="dxa"/>
          </w:tcPr>
          <w:p w14:paraId="77EE4CD8" w14:textId="77777777" w:rsidR="00BD0048" w:rsidRPr="00A877C9" w:rsidRDefault="00BD0048" w:rsidP="009B2E2C">
            <w:pPr>
              <w:spacing w:after="120" w:line="278" w:lineRule="auto"/>
              <w:jc w:val="center"/>
              <w:rPr>
                <w:rFonts w:ascii="Arial" w:hAnsi="Arial" w:cs="Arial"/>
                <w:sz w:val="15"/>
                <w:szCs w:val="15"/>
                <w:lang w:val="en-GB"/>
              </w:rPr>
            </w:pPr>
            <w:r w:rsidRPr="00A877C9">
              <w:rPr>
                <w:rFonts w:ascii="Arial" w:hAnsi="Arial" w:cs="Arial"/>
                <w:sz w:val="15"/>
                <w:szCs w:val="15"/>
                <w:lang w:val="en-GB"/>
              </w:rPr>
              <w:t>Self-report bias, no confounder control</w:t>
            </w:r>
          </w:p>
        </w:tc>
      </w:tr>
      <w:tr w:rsidR="00BD0048" w:rsidRPr="00A877C9" w14:paraId="4B54F251" w14:textId="77777777" w:rsidTr="00BD0048">
        <w:trPr>
          <w:trHeight w:val="553"/>
          <w:jc w:val="center"/>
        </w:trPr>
        <w:tc>
          <w:tcPr>
            <w:tcW w:w="1277" w:type="dxa"/>
          </w:tcPr>
          <w:p w14:paraId="01A9175F" w14:textId="77777777" w:rsidR="00BD0048" w:rsidRPr="00A877C9" w:rsidRDefault="00BD0048" w:rsidP="009B2E2C">
            <w:pPr>
              <w:spacing w:after="120" w:line="278" w:lineRule="auto"/>
              <w:jc w:val="center"/>
              <w:rPr>
                <w:rFonts w:ascii="Arial" w:hAnsi="Arial" w:cs="Arial"/>
                <w:b/>
                <w:bCs/>
                <w:sz w:val="15"/>
                <w:szCs w:val="15"/>
                <w:lang w:val="en-GB"/>
              </w:rPr>
            </w:pPr>
            <w:r w:rsidRPr="00A877C9">
              <w:rPr>
                <w:rFonts w:ascii="Arial" w:hAnsi="Arial" w:cs="Arial"/>
                <w:b/>
                <w:bCs/>
                <w:sz w:val="15"/>
                <w:szCs w:val="15"/>
                <w:lang w:val="en-GB"/>
              </w:rPr>
              <w:t>El-Sayed et al., 2025</w:t>
            </w:r>
          </w:p>
        </w:tc>
        <w:tc>
          <w:tcPr>
            <w:tcW w:w="1245" w:type="dxa"/>
          </w:tcPr>
          <w:p w14:paraId="4EF252B4" w14:textId="5C6D01F5" w:rsidR="00BD0048" w:rsidRPr="00A877C9" w:rsidRDefault="00BD0048" w:rsidP="009B2E2C">
            <w:pPr>
              <w:spacing w:after="120" w:line="278" w:lineRule="auto"/>
              <w:jc w:val="center"/>
              <w:rPr>
                <w:rFonts w:ascii="Arial" w:hAnsi="Arial" w:cs="Arial"/>
                <w:sz w:val="15"/>
                <w:szCs w:val="15"/>
                <w:lang w:val="en-GB"/>
              </w:rPr>
            </w:pPr>
            <w:r w:rsidRPr="00A877C9">
              <w:rPr>
                <w:rFonts w:ascii="Arial" w:hAnsi="Arial" w:cs="Arial"/>
                <w:sz w:val="15"/>
                <w:szCs w:val="15"/>
                <w:lang w:val="en-GB"/>
              </w:rPr>
              <w:t>Multi-</w:t>
            </w:r>
            <w:r w:rsidR="00507CD8" w:rsidRPr="00A877C9">
              <w:rPr>
                <w:rFonts w:ascii="Arial" w:hAnsi="Arial" w:cs="Arial"/>
                <w:sz w:val="15"/>
                <w:szCs w:val="15"/>
                <w:lang w:val="en-GB"/>
              </w:rPr>
              <w:t>centre</w:t>
            </w:r>
            <w:r w:rsidRPr="00A877C9">
              <w:rPr>
                <w:rFonts w:ascii="Arial" w:hAnsi="Arial" w:cs="Arial"/>
                <w:sz w:val="15"/>
                <w:szCs w:val="15"/>
                <w:lang w:val="en-GB"/>
              </w:rPr>
              <w:t xml:space="preserve"> survey; n=550</w:t>
            </w:r>
          </w:p>
        </w:tc>
        <w:tc>
          <w:tcPr>
            <w:tcW w:w="1144" w:type="dxa"/>
          </w:tcPr>
          <w:p w14:paraId="415BB043" w14:textId="77777777" w:rsidR="00BD0048" w:rsidRPr="00A877C9" w:rsidRDefault="00BD0048" w:rsidP="009B2E2C">
            <w:pPr>
              <w:spacing w:after="120" w:line="278" w:lineRule="auto"/>
              <w:jc w:val="center"/>
              <w:rPr>
                <w:rFonts w:ascii="Arial" w:hAnsi="Arial" w:cs="Arial"/>
                <w:sz w:val="15"/>
                <w:szCs w:val="15"/>
                <w:lang w:val="en-GB"/>
              </w:rPr>
            </w:pPr>
            <w:r w:rsidRPr="00A877C9">
              <w:rPr>
                <w:rFonts w:ascii="Arial" w:hAnsi="Arial" w:cs="Arial"/>
                <w:sz w:val="15"/>
                <w:szCs w:val="15"/>
                <w:lang w:val="en-GB"/>
              </w:rPr>
              <w:t>Yes. Usability is a core variable</w:t>
            </w:r>
          </w:p>
        </w:tc>
        <w:tc>
          <w:tcPr>
            <w:tcW w:w="1370" w:type="dxa"/>
          </w:tcPr>
          <w:p w14:paraId="7585DCB8" w14:textId="77777777" w:rsidR="00BD0048" w:rsidRPr="00A877C9" w:rsidRDefault="00BD0048" w:rsidP="009B2E2C">
            <w:pPr>
              <w:spacing w:after="120" w:line="278" w:lineRule="auto"/>
              <w:jc w:val="center"/>
              <w:rPr>
                <w:rFonts w:ascii="Arial" w:hAnsi="Arial" w:cs="Arial"/>
                <w:sz w:val="15"/>
                <w:szCs w:val="15"/>
                <w:lang w:val="en-GB"/>
              </w:rPr>
            </w:pPr>
            <w:r w:rsidRPr="00A877C9">
              <w:rPr>
                <w:rFonts w:ascii="Arial" w:hAnsi="Arial" w:cs="Arial"/>
                <w:sz w:val="15"/>
                <w:szCs w:val="15"/>
                <w:lang w:val="en-GB"/>
              </w:rPr>
              <w:t>No. Does not indicate workload as a measured factor</w:t>
            </w:r>
          </w:p>
        </w:tc>
        <w:tc>
          <w:tcPr>
            <w:tcW w:w="1476" w:type="dxa"/>
          </w:tcPr>
          <w:p w14:paraId="2B716BA4" w14:textId="77777777" w:rsidR="00BD0048" w:rsidRPr="00A877C9" w:rsidRDefault="00BD0048" w:rsidP="009B2E2C">
            <w:pPr>
              <w:spacing w:after="120" w:line="278" w:lineRule="auto"/>
              <w:jc w:val="center"/>
              <w:rPr>
                <w:rFonts w:ascii="Arial" w:hAnsi="Arial" w:cs="Arial"/>
                <w:sz w:val="15"/>
                <w:szCs w:val="15"/>
                <w:lang w:val="en-GB"/>
              </w:rPr>
            </w:pPr>
            <w:r w:rsidRPr="00A877C9">
              <w:rPr>
                <w:rFonts w:ascii="Arial" w:hAnsi="Arial" w:cs="Arial"/>
                <w:sz w:val="15"/>
                <w:szCs w:val="15"/>
                <w:lang w:val="en-GB"/>
              </w:rPr>
              <w:t>No. Addresses nurses’ clinical judgment but not workload</w:t>
            </w:r>
          </w:p>
        </w:tc>
        <w:tc>
          <w:tcPr>
            <w:tcW w:w="1167" w:type="dxa"/>
            <w:shd w:val="clear" w:color="auto" w:fill="FFF3CD"/>
          </w:tcPr>
          <w:p w14:paraId="393B4287" w14:textId="77777777" w:rsidR="00BD0048" w:rsidRPr="00A877C9" w:rsidRDefault="00BD0048" w:rsidP="009B2E2C">
            <w:pPr>
              <w:spacing w:after="120" w:line="278" w:lineRule="auto"/>
              <w:jc w:val="center"/>
              <w:rPr>
                <w:rFonts w:ascii="Arial" w:hAnsi="Arial" w:cs="Arial"/>
                <w:sz w:val="15"/>
                <w:szCs w:val="15"/>
                <w:lang w:val="en-GB"/>
              </w:rPr>
            </w:pPr>
            <w:r w:rsidRPr="00A877C9">
              <w:rPr>
                <w:rFonts w:ascii="Arial" w:hAnsi="Arial" w:cs="Arial"/>
                <w:sz w:val="15"/>
                <w:szCs w:val="15"/>
                <w:lang w:val="en-GB"/>
              </w:rPr>
              <w:t>Moderate</w:t>
            </w:r>
          </w:p>
        </w:tc>
        <w:tc>
          <w:tcPr>
            <w:tcW w:w="1313" w:type="dxa"/>
          </w:tcPr>
          <w:p w14:paraId="3174079D" w14:textId="77777777" w:rsidR="00BD0048" w:rsidRPr="00A877C9" w:rsidRDefault="00BD0048" w:rsidP="009B2E2C">
            <w:pPr>
              <w:spacing w:after="120" w:line="278" w:lineRule="auto"/>
              <w:jc w:val="center"/>
              <w:rPr>
                <w:rFonts w:ascii="Arial" w:hAnsi="Arial" w:cs="Arial"/>
                <w:sz w:val="15"/>
                <w:szCs w:val="15"/>
                <w:lang w:val="en-GB"/>
              </w:rPr>
            </w:pPr>
            <w:r w:rsidRPr="00A877C9">
              <w:rPr>
                <w:rFonts w:ascii="Arial" w:hAnsi="Arial" w:cs="Arial"/>
                <w:sz w:val="15"/>
                <w:szCs w:val="15"/>
                <w:lang w:val="en-GB"/>
              </w:rPr>
              <w:t>Convenience sampling, institutional agenda</w:t>
            </w:r>
          </w:p>
        </w:tc>
      </w:tr>
      <w:tr w:rsidR="00BD0048" w:rsidRPr="00A877C9" w14:paraId="45902EDC" w14:textId="77777777" w:rsidTr="00BD0048">
        <w:trPr>
          <w:trHeight w:val="779"/>
          <w:jc w:val="center"/>
        </w:trPr>
        <w:tc>
          <w:tcPr>
            <w:tcW w:w="1277" w:type="dxa"/>
          </w:tcPr>
          <w:p w14:paraId="14E0F6EE" w14:textId="77777777" w:rsidR="00BD0048" w:rsidRPr="00A877C9" w:rsidRDefault="00BD0048" w:rsidP="009B2E2C">
            <w:pPr>
              <w:spacing w:after="120" w:line="278" w:lineRule="auto"/>
              <w:jc w:val="center"/>
              <w:rPr>
                <w:rFonts w:ascii="Arial" w:hAnsi="Arial" w:cs="Arial"/>
                <w:b/>
                <w:bCs/>
                <w:sz w:val="15"/>
                <w:szCs w:val="15"/>
                <w:lang w:val="en-GB"/>
              </w:rPr>
            </w:pPr>
            <w:r w:rsidRPr="00A877C9">
              <w:rPr>
                <w:rFonts w:ascii="Arial" w:hAnsi="Arial" w:cs="Arial"/>
                <w:b/>
                <w:bCs/>
                <w:sz w:val="15"/>
                <w:szCs w:val="15"/>
                <w:lang w:val="en-GB"/>
              </w:rPr>
              <w:t>Guo et al., 2019</w:t>
            </w:r>
          </w:p>
        </w:tc>
        <w:tc>
          <w:tcPr>
            <w:tcW w:w="1245" w:type="dxa"/>
          </w:tcPr>
          <w:p w14:paraId="156DB259" w14:textId="77777777" w:rsidR="00BD0048" w:rsidRPr="00A877C9" w:rsidRDefault="00BD0048" w:rsidP="009B2E2C">
            <w:pPr>
              <w:spacing w:after="120" w:line="278" w:lineRule="auto"/>
              <w:jc w:val="center"/>
              <w:rPr>
                <w:rFonts w:ascii="Arial" w:hAnsi="Arial" w:cs="Arial"/>
                <w:sz w:val="15"/>
                <w:szCs w:val="15"/>
                <w:lang w:val="en-GB"/>
              </w:rPr>
            </w:pPr>
            <w:r w:rsidRPr="00A877C9">
              <w:rPr>
                <w:rFonts w:ascii="Arial" w:hAnsi="Arial" w:cs="Arial"/>
                <w:sz w:val="15"/>
                <w:szCs w:val="15"/>
                <w:lang w:val="en-GB"/>
              </w:rPr>
              <w:t>EMR audit log; small sample</w:t>
            </w:r>
          </w:p>
        </w:tc>
        <w:tc>
          <w:tcPr>
            <w:tcW w:w="1144" w:type="dxa"/>
          </w:tcPr>
          <w:p w14:paraId="2C5FC86A" w14:textId="77777777" w:rsidR="00BD0048" w:rsidRPr="00A877C9" w:rsidRDefault="00BD0048" w:rsidP="009B2E2C">
            <w:pPr>
              <w:spacing w:after="120" w:line="278" w:lineRule="auto"/>
              <w:jc w:val="center"/>
              <w:rPr>
                <w:rFonts w:ascii="Arial" w:hAnsi="Arial" w:cs="Arial"/>
                <w:sz w:val="15"/>
                <w:szCs w:val="15"/>
                <w:lang w:val="en-GB"/>
              </w:rPr>
            </w:pPr>
            <w:r w:rsidRPr="00A877C9">
              <w:rPr>
                <w:rFonts w:ascii="Arial" w:hAnsi="Arial" w:cs="Arial"/>
                <w:sz w:val="15"/>
                <w:szCs w:val="15"/>
                <w:lang w:val="en-GB"/>
              </w:rPr>
              <w:t>Yes. The study identifies usability problems</w:t>
            </w:r>
          </w:p>
        </w:tc>
        <w:tc>
          <w:tcPr>
            <w:tcW w:w="1370" w:type="dxa"/>
          </w:tcPr>
          <w:p w14:paraId="71985A4E" w14:textId="77777777" w:rsidR="00BD0048" w:rsidRPr="00A877C9" w:rsidRDefault="00BD0048" w:rsidP="009B2E2C">
            <w:pPr>
              <w:spacing w:after="120" w:line="278" w:lineRule="auto"/>
              <w:jc w:val="center"/>
              <w:rPr>
                <w:rFonts w:ascii="Arial" w:hAnsi="Arial" w:cs="Arial"/>
                <w:sz w:val="15"/>
                <w:szCs w:val="15"/>
                <w:lang w:val="en-GB"/>
              </w:rPr>
            </w:pPr>
            <w:r w:rsidRPr="00A877C9">
              <w:rPr>
                <w:rFonts w:ascii="Arial" w:hAnsi="Arial" w:cs="Arial"/>
                <w:sz w:val="15"/>
                <w:szCs w:val="15"/>
                <w:lang w:val="en-GB"/>
              </w:rPr>
              <w:t>Partially. Explores mental workload in ED but not within ICU setting</w:t>
            </w:r>
          </w:p>
        </w:tc>
        <w:tc>
          <w:tcPr>
            <w:tcW w:w="1476" w:type="dxa"/>
          </w:tcPr>
          <w:p w14:paraId="7CCD4D55" w14:textId="77777777" w:rsidR="00BD0048" w:rsidRPr="00A877C9" w:rsidRDefault="00BD0048" w:rsidP="009B2E2C">
            <w:pPr>
              <w:spacing w:after="120" w:line="278" w:lineRule="auto"/>
              <w:jc w:val="center"/>
              <w:rPr>
                <w:rFonts w:ascii="Arial" w:hAnsi="Arial" w:cs="Arial"/>
                <w:sz w:val="15"/>
                <w:szCs w:val="15"/>
                <w:lang w:val="en-GB"/>
              </w:rPr>
            </w:pPr>
            <w:r w:rsidRPr="00A877C9">
              <w:rPr>
                <w:rFonts w:ascii="Arial" w:hAnsi="Arial" w:cs="Arial"/>
                <w:sz w:val="15"/>
                <w:szCs w:val="15"/>
                <w:lang w:val="en-GB"/>
              </w:rPr>
              <w:t>No. Perception is not covered in this paper</w:t>
            </w:r>
          </w:p>
        </w:tc>
        <w:tc>
          <w:tcPr>
            <w:tcW w:w="1167" w:type="dxa"/>
            <w:shd w:val="clear" w:color="auto" w:fill="F8D7DA"/>
          </w:tcPr>
          <w:p w14:paraId="6B1C9E67" w14:textId="77777777" w:rsidR="00BD0048" w:rsidRPr="00A877C9" w:rsidRDefault="00BD0048" w:rsidP="009B2E2C">
            <w:pPr>
              <w:spacing w:after="120" w:line="278" w:lineRule="auto"/>
              <w:jc w:val="center"/>
              <w:rPr>
                <w:rFonts w:ascii="Arial" w:hAnsi="Arial" w:cs="Arial"/>
                <w:sz w:val="15"/>
                <w:szCs w:val="15"/>
                <w:lang w:val="en-GB"/>
              </w:rPr>
            </w:pPr>
            <w:r w:rsidRPr="00A877C9">
              <w:rPr>
                <w:rFonts w:ascii="Arial" w:hAnsi="Arial" w:cs="Arial"/>
                <w:sz w:val="15"/>
                <w:szCs w:val="15"/>
                <w:lang w:val="en-GB"/>
              </w:rPr>
              <w:t>Low-to-Moderate</w:t>
            </w:r>
          </w:p>
        </w:tc>
        <w:tc>
          <w:tcPr>
            <w:tcW w:w="1313" w:type="dxa"/>
          </w:tcPr>
          <w:p w14:paraId="43F5BE3E" w14:textId="77777777" w:rsidR="00BD0048" w:rsidRPr="00A877C9" w:rsidRDefault="00BD0048" w:rsidP="009B2E2C">
            <w:pPr>
              <w:spacing w:after="120" w:line="278" w:lineRule="auto"/>
              <w:jc w:val="center"/>
              <w:rPr>
                <w:rFonts w:ascii="Arial" w:hAnsi="Arial" w:cs="Arial"/>
                <w:sz w:val="15"/>
                <w:szCs w:val="15"/>
                <w:lang w:val="en-GB"/>
              </w:rPr>
            </w:pPr>
            <w:r w:rsidRPr="00A877C9">
              <w:rPr>
                <w:rFonts w:ascii="Arial" w:hAnsi="Arial" w:cs="Arial"/>
                <w:sz w:val="15"/>
                <w:szCs w:val="15"/>
                <w:lang w:val="en-GB"/>
              </w:rPr>
              <w:t>Academic bias, limited peer review</w:t>
            </w:r>
          </w:p>
        </w:tc>
      </w:tr>
      <w:tr w:rsidR="00BD0048" w:rsidRPr="00A877C9" w14:paraId="048ED3CA" w14:textId="77777777" w:rsidTr="00BD0048">
        <w:trPr>
          <w:trHeight w:val="444"/>
          <w:jc w:val="center"/>
        </w:trPr>
        <w:tc>
          <w:tcPr>
            <w:tcW w:w="1277" w:type="dxa"/>
          </w:tcPr>
          <w:p w14:paraId="47627BB3" w14:textId="77777777" w:rsidR="00BD0048" w:rsidRPr="00A877C9" w:rsidRDefault="00BD0048" w:rsidP="009B2E2C">
            <w:pPr>
              <w:spacing w:after="120" w:line="278" w:lineRule="auto"/>
              <w:jc w:val="center"/>
              <w:rPr>
                <w:rFonts w:ascii="Arial" w:hAnsi="Arial" w:cs="Arial"/>
                <w:b/>
                <w:bCs/>
                <w:sz w:val="15"/>
                <w:szCs w:val="15"/>
                <w:lang w:val="en-GB"/>
              </w:rPr>
            </w:pPr>
            <w:r w:rsidRPr="00A877C9">
              <w:rPr>
                <w:rFonts w:ascii="Arial" w:hAnsi="Arial" w:cs="Arial"/>
                <w:b/>
                <w:bCs/>
                <w:sz w:val="15"/>
                <w:szCs w:val="15"/>
                <w:lang w:val="en-GB"/>
              </w:rPr>
              <w:t>Jalilian &amp; Khairat, 2023</w:t>
            </w:r>
          </w:p>
        </w:tc>
        <w:tc>
          <w:tcPr>
            <w:tcW w:w="1245" w:type="dxa"/>
          </w:tcPr>
          <w:p w14:paraId="28304A56" w14:textId="77777777" w:rsidR="00BD0048" w:rsidRPr="00A877C9" w:rsidRDefault="00BD0048" w:rsidP="009B2E2C">
            <w:pPr>
              <w:spacing w:after="120" w:line="278" w:lineRule="auto"/>
              <w:jc w:val="center"/>
              <w:rPr>
                <w:rFonts w:ascii="Arial" w:hAnsi="Arial" w:cs="Arial"/>
                <w:sz w:val="15"/>
                <w:szCs w:val="15"/>
                <w:lang w:val="en-GB"/>
              </w:rPr>
            </w:pPr>
            <w:r w:rsidRPr="00A877C9">
              <w:rPr>
                <w:rFonts w:ascii="Arial" w:hAnsi="Arial" w:cs="Arial"/>
                <w:sz w:val="15"/>
                <w:szCs w:val="15"/>
                <w:lang w:val="en-GB"/>
              </w:rPr>
              <w:t>Narrative review</w:t>
            </w:r>
          </w:p>
        </w:tc>
        <w:tc>
          <w:tcPr>
            <w:tcW w:w="1144" w:type="dxa"/>
          </w:tcPr>
          <w:p w14:paraId="5FA08395" w14:textId="77777777" w:rsidR="00BD0048" w:rsidRPr="00A877C9" w:rsidRDefault="00BD0048" w:rsidP="009B2E2C">
            <w:pPr>
              <w:spacing w:after="120" w:line="278" w:lineRule="auto"/>
              <w:jc w:val="center"/>
              <w:rPr>
                <w:rFonts w:ascii="Arial" w:hAnsi="Arial" w:cs="Arial"/>
                <w:sz w:val="15"/>
                <w:szCs w:val="15"/>
                <w:lang w:val="en-GB"/>
              </w:rPr>
            </w:pPr>
            <w:r w:rsidRPr="00A877C9">
              <w:rPr>
                <w:rFonts w:ascii="Arial" w:hAnsi="Arial" w:cs="Arial"/>
                <w:sz w:val="15"/>
                <w:szCs w:val="15"/>
                <w:lang w:val="en-GB"/>
              </w:rPr>
              <w:t>Yes. Extensively discusses usability</w:t>
            </w:r>
          </w:p>
        </w:tc>
        <w:tc>
          <w:tcPr>
            <w:tcW w:w="1370" w:type="dxa"/>
          </w:tcPr>
          <w:p w14:paraId="2BE4C9C4" w14:textId="77777777" w:rsidR="00BD0048" w:rsidRPr="00A877C9" w:rsidRDefault="00BD0048" w:rsidP="009B2E2C">
            <w:pPr>
              <w:spacing w:after="120" w:line="278" w:lineRule="auto"/>
              <w:jc w:val="center"/>
              <w:rPr>
                <w:rFonts w:ascii="Arial" w:hAnsi="Arial" w:cs="Arial"/>
                <w:sz w:val="15"/>
                <w:szCs w:val="15"/>
                <w:lang w:val="en-GB"/>
              </w:rPr>
            </w:pPr>
            <w:r w:rsidRPr="00A877C9">
              <w:rPr>
                <w:rFonts w:ascii="Arial" w:hAnsi="Arial" w:cs="Arial"/>
                <w:sz w:val="15"/>
                <w:szCs w:val="15"/>
                <w:lang w:val="en-GB"/>
              </w:rPr>
              <w:t>Yes. Covers clinician cognitive workload</w:t>
            </w:r>
          </w:p>
        </w:tc>
        <w:tc>
          <w:tcPr>
            <w:tcW w:w="1476" w:type="dxa"/>
          </w:tcPr>
          <w:p w14:paraId="031D277E" w14:textId="77777777" w:rsidR="00BD0048" w:rsidRPr="00A877C9" w:rsidRDefault="00BD0048" w:rsidP="009B2E2C">
            <w:pPr>
              <w:spacing w:after="120" w:line="278" w:lineRule="auto"/>
              <w:jc w:val="center"/>
              <w:rPr>
                <w:rFonts w:ascii="Arial" w:hAnsi="Arial" w:cs="Arial"/>
                <w:sz w:val="15"/>
                <w:szCs w:val="15"/>
                <w:lang w:val="en-GB"/>
              </w:rPr>
            </w:pPr>
            <w:r w:rsidRPr="00A877C9">
              <w:rPr>
                <w:rFonts w:ascii="Arial" w:hAnsi="Arial" w:cs="Arial"/>
                <w:sz w:val="15"/>
                <w:szCs w:val="15"/>
                <w:lang w:val="en-GB"/>
              </w:rPr>
              <w:t>No – Physicians</w:t>
            </w:r>
          </w:p>
        </w:tc>
        <w:tc>
          <w:tcPr>
            <w:tcW w:w="1167" w:type="dxa"/>
            <w:shd w:val="clear" w:color="auto" w:fill="F8D7DA"/>
          </w:tcPr>
          <w:p w14:paraId="1080C499" w14:textId="77777777" w:rsidR="00BD0048" w:rsidRPr="00A877C9" w:rsidRDefault="00BD0048" w:rsidP="009B2E2C">
            <w:pPr>
              <w:spacing w:after="120" w:line="278" w:lineRule="auto"/>
              <w:jc w:val="center"/>
              <w:rPr>
                <w:rFonts w:ascii="Arial" w:hAnsi="Arial" w:cs="Arial"/>
                <w:sz w:val="15"/>
                <w:szCs w:val="15"/>
                <w:lang w:val="en-GB"/>
              </w:rPr>
            </w:pPr>
            <w:r w:rsidRPr="00A877C9">
              <w:rPr>
                <w:rFonts w:ascii="Arial" w:hAnsi="Arial" w:cs="Arial"/>
                <w:sz w:val="15"/>
                <w:szCs w:val="15"/>
                <w:lang w:val="en-GB"/>
              </w:rPr>
              <w:t>Low</w:t>
            </w:r>
          </w:p>
        </w:tc>
        <w:tc>
          <w:tcPr>
            <w:tcW w:w="1313" w:type="dxa"/>
          </w:tcPr>
          <w:p w14:paraId="3702E16D" w14:textId="77777777" w:rsidR="00BD0048" w:rsidRPr="00A877C9" w:rsidRDefault="00BD0048" w:rsidP="009B2E2C">
            <w:pPr>
              <w:spacing w:after="120" w:line="278" w:lineRule="auto"/>
              <w:jc w:val="center"/>
              <w:rPr>
                <w:rFonts w:ascii="Arial" w:hAnsi="Arial" w:cs="Arial"/>
                <w:sz w:val="15"/>
                <w:szCs w:val="15"/>
                <w:lang w:val="en-GB"/>
              </w:rPr>
            </w:pPr>
            <w:r w:rsidRPr="00A877C9">
              <w:rPr>
                <w:rFonts w:ascii="Arial" w:hAnsi="Arial" w:cs="Arial"/>
                <w:sz w:val="15"/>
                <w:szCs w:val="15"/>
                <w:lang w:val="en-GB"/>
              </w:rPr>
              <w:t>Confirmation bias, selective citation</w:t>
            </w:r>
          </w:p>
        </w:tc>
      </w:tr>
      <w:tr w:rsidR="00BD0048" w:rsidRPr="00A877C9" w14:paraId="5D9143C8" w14:textId="77777777" w:rsidTr="00BD0048">
        <w:trPr>
          <w:trHeight w:val="444"/>
          <w:jc w:val="center"/>
        </w:trPr>
        <w:tc>
          <w:tcPr>
            <w:tcW w:w="1277" w:type="dxa"/>
          </w:tcPr>
          <w:p w14:paraId="765FA0E8" w14:textId="77777777" w:rsidR="00BD0048" w:rsidRPr="00A877C9" w:rsidRDefault="00BD0048" w:rsidP="009B2E2C">
            <w:pPr>
              <w:spacing w:after="120" w:line="278" w:lineRule="auto"/>
              <w:jc w:val="center"/>
              <w:rPr>
                <w:rFonts w:ascii="Arial" w:hAnsi="Arial" w:cs="Arial"/>
                <w:b/>
                <w:bCs/>
                <w:sz w:val="15"/>
                <w:szCs w:val="15"/>
                <w:lang w:val="en-GB"/>
              </w:rPr>
            </w:pPr>
            <w:r w:rsidRPr="00A877C9">
              <w:rPr>
                <w:rFonts w:ascii="Arial" w:hAnsi="Arial" w:cs="Arial"/>
                <w:b/>
                <w:bCs/>
                <w:sz w:val="15"/>
                <w:szCs w:val="15"/>
                <w:lang w:val="en-GB"/>
              </w:rPr>
              <w:t>Jansson et al., 2022</w:t>
            </w:r>
          </w:p>
        </w:tc>
        <w:tc>
          <w:tcPr>
            <w:tcW w:w="1245" w:type="dxa"/>
          </w:tcPr>
          <w:p w14:paraId="4DACCAC8" w14:textId="77777777" w:rsidR="00BD0048" w:rsidRPr="00A877C9" w:rsidRDefault="00BD0048" w:rsidP="009B2E2C">
            <w:pPr>
              <w:spacing w:after="120" w:line="278" w:lineRule="auto"/>
              <w:jc w:val="center"/>
              <w:rPr>
                <w:rFonts w:ascii="Arial" w:hAnsi="Arial" w:cs="Arial"/>
                <w:sz w:val="15"/>
                <w:szCs w:val="15"/>
                <w:lang w:val="en-GB"/>
              </w:rPr>
            </w:pPr>
            <w:r w:rsidRPr="00A877C9">
              <w:rPr>
                <w:rFonts w:ascii="Arial" w:hAnsi="Arial" w:cs="Arial"/>
                <w:sz w:val="15"/>
                <w:szCs w:val="15"/>
                <w:lang w:val="en-GB"/>
              </w:rPr>
              <w:t>National survey; large sample</w:t>
            </w:r>
          </w:p>
        </w:tc>
        <w:tc>
          <w:tcPr>
            <w:tcW w:w="1144" w:type="dxa"/>
          </w:tcPr>
          <w:p w14:paraId="78EC4713" w14:textId="77777777" w:rsidR="00BD0048" w:rsidRPr="00A877C9" w:rsidRDefault="00BD0048" w:rsidP="009B2E2C">
            <w:pPr>
              <w:spacing w:after="120" w:line="278" w:lineRule="auto"/>
              <w:jc w:val="center"/>
              <w:rPr>
                <w:rFonts w:ascii="Arial" w:hAnsi="Arial" w:cs="Arial"/>
                <w:sz w:val="15"/>
                <w:szCs w:val="15"/>
                <w:lang w:val="en-GB"/>
              </w:rPr>
            </w:pPr>
            <w:r w:rsidRPr="00A877C9">
              <w:rPr>
                <w:rFonts w:ascii="Arial" w:hAnsi="Arial" w:cs="Arial"/>
                <w:sz w:val="15"/>
                <w:szCs w:val="15"/>
                <w:lang w:val="en-GB"/>
              </w:rPr>
              <w:t>Yes. This is the core subject of the paper</w:t>
            </w:r>
          </w:p>
        </w:tc>
        <w:tc>
          <w:tcPr>
            <w:tcW w:w="1370" w:type="dxa"/>
          </w:tcPr>
          <w:p w14:paraId="1B6F9DBD" w14:textId="77777777" w:rsidR="00BD0048" w:rsidRPr="00A877C9" w:rsidRDefault="00BD0048" w:rsidP="009B2E2C">
            <w:pPr>
              <w:spacing w:after="120" w:line="278" w:lineRule="auto"/>
              <w:jc w:val="center"/>
              <w:rPr>
                <w:rFonts w:ascii="Arial" w:hAnsi="Arial" w:cs="Arial"/>
                <w:sz w:val="15"/>
                <w:szCs w:val="15"/>
                <w:lang w:val="en-GB"/>
              </w:rPr>
            </w:pPr>
            <w:r w:rsidRPr="00A877C9">
              <w:rPr>
                <w:rFonts w:ascii="Arial" w:hAnsi="Arial" w:cs="Arial"/>
                <w:sz w:val="15"/>
                <w:szCs w:val="15"/>
                <w:lang w:val="en-GB"/>
              </w:rPr>
              <w:t>No. Only indirectly addressed</w:t>
            </w:r>
          </w:p>
        </w:tc>
        <w:tc>
          <w:tcPr>
            <w:tcW w:w="1476" w:type="dxa"/>
          </w:tcPr>
          <w:p w14:paraId="24031CA0" w14:textId="77777777" w:rsidR="00BD0048" w:rsidRPr="00A877C9" w:rsidRDefault="00BD0048" w:rsidP="009B2E2C">
            <w:pPr>
              <w:spacing w:after="120" w:line="278" w:lineRule="auto"/>
              <w:jc w:val="center"/>
              <w:rPr>
                <w:rFonts w:ascii="Arial" w:hAnsi="Arial" w:cs="Arial"/>
                <w:sz w:val="15"/>
                <w:szCs w:val="15"/>
                <w:lang w:val="en-GB"/>
              </w:rPr>
            </w:pPr>
            <w:r w:rsidRPr="00A877C9">
              <w:rPr>
                <w:rFonts w:ascii="Arial" w:hAnsi="Arial" w:cs="Arial"/>
                <w:sz w:val="15"/>
                <w:szCs w:val="15"/>
                <w:lang w:val="en-GB"/>
              </w:rPr>
              <w:t>Yes. Includes perceptions from ICU professionals</w:t>
            </w:r>
          </w:p>
        </w:tc>
        <w:tc>
          <w:tcPr>
            <w:tcW w:w="1167" w:type="dxa"/>
            <w:shd w:val="clear" w:color="auto" w:fill="F8D7DA"/>
          </w:tcPr>
          <w:p w14:paraId="266DEC1C" w14:textId="77777777" w:rsidR="00BD0048" w:rsidRPr="00A877C9" w:rsidRDefault="00BD0048" w:rsidP="009B2E2C">
            <w:pPr>
              <w:spacing w:after="120" w:line="278" w:lineRule="auto"/>
              <w:jc w:val="center"/>
              <w:rPr>
                <w:rFonts w:ascii="Arial" w:hAnsi="Arial" w:cs="Arial"/>
                <w:sz w:val="15"/>
                <w:szCs w:val="15"/>
                <w:lang w:val="en-GB"/>
              </w:rPr>
            </w:pPr>
            <w:r w:rsidRPr="00A877C9">
              <w:rPr>
                <w:rFonts w:ascii="Arial" w:hAnsi="Arial" w:cs="Arial"/>
                <w:sz w:val="15"/>
                <w:szCs w:val="15"/>
                <w:lang w:val="en-GB"/>
              </w:rPr>
              <w:t>Low-to-Moderate</w:t>
            </w:r>
          </w:p>
        </w:tc>
        <w:tc>
          <w:tcPr>
            <w:tcW w:w="1313" w:type="dxa"/>
          </w:tcPr>
          <w:p w14:paraId="6207BAAC" w14:textId="77777777" w:rsidR="00BD0048" w:rsidRPr="00A877C9" w:rsidRDefault="00BD0048" w:rsidP="009B2E2C">
            <w:pPr>
              <w:spacing w:after="120" w:line="278" w:lineRule="auto"/>
              <w:jc w:val="center"/>
              <w:rPr>
                <w:rFonts w:ascii="Arial" w:hAnsi="Arial" w:cs="Arial"/>
                <w:sz w:val="15"/>
                <w:szCs w:val="15"/>
                <w:lang w:val="en-GB"/>
              </w:rPr>
            </w:pPr>
            <w:r w:rsidRPr="00A877C9">
              <w:rPr>
                <w:rFonts w:ascii="Arial" w:hAnsi="Arial" w:cs="Arial"/>
                <w:sz w:val="15"/>
                <w:szCs w:val="15"/>
                <w:lang w:val="en-GB"/>
              </w:rPr>
              <w:t>Voluntary participation bias</w:t>
            </w:r>
          </w:p>
        </w:tc>
      </w:tr>
      <w:tr w:rsidR="00BD0048" w:rsidRPr="00A877C9" w14:paraId="01399986" w14:textId="77777777" w:rsidTr="00BD0048">
        <w:trPr>
          <w:trHeight w:val="553"/>
          <w:jc w:val="center"/>
        </w:trPr>
        <w:tc>
          <w:tcPr>
            <w:tcW w:w="1277" w:type="dxa"/>
          </w:tcPr>
          <w:p w14:paraId="28E22DB1" w14:textId="77777777" w:rsidR="00BD0048" w:rsidRPr="00A877C9" w:rsidRDefault="00BD0048" w:rsidP="009B2E2C">
            <w:pPr>
              <w:spacing w:after="120" w:line="278" w:lineRule="auto"/>
              <w:jc w:val="center"/>
              <w:rPr>
                <w:rFonts w:ascii="Arial" w:hAnsi="Arial" w:cs="Arial"/>
                <w:b/>
                <w:bCs/>
                <w:sz w:val="15"/>
                <w:szCs w:val="15"/>
                <w:lang w:val="en-GB"/>
              </w:rPr>
            </w:pPr>
            <w:r w:rsidRPr="00A877C9">
              <w:rPr>
                <w:rFonts w:ascii="Arial" w:hAnsi="Arial" w:cs="Arial"/>
                <w:b/>
                <w:bCs/>
                <w:sz w:val="15"/>
                <w:szCs w:val="15"/>
                <w:lang w:val="en-GB"/>
              </w:rPr>
              <w:t>Lai et al., 2022</w:t>
            </w:r>
          </w:p>
        </w:tc>
        <w:tc>
          <w:tcPr>
            <w:tcW w:w="1245" w:type="dxa"/>
          </w:tcPr>
          <w:p w14:paraId="07FFB792" w14:textId="22E11DA2" w:rsidR="00BD0048" w:rsidRPr="00A877C9" w:rsidRDefault="00BD0048" w:rsidP="009B2E2C">
            <w:pPr>
              <w:spacing w:after="120" w:line="278" w:lineRule="auto"/>
              <w:jc w:val="center"/>
              <w:rPr>
                <w:rFonts w:ascii="Arial" w:hAnsi="Arial" w:cs="Arial"/>
                <w:sz w:val="15"/>
                <w:szCs w:val="15"/>
                <w:lang w:val="en-GB"/>
              </w:rPr>
            </w:pPr>
            <w:r w:rsidRPr="00A877C9">
              <w:rPr>
                <w:rFonts w:ascii="Arial" w:hAnsi="Arial" w:cs="Arial"/>
                <w:sz w:val="15"/>
                <w:szCs w:val="15"/>
                <w:lang w:val="en-GB"/>
              </w:rPr>
              <w:t xml:space="preserve">Cluster RCT; single </w:t>
            </w:r>
            <w:r w:rsidR="00507CD8" w:rsidRPr="00A877C9">
              <w:rPr>
                <w:rFonts w:ascii="Arial" w:hAnsi="Arial" w:cs="Arial"/>
                <w:sz w:val="15"/>
                <w:szCs w:val="15"/>
                <w:lang w:val="en-GB"/>
              </w:rPr>
              <w:t>centre</w:t>
            </w:r>
          </w:p>
        </w:tc>
        <w:tc>
          <w:tcPr>
            <w:tcW w:w="1144" w:type="dxa"/>
          </w:tcPr>
          <w:p w14:paraId="78320E76" w14:textId="77777777" w:rsidR="00BD0048" w:rsidRPr="00A877C9" w:rsidRDefault="00BD0048" w:rsidP="009B2E2C">
            <w:pPr>
              <w:spacing w:after="120" w:line="278" w:lineRule="auto"/>
              <w:jc w:val="center"/>
              <w:rPr>
                <w:rFonts w:ascii="Arial" w:hAnsi="Arial" w:cs="Arial"/>
                <w:sz w:val="15"/>
                <w:szCs w:val="15"/>
                <w:lang w:val="en-GB"/>
              </w:rPr>
            </w:pPr>
            <w:r w:rsidRPr="00A877C9">
              <w:rPr>
                <w:rFonts w:ascii="Arial" w:hAnsi="Arial" w:cs="Arial"/>
                <w:sz w:val="15"/>
                <w:szCs w:val="15"/>
                <w:lang w:val="en-GB"/>
              </w:rPr>
              <w:t>Yes. The study examines usability aspects</w:t>
            </w:r>
          </w:p>
        </w:tc>
        <w:tc>
          <w:tcPr>
            <w:tcW w:w="1370" w:type="dxa"/>
          </w:tcPr>
          <w:p w14:paraId="3361CE70" w14:textId="77777777" w:rsidR="00BD0048" w:rsidRPr="00A877C9" w:rsidRDefault="00BD0048" w:rsidP="009B2E2C">
            <w:pPr>
              <w:spacing w:after="120" w:line="278" w:lineRule="auto"/>
              <w:jc w:val="center"/>
              <w:rPr>
                <w:rFonts w:ascii="Arial" w:hAnsi="Arial" w:cs="Arial"/>
                <w:sz w:val="15"/>
                <w:szCs w:val="15"/>
                <w:lang w:val="en-GB"/>
              </w:rPr>
            </w:pPr>
            <w:r w:rsidRPr="00A877C9">
              <w:rPr>
                <w:rFonts w:ascii="Arial" w:hAnsi="Arial" w:cs="Arial"/>
                <w:sz w:val="15"/>
                <w:szCs w:val="15"/>
                <w:lang w:val="en-GB"/>
              </w:rPr>
              <w:t>Yes. The study measures workload</w:t>
            </w:r>
          </w:p>
        </w:tc>
        <w:tc>
          <w:tcPr>
            <w:tcW w:w="1476" w:type="dxa"/>
          </w:tcPr>
          <w:p w14:paraId="4A39650B" w14:textId="77777777" w:rsidR="00BD0048" w:rsidRPr="00A877C9" w:rsidRDefault="00BD0048" w:rsidP="009B2E2C">
            <w:pPr>
              <w:spacing w:after="120" w:line="278" w:lineRule="auto"/>
              <w:jc w:val="center"/>
              <w:rPr>
                <w:rFonts w:ascii="Arial" w:hAnsi="Arial" w:cs="Arial"/>
                <w:sz w:val="15"/>
                <w:szCs w:val="15"/>
                <w:lang w:val="en-GB"/>
              </w:rPr>
            </w:pPr>
            <w:r w:rsidRPr="00A877C9">
              <w:rPr>
                <w:rFonts w:ascii="Arial" w:hAnsi="Arial" w:cs="Arial"/>
                <w:sz w:val="15"/>
                <w:szCs w:val="15"/>
                <w:lang w:val="en-GB"/>
              </w:rPr>
              <w:t>Yes. Including multidisciplinary team feedback</w:t>
            </w:r>
          </w:p>
        </w:tc>
        <w:tc>
          <w:tcPr>
            <w:tcW w:w="1167" w:type="dxa"/>
            <w:shd w:val="clear" w:color="auto" w:fill="D4EDDA"/>
          </w:tcPr>
          <w:p w14:paraId="16E64658" w14:textId="77777777" w:rsidR="00BD0048" w:rsidRPr="00A877C9" w:rsidRDefault="00BD0048" w:rsidP="009B2E2C">
            <w:pPr>
              <w:spacing w:after="120" w:line="278" w:lineRule="auto"/>
              <w:jc w:val="center"/>
              <w:rPr>
                <w:rFonts w:ascii="Arial" w:hAnsi="Arial" w:cs="Arial"/>
                <w:sz w:val="15"/>
                <w:szCs w:val="15"/>
                <w:lang w:val="en-GB"/>
              </w:rPr>
            </w:pPr>
            <w:r w:rsidRPr="00A877C9">
              <w:rPr>
                <w:rFonts w:ascii="Arial" w:hAnsi="Arial" w:cs="Arial"/>
                <w:sz w:val="15"/>
                <w:szCs w:val="15"/>
                <w:lang w:val="en-GB"/>
              </w:rPr>
              <w:t>Moderate-to-High</w:t>
            </w:r>
          </w:p>
        </w:tc>
        <w:tc>
          <w:tcPr>
            <w:tcW w:w="1313" w:type="dxa"/>
          </w:tcPr>
          <w:p w14:paraId="1B254E4D" w14:textId="77777777" w:rsidR="00BD0048" w:rsidRPr="00A877C9" w:rsidRDefault="00BD0048" w:rsidP="009B2E2C">
            <w:pPr>
              <w:spacing w:after="120" w:line="278" w:lineRule="auto"/>
              <w:jc w:val="center"/>
              <w:rPr>
                <w:rFonts w:ascii="Arial" w:hAnsi="Arial" w:cs="Arial"/>
                <w:sz w:val="15"/>
                <w:szCs w:val="15"/>
                <w:lang w:val="en-GB"/>
              </w:rPr>
            </w:pPr>
            <w:r w:rsidRPr="00A877C9">
              <w:rPr>
                <w:rFonts w:ascii="Arial" w:hAnsi="Arial" w:cs="Arial"/>
                <w:sz w:val="15"/>
                <w:szCs w:val="15"/>
                <w:lang w:val="en-GB"/>
              </w:rPr>
              <w:t>Performance bias (authors involved in design)</w:t>
            </w:r>
          </w:p>
        </w:tc>
      </w:tr>
      <w:tr w:rsidR="00BD0048" w:rsidRPr="00A877C9" w14:paraId="204B9E91" w14:textId="77777777" w:rsidTr="00BD0048">
        <w:trPr>
          <w:trHeight w:val="779"/>
          <w:jc w:val="center"/>
        </w:trPr>
        <w:tc>
          <w:tcPr>
            <w:tcW w:w="1277" w:type="dxa"/>
          </w:tcPr>
          <w:p w14:paraId="19C349FA" w14:textId="77777777" w:rsidR="00BD0048" w:rsidRPr="00A877C9" w:rsidRDefault="00BD0048" w:rsidP="009B2E2C">
            <w:pPr>
              <w:spacing w:after="120" w:line="278" w:lineRule="auto"/>
              <w:jc w:val="center"/>
              <w:rPr>
                <w:rFonts w:ascii="Arial" w:hAnsi="Arial" w:cs="Arial"/>
                <w:b/>
                <w:bCs/>
                <w:sz w:val="15"/>
                <w:szCs w:val="15"/>
                <w:lang w:val="en-GB"/>
              </w:rPr>
            </w:pPr>
            <w:r w:rsidRPr="00A877C9">
              <w:rPr>
                <w:rFonts w:ascii="Arial" w:hAnsi="Arial" w:cs="Arial"/>
                <w:b/>
                <w:bCs/>
                <w:sz w:val="15"/>
                <w:szCs w:val="15"/>
                <w:lang w:val="en-GB"/>
              </w:rPr>
              <w:t>Lin et al., 2019</w:t>
            </w:r>
          </w:p>
        </w:tc>
        <w:tc>
          <w:tcPr>
            <w:tcW w:w="1245" w:type="dxa"/>
          </w:tcPr>
          <w:p w14:paraId="73F9BA4F" w14:textId="77777777" w:rsidR="00BD0048" w:rsidRPr="00A877C9" w:rsidRDefault="00BD0048" w:rsidP="009B2E2C">
            <w:pPr>
              <w:spacing w:after="120" w:line="278" w:lineRule="auto"/>
              <w:jc w:val="center"/>
              <w:rPr>
                <w:rFonts w:ascii="Arial" w:hAnsi="Arial" w:cs="Arial"/>
                <w:sz w:val="15"/>
                <w:szCs w:val="15"/>
                <w:lang w:val="en-GB"/>
              </w:rPr>
            </w:pPr>
            <w:r w:rsidRPr="00A877C9">
              <w:rPr>
                <w:rFonts w:ascii="Arial" w:hAnsi="Arial" w:cs="Arial"/>
                <w:sz w:val="15"/>
                <w:szCs w:val="15"/>
                <w:lang w:val="en-GB"/>
              </w:rPr>
              <w:t>Systematic review &amp; meta-analysis</w:t>
            </w:r>
          </w:p>
        </w:tc>
        <w:tc>
          <w:tcPr>
            <w:tcW w:w="1144" w:type="dxa"/>
          </w:tcPr>
          <w:p w14:paraId="4E6D60C5" w14:textId="77777777" w:rsidR="00BD0048" w:rsidRPr="00A877C9" w:rsidRDefault="00BD0048" w:rsidP="009B2E2C">
            <w:pPr>
              <w:spacing w:after="120" w:line="278" w:lineRule="auto"/>
              <w:jc w:val="center"/>
              <w:rPr>
                <w:rFonts w:ascii="Arial" w:hAnsi="Arial" w:cs="Arial"/>
                <w:sz w:val="15"/>
                <w:szCs w:val="15"/>
                <w:lang w:val="en-GB"/>
              </w:rPr>
            </w:pPr>
            <w:r w:rsidRPr="00A877C9">
              <w:rPr>
                <w:rFonts w:ascii="Arial" w:hAnsi="Arial" w:cs="Arial"/>
                <w:sz w:val="15"/>
                <w:szCs w:val="15"/>
                <w:lang w:val="en-GB"/>
              </w:rPr>
              <w:t>Yes. The review examines user-centered design and usability</w:t>
            </w:r>
          </w:p>
        </w:tc>
        <w:tc>
          <w:tcPr>
            <w:tcW w:w="1370" w:type="dxa"/>
          </w:tcPr>
          <w:p w14:paraId="552655BC" w14:textId="77777777" w:rsidR="00BD0048" w:rsidRPr="00A877C9" w:rsidRDefault="00BD0048" w:rsidP="009B2E2C">
            <w:pPr>
              <w:spacing w:after="120" w:line="278" w:lineRule="auto"/>
              <w:jc w:val="center"/>
              <w:rPr>
                <w:rFonts w:ascii="Arial" w:hAnsi="Arial" w:cs="Arial"/>
                <w:sz w:val="15"/>
                <w:szCs w:val="15"/>
                <w:lang w:val="en-GB"/>
              </w:rPr>
            </w:pPr>
            <w:r w:rsidRPr="00A877C9">
              <w:rPr>
                <w:rFonts w:ascii="Arial" w:hAnsi="Arial" w:cs="Arial"/>
                <w:sz w:val="15"/>
                <w:szCs w:val="15"/>
                <w:lang w:val="en-GB"/>
              </w:rPr>
              <w:t>Yes. The study evaluates cognitive workload</w:t>
            </w:r>
          </w:p>
        </w:tc>
        <w:tc>
          <w:tcPr>
            <w:tcW w:w="1476" w:type="dxa"/>
          </w:tcPr>
          <w:p w14:paraId="3AB3E3EA" w14:textId="77777777" w:rsidR="00BD0048" w:rsidRPr="00A877C9" w:rsidRDefault="00BD0048" w:rsidP="009B2E2C">
            <w:pPr>
              <w:spacing w:after="120" w:line="278" w:lineRule="auto"/>
              <w:jc w:val="center"/>
              <w:rPr>
                <w:rFonts w:ascii="Arial" w:hAnsi="Arial" w:cs="Arial"/>
                <w:sz w:val="15"/>
                <w:szCs w:val="15"/>
                <w:lang w:val="en-GB"/>
              </w:rPr>
            </w:pPr>
            <w:r w:rsidRPr="00A877C9">
              <w:rPr>
                <w:rFonts w:ascii="Arial" w:hAnsi="Arial" w:cs="Arial"/>
                <w:sz w:val="15"/>
                <w:szCs w:val="15"/>
                <w:lang w:val="en-GB"/>
              </w:rPr>
              <w:t>Partially. Includes nurses and physicians</w:t>
            </w:r>
          </w:p>
        </w:tc>
        <w:tc>
          <w:tcPr>
            <w:tcW w:w="1167" w:type="dxa"/>
            <w:shd w:val="clear" w:color="auto" w:fill="F8D7DA"/>
          </w:tcPr>
          <w:p w14:paraId="223B60F3" w14:textId="77777777" w:rsidR="00BD0048" w:rsidRPr="00A877C9" w:rsidRDefault="00BD0048" w:rsidP="009B2E2C">
            <w:pPr>
              <w:spacing w:after="120" w:line="278" w:lineRule="auto"/>
              <w:jc w:val="center"/>
              <w:rPr>
                <w:rFonts w:ascii="Arial" w:hAnsi="Arial" w:cs="Arial"/>
                <w:sz w:val="15"/>
                <w:szCs w:val="15"/>
                <w:lang w:val="en-GB"/>
              </w:rPr>
            </w:pPr>
            <w:r w:rsidRPr="00A877C9">
              <w:rPr>
                <w:rFonts w:ascii="Arial" w:hAnsi="Arial" w:cs="Arial"/>
                <w:sz w:val="15"/>
                <w:szCs w:val="15"/>
                <w:lang w:val="en-GB"/>
              </w:rPr>
              <w:t>Low-to-Moderate</w:t>
            </w:r>
          </w:p>
        </w:tc>
        <w:tc>
          <w:tcPr>
            <w:tcW w:w="1313" w:type="dxa"/>
          </w:tcPr>
          <w:p w14:paraId="5B03150E" w14:textId="77777777" w:rsidR="00BD0048" w:rsidRPr="00A877C9" w:rsidRDefault="00BD0048" w:rsidP="009B2E2C">
            <w:pPr>
              <w:spacing w:after="120" w:line="278" w:lineRule="auto"/>
              <w:jc w:val="center"/>
              <w:rPr>
                <w:rFonts w:ascii="Arial" w:hAnsi="Arial" w:cs="Arial"/>
                <w:sz w:val="15"/>
                <w:szCs w:val="15"/>
                <w:lang w:val="en-GB"/>
              </w:rPr>
            </w:pPr>
            <w:r w:rsidRPr="00A877C9">
              <w:rPr>
                <w:rFonts w:ascii="Arial" w:hAnsi="Arial" w:cs="Arial"/>
                <w:sz w:val="15"/>
                <w:szCs w:val="15"/>
                <w:lang w:val="en-GB"/>
              </w:rPr>
              <w:t>Publication bias, simulated settings</w:t>
            </w:r>
          </w:p>
        </w:tc>
      </w:tr>
      <w:tr w:rsidR="00BD0048" w:rsidRPr="00A877C9" w14:paraId="264F3BC5" w14:textId="77777777" w:rsidTr="00BD0048">
        <w:trPr>
          <w:trHeight w:val="327"/>
          <w:jc w:val="center"/>
        </w:trPr>
        <w:tc>
          <w:tcPr>
            <w:tcW w:w="1277" w:type="dxa"/>
          </w:tcPr>
          <w:p w14:paraId="100EEA69" w14:textId="77777777" w:rsidR="00BD0048" w:rsidRPr="00A877C9" w:rsidRDefault="00BD0048" w:rsidP="009B2E2C">
            <w:pPr>
              <w:spacing w:after="120" w:line="278" w:lineRule="auto"/>
              <w:jc w:val="center"/>
              <w:rPr>
                <w:rFonts w:ascii="Arial" w:hAnsi="Arial" w:cs="Arial"/>
                <w:b/>
                <w:bCs/>
                <w:sz w:val="15"/>
                <w:szCs w:val="15"/>
                <w:lang w:val="en-GB"/>
              </w:rPr>
            </w:pPr>
            <w:r w:rsidRPr="00A877C9">
              <w:rPr>
                <w:rFonts w:ascii="Arial" w:hAnsi="Arial" w:cs="Arial"/>
                <w:b/>
                <w:bCs/>
                <w:sz w:val="15"/>
                <w:szCs w:val="15"/>
                <w:lang w:val="en-GB"/>
              </w:rPr>
              <w:t>Nadkarni &amp; Sakhuja, 2023</w:t>
            </w:r>
          </w:p>
        </w:tc>
        <w:tc>
          <w:tcPr>
            <w:tcW w:w="1245" w:type="dxa"/>
          </w:tcPr>
          <w:p w14:paraId="2743676F" w14:textId="77777777" w:rsidR="00BD0048" w:rsidRPr="00A877C9" w:rsidRDefault="00BD0048" w:rsidP="009B2E2C">
            <w:pPr>
              <w:spacing w:after="120" w:line="278" w:lineRule="auto"/>
              <w:jc w:val="center"/>
              <w:rPr>
                <w:rFonts w:ascii="Arial" w:hAnsi="Arial" w:cs="Arial"/>
                <w:sz w:val="15"/>
                <w:szCs w:val="15"/>
                <w:lang w:val="en-GB"/>
              </w:rPr>
            </w:pPr>
            <w:r w:rsidRPr="00A877C9">
              <w:rPr>
                <w:rFonts w:ascii="Arial" w:hAnsi="Arial" w:cs="Arial"/>
                <w:sz w:val="15"/>
                <w:szCs w:val="15"/>
                <w:lang w:val="en-GB"/>
              </w:rPr>
              <w:t>Narrative review</w:t>
            </w:r>
          </w:p>
        </w:tc>
        <w:tc>
          <w:tcPr>
            <w:tcW w:w="1144" w:type="dxa"/>
          </w:tcPr>
          <w:p w14:paraId="5FE3C405" w14:textId="77777777" w:rsidR="00BD0048" w:rsidRPr="00A877C9" w:rsidRDefault="00BD0048" w:rsidP="009B2E2C">
            <w:pPr>
              <w:spacing w:after="120" w:line="278" w:lineRule="auto"/>
              <w:jc w:val="center"/>
              <w:rPr>
                <w:rFonts w:ascii="Arial" w:hAnsi="Arial" w:cs="Arial"/>
                <w:sz w:val="15"/>
                <w:szCs w:val="15"/>
                <w:lang w:val="en-GB"/>
              </w:rPr>
            </w:pPr>
            <w:r w:rsidRPr="00A877C9">
              <w:rPr>
                <w:rFonts w:ascii="Arial" w:hAnsi="Arial" w:cs="Arial"/>
                <w:sz w:val="15"/>
                <w:szCs w:val="15"/>
                <w:lang w:val="en-GB"/>
              </w:rPr>
              <w:t>Partially. It discusses the challenges</w:t>
            </w:r>
          </w:p>
        </w:tc>
        <w:tc>
          <w:tcPr>
            <w:tcW w:w="1370" w:type="dxa"/>
          </w:tcPr>
          <w:p w14:paraId="3FE3E495" w14:textId="77777777" w:rsidR="00BD0048" w:rsidRPr="00A877C9" w:rsidRDefault="00BD0048" w:rsidP="009B2E2C">
            <w:pPr>
              <w:spacing w:after="120" w:line="278" w:lineRule="auto"/>
              <w:jc w:val="center"/>
              <w:rPr>
                <w:rFonts w:ascii="Arial" w:hAnsi="Arial" w:cs="Arial"/>
                <w:sz w:val="15"/>
                <w:szCs w:val="15"/>
                <w:lang w:val="en-GB"/>
              </w:rPr>
            </w:pPr>
            <w:r w:rsidRPr="00A877C9">
              <w:rPr>
                <w:rFonts w:ascii="Arial" w:hAnsi="Arial" w:cs="Arial"/>
                <w:sz w:val="15"/>
                <w:szCs w:val="15"/>
                <w:lang w:val="en-GB"/>
              </w:rPr>
              <w:t>Partially. It covers the burden of data, but no engaging workload</w:t>
            </w:r>
          </w:p>
        </w:tc>
        <w:tc>
          <w:tcPr>
            <w:tcW w:w="1476" w:type="dxa"/>
          </w:tcPr>
          <w:p w14:paraId="24C51022" w14:textId="77777777" w:rsidR="00BD0048" w:rsidRPr="00A877C9" w:rsidRDefault="00BD0048" w:rsidP="009B2E2C">
            <w:pPr>
              <w:spacing w:after="120" w:line="278" w:lineRule="auto"/>
              <w:jc w:val="center"/>
              <w:rPr>
                <w:rFonts w:ascii="Arial" w:hAnsi="Arial" w:cs="Arial"/>
                <w:sz w:val="15"/>
                <w:szCs w:val="15"/>
                <w:lang w:val="en-GB"/>
              </w:rPr>
            </w:pPr>
            <w:r w:rsidRPr="00A877C9">
              <w:rPr>
                <w:rFonts w:ascii="Arial" w:hAnsi="Arial" w:cs="Arial"/>
                <w:sz w:val="15"/>
                <w:szCs w:val="15"/>
                <w:lang w:val="en-GB"/>
              </w:rPr>
              <w:t>No. Does not address nursing perceptions</w:t>
            </w:r>
          </w:p>
        </w:tc>
        <w:tc>
          <w:tcPr>
            <w:tcW w:w="1167" w:type="dxa"/>
            <w:shd w:val="clear" w:color="auto" w:fill="F8D7DA"/>
          </w:tcPr>
          <w:p w14:paraId="3708A053" w14:textId="77777777" w:rsidR="00BD0048" w:rsidRPr="00A877C9" w:rsidRDefault="00BD0048" w:rsidP="009B2E2C">
            <w:pPr>
              <w:spacing w:after="120" w:line="278" w:lineRule="auto"/>
              <w:jc w:val="center"/>
              <w:rPr>
                <w:rFonts w:ascii="Arial" w:hAnsi="Arial" w:cs="Arial"/>
                <w:sz w:val="15"/>
                <w:szCs w:val="15"/>
                <w:lang w:val="en-GB"/>
              </w:rPr>
            </w:pPr>
            <w:r w:rsidRPr="00A877C9">
              <w:rPr>
                <w:rFonts w:ascii="Arial" w:hAnsi="Arial" w:cs="Arial"/>
                <w:sz w:val="15"/>
                <w:szCs w:val="15"/>
                <w:lang w:val="en-GB"/>
              </w:rPr>
              <w:t>Low</w:t>
            </w:r>
          </w:p>
        </w:tc>
        <w:tc>
          <w:tcPr>
            <w:tcW w:w="1313" w:type="dxa"/>
          </w:tcPr>
          <w:p w14:paraId="60FB5DED" w14:textId="77777777" w:rsidR="00BD0048" w:rsidRPr="00A877C9" w:rsidRDefault="00BD0048" w:rsidP="009B2E2C">
            <w:pPr>
              <w:spacing w:after="120" w:line="278" w:lineRule="auto"/>
              <w:jc w:val="center"/>
              <w:rPr>
                <w:rFonts w:ascii="Arial" w:hAnsi="Arial" w:cs="Arial"/>
                <w:sz w:val="15"/>
                <w:szCs w:val="15"/>
                <w:lang w:val="en-GB"/>
              </w:rPr>
            </w:pPr>
            <w:r w:rsidRPr="00A877C9">
              <w:rPr>
                <w:rFonts w:ascii="Arial" w:hAnsi="Arial" w:cs="Arial"/>
                <w:sz w:val="15"/>
                <w:szCs w:val="15"/>
                <w:lang w:val="en-GB"/>
              </w:rPr>
              <w:t>Selection bias, optimistic framing</w:t>
            </w:r>
          </w:p>
        </w:tc>
      </w:tr>
      <w:tr w:rsidR="00BD0048" w:rsidRPr="00A877C9" w14:paraId="5D012D07" w14:textId="77777777" w:rsidTr="00BD0048">
        <w:trPr>
          <w:trHeight w:val="68"/>
          <w:jc w:val="center"/>
        </w:trPr>
        <w:tc>
          <w:tcPr>
            <w:tcW w:w="1277" w:type="dxa"/>
          </w:tcPr>
          <w:p w14:paraId="48B4B2E8" w14:textId="77777777" w:rsidR="00BD0048" w:rsidRPr="00A877C9" w:rsidRDefault="00BD0048" w:rsidP="009B2E2C">
            <w:pPr>
              <w:spacing w:after="120" w:line="278" w:lineRule="auto"/>
              <w:jc w:val="center"/>
              <w:rPr>
                <w:rFonts w:ascii="Arial" w:hAnsi="Arial" w:cs="Arial"/>
                <w:b/>
                <w:bCs/>
                <w:sz w:val="15"/>
                <w:szCs w:val="15"/>
                <w:lang w:val="en-GB"/>
              </w:rPr>
            </w:pPr>
            <w:r w:rsidRPr="00A877C9">
              <w:rPr>
                <w:rFonts w:ascii="Arial" w:hAnsi="Arial" w:cs="Arial"/>
                <w:b/>
                <w:bCs/>
                <w:sz w:val="15"/>
                <w:szCs w:val="15"/>
                <w:lang w:val="en-GB"/>
              </w:rPr>
              <w:t>Saleem et al., 2015</w:t>
            </w:r>
          </w:p>
        </w:tc>
        <w:tc>
          <w:tcPr>
            <w:tcW w:w="1245" w:type="dxa"/>
          </w:tcPr>
          <w:p w14:paraId="57404CEA" w14:textId="77777777" w:rsidR="00BD0048" w:rsidRPr="00A877C9" w:rsidRDefault="00BD0048" w:rsidP="009B2E2C">
            <w:pPr>
              <w:spacing w:after="120" w:line="278" w:lineRule="auto"/>
              <w:jc w:val="center"/>
              <w:rPr>
                <w:rFonts w:ascii="Arial" w:hAnsi="Arial" w:cs="Arial"/>
                <w:sz w:val="15"/>
                <w:szCs w:val="15"/>
                <w:lang w:val="en-GB"/>
              </w:rPr>
            </w:pPr>
            <w:r w:rsidRPr="00A877C9">
              <w:rPr>
                <w:rFonts w:ascii="Arial" w:hAnsi="Arial" w:cs="Arial"/>
                <w:sz w:val="15"/>
                <w:szCs w:val="15"/>
                <w:lang w:val="en-GB"/>
              </w:rPr>
              <w:t>Rapid ethnography; multi-site</w:t>
            </w:r>
          </w:p>
        </w:tc>
        <w:tc>
          <w:tcPr>
            <w:tcW w:w="1144" w:type="dxa"/>
          </w:tcPr>
          <w:p w14:paraId="58D396A8" w14:textId="77777777" w:rsidR="00BD0048" w:rsidRPr="00A877C9" w:rsidRDefault="00BD0048" w:rsidP="009B2E2C">
            <w:pPr>
              <w:spacing w:after="120" w:line="278" w:lineRule="auto"/>
              <w:jc w:val="center"/>
              <w:rPr>
                <w:rFonts w:ascii="Arial" w:hAnsi="Arial" w:cs="Arial"/>
                <w:sz w:val="15"/>
                <w:szCs w:val="15"/>
                <w:lang w:val="en-GB"/>
              </w:rPr>
            </w:pPr>
            <w:r w:rsidRPr="00A877C9">
              <w:rPr>
                <w:rFonts w:ascii="Arial" w:hAnsi="Arial" w:cs="Arial"/>
                <w:sz w:val="15"/>
                <w:szCs w:val="15"/>
                <w:lang w:val="en-GB"/>
              </w:rPr>
              <w:t>Yes. The study identifies usability barriers</w:t>
            </w:r>
          </w:p>
        </w:tc>
        <w:tc>
          <w:tcPr>
            <w:tcW w:w="1370" w:type="dxa"/>
          </w:tcPr>
          <w:p w14:paraId="48478937" w14:textId="77777777" w:rsidR="00BD0048" w:rsidRPr="00A877C9" w:rsidRDefault="00BD0048" w:rsidP="009B2E2C">
            <w:pPr>
              <w:spacing w:after="120" w:line="278" w:lineRule="auto"/>
              <w:jc w:val="center"/>
              <w:rPr>
                <w:rFonts w:ascii="Arial" w:hAnsi="Arial" w:cs="Arial"/>
                <w:sz w:val="15"/>
                <w:szCs w:val="15"/>
                <w:lang w:val="en-GB"/>
              </w:rPr>
            </w:pPr>
            <w:r w:rsidRPr="00A877C9">
              <w:rPr>
                <w:rFonts w:ascii="Arial" w:hAnsi="Arial" w:cs="Arial"/>
                <w:sz w:val="15"/>
                <w:szCs w:val="15"/>
                <w:lang w:val="en-GB"/>
              </w:rPr>
              <w:t>Partially. Indirectly covers themes contributing to workload</w:t>
            </w:r>
          </w:p>
        </w:tc>
        <w:tc>
          <w:tcPr>
            <w:tcW w:w="1476" w:type="dxa"/>
          </w:tcPr>
          <w:p w14:paraId="7B67E92E" w14:textId="77777777" w:rsidR="00BD0048" w:rsidRPr="00A877C9" w:rsidRDefault="00BD0048" w:rsidP="009B2E2C">
            <w:pPr>
              <w:spacing w:after="120" w:line="278" w:lineRule="auto"/>
              <w:jc w:val="center"/>
              <w:rPr>
                <w:rFonts w:ascii="Arial" w:hAnsi="Arial" w:cs="Arial"/>
                <w:sz w:val="15"/>
                <w:szCs w:val="15"/>
                <w:lang w:val="en-GB"/>
              </w:rPr>
            </w:pPr>
            <w:r w:rsidRPr="00A877C9">
              <w:rPr>
                <w:rFonts w:ascii="Arial" w:hAnsi="Arial" w:cs="Arial"/>
                <w:sz w:val="15"/>
                <w:szCs w:val="15"/>
                <w:lang w:val="en-GB"/>
              </w:rPr>
              <w:t>Yes. Nursing perceptions included in studies</w:t>
            </w:r>
          </w:p>
        </w:tc>
        <w:tc>
          <w:tcPr>
            <w:tcW w:w="1167" w:type="dxa"/>
            <w:shd w:val="clear" w:color="auto" w:fill="F8D7DA"/>
          </w:tcPr>
          <w:p w14:paraId="5C69809F" w14:textId="77777777" w:rsidR="00BD0048" w:rsidRPr="00A877C9" w:rsidRDefault="00BD0048" w:rsidP="009B2E2C">
            <w:pPr>
              <w:spacing w:after="120" w:line="278" w:lineRule="auto"/>
              <w:jc w:val="center"/>
              <w:rPr>
                <w:rFonts w:ascii="Arial" w:hAnsi="Arial" w:cs="Arial"/>
                <w:sz w:val="15"/>
                <w:szCs w:val="15"/>
                <w:lang w:val="en-GB"/>
              </w:rPr>
            </w:pPr>
            <w:r w:rsidRPr="00A877C9">
              <w:rPr>
                <w:rFonts w:ascii="Arial" w:hAnsi="Arial" w:cs="Arial"/>
                <w:sz w:val="15"/>
                <w:szCs w:val="15"/>
                <w:lang w:val="en-GB"/>
              </w:rPr>
              <w:t>Low-to-Moderate</w:t>
            </w:r>
          </w:p>
        </w:tc>
        <w:tc>
          <w:tcPr>
            <w:tcW w:w="1313" w:type="dxa"/>
          </w:tcPr>
          <w:p w14:paraId="567837CA" w14:textId="77777777" w:rsidR="00BD0048" w:rsidRPr="00A877C9" w:rsidRDefault="00BD0048" w:rsidP="009B2E2C">
            <w:pPr>
              <w:spacing w:after="120" w:line="278" w:lineRule="auto"/>
              <w:jc w:val="center"/>
              <w:rPr>
                <w:rFonts w:ascii="Arial" w:hAnsi="Arial" w:cs="Arial"/>
                <w:sz w:val="15"/>
                <w:szCs w:val="15"/>
                <w:lang w:val="en-GB"/>
              </w:rPr>
            </w:pPr>
            <w:r w:rsidRPr="00A877C9">
              <w:rPr>
                <w:rFonts w:ascii="Arial" w:hAnsi="Arial" w:cs="Arial"/>
                <w:sz w:val="15"/>
                <w:szCs w:val="15"/>
                <w:lang w:val="en-GB"/>
              </w:rPr>
              <w:t>Researcher interpretation bias</w:t>
            </w:r>
          </w:p>
        </w:tc>
      </w:tr>
      <w:tr w:rsidR="00BD0048" w:rsidRPr="00A877C9" w14:paraId="486380E5" w14:textId="77777777" w:rsidTr="00BD0048">
        <w:trPr>
          <w:trHeight w:val="68"/>
          <w:jc w:val="center"/>
        </w:trPr>
        <w:tc>
          <w:tcPr>
            <w:tcW w:w="1277" w:type="dxa"/>
          </w:tcPr>
          <w:p w14:paraId="11294DEC" w14:textId="77777777" w:rsidR="00BD0048" w:rsidRPr="00A877C9" w:rsidRDefault="00BD0048" w:rsidP="009B2E2C">
            <w:pPr>
              <w:spacing w:after="120" w:line="278" w:lineRule="auto"/>
              <w:jc w:val="center"/>
              <w:rPr>
                <w:rFonts w:ascii="Arial" w:hAnsi="Arial" w:cs="Arial"/>
                <w:b/>
                <w:bCs/>
                <w:sz w:val="15"/>
                <w:szCs w:val="15"/>
                <w:lang w:val="en-GB"/>
              </w:rPr>
            </w:pPr>
            <w:r w:rsidRPr="00A877C9">
              <w:rPr>
                <w:rFonts w:ascii="Arial" w:hAnsi="Arial" w:cs="Arial"/>
                <w:b/>
                <w:bCs/>
                <w:sz w:val="15"/>
                <w:szCs w:val="15"/>
                <w:lang w:val="en-GB"/>
              </w:rPr>
              <w:t>Strudwick et al., 2018</w:t>
            </w:r>
          </w:p>
        </w:tc>
        <w:tc>
          <w:tcPr>
            <w:tcW w:w="1245" w:type="dxa"/>
          </w:tcPr>
          <w:p w14:paraId="789F0B2E" w14:textId="77777777" w:rsidR="00BD0048" w:rsidRPr="00A877C9" w:rsidRDefault="00BD0048" w:rsidP="009B2E2C">
            <w:pPr>
              <w:spacing w:after="120" w:line="278" w:lineRule="auto"/>
              <w:jc w:val="center"/>
              <w:rPr>
                <w:rFonts w:ascii="Arial" w:hAnsi="Arial" w:cs="Arial"/>
                <w:sz w:val="15"/>
                <w:szCs w:val="15"/>
                <w:lang w:val="en-GB"/>
              </w:rPr>
            </w:pPr>
            <w:r w:rsidRPr="00A877C9">
              <w:rPr>
                <w:rFonts w:ascii="Arial" w:hAnsi="Arial" w:cs="Arial"/>
                <w:sz w:val="15"/>
                <w:szCs w:val="15"/>
                <w:lang w:val="en-GB"/>
              </w:rPr>
              <w:t>Mixed methods; single site</w:t>
            </w:r>
          </w:p>
        </w:tc>
        <w:tc>
          <w:tcPr>
            <w:tcW w:w="1144" w:type="dxa"/>
          </w:tcPr>
          <w:p w14:paraId="087CE99D" w14:textId="77777777" w:rsidR="00BD0048" w:rsidRPr="00A877C9" w:rsidRDefault="00BD0048" w:rsidP="009B2E2C">
            <w:pPr>
              <w:spacing w:after="120" w:line="278" w:lineRule="auto"/>
              <w:jc w:val="center"/>
              <w:rPr>
                <w:rFonts w:ascii="Arial" w:hAnsi="Arial" w:cs="Arial"/>
                <w:sz w:val="15"/>
                <w:szCs w:val="15"/>
                <w:lang w:val="en-GB"/>
              </w:rPr>
            </w:pPr>
            <w:r w:rsidRPr="00A877C9">
              <w:rPr>
                <w:rFonts w:ascii="Arial" w:hAnsi="Arial" w:cs="Arial"/>
                <w:sz w:val="15"/>
                <w:szCs w:val="15"/>
                <w:lang w:val="en-GB"/>
              </w:rPr>
              <w:t>Yes. The study discusses usability factors</w:t>
            </w:r>
          </w:p>
        </w:tc>
        <w:tc>
          <w:tcPr>
            <w:tcW w:w="1370" w:type="dxa"/>
          </w:tcPr>
          <w:p w14:paraId="3B1ACFED" w14:textId="77777777" w:rsidR="00BD0048" w:rsidRPr="00A877C9" w:rsidRDefault="00BD0048" w:rsidP="009B2E2C">
            <w:pPr>
              <w:spacing w:after="120" w:line="278" w:lineRule="auto"/>
              <w:jc w:val="center"/>
              <w:rPr>
                <w:rFonts w:ascii="Arial" w:hAnsi="Arial" w:cs="Arial"/>
                <w:sz w:val="15"/>
                <w:szCs w:val="15"/>
                <w:lang w:val="en-GB"/>
              </w:rPr>
            </w:pPr>
            <w:r w:rsidRPr="00A877C9">
              <w:rPr>
                <w:rFonts w:ascii="Arial" w:hAnsi="Arial" w:cs="Arial"/>
                <w:sz w:val="15"/>
                <w:szCs w:val="15"/>
                <w:lang w:val="en-GB"/>
              </w:rPr>
              <w:t>Yes. Workload was one of the themes</w:t>
            </w:r>
          </w:p>
        </w:tc>
        <w:tc>
          <w:tcPr>
            <w:tcW w:w="1476" w:type="dxa"/>
          </w:tcPr>
          <w:p w14:paraId="0EA7912A" w14:textId="77777777" w:rsidR="00BD0048" w:rsidRPr="00A877C9" w:rsidRDefault="00BD0048" w:rsidP="009B2E2C">
            <w:pPr>
              <w:spacing w:after="120" w:line="278" w:lineRule="auto"/>
              <w:jc w:val="center"/>
              <w:rPr>
                <w:rFonts w:ascii="Arial" w:hAnsi="Arial" w:cs="Arial"/>
                <w:sz w:val="15"/>
                <w:szCs w:val="15"/>
                <w:lang w:val="en-GB"/>
              </w:rPr>
            </w:pPr>
            <w:r w:rsidRPr="00A877C9">
              <w:rPr>
                <w:rFonts w:ascii="Arial" w:hAnsi="Arial" w:cs="Arial"/>
                <w:sz w:val="15"/>
                <w:szCs w:val="15"/>
                <w:lang w:val="en-GB"/>
              </w:rPr>
              <w:t>Yes. Nursing perceptions specifically within Critical Care</w:t>
            </w:r>
          </w:p>
        </w:tc>
        <w:tc>
          <w:tcPr>
            <w:tcW w:w="1167" w:type="dxa"/>
            <w:shd w:val="clear" w:color="auto" w:fill="FFF3CD"/>
          </w:tcPr>
          <w:p w14:paraId="4D78B879" w14:textId="77777777" w:rsidR="00BD0048" w:rsidRPr="00A877C9" w:rsidRDefault="00BD0048" w:rsidP="009B2E2C">
            <w:pPr>
              <w:spacing w:after="120" w:line="278" w:lineRule="auto"/>
              <w:jc w:val="center"/>
              <w:rPr>
                <w:rFonts w:ascii="Arial" w:hAnsi="Arial" w:cs="Arial"/>
                <w:sz w:val="15"/>
                <w:szCs w:val="15"/>
                <w:lang w:val="en-GB"/>
              </w:rPr>
            </w:pPr>
            <w:r w:rsidRPr="00A877C9">
              <w:rPr>
                <w:rFonts w:ascii="Arial" w:hAnsi="Arial" w:cs="Arial"/>
                <w:sz w:val="15"/>
                <w:szCs w:val="15"/>
                <w:lang w:val="en-GB"/>
              </w:rPr>
              <w:t>Moderate</w:t>
            </w:r>
          </w:p>
        </w:tc>
        <w:tc>
          <w:tcPr>
            <w:tcW w:w="1313" w:type="dxa"/>
          </w:tcPr>
          <w:p w14:paraId="2B49C6FC" w14:textId="77777777" w:rsidR="00BD0048" w:rsidRPr="00A877C9" w:rsidRDefault="00BD0048" w:rsidP="009B2E2C">
            <w:pPr>
              <w:spacing w:after="120" w:line="278" w:lineRule="auto"/>
              <w:jc w:val="center"/>
              <w:rPr>
                <w:rFonts w:ascii="Arial" w:hAnsi="Arial" w:cs="Arial"/>
                <w:sz w:val="15"/>
                <w:szCs w:val="15"/>
                <w:lang w:val="en-GB"/>
              </w:rPr>
            </w:pPr>
            <w:r w:rsidRPr="00A877C9">
              <w:rPr>
                <w:rFonts w:ascii="Arial" w:hAnsi="Arial" w:cs="Arial"/>
                <w:sz w:val="15"/>
                <w:szCs w:val="15"/>
                <w:lang w:val="en-GB"/>
              </w:rPr>
              <w:t>Social desirability bias</w:t>
            </w:r>
          </w:p>
        </w:tc>
      </w:tr>
      <w:tr w:rsidR="00BD0048" w:rsidRPr="00A877C9" w14:paraId="11DE49FE" w14:textId="77777777" w:rsidTr="00BD0048">
        <w:trPr>
          <w:trHeight w:val="553"/>
          <w:jc w:val="center"/>
        </w:trPr>
        <w:tc>
          <w:tcPr>
            <w:tcW w:w="1277" w:type="dxa"/>
          </w:tcPr>
          <w:p w14:paraId="2C54B8BE" w14:textId="77777777" w:rsidR="00BD0048" w:rsidRPr="00A877C9" w:rsidRDefault="00BD0048" w:rsidP="009B2E2C">
            <w:pPr>
              <w:spacing w:after="120" w:line="278" w:lineRule="auto"/>
              <w:jc w:val="center"/>
              <w:rPr>
                <w:rFonts w:ascii="Arial" w:hAnsi="Arial" w:cs="Arial"/>
                <w:b/>
                <w:bCs/>
                <w:sz w:val="15"/>
                <w:szCs w:val="15"/>
                <w:lang w:val="en-GB"/>
              </w:rPr>
            </w:pPr>
            <w:r w:rsidRPr="00A877C9">
              <w:rPr>
                <w:rFonts w:ascii="Arial" w:hAnsi="Arial" w:cs="Arial"/>
                <w:b/>
                <w:bCs/>
                <w:sz w:val="15"/>
                <w:szCs w:val="15"/>
                <w:lang w:val="en-GB"/>
              </w:rPr>
              <w:lastRenderedPageBreak/>
              <w:t>Thissen et al., 2025</w:t>
            </w:r>
          </w:p>
        </w:tc>
        <w:tc>
          <w:tcPr>
            <w:tcW w:w="1245" w:type="dxa"/>
          </w:tcPr>
          <w:p w14:paraId="49402BE9" w14:textId="77777777" w:rsidR="00BD0048" w:rsidRPr="00A877C9" w:rsidRDefault="00BD0048" w:rsidP="009B2E2C">
            <w:pPr>
              <w:spacing w:after="120" w:line="278" w:lineRule="auto"/>
              <w:jc w:val="center"/>
              <w:rPr>
                <w:rFonts w:ascii="Arial" w:hAnsi="Arial" w:cs="Arial"/>
                <w:sz w:val="15"/>
                <w:szCs w:val="15"/>
                <w:lang w:val="en-GB"/>
              </w:rPr>
            </w:pPr>
            <w:r w:rsidRPr="00A877C9">
              <w:rPr>
                <w:rFonts w:ascii="Arial" w:hAnsi="Arial" w:cs="Arial"/>
                <w:sz w:val="15"/>
                <w:szCs w:val="15"/>
                <w:lang w:val="en-GB"/>
              </w:rPr>
              <w:t>Qualitative; ICU context</w:t>
            </w:r>
          </w:p>
        </w:tc>
        <w:tc>
          <w:tcPr>
            <w:tcW w:w="1144" w:type="dxa"/>
          </w:tcPr>
          <w:p w14:paraId="3DE17026" w14:textId="77777777" w:rsidR="00BD0048" w:rsidRPr="00A877C9" w:rsidRDefault="00BD0048" w:rsidP="009B2E2C">
            <w:pPr>
              <w:spacing w:after="120" w:line="278" w:lineRule="auto"/>
              <w:jc w:val="center"/>
              <w:rPr>
                <w:rFonts w:ascii="Arial" w:hAnsi="Arial" w:cs="Arial"/>
                <w:sz w:val="15"/>
                <w:szCs w:val="15"/>
                <w:lang w:val="en-GB"/>
              </w:rPr>
            </w:pPr>
            <w:r w:rsidRPr="00A877C9">
              <w:rPr>
                <w:rFonts w:ascii="Arial" w:hAnsi="Arial" w:cs="Arial"/>
                <w:sz w:val="15"/>
                <w:szCs w:val="15"/>
                <w:lang w:val="en-GB"/>
              </w:rPr>
              <w:t xml:space="preserve">Yes. Focus on usability </w:t>
            </w:r>
          </w:p>
        </w:tc>
        <w:tc>
          <w:tcPr>
            <w:tcW w:w="1370" w:type="dxa"/>
          </w:tcPr>
          <w:p w14:paraId="0C9827DE" w14:textId="77777777" w:rsidR="00BD0048" w:rsidRPr="00A877C9" w:rsidRDefault="00BD0048" w:rsidP="009B2E2C">
            <w:pPr>
              <w:spacing w:after="120" w:line="278" w:lineRule="auto"/>
              <w:jc w:val="center"/>
              <w:rPr>
                <w:rFonts w:ascii="Arial" w:hAnsi="Arial" w:cs="Arial"/>
                <w:sz w:val="15"/>
                <w:szCs w:val="15"/>
                <w:lang w:val="en-GB"/>
              </w:rPr>
            </w:pPr>
            <w:r w:rsidRPr="00A877C9">
              <w:rPr>
                <w:rFonts w:ascii="Arial" w:hAnsi="Arial" w:cs="Arial"/>
                <w:sz w:val="15"/>
                <w:szCs w:val="15"/>
                <w:lang w:val="en-GB"/>
              </w:rPr>
              <w:t xml:space="preserve">Yes. Workload discussed indirectly </w:t>
            </w:r>
          </w:p>
        </w:tc>
        <w:tc>
          <w:tcPr>
            <w:tcW w:w="1476" w:type="dxa"/>
          </w:tcPr>
          <w:p w14:paraId="443E1CC1" w14:textId="77777777" w:rsidR="00BD0048" w:rsidRPr="00A877C9" w:rsidRDefault="00BD0048" w:rsidP="009B2E2C">
            <w:pPr>
              <w:spacing w:after="120" w:line="278" w:lineRule="auto"/>
              <w:jc w:val="center"/>
              <w:rPr>
                <w:rFonts w:ascii="Arial" w:hAnsi="Arial" w:cs="Arial"/>
                <w:sz w:val="15"/>
                <w:szCs w:val="15"/>
                <w:lang w:val="en-GB"/>
              </w:rPr>
            </w:pPr>
            <w:r w:rsidRPr="00A877C9">
              <w:rPr>
                <w:rFonts w:ascii="Arial" w:hAnsi="Arial" w:cs="Arial"/>
                <w:sz w:val="15"/>
                <w:szCs w:val="15"/>
                <w:lang w:val="en-GB"/>
              </w:rPr>
              <w:t>Yes. Perceptions of nurses included</w:t>
            </w:r>
          </w:p>
        </w:tc>
        <w:tc>
          <w:tcPr>
            <w:tcW w:w="1167" w:type="dxa"/>
            <w:shd w:val="clear" w:color="auto" w:fill="FFF3CD"/>
          </w:tcPr>
          <w:p w14:paraId="1DE1FF4B" w14:textId="77777777" w:rsidR="00BD0048" w:rsidRPr="00A877C9" w:rsidRDefault="00BD0048" w:rsidP="009B2E2C">
            <w:pPr>
              <w:spacing w:after="120" w:line="278" w:lineRule="auto"/>
              <w:jc w:val="center"/>
              <w:rPr>
                <w:rFonts w:ascii="Arial" w:hAnsi="Arial" w:cs="Arial"/>
                <w:sz w:val="15"/>
                <w:szCs w:val="15"/>
                <w:lang w:val="en-GB"/>
              </w:rPr>
            </w:pPr>
            <w:r w:rsidRPr="00A877C9">
              <w:rPr>
                <w:rFonts w:ascii="Arial" w:hAnsi="Arial" w:cs="Arial"/>
                <w:sz w:val="15"/>
                <w:szCs w:val="15"/>
                <w:lang w:val="en-GB"/>
              </w:rPr>
              <w:t>Moderate</w:t>
            </w:r>
          </w:p>
        </w:tc>
        <w:tc>
          <w:tcPr>
            <w:tcW w:w="1313" w:type="dxa"/>
          </w:tcPr>
          <w:p w14:paraId="020B984C" w14:textId="77777777" w:rsidR="00BD0048" w:rsidRPr="00A877C9" w:rsidRDefault="00BD0048" w:rsidP="009B2E2C">
            <w:pPr>
              <w:keepNext/>
              <w:spacing w:after="120" w:line="278" w:lineRule="auto"/>
              <w:jc w:val="center"/>
              <w:rPr>
                <w:rFonts w:ascii="Arial" w:hAnsi="Arial" w:cs="Arial"/>
                <w:sz w:val="15"/>
                <w:szCs w:val="15"/>
                <w:lang w:val="en-GB"/>
              </w:rPr>
            </w:pPr>
            <w:r w:rsidRPr="00A877C9">
              <w:rPr>
                <w:rFonts w:ascii="Arial" w:hAnsi="Arial" w:cs="Arial"/>
                <w:sz w:val="15"/>
                <w:szCs w:val="15"/>
                <w:lang w:val="en-GB"/>
              </w:rPr>
              <w:t>Institutional bias</w:t>
            </w:r>
          </w:p>
        </w:tc>
      </w:tr>
    </w:tbl>
    <w:p w14:paraId="5620E0DF" w14:textId="77777777" w:rsidR="007A478E" w:rsidRPr="00A877C9" w:rsidRDefault="007A478E" w:rsidP="009B2E2C">
      <w:pPr>
        <w:keepNext/>
        <w:spacing w:after="120"/>
        <w:jc w:val="center"/>
        <w:rPr>
          <w:rFonts w:ascii="Arial" w:hAnsi="Arial" w:cs="Arial"/>
        </w:rPr>
      </w:pPr>
      <w:r w:rsidRPr="00A877C9">
        <w:rPr>
          <w:rFonts w:ascii="Arial" w:eastAsia="Times New Roman" w:hAnsi="Arial" w:cs="Arial"/>
          <w:noProof/>
          <w:kern w:val="0"/>
          <w:lang w:eastAsia="en-GB"/>
          <w14:ligatures w14:val="none"/>
        </w:rPr>
        <w:drawing>
          <wp:inline distT="0" distB="0" distL="0" distR="0" wp14:anchorId="6BFB23F4" wp14:editId="1C9F34D0">
            <wp:extent cx="1760420" cy="431800"/>
            <wp:effectExtent l="0" t="0" r="0" b="6350"/>
            <wp:docPr id="1026467775" name="Picture 1" descr="A black text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5831011" name="Picture 1" descr="A black text on a white background&#10;&#10;AI-generated content may be incorrect."/>
                    <pic:cNvPicPr/>
                  </pic:nvPicPr>
                  <pic:blipFill>
                    <a:blip r:embed="rId26"/>
                    <a:stretch>
                      <a:fillRect/>
                    </a:stretch>
                  </pic:blipFill>
                  <pic:spPr>
                    <a:xfrm>
                      <a:off x="0" y="0"/>
                      <a:ext cx="1787895" cy="438539"/>
                    </a:xfrm>
                    <a:prstGeom prst="rect">
                      <a:avLst/>
                    </a:prstGeom>
                  </pic:spPr>
                </pic:pic>
              </a:graphicData>
            </a:graphic>
          </wp:inline>
        </w:drawing>
      </w:r>
    </w:p>
    <w:p w14:paraId="5FAE4092" w14:textId="42192DAB" w:rsidR="007A478E" w:rsidRPr="007C7909" w:rsidRDefault="007A478E" w:rsidP="009B2E2C">
      <w:pPr>
        <w:pStyle w:val="Heading1"/>
        <w:numPr>
          <w:ilvl w:val="0"/>
          <w:numId w:val="34"/>
        </w:numPr>
        <w:spacing w:after="120"/>
        <w:rPr>
          <w:rFonts w:ascii="Arial" w:hAnsi="Arial" w:cs="Arial"/>
          <w:b/>
          <w:bCs/>
          <w:sz w:val="28"/>
          <w:szCs w:val="28"/>
        </w:rPr>
      </w:pPr>
      <w:r w:rsidRPr="00A877C9">
        <w:rPr>
          <w:rFonts w:ascii="Arial" w:hAnsi="Arial" w:cs="Arial"/>
          <w:b/>
          <w:bCs/>
        </w:rPr>
        <w:br w:type="page"/>
      </w:r>
      <w:bookmarkStart w:id="21" w:name="_Toc225170218"/>
      <w:r w:rsidRPr="007C7909">
        <w:rPr>
          <w:rFonts w:ascii="Arial" w:hAnsi="Arial" w:cs="Arial"/>
          <w:b/>
          <w:bCs/>
          <w:color w:val="000000" w:themeColor="text1"/>
          <w:sz w:val="28"/>
          <w:szCs w:val="28"/>
        </w:rPr>
        <w:lastRenderedPageBreak/>
        <w:t>Methodology</w:t>
      </w:r>
      <w:bookmarkEnd w:id="21"/>
      <w:r w:rsidRPr="007C7909">
        <w:rPr>
          <w:rFonts w:ascii="Arial" w:hAnsi="Arial" w:cs="Arial"/>
          <w:b/>
          <w:bCs/>
          <w:color w:val="000000" w:themeColor="text1"/>
          <w:sz w:val="28"/>
          <w:szCs w:val="28"/>
        </w:rPr>
        <w:t xml:space="preserve"> </w:t>
      </w:r>
    </w:p>
    <w:p w14:paraId="3AF00C43" w14:textId="77777777" w:rsidR="007A478E" w:rsidRPr="00BB4735" w:rsidRDefault="007A478E" w:rsidP="009B2E2C">
      <w:pPr>
        <w:spacing w:after="120"/>
        <w:rPr>
          <w:rFonts w:ascii="Arial" w:hAnsi="Arial" w:cs="Arial"/>
          <w:b/>
          <w:bCs/>
        </w:rPr>
      </w:pPr>
    </w:p>
    <w:p w14:paraId="26133D69" w14:textId="77777777" w:rsidR="007A478E" w:rsidRPr="00BB4735" w:rsidRDefault="007A478E" w:rsidP="009B2E2C">
      <w:pPr>
        <w:spacing w:after="120"/>
        <w:rPr>
          <w:rFonts w:ascii="Arial" w:hAnsi="Arial" w:cs="Arial"/>
        </w:rPr>
      </w:pPr>
      <w:r w:rsidRPr="00BB4735">
        <w:rPr>
          <w:rFonts w:ascii="Arial" w:hAnsi="Arial" w:cs="Arial"/>
        </w:rPr>
        <w:t>This study aims to critically examine the barriers to effective CIS implementation within intensive care settings, with a particular focus on workflow integration, system responsiveness, and user training among nursing staff. By employing a robust mixed-methods research design, the study seeks to generate nuanced insights that inform the development of targeted improvement strategies. The overarching objective is to contribute to the enhancement of patient care quality and operational effectiveness through evidence-based recommendations. The methodological approaches underpinning these objectives are detailed below and demonstrate alignment with current best practices in health informatics research at the postgraduate level.</w:t>
      </w:r>
    </w:p>
    <w:p w14:paraId="38715A7E" w14:textId="58C08586" w:rsidR="00A877C9" w:rsidRPr="00BB4735" w:rsidRDefault="007A478E" w:rsidP="009B2E2C">
      <w:pPr>
        <w:spacing w:after="120"/>
        <w:rPr>
          <w:rFonts w:ascii="Arial" w:hAnsi="Arial" w:cs="Arial"/>
        </w:rPr>
      </w:pPr>
      <w:r w:rsidRPr="00BB4735">
        <w:rPr>
          <w:rFonts w:ascii="Arial" w:hAnsi="Arial" w:cs="Arial"/>
        </w:rPr>
        <w:t>A convergent mixed-methods design will be adopted, integrating a cross-sectional quantitative survey with open-ended qualitative questions to achieve a comprehensive understanding of nursing staff experiences</w:t>
      </w:r>
      <w:r w:rsidR="00A877C9" w:rsidRPr="00BB4735">
        <w:rPr>
          <w:rFonts w:ascii="Arial" w:hAnsi="Arial" w:cs="Arial"/>
        </w:rPr>
        <w:t xml:space="preserve"> (See </w:t>
      </w:r>
      <w:r w:rsidR="00507CD8" w:rsidRPr="00BB4735">
        <w:rPr>
          <w:rFonts w:ascii="Arial" w:hAnsi="Arial" w:cs="Arial"/>
        </w:rPr>
        <w:t>Fig</w:t>
      </w:r>
      <w:r w:rsidRPr="00BB4735">
        <w:rPr>
          <w:rFonts w:ascii="Arial" w:hAnsi="Arial" w:cs="Arial"/>
        </w:rPr>
        <w:t xml:space="preserve">. </w:t>
      </w:r>
      <w:r w:rsidR="00507CD8" w:rsidRPr="00BB4735">
        <w:rPr>
          <w:rFonts w:ascii="Arial" w:hAnsi="Arial" w:cs="Arial"/>
        </w:rPr>
        <w:t xml:space="preserve">3). </w:t>
      </w:r>
      <w:r w:rsidRPr="00BB4735">
        <w:rPr>
          <w:rFonts w:ascii="Arial" w:hAnsi="Arial" w:cs="Arial"/>
        </w:rPr>
        <w:t xml:space="preserve">The structured questionnaire will systematically collect data on sociodemographic characteristics, clinical background, digital literacy, perceptions of the current digital healthcare record system, and self-reported confidence in CIS usage. To maximise reliability and validity, the study will employ established, psychometrically validated instruments. </w:t>
      </w:r>
    </w:p>
    <w:p w14:paraId="7C5B0B63" w14:textId="77777777" w:rsidR="00A877C9" w:rsidRPr="00BB4735" w:rsidRDefault="00A877C9" w:rsidP="009B2E2C">
      <w:pPr>
        <w:spacing w:after="120"/>
        <w:rPr>
          <w:rFonts w:ascii="Arial" w:hAnsi="Arial" w:cs="Arial"/>
        </w:rPr>
      </w:pPr>
    </w:p>
    <w:p w14:paraId="70E48D88" w14:textId="77777777" w:rsidR="002530B9" w:rsidRDefault="00A877C9" w:rsidP="009B2E2C">
      <w:pPr>
        <w:keepNext/>
        <w:spacing w:after="120"/>
        <w:jc w:val="center"/>
      </w:pPr>
      <w:r w:rsidRPr="00BB4735">
        <w:rPr>
          <w:rFonts w:ascii="Arial" w:hAnsi="Arial" w:cs="Arial"/>
          <w:noProof/>
          <w:color w:val="000000" w:themeColor="text1"/>
        </w:rPr>
        <w:drawing>
          <wp:inline distT="0" distB="0" distL="0" distR="0" wp14:anchorId="28E44068" wp14:editId="57879A0A">
            <wp:extent cx="4879238" cy="2140137"/>
            <wp:effectExtent l="0" t="0" r="0" b="0"/>
            <wp:docPr id="1759588606" name="Picture 1" descr="A diagram of a mixing result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9588606" name="Picture 1" descr="A diagram of a mixing results&#10;&#10;AI-generated content may be incorrect."/>
                    <pic:cNvPicPr/>
                  </pic:nvPicPr>
                  <pic:blipFill>
                    <a:blip r:embed="rId27"/>
                    <a:stretch>
                      <a:fillRect/>
                    </a:stretch>
                  </pic:blipFill>
                  <pic:spPr>
                    <a:xfrm>
                      <a:off x="0" y="0"/>
                      <a:ext cx="4885107" cy="2142711"/>
                    </a:xfrm>
                    <a:prstGeom prst="rect">
                      <a:avLst/>
                    </a:prstGeom>
                  </pic:spPr>
                </pic:pic>
              </a:graphicData>
            </a:graphic>
          </wp:inline>
        </w:drawing>
      </w:r>
    </w:p>
    <w:p w14:paraId="58F0D335" w14:textId="40F3AC2D" w:rsidR="00A877C9" w:rsidRPr="0032474D" w:rsidRDefault="002530B9" w:rsidP="009B2E2C">
      <w:pPr>
        <w:pStyle w:val="Caption"/>
        <w:spacing w:after="120" w:line="278" w:lineRule="auto"/>
        <w:jc w:val="center"/>
        <w:rPr>
          <w:rFonts w:ascii="Arial" w:hAnsi="Arial" w:cs="Arial"/>
        </w:rPr>
      </w:pPr>
      <w:bookmarkStart w:id="22" w:name="_Toc225176135"/>
      <w:bookmarkStart w:id="23" w:name="_Toc225184435"/>
      <w:r w:rsidRPr="0032474D">
        <w:rPr>
          <w:rFonts w:ascii="Arial" w:hAnsi="Arial" w:cs="Arial"/>
          <w:color w:val="000000" w:themeColor="text1"/>
        </w:rPr>
        <w:t xml:space="preserve">Figure </w:t>
      </w:r>
      <w:r w:rsidR="00920CA3" w:rsidRPr="0032474D">
        <w:rPr>
          <w:rFonts w:ascii="Arial" w:hAnsi="Arial" w:cs="Arial"/>
          <w:color w:val="000000" w:themeColor="text1"/>
        </w:rPr>
        <w:fldChar w:fldCharType="begin"/>
      </w:r>
      <w:r w:rsidR="00920CA3" w:rsidRPr="0032474D">
        <w:rPr>
          <w:rFonts w:ascii="Arial" w:hAnsi="Arial" w:cs="Arial"/>
          <w:color w:val="000000" w:themeColor="text1"/>
        </w:rPr>
        <w:instrText xml:space="preserve"> SEQ Figure \* ARABIC </w:instrText>
      </w:r>
      <w:r w:rsidR="00920CA3" w:rsidRPr="0032474D">
        <w:rPr>
          <w:rFonts w:ascii="Arial" w:hAnsi="Arial" w:cs="Arial"/>
          <w:color w:val="000000" w:themeColor="text1"/>
        </w:rPr>
        <w:fldChar w:fldCharType="separate"/>
      </w:r>
      <w:r w:rsidR="00920CA3" w:rsidRPr="0032474D">
        <w:rPr>
          <w:rFonts w:ascii="Arial" w:hAnsi="Arial" w:cs="Arial"/>
          <w:noProof/>
          <w:color w:val="000000" w:themeColor="text1"/>
        </w:rPr>
        <w:t>3</w:t>
      </w:r>
      <w:r w:rsidR="00920CA3" w:rsidRPr="0032474D">
        <w:rPr>
          <w:rFonts w:ascii="Arial" w:hAnsi="Arial" w:cs="Arial"/>
          <w:noProof/>
          <w:color w:val="000000" w:themeColor="text1"/>
        </w:rPr>
        <w:fldChar w:fldCharType="end"/>
      </w:r>
      <w:r w:rsidRPr="0032474D">
        <w:rPr>
          <w:rFonts w:ascii="Arial" w:hAnsi="Arial" w:cs="Arial"/>
          <w:color w:val="000000" w:themeColor="text1"/>
        </w:rPr>
        <w:t xml:space="preserve"> Mixed </w:t>
      </w:r>
      <w:r w:rsidR="00224464" w:rsidRPr="0032474D">
        <w:rPr>
          <w:rFonts w:ascii="Arial" w:hAnsi="Arial" w:cs="Arial"/>
          <w:color w:val="000000" w:themeColor="text1"/>
        </w:rPr>
        <w:t>m</w:t>
      </w:r>
      <w:r w:rsidRPr="0032474D">
        <w:rPr>
          <w:rFonts w:ascii="Arial" w:hAnsi="Arial" w:cs="Arial"/>
          <w:color w:val="000000" w:themeColor="text1"/>
        </w:rPr>
        <w:t xml:space="preserve">ethodology </w:t>
      </w:r>
      <w:r w:rsidR="00224464" w:rsidRPr="0032474D">
        <w:rPr>
          <w:rFonts w:ascii="Arial" w:hAnsi="Arial" w:cs="Arial"/>
          <w:color w:val="000000" w:themeColor="text1"/>
        </w:rPr>
        <w:t>c</w:t>
      </w:r>
      <w:r w:rsidRPr="0032474D">
        <w:rPr>
          <w:rFonts w:ascii="Arial" w:hAnsi="Arial" w:cs="Arial"/>
          <w:color w:val="000000" w:themeColor="text1"/>
        </w:rPr>
        <w:t>onvergence (Smajic et al., 2022)</w:t>
      </w:r>
      <w:bookmarkEnd w:id="22"/>
      <w:bookmarkEnd w:id="23"/>
    </w:p>
    <w:p w14:paraId="35E35BB0" w14:textId="77777777" w:rsidR="00A877C9" w:rsidRPr="00BB4735" w:rsidRDefault="00A877C9" w:rsidP="009B2E2C">
      <w:pPr>
        <w:spacing w:after="120"/>
        <w:rPr>
          <w:rFonts w:ascii="Arial" w:hAnsi="Arial" w:cs="Arial"/>
        </w:rPr>
      </w:pPr>
    </w:p>
    <w:p w14:paraId="49789909" w14:textId="158F77EF" w:rsidR="007A478E" w:rsidRPr="00BB4735" w:rsidRDefault="007A478E" w:rsidP="009B2E2C">
      <w:pPr>
        <w:spacing w:after="120"/>
        <w:rPr>
          <w:rFonts w:ascii="Arial" w:hAnsi="Arial" w:cs="Arial"/>
        </w:rPr>
      </w:pPr>
      <w:r w:rsidRPr="00BB4735">
        <w:rPr>
          <w:rFonts w:ascii="Arial" w:hAnsi="Arial" w:cs="Arial"/>
        </w:rPr>
        <w:t xml:space="preserve">Quantitative data will be collected using the Systems Usability Scale (SUS; Brooke, </w:t>
      </w:r>
      <w:sdt>
        <w:sdtPr>
          <w:rPr>
            <w:rFonts w:ascii="Arial" w:hAnsi="Arial" w:cs="Arial"/>
            <w:color w:val="000000"/>
            <w:shd w:val="clear" w:color="auto" w:fill="FFFFFF"/>
          </w:rPr>
          <w:tag w:val="MENDELEY_CITATION_v3_eyJjaXRhdGlvbklEIjoiTUVOREVMRVlfQ0lUQVRJT05fMGU2ODg0MjgtMmRjMC00YWIwLTk4NmEtYzk3ZWJmOWZlM2VlIiwicHJvcGVydGllcyI6eyJub3RlSW5kZXgiOjB9LCJpc0VkaXRlZCI6ZmFsc2UsIm1hbnVhbE92ZXJyaWRlIjp7ImlzTWFudWFsbHlPdmVycmlkZGVuIjp0cnVlLCJjaXRlcHJvY1RleHQiOiIoSiBCcm9va2UsIDIwMTMpIiwibWFudWFsT3ZlcnJpZGVUZXh0IjoiMjAxMykifSwiY2l0YXRpb25JdGVtcyI6W3siaWQiOiIxOTdhNjAwYS1mODIwLTM4ZjQtYTU4ZC1jZjU3NzA0ODgwMTkiLCJpdGVtRGF0YSI6eyJ0eXBlIjoiYXJ0aWNsZS1qb3VybmFsIiwiaWQiOiIxOTdhNjAwYS1mODIwLTM4ZjQtYTU4ZC1jZjU3NzA0ODgwMTkiLCJ0aXRsZSI6IlNVUzogQSBSZXRyb3NwZWN0aXZlICIsImF1dGhvciI6W3siZmFtaWx5IjoiSiBCcm9va2UiLCJnaXZlbiI6IiIsInBhcnNlLW5hbWVzIjpmYWxzZSwiZHJvcHBpbmctcGFydGljbGUiOiIiLCJub24tZHJvcHBpbmctcGFydGljbGUiOiIifV0sImNvbnRhaW5lci10aXRsZSI6IkpvdXJuYWwgb2YgVXNhYmlsaXR5IFN0dWRpZXMiLCJpc3N1ZWQiOnsiZGF0ZS1wYXJ0cyI6W1syMDEzLDJdXX0sInBhZ2UiOiIyOS00MCIsImlzc3VlIjoiMiIsInZvbHVtZSI6IjgiLCJjb250YWluZXItdGl0bGUtc2hvcnQiOiJKLiBVc2FiaWxpdHkgU3R1ZC4ifSwiaXNUZW1wb3JhcnkiOmZhbHNlfV19"/>
          <w:id w:val="-1767458459"/>
          <w:placeholder>
            <w:docPart w:val="FE29DFC4419A46CEB26AAAC324EABE77"/>
          </w:placeholder>
        </w:sdtPr>
        <w:sdtContent>
          <w:r w:rsidR="00FF4C93" w:rsidRPr="00FF4C93">
            <w:rPr>
              <w:rFonts w:ascii="Arial" w:hAnsi="Arial" w:cs="Arial"/>
              <w:color w:val="000000"/>
              <w:shd w:val="clear" w:color="auto" w:fill="FFFFFF"/>
            </w:rPr>
            <w:t>2013)</w:t>
          </w:r>
        </w:sdtContent>
      </w:sdt>
      <w:r w:rsidRPr="00BB4735">
        <w:rPr>
          <w:rFonts w:ascii="Arial" w:hAnsi="Arial" w:cs="Arial"/>
        </w:rPr>
        <w:t xml:space="preserve"> and the NASA Task Load Index (NASA-TLX; Hart, </w:t>
      </w:r>
      <w:sdt>
        <w:sdtPr>
          <w:rPr>
            <w:rFonts w:ascii="Arial" w:hAnsi="Arial" w:cs="Arial"/>
            <w:color w:val="000000"/>
            <w:shd w:val="clear" w:color="auto" w:fill="FFFFFF"/>
          </w:rPr>
          <w:tag w:val="MENDELEY_CITATION_v3_eyJjaXRhdGlvbklEIjoiTUVOREVMRVlfQ0lUQVRJT05fZDgzNWQ4NjctZmRiYS00MGFlLWI4YzUtNzI0MTFiYTBiNzMzIiwicHJvcGVydGllcyI6eyJub3RlSW5kZXgiOjB9LCJpc0VkaXRlZCI6ZmFsc2UsIm1hbnVhbE92ZXJyaWRlIjp7ImlzTWFudWFsbHlPdmVycmlkZGVuIjp0cnVlLCJjaXRlcHJvY1RleHQiOiIoSGFydCwgMjAwNikiLCJtYW51YWxPdmVycmlkZVRleHQiOiIyMDA2KSJ9LCJjaXRhdGlvbkl0ZW1zIjpbeyJpZCI6ImYzYTM0M2UwLTA4ZWYtMzg5Yi05NmYwLWI0NGQ3YjQ0NjYwZiIsIml0ZW1EYXRhIjp7InR5cGUiOiJhcnRpY2xlLWpvdXJuYWwiLCJpZCI6ImYzYTM0M2UwLTA4ZWYtMzg5Yi05NmYwLWI0NGQ3YjQ0NjYwZiIsInRpdGxlIjoiTmFzYS1UYXNrIExvYWQgSW5kZXggKE5BU0EtVExYKTsgMjAgWWVhcnMgTGF0ZXIiLCJhdXRob3IiOlt7ImZhbWlseSI6IkhhcnQiLCJnaXZlbiI6IlNhbmRyYSBHLiIsInBhcnNlLW5hbWVzIjpmYWxzZSwiZHJvcHBpbmctcGFydGljbGUiOiIiLCJub24tZHJvcHBpbmctcGFydGljbGUiOiIifV0sImNvbnRhaW5lci10aXRsZSI6IlByb2NlZWRpbmdzIG9mIHRoZSBIdW1hbiBGYWN0b3JzIGFuZCBFcmdvbm9taWNzIFNvY2lldHkgQW5udWFsIE1lZXRpbmciLCJET0kiOiIxMC4xMTc3LzE1NDE5MzEyMDYwNTAwMDkwOSIsIklTU04iOiIxMDcxLTE4MTMiLCJpc3N1ZWQiOnsiZGF0ZS1wYXJ0cyI6W1syMDA2LDEwLDFdXX0sInBhZ2UiOiI5MDQtOTA4IiwiYWJzdHJhY3QiOiI8cD5OQVNBLVRMWCBpcyBhIG11bHRpLWRpbWVuc2lvbmFsIHNjYWxlIGRlc2lnbmVkIHRvIG9idGFpbiB3b3JrbG9hZCBlc3RpbWF0ZXMgZnJvbSBvbmUgb3IgbW9yZSBvcGVyYXRvcnMgd2hpbGUgdGhleSBhcmUgcGVyZm9ybWluZyBhIHRhc2sgb3IgaW1tZWRpYXRlbHkgYWZ0ZXJ3YXJkcy4gVGhlIHllYXJzIG9mIHJlc2VhcmNoIHRoYXQgcHJlY2VkZWQgc3Vic2NhbGUgc2VsZWN0aW9uIGFuZCB0aGUgd2VpZ2h0ZWQgYXZlcmFnaW5nIGFwcHJvYWNoIHJlc3VsdGVkIGluIGEgdG9vbCB0aGF0IGhhcyBwcm92ZW4gdG8gYmUgcmVhc29uYWJseSBlYXN5IHRvIHVzZSBhbmQgcmVsaWFibHkgc2Vuc2l0aXZlIHRvIGV4cGVyaW1lbnRhbGx5IGltcG9ydGFudCBtYW5pcHVsYXRpb25zIG92ZXIgdGhlIHBhc3QgMjAgeWVhcnMuIEl0cyB1c2UgaGFzIHNwcmVhZCBmYXIgYmV5b25kIGl0cyBvcmlnaW5hbCBhcHBsaWNhdGlvbiAoYXZpYXRpb24pLCBmb2N1cyAoY3JldyBjb21wbGVtZW50KSwgYW5kIGxhbmd1YWdlIChFbmdsaXNoKS4gVGhpcyBzdXJ2ZXkgb2YgNTUwIHN0dWRpZXMgaW4gd2hpY2ggTkFTQS1UTFggd2FzIHVzZWQgb3IgcmV2aWV3ZWQgd2FzIHVuZGVydGFrZW4gdG8gcHJvdmlkZSBhIHJlc291cmNlIGZvciBhIG5ldyBnZW5lcmF0aW9uIG9mIHVzZXJzLiBUaGUgZ29hbCB3YXMgdG8gc3VtbWFyaXplIHRoZSBlbnZpcm9ubWVudHMgaW4gd2hpY2ggaXQgaGFzIGJlZW4gYXBwbGllZCwgdGhlIHR5cGVzIG9mIGFjdGl2aXRpZXMgdGhlIHJhdGVycyBwZXJmb3JtZWQsIG90aGVyIHZhcmlhYmxlcyB0aGF0IHdlcmUgbWVhc3VyZWQgdGhhdCBkaWQgKG9yIGRpZCBub3QpIGNvdmFyeSwgbWV0aG9kb2xvZ2ljYWwgaXNzdWVzLCBhbmQgbGVzc29ucyBsZWFybmVkPC9wPiIsImlzc3VlIjoiOSIsInZvbHVtZSI6IjUwIiwiY29udGFpbmVyLXRpdGxlLXNob3J0IjoiIn0sImlzVGVtcG9yYXJ5IjpmYWxzZX1dfQ=="/>
          <w:id w:val="1869878341"/>
          <w:placeholder>
            <w:docPart w:val="3DC1F130B8204167A3ACE4AC552E617A"/>
          </w:placeholder>
        </w:sdtPr>
        <w:sdtContent>
          <w:r w:rsidR="00FF4C93" w:rsidRPr="00FF4C93">
            <w:rPr>
              <w:rFonts w:ascii="Arial" w:hAnsi="Arial" w:cs="Arial"/>
              <w:color w:val="000000"/>
              <w:shd w:val="clear" w:color="auto" w:fill="FFFFFF"/>
            </w:rPr>
            <w:t>2006)</w:t>
          </w:r>
        </w:sdtContent>
      </w:sdt>
      <w:r w:rsidRPr="00BB4735">
        <w:rPr>
          <w:rFonts w:ascii="Arial" w:hAnsi="Arial" w:cs="Arial"/>
        </w:rPr>
        <w:t xml:space="preserve">, enabling multidimensional assessment of usability and workload. These standardised tools ensure methodological rigour and enable benchmarking against the existing literature, thereby strengthening the study’s external validity. Additionally, qualitative data from open-ended questions will be analysed thematically to elucidate contextual </w:t>
      </w:r>
      <w:r w:rsidRPr="00BB4735">
        <w:rPr>
          <w:rFonts w:ascii="Arial" w:hAnsi="Arial" w:cs="Arial"/>
        </w:rPr>
        <w:lastRenderedPageBreak/>
        <w:t xml:space="preserve">factors and to provide deeper insights into the barriers and facilitators of CIS implementation (see Appendix 1). </w:t>
      </w:r>
    </w:p>
    <w:p w14:paraId="3293D4FF" w14:textId="273D3B84" w:rsidR="007A478E" w:rsidRPr="00BB4735" w:rsidRDefault="007A478E" w:rsidP="009B2E2C">
      <w:pPr>
        <w:spacing w:after="120"/>
        <w:rPr>
          <w:rFonts w:ascii="Arial" w:hAnsi="Arial" w:cs="Arial"/>
        </w:rPr>
      </w:pPr>
      <w:r w:rsidRPr="00BB4735">
        <w:rPr>
          <w:rFonts w:ascii="Arial" w:hAnsi="Arial" w:cs="Arial"/>
        </w:rPr>
        <w:t xml:space="preserve">Data integration will occur at the interpretation stage, ensuring that quantitative findings are contextualised with qualitative perspectives. Statistical analysis will be conducted using the Statistical Package for the Social Sciences (SPSS) version </w:t>
      </w:r>
      <w:r w:rsidR="002D45F6" w:rsidRPr="00BB4735">
        <w:rPr>
          <w:rFonts w:ascii="Arial" w:hAnsi="Arial" w:cs="Arial"/>
        </w:rPr>
        <w:t>30</w:t>
      </w:r>
      <w:r w:rsidRPr="00BB4735">
        <w:rPr>
          <w:rFonts w:ascii="Arial" w:hAnsi="Arial" w:cs="Arial"/>
        </w:rPr>
        <w:t xml:space="preserve"> </w:t>
      </w:r>
      <w:sdt>
        <w:sdtPr>
          <w:rPr>
            <w:rFonts w:ascii="Arial" w:hAnsi="Arial" w:cs="Arial"/>
            <w:color w:val="000000"/>
          </w:rPr>
          <w:tag w:val="MENDELEY_CITATION_v3_eyJjaXRhdGlvbklEIjoiTUVOREVMRVlfQ0lUQVRJT05fODhhMjM2MDYtMGNjYS00Yzg0LTkzODYtZjRjZTVlYWQxNDdiIiwicHJvcGVydGllcyI6eyJub3RlSW5kZXgiOjB9LCJpc0VkaXRlZCI6ZmFsc2UsIm1hbnVhbE92ZXJyaWRlIjp7ImlzTWFudWFsbHlPdmVycmlkZGVuIjpmYWxzZSwiY2l0ZXByb2NUZXh0IjoiKElCTSwgMjAyNSkiLCJtYW51YWxPdmVycmlkZVRleHQiOiIifSwiY2l0YXRpb25JdGVtcyI6W3siaWQiOiI0NTg1NjUxMy1jNDBkLTNiZjgtOWY3NC0yOTFjYzAzNDk3ODciLCJpdGVtRGF0YSI6eyJ0eXBlIjoid2VicGFnZSIsImlkIjoiNDU4NTY1MTMtYzQwZC0zYmY4LTlmNzQtMjkxY2MwMzQ5Nzg3IiwidGl0bGUiOiJJQk0gU1BTUyBzb2Z0d2FyZSIsImF1dGhvciI6W3siZmFtaWx5IjoiSUJNIiwiZ2l2ZW4iOiIiLCJwYXJzZS1uYW1lcyI6ZmFsc2UsImRyb3BwaW5nLXBhcnRpY2xlIjoiIiwibm9uLWRyb3BwaW5nLXBhcnRpY2xlIjoiIn1dLCJjb250YWluZXItdGl0bGUiOiJodHRwczovL3d3dy5pYm0uY29tL3Nwc3MiLCJpc3N1ZWQiOnsiZGF0ZS1wYXJ0cyI6W1syMDI1LDIsMjRdXX0sImNvbnRhaW5lci10aXRsZS1zaG9ydCI6IiJ9LCJpc1RlbXBvcmFyeSI6ZmFsc2V9XX0="/>
          <w:id w:val="449746145"/>
          <w:placeholder>
            <w:docPart w:val="9DD2E611CBBC4662B599626D6A07C412"/>
          </w:placeholder>
        </w:sdtPr>
        <w:sdtContent>
          <w:r w:rsidR="00FF4C93" w:rsidRPr="00FF4C93">
            <w:rPr>
              <w:rFonts w:ascii="Arial" w:hAnsi="Arial" w:cs="Arial"/>
              <w:color w:val="000000"/>
            </w:rPr>
            <w:t>(IBM, 2025)</w:t>
          </w:r>
        </w:sdtContent>
      </w:sdt>
      <w:r w:rsidRPr="00BB4735">
        <w:rPr>
          <w:rFonts w:ascii="Arial" w:hAnsi="Arial" w:cs="Arial"/>
        </w:rPr>
        <w:t xml:space="preserve">, while qualitative data will be coded and analysed according to Braun and Clarke’s </w:t>
      </w:r>
      <w:sdt>
        <w:sdtPr>
          <w:rPr>
            <w:rFonts w:ascii="Arial" w:hAnsi="Arial" w:cs="Arial"/>
            <w:color w:val="000000"/>
          </w:rPr>
          <w:tag w:val="MENDELEY_CITATION_v3_eyJjaXRhdGlvbklEIjoiTUVOREVMRVlfQ0lUQVRJT05fMTRiNzdlODgtNTAzNS00OTc2LTg0YTQtYWJhMjMwODY1M2U3IiwicHJvcGVydGllcyI6eyJub3RlSW5kZXgiOjB9LCJpc0VkaXRlZCI6ZmFsc2UsIm1hbnVhbE92ZXJyaWRlIjp7ImlzTWFudWFsbHlPdmVycmlkZGVuIjp0cnVlLCJjaXRlcHJvY1RleHQiOiIoQnJhdW4gYW5kIENsYXJrZSwgMjAwNmEpIiwibWFudWFsT3ZlcnJpZGVUZXh0IjoiKDIwMDZiKSJ9LCJjaXRhdGlvbkl0ZW1zIjpbeyJpZCI6IjU3NGM5ZTFiLTY5MjEtMzNkMC1hYzdiLWVjZmQ3YjgwMjEwNiIsIml0ZW1EYXRhIjp7InR5cGUiOiJhcnRpY2xlLWpvdXJuYWwiLCJpZCI6IjU3NGM5ZTFiLTY5MjEtMzNkMC1hYzdiLWVjZmQ3YjgwMjEwNiIsInRpdGxlIjoiVXNpbmcgdGhlbWF0aWMgYW5hbHlzaXMgaW4gcHN5Y2hvbG9neSIsImF1dGhvciI6W3siZmFtaWx5IjoiQnJhdW4iLCJnaXZlbiI6IlZpcmdpbmlhIiwicGFyc2UtbmFtZXMiOmZhbHNlLCJkcm9wcGluZy1wYXJ0aWNsZSI6IiIsIm5vbi1kcm9wcGluZy1wYXJ0aWNsZSI6IiJ9LHsiZmFtaWx5IjoiQ2xhcmtlIiwiZ2l2ZW4iOiJWaWN0b3JpYSIsInBhcnNlLW5hbWVzIjpmYWxzZSwiZHJvcHBpbmctcGFydGljbGUiOiIiLCJub24tZHJvcHBpbmctcGFydGljbGUiOiIifV0sImNvbnRhaW5lci10aXRsZSI6IlF1YWxpdGF0aXZlIFJlc2VhcmNoIGluIFBzeWNob2xvZ3kiLCJET0kiOiIxMC4xMTkxLzE0NzgwODg3MDZxcDA2M29hIiwiSVNTTiI6IjE0NzgtMDg4NyIsImlzc3VlZCI6eyJkYXRlLXBhcnRzIjpbWzIwMDYsMV1dfSwicGFnZSI6Ijc3LTEwMSIsImlzc3VlIjoiMiIsInZvbHVtZSI6IjMiLCJjb250YWluZXItdGl0bGUtc2hvcnQiOiJRdWFsLiBSZXMuIFBzeWNob2wuIn0sImlzVGVtcG9yYXJ5IjpmYWxzZX1dfQ=="/>
          <w:id w:val="830563573"/>
          <w:placeholder>
            <w:docPart w:val="54D3D1E6CBE24AD588D7FB200F6C5C92"/>
          </w:placeholder>
        </w:sdtPr>
        <w:sdtContent>
          <w:r w:rsidR="00FF4C93" w:rsidRPr="00FF4C93">
            <w:rPr>
              <w:rFonts w:ascii="Arial" w:hAnsi="Arial" w:cs="Arial"/>
              <w:color w:val="000000"/>
            </w:rPr>
            <w:t>(2006b)</w:t>
          </w:r>
        </w:sdtContent>
      </w:sdt>
      <w:r w:rsidRPr="00BB4735">
        <w:rPr>
          <w:rFonts w:ascii="Arial" w:hAnsi="Arial" w:cs="Arial"/>
          <w:color w:val="000000"/>
        </w:rPr>
        <w:t>,</w:t>
      </w:r>
      <w:r w:rsidRPr="00BB4735">
        <w:rPr>
          <w:rFonts w:ascii="Arial" w:hAnsi="Arial" w:cs="Arial"/>
        </w:rPr>
        <w:t xml:space="preserve"> framework for thematic analysis. This collaborative research will actively engage critical care nursing professionals as research partners, ensuring relevance and practical applicability. The findings are anticipated to generate actionable recommendations for optimising digital health records in critical care and to inform the strategic development of future CIS projects, thus advancing both practice and knowledge in the field.</w:t>
      </w:r>
    </w:p>
    <w:p w14:paraId="6C5F1599" w14:textId="77777777" w:rsidR="007A478E" w:rsidRPr="00BB4735" w:rsidRDefault="007A478E" w:rsidP="009B2E2C">
      <w:pPr>
        <w:spacing w:after="120"/>
        <w:rPr>
          <w:rFonts w:ascii="Arial" w:hAnsi="Arial" w:cs="Arial"/>
        </w:rPr>
      </w:pPr>
    </w:p>
    <w:p w14:paraId="16CC7C0E" w14:textId="77777777" w:rsidR="007A478E" w:rsidRPr="007C7909" w:rsidRDefault="007A478E" w:rsidP="009B2E2C">
      <w:pPr>
        <w:pStyle w:val="Heading2"/>
        <w:spacing w:after="120"/>
        <w:rPr>
          <w:rFonts w:ascii="Arial" w:hAnsi="Arial" w:cs="Arial"/>
          <w:b/>
          <w:bCs/>
          <w:color w:val="000000" w:themeColor="text1"/>
          <w:sz w:val="24"/>
          <w:szCs w:val="24"/>
        </w:rPr>
      </w:pPr>
      <w:bookmarkStart w:id="24" w:name="_Toc225170219"/>
      <w:r w:rsidRPr="007C7909">
        <w:rPr>
          <w:rFonts w:ascii="Arial" w:hAnsi="Arial" w:cs="Arial"/>
          <w:b/>
          <w:bCs/>
          <w:color w:val="000000" w:themeColor="text1"/>
          <w:sz w:val="24"/>
          <w:szCs w:val="24"/>
        </w:rPr>
        <w:t>3.1 Key concepts and frameworks</w:t>
      </w:r>
      <w:bookmarkEnd w:id="24"/>
      <w:r w:rsidRPr="007C7909">
        <w:rPr>
          <w:rFonts w:ascii="Arial" w:hAnsi="Arial" w:cs="Arial"/>
          <w:b/>
          <w:bCs/>
          <w:color w:val="000000" w:themeColor="text1"/>
          <w:sz w:val="24"/>
          <w:szCs w:val="24"/>
        </w:rPr>
        <w:t xml:space="preserve"> </w:t>
      </w:r>
    </w:p>
    <w:p w14:paraId="3DBFE719" w14:textId="29F42E84" w:rsidR="007A478E" w:rsidRPr="00BB4735" w:rsidRDefault="007A478E" w:rsidP="009B2E2C">
      <w:pPr>
        <w:spacing w:after="120"/>
        <w:rPr>
          <w:rFonts w:ascii="Arial" w:hAnsi="Arial" w:cs="Arial"/>
        </w:rPr>
      </w:pPr>
      <w:r w:rsidRPr="00BB4735">
        <w:rPr>
          <w:rFonts w:ascii="Arial" w:eastAsia="Times New Roman" w:hAnsi="Arial" w:cs="Arial"/>
          <w:kern w:val="0"/>
          <w:lang w:eastAsia="en-GB"/>
          <w14:ligatures w14:val="none"/>
        </w:rPr>
        <w:t xml:space="preserve">Usability is a critical factor in health technology, shaping users’ ability to use systems effectively and with satisfaction </w:t>
      </w:r>
      <w:sdt>
        <w:sdtPr>
          <w:rPr>
            <w:rFonts w:ascii="Arial" w:hAnsi="Arial" w:cs="Arial"/>
            <w:color w:val="000000"/>
          </w:rPr>
          <w:tag w:val="MENDELEY_CITATION_v3_eyJjaXRhdGlvbklEIjoiTUVOREVMRVlfQ0lUQVRJT05fZTc2NzAxMDAtZjM3Yi00Yjg1LWFkYWMtMjU1NmQwM2MyNjBiIiwicHJvcGVydGllcyI6eyJub3RlSW5kZXgiOjB9LCJpc0VkaXRlZCI6ZmFsc2UsIm1hbnVhbE92ZXJyaWRlIjp7ImlzTWFudWFsbHlPdmVycmlkZGVuIjpmYWxzZSwiY2l0ZXByb2NUZXh0IjoiKEJyb2VraHVpcywgdmFuIFZlbHNlbiBhbmQgSGVybWVucywgMjAxOWIpIiwibWFudWFsT3ZlcnJpZGVUZXh0IjoiIn0sImNpdGF0aW9uSXRlbXMiOlt7ImlkIjoiMDhlYTZmNjYtOTRhYi0zY2Y2LTg3MTgtNjNkZDYzY2U1MDc4IiwiaXRlbURhdGEiOnsidHlwZSI6ImFydGljbGUtam91cm5hbCIsImlkIjoiMDhlYTZmNjYtOTRhYi0zY2Y2LTg3MTgtNjNkZDYzY2U1MDc4IiwidGl0bGUiOiJBc3Nlc3NpbmcgdXNhYmlsaXR5IG9mIGVIZWFsdGggdGVjaG5vbG9neTogQSBjb21wYXJpc29uIG9mIHVzYWJpbGl0eSBiZW5jaG1hcmtpbmcgaW5zdHJ1bWVudHMiLCJhdXRob3IiOlt7ImZhbWlseSI6IkJyb2VraHVpcyIsImdpdmVuIjoiTWFyaWprZSIsInBhcnNlLW5hbWVzIjpmYWxzZSwiZHJvcHBpbmctcGFydGljbGUiOiIiLCJub24tZHJvcHBpbmctcGFydGljbGUiOiIifSx7ImZhbWlseSI6IlZlbHNlbiIsImdpdmVuIjoiTGV4IiwicGFyc2UtbmFtZXMiOmZhbHNlLCJkcm9wcGluZy1wYXJ0aWNsZSI6IiIsIm5vbi1kcm9wcGluZy1wYXJ0aWNsZSI6InZhbiJ9LHsiZmFtaWx5IjoiSGVybWVucyIsImdpdmVuIjoiSGVybWllIiwicGFyc2UtbmFtZXMiOmZhbHNlLCJkcm9wcGluZy1wYXJ0aWNsZSI6IiIsIm5vbi1kcm9wcGluZy1wYXJ0aWNsZSI6IiJ9XSwiY29udGFpbmVyLXRpdGxlIjoiSW50ZXJuYXRpb25hbCBKb3VybmFsIG9mIE1lZGljYWwgSW5mb3JtYXRpY3MiLCJET0kiOiIxMC4xMDE2L2ouaWptZWRpbmYuMjAxOS4wNS4wMDEiLCJJU1NOIjoiMTM4NjUwNTYiLCJpc3N1ZWQiOnsiZGF0ZS1wYXJ0cyI6W1syMDE5LDhdXX0sInBhZ2UiOiIyNC0zMSIsInZvbHVtZSI6IjEyOCIsImNvbnRhaW5lci10aXRsZS1zaG9ydCI6IkludC4gSi4gTWVkLiBJbmZvcm0uIn0sImlzVGVtcG9yYXJ5IjpmYWxzZX1dfQ=="/>
          <w:id w:val="116424645"/>
          <w:placeholder>
            <w:docPart w:val="F2A22E7FE2B84AB28AA746E9BBEE9AEB"/>
          </w:placeholder>
        </w:sdtPr>
        <w:sdtContent>
          <w:r w:rsidR="00FF4C93" w:rsidRPr="00FF4C93">
            <w:rPr>
              <w:rFonts w:ascii="Arial" w:hAnsi="Arial" w:cs="Arial"/>
              <w:color w:val="000000"/>
            </w:rPr>
            <w:t>(Broekhuis, van Velsen and Hermens, 2019b)</w:t>
          </w:r>
        </w:sdtContent>
      </w:sdt>
      <w:r w:rsidRPr="00BB4735">
        <w:rPr>
          <w:rFonts w:ascii="Arial" w:eastAsia="Times New Roman" w:hAnsi="Arial" w:cs="Arial"/>
          <w:kern w:val="0"/>
          <w:lang w:eastAsia="en-GB"/>
          <w14:ligatures w14:val="none"/>
        </w:rPr>
        <w:t>. It is not just a technical concern; it also involves technological, organisational, and human factors that together determine the success of digital health interventions.</w:t>
      </w:r>
    </w:p>
    <w:p w14:paraId="4267744C" w14:textId="3CE7ED56" w:rsidR="008C6209" w:rsidRDefault="007A478E" w:rsidP="009B2E2C">
      <w:pPr>
        <w:spacing w:after="120"/>
        <w:rPr>
          <w:rFonts w:ascii="Arial" w:eastAsia="Times New Roman" w:hAnsi="Arial" w:cs="Arial"/>
          <w:kern w:val="0"/>
          <w:lang w:eastAsia="en-GB"/>
          <w14:ligatures w14:val="none"/>
        </w:rPr>
      </w:pPr>
      <w:r w:rsidRPr="00BB4735">
        <w:rPr>
          <w:rFonts w:ascii="Arial" w:eastAsia="Times New Roman" w:hAnsi="Arial" w:cs="Arial"/>
          <w:kern w:val="0"/>
          <w:lang w:eastAsia="en-GB"/>
          <w14:ligatures w14:val="none"/>
        </w:rPr>
        <w:t xml:space="preserve">Building upon this understanding, Paz and Pow-Sang </w:t>
      </w:r>
      <w:sdt>
        <w:sdtPr>
          <w:rPr>
            <w:rFonts w:ascii="Arial" w:hAnsi="Arial" w:cs="Arial"/>
            <w:color w:val="000000"/>
          </w:rPr>
          <w:tag w:val="MENDELEY_CITATION_v3_eyJjaXRhdGlvbklEIjoiTUVOREVMRVlfQ0lUQVRJT05fMDkxY2UyNDMtYTUyMi00M2MwLThjOTctNmRhNzNhM2RhZjM5IiwicHJvcGVydGllcyI6eyJub3RlSW5kZXgiOjB9LCJpc0VkaXRlZCI6ZmFsc2UsIm1hbnVhbE92ZXJyaWRlIjp7ImlzTWFudWFsbHlPdmVycmlkZGVuIjp0cnVlLCJjaXRlcHJvY1RleHQiOiIoUGF6IGFuZCBQb3ctU2FuZywgMjAxNCkiLCJtYW51YWxPdmVycmlkZVRleHQiOiIoMjAxNCksIn0sImNpdGF0aW9uSXRlbXMiOlt7ImlkIjoiYzVjY2JkMjQtMDIxZi0zYzM2LWI4MjgtMjE2ZDU2YzI0OTg5IiwiaXRlbURhdGEiOnsidHlwZSI6InBhcGVyLWNvbmZlcmVuY2UiLCJpZCI6ImM1Y2NiZDI0LTAyMWYtM2MzNi1iODI4LTIxNmQ1NmMyNDk4OSIsInRpdGxlIjoiQ3VycmVudCBUcmVuZHMgaW4gVXNhYmlsaXR5IEV2YWx1YXRpb24gTWV0aG9kczogQSBTeXN0ZW1hdGljIFJldmlldyIsImF1dGhvciI6W3siZmFtaWx5IjoiUGF6IiwiZ2l2ZW4iOiJGcmVkZHkiLCJwYXJzZS1uYW1lcyI6ZmFsc2UsImRyb3BwaW5nLXBhcnRpY2xlIjoiIiwibm9uLWRyb3BwaW5nLXBhcnRpY2xlIjoiIn0seyJmYW1pbHkiOiJQb3ctU2FuZyIsImdpdmVuIjoiSm9zZSBBbnRvbmlvIiwicGFyc2UtbmFtZXMiOmZhbHNlLCJkcm9wcGluZy1wYXJ0aWNsZSI6IiIsIm5vbi1kcm9wcGluZy1wYXJ0aWNsZSI6IiJ9XSwiY29udGFpbmVyLXRpdGxlIjoiMjAxNCA3dGggSW50ZXJuYXRpb25hbCBDb25mZXJlbmNlIG9uIEFkdmFuY2VkIFNvZnR3YXJlIEVuZ2luZWVyaW5nIGFuZCBJdHMgQXBwbGljYXRpb25zIiwiRE9JIjoiMTAuMTEwOS9BU0VBLjIwMTQuMTAiLCJJU0JOIjoiOTc4LTEtNDc5OS03NzYxLTEiLCJpc3N1ZWQiOnsiZGF0ZS1wYXJ0cyI6W1syMDE0LDEyXV19LCJwYWdlIjoiMTEtMTUiLCJwdWJsaXNoZXIiOiJJRUVFIiwiY29udGFpbmVyLXRpdGxlLXNob3J0IjoiIn0sImlzVGVtcG9yYXJ5IjpmYWxzZX1dfQ=="/>
          <w:id w:val="2073388060"/>
          <w:placeholder>
            <w:docPart w:val="26E0ECE4456D40A5B2CE02C463048AAF"/>
          </w:placeholder>
        </w:sdtPr>
        <w:sdtContent>
          <w:r w:rsidR="00FF4C93" w:rsidRPr="00FF4C93">
            <w:rPr>
              <w:rFonts w:ascii="Arial" w:hAnsi="Arial" w:cs="Arial"/>
              <w:color w:val="000000"/>
            </w:rPr>
            <w:t>(2014),</w:t>
          </w:r>
        </w:sdtContent>
      </w:sdt>
      <w:r w:rsidRPr="00BB4735">
        <w:rPr>
          <w:rFonts w:ascii="Arial" w:hAnsi="Arial" w:cs="Arial"/>
          <w:color w:val="000000"/>
        </w:rPr>
        <w:t xml:space="preserve"> </w:t>
      </w:r>
      <w:r w:rsidRPr="00BB4735">
        <w:rPr>
          <w:rFonts w:ascii="Arial" w:eastAsia="Times New Roman" w:hAnsi="Arial" w:cs="Arial"/>
          <w:kern w:val="0"/>
          <w:lang w:eastAsia="en-GB"/>
          <w14:ligatures w14:val="none"/>
        </w:rPr>
        <w:t>define usability as</w:t>
      </w:r>
      <w:r w:rsidR="008C6209">
        <w:rPr>
          <w:rFonts w:ascii="Arial" w:eastAsia="Times New Roman" w:hAnsi="Arial" w:cs="Arial"/>
          <w:kern w:val="0"/>
          <w:lang w:eastAsia="en-GB"/>
          <w14:ligatures w14:val="none"/>
        </w:rPr>
        <w:t>,</w:t>
      </w:r>
    </w:p>
    <w:p w14:paraId="1ABE9720" w14:textId="77777777" w:rsidR="008C6209" w:rsidRDefault="007A478E" w:rsidP="009B2E2C">
      <w:pPr>
        <w:spacing w:after="120"/>
        <w:rPr>
          <w:rFonts w:ascii="Arial" w:eastAsia="Times New Roman" w:hAnsi="Arial" w:cs="Arial"/>
          <w:i/>
          <w:iCs/>
          <w:kern w:val="0"/>
          <w:lang w:eastAsia="en-GB"/>
          <w14:ligatures w14:val="none"/>
        </w:rPr>
      </w:pPr>
      <w:r w:rsidRPr="00BB4735">
        <w:rPr>
          <w:rFonts w:ascii="Arial" w:eastAsia="Times New Roman" w:hAnsi="Arial" w:cs="Arial"/>
          <w:i/>
          <w:iCs/>
          <w:kern w:val="0"/>
          <w:lang w:eastAsia="en-GB"/>
          <w14:ligatures w14:val="none"/>
        </w:rPr>
        <w:t xml:space="preserve"> “the extent to which a product can be used by specified users to achieve specified goals with effectiveness, efficiency, and satisfaction in a specified context of use.”</w:t>
      </w:r>
    </w:p>
    <w:p w14:paraId="061184E6" w14:textId="15E55A1C" w:rsidR="007A478E" w:rsidRPr="00BB4735" w:rsidRDefault="007A478E" w:rsidP="009B2E2C">
      <w:pPr>
        <w:spacing w:after="120"/>
        <w:rPr>
          <w:rFonts w:ascii="Arial" w:eastAsia="Times New Roman" w:hAnsi="Arial" w:cs="Arial"/>
          <w:i/>
          <w:iCs/>
          <w:kern w:val="0"/>
          <w:lang w:eastAsia="en-GB"/>
          <w14:ligatures w14:val="none"/>
        </w:rPr>
      </w:pPr>
      <w:r w:rsidRPr="00BB4735">
        <w:rPr>
          <w:rFonts w:ascii="Arial" w:eastAsia="Times New Roman" w:hAnsi="Arial" w:cs="Arial"/>
          <w:i/>
          <w:iCs/>
          <w:kern w:val="0"/>
          <w:lang w:eastAsia="en-GB"/>
          <w14:ligatures w14:val="none"/>
        </w:rPr>
        <w:t xml:space="preserve"> </w:t>
      </w:r>
      <w:r w:rsidRPr="00BB4735">
        <w:rPr>
          <w:rFonts w:ascii="Arial" w:eastAsia="Times New Roman" w:hAnsi="Arial" w:cs="Arial"/>
          <w:kern w:val="0"/>
          <w:lang w:eastAsia="en-GB"/>
          <w14:ligatures w14:val="none"/>
        </w:rPr>
        <w:t>This definition foregrounds the interdependence of user, task, and context, indicating that robust usability evaluation requires nuanced consideration of these interrelated dimensions.</w:t>
      </w:r>
    </w:p>
    <w:p w14:paraId="692424B9" w14:textId="63CD7D32" w:rsidR="007A478E" w:rsidRPr="00BB4735" w:rsidRDefault="007A478E" w:rsidP="009B2E2C">
      <w:pPr>
        <w:spacing w:after="120"/>
        <w:rPr>
          <w:rFonts w:ascii="Arial" w:eastAsia="Times New Roman" w:hAnsi="Arial" w:cs="Arial"/>
          <w:kern w:val="0"/>
          <w:lang w:eastAsia="en-GB"/>
          <w14:ligatures w14:val="none"/>
        </w:rPr>
      </w:pPr>
      <w:r w:rsidRPr="00BB4735">
        <w:rPr>
          <w:rFonts w:ascii="Arial" w:eastAsia="Times New Roman" w:hAnsi="Arial" w:cs="Arial"/>
          <w:kern w:val="0"/>
          <w:lang w:eastAsia="en-GB"/>
          <w14:ligatures w14:val="none"/>
        </w:rPr>
        <w:t xml:space="preserve">Such a conceptualisation underscores the centrality of user experience in mediating human-technology interaction. This demands rigorous application of human-centred design and evidence-based usability principles </w:t>
      </w:r>
      <w:sdt>
        <w:sdtPr>
          <w:rPr>
            <w:rFonts w:ascii="Arial" w:hAnsi="Arial" w:cs="Arial"/>
            <w:color w:val="000000"/>
          </w:rPr>
          <w:tag w:val="MENDELEY_CITATION_v3_eyJjaXRhdGlvbklEIjoiTUVOREVMRVlfQ0lUQVRJT05fNGJkNGQ4YmItYzJmNC00MjdlLWJhM2UtOWVkYmJkNTk3ZjI5IiwicHJvcGVydGllcyI6eyJub3RlSW5kZXgiOjB9LCJpc0VkaXRlZCI6ZmFsc2UsIm1hbnVhbE92ZXJyaWRlIjp7ImlzTWFudWFsbHlPdmVycmlkZGVuIjpmYWxzZSwiY2l0ZXByb2NUZXh0IjoiKENhcmF5b24gYW5kIEhvb25ha2tlciwgMjAxOSkiLCJtYW51YWxPdmVycmlkZVRleHQiOiIifSwiY2l0YXRpb25JdGVtcyI6W3siaWQiOiJjMzM3MzA5NC0wZDBhLTM5YzAtYTg4Zi00MWU4Y2NiNDA2MDciLCJpdGVtRGF0YSI6eyJ0eXBlIjoiYXJ0aWNsZS1qb3VybmFsIiwiaWQiOiJjMzM3MzA5NC0wZDBhLTM5YzAtYTg4Zi00MWU4Y2NiNDA2MDciLCJ0aXRsZSI6Ikh1bWFuIEZhY3RvcnMgYW5kIFVzYWJpbGl0eSBmb3IgSGVhbHRoIEluZm9ybWF0aW9uIFRlY2hub2xvZ3k6IE9sZCBhbmQgTmV3IENoYWxsZW5nZXMiLCJhdXRob3IiOlt7ImZhbWlseSI6IkNhcmF5b24iLCJnaXZlbiI6IlBhc2NhbGUiLCJwYXJzZS1uYW1lcyI6ZmFsc2UsImRyb3BwaW5nLXBhcnRpY2xlIjoiIiwibm9uLWRyb3BwaW5nLXBhcnRpY2xlIjoiIn0seyJmYW1pbHkiOiJIb29uYWtrZXIiLCJnaXZlbiI6IlBldGVyIiwicGFyc2UtbmFtZXMiOmZhbHNlLCJkcm9wcGluZy1wYXJ0aWNsZSI6IiIsIm5vbi1kcm9wcGluZy1wYXJ0aWNsZSI6IiJ9XSwiY29udGFpbmVyLXRpdGxlIjoiWWVhcmJvb2sgb2YgTWVkaWNhbCBJbmZvcm1hdGljcyIsImNvbnRhaW5lci10aXRsZS1zaG9ydCI6IlllYXJiLiBNZWQuIEluZm9ybS4iLCJET0kiOiIxMC4xMDU1L3MtMDAzOS0xNjc3OTA3IiwiSVNTTiI6IjA5NDMtNDc0NyIsImlzc3VlZCI6eyJkYXRlLXBhcnRzIjpbWzIwMTksOCwxNl1dfSwicGFnZSI6IjA3MS0wNzciLCJhYnN0cmFjdCI6IjxwPk9iamVjdGl2ZXM6IERlc3BpdGUgbmF0aW9uYWwgbWFuZGF0ZXMsIGluY2VudGl2ZXMsIGFuZCBvdGhlciBwcm9ncmFtcywgdGhlIGRlc2lnbiBvZiBoZWFsdGggaW5mb3JtYXRpb24gdGVjaG5vbG9neSAoSVQpIHJlbWFpbnMgcHJvYmxlbWF0aWMgYW5kIHVzYWJpbGl0eSBwcm9ibGVtcyBjb250aW51ZSB0byBiZSByZXBvcnRlZC4gVGhpcyBwYXBlciByZXZpZXdzIHJlY2VudCBsaXRlcmF0dXJlIG9uIGh1bWFuIGZhY3RvcnMgYW5kIHVzYWJpbGl0eSBvZiBoZWFsdGggSVQsIHdpdGggYSBzcGVjaWZpYyBmb2N1cyBvbiByZXNlYXJjaCBhaW1lZCBhdCBhcHBseWluZyBodW1hbiBmYWN0b3JzIG1ldGhvZHMgYW5kIHByaW5jaXBsZXMgdG8gaW1wcm92ZSB0aGUgYWN0dWFsIGRlc2lnbiBvZiBoZWFsdGggSVQsIGl0cyB1c2UsIGFuZCBhc3NvY2lhdGVkIHBhdGllbnQgYW5kIGNsaW5pY2lhbiBvdXRjb21lcy48L3A+IiwiaXNzdWUiOiIwMSIsInZvbHVtZSI6IjI4In0sImlzVGVtcG9yYXJ5IjpmYWxzZX1dfQ=="/>
          <w:id w:val="-841000444"/>
          <w:placeholder>
            <w:docPart w:val="AB60FBA4D5654D25BFAA1FDD5AE42886"/>
          </w:placeholder>
        </w:sdtPr>
        <w:sdtContent>
          <w:r w:rsidR="00FF4C93" w:rsidRPr="00FF4C93">
            <w:rPr>
              <w:rFonts w:ascii="Arial" w:hAnsi="Arial" w:cs="Arial"/>
              <w:color w:val="000000"/>
            </w:rPr>
            <w:t>(Carayon and Hoonakker, 2019)</w:t>
          </w:r>
        </w:sdtContent>
      </w:sdt>
      <w:r w:rsidRPr="00BB4735">
        <w:rPr>
          <w:rFonts w:ascii="Arial" w:eastAsia="Times New Roman" w:hAnsi="Arial" w:cs="Arial"/>
          <w:kern w:val="0"/>
          <w:lang w:eastAsia="en-GB"/>
          <w14:ligatures w14:val="none"/>
        </w:rPr>
        <w:t xml:space="preserve">. The inherently subjective and context-dependent nature of usability complicates its operationalisation. Both individual perceptions and situational factors shape usability outcomes, particularly in the healthcare context </w:t>
      </w:r>
      <w:sdt>
        <w:sdtPr>
          <w:rPr>
            <w:rFonts w:ascii="Arial" w:eastAsia="Times New Roman" w:hAnsi="Arial" w:cs="Arial"/>
            <w:color w:val="000000"/>
            <w:kern w:val="0"/>
            <w:lang w:eastAsia="en-GB"/>
            <w14:ligatures w14:val="none"/>
          </w:rPr>
          <w:tag w:val="MENDELEY_CITATION_v3_eyJjaXRhdGlvbklEIjoiTUVOREVMRVlfQ0lUQVRJT05fNDIxMGE3N2MtMzZiMS00ZGM1LThhZmYtZjJhZDY4MTIzMmQyIiwicHJvcGVydGllcyI6eyJub3RlSW5kZXgiOjB9LCJpc0VkaXRlZCI6ZmFsc2UsIm1hbnVhbE92ZXJyaWRlIjp7ImlzTWFudWFsbHlPdmVycmlkZGVuIjpmYWxzZSwiY2l0ZXByb2NUZXh0IjoiKFp3YWFuc3dpamsgPGk+ZXQgYWwuPC9pPiwgMjAxMSkiLCJtYW51YWxPdmVycmlkZVRleHQiOiIifSwiY2l0YXRpb25JdGVtcyI6W3siaWQiOiI0MjEyZjE5Mi1mOGU0LTMwNGItYjMxOC04MjM1Y2UyZjdkYjciLCJpdGVtRGF0YSI6eyJ0eXBlIjoiYXJ0aWNsZS1qb3VybmFsIiwiaWQiOiI0MjEyZjE5Mi1mOGU0LTMwNGItYjMxOC04MjM1Y2UyZjdkYjciLCJ0aXRsZSI6IkJlbmVmaXRzIGFuZCBwcm9ibGVtcyBvZiBlbGVjdHJvbmljIGluZm9ybWF0aW9uIGV4Y2hhbmdlIGFzIHBlcmNlaXZlZCBieSBoZWFsdGggY2FyZSBwcm9mZXNzaW9uYWxzOiBhbiBpbnRlcnZpZXcgc3R1ZHkiLCJhdXRob3IiOlt7ImZhbWlseSI6Ilp3YWFuc3dpamsiLCJnaXZlbiI6Ik1hcmlla2UiLCJwYXJzZS1uYW1lcyI6ZmFsc2UsImRyb3BwaW5nLXBhcnRpY2xlIjoiIiwibm9uLWRyb3BwaW5nLXBhcnRpY2xlIjoiIn0seyJmYW1pbHkiOiJWZXJoZWlqIiwiZ2l2ZW4iOiJSb2JlcnQgQSIsInBhcnNlLW5hbWVzIjpmYWxzZSwiZHJvcHBpbmctcGFydGljbGUiOiIiLCJub24tZHJvcHBpbmctcGFydGljbGUiOiIifSx7ImZhbWlseSI6IldpZXNtYW4iLCJnaXZlbiI6IkZsb3JpcyBKIiwicGFyc2UtbmFtZXMiOmZhbHNlLCJkcm9wcGluZy1wYXJ0aWNsZSI6IiIsIm5vbi1kcm9wcGluZy1wYXJ0aWNsZSI6IiJ9LHsiZmFtaWx5IjoiRnJpZWxlIiwiZ2l2ZW4iOiJSb2xhbmQgRCIsInBhcnNlLW5hbWVzIjpmYWxzZSwiZHJvcHBpbmctcGFydGljbGUiOiIiLCJub24tZHJvcHBpbmctcGFydGljbGUiOiIifV0sImNvbnRhaW5lci10aXRsZSI6IkJNQyBIZWFsdGggU2VydmljZXMgUmVzZWFyY2giLCJjb250YWluZXItdGl0bGUtc2hvcnQiOiJCTUMgSGVhbHRoIFNlcnYuIFJlcy4iLCJET0kiOiIxMC4xMTg2LzE0NzItNjk2My0xMS0yNTYiLCJJU1NOIjoiMTQ3Mi02OTYzIiwiaXNzdWVkIjp7ImRhdGUtcGFydHMiOltbMjAxMSwxMiw3XV19LCJwYWdlIjoiMjU2IiwiaXNzdWUiOiIxIiwidm9sdW1lIjoiMTEifSwiaXNUZW1wb3JhcnkiOmZhbHNlfV19"/>
          <w:id w:val="-654297779"/>
          <w:placeholder>
            <w:docPart w:val="EE718B2C86834D4CA6FF334FACAB8057"/>
          </w:placeholder>
        </w:sdtPr>
        <w:sdtContent>
          <w:r w:rsidR="00FF4C93" w:rsidRPr="00FF4C93">
            <w:rPr>
              <w:rFonts w:ascii="Arial" w:eastAsia="Times New Roman" w:hAnsi="Arial" w:cs="Arial"/>
              <w:color w:val="000000"/>
            </w:rPr>
            <w:t xml:space="preserve">(Zwaanswijk </w:t>
          </w:r>
          <w:r w:rsidR="00FF4C93" w:rsidRPr="00FF4C93">
            <w:rPr>
              <w:rFonts w:ascii="Arial" w:eastAsia="Times New Roman" w:hAnsi="Arial" w:cs="Arial"/>
              <w:i/>
              <w:iCs/>
              <w:color w:val="000000"/>
            </w:rPr>
            <w:t>et al.</w:t>
          </w:r>
          <w:r w:rsidR="00FF4C93" w:rsidRPr="00FF4C93">
            <w:rPr>
              <w:rFonts w:ascii="Arial" w:eastAsia="Times New Roman" w:hAnsi="Arial" w:cs="Arial"/>
              <w:color w:val="000000"/>
            </w:rPr>
            <w:t>, 2011)</w:t>
          </w:r>
        </w:sdtContent>
      </w:sdt>
      <w:r w:rsidRPr="00BB4735">
        <w:rPr>
          <w:rFonts w:ascii="Arial" w:eastAsia="Times New Roman" w:hAnsi="Arial" w:cs="Arial"/>
          <w:kern w:val="0"/>
          <w:lang w:eastAsia="en-GB"/>
          <w14:ligatures w14:val="none"/>
        </w:rPr>
        <w:t xml:space="preserve">. </w:t>
      </w:r>
    </w:p>
    <w:p w14:paraId="2AA1BDC0" w14:textId="1AC8F2FE" w:rsidR="007A478E" w:rsidRPr="00BB4735" w:rsidRDefault="007A478E" w:rsidP="009B2E2C">
      <w:pPr>
        <w:spacing w:after="120"/>
        <w:rPr>
          <w:rFonts w:ascii="Arial" w:eastAsia="Times New Roman" w:hAnsi="Arial" w:cs="Arial"/>
          <w:kern w:val="0"/>
          <w:lang w:eastAsia="en-GB"/>
          <w14:ligatures w14:val="none"/>
        </w:rPr>
      </w:pPr>
      <w:r w:rsidRPr="00BB4735">
        <w:rPr>
          <w:rFonts w:ascii="Arial" w:eastAsia="Times New Roman" w:hAnsi="Arial" w:cs="Arial"/>
          <w:kern w:val="0"/>
          <w:lang w:eastAsia="en-GB"/>
          <w14:ligatures w14:val="none"/>
        </w:rPr>
        <w:t xml:space="preserve">Designing health information systems that are user-friendly and clinically robust presents significant methodological and practical challenges. Measuring user satisfaction and aligning with clinical workflows are particularly difficult </w:t>
      </w:r>
      <w:sdt>
        <w:sdtPr>
          <w:rPr>
            <w:rFonts w:ascii="Arial" w:hAnsi="Arial" w:cs="Arial"/>
            <w:color w:val="000000"/>
          </w:rPr>
          <w:tag w:val="MENDELEY_CITATION_v3_eyJjaXRhdGlvbklEIjoiTUVOREVMRVlfQ0lUQVRJT05fM2JmYzU1ZTUtYjdhNi00MjY5LWJlNjctYzRhNWY3MmQ0ZGQzIiwicHJvcGVydGllcyI6eyJub3RlSW5kZXgiOjB9LCJpc0VkaXRlZCI6ZmFsc2UsIm1hbnVhbE92ZXJyaWRlIjp7ImlzTWFudWFsbHlPdmVycmlkZGVuIjpmYWxzZSwiY2l0ZXByb2NUZXh0IjoiKEJyb2VraHVpcywgdmFuIFZlbHNlbiBhbmQgSGVybWVucywgMjAxOWIpIiwibWFudWFsT3ZlcnJpZGVUZXh0IjoiIn0sImNpdGF0aW9uSXRlbXMiOlt7ImlkIjoiMDhlYTZmNjYtOTRhYi0zY2Y2LTg3MTgtNjNkZDYzY2U1MDc4IiwiaXRlbURhdGEiOnsidHlwZSI6ImFydGljbGUtam91cm5hbCIsImlkIjoiMDhlYTZmNjYtOTRhYi0zY2Y2LTg3MTgtNjNkZDYzY2U1MDc4IiwidGl0bGUiOiJBc3Nlc3NpbmcgdXNhYmlsaXR5IG9mIGVIZWFsdGggdGVjaG5vbG9neTogQSBjb21wYXJpc29uIG9mIHVzYWJpbGl0eSBiZW5jaG1hcmtpbmcgaW5zdHJ1bWVudHMiLCJhdXRob3IiOlt7ImZhbWlseSI6IkJyb2VraHVpcyIsImdpdmVuIjoiTWFyaWprZSIsInBhcnNlLW5hbWVzIjpmYWxzZSwiZHJvcHBpbmctcGFydGljbGUiOiIiLCJub24tZHJvcHBpbmctcGFydGljbGUiOiIifSx7ImZhbWlseSI6IlZlbHNlbiIsImdpdmVuIjoiTGV4IiwicGFyc2UtbmFtZXMiOmZhbHNlLCJkcm9wcGluZy1wYXJ0aWNsZSI6IiIsIm5vbi1kcm9wcGluZy1wYXJ0aWNsZSI6InZhbiJ9LHsiZmFtaWx5IjoiSGVybWVucyIsImdpdmVuIjoiSGVybWllIiwicGFyc2UtbmFtZXMiOmZhbHNlLCJkcm9wcGluZy1wYXJ0aWNsZSI6IiIsIm5vbi1kcm9wcGluZy1wYXJ0aWNsZSI6IiJ9XSwiY29udGFpbmVyLXRpdGxlIjoiSW50ZXJuYXRpb25hbCBKb3VybmFsIG9mIE1lZGljYWwgSW5mb3JtYXRpY3MiLCJET0kiOiIxMC4xMDE2L2ouaWptZWRpbmYuMjAxOS4wNS4wMDEiLCJJU1NOIjoiMTM4NjUwNTYiLCJpc3N1ZWQiOnsiZGF0ZS1wYXJ0cyI6W1syMDE5LDhdXX0sInBhZ2UiOiIyNC0zMSIsInZvbHVtZSI6IjEyOCIsImNvbnRhaW5lci10aXRsZS1zaG9ydCI6IkludC4gSi4gTWVkLiBJbmZvcm0uIn0sImlzVGVtcG9yYXJ5IjpmYWxzZX1dfQ=="/>
          <w:id w:val="-480309612"/>
          <w:placeholder>
            <w:docPart w:val="8859986272C84956A243949A34A354C3"/>
          </w:placeholder>
        </w:sdtPr>
        <w:sdtContent>
          <w:r w:rsidR="00FF4C93" w:rsidRPr="00FF4C93">
            <w:rPr>
              <w:rFonts w:ascii="Arial" w:hAnsi="Arial" w:cs="Arial"/>
              <w:color w:val="000000"/>
            </w:rPr>
            <w:t>(Broekhuis, van Velsen and Hermens, 2019b)</w:t>
          </w:r>
        </w:sdtContent>
      </w:sdt>
      <w:r w:rsidRPr="00BB4735">
        <w:rPr>
          <w:rFonts w:ascii="Arial" w:eastAsia="Times New Roman" w:hAnsi="Arial" w:cs="Arial"/>
          <w:kern w:val="0"/>
          <w:lang w:eastAsia="en-GB"/>
          <w14:ligatures w14:val="none"/>
        </w:rPr>
        <w:t xml:space="preserve">. A critical appraisal of existing evaluation frameworks reveals a constellation of pertinent themes for assessing clinical information systems </w:t>
      </w:r>
      <w:sdt>
        <w:sdtPr>
          <w:rPr>
            <w:rFonts w:ascii="Arial" w:hAnsi="Arial" w:cs="Arial"/>
            <w:color w:val="000000"/>
          </w:rPr>
          <w:tag w:val="MENDELEY_CITATION_v3_eyJjaXRhdGlvbklEIjoiTUVOREVMRVlfQ0lUQVRJT05fNjI5MThjMzItOTFkMi00MDA3LTg0MjQtNmNiZjdlYzVhYTNmIiwicHJvcGVydGllcyI6eyJub3RlSW5kZXgiOjB9LCJpc0VkaXRlZCI6ZmFsc2UsIm1hbnVhbE92ZXJyaWRlIjp7ImlzTWFudWFsbHlPdmVycmlkZGVuIjp0cnVlLCJjaXRlcHJvY1RleHQiOiIoQWxtYXNpIDxpPmV0IGFsLjwvaT4sIDIwMjMpIiwibWFudWFsT3ZlcnJpZGVUZXh0IjoiKEFsbWFzaSBldCBhbC4sIDIwMjM7IHNlZSBUYWJsZSAzLjEpIn0sImNpdGF0aW9uSXRlbXMiOlt7ImlkIjoiZjM3M2MwM2ItYTZhMy0zN2RiLTg0OWUtZmI1MDE2MjI1YzhkIiwiaXRlbURhdGEiOnsidHlwZSI6ImFydGljbGUtam91cm5hbCIsImlkIjoiZjM3M2MwM2ItYTZhMy0zN2RiLTg0OWUtZmI1MDE2MjI1YzhkIiwidGl0bGUiOiJVc2FiaWxpdHkgRXZhbHVhdGlvbiBvZiBEYXNoYm9hcmRzOiBBIFN5c3RlbWF0aWMgTGl0ZXJhdHVyZSBSZXZpZXcgb2YgVG9vbHMiLCJhdXRob3IiOlt7ImZhbWlseSI6IkFsbWFzaSIsImdpdmVuIjoiU29ocmFiIiwicGFyc2UtbmFtZXMiOmZhbHNlLCJkcm9wcGluZy1wYXJ0aWNsZSI6IiIsIm5vbi1kcm9wcGluZy1wYXJ0aWNsZSI6IiJ9LHsiZmFtaWx5IjoiQmFoYWFkaW5iZWlneSIsImdpdmVuIjoiS2FtYml6IiwicGFyc2UtbmFtZXMiOmZhbHNlLCJkcm9wcGluZy1wYXJ0aWNsZSI6IiIsIm5vbi1kcm9wcGluZy1wYXJ0aWNsZSI6IiJ9LHsiZmFtaWx5IjoiQWhtYWRpIiwiZ2l2ZW4iOiJIb3NzZWluIiwicGFyc2UtbmFtZXMiOmZhbHNlLCJkcm9wcGluZy1wYXJ0aWNsZSI6IiIsIm5vbi1kcm9wcGluZy1wYXJ0aWNsZSI6IiJ9LHsiZmFtaWx5IjoiU29ocmFiZWkiLCJnaXZlbiI6IlNvbG1heiIsInBhcnNlLW5hbWVzIjpmYWxzZSwiZHJvcHBpbmctcGFydGljbGUiOiIiLCJub24tZHJvcHBpbmctcGFydGljbGUiOiIifSx7ImZhbWlseSI6IlJhYmllaSIsImdpdmVuIjoiUmV6YSIsInBhcnNlLW5hbWVzIjpmYWxzZSwiZHJvcHBpbmctcGFydGljbGUiOiIiLCJub24tZHJvcHBpbmctcGFydGljbGUiOiIifV0sImNvbnRhaW5lci10aXRsZSI6IkJpb01lZCBSZXNlYXJjaCBJbnRlcm5hdGlvbmFsIiwiY29udGFpbmVyLXRpdGxlLXNob3J0IjoiQmlvbWVkIFJlcy4gSW50LiIsIkRPSSI6IjEwLjExNTUvMjAyMy85OTkwOTMzIiwiSVNTTiI6IjIzMTQtNjEzMyIsImlzc3VlZCI6eyJkYXRlLXBhcnRzIjpbWzIwMjMsMSwyMl1dfSwiYWJzdHJhY3QiOiI8cD4gPGl0YWxpYz5JbnRyb2R1Y3Rpb248L2l0YWxpYz4gLiBJbiByZWNlbnQgeWVhcnMsIHRoZSB1c2Ugb2YgZGFzaGJvYXJkcyBpbiBoZWFsdGhjYXJlIGhhcyBiZWVuIGNvbnNpZGVyZWQgYW4gZWZmZWN0aXZlIGFwcHJvYWNoIGZvciB0aGUgdmlzdWFsIHByZXNlbnRhdGlvbiBvZiBpbmZvcm1hdGlvbiB0byBzdXBwb3J0IGNsaW5pY2FsIGFuZCBhZG1pbmlzdHJhdGl2ZSBkZWNpc2lvbnMuIEVmZmVjdGl2ZSBhbmQgZWZmaWNpZW50IHVzZSBvZiBkYXNoYm9hcmRzIGluIGNsaW5pY2FsIGFuZCBtYW5hZ2VyaWFsIHByb2Nlc3NlcyByZXF1aXJlcyBhIGZyYW1ld29yayBmb3IgdGhlIGRlc2lnbiBhbmQgZGV2ZWxvcG1lbnQgb2YgdG9vbHMgYmFzZWQgb24gdXNhYmlsaXR5IHByaW5jaXBsZXMuIDxpdGFsaWM+T2JqZWN0aXZlczwvaXRhbGljPiAuIFRoZSBwcmVzZW50IHN0dWR5IGlzIGFpbWVkIGF0IGludmVzdGlnYXRpbmcgdGhlIGV4aXN0aW5nIHF1ZXN0aW9ubmFpcmVzIHVzZWQgZm9yIHRoZSB1c2FiaWxpdHkgZXZhbHVhdGlvbiBmcmFtZXdvcmsgb2YgZGFzaGJvYXJkcyBhbmQgYXQgcHJlc2VudGluZyBtb3JlIHNwZWNpZmljIHVzYWJpbGl0eSBjcml0ZXJpYSBmb3IgZXZhbHVhdGluZyBkYXNoYm9hcmRzLiA8aXRhbGljPk1ldGhvZHM8L2l0YWxpYz4gLiBUaGlzIHN5c3RlbWF0aWMgcmV2aWV3IHdhcyBjb25kdWN0ZWQgdXNpbmcgUHViTWVkLCBXZWIgb2YgU2NpZW5jZSwgYW5kIFNjb3B1cywgd2l0aG91dCBhbnkgdGltZSByZXN0cmljdGlvbnMuIFRoZSBmaW5hbCBzZWFyY2ggb2YgYXJ0aWNsZXMgd2FzIHBlcmZvcm1lZCBvbiBTZXB0ZW1iZXIgMiwgMjAyMi4gRGF0YSBjb2xsZWN0aW9uIHdhcyBwZXJmb3JtZWQgdXNpbmcgYSBkYXRhIGV4dHJhY3Rpb24gZm9ybSwgYW5kIHRoZSBjb250ZW50IG9mIHNlbGVjdGVkIHN0dWRpZXMgd2FzIGFuYWx5emVkIGJhc2VkIG9uIHRoZSBkYXNoYm9hcmQgdXNhYmlsaXR5IGNyaXRlcmlhLiA8aXRhbGljPlJlc3VsdHM8L2l0YWxpYz4gLiBBZnRlciByZXZpZXdpbmcgdGhlIGZ1bGwgdGV4dCBvZiByZWxldmFudCBhcnRpY2xlcywgYSB0b3RhbCBvZiAyOSBzdHVkaWVzIHdlcmUgc2VsZWN0ZWQgYWNjb3JkaW5nIHRvIHRoZSBpbmNsdXNpb24gY3JpdGVyaWEuIFJlZ2FyZGluZyB0aGUgcXVlc3Rpb25uYWlyZXMgdXNlZCBpbiB0aGUgc2VsZWN0ZWQgc3R1ZGllcywgcmVzZWFyY2hlcuKAkG1hZGUgcXVlc3Rpb25uYWlyZXMgd2VyZSB1c2VkIGluIGZpdmUgc3R1ZGllcywgd2hpbGUgMjUgc3R1ZGllcyBhcHBsaWVkIHByZXZpb3VzbHkgdXNlZCBxdWVzdGlvbm5haXJlcy4gVGhlIG1vc3Qgd2lkZWx5IHVzZWQgcXVlc3Rpb25uYWlyZXMgd2VyZSB0aGUgU3lzdGVtIFVzYWJpbGl0eSBTY2FsZSAoU1VTKSwgVGVjaG5vbG9neSBBY2NlcHRhbmNlIE1vZGVsIChUQU0pLCBTaXR1YXRpb24gQXdhcmVuZXNzIFJhdGluZyBUZWNobmlxdWUgKFNBUlQpLCBRdWVzdGlvbm5haXJlIGZvciBVc2VyIEludGVyYWN0aW9uIFNhdGlzZmFjdGlvbiAoUVVJUyksIFVuaWZpZWQgVGhlb3J5IG9mIEFjY2VwdGFuY2UgYW5kIFVzZSBvZiBUZWNobm9sb2d5IChVVEFVVCksIGFuZCBIZWFsdGggSW5mb3JtYXRpb24gVGVjaG5vbG9neSBVc2FiaWxpdHkgRXZhbHVhdGlvbiBTY2FsZSAoSGVhbHRo4oCQSVRVRVMpLCByZXNwZWN0aXZlbHkuIEZpbmFsbHksIGRhc2hib2FyZCBldmFsdWF0aW9uIGNyaXRlcmlhLCBpbmNsdWRpbmcgdXNlZnVsbmVzcywgb3BlcmFiaWxpdHksIGxlYXJuYWJpbGl0eSwgZWFzZSBvZiB1c2UsIHN1aXRhYmlsaXR5IGZvciB0YXNrcywgaW1wcm92ZW1lbnQgb2Ygc2l0dWF0aW9uYWwgYXdhcmVuZXNzLCBzYXRpc2ZhY3Rpb24sIHVzZXIgaW50ZXJmYWNlLCBjb250ZW50LCBhbmQgc3lzdGVtIGNhcGFiaWxpdGllcywgd2VyZSBzdWdnZXN0ZWQuIDxpdGFsaWM+Q29uY2x1c2lvbjwvaXRhbGljPiAuIEdlbmVyYWwgcXVlc3Rpb25uYWlyZXMgdGhhdCB3ZXJlIG5vdCBzcGVjaWZpY2FsbHkgZGVzaWduZWQgZm9yIGRhc2hib2FyZCBldmFsdWF0aW9uIHdlcmUgbWFpbmx5IHVzZWQgaW4gcmV2aWV3ZWQgc3R1ZGllcy4gVGhlIGN1cnJlbnQgc3R1ZHkgc3VnZ2VzdGVkIHNwZWNpZmljIGNyaXRlcmlhIGZvciBtZWFzdXJpbmcgdGhlIHVzYWJpbGl0eSBvZiBkYXNoYm9hcmRzLiBXaGVuIHNlbGVjdGluZyB0aGUgdXNhYmlsaXR5IGV2YWx1YXRpb24gY3JpdGVyaWEgZm9yIGRhc2hib2FyZHMsIGl0IGlzIGltcG9ydGFudCB0byBwYXkgYXR0ZW50aW9uIHRvIHRoZSBldmFsdWF0aW9uIG9iamVjdGl2ZXMsIGRhc2hib2FyZCBmZWF0dXJlcyBhbmQgY2FwYWJpbGl0aWVzLCBhbmQgY29udGV4dCBvZiB1c2UuIDwvcD4iLCJpc3N1ZSI6IjEiLCJ2b2x1bWUiOiIyMDIzIn0sImlzVGVtcG9yYXJ5IjpmYWxzZX1dfQ=="/>
          <w:id w:val="841359092"/>
          <w:placeholder>
            <w:docPart w:val="A4AAF49E76354FE7BF4E36DEEEBF2C77"/>
          </w:placeholder>
        </w:sdtPr>
        <w:sdtContent>
          <w:r w:rsidR="00FF4C93" w:rsidRPr="00FF4C93">
            <w:rPr>
              <w:rFonts w:ascii="Arial" w:eastAsia="Times New Roman" w:hAnsi="Arial" w:cs="Arial"/>
              <w:color w:val="000000"/>
            </w:rPr>
            <w:t>(Almasi et al., 2023; see Table 3.1)</w:t>
          </w:r>
        </w:sdtContent>
      </w:sdt>
      <w:r w:rsidRPr="00BB4735">
        <w:rPr>
          <w:rFonts w:ascii="Arial" w:eastAsia="Times New Roman" w:hAnsi="Arial" w:cs="Arial"/>
          <w:kern w:val="0"/>
          <w:lang w:eastAsia="en-GB"/>
          <w14:ligatures w14:val="none"/>
        </w:rPr>
        <w:t>. Therefore, a nuanced understanding of usability is essential for advancing health technologies that promote user satisfaction and high-quality healthcare delivery.</w:t>
      </w:r>
    </w:p>
    <w:p w14:paraId="444D4242" w14:textId="48E8FC4F" w:rsidR="001A625C" w:rsidRPr="0032474D" w:rsidRDefault="001A625C" w:rsidP="009B2E2C">
      <w:pPr>
        <w:pStyle w:val="Caption"/>
        <w:keepNext/>
        <w:spacing w:after="120" w:line="278" w:lineRule="auto"/>
        <w:jc w:val="center"/>
        <w:rPr>
          <w:rFonts w:ascii="Arial" w:hAnsi="Arial" w:cs="Arial"/>
          <w:color w:val="000000" w:themeColor="text1"/>
        </w:rPr>
      </w:pPr>
      <w:bookmarkStart w:id="25" w:name="_Toc225176136"/>
      <w:bookmarkStart w:id="26" w:name="_Toc225184436"/>
      <w:r w:rsidRPr="0032474D">
        <w:rPr>
          <w:rFonts w:ascii="Arial" w:hAnsi="Arial" w:cs="Arial"/>
          <w:color w:val="000000" w:themeColor="text1"/>
        </w:rPr>
        <w:lastRenderedPageBreak/>
        <w:t>Table 3.</w:t>
      </w:r>
      <w:r w:rsidR="00236F9E" w:rsidRPr="0032474D">
        <w:rPr>
          <w:rFonts w:ascii="Arial" w:hAnsi="Arial" w:cs="Arial"/>
          <w:color w:val="000000" w:themeColor="text1"/>
        </w:rPr>
        <w:fldChar w:fldCharType="begin"/>
      </w:r>
      <w:r w:rsidR="00236F9E" w:rsidRPr="0032474D">
        <w:rPr>
          <w:rFonts w:ascii="Arial" w:hAnsi="Arial" w:cs="Arial"/>
          <w:color w:val="000000" w:themeColor="text1"/>
        </w:rPr>
        <w:instrText xml:space="preserve"> SEQ Table \* ARABIC </w:instrText>
      </w:r>
      <w:r w:rsidR="00236F9E" w:rsidRPr="0032474D">
        <w:rPr>
          <w:rFonts w:ascii="Arial" w:hAnsi="Arial" w:cs="Arial"/>
          <w:color w:val="000000" w:themeColor="text1"/>
        </w:rPr>
        <w:fldChar w:fldCharType="separate"/>
      </w:r>
      <w:r w:rsidR="00236F9E" w:rsidRPr="0032474D">
        <w:rPr>
          <w:rFonts w:ascii="Arial" w:hAnsi="Arial" w:cs="Arial"/>
          <w:noProof/>
          <w:color w:val="000000" w:themeColor="text1"/>
        </w:rPr>
        <w:t>1</w:t>
      </w:r>
      <w:r w:rsidR="00236F9E" w:rsidRPr="0032474D">
        <w:rPr>
          <w:rFonts w:ascii="Arial" w:hAnsi="Arial" w:cs="Arial"/>
          <w:noProof/>
          <w:color w:val="000000" w:themeColor="text1"/>
        </w:rPr>
        <w:fldChar w:fldCharType="end"/>
      </w:r>
      <w:r w:rsidRPr="0032474D">
        <w:rPr>
          <w:rFonts w:ascii="Arial" w:hAnsi="Arial" w:cs="Arial"/>
          <w:color w:val="000000" w:themeColor="text1"/>
        </w:rPr>
        <w:t xml:space="preserve"> Usability </w:t>
      </w:r>
      <w:r w:rsidR="00224464" w:rsidRPr="0032474D">
        <w:rPr>
          <w:rFonts w:ascii="Arial" w:hAnsi="Arial" w:cs="Arial"/>
          <w:color w:val="000000" w:themeColor="text1"/>
        </w:rPr>
        <w:t>e</w:t>
      </w:r>
      <w:r w:rsidRPr="0032474D">
        <w:rPr>
          <w:rFonts w:ascii="Arial" w:hAnsi="Arial" w:cs="Arial"/>
          <w:color w:val="000000" w:themeColor="text1"/>
        </w:rPr>
        <w:t xml:space="preserve">valuation </w:t>
      </w:r>
      <w:r w:rsidR="00224464" w:rsidRPr="0032474D">
        <w:rPr>
          <w:rFonts w:ascii="Arial" w:hAnsi="Arial" w:cs="Arial"/>
          <w:color w:val="000000" w:themeColor="text1"/>
        </w:rPr>
        <w:t>c</w:t>
      </w:r>
      <w:r w:rsidRPr="0032474D">
        <w:rPr>
          <w:rFonts w:ascii="Arial" w:hAnsi="Arial" w:cs="Arial"/>
          <w:color w:val="000000" w:themeColor="text1"/>
        </w:rPr>
        <w:t>riteria (Almasi et al., 2023)</w:t>
      </w:r>
      <w:bookmarkEnd w:id="25"/>
      <w:bookmarkEnd w:id="26"/>
    </w:p>
    <w:p w14:paraId="19F941D9" w14:textId="77777777" w:rsidR="007A478E" w:rsidRPr="00BB4735" w:rsidRDefault="007A478E" w:rsidP="009B2E2C">
      <w:pPr>
        <w:spacing w:after="120"/>
        <w:jc w:val="center"/>
        <w:rPr>
          <w:rFonts w:ascii="Arial" w:hAnsi="Arial" w:cs="Arial"/>
          <w:b/>
          <w:bCs/>
        </w:rPr>
      </w:pPr>
      <w:r w:rsidRPr="00BB4735">
        <w:rPr>
          <w:rFonts w:ascii="Arial" w:hAnsi="Arial" w:cs="Arial"/>
          <w:noProof/>
        </w:rPr>
        <w:drawing>
          <wp:inline distT="0" distB="0" distL="0" distR="0" wp14:anchorId="22B9DC11" wp14:editId="4F3C3D1C">
            <wp:extent cx="5380893" cy="5939118"/>
            <wp:effectExtent l="0" t="0" r="0" b="5080"/>
            <wp:docPr id="112261306" name="Picture 1" descr="A screenshot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261306" name="Picture 1" descr="A screenshot of a computer program&#10;&#10;AI-generated content may be incorrect."/>
                    <pic:cNvPicPr/>
                  </pic:nvPicPr>
                  <pic:blipFill>
                    <a:blip r:embed="rId28"/>
                    <a:stretch>
                      <a:fillRect/>
                    </a:stretch>
                  </pic:blipFill>
                  <pic:spPr>
                    <a:xfrm>
                      <a:off x="0" y="0"/>
                      <a:ext cx="5505745" cy="6076922"/>
                    </a:xfrm>
                    <a:prstGeom prst="rect">
                      <a:avLst/>
                    </a:prstGeom>
                  </pic:spPr>
                </pic:pic>
              </a:graphicData>
            </a:graphic>
          </wp:inline>
        </w:drawing>
      </w:r>
    </w:p>
    <w:p w14:paraId="1C0DCC46" w14:textId="77777777" w:rsidR="007A478E" w:rsidRPr="00BB4735" w:rsidRDefault="007A478E" w:rsidP="009B2E2C">
      <w:pPr>
        <w:spacing w:after="120"/>
        <w:rPr>
          <w:rFonts w:ascii="Arial" w:hAnsi="Arial" w:cs="Arial"/>
          <w:b/>
          <w:bCs/>
        </w:rPr>
      </w:pPr>
    </w:p>
    <w:p w14:paraId="58626C4D" w14:textId="297F86C9" w:rsidR="007A478E" w:rsidRPr="00BB4735" w:rsidRDefault="007A478E" w:rsidP="009B2E2C">
      <w:pPr>
        <w:spacing w:after="120"/>
        <w:rPr>
          <w:rFonts w:ascii="Arial" w:eastAsia="Times New Roman" w:hAnsi="Arial" w:cs="Arial"/>
          <w:kern w:val="0"/>
          <w:lang w:eastAsia="en-GB"/>
          <w14:ligatures w14:val="none"/>
        </w:rPr>
      </w:pPr>
      <w:r w:rsidRPr="00BB4735">
        <w:rPr>
          <w:rFonts w:ascii="Arial" w:eastAsia="Times New Roman" w:hAnsi="Arial" w:cs="Arial"/>
          <w:kern w:val="0"/>
          <w:lang w:eastAsia="en-GB"/>
          <w14:ligatures w14:val="none"/>
        </w:rPr>
        <w:t xml:space="preserve">Recent research offers many methods for checking software usability, but there is still no agreed-upon or best way </w:t>
      </w:r>
      <w:sdt>
        <w:sdtPr>
          <w:rPr>
            <w:rFonts w:ascii="Arial" w:hAnsi="Arial" w:cs="Arial"/>
            <w:color w:val="000000"/>
          </w:rPr>
          <w:tag w:val="MENDELEY_CITATION_v3_eyJjaXRhdGlvbklEIjoiTUVOREVMRVlfQ0lUQVRJT05fM2M1ODFjZTgtN2RiNi00NjQxLWFjNmYtZGU4N2JiN2I1MGRlIiwicHJvcGVydGllcyI6eyJub3RlSW5kZXgiOjB9LCJpc0VkaXRlZCI6ZmFsc2UsIm1hbnVhbE92ZXJyaWRlIjp7ImlzTWFudWFsbHlPdmVycmlkZGVuIjpmYWxzZSwiY2l0ZXByb2NUZXh0IjoiKFBheiBhbmQgUG93LVNhbmcsIDIwMTQpIiwibWFudWFsT3ZlcnJpZGVUZXh0IjoiIn0sImNpdGF0aW9uSXRlbXMiOlt7ImlkIjoiYzVjY2JkMjQtMDIxZi0zYzM2LWI4MjgtMjE2ZDU2YzI0OTg5IiwiaXRlbURhdGEiOnsidHlwZSI6InBhcGVyLWNvbmZlcmVuY2UiLCJpZCI6ImM1Y2NiZDI0LTAyMWYtM2MzNi1iODI4LTIxNmQ1NmMyNDk4OSIsInRpdGxlIjoiQ3VycmVudCBUcmVuZHMgaW4gVXNhYmlsaXR5IEV2YWx1YXRpb24gTWV0aG9kczogQSBTeXN0ZW1hdGljIFJldmlldyIsImF1dGhvciI6W3siZmFtaWx5IjoiUGF6IiwiZ2l2ZW4iOiJGcmVkZHkiLCJwYXJzZS1uYW1lcyI6ZmFsc2UsImRyb3BwaW5nLXBhcnRpY2xlIjoiIiwibm9uLWRyb3BwaW5nLXBhcnRpY2xlIjoiIn0seyJmYW1pbHkiOiJQb3ctU2FuZyIsImdpdmVuIjoiSm9zZSBBbnRvbmlvIiwicGFyc2UtbmFtZXMiOmZhbHNlLCJkcm9wcGluZy1wYXJ0aWNsZSI6IiIsIm5vbi1kcm9wcGluZy1wYXJ0aWNsZSI6IiJ9XSwiY29udGFpbmVyLXRpdGxlIjoiMjAxNCA3dGggSW50ZXJuYXRpb25hbCBDb25mZXJlbmNlIG9uIEFkdmFuY2VkIFNvZnR3YXJlIEVuZ2luZWVyaW5nIGFuZCBJdHMgQXBwbGljYXRpb25zIiwiRE9JIjoiMTAuMTEwOS9BU0VBLjIwMTQuMTAiLCJJU0JOIjoiOTc4LTEtNDc5OS03NzYxLTEiLCJpc3N1ZWQiOnsiZGF0ZS1wYXJ0cyI6W1syMDE0LDEyXV19LCJwYWdlIjoiMTEtMTUiLCJwdWJsaXNoZXIiOiJJRUVFIiwiY29udGFpbmVyLXRpdGxlLXNob3J0IjoiIn0sImlzVGVtcG9yYXJ5IjpmYWxzZX1dfQ=="/>
          <w:id w:val="140712069"/>
          <w:placeholder>
            <w:docPart w:val="8991A735349D41AFB7EB9BCF83FE3EE4"/>
          </w:placeholder>
        </w:sdtPr>
        <w:sdtContent>
          <w:r w:rsidR="00FF4C93" w:rsidRPr="00FF4C93">
            <w:rPr>
              <w:rFonts w:ascii="Arial" w:hAnsi="Arial" w:cs="Arial"/>
              <w:color w:val="000000"/>
            </w:rPr>
            <w:t>(Paz and Pow-Sang, 2014)</w:t>
          </w:r>
        </w:sdtContent>
      </w:sdt>
      <w:r w:rsidRPr="00BB4735">
        <w:rPr>
          <w:rFonts w:ascii="Arial" w:eastAsia="Times New Roman" w:hAnsi="Arial" w:cs="Arial"/>
          <w:kern w:val="0"/>
          <w:lang w:eastAsia="en-GB"/>
          <w14:ligatures w14:val="none"/>
        </w:rPr>
        <w:t xml:space="preserve">. This uncertainty grows because no single tool has been proven superior through </w:t>
      </w:r>
      <w:r w:rsidR="00CC6E80" w:rsidRPr="00BB4735">
        <w:rPr>
          <w:rFonts w:ascii="Arial" w:eastAsia="Times New Roman" w:hAnsi="Arial" w:cs="Arial"/>
          <w:kern w:val="0"/>
          <w:lang w:eastAsia="en-GB"/>
          <w14:ligatures w14:val="none"/>
        </w:rPr>
        <w:t>robust evidence</w:t>
      </w:r>
      <w:r w:rsidRPr="00BB4735">
        <w:rPr>
          <w:rFonts w:ascii="Arial" w:eastAsia="Times New Roman" w:hAnsi="Arial" w:cs="Arial"/>
          <w:kern w:val="0"/>
          <w:lang w:eastAsia="en-GB"/>
          <w14:ligatures w14:val="none"/>
        </w:rPr>
        <w:t xml:space="preserve">, leading to ongoing debates in the field. Researchers continue to search for a gold standard for measuring usability and agree that tools should provide high-quality, reliable, and context-appropriate data </w:t>
      </w:r>
      <w:sdt>
        <w:sdtPr>
          <w:rPr>
            <w:rFonts w:ascii="Arial" w:hAnsi="Arial" w:cs="Arial"/>
            <w:color w:val="000000"/>
          </w:rPr>
          <w:tag w:val="MENDELEY_CITATION_v3_eyJjaXRhdGlvbklEIjoiTUVOREVMRVlfQ0lUQVRJT05fZTJhZGVkYjEtODZkMy00Y2ZiLWI1NGQtNDdjNTY2YTM0NDhlIiwicHJvcGVydGllcyI6eyJub3RlSW5kZXgiOjB9LCJpc0VkaXRlZCI6ZmFsc2UsIm1hbnVhbE92ZXJyaWRlIjp7ImlzTWFudWFsbHlPdmVycmlkZGVuIjpmYWxzZSwiY2l0ZXByb2NUZXh0IjoiKFBheiBhbmQgUG93LVNhbmcsIDIwMTQpIiwibWFudWFsT3ZlcnJpZGVUZXh0IjoiIn0sImNpdGF0aW9uSXRlbXMiOlt7ImlkIjoiYzVjY2JkMjQtMDIxZi0zYzM2LWI4MjgtMjE2ZDU2YzI0OTg5IiwiaXRlbURhdGEiOnsidHlwZSI6InBhcGVyLWNvbmZlcmVuY2UiLCJpZCI6ImM1Y2NiZDI0LTAyMWYtM2MzNi1iODI4LTIxNmQ1NmMyNDk4OSIsInRpdGxlIjoiQ3VycmVudCBUcmVuZHMgaW4gVXNhYmlsaXR5IEV2YWx1YXRpb24gTWV0aG9kczogQSBTeXN0ZW1hdGljIFJldmlldyIsImF1dGhvciI6W3siZmFtaWx5IjoiUGF6IiwiZ2l2ZW4iOiJGcmVkZHkiLCJwYXJzZS1uYW1lcyI6ZmFsc2UsImRyb3BwaW5nLXBhcnRpY2xlIjoiIiwibm9uLWRyb3BwaW5nLXBhcnRpY2xlIjoiIn0seyJmYW1pbHkiOiJQb3ctU2FuZyIsImdpdmVuIjoiSm9zZSBBbnRvbmlvIiwicGFyc2UtbmFtZXMiOmZhbHNlLCJkcm9wcGluZy1wYXJ0aWNsZSI6IiIsIm5vbi1kcm9wcGluZy1wYXJ0aWNsZSI6IiJ9XSwiY29udGFpbmVyLXRpdGxlIjoiMjAxNCA3dGggSW50ZXJuYXRpb25hbCBDb25mZXJlbmNlIG9uIEFkdmFuY2VkIFNvZnR3YXJlIEVuZ2luZWVyaW5nIGFuZCBJdHMgQXBwbGljYXRpb25zIiwiRE9JIjoiMTAuMTEwOS9BU0VBLjIwMTQuMTAiLCJJU0JOIjoiOTc4LTEtNDc5OS03NzYxLTEiLCJpc3N1ZWQiOnsiZGF0ZS1wYXJ0cyI6W1syMDE0LDEyXV19LCJwYWdlIjoiMTEtMTUiLCJwdWJsaXNoZXIiOiJJRUVFIiwiY29udGFpbmVyLXRpdGxlLXNob3J0IjoiIn0sImlzVGVtcG9yYXJ5IjpmYWxzZX1dfQ=="/>
          <w:id w:val="615643196"/>
          <w:placeholder>
            <w:docPart w:val="8D5F74C8771F4B2FB8D3A406C54A197D"/>
          </w:placeholder>
        </w:sdtPr>
        <w:sdtContent>
          <w:r w:rsidR="00FF4C93" w:rsidRPr="00FF4C93">
            <w:rPr>
              <w:rFonts w:ascii="Arial" w:hAnsi="Arial" w:cs="Arial"/>
              <w:color w:val="000000"/>
            </w:rPr>
            <w:t>(Paz and Pow-Sang, 2014)</w:t>
          </w:r>
        </w:sdtContent>
      </w:sdt>
      <w:r w:rsidRPr="00BB4735">
        <w:rPr>
          <w:rFonts w:ascii="Arial" w:eastAsia="Times New Roman" w:hAnsi="Arial" w:cs="Arial"/>
          <w:kern w:val="0"/>
          <w:lang w:eastAsia="en-GB"/>
          <w14:ligatures w14:val="none"/>
        </w:rPr>
        <w:t xml:space="preserve">. </w:t>
      </w:r>
    </w:p>
    <w:p w14:paraId="52E19BC4" w14:textId="423F38DF" w:rsidR="007A478E" w:rsidRPr="00BB4735" w:rsidRDefault="007A478E" w:rsidP="009B2E2C">
      <w:pPr>
        <w:spacing w:after="120"/>
        <w:rPr>
          <w:rFonts w:ascii="Arial" w:eastAsia="Times New Roman" w:hAnsi="Arial" w:cs="Arial"/>
          <w:kern w:val="0"/>
          <w:lang w:eastAsia="en-GB"/>
          <w14:ligatures w14:val="none"/>
        </w:rPr>
      </w:pPr>
      <w:r w:rsidRPr="00BB4735">
        <w:rPr>
          <w:rFonts w:ascii="Arial" w:eastAsia="Times New Roman" w:hAnsi="Arial" w:cs="Arial"/>
          <w:kern w:val="0"/>
          <w:lang w:eastAsia="en-GB"/>
          <w14:ligatures w14:val="none"/>
        </w:rPr>
        <w:t xml:space="preserve">Given these challenges, this study uses the SUS, a well-tested and practical tool for evaluating CISs </w:t>
      </w:r>
      <w:sdt>
        <w:sdtPr>
          <w:rPr>
            <w:rFonts w:ascii="Arial" w:hAnsi="Arial" w:cs="Arial"/>
            <w:color w:val="000000"/>
          </w:rPr>
          <w:tag w:val="MENDELEY_CITATION_v3_eyJjaXRhdGlvbklEIjoiTUVOREVMRVlfQ0lUQVRJT05fN2IxMTI3YjItNTU0MS00ZDZmLWE0ZjgtOGM4MmQxOTM1NjA5IiwicHJvcGVydGllcyI6eyJub3RlSW5kZXgiOjB9LCJpc0VkaXRlZCI6ZmFsc2UsIm1hbnVhbE92ZXJyaWRlIjp7ImlzTWFudWFsbHlPdmVycmlkZGVuIjpmYWxzZSwiY2l0ZXByb2NUZXh0IjoiKEFsbWFzaSA8aT5ldCBhbC48L2k+LCAyMDIzKSIsIm1hbnVhbE92ZXJyaWRlVGV4dCI6IiJ9LCJjaXRhdGlvbkl0ZW1zIjpbeyJpZCI6ImYzNzNjMDNiLWE2YTMtMzdkYi04NDllLWZiNTAxNjIyNWM4ZCIsIml0ZW1EYXRhIjp7InR5cGUiOiJhcnRpY2xlLWpvdXJuYWwiLCJpZCI6ImYzNzNjMDNiLWE2YTMtMzdkYi04NDllLWZiNTAxNjIyNWM4ZCIsInRpdGxlIjoiVXNhYmlsaXR5IEV2YWx1YXRpb24gb2YgRGFzaGJvYXJkczogQSBTeXN0ZW1hdGljIExpdGVyYXR1cmUgUmV2aWV3IG9mIFRvb2xzIiwiYXV0aG9yIjpbeyJmYW1pbHkiOiJBbG1hc2kiLCJnaXZlbiI6IlNvaHJhYiIsInBhcnNlLW5hbWVzIjpmYWxzZSwiZHJvcHBpbmctcGFydGljbGUiOiIiLCJub24tZHJvcHBpbmctcGFydGljbGUiOiIifSx7ImZhbWlseSI6IkJhaGFhZGluYmVpZ3kiLCJnaXZlbiI6IkthbWJpeiIsInBhcnNlLW5hbWVzIjpmYWxzZSwiZHJvcHBpbmctcGFydGljbGUiOiIiLCJub24tZHJvcHBpbmctcGFydGljbGUiOiIifSx7ImZhbWlseSI6IkFobWFkaSIsImdpdmVuIjoiSG9zc2VpbiIsInBhcnNlLW5hbWVzIjpmYWxzZSwiZHJvcHBpbmctcGFydGljbGUiOiIiLCJub24tZHJvcHBpbmctcGFydGljbGUiOiIifSx7ImZhbWlseSI6IlNvaHJhYmVpIiwiZ2l2ZW4iOiJTb2xtYXoiLCJwYXJzZS1uYW1lcyI6ZmFsc2UsImRyb3BwaW5nLXBhcnRpY2xlIjoiIiwibm9uLWRyb3BwaW5nLXBhcnRpY2xlIjoiIn0seyJmYW1pbHkiOiJSYWJpZWkiLCJnaXZlbiI6IlJlemEiLCJwYXJzZS1uYW1lcyI6ZmFsc2UsImRyb3BwaW5nLXBhcnRpY2xlIjoiIiwibm9uLWRyb3BwaW5nLXBhcnRpY2xlIjoiIn1dLCJjb250YWluZXItdGl0bGUiOiJCaW9NZWQgUmVzZWFyY2ggSW50ZXJuYXRpb25hbCIsImNvbnRhaW5lci10aXRsZS1zaG9ydCI6IkJpb21lZCBSZXMuIEludC4iLCJET0kiOiIxMC4xMTU1LzIwMjMvOTk5MDkzMyIsIklTU04iOiIyMzE0LTYxMzMiLCJpc3N1ZWQiOnsiZGF0ZS1wYXJ0cyI6W1syMDIzLDEsMjJdXX0sImFic3RyYWN0IjoiPHA+IDxpdGFsaWM+SW50cm9kdWN0aW9uPC9pdGFsaWM+IC4gSW4gcmVjZW50IHllYXJzLCB0aGUgdXNlIG9mIGRhc2hib2FyZHMgaW4gaGVhbHRoY2FyZSBoYXMgYmVlbiBjb25zaWRlcmVkIGFuIGVmZmVjdGl2ZSBhcHByb2FjaCBmb3IgdGhlIHZpc3VhbCBwcmVzZW50YXRpb24gb2YgaW5mb3JtYXRpb24gdG8gc3VwcG9ydCBjbGluaWNhbCBhbmQgYWRtaW5pc3RyYXRpdmUgZGVjaXNpb25zLiBFZmZlY3RpdmUgYW5kIGVmZmljaWVudCB1c2Ugb2YgZGFzaGJvYXJkcyBpbiBjbGluaWNhbCBhbmQgbWFuYWdlcmlhbCBwcm9jZXNzZXMgcmVxdWlyZXMgYSBmcmFtZXdvcmsgZm9yIHRoZSBkZXNpZ24gYW5kIGRldmVsb3BtZW50IG9mIHRvb2xzIGJhc2VkIG9uIHVzYWJpbGl0eSBwcmluY2lwbGVzLiA8aXRhbGljPk9iamVjdGl2ZXM8L2l0YWxpYz4gLiBUaGUgcHJlc2VudCBzdHVkeSBpcyBhaW1lZCBhdCBpbnZlc3RpZ2F0aW5nIHRoZSBleGlzdGluZyBxdWVzdGlvbm5haXJlcyB1c2VkIGZvciB0aGUgdXNhYmlsaXR5IGV2YWx1YXRpb24gZnJhbWV3b3JrIG9mIGRhc2hib2FyZHMgYW5kIGF0IHByZXNlbnRpbmcgbW9yZSBzcGVjaWZpYyB1c2FiaWxpdHkgY3JpdGVyaWEgZm9yIGV2YWx1YXRpbmcgZGFzaGJvYXJkcy4gPGl0YWxpYz5NZXRob2RzPC9pdGFsaWM+IC4gVGhpcyBzeXN0ZW1hdGljIHJldmlldyB3YXMgY29uZHVjdGVkIHVzaW5nIFB1Yk1lZCwgV2ViIG9mIFNjaWVuY2UsIGFuZCBTY29wdXMsIHdpdGhvdXQgYW55IHRpbWUgcmVzdHJpY3Rpb25zLiBUaGUgZmluYWwgc2VhcmNoIG9mIGFydGljbGVzIHdhcyBwZXJmb3JtZWQgb24gU2VwdGVtYmVyIDIsIDIwMjIuIERhdGEgY29sbGVjdGlvbiB3YXMgcGVyZm9ybWVkIHVzaW5nIGEgZGF0YSBleHRyYWN0aW9uIGZvcm0sIGFuZCB0aGUgY29udGVudCBvZiBzZWxlY3RlZCBzdHVkaWVzIHdhcyBhbmFseXplZCBiYXNlZCBvbiB0aGUgZGFzaGJvYXJkIHVzYWJpbGl0eSBjcml0ZXJpYS4gPGl0YWxpYz5SZXN1bHRzPC9pdGFsaWM+IC4gQWZ0ZXIgcmV2aWV3aW5nIHRoZSBmdWxsIHRleHQgb2YgcmVsZXZhbnQgYXJ0aWNsZXMsIGEgdG90YWwgb2YgMjkgc3R1ZGllcyB3ZXJlIHNlbGVjdGVkIGFjY29yZGluZyB0byB0aGUgaW5jbHVzaW9uIGNyaXRlcmlhLiBSZWdhcmRpbmcgdGhlIHF1ZXN0aW9ubmFpcmVzIHVzZWQgaW4gdGhlIHNlbGVjdGVkIHN0dWRpZXMsIHJlc2VhcmNoZXLigJBtYWRlIHF1ZXN0aW9ubmFpcmVzIHdlcmUgdXNlZCBpbiBmaXZlIHN0dWRpZXMsIHdoaWxlIDI1IHN0dWRpZXMgYXBwbGllZCBwcmV2aW91c2x5IHVzZWQgcXVlc3Rpb25uYWlyZXMuIFRoZSBtb3N0IHdpZGVseSB1c2VkIHF1ZXN0aW9ubmFpcmVzIHdlcmUgdGhlIFN5c3RlbSBVc2FiaWxpdHkgU2NhbGUgKFNVUyksIFRlY2hub2xvZ3kgQWNjZXB0YW5jZSBNb2RlbCAoVEFNKSwgU2l0dWF0aW9uIEF3YXJlbmVzcyBSYXRpbmcgVGVjaG5pcXVlIChTQVJUKSwgUXVlc3Rpb25uYWlyZSBmb3IgVXNlciBJbnRlcmFjdGlvbiBTYXRpc2ZhY3Rpb24gKFFVSVMpLCBVbmlmaWVkIFRoZW9yeSBvZiBBY2NlcHRhbmNlIGFuZCBVc2Ugb2YgVGVjaG5vbG9neSAoVVRBVVQpLCBhbmQgSGVhbHRoIEluZm9ybWF0aW9uIFRlY2hub2xvZ3kgVXNhYmlsaXR5IEV2YWx1YXRpb24gU2NhbGUgKEhlYWx0aOKAkElUVUVTKSwgcmVzcGVjdGl2ZWx5LiBGaW5hbGx5LCBkYXNoYm9hcmQgZXZhbHVhdGlvbiBjcml0ZXJpYSwgaW5jbHVkaW5nIHVzZWZ1bG5lc3MsIG9wZXJhYmlsaXR5LCBsZWFybmFiaWxpdHksIGVhc2Ugb2YgdXNlLCBzdWl0YWJpbGl0eSBmb3IgdGFza3MsIGltcHJvdmVtZW50IG9mIHNpdHVhdGlvbmFsIGF3YXJlbmVzcywgc2F0aXNmYWN0aW9uLCB1c2VyIGludGVyZmFjZSwgY29udGVudCwgYW5kIHN5c3RlbSBjYXBhYmlsaXRpZXMsIHdlcmUgc3VnZ2VzdGVkLiA8aXRhbGljPkNvbmNsdXNpb248L2l0YWxpYz4gLiBHZW5lcmFsIHF1ZXN0aW9ubmFpcmVzIHRoYXQgd2VyZSBub3Qgc3BlY2lmaWNhbGx5IGRlc2lnbmVkIGZvciBkYXNoYm9hcmQgZXZhbHVhdGlvbiB3ZXJlIG1haW5seSB1c2VkIGluIHJldmlld2VkIHN0dWRpZXMuIFRoZSBjdXJyZW50IHN0dWR5IHN1Z2dlc3RlZCBzcGVjaWZpYyBjcml0ZXJpYSBmb3IgbWVhc3VyaW5nIHRoZSB1c2FiaWxpdHkgb2YgZGFzaGJvYXJkcy4gV2hlbiBzZWxlY3RpbmcgdGhlIHVzYWJpbGl0eSBldmFsdWF0aW9uIGNyaXRlcmlhIGZvciBkYXNoYm9hcmRzLCBpdCBpcyBpbXBvcnRhbnQgdG8gcGF5IGF0dGVudGlvbiB0byB0aGUgZXZhbHVhdGlvbiBvYmplY3RpdmVzLCBkYXNoYm9hcmQgZmVhdHVyZXMgYW5kIGNhcGFiaWxpdGllcywgYW5kIGNvbnRleHQgb2YgdXNlLiA8L3A+IiwiaXNzdWUiOiIxIiwidm9sdW1lIjoiMjAyMyJ9LCJpc1RlbXBvcmFyeSI6ZmFsc2V9XX0="/>
          <w:id w:val="-1807157875"/>
          <w:placeholder>
            <w:docPart w:val="21EFA4A0CBC94B3583C83652D4996323"/>
          </w:placeholder>
        </w:sdtPr>
        <w:sdtContent>
          <w:r w:rsidR="00FF4C93" w:rsidRPr="00FF4C93">
            <w:rPr>
              <w:rFonts w:ascii="Arial" w:eastAsia="Times New Roman" w:hAnsi="Arial" w:cs="Arial"/>
              <w:color w:val="000000"/>
            </w:rPr>
            <w:t xml:space="preserve">(Almasi </w:t>
          </w:r>
          <w:r w:rsidR="00FF4C93" w:rsidRPr="00FF4C93">
            <w:rPr>
              <w:rFonts w:ascii="Arial" w:eastAsia="Times New Roman" w:hAnsi="Arial" w:cs="Arial"/>
              <w:i/>
              <w:iCs/>
              <w:color w:val="000000"/>
            </w:rPr>
            <w:t>et al.</w:t>
          </w:r>
          <w:r w:rsidR="00FF4C93" w:rsidRPr="00FF4C93">
            <w:rPr>
              <w:rFonts w:ascii="Arial" w:eastAsia="Times New Roman" w:hAnsi="Arial" w:cs="Arial"/>
              <w:color w:val="000000"/>
            </w:rPr>
            <w:t>, 2023)</w:t>
          </w:r>
        </w:sdtContent>
      </w:sdt>
      <w:r w:rsidRPr="00BB4735">
        <w:rPr>
          <w:rFonts w:ascii="Arial" w:eastAsia="Times New Roman" w:hAnsi="Arial" w:cs="Arial"/>
          <w:kern w:val="0"/>
          <w:lang w:eastAsia="en-GB"/>
          <w14:ligatures w14:val="none"/>
        </w:rPr>
        <w:t>. The SUS helps gather users' views in an organised manner, allowing for a deeper look at CIS usability. Using this established tool makes the findings more reliable and easier to compare, supporting better standards in usability research.</w:t>
      </w:r>
    </w:p>
    <w:p w14:paraId="34218738" w14:textId="469BE1C3" w:rsidR="007A478E" w:rsidRPr="00BB4735" w:rsidRDefault="007A478E" w:rsidP="009B2E2C">
      <w:pPr>
        <w:spacing w:after="120"/>
        <w:rPr>
          <w:rFonts w:ascii="Arial" w:eastAsia="Times New Roman" w:hAnsi="Arial" w:cs="Arial"/>
          <w:kern w:val="0"/>
          <w:lang w:eastAsia="en-GB"/>
          <w14:ligatures w14:val="none"/>
        </w:rPr>
      </w:pPr>
      <w:r w:rsidRPr="00BB4735">
        <w:rPr>
          <w:rFonts w:ascii="Arial" w:eastAsia="Times New Roman" w:hAnsi="Arial" w:cs="Arial"/>
          <w:kern w:val="0"/>
          <w:lang w:eastAsia="en-GB"/>
          <w14:ligatures w14:val="none"/>
        </w:rPr>
        <w:lastRenderedPageBreak/>
        <w:t xml:space="preserve">The research is situated within a distinctive healthcare context encompassing four critical care units located in separate hospitals, all governed by a single Welsh health board. Of these, three units continue to employ traditional paper-based clinical documentation, whereas the largest unit has transitioned to a digital CIS, namely the </w:t>
      </w:r>
      <w:r w:rsidR="00992B84" w:rsidRPr="00BB4735">
        <w:rPr>
          <w:rFonts w:ascii="Arial" w:hAnsi="Arial" w:cs="Arial"/>
          <w:shd w:val="clear" w:color="auto" w:fill="FFFFFF"/>
        </w:rPr>
        <w:t>IntelliSpace Critical Care and Anesthesia (ICCA)</w:t>
      </w:r>
      <w:r w:rsidRPr="00BB4735">
        <w:rPr>
          <w:rFonts w:ascii="Arial" w:eastAsia="Times New Roman" w:hAnsi="Arial" w:cs="Arial"/>
          <w:kern w:val="0"/>
          <w:lang w:eastAsia="en-GB"/>
          <w14:ligatures w14:val="none"/>
        </w:rPr>
        <w:t xml:space="preserve"> platform </w:t>
      </w:r>
      <w:sdt>
        <w:sdtPr>
          <w:rPr>
            <w:rFonts w:ascii="Arial" w:hAnsi="Arial" w:cs="Arial"/>
            <w:color w:val="000000"/>
          </w:rPr>
          <w:tag w:val="MENDELEY_CITATION_v3_eyJjaXRhdGlvbklEIjoiTUVOREVMRVlfQ0lUQVRJT05fYTBlMDE1ZWItZjVmZS00ODA3LWIzNjctMDUyN2Y2YWExNGRmIiwicHJvcGVydGllcyI6eyJub3RlSW5kZXgiOjB9LCJpc0VkaXRlZCI6ZmFsc2UsIm1hbnVhbE92ZXJyaWRlIjp7ImlzTWFudWFsbHlPdmVycmlkZGVuIjpmYWxzZSwiY2l0ZXByb2NUZXh0IjoiKFBoaWxsaXBzLCAyMDI0KSIsIm1hbnVhbE92ZXJyaWRlVGV4dCI6IiJ9LCJjaXRhdGlvbkl0ZW1zIjpbeyJpZCI6IjUyOTY1MjQxLWQxMTYtM2Y3Zi1hZTAyLTJjZDBkMGZlODM1YyIsIml0ZW1EYXRhIjp7InR5cGUiOiJ3ZWJwYWdlIiwiaWQiOiI1Mjk2NTI0MS1kMTE2LTNmN2YtYWUwMi0yY2QwZDBmZTgzNWMiLCJ0aXRsZSI6IkludGVsbGlTcGFjZSBDcml0aWNhbCBDYXJlIGFuZCBBbmVzdGhlc2lhIiwiYXV0aG9yIjpbeyJmYW1pbHkiOiJQaGlsbGlwcyIsImdpdmVuIjoiIiwicGFyc2UtbmFtZXMiOmZhbHNlLCJkcm9wcGluZy1wYXJ0aWNsZSI6IiIsIm5vbi1kcm9wcGluZy1wYXJ0aWNsZSI6IiJ9XSwiY29udGFpbmVyLXRpdGxlIjoiaHR0cHM6Ly93d3cuZG9jdW1lbnRzLnBoaWxpcHMuY29tL2Fzc2V0cy8yMDI0MDMyOC8xZjI5ZTRhZTgyOGU0MDA3OGI2MWIxNDEwMTNkZTU1Zi5wZGYiLCJpc3N1ZWQiOnsiZGF0ZS1wYXJ0cyI6W1syMDI0XV19LCJjb250YWluZXItdGl0bGUtc2hvcnQiOiIifSwiaXNUZW1wb3JhcnkiOmZhbHNlfV19"/>
          <w:id w:val="-1471975761"/>
          <w:placeholder>
            <w:docPart w:val="FF3B9D7DF8594FB6B30278F199CD69F2"/>
          </w:placeholder>
        </w:sdtPr>
        <w:sdtContent>
          <w:r w:rsidR="00FF4C93" w:rsidRPr="00FF4C93">
            <w:rPr>
              <w:rFonts w:ascii="Arial" w:hAnsi="Arial" w:cs="Arial"/>
              <w:color w:val="000000"/>
            </w:rPr>
            <w:t>(Phillips, 2024)</w:t>
          </w:r>
        </w:sdtContent>
      </w:sdt>
      <w:r w:rsidR="002E4A59" w:rsidRPr="00BB4735">
        <w:rPr>
          <w:rFonts w:ascii="Arial" w:eastAsia="Times New Roman" w:hAnsi="Arial" w:cs="Arial"/>
          <w:kern w:val="0"/>
          <w:lang w:eastAsia="en-GB"/>
          <w14:ligatures w14:val="none"/>
        </w:rPr>
        <w:t>, commonly referred to</w:t>
      </w:r>
      <w:r w:rsidR="008922A5" w:rsidRPr="00BB4735">
        <w:rPr>
          <w:rFonts w:ascii="Arial" w:eastAsia="Times New Roman" w:hAnsi="Arial" w:cs="Arial"/>
          <w:kern w:val="0"/>
          <w:lang w:eastAsia="en-GB"/>
          <w14:ligatures w14:val="none"/>
        </w:rPr>
        <w:t xml:space="preserve"> as</w:t>
      </w:r>
      <w:r w:rsidR="002E4A59" w:rsidRPr="00BB4735">
        <w:rPr>
          <w:rFonts w:ascii="Arial" w:eastAsia="Times New Roman" w:hAnsi="Arial" w:cs="Arial"/>
          <w:kern w:val="0"/>
          <w:lang w:eastAsia="en-GB"/>
          <w14:ligatures w14:val="none"/>
        </w:rPr>
        <w:t xml:space="preserve"> </w:t>
      </w:r>
      <w:r w:rsidR="00B36EE1" w:rsidRPr="00BB4735">
        <w:rPr>
          <w:rFonts w:ascii="Arial" w:eastAsia="Times New Roman" w:hAnsi="Arial" w:cs="Arial"/>
          <w:kern w:val="0"/>
          <w:lang w:eastAsia="en-GB"/>
          <w14:ligatures w14:val="none"/>
        </w:rPr>
        <w:t>“</w:t>
      </w:r>
      <w:r w:rsidR="002E4A59" w:rsidRPr="00BB4735">
        <w:rPr>
          <w:rFonts w:ascii="Arial" w:eastAsia="Times New Roman" w:hAnsi="Arial" w:cs="Arial"/>
          <w:kern w:val="0"/>
          <w:lang w:eastAsia="en-GB"/>
          <w14:ligatures w14:val="none"/>
        </w:rPr>
        <w:t>CareV</w:t>
      </w:r>
      <w:r w:rsidR="007E777F">
        <w:rPr>
          <w:rFonts w:ascii="Arial" w:eastAsia="Times New Roman" w:hAnsi="Arial" w:cs="Arial"/>
          <w:kern w:val="0"/>
          <w:lang w:eastAsia="en-GB"/>
          <w14:ligatures w14:val="none"/>
        </w:rPr>
        <w:t>iew</w:t>
      </w:r>
      <w:r w:rsidR="00B36EE1" w:rsidRPr="00BB4735">
        <w:rPr>
          <w:rFonts w:ascii="Arial" w:eastAsia="Times New Roman" w:hAnsi="Arial" w:cs="Arial"/>
          <w:kern w:val="0"/>
          <w:lang w:eastAsia="en-GB"/>
          <w14:ligatures w14:val="none"/>
        </w:rPr>
        <w:t>”</w:t>
      </w:r>
      <w:r w:rsidR="002E4A59" w:rsidRPr="00BB4735">
        <w:rPr>
          <w:rFonts w:ascii="Arial" w:eastAsia="Times New Roman" w:hAnsi="Arial" w:cs="Arial"/>
          <w:kern w:val="0"/>
          <w:lang w:eastAsia="en-GB"/>
          <w14:ligatures w14:val="none"/>
        </w:rPr>
        <w:t xml:space="preserve">. </w:t>
      </w:r>
    </w:p>
    <w:p w14:paraId="054D4118" w14:textId="77777777" w:rsidR="007A478E" w:rsidRPr="00BB4735" w:rsidRDefault="007A478E" w:rsidP="009B2E2C">
      <w:pPr>
        <w:spacing w:after="120"/>
        <w:rPr>
          <w:rFonts w:ascii="Arial" w:eastAsia="Times New Roman" w:hAnsi="Arial" w:cs="Arial"/>
          <w:kern w:val="0"/>
          <w:lang w:eastAsia="en-GB"/>
          <w14:ligatures w14:val="none"/>
        </w:rPr>
      </w:pPr>
      <w:r w:rsidRPr="00BB4735">
        <w:rPr>
          <w:rFonts w:ascii="Arial" w:eastAsia="Times New Roman" w:hAnsi="Arial" w:cs="Arial"/>
          <w:kern w:val="0"/>
          <w:lang w:eastAsia="en-GB"/>
          <w14:ligatures w14:val="none"/>
        </w:rPr>
        <w:t>Despite this difference, uniformity in nursing policies, procedures, and guidelines across all units ensures methodological consistency. This consistent approach supports a robust comparative analysis of nurses’ perceptions of digital versus paper-based CIS, particularly among practitioners with experience in both systems. Furthermore, the centralised management structure helps control potential confounding variables, thereby enhancing both the internal validity and reliability of the study’s findings.</w:t>
      </w:r>
    </w:p>
    <w:p w14:paraId="7FC6EFB6" w14:textId="77777777" w:rsidR="007A478E" w:rsidRPr="00BB4735" w:rsidRDefault="007A478E" w:rsidP="009B2E2C">
      <w:pPr>
        <w:spacing w:after="120"/>
        <w:rPr>
          <w:rFonts w:ascii="Arial" w:hAnsi="Arial" w:cs="Arial"/>
          <w:b/>
          <w:bCs/>
        </w:rPr>
      </w:pPr>
    </w:p>
    <w:p w14:paraId="0DE70997" w14:textId="77777777" w:rsidR="007A478E" w:rsidRPr="007C7909" w:rsidRDefault="007A478E" w:rsidP="009B2E2C">
      <w:pPr>
        <w:pStyle w:val="Heading2"/>
        <w:spacing w:after="120"/>
        <w:rPr>
          <w:rFonts w:ascii="Arial" w:hAnsi="Arial" w:cs="Arial"/>
          <w:b/>
          <w:bCs/>
          <w:color w:val="000000" w:themeColor="text1"/>
          <w:sz w:val="24"/>
          <w:szCs w:val="24"/>
        </w:rPr>
      </w:pPr>
      <w:bookmarkStart w:id="27" w:name="_Toc225170220"/>
      <w:r w:rsidRPr="007C7909">
        <w:rPr>
          <w:rFonts w:ascii="Arial" w:hAnsi="Arial" w:cs="Arial"/>
          <w:b/>
          <w:bCs/>
          <w:color w:val="000000" w:themeColor="text1"/>
          <w:sz w:val="24"/>
          <w:szCs w:val="24"/>
        </w:rPr>
        <w:t>3.2 Organisational challenges</w:t>
      </w:r>
      <w:bookmarkEnd w:id="27"/>
      <w:r w:rsidRPr="007C7909">
        <w:rPr>
          <w:rFonts w:ascii="Arial" w:hAnsi="Arial" w:cs="Arial"/>
          <w:b/>
          <w:bCs/>
          <w:color w:val="000000" w:themeColor="text1"/>
          <w:sz w:val="24"/>
          <w:szCs w:val="24"/>
        </w:rPr>
        <w:t xml:space="preserve"> </w:t>
      </w:r>
    </w:p>
    <w:p w14:paraId="4AEDBBAB" w14:textId="77777777" w:rsidR="00CA7D5E" w:rsidRDefault="007A478E" w:rsidP="009B2E2C">
      <w:pPr>
        <w:spacing w:after="120"/>
        <w:rPr>
          <w:rFonts w:ascii="Arial" w:hAnsi="Arial" w:cs="Arial"/>
        </w:rPr>
      </w:pPr>
      <w:r w:rsidRPr="00BB4735">
        <w:rPr>
          <w:rFonts w:ascii="Arial" w:hAnsi="Arial" w:cs="Arial"/>
        </w:rPr>
        <w:t xml:space="preserve">To address the complex organisational challenges inherent in the digital transformation of critical care, this study adopts a critically robust mixed-methods research design, consistent with the study aims. The methodological approach will be underpinned by the integration of several established frameworks, each selected for its capacity to illuminate different dimensions of CIS implementation. </w:t>
      </w:r>
    </w:p>
    <w:p w14:paraId="0C2BA7C8" w14:textId="59E147E9" w:rsidR="00CA7D5E" w:rsidRDefault="007A478E" w:rsidP="009B2E2C">
      <w:pPr>
        <w:spacing w:after="120"/>
        <w:rPr>
          <w:rFonts w:ascii="Arial" w:hAnsi="Arial" w:cs="Arial"/>
        </w:rPr>
      </w:pPr>
      <w:r w:rsidRPr="00BB4735">
        <w:rPr>
          <w:rFonts w:ascii="Arial" w:hAnsi="Arial" w:cs="Arial"/>
        </w:rPr>
        <w:t xml:space="preserve">The learning health cycle is employed to facilitate iterative evaluation and continuous organisational learning </w:t>
      </w:r>
      <w:sdt>
        <w:sdtPr>
          <w:rPr>
            <w:rFonts w:ascii="Arial" w:hAnsi="Arial" w:cs="Arial"/>
            <w:i/>
            <w:iCs/>
            <w:color w:val="000000"/>
          </w:rPr>
          <w:tag w:val="MENDELEY_CITATION_v3_eyJjaXRhdGlvbklEIjoiTUVOREVMRVlfQ0lUQVRJT05fNTNhNGEzNjctMDZjYi00NGQzLWFhNGQtMDZlZDAwZWNlZDJmIiwicHJvcGVydGllcyI6eyJub3RlSW5kZXgiOjB9LCJpc0VkaXRlZCI6ZmFsc2UsIm1hbnVhbE92ZXJyaWRlIjp7ImlzTWFudWFsbHlPdmVycmlkZGVuIjpmYWxzZSwiY2l0ZXByb2NUZXh0IjoiKEZseW5uIDxpPmV0IGFsLjwvaT4sIDIwMTgpIiwibWFudWFsT3ZlcnJpZGVUZXh0IjoiIn0sImNpdGF0aW9uSXRlbXMiOlt7ImlkIjoiNTQ2MzMxMWYtNzVhNS0zNzZhLTk1MmQtNjBmNjMyZTE1NDMzIiwiaXRlbURhdGEiOnsidHlwZSI6ImFydGljbGUtam91cm5hbCIsImlkIjoiNTQ2MzMxMWYtNzVhNS0zNzZhLTk1MmQtNjBmNjMyZTE1NDMzIiwidGl0bGUiOiJUaGUgS25vd2xlZGdlIE9iamVjdCBSZWZlcmVuY2UgT250b2xvZ3kgKCA8c2NwPktPUk88L3NjcD4gKTogQSBmb3JtYWxpc20gdG8gc3VwcG9ydCBtYW5hZ2VtZW50IGFuZCBzaGFyaW5nIG9mIGNvbXB1dGFibGUgYmlvbWVkaWNhbCBrbm93bGVkZ2UgZm9yIGxlYXJuaW5nIGhlYWx0aCBzeXN0ZW1zIiwiYXV0aG9yIjpbeyJmYW1pbHkiOiJGbHlubiIsImdpdmVuIjoiQWxsZW4gSi4iLCJwYXJzZS1uYW1lcyI6ZmFsc2UsImRyb3BwaW5nLXBhcnRpY2xlIjoiIiwibm9uLWRyb3BwaW5nLXBhcnRpY2xlIjoiIn0seyJmYW1pbHkiOiJGcmllZG1hbiIsImdpdmVuIjoiQ2hhcmxlcyBQLiIsInBhcnNlLW5hbWVzIjpmYWxzZSwiZHJvcHBpbmctcGFydGljbGUiOiIiLCJub24tZHJvcHBpbmctcGFydGljbGUiOiIifSx7ImZhbWlseSI6IkJvaXN2ZXJ0IiwiZ2l2ZW4iOiJQZXRlciIsInBhcnNlLW5hbWVzIjpmYWxzZSwiZHJvcHBpbmctcGFydGljbGUiOiIiLCJub24tZHJvcHBpbmctcGFydGljbGUiOiIifSx7ImZhbWlseSI6IkxhbmRpc+KAkExld2lzIiwiZ2l2ZW4iOiJaYWNoYXJ5IiwicGFyc2UtbmFtZXMiOmZhbHNlLCJkcm9wcGluZy1wYXJ0aWNsZSI6IiIsIm5vbi1kcm9wcGluZy1wYXJ0aWNsZSI6IiJ9LHsiZmFtaWx5IjoiTGFnb3plIiwiZ2l2ZW4iOiJDYXJsIiwicGFyc2UtbmFtZXMiOmZhbHNlLCJkcm9wcGluZy1wYXJ0aWNsZSI6IiIsIm5vbi1kcm9wcGluZy1wYXJ0aWNsZSI6IiJ9XSwiY29udGFpbmVyLXRpdGxlIjoiTGVhcm5pbmcgSGVhbHRoIFN5c3RlbXMiLCJjb250YWluZXItdGl0bGUtc2hvcnQiOiJMZWFybi4gSGVhbHRoIFN5c3QuIiwiRE9JIjoiMTAuMTAwMi9scmgyLjEwMDU0IiwiSVNTTiI6IjIzNzktNjE0NiIsImlzc3VlZCI6eyJkYXRlLXBhcnRzIjpbWzIwMTgsNCwxNl1dfSwiaXNzdWUiOiIyIiwidm9sdW1lIjoiMiJ9LCJpc1RlbXBvcmFyeSI6ZmFsc2V9XX0="/>
          <w:id w:val="-1603176501"/>
          <w:placeholder>
            <w:docPart w:val="EF8AB388D1444938B8BC1228B09A2EBF"/>
          </w:placeholder>
        </w:sdtPr>
        <w:sdtContent>
          <w:r w:rsidR="00FF4C93" w:rsidRPr="00FF4C93">
            <w:rPr>
              <w:rFonts w:ascii="Arial" w:eastAsia="Times New Roman" w:hAnsi="Arial" w:cs="Arial"/>
              <w:color w:val="000000"/>
            </w:rPr>
            <w:t xml:space="preserve">(Flynn </w:t>
          </w:r>
          <w:r w:rsidR="00FF4C93" w:rsidRPr="00FF4C93">
            <w:rPr>
              <w:rFonts w:ascii="Arial" w:eastAsia="Times New Roman" w:hAnsi="Arial" w:cs="Arial"/>
              <w:i/>
              <w:iCs/>
              <w:color w:val="000000"/>
            </w:rPr>
            <w:t>et al.</w:t>
          </w:r>
          <w:r w:rsidR="00FF4C93" w:rsidRPr="00FF4C93">
            <w:rPr>
              <w:rFonts w:ascii="Arial" w:eastAsia="Times New Roman" w:hAnsi="Arial" w:cs="Arial"/>
              <w:color w:val="000000"/>
            </w:rPr>
            <w:t>, 2018)</w:t>
          </w:r>
        </w:sdtContent>
      </w:sdt>
      <w:r w:rsidRPr="00BB4735">
        <w:rPr>
          <w:rFonts w:ascii="Arial" w:hAnsi="Arial" w:cs="Arial"/>
        </w:rPr>
        <w:t xml:space="preserve">, ensuring that CIS adaptations remain responsive to emergent clinical needs. The HIMSS EMRAM framework provides a systematic, evidence-based approach to benchmarking digital maturity and readiness </w:t>
      </w:r>
      <w:sdt>
        <w:sdtPr>
          <w:rPr>
            <w:rFonts w:ascii="Arial" w:hAnsi="Arial" w:cs="Arial"/>
            <w:i/>
            <w:iCs/>
            <w:color w:val="000000"/>
          </w:rPr>
          <w:tag w:val="MENDELEY_CITATION_v3_eyJjaXRhdGlvbklEIjoiTUVOREVMRVlfQ0lUQVRJT05fMzcyNzI1NDAtZDI0ZC00YTk0LWI5MGUtNjJhZjlhZGE4ODdiIiwicHJvcGVydGllcyI6eyJub3RlSW5kZXgiOjB9LCJpc0VkaXRlZCI6ZmFsc2UsIm1hbnVhbE92ZXJyaWRlIjp7ImlzTWFudWFsbHlPdmVycmlkZGVuIjpmYWxzZSwiY2l0ZXByb2NUZXh0IjoiKEhJTVNTLCAyMDI1KSIsIm1hbnVhbE92ZXJyaWRlVGV4dCI6IiJ9LCJjaXRhdGlvbkl0ZW1zIjpbeyJpZCI6ImI0OGE1NzhmLTQ2YzUtMzkyZi1hNjFjLWY1ZWVlNzYzNTQ3ZiIsIml0ZW1EYXRhIjp7InR5cGUiOiJ3ZWJwYWdlIiwiaWQiOiJiNDhhNTc4Zi00NmM1LTM5MmYtYTYxYy1mNWVlZTc2MzU0N2YiLCJ0aXRsZSI6IkVMRUNUUk9OSUMgTUVESUNBTCBSRUNPUkQgQURPUFRJT04gTU9ERUwiLCJhdXRob3IiOlt7ImZhbWlseSI6IkhJTVNTIiwiZ2l2ZW4iOiIiLCJwYXJzZS1uYW1lcyI6ZmFsc2UsImRyb3BwaW5nLXBhcnRpY2xlIjoiIiwibm9uLWRyb3BwaW5nLXBhcnRpY2xlIjoiIn1dLCJjb250YWluZXItdGl0bGUiOiJodHRwczovL3d3dy5oaW1zcy5vcmcvbWF0dXJpdHktbW9kZWxzL2VtcmFtLyIsImlzc3VlZCI6eyJkYXRlLXBhcnRzIjpbWzIwMjVdXX0sImNvbnRhaW5lci10aXRsZS1zaG9ydCI6IiJ9LCJpc1RlbXBvcmFyeSI6ZmFsc2V9XX0="/>
          <w:id w:val="-1196622252"/>
          <w:placeholder>
            <w:docPart w:val="ACBF44CDC16844FA8DB12DEDCE9F39E0"/>
          </w:placeholder>
        </w:sdtPr>
        <w:sdtContent>
          <w:r w:rsidR="00FF4C93" w:rsidRPr="00FF4C93">
            <w:rPr>
              <w:rFonts w:ascii="Arial" w:hAnsi="Arial" w:cs="Arial"/>
              <w:color w:val="000000"/>
            </w:rPr>
            <w:t>(HIMSS, 2025)</w:t>
          </w:r>
        </w:sdtContent>
      </w:sdt>
      <w:r w:rsidRPr="00BB4735">
        <w:rPr>
          <w:rFonts w:ascii="Arial" w:hAnsi="Arial" w:cs="Arial"/>
        </w:rPr>
        <w:t xml:space="preserve">, enabling structured comparison across contexts. The FITT framework is utilised to interrogate the alignment between users, tasks, and technology, revealing sociotechnical determinants of acceptance and resistance that are often overlooked by purely technical assessments </w:t>
      </w:r>
      <w:sdt>
        <w:sdtPr>
          <w:rPr>
            <w:rFonts w:ascii="Arial" w:hAnsi="Arial" w:cs="Arial"/>
            <w:i/>
            <w:iCs/>
            <w:color w:val="000000"/>
          </w:rPr>
          <w:tag w:val="MENDELEY_CITATION_v3_eyJjaXRhdGlvbklEIjoiTUVOREVMRVlfQ0lUQVRJT05fZGRlNWJlMGEtYjE4Ni00M2Y1LWI5NzAtN2U3NGQyNjgxYzhkIiwicHJvcGVydGllcyI6eyJub3RlSW5kZXgiOjB9LCJpc0VkaXRlZCI6ZmFsc2UsIm1hbnVhbE92ZXJyaWRlIjp7ImlzTWFudWFsbHlPdmVycmlkZGVuIjpmYWxzZSwiY2l0ZXByb2NUZXh0IjoiKEFtbWVud2VydGgsIElsbGVyIGFuZCBNYWhsZXIsIDIwMDYpIiwibWFudWFsT3ZlcnJpZGVUZXh0IjoiIn0sImNpdGF0aW9uSXRlbXMiOlt7ImlkIjoiMTM0ZjQ4Y2UtM2I4MC0zOWQwLThiYmItMzBlNjQ5MjYxZTA0IiwiaXRlbURhdGEiOnsidHlwZSI6ImFydGljbGUtam91cm5hbCIsImlkIjoiMTM0ZjQ4Y2UtM2I4MC0zOWQwLThiYmItMzBlNjQ5MjYxZTA0IiwidGl0bGUiOiJJVC1hZG9wdGlvbiBhbmQgdGhlIGludGVyYWN0aW9uIG9mIHRhc2ssIHRlY2hub2xvZ3kgYW5kIGluZGl2aWR1YWxzOiBhIGZpdCBmcmFtZXdvcmsgYW5kIGEgY2FzZSBzdHVkeSIsImF1dGhvciI6W3siZmFtaWx5IjoiQW1tZW53ZXJ0aCIsImdpdmVuIjoiRWxza2UiLCJwYXJzZS1uYW1lcyI6ZmFsc2UsImRyb3BwaW5nLXBhcnRpY2xlIjoiIiwibm9uLWRyb3BwaW5nLXBhcnRpY2xlIjoiIn0seyJmYW1pbHkiOiJJbGxlciIsImdpdmVuIjoiQ2Fyb2xhIiwicGFyc2UtbmFtZXMiOmZhbHNlLCJkcm9wcGluZy1wYXJ0aWNsZSI6IiIsIm5vbi1kcm9wcGluZy1wYXJ0aWNsZSI6IiJ9LHsiZmFtaWx5IjoiTWFobGVyIiwiZ2l2ZW4iOiJDb3JuZWxpYSIsInBhcnNlLW5hbWVzIjpmYWxzZSwiZHJvcHBpbmctcGFydGljbGUiOiIiLCJub24tZHJvcHBpbmctcGFydGljbGUiOiIifV0sImNvbnRhaW5lci10aXRsZSI6IkJNQyBNZWRpY2FsIEluZm9ybWF0aWNzIGFuZCBEZWNpc2lvbiBNYWtpbmciLCJjb250YWluZXItdGl0bGUtc2hvcnQiOiJCTUMgTWVkLiBJbmZvcm0uIERlY2lzLiBNYWsuIiwiRE9JIjoiMTAuMTE4Ni8xNDcyLTY5NDctNi0zIiwiSVNTTiI6IjE0NzItNjk0NyIsImlzc3VlZCI6eyJkYXRlLXBhcnRzIjpbWzIwMDYsMTIsOV1dfSwicGFnZSI6IjMiLCJpc3N1ZSI6IjEiLCJ2b2x1bWUiOiI2In0sImlzVGVtcG9yYXJ5IjpmYWxzZX1dfQ=="/>
          <w:id w:val="1279070795"/>
          <w:placeholder>
            <w:docPart w:val="8973551CD3D046158F0D220C8314A30B"/>
          </w:placeholder>
        </w:sdtPr>
        <w:sdtContent>
          <w:r w:rsidR="00FF4C93" w:rsidRPr="00FF4C93">
            <w:rPr>
              <w:rFonts w:ascii="Arial" w:hAnsi="Arial" w:cs="Arial"/>
              <w:color w:val="000000"/>
            </w:rPr>
            <w:t>(Ammenwerth, Iller and Mahler, 2006)</w:t>
          </w:r>
        </w:sdtContent>
      </w:sdt>
      <w:r w:rsidRPr="00BB4735">
        <w:rPr>
          <w:rFonts w:ascii="Arial" w:hAnsi="Arial" w:cs="Arial"/>
        </w:rPr>
        <w:t xml:space="preserve">. Complementing these, Soft Systems Methodology (SSM) is applied to capture the complexity of organisational contexts and the multiplicity of stakeholder perspectives </w:t>
      </w:r>
      <w:sdt>
        <w:sdtPr>
          <w:rPr>
            <w:rFonts w:ascii="Arial" w:hAnsi="Arial" w:cs="Arial"/>
            <w:color w:val="000000"/>
          </w:rPr>
          <w:tag w:val="MENDELEY_CITATION_v3_eyJjaXRhdGlvbklEIjoiTUVOREVMRVlfQ0lUQVRJT05fY2E5NTQ2OGMtZTE1Mi00YmU0LTlhODEtM2E2NjY3OWFhOWRmIiwicHJvcGVydGllcyI6eyJub3RlSW5kZXgiOjB9LCJpc0VkaXRlZCI6ZmFsc2UsIm1hbnVhbE92ZXJyaWRlIjp7ImlzTWFudWFsbHlPdmVycmlkZGVuIjpmYWxzZSwiY2l0ZXByb2NUZXh0IjoiKExhbcOpLCBKb3VpbmkgYW5kIFN0YWwtTGUgQ2FyZGluYWwsIDIwMjApIiwibWFudWFsT3ZlcnJpZGVUZXh0IjoiIn0sImNpdGF0aW9uSXRlbXMiOlt7ImlkIjoiODAyMjJjNWItOTRhMC0zODViLThiYTAtYjUxNTM5ZjBmYjhmIiwiaXRlbURhdGEiOnsidHlwZSI6ImFydGljbGUtam91cm5hbCIsImlkIjoiODAyMjJjNWItOTRhMC0zODViLThiYTAtYjUxNTM5ZjBmYjhmIiwidGl0bGUiOiJDb21iaW5pbmcgU29mdCBTeXN0ZW1zIE1ldGhvZG9sb2d5LCBldGhub2dyYXBoaWMgb2JzZXJ2YXRpb24sIGFuZCBkaXNjcmV0ZS1ldmVudCBzaW11bGF0aW9uOiBBIGNhc2Ugc3R1ZHkgaW4gY2FuY2VyIGNhcmUiLCJhdXRob3IiOlt7ImZhbWlseSI6IkxhbcOpIiwiZ2l2ZW4iOiJHdWlsbGF1bWUiLCJwYXJzZS1uYW1lcyI6ZmFsc2UsImRyb3BwaW5nLXBhcnRpY2xlIjoiIiwibm9uLWRyb3BwaW5nLXBhcnRpY2xlIjoiIn0seyJmYW1pbHkiOiJKb3VpbmkiLCJnaXZlbiI6Ik91YWxpZCIsInBhcnNlLW5hbWVzIjpmYWxzZSwiZHJvcHBpbmctcGFydGljbGUiOiIiLCJub24tZHJvcHBpbmctcGFydGljbGUiOiIifSx7ImZhbWlseSI6IlN0YWwtTGUgQ2FyZGluYWwiLCJnaXZlbiI6Ikp1bGllIiwicGFyc2UtbmFtZXMiOmZhbHNlLCJkcm9wcGluZy1wYXJ0aWNsZSI6IiIsIm5vbi1kcm9wcGluZy1wYXJ0aWNsZSI6IiJ9XSwiY29udGFpbmVyLXRpdGxlIjoiSm91cm5hbCBvZiB0aGUgT3BlcmF0aW9uYWwgUmVzZWFyY2ggU29jaWV0eSIsIkRPSSI6IjEwLjEwODAvMDE2MDU2ODIuMjAxOS4xNjEwMzM5IiwiSVNTTiI6IjAxNjAtNTY4MiIsImlzc3VlZCI6eyJkYXRlLXBhcnRzIjpbWzIwMjAsMTAsMl1dfSwicGFnZSI6IjE1NDUtMTU2MiIsImlzc3VlIjoiMTAiLCJ2b2x1bWUiOiI3MSIsImNvbnRhaW5lci10aXRsZS1zaG9ydCI6IiJ9LCJpc1RlbXBvcmFyeSI6ZmFsc2V9XX0="/>
          <w:id w:val="1079792247"/>
          <w:placeholder>
            <w:docPart w:val="7B44724166A142C198D55ECF44E52352"/>
          </w:placeholder>
        </w:sdtPr>
        <w:sdtContent>
          <w:r w:rsidR="00FF4C93" w:rsidRPr="00FF4C93">
            <w:rPr>
              <w:rFonts w:ascii="Arial" w:hAnsi="Arial" w:cs="Arial"/>
              <w:color w:val="000000"/>
            </w:rPr>
            <w:t>(Lamé, Jouini and Stal-Le Cardinal, 2020)</w:t>
          </w:r>
        </w:sdtContent>
      </w:sdt>
      <w:r w:rsidRPr="00BB4735">
        <w:rPr>
          <w:rFonts w:ascii="Arial" w:hAnsi="Arial" w:cs="Arial"/>
        </w:rPr>
        <w:t xml:space="preserve">, supporting the identification of both explicit and latent factors that influence digital health initiatives. In addition, principles from behavioural economics are incorporated to critically examine how cognitive biases and systemic influences shape organisational decision-making and adoption processes within digital health transformation </w:t>
      </w:r>
      <w:sdt>
        <w:sdtPr>
          <w:rPr>
            <w:rFonts w:ascii="Arial" w:hAnsi="Arial" w:cs="Arial"/>
            <w:i/>
            <w:iCs/>
            <w:color w:val="000000"/>
          </w:rPr>
          <w:tag w:val="MENDELEY_CITATION_v3_eyJjaXRhdGlvbklEIjoiTUVOREVMRVlfQ0lUQVRJT05fNDE2MDcyOTMtODJlNS00ZGQ1LWE2NjEtMjcyYTg3NjNlMjFiIiwicHJvcGVydGllcyI6eyJub3RlSW5kZXgiOjB9LCJpc0VkaXRlZCI6ZmFsc2UsIm1hbnVhbE92ZXJyaWRlIjp7ImlzTWFudWFsbHlPdmVycmlkZGVuIjpmYWxzZSwiY2l0ZXByb2NUZXh0IjoiKEhvZHNvbiA8aT5ldCBhbC48L2k+LCAyMDI0KSIsIm1hbnVhbE92ZXJyaWRlVGV4dCI6IiJ9LCJjaXRhdGlvbkl0ZW1zIjpbeyJpZCI6Ijg5NWYyNTM2LWFkZTItMzZhMC1iMWVmLTVjM2NjOGM0NDVlZSIsIml0ZW1EYXRhIjp7InR5cGUiOiJhcnRpY2xlLWpvdXJuYWwiLCJpZCI6Ijg5NWYyNTM2LWFkZTItMzZhMC1iMWVmLTVjM2NjOGM0NDVlZSIsInRpdGxlIjoiSG93IGNhbiBhIGJlaGF2aW9yYWwgZWNvbm9taWNzIGxlbnMgY29udHJpYnV0ZSB0byBpbXBsZW1lbnRhdGlvbiBzY2llbmNlPyIsImF1dGhvciI6W3siZmFtaWx5IjoiSG9kc29uIiwiZ2l2ZW4iOiJOYXRoYW4iLCJwYXJzZS1uYW1lcyI6ZmFsc2UsImRyb3BwaW5nLXBhcnRpY2xlIjoiIiwibm9uLWRyb3BwaW5nLXBhcnRpY2xlIjoiIn0seyJmYW1pbHkiOiJQb3dlbGwiLCJnaXZlbiI6IkJ5cm9uIEouIiwicGFyc2UtbmFtZXMiOmZhbHNlLCJkcm9wcGluZy1wYXJ0aWNsZSI6IiIsIm5vbi1kcm9wcGluZy1wYXJ0aWNsZSI6IiJ9LHsiZmFtaWx5IjoiTmlsc2VuIiwiZ2l2ZW4iOiJQZXIiLCJwYXJzZS1uYW1lcyI6ZmFsc2UsImRyb3BwaW5nLXBhcnRpY2xlIjoiIiwibm9uLWRyb3BwaW5nLXBhcnRpY2xlIjoiIn0seyJmYW1pbHkiOiJCZWlkYXMiLCJnaXZlbiI6IlJpbmFkIFMuIiwicGFyc2UtbmFtZXMiOmZhbHNlLCJkcm9wcGluZy1wYXJ0aWNsZSI6IiIsIm5vbi1kcm9wcGluZy1wYXJ0aWNsZSI6IiJ9XSwiY29udGFpbmVyLXRpdGxlIjoiSW1wbGVtZW50YXRpb24gU2NpZW5jZSIsIkRPSSI6IjEwLjExODYvczEzMDEyLTAyNC0wMTM2Mi15IiwiSVNTTiI6IjE3NDgtNTkwOCIsImlzc3VlZCI6eyJkYXRlLXBhcnRzIjpbWzIwMjQsNCwyNl1dfSwicGFnZSI6IjMzIiwiaXNzdWUiOiIxIiwidm9sdW1lIjoiMTkiLCJjb250YWluZXItdGl0bGUtc2hvcnQiOiIifSwiaXNUZW1wb3JhcnkiOmZhbHNlfV19"/>
          <w:id w:val="-1527480508"/>
          <w:placeholder>
            <w:docPart w:val="CBAC685EE60147AB9A74CCBD1E4DB2F1"/>
          </w:placeholder>
        </w:sdtPr>
        <w:sdtContent>
          <w:r w:rsidR="00FF4C93" w:rsidRPr="00FF4C93">
            <w:rPr>
              <w:rFonts w:ascii="Arial" w:eastAsia="Times New Roman" w:hAnsi="Arial" w:cs="Arial"/>
              <w:color w:val="000000"/>
            </w:rPr>
            <w:t xml:space="preserve">(Hodson </w:t>
          </w:r>
          <w:r w:rsidR="00FF4C93" w:rsidRPr="00FF4C93">
            <w:rPr>
              <w:rFonts w:ascii="Arial" w:eastAsia="Times New Roman" w:hAnsi="Arial" w:cs="Arial"/>
              <w:i/>
              <w:iCs/>
              <w:color w:val="000000"/>
            </w:rPr>
            <w:t>et al.</w:t>
          </w:r>
          <w:r w:rsidR="00FF4C93" w:rsidRPr="00FF4C93">
            <w:rPr>
              <w:rFonts w:ascii="Arial" w:eastAsia="Times New Roman" w:hAnsi="Arial" w:cs="Arial"/>
              <w:color w:val="000000"/>
            </w:rPr>
            <w:t>, 2024)</w:t>
          </w:r>
        </w:sdtContent>
      </w:sdt>
      <w:r w:rsidRPr="00BB4735">
        <w:rPr>
          <w:rFonts w:ascii="Arial" w:hAnsi="Arial" w:cs="Arial"/>
        </w:rPr>
        <w:t xml:space="preserve">. </w:t>
      </w:r>
    </w:p>
    <w:p w14:paraId="73678BB1" w14:textId="1D4571CE" w:rsidR="007A478E" w:rsidRPr="00BB4735" w:rsidRDefault="007A478E" w:rsidP="009B2E2C">
      <w:pPr>
        <w:spacing w:after="120"/>
        <w:rPr>
          <w:rFonts w:ascii="Arial" w:hAnsi="Arial" w:cs="Arial"/>
        </w:rPr>
      </w:pPr>
      <w:r w:rsidRPr="00BB4735">
        <w:rPr>
          <w:rFonts w:ascii="Arial" w:hAnsi="Arial" w:cs="Arial"/>
        </w:rPr>
        <w:t xml:space="preserve">By synthesising quantitative modelling with in-depth qualitative inquiry, this methodological strategy facilitates a comprehensive and theoretically informed analysis of CIS implementation. Crucially, it also acknowledges the limitations and contextual boundaries of each approach, positioning the study to offer a nuanced and critical perspective. The discussion chapter will further interrogate the interplay among these frameworks in light of the gathered results, drawing upon emergent </w:t>
      </w:r>
      <w:r w:rsidRPr="00BB4735">
        <w:rPr>
          <w:rFonts w:ascii="Arial" w:hAnsi="Arial" w:cs="Arial"/>
        </w:rPr>
        <w:lastRenderedPageBreak/>
        <w:t>findings and relevant literature to provide a deeper critical synthesis of their implications for digital transformation in critical care.</w:t>
      </w:r>
    </w:p>
    <w:p w14:paraId="6666FB16" w14:textId="77777777" w:rsidR="007A478E" w:rsidRPr="00BB4735" w:rsidRDefault="007A478E" w:rsidP="009B2E2C">
      <w:pPr>
        <w:spacing w:after="120"/>
        <w:rPr>
          <w:rFonts w:ascii="Arial" w:hAnsi="Arial" w:cs="Arial"/>
        </w:rPr>
      </w:pPr>
    </w:p>
    <w:p w14:paraId="17BB6984" w14:textId="77777777" w:rsidR="007A478E" w:rsidRPr="007C7909" w:rsidRDefault="007A478E" w:rsidP="009B2E2C">
      <w:pPr>
        <w:pStyle w:val="Heading2"/>
        <w:spacing w:after="120"/>
        <w:rPr>
          <w:rFonts w:ascii="Arial" w:hAnsi="Arial" w:cs="Arial"/>
          <w:b/>
          <w:bCs/>
          <w:color w:val="000000" w:themeColor="text1"/>
          <w:sz w:val="24"/>
          <w:szCs w:val="24"/>
        </w:rPr>
      </w:pPr>
      <w:bookmarkStart w:id="28" w:name="_Toc225170221"/>
      <w:r w:rsidRPr="007C7909">
        <w:rPr>
          <w:rFonts w:ascii="Arial" w:hAnsi="Arial" w:cs="Arial"/>
          <w:b/>
          <w:bCs/>
          <w:color w:val="000000" w:themeColor="text1"/>
          <w:sz w:val="24"/>
          <w:szCs w:val="24"/>
        </w:rPr>
        <w:t>3.3 Data Gathering</w:t>
      </w:r>
      <w:bookmarkEnd w:id="28"/>
      <w:r w:rsidRPr="007C7909">
        <w:rPr>
          <w:rFonts w:ascii="Arial" w:hAnsi="Arial" w:cs="Arial"/>
          <w:b/>
          <w:bCs/>
          <w:color w:val="000000" w:themeColor="text1"/>
          <w:sz w:val="24"/>
          <w:szCs w:val="24"/>
        </w:rPr>
        <w:t xml:space="preserve"> </w:t>
      </w:r>
    </w:p>
    <w:p w14:paraId="0BCB9D5C" w14:textId="43C25FE0" w:rsidR="007A478E" w:rsidRPr="00BB4735" w:rsidRDefault="007A478E" w:rsidP="009B2E2C">
      <w:pPr>
        <w:spacing w:after="120"/>
        <w:rPr>
          <w:rFonts w:ascii="Arial" w:hAnsi="Arial" w:cs="Arial"/>
          <w:color w:val="000000"/>
        </w:rPr>
      </w:pPr>
      <w:r w:rsidRPr="00BB4735">
        <w:rPr>
          <w:rFonts w:ascii="Arial" w:hAnsi="Arial" w:cs="Arial"/>
          <w:color w:val="000000"/>
        </w:rPr>
        <w:t xml:space="preserve">Evaluating digital health interventions poses significant methodological challenges. Traditional healthcare assessment frameworks often fail to capture the complex, multifaceted nature of digital health </w:t>
      </w:r>
      <w:sdt>
        <w:sdtPr>
          <w:rPr>
            <w:rFonts w:ascii="Arial" w:hAnsi="Arial" w:cs="Arial"/>
            <w:color w:val="000000"/>
          </w:rPr>
          <w:tag w:val="MENDELEY_CITATION_v3_eyJjaXRhdGlvbklEIjoiTUVOREVMRVlfQ0lUQVRJT05fZDAyODU4NWQtZmNmOC00MjE4LTk1OWMtZGMxMDkwZGRlZmQ1IiwicHJvcGVydGllcyI6eyJub3RlSW5kZXgiOjB9LCJpc0VkaXRlZCI6ZmFsc2UsIm1hbnVhbE92ZXJyaWRlIjp7ImlzTWFudWFsbHlPdmVycmlkZGVuIjpmYWxzZSwiY2l0ZXByb2NUZXh0IjoiKEdPVi5VSywgMjAyNCkiLCJtYW51YWxPdmVycmlkZVRleHQiOiIifSwiY2l0YXRpb25JdGVtcyI6W3siaWQiOiIzZDA3MWU5Yy02YzM4LTMyMDItYWE1NC0wZWZkMzZmOGU2NTMiLCJpdGVtRGF0YSI6eyJ0eXBlIjoid2VicGFnZSIsImlkIjoiM2QwNzFlOWMtNmMzOC0zMjAyLWFhNTQtMGVmZDM2ZjhlNjUzIiwidGl0bGUiOiJHZXQgc3RhcnRlZDogZXZhbHVhdGluZyBkaWdpdGFsIGhlYWx0aCAgcHJvZHVjdHMiLCJhdXRob3IiOlt7ImZhbWlseSI6IkdPVi5VSyIsImdpdmVuIjoiIiwicGFyc2UtbmFtZXMiOmZhbHNlLCJkcm9wcGluZy1wYXJ0aWNsZSI6IiIsIm5vbi1kcm9wcGluZy1wYXJ0aWNsZSI6IiJ9XSwiY29udGFpbmVyLXRpdGxlIjoiaHR0cHM6Ly93d3cuZ292LnVrL2d1aWRhbmNlL2dldC1zdGFydGVkLWV2YWx1YXRpbmctZGlnaXRhbC1oZWFsdGgtcHJvZHVjdHMiLCJpc3N1ZWQiOnsiZGF0ZS1wYXJ0cyI6W1syMDI0LDEwLDMwXV19LCJjb250YWluZXItdGl0bGUtc2hvcnQiOiIifSwiaXNUZW1wb3JhcnkiOmZhbHNlfV19"/>
          <w:id w:val="1973951046"/>
          <w:placeholder>
            <w:docPart w:val="78EB0B0C5C754D00BD78E81B7986984C"/>
          </w:placeholder>
        </w:sdtPr>
        <w:sdtContent>
          <w:r w:rsidR="00FF4C93" w:rsidRPr="00FF4C93">
            <w:rPr>
              <w:rFonts w:ascii="Arial" w:hAnsi="Arial" w:cs="Arial"/>
              <w:color w:val="000000"/>
            </w:rPr>
            <w:t>(GOV.UK, 2024)</w:t>
          </w:r>
        </w:sdtContent>
      </w:sdt>
      <w:r w:rsidRPr="00BB4735">
        <w:rPr>
          <w:rFonts w:ascii="Arial" w:hAnsi="Arial" w:cs="Arial"/>
          <w:color w:val="000000"/>
        </w:rPr>
        <w:t xml:space="preserve">. The complexity and context-specificity of these interventions can lead to outcome measures that fail to accurately represent their real-world impacts or effectiveness </w:t>
      </w:r>
      <w:sdt>
        <w:sdtPr>
          <w:rPr>
            <w:rFonts w:ascii="Arial" w:eastAsia="Times New Roman" w:hAnsi="Arial" w:cs="Arial"/>
            <w:color w:val="000000"/>
            <w:shd w:val="clear" w:color="auto" w:fill="FFFFFF"/>
            <w:lang w:eastAsia="en-GB"/>
          </w:rPr>
          <w:tag w:val="MENDELEY_CITATION_v3_eyJjaXRhdGlvbklEIjoiTUVOREVMRVlfQ0lUQVRJT05fM2YxZjM5MGMtN2FjNC00NmI4LTkxMTMtZGY0MjllYzVlMzM5IiwicHJvcGVydGllcyI6eyJub3RlSW5kZXgiOjB9LCJpc0VkaXRlZCI6ZmFsc2UsIm1hbnVhbE92ZXJyaWRlIjp7ImlzTWFudWFsbHlPdmVycmlkZGVuIjpmYWxzZSwiY2l0ZXByb2NUZXh0IjoiKERhdmlkIE1hZ3VpcmUgPGk+ZXQgYWwuPC9pPiwgMjAyMSkiLCJtYW51YWxPdmVycmlkZVRleHQiOiIifSwiY2l0YXRpb25JdGVtcyI6W3siaWQiOiJiMWE0ZmU3NC0yZjZmLTNkZDktODgyMy02NjU5MmNmOGZmMTkiLCJpdGVtRGF0YSI6eyJ0eXBlIjoicmVwb3J0IiwiaWQiOiJiMWE0ZmU3NC0yZjZmLTNkZDktODgyMy02NjU5MmNmOGZmMTkiLCJ0aXRsZSI6IlNoYXBpbmcgdGhlIGZ1dHVyZSBvZiAgZGlnaXRhbCB0ZWNobm9sb2d5IGluICBoZWFsdGggYW5kIHNvY2lhbCBjYXJlICIsImF1dGhvciI6W3siZmFtaWx5IjoiRGF2aWQgTWFndWlyZSIsImdpdmVuIjoiIiwicGFyc2UtbmFtZXMiOmZhbHNlLCJkcm9wcGluZy1wYXJ0aWNsZSI6IiIsIm5vbi1kcm9wcGluZy1wYXJ0aWNsZSI6IiJ9LHsiZmFtaWx5IjoiTWF0dGhldyBIb25leW1hbiIsImdpdmVuIjoiIiwicGFyc2UtbmFtZXMiOmZhbHNlLCJkcm9wcGluZy1wYXJ0aWNsZSI6IiIsIm5vbi1kcm9wcGluZy1wYXJ0aWNsZSI6IiJ9LHsiZmFtaWx5IjoiRGVib3JhaCBGZW5uZXkiLCJnaXZlbiI6IiIsInBhcnNlLW5hbWVzIjpmYWxzZSwiZHJvcHBpbmctcGFydGljbGUiOiIiLCJub24tZHJvcHBpbmctcGFydGljbGUiOiIifSx7ImZhbWlseSI6IkpvbmkgSmFiYmFsIiwiZ2l2ZW4iOiIiLCJwYXJzZS1uYW1lcyI6ZmFsc2UsImRyb3BwaW5nLXBhcnRpY2xlIjoiIiwibm9uLWRyb3BwaW5nLXBhcnRpY2xlIjoiIn1dLCJpc3N1ZWQiOnsiZGF0ZS1wYXJ0cyI6W1syMDIxLDRdXX0sImNvbnRhaW5lci10aXRsZS1zaG9ydCI6IiJ9LCJpc1RlbXBvcmFyeSI6ZmFsc2V9XX0="/>
          <w:id w:val="738751504"/>
          <w:placeholder>
            <w:docPart w:val="9E3E8F12A6F64903A4A59C6D6358168B"/>
          </w:placeholder>
        </w:sdtPr>
        <w:sdtContent>
          <w:r w:rsidR="00FF4C93" w:rsidRPr="00FF4C93">
            <w:rPr>
              <w:rFonts w:ascii="Arial" w:eastAsia="Times New Roman" w:hAnsi="Arial" w:cs="Arial"/>
              <w:color w:val="000000"/>
            </w:rPr>
            <w:t xml:space="preserve">(David Maguire </w:t>
          </w:r>
          <w:r w:rsidR="00FF4C93" w:rsidRPr="00FF4C93">
            <w:rPr>
              <w:rFonts w:ascii="Arial" w:eastAsia="Times New Roman" w:hAnsi="Arial" w:cs="Arial"/>
              <w:i/>
              <w:iCs/>
              <w:color w:val="000000"/>
            </w:rPr>
            <w:t>et al.</w:t>
          </w:r>
          <w:r w:rsidR="00FF4C93" w:rsidRPr="00FF4C93">
            <w:rPr>
              <w:rFonts w:ascii="Arial" w:eastAsia="Times New Roman" w:hAnsi="Arial" w:cs="Arial"/>
              <w:color w:val="000000"/>
            </w:rPr>
            <w:t>, 2021)</w:t>
          </w:r>
        </w:sdtContent>
      </w:sdt>
      <w:r w:rsidRPr="00BB4735">
        <w:rPr>
          <w:rFonts w:ascii="Arial" w:hAnsi="Arial" w:cs="Arial"/>
          <w:color w:val="000000"/>
        </w:rPr>
        <w:t>.</w:t>
      </w:r>
    </w:p>
    <w:p w14:paraId="1D6092F0" w14:textId="01CE7EA3" w:rsidR="007A478E" w:rsidRPr="00BB4735" w:rsidRDefault="007A478E" w:rsidP="009B2E2C">
      <w:pPr>
        <w:spacing w:after="120"/>
        <w:rPr>
          <w:rFonts w:ascii="Arial" w:hAnsi="Arial" w:cs="Arial"/>
          <w:color w:val="000000"/>
        </w:rPr>
      </w:pPr>
      <w:r w:rsidRPr="00BB4735">
        <w:rPr>
          <w:rFonts w:ascii="Arial" w:hAnsi="Arial" w:cs="Arial"/>
          <w:color w:val="000000"/>
        </w:rPr>
        <w:t xml:space="preserve">Within the socio-technical paradigm and the SSM framework, employing a mixed-methods approach is not only justified but also essential for generating robust, contextually rich evidence </w:t>
      </w:r>
      <w:sdt>
        <w:sdtPr>
          <w:rPr>
            <w:rFonts w:ascii="Arial" w:hAnsi="Arial" w:cs="Arial"/>
            <w:color w:val="000000"/>
          </w:rPr>
          <w:tag w:val="MENDELEY_CITATION_v3_eyJjaXRhdGlvbklEIjoiTUVOREVMRVlfQ0lUQVRJT05fY2QxNDJlN2YtM2I5My00NjMwLWE0NTktMmI2MzM1MTJkNWUwIiwicHJvcGVydGllcyI6eyJub3RlSW5kZXgiOjB9LCJpc0VkaXRlZCI6ZmFsc2UsIm1hbnVhbE92ZXJyaWRlIjp7ImlzTWFudWFsbHlPdmVycmlkZGVuIjpmYWxzZSwiY2l0ZXByb2NUZXh0IjoiKExpdHRlbGwgYW5kIFdoaXRlLCAyMDE4KSIsIm1hbnVhbE92ZXJyaWRlVGV4dCI6IiJ9LCJjaXRhdGlvbkl0ZW1zIjpbeyJpZCI6ImZiNjBiNDg3LTE1YzItM2E1MS04NmJkLTJkYzgwNGFlZjlhYyIsIml0ZW1EYXRhIjp7InR5cGUiOiJhcnRpY2xlLWpvdXJuYWwiLCJpZCI6ImZiNjBiNDg3LTE1YzItM2E1MS04NmJkLTJkYzgwNGFlZjlhYyIsInRpdGxlIjoiVGhlIENhbXBiZWxsIENvbGxhYm9yYXRpb24iLCJhdXRob3IiOlt7ImZhbWlseSI6IkxpdHRlbGwiLCJnaXZlbiI6Ikp1bGlhIEguIiwicGFyc2UtbmFtZXMiOmZhbHNlLCJkcm9wcGluZy1wYXJ0aWNsZSI6IiIsIm5vbi1kcm9wcGluZy1wYXJ0aWNsZSI6IiJ9LHsiZmFtaWx5IjoiV2hpdGUiLCJnaXZlbiI6Ikhvd2FyZCIsInBhcnNlLW5hbWVzIjpmYWxzZSwiZHJvcHBpbmctcGFydGljbGUiOiIiLCJub24tZHJvcHBpbmctcGFydGljbGUiOiIifV0sImNvbnRhaW5lci10aXRsZSI6IlJlc2VhcmNoIG9uIFNvY2lhbCBXb3JrIFByYWN0aWNlIiwiRE9JIjoiMTAuMTE3Ny8xMDQ5NzMxNTE3NzAzNzQ4IiwiSVNTTiI6IjEwNDktNzMxNSIsImlzc3VlZCI6eyJkYXRlLXBhcnRzIjpbWzIwMTgsMSw0XV19LCJwYWdlIjoiNi0xMiIsImFic3RyYWN0IjoiPHA+SW4gdGhpcyBhcnRpY2xlLCB3ZSB0cmFjZSB0aGUgZGV2ZWxvcG1lbnQgb2YgdGhlIENhbXBiZWxsIENvbGxhYm9yYXRpb24gYW5kIGl0cyByZW5ld2VkIGVmZm9ydHMgdG8gYnVpbGQgYSB3b3JsZCBsaWJyYXJ5IG9mIGFjY3VyYXRlLCBzeW50aGVzaXplZCBldmlkZW5jZSB0byBpbmZvcm0gcG9saWN5IGFuZCBwcmFjdGljZSBhbmQgaW1wcm92ZSBodW1hbiB3ZWxsLWJlaW5nIHdvcmxkd2lkZS4gQ2FtcGJlbGwgc3lzdGVtYXRpYyByZXZpZXdzIGFuZCByZWxhdGVkIGV2aWRlbmNlIHN5bnRoZXNpcyBwcm9kdWN0cyBwcm92aWRlIHVuYmlhc2VkIHN1bW1hcmllcyBvZiBlbnRpcmUgYm9kaWVzIG9mIGVtcGlyaWNhbCBldmlkZW5jZSwgbWFraW5nIHRoZW0gdW5pcXVlbHkgdXNlZnVsIHNvdXJjZXMgb2YgaW5mb3JtYXRpb24gZm9yIHBvbGljeSBhbmQgcHJhY3RpY2UuIFdpdGggcmVjZW50IGNoYW5nZXMgaW4gb3JnYW5pemF0aW9uYWwgc3RydWN0dXJlIGFuZCBuZXcgbGVhZGVyc2hpcCwgdGhlIENhbXBiZWxsIENvbGxhYm9yYXRpb24gaXMgcG9pc2VkIHRvIGRyYW1hdGljYWxseSBpbmNyZWFzZSB0aGUgcHJvZHVjdGlvbiwgZGlzc2VtaW5hdGlvbiwgYW5kIHVzZSBvZiByaWdvcm91cyBzeW50aGVzZXMgb2YgcmVzZWFyY2ggb24gc29jaWFsLCBlY29ub21pYywgYW5kIGJlaGF2aW9yYWwgaW50ZXJ2ZW50aW9ucy4gQ2FtcGJlbGwgcHJvdmlkZXMgb3Bwb3J0dW5pdGllcyBmb3Igc29jaWFsIHdvcmsgc2Nob2xhcnMsIHByYWN0aXRpb25lcnMsIGFuZCBjb25zdW1lcnMgdG8gY29udHJpYnV0ZSB0byBrbm93bGVkZ2UgYWJvdXQgdGhlIHByb2Nlc3NlcyBhbmQgb3V0Y29tZXMgb2Ygc29jaWFsLCBiZWhhdmlvcmFsLCBhbmQgZWNvbm9taWMgaW50ZXJ2ZW50aW9ucy48L3A+IiwiaXNzdWUiOiIxIiwidm9sdW1lIjoiMjgiLCJjb250YWluZXItdGl0bGUtc2hvcnQiOiJSZXMuIFNvYy4gV29yayBQcmFjdC4ifSwiaXNUZW1wb3JhcnkiOmZhbHNlfV19"/>
          <w:id w:val="-844934884"/>
          <w:placeholder>
            <w:docPart w:val="C68F965A799D4799ABAF78573C6EBC86"/>
          </w:placeholder>
        </w:sdtPr>
        <w:sdtContent>
          <w:r w:rsidR="00FF4C93" w:rsidRPr="00FF4C93">
            <w:rPr>
              <w:rFonts w:ascii="Arial" w:hAnsi="Arial" w:cs="Arial"/>
              <w:color w:val="000000"/>
            </w:rPr>
            <w:t>(Littell and White, 2018)</w:t>
          </w:r>
        </w:sdtContent>
      </w:sdt>
      <w:r w:rsidRPr="00BB4735">
        <w:rPr>
          <w:rFonts w:ascii="Arial" w:hAnsi="Arial" w:cs="Arial"/>
          <w:color w:val="000000"/>
        </w:rPr>
        <w:t xml:space="preserve">. This methodological perspective is increasingly recognised as critical for advancing evidence-based health informatics, as it enables researchers to address practical questions and bridge the gap between theory and practice </w:t>
      </w:r>
      <w:sdt>
        <w:sdtPr>
          <w:rPr>
            <w:rFonts w:ascii="Arial" w:hAnsi="Arial" w:cs="Arial"/>
            <w:color w:val="000000"/>
          </w:rPr>
          <w:tag w:val="MENDELEY_CITATION_v3_eyJjaXRhdGlvbklEIjoiTUVOREVMRVlfQ0lUQVRJT05fYjZiMGM2ZDEtNzI4NS00NTZkLWE1OWItMDE5M2Y3NjdlOGFjIiwicHJvcGVydGllcyI6eyJub3RlSW5kZXgiOjB9LCJpc0VkaXRlZCI6ZmFsc2UsIm1hbnVhbE92ZXJyaWRlIjp7ImlzTWFudWFsbHlPdmVycmlkZGVuIjpmYWxzZSwiY2l0ZXByb2NUZXh0IjoiKFNjb3R0IFBoaWxpcCBKLiwgMjAxNikiLCJtYW51YWxPdmVycmlkZVRleHQiOiIifSwiY2l0YXRpb25JdGVtcyI6W3siaWQiOiI0OTcwOWVmZC05MmUzLTMxZjAtOTgxOS1jM2Q1NjZlMjA2ODkiLCJpdGVtRGF0YSI6eyJ0eXBlIjoiY2hhcHRlciIsImlkIjoiNDk3MDllZmQtOTJlMy0zMWYwLTk4MTktYzNkNTY2ZTIwNjg5IiwidGl0bGUiOiJNaXhlZCBNZXRob2RzOiBBIFBhcmFkaWdtIGZvciBIb2xpc3RpYyBFdmFsdWF0aW9uIG9mIEhlYWx0aCBJVCIsImF1dGhvciI6W3siZmFtaWx5IjoiU2NvdHQgUGhpbGlwIEouIiwiZ2l2ZW4iOiIiLCJwYXJzZS1uYW1lcyI6ZmFsc2UsImRyb3BwaW5nLXBhcnRpY2xlIjoiIiwibm9uLWRyb3BwaW5nLXBhcnRpY2xlIjoiIn1dLCJET0kiOiIxMC4zMjMzLzk3OC0xLTYxNDk5LTYzNS00LTEwMiIsImlzc3VlZCI6eyJkYXRlLXBhcnRzIjpbWzIwMTZdXX0sImNvbnRhaW5lci10aXRsZS1zaG9ydCI6IiJ9LCJpc1RlbXBvcmFyeSI6ZmFsc2V9XX0="/>
          <w:id w:val="-796608781"/>
          <w:placeholder>
            <w:docPart w:val="53FB7C15EE9A419B85C5CF64D51177E1"/>
          </w:placeholder>
        </w:sdtPr>
        <w:sdtContent>
          <w:r w:rsidR="00FF4C93" w:rsidRPr="00FF4C93">
            <w:rPr>
              <w:rFonts w:ascii="Arial" w:hAnsi="Arial" w:cs="Arial"/>
              <w:color w:val="000000"/>
            </w:rPr>
            <w:t>(Scott Philip J., 2016)</w:t>
          </w:r>
        </w:sdtContent>
      </w:sdt>
      <w:r w:rsidRPr="00BB4735">
        <w:rPr>
          <w:rFonts w:ascii="Arial" w:hAnsi="Arial" w:cs="Arial"/>
          <w:color w:val="000000"/>
        </w:rPr>
        <w:t>.</w:t>
      </w:r>
    </w:p>
    <w:p w14:paraId="1CF1C3BA" w14:textId="19F9DC8E" w:rsidR="007A478E" w:rsidRPr="00BB4735" w:rsidRDefault="007A478E" w:rsidP="009B2E2C">
      <w:pPr>
        <w:spacing w:after="120"/>
        <w:rPr>
          <w:rFonts w:ascii="Arial" w:hAnsi="Arial" w:cs="Arial"/>
          <w:color w:val="000000"/>
        </w:rPr>
      </w:pPr>
      <w:r w:rsidRPr="00BB4735">
        <w:rPr>
          <w:rFonts w:ascii="Arial" w:hAnsi="Arial" w:cs="Arial"/>
          <w:color w:val="000000"/>
        </w:rPr>
        <w:t xml:space="preserve">Mixed-methods research is particularly effective in </w:t>
      </w:r>
      <w:r w:rsidR="00EE234B" w:rsidRPr="00BB4735">
        <w:rPr>
          <w:rFonts w:ascii="Arial" w:hAnsi="Arial" w:cs="Arial"/>
          <w:color w:val="000000"/>
        </w:rPr>
        <w:t>understanding</w:t>
      </w:r>
      <w:r w:rsidRPr="00BB4735">
        <w:rPr>
          <w:rFonts w:ascii="Arial" w:hAnsi="Arial" w:cs="Arial"/>
          <w:color w:val="000000"/>
        </w:rPr>
        <w:t xml:space="preserve"> the complex human, organisational, and technological dynamics inherent in digital health. Such research requires sophisticated and reflexive study designs. Although limitations exist, including integration challenges and methodological incongruence, a mixed-methods approach provides a dynamic and rigorous framework for analysis </w:t>
      </w:r>
      <w:sdt>
        <w:sdtPr>
          <w:rPr>
            <w:rFonts w:ascii="Arial" w:hAnsi="Arial" w:cs="Arial"/>
            <w:color w:val="000000"/>
          </w:rPr>
          <w:tag w:val="MENDELEY_CITATION_v3_eyJjaXRhdGlvbklEIjoiTUVOREVMRVlfQ0lUQVRJT05fZDI2MGYwMWQtOGEyNy00ODc0LTkwODktMWQyYjdhOTUxNTNlIiwicHJvcGVydGllcyI6eyJub3RlSW5kZXgiOjB9LCJpc0VkaXRlZCI6ZmFsc2UsIm1hbnVhbE92ZXJyaWRlIjp7ImlzTWFudWFsbHlPdmVycmlkZGVuIjpmYWxzZSwiY2l0ZXByb2NUZXh0IjoiKFNhbmRlbG93c2tpLCAyMDAwKSIsIm1hbnVhbE92ZXJyaWRlVGV4dCI6IiJ9LCJjaXRhdGlvbkl0ZW1zIjpbeyJpZCI6IjJjMjE3NjAzLTI3M2QtMzE1ZS04NTA1LTMwOTM2M2NiZjU2YyIsIml0ZW1EYXRhIjp7InR5cGUiOiJhcnRpY2xlLWpvdXJuYWwiLCJpZCI6IjJjMjE3NjAzLTI3M2QtMzE1ZS04NTA1LTMwOTM2M2NiZjU2YyIsInRpdGxlIjoiQ29tYmluaW5nIFF1YWxpdGF0aXZlIGFuZCBRdWFudGl0YXRpdmUgU2FtcGxpbmcsIERhdGEgQ29sbGVjdGlvbiwgYW5kIEFuYWx5c2lzIFRlY2huaXF1ZXMgaW4gTWl4ZWQtTWV0aG9kIFN0dWRpZXMiLCJhdXRob3IiOlt7ImZhbWlseSI6IlNhbmRlbG93c2tpIiwiZ2l2ZW4iOiJNYXJnYXJldGUiLCJwYXJzZS1uYW1lcyI6ZmFsc2UsImRyb3BwaW5nLXBhcnRpY2xlIjoiIiwibm9uLWRyb3BwaW5nLXBhcnRpY2xlIjoiIn1dLCJjb250YWluZXItdGl0bGUiOiJSZXNlYXJjaCBpbiBOdXJzaW5nICYgSGVhbHRoIiwiRE9JIjoiMTAuMTAwMi8xMDk4LTI0MFgoMjAwMDA2KTIzOjM8MjQ2OjpBSUQtTlVSOT4zLjAuQ087Mi1IIiwiSVNTTiI6IjAxNjAtNjg5MSIsImlzc3VlZCI6eyJkYXRlLXBhcnRzIjpbWzIwMDAsNl1dfSwicGFnZSI6IjI0Ni0yNTUiLCJpc3N1ZSI6IjMiLCJ2b2x1bWUiOiIyMyIsImNvbnRhaW5lci10aXRsZS1zaG9ydCI6IlJlcy4gTnVycy4gSGVhbHRoIn0sImlzVGVtcG9yYXJ5IjpmYWxzZX1dfQ=="/>
          <w:id w:val="124208560"/>
          <w:placeholder>
            <w:docPart w:val="FE02277CDC014A689763547044185DF7"/>
          </w:placeholder>
        </w:sdtPr>
        <w:sdtContent>
          <w:r w:rsidR="00FF4C93" w:rsidRPr="00FF4C93">
            <w:rPr>
              <w:rFonts w:ascii="Arial" w:hAnsi="Arial" w:cs="Arial"/>
              <w:color w:val="000000"/>
            </w:rPr>
            <w:t>(Sandelowski, 2000)</w:t>
          </w:r>
        </w:sdtContent>
      </w:sdt>
      <w:r w:rsidRPr="00BB4735">
        <w:rPr>
          <w:rFonts w:ascii="Arial" w:hAnsi="Arial" w:cs="Arial"/>
          <w:color w:val="000000"/>
        </w:rPr>
        <w:t xml:space="preserve">. </w:t>
      </w:r>
    </w:p>
    <w:p w14:paraId="341C0C60" w14:textId="521F4B57" w:rsidR="007A478E" w:rsidRPr="00BB4735" w:rsidRDefault="007A478E" w:rsidP="009B2E2C">
      <w:pPr>
        <w:spacing w:after="120"/>
        <w:rPr>
          <w:rFonts w:ascii="Arial" w:hAnsi="Arial" w:cs="Arial"/>
          <w:color w:val="000000"/>
        </w:rPr>
      </w:pPr>
      <w:r w:rsidRPr="00BB4735">
        <w:rPr>
          <w:rFonts w:ascii="Arial" w:hAnsi="Arial" w:cs="Arial"/>
          <w:color w:val="000000"/>
        </w:rPr>
        <w:t xml:space="preserve">In clinical health research, methodological </w:t>
      </w:r>
      <w:r w:rsidR="00EE234B" w:rsidRPr="00BB4735">
        <w:rPr>
          <w:rFonts w:ascii="Arial" w:hAnsi="Arial" w:cs="Arial"/>
          <w:color w:val="000000"/>
        </w:rPr>
        <w:t>convergence</w:t>
      </w:r>
      <w:r w:rsidRPr="00BB4735">
        <w:rPr>
          <w:rFonts w:ascii="Arial" w:hAnsi="Arial" w:cs="Arial"/>
          <w:color w:val="000000"/>
        </w:rPr>
        <w:t xml:space="preserve"> enhances the validity and credibility of findings. Mixed-methods strategies are especially valuable for disentangling the layered complexities of healthcare delivery </w:t>
      </w:r>
      <w:sdt>
        <w:sdtPr>
          <w:rPr>
            <w:rFonts w:ascii="Arial" w:hAnsi="Arial" w:cs="Arial"/>
            <w:color w:val="000000"/>
          </w:rPr>
          <w:tag w:val="MENDELEY_CITATION_v3_eyJjaXRhdGlvbklEIjoiTUVOREVMRVlfQ0lUQVRJT05fYTA4Yjk3ZTItZGUyNi00ZTA2LTg0Y2MtYTFlOGMyYjA0OTAzIiwicHJvcGVydGllcyI6eyJub3RlSW5kZXgiOjB9LCJpc0VkaXRlZCI6ZmFsc2UsIm1hbnVhbE92ZXJyaWRlIjp7ImlzTWFudWFsbHlPdmVycmlkZGVuIjp0cnVlLCJjaXRlcHJvY1RleHQiOiIoU2FkYW4sIDIwMTQpIiwibWFudWFsT3ZlcnJpZGVUZXh0IjoiKFNhZGFuLCAyMDE0In0sImNpdGF0aW9uSXRlbXMiOlt7ImlkIjoiM2VhNWE5ZDktMmI5OS0zNTBiLTk4MTktMzJhOWY4N2E5ZDE1IiwiaXRlbURhdGEiOnsidHlwZSI6ImFydGljbGUtam91cm5hbCIsImlkIjoiM2VhNWE5ZDktMmI5OS0zNTBiLTk4MTktMzJhOWY4N2E5ZDE1IiwidGl0bGUiOiJNaXhlZCBNZXRob2RzIFJlc2VhcmNoOiBBIE5ldyBBcHByb2FjaCIsImF1dGhvciI6W3siZmFtaWx5IjoiU2FkYW4iLCJnaXZlbiI6IlZhdGhzYWxhIiwicGFyc2UtbmFtZXMiOmZhbHNlLCJkcm9wcGluZy1wYXJ0aWNsZSI6IiIsIm5vbi1kcm9wcGluZy1wYXJ0aWNsZSI6IiJ9XSwiY29udGFpbmVyLXRpdGxlIjoiSW50ZXJuYXRpb25hbCBKb3VybmFsIG9mIE51cnNpbmcgRWR1Y2F0aW9uIiwiRE9JIjoiMTAuNTk1OC9qLjA5NzQtOTM1Ny42LjEuMDUyIiwiSVNTTiI6IjA5NzQtOTM0OSIsImlzc3VlZCI6eyJkYXRlLXBhcnRzIjpbWzIwMTRdXX0sInBhZ2UiOiIyNTQiLCJpc3N1ZSI6IjEiLCJ2b2x1bWUiOiI2IiwiY29udGFpbmVyLXRpdGxlLXNob3J0IjoiIn0sImlzVGVtcG9yYXJ5IjpmYWxzZX1dfQ=="/>
          <w:id w:val="467399783"/>
          <w:placeholder>
            <w:docPart w:val="0F3B9DA1AD7F4223A4B194D767B4664D"/>
          </w:placeholder>
        </w:sdtPr>
        <w:sdtContent>
          <w:r w:rsidR="00FF4C93" w:rsidRPr="00FF4C93">
            <w:rPr>
              <w:rFonts w:ascii="Arial" w:hAnsi="Arial" w:cs="Arial"/>
              <w:color w:val="000000"/>
            </w:rPr>
            <w:t>(Sadan, 2014</w:t>
          </w:r>
        </w:sdtContent>
      </w:sdt>
      <w:r w:rsidRPr="00BB4735">
        <w:rPr>
          <w:rFonts w:ascii="Arial" w:hAnsi="Arial" w:cs="Arial"/>
          <w:color w:val="000000"/>
        </w:rPr>
        <w:t xml:space="preserve">; </w:t>
      </w:r>
      <w:sdt>
        <w:sdtPr>
          <w:rPr>
            <w:rFonts w:ascii="Arial" w:hAnsi="Arial" w:cs="Arial"/>
            <w:color w:val="000000"/>
          </w:rPr>
          <w:tag w:val="MENDELEY_CITATION_v3_eyJjaXRhdGlvbklEIjoiTUVOREVMRVlfQ0lUQVRJT05fNjUzYTg4ZDAtZWQ0Yi00MzU4LWE0NTItNDg2NzNiMTA1N2I4IiwicHJvcGVydGllcyI6eyJub3RlSW5kZXgiOjB9LCJpc0VkaXRlZCI6ZmFsc2UsIm1hbnVhbE92ZXJyaWRlIjp7ImlzTWFudWFsbHlPdmVycmlkZGVuIjp0cnVlLCJjaXRlcHJvY1RleHQiOiIoSm9obiBXLiBDcmVzd2VsbCA8aT5ldCBhbC48L2k+LCAyMDEwKSIsIm1hbnVhbE92ZXJyaWRlVGV4dCI6IkpvaG4gVy4gQ3Jlc3dlbGwgZXQgYWwuLCAyMDEwOyJ9LCJjaXRhdGlvbkl0ZW1zIjpbeyJpZCI6ImI0OWIwMDM4LWZhZGYtM2YzNy1hOWFhLWQ2NDNhYmU0YzhlNiIsIml0ZW1EYXRhIjp7InR5cGUiOiJyZXBvcnQiLCJpZCI6ImI0OWIwMDM4LWZhZGYtM2YzNy1hOWFhLWQ2NDNhYmU0YzhlNiIsInRpdGxlIjoiQmVzdCBQcmFjdGljZXMgZm9yIE1peGVkIE1ldGhvZHMgIFJlc2VhcmNoIGluIHRoZSBIZWFsdGggU2NpZW5jZXMiLCJhdXRob3IiOlt7ImZhbWlseSI6IkpvaG4gVy4gQ3Jlc3dlbGwiLCJnaXZlbiI6IiIsInBhcnNlLW5hbWVzIjpmYWxzZSwiZHJvcHBpbmctcGFydGljbGUiOiIiLCJub24tZHJvcHBpbmctcGFydGljbGUiOiIifSx7ImZhbWlseSI6IkFubiBDYXJyb2xsIEtsYXNzZW4iLCJnaXZlbiI6IiIsInBhcnNlLW5hbWVzIjpmYWxzZSwiZHJvcHBpbmctcGFydGljbGUiOiIiLCJub24tZHJvcHBpbmctcGFydGljbGUiOiIifSx7ImZhbWlseSI6IlZpY2tpIEwuIFBsYW5vIENsYXJrIiwiZ2l2ZW4iOiIiLCJwYXJzZS1uYW1lcyI6ZmFsc2UsImRyb3BwaW5nLXBhcnRpY2xlIjoiIiwibm9uLWRyb3BwaW5nLXBhcnRpY2xlIjoiIn0seyJmYW1pbHkiOiJLYXRoZXJpbmUgQ2xlZ2cgU21pdGgiLCJnaXZlbiI6IiIsInBhcnNlLW5hbWVzIjpmYWxzZSwiZHJvcHBpbmctcGFydGljbGUiOiIiLCJub24tZHJvcHBpbmctcGFydGljbGUiOiIifV0sImlzc3VlZCI6eyJkYXRlLXBhcnRzIjpbWzIwMTAsMTFdXX0sImNvbnRhaW5lci10aXRsZS1zaG9ydCI6IiJ9LCJpc1RlbXBvcmFyeSI6ZmFsc2V9XX0="/>
          <w:id w:val="2061976517"/>
          <w:placeholder>
            <w:docPart w:val="52A0A948EE4A40C6B50B259D57D79B19"/>
          </w:placeholder>
        </w:sdtPr>
        <w:sdtContent>
          <w:r w:rsidR="00FF4C93" w:rsidRPr="00FF4C93">
            <w:rPr>
              <w:rFonts w:ascii="Arial" w:eastAsia="Times New Roman" w:hAnsi="Arial" w:cs="Arial"/>
              <w:color w:val="000000"/>
            </w:rPr>
            <w:t>John W. Creswell et al., 2010;</w:t>
          </w:r>
        </w:sdtContent>
      </w:sdt>
      <w:r w:rsidRPr="00BB4735">
        <w:rPr>
          <w:rFonts w:ascii="Arial" w:hAnsi="Arial" w:cs="Arial"/>
          <w:color w:val="000000"/>
        </w:rPr>
        <w:t xml:space="preserve"> </w:t>
      </w:r>
      <w:sdt>
        <w:sdtPr>
          <w:rPr>
            <w:rFonts w:ascii="Arial" w:hAnsi="Arial" w:cs="Arial"/>
            <w:color w:val="000000"/>
          </w:rPr>
          <w:tag w:val="MENDELEY_CITATION_v3_eyJjaXRhdGlvbklEIjoiTUVOREVMRVlfQ0lUQVRJT05fNTllZGZmNDUtODI4Mi00NmY4LTk1YjktMGEyYzIwMTIxMmI5IiwicHJvcGVydGllcyI6eyJub3RlSW5kZXgiOjB9LCJpc0VkaXRlZCI6ZmFsc2UsIm1hbnVhbE92ZXJyaWRlIjp7ImlzTWFudWFsbHlPdmVycmlkZGVuIjp0cnVlLCJjaXRlcHJvY1RleHQiOiIoU21hamljIDxpPmV0IGFsLjwvaT4sIDIwMjIpIiwibWFudWFsT3ZlcnJpZGVUZXh0IjoiU21hamljIGV0IGFsLiwgMjAyMikifSwiY2l0YXRpb25JdGVtcyI6W3siaWQiOiI0ZDliMmE0YS01YzAxLTMxMzgtYTg3ZC04YjZiMjViZGI0ODEiLCJpdGVtRGF0YSI6eyJ0eXBlIjoiYXJ0aWNsZS1qb3VybmFsIiwiaWQiOiI0ZDliMmE0YS01YzAxLTMxMzgtYTg3ZC04YjZiMjViZGI0ODEiLCJ0aXRsZSI6Ik1peGVkIE1ldGhvZG9sb2d5IG9mIFNjaWVudGlmaWMgUmVzZWFyY2ggaW4gSGVhbHRoY2FyZSIsImF1dGhvciI6W3siZmFtaWx5IjoiU21hamljIiwiZ2l2ZW4iOiJFbWluYSIsInBhcnNlLW5hbWVzIjpmYWxzZSwiZHJvcHBpbmctcGFydGljbGUiOiIiLCJub24tZHJvcHBpbmctcGFydGljbGUiOiIifSx7ImZhbWlseSI6IkF2ZGljIiwiZ2l2ZW4iOiJEaWphbmEiLCJwYXJzZS1uYW1lcyI6ZmFsc2UsImRyb3BwaW5nLXBhcnRpY2xlIjoiIiwibm9uLWRyb3BwaW5nLXBhcnRpY2xlIjoiIn0seyJmYW1pbHkiOiJQYXNpYyIsImdpdmVuIjoiQWxla3NhbmRyYSIsInBhcnNlLW5hbWVzIjpmYWxzZSwiZHJvcHBpbmctcGFydGljbGUiOiIiLCJub24tZHJvcHBpbmctcGFydGljbGUiOiIifSx7ImZhbWlseSI6IlByY2ljIiwiZ2l2ZW4iOiJBbGRlbiIsInBhcnNlLW5hbWVzIjpmYWxzZSwiZHJvcHBpbmctcGFydGljbGUiOiIiLCJub24tZHJvcHBpbmctcGFydGljbGUiOiIifSx7ImZhbWlseSI6IlN0YW5jaWMiLCJnaXZlbiI6Ik1hamEiLCJwYXJzZS1uYW1lcyI6ZmFsc2UsImRyb3BwaW5nLXBhcnRpY2xlIjoiIiwibm9uLWRyb3BwaW5nLXBhcnRpY2xlIjoiIn1dLCJjb250YWluZXItdGl0bGUiOiJBY3RhIEluZm9ybWF0aWNhIE1lZGljYSIsIkRPSSI6IjEwLjU0NTUvYWltLjIwMjIuMzAuNTctNjAiLCJJU1NOIjoiMDM1My04MTA5IiwiaXNzdWVkIjp7ImRhdGUtcGFydHMiOltbMjAyMl1dfSwicGFnZSI6IjU3IiwiaXNzdWUiOiIxIiwidm9sdW1lIjoiMzAiLCJjb250YWluZXItdGl0bGUtc2hvcnQiOiIifSwiaXNUZW1wb3JhcnkiOmZhbHNlfV19"/>
          <w:id w:val="702213310"/>
          <w:placeholder>
            <w:docPart w:val="1879496839AA40FAA84500E2C1D6FCFB"/>
          </w:placeholder>
        </w:sdtPr>
        <w:sdtContent>
          <w:r w:rsidR="00FF4C93" w:rsidRPr="00FF4C93">
            <w:rPr>
              <w:rFonts w:ascii="Arial" w:eastAsia="Times New Roman" w:hAnsi="Arial" w:cs="Arial"/>
              <w:color w:val="000000"/>
            </w:rPr>
            <w:t>Smajic et al., 2022)</w:t>
          </w:r>
        </w:sdtContent>
      </w:sdt>
      <w:r w:rsidRPr="00BB4735">
        <w:rPr>
          <w:rFonts w:ascii="Arial" w:hAnsi="Arial" w:cs="Arial"/>
          <w:color w:val="000000"/>
        </w:rPr>
        <w:t xml:space="preserve">, as demonstrated within this work. However, maintaining a critical awareness of potential biases is imperative when evaluating CIS systems. Personal preconceptions and subjective interpretations may inadvertently influence data collection, measurement, and analysis, thereby affecting results </w:t>
      </w:r>
      <w:sdt>
        <w:sdtPr>
          <w:rPr>
            <w:rFonts w:ascii="Arial" w:hAnsi="Arial" w:cs="Arial"/>
            <w:color w:val="000000"/>
          </w:rPr>
          <w:tag w:val="MENDELEY_CITATION_v3_eyJjaXRhdGlvbklEIjoiTUVOREVMRVlfQ0lUQVRJT05fOGUxNzYyNTItMGM3OS00MzViLTlmNTktNGJjNWM5MjQ3NzhhIiwicHJvcGVydGllcyI6eyJub3RlSW5kZXgiOjB9LCJpc0VkaXRlZCI6ZmFsc2UsIm1hbnVhbE92ZXJyaWRlIjp7ImlzTWFudWFsbHlPdmVycmlkZGVuIjp0cnVlLCJjaXRlcHJvY1RleHQiOiIoTW9yZ2FuLCAyMDA3KSIsIm1hbnVhbE92ZXJyaWRlVGV4dCI6IihNb3JnYW4sIDIwMDcifSwiY2l0YXRpb25JdGVtcyI6W3siaWQiOiI3NjY1NTIwMC0wZDRlLTNiZWMtYjMyNC00ODkyZDRmMTBhOTkiLCJpdGVtRGF0YSI6eyJ0eXBlIjoiYXJ0aWNsZS1qb3VybmFsIiwiaWQiOiI3NjY1NTIwMC0wZDRlLTNiZWMtYjMyNC00ODkyZDRmMTBhOTkiLCJ0aXRsZSI6IlBhcmFkaWdtcyBMb3N0IGFuZCBQcmFnbWF0aXNtIFJlZ2FpbmVkIiwiYXV0aG9yIjpbeyJmYW1pbHkiOiJNb3JnYW4iLCJnaXZlbiI6IkRhdmlkIEwuIiwicGFyc2UtbmFtZXMiOmZhbHNlLCJkcm9wcGluZy1wYXJ0aWNsZSI6IiIsIm5vbi1kcm9wcGluZy1wYXJ0aWNsZSI6IiJ9XSwiY29udGFpbmVyLXRpdGxlIjoiSm91cm5hbCBvZiBNaXhlZCBNZXRob2RzIFJlc2VhcmNoIiwiRE9JIjoiMTAuMTE3Ny8yMzQ1Njc4OTA2MjkyNDYyIiwiSVNTTiI6IjE1NTgtNjg5OCIsImlzc3VlZCI6eyJkYXRlLXBhcnRzIjpbWzIwMDcsMSwxXV19LCJwYWdlIjoiNDgtNzYiLCJhYnN0cmFjdCI6IjxwPlRoaXMgYXJ0aWNsZSBleGFtaW5lcyBzZXZlcmFsIG1ldGhvZG9sb2dpY2FsIGlzc3VlcyBhc3NvY2lhdGVkIHdpdGggY29tYmluaW5nIHF1YWxpdGF0aXZlIGFuZCBxdWFudGl0YXRpdmUgbWV0aG9kcyBieSBjb21wYXJpbmcgdGhlIGluY3JlYXNpbmcgaW50ZXJlc3QgaW4gdGhpcyB0b3BpYyB3aXRoIHRoZSBlYXJsaWVyIHJlbmV3YWwgb2YgaW50ZXJlc3QgaW4gcXVhbGl0YXRpdmUgcmVzZWFyY2ggZHVyaW5nIHRoZSAxOTgwcy4gVGhlIGZpcnN0IHNlY3Rpb24gYXJndWVzIGZvciB0aGUgdmFsdWUgb2YgS3VobuKAmXMgY29uY2VwdCBvZiBwYXJhZGlnbSBzaGlmdHMgYXMgYSB0b29sIGZvciBleGFtaW5pbmcgY2hhbmdlcyBpbiByZXNlYXJjaCBmaWVsZHMgc3VjaCBhcyBzb2NpYWwgc2NpZW5jZSByZXNlYXJjaCBtZXRob2RvbG9neS4gVGhlIG5leHQgdHdvIHNlY3Rpb25zIGNvbnNpZGVyIHRoZSBpbml0aWFsIHJpc2Ugb2YgdGhlIOKAnG1ldGFwaHlzaWNhbCBwYXJhZGlnbeKAnSB0aGF0IGp1c3RpZmllZCB0aGUgcmVuZXdlZCBpbnRlcmVzdCBpbiBxdWFsaXRhdGl2ZSByZXNlYXJjaCBhbmQgdGhlIHN1YnNlcXVlbnQgcHJvYmxlbXMgdGhhdCBoYXZlIGVuY291cmFnZWQgZWZmb3J0cyB0byByZXBsYWNlIHRoYXQgcGFyYWRpZ20uIFRoZSBmaW5hbCBzZWN0aW9uIG9mIHRoZSBwYXBlciBhZHZvY2F0ZXMgYSDigJxwcmFnbWF0aWMgYXBwcm9hY2jigJ0gYXMgYSBuZXcgZ3VpZGluZyBwYXJhZGlnbSBpbiBzb2NpYWwgc2NpZW5jZSByZXNlYXJjaCBtZXRob2RzLCBib3RoIGFzIGEgYmFzaXMgZm9yIHN1cHBvcnRpbmcgd29yayB0aGF0IGNvbWJpbmVzIHF1YWxpdGF0aXZlIGFuZCBxdWFudGl0YXRpdmUgbWV0aG9kcyBhbmQgYXMgYSB3YXkgdG8gcmVkaXJlY3Qgb3VyIGF0dGVudGlvbiB0byBtZXRob2RvbG9naWNhbCByYXRoZXIgdGhhbiBtZXRhcGh5c2ljYWwgY29uY2VybnMuPC9wPiIsImlzc3VlIjoiMSIsInZvbHVtZSI6IjEiLCJjb250YWluZXItdGl0bGUtc2hvcnQiOiJKLiBNaXguIE1ldGhvZHMgUmVzLiJ9LCJpc1RlbXBvcmFyeSI6ZmFsc2V9XX0="/>
          <w:id w:val="850146688"/>
          <w:placeholder>
            <w:docPart w:val="956CFB7A8C7D476D860D8CB2469C7AF3"/>
          </w:placeholder>
        </w:sdtPr>
        <w:sdtContent>
          <w:r w:rsidR="00FF4C93" w:rsidRPr="00FF4C93">
            <w:rPr>
              <w:rFonts w:ascii="Arial" w:hAnsi="Arial" w:cs="Arial"/>
              <w:color w:val="000000"/>
            </w:rPr>
            <w:t>(Morgan, 2007</w:t>
          </w:r>
        </w:sdtContent>
      </w:sdt>
      <w:r w:rsidRPr="00BB4735">
        <w:rPr>
          <w:rFonts w:ascii="Arial" w:hAnsi="Arial" w:cs="Arial"/>
          <w:color w:val="000000"/>
        </w:rPr>
        <w:t xml:space="preserve">; </w:t>
      </w:r>
      <w:sdt>
        <w:sdtPr>
          <w:rPr>
            <w:rFonts w:ascii="Arial" w:hAnsi="Arial" w:cs="Arial"/>
            <w:color w:val="000000"/>
          </w:rPr>
          <w:tag w:val="MENDELEY_CITATION_v3_eyJjaXRhdGlvbklEIjoiTUVOREVMRVlfQ0lUQVRJT05fMmYxNTU0NTYtN2U0Mi00ODNmLWJjMTQtYjU3MGZiN2NiYTE3IiwicHJvcGVydGllcyI6eyJub3RlSW5kZXgiOjB9LCJpc0VkaXRlZCI6ZmFsc2UsIm1hbnVhbE92ZXJyaWRlIjp7ImlzTWFudWFsbHlPdmVycmlkZGVuIjp0cnVlLCJjaXRlcHJvY1RleHQiOiIoRnJldGhlaW0gYW5kIFRvbWljLCAyMDE1KSIsIm1hbnVhbE92ZXJyaWRlVGV4dCI6IkZyZXRoZWltIGFuZCBUb21pYywgMjAxNSkifSwiY2l0YXRpb25JdGVtcyI6W3siaWQiOiJkMjI2NzE5OS0yMjYxLTNhZDctYmVjOC02ZDQ5OGU4MzI5MDQiLCJpdGVtRGF0YSI6eyJ0eXBlIjoiYXJ0aWNsZS1qb3VybmFsIiwiaWQiOiJkMjI2NzE5OS0yMjYxLTNhZDctYmVjOC02ZDQ5OGU4MzI5MDQiLCJ0aXRsZSI6IlN0YXRpc3RpY2FsIHByb2Nlc3MgY29udHJvbCBhbmQgaW50ZXJydXB0ZWQgdGltZSBzZXJpZXM6IGEgZ29sZGVuIG9wcG9ydHVuaXR5IGZvciBpbXBhY3QgZXZhbHVhdGlvbiBpbiBxdWFsaXR5IGltcHJvdmVtZW50IiwiYXV0aG9yIjpbeyJmYW1pbHkiOiJGcmV0aGVpbSIsImdpdmVuIjoiQXRsZSIsInBhcnNlLW5hbWVzIjpmYWxzZSwiZHJvcHBpbmctcGFydGljbGUiOiIiLCJub24tZHJvcHBpbmctcGFydGljbGUiOiIifSx7ImZhbWlseSI6IlRvbWljIiwiZ2l2ZW4iOiJPbGl2ZXIiLCJwYXJzZS1uYW1lcyI6ZmFsc2UsImRyb3BwaW5nLXBhcnRpY2xlIjoiIiwibm9uLWRyb3BwaW5nLXBhcnRpY2xlIjoiIn1dLCJjb250YWluZXItdGl0bGUiOiJCTUogUXVhbGl0eSAmIFNhZmV0eSIsIkRPSSI6IjEwLjExMzYvYm1qcXMtMjAxNC0wMDM3NTYiLCJJU1NOIjoiMjA0NC01NDE1IiwiaXNzdWVkIjp7ImRhdGUtcGFydHMiOltbMjAxNSwxMl1dfSwicGFnZSI6Ijc0OC03NTIiLCJpc3N1ZSI6IjEyIiwidm9sdW1lIjoiMjQiLCJjb250YWluZXItdGl0bGUtc2hvcnQiOiJCTUogUXVhbC4gU2FmLiJ9LCJpc1RlbXBvcmFyeSI6ZmFsc2V9XX0="/>
          <w:id w:val="-1021393060"/>
          <w:placeholder>
            <w:docPart w:val="314CAB76B98E4C96B1E36002477A867E"/>
          </w:placeholder>
        </w:sdtPr>
        <w:sdtContent>
          <w:r w:rsidR="00FF4C93" w:rsidRPr="00FF4C93">
            <w:rPr>
              <w:rFonts w:ascii="Arial" w:hAnsi="Arial" w:cs="Arial"/>
              <w:color w:val="000000"/>
            </w:rPr>
            <w:t>Fretheim and Tomic, 2015)</w:t>
          </w:r>
        </w:sdtContent>
      </w:sdt>
      <w:r w:rsidRPr="00BB4735">
        <w:rPr>
          <w:rFonts w:ascii="Arial" w:hAnsi="Arial" w:cs="Arial"/>
          <w:color w:val="000000"/>
        </w:rPr>
        <w:t>.</w:t>
      </w:r>
    </w:p>
    <w:p w14:paraId="33138BAE" w14:textId="27B30B53" w:rsidR="007A478E" w:rsidRPr="00BB4735" w:rsidRDefault="007A478E" w:rsidP="009B2E2C">
      <w:pPr>
        <w:keepNext/>
        <w:spacing w:after="120"/>
        <w:rPr>
          <w:rFonts w:ascii="Arial" w:hAnsi="Arial" w:cs="Arial"/>
        </w:rPr>
      </w:pPr>
    </w:p>
    <w:p w14:paraId="1845A854" w14:textId="77777777" w:rsidR="007A478E" w:rsidRPr="007C7909" w:rsidRDefault="007A478E" w:rsidP="009B2E2C">
      <w:pPr>
        <w:pStyle w:val="Heading2"/>
        <w:spacing w:after="120"/>
        <w:rPr>
          <w:rFonts w:ascii="Arial" w:hAnsi="Arial" w:cs="Arial"/>
          <w:b/>
          <w:bCs/>
          <w:color w:val="000000" w:themeColor="text1"/>
          <w:sz w:val="24"/>
          <w:szCs w:val="24"/>
        </w:rPr>
      </w:pPr>
      <w:bookmarkStart w:id="29" w:name="_Toc225170222"/>
      <w:r w:rsidRPr="007C7909">
        <w:rPr>
          <w:rFonts w:ascii="Arial" w:hAnsi="Arial" w:cs="Arial"/>
          <w:b/>
          <w:bCs/>
          <w:color w:val="000000" w:themeColor="text1"/>
          <w:sz w:val="24"/>
          <w:szCs w:val="24"/>
        </w:rPr>
        <w:t>3.4 Quantitative component</w:t>
      </w:r>
      <w:bookmarkEnd w:id="29"/>
      <w:r w:rsidRPr="007C7909">
        <w:rPr>
          <w:rFonts w:ascii="Arial" w:hAnsi="Arial" w:cs="Arial"/>
          <w:b/>
          <w:bCs/>
          <w:color w:val="000000" w:themeColor="text1"/>
          <w:sz w:val="24"/>
          <w:szCs w:val="24"/>
        </w:rPr>
        <w:t xml:space="preserve"> </w:t>
      </w:r>
    </w:p>
    <w:p w14:paraId="43576938" w14:textId="77777777" w:rsidR="007A478E" w:rsidRPr="00BB4735" w:rsidRDefault="007A478E" w:rsidP="009B2E2C">
      <w:pPr>
        <w:spacing w:after="120"/>
        <w:rPr>
          <w:rFonts w:ascii="Arial" w:eastAsia="Times New Roman" w:hAnsi="Arial" w:cs="Arial"/>
          <w:kern w:val="0"/>
          <w:lang w:eastAsia="en-GB"/>
          <w14:ligatures w14:val="none"/>
        </w:rPr>
      </w:pPr>
      <w:r w:rsidRPr="00BB4735">
        <w:rPr>
          <w:rFonts w:ascii="Arial" w:eastAsia="Times New Roman" w:hAnsi="Arial" w:cs="Arial"/>
          <w:kern w:val="0"/>
          <w:lang w:eastAsia="en-GB"/>
          <w14:ligatures w14:val="none"/>
        </w:rPr>
        <w:t>This study employed a quantitative, cross-sectional design to evaluate nurses’ perceptions of CIS usability and workload within critical care settings. Methodological rigor was ensured through the use of validated, standardised instruments and a structured data collection process.</w:t>
      </w:r>
    </w:p>
    <w:p w14:paraId="0B6C66DC" w14:textId="3F441DA1" w:rsidR="007A478E" w:rsidRPr="00BB4735" w:rsidRDefault="007A478E" w:rsidP="009B2E2C">
      <w:pPr>
        <w:spacing w:after="120"/>
        <w:rPr>
          <w:rFonts w:ascii="Arial" w:eastAsia="Times New Roman" w:hAnsi="Arial" w:cs="Arial"/>
          <w:kern w:val="0"/>
          <w:lang w:eastAsia="en-GB"/>
          <w14:ligatures w14:val="none"/>
        </w:rPr>
      </w:pPr>
      <w:r w:rsidRPr="00BB4735">
        <w:rPr>
          <w:rFonts w:ascii="Arial" w:eastAsia="Times New Roman" w:hAnsi="Arial" w:cs="Arial"/>
          <w:kern w:val="0"/>
          <w:lang w:eastAsia="en-GB"/>
          <w14:ligatures w14:val="none"/>
        </w:rPr>
        <w:t xml:space="preserve">Usability evaluation in digital health remains a subject of scholarly debate, largely owing to the absence of universally accepted definitions of 'usability' and 'user experience' </w:t>
      </w:r>
      <w:sdt>
        <w:sdtPr>
          <w:rPr>
            <w:rFonts w:ascii="Arial" w:hAnsi="Arial" w:cs="Arial"/>
            <w:color w:val="000000"/>
          </w:rPr>
          <w:tag w:val="MENDELEY_CITATION_v3_eyJjaXRhdGlvbklEIjoiTUVOREVMRVlfQ0lUQVRJT05fNDIxNWU3YTAtNzI4Ni00NDRjLWFiNGUtNDUxNTc1Y2U2YmQ1IiwicHJvcGVydGllcyI6eyJub3RlSW5kZXgiOjB9LCJpc0VkaXRlZCI6ZmFsc2UsIm1hbnVhbE92ZXJyaWRlIjp7ImlzTWFudWFsbHlPdmVycmlkZGVuIjpmYWxzZSwiY2l0ZXByb2NUZXh0IjoiKFNhdWVyLCBTb25kZXJlZ2dlciBhbmQgU2NobXV0eiwgMjAyMCkiLCJtYW51YWxPdmVycmlkZVRleHQiOiIifSwiY2l0YXRpb25JdGVtcyI6W3siaWQiOiI4MTA1ODYxOS03NmNhLTMxMzEtYWM1ZC1kZjA0YjViYmMyMmYiLCJpdGVtRGF0YSI6eyJ0eXBlIjoiYXJ0aWNsZS1qb3VybmFsIiwiaWQiOiI4MTA1ODYxOS03NmNhLTMxMzEtYWM1ZC1kZjA0YjViYmMyMmYiLCJ0aXRsZSI6IlVzYWJpbGl0eSwgdXNlciBleHBlcmllbmNlIGFuZCBhY2Nlc3NpYmlsaXR5OiB0b3dhcmRzIGFuIGludGVncmF0aXZlIG1vZGVsIiwiYXV0aG9yIjpbeyJmYW1pbHkiOiJTYXVlciIsImdpdmVuIjoiSnVlcmdlbiIsInBhcnNlLW5hbWVzIjpmYWxzZSwiZHJvcHBpbmctcGFydGljbGUiOiIiLCJub24tZHJvcHBpbmctcGFydGljbGUiOiIifSx7ImZhbWlseSI6IlNvbmRlcmVnZ2VyIiwiZ2l2ZW4iOiJBbmRyZWFzIiwicGFyc2UtbmFtZXMiOmZhbHNlLCJkcm9wcGluZy1wYXJ0aWNsZSI6IiIsIm5vbi1kcm9wcGluZy1wYXJ0aWNsZSI6IiJ9LHsiZmFtaWx5IjoiU2NobXV0eiIsImdpdmVuIjoiU3ZlbiIsInBhcnNlLW5hbWVzIjpmYWxzZSwiZHJvcHBpbmctcGFydGljbGUiOiIiLCJub24tZHJvcHBpbmctcGFydGljbGUiOiIifV0sImNvbnRhaW5lci10aXRsZSI6IkVyZ29ub21pY3MiLCJET0kiOiIxMC4xMDgwLzAwMTQwMTM5LjIwMjAuMTc3NDA4MCIsIklTU04iOiIwMDE0LTAxMzkiLCJpc3N1ZWQiOnsiZGF0ZS1wYXJ0cyI6W1syMDIwLDEwLDJdXX0sInBhZ2UiOiIxMjA3LTEyMjAiLCJpc3N1ZSI6IjEwIiwidm9sdW1lIjoiNjMiLCJjb250YWluZXItdGl0bGUtc2hvcnQiOiJFcmdvbm9taWNzIn0sImlzVGVtcG9yYXJ5IjpmYWxzZX1dfQ=="/>
          <w:id w:val="1331865601"/>
          <w:placeholder>
            <w:docPart w:val="895F15C6BECF45E5933474E7274B3CDB"/>
          </w:placeholder>
        </w:sdtPr>
        <w:sdtContent>
          <w:r w:rsidR="00FF4C93" w:rsidRPr="00FF4C93">
            <w:rPr>
              <w:rFonts w:ascii="Arial" w:hAnsi="Arial" w:cs="Arial"/>
              <w:color w:val="000000"/>
            </w:rPr>
            <w:t>(Sauer, Sonderegger and Schmutz, 2020)</w:t>
          </w:r>
        </w:sdtContent>
      </w:sdt>
      <w:r w:rsidRPr="00BB4735">
        <w:rPr>
          <w:rFonts w:ascii="Arial" w:eastAsia="Times New Roman" w:hAnsi="Arial" w:cs="Arial"/>
          <w:kern w:val="0"/>
          <w:lang w:eastAsia="en-GB"/>
          <w14:ligatures w14:val="none"/>
        </w:rPr>
        <w:t xml:space="preserve">. Despite this conceptual ambiguity, structured questionnaires offer a pragmatic, widely endorsed means of </w:t>
      </w:r>
      <w:r w:rsidRPr="00BB4735">
        <w:rPr>
          <w:rFonts w:ascii="Arial" w:eastAsia="Times New Roman" w:hAnsi="Arial" w:cs="Arial"/>
          <w:kern w:val="0"/>
          <w:lang w:eastAsia="en-GB"/>
          <w14:ligatures w14:val="none"/>
        </w:rPr>
        <w:lastRenderedPageBreak/>
        <w:t xml:space="preserve">systematically capturing subjective user experiences . Accordingly, the SUS was selected as a validated quantitative instrument for assessing overall CIS usability. Extensive empirical research has established the SUS as a reliable benchmarking tool for perceived system usefulness, benefits, and user engagement </w:t>
      </w:r>
      <w:sdt>
        <w:sdtPr>
          <w:rPr>
            <w:rFonts w:ascii="Arial" w:hAnsi="Arial" w:cs="Arial"/>
            <w:color w:val="000000"/>
          </w:rPr>
          <w:tag w:val="MENDELEY_CITATION_v3_eyJjaXRhdGlvbklEIjoiTUVOREVMRVlfQ0lUQVRJT05fZGM0ZTM5ODEtYTIyNi00ZjQwLWEwMzUtMWU4NzI1NTEzZWE4IiwicHJvcGVydGllcyI6eyJub3RlSW5kZXgiOjB9LCJpc0VkaXRlZCI6ZmFsc2UsIm1hbnVhbE92ZXJyaWRlIjp7ImlzTWFudWFsbHlPdmVycmlkZGVuIjpmYWxzZSwiY2l0ZXByb2NUZXh0IjoiKEJyb2VraHVpcywgdmFuIFZlbHNlbiBhbmQgSGVybWVucywgMjAxOWIpIiwibWFudWFsT3ZlcnJpZGVUZXh0IjoiIn0sImNpdGF0aW9uSXRlbXMiOlt7ImlkIjoiMDhlYTZmNjYtOTRhYi0zY2Y2LTg3MTgtNjNkZDYzY2U1MDc4IiwiaXRlbURhdGEiOnsidHlwZSI6ImFydGljbGUtam91cm5hbCIsImlkIjoiMDhlYTZmNjYtOTRhYi0zY2Y2LTg3MTgtNjNkZDYzY2U1MDc4IiwidGl0bGUiOiJBc3Nlc3NpbmcgdXNhYmlsaXR5IG9mIGVIZWFsdGggdGVjaG5vbG9neTogQSBjb21wYXJpc29uIG9mIHVzYWJpbGl0eSBiZW5jaG1hcmtpbmcgaW5zdHJ1bWVudHMiLCJhdXRob3IiOlt7ImZhbWlseSI6IkJyb2VraHVpcyIsImdpdmVuIjoiTWFyaWprZSIsInBhcnNlLW5hbWVzIjpmYWxzZSwiZHJvcHBpbmctcGFydGljbGUiOiIiLCJub24tZHJvcHBpbmctcGFydGljbGUiOiIifSx7ImZhbWlseSI6IlZlbHNlbiIsImdpdmVuIjoiTGV4IiwicGFyc2UtbmFtZXMiOmZhbHNlLCJkcm9wcGluZy1wYXJ0aWNsZSI6IiIsIm5vbi1kcm9wcGluZy1wYXJ0aWNsZSI6InZhbiJ9LHsiZmFtaWx5IjoiSGVybWVucyIsImdpdmVuIjoiSGVybWllIiwicGFyc2UtbmFtZXMiOmZhbHNlLCJkcm9wcGluZy1wYXJ0aWNsZSI6IiIsIm5vbi1kcm9wcGluZy1wYXJ0aWNsZSI6IiJ9XSwiY29udGFpbmVyLXRpdGxlIjoiSW50ZXJuYXRpb25hbCBKb3VybmFsIG9mIE1lZGljYWwgSW5mb3JtYXRpY3MiLCJET0kiOiIxMC4xMDE2L2ouaWptZWRpbmYuMjAxOS4wNS4wMDEiLCJJU1NOIjoiMTM4NjUwNTYiLCJpc3N1ZWQiOnsiZGF0ZS1wYXJ0cyI6W1syMDE5LDhdXX0sInBhZ2UiOiIyNC0zMSIsInZvbHVtZSI6IjEyOCIsImNvbnRhaW5lci10aXRsZS1zaG9ydCI6IkludC4gSi4gTWVkLiBJbmZvcm0uIn0sImlzVGVtcG9yYXJ5IjpmYWxzZX1dfQ=="/>
          <w:id w:val="-1284724772"/>
          <w:placeholder>
            <w:docPart w:val="CB4BFB96BA174065A2F5B5877D9FB753"/>
          </w:placeholder>
        </w:sdtPr>
        <w:sdtContent>
          <w:r w:rsidR="00FF4C93" w:rsidRPr="00FF4C93">
            <w:rPr>
              <w:rFonts w:ascii="Arial" w:hAnsi="Arial" w:cs="Arial"/>
              <w:color w:val="000000"/>
            </w:rPr>
            <w:t>(Broekhuis, van Velsen and Hermens, 2019b)</w:t>
          </w:r>
        </w:sdtContent>
      </w:sdt>
      <w:r w:rsidRPr="00BB4735">
        <w:rPr>
          <w:rFonts w:ascii="Arial" w:hAnsi="Arial" w:cs="Arial"/>
          <w:color w:val="000000"/>
        </w:rPr>
        <w:t>.</w:t>
      </w:r>
      <w:r w:rsidRPr="00BB4735">
        <w:rPr>
          <w:rFonts w:ascii="Arial" w:eastAsia="Times New Roman" w:hAnsi="Arial" w:cs="Arial"/>
          <w:kern w:val="0"/>
          <w:lang w:eastAsia="en-GB"/>
          <w14:ligatures w14:val="none"/>
        </w:rPr>
        <w:t xml:space="preserve"> </w:t>
      </w:r>
    </w:p>
    <w:p w14:paraId="58B2AD68" w14:textId="78BA5531" w:rsidR="007A478E" w:rsidRPr="00BB4735" w:rsidRDefault="007A478E" w:rsidP="009B2E2C">
      <w:pPr>
        <w:spacing w:after="120"/>
        <w:rPr>
          <w:rFonts w:ascii="Arial" w:eastAsia="Times New Roman" w:hAnsi="Arial" w:cs="Arial"/>
          <w:kern w:val="0"/>
          <w:lang w:eastAsia="en-GB"/>
          <w14:ligatures w14:val="none"/>
        </w:rPr>
      </w:pPr>
      <w:r w:rsidRPr="00BB4735">
        <w:rPr>
          <w:rFonts w:ascii="Arial" w:eastAsia="Times New Roman" w:hAnsi="Arial" w:cs="Arial"/>
          <w:kern w:val="0"/>
          <w:lang w:eastAsia="en-GB"/>
          <w14:ligatures w14:val="none"/>
        </w:rPr>
        <w:t xml:space="preserve">The SUS consists of a 10-item Likert scale, producing a composite score reflecting overall usability </w:t>
      </w:r>
      <w:sdt>
        <w:sdtPr>
          <w:rPr>
            <w:rFonts w:ascii="Arial" w:hAnsi="Arial" w:cs="Arial"/>
            <w:color w:val="000000"/>
          </w:rPr>
          <w:tag w:val="MENDELEY_CITATION_v3_eyJjaXRhdGlvbklEIjoiTUVOREVMRVlfQ0lUQVRJT05fYjJlYjRlMjYtZTE0NS00MDIwLWEzOWItYjIyY2JjOGI0YjI4IiwicHJvcGVydGllcyI6eyJub3RlSW5kZXgiOjB9LCJpc0VkaXRlZCI6ZmFsc2UsIm1hbnVhbE92ZXJyaWRlIjp7ImlzTWFudWFsbHlPdmVycmlkZGVuIjp0cnVlLCJjaXRlcHJvY1RleHQiOiIoam9obiBCcm9va2UsIDE5OTYpIiwibWFudWFsT3ZlcnJpZGVUZXh0IjoiKEpvaG4gQnJvb2tlLDE5OTY7IHNlZSBmaWcuIDMuNGEpIn0sImNpdGF0aW9uSXRlbXMiOlt7ImlkIjoiYzk5YjQzYzgtMjU5MS0zY2JhLWFlYzAtMDAyYmY5ZDQ3YjRkIiwiaXRlbURhdGEiOnsidHlwZSI6ImJvb2siLCJpZCI6ImM5OWI0M2M4LTI1OTEtM2NiYS1hZWMwLTAwMmJmOWQ0N2I0ZCIsInRpdGxlIjoiIFVzYWJpbGl0eSBFdmFsdWF0aW9uIEluIEluZHVzdHJ5IiwiYXV0aG9yIjpbeyJmYW1pbHkiOiJqb2huIEJyb29rZSIsImdpdmVuIjoiIiwicGFyc2UtbmFtZXMiOmZhbHNlLCJkcm9wcGluZy1wYXJ0aWNsZSI6IiIsIm5vbi1kcm9wcGluZy1wYXJ0aWNsZSI6IiJ9XSwiaXNzdWVkIjp7ImRhdGUtcGFydHMiOltbMTk5Nl1dfSwiZWRpdGlvbiI6IkZpcnN0IEVkaXRpb24gIiwicHVibGlzaGVyIjoiQ1JDIFByZXNzIiwiY29udGFpbmVyLXRpdGxlLXNob3J0IjoiIn0sImlzVGVtcG9yYXJ5IjpmYWxzZX1dfQ=="/>
          <w:id w:val="1541554190"/>
          <w:placeholder>
            <w:docPart w:val="E2B06EF81755482B9076FFFA3A0E3D49"/>
          </w:placeholder>
        </w:sdtPr>
        <w:sdtContent>
          <w:r w:rsidR="00FF4C93" w:rsidRPr="00FF4C93">
            <w:rPr>
              <w:rFonts w:ascii="Arial" w:hAnsi="Arial" w:cs="Arial"/>
              <w:color w:val="000000"/>
            </w:rPr>
            <w:t>(John Brooke,1996; see fig. 3.4a)</w:t>
          </w:r>
        </w:sdtContent>
      </w:sdt>
      <w:r w:rsidRPr="00BB4735">
        <w:rPr>
          <w:rFonts w:ascii="Arial" w:eastAsia="Times New Roman" w:hAnsi="Arial" w:cs="Arial"/>
          <w:kern w:val="0"/>
          <w:lang w:eastAsia="en-GB"/>
          <w14:ligatures w14:val="none"/>
        </w:rPr>
        <w:t xml:space="preserve">. Notably, the SUS condenses multidimensional experiential feedback into a single metric, enhancing interpretability </w:t>
      </w:r>
      <w:sdt>
        <w:sdtPr>
          <w:rPr>
            <w:rFonts w:ascii="Arial" w:hAnsi="Arial" w:cs="Arial"/>
            <w:color w:val="000000"/>
          </w:rPr>
          <w:tag w:val="MENDELEY_CITATION_v3_eyJjaXRhdGlvbklEIjoiTUVOREVMRVlfQ0lUQVRJT05fZDk5MjAzYTAtN2RkNy00ZTVlLWIyZWMtNDQyOWU1N2Y5ZWJkIiwicHJvcGVydGllcyI6eyJub3RlSW5kZXgiOjB9LCJpc0VkaXRlZCI6ZmFsc2UsIm1hbnVhbE92ZXJyaWRlIjp7ImlzTWFudWFsbHlPdmVycmlkZGVuIjpmYWxzZSwiY2l0ZXByb2NUZXh0IjoiKEJhbmdvciwgS29ydHVtIGFuZCBNaWxsZXIsIDIwMDgpIiwibWFudWFsT3ZlcnJpZGVUZXh0IjoiIn0sImNpdGF0aW9uSXRlbXMiOlt7ImlkIjoiZDM0ZTkwZDQtOThiNi0zYjQwLWI4MGQtOTNmNTkxNTFhZTNiIiwiaXRlbURhdGEiOnsidHlwZSI6ImFydGljbGUtam91cm5hbCIsImlkIjoiZDM0ZTkwZDQtOThiNi0zYjQwLWI4MGQtOTNmNTkxNTFhZTNiIiwidGl0bGUiOiJBbiBFbXBpcmljYWwgRXZhbHVhdGlvbiBvZiB0aGUgU3lzdGVtIFVzYWJpbGl0eSBTY2FsZSIsImF1dGhvciI6W3siZmFtaWx5IjoiQmFuZ29yIiwiZ2l2ZW4iOiJBYXJvbiIsInBhcnNlLW5hbWVzIjpmYWxzZSwiZHJvcHBpbmctcGFydGljbGUiOiIiLCJub24tZHJvcHBpbmctcGFydGljbGUiOiIifSx7ImZhbWlseSI6IktvcnR1bSIsImdpdmVuIjoiUGhpbGlwIFQuIiwicGFyc2UtbmFtZXMiOmZhbHNlLCJkcm9wcGluZy1wYXJ0aWNsZSI6IiIsIm5vbi1kcm9wcGluZy1wYXJ0aWNsZSI6IiJ9LHsiZmFtaWx5IjoiTWlsbGVyIiwiZ2l2ZW4iOiJKYW1lcyBULiIsInBhcnNlLW5hbWVzIjpmYWxzZSwiZHJvcHBpbmctcGFydGljbGUiOiIiLCJub24tZHJvcHBpbmctcGFydGljbGUiOiIifV0sImNvbnRhaW5lci10aXRsZSI6IkludGVybmF0aW9uYWwgSm91cm5hbCBvZiBIdW1hbi1Db21wdXRlciBJbnRlcmFjdGlvbiIsIkRPSSI6IjEwLjEwODAvMTA0NDczMTA4MDIyMDU3NzYiLCJJU1NOIjoiMTA0NC03MzE4IiwiaXNzdWVkIjp7ImRhdGUtcGFydHMiOltbMjAwOCw3LDI5XV19LCJwYWdlIjoiNTc0LTU5NCIsImlzc3VlIjoiNiIsInZvbHVtZSI6IjI0IiwiY29udGFpbmVyLXRpdGxlLXNob3J0IjoiSW50LiBKLiBIdW0uIENvbXB1dC4gSW50ZXJhY3QuIn0sImlzVGVtcG9yYXJ5IjpmYWxzZX1dfQ=="/>
          <w:id w:val="1920363014"/>
          <w:placeholder>
            <w:docPart w:val="D1B5A700C724401881922374E035E6F1"/>
          </w:placeholder>
        </w:sdtPr>
        <w:sdtContent>
          <w:r w:rsidR="00FF4C93" w:rsidRPr="00FF4C93">
            <w:rPr>
              <w:rFonts w:ascii="Arial" w:hAnsi="Arial" w:cs="Arial"/>
              <w:color w:val="000000"/>
            </w:rPr>
            <w:t>(Bangor, Kortum and Miller, 2008)</w:t>
          </w:r>
        </w:sdtContent>
      </w:sdt>
      <w:r w:rsidRPr="00BB4735">
        <w:rPr>
          <w:rFonts w:ascii="Arial" w:eastAsia="Times New Roman" w:hAnsi="Arial" w:cs="Arial"/>
          <w:kern w:val="0"/>
          <w:lang w:eastAsia="en-GB"/>
          <w14:ligatures w14:val="none"/>
        </w:rPr>
        <w:t xml:space="preserve">. However, as recommended by Brooke </w:t>
      </w:r>
      <w:sdt>
        <w:sdtPr>
          <w:rPr>
            <w:rFonts w:ascii="Arial" w:hAnsi="Arial" w:cs="Arial"/>
            <w:color w:val="000000"/>
          </w:rPr>
          <w:tag w:val="MENDELEY_CITATION_v3_eyJjaXRhdGlvbklEIjoiTUVOREVMRVlfQ0lUQVRJT05fMDBkZGM1ZTEtYjg0Zi00YzRmLThlZjYtN2M0MjM2ZjlhYzNmIiwicHJvcGVydGllcyI6eyJub3RlSW5kZXgiOjB9LCJpc0VkaXRlZCI6ZmFsc2UsIm1hbnVhbE92ZXJyaWRlIjp7ImlzTWFudWFsbHlPdmVycmlkZGVuIjp0cnVlLCJjaXRlcHJvY1RleHQiOiIoam9obiBCcm9va2UsIDE5OTYpIiwibWFudWFsT3ZlcnJpZGVUZXh0IjoiKDE5OTYpIn0sImNpdGF0aW9uSXRlbXMiOlt7ImlkIjoiYzk5YjQzYzgtMjU5MS0zY2JhLWFlYzAtMDAyYmY5ZDQ3YjRkIiwiaXRlbURhdGEiOnsidHlwZSI6ImJvb2siLCJpZCI6ImM5OWI0M2M4LTI1OTEtM2NiYS1hZWMwLTAwMmJmOWQ0N2I0ZCIsInRpdGxlIjoiIFVzYWJpbGl0eSBFdmFsdWF0aW9uIEluIEluZHVzdHJ5IiwiYXV0aG9yIjpbeyJmYW1pbHkiOiJqb2huIEJyb29rZSIsImdpdmVuIjoiIiwicGFyc2UtbmFtZXMiOmZhbHNlLCJkcm9wcGluZy1wYXJ0aWNsZSI6IiIsIm5vbi1kcm9wcGluZy1wYXJ0aWNsZSI6IiJ9XSwiaXNzdWVkIjp7ImRhdGUtcGFydHMiOltbMTk5Nl1dfSwiZWRpdGlvbiI6IkZpcnN0IEVkaXRpb24gIiwicHVibGlzaGVyIjoiQ1JDIFByZXNzIiwiY29udGFpbmVyLXRpdGxlLXNob3J0IjoiIn0sImlzVGVtcG9yYXJ5IjpmYWxzZX1dfQ=="/>
          <w:id w:val="563376839"/>
          <w:placeholder>
            <w:docPart w:val="9449DC6C3927404C8DEB5B8521B3398C"/>
          </w:placeholder>
        </w:sdtPr>
        <w:sdtContent>
          <w:r w:rsidR="00FF4C93" w:rsidRPr="00FF4C93">
            <w:rPr>
              <w:rFonts w:ascii="Arial" w:hAnsi="Arial" w:cs="Arial"/>
              <w:color w:val="000000"/>
            </w:rPr>
            <w:t>(1996)</w:t>
          </w:r>
        </w:sdtContent>
      </w:sdt>
      <w:r w:rsidRPr="00BB4735">
        <w:rPr>
          <w:rFonts w:ascii="Arial" w:eastAsia="Times New Roman" w:hAnsi="Arial" w:cs="Arial"/>
          <w:kern w:val="0"/>
          <w:lang w:eastAsia="en-GB"/>
          <w14:ligatures w14:val="none"/>
        </w:rPr>
        <w:t>, caution is warranted against over-interpreting individual items, with robust conclusions best drawn at the scale level.</w:t>
      </w:r>
    </w:p>
    <w:p w14:paraId="59B3646B" w14:textId="77777777" w:rsidR="007A478E" w:rsidRPr="00BB4735" w:rsidRDefault="007A478E" w:rsidP="009B2E2C">
      <w:pPr>
        <w:spacing w:after="120"/>
        <w:rPr>
          <w:rFonts w:ascii="Arial" w:eastAsia="Times New Roman" w:hAnsi="Arial" w:cs="Arial"/>
          <w:kern w:val="0"/>
          <w:lang w:eastAsia="en-GB"/>
          <w14:ligatures w14:val="none"/>
        </w:rPr>
      </w:pPr>
    </w:p>
    <w:p w14:paraId="52203D74" w14:textId="77777777" w:rsidR="007A478E" w:rsidRPr="00BB4735" w:rsidRDefault="007A478E" w:rsidP="009B2E2C">
      <w:pPr>
        <w:spacing w:after="120"/>
        <w:jc w:val="center"/>
        <w:rPr>
          <w:rFonts w:ascii="Arial" w:hAnsi="Arial" w:cs="Arial"/>
          <w:color w:val="0F9ED5" w:themeColor="accent4"/>
        </w:rPr>
      </w:pPr>
      <w:r w:rsidRPr="00BB4735">
        <w:rPr>
          <w:rFonts w:ascii="Arial" w:hAnsi="Arial" w:cs="Arial"/>
          <w:noProof/>
          <w:color w:val="0F9ED5" w:themeColor="accent4"/>
        </w:rPr>
        <w:drawing>
          <wp:inline distT="0" distB="0" distL="0" distR="0" wp14:anchorId="338E8D1C" wp14:editId="7EC82803">
            <wp:extent cx="4723532" cy="3035808"/>
            <wp:effectExtent l="0" t="0" r="1270" b="0"/>
            <wp:docPr id="289606913" name="Picture 1" descr="A white and black surve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9606913" name="Picture 1" descr="A white and black survey&#10;&#10;AI-generated content may be incorrect."/>
                    <pic:cNvPicPr/>
                  </pic:nvPicPr>
                  <pic:blipFill>
                    <a:blip r:embed="rId29"/>
                    <a:stretch>
                      <a:fillRect/>
                    </a:stretch>
                  </pic:blipFill>
                  <pic:spPr>
                    <a:xfrm>
                      <a:off x="0" y="0"/>
                      <a:ext cx="4869829" cy="3129833"/>
                    </a:xfrm>
                    <a:prstGeom prst="rect">
                      <a:avLst/>
                    </a:prstGeom>
                  </pic:spPr>
                </pic:pic>
              </a:graphicData>
            </a:graphic>
          </wp:inline>
        </w:drawing>
      </w:r>
    </w:p>
    <w:p w14:paraId="2AFB38F4" w14:textId="77777777" w:rsidR="001A625C" w:rsidRDefault="007A478E" w:rsidP="009B2E2C">
      <w:pPr>
        <w:keepNext/>
        <w:spacing w:after="120"/>
        <w:jc w:val="center"/>
      </w:pPr>
      <w:r w:rsidRPr="00BB4735">
        <w:rPr>
          <w:rFonts w:ascii="Arial" w:hAnsi="Arial" w:cs="Arial"/>
          <w:noProof/>
          <w:color w:val="0F9ED5" w:themeColor="accent4"/>
        </w:rPr>
        <w:drawing>
          <wp:inline distT="0" distB="0" distL="0" distR="0" wp14:anchorId="5FB3E7CF" wp14:editId="13D0DF9F">
            <wp:extent cx="3792094" cy="870509"/>
            <wp:effectExtent l="0" t="0" r="0" b="6350"/>
            <wp:docPr id="84775415" name="Picture 1" descr="A close-up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775415" name="Picture 1" descr="A close-up of a graph&#10;&#10;AI-generated content may be incorrect."/>
                    <pic:cNvPicPr/>
                  </pic:nvPicPr>
                  <pic:blipFill>
                    <a:blip r:embed="rId30"/>
                    <a:stretch>
                      <a:fillRect/>
                    </a:stretch>
                  </pic:blipFill>
                  <pic:spPr>
                    <a:xfrm>
                      <a:off x="0" y="0"/>
                      <a:ext cx="3897577" cy="894724"/>
                    </a:xfrm>
                    <a:prstGeom prst="rect">
                      <a:avLst/>
                    </a:prstGeom>
                  </pic:spPr>
                </pic:pic>
              </a:graphicData>
            </a:graphic>
          </wp:inline>
        </w:drawing>
      </w:r>
    </w:p>
    <w:p w14:paraId="39E26A27" w14:textId="20829F15" w:rsidR="007A478E" w:rsidRPr="00FF4C93" w:rsidRDefault="001A625C" w:rsidP="009B2E2C">
      <w:pPr>
        <w:pStyle w:val="Caption"/>
        <w:spacing w:after="120" w:line="278" w:lineRule="auto"/>
        <w:jc w:val="center"/>
        <w:rPr>
          <w:rFonts w:ascii="Arial" w:hAnsi="Arial" w:cs="Arial"/>
          <w:color w:val="000000" w:themeColor="text1"/>
        </w:rPr>
      </w:pPr>
      <w:bookmarkStart w:id="30" w:name="_Toc225176137"/>
      <w:bookmarkStart w:id="31" w:name="_Toc225184437"/>
      <w:r w:rsidRPr="00FF4C93">
        <w:rPr>
          <w:rFonts w:ascii="Arial" w:hAnsi="Arial" w:cs="Arial"/>
          <w:color w:val="000000" w:themeColor="text1"/>
        </w:rPr>
        <w:t>Figure 3.</w:t>
      </w:r>
      <w:r w:rsidR="00920CA3" w:rsidRPr="00FF4C93">
        <w:rPr>
          <w:rFonts w:ascii="Arial" w:hAnsi="Arial" w:cs="Arial"/>
          <w:color w:val="000000" w:themeColor="text1"/>
        </w:rPr>
        <w:fldChar w:fldCharType="begin"/>
      </w:r>
      <w:r w:rsidR="00920CA3" w:rsidRPr="00FF4C93">
        <w:rPr>
          <w:rFonts w:ascii="Arial" w:hAnsi="Arial" w:cs="Arial"/>
          <w:color w:val="000000" w:themeColor="text1"/>
        </w:rPr>
        <w:instrText xml:space="preserve"> SEQ Figure \* ARABIC </w:instrText>
      </w:r>
      <w:r w:rsidR="00920CA3" w:rsidRPr="00FF4C93">
        <w:rPr>
          <w:rFonts w:ascii="Arial" w:hAnsi="Arial" w:cs="Arial"/>
          <w:color w:val="000000" w:themeColor="text1"/>
        </w:rPr>
        <w:fldChar w:fldCharType="separate"/>
      </w:r>
      <w:r w:rsidR="00920CA3" w:rsidRPr="00FF4C93">
        <w:rPr>
          <w:rFonts w:ascii="Arial" w:hAnsi="Arial" w:cs="Arial"/>
          <w:noProof/>
          <w:color w:val="000000" w:themeColor="text1"/>
        </w:rPr>
        <w:t>4</w:t>
      </w:r>
      <w:r w:rsidR="00920CA3" w:rsidRPr="00FF4C93">
        <w:rPr>
          <w:rFonts w:ascii="Arial" w:hAnsi="Arial" w:cs="Arial"/>
          <w:noProof/>
          <w:color w:val="000000" w:themeColor="text1"/>
        </w:rPr>
        <w:fldChar w:fldCharType="end"/>
      </w:r>
      <w:r w:rsidRPr="00FF4C93">
        <w:rPr>
          <w:rFonts w:ascii="Arial" w:hAnsi="Arial" w:cs="Arial"/>
          <w:color w:val="000000" w:themeColor="text1"/>
        </w:rPr>
        <w:t xml:space="preserve">a The </w:t>
      </w:r>
      <w:r w:rsidR="00224464" w:rsidRPr="00FF4C93">
        <w:rPr>
          <w:rFonts w:ascii="Arial" w:hAnsi="Arial" w:cs="Arial"/>
          <w:color w:val="000000" w:themeColor="text1"/>
        </w:rPr>
        <w:t>s</w:t>
      </w:r>
      <w:r w:rsidRPr="00FF4C93">
        <w:rPr>
          <w:rFonts w:ascii="Arial" w:hAnsi="Arial" w:cs="Arial"/>
          <w:color w:val="000000" w:themeColor="text1"/>
        </w:rPr>
        <w:t xml:space="preserve">ystem </w:t>
      </w:r>
      <w:r w:rsidR="00224464" w:rsidRPr="00FF4C93">
        <w:rPr>
          <w:rFonts w:ascii="Arial" w:hAnsi="Arial" w:cs="Arial"/>
          <w:color w:val="000000" w:themeColor="text1"/>
        </w:rPr>
        <w:t>u</w:t>
      </w:r>
      <w:r w:rsidRPr="00FF4C93">
        <w:rPr>
          <w:rFonts w:ascii="Arial" w:hAnsi="Arial" w:cs="Arial"/>
          <w:color w:val="000000" w:themeColor="text1"/>
        </w:rPr>
        <w:t xml:space="preserve">sability </w:t>
      </w:r>
      <w:r w:rsidR="00224464" w:rsidRPr="00FF4C93">
        <w:rPr>
          <w:rFonts w:ascii="Arial" w:hAnsi="Arial" w:cs="Arial"/>
          <w:color w:val="000000" w:themeColor="text1"/>
        </w:rPr>
        <w:t>s</w:t>
      </w:r>
      <w:r w:rsidRPr="00FF4C93">
        <w:rPr>
          <w:rFonts w:ascii="Arial" w:hAnsi="Arial" w:cs="Arial"/>
          <w:color w:val="000000" w:themeColor="text1"/>
        </w:rPr>
        <w:t>cale (Brooke, 2013)</w:t>
      </w:r>
      <w:bookmarkEnd w:id="30"/>
      <w:bookmarkEnd w:id="31"/>
    </w:p>
    <w:p w14:paraId="6462AF67" w14:textId="77777777" w:rsidR="007A478E" w:rsidRPr="00BB4735" w:rsidRDefault="007A478E" w:rsidP="009B2E2C">
      <w:pPr>
        <w:spacing w:after="120"/>
        <w:rPr>
          <w:rFonts w:ascii="Arial" w:hAnsi="Arial" w:cs="Arial"/>
        </w:rPr>
      </w:pPr>
    </w:p>
    <w:p w14:paraId="38EFEA7E" w14:textId="55FE4A6A" w:rsidR="007A478E" w:rsidRPr="00BB4735" w:rsidRDefault="007A478E" w:rsidP="009B2E2C">
      <w:pPr>
        <w:spacing w:after="120"/>
        <w:rPr>
          <w:rFonts w:ascii="Arial" w:hAnsi="Arial" w:cs="Arial"/>
          <w:color w:val="000000"/>
        </w:rPr>
      </w:pPr>
      <w:r w:rsidRPr="00BB4735">
        <w:rPr>
          <w:rFonts w:ascii="Arial" w:hAnsi="Arial" w:cs="Arial"/>
          <w:color w:val="000000"/>
        </w:rPr>
        <w:t xml:space="preserve">It is essential to recognise that, although the SUS provides a broad indication of perceived usability, it does not reliably predict real-world clinical outcomes nor furnish a comprehensive understanding of system performance </w:t>
      </w:r>
      <w:sdt>
        <w:sdtPr>
          <w:rPr>
            <w:rFonts w:ascii="Arial" w:hAnsi="Arial" w:cs="Arial"/>
            <w:color w:val="000000"/>
          </w:rPr>
          <w:tag w:val="MENDELEY_CITATION_v3_eyJjaXRhdGlvbklEIjoiTUVOREVMRVlfQ0lUQVRJT05fZDhlZWQ5OTgtNzlmMC00MjE0LTkyZDUtYWUzOWVmYTZiMmNmIiwicHJvcGVydGllcyI6eyJub3RlSW5kZXgiOjB9LCJpc0VkaXRlZCI6ZmFsc2UsIm1hbnVhbE92ZXJyaWRlIjp7ImlzTWFudWFsbHlPdmVycmlkZGVuIjpmYWxzZSwiY2l0ZXByb2NUZXh0IjoiKEJyb2VraHVpcywgdmFuIFZlbHNlbiBhbmQgSGVybWVucywgMjAxOWIpIiwibWFudWFsT3ZlcnJpZGVUZXh0IjoiIn0sImNpdGF0aW9uSXRlbXMiOlt7ImlkIjoiMDhlYTZmNjYtOTRhYi0zY2Y2LTg3MTgtNjNkZDYzY2U1MDc4IiwiaXRlbURhdGEiOnsidHlwZSI6ImFydGljbGUtam91cm5hbCIsImlkIjoiMDhlYTZmNjYtOTRhYi0zY2Y2LTg3MTgtNjNkZDYzY2U1MDc4IiwidGl0bGUiOiJBc3Nlc3NpbmcgdXNhYmlsaXR5IG9mIGVIZWFsdGggdGVjaG5vbG9neTogQSBjb21wYXJpc29uIG9mIHVzYWJpbGl0eSBiZW5jaG1hcmtpbmcgaW5zdHJ1bWVudHMiLCJhdXRob3IiOlt7ImZhbWlseSI6IkJyb2VraHVpcyIsImdpdmVuIjoiTWFyaWprZSIsInBhcnNlLW5hbWVzIjpmYWxzZSwiZHJvcHBpbmctcGFydGljbGUiOiIiLCJub24tZHJvcHBpbmctcGFydGljbGUiOiIifSx7ImZhbWlseSI6IlZlbHNlbiIsImdpdmVuIjoiTGV4IiwicGFyc2UtbmFtZXMiOmZhbHNlLCJkcm9wcGluZy1wYXJ0aWNsZSI6IiIsIm5vbi1kcm9wcGluZy1wYXJ0aWNsZSI6InZhbiJ9LHsiZmFtaWx5IjoiSGVybWVucyIsImdpdmVuIjoiSGVybWllIiwicGFyc2UtbmFtZXMiOmZhbHNlLCJkcm9wcGluZy1wYXJ0aWNsZSI6IiIsIm5vbi1kcm9wcGluZy1wYXJ0aWNsZSI6IiJ9XSwiY29udGFpbmVyLXRpdGxlIjoiSW50ZXJuYXRpb25hbCBKb3VybmFsIG9mIE1lZGljYWwgSW5mb3JtYXRpY3MiLCJET0kiOiIxMC4xMDE2L2ouaWptZWRpbmYuMjAxOS4wNS4wMDEiLCJJU1NOIjoiMTM4NjUwNTYiLCJpc3N1ZWQiOnsiZGF0ZS1wYXJ0cyI6W1syMDE5LDhdXX0sInBhZ2UiOiIyNC0zMSIsInZvbHVtZSI6IjEyOCIsImNvbnRhaW5lci10aXRsZS1zaG9ydCI6IkludC4gSi4gTWVkLiBJbmZvcm0uIn0sImlzVGVtcG9yYXJ5IjpmYWxzZX1dfQ=="/>
          <w:id w:val="-1241021467"/>
          <w:placeholder>
            <w:docPart w:val="D8D6F387715D439DB6442E3064C07824"/>
          </w:placeholder>
        </w:sdtPr>
        <w:sdtContent>
          <w:r w:rsidR="00FF4C93" w:rsidRPr="00FF4C93">
            <w:rPr>
              <w:rFonts w:ascii="Arial" w:hAnsi="Arial" w:cs="Arial"/>
              <w:color w:val="000000"/>
            </w:rPr>
            <w:t>(Broekhuis, van Velsen and Hermens, 2019b)</w:t>
          </w:r>
        </w:sdtContent>
      </w:sdt>
      <w:r w:rsidRPr="00BB4735">
        <w:rPr>
          <w:rFonts w:ascii="Arial" w:hAnsi="Arial" w:cs="Arial"/>
          <w:color w:val="000000"/>
        </w:rPr>
        <w:t xml:space="preserve">. Therefore, using the SUS score in isolation to draw definitive conclusions about the usability of CIS software is methodologically inadequate. A more rigorous evaluation paradigm should </w:t>
      </w:r>
      <w:r w:rsidR="00A67BDC" w:rsidRPr="00BB4735">
        <w:rPr>
          <w:rFonts w:ascii="Arial" w:hAnsi="Arial" w:cs="Arial"/>
          <w:color w:val="000000"/>
        </w:rPr>
        <w:t>converge</w:t>
      </w:r>
      <w:r w:rsidRPr="00BB4735">
        <w:rPr>
          <w:rFonts w:ascii="Arial" w:hAnsi="Arial" w:cs="Arial"/>
          <w:color w:val="000000"/>
        </w:rPr>
        <w:t xml:space="preserve"> SUS findings with additional empirical metrics, such as direct observation of task success and failure </w:t>
      </w:r>
      <w:r w:rsidRPr="00BB4735">
        <w:rPr>
          <w:rFonts w:ascii="Arial" w:hAnsi="Arial" w:cs="Arial"/>
          <w:color w:val="000000"/>
        </w:rPr>
        <w:lastRenderedPageBreak/>
        <w:t xml:space="preserve">rates during usability testing. This integrative approach affords a richer and more nuanced appraisal of system usability and its implications for clinical practice </w:t>
      </w:r>
      <w:sdt>
        <w:sdtPr>
          <w:rPr>
            <w:rFonts w:ascii="Arial" w:hAnsi="Arial" w:cs="Arial"/>
            <w:color w:val="000000"/>
          </w:rPr>
          <w:tag w:val="MENDELEY_CITATION_v3_eyJjaXRhdGlvbklEIjoiTUVOREVMRVlfQ0lUQVRJT05fN2E1OGRlZTUtZGZmNy00ODEzLTkwZDAtMjBiNThlZWUwMmYyIiwicHJvcGVydGllcyI6eyJub3RlSW5kZXgiOjB9LCJpc0VkaXRlZCI6ZmFsc2UsIm1hbnVhbE92ZXJyaWRlIjp7ImlzTWFudWFsbHlPdmVycmlkZGVuIjpmYWxzZSwiY2l0ZXByb2NUZXh0IjoiKEJhbmdvciwgS29ydHVtIGFuZCBNaWxsZXIsIDIwMDgpIiwibWFudWFsT3ZlcnJpZGVUZXh0IjoiIn0sImNpdGF0aW9uSXRlbXMiOlt7ImlkIjoiZDM0ZTkwZDQtOThiNi0zYjQwLWI4MGQtOTNmNTkxNTFhZTNiIiwiaXRlbURhdGEiOnsidHlwZSI6ImFydGljbGUtam91cm5hbCIsImlkIjoiZDM0ZTkwZDQtOThiNi0zYjQwLWI4MGQtOTNmNTkxNTFhZTNiIiwidGl0bGUiOiJBbiBFbXBpcmljYWwgRXZhbHVhdGlvbiBvZiB0aGUgU3lzdGVtIFVzYWJpbGl0eSBTY2FsZSIsImF1dGhvciI6W3siZmFtaWx5IjoiQmFuZ29yIiwiZ2l2ZW4iOiJBYXJvbiIsInBhcnNlLW5hbWVzIjpmYWxzZSwiZHJvcHBpbmctcGFydGljbGUiOiIiLCJub24tZHJvcHBpbmctcGFydGljbGUiOiIifSx7ImZhbWlseSI6IktvcnR1bSIsImdpdmVuIjoiUGhpbGlwIFQuIiwicGFyc2UtbmFtZXMiOmZhbHNlLCJkcm9wcGluZy1wYXJ0aWNsZSI6IiIsIm5vbi1kcm9wcGluZy1wYXJ0aWNsZSI6IiJ9LHsiZmFtaWx5IjoiTWlsbGVyIiwiZ2l2ZW4iOiJKYW1lcyBULiIsInBhcnNlLW5hbWVzIjpmYWxzZSwiZHJvcHBpbmctcGFydGljbGUiOiIiLCJub24tZHJvcHBpbmctcGFydGljbGUiOiIifV0sImNvbnRhaW5lci10aXRsZSI6IkludGVybmF0aW9uYWwgSm91cm5hbCBvZiBIdW1hbi1Db21wdXRlciBJbnRlcmFjdGlvbiIsIkRPSSI6IjEwLjEwODAvMTA0NDczMTA4MDIyMDU3NzYiLCJJU1NOIjoiMTA0NC03MzE4IiwiaXNzdWVkIjp7ImRhdGUtcGFydHMiOltbMjAwOCw3LDI5XV19LCJwYWdlIjoiNTc0LTU5NCIsImlzc3VlIjoiNiIsInZvbHVtZSI6IjI0IiwiY29udGFpbmVyLXRpdGxlLXNob3J0IjoiSW50LiBKLiBIdW0uIENvbXB1dC4gSW50ZXJhY3QuIn0sImlzVGVtcG9yYXJ5IjpmYWxzZX1dfQ=="/>
          <w:id w:val="547504401"/>
          <w:placeholder>
            <w:docPart w:val="1385356E1C4445F089C34EA609A2C890"/>
          </w:placeholder>
        </w:sdtPr>
        <w:sdtContent>
          <w:r w:rsidR="00FF4C93" w:rsidRPr="00FF4C93">
            <w:rPr>
              <w:rFonts w:ascii="Arial" w:hAnsi="Arial" w:cs="Arial"/>
              <w:color w:val="000000"/>
            </w:rPr>
            <w:t>(Bangor, Kortum and Miller, 2008)</w:t>
          </w:r>
        </w:sdtContent>
      </w:sdt>
      <w:r w:rsidRPr="00BB4735">
        <w:rPr>
          <w:rFonts w:ascii="Arial" w:hAnsi="Arial" w:cs="Arial"/>
          <w:color w:val="000000"/>
        </w:rPr>
        <w:t xml:space="preserve">. </w:t>
      </w:r>
    </w:p>
    <w:p w14:paraId="6703C913" w14:textId="77777777" w:rsidR="007A478E" w:rsidRPr="00BB4735" w:rsidRDefault="007A478E" w:rsidP="009B2E2C">
      <w:pPr>
        <w:spacing w:after="120"/>
        <w:rPr>
          <w:rFonts w:ascii="Arial" w:hAnsi="Arial" w:cs="Arial"/>
          <w:color w:val="000000"/>
        </w:rPr>
      </w:pPr>
      <w:r w:rsidRPr="00BB4735">
        <w:rPr>
          <w:rFonts w:ascii="Arial" w:hAnsi="Arial" w:cs="Arial"/>
          <w:color w:val="000000"/>
        </w:rPr>
        <w:t xml:space="preserve">To address the study’s aims and following a critical appraisal of the evidence base, a bespoke questionnaire was formulated. This instrument integrated the SUS and the NASA Task Load Index (NASA-TLX; see Fig. 3.4b), enabling the collection of comprehensive quantitative data on nurses’ perceptions of CIS usability and workload. The use of these validated scales ensured methodological robustness, facilitating multidimensional insight into both system usability and operator cognitive demands. </w:t>
      </w:r>
    </w:p>
    <w:p w14:paraId="1745CDEC" w14:textId="6B0154E4" w:rsidR="007A478E" w:rsidRPr="00BB4735" w:rsidRDefault="007A478E" w:rsidP="009B2E2C">
      <w:pPr>
        <w:spacing w:after="120"/>
        <w:rPr>
          <w:rFonts w:ascii="Arial" w:hAnsi="Arial" w:cs="Arial"/>
          <w:color w:val="000000"/>
        </w:rPr>
      </w:pPr>
      <w:r w:rsidRPr="00BB4735">
        <w:rPr>
          <w:rFonts w:ascii="Arial" w:hAnsi="Arial" w:cs="Arial"/>
          <w:color w:val="000000"/>
        </w:rPr>
        <w:t xml:space="preserve">Sole reliance on the SUS is insufficient for evaluating perceived workload in critical care CIS contexts. Workload, as defined by Hart </w:t>
      </w:r>
      <w:sdt>
        <w:sdtPr>
          <w:rPr>
            <w:rFonts w:ascii="Arial" w:hAnsi="Arial" w:cs="Arial"/>
            <w:color w:val="000000"/>
          </w:rPr>
          <w:tag w:val="MENDELEY_CITATION_v3_eyJjaXRhdGlvbklEIjoiTUVOREVMRVlfQ0lUQVRJT05fMGU0YzE1ODctMzRjZS00ZTlhLWE3MDMtYmYwOGFjNWI1NGY4IiwicHJvcGVydGllcyI6eyJub3RlSW5kZXgiOjB9LCJpc0VkaXRlZCI6ZmFsc2UsIm1hbnVhbE92ZXJyaWRlIjp7ImlzTWFudWFsbHlPdmVycmlkZGVuIjp0cnVlLCJjaXRlcHJvY1RleHQiOiIoSGFydCwgMjAwNikiLCJtYW51YWxPdmVycmlkZVRleHQiOiIoMjAwNikifSwiY2l0YXRpb25JdGVtcyI6W3siaWQiOiJmM2EzNDNlMC0wOGVmLTM4OWItOTZmMC1iNDRkN2I0NDY2MGYiLCJpdGVtRGF0YSI6eyJ0eXBlIjoiYXJ0aWNsZS1qb3VybmFsIiwiaWQiOiJmM2EzNDNlMC0wOGVmLTM4OWItOTZmMC1iNDRkN2I0NDY2MGYiLCJ0aXRsZSI6Ik5hc2EtVGFzayBMb2FkIEluZGV4IChOQVNBLVRMWCk7IDIwIFllYXJzIExhdGVyIiwiYXV0aG9yIjpbeyJmYW1pbHkiOiJIYXJ0IiwiZ2l2ZW4iOiJTYW5kcmEgRy4iLCJwYXJzZS1uYW1lcyI6ZmFsc2UsImRyb3BwaW5nLXBhcnRpY2xlIjoiIiwibm9uLWRyb3BwaW5nLXBhcnRpY2xlIjoiIn1dLCJjb250YWluZXItdGl0bGUiOiJQcm9jZWVkaW5ncyBvZiB0aGUgSHVtYW4gRmFjdG9ycyBhbmQgRXJnb25vbWljcyBTb2NpZXR5IEFubnVhbCBNZWV0aW5nIiwiRE9JIjoiMTAuMTE3Ny8xNTQxOTMxMjA2MDUwMDA5MDkiLCJJU1NOIjoiMTA3MS0xODEzIiwiaXNzdWVkIjp7ImRhdGUtcGFydHMiOltbMjAwNiwxMCwxXV19LCJwYWdlIjoiOTA0LTkwOCIsImFic3RyYWN0IjoiPHA+TkFTQS1UTFggaXMgYSBtdWx0aS1kaW1lbnNpb25hbCBzY2FsZSBkZXNpZ25lZCB0byBvYnRhaW4gd29ya2xvYWQgZXN0aW1hdGVzIGZyb20gb25lIG9yIG1vcmUgb3BlcmF0b3JzIHdoaWxlIHRoZXkgYXJlIHBlcmZvcm1pbmcgYSB0YXNrIG9yIGltbWVkaWF0ZWx5IGFmdGVyd2FyZHMuIFRoZSB5ZWFycyBvZiByZXNlYXJjaCB0aGF0IHByZWNlZGVkIHN1YnNjYWxlIHNlbGVjdGlvbiBhbmQgdGhlIHdlaWdodGVkIGF2ZXJhZ2luZyBhcHByb2FjaCByZXN1bHRlZCBpbiBhIHRvb2wgdGhhdCBoYXMgcHJvdmVuIHRvIGJlIHJlYXNvbmFibHkgZWFzeSB0byB1c2UgYW5kIHJlbGlhYmx5IHNlbnNpdGl2ZSB0byBleHBlcmltZW50YWxseSBpbXBvcnRhbnQgbWFuaXB1bGF0aW9ucyBvdmVyIHRoZSBwYXN0IDIwIHllYXJzLiBJdHMgdXNlIGhhcyBzcHJlYWQgZmFyIGJleW9uZCBpdHMgb3JpZ2luYWwgYXBwbGljYXRpb24gKGF2aWF0aW9uKSwgZm9jdXMgKGNyZXcgY29tcGxlbWVudCksIGFuZCBsYW5ndWFnZSAoRW5nbGlzaCkuIFRoaXMgc3VydmV5IG9mIDU1MCBzdHVkaWVzIGluIHdoaWNoIE5BU0EtVExYIHdhcyB1c2VkIG9yIHJldmlld2VkIHdhcyB1bmRlcnRha2VuIHRvIHByb3ZpZGUgYSByZXNvdXJjZSBmb3IgYSBuZXcgZ2VuZXJhdGlvbiBvZiB1c2Vycy4gVGhlIGdvYWwgd2FzIHRvIHN1bW1hcml6ZSB0aGUgZW52aXJvbm1lbnRzIGluIHdoaWNoIGl0IGhhcyBiZWVuIGFwcGxpZWQsIHRoZSB0eXBlcyBvZiBhY3Rpdml0aWVzIHRoZSByYXRlcnMgcGVyZm9ybWVkLCBvdGhlciB2YXJpYWJsZXMgdGhhdCB3ZXJlIG1lYXN1cmVkIHRoYXQgZGlkIChvciBkaWQgbm90KSBjb3ZhcnksIG1ldGhvZG9sb2dpY2FsIGlzc3VlcywgYW5kIGxlc3NvbnMgbGVhcm5lZDwvcD4iLCJpc3N1ZSI6IjkiLCJ2b2x1bWUiOiI1MCIsImNvbnRhaW5lci10aXRsZS1zaG9ydCI6IiJ9LCJpc1RlbXBvcmFyeSI6ZmFsc2V9XX0="/>
          <w:id w:val="-132178986"/>
          <w:placeholder>
            <w:docPart w:val="A647D0E711C54B64B9FF19FB10F96DBC"/>
          </w:placeholder>
        </w:sdtPr>
        <w:sdtContent>
          <w:r w:rsidR="00FF4C93" w:rsidRPr="00FF4C93">
            <w:rPr>
              <w:rFonts w:ascii="Arial" w:hAnsi="Arial" w:cs="Arial"/>
              <w:color w:val="000000"/>
            </w:rPr>
            <w:t>(2006)</w:t>
          </w:r>
        </w:sdtContent>
      </w:sdt>
      <w:r w:rsidR="00527287">
        <w:rPr>
          <w:rFonts w:ascii="Arial" w:hAnsi="Arial" w:cs="Arial"/>
          <w:color w:val="000000"/>
        </w:rPr>
        <w:t>,</w:t>
      </w:r>
      <w:r w:rsidRPr="00BB4735">
        <w:rPr>
          <w:rFonts w:ascii="Arial" w:hAnsi="Arial" w:cs="Arial"/>
          <w:color w:val="000000"/>
        </w:rPr>
        <w:t xml:space="preserve"> encompasses the cognitive and physical costs required of human operators to accomplish their tasks. While CISs are often associated with improved safety, their implementation may inadvertently elevate occupational stress among nurses </w:t>
      </w:r>
      <w:sdt>
        <w:sdtPr>
          <w:rPr>
            <w:rFonts w:ascii="Arial" w:hAnsi="Arial" w:cs="Arial"/>
            <w:color w:val="000000"/>
          </w:rPr>
          <w:tag w:val="MENDELEY_CITATION_v3_eyJjaXRhdGlvbklEIjoiTUVOREVMRVlfQ0lUQVRJT05fYTI1NGU2MGYtNTU1NC00N2I4LThmZTAtZDAwMDBiMTBkYTk2IiwicHJvcGVydGllcyI6eyJub3RlSW5kZXgiOjB9LCJpc0VkaXRlZCI6ZmFsc2UsIm1hbnVhbE92ZXJyaWRlIjp7ImlzTWFudWFsbHlPdmVycmlkZGVuIjpmYWxzZSwiY2l0ZXByb2NUZXh0IjoiKENvbGxpZ2FuIDxpPmV0IGFsLjwvaT4sIDIwMTUpIiwibWFudWFsT3ZlcnJpZGVUZXh0IjoiIn0sImNpdGF0aW9uSXRlbXMiOlt7ImlkIjoiNzM2ZTE3Y2ItYWM3Zi0zODhkLTkzYzUtNWQ2OTU5ZmNmZjE1IiwiaXRlbURhdGEiOnsidHlwZSI6ImFydGljbGUtam91cm5hbCIsImlkIjoiNzM2ZTE3Y2ItYWM3Zi0zODhkLTkzYzUtNWQ2OTU5ZmNmZjE1IiwidGl0bGUiOiJDb2duaXRpdmUgd29ya2xvYWQgY2hhbmdlcyBmb3IgbnVyc2VzIHRyYW5zaXRpb25pbmcgZnJvbSBhIGxlZ2FjeSBzeXN0ZW0gd2l0aCBwYXBlciBkb2N1bWVudGF0aW9uIHRvIGEgY29tbWVyY2lhbCBlbGVjdHJvbmljIGhlYWx0aCByZWNvcmQiLCJhdXRob3IiOlt7ImZhbWlseSI6IkNvbGxpZ2FuIiwiZ2l2ZW4iOiJMYWNleSIsInBhcnNlLW5hbWVzIjpmYWxzZSwiZHJvcHBpbmctcGFydGljbGUiOiIiLCJub24tZHJvcHBpbmctcGFydGljbGUiOiIifSx7ImZhbWlseSI6IlBvdHRzIiwiZ2l2ZW4iOiJIZW5yeSBXLlcuIiwicGFyc2UtbmFtZXMiOmZhbHNlLCJkcm9wcGluZy1wYXJ0aWNsZSI6IiIsIm5vbi1kcm9wcGluZy1wYXJ0aWNsZSI6IiJ9LHsiZmFtaWx5IjoiRmlubiIsImdpdmVuIjoiQ2hlbHNlYSBULiIsInBhcnNlLW5hbWVzIjpmYWxzZSwiZHJvcHBpbmctcGFydGljbGUiOiIiLCJub24tZHJvcHBpbmctcGFydGljbGUiOiIifSx7ImZhbWlseSI6IlNpbmtpbiIsImdpdmVuIjoiUm9iZXJ0IEEuIiwicGFyc2UtbmFtZXMiOmZhbHNlLCJkcm9wcGluZy1wYXJ0aWNsZSI6IiIsIm5vbi1kcm9wcGluZy1wYXJ0aWNsZSI6IiJ9XSwiY29udGFpbmVyLXRpdGxlIjoiSW50ZXJuYXRpb25hbCBKb3VybmFsIG9mIE1lZGljYWwgSW5mb3JtYXRpY3MiLCJET0kiOiIxMC4xMDE2L2ouaWptZWRpbmYuMjAxNS4wMy4wMDMiLCJJU1NOIjoiMTM4NjUwNTYiLCJpc3N1ZWQiOnsiZGF0ZS1wYXJ0cyI6W1syMDE1LDddXX0sInBhZ2UiOiI0NjktNDc2IiwiaXNzdWUiOiI3Iiwidm9sdW1lIjoiODQiLCJjb250YWluZXItdGl0bGUtc2hvcnQiOiJJbnQuIEouIE1lZC4gSW5mb3JtLiJ9LCJpc1RlbXBvcmFyeSI6ZmFsc2V9XX0="/>
          <w:id w:val="-634484420"/>
          <w:placeholder>
            <w:docPart w:val="C847A8A4479A41F8AB0B3BA5047A17D3"/>
          </w:placeholder>
        </w:sdtPr>
        <w:sdtContent>
          <w:r w:rsidR="00FF4C93" w:rsidRPr="00FF4C93">
            <w:rPr>
              <w:rFonts w:ascii="Arial" w:eastAsia="Times New Roman" w:hAnsi="Arial" w:cs="Arial"/>
              <w:color w:val="000000"/>
            </w:rPr>
            <w:t xml:space="preserve">(Colligan </w:t>
          </w:r>
          <w:r w:rsidR="00FF4C93" w:rsidRPr="00FF4C93">
            <w:rPr>
              <w:rFonts w:ascii="Arial" w:eastAsia="Times New Roman" w:hAnsi="Arial" w:cs="Arial"/>
              <w:i/>
              <w:iCs/>
              <w:color w:val="000000"/>
            </w:rPr>
            <w:t>et al.</w:t>
          </w:r>
          <w:r w:rsidR="00FF4C93" w:rsidRPr="00FF4C93">
            <w:rPr>
              <w:rFonts w:ascii="Arial" w:eastAsia="Times New Roman" w:hAnsi="Arial" w:cs="Arial"/>
              <w:color w:val="000000"/>
            </w:rPr>
            <w:t>, 2015)</w:t>
          </w:r>
        </w:sdtContent>
      </w:sdt>
      <w:r w:rsidRPr="00BB4735">
        <w:rPr>
          <w:rFonts w:ascii="Arial" w:hAnsi="Arial" w:cs="Arial"/>
          <w:color w:val="000000"/>
        </w:rPr>
        <w:t>. Thus, changes to the cognitive demands of routine nursing activities may have significant ramifications for both care quality and patient safety.</w:t>
      </w:r>
    </w:p>
    <w:p w14:paraId="6BF99F6A" w14:textId="77777777" w:rsidR="007A478E" w:rsidRPr="00BB4735" w:rsidRDefault="007A478E" w:rsidP="009B2E2C">
      <w:pPr>
        <w:spacing w:after="120"/>
        <w:rPr>
          <w:rFonts w:ascii="Arial" w:hAnsi="Arial" w:cs="Arial"/>
          <w:color w:val="000000"/>
        </w:rPr>
      </w:pPr>
    </w:p>
    <w:p w14:paraId="2A868898" w14:textId="77777777" w:rsidR="001A625C" w:rsidRDefault="007A478E" w:rsidP="009B2E2C">
      <w:pPr>
        <w:keepNext/>
        <w:spacing w:after="120"/>
        <w:jc w:val="center"/>
      </w:pPr>
      <w:r w:rsidRPr="00BB4735">
        <w:rPr>
          <w:rFonts w:ascii="Arial" w:hAnsi="Arial" w:cs="Arial"/>
          <w:noProof/>
          <w:color w:val="000000" w:themeColor="text1"/>
        </w:rPr>
        <w:drawing>
          <wp:inline distT="0" distB="0" distL="0" distR="0" wp14:anchorId="4F1F8E0F" wp14:editId="0899B13D">
            <wp:extent cx="3313785" cy="3476031"/>
            <wp:effectExtent l="0" t="0" r="1270" b="0"/>
            <wp:docPr id="1924863287" name="Picture 1" descr="A paper with text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4863287" name="Picture 1" descr="A paper with text on it&#10;&#10;AI-generated content may be incorrect."/>
                    <pic:cNvPicPr/>
                  </pic:nvPicPr>
                  <pic:blipFill>
                    <a:blip r:embed="rId31"/>
                    <a:stretch>
                      <a:fillRect/>
                    </a:stretch>
                  </pic:blipFill>
                  <pic:spPr>
                    <a:xfrm>
                      <a:off x="0" y="0"/>
                      <a:ext cx="3344826" cy="3508592"/>
                    </a:xfrm>
                    <a:prstGeom prst="rect">
                      <a:avLst/>
                    </a:prstGeom>
                  </pic:spPr>
                </pic:pic>
              </a:graphicData>
            </a:graphic>
          </wp:inline>
        </w:drawing>
      </w:r>
    </w:p>
    <w:p w14:paraId="626586B0" w14:textId="6441E3B7" w:rsidR="007A478E" w:rsidRPr="00FF4C93" w:rsidRDefault="001A625C" w:rsidP="009B2E2C">
      <w:pPr>
        <w:pStyle w:val="Caption"/>
        <w:spacing w:after="120" w:line="278" w:lineRule="auto"/>
        <w:jc w:val="center"/>
        <w:rPr>
          <w:rFonts w:ascii="Arial" w:hAnsi="Arial" w:cs="Arial"/>
        </w:rPr>
      </w:pPr>
      <w:bookmarkStart w:id="32" w:name="_Toc225176138"/>
      <w:bookmarkStart w:id="33" w:name="_Toc225184438"/>
      <w:r w:rsidRPr="00FF4C93">
        <w:rPr>
          <w:rFonts w:ascii="Arial" w:hAnsi="Arial" w:cs="Arial"/>
          <w:color w:val="000000" w:themeColor="text1"/>
        </w:rPr>
        <w:t>Figure 3.</w:t>
      </w:r>
      <w:r w:rsidR="006003F1" w:rsidRPr="00FF4C93">
        <w:rPr>
          <w:rFonts w:ascii="Arial" w:hAnsi="Arial" w:cs="Arial"/>
          <w:color w:val="000000" w:themeColor="text1"/>
        </w:rPr>
        <w:t>4b</w:t>
      </w:r>
      <w:r w:rsidRPr="00FF4C93">
        <w:rPr>
          <w:rFonts w:ascii="Arial" w:hAnsi="Arial" w:cs="Arial"/>
          <w:color w:val="000000" w:themeColor="text1"/>
        </w:rPr>
        <w:t xml:space="preserve"> NASA-TLX </w:t>
      </w:r>
      <w:r w:rsidR="00224464" w:rsidRPr="00FF4C93">
        <w:rPr>
          <w:rFonts w:ascii="Arial" w:hAnsi="Arial" w:cs="Arial"/>
          <w:color w:val="000000" w:themeColor="text1"/>
        </w:rPr>
        <w:t>s</w:t>
      </w:r>
      <w:r w:rsidRPr="00FF4C93">
        <w:rPr>
          <w:rFonts w:ascii="Arial" w:hAnsi="Arial" w:cs="Arial"/>
          <w:color w:val="000000" w:themeColor="text1"/>
        </w:rPr>
        <w:t>cale (Hart, 1988)</w:t>
      </w:r>
      <w:bookmarkEnd w:id="32"/>
      <w:bookmarkEnd w:id="33"/>
    </w:p>
    <w:p w14:paraId="7DE8A7E8" w14:textId="77777777" w:rsidR="007A478E" w:rsidRPr="00BB4735" w:rsidRDefault="007A478E" w:rsidP="009B2E2C">
      <w:pPr>
        <w:spacing w:after="120"/>
        <w:rPr>
          <w:rFonts w:ascii="Arial" w:hAnsi="Arial" w:cs="Arial"/>
        </w:rPr>
      </w:pPr>
    </w:p>
    <w:p w14:paraId="617E5E19" w14:textId="641850BA" w:rsidR="007A478E" w:rsidRPr="00BB4735" w:rsidRDefault="007A478E" w:rsidP="009B2E2C">
      <w:pPr>
        <w:spacing w:after="120"/>
        <w:rPr>
          <w:rFonts w:ascii="Arial" w:eastAsia="Times New Roman" w:hAnsi="Arial" w:cs="Arial"/>
          <w:kern w:val="0"/>
          <w:lang w:eastAsia="en-GB"/>
          <w14:ligatures w14:val="none"/>
        </w:rPr>
      </w:pPr>
      <w:r w:rsidRPr="00BB4735">
        <w:rPr>
          <w:rFonts w:ascii="Arial" w:eastAsia="Times New Roman" w:hAnsi="Arial" w:cs="Arial"/>
          <w:kern w:val="0"/>
          <w:lang w:eastAsia="en-GB"/>
          <w14:ligatures w14:val="none"/>
        </w:rPr>
        <w:t xml:space="preserve">The NASA Task Load Index, developed by Hart and Staveland </w:t>
      </w:r>
      <w:sdt>
        <w:sdtPr>
          <w:rPr>
            <w:rFonts w:ascii="Arial" w:hAnsi="Arial" w:cs="Arial"/>
            <w:color w:val="000000"/>
          </w:rPr>
          <w:tag w:val="MENDELEY_CITATION_v3_eyJjaXRhdGlvbklEIjoiTUVOREVMRVlfQ0lUQVRJT05fNDMwNWI5YmEtZWI4OC00NWU4LThiNjYtODIwM2ZiOTI3MjI3IiwicHJvcGVydGllcyI6eyJub3RlSW5kZXgiOjB9LCJpc0VkaXRlZCI6ZmFsc2UsIm1hbnVhbE92ZXJyaWRlIjp7ImlzTWFudWFsbHlPdmVycmlkZGVuIjp0cnVlLCJjaXRlcHJvY1RleHQiOiIoSGFydCwgMTk4OCkiLCJtYW51YWxPdmVycmlkZVRleHQiOiIoMTk4OCkifSwiY2l0YXRpb25JdGVtcyI6W3siaWQiOiIxMzUyYjMyNC0yMDZjLTNjOGMtYWNiYi02MmVjZTI2YjhiOTgiLCJpdGVtRGF0YSI6eyJ0eXBlIjoiY2hhcHRlciIsImlkIjoiMTM1MmIzMjQtMjA2Yy0zYzhjLWFjYmItNjJlY2UyNmI4Yjk4IiwidGl0bGUiOiJEZXZlbG9wbWVudCBvZiBOQVNBLVRMWCAoVGFzayBMb2FkIEluZGV4KTogUmVzdWx0cyBvZiBFbXBpcmljYWwgYW5kIFRoZW9yZXRpY2FsIFJlc2VhcmNoIiwiYXV0aG9yIjpbeyJmYW1pbHkiOiJIYXJ0IiwiZ2l2ZW4iOiJTLkcuIFN0YXZlbGFuZCwgTC5FLiIsInBhcnNlLW5hbWVzIjpmYWxzZSwiZHJvcHBpbmctcGFydGljbGUiOiIiLCJub24tZHJvcHBpbmctcGFydGljbGUiOiIifV0sIkRPSSI6IjEwLjEwMTYvUzAxNjYtNDExNSgwOCk2MjM4Ni05IiwiaXNzdWVkIjp7ImRhdGUtcGFydHMiOltbMTk4OF1dfSwicGFnZSI6IjEzOS0xODMiLCJjb250YWluZXItdGl0bGUtc2hvcnQiOiIifSwiaXNUZW1wb3JhcnkiOmZhbHNlfV19"/>
          <w:id w:val="578792891"/>
          <w:placeholder>
            <w:docPart w:val="3FC09F2F442643AEA4BD79A9EEBA3A9B"/>
          </w:placeholder>
        </w:sdtPr>
        <w:sdtContent>
          <w:r w:rsidR="00FF4C93" w:rsidRPr="00FF4C93">
            <w:rPr>
              <w:rFonts w:ascii="Arial" w:hAnsi="Arial" w:cs="Arial"/>
              <w:color w:val="000000"/>
            </w:rPr>
            <w:t>(1988)</w:t>
          </w:r>
        </w:sdtContent>
      </w:sdt>
      <w:r w:rsidRPr="00BB4735">
        <w:rPr>
          <w:rFonts w:ascii="Arial" w:hAnsi="Arial" w:cs="Arial"/>
          <w:color w:val="000000"/>
        </w:rPr>
        <w:t xml:space="preserve">, </w:t>
      </w:r>
      <w:r w:rsidRPr="00BB4735">
        <w:rPr>
          <w:rFonts w:ascii="Arial" w:eastAsia="Times New Roman" w:hAnsi="Arial" w:cs="Arial"/>
          <w:kern w:val="0"/>
          <w:lang w:eastAsia="en-GB"/>
          <w14:ligatures w14:val="none"/>
        </w:rPr>
        <w:t xml:space="preserve">was incorporated as a validated measure of operator workload. The NASA-TLX utilises a 20-point bipolar scale to assess six key workload dimensions: mental demand, physical demand, temporal demand, effort, performance, and frustration </w:t>
      </w:r>
      <w:sdt>
        <w:sdtPr>
          <w:rPr>
            <w:rFonts w:ascii="Arial" w:hAnsi="Arial" w:cs="Arial"/>
            <w:color w:val="000000"/>
          </w:rPr>
          <w:tag w:val="MENDELEY_CITATION_v3_eyJjaXRhdGlvbklEIjoiTUVOREVMRVlfQ0lUQVRJT05fNGU2ZWJkNTYtNjAyNi00MGMwLWFiZGItMWY1ZGEwMDk1NmViIiwicHJvcGVydGllcyI6eyJub3RlSW5kZXgiOjB9LCJpc0VkaXRlZCI6ZmFsc2UsIm1hbnVhbE92ZXJyaWRlIjp7ImlzTWFudWFsbHlPdmVycmlkZGVuIjpmYWxzZSwiY2l0ZXByb2NUZXh0IjoiKFl1YW4gPGk+ZXQgYWwuPC9pPiwgMjAyMykiLCJtYW51YWxPdmVycmlkZVRleHQiOiIifSwiY2l0YXRpb25JdGVtcyI6W3siaWQiOiJiNGRiMzE3ZC0yMjEzLTNhNzktYTNlMy1mYzdiNjgyODMyMGMiLCJpdGVtRGF0YSI6eyJ0eXBlIjoiYXJ0aWNsZS1qb3VybmFsIiwiaWQiOiJiNGRiMzE3ZC0yMjEzLTNhNzktYTNlMy1mYzdiNjgyODMyMGMiLCJ0aXRsZSI6IlRoZSBsZXZlbHMgYW5kIHJlbGF0ZWQgZmFjdG9ycyBvZiBtZW50YWwgd29ya2xvYWQgYW1vbmcgbnVyc2VzOiBBIHN5c3RlbWF0aWMgcmV2aWV3IGFuZCBtZXRh4oCQYW5hbHlzaXMiLCJhdXRob3IiOlt7ImZhbWlseSI6Ill1YW4iLCJnaXZlbiI6Ilpob25ncWluZyIsInBhcnNlLW5hbWVzIjpmYWxzZSwiZHJvcHBpbmctcGFydGljbGUiOiIiLCJub24tZHJvcHBpbmctcGFydGljbGUiOiIifSx7ImZhbWlseSI6IldhbmciLCJnaXZlbiI6IkppYWxpbiIsInBhcnNlLW5hbWVzIjpmYWxzZSwiZHJvcHBpbmctcGFydGljbGUiOiIiLCJub24tZHJvcHBpbmctcGFydGljbGUiOiIifSx7ImZhbWlseSI6IkZlbmciLCJnaXZlbiI6IkZlbiIsInBhcnNlLW5hbWVzIjpmYWxzZSwiZHJvcHBpbmctcGFydGljbGUiOiIiLCJub24tZHJvcHBpbmctcGFydGljbGUiOiIifSx7ImZhbWlseSI6IkppbiIsImdpdmVuIjoiTWFuIiwicGFyc2UtbmFtZXMiOmZhbHNlLCJkcm9wcGluZy1wYXJ0aWNsZSI6IiIsIm5vbi1kcm9wcGluZy1wYXJ0aWNsZSI6IiJ9LHsiZmFtaWx5IjoiWGllIiwiZ2l2ZW4iOiJXYW5xaW5nIiwicGFyc2UtbmFtZXMiOmZhbHNlLCJkcm9wcGluZy1wYXJ0aWNsZSI6IiIsIm5vbi1kcm9wcGluZy1wYXJ0aWNsZSI6IiJ9LHsiZmFtaWx5IjoiSGUiLCJnaXZlbiI6IkhvbmciLCJwYXJzZS1uYW1lcyI6ZmFsc2UsImRyb3BwaW5nLXBhcnRpY2xlIjoiIiwibm9uLWRyb3BwaW5nLXBhcnRpY2xlIjoiIn0seyJmYW1pbHkiOiJUZW5nIiwiZ2l2ZW4iOiJNZWkiLCJwYXJzZS1uYW1lcyI6ZmFsc2UsImRyb3BwaW5nLXBhcnRpY2xlIjoiIiwibm9uLWRyb3BwaW5nLXBhcnRpY2xlIjoiIn1dLCJjb250YWluZXItdGl0bGUiOiJJbnRlcm5hdGlvbmFsIEpvdXJuYWwgb2YgTnVyc2luZyBQcmFjdGljZSIsIkRPSSI6IjEwLjExMTEvaWpuLjEzMTQ4IiwiSVNTTiI6IjEzMjItNzExNCIsImlzc3VlZCI6eyJkYXRlLXBhcnRzIjpbWzIwMjMsMTAsMjNdXX0sImFic3RyYWN0IjoiPHA+IFdoYXQgaXMgYWxyZWFkeSBrbm93biBhYm91dCB0aGUgdG9waWM/IDxsaXN0IGxpc3QtdHlwZT1cImJ1bGxldFwiPiA8bGlzdC1pdGVtPiA8cD5NZW50YWwgd29ya2xvYWQgaXMgYSBrZXkgZWxlbWVudCB0aGF0IGNhbiBhZmZlY3QgbnVyc2luZyBwZXJmb3JtYW5jZSBhbmQgcGF0aWVudCBzYWZldHkgb3V0Y29tZXMuPC9wPiA8L2xpc3QtaXRlbT4gPGxpc3QtaXRlbT4gPHA+TnVyc2luZyBpcyBhIHN0cmVzc2Z1bCBvY2N1cGF0aW9uLCBhbmQgbnVyc2VzIGFyZSBhdCByaXNrIGZvciBoaWdoIGxldmVscyBvZiBtZW50YWwgd29ya2xvYWQuPC9wPiA8L2xpc3QtaXRlbT4gPC9saXN0PiA8L3A+IiwiaXNzdWUiOiI1Iiwidm9sdW1lIjoiMjkiLCJjb250YWluZXItdGl0bGUtc2hvcnQiOiJJbnQuIEouIE51cnMuIFByYWN0LiJ9LCJpc1RlbXBvcmFyeSI6ZmFsc2V9XX0="/>
          <w:id w:val="81031788"/>
          <w:placeholder>
            <w:docPart w:val="3130FFCA7A7341F9BBE428955411E69D"/>
          </w:placeholder>
        </w:sdtPr>
        <w:sdtContent>
          <w:r w:rsidR="00FF4C93" w:rsidRPr="00FF4C93">
            <w:rPr>
              <w:rFonts w:ascii="Arial" w:eastAsia="Times New Roman" w:hAnsi="Arial" w:cs="Arial"/>
              <w:color w:val="000000"/>
            </w:rPr>
            <w:t xml:space="preserve">(Yuan </w:t>
          </w:r>
          <w:r w:rsidR="00FF4C93" w:rsidRPr="00FF4C93">
            <w:rPr>
              <w:rFonts w:ascii="Arial" w:eastAsia="Times New Roman" w:hAnsi="Arial" w:cs="Arial"/>
              <w:i/>
              <w:iCs/>
              <w:color w:val="000000"/>
            </w:rPr>
            <w:t>et al.</w:t>
          </w:r>
          <w:r w:rsidR="00FF4C93" w:rsidRPr="00FF4C93">
            <w:rPr>
              <w:rFonts w:ascii="Arial" w:eastAsia="Times New Roman" w:hAnsi="Arial" w:cs="Arial"/>
              <w:color w:val="000000"/>
            </w:rPr>
            <w:t xml:space="preserve">, </w:t>
          </w:r>
          <w:r w:rsidR="00FF4C93" w:rsidRPr="00FF4C93">
            <w:rPr>
              <w:rFonts w:ascii="Arial" w:eastAsia="Times New Roman" w:hAnsi="Arial" w:cs="Arial"/>
              <w:color w:val="000000"/>
            </w:rPr>
            <w:lastRenderedPageBreak/>
            <w:t>2023)</w:t>
          </w:r>
        </w:sdtContent>
      </w:sdt>
      <w:r w:rsidRPr="00BB4735">
        <w:rPr>
          <w:rFonts w:ascii="Arial" w:hAnsi="Arial" w:cs="Arial"/>
          <w:color w:val="000000"/>
        </w:rPr>
        <w:t xml:space="preserve">. </w:t>
      </w:r>
      <w:r w:rsidRPr="00BB4735">
        <w:rPr>
          <w:rFonts w:ascii="Arial" w:eastAsia="Times New Roman" w:hAnsi="Arial" w:cs="Arial"/>
          <w:kern w:val="0"/>
          <w:lang w:eastAsia="en-GB"/>
          <w14:ligatures w14:val="none"/>
        </w:rPr>
        <w:t xml:space="preserve">Although no systematic reviews or meta-analyses have quantified nurses’ workload using the NASA-TLX, current empirical evidence suggests that, for intensive care nurses, an overall workload score is most appropriately calculated by summing four subscales: mental demand, physical demand, temporal demand, and effort </w:t>
      </w:r>
      <w:sdt>
        <w:sdtPr>
          <w:rPr>
            <w:rFonts w:ascii="Arial" w:hAnsi="Arial" w:cs="Arial"/>
            <w:color w:val="000000"/>
          </w:rPr>
          <w:tag w:val="MENDELEY_CITATION_v3_eyJjaXRhdGlvbklEIjoiTUVOREVMRVlfQ0lUQVRJT05fOTc1MWJlMWYtZDFmZS00NTAyLWE4NDktNGQ5MWEyZDM2NmZiIiwicHJvcGVydGllcyI6eyJub3RlSW5kZXgiOjB9LCJpc0VkaXRlZCI6ZmFsc2UsIm1hbnVhbE92ZXJyaWRlIjp7ImlzTWFudWFsbHlPdmVycmlkZGVuIjpmYWxzZSwiY2l0ZXByb2NUZXh0IjoiKFR1YmJzLUNvb2xleSA8aT5ldCBhbC48L2k+LCAyMDE4KSIsIm1hbnVhbE92ZXJyaWRlVGV4dCI6IiJ9LCJjaXRhdGlvbkl0ZW1zIjpbeyJpZCI6IjAyMzRjMmY4LTFkYzItMzBjNy05Y2M1LTI2ZjA1NzllN2FhOCIsIml0ZW1EYXRhIjp7InR5cGUiOiJhcnRpY2xlLWpvdXJuYWwiLCJpZCI6IjAyMzRjMmY4LTFkYzItMzBjNy05Y2M1LTI2ZjA1NzllN2FhOCIsInRpdGxlIjoiVGhlIE5BU0EgVGFzayBMb2FkIEluZGV4IGFzIGEgbWVhc3VyZSBvZiBvdmVyYWxsIHdvcmtsb2FkIGFtb25nIG5lb25hdGFsLCBwYWVkaWF0cmljIGFuZCBhZHVsdCBpbnRlbnNpdmUgY2FyZSBudXJzZXMiLCJhdXRob3IiOlt7ImZhbWlseSI6IlR1YmJzLUNvb2xleSIsImdpdmVuIjoiSGVhdGhlciBMLiIsInBhcnNlLW5hbWVzIjpmYWxzZSwiZHJvcHBpbmctcGFydGljbGUiOiIiLCJub24tZHJvcHBpbmctcGFydGljbGUiOiIifSx7ImZhbWlseSI6Ik1hcmEiLCJnaXZlbiI6IkNvbnN0YW5jZSBBLiIsInBhcnNlLW5hbWVzIjpmYWxzZSwiZHJvcHBpbmctcGFydGljbGUiOiIiLCJub24tZHJvcHBpbmctcGFydGljbGUiOiIifSx7ImZhbWlseSI6IkNhcmxlIiwiZ2l2ZW4iOiJBZGFtIEMuIiwicGFyc2UtbmFtZXMiOmZhbHNlLCJkcm9wcGluZy1wYXJ0aWNsZSI6IiIsIm5vbi1kcm9wcGluZy1wYXJ0aWNsZSI6IiJ9LHsiZmFtaWx5IjoiR3Vyc2VzIiwiZ2l2ZW4iOiJBeXNlIFAuIiwicGFyc2UtbmFtZXMiOmZhbHNlLCJkcm9wcGluZy1wYXJ0aWNsZSI6IiIsIm5vbi1kcm9wcGluZy1wYXJ0aWNsZSI6IiJ9XSwiY29udGFpbmVyLXRpdGxlIjoiSW50ZW5zaXZlIGFuZCBDcml0aWNhbCBDYXJlIE51cnNpbmciLCJET0kiOiIxMC4xMDE2L2ouaWNjbi4yMDE4LjAxLjAwNCIsIklTU04iOiIwOTY0MzM5NyIsImlzc3VlZCI6eyJkYXRlLXBhcnRzIjpbWzIwMTgsNl1dfSwicGFnZSI6IjY0LTY5Iiwidm9sdW1lIjoiNDYiLCJjb250YWluZXItdGl0bGUtc2hvcnQiOiJJbnRlbnNpdmUgQ3JpdC4gQ2FyZSBOdXJzLiJ9LCJpc1RlbXBvcmFyeSI6ZmFsc2V9XX0="/>
          <w:id w:val="-1926255781"/>
          <w:placeholder>
            <w:docPart w:val="FF2DD891D5764A3FAE167F92D1AFA091"/>
          </w:placeholder>
        </w:sdtPr>
        <w:sdtContent>
          <w:r w:rsidR="00FF4C93" w:rsidRPr="00FF4C93">
            <w:rPr>
              <w:rFonts w:ascii="Arial" w:eastAsia="Times New Roman" w:hAnsi="Arial" w:cs="Arial"/>
              <w:color w:val="000000"/>
            </w:rPr>
            <w:t xml:space="preserve">(Tubbs-Cooley </w:t>
          </w:r>
          <w:r w:rsidR="00FF4C93" w:rsidRPr="00FF4C93">
            <w:rPr>
              <w:rFonts w:ascii="Arial" w:eastAsia="Times New Roman" w:hAnsi="Arial" w:cs="Arial"/>
              <w:i/>
              <w:iCs/>
              <w:color w:val="000000"/>
            </w:rPr>
            <w:t>et al.</w:t>
          </w:r>
          <w:r w:rsidR="00FF4C93" w:rsidRPr="00FF4C93">
            <w:rPr>
              <w:rFonts w:ascii="Arial" w:eastAsia="Times New Roman" w:hAnsi="Arial" w:cs="Arial"/>
              <w:color w:val="000000"/>
            </w:rPr>
            <w:t>, 2018)</w:t>
          </w:r>
        </w:sdtContent>
      </w:sdt>
      <w:r w:rsidRPr="00BB4735">
        <w:rPr>
          <w:rFonts w:ascii="Arial" w:hAnsi="Arial" w:cs="Arial"/>
          <w:color w:val="000000"/>
        </w:rPr>
        <w:t xml:space="preserve">. </w:t>
      </w:r>
      <w:r w:rsidRPr="00BB4735">
        <w:rPr>
          <w:rFonts w:ascii="Arial" w:eastAsia="Times New Roman" w:hAnsi="Arial" w:cs="Arial"/>
          <w:kern w:val="0"/>
          <w:lang w:eastAsia="en-GB"/>
          <w14:ligatures w14:val="none"/>
        </w:rPr>
        <w:t xml:space="preserve">This approach aligns with best-practice recommendations for workload assessment in </w:t>
      </w:r>
      <w:r w:rsidR="00981960" w:rsidRPr="00BB4735">
        <w:rPr>
          <w:rFonts w:ascii="Arial" w:eastAsia="Times New Roman" w:hAnsi="Arial" w:cs="Arial"/>
          <w:kern w:val="0"/>
          <w:lang w:eastAsia="en-GB"/>
          <w14:ligatures w14:val="none"/>
        </w:rPr>
        <w:t>ICUs</w:t>
      </w:r>
      <w:r w:rsidRPr="00BB4735">
        <w:rPr>
          <w:rFonts w:ascii="Arial" w:eastAsia="Times New Roman" w:hAnsi="Arial" w:cs="Arial"/>
          <w:kern w:val="0"/>
          <w:lang w:eastAsia="en-GB"/>
          <w14:ligatures w14:val="none"/>
        </w:rPr>
        <w:t>.</w:t>
      </w:r>
    </w:p>
    <w:p w14:paraId="47ECD7CC" w14:textId="77777777" w:rsidR="007A478E" w:rsidRPr="00BB4735" w:rsidRDefault="007A478E" w:rsidP="009B2E2C">
      <w:pPr>
        <w:spacing w:after="120"/>
        <w:rPr>
          <w:rFonts w:ascii="Arial" w:hAnsi="Arial" w:cs="Arial"/>
          <w:color w:val="000000" w:themeColor="text1"/>
        </w:rPr>
      </w:pPr>
    </w:p>
    <w:p w14:paraId="641F8A78" w14:textId="77777777" w:rsidR="007A478E" w:rsidRPr="007C7909" w:rsidRDefault="007A478E" w:rsidP="009B2E2C">
      <w:pPr>
        <w:pStyle w:val="Heading2"/>
        <w:spacing w:after="120"/>
        <w:rPr>
          <w:rFonts w:ascii="Arial" w:hAnsi="Arial" w:cs="Arial"/>
          <w:b/>
          <w:bCs/>
          <w:color w:val="000000" w:themeColor="text1"/>
          <w:sz w:val="24"/>
          <w:szCs w:val="24"/>
        </w:rPr>
      </w:pPr>
      <w:bookmarkStart w:id="34" w:name="_Toc225170223"/>
      <w:r w:rsidRPr="007C7909">
        <w:rPr>
          <w:rFonts w:ascii="Arial" w:hAnsi="Arial" w:cs="Arial"/>
          <w:b/>
          <w:bCs/>
          <w:color w:val="000000" w:themeColor="text1"/>
          <w:sz w:val="24"/>
          <w:szCs w:val="24"/>
        </w:rPr>
        <w:t>3.5 Statistical package for social science (SPSS)</w:t>
      </w:r>
      <w:bookmarkEnd w:id="34"/>
      <w:r w:rsidRPr="007C7909">
        <w:rPr>
          <w:rFonts w:ascii="Arial" w:hAnsi="Arial" w:cs="Arial"/>
          <w:b/>
          <w:bCs/>
          <w:color w:val="000000" w:themeColor="text1"/>
          <w:sz w:val="24"/>
          <w:szCs w:val="24"/>
        </w:rPr>
        <w:t xml:space="preserve"> </w:t>
      </w:r>
    </w:p>
    <w:p w14:paraId="111370B9" w14:textId="2B18E71A" w:rsidR="004F3F11" w:rsidRPr="00BB4735" w:rsidRDefault="007A478E" w:rsidP="009B2E2C">
      <w:pPr>
        <w:spacing w:after="120"/>
        <w:rPr>
          <w:rFonts w:ascii="Arial" w:hAnsi="Arial" w:cs="Arial"/>
        </w:rPr>
      </w:pPr>
      <w:r w:rsidRPr="00BB4735">
        <w:rPr>
          <w:rFonts w:ascii="Arial" w:hAnsi="Arial" w:cs="Arial"/>
        </w:rPr>
        <w:t xml:space="preserve">A comprehensive interpretation of the study’s findings requires a sequential evaluation, in which clinical significance is considered only after statistical significance has been established </w:t>
      </w:r>
      <w:sdt>
        <w:sdtPr>
          <w:rPr>
            <w:rFonts w:ascii="Arial" w:hAnsi="Arial" w:cs="Arial"/>
            <w:color w:val="000000"/>
          </w:rPr>
          <w:tag w:val="MENDELEY_CITATION_v3_eyJjaXRhdGlvbklEIjoiTUVOREVMRVlfQ0lUQVRJT05fZDY5YzBkYTMtYTYzYS00YmRhLTkzNjgtYmNkOGFiOGQ4Mjk1IiwicHJvcGVydGllcyI6eyJub3RlSW5kZXgiOjB9LCJpc0VkaXRlZCI6ZmFsc2UsIm1hbnVhbE92ZXJyaWRlIjp7ImlzTWFudWFsbHlPdmVycmlkZGVuIjpmYWxzZSwiY2l0ZXByb2NUZXh0IjoiKEpha29ic2VuIDxpPmV0IGFsLjwvaT4sIDIwMTQpIiwibWFudWFsT3ZlcnJpZGVUZXh0IjoiIn0sImNpdGF0aW9uSXRlbXMiOlt7ImlkIjoiMTNlZGFjODItMDg5Yi0zMTJlLThlNWEtYzY2YTVkZmY5NGY0IiwiaXRlbURhdGEiOnsidHlwZSI6ImFydGljbGUtam91cm5hbCIsImlkIjoiMTNlZGFjODItMDg5Yi0zMTJlLThlNWEtYzY2YTVkZmY5NGY0IiwidGl0bGUiOiJUaHJlc2hvbGRzIGZvciBzdGF0aXN0aWNhbCBhbmQgY2xpbmljYWwgc2lnbmlmaWNhbmNlIGluIHN5c3RlbWF0aWMgcmV2aWV3cyB3aXRoIG1ldGEtYW5hbHl0aWMgbWV0aG9kcyIsImF1dGhvciI6W3siZmFtaWx5IjoiSmFrb2JzZW4iLCJnaXZlbiI6IkphbnVzIENocmlzdGlhbiIsInBhcnNlLW5hbWVzIjpmYWxzZSwiZHJvcHBpbmctcGFydGljbGUiOiIiLCJub24tZHJvcHBpbmctcGFydGljbGUiOiIifSx7ImZhbWlseSI6IldldHRlcnNsZXYiLCJnaXZlbiI6IkrDuHJuIiwicGFyc2UtbmFtZXMiOmZhbHNlLCJkcm9wcGluZy1wYXJ0aWNsZSI6IiIsIm5vbi1kcm9wcGluZy1wYXJ0aWNsZSI6IiJ9LHsiZmFtaWx5IjoiV2lua2VsIiwiZ2l2ZW4iOiJQZXIiLCJwYXJzZS1uYW1lcyI6ZmFsc2UsImRyb3BwaW5nLXBhcnRpY2xlIjoiIiwibm9uLWRyb3BwaW5nLXBhcnRpY2xlIjoiIn0seyJmYW1pbHkiOiJMYW5nZSIsImdpdmVuIjoiVGhlaXMiLCJwYXJzZS1uYW1lcyI6ZmFsc2UsImRyb3BwaW5nLXBhcnRpY2xlIjoiIiwibm9uLWRyb3BwaW5nLXBhcnRpY2xlIjoiIn0seyJmYW1pbHkiOiJHbHV1ZCIsImdpdmVuIjoiQ2hyaXN0aWFuIiwicGFyc2UtbmFtZXMiOmZhbHNlLCJkcm9wcGluZy1wYXJ0aWNsZSI6IiIsIm5vbi1kcm9wcGluZy1wYXJ0aWNsZSI6IiJ9XSwiY29udGFpbmVyLXRpdGxlIjoiQk1DIE1lZGljYWwgUmVzZWFyY2ggTWV0aG9kb2xvZ3kiLCJET0kiOiIxMC4xMTg2LzE0NzEtMjI4OC0xNC0xMjAiLCJJU1NOIjoiMTQ3MS0yMjg4IiwiaXNzdWVkIjp7ImRhdGUtcGFydHMiOltbMjAxNCwxMiwyMV1dfSwicGFnZSI6IjEyMCIsImlzc3VlIjoiMSIsInZvbHVtZSI6IjE0IiwiY29udGFpbmVyLXRpdGxlLXNob3J0IjoiQk1DIE1lZC4gUmVzLiBNZXRob2RvbC4ifSwiaXNUZW1wb3JhcnkiOmZhbHNlfV19"/>
          <w:id w:val="-841314118"/>
          <w:placeholder>
            <w:docPart w:val="7D784ED8C4F04191B8CAD2E80450E474"/>
          </w:placeholder>
        </w:sdtPr>
        <w:sdtContent>
          <w:r w:rsidR="00FF4C93" w:rsidRPr="00FF4C93">
            <w:rPr>
              <w:rFonts w:ascii="Arial" w:eastAsia="Times New Roman" w:hAnsi="Arial" w:cs="Arial"/>
              <w:color w:val="000000"/>
            </w:rPr>
            <w:t xml:space="preserve">(Jakobsen </w:t>
          </w:r>
          <w:r w:rsidR="00FF4C93" w:rsidRPr="00FF4C93">
            <w:rPr>
              <w:rFonts w:ascii="Arial" w:eastAsia="Times New Roman" w:hAnsi="Arial" w:cs="Arial"/>
              <w:i/>
              <w:iCs/>
              <w:color w:val="000000"/>
            </w:rPr>
            <w:t>et al.</w:t>
          </w:r>
          <w:r w:rsidR="00FF4C93" w:rsidRPr="00FF4C93">
            <w:rPr>
              <w:rFonts w:ascii="Arial" w:eastAsia="Times New Roman" w:hAnsi="Arial" w:cs="Arial"/>
              <w:color w:val="000000"/>
            </w:rPr>
            <w:t>, 2014)</w:t>
          </w:r>
        </w:sdtContent>
      </w:sdt>
      <w:r w:rsidRPr="00BB4735">
        <w:rPr>
          <w:rFonts w:ascii="Arial" w:hAnsi="Arial" w:cs="Arial"/>
        </w:rPr>
        <w:t xml:space="preserve">. Given the prevalence of big data and advanced analytics, it is crucial to explicitly define the efficiency and performance metrics that underpin the methodological framework </w:t>
      </w:r>
      <w:sdt>
        <w:sdtPr>
          <w:rPr>
            <w:rFonts w:ascii="Arial" w:hAnsi="Arial" w:cs="Arial"/>
            <w:color w:val="000000"/>
          </w:rPr>
          <w:tag w:val="MENDELEY_CITATION_v3_eyJjaXRhdGlvbklEIjoiTUVOREVMRVlfQ0lUQVRJT05fNzdjM2NkYjAtZjRkNC00ZTBhLTg2NjMtOTFkZmRkOGEwMTBjIiwicHJvcGVydGllcyI6eyJub3RlSW5kZXgiOjB9LCJpc0VkaXRlZCI6ZmFsc2UsIm1hbnVhbE92ZXJyaWRlIjp7ImlzTWFudWFsbHlPdmVycmlkZGVuIjpmYWxzZSwiY2l0ZXByb2NUZXh0IjoiKEhvdXNhd2kgPGk+ZXQgYWwuPC9pPiwgMjAyMCkiLCJtYW51YWxPdmVycmlkZVRleHQiOiIifSwiY2l0YXRpb25JdGVtcyI6W3siaWQiOiJmZTRkYTEzMS00MDhlLTMwODEtYjU3Ni05ZmNlNTY1MTNkYjgiLCJpdGVtRGF0YSI6eyJ0eXBlIjoiYXJ0aWNsZS1qb3VybmFsIiwiaWQiOiJmZTRkYTEzMS00MDhlLTMwODEtYjU3Ni05ZmNlNTY1MTNkYjgiLCJ0aXRsZSI6IkV2YWx1YXRpb24gb2YgS2V5IFBlcmZvcm1hbmNlIEluZGljYXRvcnMgKEtQSXMpIGZvciBTdXN0YWluYWJsZSBQb3N0Z3JhZHVhdGUgTWVkaWNhbCBUcmFpbmluZzogQW4gT3Bwb3J0dW5pdHkgZm9yIEltcGxlbWVudGluZyBhbiBJbm5vdmF0aXZlIEFwcHJvYWNoIHRvIEFkdmFuY2UgdGhlIFF1YWxpdHkgb2YgVHJhaW5pbmcgUHJvZ3JhbXMgYXQgdGhlIFNhdWRpIENvbW1pc3Npb24gZm9yIEhlYWx0aCBTcGVjaWFsdGllcyAoU0NGSFMpIiwiYXV0aG9yIjpbeyJmYW1pbHkiOiJIb3VzYXdpIiwiZ2l2ZW4iOiJBYmR1bHJhaG1hbiIsInBhcnNlLW5hbWVzIjpmYWxzZSwiZHJvcHBpbmctcGFydGljbGUiOiIiLCJub24tZHJvcHBpbmctcGFydGljbGUiOiIifSx7ImZhbWlseSI6IkFtb3VkaSIsImdpdmVuIjoiQW1hbCIsInBhcnNlLW5hbWVzIjpmYWxzZSwiZHJvcHBpbmctcGFydGljbGUiOiIiLCJub24tZHJvcHBpbmctcGFydGljbGUiOiJBbCJ9LHsiZmFtaWx5IjoiQWxzYXl3aWQiLCJnaXZlbiI6IkJhc2ltIiwicGFyc2UtbmFtZXMiOmZhbHNlLCJkcm9wcGluZy1wYXJ0aWNsZSI6IiIsIm5vbi1kcm9wcGluZy1wYXJ0aWNsZSI6IiJ9LHsiZmFtaWx5IjoiTHl0cmFzIiwiZ2l2ZW4iOiJNaWx0aWFkaXMiLCJwYXJzZS1uYW1lcyI6ZmFsc2UsImRyb3BwaW5nLXBhcnRpY2xlIjoiIiwibm9uLWRyb3BwaW5nLXBhcnRpY2xlIjoiIn0seyJmYW1pbHkiOiLOnG9yZWJhIiwiZ2l2ZW4iOiJZYXJhIEguIiwicGFyc2UtbmFtZXMiOmZhbHNlLCJkcm9wcGluZy1wYXJ0aWNsZSI6IiIsIm5vbi1kcm9wcGluZy1wYXJ0aWNsZSI6ImJpbiJ9LHsiZmFtaWx5IjoiQWJ1em5hZGFoIiwiZ2l2ZW4iOiJXZXNhbSIsInBhcnNlLW5hbWVzIjpmYWxzZSwiZHJvcHBpbmctcGFydGljbGUiOiIiLCJub24tZHJvcHBpbmctcGFydGljbGUiOiIifSx7ImZhbWlseSI6IkFsaGFpZGFyIiwiZ2l2ZW4iOiJTYW1pIEEuIiwicGFyc2UtbmFtZXMiOmZhbHNlLCJkcm9wcGluZy1wYXJ0aWNsZSI6IiIsIm5vbi1kcm9wcGluZy1wYXJ0aWNsZSI6IiJ9XSwiY29udGFpbmVyLXRpdGxlIjoiU3VzdGFpbmFiaWxpdHkiLCJET0kiOiIxMC4zMzkwL3N1MTIxOTgwMzAiLCJJU1NOIjoiMjA3MS0xMDUwIiwiaXNzdWVkIjp7ImRhdGUtcGFydHMiOltbMjAyMCw5LDI5XV19LCJwYWdlIjoiODAzMCIsImFic3RyYWN0IjoiPHA+VGhlIEtpbmdkb20gb2YgU2F1ZGkgQXJhYmlhIGlzIHVuZGVyZ29pbmcgYSBtYWpvciB0cmFuc2Zvcm1hdGlvbiBpbiByZXNwb25zZSB0byBhIHJldm9sdXRpb25hcnkgdmlzaW9uIG9mIDIwMzAsIGdpdmVuIHRoYXQgaGVhbHRoY2FyZSByZWZvcm0gaXMgb25lIG9mIHRoZSB0b3AgcHJpb3JpdGllcy4gV2l0aCB0aGUgb2JqZWN0aXZlIG9mIGltcHJvdmluZyBoZWFsdGhjYXJlIGFuZCBhbGxpZWQgcHJvZmVzc2lvbmFsIHBlcmZvcm1hbmNlIGluIHRoZSBLaW5nZG9tIHRvIG1lZXQgdGhlIGludGVybmF0aW9uYWwgc3RhbmRhcmRzLCB0aGUgU2F1ZGkgQ29tbWlzc2lvbiBmb3IgSGVhbHRoIFNwZWNpYWx0aWVzIChTQ0ZIUykgaGFzIHJlY2VudGx5IGRldmVsb3BlZCBhIHN0cmF0ZWdpYyBwbGFuIHRoYXQgZm9jdXNlcyBvbiBleHBhbmRpbmcgdHJhaW5pbmcgcHJvZ3JhbXPigJkgY2FwYWNpdHkgdG8gYWxpZ24gd2l0aCB0aGUgaW5jcmVhc2luZyBkZW1hbmQgZm9yIHRoZSBjb3VudHJ54oCZcyBoZWFsdGhjYXJlIHdvcmtmb3JjZSwgcHJvdmlkaW5nIGNvbXByZWhlbnNpdmUgcXVhbGl0eSBhc3N1cmFuY2UgYW5kIGNvbnRyb2wgdG8gZW5zdXJlIHRyYWluaW5nIHByb2dyYW1zIHVwaG9sZCBoaWdoIHF1YWxpdHkgc3RhbmRhcmRzLCBhbmQgcHJvdmlkaW5nIGFkdmFuY2VkIHRyYWluaW5nIHByb2dyYW1zIGJlbmNobWFya2VkIGFnYWluc3QgaW50ZXJuYXRpb25hbCBzdGFuZGFyZHMuIEluIHRoaXMgcmVzZWFyY2ggcGFwZXIsIHdlIGRlc2NyaWJlIG91ciBhdHRlbXB0IGZvciBkZXZlbG9waW5nIGEgZ2VuZXJhbCBmcmFtZXdvcmsgZm9yIGtleSBwZXJmb3JtYW5jZSBpbmRpY2F0b3JzIChLUElzKSBhbmQgdGhlIHJlbGF0ZWQgbWV0cmljcywgd2l0aCB0aGUgYWltIG9mIGNvbnRyaWJ1dGluZyB0byBkZXZlbG9waW5nIG5ldyBzdHJhdGVnaWVzIGZvciBiZXR0ZXIgbWVkaWNhbCB0cmFpbmluZyBjb21wYXRpYmxlIHdpdGggdGhlIGZ1dHVyZS4gV2UgcHJlc2VudCB0aGUgcmVzdWx0cyBvZiBhIHN1cnZleSBjb25kdWN0ZWQgaW4gdGhlIEtpbmdkb20gb2YgU2F1ZGkgQXJhYmlhIChLU0EpLCBmb3IgdGhlIGVuaGFuY2VtZW50IG9mIHF1YWxpdHkgb2YgcG9zdGdyYWR1YXRlIG1lZGljYWwgdHJhaW5pbmcuIFRoZSByZWNlbnQgZGV2ZWxvcG1lbnRzIGluIHRoZSBmaWVsZCBvZiBsZWFybmluZyBhbmFseXRpY3MgcHJlc2VudCBhbiBvcHBvcnR1bml0eSBmb3IgdXRpbGl6aW5nIGJpZyBkYXRhIGFuZCBhcnRpZmljaWFsIGludGVsbGlnZW5jZSBpbiB0aGUgZGVzaWduIGFuZCBpbXBsZW1lbnRhdGlvbiBvZiBzb2Npby10ZWNobmljYWwgc3lzdGVtcyB3aXRoIHNpZ25pZmljYW50IHBvdGVudGlhbCBzb2NpYWwgaW1wYWN0LiBXZSBzdW1tYXJpemUgdGhlIGtleSBhc3BlY3RzIG9mIHRoZSBUcmFpbmluZyBRdWFsaXR5IEFzc3VyYW5jZSBJbml0aWF0aXZlIGFuZCBzdWdnZXN0IGEgbmV3IGFwcHJvYWNoIGZvciBkZXNpZ25pbmcgYSBuZXcgZGF0YSBhbmQgc2VydmljZXMgZWNvc3lzdGVtIGZvciBwZXJzb25hbGl6ZWQgaGVhbHRoIHByb2Zlc3Npb25hbHMgdHJhaW5pbmcgaW4gdGhlIEtTQS4gVGhlIHN0dWR5IGFsc28gY29udHJpYnV0ZXMgdG8gdGhlIHRoZW9yZXRpY2FsIGtub3dsZWRnZSBvbiB0aGUgaW50ZWdyYXRpb24gb2Ygc3VzdGFpbmFiaWxpdHkgYW5kIG1lZGljYWwgdHJhaW5pbmcgYW5kIGVkdWNhdGlvbiBieSBwcm9wb3NpbmcgYSBmcmFtZXdvcmsgdGhhdCBjYW4gZW5oYW5jZSBmdXR1cmUgaW5pdGlhdGl2ZXMgZnJvbSB2YXJpb3VzIGhlYWx0aCBvcmdhbml6YXRpb25zLjwvcD4iLCJpc3N1ZSI6IjE5Iiwidm9sdW1lIjoiMTIiLCJjb250YWluZXItdGl0bGUtc2hvcnQiOiJTdXN0YWluYWJpbGl0eSJ9LCJpc1RlbXBvcmFyeSI6ZmFsc2V9XX0="/>
          <w:id w:val="-1560851219"/>
          <w:placeholder>
            <w:docPart w:val="6C86E0285B4646248BA3C0969262608F"/>
          </w:placeholder>
        </w:sdtPr>
        <w:sdtContent>
          <w:r w:rsidR="00FF4C93" w:rsidRPr="00FF4C93">
            <w:rPr>
              <w:rFonts w:ascii="Arial" w:eastAsia="Times New Roman" w:hAnsi="Arial" w:cs="Arial"/>
              <w:color w:val="000000"/>
            </w:rPr>
            <w:t xml:space="preserve">(Housawi </w:t>
          </w:r>
          <w:r w:rsidR="00FF4C93" w:rsidRPr="00FF4C93">
            <w:rPr>
              <w:rFonts w:ascii="Arial" w:eastAsia="Times New Roman" w:hAnsi="Arial" w:cs="Arial"/>
              <w:i/>
              <w:iCs/>
              <w:color w:val="000000"/>
            </w:rPr>
            <w:t>et al.</w:t>
          </w:r>
          <w:r w:rsidR="00FF4C93" w:rsidRPr="00FF4C93">
            <w:rPr>
              <w:rFonts w:ascii="Arial" w:eastAsia="Times New Roman" w:hAnsi="Arial" w:cs="Arial"/>
              <w:color w:val="000000"/>
            </w:rPr>
            <w:t>, 2020)</w:t>
          </w:r>
        </w:sdtContent>
      </w:sdt>
      <w:r w:rsidRPr="00BB4735">
        <w:rPr>
          <w:rFonts w:ascii="Arial" w:hAnsi="Arial" w:cs="Arial"/>
        </w:rPr>
        <w:t>. Following this framework, raw data will be subjected to rigorous analysis using SPSS to determine statistical significance, which will then inform subsequent clinical interpretation</w:t>
      </w:r>
      <w:r w:rsidR="00716BF8" w:rsidRPr="00BB4735">
        <w:rPr>
          <w:rFonts w:ascii="Arial" w:hAnsi="Arial" w:cs="Arial"/>
        </w:rPr>
        <w:t xml:space="preserve"> (see Table </w:t>
      </w:r>
      <w:r w:rsidR="002B0DF2" w:rsidRPr="00BB4735">
        <w:rPr>
          <w:rFonts w:ascii="Arial" w:hAnsi="Arial" w:cs="Arial"/>
        </w:rPr>
        <w:t>3.5)</w:t>
      </w:r>
      <w:r w:rsidRPr="00BB4735">
        <w:rPr>
          <w:rFonts w:ascii="Arial" w:hAnsi="Arial" w:cs="Arial"/>
        </w:rPr>
        <w:t>.</w:t>
      </w:r>
    </w:p>
    <w:p w14:paraId="096F86F0" w14:textId="77777777" w:rsidR="00236A4F" w:rsidRPr="00BB4735" w:rsidRDefault="00236A4F" w:rsidP="009B2E2C">
      <w:pPr>
        <w:spacing w:after="120"/>
        <w:rPr>
          <w:rFonts w:ascii="Arial" w:hAnsi="Arial" w:cs="Arial"/>
        </w:rPr>
      </w:pPr>
    </w:p>
    <w:p w14:paraId="50826F3A" w14:textId="77777777" w:rsidR="00D4440B" w:rsidRPr="00603707" w:rsidRDefault="00D4440B" w:rsidP="009B2E2C">
      <w:pPr>
        <w:spacing w:after="120"/>
        <w:rPr>
          <w:rFonts w:ascii="Arial" w:hAnsi="Arial" w:cs="Arial"/>
        </w:rPr>
      </w:pPr>
    </w:p>
    <w:p w14:paraId="78E3796A" w14:textId="77777777" w:rsidR="00D4440B" w:rsidRPr="00603707" w:rsidRDefault="00D4440B" w:rsidP="009B2E2C">
      <w:pPr>
        <w:spacing w:after="120"/>
        <w:rPr>
          <w:rFonts w:ascii="Arial" w:hAnsi="Arial" w:cs="Arial"/>
        </w:rPr>
      </w:pPr>
    </w:p>
    <w:p w14:paraId="60BC6BE1" w14:textId="77777777" w:rsidR="00D4440B" w:rsidRPr="00603707" w:rsidRDefault="00D4440B" w:rsidP="009B2E2C">
      <w:pPr>
        <w:spacing w:after="120"/>
        <w:rPr>
          <w:rFonts w:ascii="Arial" w:hAnsi="Arial" w:cs="Arial"/>
        </w:rPr>
      </w:pPr>
    </w:p>
    <w:p w14:paraId="4AA1F6FF" w14:textId="77777777" w:rsidR="00D4440B" w:rsidRPr="00603707" w:rsidRDefault="00D4440B" w:rsidP="009B2E2C">
      <w:pPr>
        <w:spacing w:after="120"/>
        <w:rPr>
          <w:rFonts w:ascii="Arial" w:hAnsi="Arial" w:cs="Arial"/>
        </w:rPr>
      </w:pPr>
    </w:p>
    <w:p w14:paraId="450544D0" w14:textId="77777777" w:rsidR="00D4440B" w:rsidRPr="00603707" w:rsidRDefault="00D4440B" w:rsidP="009B2E2C">
      <w:pPr>
        <w:spacing w:after="120"/>
        <w:rPr>
          <w:rFonts w:ascii="Arial" w:hAnsi="Arial" w:cs="Arial"/>
        </w:rPr>
      </w:pPr>
    </w:p>
    <w:p w14:paraId="54CF4356" w14:textId="77777777" w:rsidR="00D4440B" w:rsidRPr="00603707" w:rsidRDefault="00D4440B" w:rsidP="009B2E2C">
      <w:pPr>
        <w:spacing w:after="120"/>
        <w:rPr>
          <w:rFonts w:ascii="Arial" w:hAnsi="Arial" w:cs="Arial"/>
        </w:rPr>
      </w:pPr>
    </w:p>
    <w:p w14:paraId="600B9FE2" w14:textId="77777777" w:rsidR="00D4440B" w:rsidRPr="00603707" w:rsidRDefault="00D4440B" w:rsidP="009B2E2C">
      <w:pPr>
        <w:spacing w:after="120"/>
        <w:rPr>
          <w:rFonts w:ascii="Arial" w:hAnsi="Arial" w:cs="Arial"/>
        </w:rPr>
      </w:pPr>
    </w:p>
    <w:p w14:paraId="0A127300" w14:textId="77777777" w:rsidR="00D4440B" w:rsidRPr="00603707" w:rsidRDefault="00D4440B" w:rsidP="009B2E2C">
      <w:pPr>
        <w:spacing w:after="120"/>
        <w:rPr>
          <w:rFonts w:ascii="Arial" w:hAnsi="Arial" w:cs="Arial"/>
        </w:rPr>
      </w:pPr>
    </w:p>
    <w:p w14:paraId="26AE609D" w14:textId="77777777" w:rsidR="00D4440B" w:rsidRPr="00603707" w:rsidRDefault="00D4440B" w:rsidP="009B2E2C">
      <w:pPr>
        <w:spacing w:after="120"/>
        <w:rPr>
          <w:rFonts w:ascii="Arial" w:hAnsi="Arial" w:cs="Arial"/>
        </w:rPr>
      </w:pPr>
    </w:p>
    <w:p w14:paraId="16C28D55" w14:textId="77777777" w:rsidR="00D4440B" w:rsidRPr="00603707" w:rsidRDefault="00D4440B" w:rsidP="009B2E2C">
      <w:pPr>
        <w:spacing w:after="120"/>
        <w:rPr>
          <w:rFonts w:ascii="Arial" w:hAnsi="Arial" w:cs="Arial"/>
        </w:rPr>
      </w:pPr>
    </w:p>
    <w:p w14:paraId="6D746DEE" w14:textId="77777777" w:rsidR="00D4440B" w:rsidRPr="00603707" w:rsidRDefault="00D4440B" w:rsidP="009B2E2C">
      <w:pPr>
        <w:spacing w:after="120"/>
        <w:rPr>
          <w:rFonts w:ascii="Arial" w:hAnsi="Arial" w:cs="Arial"/>
        </w:rPr>
      </w:pPr>
    </w:p>
    <w:p w14:paraId="6CD303DA" w14:textId="77777777" w:rsidR="00D4440B" w:rsidRPr="00603707" w:rsidRDefault="00D4440B" w:rsidP="009B2E2C">
      <w:pPr>
        <w:spacing w:after="120"/>
        <w:rPr>
          <w:rFonts w:ascii="Arial" w:hAnsi="Arial" w:cs="Arial"/>
        </w:rPr>
      </w:pPr>
    </w:p>
    <w:p w14:paraId="3533EBD7" w14:textId="77777777" w:rsidR="00D4440B" w:rsidRPr="00603707" w:rsidRDefault="00D4440B" w:rsidP="009B2E2C">
      <w:pPr>
        <w:spacing w:after="120"/>
        <w:rPr>
          <w:rFonts w:ascii="Arial" w:hAnsi="Arial" w:cs="Arial"/>
        </w:rPr>
      </w:pPr>
    </w:p>
    <w:p w14:paraId="1A644512" w14:textId="77777777" w:rsidR="00D4440B" w:rsidRPr="00603707" w:rsidRDefault="00D4440B" w:rsidP="009B2E2C">
      <w:pPr>
        <w:spacing w:after="120"/>
        <w:rPr>
          <w:rFonts w:ascii="Arial" w:hAnsi="Arial" w:cs="Arial"/>
        </w:rPr>
      </w:pPr>
    </w:p>
    <w:p w14:paraId="54AFB448" w14:textId="77777777" w:rsidR="00716BF8" w:rsidRPr="00603707" w:rsidRDefault="00716BF8" w:rsidP="009B2E2C">
      <w:pPr>
        <w:spacing w:after="120"/>
        <w:rPr>
          <w:rFonts w:ascii="Arial" w:hAnsi="Arial" w:cs="Arial"/>
        </w:rPr>
      </w:pPr>
    </w:p>
    <w:p w14:paraId="7088C076" w14:textId="63F14DFB" w:rsidR="006003F1" w:rsidRPr="00FF4C93" w:rsidRDefault="006003F1" w:rsidP="009B2E2C">
      <w:pPr>
        <w:pStyle w:val="Caption"/>
        <w:keepNext/>
        <w:spacing w:after="120" w:line="278" w:lineRule="auto"/>
        <w:jc w:val="center"/>
        <w:rPr>
          <w:rFonts w:ascii="Arial" w:hAnsi="Arial" w:cs="Arial"/>
          <w:color w:val="000000" w:themeColor="text1"/>
        </w:rPr>
      </w:pPr>
      <w:bookmarkStart w:id="35" w:name="_Toc225176139"/>
      <w:bookmarkStart w:id="36" w:name="_Toc225184439"/>
      <w:r w:rsidRPr="00FF4C93">
        <w:rPr>
          <w:rFonts w:ascii="Arial" w:hAnsi="Arial" w:cs="Arial"/>
          <w:color w:val="000000" w:themeColor="text1"/>
        </w:rPr>
        <w:lastRenderedPageBreak/>
        <w:t xml:space="preserve">Table </w:t>
      </w:r>
      <w:r w:rsidR="00070CBF" w:rsidRPr="00FF4C93">
        <w:rPr>
          <w:rFonts w:ascii="Arial" w:hAnsi="Arial" w:cs="Arial"/>
          <w:color w:val="000000" w:themeColor="text1"/>
        </w:rPr>
        <w:t>3.5</w:t>
      </w:r>
      <w:r w:rsidRPr="00FF4C93">
        <w:rPr>
          <w:rFonts w:ascii="Arial" w:hAnsi="Arial" w:cs="Arial"/>
          <w:color w:val="000000" w:themeColor="text1"/>
        </w:rPr>
        <w:t xml:space="preserve"> SPSS v30 Statistical </w:t>
      </w:r>
      <w:r w:rsidR="00224464" w:rsidRPr="00FF4C93">
        <w:rPr>
          <w:rFonts w:ascii="Arial" w:hAnsi="Arial" w:cs="Arial"/>
          <w:color w:val="000000" w:themeColor="text1"/>
        </w:rPr>
        <w:t>a</w:t>
      </w:r>
      <w:r w:rsidRPr="00FF4C93">
        <w:rPr>
          <w:rFonts w:ascii="Arial" w:hAnsi="Arial" w:cs="Arial"/>
          <w:color w:val="000000" w:themeColor="text1"/>
        </w:rPr>
        <w:t xml:space="preserve">nalysis </w:t>
      </w:r>
      <w:r w:rsidR="00224464" w:rsidRPr="00FF4C93">
        <w:rPr>
          <w:rFonts w:ascii="Arial" w:hAnsi="Arial" w:cs="Arial"/>
          <w:color w:val="000000" w:themeColor="text1"/>
        </w:rPr>
        <w:t>t</w:t>
      </w:r>
      <w:r w:rsidRPr="00FF4C93">
        <w:rPr>
          <w:rFonts w:ascii="Arial" w:hAnsi="Arial" w:cs="Arial"/>
          <w:color w:val="000000" w:themeColor="text1"/>
        </w:rPr>
        <w:t xml:space="preserve">est </w:t>
      </w:r>
      <w:r w:rsidR="00224464" w:rsidRPr="00FF4C93">
        <w:rPr>
          <w:rFonts w:ascii="Arial" w:hAnsi="Arial" w:cs="Arial"/>
          <w:color w:val="000000" w:themeColor="text1"/>
        </w:rPr>
        <w:t>p</w:t>
      </w:r>
      <w:r w:rsidRPr="00FF4C93">
        <w:rPr>
          <w:rFonts w:ascii="Arial" w:hAnsi="Arial" w:cs="Arial"/>
          <w:color w:val="000000" w:themeColor="text1"/>
        </w:rPr>
        <w:t>erformed</w:t>
      </w:r>
      <w:bookmarkEnd w:id="35"/>
      <w:bookmarkEnd w:id="36"/>
    </w:p>
    <w:p w14:paraId="074526C5" w14:textId="3371E402" w:rsidR="004F3F11" w:rsidRPr="00603707" w:rsidRDefault="00F05B87" w:rsidP="009B2E2C">
      <w:pPr>
        <w:spacing w:after="120"/>
        <w:jc w:val="center"/>
        <w:rPr>
          <w:rFonts w:ascii="Arial" w:hAnsi="Arial" w:cs="Arial"/>
        </w:rPr>
      </w:pPr>
      <w:r w:rsidRPr="00603707">
        <w:rPr>
          <w:rFonts w:ascii="Arial" w:hAnsi="Arial" w:cs="Arial"/>
          <w:noProof/>
        </w:rPr>
        <w:drawing>
          <wp:inline distT="0" distB="0" distL="0" distR="0" wp14:anchorId="1471ADEA" wp14:editId="1FFE95B9">
            <wp:extent cx="4812151" cy="7743825"/>
            <wp:effectExtent l="0" t="0" r="7620" b="0"/>
            <wp:docPr id="12130065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3006512" name=""/>
                    <pic:cNvPicPr/>
                  </pic:nvPicPr>
                  <pic:blipFill>
                    <a:blip r:embed="rId32"/>
                    <a:stretch>
                      <a:fillRect/>
                    </a:stretch>
                  </pic:blipFill>
                  <pic:spPr>
                    <a:xfrm>
                      <a:off x="0" y="0"/>
                      <a:ext cx="4835518" cy="7781427"/>
                    </a:xfrm>
                    <a:prstGeom prst="rect">
                      <a:avLst/>
                    </a:prstGeom>
                  </pic:spPr>
                </pic:pic>
              </a:graphicData>
            </a:graphic>
          </wp:inline>
        </w:drawing>
      </w:r>
    </w:p>
    <w:p w14:paraId="5A5C40DB" w14:textId="77777777" w:rsidR="004F3F11" w:rsidRPr="00BB4735" w:rsidRDefault="004F3F11" w:rsidP="009B2E2C">
      <w:pPr>
        <w:spacing w:after="120"/>
        <w:rPr>
          <w:rFonts w:ascii="Arial" w:hAnsi="Arial" w:cs="Arial"/>
        </w:rPr>
      </w:pPr>
    </w:p>
    <w:p w14:paraId="66715987" w14:textId="55F7DDC4" w:rsidR="007A478E" w:rsidRPr="00BB4735" w:rsidRDefault="007A478E" w:rsidP="009B2E2C">
      <w:pPr>
        <w:spacing w:after="120"/>
        <w:rPr>
          <w:rFonts w:ascii="Arial" w:hAnsi="Arial" w:cs="Arial"/>
        </w:rPr>
      </w:pPr>
      <w:r w:rsidRPr="00BB4735">
        <w:rPr>
          <w:rFonts w:ascii="Arial" w:hAnsi="Arial" w:cs="Arial"/>
        </w:rPr>
        <w:t xml:space="preserve">In statistical analysis, the P-value remains a central, though sometimes debated, indicator of evidence </w:t>
      </w:r>
      <w:sdt>
        <w:sdtPr>
          <w:rPr>
            <w:rFonts w:ascii="Arial" w:hAnsi="Arial" w:cs="Arial"/>
            <w:color w:val="000000"/>
          </w:rPr>
          <w:tag w:val="MENDELEY_CITATION_v3_eyJjaXRhdGlvbklEIjoiTUVOREVMRVlfQ0lUQVRJT05fNmEwZWMzZDYtZmU1Ny00NmI2LWI0M2ItOWQ2ZDFkNjFiMzFiIiwicHJvcGVydGllcyI6eyJub3RlSW5kZXgiOjB9LCJpc0VkaXRlZCI6ZmFsc2UsIm1hbnVhbE92ZXJyaWRlIjp7ImlzTWFudWFsbHlPdmVycmlkZGVuIjpmYWxzZSwiY2l0ZXByb2NUZXh0IjoiKEdvb2RtYW4sIDIwMDUpIiwibWFudWFsT3ZlcnJpZGVUZXh0IjoiIn0sImNpdGF0aW9uSXRlbXMiOlt7ImlkIjoiNWNlYzhiNzUtZTk5NC0zODYyLTg1ZDQtNWE4MmIwODA3YzlmIiwiaXRlbURhdGEiOnsidHlwZSI6ImFydGljbGUtam91cm5hbCIsImlkIjoiNWNlYzhiNzUtZTk5NC0zODYyLTg1ZDQtNWE4MmIwODA3YzlmIiwidGl0bGUiOiJJbnRyb2R1Y3Rpb24gdG8gQmF5ZXNpYW4gbWV0aG9kcyBJOiBtZWFzdXJpbmcgdGhlIHN0cmVuZ3RoIG9mIGV2aWRlbmNlIiwiYXV0aG9yIjpbeyJmYW1pbHkiOiJHb29kbWFuIiwiZ2l2ZW4iOiJTdGV2ZW4gTiIsInBhcnNlLW5hbWVzIjpmYWxzZSwiZHJvcHBpbmctcGFydGljbGUiOiIiLCJub24tZHJvcHBpbmctcGFydGljbGUiOiIifV0sImNvbnRhaW5lci10aXRsZSI6IkNsaW5pY2FsIFRyaWFscyIsIkRPSSI6IjEwLjExOTEvMTc0MDc3NDUwNWNuMDk4b2EiLCJJU1NOIjoiMTc0MC03NzQ1IiwiaXNzdWVkIjp7ImRhdGUtcGFydHMiOltbMjAwNSw4LDFdXX0sInBhZ2UiOiIyODItMjkwIiwiYWJzdHJhY3QiOiI8cD5CYXllc2lhbiBpbmZlcmVuY2UgaXMgYSBmb3JtYWwgbWV0aG9kIHRvIGNvbWJpbmUgZXZpZGVuY2UgZXh0ZXJuYWwgdG8gYSBzdHVkeSwgcmVwcmVzZW50ZWQgYnkgYSBwcmlvciBwcm9iYWJpbGl0eSBjdXJ2ZSwgd2l0aCB0aGUgZXZpZGVuY2UgZ2VuZXJhdGVkIGJ5IHRoZSBzdHVkeSwgcmVwcmVzZW50ZWQgYnkgYSBsaWtlbGlob29kIGZ1bmN0aW9uLiBCZWNhdXNlIEJheWVzIHRoZW9yZW0gcHJvdmlkZXMgYSBwcm9wZXIgd2F5IHRvIG1lYXN1cmUgYW5kIHRvIGNvbWJpbmUgc3R1ZHkgZXZpZGVuY2UsIEJheWVzaWFuIG1ldGhvZHMgY2FuIGJlIHZpZXdlZCBhcyBhIGNhbGN1bHVzIG9mIGV2aWRlbmNlLCBub3QganVzdCBiZWxpZWYuIEluIHRoaXMgaW50cm9kdWN0aW9uLCB3ZSBleHBsb3JlIHRoZSBwcm9wZXJ0aWVzIGFuZCBjb25zZXF1ZW5jZXMgb2YgdXNpbmcgdGhlIEJheWVzaWFuIG1lYXN1cmUgb2YgZXZpZGVuY2UsIHRoZSBCYXllcyBmYWN0b3IgKGluIGl0cyBzaW1wbGVzdCBmb3JtLCB0aGUgbGlrZWxpaG9vZCByYXRpbykuIFRoZSBCYXllcyBmYWN0b3IgY29tcGFyZXMgdGhlIHJlbGF0aXZlIHN1cHBvcnQgZ2l2ZW4gdG8gdHdvIGh5cG90aGVzZXMgYnkgdGhlIGRhdGEsIGluIGNvbnRyYXN0IHRvIHRoZSBQLXZhbHVlLCB3aGljaCBpcyBjYWxjdWxhdGVkIHdpdGggcmVmZXJlbmNlIG9ubHkgdG8gdGhlIG51bGwgaHlwb3RoZXNpcy4gVGhpcyBjb21wYXJhdGl2ZSBwcm9wZXJ0eSBvZiB0aGUgQmF5ZXMgZmFjdG9yLCBjb21iaW5lZCB3aXRoIHRoZSBuZWVkIHRvIGV4cGxpY2l0bHkgcHJlZGVmaW5lIHRoZSBhbHRlcm5hdGl2ZSBoeXBvdGhlc2lzLCBwcm9kdWNlcyBhIGRpZmZlcmVudCBhc3Nlc3NtZW50IG9mIHRoZSBzdHJlbmd0aCBvZiBldmlkZW5jZSBhZ2FpbnN0IHRoZSBudWxsIGh5cG90aGVzaXMgdGhhbiBkb2VzIHRoZSBQLXZhbHVlLCBhbmQgaXQgZ2l2ZXMgQmF5ZXNpYW4gcHJvY2VkdXJlcyBhdHRyYWN0aXZlIGZyZXF1ZW5jeSBwcm9wZXJ0aWVzLiBIb3dldmVyLCB0aGUgbW9zdCBpbXBvcnRhbnQgY29udHJpYnV0aW9uIG9mIEJheWVzaWFuIG1ldGhvZHMgaXMgdGhlIHdheSBpbiB3aGljaCB0aGV5IGFmZmVjdCBib3RoIHdobyBwYXJ0aWNpcGF0ZXMgaW4gYSBzY2llbnRpZmljIGRpYWxvZ3VlLCBhbmQgd2hhdCBpcyBkaXNjdXNzZWQuIFdpdGggdGhlIGVtcGhhc2lzIG1vdmVkIGZyb20g4oCcZXJyb3IgcmF0ZXPigJ0gdG8gZXZpZGVuY2UsIGNvbnRlbnQgZXhwZXJ0cyBoYXZlIGFuIG9wcG9ydHVuaXR5IGZvciB0aGVpciBpbnB1dCB0byBiZSBtZWFuaW5nZnVsbHkgaW5jb3Jwb3JhdGVkLCBtYWtpbmcgaXQgZWFzaWVyIGZvciByZWd1bGF0b3J5IGRlY2lzaW9ucyB0byBiZSBtYWRlIGNvcnJlY3RseS48L3A+IiwiaXNzdWUiOiI0Iiwidm9sdW1lIjoiMiIsImNvbnRhaW5lci10aXRsZS1zaG9ydCI6IiJ9LCJpc1RlbXBvcmFyeSI6ZmFsc2V9XX0="/>
          <w:id w:val="-593862307"/>
          <w:placeholder>
            <w:docPart w:val="FA9601E470184BAC92BC0D216F48D210"/>
          </w:placeholder>
        </w:sdtPr>
        <w:sdtContent>
          <w:r w:rsidR="00FF4C93" w:rsidRPr="00FF4C93">
            <w:rPr>
              <w:rFonts w:ascii="Arial" w:hAnsi="Arial" w:cs="Arial"/>
              <w:color w:val="000000"/>
            </w:rPr>
            <w:t>(Goodman, 2005)</w:t>
          </w:r>
        </w:sdtContent>
      </w:sdt>
      <w:r w:rsidRPr="00BB4735">
        <w:rPr>
          <w:rFonts w:ascii="Arial" w:hAnsi="Arial" w:cs="Arial"/>
        </w:rPr>
        <w:t xml:space="preserve">. Although a thorough assessment of </w:t>
      </w:r>
      <w:r w:rsidRPr="00BB4735">
        <w:rPr>
          <w:rFonts w:ascii="Arial" w:hAnsi="Arial" w:cs="Arial"/>
        </w:rPr>
        <w:lastRenderedPageBreak/>
        <w:t xml:space="preserve">statistical significance supports meaningful interpretation, it is not always sufficient on its own </w:t>
      </w:r>
      <w:sdt>
        <w:sdtPr>
          <w:rPr>
            <w:rFonts w:ascii="Arial" w:hAnsi="Arial" w:cs="Arial"/>
            <w:color w:val="000000"/>
          </w:rPr>
          <w:tag w:val="MENDELEY_CITATION_v3_eyJjaXRhdGlvbklEIjoiTUVOREVMRVlfQ0lUQVRJT05fYmFjNDQwOGQtOTI3Mi00ZTNhLThkZGQtMmU2MjZlMTEyOTMyIiwicHJvcGVydGllcyI6eyJub3RlSW5kZXgiOjB9LCJpc0VkaXRlZCI6ZmFsc2UsIm1hbnVhbE92ZXJyaWRlIjp7ImlzTWFudWFsbHlPdmVycmlkZGVuIjpmYWxzZSwiY2l0ZXByb2NUZXh0IjoiKEpha29ic2VuIDxpPmV0IGFsLjwvaT4sIDIwMTQpIiwibWFudWFsT3ZlcnJpZGVUZXh0IjoiIn0sImNpdGF0aW9uSXRlbXMiOlt7ImlkIjoiMTNlZGFjODItMDg5Yi0zMTJlLThlNWEtYzY2YTVkZmY5NGY0IiwiaXRlbURhdGEiOnsidHlwZSI6ImFydGljbGUtam91cm5hbCIsImlkIjoiMTNlZGFjODItMDg5Yi0zMTJlLThlNWEtYzY2YTVkZmY5NGY0IiwidGl0bGUiOiJUaHJlc2hvbGRzIGZvciBzdGF0aXN0aWNhbCBhbmQgY2xpbmljYWwgc2lnbmlmaWNhbmNlIGluIHN5c3RlbWF0aWMgcmV2aWV3cyB3aXRoIG1ldGEtYW5hbHl0aWMgbWV0aG9kcyIsImF1dGhvciI6W3siZmFtaWx5IjoiSmFrb2JzZW4iLCJnaXZlbiI6IkphbnVzIENocmlzdGlhbiIsInBhcnNlLW5hbWVzIjpmYWxzZSwiZHJvcHBpbmctcGFydGljbGUiOiIiLCJub24tZHJvcHBpbmctcGFydGljbGUiOiIifSx7ImZhbWlseSI6IldldHRlcnNsZXYiLCJnaXZlbiI6IkrDuHJuIiwicGFyc2UtbmFtZXMiOmZhbHNlLCJkcm9wcGluZy1wYXJ0aWNsZSI6IiIsIm5vbi1kcm9wcGluZy1wYXJ0aWNsZSI6IiJ9LHsiZmFtaWx5IjoiV2lua2VsIiwiZ2l2ZW4iOiJQZXIiLCJwYXJzZS1uYW1lcyI6ZmFsc2UsImRyb3BwaW5nLXBhcnRpY2xlIjoiIiwibm9uLWRyb3BwaW5nLXBhcnRpY2xlIjoiIn0seyJmYW1pbHkiOiJMYW5nZSIsImdpdmVuIjoiVGhlaXMiLCJwYXJzZS1uYW1lcyI6ZmFsc2UsImRyb3BwaW5nLXBhcnRpY2xlIjoiIiwibm9uLWRyb3BwaW5nLXBhcnRpY2xlIjoiIn0seyJmYW1pbHkiOiJHbHV1ZCIsImdpdmVuIjoiQ2hyaXN0aWFuIiwicGFyc2UtbmFtZXMiOmZhbHNlLCJkcm9wcGluZy1wYXJ0aWNsZSI6IiIsIm5vbi1kcm9wcGluZy1wYXJ0aWNsZSI6IiJ9XSwiY29udGFpbmVyLXRpdGxlIjoiQk1DIE1lZGljYWwgUmVzZWFyY2ggTWV0aG9kb2xvZ3kiLCJET0kiOiIxMC4xMTg2LzE0NzEtMjI4OC0xNC0xMjAiLCJJU1NOIjoiMTQ3MS0yMjg4IiwiaXNzdWVkIjp7ImRhdGUtcGFydHMiOltbMjAxNCwxMiwyMV1dfSwicGFnZSI6IjEyMCIsImlzc3VlIjoiMSIsInZvbHVtZSI6IjE0IiwiY29udGFpbmVyLXRpdGxlLXNob3J0IjoiQk1DIE1lZC4gUmVzLiBNZXRob2RvbC4ifSwiaXNUZW1wb3JhcnkiOmZhbHNlfV19"/>
          <w:id w:val="-1984223100"/>
          <w:placeholder>
            <w:docPart w:val="D8CFBC8482484C628AD3558F08B4E838"/>
          </w:placeholder>
        </w:sdtPr>
        <w:sdtContent>
          <w:r w:rsidR="00FF4C93" w:rsidRPr="00FF4C93">
            <w:rPr>
              <w:rFonts w:ascii="Arial" w:eastAsia="Times New Roman" w:hAnsi="Arial" w:cs="Arial"/>
              <w:color w:val="000000"/>
            </w:rPr>
            <w:t xml:space="preserve">(Jakobsen </w:t>
          </w:r>
          <w:r w:rsidR="00FF4C93" w:rsidRPr="00FF4C93">
            <w:rPr>
              <w:rFonts w:ascii="Arial" w:eastAsia="Times New Roman" w:hAnsi="Arial" w:cs="Arial"/>
              <w:i/>
              <w:iCs/>
              <w:color w:val="000000"/>
            </w:rPr>
            <w:t>et al.</w:t>
          </w:r>
          <w:r w:rsidR="00FF4C93" w:rsidRPr="00FF4C93">
            <w:rPr>
              <w:rFonts w:ascii="Arial" w:eastAsia="Times New Roman" w:hAnsi="Arial" w:cs="Arial"/>
              <w:color w:val="000000"/>
            </w:rPr>
            <w:t>, 2014)</w:t>
          </w:r>
        </w:sdtContent>
      </w:sdt>
      <w:r w:rsidRPr="00BB4735">
        <w:rPr>
          <w:rFonts w:ascii="Arial" w:hAnsi="Arial" w:cs="Arial"/>
        </w:rPr>
        <w:t xml:space="preserve">. Demonstrating the effectiveness of an intervention is strengthened when statistical significance is accompanied by clinically meaningful effect sizes </w:t>
      </w:r>
      <w:sdt>
        <w:sdtPr>
          <w:rPr>
            <w:rFonts w:ascii="Arial" w:hAnsi="Arial" w:cs="Arial"/>
            <w:color w:val="000000"/>
          </w:rPr>
          <w:tag w:val="MENDELEY_CITATION_v3_eyJjaXRhdGlvbklEIjoiTUVOREVMRVlfQ0lUQVRJT05fNmMzMDcxNzUtM2M2My00NzdlLTk4MmEtZWQ1MmMyOTNkZWExIiwicHJvcGVydGllcyI6eyJub3RlSW5kZXgiOjB9LCJpc0VkaXRlZCI6ZmFsc2UsIm1hbnVhbE92ZXJyaWRlIjp7ImlzTWFudWFsbHlPdmVycmlkZGVuIjpmYWxzZSwiY2l0ZXByb2NUZXh0IjoiKEpha29ic2VuIDxpPmV0IGFsLjwvaT4sIDIwMTQpIiwibWFudWFsT3ZlcnJpZGVUZXh0IjoiIn0sImNpdGF0aW9uSXRlbXMiOlt7ImlkIjoiMTNlZGFjODItMDg5Yi0zMTJlLThlNWEtYzY2YTVkZmY5NGY0IiwiaXRlbURhdGEiOnsidHlwZSI6ImFydGljbGUtam91cm5hbCIsImlkIjoiMTNlZGFjODItMDg5Yi0zMTJlLThlNWEtYzY2YTVkZmY5NGY0IiwidGl0bGUiOiJUaHJlc2hvbGRzIGZvciBzdGF0aXN0aWNhbCBhbmQgY2xpbmljYWwgc2lnbmlmaWNhbmNlIGluIHN5c3RlbWF0aWMgcmV2aWV3cyB3aXRoIG1ldGEtYW5hbHl0aWMgbWV0aG9kcyIsImF1dGhvciI6W3siZmFtaWx5IjoiSmFrb2JzZW4iLCJnaXZlbiI6IkphbnVzIENocmlzdGlhbiIsInBhcnNlLW5hbWVzIjpmYWxzZSwiZHJvcHBpbmctcGFydGljbGUiOiIiLCJub24tZHJvcHBpbmctcGFydGljbGUiOiIifSx7ImZhbWlseSI6IldldHRlcnNsZXYiLCJnaXZlbiI6IkrDuHJuIiwicGFyc2UtbmFtZXMiOmZhbHNlLCJkcm9wcGluZy1wYXJ0aWNsZSI6IiIsIm5vbi1kcm9wcGluZy1wYXJ0aWNsZSI6IiJ9LHsiZmFtaWx5IjoiV2lua2VsIiwiZ2l2ZW4iOiJQZXIiLCJwYXJzZS1uYW1lcyI6ZmFsc2UsImRyb3BwaW5nLXBhcnRpY2xlIjoiIiwibm9uLWRyb3BwaW5nLXBhcnRpY2xlIjoiIn0seyJmYW1pbHkiOiJMYW5nZSIsImdpdmVuIjoiVGhlaXMiLCJwYXJzZS1uYW1lcyI6ZmFsc2UsImRyb3BwaW5nLXBhcnRpY2xlIjoiIiwibm9uLWRyb3BwaW5nLXBhcnRpY2xlIjoiIn0seyJmYW1pbHkiOiJHbHV1ZCIsImdpdmVuIjoiQ2hyaXN0aWFuIiwicGFyc2UtbmFtZXMiOmZhbHNlLCJkcm9wcGluZy1wYXJ0aWNsZSI6IiIsIm5vbi1kcm9wcGluZy1wYXJ0aWNsZSI6IiJ9XSwiY29udGFpbmVyLXRpdGxlIjoiQk1DIE1lZGljYWwgUmVzZWFyY2ggTWV0aG9kb2xvZ3kiLCJET0kiOiIxMC4xMTg2LzE0NzEtMjI4OC0xNC0xMjAiLCJJU1NOIjoiMTQ3MS0yMjg4IiwiaXNzdWVkIjp7ImRhdGUtcGFydHMiOltbMjAxNCwxMiwyMV1dfSwicGFnZSI6IjEyMCIsImlzc3VlIjoiMSIsInZvbHVtZSI6IjE0IiwiY29udGFpbmVyLXRpdGxlLXNob3J0IjoiQk1DIE1lZC4gUmVzLiBNZXRob2RvbC4ifSwiaXNUZW1wb3JhcnkiOmZhbHNlfV19"/>
          <w:id w:val="-534501311"/>
          <w:placeholder>
            <w:docPart w:val="EA93314D70DB4F178611C159CA5CB2C1"/>
          </w:placeholder>
        </w:sdtPr>
        <w:sdtContent>
          <w:r w:rsidR="00FF4C93" w:rsidRPr="00FF4C93">
            <w:rPr>
              <w:rFonts w:ascii="Arial" w:eastAsia="Times New Roman" w:hAnsi="Arial" w:cs="Arial"/>
              <w:color w:val="000000"/>
            </w:rPr>
            <w:t xml:space="preserve">(Jakobsen </w:t>
          </w:r>
          <w:r w:rsidR="00FF4C93" w:rsidRPr="00FF4C93">
            <w:rPr>
              <w:rFonts w:ascii="Arial" w:eastAsia="Times New Roman" w:hAnsi="Arial" w:cs="Arial"/>
              <w:i/>
              <w:iCs/>
              <w:color w:val="000000"/>
            </w:rPr>
            <w:t>et al.</w:t>
          </w:r>
          <w:r w:rsidR="00FF4C93" w:rsidRPr="00FF4C93">
            <w:rPr>
              <w:rFonts w:ascii="Arial" w:eastAsia="Times New Roman" w:hAnsi="Arial" w:cs="Arial"/>
              <w:color w:val="000000"/>
            </w:rPr>
            <w:t>, 2014)</w:t>
          </w:r>
        </w:sdtContent>
      </w:sdt>
      <w:r w:rsidRPr="00BB4735">
        <w:rPr>
          <w:rFonts w:ascii="Arial" w:hAnsi="Arial" w:cs="Arial"/>
        </w:rPr>
        <w:t xml:space="preserve">. Thus, evaluating the clinical significance of ICCA usability from the nursing staff perspective is enhanced by a nuanced analysis that considers both benefits and adverse outcomes </w:t>
      </w:r>
      <w:sdt>
        <w:sdtPr>
          <w:rPr>
            <w:rFonts w:ascii="Arial" w:hAnsi="Arial" w:cs="Arial"/>
            <w:color w:val="000000"/>
          </w:rPr>
          <w:tag w:val="MENDELEY_CITATION_v3_eyJjaXRhdGlvbklEIjoiTUVOREVMRVlfQ0lUQVRJT05fMTNlMzNkNmUtYjBjOS00ZmFjLWFmMjctZDFjZmQwNThiMWYzIiwicHJvcGVydGllcyI6eyJub3RlSW5kZXgiOjB9LCJpc0VkaXRlZCI6ZmFsc2UsIm1hbnVhbE92ZXJyaWRlIjp7ImlzTWFudWFsbHlPdmVycmlkZGVuIjpmYWxzZSwiY2l0ZXByb2NUZXh0IjoiKEpha29ic2VuLCAyMDEzKSIsIm1hbnVhbE92ZXJyaWRlVGV4dCI6IiJ9LCJjaXRhdGlvbkl0ZW1zIjpbeyJpZCI6IjllOWE1YWJmLTllNzMtMzZkOS1hNGY2LWQ4OWRhZDQzM2E1NSIsIml0ZW1EYXRhIjp7InR5cGUiOiJhcnRpY2xlLWpvdXJuYWwiLCJpZCI6IjllOWE1YWJmLTllNzMtMzZkOS1hNGY2LWQ4OWRhZDQzM2E1NSIsInRpdGxlIjoiVGhlIE5lY2Vzc2l0eSBvZiBSYW5kb21pemVkIENsaW5pY2FsIFRyaWFscyIsImF1dGhvciI6W3siZmFtaWx5IjoiSmFrb2JzZW4iLCJnaXZlbiI6IkphbnVzIiwicGFyc2UtbmFtZXMiOmZhbHNlLCJkcm9wcGluZy1wYXJ0aWNsZSI6IiIsIm5vbi1kcm9wcGluZy1wYXJ0aWNsZSI6IiJ9XSwiY29udGFpbmVyLXRpdGxlIjoiQnJpdGlzaCBKb3VybmFsIG9mIE1lZGljaW5lIGFuZCBNZWRpY2FsIFJlc2VhcmNoIiwiRE9JIjoiMTAuOTczNC9CSk1NUi8yMDEzLzMyMDgiLCJJU1NOIjoiMjIzMTA2MTQiLCJpc3N1ZWQiOnsiZGF0ZS1wYXJ0cyI6W1syMDEzLDEsMTBdXX0sInBhZ2UiOiIxNDUzLTE0NjgiLCJpc3N1ZSI6IjQiLCJ2b2x1bWUiOiIzIiwiY29udGFpbmVyLXRpdGxlLXNob3J0IjoiQnIuIEouIE1lZC4gTWVkLiBSZXMuIn0sImlzVGVtcG9yYXJ5IjpmYWxzZX1dfQ=="/>
          <w:id w:val="-1544053378"/>
          <w:placeholder>
            <w:docPart w:val="047745F7BE05462FA5EFE1AEAE090633"/>
          </w:placeholder>
        </w:sdtPr>
        <w:sdtContent>
          <w:r w:rsidR="00FF4C93" w:rsidRPr="00FF4C93">
            <w:rPr>
              <w:rFonts w:ascii="Arial" w:hAnsi="Arial" w:cs="Arial"/>
              <w:color w:val="000000"/>
            </w:rPr>
            <w:t>(Jakobsen, 2013)</w:t>
          </w:r>
        </w:sdtContent>
      </w:sdt>
      <w:r w:rsidRPr="00BB4735">
        <w:rPr>
          <w:rFonts w:ascii="Arial" w:hAnsi="Arial" w:cs="Arial"/>
        </w:rPr>
        <w:t xml:space="preserve">. </w:t>
      </w:r>
    </w:p>
    <w:p w14:paraId="25846FE1" w14:textId="33C9A2D4" w:rsidR="007A478E" w:rsidRPr="00BB4735" w:rsidRDefault="007A478E" w:rsidP="009B2E2C">
      <w:pPr>
        <w:spacing w:after="120"/>
        <w:rPr>
          <w:rFonts w:ascii="Arial" w:hAnsi="Arial" w:cs="Arial"/>
          <w:color w:val="000000"/>
        </w:rPr>
      </w:pPr>
      <w:r w:rsidRPr="00BB4735">
        <w:rPr>
          <w:rFonts w:ascii="Arial" w:hAnsi="Arial" w:cs="Arial"/>
        </w:rPr>
        <w:t xml:space="preserve">This comprehensive approach can improve the reliability and validity of the research. Furthermore, reliance on 95% confidence intervals and P-values does not always provide a definitive threshold for significance, highlighting the need for careful interpretation of statistical results </w:t>
      </w:r>
      <w:sdt>
        <w:sdtPr>
          <w:rPr>
            <w:rFonts w:ascii="Arial" w:hAnsi="Arial" w:cs="Arial"/>
            <w:color w:val="000000"/>
          </w:rPr>
          <w:tag w:val="MENDELEY_CITATION_v3_eyJjaXRhdGlvbklEIjoiTUVOREVMRVlfQ0lUQVRJT05fZmU1MDBiYWMtYzhmYi00N2NjLWIyOWMtMGNhMjY0ZGYwOTBhIiwicHJvcGVydGllcyI6eyJub3RlSW5kZXgiOjB9LCJpc0VkaXRlZCI6ZmFsc2UsIm1hbnVhbE92ZXJyaWRlIjp7ImlzTWFudWFsbHlPdmVycmlkZGVuIjpmYWxzZSwiY2l0ZXByb2NUZXh0IjoiKEpha29ic2VuIDxpPmV0IGFsLjwvaT4sIDIwMTQpIiwibWFudWFsT3ZlcnJpZGVUZXh0IjoiIn0sImNpdGF0aW9uSXRlbXMiOlt7ImlkIjoiMTNlZGFjODItMDg5Yi0zMTJlLThlNWEtYzY2YTVkZmY5NGY0IiwiaXRlbURhdGEiOnsidHlwZSI6ImFydGljbGUtam91cm5hbCIsImlkIjoiMTNlZGFjODItMDg5Yi0zMTJlLThlNWEtYzY2YTVkZmY5NGY0IiwidGl0bGUiOiJUaHJlc2hvbGRzIGZvciBzdGF0aXN0aWNhbCBhbmQgY2xpbmljYWwgc2lnbmlmaWNhbmNlIGluIHN5c3RlbWF0aWMgcmV2aWV3cyB3aXRoIG1ldGEtYW5hbHl0aWMgbWV0aG9kcyIsImF1dGhvciI6W3siZmFtaWx5IjoiSmFrb2JzZW4iLCJnaXZlbiI6IkphbnVzIENocmlzdGlhbiIsInBhcnNlLW5hbWVzIjpmYWxzZSwiZHJvcHBpbmctcGFydGljbGUiOiIiLCJub24tZHJvcHBpbmctcGFydGljbGUiOiIifSx7ImZhbWlseSI6IldldHRlcnNsZXYiLCJnaXZlbiI6IkrDuHJuIiwicGFyc2UtbmFtZXMiOmZhbHNlLCJkcm9wcGluZy1wYXJ0aWNsZSI6IiIsIm5vbi1kcm9wcGluZy1wYXJ0aWNsZSI6IiJ9LHsiZmFtaWx5IjoiV2lua2VsIiwiZ2l2ZW4iOiJQZXIiLCJwYXJzZS1uYW1lcyI6ZmFsc2UsImRyb3BwaW5nLXBhcnRpY2xlIjoiIiwibm9uLWRyb3BwaW5nLXBhcnRpY2xlIjoiIn0seyJmYW1pbHkiOiJMYW5nZSIsImdpdmVuIjoiVGhlaXMiLCJwYXJzZS1uYW1lcyI6ZmFsc2UsImRyb3BwaW5nLXBhcnRpY2xlIjoiIiwibm9uLWRyb3BwaW5nLXBhcnRpY2xlIjoiIn0seyJmYW1pbHkiOiJHbHV1ZCIsImdpdmVuIjoiQ2hyaXN0aWFuIiwicGFyc2UtbmFtZXMiOmZhbHNlLCJkcm9wcGluZy1wYXJ0aWNsZSI6IiIsIm5vbi1kcm9wcGluZy1wYXJ0aWNsZSI6IiJ9XSwiY29udGFpbmVyLXRpdGxlIjoiQk1DIE1lZGljYWwgUmVzZWFyY2ggTWV0aG9kb2xvZ3kiLCJET0kiOiIxMC4xMTg2LzE0NzEtMjI4OC0xNC0xMjAiLCJJU1NOIjoiMTQ3MS0yMjg4IiwiaXNzdWVkIjp7ImRhdGUtcGFydHMiOltbMjAxNCwxMiwyMV1dfSwicGFnZSI6IjEyMCIsImlzc3VlIjoiMSIsInZvbHVtZSI6IjE0IiwiY29udGFpbmVyLXRpdGxlLXNob3J0IjoiQk1DIE1lZC4gUmVzLiBNZXRob2RvbC4ifSwiaXNUZW1wb3JhcnkiOmZhbHNlfV19"/>
          <w:id w:val="-1997948605"/>
          <w:placeholder>
            <w:docPart w:val="52C8A1AD210F4A1A9C1178C16F358866"/>
          </w:placeholder>
        </w:sdtPr>
        <w:sdtContent>
          <w:r w:rsidR="00FF4C93" w:rsidRPr="00FF4C93">
            <w:rPr>
              <w:rFonts w:ascii="Arial" w:eastAsia="Times New Roman" w:hAnsi="Arial" w:cs="Arial"/>
              <w:color w:val="000000"/>
            </w:rPr>
            <w:t xml:space="preserve">(Jakobsen </w:t>
          </w:r>
          <w:r w:rsidR="00FF4C93" w:rsidRPr="00FF4C93">
            <w:rPr>
              <w:rFonts w:ascii="Arial" w:eastAsia="Times New Roman" w:hAnsi="Arial" w:cs="Arial"/>
              <w:i/>
              <w:iCs/>
              <w:color w:val="000000"/>
            </w:rPr>
            <w:t>et al.</w:t>
          </w:r>
          <w:r w:rsidR="00FF4C93" w:rsidRPr="00FF4C93">
            <w:rPr>
              <w:rFonts w:ascii="Arial" w:eastAsia="Times New Roman" w:hAnsi="Arial" w:cs="Arial"/>
              <w:color w:val="000000"/>
            </w:rPr>
            <w:t>, 2014)</w:t>
          </w:r>
        </w:sdtContent>
      </w:sdt>
      <w:r w:rsidRPr="00BB4735">
        <w:rPr>
          <w:rFonts w:ascii="Arial" w:hAnsi="Arial" w:cs="Arial"/>
        </w:rPr>
        <w:t xml:space="preserve">. The generalisability of the study’s clinical implications is also shaped by the characteristics of the included patient populations, which may restrict the external validity and transferability of CIS usability findings beyond the immediate context of this investigation </w:t>
      </w:r>
      <w:sdt>
        <w:sdtPr>
          <w:rPr>
            <w:rFonts w:ascii="Arial" w:hAnsi="Arial" w:cs="Arial"/>
            <w:color w:val="000000"/>
          </w:rPr>
          <w:tag w:val="MENDELEY_CITATION_v3_eyJjaXRhdGlvbklEIjoiTUVOREVMRVlfQ0lUQVRJT05fZjg2MGQyYWUtMDgwZi00NTZmLTg0OWYtNzU5MmFmNDJmZGJjIiwicHJvcGVydGllcyI6eyJub3RlSW5kZXgiOjB9LCJpc0VkaXRlZCI6ZmFsc2UsIm1hbnVhbE92ZXJyaWRlIjp7ImlzTWFudWFsbHlPdmVycmlkZGVuIjpmYWxzZSwiY2l0ZXByb2NUZXh0IjoiKEpha29ic2VuLCAyMDEzKSIsIm1hbnVhbE92ZXJyaWRlVGV4dCI6IiJ9LCJjaXRhdGlvbkl0ZW1zIjpbeyJpZCI6IjllOWE1YWJmLTllNzMtMzZkOS1hNGY2LWQ4OWRhZDQzM2E1NSIsIml0ZW1EYXRhIjp7InR5cGUiOiJhcnRpY2xlLWpvdXJuYWwiLCJpZCI6IjllOWE1YWJmLTllNzMtMzZkOS1hNGY2LWQ4OWRhZDQzM2E1NSIsInRpdGxlIjoiVGhlIE5lY2Vzc2l0eSBvZiBSYW5kb21pemVkIENsaW5pY2FsIFRyaWFscyIsImF1dGhvciI6W3siZmFtaWx5IjoiSmFrb2JzZW4iLCJnaXZlbiI6IkphbnVzIiwicGFyc2UtbmFtZXMiOmZhbHNlLCJkcm9wcGluZy1wYXJ0aWNsZSI6IiIsIm5vbi1kcm9wcGluZy1wYXJ0aWNsZSI6IiJ9XSwiY29udGFpbmVyLXRpdGxlIjoiQnJpdGlzaCBKb3VybmFsIG9mIE1lZGljaW5lIGFuZCBNZWRpY2FsIFJlc2VhcmNoIiwiRE9JIjoiMTAuOTczNC9CSk1NUi8yMDEzLzMyMDgiLCJJU1NOIjoiMjIzMTA2MTQiLCJpc3N1ZWQiOnsiZGF0ZS1wYXJ0cyI6W1syMDEzLDEsMTBdXX0sInBhZ2UiOiIxNDUzLTE0NjgiLCJpc3N1ZSI6IjQiLCJ2b2x1bWUiOiIzIiwiY29udGFpbmVyLXRpdGxlLXNob3J0IjoiQnIuIEouIE1lZC4gTWVkLiBSZXMuIn0sImlzVGVtcG9yYXJ5IjpmYWxzZX1dfQ=="/>
          <w:id w:val="1490911000"/>
          <w:placeholder>
            <w:docPart w:val="39C6FAC683C045C299D2D3931B17447B"/>
          </w:placeholder>
        </w:sdtPr>
        <w:sdtContent>
          <w:r w:rsidR="00FF4C93" w:rsidRPr="00FF4C93">
            <w:rPr>
              <w:rFonts w:ascii="Arial" w:hAnsi="Arial" w:cs="Arial"/>
              <w:color w:val="000000"/>
            </w:rPr>
            <w:t>(Jakobsen, 2013)</w:t>
          </w:r>
        </w:sdtContent>
      </w:sdt>
      <w:r w:rsidRPr="00BB4735">
        <w:rPr>
          <w:rFonts w:ascii="Arial" w:hAnsi="Arial" w:cs="Arial"/>
          <w:color w:val="000000"/>
        </w:rPr>
        <w:t>.</w:t>
      </w:r>
    </w:p>
    <w:p w14:paraId="64C4CA6D" w14:textId="77777777" w:rsidR="007A478E" w:rsidRPr="00BB4735" w:rsidRDefault="007A478E" w:rsidP="009B2E2C">
      <w:pPr>
        <w:spacing w:after="120"/>
        <w:rPr>
          <w:rFonts w:ascii="Arial" w:hAnsi="Arial" w:cs="Arial"/>
          <w:b/>
          <w:bCs/>
        </w:rPr>
      </w:pPr>
    </w:p>
    <w:p w14:paraId="6C96A092" w14:textId="77777777" w:rsidR="007A478E" w:rsidRPr="007C7909" w:rsidRDefault="007A478E" w:rsidP="009B2E2C">
      <w:pPr>
        <w:pStyle w:val="Heading2"/>
        <w:spacing w:after="120"/>
        <w:rPr>
          <w:rFonts w:ascii="Arial" w:hAnsi="Arial" w:cs="Arial"/>
          <w:b/>
          <w:bCs/>
          <w:color w:val="000000" w:themeColor="text1"/>
          <w:sz w:val="24"/>
          <w:szCs w:val="24"/>
        </w:rPr>
      </w:pPr>
      <w:bookmarkStart w:id="37" w:name="_Toc225170224"/>
      <w:r w:rsidRPr="007C7909">
        <w:rPr>
          <w:rFonts w:ascii="Arial" w:hAnsi="Arial" w:cs="Arial"/>
          <w:b/>
          <w:bCs/>
          <w:color w:val="000000" w:themeColor="text1"/>
          <w:sz w:val="24"/>
          <w:szCs w:val="24"/>
        </w:rPr>
        <w:t>3.6 Thematic analysis of qualitative data</w:t>
      </w:r>
      <w:bookmarkEnd w:id="37"/>
      <w:r w:rsidRPr="007C7909">
        <w:rPr>
          <w:rFonts w:ascii="Arial" w:hAnsi="Arial" w:cs="Arial"/>
          <w:b/>
          <w:bCs/>
          <w:color w:val="000000" w:themeColor="text1"/>
          <w:sz w:val="24"/>
          <w:szCs w:val="24"/>
        </w:rPr>
        <w:t xml:space="preserve"> </w:t>
      </w:r>
    </w:p>
    <w:p w14:paraId="699AED3C" w14:textId="0C38DA72" w:rsidR="007A478E" w:rsidRPr="00BB4735" w:rsidRDefault="007A478E" w:rsidP="009B2E2C">
      <w:pPr>
        <w:spacing w:after="120"/>
        <w:rPr>
          <w:rFonts w:ascii="Arial" w:hAnsi="Arial" w:cs="Arial"/>
          <w:color w:val="000000"/>
        </w:rPr>
      </w:pPr>
      <w:r w:rsidRPr="00BB4735">
        <w:rPr>
          <w:rFonts w:ascii="Arial" w:hAnsi="Arial" w:cs="Arial"/>
          <w:color w:val="000000"/>
        </w:rPr>
        <w:t xml:space="preserve">Qualitative research provides critical insights into the complexities of human experiences by </w:t>
      </w:r>
      <w:r w:rsidR="00981960" w:rsidRPr="00BB4735">
        <w:rPr>
          <w:rFonts w:ascii="Arial" w:hAnsi="Arial" w:cs="Arial"/>
          <w:color w:val="000000"/>
        </w:rPr>
        <w:t>understanding</w:t>
      </w:r>
      <w:r w:rsidRPr="00BB4735">
        <w:rPr>
          <w:rFonts w:ascii="Arial" w:hAnsi="Arial" w:cs="Arial"/>
          <w:color w:val="000000"/>
        </w:rPr>
        <w:t xml:space="preserve"> the mechanisms and contextual factors that influence behaviour. This methodology prioritises a comprehensive examination of the 'how' and 'why' underlying phenomena, rather than solely quantifying observable events </w:t>
      </w:r>
      <w:sdt>
        <w:sdtPr>
          <w:rPr>
            <w:rFonts w:ascii="Arial" w:hAnsi="Arial" w:cs="Arial"/>
            <w:color w:val="000000"/>
          </w:rPr>
          <w:tag w:val="MENDELEY_CITATION_v3_eyJjaXRhdGlvbklEIjoiTUVOREVMRVlfQ0lUQVRJT05fMjBjMzBkNGMtYzdhNi00OTZjLWE1ZWYtZGU3MzkwZTVkN2ZjIiwicHJvcGVydGllcyI6eyJub3RlSW5kZXgiOjB9LCJpc0VkaXRlZCI6ZmFsc2UsIm1hbnVhbE92ZXJyaWRlIjp7ImlzTWFudWFsbHlPdmVycmlkZGVuIjpmYWxzZSwiY2l0ZXByb2NUZXh0IjoiKEpvaG4gVy4gQ3Jlc3dlbGwgPGk+ZXQgYWwuPC9pPiwgMjAxMDsgRG93ZGluZywgMjAxMykiLCJtYW51YWxPdmVycmlkZVRleHQiOiIifSwiY2l0YXRpb25JdGVtcyI6W3siaWQiOiI3ZGJlYTdhYy0xYzY2LTMwZmMtOWIxMy1lMjQwY2M0MTdmYzQiLCJpdGVtRGF0YSI6eyJ0eXBlIjoiYXJ0aWNsZS1qb3VybmFsIiwiaWQiOiI3ZGJlYTdhYy0xYzY2LTMwZmMtOWIxMy1lMjQwY2M0MTdmYzQiLCJ0aXRsZSI6IkJlc3QgUHJhY3RpY2VzIGZvciBNaXhlZCBNZXRob2RzIFJlc2VhcmNoIGluIHRoZSBIZWFsdGggU2NpZW5jZXMgPGk+Sm9obiBXLiBDcmVzd2VsbCwgQW5uIENhcnJvbGwgS2xhc3NlbiwgVmlja2kgTC4gUGxhbm8gQ2xhcmssIEthdGhlcmluZSBDbGVnZyBTbWl0aCBmb3IgdGhlIE9mZmljZSBvZiBCZWhhdmlvcmFsIGFuZCBTb2NpYWwgU2NpZW5jZXMgUmVzZWFyY2g8L2k+IDsgUXVhbGl0YXRpdmUgTWV0aG9kcyBPdmVydmlldyA8aT5KbyBNb3JpYXJ0eTwvaT4iLCJhdXRob3IiOlt7ImZhbWlseSI6IkRvd2RpbmciLCJnaXZlbiI6IkRhd24iLCJwYXJzZS1uYW1lcyI6ZmFsc2UsImRyb3BwaW5nLXBhcnRpY2xlIjoiIiwibm9uLWRyb3BwaW5nLXBhcnRpY2xlIjoiIn1dLCJjb250YWluZXItdGl0bGUiOiJRdWFsaXRhdGl2ZSBTb2NpYWwgV29yayIsIkRPSSI6IjEwLjExNzcvMTQ3MzMyNTAxMzQ5MzU0MGEiLCJJU1NOIjoiMTQ3My0zMjUwIiwiaXNzdWVkIjp7ImRhdGUtcGFydHMiOltbMjAxMyw3LDE2XV19LCJwYWdlIjoiNTQxLTU0NSIsImlzc3VlIjoiNCIsInZvbHVtZSI6IjEyIiwiY29udGFpbmVyLXRpdGxlLXNob3J0IjoiIn0sImlzVGVtcG9yYXJ5IjpmYWxzZX0seyJpZCI6ImI0OWIwMDM4LWZhZGYtM2YzNy1hOWFhLWQ2NDNhYmU0YzhlNiIsIml0ZW1EYXRhIjp7InR5cGUiOiJyZXBvcnQiLCJpZCI6ImI0OWIwMDM4LWZhZGYtM2YzNy1hOWFhLWQ2NDNhYmU0YzhlNiIsInRpdGxlIjoiQmVzdCBQcmFjdGljZXMgZm9yIE1peGVkIE1ldGhvZHMgIFJlc2VhcmNoIGluIHRoZSBIZWFsdGggU2NpZW5jZXMiLCJhdXRob3IiOlt7ImZhbWlseSI6IkpvaG4gVy4gQ3Jlc3dlbGwiLCJnaXZlbiI6IiIsInBhcnNlLW5hbWVzIjpmYWxzZSwiZHJvcHBpbmctcGFydGljbGUiOiIiLCJub24tZHJvcHBpbmctcGFydGljbGUiOiIifSx7ImZhbWlseSI6IkFubiBDYXJyb2xsIEtsYXNzZW4iLCJnaXZlbiI6IiIsInBhcnNlLW5hbWVzIjpmYWxzZSwiZHJvcHBpbmctcGFydGljbGUiOiIiLCJub24tZHJvcHBpbmctcGFydGljbGUiOiIifSx7ImZhbWlseSI6IlZpY2tpIEwuIFBsYW5vIENsYXJrIiwiZ2l2ZW4iOiIiLCJwYXJzZS1uYW1lcyI6ZmFsc2UsImRyb3BwaW5nLXBhcnRpY2xlIjoiIiwibm9uLWRyb3BwaW5nLXBhcnRpY2xlIjoiIn0seyJmYW1pbHkiOiJLYXRoZXJpbmUgQ2xlZ2cgU21pdGgiLCJnaXZlbiI6IiIsInBhcnNlLW5hbWVzIjpmYWxzZSwiZHJvcHBpbmctcGFydGljbGUiOiIiLCJub24tZHJvcHBpbmctcGFydGljbGUiOiIifV0sImlzc3VlZCI6eyJkYXRlLXBhcnRzIjpbWzIwMTAsMTFdXX0sImNvbnRhaW5lci10aXRsZS1zaG9ydCI6IiJ9LCJpc1RlbXBvcmFyeSI6ZmFsc2V9XX0="/>
          <w:id w:val="-1452777731"/>
          <w:placeholder>
            <w:docPart w:val="FEC2EFA29E614632BB3679E405A2EE0C"/>
          </w:placeholder>
        </w:sdtPr>
        <w:sdtContent>
          <w:r w:rsidR="00FF4C93" w:rsidRPr="00FF4C93">
            <w:rPr>
              <w:rFonts w:ascii="Arial" w:eastAsia="Times New Roman" w:hAnsi="Arial" w:cs="Arial"/>
              <w:color w:val="000000"/>
            </w:rPr>
            <w:t xml:space="preserve">(John W. Creswell </w:t>
          </w:r>
          <w:r w:rsidR="00FF4C93" w:rsidRPr="00FF4C93">
            <w:rPr>
              <w:rFonts w:ascii="Arial" w:eastAsia="Times New Roman" w:hAnsi="Arial" w:cs="Arial"/>
              <w:i/>
              <w:iCs/>
              <w:color w:val="000000"/>
            </w:rPr>
            <w:t>et al.</w:t>
          </w:r>
          <w:r w:rsidR="00FF4C93" w:rsidRPr="00FF4C93">
            <w:rPr>
              <w:rFonts w:ascii="Arial" w:eastAsia="Times New Roman" w:hAnsi="Arial" w:cs="Arial"/>
              <w:color w:val="000000"/>
            </w:rPr>
            <w:t>, 2010; Dowding, 2013)</w:t>
          </w:r>
        </w:sdtContent>
      </w:sdt>
      <w:r w:rsidRPr="00BB4735">
        <w:rPr>
          <w:rFonts w:ascii="Arial" w:hAnsi="Arial" w:cs="Arial"/>
          <w:color w:val="000000"/>
        </w:rPr>
        <w:t xml:space="preserve">. Within contemporary public health research, this epistemological approach is considered essential for understanding the multifaceted nature of health behaviours and interventions. </w:t>
      </w:r>
    </w:p>
    <w:p w14:paraId="5044DBBF" w14:textId="328C5257" w:rsidR="007A478E" w:rsidRPr="00BB4735" w:rsidRDefault="007A478E" w:rsidP="009B2E2C">
      <w:pPr>
        <w:spacing w:after="120"/>
        <w:rPr>
          <w:rFonts w:ascii="Arial" w:hAnsi="Arial" w:cs="Arial"/>
          <w:color w:val="000000"/>
        </w:rPr>
      </w:pPr>
      <w:r w:rsidRPr="00BB4735">
        <w:rPr>
          <w:rFonts w:ascii="Arial" w:hAnsi="Arial" w:cs="Arial"/>
          <w:color w:val="000000"/>
        </w:rPr>
        <w:t xml:space="preserve">The integration of qualitative methods with quantitative instruments, specifically the SUS and NASA-TLX questionnaire formats, constitutes a robust and systematic research design. This methodological approach enhances analytical rigour, supports methodological </w:t>
      </w:r>
      <w:r w:rsidR="00D30BD9" w:rsidRPr="00BB4735">
        <w:rPr>
          <w:rFonts w:ascii="Arial" w:hAnsi="Arial" w:cs="Arial"/>
          <w:color w:val="000000"/>
        </w:rPr>
        <w:t>convergence</w:t>
      </w:r>
      <w:r w:rsidRPr="00BB4735">
        <w:rPr>
          <w:rFonts w:ascii="Arial" w:hAnsi="Arial" w:cs="Arial"/>
          <w:color w:val="000000"/>
        </w:rPr>
        <w:t xml:space="preserve">, and addresses limitations associated with single-method strategies. The purposeful inclusion of open-ended qualitative components enriches the contextual relevance and interpretive depth of usability data within CIS frameworks. This mixed-methods design enables the identification of nuanced patterns and emergent themes that quantitative metrics may overlook, thereby aligning with best practices in advanced research methodology </w:t>
      </w:r>
      <w:sdt>
        <w:sdtPr>
          <w:rPr>
            <w:rFonts w:ascii="Arial" w:hAnsi="Arial" w:cs="Arial"/>
            <w:color w:val="000000"/>
          </w:rPr>
          <w:tag w:val="MENDELEY_CITATION_v3_eyJjaXRhdGlvbklEIjoiTUVOREVMRVlfQ0lUQVRJT05fMjQyMzljNTUtYzBmOC00OTlmLWI3NjQtNTJkMWZlMzVkNjAxIiwicHJvcGVydGllcyI6eyJub3RlSW5kZXgiOjB9LCJpc0VkaXRlZCI6ZmFsc2UsIm1hbnVhbE92ZXJyaWRlIjp7ImlzTWFudWFsbHlPdmVycmlkZGVuIjp0cnVlLCJjaXRlcHJvY1RleHQiOiIoQXlyZSBhbmQgTWNDYWZmZXJ5LCAyMDIyKSIsIm1hbnVhbE92ZXJyaWRlVGV4dCI6IihBeXJlIGFuZCBNY0NhZmZlcnksIDIwMjI7In0sImNpdGF0aW9uSXRlbXMiOlt7ImlkIjoiYWQxNjM3OWEtMDliMC0zMDIxLTk4NzYtY2IwNTM4YmZhNWIxIiwiaXRlbURhdGEiOnsidHlwZSI6ImFydGljbGUtam91cm5hbCIsImlkIjoiYWQxNjM3OWEtMDliMC0zMDIxLTk4NzYtY2IwNTM4YmZhNWIxIiwidGl0bGUiOiJSZXNlYXJjaCBOb3RlOiBUaGVtYXRpYyBhbmFseXNpcyBpbiBxdWFsaXRhdGl2ZSByZXNlYXJjaCIsImF1dGhvciI6W3siZmFtaWx5IjoiQXlyZSIsImdpdmVuIjoiSnVsaWUiLCJwYXJzZS1uYW1lcyI6ZmFsc2UsImRyb3BwaW5nLXBhcnRpY2xlIjoiIiwibm9uLWRyb3BwaW5nLXBhcnRpY2xlIjoiIn0seyJmYW1pbHkiOiJNY0NhZmZlcnkiLCJnaXZlbiI6IktpcnN0ZW4gSiIsInBhcnNlLW5hbWVzIjpmYWxzZSwiZHJvcHBpbmctcGFydGljbGUiOiIiLCJub24tZHJvcHBpbmctcGFydGljbGUiOiIifV0sImNvbnRhaW5lci10aXRsZSI6IkpvdXJuYWwgb2YgUGh5c2lvdGhlcmFweSIsIkRPSSI6IjEwLjEwMTYvai5qcGh5cy4yMDIxLjExLjAwMiIsIklTU04iOiIxODM2OTU1MyIsImlzc3VlZCI6eyJkYXRlLXBhcnRzIjpbWzIwMjIsMV1dfSwicGFnZSI6Ijc2LTc5IiwiaXNzdWUiOiIxIiwidm9sdW1lIjoiNjgiLCJjb250YWluZXItdGl0bGUtc2hvcnQiOiJKLiBQaHlzaW90aGVyLiJ9LCJpc1RlbXBvcmFyeSI6ZmFsc2V9XX0="/>
          <w:id w:val="607625133"/>
          <w:placeholder>
            <w:docPart w:val="A8FE67C7F6C746CE9A549D08A4E64FCB"/>
          </w:placeholder>
        </w:sdtPr>
        <w:sdtContent>
          <w:r w:rsidR="00FF4C93" w:rsidRPr="00FF4C93">
            <w:rPr>
              <w:rFonts w:ascii="Arial" w:hAnsi="Arial" w:cs="Arial"/>
              <w:color w:val="000000"/>
            </w:rPr>
            <w:t>(Ayre and McCaffery, 2022;</w:t>
          </w:r>
        </w:sdtContent>
      </w:sdt>
      <w:r w:rsidRPr="00BB4735">
        <w:rPr>
          <w:rFonts w:ascii="Arial" w:hAnsi="Arial" w:cs="Arial"/>
          <w:color w:val="000000"/>
        </w:rPr>
        <w:t xml:space="preserve"> </w:t>
      </w:r>
      <w:sdt>
        <w:sdtPr>
          <w:rPr>
            <w:rFonts w:ascii="Arial" w:hAnsi="Arial" w:cs="Arial"/>
            <w:color w:val="000000"/>
          </w:rPr>
          <w:tag w:val="MENDELEY_CITATION_v3_eyJjaXRhdGlvbklEIjoiTUVOREVMRVlfQ0lUQVRJT05fNWJiNDQ1YWItNjRkYi00NDYxLTljNzItZmJlODE1Y2JmNzNhIiwicHJvcGVydGllcyI6eyJub3RlSW5kZXgiOjB9LCJpc0VkaXRlZCI6ZmFsc2UsIm1hbnVhbE92ZXJyaWRlIjp7ImlzTWFudWFsbHlPdmVycmlkZGVuIjp0cnVlLCJjaXRlcHJvY1RleHQiOiIoQ2hhcG1hbiwgSGFkZmllbGQgYW5kIENoYXBtYW4sIDIwMTUpIiwibWFudWFsT3ZlcnJpZGVUZXh0IjoiQ2hhcG1hbiwgSGFkZmllbGQgYW5kIENoYXBtYW4sIDIwMTU7In0sImNpdGF0aW9uSXRlbXMiOlt7ImlkIjoiOTZjYjZlMmUtNzg0Zi0zNDA1LWEzNjctNzlhNjNmNDJhZGRkIiwiaXRlbURhdGEiOnsidHlwZSI6ImFydGljbGUtam91cm5hbCIsImlkIjoiOTZjYjZlMmUtNzg0Zi0zNDA1LWEzNjctNzlhNjNmNDJhZGRkIiwidGl0bGUiOiJRdWFsaXRhdGl2ZSByZXNlYXJjaCBpbiBoZWFsdGhjYXJlOiBBbiBpbnRyb2R1Y3Rpb24gdG8gZ3JvdW5kZWQgdGhlb3J5IHVzaW5nIHRoZW1hdGljIGFuYWx5c2lzIiwiYXV0aG9yIjpbeyJmYW1pbHkiOiJDaGFwbWFuIiwiZ2l2ZW4iOiJBTCIsInBhcnNlLW5hbWVzIjpmYWxzZSwiZHJvcHBpbmctcGFydGljbGUiOiIiLCJub24tZHJvcHBpbmctcGFydGljbGUiOiIifSx7ImZhbWlseSI6IkhhZGZpZWxkIiwiZ2l2ZW4iOiJNIiwicGFyc2UtbmFtZXMiOmZhbHNlLCJkcm9wcGluZy1wYXJ0aWNsZSI6IiIsIm5vbi1kcm9wcGluZy1wYXJ0aWNsZSI6IiJ9LHsiZmFtaWx5IjoiQ2hhcG1hbiIsImdpdmVuIjoiQ0oiLCJwYXJzZS1uYW1lcyI6ZmFsc2UsImRyb3BwaW5nLXBhcnRpY2xlIjoiIiwibm9uLWRyb3BwaW5nLXBhcnRpY2xlIjoiIn1dLCJjb250YWluZXItdGl0bGUiOiJKb3VybmFsIG9mIHRoZSBSb3lhbCBDb2xsZWdlIG9mIFBoeXNpY2lhbnMgb2YgRWRpbmJ1cmdoIiwiRE9JIjoiMTAuNDk5Ny9qcmNwZS4yMDE1LjMwNSIsIklTU04iOiIxNDc4LTI3MTUiLCJpc3N1ZWQiOnsiZGF0ZS1wYXJ0cyI6W1syMDE1LDksMV1dfSwicGFnZSI6IjIwMS0yMDUiLCJhYnN0cmFjdCI6IjxwPkluIHRvZGF5J3MgTkhTLCBxdWFsaXRhdGl2ZSByZXNlYXJjaCBpcyBpbmNyZWFzaW5nbHkgaW1wb3J0YW50IGFzIGEgbWV0aG9kIG9mIGFzc2Vzc2luZyBhbmQgaW1wcm92aW5nIHF1YWxpdHkgb2YgY2FyZS4gR3JvdW5kZWQgdGhlb3J5IGhhcyBkZXZlbG9wZWQgYXMgYW4gYW5hbHl0aWNhbCBhcHByb2FjaCB0byBxdWFsaXRhdGl2ZSBkYXRhIG92ZXIgdGhlIGxhc3QgNDAgeWVhcnMuIEl0IGlzIHByaW1hcmlseSBhbiBpbmR1Y3RpdmUgcHJvY2VzcyB3aGVyZWJ5IHRoZW9yZXRpY2FsIGluc2lnaHRzIGFyZSBnZW5lcmF0ZWQgZnJvbSBkYXRhLCBpbiBjb250cmFzdCB0byBkZWR1Y3RpdmUgcmVzZWFyY2ggd2hlcmUgdGhlb3JldGljYWwgaHlwb3RoZXNlcyBhcmUgdGVzdGVkIHZpYSBkYXRhIGNvbGxlY3Rpb24uIEdyb3VuZGVkIHRoZW9yeSBoYXMgYmVlbiBvbmUgb2YgdGhlIG1haW4gY29udHJpYnV0b3JzIHRvIHRoZSBhY2NlcHRhbmNlIG9mIHF1YWxpdGF0aXZlIG1ldGhvZHMgaW4gYSB3aWRlIHJhbmdlIG9mIGFwcGxpZWQgc29jaWFsIHNjaWVuY2VzLiBUaGUgaW5mbHVlbmNlIG9mIGdyb3VuZGVkIHRoZW9yeSBhcyBhbiBhcHByb2FjaCBpcywgaW4gcGFydCwgYmFzZWQgb24gaXRzIHByb3Zpc2lvbiBvZiBhbiBleHBsaWNpdCBmcmFtZXdvcmsgZm9yIGFuYWx5c2lzIGFuZCB0aGVvcnkgZ2VuZXJhdGlvbi4gRnVydGhlcm1vcmUgdGhlIHN0cmVzcyB1cG9uIGdyb3VuZGluZyByZXNlYXJjaCBpbiB0aGUgcmVhbGl0eSBvZiBwYXJ0aWNpcGFudHMgaGFzIGFsc28gZ2l2ZW4gaXQgY3JlZGVuY2UgaW4gaGVhbHRoY2FyZSByZXNlYXJjaC48L3A+IiwiaXNzdWUiOiIzIiwidm9sdW1lIjoiNDUiLCJjb250YWluZXItdGl0bGUtc2hvcnQiOiIifSwiaXNUZW1wb3JhcnkiOmZhbHNlfV19"/>
          <w:id w:val="170916241"/>
          <w:placeholder>
            <w:docPart w:val="9258A1417A1342C399974967780C922E"/>
          </w:placeholder>
        </w:sdtPr>
        <w:sdtContent>
          <w:r w:rsidR="00FF4C93" w:rsidRPr="00FF4C93">
            <w:rPr>
              <w:rFonts w:ascii="Arial" w:hAnsi="Arial" w:cs="Arial"/>
              <w:color w:val="000000"/>
            </w:rPr>
            <w:t>Chapman, Hadfield and Chapman, 2015;</w:t>
          </w:r>
        </w:sdtContent>
      </w:sdt>
      <w:r w:rsidR="00EC7134" w:rsidRPr="00BB4735">
        <w:rPr>
          <w:rFonts w:ascii="Arial" w:hAnsi="Arial" w:cs="Arial"/>
          <w:color w:val="000000"/>
        </w:rPr>
        <w:t xml:space="preserve"> </w:t>
      </w:r>
      <w:r w:rsidRPr="00BB4735">
        <w:rPr>
          <w:rFonts w:ascii="Arial" w:hAnsi="Arial" w:cs="Arial"/>
          <w:color w:val="000000"/>
        </w:rPr>
        <w:t>see Appendix 1).</w:t>
      </w:r>
    </w:p>
    <w:p w14:paraId="7CAF0BD2" w14:textId="7D58E5CF" w:rsidR="007A478E" w:rsidRPr="00BB4735" w:rsidRDefault="007A478E" w:rsidP="009B2E2C">
      <w:pPr>
        <w:spacing w:after="120"/>
        <w:rPr>
          <w:rFonts w:ascii="Arial" w:hAnsi="Arial" w:cs="Arial"/>
          <w:color w:val="000000"/>
        </w:rPr>
      </w:pPr>
      <w:r w:rsidRPr="00BB4735">
        <w:rPr>
          <w:rFonts w:ascii="Arial" w:hAnsi="Arial" w:cs="Arial"/>
          <w:color w:val="000000"/>
        </w:rPr>
        <w:t xml:space="preserve">This emphasis on nuanced understanding is operationalised through iterative and reflexive processes that characterise advanced qualitative analysis. Usability and workload data in CISs are systematically coded, with each code representing a distinct conceptual element that informs thematic categorisation </w:t>
      </w:r>
      <w:sdt>
        <w:sdtPr>
          <w:rPr>
            <w:rFonts w:ascii="Arial" w:hAnsi="Arial" w:cs="Arial"/>
            <w:color w:val="000000"/>
          </w:rPr>
          <w:tag w:val="MENDELEY_CITATION_v3_eyJjaXRhdGlvbklEIjoiTUVOREVMRVlfQ0lUQVRJT05fODA2MzZjZTItNjcyNS00NDg0LWEwYTktNTkzNjU5NTExZjNlIiwicHJvcGVydGllcyI6eyJub3RlSW5kZXgiOjB9LCJpc0VkaXRlZCI6ZmFsc2UsIm1hbnVhbE92ZXJyaWRlIjp7ImlzTWFudWFsbHlPdmVycmlkZGVuIjp0cnVlLCJjaXRlcHJvY1RleHQiOiIoUmljaGFyZCBFLiBCb3lhdHppcywgMTk5OCkiLCJtYW51YWxPdmVycmlkZVRleHQiOiIoQm95YXR6aXMsIDE5OTgpIn0sImNpdGF0aW9uSXRlbXMiOlt7ImlkIjoiNjNiYWIyNTEtMDVlZC0zYzYyLTkyMTItNmU3OTA1OTk1YzFlIiwiaXRlbURhdGEiOnsidHlwZSI6ImJvb2siLCJpZCI6IjYzYmFiMjUxLTA1ZWQtM2M2Mi05MjEyLTZlNzkwNTk5NWMxZSIsInRpdGxlIjoiIFRyYW5zZm9ybWluZyBxdWFsaXRhdGl2ZSBpbmZvcm1hdGlvbjogdGhlbWF0aWMgYW5hbHlzaXMgYW5kIGNvZGUgZGV2ZWxvcG1lbnQiLCJhdXRob3IiOlt7ImZhbWlseSI6IlJpY2hhcmQgRS4gQm95YXR6aXMiLCJnaXZlbiI6IiIsInBhcnNlLW5hbWVzIjpmYWxzZSwiZHJvcHBpbmctcGFydGljbGUiOiIiLCJub24tZHJvcHBpbmctcGFydGljbGUiOiIifV0sImlzc3VlZCI6eyJkYXRlLXBhcnRzIjpbWzE5OThdXX0sInB1Ymxpc2hlci1wbGFjZSI6IlRob3VzYW5kIE9ha3MsIENBIiwiZWRpdGlvbiI6IjEiLCJwdWJsaXNoZXIiOiJTYWdlIFB1YmxpY2F0aW9ucywgU2FnZSBQdWJsaWNhdGlvbnMsIEluYyIsImNvbnRhaW5lci10aXRsZS1zaG9ydCI6IiJ9LCJpc1RlbXBvcmFyeSI6ZmFsc2V9XX0="/>
          <w:id w:val="-212726361"/>
          <w:placeholder>
            <w:docPart w:val="46E14F66324D4E43AF341A6E793EE5BB"/>
          </w:placeholder>
        </w:sdtPr>
        <w:sdtContent>
          <w:r w:rsidR="00FF4C93" w:rsidRPr="00FF4C93">
            <w:rPr>
              <w:rFonts w:ascii="Arial" w:hAnsi="Arial" w:cs="Arial"/>
              <w:color w:val="000000"/>
            </w:rPr>
            <w:t>(Boyatzis, 1998)</w:t>
          </w:r>
        </w:sdtContent>
      </w:sdt>
      <w:r w:rsidRPr="00BB4735">
        <w:rPr>
          <w:rFonts w:ascii="Arial" w:hAnsi="Arial" w:cs="Arial"/>
          <w:color w:val="000000"/>
        </w:rPr>
        <w:t xml:space="preserve">. The deliberate aggregation of these codes produces robust, analytically defensible themes, which serve as the foundation for critical synthesis and theoretical development </w:t>
      </w:r>
      <w:sdt>
        <w:sdtPr>
          <w:rPr>
            <w:rFonts w:ascii="Arial" w:hAnsi="Arial" w:cs="Arial"/>
            <w:color w:val="000000"/>
          </w:rPr>
          <w:tag w:val="MENDELEY_CITATION_v3_eyJjaXRhdGlvbklEIjoiTUVOREVMRVlfQ0lUQVRJT05fMTA4OGQ2ODAtMzY4ZC00MjEyLWI0MGQtZmI1ODdjMzFmMWFjIiwicHJvcGVydGllcyI6eyJub3RlSW5kZXgiOjB9LCJpc0VkaXRlZCI6ZmFsc2UsIm1hbnVhbE92ZXJyaWRlIjp7ImlzTWFudWFsbHlPdmVycmlkZGVuIjp0cnVlLCJjaXRlcHJvY1RleHQiOiIoQnJhdW4gYW5kIENsYXJrZSwgMjAwNmEpIiwibWFudWFsT3ZlcnJpZGVUZXh0IjoiKEJyYXVuIGFuZCBDbGFya2UsIDIwMDZiOyBzZWUgVGFibGUuIDMuNikifSwiY2l0YXRpb25JdGVtcyI6W3siaWQiOiI1NzRjOWUxYi02OTIxLTMzZDAtYWM3Yi1lY2ZkN2I4MDIxMDYiLCJpdGVtRGF0YSI6eyJ0eXBlIjoiYXJ0aWNsZS1qb3VybmFsIiwiaWQiOiI1NzRjOWUxYi02OTIxLTMzZDAtYWM3Yi1lY2ZkN2I4MDIxMDYiLCJ0aXRsZSI6IlVzaW5nIHRoZW1hdGljIGFuYWx5c2lzIGluIHBzeWNob2xvZ3kiLCJhdXRob3IiOlt7ImZhbWlseSI6IkJyYXVuIiwiZ2l2ZW4iOiJWaXJnaW5pYSIsInBhcnNlLW5hbWVzIjpmYWxzZSwiZHJvcHBpbmctcGFydGljbGUiOiIiLCJub24tZHJvcHBpbmctcGFydGljbGUiOiIifSx7ImZhbWlseSI6IkNsYXJrZSIsImdpdmVuIjoiVmljdG9yaWEiLCJwYXJzZS1uYW1lcyI6ZmFsc2UsImRyb3BwaW5nLXBhcnRpY2xlIjoiIiwibm9uLWRyb3BwaW5nLXBhcnRpY2xlIjoiIn1dLCJjb250YWluZXItdGl0bGUiOiJRdWFsaXRhdGl2ZSBSZXNlYXJjaCBpbiBQc3ljaG9sb2d5IiwiRE9JIjoiMTAuMTE5MS8xNDc4MDg4NzA2cXAwNjNvYSIsIklTU04iOiIxNDc4LTA4ODciLCJpc3N1ZWQiOnsiZGF0ZS1wYXJ0cyI6W1syMDA2LDFdXX0sInBhZ2UiOiI3Ny0xMDEiLCJpc3N1ZSI6IjIiLCJ2b2x1bWUiOiIzIiwiY29udGFpbmVyLXRpdGxlLXNob3J0IjoiUXVhbC4gUmVzLiBQc3ljaG9sLiJ9LCJpc1RlbXBvcmFyeSI6ZmFsc2V9XX0="/>
          <w:id w:val="1682012163"/>
          <w:placeholder>
            <w:docPart w:val="A4B54B013BE3422193433CB5FDBE69A6"/>
          </w:placeholder>
        </w:sdtPr>
        <w:sdtContent>
          <w:r w:rsidR="00FF4C93" w:rsidRPr="00FF4C93">
            <w:rPr>
              <w:rFonts w:ascii="Arial" w:hAnsi="Arial" w:cs="Arial"/>
              <w:color w:val="000000"/>
            </w:rPr>
            <w:t>(Braun and Clarke, 2006b; see Table. 3.6)</w:t>
          </w:r>
        </w:sdtContent>
      </w:sdt>
      <w:r w:rsidRPr="00BB4735">
        <w:rPr>
          <w:rFonts w:ascii="Arial" w:hAnsi="Arial" w:cs="Arial"/>
          <w:color w:val="000000"/>
        </w:rPr>
        <w:t xml:space="preserve">. </w:t>
      </w:r>
    </w:p>
    <w:p w14:paraId="62656488" w14:textId="35B49050" w:rsidR="007A478E" w:rsidRPr="00BB4735" w:rsidRDefault="007A478E" w:rsidP="009B2E2C">
      <w:pPr>
        <w:spacing w:after="120"/>
        <w:rPr>
          <w:rFonts w:ascii="Arial" w:hAnsi="Arial" w:cs="Arial"/>
          <w:color w:val="000000"/>
        </w:rPr>
      </w:pPr>
      <w:r w:rsidRPr="00BB4735">
        <w:rPr>
          <w:rFonts w:ascii="Arial" w:hAnsi="Arial" w:cs="Arial"/>
          <w:color w:val="000000"/>
        </w:rPr>
        <w:lastRenderedPageBreak/>
        <w:t xml:space="preserve">Thematic analysis is widely recognised for its flexibility, which introduces both strengths and challenges. Inconsistencies and reduced coherence may arise during theme development </w:t>
      </w:r>
      <w:sdt>
        <w:sdtPr>
          <w:rPr>
            <w:rFonts w:ascii="Arial" w:hAnsi="Arial" w:cs="Arial"/>
            <w:color w:val="000000"/>
          </w:rPr>
          <w:tag w:val="MENDELEY_CITATION_v3_eyJjaXRhdGlvbklEIjoiTUVOREVMRVlfQ0lUQVRJT05fZGI5YzJjOWEtYTc1Ni00NDExLWE3NTgtMmM3MDdkNTZmZDM5IiwicHJvcGVydGllcyI6eyJub3RlSW5kZXgiOjB9LCJpc0VkaXRlZCI6ZmFsc2UsIm1hbnVhbE92ZXJyaWRlIjp7ImlzTWFudWFsbHlPdmVycmlkZGVuIjpmYWxzZSwiY2l0ZXByb2NUZXh0IjoiKEhvbGxvd2F5IGFuZCBUb2RyZXMsIDIwMDMpIiwibWFudWFsT3ZlcnJpZGVUZXh0IjoiIn0sImNpdGF0aW9uSXRlbXMiOlt7ImlkIjoiZDg5NDA2ZjQtYmY5NS0zNTMyLTkyODQtYWJlNTAwOTQ5YWJkIiwiaXRlbURhdGEiOnsidHlwZSI6ImFydGljbGUtam91cm5hbCIsImlkIjoiZDg5NDA2ZjQtYmY5NS0zNTMyLTkyODQtYWJlNTAwOTQ5YWJkIiwidGl0bGUiOiJUaGUgU3RhdHVzIG9mIE1ldGhvZDogRmxleGliaWxpdHksIENvbnNpc3RlbmN5IGFuZCBDb2hlcmVuY2UiLCJhdXRob3IiOlt7ImZhbWlseSI6IkhvbGxvd2F5IiwiZ2l2ZW4iOiJJbW15IiwicGFyc2UtbmFtZXMiOmZhbHNlLCJkcm9wcGluZy1wYXJ0aWNsZSI6IiIsIm5vbi1kcm9wcGluZy1wYXJ0aWNsZSI6IiJ9LHsiZmFtaWx5IjoiVG9kcmVzIiwiZ2l2ZW4iOiJMZXMiLCJwYXJzZS1uYW1lcyI6ZmFsc2UsImRyb3BwaW5nLXBhcnRpY2xlIjoiIiwibm9uLWRyb3BwaW5nLXBhcnRpY2xlIjoiIn1dLCJjb250YWluZXItdGl0bGUiOiJRdWFsaXRhdGl2ZSBSZXNlYXJjaCIsIkRPSSI6IjEwLjExNzcvMTQ2ODc5NDEwMzAzMzAwNCIsIklTU04iOiIxNDY4LTc5NDEiLCJpc3N1ZWQiOnsiZGF0ZS1wYXJ0cyI6W1syMDAzLDEyLDFdXX0sInBhZ2UiOiIzNDUtMzU3IiwiYWJzdHJhY3QiOiI8cD5NYW55IGVsZW1lbnRzIG9mIHF1YWxpdGF0aXZlIHJlc2VhcmNoIGFyZSBzaGFyZWQgYmV0d2VlbiB0aGUgdmFyaWV0eSBvZiBhcHByb2FjaGVzLCBhbmQgb2Z0ZW4gdGhlIG92ZXJsYXAgb2YgZXBpc3RlbW9sb2d5LCBldGhpY3MgYW5kIHByb2NlZHVyZXMgZW5jb3VyYWdlcyBhIGdlbmVyaWMgYW5kIGZsZXhpYmxlIHZpZXcgb2YgdGhpcyB0eXBlIG9mIGlucXVpcnkuIFRoaXMgYXJ0aWNsZSBhcmd1ZXMgdGhhdCB0aGVyZSBpcyBhbiBlc3NlbnRpYWwgdGVuc2lvbiBiZXR3ZWVuIGZsZXhpYmlsaXR5IG9uIHRoZSBvbmUgaGFuZCwgYW5kIGNvbnNpc3RlbmN5IGFuZCBjb2hlcmVuY2Ugb24gdGhlIG90aGVyLiBTdWNoIHRlbnNpb24gbWF5IGVuY291cmFnZSBxdWFsaXRhdGl2ZSByZXNlYXJjaGVycyB0byBjb25zaWRlciB0aGUgaW50ZW50aW9ucyBhbmQgcGhpbG9zb3BoaWNhbCB1bmRlcnBpbm5pbmdzIG9mIHRoZSBkaWZmZXJlbnQgYXBwcm9hY2hlcyBpbiBncmVhdGVyIGRlcHRoIGluIG9yZGVyIHRvIGFycml2ZSBhdCBhbiBlcGlzdGVtb2xvZ2ljYWwgcG9zaXRpb24gdGhhdCBjYW4gY29oZXJlbnRseSB1bmRlcnBpbiBpdHMgZW1waXJpY2FsIGNsYWltcy4gVGhpcyBhcnRpY2xlIGlzIGludGVuZGVkIHRvIGVuY291cmFnZSBhIG1vcmUgdGhvdWdodGZ1bCBlbmdhZ2VtZW50IHdpdGggZGlmZmVyZW50IHF1YWxpdGF0aXZlIGFwcHJvYWNoZXMgYnkgaGlnaGxpZ2h0aW5nIGRpc3RpbmN0aXZlIGVsZW1lbnRzIG9mIHRocmVlIG9mIHRoZSBtb3N0IGNvbW1vbiBhcHByb2FjaGVzLiBXZSBzdWdnZXN0IHRoYXQgdGhlIHJlc2VhcmNoZXIgYmUgY29udGV4dHNlbnNpdGl2ZSBhbmQgZmxleGlibGUgYXMgd2VsbCBhcyBjb25zaWRlcmF0ZSBvZiB0aGUgaW5uZXIgY29uc2lzdGVuY3kgYW5kIGNvaGVyZW5jZSB0aGF0IGlzIG5lZWRlZCB3aGVuIGVuZ2FnZWQgaW4gcXVhbGl0YXRpdmUgcmVzZWFyY2guPC9wPiIsImlzc3VlIjoiMyIsInZvbHVtZSI6IjMiLCJjb250YWluZXItdGl0bGUtc2hvcnQiOiIifSwiaXNUZW1wb3JhcnkiOmZhbHNlfV19"/>
          <w:id w:val="-978372225"/>
          <w:placeholder>
            <w:docPart w:val="EE718B2C86834D4CA6FF334FACAB8057"/>
          </w:placeholder>
        </w:sdtPr>
        <w:sdtContent>
          <w:r w:rsidR="00FF4C93" w:rsidRPr="00FF4C93">
            <w:rPr>
              <w:rFonts w:ascii="Arial" w:eastAsia="Times New Roman" w:hAnsi="Arial" w:cs="Arial"/>
              <w:color w:val="000000"/>
            </w:rPr>
            <w:t>(Holloway and Todres, 2003)</w:t>
          </w:r>
        </w:sdtContent>
      </w:sdt>
      <w:r w:rsidRPr="00BB4735">
        <w:rPr>
          <w:rFonts w:ascii="Arial" w:hAnsi="Arial" w:cs="Arial"/>
          <w:color w:val="000000"/>
        </w:rPr>
        <w:t xml:space="preserve">. The concurrent collection and analysis of data in qualitative research further complicate the analytical trajectory and increase the risk of interpretive overlap </w:t>
      </w:r>
      <w:sdt>
        <w:sdtPr>
          <w:rPr>
            <w:rFonts w:ascii="Arial" w:hAnsi="Arial" w:cs="Arial"/>
            <w:color w:val="000000"/>
          </w:rPr>
          <w:tag w:val="MENDELEY_CITATION_v3_eyJjaXRhdGlvbklEIjoiTUVOREVMRVlfQ0lUQVRJT05fOWRjMWNkNzItMjdkOS00ZGZjLWI5YzAtODY5ZGEwNDk3OWZmIiwicHJvcGVydGllcyI6eyJub3RlSW5kZXgiOjB9LCJpc0VkaXRlZCI6ZmFsc2UsIm1hbnVhbE92ZXJyaWRlIjp7ImlzTWFudWFsbHlPdmVycmlkZGVuIjpmYWxzZSwiY2l0ZXByb2NUZXh0IjoiKFRob3JuZSwgMjAwMCkiLCJtYW51YWxPdmVycmlkZVRleHQiOiIifSwiY2l0YXRpb25JdGVtcyI6W3siaWQiOiIzNzlkOWMzYi00ZGM5LTNkMWEtYmFlZC0yYTMwZTcxYzdhZWYiLCJpdGVtRGF0YSI6eyJ0eXBlIjoiYXJ0aWNsZS1qb3VybmFsIiwiaWQiOiIzNzlkOWMzYi00ZGM5LTNkMWEtYmFlZC0yYTMwZTcxYzdhZWYiLCJ0aXRsZSI6IkRhdGEgYW5hbHlzaXMgaW4gcXVhbGl0YXRpdmUgcmVzZWFyY2giLCJhdXRob3IiOlt7ImZhbWlseSI6IlRob3JuZSIsImdpdmVuIjoiU2FsbHkiLCJwYXJzZS1uYW1lcyI6ZmFsc2UsImRyb3BwaW5nLXBhcnRpY2xlIjoiIiwibm9uLWRyb3BwaW5nLXBhcnRpY2xlIjoiIn1dLCJjb250YWluZXItdGl0bGUiOiJFdmlkZW5jZSBCYXNlZCBOdXJzaW5nIiwiRE9JIjoiMTAuMTEzNi9lYm4uMy4zLjY4IiwiSVNTTiI6IjEzNjctNjUzOSIsImlzc3VlZCI6eyJkYXRlLXBhcnRzIjpbWzIwMDAsN11dfSwicGFnZSI6IjY4LTcwIiwiaXNzdWUiOiIzIiwidm9sdW1lIjoiMyIsImNvbnRhaW5lci10aXRsZS1zaG9ydCI6IiJ9LCJpc1RlbXBvcmFyeSI6ZmFsc2V9XX0="/>
          <w:id w:val="-1549754765"/>
          <w:placeholder>
            <w:docPart w:val="EE718B2C86834D4CA6FF334FACAB8057"/>
          </w:placeholder>
        </w:sdtPr>
        <w:sdtContent>
          <w:r w:rsidR="00FF4C93" w:rsidRPr="00FF4C93">
            <w:rPr>
              <w:rFonts w:ascii="Arial" w:hAnsi="Arial" w:cs="Arial"/>
              <w:color w:val="000000"/>
            </w:rPr>
            <w:t>(Thorne, 2000)</w:t>
          </w:r>
        </w:sdtContent>
      </w:sdt>
      <w:r w:rsidRPr="00BB4735">
        <w:rPr>
          <w:rFonts w:ascii="Arial" w:hAnsi="Arial" w:cs="Arial"/>
          <w:color w:val="000000"/>
        </w:rPr>
        <w:t xml:space="preserve">. </w:t>
      </w:r>
      <w:r w:rsidR="00C439D7" w:rsidRPr="00BB4735">
        <w:rPr>
          <w:rFonts w:ascii="Arial" w:hAnsi="Arial" w:cs="Arial"/>
          <w:color w:val="000000"/>
        </w:rPr>
        <w:t>The convergence of methods</w:t>
      </w:r>
      <w:r w:rsidRPr="00BB4735">
        <w:rPr>
          <w:rFonts w:ascii="Arial" w:hAnsi="Arial" w:cs="Arial"/>
          <w:color w:val="000000"/>
        </w:rPr>
        <w:t xml:space="preserve">, as illustrated in Figure 3.3, directly addresses these challenges. </w:t>
      </w:r>
    </w:p>
    <w:p w14:paraId="66CEAF50" w14:textId="189B9EE1" w:rsidR="007A478E" w:rsidRPr="00BB4735" w:rsidRDefault="007A478E" w:rsidP="009B2E2C">
      <w:pPr>
        <w:spacing w:after="120"/>
        <w:rPr>
          <w:rFonts w:ascii="Arial" w:hAnsi="Arial" w:cs="Arial"/>
          <w:color w:val="000000"/>
        </w:rPr>
      </w:pPr>
      <w:r w:rsidRPr="00BB4735">
        <w:rPr>
          <w:rFonts w:ascii="Arial" w:hAnsi="Arial" w:cs="Arial"/>
          <w:color w:val="000000"/>
        </w:rPr>
        <w:t xml:space="preserve">Constructing a theoretical model that authentically reflects the complexity and nuance of the data is essential </w:t>
      </w:r>
      <w:sdt>
        <w:sdtPr>
          <w:rPr>
            <w:rFonts w:ascii="Arial" w:hAnsi="Arial" w:cs="Arial"/>
            <w:color w:val="000000"/>
          </w:rPr>
          <w:tag w:val="MENDELEY_CITATION_v3_eyJjaXRhdGlvbklEIjoiTUVOREVMRVlfQ0lUQVRJT05fOTI4YjhjZGEtMWZhNC00Y2UxLTg2MzYtZTFlNzhlYTk0OTNhIiwicHJvcGVydGllcyI6eyJub3RlSW5kZXgiOjB9LCJpc0VkaXRlZCI6ZmFsc2UsIm1hbnVhbE92ZXJyaWRlIjp7ImlzTWFudWFsbHlPdmVycmlkZGVuIjpmYWxzZSwiY2l0ZXByb2NUZXh0IjoiKENoYXBtYW4sIEhhZGZpZWxkIGFuZCBDaGFwbWFuLCAyMDE1KSIsIm1hbnVhbE92ZXJyaWRlVGV4dCI6IiJ9LCJjaXRhdGlvbkl0ZW1zIjpbeyJpZCI6Ijk2Y2I2ZTJlLTc4NGYtMzQwNS1hMzY3LTc5YTYzZjQyYWRkZCIsIml0ZW1EYXRhIjp7InR5cGUiOiJhcnRpY2xlLWpvdXJuYWwiLCJpZCI6Ijk2Y2I2ZTJlLTc4NGYtMzQwNS1hMzY3LTc5YTYzZjQyYWRkZCIsInRpdGxlIjoiUXVhbGl0YXRpdmUgcmVzZWFyY2ggaW4gaGVhbHRoY2FyZTogQW4gaW50cm9kdWN0aW9uIHRvIGdyb3VuZGVkIHRoZW9yeSB1c2luZyB0aGVtYXRpYyBhbmFseXNpcyIsImF1dGhvciI6W3siZmFtaWx5IjoiQ2hhcG1hbiIsImdpdmVuIjoiQUwiLCJwYXJzZS1uYW1lcyI6ZmFsc2UsImRyb3BwaW5nLXBhcnRpY2xlIjoiIiwibm9uLWRyb3BwaW5nLXBhcnRpY2xlIjoiIn0seyJmYW1pbHkiOiJIYWRmaWVsZCIsImdpdmVuIjoiTSIsInBhcnNlLW5hbWVzIjpmYWxzZSwiZHJvcHBpbmctcGFydGljbGUiOiIiLCJub24tZHJvcHBpbmctcGFydGljbGUiOiIifSx7ImZhbWlseSI6IkNoYXBtYW4iLCJnaXZlbiI6IkNKIiwicGFyc2UtbmFtZXMiOmZhbHNlLCJkcm9wcGluZy1wYXJ0aWNsZSI6IiIsIm5vbi1kcm9wcGluZy1wYXJ0aWNsZSI6IiJ9XSwiY29udGFpbmVyLXRpdGxlIjoiSm91cm5hbCBvZiB0aGUgUm95YWwgQ29sbGVnZSBvZiBQaHlzaWNpYW5zIG9mIEVkaW5idXJnaCIsIkRPSSI6IjEwLjQ5OTcvanJjcGUuMjAxNS4zMDUiLCJJU1NOIjoiMTQ3OC0yNzE1IiwiaXNzdWVkIjp7ImRhdGUtcGFydHMiOltbMjAxNSw5LDFdXX0sInBhZ2UiOiIyMDEtMjA1IiwiYWJzdHJhY3QiOiI8cD5JbiB0b2RheSdzIE5IUywgcXVhbGl0YXRpdmUgcmVzZWFyY2ggaXMgaW5jcmVhc2luZ2x5IGltcG9ydGFudCBhcyBhIG1ldGhvZCBvZiBhc3Nlc3NpbmcgYW5kIGltcHJvdmluZyBxdWFsaXR5IG9mIGNhcmUuIEdyb3VuZGVkIHRoZW9yeSBoYXMgZGV2ZWxvcGVkIGFzIGFuIGFuYWx5dGljYWwgYXBwcm9hY2ggdG8gcXVhbGl0YXRpdmUgZGF0YSBvdmVyIHRoZSBsYXN0IDQwIHllYXJzLiBJdCBpcyBwcmltYXJpbHkgYW4gaW5kdWN0aXZlIHByb2Nlc3Mgd2hlcmVieSB0aGVvcmV0aWNhbCBpbnNpZ2h0cyBhcmUgZ2VuZXJhdGVkIGZyb20gZGF0YSwgaW4gY29udHJhc3QgdG8gZGVkdWN0aXZlIHJlc2VhcmNoIHdoZXJlIHRoZW9yZXRpY2FsIGh5cG90aGVzZXMgYXJlIHRlc3RlZCB2aWEgZGF0YSBjb2xsZWN0aW9uLiBHcm91bmRlZCB0aGVvcnkgaGFzIGJlZW4gb25lIG9mIHRoZSBtYWluIGNvbnRyaWJ1dG9ycyB0byB0aGUgYWNjZXB0YW5jZSBvZiBxdWFsaXRhdGl2ZSBtZXRob2RzIGluIGEgd2lkZSByYW5nZSBvZiBhcHBsaWVkIHNvY2lhbCBzY2llbmNlcy4gVGhlIGluZmx1ZW5jZSBvZiBncm91bmRlZCB0aGVvcnkgYXMgYW4gYXBwcm9hY2ggaXMsIGluIHBhcnQsIGJhc2VkIG9uIGl0cyBwcm92aXNpb24gb2YgYW4gZXhwbGljaXQgZnJhbWV3b3JrIGZvciBhbmFseXNpcyBhbmQgdGhlb3J5IGdlbmVyYXRpb24uIEZ1cnRoZXJtb3JlIHRoZSBzdHJlc3MgdXBvbiBncm91bmRpbmcgcmVzZWFyY2ggaW4gdGhlIHJlYWxpdHkgb2YgcGFydGljaXBhbnRzIGhhcyBhbHNvIGdpdmVuIGl0IGNyZWRlbmNlIGluIGhlYWx0aGNhcmUgcmVzZWFyY2guPC9wPiIsImlzc3VlIjoiMyIsInZvbHVtZSI6IjQ1IiwiY29udGFpbmVyLXRpdGxlLXNob3J0IjoiIn0sImlzVGVtcG9yYXJ5IjpmYWxzZX1dfQ=="/>
          <w:id w:val="1891529982"/>
          <w:placeholder>
            <w:docPart w:val="EE718B2C86834D4CA6FF334FACAB8057"/>
          </w:placeholder>
        </w:sdtPr>
        <w:sdtContent>
          <w:r w:rsidR="00FF4C93" w:rsidRPr="00FF4C93">
            <w:rPr>
              <w:rFonts w:ascii="Arial" w:hAnsi="Arial" w:cs="Arial"/>
              <w:color w:val="000000"/>
            </w:rPr>
            <w:t>(Chapman, Hadfield and Chapman, 2015)</w:t>
          </w:r>
        </w:sdtContent>
      </w:sdt>
      <w:r w:rsidRPr="00BB4735">
        <w:rPr>
          <w:rFonts w:ascii="Arial" w:hAnsi="Arial" w:cs="Arial"/>
          <w:color w:val="000000"/>
        </w:rPr>
        <w:t xml:space="preserve">. When rigorously applied, thematic analysis yields trustworthy, in-depth findings </w:t>
      </w:r>
      <w:sdt>
        <w:sdtPr>
          <w:rPr>
            <w:rFonts w:ascii="Arial" w:hAnsi="Arial" w:cs="Arial"/>
            <w:color w:val="000000"/>
          </w:rPr>
          <w:tag w:val="MENDELEY_CITATION_v3_eyJjaXRhdGlvbklEIjoiTUVOREVMRVlfQ0lUQVRJT05fN2IyYmNiMWQtYjhiZi00MjAyLWE4YWItMDdhODYzOWQwMzVkIiwicHJvcGVydGllcyI6eyJub3RlSW5kZXgiOjB9LCJpc0VkaXRlZCI6ZmFsc2UsIm1hbnVhbE92ZXJyaWRlIjp7ImlzTWFudWFsbHlPdmVycmlkZGVuIjpmYWxzZSwiY2l0ZXByb2NUZXh0IjoiKEJyYXVuIGFuZCBDbGFya2UsIDIwMDZiKSIsIm1hbnVhbE92ZXJyaWRlVGV4dCI6IiJ9LCJjaXRhdGlvbkl0ZW1zIjpbeyJpZCI6IjQ2YThlMDczLTczZjktM2RlYy05NWE3LTM0NmY3YTYwMDYyNyIsIml0ZW1EYXRhIjp7InR5cGUiOiJhcnRpY2xlLWpvdXJuYWwiLCJpZCI6IjQ2YThlMDczLTczZjktM2RlYy05NWE3LTM0NmY3YTYwMDYyNyIsInRpdGxlIjoiVXNpbmcgdGhlbWF0aWMgYW5hbHlzaXMgaW4gcHN5Y2hvbG9neSIsImF1dGhvciI6W3siZmFtaWx5IjoiQnJhdW4iLCJnaXZlbiI6IlZpcmdpbmlhIiwicGFyc2UtbmFtZXMiOmZhbHNlLCJkcm9wcGluZy1wYXJ0aWNsZSI6IiIsIm5vbi1kcm9wcGluZy1wYXJ0aWNsZSI6IiJ9LHsiZmFtaWx5IjoiQ2xhcmtlIiwiZ2l2ZW4iOiJWaWN0b3JpYSIsInBhcnNlLW5hbWVzIjpmYWxzZSwiZHJvcHBpbmctcGFydGljbGUiOiIiLCJub24tZHJvcHBpbmctcGFydGljbGUiOiIifV0sImNvbnRhaW5lci10aXRsZSI6IlF1YWxpdGF0aXZlIFJlc2VhcmNoIGluIFBzeWNob2xvZ3kiLCJjb250YWluZXItdGl0bGUtc2hvcnQiOiJRdWFsLiBSZXMuIFBzeWNob2wuIiwiRE9JIjoiMTAuMTE5MS8xNDc4MDg4NzA2cXAwNjNvYSIsIklTU04iOiIxNDc4LTA4ODciLCJpc3N1ZWQiOnsiZGF0ZS1wYXJ0cyI6W1syMDA2LDFdXX0sInBhZ2UiOiI3Ny0xMDEiLCJpc3N1ZSI6IjIiLCJ2b2x1bWUiOiIzIn0sImlzVGVtcG9yYXJ5IjpmYWxzZX1dfQ=="/>
          <w:id w:val="-468823249"/>
          <w:placeholder>
            <w:docPart w:val="EE718B2C86834D4CA6FF334FACAB8057"/>
          </w:placeholder>
        </w:sdtPr>
        <w:sdtContent>
          <w:r w:rsidR="00FF4C93" w:rsidRPr="00FF4C93">
            <w:rPr>
              <w:rFonts w:ascii="Arial" w:eastAsia="Times New Roman" w:hAnsi="Arial" w:cs="Arial"/>
              <w:color w:val="000000"/>
            </w:rPr>
            <w:t>(Braun and Clarke, 2006b)</w:t>
          </w:r>
        </w:sdtContent>
      </w:sdt>
      <w:r w:rsidRPr="00BB4735">
        <w:rPr>
          <w:rFonts w:ascii="Arial" w:hAnsi="Arial" w:cs="Arial"/>
          <w:color w:val="000000"/>
        </w:rPr>
        <w:t xml:space="preserve">, facilitating a comprehensive examination of research subjects. However, the absence of a universally accepted standard for thematic analysis remains a subject of debate, complicating efforts to ensure methodological consistency </w:t>
      </w:r>
      <w:sdt>
        <w:sdtPr>
          <w:rPr>
            <w:rFonts w:ascii="Arial" w:hAnsi="Arial" w:cs="Arial"/>
            <w:color w:val="000000"/>
          </w:rPr>
          <w:tag w:val="MENDELEY_CITATION_v3_eyJjaXRhdGlvbklEIjoiTUVOREVMRVlfQ0lUQVRJT05fNTJmZDdkOGYtNTE2MS00ZmI4LTk4YmYtNzQxZTlhOGQ4MGI4IiwicHJvcGVydGllcyI6eyJub3RlSW5kZXgiOjB9LCJpc0VkaXRlZCI6ZmFsc2UsIm1hbnVhbE92ZXJyaWRlIjp7ImlzTWFudWFsbHlPdmVycmlkZGVuIjpmYWxzZSwiY2l0ZXByb2NUZXh0IjoiKE5vd2VsbCA8aT5ldCBhbC48L2k+LCAyMDE3KSIsIm1hbnVhbE92ZXJyaWRlVGV4dCI6IiJ9LCJjaXRhdGlvbkl0ZW1zIjpbeyJpZCI6IjdhM2RhYjFmLWI2YzctMzdiNy1hNzc2LTY3YmRmZTBmYjE4ZSIsIml0ZW1EYXRhIjp7InR5cGUiOiJhcnRpY2xlLWpvdXJuYWwiLCJpZCI6IjdhM2RhYjFmLWI2YzctMzdiNy1hNzc2LTY3YmRmZTBmYjE4ZSIsInRpdGxlIjoiVGhlbWF0aWMgQW5hbHlzaXMiLCJhdXRob3IiOlt7ImZhbWlseSI6Ik5vd2VsbCIsImdpdmVuIjoiTG9yZWxsaSBTLiIsInBhcnNlLW5hbWVzIjpmYWxzZSwiZHJvcHBpbmctcGFydGljbGUiOiIiLCJub24tZHJvcHBpbmctcGFydGljbGUiOiIifSx7ImZhbWlseSI6Ik5vcnJpcyIsImdpdmVuIjoiSmlsbCBNLiIsInBhcnNlLW5hbWVzIjpmYWxzZSwiZHJvcHBpbmctcGFydGljbGUiOiIiLCJub24tZHJvcHBpbmctcGFydGljbGUiOiIifSx7ImZhbWlseSI6IldoaXRlIiwiZ2l2ZW4iOiJEZWJvcmFoIEUuIiwicGFyc2UtbmFtZXMiOmZhbHNlLCJkcm9wcGluZy1wYXJ0aWNsZSI6IiIsIm5vbi1kcm9wcGluZy1wYXJ0aWNsZSI6IiJ9LHsiZmFtaWx5IjoiTW91bGVzIiwiZ2l2ZW4iOiJOYW5jeSBKLiIsInBhcnNlLW5hbWVzIjpmYWxzZSwiZHJvcHBpbmctcGFydGljbGUiOiIiLCJub24tZHJvcHBpbmctcGFydGljbGUiOiIifV0sImNvbnRhaW5lci10aXRsZSI6IkludGVybmF0aW9uYWwgSm91cm5hbCBvZiBRdWFsaXRhdGl2ZSBNZXRob2RzIiwiY29udGFpbmVyLXRpdGxlLXNob3J0IjoiSW50LiBKLiBRdWFsLiBNZXRob2RzIiwiRE9JIjoiMTAuMTE3Ny8xNjA5NDA2OTE3NzMzODQ3IiwiSVNTTiI6IjE2MDktNDA2OSIsImlzc3VlZCI6eyJkYXRlLXBhcnRzIjpbWzIwMTcsMTIsMV1dfSwiYWJzdHJhY3QiOiI8cD5BcyBxdWFsaXRhdGl2ZSByZXNlYXJjaCBiZWNvbWVzIGluY3JlYXNpbmdseSByZWNvZ25pemVkIGFuZCB2YWx1ZWQsIGl0IGlzIGltcGVyYXRpdmUgdGhhdCBpdCBpcyBjb25kdWN0ZWQgaW4gYSByaWdvcm91cyBhbmQgbWV0aG9kaWNhbCBtYW5uZXIgdG8geWllbGQgbWVhbmluZ2Z1bCBhbmQgdXNlZnVsIHJlc3VsdHMuIFRvIGJlIGFjY2VwdGVkIGFzIHRydXN0d29ydGh5LCBxdWFsaXRhdGl2ZSByZXNlYXJjaGVycyBtdXN0IGRlbW9uc3RyYXRlIHRoYXQgZGF0YSBhbmFseXNpcyBoYXMgYmVlbiBjb25kdWN0ZWQgaW4gYSBwcmVjaXNlLCBjb25zaXN0ZW50LCBhbmQgZXhoYXVzdGl2ZSBtYW5uZXIgdGhyb3VnaCByZWNvcmRpbmcsIHN5c3RlbWF0aXppbmcsIGFuZCBkaXNjbG9zaW5nIHRoZSBtZXRob2RzIG9mIGFuYWx5c2lzIHdpdGggZW5vdWdoIGRldGFpbCB0byBlbmFibGUgdGhlIHJlYWRlciB0byBkZXRlcm1pbmUgd2hldGhlciB0aGUgcHJvY2VzcyBpcyBjcmVkaWJsZS4gQWx0aG91Z2ggdGhlcmUgYXJlIG51bWVyb3VzIGV4YW1wbGVzIG9mIGhvdyB0byBjb25kdWN0IHF1YWxpdGF0aXZlIHJlc2VhcmNoLCBmZXcgc29waGlzdGljYXRlZCB0b29scyBhcmUgYXZhaWxhYmxlIHRvIHJlc2VhcmNoZXJzIGZvciBjb25kdWN0aW5nIGEgcmlnb3JvdXMgYW5kIHJlbGV2YW50IHRoZW1hdGljIGFuYWx5c2lzLiBUaGUgcHVycG9zZSBvZiB0aGlzIGFydGljbGUgaXMgdG8gZ3VpZGUgcmVzZWFyY2hlcnMgdXNpbmcgdGhlbWF0aWMgYW5hbHlzaXMgYXMgYSByZXNlYXJjaCBtZXRob2QuIFdlIG9mZmVyIHBlcnNvbmFsIGluc2lnaHRzIGFuZCBwcmFjdGljYWwgZXhhbXBsZXMsIHdoaWxlIGV4cGxvcmluZyBpc3N1ZXMgb2Ygcmlnb3IgYW5kIHRydXN0d29ydGhpbmVzcy4gVGhlIHByb2Nlc3Mgb2YgY29uZHVjdGluZyBhIHRoZW1hdGljIGFuYWx5c2lzIGlzIGlsbHVzdHJhdGVkIHRocm91Z2ggdGhlIHByZXNlbnRhdGlvbiBvZiBhbiBhdWRpdGFibGUgZGVjaXNpb24gdHJhaWwsIGd1aWRpbmcgaW50ZXJwcmV0aW5nIGFuZCByZXByZXNlbnRpbmcgdGV4dHVhbCBkYXRhLiBXZSBkZXRhaWwgb3VyIHN0ZXAtYnktc3RlcCBhcHByb2FjaCB0byBleHBsb3JpbmcgdGhlIGVmZmVjdGl2ZW5lc3Mgb2Ygc3RyYXRlZ2ljIGNsaW5pY2FsIG5ldHdvcmtzIGluIEFsYmVydGEsIENhbmFkYSwgaW4gb3VyIG1peGVkIG1ldGhvZHMgY2FzZSBzdHVkeS4gVGhpcyBhcnRpY2xlIGNvbnRyaWJ1dGVzIGEgcHVycG9zZWZ1bCBhcHByb2FjaCB0byB0aGVtYXRpYyBhbmFseXNpcyBpbiBvcmRlciB0byBzeXN0ZW1hdGl6ZSBhbmQgaW5jcmVhc2UgdGhlIHRyYWNlYWJpbGl0eSBhbmQgdmVyaWZpY2F0aW9uIG9mIHRoZSBhbmFseXNpcy48L3A+IiwiaXNzdWUiOiIxIiwidm9sdW1lIjoiMTYifSwiaXNUZW1wb3JhcnkiOmZhbHNlfV19"/>
          <w:id w:val="1873498100"/>
          <w:placeholder>
            <w:docPart w:val="EE718B2C86834D4CA6FF334FACAB8057"/>
          </w:placeholder>
        </w:sdtPr>
        <w:sdtContent>
          <w:r w:rsidR="00FF4C93" w:rsidRPr="00FF4C93">
            <w:rPr>
              <w:rFonts w:ascii="Arial" w:eastAsia="Times New Roman" w:hAnsi="Arial" w:cs="Arial"/>
              <w:color w:val="000000"/>
            </w:rPr>
            <w:t xml:space="preserve">(Nowell </w:t>
          </w:r>
          <w:r w:rsidR="00FF4C93" w:rsidRPr="00FF4C93">
            <w:rPr>
              <w:rFonts w:ascii="Arial" w:eastAsia="Times New Roman" w:hAnsi="Arial" w:cs="Arial"/>
              <w:i/>
              <w:iCs/>
              <w:color w:val="000000"/>
            </w:rPr>
            <w:t>et al.</w:t>
          </w:r>
          <w:r w:rsidR="00FF4C93" w:rsidRPr="00FF4C93">
            <w:rPr>
              <w:rFonts w:ascii="Arial" w:eastAsia="Times New Roman" w:hAnsi="Arial" w:cs="Arial"/>
              <w:color w:val="000000"/>
            </w:rPr>
            <w:t>, 2017)</w:t>
          </w:r>
        </w:sdtContent>
      </w:sdt>
      <w:r w:rsidRPr="00BB4735">
        <w:rPr>
          <w:rFonts w:ascii="Arial" w:hAnsi="Arial" w:cs="Arial"/>
          <w:color w:val="000000"/>
        </w:rPr>
        <w:t xml:space="preserve">. </w:t>
      </w:r>
    </w:p>
    <w:p w14:paraId="1D5ADF5B" w14:textId="087E4B03" w:rsidR="002B0DF2" w:rsidRPr="00BB4735" w:rsidRDefault="007A478E" w:rsidP="009B2E2C">
      <w:pPr>
        <w:spacing w:after="120"/>
        <w:rPr>
          <w:rFonts w:ascii="Arial" w:hAnsi="Arial" w:cs="Arial"/>
          <w:color w:val="000000"/>
        </w:rPr>
      </w:pPr>
      <w:r w:rsidRPr="00BB4735">
        <w:rPr>
          <w:rFonts w:ascii="Arial" w:hAnsi="Arial" w:cs="Arial"/>
          <w:color w:val="000000"/>
        </w:rPr>
        <w:t xml:space="preserve">In this project, systematic coding will be used to generate themes for developing a theoretical model, which will be iteratively validated against both existing and emerging data. The analytical process will require cognitive and creative strategies, including clustering, comparison, hypothesis formation, and the pursuit of conceptual coherence </w:t>
      </w:r>
      <w:sdt>
        <w:sdtPr>
          <w:rPr>
            <w:rFonts w:ascii="Arial" w:hAnsi="Arial" w:cs="Arial"/>
            <w:color w:val="000000"/>
          </w:rPr>
          <w:tag w:val="MENDELEY_CITATION_v3_eyJjaXRhdGlvbklEIjoiTUVOREVMRVlfQ0lUQVRJT05fMWQ1YWRmNGQtYjkxOS00OTRhLWIzNTItZjI2N2E3MWI1NzM3IiwicHJvcGVydGllcyI6eyJub3RlSW5kZXgiOjB9LCJpc0VkaXRlZCI6ZmFsc2UsIm1hbnVhbE92ZXJyaWRlIjp7ImlzTWFudWFsbHlPdmVycmlkZGVuIjpmYWxzZSwiY2l0ZXByb2NUZXh0IjoiKENoYXBtYW4sIEhhZGZpZWxkIGFuZCBDaGFwbWFuLCAyMDE1KSIsIm1hbnVhbE92ZXJyaWRlVGV4dCI6IiJ9LCJjaXRhdGlvbkl0ZW1zIjpbeyJpZCI6Ijk2Y2I2ZTJlLTc4NGYtMzQwNS1hMzY3LTc5YTYzZjQyYWRkZCIsIml0ZW1EYXRhIjp7InR5cGUiOiJhcnRpY2xlLWpvdXJuYWwiLCJpZCI6Ijk2Y2I2ZTJlLTc4NGYtMzQwNS1hMzY3LTc5YTYzZjQyYWRkZCIsInRpdGxlIjoiUXVhbGl0YXRpdmUgcmVzZWFyY2ggaW4gaGVhbHRoY2FyZTogQW4gaW50cm9kdWN0aW9uIHRvIGdyb3VuZGVkIHRoZW9yeSB1c2luZyB0aGVtYXRpYyBhbmFseXNpcyIsImF1dGhvciI6W3siZmFtaWx5IjoiQ2hhcG1hbiIsImdpdmVuIjoiQUwiLCJwYXJzZS1uYW1lcyI6ZmFsc2UsImRyb3BwaW5nLXBhcnRpY2xlIjoiIiwibm9uLWRyb3BwaW5nLXBhcnRpY2xlIjoiIn0seyJmYW1pbHkiOiJIYWRmaWVsZCIsImdpdmVuIjoiTSIsInBhcnNlLW5hbWVzIjpmYWxzZSwiZHJvcHBpbmctcGFydGljbGUiOiIiLCJub24tZHJvcHBpbmctcGFydGljbGUiOiIifSx7ImZhbWlseSI6IkNoYXBtYW4iLCJnaXZlbiI6IkNKIiwicGFyc2UtbmFtZXMiOmZhbHNlLCJkcm9wcGluZy1wYXJ0aWNsZSI6IiIsIm5vbi1kcm9wcGluZy1wYXJ0aWNsZSI6IiJ9XSwiY29udGFpbmVyLXRpdGxlIjoiSm91cm5hbCBvZiB0aGUgUm95YWwgQ29sbGVnZSBvZiBQaHlzaWNpYW5zIG9mIEVkaW5idXJnaCIsIkRPSSI6IjEwLjQ5OTcvanJjcGUuMjAxNS4zMDUiLCJJU1NOIjoiMTQ3OC0yNzE1IiwiaXNzdWVkIjp7ImRhdGUtcGFydHMiOltbMjAxNSw5LDFdXX0sInBhZ2UiOiIyMDEtMjA1IiwiYWJzdHJhY3QiOiI8cD5JbiB0b2RheSdzIE5IUywgcXVhbGl0YXRpdmUgcmVzZWFyY2ggaXMgaW5jcmVhc2luZ2x5IGltcG9ydGFudCBhcyBhIG1ldGhvZCBvZiBhc3Nlc3NpbmcgYW5kIGltcHJvdmluZyBxdWFsaXR5IG9mIGNhcmUuIEdyb3VuZGVkIHRoZW9yeSBoYXMgZGV2ZWxvcGVkIGFzIGFuIGFuYWx5dGljYWwgYXBwcm9hY2ggdG8gcXVhbGl0YXRpdmUgZGF0YSBvdmVyIHRoZSBsYXN0IDQwIHllYXJzLiBJdCBpcyBwcmltYXJpbHkgYW4gaW5kdWN0aXZlIHByb2Nlc3Mgd2hlcmVieSB0aGVvcmV0aWNhbCBpbnNpZ2h0cyBhcmUgZ2VuZXJhdGVkIGZyb20gZGF0YSwgaW4gY29udHJhc3QgdG8gZGVkdWN0aXZlIHJlc2VhcmNoIHdoZXJlIHRoZW9yZXRpY2FsIGh5cG90aGVzZXMgYXJlIHRlc3RlZCB2aWEgZGF0YSBjb2xsZWN0aW9uLiBHcm91bmRlZCB0aGVvcnkgaGFzIGJlZW4gb25lIG9mIHRoZSBtYWluIGNvbnRyaWJ1dG9ycyB0byB0aGUgYWNjZXB0YW5jZSBvZiBxdWFsaXRhdGl2ZSBtZXRob2RzIGluIGEgd2lkZSByYW5nZSBvZiBhcHBsaWVkIHNvY2lhbCBzY2llbmNlcy4gVGhlIGluZmx1ZW5jZSBvZiBncm91bmRlZCB0aGVvcnkgYXMgYW4gYXBwcm9hY2ggaXMsIGluIHBhcnQsIGJhc2VkIG9uIGl0cyBwcm92aXNpb24gb2YgYW4gZXhwbGljaXQgZnJhbWV3b3JrIGZvciBhbmFseXNpcyBhbmQgdGhlb3J5IGdlbmVyYXRpb24uIEZ1cnRoZXJtb3JlIHRoZSBzdHJlc3MgdXBvbiBncm91bmRpbmcgcmVzZWFyY2ggaW4gdGhlIHJlYWxpdHkgb2YgcGFydGljaXBhbnRzIGhhcyBhbHNvIGdpdmVuIGl0IGNyZWRlbmNlIGluIGhlYWx0aGNhcmUgcmVzZWFyY2guPC9wPiIsImlzc3VlIjoiMyIsInZvbHVtZSI6IjQ1IiwiY29udGFpbmVyLXRpdGxlLXNob3J0IjoiIn0sImlzVGVtcG9yYXJ5IjpmYWxzZX1dfQ=="/>
          <w:id w:val="82574723"/>
          <w:placeholder>
            <w:docPart w:val="EE718B2C86834D4CA6FF334FACAB8057"/>
          </w:placeholder>
        </w:sdtPr>
        <w:sdtContent>
          <w:r w:rsidR="00FF4C93" w:rsidRPr="00FF4C93">
            <w:rPr>
              <w:rFonts w:ascii="Arial" w:hAnsi="Arial" w:cs="Arial"/>
              <w:color w:val="000000"/>
            </w:rPr>
            <w:t>(Chapman, Hadfield and Chapman, 2015)</w:t>
          </w:r>
        </w:sdtContent>
      </w:sdt>
      <w:r w:rsidRPr="00BB4735">
        <w:rPr>
          <w:rFonts w:ascii="Arial" w:hAnsi="Arial" w:cs="Arial"/>
          <w:color w:val="000000"/>
        </w:rPr>
        <w:t>. Qualitative research, therefore, remains a vital paradigm, necessitating a disciplined, systematic approach to produce meaningful insights. This approach is particularly significant for understanding critical care CIS usability and workload from the perspectives of nursing professionals.</w:t>
      </w:r>
    </w:p>
    <w:p w14:paraId="40A2569D" w14:textId="68C4B7C9" w:rsidR="007A478E" w:rsidRPr="00B93FEF" w:rsidRDefault="007A478E" w:rsidP="009B2E2C">
      <w:pPr>
        <w:spacing w:after="120"/>
        <w:rPr>
          <w:rFonts w:ascii="Arial" w:hAnsi="Arial" w:cs="Arial"/>
          <w:color w:val="000000"/>
        </w:rPr>
      </w:pPr>
    </w:p>
    <w:p w14:paraId="5F407B77" w14:textId="7383D213" w:rsidR="00A14AE1" w:rsidRPr="00FF4C93" w:rsidRDefault="00A14AE1" w:rsidP="009B2E2C">
      <w:pPr>
        <w:pStyle w:val="Caption"/>
        <w:keepNext/>
        <w:spacing w:after="120" w:line="278" w:lineRule="auto"/>
        <w:jc w:val="center"/>
        <w:rPr>
          <w:rFonts w:ascii="Arial" w:hAnsi="Arial" w:cs="Arial"/>
          <w:color w:val="000000" w:themeColor="text1"/>
        </w:rPr>
      </w:pPr>
      <w:bookmarkStart w:id="38" w:name="_Toc225176140"/>
      <w:bookmarkStart w:id="39" w:name="_Toc225184440"/>
      <w:r w:rsidRPr="00FF4C93">
        <w:rPr>
          <w:rFonts w:ascii="Arial" w:hAnsi="Arial" w:cs="Arial"/>
          <w:color w:val="000000" w:themeColor="text1"/>
        </w:rPr>
        <w:t xml:space="preserve">Table 3.6 Steps of </w:t>
      </w:r>
      <w:r w:rsidR="00224464" w:rsidRPr="00FF4C93">
        <w:rPr>
          <w:rFonts w:ascii="Arial" w:hAnsi="Arial" w:cs="Arial"/>
          <w:color w:val="000000" w:themeColor="text1"/>
        </w:rPr>
        <w:t>t</w:t>
      </w:r>
      <w:r w:rsidR="00E04FEE" w:rsidRPr="00FF4C93">
        <w:rPr>
          <w:rFonts w:ascii="Arial" w:hAnsi="Arial" w:cs="Arial"/>
          <w:color w:val="000000" w:themeColor="text1"/>
        </w:rPr>
        <w:t>hematic</w:t>
      </w:r>
      <w:r w:rsidRPr="00FF4C93">
        <w:rPr>
          <w:rFonts w:ascii="Arial" w:hAnsi="Arial" w:cs="Arial"/>
          <w:color w:val="000000" w:themeColor="text1"/>
        </w:rPr>
        <w:t xml:space="preserve"> </w:t>
      </w:r>
      <w:r w:rsidR="00224464" w:rsidRPr="00FF4C93">
        <w:rPr>
          <w:rFonts w:ascii="Arial" w:hAnsi="Arial" w:cs="Arial"/>
          <w:color w:val="000000" w:themeColor="text1"/>
        </w:rPr>
        <w:t>a</w:t>
      </w:r>
      <w:r w:rsidRPr="00FF4C93">
        <w:rPr>
          <w:rFonts w:ascii="Arial" w:hAnsi="Arial" w:cs="Arial"/>
          <w:color w:val="000000" w:themeColor="text1"/>
        </w:rPr>
        <w:t>nalysis (Braun and Clarke, 2006b)</w:t>
      </w:r>
      <w:bookmarkEnd w:id="38"/>
      <w:bookmarkEnd w:id="39"/>
    </w:p>
    <w:p w14:paraId="2EE1AC10" w14:textId="77777777" w:rsidR="007A478E" w:rsidRPr="00BB4735" w:rsidRDefault="007A478E" w:rsidP="009B2E2C">
      <w:pPr>
        <w:keepNext/>
        <w:spacing w:after="120"/>
        <w:jc w:val="center"/>
        <w:rPr>
          <w:rFonts w:ascii="Arial" w:hAnsi="Arial" w:cs="Arial"/>
        </w:rPr>
      </w:pPr>
      <w:r w:rsidRPr="00BB4735">
        <w:rPr>
          <w:rFonts w:ascii="Arial" w:hAnsi="Arial" w:cs="Arial"/>
          <w:noProof/>
          <w:color w:val="000000" w:themeColor="text1"/>
        </w:rPr>
        <w:drawing>
          <wp:inline distT="0" distB="0" distL="0" distR="0" wp14:anchorId="0B313832" wp14:editId="5ACD9E9F">
            <wp:extent cx="5082870" cy="3052800"/>
            <wp:effectExtent l="0" t="0" r="3810" b="0"/>
            <wp:docPr id="1142761144" name="Picture 1" descr="A table of informati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2761144" name="Picture 1" descr="A table of information&#10;&#10;AI-generated content may be incorrect."/>
                    <pic:cNvPicPr/>
                  </pic:nvPicPr>
                  <pic:blipFill>
                    <a:blip r:embed="rId33"/>
                    <a:stretch>
                      <a:fillRect/>
                    </a:stretch>
                  </pic:blipFill>
                  <pic:spPr>
                    <a:xfrm>
                      <a:off x="0" y="0"/>
                      <a:ext cx="5273188" cy="3167106"/>
                    </a:xfrm>
                    <a:prstGeom prst="rect">
                      <a:avLst/>
                    </a:prstGeom>
                  </pic:spPr>
                </pic:pic>
              </a:graphicData>
            </a:graphic>
          </wp:inline>
        </w:drawing>
      </w:r>
    </w:p>
    <w:p w14:paraId="2292B24A" w14:textId="77777777" w:rsidR="007A478E" w:rsidRPr="00BB4735" w:rsidRDefault="007A478E" w:rsidP="009B2E2C">
      <w:pPr>
        <w:spacing w:after="120"/>
        <w:rPr>
          <w:rFonts w:ascii="Arial" w:hAnsi="Arial" w:cs="Arial"/>
          <w:b/>
          <w:bCs/>
          <w:color w:val="1F1F1F"/>
        </w:rPr>
      </w:pPr>
    </w:p>
    <w:p w14:paraId="70CE7781" w14:textId="4165E6F9" w:rsidR="007A478E" w:rsidRPr="00BB4735" w:rsidRDefault="007A478E" w:rsidP="009B2E2C">
      <w:pPr>
        <w:spacing w:after="120"/>
        <w:rPr>
          <w:rFonts w:ascii="Arial" w:hAnsi="Arial" w:cs="Arial"/>
          <w:color w:val="000000"/>
        </w:rPr>
      </w:pPr>
      <w:r w:rsidRPr="00BB4735">
        <w:rPr>
          <w:rFonts w:ascii="Arial" w:eastAsia="Times New Roman" w:hAnsi="Arial" w:cs="Arial"/>
          <w:kern w:val="0"/>
          <w:lang w:eastAsia="en-GB"/>
          <w14:ligatures w14:val="none"/>
        </w:rPr>
        <w:lastRenderedPageBreak/>
        <w:t xml:space="preserve">Using grounded theory makes research more complex because it requires switching between building ideas from data and </w:t>
      </w:r>
      <w:r w:rsidR="005A68ED" w:rsidRPr="00BB4735">
        <w:rPr>
          <w:rFonts w:ascii="Arial" w:eastAsia="Times New Roman" w:hAnsi="Arial" w:cs="Arial"/>
          <w:kern w:val="0"/>
          <w:lang w:eastAsia="en-GB"/>
          <w14:ligatures w14:val="none"/>
        </w:rPr>
        <w:t>evaluating</w:t>
      </w:r>
      <w:r w:rsidRPr="00BB4735">
        <w:rPr>
          <w:rFonts w:ascii="Arial" w:eastAsia="Times New Roman" w:hAnsi="Arial" w:cs="Arial"/>
          <w:kern w:val="0"/>
          <w:lang w:eastAsia="en-GB"/>
          <w14:ligatures w14:val="none"/>
        </w:rPr>
        <w:t xml:space="preserve"> them as you collect and analyse information </w:t>
      </w:r>
      <w:sdt>
        <w:sdtPr>
          <w:rPr>
            <w:rFonts w:ascii="Arial" w:hAnsi="Arial" w:cs="Arial"/>
            <w:color w:val="000000"/>
          </w:rPr>
          <w:tag w:val="MENDELEY_CITATION_v3_eyJjaXRhdGlvbklEIjoiTUVOREVMRVlfQ0lUQVRJT05fMGExODcyOWMtY2M3YS00YmU0LWE0ODUtNDhkMDA1YzQ1NmI5IiwicHJvcGVydGllcyI6eyJub3RlSW5kZXgiOjB9LCJpc0VkaXRlZCI6ZmFsc2UsIm1hbnVhbE92ZXJyaWRlIjp7ImlzTWFudWFsbHlPdmVycmlkZGVuIjp0cnVlLCJjaXRlcHJvY1RleHQiOiIoQ2hhcG1hbiwgSGFkZmllbGQgYW5kIENoYXBtYW4sIDIwMTUpIiwibWFudWFsT3ZlcnJpZGVUZXh0IjoiKENoYXBtYW4gZXQgYWwuLCAyMDE1KSJ9LCJjaXRhdGlvbkl0ZW1zIjpbeyJpZCI6Ijk2Y2I2ZTJlLTc4NGYtMzQwNS1hMzY3LTc5YTYzZjQyYWRkZCIsIml0ZW1EYXRhIjp7InR5cGUiOiJhcnRpY2xlLWpvdXJuYWwiLCJpZCI6Ijk2Y2I2ZTJlLTc4NGYtMzQwNS1hMzY3LTc5YTYzZjQyYWRkZCIsInRpdGxlIjoiUXVhbGl0YXRpdmUgcmVzZWFyY2ggaW4gaGVhbHRoY2FyZTogQW4gaW50cm9kdWN0aW9uIHRvIGdyb3VuZGVkIHRoZW9yeSB1c2luZyB0aGVtYXRpYyBhbmFseXNpcyIsImF1dGhvciI6W3siZmFtaWx5IjoiQ2hhcG1hbiIsImdpdmVuIjoiQUwiLCJwYXJzZS1uYW1lcyI6ZmFsc2UsImRyb3BwaW5nLXBhcnRpY2xlIjoiIiwibm9uLWRyb3BwaW5nLXBhcnRpY2xlIjoiIn0seyJmYW1pbHkiOiJIYWRmaWVsZCIsImdpdmVuIjoiTSIsInBhcnNlLW5hbWVzIjpmYWxzZSwiZHJvcHBpbmctcGFydGljbGUiOiIiLCJub24tZHJvcHBpbmctcGFydGljbGUiOiIifSx7ImZhbWlseSI6IkNoYXBtYW4iLCJnaXZlbiI6IkNKIiwicGFyc2UtbmFtZXMiOmZhbHNlLCJkcm9wcGluZy1wYXJ0aWNsZSI6IiIsIm5vbi1kcm9wcGluZy1wYXJ0aWNsZSI6IiJ9XSwiY29udGFpbmVyLXRpdGxlIjoiSm91cm5hbCBvZiB0aGUgUm95YWwgQ29sbGVnZSBvZiBQaHlzaWNpYW5zIG9mIEVkaW5idXJnaCIsIkRPSSI6IjEwLjQ5OTcvanJjcGUuMjAxNS4zMDUiLCJJU1NOIjoiMTQ3OC0yNzE1IiwiaXNzdWVkIjp7ImRhdGUtcGFydHMiOltbMjAxNSw5LDFdXX0sInBhZ2UiOiIyMDEtMjA1IiwiYWJzdHJhY3QiOiI8cD5JbiB0b2RheSdzIE5IUywgcXVhbGl0YXRpdmUgcmVzZWFyY2ggaXMgaW5jcmVhc2luZ2x5IGltcG9ydGFudCBhcyBhIG1ldGhvZCBvZiBhc3Nlc3NpbmcgYW5kIGltcHJvdmluZyBxdWFsaXR5IG9mIGNhcmUuIEdyb3VuZGVkIHRoZW9yeSBoYXMgZGV2ZWxvcGVkIGFzIGFuIGFuYWx5dGljYWwgYXBwcm9hY2ggdG8gcXVhbGl0YXRpdmUgZGF0YSBvdmVyIHRoZSBsYXN0IDQwIHllYXJzLiBJdCBpcyBwcmltYXJpbHkgYW4gaW5kdWN0aXZlIHByb2Nlc3Mgd2hlcmVieSB0aGVvcmV0aWNhbCBpbnNpZ2h0cyBhcmUgZ2VuZXJhdGVkIGZyb20gZGF0YSwgaW4gY29udHJhc3QgdG8gZGVkdWN0aXZlIHJlc2VhcmNoIHdoZXJlIHRoZW9yZXRpY2FsIGh5cG90aGVzZXMgYXJlIHRlc3RlZCB2aWEgZGF0YSBjb2xsZWN0aW9uLiBHcm91bmRlZCB0aGVvcnkgaGFzIGJlZW4gb25lIG9mIHRoZSBtYWluIGNvbnRyaWJ1dG9ycyB0byB0aGUgYWNjZXB0YW5jZSBvZiBxdWFsaXRhdGl2ZSBtZXRob2RzIGluIGEgd2lkZSByYW5nZSBvZiBhcHBsaWVkIHNvY2lhbCBzY2llbmNlcy4gVGhlIGluZmx1ZW5jZSBvZiBncm91bmRlZCB0aGVvcnkgYXMgYW4gYXBwcm9hY2ggaXMsIGluIHBhcnQsIGJhc2VkIG9uIGl0cyBwcm92aXNpb24gb2YgYW4gZXhwbGljaXQgZnJhbWV3b3JrIGZvciBhbmFseXNpcyBhbmQgdGhlb3J5IGdlbmVyYXRpb24uIEZ1cnRoZXJtb3JlIHRoZSBzdHJlc3MgdXBvbiBncm91bmRpbmcgcmVzZWFyY2ggaW4gdGhlIHJlYWxpdHkgb2YgcGFydGljaXBhbnRzIGhhcyBhbHNvIGdpdmVuIGl0IGNyZWRlbmNlIGluIGhlYWx0aGNhcmUgcmVzZWFyY2guPC9wPiIsImlzc3VlIjoiMyIsInZvbHVtZSI6IjQ1IiwiY29udGFpbmVyLXRpdGxlLXNob3J0IjoiIn0sImlzVGVtcG9yYXJ5IjpmYWxzZX1dfQ=="/>
          <w:id w:val="-102115523"/>
          <w:placeholder>
            <w:docPart w:val="6373F864F7C34613956A798033310E94"/>
          </w:placeholder>
        </w:sdtPr>
        <w:sdtContent>
          <w:r w:rsidR="00FF4C93" w:rsidRPr="00FF4C93">
            <w:rPr>
              <w:rFonts w:ascii="Arial" w:hAnsi="Arial" w:cs="Arial"/>
              <w:color w:val="000000"/>
            </w:rPr>
            <w:t>(Chapman et al., 2015)</w:t>
          </w:r>
        </w:sdtContent>
      </w:sdt>
      <w:r w:rsidRPr="00BB4735">
        <w:rPr>
          <w:rFonts w:ascii="Arial" w:eastAsia="Times New Roman" w:hAnsi="Arial" w:cs="Arial"/>
          <w:kern w:val="0"/>
          <w:lang w:eastAsia="en-GB"/>
          <w14:ligatures w14:val="none"/>
        </w:rPr>
        <w:t xml:space="preserve">. To address these challenges, a steady, careful, and thoughtful analytical approach is needed, as shown by SSM, to ensure results are robust and trustworthy. Careful checks of data collection tools enhance the quality of the research. It is also important to reduce researcher bias by keeping complete records and having more than one person review results </w:t>
      </w:r>
      <w:sdt>
        <w:sdtPr>
          <w:rPr>
            <w:rFonts w:ascii="Arial" w:hAnsi="Arial" w:cs="Arial"/>
            <w:color w:val="000000"/>
          </w:rPr>
          <w:tag w:val="MENDELEY_CITATION_v3_eyJjaXRhdGlvbklEIjoiTUVOREVMRVlfQ0lUQVRJT05fZGE0YjNjMGItNjQ2OC00ZDhlLWIyYTQtZDI4MmU3NGEyYTYxIiwicHJvcGVydGllcyI6eyJub3RlSW5kZXgiOjB9LCJpc0VkaXRlZCI6ZmFsc2UsIm1hbnVhbE92ZXJyaWRlIjp7ImlzTWFudWFsbHlPdmVycmlkZGVuIjpmYWxzZSwiY2l0ZXByb2NUZXh0IjoiKEVsbGlvdHQgYW5kIEpvcmRhbiwgMjAxMCkiLCJtYW51YWxPdmVycmlkZVRleHQiOiIifSwiY2l0YXRpb25JdGVtcyI6W3siaWQiOiIzNjg5YWQxNy05MmRkLTNiMGUtYTA5Mi04NmYyNDlhZDA0MWIiLCJpdGVtRGF0YSI6eyJ0eXBlIjoiYXJ0aWNsZS1qb3VybmFsIiwiaWQiOiIzNjg5YWQxNy05MmRkLTNiMGUtYTA5Mi04NmYyNDlhZDA0MWIiLCJ0aXRsZSI6IlByYWN0aWNhbCBzdHJhdGVnaWVzIHRvIGF2b2lkIHRoZSBwaXRmYWxscyBpbiBncm91bmRlZCB0aGVvcnkgcmVzZWFyY2giLCJhdXRob3IiOlt7ImZhbWlseSI6IkVsbGlvdHQiLCJnaXZlbiI6Ik5hb21pIiwicGFyc2UtbmFtZXMiOmZhbHNlLCJkcm9wcGluZy1wYXJ0aWNsZSI6IiIsIm5vbi1kcm9wcGluZy1wYXJ0aWNsZSI6IiJ9LHsiZmFtaWx5IjoiSm9yZGFuIiwiZ2l2ZW4iOiJKb2FubmUiLCJwYXJzZS1uYW1lcyI6ZmFsc2UsImRyb3BwaW5nLXBhcnRpY2xlIjoiIiwibm9uLWRyb3BwaW5nLXBhcnRpY2xlIjoiIn1dLCJjb250YWluZXItdGl0bGUiOiJOdXJzZSBSZXNlYXJjaGVyIiwiRE9JIjoiMTAuNzc0OC9ucjIwMTAuMDcuMTcuNC4yOS5jNzkyMiIsIklTU04iOiIxMzUxLTU1NzgiLCJpc3N1ZWQiOnsiZGF0ZS1wYXJ0cyI6W1syMDEwLDddXX0sInBhZ2UiOiIyOS00MCIsImlzc3VlIjoiNCIsInZvbHVtZSI6IjE3IiwiY29udGFpbmVyLXRpdGxlLXNob3J0IjoiTnVyc2UgUmVzLiJ9LCJpc1RlbXBvcmFyeSI6ZmFsc2V9XX0="/>
          <w:id w:val="1286924198"/>
          <w:placeholder>
            <w:docPart w:val="E1082C2430B744E28F3354DC3C8E5BEF"/>
          </w:placeholder>
        </w:sdtPr>
        <w:sdtContent>
          <w:r w:rsidR="00FF4C93" w:rsidRPr="00FF4C93">
            <w:rPr>
              <w:rFonts w:ascii="Arial" w:hAnsi="Arial" w:cs="Arial"/>
              <w:color w:val="000000"/>
            </w:rPr>
            <w:t>(Elliott and Jordan, 2010)</w:t>
          </w:r>
        </w:sdtContent>
      </w:sdt>
      <w:r w:rsidRPr="00BB4735">
        <w:rPr>
          <w:rFonts w:ascii="Arial" w:hAnsi="Arial" w:cs="Arial"/>
          <w:color w:val="1F1F1F"/>
        </w:rPr>
        <w:t xml:space="preserve">; </w:t>
      </w:r>
      <w:sdt>
        <w:sdtPr>
          <w:rPr>
            <w:rFonts w:ascii="Arial" w:hAnsi="Arial" w:cs="Arial"/>
            <w:color w:val="000000"/>
          </w:rPr>
          <w:tag w:val="MENDELEY_CITATION_v3_eyJjaXRhdGlvbklEIjoiTUVOREVMRVlfQ0lUQVRJT05fZDA0NDFlMjUtNjE1My00NzIyLTk3YmQtNjUzZWY1MTU2ZTI1IiwicHJvcGVydGllcyI6eyJub3RlSW5kZXgiOjB9LCJpc0VkaXRlZCI6ZmFsc2UsIm1hbnVhbE92ZXJyaWRlIjp7ImlzTWFudWFsbHlPdmVycmlkZGVuIjp0cnVlLCJjaXRlcHJvY1RleHQiOiIoQ2hhcG1hbiwgSGFkZmllbGQgYW5kIENoYXBtYW4sIDIwMTUpIiwibWFudWFsT3ZlcnJpZGVUZXh0IjoiQ2hhcG1hbiBldCBhbC4sIDIwMTUpIn0sImNpdGF0aW9uSXRlbXMiOlt7ImlkIjoiOTZjYjZlMmUtNzg0Zi0zNDA1LWEzNjctNzlhNjNmNDJhZGRkIiwiaXRlbURhdGEiOnsidHlwZSI6ImFydGljbGUtam91cm5hbCIsImlkIjoiOTZjYjZlMmUtNzg0Zi0zNDA1LWEzNjctNzlhNjNmNDJhZGRkIiwidGl0bGUiOiJRdWFsaXRhdGl2ZSByZXNlYXJjaCBpbiBoZWFsdGhjYXJlOiBBbiBpbnRyb2R1Y3Rpb24gdG8gZ3JvdW5kZWQgdGhlb3J5IHVzaW5nIHRoZW1hdGljIGFuYWx5c2lzIiwiYXV0aG9yIjpbeyJmYW1pbHkiOiJDaGFwbWFuIiwiZ2l2ZW4iOiJBTCIsInBhcnNlLW5hbWVzIjpmYWxzZSwiZHJvcHBpbmctcGFydGljbGUiOiIiLCJub24tZHJvcHBpbmctcGFydGljbGUiOiIifSx7ImZhbWlseSI6IkhhZGZpZWxkIiwiZ2l2ZW4iOiJNIiwicGFyc2UtbmFtZXMiOmZhbHNlLCJkcm9wcGluZy1wYXJ0aWNsZSI6IiIsIm5vbi1kcm9wcGluZy1wYXJ0aWNsZSI6IiJ9LHsiZmFtaWx5IjoiQ2hhcG1hbiIsImdpdmVuIjoiQ0oiLCJwYXJzZS1uYW1lcyI6ZmFsc2UsImRyb3BwaW5nLXBhcnRpY2xlIjoiIiwibm9uLWRyb3BwaW5nLXBhcnRpY2xlIjoiIn1dLCJjb250YWluZXItdGl0bGUiOiJKb3VybmFsIG9mIHRoZSBSb3lhbCBDb2xsZWdlIG9mIFBoeXNpY2lhbnMgb2YgRWRpbmJ1cmdoIiwiRE9JIjoiMTAuNDk5Ny9qcmNwZS4yMDE1LjMwNSIsIklTU04iOiIxNDc4LTI3MTUiLCJpc3N1ZWQiOnsiZGF0ZS1wYXJ0cyI6W1syMDE1LDksMV1dfSwicGFnZSI6IjIwMS0yMDUiLCJhYnN0cmFjdCI6IjxwPkluIHRvZGF5J3MgTkhTLCBxdWFsaXRhdGl2ZSByZXNlYXJjaCBpcyBpbmNyZWFzaW5nbHkgaW1wb3J0YW50IGFzIGEgbWV0aG9kIG9mIGFzc2Vzc2luZyBhbmQgaW1wcm92aW5nIHF1YWxpdHkgb2YgY2FyZS4gR3JvdW5kZWQgdGhlb3J5IGhhcyBkZXZlbG9wZWQgYXMgYW4gYW5hbHl0aWNhbCBhcHByb2FjaCB0byBxdWFsaXRhdGl2ZSBkYXRhIG92ZXIgdGhlIGxhc3QgNDAgeWVhcnMuIEl0IGlzIHByaW1hcmlseSBhbiBpbmR1Y3RpdmUgcHJvY2VzcyB3aGVyZWJ5IHRoZW9yZXRpY2FsIGluc2lnaHRzIGFyZSBnZW5lcmF0ZWQgZnJvbSBkYXRhLCBpbiBjb250cmFzdCB0byBkZWR1Y3RpdmUgcmVzZWFyY2ggd2hlcmUgdGhlb3JldGljYWwgaHlwb3RoZXNlcyBhcmUgdGVzdGVkIHZpYSBkYXRhIGNvbGxlY3Rpb24uIEdyb3VuZGVkIHRoZW9yeSBoYXMgYmVlbiBvbmUgb2YgdGhlIG1haW4gY29udHJpYnV0b3JzIHRvIHRoZSBhY2NlcHRhbmNlIG9mIHF1YWxpdGF0aXZlIG1ldGhvZHMgaW4gYSB3aWRlIHJhbmdlIG9mIGFwcGxpZWQgc29jaWFsIHNjaWVuY2VzLiBUaGUgaW5mbHVlbmNlIG9mIGdyb3VuZGVkIHRoZW9yeSBhcyBhbiBhcHByb2FjaCBpcywgaW4gcGFydCwgYmFzZWQgb24gaXRzIHByb3Zpc2lvbiBvZiBhbiBleHBsaWNpdCBmcmFtZXdvcmsgZm9yIGFuYWx5c2lzIGFuZCB0aGVvcnkgZ2VuZXJhdGlvbi4gRnVydGhlcm1vcmUgdGhlIHN0cmVzcyB1cG9uIGdyb3VuZGluZyByZXNlYXJjaCBpbiB0aGUgcmVhbGl0eSBvZiBwYXJ0aWNpcGFudHMgaGFzIGFsc28gZ2l2ZW4gaXQgY3JlZGVuY2UgaW4gaGVhbHRoY2FyZSByZXNlYXJjaC48L3A+IiwiaXNzdWUiOiIzIiwidm9sdW1lIjoiNDUiLCJjb250YWluZXItdGl0bGUtc2hvcnQiOiIifSwiaXNUZW1wb3JhcnkiOmZhbHNlfV19"/>
          <w:id w:val="1246219784"/>
          <w:placeholder>
            <w:docPart w:val="E927EB61FDAC43ADAB1F353799333563"/>
          </w:placeholder>
        </w:sdtPr>
        <w:sdtContent>
          <w:r w:rsidR="00FF4C93" w:rsidRPr="00FF4C93">
            <w:rPr>
              <w:rFonts w:ascii="Arial" w:hAnsi="Arial" w:cs="Arial"/>
              <w:color w:val="000000"/>
            </w:rPr>
            <w:t>Chapman et al., 2015)</w:t>
          </w:r>
        </w:sdtContent>
      </w:sdt>
      <w:r w:rsidRPr="00BB4735">
        <w:rPr>
          <w:rFonts w:ascii="Arial" w:hAnsi="Arial" w:cs="Arial"/>
          <w:color w:val="000000"/>
        </w:rPr>
        <w:t>.</w:t>
      </w:r>
    </w:p>
    <w:p w14:paraId="3BCB79AA" w14:textId="77777777" w:rsidR="007A478E" w:rsidRPr="00BB4735" w:rsidRDefault="007A478E" w:rsidP="009B2E2C">
      <w:pPr>
        <w:spacing w:after="120"/>
        <w:rPr>
          <w:rFonts w:ascii="Arial" w:hAnsi="Arial" w:cs="Arial"/>
          <w:b/>
          <w:bCs/>
          <w:color w:val="1F1F1F"/>
        </w:rPr>
      </w:pPr>
    </w:p>
    <w:p w14:paraId="08073485" w14:textId="77777777" w:rsidR="007A478E" w:rsidRPr="007C7909" w:rsidRDefault="007A478E" w:rsidP="009B2E2C">
      <w:pPr>
        <w:pStyle w:val="Heading2"/>
        <w:spacing w:after="120"/>
        <w:rPr>
          <w:rFonts w:ascii="Arial" w:hAnsi="Arial" w:cs="Arial"/>
          <w:b/>
          <w:bCs/>
          <w:color w:val="000000" w:themeColor="text1"/>
          <w:sz w:val="24"/>
          <w:szCs w:val="24"/>
        </w:rPr>
      </w:pPr>
      <w:bookmarkStart w:id="40" w:name="_Toc225170225"/>
      <w:r w:rsidRPr="007C7909">
        <w:rPr>
          <w:rFonts w:ascii="Arial" w:hAnsi="Arial" w:cs="Arial"/>
          <w:b/>
          <w:bCs/>
          <w:color w:val="000000" w:themeColor="text1"/>
          <w:sz w:val="24"/>
          <w:szCs w:val="24"/>
        </w:rPr>
        <w:t>3.7 Data saturation</w:t>
      </w:r>
      <w:bookmarkEnd w:id="40"/>
    </w:p>
    <w:p w14:paraId="177689EA" w14:textId="2F84E9D7" w:rsidR="007A478E" w:rsidRPr="00BB4735" w:rsidRDefault="007A478E" w:rsidP="009B2E2C">
      <w:pPr>
        <w:spacing w:after="120"/>
        <w:rPr>
          <w:rFonts w:ascii="Arial" w:eastAsia="Times New Roman" w:hAnsi="Arial" w:cs="Arial"/>
          <w:kern w:val="0"/>
          <w:lang w:eastAsia="en-GB"/>
          <w14:ligatures w14:val="none"/>
        </w:rPr>
      </w:pPr>
      <w:r w:rsidRPr="00BB4735">
        <w:rPr>
          <w:rFonts w:ascii="Arial" w:eastAsia="Times New Roman" w:hAnsi="Arial" w:cs="Arial"/>
          <w:kern w:val="0"/>
          <w:lang w:eastAsia="en-GB"/>
          <w14:ligatures w14:val="none"/>
        </w:rPr>
        <w:t xml:space="preserve">Data saturation is a fundamental concept in qualitative research, as it underpins methodological rigor and ensures the reliability of results </w:t>
      </w:r>
      <w:sdt>
        <w:sdtPr>
          <w:rPr>
            <w:rFonts w:ascii="Arial" w:hAnsi="Arial" w:cs="Arial"/>
            <w:color w:val="000000"/>
          </w:rPr>
          <w:tag w:val="MENDELEY_CITATION_v3_eyJjaXRhdGlvbklEIjoiTUVOREVMRVlfQ0lUQVRJT05fYTdiZmVlNGUtZTA1Yy00OWU3LWI2OWEtODA2ZTE3ODk5MmEzIiwicHJvcGVydGllcyI6eyJub3RlSW5kZXgiOjB9LCJpc0VkaXRlZCI6ZmFsc2UsIm1hbnVhbE92ZXJyaWRlIjp7ImlzTWFudWFsbHlPdmVycmlkZGVuIjpmYWxzZSwiY2l0ZXByb2NUZXh0IjoiKEFobWVkLCAyMDI1KSIsIm1hbnVhbE92ZXJyaWRlVGV4dCI6IiJ9LCJjaXRhdGlvbkl0ZW1zIjpbeyJpZCI6Ijc3MjU4ZjIxLTc3MzAtMzczOS04NDE5LWRjZjgwYzJiYzM4MyIsIml0ZW1EYXRhIjp7InR5cGUiOiJhcnRpY2xlLWpvdXJuYWwiLCJpZCI6Ijc3MjU4ZjIxLTc3MzAtMzczOS04NDE5LWRjZjgwYzJiYzM4MyIsInRpdGxlIjoiU2FtcGxlIHNpemUgZm9yIHNhdHVyYXRpb24gaW4gcXVhbGl0YXRpdmUgcmVzZWFyY2g6IERlYmF0ZXMsIGRlZmluaXRpb25zLCBhbmQgc3RyYXRlZ2llcyIsImF1dGhvciI6W3siZmFtaWx5IjoiQWhtZWQiLCJnaXZlbiI6IlNpcndhbiBLaGFsaWQiLCJwYXJzZS1uYW1lcyI6ZmFsc2UsImRyb3BwaW5nLXBhcnRpY2xlIjoiIiwibm9uLWRyb3BwaW5nLXBhcnRpY2xlIjoiIn1dLCJjb250YWluZXItdGl0bGUiOiJKb3VybmFsIG9mIE1lZGljaW5lLCBTdXJnZXJ5LCBhbmQgUHVibGljIEhlYWx0aCIsIkRPSSI6IjEwLjEwMTYvai5nbG1lZGkuMjAyNC4xMDAxNzEiLCJJU1NOIjoiMjk0OTkxNlgiLCJpc3N1ZWQiOnsiZGF0ZS1wYXJ0cyI6W1syMDI1LDRdXX0sInBhZ2UiOiIxMDAxNzEiLCJ2b2x1bWUiOiI1IiwiY29udGFpbmVyLXRpdGxlLXNob3J0IjoiIn0sImlzVGVtcG9yYXJ5IjpmYWxzZX1dfQ=="/>
          <w:id w:val="26991915"/>
          <w:placeholder>
            <w:docPart w:val="33D48D39724A4C0D85434387278E032B"/>
          </w:placeholder>
        </w:sdtPr>
        <w:sdtContent>
          <w:r w:rsidR="00FF4C93" w:rsidRPr="00FF4C93">
            <w:rPr>
              <w:rFonts w:ascii="Arial" w:hAnsi="Arial" w:cs="Arial"/>
              <w:color w:val="000000"/>
            </w:rPr>
            <w:t>(Ahmed, 2025)</w:t>
          </w:r>
        </w:sdtContent>
      </w:sdt>
      <w:r w:rsidRPr="00BB4735">
        <w:rPr>
          <w:rFonts w:ascii="Arial" w:eastAsia="Times New Roman" w:hAnsi="Arial" w:cs="Arial"/>
          <w:kern w:val="0"/>
          <w:lang w:eastAsia="en-GB"/>
          <w14:ligatures w14:val="none"/>
        </w:rPr>
        <w:t xml:space="preserve">. Saturation is reached when additional data collection produces no new themes, signifying the completion of analysis </w:t>
      </w:r>
      <w:sdt>
        <w:sdtPr>
          <w:rPr>
            <w:rFonts w:ascii="Arial" w:hAnsi="Arial" w:cs="Arial"/>
            <w:color w:val="000000"/>
          </w:rPr>
          <w:tag w:val="MENDELEY_CITATION_v3_eyJjaXRhdGlvbklEIjoiTUVOREVMRVlfQ0lUQVRJT05fOTIwZGQ4NzktMDg3Yi00NjJiLWI0NWQtZGY0NTkxMmMxMTg5IiwicHJvcGVydGllcyI6eyJub3RlSW5kZXgiOjB9LCJpc0VkaXRlZCI6ZmFsc2UsIm1hbnVhbE92ZXJyaWRlIjp7ImlzTWFudWFsbHlPdmVycmlkZGVuIjp0cnVlLCJjaXRlcHJvY1RleHQiOiIoVGlnaHQsIDIwMjQpIiwibWFudWFsT3ZlcnJpZGVUZXh0IjoiKFRpZ2h0LCAyMDI0KS4ifSwiY2l0YXRpb25JdGVtcyI6W3siaWQiOiJlYmI1NTU4MS03MTEwLTNkOWQtYjY1Mi00MmE5MGRkMGUzNWMiLCJpdGVtRGF0YSI6eyJ0eXBlIjoiYXJ0aWNsZS1qb3VybmFsIiwiaWQiOiJlYmI1NTU4MS03MTEwLTNkOWQtYjY1Mi00MmE5MGRkMGUzNWMiLCJ0aXRsZSI6IlNhdHVyYXRpb246IEFuIE92ZXJ3b3JrZWQgYW5kIE1pc3VuZGVyc3Rvb2QgQ29uY2VwdD8iLCJhdXRob3IiOlt7ImZhbWlseSI6IlRpZ2h0IiwiZ2l2ZW4iOiJNYWxjb2xtIiwicGFyc2UtbmFtZXMiOmZhbHNlLCJkcm9wcGluZy1wYXJ0aWNsZSI6IiIsIm5vbi1kcm9wcGluZy1wYXJ0aWNsZSI6IiJ9XSwiY29udGFpbmVyLXRpdGxlIjoiUXVhbGl0YXRpdmUgSW5xdWlyeSIsIkRPSSI6IjEwLjExNzcvMTA3NzgwMDQyMzExODM5NDgiLCJJU1NOIjoiMTA3Ny04MDA0IiwiaXNzdWVkIjp7ImRhdGUtcGFydHMiOltbMjAyNCw5LDExXV19LCJwYWdlIjoiNTc3LTU4MyIsImFic3RyYWN0IjoiPHA+QWxsIHF1YWxpdGF0aXZlIHJlc2VhcmNoZXJzIGFyZSBmYW1pbGlhciB3aXRoIHRoZSBpZGVhIG9mIHNhdHVyYXRpb246IHRoYXQgcmVzZWFyY2hlcnMgc2hvdWxkIGNvbnRpbnVlIHRvIGNvbGxlY3QgYW5kL29yIGFuYWx5emUgZGF0YSB1bnRpbCBub3RoaW5nIG5ldyBpcyBiZWluZyBhZGRlZCB0byB0aGVpciBhcmd1bWVudHMgb3IgY29uY2x1c2lvbnMuIFNhdHVyYXRpb24gaXMsIGhvd2V2ZXIsIHVzZWQgYW5kIHVuZGVyc3Rvb2QgaW4gYSB2YXJpZXR5IG9mIHdheXMsIG9mdGVuIGFwcGVhcmluZyBhcyBhbiB1bmV2aWRlbmNlZCBhbmQgZG9nbWF0aWMgc3RhdGVtZW50IHNlZWtpbmcgdG8ganVzdGlmeSB0aGF0IGEgcGllY2Ugb2YgcmVzZWFyY2ggaXMgY29tcGxldGUuIFRoaXMgYXJ0aWNsZSBleHBsb3JlcyB0aGUgYXBwbGljYXRpb24gb2YgdGhlIGlkZWEgb2Ygc2F0dXJhdGlvbiBpbiBxdWFsaXRhdGl2ZSByZXNlYXJjaCwgbm90aW5nIGl0cyBhc3NvY2lhdGlvbiB3aXRoIGdyb3VuZGVkIHRoZW9yeSBhbmQgdGhlIHBhcnRpY3VsYXIgaW50ZXJlc3QgdGFrZW4gaW4gaXQgYnkgaGVhbHRoIHJlc2VhcmNoZXJzLiBJdCBjb25jbHVkZXMgdGhhdCBpdCBpcyBib3RoIGEgbWlzdW5kZXJzdG9vZCBhbmQgYW4gb3ZlcndvcmtlZCBjb25jZXB0LjwvcD4iLCJpc3N1ZSI6IjciLCJ2b2x1bWUiOiIzMCIsImNvbnRhaW5lci10aXRsZS1zaG9ydCI6IiJ9LCJpc1RlbXBvcmFyeSI6ZmFsc2V9XX0="/>
          <w:id w:val="1301886305"/>
          <w:placeholder>
            <w:docPart w:val="949A38D9EF8749DAAC24B5922AE9C685"/>
          </w:placeholder>
        </w:sdtPr>
        <w:sdtContent>
          <w:r w:rsidR="00FF4C93" w:rsidRPr="00FF4C93">
            <w:rPr>
              <w:rFonts w:ascii="Arial" w:hAnsi="Arial" w:cs="Arial"/>
              <w:color w:val="000000"/>
            </w:rPr>
            <w:t>(Tight, 2024).</w:t>
          </w:r>
        </w:sdtContent>
      </w:sdt>
      <w:r w:rsidR="003E4A97" w:rsidRPr="00BB4735">
        <w:rPr>
          <w:rFonts w:ascii="Arial" w:hAnsi="Arial" w:cs="Arial"/>
          <w:color w:val="000000"/>
        </w:rPr>
        <w:t xml:space="preserve"> </w:t>
      </w:r>
      <w:r w:rsidRPr="00BB4735">
        <w:rPr>
          <w:rFonts w:ascii="Arial" w:hAnsi="Arial" w:cs="Arial"/>
          <w:color w:val="000000"/>
        </w:rPr>
        <w:t>However, i</w:t>
      </w:r>
      <w:r w:rsidRPr="00BB4735">
        <w:rPr>
          <w:rFonts w:ascii="Arial" w:eastAsia="Times New Roman" w:hAnsi="Arial" w:cs="Arial"/>
          <w:kern w:val="0"/>
          <w:lang w:eastAsia="en-GB"/>
          <w14:ligatures w14:val="none"/>
        </w:rPr>
        <w:t xml:space="preserve">nadequate saturation can compromise trustworthiness and lead to ambiguous interpretations </w:t>
      </w:r>
      <w:sdt>
        <w:sdtPr>
          <w:rPr>
            <w:rFonts w:ascii="Arial" w:hAnsi="Arial" w:cs="Arial"/>
            <w:color w:val="000000"/>
          </w:rPr>
          <w:tag w:val="MENDELEY_CITATION_v3_eyJjaXRhdGlvbklEIjoiTUVOREVMRVlfQ0lUQVRJT05fMmE2N2MwYmYtOGQ0Ny00NDFiLTgzNjAtYmQzZjI0YWEzOGNkIiwicHJvcGVydGllcyI6eyJub3RlSW5kZXgiOjB9LCJpc0VkaXRlZCI6ZmFsc2UsIm1hbnVhbE92ZXJyaWRlIjp7ImlzTWFudWFsbHlPdmVycmlkZGVuIjpmYWxzZSwiY2l0ZXByb2NUZXh0IjoiKEhlbm5pbmsgYW5kIEthaXNlciwgMjAyMikiLCJtYW51YWxPdmVycmlkZVRleHQiOiIifSwiY2l0YXRpb25JdGVtcyI6W3siaWQiOiI0NDI1ZDI3NC01NWViLTNlYjctYmMwYy1mZTRkZjJlNzE4MGQiLCJpdGVtRGF0YSI6eyJ0eXBlIjoiYXJ0aWNsZS1qb3VybmFsIiwiaWQiOiI0NDI1ZDI3NC01NWViLTNlYjctYmMwYy1mZTRkZjJlNzE4MGQiLCJ0aXRsZSI6IlNhbXBsZSBzaXplcyBmb3Igc2F0dXJhdGlvbiBpbiBxdWFsaXRhdGl2ZSByZXNlYXJjaDogQSBzeXN0ZW1hdGljIHJldmlldyBvZiBlbXBpcmljYWwgdGVzdHMiLCJhdXRob3IiOlt7ImZhbWlseSI6Ikhlbm5pbmsiLCJnaXZlbiI6Ik1vbmlxdWUiLCJwYXJzZS1uYW1lcyI6ZmFsc2UsImRyb3BwaW5nLXBhcnRpY2xlIjoiIiwibm9uLWRyb3BwaW5nLXBhcnRpY2xlIjoiIn0seyJmYW1pbHkiOiJLYWlzZXIiLCJnaXZlbiI6IkJvbm5pZSBOLiIsInBhcnNlLW5hbWVzIjpmYWxzZSwiZHJvcHBpbmctcGFydGljbGUiOiIiLCJub24tZHJvcHBpbmctcGFydGljbGUiOiIifV0sImNvbnRhaW5lci10aXRsZSI6IlNvY2lhbCBTY2llbmNlICYgTWVkaWNpbmUiLCJET0kiOiIxMC4xMDE2L2ouc29jc2NpbWVkLjIwMjEuMTE0NTIzIiwiSVNTTiI6IjAyNzc5NTM2IiwiaXNzdWVkIjp7ImRhdGUtcGFydHMiOltbMjAyMiwxXV19LCJwYWdlIjoiMTE0NTIzIiwidm9sdW1lIjoiMjkyIiwiY29udGFpbmVyLXRpdGxlLXNob3J0IjoiU29jLiBTY2kuIE1lZC4ifSwiaXNUZW1wb3JhcnkiOmZhbHNlfV19"/>
          <w:id w:val="-387104045"/>
          <w:placeholder>
            <w:docPart w:val="FDE25B0C71AA45E5A05F046E009DDD89"/>
          </w:placeholder>
        </w:sdtPr>
        <w:sdtContent>
          <w:r w:rsidR="00FF4C93" w:rsidRPr="00FF4C93">
            <w:rPr>
              <w:rFonts w:ascii="Arial" w:hAnsi="Arial" w:cs="Arial"/>
              <w:color w:val="000000"/>
            </w:rPr>
            <w:t>(Hennink and Kaiser, 2022)</w:t>
          </w:r>
        </w:sdtContent>
      </w:sdt>
      <w:r w:rsidRPr="00BB4735">
        <w:rPr>
          <w:rFonts w:ascii="Arial" w:eastAsia="Times New Roman" w:hAnsi="Arial" w:cs="Arial"/>
          <w:kern w:val="0"/>
          <w:lang w:eastAsia="en-GB"/>
          <w14:ligatures w14:val="none"/>
        </w:rPr>
        <w:t xml:space="preserve">. </w:t>
      </w:r>
    </w:p>
    <w:p w14:paraId="3995A74E" w14:textId="33C9B462" w:rsidR="007A478E" w:rsidRPr="00BB4735" w:rsidRDefault="007A478E" w:rsidP="009B2E2C">
      <w:pPr>
        <w:spacing w:after="120"/>
        <w:rPr>
          <w:rFonts w:ascii="Arial" w:hAnsi="Arial" w:cs="Arial"/>
          <w:color w:val="000000"/>
        </w:rPr>
      </w:pPr>
      <w:r w:rsidRPr="00BB4735">
        <w:rPr>
          <w:rFonts w:ascii="Arial" w:eastAsia="Times New Roman" w:hAnsi="Arial" w:cs="Arial"/>
          <w:kern w:val="0"/>
          <w:lang w:eastAsia="en-GB"/>
          <w14:ligatures w14:val="none"/>
        </w:rPr>
        <w:t xml:space="preserve">Achieving code saturation, where no new codes are identified, further demonstrates analytical thoroughness (Hennink and Kaiser, 2022). Nevertheless, excessive emphasis on saturation may lead to the collection of redundant data and obscure important findings </w:t>
      </w:r>
      <w:sdt>
        <w:sdtPr>
          <w:rPr>
            <w:rFonts w:ascii="Arial" w:hAnsi="Arial" w:cs="Arial"/>
            <w:color w:val="000000"/>
          </w:rPr>
          <w:tag w:val="MENDELEY_CITATION_v3_eyJjaXRhdGlvbklEIjoiTUVOREVMRVlfQ0lUQVRJT05fM2MwMjljODctNGM4MC00MDdiLTg5MGItZmIzNDhmMDMyOGE4IiwicHJvcGVydGllcyI6eyJub3RlSW5kZXgiOjB9LCJpc0VkaXRlZCI6ZmFsc2UsIm1hbnVhbE92ZXJyaWRlIjp7ImlzTWFudWFsbHlPdmVycmlkZGVuIjpmYWxzZSwiY2l0ZXByb2NUZXh0IjoiKFNhdW5kZXJzIDxpPmV0IGFsLjwvaT4sIDIwMTgpIiwibWFudWFsT3ZlcnJpZGVUZXh0IjoiIn0sImNpdGF0aW9uSXRlbXMiOlt7ImlkIjoiMWMyYmZhOWYtOTliMy0zMGYyLWIzY2ItODU3MmZkOGJmMzZiIiwiaXRlbURhdGEiOnsidHlwZSI6ImFydGljbGUtam91cm5hbCIsImlkIjoiMWMyYmZhOWYtOTliMy0zMGYyLWIzY2ItODU3MmZkOGJmMzZiIiwidGl0bGUiOiJTYXR1cmF0aW9uIGluIHF1YWxpdGF0aXZlIHJlc2VhcmNoOiBleHBsb3JpbmcgaXRzIGNvbmNlcHR1YWxpemF0aW9uIGFuZCBvcGVyYXRpb25hbGl6YXRpb24iLCJhdXRob3IiOlt7ImZhbWlseSI6IlNhdW5kZXJzIiwiZ2l2ZW4iOiJCZW5qYW1pbiIsInBhcnNlLW5hbWVzIjpmYWxzZSwiZHJvcHBpbmctcGFydGljbGUiOiIiLCJub24tZHJvcHBpbmctcGFydGljbGUiOiIifSx7ImZhbWlseSI6IlNpbSIsImdpdmVuIjoiSnVsaXVzIiwicGFyc2UtbmFtZXMiOmZhbHNlLCJkcm9wcGluZy1wYXJ0aWNsZSI6IiIsIm5vbi1kcm9wcGluZy1wYXJ0aWNsZSI6IiJ9LHsiZmFtaWx5IjoiS2luZ3N0b25lIiwiZ2l2ZW4iOiJUb20iLCJwYXJzZS1uYW1lcyI6ZmFsc2UsImRyb3BwaW5nLXBhcnRpY2xlIjoiIiwibm9uLWRyb3BwaW5nLXBhcnRpY2xlIjoiIn0seyJmYW1pbHkiOiJCYWtlciIsImdpdmVuIjoiU2h1bGEiLCJwYXJzZS1uYW1lcyI6ZmFsc2UsImRyb3BwaW5nLXBhcnRpY2xlIjoiIiwibm9uLWRyb3BwaW5nLXBhcnRpY2xlIjoiIn0seyJmYW1pbHkiOiJXYXRlcmZpZWxkIiwiZ2l2ZW4iOiJKYWNraWUiLCJwYXJzZS1uYW1lcyI6ZmFsc2UsImRyb3BwaW5nLXBhcnRpY2xlIjoiIiwibm9uLWRyb3BwaW5nLXBhcnRpY2xlIjoiIn0seyJmYW1pbHkiOiJCYXJ0bGFtIiwiZ2l2ZW4iOiJCZXJuYWRldHRlIiwicGFyc2UtbmFtZXMiOmZhbHNlLCJkcm9wcGluZy1wYXJ0aWNsZSI6IiIsIm5vbi1kcm9wcGluZy1wYXJ0aWNsZSI6IiJ9LHsiZmFtaWx5IjoiQnVycm91Z2hzIiwiZ2l2ZW4iOiJIZWF0aGVyIiwicGFyc2UtbmFtZXMiOmZhbHNlLCJkcm9wcGluZy1wYXJ0aWNsZSI6IiIsIm5vbi1kcm9wcGluZy1wYXJ0aWNsZSI6IiJ9LHsiZmFtaWx5IjoiSmlua3MiLCJnaXZlbiI6IkNsYXJlIiwicGFyc2UtbmFtZXMiOmZhbHNlLCJkcm9wcGluZy1wYXJ0aWNsZSI6IiIsIm5vbi1kcm9wcGluZy1wYXJ0aWNsZSI6IiJ9XSwiY29udGFpbmVyLXRpdGxlIjoiUXVhbGl0eSAmIFF1YW50aXR5IiwiRE9JIjoiMTAuMTAwNy9zMTExMzUtMDE3LTA1NzQtOCIsIklTU04iOiIwMDMzLTUxNzciLCJpc3N1ZWQiOnsiZGF0ZS1wYXJ0cyI6W1syMDE4LDcsMTRdXX0sInBhZ2UiOiIxODkzLTE5MDciLCJpc3N1ZSI6IjQiLCJ2b2x1bWUiOiI1MiIsImNvbnRhaW5lci10aXRsZS1zaG9ydCI6IlF1YWwuIFF1YW50LiJ9LCJpc1RlbXBvcmFyeSI6ZmFsc2V9XX0="/>
          <w:id w:val="-408537087"/>
          <w:placeholder>
            <w:docPart w:val="78196985DC554B9C87266B4DBF15E2FF"/>
          </w:placeholder>
        </w:sdtPr>
        <w:sdtContent>
          <w:r w:rsidR="00FF4C93" w:rsidRPr="00FF4C93">
            <w:rPr>
              <w:rFonts w:ascii="Arial" w:eastAsia="Times New Roman" w:hAnsi="Arial" w:cs="Arial"/>
              <w:color w:val="000000"/>
            </w:rPr>
            <w:t xml:space="preserve">(Saunders </w:t>
          </w:r>
          <w:r w:rsidR="00FF4C93" w:rsidRPr="00FF4C93">
            <w:rPr>
              <w:rFonts w:ascii="Arial" w:eastAsia="Times New Roman" w:hAnsi="Arial" w:cs="Arial"/>
              <w:i/>
              <w:iCs/>
              <w:color w:val="000000"/>
            </w:rPr>
            <w:t>et al.</w:t>
          </w:r>
          <w:r w:rsidR="00FF4C93" w:rsidRPr="00FF4C93">
            <w:rPr>
              <w:rFonts w:ascii="Arial" w:eastAsia="Times New Roman" w:hAnsi="Arial" w:cs="Arial"/>
              <w:color w:val="000000"/>
            </w:rPr>
            <w:t>, 2018)</w:t>
          </w:r>
        </w:sdtContent>
      </w:sdt>
      <w:r w:rsidRPr="00BB4735">
        <w:rPr>
          <w:rFonts w:ascii="Arial" w:hAnsi="Arial" w:cs="Arial"/>
          <w:color w:val="000000"/>
        </w:rPr>
        <w:t>. Therefore, t</w:t>
      </w:r>
      <w:r w:rsidRPr="00BB4735">
        <w:rPr>
          <w:rFonts w:ascii="Arial" w:eastAsia="Times New Roman" w:hAnsi="Arial" w:cs="Arial"/>
          <w:kern w:val="0"/>
          <w:lang w:eastAsia="en-GB"/>
          <w14:ligatures w14:val="none"/>
        </w:rPr>
        <w:t xml:space="preserve">he appropriate sample size is determined by study design, population heterogeneity, and research objectives (see fig. 3.7a). Research suggests that for homogeneous groups, 12 interviews are often sufficient, whereas heterogeneous groups may require larger samples </w:t>
      </w:r>
      <w:sdt>
        <w:sdtPr>
          <w:rPr>
            <w:rFonts w:ascii="Arial" w:eastAsia="Times New Roman" w:hAnsi="Arial" w:cs="Arial"/>
            <w:color w:val="000000"/>
            <w:kern w:val="0"/>
            <w:lang w:eastAsia="en-GB"/>
            <w14:ligatures w14:val="none"/>
          </w:rPr>
          <w:tag w:val="MENDELEY_CITATION_v3_eyJjaXRhdGlvbklEIjoiTUVOREVMRVlfQ0lUQVRJT05fZDE2Y2JjNTAtNjU0Yy00ZjcyLTgxNGQtMDAyNTVjOWM4NmUwIiwicHJvcGVydGllcyI6eyJub3RlSW5kZXgiOjB9LCJpc0VkaXRlZCI6ZmFsc2UsIm1hbnVhbE92ZXJyaWRlIjp7ImlzTWFudWFsbHlPdmVycmlkZGVuIjpmYWxzZSwiY2l0ZXByb2NUZXh0IjoiKEd1ZXN0LCBCdW5jZSBhbmQgSm9obnNvbiwgMjAwNikiLCJtYW51YWxPdmVycmlkZVRleHQiOiIifSwiY2l0YXRpb25JdGVtcyI6W3siaWQiOiIxZjY0NjFiNS1kN2Y1LTMwMmEtYmVkOC04MTQ4ZWE5MGM5MTAiLCJpdGVtRGF0YSI6eyJ0eXBlIjoiYXJ0aWNsZS1qb3VybmFsIiwiaWQiOiIxZjY0NjFiNS1kN2Y1LTMwMmEtYmVkOC04MTQ4ZWE5MGM5MTAiLCJ0aXRsZSI6IkhvdyBNYW55IEludGVydmlld3MgQXJlIEVub3VnaD8iLCJhdXRob3IiOlt7ImZhbWlseSI6Ikd1ZXN0IiwiZ2l2ZW4iOiJHcmVnIiwicGFyc2UtbmFtZXMiOmZhbHNlLCJkcm9wcGluZy1wYXJ0aWNsZSI6IiIsIm5vbi1kcm9wcGluZy1wYXJ0aWNsZSI6IiJ9LHsiZmFtaWx5IjoiQnVuY2UiLCJnaXZlbiI6IkFyd2VuIiwicGFyc2UtbmFtZXMiOmZhbHNlLCJkcm9wcGluZy1wYXJ0aWNsZSI6IiIsIm5vbi1kcm9wcGluZy1wYXJ0aWNsZSI6IiJ9LHsiZmFtaWx5IjoiSm9obnNvbiIsImdpdmVuIjoiTGF1cmEiLCJwYXJzZS1uYW1lcyI6ZmFsc2UsImRyb3BwaW5nLXBhcnRpY2xlIjoiIiwibm9uLWRyb3BwaW5nLXBhcnRpY2xlIjoiIn1dLCJjb250YWluZXItdGl0bGUiOiJGaWVsZCBNZXRob2RzIiwiY29udGFpbmVyLXRpdGxlLXNob3J0IjoiRmllbGQgbWV0aG9kcyIsIkRPSSI6IjEwLjExNzcvMTUyNTgyMlgwNTI3OTkwMyIsIklTU04iOiIxNTI1LTgyMlgiLCJpc3N1ZWQiOnsiZGF0ZS1wYXJ0cyI6W1syMDA2LDIsMV1dfSwicGFnZSI6IjU5LTgyIiwiYWJzdHJhY3QiOiI8cD5HdWlkZWxpbmVzIGZvciBkZXRlcm1pbmluZyBub25wcm9iYWJpbGlzdGljIHNhbXBsZSBzaXplcyBhcmUgdmlydHVhbGx5IG5vbmV4aXN0ZW50LiBQdXJwb3NpdmUgc2FtcGxlcyBhcmUgdGhlIG1vc3QgY29tbW9ubHkgdXNlZCBmb3JtIG9mIG5vbnByb2JhYmlsaXN0aWMgc2FtcGxpbmcsIGFuZCB0aGVpciBzaXplIHR5cGljYWxseSByZWxpZXMgb24gdGhlIGNvbmNlcHQgb2Yg4oCcc2F0dXJhdGlvbizigJ0gb3IgdGhlIHBvaW50IGF0IHdoaWNoIG5vIG5ldyBpbmZvcm1hdGlvbiBvciB0aGVtZXMgYXJlIG9ic2VydmVkIGluIHRoZSBkYXRhLiBBbHRob3VnaCB0aGUgaWRlYSBvZiBzYXR1cmF0aW9uIGlzIGhlbHBmdWwgYXQgdGhlIGNvbmNlcHR1YWwgbGV2ZWwsIGl0IHByb3ZpZGVzIGxpdHRsZSBwcmFjdGljYWwgZ3VpZGFuY2UgZm9yIGVzdGltYXRpbmcgc2FtcGxlIHNpemVzLCBwcmlvciB0byBkYXRhIGNvbGxlY3Rpb24sIG5lY2Vzc2FyeSBmb3IgY29uZHVjdGluZyBxdWFsaXR5IHJlc2VhcmNoLiBVc2luZyBkYXRhIGZyb20gYSBzdHVkeSBpbnZvbHZpbmcgc2l4dHkgaW4tZGVwdGggaW50ZXJ2aWV3cyB3aXRoIHdvbWVuIGluIHR3byBXZXN0IEFmcmljYW4gY291bnRyaWVzLCB0aGUgYXV0aG9ycyBzeXN0ZW1hdGljYWxseSBkb2N1bWVudCB0aGUgZGVncmVlIG9mIGRhdGEgc2F0dXJhdGlvbiBhbmQgdmFyaWFiaWxpdHkgb3ZlciB0aGUgY291cnNlIG9mIHRoZW1hdGljIGFuYWx5c2lzLiBUaGV5IG9wZXJhdGlvbmFsaXplIHNhdHVyYXRpb24gYW5kIG1ha2UgZXZpZGVuY2UtYmFzZWQgcmVjb21tZW5kYXRpb25zIHJlZ2FyZGluZyBub25wcm9iYWJpbGlzdGljIHNhbXBsZSBzaXplcyBmb3IgaW50ZXJ2aWV3cy4gQmFzZWQgb24gdGhlIGRhdGEgc2V0LCB0aGV5IGZvdW5kIHRoYXQgc2F0dXJhdGlvbiBvY2N1cnJlZCB3aXRoaW4gdGhlIGZpcnN0IHR3ZWx2ZSBpbnRlcnZpZXdzLCBhbHRob3VnaCBiYXNpYyBlbGVtZW50cyBmb3IgbWV0YXRoZW1lcyB3ZXJlIHByZXNlbnQgYXMgZWFybHkgYXMgc2l4IGludGVydmlld3MuIFZhcmlhYmlsaXR5IHdpdGhpbiB0aGUgZGF0YSBmb2xsb3dlZCBzaW1pbGFyIHBhdHRlcm5zLjwvcD4iLCJpc3N1ZSI6IjEiLCJ2b2x1bWUiOiIxOCJ9LCJpc1RlbXBvcmFyeSI6ZmFsc2V9XX0="/>
          <w:id w:val="643930670"/>
          <w:placeholder>
            <w:docPart w:val="EE718B2C86834D4CA6FF334FACAB8057"/>
          </w:placeholder>
        </w:sdtPr>
        <w:sdtContent>
          <w:r w:rsidR="00FF4C93" w:rsidRPr="00FF4C93">
            <w:rPr>
              <w:rFonts w:ascii="Arial" w:eastAsia="Times New Roman" w:hAnsi="Arial" w:cs="Arial"/>
              <w:color w:val="000000"/>
              <w:kern w:val="0"/>
              <w:lang w:eastAsia="en-GB"/>
              <w14:ligatures w14:val="none"/>
            </w:rPr>
            <w:t>(Guest, Bunce and Johnson, 2006)</w:t>
          </w:r>
        </w:sdtContent>
      </w:sdt>
      <w:r w:rsidRPr="00BB4735">
        <w:rPr>
          <w:rFonts w:ascii="Arial" w:eastAsia="Times New Roman" w:hAnsi="Arial" w:cs="Arial"/>
          <w:kern w:val="0"/>
          <w:lang w:eastAsia="en-GB"/>
          <w14:ligatures w14:val="none"/>
        </w:rPr>
        <w:t xml:space="preserve">. Therefore, employing a systematic and transparent approach, strengthens both saturation and the overall robustness of the study </w:t>
      </w:r>
      <w:sdt>
        <w:sdtPr>
          <w:rPr>
            <w:rFonts w:ascii="Arial" w:hAnsi="Arial" w:cs="Arial"/>
            <w:color w:val="000000"/>
          </w:rPr>
          <w:tag w:val="MENDELEY_CITATION_v3_eyJjaXRhdGlvbklEIjoiTUVOREVMRVlfQ0lUQVRJT05fODIxOWNjZGYtM2VmNC00ZDA2LWEyZmUtODViYTM3NGQ2NWIxIiwicHJvcGVydGllcyI6eyJub3RlSW5kZXgiOjB9LCJpc0VkaXRlZCI6ZmFsc2UsIm1hbnVhbE92ZXJyaWRlIjp7ImlzTWFudWFsbHlPdmVycmlkZGVuIjp0cnVlLCJjaXRlcHJvY1RleHQiOiIoQWhtZWQsIDIwMjUpIiwibWFudWFsT3ZlcnJpZGVUZXh0IjoiKEFobWVkLCAyMDI1OyBzZWUgZmlnLiAzLjdiKSJ9LCJjaXRhdGlvbkl0ZW1zIjpbeyJpZCI6Ijc3MjU4ZjIxLTc3MzAtMzczOS04NDE5LWRjZjgwYzJiYzM4MyIsIml0ZW1EYXRhIjp7InR5cGUiOiJhcnRpY2xlLWpvdXJuYWwiLCJpZCI6Ijc3MjU4ZjIxLTc3MzAtMzczOS04NDE5LWRjZjgwYzJiYzM4MyIsInRpdGxlIjoiU2FtcGxlIHNpemUgZm9yIHNhdHVyYXRpb24gaW4gcXVhbGl0YXRpdmUgcmVzZWFyY2g6IERlYmF0ZXMsIGRlZmluaXRpb25zLCBhbmQgc3RyYXRlZ2llcyIsImF1dGhvciI6W3siZmFtaWx5IjoiQWhtZWQiLCJnaXZlbiI6IlNpcndhbiBLaGFsaWQiLCJwYXJzZS1uYW1lcyI6ZmFsc2UsImRyb3BwaW5nLXBhcnRpY2xlIjoiIiwibm9uLWRyb3BwaW5nLXBhcnRpY2xlIjoiIn1dLCJjb250YWluZXItdGl0bGUiOiJKb3VybmFsIG9mIE1lZGljaW5lLCBTdXJnZXJ5LCBhbmQgUHVibGljIEhlYWx0aCIsIkRPSSI6IjEwLjEwMTYvai5nbG1lZGkuMjAyNC4xMDAxNzEiLCJJU1NOIjoiMjk0OTkxNlgiLCJpc3N1ZWQiOnsiZGF0ZS1wYXJ0cyI6W1syMDI1LDRdXX0sInBhZ2UiOiIxMDAxNzEiLCJ2b2x1bWUiOiI1IiwiY29udGFpbmVyLXRpdGxlLXNob3J0IjoiIn0sImlzVGVtcG9yYXJ5IjpmYWxzZX1dfQ=="/>
          <w:id w:val="206463686"/>
          <w:placeholder>
            <w:docPart w:val="B8C489669BD948F4865AE5BA9E689D21"/>
          </w:placeholder>
        </w:sdtPr>
        <w:sdtContent>
          <w:r w:rsidR="00FF4C93" w:rsidRPr="00FF4C93">
            <w:rPr>
              <w:rFonts w:ascii="Arial" w:hAnsi="Arial" w:cs="Arial"/>
              <w:color w:val="000000"/>
            </w:rPr>
            <w:t>(Ahmed, 2025; see fig. 3.7b)</w:t>
          </w:r>
        </w:sdtContent>
      </w:sdt>
      <w:r w:rsidRPr="00BB4735">
        <w:rPr>
          <w:rFonts w:ascii="Arial" w:hAnsi="Arial" w:cs="Arial"/>
          <w:color w:val="000000"/>
        </w:rPr>
        <w:t xml:space="preserve">. </w:t>
      </w:r>
    </w:p>
    <w:p w14:paraId="3D40383F" w14:textId="77777777" w:rsidR="007A478E" w:rsidRPr="00BB4735" w:rsidRDefault="007A478E" w:rsidP="009B2E2C">
      <w:pPr>
        <w:spacing w:after="120"/>
        <w:rPr>
          <w:rFonts w:ascii="Arial" w:eastAsia="Times New Roman" w:hAnsi="Arial" w:cs="Arial"/>
          <w:kern w:val="0"/>
          <w:lang w:eastAsia="en-GB"/>
          <w14:ligatures w14:val="none"/>
        </w:rPr>
      </w:pPr>
    </w:p>
    <w:p w14:paraId="1E144878" w14:textId="77777777" w:rsidR="00E04FEE" w:rsidRDefault="007A478E" w:rsidP="009B2E2C">
      <w:pPr>
        <w:keepNext/>
        <w:spacing w:after="120"/>
        <w:jc w:val="center"/>
      </w:pPr>
      <w:r w:rsidRPr="00BB4735">
        <w:rPr>
          <w:rFonts w:ascii="Arial" w:hAnsi="Arial" w:cs="Arial"/>
          <w:noProof/>
          <w:color w:val="000000"/>
        </w:rPr>
        <w:drawing>
          <wp:inline distT="0" distB="0" distL="0" distR="0" wp14:anchorId="59DD9D51" wp14:editId="25E90FDC">
            <wp:extent cx="5164531" cy="1693664"/>
            <wp:effectExtent l="0" t="0" r="0" b="1905"/>
            <wp:docPr id="17838067" name="Picture 1" descr="A diagram of a sample saturati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38067" name="Picture 1" descr="A diagram of a sample saturation&#10;&#10;AI-generated content may be incorrect."/>
                    <pic:cNvPicPr/>
                  </pic:nvPicPr>
                  <pic:blipFill>
                    <a:blip r:embed="rId34"/>
                    <a:stretch>
                      <a:fillRect/>
                    </a:stretch>
                  </pic:blipFill>
                  <pic:spPr>
                    <a:xfrm>
                      <a:off x="0" y="0"/>
                      <a:ext cx="5183659" cy="1699937"/>
                    </a:xfrm>
                    <a:prstGeom prst="rect">
                      <a:avLst/>
                    </a:prstGeom>
                  </pic:spPr>
                </pic:pic>
              </a:graphicData>
            </a:graphic>
          </wp:inline>
        </w:drawing>
      </w:r>
    </w:p>
    <w:p w14:paraId="63BAABB7" w14:textId="44773B91" w:rsidR="007A478E" w:rsidRPr="00FF4C93" w:rsidRDefault="00E04FEE" w:rsidP="009B2E2C">
      <w:pPr>
        <w:pStyle w:val="Caption"/>
        <w:spacing w:after="120" w:line="278" w:lineRule="auto"/>
        <w:jc w:val="center"/>
        <w:rPr>
          <w:rFonts w:ascii="Arial" w:hAnsi="Arial" w:cs="Arial"/>
          <w:color w:val="000000" w:themeColor="text1"/>
        </w:rPr>
      </w:pPr>
      <w:bookmarkStart w:id="41" w:name="_Toc225176141"/>
      <w:bookmarkStart w:id="42" w:name="_Toc225184441"/>
      <w:r w:rsidRPr="00FF4C93">
        <w:rPr>
          <w:rFonts w:ascii="Arial" w:hAnsi="Arial" w:cs="Arial"/>
          <w:color w:val="000000" w:themeColor="text1"/>
        </w:rPr>
        <w:t xml:space="preserve">Figure </w:t>
      </w:r>
      <w:r w:rsidR="002723E7" w:rsidRPr="00FF4C93">
        <w:rPr>
          <w:rFonts w:ascii="Arial" w:hAnsi="Arial" w:cs="Arial"/>
          <w:color w:val="000000" w:themeColor="text1"/>
        </w:rPr>
        <w:t>3.7a</w:t>
      </w:r>
      <w:r w:rsidRPr="00FF4C93">
        <w:rPr>
          <w:rFonts w:ascii="Arial" w:hAnsi="Arial" w:cs="Arial"/>
          <w:color w:val="000000" w:themeColor="text1"/>
        </w:rPr>
        <w:t xml:space="preserve"> Factors affecting sample size saturation (Ahmed, 2025)</w:t>
      </w:r>
      <w:bookmarkEnd w:id="41"/>
      <w:bookmarkEnd w:id="42"/>
    </w:p>
    <w:p w14:paraId="0FBBF24D" w14:textId="77777777" w:rsidR="002B0DF2" w:rsidRPr="00BB4735" w:rsidRDefault="002B0DF2" w:rsidP="009B2E2C">
      <w:pPr>
        <w:spacing w:after="120"/>
        <w:rPr>
          <w:rFonts w:ascii="Arial" w:hAnsi="Arial" w:cs="Arial"/>
          <w:color w:val="000000"/>
        </w:rPr>
      </w:pPr>
    </w:p>
    <w:p w14:paraId="1D15A61A" w14:textId="77777777" w:rsidR="002723E7" w:rsidRDefault="007A478E" w:rsidP="009B2E2C">
      <w:pPr>
        <w:keepNext/>
        <w:spacing w:after="120"/>
        <w:jc w:val="center"/>
      </w:pPr>
      <w:r w:rsidRPr="00BB4735">
        <w:rPr>
          <w:rFonts w:ascii="Arial" w:hAnsi="Arial" w:cs="Arial"/>
          <w:noProof/>
        </w:rPr>
        <w:lastRenderedPageBreak/>
        <w:drawing>
          <wp:inline distT="0" distB="0" distL="0" distR="0" wp14:anchorId="79121FD1" wp14:editId="475B9E45">
            <wp:extent cx="3509206" cy="2355494"/>
            <wp:effectExtent l="0" t="0" r="0" b="6985"/>
            <wp:docPr id="1983149935" name="Picture 1" descr="A diagram of a proces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3149935" name="Picture 1" descr="A diagram of a process&#10;&#10;AI-generated content may be incorrect."/>
                    <pic:cNvPicPr/>
                  </pic:nvPicPr>
                  <pic:blipFill>
                    <a:blip r:embed="rId35"/>
                    <a:stretch>
                      <a:fillRect/>
                    </a:stretch>
                  </pic:blipFill>
                  <pic:spPr>
                    <a:xfrm>
                      <a:off x="0" y="0"/>
                      <a:ext cx="3559913" cy="2389530"/>
                    </a:xfrm>
                    <a:prstGeom prst="rect">
                      <a:avLst/>
                    </a:prstGeom>
                  </pic:spPr>
                </pic:pic>
              </a:graphicData>
            </a:graphic>
          </wp:inline>
        </w:drawing>
      </w:r>
    </w:p>
    <w:p w14:paraId="7B075190" w14:textId="0707AFA7" w:rsidR="007A478E" w:rsidRPr="00FF4C93" w:rsidRDefault="002723E7" w:rsidP="009B2E2C">
      <w:pPr>
        <w:pStyle w:val="Caption"/>
        <w:spacing w:after="120" w:line="278" w:lineRule="auto"/>
        <w:jc w:val="center"/>
        <w:rPr>
          <w:rFonts w:ascii="Arial" w:hAnsi="Arial" w:cs="Arial"/>
          <w:color w:val="000000" w:themeColor="text1"/>
        </w:rPr>
      </w:pPr>
      <w:bookmarkStart w:id="43" w:name="_Toc225176142"/>
      <w:bookmarkStart w:id="44" w:name="_Toc225184442"/>
      <w:r w:rsidRPr="00FF4C93">
        <w:rPr>
          <w:rFonts w:ascii="Arial" w:hAnsi="Arial" w:cs="Arial"/>
          <w:color w:val="000000" w:themeColor="text1"/>
        </w:rPr>
        <w:t xml:space="preserve">Figure </w:t>
      </w:r>
      <w:r w:rsidR="005922A2" w:rsidRPr="00FF4C93">
        <w:rPr>
          <w:rFonts w:ascii="Arial" w:hAnsi="Arial" w:cs="Arial"/>
          <w:color w:val="000000" w:themeColor="text1"/>
        </w:rPr>
        <w:t>3.7b</w:t>
      </w:r>
      <w:r w:rsidRPr="00FF4C93">
        <w:rPr>
          <w:rFonts w:ascii="Arial" w:hAnsi="Arial" w:cs="Arial"/>
          <w:color w:val="000000" w:themeColor="text1"/>
        </w:rPr>
        <w:t xml:space="preserve"> Clear stages of reaching data saturation in qualitative research (Ahmed, 2025)</w:t>
      </w:r>
      <w:bookmarkEnd w:id="43"/>
      <w:bookmarkEnd w:id="44"/>
    </w:p>
    <w:p w14:paraId="0500900D" w14:textId="77777777" w:rsidR="007A478E" w:rsidRPr="00BB4735" w:rsidRDefault="007A478E" w:rsidP="009B2E2C">
      <w:pPr>
        <w:spacing w:after="120"/>
        <w:rPr>
          <w:rFonts w:ascii="Arial" w:hAnsi="Arial" w:cs="Arial"/>
        </w:rPr>
      </w:pPr>
    </w:p>
    <w:p w14:paraId="1DA3DCE0" w14:textId="77777777" w:rsidR="0085116D" w:rsidRPr="00BB4735" w:rsidRDefault="007A478E" w:rsidP="009B2E2C">
      <w:pPr>
        <w:spacing w:after="120"/>
        <w:rPr>
          <w:rFonts w:ascii="Arial" w:eastAsia="Times New Roman" w:hAnsi="Arial" w:cs="Arial"/>
          <w:kern w:val="0"/>
          <w:lang w:eastAsia="en-GB"/>
          <w14:ligatures w14:val="none"/>
        </w:rPr>
      </w:pPr>
      <w:r w:rsidRPr="00BB4735">
        <w:rPr>
          <w:rFonts w:ascii="Arial" w:eastAsia="Times New Roman" w:hAnsi="Arial" w:cs="Arial"/>
          <w:kern w:val="0"/>
          <w:lang w:eastAsia="en-GB"/>
          <w14:ligatures w14:val="none"/>
        </w:rPr>
        <w:t>Considering methodological requirements and the necessity for a robust, representative dataset, the questionnaire will be distributed electronically via email to all staff members across the four critical care units, encompassing approximately 160 individuals. This strategy is designed to maximize response rates and capture the full spectrum of staff perspectives, thereby supporting data saturation and enhancing the credibility of the findings. Sampling the entire cohort addresses potential variability in staff experiences and strengthens the reliability and generalisability of the results.</w:t>
      </w:r>
    </w:p>
    <w:p w14:paraId="39967186" w14:textId="77777777" w:rsidR="002B0DF2" w:rsidRPr="00BB4735" w:rsidRDefault="002B0DF2" w:rsidP="009B2E2C">
      <w:pPr>
        <w:spacing w:after="120"/>
        <w:rPr>
          <w:rFonts w:ascii="Arial" w:hAnsi="Arial" w:cs="Arial"/>
        </w:rPr>
      </w:pPr>
    </w:p>
    <w:p w14:paraId="7A04F560" w14:textId="73A86126" w:rsidR="007A478E" w:rsidRPr="007C7909" w:rsidRDefault="007A478E" w:rsidP="009B2E2C">
      <w:pPr>
        <w:pStyle w:val="Heading2"/>
        <w:spacing w:after="120"/>
        <w:rPr>
          <w:rFonts w:ascii="Arial" w:hAnsi="Arial" w:cs="Arial"/>
          <w:b/>
          <w:bCs/>
          <w:color w:val="000000" w:themeColor="text1"/>
          <w:sz w:val="24"/>
          <w:szCs w:val="24"/>
        </w:rPr>
      </w:pPr>
      <w:bookmarkStart w:id="45" w:name="_Toc225170226"/>
      <w:r w:rsidRPr="007C7909">
        <w:rPr>
          <w:rFonts w:ascii="Arial" w:hAnsi="Arial" w:cs="Arial"/>
          <w:b/>
          <w:bCs/>
          <w:color w:val="000000" w:themeColor="text1"/>
          <w:sz w:val="24"/>
          <w:szCs w:val="24"/>
        </w:rPr>
        <w:t>3.8 Transferability</w:t>
      </w:r>
      <w:bookmarkEnd w:id="45"/>
      <w:r w:rsidRPr="007C7909">
        <w:rPr>
          <w:rFonts w:ascii="Arial" w:hAnsi="Arial" w:cs="Arial"/>
          <w:b/>
          <w:bCs/>
          <w:color w:val="000000" w:themeColor="text1"/>
          <w:sz w:val="24"/>
          <w:szCs w:val="24"/>
        </w:rPr>
        <w:t xml:space="preserve"> </w:t>
      </w:r>
    </w:p>
    <w:p w14:paraId="2B465EFC" w14:textId="20CEE84F" w:rsidR="007A478E" w:rsidRPr="00BB4735" w:rsidRDefault="007A478E" w:rsidP="009B2E2C">
      <w:pPr>
        <w:spacing w:after="120"/>
        <w:rPr>
          <w:rFonts w:ascii="Arial" w:hAnsi="Arial" w:cs="Arial"/>
        </w:rPr>
      </w:pPr>
      <w:r w:rsidRPr="00BB4735">
        <w:rPr>
          <w:rFonts w:ascii="Arial" w:hAnsi="Arial" w:cs="Arial"/>
        </w:rPr>
        <w:t xml:space="preserve">When conducted with methodological rigour, research can significantly influence clinical practice, inform policy development, and guide future research </w:t>
      </w:r>
      <w:sdt>
        <w:sdtPr>
          <w:rPr>
            <w:rFonts w:ascii="Arial" w:hAnsi="Arial" w:cs="Arial"/>
            <w:color w:val="000000"/>
          </w:rPr>
          <w:tag w:val="MENDELEY_CITATION_v3_eyJjaXRhdGlvbklEIjoiTUVOREVMRVlfQ0lUQVRJT05fYWJjMmFjODItODE5Ny00N2RjLWI2ZDItYTZmMDI4MGFmY2ZjIiwicHJvcGVydGllcyI6eyJub3RlSW5kZXgiOjB9LCJpc0VkaXRlZCI6ZmFsc2UsIm1hbnVhbE92ZXJyaWRlIjp7ImlzTWFudWFsbHlPdmVycmlkZGVuIjpmYWxzZSwiY2l0ZXByb2NUZXh0IjoiKERyaXNrbywgMjAyNSkiLCJtYW51YWxPdmVycmlkZVRleHQiOiIifSwiY2l0YXRpb25JdGVtcyI6W3siaWQiOiIxMDAzMTk1MS1kOWVkLTNjZDgtYTU1NC1kNzY0OTk1Y2VjNDMiLCJpdGVtRGF0YSI6eyJ0eXBlIjoiYXJ0aWNsZS1qb3VybmFsIiwiaWQiOiIxMDAzMTk1MS1kOWVkLTNjZDgtYTU1NC1kNzY0OTk1Y2VjNDMiLCJ0aXRsZSI6IlRyYW5zZmVyYWJpbGl0eSBhbmQgR2VuZXJhbGl6YXRpb24gaW4gUXVhbGl0YXRpdmUgUmVzZWFyY2giLCJhdXRob3IiOlt7ImZhbWlseSI6IkRyaXNrbyIsImdpdmVuIjoiSmFtZXMgVy4iLCJwYXJzZS1uYW1lcyI6ZmFsc2UsImRyb3BwaW5nLXBhcnRpY2xlIjoiIiwibm9uLWRyb3BwaW5nLXBhcnRpY2xlIjoiIn1dLCJjb250YWluZXItdGl0bGUiOiJSZXNlYXJjaCBvbiBTb2NpYWwgV29yayBQcmFjdGljZSIsIkRPSSI6IjEwLjExNzcvMTA0OTczMTUyNDEyNTY1NjAiLCJJU1NOIjoiMTA0OS03MzE1IiwiaXNzdWVkIjp7ImRhdGUtcGFydHMiOltbMjAyNSwxLDI0XV19LCJwYWdlIjoiMTAyLTExMCIsImFic3RyYWN0IjoiPHA+VGhpcyBhcnRpY2xlIGV4YW1pbmVzIHRoZSBkZXZlbG9wbWVudCBvZiB0aGUgY29uY2VwdCBvZiB0cmFuc2ZlcmFiaWxpdHkgaW4gcXVhbGl0YXRpdmUgcmVzZWFyY2ggYW5kIGhvdyBpdCBpcyBzaW1pbGFyIHRvIGFuZCBkaWZmZXJlbnQgZnJvbSBnZW5lcmFsaXphdGlvbi4gVHJhbnNmZXJhYmlsaXR5IGlzIGEgcHJvY2VzcyBvZiBhYnN0cmFjdGlvbiB1c2VkIHRvIGFwcGx5IGluZm9ybWF0aW9uIGRyYXduIGZyb20gc3BlY2lmaWMgcGVyc29ucywgc2V0dGluZ3MsIGFuZCBlcmFzIHRvIG90aGVycyB0aGF0IGhhdmUgbm90IGJlZW4gZGlyZWN0bHkgc3R1ZGllZC4gVGhlIGNvbmNlcHQgb2YgdHJhbnNmZXJhYmlsaXR5IGhhcyBiZWVuIG1pbmltYWxseSBkaXNjdXNzZWQgaW4gdGhlIHNvY2lhbCBzY2llbmNlIGFuZCBzb2NpYWwgd29yayBsaXRlcmF0dXJlLiBUaGUgbW9yZSB3aWRlbHkgdXNlZCB0ZXJtLCBnZW5lcmFsaXphdGlvbiwgaXMgcG9vcmx5IGRpc3Rpbmd1aXNoZWQgZnJvbSB0cmFuc2ZlcmFiaWxpdHkuIFRoaXMgYXJ0aWNsZSBleHBsb3JlcyB0aGUgZGV2ZWxvcG1lbnQgb2YgdGhlIGNvbmNlcHQgb2YgdHJhbnNmZXJhYmlsaXR5IGluIHF1YWxpdGF0aXZlIHJlc2VhcmNoLCBjbGFyaWZ5aW5nIGhvdyBpdCBkaWZmZXJzIGZyb20gdW5pdmVyc2FsIGdlbmVyYWxpemF0aW9uLiBJc3N1ZXMgb2Ygd2hvIG1ha2VzIHN1Y2ggdHJhbnNmZXJzIGFyZSBleGFtaW5lZC4gU2V2ZXJhbCBtZXRob2RzIGZvciBjb25jZXB0dWFsaXppbmcgdHJhbnNmZXJzIGFyZSBkZXRhaWxlZC4gU29tZSB0eXBlcyBvZiBnZW5lcmFsaXphdGlvbiBpZGVudGlmaWVkIGluIHRoZSBsaXRlcmF0dXJlIHNlZW0gbW9yZSBhY2N1cmF0ZWx5IGRlc2NyaWJlZCBhcyB0cmFuc2ZlcnMgd2hlbiBjb25jZXB0dWFsaXplZCBmdWxseS48L3A+IiwiaXNzdWUiOiIxIiwidm9sdW1lIjoiMzUiLCJjb250YWluZXItdGl0bGUtc2hvcnQiOiJSZXMuIFNvYy4gV29yayBQcmFjdC4ifSwiaXNUZW1wb3JhcnkiOmZhbHNlfV19"/>
          <w:id w:val="1355616931"/>
          <w:placeholder>
            <w:docPart w:val="27966F03793844148A3D5CFD453AA401"/>
          </w:placeholder>
        </w:sdtPr>
        <w:sdtContent>
          <w:r w:rsidR="00FF4C93" w:rsidRPr="00FF4C93">
            <w:rPr>
              <w:rFonts w:ascii="Arial" w:hAnsi="Arial" w:cs="Arial"/>
              <w:color w:val="000000"/>
            </w:rPr>
            <w:t>(Drisko, 2025)</w:t>
          </w:r>
        </w:sdtContent>
      </w:sdt>
      <w:r w:rsidRPr="00BB4735">
        <w:rPr>
          <w:rFonts w:ascii="Arial" w:hAnsi="Arial" w:cs="Arial"/>
        </w:rPr>
        <w:t xml:space="preserve">. Rigorous research practices ensure that robust evidence is translated into complex healthcare settings, thereby bridging the gap between theory and practice. In this context, transferability refers to the critical evaluation of whether research findings are applicable to specific clinical situations. This evaluation is informed by an understanding of perceived usability and workload among critical care nurses </w:t>
      </w:r>
      <w:sdt>
        <w:sdtPr>
          <w:rPr>
            <w:rFonts w:ascii="Arial" w:hAnsi="Arial" w:cs="Arial"/>
            <w:color w:val="000000"/>
          </w:rPr>
          <w:tag w:val="MENDELEY_CITATION_v3_eyJjaXRhdGlvbklEIjoiTUVOREVMRVlfQ0lUQVRJT05fMjNiZmE4ZDctNGM4MS00MzJkLWExZTktYWM5ZGNlZDBiMTFiIiwicHJvcGVydGllcyI6eyJub3RlSW5kZXgiOjB9LCJpc0VkaXRlZCI6ZmFsc2UsIm1hbnVhbE92ZXJyaWRlIjp7ImlzTWFudWFsbHlPdmVycmlkZGVuIjpmYWxzZSwiY2l0ZXByb2NUZXh0IjoiKEhlbGxzdHLDtm0sIDIwMDgpIiwibWFudWFsT3ZlcnJpZGVUZXh0IjoiIn0sImNpdGF0aW9uSXRlbXMiOlt7ImlkIjoiNzk5Y2EwOTEtNGNkYy0zNjNhLWJiMGYtYzZjM2MwN2Y1MDA3IiwiaXRlbURhdGEiOnsidHlwZSI6ImFydGljbGUtam91cm5hbCIsImlkIjoiNzk5Y2EwOTEtNGNkYy0zNjNhLWJiMGYtYzZjM2MwN2Y1MDA3IiwidGl0bGUiOiJUcmFuc2ZlcmFiaWxpdHkgYW5kIE5hdHVyYWxpc3RpYyBHZW5lcmFsaXphdGlvbjogTmV3IEdlbmVyYWxpemFiaWxpdHkgQ29uY2VwdHMgZm9yIFNvY2lhbCBTY2llbmNlIG9yIE9sZCBXaW5lIGluIE5ldyBCb3R0bGVzPyIsImF1dGhvciI6W3siZmFtaWx5IjoiSGVsbHN0csO2bSIsImdpdmVuIjoiVG9tYXMiLCJwYXJzZS1uYW1lcyI6ZmFsc2UsImRyb3BwaW5nLXBhcnRpY2xlIjoiIiwibm9uLWRyb3BwaW5nLXBhcnRpY2xlIjoiIn1dLCJjb250YWluZXItdGl0bGUiOiJRdWFsaXR5ICYgUXVhbnRpdHkiLCJET0kiOiIxMC4xMDA3L3MxMTEzNS0wMDYtOTA0OC0wIiwiSVNTTiI6IjAwMzMtNTE3NyIsImlzc3VlZCI6eyJkYXRlLXBhcnRzIjpbWzIwMDgsNiw1XV19LCJwYWdlIjoiMzIxLTMzNyIsImlzc3VlIjoiMyIsInZvbHVtZSI6IjQyIiwiY29udGFpbmVyLXRpdGxlLXNob3J0IjoiUXVhbC4gUXVhbnQuIn0sImlzVGVtcG9yYXJ5IjpmYWxzZX1dfQ=="/>
          <w:id w:val="1087970756"/>
          <w:placeholder>
            <w:docPart w:val="F6F6C4011CAB48DEB98193BFF4114550"/>
          </w:placeholder>
        </w:sdtPr>
        <w:sdtContent>
          <w:r w:rsidR="00FF4C93" w:rsidRPr="00FF4C93">
            <w:rPr>
              <w:rFonts w:ascii="Arial" w:hAnsi="Arial" w:cs="Arial"/>
              <w:color w:val="000000"/>
            </w:rPr>
            <w:t>(Hellström, 2008)</w:t>
          </w:r>
        </w:sdtContent>
      </w:sdt>
      <w:r w:rsidRPr="00BB4735">
        <w:rPr>
          <w:rFonts w:ascii="Arial" w:hAnsi="Arial" w:cs="Arial"/>
        </w:rPr>
        <w:t xml:space="preserve">. </w:t>
      </w:r>
    </w:p>
    <w:p w14:paraId="45B6ADCE" w14:textId="23BF1C20" w:rsidR="007A478E" w:rsidRPr="00BB4735" w:rsidRDefault="007A478E" w:rsidP="009B2E2C">
      <w:pPr>
        <w:spacing w:after="120"/>
        <w:rPr>
          <w:rFonts w:ascii="Arial" w:hAnsi="Arial" w:cs="Arial"/>
          <w:color w:val="000000"/>
        </w:rPr>
      </w:pPr>
      <w:r w:rsidRPr="00BB4735">
        <w:rPr>
          <w:rFonts w:ascii="Arial" w:hAnsi="Arial" w:cs="Arial"/>
        </w:rPr>
        <w:t xml:space="preserve">As key stakeholders, </w:t>
      </w:r>
      <w:r w:rsidR="00B5264C" w:rsidRPr="00BB4735">
        <w:rPr>
          <w:rFonts w:ascii="Arial" w:hAnsi="Arial" w:cs="Arial"/>
        </w:rPr>
        <w:t>ICU</w:t>
      </w:r>
      <w:r w:rsidRPr="00BB4735">
        <w:rPr>
          <w:rFonts w:ascii="Arial" w:hAnsi="Arial" w:cs="Arial"/>
        </w:rPr>
        <w:t xml:space="preserve"> nurses are uniquely positioned to assess the contextual relevance and applicability of qualitative findings. Their experiential and contextual knowledge enables a nuanced interpretation of research outcomes </w:t>
      </w:r>
      <w:sdt>
        <w:sdtPr>
          <w:rPr>
            <w:rFonts w:ascii="Arial" w:hAnsi="Arial" w:cs="Arial"/>
            <w:color w:val="000000"/>
          </w:rPr>
          <w:tag w:val="MENDELEY_CITATION_v3_eyJjaXRhdGlvbklEIjoiTUVOREVMRVlfQ0lUQVRJT05fMDQ1YTgyN2ItYTE2OS00YzM5LWFjNzktOTg0Y2VhNWQwODJkIiwicHJvcGVydGllcyI6eyJub3RlSW5kZXgiOjB9LCJpc0VkaXRlZCI6ZmFsc2UsIm1hbnVhbE92ZXJyaWRlIjp7ImlzTWFudWFsbHlPdmVycmlkZGVuIjpmYWxzZSwiY2l0ZXByb2NUZXh0IjoiKFByYXR0LCBLYXBsYW4gYW5kIFdoaXR0aW5ndG9uLCAyMDIwKSIsIm1hbnVhbE92ZXJyaWRlVGV4dCI6IiJ9LCJjaXRhdGlvbkl0ZW1zIjpbeyJpZCI6IjllNmQ4MzdlLWE1YWUtMzM4MS04ZDNkLWE0ZmYzMGExY2FhYyIsIml0ZW1EYXRhIjp7InR5cGUiOiJhcnRpY2xlLWpvdXJuYWwiLCJpZCI6IjllNmQ4MzdlLWE1YWUtMzM4MS04ZDNkLWE0ZmYzMGExY2FhYyIsInRpdGxlIjoiRWRpdG9yaWFsIEVzc2F5OiBUaGUgVHVtdWx0IG92ZXIgVHJhbnNwYXJlbmN5OiBEZWNvdXBsaW5nIFRyYW5zcGFyZW5jeSBmcm9tIFJlcGxpY2F0aW9uIGluIEVzdGFibGlzaGluZyBUcnVzdHdvcnRoeSBRdWFsaXRhdGl2ZSBSZXNlYXJjaCIsImF1dGhvciI6W3siZmFtaWx5IjoiUHJhdHQiLCJnaXZlbiI6Ik1pY2hhZWwgRy4iLCJwYXJzZS1uYW1lcyI6ZmFsc2UsImRyb3BwaW5nLXBhcnRpY2xlIjoiIiwibm9uLWRyb3BwaW5nLXBhcnRpY2xlIjoiIn0seyJmYW1pbHkiOiJLYXBsYW4iLCJnaXZlbiI6IlNhcmFoIiwicGFyc2UtbmFtZXMiOmZhbHNlLCJkcm9wcGluZy1wYXJ0aWNsZSI6IiIsIm5vbi1kcm9wcGluZy1wYXJ0aWNsZSI6IiJ9LHsiZmFtaWx5IjoiV2hpdHRpbmd0b24iLCJnaXZlbiI6IlJpY2hhcmQiLCJwYXJzZS1uYW1lcyI6ZmFsc2UsImRyb3BwaW5nLXBhcnRpY2xlIjoiIiwibm9uLWRyb3BwaW5nLXBhcnRpY2xlIjoiIn1dLCJjb250YWluZXItdGl0bGUiOiJBZG1pbmlzdHJhdGl2ZSBTY2llbmNlIFF1YXJ0ZXJseSIsIkRPSSI6IjEwLjExNzcvMDAwMTgzOTIxOTg4NzY2MyIsIklTU04iOiIwMDAxLTgzOTIiLCJpc3N1ZWQiOnsiZGF0ZS1wYXJ0cyI6W1syMDIwLDMsNl1dfSwicGFnZSI6IjEtMTkiLCJhYnN0cmFjdCI6IjxwPk1hbmFnZW1lbnQgam91cm5hbHMgYXJlIGN1cnJlbnRseSByZXNwb25kaW5nIHRvIGNoYWxsZW5nZXMgcmFpc2VkIGJ5IHRoZSDigJxyZXBsaWNhdGlvbiBjcmlzaXPigJ0gaW4gZXhwZXJpbWVudGFsIHNvY2lhbCBwc3ljaG9sb2d5LCBsZWFkaW5nIHRvIG5ldyBzdGFuZGFyZHMgZm9yIHRyYW5zcGFyZW5jeS4gVGhlc2UgYXBwcm9hY2hlcyBhcmUgc3BpbGxpbmcgb3ZlciB0byBxdWFsaXRhdGl2ZSByZXNlYXJjaCBpbiB1bmhlbHBmdWwgYW5kIHBvdGVudGlhbGx5IGV2ZW4gZGFuZ2Vyb3VzIHdheXMuIEFkdm9jYXRlcyBmb3IgdHJhbnNwYXJlbmN5IGluIHF1YWxpdGF0aXZlIHJlc2VhcmNoIG1pc3Rha2VubHkgY291cGxlIGl0IHdpdGggcmVwbGljYXRpb24uIFR5aW5nIHRyYW5zcGFyZW5jeSB0aWdodGx5IHRvIHJlcGxpY2F0aW9uIGlzIGRlZXBseSB0cm91Ymxlc29tZSBmb3IgcXVhbGl0YXRpdmUgcmVzZWFyY2gsIHdoZXJlIHJlcGxpY2F0aW9uIG1pc3NlcyB0aGUgcG9pbnQgb2Ygd2hhdCB0aGUgd29yayBzZWVrcyB0byBhY2NvbXBsaXNoLiBXZSBzdWdnZXN0IHRoYXQgdHJhbnNwYXJlbmN5IGFkdm9jYXRlcyBjb25mbGF0ZSByZXBsaWNhdGlvbiB3aXRoIHRydXN0d29ydGhpbmVzcy4gV2UgY2hhbGxlbmdlIHRoaXMgY29uZmxhdGlvbiBvbiBib3RoIG9udG9sb2dpY2FsIGFuZCBtZXRob2RvbG9naWNhbCBncm91bmRzLCBhbmQgd2Ugb2ZmZXIgYWx0ZXJuYXRpdmVzIGZvciBob3cgdG8gKGFuZCBob3cgbm90IHRvKSB0aGluayBhYm91dCB0cnVzdHdvcnRoaW5lc3MgaW4gcXVhbGl0YXRpdmUgcmVzZWFyY2guIE1hbmFnZW1lbnQgam91cm5hbHMgbmVlZCB0byB0YWNrbGUgdGhlIGNvcmUgaXNzdWVzIHJhaXNlZCBieSB0aGlzIHR1bXVsdCBvdmVyIHRyYW5zcGFyZW5jeSBieSBpZGVudGlmeWluZyBzb2x1dGlvbnMgZm9yIGVuaGFuY2VkIHRydXN0d29ydGhpbmVzcyB0aGF0IHJlY29nbml6ZSB0aGUgdW5pcXVlIHN0cmVuZ3RocyBhbmQgY29uc2lkZXJhdGlvbnMgb2YgZGlmZmVyZW50IG1ldGhvZG9sb2dpY2FsIGFwcHJvYWNoZXMgaW4gb3VyIGZpZWxkLjwvcD4iLCJpc3N1ZSI6IjEiLCJ2b2x1bWUiOiI2NSIsImNvbnRhaW5lci10aXRsZS1zaG9ydCI6IkFkbS4gU2NpLiBRLiJ9LCJpc1RlbXBvcmFyeSI6ZmFsc2V9XX0="/>
          <w:id w:val="936173542"/>
          <w:placeholder>
            <w:docPart w:val="F4AB59D2110A4702A3F0FCA5981CE0E5"/>
          </w:placeholder>
        </w:sdtPr>
        <w:sdtContent>
          <w:r w:rsidR="00FF4C93" w:rsidRPr="00FF4C93">
            <w:rPr>
              <w:rFonts w:ascii="Arial" w:hAnsi="Arial" w:cs="Arial"/>
              <w:color w:val="000000"/>
            </w:rPr>
            <w:t>(Pratt, Kaplan and Whittington, 2020)</w:t>
          </w:r>
        </w:sdtContent>
      </w:sdt>
      <w:r w:rsidRPr="00BB4735">
        <w:rPr>
          <w:rFonts w:ascii="Arial" w:hAnsi="Arial" w:cs="Arial"/>
        </w:rPr>
        <w:t xml:space="preserve">. Implementing from mixed-methods research requires proactive and collaborative engagement with stakeholders. Specifically, involving critical care nurses is essential prior to modifying clinical protocols or procedures </w:t>
      </w:r>
      <w:sdt>
        <w:sdtPr>
          <w:rPr>
            <w:rFonts w:ascii="Arial" w:hAnsi="Arial" w:cs="Arial"/>
            <w:color w:val="000000"/>
          </w:rPr>
          <w:tag w:val="MENDELEY_CITATION_v3_eyJjaXRhdGlvbklEIjoiTUVOREVMRVlfQ0lUQVRJT05fMmEwNWVkNTItYjBkZS00YzcwLThiMTYtNTgxNGJmNTk1M2JhIiwicHJvcGVydGllcyI6eyJub3RlSW5kZXgiOjB9LCJpc0VkaXRlZCI6ZmFsc2UsIm1hbnVhbE92ZXJyaWRlIjp7ImlzTWFudWFsbHlPdmVycmlkZGVuIjpmYWxzZSwiY2l0ZXByb2NUZXh0IjoiKERyaXNrbywgMjAyNSkiLCJtYW51YWxPdmVycmlkZVRleHQiOiIifSwiY2l0YXRpb25JdGVtcyI6W3siaWQiOiIxMDAzMTk1MS1kOWVkLTNjZDgtYTU1NC1kNzY0OTk1Y2VjNDMiLCJpdGVtRGF0YSI6eyJ0eXBlIjoiYXJ0aWNsZS1qb3VybmFsIiwiaWQiOiIxMDAzMTk1MS1kOWVkLTNjZDgtYTU1NC1kNzY0OTk1Y2VjNDMiLCJ0aXRsZSI6IlRyYW5zZmVyYWJpbGl0eSBhbmQgR2VuZXJhbGl6YXRpb24gaW4gUXVhbGl0YXRpdmUgUmVzZWFyY2giLCJhdXRob3IiOlt7ImZhbWlseSI6IkRyaXNrbyIsImdpdmVuIjoiSmFtZXMgVy4iLCJwYXJzZS1uYW1lcyI6ZmFsc2UsImRyb3BwaW5nLXBhcnRpY2xlIjoiIiwibm9uLWRyb3BwaW5nLXBhcnRpY2xlIjoiIn1dLCJjb250YWluZXItdGl0bGUiOiJSZXNlYXJjaCBvbiBTb2NpYWwgV29yayBQcmFjdGljZSIsIkRPSSI6IjEwLjExNzcvMTA0OTczMTUyNDEyNTY1NjAiLCJJU1NOIjoiMTA0OS03MzE1IiwiaXNzdWVkIjp7ImRhdGUtcGFydHMiOltbMjAyNSwxLDI0XV19LCJwYWdlIjoiMTAyLTExMCIsImFic3RyYWN0IjoiPHA+VGhpcyBhcnRpY2xlIGV4YW1pbmVzIHRoZSBkZXZlbG9wbWVudCBvZiB0aGUgY29uY2VwdCBvZiB0cmFuc2ZlcmFiaWxpdHkgaW4gcXVhbGl0YXRpdmUgcmVzZWFyY2ggYW5kIGhvdyBpdCBpcyBzaW1pbGFyIHRvIGFuZCBkaWZmZXJlbnQgZnJvbSBnZW5lcmFsaXphdGlvbi4gVHJhbnNmZXJhYmlsaXR5IGlzIGEgcHJvY2VzcyBvZiBhYnN0cmFjdGlvbiB1c2VkIHRvIGFwcGx5IGluZm9ybWF0aW9uIGRyYXduIGZyb20gc3BlY2lmaWMgcGVyc29ucywgc2V0dGluZ3MsIGFuZCBlcmFzIHRvIG90aGVycyB0aGF0IGhhdmUgbm90IGJlZW4gZGlyZWN0bHkgc3R1ZGllZC4gVGhlIGNvbmNlcHQgb2YgdHJhbnNmZXJhYmlsaXR5IGhhcyBiZWVuIG1pbmltYWxseSBkaXNjdXNzZWQgaW4gdGhlIHNvY2lhbCBzY2llbmNlIGFuZCBzb2NpYWwgd29yayBsaXRlcmF0dXJlLiBUaGUgbW9yZSB3aWRlbHkgdXNlZCB0ZXJtLCBnZW5lcmFsaXphdGlvbiwgaXMgcG9vcmx5IGRpc3Rpbmd1aXNoZWQgZnJvbSB0cmFuc2ZlcmFiaWxpdHkuIFRoaXMgYXJ0aWNsZSBleHBsb3JlcyB0aGUgZGV2ZWxvcG1lbnQgb2YgdGhlIGNvbmNlcHQgb2YgdHJhbnNmZXJhYmlsaXR5IGluIHF1YWxpdGF0aXZlIHJlc2VhcmNoLCBjbGFyaWZ5aW5nIGhvdyBpdCBkaWZmZXJzIGZyb20gdW5pdmVyc2FsIGdlbmVyYWxpemF0aW9uLiBJc3N1ZXMgb2Ygd2hvIG1ha2VzIHN1Y2ggdHJhbnNmZXJzIGFyZSBleGFtaW5lZC4gU2V2ZXJhbCBtZXRob2RzIGZvciBjb25jZXB0dWFsaXppbmcgdHJhbnNmZXJzIGFyZSBkZXRhaWxlZC4gU29tZSB0eXBlcyBvZiBnZW5lcmFsaXphdGlvbiBpZGVudGlmaWVkIGluIHRoZSBsaXRlcmF0dXJlIHNlZW0gbW9yZSBhY2N1cmF0ZWx5IGRlc2NyaWJlZCBhcyB0cmFuc2ZlcnMgd2hlbiBjb25jZXB0dWFsaXplZCBmdWxseS48L3A+IiwiaXNzdWUiOiIxIiwidm9sdW1lIjoiMzUiLCJjb250YWluZXItdGl0bGUtc2hvcnQiOiJSZXMuIFNvYy4gV29yayBQcmFjdC4ifSwiaXNUZW1wb3JhcnkiOmZhbHNlfV19"/>
          <w:id w:val="-141808428"/>
          <w:placeholder>
            <w:docPart w:val="41CBFD3F9B68477E91ACE803093F9D10"/>
          </w:placeholder>
        </w:sdtPr>
        <w:sdtContent>
          <w:r w:rsidR="00FF4C93" w:rsidRPr="00FF4C93">
            <w:rPr>
              <w:rFonts w:ascii="Arial" w:hAnsi="Arial" w:cs="Arial"/>
              <w:color w:val="000000"/>
            </w:rPr>
            <w:t>(Drisko, 2025)</w:t>
          </w:r>
        </w:sdtContent>
      </w:sdt>
      <w:r w:rsidRPr="00BB4735">
        <w:rPr>
          <w:rFonts w:ascii="Arial" w:hAnsi="Arial" w:cs="Arial"/>
          <w:color w:val="000000"/>
        </w:rPr>
        <w:t xml:space="preserve">. </w:t>
      </w:r>
    </w:p>
    <w:p w14:paraId="0C36A3E3" w14:textId="6638A5B4" w:rsidR="007A478E" w:rsidRPr="00BB4735" w:rsidRDefault="007A478E" w:rsidP="009B2E2C">
      <w:pPr>
        <w:spacing w:after="120"/>
        <w:rPr>
          <w:rFonts w:ascii="Arial" w:hAnsi="Arial" w:cs="Arial"/>
        </w:rPr>
      </w:pPr>
      <w:r w:rsidRPr="00BB4735">
        <w:rPr>
          <w:rFonts w:ascii="Arial" w:hAnsi="Arial" w:cs="Arial"/>
          <w:color w:val="000000"/>
        </w:rPr>
        <w:t>Therefore, with this in mind, t</w:t>
      </w:r>
      <w:r w:rsidRPr="00BB4735">
        <w:rPr>
          <w:rFonts w:ascii="Arial" w:hAnsi="Arial" w:cs="Arial"/>
        </w:rPr>
        <w:t xml:space="preserve">his project will employ inductive analytical approaches to develop novel conceptual frameworks, with careful consideration of the practical </w:t>
      </w:r>
      <w:r w:rsidRPr="00BB4735">
        <w:rPr>
          <w:rFonts w:ascii="Arial" w:hAnsi="Arial" w:cs="Arial"/>
        </w:rPr>
        <w:lastRenderedPageBreak/>
        <w:t xml:space="preserve">implications and transferability of the findings across diverse healthcare environments </w:t>
      </w:r>
      <w:sdt>
        <w:sdtPr>
          <w:rPr>
            <w:rFonts w:ascii="Arial" w:hAnsi="Arial" w:cs="Arial"/>
            <w:color w:val="000000"/>
          </w:rPr>
          <w:tag w:val="MENDELEY_CITATION_v3_eyJjaXRhdGlvbklEIjoiTUVOREVMRVlfQ0lUQVRJT05fNDI2ODJlODgtM2U4ZC00YTZjLWE5ZGMtNjJlMWNkNWZmZGJhIiwicHJvcGVydGllcyI6eyJub3RlSW5kZXgiOjB9LCJpc0VkaXRlZCI6ZmFsc2UsIm1hbnVhbE92ZXJyaWRlIjp7ImlzTWFudWFsbHlPdmVycmlkZGVuIjp0cnVlLCJjaXRlcHJvY1RleHQiOiIoUGhpbGlwcCBNYXlyaW5nLCAyMDA3KSIsIm1hbnVhbE92ZXJyaWRlVGV4dCI6IihNYXlyaW5nLCAyMDA3OyBzZWUgRmlnIDMuOCkifSwiY2l0YXRpb25JdGVtcyI6W3siaWQiOiI5OGJiM2U0Ny03OWY1LTNhNjMtYWM1MS1jM2M3NTY2ZGI0NTMiLCJpdGVtRGF0YSI6eyJ0eXBlIjoiYXJ0aWNsZS1qb3VybmFsIiwiaWQiOiI5OGJiM2U0Ny03OWY1LTNhNjMtYWM1MS1jM2M3NTY2ZGI0NTMiLCJ0aXRsZSI6Ik9uIEdlbmVyYWxpemF0aW9uIGluIFF1YWxpdGF0aXZlbHkgT3JpZW50ZWQgUmVzZWFyY2giLCJhdXRob3IiOlt7ImZhbWlseSI6IlBoaWxpcHAgTWF5cmluZyIsImdpdmVuIjoiIiwicGFyc2UtbmFtZXMiOmZhbHNlLCJkcm9wcGluZy1wYXJ0aWNsZSI6IiIsIm5vbi1kcm9wcGluZy1wYXJ0aWNsZSI6IiJ9XSwiY29udGFpbmVyLXRpdGxlIjoiIEZvcnVtOiBRdWFsaXRhdGl2ZSBTb2NpYWwgUmVzZWFyY2giLCJpc3N1ZWQiOnsiZGF0ZS1wYXJ0cyI6W1syMDA3LDldXX0sImlzc3VlIjoiMyIsInZvbHVtZSI6IjgiLCJjb250YWluZXItdGl0bGUtc2hvcnQiOiIifSwiaXNUZW1wb3JhcnkiOmZhbHNlfV19"/>
          <w:id w:val="-287813800"/>
          <w:placeholder>
            <w:docPart w:val="EE718B2C86834D4CA6FF334FACAB8057"/>
          </w:placeholder>
        </w:sdtPr>
        <w:sdtContent>
          <w:r w:rsidR="00FF4C93" w:rsidRPr="00FF4C93">
            <w:rPr>
              <w:rFonts w:ascii="Arial" w:hAnsi="Arial" w:cs="Arial"/>
              <w:color w:val="000000"/>
            </w:rPr>
            <w:t>(Mayring, 2007; see Fig 3.8)</w:t>
          </w:r>
        </w:sdtContent>
      </w:sdt>
      <w:r w:rsidRPr="00BB4735">
        <w:rPr>
          <w:rFonts w:ascii="Arial" w:hAnsi="Arial" w:cs="Arial"/>
        </w:rPr>
        <w:t>.</w:t>
      </w:r>
    </w:p>
    <w:p w14:paraId="2739EC18" w14:textId="77777777" w:rsidR="007A478E" w:rsidRPr="00BB4735" w:rsidRDefault="007A478E" w:rsidP="009B2E2C">
      <w:pPr>
        <w:spacing w:after="120"/>
        <w:rPr>
          <w:rFonts w:ascii="Arial" w:hAnsi="Arial" w:cs="Arial"/>
        </w:rPr>
      </w:pPr>
    </w:p>
    <w:p w14:paraId="6BC4A112" w14:textId="77777777" w:rsidR="005922A2" w:rsidRDefault="007A478E" w:rsidP="009B2E2C">
      <w:pPr>
        <w:keepNext/>
        <w:spacing w:after="120"/>
        <w:jc w:val="center"/>
      </w:pPr>
      <w:r w:rsidRPr="00BB4735">
        <w:rPr>
          <w:rFonts w:ascii="Arial" w:hAnsi="Arial" w:cs="Arial"/>
          <w:noProof/>
        </w:rPr>
        <w:drawing>
          <wp:inline distT="0" distB="0" distL="0" distR="0" wp14:anchorId="20D394F6" wp14:editId="70065750">
            <wp:extent cx="5310441" cy="2790825"/>
            <wp:effectExtent l="0" t="0" r="5080" b="0"/>
            <wp:docPr id="1560574377" name="Picture 1" descr="A diagram of general formula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0574377" name="Picture 1" descr="A diagram of general formulas&#10;&#10;AI-generated content may be incorrect."/>
                    <pic:cNvPicPr/>
                  </pic:nvPicPr>
                  <pic:blipFill>
                    <a:blip r:embed="rId36"/>
                    <a:stretch>
                      <a:fillRect/>
                    </a:stretch>
                  </pic:blipFill>
                  <pic:spPr>
                    <a:xfrm>
                      <a:off x="0" y="0"/>
                      <a:ext cx="5385659" cy="2830355"/>
                    </a:xfrm>
                    <a:prstGeom prst="rect">
                      <a:avLst/>
                    </a:prstGeom>
                  </pic:spPr>
                </pic:pic>
              </a:graphicData>
            </a:graphic>
          </wp:inline>
        </w:drawing>
      </w:r>
    </w:p>
    <w:p w14:paraId="74232A22" w14:textId="15A7652E" w:rsidR="007A478E" w:rsidRPr="00BB4735" w:rsidRDefault="005922A2" w:rsidP="009B2E2C">
      <w:pPr>
        <w:pStyle w:val="Caption"/>
        <w:spacing w:after="120" w:line="278" w:lineRule="auto"/>
        <w:jc w:val="center"/>
        <w:rPr>
          <w:rFonts w:ascii="Arial" w:hAnsi="Arial" w:cs="Arial"/>
        </w:rPr>
      </w:pPr>
      <w:bookmarkStart w:id="46" w:name="_Toc225176143"/>
      <w:bookmarkStart w:id="47" w:name="_Toc225184443"/>
      <w:r w:rsidRPr="00FF4C93">
        <w:rPr>
          <w:rFonts w:ascii="Arial" w:hAnsi="Arial" w:cs="Arial"/>
          <w:color w:val="000000" w:themeColor="text1"/>
        </w:rPr>
        <w:t>Figure 3.8 The process of theory formulation and transferability (Mayring, 2007</w:t>
      </w:r>
      <w:r>
        <w:t>)</w:t>
      </w:r>
      <w:bookmarkEnd w:id="46"/>
      <w:bookmarkEnd w:id="47"/>
    </w:p>
    <w:p w14:paraId="40F075C6" w14:textId="77777777" w:rsidR="0085116D" w:rsidRPr="007C7909" w:rsidRDefault="0085116D" w:rsidP="009B2E2C">
      <w:pPr>
        <w:spacing w:after="120"/>
        <w:rPr>
          <w:rFonts w:ascii="Arial" w:hAnsi="Arial" w:cs="Arial"/>
          <w:b/>
          <w:bCs/>
          <w:color w:val="000000" w:themeColor="text1"/>
        </w:rPr>
      </w:pPr>
    </w:p>
    <w:p w14:paraId="663A5277" w14:textId="04801E38" w:rsidR="007A478E" w:rsidRPr="007C7909" w:rsidRDefault="007A478E" w:rsidP="009B2E2C">
      <w:pPr>
        <w:pStyle w:val="Heading2"/>
        <w:spacing w:after="120"/>
        <w:rPr>
          <w:rFonts w:ascii="Arial" w:hAnsi="Arial" w:cs="Arial"/>
          <w:b/>
          <w:bCs/>
          <w:color w:val="000000" w:themeColor="text1"/>
          <w:sz w:val="24"/>
          <w:szCs w:val="24"/>
        </w:rPr>
      </w:pPr>
      <w:bookmarkStart w:id="48" w:name="_Toc225170227"/>
      <w:r w:rsidRPr="007C7909">
        <w:rPr>
          <w:rFonts w:ascii="Arial" w:hAnsi="Arial" w:cs="Arial"/>
          <w:b/>
          <w:bCs/>
          <w:color w:val="000000" w:themeColor="text1"/>
          <w:sz w:val="24"/>
          <w:szCs w:val="24"/>
        </w:rPr>
        <w:t>3.9</w:t>
      </w:r>
      <w:r w:rsidR="001A621B" w:rsidRPr="007C7909">
        <w:rPr>
          <w:rFonts w:ascii="Arial" w:hAnsi="Arial" w:cs="Arial"/>
          <w:b/>
          <w:bCs/>
          <w:color w:val="000000" w:themeColor="text1"/>
          <w:sz w:val="24"/>
          <w:szCs w:val="24"/>
        </w:rPr>
        <w:t>.</w:t>
      </w:r>
      <w:r w:rsidRPr="007C7909">
        <w:rPr>
          <w:rFonts w:ascii="Arial" w:hAnsi="Arial" w:cs="Arial"/>
          <w:b/>
          <w:bCs/>
          <w:color w:val="000000" w:themeColor="text1"/>
          <w:sz w:val="24"/>
          <w:szCs w:val="24"/>
        </w:rPr>
        <w:t xml:space="preserve"> Ethical considerations</w:t>
      </w:r>
      <w:bookmarkEnd w:id="48"/>
    </w:p>
    <w:p w14:paraId="667A9414" w14:textId="7C8A74FD" w:rsidR="007A478E" w:rsidRPr="00BB4735" w:rsidRDefault="007A478E" w:rsidP="009B2E2C">
      <w:pPr>
        <w:spacing w:after="120"/>
        <w:rPr>
          <w:rFonts w:ascii="Arial" w:eastAsia="Times New Roman" w:hAnsi="Arial" w:cs="Arial"/>
          <w:kern w:val="0"/>
          <w:lang w:eastAsia="en-GB"/>
          <w14:ligatures w14:val="none"/>
        </w:rPr>
      </w:pPr>
      <w:r w:rsidRPr="00BB4735">
        <w:rPr>
          <w:rFonts w:ascii="Arial" w:eastAsia="Times New Roman" w:hAnsi="Arial" w:cs="Arial"/>
          <w:kern w:val="0"/>
          <w:lang w:eastAsia="en-GB"/>
          <w14:ligatures w14:val="none"/>
        </w:rPr>
        <w:t xml:space="preserve">Digital healthcare tools are transforming patient care delivery and conceptualisation, promising improved </w:t>
      </w:r>
      <w:r w:rsidR="005A68ED" w:rsidRPr="00BB4735">
        <w:rPr>
          <w:rFonts w:ascii="Arial" w:eastAsia="Times New Roman" w:hAnsi="Arial" w:cs="Arial"/>
          <w:kern w:val="0"/>
          <w:lang w:eastAsia="en-GB"/>
          <w14:ligatures w14:val="none"/>
        </w:rPr>
        <w:t>outcomes,</w:t>
      </w:r>
      <w:r w:rsidRPr="00BB4735">
        <w:rPr>
          <w:rFonts w:ascii="Arial" w:eastAsia="Times New Roman" w:hAnsi="Arial" w:cs="Arial"/>
          <w:kern w:val="0"/>
          <w:lang w:eastAsia="en-GB"/>
          <w14:ligatures w14:val="none"/>
        </w:rPr>
        <w:t xml:space="preserve"> and more responsive health systems. Achieving these benefits requires rigorous, reflective methods that address the technical, ethical, and socio-political complexities. Implementing CISs introduces interrelated challenges, including data governance, privacy, equity, and stakeholder involvement.</w:t>
      </w:r>
    </w:p>
    <w:p w14:paraId="078FA5BA" w14:textId="13CEA7D1" w:rsidR="007A478E" w:rsidRPr="00BB4735" w:rsidRDefault="007A478E" w:rsidP="009B2E2C">
      <w:pPr>
        <w:spacing w:after="120"/>
        <w:rPr>
          <w:rFonts w:ascii="Arial" w:eastAsia="Times New Roman" w:hAnsi="Arial" w:cs="Arial"/>
          <w:kern w:val="0"/>
          <w:lang w:eastAsia="en-GB"/>
          <w14:ligatures w14:val="none"/>
        </w:rPr>
      </w:pPr>
      <w:r w:rsidRPr="00BB4735">
        <w:rPr>
          <w:rFonts w:ascii="Arial" w:eastAsia="Times New Roman" w:hAnsi="Arial" w:cs="Arial"/>
          <w:kern w:val="0"/>
          <w:lang w:eastAsia="en-GB"/>
          <w14:ligatures w14:val="none"/>
        </w:rPr>
        <w:t xml:space="preserve">Effective CIS governance must integrate ethical, regulatory, data protection, and trust imperatives in an adaptive, context-aware model. The Data Ethics Framework </w:t>
      </w:r>
      <w:sdt>
        <w:sdtPr>
          <w:rPr>
            <w:rFonts w:ascii="Arial" w:hAnsi="Arial" w:cs="Arial"/>
            <w:color w:val="000000"/>
          </w:rPr>
          <w:tag w:val="MENDELEY_CITATION_v3_eyJjaXRhdGlvbklEIjoiTUVOREVMRVlfQ0lUQVRJT05fMTY1OWViMDMtZmM1My00MmVjLWI0MjQtNmUxYjI4MTAzYWY5IiwicHJvcGVydGllcyI6eyJub3RlSW5kZXgiOjB9LCJpc0VkaXRlZCI6ZmFsc2UsIm1hbnVhbE92ZXJyaWRlIjp7ImlzTWFudWFsbHlPdmVycmlkZGVuIjp0cnVlLCJjaXRlcHJvY1RleHQiOiIoR292LlVLLCAyMDE4KSIsIm1hbnVhbE92ZXJyaWRlVGV4dCI6IihHb3YuVUssIDIwMTg7IHNlZSBUYWJsZS4gMy45KSJ9LCJjaXRhdGlvbkl0ZW1zIjpbeyJpZCI6ImFiZTQ4MWFiLTMzMGQtM2Y4Ni1iNzliLWUwNTRmYTRkNDIyOCIsIml0ZW1EYXRhIjp7InR5cGUiOiJ3ZWJwYWdlIiwiaWQiOiJhYmU0ODFhYi0zMzBkLTNmODYtYjc5Yi1lMDU0ZmE0ZDQyMjgiLCJ0aXRsZSI6IkRhdGEgRXRoaWNzIEZyYW1ld29yayIsImF1dGhvciI6W3siZmFtaWx5IjoiR292LlVLIiwiZ2l2ZW4iOiIiLCJwYXJzZS1uYW1lcyI6ZmFsc2UsImRyb3BwaW5nLXBhcnRpY2xlIjoiIiwibm9uLWRyb3BwaW5nLXBhcnRpY2xlIjoiIn1dLCJjb250YWluZXItdGl0bGUiOiJodHRwczovL3d3dy5nb3YudWsvZ292ZXJubWVudC9wdWJsaWNhdGlvbnMvZGF0YS1ldGhpY3MtZnJhbWV3b3JrIiwiaXNzdWVkIjp7ImRhdGUtcGFydHMiOltbMjAxOCw2LDEzXV19LCJjb250YWluZXItdGl0bGUtc2hvcnQiOiIifSwiaXNUZW1wb3JhcnkiOmZhbHNlfV19"/>
          <w:id w:val="-226308738"/>
          <w:placeholder>
            <w:docPart w:val="BEB6489F19A6449081A6CCB01C413825"/>
          </w:placeholder>
        </w:sdtPr>
        <w:sdtContent>
          <w:r w:rsidR="00FF4C93" w:rsidRPr="00FF4C93">
            <w:rPr>
              <w:rFonts w:ascii="Arial" w:hAnsi="Arial" w:cs="Arial"/>
              <w:color w:val="000000"/>
            </w:rPr>
            <w:t>(Gov.UK, 2018; see Table. 3.9)</w:t>
          </w:r>
        </w:sdtContent>
      </w:sdt>
      <w:r w:rsidRPr="00BB4735">
        <w:rPr>
          <w:rFonts w:ascii="Arial" w:hAnsi="Arial" w:cs="Arial"/>
          <w:color w:val="000000"/>
        </w:rPr>
        <w:t>,</w:t>
      </w:r>
      <w:r w:rsidRPr="00BB4735">
        <w:rPr>
          <w:rFonts w:ascii="Arial" w:eastAsia="Times New Roman" w:hAnsi="Arial" w:cs="Arial"/>
          <w:kern w:val="0"/>
          <w:lang w:eastAsia="en-GB"/>
          <w14:ligatures w14:val="none"/>
        </w:rPr>
        <w:t xml:space="preserve"> and similar structures support transparent, responsible data use and participant rights. Yet, rigid application can hinder innovation and context relevance </w:t>
      </w:r>
      <w:sdt>
        <w:sdtPr>
          <w:rPr>
            <w:rFonts w:ascii="Arial" w:hAnsi="Arial" w:cs="Arial"/>
            <w:color w:val="000000"/>
          </w:rPr>
          <w:tag w:val="MENDELEY_CITATION_v3_eyJjaXRhdGlvbklEIjoiTUVOREVMRVlfQ0lUQVRJT05fZjE0NWI1YjItZGU1ZC00YjdiLWIwYTAtNDk4ZDU4ZWVhOTI2IiwicHJvcGVydGllcyI6eyJub3RlSW5kZXgiOjB9LCJpc0VkaXRlZCI6ZmFsc2UsIm1hbnVhbE92ZXJyaWRlIjp7ImlzTWFudWFsbHlPdmVycmlkZGVuIjp0cnVlLCJjaXRlcHJvY1RleHQiOiIoQ2FsaWZmIGFuZCBTdWdhcm1hbiwgMjAxNSkiLCJtYW51YWxPdmVycmlkZVRleHQiOiIoQ2FsaWZmIGFuZCBTdWdhcm1hbiwgMjAxNSJ9LCJjaXRhdGlvbkl0ZW1zIjpbeyJpZCI6ImY1ZDE0NWQ1LTY0MmMtMzE1ZC1iOWEzLWEyOWZjZTE5NDAwMiIsIml0ZW1EYXRhIjp7InR5cGUiOiJhcnRpY2xlLWpvdXJuYWwiLCJpZCI6ImY1ZDE0NWQ1LTY0MmMtMzE1ZC1iOWEzLWEyOWZjZTE5NDAwMiIsInRpdGxlIjoiRXhwbG9yaW5nIHRoZSBldGhpY2FsIGFuZCByZWd1bGF0b3J5IGlzc3VlcyBpbiBwcmFnbWF0aWMgY2xpbmljYWwgdHJpYWxzIiwiYXV0aG9yIjpbeyJmYW1pbHkiOiJDYWxpZmYiLCJnaXZlbiI6IlJvYmVydCBNIiwicGFyc2UtbmFtZXMiOmZhbHNlLCJkcm9wcGluZy1wYXJ0aWNsZSI6IiIsIm5vbi1kcm9wcGluZy1wYXJ0aWNsZSI6IiJ9LHsiZmFtaWx5IjoiU3VnYXJtYW4iLCJnaXZlbiI6IkplcmVteSIsInBhcnNlLW5hbWVzIjpmYWxzZSwiZHJvcHBpbmctcGFydGljbGUiOiIiLCJub24tZHJvcHBpbmctcGFydGljbGUiOiIifV0sImNvbnRhaW5lci10aXRsZSI6IkNsaW5pY2FsIFRyaWFscyIsIkRPSSI6IjEwLjExNzcvMTc0MDc3NDUxNTU5ODMzNCIsIklTU04iOiIxNzQwLTc3NDUiLCJpc3N1ZWQiOnsiZGF0ZS1wYXJ0cyI6W1syMDE1LDEwLDE1XV19LCJwYWdlIjoiNDM2LTQ0MSIsImFic3RyYWN0IjoiPHA+VGhlIG5lZWQgZm9yIGhpZ2gtcXVhbGl0eSBldmlkZW5jZSB0byBzdXBwb3J0IGRlY2lzaW9uIG1ha2luZyBhYm91dCBoZWFsdGggYW5kIGhlYWx0aCBjYXJlIGJ5IHBhdGllbnRzLCBwaHlzaWNpYW5zLCBjYXJlIHByb3ZpZGVycywgYW5kIHBvbGljeS1tYWtlcnMgaXMgd2VsbCBkb2N1bWVudGVkLiBIb3dldmVyLCBzZXJpb3VzIHNob3J0Y29taW5ncyBpbiBldmlkZW5jZSBwZXJzaXN0LiBQcmFnbWF0aWMgY2xpbmljYWwgdHJpYWxzIHRoYXQgdXNlIG5vdmVsIHRlY2huaXF1ZXMgaW5jbHVkaW5nIGVtZXJnaW5nIGluZm9ybWF0aW9uIGFuZCBjb21tdW5pY2F0aW9uIHRlY2hub2xvZ2llcyB0byBleHBsb3JlIGltcG9ydGFudCByZXNlYXJjaCBxdWVzdGlvbnMgcmFwaWRseSBhbmQgYXQgYSBmcmFjdGlvbiBvZiB0aGUgY29zdCBpbmN1cnJlZCBieSBtb3JlIOKAnHRyYWRpdGlvbmFs4oCdIHJlc2VhcmNoIG1ldGhvZHMgcHJvbWlzZSB0byBoZWxwIGNsb3NlIHRoaXMgZ2FwLiBOZXZlcnRoZWxlc3MsIHdoaWxlIHByYWdtYXRpYyBjbGluaWNhbCB0cmlhbHMgY2FuIGJyaWRnZSBjbGluaWNhbCBwcmFjdGljZSBhbmQgcmVzZWFyY2gsIHRoZXkgbWF5IGFsc28gcmFpc2UgZGlmZmljdWx0IGV0aGljYWwgYW5kIHJlZ3VsYXRvcnkgY2hhbGxlbmdlcy4gSW4gdGhpcyBhcnRpY2xlLCB0aGUgYXV0aG9ycyBicmllZmx5IHN1cnZleSB0aGUgY3VycmVudCBzdGF0ZSBvZiBldmlkZW5jZSB0aGF0IGlzIGF2YWlsYWJsZSB0byBpbmZvcm0gY2xpbmljYWwgY2FyZSBhbmQgb3RoZXIgaGVhbHRoLXJlbGF0ZWQgZGVjaXNpb25zIGFuZCBkaXNjdXNzIHRoZSBwb3RlbnRpYWwgZm9yIHByYWdtYXRpYyBjbGluaWNhbCB0cmlhbHMgdG8gaW1wcm92ZSB0aGlzIHN0YXRlIG9mIGFmZmFpcnMuIFRoZXkgdGhlbiBwcm9wb3NlIGEgbmV3IHdvcmtpbmcgZGVmaW5pdGlvbiBmb3IgcHJhZ21hdGljIHJlc2VhcmNoIHRoYXQgY2VudGVycyB1cG9uIGZpdG5lc3MgZm9yIGluZm9ybWluZyBkZWNpc2lvbnMgYWJvdXQgaGVhbHRoIGFuZCBoZWFsdGggY2FyZS4gRmluYWxseSwgdGhleSBpbnRyb2R1Y2UgYSBwcm9qZWN0LCBqb2ludGx5IHVuZGVydGFrZW4gYnkgdGhlIE5hdGlvbmFsIEluc3RpdHV0ZXMgb2YgSGVhbHRoIEhlYWx0aCBDYXJlIFN5c3RlbXMgUmVzZWFyY2ggQ29sbGFib3JhdG9yeSBhbmQgdGhlIE5hdGlvbmFsIFBhdGllbnQtQ2VudGVyZWQgQ2xpbmljYWwgUmVzZWFyY2ggTmV0d29yayAoUENPUm5ldCksIHdoaWNoIGFkZHJlc3NlcyAxMSBrZXkgYXNwZWN0cyBvZiBjdXJyZW50IHN5c3RlbXMgZm9yIHJlZ3VsYXRvcnkgYW5kIGV0aGljYWwgb3ZlcnNpZ2h0IG9mIGNsaW5pY2FsIHJlc2VhcmNoIHRoYXQgcG9zZSBjaGFsbGVuZ2VzIHRvIGNvbmR1Y3RpbmcgcHJhZ21hdGljIGNsaW5pY2FsIHRyaWFscy4gSW4gdGhlIHNlcmllcyBvZiBhcnRpY2xlcyBjb21taXNzaW9uZWQgb24gdGhpcyB0b3BpYyBwdWJsaXNoZWQgaW4gdGhpcyBpc3N1ZSBvZiBDbGluaWNhbCBUcmlhbHMsIGVhY2ggb2YgdGhlc2UgYXNwZWN0cyBpcyBhZGRyZXNzZWQgaW4gYSBkZWRpY2F0ZWQgYXJ0aWNsZSwgd2l0aCBhIHNwZWNpYWwgZm9jdXMgb24gdGhlIGludGVycGxheSBiZXR3ZWVuIGV0aGljYWwgYW5kIHJlZ3VsYXRvcnkgY29uc2lkZXJhdGlvbnMgYW5kIHByYWdtYXRpYyBjbGluaWNhbCByZXNlYXJjaCBhaW1lZCBhdCBpbmZvcm1pbmcg4oCccmVhbC13b3JsZOKAnSBjaG9pY2VzIGFib3V0IGhlYWx0aCBhbmQgaGVhbHRoIGNhcmUuPC9wPiIsImlzc3VlIjoiNSIsInZvbHVtZSI6IjEyIiwiY29udGFpbmVyLXRpdGxlLXNob3J0IjoiIn0sImlzVGVtcG9yYXJ5IjpmYWxzZX1dfQ=="/>
          <w:id w:val="-621770229"/>
          <w:placeholder>
            <w:docPart w:val="8E7BDD660D5B49E7B08EE50CF944682F"/>
          </w:placeholder>
        </w:sdtPr>
        <w:sdtContent>
          <w:r w:rsidR="00FF4C93" w:rsidRPr="00FF4C93">
            <w:rPr>
              <w:rFonts w:ascii="Arial" w:hAnsi="Arial" w:cs="Arial"/>
              <w:color w:val="000000"/>
            </w:rPr>
            <w:t>(Califf and Sugarman, 2015</w:t>
          </w:r>
        </w:sdtContent>
      </w:sdt>
      <w:r w:rsidRPr="00BB4735">
        <w:rPr>
          <w:rFonts w:ascii="Arial" w:eastAsia="Times New Roman" w:hAnsi="Arial" w:cs="Arial"/>
          <w:kern w:val="0"/>
          <w:lang w:eastAsia="en-GB"/>
          <w14:ligatures w14:val="none"/>
        </w:rPr>
        <w:t xml:space="preserve">; </w:t>
      </w:r>
      <w:sdt>
        <w:sdtPr>
          <w:rPr>
            <w:rFonts w:ascii="Arial" w:hAnsi="Arial" w:cs="Arial"/>
            <w:color w:val="000000"/>
          </w:rPr>
          <w:tag w:val="MENDELEY_CITATION_v3_eyJjaXRhdGlvbklEIjoiTUVOREVMRVlfQ0lUQVRJT05fMzE4NTg5ODMtNTMzNS00M2VkLWJhOTktZTY3MjJjYTg1NmYxIiwicHJvcGVydGllcyI6eyJub3RlSW5kZXgiOjB9LCJpc0VkaXRlZCI6ZmFsc2UsIm1hbnVhbE92ZXJyaWRlIjp7ImlzTWFudWFsbHlPdmVycmlkZGVuIjp0cnVlLCJjaXRlcHJvY1RleHQiOiIoU3RldmVuc29uIDxpPmV0IGFsLjwvaT4sIDIwMTUpIiwibWFudWFsT3ZlcnJpZGVUZXh0IjoiU3RldmVuc29uIGV0IGFsLiwgMjAxNSkifSwiY2l0YXRpb25JdGVtcyI6W3siaWQiOiJjM2U1ZjAxNy00OTEyLTNlNjEtYmJlNy0yYTk4N2FmOWE0M2MiLCJpdGVtRGF0YSI6eyJ0eXBlIjoiYXJ0aWNsZS1qb3VybmFsIiwiaWQiOiJjM2U1ZjAxNy00OTEyLTNlNjEtYmJlNy0yYTk4N2FmOWE0M2MiLCJ0aXRsZSI6IlJlY29uc2lkZXJpbmcg4oCYZXRoaWNz4oCZIGFuZCDigJhxdWFsaXR54oCZIGluIGhlYWx0aGNhcmUgcmVzZWFyY2g6IHRoZSBjYXNlIGZvciBhbiBpdGVyYXRpdmUgZXRoaWNhbCBwYXJhZGlnbSIsImF1dGhvciI6W3siZmFtaWx5IjoiU3RldmVuc29uIiwiZ2l2ZW4iOiJGaW9uYSBBIiwicGFyc2UtbmFtZXMiOmZhbHNlLCJkcm9wcGluZy1wYXJ0aWNsZSI6IiIsIm5vbi1kcm9wcGluZy1wYXJ0aWNsZSI6IiJ9LHsiZmFtaWx5IjoiR2lic29uIiwiZ2l2ZW4iOiJXaWxsaWFtIiwicGFyc2UtbmFtZXMiOmZhbHNlLCJkcm9wcGluZy1wYXJ0aWNsZSI6IiIsIm5vbi1kcm9wcGluZy1wYXJ0aWNsZSI6IiJ9LHsiZmFtaWx5IjoiUGVsbGV0aWVyIiwiZ2l2ZW4iOiJDYXJvbGluZSIsInBhcnNlLW5hbWVzIjpmYWxzZSwiZHJvcHBpbmctcGFydGljbGUiOiIiLCJub24tZHJvcHBpbmctcGFydGljbGUiOiIifSx7ImZhbWlseSI6IkNocnlzaWtvdSIsImdpdmVuIjoiVmFzaWxpa2kiLCJwYXJzZS1uYW1lcyI6ZmFsc2UsImRyb3BwaW5nLXBhcnRpY2xlIjoiIiwibm9uLWRyb3BwaW5nLXBhcnRpY2xlIjoiIn0seyJmYW1pbHkiOiJQYXJrIiwiZ2l2ZW4iOiJTb3BoaWUiLCJwYXJzZS1uYW1lcyI6ZmFsc2UsImRyb3BwaW5nLXBhcnRpY2xlIjoiIiwibm9uLWRyb3BwaW5nLXBhcnRpY2xlIjoiIn1dLCJjb250YWluZXItdGl0bGUiOiJCTUMgTWVkaWNhbCBFdGhpY3MiLCJjb250YWluZXItdGl0bGUtc2hvcnQiOiJCTUMgTWVkLiBFdGhpY3MiLCJET0kiOiIxMC4xMTg2L3MxMjkxMC0wMTUtMDAwNC0xIiwiSVNTTiI6IjE0NzItNjkzOSIsImlzc3VlZCI6eyJkYXRlLXBhcnRzIjpbWzIwMTUsMTIsOF1dfSwicGFnZSI6IjIxIiwiaXNzdWUiOiIxIiwidm9sdW1lIjoiMTYifSwiaXNUZW1wb3JhcnkiOmZhbHNlfV19"/>
          <w:id w:val="578109879"/>
          <w:placeholder>
            <w:docPart w:val="E40EB1A319174939AD2F8A20E0103318"/>
          </w:placeholder>
        </w:sdtPr>
        <w:sdtContent>
          <w:r w:rsidR="00FF4C93" w:rsidRPr="00FF4C93">
            <w:rPr>
              <w:rFonts w:ascii="Arial" w:eastAsia="Times New Roman" w:hAnsi="Arial" w:cs="Arial"/>
              <w:color w:val="000000"/>
            </w:rPr>
            <w:t>Stevenson et al., 2015)</w:t>
          </w:r>
        </w:sdtContent>
      </w:sdt>
      <w:r w:rsidRPr="00BB4735">
        <w:rPr>
          <w:rFonts w:ascii="Arial" w:hAnsi="Arial" w:cs="Arial"/>
          <w:color w:val="000000"/>
        </w:rPr>
        <w:t>,</w:t>
      </w:r>
      <w:r w:rsidRPr="00BB4735">
        <w:rPr>
          <w:rFonts w:ascii="Arial" w:eastAsia="Times New Roman" w:hAnsi="Arial" w:cs="Arial"/>
          <w:kern w:val="0"/>
          <w:lang w:eastAsia="en-GB"/>
          <w14:ligatures w14:val="none"/>
        </w:rPr>
        <w:t xml:space="preserve"> underscoring the need for anticipatory, reflexive ethical leadership beyond procedural compliance.</w:t>
      </w:r>
    </w:p>
    <w:p w14:paraId="2CD5779C" w14:textId="62F3A6EF" w:rsidR="007A478E" w:rsidRPr="00BB4735" w:rsidRDefault="007A478E" w:rsidP="009B2E2C">
      <w:pPr>
        <w:spacing w:after="120"/>
        <w:rPr>
          <w:rFonts w:ascii="Arial" w:hAnsi="Arial" w:cs="Arial"/>
        </w:rPr>
      </w:pPr>
      <w:r w:rsidRPr="00BB4735">
        <w:rPr>
          <w:rFonts w:ascii="Arial" w:hAnsi="Arial" w:cs="Arial"/>
        </w:rPr>
        <w:t xml:space="preserve">Managing health data draws added attention to ethics, requiring transparent and strong oversight </w:t>
      </w:r>
      <w:bookmarkStart w:id="49" w:name="_Hlk218699203"/>
      <w:sdt>
        <w:sdtPr>
          <w:rPr>
            <w:rFonts w:ascii="Arial" w:hAnsi="Arial" w:cs="Arial"/>
            <w:color w:val="000000"/>
          </w:rPr>
          <w:tag w:val="MENDELEY_CITATION_v3_eyJjaXRhdGlvbklEIjoiTUVOREVMRVlfQ0lUQVRJT05fZWM1ZmNiNjctMDYwNC00NTQzLWE4MjYtODRiMjBiZjgyNDU2IiwicHJvcGVydGllcyI6eyJub3RlSW5kZXgiOjB9LCJpc0VkaXRlZCI6ZmFsc2UsIm1hbnVhbE92ZXJyaWRlIjp7ImlzTWFudWFsbHlPdmVycmlkZGVuIjpmYWxzZSwiY2l0ZXByb2NUZXh0IjoiKE1lbm5lbGxhIDxpPmV0IGFsLjwvaT4sIDIwMjQpIiwibWFudWFsT3ZlcnJpZGVUZXh0IjoiIn0sImNpdGF0aW9uSXRlbXMiOlt7ImlkIjoiMGRhZDRjZjEtMzg5Ny0zZmM4LThlOWMtZDQ5MDBlYjU0YTY3IiwiaXRlbURhdGEiOnsidHlwZSI6ImFydGljbGUtam91cm5hbCIsImlkIjoiMGRhZDRjZjEtMzg5Ny0zZmM4LThlOWMtZDQ5MDBlYjU0YTY3IiwidGl0bGUiOiJFdGhpY2FsIGFuZCByZWd1bGF0b3J5IGNoYWxsZW5nZXMgb2YgQUkgdGVjaG5vbG9naWVzIGluIGhlYWx0aGNhcmU6IEEgbmFycmF0aXZlIHJldmlldyIsImF1dGhvciI6W3siZmFtaWx5IjoiTWVubmVsbGEiLCJnaXZlbiI6IkNpcm8iLCJwYXJzZS1uYW1lcyI6ZmFsc2UsImRyb3BwaW5nLXBhcnRpY2xlIjoiIiwibm9uLWRyb3BwaW5nLXBhcnRpY2xlIjoiIn0seyJmYW1pbHkiOiJNYW5pc2NhbGNvIiwiZ2l2ZW4iOiJVbWJlcnRvIiwicGFyc2UtbmFtZXMiOmZhbHNlLCJkcm9wcGluZy1wYXJ0aWNsZSI6IiIsIm5vbi1kcm9wcGluZy1wYXJ0aWNsZSI6IiJ9LHsiZmFtaWx5IjoiUGlldHJvIiwiZ2l2ZW4iOiJHaXVzZXBwZSIsInBhcnNlLW5hbWVzIjpmYWxzZSwiZHJvcHBpbmctcGFydGljbGUiOiIiLCJub24tZHJvcHBpbmctcGFydGljbGUiOiJEZSJ9LHsiZmFtaWx5IjoiRXNwb3NpdG8iLCJnaXZlbiI6Ik1hc3NpbW8iLCJwYXJzZS1uYW1lcyI6ZmFsc2UsImRyb3BwaW5nLXBhcnRpY2xlIjoiIiwibm9uLWRyb3BwaW5nLXBhcnRpY2xlIjoiIn1dLCJjb250YWluZXItdGl0bGUiOiJIZWxpeW9uIiwiY29udGFpbmVyLXRpdGxlLXNob3J0IjoiSGVsaXlvbiIsIkRPSSI6IjEwLjEwMTYvai5oZWxpeW9uLjIwMjQuZTI2Mjk3IiwiSVNTTiI6IjI0MDU4NDQwIiwiaXNzdWVkIjp7ImRhdGUtcGFydHMiOltbMjAyNCwyXV19LCJwYWdlIjoiZTI2Mjk3IiwiaXNzdWUiOiI0Iiwidm9sdW1lIjoiMTAifSwiaXNUZW1wb3JhcnkiOmZhbHNlfV19"/>
          <w:id w:val="-1443379750"/>
          <w:placeholder>
            <w:docPart w:val="792B5872870447A7B16E33AA16BE1E50"/>
          </w:placeholder>
        </w:sdtPr>
        <w:sdtContent>
          <w:r w:rsidR="00FF4C93" w:rsidRPr="00FF4C93">
            <w:rPr>
              <w:rFonts w:ascii="Arial" w:eastAsia="Times New Roman" w:hAnsi="Arial" w:cs="Arial"/>
              <w:color w:val="000000"/>
            </w:rPr>
            <w:t xml:space="preserve">(Mennella </w:t>
          </w:r>
          <w:r w:rsidR="00FF4C93" w:rsidRPr="00FF4C93">
            <w:rPr>
              <w:rFonts w:ascii="Arial" w:eastAsia="Times New Roman" w:hAnsi="Arial" w:cs="Arial"/>
              <w:i/>
              <w:iCs/>
              <w:color w:val="000000"/>
            </w:rPr>
            <w:t>et al.</w:t>
          </w:r>
          <w:r w:rsidR="00FF4C93" w:rsidRPr="00FF4C93">
            <w:rPr>
              <w:rFonts w:ascii="Arial" w:eastAsia="Times New Roman" w:hAnsi="Arial" w:cs="Arial"/>
              <w:color w:val="000000"/>
            </w:rPr>
            <w:t>, 2024)</w:t>
          </w:r>
        </w:sdtContent>
      </w:sdt>
      <w:bookmarkEnd w:id="49"/>
      <w:r w:rsidRPr="00BB4735">
        <w:rPr>
          <w:rFonts w:ascii="Arial" w:hAnsi="Arial" w:cs="Arial"/>
          <w:color w:val="000000"/>
        </w:rPr>
        <w:t>. However, r</w:t>
      </w:r>
      <w:r w:rsidRPr="00BB4735">
        <w:rPr>
          <w:rFonts w:ascii="Arial" w:hAnsi="Arial" w:cs="Arial"/>
        </w:rPr>
        <w:t xml:space="preserve">elying on only dominant ethical views may exclude other perspectives and slow innovation </w:t>
      </w:r>
      <w:sdt>
        <w:sdtPr>
          <w:rPr>
            <w:rFonts w:ascii="Arial" w:hAnsi="Arial" w:cs="Arial"/>
            <w:color w:val="000000"/>
          </w:rPr>
          <w:tag w:val="MENDELEY_CITATION_v3_eyJjaXRhdGlvbklEIjoiTUVOREVMRVlfQ0lUQVRJT05fYTNhZmMzMTYtMThiMS00MTlkLTk1YTktMDRjNDg1ZDZmZGRiIiwicHJvcGVydGllcyI6eyJub3RlSW5kZXgiOjB9LCJpc0VkaXRlZCI6ZmFsc2UsIm1hbnVhbE92ZXJyaWRlIjp7ImlzTWFudWFsbHlPdmVycmlkZGVuIjp0cnVlLCJjaXRlcHJvY1RleHQiOiIoU3RldmVuc29uIDxpPmV0IGFsLjwvaT4sIDIwMTUpIiwibWFudWFsT3ZlcnJpZGVUZXh0IjoiKFN0ZXZlbnNvbiBldCBhbC4sIDIwMTUpLiJ9LCJjaXRhdGlvbkl0ZW1zIjpbeyJpZCI6ImMzZTVmMDE3LTQ5MTItM2U2MS1iYmU3LTJhOTg3YWY5YTQzYyIsIml0ZW1EYXRhIjp7InR5cGUiOiJhcnRpY2xlLWpvdXJuYWwiLCJpZCI6ImMzZTVmMDE3LTQ5MTItM2U2MS1iYmU3LTJhOTg3YWY5YTQzYyIsInRpdGxlIjoiUmVjb25zaWRlcmluZyDigJhldGhpY3PigJkgYW5kIOKAmHF1YWxpdHnigJkgaW4gaGVhbHRoY2FyZSByZXNlYXJjaDogdGhlIGNhc2UgZm9yIGFuIGl0ZXJhdGl2ZSBldGhpY2FsIHBhcmFkaWdtIiwiYXV0aG9yIjpbeyJmYW1pbHkiOiJTdGV2ZW5zb24iLCJnaXZlbiI6IkZpb25hIEEiLCJwYXJzZS1uYW1lcyI6ZmFsc2UsImRyb3BwaW5nLXBhcnRpY2xlIjoiIiwibm9uLWRyb3BwaW5nLXBhcnRpY2xlIjoiIn0seyJmYW1pbHkiOiJHaWJzb24iLCJnaXZlbiI6IldpbGxpYW0iLCJwYXJzZS1uYW1lcyI6ZmFsc2UsImRyb3BwaW5nLXBhcnRpY2xlIjoiIiwibm9uLWRyb3BwaW5nLXBhcnRpY2xlIjoiIn0seyJmYW1pbHkiOiJQZWxsZXRpZXIiLCJnaXZlbiI6IkNhcm9saW5lIiwicGFyc2UtbmFtZXMiOmZhbHNlLCJkcm9wcGluZy1wYXJ0aWNsZSI6IiIsIm5vbi1kcm9wcGluZy1wYXJ0aWNsZSI6IiJ9LHsiZmFtaWx5IjoiQ2hyeXNpa291IiwiZ2l2ZW4iOiJWYXNpbGlraSIsInBhcnNlLW5hbWVzIjpmYWxzZSwiZHJvcHBpbmctcGFydGljbGUiOiIiLCJub24tZHJvcHBpbmctcGFydGljbGUiOiIifSx7ImZhbWlseSI6IlBhcmsiLCJnaXZlbiI6IlNvcGhpZSIsInBhcnNlLW5hbWVzIjpmYWxzZSwiZHJvcHBpbmctcGFydGljbGUiOiIiLCJub24tZHJvcHBpbmctcGFydGljbGUiOiIifV0sImNvbnRhaW5lci10aXRsZSI6IkJNQyBNZWRpY2FsIEV0aGljcyIsImNvbnRhaW5lci10aXRsZS1zaG9ydCI6IkJNQyBNZWQuIEV0aGljcyIsIkRPSSI6IjEwLjExODYvczEyOTEwLTAxNS0wMDA0LTEiLCJJU1NOIjoiMTQ3Mi02OTM5IiwiaXNzdWVkIjp7ImRhdGUtcGFydHMiOltbMjAxNSwxMiw4XV19LCJwYWdlIjoiMjEiLCJpc3N1ZSI6IjEiLCJ2b2x1bWUiOiIxNiJ9LCJpc1RlbXBvcmFyeSI6ZmFsc2V9XX0="/>
          <w:id w:val="-748419265"/>
          <w:placeholder>
            <w:docPart w:val="D9F2322378924971BC07ADE7A1236E7B"/>
          </w:placeholder>
        </w:sdtPr>
        <w:sdtContent>
          <w:r w:rsidR="00FF4C93" w:rsidRPr="00FF4C93">
            <w:rPr>
              <w:rFonts w:ascii="Arial" w:hAnsi="Arial" w:cs="Arial"/>
              <w:color w:val="000000"/>
            </w:rPr>
            <w:t>(Stevenson et al., 2015).</w:t>
          </w:r>
        </w:sdtContent>
      </w:sdt>
      <w:r w:rsidRPr="00BB4735">
        <w:rPr>
          <w:rFonts w:ascii="Arial" w:hAnsi="Arial" w:cs="Arial"/>
        </w:rPr>
        <w:t xml:space="preserve"> Therefore, oversight, from institutions like the National Research Ethics Service, is vital, but works best as part of ongoing, flexible improvement </w:t>
      </w:r>
      <w:sdt>
        <w:sdtPr>
          <w:rPr>
            <w:rFonts w:ascii="Arial" w:hAnsi="Arial" w:cs="Arial"/>
            <w:color w:val="000000"/>
          </w:rPr>
          <w:tag w:val="MENDELEY_CITATION_v3_eyJjaXRhdGlvbklEIjoiTUVOREVMRVlfQ0lUQVRJT05fZDRmN2FiNGUtMmJiZS00MWEwLWI1ZWEtYzI0MjIwZTVjZmYxIiwicHJvcGVydGllcyI6eyJub3RlSW5kZXgiOjB9LCJpc0VkaXRlZCI6ZmFsc2UsIm1hbnVhbE92ZXJyaWRlIjp7ImlzTWFudWFsbHlPdmVycmlkZGVuIjp0cnVlLCJjaXRlcHJvY1RleHQiOiIoTWVubmVsbGEgPGk+ZXQgYWwuPC9pPiwgMjAyNCkiLCJtYW51YWxPdmVycmlkZVRleHQiOiIoTWVubmVsbGEgZXQgYWwuLCAyMDI0OyBzZWUgZmlnLiAzLjkpIn0sImNpdGF0aW9uSXRlbXMiOlt7ImlkIjoiMGRhZDRjZjEtMzg5Ny0zZmM4LThlOWMtZDQ5MDBlYjU0YTY3IiwiaXRlbURhdGEiOnsidHlwZSI6ImFydGljbGUtam91cm5hbCIsImlkIjoiMGRhZDRjZjEtMzg5Ny0zZmM4LThlOWMtZDQ5MDBlYjU0YTY3IiwidGl0bGUiOiJFdGhpY2FsIGFuZCByZWd1bGF0b3J5IGNoYWxsZW5nZXMgb2YgQUkgdGVjaG5vbG9naWVzIGluIGhlYWx0aGNhcmU6IEEgbmFycmF0aXZlIHJldmlldyIsImF1dGhvciI6W3siZmFtaWx5IjoiTWVubmVsbGEiLCJnaXZlbiI6IkNpcm8iLCJwYXJzZS1uYW1lcyI6ZmFsc2UsImRyb3BwaW5nLXBhcnRpY2xlIjoiIiwibm9uLWRyb3BwaW5nLXBhcnRpY2xlIjoiIn0seyJmYW1pbHkiOiJNYW5pc2NhbGNvIiwiZ2l2ZW4iOiJVbWJlcnRvIiwicGFyc2UtbmFtZXMiOmZhbHNlLCJkcm9wcGluZy1wYXJ0aWNsZSI6IiIsIm5vbi1kcm9wcGluZy1wYXJ0aWNsZSI6IiJ9LHsiZmFtaWx5IjoiUGlldHJvIiwiZ2l2ZW4iOiJHaXVzZXBwZSIsInBhcnNlLW5hbWVzIjpmYWxzZSwiZHJvcHBpbmctcGFydGljbGUiOiIiLCJub24tZHJvcHBpbmctcGFydGljbGUiOiJEZSJ9LHsiZmFtaWx5IjoiRXNwb3NpdG8iLCJnaXZlbiI6Ik1hc3NpbW8iLCJwYXJzZS1uYW1lcyI6ZmFsc2UsImRyb3BwaW5nLXBhcnRpY2xlIjoiIiwibm9uLWRyb3BwaW5nLXBhcnRpY2xlIjoiIn1dLCJjb250YWluZXItdGl0bGUiOiJIZWxpeW9uIiwiY29udGFpbmVyLXRpdGxlLXNob3J0IjoiSGVsaXlvbiIsIkRPSSI6IjEwLjEwMTYvai5oZWxpeW9uLjIwMjQuZTI2Mjk3IiwiSVNTTiI6IjI0MDU4NDQwIiwiaXNzdWVkIjp7ImRhdGUtcGFydHMiOltbMjAyNCwyXV19LCJwYWdlIjoiZTI2Mjk3IiwiaXNzdWUiOiI0Iiwidm9sdW1lIjoiMTAifSwiaXNUZW1wb3JhcnkiOmZhbHNlfV19"/>
          <w:id w:val="31626351"/>
          <w:placeholder>
            <w:docPart w:val="831AD84FE7A142EEB9F0FDA9C7B3141B"/>
          </w:placeholder>
        </w:sdtPr>
        <w:sdtContent>
          <w:r w:rsidR="00FF4C93" w:rsidRPr="00FF4C93">
            <w:rPr>
              <w:rFonts w:ascii="Arial" w:hAnsi="Arial" w:cs="Arial"/>
              <w:color w:val="000000"/>
            </w:rPr>
            <w:t>(Mennella et al., 2024; see fig. 3.9)</w:t>
          </w:r>
        </w:sdtContent>
      </w:sdt>
      <w:r w:rsidRPr="00BB4735">
        <w:rPr>
          <w:rFonts w:ascii="Arial" w:hAnsi="Arial" w:cs="Arial"/>
        </w:rPr>
        <w:t>.</w:t>
      </w:r>
    </w:p>
    <w:p w14:paraId="1676CC04" w14:textId="34ADF063" w:rsidR="00382CA6" w:rsidRPr="00FF4C93" w:rsidRDefault="00382CA6" w:rsidP="009B2E2C">
      <w:pPr>
        <w:pStyle w:val="Caption"/>
        <w:keepNext/>
        <w:spacing w:after="120" w:line="278" w:lineRule="auto"/>
        <w:jc w:val="center"/>
        <w:rPr>
          <w:rFonts w:ascii="Arial" w:hAnsi="Arial" w:cs="Arial"/>
          <w:color w:val="000000" w:themeColor="text1"/>
        </w:rPr>
      </w:pPr>
      <w:bookmarkStart w:id="50" w:name="_Toc225176144"/>
      <w:bookmarkStart w:id="51" w:name="_Toc225184444"/>
      <w:r w:rsidRPr="00FF4C93">
        <w:rPr>
          <w:rFonts w:ascii="Arial" w:hAnsi="Arial" w:cs="Arial"/>
          <w:color w:val="000000" w:themeColor="text1"/>
        </w:rPr>
        <w:lastRenderedPageBreak/>
        <w:t>Table 3.9 Data ethics framework (Gov.uk, 2018)</w:t>
      </w:r>
      <w:bookmarkEnd w:id="50"/>
      <w:bookmarkEnd w:id="51"/>
    </w:p>
    <w:p w14:paraId="47EA2E2D" w14:textId="77777777" w:rsidR="007A478E" w:rsidRPr="00BB4735" w:rsidRDefault="007A478E" w:rsidP="009B2E2C">
      <w:pPr>
        <w:keepNext/>
        <w:spacing w:after="120"/>
        <w:jc w:val="center"/>
        <w:rPr>
          <w:rFonts w:ascii="Arial" w:hAnsi="Arial" w:cs="Arial"/>
        </w:rPr>
      </w:pPr>
      <w:r w:rsidRPr="00BB4735">
        <w:rPr>
          <w:rFonts w:ascii="Arial" w:hAnsi="Arial" w:cs="Arial"/>
          <w:noProof/>
        </w:rPr>
        <w:drawing>
          <wp:inline distT="0" distB="0" distL="0" distR="0" wp14:anchorId="3E508FE0" wp14:editId="33AC48EF">
            <wp:extent cx="5297809" cy="2645404"/>
            <wp:effectExtent l="0" t="0" r="0" b="3175"/>
            <wp:docPr id="1942677310" name="Picture 1" descr="A data ethics framework with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2677310" name="Picture 1" descr="A data ethics framework with text&#10;&#10;AI-generated content may be incorrect."/>
                    <pic:cNvPicPr/>
                  </pic:nvPicPr>
                  <pic:blipFill>
                    <a:blip r:embed="rId37"/>
                    <a:stretch>
                      <a:fillRect/>
                    </a:stretch>
                  </pic:blipFill>
                  <pic:spPr>
                    <a:xfrm>
                      <a:off x="0" y="0"/>
                      <a:ext cx="5436577" cy="2714696"/>
                    </a:xfrm>
                    <a:prstGeom prst="rect">
                      <a:avLst/>
                    </a:prstGeom>
                  </pic:spPr>
                </pic:pic>
              </a:graphicData>
            </a:graphic>
          </wp:inline>
        </w:drawing>
      </w:r>
    </w:p>
    <w:p w14:paraId="7DFA4963" w14:textId="77777777" w:rsidR="007A478E" w:rsidRPr="00BB4735" w:rsidRDefault="007A478E" w:rsidP="009B2E2C">
      <w:pPr>
        <w:spacing w:after="120"/>
        <w:rPr>
          <w:rFonts w:ascii="Arial" w:eastAsiaTheme="minorEastAsia" w:hAnsi="Arial" w:cs="Arial"/>
          <w:color w:val="000000" w:themeColor="text1"/>
          <w:kern w:val="0"/>
          <w14:ligatures w14:val="none"/>
        </w:rPr>
      </w:pPr>
    </w:p>
    <w:p w14:paraId="05DE6164" w14:textId="77777777" w:rsidR="007A478E" w:rsidRPr="00BB4735" w:rsidRDefault="007A478E" w:rsidP="009B2E2C">
      <w:pPr>
        <w:spacing w:after="120"/>
        <w:rPr>
          <w:rFonts w:ascii="Arial" w:hAnsi="Arial" w:cs="Arial"/>
        </w:rPr>
      </w:pPr>
    </w:p>
    <w:p w14:paraId="2E9929B5" w14:textId="77777777" w:rsidR="009D13C3" w:rsidRDefault="007A478E" w:rsidP="009B2E2C">
      <w:pPr>
        <w:keepNext/>
        <w:spacing w:after="120"/>
        <w:jc w:val="center"/>
      </w:pPr>
      <w:r w:rsidRPr="00BB4735">
        <w:rPr>
          <w:rFonts w:ascii="Arial" w:hAnsi="Arial" w:cs="Arial"/>
          <w:noProof/>
          <w:color w:val="000000"/>
        </w:rPr>
        <w:drawing>
          <wp:inline distT="0" distB="0" distL="0" distR="0" wp14:anchorId="7376DA61" wp14:editId="31A4A81C">
            <wp:extent cx="4143838" cy="2689412"/>
            <wp:effectExtent l="0" t="0" r="9525" b="0"/>
            <wp:docPr id="934608175" name="Picture 1" descr="A diagram of a circular structu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4608175" name="Picture 1" descr="A diagram of a circular structure&#10;&#10;AI-generated content may be incorrect."/>
                    <pic:cNvPicPr/>
                  </pic:nvPicPr>
                  <pic:blipFill>
                    <a:blip r:embed="rId38"/>
                    <a:stretch>
                      <a:fillRect/>
                    </a:stretch>
                  </pic:blipFill>
                  <pic:spPr>
                    <a:xfrm>
                      <a:off x="0" y="0"/>
                      <a:ext cx="4306140" cy="2794748"/>
                    </a:xfrm>
                    <a:prstGeom prst="rect">
                      <a:avLst/>
                    </a:prstGeom>
                  </pic:spPr>
                </pic:pic>
              </a:graphicData>
            </a:graphic>
          </wp:inline>
        </w:drawing>
      </w:r>
    </w:p>
    <w:p w14:paraId="3F4AE7B6" w14:textId="1676F3DD" w:rsidR="007A478E" w:rsidRPr="00FF4C93" w:rsidRDefault="009D13C3" w:rsidP="009B2E2C">
      <w:pPr>
        <w:pStyle w:val="Caption"/>
        <w:spacing w:after="120" w:line="278" w:lineRule="auto"/>
        <w:jc w:val="center"/>
        <w:rPr>
          <w:rFonts w:ascii="Arial" w:hAnsi="Arial" w:cs="Arial"/>
          <w:color w:val="000000" w:themeColor="text1"/>
        </w:rPr>
      </w:pPr>
      <w:bookmarkStart w:id="52" w:name="_Toc225176145"/>
      <w:bookmarkStart w:id="53" w:name="_Toc225184445"/>
      <w:r w:rsidRPr="00FF4C93">
        <w:rPr>
          <w:rFonts w:ascii="Arial" w:hAnsi="Arial" w:cs="Arial"/>
          <w:color w:val="000000" w:themeColor="text1"/>
        </w:rPr>
        <w:t>Figure 3.9 Ethical principles of digital innovation (Mennella et al., 2024)</w:t>
      </w:r>
      <w:bookmarkEnd w:id="52"/>
      <w:bookmarkEnd w:id="53"/>
    </w:p>
    <w:p w14:paraId="417A700D" w14:textId="77777777" w:rsidR="007A478E" w:rsidRPr="00BB4735" w:rsidRDefault="007A478E" w:rsidP="009B2E2C">
      <w:pPr>
        <w:spacing w:after="120"/>
        <w:rPr>
          <w:rFonts w:ascii="Arial" w:hAnsi="Arial" w:cs="Arial"/>
        </w:rPr>
      </w:pPr>
    </w:p>
    <w:p w14:paraId="11297DD7" w14:textId="300DFC67" w:rsidR="007A478E" w:rsidRPr="00BB4735" w:rsidRDefault="007A478E" w:rsidP="009B2E2C">
      <w:pPr>
        <w:spacing w:after="120"/>
        <w:rPr>
          <w:rFonts w:ascii="Arial" w:eastAsia="Times New Roman" w:hAnsi="Arial" w:cs="Arial"/>
          <w:kern w:val="0"/>
          <w:lang w:eastAsia="en-GB"/>
          <w14:ligatures w14:val="none"/>
        </w:rPr>
      </w:pPr>
      <w:r w:rsidRPr="00BB4735">
        <w:rPr>
          <w:rFonts w:ascii="Arial" w:eastAsia="Times New Roman" w:hAnsi="Arial" w:cs="Arial"/>
          <w:kern w:val="0"/>
          <w:lang w:eastAsia="en-GB"/>
          <w14:ligatures w14:val="none"/>
        </w:rPr>
        <w:t xml:space="preserve">This project adheres to high ethical standards, emphasising ongoing openness, fairness, safety, and equity </w:t>
      </w:r>
      <w:sdt>
        <w:sdtPr>
          <w:rPr>
            <w:rFonts w:ascii="Arial" w:hAnsi="Arial" w:cs="Arial"/>
            <w:color w:val="000000"/>
          </w:rPr>
          <w:tag w:val="MENDELEY_CITATION_v3_eyJjaXRhdGlvbklEIjoiTUVOREVMRVlfQ0lUQVRJT05fNGNkMDA4NWYtMmM4Ni00YjYyLWI3OTgtZjZhMjUxNDVhYjc3IiwicHJvcGVydGllcyI6eyJub3RlSW5kZXgiOjB9LCJpc0VkaXRlZCI6ZmFsc2UsIm1hbnVhbE92ZXJyaWRlIjp7ImlzTWFudWFsbHlPdmVycmlkZGVuIjpmYWxzZSwiY2l0ZXByb2NUZXh0IjoiKEdvdi5VSywgMjAyMSkiLCJtYW51YWxPdmVycmlkZVRleHQiOiIifSwiY2l0YXRpb25JdGVtcyI6W3siaWQiOiJhNWMyNTgwNy03YTJkLTMxYjItYTBhOS0wYjRmN2RmNzY5NTkiLCJpdGVtRGF0YSI6eyJ0eXBlIjoid2VicGFnZSIsImlkIjoiYTVjMjU4MDctN2EyZC0zMWIyLWEwYTktMGI0ZjdkZjc2OTU5IiwidGl0bGUiOiJBIGd1aWRlIHRvIGdvb2QgcHJhY3RpY2UgZm9yIGRpZ2l0YWwgYW5kIGRhdGEtZHJpdmVuIGhlYWx0aCB0ZWNobm9sb2dpZXMiLCJhdXRob3IiOlt7ImZhbWlseSI6Ikdvdi5VSyIsImdpdmVuIjoiIiwicGFyc2UtbmFtZXMiOmZhbHNlLCJkcm9wcGluZy1wYXJ0aWNsZSI6IiIsIm5vbi1kcm9wcGluZy1wYXJ0aWNsZSI6IiJ9XSwiY29udGFpbmVyLXRpdGxlIjoiaHR0cHM6Ly93d3cuZ292LnVrL2dvdmVybm1lbnQvcHVibGljYXRpb25zL2NvZGUtb2YtY29uZHVjdC1mb3ItZGF0YS1kcml2ZW4taGVhbHRoLWFuZC1jYXJlLXRlY2hub2xvZ3kvaW5pdGlhbC1jb2RlLW9mLWNvbmR1Y3QtZm9yLWRhdGEtZHJpdmVuLWhlYWx0aC1hbmQtY2FyZS10ZWNobm9sb2d5I2hvdy10by1vcGVyYXRlLWV0aGljYWxseSIsImlzc3VlZCI6eyJkYXRlLXBhcnRzIjpbWzIwMjEsMSwxOV1dfSwiY29udGFpbmVyLXRpdGxlLXNob3J0IjoiIn0sImlzVGVtcG9yYXJ5IjpmYWxzZX1dfQ=="/>
          <w:id w:val="-1669166190"/>
          <w:placeholder>
            <w:docPart w:val="B084B168A9404F8DBCE089B4162CA2C1"/>
          </w:placeholder>
        </w:sdtPr>
        <w:sdtContent>
          <w:r w:rsidR="00FF4C93" w:rsidRPr="00FF4C93">
            <w:rPr>
              <w:rFonts w:ascii="Arial" w:hAnsi="Arial" w:cs="Arial"/>
              <w:color w:val="000000"/>
            </w:rPr>
            <w:t>(Gov.UK, 2021)</w:t>
          </w:r>
        </w:sdtContent>
      </w:sdt>
      <w:r w:rsidRPr="00BB4735">
        <w:rPr>
          <w:rFonts w:ascii="Arial" w:hAnsi="Arial" w:cs="Arial"/>
          <w:color w:val="000000"/>
        </w:rPr>
        <w:t>. Utilising t</w:t>
      </w:r>
      <w:r w:rsidRPr="00BB4735">
        <w:rPr>
          <w:rFonts w:ascii="Arial" w:eastAsia="Times New Roman" w:hAnsi="Arial" w:cs="Arial"/>
          <w:kern w:val="0"/>
          <w:lang w:eastAsia="en-GB"/>
          <w14:ligatures w14:val="none"/>
        </w:rPr>
        <w:t>his approach aims to prevent harm and supports responsible and creative solutions.</w:t>
      </w:r>
    </w:p>
    <w:p w14:paraId="7FCD4FC8" w14:textId="536BD827" w:rsidR="007A478E" w:rsidRPr="00BB4735" w:rsidRDefault="007A478E" w:rsidP="009B2E2C">
      <w:pPr>
        <w:spacing w:after="120"/>
        <w:rPr>
          <w:rFonts w:ascii="Arial" w:eastAsia="Times New Roman" w:hAnsi="Arial" w:cs="Arial"/>
          <w:kern w:val="0"/>
          <w:lang w:eastAsia="en-GB"/>
          <w14:ligatures w14:val="none"/>
        </w:rPr>
      </w:pPr>
      <w:r w:rsidRPr="00BB4735">
        <w:rPr>
          <w:rFonts w:ascii="Arial" w:eastAsia="Times New Roman" w:hAnsi="Arial" w:cs="Arial"/>
          <w:kern w:val="0"/>
          <w:lang w:eastAsia="en-GB"/>
          <w14:ligatures w14:val="none"/>
        </w:rPr>
        <w:t xml:space="preserve">Current health technology frameworks need ongoing focus on ethics, regulation, safety, and quality at every stage. Key values like fairness, accountability, and transparency guide this research </w:t>
      </w:r>
      <w:sdt>
        <w:sdtPr>
          <w:rPr>
            <w:rFonts w:ascii="Arial" w:hAnsi="Arial" w:cs="Arial"/>
            <w:color w:val="000000"/>
          </w:rPr>
          <w:tag w:val="MENDELEY_CITATION_v3_eyJjaXRhdGlvbklEIjoiTUVOREVMRVlfQ0lUQVRJT05fZTg5YWZhMmMtZDg5ZC00NThlLWI1M2ItNDJkODNjOThmM2E5IiwicHJvcGVydGllcyI6eyJub3RlSW5kZXgiOjB9LCJpc0VkaXRlZCI6ZmFsc2UsIm1hbnVhbE92ZXJyaWRlIjp7ImlzTWFudWFsbHlPdmVycmlkZGVuIjpmYWxzZSwiY2l0ZXByb2NUZXh0IjoiKFJlZGR5IDxpPmV0IGFsLjwvaT4sIDIwMjApIiwibWFudWFsT3ZlcnJpZGVUZXh0IjoiIn0sImNpdGF0aW9uSXRlbXMiOlt7ImlkIjoiZGZhNmMwN2QtZGIwYS0zM2M4LTkzYWQtODUyMzllODdkODg5IiwiaXRlbURhdGEiOnsidHlwZSI6ImFydGljbGUtam91cm5hbCIsImlkIjoiZGZhNmMwN2QtZGIwYS0zM2M4LTkzYWQtODUyMzllODdkODg5IiwidGl0bGUiOiJBIGdvdmVybmFuY2UgbW9kZWwgZm9yIHRoZSBhcHBsaWNhdGlvbiBvZiBBSSBpbiBoZWFsdGggY2FyZSIsImF1dGhvciI6W3siZmFtaWx5IjoiUmVkZHkiLCJnaXZlbiI6IlNhbmRlZXAiLCJwYXJzZS1uYW1lcyI6ZmFsc2UsImRyb3BwaW5nLXBhcnRpY2xlIjoiIiwibm9uLWRyb3BwaW5nLXBhcnRpY2xlIjoiIn0seyJmYW1pbHkiOiJBbGxhbiIsImdpdmVuIjoiU29uaWEiLCJwYXJzZS1uYW1lcyI6ZmFsc2UsImRyb3BwaW5nLXBhcnRpY2xlIjoiIiwibm9uLWRyb3BwaW5nLXBhcnRpY2xlIjoiIn0seyJmYW1pbHkiOiJDb2dobGFuIiwiZ2l2ZW4iOiJTaW1vbiIsInBhcnNlLW5hbWVzIjpmYWxzZSwiZHJvcHBpbmctcGFydGljbGUiOiIiLCJub24tZHJvcHBpbmctcGFydGljbGUiOiIifSx7ImZhbWlseSI6IkNvb3BlciIsImdpdmVuIjoiUGF1bCIsInBhcnNlLW5hbWVzIjpmYWxzZSwiZHJvcHBpbmctcGFydGljbGUiOiIiLCJub24tZHJvcHBpbmctcGFydGljbGUiOiIifV0sImNvbnRhaW5lci10aXRsZSI6IkpvdXJuYWwgb2YgdGhlIEFtZXJpY2FuIE1lZGljYWwgSW5mb3JtYXRpY3MgQXNzb2NpYXRpb24iLCJET0kiOiIxMC4xMDkzL2phbWlhL29jejE5MiIsIklTU04iOiIxNTI3LTk3NFgiLCJpc3N1ZWQiOnsiZGF0ZS1wYXJ0cyI6W1syMDIwLDMsMV1dfSwicGFnZSI6IjQ5MS00OTciLCJhYnN0cmFjdCI6IjxwPkFzIHRoZSBlZmZpY2FjeSBvZiBhcnRpZmljaWFsIGludGVsbGlnZW5jZSAoQUkpIGluIGltcHJvdmluZyBhc3BlY3RzIG9mIGhlYWx0aGNhcmUgZGVsaXZlcnkgaXMgaW5jcmVhc2luZ2x5IGJlY29taW5nIGV2aWRlbnQsIGl0IGJlY29tZXMgbGlrZWx5IHRoYXQgQUkgd2lsbCBiZSBpbmNvcnBvcmF0ZWQgaW4gcm91dGluZSBjbGluaWNhbCBjYXJlIGluIHRoZSBuZWFyIGZ1dHVyZS4gVGhpcyBwcm9taXNlIGhhcyBsZWQgdG8gZ3Jvd2luZyBmb2N1cyBhbmQgaW52ZXN0bWVudCBpbiBBSSBtZWRpY2FsIGFwcGxpY2F0aW9ucyBib3RoIGZyb20gZ292ZXJubWVudGFsIG9yZ2FuaXphdGlvbnMgYW5kIHRlY2hub2xvZ2ljYWwgY29tcGFuaWVzLiBIb3dldmVyLCBjb25jZXJuIGhhcyBiZWVuIGV4cHJlc3NlZCBhYm91dCB0aGUgZXRoaWNhbCBhbmQgcmVndWxhdG9yeSBhc3BlY3RzIG9mIHRoZSBhcHBsaWNhdGlvbiBvZiBBSSBpbiBoZWFsdGggY2FyZS4gVGhlc2UgY29uY2VybnMgaW5jbHVkZSB0aGUgcG9zc2liaWxpdHkgb2YgYmlhc2VzLCBsYWNrIG9mIHRyYW5zcGFyZW5jeSB3aXRoIGNlcnRhaW4gQUkgYWxnb3JpdGhtcywgcHJpdmFjeSBjb25jZXJucyB3aXRoIHRoZSBkYXRhIHVzZWQgZm9yIHRyYWluaW5nIEFJIG1vZGVscywgYW5kIHNhZmV0eSBhbmQgbGlhYmlsaXR5IGlzc3VlcyB3aXRoIEFJIGFwcGxpY2F0aW9uIGluIGNsaW5pY2FsIGVudmlyb25tZW50cy4gV2hpbGUgdGhlcmUgaGFzIGJlZW4gZXh0ZW5zaXZlIGRpc2N1c3Npb24gYWJvdXQgdGhlIGV0aGljcyBvZiBBSSBpbiBoZWFsdGggY2FyZSwgdGhlcmUgaGFzIGJlZW4gbGl0dGxlIGRpYWxvZ3VlIG9yIHJlY29tbWVuZGF0aW9ucyBhcyB0byBob3cgdG8gcHJhY3RpY2FsbHkgYWRkcmVzcyB0aGVzZSBjb25jZXJucyBpbiBoZWFsdGggY2FyZS4gSW4gdGhpcyBhcnRpY2xlLCB3ZSBwcm9wb3NlIGEgZ292ZXJuYW5jZSBtb2RlbCB0aGF0IGFpbXMgdG8gbm90IG9ubHkgYWRkcmVzcyB0aGUgZXRoaWNhbCBhbmQgcmVndWxhdG9yeSBpc3N1ZXMgdGhhdCBhcmlzZSBvdXQgb2YgdGhlIGFwcGxpY2F0aW9uIG9mIEFJIGluIGhlYWx0aCBjYXJlLCBidXQgYWxzbyBzdGltdWxhdGUgZnVydGhlciBkaXNjdXNzaW9uIGFib3V0IGdvdmVybmFuY2Ugb2YgQUkgaW4gaGVhbHRoIGNhcmUuPC9wPiIsImlzc3VlIjoiMyIsInZvbHVtZSI6IjI3IiwiY29udGFpbmVyLXRpdGxlLXNob3J0IjoiIn0sImlzVGVtcG9yYXJ5IjpmYWxzZX1dfQ=="/>
          <w:id w:val="-293136670"/>
          <w:placeholder>
            <w:docPart w:val="49B84DE71FCB4D8286AB1319BFC15F31"/>
          </w:placeholder>
        </w:sdtPr>
        <w:sdtContent>
          <w:r w:rsidR="00FF4C93" w:rsidRPr="00FF4C93">
            <w:rPr>
              <w:rFonts w:ascii="Arial" w:eastAsia="Times New Roman" w:hAnsi="Arial" w:cs="Arial"/>
              <w:color w:val="000000"/>
            </w:rPr>
            <w:t xml:space="preserve">(Reddy </w:t>
          </w:r>
          <w:r w:rsidR="00FF4C93" w:rsidRPr="00FF4C93">
            <w:rPr>
              <w:rFonts w:ascii="Arial" w:eastAsia="Times New Roman" w:hAnsi="Arial" w:cs="Arial"/>
              <w:i/>
              <w:iCs/>
              <w:color w:val="000000"/>
            </w:rPr>
            <w:t>et al.</w:t>
          </w:r>
          <w:r w:rsidR="00FF4C93" w:rsidRPr="00FF4C93">
            <w:rPr>
              <w:rFonts w:ascii="Arial" w:eastAsia="Times New Roman" w:hAnsi="Arial" w:cs="Arial"/>
              <w:color w:val="000000"/>
            </w:rPr>
            <w:t>, 2020)</w:t>
          </w:r>
        </w:sdtContent>
      </w:sdt>
      <w:r w:rsidRPr="00BB4735">
        <w:rPr>
          <w:rFonts w:ascii="Arial" w:eastAsia="Times New Roman" w:hAnsi="Arial" w:cs="Arial"/>
          <w:kern w:val="0"/>
          <w:lang w:eastAsia="en-GB"/>
          <w14:ligatures w14:val="none"/>
        </w:rPr>
        <w:t xml:space="preserve">. Therefore, the project follows standards such as the Guide to Good Practice </w:t>
      </w:r>
      <w:sdt>
        <w:sdtPr>
          <w:rPr>
            <w:rFonts w:ascii="Arial" w:hAnsi="Arial" w:cs="Arial"/>
            <w:color w:val="000000"/>
          </w:rPr>
          <w:tag w:val="MENDELEY_CITATION_v3_eyJjaXRhdGlvbklEIjoiTUVOREVMRVlfQ0lUQVRJT05fMDRhYmIxZWQtZjI2ZC00MWZjLTkxNzgtOGQ5OTM4MDJkYTA2IiwicHJvcGVydGllcyI6eyJub3RlSW5kZXgiOjB9LCJpc0VkaXRlZCI6ZmFsc2UsIm1hbnVhbE92ZXJyaWRlIjp7ImlzTWFudWFsbHlPdmVycmlkZGVuIjpmYWxzZSwiY2l0ZXByb2NUZXh0IjoiKEdvdi5VSywgMjAyMSkiLCJtYW51YWxPdmVycmlkZVRleHQiOiIifSwiY2l0YXRpb25JdGVtcyI6W3siaWQiOiJhNWMyNTgwNy03YTJkLTMxYjItYTBhOS0wYjRmN2RmNzY5NTkiLCJpdGVtRGF0YSI6eyJ0eXBlIjoid2VicGFnZSIsImlkIjoiYTVjMjU4MDctN2EyZC0zMWIyLWEwYTktMGI0ZjdkZjc2OTU5IiwidGl0bGUiOiJBIGd1aWRlIHRvIGdvb2QgcHJhY3RpY2UgZm9yIGRpZ2l0YWwgYW5kIGRhdGEtZHJpdmVuIGhlYWx0aCB0ZWNobm9sb2dpZXMiLCJhdXRob3IiOlt7ImZhbWlseSI6Ikdvdi5VSyIsImdpdmVuIjoiIiwicGFyc2UtbmFtZXMiOmZhbHNlLCJkcm9wcGluZy1wYXJ0aWNsZSI6IiIsIm5vbi1kcm9wcGluZy1wYXJ0aWNsZSI6IiJ9XSwiY29udGFpbmVyLXRpdGxlIjoiaHR0cHM6Ly93d3cuZ292LnVrL2dvdmVybm1lbnQvcHVibGljYXRpb25zL2NvZGUtb2YtY29uZHVjdC1mb3ItZGF0YS1kcml2ZW4taGVhbHRoLWFuZC1jYXJlLXRlY2hub2xvZ3kvaW5pdGlhbC1jb2RlLW9mLWNvbmR1Y3QtZm9yLWRhdGEtZHJpdmVuLWhlYWx0aC1hbmQtY2FyZS10ZWNobm9sb2d5I2hvdy10by1vcGVyYXRlLWV0aGljYWxseSIsImlzc3VlZCI6eyJkYXRlLXBhcnRzIjpbWzIwMjEsMSwxOV1dfSwiY29udGFpbmVyLXRpdGxlLXNob3J0IjoiIn0sImlzVGVtcG9yYXJ5IjpmYWxzZX1dfQ=="/>
          <w:id w:val="-1064721576"/>
          <w:placeholder>
            <w:docPart w:val="B712B7CAC08B4A9C96561C7505FDB4E3"/>
          </w:placeholder>
        </w:sdtPr>
        <w:sdtContent>
          <w:r w:rsidR="00FF4C93" w:rsidRPr="00FF4C93">
            <w:rPr>
              <w:rFonts w:ascii="Arial" w:hAnsi="Arial" w:cs="Arial"/>
              <w:color w:val="000000"/>
            </w:rPr>
            <w:t>(Gov.UK, 2021)</w:t>
          </w:r>
        </w:sdtContent>
      </w:sdt>
      <w:r w:rsidRPr="00BB4735">
        <w:rPr>
          <w:rFonts w:ascii="Arial" w:hAnsi="Arial" w:cs="Arial"/>
          <w:color w:val="000000"/>
        </w:rPr>
        <w:t>,</w:t>
      </w:r>
      <w:r w:rsidRPr="00BB4735">
        <w:rPr>
          <w:rFonts w:ascii="Arial" w:eastAsia="Times New Roman" w:hAnsi="Arial" w:cs="Arial"/>
          <w:kern w:val="0"/>
          <w:lang w:eastAsia="en-GB"/>
          <w14:ligatures w14:val="none"/>
        </w:rPr>
        <w:t xml:space="preserve"> and the Data Ethics Framework </w:t>
      </w:r>
      <w:sdt>
        <w:sdtPr>
          <w:rPr>
            <w:rFonts w:ascii="Arial" w:hAnsi="Arial" w:cs="Arial"/>
            <w:color w:val="000000"/>
          </w:rPr>
          <w:tag w:val="MENDELEY_CITATION_v3_eyJjaXRhdGlvbklEIjoiTUVOREVMRVlfQ0lUQVRJT05fNzkwMzZiM2YtZDAxYy00ZjljLTgxYWItYzdhNmEwNjVlZmZlIiwicHJvcGVydGllcyI6eyJub3RlSW5kZXgiOjB9LCJpc0VkaXRlZCI6ZmFsc2UsIm1hbnVhbE92ZXJyaWRlIjp7ImlzTWFudWFsbHlPdmVycmlkZGVuIjpmYWxzZSwiY2l0ZXByb2NUZXh0IjoiKEdvdi5VSywgMjAxOCkiLCJtYW51YWxPdmVycmlkZVRleHQiOiIifSwiY2l0YXRpb25JdGVtcyI6W3siaWQiOiJhYmU0ODFhYi0zMzBkLTNmODYtYjc5Yi1lMDU0ZmE0ZDQyMjgiLCJpdGVtRGF0YSI6eyJ0eXBlIjoid2VicGFnZSIsImlkIjoiYWJlNDgxYWItMzMwZC0zZjg2LWI3OWItZTA1NGZhNGQ0MjI4IiwidGl0bGUiOiJEYXRhIEV0aGljcyBGcmFtZXdvcmsiLCJhdXRob3IiOlt7ImZhbWlseSI6Ikdvdi5VSyIsImdpdmVuIjoiIiwicGFyc2UtbmFtZXMiOmZhbHNlLCJkcm9wcGluZy1wYXJ0aWNsZSI6IiIsIm5vbi1kcm9wcGluZy1wYXJ0aWNsZSI6IiJ9XSwiY29udGFpbmVyLXRpdGxlIjoiaHR0cHM6Ly93d3cuZ292LnVrL2dvdmVybm1lbnQvcHVibGljYXRpb25zL2RhdGEtZXRoaWNzLWZyYW1ld29yayIsImlzc3VlZCI6eyJkYXRlLXBhcnRzIjpbWzIwMTgsNiwxM11dfSwiY29udGFpbmVyLXRpdGxlLXNob3J0IjoiIn0sImlzVGVtcG9yYXJ5IjpmYWxzZX1dfQ=="/>
          <w:id w:val="1719238534"/>
          <w:placeholder>
            <w:docPart w:val="B139ED171F8144F98B57C5A917903FDD"/>
          </w:placeholder>
        </w:sdtPr>
        <w:sdtContent>
          <w:r w:rsidR="00FF4C93" w:rsidRPr="00FF4C93">
            <w:rPr>
              <w:rFonts w:ascii="Arial" w:hAnsi="Arial" w:cs="Arial"/>
              <w:color w:val="000000"/>
            </w:rPr>
            <w:t>(Gov.UK, 2018)</w:t>
          </w:r>
        </w:sdtContent>
      </w:sdt>
      <w:r w:rsidRPr="00BB4735">
        <w:rPr>
          <w:rFonts w:ascii="Arial" w:eastAsia="Times New Roman" w:hAnsi="Arial" w:cs="Arial"/>
          <w:kern w:val="0"/>
          <w:lang w:eastAsia="en-GB"/>
          <w14:ligatures w14:val="none"/>
        </w:rPr>
        <w:t xml:space="preserve">, and applies principles such as respect, beneficence, and justice </w:t>
      </w:r>
      <w:sdt>
        <w:sdtPr>
          <w:rPr>
            <w:rFonts w:ascii="Arial" w:hAnsi="Arial" w:cs="Arial"/>
            <w:color w:val="000000"/>
          </w:rPr>
          <w:tag w:val="MENDELEY_CITATION_v3_eyJjaXRhdGlvbklEIjoiTUVOREVMRVlfQ0lUQVRJT05fZGE2N2Y4MmMtNjY4OC00YjAwLTgzYTEtZjUxOWUzY2QxODA0IiwicHJvcGVydGllcyI6eyJub3RlSW5kZXgiOjB9LCJpc0VkaXRlZCI6ZmFsc2UsIm1hbnVhbE92ZXJyaWRlIjp7ImlzTWFudWFsbHlPdmVycmlkZGVuIjpmYWxzZSwiY2l0ZXByb2NUZXh0IjoiKE1lbm5lbGxhIDxpPmV0IGFsLjwvaT4sIDIwMjQpIiwibWFudWFsT3ZlcnJpZGVUZXh0IjoiIn0sImNpdGF0aW9uSXRlbXMiOlt7ImlkIjoiMGRhZDRjZjEtMzg5Ny0zZmM4LThlOWMtZDQ5MDBlYjU0YTY3IiwiaXRlbURhdGEiOnsidHlwZSI6ImFydGljbGUtam91cm5hbCIsImlkIjoiMGRhZDRjZjEtMzg5Ny0zZmM4LThlOWMtZDQ5MDBlYjU0YTY3IiwidGl0bGUiOiJFdGhpY2FsIGFuZCByZWd1bGF0b3J5IGNoYWxsZW5nZXMgb2YgQUkgdGVjaG5vbG9naWVzIGluIGhlYWx0aGNhcmU6IEEgbmFycmF0aXZlIHJldmlldyIsImF1dGhvciI6W3siZmFtaWx5IjoiTWVubmVsbGEiLCJnaXZlbiI6IkNpcm8iLCJwYXJzZS1uYW1lcyI6ZmFsc2UsImRyb3BwaW5nLXBhcnRpY2xlIjoiIiwibm9uLWRyb3BwaW5nLXBhcnRpY2xlIjoiIn0seyJmYW1pbHkiOiJNYW5pc2NhbGNvIiwiZ2l2ZW4iOiJVbWJlcnRvIiwicGFyc2UtbmFtZXMiOmZhbHNlLCJkcm9wcGluZy1wYXJ0aWNsZSI6IiIsIm5vbi1kcm9wcGluZy1wYXJ0aWNsZSI6IiJ9LHsiZmFtaWx5IjoiUGlldHJvIiwiZ2l2ZW4iOiJHaXVzZXBwZSIsInBhcnNlLW5hbWVzIjpmYWxzZSwiZHJvcHBpbmctcGFydGljbGUiOiIiLCJub24tZHJvcHBpbmctcGFydGljbGUiOiJEZSJ9LHsiZmFtaWx5IjoiRXNwb3NpdG8iLCJnaXZlbiI6Ik1hc3NpbW8iLCJwYXJzZS1uYW1lcyI6ZmFsc2UsImRyb3BwaW5nLXBhcnRpY2xlIjoiIiwibm9uLWRyb3BwaW5nLXBhcnRpY2xlIjoiIn1dLCJjb250YWluZXItdGl0bGUiOiJIZWxpeW9uIiwiY29udGFpbmVyLXRpdGxlLXNob3J0IjoiSGVsaXlvbiIsIkRPSSI6IjEwLjEwMTYvai5oZWxpeW9uLjIwMjQuZTI2Mjk3IiwiSVNTTiI6IjI0MDU4NDQwIiwiaXNzdWVkIjp7ImRhdGUtcGFydHMiOltbMjAyNCwyXV19LCJwYWdlIjoiZTI2Mjk3IiwiaXNzdWUiOiI0Iiwidm9sdW1lIjoiMTAifSwiaXNUZW1wb3JhcnkiOmZhbHNlfV19"/>
          <w:id w:val="1142618796"/>
          <w:placeholder>
            <w:docPart w:val="BF3BD093D4D647EDBEEAA6032521861B"/>
          </w:placeholder>
        </w:sdtPr>
        <w:sdtContent>
          <w:r w:rsidR="00FF4C93" w:rsidRPr="00FF4C93">
            <w:rPr>
              <w:rFonts w:ascii="Arial" w:eastAsia="Times New Roman" w:hAnsi="Arial" w:cs="Arial"/>
              <w:color w:val="000000"/>
            </w:rPr>
            <w:t xml:space="preserve">(Mennella </w:t>
          </w:r>
          <w:r w:rsidR="00FF4C93" w:rsidRPr="00FF4C93">
            <w:rPr>
              <w:rFonts w:ascii="Arial" w:eastAsia="Times New Roman" w:hAnsi="Arial" w:cs="Arial"/>
              <w:i/>
              <w:iCs/>
              <w:color w:val="000000"/>
            </w:rPr>
            <w:t>et al.</w:t>
          </w:r>
          <w:r w:rsidR="00FF4C93" w:rsidRPr="00FF4C93">
            <w:rPr>
              <w:rFonts w:ascii="Arial" w:eastAsia="Times New Roman" w:hAnsi="Arial" w:cs="Arial"/>
              <w:color w:val="000000"/>
            </w:rPr>
            <w:t>, 2024)</w:t>
          </w:r>
        </w:sdtContent>
      </w:sdt>
      <w:r w:rsidRPr="00BB4735">
        <w:rPr>
          <w:rFonts w:ascii="Arial" w:eastAsia="Times New Roman" w:hAnsi="Arial" w:cs="Arial"/>
          <w:kern w:val="0"/>
          <w:lang w:eastAsia="en-GB"/>
          <w14:ligatures w14:val="none"/>
        </w:rPr>
        <w:t>. Applying these, the research addresses real-</w:t>
      </w:r>
      <w:r w:rsidRPr="00BB4735">
        <w:rPr>
          <w:rFonts w:ascii="Arial" w:eastAsia="Times New Roman" w:hAnsi="Arial" w:cs="Arial"/>
          <w:kern w:val="0"/>
          <w:lang w:eastAsia="en-GB"/>
          <w14:ligatures w14:val="none"/>
        </w:rPr>
        <w:lastRenderedPageBreak/>
        <w:t>world digital innovation challenges, for which this study secured ethical approval before beginning (see Appendix 2), helping to ensure responsible outcomes.</w:t>
      </w:r>
    </w:p>
    <w:p w14:paraId="027AB215" w14:textId="3BC5D901" w:rsidR="007A478E" w:rsidRPr="00BB4735" w:rsidRDefault="007A478E" w:rsidP="009B2E2C">
      <w:pPr>
        <w:spacing w:after="120"/>
        <w:rPr>
          <w:rFonts w:ascii="Arial" w:hAnsi="Arial" w:cs="Arial"/>
          <w:color w:val="000000"/>
        </w:rPr>
      </w:pPr>
      <w:r w:rsidRPr="00BB4735">
        <w:rPr>
          <w:rFonts w:ascii="Arial" w:hAnsi="Arial" w:cs="Arial"/>
          <w:color w:val="000000"/>
        </w:rPr>
        <w:t xml:space="preserve">Recognising that procedural compliance alone is insufficient for ethical robustness marks a key shift in digital health governance </w:t>
      </w:r>
      <w:sdt>
        <w:sdtPr>
          <w:rPr>
            <w:rFonts w:ascii="Arial" w:hAnsi="Arial" w:cs="Arial"/>
            <w:color w:val="000000"/>
          </w:rPr>
          <w:tag w:val="MENDELEY_CITATION_v3_eyJjaXRhdGlvbklEIjoiTUVOREVMRVlfQ0lUQVRJT05fMjY5MDRhNWYtZmM4Zi00MzY4LWE3MWUtNTE0YjQ5NjNhNGQzIiwicHJvcGVydGllcyI6eyJub3RlSW5kZXgiOjB9LCJpc0VkaXRlZCI6ZmFsc2UsIm1hbnVhbE92ZXJyaWRlIjp7ImlzTWFudWFsbHlPdmVycmlkZGVuIjpmYWxzZSwiY2l0ZXByb2NUZXh0IjoiKE5pY2hvbGxzIDxpPmV0IGFsLjwvaT4sIDIwMTUpIiwibWFudWFsT3ZlcnJpZGVUZXh0IjoiIn0sImNpdGF0aW9uSXRlbXMiOlt7ImlkIjoiMjAwMWE3MTEtNDAzZS0zNWI0LTg5ZjItMTNkODA1NjdkODQ5IiwiaXRlbURhdGEiOnsidHlwZSI6ImFydGljbGUtam91cm5hbCIsImlkIjoiMjAwMWE3MTEtNDAzZS0zNWI0LTg5ZjItMTNkODA1NjdkODQ5IiwidGl0bGUiOiJBIFNjb3BpbmcgUmV2aWV3IG9mIEVtcGlyaWNhbCBSZXNlYXJjaCBSZWxhdGluZyB0byBRdWFsaXR5IGFuZCBFZmZlY3RpdmVuZXNzIG9mIFJlc2VhcmNoIEV0aGljcyBSZXZpZXciLCJhdXRob3IiOlt7ImZhbWlseSI6Ik5pY2hvbGxzIiwiZ2l2ZW4iOiJTdHVhcnQgRy4iLCJwYXJzZS1uYW1lcyI6ZmFsc2UsImRyb3BwaW5nLXBhcnRpY2xlIjoiIiwibm9uLWRyb3BwaW5nLXBhcnRpY2xlIjoiIn0seyJmYW1pbHkiOiJIYXllcyIsImdpdmVuIjoiVGF2aXMgUC4iLCJwYXJzZS1uYW1lcyI6ZmFsc2UsImRyb3BwaW5nLXBhcnRpY2xlIjoiIiwibm9uLWRyb3BwaW5nLXBhcnRpY2xlIjoiIn0seyJmYW1pbHkiOiJCcmVoYXV0IiwiZ2l2ZW4iOiJKYW1pZSBDLiIsInBhcnNlLW5hbWVzIjpmYWxzZSwiZHJvcHBpbmctcGFydGljbGUiOiIiLCJub24tZHJvcHBpbmctcGFydGljbGUiOiIifSx7ImZhbWlseSI6Ik1jRG9uYWxkIiwiZ2l2ZW4iOiJNaWNoYWVsIiwicGFyc2UtbmFtZXMiOmZhbHNlLCJkcm9wcGluZy1wYXJ0aWNsZSI6IiIsIm5vbi1kcm9wcGluZy1wYXJ0aWNsZSI6IiJ9LHsiZmFtaWx5IjoiV2VpamVyIiwiZ2l2ZW4iOiJDaGFybGVzIiwicGFyc2UtbmFtZXMiOmZhbHNlLCJkcm9wcGluZy1wYXJ0aWNsZSI6IiIsIm5vbi1kcm9wcGluZy1wYXJ0aWNsZSI6IiJ9LHsiZmFtaWx5IjoiU2FnaW51ciIsImdpdmVuIjoiUmFwaGFlbCIsInBhcnNlLW5hbWVzIjpmYWxzZSwiZHJvcHBpbmctcGFydGljbGUiOiIiLCJub24tZHJvcHBpbmctcGFydGljbGUiOiIifSx7ImZhbWlseSI6IkZlcmd1c3NvbiIsImdpdmVuIjoiRGVhbiIsInBhcnNlLW5hbWVzIjpmYWxzZSwiZHJvcHBpbmctcGFydGljbGUiOiIiLCJub24tZHJvcHBpbmctcGFydGljbGUiOiIifV0sImNvbnRhaW5lci10aXRsZSI6IlBMT1MgT05FIiwiY29udGFpbmVyLXRpdGxlLXNob3J0IjoiUExvUyBPbmUiLCJET0kiOiIxMC4xMzcxL2pvdXJuYWwucG9uZS4wMTMzNjM5IiwiSVNTTiI6IjE5MzItNjIwMyIsImlzc3VlZCI6eyJkYXRlLXBhcnRzIjpbWzIwMTUsNywzMF1dfSwicGFnZSI6ImUwMTMzNjM5IiwiaXNzdWUiOiI3Iiwidm9sdW1lIjoiMTAifSwiaXNUZW1wb3JhcnkiOmZhbHNlfV19"/>
          <w:id w:val="-832602427"/>
          <w:placeholder>
            <w:docPart w:val="037815DF7BF5445C8F80F65181969906"/>
          </w:placeholder>
        </w:sdtPr>
        <w:sdtContent>
          <w:r w:rsidR="00FF4C93" w:rsidRPr="00FF4C93">
            <w:rPr>
              <w:rFonts w:ascii="Arial" w:eastAsia="Times New Roman" w:hAnsi="Arial" w:cs="Arial"/>
              <w:color w:val="000000"/>
            </w:rPr>
            <w:t xml:space="preserve">(Nicholls </w:t>
          </w:r>
          <w:r w:rsidR="00FF4C93" w:rsidRPr="00FF4C93">
            <w:rPr>
              <w:rFonts w:ascii="Arial" w:eastAsia="Times New Roman" w:hAnsi="Arial" w:cs="Arial"/>
              <w:i/>
              <w:iCs/>
              <w:color w:val="000000"/>
            </w:rPr>
            <w:t>et al.</w:t>
          </w:r>
          <w:r w:rsidR="00FF4C93" w:rsidRPr="00FF4C93">
            <w:rPr>
              <w:rFonts w:ascii="Arial" w:eastAsia="Times New Roman" w:hAnsi="Arial" w:cs="Arial"/>
              <w:color w:val="000000"/>
            </w:rPr>
            <w:t>, 2015)</w:t>
          </w:r>
        </w:sdtContent>
      </w:sdt>
      <w:r w:rsidRPr="00BB4735">
        <w:rPr>
          <w:rFonts w:ascii="Arial" w:hAnsi="Arial" w:cs="Arial"/>
          <w:color w:val="000000"/>
        </w:rPr>
        <w:t xml:space="preserve">. Modern, data-rich research needs adaptive, context-specific, and innovative ethical models beyond traditional frameworks </w:t>
      </w:r>
      <w:sdt>
        <w:sdtPr>
          <w:rPr>
            <w:rFonts w:ascii="Arial" w:hAnsi="Arial" w:cs="Arial"/>
            <w:color w:val="000000"/>
          </w:rPr>
          <w:tag w:val="MENDELEY_CITATION_v3_eyJjaXRhdGlvbklEIjoiTUVOREVMRVlfQ0lUQVRJT05fYmNlNzcwZGItNzVkMi00ZjUyLWI4ZWUtNWMwODcyMjZiNWJhIiwicHJvcGVydGllcyI6eyJub3RlSW5kZXgiOjB9LCJpc0VkaXRlZCI6ZmFsc2UsIm1hbnVhbE92ZXJyaWRlIjp7ImlzTWFudWFsbHlPdmVycmlkZGVuIjpmYWxzZSwiY2l0ZXByb2NUZXh0IjoiKEZhZGVuIDxpPmV0IGFsLjwvaT4sIDIwMTMpIiwibWFudWFsT3ZlcnJpZGVUZXh0IjoiIn0sImNpdGF0aW9uSXRlbXMiOlt7ImlkIjoiNTIyOTJiMGUtMTZkYS0zZjI3LThiNTAtN2I1NzZiMWJiMmJhIiwiaXRlbURhdGEiOnsidHlwZSI6ImFydGljbGUtam91cm5hbCIsImlkIjoiNTIyOTJiMGUtMTZkYS0zZjI3LThiNTAtN2I1NzZiMWJiMmJhIiwidGl0bGUiOiJBbiBFdGhpY3MgRnJhbWV3b3JrIGZvciBhIExlYXJuaW5nIEhlYWx0aCBDYXJlIFN5c3RlbTogPGk+QSBEZXBhcnR1cmUgZnJvbSBUcmFkaXRpb25hbCBSZXNlYXJjaCBFdGhpY3MgYW5kIENsaW5pY2FsIEV0aGljczwvaT4iLCJhdXRob3IiOlt7ImZhbWlseSI6IkZhZGVuIiwiZ2l2ZW4iOiJSdXRoIFIuIiwicGFyc2UtbmFtZXMiOmZhbHNlLCJkcm9wcGluZy1wYXJ0aWNsZSI6IiIsIm5vbi1kcm9wcGluZy1wYXJ0aWNsZSI6IiJ9LHsiZmFtaWx5IjoiS2FzcyIsImdpdmVuIjoiTmFuY3kgRS4iLCJwYXJzZS1uYW1lcyI6ZmFsc2UsImRyb3BwaW5nLXBhcnRpY2xlIjoiIiwibm9uLWRyb3BwaW5nLXBhcnRpY2xlIjoiIn0seyJmYW1pbHkiOiJHb29kbWFuIiwiZ2l2ZW4iOiJTdGV2ZW4gTi4iLCJwYXJzZS1uYW1lcyI6ZmFsc2UsImRyb3BwaW5nLXBhcnRpY2xlIjoiIiwibm9uLWRyb3BwaW5nLXBhcnRpY2xlIjoiIn0seyJmYW1pbHkiOiJQcm9ub3Zvc3QiLCJnaXZlbiI6IlBldGVyIiwicGFyc2UtbmFtZXMiOmZhbHNlLCJkcm9wcGluZy1wYXJ0aWNsZSI6IiIsIm5vbi1kcm9wcGluZy1wYXJ0aWNsZSI6IiJ9LHsiZmFtaWx5IjoiVHVuaXMiLCJnaXZlbiI6IlNlYW4iLCJwYXJzZS1uYW1lcyI6ZmFsc2UsImRyb3BwaW5nLXBhcnRpY2xlIjoiIiwibm9uLWRyb3BwaW5nLXBhcnRpY2xlIjoiIn0seyJmYW1pbHkiOiJCZWF1Y2hhbXAiLCJnaXZlbiI6IlRvbSBMLiIsInBhcnNlLW5hbWVzIjpmYWxzZSwiZHJvcHBpbmctcGFydGljbGUiOiIiLCJub24tZHJvcHBpbmctcGFydGljbGUiOiIifV0sImNvbnRhaW5lci10aXRsZSI6Ikhhc3RpbmdzIENlbnRlciBSZXBvcnQiLCJET0kiOiIxMC4xMDAyL2hhc3QuMTM0IiwiSVNTTiI6IjAwOTMtMDMzNCIsImlzc3VlZCI6eyJkYXRlLXBhcnRzIjpbWzIwMTMsMSwxMV1dfSwiYWJzdHJhY3QiOiI8cD4gPGl0YWxpYz5DYWxscyBhcmUgaW5jcmVhc2luZyBmb3IgQW1lcmljYW4gaGVhbHRoIGNhcmUgdG8gYmUgb3JnYW5pemVkIGFzIGEgbGVhcm5pbmcgaGVhbHRoIGNhcmUgc3lzdGVtLCBkZWZpbmVkIGJ5IHRoZSBJbnN0aXR1dGUgb2YgTWVkaWNpbmUgYXMgYSBoZWFsdGggY2FyZSBzeXN0ZW0g4oCcaW4gd2hpY2gga25vd2xlZGdlIGdlbmVyYXRpb24gaXMgc28gZW1iZWRkZWQgaW50byB0aGUgY29yZSBvZiB0aGUgcHJhY3RpY2Ugb2YgbWVkaWNpbmUgdGhhdCBpdCBpcyBhIG5hdHVyYWwgb3V0Z3Jvd3RoIGFuZCBwcm9kdWN0IG9mIHRoZSBoZWFsdGhjYXJlIGRlbGl2ZXJ5IHByb2Nlc3MgYW5kIGxlYWRzIHRvIGNvbnRpbnVhbCBpbXByb3ZlbWVudCBpbiBjYXJlLuKAnSBXZSBhcHBsYXVkIHRoaXMgY29uY2VwdGlvbiwgYW5kIGluIHRoaXMgcGFwZXIsIHdlIHB1dCBmb3J3YXJkIGEgbmV3IGV0aGljcyBmcmFtZXdvcmsgZm9yIGl0LiBObyBzdWNoIGZyYW1ld29yayBoYXMgcHJldmlvdXNseSBiZWVuIGFydGljdWxhdGVkLiBUaGUgZ29hbHMgb2Ygb3VyIGZyYW1ld29yayBhcmUgdHdvZm9sZDogdG8gc3VwcG9ydCB0aGUgdHJhbnNmb3JtYXRpb24gdG8gYSBsZWFybmluZyBoZWFsdGggY2FyZSBzeXN0ZW0gYW5kIHRvIGhlbHAgZW5zdXJlIHRoYXQgbGVhcm5pbmcgYWN0aXZpdGllcyBjYXJyaWVkIG91dCB3aXRoaW4gc3VjaCBhIHN5c3RlbSBhcmUgY29uZHVjdGVkIGluIGFuIGV0aGljYWxseSBhY2NlcHRhYmxlIGZhc2hpb248L2l0YWxpYz4gLiA8L3A+IiwiaXNzdWUiOiJzMSIsInZvbHVtZSI6IjQzIiwiY29udGFpbmVyLXRpdGxlLXNob3J0IjoiIn0sImlzVGVtcG9yYXJ5IjpmYWxzZX1dfQ=="/>
          <w:id w:val="1673607422"/>
          <w:placeholder>
            <w:docPart w:val="C0CEFB11628545D99897DB9A5A6D969A"/>
          </w:placeholder>
        </w:sdtPr>
        <w:sdtContent>
          <w:r w:rsidR="00FF4C93" w:rsidRPr="00FF4C93">
            <w:rPr>
              <w:rFonts w:ascii="Arial" w:eastAsia="Times New Roman" w:hAnsi="Arial" w:cs="Arial"/>
              <w:color w:val="000000"/>
            </w:rPr>
            <w:t xml:space="preserve">(Faden </w:t>
          </w:r>
          <w:r w:rsidR="00FF4C93" w:rsidRPr="00FF4C93">
            <w:rPr>
              <w:rFonts w:ascii="Arial" w:eastAsia="Times New Roman" w:hAnsi="Arial" w:cs="Arial"/>
              <w:i/>
              <w:iCs/>
              <w:color w:val="000000"/>
            </w:rPr>
            <w:t>et al.</w:t>
          </w:r>
          <w:r w:rsidR="00FF4C93" w:rsidRPr="00FF4C93">
            <w:rPr>
              <w:rFonts w:ascii="Arial" w:eastAsia="Times New Roman" w:hAnsi="Arial" w:cs="Arial"/>
              <w:color w:val="000000"/>
            </w:rPr>
            <w:t>, 2013)</w:t>
          </w:r>
        </w:sdtContent>
      </w:sdt>
      <w:r w:rsidRPr="00BB4735">
        <w:rPr>
          <w:rFonts w:ascii="Arial" w:hAnsi="Arial" w:cs="Arial"/>
          <w:color w:val="000000"/>
        </w:rPr>
        <w:t xml:space="preserve">. Therefore, a shift toward learning health systems is vital for balancing quality improvement, sustainability, and patient protection </w:t>
      </w:r>
      <w:sdt>
        <w:sdtPr>
          <w:rPr>
            <w:rFonts w:ascii="Arial" w:hAnsi="Arial" w:cs="Arial"/>
            <w:color w:val="000000"/>
          </w:rPr>
          <w:tag w:val="MENDELEY_CITATION_v3_eyJjaXRhdGlvbklEIjoiTUVOREVMRVlfQ0lUQVRJT05fOGNjMTM1N2QtZTgwNy00N2U1LWI3MDMtNThiNGEyMmYxZjk5IiwicHJvcGVydGllcyI6eyJub3RlSW5kZXgiOjB9LCJpc0VkaXRlZCI6ZmFsc2UsIm1hbnVhbE92ZXJyaWRlIjp7ImlzTWFudWFsbHlPdmVycmlkZGVuIjp0cnVlLCJjaXRlcHJvY1RleHQiOiIoRmFkZW4gPGk+ZXQgYWwuPC9pPiwgMjAxMykiLCJtYW51YWxPdmVycmlkZVRleHQiOiIoRmFkZW4gZXQgYWwuLCAyMDEzIn0sImNpdGF0aW9uSXRlbXMiOlt7ImlkIjoiNTIyOTJiMGUtMTZkYS0zZjI3LThiNTAtN2I1NzZiMWJiMmJhIiwiaXRlbURhdGEiOnsidHlwZSI6ImFydGljbGUtam91cm5hbCIsImlkIjoiNTIyOTJiMGUtMTZkYS0zZjI3LThiNTAtN2I1NzZiMWJiMmJhIiwidGl0bGUiOiJBbiBFdGhpY3MgRnJhbWV3b3JrIGZvciBhIExlYXJuaW5nIEhlYWx0aCBDYXJlIFN5c3RlbTogPGk+QSBEZXBhcnR1cmUgZnJvbSBUcmFkaXRpb25hbCBSZXNlYXJjaCBFdGhpY3MgYW5kIENsaW5pY2FsIEV0aGljczwvaT4iLCJhdXRob3IiOlt7ImZhbWlseSI6IkZhZGVuIiwiZ2l2ZW4iOiJSdXRoIFIuIiwicGFyc2UtbmFtZXMiOmZhbHNlLCJkcm9wcGluZy1wYXJ0aWNsZSI6IiIsIm5vbi1kcm9wcGluZy1wYXJ0aWNsZSI6IiJ9LHsiZmFtaWx5IjoiS2FzcyIsImdpdmVuIjoiTmFuY3kgRS4iLCJwYXJzZS1uYW1lcyI6ZmFsc2UsImRyb3BwaW5nLXBhcnRpY2xlIjoiIiwibm9uLWRyb3BwaW5nLXBhcnRpY2xlIjoiIn0seyJmYW1pbHkiOiJHb29kbWFuIiwiZ2l2ZW4iOiJTdGV2ZW4gTi4iLCJwYXJzZS1uYW1lcyI6ZmFsc2UsImRyb3BwaW5nLXBhcnRpY2xlIjoiIiwibm9uLWRyb3BwaW5nLXBhcnRpY2xlIjoiIn0seyJmYW1pbHkiOiJQcm9ub3Zvc3QiLCJnaXZlbiI6IlBldGVyIiwicGFyc2UtbmFtZXMiOmZhbHNlLCJkcm9wcGluZy1wYXJ0aWNsZSI6IiIsIm5vbi1kcm9wcGluZy1wYXJ0aWNsZSI6IiJ9LHsiZmFtaWx5IjoiVHVuaXMiLCJnaXZlbiI6IlNlYW4iLCJwYXJzZS1uYW1lcyI6ZmFsc2UsImRyb3BwaW5nLXBhcnRpY2xlIjoiIiwibm9uLWRyb3BwaW5nLXBhcnRpY2xlIjoiIn0seyJmYW1pbHkiOiJCZWF1Y2hhbXAiLCJnaXZlbiI6IlRvbSBMLiIsInBhcnNlLW5hbWVzIjpmYWxzZSwiZHJvcHBpbmctcGFydGljbGUiOiIiLCJub24tZHJvcHBpbmctcGFydGljbGUiOiIifV0sImNvbnRhaW5lci10aXRsZSI6Ikhhc3RpbmdzIENlbnRlciBSZXBvcnQiLCJET0kiOiIxMC4xMDAyL2hhc3QuMTM0IiwiSVNTTiI6IjAwOTMtMDMzNCIsImlzc3VlZCI6eyJkYXRlLXBhcnRzIjpbWzIwMTMsMSwxMV1dfSwiYWJzdHJhY3QiOiI8cD4gPGl0YWxpYz5DYWxscyBhcmUgaW5jcmVhc2luZyBmb3IgQW1lcmljYW4gaGVhbHRoIGNhcmUgdG8gYmUgb3JnYW5pemVkIGFzIGEgbGVhcm5pbmcgaGVhbHRoIGNhcmUgc3lzdGVtLCBkZWZpbmVkIGJ5IHRoZSBJbnN0aXR1dGUgb2YgTWVkaWNpbmUgYXMgYSBoZWFsdGggY2FyZSBzeXN0ZW0g4oCcaW4gd2hpY2gga25vd2xlZGdlIGdlbmVyYXRpb24gaXMgc28gZW1iZWRkZWQgaW50byB0aGUgY29yZSBvZiB0aGUgcHJhY3RpY2Ugb2YgbWVkaWNpbmUgdGhhdCBpdCBpcyBhIG5hdHVyYWwgb3V0Z3Jvd3RoIGFuZCBwcm9kdWN0IG9mIHRoZSBoZWFsdGhjYXJlIGRlbGl2ZXJ5IHByb2Nlc3MgYW5kIGxlYWRzIHRvIGNvbnRpbnVhbCBpbXByb3ZlbWVudCBpbiBjYXJlLuKAnSBXZSBhcHBsYXVkIHRoaXMgY29uY2VwdGlvbiwgYW5kIGluIHRoaXMgcGFwZXIsIHdlIHB1dCBmb3J3YXJkIGEgbmV3IGV0aGljcyBmcmFtZXdvcmsgZm9yIGl0LiBObyBzdWNoIGZyYW1ld29yayBoYXMgcHJldmlvdXNseSBiZWVuIGFydGljdWxhdGVkLiBUaGUgZ29hbHMgb2Ygb3VyIGZyYW1ld29yayBhcmUgdHdvZm9sZDogdG8gc3VwcG9ydCB0aGUgdHJhbnNmb3JtYXRpb24gdG8gYSBsZWFybmluZyBoZWFsdGggY2FyZSBzeXN0ZW0gYW5kIHRvIGhlbHAgZW5zdXJlIHRoYXQgbGVhcm5pbmcgYWN0aXZpdGllcyBjYXJyaWVkIG91dCB3aXRoaW4gc3VjaCBhIHN5c3RlbSBhcmUgY29uZHVjdGVkIGluIGFuIGV0aGljYWxseSBhY2NlcHRhYmxlIGZhc2hpb248L2l0YWxpYz4gLiA8L3A+IiwiaXNzdWUiOiJzMSIsInZvbHVtZSI6IjQzIiwiY29udGFpbmVyLXRpdGxlLXNob3J0IjoiIn0sImlzVGVtcG9yYXJ5IjpmYWxzZX1dfQ=="/>
          <w:id w:val="764968037"/>
          <w:placeholder>
            <w:docPart w:val="8802459713A04B3D8F98EE2CD5AF0AD2"/>
          </w:placeholder>
        </w:sdtPr>
        <w:sdtContent>
          <w:r w:rsidR="00FF4C93" w:rsidRPr="00FF4C93">
            <w:rPr>
              <w:rFonts w:ascii="Arial" w:eastAsia="Times New Roman" w:hAnsi="Arial" w:cs="Arial"/>
              <w:color w:val="000000"/>
            </w:rPr>
            <w:t>(Faden et al., 2013</w:t>
          </w:r>
        </w:sdtContent>
      </w:sdt>
      <w:r w:rsidRPr="00BB4735">
        <w:rPr>
          <w:rFonts w:ascii="Arial" w:eastAsia="Times New Roman" w:hAnsi="Arial" w:cs="Arial"/>
          <w:kern w:val="0"/>
          <w:lang w:eastAsia="en-GB"/>
          <w14:ligatures w14:val="none"/>
        </w:rPr>
        <w:t xml:space="preserve">; </w:t>
      </w:r>
      <w:sdt>
        <w:sdtPr>
          <w:rPr>
            <w:rFonts w:ascii="Arial" w:hAnsi="Arial" w:cs="Arial"/>
            <w:color w:val="000000"/>
          </w:rPr>
          <w:tag w:val="MENDELEY_CITATION_v3_eyJjaXRhdGlvbklEIjoiTUVOREVMRVlfQ0lUQVRJT05fN2JkZjg5MTktMjgyZi00ZTA4LWIyZDUtNmM2YmI2YjA0MTEwIiwicHJvcGVydGllcyI6eyJub3RlSW5kZXgiOjB9LCJpc0VkaXRlZCI6ZmFsc2UsIm1hbnVhbE92ZXJyaWRlIjp7ImlzTWFudWFsbHlPdmVycmlkZGVuIjp0cnVlLCJjaXRlcHJvY1RleHQiOiIoU2hpbW0gYW5kIFNwZWNlLCAxOTkzKSIsIm1hbnVhbE92ZXJyaWRlVGV4dCI6IlNoaW1tIGFuZCBTcGVjZSwgMTk5MykifSwiY2l0YXRpb25JdGVtcyI6W3siaWQiOiJkMDExN2M5MC02ODllLTNkYjQtODBiYi0yZGFjYTQ0NjU5ZmIiLCJpdGVtRGF0YSI6eyJ0eXBlIjoiYXJ0aWNsZS1qb3VybmFsIiwiaWQiOiJkMDExN2M5MC02ODllLTNkYjQtODBiYi0yZGFjYTQ0NjU5ZmIiLCJ0aXRsZSI6IkV0aGljYWwgSXNzdWVzIGFuZCBDbGluaWNhbCBUcmlhbHMiLCJhdXRob3IiOlt7ImZhbWlseSI6IlNoaW1tIiwiZ2l2ZW4iOiJEYXZpZCBTLiIsInBhcnNlLW5hbWVzIjpmYWxzZSwiZHJvcHBpbmctcGFydGljbGUiOiIiLCJub24tZHJvcHBpbmctcGFydGljbGUiOiIifSx7ImZhbWlseSI6IlNwZWNlIiwiZ2l2ZW4iOiJSb3kgRy4iLCJwYXJzZS1uYW1lcyI6ZmFsc2UsImRyb3BwaW5nLXBhcnRpY2xlIjoiIiwibm9uLWRyb3BwaW5nLXBhcnRpY2xlIjoiIn1dLCJjb250YWluZXItdGl0bGUiOiJEcnVncyIsImNvbnRhaW5lci10aXRsZS1zaG9ydCI6IkRydWdzIiwiRE9JIjoiMTAuMjE2NS8wMDAwMzQ5NS0xOTkzNDYwNDAtMDAwMDEiLCJJU1NOIjoiMDAxMi02NjY3IiwiaXNzdWVkIjp7ImRhdGUtcGFydHMiOltbMTk5MywxMF1dfSwicGFnZSI6IjU3OS01ODQiLCJpc3N1ZSI6IjQiLCJ2b2x1bWUiOiI0NiJ9LCJpc1RlbXBvcmFyeSI6ZmFsc2V9XX0="/>
          <w:id w:val="-1882543977"/>
          <w:placeholder>
            <w:docPart w:val="3105DEEA3DF740DB9F466A4901B1B90B"/>
          </w:placeholder>
        </w:sdtPr>
        <w:sdtContent>
          <w:r w:rsidR="00FF4C93" w:rsidRPr="00FF4C93">
            <w:rPr>
              <w:rFonts w:ascii="Arial" w:hAnsi="Arial" w:cs="Arial"/>
              <w:color w:val="000000"/>
            </w:rPr>
            <w:t>Shimm and Spece, 1993)</w:t>
          </w:r>
        </w:sdtContent>
      </w:sdt>
      <w:r w:rsidRPr="00BB4735">
        <w:rPr>
          <w:rFonts w:ascii="Arial" w:hAnsi="Arial" w:cs="Arial"/>
          <w:color w:val="000000"/>
        </w:rPr>
        <w:t xml:space="preserve">. Within the NHS, this is seen in rigorous scrutiny and committee approvals, as met by this project </w:t>
      </w:r>
      <w:sdt>
        <w:sdtPr>
          <w:rPr>
            <w:rFonts w:ascii="Arial" w:hAnsi="Arial" w:cs="Arial"/>
            <w:color w:val="000000"/>
          </w:rPr>
          <w:tag w:val="MENDELEY_CITATION_v3_eyJjaXRhdGlvbklEIjoiTUVOREVMRVlfQ0lUQVRJT05fY2Q2NGYyYzYtNmE0MC00YTQ0LTgyN2YtMzliM2E4YTVmZTY2IiwicHJvcGVydGllcyI6eyJub3RlSW5kZXgiOjB9LCJpc0VkaXRlZCI6ZmFsc2UsIm1hbnVhbE92ZXJyaWRlIjp7ImlzTWFudWFsbHlPdmVycmlkZGVuIjpmYWxzZSwiY2l0ZXByb2NUZXh0IjoiKEphbXJvemlrLCAyMDA0KSIsIm1hbnVhbE92ZXJyaWRlVGV4dCI6IiJ9LCJjaXRhdGlvbkl0ZW1zIjpbeyJpZCI6IjdmZTEyZGJmLWYzZTktMzdiYS1hMDJhLTE2YTgzMDdhNjlkNiIsIml0ZW1EYXRhIjp7InR5cGUiOiJhcnRpY2xlLWpvdXJuYWwiLCJpZCI6IjdmZTEyZGJmLWYzZTktMzdiYS1hMDJhLTE2YTgzMDdhNjlkNiIsInRpdGxlIjoiUmVzZWFyY2ggZXRoaWNzIHBhcGVyd29yazogd2hhdCBpcyB0aGUgcGxvdCB3ZSBzZWVtIHRvIGhhdmUgbG9zdD8iLCJhdXRob3IiOlt7ImZhbWlseSI6IkphbXJvemlrIiwiZ2l2ZW4iOiJLb25yYWQiLCJwYXJzZS1uYW1lcyI6ZmFsc2UsImRyb3BwaW5nLXBhcnRpY2xlIjoiIiwibm9uLWRyb3BwaW5nLXBhcnRpY2xlIjoiIn1dLCJjb250YWluZXItdGl0bGUiOiJCTUoiLCJET0kiOiIxMC4xMTM2L2Jtai4zMjkuNzQ2MC4yODYiLCJJU1NOIjoiMDk1OS04MTM4IiwiaXNzdWVkIjp7ImRhdGUtcGFydHMiOltbMjAwNCw3LDMxXV19LCJwYWdlIjoiMjg2LTI4NyIsImlzc3VlIjoiNzQ2MCIsInZvbHVtZSI6IjMyOSIsImNvbnRhaW5lci10aXRsZS1zaG9ydCI6IiJ9LCJpc1RlbXBvcmFyeSI6ZmFsc2V9XX0="/>
          <w:id w:val="818458970"/>
          <w:placeholder>
            <w:docPart w:val="42BD139103CC46D9811C6EBF3FA63252"/>
          </w:placeholder>
        </w:sdtPr>
        <w:sdtContent>
          <w:r w:rsidR="00FF4C93" w:rsidRPr="00FF4C93">
            <w:rPr>
              <w:rFonts w:ascii="Arial" w:hAnsi="Arial" w:cs="Arial"/>
              <w:color w:val="000000"/>
            </w:rPr>
            <w:t>(Jamrozik, 2004)</w:t>
          </w:r>
        </w:sdtContent>
      </w:sdt>
      <w:r w:rsidRPr="00BB4735">
        <w:rPr>
          <w:rFonts w:ascii="Arial" w:hAnsi="Arial" w:cs="Arial"/>
          <w:color w:val="000000"/>
        </w:rPr>
        <w:t>. The challenge for this work, is balancing necessary oversight with the flexibility needed for ongoing innovation, since excessive rigidity can hinder improvement and new knowledge generation.</w:t>
      </w:r>
    </w:p>
    <w:p w14:paraId="380E7E03" w14:textId="77777777" w:rsidR="007A478E" w:rsidRPr="00BB4735" w:rsidRDefault="007A478E" w:rsidP="009B2E2C">
      <w:pPr>
        <w:spacing w:after="120"/>
        <w:rPr>
          <w:rFonts w:ascii="Arial" w:hAnsi="Arial" w:cs="Arial"/>
          <w:color w:val="000000"/>
        </w:rPr>
      </w:pPr>
      <w:r w:rsidRPr="00BB4735">
        <w:rPr>
          <w:rFonts w:ascii="Arial" w:eastAsia="Times New Roman" w:hAnsi="Arial" w:cs="Arial"/>
          <w:kern w:val="0"/>
          <w:lang w:eastAsia="en-GB"/>
          <w14:ligatures w14:val="none"/>
        </w:rPr>
        <w:t>In summary, technology, ethics, and governance in CISs create changing risks and opportunities. Meeting these challenges requires constant review of ethical and governance practices. Flexible, inclusive processes, involving stakeholders, questioning assumptions, and adapting to change, help balance ethics and innovation. balance is pivotal for CISs to deliver not only technologically advanced but also ethically robust and socially just solutions that enhance patient care, advance equity, and underpin the long-term sustainability of health systems.</w:t>
      </w:r>
    </w:p>
    <w:p w14:paraId="1F04FD47" w14:textId="77777777" w:rsidR="007A478E" w:rsidRPr="00BB4735" w:rsidRDefault="007A478E" w:rsidP="009B2E2C">
      <w:pPr>
        <w:spacing w:after="120"/>
        <w:rPr>
          <w:rFonts w:ascii="Arial" w:hAnsi="Arial" w:cs="Arial"/>
          <w:b/>
          <w:bCs/>
        </w:rPr>
      </w:pPr>
      <w:r w:rsidRPr="00BB4735">
        <w:rPr>
          <w:rFonts w:ascii="Arial" w:hAnsi="Arial" w:cs="Arial"/>
          <w:b/>
          <w:bCs/>
        </w:rPr>
        <w:br w:type="page"/>
      </w:r>
    </w:p>
    <w:p w14:paraId="1D756283" w14:textId="27783275" w:rsidR="007A478E" w:rsidRPr="007C7909" w:rsidRDefault="007A478E" w:rsidP="009B2E2C">
      <w:pPr>
        <w:pStyle w:val="Heading1"/>
        <w:numPr>
          <w:ilvl w:val="0"/>
          <w:numId w:val="34"/>
        </w:numPr>
        <w:spacing w:after="120"/>
        <w:rPr>
          <w:rFonts w:ascii="Arial" w:hAnsi="Arial" w:cs="Arial"/>
          <w:b/>
          <w:bCs/>
          <w:sz w:val="28"/>
          <w:szCs w:val="28"/>
        </w:rPr>
      </w:pPr>
      <w:bookmarkStart w:id="54" w:name="_Toc225170228"/>
      <w:r w:rsidRPr="007C7909">
        <w:rPr>
          <w:rFonts w:ascii="Arial" w:hAnsi="Arial" w:cs="Arial"/>
          <w:b/>
          <w:bCs/>
          <w:color w:val="000000" w:themeColor="text1"/>
          <w:sz w:val="28"/>
          <w:szCs w:val="28"/>
        </w:rPr>
        <w:lastRenderedPageBreak/>
        <w:t>Results</w:t>
      </w:r>
      <w:bookmarkEnd w:id="54"/>
      <w:r w:rsidRPr="007C7909">
        <w:rPr>
          <w:rFonts w:ascii="Arial" w:hAnsi="Arial" w:cs="Arial"/>
          <w:b/>
          <w:bCs/>
          <w:sz w:val="28"/>
          <w:szCs w:val="28"/>
        </w:rPr>
        <w:t xml:space="preserve"> </w:t>
      </w:r>
    </w:p>
    <w:p w14:paraId="2E1BDED5" w14:textId="77777777" w:rsidR="00BA5E00" w:rsidRPr="00BB4735" w:rsidRDefault="00BA5E00" w:rsidP="009B2E2C">
      <w:pPr>
        <w:spacing w:after="120"/>
        <w:rPr>
          <w:rFonts w:ascii="Arial" w:hAnsi="Arial" w:cs="Arial"/>
          <w:b/>
          <w:bCs/>
        </w:rPr>
      </w:pPr>
    </w:p>
    <w:p w14:paraId="000B03E0" w14:textId="55BB820D" w:rsidR="00FB3EDB" w:rsidRPr="007C7909" w:rsidRDefault="00FB3EDB" w:rsidP="009B2E2C">
      <w:pPr>
        <w:pStyle w:val="Heading2"/>
        <w:spacing w:after="120"/>
        <w:rPr>
          <w:rFonts w:ascii="Arial" w:hAnsi="Arial" w:cs="Arial"/>
          <w:b/>
          <w:bCs/>
          <w:color w:val="000000" w:themeColor="text1"/>
          <w:sz w:val="24"/>
          <w:szCs w:val="24"/>
        </w:rPr>
      </w:pPr>
      <w:bookmarkStart w:id="55" w:name="_Toc225170229"/>
      <w:r w:rsidRPr="007C7909">
        <w:rPr>
          <w:rFonts w:ascii="Arial" w:hAnsi="Arial" w:cs="Arial"/>
          <w:b/>
          <w:bCs/>
          <w:color w:val="000000" w:themeColor="text1"/>
          <w:sz w:val="24"/>
          <w:szCs w:val="24"/>
        </w:rPr>
        <w:t>4.1 Survey of nursing perception</w:t>
      </w:r>
      <w:bookmarkEnd w:id="55"/>
      <w:r w:rsidRPr="007C7909">
        <w:rPr>
          <w:rFonts w:ascii="Arial" w:hAnsi="Arial" w:cs="Arial"/>
          <w:b/>
          <w:bCs/>
          <w:color w:val="000000" w:themeColor="text1"/>
          <w:sz w:val="24"/>
          <w:szCs w:val="24"/>
        </w:rPr>
        <w:t xml:space="preserve"> </w:t>
      </w:r>
    </w:p>
    <w:p w14:paraId="33DFCCB4" w14:textId="1DD52764" w:rsidR="006818B6" w:rsidRPr="00BB4735" w:rsidRDefault="006818B6" w:rsidP="009B2E2C">
      <w:pPr>
        <w:spacing w:after="120"/>
        <w:rPr>
          <w:rFonts w:ascii="Arial" w:eastAsia="Times New Roman" w:hAnsi="Arial" w:cs="Arial"/>
          <w:kern w:val="0"/>
          <w:lang w:eastAsia="en-GB"/>
          <w14:ligatures w14:val="none"/>
        </w:rPr>
      </w:pPr>
      <w:r w:rsidRPr="00BB4735">
        <w:rPr>
          <w:rFonts w:ascii="Arial" w:eastAsia="Times New Roman" w:hAnsi="Arial" w:cs="Arial"/>
          <w:kern w:val="0"/>
          <w:lang w:eastAsia="en-GB"/>
          <w14:ligatures w14:val="none"/>
        </w:rPr>
        <w:t>A total of 52 critical care nurses, representing a broad spectrum of experience within the critical care environment (see Table 4.</w:t>
      </w:r>
      <w:r w:rsidR="00876FEC" w:rsidRPr="00BB4735">
        <w:rPr>
          <w:rFonts w:ascii="Arial" w:eastAsia="Times New Roman" w:hAnsi="Arial" w:cs="Arial"/>
          <w:kern w:val="0"/>
          <w:lang w:eastAsia="en-GB"/>
          <w14:ligatures w14:val="none"/>
        </w:rPr>
        <w:t>7a</w:t>
      </w:r>
      <w:r w:rsidRPr="00BB4735">
        <w:rPr>
          <w:rFonts w:ascii="Arial" w:eastAsia="Times New Roman" w:hAnsi="Arial" w:cs="Arial"/>
          <w:kern w:val="0"/>
          <w:lang w:eastAsia="en-GB"/>
          <w14:ligatures w14:val="none"/>
        </w:rPr>
        <w:t>), participated in the survey. These nurses were recruited from four critical care units within a single Welsh health board, thereby capturing both clinical diversity and organisational uniformity. A purposive sampling strategy was deliberately implemented to optimise sample representativeness. Incomplete questionnaires were excluded to preserve the validity of the convergent mixed methodology design. As a result, 38 fully completed responses were available for analysis, affording comprehensive datasets for both the SUS and NASA–TLX scales.</w:t>
      </w:r>
    </w:p>
    <w:p w14:paraId="5B672275" w14:textId="720351FE" w:rsidR="00FD1250" w:rsidRPr="00BB4735" w:rsidRDefault="00FD1250" w:rsidP="009B2E2C">
      <w:pPr>
        <w:spacing w:after="120"/>
        <w:rPr>
          <w:rFonts w:ascii="Arial" w:eastAsia="Times New Roman" w:hAnsi="Arial" w:cs="Arial"/>
          <w:kern w:val="0"/>
          <w:lang w:eastAsia="en-GB"/>
          <w14:ligatures w14:val="none"/>
        </w:rPr>
      </w:pPr>
      <w:r w:rsidRPr="00BB4735">
        <w:rPr>
          <w:rFonts w:ascii="Arial" w:eastAsia="Times New Roman" w:hAnsi="Arial" w:cs="Arial"/>
          <w:kern w:val="0"/>
          <w:lang w:eastAsia="en-GB"/>
          <w14:ligatures w14:val="none"/>
        </w:rPr>
        <w:t>Documentation practices were evenly distributed between paper</w:t>
      </w:r>
      <w:r w:rsidRPr="00BB4735">
        <w:rPr>
          <w:rFonts w:ascii="Arial" w:eastAsia="Times New Roman" w:hAnsi="Arial" w:cs="Arial"/>
          <w:kern w:val="0"/>
          <w:lang w:eastAsia="en-GB"/>
          <w14:ligatures w14:val="none"/>
        </w:rPr>
        <w:noBreakHyphen/>
        <w:t xml:space="preserve">based systems (n = 17) and the </w:t>
      </w:r>
      <w:r w:rsidR="00302477" w:rsidRPr="00BB4735">
        <w:rPr>
          <w:rFonts w:ascii="Arial" w:eastAsia="Times New Roman" w:hAnsi="Arial" w:cs="Arial"/>
          <w:kern w:val="0"/>
          <w:lang w:eastAsia="en-GB"/>
          <w14:ligatures w14:val="none"/>
        </w:rPr>
        <w:t>CareV</w:t>
      </w:r>
      <w:r w:rsidR="007E777F">
        <w:rPr>
          <w:rFonts w:ascii="Arial" w:eastAsia="Times New Roman" w:hAnsi="Arial" w:cs="Arial"/>
          <w:kern w:val="0"/>
          <w:lang w:eastAsia="en-GB"/>
          <w14:ligatures w14:val="none"/>
        </w:rPr>
        <w:t>iew</w:t>
      </w:r>
      <w:r w:rsidRPr="00BB4735">
        <w:rPr>
          <w:rFonts w:ascii="Arial" w:eastAsia="Times New Roman" w:hAnsi="Arial" w:cs="Arial"/>
          <w:kern w:val="0"/>
          <w:lang w:eastAsia="en-GB"/>
          <w14:ligatures w14:val="none"/>
        </w:rPr>
        <w:t xml:space="preserve"> clinical information system (n = 21). The frequency of CIS</w:t>
      </w:r>
      <w:r w:rsidR="00C936F5" w:rsidRPr="00BB4735">
        <w:rPr>
          <w:rFonts w:ascii="Arial" w:eastAsia="Times New Roman" w:hAnsi="Arial" w:cs="Arial"/>
          <w:kern w:val="0"/>
          <w:lang w:eastAsia="en-GB"/>
          <w14:ligatures w14:val="none"/>
        </w:rPr>
        <w:t xml:space="preserve"> </w:t>
      </w:r>
      <w:r w:rsidRPr="00BB4735">
        <w:rPr>
          <w:rFonts w:ascii="Arial" w:eastAsia="Times New Roman" w:hAnsi="Arial" w:cs="Arial"/>
          <w:kern w:val="0"/>
          <w:lang w:eastAsia="en-GB"/>
          <w14:ligatures w14:val="none"/>
        </w:rPr>
        <w:t>use exhibited substantial heterogeneity: 20 nurses reported regular use, 15 reported infrequent use, and 3 indicated no prior experience with the system.</w:t>
      </w:r>
      <w:r w:rsidR="00E02D6C" w:rsidRPr="00BB4735">
        <w:rPr>
          <w:rFonts w:ascii="Arial" w:eastAsia="Times New Roman" w:hAnsi="Arial" w:cs="Arial"/>
          <w:kern w:val="0"/>
          <w:lang w:eastAsia="en-GB"/>
          <w14:ligatures w14:val="none"/>
        </w:rPr>
        <w:t xml:space="preserve"> </w:t>
      </w:r>
      <w:r w:rsidRPr="00BB4735">
        <w:rPr>
          <w:rFonts w:ascii="Arial" w:eastAsia="Times New Roman" w:hAnsi="Arial" w:cs="Arial"/>
          <w:kern w:val="0"/>
          <w:lang w:eastAsia="en-GB"/>
          <w14:ligatures w14:val="none"/>
        </w:rPr>
        <w:t xml:space="preserve">Training status also demonstrated considerable diversity. Over half of respondents (n = 21) reported no formal CIS training, 11 had received formal instruction, and 6 were uncertain regarding their training status. Usage frequency and training status are summarised in Table </w:t>
      </w:r>
      <w:r w:rsidR="00960AAC" w:rsidRPr="00BB4735">
        <w:rPr>
          <w:rFonts w:ascii="Arial" w:eastAsia="Times New Roman" w:hAnsi="Arial" w:cs="Arial"/>
          <w:kern w:val="0"/>
          <w:lang w:eastAsia="en-GB"/>
          <w14:ligatures w14:val="none"/>
        </w:rPr>
        <w:t>4.1.</w:t>
      </w:r>
    </w:p>
    <w:p w14:paraId="0970C190" w14:textId="77777777" w:rsidR="00960AAC" w:rsidRPr="00603707" w:rsidRDefault="00960AAC" w:rsidP="009B2E2C">
      <w:pPr>
        <w:spacing w:after="120"/>
        <w:rPr>
          <w:rFonts w:ascii="Arial" w:eastAsia="Times New Roman" w:hAnsi="Arial" w:cs="Arial"/>
          <w:kern w:val="0"/>
          <w:lang w:eastAsia="en-GB"/>
          <w14:ligatures w14:val="none"/>
        </w:rPr>
      </w:pPr>
    </w:p>
    <w:p w14:paraId="609E94BD" w14:textId="59340CAF" w:rsidR="00741987" w:rsidRPr="00FF4C93" w:rsidRDefault="00741987" w:rsidP="009B2E2C">
      <w:pPr>
        <w:pStyle w:val="Caption"/>
        <w:keepNext/>
        <w:spacing w:after="120" w:line="278" w:lineRule="auto"/>
        <w:jc w:val="center"/>
        <w:rPr>
          <w:rFonts w:ascii="Arial" w:hAnsi="Arial" w:cs="Arial"/>
          <w:color w:val="000000" w:themeColor="text1"/>
        </w:rPr>
      </w:pPr>
      <w:bookmarkStart w:id="56" w:name="_Toc225176146"/>
      <w:bookmarkStart w:id="57" w:name="_Toc225184446"/>
      <w:r w:rsidRPr="00FF4C93">
        <w:rPr>
          <w:rFonts w:ascii="Arial" w:hAnsi="Arial" w:cs="Arial"/>
          <w:color w:val="000000" w:themeColor="text1"/>
        </w:rPr>
        <w:t xml:space="preserve">Table </w:t>
      </w:r>
      <w:r w:rsidR="00994533" w:rsidRPr="00FF4C93">
        <w:rPr>
          <w:rFonts w:ascii="Arial" w:hAnsi="Arial" w:cs="Arial"/>
          <w:color w:val="000000" w:themeColor="text1"/>
        </w:rPr>
        <w:t>4</w:t>
      </w:r>
      <w:r w:rsidRPr="00FF4C93">
        <w:rPr>
          <w:rFonts w:ascii="Arial" w:hAnsi="Arial" w:cs="Arial"/>
          <w:color w:val="000000" w:themeColor="text1"/>
        </w:rPr>
        <w:t>.1 Usage frequency and training status of participants</w:t>
      </w:r>
      <w:bookmarkEnd w:id="56"/>
      <w:bookmarkEnd w:id="57"/>
    </w:p>
    <w:p w14:paraId="2A212440" w14:textId="35D91000" w:rsidR="001F4826" w:rsidRPr="00603707" w:rsidRDefault="001F4826" w:rsidP="009B2E2C">
      <w:pPr>
        <w:spacing w:after="120"/>
        <w:jc w:val="center"/>
        <w:rPr>
          <w:rFonts w:ascii="Arial" w:eastAsia="Times New Roman" w:hAnsi="Arial" w:cs="Arial"/>
          <w:kern w:val="0"/>
          <w:lang w:eastAsia="en-GB"/>
          <w14:ligatures w14:val="none"/>
        </w:rPr>
      </w:pPr>
      <w:r w:rsidRPr="00603707">
        <w:rPr>
          <w:rFonts w:ascii="Arial" w:eastAsia="Times New Roman" w:hAnsi="Arial" w:cs="Arial"/>
          <w:noProof/>
          <w:kern w:val="0"/>
          <w:lang w:eastAsia="en-GB"/>
          <w14:ligatures w14:val="none"/>
        </w:rPr>
        <w:drawing>
          <wp:inline distT="0" distB="0" distL="0" distR="0" wp14:anchorId="63478EB7" wp14:editId="2E297077">
            <wp:extent cx="4743450" cy="2157574"/>
            <wp:effectExtent l="0" t="0" r="0" b="0"/>
            <wp:docPr id="2558695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5869536" name=""/>
                    <pic:cNvPicPr/>
                  </pic:nvPicPr>
                  <pic:blipFill>
                    <a:blip r:embed="rId39"/>
                    <a:stretch>
                      <a:fillRect/>
                    </a:stretch>
                  </pic:blipFill>
                  <pic:spPr>
                    <a:xfrm>
                      <a:off x="0" y="0"/>
                      <a:ext cx="4761838" cy="2165938"/>
                    </a:xfrm>
                    <a:prstGeom prst="rect">
                      <a:avLst/>
                    </a:prstGeom>
                  </pic:spPr>
                </pic:pic>
              </a:graphicData>
            </a:graphic>
          </wp:inline>
        </w:drawing>
      </w:r>
    </w:p>
    <w:p w14:paraId="4DEDB2E8" w14:textId="77777777" w:rsidR="00143574" w:rsidRPr="00603707" w:rsidRDefault="00143574" w:rsidP="009B2E2C">
      <w:pPr>
        <w:spacing w:after="120"/>
        <w:rPr>
          <w:rFonts w:ascii="Arial" w:eastAsia="Times New Roman" w:hAnsi="Arial" w:cs="Arial"/>
          <w:kern w:val="0"/>
          <w:lang w:eastAsia="en-GB"/>
          <w14:ligatures w14:val="none"/>
        </w:rPr>
      </w:pPr>
    </w:p>
    <w:p w14:paraId="2294D47B" w14:textId="33F69C66" w:rsidR="00FD1250" w:rsidRPr="00603707" w:rsidRDefault="00FD1250" w:rsidP="009B2E2C">
      <w:pPr>
        <w:spacing w:after="120"/>
        <w:rPr>
          <w:rFonts w:ascii="Arial" w:eastAsia="Times New Roman" w:hAnsi="Arial" w:cs="Arial"/>
          <w:kern w:val="0"/>
          <w:lang w:eastAsia="en-GB"/>
          <w14:ligatures w14:val="none"/>
        </w:rPr>
      </w:pPr>
      <w:r w:rsidRPr="00603707">
        <w:rPr>
          <w:rFonts w:ascii="Arial" w:eastAsia="Times New Roman" w:hAnsi="Arial" w:cs="Arial"/>
          <w:kern w:val="0"/>
          <w:lang w:eastAsia="en-GB"/>
          <w14:ligatures w14:val="none"/>
        </w:rPr>
        <w:t>Self</w:t>
      </w:r>
      <w:r w:rsidRPr="00603707">
        <w:rPr>
          <w:rFonts w:ascii="Arial" w:eastAsia="Times New Roman" w:hAnsi="Arial" w:cs="Arial"/>
          <w:kern w:val="0"/>
          <w:lang w:eastAsia="en-GB"/>
          <w14:ligatures w14:val="none"/>
        </w:rPr>
        <w:noBreakHyphen/>
        <w:t>assessed technological proficiency ranged from novice (n = 11) and basic (n = 9) to advanced (n = 17) and expert (n = 1), with the majority of participants identifying at either the novice or advanced level.</w:t>
      </w:r>
    </w:p>
    <w:p w14:paraId="3889FE23" w14:textId="06DF52DC" w:rsidR="00E03983" w:rsidRPr="00603707" w:rsidRDefault="00E03983" w:rsidP="009B2E2C">
      <w:pPr>
        <w:spacing w:after="120"/>
        <w:rPr>
          <w:rFonts w:ascii="Arial" w:eastAsia="Times New Roman" w:hAnsi="Arial" w:cs="Arial"/>
          <w:kern w:val="0"/>
          <w:lang w:eastAsia="en-GB"/>
          <w14:ligatures w14:val="none"/>
        </w:rPr>
      </w:pPr>
      <w:r w:rsidRPr="00603707">
        <w:rPr>
          <w:rFonts w:ascii="Arial" w:eastAsia="Times New Roman" w:hAnsi="Arial" w:cs="Arial"/>
          <w:kern w:val="0"/>
          <w:lang w:eastAsia="en-GB"/>
          <w14:ligatures w14:val="none"/>
        </w:rPr>
        <w:t>Following rigorous statistical analysis of the raw data using SPSS</w:t>
      </w:r>
      <w:r w:rsidR="0071078A" w:rsidRPr="00603707">
        <w:rPr>
          <w:rFonts w:ascii="Arial" w:eastAsia="Times New Roman" w:hAnsi="Arial" w:cs="Arial"/>
          <w:kern w:val="0"/>
          <w:lang w:eastAsia="en-GB"/>
          <w14:ligatures w14:val="none"/>
        </w:rPr>
        <w:t xml:space="preserve"> software</w:t>
      </w:r>
      <w:r w:rsidRPr="00603707">
        <w:rPr>
          <w:rFonts w:ascii="Arial" w:eastAsia="Times New Roman" w:hAnsi="Arial" w:cs="Arial"/>
          <w:kern w:val="0"/>
          <w:lang w:eastAsia="en-GB"/>
          <w14:ligatures w14:val="none"/>
        </w:rPr>
        <w:t xml:space="preserve">, internal consistency testing revealed excellent reliability for both measurement instruments. Internal consistency is defined as the degree to which all items within a scale </w:t>
      </w:r>
      <w:r w:rsidRPr="00603707">
        <w:rPr>
          <w:rFonts w:ascii="Arial" w:eastAsia="Times New Roman" w:hAnsi="Arial" w:cs="Arial"/>
          <w:kern w:val="0"/>
          <w:lang w:eastAsia="en-GB"/>
          <w14:ligatures w14:val="none"/>
        </w:rPr>
        <w:lastRenderedPageBreak/>
        <w:t>measure the same underlying construct</w:t>
      </w:r>
      <w:r w:rsidR="00640312" w:rsidRPr="00603707">
        <w:rPr>
          <w:rFonts w:ascii="Arial" w:eastAsia="Times New Roman" w:hAnsi="Arial" w:cs="Arial"/>
          <w:kern w:val="0"/>
          <w:lang w:eastAsia="en-GB"/>
          <w14:ligatures w14:val="none"/>
        </w:rPr>
        <w:t xml:space="preserve"> </w:t>
      </w:r>
      <w:sdt>
        <w:sdtPr>
          <w:rPr>
            <w:rFonts w:ascii="Arial" w:eastAsia="Times New Roman" w:hAnsi="Arial" w:cs="Arial"/>
            <w:color w:val="000000"/>
            <w:kern w:val="0"/>
            <w:lang w:eastAsia="en-GB"/>
            <w14:ligatures w14:val="none"/>
          </w:rPr>
          <w:tag w:val="MENDELEY_CITATION_v3_eyJjaXRhdGlvbklEIjoiTUVOREVMRVlfQ0lUQVRJT05fYjRmY2IyZTItNjY2Ni00NGZlLTgxZTgtMGM5MTFiMzUxMjJhIiwicHJvcGVydGllcyI6eyJub3RlSW5kZXgiOjB9LCJpc0VkaXRlZCI6ZmFsc2UsIm1hbnVhbE92ZXJyaWRlIjp7ImlzTWFudWFsbHlPdmVycmlkZGVuIjpmYWxzZSwiY2l0ZXByb2NUZXh0IjoiKENyb25iYWNoLCAxOTUxKSIsIm1hbnVhbE92ZXJyaWRlVGV4dCI6IiJ9LCJjaXRhdGlvbkl0ZW1zIjpbeyJpZCI6ImM0NzkwZjA0LTAyNzctM2M4NS1hM2IxLWJiOTE5NDQwYWY4MSIsIml0ZW1EYXRhIjp7InR5cGUiOiJhcnRpY2xlLWpvdXJuYWwiLCJpZCI6ImM0NzkwZjA0LTAyNzctM2M4NS1hM2IxLWJiOTE5NDQwYWY4MSIsInRpdGxlIjoiQ29lZmZpY2llbnQgQWxwaGEgYW5kIHRoZSBJbnRlcm5hbCBTdHJ1Y3R1cmUgb2YgVGVzdHMiLCJhdXRob3IiOlt7ImZhbWlseSI6IkNyb25iYWNoIiwiZ2l2ZW4iOiJMZWUgSi4iLCJwYXJzZS1uYW1lcyI6ZmFsc2UsImRyb3BwaW5nLXBhcnRpY2xlIjoiIiwibm9uLWRyb3BwaW5nLXBhcnRpY2xlIjoiIn1dLCJjb250YWluZXItdGl0bGUiOiJQc3ljaG9tZXRyaWthIiwiY29udGFpbmVyLXRpdGxlLXNob3J0IjoiUHN5Y2hvbWV0cmlrYSIsIkRPSSI6IjEwLjEwMDcvQkYwMjMxMDU1NSIsIklTU04iOiIwMDMzLTMxMjMiLCJpc3N1ZWQiOnsiZGF0ZS1wYXJ0cyI6W1sxOTUxLDksMV1dfSwicGFnZSI6IjI5Ny0zMzQiLCJhYnN0cmFjdCI6IjxwPiBBIGdlbmVyYWwgZm9ybXVsYSAoIDxpdGFsaWM+zrE8L2l0YWxpYz4gKSBvZiB3aGljaCBhIHNwZWNpYWwgY2FzZSBpcyB0aGUgS3VkZXItUmljaGFyZHNvbiBjb2VmZmljaWVudCBvZiBlcXVpdmFsZW5jZSBpcyBzaG93biB0byBiZSB0aGUgbWVhbiBvZiBhbGwgc3BsaXQtaGFsZiBjb2VmZmljaWVudHMgcmVzdWx0aW5nIGZyb20gZGlmZmVyZW50IHNwbGl0dGluZ3Mgb2YgYSB0ZXN0LiA8aXRhbGljPs6xPC9pdGFsaWM+IGlzIHRoZXJlZm9yZSBhbiBlc3RpbWF0ZSBvZiB0aGUgY29ycmVsYXRpb24gYmV0d2VlbiB0d28gcmFuZG9tIHNhbXBsZXMgb2YgaXRlbXMgZnJvbSBhIHVuaXZlcnNlIG9mIGl0ZW1zIGxpa2UgdGhvc2UgaW4gdGhlIHRlc3QuIDxpdGFsaWM+zrE8L2l0YWxpYz4gaXMgZm91bmQgdG8gYmUgYW4gYXBwcm9wcmlhdGUgaW5kZXggb2YgZXF1aXZhbGVuY2UgYW5kLCBleGNlcHQgZm9yIHZlcnkgc2hvcnQgdGVzdHMsIG9mIHRoZSBmaXJzdC1mYWN0b3IgY29uY2VudHJhdGlvbiBpbiB0aGUgdGVzdC4gVGVzdHMgZGl2aXNpYmxlIGludG8gZGlzdGluY3Qgc3VidGVzdHMgc2hvdWxkIGJlIHNvIGRpdmlkZWQgYmVmb3JlIHVzaW5nIHRoZSBmb3JtdWxhLiBUaGUgaW5kZXggPGlubGluZS1mb3JtdWxhPiA8YWx0ZXJuYXRpdmVzPiA8dGV4LW1hdGg+PCFbQ0RBVEFbXFxkb2N1bWVudGNsYXNzWzEycHRde21pbmltYWx9IFxcdXNlcGFja2FnZXthbXNtYXRofSBcXHVzZXBhY2thZ2V7d2FzeXN5bX0gXFx1c2VwYWNrYWdle2Ftc2ZvbnRzfSBcXHVzZXBhY2thZ2V7YW1zc3ltYn0gXFx1c2VwYWNrYWdle2Ftc2JzeX0gXFx1c2VwYWNrYWdle21hdGhyc2ZzfSBcXHVzZXBhY2thZ2V7dXBncmVla30gXFxzZXRsZW5ndGh7XFxvZGRzaWRlbWFyZ2lufXstNjlwdH0gXFxiZWdpbntkb2N1bWVudH0gJCRcXGJhciByX3tpan0gJCQgXFxlbmR7ZG9jdW1lbnR9XV0+PC90ZXgtbWF0aD4gPGlubGluZS1ncmFwaGljIGhyZWY9XCJTMDAzMzMxMjMwMDA0NjQ5NF9JRTEucG5nXCIgbWltZS1zdWJ0eXBlPVwicG5nXCIvPiA8L2FsdGVybmF0aXZlcz4gPC9pbmxpbmUtZm9ybXVsYT4gLCBkZXJpdmVkIGZyb20gPGl0YWxpYz7OsTwvaXRhbGljPiAsIGlzIHNob3duIHRvIGJlIGFuIGluZGV4IG9mIGludGVyLWl0ZW0gaG9tb2dlbmVpdHkuIENvbXBhcmlzb24gaXMgbWFkZSB0byB0aGUgR3V0dG1hbiBhbmQgTG9ldmluZ2VyIGFwcHJvYWNoZXMuIFBhcmFsbGVsIHNwbGl0IGNvZWZmaWNpZW50cyBhcmUgc2hvd24gdG8gYmUgdW5uZWNlc3NhcnkgZm9yIHRlc3RzIG9mIGNvbW1vbiB0eXBlcy4gSW4gZGVzaWduaW5nIHRlc3RzLCBtYXhpbXVtIGludGVycHJldGFiaWxpdHkgb2Ygc2NvcmVzIGlzIG9idGFpbmVkIGJ5IGluY3JlYXNpbmcgdGhlIGZpcnN0LWZhY3RvciBjb25jZW50cmF0aW9uIGluIGFueSBzZXBhcmF0ZWx5LXNjb3JlZCBzdWJ0ZXN0IGFuZCBhdm9pZGluZyBzdWJzdGFudGlhbCBncm91cC1mYWN0b3IgY2x1c3RlcnMgd2l0aGluIGEgc3VidGVzdC4gU2NhbGFiaWxpdHkgaXMgbm90IGEgcmVxdWlzaXRlLiA8L3A+IiwiaXNzdWUiOiIzIiwidm9sdW1lIjoiMTYifSwiaXNUZW1wb3JhcnkiOmZhbHNlfV19"/>
          <w:id w:val="-72591773"/>
          <w:placeholder>
            <w:docPart w:val="DefaultPlaceholder_-1854013440"/>
          </w:placeholder>
        </w:sdtPr>
        <w:sdtContent>
          <w:r w:rsidR="00FF4C93" w:rsidRPr="00FF4C93">
            <w:rPr>
              <w:rFonts w:ascii="Arial" w:eastAsia="Times New Roman" w:hAnsi="Arial" w:cs="Arial"/>
              <w:color w:val="000000"/>
              <w:kern w:val="0"/>
              <w:lang w:eastAsia="en-GB"/>
              <w14:ligatures w14:val="none"/>
            </w:rPr>
            <w:t>(Cronbach, 1951)</w:t>
          </w:r>
        </w:sdtContent>
      </w:sdt>
      <w:r w:rsidRPr="00603707">
        <w:rPr>
          <w:rFonts w:ascii="Arial" w:eastAsia="Times New Roman" w:hAnsi="Arial" w:cs="Arial"/>
          <w:kern w:val="0"/>
          <w:lang w:eastAsia="en-GB"/>
          <w14:ligatures w14:val="none"/>
        </w:rPr>
        <w:t>, specifically, that the SUS items collectively assess perceived usability, while the NASA</w:t>
      </w:r>
      <w:r w:rsidRPr="00603707">
        <w:rPr>
          <w:rFonts w:ascii="Arial" w:eastAsia="Times New Roman" w:hAnsi="Arial" w:cs="Arial"/>
          <w:kern w:val="0"/>
          <w:lang w:eastAsia="en-GB"/>
          <w14:ligatures w14:val="none"/>
        </w:rPr>
        <w:noBreakHyphen/>
        <w:t>TLX items consistently capture perceived workload. Cronbach’s alpha coefficients were α = .866 for the SUS and α = .907 for the NASA</w:t>
      </w:r>
      <w:r w:rsidRPr="00603707">
        <w:rPr>
          <w:rFonts w:ascii="Arial" w:eastAsia="Times New Roman" w:hAnsi="Arial" w:cs="Arial"/>
          <w:kern w:val="0"/>
          <w:lang w:eastAsia="en-GB"/>
          <w14:ligatures w14:val="none"/>
        </w:rPr>
        <w:noBreakHyphen/>
        <w:t>TLX, indicating strong inter</w:t>
      </w:r>
      <w:r w:rsidRPr="00603707">
        <w:rPr>
          <w:rFonts w:ascii="Arial" w:eastAsia="Times New Roman" w:hAnsi="Arial" w:cs="Arial"/>
          <w:kern w:val="0"/>
          <w:lang w:eastAsia="en-GB"/>
          <w14:ligatures w14:val="none"/>
        </w:rPr>
        <w:noBreakHyphen/>
        <w:t>item coherence and confirming that both scales demonstrated reliable performance in this sample. These reliability values strengthen the validity of the distributed questionnaire and reinforce confidence in the robustness of subsequent inferential analyses.</w:t>
      </w:r>
    </w:p>
    <w:p w14:paraId="29AFC4A8" w14:textId="77777777" w:rsidR="00EA45D4" w:rsidRPr="00603707" w:rsidRDefault="00EA45D4" w:rsidP="009B2E2C">
      <w:pPr>
        <w:spacing w:after="120"/>
        <w:rPr>
          <w:rFonts w:ascii="Arial" w:eastAsia="Times New Roman" w:hAnsi="Arial" w:cs="Arial"/>
          <w:kern w:val="0"/>
          <w:lang w:eastAsia="en-GB"/>
          <w14:ligatures w14:val="none"/>
        </w:rPr>
      </w:pPr>
      <w:r w:rsidRPr="00603707">
        <w:rPr>
          <w:rFonts w:ascii="Arial" w:eastAsia="Times New Roman" w:hAnsi="Arial" w:cs="Arial"/>
          <w:kern w:val="0"/>
          <w:lang w:eastAsia="en-GB"/>
          <w14:ligatures w14:val="none"/>
        </w:rPr>
        <w:t>A range of SPSS statistical analyses, as detailed in the methodology, were conducted to rigorously evaluate the questionnaire data and ensure the reliability of the findings (see Appendix 3). The results are presented and discussed in the subsequent sections of this chapter.</w:t>
      </w:r>
    </w:p>
    <w:p w14:paraId="69DAFD09" w14:textId="77777777" w:rsidR="004A4B63" w:rsidRPr="00603707" w:rsidRDefault="004A4B63" w:rsidP="009B2E2C">
      <w:pPr>
        <w:spacing w:after="120"/>
        <w:rPr>
          <w:rFonts w:ascii="Arial" w:eastAsia="Times New Roman" w:hAnsi="Arial" w:cs="Arial"/>
          <w:kern w:val="0"/>
          <w:lang w:eastAsia="en-GB"/>
          <w14:ligatures w14:val="none"/>
        </w:rPr>
      </w:pPr>
    </w:p>
    <w:p w14:paraId="1BC7919D" w14:textId="789521F0" w:rsidR="007A478E" w:rsidRPr="007C7909" w:rsidRDefault="007A478E" w:rsidP="009B2E2C">
      <w:pPr>
        <w:pStyle w:val="Heading2"/>
        <w:spacing w:after="120"/>
        <w:rPr>
          <w:rFonts w:ascii="Arial" w:hAnsi="Arial" w:cs="Arial"/>
          <w:b/>
          <w:bCs/>
          <w:color w:val="000000" w:themeColor="text1"/>
          <w:sz w:val="24"/>
          <w:szCs w:val="24"/>
        </w:rPr>
      </w:pPr>
      <w:bookmarkStart w:id="58" w:name="_Toc225170230"/>
      <w:r w:rsidRPr="007C7909">
        <w:rPr>
          <w:rFonts w:ascii="Arial" w:hAnsi="Arial" w:cs="Arial"/>
          <w:b/>
          <w:bCs/>
          <w:color w:val="000000" w:themeColor="text1"/>
          <w:sz w:val="24"/>
          <w:szCs w:val="24"/>
        </w:rPr>
        <w:t xml:space="preserve">4.2  </w:t>
      </w:r>
      <w:r w:rsidR="000A59F8" w:rsidRPr="007C7909">
        <w:rPr>
          <w:rFonts w:ascii="Arial" w:hAnsi="Arial" w:cs="Arial"/>
          <w:b/>
          <w:bCs/>
          <w:color w:val="000000" w:themeColor="text1"/>
          <w:sz w:val="24"/>
          <w:szCs w:val="24"/>
        </w:rPr>
        <w:t>Perceived</w:t>
      </w:r>
      <w:r w:rsidR="00790B8D" w:rsidRPr="007C7909">
        <w:rPr>
          <w:rFonts w:ascii="Arial" w:hAnsi="Arial" w:cs="Arial"/>
          <w:b/>
          <w:bCs/>
          <w:color w:val="000000" w:themeColor="text1"/>
          <w:sz w:val="24"/>
          <w:szCs w:val="24"/>
        </w:rPr>
        <w:t xml:space="preserve"> overall</w:t>
      </w:r>
      <w:r w:rsidRPr="007C7909">
        <w:rPr>
          <w:rFonts w:ascii="Arial" w:hAnsi="Arial" w:cs="Arial"/>
          <w:b/>
          <w:bCs/>
          <w:color w:val="000000" w:themeColor="text1"/>
          <w:sz w:val="24"/>
          <w:szCs w:val="24"/>
        </w:rPr>
        <w:t xml:space="preserve"> usability</w:t>
      </w:r>
      <w:bookmarkEnd w:id="58"/>
      <w:r w:rsidRPr="007C7909">
        <w:rPr>
          <w:rFonts w:ascii="Arial" w:hAnsi="Arial" w:cs="Arial"/>
          <w:b/>
          <w:bCs/>
          <w:color w:val="000000" w:themeColor="text1"/>
          <w:sz w:val="24"/>
          <w:szCs w:val="24"/>
        </w:rPr>
        <w:t xml:space="preserve"> </w:t>
      </w:r>
    </w:p>
    <w:p w14:paraId="60598EB7" w14:textId="7668EA3B" w:rsidR="00BE0B2F" w:rsidRPr="00603707" w:rsidRDefault="00BE0B2F" w:rsidP="009B2E2C">
      <w:pPr>
        <w:spacing w:after="120"/>
        <w:rPr>
          <w:rFonts w:ascii="Arial" w:eastAsia="Times New Roman" w:hAnsi="Arial" w:cs="Arial"/>
          <w:kern w:val="0"/>
          <w:lang w:eastAsia="en-GB"/>
          <w14:ligatures w14:val="none"/>
        </w:rPr>
      </w:pPr>
      <w:r w:rsidRPr="00603707">
        <w:rPr>
          <w:rFonts w:ascii="Arial" w:eastAsia="Times New Roman" w:hAnsi="Arial" w:cs="Arial"/>
          <w:kern w:val="0"/>
          <w:lang w:eastAsia="en-GB"/>
          <w14:ligatures w14:val="none"/>
        </w:rPr>
        <w:t xml:space="preserve">Across all participants, the mean SUS score was 58.82 (SD = 18.49), </w:t>
      </w:r>
      <w:r w:rsidR="00304A74" w:rsidRPr="00603707">
        <w:rPr>
          <w:rFonts w:ascii="Arial" w:eastAsia="Times New Roman" w:hAnsi="Arial" w:cs="Arial"/>
          <w:kern w:val="0"/>
          <w:lang w:eastAsia="en-GB"/>
          <w14:ligatures w14:val="none"/>
        </w:rPr>
        <w:t xml:space="preserve">as demonstrated in Figure 4.2, </w:t>
      </w:r>
      <w:r w:rsidRPr="00603707">
        <w:rPr>
          <w:rFonts w:ascii="Arial" w:eastAsia="Times New Roman" w:hAnsi="Arial" w:cs="Arial"/>
          <w:kern w:val="0"/>
          <w:lang w:eastAsia="en-GB"/>
          <w14:ligatures w14:val="none"/>
        </w:rPr>
        <w:t xml:space="preserve">indicating usability that falls between “marginal” and “acceptable.” The standard deviation (SD) quantifies the extent to which individual responses deviate from the mean; the relatively high SD observed here reflects considerable variability in perceptions </w:t>
      </w:r>
      <w:sdt>
        <w:sdtPr>
          <w:rPr>
            <w:rFonts w:ascii="Arial" w:eastAsia="Times New Roman" w:hAnsi="Arial" w:cs="Arial"/>
            <w:color w:val="000000"/>
            <w:kern w:val="0"/>
            <w:lang w:eastAsia="en-GB"/>
            <w14:ligatures w14:val="none"/>
          </w:rPr>
          <w:tag w:val="MENDELEY_CITATION_v3_eyJjaXRhdGlvbklEIjoiTUVOREVMRVlfQ0lUQVRJT05fZjY0NDY0YTQtYzc2ZC00ZDNiLWIwYzQtM2U1ZGM5ZDAyM2ZjIiwicHJvcGVydGllcyI6eyJub3RlSW5kZXgiOjB9LCJpc0VkaXRlZCI6ZmFsc2UsIm1hbnVhbE92ZXJyaWRlIjp7ImlzTWFudWFsbHlPdmVycmlkZGVuIjpmYWxzZSwiY2l0ZXByb2NUZXh0IjoiKEZpZWxkLCAyMDE4KSIsIm1hbnVhbE92ZXJyaWRlVGV4dCI6IiJ9LCJjaXRhdGlvbkl0ZW1zIjpbeyJpZCI6ImViODg3MjM5LWQzNTYtMzhkOC1iZmFhLWVmODYzOTg0YTdmOSIsIml0ZW1EYXRhIjp7InR5cGUiOiJib29rIiwiaWQiOiJlYjg4NzIzOS1kMzU2LTM4ZDgtYmZhYS1lZjg2Mzk4NGE3ZjkiLCJ0aXRsZSI6IkRpc2NvdmVyaW5nIHN0YXRpc3RpY3MgdXNpbmcgSUJNIFNQU1Mgc3RhdGlzdGljcyIsImF1dGhvciI6W3siZmFtaWx5IjoiRmllbGQiLCJnaXZlbiI6IkFuZHkuIiwicGFyc2UtbmFtZXMiOmZhbHNlLCJkcm9wcGluZy1wYXJ0aWNsZSI6IiIsIm5vbi1kcm9wcGluZy1wYXJ0aWNsZSI6IiJ9XSwiSVNCTiI6Ijk3ODE1MjY0MzY1NjYiLCJpc3N1ZWQiOnsiZGF0ZS1wYXJ0cyI6W1syMDE4XV19LCJudW1iZXItb2YtcGFnZXMiOiI3NzUiLCJhYnN0cmFjdCI6IjV0aCBlZGl0aW9uLCBOb3J0aCBBbWVyaWNhbiBlZGl0aW9uLiBcIlNBR0UgZWRnZVwiLS1Db3Zlci4gV2l0aCBhbiBleGNpdGluZyBuZXcgbG9vaywgbWF0aCBkaWFnbm9zdGljIHRvb2wsIGFuZCBhIHJlc2VhcmNoIHJvYWRtYXAgdG8gbmF2aWdhdGUgcHJvamVjdHMsIHRoaXMgbmV3IGVkaXRpb24gb2YgQW5keSBGaWVsZOKAmXMgYXdhcmQtd2lubmluZyB0ZXh0IG9mZmVycyBhIHVuaXF1ZSBjb21iaW5hdGlvbiBvZiBodW1vciBhbmQgc3RlcC1ieS1zdGVwIGluc3RydWN0aW9uIHRvIG1ha2UgbGVhcm5pbmcgc3RhdGlzdGljcyBjb21wZWxsaW5nIGFuZCBhY2Nlc3NpYmxlIHRvIGV2ZW4gdGhlIG1vc3QgYW54aW91cyBvZiBzdHVkZW50cy4gVGhlIEZpZnRoIEVkaXRpb24gdGFrZXMgc3R1ZGVudHMgZnJvbSBpbml0aWFsIHRoZW9yeSB0byByZWdyZXNzaW9uLCBmYWN0b3IgYW5hbHlzaXMsIGFuZCBtdWx0aWxldmVsIG1vZGVsaW5nLCBmdWxseSBpbmNvcnBvcmF0aW5nIElCTSBTUFNTIFN0YXRpc3RpY3PCqSB2ZXJzaW9uIDI1IGFuZCBmYXNjaW5hdGluZyBleGFtcGxlcyB0aHJvdWdob3V0LiAgLS0gUHJvdmlkZWQgYnkgcHVibGlzaGVyLiBQcmVmYWNlIC0tIEhvdyB0byB1c2UgdGhpcyBib29rIC0tIEEgbWF0aHMgcmV2aWV3IC0tIFdoeSBpcyBteSBldmlsIGxlY3R1cmVyIGZvcmNpbmcgbWUgdG8gbGVhcm4gc3RhdGlzdGljcz8gLS0gVGhlIHNwaW5lIG9mIHN0YXRpc3RpY3MgLS0gVGhlIHBob2VuaXggb2Ygc3RhdGlzdGljcyAtLSBUaGUgSUJNIFNQU1Mgc3RhdGlzdGljcyBlbnZpcm9ubWVudCAtLSBFeHBsb3JpbmcgZGF0YSB3aXRoIGdyYXBocyAtLSBUaGUgYmVhc3Qgb2YgYmlhcyAtLSBOb24tcGFyYW1ldHJpYyBtb2RlbHMgLS0gQ29ycmVsYXRpb24gLS0gVGhlIGxpbmVhciBtb2RlbCAocmVncmVzc2lvbikgLS0gQ29tcGFyaW5nIHR3byBtZWFucyAtLSBNb2RlcmF0aW9uLCBtZWRpYXRpb24gYW5kIG11bHRpY2F0ZWdvcnkgcHJlZGljdG9ycyAtLSBHTE0gMSA6IGNvbXBhcmluZyBzZXZlcmFsIGluZGVwZW5kZW50IG1lYW5zIC0tIEdMTSAyIDogY29tcGFyaW5nIG1lYW5zIGFkanVzdGVkIGZvciBvdGhlciBwcmVkaWN0b3JzIChhbmFseXNpcyBvZiBjb3ZhcmlhbmNlKSAtLSBHTE0gMyA6IGZhY3RvcmlhbCBkZXNpZ25zIC0tIEdMTSA0IDogcmVwZWF0ZWQtbWVhc3VyZXMgZGVzaWducyAtLSBHTE0gNSA6IG1peGVkIGRlc2lnbnMgLS0gTXVsdGl2YXJpYXRlIGFuYWx5c2lzIG9mIHZhcmlhbmNlIChNYW5vdmEpIC0tIEV4cGxvcmF0b3J5IGZhY3RvciBhbmFseXNpcyAtLSBDYXRlZ29yaWNhbCBvdXRjb21lcyA6IGNoaS1zcXVhcmUgYW5kIGxvZ2xpbmVhciBhbmFseXNpcyAtLSBDYXRlZ29yaWNhbCBvdXRjb21lcyA6IGxvZ2lzdGljIHJlZ3Jlc3Npb24gLS0gTXVsdGlsZXZlbCBsaW5lYXIgbW9kZWxzIC0tIEVwaWxvZ3VlIC0tIEFwcGVuZGl4IC0tIEdsb3NzYXJ5LiIsInB1Ymxpc2hlciI6IlNhZ2UgUHVibGljYXRpb25zIEluYy4iLCJjb250YWluZXItdGl0bGUtc2hvcnQiOiIifSwiaXNUZW1wb3JhcnkiOmZhbHNlfV19"/>
          <w:id w:val="885373882"/>
          <w:placeholder>
            <w:docPart w:val="DefaultPlaceholder_-1854013440"/>
          </w:placeholder>
        </w:sdtPr>
        <w:sdtContent>
          <w:r w:rsidR="00FF4C93" w:rsidRPr="00FF4C93">
            <w:rPr>
              <w:rFonts w:ascii="Arial" w:eastAsia="Times New Roman" w:hAnsi="Arial" w:cs="Arial"/>
              <w:color w:val="000000"/>
              <w:kern w:val="0"/>
              <w:lang w:eastAsia="en-GB"/>
              <w14:ligatures w14:val="none"/>
            </w:rPr>
            <w:t>(Field, 2018)</w:t>
          </w:r>
        </w:sdtContent>
      </w:sdt>
      <w:r w:rsidRPr="00603707">
        <w:rPr>
          <w:rFonts w:ascii="Arial" w:eastAsia="Times New Roman" w:hAnsi="Arial" w:cs="Arial"/>
          <w:kern w:val="0"/>
          <w:lang w:eastAsia="en-GB"/>
          <w14:ligatures w14:val="none"/>
        </w:rPr>
        <w:t xml:space="preserve">. Thus, participant ratings ranged widely, with some nurses assessing the system favourably and others much less so. Overall, these findings suggest that </w:t>
      </w:r>
      <w:r w:rsidR="00F55ADD" w:rsidRPr="00603707">
        <w:rPr>
          <w:rFonts w:ascii="Arial" w:eastAsia="Times New Roman" w:hAnsi="Arial" w:cs="Arial"/>
          <w:kern w:val="0"/>
          <w:lang w:eastAsia="en-GB"/>
          <w14:ligatures w14:val="none"/>
        </w:rPr>
        <w:t xml:space="preserve">nurses regarded </w:t>
      </w:r>
      <w:r w:rsidR="00C05704" w:rsidRPr="00603707">
        <w:rPr>
          <w:rFonts w:ascii="Arial" w:eastAsia="Times New Roman" w:hAnsi="Arial" w:cs="Arial"/>
          <w:kern w:val="0"/>
          <w:lang w:eastAsia="en-GB"/>
          <w14:ligatures w14:val="none"/>
        </w:rPr>
        <w:t>the CIS</w:t>
      </w:r>
      <w:r w:rsidRPr="00603707">
        <w:rPr>
          <w:rFonts w:ascii="Arial" w:eastAsia="Times New Roman" w:hAnsi="Arial" w:cs="Arial"/>
          <w:kern w:val="0"/>
          <w:lang w:eastAsia="en-GB"/>
          <w14:ligatures w14:val="none"/>
        </w:rPr>
        <w:t xml:space="preserve"> as moderately usable, revealing significant opportunities to enhance efficiency, intuitiveness, and user interaction.</w:t>
      </w:r>
    </w:p>
    <w:p w14:paraId="1717FB2A" w14:textId="77777777" w:rsidR="001D7969" w:rsidRPr="00603707" w:rsidRDefault="001D7969" w:rsidP="009B2E2C">
      <w:pPr>
        <w:spacing w:after="120"/>
        <w:rPr>
          <w:rFonts w:ascii="Arial" w:eastAsia="Times New Roman" w:hAnsi="Arial" w:cs="Arial"/>
          <w:kern w:val="0"/>
          <w:lang w:eastAsia="en-GB"/>
          <w14:ligatures w14:val="none"/>
        </w:rPr>
      </w:pPr>
    </w:p>
    <w:p w14:paraId="436BB1FC" w14:textId="77777777" w:rsidR="00FB37A4" w:rsidRDefault="00B20856" w:rsidP="009B2E2C">
      <w:pPr>
        <w:pStyle w:val="NormalWeb"/>
        <w:keepNext/>
        <w:spacing w:after="120" w:afterAutospacing="0" w:line="278" w:lineRule="auto"/>
        <w:jc w:val="center"/>
      </w:pPr>
      <w:r w:rsidRPr="00603707">
        <w:rPr>
          <w:rFonts w:ascii="Arial" w:hAnsi="Arial" w:cs="Arial"/>
          <w:noProof/>
        </w:rPr>
        <w:drawing>
          <wp:inline distT="0" distB="0" distL="0" distR="0" wp14:anchorId="21C84BB2" wp14:editId="34409428">
            <wp:extent cx="4923130" cy="2771968"/>
            <wp:effectExtent l="0" t="0" r="0" b="0"/>
            <wp:docPr id="2070606317" name="Picture 2070606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40">
                      <a:extLst>
                        <a:ext uri="{28A0092B-C50C-407E-A947-70E740481C1C}">
                          <a14:useLocalDpi xmlns:a14="http://schemas.microsoft.com/office/drawing/2010/main" val="0"/>
                        </a:ext>
                      </a:extLst>
                    </a:blip>
                    <a:srcRect t="5572" b="2583"/>
                    <a:stretch>
                      <a:fillRect/>
                    </a:stretch>
                  </pic:blipFill>
                  <pic:spPr bwMode="auto">
                    <a:xfrm>
                      <a:off x="0" y="0"/>
                      <a:ext cx="4948397" cy="2786195"/>
                    </a:xfrm>
                    <a:prstGeom prst="rect">
                      <a:avLst/>
                    </a:prstGeom>
                    <a:noFill/>
                    <a:ln>
                      <a:noFill/>
                    </a:ln>
                    <a:extLst>
                      <a:ext uri="{53640926-AAD7-44D8-BBD7-CCE9431645EC}">
                        <a14:shadowObscured xmlns:a14="http://schemas.microsoft.com/office/drawing/2010/main"/>
                      </a:ext>
                    </a:extLst>
                  </pic:spPr>
                </pic:pic>
              </a:graphicData>
            </a:graphic>
          </wp:inline>
        </w:drawing>
      </w:r>
    </w:p>
    <w:p w14:paraId="6A93183D" w14:textId="3CB2D523" w:rsidR="001D7969" w:rsidRPr="00FF4C93" w:rsidRDefault="00FB37A4" w:rsidP="009B2E2C">
      <w:pPr>
        <w:pStyle w:val="Caption"/>
        <w:spacing w:after="120" w:line="278" w:lineRule="auto"/>
        <w:jc w:val="center"/>
        <w:rPr>
          <w:rFonts w:ascii="Arial" w:hAnsi="Arial" w:cs="Arial"/>
          <w:color w:val="000000" w:themeColor="text1"/>
        </w:rPr>
      </w:pPr>
      <w:bookmarkStart w:id="59" w:name="_Toc225176147"/>
      <w:bookmarkStart w:id="60" w:name="_Toc225184447"/>
      <w:r w:rsidRPr="00FF4C93">
        <w:rPr>
          <w:rFonts w:ascii="Arial" w:hAnsi="Arial" w:cs="Arial"/>
          <w:color w:val="000000" w:themeColor="text1"/>
        </w:rPr>
        <w:t>Figure 4.2  Histogram of SUS with mean and standard deviation</w:t>
      </w:r>
      <w:bookmarkEnd w:id="59"/>
      <w:bookmarkEnd w:id="60"/>
    </w:p>
    <w:p w14:paraId="466B8C02" w14:textId="77777777" w:rsidR="005D541A" w:rsidRPr="00603707" w:rsidRDefault="005D541A" w:rsidP="009B2E2C">
      <w:pPr>
        <w:spacing w:after="120"/>
        <w:rPr>
          <w:rFonts w:ascii="Arial" w:eastAsia="Times New Roman" w:hAnsi="Arial" w:cs="Arial"/>
          <w:kern w:val="0"/>
          <w:lang w:eastAsia="en-GB"/>
          <w14:ligatures w14:val="none"/>
        </w:rPr>
      </w:pPr>
    </w:p>
    <w:p w14:paraId="46B1C852" w14:textId="50C61A42" w:rsidR="00D812B8" w:rsidRPr="007C7909" w:rsidRDefault="005D541A" w:rsidP="009B2E2C">
      <w:pPr>
        <w:pStyle w:val="Heading2"/>
        <w:spacing w:after="120"/>
        <w:rPr>
          <w:rFonts w:ascii="Arial" w:hAnsi="Arial" w:cs="Arial"/>
          <w:b/>
          <w:bCs/>
          <w:color w:val="000000" w:themeColor="text1"/>
          <w:sz w:val="24"/>
          <w:szCs w:val="24"/>
          <w:lang w:eastAsia="en-GB"/>
        </w:rPr>
      </w:pPr>
      <w:bookmarkStart w:id="61" w:name="_Toc225170231"/>
      <w:r w:rsidRPr="007C7909">
        <w:rPr>
          <w:rFonts w:ascii="Arial" w:hAnsi="Arial" w:cs="Arial"/>
          <w:b/>
          <w:bCs/>
          <w:color w:val="000000" w:themeColor="text1"/>
          <w:sz w:val="24"/>
          <w:szCs w:val="24"/>
          <w:lang w:eastAsia="en-GB"/>
        </w:rPr>
        <w:lastRenderedPageBreak/>
        <w:t>4.3 Usability by documentation method</w:t>
      </w:r>
      <w:bookmarkEnd w:id="61"/>
    </w:p>
    <w:p w14:paraId="66C4F32C" w14:textId="48F9D29A" w:rsidR="00BE0B2F" w:rsidRPr="00603707" w:rsidRDefault="00551645" w:rsidP="009B2E2C">
      <w:pPr>
        <w:spacing w:after="120"/>
        <w:rPr>
          <w:rFonts w:ascii="Arial" w:eastAsia="Times New Roman" w:hAnsi="Arial" w:cs="Arial"/>
          <w:kern w:val="0"/>
          <w:lang w:eastAsia="en-GB"/>
          <w14:ligatures w14:val="none"/>
        </w:rPr>
      </w:pPr>
      <w:r w:rsidRPr="00603707">
        <w:rPr>
          <w:rFonts w:ascii="Arial" w:eastAsia="Times New Roman" w:hAnsi="Arial" w:cs="Arial"/>
          <w:kern w:val="0"/>
          <w:lang w:eastAsia="en-GB"/>
          <w14:ligatures w14:val="none"/>
        </w:rPr>
        <w:t>Further</w:t>
      </w:r>
      <w:r w:rsidR="00BE0B2F" w:rsidRPr="00603707">
        <w:rPr>
          <w:rFonts w:ascii="Arial" w:eastAsia="Times New Roman" w:hAnsi="Arial" w:cs="Arial"/>
          <w:kern w:val="0"/>
          <w:lang w:eastAsia="en-GB"/>
          <w14:ligatures w14:val="none"/>
        </w:rPr>
        <w:t xml:space="preserve"> analysis by documentation method revealed substantial differences in perceived system usability</w:t>
      </w:r>
      <w:r w:rsidR="00AF3FCA" w:rsidRPr="00603707">
        <w:rPr>
          <w:rFonts w:ascii="Arial" w:eastAsia="Times New Roman" w:hAnsi="Arial" w:cs="Arial"/>
          <w:kern w:val="0"/>
          <w:lang w:eastAsia="en-GB"/>
          <w14:ligatures w14:val="none"/>
        </w:rPr>
        <w:t xml:space="preserve"> (see Fig</w:t>
      </w:r>
      <w:r w:rsidR="00BE0B2F" w:rsidRPr="00603707">
        <w:rPr>
          <w:rFonts w:ascii="Arial" w:eastAsia="Times New Roman" w:hAnsi="Arial" w:cs="Arial"/>
          <w:kern w:val="0"/>
          <w:lang w:eastAsia="en-GB"/>
          <w14:ligatures w14:val="none"/>
        </w:rPr>
        <w:t>.</w:t>
      </w:r>
      <w:r w:rsidR="00AF3FCA" w:rsidRPr="00603707">
        <w:rPr>
          <w:rFonts w:ascii="Arial" w:eastAsia="Times New Roman" w:hAnsi="Arial" w:cs="Arial"/>
          <w:kern w:val="0"/>
          <w:lang w:eastAsia="en-GB"/>
          <w14:ligatures w14:val="none"/>
        </w:rPr>
        <w:t xml:space="preserve"> 4.3).</w:t>
      </w:r>
      <w:r w:rsidR="00BE0B2F" w:rsidRPr="00603707">
        <w:rPr>
          <w:rFonts w:ascii="Arial" w:eastAsia="Times New Roman" w:hAnsi="Arial" w:cs="Arial"/>
          <w:kern w:val="0"/>
          <w:lang w:eastAsia="en-GB"/>
          <w14:ligatures w14:val="none"/>
        </w:rPr>
        <w:t xml:space="preserve"> Nurses utilising paper-based documentation rated usability considerably lower (M = 45.88, SD = 14.11)</w:t>
      </w:r>
      <w:r w:rsidR="009E35FF" w:rsidRPr="00603707">
        <w:rPr>
          <w:rFonts w:ascii="Arial" w:eastAsia="Times New Roman" w:hAnsi="Arial" w:cs="Arial"/>
          <w:kern w:val="0"/>
          <w:lang w:eastAsia="en-GB"/>
          <w14:ligatures w14:val="none"/>
        </w:rPr>
        <w:t>,</w:t>
      </w:r>
      <w:r w:rsidR="00BE0B2F" w:rsidRPr="00603707">
        <w:rPr>
          <w:rFonts w:ascii="Arial" w:eastAsia="Times New Roman" w:hAnsi="Arial" w:cs="Arial"/>
          <w:kern w:val="0"/>
          <w:lang w:eastAsia="en-GB"/>
          <w14:ligatures w14:val="none"/>
        </w:rPr>
        <w:t xml:space="preserve"> than those using the electronic CIS (M = 69.29, SD = 14.69). The closely aligned standard deviations indicate that the degree of variability in responses was similar for both groups, reflecting substantial heterogeneity in individual perceptions regardless of the documentation modality.</w:t>
      </w:r>
    </w:p>
    <w:p w14:paraId="0FF1A947" w14:textId="77777777" w:rsidR="006C35FA" w:rsidRPr="00603707" w:rsidRDefault="006C35FA" w:rsidP="009B2E2C">
      <w:pPr>
        <w:spacing w:after="120"/>
        <w:rPr>
          <w:rFonts w:ascii="Arial" w:eastAsia="Times New Roman" w:hAnsi="Arial" w:cs="Arial"/>
          <w:kern w:val="0"/>
          <w:lang w:eastAsia="en-GB"/>
          <w14:ligatures w14:val="none"/>
        </w:rPr>
      </w:pPr>
    </w:p>
    <w:p w14:paraId="3BDC9403" w14:textId="77777777" w:rsidR="00FB37A4" w:rsidRDefault="006F0604" w:rsidP="009B2E2C">
      <w:pPr>
        <w:pStyle w:val="NormalWeb"/>
        <w:keepNext/>
        <w:spacing w:after="120" w:afterAutospacing="0" w:line="278" w:lineRule="auto"/>
        <w:jc w:val="center"/>
      </w:pPr>
      <w:r w:rsidRPr="00603707">
        <w:rPr>
          <w:rFonts w:ascii="Arial" w:hAnsi="Arial" w:cs="Arial"/>
          <w:noProof/>
        </w:rPr>
        <w:drawing>
          <wp:inline distT="0" distB="0" distL="0" distR="0" wp14:anchorId="340D88A8" wp14:editId="193348F3">
            <wp:extent cx="4075937" cy="6057900"/>
            <wp:effectExtent l="0" t="0" r="1270" b="0"/>
            <wp:docPr id="12869231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41">
                      <a:extLst>
                        <a:ext uri="{28A0092B-C50C-407E-A947-70E740481C1C}">
                          <a14:useLocalDpi xmlns:a14="http://schemas.microsoft.com/office/drawing/2010/main" val="0"/>
                        </a:ext>
                      </a:extLst>
                    </a:blip>
                    <a:srcRect b="916"/>
                    <a:stretch>
                      <a:fillRect/>
                    </a:stretch>
                  </pic:blipFill>
                  <pic:spPr bwMode="auto">
                    <a:xfrm>
                      <a:off x="0" y="0"/>
                      <a:ext cx="4102051" cy="6096713"/>
                    </a:xfrm>
                    <a:prstGeom prst="rect">
                      <a:avLst/>
                    </a:prstGeom>
                    <a:noFill/>
                    <a:ln>
                      <a:noFill/>
                    </a:ln>
                    <a:extLst>
                      <a:ext uri="{53640926-AAD7-44D8-BBD7-CCE9431645EC}">
                        <a14:shadowObscured xmlns:a14="http://schemas.microsoft.com/office/drawing/2010/main"/>
                      </a:ext>
                    </a:extLst>
                  </pic:spPr>
                </pic:pic>
              </a:graphicData>
            </a:graphic>
          </wp:inline>
        </w:drawing>
      </w:r>
    </w:p>
    <w:p w14:paraId="0B559262" w14:textId="693DF85C" w:rsidR="006F0604" w:rsidRPr="00FF4C93" w:rsidRDefault="00FB37A4" w:rsidP="009B2E2C">
      <w:pPr>
        <w:pStyle w:val="Caption"/>
        <w:spacing w:after="120" w:line="278" w:lineRule="auto"/>
        <w:jc w:val="center"/>
        <w:rPr>
          <w:rFonts w:ascii="Arial" w:hAnsi="Arial" w:cs="Arial"/>
          <w:color w:val="000000" w:themeColor="text1"/>
        </w:rPr>
      </w:pPr>
      <w:bookmarkStart w:id="62" w:name="_Toc225176148"/>
      <w:bookmarkStart w:id="63" w:name="_Toc225184448"/>
      <w:r w:rsidRPr="00FF4C93">
        <w:rPr>
          <w:rFonts w:ascii="Arial" w:hAnsi="Arial" w:cs="Arial"/>
          <w:color w:val="000000" w:themeColor="text1"/>
        </w:rPr>
        <w:t xml:space="preserve">Figure </w:t>
      </w:r>
      <w:r w:rsidR="00525CF3" w:rsidRPr="00FF4C93">
        <w:rPr>
          <w:rFonts w:ascii="Arial" w:hAnsi="Arial" w:cs="Arial"/>
          <w:color w:val="000000" w:themeColor="text1"/>
        </w:rPr>
        <w:t>4.3</w:t>
      </w:r>
      <w:r w:rsidRPr="00FF4C93">
        <w:rPr>
          <w:rFonts w:ascii="Arial" w:hAnsi="Arial" w:cs="Arial"/>
          <w:color w:val="000000" w:themeColor="text1"/>
        </w:rPr>
        <w:t xml:space="preserve"> Histogram of SUS by documentation method</w:t>
      </w:r>
      <w:bookmarkEnd w:id="62"/>
      <w:bookmarkEnd w:id="63"/>
    </w:p>
    <w:p w14:paraId="09E19A40" w14:textId="20878DBF" w:rsidR="00842EE7" w:rsidRPr="00603707" w:rsidRDefault="00842EE7" w:rsidP="009B2E2C">
      <w:pPr>
        <w:spacing w:after="120"/>
        <w:rPr>
          <w:rFonts w:ascii="Arial" w:eastAsia="Times New Roman" w:hAnsi="Arial" w:cs="Arial"/>
          <w:kern w:val="0"/>
          <w:lang w:eastAsia="en-GB"/>
          <w14:ligatures w14:val="none"/>
        </w:rPr>
      </w:pPr>
      <w:r w:rsidRPr="00603707">
        <w:rPr>
          <w:rFonts w:ascii="Arial" w:eastAsia="Times New Roman" w:hAnsi="Arial" w:cs="Arial"/>
          <w:kern w:val="0"/>
          <w:lang w:eastAsia="en-GB"/>
          <w14:ligatures w14:val="none"/>
        </w:rPr>
        <w:lastRenderedPageBreak/>
        <w:t xml:space="preserve">A Welch’s </w:t>
      </w:r>
      <w:r w:rsidRPr="00603707">
        <w:rPr>
          <w:rFonts w:ascii="Arial" w:eastAsia="Times New Roman" w:hAnsi="Arial" w:cs="Arial"/>
          <w:i/>
          <w:iCs/>
          <w:kern w:val="0"/>
          <w:lang w:eastAsia="en-GB"/>
          <w14:ligatures w14:val="none"/>
        </w:rPr>
        <w:t>t</w:t>
      </w:r>
      <w:r w:rsidRPr="00603707">
        <w:rPr>
          <w:rFonts w:ascii="Arial" w:eastAsia="Times New Roman" w:hAnsi="Arial" w:cs="Arial"/>
          <w:kern w:val="0"/>
          <w:lang w:eastAsia="en-GB"/>
          <w14:ligatures w14:val="none"/>
        </w:rPr>
        <w:t xml:space="preserve">-test was employed to compare nurses’ perceived usability of two documentation methods: paper-based notes and CIS. This test is appropriate when the assumption of equal variances between groups may be violated, providing a more robust and reliable comparison. The analysis revealed a statistically significant difference in usability ratings between the two methods (Welch’s </w:t>
      </w:r>
      <w:r w:rsidRPr="00603707">
        <w:rPr>
          <w:rFonts w:ascii="Arial" w:eastAsia="Times New Roman" w:hAnsi="Arial" w:cs="Arial"/>
          <w:i/>
          <w:iCs/>
          <w:kern w:val="0"/>
          <w:lang w:eastAsia="en-GB"/>
          <w14:ligatures w14:val="none"/>
        </w:rPr>
        <w:t>t</w:t>
      </w:r>
      <w:r w:rsidRPr="00603707">
        <w:rPr>
          <w:rFonts w:ascii="Arial" w:eastAsia="Times New Roman" w:hAnsi="Arial" w:cs="Arial"/>
          <w:kern w:val="0"/>
          <w:lang w:eastAsia="en-GB"/>
          <w14:ligatures w14:val="none"/>
        </w:rPr>
        <w:t xml:space="preserve">(34.90) = −4.99, </w:t>
      </w:r>
      <w:r w:rsidRPr="00603707">
        <w:rPr>
          <w:rFonts w:ascii="Arial" w:eastAsia="Times New Roman" w:hAnsi="Arial" w:cs="Arial"/>
          <w:i/>
          <w:iCs/>
          <w:kern w:val="0"/>
          <w:lang w:eastAsia="en-GB"/>
          <w14:ligatures w14:val="none"/>
        </w:rPr>
        <w:t>p</w:t>
      </w:r>
      <w:r w:rsidRPr="00603707">
        <w:rPr>
          <w:rFonts w:ascii="Arial" w:eastAsia="Times New Roman" w:hAnsi="Arial" w:cs="Arial"/>
          <w:kern w:val="0"/>
          <w:lang w:eastAsia="en-GB"/>
          <w14:ligatures w14:val="none"/>
        </w:rPr>
        <w:t xml:space="preserve"> &lt; .001). The very small </w:t>
      </w:r>
      <w:r w:rsidRPr="00603707">
        <w:rPr>
          <w:rFonts w:ascii="Arial" w:eastAsia="Times New Roman" w:hAnsi="Arial" w:cs="Arial"/>
          <w:i/>
          <w:iCs/>
          <w:kern w:val="0"/>
          <w:lang w:eastAsia="en-GB"/>
          <w14:ligatures w14:val="none"/>
        </w:rPr>
        <w:t>p</w:t>
      </w:r>
      <w:r w:rsidRPr="00603707">
        <w:rPr>
          <w:rFonts w:ascii="Arial" w:eastAsia="Times New Roman" w:hAnsi="Arial" w:cs="Arial"/>
          <w:kern w:val="0"/>
          <w:lang w:eastAsia="en-GB"/>
          <w14:ligatures w14:val="none"/>
        </w:rPr>
        <w:t>-value indicates robust evidence that the observed difference is unlikely to have occurred by chance.</w:t>
      </w:r>
    </w:p>
    <w:p w14:paraId="262F8D57" w14:textId="73612C89" w:rsidR="006C35FA" w:rsidRPr="00603707" w:rsidRDefault="004368D0" w:rsidP="009B2E2C">
      <w:pPr>
        <w:spacing w:after="120"/>
        <w:rPr>
          <w:rFonts w:ascii="Arial" w:eastAsia="Times New Roman" w:hAnsi="Arial" w:cs="Arial"/>
          <w:kern w:val="0"/>
          <w:lang w:eastAsia="en-GB"/>
          <w14:ligatures w14:val="none"/>
        </w:rPr>
      </w:pPr>
      <w:r w:rsidRPr="00603707">
        <w:rPr>
          <w:rFonts w:ascii="Arial" w:eastAsia="Times New Roman" w:hAnsi="Arial" w:cs="Arial"/>
          <w:kern w:val="0"/>
          <w:lang w:eastAsia="en-GB"/>
          <w14:ligatures w14:val="none"/>
        </w:rPr>
        <w:t xml:space="preserve">To evaluate the practical significance of this finding, Cohen’s </w:t>
      </w:r>
      <w:r w:rsidRPr="00603707">
        <w:rPr>
          <w:rFonts w:ascii="Arial" w:eastAsia="Times New Roman" w:hAnsi="Arial" w:cs="Arial"/>
          <w:i/>
          <w:iCs/>
          <w:kern w:val="0"/>
          <w:lang w:eastAsia="en-GB"/>
          <w14:ligatures w14:val="none"/>
        </w:rPr>
        <w:t>d</w:t>
      </w:r>
      <w:r w:rsidRPr="00603707">
        <w:rPr>
          <w:rFonts w:ascii="Arial" w:eastAsia="Times New Roman" w:hAnsi="Arial" w:cs="Arial"/>
          <w:kern w:val="0"/>
          <w:lang w:eastAsia="en-GB"/>
          <w14:ligatures w14:val="none"/>
        </w:rPr>
        <w:t xml:space="preserve"> was calculated, as effect size measures capture the magnitude of observed differences beyond mere statistical significance. The computed effect size (</w:t>
      </w:r>
      <w:r w:rsidRPr="00603707">
        <w:rPr>
          <w:rFonts w:ascii="Arial" w:eastAsia="Times New Roman" w:hAnsi="Arial" w:cs="Arial"/>
          <w:i/>
          <w:iCs/>
          <w:kern w:val="0"/>
          <w:lang w:eastAsia="en-GB"/>
          <w14:ligatures w14:val="none"/>
        </w:rPr>
        <w:t>d</w:t>
      </w:r>
      <w:r w:rsidRPr="00603707">
        <w:rPr>
          <w:rFonts w:ascii="Arial" w:eastAsia="Times New Roman" w:hAnsi="Arial" w:cs="Arial"/>
          <w:kern w:val="0"/>
          <w:lang w:eastAsia="en-GB"/>
          <w14:ligatures w14:val="none"/>
        </w:rPr>
        <w:t xml:space="preserve"> = 1.62) is considered exceptionally large, signifying a profound and meaningful disparity in usability perceptions between paper notes and the CIS. Conventional thresholds classify effect sizes exceeding 0.8 as large </w:t>
      </w:r>
      <w:sdt>
        <w:sdtPr>
          <w:rPr>
            <w:rFonts w:ascii="Arial" w:hAnsi="Arial" w:cs="Arial"/>
            <w:color w:val="000000"/>
          </w:rPr>
          <w:tag w:val="MENDELEY_CITATION_v3_eyJjaXRhdGlvbklEIjoiTUVOREVMRVlfQ0lUQVRJT05fYzcwYTNiN2MtN2FmNy00MTkwLWFmZTUtMGJkOTE1NTdiZmI1IiwicHJvcGVydGllcyI6eyJub3RlSW5kZXgiOjB9LCJpc0VkaXRlZCI6ZmFsc2UsIm1hbnVhbE92ZXJyaWRlIjp7ImlzTWFudWFsbHlPdmVycmlkZGVuIjp0cnVlLCJjaXRlcHJvY1RleHQiOiIoRmllbGQsIDIwMTgpIiwibWFudWFsT3ZlcnJpZGVUZXh0IjoiKEZpZWxkLCAyMDE4OiBzZWUgVGFibGUgNC4zYSkifSwiY2l0YXRpb25JdGVtcyI6W3siaWQiOiJlYjg4NzIzOS1kMzU2LTM4ZDgtYmZhYS1lZjg2Mzk4NGE3ZjkiLCJpdGVtRGF0YSI6eyJ0eXBlIjoiYm9vayIsImlkIjoiZWI4ODcyMzktZDM1Ni0zOGQ4LWJmYWEtZWY4NjM5ODRhN2Y5IiwidGl0bGUiOiJEaXNjb3ZlcmluZyBzdGF0aXN0aWNzIHVzaW5nIElCTSBTUFNTIHN0YXRpc3RpY3MiLCJhdXRob3IiOlt7ImZhbWlseSI6IkZpZWxkIiwiZ2l2ZW4iOiJBbmR5LiIsInBhcnNlLW5hbWVzIjpmYWxzZSwiZHJvcHBpbmctcGFydGljbGUiOiIiLCJub24tZHJvcHBpbmctcGFydGljbGUiOiIifV0sIklTQk4iOiI5NzgxNTI2NDM2NTY2IiwiaXNzdWVkIjp7ImRhdGUtcGFydHMiOltbMjAxOF1dfSwibnVtYmVyLW9mLXBhZ2VzIjoiNzc1IiwiYWJzdHJhY3QiOiI1dGggZWRpdGlvbiwgTm9ydGggQW1lcmljYW4gZWRpdGlvbi4gXCJTQUdFIGVkZ2VcIi0tQ292ZXIuIFdpdGggYW4gZXhjaXRpbmcgbmV3IGxvb2ssIG1hdGggZGlhZ25vc3RpYyB0b29sLCBhbmQgYSByZXNlYXJjaCByb2FkbWFwIHRvIG5hdmlnYXRlIHByb2plY3RzLCB0aGlzIG5ldyBlZGl0aW9uIG9mIEFuZHkgRmllbGTigJlzIGF3YXJkLXdpbm5pbmcgdGV4dCBvZmZlcnMgYSB1bmlxdWUgY29tYmluYXRpb24gb2YgaHVtb3IgYW5kIHN0ZXAtYnktc3RlcCBpbnN0cnVjdGlvbiB0byBtYWtlIGxlYXJuaW5nIHN0YXRpc3RpY3MgY29tcGVsbGluZyBhbmQgYWNjZXNzaWJsZSB0byBldmVuIHRoZSBtb3N0IGFueGlvdXMgb2Ygc3R1ZGVudHMuIFRoZSBGaWZ0aCBFZGl0aW9uIHRha2VzIHN0dWRlbnRzIGZyb20gaW5pdGlhbCB0aGVvcnkgdG8gcmVncmVzc2lvbiwgZmFjdG9yIGFuYWx5c2lzLCBhbmQgbXVsdGlsZXZlbCBtb2RlbGluZywgZnVsbHkgaW5jb3Jwb3JhdGluZyBJQk0gU1BTUyBTdGF0aXN0aWNzwqkgdmVyc2lvbiAyNSBhbmQgZmFzY2luYXRpbmcgZXhhbXBsZXMgdGhyb3VnaG91dC4gIC0tIFByb3ZpZGVkIGJ5IHB1Ymxpc2hlci4gUHJlZmFjZSAtLSBIb3cgdG8gdXNlIHRoaXMgYm9vayAtLSBBIG1hdGhzIHJldmlldyAtLSBXaHkgaXMgbXkgZXZpbCBsZWN0dXJlciBmb3JjaW5nIG1lIHRvIGxlYXJuIHN0YXRpc3RpY3M/IC0tIFRoZSBzcGluZSBvZiBzdGF0aXN0aWNzIC0tIFRoZSBwaG9lbml4IG9mIHN0YXRpc3RpY3MgLS0gVGhlIElCTSBTUFNTIHN0YXRpc3RpY3MgZW52aXJvbm1lbnQgLS0gRXhwbG9yaW5nIGRhdGEgd2l0aCBncmFwaHMgLS0gVGhlIGJlYXN0IG9mIGJpYXMgLS0gTm9uLXBhcmFtZXRyaWMgbW9kZWxzIC0tIENvcnJlbGF0aW9uIC0tIFRoZSBsaW5lYXIgbW9kZWwgKHJlZ3Jlc3Npb24pIC0tIENvbXBhcmluZyB0d28gbWVhbnMgLS0gTW9kZXJhdGlvbiwgbWVkaWF0aW9uIGFuZCBtdWx0aWNhdGVnb3J5IHByZWRpY3RvcnMgLS0gR0xNIDEgOiBjb21wYXJpbmcgc2V2ZXJhbCBpbmRlcGVuZGVudCBtZWFucyAtLSBHTE0gMiA6IGNvbXBhcmluZyBtZWFucyBhZGp1c3RlZCBmb3Igb3RoZXIgcHJlZGljdG9ycyAoYW5hbHlzaXMgb2YgY292YXJpYW5jZSkgLS0gR0xNIDMgOiBmYWN0b3JpYWwgZGVzaWducyAtLSBHTE0gNCA6IHJlcGVhdGVkLW1lYXN1cmVzIGRlc2lnbnMgLS0gR0xNIDUgOiBtaXhlZCBkZXNpZ25zIC0tIE11bHRpdmFyaWF0ZSBhbmFseXNpcyBvZiB2YXJpYW5jZSAoTWFub3ZhKSAtLSBFeHBsb3JhdG9yeSBmYWN0b3IgYW5hbHlzaXMgLS0gQ2F0ZWdvcmljYWwgb3V0Y29tZXMgOiBjaGktc3F1YXJlIGFuZCBsb2dsaW5lYXIgYW5hbHlzaXMgLS0gQ2F0ZWdvcmljYWwgb3V0Y29tZXMgOiBsb2dpc3RpYyByZWdyZXNzaW9uIC0tIE11bHRpbGV2ZWwgbGluZWFyIG1vZGVscyAtLSBFcGlsb2d1ZSAtLSBBcHBlbmRpeCAtLSBHbG9zc2FyeS4iLCJwdWJsaXNoZXIiOiJTYWdlIFB1YmxpY2F0aW9ucyBJbmMuIiwiY29udGFpbmVyLXRpdGxlLXNob3J0IjoiIn0sImlzVGVtcG9yYXJ5IjpmYWxzZX1dfQ=="/>
          <w:id w:val="-1832364158"/>
          <w:placeholder>
            <w:docPart w:val="1E36391E660B45CC8D3B1638394DAA61"/>
          </w:placeholder>
        </w:sdtPr>
        <w:sdtContent>
          <w:r w:rsidR="00FF4C93" w:rsidRPr="00FF4C93">
            <w:rPr>
              <w:rFonts w:ascii="Arial" w:hAnsi="Arial" w:cs="Arial"/>
              <w:color w:val="000000"/>
            </w:rPr>
            <w:t>(Field, 2018: see Table 4.3a)</w:t>
          </w:r>
        </w:sdtContent>
      </w:sdt>
      <w:r w:rsidRPr="00603707">
        <w:rPr>
          <w:rFonts w:ascii="Arial" w:eastAsia="Times New Roman" w:hAnsi="Arial" w:cs="Arial"/>
          <w:kern w:val="0"/>
          <w:lang w:eastAsia="en-GB"/>
          <w14:ligatures w14:val="none"/>
        </w:rPr>
        <w:t>, further underscoring the substantial practical importance of this outcome. These results indicate that the CIS offers a distinctly different usability experience relative to traditional paper documentation, affirming the real-world relevance of this distinction in clinical practice</w:t>
      </w:r>
      <w:r w:rsidR="00842EE7" w:rsidRPr="00603707">
        <w:rPr>
          <w:rFonts w:ascii="Arial" w:eastAsia="Times New Roman" w:hAnsi="Arial" w:cs="Arial"/>
          <w:kern w:val="0"/>
          <w:lang w:eastAsia="en-GB"/>
          <w14:ligatures w14:val="none"/>
        </w:rPr>
        <w:t xml:space="preserve"> (see Table 4.3</w:t>
      </w:r>
      <w:r w:rsidR="00EB7669" w:rsidRPr="00603707">
        <w:rPr>
          <w:rFonts w:ascii="Arial" w:eastAsia="Times New Roman" w:hAnsi="Arial" w:cs="Arial"/>
          <w:kern w:val="0"/>
          <w:lang w:eastAsia="en-GB"/>
          <w14:ligatures w14:val="none"/>
        </w:rPr>
        <w:t>b</w:t>
      </w:r>
      <w:r w:rsidR="00842EE7" w:rsidRPr="00603707">
        <w:rPr>
          <w:rFonts w:ascii="Arial" w:eastAsia="Times New Roman" w:hAnsi="Arial" w:cs="Arial"/>
          <w:kern w:val="0"/>
          <w:lang w:eastAsia="en-GB"/>
          <w14:ligatures w14:val="none"/>
        </w:rPr>
        <w:t>).</w:t>
      </w:r>
    </w:p>
    <w:p w14:paraId="23A52D4A" w14:textId="584AEC78" w:rsidR="00D10DCB" w:rsidRPr="00D10DCB" w:rsidRDefault="00BC2676" w:rsidP="009B2E2C">
      <w:pPr>
        <w:pStyle w:val="Caption"/>
        <w:keepNext/>
        <w:spacing w:after="120" w:line="278" w:lineRule="auto"/>
        <w:rPr>
          <w:rFonts w:ascii="Arial" w:hAnsi="Arial" w:cs="Arial"/>
          <w:i w:val="0"/>
          <w:iCs w:val="0"/>
          <w:color w:val="000000" w:themeColor="text1"/>
          <w:sz w:val="24"/>
          <w:szCs w:val="24"/>
        </w:rPr>
      </w:pPr>
      <w:r w:rsidRPr="00603707">
        <w:rPr>
          <w:rFonts w:ascii="Arial" w:hAnsi="Arial" w:cs="Arial"/>
          <w:i w:val="0"/>
          <w:iCs w:val="0"/>
          <w:color w:val="000000" w:themeColor="text1"/>
          <w:sz w:val="24"/>
          <w:szCs w:val="24"/>
        </w:rPr>
        <w:t xml:space="preserve"> </w:t>
      </w:r>
    </w:p>
    <w:p w14:paraId="3ED0ECBB" w14:textId="7E157382" w:rsidR="00525CF3" w:rsidRPr="00FF4C93" w:rsidRDefault="00525CF3" w:rsidP="009B2E2C">
      <w:pPr>
        <w:pStyle w:val="Caption"/>
        <w:keepNext/>
        <w:spacing w:after="120" w:line="278" w:lineRule="auto"/>
        <w:jc w:val="center"/>
        <w:rPr>
          <w:rFonts w:ascii="Arial" w:hAnsi="Arial" w:cs="Arial"/>
          <w:color w:val="000000" w:themeColor="text1"/>
        </w:rPr>
      </w:pPr>
      <w:bookmarkStart w:id="64" w:name="_Toc225176149"/>
      <w:bookmarkStart w:id="65" w:name="_Toc225184449"/>
      <w:r w:rsidRPr="00FF4C93">
        <w:rPr>
          <w:rFonts w:ascii="Arial" w:hAnsi="Arial" w:cs="Arial"/>
          <w:color w:val="000000" w:themeColor="text1"/>
        </w:rPr>
        <w:t>Table 4.3a Cohen's d interpretation guidelines (Field, 2018)</w:t>
      </w:r>
      <w:bookmarkEnd w:id="64"/>
      <w:bookmarkEnd w:id="65"/>
    </w:p>
    <w:p w14:paraId="6D39C2E1" w14:textId="1BB65BD4" w:rsidR="00FA17C5" w:rsidRPr="00603707" w:rsidRDefault="00466021" w:rsidP="009B2E2C">
      <w:pPr>
        <w:spacing w:before="100" w:beforeAutospacing="1" w:after="120"/>
        <w:jc w:val="center"/>
        <w:rPr>
          <w:rFonts w:ascii="Arial" w:eastAsia="Times New Roman" w:hAnsi="Arial" w:cs="Arial"/>
          <w:kern w:val="0"/>
          <w:lang w:eastAsia="en-GB"/>
          <w14:ligatures w14:val="none"/>
        </w:rPr>
      </w:pPr>
      <w:r w:rsidRPr="00603707">
        <w:rPr>
          <w:rFonts w:ascii="Arial" w:eastAsia="Times New Roman" w:hAnsi="Arial" w:cs="Arial"/>
          <w:noProof/>
          <w:kern w:val="0"/>
          <w:lang w:eastAsia="en-GB"/>
          <w14:ligatures w14:val="none"/>
        </w:rPr>
        <w:drawing>
          <wp:inline distT="0" distB="0" distL="0" distR="0" wp14:anchorId="3DED97D4" wp14:editId="65D89170">
            <wp:extent cx="5201837" cy="1133475"/>
            <wp:effectExtent l="0" t="0" r="0" b="0"/>
            <wp:docPr id="17761209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6120959" name=""/>
                    <pic:cNvPicPr/>
                  </pic:nvPicPr>
                  <pic:blipFill>
                    <a:blip r:embed="rId42"/>
                    <a:stretch>
                      <a:fillRect/>
                    </a:stretch>
                  </pic:blipFill>
                  <pic:spPr>
                    <a:xfrm>
                      <a:off x="0" y="0"/>
                      <a:ext cx="5205213" cy="1134211"/>
                    </a:xfrm>
                    <a:prstGeom prst="rect">
                      <a:avLst/>
                    </a:prstGeom>
                  </pic:spPr>
                </pic:pic>
              </a:graphicData>
            </a:graphic>
          </wp:inline>
        </w:drawing>
      </w:r>
    </w:p>
    <w:p w14:paraId="31DB5B19" w14:textId="776E91C0" w:rsidR="005718B0" w:rsidRPr="00603707" w:rsidRDefault="005718B0" w:rsidP="009B2E2C">
      <w:pPr>
        <w:spacing w:before="100" w:beforeAutospacing="1" w:after="120"/>
        <w:rPr>
          <w:rFonts w:ascii="Arial" w:eastAsia="Times New Roman" w:hAnsi="Arial" w:cs="Arial"/>
          <w:kern w:val="0"/>
          <w:lang w:eastAsia="en-GB"/>
          <w14:ligatures w14:val="none"/>
        </w:rPr>
      </w:pPr>
      <w:r w:rsidRPr="00603707">
        <w:rPr>
          <w:rFonts w:ascii="Arial" w:eastAsia="Times New Roman" w:hAnsi="Arial" w:cs="Arial"/>
          <w:kern w:val="0"/>
          <w:lang w:eastAsia="en-GB"/>
          <w14:ligatures w14:val="none"/>
        </w:rPr>
        <w:t xml:space="preserve"> </w:t>
      </w:r>
    </w:p>
    <w:p w14:paraId="2800ADB6" w14:textId="0394BBEE" w:rsidR="00525CF3" w:rsidRPr="00FF4C93" w:rsidRDefault="00525CF3" w:rsidP="009B2E2C">
      <w:pPr>
        <w:pStyle w:val="Caption"/>
        <w:keepNext/>
        <w:spacing w:after="120" w:line="278" w:lineRule="auto"/>
        <w:jc w:val="center"/>
        <w:rPr>
          <w:rFonts w:ascii="Arial" w:hAnsi="Arial" w:cs="Arial"/>
          <w:color w:val="000000" w:themeColor="text1"/>
        </w:rPr>
      </w:pPr>
      <w:bookmarkStart w:id="66" w:name="_Toc225176150"/>
      <w:bookmarkStart w:id="67" w:name="_Toc225184450"/>
      <w:r w:rsidRPr="00FF4C93">
        <w:rPr>
          <w:rFonts w:ascii="Arial" w:hAnsi="Arial" w:cs="Arial"/>
          <w:color w:val="000000" w:themeColor="text1"/>
        </w:rPr>
        <w:t>Table 4.3b SUS by documentation method</w:t>
      </w:r>
      <w:bookmarkEnd w:id="66"/>
      <w:bookmarkEnd w:id="67"/>
    </w:p>
    <w:p w14:paraId="28FB9D22" w14:textId="07A91C88" w:rsidR="00BF7135" w:rsidRPr="00603707" w:rsidRDefault="005F76D2" w:rsidP="009B2E2C">
      <w:pPr>
        <w:spacing w:after="120"/>
        <w:jc w:val="center"/>
        <w:rPr>
          <w:rFonts w:ascii="Arial" w:eastAsia="Times New Roman" w:hAnsi="Arial" w:cs="Arial"/>
          <w:kern w:val="0"/>
          <w:lang w:eastAsia="en-GB"/>
          <w14:ligatures w14:val="none"/>
        </w:rPr>
      </w:pPr>
      <w:r w:rsidRPr="00603707">
        <w:rPr>
          <w:rFonts w:ascii="Arial" w:eastAsia="Times New Roman" w:hAnsi="Arial" w:cs="Arial"/>
          <w:noProof/>
          <w:kern w:val="0"/>
          <w:lang w:eastAsia="en-GB"/>
          <w14:ligatures w14:val="none"/>
        </w:rPr>
        <w:drawing>
          <wp:inline distT="0" distB="0" distL="0" distR="0" wp14:anchorId="7723CE86" wp14:editId="66BC7930">
            <wp:extent cx="5326809" cy="904875"/>
            <wp:effectExtent l="0" t="0" r="7620" b="0"/>
            <wp:docPr id="5818388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1838887" name=""/>
                    <pic:cNvPicPr/>
                  </pic:nvPicPr>
                  <pic:blipFill>
                    <a:blip r:embed="rId43"/>
                    <a:stretch>
                      <a:fillRect/>
                    </a:stretch>
                  </pic:blipFill>
                  <pic:spPr>
                    <a:xfrm>
                      <a:off x="0" y="0"/>
                      <a:ext cx="5331400" cy="905655"/>
                    </a:xfrm>
                    <a:prstGeom prst="rect">
                      <a:avLst/>
                    </a:prstGeom>
                  </pic:spPr>
                </pic:pic>
              </a:graphicData>
            </a:graphic>
          </wp:inline>
        </w:drawing>
      </w:r>
    </w:p>
    <w:p w14:paraId="3C81CE07" w14:textId="77777777" w:rsidR="00C74D43" w:rsidRPr="00603707" w:rsidRDefault="00C74D43" w:rsidP="009B2E2C">
      <w:pPr>
        <w:spacing w:after="120"/>
        <w:jc w:val="center"/>
        <w:rPr>
          <w:rFonts w:ascii="Arial" w:eastAsia="Times New Roman" w:hAnsi="Arial" w:cs="Arial"/>
          <w:kern w:val="0"/>
          <w:lang w:eastAsia="en-GB"/>
          <w14:ligatures w14:val="none"/>
        </w:rPr>
      </w:pPr>
    </w:p>
    <w:p w14:paraId="50276B4F" w14:textId="6D487C37" w:rsidR="00BE0B2F" w:rsidRPr="00603707" w:rsidRDefault="00BE0B2F" w:rsidP="009B2E2C">
      <w:pPr>
        <w:spacing w:after="120"/>
        <w:rPr>
          <w:rFonts w:ascii="Arial" w:eastAsia="Times New Roman" w:hAnsi="Arial" w:cs="Arial"/>
          <w:kern w:val="0"/>
          <w:lang w:eastAsia="en-GB"/>
          <w14:ligatures w14:val="none"/>
        </w:rPr>
      </w:pPr>
      <w:r w:rsidRPr="00603707">
        <w:rPr>
          <w:rFonts w:ascii="Arial" w:eastAsia="Times New Roman" w:hAnsi="Arial" w:cs="Arial"/>
          <w:kern w:val="0"/>
          <w:lang w:eastAsia="en-GB"/>
          <w14:ligatures w14:val="none"/>
        </w:rPr>
        <w:t>Collectively, these findings provide compelling evidence that nurses perceive</w:t>
      </w:r>
      <w:r w:rsidR="00F43A9A" w:rsidRPr="00603707">
        <w:rPr>
          <w:rFonts w:ascii="Arial" w:eastAsia="Times New Roman" w:hAnsi="Arial" w:cs="Arial"/>
          <w:kern w:val="0"/>
          <w:lang w:eastAsia="en-GB"/>
          <w14:ligatures w14:val="none"/>
        </w:rPr>
        <w:t xml:space="preserve"> the</w:t>
      </w:r>
      <w:r w:rsidRPr="00603707">
        <w:rPr>
          <w:rFonts w:ascii="Arial" w:eastAsia="Times New Roman" w:hAnsi="Arial" w:cs="Arial"/>
          <w:kern w:val="0"/>
          <w:lang w:eastAsia="en-GB"/>
          <w14:ligatures w14:val="none"/>
        </w:rPr>
        <w:t xml:space="preserve"> </w:t>
      </w:r>
      <w:r w:rsidR="00D06E8F" w:rsidRPr="00603707">
        <w:rPr>
          <w:rFonts w:ascii="Arial" w:eastAsia="Times New Roman" w:hAnsi="Arial" w:cs="Arial"/>
          <w:kern w:val="0"/>
          <w:lang w:eastAsia="en-GB"/>
          <w14:ligatures w14:val="none"/>
        </w:rPr>
        <w:t xml:space="preserve">surveyed </w:t>
      </w:r>
      <w:r w:rsidRPr="00603707">
        <w:rPr>
          <w:rFonts w:ascii="Arial" w:eastAsia="Times New Roman" w:hAnsi="Arial" w:cs="Arial"/>
          <w:kern w:val="0"/>
          <w:lang w:eastAsia="en-GB"/>
          <w14:ligatures w14:val="none"/>
        </w:rPr>
        <w:t>C</w:t>
      </w:r>
      <w:r w:rsidR="002C6010" w:rsidRPr="00603707">
        <w:rPr>
          <w:rFonts w:ascii="Arial" w:eastAsia="Times New Roman" w:hAnsi="Arial" w:cs="Arial"/>
          <w:kern w:val="0"/>
          <w:lang w:eastAsia="en-GB"/>
          <w14:ligatures w14:val="none"/>
        </w:rPr>
        <w:t>IS</w:t>
      </w:r>
      <w:r w:rsidRPr="00603707">
        <w:rPr>
          <w:rFonts w:ascii="Arial" w:eastAsia="Times New Roman" w:hAnsi="Arial" w:cs="Arial"/>
          <w:kern w:val="0"/>
          <w:lang w:eastAsia="en-GB"/>
          <w14:ligatures w14:val="none"/>
        </w:rPr>
        <w:t xml:space="preserve"> as markedly more usable than paper-based documentation. The convergence of a substantial mean difference, a highly significant p-value, and an exceptionally large effect size substantiates the superiority of electronic documentation in critical care </w:t>
      </w:r>
      <w:r w:rsidR="002F60AE" w:rsidRPr="00603707">
        <w:rPr>
          <w:rFonts w:ascii="Arial" w:eastAsia="Times New Roman" w:hAnsi="Arial" w:cs="Arial"/>
          <w:kern w:val="0"/>
          <w:lang w:eastAsia="en-GB"/>
          <w14:ligatures w14:val="none"/>
        </w:rPr>
        <w:t>environments. This</w:t>
      </w:r>
      <w:r w:rsidRPr="00603707">
        <w:rPr>
          <w:rFonts w:ascii="Arial" w:eastAsia="Times New Roman" w:hAnsi="Arial" w:cs="Arial"/>
          <w:kern w:val="0"/>
          <w:lang w:eastAsia="en-GB"/>
          <w14:ligatures w14:val="none"/>
        </w:rPr>
        <w:t xml:space="preserve"> difference suggests that the Phillips</w:t>
      </w:r>
      <w:r w:rsidR="009E35FF" w:rsidRPr="00603707">
        <w:rPr>
          <w:rFonts w:ascii="Arial" w:eastAsia="Times New Roman" w:hAnsi="Arial" w:cs="Arial"/>
          <w:kern w:val="0"/>
          <w:lang w:eastAsia="en-GB"/>
          <w14:ligatures w14:val="none"/>
        </w:rPr>
        <w:t xml:space="preserve"> ICCA</w:t>
      </w:r>
      <w:r w:rsidRPr="00603707">
        <w:rPr>
          <w:rFonts w:ascii="Arial" w:eastAsia="Times New Roman" w:hAnsi="Arial" w:cs="Arial"/>
          <w:kern w:val="0"/>
          <w:lang w:eastAsia="en-GB"/>
          <w14:ligatures w14:val="none"/>
        </w:rPr>
        <w:t xml:space="preserve"> CIS offers not just a marginal improvement, but a significant usability advantage over traditional paper records. These findings reveal a pronounced </w:t>
      </w:r>
      <w:r w:rsidRPr="00603707">
        <w:rPr>
          <w:rFonts w:ascii="Arial" w:eastAsia="Times New Roman" w:hAnsi="Arial" w:cs="Arial"/>
          <w:kern w:val="0"/>
          <w:lang w:eastAsia="en-GB"/>
          <w14:ligatures w14:val="none"/>
        </w:rPr>
        <w:lastRenderedPageBreak/>
        <w:t xml:space="preserve">usability gap between digital and paper-based documentation in critical care settings. The high usability ratings for </w:t>
      </w:r>
      <w:r w:rsidR="009E35FF" w:rsidRPr="00603707">
        <w:rPr>
          <w:rFonts w:ascii="Arial" w:eastAsia="Times New Roman" w:hAnsi="Arial" w:cs="Arial"/>
          <w:kern w:val="0"/>
          <w:lang w:eastAsia="en-GB"/>
          <w14:ligatures w14:val="none"/>
        </w:rPr>
        <w:t>ICCA</w:t>
      </w:r>
      <w:r w:rsidRPr="00603707">
        <w:rPr>
          <w:rFonts w:ascii="Arial" w:eastAsia="Times New Roman" w:hAnsi="Arial" w:cs="Arial"/>
          <w:kern w:val="0"/>
          <w:lang w:eastAsia="en-GB"/>
          <w14:ligatures w14:val="none"/>
        </w:rPr>
        <w:t xml:space="preserve"> reinforce the rationale for ongoing or expanded digitalisation initiatives, whereas the low scores for paper systems underscore the inherent limitations of manual documentation workflows within fast-paced, information-dense clinical environments.</w:t>
      </w:r>
    </w:p>
    <w:p w14:paraId="17CBE14F" w14:textId="77777777" w:rsidR="00ED1AD9" w:rsidRPr="00603707" w:rsidRDefault="00ED1AD9" w:rsidP="009B2E2C">
      <w:pPr>
        <w:spacing w:after="120"/>
        <w:rPr>
          <w:rFonts w:ascii="Arial" w:hAnsi="Arial" w:cs="Arial"/>
          <w:b/>
          <w:bCs/>
        </w:rPr>
      </w:pPr>
    </w:p>
    <w:p w14:paraId="63FECEB7" w14:textId="061F9DC7" w:rsidR="00327947" w:rsidRPr="007C7909" w:rsidRDefault="007A478E" w:rsidP="009B2E2C">
      <w:pPr>
        <w:pStyle w:val="Heading2"/>
        <w:spacing w:after="120"/>
        <w:rPr>
          <w:rFonts w:ascii="Arial" w:hAnsi="Arial" w:cs="Arial"/>
          <w:b/>
          <w:bCs/>
          <w:color w:val="000000" w:themeColor="text1"/>
          <w:sz w:val="24"/>
          <w:szCs w:val="24"/>
        </w:rPr>
      </w:pPr>
      <w:bookmarkStart w:id="68" w:name="_Toc225170232"/>
      <w:r w:rsidRPr="007C7909">
        <w:rPr>
          <w:rFonts w:ascii="Arial" w:hAnsi="Arial" w:cs="Arial"/>
          <w:b/>
          <w:bCs/>
          <w:color w:val="000000" w:themeColor="text1"/>
          <w:sz w:val="24"/>
          <w:szCs w:val="24"/>
        </w:rPr>
        <w:t>4.</w:t>
      </w:r>
      <w:r w:rsidR="007E155C" w:rsidRPr="007C7909">
        <w:rPr>
          <w:rFonts w:ascii="Arial" w:hAnsi="Arial" w:cs="Arial"/>
          <w:b/>
          <w:bCs/>
          <w:color w:val="000000" w:themeColor="text1"/>
          <w:sz w:val="24"/>
          <w:szCs w:val="24"/>
        </w:rPr>
        <w:t>4</w:t>
      </w:r>
      <w:r w:rsidRPr="007C7909">
        <w:rPr>
          <w:rFonts w:ascii="Arial" w:hAnsi="Arial" w:cs="Arial"/>
          <w:b/>
          <w:bCs/>
          <w:color w:val="000000" w:themeColor="text1"/>
          <w:sz w:val="24"/>
          <w:szCs w:val="24"/>
        </w:rPr>
        <w:t xml:space="preserve"> </w:t>
      </w:r>
      <w:r w:rsidR="000A59F8" w:rsidRPr="007C7909">
        <w:rPr>
          <w:rFonts w:ascii="Arial" w:hAnsi="Arial" w:cs="Arial"/>
          <w:b/>
          <w:bCs/>
          <w:color w:val="000000" w:themeColor="text1"/>
          <w:sz w:val="24"/>
          <w:szCs w:val="24"/>
        </w:rPr>
        <w:t xml:space="preserve">Perceived </w:t>
      </w:r>
      <w:r w:rsidR="009C0358" w:rsidRPr="007C7909">
        <w:rPr>
          <w:rFonts w:ascii="Arial" w:hAnsi="Arial" w:cs="Arial"/>
          <w:b/>
          <w:bCs/>
          <w:color w:val="000000" w:themeColor="text1"/>
          <w:sz w:val="24"/>
          <w:szCs w:val="24"/>
        </w:rPr>
        <w:t>overall</w:t>
      </w:r>
      <w:r w:rsidRPr="007C7909">
        <w:rPr>
          <w:rFonts w:ascii="Arial" w:hAnsi="Arial" w:cs="Arial"/>
          <w:b/>
          <w:bCs/>
          <w:color w:val="000000" w:themeColor="text1"/>
          <w:sz w:val="24"/>
          <w:szCs w:val="24"/>
        </w:rPr>
        <w:t xml:space="preserve"> workload</w:t>
      </w:r>
      <w:bookmarkEnd w:id="68"/>
      <w:r w:rsidRPr="007C7909">
        <w:rPr>
          <w:rFonts w:ascii="Arial" w:hAnsi="Arial" w:cs="Arial"/>
          <w:b/>
          <w:bCs/>
          <w:color w:val="000000" w:themeColor="text1"/>
          <w:sz w:val="24"/>
          <w:szCs w:val="24"/>
        </w:rPr>
        <w:t xml:space="preserve"> </w:t>
      </w:r>
    </w:p>
    <w:p w14:paraId="65B51A7A" w14:textId="50DAEA8A" w:rsidR="005035C2" w:rsidRPr="00603707" w:rsidRDefault="003E5CDA" w:rsidP="009B2E2C">
      <w:pPr>
        <w:spacing w:after="120"/>
        <w:rPr>
          <w:rFonts w:ascii="Arial" w:hAnsi="Arial" w:cs="Arial"/>
        </w:rPr>
      </w:pPr>
      <w:r w:rsidRPr="00603707">
        <w:rPr>
          <w:rFonts w:ascii="Arial" w:hAnsi="Arial" w:cs="Arial"/>
        </w:rPr>
        <w:t>The overall NASA–TLX score indicated a moderate perceived workload, with a mean score of 4</w:t>
      </w:r>
      <w:r w:rsidR="00A465A3" w:rsidRPr="00603707">
        <w:rPr>
          <w:rFonts w:ascii="Arial" w:hAnsi="Arial" w:cs="Arial"/>
        </w:rPr>
        <w:t>5</w:t>
      </w:r>
      <w:r w:rsidRPr="00603707">
        <w:rPr>
          <w:rFonts w:ascii="Arial" w:hAnsi="Arial" w:cs="Arial"/>
        </w:rPr>
        <w:t>.9</w:t>
      </w:r>
      <w:r w:rsidR="00A465A3" w:rsidRPr="00603707">
        <w:rPr>
          <w:rFonts w:ascii="Arial" w:hAnsi="Arial" w:cs="Arial"/>
        </w:rPr>
        <w:t>4</w:t>
      </w:r>
      <w:r w:rsidRPr="00603707">
        <w:rPr>
          <w:rFonts w:ascii="Arial" w:hAnsi="Arial" w:cs="Arial"/>
        </w:rPr>
        <w:t xml:space="preserve"> out of 100 (SD = </w:t>
      </w:r>
      <w:r w:rsidR="00A02C34" w:rsidRPr="00603707">
        <w:rPr>
          <w:rFonts w:ascii="Arial" w:hAnsi="Arial" w:cs="Arial"/>
        </w:rPr>
        <w:t>16.82</w:t>
      </w:r>
      <w:r w:rsidR="00B40A94" w:rsidRPr="00603707">
        <w:rPr>
          <w:rFonts w:ascii="Arial" w:hAnsi="Arial" w:cs="Arial"/>
        </w:rPr>
        <w:t>: see Fig. 4.4</w:t>
      </w:r>
      <w:r w:rsidR="00DF00FE" w:rsidRPr="00603707">
        <w:rPr>
          <w:rFonts w:ascii="Arial" w:hAnsi="Arial" w:cs="Arial"/>
        </w:rPr>
        <w:t xml:space="preserve">). The considerable standard deviation indicates substantial variability in participants’ experiences, likely attributable to the </w:t>
      </w:r>
      <w:r w:rsidRPr="00603707">
        <w:rPr>
          <w:rFonts w:ascii="Arial" w:hAnsi="Arial" w:cs="Arial"/>
        </w:rPr>
        <w:t>diversity of clinical pressures and documentation environments across units</w:t>
      </w:r>
      <w:r w:rsidR="00502785" w:rsidRPr="00603707">
        <w:rPr>
          <w:rFonts w:ascii="Arial" w:hAnsi="Arial" w:cs="Arial"/>
        </w:rPr>
        <w:t>.</w:t>
      </w:r>
      <w:r w:rsidR="005035C2" w:rsidRPr="00603707">
        <w:rPr>
          <w:rFonts w:ascii="Arial" w:hAnsi="Arial" w:cs="Arial"/>
        </w:rPr>
        <w:t xml:space="preserve"> Although the workload was perceived as noticeable and demanding, it did not reach levels considered overwhelming for the majority of respondents, thereby suggesting an overall manageable task burden within these settings.</w:t>
      </w:r>
    </w:p>
    <w:p w14:paraId="0D3E16F0" w14:textId="77777777" w:rsidR="005035C2" w:rsidRPr="00603707" w:rsidRDefault="005035C2" w:rsidP="009B2E2C">
      <w:pPr>
        <w:spacing w:after="120"/>
        <w:rPr>
          <w:rFonts w:ascii="Arial" w:hAnsi="Arial" w:cs="Arial"/>
        </w:rPr>
      </w:pPr>
    </w:p>
    <w:p w14:paraId="54D47647" w14:textId="77777777" w:rsidR="00525CF3" w:rsidRDefault="006F0454" w:rsidP="009B2E2C">
      <w:pPr>
        <w:keepNext/>
        <w:spacing w:after="120"/>
        <w:jc w:val="center"/>
      </w:pPr>
      <w:r w:rsidRPr="00603707">
        <w:rPr>
          <w:rFonts w:ascii="Arial" w:hAnsi="Arial" w:cs="Arial"/>
          <w:noProof/>
        </w:rPr>
        <w:drawing>
          <wp:inline distT="0" distB="0" distL="0" distR="0" wp14:anchorId="744CA89D" wp14:editId="69E82111">
            <wp:extent cx="5731510" cy="3248660"/>
            <wp:effectExtent l="0" t="0" r="2540" b="8890"/>
            <wp:docPr id="1200329975"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rotWithShape="1">
                    <a:blip r:embed="rId44">
                      <a:extLst>
                        <a:ext uri="{28A0092B-C50C-407E-A947-70E740481C1C}">
                          <a14:useLocalDpi xmlns:a14="http://schemas.microsoft.com/office/drawing/2010/main" val="0"/>
                        </a:ext>
                      </a:extLst>
                    </a:blip>
                    <a:srcRect t="5539"/>
                    <a:stretch>
                      <a:fillRect/>
                    </a:stretch>
                  </pic:blipFill>
                  <pic:spPr bwMode="auto">
                    <a:xfrm>
                      <a:off x="0" y="0"/>
                      <a:ext cx="5731510" cy="3248660"/>
                    </a:xfrm>
                    <a:prstGeom prst="rect">
                      <a:avLst/>
                    </a:prstGeom>
                    <a:noFill/>
                    <a:ln>
                      <a:noFill/>
                    </a:ln>
                    <a:extLst>
                      <a:ext uri="{53640926-AAD7-44D8-BBD7-CCE9431645EC}">
                        <a14:shadowObscured xmlns:a14="http://schemas.microsoft.com/office/drawing/2010/main"/>
                      </a:ext>
                    </a:extLst>
                  </pic:spPr>
                </pic:pic>
              </a:graphicData>
            </a:graphic>
          </wp:inline>
        </w:drawing>
      </w:r>
    </w:p>
    <w:p w14:paraId="036345D1" w14:textId="7A52AD82" w:rsidR="006F0454" w:rsidRPr="00FF4C93" w:rsidRDefault="00525CF3" w:rsidP="009B2E2C">
      <w:pPr>
        <w:pStyle w:val="Caption"/>
        <w:spacing w:after="120" w:line="278" w:lineRule="auto"/>
        <w:jc w:val="center"/>
        <w:rPr>
          <w:rFonts w:ascii="Arial" w:hAnsi="Arial" w:cs="Arial"/>
          <w:color w:val="000000" w:themeColor="text1"/>
        </w:rPr>
      </w:pPr>
      <w:bookmarkStart w:id="69" w:name="_Toc225176151"/>
      <w:bookmarkStart w:id="70" w:name="_Toc225184451"/>
      <w:r w:rsidRPr="00FF4C93">
        <w:rPr>
          <w:rFonts w:ascii="Arial" w:hAnsi="Arial" w:cs="Arial"/>
          <w:color w:val="000000" w:themeColor="text1"/>
        </w:rPr>
        <w:t>Figure 4.4 Histogram of NASA-TLX scores</w:t>
      </w:r>
      <w:bookmarkEnd w:id="69"/>
      <w:bookmarkEnd w:id="70"/>
    </w:p>
    <w:p w14:paraId="6C707881" w14:textId="77777777" w:rsidR="00525CF3" w:rsidRPr="00525CF3" w:rsidRDefault="00525CF3" w:rsidP="009B2E2C">
      <w:pPr>
        <w:spacing w:after="120"/>
      </w:pPr>
    </w:p>
    <w:p w14:paraId="3C38A99E" w14:textId="11697500" w:rsidR="003E5CDA" w:rsidRPr="007C7909" w:rsidRDefault="003E5CDA" w:rsidP="009B2E2C">
      <w:pPr>
        <w:pStyle w:val="Heading2"/>
        <w:spacing w:after="120"/>
        <w:rPr>
          <w:rFonts w:ascii="Arial" w:hAnsi="Arial" w:cs="Arial"/>
          <w:b/>
          <w:bCs/>
          <w:color w:val="000000" w:themeColor="text1"/>
          <w:sz w:val="24"/>
          <w:szCs w:val="24"/>
        </w:rPr>
      </w:pPr>
      <w:bookmarkStart w:id="71" w:name="_Toc225170233"/>
      <w:r w:rsidRPr="007C7909">
        <w:rPr>
          <w:rFonts w:ascii="Arial" w:hAnsi="Arial" w:cs="Arial"/>
          <w:b/>
          <w:bCs/>
          <w:color w:val="000000" w:themeColor="text1"/>
          <w:sz w:val="24"/>
          <w:szCs w:val="24"/>
        </w:rPr>
        <w:t>4.</w:t>
      </w:r>
      <w:r w:rsidR="007E155C" w:rsidRPr="007C7909">
        <w:rPr>
          <w:rFonts w:ascii="Arial" w:hAnsi="Arial" w:cs="Arial"/>
          <w:b/>
          <w:bCs/>
          <w:color w:val="000000" w:themeColor="text1"/>
          <w:sz w:val="24"/>
          <w:szCs w:val="24"/>
        </w:rPr>
        <w:t>5</w:t>
      </w:r>
      <w:r w:rsidRPr="007C7909">
        <w:rPr>
          <w:rFonts w:ascii="Arial" w:hAnsi="Arial" w:cs="Arial"/>
          <w:b/>
          <w:bCs/>
          <w:color w:val="000000" w:themeColor="text1"/>
          <w:sz w:val="24"/>
          <w:szCs w:val="24"/>
        </w:rPr>
        <w:t xml:space="preserve"> Workload by documentation method</w:t>
      </w:r>
      <w:bookmarkEnd w:id="71"/>
    </w:p>
    <w:p w14:paraId="64CFE2F2" w14:textId="046D7D68" w:rsidR="003E5CDA" w:rsidRDefault="003E5CDA" w:rsidP="009B2E2C">
      <w:pPr>
        <w:spacing w:after="120"/>
        <w:rPr>
          <w:rFonts w:ascii="Arial" w:hAnsi="Arial" w:cs="Arial"/>
        </w:rPr>
      </w:pPr>
      <w:r w:rsidRPr="00603707">
        <w:rPr>
          <w:rFonts w:ascii="Arial" w:hAnsi="Arial" w:cs="Arial"/>
        </w:rPr>
        <w:t>Further analysis, repeating the same processes as for the raw SUS data, using the Welch t</w:t>
      </w:r>
      <w:r w:rsidRPr="00603707">
        <w:rPr>
          <w:rFonts w:ascii="Arial" w:hAnsi="Arial" w:cs="Arial"/>
        </w:rPr>
        <w:noBreakHyphen/>
        <w:t xml:space="preserve">test, Cohen’s d and p-value, revealed a significantly lower perceived workload among </w:t>
      </w:r>
      <w:r w:rsidR="007E76BE" w:rsidRPr="00603707">
        <w:rPr>
          <w:rFonts w:ascii="Arial" w:hAnsi="Arial" w:cs="Arial"/>
        </w:rPr>
        <w:t>CareV</w:t>
      </w:r>
      <w:r w:rsidR="007E777F">
        <w:rPr>
          <w:rFonts w:ascii="Arial" w:hAnsi="Arial" w:cs="Arial"/>
        </w:rPr>
        <w:t>iew</w:t>
      </w:r>
      <w:r w:rsidRPr="00603707">
        <w:rPr>
          <w:rFonts w:ascii="Arial" w:hAnsi="Arial" w:cs="Arial"/>
        </w:rPr>
        <w:t xml:space="preserve"> users compared to paper documentation users (see Table 4.</w:t>
      </w:r>
      <w:r w:rsidR="007E155C" w:rsidRPr="00603707">
        <w:rPr>
          <w:rFonts w:ascii="Arial" w:hAnsi="Arial" w:cs="Arial"/>
        </w:rPr>
        <w:t>5</w:t>
      </w:r>
      <w:r w:rsidR="007F5142" w:rsidRPr="00603707">
        <w:rPr>
          <w:rFonts w:ascii="Arial" w:hAnsi="Arial" w:cs="Arial"/>
        </w:rPr>
        <w:t xml:space="preserve"> &amp; Fig. 4.5</w:t>
      </w:r>
      <w:r w:rsidRPr="00603707">
        <w:rPr>
          <w:rFonts w:ascii="Arial" w:hAnsi="Arial" w:cs="Arial"/>
        </w:rPr>
        <w:t>)</w:t>
      </w:r>
      <w:r w:rsidR="00FB0A5C" w:rsidRPr="00603707">
        <w:rPr>
          <w:rFonts w:ascii="Arial" w:hAnsi="Arial" w:cs="Arial"/>
        </w:rPr>
        <w:t>.</w:t>
      </w:r>
    </w:p>
    <w:p w14:paraId="616CDA49" w14:textId="77777777" w:rsidR="001741FC" w:rsidRPr="00603707" w:rsidRDefault="001741FC" w:rsidP="009B2E2C">
      <w:pPr>
        <w:spacing w:after="120"/>
        <w:rPr>
          <w:rFonts w:ascii="Arial" w:hAnsi="Arial" w:cs="Arial"/>
        </w:rPr>
      </w:pPr>
    </w:p>
    <w:p w14:paraId="32EA1CF8" w14:textId="7881D9CA" w:rsidR="00525CF3" w:rsidRPr="00FF4C93" w:rsidRDefault="00525CF3" w:rsidP="009B2E2C">
      <w:pPr>
        <w:pStyle w:val="Caption"/>
        <w:keepNext/>
        <w:spacing w:after="120" w:line="278" w:lineRule="auto"/>
        <w:jc w:val="center"/>
        <w:rPr>
          <w:rFonts w:ascii="Arial" w:hAnsi="Arial" w:cs="Arial"/>
          <w:color w:val="000000" w:themeColor="text1"/>
        </w:rPr>
      </w:pPr>
      <w:bookmarkStart w:id="72" w:name="_Toc225176152"/>
      <w:bookmarkStart w:id="73" w:name="_Toc225184452"/>
      <w:r w:rsidRPr="00FF4C93">
        <w:rPr>
          <w:rFonts w:ascii="Arial" w:hAnsi="Arial" w:cs="Arial"/>
          <w:color w:val="000000" w:themeColor="text1"/>
        </w:rPr>
        <w:lastRenderedPageBreak/>
        <w:t xml:space="preserve">Table </w:t>
      </w:r>
      <w:r w:rsidR="00001E72" w:rsidRPr="00FF4C93">
        <w:rPr>
          <w:rFonts w:ascii="Arial" w:hAnsi="Arial" w:cs="Arial"/>
          <w:color w:val="000000" w:themeColor="text1"/>
        </w:rPr>
        <w:t>4.5</w:t>
      </w:r>
      <w:r w:rsidRPr="00FF4C93">
        <w:rPr>
          <w:rFonts w:ascii="Arial" w:hAnsi="Arial" w:cs="Arial"/>
          <w:color w:val="000000" w:themeColor="text1"/>
        </w:rPr>
        <w:t xml:space="preserve"> NASA-TLX b</w:t>
      </w:r>
      <w:r w:rsidR="00001E72" w:rsidRPr="00FF4C93">
        <w:rPr>
          <w:rFonts w:ascii="Arial" w:hAnsi="Arial" w:cs="Arial"/>
          <w:color w:val="000000" w:themeColor="text1"/>
        </w:rPr>
        <w:t>y</w:t>
      </w:r>
      <w:r w:rsidRPr="00FF4C93">
        <w:rPr>
          <w:rFonts w:ascii="Arial" w:hAnsi="Arial" w:cs="Arial"/>
          <w:color w:val="000000" w:themeColor="text1"/>
        </w:rPr>
        <w:t xml:space="preserve"> documentation method</w:t>
      </w:r>
      <w:bookmarkEnd w:id="72"/>
      <w:bookmarkEnd w:id="73"/>
    </w:p>
    <w:p w14:paraId="06E5C754" w14:textId="018CE295" w:rsidR="003E5CDA" w:rsidRPr="00603707" w:rsidRDefault="003E5CDA" w:rsidP="009B2E2C">
      <w:pPr>
        <w:spacing w:after="120"/>
        <w:jc w:val="center"/>
        <w:rPr>
          <w:rFonts w:ascii="Arial" w:hAnsi="Arial" w:cs="Arial"/>
          <w:b/>
          <w:bCs/>
        </w:rPr>
      </w:pPr>
      <w:r w:rsidRPr="00603707">
        <w:rPr>
          <w:rFonts w:ascii="Arial" w:hAnsi="Arial" w:cs="Arial"/>
          <w:b/>
          <w:bCs/>
          <w:noProof/>
        </w:rPr>
        <w:drawing>
          <wp:inline distT="0" distB="0" distL="0" distR="0" wp14:anchorId="01C83A56" wp14:editId="138F751F">
            <wp:extent cx="5257800" cy="838200"/>
            <wp:effectExtent l="0" t="0" r="0" b="0"/>
            <wp:docPr id="131307987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5257800" cy="838200"/>
                    </a:xfrm>
                    <a:prstGeom prst="rect">
                      <a:avLst/>
                    </a:prstGeom>
                    <a:noFill/>
                    <a:ln>
                      <a:noFill/>
                    </a:ln>
                  </pic:spPr>
                </pic:pic>
              </a:graphicData>
            </a:graphic>
          </wp:inline>
        </w:drawing>
      </w:r>
    </w:p>
    <w:p w14:paraId="1066FE63" w14:textId="77777777" w:rsidR="00F62027" w:rsidRPr="00603707" w:rsidRDefault="00F62027" w:rsidP="009B2E2C">
      <w:pPr>
        <w:spacing w:after="120"/>
        <w:jc w:val="center"/>
        <w:rPr>
          <w:rFonts w:ascii="Arial" w:hAnsi="Arial" w:cs="Arial"/>
        </w:rPr>
      </w:pPr>
    </w:p>
    <w:p w14:paraId="658967E3" w14:textId="77777777" w:rsidR="00001E72" w:rsidRDefault="005A72CA" w:rsidP="009B2E2C">
      <w:pPr>
        <w:keepNext/>
        <w:spacing w:after="120"/>
        <w:jc w:val="center"/>
      </w:pPr>
      <w:r w:rsidRPr="00603707">
        <w:rPr>
          <w:rFonts w:ascii="Arial" w:hAnsi="Arial" w:cs="Arial"/>
          <w:noProof/>
        </w:rPr>
        <w:drawing>
          <wp:inline distT="0" distB="0" distL="0" distR="0" wp14:anchorId="1F168CBC" wp14:editId="20FD4174">
            <wp:extent cx="4486275" cy="5383431"/>
            <wp:effectExtent l="0" t="0" r="0" b="8255"/>
            <wp:docPr id="167442874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4492513" cy="5390917"/>
                    </a:xfrm>
                    <a:prstGeom prst="rect">
                      <a:avLst/>
                    </a:prstGeom>
                    <a:noFill/>
                    <a:ln>
                      <a:noFill/>
                    </a:ln>
                  </pic:spPr>
                </pic:pic>
              </a:graphicData>
            </a:graphic>
          </wp:inline>
        </w:drawing>
      </w:r>
    </w:p>
    <w:p w14:paraId="3F21CDAE" w14:textId="2B8FF23F" w:rsidR="005A72CA" w:rsidRPr="00FF4C93" w:rsidRDefault="00001E72" w:rsidP="009B2E2C">
      <w:pPr>
        <w:pStyle w:val="Caption"/>
        <w:spacing w:after="120" w:line="278" w:lineRule="auto"/>
        <w:jc w:val="center"/>
        <w:rPr>
          <w:rFonts w:ascii="Arial" w:hAnsi="Arial" w:cs="Arial"/>
          <w:color w:val="000000" w:themeColor="text1"/>
        </w:rPr>
      </w:pPr>
      <w:bookmarkStart w:id="74" w:name="_Toc225176153"/>
      <w:bookmarkStart w:id="75" w:name="_Toc225184453"/>
      <w:r w:rsidRPr="00FF4C93">
        <w:rPr>
          <w:rFonts w:ascii="Arial" w:hAnsi="Arial" w:cs="Arial"/>
          <w:color w:val="000000" w:themeColor="text1"/>
        </w:rPr>
        <w:t xml:space="preserve">Figure </w:t>
      </w:r>
      <w:r w:rsidR="00EC66B0" w:rsidRPr="00FF4C93">
        <w:rPr>
          <w:rFonts w:ascii="Arial" w:hAnsi="Arial" w:cs="Arial"/>
          <w:color w:val="000000" w:themeColor="text1"/>
        </w:rPr>
        <w:t>4.</w:t>
      </w:r>
      <w:r w:rsidR="00920CA3" w:rsidRPr="00FF4C93">
        <w:rPr>
          <w:rFonts w:ascii="Arial" w:hAnsi="Arial" w:cs="Arial"/>
          <w:color w:val="000000" w:themeColor="text1"/>
        </w:rPr>
        <w:fldChar w:fldCharType="begin"/>
      </w:r>
      <w:r w:rsidR="00920CA3" w:rsidRPr="00FF4C93">
        <w:rPr>
          <w:rFonts w:ascii="Arial" w:hAnsi="Arial" w:cs="Arial"/>
          <w:color w:val="000000" w:themeColor="text1"/>
        </w:rPr>
        <w:instrText xml:space="preserve"> SEQ Figure \* ARABIC </w:instrText>
      </w:r>
      <w:r w:rsidR="00920CA3" w:rsidRPr="00FF4C93">
        <w:rPr>
          <w:rFonts w:ascii="Arial" w:hAnsi="Arial" w:cs="Arial"/>
          <w:color w:val="000000" w:themeColor="text1"/>
        </w:rPr>
        <w:fldChar w:fldCharType="separate"/>
      </w:r>
      <w:r w:rsidR="00920CA3" w:rsidRPr="00FF4C93">
        <w:rPr>
          <w:rFonts w:ascii="Arial" w:hAnsi="Arial" w:cs="Arial"/>
          <w:noProof/>
          <w:color w:val="000000" w:themeColor="text1"/>
        </w:rPr>
        <w:t>5</w:t>
      </w:r>
      <w:r w:rsidR="00920CA3" w:rsidRPr="00FF4C93">
        <w:rPr>
          <w:rFonts w:ascii="Arial" w:hAnsi="Arial" w:cs="Arial"/>
          <w:noProof/>
          <w:color w:val="000000" w:themeColor="text1"/>
        </w:rPr>
        <w:fldChar w:fldCharType="end"/>
      </w:r>
      <w:r w:rsidRPr="00FF4C93">
        <w:rPr>
          <w:rFonts w:ascii="Arial" w:hAnsi="Arial" w:cs="Arial"/>
          <w:color w:val="000000" w:themeColor="text1"/>
        </w:rPr>
        <w:t xml:space="preserve"> Histogram of NASA-TLX by documentation method</w:t>
      </w:r>
      <w:bookmarkEnd w:id="74"/>
      <w:bookmarkEnd w:id="75"/>
    </w:p>
    <w:p w14:paraId="278BCBC6" w14:textId="77777777" w:rsidR="005A72CA" w:rsidRPr="00603707" w:rsidRDefault="005A72CA" w:rsidP="009B2E2C">
      <w:pPr>
        <w:spacing w:after="120"/>
        <w:rPr>
          <w:rFonts w:ascii="Arial" w:hAnsi="Arial" w:cs="Arial"/>
        </w:rPr>
      </w:pPr>
    </w:p>
    <w:p w14:paraId="381CA7A6" w14:textId="137250E1" w:rsidR="003E5CDA" w:rsidRPr="00603707" w:rsidRDefault="003E5CDA" w:rsidP="009B2E2C">
      <w:pPr>
        <w:spacing w:after="120"/>
        <w:rPr>
          <w:rFonts w:ascii="Arial" w:hAnsi="Arial" w:cs="Arial"/>
        </w:rPr>
      </w:pPr>
      <w:r w:rsidRPr="00603707">
        <w:rPr>
          <w:rFonts w:ascii="Arial" w:hAnsi="Arial" w:cs="Arial"/>
        </w:rPr>
        <w:t xml:space="preserve">Statistical tests confirm that nurses who used paper documentation reported a higher workload, with an average score of about 54 out of 100. In contrast, nurses who used </w:t>
      </w:r>
      <w:r w:rsidR="007F45EB" w:rsidRPr="00603707">
        <w:rPr>
          <w:rFonts w:ascii="Arial" w:hAnsi="Arial" w:cs="Arial"/>
        </w:rPr>
        <w:t>ICCA</w:t>
      </w:r>
      <w:r w:rsidRPr="00603707">
        <w:rPr>
          <w:rFonts w:ascii="Arial" w:hAnsi="Arial" w:cs="Arial"/>
        </w:rPr>
        <w:t xml:space="preserve"> reported a lower workload, averaging about 40 out of 100. Furthermore, a p-value of 0.008 demonstrated that this difference is real and meaningful, not due to chance, showing that nurses using </w:t>
      </w:r>
      <w:r w:rsidR="00315FF6" w:rsidRPr="00603707">
        <w:rPr>
          <w:rFonts w:ascii="Arial" w:hAnsi="Arial" w:cs="Arial"/>
        </w:rPr>
        <w:t>this CIS</w:t>
      </w:r>
      <w:r w:rsidRPr="00603707">
        <w:rPr>
          <w:rFonts w:ascii="Arial" w:hAnsi="Arial" w:cs="Arial"/>
        </w:rPr>
        <w:t xml:space="preserve"> consistently felt their work was less mentally and physically demanding than those using paper notes. Additionally, Cohen’s effect size of greater th</w:t>
      </w:r>
      <w:r w:rsidR="004A5666" w:rsidRPr="00603707">
        <w:rPr>
          <w:rFonts w:ascii="Arial" w:hAnsi="Arial" w:cs="Arial"/>
        </w:rPr>
        <w:t>an</w:t>
      </w:r>
      <w:r w:rsidRPr="00603707">
        <w:rPr>
          <w:rFonts w:ascii="Arial" w:hAnsi="Arial" w:cs="Arial"/>
        </w:rPr>
        <w:t xml:space="preserve"> </w:t>
      </w:r>
      <w:r w:rsidR="00DC2927" w:rsidRPr="00603707">
        <w:rPr>
          <w:rFonts w:ascii="Arial" w:hAnsi="Arial" w:cs="Arial"/>
        </w:rPr>
        <w:t>0.</w:t>
      </w:r>
      <w:r w:rsidRPr="00603707">
        <w:rPr>
          <w:rFonts w:ascii="Arial" w:hAnsi="Arial" w:cs="Arial"/>
        </w:rPr>
        <w:t>8 shows a moderate</w:t>
      </w:r>
      <w:r w:rsidRPr="00603707">
        <w:rPr>
          <w:rFonts w:ascii="Arial" w:hAnsi="Arial" w:cs="Arial"/>
        </w:rPr>
        <w:noBreakHyphen/>
        <w:t>to</w:t>
      </w:r>
      <w:r w:rsidRPr="00603707">
        <w:rPr>
          <w:rFonts w:ascii="Arial" w:hAnsi="Arial" w:cs="Arial"/>
        </w:rPr>
        <w:noBreakHyphen/>
        <w:t xml:space="preserve">large difference, </w:t>
      </w:r>
      <w:r w:rsidRPr="00603707">
        <w:rPr>
          <w:rFonts w:ascii="Arial" w:hAnsi="Arial" w:cs="Arial"/>
        </w:rPr>
        <w:lastRenderedPageBreak/>
        <w:t>meaning it is not just noticeable on paper,</w:t>
      </w:r>
      <w:r w:rsidR="00BE7815" w:rsidRPr="00603707">
        <w:rPr>
          <w:rFonts w:ascii="Arial" w:hAnsi="Arial" w:cs="Arial"/>
        </w:rPr>
        <w:t xml:space="preserve"> but</w:t>
      </w:r>
      <w:r w:rsidRPr="00603707">
        <w:rPr>
          <w:rFonts w:ascii="Arial" w:hAnsi="Arial" w:cs="Arial"/>
        </w:rPr>
        <w:t xml:space="preserve"> something nurses would likely feel in their day</w:t>
      </w:r>
      <w:r w:rsidRPr="00603707">
        <w:rPr>
          <w:rFonts w:ascii="Arial" w:hAnsi="Arial" w:cs="Arial"/>
        </w:rPr>
        <w:noBreakHyphen/>
        <w:t>to</w:t>
      </w:r>
      <w:r w:rsidRPr="00603707">
        <w:rPr>
          <w:rFonts w:ascii="Arial" w:hAnsi="Arial" w:cs="Arial"/>
        </w:rPr>
        <w:noBreakHyphen/>
        <w:t>day work.</w:t>
      </w:r>
    </w:p>
    <w:p w14:paraId="3E5865BE" w14:textId="60D8578F" w:rsidR="003E5CDA" w:rsidRPr="00603707" w:rsidRDefault="003E5CDA" w:rsidP="009B2E2C">
      <w:pPr>
        <w:spacing w:after="120"/>
        <w:rPr>
          <w:rFonts w:ascii="Arial" w:hAnsi="Arial" w:cs="Arial"/>
        </w:rPr>
      </w:pPr>
      <w:r w:rsidRPr="00603707">
        <w:rPr>
          <w:rFonts w:ascii="Arial" w:hAnsi="Arial" w:cs="Arial"/>
        </w:rPr>
        <w:t xml:space="preserve">In practical terms, </w:t>
      </w:r>
      <w:r w:rsidR="008D4679" w:rsidRPr="00603707">
        <w:rPr>
          <w:rFonts w:ascii="Arial" w:hAnsi="Arial" w:cs="Arial"/>
        </w:rPr>
        <w:t>Phi</w:t>
      </w:r>
      <w:r w:rsidR="000B2778" w:rsidRPr="00603707">
        <w:rPr>
          <w:rFonts w:ascii="Arial" w:hAnsi="Arial" w:cs="Arial"/>
        </w:rPr>
        <w:t>l</w:t>
      </w:r>
      <w:r w:rsidR="008D4679" w:rsidRPr="00603707">
        <w:rPr>
          <w:rFonts w:ascii="Arial" w:hAnsi="Arial" w:cs="Arial"/>
        </w:rPr>
        <w:t>lips</w:t>
      </w:r>
      <w:r w:rsidR="00804EC9" w:rsidRPr="00603707">
        <w:rPr>
          <w:rFonts w:ascii="Arial" w:hAnsi="Arial" w:cs="Arial"/>
        </w:rPr>
        <w:t xml:space="preserve"> ICCA</w:t>
      </w:r>
      <w:r w:rsidR="008D4679" w:rsidRPr="00603707">
        <w:rPr>
          <w:rFonts w:ascii="Arial" w:hAnsi="Arial" w:cs="Arial"/>
        </w:rPr>
        <w:t xml:space="preserve"> CIS</w:t>
      </w:r>
      <w:r w:rsidRPr="00603707">
        <w:rPr>
          <w:rFonts w:ascii="Arial" w:hAnsi="Arial" w:cs="Arial"/>
        </w:rPr>
        <w:t xml:space="preserve"> appears to make nurses’ jobs easier by reducing repetitive paperwork, automatically recording some observations, and making patient information easier to access. Overall, this suggests that using the electronic system helps reduce workload, making work more manageable for nurses compared with traditional paper documentation.</w:t>
      </w:r>
    </w:p>
    <w:p w14:paraId="0B8ABBE7" w14:textId="77777777" w:rsidR="009C0358" w:rsidRPr="00603707" w:rsidRDefault="009C0358" w:rsidP="009B2E2C">
      <w:pPr>
        <w:spacing w:after="120"/>
        <w:rPr>
          <w:rFonts w:ascii="Arial" w:hAnsi="Arial" w:cs="Arial"/>
        </w:rPr>
      </w:pPr>
    </w:p>
    <w:p w14:paraId="00BEA658" w14:textId="77001657" w:rsidR="009C0358" w:rsidRPr="007C7909" w:rsidRDefault="009C0358" w:rsidP="009B2E2C">
      <w:pPr>
        <w:pStyle w:val="Heading2"/>
        <w:spacing w:after="120"/>
        <w:rPr>
          <w:rFonts w:ascii="Arial" w:hAnsi="Arial" w:cs="Arial"/>
          <w:b/>
          <w:bCs/>
          <w:color w:val="000000" w:themeColor="text1"/>
          <w:sz w:val="24"/>
          <w:szCs w:val="24"/>
        </w:rPr>
      </w:pPr>
      <w:bookmarkStart w:id="76" w:name="_Toc225170234"/>
      <w:r w:rsidRPr="007C7909">
        <w:rPr>
          <w:rFonts w:ascii="Arial" w:hAnsi="Arial" w:cs="Arial"/>
          <w:b/>
          <w:bCs/>
          <w:color w:val="000000" w:themeColor="text1"/>
          <w:sz w:val="24"/>
          <w:szCs w:val="24"/>
        </w:rPr>
        <w:t>4.</w:t>
      </w:r>
      <w:r w:rsidR="007E155C" w:rsidRPr="007C7909">
        <w:rPr>
          <w:rFonts w:ascii="Arial" w:hAnsi="Arial" w:cs="Arial"/>
          <w:b/>
          <w:bCs/>
          <w:color w:val="000000" w:themeColor="text1"/>
          <w:sz w:val="24"/>
          <w:szCs w:val="24"/>
        </w:rPr>
        <w:t>6</w:t>
      </w:r>
      <w:r w:rsidRPr="007C7909">
        <w:rPr>
          <w:rFonts w:ascii="Arial" w:hAnsi="Arial" w:cs="Arial"/>
          <w:b/>
          <w:bCs/>
          <w:color w:val="000000" w:themeColor="text1"/>
          <w:sz w:val="24"/>
          <w:szCs w:val="24"/>
        </w:rPr>
        <w:t xml:space="preserve"> Perceived CIS Usability and Workload</w:t>
      </w:r>
      <w:bookmarkEnd w:id="76"/>
    </w:p>
    <w:p w14:paraId="525333A0" w14:textId="680AD9BA" w:rsidR="00D53710" w:rsidRPr="00603707" w:rsidRDefault="00D53710" w:rsidP="009B2E2C">
      <w:pPr>
        <w:spacing w:after="120"/>
        <w:rPr>
          <w:rFonts w:ascii="Arial" w:eastAsia="Times New Roman" w:hAnsi="Arial" w:cs="Arial"/>
          <w:kern w:val="0"/>
          <w:lang w:eastAsia="en-GB"/>
          <w14:ligatures w14:val="none"/>
        </w:rPr>
      </w:pPr>
      <w:r w:rsidRPr="00603707">
        <w:rPr>
          <w:rFonts w:ascii="Arial" w:eastAsia="Times New Roman" w:hAnsi="Arial" w:cs="Arial"/>
          <w:kern w:val="0"/>
          <w:lang w:eastAsia="en-GB"/>
          <w14:ligatures w14:val="none"/>
        </w:rPr>
        <w:t>An exploratory Pearson correlation analysis was undertaken to investigate the relationship between nurses’ perceived usability of the system and their perceived workload. Pearson’s correlation coefficient (</w:t>
      </w:r>
      <w:r w:rsidRPr="00603707">
        <w:rPr>
          <w:rFonts w:ascii="Arial" w:eastAsia="Times New Roman" w:hAnsi="Arial" w:cs="Arial"/>
          <w:i/>
          <w:iCs/>
          <w:kern w:val="0"/>
          <w:lang w:eastAsia="en-GB"/>
          <w14:ligatures w14:val="none"/>
        </w:rPr>
        <w:t>r</w:t>
      </w:r>
      <w:r w:rsidRPr="00603707">
        <w:rPr>
          <w:rFonts w:ascii="Arial" w:eastAsia="Times New Roman" w:hAnsi="Arial" w:cs="Arial"/>
          <w:kern w:val="0"/>
          <w:lang w:eastAsia="en-GB"/>
          <w14:ligatures w14:val="none"/>
        </w:rPr>
        <w:t>) is a statistical measure that quantifies the strength and direction of a linear relationship between two continuous variables (Field, 2018). The analysis revealed a weak negative correlation (</w:t>
      </w:r>
      <w:r w:rsidRPr="00603707">
        <w:rPr>
          <w:rFonts w:ascii="Arial" w:eastAsia="Times New Roman" w:hAnsi="Arial" w:cs="Arial"/>
          <w:i/>
          <w:iCs/>
          <w:kern w:val="0"/>
          <w:lang w:eastAsia="en-GB"/>
          <w14:ligatures w14:val="none"/>
        </w:rPr>
        <w:t>r</w:t>
      </w:r>
      <w:r w:rsidRPr="00603707">
        <w:rPr>
          <w:rFonts w:ascii="Arial" w:eastAsia="Times New Roman" w:hAnsi="Arial" w:cs="Arial"/>
          <w:kern w:val="0"/>
          <w:lang w:eastAsia="en-GB"/>
          <w14:ligatures w14:val="none"/>
        </w:rPr>
        <w:t xml:space="preserve"> = −0.11), indicating that higher usability scores were marginally associated with lower workload scores. However, the p-value of 0.51</w:t>
      </w:r>
      <w:r w:rsidR="00CF5374" w:rsidRPr="00603707">
        <w:rPr>
          <w:rFonts w:ascii="Arial" w:eastAsia="Times New Roman" w:hAnsi="Arial" w:cs="Arial"/>
          <w:kern w:val="0"/>
          <w:lang w:eastAsia="en-GB"/>
          <w14:ligatures w14:val="none"/>
        </w:rPr>
        <w:t xml:space="preserve"> highlights</w:t>
      </w:r>
      <w:r w:rsidRPr="00603707">
        <w:rPr>
          <w:rFonts w:ascii="Arial" w:eastAsia="Times New Roman" w:hAnsi="Arial" w:cs="Arial"/>
          <w:kern w:val="0"/>
          <w:lang w:eastAsia="en-GB"/>
          <w14:ligatures w14:val="none"/>
        </w:rPr>
        <w:t xml:space="preserve"> that this association is not statistically significant and is likely attributable to random variation rather than indicative of a genuine relationship within the population.</w:t>
      </w:r>
    </w:p>
    <w:p w14:paraId="79CD8514" w14:textId="77777777" w:rsidR="00D53710" w:rsidRPr="00603707" w:rsidRDefault="00D53710" w:rsidP="009B2E2C">
      <w:pPr>
        <w:spacing w:after="120"/>
        <w:rPr>
          <w:rFonts w:ascii="Arial" w:eastAsia="Times New Roman" w:hAnsi="Arial" w:cs="Arial"/>
          <w:kern w:val="0"/>
          <w:lang w:eastAsia="en-GB"/>
          <w14:ligatures w14:val="none"/>
        </w:rPr>
      </w:pPr>
    </w:p>
    <w:p w14:paraId="081BDFB4" w14:textId="77777777" w:rsidR="00EC66B0" w:rsidRDefault="00D53710" w:rsidP="009B2E2C">
      <w:pPr>
        <w:keepNext/>
        <w:spacing w:after="120"/>
        <w:jc w:val="center"/>
      </w:pPr>
      <w:r w:rsidRPr="00603707">
        <w:rPr>
          <w:rFonts w:ascii="Arial" w:eastAsia="Times New Roman" w:hAnsi="Arial" w:cs="Arial"/>
          <w:noProof/>
          <w:kern w:val="0"/>
          <w:lang w:eastAsia="en-GB"/>
          <w14:ligatures w14:val="none"/>
        </w:rPr>
        <w:drawing>
          <wp:inline distT="0" distB="0" distL="0" distR="0" wp14:anchorId="4167C697" wp14:editId="1F524D13">
            <wp:extent cx="5067729" cy="3533775"/>
            <wp:effectExtent l="0" t="0" r="0" b="0"/>
            <wp:docPr id="367369146" name="Picture 367369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5154053" cy="3593970"/>
                    </a:xfrm>
                    <a:prstGeom prst="rect">
                      <a:avLst/>
                    </a:prstGeom>
                    <a:noFill/>
                    <a:ln>
                      <a:noFill/>
                    </a:ln>
                  </pic:spPr>
                </pic:pic>
              </a:graphicData>
            </a:graphic>
          </wp:inline>
        </w:drawing>
      </w:r>
    </w:p>
    <w:p w14:paraId="46082F61" w14:textId="3B7F85D2" w:rsidR="00335B93" w:rsidRDefault="00EC66B0" w:rsidP="009B2E2C">
      <w:pPr>
        <w:pStyle w:val="Caption"/>
        <w:spacing w:after="120" w:line="278" w:lineRule="auto"/>
        <w:jc w:val="center"/>
        <w:rPr>
          <w:rFonts w:ascii="Arial" w:hAnsi="Arial" w:cs="Arial"/>
          <w:color w:val="000000" w:themeColor="text1"/>
        </w:rPr>
      </w:pPr>
      <w:bookmarkStart w:id="77" w:name="_Toc225176154"/>
      <w:bookmarkStart w:id="78" w:name="_Toc225184454"/>
      <w:r w:rsidRPr="00FF4C93">
        <w:rPr>
          <w:rFonts w:ascii="Arial" w:hAnsi="Arial" w:cs="Arial"/>
          <w:color w:val="000000" w:themeColor="text1"/>
        </w:rPr>
        <w:t>Figure 4.</w:t>
      </w:r>
      <w:r w:rsidR="00920CA3" w:rsidRPr="00FF4C93">
        <w:rPr>
          <w:rFonts w:ascii="Arial" w:hAnsi="Arial" w:cs="Arial"/>
          <w:color w:val="000000" w:themeColor="text1"/>
        </w:rPr>
        <w:fldChar w:fldCharType="begin"/>
      </w:r>
      <w:r w:rsidR="00920CA3" w:rsidRPr="00FF4C93">
        <w:rPr>
          <w:rFonts w:ascii="Arial" w:hAnsi="Arial" w:cs="Arial"/>
          <w:color w:val="000000" w:themeColor="text1"/>
        </w:rPr>
        <w:instrText xml:space="preserve"> SEQ Figure \* ARABIC </w:instrText>
      </w:r>
      <w:r w:rsidR="00920CA3" w:rsidRPr="00FF4C93">
        <w:rPr>
          <w:rFonts w:ascii="Arial" w:hAnsi="Arial" w:cs="Arial"/>
          <w:color w:val="000000" w:themeColor="text1"/>
        </w:rPr>
        <w:fldChar w:fldCharType="separate"/>
      </w:r>
      <w:r w:rsidR="00920CA3" w:rsidRPr="00FF4C93">
        <w:rPr>
          <w:rFonts w:ascii="Arial" w:hAnsi="Arial" w:cs="Arial"/>
          <w:noProof/>
          <w:color w:val="000000" w:themeColor="text1"/>
        </w:rPr>
        <w:t>6</w:t>
      </w:r>
      <w:r w:rsidR="00920CA3" w:rsidRPr="00FF4C93">
        <w:rPr>
          <w:rFonts w:ascii="Arial" w:hAnsi="Arial" w:cs="Arial"/>
          <w:noProof/>
          <w:color w:val="000000" w:themeColor="text1"/>
        </w:rPr>
        <w:fldChar w:fldCharType="end"/>
      </w:r>
      <w:r w:rsidRPr="00FF4C93">
        <w:rPr>
          <w:rFonts w:ascii="Arial" w:hAnsi="Arial" w:cs="Arial"/>
          <w:color w:val="000000" w:themeColor="text1"/>
        </w:rPr>
        <w:t xml:space="preserve"> Relationship between usability and workload</w:t>
      </w:r>
      <w:bookmarkEnd w:id="77"/>
      <w:bookmarkEnd w:id="78"/>
    </w:p>
    <w:p w14:paraId="277033E1" w14:textId="77777777" w:rsidR="00FF4C93" w:rsidRPr="00FF4C93" w:rsidRDefault="00FF4C93" w:rsidP="00FF4C93"/>
    <w:p w14:paraId="4B7E253F" w14:textId="6140454E" w:rsidR="00D53710" w:rsidRPr="00603707" w:rsidRDefault="00D53710" w:rsidP="009B2E2C">
      <w:pPr>
        <w:spacing w:after="120"/>
        <w:rPr>
          <w:rFonts w:ascii="Arial" w:eastAsia="Times New Roman" w:hAnsi="Arial" w:cs="Arial"/>
          <w:kern w:val="0"/>
          <w:lang w:eastAsia="en-GB"/>
          <w14:ligatures w14:val="none"/>
        </w:rPr>
      </w:pPr>
      <w:r w:rsidRPr="00603707">
        <w:rPr>
          <w:rFonts w:ascii="Arial" w:eastAsia="Times New Roman" w:hAnsi="Arial" w:cs="Arial"/>
          <w:kern w:val="0"/>
          <w:lang w:eastAsia="en-GB"/>
          <w14:ligatures w14:val="none"/>
        </w:rPr>
        <w:lastRenderedPageBreak/>
        <w:t>In practical terms, this means that within this sample, nurses who rated the system as more usable did not consistently report lower workload (See Fig. 4.</w:t>
      </w:r>
      <w:r w:rsidR="007E155C" w:rsidRPr="00603707">
        <w:rPr>
          <w:rFonts w:ascii="Arial" w:eastAsia="Times New Roman" w:hAnsi="Arial" w:cs="Arial"/>
          <w:kern w:val="0"/>
          <w:lang w:eastAsia="en-GB"/>
          <w14:ligatures w14:val="none"/>
        </w:rPr>
        <w:t>6</w:t>
      </w:r>
      <w:r w:rsidRPr="00603707">
        <w:rPr>
          <w:rFonts w:ascii="Arial" w:eastAsia="Times New Roman" w:hAnsi="Arial" w:cs="Arial"/>
          <w:kern w:val="0"/>
          <w:lang w:eastAsia="en-GB"/>
          <w14:ligatures w14:val="none"/>
        </w:rPr>
        <w:t xml:space="preserve">). Although the negative direction of the correlation aligns with theoretical expectations (i.e., better usability might reduce workload), the strength of the relationship </w:t>
      </w:r>
      <w:r w:rsidR="00A70F52" w:rsidRPr="00603707">
        <w:rPr>
          <w:rFonts w:ascii="Arial" w:eastAsia="Times New Roman" w:hAnsi="Arial" w:cs="Arial"/>
          <w:kern w:val="0"/>
          <w:lang w:eastAsia="en-GB"/>
          <w14:ligatures w14:val="none"/>
        </w:rPr>
        <w:t>is</w:t>
      </w:r>
      <w:r w:rsidRPr="00603707">
        <w:rPr>
          <w:rFonts w:ascii="Arial" w:eastAsia="Times New Roman" w:hAnsi="Arial" w:cs="Arial"/>
          <w:kern w:val="0"/>
          <w:lang w:eastAsia="en-GB"/>
          <w14:ligatures w14:val="none"/>
        </w:rPr>
        <w:t xml:space="preserve"> very small and not statistically reliable. Therefore, based on this analysis alone,</w:t>
      </w:r>
      <w:r w:rsidR="00CF5374" w:rsidRPr="00603707">
        <w:rPr>
          <w:rFonts w:ascii="Arial" w:eastAsia="Times New Roman" w:hAnsi="Arial" w:cs="Arial"/>
          <w:kern w:val="0"/>
          <w:lang w:eastAsia="en-GB"/>
          <w14:ligatures w14:val="none"/>
        </w:rPr>
        <w:t xml:space="preserve"> the evidence suggests that</w:t>
      </w:r>
      <w:r w:rsidR="005079A2" w:rsidRPr="00603707">
        <w:rPr>
          <w:rFonts w:ascii="Arial" w:eastAsia="Times New Roman" w:hAnsi="Arial" w:cs="Arial"/>
          <w:kern w:val="0"/>
          <w:lang w:eastAsia="en-GB"/>
          <w14:ligatures w14:val="none"/>
        </w:rPr>
        <w:t xml:space="preserve"> there is</w:t>
      </w:r>
      <w:r w:rsidRPr="00603707">
        <w:rPr>
          <w:rFonts w:ascii="Arial" w:eastAsia="Times New Roman" w:hAnsi="Arial" w:cs="Arial"/>
          <w:kern w:val="0"/>
          <w:lang w:eastAsia="en-GB"/>
          <w14:ligatures w14:val="none"/>
        </w:rPr>
        <w:t xml:space="preserve"> no</w:t>
      </w:r>
      <w:r w:rsidR="00CF5374" w:rsidRPr="00603707">
        <w:rPr>
          <w:rFonts w:ascii="Arial" w:eastAsia="Times New Roman" w:hAnsi="Arial" w:cs="Arial"/>
          <w:kern w:val="0"/>
          <w:lang w:eastAsia="en-GB"/>
          <w14:ligatures w14:val="none"/>
        </w:rPr>
        <w:t xml:space="preserve"> </w:t>
      </w:r>
      <w:r w:rsidRPr="00603707">
        <w:rPr>
          <w:rFonts w:ascii="Arial" w:eastAsia="Times New Roman" w:hAnsi="Arial" w:cs="Arial"/>
          <w:kern w:val="0"/>
          <w:lang w:eastAsia="en-GB"/>
          <w14:ligatures w14:val="none"/>
        </w:rPr>
        <w:t>direct association between perceived usability and perceived workload</w:t>
      </w:r>
      <w:r w:rsidR="005079A2" w:rsidRPr="00603707">
        <w:rPr>
          <w:rFonts w:ascii="Arial" w:eastAsia="Times New Roman" w:hAnsi="Arial" w:cs="Arial"/>
          <w:kern w:val="0"/>
          <w:lang w:eastAsia="en-GB"/>
          <w14:ligatures w14:val="none"/>
        </w:rPr>
        <w:t>, although this conclusion is limited by the relatively small sample size</w:t>
      </w:r>
      <w:r w:rsidRPr="00603707">
        <w:rPr>
          <w:rFonts w:ascii="Arial" w:eastAsia="Times New Roman" w:hAnsi="Arial" w:cs="Arial"/>
          <w:kern w:val="0"/>
          <w:lang w:eastAsia="en-GB"/>
          <w14:ligatures w14:val="none"/>
        </w:rPr>
        <w:t>. This finding suggests that workload in critical care may be influenced by multiple interacting factors, such as clinical acuity, staffing levels, workflow design, and organisational context, rather than usability perceptions in isolation.</w:t>
      </w:r>
    </w:p>
    <w:p w14:paraId="7B338F79" w14:textId="77777777" w:rsidR="00594680" w:rsidRPr="00603707" w:rsidRDefault="00594680" w:rsidP="009B2E2C">
      <w:pPr>
        <w:spacing w:after="120"/>
        <w:rPr>
          <w:rFonts w:ascii="Arial" w:hAnsi="Arial" w:cs="Arial"/>
          <w:b/>
          <w:bCs/>
        </w:rPr>
      </w:pPr>
    </w:p>
    <w:p w14:paraId="52F4B222" w14:textId="655BCB6B" w:rsidR="009C0358" w:rsidRPr="007C7909" w:rsidRDefault="009C0358" w:rsidP="009B2E2C">
      <w:pPr>
        <w:pStyle w:val="Heading2"/>
        <w:spacing w:after="120"/>
        <w:rPr>
          <w:rFonts w:ascii="Arial" w:hAnsi="Arial" w:cs="Arial"/>
          <w:b/>
          <w:bCs/>
          <w:sz w:val="24"/>
          <w:szCs w:val="24"/>
        </w:rPr>
      </w:pPr>
      <w:bookmarkStart w:id="79" w:name="_Toc225170235"/>
      <w:r w:rsidRPr="007C7909">
        <w:rPr>
          <w:rFonts w:ascii="Arial" w:hAnsi="Arial" w:cs="Arial"/>
          <w:b/>
          <w:bCs/>
          <w:color w:val="000000" w:themeColor="text1"/>
          <w:sz w:val="24"/>
          <w:szCs w:val="24"/>
        </w:rPr>
        <w:t>4.</w:t>
      </w:r>
      <w:r w:rsidR="007E155C" w:rsidRPr="007C7909">
        <w:rPr>
          <w:rFonts w:ascii="Arial" w:hAnsi="Arial" w:cs="Arial"/>
          <w:b/>
          <w:bCs/>
          <w:color w:val="000000" w:themeColor="text1"/>
          <w:sz w:val="24"/>
          <w:szCs w:val="24"/>
        </w:rPr>
        <w:t>7</w:t>
      </w:r>
      <w:r w:rsidRPr="007C7909">
        <w:rPr>
          <w:rFonts w:ascii="Arial" w:hAnsi="Arial" w:cs="Arial"/>
          <w:b/>
          <w:bCs/>
          <w:color w:val="000000" w:themeColor="text1"/>
          <w:sz w:val="24"/>
          <w:szCs w:val="24"/>
        </w:rPr>
        <w:t xml:space="preserve"> Perceived CIS Usability and Workload Versus Role</w:t>
      </w:r>
      <w:bookmarkEnd w:id="79"/>
      <w:r w:rsidRPr="007C7909">
        <w:rPr>
          <w:rFonts w:ascii="Arial" w:hAnsi="Arial" w:cs="Arial"/>
          <w:b/>
          <w:bCs/>
          <w:color w:val="000000" w:themeColor="text1"/>
          <w:sz w:val="24"/>
          <w:szCs w:val="24"/>
        </w:rPr>
        <w:t xml:space="preserve"> </w:t>
      </w:r>
    </w:p>
    <w:p w14:paraId="3E84127D" w14:textId="1424F582" w:rsidR="00F268FC" w:rsidRPr="00603707" w:rsidRDefault="00B41225" w:rsidP="009B2E2C">
      <w:pPr>
        <w:spacing w:after="120"/>
        <w:rPr>
          <w:rFonts w:ascii="Arial" w:eastAsia="Times New Roman" w:hAnsi="Arial" w:cs="Arial"/>
          <w:kern w:val="0"/>
          <w:lang w:eastAsia="en-GB"/>
          <w14:ligatures w14:val="none"/>
        </w:rPr>
      </w:pPr>
      <w:r w:rsidRPr="00603707">
        <w:rPr>
          <w:rFonts w:ascii="Arial" w:eastAsia="Times New Roman" w:hAnsi="Arial" w:cs="Arial"/>
          <w:kern w:val="0"/>
          <w:lang w:eastAsia="en-GB"/>
          <w14:ligatures w14:val="none"/>
        </w:rPr>
        <w:t>Descriptive analyses demonstrated substantial variation in both perceived usability and workload across distinct clinical roles</w:t>
      </w:r>
      <w:r w:rsidR="00A07771" w:rsidRPr="00603707">
        <w:rPr>
          <w:rFonts w:ascii="Arial" w:eastAsia="Times New Roman" w:hAnsi="Arial" w:cs="Arial"/>
          <w:kern w:val="0"/>
          <w:lang w:eastAsia="en-GB"/>
          <w14:ligatures w14:val="none"/>
        </w:rPr>
        <w:t xml:space="preserve"> (see Table </w:t>
      </w:r>
      <w:r w:rsidR="00F40E2C" w:rsidRPr="00603707">
        <w:rPr>
          <w:rFonts w:ascii="Arial" w:eastAsia="Times New Roman" w:hAnsi="Arial" w:cs="Arial"/>
          <w:kern w:val="0"/>
          <w:lang w:eastAsia="en-GB"/>
          <w14:ligatures w14:val="none"/>
        </w:rPr>
        <w:t>4.7a)</w:t>
      </w:r>
      <w:r w:rsidRPr="00603707">
        <w:rPr>
          <w:rFonts w:ascii="Arial" w:eastAsia="Times New Roman" w:hAnsi="Arial" w:cs="Arial"/>
          <w:kern w:val="0"/>
          <w:lang w:eastAsia="en-GB"/>
          <w14:ligatures w14:val="none"/>
        </w:rPr>
        <w:t xml:space="preserve">. </w:t>
      </w:r>
    </w:p>
    <w:p w14:paraId="2D4E4816" w14:textId="77777777" w:rsidR="00585919" w:rsidRPr="00603707" w:rsidRDefault="00585919" w:rsidP="009B2E2C">
      <w:pPr>
        <w:spacing w:after="120"/>
        <w:rPr>
          <w:rFonts w:ascii="Arial" w:eastAsia="Times New Roman" w:hAnsi="Arial" w:cs="Arial"/>
          <w:kern w:val="0"/>
          <w:lang w:eastAsia="en-GB"/>
          <w14:ligatures w14:val="none"/>
        </w:rPr>
      </w:pPr>
    </w:p>
    <w:p w14:paraId="582D0E8C" w14:textId="564B7731" w:rsidR="00B7465C" w:rsidRPr="00FF4C93" w:rsidRDefault="00B7465C" w:rsidP="009B2E2C">
      <w:pPr>
        <w:pStyle w:val="Caption"/>
        <w:keepNext/>
        <w:spacing w:after="120" w:line="278" w:lineRule="auto"/>
        <w:jc w:val="center"/>
        <w:rPr>
          <w:rFonts w:ascii="Arial" w:hAnsi="Arial" w:cs="Arial"/>
          <w:color w:val="000000" w:themeColor="text1"/>
        </w:rPr>
      </w:pPr>
      <w:bookmarkStart w:id="80" w:name="_Toc225176155"/>
      <w:bookmarkStart w:id="81" w:name="_Toc225184455"/>
      <w:r w:rsidRPr="00FF4C93">
        <w:rPr>
          <w:rFonts w:ascii="Arial" w:hAnsi="Arial" w:cs="Arial"/>
          <w:color w:val="000000" w:themeColor="text1"/>
        </w:rPr>
        <w:t xml:space="preserve">Table </w:t>
      </w:r>
      <w:r w:rsidR="000200DB" w:rsidRPr="00FF4C93">
        <w:rPr>
          <w:rFonts w:ascii="Arial" w:hAnsi="Arial" w:cs="Arial"/>
          <w:color w:val="000000" w:themeColor="text1"/>
        </w:rPr>
        <w:t>4.7a</w:t>
      </w:r>
      <w:r w:rsidRPr="00FF4C93">
        <w:rPr>
          <w:rFonts w:ascii="Arial" w:hAnsi="Arial" w:cs="Arial"/>
          <w:color w:val="000000" w:themeColor="text1"/>
        </w:rPr>
        <w:t xml:space="preserve"> Nursing role, responsibilities and CIS interactions</w:t>
      </w:r>
      <w:bookmarkEnd w:id="80"/>
      <w:bookmarkEnd w:id="81"/>
    </w:p>
    <w:p w14:paraId="5DEF5E76" w14:textId="4EC5C97D" w:rsidR="00F17FE4" w:rsidRPr="00603707" w:rsidRDefault="00F17FE4" w:rsidP="009B2E2C">
      <w:pPr>
        <w:spacing w:after="120"/>
        <w:jc w:val="center"/>
        <w:rPr>
          <w:rFonts w:ascii="Arial" w:eastAsia="Times New Roman" w:hAnsi="Arial" w:cs="Arial"/>
          <w:kern w:val="0"/>
          <w:lang w:eastAsia="en-GB"/>
          <w14:ligatures w14:val="none"/>
        </w:rPr>
      </w:pPr>
      <w:r w:rsidRPr="00603707">
        <w:rPr>
          <w:rFonts w:ascii="Arial" w:eastAsia="Times New Roman" w:hAnsi="Arial" w:cs="Arial"/>
          <w:noProof/>
          <w:kern w:val="0"/>
          <w:lang w:eastAsia="en-GB"/>
          <w14:ligatures w14:val="none"/>
        </w:rPr>
        <w:drawing>
          <wp:inline distT="0" distB="0" distL="0" distR="0" wp14:anchorId="14CF8D5D" wp14:editId="5005F3CF">
            <wp:extent cx="4513478" cy="2148920"/>
            <wp:effectExtent l="0" t="0" r="1905" b="3810"/>
            <wp:docPr id="15473762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7376224" name=""/>
                    <pic:cNvPicPr/>
                  </pic:nvPicPr>
                  <pic:blipFill>
                    <a:blip r:embed="rId48"/>
                    <a:stretch>
                      <a:fillRect/>
                    </a:stretch>
                  </pic:blipFill>
                  <pic:spPr>
                    <a:xfrm>
                      <a:off x="0" y="0"/>
                      <a:ext cx="4564134" cy="2173038"/>
                    </a:xfrm>
                    <a:prstGeom prst="rect">
                      <a:avLst/>
                    </a:prstGeom>
                  </pic:spPr>
                </pic:pic>
              </a:graphicData>
            </a:graphic>
          </wp:inline>
        </w:drawing>
      </w:r>
    </w:p>
    <w:p w14:paraId="22010996" w14:textId="77777777" w:rsidR="00F268FC" w:rsidRPr="00603707" w:rsidRDefault="00F268FC" w:rsidP="009B2E2C">
      <w:pPr>
        <w:spacing w:after="120"/>
        <w:rPr>
          <w:rFonts w:ascii="Arial" w:eastAsia="Times New Roman" w:hAnsi="Arial" w:cs="Arial"/>
          <w:kern w:val="0"/>
          <w:lang w:eastAsia="en-GB"/>
          <w14:ligatures w14:val="none"/>
        </w:rPr>
      </w:pPr>
    </w:p>
    <w:p w14:paraId="0F5F5987" w14:textId="6DF49956" w:rsidR="00B41225" w:rsidRPr="00603707" w:rsidRDefault="00B41225" w:rsidP="009B2E2C">
      <w:pPr>
        <w:spacing w:after="120"/>
        <w:rPr>
          <w:rFonts w:ascii="Arial" w:eastAsia="Times New Roman" w:hAnsi="Arial" w:cs="Arial"/>
          <w:kern w:val="0"/>
          <w:lang w:eastAsia="en-GB"/>
          <w14:ligatures w14:val="none"/>
        </w:rPr>
      </w:pPr>
      <w:r w:rsidRPr="00603707">
        <w:rPr>
          <w:rFonts w:ascii="Arial" w:eastAsia="Times New Roman" w:hAnsi="Arial" w:cs="Arial"/>
          <w:kern w:val="0"/>
          <w:lang w:eastAsia="en-GB"/>
          <w14:ligatures w14:val="none"/>
        </w:rPr>
        <w:t>Notably, Staff Nurses and Junior Sisters attained the highest usability scores, whereas Senior Sisters consistently reported the lowest levels of perceived usability. Contrastingly, disparities in perceived workload were even more pronounced: Senior Nurse Managers experienced the lowest workload</w:t>
      </w:r>
      <w:r w:rsidR="003A78DE">
        <w:rPr>
          <w:rFonts w:ascii="Arial" w:eastAsia="Times New Roman" w:hAnsi="Arial" w:cs="Arial"/>
          <w:kern w:val="0"/>
          <w:lang w:eastAsia="en-GB"/>
          <w14:ligatures w14:val="none"/>
        </w:rPr>
        <w:t xml:space="preserve"> in relation to ICCA CIS</w:t>
      </w:r>
      <w:r w:rsidRPr="00603707">
        <w:rPr>
          <w:rFonts w:ascii="Arial" w:eastAsia="Times New Roman" w:hAnsi="Arial" w:cs="Arial"/>
          <w:kern w:val="0"/>
          <w:lang w:eastAsia="en-GB"/>
          <w14:ligatures w14:val="none"/>
        </w:rPr>
        <w:t>, while Senior Sisters reported the highest. This pattern implies that role</w:t>
      </w:r>
      <w:r w:rsidRPr="00603707">
        <w:rPr>
          <w:rFonts w:ascii="Arial" w:eastAsia="Times New Roman" w:hAnsi="Arial" w:cs="Arial"/>
          <w:kern w:val="0"/>
          <w:lang w:eastAsia="en-GB"/>
          <w14:ligatures w14:val="none"/>
        </w:rPr>
        <w:noBreakHyphen/>
        <w:t>specific responsibilities may have a more significant impact on perceived workload than on perceptions of usability alone (See Table 4.</w:t>
      </w:r>
      <w:r w:rsidR="00BF2732" w:rsidRPr="00603707">
        <w:rPr>
          <w:rFonts w:ascii="Arial" w:eastAsia="Times New Roman" w:hAnsi="Arial" w:cs="Arial"/>
          <w:kern w:val="0"/>
          <w:lang w:eastAsia="en-GB"/>
          <w14:ligatures w14:val="none"/>
        </w:rPr>
        <w:t>7</w:t>
      </w:r>
      <w:r w:rsidR="00F40E2C" w:rsidRPr="00603707">
        <w:rPr>
          <w:rFonts w:ascii="Arial" w:eastAsia="Times New Roman" w:hAnsi="Arial" w:cs="Arial"/>
          <w:kern w:val="0"/>
          <w:lang w:eastAsia="en-GB"/>
          <w14:ligatures w14:val="none"/>
        </w:rPr>
        <w:t>b</w:t>
      </w:r>
      <w:r w:rsidRPr="00603707">
        <w:rPr>
          <w:rFonts w:ascii="Arial" w:eastAsia="Times New Roman" w:hAnsi="Arial" w:cs="Arial"/>
          <w:kern w:val="0"/>
          <w:lang w:eastAsia="en-GB"/>
          <w14:ligatures w14:val="none"/>
        </w:rPr>
        <w:t xml:space="preserve"> &amp; Fig. 4.</w:t>
      </w:r>
      <w:r w:rsidR="00BF2732" w:rsidRPr="00603707">
        <w:rPr>
          <w:rFonts w:ascii="Arial" w:eastAsia="Times New Roman" w:hAnsi="Arial" w:cs="Arial"/>
          <w:kern w:val="0"/>
          <w:lang w:eastAsia="en-GB"/>
          <w14:ligatures w14:val="none"/>
        </w:rPr>
        <w:t>7</w:t>
      </w:r>
      <w:r w:rsidRPr="00603707">
        <w:rPr>
          <w:rFonts w:ascii="Arial" w:eastAsia="Times New Roman" w:hAnsi="Arial" w:cs="Arial"/>
          <w:kern w:val="0"/>
          <w:lang w:eastAsia="en-GB"/>
          <w14:ligatures w14:val="none"/>
        </w:rPr>
        <w:t>)</w:t>
      </w:r>
    </w:p>
    <w:p w14:paraId="74754365" w14:textId="77777777" w:rsidR="00B41225" w:rsidRDefault="00B41225" w:rsidP="009B2E2C">
      <w:pPr>
        <w:spacing w:after="120"/>
        <w:rPr>
          <w:rFonts w:ascii="Arial" w:eastAsia="Times New Roman" w:hAnsi="Arial" w:cs="Arial"/>
          <w:kern w:val="0"/>
          <w:lang w:eastAsia="en-GB"/>
          <w14:ligatures w14:val="none"/>
        </w:rPr>
      </w:pPr>
    </w:p>
    <w:p w14:paraId="02E90248" w14:textId="77777777" w:rsidR="000200DB" w:rsidRDefault="000200DB" w:rsidP="009B2E2C">
      <w:pPr>
        <w:spacing w:after="120"/>
        <w:rPr>
          <w:rFonts w:ascii="Arial" w:eastAsia="Times New Roman" w:hAnsi="Arial" w:cs="Arial"/>
          <w:kern w:val="0"/>
          <w:lang w:eastAsia="en-GB"/>
          <w14:ligatures w14:val="none"/>
        </w:rPr>
      </w:pPr>
    </w:p>
    <w:p w14:paraId="3F4B9522" w14:textId="77777777" w:rsidR="000200DB" w:rsidRPr="00603707" w:rsidRDefault="000200DB" w:rsidP="009B2E2C">
      <w:pPr>
        <w:spacing w:after="120"/>
        <w:rPr>
          <w:rFonts w:ascii="Arial" w:eastAsia="Times New Roman" w:hAnsi="Arial" w:cs="Arial"/>
          <w:kern w:val="0"/>
          <w:lang w:eastAsia="en-GB"/>
          <w14:ligatures w14:val="none"/>
        </w:rPr>
      </w:pPr>
    </w:p>
    <w:p w14:paraId="6E5A2D9E" w14:textId="77777777" w:rsidR="00BE445F" w:rsidRPr="00603707" w:rsidRDefault="00BE445F" w:rsidP="009B2E2C">
      <w:pPr>
        <w:spacing w:after="120"/>
        <w:rPr>
          <w:rFonts w:ascii="Arial" w:eastAsia="Times New Roman" w:hAnsi="Arial" w:cs="Arial"/>
          <w:kern w:val="0"/>
          <w:lang w:eastAsia="en-GB"/>
          <w14:ligatures w14:val="none"/>
        </w:rPr>
      </w:pPr>
    </w:p>
    <w:p w14:paraId="5AA91170" w14:textId="7EC2797C" w:rsidR="000200DB" w:rsidRPr="00FF4C93" w:rsidRDefault="000200DB" w:rsidP="009B2E2C">
      <w:pPr>
        <w:pStyle w:val="Caption"/>
        <w:keepNext/>
        <w:spacing w:after="120" w:line="278" w:lineRule="auto"/>
        <w:jc w:val="center"/>
        <w:rPr>
          <w:rFonts w:ascii="Arial" w:hAnsi="Arial" w:cs="Arial"/>
          <w:color w:val="000000" w:themeColor="text1"/>
        </w:rPr>
      </w:pPr>
      <w:bookmarkStart w:id="82" w:name="_Toc225176156"/>
      <w:bookmarkStart w:id="83" w:name="_Toc225184456"/>
      <w:r w:rsidRPr="00FF4C93">
        <w:rPr>
          <w:rFonts w:ascii="Arial" w:hAnsi="Arial" w:cs="Arial"/>
          <w:color w:val="000000" w:themeColor="text1"/>
        </w:rPr>
        <w:lastRenderedPageBreak/>
        <w:t>Table 4.7b Descriptive results by nursing role</w:t>
      </w:r>
      <w:bookmarkEnd w:id="82"/>
      <w:bookmarkEnd w:id="83"/>
    </w:p>
    <w:p w14:paraId="39D17666" w14:textId="77777777" w:rsidR="00B41225" w:rsidRPr="00603707" w:rsidRDefault="00B41225" w:rsidP="009B2E2C">
      <w:pPr>
        <w:spacing w:after="120"/>
        <w:jc w:val="center"/>
        <w:rPr>
          <w:rFonts w:ascii="Arial" w:eastAsia="Times New Roman" w:hAnsi="Arial" w:cs="Arial"/>
          <w:kern w:val="0"/>
          <w:lang w:eastAsia="en-GB"/>
          <w14:ligatures w14:val="none"/>
        </w:rPr>
      </w:pPr>
      <w:r w:rsidRPr="00603707">
        <w:rPr>
          <w:rFonts w:ascii="Arial" w:eastAsia="Times New Roman" w:hAnsi="Arial" w:cs="Arial"/>
          <w:noProof/>
          <w:kern w:val="0"/>
          <w:lang w:eastAsia="en-GB"/>
          <w14:ligatures w14:val="none"/>
        </w:rPr>
        <w:drawing>
          <wp:inline distT="0" distB="0" distL="0" distR="0" wp14:anchorId="7B16A81E" wp14:editId="48D51CD4">
            <wp:extent cx="4924425" cy="1108528"/>
            <wp:effectExtent l="0" t="0" r="0" b="0"/>
            <wp:docPr id="203849484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5029937" cy="1132280"/>
                    </a:xfrm>
                    <a:prstGeom prst="rect">
                      <a:avLst/>
                    </a:prstGeom>
                    <a:noFill/>
                    <a:ln>
                      <a:noFill/>
                    </a:ln>
                  </pic:spPr>
                </pic:pic>
              </a:graphicData>
            </a:graphic>
          </wp:inline>
        </w:drawing>
      </w:r>
    </w:p>
    <w:p w14:paraId="21B40FAA" w14:textId="77777777" w:rsidR="00B41225" w:rsidRPr="00603707" w:rsidRDefault="00B41225" w:rsidP="009B2E2C">
      <w:pPr>
        <w:spacing w:after="120"/>
        <w:jc w:val="center"/>
        <w:rPr>
          <w:rFonts w:ascii="Arial" w:eastAsia="Times New Roman" w:hAnsi="Arial" w:cs="Arial"/>
          <w:kern w:val="0"/>
          <w:lang w:eastAsia="en-GB"/>
          <w14:ligatures w14:val="none"/>
        </w:rPr>
      </w:pPr>
    </w:p>
    <w:p w14:paraId="32032C86" w14:textId="77777777" w:rsidR="00BE445F" w:rsidRPr="00603707" w:rsidRDefault="00BE445F" w:rsidP="009B2E2C">
      <w:pPr>
        <w:spacing w:after="120"/>
        <w:jc w:val="center"/>
        <w:rPr>
          <w:rFonts w:ascii="Arial" w:eastAsia="Times New Roman" w:hAnsi="Arial" w:cs="Arial"/>
          <w:kern w:val="0"/>
          <w:lang w:eastAsia="en-GB"/>
          <w14:ligatures w14:val="none"/>
        </w:rPr>
      </w:pPr>
    </w:p>
    <w:p w14:paraId="57BA30E8" w14:textId="77777777" w:rsidR="000200DB" w:rsidRDefault="00B41225" w:rsidP="009B2E2C">
      <w:pPr>
        <w:keepNext/>
        <w:spacing w:after="120"/>
        <w:jc w:val="center"/>
      </w:pPr>
      <w:r w:rsidRPr="00603707">
        <w:rPr>
          <w:rFonts w:ascii="Arial" w:eastAsia="Times New Roman" w:hAnsi="Arial" w:cs="Arial"/>
          <w:noProof/>
          <w:kern w:val="0"/>
          <w:lang w:eastAsia="en-GB"/>
          <w14:ligatures w14:val="none"/>
        </w:rPr>
        <w:drawing>
          <wp:inline distT="0" distB="0" distL="0" distR="0" wp14:anchorId="40E3D916" wp14:editId="05340A94">
            <wp:extent cx="5777226" cy="2124075"/>
            <wp:effectExtent l="0" t="0" r="0" b="0"/>
            <wp:docPr id="18362807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5943724" cy="2185290"/>
                    </a:xfrm>
                    <a:prstGeom prst="rect">
                      <a:avLst/>
                    </a:prstGeom>
                    <a:noFill/>
                    <a:ln>
                      <a:noFill/>
                    </a:ln>
                  </pic:spPr>
                </pic:pic>
              </a:graphicData>
            </a:graphic>
          </wp:inline>
        </w:drawing>
      </w:r>
    </w:p>
    <w:p w14:paraId="348E684C" w14:textId="33C17A8C" w:rsidR="00B41225" w:rsidRPr="00FF4C93" w:rsidRDefault="000200DB" w:rsidP="009B2E2C">
      <w:pPr>
        <w:pStyle w:val="Caption"/>
        <w:spacing w:after="120" w:line="278" w:lineRule="auto"/>
        <w:jc w:val="center"/>
        <w:rPr>
          <w:rFonts w:ascii="Arial" w:eastAsia="Times New Roman" w:hAnsi="Arial" w:cs="Arial"/>
          <w:color w:val="000000" w:themeColor="text1"/>
          <w:lang w:eastAsia="en-GB"/>
        </w:rPr>
      </w:pPr>
      <w:bookmarkStart w:id="84" w:name="_Toc225176157"/>
      <w:bookmarkStart w:id="85" w:name="_Toc225184457"/>
      <w:r w:rsidRPr="00FF4C93">
        <w:rPr>
          <w:rFonts w:ascii="Arial" w:hAnsi="Arial" w:cs="Arial"/>
          <w:color w:val="000000" w:themeColor="text1"/>
        </w:rPr>
        <w:t>Figure 4.</w:t>
      </w:r>
      <w:r w:rsidR="00920CA3" w:rsidRPr="00FF4C93">
        <w:rPr>
          <w:rFonts w:ascii="Arial" w:hAnsi="Arial" w:cs="Arial"/>
          <w:color w:val="000000" w:themeColor="text1"/>
        </w:rPr>
        <w:fldChar w:fldCharType="begin"/>
      </w:r>
      <w:r w:rsidR="00920CA3" w:rsidRPr="00FF4C93">
        <w:rPr>
          <w:rFonts w:ascii="Arial" w:hAnsi="Arial" w:cs="Arial"/>
          <w:color w:val="000000" w:themeColor="text1"/>
        </w:rPr>
        <w:instrText xml:space="preserve"> SEQ Figure \* ARABIC </w:instrText>
      </w:r>
      <w:r w:rsidR="00920CA3" w:rsidRPr="00FF4C93">
        <w:rPr>
          <w:rFonts w:ascii="Arial" w:hAnsi="Arial" w:cs="Arial"/>
          <w:color w:val="000000" w:themeColor="text1"/>
        </w:rPr>
        <w:fldChar w:fldCharType="separate"/>
      </w:r>
      <w:r w:rsidR="00920CA3" w:rsidRPr="00FF4C93">
        <w:rPr>
          <w:rFonts w:ascii="Arial" w:hAnsi="Arial" w:cs="Arial"/>
          <w:noProof/>
          <w:color w:val="000000" w:themeColor="text1"/>
        </w:rPr>
        <w:t>7</w:t>
      </w:r>
      <w:r w:rsidR="00920CA3" w:rsidRPr="00FF4C93">
        <w:rPr>
          <w:rFonts w:ascii="Arial" w:hAnsi="Arial" w:cs="Arial"/>
          <w:noProof/>
          <w:color w:val="000000" w:themeColor="text1"/>
        </w:rPr>
        <w:fldChar w:fldCharType="end"/>
      </w:r>
      <w:r w:rsidRPr="00FF4C93">
        <w:rPr>
          <w:rFonts w:ascii="Arial" w:hAnsi="Arial" w:cs="Arial"/>
          <w:color w:val="000000" w:themeColor="text1"/>
        </w:rPr>
        <w:t xml:space="preserve"> Usability and workload by role</w:t>
      </w:r>
      <w:bookmarkEnd w:id="84"/>
      <w:bookmarkEnd w:id="85"/>
    </w:p>
    <w:p w14:paraId="36A6C460" w14:textId="77777777" w:rsidR="00335B93" w:rsidRPr="00603707" w:rsidRDefault="00335B93" w:rsidP="009B2E2C">
      <w:pPr>
        <w:spacing w:after="120"/>
        <w:rPr>
          <w:rFonts w:ascii="Arial" w:eastAsia="Times New Roman" w:hAnsi="Arial" w:cs="Arial"/>
          <w:kern w:val="0"/>
          <w:lang w:eastAsia="en-GB"/>
          <w14:ligatures w14:val="none"/>
        </w:rPr>
      </w:pPr>
    </w:p>
    <w:p w14:paraId="52A5D728" w14:textId="77777777" w:rsidR="00B41225" w:rsidRPr="00603707" w:rsidRDefault="00B41225" w:rsidP="009B2E2C">
      <w:pPr>
        <w:spacing w:after="120"/>
        <w:rPr>
          <w:rFonts w:ascii="Arial" w:eastAsia="Times New Roman" w:hAnsi="Arial" w:cs="Arial"/>
          <w:kern w:val="0"/>
          <w:lang w:eastAsia="en-GB"/>
          <w14:ligatures w14:val="none"/>
        </w:rPr>
      </w:pPr>
      <w:r w:rsidRPr="00603707">
        <w:rPr>
          <w:rFonts w:ascii="Arial" w:eastAsia="Times New Roman" w:hAnsi="Arial" w:cs="Arial"/>
          <w:kern w:val="0"/>
          <w:lang w:eastAsia="en-GB"/>
          <w14:ligatures w14:val="none"/>
        </w:rPr>
        <w:t>However, two roles are represented by very small sample sizes (n = 2 each). As a result, the corresponding mean scores for these groups are potentially unstable and highly sensitive to individual responses. These findings should therefore be interpreted descriptively only, and caution is required to avoid over</w:t>
      </w:r>
      <w:r w:rsidRPr="00603707">
        <w:rPr>
          <w:rFonts w:ascii="Arial" w:eastAsia="Times New Roman" w:hAnsi="Arial" w:cs="Arial"/>
          <w:kern w:val="0"/>
          <w:lang w:eastAsia="en-GB"/>
          <w14:ligatures w14:val="none"/>
        </w:rPr>
        <w:noBreakHyphen/>
        <w:t>interpretation of apparent rank ordering between roles.</w:t>
      </w:r>
    </w:p>
    <w:p w14:paraId="3F3BFAF0" w14:textId="5E1B73C7" w:rsidR="00B41225" w:rsidRPr="00603707" w:rsidRDefault="00B41225" w:rsidP="009B2E2C">
      <w:pPr>
        <w:spacing w:after="120"/>
        <w:rPr>
          <w:rFonts w:ascii="Arial" w:eastAsia="Times New Roman" w:hAnsi="Arial" w:cs="Arial"/>
          <w:kern w:val="0"/>
          <w:lang w:eastAsia="en-GB"/>
          <w14:ligatures w14:val="none"/>
        </w:rPr>
      </w:pPr>
      <w:r w:rsidRPr="00603707">
        <w:rPr>
          <w:rFonts w:ascii="Arial" w:eastAsia="Times New Roman" w:hAnsi="Arial" w:cs="Arial"/>
          <w:kern w:val="0"/>
          <w:lang w:eastAsia="en-GB"/>
          <w14:ligatures w14:val="none"/>
        </w:rPr>
        <w:t>Taking these limitations into account, the overall pattern of results provides tentative support for the conclusion that clinical role appears to influence perceived workload more strongly than perceived usability. Senior Sisters, who often combine direct clinical care with supervisory responsibilities, reported both higher workload and slightly lower usability. Nonetheless, given the small and uneven subgroup sizes, these findings should be regarded as directional rather than definitive, pending confirmation in studies with larger, more evenly distributed samples.</w:t>
      </w:r>
    </w:p>
    <w:p w14:paraId="5EA9C8F0" w14:textId="03C2EFB0" w:rsidR="00793DD6" w:rsidRPr="00603707" w:rsidRDefault="00FC7298" w:rsidP="009B2E2C">
      <w:pPr>
        <w:spacing w:after="120"/>
        <w:rPr>
          <w:rFonts w:ascii="Arial" w:eastAsia="Times New Roman" w:hAnsi="Arial" w:cs="Arial"/>
          <w:kern w:val="0"/>
          <w:lang w:eastAsia="en-GB"/>
          <w14:ligatures w14:val="none"/>
        </w:rPr>
      </w:pPr>
      <w:r w:rsidRPr="00603707">
        <w:rPr>
          <w:rFonts w:ascii="Arial" w:eastAsia="Times New Roman" w:hAnsi="Arial" w:cs="Arial"/>
          <w:kern w:val="0"/>
          <w:lang w:eastAsia="en-GB"/>
          <w14:ligatures w14:val="none"/>
        </w:rPr>
        <w:t xml:space="preserve"> </w:t>
      </w:r>
    </w:p>
    <w:p w14:paraId="106297A0" w14:textId="089B6AC9" w:rsidR="009C0358" w:rsidRPr="007C7909" w:rsidRDefault="009C0358" w:rsidP="009B2E2C">
      <w:pPr>
        <w:pStyle w:val="Heading2"/>
        <w:spacing w:after="120"/>
        <w:rPr>
          <w:rFonts w:ascii="Arial" w:hAnsi="Arial" w:cs="Arial"/>
          <w:b/>
          <w:bCs/>
          <w:color w:val="000000" w:themeColor="text1"/>
          <w:sz w:val="24"/>
          <w:szCs w:val="24"/>
        </w:rPr>
      </w:pPr>
      <w:bookmarkStart w:id="86" w:name="_Toc225170236"/>
      <w:r w:rsidRPr="007C7909">
        <w:rPr>
          <w:rFonts w:ascii="Arial" w:hAnsi="Arial" w:cs="Arial"/>
          <w:b/>
          <w:bCs/>
          <w:color w:val="000000" w:themeColor="text1"/>
          <w:sz w:val="24"/>
          <w:szCs w:val="24"/>
        </w:rPr>
        <w:t>4.</w:t>
      </w:r>
      <w:r w:rsidR="009E7B6C" w:rsidRPr="007C7909">
        <w:rPr>
          <w:rFonts w:ascii="Arial" w:hAnsi="Arial" w:cs="Arial"/>
          <w:b/>
          <w:bCs/>
          <w:color w:val="000000" w:themeColor="text1"/>
          <w:sz w:val="24"/>
          <w:szCs w:val="24"/>
        </w:rPr>
        <w:t>8</w:t>
      </w:r>
      <w:r w:rsidRPr="007C7909">
        <w:rPr>
          <w:rFonts w:ascii="Arial" w:hAnsi="Arial" w:cs="Arial"/>
          <w:b/>
          <w:bCs/>
          <w:color w:val="000000" w:themeColor="text1"/>
          <w:sz w:val="24"/>
          <w:szCs w:val="24"/>
        </w:rPr>
        <w:t xml:space="preserve"> Perceived CIS Usability and Workload Versus Training</w:t>
      </w:r>
      <w:bookmarkEnd w:id="86"/>
      <w:r w:rsidRPr="007C7909">
        <w:rPr>
          <w:rFonts w:ascii="Arial" w:hAnsi="Arial" w:cs="Arial"/>
          <w:b/>
          <w:bCs/>
          <w:color w:val="000000" w:themeColor="text1"/>
          <w:sz w:val="24"/>
          <w:szCs w:val="24"/>
        </w:rPr>
        <w:t xml:space="preserve"> </w:t>
      </w:r>
    </w:p>
    <w:p w14:paraId="04E0E417" w14:textId="357979B3" w:rsidR="00F5364B" w:rsidRPr="00603707" w:rsidRDefault="00F5364B" w:rsidP="009B2E2C">
      <w:pPr>
        <w:spacing w:after="120"/>
        <w:rPr>
          <w:rFonts w:ascii="Arial" w:eastAsia="Times New Roman" w:hAnsi="Arial" w:cs="Arial"/>
          <w:kern w:val="0"/>
          <w:lang w:eastAsia="en-GB"/>
          <w14:ligatures w14:val="none"/>
        </w:rPr>
      </w:pPr>
      <w:r w:rsidRPr="00603707">
        <w:rPr>
          <w:rFonts w:ascii="Arial" w:eastAsia="Times New Roman" w:hAnsi="Arial" w:cs="Arial"/>
          <w:kern w:val="0"/>
          <w:lang w:eastAsia="en-GB"/>
          <w14:ligatures w14:val="none"/>
        </w:rPr>
        <w:t xml:space="preserve">Descriptive analysis of the initial results suggests that nurses who underwent formal training reported slightly higher perceived usability than those without training or who were uncertain about it. Nevertheless, these differences were minor and </w:t>
      </w:r>
      <w:r w:rsidRPr="00603707">
        <w:rPr>
          <w:rFonts w:ascii="Arial" w:eastAsia="Times New Roman" w:hAnsi="Arial" w:cs="Arial"/>
          <w:kern w:val="0"/>
          <w:lang w:eastAsia="en-GB"/>
          <w14:ligatures w14:val="none"/>
        </w:rPr>
        <w:lastRenderedPageBreak/>
        <w:t>accompanied by considerable overlap in standard deviations, restricting the strength of any conclusions that can be drawn from this observation (see Table 4.</w:t>
      </w:r>
      <w:r w:rsidR="009E7B6C" w:rsidRPr="00603707">
        <w:rPr>
          <w:rFonts w:ascii="Arial" w:eastAsia="Times New Roman" w:hAnsi="Arial" w:cs="Arial"/>
          <w:kern w:val="0"/>
          <w:lang w:eastAsia="en-GB"/>
          <w14:ligatures w14:val="none"/>
        </w:rPr>
        <w:t>8</w:t>
      </w:r>
      <w:r w:rsidR="00057CC2" w:rsidRPr="00603707">
        <w:rPr>
          <w:rFonts w:ascii="Arial" w:eastAsia="Times New Roman" w:hAnsi="Arial" w:cs="Arial"/>
          <w:kern w:val="0"/>
          <w:lang w:eastAsia="en-GB"/>
          <w14:ligatures w14:val="none"/>
        </w:rPr>
        <w:t>a</w:t>
      </w:r>
      <w:r w:rsidRPr="00603707">
        <w:rPr>
          <w:rFonts w:ascii="Arial" w:eastAsia="Times New Roman" w:hAnsi="Arial" w:cs="Arial"/>
          <w:kern w:val="0"/>
          <w:lang w:eastAsia="en-GB"/>
          <w14:ligatures w14:val="none"/>
        </w:rPr>
        <w:t>).</w:t>
      </w:r>
    </w:p>
    <w:p w14:paraId="1832449A" w14:textId="77777777" w:rsidR="005577B2" w:rsidRPr="00603707" w:rsidRDefault="005577B2" w:rsidP="009B2E2C">
      <w:pPr>
        <w:spacing w:after="120"/>
        <w:rPr>
          <w:rFonts w:ascii="Arial" w:eastAsia="Times New Roman" w:hAnsi="Arial" w:cs="Arial"/>
          <w:kern w:val="0"/>
          <w:lang w:eastAsia="en-GB"/>
          <w14:ligatures w14:val="none"/>
        </w:rPr>
      </w:pPr>
    </w:p>
    <w:p w14:paraId="7BA8BDEA" w14:textId="4C76FBB8" w:rsidR="000200DB" w:rsidRPr="00FF4C93" w:rsidRDefault="000200DB" w:rsidP="009B2E2C">
      <w:pPr>
        <w:pStyle w:val="Caption"/>
        <w:keepNext/>
        <w:spacing w:after="120" w:line="278" w:lineRule="auto"/>
        <w:jc w:val="center"/>
        <w:rPr>
          <w:rFonts w:ascii="Arial" w:hAnsi="Arial" w:cs="Arial"/>
          <w:color w:val="000000" w:themeColor="text1"/>
        </w:rPr>
      </w:pPr>
      <w:bookmarkStart w:id="87" w:name="_Toc225176158"/>
      <w:bookmarkStart w:id="88" w:name="_Toc225184458"/>
      <w:r w:rsidRPr="00FF4C93">
        <w:rPr>
          <w:rFonts w:ascii="Arial" w:hAnsi="Arial" w:cs="Arial"/>
          <w:color w:val="000000" w:themeColor="text1"/>
        </w:rPr>
        <w:t>Table 4.8a Perceived usability and workload by training status</w:t>
      </w:r>
      <w:bookmarkEnd w:id="87"/>
      <w:bookmarkEnd w:id="88"/>
    </w:p>
    <w:p w14:paraId="510CF3EB" w14:textId="77777777" w:rsidR="00F5364B" w:rsidRPr="00603707" w:rsidRDefault="00F5364B" w:rsidP="009B2E2C">
      <w:pPr>
        <w:spacing w:after="120"/>
        <w:jc w:val="center"/>
        <w:rPr>
          <w:rFonts w:ascii="Arial" w:eastAsia="Times New Roman" w:hAnsi="Arial" w:cs="Arial"/>
          <w:kern w:val="0"/>
          <w:lang w:eastAsia="en-GB"/>
          <w14:ligatures w14:val="none"/>
        </w:rPr>
      </w:pPr>
      <w:r w:rsidRPr="00986292">
        <w:rPr>
          <w:rFonts w:ascii="Arial" w:eastAsia="Times New Roman" w:hAnsi="Arial" w:cs="Arial"/>
          <w:noProof/>
          <w:kern w:val="0"/>
          <w:highlight w:val="yellow"/>
          <w:lang w:eastAsia="en-GB"/>
          <w14:ligatures w14:val="none"/>
        </w:rPr>
        <w:drawing>
          <wp:inline distT="0" distB="0" distL="0" distR="0" wp14:anchorId="747EFFD4" wp14:editId="472953FD">
            <wp:extent cx="5391150" cy="904875"/>
            <wp:effectExtent l="0" t="0" r="0" b="9525"/>
            <wp:docPr id="4"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5391150" cy="904875"/>
                    </a:xfrm>
                    <a:prstGeom prst="rect">
                      <a:avLst/>
                    </a:prstGeom>
                    <a:noFill/>
                    <a:ln>
                      <a:noFill/>
                    </a:ln>
                  </pic:spPr>
                </pic:pic>
              </a:graphicData>
            </a:graphic>
          </wp:inline>
        </w:drawing>
      </w:r>
    </w:p>
    <w:p w14:paraId="23B69F4C" w14:textId="77777777" w:rsidR="00F5364B" w:rsidRPr="00603707" w:rsidRDefault="00F5364B" w:rsidP="009B2E2C">
      <w:pPr>
        <w:spacing w:after="120"/>
        <w:rPr>
          <w:rFonts w:ascii="Arial" w:eastAsia="Times New Roman" w:hAnsi="Arial" w:cs="Arial"/>
          <w:kern w:val="0"/>
          <w:lang w:eastAsia="en-GB"/>
          <w14:ligatures w14:val="none"/>
        </w:rPr>
      </w:pPr>
    </w:p>
    <w:p w14:paraId="46734646" w14:textId="09BCB4FF" w:rsidR="009826FB" w:rsidRPr="009826FB" w:rsidRDefault="009826FB" w:rsidP="009826FB">
      <w:pPr>
        <w:spacing w:after="120"/>
        <w:rPr>
          <w:rFonts w:ascii="Arial" w:eastAsia="Times New Roman" w:hAnsi="Arial" w:cs="Arial"/>
          <w:kern w:val="0"/>
          <w:lang w:eastAsia="en-GB"/>
          <w14:ligatures w14:val="none"/>
        </w:rPr>
      </w:pPr>
      <w:r w:rsidRPr="009826FB">
        <w:rPr>
          <w:rFonts w:ascii="Arial" w:eastAsia="Times New Roman" w:hAnsi="Arial" w:cs="Arial"/>
          <w:kern w:val="0"/>
          <w:lang w:eastAsia="en-GB"/>
          <w14:ligatures w14:val="none"/>
        </w:rPr>
        <w:t>To further interrogate the patterns identified within the descriptive data, inferential statistical analyses were undertaken. Prior to the selection of an appropriate statistical test, the SUS and NASA</w:t>
      </w:r>
      <w:r w:rsidRPr="009826FB">
        <w:rPr>
          <w:rFonts w:ascii="Arial" w:eastAsia="Times New Roman" w:hAnsi="Arial" w:cs="Arial"/>
          <w:kern w:val="0"/>
          <w:lang w:eastAsia="en-GB"/>
          <w14:ligatures w14:val="none"/>
        </w:rPr>
        <w:noBreakHyphen/>
        <w:t xml:space="preserve">TLX variables were subjected to the Kolmogorov–Smirnov test of normality to assess conformity with the assumption of a normal distribution </w:t>
      </w:r>
      <w:sdt>
        <w:sdtPr>
          <w:rPr>
            <w:rFonts w:ascii="Arial" w:eastAsia="Times New Roman" w:hAnsi="Arial" w:cs="Arial"/>
            <w:color w:val="000000"/>
            <w:kern w:val="0"/>
            <w:lang w:eastAsia="en-GB"/>
            <w14:ligatures w14:val="none"/>
          </w:rPr>
          <w:tag w:val="MENDELEY_CITATION_v3_eyJjaXRhdGlvbklEIjoiTUVOREVMRVlfQ0lUQVRJT05fNTIzYjQ5ODgtMzJkZC00NzM3LWJkZjItMGVjZDBhOThkZjI2IiwicHJvcGVydGllcyI6eyJub3RlSW5kZXgiOjB9LCJpc0VkaXRlZCI6ZmFsc2UsIm1hbnVhbE92ZXJyaWRlIjp7ImlzTWFudWFsbHlPdmVycmlkZGVuIjpmYWxzZSwiY2l0ZXByb2NUZXh0IjoiKEZpZWxkLCAyMDE4KSIsIm1hbnVhbE92ZXJyaWRlVGV4dCI6IiJ9LCJjaXRhdGlvbkl0ZW1zIjpbeyJpZCI6ImViODg3MjM5LWQzNTYtMzhkOC1iZmFhLWVmODYzOTg0YTdmOSIsIml0ZW1EYXRhIjp7InR5cGUiOiJib29rIiwiaWQiOiJlYjg4NzIzOS1kMzU2LTM4ZDgtYmZhYS1lZjg2Mzk4NGE3ZjkiLCJ0aXRsZSI6IkRpc2NvdmVyaW5nIHN0YXRpc3RpY3MgdXNpbmcgSUJNIFNQU1Mgc3RhdGlzdGljcyIsImF1dGhvciI6W3siZmFtaWx5IjoiRmllbGQiLCJnaXZlbiI6IkFuZHkuIiwicGFyc2UtbmFtZXMiOmZhbHNlLCJkcm9wcGluZy1wYXJ0aWNsZSI6IiIsIm5vbi1kcm9wcGluZy1wYXJ0aWNsZSI6IiJ9XSwiSVNCTiI6Ijk3ODE1MjY0MzY1NjYiLCJpc3N1ZWQiOnsiZGF0ZS1wYXJ0cyI6W1syMDE4XV19LCJudW1iZXItb2YtcGFnZXMiOiI3NzUiLCJhYnN0cmFjdCI6IjV0aCBlZGl0aW9uLCBOb3J0aCBBbWVyaWNhbiBlZGl0aW9uLiBcIlNBR0UgZWRnZVwiLS1Db3Zlci4gV2l0aCBhbiBleGNpdGluZyBuZXcgbG9vaywgbWF0aCBkaWFnbm9zdGljIHRvb2wsIGFuZCBhIHJlc2VhcmNoIHJvYWRtYXAgdG8gbmF2aWdhdGUgcHJvamVjdHMsIHRoaXMgbmV3IGVkaXRpb24gb2YgQW5keSBGaWVsZOKAmXMgYXdhcmQtd2lubmluZyB0ZXh0IG9mZmVycyBhIHVuaXF1ZSBjb21iaW5hdGlvbiBvZiBodW1vciBhbmQgc3RlcC1ieS1zdGVwIGluc3RydWN0aW9uIHRvIG1ha2UgbGVhcm5pbmcgc3RhdGlzdGljcyBjb21wZWxsaW5nIGFuZCBhY2Nlc3NpYmxlIHRvIGV2ZW4gdGhlIG1vc3QgYW54aW91cyBvZiBzdHVkZW50cy4gVGhlIEZpZnRoIEVkaXRpb24gdGFrZXMgc3R1ZGVudHMgZnJvbSBpbml0aWFsIHRoZW9yeSB0byByZWdyZXNzaW9uLCBmYWN0b3IgYW5hbHlzaXMsIGFuZCBtdWx0aWxldmVsIG1vZGVsaW5nLCBmdWxseSBpbmNvcnBvcmF0aW5nIElCTSBTUFNTIFN0YXRpc3RpY3PCqSB2ZXJzaW9uIDI1IGFuZCBmYXNjaW5hdGluZyBleGFtcGxlcyB0aHJvdWdob3V0LiAgLS0gUHJvdmlkZWQgYnkgcHVibGlzaGVyLiBQcmVmYWNlIC0tIEhvdyB0byB1c2UgdGhpcyBib29rIC0tIEEgbWF0aHMgcmV2aWV3IC0tIFdoeSBpcyBteSBldmlsIGxlY3R1cmVyIGZvcmNpbmcgbWUgdG8gbGVhcm4gc3RhdGlzdGljcz8gLS0gVGhlIHNwaW5lIG9mIHN0YXRpc3RpY3MgLS0gVGhlIHBob2VuaXggb2Ygc3RhdGlzdGljcyAtLSBUaGUgSUJNIFNQU1Mgc3RhdGlzdGljcyBlbnZpcm9ubWVudCAtLSBFeHBsb3JpbmcgZGF0YSB3aXRoIGdyYXBocyAtLSBUaGUgYmVhc3Qgb2YgYmlhcyAtLSBOb24tcGFyYW1ldHJpYyBtb2RlbHMgLS0gQ29ycmVsYXRpb24gLS0gVGhlIGxpbmVhciBtb2RlbCAocmVncmVzc2lvbikgLS0gQ29tcGFyaW5nIHR3byBtZWFucyAtLSBNb2RlcmF0aW9uLCBtZWRpYXRpb24gYW5kIG11bHRpY2F0ZWdvcnkgcHJlZGljdG9ycyAtLSBHTE0gMSA6IGNvbXBhcmluZyBzZXZlcmFsIGluZGVwZW5kZW50IG1lYW5zIC0tIEdMTSAyIDogY29tcGFyaW5nIG1lYW5zIGFkanVzdGVkIGZvciBvdGhlciBwcmVkaWN0b3JzIChhbmFseXNpcyBvZiBjb3ZhcmlhbmNlKSAtLSBHTE0gMyA6IGZhY3RvcmlhbCBkZXNpZ25zIC0tIEdMTSA0IDogcmVwZWF0ZWQtbWVhc3VyZXMgZGVzaWducyAtLSBHTE0gNSA6IG1peGVkIGRlc2lnbnMgLS0gTXVsdGl2YXJpYXRlIGFuYWx5c2lzIG9mIHZhcmlhbmNlIChNYW5vdmEpIC0tIEV4cGxvcmF0b3J5IGZhY3RvciBhbmFseXNpcyAtLSBDYXRlZ29yaWNhbCBvdXRjb21lcyA6IGNoaS1zcXVhcmUgYW5kIGxvZ2xpbmVhciBhbmFseXNpcyAtLSBDYXRlZ29yaWNhbCBvdXRjb21lcyA6IGxvZ2lzdGljIHJlZ3Jlc3Npb24gLS0gTXVsdGlsZXZlbCBsaW5lYXIgbW9kZWxzIC0tIEVwaWxvZ3VlIC0tIEFwcGVuZGl4IC0tIEdsb3NzYXJ5LiIsInB1Ymxpc2hlciI6IlNhZ2UgUHVibGljYXRpb25zIEluYy4iLCJjb250YWluZXItdGl0bGUtc2hvcnQiOiIifSwiaXNUZW1wb3JhcnkiOmZhbHNlfV19"/>
          <w:id w:val="-1770688983"/>
          <w:placeholder>
            <w:docPart w:val="A4E3CC25BCC64F2087A4DFF23A95E61B"/>
          </w:placeholder>
        </w:sdtPr>
        <w:sdtContent>
          <w:r w:rsidR="00FF4C93" w:rsidRPr="00FF4C93">
            <w:rPr>
              <w:rFonts w:ascii="Arial" w:eastAsia="Times New Roman" w:hAnsi="Arial" w:cs="Arial"/>
              <w:color w:val="000000"/>
              <w:kern w:val="0"/>
              <w:lang w:eastAsia="en-GB"/>
              <w14:ligatures w14:val="none"/>
            </w:rPr>
            <w:t>(Field, 2018)</w:t>
          </w:r>
        </w:sdtContent>
      </w:sdt>
      <w:r w:rsidRPr="009826FB">
        <w:rPr>
          <w:rFonts w:ascii="Arial" w:eastAsia="Times New Roman" w:hAnsi="Arial" w:cs="Arial"/>
          <w:kern w:val="0"/>
          <w:lang w:eastAsia="en-GB"/>
          <w14:ligatures w14:val="none"/>
        </w:rPr>
        <w:t>. Both measures satisfied this assumption (see Table 4.8b). Homogeneity of variance was assessed using Levene’s test</w:t>
      </w:r>
      <w:r w:rsidR="005776CC" w:rsidRPr="00986292">
        <w:rPr>
          <w:rFonts w:ascii="Arial" w:eastAsia="Times New Roman" w:hAnsi="Arial" w:cs="Arial"/>
          <w:kern w:val="0"/>
          <w:lang w:eastAsia="en-GB"/>
          <w14:ligatures w14:val="none"/>
        </w:rPr>
        <w:t>, and with a p</w:t>
      </w:r>
      <w:r w:rsidR="00A1416B" w:rsidRPr="00986292">
        <w:rPr>
          <w:rFonts w:ascii="Arial" w:eastAsia="Times New Roman" w:hAnsi="Arial" w:cs="Arial"/>
          <w:kern w:val="0"/>
          <w:lang w:eastAsia="en-GB"/>
          <w14:ligatures w14:val="none"/>
        </w:rPr>
        <w:t>-</w:t>
      </w:r>
      <w:r w:rsidR="00F43C45" w:rsidRPr="00986292">
        <w:rPr>
          <w:rFonts w:ascii="Arial" w:eastAsia="Times New Roman" w:hAnsi="Arial" w:cs="Arial"/>
          <w:kern w:val="0"/>
          <w:lang w:eastAsia="en-GB"/>
          <w14:ligatures w14:val="none"/>
        </w:rPr>
        <w:t>value greater than 0.</w:t>
      </w:r>
      <w:r w:rsidR="00287C2A">
        <w:rPr>
          <w:rFonts w:ascii="Arial" w:eastAsia="Times New Roman" w:hAnsi="Arial" w:cs="Arial"/>
          <w:kern w:val="0"/>
          <w:lang w:eastAsia="en-GB"/>
          <w14:ligatures w14:val="none"/>
        </w:rPr>
        <w:t>0</w:t>
      </w:r>
      <w:r w:rsidR="00F43C45" w:rsidRPr="00986292">
        <w:rPr>
          <w:rFonts w:ascii="Arial" w:eastAsia="Times New Roman" w:hAnsi="Arial" w:cs="Arial"/>
          <w:kern w:val="0"/>
          <w:lang w:eastAsia="en-GB"/>
          <w14:ligatures w14:val="none"/>
        </w:rPr>
        <w:t>5 (</w:t>
      </w:r>
      <w:r w:rsidR="00A1416B" w:rsidRPr="00986292">
        <w:rPr>
          <w:rFonts w:ascii="Arial" w:eastAsia="Times New Roman" w:hAnsi="Arial" w:cs="Arial"/>
          <w:kern w:val="0"/>
          <w:lang w:eastAsia="en-GB"/>
          <w14:ligatures w14:val="none"/>
        </w:rPr>
        <w:t>p=</w:t>
      </w:r>
      <w:r w:rsidR="00986292" w:rsidRPr="00986292">
        <w:rPr>
          <w:rFonts w:ascii="Arial" w:eastAsia="Times New Roman" w:hAnsi="Arial" w:cs="Arial"/>
          <w:kern w:val="0"/>
          <w:lang w:eastAsia="en-GB"/>
          <w14:ligatures w14:val="none"/>
        </w:rPr>
        <w:t xml:space="preserve"> </w:t>
      </w:r>
      <w:r w:rsidR="00F43C45" w:rsidRPr="00986292">
        <w:rPr>
          <w:rFonts w:ascii="Arial" w:eastAsia="Times New Roman" w:hAnsi="Arial" w:cs="Arial"/>
          <w:kern w:val="0"/>
          <w:lang w:eastAsia="en-GB"/>
          <w14:ligatures w14:val="none"/>
        </w:rPr>
        <w:t>.715)</w:t>
      </w:r>
      <w:r w:rsidR="00986292" w:rsidRPr="00986292">
        <w:rPr>
          <w:rFonts w:ascii="Arial" w:eastAsia="Times New Roman" w:hAnsi="Arial" w:cs="Arial"/>
          <w:kern w:val="0"/>
          <w:lang w:eastAsia="en-GB"/>
          <w14:ligatures w14:val="none"/>
        </w:rPr>
        <w:t>,</w:t>
      </w:r>
      <w:r w:rsidR="00F43C45" w:rsidRPr="00986292">
        <w:rPr>
          <w:rFonts w:ascii="Arial" w:eastAsia="Times New Roman" w:hAnsi="Arial" w:cs="Arial"/>
          <w:kern w:val="0"/>
          <w:lang w:eastAsia="en-GB"/>
          <w14:ligatures w14:val="none"/>
        </w:rPr>
        <w:t xml:space="preserve"> equal variance can be assumed</w:t>
      </w:r>
      <w:r w:rsidR="00955A1E">
        <w:rPr>
          <w:rFonts w:ascii="Arial" w:eastAsia="Times New Roman" w:hAnsi="Arial" w:cs="Arial"/>
          <w:kern w:val="0"/>
          <w:lang w:eastAsia="en-GB"/>
          <w14:ligatures w14:val="none"/>
        </w:rPr>
        <w:t xml:space="preserve"> </w:t>
      </w:r>
      <w:sdt>
        <w:sdtPr>
          <w:rPr>
            <w:rFonts w:ascii="Arial" w:eastAsia="Times New Roman" w:hAnsi="Arial" w:cs="Arial"/>
            <w:color w:val="000000"/>
            <w:kern w:val="0"/>
            <w:lang w:eastAsia="en-GB"/>
            <w14:ligatures w14:val="none"/>
          </w:rPr>
          <w:tag w:val="MENDELEY_CITATION_v3_eyJjaXRhdGlvbklEIjoiTUVOREVMRVlfQ0lUQVRJT05fZjUwMzRiZWItOTBhMC00ZDViLTg0ZDAtYjU0MzQ4YzU1ZDZmIiwicHJvcGVydGllcyI6eyJub3RlSW5kZXgiOjB9LCJpc0VkaXRlZCI6ZmFsc2UsIm1hbnVhbE92ZXJyaWRlIjp7ImlzTWFudWFsbHlPdmVycmlkZGVuIjpmYWxzZSwiY2l0ZXByb2NUZXh0IjoiKEZpZWxkLCAyMDE4KSIsIm1hbnVhbE92ZXJyaWRlVGV4dCI6IiJ9LCJjaXRhdGlvbkl0ZW1zIjpbeyJpZCI6ImViODg3MjM5LWQzNTYtMzhkOC1iZmFhLWVmODYzOTg0YTdmOSIsIml0ZW1EYXRhIjp7InR5cGUiOiJib29rIiwiaWQiOiJlYjg4NzIzOS1kMzU2LTM4ZDgtYmZhYS1lZjg2Mzk4NGE3ZjkiLCJ0aXRsZSI6IkRpc2NvdmVyaW5nIHN0YXRpc3RpY3MgdXNpbmcgSUJNIFNQU1Mgc3RhdGlzdGljcyIsImF1dGhvciI6W3siZmFtaWx5IjoiRmllbGQiLCJnaXZlbiI6IkFuZHkuIiwicGFyc2UtbmFtZXMiOmZhbHNlLCJkcm9wcGluZy1wYXJ0aWNsZSI6IiIsIm5vbi1kcm9wcGluZy1wYXJ0aWNsZSI6IiJ9XSwiSVNCTiI6Ijk3ODE1MjY0MzY1NjYiLCJpc3N1ZWQiOnsiZGF0ZS1wYXJ0cyI6W1syMDE4XV19LCJudW1iZXItb2YtcGFnZXMiOiI3NzUiLCJhYnN0cmFjdCI6IjV0aCBlZGl0aW9uLCBOb3J0aCBBbWVyaWNhbiBlZGl0aW9uLiBcIlNBR0UgZWRnZVwiLS1Db3Zlci4gV2l0aCBhbiBleGNpdGluZyBuZXcgbG9vaywgbWF0aCBkaWFnbm9zdGljIHRvb2wsIGFuZCBhIHJlc2VhcmNoIHJvYWRtYXAgdG8gbmF2aWdhdGUgcHJvamVjdHMsIHRoaXMgbmV3IGVkaXRpb24gb2YgQW5keSBGaWVsZOKAmXMgYXdhcmQtd2lubmluZyB0ZXh0IG9mZmVycyBhIHVuaXF1ZSBjb21iaW5hdGlvbiBvZiBodW1vciBhbmQgc3RlcC1ieS1zdGVwIGluc3RydWN0aW9uIHRvIG1ha2UgbGVhcm5pbmcgc3RhdGlzdGljcyBjb21wZWxsaW5nIGFuZCBhY2Nlc3NpYmxlIHRvIGV2ZW4gdGhlIG1vc3QgYW54aW91cyBvZiBzdHVkZW50cy4gVGhlIEZpZnRoIEVkaXRpb24gdGFrZXMgc3R1ZGVudHMgZnJvbSBpbml0aWFsIHRoZW9yeSB0byByZWdyZXNzaW9uLCBmYWN0b3IgYW5hbHlzaXMsIGFuZCBtdWx0aWxldmVsIG1vZGVsaW5nLCBmdWxseSBpbmNvcnBvcmF0aW5nIElCTSBTUFNTIFN0YXRpc3RpY3PCqSB2ZXJzaW9uIDI1IGFuZCBmYXNjaW5hdGluZyBleGFtcGxlcyB0aHJvdWdob3V0LiAgLS0gUHJvdmlkZWQgYnkgcHVibGlzaGVyLiBQcmVmYWNlIC0tIEhvdyB0byB1c2UgdGhpcyBib29rIC0tIEEgbWF0aHMgcmV2aWV3IC0tIFdoeSBpcyBteSBldmlsIGxlY3R1cmVyIGZvcmNpbmcgbWUgdG8gbGVhcm4gc3RhdGlzdGljcz8gLS0gVGhlIHNwaW5lIG9mIHN0YXRpc3RpY3MgLS0gVGhlIHBob2VuaXggb2Ygc3RhdGlzdGljcyAtLSBUaGUgSUJNIFNQU1Mgc3RhdGlzdGljcyBlbnZpcm9ubWVudCAtLSBFeHBsb3JpbmcgZGF0YSB3aXRoIGdyYXBocyAtLSBUaGUgYmVhc3Qgb2YgYmlhcyAtLSBOb24tcGFyYW1ldHJpYyBtb2RlbHMgLS0gQ29ycmVsYXRpb24gLS0gVGhlIGxpbmVhciBtb2RlbCAocmVncmVzc2lvbikgLS0gQ29tcGFyaW5nIHR3byBtZWFucyAtLSBNb2RlcmF0aW9uLCBtZWRpYXRpb24gYW5kIG11bHRpY2F0ZWdvcnkgcHJlZGljdG9ycyAtLSBHTE0gMSA6IGNvbXBhcmluZyBzZXZlcmFsIGluZGVwZW5kZW50IG1lYW5zIC0tIEdMTSAyIDogY29tcGFyaW5nIG1lYW5zIGFkanVzdGVkIGZvciBvdGhlciBwcmVkaWN0b3JzIChhbmFseXNpcyBvZiBjb3ZhcmlhbmNlKSAtLSBHTE0gMyA6IGZhY3RvcmlhbCBkZXNpZ25zIC0tIEdMTSA0IDogcmVwZWF0ZWQtbWVhc3VyZXMgZGVzaWducyAtLSBHTE0gNSA6IG1peGVkIGRlc2lnbnMgLS0gTXVsdGl2YXJpYXRlIGFuYWx5c2lzIG9mIHZhcmlhbmNlIChNYW5vdmEpIC0tIEV4cGxvcmF0b3J5IGZhY3RvciBhbmFseXNpcyAtLSBDYXRlZ29yaWNhbCBvdXRjb21lcyA6IGNoaS1zcXVhcmUgYW5kIGxvZ2xpbmVhciBhbmFseXNpcyAtLSBDYXRlZ29yaWNhbCBvdXRjb21lcyA6IGxvZ2lzdGljIHJlZ3Jlc3Npb24gLS0gTXVsdGlsZXZlbCBsaW5lYXIgbW9kZWxzIC0tIEVwaWxvZ3VlIC0tIEFwcGVuZGl4IC0tIEdsb3NzYXJ5LiIsInB1Ymxpc2hlciI6IlNhZ2UgUHVibGljYXRpb25zIEluYy4iLCJjb250YWluZXItdGl0bGUtc2hvcnQiOiIifSwiaXNUZW1wb3JhcnkiOmZhbHNlfV19"/>
          <w:id w:val="-1986067527"/>
          <w:placeholder>
            <w:docPart w:val="262C3A0DE3034EF8AFA4FA9C17FF8E5C"/>
          </w:placeholder>
        </w:sdtPr>
        <w:sdtContent>
          <w:r w:rsidR="00FF4C93" w:rsidRPr="00FF4C93">
            <w:rPr>
              <w:rFonts w:ascii="Arial" w:eastAsia="Times New Roman" w:hAnsi="Arial" w:cs="Arial"/>
              <w:color w:val="000000"/>
              <w:kern w:val="0"/>
              <w:lang w:eastAsia="en-GB"/>
              <w14:ligatures w14:val="none"/>
            </w:rPr>
            <w:t>(Field, 2018)</w:t>
          </w:r>
        </w:sdtContent>
      </w:sdt>
      <w:r w:rsidRPr="009826FB">
        <w:rPr>
          <w:rFonts w:ascii="Arial" w:eastAsia="Times New Roman" w:hAnsi="Arial" w:cs="Arial"/>
          <w:kern w:val="0"/>
          <w:lang w:eastAsia="en-GB"/>
          <w14:ligatures w14:val="none"/>
        </w:rPr>
        <w:t>. Although SUS and NASA</w:t>
      </w:r>
      <w:r w:rsidRPr="009826FB">
        <w:rPr>
          <w:rFonts w:ascii="Arial" w:eastAsia="Times New Roman" w:hAnsi="Arial" w:cs="Arial"/>
          <w:kern w:val="0"/>
          <w:lang w:eastAsia="en-GB"/>
          <w14:ligatures w14:val="none"/>
        </w:rPr>
        <w:noBreakHyphen/>
        <w:t>TLX scores are derived from Likert</w:t>
      </w:r>
      <w:r w:rsidRPr="009826FB">
        <w:rPr>
          <w:rFonts w:ascii="Arial" w:eastAsia="Times New Roman" w:hAnsi="Arial" w:cs="Arial"/>
          <w:kern w:val="0"/>
          <w:lang w:eastAsia="en-GB"/>
          <w14:ligatures w14:val="none"/>
        </w:rPr>
        <w:noBreakHyphen/>
        <w:t>type scales, they were treated as approximately interval, consistent with established practice and the validated use of both instruments. Collectively, these conditions provided the statistical basis for the application of one</w:t>
      </w:r>
      <w:r w:rsidRPr="009826FB">
        <w:rPr>
          <w:rFonts w:ascii="Arial" w:eastAsia="Times New Roman" w:hAnsi="Arial" w:cs="Arial"/>
          <w:kern w:val="0"/>
          <w:lang w:eastAsia="en-GB"/>
          <w14:ligatures w14:val="none"/>
        </w:rPr>
        <w:noBreakHyphen/>
        <w:t>way ANOVA</w:t>
      </w:r>
      <w:r w:rsidR="00986292" w:rsidRPr="00986292">
        <w:rPr>
          <w:rFonts w:ascii="Arial" w:eastAsia="Times New Roman" w:hAnsi="Arial" w:cs="Arial"/>
          <w:kern w:val="0"/>
          <w:lang w:eastAsia="en-GB"/>
          <w14:ligatures w14:val="none"/>
        </w:rPr>
        <w:t>.</w:t>
      </w:r>
    </w:p>
    <w:p w14:paraId="4C0A6DA1" w14:textId="1BB91AA5" w:rsidR="00B218B5" w:rsidRPr="00404D3E" w:rsidRDefault="00B218B5" w:rsidP="009B2E2C">
      <w:pPr>
        <w:spacing w:after="120"/>
        <w:rPr>
          <w:rFonts w:ascii="Arial" w:eastAsia="Times New Roman" w:hAnsi="Arial" w:cs="Arial"/>
          <w:kern w:val="0"/>
          <w:lang w:eastAsia="en-GB"/>
          <w14:ligatures w14:val="none"/>
        </w:rPr>
      </w:pPr>
    </w:p>
    <w:p w14:paraId="18B08345" w14:textId="43E30E07" w:rsidR="00236F9E" w:rsidRPr="00FF4C93" w:rsidRDefault="00236F9E" w:rsidP="009B2E2C">
      <w:pPr>
        <w:pStyle w:val="Caption"/>
        <w:keepNext/>
        <w:spacing w:after="120" w:line="278" w:lineRule="auto"/>
        <w:jc w:val="center"/>
        <w:rPr>
          <w:rFonts w:ascii="Arial" w:hAnsi="Arial" w:cs="Arial"/>
          <w:color w:val="000000" w:themeColor="text1"/>
        </w:rPr>
      </w:pPr>
      <w:bookmarkStart w:id="89" w:name="_Toc225184459"/>
      <w:r w:rsidRPr="00FF4C93">
        <w:rPr>
          <w:rFonts w:ascii="Arial" w:hAnsi="Arial" w:cs="Arial"/>
          <w:color w:val="000000" w:themeColor="text1"/>
        </w:rPr>
        <w:t xml:space="preserve">Table </w:t>
      </w:r>
      <w:r w:rsidR="002B4B8E" w:rsidRPr="00FF4C93">
        <w:rPr>
          <w:rFonts w:ascii="Arial" w:hAnsi="Arial" w:cs="Arial"/>
          <w:color w:val="000000" w:themeColor="text1"/>
        </w:rPr>
        <w:t>4.8b</w:t>
      </w:r>
      <w:r w:rsidRPr="00FF4C93">
        <w:rPr>
          <w:rFonts w:ascii="Arial" w:hAnsi="Arial" w:cs="Arial"/>
          <w:color w:val="000000" w:themeColor="text1"/>
        </w:rPr>
        <w:t xml:space="preserve"> Kolmogorov-Smirnov normality test</w:t>
      </w:r>
      <w:bookmarkEnd w:id="89"/>
    </w:p>
    <w:tbl>
      <w:tblPr>
        <w:tblStyle w:val="TableGrid"/>
        <w:tblW w:w="0" w:type="auto"/>
        <w:jc w:val="center"/>
        <w:tblLook w:val="04A0" w:firstRow="1" w:lastRow="0" w:firstColumn="1" w:lastColumn="0" w:noHBand="0" w:noVBand="1"/>
      </w:tblPr>
      <w:tblGrid>
        <w:gridCol w:w="1350"/>
        <w:gridCol w:w="1684"/>
        <w:gridCol w:w="1057"/>
        <w:gridCol w:w="2596"/>
      </w:tblGrid>
      <w:tr w:rsidR="007021D6" w:rsidRPr="007021D6" w14:paraId="5D529D3E" w14:textId="77777777" w:rsidTr="007021D6">
        <w:trPr>
          <w:jc w:val="center"/>
        </w:trPr>
        <w:tc>
          <w:tcPr>
            <w:tcW w:w="0" w:type="auto"/>
            <w:shd w:val="clear" w:color="auto" w:fill="A5C9EB" w:themeFill="text2" w:themeFillTint="40"/>
            <w:hideMark/>
          </w:tcPr>
          <w:p w14:paraId="31357DAA" w14:textId="77777777" w:rsidR="007021D6" w:rsidRPr="007021D6" w:rsidRDefault="007021D6" w:rsidP="009B2E2C">
            <w:pPr>
              <w:spacing w:after="120" w:line="278" w:lineRule="auto"/>
              <w:jc w:val="center"/>
              <w:rPr>
                <w:rFonts w:ascii="Arial" w:eastAsia="Times New Roman" w:hAnsi="Arial" w:cs="Arial"/>
                <w:b/>
                <w:bCs/>
                <w:kern w:val="0"/>
                <w:lang w:eastAsia="en-GB"/>
                <w14:ligatures w14:val="none"/>
              </w:rPr>
            </w:pPr>
            <w:r w:rsidRPr="007021D6">
              <w:rPr>
                <w:rFonts w:ascii="Arial" w:eastAsia="Times New Roman" w:hAnsi="Arial" w:cs="Arial"/>
                <w:b/>
                <w:bCs/>
                <w:kern w:val="0"/>
                <w:lang w:eastAsia="en-GB"/>
                <w14:ligatures w14:val="none"/>
              </w:rPr>
              <w:t>Variable</w:t>
            </w:r>
          </w:p>
        </w:tc>
        <w:tc>
          <w:tcPr>
            <w:tcW w:w="0" w:type="auto"/>
            <w:shd w:val="clear" w:color="auto" w:fill="A5C9EB" w:themeFill="text2" w:themeFillTint="40"/>
            <w:hideMark/>
          </w:tcPr>
          <w:p w14:paraId="6C22B4CD" w14:textId="77777777" w:rsidR="007021D6" w:rsidRPr="007021D6" w:rsidRDefault="007021D6" w:rsidP="009B2E2C">
            <w:pPr>
              <w:spacing w:after="120" w:line="278" w:lineRule="auto"/>
              <w:jc w:val="center"/>
              <w:rPr>
                <w:rFonts w:ascii="Arial" w:eastAsia="Times New Roman" w:hAnsi="Arial" w:cs="Arial"/>
                <w:b/>
                <w:bCs/>
                <w:kern w:val="0"/>
                <w:lang w:eastAsia="en-GB"/>
                <w14:ligatures w14:val="none"/>
              </w:rPr>
            </w:pPr>
            <w:r w:rsidRPr="007021D6">
              <w:rPr>
                <w:rFonts w:ascii="Arial" w:eastAsia="Times New Roman" w:hAnsi="Arial" w:cs="Arial"/>
                <w:b/>
                <w:bCs/>
                <w:kern w:val="0"/>
                <w:lang w:eastAsia="en-GB"/>
                <w14:ligatures w14:val="none"/>
              </w:rPr>
              <w:t>K–S Statistic</w:t>
            </w:r>
          </w:p>
        </w:tc>
        <w:tc>
          <w:tcPr>
            <w:tcW w:w="0" w:type="auto"/>
            <w:shd w:val="clear" w:color="auto" w:fill="A5C9EB" w:themeFill="text2" w:themeFillTint="40"/>
            <w:hideMark/>
          </w:tcPr>
          <w:p w14:paraId="0A7F18B5" w14:textId="77777777" w:rsidR="007021D6" w:rsidRPr="007021D6" w:rsidRDefault="007021D6" w:rsidP="009B2E2C">
            <w:pPr>
              <w:spacing w:after="120" w:line="278" w:lineRule="auto"/>
              <w:jc w:val="center"/>
              <w:rPr>
                <w:rFonts w:ascii="Arial" w:eastAsia="Times New Roman" w:hAnsi="Arial" w:cs="Arial"/>
                <w:b/>
                <w:bCs/>
                <w:kern w:val="0"/>
                <w:lang w:eastAsia="en-GB"/>
                <w14:ligatures w14:val="none"/>
              </w:rPr>
            </w:pPr>
            <w:r w:rsidRPr="007021D6">
              <w:rPr>
                <w:rFonts w:ascii="Arial" w:eastAsia="Times New Roman" w:hAnsi="Arial" w:cs="Arial"/>
                <w:b/>
                <w:bCs/>
                <w:kern w:val="0"/>
                <w:lang w:eastAsia="en-GB"/>
                <w14:ligatures w14:val="none"/>
              </w:rPr>
              <w:t>p</w:t>
            </w:r>
            <w:r w:rsidRPr="007021D6">
              <w:rPr>
                <w:rFonts w:ascii="Arial" w:eastAsia="Times New Roman" w:hAnsi="Arial" w:cs="Arial"/>
                <w:b/>
                <w:bCs/>
                <w:kern w:val="0"/>
                <w:lang w:eastAsia="en-GB"/>
                <w14:ligatures w14:val="none"/>
              </w:rPr>
              <w:noBreakHyphen/>
              <w:t>value</w:t>
            </w:r>
          </w:p>
        </w:tc>
        <w:tc>
          <w:tcPr>
            <w:tcW w:w="0" w:type="auto"/>
            <w:shd w:val="clear" w:color="auto" w:fill="A5C9EB" w:themeFill="text2" w:themeFillTint="40"/>
            <w:hideMark/>
          </w:tcPr>
          <w:p w14:paraId="48E39186" w14:textId="77777777" w:rsidR="007021D6" w:rsidRPr="007021D6" w:rsidRDefault="007021D6" w:rsidP="009B2E2C">
            <w:pPr>
              <w:spacing w:after="120" w:line="278" w:lineRule="auto"/>
              <w:jc w:val="center"/>
              <w:rPr>
                <w:rFonts w:ascii="Arial" w:eastAsia="Times New Roman" w:hAnsi="Arial" w:cs="Arial"/>
                <w:b/>
                <w:bCs/>
                <w:kern w:val="0"/>
                <w:lang w:eastAsia="en-GB"/>
                <w14:ligatures w14:val="none"/>
              </w:rPr>
            </w:pPr>
            <w:r w:rsidRPr="007021D6">
              <w:rPr>
                <w:rFonts w:ascii="Arial" w:eastAsia="Times New Roman" w:hAnsi="Arial" w:cs="Arial"/>
                <w:b/>
                <w:bCs/>
                <w:kern w:val="0"/>
                <w:lang w:eastAsia="en-GB"/>
                <w14:ligatures w14:val="none"/>
              </w:rPr>
              <w:t>Normality?</w:t>
            </w:r>
          </w:p>
        </w:tc>
      </w:tr>
      <w:tr w:rsidR="007021D6" w:rsidRPr="007021D6" w14:paraId="67A19DFB" w14:textId="77777777" w:rsidTr="007021D6">
        <w:trPr>
          <w:jc w:val="center"/>
        </w:trPr>
        <w:tc>
          <w:tcPr>
            <w:tcW w:w="0" w:type="auto"/>
            <w:shd w:val="clear" w:color="auto" w:fill="A5C9EB" w:themeFill="text2" w:themeFillTint="40"/>
            <w:hideMark/>
          </w:tcPr>
          <w:p w14:paraId="45672C04" w14:textId="6BF60A86" w:rsidR="007021D6" w:rsidRPr="007021D6" w:rsidRDefault="007021D6" w:rsidP="009B2E2C">
            <w:pPr>
              <w:spacing w:after="120" w:line="278" w:lineRule="auto"/>
              <w:jc w:val="center"/>
              <w:rPr>
                <w:rFonts w:ascii="Arial" w:eastAsia="Times New Roman" w:hAnsi="Arial" w:cs="Arial"/>
                <w:b/>
                <w:bCs/>
                <w:kern w:val="0"/>
                <w:lang w:eastAsia="en-GB"/>
                <w14:ligatures w14:val="none"/>
              </w:rPr>
            </w:pPr>
            <w:r w:rsidRPr="007021D6">
              <w:rPr>
                <w:rFonts w:ascii="Arial" w:eastAsia="Times New Roman" w:hAnsi="Arial" w:cs="Arial"/>
                <w:b/>
                <w:bCs/>
                <w:kern w:val="0"/>
                <w:lang w:eastAsia="en-GB"/>
                <w14:ligatures w14:val="none"/>
              </w:rPr>
              <w:t>SUS</w:t>
            </w:r>
            <w:r w:rsidRPr="00404D3E">
              <w:rPr>
                <w:rFonts w:ascii="Arial" w:eastAsia="Times New Roman" w:hAnsi="Arial" w:cs="Arial"/>
                <w:b/>
                <w:bCs/>
                <w:kern w:val="0"/>
                <w:lang w:eastAsia="en-GB"/>
                <w14:ligatures w14:val="none"/>
              </w:rPr>
              <w:t xml:space="preserve"> </w:t>
            </w:r>
            <w:r w:rsidRPr="007021D6">
              <w:rPr>
                <w:rFonts w:ascii="Arial" w:eastAsia="Times New Roman" w:hAnsi="Arial" w:cs="Arial"/>
                <w:b/>
                <w:bCs/>
                <w:kern w:val="0"/>
                <w:lang w:eastAsia="en-GB"/>
                <w14:ligatures w14:val="none"/>
              </w:rPr>
              <w:t>Total</w:t>
            </w:r>
          </w:p>
        </w:tc>
        <w:tc>
          <w:tcPr>
            <w:tcW w:w="0" w:type="auto"/>
            <w:hideMark/>
          </w:tcPr>
          <w:p w14:paraId="22105CC9" w14:textId="77777777" w:rsidR="007021D6" w:rsidRPr="007021D6" w:rsidRDefault="007021D6" w:rsidP="009B2E2C">
            <w:pPr>
              <w:spacing w:after="120" w:line="278" w:lineRule="auto"/>
              <w:rPr>
                <w:rFonts w:ascii="Arial" w:eastAsia="Times New Roman" w:hAnsi="Arial" w:cs="Arial"/>
                <w:kern w:val="0"/>
                <w:lang w:eastAsia="en-GB"/>
                <w14:ligatures w14:val="none"/>
              </w:rPr>
            </w:pPr>
            <w:r w:rsidRPr="007021D6">
              <w:rPr>
                <w:rFonts w:ascii="Arial" w:eastAsia="Times New Roman" w:hAnsi="Arial" w:cs="Arial"/>
                <w:kern w:val="0"/>
                <w:lang w:eastAsia="en-GB"/>
                <w14:ligatures w14:val="none"/>
              </w:rPr>
              <w:t>0.1039</w:t>
            </w:r>
          </w:p>
        </w:tc>
        <w:tc>
          <w:tcPr>
            <w:tcW w:w="0" w:type="auto"/>
            <w:hideMark/>
          </w:tcPr>
          <w:p w14:paraId="68C461DC" w14:textId="77777777" w:rsidR="007021D6" w:rsidRPr="007021D6" w:rsidRDefault="007021D6" w:rsidP="009B2E2C">
            <w:pPr>
              <w:spacing w:after="120" w:line="278" w:lineRule="auto"/>
              <w:rPr>
                <w:rFonts w:ascii="Arial" w:eastAsia="Times New Roman" w:hAnsi="Arial" w:cs="Arial"/>
                <w:kern w:val="0"/>
                <w:lang w:eastAsia="en-GB"/>
                <w14:ligatures w14:val="none"/>
              </w:rPr>
            </w:pPr>
            <w:r w:rsidRPr="007021D6">
              <w:rPr>
                <w:rFonts w:ascii="Arial" w:eastAsia="Times New Roman" w:hAnsi="Arial" w:cs="Arial"/>
                <w:kern w:val="0"/>
                <w:lang w:eastAsia="en-GB"/>
                <w14:ligatures w14:val="none"/>
              </w:rPr>
              <w:t>0.7678</w:t>
            </w:r>
          </w:p>
        </w:tc>
        <w:tc>
          <w:tcPr>
            <w:tcW w:w="0" w:type="auto"/>
            <w:hideMark/>
          </w:tcPr>
          <w:p w14:paraId="50EB22C4" w14:textId="77777777" w:rsidR="007021D6" w:rsidRPr="007021D6" w:rsidRDefault="007021D6" w:rsidP="009B2E2C">
            <w:pPr>
              <w:spacing w:after="120" w:line="278" w:lineRule="auto"/>
              <w:rPr>
                <w:rFonts w:ascii="Arial" w:eastAsia="Times New Roman" w:hAnsi="Arial" w:cs="Arial"/>
                <w:kern w:val="0"/>
                <w:lang w:eastAsia="en-GB"/>
                <w14:ligatures w14:val="none"/>
              </w:rPr>
            </w:pPr>
            <w:r w:rsidRPr="007021D6">
              <w:rPr>
                <w:rFonts w:ascii="Segoe UI Symbol" w:eastAsia="Times New Roman" w:hAnsi="Segoe UI Symbol" w:cs="Segoe UI Symbol"/>
                <w:kern w:val="0"/>
                <w:lang w:eastAsia="en-GB"/>
                <w14:ligatures w14:val="none"/>
              </w:rPr>
              <w:t>✔</w:t>
            </w:r>
            <w:r w:rsidRPr="007021D6">
              <w:rPr>
                <w:rFonts w:ascii="Arial" w:eastAsia="Times New Roman" w:hAnsi="Arial" w:cs="Arial"/>
                <w:kern w:val="0"/>
                <w:lang w:eastAsia="en-GB"/>
                <w14:ligatures w14:val="none"/>
              </w:rPr>
              <w:t xml:space="preserve"> Normally distributed</w:t>
            </w:r>
          </w:p>
        </w:tc>
      </w:tr>
      <w:tr w:rsidR="007021D6" w:rsidRPr="007021D6" w14:paraId="7CB95286" w14:textId="77777777" w:rsidTr="007021D6">
        <w:trPr>
          <w:jc w:val="center"/>
        </w:trPr>
        <w:tc>
          <w:tcPr>
            <w:tcW w:w="0" w:type="auto"/>
            <w:shd w:val="clear" w:color="auto" w:fill="A5C9EB" w:themeFill="text2" w:themeFillTint="40"/>
            <w:hideMark/>
          </w:tcPr>
          <w:p w14:paraId="3E368BC9" w14:textId="3EB22E29" w:rsidR="007021D6" w:rsidRPr="007021D6" w:rsidRDefault="007021D6" w:rsidP="009B2E2C">
            <w:pPr>
              <w:spacing w:after="120" w:line="278" w:lineRule="auto"/>
              <w:jc w:val="center"/>
              <w:rPr>
                <w:rFonts w:ascii="Arial" w:eastAsia="Times New Roman" w:hAnsi="Arial" w:cs="Arial"/>
                <w:b/>
                <w:bCs/>
                <w:kern w:val="0"/>
                <w:lang w:eastAsia="en-GB"/>
                <w14:ligatures w14:val="none"/>
              </w:rPr>
            </w:pPr>
            <w:r w:rsidRPr="007021D6">
              <w:rPr>
                <w:rFonts w:ascii="Arial" w:eastAsia="Times New Roman" w:hAnsi="Arial" w:cs="Arial"/>
                <w:b/>
                <w:bCs/>
                <w:kern w:val="0"/>
                <w:lang w:eastAsia="en-GB"/>
                <w14:ligatures w14:val="none"/>
              </w:rPr>
              <w:t>TLX</w:t>
            </w:r>
            <w:r w:rsidRPr="00404D3E">
              <w:rPr>
                <w:rFonts w:ascii="Arial" w:eastAsia="Times New Roman" w:hAnsi="Arial" w:cs="Arial"/>
                <w:b/>
                <w:bCs/>
                <w:kern w:val="0"/>
                <w:lang w:eastAsia="en-GB"/>
                <w14:ligatures w14:val="none"/>
              </w:rPr>
              <w:t xml:space="preserve"> </w:t>
            </w:r>
            <w:r w:rsidRPr="007021D6">
              <w:rPr>
                <w:rFonts w:ascii="Arial" w:eastAsia="Times New Roman" w:hAnsi="Arial" w:cs="Arial"/>
                <w:b/>
                <w:bCs/>
                <w:kern w:val="0"/>
                <w:lang w:eastAsia="en-GB"/>
                <w14:ligatures w14:val="none"/>
              </w:rPr>
              <w:t>Mean</w:t>
            </w:r>
          </w:p>
        </w:tc>
        <w:tc>
          <w:tcPr>
            <w:tcW w:w="0" w:type="auto"/>
            <w:hideMark/>
          </w:tcPr>
          <w:p w14:paraId="4D9D838C" w14:textId="77777777" w:rsidR="007021D6" w:rsidRPr="007021D6" w:rsidRDefault="007021D6" w:rsidP="009B2E2C">
            <w:pPr>
              <w:spacing w:after="120" w:line="278" w:lineRule="auto"/>
              <w:rPr>
                <w:rFonts w:ascii="Arial" w:eastAsia="Times New Roman" w:hAnsi="Arial" w:cs="Arial"/>
                <w:kern w:val="0"/>
                <w:lang w:eastAsia="en-GB"/>
                <w14:ligatures w14:val="none"/>
              </w:rPr>
            </w:pPr>
            <w:r w:rsidRPr="007021D6">
              <w:rPr>
                <w:rFonts w:ascii="Arial" w:eastAsia="Times New Roman" w:hAnsi="Arial" w:cs="Arial"/>
                <w:kern w:val="0"/>
                <w:lang w:eastAsia="en-GB"/>
                <w14:ligatures w14:val="none"/>
              </w:rPr>
              <w:t>0.1302</w:t>
            </w:r>
          </w:p>
        </w:tc>
        <w:tc>
          <w:tcPr>
            <w:tcW w:w="0" w:type="auto"/>
            <w:hideMark/>
          </w:tcPr>
          <w:p w14:paraId="2ECC706C" w14:textId="77777777" w:rsidR="007021D6" w:rsidRPr="007021D6" w:rsidRDefault="007021D6" w:rsidP="009B2E2C">
            <w:pPr>
              <w:spacing w:after="120" w:line="278" w:lineRule="auto"/>
              <w:rPr>
                <w:rFonts w:ascii="Arial" w:eastAsia="Times New Roman" w:hAnsi="Arial" w:cs="Arial"/>
                <w:kern w:val="0"/>
                <w:lang w:eastAsia="en-GB"/>
                <w14:ligatures w14:val="none"/>
              </w:rPr>
            </w:pPr>
            <w:r w:rsidRPr="007021D6">
              <w:rPr>
                <w:rFonts w:ascii="Arial" w:eastAsia="Times New Roman" w:hAnsi="Arial" w:cs="Arial"/>
                <w:kern w:val="0"/>
                <w:lang w:eastAsia="en-GB"/>
                <w14:ligatures w14:val="none"/>
              </w:rPr>
              <w:t>0.4988</w:t>
            </w:r>
          </w:p>
        </w:tc>
        <w:tc>
          <w:tcPr>
            <w:tcW w:w="0" w:type="auto"/>
            <w:hideMark/>
          </w:tcPr>
          <w:p w14:paraId="74019B8C" w14:textId="77777777" w:rsidR="007021D6" w:rsidRPr="007021D6" w:rsidRDefault="007021D6" w:rsidP="009B2E2C">
            <w:pPr>
              <w:spacing w:after="120" w:line="278" w:lineRule="auto"/>
              <w:rPr>
                <w:rFonts w:ascii="Arial" w:eastAsia="Times New Roman" w:hAnsi="Arial" w:cs="Arial"/>
                <w:kern w:val="0"/>
                <w:lang w:eastAsia="en-GB"/>
                <w14:ligatures w14:val="none"/>
              </w:rPr>
            </w:pPr>
            <w:r w:rsidRPr="007021D6">
              <w:rPr>
                <w:rFonts w:ascii="Segoe UI Symbol" w:eastAsia="Times New Roman" w:hAnsi="Segoe UI Symbol" w:cs="Segoe UI Symbol"/>
                <w:kern w:val="0"/>
                <w:lang w:eastAsia="en-GB"/>
                <w14:ligatures w14:val="none"/>
              </w:rPr>
              <w:t>✔</w:t>
            </w:r>
            <w:r w:rsidRPr="007021D6">
              <w:rPr>
                <w:rFonts w:ascii="Arial" w:eastAsia="Times New Roman" w:hAnsi="Arial" w:cs="Arial"/>
                <w:kern w:val="0"/>
                <w:lang w:eastAsia="en-GB"/>
                <w14:ligatures w14:val="none"/>
              </w:rPr>
              <w:t xml:space="preserve"> Normally distributed</w:t>
            </w:r>
          </w:p>
        </w:tc>
      </w:tr>
    </w:tbl>
    <w:p w14:paraId="1EEBC178" w14:textId="77777777" w:rsidR="0061202B" w:rsidRDefault="0061202B" w:rsidP="009B2E2C">
      <w:pPr>
        <w:spacing w:after="120"/>
        <w:rPr>
          <w:rFonts w:ascii="Arial" w:eastAsia="Times New Roman" w:hAnsi="Arial" w:cs="Arial"/>
          <w:kern w:val="0"/>
          <w:lang w:eastAsia="en-GB"/>
          <w14:ligatures w14:val="none"/>
        </w:rPr>
      </w:pPr>
    </w:p>
    <w:p w14:paraId="46488A6A" w14:textId="77777777" w:rsidR="00404D3E" w:rsidRPr="00404D3E" w:rsidRDefault="00404D3E" w:rsidP="009B2E2C">
      <w:pPr>
        <w:spacing w:after="120"/>
        <w:rPr>
          <w:rFonts w:ascii="Arial" w:eastAsia="Times New Roman" w:hAnsi="Arial" w:cs="Arial"/>
          <w:kern w:val="0"/>
          <w:lang w:eastAsia="en-GB"/>
          <w14:ligatures w14:val="none"/>
        </w:rPr>
      </w:pPr>
    </w:p>
    <w:p w14:paraId="11FA07B3" w14:textId="77777777" w:rsidR="005D2F82" w:rsidRPr="005D2F82" w:rsidRDefault="00404D3E" w:rsidP="009B2E2C">
      <w:pPr>
        <w:spacing w:after="120"/>
        <w:rPr>
          <w:rFonts w:ascii="Arial" w:eastAsia="Times New Roman" w:hAnsi="Arial" w:cs="Arial"/>
          <w:kern w:val="0"/>
          <w:lang w:eastAsia="en-GB"/>
          <w14:ligatures w14:val="none"/>
        </w:rPr>
      </w:pPr>
      <w:r w:rsidRPr="00404D3E">
        <w:rPr>
          <w:rFonts w:ascii="Arial" w:eastAsia="Times New Roman" w:hAnsi="Arial" w:cs="Arial"/>
          <w:kern w:val="0"/>
          <w:lang w:eastAsia="en-GB"/>
          <w14:ligatures w14:val="none"/>
        </w:rPr>
        <w:t xml:space="preserve">Following the confirmation of normality, a parametric one-way ANOVA was conducted in accordance with established SPSS analytical guidelines (Field, 2018) (see Table 4.8c). </w:t>
      </w:r>
      <w:r w:rsidR="005D2F82" w:rsidRPr="005D2F82">
        <w:rPr>
          <w:rFonts w:ascii="Arial" w:eastAsia="Times New Roman" w:hAnsi="Arial" w:cs="Arial"/>
          <w:kern w:val="0"/>
          <w:lang w:eastAsia="en-GB"/>
          <w14:ligatures w14:val="none"/>
        </w:rPr>
        <w:t>To further safeguard the integrity of the findings, a Welch ANOVA was subsequently employed as a robust alternative to account for potential violations of the homogeneity of variance assumption (see Table 4.8d). The results revealed statistically significant effects of training condition on perceived CIS usability, corroborating earlier observations and reinforcing the assertion that formal training constitutes a critical determinant of both perceived usability and cognitive workload among end-users (see Figure 4.8a).</w:t>
      </w:r>
    </w:p>
    <w:p w14:paraId="40062210" w14:textId="77777777" w:rsidR="005D2F82" w:rsidRPr="005D2F82" w:rsidRDefault="005D2F82" w:rsidP="009B2E2C">
      <w:pPr>
        <w:spacing w:after="120"/>
        <w:rPr>
          <w:rFonts w:ascii="Times New Roman" w:eastAsia="Times New Roman" w:hAnsi="Times New Roman" w:cs="Times New Roman"/>
          <w:kern w:val="0"/>
          <w:lang w:eastAsia="en-GB"/>
          <w14:ligatures w14:val="none"/>
        </w:rPr>
      </w:pPr>
    </w:p>
    <w:p w14:paraId="50A10E3B" w14:textId="77777777" w:rsidR="002B4B8E" w:rsidRPr="00603707" w:rsidRDefault="002B4B8E" w:rsidP="009B2E2C">
      <w:pPr>
        <w:spacing w:after="120"/>
        <w:rPr>
          <w:rFonts w:ascii="Arial" w:eastAsia="Times New Roman" w:hAnsi="Arial" w:cs="Arial"/>
          <w:kern w:val="0"/>
          <w:lang w:eastAsia="en-GB"/>
          <w14:ligatures w14:val="none"/>
        </w:rPr>
      </w:pPr>
    </w:p>
    <w:p w14:paraId="5AD83051" w14:textId="2F12CF48" w:rsidR="000200DB" w:rsidRPr="00FF4C93" w:rsidRDefault="000200DB" w:rsidP="009B2E2C">
      <w:pPr>
        <w:pStyle w:val="Caption"/>
        <w:keepNext/>
        <w:spacing w:after="120" w:line="278" w:lineRule="auto"/>
        <w:jc w:val="center"/>
        <w:rPr>
          <w:rFonts w:ascii="Arial" w:hAnsi="Arial" w:cs="Arial"/>
          <w:color w:val="000000" w:themeColor="text1"/>
        </w:rPr>
      </w:pPr>
      <w:bookmarkStart w:id="90" w:name="_Toc225176159"/>
      <w:bookmarkStart w:id="91" w:name="_Toc225184460"/>
      <w:r w:rsidRPr="00FF4C93">
        <w:rPr>
          <w:rFonts w:ascii="Arial" w:hAnsi="Arial" w:cs="Arial"/>
          <w:color w:val="000000" w:themeColor="text1"/>
        </w:rPr>
        <w:t>Table 4.</w:t>
      </w:r>
      <w:r w:rsidR="002B4B8E" w:rsidRPr="00FF4C93">
        <w:rPr>
          <w:rFonts w:ascii="Arial" w:hAnsi="Arial" w:cs="Arial"/>
          <w:color w:val="000000" w:themeColor="text1"/>
        </w:rPr>
        <w:t>8c</w:t>
      </w:r>
      <w:r w:rsidRPr="00FF4C93">
        <w:rPr>
          <w:rFonts w:ascii="Arial" w:hAnsi="Arial" w:cs="Arial"/>
          <w:color w:val="000000" w:themeColor="text1"/>
        </w:rPr>
        <w:t xml:space="preserve"> Parametric One-Way ANOVA test</w:t>
      </w:r>
      <w:bookmarkEnd w:id="90"/>
      <w:bookmarkEnd w:id="91"/>
    </w:p>
    <w:tbl>
      <w:tblPr>
        <w:tblStyle w:val="TableGrid"/>
        <w:tblW w:w="0" w:type="auto"/>
        <w:tblInd w:w="297" w:type="dxa"/>
        <w:tblLook w:val="04A0" w:firstRow="1" w:lastRow="0" w:firstColumn="1" w:lastColumn="0" w:noHBand="0" w:noVBand="1"/>
      </w:tblPr>
      <w:tblGrid>
        <w:gridCol w:w="1430"/>
        <w:gridCol w:w="1150"/>
        <w:gridCol w:w="1338"/>
        <w:gridCol w:w="1092"/>
        <w:gridCol w:w="1218"/>
        <w:gridCol w:w="1097"/>
        <w:gridCol w:w="1101"/>
      </w:tblGrid>
      <w:tr w:rsidR="00963A90" w:rsidRPr="00603707" w14:paraId="3E1A8A3A" w14:textId="77777777" w:rsidTr="000200DB">
        <w:trPr>
          <w:trHeight w:val="600"/>
        </w:trPr>
        <w:tc>
          <w:tcPr>
            <w:tcW w:w="1430" w:type="dxa"/>
            <w:shd w:val="clear" w:color="auto" w:fill="A5C9EB" w:themeFill="text2" w:themeFillTint="40"/>
            <w:vAlign w:val="center"/>
          </w:tcPr>
          <w:p w14:paraId="443C3E9F" w14:textId="04A26BBE" w:rsidR="00963A90" w:rsidRPr="00603707" w:rsidRDefault="00963A90" w:rsidP="009B2E2C">
            <w:pPr>
              <w:autoSpaceDE w:val="0"/>
              <w:autoSpaceDN w:val="0"/>
              <w:adjustRightInd w:val="0"/>
              <w:spacing w:after="120" w:line="278" w:lineRule="auto"/>
              <w:rPr>
                <w:rFonts w:ascii="Arial" w:hAnsi="Arial" w:cs="Arial"/>
                <w:kern w:val="0"/>
              </w:rPr>
            </w:pPr>
            <w:r w:rsidRPr="00603707">
              <w:rPr>
                <w:rStyle w:val="Strong"/>
                <w:rFonts w:ascii="Arial" w:hAnsi="Arial" w:cs="Arial"/>
              </w:rPr>
              <w:t>Variable</w:t>
            </w:r>
          </w:p>
        </w:tc>
        <w:tc>
          <w:tcPr>
            <w:tcW w:w="1150" w:type="dxa"/>
            <w:shd w:val="clear" w:color="auto" w:fill="A5C9EB" w:themeFill="text2" w:themeFillTint="40"/>
            <w:vAlign w:val="center"/>
          </w:tcPr>
          <w:p w14:paraId="563B3F37" w14:textId="748CDCEA" w:rsidR="00963A90" w:rsidRPr="00603707" w:rsidRDefault="00963A90" w:rsidP="009B2E2C">
            <w:pPr>
              <w:autoSpaceDE w:val="0"/>
              <w:autoSpaceDN w:val="0"/>
              <w:adjustRightInd w:val="0"/>
              <w:spacing w:after="120" w:line="278" w:lineRule="auto"/>
              <w:jc w:val="center"/>
              <w:rPr>
                <w:rFonts w:ascii="Arial" w:hAnsi="Arial" w:cs="Arial"/>
                <w:kern w:val="0"/>
              </w:rPr>
            </w:pPr>
            <w:r w:rsidRPr="00603707">
              <w:rPr>
                <w:rStyle w:val="Strong"/>
                <w:rFonts w:ascii="Arial" w:hAnsi="Arial" w:cs="Arial"/>
              </w:rPr>
              <w:t>Source</w:t>
            </w:r>
          </w:p>
        </w:tc>
        <w:tc>
          <w:tcPr>
            <w:tcW w:w="1338" w:type="dxa"/>
            <w:shd w:val="clear" w:color="auto" w:fill="A5C9EB" w:themeFill="text2" w:themeFillTint="40"/>
            <w:vAlign w:val="center"/>
          </w:tcPr>
          <w:p w14:paraId="39F4F893" w14:textId="4155668A" w:rsidR="00963A90" w:rsidRPr="00603707" w:rsidRDefault="00963A90" w:rsidP="009B2E2C">
            <w:pPr>
              <w:autoSpaceDE w:val="0"/>
              <w:autoSpaceDN w:val="0"/>
              <w:adjustRightInd w:val="0"/>
              <w:spacing w:after="120" w:line="278" w:lineRule="auto"/>
              <w:jc w:val="center"/>
              <w:rPr>
                <w:rFonts w:ascii="Arial" w:hAnsi="Arial" w:cs="Arial"/>
                <w:kern w:val="0"/>
              </w:rPr>
            </w:pPr>
            <w:r w:rsidRPr="00603707">
              <w:rPr>
                <w:rStyle w:val="Strong"/>
                <w:rFonts w:ascii="Arial" w:hAnsi="Arial" w:cs="Arial"/>
              </w:rPr>
              <w:t>Sum of Squares</w:t>
            </w:r>
          </w:p>
        </w:tc>
        <w:tc>
          <w:tcPr>
            <w:tcW w:w="1092" w:type="dxa"/>
            <w:shd w:val="clear" w:color="auto" w:fill="A5C9EB" w:themeFill="text2" w:themeFillTint="40"/>
            <w:vAlign w:val="center"/>
          </w:tcPr>
          <w:p w14:paraId="05F0DFD8" w14:textId="625AE7EA" w:rsidR="00963A90" w:rsidRPr="00603707" w:rsidRDefault="00963A90" w:rsidP="009B2E2C">
            <w:pPr>
              <w:autoSpaceDE w:val="0"/>
              <w:autoSpaceDN w:val="0"/>
              <w:adjustRightInd w:val="0"/>
              <w:spacing w:after="120" w:line="278" w:lineRule="auto"/>
              <w:jc w:val="center"/>
              <w:rPr>
                <w:rFonts w:ascii="Arial" w:hAnsi="Arial" w:cs="Arial"/>
                <w:kern w:val="0"/>
              </w:rPr>
            </w:pPr>
            <w:r w:rsidRPr="00603707">
              <w:rPr>
                <w:rStyle w:val="Strong"/>
                <w:rFonts w:ascii="Arial" w:hAnsi="Arial" w:cs="Arial"/>
              </w:rPr>
              <w:t>df</w:t>
            </w:r>
          </w:p>
        </w:tc>
        <w:tc>
          <w:tcPr>
            <w:tcW w:w="1218" w:type="dxa"/>
            <w:shd w:val="clear" w:color="auto" w:fill="A5C9EB" w:themeFill="text2" w:themeFillTint="40"/>
            <w:vAlign w:val="center"/>
          </w:tcPr>
          <w:p w14:paraId="04C81D0A" w14:textId="547FD46C" w:rsidR="00963A90" w:rsidRPr="00603707" w:rsidRDefault="00963A90" w:rsidP="009B2E2C">
            <w:pPr>
              <w:autoSpaceDE w:val="0"/>
              <w:autoSpaceDN w:val="0"/>
              <w:adjustRightInd w:val="0"/>
              <w:spacing w:after="120" w:line="278" w:lineRule="auto"/>
              <w:jc w:val="center"/>
              <w:rPr>
                <w:rFonts w:ascii="Arial" w:hAnsi="Arial" w:cs="Arial"/>
                <w:kern w:val="0"/>
              </w:rPr>
            </w:pPr>
            <w:r w:rsidRPr="00603707">
              <w:rPr>
                <w:rStyle w:val="Strong"/>
                <w:rFonts w:ascii="Arial" w:hAnsi="Arial" w:cs="Arial"/>
              </w:rPr>
              <w:t>Mean Square</w:t>
            </w:r>
          </w:p>
        </w:tc>
        <w:tc>
          <w:tcPr>
            <w:tcW w:w="1097" w:type="dxa"/>
            <w:shd w:val="clear" w:color="auto" w:fill="A5C9EB" w:themeFill="text2" w:themeFillTint="40"/>
            <w:vAlign w:val="center"/>
          </w:tcPr>
          <w:p w14:paraId="0C0ECB9F" w14:textId="470519F6" w:rsidR="00963A90" w:rsidRPr="00603707" w:rsidRDefault="00963A90" w:rsidP="009B2E2C">
            <w:pPr>
              <w:autoSpaceDE w:val="0"/>
              <w:autoSpaceDN w:val="0"/>
              <w:adjustRightInd w:val="0"/>
              <w:spacing w:after="120" w:line="278" w:lineRule="auto"/>
              <w:jc w:val="center"/>
              <w:rPr>
                <w:rFonts w:ascii="Arial" w:hAnsi="Arial" w:cs="Arial"/>
                <w:kern w:val="0"/>
              </w:rPr>
            </w:pPr>
            <w:r w:rsidRPr="00603707">
              <w:rPr>
                <w:rStyle w:val="Strong"/>
                <w:rFonts w:ascii="Arial" w:hAnsi="Arial" w:cs="Arial"/>
              </w:rPr>
              <w:t>F</w:t>
            </w:r>
          </w:p>
        </w:tc>
        <w:tc>
          <w:tcPr>
            <w:tcW w:w="1101" w:type="dxa"/>
            <w:shd w:val="clear" w:color="auto" w:fill="A5C9EB" w:themeFill="text2" w:themeFillTint="40"/>
            <w:vAlign w:val="center"/>
          </w:tcPr>
          <w:p w14:paraId="2EA65513" w14:textId="097044AD" w:rsidR="00963A90" w:rsidRPr="00603707" w:rsidRDefault="00963A90" w:rsidP="009B2E2C">
            <w:pPr>
              <w:autoSpaceDE w:val="0"/>
              <w:autoSpaceDN w:val="0"/>
              <w:adjustRightInd w:val="0"/>
              <w:spacing w:after="120" w:line="278" w:lineRule="auto"/>
              <w:jc w:val="center"/>
              <w:rPr>
                <w:rFonts w:ascii="Arial" w:hAnsi="Arial" w:cs="Arial"/>
                <w:kern w:val="0"/>
              </w:rPr>
            </w:pPr>
            <w:r w:rsidRPr="00603707">
              <w:rPr>
                <w:rStyle w:val="Strong"/>
                <w:rFonts w:ascii="Arial" w:hAnsi="Arial" w:cs="Arial"/>
              </w:rPr>
              <w:t>p</w:t>
            </w:r>
            <w:r w:rsidR="00C04C9E" w:rsidRPr="00603707">
              <w:rPr>
                <w:rStyle w:val="Strong"/>
                <w:rFonts w:ascii="Arial" w:hAnsi="Arial" w:cs="Arial"/>
              </w:rPr>
              <w:t>-Value</w:t>
            </w:r>
          </w:p>
        </w:tc>
      </w:tr>
      <w:tr w:rsidR="00963A90" w:rsidRPr="00603707" w14:paraId="3902D5F6" w14:textId="77777777" w:rsidTr="000200DB">
        <w:trPr>
          <w:trHeight w:val="600"/>
        </w:trPr>
        <w:tc>
          <w:tcPr>
            <w:tcW w:w="1430" w:type="dxa"/>
            <w:shd w:val="clear" w:color="auto" w:fill="A5C9EB" w:themeFill="text2" w:themeFillTint="40"/>
            <w:vAlign w:val="center"/>
          </w:tcPr>
          <w:p w14:paraId="1B35A21F" w14:textId="0AEEFCFD" w:rsidR="00963A90" w:rsidRPr="00603707" w:rsidRDefault="00963A90" w:rsidP="009B2E2C">
            <w:pPr>
              <w:autoSpaceDE w:val="0"/>
              <w:autoSpaceDN w:val="0"/>
              <w:adjustRightInd w:val="0"/>
              <w:spacing w:after="120" w:line="278" w:lineRule="auto"/>
              <w:jc w:val="center"/>
              <w:rPr>
                <w:rFonts w:ascii="Arial" w:hAnsi="Arial" w:cs="Arial"/>
                <w:kern w:val="0"/>
              </w:rPr>
            </w:pPr>
            <w:r w:rsidRPr="00603707">
              <w:rPr>
                <w:rStyle w:val="Strong"/>
                <w:rFonts w:ascii="Arial" w:hAnsi="Arial" w:cs="Arial"/>
              </w:rPr>
              <w:t>SUS Total</w:t>
            </w:r>
          </w:p>
        </w:tc>
        <w:tc>
          <w:tcPr>
            <w:tcW w:w="1150" w:type="dxa"/>
            <w:vAlign w:val="center"/>
          </w:tcPr>
          <w:p w14:paraId="73994AF0" w14:textId="0D6C37DA" w:rsidR="00963A90" w:rsidRPr="00603707" w:rsidRDefault="00963A90" w:rsidP="009B2E2C">
            <w:pPr>
              <w:autoSpaceDE w:val="0"/>
              <w:autoSpaceDN w:val="0"/>
              <w:adjustRightInd w:val="0"/>
              <w:spacing w:after="120" w:line="278" w:lineRule="auto"/>
              <w:jc w:val="center"/>
              <w:rPr>
                <w:rFonts w:ascii="Arial" w:hAnsi="Arial" w:cs="Arial"/>
                <w:kern w:val="0"/>
              </w:rPr>
            </w:pPr>
            <w:r w:rsidRPr="00603707">
              <w:rPr>
                <w:rFonts w:ascii="Arial" w:hAnsi="Arial" w:cs="Arial"/>
              </w:rPr>
              <w:t>Between Groups</w:t>
            </w:r>
          </w:p>
        </w:tc>
        <w:tc>
          <w:tcPr>
            <w:tcW w:w="1338" w:type="dxa"/>
            <w:vAlign w:val="center"/>
          </w:tcPr>
          <w:p w14:paraId="5ADCC48F" w14:textId="0BA753AE" w:rsidR="00963A90" w:rsidRPr="00603707" w:rsidRDefault="00963A90" w:rsidP="009B2E2C">
            <w:pPr>
              <w:autoSpaceDE w:val="0"/>
              <w:autoSpaceDN w:val="0"/>
              <w:adjustRightInd w:val="0"/>
              <w:spacing w:after="120" w:line="278" w:lineRule="auto"/>
              <w:jc w:val="center"/>
              <w:rPr>
                <w:rFonts w:ascii="Arial" w:hAnsi="Arial" w:cs="Arial"/>
                <w:kern w:val="0"/>
              </w:rPr>
            </w:pPr>
            <w:r w:rsidRPr="00603707">
              <w:rPr>
                <w:rFonts w:ascii="Arial" w:hAnsi="Arial" w:cs="Arial"/>
              </w:rPr>
              <w:t>3812.349</w:t>
            </w:r>
          </w:p>
        </w:tc>
        <w:tc>
          <w:tcPr>
            <w:tcW w:w="1092" w:type="dxa"/>
            <w:vAlign w:val="center"/>
          </w:tcPr>
          <w:p w14:paraId="626D8707" w14:textId="2D41F781" w:rsidR="00963A90" w:rsidRPr="00603707" w:rsidRDefault="00963A90" w:rsidP="009B2E2C">
            <w:pPr>
              <w:autoSpaceDE w:val="0"/>
              <w:autoSpaceDN w:val="0"/>
              <w:adjustRightInd w:val="0"/>
              <w:spacing w:after="120" w:line="278" w:lineRule="auto"/>
              <w:jc w:val="center"/>
              <w:rPr>
                <w:rFonts w:ascii="Arial" w:hAnsi="Arial" w:cs="Arial"/>
                <w:kern w:val="0"/>
              </w:rPr>
            </w:pPr>
            <w:r w:rsidRPr="00603707">
              <w:rPr>
                <w:rFonts w:ascii="Arial" w:hAnsi="Arial" w:cs="Arial"/>
              </w:rPr>
              <w:t>2</w:t>
            </w:r>
          </w:p>
        </w:tc>
        <w:tc>
          <w:tcPr>
            <w:tcW w:w="1218" w:type="dxa"/>
            <w:vAlign w:val="center"/>
          </w:tcPr>
          <w:p w14:paraId="1EE1F2A8" w14:textId="56C0D9AB" w:rsidR="00963A90" w:rsidRPr="00603707" w:rsidRDefault="00963A90" w:rsidP="009B2E2C">
            <w:pPr>
              <w:autoSpaceDE w:val="0"/>
              <w:autoSpaceDN w:val="0"/>
              <w:adjustRightInd w:val="0"/>
              <w:spacing w:after="120" w:line="278" w:lineRule="auto"/>
              <w:jc w:val="center"/>
              <w:rPr>
                <w:rFonts w:ascii="Arial" w:hAnsi="Arial" w:cs="Arial"/>
                <w:kern w:val="0"/>
              </w:rPr>
            </w:pPr>
            <w:r w:rsidRPr="00603707">
              <w:rPr>
                <w:rFonts w:ascii="Arial" w:hAnsi="Arial" w:cs="Arial"/>
              </w:rPr>
              <w:t>1906.175</w:t>
            </w:r>
          </w:p>
        </w:tc>
        <w:tc>
          <w:tcPr>
            <w:tcW w:w="1097" w:type="dxa"/>
            <w:vAlign w:val="center"/>
          </w:tcPr>
          <w:p w14:paraId="5D26EC13" w14:textId="3F6B4BBD" w:rsidR="00963A90" w:rsidRPr="00603707" w:rsidRDefault="00963A90" w:rsidP="009B2E2C">
            <w:pPr>
              <w:autoSpaceDE w:val="0"/>
              <w:autoSpaceDN w:val="0"/>
              <w:adjustRightInd w:val="0"/>
              <w:spacing w:after="120" w:line="278" w:lineRule="auto"/>
              <w:jc w:val="center"/>
              <w:rPr>
                <w:rFonts w:ascii="Arial" w:hAnsi="Arial" w:cs="Arial"/>
                <w:kern w:val="0"/>
              </w:rPr>
            </w:pPr>
            <w:r w:rsidRPr="00603707">
              <w:rPr>
                <w:rFonts w:ascii="Arial" w:hAnsi="Arial" w:cs="Arial"/>
              </w:rPr>
              <w:t>7.55</w:t>
            </w:r>
          </w:p>
        </w:tc>
        <w:tc>
          <w:tcPr>
            <w:tcW w:w="1101" w:type="dxa"/>
            <w:vAlign w:val="center"/>
          </w:tcPr>
          <w:p w14:paraId="393B74F6" w14:textId="12456A9A" w:rsidR="00963A90" w:rsidRPr="00603707" w:rsidRDefault="00963A90" w:rsidP="009B2E2C">
            <w:pPr>
              <w:autoSpaceDE w:val="0"/>
              <w:autoSpaceDN w:val="0"/>
              <w:adjustRightInd w:val="0"/>
              <w:spacing w:after="120" w:line="278" w:lineRule="auto"/>
              <w:jc w:val="center"/>
              <w:rPr>
                <w:rFonts w:ascii="Arial" w:hAnsi="Arial" w:cs="Arial"/>
                <w:kern w:val="0"/>
              </w:rPr>
            </w:pPr>
            <w:r w:rsidRPr="00603707">
              <w:rPr>
                <w:rFonts w:ascii="Arial" w:hAnsi="Arial" w:cs="Arial"/>
              </w:rPr>
              <w:t>.002</w:t>
            </w:r>
          </w:p>
        </w:tc>
      </w:tr>
      <w:tr w:rsidR="00963A90" w:rsidRPr="00603707" w14:paraId="1A643D01" w14:textId="77777777" w:rsidTr="000200DB">
        <w:trPr>
          <w:trHeight w:val="591"/>
        </w:trPr>
        <w:tc>
          <w:tcPr>
            <w:tcW w:w="1430" w:type="dxa"/>
            <w:shd w:val="clear" w:color="auto" w:fill="A5C9EB" w:themeFill="text2" w:themeFillTint="40"/>
            <w:vAlign w:val="center"/>
          </w:tcPr>
          <w:p w14:paraId="3CD71AFB" w14:textId="77777777" w:rsidR="00963A90" w:rsidRPr="00603707" w:rsidRDefault="00963A90" w:rsidP="009B2E2C">
            <w:pPr>
              <w:autoSpaceDE w:val="0"/>
              <w:autoSpaceDN w:val="0"/>
              <w:adjustRightInd w:val="0"/>
              <w:spacing w:after="120" w:line="278" w:lineRule="auto"/>
              <w:jc w:val="center"/>
              <w:rPr>
                <w:rFonts w:ascii="Arial" w:hAnsi="Arial" w:cs="Arial"/>
                <w:kern w:val="0"/>
              </w:rPr>
            </w:pPr>
          </w:p>
        </w:tc>
        <w:tc>
          <w:tcPr>
            <w:tcW w:w="1150" w:type="dxa"/>
            <w:vAlign w:val="center"/>
          </w:tcPr>
          <w:p w14:paraId="2332D625" w14:textId="0C1760BA" w:rsidR="00963A90" w:rsidRPr="00603707" w:rsidRDefault="00963A90" w:rsidP="009B2E2C">
            <w:pPr>
              <w:autoSpaceDE w:val="0"/>
              <w:autoSpaceDN w:val="0"/>
              <w:adjustRightInd w:val="0"/>
              <w:spacing w:after="120" w:line="278" w:lineRule="auto"/>
              <w:jc w:val="center"/>
              <w:rPr>
                <w:rFonts w:ascii="Arial" w:hAnsi="Arial" w:cs="Arial"/>
                <w:kern w:val="0"/>
              </w:rPr>
            </w:pPr>
            <w:r w:rsidRPr="00603707">
              <w:rPr>
                <w:rFonts w:ascii="Arial" w:hAnsi="Arial" w:cs="Arial"/>
              </w:rPr>
              <w:t>Within Groups</w:t>
            </w:r>
          </w:p>
        </w:tc>
        <w:tc>
          <w:tcPr>
            <w:tcW w:w="1338" w:type="dxa"/>
            <w:vAlign w:val="center"/>
          </w:tcPr>
          <w:p w14:paraId="704DFD70" w14:textId="77E67DAF" w:rsidR="00963A90" w:rsidRPr="00603707" w:rsidRDefault="00963A90" w:rsidP="009B2E2C">
            <w:pPr>
              <w:autoSpaceDE w:val="0"/>
              <w:autoSpaceDN w:val="0"/>
              <w:adjustRightInd w:val="0"/>
              <w:spacing w:after="120" w:line="278" w:lineRule="auto"/>
              <w:jc w:val="center"/>
              <w:rPr>
                <w:rFonts w:ascii="Arial" w:hAnsi="Arial" w:cs="Arial"/>
                <w:kern w:val="0"/>
              </w:rPr>
            </w:pPr>
            <w:r w:rsidRPr="00603707">
              <w:rPr>
                <w:rFonts w:ascii="Arial" w:hAnsi="Arial" w:cs="Arial"/>
              </w:rPr>
              <w:t>8834.361</w:t>
            </w:r>
          </w:p>
        </w:tc>
        <w:tc>
          <w:tcPr>
            <w:tcW w:w="1092" w:type="dxa"/>
            <w:vAlign w:val="center"/>
          </w:tcPr>
          <w:p w14:paraId="7B00B422" w14:textId="607092AA" w:rsidR="00963A90" w:rsidRPr="00603707" w:rsidRDefault="00963A90" w:rsidP="009B2E2C">
            <w:pPr>
              <w:autoSpaceDE w:val="0"/>
              <w:autoSpaceDN w:val="0"/>
              <w:adjustRightInd w:val="0"/>
              <w:spacing w:after="120" w:line="278" w:lineRule="auto"/>
              <w:jc w:val="center"/>
              <w:rPr>
                <w:rFonts w:ascii="Arial" w:hAnsi="Arial" w:cs="Arial"/>
                <w:kern w:val="0"/>
              </w:rPr>
            </w:pPr>
            <w:r w:rsidRPr="00603707">
              <w:rPr>
                <w:rFonts w:ascii="Arial" w:hAnsi="Arial" w:cs="Arial"/>
              </w:rPr>
              <w:t>35</w:t>
            </w:r>
          </w:p>
        </w:tc>
        <w:tc>
          <w:tcPr>
            <w:tcW w:w="1218" w:type="dxa"/>
            <w:vAlign w:val="center"/>
          </w:tcPr>
          <w:p w14:paraId="650B85B1" w14:textId="59B779C5" w:rsidR="00963A90" w:rsidRPr="00603707" w:rsidRDefault="00963A90" w:rsidP="009B2E2C">
            <w:pPr>
              <w:autoSpaceDE w:val="0"/>
              <w:autoSpaceDN w:val="0"/>
              <w:adjustRightInd w:val="0"/>
              <w:spacing w:after="120" w:line="278" w:lineRule="auto"/>
              <w:jc w:val="center"/>
              <w:rPr>
                <w:rFonts w:ascii="Arial" w:hAnsi="Arial" w:cs="Arial"/>
                <w:kern w:val="0"/>
              </w:rPr>
            </w:pPr>
            <w:r w:rsidRPr="00603707">
              <w:rPr>
                <w:rFonts w:ascii="Arial" w:hAnsi="Arial" w:cs="Arial"/>
              </w:rPr>
              <w:t>252.410</w:t>
            </w:r>
          </w:p>
        </w:tc>
        <w:tc>
          <w:tcPr>
            <w:tcW w:w="1097" w:type="dxa"/>
            <w:vAlign w:val="center"/>
          </w:tcPr>
          <w:p w14:paraId="0614D58F" w14:textId="6EC757A0" w:rsidR="00963A90" w:rsidRPr="00603707" w:rsidRDefault="00963A90" w:rsidP="009B2E2C">
            <w:pPr>
              <w:autoSpaceDE w:val="0"/>
              <w:autoSpaceDN w:val="0"/>
              <w:adjustRightInd w:val="0"/>
              <w:spacing w:after="120" w:line="278" w:lineRule="auto"/>
              <w:jc w:val="center"/>
              <w:rPr>
                <w:rFonts w:ascii="Arial" w:hAnsi="Arial" w:cs="Arial"/>
                <w:kern w:val="0"/>
              </w:rPr>
            </w:pPr>
            <w:r w:rsidRPr="00603707">
              <w:rPr>
                <w:rFonts w:ascii="Arial" w:hAnsi="Arial" w:cs="Arial"/>
              </w:rPr>
              <w:t>—</w:t>
            </w:r>
          </w:p>
        </w:tc>
        <w:tc>
          <w:tcPr>
            <w:tcW w:w="1101" w:type="dxa"/>
            <w:vAlign w:val="center"/>
          </w:tcPr>
          <w:p w14:paraId="685184E5" w14:textId="707985E4" w:rsidR="00963A90" w:rsidRPr="00603707" w:rsidRDefault="00963A90" w:rsidP="009B2E2C">
            <w:pPr>
              <w:autoSpaceDE w:val="0"/>
              <w:autoSpaceDN w:val="0"/>
              <w:adjustRightInd w:val="0"/>
              <w:spacing w:after="120" w:line="278" w:lineRule="auto"/>
              <w:jc w:val="center"/>
              <w:rPr>
                <w:rFonts w:ascii="Arial" w:hAnsi="Arial" w:cs="Arial"/>
                <w:kern w:val="0"/>
              </w:rPr>
            </w:pPr>
            <w:r w:rsidRPr="00603707">
              <w:rPr>
                <w:rFonts w:ascii="Arial" w:hAnsi="Arial" w:cs="Arial"/>
              </w:rPr>
              <w:t>—</w:t>
            </w:r>
          </w:p>
        </w:tc>
      </w:tr>
      <w:tr w:rsidR="00963A90" w:rsidRPr="00603707" w14:paraId="30ACEB5F" w14:textId="77777777" w:rsidTr="000200DB">
        <w:trPr>
          <w:trHeight w:val="346"/>
        </w:trPr>
        <w:tc>
          <w:tcPr>
            <w:tcW w:w="1430" w:type="dxa"/>
            <w:shd w:val="clear" w:color="auto" w:fill="A5C9EB" w:themeFill="text2" w:themeFillTint="40"/>
            <w:vAlign w:val="center"/>
          </w:tcPr>
          <w:p w14:paraId="128513DA" w14:textId="77777777" w:rsidR="00963A90" w:rsidRPr="00603707" w:rsidRDefault="00963A90" w:rsidP="009B2E2C">
            <w:pPr>
              <w:autoSpaceDE w:val="0"/>
              <w:autoSpaceDN w:val="0"/>
              <w:adjustRightInd w:val="0"/>
              <w:spacing w:after="120" w:line="278" w:lineRule="auto"/>
              <w:jc w:val="center"/>
              <w:rPr>
                <w:rFonts w:ascii="Arial" w:hAnsi="Arial" w:cs="Arial"/>
                <w:kern w:val="0"/>
              </w:rPr>
            </w:pPr>
          </w:p>
        </w:tc>
        <w:tc>
          <w:tcPr>
            <w:tcW w:w="1150" w:type="dxa"/>
            <w:vAlign w:val="center"/>
          </w:tcPr>
          <w:p w14:paraId="1657466C" w14:textId="011263E8" w:rsidR="00963A90" w:rsidRPr="00603707" w:rsidRDefault="00963A90" w:rsidP="009B2E2C">
            <w:pPr>
              <w:autoSpaceDE w:val="0"/>
              <w:autoSpaceDN w:val="0"/>
              <w:adjustRightInd w:val="0"/>
              <w:spacing w:after="120" w:line="278" w:lineRule="auto"/>
              <w:jc w:val="center"/>
              <w:rPr>
                <w:rFonts w:ascii="Arial" w:hAnsi="Arial" w:cs="Arial"/>
                <w:b/>
                <w:bCs/>
                <w:kern w:val="0"/>
              </w:rPr>
            </w:pPr>
            <w:r w:rsidRPr="00603707">
              <w:rPr>
                <w:rFonts w:ascii="Arial" w:hAnsi="Arial" w:cs="Arial"/>
                <w:b/>
                <w:bCs/>
              </w:rPr>
              <w:t>Total</w:t>
            </w:r>
          </w:p>
        </w:tc>
        <w:tc>
          <w:tcPr>
            <w:tcW w:w="1338" w:type="dxa"/>
            <w:vAlign w:val="center"/>
          </w:tcPr>
          <w:p w14:paraId="2D3567DD" w14:textId="398F7A4C" w:rsidR="00963A90" w:rsidRPr="00603707" w:rsidRDefault="00963A90" w:rsidP="009B2E2C">
            <w:pPr>
              <w:autoSpaceDE w:val="0"/>
              <w:autoSpaceDN w:val="0"/>
              <w:adjustRightInd w:val="0"/>
              <w:spacing w:after="120" w:line="278" w:lineRule="auto"/>
              <w:jc w:val="center"/>
              <w:rPr>
                <w:rFonts w:ascii="Arial" w:hAnsi="Arial" w:cs="Arial"/>
                <w:b/>
                <w:bCs/>
                <w:kern w:val="0"/>
              </w:rPr>
            </w:pPr>
            <w:r w:rsidRPr="00603707">
              <w:rPr>
                <w:rFonts w:ascii="Arial" w:hAnsi="Arial" w:cs="Arial"/>
                <w:b/>
                <w:bCs/>
              </w:rPr>
              <w:t>12646.711</w:t>
            </w:r>
          </w:p>
        </w:tc>
        <w:tc>
          <w:tcPr>
            <w:tcW w:w="1092" w:type="dxa"/>
            <w:vAlign w:val="center"/>
          </w:tcPr>
          <w:p w14:paraId="74DE5FD3" w14:textId="5053863C" w:rsidR="00963A90" w:rsidRPr="00603707" w:rsidRDefault="00963A90" w:rsidP="009B2E2C">
            <w:pPr>
              <w:autoSpaceDE w:val="0"/>
              <w:autoSpaceDN w:val="0"/>
              <w:adjustRightInd w:val="0"/>
              <w:spacing w:after="120" w:line="278" w:lineRule="auto"/>
              <w:jc w:val="center"/>
              <w:rPr>
                <w:rFonts w:ascii="Arial" w:hAnsi="Arial" w:cs="Arial"/>
                <w:b/>
                <w:bCs/>
                <w:kern w:val="0"/>
              </w:rPr>
            </w:pPr>
            <w:r w:rsidRPr="00603707">
              <w:rPr>
                <w:rFonts w:ascii="Arial" w:hAnsi="Arial" w:cs="Arial"/>
                <w:b/>
                <w:bCs/>
              </w:rPr>
              <w:t>37</w:t>
            </w:r>
          </w:p>
        </w:tc>
        <w:tc>
          <w:tcPr>
            <w:tcW w:w="1218" w:type="dxa"/>
            <w:vAlign w:val="center"/>
          </w:tcPr>
          <w:p w14:paraId="120F19FE" w14:textId="2F517BD2" w:rsidR="00963A90" w:rsidRPr="00603707" w:rsidRDefault="00963A90" w:rsidP="009B2E2C">
            <w:pPr>
              <w:autoSpaceDE w:val="0"/>
              <w:autoSpaceDN w:val="0"/>
              <w:adjustRightInd w:val="0"/>
              <w:spacing w:after="120" w:line="278" w:lineRule="auto"/>
              <w:jc w:val="center"/>
              <w:rPr>
                <w:rFonts w:ascii="Arial" w:hAnsi="Arial" w:cs="Arial"/>
                <w:b/>
                <w:bCs/>
                <w:kern w:val="0"/>
              </w:rPr>
            </w:pPr>
            <w:r w:rsidRPr="00603707">
              <w:rPr>
                <w:rFonts w:ascii="Arial" w:hAnsi="Arial" w:cs="Arial"/>
                <w:b/>
                <w:bCs/>
              </w:rPr>
              <w:t>—</w:t>
            </w:r>
          </w:p>
        </w:tc>
        <w:tc>
          <w:tcPr>
            <w:tcW w:w="1097" w:type="dxa"/>
            <w:vAlign w:val="center"/>
          </w:tcPr>
          <w:p w14:paraId="6864CDF5" w14:textId="640800D4" w:rsidR="00963A90" w:rsidRPr="00603707" w:rsidRDefault="00963A90" w:rsidP="009B2E2C">
            <w:pPr>
              <w:autoSpaceDE w:val="0"/>
              <w:autoSpaceDN w:val="0"/>
              <w:adjustRightInd w:val="0"/>
              <w:spacing w:after="120" w:line="278" w:lineRule="auto"/>
              <w:jc w:val="center"/>
              <w:rPr>
                <w:rFonts w:ascii="Arial" w:hAnsi="Arial" w:cs="Arial"/>
                <w:b/>
                <w:bCs/>
                <w:kern w:val="0"/>
              </w:rPr>
            </w:pPr>
            <w:r w:rsidRPr="00603707">
              <w:rPr>
                <w:rFonts w:ascii="Arial" w:hAnsi="Arial" w:cs="Arial"/>
                <w:b/>
                <w:bCs/>
              </w:rPr>
              <w:t>—</w:t>
            </w:r>
          </w:p>
        </w:tc>
        <w:tc>
          <w:tcPr>
            <w:tcW w:w="1101" w:type="dxa"/>
            <w:vAlign w:val="center"/>
          </w:tcPr>
          <w:p w14:paraId="7E3E220B" w14:textId="2214A12E" w:rsidR="00963A90" w:rsidRPr="00603707" w:rsidRDefault="00963A90" w:rsidP="009B2E2C">
            <w:pPr>
              <w:autoSpaceDE w:val="0"/>
              <w:autoSpaceDN w:val="0"/>
              <w:adjustRightInd w:val="0"/>
              <w:spacing w:after="120" w:line="278" w:lineRule="auto"/>
              <w:jc w:val="center"/>
              <w:rPr>
                <w:rFonts w:ascii="Arial" w:hAnsi="Arial" w:cs="Arial"/>
                <w:b/>
                <w:bCs/>
                <w:kern w:val="0"/>
              </w:rPr>
            </w:pPr>
            <w:r w:rsidRPr="00603707">
              <w:rPr>
                <w:rFonts w:ascii="Arial" w:hAnsi="Arial" w:cs="Arial"/>
                <w:b/>
                <w:bCs/>
              </w:rPr>
              <w:t>—</w:t>
            </w:r>
          </w:p>
        </w:tc>
      </w:tr>
      <w:tr w:rsidR="00963A90" w:rsidRPr="00603707" w14:paraId="17EC0DA1" w14:textId="77777777" w:rsidTr="000200DB">
        <w:trPr>
          <w:trHeight w:val="556"/>
        </w:trPr>
        <w:tc>
          <w:tcPr>
            <w:tcW w:w="1430" w:type="dxa"/>
            <w:shd w:val="clear" w:color="auto" w:fill="A5C9EB" w:themeFill="text2" w:themeFillTint="40"/>
            <w:vAlign w:val="center"/>
          </w:tcPr>
          <w:p w14:paraId="74CE5A39" w14:textId="715C2266" w:rsidR="00963A90" w:rsidRPr="00603707" w:rsidRDefault="00963A90" w:rsidP="009B2E2C">
            <w:pPr>
              <w:autoSpaceDE w:val="0"/>
              <w:autoSpaceDN w:val="0"/>
              <w:adjustRightInd w:val="0"/>
              <w:spacing w:after="120" w:line="278" w:lineRule="auto"/>
              <w:jc w:val="center"/>
              <w:rPr>
                <w:rFonts w:ascii="Arial" w:hAnsi="Arial" w:cs="Arial"/>
                <w:kern w:val="0"/>
              </w:rPr>
            </w:pPr>
            <w:r w:rsidRPr="00603707">
              <w:rPr>
                <w:rStyle w:val="Strong"/>
                <w:rFonts w:ascii="Arial" w:hAnsi="Arial" w:cs="Arial"/>
              </w:rPr>
              <w:t>NASA</w:t>
            </w:r>
            <w:r w:rsidRPr="00603707">
              <w:rPr>
                <w:rStyle w:val="Strong"/>
                <w:rFonts w:ascii="Arial" w:hAnsi="Arial" w:cs="Arial"/>
              </w:rPr>
              <w:noBreakHyphen/>
              <w:t>TLX</w:t>
            </w:r>
          </w:p>
        </w:tc>
        <w:tc>
          <w:tcPr>
            <w:tcW w:w="1150" w:type="dxa"/>
            <w:vAlign w:val="center"/>
          </w:tcPr>
          <w:p w14:paraId="2B683E2F" w14:textId="7838C86E" w:rsidR="00963A90" w:rsidRPr="00603707" w:rsidRDefault="00963A90" w:rsidP="009B2E2C">
            <w:pPr>
              <w:autoSpaceDE w:val="0"/>
              <w:autoSpaceDN w:val="0"/>
              <w:adjustRightInd w:val="0"/>
              <w:spacing w:after="120" w:line="278" w:lineRule="auto"/>
              <w:jc w:val="center"/>
              <w:rPr>
                <w:rFonts w:ascii="Arial" w:hAnsi="Arial" w:cs="Arial"/>
                <w:kern w:val="0"/>
              </w:rPr>
            </w:pPr>
            <w:r w:rsidRPr="00603707">
              <w:rPr>
                <w:rFonts w:ascii="Arial" w:hAnsi="Arial" w:cs="Arial"/>
              </w:rPr>
              <w:t>Between Groups</w:t>
            </w:r>
          </w:p>
        </w:tc>
        <w:tc>
          <w:tcPr>
            <w:tcW w:w="1338" w:type="dxa"/>
            <w:vAlign w:val="center"/>
          </w:tcPr>
          <w:p w14:paraId="5926661E" w14:textId="356E242A" w:rsidR="00963A90" w:rsidRPr="00603707" w:rsidRDefault="00963A90" w:rsidP="009B2E2C">
            <w:pPr>
              <w:autoSpaceDE w:val="0"/>
              <w:autoSpaceDN w:val="0"/>
              <w:adjustRightInd w:val="0"/>
              <w:spacing w:after="120" w:line="278" w:lineRule="auto"/>
              <w:jc w:val="center"/>
              <w:rPr>
                <w:rFonts w:ascii="Arial" w:hAnsi="Arial" w:cs="Arial"/>
                <w:kern w:val="0"/>
              </w:rPr>
            </w:pPr>
            <w:r w:rsidRPr="00603707">
              <w:rPr>
                <w:rFonts w:ascii="Arial" w:hAnsi="Arial" w:cs="Arial"/>
              </w:rPr>
              <w:t>1227.785</w:t>
            </w:r>
          </w:p>
        </w:tc>
        <w:tc>
          <w:tcPr>
            <w:tcW w:w="1092" w:type="dxa"/>
            <w:vAlign w:val="center"/>
          </w:tcPr>
          <w:p w14:paraId="31286CF5" w14:textId="5D6E3101" w:rsidR="00963A90" w:rsidRPr="00603707" w:rsidRDefault="00963A90" w:rsidP="009B2E2C">
            <w:pPr>
              <w:autoSpaceDE w:val="0"/>
              <w:autoSpaceDN w:val="0"/>
              <w:adjustRightInd w:val="0"/>
              <w:spacing w:after="120" w:line="278" w:lineRule="auto"/>
              <w:jc w:val="center"/>
              <w:rPr>
                <w:rFonts w:ascii="Arial" w:hAnsi="Arial" w:cs="Arial"/>
                <w:kern w:val="0"/>
              </w:rPr>
            </w:pPr>
            <w:r w:rsidRPr="00603707">
              <w:rPr>
                <w:rFonts w:ascii="Arial" w:hAnsi="Arial" w:cs="Arial"/>
              </w:rPr>
              <w:t>2</w:t>
            </w:r>
          </w:p>
        </w:tc>
        <w:tc>
          <w:tcPr>
            <w:tcW w:w="1218" w:type="dxa"/>
            <w:vAlign w:val="center"/>
          </w:tcPr>
          <w:p w14:paraId="76E8C798" w14:textId="675AD3B8" w:rsidR="00963A90" w:rsidRPr="00603707" w:rsidRDefault="00963A90" w:rsidP="009B2E2C">
            <w:pPr>
              <w:autoSpaceDE w:val="0"/>
              <w:autoSpaceDN w:val="0"/>
              <w:adjustRightInd w:val="0"/>
              <w:spacing w:after="120" w:line="278" w:lineRule="auto"/>
              <w:jc w:val="center"/>
              <w:rPr>
                <w:rFonts w:ascii="Arial" w:hAnsi="Arial" w:cs="Arial"/>
                <w:kern w:val="0"/>
              </w:rPr>
            </w:pPr>
            <w:r w:rsidRPr="00603707">
              <w:rPr>
                <w:rFonts w:ascii="Arial" w:hAnsi="Arial" w:cs="Arial"/>
              </w:rPr>
              <w:t>613.893</w:t>
            </w:r>
          </w:p>
        </w:tc>
        <w:tc>
          <w:tcPr>
            <w:tcW w:w="1097" w:type="dxa"/>
            <w:vAlign w:val="center"/>
          </w:tcPr>
          <w:p w14:paraId="5B3E1531" w14:textId="22792A50" w:rsidR="00963A90" w:rsidRPr="00603707" w:rsidRDefault="00963A90" w:rsidP="009B2E2C">
            <w:pPr>
              <w:autoSpaceDE w:val="0"/>
              <w:autoSpaceDN w:val="0"/>
              <w:adjustRightInd w:val="0"/>
              <w:spacing w:after="120" w:line="278" w:lineRule="auto"/>
              <w:jc w:val="center"/>
              <w:rPr>
                <w:rFonts w:ascii="Arial" w:hAnsi="Arial" w:cs="Arial"/>
                <w:kern w:val="0"/>
              </w:rPr>
            </w:pPr>
            <w:r w:rsidRPr="00603707">
              <w:rPr>
                <w:rFonts w:ascii="Arial" w:hAnsi="Arial" w:cs="Arial"/>
              </w:rPr>
              <w:t>2.33</w:t>
            </w:r>
          </w:p>
        </w:tc>
        <w:tc>
          <w:tcPr>
            <w:tcW w:w="1101" w:type="dxa"/>
            <w:vAlign w:val="center"/>
          </w:tcPr>
          <w:p w14:paraId="77BFE61E" w14:textId="1D590B31" w:rsidR="00963A90" w:rsidRPr="00603707" w:rsidRDefault="00963A90" w:rsidP="009B2E2C">
            <w:pPr>
              <w:autoSpaceDE w:val="0"/>
              <w:autoSpaceDN w:val="0"/>
              <w:adjustRightInd w:val="0"/>
              <w:spacing w:after="120" w:line="278" w:lineRule="auto"/>
              <w:jc w:val="center"/>
              <w:rPr>
                <w:rFonts w:ascii="Arial" w:hAnsi="Arial" w:cs="Arial"/>
                <w:kern w:val="0"/>
              </w:rPr>
            </w:pPr>
            <w:r w:rsidRPr="00603707">
              <w:rPr>
                <w:rFonts w:ascii="Arial" w:hAnsi="Arial" w:cs="Arial"/>
              </w:rPr>
              <w:t>.113</w:t>
            </w:r>
          </w:p>
        </w:tc>
      </w:tr>
      <w:tr w:rsidR="00963A90" w:rsidRPr="00603707" w14:paraId="0786FE1A" w14:textId="77777777" w:rsidTr="000200DB">
        <w:trPr>
          <w:trHeight w:val="600"/>
        </w:trPr>
        <w:tc>
          <w:tcPr>
            <w:tcW w:w="1430" w:type="dxa"/>
            <w:shd w:val="clear" w:color="auto" w:fill="A5C9EB" w:themeFill="text2" w:themeFillTint="40"/>
            <w:vAlign w:val="center"/>
          </w:tcPr>
          <w:p w14:paraId="55D38F5C" w14:textId="77777777" w:rsidR="00963A90" w:rsidRPr="00603707" w:rsidRDefault="00963A90" w:rsidP="009B2E2C">
            <w:pPr>
              <w:autoSpaceDE w:val="0"/>
              <w:autoSpaceDN w:val="0"/>
              <w:adjustRightInd w:val="0"/>
              <w:spacing w:after="120" w:line="278" w:lineRule="auto"/>
              <w:jc w:val="center"/>
              <w:rPr>
                <w:rFonts w:ascii="Arial" w:hAnsi="Arial" w:cs="Arial"/>
                <w:kern w:val="0"/>
              </w:rPr>
            </w:pPr>
          </w:p>
        </w:tc>
        <w:tc>
          <w:tcPr>
            <w:tcW w:w="1150" w:type="dxa"/>
            <w:vAlign w:val="center"/>
          </w:tcPr>
          <w:p w14:paraId="302FAD44" w14:textId="7C0F1F41" w:rsidR="00963A90" w:rsidRPr="00603707" w:rsidRDefault="00963A90" w:rsidP="009B2E2C">
            <w:pPr>
              <w:autoSpaceDE w:val="0"/>
              <w:autoSpaceDN w:val="0"/>
              <w:adjustRightInd w:val="0"/>
              <w:spacing w:after="120" w:line="278" w:lineRule="auto"/>
              <w:jc w:val="center"/>
              <w:rPr>
                <w:rFonts w:ascii="Arial" w:hAnsi="Arial" w:cs="Arial"/>
                <w:kern w:val="0"/>
              </w:rPr>
            </w:pPr>
            <w:r w:rsidRPr="00603707">
              <w:rPr>
                <w:rFonts w:ascii="Arial" w:hAnsi="Arial" w:cs="Arial"/>
              </w:rPr>
              <w:t>Within Groups</w:t>
            </w:r>
          </w:p>
        </w:tc>
        <w:tc>
          <w:tcPr>
            <w:tcW w:w="1338" w:type="dxa"/>
            <w:vAlign w:val="center"/>
          </w:tcPr>
          <w:p w14:paraId="3016D24F" w14:textId="6B2EF340" w:rsidR="00963A90" w:rsidRPr="00603707" w:rsidRDefault="00963A90" w:rsidP="009B2E2C">
            <w:pPr>
              <w:autoSpaceDE w:val="0"/>
              <w:autoSpaceDN w:val="0"/>
              <w:adjustRightInd w:val="0"/>
              <w:spacing w:after="120" w:line="278" w:lineRule="auto"/>
              <w:jc w:val="center"/>
              <w:rPr>
                <w:rFonts w:ascii="Arial" w:hAnsi="Arial" w:cs="Arial"/>
                <w:kern w:val="0"/>
              </w:rPr>
            </w:pPr>
            <w:r w:rsidRPr="00603707">
              <w:rPr>
                <w:rFonts w:ascii="Arial" w:hAnsi="Arial" w:cs="Arial"/>
              </w:rPr>
              <w:t>9240.508</w:t>
            </w:r>
          </w:p>
        </w:tc>
        <w:tc>
          <w:tcPr>
            <w:tcW w:w="1092" w:type="dxa"/>
            <w:vAlign w:val="center"/>
          </w:tcPr>
          <w:p w14:paraId="768EFAE9" w14:textId="0336DB29" w:rsidR="00963A90" w:rsidRPr="00603707" w:rsidRDefault="00963A90" w:rsidP="009B2E2C">
            <w:pPr>
              <w:autoSpaceDE w:val="0"/>
              <w:autoSpaceDN w:val="0"/>
              <w:adjustRightInd w:val="0"/>
              <w:spacing w:after="120" w:line="278" w:lineRule="auto"/>
              <w:jc w:val="center"/>
              <w:rPr>
                <w:rFonts w:ascii="Arial" w:hAnsi="Arial" w:cs="Arial"/>
                <w:kern w:val="0"/>
              </w:rPr>
            </w:pPr>
            <w:r w:rsidRPr="00603707">
              <w:rPr>
                <w:rFonts w:ascii="Arial" w:hAnsi="Arial" w:cs="Arial"/>
              </w:rPr>
              <w:t>35</w:t>
            </w:r>
          </w:p>
        </w:tc>
        <w:tc>
          <w:tcPr>
            <w:tcW w:w="1218" w:type="dxa"/>
            <w:vAlign w:val="center"/>
          </w:tcPr>
          <w:p w14:paraId="663CB128" w14:textId="6A825F93" w:rsidR="00963A90" w:rsidRPr="00603707" w:rsidRDefault="00963A90" w:rsidP="009B2E2C">
            <w:pPr>
              <w:autoSpaceDE w:val="0"/>
              <w:autoSpaceDN w:val="0"/>
              <w:adjustRightInd w:val="0"/>
              <w:spacing w:after="120" w:line="278" w:lineRule="auto"/>
              <w:jc w:val="center"/>
              <w:rPr>
                <w:rFonts w:ascii="Arial" w:hAnsi="Arial" w:cs="Arial"/>
                <w:kern w:val="0"/>
              </w:rPr>
            </w:pPr>
            <w:r w:rsidRPr="00603707">
              <w:rPr>
                <w:rFonts w:ascii="Arial" w:hAnsi="Arial" w:cs="Arial"/>
              </w:rPr>
              <w:t>264.015</w:t>
            </w:r>
          </w:p>
        </w:tc>
        <w:tc>
          <w:tcPr>
            <w:tcW w:w="1097" w:type="dxa"/>
            <w:vAlign w:val="center"/>
          </w:tcPr>
          <w:p w14:paraId="416536C1" w14:textId="269986A3" w:rsidR="00963A90" w:rsidRPr="00603707" w:rsidRDefault="00963A90" w:rsidP="009B2E2C">
            <w:pPr>
              <w:autoSpaceDE w:val="0"/>
              <w:autoSpaceDN w:val="0"/>
              <w:adjustRightInd w:val="0"/>
              <w:spacing w:after="120" w:line="278" w:lineRule="auto"/>
              <w:jc w:val="center"/>
              <w:rPr>
                <w:rFonts w:ascii="Arial" w:hAnsi="Arial" w:cs="Arial"/>
                <w:kern w:val="0"/>
              </w:rPr>
            </w:pPr>
            <w:r w:rsidRPr="00603707">
              <w:rPr>
                <w:rFonts w:ascii="Arial" w:hAnsi="Arial" w:cs="Arial"/>
              </w:rPr>
              <w:t>—</w:t>
            </w:r>
          </w:p>
        </w:tc>
        <w:tc>
          <w:tcPr>
            <w:tcW w:w="1101" w:type="dxa"/>
            <w:vAlign w:val="center"/>
          </w:tcPr>
          <w:p w14:paraId="62F2612E" w14:textId="6ACEEBD6" w:rsidR="00963A90" w:rsidRPr="00603707" w:rsidRDefault="00963A90" w:rsidP="009B2E2C">
            <w:pPr>
              <w:autoSpaceDE w:val="0"/>
              <w:autoSpaceDN w:val="0"/>
              <w:adjustRightInd w:val="0"/>
              <w:spacing w:after="120" w:line="278" w:lineRule="auto"/>
              <w:jc w:val="center"/>
              <w:rPr>
                <w:rFonts w:ascii="Arial" w:hAnsi="Arial" w:cs="Arial"/>
                <w:kern w:val="0"/>
              </w:rPr>
            </w:pPr>
            <w:r w:rsidRPr="00603707">
              <w:rPr>
                <w:rFonts w:ascii="Arial" w:hAnsi="Arial" w:cs="Arial"/>
              </w:rPr>
              <w:t>—</w:t>
            </w:r>
          </w:p>
        </w:tc>
      </w:tr>
    </w:tbl>
    <w:p w14:paraId="1F6D0A87" w14:textId="77777777" w:rsidR="00234764" w:rsidRPr="00603707" w:rsidRDefault="00234764" w:rsidP="009B2E2C">
      <w:pPr>
        <w:autoSpaceDE w:val="0"/>
        <w:autoSpaceDN w:val="0"/>
        <w:adjustRightInd w:val="0"/>
        <w:spacing w:after="120"/>
        <w:jc w:val="center"/>
        <w:rPr>
          <w:rFonts w:ascii="Arial" w:hAnsi="Arial" w:cs="Arial"/>
          <w:kern w:val="0"/>
        </w:rPr>
      </w:pPr>
    </w:p>
    <w:tbl>
      <w:tblPr>
        <w:tblW w:w="9408" w:type="dxa"/>
        <w:tblLayout w:type="fixed"/>
        <w:tblCellMar>
          <w:left w:w="0" w:type="dxa"/>
          <w:right w:w="0" w:type="dxa"/>
        </w:tblCellMar>
        <w:tblLook w:val="0000" w:firstRow="0" w:lastRow="0" w:firstColumn="0" w:lastColumn="0" w:noHBand="0" w:noVBand="0"/>
      </w:tblPr>
      <w:tblGrid>
        <w:gridCol w:w="9408"/>
      </w:tblGrid>
      <w:tr w:rsidR="00234764" w:rsidRPr="00603707" w14:paraId="7BF9F507" w14:textId="77777777" w:rsidTr="00963A90">
        <w:trPr>
          <w:cantSplit/>
          <w:trHeight w:val="138"/>
        </w:trPr>
        <w:tc>
          <w:tcPr>
            <w:tcW w:w="9408" w:type="dxa"/>
            <w:tcBorders>
              <w:top w:val="nil"/>
              <w:left w:val="nil"/>
              <w:bottom w:val="nil"/>
              <w:right w:val="nil"/>
            </w:tcBorders>
            <w:shd w:val="clear" w:color="auto" w:fill="FFFFFF"/>
            <w:vAlign w:val="center"/>
          </w:tcPr>
          <w:p w14:paraId="35398D99" w14:textId="1F88937A" w:rsidR="00A134C1" w:rsidRPr="00603707" w:rsidRDefault="00A134C1" w:rsidP="009B2E2C">
            <w:pPr>
              <w:autoSpaceDE w:val="0"/>
              <w:autoSpaceDN w:val="0"/>
              <w:adjustRightInd w:val="0"/>
              <w:spacing w:after="120"/>
              <w:ind w:right="60"/>
              <w:rPr>
                <w:rFonts w:ascii="Arial" w:hAnsi="Arial" w:cs="Arial"/>
                <w:color w:val="010205"/>
                <w:kern w:val="0"/>
              </w:rPr>
            </w:pPr>
          </w:p>
        </w:tc>
      </w:tr>
    </w:tbl>
    <w:p w14:paraId="3B8C0923" w14:textId="3E4809AC" w:rsidR="000200DB" w:rsidRPr="00FF4C93" w:rsidRDefault="000200DB" w:rsidP="009B2E2C">
      <w:pPr>
        <w:pStyle w:val="Caption"/>
        <w:keepNext/>
        <w:spacing w:after="120" w:line="278" w:lineRule="auto"/>
        <w:jc w:val="center"/>
        <w:rPr>
          <w:rFonts w:ascii="Arial" w:hAnsi="Arial" w:cs="Arial"/>
          <w:color w:val="000000" w:themeColor="text1"/>
        </w:rPr>
      </w:pPr>
      <w:bookmarkStart w:id="92" w:name="_Toc225176160"/>
      <w:bookmarkStart w:id="93" w:name="_Toc225184461"/>
      <w:r w:rsidRPr="00FF4C93">
        <w:rPr>
          <w:rFonts w:ascii="Arial" w:hAnsi="Arial" w:cs="Arial"/>
          <w:color w:val="000000" w:themeColor="text1"/>
        </w:rPr>
        <w:t xml:space="preserve">Table </w:t>
      </w:r>
      <w:r w:rsidR="00C20D2F" w:rsidRPr="00FF4C93">
        <w:rPr>
          <w:rFonts w:ascii="Arial" w:hAnsi="Arial" w:cs="Arial"/>
          <w:color w:val="000000" w:themeColor="text1"/>
        </w:rPr>
        <w:t>4.8</w:t>
      </w:r>
      <w:r w:rsidR="002B4B8E" w:rsidRPr="00FF4C93">
        <w:rPr>
          <w:rFonts w:ascii="Arial" w:hAnsi="Arial" w:cs="Arial"/>
          <w:color w:val="000000" w:themeColor="text1"/>
        </w:rPr>
        <w:t>d</w:t>
      </w:r>
      <w:r w:rsidRPr="00FF4C93">
        <w:rPr>
          <w:rFonts w:ascii="Arial" w:hAnsi="Arial" w:cs="Arial"/>
          <w:color w:val="000000" w:themeColor="text1"/>
        </w:rPr>
        <w:t xml:space="preserve"> Test of equality of means</w:t>
      </w:r>
      <w:bookmarkEnd w:id="92"/>
      <w:bookmarkEnd w:id="93"/>
    </w:p>
    <w:tbl>
      <w:tblPr>
        <w:tblStyle w:val="TableGrid"/>
        <w:tblW w:w="0" w:type="auto"/>
        <w:tblInd w:w="285" w:type="dxa"/>
        <w:tblLook w:val="04A0" w:firstRow="1" w:lastRow="0" w:firstColumn="1" w:lastColumn="0" w:noHBand="0" w:noVBand="1"/>
      </w:tblPr>
      <w:tblGrid>
        <w:gridCol w:w="2813"/>
        <w:gridCol w:w="2813"/>
        <w:gridCol w:w="2814"/>
      </w:tblGrid>
      <w:tr w:rsidR="00C04C9E" w:rsidRPr="00603707" w14:paraId="350039FC" w14:textId="77777777" w:rsidTr="00C20D2F">
        <w:trPr>
          <w:trHeight w:val="366"/>
        </w:trPr>
        <w:tc>
          <w:tcPr>
            <w:tcW w:w="2813" w:type="dxa"/>
            <w:shd w:val="clear" w:color="auto" w:fill="A5C9EB" w:themeFill="text2" w:themeFillTint="40"/>
          </w:tcPr>
          <w:p w14:paraId="28E69768" w14:textId="76A08668" w:rsidR="00C04C9E" w:rsidRPr="00603707" w:rsidRDefault="00C04C9E" w:rsidP="009B2E2C">
            <w:pPr>
              <w:autoSpaceDE w:val="0"/>
              <w:autoSpaceDN w:val="0"/>
              <w:adjustRightInd w:val="0"/>
              <w:spacing w:after="120" w:line="278" w:lineRule="auto"/>
              <w:jc w:val="center"/>
              <w:rPr>
                <w:rFonts w:ascii="Arial" w:hAnsi="Arial" w:cs="Arial"/>
                <w:b/>
                <w:bCs/>
                <w:kern w:val="0"/>
              </w:rPr>
            </w:pPr>
            <w:r w:rsidRPr="00603707">
              <w:rPr>
                <w:rFonts w:ascii="Arial" w:hAnsi="Arial" w:cs="Arial"/>
                <w:b/>
                <w:bCs/>
                <w:kern w:val="0"/>
              </w:rPr>
              <w:t>Variable</w:t>
            </w:r>
          </w:p>
        </w:tc>
        <w:tc>
          <w:tcPr>
            <w:tcW w:w="2813" w:type="dxa"/>
            <w:shd w:val="clear" w:color="auto" w:fill="A5C9EB" w:themeFill="text2" w:themeFillTint="40"/>
          </w:tcPr>
          <w:p w14:paraId="314B3531" w14:textId="07513E98" w:rsidR="00C04C9E" w:rsidRPr="00603707" w:rsidRDefault="00C04C9E" w:rsidP="009B2E2C">
            <w:pPr>
              <w:autoSpaceDE w:val="0"/>
              <w:autoSpaceDN w:val="0"/>
              <w:adjustRightInd w:val="0"/>
              <w:spacing w:after="120" w:line="278" w:lineRule="auto"/>
              <w:jc w:val="center"/>
              <w:rPr>
                <w:rFonts w:ascii="Arial" w:hAnsi="Arial" w:cs="Arial"/>
                <w:b/>
                <w:bCs/>
                <w:kern w:val="0"/>
              </w:rPr>
            </w:pPr>
            <w:r w:rsidRPr="00603707">
              <w:rPr>
                <w:rFonts w:ascii="Arial" w:hAnsi="Arial" w:cs="Arial"/>
                <w:b/>
                <w:bCs/>
                <w:kern w:val="0"/>
              </w:rPr>
              <w:t>Statistic</w:t>
            </w:r>
          </w:p>
        </w:tc>
        <w:tc>
          <w:tcPr>
            <w:tcW w:w="2814" w:type="dxa"/>
            <w:shd w:val="clear" w:color="auto" w:fill="A5C9EB" w:themeFill="text2" w:themeFillTint="40"/>
          </w:tcPr>
          <w:p w14:paraId="2D446C6C" w14:textId="44531C17" w:rsidR="00C04C9E" w:rsidRPr="00603707" w:rsidRDefault="00C04C9E" w:rsidP="009B2E2C">
            <w:pPr>
              <w:autoSpaceDE w:val="0"/>
              <w:autoSpaceDN w:val="0"/>
              <w:adjustRightInd w:val="0"/>
              <w:spacing w:after="120" w:line="278" w:lineRule="auto"/>
              <w:jc w:val="center"/>
              <w:rPr>
                <w:rFonts w:ascii="Arial" w:hAnsi="Arial" w:cs="Arial"/>
                <w:b/>
                <w:bCs/>
                <w:kern w:val="0"/>
              </w:rPr>
            </w:pPr>
            <w:r w:rsidRPr="00603707">
              <w:rPr>
                <w:rFonts w:ascii="Arial" w:hAnsi="Arial" w:cs="Arial"/>
                <w:b/>
                <w:bCs/>
                <w:kern w:val="0"/>
              </w:rPr>
              <w:t>p-Value</w:t>
            </w:r>
          </w:p>
        </w:tc>
      </w:tr>
      <w:tr w:rsidR="00C04C9E" w:rsidRPr="00603707" w14:paraId="203AD59A" w14:textId="77777777" w:rsidTr="00C20D2F">
        <w:trPr>
          <w:trHeight w:val="366"/>
        </w:trPr>
        <w:tc>
          <w:tcPr>
            <w:tcW w:w="2813" w:type="dxa"/>
            <w:shd w:val="clear" w:color="auto" w:fill="A5C9EB" w:themeFill="text2" w:themeFillTint="40"/>
          </w:tcPr>
          <w:p w14:paraId="64BD4EB6" w14:textId="384C20C3" w:rsidR="00C04C9E" w:rsidRPr="00603707" w:rsidRDefault="00C04C9E" w:rsidP="009B2E2C">
            <w:pPr>
              <w:autoSpaceDE w:val="0"/>
              <w:autoSpaceDN w:val="0"/>
              <w:adjustRightInd w:val="0"/>
              <w:spacing w:after="120" w:line="278" w:lineRule="auto"/>
              <w:jc w:val="center"/>
              <w:rPr>
                <w:rFonts w:ascii="Arial" w:hAnsi="Arial" w:cs="Arial"/>
                <w:kern w:val="0"/>
              </w:rPr>
            </w:pPr>
            <w:r w:rsidRPr="00603707">
              <w:rPr>
                <w:rFonts w:ascii="Arial" w:hAnsi="Arial" w:cs="Arial"/>
                <w:color w:val="264A60"/>
                <w:kern w:val="0"/>
              </w:rPr>
              <w:t>SUS_Total</w:t>
            </w:r>
          </w:p>
        </w:tc>
        <w:tc>
          <w:tcPr>
            <w:tcW w:w="2813" w:type="dxa"/>
          </w:tcPr>
          <w:p w14:paraId="4D8197F9" w14:textId="5B91B54D" w:rsidR="00C04C9E" w:rsidRPr="00603707" w:rsidRDefault="00C04C9E" w:rsidP="009B2E2C">
            <w:pPr>
              <w:autoSpaceDE w:val="0"/>
              <w:autoSpaceDN w:val="0"/>
              <w:adjustRightInd w:val="0"/>
              <w:spacing w:after="120" w:line="278" w:lineRule="auto"/>
              <w:jc w:val="center"/>
              <w:rPr>
                <w:rFonts w:ascii="Arial" w:hAnsi="Arial" w:cs="Arial"/>
                <w:kern w:val="0"/>
              </w:rPr>
            </w:pPr>
            <w:r w:rsidRPr="00603707">
              <w:rPr>
                <w:rFonts w:ascii="Arial" w:hAnsi="Arial" w:cs="Arial"/>
                <w:color w:val="264A60"/>
                <w:kern w:val="0"/>
              </w:rPr>
              <w:t>Welch</w:t>
            </w:r>
          </w:p>
        </w:tc>
        <w:tc>
          <w:tcPr>
            <w:tcW w:w="2814" w:type="dxa"/>
          </w:tcPr>
          <w:p w14:paraId="7FB00EF5" w14:textId="7FE52A5A" w:rsidR="00C04C9E" w:rsidRPr="00603707" w:rsidRDefault="00C04C9E" w:rsidP="009B2E2C">
            <w:pPr>
              <w:autoSpaceDE w:val="0"/>
              <w:autoSpaceDN w:val="0"/>
              <w:adjustRightInd w:val="0"/>
              <w:spacing w:after="120" w:line="278" w:lineRule="auto"/>
              <w:jc w:val="center"/>
              <w:rPr>
                <w:rFonts w:ascii="Arial" w:hAnsi="Arial" w:cs="Arial"/>
                <w:kern w:val="0"/>
              </w:rPr>
            </w:pPr>
            <w:r w:rsidRPr="00603707">
              <w:rPr>
                <w:rFonts w:ascii="Arial" w:hAnsi="Arial" w:cs="Arial"/>
                <w:color w:val="010205"/>
                <w:kern w:val="0"/>
              </w:rPr>
              <w:t>6.893</w:t>
            </w:r>
          </w:p>
        </w:tc>
      </w:tr>
      <w:tr w:rsidR="00C04C9E" w:rsidRPr="00603707" w14:paraId="10D31580" w14:textId="77777777" w:rsidTr="00C20D2F">
        <w:trPr>
          <w:trHeight w:val="366"/>
        </w:trPr>
        <w:tc>
          <w:tcPr>
            <w:tcW w:w="2813" w:type="dxa"/>
            <w:shd w:val="clear" w:color="auto" w:fill="A5C9EB" w:themeFill="text2" w:themeFillTint="40"/>
          </w:tcPr>
          <w:p w14:paraId="3BB0B393" w14:textId="3022C7A2" w:rsidR="00C04C9E" w:rsidRPr="00603707" w:rsidRDefault="00C04C9E" w:rsidP="009B2E2C">
            <w:pPr>
              <w:autoSpaceDE w:val="0"/>
              <w:autoSpaceDN w:val="0"/>
              <w:adjustRightInd w:val="0"/>
              <w:spacing w:after="120" w:line="278" w:lineRule="auto"/>
              <w:jc w:val="center"/>
              <w:rPr>
                <w:rFonts w:ascii="Arial" w:hAnsi="Arial" w:cs="Arial"/>
                <w:kern w:val="0"/>
              </w:rPr>
            </w:pPr>
            <w:r w:rsidRPr="00603707">
              <w:rPr>
                <w:rFonts w:ascii="Arial" w:hAnsi="Arial" w:cs="Arial"/>
                <w:color w:val="264A60"/>
                <w:kern w:val="0"/>
              </w:rPr>
              <w:t>TLX_Mean</w:t>
            </w:r>
          </w:p>
        </w:tc>
        <w:tc>
          <w:tcPr>
            <w:tcW w:w="2813" w:type="dxa"/>
          </w:tcPr>
          <w:p w14:paraId="04E5D7D6" w14:textId="5476A018" w:rsidR="00C04C9E" w:rsidRPr="00603707" w:rsidRDefault="00C04C9E" w:rsidP="009B2E2C">
            <w:pPr>
              <w:autoSpaceDE w:val="0"/>
              <w:autoSpaceDN w:val="0"/>
              <w:adjustRightInd w:val="0"/>
              <w:spacing w:after="120" w:line="278" w:lineRule="auto"/>
              <w:jc w:val="center"/>
              <w:rPr>
                <w:rFonts w:ascii="Arial" w:hAnsi="Arial" w:cs="Arial"/>
                <w:kern w:val="0"/>
              </w:rPr>
            </w:pPr>
            <w:r w:rsidRPr="00603707">
              <w:rPr>
                <w:rFonts w:ascii="Arial" w:hAnsi="Arial" w:cs="Arial"/>
                <w:color w:val="264A60"/>
                <w:kern w:val="0"/>
              </w:rPr>
              <w:t>Welch</w:t>
            </w:r>
          </w:p>
        </w:tc>
        <w:tc>
          <w:tcPr>
            <w:tcW w:w="2814" w:type="dxa"/>
          </w:tcPr>
          <w:p w14:paraId="0095E086" w14:textId="65E8A2AA" w:rsidR="00C04C9E" w:rsidRPr="00603707" w:rsidRDefault="00C04C9E" w:rsidP="009B2E2C">
            <w:pPr>
              <w:autoSpaceDE w:val="0"/>
              <w:autoSpaceDN w:val="0"/>
              <w:adjustRightInd w:val="0"/>
              <w:spacing w:after="120" w:line="278" w:lineRule="auto"/>
              <w:jc w:val="center"/>
              <w:rPr>
                <w:rFonts w:ascii="Arial" w:hAnsi="Arial" w:cs="Arial"/>
                <w:kern w:val="0"/>
              </w:rPr>
            </w:pPr>
            <w:r w:rsidRPr="00603707">
              <w:rPr>
                <w:rFonts w:ascii="Arial" w:hAnsi="Arial" w:cs="Arial"/>
                <w:color w:val="010205"/>
                <w:kern w:val="0"/>
              </w:rPr>
              <w:t>1.900</w:t>
            </w:r>
          </w:p>
        </w:tc>
      </w:tr>
    </w:tbl>
    <w:p w14:paraId="5E9C9319" w14:textId="77777777" w:rsidR="004330D7" w:rsidRPr="00603707" w:rsidRDefault="004330D7" w:rsidP="009B2E2C">
      <w:pPr>
        <w:autoSpaceDE w:val="0"/>
        <w:autoSpaceDN w:val="0"/>
        <w:adjustRightInd w:val="0"/>
        <w:spacing w:after="120"/>
        <w:rPr>
          <w:rFonts w:ascii="Arial" w:hAnsi="Arial" w:cs="Arial"/>
          <w:kern w:val="0"/>
        </w:rPr>
      </w:pPr>
    </w:p>
    <w:p w14:paraId="783B48D5" w14:textId="77777777" w:rsidR="00F40E2C" w:rsidRPr="00603707" w:rsidRDefault="00F40E2C" w:rsidP="009B2E2C">
      <w:pPr>
        <w:autoSpaceDE w:val="0"/>
        <w:autoSpaceDN w:val="0"/>
        <w:adjustRightInd w:val="0"/>
        <w:spacing w:after="120"/>
        <w:rPr>
          <w:rFonts w:ascii="Arial" w:hAnsi="Arial" w:cs="Arial"/>
          <w:kern w:val="0"/>
        </w:rPr>
      </w:pPr>
    </w:p>
    <w:p w14:paraId="02C2634B" w14:textId="77777777" w:rsidR="00C20D2F" w:rsidRDefault="00BC640B" w:rsidP="009B2E2C">
      <w:pPr>
        <w:pStyle w:val="NormalWeb"/>
        <w:keepNext/>
        <w:spacing w:after="120" w:afterAutospacing="0" w:line="278" w:lineRule="auto"/>
        <w:jc w:val="center"/>
      </w:pPr>
      <w:r w:rsidRPr="00603707">
        <w:rPr>
          <w:rFonts w:ascii="Arial" w:hAnsi="Arial" w:cs="Arial"/>
          <w:noProof/>
        </w:rPr>
        <w:drawing>
          <wp:inline distT="0" distB="0" distL="0" distR="0" wp14:anchorId="3112D8CD" wp14:editId="2D4DC221">
            <wp:extent cx="3281569" cy="2276475"/>
            <wp:effectExtent l="0" t="0" r="0" b="0"/>
            <wp:docPr id="1012176088" name="Picture 10121760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52" cstate="print">
                      <a:extLst>
                        <a:ext uri="{28A0092B-C50C-407E-A947-70E740481C1C}">
                          <a14:useLocalDpi xmlns:a14="http://schemas.microsoft.com/office/drawing/2010/main" val="0"/>
                        </a:ext>
                      </a:extLst>
                    </a:blip>
                    <a:srcRect t="5675" b="1830"/>
                    <a:stretch>
                      <a:fillRect/>
                    </a:stretch>
                  </pic:blipFill>
                  <pic:spPr bwMode="auto">
                    <a:xfrm>
                      <a:off x="0" y="0"/>
                      <a:ext cx="3321459" cy="2304148"/>
                    </a:xfrm>
                    <a:prstGeom prst="rect">
                      <a:avLst/>
                    </a:prstGeom>
                    <a:noFill/>
                    <a:ln>
                      <a:noFill/>
                    </a:ln>
                    <a:extLst>
                      <a:ext uri="{53640926-AAD7-44D8-BBD7-CCE9431645EC}">
                        <a14:shadowObscured xmlns:a14="http://schemas.microsoft.com/office/drawing/2010/main"/>
                      </a:ext>
                    </a:extLst>
                  </pic:spPr>
                </pic:pic>
              </a:graphicData>
            </a:graphic>
          </wp:inline>
        </w:drawing>
      </w:r>
    </w:p>
    <w:p w14:paraId="759239F6" w14:textId="6A0A0F6B" w:rsidR="0054435A" w:rsidRPr="00FF4C93" w:rsidRDefault="00C20D2F" w:rsidP="009B2E2C">
      <w:pPr>
        <w:pStyle w:val="Caption"/>
        <w:spacing w:after="120" w:line="278" w:lineRule="auto"/>
        <w:jc w:val="center"/>
        <w:rPr>
          <w:rFonts w:ascii="Arial" w:hAnsi="Arial" w:cs="Arial"/>
          <w:color w:val="000000" w:themeColor="text1"/>
        </w:rPr>
      </w:pPr>
      <w:bookmarkStart w:id="94" w:name="_Toc225176161"/>
      <w:bookmarkStart w:id="95" w:name="_Toc225184462"/>
      <w:r w:rsidRPr="00FF4C93">
        <w:rPr>
          <w:rFonts w:ascii="Arial" w:hAnsi="Arial" w:cs="Arial"/>
          <w:color w:val="000000" w:themeColor="text1"/>
        </w:rPr>
        <w:t>Figure 4.</w:t>
      </w:r>
      <w:r w:rsidR="00920CA3" w:rsidRPr="00FF4C93">
        <w:rPr>
          <w:rFonts w:ascii="Arial" w:hAnsi="Arial" w:cs="Arial"/>
          <w:color w:val="000000" w:themeColor="text1"/>
        </w:rPr>
        <w:fldChar w:fldCharType="begin"/>
      </w:r>
      <w:r w:rsidR="00920CA3" w:rsidRPr="00FF4C93">
        <w:rPr>
          <w:rFonts w:ascii="Arial" w:hAnsi="Arial" w:cs="Arial"/>
          <w:color w:val="000000" w:themeColor="text1"/>
        </w:rPr>
        <w:instrText xml:space="preserve"> SEQ Figure \* ARABIC </w:instrText>
      </w:r>
      <w:r w:rsidR="00920CA3" w:rsidRPr="00FF4C93">
        <w:rPr>
          <w:rFonts w:ascii="Arial" w:hAnsi="Arial" w:cs="Arial"/>
          <w:color w:val="000000" w:themeColor="text1"/>
        </w:rPr>
        <w:fldChar w:fldCharType="separate"/>
      </w:r>
      <w:r w:rsidR="00920CA3" w:rsidRPr="00FF4C93">
        <w:rPr>
          <w:rFonts w:ascii="Arial" w:hAnsi="Arial" w:cs="Arial"/>
          <w:noProof/>
          <w:color w:val="000000" w:themeColor="text1"/>
        </w:rPr>
        <w:t>8</w:t>
      </w:r>
      <w:r w:rsidR="00920CA3" w:rsidRPr="00FF4C93">
        <w:rPr>
          <w:rFonts w:ascii="Arial" w:hAnsi="Arial" w:cs="Arial"/>
          <w:noProof/>
          <w:color w:val="000000" w:themeColor="text1"/>
        </w:rPr>
        <w:fldChar w:fldCharType="end"/>
      </w:r>
      <w:r w:rsidRPr="00FF4C93">
        <w:rPr>
          <w:rFonts w:ascii="Arial" w:hAnsi="Arial" w:cs="Arial"/>
          <w:color w:val="000000" w:themeColor="text1"/>
        </w:rPr>
        <w:t>a Perceived usability by training status</w:t>
      </w:r>
      <w:bookmarkEnd w:id="94"/>
      <w:bookmarkEnd w:id="95"/>
    </w:p>
    <w:p w14:paraId="6B52E7E3" w14:textId="77777777" w:rsidR="00381FBD" w:rsidRPr="00603707" w:rsidRDefault="00381FBD" w:rsidP="009B2E2C">
      <w:pPr>
        <w:spacing w:after="120"/>
        <w:jc w:val="center"/>
        <w:rPr>
          <w:rFonts w:ascii="Arial" w:hAnsi="Arial" w:cs="Arial"/>
        </w:rPr>
      </w:pPr>
    </w:p>
    <w:p w14:paraId="23B803C1" w14:textId="77777777" w:rsidR="00C20D2F" w:rsidRDefault="00B55732" w:rsidP="009B2E2C">
      <w:pPr>
        <w:keepNext/>
        <w:spacing w:after="120"/>
        <w:jc w:val="center"/>
      </w:pPr>
      <w:r w:rsidRPr="00603707">
        <w:rPr>
          <w:rFonts w:ascii="Arial" w:eastAsia="Times New Roman" w:hAnsi="Arial" w:cs="Arial"/>
          <w:noProof/>
          <w:kern w:val="0"/>
          <w:lang w:eastAsia="en-GB"/>
          <w14:ligatures w14:val="none"/>
        </w:rPr>
        <w:lastRenderedPageBreak/>
        <w:drawing>
          <wp:inline distT="0" distB="0" distL="0" distR="0" wp14:anchorId="4B34284D" wp14:editId="65CAB9FB">
            <wp:extent cx="3539725" cy="2466975"/>
            <wp:effectExtent l="0" t="0" r="3810" b="0"/>
            <wp:docPr id="1070910427"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rotWithShape="1">
                    <a:blip r:embed="rId53" cstate="print">
                      <a:extLst>
                        <a:ext uri="{28A0092B-C50C-407E-A947-70E740481C1C}">
                          <a14:useLocalDpi xmlns:a14="http://schemas.microsoft.com/office/drawing/2010/main" val="0"/>
                        </a:ext>
                      </a:extLst>
                    </a:blip>
                    <a:srcRect t="5614" b="1468"/>
                    <a:stretch>
                      <a:fillRect/>
                    </a:stretch>
                  </pic:blipFill>
                  <pic:spPr bwMode="auto">
                    <a:xfrm>
                      <a:off x="0" y="0"/>
                      <a:ext cx="3576179" cy="2492382"/>
                    </a:xfrm>
                    <a:prstGeom prst="rect">
                      <a:avLst/>
                    </a:prstGeom>
                    <a:noFill/>
                    <a:ln>
                      <a:noFill/>
                    </a:ln>
                    <a:extLst>
                      <a:ext uri="{53640926-AAD7-44D8-BBD7-CCE9431645EC}">
                        <a14:shadowObscured xmlns:a14="http://schemas.microsoft.com/office/drawing/2010/main"/>
                      </a:ext>
                    </a:extLst>
                  </pic:spPr>
                </pic:pic>
              </a:graphicData>
            </a:graphic>
          </wp:inline>
        </w:drawing>
      </w:r>
    </w:p>
    <w:p w14:paraId="2AFAEA3D" w14:textId="52417F8E" w:rsidR="00B55732" w:rsidRPr="00603707" w:rsidRDefault="00C20D2F" w:rsidP="009B2E2C">
      <w:pPr>
        <w:pStyle w:val="Caption"/>
        <w:spacing w:after="120" w:line="278" w:lineRule="auto"/>
        <w:jc w:val="center"/>
        <w:rPr>
          <w:rFonts w:ascii="Arial" w:eastAsia="Times New Roman" w:hAnsi="Arial" w:cs="Arial"/>
          <w:lang w:eastAsia="en-GB"/>
        </w:rPr>
      </w:pPr>
      <w:bookmarkStart w:id="96" w:name="_Toc225176162"/>
      <w:bookmarkStart w:id="97" w:name="_Toc225184463"/>
      <w:r>
        <w:t xml:space="preserve">Figure </w:t>
      </w:r>
      <w:r w:rsidR="002067F5">
        <w:t>4.8b</w:t>
      </w:r>
      <w:r>
        <w:t xml:space="preserve"> Perceived workload by training status</w:t>
      </w:r>
      <w:bookmarkEnd w:id="96"/>
      <w:bookmarkEnd w:id="97"/>
    </w:p>
    <w:p w14:paraId="60813DFF" w14:textId="77777777" w:rsidR="00F5364B" w:rsidRPr="00603707" w:rsidRDefault="00F5364B" w:rsidP="009B2E2C">
      <w:pPr>
        <w:spacing w:after="120"/>
        <w:rPr>
          <w:rFonts w:ascii="Arial" w:eastAsia="Times New Roman" w:hAnsi="Arial" w:cs="Arial"/>
          <w:kern w:val="0"/>
          <w:lang w:eastAsia="en-GB"/>
          <w14:ligatures w14:val="none"/>
        </w:rPr>
      </w:pPr>
    </w:p>
    <w:p w14:paraId="3852DF50" w14:textId="77777777" w:rsidR="001019B9" w:rsidRPr="00BB4735" w:rsidRDefault="001019B9" w:rsidP="009B2E2C">
      <w:pPr>
        <w:spacing w:after="120"/>
        <w:rPr>
          <w:rFonts w:ascii="Arial" w:eastAsia="Times New Roman" w:hAnsi="Arial" w:cs="Arial"/>
          <w:kern w:val="0"/>
          <w:lang w:eastAsia="en-GB"/>
          <w14:ligatures w14:val="none"/>
        </w:rPr>
      </w:pPr>
      <w:r w:rsidRPr="00BB4735">
        <w:rPr>
          <w:rFonts w:ascii="Arial" w:eastAsia="Times New Roman" w:hAnsi="Arial" w:cs="Arial"/>
          <w:kern w:val="0"/>
          <w:lang w:eastAsia="en-GB"/>
          <w14:ligatures w14:val="none"/>
        </w:rPr>
        <w:t>While Figure 4.8b appears to show a trend toward lower workload among the trained and unsure groups relative to those without training, the corresponding ANOVA and Welch p-values indicate that this difference is not statistically significant (see Tables 4.8a and 4.8b). Thus, the evidence indicates that staff workload does not differ meaningfully based on formal training status. Despite observable numerical trends, inferential analyses failed to identify any significant effect of training on perceived workload. These findings suggest that perceptions of workload are likely shaped more profoundly by contextual variables such as system configuration, workflow integration, frequency of system use, and the broader clinical environment than by the presence or absence of formal training alone.</w:t>
      </w:r>
    </w:p>
    <w:p w14:paraId="0A130A89" w14:textId="77777777" w:rsidR="00124A60" w:rsidRPr="007C7909" w:rsidRDefault="00124A60" w:rsidP="009B2E2C">
      <w:pPr>
        <w:spacing w:after="120"/>
        <w:rPr>
          <w:rFonts w:ascii="Arial" w:eastAsia="Times New Roman" w:hAnsi="Arial" w:cs="Arial"/>
          <w:b/>
          <w:bCs/>
          <w:color w:val="000000" w:themeColor="text1"/>
          <w:kern w:val="0"/>
          <w:lang w:eastAsia="en-GB"/>
          <w14:ligatures w14:val="none"/>
        </w:rPr>
      </w:pPr>
    </w:p>
    <w:p w14:paraId="0DF0063E" w14:textId="041305CD" w:rsidR="00305048" w:rsidRPr="007C7909" w:rsidRDefault="00305048" w:rsidP="009B2E2C">
      <w:pPr>
        <w:pStyle w:val="Heading2"/>
        <w:spacing w:after="120"/>
        <w:rPr>
          <w:rFonts w:ascii="Arial" w:hAnsi="Arial" w:cs="Arial"/>
          <w:b/>
          <w:bCs/>
          <w:color w:val="000000" w:themeColor="text1"/>
          <w:sz w:val="24"/>
          <w:szCs w:val="24"/>
          <w:lang w:eastAsia="en-GB"/>
        </w:rPr>
      </w:pPr>
      <w:bookmarkStart w:id="98" w:name="_Toc225170237"/>
      <w:r w:rsidRPr="007C7909">
        <w:rPr>
          <w:rFonts w:ascii="Arial" w:hAnsi="Arial" w:cs="Arial"/>
          <w:b/>
          <w:bCs/>
          <w:color w:val="000000" w:themeColor="text1"/>
          <w:sz w:val="24"/>
          <w:szCs w:val="24"/>
          <w:lang w:eastAsia="en-GB"/>
        </w:rPr>
        <w:t>4.</w:t>
      </w:r>
      <w:r w:rsidR="00DC5A5D" w:rsidRPr="007C7909">
        <w:rPr>
          <w:rFonts w:ascii="Arial" w:hAnsi="Arial" w:cs="Arial"/>
          <w:b/>
          <w:bCs/>
          <w:color w:val="000000" w:themeColor="text1"/>
          <w:sz w:val="24"/>
          <w:szCs w:val="24"/>
          <w:lang w:eastAsia="en-GB"/>
        </w:rPr>
        <w:t>9</w:t>
      </w:r>
      <w:r w:rsidRPr="007C7909">
        <w:rPr>
          <w:rFonts w:ascii="Arial" w:hAnsi="Arial" w:cs="Arial"/>
          <w:b/>
          <w:bCs/>
          <w:color w:val="000000" w:themeColor="text1"/>
          <w:sz w:val="24"/>
          <w:szCs w:val="24"/>
          <w:lang w:eastAsia="en-GB"/>
        </w:rPr>
        <w:t xml:space="preserve"> Summary of Key Thematic Findings</w:t>
      </w:r>
      <w:bookmarkEnd w:id="98"/>
    </w:p>
    <w:p w14:paraId="001ED4B5" w14:textId="5E84208D" w:rsidR="0098518F" w:rsidRPr="00BB4735" w:rsidRDefault="0098518F" w:rsidP="009B2E2C">
      <w:pPr>
        <w:spacing w:after="120"/>
        <w:rPr>
          <w:rFonts w:ascii="Arial" w:hAnsi="Arial" w:cs="Arial"/>
        </w:rPr>
      </w:pPr>
      <w:r w:rsidRPr="00BB4735">
        <w:rPr>
          <w:rFonts w:ascii="Arial" w:hAnsi="Arial" w:cs="Arial"/>
        </w:rPr>
        <w:t xml:space="preserve">The findings reveal a persistent tension between the anticipated efficiencies of digital clinical documentation systems and their experienced impact on frontline nursing practice, particularly during periods of high clinical demand such as patient admissions. Although participants consistently valued core </w:t>
      </w:r>
      <w:r w:rsidR="00FA7B07" w:rsidRPr="00BB4735">
        <w:rPr>
          <w:rFonts w:ascii="Arial" w:hAnsi="Arial" w:cs="Arial"/>
        </w:rPr>
        <w:t xml:space="preserve">ICCA </w:t>
      </w:r>
      <w:r w:rsidRPr="00BB4735">
        <w:rPr>
          <w:rFonts w:ascii="Arial" w:hAnsi="Arial" w:cs="Arial"/>
        </w:rPr>
        <w:t xml:space="preserve">CIS </w:t>
      </w:r>
      <w:r w:rsidR="00102D99" w:rsidRPr="00BB4735">
        <w:rPr>
          <w:rFonts w:ascii="Arial" w:hAnsi="Arial" w:cs="Arial"/>
        </w:rPr>
        <w:t>functionalities, including</w:t>
      </w:r>
      <w:r w:rsidRPr="00BB4735">
        <w:rPr>
          <w:rFonts w:ascii="Arial" w:hAnsi="Arial" w:cs="Arial"/>
        </w:rPr>
        <w:t xml:space="preserve"> device integration and the centralisation of patient information</w:t>
      </w:r>
      <w:r w:rsidR="00102D99" w:rsidRPr="00BB4735">
        <w:rPr>
          <w:rFonts w:ascii="Arial" w:hAnsi="Arial" w:cs="Arial"/>
        </w:rPr>
        <w:t xml:space="preserve">, </w:t>
      </w:r>
      <w:r w:rsidRPr="00BB4735">
        <w:rPr>
          <w:rFonts w:ascii="Arial" w:hAnsi="Arial" w:cs="Arial"/>
        </w:rPr>
        <w:t>these benefits were frequently undermined by deficiencies in usability, system reliability, and alignment with real</w:t>
      </w:r>
      <w:r w:rsidRPr="00BB4735">
        <w:rPr>
          <w:rFonts w:ascii="Arial" w:hAnsi="Arial" w:cs="Arial"/>
        </w:rPr>
        <w:noBreakHyphen/>
        <w:t>world clinical workflows. Consequently, digital documentation did not consistently reduce workload as intended</w:t>
      </w:r>
      <w:r w:rsidR="006C6086" w:rsidRPr="00BB4735">
        <w:rPr>
          <w:rFonts w:ascii="Arial" w:hAnsi="Arial" w:cs="Arial"/>
        </w:rPr>
        <w:t>,</w:t>
      </w:r>
      <w:r w:rsidRPr="00BB4735">
        <w:rPr>
          <w:rFonts w:ascii="Arial" w:hAnsi="Arial" w:cs="Arial"/>
        </w:rPr>
        <w:t xml:space="preserve"> and in some contexts, contributed to increased cognitive burden, frustration, and perceived risk of documentation error.</w:t>
      </w:r>
    </w:p>
    <w:p w14:paraId="3CF88E05" w14:textId="428D6CE6" w:rsidR="00124A60" w:rsidRPr="00BB4735" w:rsidRDefault="0098518F" w:rsidP="009B2E2C">
      <w:pPr>
        <w:spacing w:after="120"/>
        <w:rPr>
          <w:rFonts w:ascii="Arial" w:hAnsi="Arial" w:cs="Arial"/>
        </w:rPr>
      </w:pPr>
      <w:r w:rsidRPr="00BB4735">
        <w:rPr>
          <w:rFonts w:ascii="Arial" w:hAnsi="Arial" w:cs="Arial"/>
        </w:rPr>
        <w:t>Figure 4.</w:t>
      </w:r>
      <w:r w:rsidR="005D303B" w:rsidRPr="00BB4735">
        <w:rPr>
          <w:rFonts w:ascii="Arial" w:hAnsi="Arial" w:cs="Arial"/>
        </w:rPr>
        <w:t>9</w:t>
      </w:r>
      <w:r w:rsidRPr="00BB4735">
        <w:rPr>
          <w:rFonts w:ascii="Arial" w:hAnsi="Arial" w:cs="Arial"/>
        </w:rPr>
        <w:t xml:space="preserve"> presents a thematic map illustrating the interrelationships among the eight emergent themes, demonstrating that nurses’ perceptions of usability and workload are shaped by interacting system and workflow factors rather than isolated technical issues. System performance and workflow alignment emerged as central influences, mediating whether the CIS supported or hindered clinical practice. Features intended </w:t>
      </w:r>
      <w:r w:rsidRPr="00BB4735">
        <w:rPr>
          <w:rFonts w:ascii="Arial" w:hAnsi="Arial" w:cs="Arial"/>
        </w:rPr>
        <w:lastRenderedPageBreak/>
        <w:t>to enhance usability</w:t>
      </w:r>
      <w:r w:rsidR="00D37EC8" w:rsidRPr="00BB4735">
        <w:rPr>
          <w:rFonts w:ascii="Arial" w:hAnsi="Arial" w:cs="Arial"/>
        </w:rPr>
        <w:t xml:space="preserve">, </w:t>
      </w:r>
      <w:r w:rsidRPr="00BB4735">
        <w:rPr>
          <w:rFonts w:ascii="Arial" w:hAnsi="Arial" w:cs="Arial"/>
        </w:rPr>
        <w:t>such as device integration and auto</w:t>
      </w:r>
      <w:r w:rsidRPr="00BB4735">
        <w:rPr>
          <w:rFonts w:ascii="Arial" w:hAnsi="Arial" w:cs="Arial"/>
        </w:rPr>
        <w:noBreakHyphen/>
        <w:t>population</w:t>
      </w:r>
      <w:r w:rsidR="00935EC0" w:rsidRPr="00BB4735">
        <w:rPr>
          <w:rFonts w:ascii="Arial" w:hAnsi="Arial" w:cs="Arial"/>
        </w:rPr>
        <w:t xml:space="preserve"> </w:t>
      </w:r>
      <w:r w:rsidRPr="00BB4735">
        <w:rPr>
          <w:rFonts w:ascii="Arial" w:hAnsi="Arial" w:cs="Arial"/>
        </w:rPr>
        <w:t>were experienced as beneficial only when functioning reliably, indicating that perceived usability is contingent on consistent operational performance. In contrast, admission and setup complexity, duplicated documentation pathways, restrictive saving mechanisms, and system instability were associated with increased mental effort and inefficiency, directly contributing to perceived workload.</w:t>
      </w:r>
    </w:p>
    <w:p w14:paraId="06779EFC" w14:textId="77777777" w:rsidR="00F40E2C" w:rsidRPr="00BB4735" w:rsidRDefault="00F40E2C" w:rsidP="009B2E2C">
      <w:pPr>
        <w:spacing w:after="120"/>
        <w:rPr>
          <w:rFonts w:ascii="Arial" w:hAnsi="Arial" w:cs="Arial"/>
        </w:rPr>
      </w:pPr>
    </w:p>
    <w:p w14:paraId="2C924534" w14:textId="77777777" w:rsidR="002067F5" w:rsidRDefault="00305048" w:rsidP="009B2E2C">
      <w:pPr>
        <w:keepNext/>
        <w:spacing w:after="120"/>
        <w:jc w:val="center"/>
      </w:pPr>
      <w:r w:rsidRPr="00BB4735">
        <w:rPr>
          <w:rFonts w:ascii="Arial" w:eastAsia="Times New Roman" w:hAnsi="Arial" w:cs="Arial"/>
          <w:noProof/>
          <w:kern w:val="0"/>
          <w:lang w:eastAsia="en-GB"/>
          <w14:ligatures w14:val="none"/>
        </w:rPr>
        <w:drawing>
          <wp:inline distT="0" distB="0" distL="0" distR="0" wp14:anchorId="0EEAD575" wp14:editId="7E3F2EF1">
            <wp:extent cx="4716000" cy="4621660"/>
            <wp:effectExtent l="0" t="0" r="8890" b="7620"/>
            <wp:docPr id="839797094" name="Picture 8397970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4742064" cy="4647202"/>
                    </a:xfrm>
                    <a:prstGeom prst="rect">
                      <a:avLst/>
                    </a:prstGeom>
                    <a:noFill/>
                    <a:ln>
                      <a:noFill/>
                    </a:ln>
                  </pic:spPr>
                </pic:pic>
              </a:graphicData>
            </a:graphic>
          </wp:inline>
        </w:drawing>
      </w:r>
    </w:p>
    <w:p w14:paraId="1BDE6FB0" w14:textId="7770A345" w:rsidR="004025BD" w:rsidRPr="00FF4C93" w:rsidRDefault="002067F5" w:rsidP="009B2E2C">
      <w:pPr>
        <w:pStyle w:val="Caption"/>
        <w:spacing w:after="120" w:line="278" w:lineRule="auto"/>
        <w:jc w:val="center"/>
        <w:rPr>
          <w:rFonts w:ascii="Arial" w:eastAsia="Times New Roman" w:hAnsi="Arial" w:cs="Arial"/>
          <w:color w:val="000000" w:themeColor="text1"/>
          <w:lang w:eastAsia="en-GB"/>
        </w:rPr>
      </w:pPr>
      <w:bookmarkStart w:id="99" w:name="_Toc225176163"/>
      <w:bookmarkStart w:id="100" w:name="_Toc225184464"/>
      <w:r w:rsidRPr="00FF4C93">
        <w:rPr>
          <w:rFonts w:ascii="Arial" w:hAnsi="Arial" w:cs="Arial"/>
          <w:color w:val="000000" w:themeColor="text1"/>
        </w:rPr>
        <w:t>Figure 4.</w:t>
      </w:r>
      <w:r w:rsidR="00920CA3" w:rsidRPr="00FF4C93">
        <w:rPr>
          <w:rFonts w:ascii="Arial" w:hAnsi="Arial" w:cs="Arial"/>
          <w:color w:val="000000" w:themeColor="text1"/>
        </w:rPr>
        <w:fldChar w:fldCharType="begin"/>
      </w:r>
      <w:r w:rsidR="00920CA3" w:rsidRPr="00FF4C93">
        <w:rPr>
          <w:rFonts w:ascii="Arial" w:hAnsi="Arial" w:cs="Arial"/>
          <w:color w:val="000000" w:themeColor="text1"/>
        </w:rPr>
        <w:instrText xml:space="preserve"> SEQ Figure \* ARABIC </w:instrText>
      </w:r>
      <w:r w:rsidR="00920CA3" w:rsidRPr="00FF4C93">
        <w:rPr>
          <w:rFonts w:ascii="Arial" w:hAnsi="Arial" w:cs="Arial"/>
          <w:color w:val="000000" w:themeColor="text1"/>
        </w:rPr>
        <w:fldChar w:fldCharType="separate"/>
      </w:r>
      <w:r w:rsidR="00920CA3" w:rsidRPr="00FF4C93">
        <w:rPr>
          <w:rFonts w:ascii="Arial" w:hAnsi="Arial" w:cs="Arial"/>
          <w:noProof/>
          <w:color w:val="000000" w:themeColor="text1"/>
        </w:rPr>
        <w:t>9</w:t>
      </w:r>
      <w:r w:rsidR="00920CA3" w:rsidRPr="00FF4C93">
        <w:rPr>
          <w:rFonts w:ascii="Arial" w:hAnsi="Arial" w:cs="Arial"/>
          <w:noProof/>
          <w:color w:val="000000" w:themeColor="text1"/>
        </w:rPr>
        <w:fldChar w:fldCharType="end"/>
      </w:r>
      <w:r w:rsidRPr="00FF4C93">
        <w:rPr>
          <w:rFonts w:ascii="Arial" w:hAnsi="Arial" w:cs="Arial"/>
          <w:color w:val="000000" w:themeColor="text1"/>
        </w:rPr>
        <w:t xml:space="preserve"> Key qualitative themes related to CareView usability and workload</w:t>
      </w:r>
      <w:bookmarkEnd w:id="99"/>
      <w:bookmarkEnd w:id="100"/>
    </w:p>
    <w:p w14:paraId="7922E254" w14:textId="77777777" w:rsidR="004025BD" w:rsidRPr="00BB4735" w:rsidRDefault="004025BD" w:rsidP="009B2E2C">
      <w:pPr>
        <w:spacing w:after="120"/>
        <w:rPr>
          <w:rFonts w:ascii="Arial" w:eastAsia="Times New Roman" w:hAnsi="Arial" w:cs="Arial"/>
          <w:kern w:val="0"/>
          <w:lang w:eastAsia="en-GB"/>
          <w14:ligatures w14:val="none"/>
        </w:rPr>
      </w:pPr>
    </w:p>
    <w:p w14:paraId="4263D5B3" w14:textId="77777777" w:rsidR="008649CD" w:rsidRPr="00BB4735" w:rsidRDefault="00780754" w:rsidP="009B2E2C">
      <w:pPr>
        <w:spacing w:after="120"/>
        <w:rPr>
          <w:rFonts w:ascii="Arial" w:hAnsi="Arial" w:cs="Arial"/>
        </w:rPr>
      </w:pPr>
      <w:r w:rsidRPr="00BB4735">
        <w:rPr>
          <w:rFonts w:ascii="Arial" w:hAnsi="Arial" w:cs="Arial"/>
        </w:rPr>
        <w:t>Despite these challenges, participants consistently expressed a preference for digital documentation over paper</w:t>
      </w:r>
      <w:r w:rsidRPr="00BB4735">
        <w:rPr>
          <w:rFonts w:ascii="Arial" w:hAnsi="Arial" w:cs="Arial"/>
        </w:rPr>
        <w:noBreakHyphen/>
        <w:t xml:space="preserve">based records when systems functioned as intended, citing faster documentation and improved access to patient information. This finding aligns with the study’s objective of assessing the acceptability of CISs within critical care and suggests strong conceptual support for digital documentation among the nursing </w:t>
      </w:r>
      <w:r w:rsidR="00316DF7" w:rsidRPr="00BB4735">
        <w:rPr>
          <w:rFonts w:ascii="Arial" w:hAnsi="Arial" w:cs="Arial"/>
        </w:rPr>
        <w:t>workforces</w:t>
      </w:r>
      <w:r w:rsidRPr="00BB4735">
        <w:rPr>
          <w:rFonts w:ascii="Arial" w:hAnsi="Arial" w:cs="Arial"/>
        </w:rPr>
        <w:t>. However, the qualitative data also highlight important constraints, as nurses’ recommendations for improvement focused on issues</w:t>
      </w:r>
      <w:r w:rsidR="00717030" w:rsidRPr="00BB4735">
        <w:rPr>
          <w:rFonts w:ascii="Arial" w:hAnsi="Arial" w:cs="Arial"/>
        </w:rPr>
        <w:t>,</w:t>
      </w:r>
      <w:r w:rsidR="003A5EBE" w:rsidRPr="00BB4735">
        <w:rPr>
          <w:rFonts w:ascii="Arial" w:hAnsi="Arial" w:cs="Arial"/>
        </w:rPr>
        <w:t xml:space="preserve"> </w:t>
      </w:r>
      <w:r w:rsidRPr="00BB4735">
        <w:rPr>
          <w:rFonts w:ascii="Arial" w:hAnsi="Arial" w:cs="Arial"/>
        </w:rPr>
        <w:t>such as reliability</w:t>
      </w:r>
      <w:r w:rsidR="003A5EBE" w:rsidRPr="00BB4735">
        <w:rPr>
          <w:rFonts w:ascii="Arial" w:hAnsi="Arial" w:cs="Arial"/>
        </w:rPr>
        <w:t xml:space="preserve"> </w:t>
      </w:r>
      <w:r w:rsidRPr="00BB4735">
        <w:rPr>
          <w:rFonts w:ascii="Arial" w:hAnsi="Arial" w:cs="Arial"/>
        </w:rPr>
        <w:t xml:space="preserve">and simplification of workflows. Collectively, these findings indicate that the success of CIS implementation in critical care environments is determined less </w:t>
      </w:r>
      <w:r w:rsidRPr="00BB4735">
        <w:rPr>
          <w:rFonts w:ascii="Arial" w:hAnsi="Arial" w:cs="Arial"/>
        </w:rPr>
        <w:lastRenderedPageBreak/>
        <w:t>by technological sophistication and more by usability, workload impact, and alignment with clinical practice</w:t>
      </w:r>
      <w:r w:rsidR="00DD6446" w:rsidRPr="00BB4735">
        <w:rPr>
          <w:rFonts w:ascii="Arial" w:hAnsi="Arial" w:cs="Arial"/>
        </w:rPr>
        <w:t>.</w:t>
      </w:r>
    </w:p>
    <w:p w14:paraId="19FF83A1" w14:textId="77777777" w:rsidR="008649CD" w:rsidRPr="00BB4735" w:rsidRDefault="008649CD" w:rsidP="009B2E2C">
      <w:pPr>
        <w:spacing w:after="120"/>
        <w:rPr>
          <w:rFonts w:ascii="Arial" w:hAnsi="Arial" w:cs="Arial"/>
        </w:rPr>
      </w:pPr>
    </w:p>
    <w:p w14:paraId="1E678237" w14:textId="77777777" w:rsidR="004A4B63" w:rsidRPr="00BB4735" w:rsidRDefault="004A4B63" w:rsidP="009B2E2C">
      <w:pPr>
        <w:spacing w:after="120"/>
        <w:rPr>
          <w:rFonts w:ascii="Arial" w:hAnsi="Arial" w:cs="Arial"/>
        </w:rPr>
      </w:pPr>
    </w:p>
    <w:p w14:paraId="05913F53" w14:textId="77777777" w:rsidR="009B2E2C" w:rsidRDefault="009B2E2C" w:rsidP="009B2E2C">
      <w:pPr>
        <w:spacing w:after="120"/>
        <w:rPr>
          <w:rFonts w:asciiTheme="majorHAnsi" w:eastAsiaTheme="majorEastAsia" w:hAnsiTheme="majorHAnsi" w:cstheme="majorBidi"/>
          <w:color w:val="0F4761" w:themeColor="accent1" w:themeShade="BF"/>
          <w:sz w:val="40"/>
          <w:szCs w:val="40"/>
        </w:rPr>
      </w:pPr>
      <w:bookmarkStart w:id="101" w:name="_Toc225170238"/>
      <w:r>
        <w:br w:type="page"/>
      </w:r>
    </w:p>
    <w:p w14:paraId="68626592" w14:textId="20A21877" w:rsidR="007A478E" w:rsidRPr="007C7909" w:rsidRDefault="007A478E" w:rsidP="009B2E2C">
      <w:pPr>
        <w:pStyle w:val="Heading1"/>
        <w:numPr>
          <w:ilvl w:val="0"/>
          <w:numId w:val="34"/>
        </w:numPr>
        <w:spacing w:after="120"/>
        <w:rPr>
          <w:rFonts w:ascii="Arial" w:hAnsi="Arial" w:cs="Arial"/>
          <w:b/>
          <w:bCs/>
          <w:color w:val="000000" w:themeColor="text1"/>
          <w:sz w:val="28"/>
          <w:szCs w:val="28"/>
        </w:rPr>
      </w:pPr>
      <w:r w:rsidRPr="007C7909">
        <w:rPr>
          <w:rFonts w:ascii="Arial" w:hAnsi="Arial" w:cs="Arial"/>
          <w:b/>
          <w:bCs/>
          <w:color w:val="000000" w:themeColor="text1"/>
          <w:sz w:val="28"/>
          <w:szCs w:val="28"/>
        </w:rPr>
        <w:lastRenderedPageBreak/>
        <w:t>Discussion</w:t>
      </w:r>
      <w:bookmarkEnd w:id="101"/>
    </w:p>
    <w:p w14:paraId="00112C47" w14:textId="77777777" w:rsidR="00BB4735" w:rsidRPr="00BB4735" w:rsidRDefault="00BB4735" w:rsidP="009B2E2C">
      <w:pPr>
        <w:spacing w:after="120"/>
        <w:rPr>
          <w:rFonts w:ascii="Arial" w:hAnsi="Arial" w:cs="Arial"/>
          <w:b/>
          <w:bCs/>
          <w:sz w:val="28"/>
          <w:szCs w:val="28"/>
        </w:rPr>
      </w:pPr>
    </w:p>
    <w:p w14:paraId="1BD207A5" w14:textId="6506460C" w:rsidR="00983162" w:rsidRPr="00BB4735" w:rsidRDefault="00983162" w:rsidP="009B2E2C">
      <w:pPr>
        <w:spacing w:after="120"/>
        <w:rPr>
          <w:rFonts w:ascii="Arial" w:hAnsi="Arial" w:cs="Arial"/>
        </w:rPr>
      </w:pPr>
      <w:r w:rsidRPr="00BB4735">
        <w:rPr>
          <w:rFonts w:ascii="Arial" w:hAnsi="Arial" w:cs="Arial"/>
        </w:rPr>
        <w:t>Within this chapter, the quantitative and qualitative findings derived from the questionnaire will be synthesised, integrating these results with insights from the literature review and established theoretical frameworks</w:t>
      </w:r>
      <w:r w:rsidR="006C6086" w:rsidRPr="00BB4735">
        <w:rPr>
          <w:rFonts w:ascii="Arial" w:hAnsi="Arial" w:cs="Arial"/>
        </w:rPr>
        <w:t>,</w:t>
      </w:r>
      <w:r w:rsidRPr="00BB4735">
        <w:rPr>
          <w:rFonts w:ascii="Arial" w:hAnsi="Arial" w:cs="Arial"/>
        </w:rPr>
        <w:t xml:space="preserve"> including the </w:t>
      </w:r>
      <w:r w:rsidR="00CA28F3" w:rsidRPr="00BB4735">
        <w:rPr>
          <w:rFonts w:ascii="Arial" w:hAnsi="Arial" w:cs="Arial"/>
        </w:rPr>
        <w:t xml:space="preserve">Fit between Individuals, Task and Technology (FITT), framework </w:t>
      </w:r>
      <w:sdt>
        <w:sdtPr>
          <w:rPr>
            <w:rFonts w:ascii="Arial" w:eastAsiaTheme="minorEastAsia" w:hAnsi="Arial" w:cs="Arial"/>
            <w:color w:val="000000"/>
            <w:kern w:val="0"/>
            <w14:ligatures w14:val="none"/>
          </w:rPr>
          <w:tag w:val="MENDELEY_CITATION_v3_eyJjaXRhdGlvbklEIjoiTUVOREVMRVlfQ0lUQVRJT05fMWJjYTFjOWEtYWJkYi00YTQyLWE0NjYtNjcyYzQ0MDliOGNmIiwicHJvcGVydGllcyI6eyJub3RlSW5kZXgiOjB9LCJpc0VkaXRlZCI6ZmFsc2UsIm1hbnVhbE92ZXJyaWRlIjp7ImlzTWFudWFsbHlPdmVycmlkZGVuIjpmYWxzZSwiY2l0ZXByb2NUZXh0IjoiKEFtbWVud2VydGgsIElsbGVyIGFuZCBNYWhsZXIsIDIwMDYpIiwibWFudWFsT3ZlcnJpZGVUZXh0IjoiIn0sImNpdGF0aW9uSXRlbXMiOlt7ImlkIjoiMTM0ZjQ4Y2UtM2I4MC0zOWQwLThiYmItMzBlNjQ5MjYxZTA0IiwiaXRlbURhdGEiOnsidHlwZSI6ImFydGljbGUtam91cm5hbCIsImlkIjoiMTM0ZjQ4Y2UtM2I4MC0zOWQwLThiYmItMzBlNjQ5MjYxZTA0IiwidGl0bGUiOiJJVC1hZG9wdGlvbiBhbmQgdGhlIGludGVyYWN0aW9uIG9mIHRhc2ssIHRlY2hub2xvZ3kgYW5kIGluZGl2aWR1YWxzOiBhIGZpdCBmcmFtZXdvcmsgYW5kIGEgY2FzZSBzdHVkeSIsImF1dGhvciI6W3siZmFtaWx5IjoiQW1tZW53ZXJ0aCIsImdpdmVuIjoiRWxza2UiLCJwYXJzZS1uYW1lcyI6ZmFsc2UsImRyb3BwaW5nLXBhcnRpY2xlIjoiIiwibm9uLWRyb3BwaW5nLXBhcnRpY2xlIjoiIn0seyJmYW1pbHkiOiJJbGxlciIsImdpdmVuIjoiQ2Fyb2xhIiwicGFyc2UtbmFtZXMiOmZhbHNlLCJkcm9wcGluZy1wYXJ0aWNsZSI6IiIsIm5vbi1kcm9wcGluZy1wYXJ0aWNsZSI6IiJ9LHsiZmFtaWx5IjoiTWFobGVyIiwiZ2l2ZW4iOiJDb3JuZWxpYSIsInBhcnNlLW5hbWVzIjpmYWxzZSwiZHJvcHBpbmctcGFydGljbGUiOiIiLCJub24tZHJvcHBpbmctcGFydGljbGUiOiIifV0sImNvbnRhaW5lci10aXRsZSI6IkJNQyBNZWRpY2FsIEluZm9ybWF0aWNzIGFuZCBEZWNpc2lvbiBNYWtpbmciLCJjb250YWluZXItdGl0bGUtc2hvcnQiOiJCTUMgTWVkLiBJbmZvcm0uIERlY2lzLiBNYWsuIiwiRE9JIjoiMTAuMTE4Ni8xNDcyLTY5NDctNi0zIiwiSVNTTiI6IjE0NzItNjk0NyIsImlzc3VlZCI6eyJkYXRlLXBhcnRzIjpbWzIwMDYsMTIsOV1dfSwicGFnZSI6IjMiLCJpc3N1ZSI6IjEiLCJ2b2x1bWUiOiI2In0sImlzVGVtcG9yYXJ5IjpmYWxzZX1dfQ=="/>
          <w:id w:val="648952084"/>
          <w:placeholder>
            <w:docPart w:val="22B8808EE7734A73ADD1ACD3FB55751E"/>
          </w:placeholder>
        </w:sdtPr>
        <w:sdtContent>
          <w:r w:rsidR="00FF4C93" w:rsidRPr="00FF4C93">
            <w:rPr>
              <w:rFonts w:ascii="Arial" w:eastAsiaTheme="minorEastAsia" w:hAnsi="Arial" w:cs="Arial"/>
              <w:color w:val="000000"/>
              <w:kern w:val="0"/>
              <w14:ligatures w14:val="none"/>
            </w:rPr>
            <w:t>(Ammenwerth, Iller and Mahler, 2006)</w:t>
          </w:r>
        </w:sdtContent>
      </w:sdt>
      <w:r w:rsidRPr="00BB4735">
        <w:rPr>
          <w:rFonts w:ascii="Arial" w:hAnsi="Arial" w:cs="Arial"/>
        </w:rPr>
        <w:t xml:space="preserve">, the Learning Health Cycle </w:t>
      </w:r>
      <w:sdt>
        <w:sdtPr>
          <w:rPr>
            <w:rFonts w:ascii="Arial" w:eastAsiaTheme="minorEastAsia" w:hAnsi="Arial" w:cs="Arial"/>
            <w:color w:val="000000"/>
            <w:kern w:val="0"/>
            <w14:ligatures w14:val="none"/>
          </w:rPr>
          <w:tag w:val="MENDELEY_CITATION_v3_eyJjaXRhdGlvbklEIjoiTUVOREVMRVlfQ0lUQVRJT05fNjgyYzIyZGQtNWJkZS00YmI3LWJjYWYtODcwNzJjMzQ2NmVkIiwicHJvcGVydGllcyI6eyJub3RlSW5kZXgiOjB9LCJpc0VkaXRlZCI6ZmFsc2UsIm1hbnVhbE92ZXJyaWRlIjp7ImlzTWFudWFsbHlPdmVycmlkZGVuIjpmYWxzZSwiY2l0ZXByb2NUZXh0IjoiKEZseW5uIDxpPmV0IGFsLjwvaT4sIDIwMTgpIiwibWFudWFsT3ZlcnJpZGVUZXh0IjoiIn0sImNpdGF0aW9uSXRlbXMiOlt7ImlkIjoiNTQ2MzMxMWYtNzVhNS0zNzZhLTk1MmQtNjBmNjMyZTE1NDMzIiwiaXRlbURhdGEiOnsidHlwZSI6ImFydGljbGUtam91cm5hbCIsImlkIjoiNTQ2MzMxMWYtNzVhNS0zNzZhLTk1MmQtNjBmNjMyZTE1NDMzIiwidGl0bGUiOiJUaGUgS25vd2xlZGdlIE9iamVjdCBSZWZlcmVuY2UgT250b2xvZ3kgKCA8c2NwPktPUk88L3NjcD4gKTogQSBmb3JtYWxpc20gdG8gc3VwcG9ydCBtYW5hZ2VtZW50IGFuZCBzaGFyaW5nIG9mIGNvbXB1dGFibGUgYmlvbWVkaWNhbCBrbm93bGVkZ2UgZm9yIGxlYXJuaW5nIGhlYWx0aCBzeXN0ZW1zIiwiYXV0aG9yIjpbeyJmYW1pbHkiOiJGbHlubiIsImdpdmVuIjoiQWxsZW4gSi4iLCJwYXJzZS1uYW1lcyI6ZmFsc2UsImRyb3BwaW5nLXBhcnRpY2xlIjoiIiwibm9uLWRyb3BwaW5nLXBhcnRpY2xlIjoiIn0seyJmYW1pbHkiOiJGcmllZG1hbiIsImdpdmVuIjoiQ2hhcmxlcyBQLiIsInBhcnNlLW5hbWVzIjpmYWxzZSwiZHJvcHBpbmctcGFydGljbGUiOiIiLCJub24tZHJvcHBpbmctcGFydGljbGUiOiIifSx7ImZhbWlseSI6IkJvaXN2ZXJ0IiwiZ2l2ZW4iOiJQZXRlciIsInBhcnNlLW5hbWVzIjpmYWxzZSwiZHJvcHBpbmctcGFydGljbGUiOiIiLCJub24tZHJvcHBpbmctcGFydGljbGUiOiIifSx7ImZhbWlseSI6IkxhbmRpc+KAkExld2lzIiwiZ2l2ZW4iOiJaYWNoYXJ5IiwicGFyc2UtbmFtZXMiOmZhbHNlLCJkcm9wcGluZy1wYXJ0aWNsZSI6IiIsIm5vbi1kcm9wcGluZy1wYXJ0aWNsZSI6IiJ9LHsiZmFtaWx5IjoiTGFnb3plIiwiZ2l2ZW4iOiJDYXJsIiwicGFyc2UtbmFtZXMiOmZhbHNlLCJkcm9wcGluZy1wYXJ0aWNsZSI6IiIsIm5vbi1kcm9wcGluZy1wYXJ0aWNsZSI6IiJ9XSwiY29udGFpbmVyLXRpdGxlIjoiTGVhcm5pbmcgSGVhbHRoIFN5c3RlbXMiLCJjb250YWluZXItdGl0bGUtc2hvcnQiOiJMZWFybi4gSGVhbHRoIFN5c3QuIiwiRE9JIjoiMTAuMTAwMi9scmgyLjEwMDU0IiwiSVNTTiI6IjIzNzktNjE0NiIsImlzc3VlZCI6eyJkYXRlLXBhcnRzIjpbWzIwMTgsNCwxNl1dfSwiaXNzdWUiOiIyIiwidm9sdW1lIjoiMiJ9LCJpc1RlbXBvcmFyeSI6ZmFsc2V9XX0="/>
          <w:id w:val="-2142256002"/>
          <w:placeholder>
            <w:docPart w:val="947BA650A1824545863C5C3989C2DA8A"/>
          </w:placeholder>
        </w:sdtPr>
        <w:sdtContent>
          <w:r w:rsidR="00FF4C93" w:rsidRPr="00FF4C93">
            <w:rPr>
              <w:rFonts w:ascii="Arial" w:eastAsia="Times New Roman" w:hAnsi="Arial" w:cs="Arial"/>
              <w:color w:val="000000"/>
            </w:rPr>
            <w:t xml:space="preserve">(Flynn </w:t>
          </w:r>
          <w:r w:rsidR="00FF4C93" w:rsidRPr="00FF4C93">
            <w:rPr>
              <w:rFonts w:ascii="Arial" w:eastAsia="Times New Roman" w:hAnsi="Arial" w:cs="Arial"/>
              <w:i/>
              <w:iCs/>
              <w:color w:val="000000"/>
            </w:rPr>
            <w:t>et al.</w:t>
          </w:r>
          <w:r w:rsidR="00FF4C93" w:rsidRPr="00FF4C93">
            <w:rPr>
              <w:rFonts w:ascii="Arial" w:eastAsia="Times New Roman" w:hAnsi="Arial" w:cs="Arial"/>
              <w:color w:val="000000"/>
            </w:rPr>
            <w:t>, 2018)</w:t>
          </w:r>
        </w:sdtContent>
      </w:sdt>
      <w:r w:rsidRPr="00BB4735">
        <w:rPr>
          <w:rFonts w:ascii="Arial" w:hAnsi="Arial" w:cs="Arial"/>
        </w:rPr>
        <w:t>, Soft Systems Methodology, and Behavioural Economics. These elements will be subjected to critical analysis in order to provide a robust response to the two research questions presented below:</w:t>
      </w:r>
    </w:p>
    <w:p w14:paraId="637BFA4A" w14:textId="77777777" w:rsidR="00983162" w:rsidRPr="00BB4735" w:rsidRDefault="00983162" w:rsidP="009B2E2C">
      <w:pPr>
        <w:numPr>
          <w:ilvl w:val="0"/>
          <w:numId w:val="27"/>
        </w:numPr>
        <w:spacing w:after="120"/>
        <w:rPr>
          <w:rFonts w:ascii="Arial" w:hAnsi="Arial" w:cs="Arial"/>
        </w:rPr>
      </w:pPr>
      <w:r w:rsidRPr="00BB4735">
        <w:rPr>
          <w:rFonts w:ascii="Arial" w:hAnsi="Arial" w:cs="Arial"/>
          <w:b/>
          <w:bCs/>
        </w:rPr>
        <w:t>Are critical care CISs perceived as being usable by the nursing workforce?</w:t>
      </w:r>
    </w:p>
    <w:p w14:paraId="263DCF50" w14:textId="77777777" w:rsidR="00983162" w:rsidRPr="00BB4735" w:rsidRDefault="00983162" w:rsidP="009B2E2C">
      <w:pPr>
        <w:numPr>
          <w:ilvl w:val="0"/>
          <w:numId w:val="27"/>
        </w:numPr>
        <w:spacing w:after="120"/>
        <w:rPr>
          <w:rFonts w:ascii="Arial" w:hAnsi="Arial" w:cs="Arial"/>
        </w:rPr>
      </w:pPr>
      <w:r w:rsidRPr="00BB4735">
        <w:rPr>
          <w:rFonts w:ascii="Arial" w:hAnsi="Arial" w:cs="Arial"/>
          <w:b/>
          <w:bCs/>
        </w:rPr>
        <w:t>Are critical care CISs perceived as reducing nursing workload?</w:t>
      </w:r>
    </w:p>
    <w:p w14:paraId="51D61262" w14:textId="77777777" w:rsidR="00DB67E6" w:rsidRPr="00BB4735" w:rsidRDefault="00DB67E6" w:rsidP="009B2E2C">
      <w:pPr>
        <w:spacing w:after="120"/>
        <w:rPr>
          <w:rFonts w:ascii="Arial" w:hAnsi="Arial" w:cs="Arial"/>
        </w:rPr>
      </w:pPr>
    </w:p>
    <w:p w14:paraId="21DF6FED" w14:textId="791411D6" w:rsidR="007A478E" w:rsidRPr="007C7909" w:rsidRDefault="007A478E" w:rsidP="009B2E2C">
      <w:pPr>
        <w:pStyle w:val="Heading2"/>
        <w:spacing w:after="120"/>
        <w:rPr>
          <w:rFonts w:ascii="Arial" w:hAnsi="Arial" w:cs="Arial"/>
          <w:b/>
          <w:bCs/>
          <w:color w:val="000000" w:themeColor="text1"/>
          <w:sz w:val="24"/>
          <w:szCs w:val="24"/>
        </w:rPr>
      </w:pPr>
      <w:bookmarkStart w:id="102" w:name="_Toc225170239"/>
      <w:r w:rsidRPr="007C7909">
        <w:rPr>
          <w:rFonts w:ascii="Arial" w:hAnsi="Arial" w:cs="Arial"/>
          <w:b/>
          <w:bCs/>
          <w:color w:val="000000" w:themeColor="text1"/>
          <w:sz w:val="24"/>
          <w:szCs w:val="24"/>
        </w:rPr>
        <w:t>5.1 Are critical care CISs perceived as being useable by the nursing workforce?</w:t>
      </w:r>
      <w:bookmarkEnd w:id="102"/>
      <w:r w:rsidRPr="007C7909">
        <w:rPr>
          <w:rFonts w:ascii="Arial" w:hAnsi="Arial" w:cs="Arial"/>
          <w:b/>
          <w:bCs/>
          <w:color w:val="000000" w:themeColor="text1"/>
          <w:sz w:val="24"/>
          <w:szCs w:val="24"/>
        </w:rPr>
        <w:t xml:space="preserve"> </w:t>
      </w:r>
    </w:p>
    <w:p w14:paraId="56A0ECA8" w14:textId="5C789572" w:rsidR="00AD5BC2" w:rsidRPr="00AD5BC2" w:rsidRDefault="00AD5BC2" w:rsidP="00AD5BC2">
      <w:pPr>
        <w:spacing w:after="120"/>
        <w:rPr>
          <w:rFonts w:ascii="Arial" w:eastAsia="Times New Roman" w:hAnsi="Arial" w:cs="Arial"/>
          <w:kern w:val="0"/>
          <w:lang w:eastAsia="en-GB"/>
          <w14:ligatures w14:val="none"/>
        </w:rPr>
      </w:pPr>
      <w:r w:rsidRPr="00AD5BC2">
        <w:rPr>
          <w:rFonts w:ascii="Arial" w:eastAsia="Times New Roman" w:hAnsi="Arial" w:cs="Arial"/>
          <w:kern w:val="0"/>
          <w:lang w:eastAsia="en-GB"/>
          <w14:ligatures w14:val="none"/>
        </w:rPr>
        <w:t xml:space="preserve">The quantitative findings from this study demonstrate that, while the Phillips ICCA CIS achieves only marginally acceptable usability according to standard thresholds, its performance relative to paper-based documentation is both statistically and practically significant. The observed mean difference in SUS scores (45.88 for paper versus 69.29 for CIS), coupled with a highly significant </w:t>
      </w:r>
      <w:r w:rsidRPr="00AD5BC2">
        <w:rPr>
          <w:rFonts w:ascii="Arial" w:eastAsia="Times New Roman" w:hAnsi="Arial" w:cs="Arial"/>
          <w:i/>
          <w:iCs/>
          <w:kern w:val="0"/>
          <w:lang w:eastAsia="en-GB"/>
          <w14:ligatures w14:val="none"/>
        </w:rPr>
        <w:t>p-</w:t>
      </w:r>
      <w:r w:rsidRPr="00AD5BC2">
        <w:rPr>
          <w:rFonts w:ascii="Arial" w:eastAsia="Times New Roman" w:hAnsi="Arial" w:cs="Arial"/>
          <w:kern w:val="0"/>
          <w:lang w:eastAsia="en-GB"/>
          <w14:ligatures w14:val="none"/>
        </w:rPr>
        <w:t>value (p &lt; .001), and an exceptionally large effect size (</w:t>
      </w:r>
      <w:r w:rsidRPr="00AD5BC2">
        <w:rPr>
          <w:rFonts w:ascii="Arial" w:eastAsia="Times New Roman" w:hAnsi="Arial" w:cs="Arial"/>
          <w:i/>
          <w:iCs/>
          <w:kern w:val="0"/>
          <w:lang w:eastAsia="en-GB"/>
          <w14:ligatures w14:val="none"/>
        </w:rPr>
        <w:t>d</w:t>
      </w:r>
      <w:r w:rsidRPr="00AD5BC2">
        <w:rPr>
          <w:rFonts w:ascii="Arial" w:eastAsia="Times New Roman" w:hAnsi="Arial" w:cs="Arial"/>
          <w:kern w:val="0"/>
          <w:lang w:eastAsia="en-GB"/>
          <w14:ligatures w14:val="none"/>
        </w:rPr>
        <w:t xml:space="preserve"> = 1.62), provides robust evidence for the superior usability of the digital platform across diverse nursing roles. Nevertheless, the pronounced standard deviations observed in the data indicate significant variability in individual user experiences.</w:t>
      </w:r>
    </w:p>
    <w:p w14:paraId="03F910DE" w14:textId="3C175D23" w:rsidR="00AD5BC2" w:rsidRPr="00AD5BC2" w:rsidRDefault="00AD5BC2" w:rsidP="00AD5BC2">
      <w:pPr>
        <w:spacing w:after="120"/>
        <w:rPr>
          <w:rFonts w:ascii="Arial" w:eastAsia="Times New Roman" w:hAnsi="Arial" w:cs="Arial"/>
          <w:kern w:val="0"/>
          <w:lang w:eastAsia="en-GB"/>
          <w14:ligatures w14:val="none"/>
        </w:rPr>
      </w:pPr>
      <w:r w:rsidRPr="00AD5BC2">
        <w:rPr>
          <w:rFonts w:ascii="Arial" w:eastAsia="Times New Roman" w:hAnsi="Arial" w:cs="Arial"/>
          <w:kern w:val="0"/>
          <w:lang w:eastAsia="en-GB"/>
          <w14:ligatures w14:val="none"/>
        </w:rPr>
        <w:t>The qualitative data illuminate these variations by highlighting the contextual conditions that shape users’ perceptions of usability. Nurses consistently reported that when the system functioned effectively, particularly when device integration and auto population operated as intended, participants emphasised that centralised patient information enhanced situational awareness, reduced unnecessary duplication, and supported safer decision-making. These accounts rationalise why ICCA users, on average, rated usability favourably.</w:t>
      </w:r>
    </w:p>
    <w:p w14:paraId="0508CE1F" w14:textId="77777777" w:rsidR="00AD5BC2" w:rsidRPr="00AD5BC2" w:rsidRDefault="00AD5BC2" w:rsidP="00AD5BC2">
      <w:pPr>
        <w:spacing w:after="120"/>
        <w:rPr>
          <w:rFonts w:ascii="Arial" w:eastAsia="Times New Roman" w:hAnsi="Arial" w:cs="Arial"/>
          <w:kern w:val="0"/>
          <w:lang w:eastAsia="en-GB"/>
          <w14:ligatures w14:val="none"/>
        </w:rPr>
      </w:pPr>
      <w:r w:rsidRPr="00AD5BC2">
        <w:rPr>
          <w:rFonts w:ascii="Arial" w:eastAsia="Times New Roman" w:hAnsi="Arial" w:cs="Arial"/>
          <w:kern w:val="0"/>
          <w:lang w:eastAsia="en-GB"/>
          <w14:ligatures w14:val="none"/>
        </w:rPr>
        <w:t>Nurses also highlighted several factors that diminished perceived usability, including inconsistent training, differing levels of digital competence, system slowdowns, and difficulties during cognitively demanding tasks such as admissions. These qualitative insights closely mirror the quantitative findings that usability perceptions are variable and underscore how system performance and user context critically influence the overall usability experience.</w:t>
      </w:r>
    </w:p>
    <w:p w14:paraId="4FACC3A9" w14:textId="48773995" w:rsidR="00C277DC" w:rsidRPr="00BB4735" w:rsidRDefault="00C277DC" w:rsidP="00AD5BC2">
      <w:pPr>
        <w:spacing w:after="120"/>
        <w:rPr>
          <w:rFonts w:ascii="Arial" w:eastAsia="Times New Roman" w:hAnsi="Arial" w:cs="Arial"/>
          <w:kern w:val="0"/>
          <w:lang w:eastAsia="en-GB"/>
          <w14:ligatures w14:val="none"/>
        </w:rPr>
      </w:pPr>
      <w:r w:rsidRPr="00AD5BC2">
        <w:rPr>
          <w:rFonts w:ascii="Arial" w:eastAsia="Times New Roman" w:hAnsi="Arial" w:cs="Arial"/>
          <w:kern w:val="0"/>
          <w:lang w:eastAsia="en-GB"/>
          <w14:ligatures w14:val="none"/>
        </w:rPr>
        <w:t>Importantly,</w:t>
      </w:r>
      <w:r w:rsidRPr="00BB4735">
        <w:rPr>
          <w:rFonts w:ascii="Arial" w:eastAsia="Times New Roman" w:hAnsi="Arial" w:cs="Arial"/>
          <w:kern w:val="0"/>
          <w:lang w:eastAsia="en-GB"/>
          <w14:ligatures w14:val="none"/>
        </w:rPr>
        <w:t xml:space="preserve"> this interpretation aligns with socio-technical perspectives, specifically the</w:t>
      </w:r>
      <w:r w:rsidR="00B22637" w:rsidRPr="00BB4735">
        <w:rPr>
          <w:rFonts w:ascii="Arial" w:hAnsi="Arial" w:cs="Arial"/>
        </w:rPr>
        <w:t xml:space="preserve"> FITT</w:t>
      </w:r>
      <w:r w:rsidR="00001CAC" w:rsidRPr="00BB4735">
        <w:rPr>
          <w:rFonts w:ascii="Arial" w:hAnsi="Arial" w:cs="Arial"/>
        </w:rPr>
        <w:t xml:space="preserve"> </w:t>
      </w:r>
      <w:r w:rsidR="00B22637" w:rsidRPr="00BB4735">
        <w:rPr>
          <w:rFonts w:ascii="Arial" w:hAnsi="Arial" w:cs="Arial"/>
        </w:rPr>
        <w:t xml:space="preserve">framework </w:t>
      </w:r>
      <w:r w:rsidR="00E40E8E" w:rsidRPr="00BB4735">
        <w:rPr>
          <w:rFonts w:ascii="Arial" w:eastAsia="Times New Roman" w:hAnsi="Arial" w:cs="Arial"/>
          <w:kern w:val="0"/>
          <w:lang w:eastAsia="en-GB"/>
          <w14:ligatures w14:val="none"/>
        </w:rPr>
        <w:t>(see Fig 5.1a),</w:t>
      </w:r>
      <w:r w:rsidRPr="00BB4735">
        <w:rPr>
          <w:rFonts w:ascii="Arial" w:eastAsia="Times New Roman" w:hAnsi="Arial" w:cs="Arial"/>
          <w:kern w:val="0"/>
          <w:lang w:eastAsia="en-GB"/>
          <w14:ligatures w14:val="none"/>
        </w:rPr>
        <w:t xml:space="preserve"> which emphasises the dynamic interaction </w:t>
      </w:r>
      <w:r w:rsidRPr="00BB4735">
        <w:rPr>
          <w:rFonts w:ascii="Arial" w:eastAsia="Times New Roman" w:hAnsi="Arial" w:cs="Arial"/>
          <w:kern w:val="0"/>
          <w:lang w:eastAsia="en-GB"/>
          <w14:ligatures w14:val="none"/>
        </w:rPr>
        <w:lastRenderedPageBreak/>
        <w:t>between users, tasks, and technology as a source of variation in system adoption and usability. Such insights reinforce the necessity of tailoring implementation strategies to address both technical and human factors, thereby optimising the effectiveness of CIS deployment in complex clinical environments.</w:t>
      </w:r>
      <w:r w:rsidR="0086055B" w:rsidRPr="00BB4735">
        <w:rPr>
          <w:rFonts w:ascii="Arial" w:eastAsia="Times New Roman" w:hAnsi="Arial" w:cs="Arial"/>
          <w:kern w:val="0"/>
          <w:lang w:eastAsia="en-GB"/>
          <w14:ligatures w14:val="none"/>
        </w:rPr>
        <w:t xml:space="preserve"> </w:t>
      </w:r>
    </w:p>
    <w:p w14:paraId="345DC242" w14:textId="77777777" w:rsidR="000E54EA" w:rsidRDefault="00FC54E1" w:rsidP="009B2E2C">
      <w:pPr>
        <w:keepNext/>
        <w:spacing w:after="120"/>
        <w:jc w:val="center"/>
      </w:pPr>
      <w:r w:rsidRPr="00BB4735">
        <w:rPr>
          <w:rFonts w:ascii="Arial" w:hAnsi="Arial" w:cs="Arial"/>
          <w:b/>
          <w:bCs/>
          <w:noProof/>
          <w:color w:val="000000"/>
        </w:rPr>
        <w:drawing>
          <wp:inline distT="0" distB="0" distL="0" distR="0" wp14:anchorId="72324BA7" wp14:editId="0E8D2D5F">
            <wp:extent cx="3339193" cy="2110271"/>
            <wp:effectExtent l="0" t="0" r="0" b="4445"/>
            <wp:docPr id="1622314166" name="Picture 1" descr="A diagram of a adoption proces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2314166" name="Picture 1" descr="A diagram of a adoption process&#10;&#10;AI-generated content may be incorrect."/>
                    <pic:cNvPicPr/>
                  </pic:nvPicPr>
                  <pic:blipFill>
                    <a:blip r:embed="rId55"/>
                    <a:stretch>
                      <a:fillRect/>
                    </a:stretch>
                  </pic:blipFill>
                  <pic:spPr>
                    <a:xfrm>
                      <a:off x="0" y="0"/>
                      <a:ext cx="3378582" cy="2135164"/>
                    </a:xfrm>
                    <a:prstGeom prst="rect">
                      <a:avLst/>
                    </a:prstGeom>
                  </pic:spPr>
                </pic:pic>
              </a:graphicData>
            </a:graphic>
          </wp:inline>
        </w:drawing>
      </w:r>
    </w:p>
    <w:p w14:paraId="251E0461" w14:textId="137318B6" w:rsidR="00FC54E1" w:rsidRPr="00FF4C93" w:rsidRDefault="000E54EA" w:rsidP="009B2E2C">
      <w:pPr>
        <w:pStyle w:val="Caption"/>
        <w:spacing w:after="120" w:line="278" w:lineRule="auto"/>
        <w:jc w:val="center"/>
        <w:rPr>
          <w:rFonts w:ascii="Arial" w:hAnsi="Arial" w:cs="Arial"/>
          <w:color w:val="000000" w:themeColor="text1"/>
        </w:rPr>
      </w:pPr>
      <w:bookmarkStart w:id="103" w:name="_Toc225176164"/>
      <w:bookmarkStart w:id="104" w:name="_Toc225184465"/>
      <w:r w:rsidRPr="00FF4C93">
        <w:rPr>
          <w:rFonts w:ascii="Arial" w:hAnsi="Arial" w:cs="Arial"/>
          <w:color w:val="000000" w:themeColor="text1"/>
        </w:rPr>
        <w:t xml:space="preserve">Figure </w:t>
      </w:r>
      <w:r w:rsidR="00E0687B" w:rsidRPr="00FF4C93">
        <w:rPr>
          <w:rFonts w:ascii="Arial" w:hAnsi="Arial" w:cs="Arial"/>
          <w:color w:val="000000" w:themeColor="text1"/>
        </w:rPr>
        <w:t>5.1a</w:t>
      </w:r>
      <w:r w:rsidRPr="00FF4C93">
        <w:rPr>
          <w:rFonts w:ascii="Arial" w:hAnsi="Arial" w:cs="Arial"/>
          <w:color w:val="000000" w:themeColor="text1"/>
        </w:rPr>
        <w:t xml:space="preserve"> The FITT framework (Ammenwerth, Iller and Mahler, 2006)</w:t>
      </w:r>
      <w:bookmarkEnd w:id="103"/>
      <w:bookmarkEnd w:id="104"/>
    </w:p>
    <w:p w14:paraId="499C8117" w14:textId="77777777" w:rsidR="00FC54E1" w:rsidRPr="00BB4735" w:rsidRDefault="00FC54E1" w:rsidP="009B2E2C">
      <w:pPr>
        <w:spacing w:after="120"/>
        <w:rPr>
          <w:rFonts w:ascii="Arial" w:hAnsi="Arial" w:cs="Arial"/>
          <w:color w:val="000000"/>
        </w:rPr>
      </w:pPr>
    </w:p>
    <w:p w14:paraId="07BD2928" w14:textId="6FCA9A18" w:rsidR="00DC23C2" w:rsidRPr="00BB4735" w:rsidRDefault="004C6289" w:rsidP="009B2E2C">
      <w:pPr>
        <w:spacing w:after="120"/>
        <w:rPr>
          <w:rFonts w:ascii="Arial" w:eastAsia="Times New Roman" w:hAnsi="Arial" w:cs="Arial"/>
          <w:kern w:val="0"/>
          <w:lang w:eastAsia="en-GB"/>
          <w14:ligatures w14:val="none"/>
        </w:rPr>
      </w:pPr>
      <w:r w:rsidRPr="00BB4735">
        <w:rPr>
          <w:rFonts w:ascii="Arial" w:hAnsi="Arial" w:cs="Arial"/>
          <w:color w:val="0E101A"/>
          <w:shd w:val="clear" w:color="auto" w:fill="FFFFFF"/>
        </w:rPr>
        <w:t xml:space="preserve">Building on the guidance of previous strategists, the application of the FITT framework not only offers strategies for mitigating implementation risks but also, akin to other technology acceptance models, provides a means to systematically examine the interconnected elements that influence the success of CIS usability </w:t>
      </w:r>
      <w:sdt>
        <w:sdtPr>
          <w:rPr>
            <w:rFonts w:ascii="Arial" w:hAnsi="Arial" w:cs="Arial"/>
            <w:color w:val="000000"/>
          </w:rPr>
          <w:tag w:val="MENDELEY_CITATION_v3_eyJjaXRhdGlvbklEIjoiTUVOREVMRVlfQ0lUQVRJT05fMWI0ZTcwZjAtZmZiNy00MmI5LWJhOTctYTY3ODM5YzI4Y2ViIiwicHJvcGVydGllcyI6eyJub3RlSW5kZXgiOjB9LCJpc0VkaXRlZCI6ZmFsc2UsIm1hbnVhbE92ZXJyaWRlIjp7ImlzTWFudWFsbHlPdmVycmlkZGVuIjpmYWxzZSwiY2l0ZXByb2NUZXh0IjoiKFNjaG5hbGwgPGk+ZXQgYWwuPC9pPiwgMjAxMikiLCJtYW51YWxPdmVycmlkZVRleHQiOiIifSwiY2l0YXRpb25JdGVtcyI6W3siaWQiOiJhZjI4Y2UxMC1hNWNiLTMyNzQtOWU5YS04YjkyMzk1MGNmNTciLCJpdGVtRGF0YSI6eyJ0eXBlIjoiYXJ0aWNsZS1qb3VybmFsIiwiaWQiOiJhZjI4Y2UxMC1hNWNiLTMyNzQtOWU5YS04YjkyMzk1MGNmNTciLCJ0aXRsZSI6IkVtcGxveWluZyB0aGUgRklUVCBmcmFtZXdvcmsgdG8gZXhwbG9yZSBISVYgY2FzZSBtYW5hZ2Vyc+KAmSBwZXJjZXB0aW9ucyBvZiB0d28gZWxlY3Ryb25pYyBjbGluaWNhbCBkYXRhIChFQ0QpIHN1bW1hcnkgc3lzdGVtcyIsImF1dGhvciI6W3siZmFtaWx5IjoiU2NobmFsbCIsImdpdmVuIjoiUmViZWNjYSIsInBhcnNlLW5hbWVzIjpmYWxzZSwiZHJvcHBpbmctcGFydGljbGUiOiIiLCJub24tZHJvcHBpbmctcGFydGljbGUiOiIifSx7ImZhbWlseSI6IlNtaXRoIiwiZ2l2ZW4iOiJBbm4gQi4iLCJwYXJzZS1uYW1lcyI6ZmFsc2UsImRyb3BwaW5nLXBhcnRpY2xlIjoiIiwibm9uLWRyb3BwaW5nLXBhcnRpY2xlIjoiIn0seyJmYW1pbHkiOiJTaWtrYSIsImdpdmVuIjoiTWFuaWsiLCJwYXJzZS1uYW1lcyI6ZmFsc2UsImRyb3BwaW5nLXBhcnRpY2xlIjoiIiwibm9uLWRyb3BwaW5nLXBhcnRpY2xlIjoiIn0seyJmYW1pbHkiOiJHb3Jkb24iLCJnaXZlbiI6IlBldGVyIiwicGFyc2UtbmFtZXMiOmZhbHNlLCJkcm9wcGluZy1wYXJ0aWNsZSI6IiIsIm5vbi1kcm9wcGluZy1wYXJ0aWNsZSI6IiJ9LHsiZmFtaWx5IjoiQ2FtaGkiLCJnaXZlbiI6IkVsaSIsInBhcnNlLW5hbWVzIjpmYWxzZSwiZHJvcHBpbmctcGFydGljbGUiOiIiLCJub24tZHJvcHBpbmctcGFydGljbGUiOiIifSx7ImZhbWlseSI6IkthbnRlciIsImdpdmVuIjoiVGltb3RoeSIsInBhcnNlLW5hbWVzIjpmYWxzZSwiZHJvcHBpbmctcGFydGljbGUiOiIiLCJub24tZHJvcHBpbmctcGFydGljbGUiOiIifSx7ImZhbWlseSI6IkJha2tlbiIsImdpdmVuIjoiU3V6YW5uZSIsInBhcnNlLW5hbWVzIjpmYWxzZSwiZHJvcHBpbmctcGFydGljbGUiOiIiLCJub24tZHJvcHBpbmctcGFydGljbGUiOiIifV0sImNvbnRhaW5lci10aXRsZSI6IkludGVybmF0aW9uYWwgSm91cm5hbCBvZiBNZWRpY2FsIEluZm9ybWF0aWNzIiwiRE9JIjoiMTAuMTAxNi9qLmlqbWVkaW5mLjIwMTIuMDcuMDAyIiwiSVNTTiI6IjEzODY1MDU2IiwiaXNzdWVkIjp7ImRhdGUtcGFydHMiOltbMjAxMiwxMF1dfSwicGFnZSI6ImU1Ni1lNjIiLCJpc3N1ZSI6IjEwIiwidm9sdW1lIjoiODEiLCJjb250YWluZXItdGl0bGUtc2hvcnQiOiJJbnQuIEouIE1lZC4gSW5mb3JtLiJ9LCJpc1RlbXBvcmFyeSI6ZmFsc2V9XX0="/>
          <w:id w:val="1349448448"/>
          <w:placeholder>
            <w:docPart w:val="A205B8C4D9DE4225B0931BA8D5D2F55A"/>
          </w:placeholder>
        </w:sdtPr>
        <w:sdtContent>
          <w:r w:rsidR="00FF4C93" w:rsidRPr="00FF4C93">
            <w:rPr>
              <w:rFonts w:ascii="Arial" w:eastAsia="Times New Roman" w:hAnsi="Arial" w:cs="Arial"/>
              <w:color w:val="000000"/>
            </w:rPr>
            <w:t xml:space="preserve">(Schnall </w:t>
          </w:r>
          <w:r w:rsidR="00FF4C93" w:rsidRPr="00FF4C93">
            <w:rPr>
              <w:rFonts w:ascii="Arial" w:eastAsia="Times New Roman" w:hAnsi="Arial" w:cs="Arial"/>
              <w:i/>
              <w:iCs/>
              <w:color w:val="000000"/>
            </w:rPr>
            <w:t>et al.</w:t>
          </w:r>
          <w:r w:rsidR="00FF4C93" w:rsidRPr="00FF4C93">
            <w:rPr>
              <w:rFonts w:ascii="Arial" w:eastAsia="Times New Roman" w:hAnsi="Arial" w:cs="Arial"/>
              <w:color w:val="000000"/>
            </w:rPr>
            <w:t>, 2012)</w:t>
          </w:r>
        </w:sdtContent>
      </w:sdt>
      <w:r w:rsidRPr="00BB4735">
        <w:rPr>
          <w:rFonts w:ascii="Arial" w:hAnsi="Arial" w:cs="Arial"/>
          <w:color w:val="0E101A"/>
          <w:shd w:val="clear" w:color="auto" w:fill="FFFFFF"/>
        </w:rPr>
        <w:t xml:space="preserve">. This is particularly relevant given the evidence gained from this study, which highlighted substantial variability in user experiences and usability outcomes associated with perceptions of CIS usability. The FITT model's compatibility with learning health </w:t>
      </w:r>
      <w:r w:rsidR="00F12B15" w:rsidRPr="00BB4735">
        <w:rPr>
          <w:rFonts w:ascii="Arial" w:hAnsi="Arial" w:cs="Arial"/>
          <w:color w:val="0E101A"/>
          <w:shd w:val="clear" w:color="auto" w:fill="FFFFFF"/>
        </w:rPr>
        <w:t>cycle</w:t>
      </w:r>
      <w:r w:rsidRPr="00BB4735">
        <w:rPr>
          <w:rFonts w:ascii="Arial" w:hAnsi="Arial" w:cs="Arial"/>
          <w:color w:val="0E101A"/>
          <w:shd w:val="clear" w:color="auto" w:fill="FFFFFF"/>
        </w:rPr>
        <w:t xml:space="preserve"> framework (see Fig. 5.1b), further demonstrates its utility in illustrating how knowledge transitions from development to practical application.</w:t>
      </w:r>
      <w:r w:rsidR="00741BDF" w:rsidRPr="00BB4735">
        <w:rPr>
          <w:rFonts w:ascii="Arial" w:hAnsi="Arial" w:cs="Arial"/>
          <w:color w:val="0E101A"/>
          <w:shd w:val="clear" w:color="auto" w:fill="FFFFFF"/>
        </w:rPr>
        <w:t xml:space="preserve"> </w:t>
      </w:r>
      <w:r w:rsidR="00546F26" w:rsidRPr="00BB4735">
        <w:rPr>
          <w:rFonts w:ascii="Arial" w:hAnsi="Arial" w:cs="Arial"/>
          <w:color w:val="0E101A"/>
          <w:shd w:val="clear" w:color="auto" w:fill="FFFFFF"/>
        </w:rPr>
        <w:t>However</w:t>
      </w:r>
      <w:r w:rsidR="009C57F1" w:rsidRPr="00BB4735">
        <w:rPr>
          <w:rFonts w:ascii="Arial" w:hAnsi="Arial" w:cs="Arial"/>
          <w:color w:val="0E101A"/>
          <w:shd w:val="clear" w:color="auto" w:fill="FFFFFF"/>
        </w:rPr>
        <w:t xml:space="preserve">, </w:t>
      </w:r>
      <w:r w:rsidR="00536869" w:rsidRPr="00BB4735">
        <w:rPr>
          <w:rFonts w:ascii="Arial" w:eastAsia="Times New Roman" w:hAnsi="Arial" w:cs="Arial"/>
          <w:kern w:val="0"/>
          <w:lang w:eastAsia="en-GB"/>
          <w14:ligatures w14:val="none"/>
        </w:rPr>
        <w:t>the current variability in usability perceptions suggests that the CIS has not yet undergone sufficient iterative optimisation to fully realise its potential across all sites.</w:t>
      </w:r>
    </w:p>
    <w:p w14:paraId="32342584" w14:textId="79D3C2C6" w:rsidR="004C6289" w:rsidRPr="00BB4735" w:rsidRDefault="004C6289" w:rsidP="009B2E2C">
      <w:pPr>
        <w:spacing w:after="120"/>
        <w:rPr>
          <w:rFonts w:ascii="Arial" w:hAnsi="Arial" w:cs="Arial"/>
          <w:color w:val="0E101A"/>
          <w:shd w:val="clear" w:color="auto" w:fill="FFFFFF"/>
        </w:rPr>
      </w:pPr>
    </w:p>
    <w:p w14:paraId="16F7C9C5" w14:textId="77777777" w:rsidR="00E0687B" w:rsidRDefault="00B82FE0" w:rsidP="009B2E2C">
      <w:pPr>
        <w:keepNext/>
        <w:spacing w:after="120"/>
        <w:jc w:val="center"/>
      </w:pPr>
      <w:r w:rsidRPr="00BB4735">
        <w:rPr>
          <w:rFonts w:ascii="Arial" w:hAnsi="Arial" w:cs="Arial"/>
          <w:noProof/>
        </w:rPr>
        <w:lastRenderedPageBreak/>
        <w:drawing>
          <wp:inline distT="0" distB="0" distL="0" distR="0" wp14:anchorId="60E5640C" wp14:editId="021AA998">
            <wp:extent cx="2480806" cy="2288963"/>
            <wp:effectExtent l="0" t="0" r="0" b="0"/>
            <wp:docPr id="73085134" name="Picture 1" descr="Diagram of a problem of intere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085134" name="Picture 1" descr="Diagram of a problem of interest&#10;&#10;Description automatically generated"/>
                    <pic:cNvPicPr/>
                  </pic:nvPicPr>
                  <pic:blipFill>
                    <a:blip r:embed="rId56"/>
                    <a:stretch>
                      <a:fillRect/>
                    </a:stretch>
                  </pic:blipFill>
                  <pic:spPr>
                    <a:xfrm>
                      <a:off x="0" y="0"/>
                      <a:ext cx="2616229" cy="2413914"/>
                    </a:xfrm>
                    <a:prstGeom prst="rect">
                      <a:avLst/>
                    </a:prstGeom>
                  </pic:spPr>
                </pic:pic>
              </a:graphicData>
            </a:graphic>
          </wp:inline>
        </w:drawing>
      </w:r>
    </w:p>
    <w:p w14:paraId="6694A5D9" w14:textId="5D6521A4" w:rsidR="00E20481" w:rsidRPr="00FF4C93" w:rsidRDefault="00E0687B" w:rsidP="009B2E2C">
      <w:pPr>
        <w:pStyle w:val="Caption"/>
        <w:spacing w:after="120" w:line="278" w:lineRule="auto"/>
        <w:jc w:val="center"/>
        <w:rPr>
          <w:rFonts w:ascii="Arial" w:hAnsi="Arial" w:cs="Arial"/>
        </w:rPr>
      </w:pPr>
      <w:bookmarkStart w:id="105" w:name="_Toc225176165"/>
      <w:bookmarkStart w:id="106" w:name="_Toc225184466"/>
      <w:r w:rsidRPr="00FF4C93">
        <w:rPr>
          <w:rFonts w:ascii="Arial" w:hAnsi="Arial" w:cs="Arial"/>
          <w:color w:val="000000" w:themeColor="text1"/>
        </w:rPr>
        <w:t>Figure 5.1</w:t>
      </w:r>
      <w:r w:rsidR="00920CA3" w:rsidRPr="00FF4C93">
        <w:rPr>
          <w:rFonts w:ascii="Arial" w:hAnsi="Arial" w:cs="Arial"/>
          <w:color w:val="000000" w:themeColor="text1"/>
        </w:rPr>
        <w:t>b</w:t>
      </w:r>
      <w:r w:rsidRPr="00FF4C93">
        <w:rPr>
          <w:rFonts w:ascii="Arial" w:hAnsi="Arial" w:cs="Arial"/>
          <w:color w:val="000000" w:themeColor="text1"/>
        </w:rPr>
        <w:t xml:space="preserve"> The learning health cycle (Flynn et al., 2018)</w:t>
      </w:r>
      <w:bookmarkEnd w:id="105"/>
      <w:bookmarkEnd w:id="106"/>
    </w:p>
    <w:p w14:paraId="25C0B8DA" w14:textId="77777777" w:rsidR="00920CA3" w:rsidRPr="00920CA3" w:rsidRDefault="00920CA3" w:rsidP="009B2E2C">
      <w:pPr>
        <w:spacing w:after="120"/>
      </w:pPr>
    </w:p>
    <w:p w14:paraId="57CEB565" w14:textId="5584C286" w:rsidR="00061C14" w:rsidRDefault="007E4A3F" w:rsidP="009B2E2C">
      <w:pPr>
        <w:spacing w:after="120"/>
        <w:rPr>
          <w:rFonts w:ascii="Arial" w:eastAsia="Times New Roman" w:hAnsi="Arial" w:cs="Arial"/>
          <w:color w:val="000000" w:themeColor="text1"/>
          <w:kern w:val="0"/>
          <w:lang w:eastAsia="en-GB"/>
          <w14:ligatures w14:val="none"/>
        </w:rPr>
      </w:pPr>
      <w:r w:rsidRPr="00BB4735">
        <w:rPr>
          <w:rFonts w:ascii="Arial" w:hAnsi="Arial" w:cs="Arial"/>
          <w:color w:val="000000" w:themeColor="text1"/>
          <w:shd w:val="clear" w:color="auto" w:fill="FFFFFF"/>
        </w:rPr>
        <w:t>The results gained from this study support the findings previously documented</w:t>
      </w:r>
      <w:r w:rsidR="00E20078" w:rsidRPr="00BB4735">
        <w:rPr>
          <w:rFonts w:ascii="Arial" w:hAnsi="Arial" w:cs="Arial"/>
          <w:color w:val="000000" w:themeColor="text1"/>
          <w:shd w:val="clear" w:color="auto" w:fill="FFFFFF"/>
        </w:rPr>
        <w:t>,</w:t>
      </w:r>
      <w:r w:rsidRPr="00BB4735">
        <w:rPr>
          <w:rFonts w:ascii="Arial" w:hAnsi="Arial" w:cs="Arial"/>
          <w:color w:val="000000" w:themeColor="text1"/>
          <w:shd w:val="clear" w:color="auto" w:fill="FFFFFF"/>
        </w:rPr>
        <w:t xml:space="preserve"> that successful adoption of information technology in clinical environments relies on strong alignment among the essential components: the user, the technology, and the task </w:t>
      </w:r>
      <w:sdt>
        <w:sdtPr>
          <w:rPr>
            <w:rFonts w:ascii="Arial" w:hAnsi="Arial" w:cs="Arial"/>
            <w:color w:val="000000"/>
          </w:rPr>
          <w:tag w:val="MENDELEY_CITATION_v3_eyJjaXRhdGlvbklEIjoiTUVOREVMRVlfQ0lUQVRJT05fNTQwODBhODktZmExZC00NWIxLWEzMTEtNzY1YmU3YThmMGVhIiwicHJvcGVydGllcyI6eyJub3RlSW5kZXgiOjB9LCJpc0VkaXRlZCI6ZmFsc2UsIm1hbnVhbE92ZXJyaWRlIjp7ImlzTWFudWFsbHlPdmVycmlkZGVuIjp0cnVlLCJjaXRlcHJvY1RleHQiOiIoQW1tZW53ZXJ0aCwgSWxsZXIgYW5kIE1haGxlciwgMjAwNikiLCJtYW51YWxPdmVycmlkZVRleHQiOiIoQW1tZW53ZXJ0aCwgSWxsZXIgYW5kIE1haGxlciwgMjAwNikuIn0sImNpdGF0aW9uSXRlbXMiOlt7ImlkIjoiMTM0ZjQ4Y2UtM2I4MC0zOWQwLThiYmItMzBlNjQ5MjYxZTA0IiwiaXRlbURhdGEiOnsidHlwZSI6ImFydGljbGUtam91cm5hbCIsImlkIjoiMTM0ZjQ4Y2UtM2I4MC0zOWQwLThiYmItMzBlNjQ5MjYxZTA0IiwidGl0bGUiOiJJVC1hZG9wdGlvbiBhbmQgdGhlIGludGVyYWN0aW9uIG9mIHRhc2ssIHRlY2hub2xvZ3kgYW5kIGluZGl2aWR1YWxzOiBhIGZpdCBmcmFtZXdvcmsgYW5kIGEgY2FzZSBzdHVkeSIsImF1dGhvciI6W3siZmFtaWx5IjoiQW1tZW53ZXJ0aCIsImdpdmVuIjoiRWxza2UiLCJwYXJzZS1uYW1lcyI6ZmFsc2UsImRyb3BwaW5nLXBhcnRpY2xlIjoiIiwibm9uLWRyb3BwaW5nLXBhcnRpY2xlIjoiIn0seyJmYW1pbHkiOiJJbGxlciIsImdpdmVuIjoiQ2Fyb2xhIiwicGFyc2UtbmFtZXMiOmZhbHNlLCJkcm9wcGluZy1wYXJ0aWNsZSI6IiIsIm5vbi1kcm9wcGluZy1wYXJ0aWNsZSI6IiJ9LHsiZmFtaWx5IjoiTWFobGVyIiwiZ2l2ZW4iOiJDb3JuZWxpYSIsInBhcnNlLW5hbWVzIjpmYWxzZSwiZHJvcHBpbmctcGFydGljbGUiOiIiLCJub24tZHJvcHBpbmctcGFydGljbGUiOiIifV0sImNvbnRhaW5lci10aXRsZSI6IkJNQyBNZWRpY2FsIEluZm9ybWF0aWNzIGFuZCBEZWNpc2lvbiBNYWtpbmciLCJjb250YWluZXItdGl0bGUtc2hvcnQiOiJCTUMgTWVkLiBJbmZvcm0uIERlY2lzLiBNYWsuIiwiRE9JIjoiMTAuMTE4Ni8xNDcyLTY5NDctNi0zIiwiSVNTTiI6IjE0NzItNjk0NyIsImlzc3VlZCI6eyJkYXRlLXBhcnRzIjpbWzIwMDYsMTIsOV1dfSwicGFnZSI6IjMiLCJpc3N1ZSI6IjEiLCJ2b2x1bWUiOiI2In0sImlzVGVtcG9yYXJ5IjpmYWxzZX1dfQ=="/>
          <w:id w:val="576336106"/>
          <w:placeholder>
            <w:docPart w:val="1C45BBD416D74255BC56F4E66A42D025"/>
          </w:placeholder>
        </w:sdtPr>
        <w:sdtContent>
          <w:r w:rsidR="00FF4C93" w:rsidRPr="00FF4C93">
            <w:rPr>
              <w:rFonts w:ascii="Arial" w:hAnsi="Arial" w:cs="Arial"/>
              <w:color w:val="000000"/>
            </w:rPr>
            <w:t>(Ammenwerth, Iller and Mahler, 2006).</w:t>
          </w:r>
        </w:sdtContent>
      </w:sdt>
      <w:r w:rsidRPr="00BB4735">
        <w:rPr>
          <w:rFonts w:ascii="Arial" w:hAnsi="Arial" w:cs="Arial"/>
          <w:color w:val="000000" w:themeColor="text1"/>
          <w:shd w:val="clear" w:color="auto" w:fill="FFFFFF"/>
        </w:rPr>
        <w:t xml:space="preserve"> </w:t>
      </w:r>
      <w:r w:rsidRPr="00BB4735">
        <w:rPr>
          <w:rFonts w:ascii="Arial" w:eastAsia="Times New Roman" w:hAnsi="Arial" w:cs="Arial"/>
          <w:color w:val="000000" w:themeColor="text1"/>
          <w:kern w:val="0"/>
          <w:lang w:eastAsia="en-GB"/>
          <w14:ligatures w14:val="none"/>
        </w:rPr>
        <w:t xml:space="preserve">The inconsistencies reported by nurses, such as duplicated documentation pathways, inflexible mandatory fields, and reduced system responsiveness during periods of high demand, indicate misalignments that create cognitive friction and undermine usability. </w:t>
      </w:r>
    </w:p>
    <w:p w14:paraId="33AC5B90" w14:textId="77777777" w:rsidR="00061C14" w:rsidRDefault="007E4A3F" w:rsidP="009B2E2C">
      <w:pPr>
        <w:spacing w:after="120"/>
        <w:rPr>
          <w:rFonts w:ascii="Arial" w:eastAsia="Times New Roman" w:hAnsi="Arial" w:cs="Arial"/>
          <w:color w:val="000000" w:themeColor="text1"/>
          <w:kern w:val="0"/>
          <w:lang w:eastAsia="en-GB"/>
          <w14:ligatures w14:val="none"/>
        </w:rPr>
      </w:pPr>
      <w:r w:rsidRPr="00BB4735">
        <w:rPr>
          <w:rFonts w:ascii="Arial" w:eastAsia="Times New Roman" w:hAnsi="Arial" w:cs="Arial"/>
          <w:color w:val="000000" w:themeColor="text1"/>
          <w:kern w:val="0"/>
          <w:lang w:eastAsia="en-GB"/>
          <w14:ligatures w14:val="none"/>
        </w:rPr>
        <w:t xml:space="preserve">Additionally, the qualitative findings highlight that usability is influenced not only by interface design but also by organisational structures, workflow processes, and the adequacy of training and digital resources. Participants noted that uneven training provision and episodes of system downtime or poor connectivity intensified these challenges. </w:t>
      </w:r>
    </w:p>
    <w:p w14:paraId="15B23325" w14:textId="7B28AEB8" w:rsidR="007E4A3F" w:rsidRPr="00BB4735" w:rsidRDefault="007E4A3F" w:rsidP="009B2E2C">
      <w:pPr>
        <w:spacing w:after="120"/>
        <w:rPr>
          <w:rFonts w:ascii="Arial" w:eastAsia="Times New Roman" w:hAnsi="Arial" w:cs="Arial"/>
          <w:color w:val="000000" w:themeColor="text1"/>
          <w:kern w:val="0"/>
          <w:lang w:eastAsia="en-GB"/>
          <w14:ligatures w14:val="none"/>
        </w:rPr>
      </w:pPr>
      <w:r w:rsidRPr="00BB4735">
        <w:rPr>
          <w:rFonts w:ascii="Arial" w:eastAsia="Times New Roman" w:hAnsi="Arial" w:cs="Arial"/>
          <w:color w:val="000000" w:themeColor="text1"/>
          <w:kern w:val="0"/>
          <w:lang w:eastAsia="en-GB"/>
          <w14:ligatures w14:val="none"/>
        </w:rPr>
        <w:t>Achieving sustained high usability</w:t>
      </w:r>
      <w:r w:rsidR="00EF3C1D">
        <w:rPr>
          <w:rFonts w:ascii="Arial" w:eastAsia="Times New Roman" w:hAnsi="Arial" w:cs="Arial"/>
          <w:color w:val="000000" w:themeColor="text1"/>
          <w:kern w:val="0"/>
          <w:lang w:eastAsia="en-GB"/>
          <w14:ligatures w14:val="none"/>
        </w:rPr>
        <w:t>,</w:t>
      </w:r>
      <w:r w:rsidRPr="00BB4735">
        <w:rPr>
          <w:rFonts w:ascii="Arial" w:eastAsia="Times New Roman" w:hAnsi="Arial" w:cs="Arial"/>
          <w:color w:val="000000" w:themeColor="text1"/>
          <w:kern w:val="0"/>
          <w:lang w:eastAsia="en-GB"/>
          <w14:ligatures w14:val="none"/>
        </w:rPr>
        <w:t xml:space="preserve"> therefore</w:t>
      </w:r>
      <w:r w:rsidR="00EF3C1D">
        <w:rPr>
          <w:rFonts w:ascii="Arial" w:eastAsia="Times New Roman" w:hAnsi="Arial" w:cs="Arial"/>
          <w:color w:val="000000" w:themeColor="text1"/>
          <w:kern w:val="0"/>
          <w:lang w:eastAsia="en-GB"/>
          <w14:ligatures w14:val="none"/>
        </w:rPr>
        <w:t>,</w:t>
      </w:r>
      <w:r w:rsidRPr="00BB4735">
        <w:rPr>
          <w:rFonts w:ascii="Arial" w:eastAsia="Times New Roman" w:hAnsi="Arial" w:cs="Arial"/>
          <w:color w:val="000000" w:themeColor="text1"/>
          <w:kern w:val="0"/>
          <w:lang w:eastAsia="en-GB"/>
          <w14:ligatures w14:val="none"/>
        </w:rPr>
        <w:t xml:space="preserve"> requires comprehensive organisational support, robust digital infrastructure, and ongoing professional development, in addition to technical soundness (De Leeuw, Woltjer and Kool, 2020). By explicitly considering these interdependencies, this study provides a more nuanced assessment of CIS usability and emphasises the necessity for meticulous planning and adaptive implementation when introducing new clinical information systems.</w:t>
      </w:r>
    </w:p>
    <w:p w14:paraId="07D49884" w14:textId="48721021" w:rsidR="00D63E4A" w:rsidRPr="00BB4735" w:rsidRDefault="00D63E4A" w:rsidP="009B2E2C">
      <w:pPr>
        <w:spacing w:after="120"/>
        <w:rPr>
          <w:rFonts w:ascii="Arial" w:eastAsia="Times New Roman" w:hAnsi="Arial" w:cs="Arial"/>
          <w:kern w:val="0"/>
          <w:lang w:eastAsia="en-GB"/>
          <w14:ligatures w14:val="none"/>
        </w:rPr>
      </w:pPr>
      <w:r w:rsidRPr="00BB4735">
        <w:rPr>
          <w:rFonts w:ascii="Arial" w:eastAsia="Times New Roman" w:hAnsi="Arial" w:cs="Arial"/>
          <w:kern w:val="0"/>
          <w:lang w:eastAsia="en-GB"/>
          <w14:ligatures w14:val="none"/>
        </w:rPr>
        <w:t>Synthesising the convergent quantitative and qualitative findings, this study robustly evidences that the Phil</w:t>
      </w:r>
      <w:r w:rsidR="000B2778" w:rsidRPr="00BB4735">
        <w:rPr>
          <w:rFonts w:ascii="Arial" w:eastAsia="Times New Roman" w:hAnsi="Arial" w:cs="Arial"/>
          <w:kern w:val="0"/>
          <w:lang w:eastAsia="en-GB"/>
          <w14:ligatures w14:val="none"/>
        </w:rPr>
        <w:t>l</w:t>
      </w:r>
      <w:r w:rsidRPr="00BB4735">
        <w:rPr>
          <w:rFonts w:ascii="Arial" w:eastAsia="Times New Roman" w:hAnsi="Arial" w:cs="Arial"/>
          <w:kern w:val="0"/>
          <w:lang w:eastAsia="en-GB"/>
          <w14:ligatures w14:val="none"/>
        </w:rPr>
        <w:t xml:space="preserve">ips </w:t>
      </w:r>
      <w:r w:rsidR="00E20078" w:rsidRPr="00BB4735">
        <w:rPr>
          <w:rFonts w:ascii="Arial" w:eastAsia="Times New Roman" w:hAnsi="Arial" w:cs="Arial"/>
          <w:kern w:val="0"/>
          <w:lang w:eastAsia="en-GB"/>
          <w14:ligatures w14:val="none"/>
        </w:rPr>
        <w:t>ICCA</w:t>
      </w:r>
      <w:r w:rsidR="0089134F" w:rsidRPr="00BB4735">
        <w:rPr>
          <w:rFonts w:ascii="Arial" w:eastAsia="Times New Roman" w:hAnsi="Arial" w:cs="Arial"/>
          <w:kern w:val="0"/>
          <w:lang w:eastAsia="en-GB"/>
          <w14:ligatures w14:val="none"/>
        </w:rPr>
        <w:t xml:space="preserve"> </w:t>
      </w:r>
      <w:r w:rsidRPr="00BB4735">
        <w:rPr>
          <w:rFonts w:ascii="Arial" w:eastAsia="Times New Roman" w:hAnsi="Arial" w:cs="Arial"/>
          <w:kern w:val="0"/>
          <w:lang w:eastAsia="en-GB"/>
          <w14:ligatures w14:val="none"/>
        </w:rPr>
        <w:t xml:space="preserve">CIS is perceived as markedly more usable than traditional paper-based documentation, conferring substantial benefits in terms of efficiency, accuracy, and workflow integration. Nevertheless, these advantages are not absolute; rather, they are significantly shaped by contextual contingencies such as system reliability, equitable access to training, task complexity, and the wider sociotechnical </w:t>
      </w:r>
      <w:r w:rsidR="00D557F9" w:rsidRPr="00BB4735">
        <w:rPr>
          <w:rFonts w:ascii="Arial" w:eastAsia="Times New Roman" w:hAnsi="Arial" w:cs="Arial"/>
          <w:kern w:val="0"/>
          <w:lang w:eastAsia="en-GB"/>
          <w14:ligatures w14:val="none"/>
        </w:rPr>
        <w:t>setting</w:t>
      </w:r>
      <w:r w:rsidRPr="00BB4735">
        <w:rPr>
          <w:rFonts w:ascii="Arial" w:eastAsia="Times New Roman" w:hAnsi="Arial" w:cs="Arial"/>
          <w:kern w:val="0"/>
          <w:lang w:eastAsia="en-GB"/>
          <w14:ligatures w14:val="none"/>
        </w:rPr>
        <w:t xml:space="preserve"> of critical care. These findings are con</w:t>
      </w:r>
      <w:r w:rsidR="009665B4" w:rsidRPr="00BB4735">
        <w:rPr>
          <w:rFonts w:ascii="Arial" w:eastAsia="Times New Roman" w:hAnsi="Arial" w:cs="Arial"/>
          <w:kern w:val="0"/>
          <w:lang w:eastAsia="en-GB"/>
          <w14:ligatures w14:val="none"/>
        </w:rPr>
        <w:t>cordant</w:t>
      </w:r>
      <w:r w:rsidRPr="00BB4735">
        <w:rPr>
          <w:rFonts w:ascii="Arial" w:eastAsia="Times New Roman" w:hAnsi="Arial" w:cs="Arial"/>
          <w:kern w:val="0"/>
          <w:lang w:eastAsia="en-GB"/>
          <w14:ligatures w14:val="none"/>
        </w:rPr>
        <w:t xml:space="preserve"> with the ex</w:t>
      </w:r>
      <w:r w:rsidR="009665B4" w:rsidRPr="00BB4735">
        <w:rPr>
          <w:rFonts w:ascii="Arial" w:eastAsia="Times New Roman" w:hAnsi="Arial" w:cs="Arial"/>
          <w:kern w:val="0"/>
          <w:lang w:eastAsia="en-GB"/>
          <w14:ligatures w14:val="none"/>
        </w:rPr>
        <w:t>isting</w:t>
      </w:r>
      <w:r w:rsidRPr="00BB4735">
        <w:rPr>
          <w:rFonts w:ascii="Arial" w:eastAsia="Times New Roman" w:hAnsi="Arial" w:cs="Arial"/>
          <w:kern w:val="0"/>
          <w:lang w:eastAsia="en-GB"/>
          <w14:ligatures w14:val="none"/>
        </w:rPr>
        <w:t xml:space="preserve"> digital health literature, which repeatedly highlights the transformative potential of electronic systems in enhancing information management, reducing fragmentation in </w:t>
      </w:r>
      <w:r w:rsidRPr="00BB4735">
        <w:rPr>
          <w:rFonts w:ascii="Arial" w:eastAsia="Times New Roman" w:hAnsi="Arial" w:cs="Arial"/>
          <w:kern w:val="0"/>
          <w:lang w:eastAsia="en-GB"/>
          <w14:ligatures w14:val="none"/>
        </w:rPr>
        <w:lastRenderedPageBreak/>
        <w:t>care pathways (Jalilian and Khairat, 2022), and improving usability perceptions (Strudwick et al., 2018).</w:t>
      </w:r>
    </w:p>
    <w:p w14:paraId="2C217A8E" w14:textId="0F6C9ABC" w:rsidR="00E7124F" w:rsidRPr="00BB4735" w:rsidRDefault="00D63E4A" w:rsidP="009B2E2C">
      <w:pPr>
        <w:spacing w:after="120"/>
        <w:rPr>
          <w:rFonts w:ascii="Arial" w:eastAsia="Times New Roman" w:hAnsi="Arial" w:cs="Arial"/>
          <w:kern w:val="0"/>
          <w:lang w:eastAsia="en-GB"/>
          <w14:ligatures w14:val="none"/>
        </w:rPr>
      </w:pPr>
      <w:r w:rsidRPr="00BB4735">
        <w:rPr>
          <w:rFonts w:ascii="Arial" w:eastAsia="Times New Roman" w:hAnsi="Arial" w:cs="Arial"/>
          <w:kern w:val="0"/>
          <w:lang w:eastAsia="en-GB"/>
          <w14:ligatures w14:val="none"/>
        </w:rPr>
        <w:t>Collectively, the results reaffirm the inherent complexity of CIS implementation, frequently impeded by entrenched legacy systems, heterogeneous technological maturity, and persistent challenges in cultivating organisational adaptation (Davidson et al., 2022). The significantly higher usability ratings recorded in this investigation not only demonstrate a distinct advantage of digital documentation, but also illuminate the enduring limitations of paper-based systems, particularly in dynamic, data-intensive critical care settings. Importantly, these findings substantiate the practical value of the Phil</w:t>
      </w:r>
      <w:r w:rsidR="000B2778" w:rsidRPr="00BB4735">
        <w:rPr>
          <w:rFonts w:ascii="Arial" w:eastAsia="Times New Roman" w:hAnsi="Arial" w:cs="Arial"/>
          <w:kern w:val="0"/>
          <w:lang w:eastAsia="en-GB"/>
          <w14:ligatures w14:val="none"/>
        </w:rPr>
        <w:t>l</w:t>
      </w:r>
      <w:r w:rsidRPr="00BB4735">
        <w:rPr>
          <w:rFonts w:ascii="Arial" w:eastAsia="Times New Roman" w:hAnsi="Arial" w:cs="Arial"/>
          <w:kern w:val="0"/>
          <w:lang w:eastAsia="en-GB"/>
          <w14:ligatures w14:val="none"/>
        </w:rPr>
        <w:t>ips CIS and accentuate the imperative for sustained investment in digital infrastructure and strategic optimisation throughout NHS Wales, ensuring that realised usability gains are systematically embedded within the broader organisational and sociotechnical landscape.</w:t>
      </w:r>
    </w:p>
    <w:p w14:paraId="6AD09809" w14:textId="77777777" w:rsidR="00D63E4A" w:rsidRPr="00BB4735" w:rsidRDefault="00D63E4A" w:rsidP="009B2E2C">
      <w:pPr>
        <w:spacing w:after="120"/>
        <w:rPr>
          <w:rFonts w:ascii="Arial" w:eastAsia="Times New Roman" w:hAnsi="Arial" w:cs="Arial"/>
          <w:kern w:val="0"/>
          <w:lang w:eastAsia="en-GB"/>
          <w14:ligatures w14:val="none"/>
        </w:rPr>
      </w:pPr>
    </w:p>
    <w:p w14:paraId="276D8F23" w14:textId="58A526E7" w:rsidR="00E25307" w:rsidRPr="007C7909" w:rsidRDefault="00E7124F" w:rsidP="009B2E2C">
      <w:pPr>
        <w:pStyle w:val="Heading2"/>
        <w:spacing w:after="120"/>
        <w:rPr>
          <w:rFonts w:ascii="Arial" w:hAnsi="Arial" w:cs="Arial"/>
          <w:b/>
          <w:bCs/>
          <w:color w:val="000000" w:themeColor="text1"/>
          <w:sz w:val="24"/>
          <w:szCs w:val="24"/>
        </w:rPr>
      </w:pPr>
      <w:bookmarkStart w:id="107" w:name="_Toc225170240"/>
      <w:r w:rsidRPr="007C7909">
        <w:rPr>
          <w:rFonts w:ascii="Arial" w:hAnsi="Arial" w:cs="Arial"/>
          <w:b/>
          <w:bCs/>
          <w:color w:val="000000" w:themeColor="text1"/>
          <w:sz w:val="24"/>
          <w:szCs w:val="24"/>
        </w:rPr>
        <w:t xml:space="preserve">5.2 </w:t>
      </w:r>
      <w:r w:rsidR="00983162" w:rsidRPr="007C7909">
        <w:rPr>
          <w:rFonts w:ascii="Arial" w:hAnsi="Arial" w:cs="Arial"/>
          <w:b/>
          <w:bCs/>
          <w:color w:val="000000" w:themeColor="text1"/>
          <w:sz w:val="24"/>
          <w:szCs w:val="24"/>
        </w:rPr>
        <w:t>Are critical care CISs perceived as reducing nursing workload?</w:t>
      </w:r>
      <w:bookmarkEnd w:id="107"/>
    </w:p>
    <w:p w14:paraId="1E6477C6" w14:textId="4C0AE2EC" w:rsidR="0081796E" w:rsidRPr="00BB4735" w:rsidRDefault="00577C0D" w:rsidP="009B2E2C">
      <w:pPr>
        <w:spacing w:after="120"/>
        <w:rPr>
          <w:rFonts w:ascii="Arial" w:eastAsia="Times New Roman" w:hAnsi="Arial" w:cs="Arial"/>
          <w:kern w:val="0"/>
          <w:lang w:eastAsia="en-GB"/>
          <w14:ligatures w14:val="none"/>
        </w:rPr>
      </w:pPr>
      <w:r w:rsidRPr="00BB4735">
        <w:rPr>
          <w:rFonts w:ascii="Arial" w:eastAsia="Times New Roman" w:hAnsi="Arial" w:cs="Arial"/>
          <w:kern w:val="0"/>
          <w:lang w:eastAsia="en-GB"/>
          <w14:ligatures w14:val="none"/>
        </w:rPr>
        <w:t>A persistent challenge in clinical informatics is the misalignment between system design and the complex realities of clinical workflow, which often manifests as increased cognitive load and documentation burden</w:t>
      </w:r>
      <w:r w:rsidR="003406AA" w:rsidRPr="00BB4735">
        <w:rPr>
          <w:rFonts w:ascii="Arial" w:eastAsia="Times New Roman" w:hAnsi="Arial" w:cs="Arial"/>
          <w:kern w:val="0"/>
          <w:lang w:eastAsia="en-GB"/>
          <w14:ligatures w14:val="none"/>
        </w:rPr>
        <w:t xml:space="preserve"> </w:t>
      </w:r>
      <w:sdt>
        <w:sdtPr>
          <w:rPr>
            <w:rFonts w:ascii="Arial" w:eastAsia="Times New Roman" w:hAnsi="Arial" w:cs="Arial"/>
            <w:color w:val="000000"/>
            <w:kern w:val="0"/>
            <w:lang w:eastAsia="en-GB"/>
            <w14:ligatures w14:val="none"/>
          </w:rPr>
          <w:tag w:val="MENDELEY_CITATION_v3_eyJjaXRhdGlvbklEIjoiTUVOREVMRVlfQ0lUQVRJT05fMjkxNTIwZjctMWVmNS00ODU1LWFiOTMtMDJiZjk4NDA0YmJhIiwicHJvcGVydGllcyI6eyJub3RlSW5kZXgiOjB9LCJpc0VkaXRlZCI6ZmFsc2UsIm1hbnVhbE92ZXJyaWRlIjp7ImlzTWFudWFsbHlPdmVycmlkZGVuIjp0cnVlLCJjaXRlcHJvY1RleHQiOiIoSmFuc3NvbiA8aT5ldCBhbC48L2k+LCAyMDIyKSIsIm1hbnVhbE92ZXJyaWRlVGV4dCI6IihKYW5zc29uIGV0IGFsLiwgMjAyMjsifSwiY2l0YXRpb25JdGVtcyI6W3siaWQiOiI4NTgwMjNjOS1jNDQxLTNmMzctYmM1ZS1hYWM0ZjU2ODQ5YzYiLCJpdGVtRGF0YSI6eyJ0eXBlIjoiYXJ0aWNsZS1qb3VybmFsIiwiaWQiOiI4NTgwMjNjOS1jNDQxLTNmMzctYmM1ZS1hYWM0ZjU2ODQ5YzYiLCJ0aXRsZSI6IlRoZSBuZWdhdGl2ZSBpbXBhY3Qgb2YgaW50ZXJmYWNlIGRlc2lnbiwgY3VzdG9taXphYmlsaXR5LCBpbmVmZmljaWVuY3ksIG1hbGZ1bmN0aW9ucywgYW5kIGluZm9ybWF0aW9uIHJldHJpZXZhbCBvbiB1c2VyIGV4cGVyaWVuY2U6IEEgbmF0aW9uYWwgdXNhYmlsaXR5IHN1cnZleSBvZiBJQ1UgY2xpbmljYWwgaW5mb3JtYXRpb24gc3lzdGVtcyBpbiBGaW5sYW5kIiwiYXV0aG9yIjpbeyJmYW1pbHkiOiJKYW5zc29uIiwiZ2l2ZW4iOiJNaWlhIiwicGFyc2UtbmFtZXMiOmZhbHNlLCJkcm9wcGluZy1wYXJ0aWNsZSI6IiIsIm5vbi1kcm9wcGluZy1wYXJ0aWNsZSI6IiJ9LHsiZmFtaWx5IjoiTGlpc2FuYW50dGkiLCJnaXZlbiI6Ikphbm5lIiwicGFyc2UtbmFtZXMiOmZhbHNlLCJkcm9wcGluZy1wYXJ0aWNsZSI6IiIsIm5vbi1kcm9wcGluZy1wYXJ0aWNsZSI6IiJ9LHsiZmFtaWx5IjoiQWxhLUtva2tvIiwiZ2l2ZW4iOiJUZXJvIiwicGFyc2UtbmFtZXMiOmZhbHNlLCJkcm9wcGluZy1wYXJ0aWNsZSI6IiIsIm5vbi1kcm9wcGluZy1wYXJ0aWNsZSI6IiJ9LHsiZmFtaWx5IjoiUmVwb25lbiIsImdpdmVuIjoiSmFybW8iLCJwYXJzZS1uYW1lcyI6ZmFsc2UsImRyb3BwaW5nLXBhcnRpY2xlIjoiIiwibm9uLWRyb3BwaW5nLXBhcnRpY2xlIjoiIn1dLCJjb250YWluZXItdGl0bGUiOiJJbnRlcm5hdGlvbmFsIEpvdXJuYWwgb2YgTWVkaWNhbCBJbmZvcm1hdGljcyIsImNvbnRhaW5lci10aXRsZS1zaG9ydCI6IkludC4gSi4gTWVkLiBJbmZvcm0uIiwiRE9JIjoiMTAuMTAxNi9qLmlqbWVkaW5mLjIwMjEuMTA0NjgwIiwiSVNTTiI6IjEzODY1MDU2IiwiaXNzdWVkIjp7ImRhdGUtcGFydHMiOltbMjAyMiwzXV19LCJwYWdlIjoiMTA0NjgwIiwidm9sdW1lIjoiMTU5In0sImlzVGVtcG9yYXJ5IjpmYWxzZX1dfQ=="/>
          <w:id w:val="1354300606"/>
          <w:placeholder>
            <w:docPart w:val="DefaultPlaceholder_-1854013440"/>
          </w:placeholder>
        </w:sdtPr>
        <w:sdtContent>
          <w:r w:rsidR="00FF4C93" w:rsidRPr="00FF4C93">
            <w:rPr>
              <w:rFonts w:ascii="Arial" w:eastAsia="Times New Roman" w:hAnsi="Arial" w:cs="Arial"/>
              <w:color w:val="000000"/>
            </w:rPr>
            <w:t>(Jansson et al., 2022;</w:t>
          </w:r>
        </w:sdtContent>
      </w:sdt>
      <w:sdt>
        <w:sdtPr>
          <w:rPr>
            <w:rFonts w:ascii="Arial" w:eastAsia="Times New Roman" w:hAnsi="Arial" w:cs="Arial"/>
            <w:color w:val="000000"/>
            <w:kern w:val="0"/>
            <w:lang w:eastAsia="en-GB"/>
            <w14:ligatures w14:val="none"/>
          </w:rPr>
          <w:tag w:val="MENDELEY_CITATION_v3_eyJjaXRhdGlvbklEIjoiTUVOREVMRVlfQ0lUQVRJT05fMjJhNjI1N2EtZDk3NC00MzI4LWFkMjktMTk4NzYyZTJkZGM2IiwicHJvcGVydGllcyI6eyJub3RlSW5kZXgiOjB9LCJpc0VkaXRlZCI6ZmFsc2UsIm1hbnVhbE92ZXJyaWRlIjp7ImlzTWFudWFsbHlPdmVycmlkZGVuIjp0cnVlLCJjaXRlcHJvY1RleHQiOiIoQ2hvIDxpPmV0IGFsLjwvaT4sIDIwMjQpIiwibWFudWFsT3ZlcnJpZGVUZXh0IjoiQ2hvIGV0IGFsLiwgMjAyNCkifSwiY2l0YXRpb25JdGVtcyI6W3siaWQiOiIxMjgyNmVlMC1kYmQyLTNkMmEtODYxOS00NTcxYWMxMDc4MWMiLCJpdGVtRGF0YSI6eyJ0eXBlIjoiYXJ0aWNsZS1qb3VybmFsIiwiaWQiOiIxMjgyNmVlMC1kYmQyLTNkMmEtODYxOS00NTcxYWMxMDc4MWMiLCJ0aXRsZSI6IkVsZWN0cm9uaWMgaGVhbHRoIHJlY29yZCBzeXN0ZW0gdXNlIGFuZCBkb2N1bWVudGF0aW9uIGJ1cmRlbiBvZiBhY3V0ZSBhbmQgY3JpdGljYWwgY2FyZSBudXJzZSBjbGluaWNpYW5zOiBhIG1peGVkLW1ldGhvZHMgc3R1ZHkiLCJhdXRob3IiOlt7ImZhbWlseSI6IkNobyIsImdpdmVuIjoiSHdheW91bmciLCJwYXJzZS1uYW1lcyI6ZmFsc2UsImRyb3BwaW5nLXBhcnRpY2xlIjoiIiwibm9uLWRyb3BwaW5nLXBhcnRpY2xlIjoiIn0seyJmYW1pbHkiOiJOZ3V5ZW4iLCJnaXZlbiI6Ik9saXZlciBUIiwicGFyc2UtbmFtZXMiOmZhbHNlLCJkcm9wcGluZy1wYXJ0aWNsZSI6IiIsIm5vbi1kcm9wcGluZy1wYXJ0aWNsZSI6IiJ9LHsiZmFtaWx5IjoiV2VhdmVyIiwiZ2l2ZW4iOiJNaWNoYWVsIiwicGFyc2UtbmFtZXMiOmZhbHNlLCJkcm9wcGluZy1wYXJ0aWNsZSI6IiIsIm5vbi1kcm9wcGluZy1wYXJ0aWNsZSI6IiJ9LHsiZmFtaWx5IjoiUHJ1aXR0IiwiZ2l2ZW4iOiJKZW5uaWZlciIsInBhcnNlLW5hbWVzIjpmYWxzZSwiZHJvcHBpbmctcGFydGljbGUiOiIiLCJub24tZHJvcHBpbmctcGFydGljbGUiOiIifSx7ImZhbWlseSI6Ik1hcmNlbGxlIiwiZ2l2ZW4iOiJDYXNzaWUiLCJwYXJzZS1uYW1lcyI6ZmFsc2UsImRyb3BwaW5nLXBhcnRpY2xlIjoiIiwibm9uLWRyb3BwaW5nLXBhcnRpY2xlIjoiIn0seyJmYW1pbHkiOiJTYWxsb3VtIiwiZ2l2ZW4iOiJSYW16aSBHIiwicGFyc2UtbmFtZXMiOmZhbHNlLCJkcm9wcGluZy1wYXJ0aWNsZSI6IiIsIm5vbi1kcm9wcGluZy1wYXJ0aWNsZSI6IiJ9LHsiZmFtaWx5IjoiS2VlbmFuIiwiZ2l2ZW4iOiJHYWlsIiwicGFyc2UtbmFtZXMiOmZhbHNlLCJkcm9wcGluZy1wYXJ0aWNsZSI6IiIsIm5vbi1kcm9wcGluZy1wYXJ0aWNsZSI6IiJ9XSwiY29udGFpbmVyLXRpdGxlIjoiSm91cm5hbCBvZiB0aGUgQW1lcmljYW4gTWVkaWNhbCBJbmZvcm1hdGljcyBBc3NvY2lhdGlvbiIsIkRPSSI6IjEwLjEwOTMvamFtaWEvb2NhZTIzOSIsIklTU04iOiIxMDY3LTUwMjciLCJpc3N1ZWQiOnsiZGF0ZS1wYXJ0cyI6W1syMDI0LDExLDFdXX0sInBhZ2UiOiIyNTQwLTI1NDkiLCJpc3N1ZSI6IjExIiwidm9sdW1lIjoiMzEiLCJjb250YWluZXItdGl0bGUtc2hvcnQiOiIifSwiaXNUZW1wb3JhcnkiOmZhbHNlfV19"/>
          <w:id w:val="-1152899950"/>
          <w:placeholder>
            <w:docPart w:val="DefaultPlaceholder_-1854013440"/>
          </w:placeholder>
        </w:sdtPr>
        <w:sdtContent>
          <w:r w:rsidR="00C73D95">
            <w:rPr>
              <w:rFonts w:ascii="Arial" w:eastAsia="Times New Roman" w:hAnsi="Arial" w:cs="Arial"/>
              <w:color w:val="000000"/>
              <w:kern w:val="0"/>
              <w:lang w:eastAsia="en-GB"/>
              <w14:ligatures w14:val="none"/>
            </w:rPr>
            <w:t xml:space="preserve"> </w:t>
          </w:r>
          <w:r w:rsidR="00FF4C93" w:rsidRPr="00FF4C93">
            <w:rPr>
              <w:rFonts w:ascii="Arial" w:eastAsia="Times New Roman" w:hAnsi="Arial" w:cs="Arial"/>
              <w:color w:val="000000"/>
              <w:kern w:val="0"/>
              <w:lang w:eastAsia="en-GB"/>
              <w14:ligatures w14:val="none"/>
            </w:rPr>
            <w:t>Cho et al., 2024)</w:t>
          </w:r>
        </w:sdtContent>
      </w:sdt>
      <w:r w:rsidR="009A4E1D" w:rsidRPr="00BB4735">
        <w:rPr>
          <w:rFonts w:ascii="Arial" w:eastAsia="Times New Roman" w:hAnsi="Arial" w:cs="Arial"/>
          <w:kern w:val="0"/>
          <w:lang w:eastAsia="en-GB"/>
          <w14:ligatures w14:val="none"/>
        </w:rPr>
        <w:t xml:space="preserve">. </w:t>
      </w:r>
      <w:r w:rsidRPr="00BB4735">
        <w:rPr>
          <w:rFonts w:ascii="Arial" w:eastAsia="Times New Roman" w:hAnsi="Arial" w:cs="Arial"/>
          <w:kern w:val="0"/>
          <w:lang w:eastAsia="en-GB"/>
          <w14:ligatures w14:val="none"/>
        </w:rPr>
        <w:t xml:space="preserve">The </w:t>
      </w:r>
      <w:r w:rsidR="00837D58" w:rsidRPr="00BB4735">
        <w:rPr>
          <w:rFonts w:ascii="Arial" w:eastAsia="Times New Roman" w:hAnsi="Arial" w:cs="Arial"/>
          <w:kern w:val="0"/>
          <w:lang w:eastAsia="en-GB"/>
          <w14:ligatures w14:val="none"/>
        </w:rPr>
        <w:t>evidenced</w:t>
      </w:r>
      <w:r w:rsidRPr="00BB4735">
        <w:rPr>
          <w:rFonts w:ascii="Arial" w:eastAsia="Times New Roman" w:hAnsi="Arial" w:cs="Arial"/>
          <w:kern w:val="0"/>
          <w:lang w:eastAsia="en-GB"/>
          <w14:ligatures w14:val="none"/>
        </w:rPr>
        <w:t xml:space="preserve"> findings </w:t>
      </w:r>
      <w:r w:rsidR="00837D58" w:rsidRPr="00BB4735">
        <w:rPr>
          <w:rFonts w:ascii="Arial" w:eastAsia="Times New Roman" w:hAnsi="Arial" w:cs="Arial"/>
          <w:kern w:val="0"/>
          <w:lang w:eastAsia="en-GB"/>
          <w14:ligatures w14:val="none"/>
        </w:rPr>
        <w:t xml:space="preserve">of this study </w:t>
      </w:r>
      <w:r w:rsidRPr="00BB4735">
        <w:rPr>
          <w:rFonts w:ascii="Arial" w:eastAsia="Times New Roman" w:hAnsi="Arial" w:cs="Arial"/>
          <w:kern w:val="0"/>
          <w:lang w:eastAsia="en-GB"/>
          <w14:ligatures w14:val="none"/>
        </w:rPr>
        <w:t>reinforce the theme that, while the Phil</w:t>
      </w:r>
      <w:r w:rsidR="000B2778" w:rsidRPr="00BB4735">
        <w:rPr>
          <w:rFonts w:ascii="Arial" w:eastAsia="Times New Roman" w:hAnsi="Arial" w:cs="Arial"/>
          <w:kern w:val="0"/>
          <w:lang w:eastAsia="en-GB"/>
          <w14:ligatures w14:val="none"/>
        </w:rPr>
        <w:t>l</w:t>
      </w:r>
      <w:r w:rsidRPr="00BB4735">
        <w:rPr>
          <w:rFonts w:ascii="Arial" w:eastAsia="Times New Roman" w:hAnsi="Arial" w:cs="Arial"/>
          <w:kern w:val="0"/>
          <w:lang w:eastAsia="en-GB"/>
          <w14:ligatures w14:val="none"/>
        </w:rPr>
        <w:t xml:space="preserve">ips </w:t>
      </w:r>
      <w:r w:rsidR="00D14728" w:rsidRPr="00BB4735">
        <w:rPr>
          <w:rFonts w:ascii="Arial" w:eastAsia="Times New Roman" w:hAnsi="Arial" w:cs="Arial"/>
          <w:kern w:val="0"/>
          <w:lang w:eastAsia="en-GB"/>
          <w14:ligatures w14:val="none"/>
        </w:rPr>
        <w:t>ICCA</w:t>
      </w:r>
      <w:r w:rsidRPr="00BB4735">
        <w:rPr>
          <w:rFonts w:ascii="Arial" w:eastAsia="Times New Roman" w:hAnsi="Arial" w:cs="Arial"/>
          <w:kern w:val="0"/>
          <w:lang w:eastAsia="en-GB"/>
          <w14:ligatures w14:val="none"/>
        </w:rPr>
        <w:t xml:space="preserve"> demonstrably reduces perceived workload compared to paper documentation, the extent of this benefit is partial and highly dependent on the critical care context. Quantitative analysis revealed that nurses utilising the CIS reported a significantly lower mean workload (≈ 40/100)</w:t>
      </w:r>
      <w:r w:rsidR="009C1F28" w:rsidRPr="00BB4735">
        <w:rPr>
          <w:rFonts w:ascii="Arial" w:eastAsia="Times New Roman" w:hAnsi="Arial" w:cs="Arial"/>
          <w:kern w:val="0"/>
          <w:lang w:eastAsia="en-GB"/>
          <w14:ligatures w14:val="none"/>
        </w:rPr>
        <w:t>,</w:t>
      </w:r>
      <w:r w:rsidRPr="00BB4735">
        <w:rPr>
          <w:rFonts w:ascii="Arial" w:eastAsia="Times New Roman" w:hAnsi="Arial" w:cs="Arial"/>
          <w:kern w:val="0"/>
          <w:lang w:eastAsia="en-GB"/>
          <w14:ligatures w14:val="none"/>
        </w:rPr>
        <w:t xml:space="preserve"> than those employing paper-based methods (≈ 54/100), supported by a statistically significant p-value (0.008)</w:t>
      </w:r>
      <w:r w:rsidR="009C1F28" w:rsidRPr="00BB4735">
        <w:rPr>
          <w:rFonts w:ascii="Arial" w:eastAsia="Times New Roman" w:hAnsi="Arial" w:cs="Arial"/>
          <w:kern w:val="0"/>
          <w:lang w:eastAsia="en-GB"/>
          <w14:ligatures w14:val="none"/>
        </w:rPr>
        <w:t>,</w:t>
      </w:r>
      <w:r w:rsidRPr="00BB4735">
        <w:rPr>
          <w:rFonts w:ascii="Arial" w:eastAsia="Times New Roman" w:hAnsi="Arial" w:cs="Arial"/>
          <w:kern w:val="0"/>
          <w:lang w:eastAsia="en-GB"/>
          <w14:ligatures w14:val="none"/>
        </w:rPr>
        <w:t xml:space="preserve"> and a moderate–large effect size. This suggests that the CIS alleviates certain physical and cognitive strains, primarily by reducing duplication and improving access to patient data.</w:t>
      </w:r>
      <w:r w:rsidR="00114075" w:rsidRPr="00BB4735">
        <w:rPr>
          <w:rFonts w:ascii="Arial" w:eastAsia="Times New Roman" w:hAnsi="Arial" w:cs="Arial"/>
          <w:kern w:val="0"/>
          <w:lang w:eastAsia="en-GB"/>
          <w14:ligatures w14:val="none"/>
        </w:rPr>
        <w:t xml:space="preserve"> </w:t>
      </w:r>
    </w:p>
    <w:p w14:paraId="75A45744" w14:textId="39E9258E" w:rsidR="00577C0D" w:rsidRPr="00BB4735" w:rsidRDefault="00114075" w:rsidP="009B2E2C">
      <w:pPr>
        <w:spacing w:after="120"/>
        <w:rPr>
          <w:rFonts w:ascii="Arial" w:eastAsia="Times New Roman" w:hAnsi="Arial" w:cs="Arial"/>
          <w:kern w:val="0"/>
          <w:lang w:eastAsia="en-GB"/>
          <w14:ligatures w14:val="none"/>
        </w:rPr>
      </w:pPr>
      <w:r w:rsidRPr="00BB4735">
        <w:rPr>
          <w:rFonts w:ascii="Arial" w:eastAsia="Times New Roman" w:hAnsi="Arial" w:cs="Arial"/>
          <w:kern w:val="0"/>
          <w:lang w:eastAsia="en-GB"/>
          <w14:ligatures w14:val="none"/>
        </w:rPr>
        <w:t>The q</w:t>
      </w:r>
      <w:r w:rsidR="00577C0D" w:rsidRPr="00BB4735">
        <w:rPr>
          <w:rFonts w:ascii="Arial" w:eastAsia="Times New Roman" w:hAnsi="Arial" w:cs="Arial"/>
          <w:kern w:val="0"/>
          <w:lang w:eastAsia="en-GB"/>
          <w14:ligatures w14:val="none"/>
        </w:rPr>
        <w:t xml:space="preserve">ualitative </w:t>
      </w:r>
      <w:r w:rsidRPr="00BB4735">
        <w:rPr>
          <w:rFonts w:ascii="Arial" w:eastAsia="Times New Roman" w:hAnsi="Arial" w:cs="Arial"/>
          <w:kern w:val="0"/>
          <w:lang w:eastAsia="en-GB"/>
          <w14:ligatures w14:val="none"/>
        </w:rPr>
        <w:t>findings</w:t>
      </w:r>
      <w:r w:rsidR="00577C0D" w:rsidRPr="00BB4735">
        <w:rPr>
          <w:rFonts w:ascii="Arial" w:eastAsia="Times New Roman" w:hAnsi="Arial" w:cs="Arial"/>
          <w:kern w:val="0"/>
          <w:lang w:eastAsia="en-GB"/>
          <w14:ligatures w14:val="none"/>
        </w:rPr>
        <w:t xml:space="preserve"> </w:t>
      </w:r>
      <w:r w:rsidR="005E1B5D" w:rsidRPr="00BB4735">
        <w:rPr>
          <w:rFonts w:ascii="Arial" w:eastAsia="Times New Roman" w:hAnsi="Arial" w:cs="Arial"/>
          <w:kern w:val="0"/>
          <w:lang w:eastAsia="en-GB"/>
          <w14:ligatures w14:val="none"/>
        </w:rPr>
        <w:t>corroborate</w:t>
      </w:r>
      <w:r w:rsidR="00577C0D" w:rsidRPr="00BB4735">
        <w:rPr>
          <w:rFonts w:ascii="Arial" w:eastAsia="Times New Roman" w:hAnsi="Arial" w:cs="Arial"/>
          <w:kern w:val="0"/>
          <w:lang w:eastAsia="en-GB"/>
          <w14:ligatures w14:val="none"/>
        </w:rPr>
        <w:t xml:space="preserve"> this, with nurses emphasising that the CIS, when functioning optimally, expedites routine documentation tasks through device integration, automated observation entry, and centralisation of patient information. However, these benefits are not universally realised and are sensitive to broader contextual influences intrinsic to the intensive care environment.</w:t>
      </w:r>
      <w:r w:rsidR="005B4BEB" w:rsidRPr="00BB4735">
        <w:rPr>
          <w:rFonts w:ascii="Arial" w:eastAsia="Times New Roman" w:hAnsi="Arial" w:cs="Arial"/>
          <w:kern w:val="0"/>
          <w:lang w:eastAsia="en-GB"/>
          <w14:ligatures w14:val="none"/>
        </w:rPr>
        <w:t xml:space="preserve"> Crucially, qualitative insights underscore that the workload-reducing advantages of the CIS are conditional upon system reliability and performance. Instances of software lag, unreliable device integration, and  protocols were commonly cited as increasing cognitive load and eroding efficiency. Thus, while CIS technology holds the potential to alleviate documentation burden, it paradoxically introduces new sources of workload when operational shortcomings arise.</w:t>
      </w:r>
    </w:p>
    <w:p w14:paraId="3CB4CF0E" w14:textId="77777777" w:rsidR="00577C0D" w:rsidRPr="00BB4735" w:rsidRDefault="00577C0D" w:rsidP="009B2E2C">
      <w:pPr>
        <w:spacing w:after="120"/>
        <w:rPr>
          <w:rFonts w:ascii="Arial" w:eastAsia="Times New Roman" w:hAnsi="Arial" w:cs="Arial"/>
          <w:kern w:val="0"/>
          <w:lang w:eastAsia="en-GB"/>
          <w14:ligatures w14:val="none"/>
        </w:rPr>
      </w:pPr>
      <w:r w:rsidRPr="00BB4735">
        <w:rPr>
          <w:rFonts w:ascii="Arial" w:eastAsia="Times New Roman" w:hAnsi="Arial" w:cs="Arial"/>
          <w:kern w:val="0"/>
          <w:lang w:eastAsia="en-GB"/>
          <w14:ligatures w14:val="none"/>
        </w:rPr>
        <w:t>Nevertheless, the overall NASA</w:t>
      </w:r>
      <w:r w:rsidRPr="00BB4735">
        <w:rPr>
          <w:rFonts w:ascii="Arial" w:eastAsia="Times New Roman" w:hAnsi="Arial" w:cs="Arial"/>
          <w:kern w:val="0"/>
          <w:lang w:eastAsia="en-GB"/>
          <w14:ligatures w14:val="none"/>
        </w:rPr>
        <w:noBreakHyphen/>
        <w:t xml:space="preserve">TLX mean score of 45.94 demonstrates that documentation, whether digital or paper-based, continues to exert a substantial workload on critical care nurses. Qualitative testimony indicates that participants </w:t>
      </w:r>
      <w:r w:rsidRPr="00BB4735">
        <w:rPr>
          <w:rFonts w:ascii="Arial" w:eastAsia="Times New Roman" w:hAnsi="Arial" w:cs="Arial"/>
          <w:kern w:val="0"/>
          <w:lang w:eastAsia="en-GB"/>
          <w14:ligatures w14:val="none"/>
        </w:rPr>
        <w:lastRenderedPageBreak/>
        <w:t>reported the workload intensified during high-pressure clinical episodes, such as admissions, escalation events, and periods of increased patient acuity, regardless of the documentation modality. This observation is further substantiated by the weak, non-significant correlation between usability and workload (r = –0.11), illustrating that usability improvements alone are insufficient to reduce the cognitive and temporal demands placed on nurses. Instead, workload is fundamentally shaped by context-dependent pressures, such as time sensitivity, multitasking, and fluctuating staffing ratios, which may overshadow system-level enhancements.</w:t>
      </w:r>
    </w:p>
    <w:p w14:paraId="2AC5A001" w14:textId="20F68168" w:rsidR="00C80827" w:rsidRPr="00BB4735" w:rsidRDefault="00C80827" w:rsidP="009B2E2C">
      <w:pPr>
        <w:spacing w:after="120"/>
        <w:rPr>
          <w:rFonts w:ascii="Arial" w:eastAsia="Times New Roman" w:hAnsi="Arial" w:cs="Arial"/>
          <w:kern w:val="0"/>
          <w:lang w:eastAsia="en-GB"/>
          <w14:ligatures w14:val="none"/>
        </w:rPr>
      </w:pPr>
      <w:r w:rsidRPr="00BB4735">
        <w:rPr>
          <w:rFonts w:ascii="Arial" w:eastAsia="Times New Roman" w:hAnsi="Arial" w:cs="Arial"/>
          <w:kern w:val="0"/>
          <w:lang w:eastAsia="en-GB"/>
          <w14:ligatures w14:val="none"/>
        </w:rPr>
        <w:t>The effect of training on perceived workload was negligible</w:t>
      </w:r>
      <w:r w:rsidR="0055247C" w:rsidRPr="00BB4735">
        <w:rPr>
          <w:rFonts w:ascii="Arial" w:eastAsia="Times New Roman" w:hAnsi="Arial" w:cs="Arial"/>
          <w:kern w:val="0"/>
          <w:lang w:eastAsia="en-GB"/>
          <w14:ligatures w14:val="none"/>
        </w:rPr>
        <w:t xml:space="preserve"> within this study</w:t>
      </w:r>
      <w:r w:rsidRPr="00BB4735">
        <w:rPr>
          <w:rFonts w:ascii="Arial" w:eastAsia="Times New Roman" w:hAnsi="Arial" w:cs="Arial"/>
          <w:kern w:val="0"/>
          <w:lang w:eastAsia="en-GB"/>
          <w14:ligatures w14:val="none"/>
        </w:rPr>
        <w:t xml:space="preserve">, as indicated by non-significant differences in NASA-TLX scores. This finding aligns with </w:t>
      </w:r>
      <w:r w:rsidR="0055247C" w:rsidRPr="00BB4735">
        <w:rPr>
          <w:rFonts w:ascii="Arial" w:eastAsia="Times New Roman" w:hAnsi="Arial" w:cs="Arial"/>
          <w:kern w:val="0"/>
          <w:lang w:eastAsia="en-GB"/>
          <w14:ligatures w14:val="none"/>
        </w:rPr>
        <w:t xml:space="preserve">the </w:t>
      </w:r>
      <w:r w:rsidRPr="00BB4735">
        <w:rPr>
          <w:rFonts w:ascii="Arial" w:eastAsia="Times New Roman" w:hAnsi="Arial" w:cs="Arial"/>
          <w:kern w:val="0"/>
          <w:lang w:eastAsia="en-GB"/>
          <w14:ligatures w14:val="none"/>
        </w:rPr>
        <w:t>qualitative accounts</w:t>
      </w:r>
      <w:r w:rsidR="0055247C" w:rsidRPr="00BB4735">
        <w:rPr>
          <w:rFonts w:ascii="Arial" w:eastAsia="Times New Roman" w:hAnsi="Arial" w:cs="Arial"/>
          <w:kern w:val="0"/>
          <w:lang w:eastAsia="en-GB"/>
          <w14:ligatures w14:val="none"/>
        </w:rPr>
        <w:t>, highlighting that,</w:t>
      </w:r>
      <w:r w:rsidRPr="00BB4735">
        <w:rPr>
          <w:rFonts w:ascii="Arial" w:eastAsia="Times New Roman" w:hAnsi="Arial" w:cs="Arial"/>
          <w:kern w:val="0"/>
          <w:lang w:eastAsia="en-GB"/>
          <w14:ligatures w14:val="none"/>
        </w:rPr>
        <w:t xml:space="preserve"> while training improved confidence and navigational competence, it failed to alter the core workload demands arising from clinical context or system </w:t>
      </w:r>
      <w:r w:rsidR="004B3DB6" w:rsidRPr="00BB4735">
        <w:rPr>
          <w:rFonts w:ascii="Arial" w:eastAsia="Times New Roman" w:hAnsi="Arial" w:cs="Arial"/>
          <w:kern w:val="0"/>
          <w:lang w:eastAsia="en-GB"/>
          <w14:ligatures w14:val="none"/>
        </w:rPr>
        <w:t>design</w:t>
      </w:r>
      <w:r w:rsidRPr="00BB4735">
        <w:rPr>
          <w:rFonts w:ascii="Arial" w:eastAsia="Times New Roman" w:hAnsi="Arial" w:cs="Arial"/>
          <w:kern w:val="0"/>
          <w:lang w:eastAsia="en-GB"/>
          <w14:ligatures w14:val="none"/>
        </w:rPr>
        <w:t>. Participants repeatedly observed that high-complexity tasks, such as admissions, remained labour-intensive regardless of CIS familiarity. These data</w:t>
      </w:r>
      <w:r w:rsidR="00AE5198" w:rsidRPr="00BB4735">
        <w:rPr>
          <w:rFonts w:ascii="Arial" w:eastAsia="Times New Roman" w:hAnsi="Arial" w:cs="Arial"/>
          <w:kern w:val="0"/>
          <w:lang w:eastAsia="en-GB"/>
          <w14:ligatures w14:val="none"/>
        </w:rPr>
        <w:t xml:space="preserve"> points</w:t>
      </w:r>
      <w:r w:rsidRPr="00BB4735">
        <w:rPr>
          <w:rFonts w:ascii="Arial" w:eastAsia="Times New Roman" w:hAnsi="Arial" w:cs="Arial"/>
          <w:kern w:val="0"/>
          <w:lang w:eastAsia="en-GB"/>
          <w14:ligatures w14:val="none"/>
        </w:rPr>
        <w:t xml:space="preserve"> collectively highlight that workload in critical care is inextricably linked to task complexity and organisational pressures, as opposed to being solely mediated by technological proficiency.</w:t>
      </w:r>
    </w:p>
    <w:p w14:paraId="7A980A8B" w14:textId="4FAE9ADD" w:rsidR="00C80827" w:rsidRPr="00BB4735" w:rsidRDefault="00C80827" w:rsidP="009B2E2C">
      <w:pPr>
        <w:spacing w:after="120"/>
        <w:rPr>
          <w:rFonts w:ascii="Arial" w:eastAsia="Times New Roman" w:hAnsi="Arial" w:cs="Arial"/>
          <w:kern w:val="0"/>
          <w:lang w:eastAsia="en-GB"/>
          <w14:ligatures w14:val="none"/>
        </w:rPr>
      </w:pPr>
      <w:r w:rsidRPr="00BB4735">
        <w:rPr>
          <w:rFonts w:ascii="Arial" w:eastAsia="Times New Roman" w:hAnsi="Arial" w:cs="Arial"/>
          <w:kern w:val="0"/>
          <w:lang w:eastAsia="en-GB"/>
          <w14:ligatures w14:val="none"/>
        </w:rPr>
        <w:t>Synthesising the quantitative and qualitative findings, it is evident that CIS implementation can reduce certain aspects of documentation workload, principally through automation and more effective information management, but its overall impact is limited by issues of system reliability, workflow alignment, and the intrinsic demands of intensive care nursing. While electronic documentation is capable of alleviating selected burdens, it cannot fully offset the cognitive and temporal pressures endemic to high-acuity clinical environments.</w:t>
      </w:r>
      <w:r w:rsidR="002A0F59" w:rsidRPr="00BB4735">
        <w:rPr>
          <w:rFonts w:ascii="Arial" w:eastAsia="Times New Roman" w:hAnsi="Arial" w:cs="Arial"/>
          <w:kern w:val="0"/>
          <w:lang w:eastAsia="en-GB"/>
          <w14:ligatures w14:val="none"/>
        </w:rPr>
        <w:t xml:space="preserve"> In </w:t>
      </w:r>
      <w:r w:rsidR="005E1B5D" w:rsidRPr="00BB4735">
        <w:rPr>
          <w:rFonts w:ascii="Arial" w:eastAsia="Times New Roman" w:hAnsi="Arial" w:cs="Arial"/>
          <w:kern w:val="0"/>
          <w:lang w:eastAsia="en-GB"/>
          <w14:ligatures w14:val="none"/>
        </w:rPr>
        <w:t>addition,</w:t>
      </w:r>
      <w:r w:rsidR="002A0F59" w:rsidRPr="00BB4735">
        <w:rPr>
          <w:rFonts w:ascii="Arial" w:eastAsia="Times New Roman" w:hAnsi="Arial" w:cs="Arial"/>
          <w:kern w:val="0"/>
          <w:lang w:eastAsia="en-GB"/>
          <w14:ligatures w14:val="none"/>
        </w:rPr>
        <w:t xml:space="preserve"> the w</w:t>
      </w:r>
      <w:r w:rsidR="00E53B6B" w:rsidRPr="00BB4735">
        <w:rPr>
          <w:rFonts w:ascii="Arial" w:eastAsia="Times New Roman" w:hAnsi="Arial" w:cs="Arial"/>
          <w:kern w:val="0"/>
          <w:lang w:eastAsia="en-GB"/>
          <w14:ligatures w14:val="none"/>
        </w:rPr>
        <w:t xml:space="preserve">eak correlations between usability and workload further reinforce the view that improvements in interface design, while necessary, are insufficient in isolation. Instead, it is the interaction of clinical acuity, staffing levels, time-pressured care processes, and the unpredictable dynamics of the </w:t>
      </w:r>
      <w:r w:rsidR="009C1F28" w:rsidRPr="00BB4735">
        <w:rPr>
          <w:rFonts w:ascii="Arial" w:eastAsia="Times New Roman" w:hAnsi="Arial" w:cs="Arial"/>
          <w:kern w:val="0"/>
          <w:lang w:eastAsia="en-GB"/>
          <w14:ligatures w14:val="none"/>
        </w:rPr>
        <w:t>ICU</w:t>
      </w:r>
      <w:r w:rsidR="00E53B6B" w:rsidRPr="00BB4735">
        <w:rPr>
          <w:rFonts w:ascii="Arial" w:eastAsia="Times New Roman" w:hAnsi="Arial" w:cs="Arial"/>
          <w:kern w:val="0"/>
          <w:lang w:eastAsia="en-GB"/>
          <w14:ligatures w14:val="none"/>
        </w:rPr>
        <w:t xml:space="preserve"> environment that ultimately shapes workload.</w:t>
      </w:r>
    </w:p>
    <w:p w14:paraId="44DCCFAC" w14:textId="626441D7" w:rsidR="00E53B6B" w:rsidRPr="00BB4735" w:rsidRDefault="00C80827" w:rsidP="009B2E2C">
      <w:pPr>
        <w:spacing w:after="120"/>
        <w:rPr>
          <w:rFonts w:ascii="Arial" w:eastAsia="Times New Roman" w:hAnsi="Arial" w:cs="Arial"/>
          <w:kern w:val="0"/>
          <w:lang w:eastAsia="en-GB"/>
          <w14:ligatures w14:val="none"/>
        </w:rPr>
      </w:pPr>
      <w:r w:rsidRPr="00BB4735">
        <w:rPr>
          <w:rFonts w:ascii="Arial" w:eastAsia="Times New Roman" w:hAnsi="Arial" w:cs="Arial"/>
          <w:kern w:val="0"/>
          <w:lang w:eastAsia="en-GB"/>
          <w14:ligatures w14:val="none"/>
        </w:rPr>
        <w:t xml:space="preserve">These findings resonate with broader clinical informatics literature, which consistently documents the persistent misalignment between technological design and the lived realities of clinical workflow </w:t>
      </w:r>
      <w:sdt>
        <w:sdtPr>
          <w:rPr>
            <w:rFonts w:ascii="Arial" w:eastAsia="Times New Roman" w:hAnsi="Arial" w:cs="Arial"/>
            <w:color w:val="000000"/>
            <w:kern w:val="0"/>
            <w:lang w:eastAsia="en-GB"/>
            <w14:ligatures w14:val="none"/>
          </w:rPr>
          <w:tag w:val="MENDELEY_CITATION_v3_eyJjaXRhdGlvbklEIjoiTUVOREVMRVlfQ0lUQVRJT05fMjQ0ZjhkYzgtMWQ0ZC00OWQxLTk4M2YtMjkxMDMyZGY3MDMyIiwicHJvcGVydGllcyI6eyJub3RlSW5kZXgiOjB9LCJpc0VkaXRlZCI6ZmFsc2UsIm1hbnVhbE92ZXJyaWRlIjp7ImlzTWFudWFsbHlPdmVycmlkZGVuIjp0cnVlLCJjaXRlcHJvY1RleHQiOiIoSmFuc3NvbiA8aT5ldCBhbC48L2k+LCAyMDIyKSIsIm1hbnVhbE92ZXJyaWRlVGV4dCI6IihKYW5zc29uIGV0IGFsLiwgMjAyMjsifSwiY2l0YXRpb25JdGVtcyI6W3siaWQiOiI4NTgwMjNjOS1jNDQxLTNmMzctYmM1ZS1hYWM0ZjU2ODQ5YzYiLCJpdGVtRGF0YSI6eyJ0eXBlIjoiYXJ0aWNsZS1qb3VybmFsIiwiaWQiOiI4NTgwMjNjOS1jNDQxLTNmMzctYmM1ZS1hYWM0ZjU2ODQ5YzYiLCJ0aXRsZSI6IlRoZSBuZWdhdGl2ZSBpbXBhY3Qgb2YgaW50ZXJmYWNlIGRlc2lnbiwgY3VzdG9taXphYmlsaXR5LCBpbmVmZmljaWVuY3ksIG1hbGZ1bmN0aW9ucywgYW5kIGluZm9ybWF0aW9uIHJldHJpZXZhbCBvbiB1c2VyIGV4cGVyaWVuY2U6IEEgbmF0aW9uYWwgdXNhYmlsaXR5IHN1cnZleSBvZiBJQ1UgY2xpbmljYWwgaW5mb3JtYXRpb24gc3lzdGVtcyBpbiBGaW5sYW5kIiwiYXV0aG9yIjpbeyJmYW1pbHkiOiJKYW5zc29uIiwiZ2l2ZW4iOiJNaWlhIiwicGFyc2UtbmFtZXMiOmZhbHNlLCJkcm9wcGluZy1wYXJ0aWNsZSI6IiIsIm5vbi1kcm9wcGluZy1wYXJ0aWNsZSI6IiJ9LHsiZmFtaWx5IjoiTGlpc2FuYW50dGkiLCJnaXZlbiI6Ikphbm5lIiwicGFyc2UtbmFtZXMiOmZhbHNlLCJkcm9wcGluZy1wYXJ0aWNsZSI6IiIsIm5vbi1kcm9wcGluZy1wYXJ0aWNsZSI6IiJ9LHsiZmFtaWx5IjoiQWxhLUtva2tvIiwiZ2l2ZW4iOiJUZXJvIiwicGFyc2UtbmFtZXMiOmZhbHNlLCJkcm9wcGluZy1wYXJ0aWNsZSI6IiIsIm5vbi1kcm9wcGluZy1wYXJ0aWNsZSI6IiJ9LHsiZmFtaWx5IjoiUmVwb25lbiIsImdpdmVuIjoiSmFybW8iLCJwYXJzZS1uYW1lcyI6ZmFsc2UsImRyb3BwaW5nLXBhcnRpY2xlIjoiIiwibm9uLWRyb3BwaW5nLXBhcnRpY2xlIjoiIn1dLCJjb250YWluZXItdGl0bGUiOiJJbnRlcm5hdGlvbmFsIEpvdXJuYWwgb2YgTWVkaWNhbCBJbmZvcm1hdGljcyIsImNvbnRhaW5lci10aXRsZS1zaG9ydCI6IkludC4gSi4gTWVkLiBJbmZvcm0uIiwiRE9JIjoiMTAuMTAxNi9qLmlqbWVkaW5mLjIwMjEuMTA0NjgwIiwiSVNTTiI6IjEzODY1MDU2IiwiaXNzdWVkIjp7ImRhdGUtcGFydHMiOltbMjAyMiwzXV19LCJwYWdlIjoiMTA0NjgwIiwidm9sdW1lIjoiMTU5In0sImlzVGVtcG9yYXJ5IjpmYWxzZX1dfQ=="/>
          <w:id w:val="-1089232301"/>
          <w:placeholder>
            <w:docPart w:val="2BE773A106DB48C19C26E75B90D2D17A"/>
          </w:placeholder>
        </w:sdtPr>
        <w:sdtContent>
          <w:r w:rsidR="00FF4C93" w:rsidRPr="00FF4C93">
            <w:rPr>
              <w:rFonts w:ascii="Arial" w:eastAsia="Times New Roman" w:hAnsi="Arial" w:cs="Arial"/>
              <w:color w:val="000000"/>
            </w:rPr>
            <w:t>(Jansson et al., 2022;</w:t>
          </w:r>
        </w:sdtContent>
      </w:sdt>
      <w:sdt>
        <w:sdtPr>
          <w:rPr>
            <w:rFonts w:ascii="Arial" w:eastAsia="Times New Roman" w:hAnsi="Arial" w:cs="Arial"/>
            <w:color w:val="000000"/>
            <w:kern w:val="0"/>
            <w:lang w:eastAsia="en-GB"/>
            <w14:ligatures w14:val="none"/>
          </w:rPr>
          <w:tag w:val="MENDELEY_CITATION_v3_eyJjaXRhdGlvbklEIjoiTUVOREVMRVlfQ0lUQVRJT05fMGY3ZGM1YjMtYjliNC00MGE5LTljMzctNzNiOWQ2ZDM0MGUwIiwicHJvcGVydGllcyI6eyJub3RlSW5kZXgiOjB9LCJpc0VkaXRlZCI6ZmFsc2UsIm1hbnVhbE92ZXJyaWRlIjp7ImlzTWFudWFsbHlPdmVycmlkZGVuIjp0cnVlLCJjaXRlcHJvY1RleHQiOiIoQ2hvIDxpPmV0IGFsLjwvaT4sIDIwMjQpIiwibWFudWFsT3ZlcnJpZGVUZXh0IjoiQ2hvIGV0IGFsLiwgMjAyNCkifSwiY2l0YXRpb25JdGVtcyI6W3siaWQiOiIxMjgyNmVlMC1kYmQyLTNkMmEtODYxOS00NTcxYWMxMDc4MWMiLCJpdGVtRGF0YSI6eyJ0eXBlIjoiYXJ0aWNsZS1qb3VybmFsIiwiaWQiOiIxMjgyNmVlMC1kYmQyLTNkMmEtODYxOS00NTcxYWMxMDc4MWMiLCJ0aXRsZSI6IkVsZWN0cm9uaWMgaGVhbHRoIHJlY29yZCBzeXN0ZW0gdXNlIGFuZCBkb2N1bWVudGF0aW9uIGJ1cmRlbiBvZiBhY3V0ZSBhbmQgY3JpdGljYWwgY2FyZSBudXJzZSBjbGluaWNpYW5zOiBhIG1peGVkLW1ldGhvZHMgc3R1ZHkiLCJhdXRob3IiOlt7ImZhbWlseSI6IkNobyIsImdpdmVuIjoiSHdheW91bmciLCJwYXJzZS1uYW1lcyI6ZmFsc2UsImRyb3BwaW5nLXBhcnRpY2xlIjoiIiwibm9uLWRyb3BwaW5nLXBhcnRpY2xlIjoiIn0seyJmYW1pbHkiOiJOZ3V5ZW4iLCJnaXZlbiI6Ik9saXZlciBUIiwicGFyc2UtbmFtZXMiOmZhbHNlLCJkcm9wcGluZy1wYXJ0aWNsZSI6IiIsIm5vbi1kcm9wcGluZy1wYXJ0aWNsZSI6IiJ9LHsiZmFtaWx5IjoiV2VhdmVyIiwiZ2l2ZW4iOiJNaWNoYWVsIiwicGFyc2UtbmFtZXMiOmZhbHNlLCJkcm9wcGluZy1wYXJ0aWNsZSI6IiIsIm5vbi1kcm9wcGluZy1wYXJ0aWNsZSI6IiJ9LHsiZmFtaWx5IjoiUHJ1aXR0IiwiZ2l2ZW4iOiJKZW5uaWZlciIsInBhcnNlLW5hbWVzIjpmYWxzZSwiZHJvcHBpbmctcGFydGljbGUiOiIiLCJub24tZHJvcHBpbmctcGFydGljbGUiOiIifSx7ImZhbWlseSI6Ik1hcmNlbGxlIiwiZ2l2ZW4iOiJDYXNzaWUiLCJwYXJzZS1uYW1lcyI6ZmFsc2UsImRyb3BwaW5nLXBhcnRpY2xlIjoiIiwibm9uLWRyb3BwaW5nLXBhcnRpY2xlIjoiIn0seyJmYW1pbHkiOiJTYWxsb3VtIiwiZ2l2ZW4iOiJSYW16aSBHIiwicGFyc2UtbmFtZXMiOmZhbHNlLCJkcm9wcGluZy1wYXJ0aWNsZSI6IiIsIm5vbi1kcm9wcGluZy1wYXJ0aWNsZSI6IiJ9LHsiZmFtaWx5IjoiS2VlbmFuIiwiZ2l2ZW4iOiJHYWlsIiwicGFyc2UtbmFtZXMiOmZhbHNlLCJkcm9wcGluZy1wYXJ0aWNsZSI6IiIsIm5vbi1kcm9wcGluZy1wYXJ0aWNsZSI6IiJ9XSwiY29udGFpbmVyLXRpdGxlIjoiSm91cm5hbCBvZiB0aGUgQW1lcmljYW4gTWVkaWNhbCBJbmZvcm1hdGljcyBBc3NvY2lhdGlvbiIsIkRPSSI6IjEwLjEwOTMvamFtaWEvb2NhZTIzOSIsIklTU04iOiIxMDY3LTUwMjciLCJpc3N1ZWQiOnsiZGF0ZS1wYXJ0cyI6W1syMDI0LDExLDFdXX0sInBhZ2UiOiIyNTQwLTI1NDkiLCJpc3N1ZSI6IjExIiwidm9sdW1lIjoiMzEiLCJjb250YWluZXItdGl0bGUtc2hvcnQiOiIifSwiaXNUZW1wb3JhcnkiOmZhbHNlfV19"/>
          <w:id w:val="-1680353536"/>
          <w:placeholder>
            <w:docPart w:val="2BE773A106DB48C19C26E75B90D2D17A"/>
          </w:placeholder>
        </w:sdtPr>
        <w:sdtContent>
          <w:r w:rsidR="00015EA3">
            <w:rPr>
              <w:rFonts w:ascii="Arial" w:eastAsia="Times New Roman" w:hAnsi="Arial" w:cs="Arial"/>
              <w:color w:val="000000"/>
              <w:kern w:val="0"/>
              <w:lang w:eastAsia="en-GB"/>
              <w14:ligatures w14:val="none"/>
            </w:rPr>
            <w:t xml:space="preserve"> </w:t>
          </w:r>
          <w:r w:rsidR="00FF4C93" w:rsidRPr="00FF4C93">
            <w:rPr>
              <w:rFonts w:ascii="Arial" w:eastAsia="Times New Roman" w:hAnsi="Arial" w:cs="Arial"/>
              <w:color w:val="000000"/>
              <w:kern w:val="0"/>
              <w:lang w:eastAsia="en-GB"/>
              <w14:ligatures w14:val="none"/>
            </w:rPr>
            <w:t>Cho et al., 2024)</w:t>
          </w:r>
        </w:sdtContent>
      </w:sdt>
      <w:r w:rsidRPr="00BB4735">
        <w:rPr>
          <w:rFonts w:ascii="Arial" w:eastAsia="Times New Roman" w:hAnsi="Arial" w:cs="Arial"/>
          <w:kern w:val="0"/>
          <w:lang w:eastAsia="en-GB"/>
          <w14:ligatures w14:val="none"/>
        </w:rPr>
        <w:t xml:space="preserve">. This misalignment often results in heightened cognitive demands and persistent documentation burdens. The present study’s evidence of only a moderate overall reduction in perceived workload among CIS users underscores that the advantages of digital documentation are inherently limited by contextual and organisational factors. </w:t>
      </w:r>
    </w:p>
    <w:p w14:paraId="5606D1E3" w14:textId="2B91B5E3" w:rsidR="00C80827" w:rsidRPr="00BB4735" w:rsidRDefault="00C80827" w:rsidP="009B2E2C">
      <w:pPr>
        <w:spacing w:after="120"/>
        <w:rPr>
          <w:rFonts w:ascii="Arial" w:eastAsia="Times New Roman" w:hAnsi="Arial" w:cs="Arial"/>
          <w:kern w:val="0"/>
          <w:lang w:eastAsia="en-GB"/>
          <w14:ligatures w14:val="none"/>
        </w:rPr>
      </w:pPr>
      <w:r w:rsidRPr="00BB4735">
        <w:rPr>
          <w:rFonts w:ascii="Arial" w:eastAsia="Times New Roman" w:hAnsi="Arial" w:cs="Arial"/>
          <w:kern w:val="0"/>
          <w:lang w:eastAsia="en-GB"/>
          <w14:ligatures w14:val="none"/>
        </w:rPr>
        <w:t>Similarly, the present study corroborates prior research showing that customisability alone does not guarantee effective workflow integration</w:t>
      </w:r>
      <w:r w:rsidR="00E23B2C" w:rsidRPr="00BB4735">
        <w:rPr>
          <w:rFonts w:ascii="Arial" w:eastAsia="Times New Roman" w:hAnsi="Arial" w:cs="Arial"/>
          <w:kern w:val="0"/>
          <w:lang w:eastAsia="en-GB"/>
          <w14:ligatures w14:val="none"/>
        </w:rPr>
        <w:t xml:space="preserve"> </w:t>
      </w:r>
      <w:sdt>
        <w:sdtPr>
          <w:rPr>
            <w:rFonts w:ascii="Arial" w:eastAsia="Times New Roman" w:hAnsi="Arial" w:cs="Arial"/>
            <w:color w:val="000000"/>
            <w:kern w:val="0"/>
            <w:lang w:eastAsia="en-GB"/>
            <w14:ligatures w14:val="none"/>
          </w:rPr>
          <w:tag w:val="MENDELEY_CITATION_v3_eyJjaXRhdGlvbklEIjoiTUVOREVMRVlfQ0lUQVRJT05fNjJkZjRlMjgtZmYzMS00YWQyLThhMjMtNjk5MDk5YjJhYTkxIiwicHJvcGVydGllcyI6eyJub3RlSW5kZXgiOjB9LCJpc0VkaXRlZCI6ZmFsc2UsIm1hbnVhbE92ZXJyaWRlIjp7ImlzTWFudWFsbHlPdmVycmlkZGVuIjpmYWxzZSwiY2l0ZXByb2NUZXh0IjoiKHZvbiBEaW5ja2xhZ2UgPGk+ZXQgYWwuPC9pPiwgMjAxOSkiLCJtYW51YWxPdmVycmlkZVRleHQiOiIifSwiY2l0YXRpb25JdGVtcyI6W3siaWQiOiJmMjFkZmMwMC1lYWUwLTMwMjUtOGE2Yy04OTdhMjY5ODFjNDEiLCJpdGVtRGF0YSI6eyJ0eXBlIjoiYXJ0aWNsZS1qb3VybmFsIiwiaWQiOiJmMjFkZmMwMC1lYWUwLTMwMjUtOGE2Yy04OTdhMjY5ODFjNDEiLCJ0aXRsZSI6IkludmVzdGlnYXRpb24gb2YgdGhlIFVzYWJpbGl0eSBvZiBDb21wdXRlcml6ZWQgQ3JpdGljYWwgQ2FyZSBJbmZvcm1hdGlvbiBTeXN0ZW1zIGluIEdlcm1hbnkiLCJhdXRob3IiOlt7ImZhbWlseSI6IkRpbmNrbGFnZSIsImdpdmVuIjoiRmFsayIsInBhcnNlLW5hbWVzIjpmYWxzZSwiZHJvcHBpbmctcGFydGljbGUiOiIiLCJub24tZHJvcHBpbmctcGFydGljbGUiOiJ2b24ifSx7ImZhbWlseSI6IlN1Y2hvZG9sc2tpIiwiZ2l2ZW4iOiJLbGF1ZGl1c3oiLCJwYXJzZS1uYW1lcyI6ZmFsc2UsImRyb3BwaW5nLXBhcnRpY2xlIjoiIiwibm9uLWRyb3BwaW5nLXBhcnRpY2xlIjoiIn0seyJmYW1pbHkiOiJMaWNodG5lciIsImdpdmVuIjoiR3JlZ29yIiwicGFyc2UtbmFtZXMiOmZhbHNlLCJkcm9wcGluZy1wYXJ0aWNsZSI6IiIsIm5vbi1kcm9wcGluZy1wYXJ0aWNsZSI6IiJ9LHsiZmFtaWx5IjoiRnJpZXNkb3JmIiwiZ2l2ZW4iOiJXb2xmZ2FuZyIsInBhcnNlLW5hbWVzIjpmYWxzZSwiZHJvcHBpbmctcGFydGljbGUiOiIiLCJub24tZHJvcHBpbmctcGFydGljbGUiOiIifSx7ImZhbWlseSI6IlBvZHRzY2hhc2tlIiwiZ2l2ZW4iOiJCZWF0cmljZSIsInBhcnNlLW5hbWVzIjpmYWxzZSwiZHJvcHBpbmctcGFydGljbGUiOiIiLCJub24tZHJvcHBpbmctcGFydGljbGUiOiIifSx7ImZhbWlseSI6IlJhZ2FsbGVyIiwiZ2l2ZW4iOiJNYXhpbWlsaWFuIiwicGFyc2UtbmFtZXMiOmZhbHNlLCJkcm9wcGluZy1wYXJ0aWNsZSI6IiIsIm5vbi1kcm9wcGluZy1wYXJ0aWNsZSI6IiJ9XSwiY29udGFpbmVyLXRpdGxlIjoiSm91cm5hbCBvZiBJbnRlbnNpdmUgQ2FyZSBNZWRpY2luZSIsImNvbnRhaW5lci10aXRsZS1zaG9ydCI6IkouIEludGVuc2l2ZSBDYXJlIE1lZC4iLCJET0kiOiIxMC4xMTc3LzA4ODUwNjY2MTc2OTY4NDgiLCJJU1NOIjoiMDg4NS0wNjY2IiwiaXNzdWVkIjp7ImRhdGUtcGFydHMiOltbMjAxOSwzLDE1XV19LCJwYWdlIjoiMjI3LTIzNyIsImlzc3VlIjoiMyIsInZvbHVtZSI6IjM0In0sImlzVGVtcG9yYXJ5IjpmYWxzZX1dfQ=="/>
          <w:id w:val="-1008902049"/>
          <w:placeholder>
            <w:docPart w:val="DefaultPlaceholder_-1854013440"/>
          </w:placeholder>
        </w:sdtPr>
        <w:sdtContent>
          <w:r w:rsidR="00FF4C93" w:rsidRPr="00FF4C93">
            <w:rPr>
              <w:rFonts w:ascii="Arial" w:eastAsia="Times New Roman" w:hAnsi="Arial" w:cs="Arial"/>
              <w:color w:val="000000"/>
            </w:rPr>
            <w:t xml:space="preserve">(von Dincklage </w:t>
          </w:r>
          <w:r w:rsidR="00FF4C93" w:rsidRPr="00FF4C93">
            <w:rPr>
              <w:rFonts w:ascii="Arial" w:eastAsia="Times New Roman" w:hAnsi="Arial" w:cs="Arial"/>
              <w:i/>
              <w:iCs/>
              <w:color w:val="000000"/>
            </w:rPr>
            <w:t>et al.</w:t>
          </w:r>
          <w:r w:rsidR="00FF4C93" w:rsidRPr="00FF4C93">
            <w:rPr>
              <w:rFonts w:ascii="Arial" w:eastAsia="Times New Roman" w:hAnsi="Arial" w:cs="Arial"/>
              <w:color w:val="000000"/>
            </w:rPr>
            <w:t>, 2019)</w:t>
          </w:r>
        </w:sdtContent>
      </w:sdt>
      <w:r w:rsidR="00E23B2C" w:rsidRPr="00BB4735">
        <w:rPr>
          <w:rFonts w:ascii="Arial" w:eastAsia="Times New Roman" w:hAnsi="Arial" w:cs="Arial"/>
          <w:kern w:val="0"/>
          <w:lang w:eastAsia="en-GB"/>
          <w14:ligatures w14:val="none"/>
        </w:rPr>
        <w:t xml:space="preserve">. </w:t>
      </w:r>
      <w:r w:rsidRPr="00BB4735">
        <w:rPr>
          <w:rFonts w:ascii="Arial" w:eastAsia="Times New Roman" w:hAnsi="Arial" w:cs="Arial"/>
          <w:kern w:val="0"/>
          <w:lang w:eastAsia="en-GB"/>
          <w14:ligatures w14:val="none"/>
        </w:rPr>
        <w:t xml:space="preserve">Despite the availability of configurable features in CIS platforms, qualitative accounts reveal that clinicians frequently must adapt their practices to accommodate system limitations, rather than technology adapting to their workflow. Moreover, the enduring </w:t>
      </w:r>
      <w:r w:rsidRPr="00BB4735">
        <w:rPr>
          <w:rFonts w:ascii="Arial" w:eastAsia="Times New Roman" w:hAnsi="Arial" w:cs="Arial"/>
          <w:kern w:val="0"/>
          <w:lang w:eastAsia="en-GB"/>
          <w14:ligatures w14:val="none"/>
        </w:rPr>
        <w:lastRenderedPageBreak/>
        <w:t>gap between the theoretical ideals of optimal data presentation</w:t>
      </w:r>
      <w:r w:rsidR="003220D0" w:rsidRPr="00BB4735">
        <w:rPr>
          <w:rFonts w:ascii="Arial" w:eastAsia="Times New Roman" w:hAnsi="Arial" w:cs="Arial"/>
          <w:kern w:val="0"/>
          <w:lang w:eastAsia="en-GB"/>
          <w14:ligatures w14:val="none"/>
        </w:rPr>
        <w:t xml:space="preserve"> </w:t>
      </w:r>
      <w:sdt>
        <w:sdtPr>
          <w:rPr>
            <w:rFonts w:ascii="Arial" w:eastAsia="Times New Roman" w:hAnsi="Arial" w:cs="Arial"/>
            <w:color w:val="000000"/>
            <w:kern w:val="0"/>
            <w:lang w:eastAsia="en-GB"/>
            <w14:ligatures w14:val="none"/>
          </w:rPr>
          <w:tag w:val="MENDELEY_CITATION_v3_eyJjaXRhdGlvbklEIjoiTUVOREVMRVlfQ0lUQVRJT05fMDQ4NGY3ZTMtNzU1NC00Mjk1LWFiNWItYThmY2MzYTY4YzdhIiwicHJvcGVydGllcyI6eyJub3RlSW5kZXgiOjB9LCJpc0VkaXRlZCI6ZmFsc2UsIm1hbnVhbE92ZXJyaWRlIjp7ImlzTWFudWFsbHlPdmVycmlkZGVuIjpmYWxzZSwiY2l0ZXByb2NUZXh0IjoiKEphbGlsaWFuIGFuZCBLaGFpcmF0LCAyMDIyKSIsIm1hbnVhbE92ZXJyaWRlVGV4dCI6IiJ9LCJjaXRhdGlvbkl0ZW1zIjpbeyJpZCI6IjY1OTkzMmU0LTA3MDUtM2QyNC1iZjQ2LWQzYmU1Y2JiOTI3NCIsIml0ZW1EYXRhIjp7InR5cGUiOiJhcnRpY2xlLWpvdXJuYWwiLCJpZCI6IjY1OTkzMmU0LTA3MDUtM2QyNC1iZjQ2LWQzYmU1Y2JiOTI3NCIsInRpdGxlIjoiVGhlIE5leHQtR2VuZXJhdGlvbiBFbGVjdHJvbmljIEhlYWx0aCBSZWNvcmQgaW4gdGhlIElDVTogQSBGb2N1cyBvbiBVc2VyLVRlY2hub2xvZ3kgSW50ZXJmYWNlIHRvIE9wdGltaXplIFBhdGllbnQgU2FmZXR5IGFuZCBRdWFsaXR5LiIsImF1dGhvciI6W3siZmFtaWx5IjoiSmFsaWxpYW4iLCJnaXZlbiI6IkxhbGVoIiwicGFyc2UtbmFtZXMiOmZhbHNlLCJkcm9wcGluZy1wYXJ0aWNsZSI6IiIsIm5vbi1kcm9wcGluZy1wYXJ0aWNsZSI6IiJ9LHsiZmFtaWx5IjoiS2hhaXJhdCIsImdpdmVuIjoiU2FpZiIsInBhcnNlLW5hbWVzIjpmYWxzZSwiZHJvcHBpbmctcGFydGljbGUiOiIiLCJub24tZHJvcHBpbmctcGFydGljbGUiOiIifV0sImNvbnRhaW5lci10aXRsZSI6IlBlcnNwZWN0aXZlcyBpbiBoZWFsdGggaW5mb3JtYXRpb24gbWFuYWdlbWVuIiwiSVNTTiI6IjE1NTktNDEyMiIsIlBNSUQiOiIzNTQ0MDkyNSIsImlzc3VlZCI6eyJkYXRlLXBhcnRzIjpbWzIwMjJdXX0sInBhZ2UiOiIxZyIsImFic3RyYWN0IjoiQXMgYSBrbm93bGVkZ2UtYmFzZWQgZmllbGQgb2YgbWVkaWNpbmUsIGNyaXRpY2FsIGNhcmUgbWVkaWNpbmUgaGFzIGJlbmVmaXRlZCBmcm9tIHRoZSB1c2Ugb2YgdGhlIGVsZWN0cm9uaWMgaGVhbHRoIHJlY29yZHMgKEVIUnMpIGluIGRhaWx5IHByYWN0aWNlLCBhcyBpbnRlbnNpdmUgY2FyZSB1bml0IChJQ1UpIHBhdGllbnRzIGdlbmVyYXRlIHRob3VzYW5kcyBvZiBwaWVjZXMgb2YgY2xpbmljYWwgZGF0YSBlYWNoIGRheS4xIElDVSB0ZWFtcyBtdXN0IHJldmlldywgaW50ZXJwcmV0LCBhbmQgdGFrZSBhY3Rpb24gb24gdGhlc2UgZGF0YSBwb2ludHMgd2hlbiBtYW5hZ2luZyBtdWx0aXBsZSBwYXRpZW50cyBpbiBhIHRpbWUtY29uc3RyYWluZWQgZW52aXJvbm1lbnQuIFRoZSBpbmNyZWFzaW5nIG51bWJlciBvZiBhdmFpbGFibGUgZGF0YSBmYWN0cyB0byBiZSBwcm9jZXNzZWQgYnkgSUNVIGNsaW5pY2lhbnMgZm9yIGRlY2lzaW9uLW1ha2luZyBzdXJwYXNzZXMgaHVtYW4gY29nbml0aXZlIGNhcGFjaXR5LiBJQ1UgcGh5c2ljaWFucyBkZXNjcmliZWQgdGhlIGN1cnJlbnQgZGlzcGxheSBhbmQgcmVwcmVzZW50YXRpb24gb2YgcGF0aWVudCBkYXRhIGluIHRoZSBFSFIgYXMgc3Vib3B0aW11bS4gUGVyZm9ybWFuY2UgZGFzaGJvYXJkcyBhcmUgYW4gaW5mb3JtYXRpb24gZGVsaXZlcnkgc3lzdGVtIHRoYXQgZGlzcGxheSB0aGUgbW9zdCBpbXBvcnRhbnQgaW5mb3JtYXRpb24gYWJvdXQgcGVyZm9ybWFuY2Ugb2JqZWN0aXZlcyB0byBJQ1UgZGlyZWN0b3JzLCBhbGxvd2luZyB0aGVtIHRvIG1vbml0b3IgYW5kIG1hbmFnZSB0aGVpciBJQ1UgcGVyZm9ybWFuY2UgbW9yZSBlZmZlY3RpdmVseS4gVGhlIGRldmVsb3BtZW50IG9mIHZpc3VhbGl6YXRpb24gZGFzaGJvYXJkcyB0aGF0IG1vbml0b3IgSUNVIHBlcmZvcm1hbmNlIHdpbGwgc3RpbGwgbmVlZCB0byBhZGhlcmUgdG8gdXNhYmlsaXR5IHByaW5jaXBsZXMgc3VjaCBhcyBKYWtvYiBOaWVsc2VuJ3MgaGV1cmlzdGljcy4gVGhlIGdvYWwgb2YgaW1wcm92aW5nIEVIUiBpbnRlcmZhY2VzIHdpbGwgZGlyZWN0bHkgZW5oYW5jZSBwcm92aWRlciB3ZWxsLWJlaW5nLCBwYXRpZW50IG91dGNvbWVzLCBhbmQgcXVhbGl0eSBvZiBjYXJlLiIsImlzc3VlIjoiMSIsInZvbHVtZSI6IjE5IiwiY29udGFpbmVyLXRpdGxlLXNob3J0IjoiIn0sImlzVGVtcG9yYXJ5IjpmYWxzZX1dfQ=="/>
          <w:id w:val="-681124081"/>
          <w:placeholder>
            <w:docPart w:val="DefaultPlaceholder_-1854013440"/>
          </w:placeholder>
        </w:sdtPr>
        <w:sdtContent>
          <w:r w:rsidR="00FF4C93" w:rsidRPr="00FF4C93">
            <w:rPr>
              <w:rFonts w:ascii="Arial" w:eastAsia="Times New Roman" w:hAnsi="Arial" w:cs="Arial"/>
              <w:color w:val="000000"/>
              <w:kern w:val="0"/>
              <w:lang w:eastAsia="en-GB"/>
              <w14:ligatures w14:val="none"/>
            </w:rPr>
            <w:t>(Jalilian and Khairat, 2022)</w:t>
          </w:r>
        </w:sdtContent>
      </w:sdt>
      <w:r w:rsidR="003220D0" w:rsidRPr="00BB4735">
        <w:rPr>
          <w:rFonts w:ascii="Arial" w:eastAsia="Times New Roman" w:hAnsi="Arial" w:cs="Arial"/>
          <w:kern w:val="0"/>
          <w:lang w:eastAsia="en-GB"/>
          <w14:ligatures w14:val="none"/>
        </w:rPr>
        <w:t xml:space="preserve">, </w:t>
      </w:r>
      <w:r w:rsidRPr="00BB4735">
        <w:rPr>
          <w:rFonts w:ascii="Arial" w:eastAsia="Times New Roman" w:hAnsi="Arial" w:cs="Arial"/>
          <w:kern w:val="0"/>
          <w:lang w:eastAsia="en-GB"/>
          <w14:ligatures w14:val="none"/>
        </w:rPr>
        <w:t xml:space="preserve">and the practical challenges of CIS use is evident. </w:t>
      </w:r>
      <w:r w:rsidR="008A7BC1" w:rsidRPr="00BB4735">
        <w:rPr>
          <w:rFonts w:ascii="Arial" w:eastAsia="Times New Roman" w:hAnsi="Arial" w:cs="Arial"/>
          <w:kern w:val="0"/>
          <w:lang w:eastAsia="en-GB"/>
          <w14:ligatures w14:val="none"/>
        </w:rPr>
        <w:t xml:space="preserve">This persistent asymmetry in adaptation underscores the ongoing challenge of achieving meaningful user-centred design </w:t>
      </w:r>
      <w:r w:rsidRPr="00BB4735">
        <w:rPr>
          <w:rFonts w:ascii="Arial" w:eastAsia="Times New Roman" w:hAnsi="Arial" w:cs="Arial"/>
          <w:kern w:val="0"/>
          <w:lang w:eastAsia="en-GB"/>
          <w14:ligatures w14:val="none"/>
        </w:rPr>
        <w:t xml:space="preserve">within the dynamic realities of </w:t>
      </w:r>
      <w:r w:rsidR="004531C7" w:rsidRPr="00BB4735">
        <w:rPr>
          <w:rFonts w:ascii="Arial" w:eastAsia="Times New Roman" w:hAnsi="Arial" w:cs="Arial"/>
          <w:kern w:val="0"/>
          <w:lang w:eastAsia="en-GB"/>
          <w14:ligatures w14:val="none"/>
        </w:rPr>
        <w:t>critical care</w:t>
      </w:r>
      <w:r w:rsidRPr="00BB4735">
        <w:rPr>
          <w:rFonts w:ascii="Arial" w:eastAsia="Times New Roman" w:hAnsi="Arial" w:cs="Arial"/>
          <w:kern w:val="0"/>
          <w:lang w:eastAsia="en-GB"/>
          <w14:ligatures w14:val="none"/>
        </w:rPr>
        <w:t>.</w:t>
      </w:r>
    </w:p>
    <w:p w14:paraId="563E4AD6" w14:textId="77777777" w:rsidR="009A3114" w:rsidRPr="00BB4735" w:rsidRDefault="009A3114" w:rsidP="009B2E2C">
      <w:pPr>
        <w:spacing w:after="120"/>
        <w:rPr>
          <w:rFonts w:ascii="Arial" w:eastAsia="Times New Roman" w:hAnsi="Arial" w:cs="Arial"/>
          <w:kern w:val="0"/>
          <w:lang w:eastAsia="en-GB"/>
          <w14:ligatures w14:val="none"/>
        </w:rPr>
      </w:pPr>
    </w:p>
    <w:p w14:paraId="3A18E987" w14:textId="313518D5" w:rsidR="00DA41BA" w:rsidRPr="007C7909" w:rsidRDefault="009A3114" w:rsidP="009B2E2C">
      <w:pPr>
        <w:pStyle w:val="Heading2"/>
        <w:spacing w:after="120"/>
        <w:rPr>
          <w:rFonts w:ascii="Arial" w:hAnsi="Arial" w:cs="Arial"/>
          <w:b/>
          <w:bCs/>
          <w:color w:val="000000" w:themeColor="text1"/>
          <w:sz w:val="24"/>
          <w:szCs w:val="24"/>
          <w:lang w:eastAsia="en-GB"/>
        </w:rPr>
      </w:pPr>
      <w:bookmarkStart w:id="108" w:name="_Toc225170241"/>
      <w:r w:rsidRPr="007C7909">
        <w:rPr>
          <w:rFonts w:ascii="Arial" w:hAnsi="Arial" w:cs="Arial"/>
          <w:b/>
          <w:bCs/>
          <w:color w:val="000000" w:themeColor="text1"/>
          <w:sz w:val="24"/>
          <w:szCs w:val="24"/>
          <w:lang w:eastAsia="en-GB"/>
        </w:rPr>
        <w:t>5.</w:t>
      </w:r>
      <w:r w:rsidR="0009401A" w:rsidRPr="007C7909">
        <w:rPr>
          <w:rFonts w:ascii="Arial" w:hAnsi="Arial" w:cs="Arial"/>
          <w:b/>
          <w:bCs/>
          <w:color w:val="000000" w:themeColor="text1"/>
          <w:sz w:val="24"/>
          <w:szCs w:val="24"/>
          <w:lang w:eastAsia="en-GB"/>
        </w:rPr>
        <w:t>3</w:t>
      </w:r>
      <w:r w:rsidRPr="007C7909">
        <w:rPr>
          <w:rFonts w:ascii="Arial" w:hAnsi="Arial" w:cs="Arial"/>
          <w:b/>
          <w:bCs/>
          <w:color w:val="000000" w:themeColor="text1"/>
          <w:sz w:val="24"/>
          <w:szCs w:val="24"/>
          <w:lang w:eastAsia="en-GB"/>
        </w:rPr>
        <w:t xml:space="preserve"> </w:t>
      </w:r>
      <w:r w:rsidR="00DA41BA" w:rsidRPr="007C7909">
        <w:rPr>
          <w:rFonts w:ascii="Arial" w:hAnsi="Arial" w:cs="Arial"/>
          <w:b/>
          <w:bCs/>
          <w:color w:val="000000" w:themeColor="text1"/>
          <w:sz w:val="24"/>
          <w:szCs w:val="24"/>
          <w:lang w:eastAsia="en-GB"/>
        </w:rPr>
        <w:t xml:space="preserve">Integrate </w:t>
      </w:r>
      <w:r w:rsidRPr="007C7909">
        <w:rPr>
          <w:rFonts w:ascii="Arial" w:hAnsi="Arial" w:cs="Arial"/>
          <w:b/>
          <w:bCs/>
          <w:color w:val="000000" w:themeColor="text1"/>
          <w:sz w:val="24"/>
          <w:szCs w:val="24"/>
          <w:lang w:eastAsia="en-GB"/>
        </w:rPr>
        <w:t>finding</w:t>
      </w:r>
      <w:r w:rsidR="00437E4C" w:rsidRPr="007C7909">
        <w:rPr>
          <w:rFonts w:ascii="Arial" w:hAnsi="Arial" w:cs="Arial"/>
          <w:b/>
          <w:bCs/>
          <w:color w:val="000000" w:themeColor="text1"/>
          <w:sz w:val="24"/>
          <w:szCs w:val="24"/>
          <w:lang w:eastAsia="en-GB"/>
        </w:rPr>
        <w:t>s</w:t>
      </w:r>
      <w:r w:rsidRPr="007C7909">
        <w:rPr>
          <w:rFonts w:ascii="Arial" w:hAnsi="Arial" w:cs="Arial"/>
          <w:b/>
          <w:bCs/>
          <w:color w:val="000000" w:themeColor="text1"/>
          <w:sz w:val="24"/>
          <w:szCs w:val="24"/>
          <w:lang w:eastAsia="en-GB"/>
        </w:rPr>
        <w:t xml:space="preserve"> within</w:t>
      </w:r>
      <w:r w:rsidR="00DA41BA" w:rsidRPr="007C7909">
        <w:rPr>
          <w:rFonts w:ascii="Arial" w:hAnsi="Arial" w:cs="Arial"/>
          <w:b/>
          <w:bCs/>
          <w:color w:val="000000" w:themeColor="text1"/>
          <w:sz w:val="24"/>
          <w:szCs w:val="24"/>
          <w:lang w:eastAsia="en-GB"/>
        </w:rPr>
        <w:t xml:space="preserve"> theoretical frameworks</w:t>
      </w:r>
      <w:bookmarkEnd w:id="108"/>
    </w:p>
    <w:p w14:paraId="72623E7E" w14:textId="7BD13DD2" w:rsidR="006409D9" w:rsidRDefault="00EE485D" w:rsidP="009B2E2C">
      <w:pPr>
        <w:spacing w:after="120"/>
        <w:rPr>
          <w:rFonts w:ascii="Arial" w:eastAsia="Times New Roman" w:hAnsi="Arial" w:cs="Arial"/>
          <w:lang w:eastAsia="en-GB"/>
        </w:rPr>
      </w:pPr>
      <w:r w:rsidRPr="00BB4735">
        <w:rPr>
          <w:rFonts w:ascii="Arial" w:eastAsia="Times New Roman" w:hAnsi="Arial" w:cs="Arial"/>
          <w:lang w:eastAsia="en-GB"/>
        </w:rPr>
        <w:t xml:space="preserve">The evidence presented underscores the necessity of patience and stability for the successful implementation of CIS. The inherent complexity of healthcare, particularly within critical care settings as depicted in the rich picture (see Fig 1.1), indicates that IT system implementation is fundamentally an exercise in managing people and facilitating significant organisational change, rather than a purely technological endeavour </w:t>
      </w:r>
      <w:sdt>
        <w:sdtPr>
          <w:rPr>
            <w:rFonts w:ascii="Arial" w:hAnsi="Arial" w:cs="Arial"/>
            <w:color w:val="000000"/>
          </w:rPr>
          <w:tag w:val="MENDELEY_CITATION_v3_eyJjaXRhdGlvbklEIjoiTUVOREVMRVlfQ0lUQVRJT05fMjU4M2IwOWItNDNlOS00MjFiLWJiNzctNGFiZjhlNzU0N2IwIiwicHJvcGVydGllcyI6eyJub3RlSW5kZXgiOjB9LCJpc0VkaXRlZCI6ZmFsc2UsIm1hbnVhbE92ZXJyaWRlIjp7ImlzTWFudWFsbHlPdmVycmlkZGVuIjpmYWxzZSwiY2l0ZXByb2NUZXh0IjoiKFNjb3R0IGFuZCBCcmlnZ3MsIDIwMTApIiwibWFudWFsT3ZlcnJpZGVUZXh0IjoiIn0sImNpdGF0aW9uSXRlbXMiOlt7ImlkIjoiMTVmYmM0NDUtMzFmYi0zMzdhLWFkYWMtNzM3NWJhYjBjOTY4IiwiaXRlbURhdGEiOnsidHlwZSI6ImFydGljbGUtam91cm5hbCIsImlkIjoiMTVmYmM0NDUtMzFmYi0zMzdhLWFkYWMtNzM3NWJhYjBjOTY4IiwidGl0bGUiOiJTVEFULUhJOiBBIFNvY2lvLVRlY2huaWNhbCBBc3Nlc3NtZW50IFRvb2wgZm9yIEhlYWx0aCBJbmZvcm1hdGljcyBJbXBsZW1lbnRhdGlvbnMiLCJhdXRob3IiOlt7ImZhbWlseSI6IlNjb3R0IiwiZ2l2ZW4iOiJQaGlsaXAgSiIsInBhcnNlLW5hbWVzIjpmYWxzZSwiZHJvcHBpbmctcGFydGljbGUiOiIiLCJub24tZHJvcHBpbmctcGFydGljbGUiOiIifSx7ImZhbWlseSI6IkJyaWdncyIsImdpdmVuIjoiSmFtZXMgUyIsInBhcnNlLW5hbWVzIjpmYWxzZSwiZHJvcHBpbmctcGFydGljbGUiOiIiLCJub24tZHJvcHBpbmctcGFydGljbGUiOiIifV0sImNvbnRhaW5lci10aXRsZSI6IlRoZSBPcGVuIE1lZGljYWwgSW5mb3JtYXRpY3MgSm91cm5hbCIsIkRPSSI6IjEwLjIxNzQvMTg3NDQzMTEwMTAwNDAxMDIxNCIsIklTU04iOiIxODc0LTQzMTEiLCJpc3N1ZWQiOnsiZGF0ZS1wYXJ0cyI6W1syMDEwLDksMTVdXX0sInBhZ2UiOiIyMTQtMjIwIiwiYWJzdHJhY3QiOiI8cD5UaGlzIHBhcGVyIHByb3Bvc2VzIGEgc29jaW8tdGVjaG5pY2FsIGFzc2Vzc21lbnQgdG9vbCAoU1RBVC1ISSkgZm9yIGhlYWx0aCBpbmZvcm1hdGljcyBpbXBsZW1lbnRhdGlvbnMuIFdlIGV4cGxvcmUgd2h5IGV2ZW4gcHJvamVjdHMgYWxsZWdlZGx5IHVzaW5nIHNvdW5kIG1ldGhvZG9sb2dpZXMgcmVwZWF0ZWRseSBmYWlsIHRvIGdpdmUgYWRlcXVhdGUgYXR0ZW50aW9uIHRvIHNvY2lvLXRlY2huaWNhbCBpc3N1ZXMsIGFuZCB3ZSBwcmVzZW50IGFuIGluaXRpYWwgZHJhZnQgb2YgYSBzdHJ1Y3R1cmVkIGFzc2Vzc21lbnQgdG9vbCBmb3IgaGVhbHRoIGluZm9ybWF0aWNzIGltcGxlbWVudGF0aW9uIHRoYXQgZW5jYXBzdWxhdGVzIHNvY2lvLXRlY2huaWNhbCBnb29kIHByYWN0aWNlLiBGdXJ0aGVyIHdvcmsgaXMgcHJvcG9zZWQgdG8gZW5yaWNoIGFuZCB2YWxpZGF0ZSB0aGUgcHJvcG9zZWQgaW5zdHJ1bWVudC4gVGhpcyBwcm9wb3NhbCB3YXMgcHJlc2VudGVkIGZvciBkaXNjdXNzaW9uIGF0IGEgbWVldGluZyBvZiB0aGUgVUsgRmFjdWx0eSBvZiBIZWFsdGggSW5mb3JtYXRpY3MgaW4gRGVjZW1iZXIgMjAwOS48L3A+IiwiaXNzdWUiOiIxIiwidm9sdW1lIjoiNCIsImNvbnRhaW5lci10aXRsZS1zaG9ydCI6Ik9wZW4gTWVkLiBJbmZvcm0uIEouIn0sImlzVGVtcG9yYXJ5IjpmYWxzZX1dfQ=="/>
          <w:id w:val="-1188281717"/>
          <w:placeholder>
            <w:docPart w:val="CE90E58C9B354A5AA054F433746855BE"/>
          </w:placeholder>
        </w:sdtPr>
        <w:sdtContent>
          <w:r w:rsidR="00FF4C93" w:rsidRPr="00FF4C93">
            <w:rPr>
              <w:rFonts w:ascii="Arial" w:eastAsia="Times New Roman" w:hAnsi="Arial" w:cs="Arial"/>
              <w:color w:val="000000"/>
            </w:rPr>
            <w:t>(Scott and Briggs, 2010)</w:t>
          </w:r>
        </w:sdtContent>
      </w:sdt>
      <w:r w:rsidRPr="00BB4735">
        <w:rPr>
          <w:rFonts w:ascii="Arial" w:hAnsi="Arial" w:cs="Arial"/>
          <w:color w:val="000000"/>
        </w:rPr>
        <w:t xml:space="preserve">; </w:t>
      </w:r>
      <w:sdt>
        <w:sdtPr>
          <w:rPr>
            <w:rFonts w:ascii="Arial" w:eastAsia="Times New Roman" w:hAnsi="Arial" w:cs="Arial"/>
            <w:color w:val="000000"/>
            <w:lang w:eastAsia="en-GB"/>
          </w:rPr>
          <w:tag w:val="MENDELEY_CITATION_v3_eyJjaXRhdGlvbklEIjoiTUVOREVMRVlfQ0lUQVRJT05fOGJiZDQ3MzMtMDk3Ny00ZDZkLTk2ZTAtZmE3OGU3NGM4MzU0IiwicHJvcGVydGllcyI6eyJub3RlSW5kZXgiOjB9LCJpc0VkaXRlZCI6ZmFsc2UsIm1hbnVhbE92ZXJyaWRlIjp7ImlzTWFudWFsbHlPdmVycmlkZGVuIjp0cnVlLCJjaXRlcHJvY1RleHQiOiIoSnVzdGluaWEsIDIwMTcpIiwibWFudWFsT3ZlcnJpZGVUZXh0IjoiSnVzdGluaWEsIDIwMTcpIn0sImNpdGF0aW9uSXRlbXMiOlt7ImlkIjoiOWU3MmMwZDktNjdlMi0zZDI5LWI1MjQtMWEyYzM2ZmMxMDFhIiwiaXRlbURhdGEiOnsidHlwZSI6ImFydGljbGUtam91cm5hbCIsImlkIjoiOWU3MmMwZDktNjdlMi0zZDI5LWI1MjQtMWEyYzM2ZmMxMDFhIiwidGl0bGUiOiJUaGUgVUsncyBOYXRpb25hbCBQcm9ncmFtbWUgZm9yIElUOiBXaHkgd2FzIGl0IGRpc21hbnRsZWQ/IiwiYXV0aG9yIjpbeyJmYW1pbHkiOiJKdXN0aW5pYSIsImdpdmVuIjoiVGFnaHJlZWQiLCJwYXJzZS1uYW1lcyI6ZmFsc2UsImRyb3BwaW5nLXBhcnRpY2xlIjoiIiwibm9uLWRyb3BwaW5nLXBhcnRpY2xlIjoiIn1dLCJjb250YWluZXItdGl0bGUiOiJIZWFsdGggU2VydmljZXMgTWFuYWdlbWVudCBSZXNlYXJjaCIsIkRPSSI6IjEwLjExNzcvMDk1MTQ4NDgxNjY2MjQ5MiIsIklTU04iOiIwOTUxLTQ4NDgiLCJpc3N1ZWQiOnsiZGF0ZS1wYXJ0cyI6W1syMDE3LDIsMTZdXX0sInBhZ2UiOiIyLTkiLCJhYnN0cmFjdCI6IjxwPlRoaXMgcGFwZXIgZGlzY3Vzc2VzIHRoZSBVS+KAmXMgTmF0aW9uYWwgUHJvZ3JhbW1lIGZvciBJVCAoTlBmSVQpLCB3aGljaCB3YXMgYW4gYW1iaXRpb3VzIHByb2dyYW1tZSBsYXVuY2hlZCBpbiAyMDAyIHdpdGggYW4gaW5pdGlhbCBidWRnZXQgb2Ygc29tZSDCozYuMiBiaWxsaW9uLiBJdCBhdHRlbXB0ZWQgdG8gaW1wbGVtZW50IGEgdG9wLWRvd24gZGlnaXRpemF0aW9uIG9mIGhlYWx0aGNhcmUgaW4gRW5nbGFuZOKAmXMgTmF0aW9uYWwgSGVhbHRoIFNlcnZpY2UgKE5IUykuIFRoZSBjb3JlIGFpbSBvZiB0aGUgTlBmSVQgd2FzIHRvIGJyaW5nIHRoZSBOSFPigJkgdXNlIG9mIGluZm9ybWF0aW9uIHRlY2hub2xvZ3kgaW50byB0aGUgMjFzdCBjZW50dXJ5LCB0aHJvdWdoIHRoZSBpbnRyb2R1Y3Rpb24gb2YgYW4gaW50ZWdyYXRlZCBlbGVjdHJvbmljIHBhdGllbnQgcmVjb3JkIHN5c3RlbXMsIGFuZCByZWZvcm1pbmcgdGhlIHdheSB0aGF0IHRoZSBOSFMgdXNlcyBpbmZvcm1hdGlvbiwgYW5kIGhlbmNlIHRvIGltcHJvdmUgc2VydmljZXMgYW5kIHRoZSBxdWFsaXR5IG9mIHBhdGllbnQgY2FyZS4gVGhlIGluaXRpYXRpdmUgd2FzIG5vdCB0cnVzdGVkIGJ5IGRvY3RvcnMgYW5kIGFwcGVhcmVkIHRvIGhhdmUgbm8gaW1wYWN0IG9uIHBhdGllbnQgc2FmZXR5LiBUaGUgcHJvamVjdCB3YXMgbWFycmVkIGJ5IHJlc2lzdGFuY2UgZHVlIHRvIHRoZSBpbmFwcHJvcHJpYXRlbmVzcyBvZiBhIGNlbnRyYWxpemVkIGF1dGhvcml0eSBtYWtpbmcgdG9wLWRvd24gZGVjaXNpb25zIG9uIGJlaGFsZiBvZiBsb2NhbCBvcmdhbml6YXRpb25zLiBUaGUgTlBmSVQgd2FzIG9mZmljaWFsbHkgZGlzbWFudGxlZCBpbiBTZXB0ZW1iZXIgMjAxMS4gRGVlbWVkIHRoZSB3b3JsZOKAmXMgbGFyZ2VzdCBjaXZpbCBJVCBwcm9ncmFtbWUsIGl0cyBmYWlsdXJlIGFuZCB1bHRpbWF0ZSBkZW1pc2Ugc3BhcmtlZCBhIGxvdCBvZiBpbnRlcmVzdCBhcyB0byB0aGUgcmVhc29ucyB3aHkuIFRoaXMgcGFwZXIgc3VtbWFyaXNlcyB0aGUgdW5kZXJseWluZyBjYXVzZXMgdGhhdCBsZWFkIHRvIGRpc21hbnRsaW5nIHRoZSBOUGZJVC4gQXQgdGhlIGZvcmVmcm9udCBvZiB0aG9zZSBjaXJjdW1zdGFuY2VzIHdlcmUgdGhlIGxhY2sgb2YgYWRlcXVhdGUgZW5kIHVzZXIgZW5nYWdlbWVudCwgdGhlIGFic2VuY2Ugb2YgYSBwaGFzZWQgY2hhbmdlIG1hbmFnZW1lbnQgYXBwcm9hY2gsIGFuZCB1bmRlcmVzdGltYXRpbmcgdGhlIHNjYWxlIG9mIHRoZSBwcm9qZWN0LjwvcD4iLCJpc3N1ZSI6IjEiLCJ2b2x1bWUiOiIzMCIsImNvbnRhaW5lci10aXRsZS1zaG9ydCI6IkhlYWx0aCBTZXJ2LiBNYW5hZ2UuIFJlcy4ifSwiaXNUZW1wb3JhcnkiOmZhbHNlfV19"/>
          <w:id w:val="690965991"/>
          <w:placeholder>
            <w:docPart w:val="D54C709F40AA437BA38960D4965DA3F1"/>
          </w:placeholder>
        </w:sdtPr>
        <w:sdtContent>
          <w:r w:rsidR="00FF4C93" w:rsidRPr="00FF4C93">
            <w:rPr>
              <w:rFonts w:ascii="Arial" w:eastAsia="Times New Roman" w:hAnsi="Arial" w:cs="Arial"/>
              <w:color w:val="000000"/>
              <w:lang w:eastAsia="en-GB"/>
            </w:rPr>
            <w:t>Justinia, 2017)</w:t>
          </w:r>
        </w:sdtContent>
      </w:sdt>
      <w:r w:rsidRPr="00BB4735">
        <w:rPr>
          <w:rFonts w:ascii="Arial" w:eastAsia="Times New Roman" w:hAnsi="Arial" w:cs="Arial"/>
          <w:color w:val="000000"/>
          <w:lang w:eastAsia="en-GB"/>
        </w:rPr>
        <w:t>.</w:t>
      </w:r>
      <w:r w:rsidR="00493F3D" w:rsidRPr="00BB4735">
        <w:rPr>
          <w:rFonts w:ascii="Arial" w:eastAsia="Times New Roman" w:hAnsi="Arial" w:cs="Arial"/>
          <w:color w:val="000000"/>
          <w:lang w:eastAsia="en-GB"/>
        </w:rPr>
        <w:t xml:space="preserve"> </w:t>
      </w:r>
      <w:r w:rsidRPr="00BB4735">
        <w:rPr>
          <w:rFonts w:ascii="Arial" w:eastAsia="Times New Roman" w:hAnsi="Arial" w:cs="Arial"/>
          <w:lang w:eastAsia="en-GB"/>
        </w:rPr>
        <w:t xml:space="preserve">This study reinforces the argument that healthcare improvement is inherently challenging due to the multifaceted and dynamic nature of healthcare delivery </w:t>
      </w:r>
      <w:sdt>
        <w:sdtPr>
          <w:rPr>
            <w:rFonts w:ascii="Arial" w:hAnsi="Arial" w:cs="Arial"/>
            <w:color w:val="000000"/>
          </w:rPr>
          <w:tag w:val="MENDELEY_CITATION_v3_eyJjaXRhdGlvbklEIjoiTUVOREVMRVlfQ0lUQVRJT05fZWY0ZmFjZjItMDViYS00ODE2LTkzYzUtMzU0ZDk3ZGQ3MTU4IiwicHJvcGVydGllcyI6eyJub3RlSW5kZXgiOjB9LCJpc0VkaXRlZCI6ZmFsc2UsIm1hbnVhbE92ZXJyaWRlIjp7ImlzTWFudWFsbHlPdmVycmlkZGVuIjpmYWxzZSwiY2l0ZXByb2NUZXh0IjoiKEhhcnJpc29uLCBOaSBTaGUgYW5kIERlYm9ubywgMjAyMikiLCJtYW51YWxPdmVycmlkZVRleHQiOiIifSwiY2l0YXRpb25JdGVtcyI6W3siaWQiOiIwZWI4YjZhZS01NDA2LTNjZmEtYjc5Yi03MjlmZmE1Y2M2MTIiLCJpdGVtRGF0YSI6eyJ0eXBlIjoiYXJ0aWNsZS1qb3VybmFsIiwiaWQiOiIwZWI4YjZhZS01NDA2LTNjZmEtYjc5Yi03MjlmZmE1Y2M2MTIiLCJ0aXRsZSI6IkltcGxlbWVudGluZyBhbmQgZXZhbHVhdGluZyBjby1kZXNpZ25lZCBjaGFuZ2UgaW4gaGVhbHRoIiwiYXV0aG9yIjpbeyJmYW1pbHkiOiJIYXJyaXNvbiIsImdpdmVuIjoiUmVlbWEiLCJwYXJzZS1uYW1lcyI6ZmFsc2UsImRyb3BwaW5nLXBhcnRpY2xlIjoiIiwibm9uLWRyb3BwaW5nLXBhcnRpY2xlIjoiIn0seyJmYW1pbHkiOiJOaSBTaGUiLCJnaXZlbiI6IkVpZGluIiwicGFyc2UtbmFtZXMiOmZhbHNlLCJkcm9wcGluZy1wYXJ0aWNsZSI6IiIsIm5vbi1kcm9wcGluZy1wYXJ0aWNsZSI6IiJ9LHsiZmFtaWx5IjoiRGVib25vIiwiZ2l2ZW4iOiJEZWJvcmFoIiwicGFyc2UtbmFtZXMiOmZhbHNlLCJkcm9wcGluZy1wYXJ0aWNsZSI6IiIsIm5vbi1kcm9wcGluZy1wYXJ0aWNsZSI6IiJ9XSwiY29udGFpbmVyLXRpdGxlIjoiSm91cm5hbCBvZiB0aGUgUm95YWwgU29jaWV0eSBvZiBNZWRpY2luZSIsIkRPSSI6IjEwLjExNzcvMDE0MTA3NjgyMTEwNzAyMDYiLCJJU1NOIjoiMDE0MS0wNzY4IiwiaXNzdWVkIjp7ImRhdGUtcGFydHMiOltbMjAyMiwyLDIwXV19LCJwYWdlIjoiNDgtNTEiLCJpc3N1ZSI6IjIiLCJ2b2x1bWUiOiIxMTUiLCJjb250YWluZXItdGl0bGUtc2hvcnQiOiJKLiBSLiBTb2MuIE1lZC4ifSwiaXNUZW1wb3JhcnkiOmZhbHNlfV19"/>
          <w:id w:val="238288423"/>
          <w:placeholder>
            <w:docPart w:val="EA6A0445C1D64CEBAA906BFD2A758712"/>
          </w:placeholder>
        </w:sdtPr>
        <w:sdtContent>
          <w:r w:rsidR="00FF4C93" w:rsidRPr="00FF4C93">
            <w:rPr>
              <w:rFonts w:ascii="Arial" w:hAnsi="Arial" w:cs="Arial"/>
              <w:color w:val="000000"/>
            </w:rPr>
            <w:t>(Harrison, Ni She and Debono, 2022)</w:t>
          </w:r>
        </w:sdtContent>
      </w:sdt>
      <w:r w:rsidRPr="00BB4735">
        <w:rPr>
          <w:rFonts w:ascii="Arial" w:eastAsia="Times New Roman" w:hAnsi="Arial" w:cs="Arial"/>
          <w:lang w:eastAsia="en-GB"/>
        </w:rPr>
        <w:t xml:space="preserve">. </w:t>
      </w:r>
    </w:p>
    <w:p w14:paraId="15D98F35" w14:textId="5F8307AE" w:rsidR="00BB5B92" w:rsidRPr="00BB4735" w:rsidRDefault="00EE485D" w:rsidP="009B2E2C">
      <w:pPr>
        <w:spacing w:after="120"/>
        <w:rPr>
          <w:rFonts w:ascii="Arial" w:hAnsi="Arial" w:cs="Arial"/>
          <w:color w:val="000000"/>
          <w:shd w:val="clear" w:color="auto" w:fill="FFFFFF"/>
        </w:rPr>
      </w:pPr>
      <w:r w:rsidRPr="00BB4735">
        <w:rPr>
          <w:rFonts w:ascii="Arial" w:eastAsia="Times New Roman" w:hAnsi="Arial" w:cs="Arial"/>
          <w:lang w:eastAsia="en-GB"/>
        </w:rPr>
        <w:t xml:space="preserve">Despite the transformative potential of CIS technology, a persistent gap remains between technological development and effective clinical integration </w:t>
      </w:r>
      <w:sdt>
        <w:sdtPr>
          <w:rPr>
            <w:rFonts w:ascii="Arial" w:eastAsia="Times New Roman" w:hAnsi="Arial" w:cs="Arial"/>
            <w:color w:val="000000"/>
            <w:lang w:eastAsia="en-GB"/>
          </w:rPr>
          <w:tag w:val="MENDELEY_CITATION_v3_eyJjaXRhdGlvbklEIjoiTUVOREVMRVlfQ0lUQVRJT05fZmIzMWQ0ZGYtMTUxMi00Yjg0LTlhZTgtZTdjNmQ0MTI3YzQwIiwicHJvcGVydGllcyI6eyJub3RlSW5kZXgiOjB9LCJpc0VkaXRlZCI6ZmFsc2UsIm1hbnVhbE92ZXJyaWRlIjp7ImlzTWFudWFsbHlPdmVycmlkZGVuIjpmYWxzZSwiY2l0ZXByb2NUZXh0IjoiKE1jTGVubmFuLCBGaXNrZSBhbmQgQ2VsaSwgMjAyNCkiLCJtYW51YWxPdmVycmlkZVRleHQiOiIifSwiY2l0YXRpb25JdGVtcyI6W3siaWQiOiI5ZDdmYzU2Yi0wZGVmLTMxZWYtYWQ5YS1lNGQwN2YyYjFhY2QiLCJpdGVtRGF0YSI6eyJ0eXBlIjoiYXJ0aWNsZS1qb3VybmFsIiwiaWQiOiI5ZDdmYzU2Yi0wZGVmLTMxZWYtYWQ5YS1lNGQwN2YyYjFhY2QiLCJ0aXRsZSI6IkJ1aWxkaW5nIGEgaG91c2Ugd2l0aG91dCBmb3VuZGF0aW9ucz8gQSAyNC1jb3VudHJ5IHF1YWxpdGF0aXZlIGludGVydmlldyBzdHVkeSBvbiBhcnRpZmljaWFsIGludGVsbGlnZW5jZSBpbiBpbnRlbnNpdmUgY2FyZSBtZWRpY2luZSIsImF1dGhvciI6W3siZmFtaWx5IjoiTWNMZW5uYW4iLCJnaXZlbiI6IlN0dWFydCIsInBhcnNlLW5hbWVzIjpmYWxzZSwiZHJvcHBpbmctcGFydGljbGUiOiIiLCJub24tZHJvcHBpbmctcGFydGljbGUiOiIifSx7ImZhbWlseSI6IkZpc2tlIiwiZ2l2ZW4iOiJBbWVsaWEiLCJwYXJzZS1uYW1lcyI6ZmFsc2UsImRyb3BwaW5nLXBhcnRpY2xlIjoiIiwibm9uLWRyb3BwaW5nLXBhcnRpY2xlIjoiIn0seyJmYW1pbHkiOiJDZWxpIiwiZ2l2ZW4iOiJMZW8gQW50aG9ueSIsInBhcnNlLW5hbWVzIjpmYWxzZSwiZHJvcHBpbmctcGFydGljbGUiOiIiLCJub24tZHJvcHBpbmctcGFydGljbGUiOiIifV0sImNvbnRhaW5lci10aXRsZSI6IkJNSiBIZWFsdGggJiBDYXJlIEluZm9ybWF0aWNzIiwiY29udGFpbmVyLXRpdGxlLXNob3J0IjoiQk1KIEhlYWx0aCBDYXJlIEluZm9ybS4iLCJET0kiOiIxMC4xMTM2L2JtamhjaS0yMDI0LTEwMTA1MiIsIklTU04iOiIyNjMyLTEwMDkiLCJpc3N1ZWQiOnsiZGF0ZS1wYXJ0cyI6W1syMDI0LDQsMTldXX0sInBhZ2UiOiJlMTAxMDUyIiwiaXNzdWUiOiIxIiwidm9sdW1lIjoiMzEifSwiaXNUZW1wb3JhcnkiOmZhbHNlfV19"/>
          <w:id w:val="-53083508"/>
          <w:placeholder>
            <w:docPart w:val="DefaultPlaceholder_-1854013440"/>
          </w:placeholder>
        </w:sdtPr>
        <w:sdtContent>
          <w:r w:rsidR="00FF4C93" w:rsidRPr="00FF4C93">
            <w:rPr>
              <w:rFonts w:ascii="Arial" w:eastAsia="Times New Roman" w:hAnsi="Arial" w:cs="Arial"/>
              <w:color w:val="000000"/>
              <w:lang w:eastAsia="en-GB"/>
            </w:rPr>
            <w:t>(McLennan, Fiske and Celi, 2024)</w:t>
          </w:r>
        </w:sdtContent>
      </w:sdt>
      <w:r w:rsidRPr="00BB4735">
        <w:rPr>
          <w:rFonts w:ascii="Arial" w:eastAsia="Times New Roman" w:hAnsi="Arial" w:cs="Arial"/>
          <w:lang w:eastAsia="en-GB"/>
        </w:rPr>
        <w:t xml:space="preserve">. Checkland's systems thinking emphasises the continuously evolving nature of our environment, requiring adaptive management of perceptions and responses </w:t>
      </w:r>
      <w:sdt>
        <w:sdtPr>
          <w:rPr>
            <w:rFonts w:ascii="Arial" w:hAnsi="Arial" w:cs="Arial"/>
            <w:color w:val="000000"/>
          </w:rPr>
          <w:tag w:val="MENDELEY_CITATION_v3_eyJjaXRhdGlvbklEIjoiTUVOREVMRVlfQ0lUQVRJT05fZjY1NzMxZDEtY2I3Yy00ZjU1LThlMjItNzBlNTEyYmZiNjM4IiwicHJvcGVydGllcyI6eyJub3RlSW5kZXgiOjB9LCJpc0VkaXRlZCI6ZmFsc2UsIm1hbnVhbE92ZXJyaWRlIjp7ImlzTWFudWFsbHlPdmVycmlkZGVuIjpmYWxzZSwiY2l0ZXByb2NUZXh0IjoiKFBhdWNhci1DYWNlcmVzIGFuZCBKZXJhcmRpbm8tV2llc2VuYm9ybiwgMjAyMCkiLCJtYW51YWxPdmVycmlkZVRleHQiOiIifSwiY2l0YXRpb25JdGVtcyI6W3siaWQiOiJkOGE1ZjA2Yy04YTYwLTMyZGItOGVkOS05MjdiNDZiMGFmYTciLCJpdGVtRGF0YSI6eyJ0eXBlIjoiYXJ0aWNsZS1qb3VybmFsIiwiaWQiOiJkOGE1ZjA2Yy04YTYwLTMyZGItOGVkOS05MjdiNDZiMGFmYTciLCJ0aXRsZSI6IkEgYnJpZGdlIGZvciB0d28gdmlld3M6IENoZWNrbGFuZOKAmXMgc29mdCBzeXN0ZW1zIG1ldGhvZG9sb2d5IGFuZCBNYXR1cmFuYeKAmXMgb250b2xvZ3kgb2YgdGhlIG9ic2VydmVyIiwiYXV0aG9yIjpbeyJmYW1pbHkiOiJQYXVjYXItQ2FjZXJlcyIsImdpdmVuIjoiQWxiZXJ0byIsInBhcnNlLW5hbWVzIjpmYWxzZSwiZHJvcHBpbmctcGFydGljbGUiOiIiLCJub24tZHJvcHBpbmctcGFydGljbGUiOiIifSx7ImZhbWlseSI6IkplcmFyZGluby1XaWVzZW5ib3JuIiwiZ2l2ZW4iOiJCcnVubyIsInBhcnNlLW5hbWVzIjpmYWxzZSwiZHJvcHBpbmctcGFydGljbGUiOiIiLCJub24tZHJvcHBpbmctcGFydGljbGUiOiIifV0sImNvbnRhaW5lci10aXRsZSI6IkpvdXJuYWwgb2YgdGhlIE9wZXJhdGlvbmFsIFJlc2VhcmNoIFNvY2lldHkiLCJET0kiOiIxMC4xMDgwLzAxNjA1NjgyLjIwMTkuMTU3ODYyOSIsIklTU04iOiIwMTYwLTU2ODIiLCJpc3N1ZWQiOnsiZGF0ZS1wYXJ0cyI6W1syMDIwLDQsMl1dfSwicGFnZSI6IjY2MC02NzIiLCJpc3N1ZSI6IjQiLCJ2b2x1bWUiOiI3MSIsImNvbnRhaW5lci10aXRsZS1zaG9ydCI6IiJ9LCJpc1RlbXBvcmFyeSI6ZmFsc2V9XX0="/>
          <w:id w:val="-2052216973"/>
          <w:placeholder>
            <w:docPart w:val="9ED9113DC7A44ADAAF3E79646FA1DA7E"/>
          </w:placeholder>
        </w:sdtPr>
        <w:sdtContent>
          <w:r w:rsidR="00FF4C93" w:rsidRPr="00FF4C93">
            <w:rPr>
              <w:rFonts w:ascii="Arial" w:hAnsi="Arial" w:cs="Arial"/>
              <w:color w:val="000000"/>
            </w:rPr>
            <w:t>(Paucar-Caceres and Jerardino-Wiesenborn, 2020)</w:t>
          </w:r>
        </w:sdtContent>
      </w:sdt>
      <w:r w:rsidRPr="00BB4735">
        <w:rPr>
          <w:rFonts w:ascii="Arial" w:eastAsia="Times New Roman" w:hAnsi="Arial" w:cs="Arial"/>
          <w:lang w:eastAsia="en-GB"/>
        </w:rPr>
        <w:t xml:space="preserve">. Furthermore, digital transformation yields heterogeneous outcomes, advancing certain objectives while posing new complications for others </w:t>
      </w:r>
      <w:sdt>
        <w:sdtPr>
          <w:rPr>
            <w:rFonts w:ascii="Arial" w:hAnsi="Arial" w:cs="Arial"/>
            <w:i/>
            <w:iCs/>
            <w:color w:val="000000"/>
            <w:shd w:val="clear" w:color="auto" w:fill="FFFFFF"/>
          </w:rPr>
          <w:tag w:val="MENDELEY_CITATION_v3_eyJjaXRhdGlvbklEIjoiTUVOREVMRVlfQ0lUQVRJT05fMGQ4NWMyZDctNzk2MS00MmU2LWE3MzMtODkxNjU4Y2MzMWM1IiwicHJvcGVydGllcyI6eyJub3RlSW5kZXgiOjB9LCJpc0VkaXRlZCI6ZmFsc2UsIm1hbnVhbE92ZXJyaWRlIjp7ImlzTWFudWFsbHlPdmVycmlkZGVuIjpmYWxzZSwiY2l0ZXByb2NUZXh0IjoiKFJpY2NpYXJkaSA8aT5ldCBhbC48L2k+LCAyMDE5KSIsIm1hbnVhbE92ZXJyaWRlVGV4dCI6IiJ9LCJjaXRhdGlvbkl0ZW1zIjpbeyJpZCI6IjZjN2IzYzMxLTY3ODItMzE0Ni1iYjgyLTBjYzg1YmViMzA3ZiIsIml0ZW1EYXRhIjp7InR5cGUiOiJhcnRpY2xlLWpvdXJuYWwiLCJpZCI6IjZjN2IzYzMxLTY3ODItMzE0Ni1iYjgyLTBjYzg1YmViMzA3ZiIsInRpdGxlIjoiSG93IHRvIGdvdmVybiB0aGUgZGlnaXRhbCB0cmFuc2Zvcm1hdGlvbiBvZiBoZWFsdGggc2VydmljZXMiLCJhdXRob3IiOlt7ImZhbWlseSI6IlJpY2NpYXJkaSIsImdpdmVuIjoiV2FsdGVyIiwicGFyc2UtbmFtZXMiOmZhbHNlLCJkcm9wcGluZy1wYXJ0aWNsZSI6IiIsIm5vbi1kcm9wcGluZy1wYXJ0aWNsZSI6IiJ9LHsiZmFtaWx5IjoiUGl0YSBCYXJyb3MiLCJnaXZlbiI6IlBlZHJvIiwicGFyc2UtbmFtZXMiOmZhbHNlLCJkcm9wcGluZy1wYXJ0aWNsZSI6IiIsIm5vbi1kcm9wcGluZy1wYXJ0aWNsZSI6IiJ9LHsiZmFtaWx5IjoiQm91cmVrIiwiZ2l2ZW4iOiJBbGXFoSIsInBhcnNlLW5hbWVzIjpmYWxzZSwiZHJvcHBpbmctcGFydGljbGUiOiIiLCJub24tZHJvcHBpbmctcGFydGljbGUiOiIifSx7ImZhbWlseSI6IkJyb3V3ZXIiLCJnaXZlbiI6Ildlcm5lciIsInBhcnNlLW5hbWVzIjpmYWxzZSwiZHJvcHBpbmctcGFydGljbGUiOiIiLCJub24tZHJvcHBpbmctcGFydGljbGUiOiIifSx7ImZhbWlseSI6IktlbHNleSIsImdpdmVuIjoiVGltIiwicGFyc2UtbmFtZXMiOmZhbHNlLCJkcm9wcGluZy1wYXJ0aWNsZSI6IiIsIm5vbi1kcm9wcGluZy1wYXJ0aWNsZSI6IiJ9LHsiZmFtaWx5IjoiTGVodG9uZW4iLCJnaXZlbiI6Ikxhc3NlIiwicGFyc2UtbmFtZXMiOmZhbHNlLCJkcm9wcGluZy1wYXJ0aWNsZSI6IiIsIm5vbi1kcm9wcGluZy1wYXJ0aWNsZSI6IiJ9LHsiZmFtaWx5IjoiQW5hc3Rhc3kiLCJnaXZlbiI6IkNocmlzdGlhbiIsInBhcnNlLW5hbWVzIjpmYWxzZSwiZHJvcHBpbmctcGFydGljbGUiOiIiLCJub24tZHJvcHBpbmctcGFydGljbGUiOiIifSx7ImZhbWlseSI6IkJhcnJvcyIsImdpdmVuIjoiUGVkcm8iLCJwYXJzZS1uYW1lcyI6ZmFsc2UsImRyb3BwaW5nLXBhcnRpY2xlIjoiIiwibm9uLWRyb3BwaW5nLXBhcnRpY2xlIjoiIn0seyJmYW1pbHkiOiJCYXJyeSIsImdpdmVuIjoiTWFyZ2FyZXQiLCJwYXJzZS1uYW1lcyI6ZmFsc2UsImRyb3BwaW5nLXBhcnRpY2xlIjoiIiwibm9uLWRyb3BwaW5nLXBhcnRpY2xlIjoiIn0seyJmYW1pbHkiOiJCb3VyZWsiLCJnaXZlbiI6IkFsZcWhIiwicGFyc2UtbmFtZXMiOmZhbHNlLCJkcm9wcGluZy1wYXJ0aWNsZSI6IiIsIm5vbi1kcm9wcGluZy1wYXJ0aWNsZSI6IiJ9LHsiZmFtaWx5IjoiQnJvdXdlciIsImdpdmVuIjoiV2VybmVyIiwicGFyc2UtbmFtZXMiOmZhbHNlLCJkcm9wcGluZy1wYXJ0aWNsZSI6IiIsIm5vbi1kcm9wcGluZy1wYXJ0aWNsZSI6IiJ9LHsiZmFtaWx5IjoiTWFlc2VuZWVyIiwiZ2l2ZW4iOiJKYW4iLCJwYXJzZS1uYW1lcyI6ZmFsc2UsImRyb3BwaW5nLXBhcnRpY2xlIjoiIiwibm9uLWRyb3BwaW5nLXBhcnRpY2xlIjoiRGUifSx7ImZhbWlseSI6IktyaW5nb3MiLCJnaXZlbiI6IkRpb25uZSIsInBhcnNlLW5hbWVzIjpmYWxzZSwiZHJvcHBpbmctcGFydGljbGUiOiIiLCJub24tZHJvcHBpbmctcGFydGljbGUiOiIifSx7ImZhbWlseSI6IkxlaHRvbmVuIiwiZ2l2ZW4iOiJMYXNzZSIsInBhcnNlLW5hbWVzIjpmYWxzZSwiZHJvcHBpbmctcGFydGljbGUiOiIiLCJub24tZHJvcHBpbmctcGFydGljbGUiOiIifSx7ImZhbWlseSI6Ik1jS2VlIiwiZ2l2ZW4iOiJNYXJ0aW4iLCJwYXJzZS1uYW1lcyI6ZmFsc2UsImRyb3BwaW5nLXBhcnRpY2xlIjoiIiwibm9uLWRyb3BwaW5nLXBhcnRpY2xlIjoiIn0seyJmYW1pbHkiOiJNdXJhdXNraWVuZSIsImdpdmVuIjoiTGl1Ym92ZSIsInBhcnNlLW5hbWVzIjpmYWxzZSwiZHJvcHBpbmctcGFydGljbGUiOiIiLCJub24tZHJvcHBpbmctcGFydGljbGUiOiIifSx7ImZhbWlseSI6Ik51dGkiLCJnaXZlbiI6IlNhYmluYSIsInBhcnNlLW5hbWVzIjpmYWxzZSwiZHJvcHBpbmctcGFydGljbGUiOiIiLCJub24tZHJvcHBpbmctcGFydGljbGUiOiIifSx7ImZhbWlseSI6IlJpY2NpYXJkaSIsImdpdmVuIjoiV2FsdGVyIiwicGFyc2UtbmFtZXMiOmZhbHNlLCJkcm9wcGluZy1wYXJ0aWNsZSI6IiIsIm5vbi1kcm9wcGluZy1wYXJ0aWNsZSI6IiJ9LHsiZmFtaWx5IjoiU2ljaWxpYW5pIiwiZ2l2ZW4iOiJMdWlnaSIsInBhcnNlLW5hbWVzIjpmYWxzZSwiZHJvcHBpbmctcGFydGljbGUiOiIiLCJub24tZHJvcHBpbmctcGFydGljbGUiOiIifSx7ImZhbWlseSI6IldpbGQiLCJnaXZlbiI6IkNsYXVkaWEiLCJwYXJzZS1uYW1lcyI6ZmFsc2UsImRyb3BwaW5nLXBhcnRpY2xlIjoiIiwibm9uLWRyb3BwaW5nLXBhcnRpY2xlIjoiIn1dLCJjb250YWluZXItdGl0bGUiOiJFdXJvcGVhbiBKb3VybmFsIG9mIFB1YmxpYyBIZWFsdGgiLCJjb250YWluZXItdGl0bGUtc2hvcnQiOiJFdXIuIEouIFB1YmxpYyBIZWFsdGgiLCJET0kiOiIxMC4xMDkzL2V1cnB1Yi9ja3oxNjUiLCJJU1NOIjoiMTEwMS0xMjYyIiwiaXNzdWVkIjp7ImRhdGUtcGFydHMiOltbMjAxOSwxMCwxXV19LCJwYWdlIjoiNy0xMiIsImFic3RyYWN0IjoiPHA+VGhlIGltcGFjdCBvZiBkaWdpdGFsaXphdGlvbiBvZiBoZWFsdGggc2VydmljZXMgaGFzIGJlZW4gcHJvZm91bmQgYW5kIGlzIGV4cGVjdGVkIHRvIGJlIGV2ZW4gbW9yZSBwcm9mb3VuZCBpbiB0aGUgZnV0dXJlLiBJdCBpcyBpbXBvcnRhbnQgdG8gZXZhbHVhdGUgd2hldGhlciBkaWdpdGFsIGhlYWx0aCBzZXJ2aWNlcyBjb250cmlidXRlIHRvIGhlYWx0aCBzeXN0ZW0gZ29hbHMgaW4gYW4gb3B0aW1hbCB3YXkuIFRoaXMgc2hvdWxkIGJlIGRvbmUgYXQgdGhlIGxldmVsIG9mIHRoZSBzZXJ2aWNlLCBub3QgdGhlIOKAmGRpZ2l0YWwgdHJhbnNmb3JtYXRpb27igJkuIERlY2lzaW9ucyB0byBhZG9wdCBuZXcgZGlnaXRhbCBoZWFsdGggc2VydmljZXMsIGF0IGRpZmZlcmVudCBsZXZlbHMgb2YgdGhlIGhlYWx0aCBjYXJlIHN5c3RlbSwgYXJlIGlkZWFsbHkgYmFzZWQgb24gZXZpZGVuY2UgcmVnYXJkaW5nIHRoZWlyIHBlcmZvcm1hbmNlIGluIGxpZ2h0IG9mIGhlYWx0aCBzeXN0ZW0gZ29hbHMuPC9wPiIsImlzc3VlIjoiU3VwcGxlbWVudF8zIiwidm9sdW1lIjoiMjkifSwiaXNUZW1wb3JhcnkiOmZhbHNlfV19"/>
          <w:id w:val="-1412389008"/>
          <w:placeholder>
            <w:docPart w:val="6ED278B6E01245B4B7FF2CACDD817E05"/>
          </w:placeholder>
        </w:sdtPr>
        <w:sdtContent>
          <w:r w:rsidR="00FF4C93" w:rsidRPr="00FF4C93">
            <w:rPr>
              <w:rFonts w:ascii="Arial" w:eastAsia="Times New Roman" w:hAnsi="Arial" w:cs="Arial"/>
              <w:color w:val="000000"/>
            </w:rPr>
            <w:t xml:space="preserve">(Ricciardi </w:t>
          </w:r>
          <w:r w:rsidR="00FF4C93" w:rsidRPr="00FF4C93">
            <w:rPr>
              <w:rFonts w:ascii="Arial" w:eastAsia="Times New Roman" w:hAnsi="Arial" w:cs="Arial"/>
              <w:i/>
              <w:iCs/>
              <w:color w:val="000000"/>
            </w:rPr>
            <w:t>et al.</w:t>
          </w:r>
          <w:r w:rsidR="00FF4C93" w:rsidRPr="00FF4C93">
            <w:rPr>
              <w:rFonts w:ascii="Arial" w:eastAsia="Times New Roman" w:hAnsi="Arial" w:cs="Arial"/>
              <w:color w:val="000000"/>
            </w:rPr>
            <w:t>, 2019)</w:t>
          </w:r>
        </w:sdtContent>
      </w:sdt>
      <w:r w:rsidRPr="00BB4735">
        <w:rPr>
          <w:rFonts w:ascii="Arial" w:eastAsia="Times New Roman" w:hAnsi="Arial" w:cs="Arial"/>
          <w:lang w:eastAsia="en-GB"/>
        </w:rPr>
        <w:t xml:space="preserve">. Given the complexity typical of most healthcare digital projects </w:t>
      </w:r>
      <w:sdt>
        <w:sdtPr>
          <w:rPr>
            <w:rFonts w:ascii="Arial" w:hAnsi="Arial" w:cs="Arial"/>
            <w:i/>
            <w:iCs/>
            <w:color w:val="000000"/>
            <w:shd w:val="clear" w:color="auto" w:fill="FFFFFF"/>
          </w:rPr>
          <w:tag w:val="MENDELEY_CITATION_v3_eyJjaXRhdGlvbklEIjoiTUVOREVMRVlfQ0lUQVRJT05fYTM0ZGQ0ZjYtMTk5Yy00OTA4LWJkZjEtNWY5OTY4OWQ5YWQzIiwicHJvcGVydGllcyI6eyJub3RlSW5kZXgiOjB9LCJpc0VkaXRlZCI6ZmFsc2UsIm1hbnVhbE92ZXJyaWRlIjp7ImlzTWFudWFsbHlPdmVycmlkZGVuIjpmYWxzZSwiY2l0ZXByb2NUZXh0IjoiKEdyZWVuaGFsZ2ggYW5kIEFiaW1ib2xhLCAyMDE5KSIsIm1hbnVhbE92ZXJyaWRlVGV4dCI6IiJ9LCJjaXRhdGlvbkl0ZW1zIjpbeyJpZCI6Ijk3Y2M5OGY1LTM1NDktM2RiMy04OTQ3LTI2N2Y3MTUxNzI2NSIsIml0ZW1EYXRhIjp7InR5cGUiOiJhcnRpY2xlLWpvdXJuYWwiLCJpZCI6Ijk3Y2M5OGY1LTM1NDktM2RiMy04OTQ3LTI2N2Y3MTUxNzI2NSIsInRpdGxlIjoiVGhlIE5BU1NTIEZyYW1ld29yayBBIFN5bnRoZXNpcyBvZiBNdWx0aXBsZSBUaGVvcmllcyBvZiBUZWNobm9sb2d5IEltcGxlbWVudGF0aW9uIiwiYXV0aG9yIjpbeyJmYW1pbHkiOiJHcmVlbmhhbGdoIiwiZ2l2ZW4iOiJUcmlzaGEiLCJwYXJzZS1uYW1lcyI6ZmFsc2UsImRyb3BwaW5nLXBhcnRpY2xlIjoiIiwibm9uLWRyb3BwaW5nLXBhcnRpY2xlIjoiIn0seyJmYW1pbHkiOiJBYmltYm9sYSIsImdpdmVuIjoiU2V5ZSIsInBhcnNlLW5hbWVzIjpmYWxzZSwiZHJvcHBpbmctcGFydGljbGUiOiIiLCJub24tZHJvcHBpbmctcGFydGljbGUiOiIifV0sImNvbnRhaW5lci10aXRsZSI6IlN0dWRpZXMgaW4gSGVhbHRoIFRlY2hub2xvZ3kgYW5kIEluZm9ybWF0aWNzIiwiRE9JIjoiMTAuMzIzMy9TSFRJMTkwMTIzIiwiSVNTTiI6IjE4Nzk4MzY1IiwiaXNzdWVkIjp7ImRhdGUtcGFydHMiOltbMjAxOV1dfSwiYWJzdHJhY3QiOiJUZWNobm9sb2dpZXMgYXJlIG9mdGVuIHZpZXdlZCBhcyB0aGUgcm91dGUgdG8gYmV0dGVyLCBzYWZlciBhbmQgbW9yZSBlZmZpY2llbnQgY2FyZSwgYnV0IHRlY2hub2xvZ3kgcHJvamVjdHMgcmFyZWx5IGRlbGl2ZXIgYWxsIHRoZSBiZW5lZml0cyBleHBlY3RlZCBvZiB0aGVtLiBCYXNlZCBvbiBhIGxpdGVyYXR1cmUgcmV2aWV3IGFuZCBlbXBpcmljYWwgY2FzZSBzdHVkaWVzLCB3ZSBkZXZlbG9wZWQgYSBmcmFtZXdvcmsgKE5BU1NTKSBmb3Igc3R1ZHlpbmcgdGhlIG5vbi1hZG9wdGlvbiwgYWJhbmRvbm1lbnQgYW5kIGNoYWxsZW5nZXMgdG8gc2NhbGUtdXAsIHNwcmVhZCBhbmQgc3VzdGFpbmFiaWxpdHkgb2YgdGVjaG5vbG9neS1zdXBwb3J0ZWQgY2hhbmdlIGVmZm9ydHMgaW4gaGVhbHRoIGFuZCBzb2NpYWwgY2FyZS4gU3VjaCBwcm9qZWN0cyBtZWV0IHByb2JsZW1zIHVzdWFsbHkgYmVjYXVzZSB0aGV5IGFyZSB0b28gY29tcGxleCAtIGFuZCBiZWNhdXNlIHRoZSBjb21wbGV4aXR5IGlzIHN1Yi1vcHRpbWFsbHkgaGFuZGxlZC4gTkFTU1MgY29uc2lzdHMgb2Ygc2l4IGRvbWFpbnMgLSB0aGUgaWxsbmVzcyBvciBjb25kaXRpb24sIHRoZSB0ZWNobm9sb2d5LCB0aGUgdmFsdWUgcHJvcG9zaXRpb24sIHRoZSBpbmRpdmlkdWFscyBpbnRlbmRlZCB0byBhZG9wdCB0aGUgdGVjaG5vbG9neSwgdGhlIG9yZ2FuaXNhdGlvbihzKSBhbmQgdGhlIHdpZGVyIHN5c3RlbSAtIGFsb25nIHdpdGggYSBzZXZlbnRoIGRvbWFpbiB0aGF0IGNvbnNpZGVycyBob3cgYWxsIHRoZXNlIGV2b2x2ZSBvdmVyIHRpbWUuIFRoZSBOQVNTUyBmcmFtZXdvcmsgaW5jb3Jwb3JhdGVzIGEgbnVtYmVyIG9mIG90aGVyIHRoZW9yaWVzIGFuZCBhbmFseXRpYyBhcHByb2FjaGVzIGRlc2NyaWJlZCBlbHNld2hlcmUgaW4gdGhpcyBib29rLiBJdCBpcyBub3QgaW50ZW5kZWQgdG8gb2ZmZXIgYSBwcmVkaWN0aXZlIG9yIGZvcm11bGFpYyBzb2x1dGlvbiB0byB0ZWNobm9sb2d5IGFkb3B0aW9uLiBSYXRoZXIsIE5BU1NTIHNob3VsZCBiZSB1c2VkIHRvIGdlbmVyYXRlIGEgcmljaCBhbmQgc2l0dWF0ZWQgbmFycmF0aXZlIG9mIHRoZSBtdWx0aXBsZSBpbmZsdWVuY2VzIG9uIGEgY29tcGxleCBwcm9qZWN0OyB0byBpZGVudGlmeSBwYXJ0cyBvZiB0aGUgcHJvamVjdCB3aGVyZSBjb21wbGV4aXR5IG1pZ2h0IGJlIHJlZHVjZWQ7IGFuZCB0byBjb25zaWRlciBob3cgaW5kaXZpZHVhbHMgYW5kIG9yZ2FuaXNhdGlvbnMgbWlnaHQgYmUgc3VwcG9ydGVkIHRvIGhhbmRsZSB0aGUgcmVtYWluaW5nIGNvbXBsZXhpdGllcyBiZXR0ZXIuIiwidm9sdW1lIjoiMjYzIiwiY29udGFpbmVyLXRpdGxlLXNob3J0IjoiU3R1ZC4gSGVhbHRoIFRlY2hub2wuIEluZm9ybS4ifSwiaXNUZW1wb3JhcnkiOmZhbHNlfV19"/>
          <w:id w:val="-798683384"/>
          <w:placeholder>
            <w:docPart w:val="4D9B49E91E054792B3DF875F27ACAE31"/>
          </w:placeholder>
        </w:sdtPr>
        <w:sdtContent>
          <w:r w:rsidR="00FF4C93" w:rsidRPr="00FF4C93">
            <w:rPr>
              <w:rFonts w:ascii="Arial" w:eastAsia="Times New Roman" w:hAnsi="Arial" w:cs="Arial"/>
              <w:color w:val="000000"/>
            </w:rPr>
            <w:t>(Greenhalgh and Abimbola, 2019)</w:t>
          </w:r>
        </w:sdtContent>
      </w:sdt>
      <w:r w:rsidRPr="00BB4735">
        <w:rPr>
          <w:rFonts w:ascii="Arial" w:eastAsia="Times New Roman" w:hAnsi="Arial" w:cs="Arial"/>
          <w:lang w:eastAsia="en-GB"/>
        </w:rPr>
        <w:t xml:space="preserve">, it is imperative for the NHS to employ a suite of complementary strategies to enhance the likelihood of success </w:t>
      </w:r>
      <w:sdt>
        <w:sdtPr>
          <w:rPr>
            <w:rFonts w:ascii="Arial" w:hAnsi="Arial" w:cs="Arial"/>
            <w:i/>
            <w:iCs/>
            <w:color w:val="000000"/>
            <w:shd w:val="clear" w:color="auto" w:fill="FFFFFF"/>
          </w:rPr>
          <w:tag w:val="MENDELEY_CITATION_v3_eyJjaXRhdGlvbklEIjoiTUVOREVMRVlfQ0lUQVRJT05fYWVkNGVjNGEtODVhMy00MGI1LThmZDMtZWI4OGZlOTg0MTI0IiwicHJvcGVydGllcyI6eyJub3RlSW5kZXgiOjB9LCJpc0VkaXRlZCI6ZmFsc2UsIm1hbnVhbE92ZXJyaWRlIjp7ImlzTWFudWFsbHlPdmVycmlkZGVuIjp0cnVlLCJjaXRlcHJvY1RleHQiOiIoRXJpYyBUb3BvbCwgMjAxOSkiLCJtYW51YWxPdmVycmlkZVRleHQiOiIoVG9wb2wsIDIwMTkpIn0sImNpdGF0aW9uSXRlbXMiOlt7ImlkIjoiMzYyOTBjOGQtM2YxMy0zMzhhLTk5ODgtZWVlMDAyYzc2NTRkIiwiaXRlbURhdGEiOnsidHlwZSI6InJlcG9ydCIsImlkIjoiMzYyOTBjOGQtM2YxMy0zMzhhLTk5ODgtZWVlMDAyYzc2NTRkIiwidGl0bGUiOiJUaGUgVG9wb2wgUmV2aWV3OiBQcmVwYXJpbmcgdGhlIGhlYWx0aGNhcmUgd29ya2ZvcmNlICB0byBkZWxpdmVyIHRoZSBkaWdpdGFsIGZ1dHVyZSIsImF1dGhvciI6W3siZmFtaWx5IjoiRXJpYyBUb3BvbCIsImdpdmVuIjoiIiwicGFyc2UtbmFtZXMiOmZhbHNlLCJkcm9wcGluZy1wYXJ0aWNsZSI6IiIsIm5vbi1kcm9wcGluZy1wYXJ0aWNsZSI6IiJ9XSwiaXNzdWVkIjp7ImRhdGUtcGFydHMiOltbMjAxOV1dfSwiY29udGFpbmVyLXRpdGxlLXNob3J0IjoiIn0sImlzVGVtcG9yYXJ5IjpmYWxzZX1dfQ=="/>
          <w:id w:val="624583213"/>
          <w:placeholder>
            <w:docPart w:val="448C05744E66470E9E359C02CE5444E0"/>
          </w:placeholder>
        </w:sdtPr>
        <w:sdtContent>
          <w:r w:rsidR="00FF4C93" w:rsidRPr="00FF4C93">
            <w:rPr>
              <w:rFonts w:ascii="Arial" w:hAnsi="Arial" w:cs="Arial"/>
              <w:color w:val="000000"/>
              <w:shd w:val="clear" w:color="auto" w:fill="FFFFFF"/>
            </w:rPr>
            <w:t>(Topol, 2019)</w:t>
          </w:r>
        </w:sdtContent>
      </w:sdt>
      <w:r w:rsidR="00BB5B92" w:rsidRPr="00BB4735">
        <w:rPr>
          <w:rFonts w:ascii="Arial" w:hAnsi="Arial" w:cs="Arial"/>
          <w:color w:val="000000"/>
          <w:shd w:val="clear" w:color="auto" w:fill="FFFFFF"/>
        </w:rPr>
        <w:t>.</w:t>
      </w:r>
    </w:p>
    <w:p w14:paraId="307D69EE" w14:textId="78489DC0" w:rsidR="009763BD" w:rsidRPr="00BB4735" w:rsidRDefault="0071723A" w:rsidP="009B2E2C">
      <w:pPr>
        <w:spacing w:after="120"/>
        <w:rPr>
          <w:rFonts w:ascii="Arial" w:eastAsia="Times New Roman" w:hAnsi="Arial" w:cs="Arial"/>
          <w:kern w:val="0"/>
          <w:lang w:eastAsia="en-GB"/>
          <w14:ligatures w14:val="none"/>
        </w:rPr>
      </w:pPr>
      <w:r w:rsidRPr="00BB4735">
        <w:rPr>
          <w:rFonts w:ascii="Arial" w:eastAsia="Times New Roman" w:hAnsi="Arial" w:cs="Arial"/>
          <w:kern w:val="0"/>
          <w:lang w:eastAsia="en-GB"/>
          <w14:ligatures w14:val="none"/>
        </w:rPr>
        <w:t xml:space="preserve">In the context of this study, alongside the central frameworks of the </w:t>
      </w:r>
      <w:r w:rsidR="002A141B" w:rsidRPr="00BB4735">
        <w:rPr>
          <w:rFonts w:ascii="Arial" w:eastAsia="Times New Roman" w:hAnsi="Arial" w:cs="Arial"/>
          <w:kern w:val="0"/>
          <w:lang w:eastAsia="en-GB"/>
          <w14:ligatures w14:val="none"/>
        </w:rPr>
        <w:t>l</w:t>
      </w:r>
      <w:r w:rsidRPr="00BB4735">
        <w:rPr>
          <w:rFonts w:ascii="Arial" w:eastAsia="Times New Roman" w:hAnsi="Arial" w:cs="Arial"/>
          <w:kern w:val="0"/>
          <w:lang w:eastAsia="en-GB"/>
          <w14:ligatures w14:val="none"/>
        </w:rPr>
        <w:t xml:space="preserve">earning </w:t>
      </w:r>
      <w:r w:rsidR="002A141B" w:rsidRPr="00BB4735">
        <w:rPr>
          <w:rFonts w:ascii="Arial" w:eastAsia="Times New Roman" w:hAnsi="Arial" w:cs="Arial"/>
          <w:kern w:val="0"/>
          <w:lang w:eastAsia="en-GB"/>
          <w14:ligatures w14:val="none"/>
        </w:rPr>
        <w:t>h</w:t>
      </w:r>
      <w:r w:rsidRPr="00BB4735">
        <w:rPr>
          <w:rFonts w:ascii="Arial" w:eastAsia="Times New Roman" w:hAnsi="Arial" w:cs="Arial"/>
          <w:kern w:val="0"/>
          <w:lang w:eastAsia="en-GB"/>
          <w14:ligatures w14:val="none"/>
        </w:rPr>
        <w:t xml:space="preserve">ealth </w:t>
      </w:r>
      <w:r w:rsidR="002A141B" w:rsidRPr="00BB4735">
        <w:rPr>
          <w:rFonts w:ascii="Arial" w:eastAsia="Times New Roman" w:hAnsi="Arial" w:cs="Arial"/>
          <w:kern w:val="0"/>
          <w:lang w:eastAsia="en-GB"/>
          <w14:ligatures w14:val="none"/>
        </w:rPr>
        <w:t>c</w:t>
      </w:r>
      <w:r w:rsidRPr="00BB4735">
        <w:rPr>
          <w:rFonts w:ascii="Arial" w:eastAsia="Times New Roman" w:hAnsi="Arial" w:cs="Arial"/>
          <w:kern w:val="0"/>
          <w:lang w:eastAsia="en-GB"/>
          <w14:ligatures w14:val="none"/>
        </w:rPr>
        <w:t xml:space="preserve">ycle and the FITT </w:t>
      </w:r>
      <w:r w:rsidR="002A141B" w:rsidRPr="00BB4735">
        <w:rPr>
          <w:rFonts w:ascii="Arial" w:eastAsia="Times New Roman" w:hAnsi="Arial" w:cs="Arial"/>
          <w:kern w:val="0"/>
          <w:lang w:eastAsia="en-GB"/>
          <w14:ligatures w14:val="none"/>
        </w:rPr>
        <w:t>f</w:t>
      </w:r>
      <w:r w:rsidRPr="00BB4735">
        <w:rPr>
          <w:rFonts w:ascii="Arial" w:eastAsia="Times New Roman" w:hAnsi="Arial" w:cs="Arial"/>
          <w:kern w:val="0"/>
          <w:lang w:eastAsia="en-GB"/>
          <w14:ligatures w14:val="none"/>
        </w:rPr>
        <w:t xml:space="preserve">ramework, which have already been integrated with the study’s findings, it is essential to deepen our understanding of the complex perceptions surrounding CIS usability and workload. Employing perspectives from </w:t>
      </w:r>
      <w:r w:rsidR="00352CC3" w:rsidRPr="00BB4735">
        <w:rPr>
          <w:rFonts w:ascii="Arial" w:eastAsia="Times New Roman" w:hAnsi="Arial" w:cs="Arial"/>
          <w:kern w:val="0"/>
          <w:lang w:eastAsia="en-GB"/>
          <w14:ligatures w14:val="none"/>
        </w:rPr>
        <w:t>SSM</w:t>
      </w:r>
      <w:r w:rsidRPr="00BB4735">
        <w:rPr>
          <w:rFonts w:ascii="Arial" w:eastAsia="Times New Roman" w:hAnsi="Arial" w:cs="Arial"/>
          <w:kern w:val="0"/>
          <w:lang w:eastAsia="en-GB"/>
          <w14:ligatures w14:val="none"/>
        </w:rPr>
        <w:t xml:space="preserve"> and </w:t>
      </w:r>
      <w:r w:rsidR="00493F3D" w:rsidRPr="00BB4735">
        <w:rPr>
          <w:rFonts w:ascii="Arial" w:eastAsia="Times New Roman" w:hAnsi="Arial" w:cs="Arial"/>
          <w:kern w:val="0"/>
          <w:lang w:eastAsia="en-GB"/>
          <w14:ligatures w14:val="none"/>
        </w:rPr>
        <w:t>b</w:t>
      </w:r>
      <w:r w:rsidRPr="00BB4735">
        <w:rPr>
          <w:rFonts w:ascii="Arial" w:eastAsia="Times New Roman" w:hAnsi="Arial" w:cs="Arial"/>
          <w:kern w:val="0"/>
          <w:lang w:eastAsia="en-GB"/>
          <w14:ligatures w14:val="none"/>
        </w:rPr>
        <w:t xml:space="preserve">ehavioural </w:t>
      </w:r>
      <w:r w:rsidR="00493F3D" w:rsidRPr="00BB4735">
        <w:rPr>
          <w:rFonts w:ascii="Arial" w:eastAsia="Times New Roman" w:hAnsi="Arial" w:cs="Arial"/>
          <w:kern w:val="0"/>
          <w:lang w:eastAsia="en-GB"/>
          <w14:ligatures w14:val="none"/>
        </w:rPr>
        <w:t>e</w:t>
      </w:r>
      <w:r w:rsidRPr="00BB4735">
        <w:rPr>
          <w:rFonts w:ascii="Arial" w:eastAsia="Times New Roman" w:hAnsi="Arial" w:cs="Arial"/>
          <w:kern w:val="0"/>
          <w:lang w:eastAsia="en-GB"/>
          <w14:ligatures w14:val="none"/>
        </w:rPr>
        <w:t>conomics will enable a more nuanced analysis of how sociotechnical factors</w:t>
      </w:r>
      <w:r w:rsidR="002A141B" w:rsidRPr="00BB4735">
        <w:rPr>
          <w:rFonts w:ascii="Arial" w:eastAsia="Times New Roman" w:hAnsi="Arial" w:cs="Arial"/>
          <w:kern w:val="0"/>
          <w:lang w:eastAsia="en-GB"/>
          <w14:ligatures w14:val="none"/>
        </w:rPr>
        <w:t>,</w:t>
      </w:r>
      <w:r w:rsidRPr="00BB4735">
        <w:rPr>
          <w:rFonts w:ascii="Arial" w:eastAsia="Times New Roman" w:hAnsi="Arial" w:cs="Arial"/>
          <w:kern w:val="0"/>
          <w:lang w:eastAsia="en-GB"/>
          <w14:ligatures w14:val="none"/>
        </w:rPr>
        <w:t xml:space="preserve"> and human decision-making processes</w:t>
      </w:r>
      <w:r w:rsidR="002A141B" w:rsidRPr="00BB4735">
        <w:rPr>
          <w:rFonts w:ascii="Arial" w:eastAsia="Times New Roman" w:hAnsi="Arial" w:cs="Arial"/>
          <w:kern w:val="0"/>
          <w:lang w:eastAsia="en-GB"/>
          <w14:ligatures w14:val="none"/>
        </w:rPr>
        <w:t>,</w:t>
      </w:r>
      <w:r w:rsidRPr="00BB4735">
        <w:rPr>
          <w:rFonts w:ascii="Arial" w:eastAsia="Times New Roman" w:hAnsi="Arial" w:cs="Arial"/>
          <w:kern w:val="0"/>
          <w:lang w:eastAsia="en-GB"/>
          <w14:ligatures w14:val="none"/>
        </w:rPr>
        <w:t xml:space="preserve"> influence the acceptance and sustained use of CIS within critical care environments.</w:t>
      </w:r>
    </w:p>
    <w:p w14:paraId="7F8A8BA5" w14:textId="77777777" w:rsidR="00DD0B55" w:rsidRPr="00BB4735" w:rsidRDefault="00DD0B55" w:rsidP="009B2E2C">
      <w:pPr>
        <w:spacing w:after="120"/>
        <w:rPr>
          <w:rFonts w:ascii="Arial" w:eastAsia="Times New Roman" w:hAnsi="Arial" w:cs="Arial"/>
          <w:kern w:val="0"/>
          <w:lang w:eastAsia="en-GB"/>
          <w14:ligatures w14:val="none"/>
        </w:rPr>
      </w:pPr>
    </w:p>
    <w:p w14:paraId="6B53F5AA" w14:textId="5C2FA853" w:rsidR="00FC0454" w:rsidRPr="007C7909" w:rsidRDefault="007E37E0" w:rsidP="009B2E2C">
      <w:pPr>
        <w:pStyle w:val="Heading3"/>
        <w:spacing w:after="120"/>
        <w:rPr>
          <w:rFonts w:ascii="Arial" w:hAnsi="Arial" w:cs="Arial"/>
          <w:b/>
          <w:bCs/>
          <w:color w:val="000000" w:themeColor="text1"/>
          <w:sz w:val="24"/>
          <w:szCs w:val="24"/>
          <w:lang w:eastAsia="en-GB"/>
        </w:rPr>
      </w:pPr>
      <w:bookmarkStart w:id="109" w:name="_Toc225170242"/>
      <w:r w:rsidRPr="007C7909">
        <w:rPr>
          <w:rFonts w:ascii="Arial" w:hAnsi="Arial" w:cs="Arial"/>
          <w:b/>
          <w:bCs/>
          <w:color w:val="000000" w:themeColor="text1"/>
          <w:sz w:val="24"/>
          <w:szCs w:val="24"/>
          <w:lang w:eastAsia="en-GB"/>
        </w:rPr>
        <w:t>5.</w:t>
      </w:r>
      <w:r w:rsidR="0009401A" w:rsidRPr="007C7909">
        <w:rPr>
          <w:rFonts w:ascii="Arial" w:hAnsi="Arial" w:cs="Arial"/>
          <w:b/>
          <w:bCs/>
          <w:color w:val="000000" w:themeColor="text1"/>
          <w:sz w:val="24"/>
          <w:szCs w:val="24"/>
          <w:lang w:eastAsia="en-GB"/>
        </w:rPr>
        <w:t>3</w:t>
      </w:r>
      <w:r w:rsidRPr="007C7909">
        <w:rPr>
          <w:rFonts w:ascii="Arial" w:hAnsi="Arial" w:cs="Arial"/>
          <w:b/>
          <w:bCs/>
          <w:color w:val="000000" w:themeColor="text1"/>
          <w:sz w:val="24"/>
          <w:szCs w:val="24"/>
          <w:lang w:eastAsia="en-GB"/>
        </w:rPr>
        <w:t>.</w:t>
      </w:r>
      <w:r w:rsidR="00916933" w:rsidRPr="007C7909">
        <w:rPr>
          <w:rFonts w:ascii="Arial" w:hAnsi="Arial" w:cs="Arial"/>
          <w:b/>
          <w:bCs/>
          <w:color w:val="000000" w:themeColor="text1"/>
          <w:sz w:val="24"/>
          <w:szCs w:val="24"/>
          <w:lang w:eastAsia="en-GB"/>
        </w:rPr>
        <w:t>1</w:t>
      </w:r>
      <w:r w:rsidRPr="007C7909">
        <w:rPr>
          <w:rFonts w:ascii="Arial" w:hAnsi="Arial" w:cs="Arial"/>
          <w:b/>
          <w:bCs/>
          <w:color w:val="000000" w:themeColor="text1"/>
          <w:sz w:val="24"/>
          <w:szCs w:val="24"/>
          <w:lang w:eastAsia="en-GB"/>
        </w:rPr>
        <w:t xml:space="preserve"> </w:t>
      </w:r>
      <w:r w:rsidR="00FC0454" w:rsidRPr="007C7909">
        <w:rPr>
          <w:rFonts w:ascii="Arial" w:hAnsi="Arial" w:cs="Arial"/>
          <w:b/>
          <w:bCs/>
          <w:color w:val="000000" w:themeColor="text1"/>
          <w:sz w:val="24"/>
          <w:szCs w:val="24"/>
          <w:lang w:eastAsia="en-GB"/>
        </w:rPr>
        <w:t>Soft System Methodology</w:t>
      </w:r>
      <w:bookmarkEnd w:id="109"/>
      <w:r w:rsidR="00FC0454" w:rsidRPr="007C7909">
        <w:rPr>
          <w:rFonts w:ascii="Arial" w:hAnsi="Arial" w:cs="Arial"/>
          <w:b/>
          <w:bCs/>
          <w:color w:val="000000" w:themeColor="text1"/>
          <w:sz w:val="24"/>
          <w:szCs w:val="24"/>
          <w:lang w:eastAsia="en-GB"/>
        </w:rPr>
        <w:t xml:space="preserve"> </w:t>
      </w:r>
    </w:p>
    <w:p w14:paraId="20CA70C0" w14:textId="12C87109" w:rsidR="00302F6E" w:rsidRPr="00BB4735" w:rsidRDefault="00302F6E" w:rsidP="009B2E2C">
      <w:pPr>
        <w:spacing w:after="120"/>
        <w:rPr>
          <w:rFonts w:ascii="Arial" w:eastAsia="Times New Roman" w:hAnsi="Arial" w:cs="Arial"/>
          <w:kern w:val="0"/>
          <w:lang w:eastAsia="en-GB"/>
          <w14:ligatures w14:val="none"/>
        </w:rPr>
      </w:pPr>
      <w:r w:rsidRPr="00BB4735">
        <w:rPr>
          <w:rFonts w:ascii="Arial" w:eastAsia="Times New Roman" w:hAnsi="Arial" w:cs="Arial"/>
          <w:kern w:val="0"/>
          <w:lang w:eastAsia="en-GB"/>
          <w14:ligatures w14:val="none"/>
        </w:rPr>
        <w:t xml:space="preserve">Harrison, Ni She, and Debono </w:t>
      </w:r>
      <w:sdt>
        <w:sdtPr>
          <w:rPr>
            <w:rFonts w:ascii="Arial" w:hAnsi="Arial" w:cs="Arial"/>
            <w:color w:val="000000"/>
          </w:rPr>
          <w:tag w:val="MENDELEY_CITATION_v3_eyJjaXRhdGlvbklEIjoiTUVOREVMRVlfQ0lUQVRJT05fYzZmMmI2MmEtZDhhZi00Yjg3LThjMjItODVmYjM2MGNhODY5IiwicHJvcGVydGllcyI6eyJub3RlSW5kZXgiOjB9LCJpc0VkaXRlZCI6ZmFsc2UsIm1hbnVhbE92ZXJyaWRlIjp7ImlzTWFudWFsbHlPdmVycmlkZGVuIjp0cnVlLCJjaXRlcHJvY1RleHQiOiIoSGFycmlzb24sIE5pIFNoZSBhbmQgRGVib25vLCAyMDIyKSIsIm1hbnVhbE92ZXJyaWRlVGV4dCI6IigyMDIyKSJ9LCJjaXRhdGlvbkl0ZW1zIjpbeyJpZCI6IjBlYjhiNmFlLTU0MDYtM2NmYS1iNzliLTcyOWZmYTVjYzYxMiIsIml0ZW1EYXRhIjp7InR5cGUiOiJhcnRpY2xlLWpvdXJuYWwiLCJpZCI6IjBlYjhiNmFlLTU0MDYtM2NmYS1iNzliLTcyOWZmYTVjYzYxMiIsInRpdGxlIjoiSW1wbGVtZW50aW5nIGFuZCBldmFsdWF0aW5nIGNvLWRlc2lnbmVkIGNoYW5nZSBpbiBoZWFsdGgiLCJhdXRob3IiOlt7ImZhbWlseSI6IkhhcnJpc29uIiwiZ2l2ZW4iOiJSZWVtYSIsInBhcnNlLW5hbWVzIjpmYWxzZSwiZHJvcHBpbmctcGFydGljbGUiOiIiLCJub24tZHJvcHBpbmctcGFydGljbGUiOiIifSx7ImZhbWlseSI6Ik5pIFNoZSIsImdpdmVuIjoiRWlkaW4iLCJwYXJzZS1uYW1lcyI6ZmFsc2UsImRyb3BwaW5nLXBhcnRpY2xlIjoiIiwibm9uLWRyb3BwaW5nLXBhcnRpY2xlIjoiIn0seyJmYW1pbHkiOiJEZWJvbm8iLCJnaXZlbiI6IkRlYm9yYWgiLCJwYXJzZS1uYW1lcyI6ZmFsc2UsImRyb3BwaW5nLXBhcnRpY2xlIjoiIiwibm9uLWRyb3BwaW5nLXBhcnRpY2xlIjoiIn1dLCJjb250YWluZXItdGl0bGUiOiJKb3VybmFsIG9mIHRoZSBSb3lhbCBTb2NpZXR5IG9mIE1lZGljaW5lIiwiRE9JIjoiMTAuMTE3Ny8wMTQxMDc2ODIxMTA3MDIwNiIsIklTU04iOiIwMTQxLTA3NjgiLCJpc3N1ZWQiOnsiZGF0ZS1wYXJ0cyI6W1syMDIyLDIsMjBdXX0sInBhZ2UiOiI0OC01MSIsImlzc3VlIjoiMiIsInZvbHVtZSI6IjExNSIsImNvbnRhaW5lci10aXRsZS1zaG9ydCI6IkouIFIuIFNvYy4gTWVkLiJ9LCJpc1RlbXBvcmFyeSI6ZmFsc2V9XX0="/>
          <w:id w:val="-377861091"/>
          <w:placeholder>
            <w:docPart w:val="91A7395317C34B5C9E10BAC2EFB6E664"/>
          </w:placeholder>
        </w:sdtPr>
        <w:sdtContent>
          <w:r w:rsidR="00FF4C93" w:rsidRPr="00FF4C93">
            <w:rPr>
              <w:rFonts w:ascii="Arial" w:hAnsi="Arial" w:cs="Arial"/>
              <w:color w:val="000000"/>
            </w:rPr>
            <w:t>(2022)</w:t>
          </w:r>
        </w:sdtContent>
      </w:sdt>
      <w:r w:rsidR="002A141B" w:rsidRPr="00BB4735">
        <w:rPr>
          <w:rFonts w:ascii="Arial" w:hAnsi="Arial" w:cs="Arial"/>
          <w:color w:val="000000"/>
        </w:rPr>
        <w:t xml:space="preserve">, </w:t>
      </w:r>
      <w:r w:rsidRPr="00BB4735">
        <w:rPr>
          <w:rFonts w:ascii="Arial" w:eastAsia="Times New Roman" w:hAnsi="Arial" w:cs="Arial"/>
          <w:kern w:val="0"/>
          <w:lang w:eastAsia="en-GB"/>
          <w14:ligatures w14:val="none"/>
        </w:rPr>
        <w:t xml:space="preserve">highlight the inherent challenges of enacting change within healthcare, largely attributable to the sector’s complex delivery systems. This study has established that frameworks such as FITT and the </w:t>
      </w:r>
      <w:r w:rsidR="001F24A4" w:rsidRPr="00BB4735">
        <w:rPr>
          <w:rFonts w:ascii="Arial" w:eastAsia="Times New Roman" w:hAnsi="Arial" w:cs="Arial"/>
          <w:kern w:val="0"/>
          <w:lang w:eastAsia="en-GB"/>
          <w14:ligatures w14:val="none"/>
        </w:rPr>
        <w:t>l</w:t>
      </w:r>
      <w:r w:rsidRPr="00BB4735">
        <w:rPr>
          <w:rFonts w:ascii="Arial" w:eastAsia="Times New Roman" w:hAnsi="Arial" w:cs="Arial"/>
          <w:kern w:val="0"/>
          <w:lang w:eastAsia="en-GB"/>
          <w14:ligatures w14:val="none"/>
        </w:rPr>
        <w:t xml:space="preserve">earning </w:t>
      </w:r>
      <w:r w:rsidR="001F24A4" w:rsidRPr="00BB4735">
        <w:rPr>
          <w:rFonts w:ascii="Arial" w:eastAsia="Times New Roman" w:hAnsi="Arial" w:cs="Arial"/>
          <w:kern w:val="0"/>
          <w:lang w:eastAsia="en-GB"/>
          <w14:ligatures w14:val="none"/>
        </w:rPr>
        <w:t>h</w:t>
      </w:r>
      <w:r w:rsidRPr="00BB4735">
        <w:rPr>
          <w:rFonts w:ascii="Arial" w:eastAsia="Times New Roman" w:hAnsi="Arial" w:cs="Arial"/>
          <w:kern w:val="0"/>
          <w:lang w:eastAsia="en-GB"/>
          <w14:ligatures w14:val="none"/>
        </w:rPr>
        <w:t xml:space="preserve">ealth </w:t>
      </w:r>
      <w:r w:rsidR="001F24A4" w:rsidRPr="00BB4735">
        <w:rPr>
          <w:rFonts w:ascii="Arial" w:eastAsia="Times New Roman" w:hAnsi="Arial" w:cs="Arial"/>
          <w:kern w:val="0"/>
          <w:lang w:eastAsia="en-GB"/>
          <w14:ligatures w14:val="none"/>
        </w:rPr>
        <w:t>c</w:t>
      </w:r>
      <w:r w:rsidRPr="00BB4735">
        <w:rPr>
          <w:rFonts w:ascii="Arial" w:eastAsia="Times New Roman" w:hAnsi="Arial" w:cs="Arial"/>
          <w:kern w:val="0"/>
          <w:lang w:eastAsia="en-GB"/>
          <w14:ligatures w14:val="none"/>
        </w:rPr>
        <w:t xml:space="preserve">ycle, when applied to CIS implementation, are designed to bridge the divide between best-practice ideals and operational realities. Nevertheless, these frameworks alone are insufficient to address the full spectrum of managerial and </w:t>
      </w:r>
      <w:r w:rsidRPr="00BB4735">
        <w:rPr>
          <w:rFonts w:ascii="Arial" w:eastAsia="Times New Roman" w:hAnsi="Arial" w:cs="Arial"/>
          <w:kern w:val="0"/>
          <w:lang w:eastAsia="en-GB"/>
          <w14:ligatures w14:val="none"/>
        </w:rPr>
        <w:lastRenderedPageBreak/>
        <w:t xml:space="preserve">organisational issues, as traditional methodologies are often ill-equipped to deal with the uncertainty and dynamism characteristic of complex healthcare environments </w:t>
      </w:r>
      <w:sdt>
        <w:sdtPr>
          <w:rPr>
            <w:rFonts w:ascii="Arial" w:hAnsi="Arial" w:cs="Arial"/>
            <w:color w:val="000000"/>
          </w:rPr>
          <w:tag w:val="MENDELEY_CITATION_v3_eyJjaXRhdGlvbklEIjoiTUVOREVMRVlfQ0lUQVRJT05fN2UwZjQ2OTUtMGJiZS00OGM0LTgxMDYtMjI3M2QyMTc2NGJkIiwicHJvcGVydGllcyI6eyJub3RlSW5kZXgiOjB9LCJpc0VkaXRlZCI6ZmFsc2UsIm1hbnVhbE92ZXJyaWRlIjp7ImlzTWFudWFsbHlPdmVycmlkZGVuIjpmYWxzZSwiY2l0ZXByb2NUZXh0IjoiKEdvbWVzIErDum5pb3IgYW5kIFNjaHJhbW0sIDIwMjIpIiwibWFudWFsT3ZlcnJpZGVUZXh0IjoiIn0sImNpdGF0aW9uSXRlbXMiOlt7ImlkIjoiZTEzYzlmMzItNjVjOS0zMDg1LWIxZWMtY2EyZWIzMzgyYzFmIiwiaXRlbURhdGEiOnsidHlwZSI6ImFydGljbGUtam91cm5hbCIsImlkIjoiZTEzYzlmMzItNjVjOS0zMDg1LWIxZWMtY2EyZWIzMzgyYzFmIiwidGl0bGUiOiJQcm9ibGVtIFN0cnVjdHVyaW5nIE1ldGhvZHM6IEEgUmV2aWV3IG9mIEFkdmFuY2VzIE92ZXIgdGhlIExhc3QgRGVjYWRlIiwiYXV0aG9yIjpbeyJmYW1pbHkiOiJHb21lcyBKw7puaW9yIiwiZ2l2ZW4iOiJBbGV4YW5kcmUgZGUgQS4iLCJwYXJzZS1uYW1lcyI6ZmFsc2UsImRyb3BwaW5nLXBhcnRpY2xlIjoiIiwibm9uLWRyb3BwaW5nLXBhcnRpY2xlIjoiIn0seyJmYW1pbHkiOiJTY2hyYW1tIiwiZ2l2ZW4iOiJWYW5lc3NhIEIuIiwicGFyc2UtbmFtZXMiOmZhbHNlLCJkcm9wcGluZy1wYXJ0aWNsZSI6IiIsIm5vbi1kcm9wcGluZy1wYXJ0aWNsZSI6IiJ9XSwiY29udGFpbmVyLXRpdGxlIjoiU3lzdGVtaWMgUHJhY3RpY2UgYW5kIEFjdGlvbiBSZXNlYXJjaCIsIkRPSSI6IjEwLjEwMDcvczExMjEzLTAyMS0wOTU2MC0xIiwiSVNTTiI6IjEwOTQtNDI5WCIsImlzc3VlZCI6eyJkYXRlLXBhcnRzIjpbWzIwMjIsMiw4XV19LCJwYWdlIjoiNTUtODgiLCJpc3N1ZSI6IjEiLCJ2b2x1bWUiOiIzNSIsImNvbnRhaW5lci10aXRsZS1zaG9ydCI6IlN5c3QuIFByYWN0LiBBY3Rpb24gUmVzLiJ9LCJpc1RlbXBvcmFyeSI6ZmFsc2V9XX0="/>
          <w:id w:val="-2057844251"/>
          <w:placeholder>
            <w:docPart w:val="43344263A56F4A28954796F1971B193F"/>
          </w:placeholder>
        </w:sdtPr>
        <w:sdtContent>
          <w:r w:rsidR="00FF4C93" w:rsidRPr="00FF4C93">
            <w:rPr>
              <w:rFonts w:ascii="Arial" w:eastAsia="Times New Roman" w:hAnsi="Arial" w:cs="Arial"/>
              <w:color w:val="000000"/>
            </w:rPr>
            <w:t>(Gomes Júnior and Schramm, 2022)</w:t>
          </w:r>
        </w:sdtContent>
      </w:sdt>
      <w:r w:rsidRPr="00BB4735">
        <w:rPr>
          <w:rFonts w:ascii="Arial" w:hAnsi="Arial" w:cs="Arial"/>
          <w:color w:val="000000"/>
        </w:rPr>
        <w:t xml:space="preserve">. </w:t>
      </w:r>
      <w:r w:rsidRPr="00BB4735">
        <w:rPr>
          <w:rFonts w:ascii="Arial" w:eastAsia="Times New Roman" w:hAnsi="Arial" w:cs="Arial"/>
          <w:kern w:val="0"/>
          <w:lang w:eastAsia="en-GB"/>
          <w14:ligatures w14:val="none"/>
        </w:rPr>
        <w:t>Drawing on Checkland’s systems thinking, the perpetually evolving nature of healthcare</w:t>
      </w:r>
      <w:r w:rsidR="00624D48">
        <w:rPr>
          <w:rFonts w:ascii="Arial" w:eastAsia="Times New Roman" w:hAnsi="Arial" w:cs="Arial"/>
          <w:kern w:val="0"/>
          <w:lang w:eastAsia="en-GB"/>
          <w14:ligatures w14:val="none"/>
        </w:rPr>
        <w:t>,</w:t>
      </w:r>
      <w:r w:rsidRPr="00BB4735">
        <w:rPr>
          <w:rFonts w:ascii="Arial" w:eastAsia="Times New Roman" w:hAnsi="Arial" w:cs="Arial"/>
          <w:kern w:val="0"/>
          <w:lang w:eastAsia="en-GB"/>
          <w14:ligatures w14:val="none"/>
        </w:rPr>
        <w:t xml:space="preserve"> necessitates agile management of stakeholder perceptions and actions </w:t>
      </w:r>
      <w:sdt>
        <w:sdtPr>
          <w:rPr>
            <w:rFonts w:ascii="Arial" w:hAnsi="Arial" w:cs="Arial"/>
            <w:color w:val="000000"/>
          </w:rPr>
          <w:tag w:val="MENDELEY_CITATION_v3_eyJjaXRhdGlvbklEIjoiTUVOREVMRVlfQ0lUQVRJT05fZDg4NWQxN2MtYzgwYy00NjY3LWE3N2UtYTM1NTYwMThmOTUwIiwicHJvcGVydGllcyI6eyJub3RlSW5kZXgiOjB9LCJpc0VkaXRlZCI6ZmFsc2UsIm1hbnVhbE92ZXJyaWRlIjp7ImlzTWFudWFsbHlPdmVycmlkZGVuIjpmYWxzZSwiY2l0ZXByb2NUZXh0IjoiKFBhdWNhci1DYWNlcmVzIGFuZCBKZXJhcmRpbm8tV2llc2VuYm9ybiwgMjAyMCkiLCJtYW51YWxPdmVycmlkZVRleHQiOiIifSwiY2l0YXRpb25JdGVtcyI6W3siaWQiOiJkOGE1ZjA2Yy04YTYwLTMyZGItOGVkOS05MjdiNDZiMGFmYTciLCJpdGVtRGF0YSI6eyJ0eXBlIjoiYXJ0aWNsZS1qb3VybmFsIiwiaWQiOiJkOGE1ZjA2Yy04YTYwLTMyZGItOGVkOS05MjdiNDZiMGFmYTciLCJ0aXRsZSI6IkEgYnJpZGdlIGZvciB0d28gdmlld3M6IENoZWNrbGFuZOKAmXMgc29mdCBzeXN0ZW1zIG1ldGhvZG9sb2d5IGFuZCBNYXR1cmFuYeKAmXMgb250b2xvZ3kgb2YgdGhlIG9ic2VydmVyIiwiYXV0aG9yIjpbeyJmYW1pbHkiOiJQYXVjYXItQ2FjZXJlcyIsImdpdmVuIjoiQWxiZXJ0byIsInBhcnNlLW5hbWVzIjpmYWxzZSwiZHJvcHBpbmctcGFydGljbGUiOiIiLCJub24tZHJvcHBpbmctcGFydGljbGUiOiIifSx7ImZhbWlseSI6IkplcmFyZGluby1XaWVzZW5ib3JuIiwiZ2l2ZW4iOiJCcnVubyIsInBhcnNlLW5hbWVzIjpmYWxzZSwiZHJvcHBpbmctcGFydGljbGUiOiIiLCJub24tZHJvcHBpbmctcGFydGljbGUiOiIifV0sImNvbnRhaW5lci10aXRsZSI6IkpvdXJuYWwgb2YgdGhlIE9wZXJhdGlvbmFsIFJlc2VhcmNoIFNvY2lldHkiLCJET0kiOiIxMC4xMDgwLzAxNjA1NjgyLjIwMTkuMTU3ODYyOSIsIklTU04iOiIwMTYwLTU2ODIiLCJpc3N1ZWQiOnsiZGF0ZS1wYXJ0cyI6W1syMDIwLDQsMl1dfSwicGFnZSI6IjY2MC02NzIiLCJpc3N1ZSI6IjQiLCJ2b2x1bWUiOiI3MSIsImNvbnRhaW5lci10aXRsZS1zaG9ydCI6IiJ9LCJpc1RlbXBvcmFyeSI6ZmFsc2V9XX0="/>
          <w:id w:val="561844037"/>
          <w:placeholder>
            <w:docPart w:val="4DB0466349354F2295580FDA41215C52"/>
          </w:placeholder>
        </w:sdtPr>
        <w:sdtContent>
          <w:r w:rsidR="00FF4C93" w:rsidRPr="00FF4C93">
            <w:rPr>
              <w:rFonts w:ascii="Arial" w:eastAsia="Times New Roman" w:hAnsi="Arial" w:cs="Arial"/>
              <w:color w:val="000000"/>
            </w:rPr>
            <w:t>(Paucar-Caceres and Jerardino-Wiesenborn, 2020)</w:t>
          </w:r>
        </w:sdtContent>
      </w:sdt>
      <w:r w:rsidRPr="00BB4735">
        <w:rPr>
          <w:rFonts w:ascii="Arial" w:eastAsia="Times New Roman" w:hAnsi="Arial" w:cs="Arial"/>
          <w:kern w:val="0"/>
          <w:lang w:eastAsia="en-GB"/>
          <w14:ligatures w14:val="none"/>
        </w:rPr>
        <w:t xml:space="preserve">. This aligns with the study’s findings that persistent asymmetries in perceptions of usability and workload continue to impede the realisation of truly user-centred CIS design in the dynamic, unpredictable context of </w:t>
      </w:r>
      <w:r w:rsidR="001F24A4" w:rsidRPr="00BB4735">
        <w:rPr>
          <w:rFonts w:ascii="Arial" w:eastAsia="Times New Roman" w:hAnsi="Arial" w:cs="Arial"/>
          <w:kern w:val="0"/>
          <w:lang w:eastAsia="en-GB"/>
          <w14:ligatures w14:val="none"/>
        </w:rPr>
        <w:t>ICUs.</w:t>
      </w:r>
    </w:p>
    <w:p w14:paraId="1F2B7336" w14:textId="5FDD07A9" w:rsidR="00372866" w:rsidRPr="00BB4735" w:rsidRDefault="00372866" w:rsidP="009B2E2C">
      <w:pPr>
        <w:spacing w:after="120"/>
        <w:rPr>
          <w:rFonts w:ascii="Arial" w:hAnsi="Arial" w:cs="Arial"/>
        </w:rPr>
      </w:pPr>
      <w:r w:rsidRPr="00BB4735">
        <w:rPr>
          <w:rFonts w:ascii="Arial" w:hAnsi="Arial" w:cs="Arial"/>
        </w:rPr>
        <w:t xml:space="preserve">Building on the preceding discussion of integrating established frameworks such as FITT and the </w:t>
      </w:r>
      <w:r w:rsidR="00EF5D24" w:rsidRPr="00BB4735">
        <w:rPr>
          <w:rFonts w:ascii="Arial" w:hAnsi="Arial" w:cs="Arial"/>
        </w:rPr>
        <w:t>l</w:t>
      </w:r>
      <w:r w:rsidRPr="00BB4735">
        <w:rPr>
          <w:rFonts w:ascii="Arial" w:hAnsi="Arial" w:cs="Arial"/>
        </w:rPr>
        <w:t xml:space="preserve">earning </w:t>
      </w:r>
      <w:r w:rsidR="00EF5D24" w:rsidRPr="00BB4735">
        <w:rPr>
          <w:rFonts w:ascii="Arial" w:hAnsi="Arial" w:cs="Arial"/>
        </w:rPr>
        <w:t>h</w:t>
      </w:r>
      <w:r w:rsidRPr="00BB4735">
        <w:rPr>
          <w:rFonts w:ascii="Arial" w:hAnsi="Arial" w:cs="Arial"/>
        </w:rPr>
        <w:t xml:space="preserve">ealth </w:t>
      </w:r>
      <w:r w:rsidR="00EF5D24" w:rsidRPr="00BB4735">
        <w:rPr>
          <w:rFonts w:ascii="Arial" w:hAnsi="Arial" w:cs="Arial"/>
        </w:rPr>
        <w:t>c</w:t>
      </w:r>
      <w:r w:rsidRPr="00BB4735">
        <w:rPr>
          <w:rFonts w:ascii="Arial" w:hAnsi="Arial" w:cs="Arial"/>
        </w:rPr>
        <w:t xml:space="preserve">ycle, it is beneficial to further examine SSM. SSM illuminates how the reality of complex, real-world situations such as those evidenced in this study’s results is constructed through social context and individual perspectives </w:t>
      </w:r>
      <w:sdt>
        <w:sdtPr>
          <w:rPr>
            <w:rFonts w:ascii="Arial" w:hAnsi="Arial" w:cs="Arial"/>
            <w:color w:val="000000"/>
          </w:rPr>
          <w:tag w:val="MENDELEY_CITATION_v3_eyJjaXRhdGlvbklEIjoiTUVOREVMRVlfQ0lUQVRJT05fYjZlMjQ3YzQtODg2YS00MmU2LWJlNDMtNzA3MWYzY2UxZGE1IiwicHJvcGVydGllcyI6eyJub3RlSW5kZXgiOjB9LCJpc0VkaXRlZCI6ZmFsc2UsIm1hbnVhbE92ZXJyaWRlIjp7ImlzTWFudWFsbHlPdmVycmlkZGVuIjpmYWxzZSwiY2l0ZXByb2NUZXh0IjoiKExhbcOpLCBKb3VpbmkgYW5kIFN0YWwtTGUgQ2FyZGluYWwsIDIwMjApIiwibWFudWFsT3ZlcnJpZGVUZXh0IjoiIn0sImNpdGF0aW9uSXRlbXMiOlt7ImlkIjoiODAyMjJjNWItOTRhMC0zODViLThiYTAtYjUxNTM5ZjBmYjhmIiwiaXRlbURhdGEiOnsidHlwZSI6ImFydGljbGUtam91cm5hbCIsImlkIjoiODAyMjJjNWItOTRhMC0zODViLThiYTAtYjUxNTM5ZjBmYjhmIiwidGl0bGUiOiJDb21iaW5pbmcgU29mdCBTeXN0ZW1zIE1ldGhvZG9sb2d5LCBldGhub2dyYXBoaWMgb2JzZXJ2YXRpb24sIGFuZCBkaXNjcmV0ZS1ldmVudCBzaW11bGF0aW9uOiBBIGNhc2Ugc3R1ZHkgaW4gY2FuY2VyIGNhcmUiLCJhdXRob3IiOlt7ImZhbWlseSI6IkxhbcOpIiwiZ2l2ZW4iOiJHdWlsbGF1bWUiLCJwYXJzZS1uYW1lcyI6ZmFsc2UsImRyb3BwaW5nLXBhcnRpY2xlIjoiIiwibm9uLWRyb3BwaW5nLXBhcnRpY2xlIjoiIn0seyJmYW1pbHkiOiJKb3VpbmkiLCJnaXZlbiI6Ik91YWxpZCIsInBhcnNlLW5hbWVzIjpmYWxzZSwiZHJvcHBpbmctcGFydGljbGUiOiIiLCJub24tZHJvcHBpbmctcGFydGljbGUiOiIifSx7ImZhbWlseSI6IlN0YWwtTGUgQ2FyZGluYWwiLCJnaXZlbiI6Ikp1bGllIiwicGFyc2UtbmFtZXMiOmZhbHNlLCJkcm9wcGluZy1wYXJ0aWNsZSI6IiIsIm5vbi1kcm9wcGluZy1wYXJ0aWNsZSI6IiJ9XSwiY29udGFpbmVyLXRpdGxlIjoiSm91cm5hbCBvZiB0aGUgT3BlcmF0aW9uYWwgUmVzZWFyY2ggU29jaWV0eSIsIkRPSSI6IjEwLjEwODAvMDE2MDU2ODIuMjAxOS4xNjEwMzM5IiwiSVNTTiI6IjAxNjAtNTY4MiIsImlzc3VlZCI6eyJkYXRlLXBhcnRzIjpbWzIwMjAsMTAsMl1dfSwicGFnZSI6IjE1NDUtMTU2MiIsImlzc3VlIjoiMTAiLCJ2b2x1bWUiOiI3MSIsImNvbnRhaW5lci10aXRsZS1zaG9ydCI6IiJ9LCJpc1RlbXBvcmFyeSI6ZmFsc2V9XX0="/>
          <w:id w:val="1234050438"/>
          <w:placeholder>
            <w:docPart w:val="EC440855797B4775BF94EF6D017441F5"/>
          </w:placeholder>
        </w:sdtPr>
        <w:sdtContent>
          <w:r w:rsidR="00FF4C93" w:rsidRPr="00FF4C93">
            <w:rPr>
              <w:rFonts w:ascii="Arial" w:hAnsi="Arial" w:cs="Arial"/>
              <w:color w:val="000000"/>
            </w:rPr>
            <w:t>(Lamé, Jouini and Stal-Le Cardinal, 2020)</w:t>
          </w:r>
        </w:sdtContent>
      </w:sdt>
      <w:r w:rsidRPr="00BB4735">
        <w:rPr>
          <w:rFonts w:ascii="Arial" w:hAnsi="Arial" w:cs="Arial"/>
        </w:rPr>
        <w:t>. By incorporating SSM (see Table 5.</w:t>
      </w:r>
      <w:r w:rsidR="0009401A" w:rsidRPr="00BB4735">
        <w:rPr>
          <w:rFonts w:ascii="Arial" w:hAnsi="Arial" w:cs="Arial"/>
        </w:rPr>
        <w:t>3</w:t>
      </w:r>
      <w:r w:rsidRPr="00BB4735">
        <w:rPr>
          <w:rFonts w:ascii="Arial" w:hAnsi="Arial" w:cs="Arial"/>
        </w:rPr>
        <w:t>.1), this research provides an analytical lens for interpreting diverse stakeholder viewpoints and navigating the multifaceted challenges in healthcare environments, as visually depicted in the rich picture of care complexities (see Fig. 1.1)</w:t>
      </w:r>
      <w:r w:rsidR="00FF4C93">
        <w:rPr>
          <w:rFonts w:ascii="Arial" w:hAnsi="Arial" w:cs="Arial"/>
        </w:rPr>
        <w:t>.</w:t>
      </w:r>
    </w:p>
    <w:p w14:paraId="2281FBC3" w14:textId="2D361D05" w:rsidR="00920CA3" w:rsidRPr="00FF4C93" w:rsidRDefault="00920CA3" w:rsidP="00FF4C93">
      <w:pPr>
        <w:pStyle w:val="Caption"/>
        <w:keepNext/>
        <w:spacing w:after="120" w:line="278" w:lineRule="auto"/>
        <w:jc w:val="center"/>
        <w:rPr>
          <w:rFonts w:ascii="Arial" w:hAnsi="Arial" w:cs="Arial"/>
          <w:color w:val="000000" w:themeColor="text1"/>
        </w:rPr>
      </w:pPr>
      <w:bookmarkStart w:id="110" w:name="_Toc225176166"/>
      <w:bookmarkStart w:id="111" w:name="_Toc225184467"/>
      <w:r w:rsidRPr="00FF4C93">
        <w:rPr>
          <w:rFonts w:ascii="Arial" w:hAnsi="Arial" w:cs="Arial"/>
          <w:color w:val="000000" w:themeColor="text1"/>
        </w:rPr>
        <w:lastRenderedPageBreak/>
        <w:t>Table 5.3.1 Soft system methodology for CIS digital informatics system</w:t>
      </w:r>
      <w:bookmarkEnd w:id="110"/>
      <w:bookmarkEnd w:id="111"/>
    </w:p>
    <w:p w14:paraId="526D2DE1" w14:textId="77777777" w:rsidR="007A478E" w:rsidRPr="00BB4735" w:rsidRDefault="007A478E" w:rsidP="009B2E2C">
      <w:pPr>
        <w:keepNext/>
        <w:spacing w:after="120"/>
        <w:jc w:val="center"/>
        <w:rPr>
          <w:rFonts w:ascii="Arial" w:hAnsi="Arial" w:cs="Arial"/>
        </w:rPr>
      </w:pPr>
      <w:r w:rsidRPr="00BB4735">
        <w:rPr>
          <w:rFonts w:ascii="Arial" w:hAnsi="Arial" w:cs="Arial"/>
          <w:noProof/>
          <w:color w:val="000000"/>
        </w:rPr>
        <w:drawing>
          <wp:inline distT="0" distB="0" distL="0" distR="0" wp14:anchorId="28042C52" wp14:editId="5D3EE7DC">
            <wp:extent cx="5970376" cy="4874149"/>
            <wp:effectExtent l="0" t="0" r="0" b="3175"/>
            <wp:docPr id="1761878117"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1878117" name="Picture 1" descr="A screenshot of a computer&#10;&#10;AI-generated content may be incorrect."/>
                    <pic:cNvPicPr/>
                  </pic:nvPicPr>
                  <pic:blipFill>
                    <a:blip r:embed="rId57"/>
                    <a:stretch>
                      <a:fillRect/>
                    </a:stretch>
                  </pic:blipFill>
                  <pic:spPr>
                    <a:xfrm>
                      <a:off x="0" y="0"/>
                      <a:ext cx="6050128" cy="4939258"/>
                    </a:xfrm>
                    <a:prstGeom prst="rect">
                      <a:avLst/>
                    </a:prstGeom>
                  </pic:spPr>
                </pic:pic>
              </a:graphicData>
            </a:graphic>
          </wp:inline>
        </w:drawing>
      </w:r>
    </w:p>
    <w:p w14:paraId="4185E8A1" w14:textId="77777777" w:rsidR="007A478E" w:rsidRPr="00BB4735" w:rsidRDefault="007A478E" w:rsidP="009B2E2C">
      <w:pPr>
        <w:spacing w:after="120"/>
        <w:jc w:val="center"/>
        <w:rPr>
          <w:rFonts w:ascii="Arial" w:hAnsi="Arial" w:cs="Arial"/>
          <w:b/>
          <w:bCs/>
        </w:rPr>
      </w:pPr>
    </w:p>
    <w:p w14:paraId="3FDB6FBA" w14:textId="12F8592C" w:rsidR="008415DB" w:rsidRPr="00BB4735" w:rsidRDefault="008415DB" w:rsidP="009B2E2C">
      <w:pPr>
        <w:spacing w:after="120"/>
        <w:rPr>
          <w:rFonts w:ascii="Arial" w:eastAsia="Times New Roman" w:hAnsi="Arial" w:cs="Arial"/>
          <w:kern w:val="0"/>
          <w:lang w:eastAsia="en-GB"/>
          <w14:ligatures w14:val="none"/>
        </w:rPr>
      </w:pPr>
      <w:r w:rsidRPr="00BB4735">
        <w:rPr>
          <w:rFonts w:ascii="Arial" w:eastAsia="Times New Roman" w:hAnsi="Arial" w:cs="Arial"/>
          <w:kern w:val="0"/>
          <w:lang w:eastAsia="en-GB"/>
          <w14:ligatures w14:val="none"/>
        </w:rPr>
        <w:t xml:space="preserve">Although SSM may not provide prescriptive solutions to complex problems (Nakakawa et al., 2024), it excels in facilitating the management of dynamic, multi-stakeholder healthcare environments </w:t>
      </w:r>
      <w:sdt>
        <w:sdtPr>
          <w:rPr>
            <w:rFonts w:ascii="Arial" w:hAnsi="Arial" w:cs="Arial"/>
            <w:color w:val="000000"/>
          </w:rPr>
          <w:tag w:val="MENDELEY_CITATION_v3_eyJjaXRhdGlvbklEIjoiTUVOREVMRVlfQ0lUQVRJT05fOTg3YjQzMGEtZWFiNi00OWUyLWI5YzctOGQyZTk0NDQyZTgwIiwicHJvcGVydGllcyI6eyJub3RlSW5kZXgiOjB9LCJpc0VkaXRlZCI6ZmFsc2UsIm1hbnVhbE92ZXJyaWRlIjp7ImlzTWFudWFsbHlPdmVycmlkZGVuIjpmYWxzZSwiY2l0ZXByb2NUZXh0IjoiKFNoYWhhYmkgPGk+ZXQgYWwuPC9pPiwgMjAyMCkiLCJtYW51YWxPdmVycmlkZVRleHQiOiIifSwiY2l0YXRpb25JdGVtcyI6W3siaWQiOiI5OGIzM2E5NS1kYzRmLTNhZTAtOWUxZC1kN2U3ZDQwOWRkNDAiLCJpdGVtRGF0YSI6eyJ0eXBlIjoiYXJ0aWNsZS1qb3VybmFsIiwiaWQiOiI5OGIzM2E5NS1kYzRmLTNhZTAtOWUxZC1kN2U3ZDQwOWRkNDAiLCJ0aXRsZSI6IkNvbWJpbmluZyBTb2Z0IFN5c3RlbXMgTWV0aG9kb2xvZ3kgd2l0aCBJbnRlcnByZXRpdmUgU3RydWN0dXJhbCBNb2RlbGluZyBhbmQgU3lzdGVtIER5bmFtaWNzIGZvciBOZXR3b3JrIE9yY2hlc3RyYXRpb246IENhc2UgU3R1ZHkgb2YgdGhlIEZvcm1hbCBTY2llbmNlIGFuZCBUZWNobm9sb2d5IENvbGxhYm9yYXRpdmUgTmV0d29ya3MgaW4gSXJhbiIsImF1dGhvciI6W3siZmFtaWx5IjoiU2hhaGFiaSIsImdpdmVuIjoiQWxpIiwicGFyc2UtbmFtZXMiOmZhbHNlLCJkcm9wcGluZy1wYXJ0aWNsZSI6IiIsIm5vbi1kcm9wcGluZy1wYXJ0aWNsZSI6IiJ9LHsiZmFtaWx5IjoiQXphciIsImdpdmVuIjoiQWRlbCIsInBhcnNlLW5hbWVzIjpmYWxzZSwiZHJvcHBpbmctcGFydGljbGUiOiIiLCJub24tZHJvcHBpbmctcGFydGljbGUiOiIifSx7ImZhbWlseSI6IlJhZGZhciIsImdpdmVuIjoiUmV6YSIsInBhcnNlLW5hbWVzIjpmYWxzZSwiZHJvcHBpbmctcGFydGljbGUiOiIiLCJub24tZHJvcHBpbmctcGFydGljbGUiOiIifSx7ImZhbWlseSI6IkFzYWRpZmFyZCIsImdpdmVuIjoiUmV6YSBBc2FkaSIsInBhcnNlLW5hbWVzIjpmYWxzZSwiZHJvcHBpbmctcGFydGljbGUiOiIiLCJub24tZHJvcHBpbmctcGFydGljbGUiOiIifV0sImNvbnRhaW5lci10aXRsZSI6IlN5c3RlbWljIFByYWN0aWNlIGFuZCBBY3Rpb24gUmVzZWFyY2giLCJET0kiOiIxMC4xMDA3L3MxMTIxMy0wMTktMDk0OTAteiIsIklTU04iOiIxMDk0LTQyOVgiLCJpc3N1ZWQiOnsiZGF0ZS1wYXJ0cyI6W1syMDIwLDgsMjldXX0sInBhZ2UiOiI0NTMtNDc4IiwiaXNzdWUiOiI0Iiwidm9sdW1lIjoiMzMiLCJjb250YWluZXItdGl0bGUtc2hvcnQiOiJTeXN0LiBQcmFjdC4gQWN0aW9uIFJlcy4ifSwiaXNUZW1wb3JhcnkiOmZhbHNlfV19"/>
          <w:id w:val="1273281933"/>
          <w:placeholder>
            <w:docPart w:val="A0F5B63E415E4FE2B98E4969EA2AE0A4"/>
          </w:placeholder>
        </w:sdtPr>
        <w:sdtContent>
          <w:r w:rsidR="00FF4C93" w:rsidRPr="00FF4C93">
            <w:rPr>
              <w:rFonts w:ascii="Arial" w:eastAsia="Times New Roman" w:hAnsi="Arial" w:cs="Arial"/>
              <w:color w:val="000000"/>
            </w:rPr>
            <w:t xml:space="preserve">(Shahabi </w:t>
          </w:r>
          <w:r w:rsidR="00FF4C93" w:rsidRPr="00FF4C93">
            <w:rPr>
              <w:rFonts w:ascii="Arial" w:eastAsia="Times New Roman" w:hAnsi="Arial" w:cs="Arial"/>
              <w:i/>
              <w:iCs/>
              <w:color w:val="000000"/>
            </w:rPr>
            <w:t>et al.</w:t>
          </w:r>
          <w:r w:rsidR="00FF4C93" w:rsidRPr="00FF4C93">
            <w:rPr>
              <w:rFonts w:ascii="Arial" w:eastAsia="Times New Roman" w:hAnsi="Arial" w:cs="Arial"/>
              <w:color w:val="000000"/>
            </w:rPr>
            <w:t>, 2020)</w:t>
          </w:r>
        </w:sdtContent>
      </w:sdt>
      <w:r w:rsidRPr="00BB4735">
        <w:rPr>
          <w:rFonts w:ascii="Arial" w:hAnsi="Arial" w:cs="Arial"/>
          <w:color w:val="000000"/>
        </w:rPr>
        <w:t xml:space="preserve">. </w:t>
      </w:r>
      <w:r w:rsidRPr="00BB4735">
        <w:rPr>
          <w:rFonts w:ascii="Arial" w:eastAsia="Times New Roman" w:hAnsi="Arial" w:cs="Arial"/>
          <w:kern w:val="0"/>
          <w:lang w:eastAsia="en-GB"/>
          <w14:ligatures w14:val="none"/>
        </w:rPr>
        <w:t xml:space="preserve">In contrast to hard systems methodologies, SSM foregrounds the role of human perception and interpretive processes in shaping organisational realities </w:t>
      </w:r>
      <w:sdt>
        <w:sdtPr>
          <w:rPr>
            <w:rFonts w:ascii="Arial" w:hAnsi="Arial" w:cs="Arial"/>
            <w:color w:val="000000"/>
          </w:rPr>
          <w:tag w:val="MENDELEY_CITATION_v3_eyJjaXRhdGlvbklEIjoiTUVOREVMRVlfQ0lUQVRJT05fNDE5ZWNjNDQtM2ViNS00OTQyLThmOWQtMGI5YjY3OThmNmQ0IiwicHJvcGVydGllcyI6eyJub3RlSW5kZXgiOjB9LCJpc0VkaXRlZCI6ZmFsc2UsIm1hbnVhbE92ZXJyaWRlIjp7ImlzTWFudWFsbHlPdmVycmlkZGVuIjpmYWxzZSwiY2l0ZXByb2NUZXh0IjoiKEVtZXMgPGk+ZXQgYWwuPC9pPiwgMjAxNykiLCJtYW51YWxPdmVycmlkZVRleHQiOiIifSwiY2l0YXRpb25JdGVtcyI6W3siaWQiOiIxZWNmNTk3NS1iMGIwLTNmNzEtOTE1NC02YjVhNzE5ZDE0YWYiLCJpdGVtRGF0YSI6eyJ0eXBlIjoiYXJ0aWNsZS1qb3VybmFsIiwiaWQiOiIxZWNmNTk3NS1iMGIwLTNmNzEtOTE1NC02YjVhNzE5ZDE0YWYiLCJ0aXRsZSI6IkNhcmUgYW5kIEZsb3c6IFVzaW5nIFNvZnQgU3lzdGVtcyBNZXRob2RvbG9neSB0byB1bmRlcnN0YW5kIHRlbnNpb25zIGluIHRoZSBwYXRpZW50IGRpc2NoYXJnZSBwcm9jZXNzIiwiYXV0aG9yIjpbeyJmYW1pbHkiOiJFbWVzIiwiZ2l2ZW4iOiJNaWNoYWVsIiwicGFyc2UtbmFtZXMiOmZhbHNlLCJkcm9wcGluZy1wYXJ0aWNsZSI6IiIsIm5vbi1kcm9wcGluZy1wYXJ0aWNsZSI6IiJ9LHsiZmFtaWx5IjoiU21pdGgiLCJnaXZlbiI6IlN0ZWxsYSIsInBhcnNlLW5hbWVzIjpmYWxzZSwiZHJvcHBpbmctcGFydGljbGUiOiIiLCJub24tZHJvcHBpbmctcGFydGljbGUiOiIifSx7ImZhbWlseSI6IldhcmQiLCJnaXZlbiI6IlN1emFubmUiLCJwYXJzZS1uYW1lcyI6ZmFsc2UsImRyb3BwaW5nLXBhcnRpY2xlIjoiIiwibm9uLWRyb3BwaW5nLXBhcnRpY2xlIjoiIn0seyJmYW1pbHkiOiJTbWl0aCIsImdpdmVuIjoiQWxhbiIsInBhcnNlLW5hbWVzIjpmYWxzZSwiZHJvcHBpbmctcGFydGljbGUiOiIiLCJub24tZHJvcHBpbmctcGFydGljbGUiOiIifSx7ImZhbWlseSI6Ik1pbmciLCJnaXZlbiI6IlRpbW90aHkiLCJwYXJzZS1uYW1lcyI6ZmFsc2UsImRyb3BwaW5nLXBhcnRpY2xlIjoiIiwibm9uLWRyb3BwaW5nLXBhcnRpY2xlIjoiIn1dLCJjb250YWluZXItdGl0bGUiOiJIZWFsdGggU3lzdGVtcyIsIkRPSSI6IjEwLjEwNTcvczQxMzA2LTAxNy0wMDI3LTYiLCJJU1NOIjoiMjA0Ny02OTY1IiwiaXNzdWVkIjp7ImRhdGUtcGFydHMiOltbMjAxNywxMSwxOV1dfSwicGFnZSI6IjI2MC0yNzgiLCJpc3N1ZSI6IjMiLCJ2b2x1bWUiOiI2IiwiY29udGFpbmVyLXRpdGxlLXNob3J0IjoiIn0sImlzVGVtcG9yYXJ5IjpmYWxzZX1dfQ=="/>
          <w:id w:val="1904176374"/>
          <w:placeholder>
            <w:docPart w:val="2C7CAC5D6497447B9BF52786FA89E3CA"/>
          </w:placeholder>
        </w:sdtPr>
        <w:sdtContent>
          <w:r w:rsidR="00FF4C93" w:rsidRPr="00FF4C93">
            <w:rPr>
              <w:rFonts w:ascii="Arial" w:eastAsia="Times New Roman" w:hAnsi="Arial" w:cs="Arial"/>
              <w:color w:val="000000"/>
            </w:rPr>
            <w:t xml:space="preserve">(Emes </w:t>
          </w:r>
          <w:r w:rsidR="00FF4C93" w:rsidRPr="00FF4C93">
            <w:rPr>
              <w:rFonts w:ascii="Arial" w:eastAsia="Times New Roman" w:hAnsi="Arial" w:cs="Arial"/>
              <w:i/>
              <w:iCs/>
              <w:color w:val="000000"/>
            </w:rPr>
            <w:t>et al.</w:t>
          </w:r>
          <w:r w:rsidR="00FF4C93" w:rsidRPr="00FF4C93">
            <w:rPr>
              <w:rFonts w:ascii="Arial" w:eastAsia="Times New Roman" w:hAnsi="Arial" w:cs="Arial"/>
              <w:color w:val="000000"/>
            </w:rPr>
            <w:t>, 2017)</w:t>
          </w:r>
        </w:sdtContent>
      </w:sdt>
      <w:r w:rsidRPr="00BB4735">
        <w:rPr>
          <w:rFonts w:ascii="Arial" w:hAnsi="Arial" w:cs="Arial"/>
          <w:color w:val="000000"/>
        </w:rPr>
        <w:t xml:space="preserve">. </w:t>
      </w:r>
      <w:r w:rsidRPr="00BB4735">
        <w:rPr>
          <w:rFonts w:ascii="Arial" w:eastAsia="Times New Roman" w:hAnsi="Arial" w:cs="Arial"/>
          <w:kern w:val="0"/>
          <w:lang w:eastAsia="en-GB"/>
          <w14:ligatures w14:val="none"/>
        </w:rPr>
        <w:t xml:space="preserve">This emphasis on sensemaking aligns with the principles of the </w:t>
      </w:r>
      <w:r w:rsidR="00C53346" w:rsidRPr="00BB4735">
        <w:rPr>
          <w:rFonts w:ascii="Arial" w:eastAsia="Times New Roman" w:hAnsi="Arial" w:cs="Arial"/>
          <w:kern w:val="0"/>
          <w:lang w:eastAsia="en-GB"/>
          <w14:ligatures w14:val="none"/>
        </w:rPr>
        <w:t>l</w:t>
      </w:r>
      <w:r w:rsidRPr="00BB4735">
        <w:rPr>
          <w:rFonts w:ascii="Arial" w:eastAsia="Times New Roman" w:hAnsi="Arial" w:cs="Arial"/>
          <w:kern w:val="0"/>
          <w:lang w:eastAsia="en-GB"/>
          <w14:ligatures w14:val="none"/>
        </w:rPr>
        <w:t xml:space="preserve">earning </w:t>
      </w:r>
      <w:r w:rsidR="00C53346" w:rsidRPr="00BB4735">
        <w:rPr>
          <w:rFonts w:ascii="Arial" w:eastAsia="Times New Roman" w:hAnsi="Arial" w:cs="Arial"/>
          <w:kern w:val="0"/>
          <w:lang w:eastAsia="en-GB"/>
          <w14:ligatures w14:val="none"/>
        </w:rPr>
        <w:t>h</w:t>
      </w:r>
      <w:r w:rsidRPr="00BB4735">
        <w:rPr>
          <w:rFonts w:ascii="Arial" w:eastAsia="Times New Roman" w:hAnsi="Arial" w:cs="Arial"/>
          <w:kern w:val="0"/>
          <w:lang w:eastAsia="en-GB"/>
          <w14:ligatures w14:val="none"/>
        </w:rPr>
        <w:t xml:space="preserve">ealth </w:t>
      </w:r>
      <w:r w:rsidR="00C53346" w:rsidRPr="00BB4735">
        <w:rPr>
          <w:rFonts w:ascii="Arial" w:eastAsia="Times New Roman" w:hAnsi="Arial" w:cs="Arial"/>
          <w:kern w:val="0"/>
          <w:lang w:eastAsia="en-GB"/>
          <w14:ligatures w14:val="none"/>
        </w:rPr>
        <w:t>c</w:t>
      </w:r>
      <w:r w:rsidRPr="00BB4735">
        <w:rPr>
          <w:rFonts w:ascii="Arial" w:eastAsia="Times New Roman" w:hAnsi="Arial" w:cs="Arial"/>
          <w:kern w:val="0"/>
          <w:lang w:eastAsia="en-GB"/>
          <w14:ligatures w14:val="none"/>
        </w:rPr>
        <w:t xml:space="preserve">ycle, which involves the continual reinterpretation and refinement of evolving narratives </w:t>
      </w:r>
      <w:sdt>
        <w:sdtPr>
          <w:rPr>
            <w:rFonts w:ascii="Arial" w:hAnsi="Arial" w:cs="Arial"/>
            <w:color w:val="000000"/>
          </w:rPr>
          <w:tag w:val="MENDELEY_CITATION_v3_eyJjaXRhdGlvbklEIjoiTUVOREVMRVlfQ0lUQVRJT05fOTExMTQ3MTMtYWI4ZC00ZTcwLTg0MGUtMDA2YThmYWExNDJlIiwicHJvcGVydGllcyI6eyJub3RlSW5kZXgiOjB9LCJpc0VkaXRlZCI6ZmFsc2UsIm1hbnVhbE92ZXJyaWRlIjp7ImlzTWFudWFsbHlPdmVycmlkZGVuIjpmYWxzZSwiY2l0ZXByb2NUZXh0IjoiKFdlaWNrLCBTdXRjbGlmZmUgYW5kIE9ic3RmZWxkLCAyMDA1KSIsIm1hbnVhbE92ZXJyaWRlVGV4dCI6IiJ9LCJjaXRhdGlvbkl0ZW1zIjpbeyJpZCI6IjdiM2UyODVkLWQ4ZWQtMzEzNC04OTJiLWQ0Nzg1Mjg3ZjY1NCIsIml0ZW1EYXRhIjp7InR5cGUiOiJhcnRpY2xlLWpvdXJuYWwiLCJpZCI6IjdiM2UyODVkLWQ4ZWQtMzEzNC04OTJiLWQ0Nzg1Mjg3ZjY1NCIsInRpdGxlIjoiT3JnYW5pemluZyBhbmQgdGhlIFByb2Nlc3Mgb2YgU2Vuc2VtYWtpbmciLCJhdXRob3IiOlt7ImZhbWlseSI6IldlaWNrIiwiZ2l2ZW4iOiJLYXJsIEUuIiwicGFyc2UtbmFtZXMiOmZhbHNlLCJkcm9wcGluZy1wYXJ0aWNsZSI6IiIsIm5vbi1kcm9wcGluZy1wYXJ0aWNsZSI6IiJ9LHsiZmFtaWx5IjoiU3V0Y2xpZmZlIiwiZ2l2ZW4iOiJLYXRobGVlbiBNLiIsInBhcnNlLW5hbWVzIjpmYWxzZSwiZHJvcHBpbmctcGFydGljbGUiOiIiLCJub24tZHJvcHBpbmctcGFydGljbGUiOiIifSx7ImZhbWlseSI6Ik9ic3RmZWxkIiwiZ2l2ZW4iOiJEYXZpZCIsInBhcnNlLW5hbWVzIjpmYWxzZSwiZHJvcHBpbmctcGFydGljbGUiOiIiLCJub24tZHJvcHBpbmctcGFydGljbGUiOiIifV0sImNvbnRhaW5lci10aXRsZSI6Ik9yZ2FuaXphdGlvbiBTY2llbmNlIiwiRE9JIjoiMTAuMTI4Ny9vcnNjLjEwNTAuMDEzMyIsIklTU04iOiIxMDQ3LTcwMzkiLCJpc3N1ZWQiOnsiZGF0ZS1wYXJ0cyI6W1syMDA1LDhdXX0sInBhZ2UiOiI0MDktNDIxIiwiYWJzdHJhY3QiOiI8cD5TZW5zZW1ha2luZyBpbnZvbHZlcyB0dXJuaW5nIGNpcmN1bXN0YW5jZXMgaW50byBhIHNpdHVhdGlvbiB0aGF0IGlzIGNvbXByZWhlbmRlZCBleHBsaWNpdGx5IGluIHdvcmRzIGFuZCB0aGF0IHNlcnZlcyBhcyBhIHNwcmluZ2JvYXJkIGludG8gYWN0aW9uLiBJbiB0aGlzIHBhcGVyIHdlIHRha2UgdGhlIHBvc2l0aW9uIHRoYXQgdGhlIGNvbmNlcHQgb2Ygc2Vuc2VtYWtpbmcgZmlsbHMgaW1wb3J0YW50IGdhcHMgaW4gb3JnYW5pemF0aW9uYWwgdGhlb3J5LiBUaGUgc2VlbWluZ2x5IHRyYW5zaWVudCBuYXR1cmUgb2Ygc2Vuc2VtYWtpbmcgYmVsaWVzIGl0cyBjZW50cmFsIHJvbGUgaW4gdGhlIGRldGVybWluYXRpb24gb2YgaHVtYW4gYmVoYXZpb3IsIHdoZXRoZXIgcGVvcGxlIGFyZSBhY3RpbmcgaW4gZm9ybWFsIG9yZ2FuaXphdGlvbnMgb3IgZWxzZXdoZXJlLiBTZW5zZW1ha2luZyBpcyBjZW50cmFsIGJlY2F1c2UgaXQgaXMgdGhlIHByaW1hcnkgc2l0ZSB3aGVyZSBtZWFuaW5ncyBtYXRlcmlhbGl6ZSB0aGF0IGluZm9ybSBhbmQgY29uc3RyYWluIGlkZW50aXR5IGFuZCBhY3Rpb24uIFRoZSBwdXJwb3NlIG9mIHRoaXMgcGFwZXIgaXMgdG8gdGFrZSBzdG9jayBvZiB0aGUgY29uY2VwdCBvZiBzZW5zZW1ha2luZy4gV2UgZG8gc28gYnkgcGlucG9pbnRpbmcgY2VudHJhbCBmZWF0dXJlcyBvZiBzZW5zZW1ha2luZywgc29tZSBvZiB3aGljaCBoYXZlIGJlZW4gZXhwbGljYXRlZCBidXQgbmVnbGVjdGVkLCBzb21lIG9mIHdoaWNoIGhhdmUgYmVlbiBhc3N1bWVkIGJ1dCBub3QgbWFkZSBleHBsaWNpdCwgc29tZSBvZiB3aGljaCBoYXZlIGNoYW5nZWQgaW4gc2lnbmlmaWNhbmNlIG92ZXIgdGltZSwgYW5kIHNvbWUgb2Ygd2hpY2ggaGF2ZSBiZWVuIG1pc3NpbmcgYWxsIGFsb25nIG9yIGhhdmUgZ29uZSBhd3J5LiBXZSBzZW5zZSBqb2ludCBlbnRodXNpYXNtIHRvIHJlc3RhdGUgc2Vuc2VtYWtpbmcgaW4gd2F5cyB0aGF0IG1ha2UgaXQgbW9yZSBmdXR1cmUgb3JpZW50ZWQsIG1vcmUgYWN0aW9uIG9yaWVudGVkLCBtb3JlIG1hY3JvLCBtb3JlIGNsb3NlbHkgdGllZCB0byBvcmdhbml6aW5nLCBtZXNoZWQgbW9yZSBib2xkbHkgd2l0aCBpZGVudGl0eSwgbW9yZSB2aXNpYmxlLCBtb3JlIGJlaGF2aW9yYWxseSBkZWZpbmVkLCBsZXNzIHNlZGVudGFyeSBhbmQgYmFja3dhcmQgbG9va2luZywgbW9yZSBpbmZ1c2VkIHdpdGggZW1vdGlvbiBhbmQgd2l0aCBpc3N1ZXMgb2Ygc2Vuc2VnaXZpbmcgYW5kIHBlcnN1YXNpb24uIFRoZXNlIGtleSBlbmhhbmNlbWVudHMgcHJvdmlkZSBhIGZvdW5kYXRpb24gdXBvbiB3aGljaCB0byBidWlsZCBmdXR1cmUgc3R1ZGllcyB0aGF0IGNhbiBzdHJlbmd0aGVuIHRoZSBzZW5zZW1ha2luZyBwZXJzcGVjdGl2ZS48L3A+IiwiaXNzdWUiOiI0Iiwidm9sdW1lIjoiMTYiLCJjb250YWluZXItdGl0bGUtc2hvcnQiOiIifSwiaXNUZW1wb3JhcnkiOmZhbHNlfV19"/>
          <w:id w:val="978495641"/>
          <w:placeholder>
            <w:docPart w:val="3707925F84A148D5A7F9EF03F903AABB"/>
          </w:placeholder>
        </w:sdtPr>
        <w:sdtContent>
          <w:r w:rsidR="00FF4C93" w:rsidRPr="00FF4C93">
            <w:rPr>
              <w:rFonts w:ascii="Arial" w:hAnsi="Arial" w:cs="Arial"/>
              <w:color w:val="000000"/>
            </w:rPr>
            <w:t>(Weick, Sutcliffe and Obstfeld, 2005)</w:t>
          </w:r>
        </w:sdtContent>
      </w:sdt>
      <w:r w:rsidRPr="00BB4735">
        <w:rPr>
          <w:rFonts w:ascii="Arial" w:eastAsia="Times New Roman" w:hAnsi="Arial" w:cs="Arial"/>
          <w:kern w:val="0"/>
          <w:lang w:eastAsia="en-GB"/>
          <w14:ligatures w14:val="none"/>
        </w:rPr>
        <w:t>. In this context, the present study demonstrates that, although CIS</w:t>
      </w:r>
      <w:r w:rsidR="00A00E08">
        <w:rPr>
          <w:rFonts w:ascii="Arial" w:eastAsia="Times New Roman" w:hAnsi="Arial" w:cs="Arial"/>
          <w:kern w:val="0"/>
          <w:lang w:eastAsia="en-GB"/>
          <w14:ligatures w14:val="none"/>
        </w:rPr>
        <w:t>s</w:t>
      </w:r>
      <w:r w:rsidRPr="00BB4735">
        <w:rPr>
          <w:rFonts w:ascii="Arial" w:eastAsia="Times New Roman" w:hAnsi="Arial" w:cs="Arial"/>
          <w:kern w:val="0"/>
          <w:lang w:eastAsia="en-GB"/>
          <w14:ligatures w14:val="none"/>
        </w:rPr>
        <w:t xml:space="preserve"> are generally perceived as more usable and less workload-intensive than traditional paper documentation, nurses’ experiences remain highly heterogeneous. Such variability is attributable to factors including system reliability, task complexity, disparities in training, and the intricate interplay of behavioural economic influences, all of which are encapsulated within the</w:t>
      </w:r>
      <w:r w:rsidR="007429FE" w:rsidRPr="00BB4735">
        <w:rPr>
          <w:rFonts w:ascii="Arial" w:eastAsia="Times New Roman" w:hAnsi="Arial" w:cs="Arial"/>
          <w:kern w:val="0"/>
          <w:lang w:eastAsia="en-GB"/>
          <w14:ligatures w14:val="none"/>
        </w:rPr>
        <w:t xml:space="preserve"> </w:t>
      </w:r>
      <w:r w:rsidR="00AE1971" w:rsidRPr="00BB4735">
        <w:rPr>
          <w:rFonts w:ascii="Arial" w:eastAsia="Times New Roman" w:hAnsi="Arial" w:cs="Arial"/>
          <w:kern w:val="0"/>
          <w:lang w:eastAsia="en-GB"/>
          <w14:ligatures w14:val="none"/>
        </w:rPr>
        <w:t>developed and enriched,</w:t>
      </w:r>
      <w:r w:rsidRPr="00BB4735">
        <w:rPr>
          <w:rFonts w:ascii="Arial" w:eastAsia="Times New Roman" w:hAnsi="Arial" w:cs="Arial"/>
          <w:kern w:val="0"/>
          <w:lang w:eastAsia="en-GB"/>
          <w14:ligatures w14:val="none"/>
        </w:rPr>
        <w:t xml:space="preserve"> rich picture of real-world clinical activities (see Fig. </w:t>
      </w:r>
      <w:r w:rsidR="00640894" w:rsidRPr="00BB4735">
        <w:rPr>
          <w:rFonts w:ascii="Arial" w:eastAsia="Times New Roman" w:hAnsi="Arial" w:cs="Arial"/>
          <w:kern w:val="0"/>
          <w:lang w:eastAsia="en-GB"/>
          <w14:ligatures w14:val="none"/>
        </w:rPr>
        <w:t>5</w:t>
      </w:r>
      <w:r w:rsidRPr="00BB4735">
        <w:rPr>
          <w:rFonts w:ascii="Arial" w:eastAsia="Times New Roman" w:hAnsi="Arial" w:cs="Arial"/>
          <w:kern w:val="0"/>
          <w:lang w:eastAsia="en-GB"/>
          <w14:ligatures w14:val="none"/>
        </w:rPr>
        <w:t>.</w:t>
      </w:r>
      <w:r w:rsidR="0009401A" w:rsidRPr="00BB4735">
        <w:rPr>
          <w:rFonts w:ascii="Arial" w:eastAsia="Times New Roman" w:hAnsi="Arial" w:cs="Arial"/>
          <w:kern w:val="0"/>
          <w:lang w:eastAsia="en-GB"/>
          <w14:ligatures w14:val="none"/>
        </w:rPr>
        <w:t>3</w:t>
      </w:r>
      <w:r w:rsidR="00640894" w:rsidRPr="00BB4735">
        <w:rPr>
          <w:rFonts w:ascii="Arial" w:eastAsia="Times New Roman" w:hAnsi="Arial" w:cs="Arial"/>
          <w:kern w:val="0"/>
          <w:lang w:eastAsia="en-GB"/>
          <w14:ligatures w14:val="none"/>
        </w:rPr>
        <w:t>.1</w:t>
      </w:r>
      <w:r w:rsidRPr="00BB4735">
        <w:rPr>
          <w:rFonts w:ascii="Arial" w:eastAsia="Times New Roman" w:hAnsi="Arial" w:cs="Arial"/>
          <w:kern w:val="0"/>
          <w:lang w:eastAsia="en-GB"/>
          <w14:ligatures w14:val="none"/>
        </w:rPr>
        <w:t>).</w:t>
      </w:r>
    </w:p>
    <w:p w14:paraId="3BB82B94" w14:textId="2EC1FF71" w:rsidR="00E46395" w:rsidRPr="00BB4735" w:rsidRDefault="00E46395" w:rsidP="009B2E2C">
      <w:pPr>
        <w:spacing w:after="120"/>
        <w:rPr>
          <w:rFonts w:ascii="Arial" w:eastAsia="Times New Roman" w:hAnsi="Arial" w:cs="Arial"/>
          <w:kern w:val="0"/>
          <w:lang w:eastAsia="en-GB"/>
          <w14:ligatures w14:val="none"/>
        </w:rPr>
      </w:pPr>
      <w:r w:rsidRPr="00BB4735">
        <w:rPr>
          <w:rFonts w:ascii="Arial" w:eastAsia="Times New Roman" w:hAnsi="Arial" w:cs="Arial"/>
          <w:kern w:val="0"/>
          <w:lang w:eastAsia="en-GB"/>
          <w14:ligatures w14:val="none"/>
        </w:rPr>
        <w:t>The application of SSM within this study provides a robust theoretical basis for understanding why the Phi</w:t>
      </w:r>
      <w:r w:rsidR="000B2778" w:rsidRPr="00BB4735">
        <w:rPr>
          <w:rFonts w:ascii="Arial" w:eastAsia="Times New Roman" w:hAnsi="Arial" w:cs="Arial"/>
          <w:kern w:val="0"/>
          <w:lang w:eastAsia="en-GB"/>
          <w14:ligatures w14:val="none"/>
        </w:rPr>
        <w:t>l</w:t>
      </w:r>
      <w:r w:rsidRPr="00BB4735">
        <w:rPr>
          <w:rFonts w:ascii="Arial" w:eastAsia="Times New Roman" w:hAnsi="Arial" w:cs="Arial"/>
          <w:kern w:val="0"/>
          <w:lang w:eastAsia="en-GB"/>
          <w14:ligatures w14:val="none"/>
        </w:rPr>
        <w:t xml:space="preserve">lips CIS was experienced so differently by staff occupying </w:t>
      </w:r>
      <w:r w:rsidRPr="00BB4735">
        <w:rPr>
          <w:rFonts w:ascii="Arial" w:eastAsia="Times New Roman" w:hAnsi="Arial" w:cs="Arial"/>
          <w:kern w:val="0"/>
          <w:lang w:eastAsia="en-GB"/>
          <w14:ligatures w14:val="none"/>
        </w:rPr>
        <w:lastRenderedPageBreak/>
        <w:t>distinct roles within the same critical care setting. SSM enables the identification of divergent worldviews, such as those held by senior nurses who navigate both supervisory responsibilities and hands-on clinical care, compared with nurses whose primary focus is bedside practice. These role-dependent perspectives account for the observed variation in SUS and NASA-TLX scores, as well as the qualitative friction points identified around patient admissions, documentation duplication, and system lag. Crucially, this analysis positions usability and workload not as fixed technical attributes but as emergent properties of a socially constructed system, shaped by context, interaction, and ongoing stakeholder negotiation.</w:t>
      </w:r>
    </w:p>
    <w:p w14:paraId="278E87F9" w14:textId="07C308F5" w:rsidR="00364DA8" w:rsidRPr="00364DA8" w:rsidRDefault="00364DA8" w:rsidP="009B2E2C">
      <w:pPr>
        <w:spacing w:after="120"/>
        <w:rPr>
          <w:rFonts w:ascii="Arial" w:eastAsia="Times New Roman" w:hAnsi="Arial" w:cs="Arial"/>
          <w:kern w:val="0"/>
          <w:lang w:eastAsia="en-GB"/>
          <w14:ligatures w14:val="none"/>
        </w:rPr>
      </w:pPr>
      <w:r w:rsidRPr="008F6AE9">
        <w:rPr>
          <w:rFonts w:ascii="Arial" w:eastAsia="Times New Roman" w:hAnsi="Arial" w:cs="Arial"/>
          <w:kern w:val="0"/>
          <w:lang w:eastAsia="en-GB"/>
          <w14:ligatures w14:val="none"/>
        </w:rPr>
        <w:t>The progression from the initial rich picture (see Fig. 1.1) to the refined iteration (see Fig. 5.3.1)</w:t>
      </w:r>
      <w:r w:rsidR="00D71CE6" w:rsidRPr="008F6AE9">
        <w:rPr>
          <w:rFonts w:ascii="Arial" w:eastAsia="Times New Roman" w:hAnsi="Arial" w:cs="Arial"/>
          <w:kern w:val="0"/>
          <w:lang w:eastAsia="en-GB"/>
          <w14:ligatures w14:val="none"/>
        </w:rPr>
        <w:t>,</w:t>
      </w:r>
      <w:r w:rsidRPr="008F6AE9">
        <w:rPr>
          <w:rFonts w:ascii="Arial" w:eastAsia="Times New Roman" w:hAnsi="Arial" w:cs="Arial"/>
          <w:kern w:val="0"/>
          <w:lang w:eastAsia="en-GB"/>
          <w14:ligatures w14:val="none"/>
        </w:rPr>
        <w:t xml:space="preserve"> reflects a substantive analytical development: from a broad, exploratory mapping of the complex, interdependent pressures inherent to critical care, towards a theoretically grounded interpretation of how CISs shape usability and workload for nurses. The first </w:t>
      </w:r>
      <w:r w:rsidR="002A4AE1" w:rsidRPr="008F6AE9">
        <w:rPr>
          <w:rFonts w:ascii="Arial" w:eastAsia="Times New Roman" w:hAnsi="Arial" w:cs="Arial"/>
          <w:kern w:val="0"/>
          <w:lang w:eastAsia="en-GB"/>
          <w14:ligatures w14:val="none"/>
        </w:rPr>
        <w:t>figure</w:t>
      </w:r>
      <w:r w:rsidRPr="008F6AE9">
        <w:rPr>
          <w:rFonts w:ascii="Arial" w:eastAsia="Times New Roman" w:hAnsi="Arial" w:cs="Arial"/>
          <w:kern w:val="0"/>
          <w:lang w:eastAsia="en-GB"/>
          <w14:ligatures w14:val="none"/>
        </w:rPr>
        <w:t xml:space="preserve"> captures the problem situation by mapping the sociotechnical pressure inherent to critical care. By contrast, the second rich picture builds on this foundation by integrating multiple theoretical frameworks to provide a more structured interpretation of the complexities and to offer hypotheses on why CIS usability challenges occur and how individual cognitive load affects perceived workload.</w:t>
      </w:r>
    </w:p>
    <w:p w14:paraId="22031827" w14:textId="77777777" w:rsidR="00364DA8" w:rsidRPr="00364DA8" w:rsidRDefault="00364DA8" w:rsidP="009B2E2C">
      <w:pPr>
        <w:spacing w:after="120"/>
        <w:rPr>
          <w:rFonts w:ascii="Arial" w:eastAsia="Times New Roman" w:hAnsi="Arial" w:cs="Arial"/>
          <w:kern w:val="0"/>
          <w:lang w:eastAsia="en-GB"/>
          <w14:ligatures w14:val="none"/>
        </w:rPr>
      </w:pPr>
      <w:r w:rsidRPr="00364DA8">
        <w:rPr>
          <w:rFonts w:ascii="Arial" w:eastAsia="Times New Roman" w:hAnsi="Arial" w:cs="Arial"/>
          <w:kern w:val="0"/>
          <w:lang w:eastAsia="en-GB"/>
          <w14:ligatures w14:val="none"/>
        </w:rPr>
        <w:t>Considered together, the visualisation of the complexities of real-world activities clarifies why digitalisation in critical care is a non-linear, negotiated process. Benefits from device integration are realised when they “fit”, but the same features also produce extra cognitive load when reliability or clinical logic understanding is required. Therefore, perceptions of usability and workload should be understood as a human system negotiation that evolves through iteration and sensemaking, rather than a one-off technical rollout. These results complement the FITT alignment and learning health cycle, while recognising that the “fit” must be negotiated based on the nurse's experience and training.</w:t>
      </w:r>
    </w:p>
    <w:p w14:paraId="5B6E3DEB" w14:textId="77777777" w:rsidR="007A478E" w:rsidRPr="00BB4735" w:rsidRDefault="007A478E" w:rsidP="009B2E2C">
      <w:pPr>
        <w:spacing w:after="120"/>
        <w:rPr>
          <w:rFonts w:ascii="Arial" w:hAnsi="Arial" w:cs="Arial"/>
          <w:b/>
          <w:bCs/>
        </w:rPr>
      </w:pPr>
    </w:p>
    <w:p w14:paraId="2F4A4B38" w14:textId="77777777" w:rsidR="007A478E" w:rsidRPr="00BB4735" w:rsidRDefault="007A478E" w:rsidP="009B2E2C">
      <w:pPr>
        <w:spacing w:after="120"/>
        <w:rPr>
          <w:rFonts w:ascii="Arial" w:hAnsi="Arial" w:cs="Arial"/>
          <w:b/>
          <w:bCs/>
        </w:rPr>
      </w:pPr>
    </w:p>
    <w:p w14:paraId="2F47ACAF" w14:textId="77777777" w:rsidR="007A478E" w:rsidRPr="00603707" w:rsidRDefault="007A478E" w:rsidP="009B2E2C">
      <w:pPr>
        <w:spacing w:after="120"/>
        <w:rPr>
          <w:rFonts w:ascii="Arial" w:hAnsi="Arial" w:cs="Arial"/>
          <w:b/>
          <w:bCs/>
        </w:rPr>
        <w:sectPr w:rsidR="007A478E" w:rsidRPr="00603707" w:rsidSect="00E245D9">
          <w:pgSz w:w="11906" w:h="16838"/>
          <w:pgMar w:top="1440" w:right="1440" w:bottom="1440" w:left="1440" w:header="708" w:footer="708" w:gutter="0"/>
          <w:cols w:space="708"/>
          <w:docGrid w:linePitch="360"/>
        </w:sectPr>
      </w:pPr>
    </w:p>
    <w:p w14:paraId="6BB8878B" w14:textId="77777777" w:rsidR="007A478E" w:rsidRPr="00603707" w:rsidRDefault="007A478E" w:rsidP="009B2E2C">
      <w:pPr>
        <w:spacing w:after="120"/>
        <w:rPr>
          <w:rFonts w:ascii="Arial" w:hAnsi="Arial" w:cs="Arial"/>
          <w:b/>
          <w:bCs/>
        </w:rPr>
      </w:pPr>
    </w:p>
    <w:p w14:paraId="56FC1CFF" w14:textId="77777777" w:rsidR="00920CA3" w:rsidRDefault="00F55ADD" w:rsidP="009B2E2C">
      <w:pPr>
        <w:pStyle w:val="NormalWeb"/>
        <w:keepNext/>
        <w:spacing w:after="120" w:afterAutospacing="0" w:line="278" w:lineRule="auto"/>
        <w:jc w:val="center"/>
      </w:pPr>
      <w:r w:rsidRPr="00603707">
        <w:rPr>
          <w:rFonts w:ascii="Arial" w:hAnsi="Arial" w:cs="Arial"/>
          <w:noProof/>
        </w:rPr>
        <w:drawing>
          <wp:inline distT="0" distB="0" distL="0" distR="0" wp14:anchorId="4AE56F4B" wp14:editId="5C0BDFA6">
            <wp:extent cx="8906889" cy="4929808"/>
            <wp:effectExtent l="0" t="0" r="8890" b="4445"/>
            <wp:docPr id="21326377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2637710" name=""/>
                    <pic:cNvPicPr/>
                  </pic:nvPicPr>
                  <pic:blipFill>
                    <a:blip r:embed="rId58"/>
                    <a:stretch>
                      <a:fillRect/>
                    </a:stretch>
                  </pic:blipFill>
                  <pic:spPr>
                    <a:xfrm>
                      <a:off x="0" y="0"/>
                      <a:ext cx="8938836" cy="4947490"/>
                    </a:xfrm>
                    <a:prstGeom prst="rect">
                      <a:avLst/>
                    </a:prstGeom>
                  </pic:spPr>
                </pic:pic>
              </a:graphicData>
            </a:graphic>
          </wp:inline>
        </w:drawing>
      </w:r>
    </w:p>
    <w:p w14:paraId="2134D4C3" w14:textId="065977AF" w:rsidR="007A478E" w:rsidRPr="00FF4C93" w:rsidRDefault="00920CA3" w:rsidP="009B2E2C">
      <w:pPr>
        <w:pStyle w:val="Caption"/>
        <w:spacing w:after="120" w:line="278" w:lineRule="auto"/>
        <w:jc w:val="center"/>
        <w:rPr>
          <w:rFonts w:ascii="Arial" w:hAnsi="Arial" w:cs="Arial"/>
          <w:color w:val="000000" w:themeColor="text1"/>
        </w:rPr>
      </w:pPr>
      <w:bookmarkStart w:id="112" w:name="_Toc225176167"/>
      <w:bookmarkStart w:id="113" w:name="_Toc225184468"/>
      <w:r w:rsidRPr="00FF4C93">
        <w:rPr>
          <w:rFonts w:ascii="Arial" w:hAnsi="Arial" w:cs="Arial"/>
          <w:color w:val="000000" w:themeColor="text1"/>
        </w:rPr>
        <w:t>Figure 5.3.1 Rich picture of nurses perception of digitalisation within ICU</w:t>
      </w:r>
      <w:bookmarkEnd w:id="112"/>
      <w:bookmarkEnd w:id="113"/>
    </w:p>
    <w:p w14:paraId="72E6D33F" w14:textId="05BFB984" w:rsidR="007A478E" w:rsidRPr="00603707" w:rsidRDefault="007A478E" w:rsidP="009B2E2C">
      <w:pPr>
        <w:spacing w:after="120"/>
        <w:rPr>
          <w:rFonts w:ascii="Arial" w:eastAsiaTheme="minorEastAsia" w:hAnsi="Arial" w:cs="Arial"/>
          <w:b/>
          <w:bCs/>
          <w:color w:val="000000" w:themeColor="text1"/>
          <w:kern w:val="0"/>
          <w14:ligatures w14:val="none"/>
        </w:rPr>
        <w:sectPr w:rsidR="007A478E" w:rsidRPr="00603707" w:rsidSect="007A478E">
          <w:pgSz w:w="16838" w:h="11906" w:orient="landscape"/>
          <w:pgMar w:top="1440" w:right="1440" w:bottom="1440" w:left="1440" w:header="708" w:footer="708" w:gutter="0"/>
          <w:cols w:space="708"/>
          <w:docGrid w:linePitch="360"/>
        </w:sectPr>
      </w:pPr>
    </w:p>
    <w:p w14:paraId="3936E541" w14:textId="54FA8633" w:rsidR="007A7E6B" w:rsidRPr="00FF4C93" w:rsidRDefault="00DD0B55" w:rsidP="009B2E2C">
      <w:pPr>
        <w:pStyle w:val="Heading3"/>
        <w:spacing w:after="120"/>
        <w:rPr>
          <w:rFonts w:ascii="Arial" w:hAnsi="Arial" w:cs="Arial"/>
          <w:b/>
          <w:bCs/>
          <w:color w:val="000000" w:themeColor="text1"/>
          <w:sz w:val="24"/>
          <w:szCs w:val="24"/>
          <w:lang w:eastAsia="en-GB"/>
        </w:rPr>
      </w:pPr>
      <w:bookmarkStart w:id="114" w:name="_Toc225170243"/>
      <w:r w:rsidRPr="00FF4C93">
        <w:rPr>
          <w:rFonts w:ascii="Arial" w:hAnsi="Arial" w:cs="Arial"/>
          <w:b/>
          <w:bCs/>
          <w:color w:val="000000" w:themeColor="text1"/>
          <w:sz w:val="24"/>
          <w:szCs w:val="24"/>
          <w:lang w:eastAsia="en-GB"/>
        </w:rPr>
        <w:lastRenderedPageBreak/>
        <w:t>5.</w:t>
      </w:r>
      <w:r w:rsidR="00B3555B" w:rsidRPr="00FF4C93">
        <w:rPr>
          <w:rFonts w:ascii="Arial" w:hAnsi="Arial" w:cs="Arial"/>
          <w:b/>
          <w:bCs/>
          <w:color w:val="000000" w:themeColor="text1"/>
          <w:sz w:val="24"/>
          <w:szCs w:val="24"/>
          <w:lang w:eastAsia="en-GB"/>
        </w:rPr>
        <w:t>3</w:t>
      </w:r>
      <w:r w:rsidRPr="00FF4C93">
        <w:rPr>
          <w:rFonts w:ascii="Arial" w:hAnsi="Arial" w:cs="Arial"/>
          <w:b/>
          <w:bCs/>
          <w:color w:val="000000" w:themeColor="text1"/>
          <w:sz w:val="24"/>
          <w:szCs w:val="24"/>
          <w:lang w:eastAsia="en-GB"/>
        </w:rPr>
        <w:t>.</w:t>
      </w:r>
      <w:r w:rsidR="00B3555B" w:rsidRPr="00FF4C93">
        <w:rPr>
          <w:rFonts w:ascii="Arial" w:hAnsi="Arial" w:cs="Arial"/>
          <w:b/>
          <w:bCs/>
          <w:color w:val="000000" w:themeColor="text1"/>
          <w:sz w:val="24"/>
          <w:szCs w:val="24"/>
          <w:lang w:eastAsia="en-GB"/>
        </w:rPr>
        <w:t>2</w:t>
      </w:r>
      <w:r w:rsidRPr="00FF4C93">
        <w:rPr>
          <w:rFonts w:ascii="Arial" w:hAnsi="Arial" w:cs="Arial"/>
          <w:b/>
          <w:bCs/>
          <w:color w:val="000000" w:themeColor="text1"/>
          <w:sz w:val="24"/>
          <w:szCs w:val="24"/>
          <w:lang w:eastAsia="en-GB"/>
        </w:rPr>
        <w:t xml:space="preserve"> Behavioural Economics</w:t>
      </w:r>
      <w:bookmarkEnd w:id="114"/>
    </w:p>
    <w:p w14:paraId="576163AA" w14:textId="59785F7F" w:rsidR="000759AA" w:rsidRPr="00603707" w:rsidRDefault="000759AA" w:rsidP="009B2E2C">
      <w:pPr>
        <w:spacing w:after="120"/>
        <w:rPr>
          <w:rFonts w:ascii="Arial" w:eastAsia="Times New Roman" w:hAnsi="Arial" w:cs="Arial"/>
          <w:kern w:val="0"/>
          <w:lang w:eastAsia="en-GB"/>
          <w14:ligatures w14:val="none"/>
        </w:rPr>
      </w:pPr>
      <w:r w:rsidRPr="00603707">
        <w:rPr>
          <w:rFonts w:ascii="Arial" w:eastAsia="Times New Roman" w:hAnsi="Arial" w:cs="Arial"/>
          <w:kern w:val="0"/>
          <w:lang w:eastAsia="en-GB"/>
          <w14:ligatures w14:val="none"/>
        </w:rPr>
        <w:t xml:space="preserve">The collective evidence from this study also supports the crucial role of human factors engineering. Nurses’ perceptions of the CIS's performance align with established findings that even small disruptions in digital workflows can have a disproportionate impact in fast-paced, high-acuity environments </w:t>
      </w:r>
      <w:sdt>
        <w:sdtPr>
          <w:rPr>
            <w:rFonts w:ascii="Arial" w:eastAsia="Times New Roman" w:hAnsi="Arial" w:cs="Arial"/>
            <w:color w:val="000000"/>
            <w:kern w:val="0"/>
            <w:lang w:eastAsia="en-GB"/>
            <w14:ligatures w14:val="none"/>
          </w:rPr>
          <w:tag w:val="MENDELEY_CITATION_v3_eyJjaXRhdGlvbklEIjoiTUVOREVMRVlfQ0lUQVRJT05fNDhkZGQzNTUtMjllZi00NTBiLTg1MDYtN2E0N2RjOTIwYWYxIiwicHJvcGVydGllcyI6eyJub3RlSW5kZXgiOjB9LCJpc0VkaXRlZCI6ZmFsc2UsIm1hbnVhbE92ZXJyaWRlIjp7ImlzTWFudWFsbHlPdmVycmlkZGVuIjpmYWxzZSwiY2l0ZXByb2NUZXh0IjoiKE5hZGthcm5pIGFuZCBTYWtodWphLCAyMDIzKSIsIm1hbnVhbE92ZXJyaWRlVGV4dCI6IiJ9LCJjaXRhdGlvbkl0ZW1zIjpbeyJpZCI6IjdkZTBkN2E0LTZiMmEtMzgzYy1hNTQ5LTBmZDZlNDk0MmU0ZSIsIml0ZW1EYXRhIjp7InR5cGUiOiJhcnRpY2xlLWpvdXJuYWwiLCJpZCI6IjdkZTBkN2E0LTZiMmEtMzgzYy1hNTQ5LTBmZDZlNDk0MmU0ZSIsInRpdGxlIjoiQ2xpbmljYWwgSW5mb3JtYXRpY3MgaW4gQ3JpdGljYWwgQ2FyZSBNZWRpY2luZSIsImF1dGhvciI6W3siZmFtaWx5IjoiTmFka2FybmkiLCJnaXZlbiI6IkdpcmlzaCBOLiIsInBhcnNlLW5hbWVzIjpmYWxzZSwiZHJvcHBpbmctcGFydGljbGUiOiIiLCJub24tZHJvcHBpbmctcGFydGljbGUiOiIifSx7ImZhbWlseSI6IlNha2h1amEiLCJnaXZlbiI6IkFua2l0IiwicGFyc2UtbmFtZXMiOmZhbHNlLCJkcm9wcGluZy1wYXJ0aWNsZSI6IiIsIm5vbi1kcm9wcGluZy1wYXJ0aWNsZSI6IiJ9XSwiY29udGFpbmVyLXRpdGxlIjoiVGhlIFlhbGUgSm91cm5hbCBvZiBCaW9sb2d5IGFuZCBNZWRpY2luZSIsImNvbnRhaW5lci10aXRsZS1zaG9ydCI6IllhbGUgSi4gQmlvbC4gTWVkLiIsIkRPSSI6IjEwLjU5MjQ5L1dUVFUzMDU1IiwiSVNTTiI6IjAwNDQtMDA4NiIsImlzc3VlZCI6eyJkYXRlLXBhcnRzIjpbWzIwMjMsOSwyOV1dfSwicGFnZSI6IjM5Ny00MDUiLCJpc3N1ZSI6IjMiLCJ2b2x1bWUiOiI5NiJ9LCJpc1RlbXBvcmFyeSI6ZmFsc2V9XX0="/>
          <w:id w:val="-1476139212"/>
          <w:placeholder>
            <w:docPart w:val="DefaultPlaceholder_-1854013440"/>
          </w:placeholder>
        </w:sdtPr>
        <w:sdtContent>
          <w:r w:rsidR="00FF4C93" w:rsidRPr="00FF4C93">
            <w:rPr>
              <w:rFonts w:ascii="Arial" w:eastAsia="Times New Roman" w:hAnsi="Arial" w:cs="Arial"/>
              <w:color w:val="000000"/>
              <w:kern w:val="0"/>
              <w:lang w:eastAsia="en-GB"/>
              <w14:ligatures w14:val="none"/>
            </w:rPr>
            <w:t>(Nadkarni and Sakhuja, 2023)</w:t>
          </w:r>
        </w:sdtContent>
      </w:sdt>
      <w:r w:rsidR="0020423E" w:rsidRPr="00603707">
        <w:rPr>
          <w:rFonts w:ascii="Arial" w:eastAsia="Times New Roman" w:hAnsi="Arial" w:cs="Arial"/>
          <w:kern w:val="0"/>
          <w:lang w:eastAsia="en-GB"/>
          <w14:ligatures w14:val="none"/>
        </w:rPr>
        <w:t xml:space="preserve">. </w:t>
      </w:r>
      <w:r w:rsidRPr="00603707">
        <w:rPr>
          <w:rFonts w:ascii="Arial" w:eastAsia="Times New Roman" w:hAnsi="Arial" w:cs="Arial"/>
          <w:kern w:val="0"/>
          <w:lang w:eastAsia="en-GB"/>
          <w14:ligatures w14:val="none"/>
        </w:rPr>
        <w:t>These observations again reinforce the need for continuous monitoring, iterative refinement, and robust support structures to sustain the benefits of digital systems over time.</w:t>
      </w:r>
    </w:p>
    <w:p w14:paraId="4E3951B7" w14:textId="7C110E21" w:rsidR="000759AA" w:rsidRPr="00603707" w:rsidRDefault="000759AA" w:rsidP="009B2E2C">
      <w:pPr>
        <w:spacing w:after="120"/>
        <w:rPr>
          <w:rFonts w:ascii="Arial" w:eastAsia="Times New Roman" w:hAnsi="Arial" w:cs="Arial"/>
          <w:kern w:val="0"/>
          <w:lang w:eastAsia="en-GB"/>
          <w14:ligatures w14:val="none"/>
        </w:rPr>
      </w:pPr>
      <w:r w:rsidRPr="00603707">
        <w:rPr>
          <w:rFonts w:ascii="Arial" w:eastAsia="Times New Roman" w:hAnsi="Arial" w:cs="Arial"/>
          <w:kern w:val="0"/>
          <w:lang w:eastAsia="en-GB"/>
          <w14:ligatures w14:val="none"/>
        </w:rPr>
        <w:t>Behavioural change is shaped by a dynamic interplay of internal and external influences, underpinned by broader economic and psychological determinants</w:t>
      </w:r>
      <w:r w:rsidR="00BA5BA3" w:rsidRPr="00603707">
        <w:rPr>
          <w:rFonts w:ascii="Arial" w:eastAsia="Times New Roman" w:hAnsi="Arial" w:cs="Arial"/>
          <w:kern w:val="0"/>
          <w:lang w:eastAsia="en-GB"/>
          <w14:ligatures w14:val="none"/>
        </w:rPr>
        <w:t xml:space="preserve"> </w:t>
      </w:r>
      <w:sdt>
        <w:sdtPr>
          <w:rPr>
            <w:rFonts w:ascii="Arial" w:eastAsia="Times New Roman" w:hAnsi="Arial" w:cs="Arial"/>
            <w:color w:val="000000"/>
            <w:kern w:val="0"/>
            <w:lang w:eastAsia="en-GB"/>
            <w14:ligatures w14:val="none"/>
          </w:rPr>
          <w:tag w:val="MENDELEY_CITATION_v3_eyJjaXRhdGlvbklEIjoiTUVOREVMRVlfQ0lUQVRJT05fYjdkYjMxOWYtNWRlNC00NmRkLWI2NTAtMjljNjg3NmFiOWYxIiwicHJvcGVydGllcyI6eyJub3RlSW5kZXgiOjB9LCJpc0VkaXRlZCI6ZmFsc2UsIm1hbnVhbE92ZXJyaWRlIjp7ImlzTWFudWFsbHlPdmVycmlkZGVuIjp0cnVlLCJjaXRlcHJvY1RleHQiOiIoV2FuZyBhbmQgR3JvZW5lLCAyMDIwKSIsIm1hbnVhbE92ZXJyaWRlVGV4dCI6IihXYW5nIGFuZCBHcm9lbmUsIDIwMjAifSwiY2l0YXRpb25JdGVtcyI6W3siaWQiOiI3Y2VjYTljOC1iOWQ4LTM2MTAtYTRlMy04NDRlNWE2YzcwZTIiLCJpdGVtRGF0YSI6eyJ0eXBlIjoiYXJ0aWNsZS1qb3VybmFsIiwiaWQiOiI3Y2VjYTljOC1iOWQ4LTM2MTAtYTRlMy04NDRlNWE2YzcwZTIiLCJ0aXRsZSI6IlRoZSBlZmZlY3RpdmVuZXNzIG9mIGJlaGF2aW9yYWwgZWNvbm9taWNzLWluZm9ybWVkIGludGVydmVudGlvbnMgb24gcGh5c2ljaWFuIGJlaGF2aW9yYWwgY2hhbmdlOiBBIHN5c3RlbWF0aWMgbGl0ZXJhdHVyZSByZXZpZXciLCJhdXRob3IiOlt7ImZhbWlseSI6IldhbmciLCJnaXZlbiI6IlNvcGhpZSBZLiIsInBhcnNlLW5hbWVzIjpmYWxzZSwiZHJvcHBpbmctcGFydGljbGUiOiIiLCJub24tZHJvcHBpbmctcGFydGljbGUiOiIifSx7ImZhbWlseSI6Ikdyb2VuZSIsImdpdmVuIjoiT2xpdmVyIiwicGFyc2UtbmFtZXMiOmZhbHNlLCJkcm9wcGluZy1wYXJ0aWNsZSI6IiIsIm5vbi1kcm9wcGluZy1wYXJ0aWNsZSI6IiJ9XSwiY29udGFpbmVyLXRpdGxlIjoiUExPUyBPTkUiLCJjb250YWluZXItdGl0bGUtc2hvcnQiOiJQTG9TIE9uZSIsIkRPSSI6IjEwLjEzNzEvam91cm5hbC5wb25lLjAyMzQxNDkiLCJJU1NOIjoiMTkzMi02MjAzIiwiaXNzdWVkIjp7ImRhdGUtcGFydHMiOltbMjAyMCw2LDRdXX0sInBhZ2UiOiJlMDIzNDE0OSIsImlzc3VlIjoiNiIsInZvbHVtZSI6IjE1In0sImlzVGVtcG9yYXJ5IjpmYWxzZX1dfQ=="/>
          <w:id w:val="-261692149"/>
          <w:placeholder>
            <w:docPart w:val="DefaultPlaceholder_-1854013440"/>
          </w:placeholder>
        </w:sdtPr>
        <w:sdtContent>
          <w:r w:rsidR="00FF4C93" w:rsidRPr="00FF4C93">
            <w:rPr>
              <w:rFonts w:ascii="Arial" w:eastAsia="Times New Roman" w:hAnsi="Arial" w:cs="Arial"/>
              <w:color w:val="000000"/>
              <w:kern w:val="0"/>
              <w:lang w:eastAsia="en-GB"/>
              <w14:ligatures w14:val="none"/>
            </w:rPr>
            <w:t>(Wang and Groene, 2020</w:t>
          </w:r>
        </w:sdtContent>
      </w:sdt>
      <w:r w:rsidRPr="00603707">
        <w:rPr>
          <w:rFonts w:ascii="Arial" w:eastAsia="Times New Roman" w:hAnsi="Arial" w:cs="Arial"/>
          <w:kern w:val="0"/>
          <w:lang w:eastAsia="en-GB"/>
          <w14:ligatures w14:val="none"/>
        </w:rPr>
        <w:t>; see Table 5.</w:t>
      </w:r>
      <w:r w:rsidR="00C60188" w:rsidRPr="00603707">
        <w:rPr>
          <w:rFonts w:ascii="Arial" w:eastAsia="Times New Roman" w:hAnsi="Arial" w:cs="Arial"/>
          <w:kern w:val="0"/>
          <w:lang w:eastAsia="en-GB"/>
          <w14:ligatures w14:val="none"/>
        </w:rPr>
        <w:t>3</w:t>
      </w:r>
      <w:r w:rsidRPr="00603707">
        <w:rPr>
          <w:rFonts w:ascii="Arial" w:eastAsia="Times New Roman" w:hAnsi="Arial" w:cs="Arial"/>
          <w:kern w:val="0"/>
          <w:lang w:eastAsia="en-GB"/>
          <w14:ligatures w14:val="none"/>
        </w:rPr>
        <w:t>.1 and Fig. 5.</w:t>
      </w:r>
      <w:r w:rsidR="00C60188" w:rsidRPr="00603707">
        <w:rPr>
          <w:rFonts w:ascii="Arial" w:eastAsia="Times New Roman" w:hAnsi="Arial" w:cs="Arial"/>
          <w:kern w:val="0"/>
          <w:lang w:eastAsia="en-GB"/>
          <w14:ligatures w14:val="none"/>
        </w:rPr>
        <w:t>3</w:t>
      </w:r>
      <w:r w:rsidRPr="00603707">
        <w:rPr>
          <w:rFonts w:ascii="Arial" w:eastAsia="Times New Roman" w:hAnsi="Arial" w:cs="Arial"/>
          <w:kern w:val="0"/>
          <w:lang w:eastAsia="en-GB"/>
          <w14:ligatures w14:val="none"/>
        </w:rPr>
        <w:t>.1). For instance, status quo bias accounts for the persistent reliance of some nurses on established paper-based practices or hybrid documentation workarounds, even in contexts where digital processes demonstrably enhance efficiency</w:t>
      </w:r>
      <w:r w:rsidR="00A212EA" w:rsidRPr="00603707">
        <w:rPr>
          <w:rFonts w:ascii="Arial" w:eastAsia="Times New Roman" w:hAnsi="Arial" w:cs="Arial"/>
          <w:kern w:val="0"/>
          <w:lang w:eastAsia="en-GB"/>
          <w14:ligatures w14:val="none"/>
        </w:rPr>
        <w:t xml:space="preserve"> </w:t>
      </w:r>
      <w:sdt>
        <w:sdtPr>
          <w:rPr>
            <w:rFonts w:ascii="Arial" w:eastAsia="Times New Roman" w:hAnsi="Arial" w:cs="Arial"/>
            <w:color w:val="000000"/>
            <w:kern w:val="0"/>
            <w:lang w:eastAsia="en-GB"/>
            <w14:ligatures w14:val="none"/>
          </w:rPr>
          <w:tag w:val="MENDELEY_CITATION_v3_eyJjaXRhdGlvbklEIjoiTUVOREVMRVlfQ0lUQVRJT05fNTQ3Y2U5MmMtMzdiZi00ZTJmLWFiN2EtZGUxYWQ3YmI4YWVkIiwicHJvcGVydGllcyI6eyJub3RlSW5kZXgiOjB9LCJpc0VkaXRlZCI6ZmFsc2UsIm1hbnVhbE92ZXJyaWRlIjp7ImlzTWFudWFsbHlPdmVycmlkZGVuIjp0cnVlLCJjaXRlcHJvY1RleHQiOiIoU2FsZWVtIDxpPmV0IGFsLjwvaT4sIDIwMTUpIiwibWFudWFsT3ZlcnJpZGVUZXh0IjoiKFNhbGVlbSBldCBhbC4sIDIwMTU7In0sImNpdGF0aW9uSXRlbXMiOlt7ImlkIjoiMmRhYThkZWYtNjJhMC0zYzgwLTg2YWMtZDMyMDQ5ZmYyNDdhIiwiaXRlbURhdGEiOnsidHlwZSI6ImFydGljbGUtam91cm5hbCIsImlkIjoiMmRhYThkZWYtNjJhMC0zYzgwLTg2YWMtZDMyMDQ5ZmYyNDdhIiwidGl0bGUiOiJVbmRlcnN0YW5kaW5nIGJhcnJpZXJzIGFuZCBmYWNpbGl0YXRvcnMgdG8gdGhlIHVzZSBvZiBDbGluaWNhbCBJbmZvcm1hdGlvbiBTeXN0ZW1zIGZvciBpbnRlbnNpdmUgY2FyZSB1bml0cyBhbmQgQW5lc3RoZXNpYSBSZWNvcmQgS2VlcGluZzogQSByYXBpZCBldGhub2dyYXBoeSIsImF1dGhvciI6W3siZmFtaWx5IjoiU2FsZWVtIiwiZ2l2ZW4iOiJKYXNvbiBKLiIsInBhcnNlLW5hbWVzIjpmYWxzZSwiZHJvcHBpbmctcGFydGljbGUiOiIiLCJub24tZHJvcHBpbmctcGFydGljbGUiOiIifSx7ImZhbWlseSI6IlBsZXciLCJnaXZlbiI6IldpbGxpYW0gUi4iLCJwYXJzZS1uYW1lcyI6ZmFsc2UsImRyb3BwaW5nLXBhcnRpY2xlIjoiIiwibm9uLWRyb3BwaW5nLXBhcnRpY2xlIjoiIn0seyJmYW1pbHkiOiJTcGVpciIsImdpdmVuIjoiUm9zcyBDLiIsInBhcnNlLW5hbWVzIjpmYWxzZSwiZHJvcHBpbmctcGFydGljbGUiOiIiLCJub24tZHJvcHBpbmctcGFydGljbGUiOiIifSx7ImZhbWlseSI6Ikhlcm91dCIsImdpdmVuIjoiSmVubmlmZXIiLCJwYXJzZS1uYW1lcyI6ZmFsc2UsImRyb3BwaW5nLXBhcnRpY2xlIjoiIiwibm9uLWRyb3BwaW5nLXBhcnRpY2xlIjoiIn0seyJmYW1pbHkiOiJXaWxjayIsImdpdmVuIjoiTmFuY3kgUi4iLCJwYXJzZS1uYW1lcyI6ZmFsc2UsImRyb3BwaW5nLXBhcnRpY2xlIjoiIiwibm9uLWRyb3BwaW5nLXBhcnRpY2xlIjoiIn0seyJmYW1pbHkiOiJSeWFuIiwiZ2l2ZW4iOiJEYWxlIE1hcmllIiwicGFyc2UtbmFtZXMiOmZhbHNlLCJkcm9wcGluZy1wYXJ0aWNsZSI6IiIsIm5vbi1kcm9wcGluZy1wYXJ0aWNsZSI6IiJ9LHsiZmFtaWx5IjoiQ3VsbGVuIiwiZ2l2ZW4iOiJUaGVyZXNhIEEuIiwicGFyc2UtbmFtZXMiOmZhbHNlLCJkcm9wcGluZy1wYXJ0aWNsZSI6IiIsIm5vbi1kcm9wcGluZy1wYXJ0aWNsZSI6IiJ9LHsiZmFtaWx5IjoiU2NvdHQiLCJnaXZlbiI6IkplYW4gTS4iLCJwYXJzZS1uYW1lcyI6ZmFsc2UsImRyb3BwaW5nLXBhcnRpY2xlIjoiIiwibm9uLWRyb3BwaW5nLXBhcnRpY2xlIjoiIn0seyJmYW1pbHkiOiJCZWVuZSIsImdpdmVuIjoiTXVyaWVsbGUgUy4iLCJwYXJzZS1uYW1lcyI6ZmFsc2UsImRyb3BwaW5nLXBhcnRpY2xlIjoiIiwibm9uLWRyb3BwaW5nLXBhcnRpY2xlIjoiIn0seyJmYW1pbHkiOiJQaGlsbGlwcyIsImdpdmVuIjoiVG9uaSIsInBhcnNlLW5hbWVzIjpmYWxzZSwiZHJvcHBpbmctcGFydGljbGUiOiIiLCJub24tZHJvcHBpbmctcGFydGljbGUiOiIifV0sImNvbnRhaW5lci10aXRsZSI6IkludGVybmF0aW9uYWwgSm91cm5hbCBvZiBNZWRpY2FsIEluZm9ybWF0aWNzIiwiY29udGFpbmVyLXRpdGxlLXNob3J0IjoiSW50LiBKLiBNZWQuIEluZm9ybS4iLCJET0kiOiIxMC4xMDE2L2ouaWptZWRpbmYuMjAxNS4wMy4wMDYiLCJJU1NOIjoiMTM4NjUwNTYiLCJpc3N1ZWQiOnsiZGF0ZS1wYXJ0cyI6W1syMDE1LDddXX0sInBhZ2UiOiI1MDAtNTExIiwiaXNzdWUiOiI3Iiwidm9sdW1lIjoiODQifSwiaXNUZW1wb3JhcnkiOmZhbHNlfV19"/>
          <w:id w:val="-144433389"/>
          <w:placeholder>
            <w:docPart w:val="DefaultPlaceholder_-1854013440"/>
          </w:placeholder>
        </w:sdtPr>
        <w:sdtContent>
          <w:r w:rsidR="00FF4C93" w:rsidRPr="00FF4C93">
            <w:rPr>
              <w:rFonts w:ascii="Arial" w:eastAsia="Times New Roman" w:hAnsi="Arial" w:cs="Arial"/>
              <w:color w:val="000000"/>
            </w:rPr>
            <w:t>(Saleem et al., 2015;</w:t>
          </w:r>
        </w:sdtContent>
      </w:sdt>
      <w:r w:rsidR="005E7759" w:rsidRPr="00603707">
        <w:rPr>
          <w:rFonts w:ascii="Arial" w:eastAsia="Times New Roman" w:hAnsi="Arial" w:cs="Arial"/>
          <w:kern w:val="0"/>
          <w:lang w:eastAsia="en-GB"/>
          <w14:ligatures w14:val="none"/>
        </w:rPr>
        <w:t xml:space="preserve"> </w:t>
      </w:r>
      <w:sdt>
        <w:sdtPr>
          <w:rPr>
            <w:rFonts w:ascii="Arial" w:eastAsia="Times New Roman" w:hAnsi="Arial" w:cs="Arial"/>
            <w:color w:val="000000"/>
            <w:kern w:val="0"/>
            <w:lang w:eastAsia="en-GB"/>
            <w14:ligatures w14:val="none"/>
          </w:rPr>
          <w:tag w:val="MENDELEY_CITATION_v3_eyJjaXRhdGlvbklEIjoiTUVOREVMRVlfQ0lUQVRJT05fZTdjYmFmMTAtZjllYi00NmViLWI0YzYtYTc3ZWQzYzg4ZTZmIiwicHJvcGVydGllcyI6eyJub3RlSW5kZXgiOjB9LCJpc0VkaXRlZCI6ZmFsc2UsIm1hbnVhbE92ZXJyaWRlIjp7ImlzTWFudWFsbHlPdmVycmlkZGVuIjp0cnVlLCJjaXRlcHJvY1RleHQiOiIoRGF2aWRzb24gPGk+ZXQgYWwuPC9pPiwgMjAyMikiLCJtYW51YWxPdmVycmlkZVRleHQiOiJEYXZpZHNvbiBldCBhbC4sIDIwMjI7In0sImNpdGF0aW9uSXRlbXMiOlt7ImlkIjoiNTMzY2RiZWEtODE2Mi0zNzljLWE2MDgtZjA4NDUwMGI4OTE3IiwiaXRlbURhdGEiOnsidHlwZSI6ImFydGljbGUtam91cm5hbCIsImlkIjoiNTMzY2RiZWEtODE2Mi0zNzljLWE2MDgtZjA4NDUwMGI4OTE3IiwidGl0bGUiOiJSZXF1aXJlbWVudHMgZm9yIGEgQmVzcG9rZSBJbnRlbnNpdmUgQ2FyZSBVbml0IERhc2hib2FyZCBpbiBSZXNwb25zZSB0byB0aGUgQ09WSUQtMTkgUGFuZGVtaWM6IFNlbWlzdHJ1Y3R1cmVkIEludGVydmlldyBTdHVkeSIsImF1dGhvciI6W3siZmFtaWx5IjoiRGF2aWRzb24iLCJnaXZlbiI6IkJyaXR0YW55IiwicGFyc2UtbmFtZXMiOmZhbHNlLCJkcm9wcGluZy1wYXJ0aWNsZSI6IiIsIm5vbi1kcm9wcGluZy1wYXJ0aWNsZSI6IiJ9LHsiZmFtaWx5IjoiRmVycmVyIFBvcnRpbGxvIiwiZ2l2ZW4iOiJLYXRpdXNrYSBNYXJhIiwicGFyc2UtbmFtZXMiOmZhbHNlLCJkcm9wcGluZy1wYXJ0aWNsZSI6IiIsIm5vbi1kcm9wcGluZy1wYXJ0aWNsZSI6IiJ9LHsiZmFtaWx5IjoiV2FjIiwiZ2l2ZW4iOiJNYXJjZWxpIiwicGFyc2UtbmFtZXMiOmZhbHNlLCJkcm9wcGluZy1wYXJ0aWNsZSI6IiIsIm5vbi1kcm9wcGluZy1wYXJ0aWNsZSI6IiJ9LHsiZmFtaWx5IjoiTWNXaWxsaWFtcyIsImdpdmVuIjoiQ2hyaXMiLCJwYXJzZS1uYW1lcyI6ZmFsc2UsImRyb3BwaW5nLXBhcnRpY2xlIjoiIiwibm9uLWRyb3BwaW5nLXBhcnRpY2xlIjoiIn0seyJmYW1pbHkiOiJCb3VyZGVhdXgiLCJnaXZlbiI6IkNocmlzdG9waGVyIiwicGFyc2UtbmFtZXMiOmZhbHNlLCJkcm9wcGluZy1wYXJ0aWNsZSI6IiIsIm5vbi1kcm9wcGluZy1wYXJ0aWNsZSI6IiJ9LHsiZmFtaWx5IjoiQ3JhZGRvY2siLCJnaXZlbiI6IklhbiIsInBhcnNlLW5hbWVzIjpmYWxzZSwiZHJvcHBpbmctcGFydGljbGUiOiIiLCJub24tZHJvcHBpbmctcGFydGljbGUiOiIifV0sImNvbnRhaW5lci10aXRsZSI6IkpNSVIgSHVtYW4gRmFjdG9ycyIsImNvbnRhaW5lci10aXRsZS1zaG9ydCI6IkpNSVIgSHVtLiBGYWN0b3JzIiwiRE9JIjoiMTAuMjE5Ni8zMDUyMyIsIklTU04iOiIyMjkyLTk0OTUiLCJpc3N1ZWQiOnsiZGF0ZS1wYXJ0cyI6W1syMDIyLDQsMTNdXX0sInBhZ2UiOiJlMzA1MjMiLCJpc3N1ZSI6IjIiLCJ2b2x1bWUiOiI5In0sImlzVGVtcG9yYXJ5IjpmYWxzZX1dfQ=="/>
          <w:id w:val="303517207"/>
          <w:placeholder>
            <w:docPart w:val="DefaultPlaceholder_-1854013440"/>
          </w:placeholder>
        </w:sdtPr>
        <w:sdtContent>
          <w:r w:rsidR="00FF4C93" w:rsidRPr="00FF4C93">
            <w:rPr>
              <w:rFonts w:ascii="Arial" w:eastAsia="Times New Roman" w:hAnsi="Arial" w:cs="Arial"/>
              <w:color w:val="000000"/>
            </w:rPr>
            <w:t>Davidson et al., 2022;</w:t>
          </w:r>
        </w:sdtContent>
      </w:sdt>
      <w:r w:rsidRPr="00603707">
        <w:rPr>
          <w:rFonts w:ascii="Arial" w:eastAsia="Times New Roman" w:hAnsi="Arial" w:cs="Arial"/>
          <w:kern w:val="0"/>
          <w:lang w:eastAsia="en-GB"/>
          <w14:ligatures w14:val="none"/>
        </w:rPr>
        <w:t xml:space="preserve"> </w:t>
      </w:r>
      <w:sdt>
        <w:sdtPr>
          <w:rPr>
            <w:rFonts w:ascii="Arial" w:eastAsia="Times New Roman" w:hAnsi="Arial" w:cs="Arial"/>
            <w:color w:val="000000"/>
            <w:kern w:val="0"/>
            <w:lang w:eastAsia="en-GB"/>
            <w14:ligatures w14:val="none"/>
          </w:rPr>
          <w:tag w:val="MENDELEY_CITATION_v3_eyJjaXRhdGlvbklEIjoiTUVOREVMRVlfQ0lUQVRJT05fNDAxNGRlMjItN2ZkMi00YzJhLWIwODItYjZlNjg4MDBjYTVhIiwicHJvcGVydGllcyI6eyJub3RlSW5kZXgiOjB9LCJpc0VkaXRlZCI6ZmFsc2UsIm1hbnVhbE92ZXJyaWRlIjp7ImlzTWFudWFsbHlPdmVycmlkZGVuIjp0cnVlLCJjaXRlcHJvY1RleHQiOiIoU3RydWR3aWNrIDxpPmV0IGFsLjwvaT4sIDIwMTgpIiwibWFudWFsT3ZlcnJpZGVUZXh0IjoiU3RydWR3aWNrIGV0IGFsLiwgMjAxOCkifSwiY2l0YXRpb25JdGVtcyI6W3siaWQiOiJhNTNiZjFlNC0zMTViLTMzMjMtOGY4Ny1hOTFhZWVjZjhlMGUiLCJpdGVtRGF0YSI6eyJ0eXBlIjoiYXJ0aWNsZS1qb3VybmFsIiwiaWQiOiJhNTNiZjFlNC0zMTViLTMzMjMtOGY4Ny1hOTFhZWVjZjhlMGUiLCJ0aXRsZSI6IkFjdXRlIGNhcmUgbnVyc2Vz4oCZIHBlcmNlcHRpb25zIG9mIGVsZWN0cm9uaWMgaGVhbHRoIHJlY29yZCB1c2U6IEEgbWl4ZWQgbWV0aG9kIHN0dWR5IiwiYXV0aG9yIjpbeyJmYW1pbHkiOiJTdHJ1ZHdpY2siLCJnaXZlbiI6IkdpbGxpYW4iLCJwYXJzZS1uYW1lcyI6ZmFsc2UsImRyb3BwaW5nLXBhcnRpY2xlIjoiIiwibm9uLWRyb3BwaW5nLXBhcnRpY2xlIjoiIn0seyJmYW1pbHkiOiJNY0dpbGxpcyBIYWxsIiwiZ2l2ZW4iOiJMaW5kYSIsInBhcnNlLW5hbWVzIjpmYWxzZSwiZHJvcHBpbmctcGFydGljbGUiOiIiLCJub24tZHJvcHBpbmctcGFydGljbGUiOiIifSx7ImZhbWlseSI6Ik5hZ2xlIiwiZ2l2ZW4iOiJMeW5uIiwicGFyc2UtbmFtZXMiOmZhbHNlLCJkcm9wcGluZy1wYXJ0aWNsZSI6IiIsIm5vbi1kcm9wcGluZy1wYXJ0aWNsZSI6IiJ9LHsiZmFtaWx5IjoiVHJib3ZpY2giLCJnaXZlbiI6IlBhdHJpY2lhIiwicGFyc2UtbmFtZXMiOmZhbHNlLCJkcm9wcGluZy1wYXJ0aWNsZSI6IiIsIm5vbi1kcm9wcGluZy1wYXJ0aWNsZSI6IiJ9XSwiY29udGFpbmVyLXRpdGxlIjoiTnVyc2luZyBPcGVuIiwiY29udGFpbmVyLXRpdGxlLXNob3J0IjoiTnVycy4gT3BlbiIsIkRPSSI6IjEwLjEwMDIvbm9wMi4xNTciLCJJU1NOIjoiMjA1NC0xMDU4IiwiaXNzdWVkIjp7ImRhdGUtcGFydHMiOltbMjAxOCwxMCw3XV19LCJwYWdlIjoiNDkxLTUwMCIsImlzc3VlIjoiNCIsInZvbHVtZSI6IjUifSwiaXNUZW1wb3JhcnkiOmZhbHNlfV19"/>
          <w:id w:val="-140115044"/>
          <w:placeholder>
            <w:docPart w:val="DefaultPlaceholder_-1854013440"/>
          </w:placeholder>
        </w:sdtPr>
        <w:sdtContent>
          <w:r w:rsidR="00FF4C93" w:rsidRPr="00FF4C93">
            <w:rPr>
              <w:rFonts w:ascii="Arial" w:eastAsia="Times New Roman" w:hAnsi="Arial" w:cs="Arial"/>
              <w:color w:val="000000"/>
            </w:rPr>
            <w:t>Strudwick et al., 2018)</w:t>
          </w:r>
        </w:sdtContent>
      </w:sdt>
      <w:r w:rsidR="00BF435F" w:rsidRPr="00603707">
        <w:rPr>
          <w:rFonts w:ascii="Arial" w:eastAsia="Times New Roman" w:hAnsi="Arial" w:cs="Arial"/>
          <w:color w:val="000000"/>
          <w:kern w:val="0"/>
          <w:lang w:eastAsia="en-GB"/>
          <w14:ligatures w14:val="none"/>
        </w:rPr>
        <w:t xml:space="preserve">. </w:t>
      </w:r>
      <w:r w:rsidRPr="00603707">
        <w:rPr>
          <w:rFonts w:ascii="Arial" w:eastAsia="Times New Roman" w:hAnsi="Arial" w:cs="Arial"/>
          <w:kern w:val="0"/>
          <w:lang w:eastAsia="en-GB"/>
          <w14:ligatures w14:val="none"/>
        </w:rPr>
        <w:t>Behavioural economics provides a framework for understanding these influences by explaining how cognitive biases, heuristics, and structural conditions govern decision-making among individuals and organisations</w:t>
      </w:r>
      <w:r w:rsidR="009203A7" w:rsidRPr="00603707">
        <w:rPr>
          <w:rFonts w:ascii="Arial" w:eastAsia="Times New Roman" w:hAnsi="Arial" w:cs="Arial"/>
          <w:kern w:val="0"/>
          <w:lang w:eastAsia="en-GB"/>
          <w14:ligatures w14:val="none"/>
        </w:rPr>
        <w:t xml:space="preserve"> </w:t>
      </w:r>
      <w:sdt>
        <w:sdtPr>
          <w:rPr>
            <w:rFonts w:ascii="Arial" w:eastAsia="Times New Roman" w:hAnsi="Arial" w:cs="Arial"/>
            <w:color w:val="000000"/>
            <w:kern w:val="0"/>
            <w:lang w:eastAsia="en-GB"/>
            <w14:ligatures w14:val="none"/>
          </w:rPr>
          <w:tag w:val="MENDELEY_CITATION_v3_eyJjaXRhdGlvbklEIjoiTUVOREVMRVlfQ0lUQVRJT05fMjI3NzRiZTUtMTU5Yy00YmI1LWE3M2YtYTNkYzhjZTlmOTJlIiwicHJvcGVydGllcyI6eyJub3RlSW5kZXgiOjB9LCJpc0VkaXRlZCI6ZmFsc2UsIm1hbnVhbE92ZXJyaWRlIjp7ImlzTWFudWFsbHlPdmVycmlkZGVuIjpmYWxzZSwiY2l0ZXByb2NUZXh0IjoiKEd1byA8aT5ldCBhbC48L2k+LCAyMDE5KSIsIm1hbnVhbE92ZXJyaWRlVGV4dCI6IiJ9LCJjaXRhdGlvbkl0ZW1zIjpbeyJpZCI6IjdiYzZiMmYwLWMyYWItM2VjNi1iODNkLTY5NTNmOGQ1YTUyYiIsIml0ZW1EYXRhIjp7InR5cGUiOiJhcnRpY2xlLWpvdXJuYWwiLCJpZCI6IjdiYzZiMmYwLWMyYWItM2VjNi1iODNkLTY5NTNmOGQ1YTUyYiIsInRpdGxlIjoiSG93IE51cnNlIEV4cGVyaWVuY2UgSW5mbHVlbmNlcyB0aGUgUGF0dGVybnMgb2YgRWxlY3Ryb25pYyBNZWRpY2FsIFJlY29yZCBEb2N1bWVudGF0aW9uIGluIGFuIEludGVuc2l2ZSBDYXJlIFVuaXQiLCJhdXRob3IiOlt7ImZhbWlseSI6Ikd1byIsImdpdmVuIjoiV2VuYmluIiwicGFyc2UtbmFtZXMiOmZhbHNlLCJkcm9wcGluZy1wYXJ0aWNsZSI6IiIsIm5vbi1kcm9wcGluZy1wYXJ0aWNsZSI6IiJ9LHsiZmFtaWx5IjoiS2ltIiwiZ2l2ZW4iOiJKdW5nIEh5dXAiLCJwYXJzZS1uYW1lcyI6ZmFsc2UsImRyb3BwaW5nLXBhcnRpY2xlIjoiIiwibm9uLWRyb3BwaW5nLXBhcnRpY2xlIjoiIn0seyJmYW1pbHkiOiJTbWl0aCIsImdpdmVuIjoiQmVuamFtaW4iLCJwYXJzZS1uYW1lcyI6ZmFsc2UsImRyb3BwaW5nLXBhcnRpY2xlIjoiIiwibm9uLWRyb3BwaW5nLXBhcnRpY2xlIjoiIn0seyJmYW1pbHkiOiJEZXNwaW5zIiwiZ2l2ZW4iOiJMYXVyZWwiLCJwYXJzZS1uYW1lcyI6ZmFsc2UsImRyb3BwaW5nLXBhcnRpY2xlIjoiIiwibm9uLWRyb3BwaW5nLXBhcnRpY2xlIjoiIn1dLCJjb250YWluZXItdGl0bGUiOiJQcm9jZWVkaW5ncyBvZiB0aGUgSHVtYW4gRmFjdG9ycyBhbmQgRXJnb25vbWljcyBTb2NpZXR5IEFubnVhbCBNZWV0aW5nIiwiRE9JIjoiMTAuMTE3Ny8xMDcxMTgxMzE5NjMxMDUyIiwiSVNTTiI6IjEwNzEtMTgxMyIsImlzc3VlZCI6eyJkYXRlLXBhcnRzIjpbWzIwMTksMTEsMjBdXX0sInBhZ2UiOiI3MDgtNzEyIiwiYWJzdHJhY3QiOiI8cD5UaGUgcHJpbWFyeSBvYmplY3RpdmUgb2YgdGhpcyBzdHVkeSBpcyB0byBleHBsb3JlIGhvdyBudXJzZSBleHBlcmllbmNlIGluZmx1ZW5jZXMgdGhlIHBhdHRlcm5zIG9mIGRvY3VtZW50aW5nIGluIGVsZWN0cm9uaWMgbWVkaWNhbCByZWNvcmRzIChFTVIpIGluIGFuIGludGVuc2l2ZSBjYXJlIHVuaXQgKElDVSkuIFRvIHVuZGVyc3RhbmQgdGhlIHRpbWUgYW5kIHdvcmsgcGF0dGVybnMgcmVsYXRlZCB0byBFTVIgZG9jdW1lbnRhdGlvbiwgdGhlIHJlYWwtdGltZSBtZWFzdXJlbWVudCBzeXN0ZW0gZGF0YSB3YXMgdXNlZC4gVGhpcyBsb2cgZGF0YSBpcyBhIHJlcHJlc2VudGF0aW9uIG9mIGFjdGlvbnMgdGFrZW4gYnkgSUNVIG51cnNlcyBkdXJpbmcgRU1SIGRvY3VtZW50YXRpb24uIFRvIGFuYWx5emUgdGhlIElDVSBudXJzZeKAmXMgd29ya2Zsb3cgcmVsYXRlZCB0byBFTVIgZG9jdW1lbnRhdGlvbiwgYSBoaWVyYXJjaGljYWwgdGFzayBhbmFseXNpcyAoSFRBKSB3YXMgY29uZHVjdGVkLiBNdWx0aXBsZSBIVEEgY2hhcnRzIHdlcmUgdXNlZCB0byBpZGVudGlmeSBkaWZmZXJlbnQgcGF0dGVybnMgb2YgRU1SIGRvY3VtZW50YXRpb24gYmV0d2VlbiBtb3JlIGV4cGVyaWVuY2VkIG51cnNlcyBhbmQgbGVzcyBleHBlcmllbmNlZCBudXJzZXMuIFRoZSByZXN1bHRzIHJldmVhbGVkIHRoYXQgdGhlIG51cnNl4oCZcyBleHBlcmllbmNlIGhhZCBzaWduaWZpY2FudCBpbXBhY3RzIG9uIHRoZSBmcmVxdWVuY3kgb2YgdXBkYXRpbmcgdGhlIGFzc2Vzc21lbnQgcmVzdWx0IHBhZ2UgYW5kIHJldmlld2luZyBjbGluaWNhbCByZXN1bHRzIGluIEVNUi4gVGhlIGZpbmRpbmdzIGZyb20gdGhpcyBzdHVkeSB3aWxsIGNvbnRyaWJ1dGUgdG8gcmV2ZWFsaW5nIHVua25vd24gdXNhYmlsaXR5IHByb2JsZW1zIG9mIEVNUiBkb2N1bWVudGF0aW9uIHByb2Nlc3MuPC9wPiIsImlzc3VlIjoiMSIsInZvbHVtZSI6IjYzIiwiY29udGFpbmVyLXRpdGxlLXNob3J0IjoiIn0sImlzVGVtcG9yYXJ5IjpmYWxzZX1dfQ=="/>
          <w:id w:val="1730032679"/>
          <w:placeholder>
            <w:docPart w:val="DefaultPlaceholder_-1854013440"/>
          </w:placeholder>
        </w:sdtPr>
        <w:sdtContent>
          <w:r w:rsidR="00FF4C93" w:rsidRPr="00FF4C93">
            <w:rPr>
              <w:rFonts w:ascii="Arial" w:eastAsia="Times New Roman" w:hAnsi="Arial" w:cs="Arial"/>
              <w:color w:val="000000"/>
            </w:rPr>
            <w:t xml:space="preserve">(Guo </w:t>
          </w:r>
          <w:r w:rsidR="00FF4C93" w:rsidRPr="00FF4C93">
            <w:rPr>
              <w:rFonts w:ascii="Arial" w:eastAsia="Times New Roman" w:hAnsi="Arial" w:cs="Arial"/>
              <w:i/>
              <w:iCs/>
              <w:color w:val="000000"/>
            </w:rPr>
            <w:t>et al.</w:t>
          </w:r>
          <w:r w:rsidR="00FF4C93" w:rsidRPr="00FF4C93">
            <w:rPr>
              <w:rFonts w:ascii="Arial" w:eastAsia="Times New Roman" w:hAnsi="Arial" w:cs="Arial"/>
              <w:color w:val="000000"/>
            </w:rPr>
            <w:t>, 2019)</w:t>
          </w:r>
        </w:sdtContent>
      </w:sdt>
      <w:r w:rsidRPr="00603707">
        <w:rPr>
          <w:rFonts w:ascii="Arial" w:eastAsia="Times New Roman" w:hAnsi="Arial" w:cs="Arial"/>
          <w:kern w:val="0"/>
          <w:lang w:eastAsia="en-GB"/>
          <w14:ligatures w14:val="none"/>
        </w:rPr>
        <w:t>. Loss aversion, for example, can lead nurses to overestimate the risks associated with digital errors or system failures, thereby encouraging a default to documentation methods perceived as less risky</w:t>
      </w:r>
      <w:r w:rsidR="00682522" w:rsidRPr="00603707">
        <w:rPr>
          <w:rFonts w:ascii="Arial" w:eastAsia="Times New Roman" w:hAnsi="Arial" w:cs="Arial"/>
          <w:kern w:val="0"/>
          <w:lang w:eastAsia="en-GB"/>
          <w14:ligatures w14:val="none"/>
        </w:rPr>
        <w:t xml:space="preserve"> </w:t>
      </w:r>
      <w:sdt>
        <w:sdtPr>
          <w:rPr>
            <w:rFonts w:ascii="Arial" w:eastAsia="Times New Roman" w:hAnsi="Arial" w:cs="Arial"/>
            <w:color w:val="000000"/>
            <w:kern w:val="0"/>
            <w:lang w:eastAsia="en-GB"/>
            <w14:ligatures w14:val="none"/>
          </w:rPr>
          <w:tag w:val="MENDELEY_CITATION_v3_eyJjaXRhdGlvbklEIjoiTUVOREVMRVlfQ0lUQVRJT05fYTk2YTcxYzQtZTBmOC00NWFmLWI1NTEtYWE4NGExZGNmOWM4IiwicHJvcGVydGllcyI6eyJub3RlSW5kZXgiOjB9LCJpc0VkaXRlZCI6ZmFsc2UsIm1hbnVhbE92ZXJyaWRlIjp7ImlzTWFudWFsbHlPdmVycmlkZGVuIjp0cnVlLCJjaXRlcHJvY1RleHQiOiIoVGhpc3NlbiA8aT5ldCBhbC48L2k+LCAyMDI1KSIsIm1hbnVhbE92ZXJyaWRlVGV4dCI6IihUaGlzc2VuIGV0IGFsLiwgMjAyNTsifSwiY2l0YXRpb25JdGVtcyI6W3siaWQiOiI1N2ZkMzU5Zi1lMzIxLTNlZjUtODZhMi1kYzhlYjI1MDIwYmQiLCJpdGVtRGF0YSI6eyJ0eXBlIjoiYXJ0aWNsZS1qb3VybmFsIiwiaWQiOiI1N2ZkMzU5Zi1lMzIxLTNlZjUtODZhMi1kYzhlYjI1MDIwYmQiLCJ0aXRsZSI6IkJhcnJpZXJzIGFuZCBGYWNpbGl0YXRvcnMgb2YgdGhlIFVzZSBvZiBDb21wdXRlcml6ZWQgQ3JpdGljYWwgQ2FyZSBJbmZvcm1hdGlvbiBTeXN0ZW1zIGluIHRoZSBJbnRlbnNpdmUgQ2FyZSBVbml0OiBRdWFsaXRhdGl2ZSBJbnRlcnZpZXcgU3R1ZHkiLCJhdXRob3IiOlt7ImZhbWlseSI6IlRoaXNzZW4iLCJnaXZlbiI6IkFsaWNhIiwicGFyc2UtbmFtZXMiOmZhbHNlLCJkcm9wcGluZy1wYXJ0aWNsZSI6IiIsIm5vbi1kcm9wcGluZy1wYXJ0aWNsZSI6IiJ9LHsiZmFtaWx5IjoiU2FsZ2Fkby1CYWV6IiwiZ2l2ZW4iOiJFZHVhcmRvIiwicGFyc2UtbmFtZXMiOmZhbHNlLCJkcm9wcGluZy1wYXJ0aWNsZSI6IiIsIm5vbi1kcm9wcGluZy1wYXJ0aWNsZSI6IiJ9LHsiZmFtaWx5IjoiRsO8cnN0ZW5hdSIsImdpdmVuIjoiRGFuaWVsIiwicGFyc2UtbmFtZXMiOmZhbHNlLCJkcm9wcGluZy1wYXJ0aWNsZSI6IiIsIm5vbi1kcm9wcGluZy1wYXJ0aWNsZSI6IiJ9LHsiZmFtaWx5IjoiRGVsdWNjaGkgRGFuaGllciIsImdpdmVuIjoiUmVuYXRlIiwicGFyc2UtbmFtZXMiOmZhbHNlLCJkcm9wcGluZy1wYXJ0aWNsZSI6IiIsIm5vbi1kcm9wcGluZy1wYXJ0aWNsZSI6IiJ9LHsiZmFtaWx5IjoiTWVza2UiLCJnaXZlbiI6IkNocmlzdGlhbiIsInBhcnNlLW5hbWVzIjpmYWxzZSwiZHJvcHBpbmctcGFydGljbGUiOiIiLCJub24tZHJvcHBpbmctcGFydGljbGUiOiIifSx7ImZhbWlseSI6Ikt1c3MiLCJnaXZlbiI6IlBhdWxpbmUiLCJwYXJzZS1uYW1lcyI6ZmFsc2UsImRyb3BwaW5nLXBhcnRpY2xlIjoiIiwibm9uLWRyb3BwaW5nLXBhcnRpY2xlIjoiIn0seyJmYW1pbHkiOiJBbmdlcm1haXIiLCJnaXZlbiI6IlN0ZWZhbiIsInBhcnNlLW5hbWVzIjpmYWxzZSwiZHJvcHBpbmctcGFydGljbGUiOiIiLCJub24tZHJvcHBpbmctcGFydGljbGUiOiIifSx7ImZhbWlseSI6IlNwaWVzIiwiZ2l2ZW4iOiJDbGF1ZGlhIiwicGFyc2UtbmFtZXMiOmZhbHNlLCJkcm9wcGluZy1wYXJ0aWNsZSI6IiIsIm5vbi1kcm9wcGluZy1wYXJ0aWNsZSI6IiJ9LHsiZmFtaWx5IjoiQmFsemVyIiwiZ2l2ZW4iOiJGZWxpeCIsInBhcnNlLW5hbWVzIjpmYWxzZSwiZHJvcHBpbmctcGFydGljbGUiOiIiLCJub24tZHJvcHBpbmctcGFydGljbGUiOiIifV0sImNvbnRhaW5lci10aXRsZSI6IkpvdXJuYWwgb2YgTWVkaWNhbCBJbnRlcm5ldCBSZXNlYXJjaCIsImNvbnRhaW5lci10aXRsZS1zaG9ydCI6IkouIE1lZC4gSW50ZXJuZXQgUmVzLiIsIkRPSSI6IjEwLjIxOTYvNDkyNTQiLCJJU1NOIjoiMTQzOC04ODcxIiwiaXNzdWVkIjp7ImRhdGUtcGFydHMiOltbMjAyNSw4LDIyXV19LCJwYWdlIjoiZTQ5MjU0Iiwidm9sdW1lIjoiMjcifSwiaXNUZW1wb3JhcnkiOmZhbHNlfV19"/>
          <w:id w:val="1972710718"/>
          <w:placeholder>
            <w:docPart w:val="DefaultPlaceholder_-1854013440"/>
          </w:placeholder>
        </w:sdtPr>
        <w:sdtContent>
          <w:r w:rsidR="00FF4C93" w:rsidRPr="00FF4C93">
            <w:rPr>
              <w:rFonts w:ascii="Arial" w:eastAsia="Times New Roman" w:hAnsi="Arial" w:cs="Arial"/>
              <w:color w:val="000000"/>
            </w:rPr>
            <w:t>(Thissen et al., 2025;</w:t>
          </w:r>
        </w:sdtContent>
      </w:sdt>
      <w:sdt>
        <w:sdtPr>
          <w:rPr>
            <w:rFonts w:ascii="Arial" w:eastAsia="Times New Roman" w:hAnsi="Arial" w:cs="Arial"/>
            <w:color w:val="000000"/>
            <w:kern w:val="0"/>
            <w:lang w:eastAsia="en-GB"/>
            <w14:ligatures w14:val="none"/>
          </w:rPr>
          <w:tag w:val="MENDELEY_CITATION_v3_eyJjaXRhdGlvbklEIjoiTUVOREVMRVlfQ0lUQVRJT05fYzFhZWY5ODEtYjU5Yi00ZDBlLWE0Y2QtNmJhN2Q2YWIyYmFiIiwicHJvcGVydGllcyI6eyJub3RlSW5kZXgiOjB9LCJpc0VkaXRlZCI6ZmFsc2UsIm1hbnVhbE92ZXJyaWRlIjp7ImlzTWFudWFsbHlPdmVycmlkZGVuIjp0cnVlLCJjaXRlcHJvY1RleHQiOiIoRWR3YXJkIFIgTWVsbmljayA8aT5ldCBhbC48L2k+LCAyMDIwKSIsIm1hbnVhbE92ZXJyaWRlVGV4dCI6Ik1lbG5pY2sgZXQgYWwuLCAyMDIwKSJ9LCJjaXRhdGlvbkl0ZW1zIjpbeyJpZCI6Ijc5MjNiMzViLTcwYzEtMzc2Ni1hZmQzLWQ1NjdmZjMyYTRiNSIsIml0ZW1EYXRhIjp7InR5cGUiOiJhcnRpY2xlLWpvdXJuYWwiLCJpZCI6Ijc5MjNiMzViLTcwYzEtMzc2Ni1hZmQzLWQ1NjdmZjMyYTRiNSIsInRpdGxlIjoiUGVyY2VpdmVkIEVsZWN0cm9uaWMgSGVhbHRoIFJlY29yZCBVc2FiaWxpdHkgYXMgYSBQcmVkaWN0b3Igb2YgVGFzayBMb2FkIGFuZCBCdXJub3V0IEFtb25nIFVTIFBoeXNpY2lhbnM6IE1lZGlhdGlvbiBBbmFseXNpcyIsImF1dGhvciI6W3siZmFtaWx5IjoiTWVsbmljayIsImdpdmVuIjoiRWR3YXJkIFIiLCJwYXJzZS1uYW1lcyI6ZmFsc2UsImRyb3BwaW5nLXBhcnRpY2xlIjoiIiwibm9uLWRyb3BwaW5nLXBhcnRpY2xlIjoiIn0seyJmYW1pbHkiOiJIYXJyeSIsImdpdmVuIjoiRWxpemFiZXRoIiwicGFyc2UtbmFtZXMiOmZhbHNlLCJkcm9wcGluZy1wYXJ0aWNsZSI6IiIsIm5vbi1kcm9wcGluZy1wYXJ0aWNsZSI6IiJ9LHsiZmFtaWx5IjoiU2luc2t5IiwiZ2l2ZW4iOiJDaHJpc3RpbmUgQSIsInBhcnNlLW5hbWVzIjpmYWxzZSwiZHJvcHBpbmctcGFydGljbGUiOiIiLCJub24tZHJvcHBpbmctcGFydGljbGUiOiIifSx7ImZhbWlseSI6IkR5cmJ5ZSIsImdpdmVuIjoiTGlzZWxvdHRlIE4iLCJwYXJzZS1uYW1lcyI6ZmFsc2UsImRyb3BwaW5nLXBhcnRpY2xlIjoiIiwibm9uLWRyb3BwaW5nLXBhcnRpY2xlIjoiIn0seyJmYW1pbHkiOiJXYW5nIiwiZ2l2ZW4iOiJIYW5oYW4iLCJwYXJzZS1uYW1lcyI6ZmFsc2UsImRyb3BwaW5nLXBhcnRpY2xlIjoiIiwibm9uLWRyb3BwaW5nLXBhcnRpY2xlIjoiIn0seyJmYW1pbHkiOiJUcm9ja2VsIiwiZ2l2ZW4iOiJNaWNrZXkgVG9kZCIsInBhcnNlLW5hbWVzIjpmYWxzZSwiZHJvcHBpbmctcGFydGljbGUiOiIiLCJub24tZHJvcHBpbmctcGFydGljbGUiOiIifSx7ImZhbWlseSI6Ildlc3QiLCJnaXZlbiI6IkNvbGluIFAiLCJwYXJzZS1uYW1lcyI6ZmFsc2UsImRyb3BwaW5nLXBhcnRpY2xlIjoiIiwibm9uLWRyb3BwaW5nLXBhcnRpY2xlIjoiIn0seyJmYW1pbHkiOiJTaGFuYWZlbHQiLCJnaXZlbiI6IlRhaXQiLCJwYXJzZS1uYW1lcyI6ZmFsc2UsImRyb3BwaW5nLXBhcnRpY2xlIjoiIiwibm9uLWRyb3BwaW5nLXBhcnRpY2xlIjoiIn1dLCJjb250YWluZXItdGl0bGUiOiJKb3VybmFsIG9mIE1lZGljYWwgSW50ZXJuZXQgUmVzZWFyY2giLCJjb250YWluZXItdGl0bGUtc2hvcnQiOiJKLiBNZWQuIEludGVybmV0IFJlcy4iLCJET0kiOiIxMC4yMTk2LzIzMzgyIiwiSVNTTiI6IjE0MzgtODg3MSIsImlzc3VlZCI6eyJkYXRlLXBhcnRzIjpbWzIwMjAsMTIsMjJdXX0sInBhZ2UiOiJlMjMzODIiLCJpc3N1ZSI6IjEyIiwidm9sdW1lIjoiMjIifSwiaXNUZW1wb3JhcnkiOmZhbHNlfV19"/>
          <w:id w:val="-1840370623"/>
          <w:placeholder>
            <w:docPart w:val="DefaultPlaceholder_-1854013440"/>
          </w:placeholder>
        </w:sdtPr>
        <w:sdtContent>
          <w:r w:rsidR="00B709E9">
            <w:rPr>
              <w:rFonts w:ascii="Arial" w:eastAsia="Times New Roman" w:hAnsi="Arial" w:cs="Arial"/>
              <w:color w:val="000000"/>
              <w:kern w:val="0"/>
              <w:lang w:eastAsia="en-GB"/>
              <w14:ligatures w14:val="none"/>
            </w:rPr>
            <w:t xml:space="preserve"> </w:t>
          </w:r>
          <w:r w:rsidR="00FF4C93" w:rsidRPr="00FF4C93">
            <w:rPr>
              <w:rFonts w:ascii="Arial" w:eastAsia="Times New Roman" w:hAnsi="Arial" w:cs="Arial"/>
              <w:color w:val="000000"/>
            </w:rPr>
            <w:t>Melnick et al., 2020)</w:t>
          </w:r>
        </w:sdtContent>
      </w:sdt>
      <w:r w:rsidR="003A0EA7" w:rsidRPr="00603707">
        <w:rPr>
          <w:rFonts w:ascii="Arial" w:eastAsia="Times New Roman" w:hAnsi="Arial" w:cs="Arial"/>
          <w:color w:val="000000"/>
          <w:kern w:val="0"/>
          <w:lang w:eastAsia="en-GB"/>
          <w14:ligatures w14:val="none"/>
        </w:rPr>
        <w:t>.</w:t>
      </w:r>
    </w:p>
    <w:p w14:paraId="0800B4F9" w14:textId="402C0D87" w:rsidR="000759AA" w:rsidRPr="00603707" w:rsidRDefault="000759AA" w:rsidP="009B2E2C">
      <w:pPr>
        <w:spacing w:after="120"/>
        <w:rPr>
          <w:rFonts w:ascii="Arial" w:eastAsia="Times New Roman" w:hAnsi="Arial" w:cs="Arial"/>
          <w:kern w:val="0"/>
          <w:lang w:eastAsia="en-GB"/>
          <w14:ligatures w14:val="none"/>
        </w:rPr>
      </w:pPr>
      <w:r w:rsidRPr="00603707">
        <w:rPr>
          <w:rFonts w:ascii="Arial" w:eastAsia="Times New Roman" w:hAnsi="Arial" w:cs="Arial"/>
          <w:kern w:val="0"/>
          <w:lang w:eastAsia="en-GB"/>
          <w14:ligatures w14:val="none"/>
        </w:rPr>
        <w:t>Additionally, behavioural mechanisms such as cognitive load, decision fatigue, and friction costs can enhance frustration and reduce perceived usability</w:t>
      </w:r>
      <w:r w:rsidR="00C53346" w:rsidRPr="00603707">
        <w:rPr>
          <w:rFonts w:ascii="Arial" w:eastAsia="Times New Roman" w:hAnsi="Arial" w:cs="Arial"/>
          <w:kern w:val="0"/>
          <w:lang w:eastAsia="en-GB"/>
          <w14:ligatures w14:val="none"/>
        </w:rPr>
        <w:t xml:space="preserve"> </w:t>
      </w:r>
      <w:sdt>
        <w:sdtPr>
          <w:rPr>
            <w:rFonts w:ascii="Arial" w:eastAsia="Times New Roman" w:hAnsi="Arial" w:cs="Arial"/>
            <w:color w:val="000000"/>
            <w:kern w:val="0"/>
            <w:lang w:eastAsia="en-GB"/>
            <w14:ligatures w14:val="none"/>
          </w:rPr>
          <w:tag w:val="MENDELEY_CITATION_v3_eyJjaXRhdGlvbklEIjoiTUVOREVMRVlfQ0lUQVRJT05fMGQ1ZGQxYzAtNTgyYi00MDBmLWJjMTItZDM4YTM3M2NlNWZjIiwicHJvcGVydGllcyI6eyJub3RlSW5kZXgiOjB9LCJpc0VkaXRlZCI6ZmFsc2UsIm1hbnVhbE92ZXJyaWRlIjp7ImlzTWFudWFsbHlPdmVycmlkZGVuIjp0cnVlLCJjaXRlcHJvY1RleHQiOiIoTmFka2FybmkgYW5kIFNha2h1amEsIDIwMjMpIiwibWFudWFsT3ZlcnJpZGVUZXh0IjoiKE5hZGthcm5pIGFuZCBTYWtodWphLCAyMDIzOyJ9LCJjaXRhdGlvbkl0ZW1zIjpbeyJpZCI6IjdkZTBkN2E0LTZiMmEtMzgzYy1hNTQ5LTBmZDZlNDk0MmU0ZSIsIml0ZW1EYXRhIjp7InR5cGUiOiJhcnRpY2xlLWpvdXJuYWwiLCJpZCI6IjdkZTBkN2E0LTZiMmEtMzgzYy1hNTQ5LTBmZDZlNDk0MmU0ZSIsInRpdGxlIjoiQ2xpbmljYWwgSW5mb3JtYXRpY3MgaW4gQ3JpdGljYWwgQ2FyZSBNZWRpY2luZSIsImF1dGhvciI6W3siZmFtaWx5IjoiTmFka2FybmkiLCJnaXZlbiI6IkdpcmlzaCBOLiIsInBhcnNlLW5hbWVzIjpmYWxzZSwiZHJvcHBpbmctcGFydGljbGUiOiIiLCJub24tZHJvcHBpbmctcGFydGljbGUiOiIifSx7ImZhbWlseSI6IlNha2h1amEiLCJnaXZlbiI6IkFua2l0IiwicGFyc2UtbmFtZXMiOmZhbHNlLCJkcm9wcGluZy1wYXJ0aWNsZSI6IiIsIm5vbi1kcm9wcGluZy1wYXJ0aWNsZSI6IiJ9XSwiY29udGFpbmVyLXRpdGxlIjoiVGhlIFlhbGUgSm91cm5hbCBvZiBCaW9sb2d5IGFuZCBNZWRpY2luZSIsImNvbnRhaW5lci10aXRsZS1zaG9ydCI6IllhbGUgSi4gQmlvbC4gTWVkLiIsIkRPSSI6IjEwLjU5MjQ5L1dUVFUzMDU1IiwiSVNTTiI6IjAwNDQtMDA4NiIsImlzc3VlZCI6eyJkYXRlLXBhcnRzIjpbWzIwMjMsOSwyOV1dfSwicGFnZSI6IjM5Ny00MDUiLCJpc3N1ZSI6IjMiLCJ2b2x1bWUiOiI5NiJ9LCJpc1RlbXBvcmFyeSI6ZmFsc2V9XX0="/>
          <w:id w:val="259498954"/>
          <w:placeholder>
            <w:docPart w:val="DefaultPlaceholder_-1854013440"/>
          </w:placeholder>
        </w:sdtPr>
        <w:sdtContent>
          <w:r w:rsidR="00FF4C93" w:rsidRPr="00FF4C93">
            <w:rPr>
              <w:rFonts w:ascii="Arial" w:eastAsia="Times New Roman" w:hAnsi="Arial" w:cs="Arial"/>
              <w:color w:val="000000"/>
              <w:kern w:val="0"/>
              <w:lang w:eastAsia="en-GB"/>
              <w14:ligatures w14:val="none"/>
            </w:rPr>
            <w:t>(Nadkarni and Sakhuja, 2023;</w:t>
          </w:r>
        </w:sdtContent>
      </w:sdt>
      <w:r w:rsidR="00C42F35" w:rsidRPr="00603707">
        <w:rPr>
          <w:rFonts w:ascii="Arial" w:eastAsia="Times New Roman" w:hAnsi="Arial" w:cs="Arial"/>
          <w:color w:val="000000"/>
          <w:kern w:val="0"/>
          <w:lang w:eastAsia="en-GB"/>
          <w14:ligatures w14:val="none"/>
        </w:rPr>
        <w:t xml:space="preserve"> </w:t>
      </w:r>
      <w:sdt>
        <w:sdtPr>
          <w:rPr>
            <w:rFonts w:ascii="Arial" w:eastAsia="Times New Roman" w:hAnsi="Arial" w:cs="Arial"/>
            <w:color w:val="000000"/>
            <w:kern w:val="0"/>
            <w:lang w:eastAsia="en-GB"/>
            <w14:ligatures w14:val="none"/>
          </w:rPr>
          <w:tag w:val="MENDELEY_CITATION_v3_eyJjaXRhdGlvbklEIjoiTUVOREVMRVlfQ0lUQVRJT05fZWQyM2RjMWUtYTdhYy00Y2NlLTkwYzgtYTBlNDA3M2I4YjBhIiwicHJvcGVydGllcyI6eyJub3RlSW5kZXgiOjB9LCJpc0VkaXRlZCI6ZmFsc2UsIm1hbnVhbE92ZXJyaWRlIjp7ImlzTWFudWFsbHlPdmVycmlkZGVuIjp0cnVlLCJjaXRlcHJvY1RleHQiOiIoSmFsaWxpYW4gYW5kIEtoYWlyYXQsIDIwMjIpIiwibWFudWFsT3ZlcnJpZGVUZXh0IjoiSmFsaWxpYW4gYW5kIEtoYWlyYXQsIDIwMjIpIn0sImNpdGF0aW9uSXRlbXMiOlt7ImlkIjoiNjU5OTMyZTQtMDcwNS0zZDI0LWJmNDYtZDNiZTVjYmI5Mjc0IiwiaXRlbURhdGEiOnsidHlwZSI6ImFydGljbGUtam91cm5hbCIsImlkIjoiNjU5OTMyZTQtMDcwNS0zZDI0LWJmNDYtZDNiZTVjYmI5Mjc0IiwidGl0bGUiOiJUaGUgTmV4dC1HZW5lcmF0aW9uIEVsZWN0cm9uaWMgSGVhbHRoIFJlY29yZCBpbiB0aGUgSUNVOiBBIEZvY3VzIG9uIFVzZXItVGVjaG5vbG9neSBJbnRlcmZhY2UgdG8gT3B0aW1pemUgUGF0aWVudCBTYWZldHkgYW5kIFF1YWxpdHkuIiwiYXV0aG9yIjpbeyJmYW1pbHkiOiJKYWxpbGlhbiIsImdpdmVuIjoiTGFsZWgiLCJwYXJzZS1uYW1lcyI6ZmFsc2UsImRyb3BwaW5nLXBhcnRpY2xlIjoiIiwibm9uLWRyb3BwaW5nLXBhcnRpY2xlIjoiIn0seyJmYW1pbHkiOiJLaGFpcmF0IiwiZ2l2ZW4iOiJTYWlmIiwicGFyc2UtbmFtZXMiOmZhbHNlLCJkcm9wcGluZy1wYXJ0aWNsZSI6IiIsIm5vbi1kcm9wcGluZy1wYXJ0aWNsZSI6IiJ9XSwiY29udGFpbmVyLXRpdGxlIjoiUGVyc3BlY3RpdmVzIGluIGhlYWx0aCBpbmZvcm1hdGlvbiBtYW5hZ2VtZW4iLCJJU1NOIjoiMTU1OS00MTIyIiwiUE1JRCI6IjM1NDQwOTI1IiwiaXNzdWVkIjp7ImRhdGUtcGFydHMiOltbMjAyMl1dfSwicGFnZSI6IjFnIiwiYWJzdHJhY3QiOiJBcyBhIGtub3dsZWRnZS1iYXNlZCBmaWVsZCBvZiBtZWRpY2luZSwgY3JpdGljYWwgY2FyZSBtZWRpY2luZSBoYXMgYmVuZWZpdGVkIGZyb20gdGhlIHVzZSBvZiB0aGUgZWxlY3Ryb25pYyBoZWFsdGggcmVjb3JkcyAoRUhScykgaW4gZGFpbHkgcHJhY3RpY2UsIGFzIGludGVuc2l2ZSBjYXJlIHVuaXQgKElDVSkgcGF0aWVudHMgZ2VuZXJhdGUgdGhvdXNhbmRzIG9mIHBpZWNlcyBvZiBjbGluaWNhbCBkYXRhIGVhY2ggZGF5LjEgSUNVIHRlYW1zIG11c3QgcmV2aWV3LCBpbnRlcnByZXQsIGFuZCB0YWtlIGFjdGlvbiBvbiB0aGVzZSBkYXRhIHBvaW50cyB3aGVuIG1hbmFnaW5nIG11bHRpcGxlIHBhdGllbnRzIGluIGEgdGltZS1jb25zdHJhaW5lZCBlbnZpcm9ubWVudC4gVGhlIGluY3JlYXNpbmcgbnVtYmVyIG9mIGF2YWlsYWJsZSBkYXRhIGZhY3RzIHRvIGJlIHByb2Nlc3NlZCBieSBJQ1UgY2xpbmljaWFucyBmb3IgZGVjaXNpb24tbWFraW5nIHN1cnBhc3NlcyBodW1hbiBjb2duaXRpdmUgY2FwYWNpdHkuIElDVSBwaHlzaWNpYW5zIGRlc2NyaWJlZCB0aGUgY3VycmVudCBkaXNwbGF5IGFuZCByZXByZXNlbnRhdGlvbiBvZiBwYXRpZW50IGRhdGEgaW4gdGhlIEVIUiBhcyBzdWJvcHRpbXVtLiBQZXJmb3JtYW5jZSBkYXNoYm9hcmRzIGFyZSBhbiBpbmZvcm1hdGlvbiBkZWxpdmVyeSBzeXN0ZW0gdGhhdCBkaXNwbGF5IHRoZSBtb3N0IGltcG9ydGFudCBpbmZvcm1hdGlvbiBhYm91dCBwZXJmb3JtYW5jZSBvYmplY3RpdmVzIHRvIElDVSBkaXJlY3RvcnMsIGFsbG93aW5nIHRoZW0gdG8gbW9uaXRvciBhbmQgbWFuYWdlIHRoZWlyIElDVSBwZXJmb3JtYW5jZSBtb3JlIGVmZmVjdGl2ZWx5LiBUaGUgZGV2ZWxvcG1lbnQgb2YgdmlzdWFsaXphdGlvbiBkYXNoYm9hcmRzIHRoYXQgbW9uaXRvciBJQ1UgcGVyZm9ybWFuY2Ugd2lsbCBzdGlsbCBuZWVkIHRvIGFkaGVyZSB0byB1c2FiaWxpdHkgcHJpbmNpcGxlcyBzdWNoIGFzIEpha29iIE5pZWxzZW4ncyBoZXVyaXN0aWNzLiBUaGUgZ29hbCBvZiBpbXByb3ZpbmcgRUhSIGludGVyZmFjZXMgd2lsbCBkaXJlY3RseSBlbmhhbmNlIHByb3ZpZGVyIHdlbGwtYmVpbmcsIHBhdGllbnQgb3V0Y29tZXMsIGFuZCBxdWFsaXR5IG9mIGNhcmUuIiwiaXNzdWUiOiIxIiwidm9sdW1lIjoiMTkiLCJjb250YWluZXItdGl0bGUtc2hvcnQiOiIifSwiaXNUZW1wb3JhcnkiOmZhbHNlfV19"/>
          <w:id w:val="-838470585"/>
          <w:placeholder>
            <w:docPart w:val="DefaultPlaceholder_-1854013440"/>
          </w:placeholder>
        </w:sdtPr>
        <w:sdtContent>
          <w:r w:rsidR="00FF4C93" w:rsidRPr="00FF4C93">
            <w:rPr>
              <w:rFonts w:ascii="Arial" w:eastAsia="Times New Roman" w:hAnsi="Arial" w:cs="Arial"/>
              <w:color w:val="000000"/>
              <w:kern w:val="0"/>
              <w:lang w:eastAsia="en-GB"/>
              <w14:ligatures w14:val="none"/>
            </w:rPr>
            <w:t>Jalilian and Khairat, 2022)</w:t>
          </w:r>
        </w:sdtContent>
      </w:sdt>
      <w:r w:rsidRPr="00603707">
        <w:rPr>
          <w:rFonts w:ascii="Arial" w:eastAsia="Times New Roman" w:hAnsi="Arial" w:cs="Arial"/>
          <w:kern w:val="0"/>
          <w:lang w:eastAsia="en-GB"/>
          <w14:ligatures w14:val="none"/>
        </w:rPr>
        <w:t>, patterns that closely mirror the workload and usability issues identified in this study. The NASA-TLX findings reinforce that workload is more heavily influenced by contextual and cognitive pressures than by usability alone</w:t>
      </w:r>
      <w:r w:rsidR="00955EAD" w:rsidRPr="00603707">
        <w:rPr>
          <w:rFonts w:ascii="Arial" w:eastAsia="Times New Roman" w:hAnsi="Arial" w:cs="Arial"/>
          <w:kern w:val="0"/>
          <w:lang w:eastAsia="en-GB"/>
          <w14:ligatures w14:val="none"/>
        </w:rPr>
        <w:t xml:space="preserve"> </w:t>
      </w:r>
      <w:sdt>
        <w:sdtPr>
          <w:rPr>
            <w:rFonts w:ascii="Arial" w:eastAsia="Times New Roman" w:hAnsi="Arial" w:cs="Arial"/>
            <w:color w:val="000000"/>
            <w:kern w:val="0"/>
            <w:lang w:eastAsia="en-GB"/>
            <w14:ligatures w14:val="none"/>
          </w:rPr>
          <w:tag w:val="MENDELEY_CITATION_v3_eyJjaXRhdGlvbklEIjoiTUVOREVMRVlfQ0lUQVRJT05fZTRlNzcwMWQtNmE5NC00ODlmLWFiYzktNmU0MjZhNjIzNzAxIiwicHJvcGVydGllcyI6eyJub3RlSW5kZXgiOjB9LCJpc0VkaXRlZCI6ZmFsc2UsIm1hbnVhbE92ZXJyaWRlIjp7ImlzTWFudWFsbHlPdmVycmlkZGVuIjpmYWxzZSwiY2l0ZXByb2NUZXh0IjoiKHZvbiBEaW5ja2xhZ2UgPGk+ZXQgYWwuPC9pPiwgMjAxOSkiLCJtYW51YWxPdmVycmlkZVRleHQiOiIifSwiY2l0YXRpb25JdGVtcyI6W3siaWQiOiJmMjFkZmMwMC1lYWUwLTMwMjUtOGE2Yy04OTdhMjY5ODFjNDEiLCJpdGVtRGF0YSI6eyJ0eXBlIjoiYXJ0aWNsZS1qb3VybmFsIiwiaWQiOiJmMjFkZmMwMC1lYWUwLTMwMjUtOGE2Yy04OTdhMjY5ODFjNDEiLCJ0aXRsZSI6IkludmVzdGlnYXRpb24gb2YgdGhlIFVzYWJpbGl0eSBvZiBDb21wdXRlcml6ZWQgQ3JpdGljYWwgQ2FyZSBJbmZvcm1hdGlvbiBTeXN0ZW1zIGluIEdlcm1hbnkiLCJhdXRob3IiOlt7ImZhbWlseSI6IkRpbmNrbGFnZSIsImdpdmVuIjoiRmFsayIsInBhcnNlLW5hbWVzIjpmYWxzZSwiZHJvcHBpbmctcGFydGljbGUiOiIiLCJub24tZHJvcHBpbmctcGFydGljbGUiOiJ2b24ifSx7ImZhbWlseSI6IlN1Y2hvZG9sc2tpIiwiZ2l2ZW4iOiJLbGF1ZGl1c3oiLCJwYXJzZS1uYW1lcyI6ZmFsc2UsImRyb3BwaW5nLXBhcnRpY2xlIjoiIiwibm9uLWRyb3BwaW5nLXBhcnRpY2xlIjoiIn0seyJmYW1pbHkiOiJMaWNodG5lciIsImdpdmVuIjoiR3JlZ29yIiwicGFyc2UtbmFtZXMiOmZhbHNlLCJkcm9wcGluZy1wYXJ0aWNsZSI6IiIsIm5vbi1kcm9wcGluZy1wYXJ0aWNsZSI6IiJ9LHsiZmFtaWx5IjoiRnJpZXNkb3JmIiwiZ2l2ZW4iOiJXb2xmZ2FuZyIsInBhcnNlLW5hbWVzIjpmYWxzZSwiZHJvcHBpbmctcGFydGljbGUiOiIiLCJub24tZHJvcHBpbmctcGFydGljbGUiOiIifSx7ImZhbWlseSI6IlBvZHRzY2hhc2tlIiwiZ2l2ZW4iOiJCZWF0cmljZSIsInBhcnNlLW5hbWVzIjpmYWxzZSwiZHJvcHBpbmctcGFydGljbGUiOiIiLCJub24tZHJvcHBpbmctcGFydGljbGUiOiIifSx7ImZhbWlseSI6IlJhZ2FsbGVyIiwiZ2l2ZW4iOiJNYXhpbWlsaWFuIiwicGFyc2UtbmFtZXMiOmZhbHNlLCJkcm9wcGluZy1wYXJ0aWNsZSI6IiIsIm5vbi1kcm9wcGluZy1wYXJ0aWNsZSI6IiJ9XSwiY29udGFpbmVyLXRpdGxlIjoiSm91cm5hbCBvZiBJbnRlbnNpdmUgQ2FyZSBNZWRpY2luZSIsImNvbnRhaW5lci10aXRsZS1zaG9ydCI6IkouIEludGVuc2l2ZSBDYXJlIE1lZC4iLCJET0kiOiIxMC4xMTc3LzA4ODUwNjY2MTc2OTY4NDgiLCJJU1NOIjoiMDg4NS0wNjY2IiwiaXNzdWVkIjp7ImRhdGUtcGFydHMiOltbMjAxOSwzLDE1XV19LCJwYWdlIjoiMjI3LTIzNyIsImlzc3VlIjoiMyIsInZvbHVtZSI6IjM0In0sImlzVGVtcG9yYXJ5IjpmYWxzZX1dfQ=="/>
          <w:id w:val="-769088130"/>
          <w:placeholder>
            <w:docPart w:val="DefaultPlaceholder_-1854013440"/>
          </w:placeholder>
        </w:sdtPr>
        <w:sdtContent>
          <w:r w:rsidR="00FF4C93" w:rsidRPr="00FF4C93">
            <w:rPr>
              <w:rFonts w:ascii="Arial" w:eastAsia="Times New Roman" w:hAnsi="Arial" w:cs="Arial"/>
              <w:color w:val="000000"/>
            </w:rPr>
            <w:t xml:space="preserve">(von Dincklage </w:t>
          </w:r>
          <w:r w:rsidR="00FF4C93" w:rsidRPr="00FF4C93">
            <w:rPr>
              <w:rFonts w:ascii="Arial" w:eastAsia="Times New Roman" w:hAnsi="Arial" w:cs="Arial"/>
              <w:i/>
              <w:iCs/>
              <w:color w:val="000000"/>
            </w:rPr>
            <w:t>et al.</w:t>
          </w:r>
          <w:r w:rsidR="00FF4C93" w:rsidRPr="00FF4C93">
            <w:rPr>
              <w:rFonts w:ascii="Arial" w:eastAsia="Times New Roman" w:hAnsi="Arial" w:cs="Arial"/>
              <w:color w:val="000000"/>
            </w:rPr>
            <w:t>, 2019)</w:t>
          </w:r>
        </w:sdtContent>
      </w:sdt>
      <w:r w:rsidRPr="00603707">
        <w:rPr>
          <w:rFonts w:ascii="Arial" w:eastAsia="Times New Roman" w:hAnsi="Arial" w:cs="Arial"/>
          <w:kern w:val="0"/>
          <w:lang w:eastAsia="en-GB"/>
          <w14:ligatures w14:val="none"/>
        </w:rPr>
        <w:t>. Behavioural economics further clarifies that elevated mental effort diminishes the likelihood of adopting new workflows. This perspective also sheds light on why improved training enhances perceived usability without substantially reducing workload: while training bolsters confidence and navigation skills, it does not mitigate the environmental sources of cognitive overload that perpetuate resistance to behavioural change</w:t>
      </w:r>
      <w:r w:rsidR="00241CFA" w:rsidRPr="00603707">
        <w:rPr>
          <w:rFonts w:ascii="Arial" w:eastAsia="Times New Roman" w:hAnsi="Arial" w:cs="Arial"/>
          <w:kern w:val="0"/>
          <w:lang w:eastAsia="en-GB"/>
          <w14:ligatures w14:val="none"/>
        </w:rPr>
        <w:t xml:space="preserve"> </w:t>
      </w:r>
      <w:sdt>
        <w:sdtPr>
          <w:rPr>
            <w:rFonts w:ascii="Arial" w:eastAsia="Times New Roman" w:hAnsi="Arial" w:cs="Arial"/>
            <w:color w:val="000000"/>
            <w:kern w:val="0"/>
            <w:lang w:eastAsia="en-GB"/>
            <w14:ligatures w14:val="none"/>
          </w:rPr>
          <w:tag w:val="MENDELEY_CITATION_v3_eyJjaXRhdGlvbklEIjoiTUVOREVMRVlfQ0lUQVRJT05fZmE5MmQwZDQtYWE5NS00OWVhLWI0ODAtZmY2YWFkYWIwNGI3IiwicHJvcGVydGllcyI6eyJub3RlSW5kZXgiOjB9LCJpc0VkaXRlZCI6ZmFsc2UsIm1hbnVhbE92ZXJyaWRlIjp7ImlzTWFudWFsbHlPdmVycmlkZGVuIjpmYWxzZSwiY2l0ZXByb2NUZXh0IjoiKEphbnNzb24gPGk+ZXQgYWwuPC9pPiwgMjAyMikiLCJtYW51YWxPdmVycmlkZVRleHQiOiIifSwiY2l0YXRpb25JdGVtcyI6W3siaWQiOiI4NTgwMjNjOS1jNDQxLTNmMzctYmM1ZS1hYWM0ZjU2ODQ5YzYiLCJpdGVtRGF0YSI6eyJ0eXBlIjoiYXJ0aWNsZS1qb3VybmFsIiwiaWQiOiI4NTgwMjNjOS1jNDQxLTNmMzctYmM1ZS1hYWM0ZjU2ODQ5YzYiLCJ0aXRsZSI6IlRoZSBuZWdhdGl2ZSBpbXBhY3Qgb2YgaW50ZXJmYWNlIGRlc2lnbiwgY3VzdG9taXphYmlsaXR5LCBpbmVmZmljaWVuY3ksIG1hbGZ1bmN0aW9ucywgYW5kIGluZm9ybWF0aW9uIHJldHJpZXZhbCBvbiB1c2VyIGV4cGVyaWVuY2U6IEEgbmF0aW9uYWwgdXNhYmlsaXR5IHN1cnZleSBvZiBJQ1UgY2xpbmljYWwgaW5mb3JtYXRpb24gc3lzdGVtcyBpbiBGaW5sYW5kIiwiYXV0aG9yIjpbeyJmYW1pbHkiOiJKYW5zc29uIiwiZ2l2ZW4iOiJNaWlhIiwicGFyc2UtbmFtZXMiOmZhbHNlLCJkcm9wcGluZy1wYXJ0aWNsZSI6IiIsIm5vbi1kcm9wcGluZy1wYXJ0aWNsZSI6IiJ9LHsiZmFtaWx5IjoiTGlpc2FuYW50dGkiLCJnaXZlbiI6Ikphbm5lIiwicGFyc2UtbmFtZXMiOmZhbHNlLCJkcm9wcGluZy1wYXJ0aWNsZSI6IiIsIm5vbi1kcm9wcGluZy1wYXJ0aWNsZSI6IiJ9LHsiZmFtaWx5IjoiQWxhLUtva2tvIiwiZ2l2ZW4iOiJUZXJvIiwicGFyc2UtbmFtZXMiOmZhbHNlLCJkcm9wcGluZy1wYXJ0aWNsZSI6IiIsIm5vbi1kcm9wcGluZy1wYXJ0aWNsZSI6IiJ9LHsiZmFtaWx5IjoiUmVwb25lbiIsImdpdmVuIjoiSmFybW8iLCJwYXJzZS1uYW1lcyI6ZmFsc2UsImRyb3BwaW5nLXBhcnRpY2xlIjoiIiwibm9uLWRyb3BwaW5nLXBhcnRpY2xlIjoiIn1dLCJjb250YWluZXItdGl0bGUiOiJJbnRlcm5hdGlvbmFsIEpvdXJuYWwgb2YgTWVkaWNhbCBJbmZvcm1hdGljcyIsImNvbnRhaW5lci10aXRsZS1zaG9ydCI6IkludC4gSi4gTWVkLiBJbmZvcm0uIiwiRE9JIjoiMTAuMTAxNi9qLmlqbWVkaW5mLjIwMjEuMTA0NjgwIiwiSVNTTiI6IjEzODY1MDU2IiwiaXNzdWVkIjp7ImRhdGUtcGFydHMiOltbMjAyMiwzXV19LCJwYWdlIjoiMTA0NjgwIiwidm9sdW1lIjoiMTU5In0sImlzVGVtcG9yYXJ5IjpmYWxzZX1dfQ=="/>
          <w:id w:val="-1568251056"/>
          <w:placeholder>
            <w:docPart w:val="DefaultPlaceholder_-1854013440"/>
          </w:placeholder>
        </w:sdtPr>
        <w:sdtContent>
          <w:r w:rsidR="00FF4C93" w:rsidRPr="00FF4C93">
            <w:rPr>
              <w:rFonts w:ascii="Arial" w:eastAsia="Times New Roman" w:hAnsi="Arial" w:cs="Arial"/>
              <w:color w:val="000000"/>
            </w:rPr>
            <w:t xml:space="preserve">(Jansson </w:t>
          </w:r>
          <w:r w:rsidR="00FF4C93" w:rsidRPr="00FF4C93">
            <w:rPr>
              <w:rFonts w:ascii="Arial" w:eastAsia="Times New Roman" w:hAnsi="Arial" w:cs="Arial"/>
              <w:i/>
              <w:iCs/>
              <w:color w:val="000000"/>
            </w:rPr>
            <w:t>et al.</w:t>
          </w:r>
          <w:r w:rsidR="00FF4C93" w:rsidRPr="00FF4C93">
            <w:rPr>
              <w:rFonts w:ascii="Arial" w:eastAsia="Times New Roman" w:hAnsi="Arial" w:cs="Arial"/>
              <w:color w:val="000000"/>
            </w:rPr>
            <w:t>, 2022)</w:t>
          </w:r>
        </w:sdtContent>
      </w:sdt>
      <w:r w:rsidRPr="00603707">
        <w:rPr>
          <w:rFonts w:ascii="Arial" w:eastAsia="Times New Roman" w:hAnsi="Arial" w:cs="Arial"/>
          <w:kern w:val="0"/>
          <w:lang w:eastAsia="en-GB"/>
          <w14:ligatures w14:val="none"/>
        </w:rPr>
        <w:t>.</w:t>
      </w:r>
    </w:p>
    <w:p w14:paraId="4B26C305" w14:textId="1AC814BE" w:rsidR="00DD0B55" w:rsidRPr="00603707" w:rsidRDefault="000759AA" w:rsidP="009B2E2C">
      <w:pPr>
        <w:spacing w:after="120"/>
        <w:rPr>
          <w:rFonts w:ascii="Arial" w:eastAsia="Times New Roman" w:hAnsi="Arial" w:cs="Arial"/>
          <w:kern w:val="0"/>
          <w:lang w:eastAsia="en-GB"/>
          <w14:ligatures w14:val="none"/>
        </w:rPr>
      </w:pPr>
      <w:r w:rsidRPr="00603707">
        <w:rPr>
          <w:rFonts w:ascii="Arial" w:eastAsia="Times New Roman" w:hAnsi="Arial" w:cs="Arial"/>
          <w:kern w:val="0"/>
          <w:lang w:eastAsia="en-GB"/>
          <w14:ligatures w14:val="none"/>
        </w:rPr>
        <w:t>A nuanced understanding of social norms and peer influence, as revealed by the qualitative data, is equally essential for comprehending the behavioural landscape of CIS adoption. Nurses frequently described relying on informal training and adopting workarounds disseminated by colleagues and senior staff, behaviours indicative of strong herd dynamics within clinical teams</w:t>
      </w:r>
      <w:r w:rsidR="00CE5AED" w:rsidRPr="00603707">
        <w:rPr>
          <w:rFonts w:ascii="Arial" w:eastAsia="Times New Roman" w:hAnsi="Arial" w:cs="Arial"/>
          <w:kern w:val="0"/>
          <w:lang w:eastAsia="en-GB"/>
          <w14:ligatures w14:val="none"/>
        </w:rPr>
        <w:t xml:space="preserve"> </w:t>
      </w:r>
      <w:sdt>
        <w:sdtPr>
          <w:rPr>
            <w:rFonts w:ascii="Arial" w:eastAsia="Times New Roman" w:hAnsi="Arial" w:cs="Arial"/>
            <w:color w:val="000000"/>
            <w:kern w:val="0"/>
            <w:lang w:eastAsia="en-GB"/>
            <w14:ligatures w14:val="none"/>
          </w:rPr>
          <w:tag w:val="MENDELEY_CITATION_v3_eyJjaXRhdGlvbklEIjoiTUVOREVMRVlfQ0lUQVRJT05fYjBmNmYwZjItZDQyYS00NjRiLTljNTEtYWVkZDMwYTBhMjA5IiwicHJvcGVydGllcyI6eyJub3RlSW5kZXgiOjB9LCJpc0VkaXRlZCI6ZmFsc2UsIm1hbnVhbE92ZXJyaWRlIjp7ImlzTWFudWFsbHlPdmVycmlkZGVuIjpmYWxzZSwiY2l0ZXByb2NUZXh0IjoiKFN0cnVkd2ljayA8aT5ldCBhbC48L2k+LCAyMDE4KSIsIm1hbnVhbE92ZXJyaWRlVGV4dCI6IiJ9LCJjaXRhdGlvbkl0ZW1zIjpbeyJpZCI6ImE1M2JmMWU0LTMxNWItMzMyMy04Zjg3LWE5MWFlZWNmOGUwZSIsIml0ZW1EYXRhIjp7InR5cGUiOiJhcnRpY2xlLWpvdXJuYWwiLCJpZCI6ImE1M2JmMWU0LTMxNWItMzMyMy04Zjg3LWE5MWFlZWNmOGUwZSIsInRpdGxlIjoiQWN1dGUgY2FyZSBudXJzZXPigJkgcGVyY2VwdGlvbnMgb2YgZWxlY3Ryb25pYyBoZWFsdGggcmVjb3JkIHVzZTogQSBtaXhlZCBtZXRob2Qgc3R1ZHkiLCJhdXRob3IiOlt7ImZhbWlseSI6IlN0cnVkd2ljayIsImdpdmVuIjoiR2lsbGlhbiIsInBhcnNlLW5hbWVzIjpmYWxzZSwiZHJvcHBpbmctcGFydGljbGUiOiIiLCJub24tZHJvcHBpbmctcGFydGljbGUiOiIifSx7ImZhbWlseSI6Ik1jR2lsbGlzIEhhbGwiLCJnaXZlbiI6IkxpbmRhIiwicGFyc2UtbmFtZXMiOmZhbHNlLCJkcm9wcGluZy1wYXJ0aWNsZSI6IiIsIm5vbi1kcm9wcGluZy1wYXJ0aWNsZSI6IiJ9LHsiZmFtaWx5IjoiTmFnbGUiLCJnaXZlbiI6Ikx5bm4iLCJwYXJzZS1uYW1lcyI6ZmFsc2UsImRyb3BwaW5nLXBhcnRpY2xlIjoiIiwibm9uLWRyb3BwaW5nLXBhcnRpY2xlIjoiIn0seyJmYW1pbHkiOiJUcmJvdmljaCIsImdpdmVuIjoiUGF0cmljaWEiLCJwYXJzZS1uYW1lcyI6ZmFsc2UsImRyb3BwaW5nLXBhcnRpY2xlIjoiIiwibm9uLWRyb3BwaW5nLXBhcnRpY2xlIjoiIn1dLCJjb250YWluZXItdGl0bGUiOiJOdXJzaW5nIE9wZW4iLCJjb250YWluZXItdGl0bGUtc2hvcnQiOiJOdXJzLiBPcGVuIiwiRE9JIjoiMTAuMTAwMi9ub3AyLjE1NyIsIklTU04iOiIyMDU0LTEwNTgiLCJpc3N1ZWQiOnsiZGF0ZS1wYXJ0cyI6W1syMDE4LDEwLDddXX0sInBhZ2UiOiI0OTEtNTAwIiwiaXNzdWUiOiI0Iiwidm9sdW1lIjoiNSJ9LCJpc1RlbXBvcmFyeSI6ZmFsc2V9XX0="/>
          <w:id w:val="240458149"/>
          <w:placeholder>
            <w:docPart w:val="DefaultPlaceholder_-1854013440"/>
          </w:placeholder>
        </w:sdtPr>
        <w:sdtContent>
          <w:r w:rsidR="00FF4C93" w:rsidRPr="00FF4C93">
            <w:rPr>
              <w:rFonts w:ascii="Arial" w:eastAsia="Times New Roman" w:hAnsi="Arial" w:cs="Arial"/>
              <w:color w:val="000000"/>
            </w:rPr>
            <w:t xml:space="preserve">(Strudwick </w:t>
          </w:r>
          <w:r w:rsidR="00FF4C93" w:rsidRPr="00FF4C93">
            <w:rPr>
              <w:rFonts w:ascii="Arial" w:eastAsia="Times New Roman" w:hAnsi="Arial" w:cs="Arial"/>
              <w:i/>
              <w:iCs/>
              <w:color w:val="000000"/>
            </w:rPr>
            <w:t>et al.</w:t>
          </w:r>
          <w:r w:rsidR="00FF4C93" w:rsidRPr="00FF4C93">
            <w:rPr>
              <w:rFonts w:ascii="Arial" w:eastAsia="Times New Roman" w:hAnsi="Arial" w:cs="Arial"/>
              <w:color w:val="000000"/>
            </w:rPr>
            <w:t>, 2018)</w:t>
          </w:r>
        </w:sdtContent>
      </w:sdt>
      <w:r w:rsidRPr="00603707">
        <w:rPr>
          <w:rFonts w:ascii="Arial" w:eastAsia="Times New Roman" w:hAnsi="Arial" w:cs="Arial"/>
          <w:kern w:val="0"/>
          <w:lang w:eastAsia="en-GB"/>
          <w14:ligatures w14:val="none"/>
        </w:rPr>
        <w:t>. Notably, apprehension or scepticism expressed by senior nursing personnel regarding the CIS has a demonstrable effect on the attitudes and practices of less experienced staff</w:t>
      </w:r>
      <w:r w:rsidR="001A5FAC" w:rsidRPr="00603707">
        <w:rPr>
          <w:rFonts w:ascii="Arial" w:eastAsia="Times New Roman" w:hAnsi="Arial" w:cs="Arial"/>
          <w:kern w:val="0"/>
          <w:lang w:eastAsia="en-GB"/>
          <w14:ligatures w14:val="none"/>
        </w:rPr>
        <w:t xml:space="preserve"> </w:t>
      </w:r>
      <w:sdt>
        <w:sdtPr>
          <w:rPr>
            <w:rFonts w:ascii="Arial" w:eastAsia="Times New Roman" w:hAnsi="Arial" w:cs="Arial"/>
            <w:color w:val="000000"/>
            <w:kern w:val="0"/>
            <w:lang w:eastAsia="en-GB"/>
            <w14:ligatures w14:val="none"/>
          </w:rPr>
          <w:tag w:val="MENDELEY_CITATION_v3_eyJjaXRhdGlvbklEIjoiTUVOREVMRVlfQ0lUQVRJT05fNDVlYmRjOTUtYzgwMy00YzBmLThlMmEtY2IwMzhhZDg5MTZiIiwicHJvcGVydGllcyI6eyJub3RlSW5kZXgiOjB9LCJpc0VkaXRlZCI6ZmFsc2UsIm1hbnVhbE92ZXJyaWRlIjp7ImlzTWFudWFsbHlPdmVycmlkZGVuIjp0cnVlLCJjaXRlcHJvY1RleHQiOiIoSmFuc3NvbiA8aT5ldCBhbC48L2k+LCAyMDIyKSIsIm1hbnVhbE92ZXJyaWRlVGV4dCI6IihKYW5zc29uIGV0IGFsLiwgMjAyMjsifSwiY2l0YXRpb25JdGVtcyI6W3siaWQiOiI4NTgwMjNjOS1jNDQxLTNmMzctYmM1ZS1hYWM0ZjU2ODQ5YzYiLCJpdGVtRGF0YSI6eyJ0eXBlIjoiYXJ0aWNsZS1qb3VybmFsIiwiaWQiOiI4NTgwMjNjOS1jNDQxLTNmMzctYmM1ZS1hYWM0ZjU2ODQ5YzYiLCJ0aXRsZSI6IlRoZSBuZWdhdGl2ZSBpbXBhY3Qgb2YgaW50ZXJmYWNlIGRlc2lnbiwgY3VzdG9taXphYmlsaXR5LCBpbmVmZmljaWVuY3ksIG1hbGZ1bmN0aW9ucywgYW5kIGluZm9ybWF0aW9uIHJldHJpZXZhbCBvbiB1c2VyIGV4cGVyaWVuY2U6IEEgbmF0aW9uYWwgdXNhYmlsaXR5IHN1cnZleSBvZiBJQ1UgY2xpbmljYWwgaW5mb3JtYXRpb24gc3lzdGVtcyBpbiBGaW5sYW5kIiwiYXV0aG9yIjpbeyJmYW1pbHkiOiJKYW5zc29uIiwiZ2l2ZW4iOiJNaWlhIiwicGFyc2UtbmFtZXMiOmZhbHNlLCJkcm9wcGluZy1wYXJ0aWNsZSI6IiIsIm5vbi1kcm9wcGluZy1wYXJ0aWNsZSI6IiJ9LHsiZmFtaWx5IjoiTGlpc2FuYW50dGkiLCJnaXZlbiI6Ikphbm5lIiwicGFyc2UtbmFtZXMiOmZhbHNlLCJkcm9wcGluZy1wYXJ0aWNsZSI6IiIsIm5vbi1kcm9wcGluZy1wYXJ0aWNsZSI6IiJ9LHsiZmFtaWx5IjoiQWxhLUtva2tvIiwiZ2l2ZW4iOiJUZXJvIiwicGFyc2UtbmFtZXMiOmZhbHNlLCJkcm9wcGluZy1wYXJ0aWNsZSI6IiIsIm5vbi1kcm9wcGluZy1wYXJ0aWNsZSI6IiJ9LHsiZmFtaWx5IjoiUmVwb25lbiIsImdpdmVuIjoiSmFybW8iLCJwYXJzZS1uYW1lcyI6ZmFsc2UsImRyb3BwaW5nLXBhcnRpY2xlIjoiIiwibm9uLWRyb3BwaW5nLXBhcnRpY2xlIjoiIn1dLCJjb250YWluZXItdGl0bGUiOiJJbnRlcm5hdGlvbmFsIEpvdXJuYWwgb2YgTWVkaWNhbCBJbmZvcm1hdGljcyIsImNvbnRhaW5lci10aXRsZS1zaG9ydCI6IkludC4gSi4gTWVkLiBJbmZvcm0uIiwiRE9JIjoiMTAuMTAxNi9qLmlqbWVkaW5mLjIwMjEuMTA0NjgwIiwiSVNTTiI6IjEzODY1MDU2IiwiaXNzdWVkIjp7ImRhdGUtcGFydHMiOltbMjAyMiwzXV19LCJwYWdlIjoiMTA0NjgwIiwidm9sdW1lIjoiMTU5In0sImlzVGVtcG9yYXJ5IjpmYWxzZX1dfQ=="/>
          <w:id w:val="2144920744"/>
          <w:placeholder>
            <w:docPart w:val="DefaultPlaceholder_-1854013440"/>
          </w:placeholder>
        </w:sdtPr>
        <w:sdtContent>
          <w:r w:rsidR="00FF4C93" w:rsidRPr="00FF4C93">
            <w:rPr>
              <w:rFonts w:ascii="Arial" w:eastAsia="Times New Roman" w:hAnsi="Arial" w:cs="Arial"/>
              <w:color w:val="000000"/>
            </w:rPr>
            <w:t>(Jansson et al., 2022;</w:t>
          </w:r>
        </w:sdtContent>
      </w:sdt>
      <w:r w:rsidR="00CD3299" w:rsidRPr="00603707">
        <w:rPr>
          <w:rFonts w:ascii="Arial" w:eastAsia="Times New Roman" w:hAnsi="Arial" w:cs="Arial"/>
          <w:kern w:val="0"/>
          <w:lang w:eastAsia="en-GB"/>
          <w14:ligatures w14:val="none"/>
        </w:rPr>
        <w:t xml:space="preserve"> </w:t>
      </w:r>
      <w:sdt>
        <w:sdtPr>
          <w:rPr>
            <w:rFonts w:ascii="Arial" w:eastAsia="Times New Roman" w:hAnsi="Arial" w:cs="Arial"/>
            <w:color w:val="000000"/>
            <w:kern w:val="0"/>
            <w:lang w:eastAsia="en-GB"/>
            <w14:ligatures w14:val="none"/>
          </w:rPr>
          <w:tag w:val="MENDELEY_CITATION_v3_eyJjaXRhdGlvbklEIjoiTUVOREVMRVlfQ0lUQVRJT05fZWM5ZTQ3N2EtYjIxZC00NDY4LTkyYmEtODBiMjk0MmRlZjQwIiwicHJvcGVydGllcyI6eyJub3RlSW5kZXgiOjB9LCJpc0VkaXRlZCI6ZmFsc2UsIm1hbnVhbE92ZXJyaWRlIjp7ImlzTWFudWFsbHlPdmVycmlkZGVuIjp0cnVlLCJjaXRlcHJvY1RleHQiOiIoQ2hvIDxpPmV0IGFsLjwvaT4sIDIwMjQpIiwibWFudWFsT3ZlcnJpZGVUZXh0IjoiQ2hvIGV0IGFsLiwgMjAyNCkifSwiY2l0YXRpb25JdGVtcyI6W3siaWQiOiIxMjgyNmVlMC1kYmQyLTNkMmEtODYxOS00NTcxYWMxMDc4MWMiLCJpdGVtRGF0YSI6eyJ0eXBlIjoiYXJ0aWNsZS1qb3VybmFsIiwiaWQiOiIxMjgyNmVlMC1kYmQyLTNkMmEtODYxOS00NTcxYWMxMDc4MWMiLCJ0aXRsZSI6IkVsZWN0cm9uaWMgaGVhbHRoIHJlY29yZCBzeXN0ZW0gdXNlIGFuZCBkb2N1bWVudGF0aW9uIGJ1cmRlbiBvZiBhY3V0ZSBhbmQgY3JpdGljYWwgY2FyZSBudXJzZSBjbGluaWNpYW5zOiBhIG1peGVkLW1ldGhvZHMgc3R1ZHkiLCJhdXRob3IiOlt7ImZhbWlseSI6IkNobyIsImdpdmVuIjoiSHdheW91bmciLCJwYXJzZS1uYW1lcyI6ZmFsc2UsImRyb3BwaW5nLXBhcnRpY2xlIjoiIiwibm9uLWRyb3BwaW5nLXBhcnRpY2xlIjoiIn0seyJmYW1pbHkiOiJOZ3V5ZW4iLCJnaXZlbiI6Ik9saXZlciBUIiwicGFyc2UtbmFtZXMiOmZhbHNlLCJkcm9wcGluZy1wYXJ0aWNsZSI6IiIsIm5vbi1kcm9wcGluZy1wYXJ0aWNsZSI6IiJ9LHsiZmFtaWx5IjoiV2VhdmVyIiwiZ2l2ZW4iOiJNaWNoYWVsIiwicGFyc2UtbmFtZXMiOmZhbHNlLCJkcm9wcGluZy1wYXJ0aWNsZSI6IiIsIm5vbi1kcm9wcGluZy1wYXJ0aWNsZSI6IiJ9LHsiZmFtaWx5IjoiUHJ1aXR0IiwiZ2l2ZW4iOiJKZW5uaWZlciIsInBhcnNlLW5hbWVzIjpmYWxzZSwiZHJvcHBpbmctcGFydGljbGUiOiIiLCJub24tZHJvcHBpbmctcGFydGljbGUiOiIifSx7ImZhbWlseSI6Ik1hcmNlbGxlIiwiZ2l2ZW4iOiJDYXNzaWUiLCJwYXJzZS1uYW1lcyI6ZmFsc2UsImRyb3BwaW5nLXBhcnRpY2xlIjoiIiwibm9uLWRyb3BwaW5nLXBhcnRpY2xlIjoiIn0seyJmYW1pbHkiOiJTYWxsb3VtIiwiZ2l2ZW4iOiJSYW16aSBHIiwicGFyc2UtbmFtZXMiOmZhbHNlLCJkcm9wcGluZy1wYXJ0aWNsZSI6IiIsIm5vbi1kcm9wcGluZy1wYXJ0aWNsZSI6IiJ9LHsiZmFtaWx5IjoiS2VlbmFuIiwiZ2l2ZW4iOiJHYWlsIiwicGFyc2UtbmFtZXMiOmZhbHNlLCJkcm9wcGluZy1wYXJ0aWNsZSI6IiIsIm5vbi1kcm9wcGluZy1wYXJ0aWNsZSI6IiJ9XSwiY29udGFpbmVyLXRpdGxlIjoiSm91cm5hbCBvZiB0aGUgQW1lcmljYW4gTWVkaWNhbCBJbmZvcm1hdGljcyBBc3NvY2lhdGlvbiIsIkRPSSI6IjEwLjEwOTMvamFtaWEvb2NhZTIzOSIsIklTU04iOiIxMDY3LTUwMjciLCJpc3N1ZWQiOnsiZGF0ZS1wYXJ0cyI6W1syMDI0LDExLDFdXX0sInBhZ2UiOiIyNTQwLTI1NDkiLCJpc3N1ZSI6IjExIiwidm9sdW1lIjoiMzEiLCJjb250YWluZXItdGl0bGUtc2hvcnQiOiIifSwiaXNUZW1wb3JhcnkiOmZhbHNlfV19"/>
          <w:id w:val="-2125523534"/>
          <w:placeholder>
            <w:docPart w:val="DefaultPlaceholder_-1854013440"/>
          </w:placeholder>
        </w:sdtPr>
        <w:sdtContent>
          <w:r w:rsidR="00FF4C93" w:rsidRPr="00FF4C93">
            <w:rPr>
              <w:rFonts w:ascii="Arial" w:eastAsia="Times New Roman" w:hAnsi="Arial" w:cs="Arial"/>
              <w:color w:val="000000"/>
            </w:rPr>
            <w:t>Cho et al., 2024)</w:t>
          </w:r>
        </w:sdtContent>
      </w:sdt>
      <w:r w:rsidR="00B4575F" w:rsidRPr="00603707">
        <w:rPr>
          <w:rFonts w:ascii="Arial" w:eastAsia="Times New Roman" w:hAnsi="Arial" w:cs="Arial"/>
          <w:kern w:val="0"/>
          <w:lang w:eastAsia="en-GB"/>
          <w14:ligatures w14:val="none"/>
        </w:rPr>
        <w:t xml:space="preserve">. </w:t>
      </w:r>
      <w:r w:rsidRPr="00603707">
        <w:rPr>
          <w:rFonts w:ascii="Arial" w:eastAsia="Times New Roman" w:hAnsi="Arial" w:cs="Arial"/>
          <w:kern w:val="0"/>
          <w:lang w:eastAsia="en-GB"/>
          <w14:ligatures w14:val="none"/>
        </w:rPr>
        <w:t xml:space="preserve">This phenomenon was evident in the study’s findings, which showed significant variation in usability and workload scores across different nursing roles and experience levels. Overlooking these behavioural </w:t>
      </w:r>
      <w:r w:rsidRPr="00603707">
        <w:rPr>
          <w:rFonts w:ascii="Arial" w:eastAsia="Times New Roman" w:hAnsi="Arial" w:cs="Arial"/>
          <w:kern w:val="0"/>
          <w:lang w:eastAsia="en-GB"/>
          <w14:ligatures w14:val="none"/>
        </w:rPr>
        <w:lastRenderedPageBreak/>
        <w:t xml:space="preserve">economic factors risk undermining the long-term sustainability and effectiveness of CIS implementation in clinical environments </w:t>
      </w:r>
      <w:sdt>
        <w:sdtPr>
          <w:rPr>
            <w:rFonts w:ascii="Arial" w:eastAsia="Times New Roman" w:hAnsi="Arial" w:cs="Arial"/>
            <w:color w:val="000000"/>
            <w:kern w:val="0"/>
            <w:lang w:eastAsia="en-GB"/>
            <w14:ligatures w14:val="none"/>
          </w:rPr>
          <w:tag w:val="MENDELEY_CITATION_v3_eyJjaXRhdGlvbklEIjoiTUVOREVMRVlfQ0lUQVRJT05fZmU0MmE1NzktYzcyZi00M2ZmLWJkNzktYTE0MTNkNDlmMGU1IiwicHJvcGVydGllcyI6eyJub3RlSW5kZXgiOjB9LCJpc0VkaXRlZCI6ZmFsc2UsIm1hbnVhbE92ZXJyaWRlIjp7ImlzTWFudWFsbHlPdmVycmlkZGVuIjp0cnVlLCJjaXRlcHJvY1RleHQiOiIoSG9kc29uIDxpPmV0IGFsLjwvaT4sIDIwMjQpIiwibWFudWFsT3ZlcnJpZGVUZXh0IjoiKEhvZHNvbiBldCBhbC4sIDIwMjQifSwiY2l0YXRpb25JdGVtcyI6W3siaWQiOiI4OTVmMjUzNi1hZGUyLTM2YTAtYjFlZi01YzNjYzhjNDQ1ZWUiLCJpdGVtRGF0YSI6eyJ0eXBlIjoiYXJ0aWNsZS1qb3VybmFsIiwiaWQiOiI4OTVmMjUzNi1hZGUyLTM2YTAtYjFlZi01YzNjYzhjNDQ1ZWUiLCJ0aXRsZSI6IkhvdyBjYW4gYSBiZWhhdmlvcmFsIGVjb25vbWljcyBsZW5zIGNvbnRyaWJ1dGUgdG8gaW1wbGVtZW50YXRpb24gc2NpZW5jZT8iLCJhdXRob3IiOlt7ImZhbWlseSI6IkhvZHNvbiIsImdpdmVuIjoiTmF0aGFuIiwicGFyc2UtbmFtZXMiOmZhbHNlLCJkcm9wcGluZy1wYXJ0aWNsZSI6IiIsIm5vbi1kcm9wcGluZy1wYXJ0aWNsZSI6IiJ9LHsiZmFtaWx5IjoiUG93ZWxsIiwiZ2l2ZW4iOiJCeXJvbiBKLiIsInBhcnNlLW5hbWVzIjpmYWxzZSwiZHJvcHBpbmctcGFydGljbGUiOiIiLCJub24tZHJvcHBpbmctcGFydGljbGUiOiIifSx7ImZhbWlseSI6Ik5pbHNlbiIsImdpdmVuIjoiUGVyIiwicGFyc2UtbmFtZXMiOmZhbHNlLCJkcm9wcGluZy1wYXJ0aWNsZSI6IiIsIm5vbi1kcm9wcGluZy1wYXJ0aWNsZSI6IiJ9LHsiZmFtaWx5IjoiQmVpZGFzIiwiZ2l2ZW4iOiJSaW5hZCBTLiIsInBhcnNlLW5hbWVzIjpmYWxzZSwiZHJvcHBpbmctcGFydGljbGUiOiIiLCJub24tZHJvcHBpbmctcGFydGljbGUiOiIifV0sImNvbnRhaW5lci10aXRsZSI6IkltcGxlbWVudGF0aW9uIFNjaWVuY2UiLCJET0kiOiIxMC4xMTg2L3MxMzAxMi0wMjQtMDEzNjIteSIsIklTU04iOiIxNzQ4LTU5MDgiLCJpc3N1ZWQiOnsiZGF0ZS1wYXJ0cyI6W1syMDI0LDQsMjZdXX0sInBhZ2UiOiIzMyIsImlzc3VlIjoiMSIsInZvbHVtZSI6IjE5IiwiY29udGFpbmVyLXRpdGxlLXNob3J0IjoiIn0sImlzVGVtcG9yYXJ5IjpmYWxzZX1dfQ=="/>
          <w:id w:val="1267812929"/>
          <w:placeholder>
            <w:docPart w:val="DefaultPlaceholder_-1854013440"/>
          </w:placeholder>
        </w:sdtPr>
        <w:sdtContent>
          <w:r w:rsidR="00FF4C93" w:rsidRPr="00FF4C93">
            <w:rPr>
              <w:rFonts w:ascii="Arial" w:eastAsia="Times New Roman" w:hAnsi="Arial" w:cs="Arial"/>
              <w:color w:val="000000"/>
            </w:rPr>
            <w:t>(Hodson et al., 2024</w:t>
          </w:r>
        </w:sdtContent>
      </w:sdt>
      <w:r w:rsidRPr="00603707">
        <w:rPr>
          <w:rFonts w:ascii="Arial" w:eastAsia="Times New Roman" w:hAnsi="Arial" w:cs="Arial"/>
          <w:kern w:val="0"/>
          <w:lang w:eastAsia="en-GB"/>
          <w14:ligatures w14:val="none"/>
        </w:rPr>
        <w:t>; see Table 5.</w:t>
      </w:r>
      <w:r w:rsidR="00BC6125" w:rsidRPr="00603707">
        <w:rPr>
          <w:rFonts w:ascii="Arial" w:eastAsia="Times New Roman" w:hAnsi="Arial" w:cs="Arial"/>
          <w:kern w:val="0"/>
          <w:lang w:eastAsia="en-GB"/>
          <w14:ligatures w14:val="none"/>
        </w:rPr>
        <w:t>3</w:t>
      </w:r>
      <w:r w:rsidRPr="00603707">
        <w:rPr>
          <w:rFonts w:ascii="Arial" w:eastAsia="Times New Roman" w:hAnsi="Arial" w:cs="Arial"/>
          <w:kern w:val="0"/>
          <w:lang w:eastAsia="en-GB"/>
          <w14:ligatures w14:val="none"/>
        </w:rPr>
        <w:t>.</w:t>
      </w:r>
      <w:r w:rsidR="00BC6125" w:rsidRPr="00603707">
        <w:rPr>
          <w:rFonts w:ascii="Arial" w:eastAsia="Times New Roman" w:hAnsi="Arial" w:cs="Arial"/>
          <w:kern w:val="0"/>
          <w:lang w:eastAsia="en-GB"/>
          <w14:ligatures w14:val="none"/>
        </w:rPr>
        <w:t>2</w:t>
      </w:r>
      <w:r w:rsidRPr="00603707">
        <w:rPr>
          <w:rFonts w:ascii="Arial" w:eastAsia="Times New Roman" w:hAnsi="Arial" w:cs="Arial"/>
          <w:kern w:val="0"/>
          <w:lang w:eastAsia="en-GB"/>
          <w14:ligatures w14:val="none"/>
        </w:rPr>
        <w:t>).</w:t>
      </w:r>
    </w:p>
    <w:p w14:paraId="2E01A90C" w14:textId="4EE49E28" w:rsidR="007A478E" w:rsidRPr="00603707" w:rsidRDefault="007A478E" w:rsidP="009B2E2C">
      <w:pPr>
        <w:spacing w:after="120"/>
        <w:rPr>
          <w:rFonts w:ascii="Arial" w:hAnsi="Arial" w:cs="Arial"/>
          <w:color w:val="000000"/>
        </w:rPr>
      </w:pPr>
      <w:r w:rsidRPr="00603707">
        <w:rPr>
          <w:rFonts w:ascii="Arial" w:hAnsi="Arial" w:cs="Arial"/>
          <w:color w:val="000000"/>
        </w:rPr>
        <w:t xml:space="preserve"> </w:t>
      </w:r>
    </w:p>
    <w:p w14:paraId="52827695" w14:textId="40F6BE62" w:rsidR="00920CA3" w:rsidRPr="00FF4C93" w:rsidRDefault="00920CA3" w:rsidP="009B2E2C">
      <w:pPr>
        <w:pStyle w:val="Caption"/>
        <w:keepNext/>
        <w:spacing w:after="120" w:line="278" w:lineRule="auto"/>
        <w:jc w:val="center"/>
        <w:rPr>
          <w:rFonts w:ascii="Arial" w:hAnsi="Arial" w:cs="Arial"/>
          <w:color w:val="000000" w:themeColor="text1"/>
        </w:rPr>
      </w:pPr>
      <w:bookmarkStart w:id="115" w:name="_Toc225176168"/>
      <w:bookmarkStart w:id="116" w:name="_Toc225184469"/>
      <w:r w:rsidRPr="00FF4C93">
        <w:rPr>
          <w:rFonts w:ascii="Arial" w:hAnsi="Arial" w:cs="Arial"/>
          <w:color w:val="000000" w:themeColor="text1"/>
        </w:rPr>
        <w:t xml:space="preserve">Table </w:t>
      </w:r>
      <w:r w:rsidR="00F719D2" w:rsidRPr="00FF4C93">
        <w:rPr>
          <w:rFonts w:ascii="Arial" w:hAnsi="Arial" w:cs="Arial"/>
          <w:color w:val="000000" w:themeColor="text1"/>
        </w:rPr>
        <w:t>5.3.</w:t>
      </w:r>
      <w:r w:rsidR="0019218E">
        <w:rPr>
          <w:rFonts w:ascii="Arial" w:hAnsi="Arial" w:cs="Arial"/>
          <w:color w:val="000000" w:themeColor="text1"/>
        </w:rPr>
        <w:t>2</w:t>
      </w:r>
      <w:r w:rsidRPr="00FF4C93">
        <w:rPr>
          <w:rFonts w:ascii="Arial" w:hAnsi="Arial" w:cs="Arial"/>
          <w:color w:val="000000" w:themeColor="text1"/>
        </w:rPr>
        <w:t xml:space="preserve"> Principles of behavioural economics (Hodson et al., 2024)</w:t>
      </w:r>
      <w:bookmarkEnd w:id="115"/>
      <w:bookmarkEnd w:id="116"/>
    </w:p>
    <w:p w14:paraId="3C37BB2D" w14:textId="36A46454" w:rsidR="00852C2C" w:rsidRPr="00603707" w:rsidRDefault="0071289B" w:rsidP="00B46930">
      <w:pPr>
        <w:keepNext/>
        <w:spacing w:after="120"/>
        <w:rPr>
          <w:rFonts w:ascii="Arial" w:hAnsi="Arial" w:cs="Arial"/>
        </w:rPr>
      </w:pPr>
      <w:r w:rsidRPr="0071289B">
        <w:rPr>
          <w:rFonts w:ascii="Arial" w:hAnsi="Arial" w:cs="Arial"/>
          <w:noProof/>
        </w:rPr>
        <w:drawing>
          <wp:inline distT="0" distB="0" distL="0" distR="0" wp14:anchorId="5BA9B25F" wp14:editId="16B4D7B5">
            <wp:extent cx="5731510" cy="2813685"/>
            <wp:effectExtent l="0" t="0" r="2540" b="5715"/>
            <wp:docPr id="18886745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8674575" name=""/>
                    <pic:cNvPicPr/>
                  </pic:nvPicPr>
                  <pic:blipFill>
                    <a:blip r:embed="rId59"/>
                    <a:stretch>
                      <a:fillRect/>
                    </a:stretch>
                  </pic:blipFill>
                  <pic:spPr>
                    <a:xfrm>
                      <a:off x="0" y="0"/>
                      <a:ext cx="5731510" cy="2813685"/>
                    </a:xfrm>
                    <a:prstGeom prst="rect">
                      <a:avLst/>
                    </a:prstGeom>
                  </pic:spPr>
                </pic:pic>
              </a:graphicData>
            </a:graphic>
          </wp:inline>
        </w:drawing>
      </w:r>
    </w:p>
    <w:p w14:paraId="35834E0F" w14:textId="77777777" w:rsidR="00B65B7B" w:rsidRPr="00603707" w:rsidRDefault="00B65B7B" w:rsidP="009B2E2C">
      <w:pPr>
        <w:keepNext/>
        <w:spacing w:after="120"/>
        <w:rPr>
          <w:rFonts w:ascii="Arial" w:hAnsi="Arial" w:cs="Arial"/>
        </w:rPr>
      </w:pPr>
    </w:p>
    <w:p w14:paraId="22264D9F" w14:textId="168B95DD" w:rsidR="00B65B7B" w:rsidRPr="00BB4735" w:rsidRDefault="00B65B7B" w:rsidP="009B2E2C">
      <w:pPr>
        <w:spacing w:after="120"/>
        <w:rPr>
          <w:rFonts w:ascii="Arial" w:eastAsia="Times New Roman" w:hAnsi="Arial" w:cs="Arial"/>
          <w:kern w:val="0"/>
          <w:lang w:eastAsia="en-GB"/>
          <w14:ligatures w14:val="none"/>
        </w:rPr>
      </w:pPr>
      <w:r w:rsidRPr="00BB4735">
        <w:rPr>
          <w:rFonts w:ascii="Arial" w:eastAsia="Times New Roman" w:hAnsi="Arial" w:cs="Arial"/>
          <w:kern w:val="0"/>
          <w:lang w:eastAsia="en-GB"/>
          <w14:ligatures w14:val="none"/>
        </w:rPr>
        <w:t xml:space="preserve">Taken together, these behavioural mechanisms are deeply embedded in the study’s findings and theoretical interpretation. The FITT framework explains the persistent misalignments that can arise among users, tasks, and digital systems, while behavioural economics provides critical insight into why these misalignments persist even in technically sound environments. SSM highlights the multiplicity of sociotechnical worldviews and the negotiation of meaning among stakeholders; behavioural economics further illuminates the drivers of this variation, demonstrating that CIS implementation is fundamentally a socially mediated, rather than </w:t>
      </w:r>
      <w:r w:rsidR="00C53346" w:rsidRPr="00BB4735">
        <w:rPr>
          <w:rFonts w:ascii="Arial" w:eastAsia="Times New Roman" w:hAnsi="Arial" w:cs="Arial"/>
          <w:kern w:val="0"/>
          <w:lang w:eastAsia="en-GB"/>
          <w14:ligatures w14:val="none"/>
        </w:rPr>
        <w:t xml:space="preserve">a </w:t>
      </w:r>
      <w:r w:rsidRPr="00BB4735">
        <w:rPr>
          <w:rFonts w:ascii="Arial" w:eastAsia="Times New Roman" w:hAnsi="Arial" w:cs="Arial"/>
          <w:kern w:val="0"/>
          <w:lang w:eastAsia="en-GB"/>
          <w14:ligatures w14:val="none"/>
        </w:rPr>
        <w:t>purely technical endeavour. Ultimately, these integrated perspectives enrich the learning health cycle by emphasising that behavioural change is an incremental, habit-forming process, one that gradually lowers psychological and cognitive barriers to digital transformation.</w:t>
      </w:r>
    </w:p>
    <w:p w14:paraId="383C60B9" w14:textId="424CEA74" w:rsidR="007A478E" w:rsidRPr="00FF4C93" w:rsidRDefault="007A478E" w:rsidP="009B2E2C">
      <w:pPr>
        <w:pStyle w:val="Heading2"/>
        <w:spacing w:after="120"/>
        <w:rPr>
          <w:rFonts w:ascii="Arial" w:hAnsi="Arial" w:cs="Arial"/>
          <w:b/>
          <w:bCs/>
          <w:sz w:val="24"/>
          <w:szCs w:val="24"/>
        </w:rPr>
      </w:pPr>
      <w:r w:rsidRPr="00BB4735">
        <w:br w:type="textWrapping" w:clear="all"/>
      </w:r>
      <w:bookmarkStart w:id="117" w:name="_Toc225170244"/>
      <w:r w:rsidR="00D22DC2" w:rsidRPr="00FF4C93">
        <w:rPr>
          <w:rFonts w:ascii="Arial" w:hAnsi="Arial" w:cs="Arial"/>
          <w:b/>
          <w:bCs/>
          <w:color w:val="000000" w:themeColor="text1"/>
          <w:sz w:val="24"/>
          <w:szCs w:val="24"/>
        </w:rPr>
        <w:t>5.</w:t>
      </w:r>
      <w:r w:rsidR="00BC6125" w:rsidRPr="00FF4C93">
        <w:rPr>
          <w:rFonts w:ascii="Arial" w:hAnsi="Arial" w:cs="Arial"/>
          <w:b/>
          <w:bCs/>
          <w:color w:val="000000" w:themeColor="text1"/>
          <w:sz w:val="24"/>
          <w:szCs w:val="24"/>
        </w:rPr>
        <w:t>4</w:t>
      </w:r>
      <w:r w:rsidR="00D22DC2" w:rsidRPr="00FF4C93">
        <w:rPr>
          <w:rFonts w:ascii="Arial" w:hAnsi="Arial" w:cs="Arial"/>
          <w:b/>
          <w:bCs/>
          <w:color w:val="000000" w:themeColor="text1"/>
          <w:sz w:val="24"/>
          <w:szCs w:val="24"/>
        </w:rPr>
        <w:t xml:space="preserve"> </w:t>
      </w:r>
      <w:r w:rsidR="00CE1DB0" w:rsidRPr="00FF4C93">
        <w:rPr>
          <w:rFonts w:ascii="Arial" w:hAnsi="Arial" w:cs="Arial"/>
          <w:b/>
          <w:bCs/>
          <w:color w:val="000000" w:themeColor="text1"/>
          <w:sz w:val="24"/>
          <w:szCs w:val="24"/>
        </w:rPr>
        <w:t>Implications for Critical Care digitalisation</w:t>
      </w:r>
      <w:bookmarkEnd w:id="117"/>
      <w:r w:rsidR="00CE1DB0" w:rsidRPr="00FF4C93">
        <w:rPr>
          <w:rFonts w:ascii="Arial" w:hAnsi="Arial" w:cs="Arial"/>
          <w:b/>
          <w:bCs/>
          <w:color w:val="000000" w:themeColor="text1"/>
          <w:sz w:val="24"/>
          <w:szCs w:val="24"/>
        </w:rPr>
        <w:t xml:space="preserve"> </w:t>
      </w:r>
      <w:r w:rsidR="00DB6862" w:rsidRPr="00FF4C93">
        <w:rPr>
          <w:rFonts w:ascii="Arial" w:hAnsi="Arial" w:cs="Arial"/>
          <w:b/>
          <w:bCs/>
          <w:color w:val="000000" w:themeColor="text1"/>
          <w:sz w:val="24"/>
          <w:szCs w:val="24"/>
        </w:rPr>
        <w:t xml:space="preserve"> </w:t>
      </w:r>
      <w:r w:rsidR="00D22DC2" w:rsidRPr="00FF4C93">
        <w:rPr>
          <w:rFonts w:ascii="Arial" w:hAnsi="Arial" w:cs="Arial"/>
          <w:b/>
          <w:bCs/>
          <w:color w:val="000000" w:themeColor="text1"/>
          <w:sz w:val="24"/>
          <w:szCs w:val="24"/>
        </w:rPr>
        <w:t xml:space="preserve"> </w:t>
      </w:r>
    </w:p>
    <w:p w14:paraId="5C928641" w14:textId="76D2F0D2" w:rsidR="00FE4A62" w:rsidRPr="00BB4735" w:rsidRDefault="00FE4A62" w:rsidP="009B2E2C">
      <w:pPr>
        <w:spacing w:after="120"/>
        <w:rPr>
          <w:rFonts w:ascii="Arial" w:eastAsia="Times New Roman" w:hAnsi="Arial" w:cs="Arial"/>
          <w:kern w:val="0"/>
          <w:lang w:eastAsia="en-GB"/>
          <w14:ligatures w14:val="none"/>
        </w:rPr>
      </w:pPr>
      <w:r w:rsidRPr="00BB4735">
        <w:rPr>
          <w:rFonts w:ascii="Arial" w:eastAsia="Times New Roman" w:hAnsi="Arial" w:cs="Arial"/>
          <w:kern w:val="0"/>
          <w:lang w:eastAsia="en-GB"/>
          <w14:ligatures w14:val="none"/>
        </w:rPr>
        <w:t>In summary, this research provides robust quantitative and qualitative evidence substantiating the usability advantages of a critical care CIS over traditional paper-based documentation</w:t>
      </w:r>
      <w:r w:rsidR="00615B73" w:rsidRPr="00BB4735">
        <w:rPr>
          <w:rFonts w:ascii="Arial" w:eastAsia="Times New Roman" w:hAnsi="Arial" w:cs="Arial"/>
          <w:kern w:val="0"/>
          <w:lang w:eastAsia="en-GB"/>
          <w14:ligatures w14:val="none"/>
        </w:rPr>
        <w:t xml:space="preserve"> , which </w:t>
      </w:r>
      <w:r w:rsidR="00635634" w:rsidRPr="00BB4735">
        <w:rPr>
          <w:rFonts w:ascii="Arial" w:eastAsia="Times New Roman" w:hAnsi="Arial" w:cs="Arial"/>
          <w:kern w:val="0"/>
          <w:lang w:eastAsia="en-GB"/>
          <w14:ligatures w14:val="none"/>
        </w:rPr>
        <w:t xml:space="preserve">aligns with prior work showing </w:t>
      </w:r>
      <w:r w:rsidR="00CC0AAC" w:rsidRPr="00BB4735">
        <w:rPr>
          <w:rFonts w:ascii="Arial" w:eastAsia="Times New Roman" w:hAnsi="Arial" w:cs="Arial"/>
          <w:kern w:val="0"/>
          <w:lang w:eastAsia="en-GB"/>
          <w14:ligatures w14:val="none"/>
        </w:rPr>
        <w:t xml:space="preserve">digital systems </w:t>
      </w:r>
      <w:r w:rsidR="00ED3E03" w:rsidRPr="00BB4735">
        <w:rPr>
          <w:rFonts w:ascii="Arial" w:eastAsia="Times New Roman" w:hAnsi="Arial" w:cs="Arial"/>
          <w:kern w:val="0"/>
          <w:lang w:eastAsia="en-GB"/>
          <w14:ligatures w14:val="none"/>
        </w:rPr>
        <w:t>enhance information flow and documentation quality</w:t>
      </w:r>
      <w:r w:rsidR="00071E43" w:rsidRPr="00BB4735">
        <w:rPr>
          <w:rFonts w:ascii="Arial" w:eastAsia="Times New Roman" w:hAnsi="Arial" w:cs="Arial"/>
          <w:kern w:val="0"/>
          <w:lang w:eastAsia="en-GB"/>
          <w14:ligatures w14:val="none"/>
        </w:rPr>
        <w:t xml:space="preserve"> </w:t>
      </w:r>
      <w:sdt>
        <w:sdtPr>
          <w:rPr>
            <w:rFonts w:ascii="Arial" w:eastAsia="Times New Roman" w:hAnsi="Arial" w:cs="Arial"/>
            <w:color w:val="000000"/>
            <w:kern w:val="0"/>
            <w:lang w:eastAsia="en-GB"/>
            <w14:ligatures w14:val="none"/>
          </w:rPr>
          <w:tag w:val="MENDELEY_CITATION_v3_eyJjaXRhdGlvbklEIjoiTUVOREVMRVlfQ0lUQVRJT05fZDI2MDhmZTMtYjNjZS00ZDEwLThiNGUtMDk4NGUzNjkwYzJlIiwicHJvcGVydGllcyI6eyJub3RlSW5kZXgiOjB9LCJpc0VkaXRlZCI6ZmFsc2UsIm1hbnVhbE92ZXJyaWRlIjp7ImlzTWFudWFsbHlPdmVycmlkZGVuIjp0cnVlLCJjaXRlcHJvY1RleHQiOiIoU3RydWR3aWNrIDxpPmV0IGFsLjwvaT4sIDIwMTgpIiwibWFudWFsT3ZlcnJpZGVUZXh0IjoiKFN0cnVkd2ljayBldCBhbC4sIDIwMTgifSwiY2l0YXRpb25JdGVtcyI6W3siaWQiOiJhNTNiZjFlNC0zMTViLTMzMjMtOGY4Ny1hOTFhZWVjZjhlMGUiLCJpdGVtRGF0YSI6eyJ0eXBlIjoiYXJ0aWNsZS1qb3VybmFsIiwiaWQiOiJhNTNiZjFlNC0zMTViLTMzMjMtOGY4Ny1hOTFhZWVjZjhlMGUiLCJ0aXRsZSI6IkFjdXRlIGNhcmUgbnVyc2Vz4oCZIHBlcmNlcHRpb25zIG9mIGVsZWN0cm9uaWMgaGVhbHRoIHJlY29yZCB1c2U6IEEgbWl4ZWQgbWV0aG9kIHN0dWR5IiwiYXV0aG9yIjpbeyJmYW1pbHkiOiJTdHJ1ZHdpY2siLCJnaXZlbiI6IkdpbGxpYW4iLCJwYXJzZS1uYW1lcyI6ZmFsc2UsImRyb3BwaW5nLXBhcnRpY2xlIjoiIiwibm9uLWRyb3BwaW5nLXBhcnRpY2xlIjoiIn0seyJmYW1pbHkiOiJNY0dpbGxpcyBIYWxsIiwiZ2l2ZW4iOiJMaW5kYSIsInBhcnNlLW5hbWVzIjpmYWxzZSwiZHJvcHBpbmctcGFydGljbGUiOiIiLCJub24tZHJvcHBpbmctcGFydGljbGUiOiIifSx7ImZhbWlseSI6Ik5hZ2xlIiwiZ2l2ZW4iOiJMeW5uIiwicGFyc2UtbmFtZXMiOmZhbHNlLCJkcm9wcGluZy1wYXJ0aWNsZSI6IiIsIm5vbi1kcm9wcGluZy1wYXJ0aWNsZSI6IiJ9LHsiZmFtaWx5IjoiVHJib3ZpY2giLCJnaXZlbiI6IlBhdHJpY2lhIiwicGFyc2UtbmFtZXMiOmZhbHNlLCJkcm9wcGluZy1wYXJ0aWNsZSI6IiIsIm5vbi1kcm9wcGluZy1wYXJ0aWNsZSI6IiJ9XSwiY29udGFpbmVyLXRpdGxlIjoiTnVyc2luZyBPcGVuIiwiY29udGFpbmVyLXRpdGxlLXNob3J0IjoiTnVycy4gT3BlbiIsIkRPSSI6IjEwLjEwMDIvbm9wMi4xNTciLCJJU1NOIjoiMjA1NC0xMDU4IiwiaXNzdWVkIjp7ImRhdGUtcGFydHMiOltbMjAxOCwxMCw3XV19LCJwYWdlIjoiNDkxLTUwMCIsImlzc3VlIjoiNCIsInZvbHVtZSI6IjUifSwiaXNUZW1wb3JhcnkiOmZhbHNlfV19"/>
          <w:id w:val="-1139573480"/>
          <w:placeholder>
            <w:docPart w:val="DefaultPlaceholder_-1854013440"/>
          </w:placeholder>
        </w:sdtPr>
        <w:sdtContent>
          <w:r w:rsidR="00FF4C93" w:rsidRPr="00FF4C93">
            <w:rPr>
              <w:rFonts w:ascii="Arial" w:eastAsia="Times New Roman" w:hAnsi="Arial" w:cs="Arial"/>
              <w:color w:val="000000"/>
            </w:rPr>
            <w:t>(Strudwick et al., 2018</w:t>
          </w:r>
        </w:sdtContent>
      </w:sdt>
      <w:r w:rsidR="00ED3E03" w:rsidRPr="00BB4735">
        <w:rPr>
          <w:rFonts w:ascii="Arial" w:eastAsia="Times New Roman" w:hAnsi="Arial" w:cs="Arial"/>
          <w:kern w:val="0"/>
          <w:lang w:eastAsia="en-GB"/>
          <w14:ligatures w14:val="none"/>
        </w:rPr>
        <w:t xml:space="preserve">; </w:t>
      </w:r>
      <w:sdt>
        <w:sdtPr>
          <w:rPr>
            <w:rFonts w:ascii="Arial" w:eastAsia="Times New Roman" w:hAnsi="Arial" w:cs="Arial"/>
            <w:color w:val="000000"/>
            <w:kern w:val="0"/>
            <w:lang w:eastAsia="en-GB"/>
            <w14:ligatures w14:val="none"/>
          </w:rPr>
          <w:tag w:val="MENDELEY_CITATION_v3_eyJjaXRhdGlvbklEIjoiTUVOREVMRVlfQ0lUQVRJT05fMzBhZWVmMTEtYTBhNy00ODlmLWEwNzItY2ZkODg1MjI5NmFhIiwicHJvcGVydGllcyI6eyJub3RlSW5kZXgiOjB9LCJpc0VkaXRlZCI6ZmFsc2UsIm1hbnVhbE92ZXJyaWRlIjp7ImlzTWFudWFsbHlPdmVycmlkZGVuIjp0cnVlLCJjaXRlcHJvY1RleHQiOiIoSmFsaWxpYW4gYW5kIEtoYWlyYXQsIDIwMjIpIiwibWFudWFsT3ZlcnJpZGVUZXh0IjoiSmFsaWxpYW4gYW5kIEtoYWlyYXQsIDIwMjI7In0sImNpdGF0aW9uSXRlbXMiOlt7ImlkIjoiNjU5OTMyZTQtMDcwNS0zZDI0LWJmNDYtZDNiZTVjYmI5Mjc0IiwiaXRlbURhdGEiOnsidHlwZSI6ImFydGljbGUtam91cm5hbCIsImlkIjoiNjU5OTMyZTQtMDcwNS0zZDI0LWJmNDYtZDNiZTVjYmI5Mjc0IiwidGl0bGUiOiJUaGUgTmV4dC1HZW5lcmF0aW9uIEVsZWN0cm9uaWMgSGVhbHRoIFJlY29yZCBpbiB0aGUgSUNVOiBBIEZvY3VzIG9uIFVzZXItVGVjaG5vbG9neSBJbnRlcmZhY2UgdG8gT3B0aW1pemUgUGF0aWVudCBTYWZldHkgYW5kIFF1YWxpdHkuIiwiYXV0aG9yIjpbeyJmYW1pbHkiOiJKYWxpbGlhbiIsImdpdmVuIjoiTGFsZWgiLCJwYXJzZS1uYW1lcyI6ZmFsc2UsImRyb3BwaW5nLXBhcnRpY2xlIjoiIiwibm9uLWRyb3BwaW5nLXBhcnRpY2xlIjoiIn0seyJmYW1pbHkiOiJLaGFpcmF0IiwiZ2l2ZW4iOiJTYWlmIiwicGFyc2UtbmFtZXMiOmZhbHNlLCJkcm9wcGluZy1wYXJ0aWNsZSI6IiIsIm5vbi1kcm9wcGluZy1wYXJ0aWNsZSI6IiJ9XSwiY29udGFpbmVyLXRpdGxlIjoiUGVyc3BlY3RpdmVzIGluIGhlYWx0aCBpbmZvcm1hdGlvbiBtYW5hZ2VtZW4iLCJJU1NOIjoiMTU1OS00MTIyIiwiUE1JRCI6IjM1NDQwOTI1IiwiaXNzdWVkIjp7ImRhdGUtcGFydHMiOltbMjAyMl1dfSwicGFnZSI6IjFnIiwiYWJzdHJhY3QiOiJBcyBhIGtub3dsZWRnZS1iYXNlZCBmaWVsZCBvZiBtZWRpY2luZSwgY3JpdGljYWwgY2FyZSBtZWRpY2luZSBoYXMgYmVuZWZpdGVkIGZyb20gdGhlIHVzZSBvZiB0aGUgZWxlY3Ryb25pYyBoZWFsdGggcmVjb3JkcyAoRUhScykgaW4gZGFpbHkgcHJhY3RpY2UsIGFzIGludGVuc2l2ZSBjYXJlIHVuaXQgKElDVSkgcGF0aWVudHMgZ2VuZXJhdGUgdGhvdXNhbmRzIG9mIHBpZWNlcyBvZiBjbGluaWNhbCBkYXRhIGVhY2ggZGF5LjEgSUNVIHRlYW1zIG11c3QgcmV2aWV3LCBpbnRlcnByZXQsIGFuZCB0YWtlIGFjdGlvbiBvbiB0aGVzZSBkYXRhIHBvaW50cyB3aGVuIG1hbmFnaW5nIG11bHRpcGxlIHBhdGllbnRzIGluIGEgdGltZS1jb25zdHJhaW5lZCBlbnZpcm9ubWVudC4gVGhlIGluY3JlYXNpbmcgbnVtYmVyIG9mIGF2YWlsYWJsZSBkYXRhIGZhY3RzIHRvIGJlIHByb2Nlc3NlZCBieSBJQ1UgY2xpbmljaWFucyBmb3IgZGVjaXNpb24tbWFraW5nIHN1cnBhc3NlcyBodW1hbiBjb2duaXRpdmUgY2FwYWNpdHkuIElDVSBwaHlzaWNpYW5zIGRlc2NyaWJlZCB0aGUgY3VycmVudCBkaXNwbGF5IGFuZCByZXByZXNlbnRhdGlvbiBvZiBwYXRpZW50IGRhdGEgaW4gdGhlIEVIUiBhcyBzdWJvcHRpbXVtLiBQZXJmb3JtYW5jZSBkYXNoYm9hcmRzIGFyZSBhbiBpbmZvcm1hdGlvbiBkZWxpdmVyeSBzeXN0ZW0gdGhhdCBkaXNwbGF5IHRoZSBtb3N0IGltcG9ydGFudCBpbmZvcm1hdGlvbiBhYm91dCBwZXJmb3JtYW5jZSBvYmplY3RpdmVzIHRvIElDVSBkaXJlY3RvcnMsIGFsbG93aW5nIHRoZW0gdG8gbW9uaXRvciBhbmQgbWFuYWdlIHRoZWlyIElDVSBwZXJmb3JtYW5jZSBtb3JlIGVmZmVjdGl2ZWx5LiBUaGUgZGV2ZWxvcG1lbnQgb2YgdmlzdWFsaXphdGlvbiBkYXNoYm9hcmRzIHRoYXQgbW9uaXRvciBJQ1UgcGVyZm9ybWFuY2Ugd2lsbCBzdGlsbCBuZWVkIHRvIGFkaGVyZSB0byB1c2FiaWxpdHkgcHJpbmNpcGxlcyBzdWNoIGFzIEpha29iIE5pZWxzZW4ncyBoZXVyaXN0aWNzLiBUaGUgZ29hbCBvZiBpbXByb3ZpbmcgRUhSIGludGVyZmFjZXMgd2lsbCBkaXJlY3RseSBlbmhhbmNlIHByb3ZpZGVyIHdlbGwtYmVpbmcsIHBhdGllbnQgb3V0Y29tZXMsIGFuZCBxdWFsaXR5IG9mIGNhcmUuIiwiaXNzdWUiOiIxIiwidm9sdW1lIjoiMTkiLCJjb250YWluZXItdGl0bGUtc2hvcnQiOiIifSwiaXNUZW1wb3JhcnkiOmZhbHNlfV19"/>
          <w:id w:val="-37201368"/>
          <w:placeholder>
            <w:docPart w:val="DefaultPlaceholder_-1854013440"/>
          </w:placeholder>
        </w:sdtPr>
        <w:sdtContent>
          <w:r w:rsidR="00FF4C93" w:rsidRPr="00FF4C93">
            <w:rPr>
              <w:rFonts w:ascii="Arial" w:eastAsia="Times New Roman" w:hAnsi="Arial" w:cs="Arial"/>
              <w:color w:val="000000"/>
              <w:kern w:val="0"/>
              <w:lang w:eastAsia="en-GB"/>
              <w14:ligatures w14:val="none"/>
            </w:rPr>
            <w:t>Jalilian and Khairat, 2022;</w:t>
          </w:r>
          <w:r w:rsidR="00014D8A">
            <w:rPr>
              <w:rFonts w:ascii="Arial" w:eastAsia="Times New Roman" w:hAnsi="Arial" w:cs="Arial"/>
              <w:color w:val="000000"/>
              <w:kern w:val="0"/>
              <w:lang w:eastAsia="en-GB"/>
              <w14:ligatures w14:val="none"/>
            </w:rPr>
            <w:t xml:space="preserve"> </w:t>
          </w:r>
        </w:sdtContent>
      </w:sdt>
      <w:sdt>
        <w:sdtPr>
          <w:rPr>
            <w:rFonts w:ascii="Arial" w:eastAsia="Times New Roman" w:hAnsi="Arial" w:cs="Arial"/>
            <w:color w:val="000000"/>
            <w:kern w:val="0"/>
            <w:lang w:eastAsia="en-GB"/>
            <w14:ligatures w14:val="none"/>
          </w:rPr>
          <w:tag w:val="MENDELEY_CITATION_v3_eyJjaXRhdGlvbklEIjoiTUVOREVMRVlfQ0lUQVRJT05fZGU0MGQ0OGQtNWM4NC00MjQxLWIxYTUtNzg2OWZhYTU2NGU3IiwicHJvcGVydGllcyI6eyJub3RlSW5kZXgiOjB9LCJpc0VkaXRlZCI6ZmFsc2UsIm1hbnVhbE92ZXJyaWRlIjp7ImlzTWFudWFsbHlPdmVycmlkZGVuIjp0cnVlLCJjaXRlcHJvY1RleHQiOiIodm9uIERpbmNrbGFnZSA8aT5ldCBhbC48L2k+LCAyMDE5OyBMYWkgPGk+ZXQgYWwuPC9pPiwgMjAyMikiLCJtYW51YWxPdmVycmlkZVRleHQiOiJ2b24gRGluY2tsYWdlIGV0IGFsLiwgMjAxOTsgTGFpIGV0IGFsLiwgMjAyMikifSwiY2l0YXRpb25JdGVtcyI6W3siaWQiOiJmMjFkZmMwMC1lYWUwLTMwMjUtOGE2Yy04OTdhMjY5ODFjNDEiLCJpdGVtRGF0YSI6eyJ0eXBlIjoiYXJ0aWNsZS1qb3VybmFsIiwiaWQiOiJmMjFkZmMwMC1lYWUwLTMwMjUtOGE2Yy04OTdhMjY5ODFjNDEiLCJ0aXRsZSI6IkludmVzdGlnYXRpb24gb2YgdGhlIFVzYWJpbGl0eSBvZiBDb21wdXRlcml6ZWQgQ3JpdGljYWwgQ2FyZSBJbmZvcm1hdGlvbiBTeXN0ZW1zIGluIEdlcm1hbnkiLCJhdXRob3IiOlt7ImZhbWlseSI6IkRpbmNrbGFnZSIsImdpdmVuIjoiRmFsayIsInBhcnNlLW5hbWVzIjpmYWxzZSwiZHJvcHBpbmctcGFydGljbGUiOiIiLCJub24tZHJvcHBpbmctcGFydGljbGUiOiJ2b24ifSx7ImZhbWlseSI6IlN1Y2hvZG9sc2tpIiwiZ2l2ZW4iOiJLbGF1ZGl1c3oiLCJwYXJzZS1uYW1lcyI6ZmFsc2UsImRyb3BwaW5nLXBhcnRpY2xlIjoiIiwibm9uLWRyb3BwaW5nLXBhcnRpY2xlIjoiIn0seyJmYW1pbHkiOiJMaWNodG5lciIsImdpdmVuIjoiR3JlZ29yIiwicGFyc2UtbmFtZXMiOmZhbHNlLCJkcm9wcGluZy1wYXJ0aWNsZSI6IiIsIm5vbi1kcm9wcGluZy1wYXJ0aWNsZSI6IiJ9LHsiZmFtaWx5IjoiRnJpZXNkb3JmIiwiZ2l2ZW4iOiJXb2xmZ2FuZyIsInBhcnNlLW5hbWVzIjpmYWxzZSwiZHJvcHBpbmctcGFydGljbGUiOiIiLCJub24tZHJvcHBpbmctcGFydGljbGUiOiIifSx7ImZhbWlseSI6IlBvZHRzY2hhc2tlIiwiZ2l2ZW4iOiJCZWF0cmljZSIsInBhcnNlLW5hbWVzIjpmYWxzZSwiZHJvcHBpbmctcGFydGljbGUiOiIiLCJub24tZHJvcHBpbmctcGFydGljbGUiOiIifSx7ImZhbWlseSI6IlJhZ2FsbGVyIiwiZ2l2ZW4iOiJNYXhpbWlsaWFuIiwicGFyc2UtbmFtZXMiOmZhbHNlLCJkcm9wcGluZy1wYXJ0aWNsZSI6IiIsIm5vbi1kcm9wcGluZy1wYXJ0aWNsZSI6IiJ9XSwiY29udGFpbmVyLXRpdGxlIjoiSm91cm5hbCBvZiBJbnRlbnNpdmUgQ2FyZSBNZWRpY2luZSIsImNvbnRhaW5lci10aXRsZS1zaG9ydCI6IkouIEludGVuc2l2ZSBDYXJlIE1lZC4iLCJET0kiOiIxMC4xMTc3LzA4ODUwNjY2MTc2OTY4NDgiLCJJU1NOIjoiMDg4NS0wNjY2IiwiaXNzdWVkIjp7ImRhdGUtcGFydHMiOltbMjAxOSwzLDE1XV19LCJwYWdlIjoiMjI3LTIzNyIsImlzc3VlIjoiMyIsInZvbHVtZSI6IjM0In0sImlzVGVtcG9yYXJ5IjpmYWxzZX0seyJpZCI6ImM4YmViNTIxLWM1YWQtM2JjNi1iZDM5LTQ3NjU3NWJiOWQ3NiIsIml0ZW1EYXRhIjp7InR5cGUiOiJhcnRpY2xlLWpvdXJuYWwiLCJpZCI6ImM4YmViNTIxLWM1YWQtM2JjNi1iZDM5LTQ3NjU3NWJiOWQ3NiIsInRpdGxlIjoiSW50ZWdyYXRpb24gb2YgYW4gSW50ZW5zaXZlIENhcmUgVW5pdCBWaXN1YWxpemF0aW9uIERhc2hib2FyZCAoaS1EYXNoYm9hcmQpIGFzIGEgUGxhdGZvcm0gdG8gRmFjaWxpdGF0ZSBNdWx0aWRpc2NpcGxpbmFyeSBSb3VuZHM6IENsdXN0ZXItUmFuZG9taXplZCBDb250cm9sbGVkIFRyaWFsIiwiYXV0aG9yIjpbeyJmYW1pbHkiOiJMYWkiLCJnaXZlbiI6IkNoYW8tSGFuIiwicGFyc2UtbmFtZXMiOmZhbHNlLCJkcm9wcGluZy1wYXJ0aWNsZSI6IiIsIm5vbi1kcm9wcGluZy1wYXJ0aWNsZSI6IiJ9LHsiZmFtaWx5IjoiTGkiLCJnaXZlbiI6IkthaS1XZW4iLCJwYXJzZS1uYW1lcyI6ZmFsc2UsImRyb3BwaW5nLXBhcnRpY2xlIjoiIiwibm9uLWRyb3BwaW5nLXBhcnRpY2xlIjoiIn0seyJmYW1pbHkiOiJIdSIsImdpdmVuIjoiRmFuZy1XZW4iLCJwYXJzZS1uYW1lcyI6ZmFsc2UsImRyb3BwaW5nLXBhcnRpY2xlIjoiIiwibm9uLWRyb3BwaW5nLXBhcnRpY2xlIjoiIn0seyJmYW1pbHkiOiJTdSIsImdpdmVuIjoiUGVpLUZhbmciLCJwYXJzZS1uYW1lcyI6ZmFsc2UsImRyb3BwaW5nLXBhcnRpY2xlIjoiIiwibm9uLWRyb3BwaW5nLXBhcnRpY2xlIjoiIn0seyJmYW1pbHkiOiJIc3UiLCJnaXZlbiI6IkktTGluIiwicGFyc2UtbmFtZXMiOmZhbHNlLCJkcm9wcGluZy1wYXJ0aWNsZSI6IiIsIm5vbi1kcm9wcGluZy1wYXJ0aWNsZSI6IiJ9LHsiZmFtaWx5IjoiSHVhbmciLCJnaXZlbiI6Ik1pbuKAkUhzaW4iLCJwYXJzZS1uYW1lcyI6ZmFsc2UsImRyb3BwaW5nLXBhcnRpY2xlIjoiIiwibm9uLWRyb3BwaW5nLXBhcnRpY2xlIjoiIn0seyJmYW1pbHkiOiJIdWFuZyIsImdpdmVuIjoiWWVu4oCRVGEiLCJwYXJzZS1uYW1lcyI6ZmFsc2UsImRyb3BwaW5nLXBhcnRpY2xlIjoiIiwibm9uLWRyb3BwaW5nLXBhcnRpY2xlIjoiIn0seyJmYW1pbHkiOiJMaXUiLCJnaXZlbiI6IlBpbmctWWVuIiwicGFyc2UtbmFtZXMiOmZhbHNlLCJkcm9wcGluZy1wYXJ0aWNsZSI6IiIsIm5vbi1kcm9wcGluZy1wYXJ0aWNsZSI6IiJ9LHsiZmFtaWx5IjoiU2hlbiIsImdpdmVuIjoiTWVuZy1SdSIsInBhcnNlLW5hbWVzIjpmYWxzZSwiZHJvcHBpbmctcGFydGljbGUiOiIiLCJub24tZHJvcHBpbmctcGFydGljbGUiOiIifV0sImNvbnRhaW5lci10aXRsZSI6IkpvdXJuYWwgb2YgTWVkaWNhbCBJbnRlcm5ldCBSZXNlYXJjaCIsImNvbnRhaW5lci10aXRsZS1zaG9ydCI6IkouIE1lZC4gSW50ZXJuZXQgUmVzLiIsIkRPSSI6IjEwLjIxOTYvMzU5ODEiLCJJU1NOIjoiMTQzOC04ODcxIiwiaXNzdWVkIjp7ImRhdGUtcGFydHMiOltbMjAyMiw1LDEzXV19LCJwYWdlIjoiZTM1OTgxIiwiaXNzdWUiOiI1Iiwidm9sdW1lIjoiMjQifSwiaXNUZW1wb3JhcnkiOmZhbHNlfV19"/>
          <w:id w:val="1478028743"/>
          <w:placeholder>
            <w:docPart w:val="DefaultPlaceholder_-1854013440"/>
          </w:placeholder>
        </w:sdtPr>
        <w:sdtContent>
          <w:r w:rsidR="00FF4C93" w:rsidRPr="00FF4C93">
            <w:rPr>
              <w:rFonts w:ascii="Arial" w:eastAsia="Times New Roman" w:hAnsi="Arial" w:cs="Arial"/>
              <w:color w:val="000000"/>
            </w:rPr>
            <w:t>von Dincklage et al., 2019; Lai et al., 2022)</w:t>
          </w:r>
        </w:sdtContent>
      </w:sdt>
      <w:r w:rsidR="00980C6C" w:rsidRPr="00BB4735">
        <w:rPr>
          <w:rFonts w:ascii="Arial" w:eastAsia="Times New Roman" w:hAnsi="Arial" w:cs="Arial"/>
          <w:kern w:val="0"/>
          <w:lang w:eastAsia="en-GB"/>
          <w14:ligatures w14:val="none"/>
        </w:rPr>
        <w:t xml:space="preserve">. </w:t>
      </w:r>
      <w:r w:rsidRPr="00BB4735">
        <w:rPr>
          <w:rFonts w:ascii="Arial" w:eastAsia="Times New Roman" w:hAnsi="Arial" w:cs="Arial"/>
          <w:kern w:val="0"/>
          <w:lang w:eastAsia="en-GB"/>
          <w14:ligatures w14:val="none"/>
        </w:rPr>
        <w:t xml:space="preserve">Nevertheless, it reveals the multifaceted, interdependent challenges that continually shape nurses’ engagement with digital systems. Perceptions of workload are intricately affected by </w:t>
      </w:r>
      <w:r w:rsidRPr="00BB4735">
        <w:rPr>
          <w:rFonts w:ascii="Arial" w:eastAsia="Times New Roman" w:hAnsi="Arial" w:cs="Arial"/>
          <w:kern w:val="0"/>
          <w:lang w:eastAsia="en-GB"/>
          <w14:ligatures w14:val="none"/>
        </w:rPr>
        <w:lastRenderedPageBreak/>
        <w:t>factors including system reliability, patient admission complexity, digital literacy, role-specific demands, fragmented workflows, and contextual variables such as patient acuity and staffing levels</w:t>
      </w:r>
      <w:r w:rsidR="0033695A" w:rsidRPr="00BB4735">
        <w:rPr>
          <w:rFonts w:ascii="Arial" w:eastAsia="Times New Roman" w:hAnsi="Arial" w:cs="Arial"/>
          <w:kern w:val="0"/>
          <w:lang w:eastAsia="en-GB"/>
          <w14:ligatures w14:val="none"/>
        </w:rPr>
        <w:t xml:space="preserve"> </w:t>
      </w:r>
      <w:sdt>
        <w:sdtPr>
          <w:rPr>
            <w:rFonts w:ascii="Arial" w:eastAsia="Times New Roman" w:hAnsi="Arial" w:cs="Arial"/>
            <w:color w:val="000000"/>
            <w:kern w:val="0"/>
            <w:lang w:eastAsia="en-GB"/>
            <w14:ligatures w14:val="none"/>
          </w:rPr>
          <w:tag w:val="MENDELEY_CITATION_v3_eyJjaXRhdGlvbklEIjoiTUVOREVMRVlfQ0lUQVRJT05fMDcxMjU1MDktZmZhMi00ZWFiLTk5MzUtYWI0NzZmZjY4ZTg3IiwicHJvcGVydGllcyI6eyJub3RlSW5kZXgiOjB9LCJpc0VkaXRlZCI6ZmFsc2UsIm1hbnVhbE92ZXJyaWRlIjp7ImlzTWFudWFsbHlPdmVycmlkZGVuIjpmYWxzZSwiY2l0ZXByb2NUZXh0IjoiKFN0cnVkd2ljayA8aT5ldCBhbC48L2k+LCAyMDE4OyBMaW4gPGk+ZXQgYWwuPC9pPiwgMjAxOTsgTGFpIDxpPmV0IGFsLjwvaT4sIDIwMjIpIiwibWFudWFsT3ZlcnJpZGVUZXh0IjoiIn0sImNpdGF0aW9uSXRlbXMiOlt7ImlkIjoiYTUzYmYxZTQtMzE1Yi0zMzIzLThmODctYTkxYWVlY2Y4ZTBlIiwiaXRlbURhdGEiOnsidHlwZSI6ImFydGljbGUtam91cm5hbCIsImlkIjoiYTUzYmYxZTQtMzE1Yi0zMzIzLThmODctYTkxYWVlY2Y4ZTBlIiwidGl0bGUiOiJBY3V0ZSBjYXJlIG51cnNlc+KAmSBwZXJjZXB0aW9ucyBvZiBlbGVjdHJvbmljIGhlYWx0aCByZWNvcmQgdXNlOiBBIG1peGVkIG1ldGhvZCBzdHVkeSIsImF1dGhvciI6W3siZmFtaWx5IjoiU3RydWR3aWNrIiwiZ2l2ZW4iOiJHaWxsaWFuIiwicGFyc2UtbmFtZXMiOmZhbHNlLCJkcm9wcGluZy1wYXJ0aWNsZSI6IiIsIm5vbi1kcm9wcGluZy1wYXJ0aWNsZSI6IiJ9LHsiZmFtaWx5IjoiTWNHaWxsaXMgSGFsbCIsImdpdmVuIjoiTGluZGEiLCJwYXJzZS1uYW1lcyI6ZmFsc2UsImRyb3BwaW5nLXBhcnRpY2xlIjoiIiwibm9uLWRyb3BwaW5nLXBhcnRpY2xlIjoiIn0seyJmYW1pbHkiOiJOYWdsZSIsImdpdmVuIjoiTHlubiIsInBhcnNlLW5hbWVzIjpmYWxzZSwiZHJvcHBpbmctcGFydGljbGUiOiIiLCJub24tZHJvcHBpbmctcGFydGljbGUiOiIifSx7ImZhbWlseSI6IlRyYm92aWNoIiwiZ2l2ZW4iOiJQYXRyaWNpYSIsInBhcnNlLW5hbWVzIjpmYWxzZSwiZHJvcHBpbmctcGFydGljbGUiOiIiLCJub24tZHJvcHBpbmctcGFydGljbGUiOiIifV0sImNvbnRhaW5lci10aXRsZSI6Ik51cnNpbmcgT3BlbiIsImNvbnRhaW5lci10aXRsZS1zaG9ydCI6Ik51cnMuIE9wZW4iLCJET0kiOiIxMC4xMDAyL25vcDIuMTU3IiwiSVNTTiI6IjIwNTQtMTA1OCIsImlzc3VlZCI6eyJkYXRlLXBhcnRzIjpbWzIwMTgsMTAsN11dfSwicGFnZSI6IjQ5MS01MDAiLCJpc3N1ZSI6IjQiLCJ2b2x1bWUiOiI1In0sImlzVGVtcG9yYXJ5IjpmYWxzZX0seyJpZCI6ImM4YmViNTIxLWM1YWQtM2JjNi1iZDM5LTQ3NjU3NWJiOWQ3NiIsIml0ZW1EYXRhIjp7InR5cGUiOiJhcnRpY2xlLWpvdXJuYWwiLCJpZCI6ImM4YmViNTIxLWM1YWQtM2JjNi1iZDM5LTQ3NjU3NWJiOWQ3NiIsInRpdGxlIjoiSW50ZWdyYXRpb24gb2YgYW4gSW50ZW5zaXZlIENhcmUgVW5pdCBWaXN1YWxpemF0aW9uIERhc2hib2FyZCAoaS1EYXNoYm9hcmQpIGFzIGEgUGxhdGZvcm0gdG8gRmFjaWxpdGF0ZSBNdWx0aWRpc2NpcGxpbmFyeSBSb3VuZHM6IENsdXN0ZXItUmFuZG9taXplZCBDb250cm9sbGVkIFRyaWFsIiwiYXV0aG9yIjpbeyJmYW1pbHkiOiJMYWkiLCJnaXZlbiI6IkNoYW8tSGFuIiwicGFyc2UtbmFtZXMiOmZhbHNlLCJkcm9wcGluZy1wYXJ0aWNsZSI6IiIsIm5vbi1kcm9wcGluZy1wYXJ0aWNsZSI6IiJ9LHsiZmFtaWx5IjoiTGkiLCJnaXZlbiI6IkthaS1XZW4iLCJwYXJzZS1uYW1lcyI6ZmFsc2UsImRyb3BwaW5nLXBhcnRpY2xlIjoiIiwibm9uLWRyb3BwaW5nLXBhcnRpY2xlIjoiIn0seyJmYW1pbHkiOiJIdSIsImdpdmVuIjoiRmFuZy1XZW4iLCJwYXJzZS1uYW1lcyI6ZmFsc2UsImRyb3BwaW5nLXBhcnRpY2xlIjoiIiwibm9uLWRyb3BwaW5nLXBhcnRpY2xlIjoiIn0seyJmYW1pbHkiOiJTdSIsImdpdmVuIjoiUGVpLUZhbmciLCJwYXJzZS1uYW1lcyI6ZmFsc2UsImRyb3BwaW5nLXBhcnRpY2xlIjoiIiwibm9uLWRyb3BwaW5nLXBhcnRpY2xlIjoiIn0seyJmYW1pbHkiOiJIc3UiLCJnaXZlbiI6IkktTGluIiwicGFyc2UtbmFtZXMiOmZhbHNlLCJkcm9wcGluZy1wYXJ0aWNsZSI6IiIsIm5vbi1kcm9wcGluZy1wYXJ0aWNsZSI6IiJ9LHsiZmFtaWx5IjoiSHVhbmciLCJnaXZlbiI6Ik1pbuKAkUhzaW4iLCJwYXJzZS1uYW1lcyI6ZmFsc2UsImRyb3BwaW5nLXBhcnRpY2xlIjoiIiwibm9uLWRyb3BwaW5nLXBhcnRpY2xlIjoiIn0seyJmYW1pbHkiOiJIdWFuZyIsImdpdmVuIjoiWWVu4oCRVGEiLCJwYXJzZS1uYW1lcyI6ZmFsc2UsImRyb3BwaW5nLXBhcnRpY2xlIjoiIiwibm9uLWRyb3BwaW5nLXBhcnRpY2xlIjoiIn0seyJmYW1pbHkiOiJMaXUiLCJnaXZlbiI6IlBpbmctWWVuIiwicGFyc2UtbmFtZXMiOmZhbHNlLCJkcm9wcGluZy1wYXJ0aWNsZSI6IiIsIm5vbi1kcm9wcGluZy1wYXJ0aWNsZSI6IiJ9LHsiZmFtaWx5IjoiU2hlbiIsImdpdmVuIjoiTWVuZy1SdSIsInBhcnNlLW5hbWVzIjpmYWxzZSwiZHJvcHBpbmctcGFydGljbGUiOiIiLCJub24tZHJvcHBpbmctcGFydGljbGUiOiIifV0sImNvbnRhaW5lci10aXRsZSI6IkpvdXJuYWwgb2YgTWVkaWNhbCBJbnRlcm5ldCBSZXNlYXJjaCIsImNvbnRhaW5lci10aXRsZS1zaG9ydCI6IkouIE1lZC4gSW50ZXJuZXQgUmVzLiIsIkRPSSI6IjEwLjIxOTYvMzU5ODEiLCJJU1NOIjoiMTQzOC04ODcxIiwiaXNzdWVkIjp7ImRhdGUtcGFydHMiOltbMjAyMiw1LDEzXV19LCJwYWdlIjoiZTM1OTgxIiwiaXNzdWUiOiI1Iiwidm9sdW1lIjoiMjQifSwiaXNUZW1wb3JhcnkiOmZhbHNlfSx7ImlkIjoiNTc3MGI5MWYtN2QxNS0zNmY1LWFmYjktZmNlYTBjNDJiMjIwIiwiaXRlbURhdGEiOnsidHlwZSI6ImFydGljbGUtam91cm5hbCIsImlkIjoiNTc3MGI5MWYtN2QxNS0zNmY1LWFmYjktZmNlYTBjNDJiMjIwIiwidGl0bGUiOiJBc3NvY2lhdGlvbiBvZiBEYXRhIEludGVncmF0aW9uIFRlY2hub2xvZ2llcyBXaXRoIEludGVuc2l2ZSBDYXJlIENsaW5pY2lhbiBQZXJmb3JtYW5jZSIsImF1dGhvciI6W3siZmFtaWx5IjoiTGluIiwiZ2l2ZW4iOiJZaW5nIExpbmciLCJwYXJzZS1uYW1lcyI6ZmFsc2UsImRyb3BwaW5nLXBhcnRpY2xlIjoiIiwibm9uLWRyb3BwaW5nLXBhcnRpY2xlIjoiIn0seyJmYW1pbHkiOiJUcmJvdmljaCIsImdpdmVuIjoiUGF0cmljaWEiLCJwYXJzZS1uYW1lcyI6ZmFsc2UsImRyb3BwaW5nLXBhcnRpY2xlIjoiIiwibm9uLWRyb3BwaW5nLXBhcnRpY2xlIjoiIn0seyJmYW1pbHkiOiJLb2xvZHpleSIsImdpdmVuIjoiTGF1cmVuIiwicGFyc2UtbmFtZXMiOmZhbHNlLCJkcm9wcGluZy1wYXJ0aWNsZSI6IiIsIm5vbi1kcm9wcGluZy1wYXJ0aWNsZSI6IiJ9LHsiZmFtaWx5IjoiTmlja2VsIiwiZ2l2ZW4iOiJDaGVyaSIsInBhcnNlLW5hbWVzIjpmYWxzZSwiZHJvcHBpbmctcGFydGljbGUiOiIiLCJub24tZHJvcHBpbmctcGFydGljbGUiOiIifSx7ImZhbWlseSI6Ikd1ZXJndWVyaWFuIiwiZ2l2ZW4iOiJBbm5lLU1hcmllIiwicGFyc2UtbmFtZXMiOmZhbHNlLCJkcm9wcGluZy1wYXJ0aWNsZSI6IiIsIm5vbi1kcm9wcGluZy1wYXJ0aWNsZSI6IiJ9XSwiY29udGFpbmVyLXRpdGxlIjoiSkFNQSBOZXR3b3JrIE9wZW4iLCJjb250YWluZXItdGl0bGUtc2hvcnQiOiJKQU1BIE5ldHcuIE9wZW4iLCJET0kiOiIxMC4xMDAxL2phbWFuZXR3b3Jrb3Blbi4yMDE5LjQzOTIiLCJJU1NOIjoiMjU3NC0zODA1IiwiaXNzdWVkIjp7ImRhdGUtcGFydHMiOltbMjAxOSw1LDI0XV19LCJwYWdlIjoiZTE5NDM5MiIsImlzc3VlIjoiNSIsInZvbHVtZSI6IjIifSwiaXNUZW1wb3JhcnkiOmZhbHNlfV19"/>
          <w:id w:val="953134389"/>
          <w:placeholder>
            <w:docPart w:val="DefaultPlaceholder_-1854013440"/>
          </w:placeholder>
        </w:sdtPr>
        <w:sdtContent>
          <w:r w:rsidR="00FF4C93" w:rsidRPr="00FF4C93">
            <w:rPr>
              <w:rFonts w:ascii="Arial" w:eastAsia="Times New Roman" w:hAnsi="Arial" w:cs="Arial"/>
              <w:color w:val="000000"/>
            </w:rPr>
            <w:t xml:space="preserve">(Strudwick </w:t>
          </w:r>
          <w:r w:rsidR="00FF4C93" w:rsidRPr="00FF4C93">
            <w:rPr>
              <w:rFonts w:ascii="Arial" w:eastAsia="Times New Roman" w:hAnsi="Arial" w:cs="Arial"/>
              <w:i/>
              <w:iCs/>
              <w:color w:val="000000"/>
            </w:rPr>
            <w:t>et al.</w:t>
          </w:r>
          <w:r w:rsidR="00FF4C93" w:rsidRPr="00FF4C93">
            <w:rPr>
              <w:rFonts w:ascii="Arial" w:eastAsia="Times New Roman" w:hAnsi="Arial" w:cs="Arial"/>
              <w:color w:val="000000"/>
            </w:rPr>
            <w:t xml:space="preserve">, 2018; Lin </w:t>
          </w:r>
          <w:r w:rsidR="00FF4C93" w:rsidRPr="00FF4C93">
            <w:rPr>
              <w:rFonts w:ascii="Arial" w:eastAsia="Times New Roman" w:hAnsi="Arial" w:cs="Arial"/>
              <w:i/>
              <w:iCs/>
              <w:color w:val="000000"/>
            </w:rPr>
            <w:t>et al.</w:t>
          </w:r>
          <w:r w:rsidR="00FF4C93" w:rsidRPr="00FF4C93">
            <w:rPr>
              <w:rFonts w:ascii="Arial" w:eastAsia="Times New Roman" w:hAnsi="Arial" w:cs="Arial"/>
              <w:color w:val="000000"/>
            </w:rPr>
            <w:t xml:space="preserve">, 2019; Lai </w:t>
          </w:r>
          <w:r w:rsidR="00FF4C93" w:rsidRPr="00FF4C93">
            <w:rPr>
              <w:rFonts w:ascii="Arial" w:eastAsia="Times New Roman" w:hAnsi="Arial" w:cs="Arial"/>
              <w:i/>
              <w:iCs/>
              <w:color w:val="000000"/>
            </w:rPr>
            <w:t>et al.</w:t>
          </w:r>
          <w:r w:rsidR="00FF4C93" w:rsidRPr="00FF4C93">
            <w:rPr>
              <w:rFonts w:ascii="Arial" w:eastAsia="Times New Roman" w:hAnsi="Arial" w:cs="Arial"/>
              <w:color w:val="000000"/>
            </w:rPr>
            <w:t>, 2022)</w:t>
          </w:r>
        </w:sdtContent>
      </w:sdt>
      <w:r w:rsidRPr="00BB4735">
        <w:rPr>
          <w:rFonts w:ascii="Arial" w:eastAsia="Times New Roman" w:hAnsi="Arial" w:cs="Arial"/>
          <w:kern w:val="0"/>
          <w:lang w:eastAsia="en-GB"/>
          <w14:ligatures w14:val="none"/>
        </w:rPr>
        <w:t>. These findings reinforce the evolving scholarly consensus that successful CIS implementation extends beyond mere technological advancement. Sustainable improvement depends on ongoing organisational commitment, comprehensive and equitable training, iterative system optimisation, and authentic engagement with the daily realities encountered by clinical staff</w:t>
      </w:r>
      <w:r w:rsidR="009D5B0D" w:rsidRPr="00BB4735">
        <w:rPr>
          <w:rFonts w:ascii="Arial" w:eastAsia="Times New Roman" w:hAnsi="Arial" w:cs="Arial"/>
          <w:kern w:val="0"/>
          <w:lang w:eastAsia="en-GB"/>
          <w14:ligatures w14:val="none"/>
        </w:rPr>
        <w:t xml:space="preserve"> </w:t>
      </w:r>
      <w:sdt>
        <w:sdtPr>
          <w:rPr>
            <w:rFonts w:ascii="Arial" w:eastAsia="Times New Roman" w:hAnsi="Arial" w:cs="Arial"/>
            <w:color w:val="000000"/>
            <w:kern w:val="0"/>
            <w:lang w:eastAsia="en-GB"/>
            <w14:ligatures w14:val="none"/>
          </w:rPr>
          <w:tag w:val="MENDELEY_CITATION_v3_eyJjaXRhdGlvbklEIjoiTUVOREVMRVlfQ0lUQVRJT05fYWUxMmM4NDctNjBlYi00NWMwLTg0YmUtZjgxNGQwZDJkYTJkIiwicHJvcGVydGllcyI6eyJub3RlSW5kZXgiOjB9LCJpc0VkaXRlZCI6ZmFsc2UsIm1hbnVhbE92ZXJyaWRlIjp7ImlzTWFudWFsbHlPdmVycmlkZGVuIjpmYWxzZSwiY2l0ZXByb2NUZXh0IjoiKHZvbiBEaW5ja2xhZ2UgPGk+ZXQgYWwuPC9pPiwgMjAxOTsgSmFuc3NvbiA8aT5ldCBhbC48L2k+LCAyMDIyOyBOYWRrYXJuaSBhbmQgU2FraHVqYSwgMjAyMykiLCJtYW51YWxPdmVycmlkZVRleHQiOiIifSwiY2l0YXRpb25JdGVtcyI6W3siaWQiOiI4NTgwMjNjOS1jNDQxLTNmMzctYmM1ZS1hYWM0ZjU2ODQ5YzYiLCJpdGVtRGF0YSI6eyJ0eXBlIjoiYXJ0aWNsZS1qb3VybmFsIiwiaWQiOiI4NTgwMjNjOS1jNDQxLTNmMzctYmM1ZS1hYWM0ZjU2ODQ5YzYiLCJ0aXRsZSI6IlRoZSBuZWdhdGl2ZSBpbXBhY3Qgb2YgaW50ZXJmYWNlIGRlc2lnbiwgY3VzdG9taXphYmlsaXR5LCBpbmVmZmljaWVuY3ksIG1hbGZ1bmN0aW9ucywgYW5kIGluZm9ybWF0aW9uIHJldHJpZXZhbCBvbiB1c2VyIGV4cGVyaWVuY2U6IEEgbmF0aW9uYWwgdXNhYmlsaXR5IHN1cnZleSBvZiBJQ1UgY2xpbmljYWwgaW5mb3JtYXRpb24gc3lzdGVtcyBpbiBGaW5sYW5kIiwiYXV0aG9yIjpbeyJmYW1pbHkiOiJKYW5zc29uIiwiZ2l2ZW4iOiJNaWlhIiwicGFyc2UtbmFtZXMiOmZhbHNlLCJkcm9wcGluZy1wYXJ0aWNsZSI6IiIsIm5vbi1kcm9wcGluZy1wYXJ0aWNsZSI6IiJ9LHsiZmFtaWx5IjoiTGlpc2FuYW50dGkiLCJnaXZlbiI6Ikphbm5lIiwicGFyc2UtbmFtZXMiOmZhbHNlLCJkcm9wcGluZy1wYXJ0aWNsZSI6IiIsIm5vbi1kcm9wcGluZy1wYXJ0aWNsZSI6IiJ9LHsiZmFtaWx5IjoiQWxhLUtva2tvIiwiZ2l2ZW4iOiJUZXJvIiwicGFyc2UtbmFtZXMiOmZhbHNlLCJkcm9wcGluZy1wYXJ0aWNsZSI6IiIsIm5vbi1kcm9wcGluZy1wYXJ0aWNsZSI6IiJ9LHsiZmFtaWx5IjoiUmVwb25lbiIsImdpdmVuIjoiSmFybW8iLCJwYXJzZS1uYW1lcyI6ZmFsc2UsImRyb3BwaW5nLXBhcnRpY2xlIjoiIiwibm9uLWRyb3BwaW5nLXBhcnRpY2xlIjoiIn1dLCJjb250YWluZXItdGl0bGUiOiJJbnRlcm5hdGlvbmFsIEpvdXJuYWwgb2YgTWVkaWNhbCBJbmZvcm1hdGljcyIsImNvbnRhaW5lci10aXRsZS1zaG9ydCI6IkludC4gSi4gTWVkLiBJbmZvcm0uIiwiRE9JIjoiMTAuMTAxNi9qLmlqbWVkaW5mLjIwMjEuMTA0NjgwIiwiSVNTTiI6IjEzODY1MDU2IiwiaXNzdWVkIjp7ImRhdGUtcGFydHMiOltbMjAyMiwzXV19LCJwYWdlIjoiMTA0NjgwIiwidm9sdW1lIjoiMTU5In0sImlzVGVtcG9yYXJ5IjpmYWxzZX0seyJpZCI6ImYyMWRmYzAwLWVhZTAtMzAyNS04YTZjLTg5N2EyNjk4MWM0MSIsIml0ZW1EYXRhIjp7InR5cGUiOiJhcnRpY2xlLWpvdXJuYWwiLCJpZCI6ImYyMWRmYzAwLWVhZTAtMzAyNS04YTZjLTg5N2EyNjk4MWM0MSIsInRpdGxlIjoiSW52ZXN0aWdhdGlvbiBvZiB0aGUgVXNhYmlsaXR5IG9mIENvbXB1dGVyaXplZCBDcml0aWNhbCBDYXJlIEluZm9ybWF0aW9uIFN5c3RlbXMgaW4gR2VybWFueSIsImF1dGhvciI6W3siZmFtaWx5IjoiRGluY2tsYWdlIiwiZ2l2ZW4iOiJGYWxrIiwicGFyc2UtbmFtZXMiOmZhbHNlLCJkcm9wcGluZy1wYXJ0aWNsZSI6IiIsIm5vbi1kcm9wcGluZy1wYXJ0aWNsZSI6InZvbiJ9LHsiZmFtaWx5IjoiU3VjaG9kb2xza2kiLCJnaXZlbiI6IktsYXVkaXVzeiIsInBhcnNlLW5hbWVzIjpmYWxzZSwiZHJvcHBpbmctcGFydGljbGUiOiIiLCJub24tZHJvcHBpbmctcGFydGljbGUiOiIifSx7ImZhbWlseSI6IkxpY2h0bmVyIiwiZ2l2ZW4iOiJHcmVnb3IiLCJwYXJzZS1uYW1lcyI6ZmFsc2UsImRyb3BwaW5nLXBhcnRpY2xlIjoiIiwibm9uLWRyb3BwaW5nLXBhcnRpY2xlIjoiIn0seyJmYW1pbHkiOiJGcmllc2RvcmYiLCJnaXZlbiI6IldvbGZnYW5nIiwicGFyc2UtbmFtZXMiOmZhbHNlLCJkcm9wcGluZy1wYXJ0aWNsZSI6IiIsIm5vbi1kcm9wcGluZy1wYXJ0aWNsZSI6IiJ9LHsiZmFtaWx5IjoiUG9kdHNjaGFza2UiLCJnaXZlbiI6IkJlYXRyaWNlIiwicGFyc2UtbmFtZXMiOmZhbHNlLCJkcm9wcGluZy1wYXJ0aWNsZSI6IiIsIm5vbi1kcm9wcGluZy1wYXJ0aWNsZSI6IiJ9LHsiZmFtaWx5IjoiUmFnYWxsZXIiLCJnaXZlbiI6Ik1heGltaWxpYW4iLCJwYXJzZS1uYW1lcyI6ZmFsc2UsImRyb3BwaW5nLXBhcnRpY2xlIjoiIiwibm9uLWRyb3BwaW5nLXBhcnRpY2xlIjoiIn1dLCJjb250YWluZXItdGl0bGUiOiJKb3VybmFsIG9mIEludGVuc2l2ZSBDYXJlIE1lZGljaW5lIiwiY29udGFpbmVyLXRpdGxlLXNob3J0IjoiSi4gSW50ZW5zaXZlIENhcmUgTWVkLiIsIkRPSSI6IjEwLjExNzcvMDg4NTA2NjYxNzY5Njg0OCIsIklTU04iOiIwODg1LTA2NjYiLCJpc3N1ZWQiOnsiZGF0ZS1wYXJ0cyI6W1syMDE5LDMsMTVdXX0sInBhZ2UiOiIyMjctMjM3IiwiaXNzdWUiOiIzIiwidm9sdW1lIjoiMzQifSwiaXNUZW1wb3JhcnkiOmZhbHNlfSx7ImlkIjoiN2RlMGQ3YTQtNmIyYS0zODNjLWE1NDktMGZkNmU0OTQyZTRlIiwiaXRlbURhdGEiOnsidHlwZSI6ImFydGljbGUtam91cm5hbCIsImlkIjoiN2RlMGQ3YTQtNmIyYS0zODNjLWE1NDktMGZkNmU0OTQyZTRlIiwidGl0bGUiOiJDbGluaWNhbCBJbmZvcm1hdGljcyBpbiBDcml0aWNhbCBDYXJlIE1lZGljaW5lIiwiYXV0aG9yIjpbeyJmYW1pbHkiOiJOYWRrYXJuaSIsImdpdmVuIjoiR2lyaXNoIE4uIiwicGFyc2UtbmFtZXMiOmZhbHNlLCJkcm9wcGluZy1wYXJ0aWNsZSI6IiIsIm5vbi1kcm9wcGluZy1wYXJ0aWNsZSI6IiJ9LHsiZmFtaWx5IjoiU2FraHVqYSIsImdpdmVuIjoiQW5raXQiLCJwYXJzZS1uYW1lcyI6ZmFsc2UsImRyb3BwaW5nLXBhcnRpY2xlIjoiIiwibm9uLWRyb3BwaW5nLXBhcnRpY2xlIjoiIn1dLCJjb250YWluZXItdGl0bGUiOiJUaGUgWWFsZSBKb3VybmFsIG9mIEJpb2xvZ3kgYW5kIE1lZGljaW5lIiwiY29udGFpbmVyLXRpdGxlLXNob3J0IjoiWWFsZSBKLiBCaW9sLiBNZWQuIiwiRE9JIjoiMTAuNTkyNDkvV1RUVTMwNTUiLCJJU1NOIjoiMDA0NC0wMDg2IiwiaXNzdWVkIjp7ImRhdGUtcGFydHMiOltbMjAyMyw5LDI5XV19LCJwYWdlIjoiMzk3LTQwNSIsImlzc3VlIjoiMyIsInZvbHVtZSI6Ijk2In0sImlzVGVtcG9yYXJ5IjpmYWxzZX1dfQ=="/>
          <w:id w:val="1331407409"/>
          <w:placeholder>
            <w:docPart w:val="DefaultPlaceholder_-1854013440"/>
          </w:placeholder>
        </w:sdtPr>
        <w:sdtContent>
          <w:r w:rsidR="00FF4C93" w:rsidRPr="00FF4C93">
            <w:rPr>
              <w:rFonts w:ascii="Arial" w:eastAsia="Times New Roman" w:hAnsi="Arial" w:cs="Arial"/>
              <w:color w:val="000000"/>
            </w:rPr>
            <w:t xml:space="preserve">(von Dincklage </w:t>
          </w:r>
          <w:r w:rsidR="00FF4C93" w:rsidRPr="00FF4C93">
            <w:rPr>
              <w:rFonts w:ascii="Arial" w:eastAsia="Times New Roman" w:hAnsi="Arial" w:cs="Arial"/>
              <w:i/>
              <w:iCs/>
              <w:color w:val="000000"/>
            </w:rPr>
            <w:t>et al.</w:t>
          </w:r>
          <w:r w:rsidR="00FF4C93" w:rsidRPr="00FF4C93">
            <w:rPr>
              <w:rFonts w:ascii="Arial" w:eastAsia="Times New Roman" w:hAnsi="Arial" w:cs="Arial"/>
              <w:color w:val="000000"/>
            </w:rPr>
            <w:t xml:space="preserve">, 2019; Jansson </w:t>
          </w:r>
          <w:r w:rsidR="00FF4C93" w:rsidRPr="00FF4C93">
            <w:rPr>
              <w:rFonts w:ascii="Arial" w:eastAsia="Times New Roman" w:hAnsi="Arial" w:cs="Arial"/>
              <w:i/>
              <w:iCs/>
              <w:color w:val="000000"/>
            </w:rPr>
            <w:t>et al.</w:t>
          </w:r>
          <w:r w:rsidR="00FF4C93" w:rsidRPr="00FF4C93">
            <w:rPr>
              <w:rFonts w:ascii="Arial" w:eastAsia="Times New Roman" w:hAnsi="Arial" w:cs="Arial"/>
              <w:color w:val="000000"/>
            </w:rPr>
            <w:t>, 2022; Nadkarni and Sakhuja, 2023)</w:t>
          </w:r>
        </w:sdtContent>
      </w:sdt>
      <w:r w:rsidRPr="00BB4735">
        <w:rPr>
          <w:rFonts w:ascii="Arial" w:eastAsia="Times New Roman" w:hAnsi="Arial" w:cs="Arial"/>
          <w:kern w:val="0"/>
          <w:lang w:eastAsia="en-GB"/>
          <w14:ligatures w14:val="none"/>
        </w:rPr>
        <w:t>. Without a holistic, human-centred approach, the transformational promise of digital health initiatives may be limited by the very complexities they aim to overcome. Accordingly, while the advantages of CISs in critical care are real, they remain precarious due to the intricate dynamics of the clinical environment.</w:t>
      </w:r>
    </w:p>
    <w:p w14:paraId="7C3543F3" w14:textId="5CEB3077" w:rsidR="00FE4A62" w:rsidRPr="00BB4735" w:rsidRDefault="00FE4A62" w:rsidP="009B2E2C">
      <w:pPr>
        <w:spacing w:after="120"/>
        <w:rPr>
          <w:rFonts w:ascii="Arial" w:eastAsia="Times New Roman" w:hAnsi="Arial" w:cs="Arial"/>
          <w:kern w:val="0"/>
          <w:lang w:eastAsia="en-GB"/>
          <w14:ligatures w14:val="none"/>
        </w:rPr>
      </w:pPr>
      <w:r w:rsidRPr="00BB4735">
        <w:rPr>
          <w:rFonts w:ascii="Arial" w:eastAsia="Times New Roman" w:hAnsi="Arial" w:cs="Arial"/>
          <w:kern w:val="0"/>
          <w:lang w:eastAsia="en-GB"/>
          <w14:ligatures w14:val="none"/>
        </w:rPr>
        <w:t>Collectively, this synthesis of findings underscores that technological innovation alone is insufficient to achieve meaningful digital transformation in critical care. Digitalisation must be conceptualised as a complex sociotechnical and behavioural endeavour, necessitating both technical optimisation and systematic attention to user experience, practitioner perspectives, training equity, workflow analysis, and organisational culture. Evidence from previous attempts to implement CISs in Welsh critical care units demonstrates that persistent barriers can obscure potential system benefits</w:t>
      </w:r>
      <w:r w:rsidR="00FA248A" w:rsidRPr="00BB4735">
        <w:rPr>
          <w:rFonts w:ascii="Arial" w:eastAsia="Times New Roman" w:hAnsi="Arial" w:cs="Arial"/>
          <w:kern w:val="0"/>
          <w:lang w:eastAsia="en-GB"/>
          <w14:ligatures w14:val="none"/>
        </w:rPr>
        <w:t xml:space="preserve"> </w:t>
      </w:r>
      <w:sdt>
        <w:sdtPr>
          <w:rPr>
            <w:rFonts w:ascii="Arial" w:eastAsia="Times New Roman" w:hAnsi="Arial" w:cs="Arial"/>
            <w:color w:val="000000"/>
            <w:kern w:val="0"/>
            <w:lang w:eastAsia="en-GB"/>
            <w14:ligatures w14:val="none"/>
          </w:rPr>
          <w:tag w:val="MENDELEY_CITATION_v3_eyJjaXRhdGlvbklEIjoiTUVOREVMRVlfQ0lUQVRJT05fMzNkZDZlMzktZmYwYi00ODQxLTljMDUtYTQwYTRlMTBjZWQ1IiwicHJvcGVydGllcyI6eyJub3RlSW5kZXgiOjB9LCJpc0VkaXRlZCI6ZmFsc2UsIm1hbnVhbE92ZXJyaWRlIjp7ImlzTWFudWFsbHlPdmVycmlkZGVuIjpmYWxzZSwiY2l0ZXByb2NUZXh0IjoiKFdpbHNvbiA8aT5ldCBhbC48L2k+LCAyMDIxKSIsIm1hbnVhbE92ZXJyaWRlVGV4dCI6IiJ9LCJjaXRhdGlvbkl0ZW1zIjpbeyJpZCI6Ijg1OGQxMTQ2LWM0NGMtMzM1Yi1hZTkxLTE3MzUyMTIyY2EzOSIsIml0ZW1EYXRhIjp7InR5cGUiOiJhcnRpY2xlLWpvdXJuYWwiLCJpZCI6Ijg1OGQxMTQ2LWM0NGMtMzM1Yi1hZTkxLTE3MzUyMTIyY2EzOSIsInRpdGxlIjoiQmFycmllcnMgYW5kIGZhY2lsaXRhdG9ycyB0byB0aGUgdXNlIG9mIGUtaGVhbHRoIGJ5IG9sZGVyIGFkdWx0czogYSBzY29waW5nIHJldmlldyIsImF1dGhvciI6W3siZmFtaWx5IjoiV2lsc29uIiwiZ2l2ZW4iOiJKZXNzaWNhIiwicGFyc2UtbmFtZXMiOmZhbHNlLCJkcm9wcGluZy1wYXJ0aWNsZSI6IiIsIm5vbi1kcm9wcGluZy1wYXJ0aWNsZSI6IiJ9LHsiZmFtaWx5IjoiSGVpbnNjaCIsImdpdmVuIjoiTWlsZW5hIiwicGFyc2UtbmFtZXMiOmZhbHNlLCJkcm9wcGluZy1wYXJ0aWNsZSI6IiIsIm5vbi1kcm9wcGluZy1wYXJ0aWNsZSI6IiJ9LHsiZmFtaWx5IjoiQmV0dHMiLCJnaXZlbiI6IkRhdmlkIiwicGFyc2UtbmFtZXMiOmZhbHNlLCJkcm9wcGluZy1wYXJ0aWNsZSI6IiIsIm5vbi1kcm9wcGluZy1wYXJ0aWNsZSI6IiJ9LHsiZmFtaWx5IjoiQm9vdGgiLCJnaXZlbiI6IkRlYmJpZSIsInBhcnNlLW5hbWVzIjpmYWxzZSwiZHJvcHBpbmctcGFydGljbGUiOiIiLCJub24tZHJvcHBpbmctcGFydGljbGUiOiIifSx7ImZhbWlseSI6IktheS1MYW1ia2luIiwiZ2l2ZW4iOiJGcmFuY2VzIiwicGFyc2UtbmFtZXMiOmZhbHNlLCJkcm9wcGluZy1wYXJ0aWNsZSI6IiIsIm5vbi1kcm9wcGluZy1wYXJ0aWNsZSI6IiJ9XSwiY29udGFpbmVyLXRpdGxlIjoiQk1DIFB1YmxpYyBIZWFsdGgiLCJjb250YWluZXItdGl0bGUtc2hvcnQiOiJCTUMgUHVibGljIEhlYWx0aCIsIkRPSSI6IjEwLjExODYvczEyODg5LTAyMS0xMTYyMy13IiwiSVNTTiI6IjE0NzEtMjQ1OCIsImlzc3VlZCI6eyJkYXRlLXBhcnRzIjpbWzIwMjEsMTIsMTddXX0sInBhZ2UiOiIxNTU2IiwiaXNzdWUiOiIxIiwidm9sdW1lIjoiMjEifSwiaXNUZW1wb3JhcnkiOmZhbHNlfV19"/>
          <w:id w:val="1996376253"/>
          <w:placeholder>
            <w:docPart w:val="DefaultPlaceholder_-1854013440"/>
          </w:placeholder>
        </w:sdtPr>
        <w:sdtContent>
          <w:r w:rsidR="00FF4C93" w:rsidRPr="00FF4C93">
            <w:rPr>
              <w:rFonts w:ascii="Arial" w:eastAsia="Times New Roman" w:hAnsi="Arial" w:cs="Arial"/>
              <w:color w:val="000000"/>
            </w:rPr>
            <w:t xml:space="preserve">(Wilson </w:t>
          </w:r>
          <w:r w:rsidR="00FF4C93" w:rsidRPr="00FF4C93">
            <w:rPr>
              <w:rFonts w:ascii="Arial" w:eastAsia="Times New Roman" w:hAnsi="Arial" w:cs="Arial"/>
              <w:i/>
              <w:iCs/>
              <w:color w:val="000000"/>
            </w:rPr>
            <w:t>et al.</w:t>
          </w:r>
          <w:r w:rsidR="00FF4C93" w:rsidRPr="00FF4C93">
            <w:rPr>
              <w:rFonts w:ascii="Arial" w:eastAsia="Times New Roman" w:hAnsi="Arial" w:cs="Arial"/>
              <w:color w:val="000000"/>
            </w:rPr>
            <w:t>, 2021)</w:t>
          </w:r>
        </w:sdtContent>
      </w:sdt>
      <w:r w:rsidR="00FA248A" w:rsidRPr="00BB4735">
        <w:rPr>
          <w:rFonts w:ascii="Arial" w:eastAsia="Times New Roman" w:hAnsi="Arial" w:cs="Arial"/>
          <w:kern w:val="0"/>
          <w:lang w:eastAsia="en-GB"/>
          <w14:ligatures w14:val="none"/>
        </w:rPr>
        <w:t xml:space="preserve">. </w:t>
      </w:r>
      <w:r w:rsidRPr="00BB4735">
        <w:rPr>
          <w:rFonts w:ascii="Arial" w:eastAsia="Times New Roman" w:hAnsi="Arial" w:cs="Arial"/>
          <w:kern w:val="0"/>
          <w:lang w:eastAsia="en-GB"/>
          <w14:ligatures w14:val="none"/>
        </w:rPr>
        <w:t>The results of this study, in conjunction with inconsistent outcomes reported in earlier digital health initiatives</w:t>
      </w:r>
      <w:r w:rsidR="00FC2070" w:rsidRPr="00BB4735">
        <w:rPr>
          <w:rFonts w:ascii="Arial" w:eastAsia="Times New Roman" w:hAnsi="Arial" w:cs="Arial"/>
          <w:kern w:val="0"/>
          <w:lang w:eastAsia="en-GB"/>
          <w14:ligatures w14:val="none"/>
        </w:rPr>
        <w:t xml:space="preserve"> </w:t>
      </w:r>
      <w:sdt>
        <w:sdtPr>
          <w:rPr>
            <w:rFonts w:ascii="Arial" w:eastAsia="Times New Roman" w:hAnsi="Arial" w:cs="Arial"/>
            <w:color w:val="000000"/>
            <w:kern w:val="0"/>
            <w:lang w:eastAsia="en-GB"/>
            <w14:ligatures w14:val="none"/>
          </w:rPr>
          <w:tag w:val="MENDELEY_CITATION_v3_eyJjaXRhdGlvbklEIjoiTUVOREVMRVlfQ0lUQVRJT05fZjMzMGFjMTQtNGRkYS00MmQ0LTk2Y2YtMTRiMGIxMThmZGMyIiwicHJvcGVydGllcyI6eyJub3RlSW5kZXgiOjB9LCJpc0VkaXRlZCI6ZmFsc2UsIm1hbnVhbE92ZXJyaWRlIjp7ImlzTWFudWFsbHlPdmVycmlkZGVuIjpmYWxzZSwiY2l0ZXByb2NUZXh0IjoiKERlcGFydG1lbnQgb2YgSGVhbHRoIGFuZCBTb2NpYWwgQ2FyZSwgMjAxNikiLCJtYW51YWxPdmVycmlkZVRleHQiOiIifSwiY2l0YXRpb25JdGVtcyI6W3siaWQiOiJlN2I1NmMzYi1jYTA1LTM5YmQtOWZhYy00NjgxMzA2MzRhNTciLCJpdGVtRGF0YSI6eyJ0eXBlIjoibGVnaXNsYXRpb24iLCJpZCI6ImU3YjU2YzNiLWNhMDUtMzliZC05ZmFjLTQ2ODEzMDYzNGE1NyIsInRpdGxlIjoiTWFraW5nIElUIHdvcms6IGhhcm5lc3NpbmcgdGhlIHBvd2VyIG9mIGhlYWx0aCBpbmZvcm1hdGlvbiB0ZWNobm9sb2d5IHRvIGltcHJvdmUgY2FyZSBpbiBFbmdsYW5kIiwiYXV0aG9yIjpbeyJmYW1pbHkiOiJEZXBhcnRtZW50IG9mIEhlYWx0aCBhbmQgU29jaWFsIENhcmUiLCJnaXZlbiI6IiIsInBhcnNlLW5hbWVzIjpmYWxzZSwiZHJvcHBpbmctcGFydGljbGUiOiIiLCJub24tZHJvcHBpbmctcGFydGljbGUiOiIifV0sImNvbnRhaW5lci10aXRsZSI6Imh0dHBzOi8vd3d3Lmdvdi51ay9nb3Zlcm5tZW50L3B1YmxpY2F0aW9ucy91c2luZy1pbmZvcm1hdGlvbi10ZWNobm9sb2d5LXRvLWltcHJvdmUtdGhlLW5ocy9tYWtpbmctaXQtd29yay1oYXJuZXNzaW5nLXRoZS1wb3dlci1vZi1oZWFsdGgtaW5mb3JtYXRpb24tdGVjaG5vbG9neS10by1pbXByb3ZlLWNhcmUtaW4tZW5nbGFuZCIsImlzc3VlZCI6eyJkYXRlLXBhcnRzIjpbWzIwMTYsOSw3XV19LCJjb250YWluZXItdGl0bGUtc2hvcnQiOiIifSwiaXNUZW1wb3JhcnkiOmZhbHNlfV19"/>
          <w:id w:val="1530148311"/>
          <w:placeholder>
            <w:docPart w:val="DefaultPlaceholder_-1854013440"/>
          </w:placeholder>
        </w:sdtPr>
        <w:sdtContent>
          <w:r w:rsidR="00FF4C93" w:rsidRPr="00FF4C93">
            <w:rPr>
              <w:rFonts w:ascii="Arial" w:eastAsia="Times New Roman" w:hAnsi="Arial" w:cs="Arial"/>
              <w:color w:val="000000"/>
              <w:kern w:val="0"/>
              <w:lang w:eastAsia="en-GB"/>
              <w14:ligatures w14:val="none"/>
            </w:rPr>
            <w:t>(Department of Health and Social Care, 2016)</w:t>
          </w:r>
        </w:sdtContent>
      </w:sdt>
      <w:r w:rsidR="006F1BE2" w:rsidRPr="00BB4735">
        <w:rPr>
          <w:rFonts w:ascii="Arial" w:eastAsia="Times New Roman" w:hAnsi="Arial" w:cs="Arial"/>
          <w:kern w:val="0"/>
          <w:lang w:eastAsia="en-GB"/>
          <w14:ligatures w14:val="none"/>
        </w:rPr>
        <w:t xml:space="preserve">, </w:t>
      </w:r>
      <w:r w:rsidRPr="00BB4735">
        <w:rPr>
          <w:rFonts w:ascii="Arial" w:eastAsia="Times New Roman" w:hAnsi="Arial" w:cs="Arial"/>
          <w:kern w:val="0"/>
          <w:lang w:eastAsia="en-GB"/>
          <w14:ligatures w14:val="none"/>
        </w:rPr>
        <w:t>establish a foundation for evaluating the scalability of a unified CIS across Welsh critical care settings. This emphasises the imperative</w:t>
      </w:r>
      <w:r w:rsidR="00C934CF" w:rsidRPr="00BB4735">
        <w:rPr>
          <w:rFonts w:ascii="Arial" w:eastAsia="Times New Roman" w:hAnsi="Arial" w:cs="Arial"/>
          <w:kern w:val="0"/>
          <w:lang w:eastAsia="en-GB"/>
          <w14:ligatures w14:val="none"/>
        </w:rPr>
        <w:t xml:space="preserve"> need</w:t>
      </w:r>
      <w:r w:rsidRPr="00BB4735">
        <w:rPr>
          <w:rFonts w:ascii="Arial" w:eastAsia="Times New Roman" w:hAnsi="Arial" w:cs="Arial"/>
          <w:kern w:val="0"/>
          <w:lang w:eastAsia="en-GB"/>
          <w14:ligatures w14:val="none"/>
        </w:rPr>
        <w:t xml:space="preserve"> for rigorous, context-sensitive evaluation frameworks that address not only technical integration, but also the organisational, behavioural, and contextual determinants, such as resource allocation, ongoing financial and staffing requirements, and structured initial and continuous training, </w:t>
      </w:r>
      <w:r w:rsidR="005F488A" w:rsidRPr="00BB4735">
        <w:rPr>
          <w:rFonts w:ascii="Arial" w:eastAsia="Times New Roman" w:hAnsi="Arial" w:cs="Arial"/>
          <w:kern w:val="0"/>
          <w:lang w:eastAsia="en-GB"/>
          <w14:ligatures w14:val="none"/>
        </w:rPr>
        <w:t>which</w:t>
      </w:r>
      <w:r w:rsidRPr="00BB4735">
        <w:rPr>
          <w:rFonts w:ascii="Arial" w:eastAsia="Times New Roman" w:hAnsi="Arial" w:cs="Arial"/>
          <w:kern w:val="0"/>
          <w:lang w:eastAsia="en-GB"/>
          <w14:ligatures w14:val="none"/>
        </w:rPr>
        <w:t xml:space="preserve"> underpin the effective functioning of digital systems in complex, high-acuity clinical environments.</w:t>
      </w:r>
    </w:p>
    <w:p w14:paraId="7ECC00C9" w14:textId="77777777" w:rsidR="006A2EA0" w:rsidRPr="00BB4735" w:rsidRDefault="006A2EA0" w:rsidP="009B2E2C">
      <w:pPr>
        <w:spacing w:after="120"/>
        <w:rPr>
          <w:rFonts w:ascii="Arial" w:eastAsia="Times New Roman" w:hAnsi="Arial" w:cs="Arial"/>
          <w:kern w:val="0"/>
          <w:lang w:eastAsia="en-GB"/>
          <w14:ligatures w14:val="none"/>
        </w:rPr>
      </w:pPr>
    </w:p>
    <w:p w14:paraId="641C88D9" w14:textId="266B7637" w:rsidR="00F53318" w:rsidRPr="00FF4C93" w:rsidRDefault="006A2EA0" w:rsidP="009B2E2C">
      <w:pPr>
        <w:pStyle w:val="Heading2"/>
        <w:spacing w:after="120"/>
        <w:rPr>
          <w:rFonts w:ascii="Arial" w:hAnsi="Arial" w:cs="Arial"/>
          <w:b/>
          <w:bCs/>
          <w:color w:val="000000" w:themeColor="text1"/>
          <w:sz w:val="24"/>
          <w:szCs w:val="24"/>
        </w:rPr>
      </w:pPr>
      <w:bookmarkStart w:id="118" w:name="_Toc225170245"/>
      <w:r w:rsidRPr="00FF4C93">
        <w:rPr>
          <w:rFonts w:ascii="Arial" w:hAnsi="Arial" w:cs="Arial"/>
          <w:b/>
          <w:bCs/>
          <w:color w:val="000000" w:themeColor="text1"/>
          <w:sz w:val="24"/>
          <w:szCs w:val="24"/>
        </w:rPr>
        <w:t>5.</w:t>
      </w:r>
      <w:r w:rsidR="009E2D71" w:rsidRPr="00FF4C93">
        <w:rPr>
          <w:rFonts w:ascii="Arial" w:hAnsi="Arial" w:cs="Arial"/>
          <w:b/>
          <w:bCs/>
          <w:color w:val="000000" w:themeColor="text1"/>
          <w:sz w:val="24"/>
          <w:szCs w:val="24"/>
        </w:rPr>
        <w:t>5</w:t>
      </w:r>
      <w:r w:rsidRPr="00FF4C93">
        <w:rPr>
          <w:rFonts w:ascii="Arial" w:hAnsi="Arial" w:cs="Arial"/>
          <w:b/>
          <w:bCs/>
          <w:color w:val="000000" w:themeColor="text1"/>
          <w:sz w:val="24"/>
          <w:szCs w:val="24"/>
        </w:rPr>
        <w:t xml:space="preserve"> Limitations</w:t>
      </w:r>
      <w:bookmarkEnd w:id="118"/>
    </w:p>
    <w:p w14:paraId="58C91F51" w14:textId="5BD79328" w:rsidR="006A2EA0" w:rsidRPr="00BB4735" w:rsidRDefault="006A2EA0" w:rsidP="009B2E2C">
      <w:pPr>
        <w:spacing w:after="120"/>
        <w:rPr>
          <w:rFonts w:ascii="Arial" w:eastAsia="Times New Roman" w:hAnsi="Arial" w:cs="Arial"/>
          <w:color w:val="000000"/>
          <w:kern w:val="0"/>
          <w:lang w:eastAsia="en-GB"/>
          <w14:ligatures w14:val="none"/>
        </w:rPr>
      </w:pPr>
      <w:r w:rsidRPr="00BB4735">
        <w:rPr>
          <w:rFonts w:ascii="Arial" w:eastAsia="Times New Roman" w:hAnsi="Arial" w:cs="Arial"/>
          <w:kern w:val="0"/>
          <w:lang w:eastAsia="en-GB"/>
          <w14:ligatures w14:val="none"/>
        </w:rPr>
        <w:t>In summary, this study is subject to several methodological limitations that merit consideration. The relatively small sample size (n = 38)</w:t>
      </w:r>
      <w:r w:rsidR="00116189" w:rsidRPr="00BB4735">
        <w:rPr>
          <w:rFonts w:ascii="Arial" w:eastAsia="Times New Roman" w:hAnsi="Arial" w:cs="Arial"/>
          <w:kern w:val="0"/>
          <w:lang w:eastAsia="en-GB"/>
          <w14:ligatures w14:val="none"/>
        </w:rPr>
        <w:t>,</w:t>
      </w:r>
      <w:r w:rsidRPr="00BB4735">
        <w:rPr>
          <w:rFonts w:ascii="Arial" w:eastAsia="Times New Roman" w:hAnsi="Arial" w:cs="Arial"/>
          <w:kern w:val="0"/>
          <w:lang w:eastAsia="en-GB"/>
          <w14:ligatures w14:val="none"/>
        </w:rPr>
        <w:t xml:space="preserve"> and the restriction to a single Welsh health board</w:t>
      </w:r>
      <w:r w:rsidR="00116189" w:rsidRPr="00BB4735">
        <w:rPr>
          <w:rFonts w:ascii="Arial" w:eastAsia="Times New Roman" w:hAnsi="Arial" w:cs="Arial"/>
          <w:kern w:val="0"/>
          <w:lang w:eastAsia="en-GB"/>
          <w14:ligatures w14:val="none"/>
        </w:rPr>
        <w:t>,</w:t>
      </w:r>
      <w:r w:rsidRPr="00BB4735">
        <w:rPr>
          <w:rFonts w:ascii="Arial" w:eastAsia="Times New Roman" w:hAnsi="Arial" w:cs="Arial"/>
          <w:kern w:val="0"/>
          <w:lang w:eastAsia="en-GB"/>
          <w14:ligatures w14:val="none"/>
        </w:rPr>
        <w:t xml:space="preserve"> constrain the generalisability of the findings beyond this setting. Additionally, reliance on self-reported data introduces potential biases, including the possibility that people may answer in ways they think are expected, thereby influencing response accuracy. The cross-sectional design further limits the ability to show cause-and-effect relationships. Moreover, uneven subgroup sizes reduce the statistical power of comparative analyses, rendering the results largely descriptive. Such limitations are characteristic of practice-based research in complex healthcare settings and underscore the necessity for cautious interpretation and prudent application of the findings</w:t>
      </w:r>
      <w:r w:rsidR="000B7596" w:rsidRPr="00BB4735">
        <w:rPr>
          <w:rFonts w:ascii="Arial" w:eastAsia="Times New Roman" w:hAnsi="Arial" w:cs="Arial"/>
          <w:kern w:val="0"/>
          <w:lang w:eastAsia="en-GB"/>
          <w14:ligatures w14:val="none"/>
        </w:rPr>
        <w:t xml:space="preserve"> </w:t>
      </w:r>
      <w:sdt>
        <w:sdtPr>
          <w:rPr>
            <w:rFonts w:ascii="Arial" w:eastAsia="Times New Roman" w:hAnsi="Arial" w:cs="Arial"/>
            <w:color w:val="000000"/>
            <w:kern w:val="0"/>
            <w:lang w:eastAsia="en-GB"/>
            <w14:ligatures w14:val="none"/>
          </w:rPr>
          <w:tag w:val="MENDELEY_CITATION_v3_eyJjaXRhdGlvbklEIjoiTUVOREVMRVlfQ0lUQVRJT05fYTM2YzM5ZDItYTRjMS00MzQ4LWFkOWQtNzU3YTExNWMxNDgwIiwicHJvcGVydGllcyI6eyJub3RlSW5kZXgiOjB9LCJpc0VkaXRlZCI6ZmFsc2UsIm1hbnVhbE92ZXJyaWRlIjp7ImlzTWFudWFsbHlPdmVycmlkZGVuIjpmYWxzZSwiY2l0ZXByb2NUZXh0IjoiKENyZXN3ZWxsLCAyMDE0KSIsIm1hbnVhbE92ZXJyaWRlVGV4dCI6IiJ9LCJjaXRhdGlvbkl0ZW1zIjpbeyJpZCI6IjNlMjA2ZDFhLWQyNTUtMzdjZC04NDBmLTc4ZDFlOGRiOWZjNCIsIml0ZW1EYXRhIjp7InR5cGUiOiJib29rIiwiaWQiOiIzZTIwNmQxYS1kMjU1LTM3Y2QtODQwZi03OGQxZThkYjlmYzQiLCJ0aXRsZSI6IlJlc2VhcmNoIGRlc2lnbjogcXVhbGl0YXRpdmUsIHF1YW50aXRhdGl2ZSwgYW5kIG1peGVkIG1ldGhvZHMgYXBwcm9hY2hlcyIsImF1dGhvciI6W3siZmFtaWx5IjoiQ3Jlc3dlbGwiLCJnaXZlbiI6IkpvaG4gVyIsInBhcnNlLW5hbWVzIjpmYWxzZSwiZHJvcHBpbmctcGFydGljbGUiOiIiLCJub24tZHJvcHBpbmctcGFydGljbGUiOiIifV0sImlzc3VlZCI6eyJkYXRlLXBhcnRzIjpbWzIwMTRdXX0sImVkaXRpb24iOiI0dGgiLCJwdWJsaXNoZXIiOiJUaG91c2FuZCBPYWtzLCBDYWxpZm9ybmlhIDogU0FHRSIsImNvbnRhaW5lci10aXRsZS1zaG9ydCI6IiJ9LCJpc1RlbXBvcmFyeSI6ZmFsc2V9XX0="/>
          <w:id w:val="-1306382496"/>
          <w:placeholder>
            <w:docPart w:val="DefaultPlaceholder_-1854013440"/>
          </w:placeholder>
        </w:sdtPr>
        <w:sdtContent>
          <w:r w:rsidR="00FF4C93" w:rsidRPr="00FF4C93">
            <w:rPr>
              <w:rFonts w:ascii="Arial" w:eastAsia="Times New Roman" w:hAnsi="Arial" w:cs="Arial"/>
              <w:color w:val="000000"/>
              <w:kern w:val="0"/>
              <w:lang w:eastAsia="en-GB"/>
              <w14:ligatures w14:val="none"/>
            </w:rPr>
            <w:t>(Creswell, 2014)</w:t>
          </w:r>
        </w:sdtContent>
      </w:sdt>
      <w:r w:rsidR="006D58F2" w:rsidRPr="00BB4735">
        <w:rPr>
          <w:rFonts w:ascii="Arial" w:eastAsia="Times New Roman" w:hAnsi="Arial" w:cs="Arial"/>
          <w:color w:val="000000"/>
          <w:kern w:val="0"/>
          <w:lang w:eastAsia="en-GB"/>
          <w14:ligatures w14:val="none"/>
        </w:rPr>
        <w:t>.</w:t>
      </w:r>
    </w:p>
    <w:p w14:paraId="1E7DCB8D" w14:textId="77777777" w:rsidR="00010B1F" w:rsidRPr="00BB4735" w:rsidRDefault="00010B1F" w:rsidP="009B2E2C">
      <w:pPr>
        <w:spacing w:after="120"/>
        <w:rPr>
          <w:rFonts w:ascii="Arial" w:hAnsi="Arial" w:cs="Arial"/>
        </w:rPr>
      </w:pPr>
    </w:p>
    <w:p w14:paraId="56726C4B" w14:textId="77777777" w:rsidR="00BB4735" w:rsidRDefault="00BB4735" w:rsidP="009B2E2C">
      <w:pPr>
        <w:spacing w:after="120"/>
        <w:rPr>
          <w:rFonts w:ascii="Arial" w:hAnsi="Arial" w:cs="Arial"/>
          <w:b/>
          <w:bCs/>
          <w:sz w:val="28"/>
          <w:szCs w:val="28"/>
        </w:rPr>
      </w:pPr>
      <w:r>
        <w:rPr>
          <w:rFonts w:ascii="Arial" w:hAnsi="Arial" w:cs="Arial"/>
          <w:b/>
          <w:bCs/>
          <w:sz w:val="28"/>
          <w:szCs w:val="28"/>
        </w:rPr>
        <w:br w:type="page"/>
      </w:r>
    </w:p>
    <w:p w14:paraId="05F54BA6" w14:textId="2B0DF6C5" w:rsidR="007A478E" w:rsidRPr="00FF4C93" w:rsidRDefault="007A478E" w:rsidP="009B2E2C">
      <w:pPr>
        <w:pStyle w:val="Heading1"/>
        <w:numPr>
          <w:ilvl w:val="0"/>
          <w:numId w:val="34"/>
        </w:numPr>
        <w:spacing w:after="120"/>
        <w:rPr>
          <w:rFonts w:ascii="Arial" w:hAnsi="Arial" w:cs="Arial"/>
          <w:b/>
          <w:bCs/>
          <w:color w:val="000000" w:themeColor="text1"/>
          <w:sz w:val="28"/>
          <w:szCs w:val="28"/>
        </w:rPr>
      </w:pPr>
      <w:bookmarkStart w:id="119" w:name="_Toc225170246"/>
      <w:r w:rsidRPr="00FF4C93">
        <w:rPr>
          <w:rFonts w:ascii="Arial" w:hAnsi="Arial" w:cs="Arial"/>
          <w:b/>
          <w:bCs/>
          <w:color w:val="000000" w:themeColor="text1"/>
          <w:sz w:val="28"/>
          <w:szCs w:val="28"/>
        </w:rPr>
        <w:lastRenderedPageBreak/>
        <w:t>Conclusions</w:t>
      </w:r>
      <w:bookmarkEnd w:id="119"/>
    </w:p>
    <w:p w14:paraId="45669F32" w14:textId="77777777" w:rsidR="0045264B" w:rsidRPr="00BB4735" w:rsidRDefault="0045264B" w:rsidP="009B2E2C">
      <w:pPr>
        <w:spacing w:after="120"/>
        <w:rPr>
          <w:rFonts w:ascii="Arial" w:hAnsi="Arial" w:cs="Arial"/>
          <w:b/>
          <w:bCs/>
          <w:sz w:val="28"/>
          <w:szCs w:val="28"/>
        </w:rPr>
      </w:pPr>
    </w:p>
    <w:p w14:paraId="35E56430" w14:textId="14326F32" w:rsidR="00F719D2" w:rsidRPr="00FF4C93" w:rsidRDefault="00F719D2" w:rsidP="009B2E2C">
      <w:pPr>
        <w:pStyle w:val="Caption"/>
        <w:keepNext/>
        <w:spacing w:after="120" w:line="278" w:lineRule="auto"/>
        <w:jc w:val="center"/>
        <w:rPr>
          <w:rFonts w:ascii="Arial" w:hAnsi="Arial" w:cs="Arial"/>
          <w:color w:val="000000" w:themeColor="text1"/>
        </w:rPr>
      </w:pPr>
      <w:bookmarkStart w:id="120" w:name="_Toc225176169"/>
      <w:bookmarkStart w:id="121" w:name="_Toc225184470"/>
      <w:r w:rsidRPr="00FF4C93">
        <w:rPr>
          <w:rFonts w:ascii="Arial" w:hAnsi="Arial" w:cs="Arial"/>
          <w:color w:val="000000" w:themeColor="text1"/>
        </w:rPr>
        <w:t xml:space="preserve">Table 6.0 </w:t>
      </w:r>
      <w:r w:rsidR="00281069" w:rsidRPr="00FF4C93">
        <w:rPr>
          <w:rFonts w:ascii="Arial" w:hAnsi="Arial" w:cs="Arial"/>
          <w:color w:val="000000" w:themeColor="text1"/>
        </w:rPr>
        <w:t>Conclusion summary</w:t>
      </w:r>
      <w:bookmarkEnd w:id="120"/>
      <w:bookmarkEnd w:id="121"/>
      <w:r w:rsidR="00281069" w:rsidRPr="00FF4C93">
        <w:rPr>
          <w:rFonts w:ascii="Arial" w:hAnsi="Arial" w:cs="Arial"/>
          <w:color w:val="000000" w:themeColor="text1"/>
        </w:rPr>
        <w:t xml:space="preserve"> </w:t>
      </w:r>
    </w:p>
    <w:p w14:paraId="3127331C" w14:textId="0BA3A214" w:rsidR="00A16743" w:rsidRDefault="0045264B" w:rsidP="009B2E2C">
      <w:pPr>
        <w:spacing w:after="120"/>
        <w:jc w:val="center"/>
        <w:rPr>
          <w:rFonts w:ascii="Arial" w:hAnsi="Arial" w:cs="Arial"/>
          <w:b/>
          <w:bCs/>
        </w:rPr>
      </w:pPr>
      <w:r w:rsidRPr="0045264B">
        <w:rPr>
          <w:rFonts w:ascii="Arial" w:hAnsi="Arial" w:cs="Arial"/>
          <w:b/>
          <w:bCs/>
          <w:noProof/>
        </w:rPr>
        <w:drawing>
          <wp:inline distT="0" distB="0" distL="0" distR="0" wp14:anchorId="70C85CFF" wp14:editId="1C1F76E9">
            <wp:extent cx="5420563" cy="7781295"/>
            <wp:effectExtent l="0" t="0" r="8890" b="0"/>
            <wp:docPr id="21350200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5020014" name=""/>
                    <pic:cNvPicPr/>
                  </pic:nvPicPr>
                  <pic:blipFill>
                    <a:blip r:embed="rId60"/>
                    <a:stretch>
                      <a:fillRect/>
                    </a:stretch>
                  </pic:blipFill>
                  <pic:spPr>
                    <a:xfrm>
                      <a:off x="0" y="0"/>
                      <a:ext cx="5456228" cy="7832493"/>
                    </a:xfrm>
                    <a:prstGeom prst="rect">
                      <a:avLst/>
                    </a:prstGeom>
                  </pic:spPr>
                </pic:pic>
              </a:graphicData>
            </a:graphic>
          </wp:inline>
        </w:drawing>
      </w:r>
    </w:p>
    <w:p w14:paraId="55950831" w14:textId="77777777" w:rsidR="007B2611" w:rsidRPr="00BB4735" w:rsidRDefault="007B2611" w:rsidP="009B2E2C">
      <w:pPr>
        <w:spacing w:after="120"/>
        <w:rPr>
          <w:rFonts w:ascii="Arial" w:eastAsia="Times New Roman" w:hAnsi="Arial" w:cs="Arial"/>
          <w:kern w:val="0"/>
          <w:lang w:eastAsia="en-GB"/>
          <w14:ligatures w14:val="none"/>
        </w:rPr>
      </w:pPr>
      <w:r w:rsidRPr="00BB4735">
        <w:rPr>
          <w:rFonts w:ascii="Arial" w:eastAsia="Times New Roman" w:hAnsi="Arial" w:cs="Arial"/>
          <w:kern w:val="0"/>
          <w:lang w:eastAsia="en-GB"/>
          <w14:ligatures w14:val="none"/>
        </w:rPr>
        <w:lastRenderedPageBreak/>
        <w:t>The objective of this research was to examine the perceptions of the critical care nursing workforce regarding the usability and workload of a CIS assessed through two research questions:</w:t>
      </w:r>
    </w:p>
    <w:p w14:paraId="6CF2596C" w14:textId="77777777" w:rsidR="007B2611" w:rsidRPr="00BB4735" w:rsidRDefault="007B2611" w:rsidP="009B2E2C">
      <w:pPr>
        <w:numPr>
          <w:ilvl w:val="0"/>
          <w:numId w:val="31"/>
        </w:numPr>
        <w:spacing w:after="120"/>
        <w:rPr>
          <w:rFonts w:ascii="Arial" w:eastAsia="Times New Roman" w:hAnsi="Arial" w:cs="Arial"/>
          <w:kern w:val="0"/>
          <w:lang w:eastAsia="en-GB"/>
          <w14:ligatures w14:val="none"/>
        </w:rPr>
      </w:pPr>
      <w:r w:rsidRPr="00BB4735">
        <w:rPr>
          <w:rFonts w:ascii="Arial" w:eastAsia="Times New Roman" w:hAnsi="Arial" w:cs="Arial"/>
          <w:b/>
          <w:bCs/>
          <w:kern w:val="0"/>
          <w:lang w:eastAsia="en-GB"/>
          <w14:ligatures w14:val="none"/>
        </w:rPr>
        <w:t>Are critical care CISs perceived as being usable by the nursing workforce?</w:t>
      </w:r>
    </w:p>
    <w:p w14:paraId="22562069" w14:textId="6F43A7FA" w:rsidR="007B2611" w:rsidRPr="00BB4735" w:rsidRDefault="007B2611" w:rsidP="009B2E2C">
      <w:pPr>
        <w:numPr>
          <w:ilvl w:val="0"/>
          <w:numId w:val="31"/>
        </w:numPr>
        <w:spacing w:after="120"/>
        <w:rPr>
          <w:rFonts w:ascii="Arial" w:eastAsia="Times New Roman" w:hAnsi="Arial" w:cs="Arial"/>
          <w:kern w:val="0"/>
          <w:lang w:eastAsia="en-GB"/>
          <w14:ligatures w14:val="none"/>
        </w:rPr>
      </w:pPr>
      <w:r w:rsidRPr="00BB4735">
        <w:rPr>
          <w:rFonts w:ascii="Arial" w:eastAsia="Times New Roman" w:hAnsi="Arial" w:cs="Arial"/>
          <w:b/>
          <w:bCs/>
          <w:kern w:val="0"/>
          <w:lang w:eastAsia="en-GB"/>
          <w14:ligatures w14:val="none"/>
        </w:rPr>
        <w:t>Are critical care CISs perceived as reducing nursing workload?</w:t>
      </w:r>
    </w:p>
    <w:p w14:paraId="3969C4ED" w14:textId="68F48F6B" w:rsidR="007B2611" w:rsidRPr="00BB4735" w:rsidRDefault="007B2611" w:rsidP="009B2E2C">
      <w:pPr>
        <w:spacing w:after="120"/>
        <w:rPr>
          <w:rFonts w:ascii="Arial" w:eastAsia="Times New Roman" w:hAnsi="Arial" w:cs="Arial"/>
          <w:kern w:val="0"/>
          <w:lang w:eastAsia="en-GB"/>
          <w14:ligatures w14:val="none"/>
        </w:rPr>
      </w:pPr>
      <w:r w:rsidRPr="00BB4735">
        <w:rPr>
          <w:rFonts w:ascii="Arial" w:eastAsia="Times New Roman" w:hAnsi="Arial" w:cs="Arial"/>
          <w:kern w:val="0"/>
          <w:lang w:eastAsia="en-GB"/>
          <w14:ligatures w14:val="none"/>
        </w:rPr>
        <w:t>A convergent mixed-methods research design was used, combining quantitative and qualitative approaches anchored in validated instruments (SUS; NASA</w:t>
      </w:r>
      <w:r w:rsidRPr="00BB4735">
        <w:rPr>
          <w:rFonts w:ascii="Arial" w:eastAsia="Times New Roman" w:hAnsi="Arial" w:cs="Arial"/>
          <w:kern w:val="0"/>
          <w:lang w:eastAsia="en-GB"/>
          <w14:ligatures w14:val="none"/>
        </w:rPr>
        <w:noBreakHyphen/>
        <w:t xml:space="preserve">TLX), and complemented by thematic analysis. The study provided a nuanced synthesis, revealing that the evaluated </w:t>
      </w:r>
      <w:r w:rsidR="0027427E" w:rsidRPr="00BB4735">
        <w:rPr>
          <w:rFonts w:ascii="Arial" w:eastAsia="Times New Roman" w:hAnsi="Arial" w:cs="Arial"/>
          <w:kern w:val="0"/>
          <w:lang w:eastAsia="en-GB"/>
          <w14:ligatures w14:val="none"/>
        </w:rPr>
        <w:t xml:space="preserve">Phillips ICCA </w:t>
      </w:r>
      <w:r w:rsidRPr="00BB4735">
        <w:rPr>
          <w:rFonts w:ascii="Arial" w:eastAsia="Times New Roman" w:hAnsi="Arial" w:cs="Arial"/>
          <w:kern w:val="0"/>
          <w:lang w:eastAsia="en-GB"/>
          <w14:ligatures w14:val="none"/>
        </w:rPr>
        <w:t>CIS</w:t>
      </w:r>
      <w:r w:rsidR="0027427E" w:rsidRPr="00BB4735">
        <w:rPr>
          <w:rFonts w:ascii="Arial" w:eastAsia="Times New Roman" w:hAnsi="Arial" w:cs="Arial"/>
          <w:kern w:val="0"/>
          <w:lang w:eastAsia="en-GB"/>
          <w14:ligatures w14:val="none"/>
        </w:rPr>
        <w:t>,</w:t>
      </w:r>
      <w:r w:rsidRPr="00BB4735">
        <w:rPr>
          <w:rFonts w:ascii="Arial" w:eastAsia="Times New Roman" w:hAnsi="Arial" w:cs="Arial"/>
          <w:kern w:val="0"/>
          <w:lang w:eastAsia="en-GB"/>
          <w14:ligatures w14:val="none"/>
        </w:rPr>
        <w:t xml:space="preserve"> is consistently perceived as more usable and less burdensome than paper documentation. However, these benefits are conditional and fragile, shaped by system reliability, workflow alignment, role demands, and the broader sociotechnical environment.</w:t>
      </w:r>
    </w:p>
    <w:p w14:paraId="29B49CA7" w14:textId="0D4E2928" w:rsidR="007B2611" w:rsidRPr="00BB4735" w:rsidRDefault="007B2611" w:rsidP="009B2E2C">
      <w:pPr>
        <w:spacing w:after="120"/>
        <w:rPr>
          <w:rFonts w:ascii="Arial" w:eastAsia="Times New Roman" w:hAnsi="Arial" w:cs="Arial"/>
          <w:kern w:val="0"/>
          <w:lang w:eastAsia="en-GB"/>
          <w14:ligatures w14:val="none"/>
        </w:rPr>
      </w:pPr>
      <w:r w:rsidRPr="00BB4735">
        <w:rPr>
          <w:rFonts w:ascii="Arial" w:eastAsia="Times New Roman" w:hAnsi="Arial" w:cs="Arial"/>
          <w:kern w:val="0"/>
          <w:lang w:eastAsia="en-GB"/>
          <w14:ligatures w14:val="none"/>
        </w:rPr>
        <w:t>Quantitative analysis demonstrated that CIS usability was significantly higher than paper documentation (CIS SUS ~69.3 versus Paper SUS ~45.9), with an exceptionally large effect size (d=1.62). This evidence strongly supports the claim that the Phil</w:t>
      </w:r>
      <w:r w:rsidR="000B2778" w:rsidRPr="00BB4735">
        <w:rPr>
          <w:rFonts w:ascii="Arial" w:eastAsia="Times New Roman" w:hAnsi="Arial" w:cs="Arial"/>
          <w:kern w:val="0"/>
          <w:lang w:eastAsia="en-GB"/>
          <w14:ligatures w14:val="none"/>
        </w:rPr>
        <w:t>l</w:t>
      </w:r>
      <w:r w:rsidRPr="00BB4735">
        <w:rPr>
          <w:rFonts w:ascii="Arial" w:eastAsia="Times New Roman" w:hAnsi="Arial" w:cs="Arial"/>
          <w:kern w:val="0"/>
          <w:lang w:eastAsia="en-GB"/>
          <w14:ligatures w14:val="none"/>
        </w:rPr>
        <w:t xml:space="preserve">ips CIS is perceived as more usable than paper documentation by nurses. However, this gain in usability is only marginally acceptable overall, indicating that further improvement is needed. The high variability in the results suggests that usability is </w:t>
      </w:r>
      <w:r w:rsidR="000E538C" w:rsidRPr="00BB4735">
        <w:rPr>
          <w:rFonts w:ascii="Arial" w:eastAsia="Times New Roman" w:hAnsi="Arial" w:cs="Arial"/>
          <w:kern w:val="0"/>
          <w:lang w:eastAsia="en-GB"/>
          <w14:ligatures w14:val="none"/>
        </w:rPr>
        <w:t>context dependent</w:t>
      </w:r>
      <w:r w:rsidRPr="00BB4735">
        <w:rPr>
          <w:rFonts w:ascii="Arial" w:eastAsia="Times New Roman" w:hAnsi="Arial" w:cs="Arial"/>
          <w:kern w:val="0"/>
          <w:lang w:eastAsia="en-GB"/>
          <w14:ligatures w14:val="none"/>
        </w:rPr>
        <w:t>. Qualitative themes reinforce this variability, highlighting device integration, auto-population, and centralised information as positives of CIS implementation, while system lag, downtimes, duplication of documentation, and admission complexity are cited as negatives. Collectively, the Phil</w:t>
      </w:r>
      <w:r w:rsidR="000B2778" w:rsidRPr="00BB4735">
        <w:rPr>
          <w:rFonts w:ascii="Arial" w:eastAsia="Times New Roman" w:hAnsi="Arial" w:cs="Arial"/>
          <w:kern w:val="0"/>
          <w:lang w:eastAsia="en-GB"/>
          <w14:ligatures w14:val="none"/>
        </w:rPr>
        <w:t>l</w:t>
      </w:r>
      <w:r w:rsidRPr="00BB4735">
        <w:rPr>
          <w:rFonts w:ascii="Arial" w:eastAsia="Times New Roman" w:hAnsi="Arial" w:cs="Arial"/>
          <w:kern w:val="0"/>
          <w:lang w:eastAsia="en-GB"/>
          <w14:ligatures w14:val="none"/>
        </w:rPr>
        <w:t>ips CIS is more usable than paper, but its performance remains inconsistent in real-world critical care activities.</w:t>
      </w:r>
    </w:p>
    <w:p w14:paraId="10EA835E" w14:textId="085051FD" w:rsidR="007B2611" w:rsidRPr="00BB4735" w:rsidRDefault="007B2611" w:rsidP="009B2E2C">
      <w:pPr>
        <w:spacing w:after="120"/>
        <w:rPr>
          <w:rFonts w:ascii="Arial" w:eastAsia="Times New Roman" w:hAnsi="Arial" w:cs="Arial"/>
          <w:kern w:val="0"/>
          <w:lang w:eastAsia="en-GB"/>
          <w14:ligatures w14:val="none"/>
        </w:rPr>
      </w:pPr>
      <w:r w:rsidRPr="00BB4735">
        <w:rPr>
          <w:rFonts w:ascii="Arial" w:eastAsia="Times New Roman" w:hAnsi="Arial" w:cs="Arial"/>
          <w:kern w:val="0"/>
          <w:lang w:eastAsia="en-GB"/>
          <w14:ligatures w14:val="none"/>
        </w:rPr>
        <w:t xml:space="preserve">The second research question, considered whether critical care CISs are perceived as reducing nursing workload, yielded complex and nuanced findings. CIS users reported a statistically significantly lower workload score (CIS NASA TLX ~40/100 versus Paper NASA TLX </w:t>
      </w:r>
      <w:r w:rsidR="00C60C6B" w:rsidRPr="00BB4735">
        <w:rPr>
          <w:rFonts w:ascii="Arial" w:eastAsia="Times New Roman" w:hAnsi="Arial" w:cs="Arial"/>
          <w:kern w:val="0"/>
          <w:lang w:eastAsia="en-GB"/>
          <w14:ligatures w14:val="none"/>
        </w:rPr>
        <w:t>~</w:t>
      </w:r>
      <w:r w:rsidRPr="00BB4735">
        <w:rPr>
          <w:rFonts w:ascii="Arial" w:eastAsia="Times New Roman" w:hAnsi="Arial" w:cs="Arial"/>
          <w:kern w:val="0"/>
          <w:lang w:eastAsia="en-GB"/>
          <w14:ligatures w14:val="none"/>
        </w:rPr>
        <w:t>54/100), but overall workload remained moderate to high. There was a weak and non-significant correlation between usability and workload, largely influenced by clinical context rather than the system itself. Qualitative evidence indicated that CIS workload decreased when the system functioned reliably, but issues such as lag, unreliable device connectivity, and workflow misalignment increased workload. Collectively, the evidence supports that CIS use reduces documentation burden, but does not meaningfully alleviate the broader workload pressures inherent in critical care nursing.</w:t>
      </w:r>
    </w:p>
    <w:p w14:paraId="0FBE78AE" w14:textId="50EAAA59" w:rsidR="007B2611" w:rsidRPr="00BB4735" w:rsidRDefault="007B2611" w:rsidP="009B2E2C">
      <w:pPr>
        <w:spacing w:after="120"/>
        <w:rPr>
          <w:rFonts w:ascii="Arial" w:eastAsia="Times New Roman" w:hAnsi="Arial" w:cs="Arial"/>
          <w:kern w:val="0"/>
          <w:lang w:eastAsia="en-GB"/>
          <w14:ligatures w14:val="none"/>
        </w:rPr>
      </w:pPr>
      <w:r w:rsidRPr="00BB4735">
        <w:rPr>
          <w:rFonts w:ascii="Arial" w:eastAsia="Times New Roman" w:hAnsi="Arial" w:cs="Arial"/>
          <w:kern w:val="0"/>
          <w:lang w:eastAsia="en-GB"/>
          <w14:ligatures w14:val="none"/>
        </w:rPr>
        <w:t xml:space="preserve">To further analyse the findings, the results were examined through four theoretical frameworks: the FITT framework, the Learning Health Cycle, SSM, and Behavioural Economics. These frameworks are integral to both the study’s findings and its theoretical analysis. The FITT framework clarifies ongoing misalignments between users, tasks, and digital systems, while behavioural economics illuminates the </w:t>
      </w:r>
      <w:r w:rsidRPr="00BB4735">
        <w:rPr>
          <w:rFonts w:ascii="Arial" w:eastAsia="Times New Roman" w:hAnsi="Arial" w:cs="Arial"/>
          <w:kern w:val="0"/>
          <w:lang w:eastAsia="en-GB"/>
          <w14:ligatures w14:val="none"/>
        </w:rPr>
        <w:lastRenderedPageBreak/>
        <w:t>reasons these misalignments persist even when technical solutions exist. SSM draws attention to the diversity of sociotechnical perspectives and the active negotiation of meaning among stakeholders</w:t>
      </w:r>
      <w:r w:rsidR="00EE2A1E" w:rsidRPr="00BB4735">
        <w:rPr>
          <w:rFonts w:ascii="Arial" w:eastAsia="Times New Roman" w:hAnsi="Arial" w:cs="Arial"/>
          <w:kern w:val="0"/>
          <w:lang w:eastAsia="en-GB"/>
          <w14:ligatures w14:val="none"/>
        </w:rPr>
        <w:t>, and</w:t>
      </w:r>
      <w:r w:rsidRPr="00BB4735">
        <w:rPr>
          <w:rFonts w:ascii="Arial" w:eastAsia="Times New Roman" w:hAnsi="Arial" w:cs="Arial"/>
          <w:kern w:val="0"/>
          <w:lang w:eastAsia="en-GB"/>
          <w14:ligatures w14:val="none"/>
        </w:rPr>
        <w:t xml:space="preserve"> behavioural economics deepens this understanding by revealing the behavioural drivers behind such variation. This synthesis demonstrates that implementing CIS is fundamentally a social process, not merely a technical one. Collectively, these perspectives advance the learning health cycle by highlighting behavioural change as a gradual, habit-building process that steadily reduces psychological and cognitive barriers to digital transformation.</w:t>
      </w:r>
    </w:p>
    <w:p w14:paraId="19286249" w14:textId="60632BDD" w:rsidR="007B2611" w:rsidRPr="00BB4735" w:rsidRDefault="007B2611" w:rsidP="009B2E2C">
      <w:pPr>
        <w:spacing w:after="120"/>
        <w:rPr>
          <w:rFonts w:ascii="Arial" w:eastAsia="Times New Roman" w:hAnsi="Arial" w:cs="Arial"/>
          <w:kern w:val="0"/>
          <w:lang w:eastAsia="en-GB"/>
          <w14:ligatures w14:val="none"/>
        </w:rPr>
      </w:pPr>
      <w:r w:rsidRPr="00BB4735">
        <w:rPr>
          <w:rFonts w:ascii="Arial" w:eastAsia="Times New Roman" w:hAnsi="Arial" w:cs="Arial"/>
          <w:kern w:val="0"/>
          <w:lang w:eastAsia="en-GB"/>
          <w14:ligatures w14:val="none"/>
        </w:rPr>
        <w:t xml:space="preserve">Therefore, digitalisation of critical care units is beneficial but fragile. There is clear evidence that </w:t>
      </w:r>
      <w:r w:rsidR="00301679" w:rsidRPr="00BB4735">
        <w:rPr>
          <w:rFonts w:ascii="Arial" w:eastAsia="Times New Roman" w:hAnsi="Arial" w:cs="Arial"/>
          <w:kern w:val="0"/>
          <w:lang w:eastAsia="en-GB"/>
          <w14:ligatures w14:val="none"/>
        </w:rPr>
        <w:t>ICCA</w:t>
      </w:r>
      <w:r w:rsidRPr="00BB4735">
        <w:rPr>
          <w:rFonts w:ascii="Arial" w:eastAsia="Times New Roman" w:hAnsi="Arial" w:cs="Arial"/>
          <w:kern w:val="0"/>
          <w:lang w:eastAsia="en-GB"/>
          <w14:ligatures w14:val="none"/>
        </w:rPr>
        <w:t xml:space="preserve"> CIS is superior to paper, supporting continued digital investment across Welsh ICUs. However, system reliability is crucial; when workflows are poorly aligned, perceived benefits can diminish significantly. This highlights the importance of ensuring safety and quality requirements during CIS implementation, with service-led agreements and informatics governance supporting both perceived and actual performance at the bedside.</w:t>
      </w:r>
    </w:p>
    <w:p w14:paraId="3D4F5167" w14:textId="3EB08617" w:rsidR="007B2611" w:rsidRPr="00BB4735" w:rsidRDefault="007B2611" w:rsidP="009B2E2C">
      <w:pPr>
        <w:spacing w:after="120"/>
        <w:rPr>
          <w:rFonts w:ascii="Arial" w:eastAsia="Times New Roman" w:hAnsi="Arial" w:cs="Arial"/>
          <w:kern w:val="0"/>
          <w:lang w:eastAsia="en-GB"/>
          <w14:ligatures w14:val="none"/>
        </w:rPr>
      </w:pPr>
      <w:r w:rsidRPr="00BB4735">
        <w:rPr>
          <w:rFonts w:ascii="Arial" w:eastAsia="Times New Roman" w:hAnsi="Arial" w:cs="Arial"/>
          <w:kern w:val="0"/>
          <w:lang w:eastAsia="en-GB"/>
          <w14:ligatures w14:val="none"/>
        </w:rPr>
        <w:t>Formal training was associated with higher perceived usability but did not significantly reduce perceived workload, suggesting that training can boost confidence but cannot alleviate the inherent pressures of critical care. Therefore, training programmes should move beyond one-off inductions to</w:t>
      </w:r>
      <w:r w:rsidR="00301679" w:rsidRPr="00BB4735">
        <w:rPr>
          <w:rFonts w:ascii="Arial" w:eastAsia="Times New Roman" w:hAnsi="Arial" w:cs="Arial"/>
          <w:kern w:val="0"/>
          <w:lang w:eastAsia="en-GB"/>
          <w14:ligatures w14:val="none"/>
        </w:rPr>
        <w:t>wards</w:t>
      </w:r>
      <w:r w:rsidRPr="00BB4735">
        <w:rPr>
          <w:rFonts w:ascii="Arial" w:eastAsia="Times New Roman" w:hAnsi="Arial" w:cs="Arial"/>
          <w:kern w:val="0"/>
          <w:lang w:eastAsia="en-GB"/>
          <w14:ligatures w14:val="none"/>
        </w:rPr>
        <w:t xml:space="preserve"> provid</w:t>
      </w:r>
      <w:r w:rsidR="000318D2" w:rsidRPr="00BB4735">
        <w:rPr>
          <w:rFonts w:ascii="Arial" w:eastAsia="Times New Roman" w:hAnsi="Arial" w:cs="Arial"/>
          <w:kern w:val="0"/>
          <w:lang w:eastAsia="en-GB"/>
          <w14:ligatures w14:val="none"/>
        </w:rPr>
        <w:t>ing</w:t>
      </w:r>
      <w:r w:rsidRPr="00BB4735">
        <w:rPr>
          <w:rFonts w:ascii="Arial" w:eastAsia="Times New Roman" w:hAnsi="Arial" w:cs="Arial"/>
          <w:kern w:val="0"/>
          <w:lang w:eastAsia="en-GB"/>
          <w14:ligatures w14:val="none"/>
        </w:rPr>
        <w:t xml:space="preserve"> consistent, equitable, and ongoing support, with feedback loops that facilitate iterative CIS refinements within the learning health cycle. Additionally, behavioural nudges should complement technical changes to support adoption.</w:t>
      </w:r>
    </w:p>
    <w:p w14:paraId="5661A18B" w14:textId="77777777" w:rsidR="002D5BED" w:rsidRDefault="00F53128" w:rsidP="009B2E2C">
      <w:pPr>
        <w:spacing w:after="120"/>
        <w:rPr>
          <w:rFonts w:ascii="Arial" w:eastAsia="Times New Roman" w:hAnsi="Arial" w:cs="Arial"/>
          <w:kern w:val="0"/>
          <w:lang w:eastAsia="en-GB"/>
          <w14:ligatures w14:val="none"/>
        </w:rPr>
      </w:pPr>
      <w:r w:rsidRPr="00BB4735">
        <w:rPr>
          <w:rFonts w:ascii="Arial" w:eastAsia="Times New Roman" w:hAnsi="Arial" w:cs="Arial"/>
          <w:kern w:val="0"/>
          <w:lang w:eastAsia="en-GB"/>
          <w14:ligatures w14:val="none"/>
        </w:rPr>
        <w:t xml:space="preserve">In conclusion, this study offers strong quantitative and qualitative evidence that critical care CISs provide significant usability advantages over traditional paper documentation, echoing broader findings that digital systems improve information flow and documentation quality. However, the results also highlight the complex, interrelated challenges shaping nurses’ engagement with these systems. Workload perceptions are deeply influenced by factors such as system reliability, admission complexity, digital literacy, role expectations, fragmented workflows, and contextual pressures, such as patient acuity and staffing levels. These findings make clear that successful CIS implementation goes well beyond simply introducing new technology. Lasting improvements depend on organisational commitment, equitable training, continuous optimisation, and close alignment with the realities of clinical practice. Although CISs deliver real benefits, these gains remain vulnerable within the demanding critical care environment, where human, organisational, and behavioural factors heavily influence outcomes. </w:t>
      </w:r>
    </w:p>
    <w:p w14:paraId="2CDA88A8" w14:textId="5F683EA4" w:rsidR="00AA1E69" w:rsidRPr="008F6AE9" w:rsidRDefault="00F53128" w:rsidP="009B2E2C">
      <w:pPr>
        <w:spacing w:after="120"/>
        <w:rPr>
          <w:rFonts w:ascii="Arial" w:eastAsia="Times New Roman" w:hAnsi="Arial" w:cs="Arial"/>
          <w:kern w:val="0"/>
          <w:lang w:eastAsia="en-GB"/>
          <w14:ligatures w14:val="none"/>
        </w:rPr>
      </w:pPr>
      <w:r w:rsidRPr="00BB4735">
        <w:rPr>
          <w:rFonts w:ascii="Arial" w:eastAsia="Times New Roman" w:hAnsi="Arial" w:cs="Arial"/>
          <w:kern w:val="0"/>
          <w:lang w:eastAsia="en-GB"/>
          <w14:ligatures w14:val="none"/>
        </w:rPr>
        <w:t>Thus, digital transformation should be seen as a multifaceted sociotechnical process that requires careful attention to user experience, staff perspectives, workflow design, and organisational culture. Experience from previous CIS projects in Welsh critical care</w:t>
      </w:r>
      <w:r w:rsidR="002D5BED" w:rsidRPr="00BB4735">
        <w:rPr>
          <w:rFonts w:ascii="Arial" w:eastAsia="Times New Roman" w:hAnsi="Arial" w:cs="Arial"/>
          <w:kern w:val="0"/>
          <w:lang w:eastAsia="en-GB"/>
          <w14:ligatures w14:val="none"/>
        </w:rPr>
        <w:t>,</w:t>
      </w:r>
      <w:r w:rsidRPr="00BB4735">
        <w:rPr>
          <w:rFonts w:ascii="Arial" w:eastAsia="Times New Roman" w:hAnsi="Arial" w:cs="Arial"/>
          <w:kern w:val="0"/>
          <w:lang w:eastAsia="en-GB"/>
          <w14:ligatures w14:val="none"/>
        </w:rPr>
        <w:t xml:space="preserve"> demonstrates that persistent barriers can limit system effectiveness. Th</w:t>
      </w:r>
      <w:r w:rsidR="002D5BED" w:rsidRPr="00BB4735">
        <w:rPr>
          <w:rFonts w:ascii="Arial" w:eastAsia="Times New Roman" w:hAnsi="Arial" w:cs="Arial"/>
          <w:kern w:val="0"/>
          <w:lang w:eastAsia="en-GB"/>
          <w14:ligatures w14:val="none"/>
        </w:rPr>
        <w:t xml:space="preserve">is </w:t>
      </w:r>
      <w:r w:rsidRPr="00BB4735">
        <w:rPr>
          <w:rFonts w:ascii="Arial" w:eastAsia="Times New Roman" w:hAnsi="Arial" w:cs="Arial"/>
          <w:kern w:val="0"/>
          <w:lang w:eastAsia="en-GB"/>
          <w14:ligatures w14:val="none"/>
        </w:rPr>
        <w:t>study</w:t>
      </w:r>
      <w:r w:rsidR="00220FED" w:rsidRPr="00BB4735">
        <w:rPr>
          <w:rFonts w:ascii="Arial" w:eastAsia="Times New Roman" w:hAnsi="Arial" w:cs="Arial"/>
          <w:kern w:val="0"/>
          <w:lang w:eastAsia="en-GB"/>
          <w14:ligatures w14:val="none"/>
        </w:rPr>
        <w:t>’s</w:t>
      </w:r>
      <w:r w:rsidRPr="00BB4735">
        <w:rPr>
          <w:rFonts w:ascii="Arial" w:eastAsia="Times New Roman" w:hAnsi="Arial" w:cs="Arial"/>
          <w:kern w:val="0"/>
          <w:lang w:eastAsia="en-GB"/>
          <w14:ligatures w14:val="none"/>
        </w:rPr>
        <w:t xml:space="preserve"> findings, alongside mixed results from earlier digital initiatives, underscore the need for rigorous, context-sensitive evaluation frameworks that </w:t>
      </w:r>
      <w:r w:rsidRPr="00BB4735">
        <w:rPr>
          <w:rFonts w:ascii="Arial" w:eastAsia="Times New Roman" w:hAnsi="Arial" w:cs="Arial"/>
          <w:kern w:val="0"/>
          <w:lang w:eastAsia="en-GB"/>
          <w14:ligatures w14:val="none"/>
        </w:rPr>
        <w:lastRenderedPageBreak/>
        <w:t xml:space="preserve">balance technical integration with resource allocation, staffing, financial planning, and ongoing structured training to ensure digital systems succeed in high-acuity </w:t>
      </w:r>
      <w:r w:rsidRPr="008F6AE9">
        <w:rPr>
          <w:rFonts w:ascii="Arial" w:eastAsia="Times New Roman" w:hAnsi="Arial" w:cs="Arial"/>
          <w:kern w:val="0"/>
          <w:lang w:eastAsia="en-GB"/>
          <w14:ligatures w14:val="none"/>
        </w:rPr>
        <w:t>settings.</w:t>
      </w:r>
    </w:p>
    <w:p w14:paraId="74BBAC3F" w14:textId="77777777" w:rsidR="002113E2" w:rsidRPr="002113E2" w:rsidRDefault="002113E2" w:rsidP="009B2E2C">
      <w:pPr>
        <w:spacing w:after="120"/>
        <w:rPr>
          <w:rFonts w:ascii="Arial" w:eastAsia="Times New Roman" w:hAnsi="Arial" w:cs="Arial"/>
          <w:kern w:val="0"/>
          <w:lang w:eastAsia="en-GB"/>
          <w14:ligatures w14:val="none"/>
        </w:rPr>
      </w:pPr>
      <w:r w:rsidRPr="008F6AE9">
        <w:rPr>
          <w:rFonts w:ascii="Arial" w:eastAsia="Times New Roman" w:hAnsi="Arial" w:cs="Arial"/>
          <w:kern w:val="0"/>
          <w:lang w:eastAsia="en-GB"/>
          <w14:ligatures w14:val="none"/>
        </w:rPr>
        <w:t>Building on the findings and limitations of this study, future research should adopt a larger, multi-site design to capture how CIS usability and workload perceptions evolve over time, supported by real-world observational data and system log analytics to validate and deepen understanding of workflow technology alignment. Future studies should link CIS usability and workload to clinical outcomes, and patient safety indicators to strengthen the evidence  base for large-scale digital transformation initiatives in critical care.</w:t>
      </w:r>
    </w:p>
    <w:p w14:paraId="7DB6681C" w14:textId="3C6127B7" w:rsidR="00D014C0" w:rsidRPr="00BB4735" w:rsidRDefault="00D014C0" w:rsidP="009B2E2C">
      <w:pPr>
        <w:spacing w:after="120"/>
        <w:rPr>
          <w:rFonts w:ascii="Arial" w:eastAsia="Times New Roman" w:hAnsi="Arial" w:cs="Arial"/>
          <w:kern w:val="0"/>
          <w:lang w:eastAsia="en-GB"/>
          <w14:ligatures w14:val="none"/>
        </w:rPr>
      </w:pPr>
    </w:p>
    <w:p w14:paraId="69124A39" w14:textId="77777777" w:rsidR="00D014C0" w:rsidRPr="00BB4735" w:rsidRDefault="00D014C0" w:rsidP="009B2E2C">
      <w:pPr>
        <w:spacing w:after="120"/>
        <w:rPr>
          <w:rFonts w:ascii="Arial" w:eastAsia="Times New Roman" w:hAnsi="Arial" w:cs="Arial"/>
          <w:kern w:val="0"/>
          <w:lang w:eastAsia="en-GB"/>
          <w14:ligatures w14:val="none"/>
        </w:rPr>
      </w:pPr>
    </w:p>
    <w:p w14:paraId="3D37F644" w14:textId="77777777" w:rsidR="00AA1E69" w:rsidRPr="00BB4735" w:rsidRDefault="00AA1E69" w:rsidP="009B2E2C">
      <w:pPr>
        <w:spacing w:after="120"/>
        <w:rPr>
          <w:rFonts w:ascii="Arial" w:eastAsia="Times New Roman" w:hAnsi="Arial" w:cs="Arial"/>
          <w:kern w:val="0"/>
          <w:lang w:eastAsia="en-GB"/>
          <w14:ligatures w14:val="none"/>
        </w:rPr>
      </w:pPr>
      <w:r w:rsidRPr="00BB4735">
        <w:rPr>
          <w:rFonts w:ascii="Arial" w:eastAsia="Times New Roman" w:hAnsi="Arial" w:cs="Arial"/>
          <w:kern w:val="0"/>
          <w:lang w:eastAsia="en-GB"/>
          <w14:ligatures w14:val="none"/>
        </w:rPr>
        <w:br w:type="page"/>
      </w:r>
    </w:p>
    <w:p w14:paraId="0F5600E3" w14:textId="5F74058F" w:rsidR="00DD7650" w:rsidRPr="00FF4C93" w:rsidRDefault="00CD051B" w:rsidP="009B2E2C">
      <w:pPr>
        <w:pStyle w:val="Heading1"/>
        <w:spacing w:after="120"/>
        <w:rPr>
          <w:rFonts w:ascii="Arial" w:hAnsi="Arial" w:cs="Arial"/>
          <w:b/>
          <w:bCs/>
          <w:color w:val="000000" w:themeColor="text1"/>
          <w:sz w:val="28"/>
          <w:szCs w:val="28"/>
        </w:rPr>
      </w:pPr>
      <w:bookmarkStart w:id="122" w:name="_Toc225170247"/>
      <w:r w:rsidRPr="00FF4C93">
        <w:rPr>
          <w:rFonts w:ascii="Arial" w:hAnsi="Arial" w:cs="Arial"/>
          <w:b/>
          <w:bCs/>
          <w:color w:val="000000" w:themeColor="text1"/>
          <w:sz w:val="28"/>
          <w:szCs w:val="28"/>
        </w:rPr>
        <w:lastRenderedPageBreak/>
        <w:t>References</w:t>
      </w:r>
      <w:bookmarkEnd w:id="122"/>
      <w:r w:rsidRPr="00FF4C93">
        <w:rPr>
          <w:rFonts w:ascii="Arial" w:hAnsi="Arial" w:cs="Arial"/>
          <w:b/>
          <w:bCs/>
          <w:color w:val="000000" w:themeColor="text1"/>
          <w:sz w:val="28"/>
          <w:szCs w:val="28"/>
        </w:rPr>
        <w:t xml:space="preserve"> </w:t>
      </w:r>
    </w:p>
    <w:p w14:paraId="4319568E" w14:textId="77777777" w:rsidR="00BB4735" w:rsidRPr="009B2E2C" w:rsidRDefault="00BB4735" w:rsidP="009B2E2C">
      <w:pPr>
        <w:spacing w:after="120"/>
        <w:rPr>
          <w:rFonts w:ascii="Arial" w:eastAsia="Times New Roman" w:hAnsi="Arial" w:cs="Arial"/>
          <w:b/>
          <w:bCs/>
          <w:kern w:val="0"/>
          <w:lang w:eastAsia="en-GB"/>
          <w14:ligatures w14:val="none"/>
        </w:rPr>
      </w:pPr>
    </w:p>
    <w:sdt>
      <w:sdtPr>
        <w:rPr>
          <w:rFonts w:ascii="Calibri" w:eastAsia="Times New Roman" w:hAnsi="Calibri" w:cs="Calibri"/>
          <w:color w:val="000000"/>
          <w:kern w:val="0"/>
          <w:lang w:eastAsia="en-GB"/>
          <w14:ligatures w14:val="none"/>
        </w:rPr>
        <w:tag w:val="MENDELEY_BIBLIOGRAPHY"/>
        <w:id w:val="1408504747"/>
        <w:placeholder>
          <w:docPart w:val="DefaultPlaceholder_-1854013440"/>
        </w:placeholder>
      </w:sdtPr>
      <w:sdtEndPr>
        <w:rPr>
          <w:rFonts w:ascii="Arial" w:hAnsi="Arial" w:cs="Arial"/>
        </w:rPr>
      </w:sdtEndPr>
      <w:sdtContent>
        <w:p w14:paraId="2EB01406" w14:textId="77777777" w:rsidR="00FF4C93" w:rsidRPr="00A245DC" w:rsidRDefault="00FF4C93">
          <w:pPr>
            <w:divId w:val="402143729"/>
            <w:rPr>
              <w:rFonts w:ascii="Arial" w:eastAsia="Times New Roman" w:hAnsi="Arial" w:cs="Arial"/>
              <w:color w:val="000000"/>
              <w:kern w:val="0"/>
              <w14:ligatures w14:val="none"/>
            </w:rPr>
          </w:pPr>
          <w:r w:rsidRPr="00A245DC">
            <w:rPr>
              <w:rFonts w:ascii="Arial" w:eastAsia="Times New Roman" w:hAnsi="Arial" w:cs="Arial"/>
              <w:color w:val="000000"/>
            </w:rPr>
            <w:t xml:space="preserve">Abu Raddaha, A.H. (2018) “Nurses’ perceptions about and confidence in using an electronic medical record system,” </w:t>
          </w:r>
          <w:r w:rsidRPr="00A245DC">
            <w:rPr>
              <w:rFonts w:ascii="Arial" w:eastAsia="Times New Roman" w:hAnsi="Arial" w:cs="Arial"/>
              <w:i/>
              <w:iCs/>
              <w:color w:val="000000"/>
            </w:rPr>
            <w:t>Proceedings of Singapore Healthcare</w:t>
          </w:r>
          <w:r w:rsidRPr="00A245DC">
            <w:rPr>
              <w:rFonts w:ascii="Arial" w:eastAsia="Times New Roman" w:hAnsi="Arial" w:cs="Arial"/>
              <w:color w:val="000000"/>
            </w:rPr>
            <w:t>, 27(2), pp. 110–117. Available at: https://doi.org/10.1177/2010105817732585.</w:t>
          </w:r>
        </w:p>
        <w:p w14:paraId="33FD037F" w14:textId="77777777" w:rsidR="00FF4C93" w:rsidRPr="00A245DC" w:rsidRDefault="00FF4C93">
          <w:pPr>
            <w:divId w:val="103505633"/>
            <w:rPr>
              <w:rFonts w:ascii="Arial" w:eastAsia="Times New Roman" w:hAnsi="Arial" w:cs="Arial"/>
              <w:color w:val="000000"/>
            </w:rPr>
          </w:pPr>
          <w:r w:rsidRPr="00A245DC">
            <w:rPr>
              <w:rFonts w:ascii="Arial" w:eastAsia="Times New Roman" w:hAnsi="Arial" w:cs="Arial"/>
              <w:color w:val="000000"/>
            </w:rPr>
            <w:t xml:space="preserve">Adam, S., Osborne, S. and Welch, J. (eds.) (2017) </w:t>
          </w:r>
          <w:r w:rsidRPr="00A245DC">
            <w:rPr>
              <w:rFonts w:ascii="Arial" w:eastAsia="Times New Roman" w:hAnsi="Arial" w:cs="Arial"/>
              <w:i/>
              <w:iCs/>
              <w:color w:val="000000"/>
            </w:rPr>
            <w:t>Critical Care Nursing</w:t>
          </w:r>
          <w:r w:rsidRPr="00A245DC">
            <w:rPr>
              <w:rFonts w:ascii="Arial" w:eastAsia="Times New Roman" w:hAnsi="Arial" w:cs="Arial"/>
              <w:color w:val="000000"/>
            </w:rPr>
            <w:t>. Oxford University Press. Available at: https://doi.org/10.1093/med/9780199696260.001.0001.</w:t>
          </w:r>
        </w:p>
        <w:p w14:paraId="0C7BE666" w14:textId="77777777" w:rsidR="00FF4C93" w:rsidRPr="00A245DC" w:rsidRDefault="00FF4C93">
          <w:pPr>
            <w:divId w:val="1453524455"/>
            <w:rPr>
              <w:rFonts w:ascii="Arial" w:eastAsia="Times New Roman" w:hAnsi="Arial" w:cs="Arial"/>
              <w:color w:val="000000"/>
            </w:rPr>
          </w:pPr>
          <w:r w:rsidRPr="00A245DC">
            <w:rPr>
              <w:rFonts w:ascii="Arial" w:eastAsia="Times New Roman" w:hAnsi="Arial" w:cs="Arial"/>
              <w:color w:val="000000"/>
            </w:rPr>
            <w:t xml:space="preserve">Ahmed, S.K. (2025) “Sample size for saturation in qualitative research: Debates, definitions, and strategies,” </w:t>
          </w:r>
          <w:r w:rsidRPr="00A245DC">
            <w:rPr>
              <w:rFonts w:ascii="Arial" w:eastAsia="Times New Roman" w:hAnsi="Arial" w:cs="Arial"/>
              <w:i/>
              <w:iCs/>
              <w:color w:val="000000"/>
            </w:rPr>
            <w:t>Journal of Medicine, Surgery, and Public Health</w:t>
          </w:r>
          <w:r w:rsidRPr="00A245DC">
            <w:rPr>
              <w:rFonts w:ascii="Arial" w:eastAsia="Times New Roman" w:hAnsi="Arial" w:cs="Arial"/>
              <w:color w:val="000000"/>
            </w:rPr>
            <w:t>, 5, p. 100171. Available at: https://doi.org/10.1016/j.glmedi.2024.100171.</w:t>
          </w:r>
        </w:p>
        <w:p w14:paraId="08428092" w14:textId="77777777" w:rsidR="00FF4C93" w:rsidRPr="00A245DC" w:rsidRDefault="00FF4C93">
          <w:pPr>
            <w:divId w:val="298192820"/>
            <w:rPr>
              <w:rFonts w:ascii="Arial" w:eastAsia="Times New Roman" w:hAnsi="Arial" w:cs="Arial"/>
              <w:color w:val="000000"/>
            </w:rPr>
          </w:pPr>
          <w:r w:rsidRPr="00A245DC">
            <w:rPr>
              <w:rFonts w:ascii="Arial" w:eastAsia="Times New Roman" w:hAnsi="Arial" w:cs="Arial"/>
              <w:color w:val="000000"/>
            </w:rPr>
            <w:t>Akhu</w:t>
          </w:r>
          <w:r w:rsidRPr="00A245DC">
            <w:rPr>
              <w:rFonts w:ascii="Cambria Math" w:eastAsia="Times New Roman" w:hAnsi="Cambria Math" w:cs="Cambria Math"/>
              <w:color w:val="000000"/>
            </w:rPr>
            <w:t>‐</w:t>
          </w:r>
          <w:r w:rsidRPr="00A245DC">
            <w:rPr>
              <w:rFonts w:ascii="Arial" w:eastAsia="Times New Roman" w:hAnsi="Arial" w:cs="Arial"/>
              <w:color w:val="000000"/>
            </w:rPr>
            <w:t>Zaheya, L., Al</w:t>
          </w:r>
          <w:r w:rsidRPr="00A245DC">
            <w:rPr>
              <w:rFonts w:ascii="Cambria Math" w:eastAsia="Times New Roman" w:hAnsi="Cambria Math" w:cs="Cambria Math"/>
              <w:color w:val="000000"/>
            </w:rPr>
            <w:t>‐</w:t>
          </w:r>
          <w:r w:rsidRPr="00A245DC">
            <w:rPr>
              <w:rFonts w:ascii="Arial" w:eastAsia="Times New Roman" w:hAnsi="Arial" w:cs="Arial"/>
              <w:color w:val="000000"/>
            </w:rPr>
            <w:t>Maaitah, R. and Bany Hani, S. (2018) “Quality of nursing documentation: Paper</w:t>
          </w:r>
          <w:r w:rsidRPr="00A245DC">
            <w:rPr>
              <w:rFonts w:ascii="Cambria Math" w:eastAsia="Times New Roman" w:hAnsi="Cambria Math" w:cs="Cambria Math"/>
              <w:color w:val="000000"/>
            </w:rPr>
            <w:t>‐</w:t>
          </w:r>
          <w:r w:rsidRPr="00A245DC">
            <w:rPr>
              <w:rFonts w:ascii="Arial" w:eastAsia="Times New Roman" w:hAnsi="Arial" w:cs="Arial"/>
              <w:color w:val="000000"/>
            </w:rPr>
            <w:t>based health records versus electronic</w:t>
          </w:r>
          <w:r w:rsidRPr="00A245DC">
            <w:rPr>
              <w:rFonts w:ascii="Cambria Math" w:eastAsia="Times New Roman" w:hAnsi="Cambria Math" w:cs="Cambria Math"/>
              <w:color w:val="000000"/>
            </w:rPr>
            <w:t>‐</w:t>
          </w:r>
          <w:r w:rsidRPr="00A245DC">
            <w:rPr>
              <w:rFonts w:ascii="Arial" w:eastAsia="Times New Roman" w:hAnsi="Arial" w:cs="Arial"/>
              <w:color w:val="000000"/>
            </w:rPr>
            <w:t xml:space="preserve">based health records,” </w:t>
          </w:r>
          <w:r w:rsidRPr="00A245DC">
            <w:rPr>
              <w:rFonts w:ascii="Arial" w:eastAsia="Times New Roman" w:hAnsi="Arial" w:cs="Arial"/>
              <w:i/>
              <w:iCs/>
              <w:color w:val="000000"/>
            </w:rPr>
            <w:t>Journal of Clinical Nursing</w:t>
          </w:r>
          <w:r w:rsidRPr="00A245DC">
            <w:rPr>
              <w:rFonts w:ascii="Arial" w:eastAsia="Times New Roman" w:hAnsi="Arial" w:cs="Arial"/>
              <w:color w:val="000000"/>
            </w:rPr>
            <w:t>, 27(3–4). Available at: https://doi.org/10.1111/jocn.14097.</w:t>
          </w:r>
        </w:p>
        <w:p w14:paraId="7A4B0646" w14:textId="77777777" w:rsidR="00FF4C93" w:rsidRPr="00A245DC" w:rsidRDefault="00FF4C93">
          <w:pPr>
            <w:divId w:val="216479322"/>
            <w:rPr>
              <w:rFonts w:ascii="Arial" w:eastAsia="Times New Roman" w:hAnsi="Arial" w:cs="Arial"/>
              <w:color w:val="000000"/>
            </w:rPr>
          </w:pPr>
          <w:r w:rsidRPr="00A245DC">
            <w:rPr>
              <w:rFonts w:ascii="Arial" w:eastAsia="Times New Roman" w:hAnsi="Arial" w:cs="Arial"/>
              <w:color w:val="000000"/>
            </w:rPr>
            <w:t xml:space="preserve">Almasi, S. </w:t>
          </w:r>
          <w:r w:rsidRPr="00A245DC">
            <w:rPr>
              <w:rFonts w:ascii="Arial" w:eastAsia="Times New Roman" w:hAnsi="Arial" w:cs="Arial"/>
              <w:i/>
              <w:iCs/>
              <w:color w:val="000000"/>
            </w:rPr>
            <w:t>et al.</w:t>
          </w:r>
          <w:r w:rsidRPr="00A245DC">
            <w:rPr>
              <w:rFonts w:ascii="Arial" w:eastAsia="Times New Roman" w:hAnsi="Arial" w:cs="Arial"/>
              <w:color w:val="000000"/>
            </w:rPr>
            <w:t xml:space="preserve"> (2023) “Usability Evaluation of Dashboards: A Systematic Literature Review of Tools,” </w:t>
          </w:r>
          <w:r w:rsidRPr="00A245DC">
            <w:rPr>
              <w:rFonts w:ascii="Arial" w:eastAsia="Times New Roman" w:hAnsi="Arial" w:cs="Arial"/>
              <w:i/>
              <w:iCs/>
              <w:color w:val="000000"/>
            </w:rPr>
            <w:t>BioMed Research International</w:t>
          </w:r>
          <w:r w:rsidRPr="00A245DC">
            <w:rPr>
              <w:rFonts w:ascii="Arial" w:eastAsia="Times New Roman" w:hAnsi="Arial" w:cs="Arial"/>
              <w:color w:val="000000"/>
            </w:rPr>
            <w:t>, 2023(1). Available at: https://doi.org/10.1155/2023/9990933.</w:t>
          </w:r>
        </w:p>
        <w:p w14:paraId="2B3CB633" w14:textId="77777777" w:rsidR="00FF4C93" w:rsidRPr="00A245DC" w:rsidRDefault="00FF4C93">
          <w:pPr>
            <w:divId w:val="15737844"/>
            <w:rPr>
              <w:rFonts w:ascii="Arial" w:eastAsia="Times New Roman" w:hAnsi="Arial" w:cs="Arial"/>
              <w:color w:val="000000"/>
            </w:rPr>
          </w:pPr>
          <w:r w:rsidRPr="00A245DC">
            <w:rPr>
              <w:rFonts w:ascii="Arial" w:eastAsia="Times New Roman" w:hAnsi="Arial" w:cs="Arial"/>
              <w:color w:val="000000"/>
            </w:rPr>
            <w:t xml:space="preserve">Ammenwerth, E., Iller, C. and Mahler, C. (2006) “IT-adoption and the interaction of task, technology and individuals: a fit framework and a case study,” </w:t>
          </w:r>
          <w:r w:rsidRPr="00A245DC">
            <w:rPr>
              <w:rFonts w:ascii="Arial" w:eastAsia="Times New Roman" w:hAnsi="Arial" w:cs="Arial"/>
              <w:i/>
              <w:iCs/>
              <w:color w:val="000000"/>
            </w:rPr>
            <w:t>BMC Medical Informatics and Decision Making</w:t>
          </w:r>
          <w:r w:rsidRPr="00A245DC">
            <w:rPr>
              <w:rFonts w:ascii="Arial" w:eastAsia="Times New Roman" w:hAnsi="Arial" w:cs="Arial"/>
              <w:color w:val="000000"/>
            </w:rPr>
            <w:t>, 6(1), p. 3. Available at: https://doi.org/10.1186/1472-6947-6-3.</w:t>
          </w:r>
        </w:p>
        <w:p w14:paraId="5326854A" w14:textId="77777777" w:rsidR="00FF4C93" w:rsidRPr="00A245DC" w:rsidRDefault="00FF4C93">
          <w:pPr>
            <w:divId w:val="975721592"/>
            <w:rPr>
              <w:rFonts w:ascii="Arial" w:eastAsia="Times New Roman" w:hAnsi="Arial" w:cs="Arial"/>
              <w:color w:val="000000"/>
            </w:rPr>
          </w:pPr>
          <w:r w:rsidRPr="00A245DC">
            <w:rPr>
              <w:rFonts w:ascii="Arial" w:eastAsia="Times New Roman" w:hAnsi="Arial" w:cs="Arial"/>
              <w:color w:val="000000"/>
            </w:rPr>
            <w:t xml:space="preserve">Annemarie Docherty </w:t>
          </w:r>
          <w:r w:rsidRPr="00A245DC">
            <w:rPr>
              <w:rFonts w:ascii="Arial" w:eastAsia="Times New Roman" w:hAnsi="Arial" w:cs="Arial"/>
              <w:i/>
              <w:iCs/>
              <w:color w:val="000000"/>
            </w:rPr>
            <w:t>et al.</w:t>
          </w:r>
          <w:r w:rsidRPr="00A245DC">
            <w:rPr>
              <w:rFonts w:ascii="Arial" w:eastAsia="Times New Roman" w:hAnsi="Arial" w:cs="Arial"/>
              <w:color w:val="000000"/>
            </w:rPr>
            <w:t xml:space="preserve"> (2026) </w:t>
          </w:r>
          <w:r w:rsidRPr="00A245DC">
            <w:rPr>
              <w:rFonts w:ascii="Arial" w:eastAsia="Times New Roman" w:hAnsi="Arial" w:cs="Arial"/>
              <w:i/>
              <w:iCs/>
              <w:color w:val="000000"/>
            </w:rPr>
            <w:t xml:space="preserve">Guidelines for the Provision of Intensive Care Services (GPICS), Version 3. </w:t>
          </w:r>
          <w:r w:rsidRPr="00A245DC">
            <w:rPr>
              <w:rFonts w:ascii="Arial" w:eastAsia="Times New Roman" w:hAnsi="Arial" w:cs="Arial"/>
              <w:color w:val="000000"/>
            </w:rPr>
            <w:t xml:space="preserve">, </w:t>
          </w:r>
          <w:r w:rsidRPr="00A245DC">
            <w:rPr>
              <w:rFonts w:ascii="Arial" w:eastAsia="Times New Roman" w:hAnsi="Arial" w:cs="Arial"/>
              <w:i/>
              <w:iCs/>
              <w:color w:val="000000"/>
            </w:rPr>
            <w:t>https://www.ficm.ac.uk/sites/ficm/files/documents/2026-01/GPICS%20V3%202026_0.pdf</w:t>
          </w:r>
          <w:r w:rsidRPr="00A245DC">
            <w:rPr>
              <w:rFonts w:ascii="Arial" w:eastAsia="Times New Roman" w:hAnsi="Arial" w:cs="Arial"/>
              <w:color w:val="000000"/>
            </w:rPr>
            <w:t>.</w:t>
          </w:r>
        </w:p>
        <w:p w14:paraId="07D43BA8" w14:textId="77777777" w:rsidR="00FF4C93" w:rsidRPr="00A245DC" w:rsidRDefault="00FF4C93">
          <w:pPr>
            <w:divId w:val="1580401598"/>
            <w:rPr>
              <w:rFonts w:ascii="Arial" w:eastAsia="Times New Roman" w:hAnsi="Arial" w:cs="Arial"/>
              <w:color w:val="000000"/>
            </w:rPr>
          </w:pPr>
          <w:r w:rsidRPr="00A245DC">
            <w:rPr>
              <w:rFonts w:ascii="Arial" w:eastAsia="Times New Roman" w:hAnsi="Arial" w:cs="Arial"/>
              <w:color w:val="000000"/>
            </w:rPr>
            <w:t xml:space="preserve">Ayre, J. and McCaffery, K.J. (2022) “Research Note: Thematic analysis in qualitative research,” </w:t>
          </w:r>
          <w:r w:rsidRPr="00A245DC">
            <w:rPr>
              <w:rFonts w:ascii="Arial" w:eastAsia="Times New Roman" w:hAnsi="Arial" w:cs="Arial"/>
              <w:i/>
              <w:iCs/>
              <w:color w:val="000000"/>
            </w:rPr>
            <w:t>Journal of Physiotherapy</w:t>
          </w:r>
          <w:r w:rsidRPr="00A245DC">
            <w:rPr>
              <w:rFonts w:ascii="Arial" w:eastAsia="Times New Roman" w:hAnsi="Arial" w:cs="Arial"/>
              <w:color w:val="000000"/>
            </w:rPr>
            <w:t>, 68(1), pp. 76–79. Available at: https://doi.org/10.1016/j.jphys.2021.11.002.</w:t>
          </w:r>
        </w:p>
        <w:p w14:paraId="7401525A" w14:textId="77777777" w:rsidR="00FF4C93" w:rsidRPr="00A245DC" w:rsidRDefault="00FF4C93">
          <w:pPr>
            <w:divId w:val="470442258"/>
            <w:rPr>
              <w:rFonts w:ascii="Arial" w:eastAsia="Times New Roman" w:hAnsi="Arial" w:cs="Arial"/>
              <w:color w:val="000000"/>
            </w:rPr>
          </w:pPr>
          <w:r w:rsidRPr="00A245DC">
            <w:rPr>
              <w:rFonts w:ascii="Arial" w:eastAsia="Times New Roman" w:hAnsi="Arial" w:cs="Arial"/>
              <w:color w:val="000000"/>
            </w:rPr>
            <w:t xml:space="preserve">Bangor, A., Kortum, P.T. and Miller, J.T. (2008) “An Empirical Evaluation of the System Usability Scale,” </w:t>
          </w:r>
          <w:r w:rsidRPr="00A245DC">
            <w:rPr>
              <w:rFonts w:ascii="Arial" w:eastAsia="Times New Roman" w:hAnsi="Arial" w:cs="Arial"/>
              <w:i/>
              <w:iCs/>
              <w:color w:val="000000"/>
            </w:rPr>
            <w:t>International Journal of Human-Computer Interaction</w:t>
          </w:r>
          <w:r w:rsidRPr="00A245DC">
            <w:rPr>
              <w:rFonts w:ascii="Arial" w:eastAsia="Times New Roman" w:hAnsi="Arial" w:cs="Arial"/>
              <w:color w:val="000000"/>
            </w:rPr>
            <w:t>, 24(6), pp. 574–594. Available at: https://doi.org/10.1080/10447310802205776.</w:t>
          </w:r>
        </w:p>
        <w:p w14:paraId="71C13AFB" w14:textId="77777777" w:rsidR="00FF4C93" w:rsidRPr="00A245DC" w:rsidRDefault="00FF4C93">
          <w:pPr>
            <w:divId w:val="1725447211"/>
            <w:rPr>
              <w:rFonts w:ascii="Arial" w:eastAsia="Times New Roman" w:hAnsi="Arial" w:cs="Arial"/>
              <w:color w:val="000000"/>
            </w:rPr>
          </w:pPr>
          <w:r w:rsidRPr="00A245DC">
            <w:rPr>
              <w:rFonts w:ascii="Arial" w:eastAsia="Times New Roman" w:hAnsi="Arial" w:cs="Arial"/>
              <w:color w:val="000000"/>
            </w:rPr>
            <w:t xml:space="preserve">Bodí, M. </w:t>
          </w:r>
          <w:r w:rsidRPr="00A245DC">
            <w:rPr>
              <w:rFonts w:ascii="Arial" w:eastAsia="Times New Roman" w:hAnsi="Arial" w:cs="Arial"/>
              <w:i/>
              <w:iCs/>
              <w:color w:val="000000"/>
            </w:rPr>
            <w:t>et al.</w:t>
          </w:r>
          <w:r w:rsidRPr="00A245DC">
            <w:rPr>
              <w:rFonts w:ascii="Arial" w:eastAsia="Times New Roman" w:hAnsi="Arial" w:cs="Arial"/>
              <w:color w:val="000000"/>
            </w:rPr>
            <w:t xml:space="preserve"> (2021) “Automatic generation of minimum dataset and quality indicators from data collected routinely by the clinical information system in an intensive care unit,” </w:t>
          </w:r>
          <w:r w:rsidRPr="00A245DC">
            <w:rPr>
              <w:rFonts w:ascii="Arial" w:eastAsia="Times New Roman" w:hAnsi="Arial" w:cs="Arial"/>
              <w:i/>
              <w:iCs/>
              <w:color w:val="000000"/>
            </w:rPr>
            <w:t>International Journal of Medical Informatics</w:t>
          </w:r>
          <w:r w:rsidRPr="00A245DC">
            <w:rPr>
              <w:rFonts w:ascii="Arial" w:eastAsia="Times New Roman" w:hAnsi="Arial" w:cs="Arial"/>
              <w:color w:val="000000"/>
            </w:rPr>
            <w:t>, 145, p. 104327. Available at: https://doi.org/10.1016/j.ijmedinf.2020.104327.</w:t>
          </w:r>
        </w:p>
        <w:p w14:paraId="1D00ABCB" w14:textId="77777777" w:rsidR="00FF4C93" w:rsidRPr="00A245DC" w:rsidRDefault="00FF4C93">
          <w:pPr>
            <w:divId w:val="813105830"/>
            <w:rPr>
              <w:rFonts w:ascii="Arial" w:eastAsia="Times New Roman" w:hAnsi="Arial" w:cs="Arial"/>
              <w:color w:val="000000"/>
            </w:rPr>
          </w:pPr>
          <w:r w:rsidRPr="00A245DC">
            <w:rPr>
              <w:rFonts w:ascii="Arial" w:eastAsia="Times New Roman" w:hAnsi="Arial" w:cs="Arial"/>
              <w:color w:val="000000"/>
            </w:rPr>
            <w:lastRenderedPageBreak/>
            <w:t xml:space="preserve">Braun, V. and Clarke, V. (2006a) “Using thematic analysis in psychology,” </w:t>
          </w:r>
          <w:r w:rsidRPr="00A245DC">
            <w:rPr>
              <w:rFonts w:ascii="Arial" w:eastAsia="Times New Roman" w:hAnsi="Arial" w:cs="Arial"/>
              <w:i/>
              <w:iCs/>
              <w:color w:val="000000"/>
            </w:rPr>
            <w:t>Qualitative Research in Psychology</w:t>
          </w:r>
          <w:r w:rsidRPr="00A245DC">
            <w:rPr>
              <w:rFonts w:ascii="Arial" w:eastAsia="Times New Roman" w:hAnsi="Arial" w:cs="Arial"/>
              <w:color w:val="000000"/>
            </w:rPr>
            <w:t>, 3(2), pp. 77–101. Available at: https://doi.org/10.1191/1478088706qp063oa.</w:t>
          </w:r>
        </w:p>
        <w:p w14:paraId="3DCB40EB" w14:textId="77777777" w:rsidR="00FF4C93" w:rsidRPr="00A245DC" w:rsidRDefault="00FF4C93">
          <w:pPr>
            <w:divId w:val="721907907"/>
            <w:rPr>
              <w:rFonts w:ascii="Arial" w:eastAsia="Times New Roman" w:hAnsi="Arial" w:cs="Arial"/>
              <w:color w:val="000000"/>
            </w:rPr>
          </w:pPr>
          <w:r w:rsidRPr="00A245DC">
            <w:rPr>
              <w:rFonts w:ascii="Arial" w:eastAsia="Times New Roman" w:hAnsi="Arial" w:cs="Arial"/>
              <w:color w:val="000000"/>
            </w:rPr>
            <w:t xml:space="preserve">Braun, V. and Clarke, V. (2006b) “Using thematic analysis in psychology,” </w:t>
          </w:r>
          <w:r w:rsidRPr="00A245DC">
            <w:rPr>
              <w:rFonts w:ascii="Arial" w:eastAsia="Times New Roman" w:hAnsi="Arial" w:cs="Arial"/>
              <w:i/>
              <w:iCs/>
              <w:color w:val="000000"/>
            </w:rPr>
            <w:t>Qualitative Research in Psychology</w:t>
          </w:r>
          <w:r w:rsidRPr="00A245DC">
            <w:rPr>
              <w:rFonts w:ascii="Arial" w:eastAsia="Times New Roman" w:hAnsi="Arial" w:cs="Arial"/>
              <w:color w:val="000000"/>
            </w:rPr>
            <w:t>, 3(2), pp. 77–101. Available at: https://doi.org/10.1191/1478088706qp063oa.</w:t>
          </w:r>
        </w:p>
        <w:p w14:paraId="39865DB9" w14:textId="77777777" w:rsidR="00FF4C93" w:rsidRPr="00A245DC" w:rsidRDefault="00FF4C93">
          <w:pPr>
            <w:divId w:val="1581216616"/>
            <w:rPr>
              <w:rFonts w:ascii="Arial" w:eastAsia="Times New Roman" w:hAnsi="Arial" w:cs="Arial"/>
              <w:color w:val="000000"/>
            </w:rPr>
          </w:pPr>
          <w:r w:rsidRPr="00A245DC">
            <w:rPr>
              <w:rFonts w:ascii="Arial" w:eastAsia="Times New Roman" w:hAnsi="Arial" w:cs="Arial"/>
              <w:color w:val="000000"/>
            </w:rPr>
            <w:t xml:space="preserve">Broekhuis, M., van Velsen, L. and Hermens, H. (2019a) “Assessing usability of eHealth technology: A comparison of usability benchmarking instruments,” </w:t>
          </w:r>
          <w:r w:rsidRPr="00A245DC">
            <w:rPr>
              <w:rFonts w:ascii="Arial" w:eastAsia="Times New Roman" w:hAnsi="Arial" w:cs="Arial"/>
              <w:i/>
              <w:iCs/>
              <w:color w:val="000000"/>
            </w:rPr>
            <w:t>International Journal of Medical Informatics</w:t>
          </w:r>
          <w:r w:rsidRPr="00A245DC">
            <w:rPr>
              <w:rFonts w:ascii="Arial" w:eastAsia="Times New Roman" w:hAnsi="Arial" w:cs="Arial"/>
              <w:color w:val="000000"/>
            </w:rPr>
            <w:t>, 128, pp. 24–31. Available at: https://doi.org/10.1016/j.ijmedinf.2019.05.001.</w:t>
          </w:r>
        </w:p>
        <w:p w14:paraId="72C660B0" w14:textId="77777777" w:rsidR="00FF4C93" w:rsidRPr="00A245DC" w:rsidRDefault="00FF4C93">
          <w:pPr>
            <w:divId w:val="192885862"/>
            <w:rPr>
              <w:rFonts w:ascii="Arial" w:eastAsia="Times New Roman" w:hAnsi="Arial" w:cs="Arial"/>
              <w:color w:val="000000"/>
            </w:rPr>
          </w:pPr>
          <w:r w:rsidRPr="00A245DC">
            <w:rPr>
              <w:rFonts w:ascii="Arial" w:eastAsia="Times New Roman" w:hAnsi="Arial" w:cs="Arial"/>
              <w:color w:val="000000"/>
            </w:rPr>
            <w:t xml:space="preserve">Broekhuis, M., van Velsen, L. and Hermens, H. (2019b) “Assessing usability of eHealth technology: A comparison of usability benchmarking instruments,” </w:t>
          </w:r>
          <w:r w:rsidRPr="00A245DC">
            <w:rPr>
              <w:rFonts w:ascii="Arial" w:eastAsia="Times New Roman" w:hAnsi="Arial" w:cs="Arial"/>
              <w:i/>
              <w:iCs/>
              <w:color w:val="000000"/>
            </w:rPr>
            <w:t>International Journal of Medical Informatics</w:t>
          </w:r>
          <w:r w:rsidRPr="00A245DC">
            <w:rPr>
              <w:rFonts w:ascii="Arial" w:eastAsia="Times New Roman" w:hAnsi="Arial" w:cs="Arial"/>
              <w:color w:val="000000"/>
            </w:rPr>
            <w:t>, 128, pp. 24–31. Available at: https://doi.org/10.1016/j.ijmedinf.2019.05.001.</w:t>
          </w:r>
        </w:p>
        <w:p w14:paraId="3F784203" w14:textId="77777777" w:rsidR="00FF4C93" w:rsidRPr="00A245DC" w:rsidRDefault="00FF4C93">
          <w:pPr>
            <w:divId w:val="1215655469"/>
            <w:rPr>
              <w:rFonts w:ascii="Arial" w:eastAsia="Times New Roman" w:hAnsi="Arial" w:cs="Arial"/>
              <w:color w:val="000000"/>
            </w:rPr>
          </w:pPr>
          <w:r w:rsidRPr="00A245DC">
            <w:rPr>
              <w:rFonts w:ascii="Arial" w:eastAsia="Times New Roman" w:hAnsi="Arial" w:cs="Arial"/>
              <w:color w:val="000000"/>
            </w:rPr>
            <w:t xml:space="preserve">Califf, R.M. and Sugarman, J. (2015) “Exploring the ethical and regulatory issues in pragmatic clinical trials,” </w:t>
          </w:r>
          <w:r w:rsidRPr="00A245DC">
            <w:rPr>
              <w:rFonts w:ascii="Arial" w:eastAsia="Times New Roman" w:hAnsi="Arial" w:cs="Arial"/>
              <w:i/>
              <w:iCs/>
              <w:color w:val="000000"/>
            </w:rPr>
            <w:t>Clinical Trials</w:t>
          </w:r>
          <w:r w:rsidRPr="00A245DC">
            <w:rPr>
              <w:rFonts w:ascii="Arial" w:eastAsia="Times New Roman" w:hAnsi="Arial" w:cs="Arial"/>
              <w:color w:val="000000"/>
            </w:rPr>
            <w:t>, 12(5), pp. 436–441. Available at: https://doi.org/10.1177/1740774515598334.</w:t>
          </w:r>
        </w:p>
        <w:p w14:paraId="03895385" w14:textId="77777777" w:rsidR="00FF4C93" w:rsidRPr="00A245DC" w:rsidRDefault="00FF4C93">
          <w:pPr>
            <w:divId w:val="1504203969"/>
            <w:rPr>
              <w:rFonts w:ascii="Arial" w:eastAsia="Times New Roman" w:hAnsi="Arial" w:cs="Arial"/>
              <w:color w:val="000000"/>
            </w:rPr>
          </w:pPr>
          <w:r w:rsidRPr="00A245DC">
            <w:rPr>
              <w:rFonts w:ascii="Arial" w:eastAsia="Times New Roman" w:hAnsi="Arial" w:cs="Arial"/>
              <w:color w:val="000000"/>
            </w:rPr>
            <w:t xml:space="preserve">Carayon, P. and Hoonakker, P. (2019) “Human Factors and Usability for Health Information Technology: Old and New Challenges,” </w:t>
          </w:r>
          <w:r w:rsidRPr="00A245DC">
            <w:rPr>
              <w:rFonts w:ascii="Arial" w:eastAsia="Times New Roman" w:hAnsi="Arial" w:cs="Arial"/>
              <w:i/>
              <w:iCs/>
              <w:color w:val="000000"/>
            </w:rPr>
            <w:t>Yearbook of Medical Informatics</w:t>
          </w:r>
          <w:r w:rsidRPr="00A245DC">
            <w:rPr>
              <w:rFonts w:ascii="Arial" w:eastAsia="Times New Roman" w:hAnsi="Arial" w:cs="Arial"/>
              <w:color w:val="000000"/>
            </w:rPr>
            <w:t>, 28(01), pp. 071–077. Available at: https://doi.org/10.1055/s-0039-1677907.</w:t>
          </w:r>
        </w:p>
        <w:p w14:paraId="4655D468" w14:textId="77777777" w:rsidR="00FF4C93" w:rsidRPr="00A245DC" w:rsidRDefault="00FF4C93">
          <w:pPr>
            <w:divId w:val="1242643720"/>
            <w:rPr>
              <w:rFonts w:ascii="Arial" w:eastAsia="Times New Roman" w:hAnsi="Arial" w:cs="Arial"/>
              <w:color w:val="000000"/>
            </w:rPr>
          </w:pPr>
          <w:r w:rsidRPr="00A245DC">
            <w:rPr>
              <w:rFonts w:ascii="Arial" w:eastAsia="Times New Roman" w:hAnsi="Arial" w:cs="Arial"/>
              <w:color w:val="000000"/>
            </w:rPr>
            <w:t xml:space="preserve">Chapman, A., Hadfield, M. and Chapman, C. (2015) “Qualitative research in healthcare: An introduction to grounded theory using thematic analysis,” </w:t>
          </w:r>
          <w:r w:rsidRPr="00A245DC">
            <w:rPr>
              <w:rFonts w:ascii="Arial" w:eastAsia="Times New Roman" w:hAnsi="Arial" w:cs="Arial"/>
              <w:i/>
              <w:iCs/>
              <w:color w:val="000000"/>
            </w:rPr>
            <w:t>Journal of the Royal College of Physicians of Edinburgh</w:t>
          </w:r>
          <w:r w:rsidRPr="00A245DC">
            <w:rPr>
              <w:rFonts w:ascii="Arial" w:eastAsia="Times New Roman" w:hAnsi="Arial" w:cs="Arial"/>
              <w:color w:val="000000"/>
            </w:rPr>
            <w:t>, 45(3), pp. 201–205. Available at: https://doi.org/10.4997/jrcpe.2015.305.</w:t>
          </w:r>
        </w:p>
        <w:p w14:paraId="65C2715F" w14:textId="77777777" w:rsidR="00FF4C93" w:rsidRPr="00A245DC" w:rsidRDefault="00FF4C93">
          <w:pPr>
            <w:divId w:val="1768308702"/>
            <w:rPr>
              <w:rFonts w:ascii="Arial" w:eastAsia="Times New Roman" w:hAnsi="Arial" w:cs="Arial"/>
              <w:color w:val="000000"/>
            </w:rPr>
          </w:pPr>
          <w:r w:rsidRPr="00A245DC">
            <w:rPr>
              <w:rFonts w:ascii="Arial" w:eastAsia="Times New Roman" w:hAnsi="Arial" w:cs="Arial"/>
              <w:color w:val="000000"/>
            </w:rPr>
            <w:t xml:space="preserve">Cho, H. </w:t>
          </w:r>
          <w:r w:rsidRPr="00A245DC">
            <w:rPr>
              <w:rFonts w:ascii="Arial" w:eastAsia="Times New Roman" w:hAnsi="Arial" w:cs="Arial"/>
              <w:i/>
              <w:iCs/>
              <w:color w:val="000000"/>
            </w:rPr>
            <w:t>et al.</w:t>
          </w:r>
          <w:r w:rsidRPr="00A245DC">
            <w:rPr>
              <w:rFonts w:ascii="Arial" w:eastAsia="Times New Roman" w:hAnsi="Arial" w:cs="Arial"/>
              <w:color w:val="000000"/>
            </w:rPr>
            <w:t xml:space="preserve"> (2024) “Electronic health record system use and documentation burden of acute and critical care nurse clinicians: a mixed-methods study,” </w:t>
          </w:r>
          <w:r w:rsidRPr="00A245DC">
            <w:rPr>
              <w:rFonts w:ascii="Arial" w:eastAsia="Times New Roman" w:hAnsi="Arial" w:cs="Arial"/>
              <w:i/>
              <w:iCs/>
              <w:color w:val="000000"/>
            </w:rPr>
            <w:t>Journal of the American Medical Informatics Association</w:t>
          </w:r>
          <w:r w:rsidRPr="00A245DC">
            <w:rPr>
              <w:rFonts w:ascii="Arial" w:eastAsia="Times New Roman" w:hAnsi="Arial" w:cs="Arial"/>
              <w:color w:val="000000"/>
            </w:rPr>
            <w:t>, 31(11), pp. 2540–2549. Available at: https://doi.org/10.1093/jamia/ocae239.</w:t>
          </w:r>
        </w:p>
        <w:p w14:paraId="6F843050" w14:textId="77777777" w:rsidR="00FF4C93" w:rsidRPr="00A245DC" w:rsidRDefault="00FF4C93">
          <w:pPr>
            <w:divId w:val="395057328"/>
            <w:rPr>
              <w:rFonts w:ascii="Arial" w:eastAsia="Times New Roman" w:hAnsi="Arial" w:cs="Arial"/>
              <w:color w:val="000000"/>
            </w:rPr>
          </w:pPr>
          <w:r w:rsidRPr="00A245DC">
            <w:rPr>
              <w:rFonts w:ascii="Arial" w:eastAsia="Times New Roman" w:hAnsi="Arial" w:cs="Arial"/>
              <w:color w:val="000000"/>
            </w:rPr>
            <w:t xml:space="preserve">Colligan, L. </w:t>
          </w:r>
          <w:r w:rsidRPr="00A245DC">
            <w:rPr>
              <w:rFonts w:ascii="Arial" w:eastAsia="Times New Roman" w:hAnsi="Arial" w:cs="Arial"/>
              <w:i/>
              <w:iCs/>
              <w:color w:val="000000"/>
            </w:rPr>
            <w:t>et al.</w:t>
          </w:r>
          <w:r w:rsidRPr="00A245DC">
            <w:rPr>
              <w:rFonts w:ascii="Arial" w:eastAsia="Times New Roman" w:hAnsi="Arial" w:cs="Arial"/>
              <w:color w:val="000000"/>
            </w:rPr>
            <w:t xml:space="preserve"> (2015) “Cognitive workload changes for nurses transitioning from a legacy system with paper documentation to a commercial electronic health record,” </w:t>
          </w:r>
          <w:r w:rsidRPr="00A245DC">
            <w:rPr>
              <w:rFonts w:ascii="Arial" w:eastAsia="Times New Roman" w:hAnsi="Arial" w:cs="Arial"/>
              <w:i/>
              <w:iCs/>
              <w:color w:val="000000"/>
            </w:rPr>
            <w:t>International Journal of Medical Informatics</w:t>
          </w:r>
          <w:r w:rsidRPr="00A245DC">
            <w:rPr>
              <w:rFonts w:ascii="Arial" w:eastAsia="Times New Roman" w:hAnsi="Arial" w:cs="Arial"/>
              <w:color w:val="000000"/>
            </w:rPr>
            <w:t>, 84(7), pp. 469–476. Available at: https://doi.org/10.1016/j.ijmedinf.2015.03.003.</w:t>
          </w:r>
        </w:p>
        <w:p w14:paraId="3D3E4EFF" w14:textId="77777777" w:rsidR="00FF4C93" w:rsidRPr="00A245DC" w:rsidRDefault="00FF4C93">
          <w:pPr>
            <w:divId w:val="814685152"/>
            <w:rPr>
              <w:rFonts w:ascii="Arial" w:eastAsia="Times New Roman" w:hAnsi="Arial" w:cs="Arial"/>
              <w:color w:val="000000"/>
            </w:rPr>
          </w:pPr>
          <w:r w:rsidRPr="00A245DC">
            <w:rPr>
              <w:rFonts w:ascii="Arial" w:eastAsia="Times New Roman" w:hAnsi="Arial" w:cs="Arial"/>
              <w:color w:val="000000"/>
            </w:rPr>
            <w:t xml:space="preserve">Creswell, J.W. (2014) </w:t>
          </w:r>
          <w:r w:rsidRPr="00A245DC">
            <w:rPr>
              <w:rFonts w:ascii="Arial" w:eastAsia="Times New Roman" w:hAnsi="Arial" w:cs="Arial"/>
              <w:i/>
              <w:iCs/>
              <w:color w:val="000000"/>
            </w:rPr>
            <w:t>Research design: qualitative, quantitative, and mixed methods approaches</w:t>
          </w:r>
          <w:r w:rsidRPr="00A245DC">
            <w:rPr>
              <w:rFonts w:ascii="Arial" w:eastAsia="Times New Roman" w:hAnsi="Arial" w:cs="Arial"/>
              <w:color w:val="000000"/>
            </w:rPr>
            <w:t>. 4th ed. Thousand Oaks, California : SAGE.</w:t>
          </w:r>
        </w:p>
        <w:p w14:paraId="1A694FB3" w14:textId="77777777" w:rsidR="00FF4C93" w:rsidRPr="00A245DC" w:rsidRDefault="00FF4C93">
          <w:pPr>
            <w:divId w:val="595401444"/>
            <w:rPr>
              <w:rFonts w:ascii="Arial" w:eastAsia="Times New Roman" w:hAnsi="Arial" w:cs="Arial"/>
              <w:color w:val="000000"/>
            </w:rPr>
          </w:pPr>
          <w:r w:rsidRPr="00A245DC">
            <w:rPr>
              <w:rFonts w:ascii="Arial" w:eastAsia="Times New Roman" w:hAnsi="Arial" w:cs="Arial"/>
              <w:color w:val="000000"/>
            </w:rPr>
            <w:t xml:space="preserve">Cronbach, L.J. (1951) “Coefficient Alpha and the Internal Structure of Tests,” </w:t>
          </w:r>
          <w:r w:rsidRPr="00A245DC">
            <w:rPr>
              <w:rFonts w:ascii="Arial" w:eastAsia="Times New Roman" w:hAnsi="Arial" w:cs="Arial"/>
              <w:i/>
              <w:iCs/>
              <w:color w:val="000000"/>
            </w:rPr>
            <w:t>Psychometrika</w:t>
          </w:r>
          <w:r w:rsidRPr="00A245DC">
            <w:rPr>
              <w:rFonts w:ascii="Arial" w:eastAsia="Times New Roman" w:hAnsi="Arial" w:cs="Arial"/>
              <w:color w:val="000000"/>
            </w:rPr>
            <w:t>, 16(3), pp. 297–334. Available at: https://doi.org/10.1007/BF02310555.</w:t>
          </w:r>
        </w:p>
        <w:p w14:paraId="55234F4E" w14:textId="77777777" w:rsidR="00FF4C93" w:rsidRPr="00A245DC" w:rsidRDefault="00FF4C93">
          <w:pPr>
            <w:divId w:val="2021544977"/>
            <w:rPr>
              <w:rFonts w:ascii="Arial" w:eastAsia="Times New Roman" w:hAnsi="Arial" w:cs="Arial"/>
              <w:color w:val="000000"/>
            </w:rPr>
          </w:pPr>
          <w:r w:rsidRPr="00A245DC">
            <w:rPr>
              <w:rFonts w:ascii="Arial" w:eastAsia="Times New Roman" w:hAnsi="Arial" w:cs="Arial"/>
              <w:color w:val="000000"/>
            </w:rPr>
            <w:lastRenderedPageBreak/>
            <w:t xml:space="preserve">David Maguire </w:t>
          </w:r>
          <w:r w:rsidRPr="00A245DC">
            <w:rPr>
              <w:rFonts w:ascii="Arial" w:eastAsia="Times New Roman" w:hAnsi="Arial" w:cs="Arial"/>
              <w:i/>
              <w:iCs/>
              <w:color w:val="000000"/>
            </w:rPr>
            <w:t>et al.</w:t>
          </w:r>
          <w:r w:rsidRPr="00A245DC">
            <w:rPr>
              <w:rFonts w:ascii="Arial" w:eastAsia="Times New Roman" w:hAnsi="Arial" w:cs="Arial"/>
              <w:color w:val="000000"/>
            </w:rPr>
            <w:t xml:space="preserve"> (2021) </w:t>
          </w:r>
          <w:r w:rsidRPr="00A245DC">
            <w:rPr>
              <w:rFonts w:ascii="Arial" w:eastAsia="Times New Roman" w:hAnsi="Arial" w:cs="Arial"/>
              <w:i/>
              <w:iCs/>
              <w:color w:val="000000"/>
            </w:rPr>
            <w:t xml:space="preserve">Shaping the future of  digital technology in  health and social care </w:t>
          </w:r>
          <w:r w:rsidRPr="00A245DC">
            <w:rPr>
              <w:rFonts w:ascii="Arial" w:eastAsia="Times New Roman" w:hAnsi="Arial" w:cs="Arial"/>
              <w:color w:val="000000"/>
            </w:rPr>
            <w:t>.</w:t>
          </w:r>
        </w:p>
        <w:p w14:paraId="46A655E7" w14:textId="77777777" w:rsidR="00FF4C93" w:rsidRPr="00A245DC" w:rsidRDefault="00FF4C93">
          <w:pPr>
            <w:divId w:val="1659770050"/>
            <w:rPr>
              <w:rFonts w:ascii="Arial" w:eastAsia="Times New Roman" w:hAnsi="Arial" w:cs="Arial"/>
              <w:color w:val="000000"/>
            </w:rPr>
          </w:pPr>
          <w:r w:rsidRPr="00A245DC">
            <w:rPr>
              <w:rFonts w:ascii="Arial" w:eastAsia="Times New Roman" w:hAnsi="Arial" w:cs="Arial"/>
              <w:color w:val="000000"/>
            </w:rPr>
            <w:t xml:space="preserve">Davidson, B. </w:t>
          </w:r>
          <w:r w:rsidRPr="00A245DC">
            <w:rPr>
              <w:rFonts w:ascii="Arial" w:eastAsia="Times New Roman" w:hAnsi="Arial" w:cs="Arial"/>
              <w:i/>
              <w:iCs/>
              <w:color w:val="000000"/>
            </w:rPr>
            <w:t>et al.</w:t>
          </w:r>
          <w:r w:rsidRPr="00A245DC">
            <w:rPr>
              <w:rFonts w:ascii="Arial" w:eastAsia="Times New Roman" w:hAnsi="Arial" w:cs="Arial"/>
              <w:color w:val="000000"/>
            </w:rPr>
            <w:t xml:space="preserve"> (2022) “Requirements for a Bespoke Intensive Care Unit Dashboard in Response to the COVID-19 Pandemic: Semistructured Interview Study,” </w:t>
          </w:r>
          <w:r w:rsidRPr="00A245DC">
            <w:rPr>
              <w:rFonts w:ascii="Arial" w:eastAsia="Times New Roman" w:hAnsi="Arial" w:cs="Arial"/>
              <w:i/>
              <w:iCs/>
              <w:color w:val="000000"/>
            </w:rPr>
            <w:t>JMIR Human Factors</w:t>
          </w:r>
          <w:r w:rsidRPr="00A245DC">
            <w:rPr>
              <w:rFonts w:ascii="Arial" w:eastAsia="Times New Roman" w:hAnsi="Arial" w:cs="Arial"/>
              <w:color w:val="000000"/>
            </w:rPr>
            <w:t>, 9(2), p. e30523. Available at: https://doi.org/10.2196/30523.</w:t>
          </w:r>
        </w:p>
        <w:p w14:paraId="763A4E57" w14:textId="77777777" w:rsidR="00FF4C93" w:rsidRPr="00A245DC" w:rsidRDefault="00FF4C93">
          <w:pPr>
            <w:divId w:val="519660097"/>
            <w:rPr>
              <w:rFonts w:ascii="Arial" w:eastAsia="Times New Roman" w:hAnsi="Arial" w:cs="Arial"/>
              <w:color w:val="000000"/>
            </w:rPr>
          </w:pPr>
          <w:r w:rsidRPr="00A245DC">
            <w:rPr>
              <w:rFonts w:ascii="Arial" w:eastAsia="Times New Roman" w:hAnsi="Arial" w:cs="Arial"/>
              <w:color w:val="000000"/>
            </w:rPr>
            <w:t xml:space="preserve">Department of Health and Social Care (2016) </w:t>
          </w:r>
          <w:r w:rsidRPr="00A245DC">
            <w:rPr>
              <w:rFonts w:ascii="Arial" w:eastAsia="Times New Roman" w:hAnsi="Arial" w:cs="Arial"/>
              <w:i/>
              <w:iCs/>
              <w:color w:val="000000"/>
            </w:rPr>
            <w:t>Making IT work: harnessing the power of health information technology to improve care in England</w:t>
          </w:r>
          <w:r w:rsidRPr="00A245DC">
            <w:rPr>
              <w:rFonts w:ascii="Arial" w:eastAsia="Times New Roman" w:hAnsi="Arial" w:cs="Arial"/>
              <w:color w:val="000000"/>
            </w:rPr>
            <w:t xml:space="preserve">, </w:t>
          </w:r>
          <w:r w:rsidRPr="00A245DC">
            <w:rPr>
              <w:rFonts w:ascii="Arial" w:eastAsia="Times New Roman" w:hAnsi="Arial" w:cs="Arial"/>
              <w:i/>
              <w:iCs/>
              <w:color w:val="000000"/>
            </w:rPr>
            <w:t>https://www.gov.uk/government/publications/using-information-technology-to-improve-the-nhs/making-it-work-harnessing-the-power-of-health-information-technology-to-improve-care-in-england</w:t>
          </w:r>
          <w:r w:rsidRPr="00A245DC">
            <w:rPr>
              <w:rFonts w:ascii="Arial" w:eastAsia="Times New Roman" w:hAnsi="Arial" w:cs="Arial"/>
              <w:color w:val="000000"/>
            </w:rPr>
            <w:t>.</w:t>
          </w:r>
        </w:p>
        <w:p w14:paraId="35DC4E20" w14:textId="77777777" w:rsidR="00FF4C93" w:rsidRPr="00A245DC" w:rsidRDefault="00FF4C93">
          <w:pPr>
            <w:divId w:val="141503530"/>
            <w:rPr>
              <w:rFonts w:ascii="Arial" w:eastAsia="Times New Roman" w:hAnsi="Arial" w:cs="Arial"/>
              <w:color w:val="000000"/>
            </w:rPr>
          </w:pPr>
          <w:r w:rsidRPr="00A245DC">
            <w:rPr>
              <w:rFonts w:ascii="Arial" w:eastAsia="Times New Roman" w:hAnsi="Arial" w:cs="Arial"/>
              <w:color w:val="000000"/>
            </w:rPr>
            <w:t xml:space="preserve">DHCW (2020) </w:t>
          </w:r>
          <w:r w:rsidRPr="00A245DC">
            <w:rPr>
              <w:rFonts w:ascii="Arial" w:eastAsia="Times New Roman" w:hAnsi="Arial" w:cs="Arial"/>
              <w:i/>
              <w:iCs/>
              <w:color w:val="000000"/>
            </w:rPr>
            <w:t>£13 million technology investment for NHS Wales’ intensive care patients</w:t>
          </w:r>
          <w:r w:rsidRPr="00A245DC">
            <w:rPr>
              <w:rFonts w:ascii="Arial" w:eastAsia="Times New Roman" w:hAnsi="Arial" w:cs="Arial"/>
              <w:color w:val="000000"/>
            </w:rPr>
            <w:t xml:space="preserve">, </w:t>
          </w:r>
          <w:r w:rsidRPr="00A245DC">
            <w:rPr>
              <w:rFonts w:ascii="Arial" w:eastAsia="Times New Roman" w:hAnsi="Arial" w:cs="Arial"/>
              <w:i/>
              <w:iCs/>
              <w:color w:val="000000"/>
            </w:rPr>
            <w:t>https://dhcw.nhs.wales/news/archived-news/13-million-technology-investment-for-nhs-wales-intensive-care-patients/</w:t>
          </w:r>
          <w:r w:rsidRPr="00A245DC">
            <w:rPr>
              <w:rFonts w:ascii="Arial" w:eastAsia="Times New Roman" w:hAnsi="Arial" w:cs="Arial"/>
              <w:color w:val="000000"/>
            </w:rPr>
            <w:t>.</w:t>
          </w:r>
        </w:p>
        <w:p w14:paraId="5FADF877" w14:textId="77777777" w:rsidR="00FF4C93" w:rsidRPr="00A245DC" w:rsidRDefault="00FF4C93">
          <w:pPr>
            <w:divId w:val="105120858"/>
            <w:rPr>
              <w:rFonts w:ascii="Arial" w:eastAsia="Times New Roman" w:hAnsi="Arial" w:cs="Arial"/>
              <w:color w:val="000000"/>
            </w:rPr>
          </w:pPr>
          <w:r w:rsidRPr="00A245DC">
            <w:rPr>
              <w:rFonts w:ascii="Arial" w:eastAsia="Times New Roman" w:hAnsi="Arial" w:cs="Arial"/>
              <w:color w:val="000000"/>
            </w:rPr>
            <w:t xml:space="preserve">von Dincklage, F. </w:t>
          </w:r>
          <w:r w:rsidRPr="00A245DC">
            <w:rPr>
              <w:rFonts w:ascii="Arial" w:eastAsia="Times New Roman" w:hAnsi="Arial" w:cs="Arial"/>
              <w:i/>
              <w:iCs/>
              <w:color w:val="000000"/>
            </w:rPr>
            <w:t>et al.</w:t>
          </w:r>
          <w:r w:rsidRPr="00A245DC">
            <w:rPr>
              <w:rFonts w:ascii="Arial" w:eastAsia="Times New Roman" w:hAnsi="Arial" w:cs="Arial"/>
              <w:color w:val="000000"/>
            </w:rPr>
            <w:t xml:space="preserve"> (2019) “Investigation of the Usability of Computerized Critical Care Information Systems in Germany,” </w:t>
          </w:r>
          <w:r w:rsidRPr="00A245DC">
            <w:rPr>
              <w:rFonts w:ascii="Arial" w:eastAsia="Times New Roman" w:hAnsi="Arial" w:cs="Arial"/>
              <w:i/>
              <w:iCs/>
              <w:color w:val="000000"/>
            </w:rPr>
            <w:t>Journal of Intensive Care Medicine</w:t>
          </w:r>
          <w:r w:rsidRPr="00A245DC">
            <w:rPr>
              <w:rFonts w:ascii="Arial" w:eastAsia="Times New Roman" w:hAnsi="Arial" w:cs="Arial"/>
              <w:color w:val="000000"/>
            </w:rPr>
            <w:t>, 34(3), pp. 227–237. Available at: https://doi.org/10.1177/0885066617696848.</w:t>
          </w:r>
        </w:p>
        <w:p w14:paraId="3021DB14" w14:textId="77777777" w:rsidR="00FF4C93" w:rsidRPr="00A245DC" w:rsidRDefault="00FF4C93">
          <w:pPr>
            <w:divId w:val="184906535"/>
            <w:rPr>
              <w:rFonts w:ascii="Arial" w:eastAsia="Times New Roman" w:hAnsi="Arial" w:cs="Arial"/>
              <w:color w:val="000000"/>
            </w:rPr>
          </w:pPr>
          <w:r w:rsidRPr="00A245DC">
            <w:rPr>
              <w:rFonts w:ascii="Arial" w:eastAsia="Times New Roman" w:hAnsi="Arial" w:cs="Arial"/>
              <w:color w:val="000000"/>
            </w:rPr>
            <w:t xml:space="preserve">Doherty, N.F., Ashurst, C. and Peppard, J. (2012) “Factors Affecting the Successful Realisation of Benefits from Systems Development Projects: Findings from Three Case Studies,” </w:t>
          </w:r>
          <w:r w:rsidRPr="00A245DC">
            <w:rPr>
              <w:rFonts w:ascii="Arial" w:eastAsia="Times New Roman" w:hAnsi="Arial" w:cs="Arial"/>
              <w:i/>
              <w:iCs/>
              <w:color w:val="000000"/>
            </w:rPr>
            <w:t>Journal of Information Technology</w:t>
          </w:r>
          <w:r w:rsidRPr="00A245DC">
            <w:rPr>
              <w:rFonts w:ascii="Arial" w:eastAsia="Times New Roman" w:hAnsi="Arial" w:cs="Arial"/>
              <w:color w:val="000000"/>
            </w:rPr>
            <w:t>, 27(1), pp. 1–16. Available at: https://doi.org/10.1057/jit.2011.8.</w:t>
          </w:r>
        </w:p>
        <w:p w14:paraId="1DDE4CAF" w14:textId="77777777" w:rsidR="00FF4C93" w:rsidRPr="00A245DC" w:rsidRDefault="00FF4C93">
          <w:pPr>
            <w:divId w:val="415440355"/>
            <w:rPr>
              <w:rFonts w:ascii="Arial" w:eastAsia="Times New Roman" w:hAnsi="Arial" w:cs="Arial"/>
              <w:color w:val="000000"/>
            </w:rPr>
          </w:pPr>
          <w:r w:rsidRPr="00A245DC">
            <w:rPr>
              <w:rFonts w:ascii="Arial" w:eastAsia="Times New Roman" w:hAnsi="Arial" w:cs="Arial"/>
              <w:color w:val="000000"/>
            </w:rPr>
            <w:t xml:space="preserve">Dowding, D. (2013) “Best Practices for Mixed Methods Research in the Health Sciences </w:t>
          </w:r>
          <w:r w:rsidRPr="00A245DC">
            <w:rPr>
              <w:rFonts w:ascii="Arial" w:eastAsia="Times New Roman" w:hAnsi="Arial" w:cs="Arial"/>
              <w:i/>
              <w:iCs/>
              <w:color w:val="000000"/>
            </w:rPr>
            <w:t>John W. Creswell, Ann Carroll Klassen, Vicki L. Plano Clark, Katherine Clegg Smith for the Office of Behavioral and Social Sciences Research</w:t>
          </w:r>
          <w:r w:rsidRPr="00A245DC">
            <w:rPr>
              <w:rFonts w:ascii="Arial" w:eastAsia="Times New Roman" w:hAnsi="Arial" w:cs="Arial"/>
              <w:color w:val="000000"/>
            </w:rPr>
            <w:t xml:space="preserve"> ; Qualitative Methods Overview </w:t>
          </w:r>
          <w:r w:rsidRPr="00A245DC">
            <w:rPr>
              <w:rFonts w:ascii="Arial" w:eastAsia="Times New Roman" w:hAnsi="Arial" w:cs="Arial"/>
              <w:i/>
              <w:iCs/>
              <w:color w:val="000000"/>
            </w:rPr>
            <w:t>Jo Moriarty</w:t>
          </w:r>
          <w:r w:rsidRPr="00A245DC">
            <w:rPr>
              <w:rFonts w:ascii="Arial" w:eastAsia="Times New Roman" w:hAnsi="Arial" w:cs="Arial"/>
              <w:color w:val="000000"/>
            </w:rPr>
            <w:t xml:space="preserve">,” </w:t>
          </w:r>
          <w:r w:rsidRPr="00A245DC">
            <w:rPr>
              <w:rFonts w:ascii="Arial" w:eastAsia="Times New Roman" w:hAnsi="Arial" w:cs="Arial"/>
              <w:i/>
              <w:iCs/>
              <w:color w:val="000000"/>
            </w:rPr>
            <w:t>Qualitative Social Work</w:t>
          </w:r>
          <w:r w:rsidRPr="00A245DC">
            <w:rPr>
              <w:rFonts w:ascii="Arial" w:eastAsia="Times New Roman" w:hAnsi="Arial" w:cs="Arial"/>
              <w:color w:val="000000"/>
            </w:rPr>
            <w:t>, 12(4), pp. 541–545. Available at: https://doi.org/10.1177/1473325013493540a.</w:t>
          </w:r>
        </w:p>
        <w:p w14:paraId="743094D0" w14:textId="77777777" w:rsidR="00FF4C93" w:rsidRPr="00A245DC" w:rsidRDefault="00FF4C93">
          <w:pPr>
            <w:divId w:val="1057515286"/>
            <w:rPr>
              <w:rFonts w:ascii="Arial" w:eastAsia="Times New Roman" w:hAnsi="Arial" w:cs="Arial"/>
              <w:color w:val="000000"/>
            </w:rPr>
          </w:pPr>
          <w:r w:rsidRPr="00A245DC">
            <w:rPr>
              <w:rFonts w:ascii="Arial" w:eastAsia="Times New Roman" w:hAnsi="Arial" w:cs="Arial"/>
              <w:color w:val="000000"/>
            </w:rPr>
            <w:t xml:space="preserve">Drisko, J.W. (2025) “Transferability and Generalization in Qualitative Research,” </w:t>
          </w:r>
          <w:r w:rsidRPr="00A245DC">
            <w:rPr>
              <w:rFonts w:ascii="Arial" w:eastAsia="Times New Roman" w:hAnsi="Arial" w:cs="Arial"/>
              <w:i/>
              <w:iCs/>
              <w:color w:val="000000"/>
            </w:rPr>
            <w:t>Research on Social Work Practice</w:t>
          </w:r>
          <w:r w:rsidRPr="00A245DC">
            <w:rPr>
              <w:rFonts w:ascii="Arial" w:eastAsia="Times New Roman" w:hAnsi="Arial" w:cs="Arial"/>
              <w:color w:val="000000"/>
            </w:rPr>
            <w:t>, 35(1), pp. 102–110. Available at: https://doi.org/10.1177/10497315241256560.</w:t>
          </w:r>
        </w:p>
        <w:p w14:paraId="06C9D518" w14:textId="77777777" w:rsidR="00FF4C93" w:rsidRPr="00A245DC" w:rsidRDefault="00FF4C93">
          <w:pPr>
            <w:divId w:val="903680907"/>
            <w:rPr>
              <w:rFonts w:ascii="Arial" w:eastAsia="Times New Roman" w:hAnsi="Arial" w:cs="Arial"/>
              <w:color w:val="000000"/>
            </w:rPr>
          </w:pPr>
          <w:r w:rsidRPr="00A245DC">
            <w:rPr>
              <w:rFonts w:ascii="Arial" w:eastAsia="Times New Roman" w:hAnsi="Arial" w:cs="Arial"/>
              <w:color w:val="000000"/>
            </w:rPr>
            <w:t xml:space="preserve">Elliott, N. and Jordan, J. (2010) “Practical strategies to avoid the pitfalls in grounded theory research,” </w:t>
          </w:r>
          <w:r w:rsidRPr="00A245DC">
            <w:rPr>
              <w:rFonts w:ascii="Arial" w:eastAsia="Times New Roman" w:hAnsi="Arial" w:cs="Arial"/>
              <w:i/>
              <w:iCs/>
              <w:color w:val="000000"/>
            </w:rPr>
            <w:t>Nurse Researcher</w:t>
          </w:r>
          <w:r w:rsidRPr="00A245DC">
            <w:rPr>
              <w:rFonts w:ascii="Arial" w:eastAsia="Times New Roman" w:hAnsi="Arial" w:cs="Arial"/>
              <w:color w:val="000000"/>
            </w:rPr>
            <w:t>, 17(4), pp. 29–40. Available at: https://doi.org/10.7748/nr2010.07.17.4.29.c7922.</w:t>
          </w:r>
        </w:p>
        <w:p w14:paraId="0800B1FE" w14:textId="77777777" w:rsidR="00FF4C93" w:rsidRPr="00A245DC" w:rsidRDefault="00FF4C93">
          <w:pPr>
            <w:divId w:val="529680921"/>
            <w:rPr>
              <w:rFonts w:ascii="Arial" w:eastAsia="Times New Roman" w:hAnsi="Arial" w:cs="Arial"/>
              <w:color w:val="000000"/>
            </w:rPr>
          </w:pPr>
          <w:r w:rsidRPr="00A245DC">
            <w:rPr>
              <w:rFonts w:ascii="Arial" w:eastAsia="Times New Roman" w:hAnsi="Arial" w:cs="Arial"/>
              <w:color w:val="000000"/>
            </w:rPr>
            <w:t>El</w:t>
          </w:r>
          <w:r w:rsidRPr="00A245DC">
            <w:rPr>
              <w:rFonts w:ascii="Cambria Math" w:eastAsia="Times New Roman" w:hAnsi="Cambria Math" w:cs="Cambria Math"/>
              <w:color w:val="000000"/>
            </w:rPr>
            <w:t>‐</w:t>
          </w:r>
          <w:r w:rsidRPr="00A245DC">
            <w:rPr>
              <w:rFonts w:ascii="Arial" w:eastAsia="Times New Roman" w:hAnsi="Arial" w:cs="Arial"/>
              <w:color w:val="000000"/>
            </w:rPr>
            <w:t xml:space="preserve">Sayed, A.A.I. </w:t>
          </w:r>
          <w:r w:rsidRPr="00A245DC">
            <w:rPr>
              <w:rFonts w:ascii="Arial" w:eastAsia="Times New Roman" w:hAnsi="Arial" w:cs="Arial"/>
              <w:i/>
              <w:iCs/>
              <w:color w:val="000000"/>
            </w:rPr>
            <w:t>et al.</w:t>
          </w:r>
          <w:r w:rsidRPr="00A245DC">
            <w:rPr>
              <w:rFonts w:ascii="Arial" w:eastAsia="Times New Roman" w:hAnsi="Arial" w:cs="Arial"/>
              <w:color w:val="000000"/>
            </w:rPr>
            <w:t xml:space="preserve"> (2025) “The Impact of Digital Culture, Digital Competence and Clinical Decision Support System Usability on Critical Care Nurses’ Clinical Judgement: A Moderated Moderation Analysis,” </w:t>
          </w:r>
          <w:r w:rsidRPr="00A245DC">
            <w:rPr>
              <w:rFonts w:ascii="Arial" w:eastAsia="Times New Roman" w:hAnsi="Arial" w:cs="Arial"/>
              <w:i/>
              <w:iCs/>
              <w:color w:val="000000"/>
            </w:rPr>
            <w:t>Nursing in Critical Care</w:t>
          </w:r>
          <w:r w:rsidRPr="00A245DC">
            <w:rPr>
              <w:rFonts w:ascii="Arial" w:eastAsia="Times New Roman" w:hAnsi="Arial" w:cs="Arial"/>
              <w:color w:val="000000"/>
            </w:rPr>
            <w:t>, 30(4). Available at: https://doi.org/10.1111/nicc.70118.</w:t>
          </w:r>
        </w:p>
        <w:p w14:paraId="1DB92090" w14:textId="77777777" w:rsidR="00FF4C93" w:rsidRPr="00A245DC" w:rsidRDefault="00FF4C93">
          <w:pPr>
            <w:divId w:val="1474981550"/>
            <w:rPr>
              <w:rFonts w:ascii="Arial" w:eastAsia="Times New Roman" w:hAnsi="Arial" w:cs="Arial"/>
              <w:color w:val="000000"/>
            </w:rPr>
          </w:pPr>
          <w:r w:rsidRPr="00A245DC">
            <w:rPr>
              <w:rFonts w:ascii="Arial" w:eastAsia="Times New Roman" w:hAnsi="Arial" w:cs="Arial"/>
              <w:color w:val="000000"/>
            </w:rPr>
            <w:lastRenderedPageBreak/>
            <w:t xml:space="preserve">Emes, M. </w:t>
          </w:r>
          <w:r w:rsidRPr="00A245DC">
            <w:rPr>
              <w:rFonts w:ascii="Arial" w:eastAsia="Times New Roman" w:hAnsi="Arial" w:cs="Arial"/>
              <w:i/>
              <w:iCs/>
              <w:color w:val="000000"/>
            </w:rPr>
            <w:t>et al.</w:t>
          </w:r>
          <w:r w:rsidRPr="00A245DC">
            <w:rPr>
              <w:rFonts w:ascii="Arial" w:eastAsia="Times New Roman" w:hAnsi="Arial" w:cs="Arial"/>
              <w:color w:val="000000"/>
            </w:rPr>
            <w:t xml:space="preserve"> (2017) “Care and Flow: Using Soft Systems Methodology to understand tensions in the patient discharge process,” </w:t>
          </w:r>
          <w:r w:rsidRPr="00A245DC">
            <w:rPr>
              <w:rFonts w:ascii="Arial" w:eastAsia="Times New Roman" w:hAnsi="Arial" w:cs="Arial"/>
              <w:i/>
              <w:iCs/>
              <w:color w:val="000000"/>
            </w:rPr>
            <w:t>Health Systems</w:t>
          </w:r>
          <w:r w:rsidRPr="00A245DC">
            <w:rPr>
              <w:rFonts w:ascii="Arial" w:eastAsia="Times New Roman" w:hAnsi="Arial" w:cs="Arial"/>
              <w:color w:val="000000"/>
            </w:rPr>
            <w:t>, 6(3), pp. 260–278. Available at: https://doi.org/10.1057/s41306-017-0027-6.</w:t>
          </w:r>
        </w:p>
        <w:p w14:paraId="6222EC22" w14:textId="77777777" w:rsidR="00FF4C93" w:rsidRPr="00A245DC" w:rsidRDefault="00FF4C93">
          <w:pPr>
            <w:divId w:val="623971744"/>
            <w:rPr>
              <w:rFonts w:ascii="Arial" w:eastAsia="Times New Roman" w:hAnsi="Arial" w:cs="Arial"/>
              <w:color w:val="000000"/>
            </w:rPr>
          </w:pPr>
          <w:r w:rsidRPr="00A245DC">
            <w:rPr>
              <w:rFonts w:ascii="Arial" w:eastAsia="Times New Roman" w:hAnsi="Arial" w:cs="Arial"/>
              <w:color w:val="000000"/>
            </w:rPr>
            <w:t xml:space="preserve">Eric Topol (2019) </w:t>
          </w:r>
          <w:r w:rsidRPr="00A245DC">
            <w:rPr>
              <w:rFonts w:ascii="Arial" w:eastAsia="Times New Roman" w:hAnsi="Arial" w:cs="Arial"/>
              <w:i/>
              <w:iCs/>
              <w:color w:val="000000"/>
            </w:rPr>
            <w:t>The Topol Review: Preparing the healthcare workforce  to deliver the digital future</w:t>
          </w:r>
          <w:r w:rsidRPr="00A245DC">
            <w:rPr>
              <w:rFonts w:ascii="Arial" w:eastAsia="Times New Roman" w:hAnsi="Arial" w:cs="Arial"/>
              <w:color w:val="000000"/>
            </w:rPr>
            <w:t>.</w:t>
          </w:r>
        </w:p>
        <w:p w14:paraId="70C9BA8D" w14:textId="77777777" w:rsidR="00FF4C93" w:rsidRPr="00A245DC" w:rsidRDefault="00FF4C93">
          <w:pPr>
            <w:divId w:val="2140372163"/>
            <w:rPr>
              <w:rFonts w:ascii="Arial" w:eastAsia="Times New Roman" w:hAnsi="Arial" w:cs="Arial"/>
              <w:color w:val="000000"/>
            </w:rPr>
          </w:pPr>
          <w:r w:rsidRPr="00A245DC">
            <w:rPr>
              <w:rFonts w:ascii="Arial" w:eastAsia="Times New Roman" w:hAnsi="Arial" w:cs="Arial"/>
              <w:color w:val="000000"/>
            </w:rPr>
            <w:t xml:space="preserve">Faden, R.R. </w:t>
          </w:r>
          <w:r w:rsidRPr="00A245DC">
            <w:rPr>
              <w:rFonts w:ascii="Arial" w:eastAsia="Times New Roman" w:hAnsi="Arial" w:cs="Arial"/>
              <w:i/>
              <w:iCs/>
              <w:color w:val="000000"/>
            </w:rPr>
            <w:t>et al.</w:t>
          </w:r>
          <w:r w:rsidRPr="00A245DC">
            <w:rPr>
              <w:rFonts w:ascii="Arial" w:eastAsia="Times New Roman" w:hAnsi="Arial" w:cs="Arial"/>
              <w:color w:val="000000"/>
            </w:rPr>
            <w:t xml:space="preserve"> (2013) “An Ethics Framework for a Learning Health Care System: </w:t>
          </w:r>
          <w:r w:rsidRPr="00A245DC">
            <w:rPr>
              <w:rFonts w:ascii="Arial" w:eastAsia="Times New Roman" w:hAnsi="Arial" w:cs="Arial"/>
              <w:i/>
              <w:iCs/>
              <w:color w:val="000000"/>
            </w:rPr>
            <w:t>A Departure from Traditional Research Ethics and Clinical Ethics</w:t>
          </w:r>
          <w:r w:rsidRPr="00A245DC">
            <w:rPr>
              <w:rFonts w:ascii="Arial" w:eastAsia="Times New Roman" w:hAnsi="Arial" w:cs="Arial"/>
              <w:color w:val="000000"/>
            </w:rPr>
            <w:t xml:space="preserve">,” </w:t>
          </w:r>
          <w:r w:rsidRPr="00A245DC">
            <w:rPr>
              <w:rFonts w:ascii="Arial" w:eastAsia="Times New Roman" w:hAnsi="Arial" w:cs="Arial"/>
              <w:i/>
              <w:iCs/>
              <w:color w:val="000000"/>
            </w:rPr>
            <w:t>Hastings Center Report</w:t>
          </w:r>
          <w:r w:rsidRPr="00A245DC">
            <w:rPr>
              <w:rFonts w:ascii="Arial" w:eastAsia="Times New Roman" w:hAnsi="Arial" w:cs="Arial"/>
              <w:color w:val="000000"/>
            </w:rPr>
            <w:t>, 43(s1). Available at: https://doi.org/10.1002/hast.134.</w:t>
          </w:r>
        </w:p>
        <w:p w14:paraId="0606AA23" w14:textId="77777777" w:rsidR="00FF4C93" w:rsidRPr="00A245DC" w:rsidRDefault="00FF4C93">
          <w:pPr>
            <w:divId w:val="1559395359"/>
            <w:rPr>
              <w:rFonts w:ascii="Arial" w:eastAsia="Times New Roman" w:hAnsi="Arial" w:cs="Arial"/>
              <w:color w:val="000000"/>
            </w:rPr>
          </w:pPr>
          <w:r w:rsidRPr="00A245DC">
            <w:rPr>
              <w:rFonts w:ascii="Arial" w:eastAsia="Times New Roman" w:hAnsi="Arial" w:cs="Arial"/>
              <w:color w:val="000000"/>
            </w:rPr>
            <w:t xml:space="preserve">Field, Andy. (2018) </w:t>
          </w:r>
          <w:r w:rsidRPr="00A245DC">
            <w:rPr>
              <w:rFonts w:ascii="Arial" w:eastAsia="Times New Roman" w:hAnsi="Arial" w:cs="Arial"/>
              <w:i/>
              <w:iCs/>
              <w:color w:val="000000"/>
            </w:rPr>
            <w:t>Discovering statistics using IBM SPSS statistics</w:t>
          </w:r>
          <w:r w:rsidRPr="00A245DC">
            <w:rPr>
              <w:rFonts w:ascii="Arial" w:eastAsia="Times New Roman" w:hAnsi="Arial" w:cs="Arial"/>
              <w:color w:val="000000"/>
            </w:rPr>
            <w:t>. Sage Publications Inc.</w:t>
          </w:r>
        </w:p>
        <w:p w14:paraId="48B9BE61" w14:textId="77777777" w:rsidR="00FF4C93" w:rsidRPr="00A245DC" w:rsidRDefault="00FF4C93">
          <w:pPr>
            <w:divId w:val="1822380517"/>
            <w:rPr>
              <w:rFonts w:ascii="Arial" w:eastAsia="Times New Roman" w:hAnsi="Arial" w:cs="Arial"/>
              <w:color w:val="000000"/>
            </w:rPr>
          </w:pPr>
          <w:r w:rsidRPr="00A245DC">
            <w:rPr>
              <w:rFonts w:ascii="Arial" w:eastAsia="Times New Roman" w:hAnsi="Arial" w:cs="Arial"/>
              <w:color w:val="000000"/>
            </w:rPr>
            <w:t xml:space="preserve">Flynn, A.J. </w:t>
          </w:r>
          <w:r w:rsidRPr="00A245DC">
            <w:rPr>
              <w:rFonts w:ascii="Arial" w:eastAsia="Times New Roman" w:hAnsi="Arial" w:cs="Arial"/>
              <w:i/>
              <w:iCs/>
              <w:color w:val="000000"/>
            </w:rPr>
            <w:t>et al.</w:t>
          </w:r>
          <w:r w:rsidRPr="00A245DC">
            <w:rPr>
              <w:rFonts w:ascii="Arial" w:eastAsia="Times New Roman" w:hAnsi="Arial" w:cs="Arial"/>
              <w:color w:val="000000"/>
            </w:rPr>
            <w:t xml:space="preserve"> (2018) “The Knowledge Object Reference Ontology ( &lt;scp&gt;KORO&lt;/scp&gt; ): A formalism to support management and sharing of computable biomedical knowledge for learning health systems,” </w:t>
          </w:r>
          <w:r w:rsidRPr="00A245DC">
            <w:rPr>
              <w:rFonts w:ascii="Arial" w:eastAsia="Times New Roman" w:hAnsi="Arial" w:cs="Arial"/>
              <w:i/>
              <w:iCs/>
              <w:color w:val="000000"/>
            </w:rPr>
            <w:t>Learning Health Systems</w:t>
          </w:r>
          <w:r w:rsidRPr="00A245DC">
            <w:rPr>
              <w:rFonts w:ascii="Arial" w:eastAsia="Times New Roman" w:hAnsi="Arial" w:cs="Arial"/>
              <w:color w:val="000000"/>
            </w:rPr>
            <w:t>, 2(2). Available at: https://doi.org/10.1002/lrh2.10054.</w:t>
          </w:r>
        </w:p>
        <w:p w14:paraId="18C97BE3" w14:textId="77777777" w:rsidR="00FF4C93" w:rsidRPr="00A245DC" w:rsidRDefault="00FF4C93">
          <w:pPr>
            <w:divId w:val="1127242070"/>
            <w:rPr>
              <w:rFonts w:ascii="Arial" w:eastAsia="Times New Roman" w:hAnsi="Arial" w:cs="Arial"/>
              <w:color w:val="000000"/>
            </w:rPr>
          </w:pPr>
          <w:r w:rsidRPr="00A245DC">
            <w:rPr>
              <w:rFonts w:ascii="Arial" w:eastAsia="Times New Roman" w:hAnsi="Arial" w:cs="Arial"/>
              <w:color w:val="000000"/>
            </w:rPr>
            <w:t xml:space="preserve">Fretheim, A. and Tomic, O. (2015) “Statistical process control and interrupted time series: a golden opportunity for impact evaluation in quality improvement,” </w:t>
          </w:r>
          <w:r w:rsidRPr="00A245DC">
            <w:rPr>
              <w:rFonts w:ascii="Arial" w:eastAsia="Times New Roman" w:hAnsi="Arial" w:cs="Arial"/>
              <w:i/>
              <w:iCs/>
              <w:color w:val="000000"/>
            </w:rPr>
            <w:t>BMJ Quality &amp; Safety</w:t>
          </w:r>
          <w:r w:rsidRPr="00A245DC">
            <w:rPr>
              <w:rFonts w:ascii="Arial" w:eastAsia="Times New Roman" w:hAnsi="Arial" w:cs="Arial"/>
              <w:color w:val="000000"/>
            </w:rPr>
            <w:t>, 24(12), pp. 748–752. Available at: https://doi.org/10.1136/bmjqs-2014-003756.</w:t>
          </w:r>
        </w:p>
        <w:p w14:paraId="04A2757B" w14:textId="77777777" w:rsidR="00FF4C93" w:rsidRPr="00A245DC" w:rsidRDefault="00FF4C93">
          <w:pPr>
            <w:divId w:val="745764572"/>
            <w:rPr>
              <w:rFonts w:ascii="Arial" w:eastAsia="Times New Roman" w:hAnsi="Arial" w:cs="Arial"/>
              <w:color w:val="000000"/>
            </w:rPr>
          </w:pPr>
          <w:r w:rsidRPr="00A245DC">
            <w:rPr>
              <w:rFonts w:ascii="Arial" w:eastAsia="Times New Roman" w:hAnsi="Arial" w:cs="Arial"/>
              <w:color w:val="000000"/>
            </w:rPr>
            <w:t xml:space="preserve">De Georgia, M.A. </w:t>
          </w:r>
          <w:r w:rsidRPr="00A245DC">
            <w:rPr>
              <w:rFonts w:ascii="Arial" w:eastAsia="Times New Roman" w:hAnsi="Arial" w:cs="Arial"/>
              <w:i/>
              <w:iCs/>
              <w:color w:val="000000"/>
            </w:rPr>
            <w:t>et al.</w:t>
          </w:r>
          <w:r w:rsidRPr="00A245DC">
            <w:rPr>
              <w:rFonts w:ascii="Arial" w:eastAsia="Times New Roman" w:hAnsi="Arial" w:cs="Arial"/>
              <w:color w:val="000000"/>
            </w:rPr>
            <w:t xml:space="preserve"> (2015a) “Information Technology in Critical Care: Review of Monitoring and Data Acquisition Systems for Patient Care and Research,” </w:t>
          </w:r>
          <w:r w:rsidRPr="00A245DC">
            <w:rPr>
              <w:rFonts w:ascii="Arial" w:eastAsia="Times New Roman" w:hAnsi="Arial" w:cs="Arial"/>
              <w:i/>
              <w:iCs/>
              <w:color w:val="000000"/>
            </w:rPr>
            <w:t>The Scientific World Journal</w:t>
          </w:r>
          <w:r w:rsidRPr="00A245DC">
            <w:rPr>
              <w:rFonts w:ascii="Arial" w:eastAsia="Times New Roman" w:hAnsi="Arial" w:cs="Arial"/>
              <w:color w:val="000000"/>
            </w:rPr>
            <w:t>, 2015(1). Available at: https://doi.org/10.1155/2015/727694.</w:t>
          </w:r>
        </w:p>
        <w:p w14:paraId="6781A422" w14:textId="77777777" w:rsidR="00FF4C93" w:rsidRPr="00A245DC" w:rsidRDefault="00FF4C93">
          <w:pPr>
            <w:divId w:val="290522529"/>
            <w:rPr>
              <w:rFonts w:ascii="Arial" w:eastAsia="Times New Roman" w:hAnsi="Arial" w:cs="Arial"/>
              <w:color w:val="000000"/>
            </w:rPr>
          </w:pPr>
          <w:r w:rsidRPr="00A245DC">
            <w:rPr>
              <w:rFonts w:ascii="Arial" w:eastAsia="Times New Roman" w:hAnsi="Arial" w:cs="Arial"/>
              <w:color w:val="000000"/>
            </w:rPr>
            <w:t xml:space="preserve">De Georgia, M.A. </w:t>
          </w:r>
          <w:r w:rsidRPr="00A245DC">
            <w:rPr>
              <w:rFonts w:ascii="Arial" w:eastAsia="Times New Roman" w:hAnsi="Arial" w:cs="Arial"/>
              <w:i/>
              <w:iCs/>
              <w:color w:val="000000"/>
            </w:rPr>
            <w:t>et al.</w:t>
          </w:r>
          <w:r w:rsidRPr="00A245DC">
            <w:rPr>
              <w:rFonts w:ascii="Arial" w:eastAsia="Times New Roman" w:hAnsi="Arial" w:cs="Arial"/>
              <w:color w:val="000000"/>
            </w:rPr>
            <w:t xml:space="preserve"> (2015b) “Information Technology in Critical Care: Review of Monitoring and Data Acquisition Systems for Patient Care and Research,” </w:t>
          </w:r>
          <w:r w:rsidRPr="00A245DC">
            <w:rPr>
              <w:rFonts w:ascii="Arial" w:eastAsia="Times New Roman" w:hAnsi="Arial" w:cs="Arial"/>
              <w:i/>
              <w:iCs/>
              <w:color w:val="000000"/>
            </w:rPr>
            <w:t>The Scientific World Journal</w:t>
          </w:r>
          <w:r w:rsidRPr="00A245DC">
            <w:rPr>
              <w:rFonts w:ascii="Arial" w:eastAsia="Times New Roman" w:hAnsi="Arial" w:cs="Arial"/>
              <w:color w:val="000000"/>
            </w:rPr>
            <w:t>, 2015(1). Available at: https://doi.org/10.1155/2015/727694.</w:t>
          </w:r>
        </w:p>
        <w:p w14:paraId="73828BE2" w14:textId="77777777" w:rsidR="00FF4C93" w:rsidRPr="00A245DC" w:rsidRDefault="00FF4C93">
          <w:pPr>
            <w:divId w:val="304818795"/>
            <w:rPr>
              <w:rFonts w:ascii="Arial" w:eastAsia="Times New Roman" w:hAnsi="Arial" w:cs="Arial"/>
              <w:color w:val="000000"/>
            </w:rPr>
          </w:pPr>
          <w:r w:rsidRPr="00A245DC">
            <w:rPr>
              <w:rFonts w:ascii="Arial" w:eastAsia="Times New Roman" w:hAnsi="Arial" w:cs="Arial"/>
              <w:color w:val="000000"/>
            </w:rPr>
            <w:t xml:space="preserve">Gomes Júnior, A. de A. and Schramm, V.B. (2022) “Problem Structuring Methods: A Review of Advances Over the Last Decade,” </w:t>
          </w:r>
          <w:r w:rsidRPr="00A245DC">
            <w:rPr>
              <w:rFonts w:ascii="Arial" w:eastAsia="Times New Roman" w:hAnsi="Arial" w:cs="Arial"/>
              <w:i/>
              <w:iCs/>
              <w:color w:val="000000"/>
            </w:rPr>
            <w:t>Systemic Practice and Action Research</w:t>
          </w:r>
          <w:r w:rsidRPr="00A245DC">
            <w:rPr>
              <w:rFonts w:ascii="Arial" w:eastAsia="Times New Roman" w:hAnsi="Arial" w:cs="Arial"/>
              <w:color w:val="000000"/>
            </w:rPr>
            <w:t>, 35(1), pp. 55–88. Available at: https://doi.org/10.1007/s11213-021-09560-1.</w:t>
          </w:r>
        </w:p>
        <w:p w14:paraId="723D4DA4" w14:textId="77777777" w:rsidR="00FF4C93" w:rsidRPr="00A245DC" w:rsidRDefault="00FF4C93">
          <w:pPr>
            <w:divId w:val="985552188"/>
            <w:rPr>
              <w:rFonts w:ascii="Arial" w:eastAsia="Times New Roman" w:hAnsi="Arial" w:cs="Arial"/>
              <w:color w:val="000000"/>
            </w:rPr>
          </w:pPr>
          <w:r w:rsidRPr="00A245DC">
            <w:rPr>
              <w:rFonts w:ascii="Arial" w:eastAsia="Times New Roman" w:hAnsi="Arial" w:cs="Arial"/>
              <w:color w:val="000000"/>
            </w:rPr>
            <w:t xml:space="preserve">Goodman, S.N. (2005) “Introduction to Bayesian methods I: measuring the strength of evidence,” </w:t>
          </w:r>
          <w:r w:rsidRPr="00A245DC">
            <w:rPr>
              <w:rFonts w:ascii="Arial" w:eastAsia="Times New Roman" w:hAnsi="Arial" w:cs="Arial"/>
              <w:i/>
              <w:iCs/>
              <w:color w:val="000000"/>
            </w:rPr>
            <w:t>Clinical Trials</w:t>
          </w:r>
          <w:r w:rsidRPr="00A245DC">
            <w:rPr>
              <w:rFonts w:ascii="Arial" w:eastAsia="Times New Roman" w:hAnsi="Arial" w:cs="Arial"/>
              <w:color w:val="000000"/>
            </w:rPr>
            <w:t>, 2(4), pp. 282–290. Available at: https://doi.org/10.1191/1740774505cn098oa.</w:t>
          </w:r>
        </w:p>
        <w:p w14:paraId="34D88630" w14:textId="77777777" w:rsidR="00FF4C93" w:rsidRPr="00A245DC" w:rsidRDefault="00FF4C93">
          <w:pPr>
            <w:divId w:val="236015108"/>
            <w:rPr>
              <w:rFonts w:ascii="Arial" w:eastAsia="Times New Roman" w:hAnsi="Arial" w:cs="Arial"/>
              <w:color w:val="000000"/>
            </w:rPr>
          </w:pPr>
          <w:r w:rsidRPr="00A245DC">
            <w:rPr>
              <w:rFonts w:ascii="Arial" w:eastAsia="Times New Roman" w:hAnsi="Arial" w:cs="Arial"/>
              <w:color w:val="000000"/>
            </w:rPr>
            <w:t xml:space="preserve">Gov.UK (2018) </w:t>
          </w:r>
          <w:r w:rsidRPr="00A245DC">
            <w:rPr>
              <w:rFonts w:ascii="Arial" w:eastAsia="Times New Roman" w:hAnsi="Arial" w:cs="Arial"/>
              <w:i/>
              <w:iCs/>
              <w:color w:val="000000"/>
            </w:rPr>
            <w:t>Data Ethics Framework</w:t>
          </w:r>
          <w:r w:rsidRPr="00A245DC">
            <w:rPr>
              <w:rFonts w:ascii="Arial" w:eastAsia="Times New Roman" w:hAnsi="Arial" w:cs="Arial"/>
              <w:color w:val="000000"/>
            </w:rPr>
            <w:t xml:space="preserve">, </w:t>
          </w:r>
          <w:r w:rsidRPr="00A245DC">
            <w:rPr>
              <w:rFonts w:ascii="Arial" w:eastAsia="Times New Roman" w:hAnsi="Arial" w:cs="Arial"/>
              <w:i/>
              <w:iCs/>
              <w:color w:val="000000"/>
            </w:rPr>
            <w:t>https://www.gov.uk/government/publications/data-ethics-framework</w:t>
          </w:r>
          <w:r w:rsidRPr="00A245DC">
            <w:rPr>
              <w:rFonts w:ascii="Arial" w:eastAsia="Times New Roman" w:hAnsi="Arial" w:cs="Arial"/>
              <w:color w:val="000000"/>
            </w:rPr>
            <w:t>.</w:t>
          </w:r>
        </w:p>
        <w:p w14:paraId="71A0B1C8" w14:textId="77777777" w:rsidR="00FF4C93" w:rsidRPr="00A245DC" w:rsidRDefault="00FF4C93">
          <w:pPr>
            <w:divId w:val="1842969913"/>
            <w:rPr>
              <w:rFonts w:ascii="Arial" w:eastAsia="Times New Roman" w:hAnsi="Arial" w:cs="Arial"/>
              <w:color w:val="000000"/>
            </w:rPr>
          </w:pPr>
          <w:r w:rsidRPr="00A245DC">
            <w:rPr>
              <w:rFonts w:ascii="Arial" w:eastAsia="Times New Roman" w:hAnsi="Arial" w:cs="Arial"/>
              <w:color w:val="000000"/>
            </w:rPr>
            <w:t xml:space="preserve">Gov.UK (2021) </w:t>
          </w:r>
          <w:r w:rsidRPr="00A245DC">
            <w:rPr>
              <w:rFonts w:ascii="Arial" w:eastAsia="Times New Roman" w:hAnsi="Arial" w:cs="Arial"/>
              <w:i/>
              <w:iCs/>
              <w:color w:val="000000"/>
            </w:rPr>
            <w:t>A guide to good practice for digital and data-driven health technologies</w:t>
          </w:r>
          <w:r w:rsidRPr="00A245DC">
            <w:rPr>
              <w:rFonts w:ascii="Arial" w:eastAsia="Times New Roman" w:hAnsi="Arial" w:cs="Arial"/>
              <w:color w:val="000000"/>
            </w:rPr>
            <w:t xml:space="preserve">, </w:t>
          </w:r>
          <w:r w:rsidRPr="00A245DC">
            <w:rPr>
              <w:rFonts w:ascii="Arial" w:eastAsia="Times New Roman" w:hAnsi="Arial" w:cs="Arial"/>
              <w:i/>
              <w:iCs/>
              <w:color w:val="000000"/>
            </w:rPr>
            <w:t>https://www.gov.uk/government/publications/code-of-conduct-for-data-driven-health-and-care-technology/initial-code-of-conduct-for-data-driven-health-and-care-technology#how-to-operate-ethically</w:t>
          </w:r>
          <w:r w:rsidRPr="00A245DC">
            <w:rPr>
              <w:rFonts w:ascii="Arial" w:eastAsia="Times New Roman" w:hAnsi="Arial" w:cs="Arial"/>
              <w:color w:val="000000"/>
            </w:rPr>
            <w:t>.</w:t>
          </w:r>
        </w:p>
        <w:p w14:paraId="3CD13766" w14:textId="77777777" w:rsidR="00FF4C93" w:rsidRPr="00A245DC" w:rsidRDefault="00FF4C93">
          <w:pPr>
            <w:divId w:val="875316017"/>
            <w:rPr>
              <w:rFonts w:ascii="Arial" w:eastAsia="Times New Roman" w:hAnsi="Arial" w:cs="Arial"/>
              <w:color w:val="000000"/>
            </w:rPr>
          </w:pPr>
          <w:r w:rsidRPr="00A245DC">
            <w:rPr>
              <w:rFonts w:ascii="Arial" w:eastAsia="Times New Roman" w:hAnsi="Arial" w:cs="Arial"/>
              <w:color w:val="000000"/>
            </w:rPr>
            <w:lastRenderedPageBreak/>
            <w:t xml:space="preserve">GOV.UK (2024) </w:t>
          </w:r>
          <w:r w:rsidRPr="00A245DC">
            <w:rPr>
              <w:rFonts w:ascii="Arial" w:eastAsia="Times New Roman" w:hAnsi="Arial" w:cs="Arial"/>
              <w:i/>
              <w:iCs/>
              <w:color w:val="000000"/>
            </w:rPr>
            <w:t>Get started: evaluating digital health  products</w:t>
          </w:r>
          <w:r w:rsidRPr="00A245DC">
            <w:rPr>
              <w:rFonts w:ascii="Arial" w:eastAsia="Times New Roman" w:hAnsi="Arial" w:cs="Arial"/>
              <w:color w:val="000000"/>
            </w:rPr>
            <w:t xml:space="preserve">, </w:t>
          </w:r>
          <w:r w:rsidRPr="00A245DC">
            <w:rPr>
              <w:rFonts w:ascii="Arial" w:eastAsia="Times New Roman" w:hAnsi="Arial" w:cs="Arial"/>
              <w:i/>
              <w:iCs/>
              <w:color w:val="000000"/>
            </w:rPr>
            <w:t>https://www.gov.uk/guidance/get-started-evaluating-digital-health-products</w:t>
          </w:r>
          <w:r w:rsidRPr="00A245DC">
            <w:rPr>
              <w:rFonts w:ascii="Arial" w:eastAsia="Times New Roman" w:hAnsi="Arial" w:cs="Arial"/>
              <w:color w:val="000000"/>
            </w:rPr>
            <w:t>.</w:t>
          </w:r>
        </w:p>
        <w:p w14:paraId="414713B4" w14:textId="77777777" w:rsidR="00FF4C93" w:rsidRPr="00A245DC" w:rsidRDefault="00FF4C93">
          <w:pPr>
            <w:divId w:val="1747264627"/>
            <w:rPr>
              <w:rFonts w:ascii="Arial" w:eastAsia="Times New Roman" w:hAnsi="Arial" w:cs="Arial"/>
              <w:color w:val="000000"/>
            </w:rPr>
          </w:pPr>
          <w:r w:rsidRPr="00A245DC">
            <w:rPr>
              <w:rFonts w:ascii="Arial" w:eastAsia="Times New Roman" w:hAnsi="Arial" w:cs="Arial"/>
              <w:color w:val="000000"/>
            </w:rPr>
            <w:t xml:space="preserve">Greenhalgh, T. and Abimbola, S. (2019) “The NASSS Framework A Synthesis of Multiple Theories of Technology Implementation,” </w:t>
          </w:r>
          <w:r w:rsidRPr="00A245DC">
            <w:rPr>
              <w:rFonts w:ascii="Arial" w:eastAsia="Times New Roman" w:hAnsi="Arial" w:cs="Arial"/>
              <w:i/>
              <w:iCs/>
              <w:color w:val="000000"/>
            </w:rPr>
            <w:t>Studies in Health Technology and Informatics</w:t>
          </w:r>
          <w:r w:rsidRPr="00A245DC">
            <w:rPr>
              <w:rFonts w:ascii="Arial" w:eastAsia="Times New Roman" w:hAnsi="Arial" w:cs="Arial"/>
              <w:color w:val="000000"/>
            </w:rPr>
            <w:t>, 263. Available at: https://doi.org/10.3233/SHTI190123.</w:t>
          </w:r>
        </w:p>
        <w:p w14:paraId="5ECBBD73" w14:textId="77777777" w:rsidR="00FF4C93" w:rsidRPr="00A245DC" w:rsidRDefault="00FF4C93">
          <w:pPr>
            <w:divId w:val="1681203359"/>
            <w:rPr>
              <w:rFonts w:ascii="Arial" w:eastAsia="Times New Roman" w:hAnsi="Arial" w:cs="Arial"/>
              <w:color w:val="000000"/>
            </w:rPr>
          </w:pPr>
          <w:r w:rsidRPr="00A245DC">
            <w:rPr>
              <w:rFonts w:ascii="Arial" w:eastAsia="Times New Roman" w:hAnsi="Arial" w:cs="Arial"/>
              <w:color w:val="000000"/>
            </w:rPr>
            <w:t xml:space="preserve">Guest, G., Bunce, A. and Johnson, L. (2006) “How Many Interviews Are Enough?,” </w:t>
          </w:r>
          <w:r w:rsidRPr="00A245DC">
            <w:rPr>
              <w:rFonts w:ascii="Arial" w:eastAsia="Times New Roman" w:hAnsi="Arial" w:cs="Arial"/>
              <w:i/>
              <w:iCs/>
              <w:color w:val="000000"/>
            </w:rPr>
            <w:t>Field Methods</w:t>
          </w:r>
          <w:r w:rsidRPr="00A245DC">
            <w:rPr>
              <w:rFonts w:ascii="Arial" w:eastAsia="Times New Roman" w:hAnsi="Arial" w:cs="Arial"/>
              <w:color w:val="000000"/>
            </w:rPr>
            <w:t>, 18(1), pp. 59–82. Available at: https://doi.org/10.1177/1525822X05279903.</w:t>
          </w:r>
        </w:p>
        <w:p w14:paraId="492FD58B" w14:textId="77777777" w:rsidR="00FF4C93" w:rsidRPr="00A245DC" w:rsidRDefault="00FF4C93">
          <w:pPr>
            <w:divId w:val="1539931589"/>
            <w:rPr>
              <w:rFonts w:ascii="Arial" w:eastAsia="Times New Roman" w:hAnsi="Arial" w:cs="Arial"/>
              <w:color w:val="000000"/>
            </w:rPr>
          </w:pPr>
          <w:r w:rsidRPr="00A245DC">
            <w:rPr>
              <w:rFonts w:ascii="Arial" w:eastAsia="Times New Roman" w:hAnsi="Arial" w:cs="Arial"/>
              <w:color w:val="000000"/>
            </w:rPr>
            <w:t xml:space="preserve">Guo, W. </w:t>
          </w:r>
          <w:r w:rsidRPr="00A245DC">
            <w:rPr>
              <w:rFonts w:ascii="Arial" w:eastAsia="Times New Roman" w:hAnsi="Arial" w:cs="Arial"/>
              <w:i/>
              <w:iCs/>
              <w:color w:val="000000"/>
            </w:rPr>
            <w:t>et al.</w:t>
          </w:r>
          <w:r w:rsidRPr="00A245DC">
            <w:rPr>
              <w:rFonts w:ascii="Arial" w:eastAsia="Times New Roman" w:hAnsi="Arial" w:cs="Arial"/>
              <w:color w:val="000000"/>
            </w:rPr>
            <w:t xml:space="preserve"> (2019) “How Nurse Experience Influences the Patterns of Electronic Medical Record Documentation in an Intensive Care Unit,” </w:t>
          </w:r>
          <w:r w:rsidRPr="00A245DC">
            <w:rPr>
              <w:rFonts w:ascii="Arial" w:eastAsia="Times New Roman" w:hAnsi="Arial" w:cs="Arial"/>
              <w:i/>
              <w:iCs/>
              <w:color w:val="000000"/>
            </w:rPr>
            <w:t>Proceedings of the Human Factors and Ergonomics Society Annual Meeting</w:t>
          </w:r>
          <w:r w:rsidRPr="00A245DC">
            <w:rPr>
              <w:rFonts w:ascii="Arial" w:eastAsia="Times New Roman" w:hAnsi="Arial" w:cs="Arial"/>
              <w:color w:val="000000"/>
            </w:rPr>
            <w:t>, 63(1), pp. 708–712. Available at: https://doi.org/10.1177/1071181319631052.</w:t>
          </w:r>
        </w:p>
        <w:p w14:paraId="4B201D7F" w14:textId="77777777" w:rsidR="00FF4C93" w:rsidRPr="00A245DC" w:rsidRDefault="00FF4C93">
          <w:pPr>
            <w:divId w:val="1393700724"/>
            <w:rPr>
              <w:rFonts w:ascii="Arial" w:eastAsia="Times New Roman" w:hAnsi="Arial" w:cs="Arial"/>
              <w:color w:val="000000"/>
            </w:rPr>
          </w:pPr>
          <w:r w:rsidRPr="00A245DC">
            <w:rPr>
              <w:rFonts w:ascii="Arial" w:eastAsia="Times New Roman" w:hAnsi="Arial" w:cs="Arial"/>
              <w:color w:val="000000"/>
            </w:rPr>
            <w:t xml:space="preserve">Harrison, R., Ni She, E. and Debono, D. (2022) “Implementing and evaluating co-designed change in health,” </w:t>
          </w:r>
          <w:r w:rsidRPr="00A245DC">
            <w:rPr>
              <w:rFonts w:ascii="Arial" w:eastAsia="Times New Roman" w:hAnsi="Arial" w:cs="Arial"/>
              <w:i/>
              <w:iCs/>
              <w:color w:val="000000"/>
            </w:rPr>
            <w:t>Journal of the Royal Society of Medicine</w:t>
          </w:r>
          <w:r w:rsidRPr="00A245DC">
            <w:rPr>
              <w:rFonts w:ascii="Arial" w:eastAsia="Times New Roman" w:hAnsi="Arial" w:cs="Arial"/>
              <w:color w:val="000000"/>
            </w:rPr>
            <w:t>, 115(2), pp. 48–51. Available at: https://doi.org/10.1177/01410768211070206.</w:t>
          </w:r>
        </w:p>
        <w:p w14:paraId="2A186F79" w14:textId="77777777" w:rsidR="00FF4C93" w:rsidRPr="00A245DC" w:rsidRDefault="00FF4C93">
          <w:pPr>
            <w:divId w:val="1200245304"/>
            <w:rPr>
              <w:rFonts w:ascii="Arial" w:eastAsia="Times New Roman" w:hAnsi="Arial" w:cs="Arial"/>
              <w:color w:val="000000"/>
            </w:rPr>
          </w:pPr>
          <w:r w:rsidRPr="00A245DC">
            <w:rPr>
              <w:rFonts w:ascii="Arial" w:eastAsia="Times New Roman" w:hAnsi="Arial" w:cs="Arial"/>
              <w:color w:val="000000"/>
            </w:rPr>
            <w:t xml:space="preserve">Hart, S.G. (2006) “Nasa-Task Load Index (NASA-TLX); 20 Years Later,” </w:t>
          </w:r>
          <w:r w:rsidRPr="00A245DC">
            <w:rPr>
              <w:rFonts w:ascii="Arial" w:eastAsia="Times New Roman" w:hAnsi="Arial" w:cs="Arial"/>
              <w:i/>
              <w:iCs/>
              <w:color w:val="000000"/>
            </w:rPr>
            <w:t>Proceedings of the Human Factors and Ergonomics Society Annual Meeting</w:t>
          </w:r>
          <w:r w:rsidRPr="00A245DC">
            <w:rPr>
              <w:rFonts w:ascii="Arial" w:eastAsia="Times New Roman" w:hAnsi="Arial" w:cs="Arial"/>
              <w:color w:val="000000"/>
            </w:rPr>
            <w:t>, 50(9), pp. 904–908. Available at: https://doi.org/10.1177/154193120605000909.</w:t>
          </w:r>
        </w:p>
        <w:p w14:paraId="067942BD" w14:textId="77777777" w:rsidR="00FF4C93" w:rsidRPr="00A245DC" w:rsidRDefault="00FF4C93">
          <w:pPr>
            <w:divId w:val="2042197508"/>
            <w:rPr>
              <w:rFonts w:ascii="Arial" w:eastAsia="Times New Roman" w:hAnsi="Arial" w:cs="Arial"/>
              <w:color w:val="000000"/>
            </w:rPr>
          </w:pPr>
          <w:r w:rsidRPr="00A245DC">
            <w:rPr>
              <w:rFonts w:ascii="Arial" w:eastAsia="Times New Roman" w:hAnsi="Arial" w:cs="Arial"/>
              <w:color w:val="000000"/>
            </w:rPr>
            <w:t>Hart, S.G.S.L.E. (1988) “Development of NASA-TLX (Task Load Index): Results of Empirical and Theoretical Research,” pp. 139–183. Available at: https://doi.org/10.1016/S0166-4115(08)62386-9.</w:t>
          </w:r>
        </w:p>
        <w:p w14:paraId="7501EE9A" w14:textId="77777777" w:rsidR="00FF4C93" w:rsidRPr="00A245DC" w:rsidRDefault="00FF4C93">
          <w:pPr>
            <w:divId w:val="1953390994"/>
            <w:rPr>
              <w:rFonts w:ascii="Arial" w:eastAsia="Times New Roman" w:hAnsi="Arial" w:cs="Arial"/>
              <w:color w:val="000000"/>
            </w:rPr>
          </w:pPr>
          <w:r w:rsidRPr="00A245DC">
            <w:rPr>
              <w:rFonts w:ascii="Arial" w:eastAsia="Times New Roman" w:hAnsi="Arial" w:cs="Arial"/>
              <w:color w:val="000000"/>
            </w:rPr>
            <w:t xml:space="preserve">Hellström, T. (2008) “Transferability and Naturalistic Generalization: New Generalizability Concepts for Social Science or Old Wine in New Bottles?,” </w:t>
          </w:r>
          <w:r w:rsidRPr="00A245DC">
            <w:rPr>
              <w:rFonts w:ascii="Arial" w:eastAsia="Times New Roman" w:hAnsi="Arial" w:cs="Arial"/>
              <w:i/>
              <w:iCs/>
              <w:color w:val="000000"/>
            </w:rPr>
            <w:t>Quality &amp; Quantity</w:t>
          </w:r>
          <w:r w:rsidRPr="00A245DC">
            <w:rPr>
              <w:rFonts w:ascii="Arial" w:eastAsia="Times New Roman" w:hAnsi="Arial" w:cs="Arial"/>
              <w:color w:val="000000"/>
            </w:rPr>
            <w:t>, 42(3), pp. 321–337. Available at: https://doi.org/10.1007/s11135-006-9048-0.</w:t>
          </w:r>
        </w:p>
        <w:p w14:paraId="662B6EA6" w14:textId="77777777" w:rsidR="00FF4C93" w:rsidRPr="00A245DC" w:rsidRDefault="00FF4C93">
          <w:pPr>
            <w:divId w:val="276523130"/>
            <w:rPr>
              <w:rFonts w:ascii="Arial" w:eastAsia="Times New Roman" w:hAnsi="Arial" w:cs="Arial"/>
              <w:color w:val="000000"/>
            </w:rPr>
          </w:pPr>
          <w:r w:rsidRPr="00A245DC">
            <w:rPr>
              <w:rFonts w:ascii="Arial" w:eastAsia="Times New Roman" w:hAnsi="Arial" w:cs="Arial"/>
              <w:color w:val="000000"/>
            </w:rPr>
            <w:t xml:space="preserve">Hennink, M. and Kaiser, B.N. (2022) “Sample sizes for saturation in qualitative research: A systematic review of empirical tests,” </w:t>
          </w:r>
          <w:r w:rsidRPr="00A245DC">
            <w:rPr>
              <w:rFonts w:ascii="Arial" w:eastAsia="Times New Roman" w:hAnsi="Arial" w:cs="Arial"/>
              <w:i/>
              <w:iCs/>
              <w:color w:val="000000"/>
            </w:rPr>
            <w:t>Social Science &amp; Medicine</w:t>
          </w:r>
          <w:r w:rsidRPr="00A245DC">
            <w:rPr>
              <w:rFonts w:ascii="Arial" w:eastAsia="Times New Roman" w:hAnsi="Arial" w:cs="Arial"/>
              <w:color w:val="000000"/>
            </w:rPr>
            <w:t>, 292, p. 114523. Available at: https://doi.org/10.1016/j.socscimed.2021.114523.</w:t>
          </w:r>
        </w:p>
        <w:p w14:paraId="2B40B4F1" w14:textId="77777777" w:rsidR="00FF4C93" w:rsidRPr="00A245DC" w:rsidRDefault="00FF4C93">
          <w:pPr>
            <w:divId w:val="1760061699"/>
            <w:rPr>
              <w:rFonts w:ascii="Arial" w:eastAsia="Times New Roman" w:hAnsi="Arial" w:cs="Arial"/>
              <w:color w:val="000000"/>
            </w:rPr>
          </w:pPr>
          <w:r w:rsidRPr="00A245DC">
            <w:rPr>
              <w:rFonts w:ascii="Arial" w:eastAsia="Times New Roman" w:hAnsi="Arial" w:cs="Arial"/>
              <w:color w:val="000000"/>
            </w:rPr>
            <w:t xml:space="preserve">HIMSS (2025) </w:t>
          </w:r>
          <w:r w:rsidRPr="00A245DC">
            <w:rPr>
              <w:rFonts w:ascii="Arial" w:eastAsia="Times New Roman" w:hAnsi="Arial" w:cs="Arial"/>
              <w:i/>
              <w:iCs/>
              <w:color w:val="000000"/>
            </w:rPr>
            <w:t>ELECTRONIC MEDICAL RECORD ADOPTION MODEL</w:t>
          </w:r>
          <w:r w:rsidRPr="00A245DC">
            <w:rPr>
              <w:rFonts w:ascii="Arial" w:eastAsia="Times New Roman" w:hAnsi="Arial" w:cs="Arial"/>
              <w:color w:val="000000"/>
            </w:rPr>
            <w:t xml:space="preserve">, </w:t>
          </w:r>
          <w:r w:rsidRPr="00A245DC">
            <w:rPr>
              <w:rFonts w:ascii="Arial" w:eastAsia="Times New Roman" w:hAnsi="Arial" w:cs="Arial"/>
              <w:i/>
              <w:iCs/>
              <w:color w:val="000000"/>
            </w:rPr>
            <w:t>https://www.himss.org/maturity-models/emram/</w:t>
          </w:r>
          <w:r w:rsidRPr="00A245DC">
            <w:rPr>
              <w:rFonts w:ascii="Arial" w:eastAsia="Times New Roman" w:hAnsi="Arial" w:cs="Arial"/>
              <w:color w:val="000000"/>
            </w:rPr>
            <w:t>.</w:t>
          </w:r>
        </w:p>
        <w:p w14:paraId="6C6A44D6" w14:textId="77777777" w:rsidR="00FF4C93" w:rsidRPr="00A245DC" w:rsidRDefault="00FF4C93">
          <w:pPr>
            <w:divId w:val="736124383"/>
            <w:rPr>
              <w:rFonts w:ascii="Arial" w:eastAsia="Times New Roman" w:hAnsi="Arial" w:cs="Arial"/>
              <w:color w:val="000000"/>
            </w:rPr>
          </w:pPr>
          <w:r w:rsidRPr="00A245DC">
            <w:rPr>
              <w:rFonts w:ascii="Arial" w:eastAsia="Times New Roman" w:hAnsi="Arial" w:cs="Arial"/>
              <w:color w:val="000000"/>
            </w:rPr>
            <w:t xml:space="preserve">Hodson, N. </w:t>
          </w:r>
          <w:r w:rsidRPr="00A245DC">
            <w:rPr>
              <w:rFonts w:ascii="Arial" w:eastAsia="Times New Roman" w:hAnsi="Arial" w:cs="Arial"/>
              <w:i/>
              <w:iCs/>
              <w:color w:val="000000"/>
            </w:rPr>
            <w:t>et al.</w:t>
          </w:r>
          <w:r w:rsidRPr="00A245DC">
            <w:rPr>
              <w:rFonts w:ascii="Arial" w:eastAsia="Times New Roman" w:hAnsi="Arial" w:cs="Arial"/>
              <w:color w:val="000000"/>
            </w:rPr>
            <w:t xml:space="preserve"> (2024) “How can a behavioral economics lens contribute to implementation science?,” </w:t>
          </w:r>
          <w:r w:rsidRPr="00A245DC">
            <w:rPr>
              <w:rFonts w:ascii="Arial" w:eastAsia="Times New Roman" w:hAnsi="Arial" w:cs="Arial"/>
              <w:i/>
              <w:iCs/>
              <w:color w:val="000000"/>
            </w:rPr>
            <w:t>Implementation Science</w:t>
          </w:r>
          <w:r w:rsidRPr="00A245DC">
            <w:rPr>
              <w:rFonts w:ascii="Arial" w:eastAsia="Times New Roman" w:hAnsi="Arial" w:cs="Arial"/>
              <w:color w:val="000000"/>
            </w:rPr>
            <w:t>, 19(1), p. 33. Available at: https://doi.org/10.1186/s13012-024-01362-y.</w:t>
          </w:r>
        </w:p>
        <w:p w14:paraId="43DFA3ED" w14:textId="77777777" w:rsidR="00FF4C93" w:rsidRPr="00A245DC" w:rsidRDefault="00FF4C93">
          <w:pPr>
            <w:divId w:val="797455152"/>
            <w:rPr>
              <w:rFonts w:ascii="Arial" w:eastAsia="Times New Roman" w:hAnsi="Arial" w:cs="Arial"/>
              <w:color w:val="000000"/>
            </w:rPr>
          </w:pPr>
          <w:r w:rsidRPr="00A245DC">
            <w:rPr>
              <w:rFonts w:ascii="Arial" w:eastAsia="Times New Roman" w:hAnsi="Arial" w:cs="Arial"/>
              <w:color w:val="000000"/>
            </w:rPr>
            <w:t xml:space="preserve">Holloway, I. and Todres, L. (2003) “The Status of Method: Flexibility, Consistency and Coherence,” </w:t>
          </w:r>
          <w:r w:rsidRPr="00A245DC">
            <w:rPr>
              <w:rFonts w:ascii="Arial" w:eastAsia="Times New Roman" w:hAnsi="Arial" w:cs="Arial"/>
              <w:i/>
              <w:iCs/>
              <w:color w:val="000000"/>
            </w:rPr>
            <w:t>Qualitative Research</w:t>
          </w:r>
          <w:r w:rsidRPr="00A245DC">
            <w:rPr>
              <w:rFonts w:ascii="Arial" w:eastAsia="Times New Roman" w:hAnsi="Arial" w:cs="Arial"/>
              <w:color w:val="000000"/>
            </w:rPr>
            <w:t>, 3(3), pp. 345–357. Available at: https://doi.org/10.1177/1468794103033004.</w:t>
          </w:r>
        </w:p>
        <w:p w14:paraId="75A0A15F" w14:textId="77777777" w:rsidR="00FF4C93" w:rsidRPr="00A245DC" w:rsidRDefault="00FF4C93">
          <w:pPr>
            <w:divId w:val="1503858656"/>
            <w:rPr>
              <w:rFonts w:ascii="Arial" w:eastAsia="Times New Roman" w:hAnsi="Arial" w:cs="Arial"/>
              <w:color w:val="000000"/>
            </w:rPr>
          </w:pPr>
          <w:r w:rsidRPr="00A245DC">
            <w:rPr>
              <w:rFonts w:ascii="Arial" w:eastAsia="Times New Roman" w:hAnsi="Arial" w:cs="Arial"/>
              <w:color w:val="000000"/>
            </w:rPr>
            <w:lastRenderedPageBreak/>
            <w:t xml:space="preserve">Housawi, A. </w:t>
          </w:r>
          <w:r w:rsidRPr="00A245DC">
            <w:rPr>
              <w:rFonts w:ascii="Arial" w:eastAsia="Times New Roman" w:hAnsi="Arial" w:cs="Arial"/>
              <w:i/>
              <w:iCs/>
              <w:color w:val="000000"/>
            </w:rPr>
            <w:t>et al.</w:t>
          </w:r>
          <w:r w:rsidRPr="00A245DC">
            <w:rPr>
              <w:rFonts w:ascii="Arial" w:eastAsia="Times New Roman" w:hAnsi="Arial" w:cs="Arial"/>
              <w:color w:val="000000"/>
            </w:rPr>
            <w:t xml:space="preserve"> (2020) “Evaluation of Key Performance Indicators (KPIs) for Sustainable Postgraduate Medical Training: An Opportunity for Implementing an Innovative Approach to Advance the Quality of Training Programs at the Saudi Commission for Health Specialties (SCFHS),” </w:t>
          </w:r>
          <w:r w:rsidRPr="00A245DC">
            <w:rPr>
              <w:rFonts w:ascii="Arial" w:eastAsia="Times New Roman" w:hAnsi="Arial" w:cs="Arial"/>
              <w:i/>
              <w:iCs/>
              <w:color w:val="000000"/>
            </w:rPr>
            <w:t>Sustainability</w:t>
          </w:r>
          <w:r w:rsidRPr="00A245DC">
            <w:rPr>
              <w:rFonts w:ascii="Arial" w:eastAsia="Times New Roman" w:hAnsi="Arial" w:cs="Arial"/>
              <w:color w:val="000000"/>
            </w:rPr>
            <w:t>, 12(19), p. 8030. Available at: https://doi.org/10.3390/su12198030.</w:t>
          </w:r>
        </w:p>
        <w:p w14:paraId="2E5BB765" w14:textId="77777777" w:rsidR="00FF4C93" w:rsidRPr="00A245DC" w:rsidRDefault="00FF4C93">
          <w:pPr>
            <w:divId w:val="2081100860"/>
            <w:rPr>
              <w:rFonts w:ascii="Arial" w:eastAsia="Times New Roman" w:hAnsi="Arial" w:cs="Arial"/>
              <w:color w:val="000000"/>
            </w:rPr>
          </w:pPr>
          <w:r w:rsidRPr="00A245DC">
            <w:rPr>
              <w:rFonts w:ascii="Arial" w:eastAsia="Times New Roman" w:hAnsi="Arial" w:cs="Arial"/>
              <w:color w:val="000000"/>
            </w:rPr>
            <w:t xml:space="preserve">Howe, J.L. </w:t>
          </w:r>
          <w:r w:rsidRPr="00A245DC">
            <w:rPr>
              <w:rFonts w:ascii="Arial" w:eastAsia="Times New Roman" w:hAnsi="Arial" w:cs="Arial"/>
              <w:i/>
              <w:iCs/>
              <w:color w:val="000000"/>
            </w:rPr>
            <w:t>et al.</w:t>
          </w:r>
          <w:r w:rsidRPr="00A245DC">
            <w:rPr>
              <w:rFonts w:ascii="Arial" w:eastAsia="Times New Roman" w:hAnsi="Arial" w:cs="Arial"/>
              <w:color w:val="000000"/>
            </w:rPr>
            <w:t xml:space="preserve"> (2018) “Electronic Health Record Usability Issues and Potential Contribution to Patient Harm,” </w:t>
          </w:r>
          <w:r w:rsidRPr="00A245DC">
            <w:rPr>
              <w:rFonts w:ascii="Arial" w:eastAsia="Times New Roman" w:hAnsi="Arial" w:cs="Arial"/>
              <w:i/>
              <w:iCs/>
              <w:color w:val="000000"/>
            </w:rPr>
            <w:t>JAMA</w:t>
          </w:r>
          <w:r w:rsidRPr="00A245DC">
            <w:rPr>
              <w:rFonts w:ascii="Arial" w:eastAsia="Times New Roman" w:hAnsi="Arial" w:cs="Arial"/>
              <w:color w:val="000000"/>
            </w:rPr>
            <w:t>, 319(12), p. 1276. Available at: https://doi.org/10.1001/jama.2018.1171.</w:t>
          </w:r>
        </w:p>
        <w:p w14:paraId="0F97572A" w14:textId="77777777" w:rsidR="00FF4C93" w:rsidRPr="00A245DC" w:rsidRDefault="00FF4C93">
          <w:pPr>
            <w:divId w:val="59058956"/>
            <w:rPr>
              <w:rFonts w:ascii="Arial" w:eastAsia="Times New Roman" w:hAnsi="Arial" w:cs="Arial"/>
              <w:color w:val="000000"/>
            </w:rPr>
          </w:pPr>
          <w:r w:rsidRPr="00A245DC">
            <w:rPr>
              <w:rFonts w:ascii="Arial" w:eastAsia="Times New Roman" w:hAnsi="Arial" w:cs="Arial"/>
              <w:color w:val="000000"/>
            </w:rPr>
            <w:t xml:space="preserve">IBM (2025) </w:t>
          </w:r>
          <w:r w:rsidRPr="00A245DC">
            <w:rPr>
              <w:rFonts w:ascii="Arial" w:eastAsia="Times New Roman" w:hAnsi="Arial" w:cs="Arial"/>
              <w:i/>
              <w:iCs/>
              <w:color w:val="000000"/>
            </w:rPr>
            <w:t>IBM SPSS software</w:t>
          </w:r>
          <w:r w:rsidRPr="00A245DC">
            <w:rPr>
              <w:rFonts w:ascii="Arial" w:eastAsia="Times New Roman" w:hAnsi="Arial" w:cs="Arial"/>
              <w:color w:val="000000"/>
            </w:rPr>
            <w:t xml:space="preserve">, </w:t>
          </w:r>
          <w:r w:rsidRPr="00A245DC">
            <w:rPr>
              <w:rFonts w:ascii="Arial" w:eastAsia="Times New Roman" w:hAnsi="Arial" w:cs="Arial"/>
              <w:i/>
              <w:iCs/>
              <w:color w:val="000000"/>
            </w:rPr>
            <w:t>https://www.ibm.com/spss</w:t>
          </w:r>
          <w:r w:rsidRPr="00A245DC">
            <w:rPr>
              <w:rFonts w:ascii="Arial" w:eastAsia="Times New Roman" w:hAnsi="Arial" w:cs="Arial"/>
              <w:color w:val="000000"/>
            </w:rPr>
            <w:t>.</w:t>
          </w:r>
        </w:p>
        <w:p w14:paraId="3BF7A5F3" w14:textId="77777777" w:rsidR="00FF4C93" w:rsidRPr="00A245DC" w:rsidRDefault="00FF4C93">
          <w:pPr>
            <w:divId w:val="506798113"/>
            <w:rPr>
              <w:rFonts w:ascii="Arial" w:eastAsia="Times New Roman" w:hAnsi="Arial" w:cs="Arial"/>
              <w:color w:val="000000"/>
            </w:rPr>
          </w:pPr>
          <w:r w:rsidRPr="00A245DC">
            <w:rPr>
              <w:rFonts w:ascii="Arial" w:eastAsia="Times New Roman" w:hAnsi="Arial" w:cs="Arial"/>
              <w:color w:val="000000"/>
            </w:rPr>
            <w:t xml:space="preserve">Intensive Care Society (2024) </w:t>
          </w:r>
          <w:r w:rsidRPr="00A245DC">
            <w:rPr>
              <w:rFonts w:ascii="Arial" w:eastAsia="Times New Roman" w:hAnsi="Arial" w:cs="Arial"/>
              <w:i/>
              <w:iCs/>
              <w:color w:val="000000"/>
            </w:rPr>
            <w:t>A History of Intensive Care</w:t>
          </w:r>
          <w:r w:rsidRPr="00A245DC">
            <w:rPr>
              <w:rFonts w:ascii="Arial" w:eastAsia="Times New Roman" w:hAnsi="Arial" w:cs="Arial"/>
              <w:color w:val="000000"/>
            </w:rPr>
            <w:t xml:space="preserve">, </w:t>
          </w:r>
          <w:r w:rsidRPr="00A245DC">
            <w:rPr>
              <w:rFonts w:ascii="Arial" w:eastAsia="Times New Roman" w:hAnsi="Arial" w:cs="Arial"/>
              <w:i/>
              <w:iCs/>
              <w:color w:val="000000"/>
            </w:rPr>
            <w:t>https://ics.ac.uk/about-icu/history-of-icu.html</w:t>
          </w:r>
          <w:r w:rsidRPr="00A245DC">
            <w:rPr>
              <w:rFonts w:ascii="Arial" w:eastAsia="Times New Roman" w:hAnsi="Arial" w:cs="Arial"/>
              <w:color w:val="000000"/>
            </w:rPr>
            <w:t>.</w:t>
          </w:r>
        </w:p>
        <w:p w14:paraId="26A61DE4" w14:textId="77777777" w:rsidR="00FF4C93" w:rsidRPr="00A245DC" w:rsidRDefault="00FF4C93">
          <w:pPr>
            <w:divId w:val="325785872"/>
            <w:rPr>
              <w:rFonts w:ascii="Arial" w:eastAsia="Times New Roman" w:hAnsi="Arial" w:cs="Arial"/>
              <w:color w:val="000000"/>
            </w:rPr>
          </w:pPr>
          <w:r w:rsidRPr="00A245DC">
            <w:rPr>
              <w:rFonts w:ascii="Arial" w:eastAsia="Times New Roman" w:hAnsi="Arial" w:cs="Arial"/>
              <w:color w:val="000000"/>
            </w:rPr>
            <w:t xml:space="preserve">International Organization for Standardization (2018) </w:t>
          </w:r>
          <w:r w:rsidRPr="00A245DC">
            <w:rPr>
              <w:rFonts w:ascii="Arial" w:eastAsia="Times New Roman" w:hAnsi="Arial" w:cs="Arial"/>
              <w:i/>
              <w:iCs/>
              <w:color w:val="000000"/>
            </w:rPr>
            <w:t>ISO 9241-11:2018(en) Ergonomics of human-system interaction — Part 11: Usability: Definitions and concepts</w:t>
          </w:r>
          <w:r w:rsidRPr="00A245DC">
            <w:rPr>
              <w:rFonts w:ascii="Arial" w:eastAsia="Times New Roman" w:hAnsi="Arial" w:cs="Arial"/>
              <w:color w:val="000000"/>
            </w:rPr>
            <w:t xml:space="preserve">, </w:t>
          </w:r>
          <w:r w:rsidRPr="00A245DC">
            <w:rPr>
              <w:rFonts w:ascii="Arial" w:eastAsia="Times New Roman" w:hAnsi="Arial" w:cs="Arial"/>
              <w:i/>
              <w:iCs/>
              <w:color w:val="000000"/>
            </w:rPr>
            <w:t>https://www.iso.org/obp/ui/#iso:std:iso:9241:-11:ed-2:v1:en</w:t>
          </w:r>
          <w:r w:rsidRPr="00A245DC">
            <w:rPr>
              <w:rFonts w:ascii="Arial" w:eastAsia="Times New Roman" w:hAnsi="Arial" w:cs="Arial"/>
              <w:color w:val="000000"/>
            </w:rPr>
            <w:t>.</w:t>
          </w:r>
        </w:p>
        <w:p w14:paraId="4DD579A9" w14:textId="77777777" w:rsidR="00FF4C93" w:rsidRPr="00A245DC" w:rsidRDefault="00FF4C93">
          <w:pPr>
            <w:divId w:val="1799493205"/>
            <w:rPr>
              <w:rFonts w:ascii="Arial" w:eastAsia="Times New Roman" w:hAnsi="Arial" w:cs="Arial"/>
              <w:color w:val="000000"/>
            </w:rPr>
          </w:pPr>
          <w:r w:rsidRPr="00A245DC">
            <w:rPr>
              <w:rFonts w:ascii="Arial" w:eastAsia="Times New Roman" w:hAnsi="Arial" w:cs="Arial"/>
              <w:color w:val="000000"/>
            </w:rPr>
            <w:t xml:space="preserve">J Brooke (2013) “SUS: A Retrospective ,” </w:t>
          </w:r>
          <w:r w:rsidRPr="00A245DC">
            <w:rPr>
              <w:rFonts w:ascii="Arial" w:eastAsia="Times New Roman" w:hAnsi="Arial" w:cs="Arial"/>
              <w:i/>
              <w:iCs/>
              <w:color w:val="000000"/>
            </w:rPr>
            <w:t>Journal of Usability Studies</w:t>
          </w:r>
          <w:r w:rsidRPr="00A245DC">
            <w:rPr>
              <w:rFonts w:ascii="Arial" w:eastAsia="Times New Roman" w:hAnsi="Arial" w:cs="Arial"/>
              <w:color w:val="000000"/>
            </w:rPr>
            <w:t>, 8(2), pp. 29–40.</w:t>
          </w:r>
        </w:p>
        <w:p w14:paraId="11A92D53" w14:textId="77777777" w:rsidR="00FF4C93" w:rsidRPr="00A245DC" w:rsidRDefault="00FF4C93">
          <w:pPr>
            <w:divId w:val="1031490930"/>
            <w:rPr>
              <w:rFonts w:ascii="Arial" w:eastAsia="Times New Roman" w:hAnsi="Arial" w:cs="Arial"/>
              <w:color w:val="000000"/>
            </w:rPr>
          </w:pPr>
          <w:r w:rsidRPr="00A245DC">
            <w:rPr>
              <w:rFonts w:ascii="Arial" w:eastAsia="Times New Roman" w:hAnsi="Arial" w:cs="Arial"/>
              <w:color w:val="000000"/>
            </w:rPr>
            <w:t xml:space="preserve">Jakobsen, J. (2013) “The Necessity of Randomized Clinical Trials,” </w:t>
          </w:r>
          <w:r w:rsidRPr="00A245DC">
            <w:rPr>
              <w:rFonts w:ascii="Arial" w:eastAsia="Times New Roman" w:hAnsi="Arial" w:cs="Arial"/>
              <w:i/>
              <w:iCs/>
              <w:color w:val="000000"/>
            </w:rPr>
            <w:t>British Journal of Medicine and Medical Research</w:t>
          </w:r>
          <w:r w:rsidRPr="00A245DC">
            <w:rPr>
              <w:rFonts w:ascii="Arial" w:eastAsia="Times New Roman" w:hAnsi="Arial" w:cs="Arial"/>
              <w:color w:val="000000"/>
            </w:rPr>
            <w:t>, 3(4), pp. 1453–1468. Available at: https://doi.org/10.9734/BJMMR/2013/3208.</w:t>
          </w:r>
        </w:p>
        <w:p w14:paraId="223C9655" w14:textId="77777777" w:rsidR="00FF4C93" w:rsidRPr="00A245DC" w:rsidRDefault="00FF4C93">
          <w:pPr>
            <w:divId w:val="1585645025"/>
            <w:rPr>
              <w:rFonts w:ascii="Arial" w:eastAsia="Times New Roman" w:hAnsi="Arial" w:cs="Arial"/>
              <w:color w:val="000000"/>
            </w:rPr>
          </w:pPr>
          <w:r w:rsidRPr="00A245DC">
            <w:rPr>
              <w:rFonts w:ascii="Arial" w:eastAsia="Times New Roman" w:hAnsi="Arial" w:cs="Arial"/>
              <w:color w:val="000000"/>
            </w:rPr>
            <w:t xml:space="preserve">Jakobsen, J.C. </w:t>
          </w:r>
          <w:r w:rsidRPr="00A245DC">
            <w:rPr>
              <w:rFonts w:ascii="Arial" w:eastAsia="Times New Roman" w:hAnsi="Arial" w:cs="Arial"/>
              <w:i/>
              <w:iCs/>
              <w:color w:val="000000"/>
            </w:rPr>
            <w:t>et al.</w:t>
          </w:r>
          <w:r w:rsidRPr="00A245DC">
            <w:rPr>
              <w:rFonts w:ascii="Arial" w:eastAsia="Times New Roman" w:hAnsi="Arial" w:cs="Arial"/>
              <w:color w:val="000000"/>
            </w:rPr>
            <w:t xml:space="preserve"> (2014) “Thresholds for statistical and clinical significance in systematic reviews with meta-analytic methods,” </w:t>
          </w:r>
          <w:r w:rsidRPr="00A245DC">
            <w:rPr>
              <w:rFonts w:ascii="Arial" w:eastAsia="Times New Roman" w:hAnsi="Arial" w:cs="Arial"/>
              <w:i/>
              <w:iCs/>
              <w:color w:val="000000"/>
            </w:rPr>
            <w:t>BMC Medical Research Methodology</w:t>
          </w:r>
          <w:r w:rsidRPr="00A245DC">
            <w:rPr>
              <w:rFonts w:ascii="Arial" w:eastAsia="Times New Roman" w:hAnsi="Arial" w:cs="Arial"/>
              <w:color w:val="000000"/>
            </w:rPr>
            <w:t>, 14(1), p. 120. Available at: https://doi.org/10.1186/1471-2288-14-120.</w:t>
          </w:r>
        </w:p>
        <w:p w14:paraId="095FF1CE" w14:textId="77777777" w:rsidR="00FF4C93" w:rsidRPr="00A245DC" w:rsidRDefault="00FF4C93">
          <w:pPr>
            <w:divId w:val="2112504331"/>
            <w:rPr>
              <w:rFonts w:ascii="Arial" w:eastAsia="Times New Roman" w:hAnsi="Arial" w:cs="Arial"/>
              <w:color w:val="000000"/>
            </w:rPr>
          </w:pPr>
          <w:r w:rsidRPr="00A245DC">
            <w:rPr>
              <w:rFonts w:ascii="Arial" w:eastAsia="Times New Roman" w:hAnsi="Arial" w:cs="Arial"/>
              <w:color w:val="000000"/>
            </w:rPr>
            <w:t xml:space="preserve">Jalilian, L. and Khairat, S. (2022) “The Next-Generation Electronic Health Record in the ICU: A Focus on User-Technology Interface to Optimize Patient Safety and Quality.,” </w:t>
          </w:r>
          <w:r w:rsidRPr="00A245DC">
            <w:rPr>
              <w:rFonts w:ascii="Arial" w:eastAsia="Times New Roman" w:hAnsi="Arial" w:cs="Arial"/>
              <w:i/>
              <w:iCs/>
              <w:color w:val="000000"/>
            </w:rPr>
            <w:t>Perspectives in health information managemen</w:t>
          </w:r>
          <w:r w:rsidRPr="00A245DC">
            <w:rPr>
              <w:rFonts w:ascii="Arial" w:eastAsia="Times New Roman" w:hAnsi="Arial" w:cs="Arial"/>
              <w:color w:val="000000"/>
            </w:rPr>
            <w:t>, 19(1), p. 1g.</w:t>
          </w:r>
        </w:p>
        <w:p w14:paraId="40CC24C8" w14:textId="77777777" w:rsidR="00FF4C93" w:rsidRPr="00A245DC" w:rsidRDefault="00FF4C93">
          <w:pPr>
            <w:divId w:val="1392263643"/>
            <w:rPr>
              <w:rFonts w:ascii="Arial" w:eastAsia="Times New Roman" w:hAnsi="Arial" w:cs="Arial"/>
              <w:color w:val="000000"/>
            </w:rPr>
          </w:pPr>
          <w:r w:rsidRPr="00A245DC">
            <w:rPr>
              <w:rFonts w:ascii="Arial" w:eastAsia="Times New Roman" w:hAnsi="Arial" w:cs="Arial"/>
              <w:color w:val="000000"/>
            </w:rPr>
            <w:t xml:space="preserve">Jamrozik, K. (2004) “Research ethics paperwork: what is the plot we seem to have lost?,” </w:t>
          </w:r>
          <w:r w:rsidRPr="00A245DC">
            <w:rPr>
              <w:rFonts w:ascii="Arial" w:eastAsia="Times New Roman" w:hAnsi="Arial" w:cs="Arial"/>
              <w:i/>
              <w:iCs/>
              <w:color w:val="000000"/>
            </w:rPr>
            <w:t>BMJ</w:t>
          </w:r>
          <w:r w:rsidRPr="00A245DC">
            <w:rPr>
              <w:rFonts w:ascii="Arial" w:eastAsia="Times New Roman" w:hAnsi="Arial" w:cs="Arial"/>
              <w:color w:val="000000"/>
            </w:rPr>
            <w:t>, 329(7460), pp. 286–287. Available at: https://doi.org/10.1136/bmj.329.7460.286.</w:t>
          </w:r>
        </w:p>
        <w:p w14:paraId="72ABE84A" w14:textId="77777777" w:rsidR="00FF4C93" w:rsidRPr="00A245DC" w:rsidRDefault="00FF4C93">
          <w:pPr>
            <w:divId w:val="1196385352"/>
            <w:rPr>
              <w:rFonts w:ascii="Arial" w:eastAsia="Times New Roman" w:hAnsi="Arial" w:cs="Arial"/>
              <w:color w:val="000000"/>
            </w:rPr>
          </w:pPr>
          <w:r w:rsidRPr="00A245DC">
            <w:rPr>
              <w:rFonts w:ascii="Arial" w:eastAsia="Times New Roman" w:hAnsi="Arial" w:cs="Arial"/>
              <w:color w:val="000000"/>
            </w:rPr>
            <w:t xml:space="preserve">Jansson, M. </w:t>
          </w:r>
          <w:r w:rsidRPr="00A245DC">
            <w:rPr>
              <w:rFonts w:ascii="Arial" w:eastAsia="Times New Roman" w:hAnsi="Arial" w:cs="Arial"/>
              <w:i/>
              <w:iCs/>
              <w:color w:val="000000"/>
            </w:rPr>
            <w:t>et al.</w:t>
          </w:r>
          <w:r w:rsidRPr="00A245DC">
            <w:rPr>
              <w:rFonts w:ascii="Arial" w:eastAsia="Times New Roman" w:hAnsi="Arial" w:cs="Arial"/>
              <w:color w:val="000000"/>
            </w:rPr>
            <w:t xml:space="preserve"> (2022) “The negative impact of interface design, customizability, inefficiency, malfunctions, and information retrieval on user experience: A national usability survey of ICU clinical information systems in Finland,” </w:t>
          </w:r>
          <w:r w:rsidRPr="00A245DC">
            <w:rPr>
              <w:rFonts w:ascii="Arial" w:eastAsia="Times New Roman" w:hAnsi="Arial" w:cs="Arial"/>
              <w:i/>
              <w:iCs/>
              <w:color w:val="000000"/>
            </w:rPr>
            <w:t>International Journal of Medical Informatics</w:t>
          </w:r>
          <w:r w:rsidRPr="00A245DC">
            <w:rPr>
              <w:rFonts w:ascii="Arial" w:eastAsia="Times New Roman" w:hAnsi="Arial" w:cs="Arial"/>
              <w:color w:val="000000"/>
            </w:rPr>
            <w:t>, 159, p. 104680. Available at: https://doi.org/10.1016/j.ijmedinf.2021.104680.</w:t>
          </w:r>
        </w:p>
        <w:p w14:paraId="47FB64B4" w14:textId="77777777" w:rsidR="00FF4C93" w:rsidRPr="00A245DC" w:rsidRDefault="00FF4C93">
          <w:pPr>
            <w:divId w:val="78601550"/>
            <w:rPr>
              <w:rFonts w:ascii="Arial" w:eastAsia="Times New Roman" w:hAnsi="Arial" w:cs="Arial"/>
              <w:color w:val="000000"/>
            </w:rPr>
          </w:pPr>
          <w:r w:rsidRPr="00A245DC">
            <w:rPr>
              <w:rFonts w:ascii="Arial" w:eastAsia="Times New Roman" w:hAnsi="Arial" w:cs="Arial"/>
              <w:color w:val="000000"/>
            </w:rPr>
            <w:t xml:space="preserve">john Brooke (1996) </w:t>
          </w:r>
          <w:r w:rsidRPr="00A245DC">
            <w:rPr>
              <w:rFonts w:ascii="Arial" w:eastAsia="Times New Roman" w:hAnsi="Arial" w:cs="Arial"/>
              <w:i/>
              <w:iCs/>
              <w:color w:val="000000"/>
            </w:rPr>
            <w:t>Usability Evaluation In Industry</w:t>
          </w:r>
          <w:r w:rsidRPr="00A245DC">
            <w:rPr>
              <w:rFonts w:ascii="Arial" w:eastAsia="Times New Roman" w:hAnsi="Arial" w:cs="Arial"/>
              <w:color w:val="000000"/>
            </w:rPr>
            <w:t>. First Edition. CRC Press.</w:t>
          </w:r>
        </w:p>
        <w:p w14:paraId="1253371E" w14:textId="77777777" w:rsidR="00FF4C93" w:rsidRPr="00A245DC" w:rsidRDefault="00FF4C93">
          <w:pPr>
            <w:divId w:val="161631789"/>
            <w:rPr>
              <w:rFonts w:ascii="Arial" w:eastAsia="Times New Roman" w:hAnsi="Arial" w:cs="Arial"/>
              <w:color w:val="000000"/>
            </w:rPr>
          </w:pPr>
          <w:r w:rsidRPr="00A245DC">
            <w:rPr>
              <w:rFonts w:ascii="Arial" w:eastAsia="Times New Roman" w:hAnsi="Arial" w:cs="Arial"/>
              <w:color w:val="000000"/>
            </w:rPr>
            <w:t xml:space="preserve">John W. Creswell </w:t>
          </w:r>
          <w:r w:rsidRPr="00A245DC">
            <w:rPr>
              <w:rFonts w:ascii="Arial" w:eastAsia="Times New Roman" w:hAnsi="Arial" w:cs="Arial"/>
              <w:i/>
              <w:iCs/>
              <w:color w:val="000000"/>
            </w:rPr>
            <w:t>et al.</w:t>
          </w:r>
          <w:r w:rsidRPr="00A245DC">
            <w:rPr>
              <w:rFonts w:ascii="Arial" w:eastAsia="Times New Roman" w:hAnsi="Arial" w:cs="Arial"/>
              <w:color w:val="000000"/>
            </w:rPr>
            <w:t xml:space="preserve"> (2010) </w:t>
          </w:r>
          <w:r w:rsidRPr="00A245DC">
            <w:rPr>
              <w:rFonts w:ascii="Arial" w:eastAsia="Times New Roman" w:hAnsi="Arial" w:cs="Arial"/>
              <w:i/>
              <w:iCs/>
              <w:color w:val="000000"/>
            </w:rPr>
            <w:t>Best Practices for Mixed Methods  Research in the Health Sciences</w:t>
          </w:r>
          <w:r w:rsidRPr="00A245DC">
            <w:rPr>
              <w:rFonts w:ascii="Arial" w:eastAsia="Times New Roman" w:hAnsi="Arial" w:cs="Arial"/>
              <w:color w:val="000000"/>
            </w:rPr>
            <w:t>.</w:t>
          </w:r>
        </w:p>
        <w:p w14:paraId="1D7638B1" w14:textId="77777777" w:rsidR="00FF4C93" w:rsidRPr="00A245DC" w:rsidRDefault="00FF4C93">
          <w:pPr>
            <w:divId w:val="2120753326"/>
            <w:rPr>
              <w:rFonts w:ascii="Arial" w:eastAsia="Times New Roman" w:hAnsi="Arial" w:cs="Arial"/>
              <w:color w:val="000000"/>
            </w:rPr>
          </w:pPr>
          <w:r w:rsidRPr="00A245DC">
            <w:rPr>
              <w:rFonts w:ascii="Arial" w:eastAsia="Times New Roman" w:hAnsi="Arial" w:cs="Arial"/>
              <w:color w:val="000000"/>
            </w:rPr>
            <w:lastRenderedPageBreak/>
            <w:t xml:space="preserve">Justinia, T. (2017) “The UK’s National Programme for IT: Why was it dismantled?,” </w:t>
          </w:r>
          <w:r w:rsidRPr="00A245DC">
            <w:rPr>
              <w:rFonts w:ascii="Arial" w:eastAsia="Times New Roman" w:hAnsi="Arial" w:cs="Arial"/>
              <w:i/>
              <w:iCs/>
              <w:color w:val="000000"/>
            </w:rPr>
            <w:t>Health Services Management Research</w:t>
          </w:r>
          <w:r w:rsidRPr="00A245DC">
            <w:rPr>
              <w:rFonts w:ascii="Arial" w:eastAsia="Times New Roman" w:hAnsi="Arial" w:cs="Arial"/>
              <w:color w:val="000000"/>
            </w:rPr>
            <w:t>, 30(1), pp. 2–9. Available at: https://doi.org/10.1177/0951484816662492.</w:t>
          </w:r>
        </w:p>
        <w:p w14:paraId="5B699A04" w14:textId="77777777" w:rsidR="00FF4C93" w:rsidRPr="00A245DC" w:rsidRDefault="00FF4C93">
          <w:pPr>
            <w:divId w:val="855460646"/>
            <w:rPr>
              <w:rFonts w:ascii="Arial" w:eastAsia="Times New Roman" w:hAnsi="Arial" w:cs="Arial"/>
              <w:color w:val="000000"/>
            </w:rPr>
          </w:pPr>
          <w:r w:rsidRPr="00A245DC">
            <w:rPr>
              <w:rFonts w:ascii="Arial" w:eastAsia="Times New Roman" w:hAnsi="Arial" w:cs="Arial"/>
              <w:color w:val="000000"/>
            </w:rPr>
            <w:t xml:space="preserve">Kaipio, J. </w:t>
          </w:r>
          <w:r w:rsidRPr="00A245DC">
            <w:rPr>
              <w:rFonts w:ascii="Arial" w:eastAsia="Times New Roman" w:hAnsi="Arial" w:cs="Arial"/>
              <w:i/>
              <w:iCs/>
              <w:color w:val="000000"/>
            </w:rPr>
            <w:t>et al.</w:t>
          </w:r>
          <w:r w:rsidRPr="00A245DC">
            <w:rPr>
              <w:rFonts w:ascii="Arial" w:eastAsia="Times New Roman" w:hAnsi="Arial" w:cs="Arial"/>
              <w:color w:val="000000"/>
            </w:rPr>
            <w:t xml:space="preserve"> (2020) “Physicians’ and nurses’ experiences on EHR usability: Comparison between the professional groups by employment sector and system brand,” </w:t>
          </w:r>
          <w:r w:rsidRPr="00A245DC">
            <w:rPr>
              <w:rFonts w:ascii="Arial" w:eastAsia="Times New Roman" w:hAnsi="Arial" w:cs="Arial"/>
              <w:i/>
              <w:iCs/>
              <w:color w:val="000000"/>
            </w:rPr>
            <w:t>International Journal of Medical Informatics</w:t>
          </w:r>
          <w:r w:rsidRPr="00A245DC">
            <w:rPr>
              <w:rFonts w:ascii="Arial" w:eastAsia="Times New Roman" w:hAnsi="Arial" w:cs="Arial"/>
              <w:color w:val="000000"/>
            </w:rPr>
            <w:t>, 134, p. 104018. Available at: https://doi.org/10.1016/j.ijmedinf.2019.104018.</w:t>
          </w:r>
        </w:p>
        <w:p w14:paraId="7D4682BC" w14:textId="77777777" w:rsidR="00FF4C93" w:rsidRPr="00A245DC" w:rsidRDefault="00FF4C93">
          <w:pPr>
            <w:divId w:val="1379474628"/>
            <w:rPr>
              <w:rFonts w:ascii="Arial" w:eastAsia="Times New Roman" w:hAnsi="Arial" w:cs="Arial"/>
              <w:color w:val="000000"/>
            </w:rPr>
          </w:pPr>
          <w:r w:rsidRPr="00A245DC">
            <w:rPr>
              <w:rFonts w:ascii="Arial" w:eastAsia="Times New Roman" w:hAnsi="Arial" w:cs="Arial"/>
              <w:color w:val="000000"/>
            </w:rPr>
            <w:t xml:space="preserve">Kleib, M. and Nagle, L. (2018) “Factors Associated With Canadian Nurses’ Informatics Competency,” </w:t>
          </w:r>
          <w:r w:rsidRPr="00A245DC">
            <w:rPr>
              <w:rFonts w:ascii="Arial" w:eastAsia="Times New Roman" w:hAnsi="Arial" w:cs="Arial"/>
              <w:i/>
              <w:iCs/>
              <w:color w:val="000000"/>
            </w:rPr>
            <w:t>CIN: Computers, Informatics, Nursing</w:t>
          </w:r>
          <w:r w:rsidRPr="00A245DC">
            <w:rPr>
              <w:rFonts w:ascii="Arial" w:eastAsia="Times New Roman" w:hAnsi="Arial" w:cs="Arial"/>
              <w:color w:val="000000"/>
            </w:rPr>
            <w:t>, 36(8), pp. 406–415. Available at: https://doi.org/10.1097/CIN.0000000000000434.</w:t>
          </w:r>
        </w:p>
        <w:p w14:paraId="15126D19" w14:textId="77777777" w:rsidR="00FF4C93" w:rsidRPr="00A245DC" w:rsidRDefault="00FF4C93">
          <w:pPr>
            <w:divId w:val="686248391"/>
            <w:rPr>
              <w:rFonts w:ascii="Arial" w:eastAsia="Times New Roman" w:hAnsi="Arial" w:cs="Arial"/>
              <w:color w:val="000000"/>
            </w:rPr>
          </w:pPr>
          <w:r w:rsidRPr="00A245DC">
            <w:rPr>
              <w:rFonts w:ascii="Arial" w:eastAsia="Times New Roman" w:hAnsi="Arial" w:cs="Arial"/>
              <w:color w:val="000000"/>
            </w:rPr>
            <w:t xml:space="preserve">Lai, C.-H. </w:t>
          </w:r>
          <w:r w:rsidRPr="00A245DC">
            <w:rPr>
              <w:rFonts w:ascii="Arial" w:eastAsia="Times New Roman" w:hAnsi="Arial" w:cs="Arial"/>
              <w:i/>
              <w:iCs/>
              <w:color w:val="000000"/>
            </w:rPr>
            <w:t>et al.</w:t>
          </w:r>
          <w:r w:rsidRPr="00A245DC">
            <w:rPr>
              <w:rFonts w:ascii="Arial" w:eastAsia="Times New Roman" w:hAnsi="Arial" w:cs="Arial"/>
              <w:color w:val="000000"/>
            </w:rPr>
            <w:t xml:space="preserve"> (2022) “Integration of an Intensive Care Unit Visualization Dashboard (i-Dashboard) as a Platform to Facilitate Multidisciplinary Rounds: Cluster-Randomized Controlled Trial,” </w:t>
          </w:r>
          <w:r w:rsidRPr="00A245DC">
            <w:rPr>
              <w:rFonts w:ascii="Arial" w:eastAsia="Times New Roman" w:hAnsi="Arial" w:cs="Arial"/>
              <w:i/>
              <w:iCs/>
              <w:color w:val="000000"/>
            </w:rPr>
            <w:t>Journal of Medical Internet Research</w:t>
          </w:r>
          <w:r w:rsidRPr="00A245DC">
            <w:rPr>
              <w:rFonts w:ascii="Arial" w:eastAsia="Times New Roman" w:hAnsi="Arial" w:cs="Arial"/>
              <w:color w:val="000000"/>
            </w:rPr>
            <w:t>, 24(5), p. e35981. Available at: https://doi.org/10.2196/35981.</w:t>
          </w:r>
        </w:p>
        <w:p w14:paraId="7EF002DD" w14:textId="77777777" w:rsidR="00FF4C93" w:rsidRPr="00A245DC" w:rsidRDefault="00FF4C93">
          <w:pPr>
            <w:divId w:val="1801267979"/>
            <w:rPr>
              <w:rFonts w:ascii="Arial" w:eastAsia="Times New Roman" w:hAnsi="Arial" w:cs="Arial"/>
              <w:color w:val="000000"/>
            </w:rPr>
          </w:pPr>
          <w:r w:rsidRPr="00A245DC">
            <w:rPr>
              <w:rFonts w:ascii="Arial" w:eastAsia="Times New Roman" w:hAnsi="Arial" w:cs="Arial"/>
              <w:color w:val="000000"/>
            </w:rPr>
            <w:t xml:space="preserve">Lamé, G., Jouini, O. and Stal-Le Cardinal, J. (2020) “Combining Soft Systems Methodology, ethnographic observation, and discrete-event simulation: A case study in cancer care,” </w:t>
          </w:r>
          <w:r w:rsidRPr="00A245DC">
            <w:rPr>
              <w:rFonts w:ascii="Arial" w:eastAsia="Times New Roman" w:hAnsi="Arial" w:cs="Arial"/>
              <w:i/>
              <w:iCs/>
              <w:color w:val="000000"/>
            </w:rPr>
            <w:t>Journal of the Operational Research Society</w:t>
          </w:r>
          <w:r w:rsidRPr="00A245DC">
            <w:rPr>
              <w:rFonts w:ascii="Arial" w:eastAsia="Times New Roman" w:hAnsi="Arial" w:cs="Arial"/>
              <w:color w:val="000000"/>
            </w:rPr>
            <w:t>, 71(10), pp. 1545–1562. Available at: https://doi.org/10.1080/01605682.2019.1610339.</w:t>
          </w:r>
        </w:p>
        <w:p w14:paraId="58AACD9F" w14:textId="77777777" w:rsidR="00FF4C93" w:rsidRPr="00A245DC" w:rsidRDefault="00FF4C93">
          <w:pPr>
            <w:divId w:val="11229264"/>
            <w:rPr>
              <w:rFonts w:ascii="Arial" w:eastAsia="Times New Roman" w:hAnsi="Arial" w:cs="Arial"/>
              <w:color w:val="000000"/>
            </w:rPr>
          </w:pPr>
          <w:r w:rsidRPr="00A245DC">
            <w:rPr>
              <w:rFonts w:ascii="Arial" w:eastAsia="Times New Roman" w:hAnsi="Arial" w:cs="Arial"/>
              <w:color w:val="000000"/>
            </w:rPr>
            <w:t xml:space="preserve">Lin, Y.L. </w:t>
          </w:r>
          <w:r w:rsidRPr="00A245DC">
            <w:rPr>
              <w:rFonts w:ascii="Arial" w:eastAsia="Times New Roman" w:hAnsi="Arial" w:cs="Arial"/>
              <w:i/>
              <w:iCs/>
              <w:color w:val="000000"/>
            </w:rPr>
            <w:t>et al.</w:t>
          </w:r>
          <w:r w:rsidRPr="00A245DC">
            <w:rPr>
              <w:rFonts w:ascii="Arial" w:eastAsia="Times New Roman" w:hAnsi="Arial" w:cs="Arial"/>
              <w:color w:val="000000"/>
            </w:rPr>
            <w:t xml:space="preserve"> (2019) “Association of Data Integration Technologies With Intensive Care Clinician Performance,” </w:t>
          </w:r>
          <w:r w:rsidRPr="00A245DC">
            <w:rPr>
              <w:rFonts w:ascii="Arial" w:eastAsia="Times New Roman" w:hAnsi="Arial" w:cs="Arial"/>
              <w:i/>
              <w:iCs/>
              <w:color w:val="000000"/>
            </w:rPr>
            <w:t>JAMA Network Open</w:t>
          </w:r>
          <w:r w:rsidRPr="00A245DC">
            <w:rPr>
              <w:rFonts w:ascii="Arial" w:eastAsia="Times New Roman" w:hAnsi="Arial" w:cs="Arial"/>
              <w:color w:val="000000"/>
            </w:rPr>
            <w:t>, 2(5), p. e194392. Available at: https://doi.org/10.1001/jamanetworkopen.2019.4392.</w:t>
          </w:r>
        </w:p>
        <w:p w14:paraId="2B9F37FC" w14:textId="77777777" w:rsidR="00FF4C93" w:rsidRPr="00A245DC" w:rsidRDefault="00FF4C93">
          <w:pPr>
            <w:divId w:val="596672301"/>
            <w:rPr>
              <w:rFonts w:ascii="Arial" w:eastAsia="Times New Roman" w:hAnsi="Arial" w:cs="Arial"/>
              <w:color w:val="000000"/>
            </w:rPr>
          </w:pPr>
          <w:r w:rsidRPr="00A245DC">
            <w:rPr>
              <w:rFonts w:ascii="Arial" w:eastAsia="Times New Roman" w:hAnsi="Arial" w:cs="Arial"/>
              <w:color w:val="000000"/>
            </w:rPr>
            <w:t xml:space="preserve">Littell, J.H. and White, H. (2018) “The Campbell Collaboration,” </w:t>
          </w:r>
          <w:r w:rsidRPr="00A245DC">
            <w:rPr>
              <w:rFonts w:ascii="Arial" w:eastAsia="Times New Roman" w:hAnsi="Arial" w:cs="Arial"/>
              <w:i/>
              <w:iCs/>
              <w:color w:val="000000"/>
            </w:rPr>
            <w:t>Research on Social Work Practice</w:t>
          </w:r>
          <w:r w:rsidRPr="00A245DC">
            <w:rPr>
              <w:rFonts w:ascii="Arial" w:eastAsia="Times New Roman" w:hAnsi="Arial" w:cs="Arial"/>
              <w:color w:val="000000"/>
            </w:rPr>
            <w:t>, 28(1), pp. 6–12. Available at: https://doi.org/10.1177/1049731517703748.</w:t>
          </w:r>
        </w:p>
        <w:p w14:paraId="1633959E" w14:textId="77777777" w:rsidR="00FF4C93" w:rsidRPr="00A245DC" w:rsidRDefault="00FF4C93">
          <w:pPr>
            <w:divId w:val="1102997542"/>
            <w:rPr>
              <w:rFonts w:ascii="Arial" w:eastAsia="Times New Roman" w:hAnsi="Arial" w:cs="Arial"/>
              <w:color w:val="000000"/>
            </w:rPr>
          </w:pPr>
          <w:r w:rsidRPr="00A245DC">
            <w:rPr>
              <w:rFonts w:ascii="Arial" w:eastAsia="Times New Roman" w:hAnsi="Arial" w:cs="Arial"/>
              <w:color w:val="000000"/>
            </w:rPr>
            <w:t xml:space="preserve">McLennan, S., Fiske, A. and Celi, L.A. (2024) “Building a house without foundations? A 24-country qualitative interview study on artificial intelligence in intensive care medicine,” </w:t>
          </w:r>
          <w:r w:rsidRPr="00A245DC">
            <w:rPr>
              <w:rFonts w:ascii="Arial" w:eastAsia="Times New Roman" w:hAnsi="Arial" w:cs="Arial"/>
              <w:i/>
              <w:iCs/>
              <w:color w:val="000000"/>
            </w:rPr>
            <w:t>BMJ Health &amp; Care Informatics</w:t>
          </w:r>
          <w:r w:rsidRPr="00A245DC">
            <w:rPr>
              <w:rFonts w:ascii="Arial" w:eastAsia="Times New Roman" w:hAnsi="Arial" w:cs="Arial"/>
              <w:color w:val="000000"/>
            </w:rPr>
            <w:t>, 31(1), p. e101052. Available at: https://doi.org/10.1136/bmjhci-2024-101052.</w:t>
          </w:r>
        </w:p>
        <w:p w14:paraId="53FF846C" w14:textId="77777777" w:rsidR="00FF4C93" w:rsidRPr="00A245DC" w:rsidRDefault="00FF4C93">
          <w:pPr>
            <w:divId w:val="2117098976"/>
            <w:rPr>
              <w:rFonts w:ascii="Arial" w:eastAsia="Times New Roman" w:hAnsi="Arial" w:cs="Arial"/>
              <w:color w:val="000000"/>
            </w:rPr>
          </w:pPr>
          <w:r w:rsidRPr="00A245DC">
            <w:rPr>
              <w:rFonts w:ascii="Arial" w:eastAsia="Times New Roman" w:hAnsi="Arial" w:cs="Arial"/>
              <w:color w:val="000000"/>
            </w:rPr>
            <w:t xml:space="preserve">Melnick, Edward R </w:t>
          </w:r>
          <w:r w:rsidRPr="00A245DC">
            <w:rPr>
              <w:rFonts w:ascii="Arial" w:eastAsia="Times New Roman" w:hAnsi="Arial" w:cs="Arial"/>
              <w:i/>
              <w:iCs/>
              <w:color w:val="000000"/>
            </w:rPr>
            <w:t>et al.</w:t>
          </w:r>
          <w:r w:rsidRPr="00A245DC">
            <w:rPr>
              <w:rFonts w:ascii="Arial" w:eastAsia="Times New Roman" w:hAnsi="Arial" w:cs="Arial"/>
              <w:color w:val="000000"/>
            </w:rPr>
            <w:t xml:space="preserve"> (2020) “Perceived Electronic Health Record Usability as a Predictor of Task Load and Burnout Among US Physicians: Mediation Analysis,” </w:t>
          </w:r>
          <w:r w:rsidRPr="00A245DC">
            <w:rPr>
              <w:rFonts w:ascii="Arial" w:eastAsia="Times New Roman" w:hAnsi="Arial" w:cs="Arial"/>
              <w:i/>
              <w:iCs/>
              <w:color w:val="000000"/>
            </w:rPr>
            <w:t>Journal of Medical Internet Research</w:t>
          </w:r>
          <w:r w:rsidRPr="00A245DC">
            <w:rPr>
              <w:rFonts w:ascii="Arial" w:eastAsia="Times New Roman" w:hAnsi="Arial" w:cs="Arial"/>
              <w:color w:val="000000"/>
            </w:rPr>
            <w:t>, 22(12), p. e23382. Available at: https://doi.org/10.2196/23382.</w:t>
          </w:r>
        </w:p>
        <w:p w14:paraId="0C87FBA7" w14:textId="77777777" w:rsidR="00FF4C93" w:rsidRPr="00A245DC" w:rsidRDefault="00FF4C93">
          <w:pPr>
            <w:divId w:val="1122653167"/>
            <w:rPr>
              <w:rFonts w:ascii="Arial" w:eastAsia="Times New Roman" w:hAnsi="Arial" w:cs="Arial"/>
              <w:color w:val="000000"/>
            </w:rPr>
          </w:pPr>
          <w:r w:rsidRPr="00A245DC">
            <w:rPr>
              <w:rFonts w:ascii="Arial" w:eastAsia="Times New Roman" w:hAnsi="Arial" w:cs="Arial"/>
              <w:color w:val="000000"/>
            </w:rPr>
            <w:t xml:space="preserve">Melnick, Edward R. </w:t>
          </w:r>
          <w:r w:rsidRPr="00A245DC">
            <w:rPr>
              <w:rFonts w:ascii="Arial" w:eastAsia="Times New Roman" w:hAnsi="Arial" w:cs="Arial"/>
              <w:i/>
              <w:iCs/>
              <w:color w:val="000000"/>
            </w:rPr>
            <w:t>et al.</w:t>
          </w:r>
          <w:r w:rsidRPr="00A245DC">
            <w:rPr>
              <w:rFonts w:ascii="Arial" w:eastAsia="Times New Roman" w:hAnsi="Arial" w:cs="Arial"/>
              <w:color w:val="000000"/>
            </w:rPr>
            <w:t xml:space="preserve"> (2020) “The Association Between Perceived Electronic Health Record Usability and Professional Burnout Among US Physicians,” </w:t>
          </w:r>
          <w:r w:rsidRPr="00A245DC">
            <w:rPr>
              <w:rFonts w:ascii="Arial" w:eastAsia="Times New Roman" w:hAnsi="Arial" w:cs="Arial"/>
              <w:i/>
              <w:iCs/>
              <w:color w:val="000000"/>
            </w:rPr>
            <w:t>Mayo Clinic Proceedings</w:t>
          </w:r>
          <w:r w:rsidRPr="00A245DC">
            <w:rPr>
              <w:rFonts w:ascii="Arial" w:eastAsia="Times New Roman" w:hAnsi="Arial" w:cs="Arial"/>
              <w:color w:val="000000"/>
            </w:rPr>
            <w:t>, 95(3), pp. 476–487. Available at: https://doi.org/10.1016/j.mayocp.2019.09.024.</w:t>
          </w:r>
        </w:p>
        <w:p w14:paraId="57CDF608" w14:textId="77777777" w:rsidR="00FF4C93" w:rsidRPr="00A245DC" w:rsidRDefault="00FF4C93">
          <w:pPr>
            <w:divId w:val="466901275"/>
            <w:rPr>
              <w:rFonts w:ascii="Arial" w:eastAsia="Times New Roman" w:hAnsi="Arial" w:cs="Arial"/>
              <w:color w:val="000000"/>
            </w:rPr>
          </w:pPr>
          <w:r w:rsidRPr="00A245DC">
            <w:rPr>
              <w:rFonts w:ascii="Arial" w:eastAsia="Times New Roman" w:hAnsi="Arial" w:cs="Arial"/>
              <w:color w:val="000000"/>
            </w:rPr>
            <w:lastRenderedPageBreak/>
            <w:t xml:space="preserve">Mennella, C. </w:t>
          </w:r>
          <w:r w:rsidRPr="00A245DC">
            <w:rPr>
              <w:rFonts w:ascii="Arial" w:eastAsia="Times New Roman" w:hAnsi="Arial" w:cs="Arial"/>
              <w:i/>
              <w:iCs/>
              <w:color w:val="000000"/>
            </w:rPr>
            <w:t>et al.</w:t>
          </w:r>
          <w:r w:rsidRPr="00A245DC">
            <w:rPr>
              <w:rFonts w:ascii="Arial" w:eastAsia="Times New Roman" w:hAnsi="Arial" w:cs="Arial"/>
              <w:color w:val="000000"/>
            </w:rPr>
            <w:t xml:space="preserve"> (2024) “Ethical and regulatory challenges of AI technologies in healthcare: A narrative review,” </w:t>
          </w:r>
          <w:r w:rsidRPr="00A245DC">
            <w:rPr>
              <w:rFonts w:ascii="Arial" w:eastAsia="Times New Roman" w:hAnsi="Arial" w:cs="Arial"/>
              <w:i/>
              <w:iCs/>
              <w:color w:val="000000"/>
            </w:rPr>
            <w:t>Heliyon</w:t>
          </w:r>
          <w:r w:rsidRPr="00A245DC">
            <w:rPr>
              <w:rFonts w:ascii="Arial" w:eastAsia="Times New Roman" w:hAnsi="Arial" w:cs="Arial"/>
              <w:color w:val="000000"/>
            </w:rPr>
            <w:t>, 10(4), p. e26297. Available at: https://doi.org/10.1016/j.heliyon.2024.e26297.</w:t>
          </w:r>
        </w:p>
        <w:p w14:paraId="13646BDF" w14:textId="77777777" w:rsidR="00FF4C93" w:rsidRPr="00A245DC" w:rsidRDefault="00FF4C93">
          <w:pPr>
            <w:divId w:val="1331062308"/>
            <w:rPr>
              <w:rFonts w:ascii="Arial" w:eastAsia="Times New Roman" w:hAnsi="Arial" w:cs="Arial"/>
              <w:color w:val="000000"/>
            </w:rPr>
          </w:pPr>
          <w:r w:rsidRPr="00A245DC">
            <w:rPr>
              <w:rFonts w:ascii="Arial" w:eastAsia="Times New Roman" w:hAnsi="Arial" w:cs="Arial"/>
              <w:color w:val="000000"/>
            </w:rPr>
            <w:t xml:space="preserve">Morgan, D.J. </w:t>
          </w:r>
          <w:r w:rsidRPr="00A245DC">
            <w:rPr>
              <w:rFonts w:ascii="Arial" w:eastAsia="Times New Roman" w:hAnsi="Arial" w:cs="Arial"/>
              <w:i/>
              <w:iCs/>
              <w:color w:val="000000"/>
            </w:rPr>
            <w:t>et al.</w:t>
          </w:r>
          <w:r w:rsidRPr="00A245DC">
            <w:rPr>
              <w:rFonts w:ascii="Arial" w:eastAsia="Times New Roman" w:hAnsi="Arial" w:cs="Arial"/>
              <w:color w:val="000000"/>
            </w:rPr>
            <w:t xml:space="preserve"> (2015) “Setting a research agenda for medical overuse,” </w:t>
          </w:r>
          <w:r w:rsidRPr="00A245DC">
            <w:rPr>
              <w:rFonts w:ascii="Arial" w:eastAsia="Times New Roman" w:hAnsi="Arial" w:cs="Arial"/>
              <w:i/>
              <w:iCs/>
              <w:color w:val="000000"/>
            </w:rPr>
            <w:t>BMJ</w:t>
          </w:r>
          <w:r w:rsidRPr="00A245DC">
            <w:rPr>
              <w:rFonts w:ascii="Arial" w:eastAsia="Times New Roman" w:hAnsi="Arial" w:cs="Arial"/>
              <w:color w:val="000000"/>
            </w:rPr>
            <w:t>, p. h4534. Available at: https://doi.org/10.1136/bmj.h4534.</w:t>
          </w:r>
        </w:p>
        <w:p w14:paraId="0E8B111F" w14:textId="77777777" w:rsidR="00FF4C93" w:rsidRPr="00A245DC" w:rsidRDefault="00FF4C93">
          <w:pPr>
            <w:divId w:val="303238252"/>
            <w:rPr>
              <w:rFonts w:ascii="Arial" w:eastAsia="Times New Roman" w:hAnsi="Arial" w:cs="Arial"/>
              <w:color w:val="000000"/>
            </w:rPr>
          </w:pPr>
          <w:r w:rsidRPr="00A245DC">
            <w:rPr>
              <w:rFonts w:ascii="Arial" w:eastAsia="Times New Roman" w:hAnsi="Arial" w:cs="Arial"/>
              <w:color w:val="000000"/>
            </w:rPr>
            <w:t xml:space="preserve">Morgan, D.L. (2007) “Paradigms Lost and Pragmatism Regained,” </w:t>
          </w:r>
          <w:r w:rsidRPr="00A245DC">
            <w:rPr>
              <w:rFonts w:ascii="Arial" w:eastAsia="Times New Roman" w:hAnsi="Arial" w:cs="Arial"/>
              <w:i/>
              <w:iCs/>
              <w:color w:val="000000"/>
            </w:rPr>
            <w:t>Journal of Mixed Methods Research</w:t>
          </w:r>
          <w:r w:rsidRPr="00A245DC">
            <w:rPr>
              <w:rFonts w:ascii="Arial" w:eastAsia="Times New Roman" w:hAnsi="Arial" w:cs="Arial"/>
              <w:color w:val="000000"/>
            </w:rPr>
            <w:t>, 1(1), pp. 48–76. Available at: https://doi.org/10.1177/2345678906292462.</w:t>
          </w:r>
        </w:p>
        <w:p w14:paraId="081C9434" w14:textId="77777777" w:rsidR="00FF4C93" w:rsidRPr="00A245DC" w:rsidRDefault="00FF4C93">
          <w:pPr>
            <w:divId w:val="910164110"/>
            <w:rPr>
              <w:rFonts w:ascii="Arial" w:eastAsia="Times New Roman" w:hAnsi="Arial" w:cs="Arial"/>
              <w:color w:val="000000"/>
            </w:rPr>
          </w:pPr>
          <w:r w:rsidRPr="00A245DC">
            <w:rPr>
              <w:rFonts w:ascii="Arial" w:eastAsia="Times New Roman" w:hAnsi="Arial" w:cs="Arial"/>
              <w:color w:val="000000"/>
            </w:rPr>
            <w:t xml:space="preserve">Nadkarni, G.N. and Sakhuja, A. (2023) “Clinical Informatics in Critical Care Medicine,” </w:t>
          </w:r>
          <w:r w:rsidRPr="00A245DC">
            <w:rPr>
              <w:rFonts w:ascii="Arial" w:eastAsia="Times New Roman" w:hAnsi="Arial" w:cs="Arial"/>
              <w:i/>
              <w:iCs/>
              <w:color w:val="000000"/>
            </w:rPr>
            <w:t>The Yale Journal of Biology and Medicine</w:t>
          </w:r>
          <w:r w:rsidRPr="00A245DC">
            <w:rPr>
              <w:rFonts w:ascii="Arial" w:eastAsia="Times New Roman" w:hAnsi="Arial" w:cs="Arial"/>
              <w:color w:val="000000"/>
            </w:rPr>
            <w:t>, 96(3), pp. 397–405. Available at: https://doi.org/10.59249/WTTU3055.</w:t>
          </w:r>
        </w:p>
        <w:p w14:paraId="4B6E3C5F" w14:textId="77777777" w:rsidR="00FF4C93" w:rsidRPr="00A245DC" w:rsidRDefault="00FF4C93">
          <w:pPr>
            <w:divId w:val="2013221454"/>
            <w:rPr>
              <w:rFonts w:ascii="Arial" w:eastAsia="Times New Roman" w:hAnsi="Arial" w:cs="Arial"/>
              <w:color w:val="000000"/>
            </w:rPr>
          </w:pPr>
          <w:r w:rsidRPr="00A245DC">
            <w:rPr>
              <w:rFonts w:ascii="Arial" w:eastAsia="Times New Roman" w:hAnsi="Arial" w:cs="Arial"/>
              <w:color w:val="000000"/>
            </w:rPr>
            <w:t xml:space="preserve">NICE (2017) </w:t>
          </w:r>
          <w:r w:rsidRPr="00A245DC">
            <w:rPr>
              <w:rFonts w:ascii="Arial" w:eastAsia="Times New Roman" w:hAnsi="Arial" w:cs="Arial"/>
              <w:i/>
              <w:iCs/>
              <w:color w:val="000000"/>
            </w:rPr>
            <w:t xml:space="preserve">Rehabilitation after critical  illness in adults </w:t>
          </w:r>
          <w:r w:rsidRPr="00A245DC">
            <w:rPr>
              <w:rFonts w:ascii="Arial" w:eastAsia="Times New Roman" w:hAnsi="Arial" w:cs="Arial"/>
              <w:color w:val="000000"/>
            </w:rPr>
            <w:t xml:space="preserve">, </w:t>
          </w:r>
          <w:r w:rsidRPr="00A245DC">
            <w:rPr>
              <w:rFonts w:ascii="Arial" w:eastAsia="Times New Roman" w:hAnsi="Arial" w:cs="Arial"/>
              <w:i/>
              <w:iCs/>
              <w:color w:val="000000"/>
            </w:rPr>
            <w:t xml:space="preserve">www.nice.org.uk/guidance/cg83 </w:t>
          </w:r>
          <w:r w:rsidRPr="00A245DC">
            <w:rPr>
              <w:rFonts w:ascii="Arial" w:eastAsia="Times New Roman" w:hAnsi="Arial" w:cs="Arial"/>
              <w:color w:val="000000"/>
            </w:rPr>
            <w:t>.</w:t>
          </w:r>
        </w:p>
        <w:p w14:paraId="5F0EEC2A" w14:textId="77777777" w:rsidR="00FF4C93" w:rsidRPr="00A245DC" w:rsidRDefault="00FF4C93">
          <w:pPr>
            <w:divId w:val="1436171362"/>
            <w:rPr>
              <w:rFonts w:ascii="Arial" w:eastAsia="Times New Roman" w:hAnsi="Arial" w:cs="Arial"/>
              <w:color w:val="000000"/>
            </w:rPr>
          </w:pPr>
          <w:r w:rsidRPr="00A245DC">
            <w:rPr>
              <w:rFonts w:ascii="Arial" w:eastAsia="Times New Roman" w:hAnsi="Arial" w:cs="Arial"/>
              <w:color w:val="000000"/>
            </w:rPr>
            <w:t xml:space="preserve">Nicholls, S.G. </w:t>
          </w:r>
          <w:r w:rsidRPr="00A245DC">
            <w:rPr>
              <w:rFonts w:ascii="Arial" w:eastAsia="Times New Roman" w:hAnsi="Arial" w:cs="Arial"/>
              <w:i/>
              <w:iCs/>
              <w:color w:val="000000"/>
            </w:rPr>
            <w:t>et al.</w:t>
          </w:r>
          <w:r w:rsidRPr="00A245DC">
            <w:rPr>
              <w:rFonts w:ascii="Arial" w:eastAsia="Times New Roman" w:hAnsi="Arial" w:cs="Arial"/>
              <w:color w:val="000000"/>
            </w:rPr>
            <w:t xml:space="preserve"> (2015) “A Scoping Review of Empirical Research Relating to Quality and Effectiveness of Research Ethics Review,” </w:t>
          </w:r>
          <w:r w:rsidRPr="00A245DC">
            <w:rPr>
              <w:rFonts w:ascii="Arial" w:eastAsia="Times New Roman" w:hAnsi="Arial" w:cs="Arial"/>
              <w:i/>
              <w:iCs/>
              <w:color w:val="000000"/>
            </w:rPr>
            <w:t>PLOS ONE</w:t>
          </w:r>
          <w:r w:rsidRPr="00A245DC">
            <w:rPr>
              <w:rFonts w:ascii="Arial" w:eastAsia="Times New Roman" w:hAnsi="Arial" w:cs="Arial"/>
              <w:color w:val="000000"/>
            </w:rPr>
            <w:t>, 10(7), p. e0133639. Available at: https://doi.org/10.1371/journal.pone.0133639.</w:t>
          </w:r>
        </w:p>
        <w:p w14:paraId="5A86F76D" w14:textId="77777777" w:rsidR="00FF4C93" w:rsidRPr="00A245DC" w:rsidRDefault="00FF4C93">
          <w:pPr>
            <w:divId w:val="1234043911"/>
            <w:rPr>
              <w:rFonts w:ascii="Arial" w:eastAsia="Times New Roman" w:hAnsi="Arial" w:cs="Arial"/>
              <w:color w:val="000000"/>
            </w:rPr>
          </w:pPr>
          <w:r w:rsidRPr="00A245DC">
            <w:rPr>
              <w:rFonts w:ascii="Arial" w:eastAsia="Times New Roman" w:hAnsi="Arial" w:cs="Arial"/>
              <w:color w:val="000000"/>
            </w:rPr>
            <w:t xml:space="preserve">Nowell, L.S. </w:t>
          </w:r>
          <w:r w:rsidRPr="00A245DC">
            <w:rPr>
              <w:rFonts w:ascii="Arial" w:eastAsia="Times New Roman" w:hAnsi="Arial" w:cs="Arial"/>
              <w:i/>
              <w:iCs/>
              <w:color w:val="000000"/>
            </w:rPr>
            <w:t>et al.</w:t>
          </w:r>
          <w:r w:rsidRPr="00A245DC">
            <w:rPr>
              <w:rFonts w:ascii="Arial" w:eastAsia="Times New Roman" w:hAnsi="Arial" w:cs="Arial"/>
              <w:color w:val="000000"/>
            </w:rPr>
            <w:t xml:space="preserve"> (2017) “Thematic Analysis,” </w:t>
          </w:r>
          <w:r w:rsidRPr="00A245DC">
            <w:rPr>
              <w:rFonts w:ascii="Arial" w:eastAsia="Times New Roman" w:hAnsi="Arial" w:cs="Arial"/>
              <w:i/>
              <w:iCs/>
              <w:color w:val="000000"/>
            </w:rPr>
            <w:t>International Journal of Qualitative Methods</w:t>
          </w:r>
          <w:r w:rsidRPr="00A245DC">
            <w:rPr>
              <w:rFonts w:ascii="Arial" w:eastAsia="Times New Roman" w:hAnsi="Arial" w:cs="Arial"/>
              <w:color w:val="000000"/>
            </w:rPr>
            <w:t>, 16(1). Available at: https://doi.org/10.1177/1609406917733847.</w:t>
          </w:r>
        </w:p>
        <w:p w14:paraId="06CEE738" w14:textId="77777777" w:rsidR="00FF4C93" w:rsidRPr="00A245DC" w:rsidRDefault="00FF4C93">
          <w:pPr>
            <w:divId w:val="2138209808"/>
            <w:rPr>
              <w:rFonts w:ascii="Arial" w:eastAsia="Times New Roman" w:hAnsi="Arial" w:cs="Arial"/>
              <w:color w:val="000000"/>
            </w:rPr>
          </w:pPr>
          <w:r w:rsidRPr="00A245DC">
            <w:rPr>
              <w:rFonts w:ascii="Arial" w:eastAsia="Times New Roman" w:hAnsi="Arial" w:cs="Arial"/>
              <w:color w:val="000000"/>
            </w:rPr>
            <w:t xml:space="preserve">Page, M.J. </w:t>
          </w:r>
          <w:r w:rsidRPr="00A245DC">
            <w:rPr>
              <w:rFonts w:ascii="Arial" w:eastAsia="Times New Roman" w:hAnsi="Arial" w:cs="Arial"/>
              <w:i/>
              <w:iCs/>
              <w:color w:val="000000"/>
            </w:rPr>
            <w:t>et al.</w:t>
          </w:r>
          <w:r w:rsidRPr="00A245DC">
            <w:rPr>
              <w:rFonts w:ascii="Arial" w:eastAsia="Times New Roman" w:hAnsi="Arial" w:cs="Arial"/>
              <w:color w:val="000000"/>
            </w:rPr>
            <w:t xml:space="preserve"> (2021) “The PRISMA 2020 statement: an updated guideline for reporting systematic reviews,” </w:t>
          </w:r>
          <w:r w:rsidRPr="00A245DC">
            <w:rPr>
              <w:rFonts w:ascii="Arial" w:eastAsia="Times New Roman" w:hAnsi="Arial" w:cs="Arial"/>
              <w:i/>
              <w:iCs/>
              <w:color w:val="000000"/>
            </w:rPr>
            <w:t>BMJ</w:t>
          </w:r>
          <w:r w:rsidRPr="00A245DC">
            <w:rPr>
              <w:rFonts w:ascii="Arial" w:eastAsia="Times New Roman" w:hAnsi="Arial" w:cs="Arial"/>
              <w:color w:val="000000"/>
            </w:rPr>
            <w:t>, p. n71. Available at: https://doi.org/10.1136/bmj.n71.</w:t>
          </w:r>
        </w:p>
        <w:p w14:paraId="4A8901EC" w14:textId="77777777" w:rsidR="00FF4C93" w:rsidRPr="00A245DC" w:rsidRDefault="00FF4C93">
          <w:pPr>
            <w:divId w:val="1005933513"/>
            <w:rPr>
              <w:rFonts w:ascii="Arial" w:eastAsia="Times New Roman" w:hAnsi="Arial" w:cs="Arial"/>
              <w:color w:val="000000"/>
            </w:rPr>
          </w:pPr>
          <w:r w:rsidRPr="00A245DC">
            <w:rPr>
              <w:rFonts w:ascii="Arial" w:eastAsia="Times New Roman" w:hAnsi="Arial" w:cs="Arial"/>
              <w:color w:val="000000"/>
            </w:rPr>
            <w:t xml:space="preserve">Paucar-Caceres, A. and Jerardino-Wiesenborn, B. (2020) “A bridge for two views: Checkland’s soft systems methodology and Maturana’s ontology of the observer,” </w:t>
          </w:r>
          <w:r w:rsidRPr="00A245DC">
            <w:rPr>
              <w:rFonts w:ascii="Arial" w:eastAsia="Times New Roman" w:hAnsi="Arial" w:cs="Arial"/>
              <w:i/>
              <w:iCs/>
              <w:color w:val="000000"/>
            </w:rPr>
            <w:t>Journal of the Operational Research Society</w:t>
          </w:r>
          <w:r w:rsidRPr="00A245DC">
            <w:rPr>
              <w:rFonts w:ascii="Arial" w:eastAsia="Times New Roman" w:hAnsi="Arial" w:cs="Arial"/>
              <w:color w:val="000000"/>
            </w:rPr>
            <w:t>, 71(4), pp. 660–672. Available at: https://doi.org/10.1080/01605682.2019.1578629.</w:t>
          </w:r>
        </w:p>
        <w:p w14:paraId="051B8584" w14:textId="77777777" w:rsidR="00FF4C93" w:rsidRPr="00A245DC" w:rsidRDefault="00FF4C93">
          <w:pPr>
            <w:divId w:val="683822514"/>
            <w:rPr>
              <w:rFonts w:ascii="Arial" w:eastAsia="Times New Roman" w:hAnsi="Arial" w:cs="Arial"/>
              <w:color w:val="000000"/>
            </w:rPr>
          </w:pPr>
          <w:r w:rsidRPr="00A245DC">
            <w:rPr>
              <w:rFonts w:ascii="Arial" w:eastAsia="Times New Roman" w:hAnsi="Arial" w:cs="Arial"/>
              <w:color w:val="000000"/>
            </w:rPr>
            <w:t xml:space="preserve">Paz, F. and Pow-Sang, J.A. (2014) “Current Trends in Usability Evaluation Methods: A Systematic Review,” </w:t>
          </w:r>
          <w:r w:rsidRPr="00A245DC">
            <w:rPr>
              <w:rFonts w:ascii="Arial" w:eastAsia="Times New Roman" w:hAnsi="Arial" w:cs="Arial"/>
              <w:i/>
              <w:iCs/>
              <w:color w:val="000000"/>
            </w:rPr>
            <w:t>2014 7th International Conference on Advanced Software Engineering and Its Applications</w:t>
          </w:r>
          <w:r w:rsidRPr="00A245DC">
            <w:rPr>
              <w:rFonts w:ascii="Arial" w:eastAsia="Times New Roman" w:hAnsi="Arial" w:cs="Arial"/>
              <w:color w:val="000000"/>
            </w:rPr>
            <w:t>. IEEE, pp. 11–15. Available at: https://doi.org/10.1109/ASEA.2014.10.</w:t>
          </w:r>
        </w:p>
        <w:p w14:paraId="0BDDD712" w14:textId="77777777" w:rsidR="00FF4C93" w:rsidRPr="00A245DC" w:rsidRDefault="00FF4C93">
          <w:pPr>
            <w:divId w:val="487483246"/>
            <w:rPr>
              <w:rFonts w:ascii="Arial" w:eastAsia="Times New Roman" w:hAnsi="Arial" w:cs="Arial"/>
              <w:color w:val="000000"/>
            </w:rPr>
          </w:pPr>
          <w:r w:rsidRPr="00A245DC">
            <w:rPr>
              <w:rFonts w:ascii="Arial" w:eastAsia="Times New Roman" w:hAnsi="Arial" w:cs="Arial"/>
              <w:color w:val="000000"/>
            </w:rPr>
            <w:t xml:space="preserve">Philipp Mayring (2007) “On Generalization in Qualitatively Oriented Research,” </w:t>
          </w:r>
          <w:r w:rsidRPr="00A245DC">
            <w:rPr>
              <w:rFonts w:ascii="Arial" w:eastAsia="Times New Roman" w:hAnsi="Arial" w:cs="Arial"/>
              <w:i/>
              <w:iCs/>
              <w:color w:val="000000"/>
            </w:rPr>
            <w:t>Forum: Qualitative Social Research</w:t>
          </w:r>
          <w:r w:rsidRPr="00A245DC">
            <w:rPr>
              <w:rFonts w:ascii="Arial" w:eastAsia="Times New Roman" w:hAnsi="Arial" w:cs="Arial"/>
              <w:color w:val="000000"/>
            </w:rPr>
            <w:t>, 8(3).</w:t>
          </w:r>
        </w:p>
        <w:p w14:paraId="58909744" w14:textId="77777777" w:rsidR="00FF4C93" w:rsidRPr="00A245DC" w:rsidRDefault="00FF4C93">
          <w:pPr>
            <w:divId w:val="1604605260"/>
            <w:rPr>
              <w:rFonts w:ascii="Arial" w:eastAsia="Times New Roman" w:hAnsi="Arial" w:cs="Arial"/>
              <w:color w:val="000000"/>
            </w:rPr>
          </w:pPr>
          <w:r w:rsidRPr="00A245DC">
            <w:rPr>
              <w:rFonts w:ascii="Arial" w:eastAsia="Times New Roman" w:hAnsi="Arial" w:cs="Arial"/>
              <w:color w:val="000000"/>
            </w:rPr>
            <w:t xml:space="preserve">Phillips (2024) </w:t>
          </w:r>
          <w:r w:rsidRPr="00A245DC">
            <w:rPr>
              <w:rFonts w:ascii="Arial" w:eastAsia="Times New Roman" w:hAnsi="Arial" w:cs="Arial"/>
              <w:i/>
              <w:iCs/>
              <w:color w:val="000000"/>
            </w:rPr>
            <w:t>IntelliSpace Critical Care and Anesthesia</w:t>
          </w:r>
          <w:r w:rsidRPr="00A245DC">
            <w:rPr>
              <w:rFonts w:ascii="Arial" w:eastAsia="Times New Roman" w:hAnsi="Arial" w:cs="Arial"/>
              <w:color w:val="000000"/>
            </w:rPr>
            <w:t xml:space="preserve">, </w:t>
          </w:r>
          <w:r w:rsidRPr="00A245DC">
            <w:rPr>
              <w:rFonts w:ascii="Arial" w:eastAsia="Times New Roman" w:hAnsi="Arial" w:cs="Arial"/>
              <w:i/>
              <w:iCs/>
              <w:color w:val="000000"/>
            </w:rPr>
            <w:t>https://www.documents.philips.com/assets/20240328/1f29e4ae828e40078b61b141013de55f.pdf</w:t>
          </w:r>
          <w:r w:rsidRPr="00A245DC">
            <w:rPr>
              <w:rFonts w:ascii="Arial" w:eastAsia="Times New Roman" w:hAnsi="Arial" w:cs="Arial"/>
              <w:color w:val="000000"/>
            </w:rPr>
            <w:t>.</w:t>
          </w:r>
        </w:p>
        <w:p w14:paraId="3E0801B7" w14:textId="77777777" w:rsidR="00FF4C93" w:rsidRPr="00A245DC" w:rsidRDefault="00FF4C93">
          <w:pPr>
            <w:divId w:val="1313874786"/>
            <w:rPr>
              <w:rFonts w:ascii="Arial" w:eastAsia="Times New Roman" w:hAnsi="Arial" w:cs="Arial"/>
              <w:color w:val="000000"/>
            </w:rPr>
          </w:pPr>
          <w:r w:rsidRPr="00A245DC">
            <w:rPr>
              <w:rFonts w:ascii="Arial" w:eastAsia="Times New Roman" w:hAnsi="Arial" w:cs="Arial"/>
              <w:color w:val="000000"/>
            </w:rPr>
            <w:t xml:space="preserve">Plummer, N.R. (2023) “Clinical relevance of informatics systems,” </w:t>
          </w:r>
          <w:r w:rsidRPr="00A245DC">
            <w:rPr>
              <w:rFonts w:ascii="Arial" w:eastAsia="Times New Roman" w:hAnsi="Arial" w:cs="Arial"/>
              <w:i/>
              <w:iCs/>
              <w:color w:val="000000"/>
            </w:rPr>
            <w:t>Anaesthesia &amp; Intensive Care Medicine</w:t>
          </w:r>
          <w:r w:rsidRPr="00A245DC">
            <w:rPr>
              <w:rFonts w:ascii="Arial" w:eastAsia="Times New Roman" w:hAnsi="Arial" w:cs="Arial"/>
              <w:color w:val="000000"/>
            </w:rPr>
            <w:t>, 24(8), pp. 490–493. Available at: https://doi.org/10.1016/j.mpaic.2023.05.009.</w:t>
          </w:r>
        </w:p>
        <w:p w14:paraId="5436A68A" w14:textId="77777777" w:rsidR="00FF4C93" w:rsidRPr="00A245DC" w:rsidRDefault="00FF4C93">
          <w:pPr>
            <w:divId w:val="1804422469"/>
            <w:rPr>
              <w:rFonts w:ascii="Arial" w:eastAsia="Times New Roman" w:hAnsi="Arial" w:cs="Arial"/>
              <w:color w:val="000000"/>
            </w:rPr>
          </w:pPr>
          <w:r w:rsidRPr="00A245DC">
            <w:rPr>
              <w:rFonts w:ascii="Arial" w:eastAsia="Times New Roman" w:hAnsi="Arial" w:cs="Arial"/>
              <w:color w:val="000000"/>
            </w:rPr>
            <w:lastRenderedPageBreak/>
            <w:t xml:space="preserve">Pratt, M.G., Kaplan, S. and Whittington, R. (2020) “Editorial Essay: The Tumult over Transparency: Decoupling Transparency from Replication in Establishing Trustworthy Qualitative Research,” </w:t>
          </w:r>
          <w:r w:rsidRPr="00A245DC">
            <w:rPr>
              <w:rFonts w:ascii="Arial" w:eastAsia="Times New Roman" w:hAnsi="Arial" w:cs="Arial"/>
              <w:i/>
              <w:iCs/>
              <w:color w:val="000000"/>
            </w:rPr>
            <w:t>Administrative Science Quarterly</w:t>
          </w:r>
          <w:r w:rsidRPr="00A245DC">
            <w:rPr>
              <w:rFonts w:ascii="Arial" w:eastAsia="Times New Roman" w:hAnsi="Arial" w:cs="Arial"/>
              <w:color w:val="000000"/>
            </w:rPr>
            <w:t>, 65(1), pp. 1–19. Available at: https://doi.org/10.1177/0001839219887663.</w:t>
          </w:r>
        </w:p>
        <w:p w14:paraId="4F9FECE6" w14:textId="77777777" w:rsidR="00FF4C93" w:rsidRPr="00A245DC" w:rsidRDefault="00FF4C93">
          <w:pPr>
            <w:divId w:val="755832300"/>
            <w:rPr>
              <w:rFonts w:ascii="Arial" w:eastAsia="Times New Roman" w:hAnsi="Arial" w:cs="Arial"/>
              <w:color w:val="000000"/>
            </w:rPr>
          </w:pPr>
          <w:r w:rsidRPr="00A245DC">
            <w:rPr>
              <w:rFonts w:ascii="Arial" w:eastAsia="Times New Roman" w:hAnsi="Arial" w:cs="Arial"/>
              <w:color w:val="000000"/>
            </w:rPr>
            <w:t xml:space="preserve">Reddy, S. </w:t>
          </w:r>
          <w:r w:rsidRPr="00A245DC">
            <w:rPr>
              <w:rFonts w:ascii="Arial" w:eastAsia="Times New Roman" w:hAnsi="Arial" w:cs="Arial"/>
              <w:i/>
              <w:iCs/>
              <w:color w:val="000000"/>
            </w:rPr>
            <w:t>et al.</w:t>
          </w:r>
          <w:r w:rsidRPr="00A245DC">
            <w:rPr>
              <w:rFonts w:ascii="Arial" w:eastAsia="Times New Roman" w:hAnsi="Arial" w:cs="Arial"/>
              <w:color w:val="000000"/>
            </w:rPr>
            <w:t xml:space="preserve"> (2020) “A governance model for the application of AI in health care,” </w:t>
          </w:r>
          <w:r w:rsidRPr="00A245DC">
            <w:rPr>
              <w:rFonts w:ascii="Arial" w:eastAsia="Times New Roman" w:hAnsi="Arial" w:cs="Arial"/>
              <w:i/>
              <w:iCs/>
              <w:color w:val="000000"/>
            </w:rPr>
            <w:t>Journal of the American Medical Informatics Association</w:t>
          </w:r>
          <w:r w:rsidRPr="00A245DC">
            <w:rPr>
              <w:rFonts w:ascii="Arial" w:eastAsia="Times New Roman" w:hAnsi="Arial" w:cs="Arial"/>
              <w:color w:val="000000"/>
            </w:rPr>
            <w:t>, 27(3), pp. 491–497. Available at: https://doi.org/10.1093/jamia/ocz192.</w:t>
          </w:r>
        </w:p>
        <w:p w14:paraId="45501B8E" w14:textId="77777777" w:rsidR="00FF4C93" w:rsidRPr="00A245DC" w:rsidRDefault="00FF4C93">
          <w:pPr>
            <w:divId w:val="78910437"/>
            <w:rPr>
              <w:rFonts w:ascii="Arial" w:eastAsia="Times New Roman" w:hAnsi="Arial" w:cs="Arial"/>
              <w:color w:val="000000"/>
            </w:rPr>
          </w:pPr>
          <w:r w:rsidRPr="00A245DC">
            <w:rPr>
              <w:rFonts w:ascii="Arial" w:eastAsia="Times New Roman" w:hAnsi="Arial" w:cs="Arial"/>
              <w:color w:val="000000"/>
            </w:rPr>
            <w:t xml:space="preserve">Ricciardi, W. </w:t>
          </w:r>
          <w:r w:rsidRPr="00A245DC">
            <w:rPr>
              <w:rFonts w:ascii="Arial" w:eastAsia="Times New Roman" w:hAnsi="Arial" w:cs="Arial"/>
              <w:i/>
              <w:iCs/>
              <w:color w:val="000000"/>
            </w:rPr>
            <w:t>et al.</w:t>
          </w:r>
          <w:r w:rsidRPr="00A245DC">
            <w:rPr>
              <w:rFonts w:ascii="Arial" w:eastAsia="Times New Roman" w:hAnsi="Arial" w:cs="Arial"/>
              <w:color w:val="000000"/>
            </w:rPr>
            <w:t xml:space="preserve"> (2019) “How to govern the digital transformation of health services,” </w:t>
          </w:r>
          <w:r w:rsidRPr="00A245DC">
            <w:rPr>
              <w:rFonts w:ascii="Arial" w:eastAsia="Times New Roman" w:hAnsi="Arial" w:cs="Arial"/>
              <w:i/>
              <w:iCs/>
              <w:color w:val="000000"/>
            </w:rPr>
            <w:t>European Journal of Public Health</w:t>
          </w:r>
          <w:r w:rsidRPr="00A245DC">
            <w:rPr>
              <w:rFonts w:ascii="Arial" w:eastAsia="Times New Roman" w:hAnsi="Arial" w:cs="Arial"/>
              <w:color w:val="000000"/>
            </w:rPr>
            <w:t>, 29(Supplement_3), pp. 7–12. Available at: https://doi.org/10.1093/eurpub/ckz165.</w:t>
          </w:r>
        </w:p>
        <w:p w14:paraId="2D3DF4EC" w14:textId="77777777" w:rsidR="00FF4C93" w:rsidRPr="00A245DC" w:rsidRDefault="00FF4C93">
          <w:pPr>
            <w:divId w:val="1705213136"/>
            <w:rPr>
              <w:rFonts w:ascii="Arial" w:eastAsia="Times New Roman" w:hAnsi="Arial" w:cs="Arial"/>
              <w:color w:val="000000"/>
            </w:rPr>
          </w:pPr>
          <w:r w:rsidRPr="00A245DC">
            <w:rPr>
              <w:rFonts w:ascii="Arial" w:eastAsia="Times New Roman" w:hAnsi="Arial" w:cs="Arial"/>
              <w:color w:val="000000"/>
            </w:rPr>
            <w:t xml:space="preserve">Richard E. Boyatzis (1998) </w:t>
          </w:r>
          <w:r w:rsidRPr="00A245DC">
            <w:rPr>
              <w:rFonts w:ascii="Arial" w:eastAsia="Times New Roman" w:hAnsi="Arial" w:cs="Arial"/>
              <w:i/>
              <w:iCs/>
              <w:color w:val="000000"/>
            </w:rPr>
            <w:t>Transforming qualitative information: thematic analysis and code development</w:t>
          </w:r>
          <w:r w:rsidRPr="00A245DC">
            <w:rPr>
              <w:rFonts w:ascii="Arial" w:eastAsia="Times New Roman" w:hAnsi="Arial" w:cs="Arial"/>
              <w:color w:val="000000"/>
            </w:rPr>
            <w:t>. 1st ed. Thousand Oaks, CA: Sage Publications, Sage Publications, Inc.</w:t>
          </w:r>
        </w:p>
        <w:p w14:paraId="3CE9CF83" w14:textId="77777777" w:rsidR="00FF4C93" w:rsidRPr="00A245DC" w:rsidRDefault="00FF4C93">
          <w:pPr>
            <w:divId w:val="1665624196"/>
            <w:rPr>
              <w:rFonts w:ascii="Arial" w:eastAsia="Times New Roman" w:hAnsi="Arial" w:cs="Arial"/>
              <w:color w:val="000000"/>
            </w:rPr>
          </w:pPr>
          <w:r w:rsidRPr="00A245DC">
            <w:rPr>
              <w:rFonts w:ascii="Arial" w:eastAsia="Times New Roman" w:hAnsi="Arial" w:cs="Arial"/>
              <w:color w:val="000000"/>
            </w:rPr>
            <w:t xml:space="preserve">Richemond, D. and Huggins-Jordan, T.D. (2023) “The Impact of Health Information Systems on Patient Outcomes,” </w:t>
          </w:r>
          <w:r w:rsidRPr="00A245DC">
            <w:rPr>
              <w:rFonts w:ascii="Arial" w:eastAsia="Times New Roman" w:hAnsi="Arial" w:cs="Arial"/>
              <w:i/>
              <w:iCs/>
              <w:color w:val="000000"/>
            </w:rPr>
            <w:t>OALib</w:t>
          </w:r>
          <w:r w:rsidRPr="00A245DC">
            <w:rPr>
              <w:rFonts w:ascii="Arial" w:eastAsia="Times New Roman" w:hAnsi="Arial" w:cs="Arial"/>
              <w:color w:val="000000"/>
            </w:rPr>
            <w:t>, 10(08), pp. 1–11. Available at: https://doi.org/10.4236/oalib.1110518.</w:t>
          </w:r>
        </w:p>
        <w:p w14:paraId="70CA9CE5" w14:textId="77777777" w:rsidR="00FF4C93" w:rsidRPr="00A245DC" w:rsidRDefault="00FF4C93">
          <w:pPr>
            <w:divId w:val="311065242"/>
            <w:rPr>
              <w:rFonts w:ascii="Arial" w:eastAsia="Times New Roman" w:hAnsi="Arial" w:cs="Arial"/>
              <w:color w:val="000000"/>
            </w:rPr>
          </w:pPr>
          <w:r w:rsidRPr="00A245DC">
            <w:rPr>
              <w:rFonts w:ascii="Arial" w:eastAsia="Times New Roman" w:hAnsi="Arial" w:cs="Arial"/>
              <w:color w:val="000000"/>
            </w:rPr>
            <w:t xml:space="preserve">Rye, C.B. and Kimberly, J.R. (2007) “The Adoption of Innovations by Provider Organizations in Health Care,” </w:t>
          </w:r>
          <w:r w:rsidRPr="00A245DC">
            <w:rPr>
              <w:rFonts w:ascii="Arial" w:eastAsia="Times New Roman" w:hAnsi="Arial" w:cs="Arial"/>
              <w:i/>
              <w:iCs/>
              <w:color w:val="000000"/>
            </w:rPr>
            <w:t>Medical Care Research and Review</w:t>
          </w:r>
          <w:r w:rsidRPr="00A245DC">
            <w:rPr>
              <w:rFonts w:ascii="Arial" w:eastAsia="Times New Roman" w:hAnsi="Arial" w:cs="Arial"/>
              <w:color w:val="000000"/>
            </w:rPr>
            <w:t>, 64(3), pp. 235–278. Available at: https://doi.org/10.1177/1077558707299865.</w:t>
          </w:r>
        </w:p>
        <w:p w14:paraId="27F1E1E6" w14:textId="77777777" w:rsidR="00FF4C93" w:rsidRPr="00A245DC" w:rsidRDefault="00FF4C93">
          <w:pPr>
            <w:divId w:val="2101945454"/>
            <w:rPr>
              <w:rFonts w:ascii="Arial" w:eastAsia="Times New Roman" w:hAnsi="Arial" w:cs="Arial"/>
              <w:color w:val="000000"/>
            </w:rPr>
          </w:pPr>
          <w:r w:rsidRPr="00A245DC">
            <w:rPr>
              <w:rFonts w:ascii="Arial" w:eastAsia="Times New Roman" w:hAnsi="Arial" w:cs="Arial"/>
              <w:color w:val="000000"/>
            </w:rPr>
            <w:t xml:space="preserve">Sadan, V. (2014) “Mixed Methods Research: A New Approach,” </w:t>
          </w:r>
          <w:r w:rsidRPr="00A245DC">
            <w:rPr>
              <w:rFonts w:ascii="Arial" w:eastAsia="Times New Roman" w:hAnsi="Arial" w:cs="Arial"/>
              <w:i/>
              <w:iCs/>
              <w:color w:val="000000"/>
            </w:rPr>
            <w:t>International Journal of Nursing Education</w:t>
          </w:r>
          <w:r w:rsidRPr="00A245DC">
            <w:rPr>
              <w:rFonts w:ascii="Arial" w:eastAsia="Times New Roman" w:hAnsi="Arial" w:cs="Arial"/>
              <w:color w:val="000000"/>
            </w:rPr>
            <w:t>, 6(1), p. 254. Available at: https://doi.org/10.5958/j.0974-9357.6.1.052.</w:t>
          </w:r>
        </w:p>
        <w:p w14:paraId="0573ECD4" w14:textId="77777777" w:rsidR="00FF4C93" w:rsidRPr="00A245DC" w:rsidRDefault="00FF4C93">
          <w:pPr>
            <w:divId w:val="1075518941"/>
            <w:rPr>
              <w:rFonts w:ascii="Arial" w:eastAsia="Times New Roman" w:hAnsi="Arial" w:cs="Arial"/>
              <w:color w:val="000000"/>
            </w:rPr>
          </w:pPr>
          <w:r w:rsidRPr="00A245DC">
            <w:rPr>
              <w:rFonts w:ascii="Arial" w:eastAsia="Times New Roman" w:hAnsi="Arial" w:cs="Arial"/>
              <w:color w:val="000000"/>
            </w:rPr>
            <w:t xml:space="preserve">Saleem, J.J. </w:t>
          </w:r>
          <w:r w:rsidRPr="00A245DC">
            <w:rPr>
              <w:rFonts w:ascii="Arial" w:eastAsia="Times New Roman" w:hAnsi="Arial" w:cs="Arial"/>
              <w:i/>
              <w:iCs/>
              <w:color w:val="000000"/>
            </w:rPr>
            <w:t>et al.</w:t>
          </w:r>
          <w:r w:rsidRPr="00A245DC">
            <w:rPr>
              <w:rFonts w:ascii="Arial" w:eastAsia="Times New Roman" w:hAnsi="Arial" w:cs="Arial"/>
              <w:color w:val="000000"/>
            </w:rPr>
            <w:t xml:space="preserve"> (2015) “Understanding barriers and facilitators to the use of Clinical Information Systems for intensive care units and Anesthesia Record Keeping: A rapid ethnography,” </w:t>
          </w:r>
          <w:r w:rsidRPr="00A245DC">
            <w:rPr>
              <w:rFonts w:ascii="Arial" w:eastAsia="Times New Roman" w:hAnsi="Arial" w:cs="Arial"/>
              <w:i/>
              <w:iCs/>
              <w:color w:val="000000"/>
            </w:rPr>
            <w:t>International Journal of Medical Informatics</w:t>
          </w:r>
          <w:r w:rsidRPr="00A245DC">
            <w:rPr>
              <w:rFonts w:ascii="Arial" w:eastAsia="Times New Roman" w:hAnsi="Arial" w:cs="Arial"/>
              <w:color w:val="000000"/>
            </w:rPr>
            <w:t>, 84(7), pp. 500–511. Available at: https://doi.org/10.1016/j.ijmedinf.2015.03.006.</w:t>
          </w:r>
        </w:p>
        <w:p w14:paraId="4B51444D" w14:textId="77777777" w:rsidR="00FF4C93" w:rsidRPr="00A245DC" w:rsidRDefault="00FF4C93">
          <w:pPr>
            <w:divId w:val="644093445"/>
            <w:rPr>
              <w:rFonts w:ascii="Arial" w:eastAsia="Times New Roman" w:hAnsi="Arial" w:cs="Arial"/>
              <w:color w:val="000000"/>
            </w:rPr>
          </w:pPr>
          <w:r w:rsidRPr="00A245DC">
            <w:rPr>
              <w:rFonts w:ascii="Arial" w:eastAsia="Times New Roman" w:hAnsi="Arial" w:cs="Arial"/>
              <w:color w:val="000000"/>
            </w:rPr>
            <w:t xml:space="preserve">Sandelowski, M. (2000) “Combining Qualitative and Quantitative Sampling, Data Collection, and Analysis Techniques in Mixed-Method Studies,” </w:t>
          </w:r>
          <w:r w:rsidRPr="00A245DC">
            <w:rPr>
              <w:rFonts w:ascii="Arial" w:eastAsia="Times New Roman" w:hAnsi="Arial" w:cs="Arial"/>
              <w:i/>
              <w:iCs/>
              <w:color w:val="000000"/>
            </w:rPr>
            <w:t>Research in Nursing &amp; Health</w:t>
          </w:r>
          <w:r w:rsidRPr="00A245DC">
            <w:rPr>
              <w:rFonts w:ascii="Arial" w:eastAsia="Times New Roman" w:hAnsi="Arial" w:cs="Arial"/>
              <w:color w:val="000000"/>
            </w:rPr>
            <w:t>, 23(3), pp. 246–255. Available at: https://doi.org/10.1002/1098-240X(200006)23:3&lt;246::AID-NUR9&gt;3.0.CO;2-H.</w:t>
          </w:r>
        </w:p>
        <w:p w14:paraId="07B61C29" w14:textId="77777777" w:rsidR="00FF4C93" w:rsidRPr="00A245DC" w:rsidRDefault="00FF4C93">
          <w:pPr>
            <w:divId w:val="370150634"/>
            <w:rPr>
              <w:rFonts w:ascii="Arial" w:eastAsia="Times New Roman" w:hAnsi="Arial" w:cs="Arial"/>
              <w:color w:val="000000"/>
            </w:rPr>
          </w:pPr>
          <w:r w:rsidRPr="00A245DC">
            <w:rPr>
              <w:rFonts w:ascii="Arial" w:eastAsia="Times New Roman" w:hAnsi="Arial" w:cs="Arial"/>
              <w:color w:val="000000"/>
            </w:rPr>
            <w:t xml:space="preserve">Sauer, J., Sonderegger, A. and Schmutz, S. (2020) “Usability, user experience and accessibility: towards an integrative model,” </w:t>
          </w:r>
          <w:r w:rsidRPr="00A245DC">
            <w:rPr>
              <w:rFonts w:ascii="Arial" w:eastAsia="Times New Roman" w:hAnsi="Arial" w:cs="Arial"/>
              <w:i/>
              <w:iCs/>
              <w:color w:val="000000"/>
            </w:rPr>
            <w:t>Ergonomics</w:t>
          </w:r>
          <w:r w:rsidRPr="00A245DC">
            <w:rPr>
              <w:rFonts w:ascii="Arial" w:eastAsia="Times New Roman" w:hAnsi="Arial" w:cs="Arial"/>
              <w:color w:val="000000"/>
            </w:rPr>
            <w:t>, 63(10), pp. 1207–1220. Available at: https://doi.org/10.1080/00140139.2020.1774080.</w:t>
          </w:r>
        </w:p>
        <w:p w14:paraId="706310BB" w14:textId="77777777" w:rsidR="00FF4C93" w:rsidRPr="00A245DC" w:rsidRDefault="00FF4C93">
          <w:pPr>
            <w:divId w:val="328220528"/>
            <w:rPr>
              <w:rFonts w:ascii="Arial" w:eastAsia="Times New Roman" w:hAnsi="Arial" w:cs="Arial"/>
              <w:color w:val="000000"/>
            </w:rPr>
          </w:pPr>
          <w:r w:rsidRPr="00A245DC">
            <w:rPr>
              <w:rFonts w:ascii="Arial" w:eastAsia="Times New Roman" w:hAnsi="Arial" w:cs="Arial"/>
              <w:color w:val="000000"/>
            </w:rPr>
            <w:t xml:space="preserve">Saunders, B. </w:t>
          </w:r>
          <w:r w:rsidRPr="00A245DC">
            <w:rPr>
              <w:rFonts w:ascii="Arial" w:eastAsia="Times New Roman" w:hAnsi="Arial" w:cs="Arial"/>
              <w:i/>
              <w:iCs/>
              <w:color w:val="000000"/>
            </w:rPr>
            <w:t>et al.</w:t>
          </w:r>
          <w:r w:rsidRPr="00A245DC">
            <w:rPr>
              <w:rFonts w:ascii="Arial" w:eastAsia="Times New Roman" w:hAnsi="Arial" w:cs="Arial"/>
              <w:color w:val="000000"/>
            </w:rPr>
            <w:t xml:space="preserve"> (2018) “Saturation in qualitative research: exploring its conceptualization and operationalization,” </w:t>
          </w:r>
          <w:r w:rsidRPr="00A245DC">
            <w:rPr>
              <w:rFonts w:ascii="Arial" w:eastAsia="Times New Roman" w:hAnsi="Arial" w:cs="Arial"/>
              <w:i/>
              <w:iCs/>
              <w:color w:val="000000"/>
            </w:rPr>
            <w:t>Quality &amp; Quantity</w:t>
          </w:r>
          <w:r w:rsidRPr="00A245DC">
            <w:rPr>
              <w:rFonts w:ascii="Arial" w:eastAsia="Times New Roman" w:hAnsi="Arial" w:cs="Arial"/>
              <w:color w:val="000000"/>
            </w:rPr>
            <w:t>, 52(4), pp. 1893–1907. Available at: https://doi.org/10.1007/s11135-017-0574-8.</w:t>
          </w:r>
        </w:p>
        <w:p w14:paraId="2385CCD9" w14:textId="77777777" w:rsidR="00FF4C93" w:rsidRPr="00A245DC" w:rsidRDefault="00FF4C93">
          <w:pPr>
            <w:divId w:val="1080523996"/>
            <w:rPr>
              <w:rFonts w:ascii="Arial" w:eastAsia="Times New Roman" w:hAnsi="Arial" w:cs="Arial"/>
              <w:color w:val="000000"/>
            </w:rPr>
          </w:pPr>
          <w:r w:rsidRPr="00A245DC">
            <w:rPr>
              <w:rFonts w:ascii="Arial" w:eastAsia="Times New Roman" w:hAnsi="Arial" w:cs="Arial"/>
              <w:color w:val="000000"/>
            </w:rPr>
            <w:t xml:space="preserve">Schnall, R. </w:t>
          </w:r>
          <w:r w:rsidRPr="00A245DC">
            <w:rPr>
              <w:rFonts w:ascii="Arial" w:eastAsia="Times New Roman" w:hAnsi="Arial" w:cs="Arial"/>
              <w:i/>
              <w:iCs/>
              <w:color w:val="000000"/>
            </w:rPr>
            <w:t>et al.</w:t>
          </w:r>
          <w:r w:rsidRPr="00A245DC">
            <w:rPr>
              <w:rFonts w:ascii="Arial" w:eastAsia="Times New Roman" w:hAnsi="Arial" w:cs="Arial"/>
              <w:color w:val="000000"/>
            </w:rPr>
            <w:t xml:space="preserve"> (2012) “Employing the FITT framework to explore HIV case managers’ perceptions of two electronic clinical data (ECD) summary systems,” </w:t>
          </w:r>
          <w:r w:rsidRPr="00A245DC">
            <w:rPr>
              <w:rFonts w:ascii="Arial" w:eastAsia="Times New Roman" w:hAnsi="Arial" w:cs="Arial"/>
              <w:i/>
              <w:iCs/>
              <w:color w:val="000000"/>
            </w:rPr>
            <w:lastRenderedPageBreak/>
            <w:t>International Journal of Medical Informatics</w:t>
          </w:r>
          <w:r w:rsidRPr="00A245DC">
            <w:rPr>
              <w:rFonts w:ascii="Arial" w:eastAsia="Times New Roman" w:hAnsi="Arial" w:cs="Arial"/>
              <w:color w:val="000000"/>
            </w:rPr>
            <w:t>, 81(10), pp. e56–e62. Available at: https://doi.org/10.1016/j.ijmedinf.2012.07.002.</w:t>
          </w:r>
        </w:p>
        <w:p w14:paraId="5F105E7F" w14:textId="77777777" w:rsidR="00FF4C93" w:rsidRPr="00A245DC" w:rsidRDefault="00FF4C93">
          <w:pPr>
            <w:divId w:val="1936589401"/>
            <w:rPr>
              <w:rFonts w:ascii="Arial" w:eastAsia="Times New Roman" w:hAnsi="Arial" w:cs="Arial"/>
              <w:color w:val="000000"/>
            </w:rPr>
          </w:pPr>
          <w:r w:rsidRPr="00A245DC">
            <w:rPr>
              <w:rFonts w:ascii="Arial" w:eastAsia="Times New Roman" w:hAnsi="Arial" w:cs="Arial"/>
              <w:color w:val="000000"/>
            </w:rPr>
            <w:t>Scott Philip J. (2016) “Mixed Methods: A Paradigm for Holistic Evaluation of Health IT.” Available at: https://doi.org/10.3233/978-1-61499-635-4-102.</w:t>
          </w:r>
        </w:p>
        <w:p w14:paraId="12061AC9" w14:textId="77777777" w:rsidR="00FF4C93" w:rsidRPr="00A245DC" w:rsidRDefault="00FF4C93">
          <w:pPr>
            <w:divId w:val="1448307137"/>
            <w:rPr>
              <w:rFonts w:ascii="Arial" w:eastAsia="Times New Roman" w:hAnsi="Arial" w:cs="Arial"/>
              <w:color w:val="000000"/>
            </w:rPr>
          </w:pPr>
          <w:r w:rsidRPr="00A245DC">
            <w:rPr>
              <w:rFonts w:ascii="Arial" w:eastAsia="Times New Roman" w:hAnsi="Arial" w:cs="Arial"/>
              <w:color w:val="000000"/>
            </w:rPr>
            <w:t xml:space="preserve">Scott, P.J. and Briggs, J.S. (2010) “STAT-HI: A Socio-Technical Assessment Tool for Health Informatics Implementations,” </w:t>
          </w:r>
          <w:r w:rsidRPr="00A245DC">
            <w:rPr>
              <w:rFonts w:ascii="Arial" w:eastAsia="Times New Roman" w:hAnsi="Arial" w:cs="Arial"/>
              <w:i/>
              <w:iCs/>
              <w:color w:val="000000"/>
            </w:rPr>
            <w:t>The Open Medical Informatics Journal</w:t>
          </w:r>
          <w:r w:rsidRPr="00A245DC">
            <w:rPr>
              <w:rFonts w:ascii="Arial" w:eastAsia="Times New Roman" w:hAnsi="Arial" w:cs="Arial"/>
              <w:color w:val="000000"/>
            </w:rPr>
            <w:t>, 4(1), pp. 214–220. Available at: https://doi.org/10.2174/1874431101004010214.</w:t>
          </w:r>
        </w:p>
        <w:p w14:paraId="0F3E5309" w14:textId="77777777" w:rsidR="00FF4C93" w:rsidRPr="00A245DC" w:rsidRDefault="00FF4C93">
          <w:pPr>
            <w:divId w:val="1646466193"/>
            <w:rPr>
              <w:rFonts w:ascii="Arial" w:eastAsia="Times New Roman" w:hAnsi="Arial" w:cs="Arial"/>
              <w:color w:val="000000"/>
            </w:rPr>
          </w:pPr>
          <w:r w:rsidRPr="00A245DC">
            <w:rPr>
              <w:rFonts w:ascii="Arial" w:eastAsia="Times New Roman" w:hAnsi="Arial" w:cs="Arial"/>
              <w:color w:val="000000"/>
            </w:rPr>
            <w:t xml:space="preserve">Shahabi, A. </w:t>
          </w:r>
          <w:r w:rsidRPr="00A245DC">
            <w:rPr>
              <w:rFonts w:ascii="Arial" w:eastAsia="Times New Roman" w:hAnsi="Arial" w:cs="Arial"/>
              <w:i/>
              <w:iCs/>
              <w:color w:val="000000"/>
            </w:rPr>
            <w:t>et al.</w:t>
          </w:r>
          <w:r w:rsidRPr="00A245DC">
            <w:rPr>
              <w:rFonts w:ascii="Arial" w:eastAsia="Times New Roman" w:hAnsi="Arial" w:cs="Arial"/>
              <w:color w:val="000000"/>
            </w:rPr>
            <w:t xml:space="preserve"> (2020) “Combining Soft Systems Methodology with Interpretive Structural Modeling and System Dynamics for Network Orchestration: Case Study of the Formal Science and Technology Collaborative Networks in Iran,” </w:t>
          </w:r>
          <w:r w:rsidRPr="00A245DC">
            <w:rPr>
              <w:rFonts w:ascii="Arial" w:eastAsia="Times New Roman" w:hAnsi="Arial" w:cs="Arial"/>
              <w:i/>
              <w:iCs/>
              <w:color w:val="000000"/>
            </w:rPr>
            <w:t>Systemic Practice and Action Research</w:t>
          </w:r>
          <w:r w:rsidRPr="00A245DC">
            <w:rPr>
              <w:rFonts w:ascii="Arial" w:eastAsia="Times New Roman" w:hAnsi="Arial" w:cs="Arial"/>
              <w:color w:val="000000"/>
            </w:rPr>
            <w:t>, 33(4), pp. 453–478. Available at: https://doi.org/10.1007/s11213-019-09490-z.</w:t>
          </w:r>
        </w:p>
        <w:p w14:paraId="650434B8" w14:textId="77777777" w:rsidR="00FF4C93" w:rsidRPr="00A245DC" w:rsidRDefault="00FF4C93">
          <w:pPr>
            <w:divId w:val="92214561"/>
            <w:rPr>
              <w:rFonts w:ascii="Arial" w:eastAsia="Times New Roman" w:hAnsi="Arial" w:cs="Arial"/>
              <w:color w:val="000000"/>
            </w:rPr>
          </w:pPr>
          <w:r w:rsidRPr="00A245DC">
            <w:rPr>
              <w:rFonts w:ascii="Arial" w:eastAsia="Times New Roman" w:hAnsi="Arial" w:cs="Arial"/>
              <w:color w:val="000000"/>
            </w:rPr>
            <w:t xml:space="preserve">Shimm, D.S. and Spece, R.G. (1993) “Ethical Issues and Clinical Trials,” </w:t>
          </w:r>
          <w:r w:rsidRPr="00A245DC">
            <w:rPr>
              <w:rFonts w:ascii="Arial" w:eastAsia="Times New Roman" w:hAnsi="Arial" w:cs="Arial"/>
              <w:i/>
              <w:iCs/>
              <w:color w:val="000000"/>
            </w:rPr>
            <w:t>Drugs</w:t>
          </w:r>
          <w:r w:rsidRPr="00A245DC">
            <w:rPr>
              <w:rFonts w:ascii="Arial" w:eastAsia="Times New Roman" w:hAnsi="Arial" w:cs="Arial"/>
              <w:color w:val="000000"/>
            </w:rPr>
            <w:t>, 46(4), pp. 579–584. Available at: https://doi.org/10.2165/00003495-199346040-00001.</w:t>
          </w:r>
        </w:p>
        <w:p w14:paraId="6D675660" w14:textId="77777777" w:rsidR="00FF4C93" w:rsidRPr="00A245DC" w:rsidRDefault="00FF4C93">
          <w:pPr>
            <w:divId w:val="546333317"/>
            <w:rPr>
              <w:rFonts w:ascii="Arial" w:eastAsia="Times New Roman" w:hAnsi="Arial" w:cs="Arial"/>
              <w:color w:val="000000"/>
            </w:rPr>
          </w:pPr>
          <w:r w:rsidRPr="00A245DC">
            <w:rPr>
              <w:rFonts w:ascii="Arial" w:eastAsia="Times New Roman" w:hAnsi="Arial" w:cs="Arial"/>
              <w:color w:val="000000"/>
            </w:rPr>
            <w:t xml:space="preserve">da Silva, A.A. </w:t>
          </w:r>
          <w:r w:rsidRPr="00A245DC">
            <w:rPr>
              <w:rFonts w:ascii="Arial" w:eastAsia="Times New Roman" w:hAnsi="Arial" w:cs="Arial"/>
              <w:i/>
              <w:iCs/>
              <w:color w:val="000000"/>
            </w:rPr>
            <w:t>et al.</w:t>
          </w:r>
          <w:r w:rsidRPr="00A245DC">
            <w:rPr>
              <w:rFonts w:ascii="Arial" w:eastAsia="Times New Roman" w:hAnsi="Arial" w:cs="Arial"/>
              <w:color w:val="000000"/>
            </w:rPr>
            <w:t xml:space="preserve"> (2025) “Digital health interventions in adult intensive care and recovery after critical illness to promote survivorship care,” </w:t>
          </w:r>
          <w:r w:rsidRPr="00A245DC">
            <w:rPr>
              <w:rFonts w:ascii="Arial" w:eastAsia="Times New Roman" w:hAnsi="Arial" w:cs="Arial"/>
              <w:i/>
              <w:iCs/>
              <w:color w:val="000000"/>
            </w:rPr>
            <w:t>Journal of the Intensive Care Society</w:t>
          </w:r>
          <w:r w:rsidRPr="00A245DC">
            <w:rPr>
              <w:rFonts w:ascii="Arial" w:eastAsia="Times New Roman" w:hAnsi="Arial" w:cs="Arial"/>
              <w:color w:val="000000"/>
            </w:rPr>
            <w:t>, 26(1), pp. 96–104. Available at: https://doi.org/10.1177/17511437241311105.</w:t>
          </w:r>
        </w:p>
        <w:p w14:paraId="3069916B" w14:textId="77777777" w:rsidR="00FF4C93" w:rsidRPr="00A245DC" w:rsidRDefault="00FF4C93">
          <w:pPr>
            <w:divId w:val="732627537"/>
            <w:rPr>
              <w:rFonts w:ascii="Arial" w:eastAsia="Times New Roman" w:hAnsi="Arial" w:cs="Arial"/>
              <w:color w:val="000000"/>
            </w:rPr>
          </w:pPr>
          <w:r w:rsidRPr="00A245DC">
            <w:rPr>
              <w:rFonts w:ascii="Arial" w:eastAsia="Times New Roman" w:hAnsi="Arial" w:cs="Arial"/>
              <w:color w:val="000000"/>
            </w:rPr>
            <w:t xml:space="preserve">Singer, M. </w:t>
          </w:r>
          <w:r w:rsidRPr="00A245DC">
            <w:rPr>
              <w:rFonts w:ascii="Arial" w:eastAsia="Times New Roman" w:hAnsi="Arial" w:cs="Arial"/>
              <w:i/>
              <w:iCs/>
              <w:color w:val="000000"/>
            </w:rPr>
            <w:t>et al.</w:t>
          </w:r>
          <w:r w:rsidRPr="00A245DC">
            <w:rPr>
              <w:rFonts w:ascii="Arial" w:eastAsia="Times New Roman" w:hAnsi="Arial" w:cs="Arial"/>
              <w:color w:val="000000"/>
            </w:rPr>
            <w:t xml:space="preserve"> (2016) “The Third International Consensus Definitions for Sepsis and Septic Shock (Sepsis-3),” </w:t>
          </w:r>
          <w:r w:rsidRPr="00A245DC">
            <w:rPr>
              <w:rFonts w:ascii="Arial" w:eastAsia="Times New Roman" w:hAnsi="Arial" w:cs="Arial"/>
              <w:i/>
              <w:iCs/>
              <w:color w:val="000000"/>
            </w:rPr>
            <w:t>JAMA</w:t>
          </w:r>
          <w:r w:rsidRPr="00A245DC">
            <w:rPr>
              <w:rFonts w:ascii="Arial" w:eastAsia="Times New Roman" w:hAnsi="Arial" w:cs="Arial"/>
              <w:color w:val="000000"/>
            </w:rPr>
            <w:t>, 315(8), p. 801. Available at: https://doi.org/10.1001/jama.2016.0287.</w:t>
          </w:r>
        </w:p>
        <w:p w14:paraId="5CFC891D" w14:textId="77777777" w:rsidR="00FF4C93" w:rsidRPr="00A245DC" w:rsidRDefault="00FF4C93">
          <w:pPr>
            <w:divId w:val="1209300919"/>
            <w:rPr>
              <w:rFonts w:ascii="Arial" w:eastAsia="Times New Roman" w:hAnsi="Arial" w:cs="Arial"/>
              <w:color w:val="000000"/>
            </w:rPr>
          </w:pPr>
          <w:r w:rsidRPr="00A245DC">
            <w:rPr>
              <w:rFonts w:ascii="Arial" w:eastAsia="Times New Roman" w:hAnsi="Arial" w:cs="Arial"/>
              <w:color w:val="000000"/>
            </w:rPr>
            <w:t xml:space="preserve">Sligo, J. </w:t>
          </w:r>
          <w:r w:rsidRPr="00A245DC">
            <w:rPr>
              <w:rFonts w:ascii="Arial" w:eastAsia="Times New Roman" w:hAnsi="Arial" w:cs="Arial"/>
              <w:i/>
              <w:iCs/>
              <w:color w:val="000000"/>
            </w:rPr>
            <w:t>et al.</w:t>
          </w:r>
          <w:r w:rsidRPr="00A245DC">
            <w:rPr>
              <w:rFonts w:ascii="Arial" w:eastAsia="Times New Roman" w:hAnsi="Arial" w:cs="Arial"/>
              <w:color w:val="000000"/>
            </w:rPr>
            <w:t xml:space="preserve"> (2017) “A literature review for large-scale health information system project planning, implementation and evaluation,” </w:t>
          </w:r>
          <w:r w:rsidRPr="00A245DC">
            <w:rPr>
              <w:rFonts w:ascii="Arial" w:eastAsia="Times New Roman" w:hAnsi="Arial" w:cs="Arial"/>
              <w:i/>
              <w:iCs/>
              <w:color w:val="000000"/>
            </w:rPr>
            <w:t>International Journal of Medical Informatics</w:t>
          </w:r>
          <w:r w:rsidRPr="00A245DC">
            <w:rPr>
              <w:rFonts w:ascii="Arial" w:eastAsia="Times New Roman" w:hAnsi="Arial" w:cs="Arial"/>
              <w:color w:val="000000"/>
            </w:rPr>
            <w:t>, 97, pp. 86–97. Available at: https://doi.org/10.1016/j.ijmedinf.2016.09.007.</w:t>
          </w:r>
        </w:p>
        <w:p w14:paraId="5F25162B" w14:textId="77777777" w:rsidR="00FF4C93" w:rsidRPr="00A245DC" w:rsidRDefault="00FF4C93">
          <w:pPr>
            <w:divId w:val="752317397"/>
            <w:rPr>
              <w:rFonts w:ascii="Arial" w:eastAsia="Times New Roman" w:hAnsi="Arial" w:cs="Arial"/>
              <w:color w:val="000000"/>
            </w:rPr>
          </w:pPr>
          <w:r w:rsidRPr="00A245DC">
            <w:rPr>
              <w:rFonts w:ascii="Arial" w:eastAsia="Times New Roman" w:hAnsi="Arial" w:cs="Arial"/>
              <w:color w:val="000000"/>
            </w:rPr>
            <w:t xml:space="preserve">Smajic, E. </w:t>
          </w:r>
          <w:r w:rsidRPr="00A245DC">
            <w:rPr>
              <w:rFonts w:ascii="Arial" w:eastAsia="Times New Roman" w:hAnsi="Arial" w:cs="Arial"/>
              <w:i/>
              <w:iCs/>
              <w:color w:val="000000"/>
            </w:rPr>
            <w:t>et al.</w:t>
          </w:r>
          <w:r w:rsidRPr="00A245DC">
            <w:rPr>
              <w:rFonts w:ascii="Arial" w:eastAsia="Times New Roman" w:hAnsi="Arial" w:cs="Arial"/>
              <w:color w:val="000000"/>
            </w:rPr>
            <w:t xml:space="preserve"> (2022) “Mixed Methodology of Scientific Research in Healthcare,” </w:t>
          </w:r>
          <w:r w:rsidRPr="00A245DC">
            <w:rPr>
              <w:rFonts w:ascii="Arial" w:eastAsia="Times New Roman" w:hAnsi="Arial" w:cs="Arial"/>
              <w:i/>
              <w:iCs/>
              <w:color w:val="000000"/>
            </w:rPr>
            <w:t>Acta Informatica Medica</w:t>
          </w:r>
          <w:r w:rsidRPr="00A245DC">
            <w:rPr>
              <w:rFonts w:ascii="Arial" w:eastAsia="Times New Roman" w:hAnsi="Arial" w:cs="Arial"/>
              <w:color w:val="000000"/>
            </w:rPr>
            <w:t>, 30(1), p. 57. Available at: https://doi.org/10.5455/aim.2022.30.57-60.</w:t>
          </w:r>
        </w:p>
        <w:p w14:paraId="2CD05A65" w14:textId="77777777" w:rsidR="00FF4C93" w:rsidRPr="00A245DC" w:rsidRDefault="00FF4C93">
          <w:pPr>
            <w:divId w:val="1611621628"/>
            <w:rPr>
              <w:rFonts w:ascii="Arial" w:eastAsia="Times New Roman" w:hAnsi="Arial" w:cs="Arial"/>
              <w:color w:val="000000"/>
            </w:rPr>
          </w:pPr>
          <w:r w:rsidRPr="00A245DC">
            <w:rPr>
              <w:rFonts w:ascii="Arial" w:eastAsia="Times New Roman" w:hAnsi="Arial" w:cs="Arial"/>
              <w:color w:val="000000"/>
            </w:rPr>
            <w:t xml:space="preserve">Stevenson, F.A. </w:t>
          </w:r>
          <w:r w:rsidRPr="00A245DC">
            <w:rPr>
              <w:rFonts w:ascii="Arial" w:eastAsia="Times New Roman" w:hAnsi="Arial" w:cs="Arial"/>
              <w:i/>
              <w:iCs/>
              <w:color w:val="000000"/>
            </w:rPr>
            <w:t>et al.</w:t>
          </w:r>
          <w:r w:rsidRPr="00A245DC">
            <w:rPr>
              <w:rFonts w:ascii="Arial" w:eastAsia="Times New Roman" w:hAnsi="Arial" w:cs="Arial"/>
              <w:color w:val="000000"/>
            </w:rPr>
            <w:t xml:space="preserve"> (2015) “Reconsidering ‘ethics’ and ‘quality’ in healthcare research: the case for an iterative ethical paradigm,” </w:t>
          </w:r>
          <w:r w:rsidRPr="00A245DC">
            <w:rPr>
              <w:rFonts w:ascii="Arial" w:eastAsia="Times New Roman" w:hAnsi="Arial" w:cs="Arial"/>
              <w:i/>
              <w:iCs/>
              <w:color w:val="000000"/>
            </w:rPr>
            <w:t>BMC Medical Ethics</w:t>
          </w:r>
          <w:r w:rsidRPr="00A245DC">
            <w:rPr>
              <w:rFonts w:ascii="Arial" w:eastAsia="Times New Roman" w:hAnsi="Arial" w:cs="Arial"/>
              <w:color w:val="000000"/>
            </w:rPr>
            <w:t>, 16(1), p. 21. Available at: https://doi.org/10.1186/s12910-015-0004-1.</w:t>
          </w:r>
        </w:p>
        <w:p w14:paraId="5028A850" w14:textId="77777777" w:rsidR="00FF4C93" w:rsidRPr="00A245DC" w:rsidRDefault="00FF4C93">
          <w:pPr>
            <w:divId w:val="1867256002"/>
            <w:rPr>
              <w:rFonts w:ascii="Arial" w:eastAsia="Times New Roman" w:hAnsi="Arial" w:cs="Arial"/>
              <w:color w:val="000000"/>
            </w:rPr>
          </w:pPr>
          <w:r w:rsidRPr="00A245DC">
            <w:rPr>
              <w:rFonts w:ascii="Arial" w:eastAsia="Times New Roman" w:hAnsi="Arial" w:cs="Arial"/>
              <w:color w:val="000000"/>
            </w:rPr>
            <w:t xml:space="preserve">Strudwick, G. </w:t>
          </w:r>
          <w:r w:rsidRPr="00A245DC">
            <w:rPr>
              <w:rFonts w:ascii="Arial" w:eastAsia="Times New Roman" w:hAnsi="Arial" w:cs="Arial"/>
              <w:i/>
              <w:iCs/>
              <w:color w:val="000000"/>
            </w:rPr>
            <w:t>et al.</w:t>
          </w:r>
          <w:r w:rsidRPr="00A245DC">
            <w:rPr>
              <w:rFonts w:ascii="Arial" w:eastAsia="Times New Roman" w:hAnsi="Arial" w:cs="Arial"/>
              <w:color w:val="000000"/>
            </w:rPr>
            <w:t xml:space="preserve"> (2018) “Acute care nurses’ perceptions of electronic health record use: A mixed method study,” </w:t>
          </w:r>
          <w:r w:rsidRPr="00A245DC">
            <w:rPr>
              <w:rFonts w:ascii="Arial" w:eastAsia="Times New Roman" w:hAnsi="Arial" w:cs="Arial"/>
              <w:i/>
              <w:iCs/>
              <w:color w:val="000000"/>
            </w:rPr>
            <w:t>Nursing Open</w:t>
          </w:r>
          <w:r w:rsidRPr="00A245DC">
            <w:rPr>
              <w:rFonts w:ascii="Arial" w:eastAsia="Times New Roman" w:hAnsi="Arial" w:cs="Arial"/>
              <w:color w:val="000000"/>
            </w:rPr>
            <w:t>, 5(4), pp. 491–500. Available at: https://doi.org/10.1002/nop2.157.</w:t>
          </w:r>
        </w:p>
        <w:p w14:paraId="42CDD3D0" w14:textId="77777777" w:rsidR="00FF4C93" w:rsidRPr="00A245DC" w:rsidRDefault="00FF4C93">
          <w:pPr>
            <w:divId w:val="1136069378"/>
            <w:rPr>
              <w:rFonts w:ascii="Arial" w:eastAsia="Times New Roman" w:hAnsi="Arial" w:cs="Arial"/>
              <w:color w:val="000000"/>
            </w:rPr>
          </w:pPr>
          <w:r w:rsidRPr="00A245DC">
            <w:rPr>
              <w:rFonts w:ascii="Arial" w:eastAsia="Times New Roman" w:hAnsi="Arial" w:cs="Arial"/>
              <w:color w:val="000000"/>
            </w:rPr>
            <w:t xml:space="preserve">The Faculty of Intensive Care Medicine (2021) </w:t>
          </w:r>
          <w:r w:rsidRPr="00A245DC">
            <w:rPr>
              <w:rFonts w:ascii="Arial" w:eastAsia="Times New Roman" w:hAnsi="Arial" w:cs="Arial"/>
              <w:i/>
              <w:iCs/>
              <w:color w:val="000000"/>
            </w:rPr>
            <w:t>WORKFORCE DATABANK  for Adult Critical Care</w:t>
          </w:r>
          <w:r w:rsidRPr="00A245DC">
            <w:rPr>
              <w:rFonts w:ascii="Arial" w:eastAsia="Times New Roman" w:hAnsi="Arial" w:cs="Arial"/>
              <w:color w:val="000000"/>
            </w:rPr>
            <w:t xml:space="preserve">, </w:t>
          </w:r>
          <w:r w:rsidRPr="00A245DC">
            <w:rPr>
              <w:rFonts w:ascii="Arial" w:eastAsia="Times New Roman" w:hAnsi="Arial" w:cs="Arial"/>
              <w:i/>
              <w:iCs/>
              <w:color w:val="000000"/>
            </w:rPr>
            <w:t>https://ficm.ac.uk/sites/ficm/files/documents/2021-10/workforce_data_bank_2021_-_for_release.pdf</w:t>
          </w:r>
          <w:r w:rsidRPr="00A245DC">
            <w:rPr>
              <w:rFonts w:ascii="Arial" w:eastAsia="Times New Roman" w:hAnsi="Arial" w:cs="Arial"/>
              <w:color w:val="000000"/>
            </w:rPr>
            <w:t>.</w:t>
          </w:r>
        </w:p>
        <w:p w14:paraId="6D43A8BA" w14:textId="77777777" w:rsidR="00FF4C93" w:rsidRPr="00A245DC" w:rsidRDefault="00FF4C93">
          <w:pPr>
            <w:divId w:val="1576862070"/>
            <w:rPr>
              <w:rFonts w:ascii="Arial" w:eastAsia="Times New Roman" w:hAnsi="Arial" w:cs="Arial"/>
              <w:color w:val="000000"/>
            </w:rPr>
          </w:pPr>
          <w:r w:rsidRPr="00A245DC">
            <w:rPr>
              <w:rFonts w:ascii="Arial" w:eastAsia="Times New Roman" w:hAnsi="Arial" w:cs="Arial"/>
              <w:color w:val="000000"/>
            </w:rPr>
            <w:lastRenderedPageBreak/>
            <w:t xml:space="preserve">Thissen, A. </w:t>
          </w:r>
          <w:r w:rsidRPr="00A245DC">
            <w:rPr>
              <w:rFonts w:ascii="Arial" w:eastAsia="Times New Roman" w:hAnsi="Arial" w:cs="Arial"/>
              <w:i/>
              <w:iCs/>
              <w:color w:val="000000"/>
            </w:rPr>
            <w:t>et al.</w:t>
          </w:r>
          <w:r w:rsidRPr="00A245DC">
            <w:rPr>
              <w:rFonts w:ascii="Arial" w:eastAsia="Times New Roman" w:hAnsi="Arial" w:cs="Arial"/>
              <w:color w:val="000000"/>
            </w:rPr>
            <w:t xml:space="preserve"> (2025) “Barriers and Facilitators of the Use of Computerized Critical Care Information Systems in the Intensive Care Unit: Qualitative Interview Study,” </w:t>
          </w:r>
          <w:r w:rsidRPr="00A245DC">
            <w:rPr>
              <w:rFonts w:ascii="Arial" w:eastAsia="Times New Roman" w:hAnsi="Arial" w:cs="Arial"/>
              <w:i/>
              <w:iCs/>
              <w:color w:val="000000"/>
            </w:rPr>
            <w:t>Journal of Medical Internet Research</w:t>
          </w:r>
          <w:r w:rsidRPr="00A245DC">
            <w:rPr>
              <w:rFonts w:ascii="Arial" w:eastAsia="Times New Roman" w:hAnsi="Arial" w:cs="Arial"/>
              <w:color w:val="000000"/>
            </w:rPr>
            <w:t>, 27, p. e49254. Available at: https://doi.org/10.2196/49254.</w:t>
          </w:r>
        </w:p>
        <w:p w14:paraId="57ACE36D" w14:textId="77777777" w:rsidR="00FF4C93" w:rsidRPr="00A245DC" w:rsidRDefault="00FF4C93">
          <w:pPr>
            <w:divId w:val="1280378174"/>
            <w:rPr>
              <w:rFonts w:ascii="Arial" w:eastAsia="Times New Roman" w:hAnsi="Arial" w:cs="Arial"/>
              <w:color w:val="000000"/>
            </w:rPr>
          </w:pPr>
          <w:r w:rsidRPr="00A245DC">
            <w:rPr>
              <w:rFonts w:ascii="Arial" w:eastAsia="Times New Roman" w:hAnsi="Arial" w:cs="Arial"/>
              <w:color w:val="000000"/>
            </w:rPr>
            <w:t xml:space="preserve">Thorne, S. (2000) “Data analysis in qualitative research,” </w:t>
          </w:r>
          <w:r w:rsidRPr="00A245DC">
            <w:rPr>
              <w:rFonts w:ascii="Arial" w:eastAsia="Times New Roman" w:hAnsi="Arial" w:cs="Arial"/>
              <w:i/>
              <w:iCs/>
              <w:color w:val="000000"/>
            </w:rPr>
            <w:t>Evidence Based Nursing</w:t>
          </w:r>
          <w:r w:rsidRPr="00A245DC">
            <w:rPr>
              <w:rFonts w:ascii="Arial" w:eastAsia="Times New Roman" w:hAnsi="Arial" w:cs="Arial"/>
              <w:color w:val="000000"/>
            </w:rPr>
            <w:t>, 3(3), pp. 68–70. Available at: https://doi.org/10.1136/ebn.3.3.68.</w:t>
          </w:r>
        </w:p>
        <w:p w14:paraId="1E9DB02E" w14:textId="77777777" w:rsidR="00FF4C93" w:rsidRPr="00A245DC" w:rsidRDefault="00FF4C93">
          <w:pPr>
            <w:divId w:val="722875486"/>
            <w:rPr>
              <w:rFonts w:ascii="Arial" w:eastAsia="Times New Roman" w:hAnsi="Arial" w:cs="Arial"/>
              <w:color w:val="000000"/>
            </w:rPr>
          </w:pPr>
          <w:r w:rsidRPr="00A245DC">
            <w:rPr>
              <w:rFonts w:ascii="Arial" w:eastAsia="Times New Roman" w:hAnsi="Arial" w:cs="Arial"/>
              <w:color w:val="000000"/>
            </w:rPr>
            <w:t xml:space="preserve">Tight, M. (2024) “Saturation: An Overworked and Misunderstood Concept?,” </w:t>
          </w:r>
          <w:r w:rsidRPr="00A245DC">
            <w:rPr>
              <w:rFonts w:ascii="Arial" w:eastAsia="Times New Roman" w:hAnsi="Arial" w:cs="Arial"/>
              <w:i/>
              <w:iCs/>
              <w:color w:val="000000"/>
            </w:rPr>
            <w:t>Qualitative Inquiry</w:t>
          </w:r>
          <w:r w:rsidRPr="00A245DC">
            <w:rPr>
              <w:rFonts w:ascii="Arial" w:eastAsia="Times New Roman" w:hAnsi="Arial" w:cs="Arial"/>
              <w:color w:val="000000"/>
            </w:rPr>
            <w:t>, 30(7), pp. 577–583. Available at: https://doi.org/10.1177/10778004231183948.</w:t>
          </w:r>
        </w:p>
        <w:p w14:paraId="227C978D" w14:textId="77777777" w:rsidR="00FF4C93" w:rsidRPr="00A245DC" w:rsidRDefault="00FF4C93">
          <w:pPr>
            <w:divId w:val="1490949703"/>
            <w:rPr>
              <w:rFonts w:ascii="Arial" w:eastAsia="Times New Roman" w:hAnsi="Arial" w:cs="Arial"/>
              <w:color w:val="000000"/>
            </w:rPr>
          </w:pPr>
          <w:r w:rsidRPr="00A245DC">
            <w:rPr>
              <w:rFonts w:ascii="Arial" w:eastAsia="Times New Roman" w:hAnsi="Arial" w:cs="Arial"/>
              <w:color w:val="000000"/>
            </w:rPr>
            <w:t xml:space="preserve">Tubbs-Cooley, H.L. </w:t>
          </w:r>
          <w:r w:rsidRPr="00A245DC">
            <w:rPr>
              <w:rFonts w:ascii="Arial" w:eastAsia="Times New Roman" w:hAnsi="Arial" w:cs="Arial"/>
              <w:i/>
              <w:iCs/>
              <w:color w:val="000000"/>
            </w:rPr>
            <w:t>et al.</w:t>
          </w:r>
          <w:r w:rsidRPr="00A245DC">
            <w:rPr>
              <w:rFonts w:ascii="Arial" w:eastAsia="Times New Roman" w:hAnsi="Arial" w:cs="Arial"/>
              <w:color w:val="000000"/>
            </w:rPr>
            <w:t xml:space="preserve"> (2018) “The NASA Task Load Index as a measure of overall workload among neonatal, paediatric and adult intensive care nurses,” </w:t>
          </w:r>
          <w:r w:rsidRPr="00A245DC">
            <w:rPr>
              <w:rFonts w:ascii="Arial" w:eastAsia="Times New Roman" w:hAnsi="Arial" w:cs="Arial"/>
              <w:i/>
              <w:iCs/>
              <w:color w:val="000000"/>
            </w:rPr>
            <w:t>Intensive and Critical Care Nursing</w:t>
          </w:r>
          <w:r w:rsidRPr="00A245DC">
            <w:rPr>
              <w:rFonts w:ascii="Arial" w:eastAsia="Times New Roman" w:hAnsi="Arial" w:cs="Arial"/>
              <w:color w:val="000000"/>
            </w:rPr>
            <w:t>, 46, pp. 64–69. Available at: https://doi.org/10.1016/j.iccn.2018.01.004.</w:t>
          </w:r>
        </w:p>
        <w:p w14:paraId="20CEB09A" w14:textId="77777777" w:rsidR="00FF4C93" w:rsidRPr="00A245DC" w:rsidRDefault="00FF4C93">
          <w:pPr>
            <w:divId w:val="1559979072"/>
            <w:rPr>
              <w:rFonts w:ascii="Arial" w:eastAsia="Times New Roman" w:hAnsi="Arial" w:cs="Arial"/>
              <w:color w:val="000000"/>
            </w:rPr>
          </w:pPr>
          <w:r w:rsidRPr="00A245DC">
            <w:rPr>
              <w:rFonts w:ascii="Arial" w:eastAsia="Times New Roman" w:hAnsi="Arial" w:cs="Arial"/>
              <w:color w:val="000000"/>
            </w:rPr>
            <w:t xml:space="preserve">Vincent, J.-L. </w:t>
          </w:r>
          <w:r w:rsidRPr="00A245DC">
            <w:rPr>
              <w:rFonts w:ascii="Arial" w:eastAsia="Times New Roman" w:hAnsi="Arial" w:cs="Arial"/>
              <w:i/>
              <w:iCs/>
              <w:color w:val="000000"/>
            </w:rPr>
            <w:t>et al.</w:t>
          </w:r>
          <w:r w:rsidRPr="00A245DC">
            <w:rPr>
              <w:rFonts w:ascii="Arial" w:eastAsia="Times New Roman" w:hAnsi="Arial" w:cs="Arial"/>
              <w:color w:val="000000"/>
            </w:rPr>
            <w:t xml:space="preserve"> (2014) “Assessment of the worldwide burden of critical illness: the Intensive Care Over Nations (ICON) audit,” </w:t>
          </w:r>
          <w:r w:rsidRPr="00A245DC">
            <w:rPr>
              <w:rFonts w:ascii="Arial" w:eastAsia="Times New Roman" w:hAnsi="Arial" w:cs="Arial"/>
              <w:i/>
              <w:iCs/>
              <w:color w:val="000000"/>
            </w:rPr>
            <w:t>The Lancet Respiratory Medicine</w:t>
          </w:r>
          <w:r w:rsidRPr="00A245DC">
            <w:rPr>
              <w:rFonts w:ascii="Arial" w:eastAsia="Times New Roman" w:hAnsi="Arial" w:cs="Arial"/>
              <w:color w:val="000000"/>
            </w:rPr>
            <w:t>, 2(5), pp. 380–386. Available at: https://doi.org/10.1016/S2213-2600(14)70061-X.</w:t>
          </w:r>
        </w:p>
        <w:p w14:paraId="3459B626" w14:textId="77777777" w:rsidR="00FF4C93" w:rsidRPr="00A245DC" w:rsidRDefault="00FF4C93">
          <w:pPr>
            <w:divId w:val="1931503100"/>
            <w:rPr>
              <w:rFonts w:ascii="Arial" w:eastAsia="Times New Roman" w:hAnsi="Arial" w:cs="Arial"/>
              <w:color w:val="000000"/>
            </w:rPr>
          </w:pPr>
          <w:r w:rsidRPr="00A245DC">
            <w:rPr>
              <w:rFonts w:ascii="Arial" w:eastAsia="Times New Roman" w:hAnsi="Arial" w:cs="Arial"/>
              <w:color w:val="000000"/>
            </w:rPr>
            <w:t xml:space="preserve">Wang, S.Y. and Groene, O. (2020) “The effectiveness of behavioral economics-informed interventions on physician behavioral change: A systematic literature review,” </w:t>
          </w:r>
          <w:r w:rsidRPr="00A245DC">
            <w:rPr>
              <w:rFonts w:ascii="Arial" w:eastAsia="Times New Roman" w:hAnsi="Arial" w:cs="Arial"/>
              <w:i/>
              <w:iCs/>
              <w:color w:val="000000"/>
            </w:rPr>
            <w:t>PLOS ONE</w:t>
          </w:r>
          <w:r w:rsidRPr="00A245DC">
            <w:rPr>
              <w:rFonts w:ascii="Arial" w:eastAsia="Times New Roman" w:hAnsi="Arial" w:cs="Arial"/>
              <w:color w:val="000000"/>
            </w:rPr>
            <w:t>, 15(6), p. e0234149. Available at: https://doi.org/10.1371/journal.pone.0234149.</w:t>
          </w:r>
        </w:p>
        <w:p w14:paraId="70AD9E1A" w14:textId="77777777" w:rsidR="00FF4C93" w:rsidRPr="00A245DC" w:rsidRDefault="00FF4C93">
          <w:pPr>
            <w:divId w:val="1562979893"/>
            <w:rPr>
              <w:rFonts w:ascii="Arial" w:eastAsia="Times New Roman" w:hAnsi="Arial" w:cs="Arial"/>
              <w:color w:val="000000"/>
            </w:rPr>
          </w:pPr>
          <w:r w:rsidRPr="00A245DC">
            <w:rPr>
              <w:rFonts w:ascii="Arial" w:eastAsia="Times New Roman" w:hAnsi="Arial" w:cs="Arial"/>
              <w:color w:val="000000"/>
            </w:rPr>
            <w:t xml:space="preserve">Weick, K.E., Sutcliffe, K.M. and Obstfeld, D. (2005) “Organizing and the Process of Sensemaking,” </w:t>
          </w:r>
          <w:r w:rsidRPr="00A245DC">
            <w:rPr>
              <w:rFonts w:ascii="Arial" w:eastAsia="Times New Roman" w:hAnsi="Arial" w:cs="Arial"/>
              <w:i/>
              <w:iCs/>
              <w:color w:val="000000"/>
            </w:rPr>
            <w:t>Organization Science</w:t>
          </w:r>
          <w:r w:rsidRPr="00A245DC">
            <w:rPr>
              <w:rFonts w:ascii="Arial" w:eastAsia="Times New Roman" w:hAnsi="Arial" w:cs="Arial"/>
              <w:color w:val="000000"/>
            </w:rPr>
            <w:t>, 16(4), pp. 409–421. Available at: https://doi.org/10.1287/orsc.1050.0133.</w:t>
          </w:r>
        </w:p>
        <w:p w14:paraId="4F974487" w14:textId="77777777" w:rsidR="00FF4C93" w:rsidRPr="00A245DC" w:rsidRDefault="00FF4C93">
          <w:pPr>
            <w:divId w:val="656500558"/>
            <w:rPr>
              <w:rFonts w:ascii="Arial" w:eastAsia="Times New Roman" w:hAnsi="Arial" w:cs="Arial"/>
              <w:color w:val="000000"/>
            </w:rPr>
          </w:pPr>
          <w:r w:rsidRPr="00A245DC">
            <w:rPr>
              <w:rFonts w:ascii="Arial" w:eastAsia="Times New Roman" w:hAnsi="Arial" w:cs="Arial"/>
              <w:color w:val="000000"/>
            </w:rPr>
            <w:t xml:space="preserve">Wilson, J. </w:t>
          </w:r>
          <w:r w:rsidRPr="00A245DC">
            <w:rPr>
              <w:rFonts w:ascii="Arial" w:eastAsia="Times New Roman" w:hAnsi="Arial" w:cs="Arial"/>
              <w:i/>
              <w:iCs/>
              <w:color w:val="000000"/>
            </w:rPr>
            <w:t>et al.</w:t>
          </w:r>
          <w:r w:rsidRPr="00A245DC">
            <w:rPr>
              <w:rFonts w:ascii="Arial" w:eastAsia="Times New Roman" w:hAnsi="Arial" w:cs="Arial"/>
              <w:color w:val="000000"/>
            </w:rPr>
            <w:t xml:space="preserve"> (2021) “Barriers and facilitators to the use of e-health by older adults: a scoping review,” </w:t>
          </w:r>
          <w:r w:rsidRPr="00A245DC">
            <w:rPr>
              <w:rFonts w:ascii="Arial" w:eastAsia="Times New Roman" w:hAnsi="Arial" w:cs="Arial"/>
              <w:i/>
              <w:iCs/>
              <w:color w:val="000000"/>
            </w:rPr>
            <w:t>BMC Public Health</w:t>
          </w:r>
          <w:r w:rsidRPr="00A245DC">
            <w:rPr>
              <w:rFonts w:ascii="Arial" w:eastAsia="Times New Roman" w:hAnsi="Arial" w:cs="Arial"/>
              <w:color w:val="000000"/>
            </w:rPr>
            <w:t>, 21(1), p. 1556. Available at: https://doi.org/10.1186/s12889-021-11623-w.</w:t>
          </w:r>
        </w:p>
        <w:p w14:paraId="792CDD42" w14:textId="77777777" w:rsidR="00FF4C93" w:rsidRPr="00A245DC" w:rsidRDefault="00FF4C93">
          <w:pPr>
            <w:divId w:val="508712843"/>
            <w:rPr>
              <w:rFonts w:ascii="Arial" w:eastAsia="Times New Roman" w:hAnsi="Arial" w:cs="Arial"/>
              <w:color w:val="000000"/>
            </w:rPr>
          </w:pPr>
          <w:r w:rsidRPr="00A245DC">
            <w:rPr>
              <w:rFonts w:ascii="Arial" w:eastAsia="Times New Roman" w:hAnsi="Arial" w:cs="Arial"/>
              <w:color w:val="000000"/>
            </w:rPr>
            <w:t xml:space="preserve">World Health Organisation (2021) </w:t>
          </w:r>
          <w:r w:rsidRPr="00A245DC">
            <w:rPr>
              <w:rFonts w:ascii="Arial" w:eastAsia="Times New Roman" w:hAnsi="Arial" w:cs="Arial"/>
              <w:i/>
              <w:iCs/>
              <w:color w:val="000000"/>
            </w:rPr>
            <w:t>Global strategy on digital health 2020-2025</w:t>
          </w:r>
          <w:r w:rsidRPr="00A245DC">
            <w:rPr>
              <w:rFonts w:ascii="Arial" w:eastAsia="Times New Roman" w:hAnsi="Arial" w:cs="Arial"/>
              <w:color w:val="000000"/>
            </w:rPr>
            <w:t>.</w:t>
          </w:r>
        </w:p>
        <w:p w14:paraId="49313499" w14:textId="77777777" w:rsidR="00FF4C93" w:rsidRPr="00A245DC" w:rsidRDefault="00FF4C93">
          <w:pPr>
            <w:divId w:val="1295331269"/>
            <w:rPr>
              <w:rFonts w:ascii="Arial" w:eastAsia="Times New Roman" w:hAnsi="Arial" w:cs="Arial"/>
              <w:color w:val="000000"/>
            </w:rPr>
          </w:pPr>
          <w:r w:rsidRPr="00A245DC">
            <w:rPr>
              <w:rFonts w:ascii="Arial" w:eastAsia="Times New Roman" w:hAnsi="Arial" w:cs="Arial"/>
              <w:color w:val="000000"/>
            </w:rPr>
            <w:t xml:space="preserve">Yuan, Z. </w:t>
          </w:r>
          <w:r w:rsidRPr="00A245DC">
            <w:rPr>
              <w:rFonts w:ascii="Arial" w:eastAsia="Times New Roman" w:hAnsi="Arial" w:cs="Arial"/>
              <w:i/>
              <w:iCs/>
              <w:color w:val="000000"/>
            </w:rPr>
            <w:t>et al.</w:t>
          </w:r>
          <w:r w:rsidRPr="00A245DC">
            <w:rPr>
              <w:rFonts w:ascii="Arial" w:eastAsia="Times New Roman" w:hAnsi="Arial" w:cs="Arial"/>
              <w:color w:val="000000"/>
            </w:rPr>
            <w:t xml:space="preserve"> (2023) “The levels and related factors of mental workload among nurses: A systematic review and meta</w:t>
          </w:r>
          <w:r w:rsidRPr="00A245DC">
            <w:rPr>
              <w:rFonts w:ascii="Cambria Math" w:eastAsia="Times New Roman" w:hAnsi="Cambria Math" w:cs="Cambria Math"/>
              <w:color w:val="000000"/>
            </w:rPr>
            <w:t>‐</w:t>
          </w:r>
          <w:r w:rsidRPr="00A245DC">
            <w:rPr>
              <w:rFonts w:ascii="Arial" w:eastAsia="Times New Roman" w:hAnsi="Arial" w:cs="Arial"/>
              <w:color w:val="000000"/>
            </w:rPr>
            <w:t xml:space="preserve">analysis,” </w:t>
          </w:r>
          <w:r w:rsidRPr="00A245DC">
            <w:rPr>
              <w:rFonts w:ascii="Arial" w:eastAsia="Times New Roman" w:hAnsi="Arial" w:cs="Arial"/>
              <w:i/>
              <w:iCs/>
              <w:color w:val="000000"/>
            </w:rPr>
            <w:t>International Journal of Nursing Practice</w:t>
          </w:r>
          <w:r w:rsidRPr="00A245DC">
            <w:rPr>
              <w:rFonts w:ascii="Arial" w:eastAsia="Times New Roman" w:hAnsi="Arial" w:cs="Arial"/>
              <w:color w:val="000000"/>
            </w:rPr>
            <w:t>, 29(5). Available at: https://doi.org/10.1111/ijn.13148.</w:t>
          </w:r>
        </w:p>
        <w:p w14:paraId="7FBBA2BA" w14:textId="77777777" w:rsidR="00FF4C93" w:rsidRPr="00A245DC" w:rsidRDefault="00FF4C93">
          <w:pPr>
            <w:divId w:val="1632589885"/>
            <w:rPr>
              <w:rFonts w:ascii="Arial" w:eastAsia="Times New Roman" w:hAnsi="Arial" w:cs="Arial"/>
              <w:color w:val="000000"/>
            </w:rPr>
          </w:pPr>
          <w:r w:rsidRPr="00A245DC">
            <w:rPr>
              <w:rFonts w:ascii="Arial" w:eastAsia="Times New Roman" w:hAnsi="Arial" w:cs="Arial"/>
              <w:color w:val="000000"/>
            </w:rPr>
            <w:t xml:space="preserve">Zwaanswijk, M. </w:t>
          </w:r>
          <w:r w:rsidRPr="00A245DC">
            <w:rPr>
              <w:rFonts w:ascii="Arial" w:eastAsia="Times New Roman" w:hAnsi="Arial" w:cs="Arial"/>
              <w:i/>
              <w:iCs/>
              <w:color w:val="000000"/>
            </w:rPr>
            <w:t>et al.</w:t>
          </w:r>
          <w:r w:rsidRPr="00A245DC">
            <w:rPr>
              <w:rFonts w:ascii="Arial" w:eastAsia="Times New Roman" w:hAnsi="Arial" w:cs="Arial"/>
              <w:color w:val="000000"/>
            </w:rPr>
            <w:t xml:space="preserve"> (2011) “Benefits and problems of electronic information exchange as perceived by health care professionals: an interview study,” </w:t>
          </w:r>
          <w:r w:rsidRPr="00A245DC">
            <w:rPr>
              <w:rFonts w:ascii="Arial" w:eastAsia="Times New Roman" w:hAnsi="Arial" w:cs="Arial"/>
              <w:i/>
              <w:iCs/>
              <w:color w:val="000000"/>
            </w:rPr>
            <w:t>BMC Health Services Research</w:t>
          </w:r>
          <w:r w:rsidRPr="00A245DC">
            <w:rPr>
              <w:rFonts w:ascii="Arial" w:eastAsia="Times New Roman" w:hAnsi="Arial" w:cs="Arial"/>
              <w:color w:val="000000"/>
            </w:rPr>
            <w:t>, 11(1), p. 256. Available at: https://doi.org/10.1186/1472-6963-11-256.</w:t>
          </w:r>
        </w:p>
        <w:p w14:paraId="5498DE27" w14:textId="5C5EAEE8" w:rsidR="00CD051B" w:rsidRPr="00A245DC" w:rsidRDefault="00FF4C93" w:rsidP="009B2E2C">
          <w:pPr>
            <w:spacing w:after="120"/>
            <w:rPr>
              <w:rFonts w:ascii="Arial" w:eastAsia="Times New Roman" w:hAnsi="Arial" w:cs="Arial"/>
              <w:kern w:val="0"/>
              <w:lang w:eastAsia="en-GB"/>
              <w14:ligatures w14:val="none"/>
            </w:rPr>
          </w:pPr>
          <w:r w:rsidRPr="00A245DC">
            <w:rPr>
              <w:rFonts w:ascii="Arial" w:eastAsia="Times New Roman" w:hAnsi="Arial" w:cs="Arial"/>
              <w:color w:val="000000"/>
            </w:rPr>
            <w:t> </w:t>
          </w:r>
        </w:p>
      </w:sdtContent>
    </w:sdt>
    <w:p w14:paraId="7224525E" w14:textId="77777777" w:rsidR="00DD7650" w:rsidRPr="009B2E2C" w:rsidRDefault="00DD7650">
      <w:pPr>
        <w:rPr>
          <w:rFonts w:ascii="Arial" w:eastAsia="Times New Roman" w:hAnsi="Arial" w:cs="Arial"/>
          <w:kern w:val="0"/>
          <w:lang w:eastAsia="en-GB"/>
          <w14:ligatures w14:val="none"/>
        </w:rPr>
      </w:pPr>
    </w:p>
    <w:p w14:paraId="14DF3E7B" w14:textId="77777777" w:rsidR="00DD7650" w:rsidRDefault="00DD7650">
      <w:pPr>
        <w:rPr>
          <w:rFonts w:ascii="Arial" w:eastAsia="Times New Roman" w:hAnsi="Arial" w:cs="Arial"/>
          <w:kern w:val="0"/>
          <w:lang w:eastAsia="en-GB"/>
          <w14:ligatures w14:val="none"/>
        </w:rPr>
      </w:pPr>
    </w:p>
    <w:p w14:paraId="0D505DFB" w14:textId="77777777" w:rsidR="00DD7650" w:rsidRDefault="00DD7650">
      <w:pPr>
        <w:rPr>
          <w:rFonts w:ascii="Arial" w:eastAsia="Times New Roman" w:hAnsi="Arial" w:cs="Arial"/>
          <w:kern w:val="0"/>
          <w:lang w:eastAsia="en-GB"/>
          <w14:ligatures w14:val="none"/>
        </w:rPr>
      </w:pPr>
    </w:p>
    <w:p w14:paraId="1F967F80" w14:textId="77777777" w:rsidR="00DD7650" w:rsidRDefault="00DD7650">
      <w:pPr>
        <w:rPr>
          <w:rFonts w:ascii="Arial" w:eastAsia="Times New Roman" w:hAnsi="Arial" w:cs="Arial"/>
          <w:kern w:val="0"/>
          <w:lang w:eastAsia="en-GB"/>
          <w14:ligatures w14:val="none"/>
        </w:rPr>
      </w:pPr>
    </w:p>
    <w:p w14:paraId="5DF99B62" w14:textId="77777777" w:rsidR="00DD7650" w:rsidRDefault="00DD7650">
      <w:pPr>
        <w:rPr>
          <w:rFonts w:ascii="Arial" w:eastAsia="Times New Roman" w:hAnsi="Arial" w:cs="Arial"/>
          <w:kern w:val="0"/>
          <w:lang w:eastAsia="en-GB"/>
          <w14:ligatures w14:val="none"/>
        </w:rPr>
      </w:pPr>
    </w:p>
    <w:p w14:paraId="42B29822" w14:textId="77777777" w:rsidR="00DD7650" w:rsidRDefault="00DD7650">
      <w:pPr>
        <w:rPr>
          <w:rFonts w:ascii="Arial" w:eastAsia="Times New Roman" w:hAnsi="Arial" w:cs="Arial"/>
          <w:kern w:val="0"/>
          <w:lang w:eastAsia="en-GB"/>
          <w14:ligatures w14:val="none"/>
        </w:rPr>
      </w:pPr>
    </w:p>
    <w:p w14:paraId="3A7DB0E8" w14:textId="77777777" w:rsidR="00DD7650" w:rsidRDefault="00DD7650">
      <w:pPr>
        <w:rPr>
          <w:rFonts w:ascii="Arial" w:eastAsia="Times New Roman" w:hAnsi="Arial" w:cs="Arial"/>
          <w:kern w:val="0"/>
          <w:lang w:eastAsia="en-GB"/>
          <w14:ligatures w14:val="none"/>
        </w:rPr>
      </w:pPr>
    </w:p>
    <w:p w14:paraId="11912E0B" w14:textId="77777777" w:rsidR="00DD7650" w:rsidRDefault="00DD7650">
      <w:pPr>
        <w:rPr>
          <w:rFonts w:ascii="Arial" w:eastAsia="Times New Roman" w:hAnsi="Arial" w:cs="Arial"/>
          <w:kern w:val="0"/>
          <w:lang w:eastAsia="en-GB"/>
          <w14:ligatures w14:val="none"/>
        </w:rPr>
      </w:pPr>
    </w:p>
    <w:p w14:paraId="5F4D1D4C" w14:textId="77777777" w:rsidR="00DD7650" w:rsidRDefault="00DD7650">
      <w:pPr>
        <w:rPr>
          <w:rFonts w:ascii="Arial" w:eastAsia="Times New Roman" w:hAnsi="Arial" w:cs="Arial"/>
          <w:kern w:val="0"/>
          <w:lang w:eastAsia="en-GB"/>
          <w14:ligatures w14:val="none"/>
        </w:rPr>
      </w:pPr>
    </w:p>
    <w:p w14:paraId="6EE1210A" w14:textId="77777777" w:rsidR="00DD7650" w:rsidRDefault="00DD7650">
      <w:pPr>
        <w:rPr>
          <w:rFonts w:ascii="Arial" w:eastAsia="Times New Roman" w:hAnsi="Arial" w:cs="Arial"/>
          <w:kern w:val="0"/>
          <w:lang w:eastAsia="en-GB"/>
          <w14:ligatures w14:val="none"/>
        </w:rPr>
      </w:pPr>
    </w:p>
    <w:p w14:paraId="77516798" w14:textId="77777777" w:rsidR="00DD7650" w:rsidRDefault="00DD7650">
      <w:pPr>
        <w:rPr>
          <w:rFonts w:ascii="Arial" w:eastAsia="Times New Roman" w:hAnsi="Arial" w:cs="Arial"/>
          <w:kern w:val="0"/>
          <w:lang w:eastAsia="en-GB"/>
          <w14:ligatures w14:val="none"/>
        </w:rPr>
      </w:pPr>
    </w:p>
    <w:p w14:paraId="680B4603" w14:textId="77777777" w:rsidR="00DD7650" w:rsidRDefault="00DD7650">
      <w:pPr>
        <w:rPr>
          <w:rFonts w:ascii="Arial" w:eastAsia="Times New Roman" w:hAnsi="Arial" w:cs="Arial"/>
          <w:kern w:val="0"/>
          <w:lang w:eastAsia="en-GB"/>
          <w14:ligatures w14:val="none"/>
        </w:rPr>
      </w:pPr>
    </w:p>
    <w:p w14:paraId="575A6447" w14:textId="3B006DC4" w:rsidR="00477A4F" w:rsidRPr="007C7909" w:rsidRDefault="00DD7650" w:rsidP="00536287">
      <w:pPr>
        <w:pStyle w:val="Heading1"/>
        <w:rPr>
          <w:rFonts w:ascii="Arial" w:hAnsi="Arial" w:cs="Arial"/>
          <w:sz w:val="28"/>
          <w:szCs w:val="28"/>
          <w:lang w:eastAsia="en-GB"/>
        </w:rPr>
      </w:pPr>
      <w:r>
        <w:rPr>
          <w:lang w:eastAsia="en-GB"/>
        </w:rPr>
        <w:br w:type="page"/>
      </w:r>
      <w:bookmarkStart w:id="123" w:name="_Toc225170248"/>
      <w:r w:rsidR="006967C2" w:rsidRPr="007C7909">
        <w:rPr>
          <w:rFonts w:ascii="Arial" w:hAnsi="Arial" w:cs="Arial"/>
          <w:sz w:val="28"/>
          <w:szCs w:val="28"/>
          <w:lang w:eastAsia="en-GB"/>
        </w:rPr>
        <w:lastRenderedPageBreak/>
        <w:t>Appendix 1</w:t>
      </w:r>
      <w:bookmarkEnd w:id="123"/>
    </w:p>
    <w:p w14:paraId="15CDE63F" w14:textId="75FDEDE6" w:rsidR="002F0AEF" w:rsidRDefault="000C7A8B" w:rsidP="00477A4F">
      <w:pPr>
        <w:rPr>
          <w:rFonts w:ascii="Arial" w:eastAsia="Times New Roman" w:hAnsi="Arial" w:cs="Arial"/>
          <w:kern w:val="0"/>
          <w:sz w:val="28"/>
          <w:szCs w:val="28"/>
          <w:lang w:eastAsia="en-GB"/>
          <w14:ligatures w14:val="none"/>
        </w:rPr>
      </w:pPr>
      <w:r w:rsidRPr="000C7A8B">
        <w:rPr>
          <w:rFonts w:ascii="Arial" w:eastAsia="Times New Roman" w:hAnsi="Arial" w:cs="Arial"/>
          <w:noProof/>
          <w:kern w:val="0"/>
          <w:sz w:val="28"/>
          <w:szCs w:val="28"/>
          <w:lang w:eastAsia="en-GB"/>
          <w14:ligatures w14:val="none"/>
        </w:rPr>
        <w:drawing>
          <wp:inline distT="0" distB="0" distL="0" distR="0" wp14:anchorId="299C85AB" wp14:editId="02C4D4C0">
            <wp:extent cx="5408648" cy="8286750"/>
            <wp:effectExtent l="0" t="0" r="1905" b="0"/>
            <wp:docPr id="5110075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1007522" name=""/>
                    <pic:cNvPicPr/>
                  </pic:nvPicPr>
                  <pic:blipFill>
                    <a:blip r:embed="rId61"/>
                    <a:stretch>
                      <a:fillRect/>
                    </a:stretch>
                  </pic:blipFill>
                  <pic:spPr>
                    <a:xfrm>
                      <a:off x="0" y="0"/>
                      <a:ext cx="5448736" cy="8348169"/>
                    </a:xfrm>
                    <a:prstGeom prst="rect">
                      <a:avLst/>
                    </a:prstGeom>
                  </pic:spPr>
                </pic:pic>
              </a:graphicData>
            </a:graphic>
          </wp:inline>
        </w:drawing>
      </w:r>
    </w:p>
    <w:p w14:paraId="30672170" w14:textId="2215D445" w:rsidR="00264940" w:rsidRDefault="002535DE" w:rsidP="00477A4F">
      <w:pPr>
        <w:rPr>
          <w:rFonts w:ascii="Arial" w:eastAsia="Times New Roman" w:hAnsi="Arial" w:cs="Arial"/>
          <w:kern w:val="0"/>
          <w:sz w:val="28"/>
          <w:szCs w:val="28"/>
          <w:lang w:eastAsia="en-GB"/>
          <w14:ligatures w14:val="none"/>
        </w:rPr>
      </w:pPr>
      <w:r w:rsidRPr="002535DE">
        <w:rPr>
          <w:rFonts w:ascii="Arial" w:eastAsia="Times New Roman" w:hAnsi="Arial" w:cs="Arial"/>
          <w:noProof/>
          <w:kern w:val="0"/>
          <w:sz w:val="28"/>
          <w:szCs w:val="28"/>
          <w:lang w:eastAsia="en-GB"/>
          <w14:ligatures w14:val="none"/>
        </w:rPr>
        <w:lastRenderedPageBreak/>
        <w:drawing>
          <wp:inline distT="0" distB="0" distL="0" distR="0" wp14:anchorId="3A7D1D27" wp14:editId="3A2757A5">
            <wp:extent cx="5066202" cy="8533130"/>
            <wp:effectExtent l="0" t="0" r="1270" b="1270"/>
            <wp:docPr id="19756356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5635695" name=""/>
                    <pic:cNvPicPr/>
                  </pic:nvPicPr>
                  <pic:blipFill>
                    <a:blip r:embed="rId62"/>
                    <a:stretch>
                      <a:fillRect/>
                    </a:stretch>
                  </pic:blipFill>
                  <pic:spPr>
                    <a:xfrm>
                      <a:off x="0" y="0"/>
                      <a:ext cx="5070534" cy="8540427"/>
                    </a:xfrm>
                    <a:prstGeom prst="rect">
                      <a:avLst/>
                    </a:prstGeom>
                  </pic:spPr>
                </pic:pic>
              </a:graphicData>
            </a:graphic>
          </wp:inline>
        </w:drawing>
      </w:r>
    </w:p>
    <w:p w14:paraId="56FF1949" w14:textId="02F01DA2" w:rsidR="00264940" w:rsidRDefault="00050D23" w:rsidP="00477A4F">
      <w:pPr>
        <w:rPr>
          <w:rFonts w:ascii="Arial" w:eastAsia="Times New Roman" w:hAnsi="Arial" w:cs="Arial"/>
          <w:kern w:val="0"/>
          <w:sz w:val="28"/>
          <w:szCs w:val="28"/>
          <w:lang w:eastAsia="en-GB"/>
          <w14:ligatures w14:val="none"/>
        </w:rPr>
      </w:pPr>
      <w:r w:rsidRPr="00050D23">
        <w:rPr>
          <w:rFonts w:ascii="Arial" w:eastAsia="Times New Roman" w:hAnsi="Arial" w:cs="Arial"/>
          <w:noProof/>
          <w:kern w:val="0"/>
          <w:sz w:val="28"/>
          <w:szCs w:val="28"/>
          <w:lang w:eastAsia="en-GB"/>
          <w14:ligatures w14:val="none"/>
        </w:rPr>
        <w:lastRenderedPageBreak/>
        <w:drawing>
          <wp:inline distT="0" distB="0" distL="0" distR="0" wp14:anchorId="50AD916A" wp14:editId="7A9B55DB">
            <wp:extent cx="4203700" cy="5104426"/>
            <wp:effectExtent l="0" t="0" r="6350" b="1270"/>
            <wp:docPr id="8178096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7809637" name=""/>
                    <pic:cNvPicPr/>
                  </pic:nvPicPr>
                  <pic:blipFill>
                    <a:blip r:embed="rId63"/>
                    <a:stretch>
                      <a:fillRect/>
                    </a:stretch>
                  </pic:blipFill>
                  <pic:spPr>
                    <a:xfrm>
                      <a:off x="0" y="0"/>
                      <a:ext cx="4215760" cy="5119070"/>
                    </a:xfrm>
                    <a:prstGeom prst="rect">
                      <a:avLst/>
                    </a:prstGeom>
                  </pic:spPr>
                </pic:pic>
              </a:graphicData>
            </a:graphic>
          </wp:inline>
        </w:drawing>
      </w:r>
    </w:p>
    <w:p w14:paraId="73A6B9F8" w14:textId="56AC8C29" w:rsidR="004D6F1E" w:rsidRDefault="004D6F1E" w:rsidP="00477A4F">
      <w:pPr>
        <w:rPr>
          <w:rFonts w:ascii="Arial" w:eastAsia="Times New Roman" w:hAnsi="Arial" w:cs="Arial"/>
          <w:kern w:val="0"/>
          <w:sz w:val="28"/>
          <w:szCs w:val="28"/>
          <w:lang w:eastAsia="en-GB"/>
          <w14:ligatures w14:val="none"/>
        </w:rPr>
      </w:pPr>
      <w:r w:rsidRPr="004D6F1E">
        <w:rPr>
          <w:rFonts w:ascii="Arial" w:eastAsia="Times New Roman" w:hAnsi="Arial" w:cs="Arial"/>
          <w:noProof/>
          <w:kern w:val="0"/>
          <w:sz w:val="28"/>
          <w:szCs w:val="28"/>
          <w:lang w:eastAsia="en-GB"/>
          <w14:ligatures w14:val="none"/>
        </w:rPr>
        <w:lastRenderedPageBreak/>
        <w:drawing>
          <wp:inline distT="0" distB="0" distL="0" distR="0" wp14:anchorId="3489EA05" wp14:editId="64C8089F">
            <wp:extent cx="4828363" cy="4413250"/>
            <wp:effectExtent l="0" t="0" r="0" b="6350"/>
            <wp:docPr id="5435587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3558719" name=""/>
                    <pic:cNvPicPr/>
                  </pic:nvPicPr>
                  <pic:blipFill>
                    <a:blip r:embed="rId64"/>
                    <a:stretch>
                      <a:fillRect/>
                    </a:stretch>
                  </pic:blipFill>
                  <pic:spPr>
                    <a:xfrm>
                      <a:off x="0" y="0"/>
                      <a:ext cx="4835740" cy="4419992"/>
                    </a:xfrm>
                    <a:prstGeom prst="rect">
                      <a:avLst/>
                    </a:prstGeom>
                  </pic:spPr>
                </pic:pic>
              </a:graphicData>
            </a:graphic>
          </wp:inline>
        </w:drawing>
      </w:r>
    </w:p>
    <w:p w14:paraId="7B96AFBC" w14:textId="4746C2A9" w:rsidR="009B7156" w:rsidRDefault="009B7156" w:rsidP="00477A4F">
      <w:pPr>
        <w:rPr>
          <w:rFonts w:ascii="Arial" w:eastAsia="Times New Roman" w:hAnsi="Arial" w:cs="Arial"/>
          <w:kern w:val="0"/>
          <w:sz w:val="28"/>
          <w:szCs w:val="28"/>
          <w:lang w:eastAsia="en-GB"/>
          <w14:ligatures w14:val="none"/>
        </w:rPr>
      </w:pPr>
      <w:r w:rsidRPr="009B7156">
        <w:rPr>
          <w:rFonts w:ascii="Arial" w:eastAsia="Times New Roman" w:hAnsi="Arial" w:cs="Arial"/>
          <w:noProof/>
          <w:kern w:val="0"/>
          <w:sz w:val="28"/>
          <w:szCs w:val="28"/>
          <w:lang w:eastAsia="en-GB"/>
          <w14:ligatures w14:val="none"/>
        </w:rPr>
        <w:lastRenderedPageBreak/>
        <w:drawing>
          <wp:inline distT="0" distB="0" distL="0" distR="0" wp14:anchorId="00A69E06" wp14:editId="63A95A2E">
            <wp:extent cx="4911090" cy="7226300"/>
            <wp:effectExtent l="0" t="0" r="3810" b="0"/>
            <wp:docPr id="916647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664701" name=""/>
                    <pic:cNvPicPr/>
                  </pic:nvPicPr>
                  <pic:blipFill rotWithShape="1">
                    <a:blip r:embed="rId65"/>
                    <a:srcRect b="40734"/>
                    <a:stretch>
                      <a:fillRect/>
                    </a:stretch>
                  </pic:blipFill>
                  <pic:spPr bwMode="auto">
                    <a:xfrm>
                      <a:off x="0" y="0"/>
                      <a:ext cx="4929979" cy="7254094"/>
                    </a:xfrm>
                    <a:prstGeom prst="rect">
                      <a:avLst/>
                    </a:prstGeom>
                    <a:ln>
                      <a:noFill/>
                    </a:ln>
                    <a:extLst>
                      <a:ext uri="{53640926-AAD7-44D8-BBD7-CCE9431645EC}">
                        <a14:shadowObscured xmlns:a14="http://schemas.microsoft.com/office/drawing/2010/main"/>
                      </a:ext>
                    </a:extLst>
                  </pic:spPr>
                </pic:pic>
              </a:graphicData>
            </a:graphic>
          </wp:inline>
        </w:drawing>
      </w:r>
    </w:p>
    <w:p w14:paraId="1CA08EED" w14:textId="2EA9DE0A" w:rsidR="00684B06" w:rsidRDefault="00684B06" w:rsidP="00477A4F">
      <w:pPr>
        <w:rPr>
          <w:rFonts w:ascii="Arial" w:eastAsia="Times New Roman" w:hAnsi="Arial" w:cs="Arial"/>
          <w:kern w:val="0"/>
          <w:sz w:val="28"/>
          <w:szCs w:val="28"/>
          <w:lang w:eastAsia="en-GB"/>
          <w14:ligatures w14:val="none"/>
        </w:rPr>
      </w:pPr>
      <w:r w:rsidRPr="00684B06">
        <w:rPr>
          <w:rFonts w:ascii="Arial" w:eastAsia="Times New Roman" w:hAnsi="Arial" w:cs="Arial"/>
          <w:noProof/>
          <w:kern w:val="0"/>
          <w:sz w:val="28"/>
          <w:szCs w:val="28"/>
          <w:lang w:eastAsia="en-GB"/>
          <w14:ligatures w14:val="none"/>
        </w:rPr>
        <w:lastRenderedPageBreak/>
        <w:drawing>
          <wp:inline distT="0" distB="0" distL="0" distR="0" wp14:anchorId="45B7E9D1" wp14:editId="2261D877">
            <wp:extent cx="4432300" cy="2511769"/>
            <wp:effectExtent l="0" t="0" r="6350" b="3175"/>
            <wp:docPr id="6822793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2279348" name=""/>
                    <pic:cNvPicPr/>
                  </pic:nvPicPr>
                  <pic:blipFill>
                    <a:blip r:embed="rId66"/>
                    <a:stretch>
                      <a:fillRect/>
                    </a:stretch>
                  </pic:blipFill>
                  <pic:spPr>
                    <a:xfrm>
                      <a:off x="0" y="0"/>
                      <a:ext cx="4482847" cy="2540414"/>
                    </a:xfrm>
                    <a:prstGeom prst="rect">
                      <a:avLst/>
                    </a:prstGeom>
                  </pic:spPr>
                </pic:pic>
              </a:graphicData>
            </a:graphic>
          </wp:inline>
        </w:drawing>
      </w:r>
    </w:p>
    <w:p w14:paraId="54EC0CEA" w14:textId="77777777" w:rsidR="00D02E86" w:rsidRDefault="00D02E86">
      <w:pPr>
        <w:rPr>
          <w:rFonts w:ascii="Arial" w:eastAsia="Times New Roman" w:hAnsi="Arial" w:cs="Arial"/>
          <w:kern w:val="0"/>
          <w:sz w:val="40"/>
          <w:szCs w:val="40"/>
          <w:lang w:eastAsia="en-GB"/>
          <w14:ligatures w14:val="none"/>
        </w:rPr>
      </w:pPr>
      <w:r>
        <w:rPr>
          <w:rFonts w:ascii="Arial" w:eastAsia="Times New Roman" w:hAnsi="Arial" w:cs="Arial"/>
          <w:kern w:val="0"/>
          <w:sz w:val="40"/>
          <w:szCs w:val="40"/>
          <w:lang w:eastAsia="en-GB"/>
          <w14:ligatures w14:val="none"/>
        </w:rPr>
        <w:br w:type="page"/>
      </w:r>
    </w:p>
    <w:p w14:paraId="76E42C3B" w14:textId="3203C011" w:rsidR="002F0AEF" w:rsidRPr="007C7909" w:rsidRDefault="002F0AEF" w:rsidP="00536287">
      <w:pPr>
        <w:pStyle w:val="Heading1"/>
        <w:rPr>
          <w:rFonts w:ascii="Arial" w:hAnsi="Arial" w:cs="Arial"/>
          <w:color w:val="000000" w:themeColor="text1"/>
          <w:sz w:val="28"/>
          <w:szCs w:val="28"/>
          <w:lang w:eastAsia="en-GB"/>
        </w:rPr>
      </w:pPr>
      <w:bookmarkStart w:id="124" w:name="_Toc225170249"/>
      <w:r w:rsidRPr="007C7909">
        <w:rPr>
          <w:rFonts w:ascii="Arial" w:hAnsi="Arial" w:cs="Arial"/>
          <w:color w:val="000000" w:themeColor="text1"/>
          <w:sz w:val="28"/>
          <w:szCs w:val="28"/>
          <w:lang w:eastAsia="en-GB"/>
        </w:rPr>
        <w:lastRenderedPageBreak/>
        <w:t>Appendix 2</w:t>
      </w:r>
      <w:bookmarkEnd w:id="124"/>
    </w:p>
    <w:p w14:paraId="06CD51D6" w14:textId="74D24D36" w:rsidR="0063082B" w:rsidRDefault="00B339F0">
      <w:pPr>
        <w:rPr>
          <w:rFonts w:ascii="Arial" w:eastAsia="Times New Roman" w:hAnsi="Arial" w:cs="Arial"/>
          <w:kern w:val="0"/>
          <w:lang w:eastAsia="en-GB"/>
          <w14:ligatures w14:val="none"/>
        </w:rPr>
      </w:pPr>
      <w:r w:rsidRPr="00B339F0">
        <w:rPr>
          <w:rFonts w:ascii="Arial" w:eastAsia="Times New Roman" w:hAnsi="Arial" w:cs="Arial"/>
          <w:noProof/>
          <w:kern w:val="0"/>
          <w:lang w:eastAsia="en-GB"/>
          <w14:ligatures w14:val="none"/>
        </w:rPr>
        <w:drawing>
          <wp:inline distT="0" distB="0" distL="0" distR="0" wp14:anchorId="42E8FB3E" wp14:editId="1452A32C">
            <wp:extent cx="5712504" cy="8382000"/>
            <wp:effectExtent l="0" t="0" r="2540" b="0"/>
            <wp:docPr id="16522165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2216593" name=""/>
                    <pic:cNvPicPr/>
                  </pic:nvPicPr>
                  <pic:blipFill>
                    <a:blip r:embed="rId67"/>
                    <a:stretch>
                      <a:fillRect/>
                    </a:stretch>
                  </pic:blipFill>
                  <pic:spPr>
                    <a:xfrm>
                      <a:off x="0" y="0"/>
                      <a:ext cx="5734016" cy="8413565"/>
                    </a:xfrm>
                    <a:prstGeom prst="rect">
                      <a:avLst/>
                    </a:prstGeom>
                  </pic:spPr>
                </pic:pic>
              </a:graphicData>
            </a:graphic>
          </wp:inline>
        </w:drawing>
      </w:r>
    </w:p>
    <w:p w14:paraId="62171F10" w14:textId="3C6E55FC" w:rsidR="00B339F0" w:rsidRDefault="00E94A1B">
      <w:pPr>
        <w:rPr>
          <w:rFonts w:ascii="Arial" w:eastAsia="Times New Roman" w:hAnsi="Arial" w:cs="Arial"/>
          <w:kern w:val="0"/>
          <w:lang w:eastAsia="en-GB"/>
          <w14:ligatures w14:val="none"/>
        </w:rPr>
      </w:pPr>
      <w:r w:rsidRPr="00E94A1B">
        <w:rPr>
          <w:rFonts w:ascii="Arial" w:eastAsia="Times New Roman" w:hAnsi="Arial" w:cs="Arial"/>
          <w:noProof/>
          <w:kern w:val="0"/>
          <w:lang w:eastAsia="en-GB"/>
          <w14:ligatures w14:val="none"/>
        </w:rPr>
        <w:lastRenderedPageBreak/>
        <w:drawing>
          <wp:inline distT="0" distB="0" distL="0" distR="0" wp14:anchorId="6FE56DF9" wp14:editId="26A3BDA3">
            <wp:extent cx="5676900" cy="8349681"/>
            <wp:effectExtent l="0" t="0" r="0" b="0"/>
            <wp:docPr id="19276624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7662405" name=""/>
                    <pic:cNvPicPr/>
                  </pic:nvPicPr>
                  <pic:blipFill>
                    <a:blip r:embed="rId68"/>
                    <a:stretch>
                      <a:fillRect/>
                    </a:stretch>
                  </pic:blipFill>
                  <pic:spPr>
                    <a:xfrm>
                      <a:off x="0" y="0"/>
                      <a:ext cx="5696457" cy="8378446"/>
                    </a:xfrm>
                    <a:prstGeom prst="rect">
                      <a:avLst/>
                    </a:prstGeom>
                  </pic:spPr>
                </pic:pic>
              </a:graphicData>
            </a:graphic>
          </wp:inline>
        </w:drawing>
      </w:r>
    </w:p>
    <w:p w14:paraId="3B0F4CEB" w14:textId="77777777" w:rsidR="00003CCF" w:rsidRDefault="00003CCF">
      <w:pPr>
        <w:rPr>
          <w:rFonts w:ascii="Arial" w:eastAsia="Times New Roman" w:hAnsi="Arial" w:cs="Arial"/>
          <w:kern w:val="0"/>
          <w:lang w:eastAsia="en-GB"/>
          <w14:ligatures w14:val="none"/>
        </w:rPr>
      </w:pPr>
    </w:p>
    <w:p w14:paraId="7D97121F" w14:textId="1217F559" w:rsidR="00003CCF" w:rsidRDefault="001C16F8">
      <w:pPr>
        <w:rPr>
          <w:rFonts w:ascii="Arial" w:eastAsia="Times New Roman" w:hAnsi="Arial" w:cs="Arial"/>
          <w:kern w:val="0"/>
          <w:lang w:eastAsia="en-GB"/>
          <w14:ligatures w14:val="none"/>
        </w:rPr>
      </w:pPr>
      <w:r w:rsidRPr="001C16F8">
        <w:rPr>
          <w:rFonts w:ascii="Arial" w:eastAsia="Times New Roman" w:hAnsi="Arial" w:cs="Arial"/>
          <w:noProof/>
          <w:kern w:val="0"/>
          <w:lang w:eastAsia="en-GB"/>
          <w14:ligatures w14:val="none"/>
        </w:rPr>
        <w:lastRenderedPageBreak/>
        <w:drawing>
          <wp:inline distT="0" distB="0" distL="0" distR="0" wp14:anchorId="3C2C13BA" wp14:editId="505F9742">
            <wp:extent cx="5937250" cy="8705071"/>
            <wp:effectExtent l="0" t="0" r="6350" b="1270"/>
            <wp:docPr id="16885555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8555500" name=""/>
                    <pic:cNvPicPr/>
                  </pic:nvPicPr>
                  <pic:blipFill>
                    <a:blip r:embed="rId69"/>
                    <a:stretch>
                      <a:fillRect/>
                    </a:stretch>
                  </pic:blipFill>
                  <pic:spPr>
                    <a:xfrm>
                      <a:off x="0" y="0"/>
                      <a:ext cx="5945122" cy="8716613"/>
                    </a:xfrm>
                    <a:prstGeom prst="rect">
                      <a:avLst/>
                    </a:prstGeom>
                  </pic:spPr>
                </pic:pic>
              </a:graphicData>
            </a:graphic>
          </wp:inline>
        </w:drawing>
      </w:r>
    </w:p>
    <w:p w14:paraId="2B77FF68" w14:textId="27DF4651" w:rsidR="001C16F8" w:rsidRDefault="00D741C8">
      <w:pPr>
        <w:rPr>
          <w:rFonts w:ascii="Arial" w:eastAsia="Times New Roman" w:hAnsi="Arial" w:cs="Arial"/>
          <w:kern w:val="0"/>
          <w:lang w:eastAsia="en-GB"/>
          <w14:ligatures w14:val="none"/>
        </w:rPr>
      </w:pPr>
      <w:r w:rsidRPr="00D741C8">
        <w:rPr>
          <w:rFonts w:ascii="Arial" w:eastAsia="Times New Roman" w:hAnsi="Arial" w:cs="Arial"/>
          <w:noProof/>
          <w:kern w:val="0"/>
          <w:lang w:eastAsia="en-GB"/>
          <w14:ligatures w14:val="none"/>
        </w:rPr>
        <w:lastRenderedPageBreak/>
        <w:drawing>
          <wp:inline distT="0" distB="0" distL="0" distR="0" wp14:anchorId="3B99474D" wp14:editId="59203AE4">
            <wp:extent cx="5899150" cy="8843212"/>
            <wp:effectExtent l="0" t="0" r="6350" b="0"/>
            <wp:docPr id="16780880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8088093" name=""/>
                    <pic:cNvPicPr/>
                  </pic:nvPicPr>
                  <pic:blipFill>
                    <a:blip r:embed="rId70"/>
                    <a:stretch>
                      <a:fillRect/>
                    </a:stretch>
                  </pic:blipFill>
                  <pic:spPr>
                    <a:xfrm>
                      <a:off x="0" y="0"/>
                      <a:ext cx="5905310" cy="8852446"/>
                    </a:xfrm>
                    <a:prstGeom prst="rect">
                      <a:avLst/>
                    </a:prstGeom>
                  </pic:spPr>
                </pic:pic>
              </a:graphicData>
            </a:graphic>
          </wp:inline>
        </w:drawing>
      </w:r>
    </w:p>
    <w:p w14:paraId="007F74F8" w14:textId="1A080517" w:rsidR="00D741C8" w:rsidRDefault="00F8008E">
      <w:pPr>
        <w:rPr>
          <w:rFonts w:ascii="Arial" w:eastAsia="Times New Roman" w:hAnsi="Arial" w:cs="Arial"/>
          <w:kern w:val="0"/>
          <w:lang w:eastAsia="en-GB"/>
          <w14:ligatures w14:val="none"/>
        </w:rPr>
      </w:pPr>
      <w:r w:rsidRPr="00F8008E">
        <w:rPr>
          <w:rFonts w:ascii="Arial" w:eastAsia="Times New Roman" w:hAnsi="Arial" w:cs="Arial"/>
          <w:noProof/>
          <w:kern w:val="0"/>
          <w:lang w:eastAsia="en-GB"/>
          <w14:ligatures w14:val="none"/>
        </w:rPr>
        <w:lastRenderedPageBreak/>
        <w:drawing>
          <wp:inline distT="0" distB="0" distL="0" distR="0" wp14:anchorId="40B812B4" wp14:editId="2EE0C323">
            <wp:extent cx="5886450" cy="8726689"/>
            <wp:effectExtent l="0" t="0" r="0" b="0"/>
            <wp:docPr id="5543317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4331735" name=""/>
                    <pic:cNvPicPr/>
                  </pic:nvPicPr>
                  <pic:blipFill>
                    <a:blip r:embed="rId71"/>
                    <a:stretch>
                      <a:fillRect/>
                    </a:stretch>
                  </pic:blipFill>
                  <pic:spPr>
                    <a:xfrm>
                      <a:off x="0" y="0"/>
                      <a:ext cx="5892919" cy="8736280"/>
                    </a:xfrm>
                    <a:prstGeom prst="rect">
                      <a:avLst/>
                    </a:prstGeom>
                  </pic:spPr>
                </pic:pic>
              </a:graphicData>
            </a:graphic>
          </wp:inline>
        </w:drawing>
      </w:r>
    </w:p>
    <w:p w14:paraId="581D15A4" w14:textId="5D83A5A1" w:rsidR="00F8008E" w:rsidRDefault="0066469E">
      <w:pPr>
        <w:rPr>
          <w:rFonts w:ascii="Arial" w:eastAsia="Times New Roman" w:hAnsi="Arial" w:cs="Arial"/>
          <w:kern w:val="0"/>
          <w:lang w:eastAsia="en-GB"/>
          <w14:ligatures w14:val="none"/>
        </w:rPr>
      </w:pPr>
      <w:r w:rsidRPr="0066469E">
        <w:rPr>
          <w:rFonts w:ascii="Arial" w:eastAsia="Times New Roman" w:hAnsi="Arial" w:cs="Arial"/>
          <w:noProof/>
          <w:kern w:val="0"/>
          <w:lang w:eastAsia="en-GB"/>
          <w14:ligatures w14:val="none"/>
        </w:rPr>
        <w:lastRenderedPageBreak/>
        <w:drawing>
          <wp:inline distT="0" distB="0" distL="0" distR="0" wp14:anchorId="1E7602DB" wp14:editId="083605FA">
            <wp:extent cx="5988050" cy="8780292"/>
            <wp:effectExtent l="0" t="0" r="0" b="1905"/>
            <wp:docPr id="2591744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9174426" name=""/>
                    <pic:cNvPicPr/>
                  </pic:nvPicPr>
                  <pic:blipFill>
                    <a:blip r:embed="rId72"/>
                    <a:stretch>
                      <a:fillRect/>
                    </a:stretch>
                  </pic:blipFill>
                  <pic:spPr>
                    <a:xfrm>
                      <a:off x="0" y="0"/>
                      <a:ext cx="5993608" cy="8788442"/>
                    </a:xfrm>
                    <a:prstGeom prst="rect">
                      <a:avLst/>
                    </a:prstGeom>
                  </pic:spPr>
                </pic:pic>
              </a:graphicData>
            </a:graphic>
          </wp:inline>
        </w:drawing>
      </w:r>
    </w:p>
    <w:p w14:paraId="7BA8BB4C" w14:textId="3B961673" w:rsidR="0066469E" w:rsidRDefault="00ED0715">
      <w:pPr>
        <w:rPr>
          <w:rFonts w:ascii="Arial" w:eastAsia="Times New Roman" w:hAnsi="Arial" w:cs="Arial"/>
          <w:kern w:val="0"/>
          <w:lang w:eastAsia="en-GB"/>
          <w14:ligatures w14:val="none"/>
        </w:rPr>
      </w:pPr>
      <w:r w:rsidRPr="00ED0715">
        <w:rPr>
          <w:rFonts w:ascii="Arial" w:eastAsia="Times New Roman" w:hAnsi="Arial" w:cs="Arial"/>
          <w:noProof/>
          <w:kern w:val="0"/>
          <w:lang w:eastAsia="en-GB"/>
          <w14:ligatures w14:val="none"/>
        </w:rPr>
        <w:lastRenderedPageBreak/>
        <w:drawing>
          <wp:inline distT="0" distB="0" distL="0" distR="0" wp14:anchorId="07E80EE6" wp14:editId="664630FA">
            <wp:extent cx="5890401" cy="8699500"/>
            <wp:effectExtent l="0" t="0" r="0" b="6350"/>
            <wp:docPr id="18653645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5364571" name=""/>
                    <pic:cNvPicPr/>
                  </pic:nvPicPr>
                  <pic:blipFill>
                    <a:blip r:embed="rId73"/>
                    <a:stretch>
                      <a:fillRect/>
                    </a:stretch>
                  </pic:blipFill>
                  <pic:spPr>
                    <a:xfrm>
                      <a:off x="0" y="0"/>
                      <a:ext cx="5896481" cy="8708480"/>
                    </a:xfrm>
                    <a:prstGeom prst="rect">
                      <a:avLst/>
                    </a:prstGeom>
                  </pic:spPr>
                </pic:pic>
              </a:graphicData>
            </a:graphic>
          </wp:inline>
        </w:drawing>
      </w:r>
    </w:p>
    <w:p w14:paraId="659C0540" w14:textId="4D6B694E" w:rsidR="00ED0715" w:rsidRDefault="008235B1">
      <w:pPr>
        <w:rPr>
          <w:rFonts w:ascii="Arial" w:eastAsia="Times New Roman" w:hAnsi="Arial" w:cs="Arial"/>
          <w:kern w:val="0"/>
          <w:lang w:eastAsia="en-GB"/>
          <w14:ligatures w14:val="none"/>
        </w:rPr>
      </w:pPr>
      <w:r w:rsidRPr="008235B1">
        <w:rPr>
          <w:rFonts w:ascii="Arial" w:eastAsia="Times New Roman" w:hAnsi="Arial" w:cs="Arial"/>
          <w:noProof/>
          <w:kern w:val="0"/>
          <w:lang w:eastAsia="en-GB"/>
          <w14:ligatures w14:val="none"/>
        </w:rPr>
        <w:lastRenderedPageBreak/>
        <w:drawing>
          <wp:inline distT="0" distB="0" distL="0" distR="0" wp14:anchorId="2CB3A343" wp14:editId="05BEB68B">
            <wp:extent cx="5917842" cy="8838192"/>
            <wp:effectExtent l="0" t="0" r="6985" b="1270"/>
            <wp:docPr id="20010039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1003911" name=""/>
                    <pic:cNvPicPr/>
                  </pic:nvPicPr>
                  <pic:blipFill>
                    <a:blip r:embed="rId74"/>
                    <a:stretch>
                      <a:fillRect/>
                    </a:stretch>
                  </pic:blipFill>
                  <pic:spPr>
                    <a:xfrm>
                      <a:off x="0" y="0"/>
                      <a:ext cx="5927318" cy="8852345"/>
                    </a:xfrm>
                    <a:prstGeom prst="rect">
                      <a:avLst/>
                    </a:prstGeom>
                  </pic:spPr>
                </pic:pic>
              </a:graphicData>
            </a:graphic>
          </wp:inline>
        </w:drawing>
      </w:r>
    </w:p>
    <w:p w14:paraId="06FB705C" w14:textId="1EEEC59C" w:rsidR="008235B1" w:rsidRDefault="002421E9">
      <w:pPr>
        <w:rPr>
          <w:rFonts w:ascii="Arial" w:eastAsia="Times New Roman" w:hAnsi="Arial" w:cs="Arial"/>
          <w:kern w:val="0"/>
          <w:lang w:eastAsia="en-GB"/>
          <w14:ligatures w14:val="none"/>
        </w:rPr>
      </w:pPr>
      <w:r w:rsidRPr="002421E9">
        <w:rPr>
          <w:rFonts w:ascii="Arial" w:eastAsia="Times New Roman" w:hAnsi="Arial" w:cs="Arial"/>
          <w:noProof/>
          <w:kern w:val="0"/>
          <w:lang w:eastAsia="en-GB"/>
          <w14:ligatures w14:val="none"/>
        </w:rPr>
        <w:lastRenderedPageBreak/>
        <w:drawing>
          <wp:inline distT="0" distB="0" distL="0" distR="0" wp14:anchorId="491FA226" wp14:editId="5887B93A">
            <wp:extent cx="6066845" cy="8944135"/>
            <wp:effectExtent l="0" t="0" r="0" b="9525"/>
            <wp:docPr id="18394496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9449618" name=""/>
                    <pic:cNvPicPr/>
                  </pic:nvPicPr>
                  <pic:blipFill>
                    <a:blip r:embed="rId75"/>
                    <a:stretch>
                      <a:fillRect/>
                    </a:stretch>
                  </pic:blipFill>
                  <pic:spPr>
                    <a:xfrm>
                      <a:off x="0" y="0"/>
                      <a:ext cx="6081138" cy="8965207"/>
                    </a:xfrm>
                    <a:prstGeom prst="rect">
                      <a:avLst/>
                    </a:prstGeom>
                  </pic:spPr>
                </pic:pic>
              </a:graphicData>
            </a:graphic>
          </wp:inline>
        </w:drawing>
      </w:r>
    </w:p>
    <w:p w14:paraId="64AC3C65" w14:textId="7DDCC134" w:rsidR="002421E9" w:rsidRDefault="005304F1">
      <w:pPr>
        <w:rPr>
          <w:rFonts w:ascii="Arial" w:eastAsia="Times New Roman" w:hAnsi="Arial" w:cs="Arial"/>
          <w:kern w:val="0"/>
          <w:lang w:eastAsia="en-GB"/>
          <w14:ligatures w14:val="none"/>
        </w:rPr>
      </w:pPr>
      <w:r w:rsidRPr="005304F1">
        <w:rPr>
          <w:rFonts w:ascii="Arial" w:eastAsia="Times New Roman" w:hAnsi="Arial" w:cs="Arial"/>
          <w:noProof/>
          <w:kern w:val="0"/>
          <w:lang w:eastAsia="en-GB"/>
          <w14:ligatures w14:val="none"/>
        </w:rPr>
        <w:lastRenderedPageBreak/>
        <w:drawing>
          <wp:inline distT="0" distB="0" distL="0" distR="0" wp14:anchorId="18ECED44" wp14:editId="1B65A949">
            <wp:extent cx="6058894" cy="8964919"/>
            <wp:effectExtent l="0" t="0" r="0" b="8255"/>
            <wp:docPr id="20482392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8239248" name=""/>
                    <pic:cNvPicPr/>
                  </pic:nvPicPr>
                  <pic:blipFill>
                    <a:blip r:embed="rId76"/>
                    <a:stretch>
                      <a:fillRect/>
                    </a:stretch>
                  </pic:blipFill>
                  <pic:spPr>
                    <a:xfrm>
                      <a:off x="0" y="0"/>
                      <a:ext cx="6065517" cy="8974719"/>
                    </a:xfrm>
                    <a:prstGeom prst="rect">
                      <a:avLst/>
                    </a:prstGeom>
                  </pic:spPr>
                </pic:pic>
              </a:graphicData>
            </a:graphic>
          </wp:inline>
        </w:drawing>
      </w:r>
    </w:p>
    <w:p w14:paraId="1E079F80" w14:textId="2024564D" w:rsidR="005304F1" w:rsidRDefault="00095C4D">
      <w:pPr>
        <w:rPr>
          <w:rFonts w:ascii="Arial" w:eastAsia="Times New Roman" w:hAnsi="Arial" w:cs="Arial"/>
          <w:kern w:val="0"/>
          <w:lang w:eastAsia="en-GB"/>
          <w14:ligatures w14:val="none"/>
        </w:rPr>
      </w:pPr>
      <w:r w:rsidRPr="00095C4D">
        <w:rPr>
          <w:rFonts w:ascii="Arial" w:eastAsia="Times New Roman" w:hAnsi="Arial" w:cs="Arial"/>
          <w:noProof/>
          <w:kern w:val="0"/>
          <w:lang w:eastAsia="en-GB"/>
          <w14:ligatures w14:val="none"/>
        </w:rPr>
        <w:lastRenderedPageBreak/>
        <w:drawing>
          <wp:inline distT="0" distB="0" distL="0" distR="0" wp14:anchorId="2D0F8CFC" wp14:editId="54BC14B0">
            <wp:extent cx="5899868" cy="8800362"/>
            <wp:effectExtent l="0" t="0" r="5715" b="1270"/>
            <wp:docPr id="10579694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7969490" name=""/>
                    <pic:cNvPicPr/>
                  </pic:nvPicPr>
                  <pic:blipFill>
                    <a:blip r:embed="rId77"/>
                    <a:stretch>
                      <a:fillRect/>
                    </a:stretch>
                  </pic:blipFill>
                  <pic:spPr>
                    <a:xfrm>
                      <a:off x="0" y="0"/>
                      <a:ext cx="5912285" cy="8818883"/>
                    </a:xfrm>
                    <a:prstGeom prst="rect">
                      <a:avLst/>
                    </a:prstGeom>
                  </pic:spPr>
                </pic:pic>
              </a:graphicData>
            </a:graphic>
          </wp:inline>
        </w:drawing>
      </w:r>
    </w:p>
    <w:p w14:paraId="1AF529FC" w14:textId="459EEC45" w:rsidR="00095C4D" w:rsidRDefault="00461F68">
      <w:pPr>
        <w:rPr>
          <w:rFonts w:ascii="Arial" w:eastAsia="Times New Roman" w:hAnsi="Arial" w:cs="Arial"/>
          <w:kern w:val="0"/>
          <w:lang w:eastAsia="en-GB"/>
          <w14:ligatures w14:val="none"/>
        </w:rPr>
      </w:pPr>
      <w:r w:rsidRPr="00461F68">
        <w:rPr>
          <w:rFonts w:ascii="Arial" w:eastAsia="Times New Roman" w:hAnsi="Arial" w:cs="Arial"/>
          <w:noProof/>
          <w:kern w:val="0"/>
          <w:lang w:eastAsia="en-GB"/>
          <w14:ligatures w14:val="none"/>
        </w:rPr>
        <w:lastRenderedPageBreak/>
        <w:drawing>
          <wp:inline distT="0" distB="0" distL="0" distR="0" wp14:anchorId="7CDAEC14" wp14:editId="5D396F9E">
            <wp:extent cx="5836257" cy="8798267"/>
            <wp:effectExtent l="0" t="0" r="0" b="3175"/>
            <wp:docPr id="9562164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6216469" name=""/>
                    <pic:cNvPicPr/>
                  </pic:nvPicPr>
                  <pic:blipFill>
                    <a:blip r:embed="rId78"/>
                    <a:stretch>
                      <a:fillRect/>
                    </a:stretch>
                  </pic:blipFill>
                  <pic:spPr>
                    <a:xfrm>
                      <a:off x="0" y="0"/>
                      <a:ext cx="5844194" cy="8810232"/>
                    </a:xfrm>
                    <a:prstGeom prst="rect">
                      <a:avLst/>
                    </a:prstGeom>
                  </pic:spPr>
                </pic:pic>
              </a:graphicData>
            </a:graphic>
          </wp:inline>
        </w:drawing>
      </w:r>
    </w:p>
    <w:p w14:paraId="5367C991" w14:textId="2E32E107" w:rsidR="00260CBC" w:rsidRDefault="00383C9A">
      <w:pPr>
        <w:rPr>
          <w:rFonts w:ascii="Arial" w:eastAsia="Times New Roman" w:hAnsi="Arial" w:cs="Arial"/>
          <w:kern w:val="0"/>
          <w:lang w:eastAsia="en-GB"/>
          <w14:ligatures w14:val="none"/>
        </w:rPr>
      </w:pPr>
      <w:r w:rsidRPr="00383C9A">
        <w:rPr>
          <w:rFonts w:ascii="Arial" w:eastAsia="Times New Roman" w:hAnsi="Arial" w:cs="Arial"/>
          <w:noProof/>
          <w:kern w:val="0"/>
          <w:lang w:eastAsia="en-GB"/>
          <w14:ligatures w14:val="none"/>
        </w:rPr>
        <w:lastRenderedPageBreak/>
        <w:drawing>
          <wp:inline distT="0" distB="0" distL="0" distR="0" wp14:anchorId="70EF84E2" wp14:editId="4068385A">
            <wp:extent cx="5877531" cy="8781992"/>
            <wp:effectExtent l="0" t="0" r="9525" b="635"/>
            <wp:docPr id="15368376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6837643" name=""/>
                    <pic:cNvPicPr/>
                  </pic:nvPicPr>
                  <pic:blipFill>
                    <a:blip r:embed="rId79"/>
                    <a:stretch>
                      <a:fillRect/>
                    </a:stretch>
                  </pic:blipFill>
                  <pic:spPr>
                    <a:xfrm>
                      <a:off x="0" y="0"/>
                      <a:ext cx="5890925" cy="8802005"/>
                    </a:xfrm>
                    <a:prstGeom prst="rect">
                      <a:avLst/>
                    </a:prstGeom>
                  </pic:spPr>
                </pic:pic>
              </a:graphicData>
            </a:graphic>
          </wp:inline>
        </w:drawing>
      </w:r>
    </w:p>
    <w:p w14:paraId="7B96FDD6" w14:textId="7A5862E8" w:rsidR="00086D95" w:rsidRPr="000D2AFA" w:rsidRDefault="0035175F" w:rsidP="00536287">
      <w:pPr>
        <w:pStyle w:val="Heading1"/>
        <w:rPr>
          <w:lang w:eastAsia="en-GB"/>
        </w:rPr>
      </w:pPr>
      <w:bookmarkStart w:id="125" w:name="_Toc225170250"/>
      <w:r w:rsidRPr="0035175F">
        <w:rPr>
          <w:noProof/>
          <w:lang w:eastAsia="en-GB"/>
        </w:rPr>
        <w:lastRenderedPageBreak/>
        <w:drawing>
          <wp:inline distT="0" distB="0" distL="0" distR="0" wp14:anchorId="18A2B0E2" wp14:editId="338F4A7E">
            <wp:extent cx="5810491" cy="8749918"/>
            <wp:effectExtent l="0" t="0" r="0" b="0"/>
            <wp:docPr id="1721905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190583" name=""/>
                    <pic:cNvPicPr/>
                  </pic:nvPicPr>
                  <pic:blipFill>
                    <a:blip r:embed="rId80"/>
                    <a:stretch>
                      <a:fillRect/>
                    </a:stretch>
                  </pic:blipFill>
                  <pic:spPr>
                    <a:xfrm>
                      <a:off x="0" y="0"/>
                      <a:ext cx="5820349" cy="8764764"/>
                    </a:xfrm>
                    <a:prstGeom prst="rect">
                      <a:avLst/>
                    </a:prstGeom>
                  </pic:spPr>
                </pic:pic>
              </a:graphicData>
            </a:graphic>
          </wp:inline>
        </w:drawing>
      </w:r>
      <w:r w:rsidR="00DC7289" w:rsidRPr="007C7909">
        <w:rPr>
          <w:rFonts w:ascii="Arial" w:hAnsi="Arial" w:cs="Arial"/>
          <w:color w:val="000000" w:themeColor="text1"/>
          <w:sz w:val="28"/>
          <w:szCs w:val="28"/>
          <w:lang w:eastAsia="en-GB"/>
        </w:rPr>
        <w:lastRenderedPageBreak/>
        <w:t xml:space="preserve">Appendix </w:t>
      </w:r>
      <w:r w:rsidR="00D02E86" w:rsidRPr="007C7909">
        <w:rPr>
          <w:rFonts w:ascii="Arial" w:hAnsi="Arial" w:cs="Arial"/>
          <w:color w:val="000000" w:themeColor="text1"/>
          <w:sz w:val="28"/>
          <w:szCs w:val="28"/>
          <w:lang w:eastAsia="en-GB"/>
        </w:rPr>
        <w:t>3</w:t>
      </w:r>
      <w:bookmarkEnd w:id="125"/>
    </w:p>
    <w:tbl>
      <w:tblPr>
        <w:tblStyle w:val="TableGrid"/>
        <w:tblpPr w:leftFromText="180" w:rightFromText="180" w:vertAnchor="page" w:horzAnchor="margin" w:tblpY="2826"/>
        <w:tblW w:w="9012" w:type="dxa"/>
        <w:tblLook w:val="04A0" w:firstRow="1" w:lastRow="0" w:firstColumn="1" w:lastColumn="0" w:noHBand="0" w:noVBand="1"/>
      </w:tblPr>
      <w:tblGrid>
        <w:gridCol w:w="1489"/>
        <w:gridCol w:w="1459"/>
        <w:gridCol w:w="1490"/>
        <w:gridCol w:w="1461"/>
        <w:gridCol w:w="1466"/>
        <w:gridCol w:w="1647"/>
      </w:tblGrid>
      <w:tr w:rsidR="00DD7650" w:rsidRPr="00A80FF8" w14:paraId="47278F51" w14:textId="77777777" w:rsidTr="0063082B">
        <w:tc>
          <w:tcPr>
            <w:tcW w:w="1489" w:type="dxa"/>
            <w:shd w:val="clear" w:color="auto" w:fill="83CAEB" w:themeFill="accent1" w:themeFillTint="66"/>
            <w:vAlign w:val="center"/>
          </w:tcPr>
          <w:p w14:paraId="684BFD5B" w14:textId="77777777" w:rsidR="00DD7650" w:rsidRPr="00A80FF8" w:rsidRDefault="00DD7650" w:rsidP="0063082B">
            <w:pPr>
              <w:spacing w:after="120"/>
              <w:jc w:val="center"/>
              <w:rPr>
                <w:rFonts w:ascii="Arial" w:hAnsi="Arial" w:cs="Arial"/>
                <w:b/>
                <w:bCs/>
                <w:sz w:val="20"/>
                <w:szCs w:val="20"/>
              </w:rPr>
            </w:pPr>
            <w:r w:rsidRPr="00A80FF8">
              <w:rPr>
                <w:rFonts w:ascii="Arial" w:hAnsi="Arial" w:cs="Arial"/>
                <w:b/>
                <w:bCs/>
                <w:sz w:val="20"/>
                <w:szCs w:val="20"/>
              </w:rPr>
              <w:t>Analysis Type</w:t>
            </w:r>
          </w:p>
        </w:tc>
        <w:tc>
          <w:tcPr>
            <w:tcW w:w="1459" w:type="dxa"/>
            <w:shd w:val="clear" w:color="auto" w:fill="83CAEB" w:themeFill="accent1" w:themeFillTint="66"/>
            <w:vAlign w:val="center"/>
          </w:tcPr>
          <w:p w14:paraId="46437C14" w14:textId="77777777" w:rsidR="00DD7650" w:rsidRPr="00A80FF8" w:rsidRDefault="00DD7650" w:rsidP="0063082B">
            <w:pPr>
              <w:spacing w:after="120"/>
              <w:jc w:val="center"/>
              <w:rPr>
                <w:rFonts w:ascii="Arial" w:hAnsi="Arial" w:cs="Arial"/>
                <w:b/>
                <w:bCs/>
                <w:sz w:val="20"/>
                <w:szCs w:val="20"/>
              </w:rPr>
            </w:pPr>
            <w:r w:rsidRPr="00A80FF8">
              <w:rPr>
                <w:rFonts w:ascii="Arial" w:hAnsi="Arial" w:cs="Arial"/>
                <w:b/>
                <w:bCs/>
                <w:sz w:val="20"/>
                <w:szCs w:val="20"/>
              </w:rPr>
              <w:t>Variables</w:t>
            </w:r>
          </w:p>
        </w:tc>
        <w:tc>
          <w:tcPr>
            <w:tcW w:w="1490" w:type="dxa"/>
            <w:shd w:val="clear" w:color="auto" w:fill="83CAEB" w:themeFill="accent1" w:themeFillTint="66"/>
            <w:vAlign w:val="center"/>
          </w:tcPr>
          <w:p w14:paraId="25FBD3F3" w14:textId="77777777" w:rsidR="00DD7650" w:rsidRPr="00A80FF8" w:rsidRDefault="00DD7650" w:rsidP="0063082B">
            <w:pPr>
              <w:spacing w:after="120"/>
              <w:jc w:val="center"/>
              <w:rPr>
                <w:rFonts w:ascii="Arial" w:hAnsi="Arial" w:cs="Arial"/>
                <w:b/>
                <w:bCs/>
                <w:sz w:val="20"/>
                <w:szCs w:val="20"/>
              </w:rPr>
            </w:pPr>
            <w:r w:rsidRPr="00A80FF8">
              <w:rPr>
                <w:rFonts w:ascii="Arial" w:hAnsi="Arial" w:cs="Arial"/>
                <w:b/>
                <w:bCs/>
                <w:sz w:val="20"/>
                <w:szCs w:val="20"/>
              </w:rPr>
              <w:t>Purpose</w:t>
            </w:r>
          </w:p>
        </w:tc>
        <w:tc>
          <w:tcPr>
            <w:tcW w:w="1461" w:type="dxa"/>
            <w:shd w:val="clear" w:color="auto" w:fill="83CAEB" w:themeFill="accent1" w:themeFillTint="66"/>
            <w:vAlign w:val="center"/>
          </w:tcPr>
          <w:p w14:paraId="48FECC19" w14:textId="77777777" w:rsidR="00DD7650" w:rsidRPr="00A80FF8" w:rsidRDefault="00DD7650" w:rsidP="0063082B">
            <w:pPr>
              <w:spacing w:after="120"/>
              <w:jc w:val="center"/>
              <w:rPr>
                <w:rFonts w:ascii="Arial" w:hAnsi="Arial" w:cs="Arial"/>
                <w:b/>
                <w:bCs/>
                <w:sz w:val="20"/>
                <w:szCs w:val="20"/>
              </w:rPr>
            </w:pPr>
            <w:r w:rsidRPr="00A80FF8">
              <w:rPr>
                <w:rFonts w:ascii="Arial" w:hAnsi="Arial" w:cs="Arial"/>
                <w:b/>
                <w:bCs/>
                <w:sz w:val="20"/>
                <w:szCs w:val="20"/>
              </w:rPr>
              <w:t>Statistical Test(s)</w:t>
            </w:r>
          </w:p>
        </w:tc>
        <w:tc>
          <w:tcPr>
            <w:tcW w:w="1466" w:type="dxa"/>
            <w:shd w:val="clear" w:color="auto" w:fill="83CAEB" w:themeFill="accent1" w:themeFillTint="66"/>
            <w:vAlign w:val="center"/>
          </w:tcPr>
          <w:p w14:paraId="71E8A51C" w14:textId="77777777" w:rsidR="00DD7650" w:rsidRPr="00A80FF8" w:rsidRDefault="00DD7650" w:rsidP="0063082B">
            <w:pPr>
              <w:spacing w:after="120"/>
              <w:jc w:val="center"/>
              <w:rPr>
                <w:rFonts w:ascii="Arial" w:hAnsi="Arial" w:cs="Arial"/>
                <w:b/>
                <w:bCs/>
                <w:sz w:val="20"/>
                <w:szCs w:val="20"/>
              </w:rPr>
            </w:pPr>
            <w:r w:rsidRPr="00A80FF8">
              <w:rPr>
                <w:rFonts w:ascii="Arial" w:hAnsi="Arial" w:cs="Arial"/>
                <w:b/>
                <w:bCs/>
                <w:sz w:val="20"/>
                <w:szCs w:val="20"/>
              </w:rPr>
              <w:t>Key Results</w:t>
            </w:r>
          </w:p>
        </w:tc>
        <w:tc>
          <w:tcPr>
            <w:tcW w:w="1647" w:type="dxa"/>
            <w:shd w:val="clear" w:color="auto" w:fill="83CAEB" w:themeFill="accent1" w:themeFillTint="66"/>
            <w:vAlign w:val="center"/>
          </w:tcPr>
          <w:p w14:paraId="05130EB3" w14:textId="77777777" w:rsidR="00DD7650" w:rsidRPr="00A80FF8" w:rsidRDefault="00DD7650" w:rsidP="0063082B">
            <w:pPr>
              <w:spacing w:after="120"/>
              <w:jc w:val="center"/>
              <w:rPr>
                <w:rFonts w:ascii="Arial" w:hAnsi="Arial" w:cs="Arial"/>
                <w:b/>
                <w:bCs/>
                <w:sz w:val="20"/>
                <w:szCs w:val="20"/>
              </w:rPr>
            </w:pPr>
            <w:r w:rsidRPr="00A80FF8">
              <w:rPr>
                <w:rFonts w:ascii="Arial" w:hAnsi="Arial" w:cs="Arial"/>
                <w:b/>
                <w:bCs/>
                <w:sz w:val="20"/>
                <w:szCs w:val="20"/>
              </w:rPr>
              <w:t>Interpretation</w:t>
            </w:r>
          </w:p>
        </w:tc>
      </w:tr>
      <w:tr w:rsidR="00DD7650" w:rsidRPr="00A80FF8" w14:paraId="267B716B" w14:textId="77777777" w:rsidTr="0063082B">
        <w:tc>
          <w:tcPr>
            <w:tcW w:w="1489" w:type="dxa"/>
            <w:vAlign w:val="center"/>
          </w:tcPr>
          <w:p w14:paraId="53B1E94C" w14:textId="77777777" w:rsidR="00DD7650" w:rsidRPr="00DD7650" w:rsidRDefault="00DD7650" w:rsidP="0063082B">
            <w:pPr>
              <w:spacing w:after="120"/>
              <w:rPr>
                <w:rFonts w:ascii="Arial" w:hAnsi="Arial" w:cs="Arial"/>
                <w:b/>
                <w:bCs/>
                <w:sz w:val="18"/>
                <w:szCs w:val="18"/>
              </w:rPr>
            </w:pPr>
            <w:r w:rsidRPr="00DD7650">
              <w:rPr>
                <w:rFonts w:ascii="Arial" w:hAnsi="Arial" w:cs="Arial"/>
                <w:sz w:val="18"/>
                <w:szCs w:val="18"/>
              </w:rPr>
              <w:t>Internal consistency (reliability testing)</w:t>
            </w:r>
          </w:p>
        </w:tc>
        <w:tc>
          <w:tcPr>
            <w:tcW w:w="1459" w:type="dxa"/>
            <w:vAlign w:val="center"/>
          </w:tcPr>
          <w:p w14:paraId="6B4FDE66" w14:textId="77777777" w:rsidR="00DD7650" w:rsidRPr="00DD7650" w:rsidRDefault="00DD7650" w:rsidP="0063082B">
            <w:pPr>
              <w:spacing w:after="120"/>
              <w:rPr>
                <w:rFonts w:ascii="Arial" w:hAnsi="Arial" w:cs="Arial"/>
                <w:b/>
                <w:bCs/>
                <w:sz w:val="18"/>
                <w:szCs w:val="18"/>
              </w:rPr>
            </w:pPr>
            <w:r w:rsidRPr="00DD7650">
              <w:rPr>
                <w:rFonts w:ascii="Arial" w:hAnsi="Arial" w:cs="Arial"/>
                <w:sz w:val="18"/>
                <w:szCs w:val="18"/>
              </w:rPr>
              <w:t>SUS items; NASA</w:t>
            </w:r>
            <w:r w:rsidRPr="00DD7650">
              <w:rPr>
                <w:rFonts w:ascii="Arial" w:hAnsi="Arial" w:cs="Arial"/>
                <w:sz w:val="18"/>
                <w:szCs w:val="18"/>
              </w:rPr>
              <w:noBreakHyphen/>
              <w:t>TLX items</w:t>
            </w:r>
          </w:p>
        </w:tc>
        <w:tc>
          <w:tcPr>
            <w:tcW w:w="1490" w:type="dxa"/>
            <w:vAlign w:val="center"/>
          </w:tcPr>
          <w:p w14:paraId="7213EE6E" w14:textId="77777777" w:rsidR="00DD7650" w:rsidRPr="00DD7650" w:rsidRDefault="00DD7650" w:rsidP="0063082B">
            <w:pPr>
              <w:spacing w:after="120"/>
              <w:rPr>
                <w:rFonts w:ascii="Arial" w:hAnsi="Arial" w:cs="Arial"/>
                <w:b/>
                <w:bCs/>
                <w:sz w:val="18"/>
                <w:szCs w:val="18"/>
              </w:rPr>
            </w:pPr>
            <w:r w:rsidRPr="00DD7650">
              <w:rPr>
                <w:rFonts w:ascii="Arial" w:hAnsi="Arial" w:cs="Arial"/>
                <w:sz w:val="18"/>
                <w:szCs w:val="18"/>
              </w:rPr>
              <w:t>Assess internal consistency of usability and workload measures</w:t>
            </w:r>
          </w:p>
        </w:tc>
        <w:tc>
          <w:tcPr>
            <w:tcW w:w="1461" w:type="dxa"/>
            <w:vAlign w:val="center"/>
          </w:tcPr>
          <w:p w14:paraId="01AEEA13" w14:textId="77777777" w:rsidR="00DD7650" w:rsidRPr="00DD7650" w:rsidRDefault="00DD7650" w:rsidP="0063082B">
            <w:pPr>
              <w:spacing w:after="120"/>
              <w:rPr>
                <w:rFonts w:ascii="Arial" w:hAnsi="Arial" w:cs="Arial"/>
                <w:b/>
                <w:bCs/>
                <w:sz w:val="18"/>
                <w:szCs w:val="18"/>
              </w:rPr>
            </w:pPr>
            <w:r w:rsidRPr="00DD7650">
              <w:rPr>
                <w:rFonts w:ascii="Arial" w:hAnsi="Arial" w:cs="Arial"/>
                <w:sz w:val="18"/>
                <w:szCs w:val="18"/>
              </w:rPr>
              <w:t>Cronbach’s α</w:t>
            </w:r>
          </w:p>
        </w:tc>
        <w:tc>
          <w:tcPr>
            <w:tcW w:w="1466" w:type="dxa"/>
            <w:vAlign w:val="center"/>
          </w:tcPr>
          <w:p w14:paraId="2E5694F9" w14:textId="77777777" w:rsidR="00DD7650" w:rsidRPr="00DD7650" w:rsidRDefault="00DD7650" w:rsidP="0063082B">
            <w:pPr>
              <w:spacing w:after="120"/>
              <w:rPr>
                <w:rFonts w:ascii="Arial" w:hAnsi="Arial" w:cs="Arial"/>
                <w:b/>
                <w:bCs/>
                <w:sz w:val="18"/>
                <w:szCs w:val="18"/>
              </w:rPr>
            </w:pPr>
            <w:r w:rsidRPr="00DD7650">
              <w:rPr>
                <w:rFonts w:ascii="Arial" w:hAnsi="Arial" w:cs="Arial"/>
                <w:sz w:val="18"/>
                <w:szCs w:val="18"/>
              </w:rPr>
              <w:t>SUS α = .866; NASA</w:t>
            </w:r>
            <w:r w:rsidRPr="00DD7650">
              <w:rPr>
                <w:rFonts w:ascii="Arial" w:hAnsi="Arial" w:cs="Arial"/>
                <w:sz w:val="18"/>
                <w:szCs w:val="18"/>
              </w:rPr>
              <w:noBreakHyphen/>
              <w:t>TLX α = .907</w:t>
            </w:r>
          </w:p>
        </w:tc>
        <w:tc>
          <w:tcPr>
            <w:tcW w:w="1647" w:type="dxa"/>
            <w:vAlign w:val="center"/>
          </w:tcPr>
          <w:p w14:paraId="4A9DE588" w14:textId="77777777" w:rsidR="00DD7650" w:rsidRPr="00DD7650" w:rsidRDefault="00DD7650" w:rsidP="0063082B">
            <w:pPr>
              <w:spacing w:after="120"/>
              <w:rPr>
                <w:rFonts w:ascii="Arial" w:hAnsi="Arial" w:cs="Arial"/>
                <w:b/>
                <w:bCs/>
                <w:sz w:val="18"/>
                <w:szCs w:val="18"/>
              </w:rPr>
            </w:pPr>
            <w:r w:rsidRPr="00DD7650">
              <w:rPr>
                <w:rFonts w:ascii="Arial" w:hAnsi="Arial" w:cs="Arial"/>
                <w:sz w:val="18"/>
                <w:szCs w:val="18"/>
              </w:rPr>
              <w:t>Both instruments demonstrated excellent reliability.</w:t>
            </w:r>
          </w:p>
        </w:tc>
      </w:tr>
      <w:tr w:rsidR="00DD7650" w:rsidRPr="00A80FF8" w14:paraId="0A311B46" w14:textId="77777777" w:rsidTr="0063082B">
        <w:tc>
          <w:tcPr>
            <w:tcW w:w="1489" w:type="dxa"/>
            <w:vAlign w:val="center"/>
          </w:tcPr>
          <w:p w14:paraId="68BAD5A2" w14:textId="77777777" w:rsidR="00DD7650" w:rsidRPr="00DD7650" w:rsidRDefault="00DD7650" w:rsidP="0063082B">
            <w:pPr>
              <w:spacing w:after="120"/>
              <w:rPr>
                <w:rFonts w:ascii="Arial" w:hAnsi="Arial" w:cs="Arial"/>
                <w:b/>
                <w:bCs/>
                <w:sz w:val="18"/>
                <w:szCs w:val="18"/>
              </w:rPr>
            </w:pPr>
            <w:r w:rsidRPr="00DD7650">
              <w:rPr>
                <w:rFonts w:ascii="Arial" w:hAnsi="Arial" w:cs="Arial"/>
                <w:sz w:val="18"/>
                <w:szCs w:val="18"/>
              </w:rPr>
              <w:t>Descriptive statistics: usability</w:t>
            </w:r>
          </w:p>
        </w:tc>
        <w:tc>
          <w:tcPr>
            <w:tcW w:w="1459" w:type="dxa"/>
            <w:vAlign w:val="center"/>
          </w:tcPr>
          <w:p w14:paraId="62A297CB" w14:textId="77777777" w:rsidR="00DD7650" w:rsidRPr="00DD7650" w:rsidRDefault="00DD7650" w:rsidP="0063082B">
            <w:pPr>
              <w:spacing w:after="120"/>
              <w:rPr>
                <w:rFonts w:ascii="Arial" w:hAnsi="Arial" w:cs="Arial"/>
                <w:b/>
                <w:bCs/>
                <w:sz w:val="18"/>
                <w:szCs w:val="18"/>
              </w:rPr>
            </w:pPr>
            <w:r w:rsidRPr="00DD7650">
              <w:rPr>
                <w:rFonts w:ascii="Arial" w:hAnsi="Arial" w:cs="Arial"/>
                <w:sz w:val="18"/>
                <w:szCs w:val="18"/>
              </w:rPr>
              <w:t>SUS total score</w:t>
            </w:r>
          </w:p>
        </w:tc>
        <w:tc>
          <w:tcPr>
            <w:tcW w:w="1490" w:type="dxa"/>
            <w:vAlign w:val="center"/>
          </w:tcPr>
          <w:p w14:paraId="12A62ED3" w14:textId="77777777" w:rsidR="00DD7650" w:rsidRPr="00DD7650" w:rsidRDefault="00DD7650" w:rsidP="0063082B">
            <w:pPr>
              <w:spacing w:after="120"/>
              <w:rPr>
                <w:rFonts w:ascii="Arial" w:hAnsi="Arial" w:cs="Arial"/>
                <w:b/>
                <w:bCs/>
                <w:sz w:val="18"/>
                <w:szCs w:val="18"/>
              </w:rPr>
            </w:pPr>
            <w:r w:rsidRPr="00DD7650">
              <w:rPr>
                <w:rFonts w:ascii="Arial" w:hAnsi="Arial" w:cs="Arial"/>
                <w:sz w:val="18"/>
                <w:szCs w:val="18"/>
              </w:rPr>
              <w:t>Summarise overall perceived usability</w:t>
            </w:r>
          </w:p>
        </w:tc>
        <w:tc>
          <w:tcPr>
            <w:tcW w:w="1461" w:type="dxa"/>
            <w:vAlign w:val="center"/>
          </w:tcPr>
          <w:p w14:paraId="0C5F1398" w14:textId="77777777" w:rsidR="00DD7650" w:rsidRPr="00DD7650" w:rsidRDefault="00DD7650" w:rsidP="0063082B">
            <w:pPr>
              <w:spacing w:after="120"/>
              <w:rPr>
                <w:rFonts w:ascii="Arial" w:hAnsi="Arial" w:cs="Arial"/>
                <w:b/>
                <w:bCs/>
                <w:sz w:val="18"/>
                <w:szCs w:val="18"/>
              </w:rPr>
            </w:pPr>
            <w:r w:rsidRPr="00DD7650">
              <w:rPr>
                <w:rFonts w:ascii="Arial" w:hAnsi="Arial" w:cs="Arial"/>
                <w:sz w:val="18"/>
                <w:szCs w:val="18"/>
              </w:rPr>
              <w:t>Descriptive statistics (M, SD)</w:t>
            </w:r>
          </w:p>
        </w:tc>
        <w:tc>
          <w:tcPr>
            <w:tcW w:w="1466" w:type="dxa"/>
            <w:vAlign w:val="center"/>
          </w:tcPr>
          <w:p w14:paraId="367F77E0" w14:textId="77777777" w:rsidR="00DD7650" w:rsidRPr="00DD7650" w:rsidRDefault="00DD7650" w:rsidP="0063082B">
            <w:pPr>
              <w:spacing w:after="120"/>
              <w:rPr>
                <w:rFonts w:ascii="Arial" w:hAnsi="Arial" w:cs="Arial"/>
                <w:b/>
                <w:bCs/>
                <w:sz w:val="18"/>
                <w:szCs w:val="18"/>
              </w:rPr>
            </w:pPr>
            <w:r w:rsidRPr="00DD7650">
              <w:rPr>
                <w:rFonts w:ascii="Arial" w:hAnsi="Arial" w:cs="Arial"/>
                <w:sz w:val="18"/>
                <w:szCs w:val="18"/>
              </w:rPr>
              <w:t>M = 58.82; SD = 18.49</w:t>
            </w:r>
          </w:p>
        </w:tc>
        <w:tc>
          <w:tcPr>
            <w:tcW w:w="1647" w:type="dxa"/>
            <w:vAlign w:val="center"/>
          </w:tcPr>
          <w:p w14:paraId="5326950E" w14:textId="77777777" w:rsidR="00DD7650" w:rsidRPr="00DD7650" w:rsidRDefault="00DD7650" w:rsidP="0063082B">
            <w:pPr>
              <w:spacing w:after="120"/>
              <w:rPr>
                <w:rFonts w:ascii="Arial" w:hAnsi="Arial" w:cs="Arial"/>
                <w:b/>
                <w:bCs/>
                <w:sz w:val="18"/>
                <w:szCs w:val="18"/>
              </w:rPr>
            </w:pPr>
            <w:r w:rsidRPr="00DD7650">
              <w:rPr>
                <w:rFonts w:ascii="Arial" w:hAnsi="Arial" w:cs="Arial"/>
                <w:sz w:val="18"/>
                <w:szCs w:val="18"/>
              </w:rPr>
              <w:t>Usability rated between marginal and acceptable, with wide variability.</w:t>
            </w:r>
          </w:p>
        </w:tc>
      </w:tr>
      <w:tr w:rsidR="00DD7650" w:rsidRPr="00A80FF8" w14:paraId="7C9D254F" w14:textId="77777777" w:rsidTr="0063082B">
        <w:tc>
          <w:tcPr>
            <w:tcW w:w="1489" w:type="dxa"/>
            <w:vAlign w:val="center"/>
          </w:tcPr>
          <w:p w14:paraId="18EFF019" w14:textId="77777777" w:rsidR="00DD7650" w:rsidRPr="00DD7650" w:rsidRDefault="00DD7650" w:rsidP="0063082B">
            <w:pPr>
              <w:spacing w:after="120"/>
              <w:rPr>
                <w:rFonts w:ascii="Arial" w:hAnsi="Arial" w:cs="Arial"/>
                <w:b/>
                <w:bCs/>
                <w:sz w:val="18"/>
                <w:szCs w:val="18"/>
              </w:rPr>
            </w:pPr>
            <w:r w:rsidRPr="00DD7650">
              <w:rPr>
                <w:rFonts w:ascii="Arial" w:hAnsi="Arial" w:cs="Arial"/>
                <w:sz w:val="18"/>
                <w:szCs w:val="18"/>
              </w:rPr>
              <w:t>Descriptive statistics: workload</w:t>
            </w:r>
          </w:p>
        </w:tc>
        <w:tc>
          <w:tcPr>
            <w:tcW w:w="1459" w:type="dxa"/>
            <w:vAlign w:val="center"/>
          </w:tcPr>
          <w:p w14:paraId="47DAB43E" w14:textId="77777777" w:rsidR="00DD7650" w:rsidRPr="00DD7650" w:rsidRDefault="00DD7650" w:rsidP="0063082B">
            <w:pPr>
              <w:spacing w:after="120"/>
              <w:rPr>
                <w:rFonts w:ascii="Arial" w:hAnsi="Arial" w:cs="Arial"/>
                <w:b/>
                <w:bCs/>
                <w:sz w:val="18"/>
                <w:szCs w:val="18"/>
              </w:rPr>
            </w:pPr>
            <w:r w:rsidRPr="00DD7650">
              <w:rPr>
                <w:rFonts w:ascii="Arial" w:hAnsi="Arial" w:cs="Arial"/>
                <w:sz w:val="18"/>
                <w:szCs w:val="18"/>
              </w:rPr>
              <w:t>NASA</w:t>
            </w:r>
            <w:r w:rsidRPr="00DD7650">
              <w:rPr>
                <w:rFonts w:ascii="Arial" w:hAnsi="Arial" w:cs="Arial"/>
                <w:sz w:val="18"/>
                <w:szCs w:val="18"/>
              </w:rPr>
              <w:noBreakHyphen/>
              <w:t>TLX total score</w:t>
            </w:r>
          </w:p>
        </w:tc>
        <w:tc>
          <w:tcPr>
            <w:tcW w:w="1490" w:type="dxa"/>
            <w:vAlign w:val="center"/>
          </w:tcPr>
          <w:p w14:paraId="2C417B1A" w14:textId="77777777" w:rsidR="00DD7650" w:rsidRPr="00DD7650" w:rsidRDefault="00DD7650" w:rsidP="0063082B">
            <w:pPr>
              <w:spacing w:after="120"/>
              <w:rPr>
                <w:rFonts w:ascii="Arial" w:hAnsi="Arial" w:cs="Arial"/>
                <w:b/>
                <w:bCs/>
                <w:sz w:val="18"/>
                <w:szCs w:val="18"/>
              </w:rPr>
            </w:pPr>
            <w:r w:rsidRPr="00DD7650">
              <w:rPr>
                <w:rFonts w:ascii="Arial" w:hAnsi="Arial" w:cs="Arial"/>
                <w:sz w:val="18"/>
                <w:szCs w:val="18"/>
              </w:rPr>
              <w:t>Summarise perceived workload</w:t>
            </w:r>
          </w:p>
        </w:tc>
        <w:tc>
          <w:tcPr>
            <w:tcW w:w="1461" w:type="dxa"/>
            <w:vAlign w:val="center"/>
          </w:tcPr>
          <w:p w14:paraId="671C6058" w14:textId="77777777" w:rsidR="00DD7650" w:rsidRPr="00DD7650" w:rsidRDefault="00DD7650" w:rsidP="0063082B">
            <w:pPr>
              <w:spacing w:after="120"/>
              <w:rPr>
                <w:rFonts w:ascii="Arial" w:hAnsi="Arial" w:cs="Arial"/>
                <w:b/>
                <w:bCs/>
                <w:sz w:val="18"/>
                <w:szCs w:val="18"/>
              </w:rPr>
            </w:pPr>
            <w:r w:rsidRPr="00DD7650">
              <w:rPr>
                <w:rFonts w:ascii="Arial" w:hAnsi="Arial" w:cs="Arial"/>
                <w:sz w:val="18"/>
                <w:szCs w:val="18"/>
              </w:rPr>
              <w:t>Descriptive statistics (M, SD)</w:t>
            </w:r>
          </w:p>
        </w:tc>
        <w:tc>
          <w:tcPr>
            <w:tcW w:w="1466" w:type="dxa"/>
            <w:vAlign w:val="center"/>
          </w:tcPr>
          <w:p w14:paraId="46A9103F" w14:textId="77777777" w:rsidR="00DD7650" w:rsidRPr="00DD7650" w:rsidRDefault="00DD7650" w:rsidP="0063082B">
            <w:pPr>
              <w:spacing w:after="120"/>
              <w:rPr>
                <w:rFonts w:ascii="Arial" w:hAnsi="Arial" w:cs="Arial"/>
                <w:b/>
                <w:bCs/>
                <w:sz w:val="18"/>
                <w:szCs w:val="18"/>
              </w:rPr>
            </w:pPr>
            <w:r w:rsidRPr="00DD7650">
              <w:rPr>
                <w:rFonts w:ascii="Arial" w:hAnsi="Arial" w:cs="Arial"/>
                <w:sz w:val="18"/>
                <w:szCs w:val="18"/>
              </w:rPr>
              <w:t>M = 45.94; SD = 16.82</w:t>
            </w:r>
          </w:p>
        </w:tc>
        <w:tc>
          <w:tcPr>
            <w:tcW w:w="1647" w:type="dxa"/>
            <w:vAlign w:val="center"/>
          </w:tcPr>
          <w:p w14:paraId="5EE11986" w14:textId="77777777" w:rsidR="00DD7650" w:rsidRPr="00DD7650" w:rsidRDefault="00DD7650" w:rsidP="0063082B">
            <w:pPr>
              <w:spacing w:after="120"/>
              <w:rPr>
                <w:rFonts w:ascii="Arial" w:hAnsi="Arial" w:cs="Arial"/>
                <w:b/>
                <w:bCs/>
                <w:sz w:val="18"/>
                <w:szCs w:val="18"/>
              </w:rPr>
            </w:pPr>
            <w:r w:rsidRPr="00DD7650">
              <w:rPr>
                <w:rFonts w:ascii="Arial" w:hAnsi="Arial" w:cs="Arial"/>
                <w:sz w:val="18"/>
                <w:szCs w:val="18"/>
              </w:rPr>
              <w:t>Indicates moderate workload with notable variation across participants.</w:t>
            </w:r>
          </w:p>
        </w:tc>
      </w:tr>
      <w:tr w:rsidR="00DD7650" w:rsidRPr="00A80FF8" w14:paraId="1B6B698B" w14:textId="77777777" w:rsidTr="0063082B">
        <w:tc>
          <w:tcPr>
            <w:tcW w:w="1489" w:type="dxa"/>
            <w:vAlign w:val="center"/>
          </w:tcPr>
          <w:p w14:paraId="33AD3CAA" w14:textId="77777777" w:rsidR="00DD7650" w:rsidRPr="00DD7650" w:rsidRDefault="00DD7650" w:rsidP="0063082B">
            <w:pPr>
              <w:spacing w:after="120"/>
              <w:rPr>
                <w:rFonts w:ascii="Arial" w:hAnsi="Arial" w:cs="Arial"/>
                <w:b/>
                <w:bCs/>
                <w:sz w:val="18"/>
                <w:szCs w:val="18"/>
              </w:rPr>
            </w:pPr>
            <w:r w:rsidRPr="00DD7650">
              <w:rPr>
                <w:rFonts w:ascii="Arial" w:hAnsi="Arial" w:cs="Arial"/>
                <w:sz w:val="18"/>
                <w:szCs w:val="18"/>
              </w:rPr>
              <w:t>Usability by documentation method</w:t>
            </w:r>
          </w:p>
        </w:tc>
        <w:tc>
          <w:tcPr>
            <w:tcW w:w="1459" w:type="dxa"/>
            <w:vAlign w:val="center"/>
          </w:tcPr>
          <w:p w14:paraId="17FD0E11" w14:textId="77777777" w:rsidR="00DD7650" w:rsidRPr="00DD7650" w:rsidRDefault="00DD7650" w:rsidP="0063082B">
            <w:pPr>
              <w:spacing w:after="120"/>
              <w:rPr>
                <w:rFonts w:ascii="Arial" w:hAnsi="Arial" w:cs="Arial"/>
                <w:b/>
                <w:bCs/>
                <w:sz w:val="18"/>
                <w:szCs w:val="18"/>
              </w:rPr>
            </w:pPr>
            <w:r w:rsidRPr="00DD7650">
              <w:rPr>
                <w:rFonts w:ascii="Arial" w:hAnsi="Arial" w:cs="Arial"/>
                <w:sz w:val="18"/>
                <w:szCs w:val="18"/>
              </w:rPr>
              <w:t>SUS: paper vs CIS</w:t>
            </w:r>
          </w:p>
        </w:tc>
        <w:tc>
          <w:tcPr>
            <w:tcW w:w="1490" w:type="dxa"/>
            <w:vAlign w:val="center"/>
          </w:tcPr>
          <w:p w14:paraId="62116084" w14:textId="77777777" w:rsidR="00DD7650" w:rsidRPr="00DD7650" w:rsidRDefault="00DD7650" w:rsidP="0063082B">
            <w:pPr>
              <w:spacing w:after="120"/>
              <w:rPr>
                <w:rFonts w:ascii="Arial" w:hAnsi="Arial" w:cs="Arial"/>
                <w:b/>
                <w:bCs/>
                <w:sz w:val="18"/>
                <w:szCs w:val="18"/>
              </w:rPr>
            </w:pPr>
            <w:r w:rsidRPr="00DD7650">
              <w:rPr>
                <w:rFonts w:ascii="Arial" w:hAnsi="Arial" w:cs="Arial"/>
                <w:sz w:val="18"/>
                <w:szCs w:val="18"/>
              </w:rPr>
              <w:t>Compare usability ratings across documentation types</w:t>
            </w:r>
          </w:p>
        </w:tc>
        <w:tc>
          <w:tcPr>
            <w:tcW w:w="1461" w:type="dxa"/>
            <w:vAlign w:val="center"/>
          </w:tcPr>
          <w:p w14:paraId="4FB08696" w14:textId="77777777" w:rsidR="00DD7650" w:rsidRPr="00DD7650" w:rsidRDefault="00DD7650" w:rsidP="0063082B">
            <w:pPr>
              <w:spacing w:after="120"/>
              <w:rPr>
                <w:rFonts w:ascii="Arial" w:hAnsi="Arial" w:cs="Arial"/>
                <w:b/>
                <w:bCs/>
                <w:sz w:val="18"/>
                <w:szCs w:val="18"/>
              </w:rPr>
            </w:pPr>
            <w:r w:rsidRPr="00DD7650">
              <w:rPr>
                <w:rFonts w:ascii="Arial" w:hAnsi="Arial" w:cs="Arial"/>
                <w:sz w:val="18"/>
                <w:szCs w:val="18"/>
              </w:rPr>
              <w:t xml:space="preserve">Welch’s </w:t>
            </w:r>
            <w:r w:rsidRPr="00DD7650">
              <w:rPr>
                <w:rFonts w:ascii="Arial" w:hAnsi="Arial" w:cs="Arial"/>
                <w:i/>
                <w:iCs/>
                <w:sz w:val="18"/>
                <w:szCs w:val="18"/>
              </w:rPr>
              <w:t>t</w:t>
            </w:r>
            <w:r w:rsidRPr="00DD7650">
              <w:rPr>
                <w:rFonts w:ascii="Arial" w:hAnsi="Arial" w:cs="Arial"/>
                <w:sz w:val="18"/>
                <w:szCs w:val="18"/>
              </w:rPr>
              <w:t xml:space="preserve"> test</w:t>
            </w:r>
          </w:p>
        </w:tc>
        <w:tc>
          <w:tcPr>
            <w:tcW w:w="1466" w:type="dxa"/>
            <w:vAlign w:val="center"/>
          </w:tcPr>
          <w:p w14:paraId="42281224" w14:textId="77777777" w:rsidR="00DD7650" w:rsidRPr="00DD7650" w:rsidRDefault="00DD7650" w:rsidP="0063082B">
            <w:pPr>
              <w:spacing w:after="120"/>
              <w:rPr>
                <w:rFonts w:ascii="Arial" w:hAnsi="Arial" w:cs="Arial"/>
                <w:b/>
                <w:bCs/>
                <w:sz w:val="18"/>
                <w:szCs w:val="18"/>
              </w:rPr>
            </w:pPr>
            <w:r w:rsidRPr="00DD7650">
              <w:rPr>
                <w:rFonts w:ascii="Arial" w:hAnsi="Arial" w:cs="Arial"/>
                <w:i/>
                <w:iCs/>
                <w:sz w:val="18"/>
                <w:szCs w:val="18"/>
              </w:rPr>
              <w:t>t</w:t>
            </w:r>
            <w:r w:rsidRPr="00DD7650">
              <w:rPr>
                <w:rFonts w:ascii="Arial" w:hAnsi="Arial" w:cs="Arial"/>
                <w:sz w:val="18"/>
                <w:szCs w:val="18"/>
              </w:rPr>
              <w:t xml:space="preserve">(34.90) = −4.99, </w:t>
            </w:r>
            <w:r w:rsidRPr="00DD7650">
              <w:rPr>
                <w:rFonts w:ascii="Arial" w:hAnsi="Arial" w:cs="Arial"/>
                <w:i/>
                <w:iCs/>
                <w:sz w:val="18"/>
                <w:szCs w:val="18"/>
              </w:rPr>
              <w:t>p</w:t>
            </w:r>
            <w:r w:rsidRPr="00DD7650">
              <w:rPr>
                <w:rFonts w:ascii="Arial" w:hAnsi="Arial" w:cs="Arial"/>
                <w:sz w:val="18"/>
                <w:szCs w:val="18"/>
              </w:rPr>
              <w:t xml:space="preserve"> &lt; .001</w:t>
            </w:r>
          </w:p>
        </w:tc>
        <w:tc>
          <w:tcPr>
            <w:tcW w:w="1647" w:type="dxa"/>
            <w:vAlign w:val="center"/>
          </w:tcPr>
          <w:p w14:paraId="164CCD44" w14:textId="77777777" w:rsidR="00DD7650" w:rsidRPr="00DD7650" w:rsidRDefault="00DD7650" w:rsidP="0063082B">
            <w:pPr>
              <w:spacing w:after="120"/>
              <w:rPr>
                <w:rFonts w:ascii="Arial" w:hAnsi="Arial" w:cs="Arial"/>
                <w:b/>
                <w:bCs/>
                <w:sz w:val="18"/>
                <w:szCs w:val="18"/>
              </w:rPr>
            </w:pPr>
            <w:r w:rsidRPr="00DD7650">
              <w:rPr>
                <w:rFonts w:ascii="Arial" w:hAnsi="Arial" w:cs="Arial"/>
                <w:sz w:val="18"/>
                <w:szCs w:val="18"/>
              </w:rPr>
              <w:t>CIS usability is significantly higher than paper documentation.</w:t>
            </w:r>
          </w:p>
        </w:tc>
      </w:tr>
      <w:tr w:rsidR="00DD7650" w:rsidRPr="00A80FF8" w14:paraId="061EA6BF" w14:textId="77777777" w:rsidTr="0063082B">
        <w:tc>
          <w:tcPr>
            <w:tcW w:w="1489" w:type="dxa"/>
            <w:vAlign w:val="center"/>
          </w:tcPr>
          <w:p w14:paraId="02BCCA0C" w14:textId="77777777" w:rsidR="00DD7650" w:rsidRPr="00DD7650" w:rsidRDefault="00DD7650" w:rsidP="0063082B">
            <w:pPr>
              <w:spacing w:after="120"/>
              <w:rPr>
                <w:rFonts w:ascii="Arial" w:hAnsi="Arial" w:cs="Arial"/>
                <w:b/>
                <w:bCs/>
                <w:sz w:val="18"/>
                <w:szCs w:val="18"/>
              </w:rPr>
            </w:pPr>
            <w:r w:rsidRPr="00DD7650">
              <w:rPr>
                <w:rFonts w:ascii="Arial" w:hAnsi="Arial" w:cs="Arial"/>
                <w:sz w:val="18"/>
                <w:szCs w:val="18"/>
              </w:rPr>
              <w:t>Effect size for usability</w:t>
            </w:r>
          </w:p>
        </w:tc>
        <w:tc>
          <w:tcPr>
            <w:tcW w:w="1459" w:type="dxa"/>
            <w:vAlign w:val="center"/>
          </w:tcPr>
          <w:p w14:paraId="1F9FEBF4" w14:textId="77777777" w:rsidR="00DD7650" w:rsidRPr="00DD7650" w:rsidRDefault="00DD7650" w:rsidP="0063082B">
            <w:pPr>
              <w:spacing w:after="120"/>
              <w:rPr>
                <w:rFonts w:ascii="Arial" w:hAnsi="Arial" w:cs="Arial"/>
                <w:b/>
                <w:bCs/>
                <w:sz w:val="18"/>
                <w:szCs w:val="18"/>
              </w:rPr>
            </w:pPr>
            <w:r w:rsidRPr="00DD7650">
              <w:rPr>
                <w:rFonts w:ascii="Arial" w:hAnsi="Arial" w:cs="Arial"/>
                <w:sz w:val="18"/>
                <w:szCs w:val="18"/>
              </w:rPr>
              <w:t>Same as above</w:t>
            </w:r>
          </w:p>
        </w:tc>
        <w:tc>
          <w:tcPr>
            <w:tcW w:w="1490" w:type="dxa"/>
            <w:vAlign w:val="center"/>
          </w:tcPr>
          <w:p w14:paraId="552BAEF5" w14:textId="77777777" w:rsidR="00DD7650" w:rsidRPr="00DD7650" w:rsidRDefault="00DD7650" w:rsidP="0063082B">
            <w:pPr>
              <w:spacing w:after="120"/>
              <w:rPr>
                <w:rFonts w:ascii="Arial" w:hAnsi="Arial" w:cs="Arial"/>
                <w:b/>
                <w:bCs/>
                <w:sz w:val="18"/>
                <w:szCs w:val="18"/>
              </w:rPr>
            </w:pPr>
            <w:r w:rsidRPr="00DD7650">
              <w:rPr>
                <w:rFonts w:ascii="Arial" w:hAnsi="Arial" w:cs="Arial"/>
                <w:sz w:val="18"/>
                <w:szCs w:val="18"/>
              </w:rPr>
              <w:t>Quantify magnitude of difference</w:t>
            </w:r>
          </w:p>
        </w:tc>
        <w:tc>
          <w:tcPr>
            <w:tcW w:w="1461" w:type="dxa"/>
            <w:vAlign w:val="center"/>
          </w:tcPr>
          <w:p w14:paraId="07E3CA25" w14:textId="77777777" w:rsidR="00DD7650" w:rsidRPr="00DD7650" w:rsidRDefault="00DD7650" w:rsidP="0063082B">
            <w:pPr>
              <w:spacing w:after="120"/>
              <w:rPr>
                <w:rFonts w:ascii="Arial" w:hAnsi="Arial" w:cs="Arial"/>
                <w:b/>
                <w:bCs/>
                <w:sz w:val="18"/>
                <w:szCs w:val="18"/>
              </w:rPr>
            </w:pPr>
            <w:r w:rsidRPr="00DD7650">
              <w:rPr>
                <w:rFonts w:ascii="Arial" w:hAnsi="Arial" w:cs="Arial"/>
                <w:sz w:val="18"/>
                <w:szCs w:val="18"/>
              </w:rPr>
              <w:t xml:space="preserve">Cohen’s </w:t>
            </w:r>
            <w:r w:rsidRPr="00DD7650">
              <w:rPr>
                <w:rFonts w:ascii="Arial" w:hAnsi="Arial" w:cs="Arial"/>
                <w:i/>
                <w:iCs/>
                <w:sz w:val="18"/>
                <w:szCs w:val="18"/>
              </w:rPr>
              <w:t>d</w:t>
            </w:r>
          </w:p>
        </w:tc>
        <w:tc>
          <w:tcPr>
            <w:tcW w:w="1466" w:type="dxa"/>
            <w:vAlign w:val="center"/>
          </w:tcPr>
          <w:p w14:paraId="48CE9873" w14:textId="77777777" w:rsidR="00DD7650" w:rsidRPr="00DD7650" w:rsidRDefault="00DD7650" w:rsidP="0063082B">
            <w:pPr>
              <w:spacing w:after="120"/>
              <w:rPr>
                <w:rFonts w:ascii="Arial" w:hAnsi="Arial" w:cs="Arial"/>
                <w:b/>
                <w:bCs/>
                <w:sz w:val="18"/>
                <w:szCs w:val="18"/>
              </w:rPr>
            </w:pPr>
            <w:r w:rsidRPr="00DD7650">
              <w:rPr>
                <w:rFonts w:ascii="Arial" w:hAnsi="Arial" w:cs="Arial"/>
                <w:i/>
                <w:iCs/>
                <w:sz w:val="18"/>
                <w:szCs w:val="18"/>
              </w:rPr>
              <w:t>d</w:t>
            </w:r>
            <w:r w:rsidRPr="00DD7650">
              <w:rPr>
                <w:rFonts w:ascii="Arial" w:hAnsi="Arial" w:cs="Arial"/>
                <w:sz w:val="18"/>
                <w:szCs w:val="18"/>
              </w:rPr>
              <w:t xml:space="preserve"> = 1.62</w:t>
            </w:r>
          </w:p>
        </w:tc>
        <w:tc>
          <w:tcPr>
            <w:tcW w:w="1647" w:type="dxa"/>
            <w:vAlign w:val="center"/>
          </w:tcPr>
          <w:p w14:paraId="38BB57A8" w14:textId="77777777" w:rsidR="00DD7650" w:rsidRPr="00DD7650" w:rsidRDefault="00DD7650" w:rsidP="0063082B">
            <w:pPr>
              <w:spacing w:after="120"/>
              <w:rPr>
                <w:rFonts w:ascii="Arial" w:hAnsi="Arial" w:cs="Arial"/>
                <w:b/>
                <w:bCs/>
                <w:sz w:val="18"/>
                <w:szCs w:val="18"/>
              </w:rPr>
            </w:pPr>
            <w:r w:rsidRPr="00DD7650">
              <w:rPr>
                <w:rFonts w:ascii="Arial" w:hAnsi="Arial" w:cs="Arial"/>
                <w:sz w:val="18"/>
                <w:szCs w:val="18"/>
              </w:rPr>
              <w:t>Exceptionally large effect, indicating meaningful practical difference.</w:t>
            </w:r>
          </w:p>
        </w:tc>
      </w:tr>
      <w:tr w:rsidR="00DD7650" w:rsidRPr="00A80FF8" w14:paraId="03E22DB4" w14:textId="77777777" w:rsidTr="0063082B">
        <w:tc>
          <w:tcPr>
            <w:tcW w:w="1489" w:type="dxa"/>
            <w:vAlign w:val="center"/>
          </w:tcPr>
          <w:p w14:paraId="60EF9147" w14:textId="77777777" w:rsidR="00DD7650" w:rsidRPr="00DD7650" w:rsidRDefault="00DD7650" w:rsidP="0063082B">
            <w:pPr>
              <w:spacing w:after="120"/>
              <w:rPr>
                <w:rFonts w:ascii="Arial" w:hAnsi="Arial" w:cs="Arial"/>
                <w:sz w:val="18"/>
                <w:szCs w:val="18"/>
              </w:rPr>
            </w:pPr>
            <w:r w:rsidRPr="00DD7650">
              <w:rPr>
                <w:rFonts w:ascii="Arial" w:hAnsi="Arial" w:cs="Arial"/>
                <w:sz w:val="18"/>
                <w:szCs w:val="18"/>
              </w:rPr>
              <w:t>Workload by documentation method</w:t>
            </w:r>
          </w:p>
        </w:tc>
        <w:tc>
          <w:tcPr>
            <w:tcW w:w="1459" w:type="dxa"/>
            <w:vAlign w:val="center"/>
          </w:tcPr>
          <w:p w14:paraId="61A52ADB" w14:textId="77777777" w:rsidR="00DD7650" w:rsidRPr="00DD7650" w:rsidRDefault="00DD7650" w:rsidP="0063082B">
            <w:pPr>
              <w:spacing w:after="120"/>
              <w:rPr>
                <w:rFonts w:ascii="Arial" w:hAnsi="Arial" w:cs="Arial"/>
                <w:sz w:val="18"/>
                <w:szCs w:val="18"/>
              </w:rPr>
            </w:pPr>
            <w:r w:rsidRPr="00DD7650">
              <w:rPr>
                <w:rFonts w:ascii="Arial" w:hAnsi="Arial" w:cs="Arial"/>
                <w:sz w:val="18"/>
                <w:szCs w:val="18"/>
              </w:rPr>
              <w:t>NASA</w:t>
            </w:r>
            <w:r w:rsidRPr="00DD7650">
              <w:rPr>
                <w:rFonts w:ascii="Arial" w:hAnsi="Arial" w:cs="Arial"/>
                <w:sz w:val="18"/>
                <w:szCs w:val="18"/>
              </w:rPr>
              <w:noBreakHyphen/>
              <w:t>TLX: paper vs CIS</w:t>
            </w:r>
          </w:p>
        </w:tc>
        <w:tc>
          <w:tcPr>
            <w:tcW w:w="1490" w:type="dxa"/>
            <w:vAlign w:val="center"/>
          </w:tcPr>
          <w:p w14:paraId="1869FA23" w14:textId="77777777" w:rsidR="00DD7650" w:rsidRPr="00DD7650" w:rsidRDefault="00DD7650" w:rsidP="0063082B">
            <w:pPr>
              <w:spacing w:after="120"/>
              <w:rPr>
                <w:rFonts w:ascii="Arial" w:hAnsi="Arial" w:cs="Arial"/>
                <w:sz w:val="18"/>
                <w:szCs w:val="18"/>
              </w:rPr>
            </w:pPr>
            <w:r w:rsidRPr="00DD7650">
              <w:rPr>
                <w:rFonts w:ascii="Arial" w:hAnsi="Arial" w:cs="Arial"/>
                <w:sz w:val="18"/>
                <w:szCs w:val="18"/>
              </w:rPr>
              <w:t>Compare workload across documentation types</w:t>
            </w:r>
          </w:p>
        </w:tc>
        <w:tc>
          <w:tcPr>
            <w:tcW w:w="1461" w:type="dxa"/>
            <w:vAlign w:val="center"/>
          </w:tcPr>
          <w:p w14:paraId="34ADDDBE" w14:textId="77777777" w:rsidR="00DD7650" w:rsidRPr="00DD7650" w:rsidRDefault="00DD7650" w:rsidP="0063082B">
            <w:pPr>
              <w:spacing w:after="120"/>
              <w:rPr>
                <w:rFonts w:ascii="Arial" w:hAnsi="Arial" w:cs="Arial"/>
                <w:sz w:val="18"/>
                <w:szCs w:val="18"/>
              </w:rPr>
            </w:pPr>
            <w:r w:rsidRPr="00DD7650">
              <w:rPr>
                <w:rFonts w:ascii="Arial" w:hAnsi="Arial" w:cs="Arial"/>
                <w:sz w:val="18"/>
                <w:szCs w:val="18"/>
              </w:rPr>
              <w:t xml:space="preserve">Welch’s </w:t>
            </w:r>
            <w:r w:rsidRPr="00DD7650">
              <w:rPr>
                <w:rFonts w:ascii="Arial" w:hAnsi="Arial" w:cs="Arial"/>
                <w:i/>
                <w:iCs/>
                <w:sz w:val="18"/>
                <w:szCs w:val="18"/>
              </w:rPr>
              <w:t>t</w:t>
            </w:r>
            <w:r w:rsidRPr="00DD7650">
              <w:rPr>
                <w:rFonts w:ascii="Arial" w:hAnsi="Arial" w:cs="Arial"/>
                <w:sz w:val="18"/>
                <w:szCs w:val="18"/>
              </w:rPr>
              <w:t xml:space="preserve"> test</w:t>
            </w:r>
          </w:p>
        </w:tc>
        <w:tc>
          <w:tcPr>
            <w:tcW w:w="1466" w:type="dxa"/>
            <w:vAlign w:val="center"/>
          </w:tcPr>
          <w:p w14:paraId="0D209160" w14:textId="77777777" w:rsidR="00DD7650" w:rsidRPr="00DD7650" w:rsidRDefault="00DD7650" w:rsidP="0063082B">
            <w:pPr>
              <w:spacing w:after="120"/>
              <w:rPr>
                <w:rFonts w:ascii="Arial" w:hAnsi="Arial" w:cs="Arial"/>
                <w:i/>
                <w:iCs/>
                <w:sz w:val="18"/>
                <w:szCs w:val="18"/>
              </w:rPr>
            </w:pPr>
            <w:r w:rsidRPr="00DD7650">
              <w:rPr>
                <w:rFonts w:ascii="Arial" w:hAnsi="Arial" w:cs="Arial"/>
                <w:i/>
                <w:iCs/>
                <w:sz w:val="18"/>
                <w:szCs w:val="18"/>
              </w:rPr>
              <w:t>p</w:t>
            </w:r>
            <w:r w:rsidRPr="00DD7650">
              <w:rPr>
                <w:rFonts w:ascii="Arial" w:hAnsi="Arial" w:cs="Arial"/>
                <w:sz w:val="18"/>
                <w:szCs w:val="18"/>
              </w:rPr>
              <w:t xml:space="preserve"> = .008</w:t>
            </w:r>
          </w:p>
        </w:tc>
        <w:tc>
          <w:tcPr>
            <w:tcW w:w="1647" w:type="dxa"/>
            <w:vAlign w:val="center"/>
          </w:tcPr>
          <w:p w14:paraId="3575D110" w14:textId="77777777" w:rsidR="00DD7650" w:rsidRPr="00DD7650" w:rsidRDefault="00DD7650" w:rsidP="0063082B">
            <w:pPr>
              <w:spacing w:after="120"/>
              <w:rPr>
                <w:rFonts w:ascii="Arial" w:hAnsi="Arial" w:cs="Arial"/>
                <w:sz w:val="18"/>
                <w:szCs w:val="18"/>
              </w:rPr>
            </w:pPr>
            <w:r w:rsidRPr="00DD7650">
              <w:rPr>
                <w:rFonts w:ascii="Arial" w:hAnsi="Arial" w:cs="Arial"/>
                <w:sz w:val="18"/>
                <w:szCs w:val="18"/>
              </w:rPr>
              <w:t>CIS is associated with significantly lower workload than paper.</w:t>
            </w:r>
          </w:p>
        </w:tc>
      </w:tr>
      <w:tr w:rsidR="00DD7650" w:rsidRPr="00A80FF8" w14:paraId="197FDF54" w14:textId="77777777" w:rsidTr="0063082B">
        <w:tc>
          <w:tcPr>
            <w:tcW w:w="1489" w:type="dxa"/>
            <w:vAlign w:val="center"/>
          </w:tcPr>
          <w:p w14:paraId="17001288" w14:textId="77777777" w:rsidR="00DD7650" w:rsidRPr="00DD7650" w:rsidRDefault="00DD7650" w:rsidP="0063082B">
            <w:pPr>
              <w:spacing w:after="120"/>
              <w:rPr>
                <w:rFonts w:ascii="Arial" w:hAnsi="Arial" w:cs="Arial"/>
                <w:sz w:val="18"/>
                <w:szCs w:val="18"/>
              </w:rPr>
            </w:pPr>
            <w:r w:rsidRPr="00DD7650">
              <w:rPr>
                <w:rFonts w:ascii="Arial" w:hAnsi="Arial" w:cs="Arial"/>
                <w:sz w:val="18"/>
                <w:szCs w:val="18"/>
              </w:rPr>
              <w:t>Effect size for workload</w:t>
            </w:r>
          </w:p>
        </w:tc>
        <w:tc>
          <w:tcPr>
            <w:tcW w:w="1459" w:type="dxa"/>
            <w:vAlign w:val="center"/>
          </w:tcPr>
          <w:p w14:paraId="78D3B176" w14:textId="77777777" w:rsidR="00DD7650" w:rsidRPr="00DD7650" w:rsidRDefault="00DD7650" w:rsidP="0063082B">
            <w:pPr>
              <w:spacing w:after="120"/>
              <w:rPr>
                <w:rFonts w:ascii="Arial" w:hAnsi="Arial" w:cs="Arial"/>
                <w:sz w:val="18"/>
                <w:szCs w:val="18"/>
              </w:rPr>
            </w:pPr>
            <w:r w:rsidRPr="00DD7650">
              <w:rPr>
                <w:rFonts w:ascii="Arial" w:hAnsi="Arial" w:cs="Arial"/>
                <w:sz w:val="18"/>
                <w:szCs w:val="18"/>
              </w:rPr>
              <w:t>Same as above</w:t>
            </w:r>
          </w:p>
        </w:tc>
        <w:tc>
          <w:tcPr>
            <w:tcW w:w="1490" w:type="dxa"/>
            <w:vAlign w:val="center"/>
          </w:tcPr>
          <w:p w14:paraId="6C4BF5B3" w14:textId="77777777" w:rsidR="00DD7650" w:rsidRPr="00DD7650" w:rsidRDefault="00DD7650" w:rsidP="0063082B">
            <w:pPr>
              <w:spacing w:after="120"/>
              <w:rPr>
                <w:rFonts w:ascii="Arial" w:hAnsi="Arial" w:cs="Arial"/>
                <w:sz w:val="18"/>
                <w:szCs w:val="18"/>
              </w:rPr>
            </w:pPr>
            <w:r w:rsidRPr="00DD7650">
              <w:rPr>
                <w:rFonts w:ascii="Arial" w:hAnsi="Arial" w:cs="Arial"/>
                <w:sz w:val="18"/>
                <w:szCs w:val="18"/>
              </w:rPr>
              <w:t>Magnitude of difference</w:t>
            </w:r>
          </w:p>
        </w:tc>
        <w:tc>
          <w:tcPr>
            <w:tcW w:w="1461" w:type="dxa"/>
            <w:vAlign w:val="center"/>
          </w:tcPr>
          <w:p w14:paraId="391DBB5B" w14:textId="77777777" w:rsidR="00DD7650" w:rsidRPr="00DD7650" w:rsidRDefault="00DD7650" w:rsidP="0063082B">
            <w:pPr>
              <w:spacing w:after="120"/>
              <w:rPr>
                <w:rFonts w:ascii="Arial" w:hAnsi="Arial" w:cs="Arial"/>
                <w:sz w:val="18"/>
                <w:szCs w:val="18"/>
              </w:rPr>
            </w:pPr>
            <w:r w:rsidRPr="00DD7650">
              <w:rPr>
                <w:rFonts w:ascii="Arial" w:hAnsi="Arial" w:cs="Arial"/>
                <w:sz w:val="18"/>
                <w:szCs w:val="18"/>
              </w:rPr>
              <w:t xml:space="preserve">Cohen’s </w:t>
            </w:r>
            <w:r w:rsidRPr="00DD7650">
              <w:rPr>
                <w:rFonts w:ascii="Arial" w:hAnsi="Arial" w:cs="Arial"/>
                <w:i/>
                <w:iCs/>
                <w:sz w:val="18"/>
                <w:szCs w:val="18"/>
              </w:rPr>
              <w:t>d</w:t>
            </w:r>
          </w:p>
        </w:tc>
        <w:tc>
          <w:tcPr>
            <w:tcW w:w="1466" w:type="dxa"/>
            <w:vAlign w:val="center"/>
          </w:tcPr>
          <w:p w14:paraId="44A9581E" w14:textId="77777777" w:rsidR="00DD7650" w:rsidRPr="00DD7650" w:rsidRDefault="00DD7650" w:rsidP="0063082B">
            <w:pPr>
              <w:spacing w:after="120"/>
              <w:rPr>
                <w:rFonts w:ascii="Arial" w:hAnsi="Arial" w:cs="Arial"/>
                <w:i/>
                <w:iCs/>
                <w:sz w:val="18"/>
                <w:szCs w:val="18"/>
              </w:rPr>
            </w:pPr>
            <w:r w:rsidRPr="00DD7650">
              <w:rPr>
                <w:rFonts w:ascii="Arial" w:hAnsi="Arial" w:cs="Arial"/>
                <w:sz w:val="18"/>
                <w:szCs w:val="18"/>
              </w:rPr>
              <w:t>&gt; 0.80</w:t>
            </w:r>
          </w:p>
        </w:tc>
        <w:tc>
          <w:tcPr>
            <w:tcW w:w="1647" w:type="dxa"/>
            <w:vAlign w:val="center"/>
          </w:tcPr>
          <w:p w14:paraId="2FA64A5F" w14:textId="77777777" w:rsidR="00DD7650" w:rsidRPr="00DD7650" w:rsidRDefault="00DD7650" w:rsidP="0063082B">
            <w:pPr>
              <w:spacing w:after="120"/>
              <w:rPr>
                <w:rFonts w:ascii="Arial" w:hAnsi="Arial" w:cs="Arial"/>
                <w:sz w:val="18"/>
                <w:szCs w:val="18"/>
              </w:rPr>
            </w:pPr>
            <w:r w:rsidRPr="00DD7650">
              <w:rPr>
                <w:rFonts w:ascii="Arial" w:hAnsi="Arial" w:cs="Arial"/>
                <w:sz w:val="18"/>
                <w:szCs w:val="18"/>
              </w:rPr>
              <w:t>Moderate</w:t>
            </w:r>
            <w:r w:rsidRPr="00DD7650">
              <w:rPr>
                <w:rFonts w:ascii="Arial" w:hAnsi="Arial" w:cs="Arial"/>
                <w:sz w:val="18"/>
                <w:szCs w:val="18"/>
              </w:rPr>
              <w:noBreakHyphen/>
              <w:t>to</w:t>
            </w:r>
            <w:r w:rsidRPr="00DD7650">
              <w:rPr>
                <w:rFonts w:ascii="Arial" w:hAnsi="Arial" w:cs="Arial"/>
                <w:sz w:val="18"/>
                <w:szCs w:val="18"/>
              </w:rPr>
              <w:noBreakHyphen/>
              <w:t>large effect, indicating meaningful reduction in workload.</w:t>
            </w:r>
          </w:p>
        </w:tc>
      </w:tr>
      <w:tr w:rsidR="00DD7650" w:rsidRPr="00A80FF8" w14:paraId="561392C6" w14:textId="77777777" w:rsidTr="0063082B">
        <w:tc>
          <w:tcPr>
            <w:tcW w:w="1489" w:type="dxa"/>
            <w:vAlign w:val="center"/>
          </w:tcPr>
          <w:p w14:paraId="59A75190" w14:textId="77777777" w:rsidR="00DD7650" w:rsidRPr="00DD7650" w:rsidRDefault="00DD7650" w:rsidP="0063082B">
            <w:pPr>
              <w:spacing w:after="120"/>
              <w:rPr>
                <w:rFonts w:ascii="Arial" w:hAnsi="Arial" w:cs="Arial"/>
                <w:sz w:val="18"/>
                <w:szCs w:val="18"/>
              </w:rPr>
            </w:pPr>
            <w:r w:rsidRPr="00DD7650">
              <w:rPr>
                <w:rFonts w:ascii="Arial" w:hAnsi="Arial" w:cs="Arial"/>
                <w:sz w:val="18"/>
                <w:szCs w:val="18"/>
              </w:rPr>
              <w:t>Relationship between usability and workload</w:t>
            </w:r>
          </w:p>
        </w:tc>
        <w:tc>
          <w:tcPr>
            <w:tcW w:w="1459" w:type="dxa"/>
            <w:vAlign w:val="center"/>
          </w:tcPr>
          <w:p w14:paraId="02F0D60F" w14:textId="77777777" w:rsidR="00DD7650" w:rsidRPr="00DD7650" w:rsidRDefault="00DD7650" w:rsidP="0063082B">
            <w:pPr>
              <w:spacing w:after="120"/>
              <w:rPr>
                <w:rFonts w:ascii="Arial" w:hAnsi="Arial" w:cs="Arial"/>
                <w:sz w:val="18"/>
                <w:szCs w:val="18"/>
              </w:rPr>
            </w:pPr>
            <w:r w:rsidRPr="00DD7650">
              <w:rPr>
                <w:rFonts w:ascii="Arial" w:hAnsi="Arial" w:cs="Arial"/>
                <w:sz w:val="18"/>
                <w:szCs w:val="18"/>
              </w:rPr>
              <w:t>SUS; NASA</w:t>
            </w:r>
            <w:r w:rsidRPr="00DD7650">
              <w:rPr>
                <w:rFonts w:ascii="Arial" w:hAnsi="Arial" w:cs="Arial"/>
                <w:sz w:val="18"/>
                <w:szCs w:val="18"/>
              </w:rPr>
              <w:noBreakHyphen/>
              <w:t>TLX</w:t>
            </w:r>
          </w:p>
        </w:tc>
        <w:tc>
          <w:tcPr>
            <w:tcW w:w="1490" w:type="dxa"/>
            <w:vAlign w:val="center"/>
          </w:tcPr>
          <w:p w14:paraId="6C50C1A2" w14:textId="77777777" w:rsidR="00DD7650" w:rsidRPr="00DD7650" w:rsidRDefault="00DD7650" w:rsidP="0063082B">
            <w:pPr>
              <w:spacing w:after="120"/>
              <w:rPr>
                <w:rFonts w:ascii="Arial" w:hAnsi="Arial" w:cs="Arial"/>
                <w:sz w:val="18"/>
                <w:szCs w:val="18"/>
              </w:rPr>
            </w:pPr>
            <w:r w:rsidRPr="00DD7650">
              <w:rPr>
                <w:rFonts w:ascii="Arial" w:hAnsi="Arial" w:cs="Arial"/>
                <w:sz w:val="18"/>
                <w:szCs w:val="18"/>
              </w:rPr>
              <w:t>Test whether higher usability predicts lower workload</w:t>
            </w:r>
          </w:p>
        </w:tc>
        <w:tc>
          <w:tcPr>
            <w:tcW w:w="1461" w:type="dxa"/>
            <w:vAlign w:val="center"/>
          </w:tcPr>
          <w:p w14:paraId="712148EE" w14:textId="77777777" w:rsidR="00DD7650" w:rsidRPr="00DD7650" w:rsidRDefault="00DD7650" w:rsidP="0063082B">
            <w:pPr>
              <w:spacing w:after="120"/>
              <w:rPr>
                <w:rFonts w:ascii="Arial" w:hAnsi="Arial" w:cs="Arial"/>
                <w:sz w:val="18"/>
                <w:szCs w:val="18"/>
              </w:rPr>
            </w:pPr>
            <w:r w:rsidRPr="00DD7650">
              <w:rPr>
                <w:rFonts w:ascii="Arial" w:hAnsi="Arial" w:cs="Arial"/>
                <w:sz w:val="18"/>
                <w:szCs w:val="18"/>
              </w:rPr>
              <w:t>Pearson correlation</w:t>
            </w:r>
          </w:p>
        </w:tc>
        <w:tc>
          <w:tcPr>
            <w:tcW w:w="1466" w:type="dxa"/>
            <w:vAlign w:val="center"/>
          </w:tcPr>
          <w:p w14:paraId="24F7C494" w14:textId="77777777" w:rsidR="00DD7650" w:rsidRPr="00DD7650" w:rsidRDefault="00DD7650" w:rsidP="0063082B">
            <w:pPr>
              <w:spacing w:after="120"/>
              <w:rPr>
                <w:rFonts w:ascii="Arial" w:hAnsi="Arial" w:cs="Arial"/>
                <w:sz w:val="18"/>
                <w:szCs w:val="18"/>
              </w:rPr>
            </w:pPr>
            <w:r w:rsidRPr="00DD7650">
              <w:rPr>
                <w:rFonts w:ascii="Arial" w:hAnsi="Arial" w:cs="Arial"/>
                <w:i/>
                <w:iCs/>
                <w:sz w:val="18"/>
                <w:szCs w:val="18"/>
              </w:rPr>
              <w:t>r</w:t>
            </w:r>
            <w:r w:rsidRPr="00DD7650">
              <w:rPr>
                <w:rFonts w:ascii="Arial" w:hAnsi="Arial" w:cs="Arial"/>
                <w:sz w:val="18"/>
                <w:szCs w:val="18"/>
              </w:rPr>
              <w:t xml:space="preserve"> = −.11, </w:t>
            </w:r>
            <w:r w:rsidRPr="00DD7650">
              <w:rPr>
                <w:rFonts w:ascii="Arial" w:hAnsi="Arial" w:cs="Arial"/>
                <w:i/>
                <w:iCs/>
                <w:sz w:val="18"/>
                <w:szCs w:val="18"/>
              </w:rPr>
              <w:t>p</w:t>
            </w:r>
            <w:r w:rsidRPr="00DD7650">
              <w:rPr>
                <w:rFonts w:ascii="Arial" w:hAnsi="Arial" w:cs="Arial"/>
                <w:sz w:val="18"/>
                <w:szCs w:val="18"/>
              </w:rPr>
              <w:t xml:space="preserve"> = .51</w:t>
            </w:r>
          </w:p>
        </w:tc>
        <w:tc>
          <w:tcPr>
            <w:tcW w:w="1647" w:type="dxa"/>
            <w:vAlign w:val="center"/>
          </w:tcPr>
          <w:p w14:paraId="503D2DD1" w14:textId="77777777" w:rsidR="00DD7650" w:rsidRPr="00DD7650" w:rsidRDefault="00DD7650" w:rsidP="0063082B">
            <w:pPr>
              <w:spacing w:after="120"/>
              <w:rPr>
                <w:rFonts w:ascii="Arial" w:hAnsi="Arial" w:cs="Arial"/>
                <w:sz w:val="18"/>
                <w:szCs w:val="18"/>
              </w:rPr>
            </w:pPr>
            <w:r w:rsidRPr="00DD7650">
              <w:rPr>
                <w:rFonts w:ascii="Arial" w:hAnsi="Arial" w:cs="Arial"/>
                <w:sz w:val="18"/>
                <w:szCs w:val="18"/>
              </w:rPr>
              <w:t>Weak, non</w:t>
            </w:r>
            <w:r w:rsidRPr="00DD7650">
              <w:rPr>
                <w:rFonts w:ascii="Arial" w:hAnsi="Arial" w:cs="Arial"/>
                <w:sz w:val="18"/>
                <w:szCs w:val="18"/>
              </w:rPr>
              <w:noBreakHyphen/>
              <w:t>significant relationship; usability not directly linked to workload.</w:t>
            </w:r>
          </w:p>
        </w:tc>
      </w:tr>
      <w:tr w:rsidR="00DD7650" w:rsidRPr="00A80FF8" w14:paraId="09F8BDFB" w14:textId="77777777" w:rsidTr="0063082B">
        <w:tc>
          <w:tcPr>
            <w:tcW w:w="1489" w:type="dxa"/>
            <w:vAlign w:val="center"/>
          </w:tcPr>
          <w:p w14:paraId="47F2ACB1" w14:textId="77777777" w:rsidR="00DD7650" w:rsidRPr="00DD7650" w:rsidRDefault="00DD7650" w:rsidP="0063082B">
            <w:pPr>
              <w:spacing w:after="120"/>
              <w:rPr>
                <w:rFonts w:ascii="Arial" w:hAnsi="Arial" w:cs="Arial"/>
                <w:sz w:val="18"/>
                <w:szCs w:val="18"/>
              </w:rPr>
            </w:pPr>
            <w:r w:rsidRPr="00DD7650">
              <w:rPr>
                <w:rFonts w:ascii="Arial" w:hAnsi="Arial" w:cs="Arial"/>
                <w:sz w:val="18"/>
                <w:szCs w:val="18"/>
              </w:rPr>
              <w:t>Usability by nursing role</w:t>
            </w:r>
          </w:p>
        </w:tc>
        <w:tc>
          <w:tcPr>
            <w:tcW w:w="1459" w:type="dxa"/>
            <w:vAlign w:val="center"/>
          </w:tcPr>
          <w:p w14:paraId="43D7D852" w14:textId="77777777" w:rsidR="00DD7650" w:rsidRPr="00DD7650" w:rsidRDefault="00DD7650" w:rsidP="0063082B">
            <w:pPr>
              <w:spacing w:after="120"/>
              <w:rPr>
                <w:rFonts w:ascii="Arial" w:hAnsi="Arial" w:cs="Arial"/>
                <w:sz w:val="18"/>
                <w:szCs w:val="18"/>
              </w:rPr>
            </w:pPr>
            <w:r w:rsidRPr="00DD7650">
              <w:rPr>
                <w:rFonts w:ascii="Arial" w:hAnsi="Arial" w:cs="Arial"/>
                <w:sz w:val="18"/>
                <w:szCs w:val="18"/>
              </w:rPr>
              <w:t>SUS by role</w:t>
            </w:r>
          </w:p>
        </w:tc>
        <w:tc>
          <w:tcPr>
            <w:tcW w:w="1490" w:type="dxa"/>
            <w:vAlign w:val="center"/>
          </w:tcPr>
          <w:p w14:paraId="4A928958" w14:textId="77777777" w:rsidR="00DD7650" w:rsidRPr="00DD7650" w:rsidRDefault="00DD7650" w:rsidP="0063082B">
            <w:pPr>
              <w:spacing w:after="120"/>
              <w:rPr>
                <w:rFonts w:ascii="Arial" w:hAnsi="Arial" w:cs="Arial"/>
                <w:sz w:val="18"/>
                <w:szCs w:val="18"/>
              </w:rPr>
            </w:pPr>
            <w:r w:rsidRPr="00DD7650">
              <w:rPr>
                <w:rFonts w:ascii="Arial" w:hAnsi="Arial" w:cs="Arial"/>
                <w:sz w:val="18"/>
                <w:szCs w:val="18"/>
              </w:rPr>
              <w:t>Explore role</w:t>
            </w:r>
            <w:r w:rsidRPr="00DD7650">
              <w:rPr>
                <w:rFonts w:ascii="Arial" w:hAnsi="Arial" w:cs="Arial"/>
                <w:sz w:val="18"/>
                <w:szCs w:val="18"/>
              </w:rPr>
              <w:noBreakHyphen/>
              <w:t>based differences</w:t>
            </w:r>
          </w:p>
        </w:tc>
        <w:tc>
          <w:tcPr>
            <w:tcW w:w="1461" w:type="dxa"/>
            <w:vAlign w:val="center"/>
          </w:tcPr>
          <w:p w14:paraId="72ABE0B6" w14:textId="77777777" w:rsidR="00DD7650" w:rsidRPr="00DD7650" w:rsidRDefault="00DD7650" w:rsidP="0063082B">
            <w:pPr>
              <w:spacing w:after="120"/>
              <w:rPr>
                <w:rFonts w:ascii="Arial" w:hAnsi="Arial" w:cs="Arial"/>
                <w:sz w:val="18"/>
                <w:szCs w:val="18"/>
              </w:rPr>
            </w:pPr>
            <w:r w:rsidRPr="00DD7650">
              <w:rPr>
                <w:rFonts w:ascii="Arial" w:hAnsi="Arial" w:cs="Arial"/>
                <w:sz w:val="18"/>
                <w:szCs w:val="18"/>
              </w:rPr>
              <w:t>Descriptive comparison</w:t>
            </w:r>
          </w:p>
        </w:tc>
        <w:tc>
          <w:tcPr>
            <w:tcW w:w="1466" w:type="dxa"/>
            <w:vAlign w:val="center"/>
          </w:tcPr>
          <w:p w14:paraId="46D8ADF6" w14:textId="77777777" w:rsidR="00DD7650" w:rsidRPr="00DD7650" w:rsidRDefault="00DD7650" w:rsidP="0063082B">
            <w:pPr>
              <w:spacing w:after="120"/>
              <w:rPr>
                <w:rFonts w:ascii="Arial" w:hAnsi="Arial" w:cs="Arial"/>
                <w:i/>
                <w:iCs/>
                <w:sz w:val="18"/>
                <w:szCs w:val="18"/>
              </w:rPr>
            </w:pPr>
            <w:r w:rsidRPr="00DD7650">
              <w:rPr>
                <w:rFonts w:ascii="Arial" w:hAnsi="Arial" w:cs="Arial"/>
                <w:sz w:val="18"/>
                <w:szCs w:val="18"/>
              </w:rPr>
              <w:t>Means reported descriptively</w:t>
            </w:r>
          </w:p>
        </w:tc>
        <w:tc>
          <w:tcPr>
            <w:tcW w:w="1647" w:type="dxa"/>
            <w:vAlign w:val="center"/>
          </w:tcPr>
          <w:p w14:paraId="01969C59" w14:textId="77777777" w:rsidR="00DD7650" w:rsidRPr="00DD7650" w:rsidRDefault="00DD7650" w:rsidP="0063082B">
            <w:pPr>
              <w:spacing w:after="120"/>
              <w:rPr>
                <w:rFonts w:ascii="Arial" w:hAnsi="Arial" w:cs="Arial"/>
                <w:sz w:val="18"/>
                <w:szCs w:val="18"/>
              </w:rPr>
            </w:pPr>
            <w:r w:rsidRPr="00DD7650">
              <w:rPr>
                <w:rFonts w:ascii="Arial" w:hAnsi="Arial" w:cs="Arial"/>
                <w:sz w:val="18"/>
                <w:szCs w:val="18"/>
              </w:rPr>
              <w:t>Variation observed; results interpreted with caution due to small subgroup sizes.</w:t>
            </w:r>
          </w:p>
        </w:tc>
      </w:tr>
      <w:tr w:rsidR="00DD7650" w:rsidRPr="00A80FF8" w14:paraId="1DE22F86" w14:textId="77777777" w:rsidTr="0063082B">
        <w:tc>
          <w:tcPr>
            <w:tcW w:w="1489" w:type="dxa"/>
            <w:vAlign w:val="center"/>
          </w:tcPr>
          <w:p w14:paraId="269CE9C7" w14:textId="77777777" w:rsidR="00DD7650" w:rsidRPr="00DD7650" w:rsidRDefault="00DD7650" w:rsidP="0063082B">
            <w:pPr>
              <w:spacing w:after="120"/>
              <w:rPr>
                <w:rFonts w:ascii="Arial" w:hAnsi="Arial" w:cs="Arial"/>
                <w:sz w:val="18"/>
                <w:szCs w:val="18"/>
              </w:rPr>
            </w:pPr>
            <w:r w:rsidRPr="00DD7650">
              <w:rPr>
                <w:rFonts w:ascii="Arial" w:hAnsi="Arial" w:cs="Arial"/>
                <w:sz w:val="18"/>
                <w:szCs w:val="18"/>
              </w:rPr>
              <w:lastRenderedPageBreak/>
              <w:t>Workload by nursing role</w:t>
            </w:r>
          </w:p>
        </w:tc>
        <w:tc>
          <w:tcPr>
            <w:tcW w:w="1459" w:type="dxa"/>
            <w:vAlign w:val="center"/>
          </w:tcPr>
          <w:p w14:paraId="6CC140FC" w14:textId="77777777" w:rsidR="00DD7650" w:rsidRPr="00DD7650" w:rsidRDefault="00DD7650" w:rsidP="0063082B">
            <w:pPr>
              <w:spacing w:after="120"/>
              <w:rPr>
                <w:rFonts w:ascii="Arial" w:hAnsi="Arial" w:cs="Arial"/>
                <w:sz w:val="18"/>
                <w:szCs w:val="18"/>
              </w:rPr>
            </w:pPr>
            <w:r w:rsidRPr="00DD7650">
              <w:rPr>
                <w:rFonts w:ascii="Arial" w:hAnsi="Arial" w:cs="Arial"/>
                <w:sz w:val="18"/>
                <w:szCs w:val="18"/>
              </w:rPr>
              <w:t>NASA</w:t>
            </w:r>
            <w:r w:rsidRPr="00DD7650">
              <w:rPr>
                <w:rFonts w:ascii="Arial" w:hAnsi="Arial" w:cs="Arial"/>
                <w:sz w:val="18"/>
                <w:szCs w:val="18"/>
              </w:rPr>
              <w:noBreakHyphen/>
              <w:t>TLX by role</w:t>
            </w:r>
          </w:p>
        </w:tc>
        <w:tc>
          <w:tcPr>
            <w:tcW w:w="1490" w:type="dxa"/>
            <w:vAlign w:val="center"/>
          </w:tcPr>
          <w:p w14:paraId="4CE6E2E5" w14:textId="77777777" w:rsidR="00DD7650" w:rsidRPr="00DD7650" w:rsidRDefault="00DD7650" w:rsidP="0063082B">
            <w:pPr>
              <w:spacing w:after="120"/>
              <w:rPr>
                <w:rFonts w:ascii="Arial" w:hAnsi="Arial" w:cs="Arial"/>
                <w:sz w:val="18"/>
                <w:szCs w:val="18"/>
              </w:rPr>
            </w:pPr>
            <w:r w:rsidRPr="00DD7650">
              <w:rPr>
                <w:rFonts w:ascii="Arial" w:hAnsi="Arial" w:cs="Arial"/>
                <w:sz w:val="18"/>
                <w:szCs w:val="18"/>
              </w:rPr>
              <w:t>Explore workload differences across roles</w:t>
            </w:r>
          </w:p>
        </w:tc>
        <w:tc>
          <w:tcPr>
            <w:tcW w:w="1461" w:type="dxa"/>
            <w:vAlign w:val="center"/>
          </w:tcPr>
          <w:p w14:paraId="509B373E" w14:textId="77777777" w:rsidR="00DD7650" w:rsidRPr="00DD7650" w:rsidRDefault="00DD7650" w:rsidP="0063082B">
            <w:pPr>
              <w:spacing w:after="120"/>
              <w:rPr>
                <w:rFonts w:ascii="Arial" w:hAnsi="Arial" w:cs="Arial"/>
                <w:sz w:val="18"/>
                <w:szCs w:val="18"/>
              </w:rPr>
            </w:pPr>
            <w:r w:rsidRPr="00DD7650">
              <w:rPr>
                <w:rFonts w:ascii="Arial" w:hAnsi="Arial" w:cs="Arial"/>
                <w:sz w:val="18"/>
                <w:szCs w:val="18"/>
              </w:rPr>
              <w:t>Descriptive comparison</w:t>
            </w:r>
          </w:p>
        </w:tc>
        <w:tc>
          <w:tcPr>
            <w:tcW w:w="1466" w:type="dxa"/>
            <w:vAlign w:val="center"/>
          </w:tcPr>
          <w:p w14:paraId="6DA32D5F" w14:textId="77777777" w:rsidR="00DD7650" w:rsidRPr="00DD7650" w:rsidRDefault="00DD7650" w:rsidP="0063082B">
            <w:pPr>
              <w:spacing w:after="120"/>
              <w:rPr>
                <w:rFonts w:ascii="Arial" w:hAnsi="Arial" w:cs="Arial"/>
                <w:sz w:val="18"/>
                <w:szCs w:val="18"/>
              </w:rPr>
            </w:pPr>
            <w:r w:rsidRPr="00DD7650">
              <w:rPr>
                <w:rFonts w:ascii="Arial" w:hAnsi="Arial" w:cs="Arial"/>
                <w:sz w:val="18"/>
                <w:szCs w:val="18"/>
              </w:rPr>
              <w:t>Means reported descriptively</w:t>
            </w:r>
          </w:p>
        </w:tc>
        <w:tc>
          <w:tcPr>
            <w:tcW w:w="1647" w:type="dxa"/>
            <w:vAlign w:val="center"/>
          </w:tcPr>
          <w:p w14:paraId="28108C46" w14:textId="77777777" w:rsidR="00DD7650" w:rsidRPr="00DD7650" w:rsidRDefault="00DD7650" w:rsidP="0063082B">
            <w:pPr>
              <w:spacing w:after="120"/>
              <w:rPr>
                <w:rFonts w:ascii="Arial" w:hAnsi="Arial" w:cs="Arial"/>
                <w:sz w:val="18"/>
                <w:szCs w:val="18"/>
              </w:rPr>
            </w:pPr>
            <w:r w:rsidRPr="00DD7650">
              <w:rPr>
                <w:rFonts w:ascii="Arial" w:hAnsi="Arial" w:cs="Arial"/>
                <w:sz w:val="18"/>
                <w:szCs w:val="18"/>
              </w:rPr>
              <w:t>Senior Sisters reported highest workload; Senior Nurse Managers lowest.</w:t>
            </w:r>
          </w:p>
        </w:tc>
      </w:tr>
      <w:tr w:rsidR="00DD7650" w:rsidRPr="00A80FF8" w14:paraId="100750CE" w14:textId="77777777" w:rsidTr="0063082B">
        <w:tc>
          <w:tcPr>
            <w:tcW w:w="1489" w:type="dxa"/>
            <w:vAlign w:val="center"/>
          </w:tcPr>
          <w:p w14:paraId="0945F635" w14:textId="77777777" w:rsidR="00DD7650" w:rsidRPr="00DD7650" w:rsidRDefault="00DD7650" w:rsidP="0063082B">
            <w:pPr>
              <w:spacing w:after="120"/>
              <w:rPr>
                <w:rFonts w:ascii="Arial" w:hAnsi="Arial" w:cs="Arial"/>
                <w:sz w:val="18"/>
                <w:szCs w:val="18"/>
              </w:rPr>
            </w:pPr>
            <w:r w:rsidRPr="00DD7650">
              <w:rPr>
                <w:rFonts w:ascii="Arial" w:hAnsi="Arial" w:cs="Arial"/>
                <w:sz w:val="18"/>
                <w:szCs w:val="18"/>
              </w:rPr>
              <w:t>Training status and usability</w:t>
            </w:r>
          </w:p>
        </w:tc>
        <w:tc>
          <w:tcPr>
            <w:tcW w:w="1459" w:type="dxa"/>
            <w:vAlign w:val="center"/>
          </w:tcPr>
          <w:p w14:paraId="5C031084" w14:textId="77777777" w:rsidR="00DD7650" w:rsidRPr="00DD7650" w:rsidRDefault="00DD7650" w:rsidP="0063082B">
            <w:pPr>
              <w:spacing w:after="120"/>
              <w:rPr>
                <w:rFonts w:ascii="Arial" w:hAnsi="Arial" w:cs="Arial"/>
                <w:sz w:val="18"/>
                <w:szCs w:val="18"/>
              </w:rPr>
            </w:pPr>
            <w:r w:rsidRPr="00DD7650">
              <w:rPr>
                <w:rFonts w:ascii="Arial" w:hAnsi="Arial" w:cs="Arial"/>
                <w:sz w:val="18"/>
                <w:szCs w:val="18"/>
              </w:rPr>
              <w:t>SUS by training group</w:t>
            </w:r>
          </w:p>
        </w:tc>
        <w:tc>
          <w:tcPr>
            <w:tcW w:w="1490" w:type="dxa"/>
            <w:vAlign w:val="center"/>
          </w:tcPr>
          <w:p w14:paraId="7C9D79CE" w14:textId="77777777" w:rsidR="00DD7650" w:rsidRPr="00DD7650" w:rsidRDefault="00DD7650" w:rsidP="0063082B">
            <w:pPr>
              <w:spacing w:after="120"/>
              <w:rPr>
                <w:rFonts w:ascii="Arial" w:hAnsi="Arial" w:cs="Arial"/>
                <w:sz w:val="18"/>
                <w:szCs w:val="18"/>
              </w:rPr>
            </w:pPr>
            <w:r w:rsidRPr="00DD7650">
              <w:rPr>
                <w:rFonts w:ascii="Arial" w:hAnsi="Arial" w:cs="Arial"/>
                <w:sz w:val="18"/>
                <w:szCs w:val="18"/>
              </w:rPr>
              <w:t>Determine if training affects usability</w:t>
            </w:r>
          </w:p>
        </w:tc>
        <w:tc>
          <w:tcPr>
            <w:tcW w:w="1461" w:type="dxa"/>
            <w:vAlign w:val="center"/>
          </w:tcPr>
          <w:p w14:paraId="4056DC95" w14:textId="77777777" w:rsidR="00DD7650" w:rsidRPr="00DD7650" w:rsidRDefault="00DD7650" w:rsidP="0063082B">
            <w:pPr>
              <w:spacing w:after="120"/>
              <w:rPr>
                <w:rFonts w:ascii="Arial" w:hAnsi="Arial" w:cs="Arial"/>
                <w:sz w:val="18"/>
                <w:szCs w:val="18"/>
              </w:rPr>
            </w:pPr>
            <w:r w:rsidRPr="00DD7650">
              <w:rPr>
                <w:rFonts w:ascii="Arial" w:hAnsi="Arial" w:cs="Arial"/>
                <w:sz w:val="18"/>
                <w:szCs w:val="18"/>
              </w:rPr>
              <w:t>One</w:t>
            </w:r>
            <w:r w:rsidRPr="00DD7650">
              <w:rPr>
                <w:rFonts w:ascii="Arial" w:hAnsi="Arial" w:cs="Arial"/>
                <w:sz w:val="18"/>
                <w:szCs w:val="18"/>
              </w:rPr>
              <w:noBreakHyphen/>
              <w:t>way ANOVA; Welch ANOVA</w:t>
            </w:r>
          </w:p>
        </w:tc>
        <w:tc>
          <w:tcPr>
            <w:tcW w:w="1466" w:type="dxa"/>
            <w:vAlign w:val="center"/>
          </w:tcPr>
          <w:p w14:paraId="5F5906A3" w14:textId="77777777" w:rsidR="00DD7650" w:rsidRPr="00DD7650" w:rsidRDefault="00DD7650" w:rsidP="0063082B">
            <w:pPr>
              <w:spacing w:after="120"/>
              <w:rPr>
                <w:rFonts w:ascii="Arial" w:hAnsi="Arial" w:cs="Arial"/>
                <w:sz w:val="18"/>
                <w:szCs w:val="18"/>
              </w:rPr>
            </w:pPr>
            <w:r w:rsidRPr="00DD7650">
              <w:rPr>
                <w:rFonts w:ascii="Arial" w:hAnsi="Arial" w:cs="Arial"/>
                <w:sz w:val="18"/>
                <w:szCs w:val="18"/>
              </w:rPr>
              <w:t xml:space="preserve">ANOVA: </w:t>
            </w:r>
            <w:r w:rsidRPr="00DD7650">
              <w:rPr>
                <w:rFonts w:ascii="Arial" w:hAnsi="Arial" w:cs="Arial"/>
                <w:i/>
                <w:iCs/>
                <w:sz w:val="18"/>
                <w:szCs w:val="18"/>
              </w:rPr>
              <w:t>F</w:t>
            </w:r>
            <w:r w:rsidRPr="00DD7650">
              <w:rPr>
                <w:rFonts w:ascii="Arial" w:hAnsi="Arial" w:cs="Arial"/>
                <w:sz w:val="18"/>
                <w:szCs w:val="18"/>
              </w:rPr>
              <w:t xml:space="preserve">(2, 35) = 7.55, </w:t>
            </w:r>
            <w:r w:rsidRPr="00DD7650">
              <w:rPr>
                <w:rFonts w:ascii="Arial" w:hAnsi="Arial" w:cs="Arial"/>
                <w:i/>
                <w:iCs/>
                <w:sz w:val="18"/>
                <w:szCs w:val="18"/>
              </w:rPr>
              <w:t>p</w:t>
            </w:r>
            <w:r w:rsidRPr="00DD7650">
              <w:rPr>
                <w:rFonts w:ascii="Arial" w:hAnsi="Arial" w:cs="Arial"/>
                <w:sz w:val="18"/>
                <w:szCs w:val="18"/>
              </w:rPr>
              <w:t xml:space="preserve"> = .002</w:t>
            </w:r>
          </w:p>
        </w:tc>
        <w:tc>
          <w:tcPr>
            <w:tcW w:w="1647" w:type="dxa"/>
            <w:vAlign w:val="center"/>
          </w:tcPr>
          <w:p w14:paraId="75607221" w14:textId="77777777" w:rsidR="00DD7650" w:rsidRPr="00DD7650" w:rsidRDefault="00DD7650" w:rsidP="0063082B">
            <w:pPr>
              <w:spacing w:after="120"/>
              <w:rPr>
                <w:rFonts w:ascii="Arial" w:hAnsi="Arial" w:cs="Arial"/>
                <w:sz w:val="18"/>
                <w:szCs w:val="18"/>
              </w:rPr>
            </w:pPr>
            <w:r w:rsidRPr="00DD7650">
              <w:rPr>
                <w:rFonts w:ascii="Arial" w:hAnsi="Arial" w:cs="Arial"/>
                <w:sz w:val="18"/>
                <w:szCs w:val="18"/>
              </w:rPr>
              <w:t>Formal training significantly improves perceived usability.</w:t>
            </w:r>
          </w:p>
        </w:tc>
      </w:tr>
      <w:tr w:rsidR="00DD7650" w:rsidRPr="00A80FF8" w14:paraId="4B46D023" w14:textId="77777777" w:rsidTr="0063082B">
        <w:tc>
          <w:tcPr>
            <w:tcW w:w="1489" w:type="dxa"/>
            <w:vAlign w:val="center"/>
          </w:tcPr>
          <w:p w14:paraId="03B3A936" w14:textId="77777777" w:rsidR="00DD7650" w:rsidRPr="00DD7650" w:rsidRDefault="00DD7650" w:rsidP="0063082B">
            <w:pPr>
              <w:spacing w:after="120"/>
              <w:rPr>
                <w:rFonts w:ascii="Arial" w:hAnsi="Arial" w:cs="Arial"/>
                <w:sz w:val="18"/>
                <w:szCs w:val="18"/>
              </w:rPr>
            </w:pPr>
            <w:r w:rsidRPr="00DD7650">
              <w:rPr>
                <w:rFonts w:ascii="Arial" w:hAnsi="Arial" w:cs="Arial"/>
                <w:sz w:val="18"/>
                <w:szCs w:val="18"/>
              </w:rPr>
              <w:t>Training status and workload</w:t>
            </w:r>
          </w:p>
        </w:tc>
        <w:tc>
          <w:tcPr>
            <w:tcW w:w="1459" w:type="dxa"/>
            <w:vAlign w:val="center"/>
          </w:tcPr>
          <w:p w14:paraId="1E6F1CD7" w14:textId="77777777" w:rsidR="00DD7650" w:rsidRPr="00DD7650" w:rsidRDefault="00DD7650" w:rsidP="0063082B">
            <w:pPr>
              <w:spacing w:after="120"/>
              <w:rPr>
                <w:rFonts w:ascii="Arial" w:hAnsi="Arial" w:cs="Arial"/>
                <w:sz w:val="18"/>
                <w:szCs w:val="18"/>
              </w:rPr>
            </w:pPr>
            <w:r w:rsidRPr="00DD7650">
              <w:rPr>
                <w:rFonts w:ascii="Arial" w:hAnsi="Arial" w:cs="Arial"/>
                <w:sz w:val="18"/>
                <w:szCs w:val="18"/>
              </w:rPr>
              <w:t>NASA</w:t>
            </w:r>
            <w:r w:rsidRPr="00DD7650">
              <w:rPr>
                <w:rFonts w:ascii="Arial" w:hAnsi="Arial" w:cs="Arial"/>
                <w:sz w:val="18"/>
                <w:szCs w:val="18"/>
              </w:rPr>
              <w:noBreakHyphen/>
              <w:t>TLX by training group</w:t>
            </w:r>
          </w:p>
        </w:tc>
        <w:tc>
          <w:tcPr>
            <w:tcW w:w="1490" w:type="dxa"/>
            <w:vAlign w:val="center"/>
          </w:tcPr>
          <w:p w14:paraId="27B21BA1" w14:textId="77777777" w:rsidR="00DD7650" w:rsidRPr="00DD7650" w:rsidRDefault="00DD7650" w:rsidP="0063082B">
            <w:pPr>
              <w:spacing w:after="120"/>
              <w:rPr>
                <w:rFonts w:ascii="Arial" w:hAnsi="Arial" w:cs="Arial"/>
                <w:sz w:val="18"/>
                <w:szCs w:val="18"/>
              </w:rPr>
            </w:pPr>
            <w:r w:rsidRPr="00DD7650">
              <w:rPr>
                <w:rFonts w:ascii="Arial" w:hAnsi="Arial" w:cs="Arial"/>
                <w:sz w:val="18"/>
                <w:szCs w:val="18"/>
              </w:rPr>
              <w:t>Determine if training affects workload</w:t>
            </w:r>
          </w:p>
        </w:tc>
        <w:tc>
          <w:tcPr>
            <w:tcW w:w="1461" w:type="dxa"/>
            <w:vAlign w:val="center"/>
          </w:tcPr>
          <w:p w14:paraId="76DAB9D0" w14:textId="77777777" w:rsidR="00DD7650" w:rsidRPr="00DD7650" w:rsidRDefault="00DD7650" w:rsidP="0063082B">
            <w:pPr>
              <w:spacing w:after="120"/>
              <w:rPr>
                <w:rFonts w:ascii="Arial" w:hAnsi="Arial" w:cs="Arial"/>
                <w:sz w:val="18"/>
                <w:szCs w:val="18"/>
              </w:rPr>
            </w:pPr>
            <w:r w:rsidRPr="00DD7650">
              <w:rPr>
                <w:rFonts w:ascii="Arial" w:hAnsi="Arial" w:cs="Arial"/>
                <w:sz w:val="18"/>
                <w:szCs w:val="18"/>
              </w:rPr>
              <w:t>One</w:t>
            </w:r>
            <w:r w:rsidRPr="00DD7650">
              <w:rPr>
                <w:rFonts w:ascii="Arial" w:hAnsi="Arial" w:cs="Arial"/>
                <w:sz w:val="18"/>
                <w:szCs w:val="18"/>
              </w:rPr>
              <w:noBreakHyphen/>
              <w:t>way ANOVA; Welch ANOVA</w:t>
            </w:r>
          </w:p>
        </w:tc>
        <w:tc>
          <w:tcPr>
            <w:tcW w:w="1466" w:type="dxa"/>
            <w:vAlign w:val="center"/>
          </w:tcPr>
          <w:p w14:paraId="401767F5" w14:textId="77777777" w:rsidR="00DD7650" w:rsidRPr="00DD7650" w:rsidRDefault="00DD7650" w:rsidP="0063082B">
            <w:pPr>
              <w:spacing w:after="120"/>
              <w:rPr>
                <w:rFonts w:ascii="Arial" w:hAnsi="Arial" w:cs="Arial"/>
                <w:sz w:val="18"/>
                <w:szCs w:val="18"/>
              </w:rPr>
            </w:pPr>
            <w:r w:rsidRPr="00DD7650">
              <w:rPr>
                <w:rFonts w:ascii="Arial" w:hAnsi="Arial" w:cs="Arial"/>
                <w:i/>
                <w:iCs/>
                <w:sz w:val="18"/>
                <w:szCs w:val="18"/>
              </w:rPr>
              <w:t>p</w:t>
            </w:r>
            <w:r w:rsidRPr="00DD7650">
              <w:rPr>
                <w:rFonts w:ascii="Arial" w:hAnsi="Arial" w:cs="Arial"/>
                <w:sz w:val="18"/>
                <w:szCs w:val="18"/>
              </w:rPr>
              <w:t xml:space="preserve"> = .113 (ns)</w:t>
            </w:r>
          </w:p>
        </w:tc>
        <w:tc>
          <w:tcPr>
            <w:tcW w:w="1647" w:type="dxa"/>
            <w:vAlign w:val="center"/>
          </w:tcPr>
          <w:p w14:paraId="5CFC0488" w14:textId="77777777" w:rsidR="00DD7650" w:rsidRPr="00DD7650" w:rsidRDefault="00DD7650" w:rsidP="0063082B">
            <w:pPr>
              <w:spacing w:after="120"/>
              <w:rPr>
                <w:rFonts w:ascii="Arial" w:hAnsi="Arial" w:cs="Arial"/>
                <w:sz w:val="18"/>
                <w:szCs w:val="18"/>
              </w:rPr>
            </w:pPr>
            <w:r w:rsidRPr="00DD7650">
              <w:rPr>
                <w:rFonts w:ascii="Arial" w:hAnsi="Arial" w:cs="Arial"/>
                <w:sz w:val="18"/>
                <w:szCs w:val="18"/>
              </w:rPr>
              <w:t>No significant difference in workload by training status.</w:t>
            </w:r>
          </w:p>
        </w:tc>
      </w:tr>
    </w:tbl>
    <w:p w14:paraId="76ABBCC8" w14:textId="77777777" w:rsidR="00DD7650" w:rsidRPr="00A80FF8" w:rsidRDefault="00DD7650" w:rsidP="00DD7650">
      <w:pPr>
        <w:rPr>
          <w:rFonts w:ascii="Arial" w:hAnsi="Arial" w:cs="Arial"/>
        </w:rPr>
      </w:pPr>
    </w:p>
    <w:p w14:paraId="54FE5F66" w14:textId="77777777" w:rsidR="002739CA" w:rsidRPr="00603707" w:rsidRDefault="002739CA" w:rsidP="00603707">
      <w:pPr>
        <w:spacing w:after="120"/>
        <w:rPr>
          <w:rFonts w:ascii="Arial" w:eastAsia="Times New Roman" w:hAnsi="Arial" w:cs="Arial"/>
          <w:kern w:val="0"/>
          <w:lang w:eastAsia="en-GB"/>
          <w14:ligatures w14:val="none"/>
        </w:rPr>
      </w:pPr>
    </w:p>
    <w:sectPr w:rsidR="002739CA" w:rsidRPr="0060370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281A9D" w14:textId="77777777" w:rsidR="0023179E" w:rsidRDefault="0023179E" w:rsidP="00DD7650">
      <w:pPr>
        <w:spacing w:after="0" w:line="240" w:lineRule="auto"/>
      </w:pPr>
      <w:r>
        <w:separator/>
      </w:r>
    </w:p>
  </w:endnote>
  <w:endnote w:type="continuationSeparator" w:id="0">
    <w:p w14:paraId="0895478C" w14:textId="77777777" w:rsidR="0023179E" w:rsidRDefault="0023179E" w:rsidP="00DD76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S Gothic">
    <w:altName w:val="ＭＳ ゴシック"/>
    <w:panose1 w:val="020B06090702050802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7027DA" w14:textId="77777777" w:rsidR="0023179E" w:rsidRDefault="0023179E" w:rsidP="00DD7650">
      <w:pPr>
        <w:spacing w:after="0" w:line="240" w:lineRule="auto"/>
      </w:pPr>
      <w:r>
        <w:separator/>
      </w:r>
    </w:p>
  </w:footnote>
  <w:footnote w:type="continuationSeparator" w:id="0">
    <w:p w14:paraId="00E79533" w14:textId="77777777" w:rsidR="0023179E" w:rsidRDefault="0023179E" w:rsidP="00DD765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F23DD1"/>
    <w:multiLevelType w:val="multilevel"/>
    <w:tmpl w:val="925ECACA"/>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36D2E59"/>
    <w:multiLevelType w:val="multilevel"/>
    <w:tmpl w:val="A70A95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4043BCC"/>
    <w:multiLevelType w:val="multilevel"/>
    <w:tmpl w:val="769473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BC81892"/>
    <w:multiLevelType w:val="multilevel"/>
    <w:tmpl w:val="BEEA8B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0D5747B"/>
    <w:multiLevelType w:val="multilevel"/>
    <w:tmpl w:val="C6F686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33C2596"/>
    <w:multiLevelType w:val="multilevel"/>
    <w:tmpl w:val="69A0A412"/>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405373C"/>
    <w:multiLevelType w:val="multilevel"/>
    <w:tmpl w:val="814267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7FA0EF1"/>
    <w:multiLevelType w:val="multilevel"/>
    <w:tmpl w:val="C96006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FEA7AC5"/>
    <w:multiLevelType w:val="multilevel"/>
    <w:tmpl w:val="76D07D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1545E91"/>
    <w:multiLevelType w:val="multilevel"/>
    <w:tmpl w:val="321E23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8852B76"/>
    <w:multiLevelType w:val="multilevel"/>
    <w:tmpl w:val="1DDCC0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AAC3A85"/>
    <w:multiLevelType w:val="multilevel"/>
    <w:tmpl w:val="6436C4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4582DE6"/>
    <w:multiLevelType w:val="multilevel"/>
    <w:tmpl w:val="6F2C5774"/>
    <w:lvl w:ilvl="0">
      <w:start w:val="1"/>
      <w:numFmt w:val="decimal"/>
      <w:lvlText w:val="%1."/>
      <w:lvlJc w:val="left"/>
      <w:pPr>
        <w:ind w:left="720" w:hanging="360"/>
      </w:pPr>
      <w:rPr>
        <w:rFonts w:hint="default"/>
      </w:rPr>
    </w:lvl>
    <w:lvl w:ilvl="1">
      <w:start w:val="1"/>
      <w:numFmt w:val="decimal"/>
      <w:isLgl/>
      <w:lvlText w:val="%1.%2"/>
      <w:lvlJc w:val="left"/>
      <w:pPr>
        <w:ind w:left="760" w:hanging="40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4B095F2E"/>
    <w:multiLevelType w:val="multilevel"/>
    <w:tmpl w:val="51E41E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B7B6E26"/>
    <w:multiLevelType w:val="multilevel"/>
    <w:tmpl w:val="69A0A412"/>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52152D7C"/>
    <w:multiLevelType w:val="multilevel"/>
    <w:tmpl w:val="69A0A412"/>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53496D6F"/>
    <w:multiLevelType w:val="multilevel"/>
    <w:tmpl w:val="1DC68B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5876341"/>
    <w:multiLevelType w:val="multilevel"/>
    <w:tmpl w:val="321E23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95D0767"/>
    <w:multiLevelType w:val="multilevel"/>
    <w:tmpl w:val="6F2C5774"/>
    <w:lvl w:ilvl="0">
      <w:start w:val="1"/>
      <w:numFmt w:val="decimal"/>
      <w:lvlText w:val="%1."/>
      <w:lvlJc w:val="left"/>
      <w:pPr>
        <w:ind w:left="720" w:hanging="360"/>
      </w:pPr>
      <w:rPr>
        <w:rFonts w:hint="default"/>
      </w:rPr>
    </w:lvl>
    <w:lvl w:ilvl="1">
      <w:start w:val="1"/>
      <w:numFmt w:val="decimal"/>
      <w:isLgl/>
      <w:lvlText w:val="%1.%2"/>
      <w:lvlJc w:val="left"/>
      <w:pPr>
        <w:ind w:left="760" w:hanging="40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9" w15:restartNumberingAfterBreak="0">
    <w:nsid w:val="59F318C0"/>
    <w:multiLevelType w:val="multilevel"/>
    <w:tmpl w:val="64D253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B5B742D"/>
    <w:multiLevelType w:val="multilevel"/>
    <w:tmpl w:val="77C67C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B9F1A68"/>
    <w:multiLevelType w:val="multilevel"/>
    <w:tmpl w:val="57F6FE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07D63D0"/>
    <w:multiLevelType w:val="multilevel"/>
    <w:tmpl w:val="FE606D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1444885"/>
    <w:multiLevelType w:val="multilevel"/>
    <w:tmpl w:val="932215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48C0AAF"/>
    <w:multiLevelType w:val="multilevel"/>
    <w:tmpl w:val="3B0222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4A85159"/>
    <w:multiLevelType w:val="multilevel"/>
    <w:tmpl w:val="A14A1DEE"/>
    <w:lvl w:ilvl="0">
      <w:start w:val="1"/>
      <w:numFmt w:val="decimal"/>
      <w:lvlText w:val="%1."/>
      <w:lvlJc w:val="left"/>
      <w:pPr>
        <w:ind w:left="502" w:hanging="360"/>
      </w:pPr>
      <w:rPr>
        <w:rFonts w:hint="default"/>
        <w:b/>
        <w:bCs/>
      </w:rPr>
    </w:lvl>
    <w:lvl w:ilvl="1">
      <w:start w:val="1"/>
      <w:numFmt w:val="decimal"/>
      <w:isLgl/>
      <w:lvlText w:val="%1.%2"/>
      <w:lvlJc w:val="left"/>
      <w:pPr>
        <w:ind w:left="760" w:hanging="40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6" w15:restartNumberingAfterBreak="0">
    <w:nsid w:val="65B174D7"/>
    <w:multiLevelType w:val="multilevel"/>
    <w:tmpl w:val="505C3D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7957C52"/>
    <w:multiLevelType w:val="multilevel"/>
    <w:tmpl w:val="461E4B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6EBB4089"/>
    <w:multiLevelType w:val="multilevel"/>
    <w:tmpl w:val="35DE0C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12D1E86"/>
    <w:multiLevelType w:val="multilevel"/>
    <w:tmpl w:val="47085B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6735D0B"/>
    <w:multiLevelType w:val="multilevel"/>
    <w:tmpl w:val="69A0A412"/>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7CC20279"/>
    <w:multiLevelType w:val="multilevel"/>
    <w:tmpl w:val="347A8B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E170B59"/>
    <w:multiLevelType w:val="multilevel"/>
    <w:tmpl w:val="1C868D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FAE070C"/>
    <w:multiLevelType w:val="multilevel"/>
    <w:tmpl w:val="F9863F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03775705">
    <w:abstractNumId w:val="25"/>
  </w:num>
  <w:num w:numId="2" w16cid:durableId="278999929">
    <w:abstractNumId w:val="0"/>
  </w:num>
  <w:num w:numId="3" w16cid:durableId="1592930582">
    <w:abstractNumId w:val="15"/>
  </w:num>
  <w:num w:numId="4" w16cid:durableId="1629509673">
    <w:abstractNumId w:val="2"/>
  </w:num>
  <w:num w:numId="5" w16cid:durableId="248858324">
    <w:abstractNumId w:val="16"/>
  </w:num>
  <w:num w:numId="6" w16cid:durableId="1005867613">
    <w:abstractNumId w:val="1"/>
  </w:num>
  <w:num w:numId="7" w16cid:durableId="2105764506">
    <w:abstractNumId w:val="4"/>
  </w:num>
  <w:num w:numId="8" w16cid:durableId="1985814450">
    <w:abstractNumId w:val="31"/>
  </w:num>
  <w:num w:numId="9" w16cid:durableId="463889547">
    <w:abstractNumId w:val="7"/>
  </w:num>
  <w:num w:numId="10" w16cid:durableId="793256461">
    <w:abstractNumId w:val="28"/>
  </w:num>
  <w:num w:numId="11" w16cid:durableId="1120415382">
    <w:abstractNumId w:val="6"/>
  </w:num>
  <w:num w:numId="12" w16cid:durableId="1020623154">
    <w:abstractNumId w:val="32"/>
  </w:num>
  <w:num w:numId="13" w16cid:durableId="1710758131">
    <w:abstractNumId w:val="23"/>
  </w:num>
  <w:num w:numId="14" w16cid:durableId="1762797988">
    <w:abstractNumId w:val="20"/>
  </w:num>
  <w:num w:numId="15" w16cid:durableId="961544211">
    <w:abstractNumId w:val="11"/>
  </w:num>
  <w:num w:numId="16" w16cid:durableId="644509885">
    <w:abstractNumId w:val="33"/>
  </w:num>
  <w:num w:numId="17" w16cid:durableId="1285113788">
    <w:abstractNumId w:val="29"/>
  </w:num>
  <w:num w:numId="18" w16cid:durableId="1061513584">
    <w:abstractNumId w:val="13"/>
  </w:num>
  <w:num w:numId="19" w16cid:durableId="529342611">
    <w:abstractNumId w:val="10"/>
  </w:num>
  <w:num w:numId="20" w16cid:durableId="1738899144">
    <w:abstractNumId w:val="21"/>
  </w:num>
  <w:num w:numId="21" w16cid:durableId="10569000">
    <w:abstractNumId w:val="8"/>
  </w:num>
  <w:num w:numId="22" w16cid:durableId="297954039">
    <w:abstractNumId w:val="24"/>
  </w:num>
  <w:num w:numId="23" w16cid:durableId="1627003687">
    <w:abstractNumId w:val="26"/>
  </w:num>
  <w:num w:numId="24" w16cid:durableId="1112212232">
    <w:abstractNumId w:val="22"/>
  </w:num>
  <w:num w:numId="25" w16cid:durableId="832258140">
    <w:abstractNumId w:val="19"/>
  </w:num>
  <w:num w:numId="26" w16cid:durableId="110638544">
    <w:abstractNumId w:val="12"/>
  </w:num>
  <w:num w:numId="27" w16cid:durableId="1979803858">
    <w:abstractNumId w:val="9"/>
  </w:num>
  <w:num w:numId="28" w16cid:durableId="1965648172">
    <w:abstractNumId w:val="17"/>
  </w:num>
  <w:num w:numId="29" w16cid:durableId="977033706">
    <w:abstractNumId w:val="18"/>
  </w:num>
  <w:num w:numId="30" w16cid:durableId="163055143">
    <w:abstractNumId w:val="27"/>
  </w:num>
  <w:num w:numId="31" w16cid:durableId="293944326">
    <w:abstractNumId w:val="3"/>
  </w:num>
  <w:num w:numId="32" w16cid:durableId="1112550961">
    <w:abstractNumId w:val="14"/>
  </w:num>
  <w:num w:numId="33" w16cid:durableId="1283686051">
    <w:abstractNumId w:val="30"/>
  </w:num>
  <w:num w:numId="34" w16cid:durableId="27428694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478E"/>
    <w:rsid w:val="00000236"/>
    <w:rsid w:val="00000CD9"/>
    <w:rsid w:val="00001CAC"/>
    <w:rsid w:val="00001E72"/>
    <w:rsid w:val="000030EF"/>
    <w:rsid w:val="00003CCF"/>
    <w:rsid w:val="00004253"/>
    <w:rsid w:val="00006C01"/>
    <w:rsid w:val="000100EC"/>
    <w:rsid w:val="00010B1F"/>
    <w:rsid w:val="00010FA2"/>
    <w:rsid w:val="00014275"/>
    <w:rsid w:val="00014D8A"/>
    <w:rsid w:val="00015EA3"/>
    <w:rsid w:val="000200DB"/>
    <w:rsid w:val="00020254"/>
    <w:rsid w:val="00023BC7"/>
    <w:rsid w:val="00024213"/>
    <w:rsid w:val="000248BB"/>
    <w:rsid w:val="00025608"/>
    <w:rsid w:val="00030A4D"/>
    <w:rsid w:val="00030E1E"/>
    <w:rsid w:val="00030E4E"/>
    <w:rsid w:val="00031432"/>
    <w:rsid w:val="000318D2"/>
    <w:rsid w:val="00033AA8"/>
    <w:rsid w:val="00033FF6"/>
    <w:rsid w:val="00034992"/>
    <w:rsid w:val="00036DBE"/>
    <w:rsid w:val="000444E0"/>
    <w:rsid w:val="00045F4E"/>
    <w:rsid w:val="00050D23"/>
    <w:rsid w:val="00051942"/>
    <w:rsid w:val="00052EF7"/>
    <w:rsid w:val="00053AEB"/>
    <w:rsid w:val="000541A3"/>
    <w:rsid w:val="000561B6"/>
    <w:rsid w:val="000568C1"/>
    <w:rsid w:val="0005776B"/>
    <w:rsid w:val="00057CC2"/>
    <w:rsid w:val="00060CA0"/>
    <w:rsid w:val="00061C14"/>
    <w:rsid w:val="000643BC"/>
    <w:rsid w:val="00066486"/>
    <w:rsid w:val="00070CBF"/>
    <w:rsid w:val="00071E43"/>
    <w:rsid w:val="00071F0A"/>
    <w:rsid w:val="00074DE2"/>
    <w:rsid w:val="000759AA"/>
    <w:rsid w:val="00075DD1"/>
    <w:rsid w:val="000767C8"/>
    <w:rsid w:val="000768D2"/>
    <w:rsid w:val="00080E9C"/>
    <w:rsid w:val="00081677"/>
    <w:rsid w:val="00085468"/>
    <w:rsid w:val="00086D95"/>
    <w:rsid w:val="00087A9A"/>
    <w:rsid w:val="00087AEA"/>
    <w:rsid w:val="00087B72"/>
    <w:rsid w:val="00091BA5"/>
    <w:rsid w:val="0009217D"/>
    <w:rsid w:val="0009401A"/>
    <w:rsid w:val="00095C4D"/>
    <w:rsid w:val="000966DB"/>
    <w:rsid w:val="0009742E"/>
    <w:rsid w:val="000A11E7"/>
    <w:rsid w:val="000A1EE8"/>
    <w:rsid w:val="000A245C"/>
    <w:rsid w:val="000A3B1D"/>
    <w:rsid w:val="000A48E5"/>
    <w:rsid w:val="000A59F8"/>
    <w:rsid w:val="000A675A"/>
    <w:rsid w:val="000B138D"/>
    <w:rsid w:val="000B2778"/>
    <w:rsid w:val="000B7596"/>
    <w:rsid w:val="000C0C31"/>
    <w:rsid w:val="000C1D8D"/>
    <w:rsid w:val="000C4745"/>
    <w:rsid w:val="000C5BA2"/>
    <w:rsid w:val="000C5C7D"/>
    <w:rsid w:val="000C7A8B"/>
    <w:rsid w:val="000D2AFA"/>
    <w:rsid w:val="000D354D"/>
    <w:rsid w:val="000E48CD"/>
    <w:rsid w:val="000E538C"/>
    <w:rsid w:val="000E54EA"/>
    <w:rsid w:val="000E560B"/>
    <w:rsid w:val="000E6731"/>
    <w:rsid w:val="000E69DB"/>
    <w:rsid w:val="000F05E0"/>
    <w:rsid w:val="000F1923"/>
    <w:rsid w:val="000F21D7"/>
    <w:rsid w:val="000F2FBF"/>
    <w:rsid w:val="000F3E3A"/>
    <w:rsid w:val="000F46F1"/>
    <w:rsid w:val="000F5B90"/>
    <w:rsid w:val="000F6100"/>
    <w:rsid w:val="000F7850"/>
    <w:rsid w:val="001004B6"/>
    <w:rsid w:val="001019B9"/>
    <w:rsid w:val="00101C29"/>
    <w:rsid w:val="001021FB"/>
    <w:rsid w:val="00102D99"/>
    <w:rsid w:val="00114075"/>
    <w:rsid w:val="001158C5"/>
    <w:rsid w:val="001158E0"/>
    <w:rsid w:val="00116189"/>
    <w:rsid w:val="00117183"/>
    <w:rsid w:val="001177E2"/>
    <w:rsid w:val="00117ACF"/>
    <w:rsid w:val="00120BD2"/>
    <w:rsid w:val="0012237B"/>
    <w:rsid w:val="00123161"/>
    <w:rsid w:val="001238AB"/>
    <w:rsid w:val="00124A60"/>
    <w:rsid w:val="00125548"/>
    <w:rsid w:val="0012680A"/>
    <w:rsid w:val="00131041"/>
    <w:rsid w:val="00134373"/>
    <w:rsid w:val="00135438"/>
    <w:rsid w:val="00136BB7"/>
    <w:rsid w:val="00143574"/>
    <w:rsid w:val="001449CD"/>
    <w:rsid w:val="00144A06"/>
    <w:rsid w:val="0014541E"/>
    <w:rsid w:val="001538F3"/>
    <w:rsid w:val="00163C8E"/>
    <w:rsid w:val="00164ABE"/>
    <w:rsid w:val="00164E84"/>
    <w:rsid w:val="001662FC"/>
    <w:rsid w:val="001670D1"/>
    <w:rsid w:val="00171989"/>
    <w:rsid w:val="00171F08"/>
    <w:rsid w:val="0017305F"/>
    <w:rsid w:val="001741FC"/>
    <w:rsid w:val="00177E98"/>
    <w:rsid w:val="00181552"/>
    <w:rsid w:val="0018175B"/>
    <w:rsid w:val="001857E7"/>
    <w:rsid w:val="0018630B"/>
    <w:rsid w:val="00187895"/>
    <w:rsid w:val="0019019B"/>
    <w:rsid w:val="0019218E"/>
    <w:rsid w:val="001928B0"/>
    <w:rsid w:val="00194813"/>
    <w:rsid w:val="00195557"/>
    <w:rsid w:val="00197AA8"/>
    <w:rsid w:val="001A0401"/>
    <w:rsid w:val="001A0C45"/>
    <w:rsid w:val="001A1F89"/>
    <w:rsid w:val="001A1FD2"/>
    <w:rsid w:val="001A248C"/>
    <w:rsid w:val="001A44D6"/>
    <w:rsid w:val="001A5251"/>
    <w:rsid w:val="001A5B9F"/>
    <w:rsid w:val="001A5FAC"/>
    <w:rsid w:val="001A60AA"/>
    <w:rsid w:val="001A621B"/>
    <w:rsid w:val="001A625C"/>
    <w:rsid w:val="001A6EEC"/>
    <w:rsid w:val="001A7766"/>
    <w:rsid w:val="001B064C"/>
    <w:rsid w:val="001B166D"/>
    <w:rsid w:val="001B272E"/>
    <w:rsid w:val="001B4603"/>
    <w:rsid w:val="001B568D"/>
    <w:rsid w:val="001B71DF"/>
    <w:rsid w:val="001C0D47"/>
    <w:rsid w:val="001C16F8"/>
    <w:rsid w:val="001C175E"/>
    <w:rsid w:val="001C59EE"/>
    <w:rsid w:val="001C603D"/>
    <w:rsid w:val="001C62A2"/>
    <w:rsid w:val="001C6B90"/>
    <w:rsid w:val="001D003A"/>
    <w:rsid w:val="001D07B5"/>
    <w:rsid w:val="001D094A"/>
    <w:rsid w:val="001D0EA5"/>
    <w:rsid w:val="001D233F"/>
    <w:rsid w:val="001D309A"/>
    <w:rsid w:val="001D3B63"/>
    <w:rsid w:val="001D3B79"/>
    <w:rsid w:val="001D5F67"/>
    <w:rsid w:val="001D6058"/>
    <w:rsid w:val="001D7969"/>
    <w:rsid w:val="001E14CC"/>
    <w:rsid w:val="001E1748"/>
    <w:rsid w:val="001E2A4D"/>
    <w:rsid w:val="001E3CBF"/>
    <w:rsid w:val="001E524E"/>
    <w:rsid w:val="001E55B8"/>
    <w:rsid w:val="001F1A68"/>
    <w:rsid w:val="001F24A4"/>
    <w:rsid w:val="001F4826"/>
    <w:rsid w:val="001F771A"/>
    <w:rsid w:val="00201135"/>
    <w:rsid w:val="002016D7"/>
    <w:rsid w:val="00201CB6"/>
    <w:rsid w:val="002038E3"/>
    <w:rsid w:val="0020423E"/>
    <w:rsid w:val="00204980"/>
    <w:rsid w:val="0020532A"/>
    <w:rsid w:val="002067F5"/>
    <w:rsid w:val="002113E2"/>
    <w:rsid w:val="0021300E"/>
    <w:rsid w:val="00213466"/>
    <w:rsid w:val="002136E7"/>
    <w:rsid w:val="00220FED"/>
    <w:rsid w:val="002216F8"/>
    <w:rsid w:val="00224464"/>
    <w:rsid w:val="00224756"/>
    <w:rsid w:val="002251BE"/>
    <w:rsid w:val="0022667B"/>
    <w:rsid w:val="00226A11"/>
    <w:rsid w:val="0023179E"/>
    <w:rsid w:val="002331FD"/>
    <w:rsid w:val="00234764"/>
    <w:rsid w:val="00236A4F"/>
    <w:rsid w:val="00236F9E"/>
    <w:rsid w:val="0024187F"/>
    <w:rsid w:val="00241CFA"/>
    <w:rsid w:val="002421E9"/>
    <w:rsid w:val="002530B9"/>
    <w:rsid w:val="002535DE"/>
    <w:rsid w:val="002551E8"/>
    <w:rsid w:val="00260CBC"/>
    <w:rsid w:val="0026126E"/>
    <w:rsid w:val="0026146E"/>
    <w:rsid w:val="00263FFE"/>
    <w:rsid w:val="00264940"/>
    <w:rsid w:val="00267E77"/>
    <w:rsid w:val="002722F1"/>
    <w:rsid w:val="002723E7"/>
    <w:rsid w:val="002739CA"/>
    <w:rsid w:val="0027427E"/>
    <w:rsid w:val="00274E7D"/>
    <w:rsid w:val="00276BE1"/>
    <w:rsid w:val="002779AA"/>
    <w:rsid w:val="00281069"/>
    <w:rsid w:val="00281A15"/>
    <w:rsid w:val="00281BB2"/>
    <w:rsid w:val="0028469E"/>
    <w:rsid w:val="00286EA6"/>
    <w:rsid w:val="00287C2A"/>
    <w:rsid w:val="00295B73"/>
    <w:rsid w:val="002969F0"/>
    <w:rsid w:val="002A0F59"/>
    <w:rsid w:val="002A141B"/>
    <w:rsid w:val="002A1862"/>
    <w:rsid w:val="002A2101"/>
    <w:rsid w:val="002A3AA9"/>
    <w:rsid w:val="002A3E24"/>
    <w:rsid w:val="002A4AE1"/>
    <w:rsid w:val="002A5DB4"/>
    <w:rsid w:val="002A7BBB"/>
    <w:rsid w:val="002B0DF2"/>
    <w:rsid w:val="002B0F4B"/>
    <w:rsid w:val="002B1ECF"/>
    <w:rsid w:val="002B4B8E"/>
    <w:rsid w:val="002C0F0C"/>
    <w:rsid w:val="002C3E1C"/>
    <w:rsid w:val="002C455B"/>
    <w:rsid w:val="002C6010"/>
    <w:rsid w:val="002C6C28"/>
    <w:rsid w:val="002D030C"/>
    <w:rsid w:val="002D2AA8"/>
    <w:rsid w:val="002D4224"/>
    <w:rsid w:val="002D45F6"/>
    <w:rsid w:val="002D5BED"/>
    <w:rsid w:val="002D69E4"/>
    <w:rsid w:val="002D798E"/>
    <w:rsid w:val="002E082A"/>
    <w:rsid w:val="002E17CF"/>
    <w:rsid w:val="002E19FD"/>
    <w:rsid w:val="002E4A59"/>
    <w:rsid w:val="002E66C9"/>
    <w:rsid w:val="002F0AEF"/>
    <w:rsid w:val="002F1A02"/>
    <w:rsid w:val="002F2B87"/>
    <w:rsid w:val="002F3043"/>
    <w:rsid w:val="002F3E30"/>
    <w:rsid w:val="002F60AE"/>
    <w:rsid w:val="002F6241"/>
    <w:rsid w:val="002F745C"/>
    <w:rsid w:val="00301679"/>
    <w:rsid w:val="00302477"/>
    <w:rsid w:val="003025D1"/>
    <w:rsid w:val="00302614"/>
    <w:rsid w:val="00302F6E"/>
    <w:rsid w:val="00303A90"/>
    <w:rsid w:val="00304A74"/>
    <w:rsid w:val="00305048"/>
    <w:rsid w:val="003055AF"/>
    <w:rsid w:val="00305658"/>
    <w:rsid w:val="00305CB3"/>
    <w:rsid w:val="0030652A"/>
    <w:rsid w:val="00306690"/>
    <w:rsid w:val="00306D23"/>
    <w:rsid w:val="00307A3B"/>
    <w:rsid w:val="00310041"/>
    <w:rsid w:val="00310548"/>
    <w:rsid w:val="00312CDC"/>
    <w:rsid w:val="00315FC1"/>
    <w:rsid w:val="00315FF6"/>
    <w:rsid w:val="00316DF7"/>
    <w:rsid w:val="00320949"/>
    <w:rsid w:val="003220D0"/>
    <w:rsid w:val="0032474D"/>
    <w:rsid w:val="00325C40"/>
    <w:rsid w:val="00326924"/>
    <w:rsid w:val="00327947"/>
    <w:rsid w:val="00330EA9"/>
    <w:rsid w:val="003326DC"/>
    <w:rsid w:val="003353F9"/>
    <w:rsid w:val="00335B93"/>
    <w:rsid w:val="003365CF"/>
    <w:rsid w:val="0033695A"/>
    <w:rsid w:val="00337CCE"/>
    <w:rsid w:val="003406AA"/>
    <w:rsid w:val="003427E0"/>
    <w:rsid w:val="0035139B"/>
    <w:rsid w:val="0035145A"/>
    <w:rsid w:val="0035175F"/>
    <w:rsid w:val="0035191E"/>
    <w:rsid w:val="00352B2E"/>
    <w:rsid w:val="00352CC3"/>
    <w:rsid w:val="00353245"/>
    <w:rsid w:val="0035584A"/>
    <w:rsid w:val="00356887"/>
    <w:rsid w:val="00362220"/>
    <w:rsid w:val="003647B4"/>
    <w:rsid w:val="00364DA8"/>
    <w:rsid w:val="00365FB8"/>
    <w:rsid w:val="0036608C"/>
    <w:rsid w:val="00370308"/>
    <w:rsid w:val="003723DC"/>
    <w:rsid w:val="00372866"/>
    <w:rsid w:val="00375083"/>
    <w:rsid w:val="00381FBD"/>
    <w:rsid w:val="00382CA6"/>
    <w:rsid w:val="00383C39"/>
    <w:rsid w:val="00383C9A"/>
    <w:rsid w:val="0039029E"/>
    <w:rsid w:val="00394D2C"/>
    <w:rsid w:val="00395CC8"/>
    <w:rsid w:val="003971F4"/>
    <w:rsid w:val="003974EA"/>
    <w:rsid w:val="003A0EA7"/>
    <w:rsid w:val="003A3732"/>
    <w:rsid w:val="003A3A84"/>
    <w:rsid w:val="003A5EBE"/>
    <w:rsid w:val="003A78DE"/>
    <w:rsid w:val="003A7DD6"/>
    <w:rsid w:val="003B038D"/>
    <w:rsid w:val="003B1377"/>
    <w:rsid w:val="003B1547"/>
    <w:rsid w:val="003B1874"/>
    <w:rsid w:val="003B2443"/>
    <w:rsid w:val="003B35B0"/>
    <w:rsid w:val="003B58A5"/>
    <w:rsid w:val="003B7F28"/>
    <w:rsid w:val="003C1428"/>
    <w:rsid w:val="003C217B"/>
    <w:rsid w:val="003C28C2"/>
    <w:rsid w:val="003C6A99"/>
    <w:rsid w:val="003C74C8"/>
    <w:rsid w:val="003D12E2"/>
    <w:rsid w:val="003D257A"/>
    <w:rsid w:val="003D25F9"/>
    <w:rsid w:val="003D3C7E"/>
    <w:rsid w:val="003D7968"/>
    <w:rsid w:val="003E2536"/>
    <w:rsid w:val="003E46F7"/>
    <w:rsid w:val="003E4A97"/>
    <w:rsid w:val="003E5CDA"/>
    <w:rsid w:val="003E7BE5"/>
    <w:rsid w:val="003F2831"/>
    <w:rsid w:val="003F31F8"/>
    <w:rsid w:val="003F3B39"/>
    <w:rsid w:val="003F573B"/>
    <w:rsid w:val="003F671A"/>
    <w:rsid w:val="003F70B1"/>
    <w:rsid w:val="00400008"/>
    <w:rsid w:val="00400404"/>
    <w:rsid w:val="00400862"/>
    <w:rsid w:val="004009FD"/>
    <w:rsid w:val="004025BD"/>
    <w:rsid w:val="00403759"/>
    <w:rsid w:val="00404D3E"/>
    <w:rsid w:val="00404E89"/>
    <w:rsid w:val="00405ED5"/>
    <w:rsid w:val="00406596"/>
    <w:rsid w:val="00407FEE"/>
    <w:rsid w:val="00410273"/>
    <w:rsid w:val="00411AC5"/>
    <w:rsid w:val="0041704D"/>
    <w:rsid w:val="00417585"/>
    <w:rsid w:val="0042394D"/>
    <w:rsid w:val="004319EF"/>
    <w:rsid w:val="004330D7"/>
    <w:rsid w:val="00434D35"/>
    <w:rsid w:val="004368D0"/>
    <w:rsid w:val="00436D6D"/>
    <w:rsid w:val="00437E4C"/>
    <w:rsid w:val="0044088B"/>
    <w:rsid w:val="00440DB1"/>
    <w:rsid w:val="00441897"/>
    <w:rsid w:val="00441B34"/>
    <w:rsid w:val="00445ED7"/>
    <w:rsid w:val="004515A9"/>
    <w:rsid w:val="00451B5D"/>
    <w:rsid w:val="0045264B"/>
    <w:rsid w:val="004531C7"/>
    <w:rsid w:val="004544D2"/>
    <w:rsid w:val="00455393"/>
    <w:rsid w:val="004572B6"/>
    <w:rsid w:val="0045735B"/>
    <w:rsid w:val="00461F68"/>
    <w:rsid w:val="00465480"/>
    <w:rsid w:val="00465DE5"/>
    <w:rsid w:val="00466021"/>
    <w:rsid w:val="00467E93"/>
    <w:rsid w:val="00471000"/>
    <w:rsid w:val="004730AF"/>
    <w:rsid w:val="00474463"/>
    <w:rsid w:val="004765A7"/>
    <w:rsid w:val="00477A4F"/>
    <w:rsid w:val="00482586"/>
    <w:rsid w:val="0048427A"/>
    <w:rsid w:val="0049028E"/>
    <w:rsid w:val="0049036B"/>
    <w:rsid w:val="00493F3D"/>
    <w:rsid w:val="0049591E"/>
    <w:rsid w:val="004963BC"/>
    <w:rsid w:val="004A077A"/>
    <w:rsid w:val="004A1E70"/>
    <w:rsid w:val="004A2296"/>
    <w:rsid w:val="004A35A2"/>
    <w:rsid w:val="004A3B8F"/>
    <w:rsid w:val="004A4B63"/>
    <w:rsid w:val="004A55B3"/>
    <w:rsid w:val="004A5666"/>
    <w:rsid w:val="004A59EC"/>
    <w:rsid w:val="004A60FB"/>
    <w:rsid w:val="004B0FC2"/>
    <w:rsid w:val="004B1867"/>
    <w:rsid w:val="004B24CA"/>
    <w:rsid w:val="004B2D9F"/>
    <w:rsid w:val="004B37F9"/>
    <w:rsid w:val="004B3875"/>
    <w:rsid w:val="004B3DB6"/>
    <w:rsid w:val="004B442B"/>
    <w:rsid w:val="004B4618"/>
    <w:rsid w:val="004B6DBB"/>
    <w:rsid w:val="004C19BC"/>
    <w:rsid w:val="004C2473"/>
    <w:rsid w:val="004C61ED"/>
    <w:rsid w:val="004C6289"/>
    <w:rsid w:val="004C7AAF"/>
    <w:rsid w:val="004D2B85"/>
    <w:rsid w:val="004D2FF6"/>
    <w:rsid w:val="004D39ED"/>
    <w:rsid w:val="004D501C"/>
    <w:rsid w:val="004D54AE"/>
    <w:rsid w:val="004D6F1E"/>
    <w:rsid w:val="004E06FB"/>
    <w:rsid w:val="004E69FF"/>
    <w:rsid w:val="004E7BF1"/>
    <w:rsid w:val="004F1AD3"/>
    <w:rsid w:val="004F1CED"/>
    <w:rsid w:val="004F3F11"/>
    <w:rsid w:val="004F4D14"/>
    <w:rsid w:val="004F6FDD"/>
    <w:rsid w:val="004F776D"/>
    <w:rsid w:val="004F7879"/>
    <w:rsid w:val="00502785"/>
    <w:rsid w:val="005035C2"/>
    <w:rsid w:val="00504C76"/>
    <w:rsid w:val="005076E7"/>
    <w:rsid w:val="005079A2"/>
    <w:rsid w:val="00507A86"/>
    <w:rsid w:val="00507CD8"/>
    <w:rsid w:val="005106C4"/>
    <w:rsid w:val="005107AC"/>
    <w:rsid w:val="0051097E"/>
    <w:rsid w:val="00513510"/>
    <w:rsid w:val="00513976"/>
    <w:rsid w:val="00516FFF"/>
    <w:rsid w:val="005175DC"/>
    <w:rsid w:val="005207AB"/>
    <w:rsid w:val="0052229D"/>
    <w:rsid w:val="00522832"/>
    <w:rsid w:val="00525CF3"/>
    <w:rsid w:val="00526141"/>
    <w:rsid w:val="005270E5"/>
    <w:rsid w:val="00527287"/>
    <w:rsid w:val="005304F1"/>
    <w:rsid w:val="005305F1"/>
    <w:rsid w:val="00531BF9"/>
    <w:rsid w:val="0053605A"/>
    <w:rsid w:val="00536287"/>
    <w:rsid w:val="00536623"/>
    <w:rsid w:val="00536869"/>
    <w:rsid w:val="0053696F"/>
    <w:rsid w:val="0053701A"/>
    <w:rsid w:val="00541488"/>
    <w:rsid w:val="00542303"/>
    <w:rsid w:val="005435A5"/>
    <w:rsid w:val="0054405F"/>
    <w:rsid w:val="0054435A"/>
    <w:rsid w:val="00544DCD"/>
    <w:rsid w:val="0054527A"/>
    <w:rsid w:val="00546F26"/>
    <w:rsid w:val="0054758D"/>
    <w:rsid w:val="00547BB1"/>
    <w:rsid w:val="00551356"/>
    <w:rsid w:val="00551645"/>
    <w:rsid w:val="00551BC8"/>
    <w:rsid w:val="00552159"/>
    <w:rsid w:val="0055247C"/>
    <w:rsid w:val="0055345A"/>
    <w:rsid w:val="00554B3E"/>
    <w:rsid w:val="00555202"/>
    <w:rsid w:val="005577B2"/>
    <w:rsid w:val="00557C1E"/>
    <w:rsid w:val="00562351"/>
    <w:rsid w:val="00563157"/>
    <w:rsid w:val="00565233"/>
    <w:rsid w:val="00565331"/>
    <w:rsid w:val="0056676B"/>
    <w:rsid w:val="005718B0"/>
    <w:rsid w:val="00572C60"/>
    <w:rsid w:val="00572C89"/>
    <w:rsid w:val="005776CC"/>
    <w:rsid w:val="00577C0D"/>
    <w:rsid w:val="005821F2"/>
    <w:rsid w:val="00583A73"/>
    <w:rsid w:val="00585919"/>
    <w:rsid w:val="00586704"/>
    <w:rsid w:val="00586A5A"/>
    <w:rsid w:val="00586B3F"/>
    <w:rsid w:val="005922A2"/>
    <w:rsid w:val="00594680"/>
    <w:rsid w:val="0059521E"/>
    <w:rsid w:val="00597418"/>
    <w:rsid w:val="005A1A65"/>
    <w:rsid w:val="005A1DFC"/>
    <w:rsid w:val="005A3809"/>
    <w:rsid w:val="005A3E2B"/>
    <w:rsid w:val="005A68ED"/>
    <w:rsid w:val="005A72CA"/>
    <w:rsid w:val="005B2138"/>
    <w:rsid w:val="005B2BCE"/>
    <w:rsid w:val="005B4104"/>
    <w:rsid w:val="005B4BEB"/>
    <w:rsid w:val="005B5DD6"/>
    <w:rsid w:val="005B5F10"/>
    <w:rsid w:val="005B6E87"/>
    <w:rsid w:val="005B733D"/>
    <w:rsid w:val="005B7C5F"/>
    <w:rsid w:val="005C0CDE"/>
    <w:rsid w:val="005C2E38"/>
    <w:rsid w:val="005C39D4"/>
    <w:rsid w:val="005C5F28"/>
    <w:rsid w:val="005C6A4F"/>
    <w:rsid w:val="005D1BE5"/>
    <w:rsid w:val="005D1E57"/>
    <w:rsid w:val="005D265E"/>
    <w:rsid w:val="005D2F16"/>
    <w:rsid w:val="005D2F82"/>
    <w:rsid w:val="005D303B"/>
    <w:rsid w:val="005D3212"/>
    <w:rsid w:val="005D3D52"/>
    <w:rsid w:val="005D44B6"/>
    <w:rsid w:val="005D541A"/>
    <w:rsid w:val="005D5C3E"/>
    <w:rsid w:val="005D6CEF"/>
    <w:rsid w:val="005E0EA5"/>
    <w:rsid w:val="005E1B5D"/>
    <w:rsid w:val="005E23BC"/>
    <w:rsid w:val="005E5B92"/>
    <w:rsid w:val="005E6DC5"/>
    <w:rsid w:val="005E7759"/>
    <w:rsid w:val="005F062F"/>
    <w:rsid w:val="005F0889"/>
    <w:rsid w:val="005F18DB"/>
    <w:rsid w:val="005F28C6"/>
    <w:rsid w:val="005F488A"/>
    <w:rsid w:val="005F4D6D"/>
    <w:rsid w:val="005F588E"/>
    <w:rsid w:val="005F76D2"/>
    <w:rsid w:val="006003F1"/>
    <w:rsid w:val="00600617"/>
    <w:rsid w:val="006008CA"/>
    <w:rsid w:val="00601A28"/>
    <w:rsid w:val="00602036"/>
    <w:rsid w:val="00603707"/>
    <w:rsid w:val="00603FF8"/>
    <w:rsid w:val="0060426D"/>
    <w:rsid w:val="006062D0"/>
    <w:rsid w:val="006069C4"/>
    <w:rsid w:val="0061202B"/>
    <w:rsid w:val="00615B73"/>
    <w:rsid w:val="006164E5"/>
    <w:rsid w:val="006200D2"/>
    <w:rsid w:val="00622AB5"/>
    <w:rsid w:val="00623CF1"/>
    <w:rsid w:val="00624D48"/>
    <w:rsid w:val="006256CF"/>
    <w:rsid w:val="0063082B"/>
    <w:rsid w:val="00630DF1"/>
    <w:rsid w:val="006335BB"/>
    <w:rsid w:val="00633679"/>
    <w:rsid w:val="0063399A"/>
    <w:rsid w:val="00634146"/>
    <w:rsid w:val="00635634"/>
    <w:rsid w:val="00640312"/>
    <w:rsid w:val="00640894"/>
    <w:rsid w:val="006409D9"/>
    <w:rsid w:val="006436BC"/>
    <w:rsid w:val="00644D5A"/>
    <w:rsid w:val="00645A64"/>
    <w:rsid w:val="006471E8"/>
    <w:rsid w:val="006539AD"/>
    <w:rsid w:val="00654BDC"/>
    <w:rsid w:val="00657169"/>
    <w:rsid w:val="0066469E"/>
    <w:rsid w:val="00665165"/>
    <w:rsid w:val="006652C5"/>
    <w:rsid w:val="00665F86"/>
    <w:rsid w:val="006700AF"/>
    <w:rsid w:val="006702D5"/>
    <w:rsid w:val="006711DF"/>
    <w:rsid w:val="006723E8"/>
    <w:rsid w:val="00672B53"/>
    <w:rsid w:val="00673A07"/>
    <w:rsid w:val="00674D62"/>
    <w:rsid w:val="00675845"/>
    <w:rsid w:val="0068025C"/>
    <w:rsid w:val="006806A4"/>
    <w:rsid w:val="006816BB"/>
    <w:rsid w:val="006818B6"/>
    <w:rsid w:val="00682522"/>
    <w:rsid w:val="00684180"/>
    <w:rsid w:val="00684343"/>
    <w:rsid w:val="006844DC"/>
    <w:rsid w:val="00684B06"/>
    <w:rsid w:val="00686CEA"/>
    <w:rsid w:val="006908F6"/>
    <w:rsid w:val="00691158"/>
    <w:rsid w:val="006912EB"/>
    <w:rsid w:val="0069197B"/>
    <w:rsid w:val="00692571"/>
    <w:rsid w:val="00692D4B"/>
    <w:rsid w:val="00693411"/>
    <w:rsid w:val="00693D35"/>
    <w:rsid w:val="0069525B"/>
    <w:rsid w:val="00695CF4"/>
    <w:rsid w:val="006967C2"/>
    <w:rsid w:val="00697BA6"/>
    <w:rsid w:val="006A1D27"/>
    <w:rsid w:val="006A2EA0"/>
    <w:rsid w:val="006A39E4"/>
    <w:rsid w:val="006A5294"/>
    <w:rsid w:val="006A53E2"/>
    <w:rsid w:val="006A556C"/>
    <w:rsid w:val="006A5F74"/>
    <w:rsid w:val="006A65CF"/>
    <w:rsid w:val="006B1803"/>
    <w:rsid w:val="006B47F3"/>
    <w:rsid w:val="006B72CA"/>
    <w:rsid w:val="006B7AD2"/>
    <w:rsid w:val="006C0640"/>
    <w:rsid w:val="006C0A00"/>
    <w:rsid w:val="006C1083"/>
    <w:rsid w:val="006C1BDC"/>
    <w:rsid w:val="006C2D21"/>
    <w:rsid w:val="006C35FA"/>
    <w:rsid w:val="006C6086"/>
    <w:rsid w:val="006C624D"/>
    <w:rsid w:val="006C757B"/>
    <w:rsid w:val="006C7B72"/>
    <w:rsid w:val="006D177B"/>
    <w:rsid w:val="006D2D6B"/>
    <w:rsid w:val="006D45DF"/>
    <w:rsid w:val="006D51B0"/>
    <w:rsid w:val="006D58F2"/>
    <w:rsid w:val="006D6067"/>
    <w:rsid w:val="006D6105"/>
    <w:rsid w:val="006D72D8"/>
    <w:rsid w:val="006E0F37"/>
    <w:rsid w:val="006E1523"/>
    <w:rsid w:val="006E48FA"/>
    <w:rsid w:val="006E79D3"/>
    <w:rsid w:val="006E7FBC"/>
    <w:rsid w:val="006F0454"/>
    <w:rsid w:val="006F0457"/>
    <w:rsid w:val="006F0604"/>
    <w:rsid w:val="006F1317"/>
    <w:rsid w:val="006F180F"/>
    <w:rsid w:val="006F1BE2"/>
    <w:rsid w:val="006F2B9B"/>
    <w:rsid w:val="006F2C13"/>
    <w:rsid w:val="006F320C"/>
    <w:rsid w:val="006F3E7F"/>
    <w:rsid w:val="006F6EA9"/>
    <w:rsid w:val="006F706F"/>
    <w:rsid w:val="007007B1"/>
    <w:rsid w:val="007021D6"/>
    <w:rsid w:val="00702B40"/>
    <w:rsid w:val="00703DBA"/>
    <w:rsid w:val="007057C3"/>
    <w:rsid w:val="0070764A"/>
    <w:rsid w:val="0071078A"/>
    <w:rsid w:val="0071289B"/>
    <w:rsid w:val="00713092"/>
    <w:rsid w:val="00714C5C"/>
    <w:rsid w:val="00715661"/>
    <w:rsid w:val="00716073"/>
    <w:rsid w:val="007169DD"/>
    <w:rsid w:val="00716BF8"/>
    <w:rsid w:val="00717030"/>
    <w:rsid w:val="0071723A"/>
    <w:rsid w:val="00717EBD"/>
    <w:rsid w:val="007219CA"/>
    <w:rsid w:val="00722777"/>
    <w:rsid w:val="007252BB"/>
    <w:rsid w:val="00730BD6"/>
    <w:rsid w:val="007333CD"/>
    <w:rsid w:val="00735CCD"/>
    <w:rsid w:val="00737546"/>
    <w:rsid w:val="00737679"/>
    <w:rsid w:val="00740678"/>
    <w:rsid w:val="00741010"/>
    <w:rsid w:val="0074146B"/>
    <w:rsid w:val="00741987"/>
    <w:rsid w:val="00741BDF"/>
    <w:rsid w:val="007429FE"/>
    <w:rsid w:val="00744DEA"/>
    <w:rsid w:val="00746404"/>
    <w:rsid w:val="007479DE"/>
    <w:rsid w:val="00747ACE"/>
    <w:rsid w:val="00747BE4"/>
    <w:rsid w:val="00752642"/>
    <w:rsid w:val="00752AE9"/>
    <w:rsid w:val="00754889"/>
    <w:rsid w:val="00763EEA"/>
    <w:rsid w:val="00770662"/>
    <w:rsid w:val="00771E68"/>
    <w:rsid w:val="00773B31"/>
    <w:rsid w:val="00773F57"/>
    <w:rsid w:val="00776ACE"/>
    <w:rsid w:val="00780754"/>
    <w:rsid w:val="007820F6"/>
    <w:rsid w:val="0078596C"/>
    <w:rsid w:val="00786597"/>
    <w:rsid w:val="00790B8D"/>
    <w:rsid w:val="00791881"/>
    <w:rsid w:val="00791D54"/>
    <w:rsid w:val="00793CCD"/>
    <w:rsid w:val="00793DD6"/>
    <w:rsid w:val="00796EA6"/>
    <w:rsid w:val="00797AF5"/>
    <w:rsid w:val="007A1EC6"/>
    <w:rsid w:val="007A2256"/>
    <w:rsid w:val="007A478E"/>
    <w:rsid w:val="007A60B6"/>
    <w:rsid w:val="007A7072"/>
    <w:rsid w:val="007A7990"/>
    <w:rsid w:val="007A7E6B"/>
    <w:rsid w:val="007B137B"/>
    <w:rsid w:val="007B2611"/>
    <w:rsid w:val="007B3234"/>
    <w:rsid w:val="007B3406"/>
    <w:rsid w:val="007B5748"/>
    <w:rsid w:val="007B6771"/>
    <w:rsid w:val="007B67F5"/>
    <w:rsid w:val="007B7723"/>
    <w:rsid w:val="007C0602"/>
    <w:rsid w:val="007C5AEF"/>
    <w:rsid w:val="007C7909"/>
    <w:rsid w:val="007D0C0B"/>
    <w:rsid w:val="007D105C"/>
    <w:rsid w:val="007D2C6A"/>
    <w:rsid w:val="007D2F4C"/>
    <w:rsid w:val="007D4A94"/>
    <w:rsid w:val="007D7D23"/>
    <w:rsid w:val="007D7D54"/>
    <w:rsid w:val="007E05A7"/>
    <w:rsid w:val="007E155C"/>
    <w:rsid w:val="007E20D9"/>
    <w:rsid w:val="007E2E71"/>
    <w:rsid w:val="007E37E0"/>
    <w:rsid w:val="007E417B"/>
    <w:rsid w:val="007E4A3F"/>
    <w:rsid w:val="007E76BE"/>
    <w:rsid w:val="007E777F"/>
    <w:rsid w:val="007F07B3"/>
    <w:rsid w:val="007F1116"/>
    <w:rsid w:val="007F39DD"/>
    <w:rsid w:val="007F45EB"/>
    <w:rsid w:val="007F5142"/>
    <w:rsid w:val="007F7E5A"/>
    <w:rsid w:val="00801584"/>
    <w:rsid w:val="008034D3"/>
    <w:rsid w:val="00804EC9"/>
    <w:rsid w:val="00804EDE"/>
    <w:rsid w:val="00805473"/>
    <w:rsid w:val="00805BB1"/>
    <w:rsid w:val="00805DBC"/>
    <w:rsid w:val="0081045C"/>
    <w:rsid w:val="00813746"/>
    <w:rsid w:val="00815FA3"/>
    <w:rsid w:val="008170E2"/>
    <w:rsid w:val="0081796E"/>
    <w:rsid w:val="0082046F"/>
    <w:rsid w:val="0082076F"/>
    <w:rsid w:val="00821753"/>
    <w:rsid w:val="008218F3"/>
    <w:rsid w:val="008235B1"/>
    <w:rsid w:val="0082385C"/>
    <w:rsid w:val="0082438C"/>
    <w:rsid w:val="008246EB"/>
    <w:rsid w:val="00826B86"/>
    <w:rsid w:val="00826FAE"/>
    <w:rsid w:val="00827E21"/>
    <w:rsid w:val="00831F2C"/>
    <w:rsid w:val="00833EF3"/>
    <w:rsid w:val="0083449A"/>
    <w:rsid w:val="0083778C"/>
    <w:rsid w:val="0083791F"/>
    <w:rsid w:val="00837D58"/>
    <w:rsid w:val="00840405"/>
    <w:rsid w:val="008415DB"/>
    <w:rsid w:val="00842EE7"/>
    <w:rsid w:val="0084319F"/>
    <w:rsid w:val="00843811"/>
    <w:rsid w:val="0084416D"/>
    <w:rsid w:val="008467F5"/>
    <w:rsid w:val="008502BC"/>
    <w:rsid w:val="0085116D"/>
    <w:rsid w:val="00852C2C"/>
    <w:rsid w:val="008535E6"/>
    <w:rsid w:val="008535FA"/>
    <w:rsid w:val="00854C97"/>
    <w:rsid w:val="008554A1"/>
    <w:rsid w:val="0085697C"/>
    <w:rsid w:val="0086055B"/>
    <w:rsid w:val="0086097E"/>
    <w:rsid w:val="00861CE3"/>
    <w:rsid w:val="00863F1C"/>
    <w:rsid w:val="008649CD"/>
    <w:rsid w:val="00864F9C"/>
    <w:rsid w:val="00865143"/>
    <w:rsid w:val="00866129"/>
    <w:rsid w:val="008676F7"/>
    <w:rsid w:val="00873154"/>
    <w:rsid w:val="00876FEC"/>
    <w:rsid w:val="008838B7"/>
    <w:rsid w:val="00883B7C"/>
    <w:rsid w:val="008848EC"/>
    <w:rsid w:val="00884AF9"/>
    <w:rsid w:val="00885C9C"/>
    <w:rsid w:val="00890A14"/>
    <w:rsid w:val="0089134F"/>
    <w:rsid w:val="008918A8"/>
    <w:rsid w:val="00891E58"/>
    <w:rsid w:val="00891F19"/>
    <w:rsid w:val="008922A5"/>
    <w:rsid w:val="00893ECB"/>
    <w:rsid w:val="0089476E"/>
    <w:rsid w:val="00896C03"/>
    <w:rsid w:val="00896E9D"/>
    <w:rsid w:val="008A0E12"/>
    <w:rsid w:val="008A380D"/>
    <w:rsid w:val="008A4E1E"/>
    <w:rsid w:val="008A7ACB"/>
    <w:rsid w:val="008A7BC1"/>
    <w:rsid w:val="008B2EA2"/>
    <w:rsid w:val="008B575C"/>
    <w:rsid w:val="008B5B6A"/>
    <w:rsid w:val="008B6464"/>
    <w:rsid w:val="008C0889"/>
    <w:rsid w:val="008C1F19"/>
    <w:rsid w:val="008C5B4D"/>
    <w:rsid w:val="008C6209"/>
    <w:rsid w:val="008C782B"/>
    <w:rsid w:val="008C7CDF"/>
    <w:rsid w:val="008D1589"/>
    <w:rsid w:val="008D3B23"/>
    <w:rsid w:val="008D4679"/>
    <w:rsid w:val="008D4AB1"/>
    <w:rsid w:val="008D54B7"/>
    <w:rsid w:val="008D61F3"/>
    <w:rsid w:val="008D6246"/>
    <w:rsid w:val="008E0108"/>
    <w:rsid w:val="008E0638"/>
    <w:rsid w:val="008E1BB2"/>
    <w:rsid w:val="008E59A5"/>
    <w:rsid w:val="008E7CC6"/>
    <w:rsid w:val="008F1AC1"/>
    <w:rsid w:val="008F2E23"/>
    <w:rsid w:val="008F43A2"/>
    <w:rsid w:val="008F6982"/>
    <w:rsid w:val="008F6AE9"/>
    <w:rsid w:val="009010E6"/>
    <w:rsid w:val="00902B00"/>
    <w:rsid w:val="00904FBC"/>
    <w:rsid w:val="00905F30"/>
    <w:rsid w:val="00906D2A"/>
    <w:rsid w:val="00910595"/>
    <w:rsid w:val="009163B6"/>
    <w:rsid w:val="00916933"/>
    <w:rsid w:val="009203A7"/>
    <w:rsid w:val="00920CA3"/>
    <w:rsid w:val="00922BF1"/>
    <w:rsid w:val="00923D96"/>
    <w:rsid w:val="00926B47"/>
    <w:rsid w:val="009278CE"/>
    <w:rsid w:val="0093062A"/>
    <w:rsid w:val="009334E0"/>
    <w:rsid w:val="00935EC0"/>
    <w:rsid w:val="00936E2E"/>
    <w:rsid w:val="00936FDF"/>
    <w:rsid w:val="009375B4"/>
    <w:rsid w:val="0094362E"/>
    <w:rsid w:val="0094559F"/>
    <w:rsid w:val="00946C1C"/>
    <w:rsid w:val="0095148F"/>
    <w:rsid w:val="009528DB"/>
    <w:rsid w:val="00952C03"/>
    <w:rsid w:val="00954454"/>
    <w:rsid w:val="00955A1E"/>
    <w:rsid w:val="00955EAD"/>
    <w:rsid w:val="00960AAC"/>
    <w:rsid w:val="0096189F"/>
    <w:rsid w:val="009625E5"/>
    <w:rsid w:val="00963A90"/>
    <w:rsid w:val="009644E7"/>
    <w:rsid w:val="00964985"/>
    <w:rsid w:val="009665B4"/>
    <w:rsid w:val="00971049"/>
    <w:rsid w:val="0097541D"/>
    <w:rsid w:val="00975E30"/>
    <w:rsid w:val="009763BD"/>
    <w:rsid w:val="009773AF"/>
    <w:rsid w:val="009777C1"/>
    <w:rsid w:val="0098058F"/>
    <w:rsid w:val="009808FF"/>
    <w:rsid w:val="00980C6C"/>
    <w:rsid w:val="00980CF8"/>
    <w:rsid w:val="00981960"/>
    <w:rsid w:val="009826FB"/>
    <w:rsid w:val="00982DC9"/>
    <w:rsid w:val="00983162"/>
    <w:rsid w:val="00984CE5"/>
    <w:rsid w:val="00984DE8"/>
    <w:rsid w:val="0098518F"/>
    <w:rsid w:val="00986292"/>
    <w:rsid w:val="0098711E"/>
    <w:rsid w:val="0099012D"/>
    <w:rsid w:val="00990F97"/>
    <w:rsid w:val="00992B84"/>
    <w:rsid w:val="00994533"/>
    <w:rsid w:val="00995BCB"/>
    <w:rsid w:val="009A2913"/>
    <w:rsid w:val="009A2F9C"/>
    <w:rsid w:val="009A3114"/>
    <w:rsid w:val="009A4E1D"/>
    <w:rsid w:val="009A79C4"/>
    <w:rsid w:val="009B0704"/>
    <w:rsid w:val="009B0F4B"/>
    <w:rsid w:val="009B2E2C"/>
    <w:rsid w:val="009B3691"/>
    <w:rsid w:val="009B5431"/>
    <w:rsid w:val="009B7156"/>
    <w:rsid w:val="009B7838"/>
    <w:rsid w:val="009B7FB3"/>
    <w:rsid w:val="009C0358"/>
    <w:rsid w:val="009C1F28"/>
    <w:rsid w:val="009C2376"/>
    <w:rsid w:val="009C48EC"/>
    <w:rsid w:val="009C5735"/>
    <w:rsid w:val="009C57F1"/>
    <w:rsid w:val="009C72C2"/>
    <w:rsid w:val="009D036B"/>
    <w:rsid w:val="009D139E"/>
    <w:rsid w:val="009D13C3"/>
    <w:rsid w:val="009D285F"/>
    <w:rsid w:val="009D4D0B"/>
    <w:rsid w:val="009D5B0D"/>
    <w:rsid w:val="009E16E0"/>
    <w:rsid w:val="009E2D71"/>
    <w:rsid w:val="009E35FF"/>
    <w:rsid w:val="009E4BFF"/>
    <w:rsid w:val="009E4C85"/>
    <w:rsid w:val="009E7B6C"/>
    <w:rsid w:val="009F0A6A"/>
    <w:rsid w:val="009F0D60"/>
    <w:rsid w:val="009F1136"/>
    <w:rsid w:val="009F578F"/>
    <w:rsid w:val="00A00E08"/>
    <w:rsid w:val="00A01EC0"/>
    <w:rsid w:val="00A0247D"/>
    <w:rsid w:val="00A02C34"/>
    <w:rsid w:val="00A0490F"/>
    <w:rsid w:val="00A04A14"/>
    <w:rsid w:val="00A05C1F"/>
    <w:rsid w:val="00A0607C"/>
    <w:rsid w:val="00A075AD"/>
    <w:rsid w:val="00A07771"/>
    <w:rsid w:val="00A11719"/>
    <w:rsid w:val="00A11DC6"/>
    <w:rsid w:val="00A11FB7"/>
    <w:rsid w:val="00A134C1"/>
    <w:rsid w:val="00A1416B"/>
    <w:rsid w:val="00A14AE1"/>
    <w:rsid w:val="00A1630F"/>
    <w:rsid w:val="00A16743"/>
    <w:rsid w:val="00A16D77"/>
    <w:rsid w:val="00A175D4"/>
    <w:rsid w:val="00A212EA"/>
    <w:rsid w:val="00A21B97"/>
    <w:rsid w:val="00A223C7"/>
    <w:rsid w:val="00A24430"/>
    <w:rsid w:val="00A245DC"/>
    <w:rsid w:val="00A2512A"/>
    <w:rsid w:val="00A304BC"/>
    <w:rsid w:val="00A35E20"/>
    <w:rsid w:val="00A363DD"/>
    <w:rsid w:val="00A421BE"/>
    <w:rsid w:val="00A43B48"/>
    <w:rsid w:val="00A43E0D"/>
    <w:rsid w:val="00A46497"/>
    <w:rsid w:val="00A465A3"/>
    <w:rsid w:val="00A47966"/>
    <w:rsid w:val="00A500FA"/>
    <w:rsid w:val="00A5025F"/>
    <w:rsid w:val="00A50950"/>
    <w:rsid w:val="00A50DF1"/>
    <w:rsid w:val="00A52FAF"/>
    <w:rsid w:val="00A5469B"/>
    <w:rsid w:val="00A6166C"/>
    <w:rsid w:val="00A61F61"/>
    <w:rsid w:val="00A634A4"/>
    <w:rsid w:val="00A644E8"/>
    <w:rsid w:val="00A64E1D"/>
    <w:rsid w:val="00A65F18"/>
    <w:rsid w:val="00A67723"/>
    <w:rsid w:val="00A67BDC"/>
    <w:rsid w:val="00A70C9F"/>
    <w:rsid w:val="00A70F52"/>
    <w:rsid w:val="00A7281E"/>
    <w:rsid w:val="00A72B31"/>
    <w:rsid w:val="00A73332"/>
    <w:rsid w:val="00A7407B"/>
    <w:rsid w:val="00A74E51"/>
    <w:rsid w:val="00A76201"/>
    <w:rsid w:val="00A83763"/>
    <w:rsid w:val="00A857C4"/>
    <w:rsid w:val="00A877C9"/>
    <w:rsid w:val="00A902B2"/>
    <w:rsid w:val="00A94A63"/>
    <w:rsid w:val="00A94B20"/>
    <w:rsid w:val="00A96629"/>
    <w:rsid w:val="00A9782B"/>
    <w:rsid w:val="00AA1E69"/>
    <w:rsid w:val="00AA455A"/>
    <w:rsid w:val="00AA483D"/>
    <w:rsid w:val="00AA7562"/>
    <w:rsid w:val="00AA78AA"/>
    <w:rsid w:val="00AB704F"/>
    <w:rsid w:val="00AC18D5"/>
    <w:rsid w:val="00AC1C25"/>
    <w:rsid w:val="00AC2E59"/>
    <w:rsid w:val="00AC388C"/>
    <w:rsid w:val="00AC5A8C"/>
    <w:rsid w:val="00AD1CCC"/>
    <w:rsid w:val="00AD36C4"/>
    <w:rsid w:val="00AD3C30"/>
    <w:rsid w:val="00AD411F"/>
    <w:rsid w:val="00AD5BC2"/>
    <w:rsid w:val="00AD6D0B"/>
    <w:rsid w:val="00AD7469"/>
    <w:rsid w:val="00AE01B1"/>
    <w:rsid w:val="00AE032B"/>
    <w:rsid w:val="00AE0C09"/>
    <w:rsid w:val="00AE1971"/>
    <w:rsid w:val="00AE5198"/>
    <w:rsid w:val="00AE7681"/>
    <w:rsid w:val="00AF3FCA"/>
    <w:rsid w:val="00AF59D7"/>
    <w:rsid w:val="00B02C53"/>
    <w:rsid w:val="00B04BE4"/>
    <w:rsid w:val="00B14B15"/>
    <w:rsid w:val="00B1595C"/>
    <w:rsid w:val="00B20856"/>
    <w:rsid w:val="00B218B5"/>
    <w:rsid w:val="00B22637"/>
    <w:rsid w:val="00B22691"/>
    <w:rsid w:val="00B23262"/>
    <w:rsid w:val="00B23704"/>
    <w:rsid w:val="00B2403C"/>
    <w:rsid w:val="00B24743"/>
    <w:rsid w:val="00B250F2"/>
    <w:rsid w:val="00B26B3F"/>
    <w:rsid w:val="00B300A6"/>
    <w:rsid w:val="00B31425"/>
    <w:rsid w:val="00B31995"/>
    <w:rsid w:val="00B339F0"/>
    <w:rsid w:val="00B3555B"/>
    <w:rsid w:val="00B36384"/>
    <w:rsid w:val="00B36EE1"/>
    <w:rsid w:val="00B40A94"/>
    <w:rsid w:val="00B4100B"/>
    <w:rsid w:val="00B41225"/>
    <w:rsid w:val="00B414D4"/>
    <w:rsid w:val="00B417CF"/>
    <w:rsid w:val="00B4199B"/>
    <w:rsid w:val="00B434E0"/>
    <w:rsid w:val="00B4436B"/>
    <w:rsid w:val="00B4575F"/>
    <w:rsid w:val="00B46930"/>
    <w:rsid w:val="00B5092F"/>
    <w:rsid w:val="00B51CD5"/>
    <w:rsid w:val="00B5264C"/>
    <w:rsid w:val="00B531BD"/>
    <w:rsid w:val="00B53697"/>
    <w:rsid w:val="00B54BB9"/>
    <w:rsid w:val="00B55732"/>
    <w:rsid w:val="00B55E62"/>
    <w:rsid w:val="00B562BD"/>
    <w:rsid w:val="00B57367"/>
    <w:rsid w:val="00B61106"/>
    <w:rsid w:val="00B642CC"/>
    <w:rsid w:val="00B65285"/>
    <w:rsid w:val="00B65B7B"/>
    <w:rsid w:val="00B66E19"/>
    <w:rsid w:val="00B67C9A"/>
    <w:rsid w:val="00B70581"/>
    <w:rsid w:val="00B709E9"/>
    <w:rsid w:val="00B713D5"/>
    <w:rsid w:val="00B72A35"/>
    <w:rsid w:val="00B7465C"/>
    <w:rsid w:val="00B74AF9"/>
    <w:rsid w:val="00B75711"/>
    <w:rsid w:val="00B82254"/>
    <w:rsid w:val="00B82FE0"/>
    <w:rsid w:val="00B84D85"/>
    <w:rsid w:val="00B86F2A"/>
    <w:rsid w:val="00B87CFA"/>
    <w:rsid w:val="00B9216E"/>
    <w:rsid w:val="00B923BF"/>
    <w:rsid w:val="00B9289E"/>
    <w:rsid w:val="00B92A54"/>
    <w:rsid w:val="00B93AAF"/>
    <w:rsid w:val="00B93B83"/>
    <w:rsid w:val="00B93FEF"/>
    <w:rsid w:val="00B96F4E"/>
    <w:rsid w:val="00B96FAC"/>
    <w:rsid w:val="00B97FAB"/>
    <w:rsid w:val="00BA0B3C"/>
    <w:rsid w:val="00BA10AF"/>
    <w:rsid w:val="00BA1884"/>
    <w:rsid w:val="00BA226F"/>
    <w:rsid w:val="00BA449B"/>
    <w:rsid w:val="00BA54C7"/>
    <w:rsid w:val="00BA5BA3"/>
    <w:rsid w:val="00BA5E00"/>
    <w:rsid w:val="00BA710F"/>
    <w:rsid w:val="00BB008E"/>
    <w:rsid w:val="00BB0208"/>
    <w:rsid w:val="00BB0357"/>
    <w:rsid w:val="00BB0853"/>
    <w:rsid w:val="00BB1A73"/>
    <w:rsid w:val="00BB30C3"/>
    <w:rsid w:val="00BB4735"/>
    <w:rsid w:val="00BB49D8"/>
    <w:rsid w:val="00BB4AF0"/>
    <w:rsid w:val="00BB5B92"/>
    <w:rsid w:val="00BB5D11"/>
    <w:rsid w:val="00BB7D80"/>
    <w:rsid w:val="00BC01D4"/>
    <w:rsid w:val="00BC2676"/>
    <w:rsid w:val="00BC3E0F"/>
    <w:rsid w:val="00BC6125"/>
    <w:rsid w:val="00BC640B"/>
    <w:rsid w:val="00BD0048"/>
    <w:rsid w:val="00BD0ED4"/>
    <w:rsid w:val="00BD29DB"/>
    <w:rsid w:val="00BD6FA5"/>
    <w:rsid w:val="00BE0809"/>
    <w:rsid w:val="00BE0B2F"/>
    <w:rsid w:val="00BE0C8B"/>
    <w:rsid w:val="00BE1860"/>
    <w:rsid w:val="00BE216B"/>
    <w:rsid w:val="00BE3DA8"/>
    <w:rsid w:val="00BE4158"/>
    <w:rsid w:val="00BE445F"/>
    <w:rsid w:val="00BE4CEF"/>
    <w:rsid w:val="00BE5118"/>
    <w:rsid w:val="00BE5DA0"/>
    <w:rsid w:val="00BE778A"/>
    <w:rsid w:val="00BE7815"/>
    <w:rsid w:val="00BF121E"/>
    <w:rsid w:val="00BF2732"/>
    <w:rsid w:val="00BF435F"/>
    <w:rsid w:val="00BF7135"/>
    <w:rsid w:val="00BF7A4D"/>
    <w:rsid w:val="00BF7D99"/>
    <w:rsid w:val="00C028C1"/>
    <w:rsid w:val="00C043EA"/>
    <w:rsid w:val="00C0491F"/>
    <w:rsid w:val="00C04C9E"/>
    <w:rsid w:val="00C050C1"/>
    <w:rsid w:val="00C05704"/>
    <w:rsid w:val="00C0668A"/>
    <w:rsid w:val="00C067CD"/>
    <w:rsid w:val="00C10E2F"/>
    <w:rsid w:val="00C115EF"/>
    <w:rsid w:val="00C13272"/>
    <w:rsid w:val="00C20525"/>
    <w:rsid w:val="00C20D2F"/>
    <w:rsid w:val="00C21D4D"/>
    <w:rsid w:val="00C24C08"/>
    <w:rsid w:val="00C277DC"/>
    <w:rsid w:val="00C31B9F"/>
    <w:rsid w:val="00C372F0"/>
    <w:rsid w:val="00C3781A"/>
    <w:rsid w:val="00C40356"/>
    <w:rsid w:val="00C40E53"/>
    <w:rsid w:val="00C41455"/>
    <w:rsid w:val="00C4290A"/>
    <w:rsid w:val="00C42F35"/>
    <w:rsid w:val="00C439D7"/>
    <w:rsid w:val="00C43CD4"/>
    <w:rsid w:val="00C44437"/>
    <w:rsid w:val="00C46044"/>
    <w:rsid w:val="00C50CDA"/>
    <w:rsid w:val="00C5161D"/>
    <w:rsid w:val="00C517A0"/>
    <w:rsid w:val="00C51A8C"/>
    <w:rsid w:val="00C53346"/>
    <w:rsid w:val="00C5432E"/>
    <w:rsid w:val="00C5749D"/>
    <w:rsid w:val="00C578B6"/>
    <w:rsid w:val="00C600A1"/>
    <w:rsid w:val="00C60188"/>
    <w:rsid w:val="00C60AE4"/>
    <w:rsid w:val="00C60C6B"/>
    <w:rsid w:val="00C62702"/>
    <w:rsid w:val="00C62FE0"/>
    <w:rsid w:val="00C636FD"/>
    <w:rsid w:val="00C63F30"/>
    <w:rsid w:val="00C659E6"/>
    <w:rsid w:val="00C72BB1"/>
    <w:rsid w:val="00C72CA3"/>
    <w:rsid w:val="00C73D95"/>
    <w:rsid w:val="00C74D43"/>
    <w:rsid w:val="00C75824"/>
    <w:rsid w:val="00C80827"/>
    <w:rsid w:val="00C814C8"/>
    <w:rsid w:val="00C856F2"/>
    <w:rsid w:val="00C86621"/>
    <w:rsid w:val="00C90131"/>
    <w:rsid w:val="00C904C2"/>
    <w:rsid w:val="00C90750"/>
    <w:rsid w:val="00C92058"/>
    <w:rsid w:val="00C92DAF"/>
    <w:rsid w:val="00C934CF"/>
    <w:rsid w:val="00C936F5"/>
    <w:rsid w:val="00C93927"/>
    <w:rsid w:val="00C93C4D"/>
    <w:rsid w:val="00C95AB9"/>
    <w:rsid w:val="00C97EC9"/>
    <w:rsid w:val="00CA1C32"/>
    <w:rsid w:val="00CA28F3"/>
    <w:rsid w:val="00CA31F8"/>
    <w:rsid w:val="00CA4816"/>
    <w:rsid w:val="00CA4DCA"/>
    <w:rsid w:val="00CA5EC7"/>
    <w:rsid w:val="00CA7D5E"/>
    <w:rsid w:val="00CB103E"/>
    <w:rsid w:val="00CB1945"/>
    <w:rsid w:val="00CB20FC"/>
    <w:rsid w:val="00CB6E2B"/>
    <w:rsid w:val="00CB785A"/>
    <w:rsid w:val="00CB7C43"/>
    <w:rsid w:val="00CC0AAC"/>
    <w:rsid w:val="00CC280F"/>
    <w:rsid w:val="00CC2FE7"/>
    <w:rsid w:val="00CC4101"/>
    <w:rsid w:val="00CC44E7"/>
    <w:rsid w:val="00CC6B84"/>
    <w:rsid w:val="00CC6E80"/>
    <w:rsid w:val="00CD051B"/>
    <w:rsid w:val="00CD05B2"/>
    <w:rsid w:val="00CD21E8"/>
    <w:rsid w:val="00CD3226"/>
    <w:rsid w:val="00CD3299"/>
    <w:rsid w:val="00CD3B1D"/>
    <w:rsid w:val="00CD4B37"/>
    <w:rsid w:val="00CD4CF8"/>
    <w:rsid w:val="00CD6162"/>
    <w:rsid w:val="00CE0827"/>
    <w:rsid w:val="00CE1DB0"/>
    <w:rsid w:val="00CE331E"/>
    <w:rsid w:val="00CE5AED"/>
    <w:rsid w:val="00CE5E93"/>
    <w:rsid w:val="00CE5EF6"/>
    <w:rsid w:val="00CE6B0F"/>
    <w:rsid w:val="00CE7081"/>
    <w:rsid w:val="00CE7D91"/>
    <w:rsid w:val="00CF1395"/>
    <w:rsid w:val="00CF1DED"/>
    <w:rsid w:val="00CF4B8A"/>
    <w:rsid w:val="00CF5374"/>
    <w:rsid w:val="00CF5E7A"/>
    <w:rsid w:val="00D00FC8"/>
    <w:rsid w:val="00D014C0"/>
    <w:rsid w:val="00D02D6F"/>
    <w:rsid w:val="00D02E86"/>
    <w:rsid w:val="00D05FE7"/>
    <w:rsid w:val="00D06E8F"/>
    <w:rsid w:val="00D10DCB"/>
    <w:rsid w:val="00D11126"/>
    <w:rsid w:val="00D1201F"/>
    <w:rsid w:val="00D129F7"/>
    <w:rsid w:val="00D1305E"/>
    <w:rsid w:val="00D132A4"/>
    <w:rsid w:val="00D13C6C"/>
    <w:rsid w:val="00D14728"/>
    <w:rsid w:val="00D15CB2"/>
    <w:rsid w:val="00D16BB0"/>
    <w:rsid w:val="00D16CDD"/>
    <w:rsid w:val="00D174F4"/>
    <w:rsid w:val="00D21CEC"/>
    <w:rsid w:val="00D22DC2"/>
    <w:rsid w:val="00D249B3"/>
    <w:rsid w:val="00D27032"/>
    <w:rsid w:val="00D2716E"/>
    <w:rsid w:val="00D27A23"/>
    <w:rsid w:val="00D30BD9"/>
    <w:rsid w:val="00D3170A"/>
    <w:rsid w:val="00D324A8"/>
    <w:rsid w:val="00D3445A"/>
    <w:rsid w:val="00D3483B"/>
    <w:rsid w:val="00D35ADA"/>
    <w:rsid w:val="00D35D32"/>
    <w:rsid w:val="00D36D6F"/>
    <w:rsid w:val="00D371E8"/>
    <w:rsid w:val="00D37EC8"/>
    <w:rsid w:val="00D406FC"/>
    <w:rsid w:val="00D40D3B"/>
    <w:rsid w:val="00D4401A"/>
    <w:rsid w:val="00D4440B"/>
    <w:rsid w:val="00D46679"/>
    <w:rsid w:val="00D51DBB"/>
    <w:rsid w:val="00D5257D"/>
    <w:rsid w:val="00D53710"/>
    <w:rsid w:val="00D557F9"/>
    <w:rsid w:val="00D55C55"/>
    <w:rsid w:val="00D56EBE"/>
    <w:rsid w:val="00D60117"/>
    <w:rsid w:val="00D61CEC"/>
    <w:rsid w:val="00D62E12"/>
    <w:rsid w:val="00D63D55"/>
    <w:rsid w:val="00D63E4A"/>
    <w:rsid w:val="00D63E56"/>
    <w:rsid w:val="00D675BA"/>
    <w:rsid w:val="00D67BA2"/>
    <w:rsid w:val="00D71CE6"/>
    <w:rsid w:val="00D72963"/>
    <w:rsid w:val="00D741C8"/>
    <w:rsid w:val="00D755C9"/>
    <w:rsid w:val="00D76602"/>
    <w:rsid w:val="00D768AA"/>
    <w:rsid w:val="00D812B8"/>
    <w:rsid w:val="00D822CA"/>
    <w:rsid w:val="00D9410C"/>
    <w:rsid w:val="00D97F8F"/>
    <w:rsid w:val="00DA0243"/>
    <w:rsid w:val="00DA1A9D"/>
    <w:rsid w:val="00DA1B32"/>
    <w:rsid w:val="00DA41BA"/>
    <w:rsid w:val="00DA4241"/>
    <w:rsid w:val="00DA6D6C"/>
    <w:rsid w:val="00DA7590"/>
    <w:rsid w:val="00DB0B02"/>
    <w:rsid w:val="00DB332C"/>
    <w:rsid w:val="00DB3643"/>
    <w:rsid w:val="00DB464C"/>
    <w:rsid w:val="00DB4CB2"/>
    <w:rsid w:val="00DB59D3"/>
    <w:rsid w:val="00DB6158"/>
    <w:rsid w:val="00DB67E6"/>
    <w:rsid w:val="00DB6862"/>
    <w:rsid w:val="00DB6FD6"/>
    <w:rsid w:val="00DC0B6B"/>
    <w:rsid w:val="00DC10B5"/>
    <w:rsid w:val="00DC11A8"/>
    <w:rsid w:val="00DC23C2"/>
    <w:rsid w:val="00DC2927"/>
    <w:rsid w:val="00DC4269"/>
    <w:rsid w:val="00DC4331"/>
    <w:rsid w:val="00DC451F"/>
    <w:rsid w:val="00DC4D85"/>
    <w:rsid w:val="00DC5247"/>
    <w:rsid w:val="00DC5A5D"/>
    <w:rsid w:val="00DC6874"/>
    <w:rsid w:val="00DC7289"/>
    <w:rsid w:val="00DC7DF5"/>
    <w:rsid w:val="00DD07EA"/>
    <w:rsid w:val="00DD0B55"/>
    <w:rsid w:val="00DD0F46"/>
    <w:rsid w:val="00DD57E9"/>
    <w:rsid w:val="00DD6446"/>
    <w:rsid w:val="00DD7650"/>
    <w:rsid w:val="00DD7FD9"/>
    <w:rsid w:val="00DE4570"/>
    <w:rsid w:val="00DE707B"/>
    <w:rsid w:val="00DE7F8D"/>
    <w:rsid w:val="00DF00FE"/>
    <w:rsid w:val="00DF7357"/>
    <w:rsid w:val="00E00A26"/>
    <w:rsid w:val="00E01C80"/>
    <w:rsid w:val="00E02B3A"/>
    <w:rsid w:val="00E02D6C"/>
    <w:rsid w:val="00E0375F"/>
    <w:rsid w:val="00E03983"/>
    <w:rsid w:val="00E04739"/>
    <w:rsid w:val="00E04F8E"/>
    <w:rsid w:val="00E04FEE"/>
    <w:rsid w:val="00E0687B"/>
    <w:rsid w:val="00E06979"/>
    <w:rsid w:val="00E06A4C"/>
    <w:rsid w:val="00E07ABA"/>
    <w:rsid w:val="00E1329D"/>
    <w:rsid w:val="00E136F1"/>
    <w:rsid w:val="00E20078"/>
    <w:rsid w:val="00E20481"/>
    <w:rsid w:val="00E20FE1"/>
    <w:rsid w:val="00E21447"/>
    <w:rsid w:val="00E23B2C"/>
    <w:rsid w:val="00E245D9"/>
    <w:rsid w:val="00E24BE1"/>
    <w:rsid w:val="00E25307"/>
    <w:rsid w:val="00E25708"/>
    <w:rsid w:val="00E2775A"/>
    <w:rsid w:val="00E31FB2"/>
    <w:rsid w:val="00E36020"/>
    <w:rsid w:val="00E36C46"/>
    <w:rsid w:val="00E40539"/>
    <w:rsid w:val="00E40E8E"/>
    <w:rsid w:val="00E44330"/>
    <w:rsid w:val="00E44A08"/>
    <w:rsid w:val="00E46395"/>
    <w:rsid w:val="00E468C5"/>
    <w:rsid w:val="00E50C23"/>
    <w:rsid w:val="00E51775"/>
    <w:rsid w:val="00E52415"/>
    <w:rsid w:val="00E53B6B"/>
    <w:rsid w:val="00E53CFC"/>
    <w:rsid w:val="00E53F40"/>
    <w:rsid w:val="00E56913"/>
    <w:rsid w:val="00E57764"/>
    <w:rsid w:val="00E603D6"/>
    <w:rsid w:val="00E62317"/>
    <w:rsid w:val="00E6261B"/>
    <w:rsid w:val="00E629C5"/>
    <w:rsid w:val="00E632AB"/>
    <w:rsid w:val="00E7124F"/>
    <w:rsid w:val="00E7427B"/>
    <w:rsid w:val="00E74462"/>
    <w:rsid w:val="00E764B8"/>
    <w:rsid w:val="00E84E3D"/>
    <w:rsid w:val="00E91011"/>
    <w:rsid w:val="00E91DFB"/>
    <w:rsid w:val="00E943DF"/>
    <w:rsid w:val="00E9490F"/>
    <w:rsid w:val="00E94A1B"/>
    <w:rsid w:val="00E94ADD"/>
    <w:rsid w:val="00E9527A"/>
    <w:rsid w:val="00E968FC"/>
    <w:rsid w:val="00E97B46"/>
    <w:rsid w:val="00E97BC2"/>
    <w:rsid w:val="00EA0594"/>
    <w:rsid w:val="00EA0DE0"/>
    <w:rsid w:val="00EA45D4"/>
    <w:rsid w:val="00EA4D46"/>
    <w:rsid w:val="00EA5348"/>
    <w:rsid w:val="00EB09DB"/>
    <w:rsid w:val="00EB1178"/>
    <w:rsid w:val="00EB1D11"/>
    <w:rsid w:val="00EB5F27"/>
    <w:rsid w:val="00EB6219"/>
    <w:rsid w:val="00EB7669"/>
    <w:rsid w:val="00EC073C"/>
    <w:rsid w:val="00EC12A4"/>
    <w:rsid w:val="00EC1536"/>
    <w:rsid w:val="00EC1ACA"/>
    <w:rsid w:val="00EC2AD6"/>
    <w:rsid w:val="00EC3397"/>
    <w:rsid w:val="00EC66B0"/>
    <w:rsid w:val="00EC7134"/>
    <w:rsid w:val="00ED0715"/>
    <w:rsid w:val="00ED1622"/>
    <w:rsid w:val="00ED1AD9"/>
    <w:rsid w:val="00ED3E03"/>
    <w:rsid w:val="00ED56A3"/>
    <w:rsid w:val="00ED65A1"/>
    <w:rsid w:val="00EE234B"/>
    <w:rsid w:val="00EE2A1E"/>
    <w:rsid w:val="00EE34E0"/>
    <w:rsid w:val="00EE39FC"/>
    <w:rsid w:val="00EE485D"/>
    <w:rsid w:val="00EE74C5"/>
    <w:rsid w:val="00EE7730"/>
    <w:rsid w:val="00EE7C8B"/>
    <w:rsid w:val="00EF3C1D"/>
    <w:rsid w:val="00EF5D24"/>
    <w:rsid w:val="00EF7916"/>
    <w:rsid w:val="00F007AC"/>
    <w:rsid w:val="00F0309D"/>
    <w:rsid w:val="00F039DE"/>
    <w:rsid w:val="00F04C4C"/>
    <w:rsid w:val="00F05B87"/>
    <w:rsid w:val="00F070B7"/>
    <w:rsid w:val="00F07953"/>
    <w:rsid w:val="00F11F85"/>
    <w:rsid w:val="00F12B15"/>
    <w:rsid w:val="00F13306"/>
    <w:rsid w:val="00F16D3E"/>
    <w:rsid w:val="00F17C61"/>
    <w:rsid w:val="00F17FE4"/>
    <w:rsid w:val="00F22DD0"/>
    <w:rsid w:val="00F2381B"/>
    <w:rsid w:val="00F268FC"/>
    <w:rsid w:val="00F279A1"/>
    <w:rsid w:val="00F40E2C"/>
    <w:rsid w:val="00F4103F"/>
    <w:rsid w:val="00F43A9A"/>
    <w:rsid w:val="00F43C45"/>
    <w:rsid w:val="00F44305"/>
    <w:rsid w:val="00F50B93"/>
    <w:rsid w:val="00F53128"/>
    <w:rsid w:val="00F53318"/>
    <w:rsid w:val="00F5364B"/>
    <w:rsid w:val="00F55ADD"/>
    <w:rsid w:val="00F55EAC"/>
    <w:rsid w:val="00F60AE4"/>
    <w:rsid w:val="00F61911"/>
    <w:rsid w:val="00F61C89"/>
    <w:rsid w:val="00F62027"/>
    <w:rsid w:val="00F62B7C"/>
    <w:rsid w:val="00F63F86"/>
    <w:rsid w:val="00F647D5"/>
    <w:rsid w:val="00F64B51"/>
    <w:rsid w:val="00F66839"/>
    <w:rsid w:val="00F674ED"/>
    <w:rsid w:val="00F705A3"/>
    <w:rsid w:val="00F7114B"/>
    <w:rsid w:val="00F719D2"/>
    <w:rsid w:val="00F71C34"/>
    <w:rsid w:val="00F73BF6"/>
    <w:rsid w:val="00F76ED1"/>
    <w:rsid w:val="00F80024"/>
    <w:rsid w:val="00F8008E"/>
    <w:rsid w:val="00F826FE"/>
    <w:rsid w:val="00F865AA"/>
    <w:rsid w:val="00F87F73"/>
    <w:rsid w:val="00F90AFD"/>
    <w:rsid w:val="00F93C54"/>
    <w:rsid w:val="00F95B69"/>
    <w:rsid w:val="00F964B6"/>
    <w:rsid w:val="00F978D1"/>
    <w:rsid w:val="00FA17C5"/>
    <w:rsid w:val="00FA248A"/>
    <w:rsid w:val="00FA2E8E"/>
    <w:rsid w:val="00FA459E"/>
    <w:rsid w:val="00FA7B07"/>
    <w:rsid w:val="00FB0A5C"/>
    <w:rsid w:val="00FB30EB"/>
    <w:rsid w:val="00FB37A4"/>
    <w:rsid w:val="00FB3807"/>
    <w:rsid w:val="00FB3EDB"/>
    <w:rsid w:val="00FC0454"/>
    <w:rsid w:val="00FC0D82"/>
    <w:rsid w:val="00FC2070"/>
    <w:rsid w:val="00FC54E1"/>
    <w:rsid w:val="00FC5998"/>
    <w:rsid w:val="00FC7298"/>
    <w:rsid w:val="00FC73FF"/>
    <w:rsid w:val="00FD017C"/>
    <w:rsid w:val="00FD1250"/>
    <w:rsid w:val="00FD23C7"/>
    <w:rsid w:val="00FD3D43"/>
    <w:rsid w:val="00FD4384"/>
    <w:rsid w:val="00FD5EAF"/>
    <w:rsid w:val="00FD79CA"/>
    <w:rsid w:val="00FD7A08"/>
    <w:rsid w:val="00FE0BD0"/>
    <w:rsid w:val="00FE39B2"/>
    <w:rsid w:val="00FE3CB1"/>
    <w:rsid w:val="00FE4A62"/>
    <w:rsid w:val="00FF22B5"/>
    <w:rsid w:val="00FF4C93"/>
    <w:rsid w:val="00FF51B3"/>
    <w:rsid w:val="00FF6471"/>
    <w:rsid w:val="00FF7A76"/>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F6CA80"/>
  <w15:chartTrackingRefBased/>
  <w15:docId w15:val="{945027B9-4D96-43CC-97F7-503789AE30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A478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7A478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7A478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A478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A478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A478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A478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A478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A478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A478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7A478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7A478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A478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A478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A478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A478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A478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A478E"/>
    <w:rPr>
      <w:rFonts w:eastAsiaTheme="majorEastAsia" w:cstheme="majorBidi"/>
      <w:color w:val="272727" w:themeColor="text1" w:themeTint="D8"/>
    </w:rPr>
  </w:style>
  <w:style w:type="paragraph" w:styleId="Title">
    <w:name w:val="Title"/>
    <w:basedOn w:val="Normal"/>
    <w:next w:val="Normal"/>
    <w:link w:val="TitleChar"/>
    <w:uiPriority w:val="10"/>
    <w:qFormat/>
    <w:rsid w:val="007A478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A478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A478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A478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A478E"/>
    <w:pPr>
      <w:spacing w:before="160"/>
      <w:jc w:val="center"/>
    </w:pPr>
    <w:rPr>
      <w:i/>
      <w:iCs/>
      <w:color w:val="404040" w:themeColor="text1" w:themeTint="BF"/>
    </w:rPr>
  </w:style>
  <w:style w:type="character" w:customStyle="1" w:styleId="QuoteChar">
    <w:name w:val="Quote Char"/>
    <w:basedOn w:val="DefaultParagraphFont"/>
    <w:link w:val="Quote"/>
    <w:uiPriority w:val="29"/>
    <w:rsid w:val="007A478E"/>
    <w:rPr>
      <w:i/>
      <w:iCs/>
      <w:color w:val="404040" w:themeColor="text1" w:themeTint="BF"/>
    </w:rPr>
  </w:style>
  <w:style w:type="paragraph" w:styleId="ListParagraph">
    <w:name w:val="List Paragraph"/>
    <w:basedOn w:val="Normal"/>
    <w:uiPriority w:val="34"/>
    <w:qFormat/>
    <w:rsid w:val="007A478E"/>
    <w:pPr>
      <w:ind w:left="720"/>
      <w:contextualSpacing/>
    </w:pPr>
  </w:style>
  <w:style w:type="character" w:styleId="IntenseEmphasis">
    <w:name w:val="Intense Emphasis"/>
    <w:basedOn w:val="DefaultParagraphFont"/>
    <w:uiPriority w:val="21"/>
    <w:qFormat/>
    <w:rsid w:val="007A478E"/>
    <w:rPr>
      <w:i/>
      <w:iCs/>
      <w:color w:val="0F4761" w:themeColor="accent1" w:themeShade="BF"/>
    </w:rPr>
  </w:style>
  <w:style w:type="paragraph" w:styleId="IntenseQuote">
    <w:name w:val="Intense Quote"/>
    <w:basedOn w:val="Normal"/>
    <w:next w:val="Normal"/>
    <w:link w:val="IntenseQuoteChar"/>
    <w:uiPriority w:val="30"/>
    <w:qFormat/>
    <w:rsid w:val="007A478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A478E"/>
    <w:rPr>
      <w:i/>
      <w:iCs/>
      <w:color w:val="0F4761" w:themeColor="accent1" w:themeShade="BF"/>
    </w:rPr>
  </w:style>
  <w:style w:type="character" w:styleId="IntenseReference">
    <w:name w:val="Intense Reference"/>
    <w:basedOn w:val="DefaultParagraphFont"/>
    <w:uiPriority w:val="32"/>
    <w:qFormat/>
    <w:rsid w:val="007A478E"/>
    <w:rPr>
      <w:b/>
      <w:bCs/>
      <w:smallCaps/>
      <w:color w:val="0F4761" w:themeColor="accent1" w:themeShade="BF"/>
      <w:spacing w:val="5"/>
    </w:rPr>
  </w:style>
  <w:style w:type="character" w:styleId="CommentReference">
    <w:name w:val="annotation reference"/>
    <w:basedOn w:val="DefaultParagraphFont"/>
    <w:uiPriority w:val="99"/>
    <w:semiHidden/>
    <w:unhideWhenUsed/>
    <w:rsid w:val="007A478E"/>
    <w:rPr>
      <w:sz w:val="16"/>
      <w:szCs w:val="16"/>
    </w:rPr>
  </w:style>
  <w:style w:type="paragraph" w:styleId="CommentText">
    <w:name w:val="annotation text"/>
    <w:basedOn w:val="Normal"/>
    <w:link w:val="CommentTextChar"/>
    <w:uiPriority w:val="99"/>
    <w:unhideWhenUsed/>
    <w:rsid w:val="007A478E"/>
    <w:pPr>
      <w:spacing w:line="240" w:lineRule="auto"/>
    </w:pPr>
    <w:rPr>
      <w:sz w:val="20"/>
      <w:szCs w:val="20"/>
    </w:rPr>
  </w:style>
  <w:style w:type="character" w:customStyle="1" w:styleId="CommentTextChar">
    <w:name w:val="Comment Text Char"/>
    <w:basedOn w:val="DefaultParagraphFont"/>
    <w:link w:val="CommentText"/>
    <w:uiPriority w:val="99"/>
    <w:rsid w:val="007A478E"/>
    <w:rPr>
      <w:sz w:val="20"/>
      <w:szCs w:val="20"/>
    </w:rPr>
  </w:style>
  <w:style w:type="paragraph" w:styleId="Caption">
    <w:name w:val="caption"/>
    <w:basedOn w:val="Normal"/>
    <w:next w:val="Normal"/>
    <w:uiPriority w:val="35"/>
    <w:unhideWhenUsed/>
    <w:qFormat/>
    <w:rsid w:val="007A478E"/>
    <w:pPr>
      <w:spacing w:after="200" w:line="240" w:lineRule="auto"/>
    </w:pPr>
    <w:rPr>
      <w:rFonts w:eastAsiaTheme="minorEastAsia"/>
      <w:i/>
      <w:iCs/>
      <w:color w:val="0E2841" w:themeColor="text2"/>
      <w:kern w:val="0"/>
      <w:sz w:val="18"/>
      <w:szCs w:val="18"/>
      <w14:ligatures w14:val="none"/>
    </w:rPr>
  </w:style>
  <w:style w:type="character" w:styleId="PlaceholderText">
    <w:name w:val="Placeholder Text"/>
    <w:basedOn w:val="DefaultParagraphFont"/>
    <w:uiPriority w:val="99"/>
    <w:semiHidden/>
    <w:rsid w:val="007A478E"/>
    <w:rPr>
      <w:color w:val="666666"/>
    </w:rPr>
  </w:style>
  <w:style w:type="paragraph" w:styleId="NormalWeb">
    <w:name w:val="Normal (Web)"/>
    <w:basedOn w:val="Normal"/>
    <w:uiPriority w:val="99"/>
    <w:unhideWhenUsed/>
    <w:rsid w:val="00CE5E93"/>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42394D"/>
    <w:rPr>
      <w:b/>
      <w:bCs/>
    </w:rPr>
  </w:style>
  <w:style w:type="character" w:styleId="Emphasis">
    <w:name w:val="Emphasis"/>
    <w:basedOn w:val="DefaultParagraphFont"/>
    <w:uiPriority w:val="20"/>
    <w:qFormat/>
    <w:rsid w:val="0042394D"/>
    <w:rPr>
      <w:i/>
      <w:iCs/>
    </w:rPr>
  </w:style>
  <w:style w:type="paragraph" w:styleId="CommentSubject">
    <w:name w:val="annotation subject"/>
    <w:basedOn w:val="CommentText"/>
    <w:next w:val="CommentText"/>
    <w:link w:val="CommentSubjectChar"/>
    <w:uiPriority w:val="99"/>
    <w:semiHidden/>
    <w:unhideWhenUsed/>
    <w:rsid w:val="007B7723"/>
    <w:rPr>
      <w:b/>
      <w:bCs/>
    </w:rPr>
  </w:style>
  <w:style w:type="character" w:customStyle="1" w:styleId="CommentSubjectChar">
    <w:name w:val="Comment Subject Char"/>
    <w:basedOn w:val="CommentTextChar"/>
    <w:link w:val="CommentSubject"/>
    <w:uiPriority w:val="99"/>
    <w:semiHidden/>
    <w:rsid w:val="007B7723"/>
    <w:rPr>
      <w:b/>
      <w:bCs/>
      <w:sz w:val="20"/>
      <w:szCs w:val="20"/>
    </w:rPr>
  </w:style>
  <w:style w:type="table" w:styleId="TableGrid">
    <w:name w:val="Table Grid"/>
    <w:basedOn w:val="TableNormal"/>
    <w:uiPriority w:val="39"/>
    <w:rsid w:val="00BD0048"/>
    <w:pPr>
      <w:spacing w:after="0" w:line="240" w:lineRule="auto"/>
    </w:pPr>
    <w:rPr>
      <w:rFonts w:eastAsiaTheme="minorEastAsia"/>
      <w:lang w:val="en-US"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DD7650"/>
    <w:pPr>
      <w:tabs>
        <w:tab w:val="center" w:pos="4513"/>
        <w:tab w:val="right" w:pos="9026"/>
      </w:tabs>
      <w:spacing w:after="0" w:line="240" w:lineRule="auto"/>
    </w:pPr>
  </w:style>
  <w:style w:type="character" w:customStyle="1" w:styleId="HeaderChar">
    <w:name w:val="Header Char"/>
    <w:basedOn w:val="DefaultParagraphFont"/>
    <w:link w:val="Header"/>
    <w:uiPriority w:val="99"/>
    <w:rsid w:val="00DD7650"/>
  </w:style>
  <w:style w:type="paragraph" w:styleId="Footer">
    <w:name w:val="footer"/>
    <w:basedOn w:val="Normal"/>
    <w:link w:val="FooterChar"/>
    <w:uiPriority w:val="99"/>
    <w:unhideWhenUsed/>
    <w:rsid w:val="00DD7650"/>
    <w:pPr>
      <w:tabs>
        <w:tab w:val="center" w:pos="4513"/>
        <w:tab w:val="right" w:pos="9026"/>
      </w:tabs>
      <w:spacing w:after="0" w:line="240" w:lineRule="auto"/>
    </w:pPr>
  </w:style>
  <w:style w:type="character" w:customStyle="1" w:styleId="FooterChar">
    <w:name w:val="Footer Char"/>
    <w:basedOn w:val="DefaultParagraphFont"/>
    <w:link w:val="Footer"/>
    <w:uiPriority w:val="99"/>
    <w:rsid w:val="00DD7650"/>
  </w:style>
  <w:style w:type="paragraph" w:styleId="TOC1">
    <w:name w:val="toc 1"/>
    <w:basedOn w:val="Normal"/>
    <w:next w:val="Normal"/>
    <w:autoRedefine/>
    <w:uiPriority w:val="39"/>
    <w:unhideWhenUsed/>
    <w:rsid w:val="008D6246"/>
    <w:pPr>
      <w:tabs>
        <w:tab w:val="left" w:pos="480"/>
        <w:tab w:val="right" w:leader="dot" w:pos="9016"/>
      </w:tabs>
      <w:spacing w:after="100"/>
    </w:pPr>
    <w:rPr>
      <w:rFonts w:ascii="Arial" w:hAnsi="Arial" w:cs="Arial"/>
      <w:b/>
      <w:bCs/>
      <w:noProof/>
    </w:rPr>
  </w:style>
  <w:style w:type="paragraph" w:styleId="TOC2">
    <w:name w:val="toc 2"/>
    <w:basedOn w:val="Normal"/>
    <w:next w:val="Normal"/>
    <w:autoRedefine/>
    <w:uiPriority w:val="39"/>
    <w:unhideWhenUsed/>
    <w:rsid w:val="00BD29DB"/>
    <w:pPr>
      <w:spacing w:after="100"/>
      <w:ind w:left="240"/>
    </w:pPr>
  </w:style>
  <w:style w:type="paragraph" w:styleId="TOC3">
    <w:name w:val="toc 3"/>
    <w:basedOn w:val="Normal"/>
    <w:next w:val="Normal"/>
    <w:autoRedefine/>
    <w:uiPriority w:val="39"/>
    <w:unhideWhenUsed/>
    <w:rsid w:val="00BD29DB"/>
    <w:pPr>
      <w:spacing w:after="100"/>
      <w:ind w:left="480"/>
    </w:pPr>
  </w:style>
  <w:style w:type="character" w:styleId="Hyperlink">
    <w:name w:val="Hyperlink"/>
    <w:basedOn w:val="DefaultParagraphFont"/>
    <w:uiPriority w:val="99"/>
    <w:unhideWhenUsed/>
    <w:rsid w:val="00BD29DB"/>
    <w:rPr>
      <w:color w:val="467886" w:themeColor="hyperlink"/>
      <w:u w:val="single"/>
    </w:rPr>
  </w:style>
  <w:style w:type="paragraph" w:styleId="TableofFigures">
    <w:name w:val="table of figures"/>
    <w:basedOn w:val="Normal"/>
    <w:next w:val="Normal"/>
    <w:uiPriority w:val="99"/>
    <w:unhideWhenUsed/>
    <w:rsid w:val="00B5092F"/>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36159">
      <w:marLeft w:val="0"/>
      <w:marRight w:val="0"/>
      <w:marTop w:val="0"/>
      <w:marBottom w:val="0"/>
      <w:divBdr>
        <w:top w:val="none" w:sz="0" w:space="0" w:color="auto"/>
        <w:left w:val="none" w:sz="0" w:space="0" w:color="auto"/>
        <w:bottom w:val="none" w:sz="0" w:space="0" w:color="auto"/>
        <w:right w:val="none" w:sz="0" w:space="0" w:color="auto"/>
      </w:divBdr>
    </w:div>
    <w:div w:id="3552927">
      <w:marLeft w:val="0"/>
      <w:marRight w:val="0"/>
      <w:marTop w:val="0"/>
      <w:marBottom w:val="0"/>
      <w:divBdr>
        <w:top w:val="none" w:sz="0" w:space="0" w:color="auto"/>
        <w:left w:val="none" w:sz="0" w:space="0" w:color="auto"/>
        <w:bottom w:val="none" w:sz="0" w:space="0" w:color="auto"/>
        <w:right w:val="none" w:sz="0" w:space="0" w:color="auto"/>
      </w:divBdr>
    </w:div>
    <w:div w:id="4866676">
      <w:marLeft w:val="0"/>
      <w:marRight w:val="0"/>
      <w:marTop w:val="0"/>
      <w:marBottom w:val="0"/>
      <w:divBdr>
        <w:top w:val="none" w:sz="0" w:space="0" w:color="auto"/>
        <w:left w:val="none" w:sz="0" w:space="0" w:color="auto"/>
        <w:bottom w:val="none" w:sz="0" w:space="0" w:color="auto"/>
        <w:right w:val="none" w:sz="0" w:space="0" w:color="auto"/>
      </w:divBdr>
    </w:div>
    <w:div w:id="5791365">
      <w:marLeft w:val="0"/>
      <w:marRight w:val="0"/>
      <w:marTop w:val="0"/>
      <w:marBottom w:val="0"/>
      <w:divBdr>
        <w:top w:val="none" w:sz="0" w:space="0" w:color="auto"/>
        <w:left w:val="none" w:sz="0" w:space="0" w:color="auto"/>
        <w:bottom w:val="none" w:sz="0" w:space="0" w:color="auto"/>
        <w:right w:val="none" w:sz="0" w:space="0" w:color="auto"/>
      </w:divBdr>
    </w:div>
    <w:div w:id="7369492">
      <w:marLeft w:val="0"/>
      <w:marRight w:val="0"/>
      <w:marTop w:val="0"/>
      <w:marBottom w:val="0"/>
      <w:divBdr>
        <w:top w:val="none" w:sz="0" w:space="0" w:color="auto"/>
        <w:left w:val="none" w:sz="0" w:space="0" w:color="auto"/>
        <w:bottom w:val="none" w:sz="0" w:space="0" w:color="auto"/>
        <w:right w:val="none" w:sz="0" w:space="0" w:color="auto"/>
      </w:divBdr>
    </w:div>
    <w:div w:id="8259607">
      <w:marLeft w:val="0"/>
      <w:marRight w:val="0"/>
      <w:marTop w:val="0"/>
      <w:marBottom w:val="0"/>
      <w:divBdr>
        <w:top w:val="none" w:sz="0" w:space="0" w:color="auto"/>
        <w:left w:val="none" w:sz="0" w:space="0" w:color="auto"/>
        <w:bottom w:val="none" w:sz="0" w:space="0" w:color="auto"/>
        <w:right w:val="none" w:sz="0" w:space="0" w:color="auto"/>
      </w:divBdr>
    </w:div>
    <w:div w:id="8871179">
      <w:marLeft w:val="0"/>
      <w:marRight w:val="0"/>
      <w:marTop w:val="0"/>
      <w:marBottom w:val="0"/>
      <w:divBdr>
        <w:top w:val="none" w:sz="0" w:space="0" w:color="auto"/>
        <w:left w:val="none" w:sz="0" w:space="0" w:color="auto"/>
        <w:bottom w:val="none" w:sz="0" w:space="0" w:color="auto"/>
        <w:right w:val="none" w:sz="0" w:space="0" w:color="auto"/>
      </w:divBdr>
    </w:div>
    <w:div w:id="10035156">
      <w:marLeft w:val="0"/>
      <w:marRight w:val="0"/>
      <w:marTop w:val="0"/>
      <w:marBottom w:val="0"/>
      <w:divBdr>
        <w:top w:val="none" w:sz="0" w:space="0" w:color="auto"/>
        <w:left w:val="none" w:sz="0" w:space="0" w:color="auto"/>
        <w:bottom w:val="none" w:sz="0" w:space="0" w:color="auto"/>
        <w:right w:val="none" w:sz="0" w:space="0" w:color="auto"/>
      </w:divBdr>
    </w:div>
    <w:div w:id="10617756">
      <w:marLeft w:val="0"/>
      <w:marRight w:val="0"/>
      <w:marTop w:val="0"/>
      <w:marBottom w:val="0"/>
      <w:divBdr>
        <w:top w:val="none" w:sz="0" w:space="0" w:color="auto"/>
        <w:left w:val="none" w:sz="0" w:space="0" w:color="auto"/>
        <w:bottom w:val="none" w:sz="0" w:space="0" w:color="auto"/>
        <w:right w:val="none" w:sz="0" w:space="0" w:color="auto"/>
      </w:divBdr>
    </w:div>
    <w:div w:id="11229264">
      <w:marLeft w:val="0"/>
      <w:marRight w:val="0"/>
      <w:marTop w:val="0"/>
      <w:marBottom w:val="0"/>
      <w:divBdr>
        <w:top w:val="none" w:sz="0" w:space="0" w:color="auto"/>
        <w:left w:val="none" w:sz="0" w:space="0" w:color="auto"/>
        <w:bottom w:val="none" w:sz="0" w:space="0" w:color="auto"/>
        <w:right w:val="none" w:sz="0" w:space="0" w:color="auto"/>
      </w:divBdr>
    </w:div>
    <w:div w:id="11684257">
      <w:marLeft w:val="0"/>
      <w:marRight w:val="0"/>
      <w:marTop w:val="0"/>
      <w:marBottom w:val="0"/>
      <w:divBdr>
        <w:top w:val="none" w:sz="0" w:space="0" w:color="auto"/>
        <w:left w:val="none" w:sz="0" w:space="0" w:color="auto"/>
        <w:bottom w:val="none" w:sz="0" w:space="0" w:color="auto"/>
        <w:right w:val="none" w:sz="0" w:space="0" w:color="auto"/>
      </w:divBdr>
    </w:div>
    <w:div w:id="12268046">
      <w:marLeft w:val="0"/>
      <w:marRight w:val="0"/>
      <w:marTop w:val="0"/>
      <w:marBottom w:val="0"/>
      <w:divBdr>
        <w:top w:val="none" w:sz="0" w:space="0" w:color="auto"/>
        <w:left w:val="none" w:sz="0" w:space="0" w:color="auto"/>
        <w:bottom w:val="none" w:sz="0" w:space="0" w:color="auto"/>
        <w:right w:val="none" w:sz="0" w:space="0" w:color="auto"/>
      </w:divBdr>
    </w:div>
    <w:div w:id="15040337">
      <w:marLeft w:val="0"/>
      <w:marRight w:val="0"/>
      <w:marTop w:val="0"/>
      <w:marBottom w:val="0"/>
      <w:divBdr>
        <w:top w:val="none" w:sz="0" w:space="0" w:color="auto"/>
        <w:left w:val="none" w:sz="0" w:space="0" w:color="auto"/>
        <w:bottom w:val="none" w:sz="0" w:space="0" w:color="auto"/>
        <w:right w:val="none" w:sz="0" w:space="0" w:color="auto"/>
      </w:divBdr>
    </w:div>
    <w:div w:id="15737844">
      <w:marLeft w:val="0"/>
      <w:marRight w:val="0"/>
      <w:marTop w:val="0"/>
      <w:marBottom w:val="0"/>
      <w:divBdr>
        <w:top w:val="none" w:sz="0" w:space="0" w:color="auto"/>
        <w:left w:val="none" w:sz="0" w:space="0" w:color="auto"/>
        <w:bottom w:val="none" w:sz="0" w:space="0" w:color="auto"/>
        <w:right w:val="none" w:sz="0" w:space="0" w:color="auto"/>
      </w:divBdr>
    </w:div>
    <w:div w:id="16660242">
      <w:marLeft w:val="0"/>
      <w:marRight w:val="0"/>
      <w:marTop w:val="0"/>
      <w:marBottom w:val="0"/>
      <w:divBdr>
        <w:top w:val="none" w:sz="0" w:space="0" w:color="auto"/>
        <w:left w:val="none" w:sz="0" w:space="0" w:color="auto"/>
        <w:bottom w:val="none" w:sz="0" w:space="0" w:color="auto"/>
        <w:right w:val="none" w:sz="0" w:space="0" w:color="auto"/>
      </w:divBdr>
    </w:div>
    <w:div w:id="17049031">
      <w:marLeft w:val="0"/>
      <w:marRight w:val="0"/>
      <w:marTop w:val="0"/>
      <w:marBottom w:val="0"/>
      <w:divBdr>
        <w:top w:val="none" w:sz="0" w:space="0" w:color="auto"/>
        <w:left w:val="none" w:sz="0" w:space="0" w:color="auto"/>
        <w:bottom w:val="none" w:sz="0" w:space="0" w:color="auto"/>
        <w:right w:val="none" w:sz="0" w:space="0" w:color="auto"/>
      </w:divBdr>
    </w:div>
    <w:div w:id="17972038">
      <w:marLeft w:val="0"/>
      <w:marRight w:val="0"/>
      <w:marTop w:val="0"/>
      <w:marBottom w:val="0"/>
      <w:divBdr>
        <w:top w:val="none" w:sz="0" w:space="0" w:color="auto"/>
        <w:left w:val="none" w:sz="0" w:space="0" w:color="auto"/>
        <w:bottom w:val="none" w:sz="0" w:space="0" w:color="auto"/>
        <w:right w:val="none" w:sz="0" w:space="0" w:color="auto"/>
      </w:divBdr>
    </w:div>
    <w:div w:id="18285762">
      <w:marLeft w:val="0"/>
      <w:marRight w:val="0"/>
      <w:marTop w:val="0"/>
      <w:marBottom w:val="0"/>
      <w:divBdr>
        <w:top w:val="none" w:sz="0" w:space="0" w:color="auto"/>
        <w:left w:val="none" w:sz="0" w:space="0" w:color="auto"/>
        <w:bottom w:val="none" w:sz="0" w:space="0" w:color="auto"/>
        <w:right w:val="none" w:sz="0" w:space="0" w:color="auto"/>
      </w:divBdr>
    </w:div>
    <w:div w:id="20018174">
      <w:marLeft w:val="0"/>
      <w:marRight w:val="0"/>
      <w:marTop w:val="0"/>
      <w:marBottom w:val="0"/>
      <w:divBdr>
        <w:top w:val="none" w:sz="0" w:space="0" w:color="auto"/>
        <w:left w:val="none" w:sz="0" w:space="0" w:color="auto"/>
        <w:bottom w:val="none" w:sz="0" w:space="0" w:color="auto"/>
        <w:right w:val="none" w:sz="0" w:space="0" w:color="auto"/>
      </w:divBdr>
    </w:div>
    <w:div w:id="20937114">
      <w:marLeft w:val="0"/>
      <w:marRight w:val="0"/>
      <w:marTop w:val="0"/>
      <w:marBottom w:val="0"/>
      <w:divBdr>
        <w:top w:val="none" w:sz="0" w:space="0" w:color="auto"/>
        <w:left w:val="none" w:sz="0" w:space="0" w:color="auto"/>
        <w:bottom w:val="none" w:sz="0" w:space="0" w:color="auto"/>
        <w:right w:val="none" w:sz="0" w:space="0" w:color="auto"/>
      </w:divBdr>
    </w:div>
    <w:div w:id="21177838">
      <w:marLeft w:val="0"/>
      <w:marRight w:val="0"/>
      <w:marTop w:val="0"/>
      <w:marBottom w:val="0"/>
      <w:divBdr>
        <w:top w:val="none" w:sz="0" w:space="0" w:color="auto"/>
        <w:left w:val="none" w:sz="0" w:space="0" w:color="auto"/>
        <w:bottom w:val="none" w:sz="0" w:space="0" w:color="auto"/>
        <w:right w:val="none" w:sz="0" w:space="0" w:color="auto"/>
      </w:divBdr>
    </w:div>
    <w:div w:id="21244884">
      <w:marLeft w:val="0"/>
      <w:marRight w:val="0"/>
      <w:marTop w:val="0"/>
      <w:marBottom w:val="0"/>
      <w:divBdr>
        <w:top w:val="none" w:sz="0" w:space="0" w:color="auto"/>
        <w:left w:val="none" w:sz="0" w:space="0" w:color="auto"/>
        <w:bottom w:val="none" w:sz="0" w:space="0" w:color="auto"/>
        <w:right w:val="none" w:sz="0" w:space="0" w:color="auto"/>
      </w:divBdr>
    </w:div>
    <w:div w:id="22176934">
      <w:marLeft w:val="0"/>
      <w:marRight w:val="0"/>
      <w:marTop w:val="0"/>
      <w:marBottom w:val="0"/>
      <w:divBdr>
        <w:top w:val="none" w:sz="0" w:space="0" w:color="auto"/>
        <w:left w:val="none" w:sz="0" w:space="0" w:color="auto"/>
        <w:bottom w:val="none" w:sz="0" w:space="0" w:color="auto"/>
        <w:right w:val="none" w:sz="0" w:space="0" w:color="auto"/>
      </w:divBdr>
    </w:div>
    <w:div w:id="22748170">
      <w:marLeft w:val="0"/>
      <w:marRight w:val="0"/>
      <w:marTop w:val="0"/>
      <w:marBottom w:val="0"/>
      <w:divBdr>
        <w:top w:val="none" w:sz="0" w:space="0" w:color="auto"/>
        <w:left w:val="none" w:sz="0" w:space="0" w:color="auto"/>
        <w:bottom w:val="none" w:sz="0" w:space="0" w:color="auto"/>
        <w:right w:val="none" w:sz="0" w:space="0" w:color="auto"/>
      </w:divBdr>
    </w:div>
    <w:div w:id="23216720">
      <w:marLeft w:val="0"/>
      <w:marRight w:val="0"/>
      <w:marTop w:val="0"/>
      <w:marBottom w:val="0"/>
      <w:divBdr>
        <w:top w:val="none" w:sz="0" w:space="0" w:color="auto"/>
        <w:left w:val="none" w:sz="0" w:space="0" w:color="auto"/>
        <w:bottom w:val="none" w:sz="0" w:space="0" w:color="auto"/>
        <w:right w:val="none" w:sz="0" w:space="0" w:color="auto"/>
      </w:divBdr>
    </w:div>
    <w:div w:id="26563413">
      <w:marLeft w:val="0"/>
      <w:marRight w:val="0"/>
      <w:marTop w:val="0"/>
      <w:marBottom w:val="0"/>
      <w:divBdr>
        <w:top w:val="none" w:sz="0" w:space="0" w:color="auto"/>
        <w:left w:val="none" w:sz="0" w:space="0" w:color="auto"/>
        <w:bottom w:val="none" w:sz="0" w:space="0" w:color="auto"/>
        <w:right w:val="none" w:sz="0" w:space="0" w:color="auto"/>
      </w:divBdr>
    </w:div>
    <w:div w:id="26758392">
      <w:marLeft w:val="0"/>
      <w:marRight w:val="0"/>
      <w:marTop w:val="0"/>
      <w:marBottom w:val="0"/>
      <w:divBdr>
        <w:top w:val="none" w:sz="0" w:space="0" w:color="auto"/>
        <w:left w:val="none" w:sz="0" w:space="0" w:color="auto"/>
        <w:bottom w:val="none" w:sz="0" w:space="0" w:color="auto"/>
        <w:right w:val="none" w:sz="0" w:space="0" w:color="auto"/>
      </w:divBdr>
    </w:div>
    <w:div w:id="28652183">
      <w:marLeft w:val="0"/>
      <w:marRight w:val="0"/>
      <w:marTop w:val="0"/>
      <w:marBottom w:val="0"/>
      <w:divBdr>
        <w:top w:val="none" w:sz="0" w:space="0" w:color="auto"/>
        <w:left w:val="none" w:sz="0" w:space="0" w:color="auto"/>
        <w:bottom w:val="none" w:sz="0" w:space="0" w:color="auto"/>
        <w:right w:val="none" w:sz="0" w:space="0" w:color="auto"/>
      </w:divBdr>
    </w:div>
    <w:div w:id="28992742">
      <w:marLeft w:val="0"/>
      <w:marRight w:val="0"/>
      <w:marTop w:val="0"/>
      <w:marBottom w:val="0"/>
      <w:divBdr>
        <w:top w:val="none" w:sz="0" w:space="0" w:color="auto"/>
        <w:left w:val="none" w:sz="0" w:space="0" w:color="auto"/>
        <w:bottom w:val="none" w:sz="0" w:space="0" w:color="auto"/>
        <w:right w:val="none" w:sz="0" w:space="0" w:color="auto"/>
      </w:divBdr>
    </w:div>
    <w:div w:id="29110578">
      <w:marLeft w:val="0"/>
      <w:marRight w:val="0"/>
      <w:marTop w:val="0"/>
      <w:marBottom w:val="0"/>
      <w:divBdr>
        <w:top w:val="none" w:sz="0" w:space="0" w:color="auto"/>
        <w:left w:val="none" w:sz="0" w:space="0" w:color="auto"/>
        <w:bottom w:val="none" w:sz="0" w:space="0" w:color="auto"/>
        <w:right w:val="none" w:sz="0" w:space="0" w:color="auto"/>
      </w:divBdr>
    </w:div>
    <w:div w:id="30618248">
      <w:marLeft w:val="0"/>
      <w:marRight w:val="0"/>
      <w:marTop w:val="0"/>
      <w:marBottom w:val="0"/>
      <w:divBdr>
        <w:top w:val="none" w:sz="0" w:space="0" w:color="auto"/>
        <w:left w:val="none" w:sz="0" w:space="0" w:color="auto"/>
        <w:bottom w:val="none" w:sz="0" w:space="0" w:color="auto"/>
        <w:right w:val="none" w:sz="0" w:space="0" w:color="auto"/>
      </w:divBdr>
    </w:div>
    <w:div w:id="32459573">
      <w:marLeft w:val="0"/>
      <w:marRight w:val="0"/>
      <w:marTop w:val="0"/>
      <w:marBottom w:val="0"/>
      <w:divBdr>
        <w:top w:val="none" w:sz="0" w:space="0" w:color="auto"/>
        <w:left w:val="none" w:sz="0" w:space="0" w:color="auto"/>
        <w:bottom w:val="none" w:sz="0" w:space="0" w:color="auto"/>
        <w:right w:val="none" w:sz="0" w:space="0" w:color="auto"/>
      </w:divBdr>
    </w:div>
    <w:div w:id="32507833">
      <w:marLeft w:val="0"/>
      <w:marRight w:val="0"/>
      <w:marTop w:val="0"/>
      <w:marBottom w:val="0"/>
      <w:divBdr>
        <w:top w:val="none" w:sz="0" w:space="0" w:color="auto"/>
        <w:left w:val="none" w:sz="0" w:space="0" w:color="auto"/>
        <w:bottom w:val="none" w:sz="0" w:space="0" w:color="auto"/>
        <w:right w:val="none" w:sz="0" w:space="0" w:color="auto"/>
      </w:divBdr>
    </w:div>
    <w:div w:id="32537301">
      <w:marLeft w:val="0"/>
      <w:marRight w:val="0"/>
      <w:marTop w:val="0"/>
      <w:marBottom w:val="0"/>
      <w:divBdr>
        <w:top w:val="none" w:sz="0" w:space="0" w:color="auto"/>
        <w:left w:val="none" w:sz="0" w:space="0" w:color="auto"/>
        <w:bottom w:val="none" w:sz="0" w:space="0" w:color="auto"/>
        <w:right w:val="none" w:sz="0" w:space="0" w:color="auto"/>
      </w:divBdr>
    </w:div>
    <w:div w:id="33506459">
      <w:marLeft w:val="0"/>
      <w:marRight w:val="0"/>
      <w:marTop w:val="0"/>
      <w:marBottom w:val="0"/>
      <w:divBdr>
        <w:top w:val="none" w:sz="0" w:space="0" w:color="auto"/>
        <w:left w:val="none" w:sz="0" w:space="0" w:color="auto"/>
        <w:bottom w:val="none" w:sz="0" w:space="0" w:color="auto"/>
        <w:right w:val="none" w:sz="0" w:space="0" w:color="auto"/>
      </w:divBdr>
    </w:div>
    <w:div w:id="34042863">
      <w:marLeft w:val="0"/>
      <w:marRight w:val="0"/>
      <w:marTop w:val="0"/>
      <w:marBottom w:val="0"/>
      <w:divBdr>
        <w:top w:val="none" w:sz="0" w:space="0" w:color="auto"/>
        <w:left w:val="none" w:sz="0" w:space="0" w:color="auto"/>
        <w:bottom w:val="none" w:sz="0" w:space="0" w:color="auto"/>
        <w:right w:val="none" w:sz="0" w:space="0" w:color="auto"/>
      </w:divBdr>
    </w:div>
    <w:div w:id="34698675">
      <w:marLeft w:val="0"/>
      <w:marRight w:val="0"/>
      <w:marTop w:val="0"/>
      <w:marBottom w:val="0"/>
      <w:divBdr>
        <w:top w:val="none" w:sz="0" w:space="0" w:color="auto"/>
        <w:left w:val="none" w:sz="0" w:space="0" w:color="auto"/>
        <w:bottom w:val="none" w:sz="0" w:space="0" w:color="auto"/>
        <w:right w:val="none" w:sz="0" w:space="0" w:color="auto"/>
      </w:divBdr>
    </w:div>
    <w:div w:id="35395235">
      <w:marLeft w:val="0"/>
      <w:marRight w:val="0"/>
      <w:marTop w:val="0"/>
      <w:marBottom w:val="0"/>
      <w:divBdr>
        <w:top w:val="none" w:sz="0" w:space="0" w:color="auto"/>
        <w:left w:val="none" w:sz="0" w:space="0" w:color="auto"/>
        <w:bottom w:val="none" w:sz="0" w:space="0" w:color="auto"/>
        <w:right w:val="none" w:sz="0" w:space="0" w:color="auto"/>
      </w:divBdr>
    </w:div>
    <w:div w:id="35548525">
      <w:marLeft w:val="0"/>
      <w:marRight w:val="0"/>
      <w:marTop w:val="0"/>
      <w:marBottom w:val="0"/>
      <w:divBdr>
        <w:top w:val="none" w:sz="0" w:space="0" w:color="auto"/>
        <w:left w:val="none" w:sz="0" w:space="0" w:color="auto"/>
        <w:bottom w:val="none" w:sz="0" w:space="0" w:color="auto"/>
        <w:right w:val="none" w:sz="0" w:space="0" w:color="auto"/>
      </w:divBdr>
    </w:div>
    <w:div w:id="35551524">
      <w:marLeft w:val="0"/>
      <w:marRight w:val="0"/>
      <w:marTop w:val="0"/>
      <w:marBottom w:val="0"/>
      <w:divBdr>
        <w:top w:val="none" w:sz="0" w:space="0" w:color="auto"/>
        <w:left w:val="none" w:sz="0" w:space="0" w:color="auto"/>
        <w:bottom w:val="none" w:sz="0" w:space="0" w:color="auto"/>
        <w:right w:val="none" w:sz="0" w:space="0" w:color="auto"/>
      </w:divBdr>
    </w:div>
    <w:div w:id="35661482">
      <w:marLeft w:val="0"/>
      <w:marRight w:val="0"/>
      <w:marTop w:val="0"/>
      <w:marBottom w:val="0"/>
      <w:divBdr>
        <w:top w:val="none" w:sz="0" w:space="0" w:color="auto"/>
        <w:left w:val="none" w:sz="0" w:space="0" w:color="auto"/>
        <w:bottom w:val="none" w:sz="0" w:space="0" w:color="auto"/>
        <w:right w:val="none" w:sz="0" w:space="0" w:color="auto"/>
      </w:divBdr>
    </w:div>
    <w:div w:id="35741443">
      <w:marLeft w:val="0"/>
      <w:marRight w:val="0"/>
      <w:marTop w:val="0"/>
      <w:marBottom w:val="0"/>
      <w:divBdr>
        <w:top w:val="none" w:sz="0" w:space="0" w:color="auto"/>
        <w:left w:val="none" w:sz="0" w:space="0" w:color="auto"/>
        <w:bottom w:val="none" w:sz="0" w:space="0" w:color="auto"/>
        <w:right w:val="none" w:sz="0" w:space="0" w:color="auto"/>
      </w:divBdr>
    </w:div>
    <w:div w:id="36321303">
      <w:marLeft w:val="0"/>
      <w:marRight w:val="0"/>
      <w:marTop w:val="0"/>
      <w:marBottom w:val="0"/>
      <w:divBdr>
        <w:top w:val="none" w:sz="0" w:space="0" w:color="auto"/>
        <w:left w:val="none" w:sz="0" w:space="0" w:color="auto"/>
        <w:bottom w:val="none" w:sz="0" w:space="0" w:color="auto"/>
        <w:right w:val="none" w:sz="0" w:space="0" w:color="auto"/>
      </w:divBdr>
    </w:div>
    <w:div w:id="36392509">
      <w:marLeft w:val="0"/>
      <w:marRight w:val="0"/>
      <w:marTop w:val="0"/>
      <w:marBottom w:val="0"/>
      <w:divBdr>
        <w:top w:val="none" w:sz="0" w:space="0" w:color="auto"/>
        <w:left w:val="none" w:sz="0" w:space="0" w:color="auto"/>
        <w:bottom w:val="none" w:sz="0" w:space="0" w:color="auto"/>
        <w:right w:val="none" w:sz="0" w:space="0" w:color="auto"/>
      </w:divBdr>
    </w:div>
    <w:div w:id="37753200">
      <w:marLeft w:val="0"/>
      <w:marRight w:val="0"/>
      <w:marTop w:val="0"/>
      <w:marBottom w:val="0"/>
      <w:divBdr>
        <w:top w:val="none" w:sz="0" w:space="0" w:color="auto"/>
        <w:left w:val="none" w:sz="0" w:space="0" w:color="auto"/>
        <w:bottom w:val="none" w:sz="0" w:space="0" w:color="auto"/>
        <w:right w:val="none" w:sz="0" w:space="0" w:color="auto"/>
      </w:divBdr>
    </w:div>
    <w:div w:id="38167196">
      <w:marLeft w:val="0"/>
      <w:marRight w:val="0"/>
      <w:marTop w:val="0"/>
      <w:marBottom w:val="0"/>
      <w:divBdr>
        <w:top w:val="none" w:sz="0" w:space="0" w:color="auto"/>
        <w:left w:val="none" w:sz="0" w:space="0" w:color="auto"/>
        <w:bottom w:val="none" w:sz="0" w:space="0" w:color="auto"/>
        <w:right w:val="none" w:sz="0" w:space="0" w:color="auto"/>
      </w:divBdr>
    </w:div>
    <w:div w:id="38945947">
      <w:marLeft w:val="0"/>
      <w:marRight w:val="0"/>
      <w:marTop w:val="0"/>
      <w:marBottom w:val="0"/>
      <w:divBdr>
        <w:top w:val="none" w:sz="0" w:space="0" w:color="auto"/>
        <w:left w:val="none" w:sz="0" w:space="0" w:color="auto"/>
        <w:bottom w:val="none" w:sz="0" w:space="0" w:color="auto"/>
        <w:right w:val="none" w:sz="0" w:space="0" w:color="auto"/>
      </w:divBdr>
    </w:div>
    <w:div w:id="39133420">
      <w:marLeft w:val="0"/>
      <w:marRight w:val="0"/>
      <w:marTop w:val="0"/>
      <w:marBottom w:val="0"/>
      <w:divBdr>
        <w:top w:val="none" w:sz="0" w:space="0" w:color="auto"/>
        <w:left w:val="none" w:sz="0" w:space="0" w:color="auto"/>
        <w:bottom w:val="none" w:sz="0" w:space="0" w:color="auto"/>
        <w:right w:val="none" w:sz="0" w:space="0" w:color="auto"/>
      </w:divBdr>
    </w:div>
    <w:div w:id="39942756">
      <w:marLeft w:val="0"/>
      <w:marRight w:val="0"/>
      <w:marTop w:val="0"/>
      <w:marBottom w:val="0"/>
      <w:divBdr>
        <w:top w:val="none" w:sz="0" w:space="0" w:color="auto"/>
        <w:left w:val="none" w:sz="0" w:space="0" w:color="auto"/>
        <w:bottom w:val="none" w:sz="0" w:space="0" w:color="auto"/>
        <w:right w:val="none" w:sz="0" w:space="0" w:color="auto"/>
      </w:divBdr>
    </w:div>
    <w:div w:id="40522568">
      <w:marLeft w:val="0"/>
      <w:marRight w:val="0"/>
      <w:marTop w:val="0"/>
      <w:marBottom w:val="0"/>
      <w:divBdr>
        <w:top w:val="none" w:sz="0" w:space="0" w:color="auto"/>
        <w:left w:val="none" w:sz="0" w:space="0" w:color="auto"/>
        <w:bottom w:val="none" w:sz="0" w:space="0" w:color="auto"/>
        <w:right w:val="none" w:sz="0" w:space="0" w:color="auto"/>
      </w:divBdr>
    </w:div>
    <w:div w:id="41029174">
      <w:marLeft w:val="0"/>
      <w:marRight w:val="0"/>
      <w:marTop w:val="0"/>
      <w:marBottom w:val="0"/>
      <w:divBdr>
        <w:top w:val="none" w:sz="0" w:space="0" w:color="auto"/>
        <w:left w:val="none" w:sz="0" w:space="0" w:color="auto"/>
        <w:bottom w:val="none" w:sz="0" w:space="0" w:color="auto"/>
        <w:right w:val="none" w:sz="0" w:space="0" w:color="auto"/>
      </w:divBdr>
    </w:div>
    <w:div w:id="41683425">
      <w:marLeft w:val="0"/>
      <w:marRight w:val="0"/>
      <w:marTop w:val="0"/>
      <w:marBottom w:val="0"/>
      <w:divBdr>
        <w:top w:val="none" w:sz="0" w:space="0" w:color="auto"/>
        <w:left w:val="none" w:sz="0" w:space="0" w:color="auto"/>
        <w:bottom w:val="none" w:sz="0" w:space="0" w:color="auto"/>
        <w:right w:val="none" w:sz="0" w:space="0" w:color="auto"/>
      </w:divBdr>
    </w:div>
    <w:div w:id="43213766">
      <w:marLeft w:val="0"/>
      <w:marRight w:val="0"/>
      <w:marTop w:val="0"/>
      <w:marBottom w:val="0"/>
      <w:divBdr>
        <w:top w:val="none" w:sz="0" w:space="0" w:color="auto"/>
        <w:left w:val="none" w:sz="0" w:space="0" w:color="auto"/>
        <w:bottom w:val="none" w:sz="0" w:space="0" w:color="auto"/>
        <w:right w:val="none" w:sz="0" w:space="0" w:color="auto"/>
      </w:divBdr>
    </w:div>
    <w:div w:id="44961254">
      <w:marLeft w:val="0"/>
      <w:marRight w:val="0"/>
      <w:marTop w:val="0"/>
      <w:marBottom w:val="0"/>
      <w:divBdr>
        <w:top w:val="none" w:sz="0" w:space="0" w:color="auto"/>
        <w:left w:val="none" w:sz="0" w:space="0" w:color="auto"/>
        <w:bottom w:val="none" w:sz="0" w:space="0" w:color="auto"/>
        <w:right w:val="none" w:sz="0" w:space="0" w:color="auto"/>
      </w:divBdr>
    </w:div>
    <w:div w:id="45960505">
      <w:marLeft w:val="0"/>
      <w:marRight w:val="0"/>
      <w:marTop w:val="0"/>
      <w:marBottom w:val="0"/>
      <w:divBdr>
        <w:top w:val="none" w:sz="0" w:space="0" w:color="auto"/>
        <w:left w:val="none" w:sz="0" w:space="0" w:color="auto"/>
        <w:bottom w:val="none" w:sz="0" w:space="0" w:color="auto"/>
        <w:right w:val="none" w:sz="0" w:space="0" w:color="auto"/>
      </w:divBdr>
    </w:div>
    <w:div w:id="46103837">
      <w:marLeft w:val="0"/>
      <w:marRight w:val="0"/>
      <w:marTop w:val="0"/>
      <w:marBottom w:val="0"/>
      <w:divBdr>
        <w:top w:val="none" w:sz="0" w:space="0" w:color="auto"/>
        <w:left w:val="none" w:sz="0" w:space="0" w:color="auto"/>
        <w:bottom w:val="none" w:sz="0" w:space="0" w:color="auto"/>
        <w:right w:val="none" w:sz="0" w:space="0" w:color="auto"/>
      </w:divBdr>
    </w:div>
    <w:div w:id="46413192">
      <w:marLeft w:val="0"/>
      <w:marRight w:val="0"/>
      <w:marTop w:val="0"/>
      <w:marBottom w:val="0"/>
      <w:divBdr>
        <w:top w:val="none" w:sz="0" w:space="0" w:color="auto"/>
        <w:left w:val="none" w:sz="0" w:space="0" w:color="auto"/>
        <w:bottom w:val="none" w:sz="0" w:space="0" w:color="auto"/>
        <w:right w:val="none" w:sz="0" w:space="0" w:color="auto"/>
      </w:divBdr>
    </w:div>
    <w:div w:id="47539645">
      <w:marLeft w:val="0"/>
      <w:marRight w:val="0"/>
      <w:marTop w:val="0"/>
      <w:marBottom w:val="0"/>
      <w:divBdr>
        <w:top w:val="none" w:sz="0" w:space="0" w:color="auto"/>
        <w:left w:val="none" w:sz="0" w:space="0" w:color="auto"/>
        <w:bottom w:val="none" w:sz="0" w:space="0" w:color="auto"/>
        <w:right w:val="none" w:sz="0" w:space="0" w:color="auto"/>
      </w:divBdr>
    </w:div>
    <w:div w:id="47730589">
      <w:marLeft w:val="0"/>
      <w:marRight w:val="0"/>
      <w:marTop w:val="0"/>
      <w:marBottom w:val="0"/>
      <w:divBdr>
        <w:top w:val="none" w:sz="0" w:space="0" w:color="auto"/>
        <w:left w:val="none" w:sz="0" w:space="0" w:color="auto"/>
        <w:bottom w:val="none" w:sz="0" w:space="0" w:color="auto"/>
        <w:right w:val="none" w:sz="0" w:space="0" w:color="auto"/>
      </w:divBdr>
    </w:div>
    <w:div w:id="49312246">
      <w:marLeft w:val="0"/>
      <w:marRight w:val="0"/>
      <w:marTop w:val="0"/>
      <w:marBottom w:val="0"/>
      <w:divBdr>
        <w:top w:val="none" w:sz="0" w:space="0" w:color="auto"/>
        <w:left w:val="none" w:sz="0" w:space="0" w:color="auto"/>
        <w:bottom w:val="none" w:sz="0" w:space="0" w:color="auto"/>
        <w:right w:val="none" w:sz="0" w:space="0" w:color="auto"/>
      </w:divBdr>
    </w:div>
    <w:div w:id="50740992">
      <w:marLeft w:val="0"/>
      <w:marRight w:val="0"/>
      <w:marTop w:val="0"/>
      <w:marBottom w:val="0"/>
      <w:divBdr>
        <w:top w:val="none" w:sz="0" w:space="0" w:color="auto"/>
        <w:left w:val="none" w:sz="0" w:space="0" w:color="auto"/>
        <w:bottom w:val="none" w:sz="0" w:space="0" w:color="auto"/>
        <w:right w:val="none" w:sz="0" w:space="0" w:color="auto"/>
      </w:divBdr>
    </w:div>
    <w:div w:id="51081157">
      <w:marLeft w:val="0"/>
      <w:marRight w:val="0"/>
      <w:marTop w:val="0"/>
      <w:marBottom w:val="0"/>
      <w:divBdr>
        <w:top w:val="none" w:sz="0" w:space="0" w:color="auto"/>
        <w:left w:val="none" w:sz="0" w:space="0" w:color="auto"/>
        <w:bottom w:val="none" w:sz="0" w:space="0" w:color="auto"/>
        <w:right w:val="none" w:sz="0" w:space="0" w:color="auto"/>
      </w:divBdr>
    </w:div>
    <w:div w:id="51662443">
      <w:marLeft w:val="0"/>
      <w:marRight w:val="0"/>
      <w:marTop w:val="0"/>
      <w:marBottom w:val="0"/>
      <w:divBdr>
        <w:top w:val="none" w:sz="0" w:space="0" w:color="auto"/>
        <w:left w:val="none" w:sz="0" w:space="0" w:color="auto"/>
        <w:bottom w:val="none" w:sz="0" w:space="0" w:color="auto"/>
        <w:right w:val="none" w:sz="0" w:space="0" w:color="auto"/>
      </w:divBdr>
    </w:div>
    <w:div w:id="54090874">
      <w:marLeft w:val="0"/>
      <w:marRight w:val="0"/>
      <w:marTop w:val="0"/>
      <w:marBottom w:val="0"/>
      <w:divBdr>
        <w:top w:val="none" w:sz="0" w:space="0" w:color="auto"/>
        <w:left w:val="none" w:sz="0" w:space="0" w:color="auto"/>
        <w:bottom w:val="none" w:sz="0" w:space="0" w:color="auto"/>
        <w:right w:val="none" w:sz="0" w:space="0" w:color="auto"/>
      </w:divBdr>
    </w:div>
    <w:div w:id="57290002">
      <w:marLeft w:val="0"/>
      <w:marRight w:val="0"/>
      <w:marTop w:val="0"/>
      <w:marBottom w:val="0"/>
      <w:divBdr>
        <w:top w:val="none" w:sz="0" w:space="0" w:color="auto"/>
        <w:left w:val="none" w:sz="0" w:space="0" w:color="auto"/>
        <w:bottom w:val="none" w:sz="0" w:space="0" w:color="auto"/>
        <w:right w:val="none" w:sz="0" w:space="0" w:color="auto"/>
      </w:divBdr>
    </w:div>
    <w:div w:id="57367429">
      <w:marLeft w:val="0"/>
      <w:marRight w:val="0"/>
      <w:marTop w:val="0"/>
      <w:marBottom w:val="0"/>
      <w:divBdr>
        <w:top w:val="none" w:sz="0" w:space="0" w:color="auto"/>
        <w:left w:val="none" w:sz="0" w:space="0" w:color="auto"/>
        <w:bottom w:val="none" w:sz="0" w:space="0" w:color="auto"/>
        <w:right w:val="none" w:sz="0" w:space="0" w:color="auto"/>
      </w:divBdr>
    </w:div>
    <w:div w:id="57559889">
      <w:marLeft w:val="0"/>
      <w:marRight w:val="0"/>
      <w:marTop w:val="0"/>
      <w:marBottom w:val="0"/>
      <w:divBdr>
        <w:top w:val="none" w:sz="0" w:space="0" w:color="auto"/>
        <w:left w:val="none" w:sz="0" w:space="0" w:color="auto"/>
        <w:bottom w:val="none" w:sz="0" w:space="0" w:color="auto"/>
        <w:right w:val="none" w:sz="0" w:space="0" w:color="auto"/>
      </w:divBdr>
    </w:div>
    <w:div w:id="57829774">
      <w:marLeft w:val="0"/>
      <w:marRight w:val="0"/>
      <w:marTop w:val="0"/>
      <w:marBottom w:val="0"/>
      <w:divBdr>
        <w:top w:val="none" w:sz="0" w:space="0" w:color="auto"/>
        <w:left w:val="none" w:sz="0" w:space="0" w:color="auto"/>
        <w:bottom w:val="none" w:sz="0" w:space="0" w:color="auto"/>
        <w:right w:val="none" w:sz="0" w:space="0" w:color="auto"/>
      </w:divBdr>
    </w:div>
    <w:div w:id="59058956">
      <w:marLeft w:val="0"/>
      <w:marRight w:val="0"/>
      <w:marTop w:val="0"/>
      <w:marBottom w:val="0"/>
      <w:divBdr>
        <w:top w:val="none" w:sz="0" w:space="0" w:color="auto"/>
        <w:left w:val="none" w:sz="0" w:space="0" w:color="auto"/>
        <w:bottom w:val="none" w:sz="0" w:space="0" w:color="auto"/>
        <w:right w:val="none" w:sz="0" w:space="0" w:color="auto"/>
      </w:divBdr>
    </w:div>
    <w:div w:id="59595453">
      <w:marLeft w:val="0"/>
      <w:marRight w:val="0"/>
      <w:marTop w:val="0"/>
      <w:marBottom w:val="0"/>
      <w:divBdr>
        <w:top w:val="none" w:sz="0" w:space="0" w:color="auto"/>
        <w:left w:val="none" w:sz="0" w:space="0" w:color="auto"/>
        <w:bottom w:val="none" w:sz="0" w:space="0" w:color="auto"/>
        <w:right w:val="none" w:sz="0" w:space="0" w:color="auto"/>
      </w:divBdr>
    </w:div>
    <w:div w:id="62023526">
      <w:marLeft w:val="0"/>
      <w:marRight w:val="0"/>
      <w:marTop w:val="0"/>
      <w:marBottom w:val="0"/>
      <w:divBdr>
        <w:top w:val="none" w:sz="0" w:space="0" w:color="auto"/>
        <w:left w:val="none" w:sz="0" w:space="0" w:color="auto"/>
        <w:bottom w:val="none" w:sz="0" w:space="0" w:color="auto"/>
        <w:right w:val="none" w:sz="0" w:space="0" w:color="auto"/>
      </w:divBdr>
    </w:div>
    <w:div w:id="65886917">
      <w:marLeft w:val="0"/>
      <w:marRight w:val="0"/>
      <w:marTop w:val="0"/>
      <w:marBottom w:val="0"/>
      <w:divBdr>
        <w:top w:val="none" w:sz="0" w:space="0" w:color="auto"/>
        <w:left w:val="none" w:sz="0" w:space="0" w:color="auto"/>
        <w:bottom w:val="none" w:sz="0" w:space="0" w:color="auto"/>
        <w:right w:val="none" w:sz="0" w:space="0" w:color="auto"/>
      </w:divBdr>
    </w:div>
    <w:div w:id="66731580">
      <w:marLeft w:val="0"/>
      <w:marRight w:val="0"/>
      <w:marTop w:val="0"/>
      <w:marBottom w:val="0"/>
      <w:divBdr>
        <w:top w:val="none" w:sz="0" w:space="0" w:color="auto"/>
        <w:left w:val="none" w:sz="0" w:space="0" w:color="auto"/>
        <w:bottom w:val="none" w:sz="0" w:space="0" w:color="auto"/>
        <w:right w:val="none" w:sz="0" w:space="0" w:color="auto"/>
      </w:divBdr>
    </w:div>
    <w:div w:id="67000912">
      <w:marLeft w:val="0"/>
      <w:marRight w:val="0"/>
      <w:marTop w:val="0"/>
      <w:marBottom w:val="0"/>
      <w:divBdr>
        <w:top w:val="none" w:sz="0" w:space="0" w:color="auto"/>
        <w:left w:val="none" w:sz="0" w:space="0" w:color="auto"/>
        <w:bottom w:val="none" w:sz="0" w:space="0" w:color="auto"/>
        <w:right w:val="none" w:sz="0" w:space="0" w:color="auto"/>
      </w:divBdr>
    </w:div>
    <w:div w:id="67964856">
      <w:marLeft w:val="0"/>
      <w:marRight w:val="0"/>
      <w:marTop w:val="0"/>
      <w:marBottom w:val="0"/>
      <w:divBdr>
        <w:top w:val="none" w:sz="0" w:space="0" w:color="auto"/>
        <w:left w:val="none" w:sz="0" w:space="0" w:color="auto"/>
        <w:bottom w:val="none" w:sz="0" w:space="0" w:color="auto"/>
        <w:right w:val="none" w:sz="0" w:space="0" w:color="auto"/>
      </w:divBdr>
    </w:div>
    <w:div w:id="72049205">
      <w:marLeft w:val="0"/>
      <w:marRight w:val="0"/>
      <w:marTop w:val="0"/>
      <w:marBottom w:val="0"/>
      <w:divBdr>
        <w:top w:val="none" w:sz="0" w:space="0" w:color="auto"/>
        <w:left w:val="none" w:sz="0" w:space="0" w:color="auto"/>
        <w:bottom w:val="none" w:sz="0" w:space="0" w:color="auto"/>
        <w:right w:val="none" w:sz="0" w:space="0" w:color="auto"/>
      </w:divBdr>
    </w:div>
    <w:div w:id="73015642">
      <w:marLeft w:val="0"/>
      <w:marRight w:val="0"/>
      <w:marTop w:val="0"/>
      <w:marBottom w:val="0"/>
      <w:divBdr>
        <w:top w:val="none" w:sz="0" w:space="0" w:color="auto"/>
        <w:left w:val="none" w:sz="0" w:space="0" w:color="auto"/>
        <w:bottom w:val="none" w:sz="0" w:space="0" w:color="auto"/>
        <w:right w:val="none" w:sz="0" w:space="0" w:color="auto"/>
      </w:divBdr>
    </w:div>
    <w:div w:id="73742415">
      <w:marLeft w:val="0"/>
      <w:marRight w:val="0"/>
      <w:marTop w:val="0"/>
      <w:marBottom w:val="0"/>
      <w:divBdr>
        <w:top w:val="none" w:sz="0" w:space="0" w:color="auto"/>
        <w:left w:val="none" w:sz="0" w:space="0" w:color="auto"/>
        <w:bottom w:val="none" w:sz="0" w:space="0" w:color="auto"/>
        <w:right w:val="none" w:sz="0" w:space="0" w:color="auto"/>
      </w:divBdr>
    </w:div>
    <w:div w:id="74473187">
      <w:marLeft w:val="0"/>
      <w:marRight w:val="0"/>
      <w:marTop w:val="0"/>
      <w:marBottom w:val="0"/>
      <w:divBdr>
        <w:top w:val="none" w:sz="0" w:space="0" w:color="auto"/>
        <w:left w:val="none" w:sz="0" w:space="0" w:color="auto"/>
        <w:bottom w:val="none" w:sz="0" w:space="0" w:color="auto"/>
        <w:right w:val="none" w:sz="0" w:space="0" w:color="auto"/>
      </w:divBdr>
    </w:div>
    <w:div w:id="75593342">
      <w:marLeft w:val="0"/>
      <w:marRight w:val="0"/>
      <w:marTop w:val="0"/>
      <w:marBottom w:val="0"/>
      <w:divBdr>
        <w:top w:val="none" w:sz="0" w:space="0" w:color="auto"/>
        <w:left w:val="none" w:sz="0" w:space="0" w:color="auto"/>
        <w:bottom w:val="none" w:sz="0" w:space="0" w:color="auto"/>
        <w:right w:val="none" w:sz="0" w:space="0" w:color="auto"/>
      </w:divBdr>
    </w:div>
    <w:div w:id="78601550">
      <w:marLeft w:val="0"/>
      <w:marRight w:val="0"/>
      <w:marTop w:val="0"/>
      <w:marBottom w:val="0"/>
      <w:divBdr>
        <w:top w:val="none" w:sz="0" w:space="0" w:color="auto"/>
        <w:left w:val="none" w:sz="0" w:space="0" w:color="auto"/>
        <w:bottom w:val="none" w:sz="0" w:space="0" w:color="auto"/>
        <w:right w:val="none" w:sz="0" w:space="0" w:color="auto"/>
      </w:divBdr>
    </w:div>
    <w:div w:id="78910437">
      <w:marLeft w:val="0"/>
      <w:marRight w:val="0"/>
      <w:marTop w:val="0"/>
      <w:marBottom w:val="0"/>
      <w:divBdr>
        <w:top w:val="none" w:sz="0" w:space="0" w:color="auto"/>
        <w:left w:val="none" w:sz="0" w:space="0" w:color="auto"/>
        <w:bottom w:val="none" w:sz="0" w:space="0" w:color="auto"/>
        <w:right w:val="none" w:sz="0" w:space="0" w:color="auto"/>
      </w:divBdr>
    </w:div>
    <w:div w:id="81416033">
      <w:marLeft w:val="0"/>
      <w:marRight w:val="0"/>
      <w:marTop w:val="0"/>
      <w:marBottom w:val="0"/>
      <w:divBdr>
        <w:top w:val="none" w:sz="0" w:space="0" w:color="auto"/>
        <w:left w:val="none" w:sz="0" w:space="0" w:color="auto"/>
        <w:bottom w:val="none" w:sz="0" w:space="0" w:color="auto"/>
        <w:right w:val="none" w:sz="0" w:space="0" w:color="auto"/>
      </w:divBdr>
    </w:div>
    <w:div w:id="82655573">
      <w:marLeft w:val="0"/>
      <w:marRight w:val="0"/>
      <w:marTop w:val="0"/>
      <w:marBottom w:val="0"/>
      <w:divBdr>
        <w:top w:val="none" w:sz="0" w:space="0" w:color="auto"/>
        <w:left w:val="none" w:sz="0" w:space="0" w:color="auto"/>
        <w:bottom w:val="none" w:sz="0" w:space="0" w:color="auto"/>
        <w:right w:val="none" w:sz="0" w:space="0" w:color="auto"/>
      </w:divBdr>
    </w:div>
    <w:div w:id="85734256">
      <w:marLeft w:val="0"/>
      <w:marRight w:val="0"/>
      <w:marTop w:val="0"/>
      <w:marBottom w:val="0"/>
      <w:divBdr>
        <w:top w:val="none" w:sz="0" w:space="0" w:color="auto"/>
        <w:left w:val="none" w:sz="0" w:space="0" w:color="auto"/>
        <w:bottom w:val="none" w:sz="0" w:space="0" w:color="auto"/>
        <w:right w:val="none" w:sz="0" w:space="0" w:color="auto"/>
      </w:divBdr>
    </w:div>
    <w:div w:id="87388679">
      <w:marLeft w:val="0"/>
      <w:marRight w:val="0"/>
      <w:marTop w:val="0"/>
      <w:marBottom w:val="0"/>
      <w:divBdr>
        <w:top w:val="none" w:sz="0" w:space="0" w:color="auto"/>
        <w:left w:val="none" w:sz="0" w:space="0" w:color="auto"/>
        <w:bottom w:val="none" w:sz="0" w:space="0" w:color="auto"/>
        <w:right w:val="none" w:sz="0" w:space="0" w:color="auto"/>
      </w:divBdr>
    </w:div>
    <w:div w:id="90440135">
      <w:marLeft w:val="0"/>
      <w:marRight w:val="0"/>
      <w:marTop w:val="0"/>
      <w:marBottom w:val="0"/>
      <w:divBdr>
        <w:top w:val="none" w:sz="0" w:space="0" w:color="auto"/>
        <w:left w:val="none" w:sz="0" w:space="0" w:color="auto"/>
        <w:bottom w:val="none" w:sz="0" w:space="0" w:color="auto"/>
        <w:right w:val="none" w:sz="0" w:space="0" w:color="auto"/>
      </w:divBdr>
    </w:div>
    <w:div w:id="90778855">
      <w:marLeft w:val="0"/>
      <w:marRight w:val="0"/>
      <w:marTop w:val="0"/>
      <w:marBottom w:val="0"/>
      <w:divBdr>
        <w:top w:val="none" w:sz="0" w:space="0" w:color="auto"/>
        <w:left w:val="none" w:sz="0" w:space="0" w:color="auto"/>
        <w:bottom w:val="none" w:sz="0" w:space="0" w:color="auto"/>
        <w:right w:val="none" w:sz="0" w:space="0" w:color="auto"/>
      </w:divBdr>
    </w:div>
    <w:div w:id="92214561">
      <w:marLeft w:val="0"/>
      <w:marRight w:val="0"/>
      <w:marTop w:val="0"/>
      <w:marBottom w:val="0"/>
      <w:divBdr>
        <w:top w:val="none" w:sz="0" w:space="0" w:color="auto"/>
        <w:left w:val="none" w:sz="0" w:space="0" w:color="auto"/>
        <w:bottom w:val="none" w:sz="0" w:space="0" w:color="auto"/>
        <w:right w:val="none" w:sz="0" w:space="0" w:color="auto"/>
      </w:divBdr>
    </w:div>
    <w:div w:id="94249977">
      <w:marLeft w:val="0"/>
      <w:marRight w:val="0"/>
      <w:marTop w:val="0"/>
      <w:marBottom w:val="0"/>
      <w:divBdr>
        <w:top w:val="none" w:sz="0" w:space="0" w:color="auto"/>
        <w:left w:val="none" w:sz="0" w:space="0" w:color="auto"/>
        <w:bottom w:val="none" w:sz="0" w:space="0" w:color="auto"/>
        <w:right w:val="none" w:sz="0" w:space="0" w:color="auto"/>
      </w:divBdr>
    </w:div>
    <w:div w:id="96680666">
      <w:marLeft w:val="0"/>
      <w:marRight w:val="0"/>
      <w:marTop w:val="0"/>
      <w:marBottom w:val="0"/>
      <w:divBdr>
        <w:top w:val="none" w:sz="0" w:space="0" w:color="auto"/>
        <w:left w:val="none" w:sz="0" w:space="0" w:color="auto"/>
        <w:bottom w:val="none" w:sz="0" w:space="0" w:color="auto"/>
        <w:right w:val="none" w:sz="0" w:space="0" w:color="auto"/>
      </w:divBdr>
    </w:div>
    <w:div w:id="96869204">
      <w:marLeft w:val="0"/>
      <w:marRight w:val="0"/>
      <w:marTop w:val="0"/>
      <w:marBottom w:val="0"/>
      <w:divBdr>
        <w:top w:val="none" w:sz="0" w:space="0" w:color="auto"/>
        <w:left w:val="none" w:sz="0" w:space="0" w:color="auto"/>
        <w:bottom w:val="none" w:sz="0" w:space="0" w:color="auto"/>
        <w:right w:val="none" w:sz="0" w:space="0" w:color="auto"/>
      </w:divBdr>
    </w:div>
    <w:div w:id="97530257">
      <w:marLeft w:val="0"/>
      <w:marRight w:val="0"/>
      <w:marTop w:val="0"/>
      <w:marBottom w:val="0"/>
      <w:divBdr>
        <w:top w:val="none" w:sz="0" w:space="0" w:color="auto"/>
        <w:left w:val="none" w:sz="0" w:space="0" w:color="auto"/>
        <w:bottom w:val="none" w:sz="0" w:space="0" w:color="auto"/>
        <w:right w:val="none" w:sz="0" w:space="0" w:color="auto"/>
      </w:divBdr>
    </w:div>
    <w:div w:id="97678139">
      <w:marLeft w:val="0"/>
      <w:marRight w:val="0"/>
      <w:marTop w:val="0"/>
      <w:marBottom w:val="0"/>
      <w:divBdr>
        <w:top w:val="none" w:sz="0" w:space="0" w:color="auto"/>
        <w:left w:val="none" w:sz="0" w:space="0" w:color="auto"/>
        <w:bottom w:val="none" w:sz="0" w:space="0" w:color="auto"/>
        <w:right w:val="none" w:sz="0" w:space="0" w:color="auto"/>
      </w:divBdr>
    </w:div>
    <w:div w:id="99187914">
      <w:marLeft w:val="0"/>
      <w:marRight w:val="0"/>
      <w:marTop w:val="0"/>
      <w:marBottom w:val="0"/>
      <w:divBdr>
        <w:top w:val="none" w:sz="0" w:space="0" w:color="auto"/>
        <w:left w:val="none" w:sz="0" w:space="0" w:color="auto"/>
        <w:bottom w:val="none" w:sz="0" w:space="0" w:color="auto"/>
        <w:right w:val="none" w:sz="0" w:space="0" w:color="auto"/>
      </w:divBdr>
    </w:div>
    <w:div w:id="99226666">
      <w:marLeft w:val="0"/>
      <w:marRight w:val="0"/>
      <w:marTop w:val="0"/>
      <w:marBottom w:val="0"/>
      <w:divBdr>
        <w:top w:val="none" w:sz="0" w:space="0" w:color="auto"/>
        <w:left w:val="none" w:sz="0" w:space="0" w:color="auto"/>
        <w:bottom w:val="none" w:sz="0" w:space="0" w:color="auto"/>
        <w:right w:val="none" w:sz="0" w:space="0" w:color="auto"/>
      </w:divBdr>
    </w:div>
    <w:div w:id="100150951">
      <w:marLeft w:val="0"/>
      <w:marRight w:val="0"/>
      <w:marTop w:val="0"/>
      <w:marBottom w:val="0"/>
      <w:divBdr>
        <w:top w:val="none" w:sz="0" w:space="0" w:color="auto"/>
        <w:left w:val="none" w:sz="0" w:space="0" w:color="auto"/>
        <w:bottom w:val="none" w:sz="0" w:space="0" w:color="auto"/>
        <w:right w:val="none" w:sz="0" w:space="0" w:color="auto"/>
      </w:divBdr>
    </w:div>
    <w:div w:id="100272508">
      <w:marLeft w:val="0"/>
      <w:marRight w:val="0"/>
      <w:marTop w:val="0"/>
      <w:marBottom w:val="0"/>
      <w:divBdr>
        <w:top w:val="none" w:sz="0" w:space="0" w:color="auto"/>
        <w:left w:val="none" w:sz="0" w:space="0" w:color="auto"/>
        <w:bottom w:val="none" w:sz="0" w:space="0" w:color="auto"/>
        <w:right w:val="none" w:sz="0" w:space="0" w:color="auto"/>
      </w:divBdr>
    </w:div>
    <w:div w:id="100340196">
      <w:marLeft w:val="0"/>
      <w:marRight w:val="0"/>
      <w:marTop w:val="0"/>
      <w:marBottom w:val="0"/>
      <w:divBdr>
        <w:top w:val="none" w:sz="0" w:space="0" w:color="auto"/>
        <w:left w:val="none" w:sz="0" w:space="0" w:color="auto"/>
        <w:bottom w:val="none" w:sz="0" w:space="0" w:color="auto"/>
        <w:right w:val="none" w:sz="0" w:space="0" w:color="auto"/>
      </w:divBdr>
    </w:div>
    <w:div w:id="101460961">
      <w:marLeft w:val="0"/>
      <w:marRight w:val="0"/>
      <w:marTop w:val="0"/>
      <w:marBottom w:val="0"/>
      <w:divBdr>
        <w:top w:val="none" w:sz="0" w:space="0" w:color="auto"/>
        <w:left w:val="none" w:sz="0" w:space="0" w:color="auto"/>
        <w:bottom w:val="none" w:sz="0" w:space="0" w:color="auto"/>
        <w:right w:val="none" w:sz="0" w:space="0" w:color="auto"/>
      </w:divBdr>
    </w:div>
    <w:div w:id="102120244">
      <w:marLeft w:val="0"/>
      <w:marRight w:val="0"/>
      <w:marTop w:val="0"/>
      <w:marBottom w:val="0"/>
      <w:divBdr>
        <w:top w:val="none" w:sz="0" w:space="0" w:color="auto"/>
        <w:left w:val="none" w:sz="0" w:space="0" w:color="auto"/>
        <w:bottom w:val="none" w:sz="0" w:space="0" w:color="auto"/>
        <w:right w:val="none" w:sz="0" w:space="0" w:color="auto"/>
      </w:divBdr>
    </w:div>
    <w:div w:id="102917261">
      <w:marLeft w:val="0"/>
      <w:marRight w:val="0"/>
      <w:marTop w:val="0"/>
      <w:marBottom w:val="0"/>
      <w:divBdr>
        <w:top w:val="none" w:sz="0" w:space="0" w:color="auto"/>
        <w:left w:val="none" w:sz="0" w:space="0" w:color="auto"/>
        <w:bottom w:val="none" w:sz="0" w:space="0" w:color="auto"/>
        <w:right w:val="none" w:sz="0" w:space="0" w:color="auto"/>
      </w:divBdr>
    </w:div>
    <w:div w:id="103505633">
      <w:marLeft w:val="0"/>
      <w:marRight w:val="0"/>
      <w:marTop w:val="0"/>
      <w:marBottom w:val="0"/>
      <w:divBdr>
        <w:top w:val="none" w:sz="0" w:space="0" w:color="auto"/>
        <w:left w:val="none" w:sz="0" w:space="0" w:color="auto"/>
        <w:bottom w:val="none" w:sz="0" w:space="0" w:color="auto"/>
        <w:right w:val="none" w:sz="0" w:space="0" w:color="auto"/>
      </w:divBdr>
    </w:div>
    <w:div w:id="104276744">
      <w:marLeft w:val="0"/>
      <w:marRight w:val="0"/>
      <w:marTop w:val="0"/>
      <w:marBottom w:val="0"/>
      <w:divBdr>
        <w:top w:val="none" w:sz="0" w:space="0" w:color="auto"/>
        <w:left w:val="none" w:sz="0" w:space="0" w:color="auto"/>
        <w:bottom w:val="none" w:sz="0" w:space="0" w:color="auto"/>
        <w:right w:val="none" w:sz="0" w:space="0" w:color="auto"/>
      </w:divBdr>
    </w:div>
    <w:div w:id="105120858">
      <w:marLeft w:val="0"/>
      <w:marRight w:val="0"/>
      <w:marTop w:val="0"/>
      <w:marBottom w:val="0"/>
      <w:divBdr>
        <w:top w:val="none" w:sz="0" w:space="0" w:color="auto"/>
        <w:left w:val="none" w:sz="0" w:space="0" w:color="auto"/>
        <w:bottom w:val="none" w:sz="0" w:space="0" w:color="auto"/>
        <w:right w:val="none" w:sz="0" w:space="0" w:color="auto"/>
      </w:divBdr>
    </w:div>
    <w:div w:id="108283301">
      <w:marLeft w:val="0"/>
      <w:marRight w:val="0"/>
      <w:marTop w:val="0"/>
      <w:marBottom w:val="0"/>
      <w:divBdr>
        <w:top w:val="none" w:sz="0" w:space="0" w:color="auto"/>
        <w:left w:val="none" w:sz="0" w:space="0" w:color="auto"/>
        <w:bottom w:val="none" w:sz="0" w:space="0" w:color="auto"/>
        <w:right w:val="none" w:sz="0" w:space="0" w:color="auto"/>
      </w:divBdr>
    </w:div>
    <w:div w:id="111172584">
      <w:marLeft w:val="0"/>
      <w:marRight w:val="0"/>
      <w:marTop w:val="0"/>
      <w:marBottom w:val="0"/>
      <w:divBdr>
        <w:top w:val="none" w:sz="0" w:space="0" w:color="auto"/>
        <w:left w:val="none" w:sz="0" w:space="0" w:color="auto"/>
        <w:bottom w:val="none" w:sz="0" w:space="0" w:color="auto"/>
        <w:right w:val="none" w:sz="0" w:space="0" w:color="auto"/>
      </w:divBdr>
    </w:div>
    <w:div w:id="112946864">
      <w:marLeft w:val="0"/>
      <w:marRight w:val="0"/>
      <w:marTop w:val="0"/>
      <w:marBottom w:val="0"/>
      <w:divBdr>
        <w:top w:val="none" w:sz="0" w:space="0" w:color="auto"/>
        <w:left w:val="none" w:sz="0" w:space="0" w:color="auto"/>
        <w:bottom w:val="none" w:sz="0" w:space="0" w:color="auto"/>
        <w:right w:val="none" w:sz="0" w:space="0" w:color="auto"/>
      </w:divBdr>
    </w:div>
    <w:div w:id="113792459">
      <w:marLeft w:val="0"/>
      <w:marRight w:val="0"/>
      <w:marTop w:val="0"/>
      <w:marBottom w:val="0"/>
      <w:divBdr>
        <w:top w:val="none" w:sz="0" w:space="0" w:color="auto"/>
        <w:left w:val="none" w:sz="0" w:space="0" w:color="auto"/>
        <w:bottom w:val="none" w:sz="0" w:space="0" w:color="auto"/>
        <w:right w:val="none" w:sz="0" w:space="0" w:color="auto"/>
      </w:divBdr>
    </w:div>
    <w:div w:id="114520319">
      <w:marLeft w:val="0"/>
      <w:marRight w:val="0"/>
      <w:marTop w:val="0"/>
      <w:marBottom w:val="0"/>
      <w:divBdr>
        <w:top w:val="none" w:sz="0" w:space="0" w:color="auto"/>
        <w:left w:val="none" w:sz="0" w:space="0" w:color="auto"/>
        <w:bottom w:val="none" w:sz="0" w:space="0" w:color="auto"/>
        <w:right w:val="none" w:sz="0" w:space="0" w:color="auto"/>
      </w:divBdr>
    </w:div>
    <w:div w:id="115417548">
      <w:marLeft w:val="0"/>
      <w:marRight w:val="0"/>
      <w:marTop w:val="0"/>
      <w:marBottom w:val="0"/>
      <w:divBdr>
        <w:top w:val="none" w:sz="0" w:space="0" w:color="auto"/>
        <w:left w:val="none" w:sz="0" w:space="0" w:color="auto"/>
        <w:bottom w:val="none" w:sz="0" w:space="0" w:color="auto"/>
        <w:right w:val="none" w:sz="0" w:space="0" w:color="auto"/>
      </w:divBdr>
    </w:div>
    <w:div w:id="115637093">
      <w:marLeft w:val="0"/>
      <w:marRight w:val="0"/>
      <w:marTop w:val="0"/>
      <w:marBottom w:val="0"/>
      <w:divBdr>
        <w:top w:val="none" w:sz="0" w:space="0" w:color="auto"/>
        <w:left w:val="none" w:sz="0" w:space="0" w:color="auto"/>
        <w:bottom w:val="none" w:sz="0" w:space="0" w:color="auto"/>
        <w:right w:val="none" w:sz="0" w:space="0" w:color="auto"/>
      </w:divBdr>
    </w:div>
    <w:div w:id="116341194">
      <w:marLeft w:val="0"/>
      <w:marRight w:val="0"/>
      <w:marTop w:val="0"/>
      <w:marBottom w:val="0"/>
      <w:divBdr>
        <w:top w:val="none" w:sz="0" w:space="0" w:color="auto"/>
        <w:left w:val="none" w:sz="0" w:space="0" w:color="auto"/>
        <w:bottom w:val="none" w:sz="0" w:space="0" w:color="auto"/>
        <w:right w:val="none" w:sz="0" w:space="0" w:color="auto"/>
      </w:divBdr>
    </w:div>
    <w:div w:id="117918659">
      <w:marLeft w:val="0"/>
      <w:marRight w:val="0"/>
      <w:marTop w:val="0"/>
      <w:marBottom w:val="0"/>
      <w:divBdr>
        <w:top w:val="none" w:sz="0" w:space="0" w:color="auto"/>
        <w:left w:val="none" w:sz="0" w:space="0" w:color="auto"/>
        <w:bottom w:val="none" w:sz="0" w:space="0" w:color="auto"/>
        <w:right w:val="none" w:sz="0" w:space="0" w:color="auto"/>
      </w:divBdr>
    </w:div>
    <w:div w:id="121580712">
      <w:marLeft w:val="0"/>
      <w:marRight w:val="0"/>
      <w:marTop w:val="0"/>
      <w:marBottom w:val="0"/>
      <w:divBdr>
        <w:top w:val="none" w:sz="0" w:space="0" w:color="auto"/>
        <w:left w:val="none" w:sz="0" w:space="0" w:color="auto"/>
        <w:bottom w:val="none" w:sz="0" w:space="0" w:color="auto"/>
        <w:right w:val="none" w:sz="0" w:space="0" w:color="auto"/>
      </w:divBdr>
    </w:div>
    <w:div w:id="122045413">
      <w:marLeft w:val="0"/>
      <w:marRight w:val="0"/>
      <w:marTop w:val="0"/>
      <w:marBottom w:val="0"/>
      <w:divBdr>
        <w:top w:val="none" w:sz="0" w:space="0" w:color="auto"/>
        <w:left w:val="none" w:sz="0" w:space="0" w:color="auto"/>
        <w:bottom w:val="none" w:sz="0" w:space="0" w:color="auto"/>
        <w:right w:val="none" w:sz="0" w:space="0" w:color="auto"/>
      </w:divBdr>
    </w:div>
    <w:div w:id="122970133">
      <w:marLeft w:val="0"/>
      <w:marRight w:val="0"/>
      <w:marTop w:val="0"/>
      <w:marBottom w:val="0"/>
      <w:divBdr>
        <w:top w:val="none" w:sz="0" w:space="0" w:color="auto"/>
        <w:left w:val="none" w:sz="0" w:space="0" w:color="auto"/>
        <w:bottom w:val="none" w:sz="0" w:space="0" w:color="auto"/>
        <w:right w:val="none" w:sz="0" w:space="0" w:color="auto"/>
      </w:divBdr>
    </w:div>
    <w:div w:id="124201970">
      <w:marLeft w:val="0"/>
      <w:marRight w:val="0"/>
      <w:marTop w:val="0"/>
      <w:marBottom w:val="0"/>
      <w:divBdr>
        <w:top w:val="none" w:sz="0" w:space="0" w:color="auto"/>
        <w:left w:val="none" w:sz="0" w:space="0" w:color="auto"/>
        <w:bottom w:val="none" w:sz="0" w:space="0" w:color="auto"/>
        <w:right w:val="none" w:sz="0" w:space="0" w:color="auto"/>
      </w:divBdr>
    </w:div>
    <w:div w:id="127863172">
      <w:marLeft w:val="0"/>
      <w:marRight w:val="0"/>
      <w:marTop w:val="0"/>
      <w:marBottom w:val="0"/>
      <w:divBdr>
        <w:top w:val="none" w:sz="0" w:space="0" w:color="auto"/>
        <w:left w:val="none" w:sz="0" w:space="0" w:color="auto"/>
        <w:bottom w:val="none" w:sz="0" w:space="0" w:color="auto"/>
        <w:right w:val="none" w:sz="0" w:space="0" w:color="auto"/>
      </w:divBdr>
    </w:div>
    <w:div w:id="129176977">
      <w:marLeft w:val="0"/>
      <w:marRight w:val="0"/>
      <w:marTop w:val="0"/>
      <w:marBottom w:val="0"/>
      <w:divBdr>
        <w:top w:val="none" w:sz="0" w:space="0" w:color="auto"/>
        <w:left w:val="none" w:sz="0" w:space="0" w:color="auto"/>
        <w:bottom w:val="none" w:sz="0" w:space="0" w:color="auto"/>
        <w:right w:val="none" w:sz="0" w:space="0" w:color="auto"/>
      </w:divBdr>
    </w:div>
    <w:div w:id="129834641">
      <w:marLeft w:val="0"/>
      <w:marRight w:val="0"/>
      <w:marTop w:val="0"/>
      <w:marBottom w:val="0"/>
      <w:divBdr>
        <w:top w:val="none" w:sz="0" w:space="0" w:color="auto"/>
        <w:left w:val="none" w:sz="0" w:space="0" w:color="auto"/>
        <w:bottom w:val="none" w:sz="0" w:space="0" w:color="auto"/>
        <w:right w:val="none" w:sz="0" w:space="0" w:color="auto"/>
      </w:divBdr>
    </w:div>
    <w:div w:id="131213115">
      <w:marLeft w:val="0"/>
      <w:marRight w:val="0"/>
      <w:marTop w:val="0"/>
      <w:marBottom w:val="0"/>
      <w:divBdr>
        <w:top w:val="none" w:sz="0" w:space="0" w:color="auto"/>
        <w:left w:val="none" w:sz="0" w:space="0" w:color="auto"/>
        <w:bottom w:val="none" w:sz="0" w:space="0" w:color="auto"/>
        <w:right w:val="none" w:sz="0" w:space="0" w:color="auto"/>
      </w:divBdr>
    </w:div>
    <w:div w:id="132715592">
      <w:marLeft w:val="0"/>
      <w:marRight w:val="0"/>
      <w:marTop w:val="0"/>
      <w:marBottom w:val="0"/>
      <w:divBdr>
        <w:top w:val="none" w:sz="0" w:space="0" w:color="auto"/>
        <w:left w:val="none" w:sz="0" w:space="0" w:color="auto"/>
        <w:bottom w:val="none" w:sz="0" w:space="0" w:color="auto"/>
        <w:right w:val="none" w:sz="0" w:space="0" w:color="auto"/>
      </w:divBdr>
    </w:div>
    <w:div w:id="132991674">
      <w:marLeft w:val="0"/>
      <w:marRight w:val="0"/>
      <w:marTop w:val="0"/>
      <w:marBottom w:val="0"/>
      <w:divBdr>
        <w:top w:val="none" w:sz="0" w:space="0" w:color="auto"/>
        <w:left w:val="none" w:sz="0" w:space="0" w:color="auto"/>
        <w:bottom w:val="none" w:sz="0" w:space="0" w:color="auto"/>
        <w:right w:val="none" w:sz="0" w:space="0" w:color="auto"/>
      </w:divBdr>
    </w:div>
    <w:div w:id="133257889">
      <w:marLeft w:val="0"/>
      <w:marRight w:val="0"/>
      <w:marTop w:val="0"/>
      <w:marBottom w:val="0"/>
      <w:divBdr>
        <w:top w:val="none" w:sz="0" w:space="0" w:color="auto"/>
        <w:left w:val="none" w:sz="0" w:space="0" w:color="auto"/>
        <w:bottom w:val="none" w:sz="0" w:space="0" w:color="auto"/>
        <w:right w:val="none" w:sz="0" w:space="0" w:color="auto"/>
      </w:divBdr>
    </w:div>
    <w:div w:id="133836394">
      <w:marLeft w:val="0"/>
      <w:marRight w:val="0"/>
      <w:marTop w:val="0"/>
      <w:marBottom w:val="0"/>
      <w:divBdr>
        <w:top w:val="none" w:sz="0" w:space="0" w:color="auto"/>
        <w:left w:val="none" w:sz="0" w:space="0" w:color="auto"/>
        <w:bottom w:val="none" w:sz="0" w:space="0" w:color="auto"/>
        <w:right w:val="none" w:sz="0" w:space="0" w:color="auto"/>
      </w:divBdr>
    </w:div>
    <w:div w:id="135296920">
      <w:marLeft w:val="0"/>
      <w:marRight w:val="0"/>
      <w:marTop w:val="0"/>
      <w:marBottom w:val="0"/>
      <w:divBdr>
        <w:top w:val="none" w:sz="0" w:space="0" w:color="auto"/>
        <w:left w:val="none" w:sz="0" w:space="0" w:color="auto"/>
        <w:bottom w:val="none" w:sz="0" w:space="0" w:color="auto"/>
        <w:right w:val="none" w:sz="0" w:space="0" w:color="auto"/>
      </w:divBdr>
    </w:div>
    <w:div w:id="135757733">
      <w:marLeft w:val="0"/>
      <w:marRight w:val="0"/>
      <w:marTop w:val="0"/>
      <w:marBottom w:val="0"/>
      <w:divBdr>
        <w:top w:val="none" w:sz="0" w:space="0" w:color="auto"/>
        <w:left w:val="none" w:sz="0" w:space="0" w:color="auto"/>
        <w:bottom w:val="none" w:sz="0" w:space="0" w:color="auto"/>
        <w:right w:val="none" w:sz="0" w:space="0" w:color="auto"/>
      </w:divBdr>
    </w:div>
    <w:div w:id="136459746">
      <w:marLeft w:val="0"/>
      <w:marRight w:val="0"/>
      <w:marTop w:val="0"/>
      <w:marBottom w:val="0"/>
      <w:divBdr>
        <w:top w:val="none" w:sz="0" w:space="0" w:color="auto"/>
        <w:left w:val="none" w:sz="0" w:space="0" w:color="auto"/>
        <w:bottom w:val="none" w:sz="0" w:space="0" w:color="auto"/>
        <w:right w:val="none" w:sz="0" w:space="0" w:color="auto"/>
      </w:divBdr>
    </w:div>
    <w:div w:id="137499902">
      <w:marLeft w:val="0"/>
      <w:marRight w:val="0"/>
      <w:marTop w:val="0"/>
      <w:marBottom w:val="0"/>
      <w:divBdr>
        <w:top w:val="none" w:sz="0" w:space="0" w:color="auto"/>
        <w:left w:val="none" w:sz="0" w:space="0" w:color="auto"/>
        <w:bottom w:val="none" w:sz="0" w:space="0" w:color="auto"/>
        <w:right w:val="none" w:sz="0" w:space="0" w:color="auto"/>
      </w:divBdr>
    </w:div>
    <w:div w:id="137962695">
      <w:marLeft w:val="0"/>
      <w:marRight w:val="0"/>
      <w:marTop w:val="0"/>
      <w:marBottom w:val="0"/>
      <w:divBdr>
        <w:top w:val="none" w:sz="0" w:space="0" w:color="auto"/>
        <w:left w:val="none" w:sz="0" w:space="0" w:color="auto"/>
        <w:bottom w:val="none" w:sz="0" w:space="0" w:color="auto"/>
        <w:right w:val="none" w:sz="0" w:space="0" w:color="auto"/>
      </w:divBdr>
    </w:div>
    <w:div w:id="139808546">
      <w:marLeft w:val="0"/>
      <w:marRight w:val="0"/>
      <w:marTop w:val="0"/>
      <w:marBottom w:val="0"/>
      <w:divBdr>
        <w:top w:val="none" w:sz="0" w:space="0" w:color="auto"/>
        <w:left w:val="none" w:sz="0" w:space="0" w:color="auto"/>
        <w:bottom w:val="none" w:sz="0" w:space="0" w:color="auto"/>
        <w:right w:val="none" w:sz="0" w:space="0" w:color="auto"/>
      </w:divBdr>
    </w:div>
    <w:div w:id="140854200">
      <w:marLeft w:val="0"/>
      <w:marRight w:val="0"/>
      <w:marTop w:val="0"/>
      <w:marBottom w:val="0"/>
      <w:divBdr>
        <w:top w:val="none" w:sz="0" w:space="0" w:color="auto"/>
        <w:left w:val="none" w:sz="0" w:space="0" w:color="auto"/>
        <w:bottom w:val="none" w:sz="0" w:space="0" w:color="auto"/>
        <w:right w:val="none" w:sz="0" w:space="0" w:color="auto"/>
      </w:divBdr>
    </w:div>
    <w:div w:id="141503530">
      <w:marLeft w:val="0"/>
      <w:marRight w:val="0"/>
      <w:marTop w:val="0"/>
      <w:marBottom w:val="0"/>
      <w:divBdr>
        <w:top w:val="none" w:sz="0" w:space="0" w:color="auto"/>
        <w:left w:val="none" w:sz="0" w:space="0" w:color="auto"/>
        <w:bottom w:val="none" w:sz="0" w:space="0" w:color="auto"/>
        <w:right w:val="none" w:sz="0" w:space="0" w:color="auto"/>
      </w:divBdr>
    </w:div>
    <w:div w:id="145631405">
      <w:marLeft w:val="0"/>
      <w:marRight w:val="0"/>
      <w:marTop w:val="0"/>
      <w:marBottom w:val="0"/>
      <w:divBdr>
        <w:top w:val="none" w:sz="0" w:space="0" w:color="auto"/>
        <w:left w:val="none" w:sz="0" w:space="0" w:color="auto"/>
        <w:bottom w:val="none" w:sz="0" w:space="0" w:color="auto"/>
        <w:right w:val="none" w:sz="0" w:space="0" w:color="auto"/>
      </w:divBdr>
    </w:div>
    <w:div w:id="146291053">
      <w:marLeft w:val="0"/>
      <w:marRight w:val="0"/>
      <w:marTop w:val="0"/>
      <w:marBottom w:val="0"/>
      <w:divBdr>
        <w:top w:val="none" w:sz="0" w:space="0" w:color="auto"/>
        <w:left w:val="none" w:sz="0" w:space="0" w:color="auto"/>
        <w:bottom w:val="none" w:sz="0" w:space="0" w:color="auto"/>
        <w:right w:val="none" w:sz="0" w:space="0" w:color="auto"/>
      </w:divBdr>
    </w:div>
    <w:div w:id="146626822">
      <w:marLeft w:val="0"/>
      <w:marRight w:val="0"/>
      <w:marTop w:val="0"/>
      <w:marBottom w:val="0"/>
      <w:divBdr>
        <w:top w:val="none" w:sz="0" w:space="0" w:color="auto"/>
        <w:left w:val="none" w:sz="0" w:space="0" w:color="auto"/>
        <w:bottom w:val="none" w:sz="0" w:space="0" w:color="auto"/>
        <w:right w:val="none" w:sz="0" w:space="0" w:color="auto"/>
      </w:divBdr>
    </w:div>
    <w:div w:id="147330064">
      <w:marLeft w:val="0"/>
      <w:marRight w:val="0"/>
      <w:marTop w:val="0"/>
      <w:marBottom w:val="0"/>
      <w:divBdr>
        <w:top w:val="none" w:sz="0" w:space="0" w:color="auto"/>
        <w:left w:val="none" w:sz="0" w:space="0" w:color="auto"/>
        <w:bottom w:val="none" w:sz="0" w:space="0" w:color="auto"/>
        <w:right w:val="none" w:sz="0" w:space="0" w:color="auto"/>
      </w:divBdr>
    </w:div>
    <w:div w:id="148600050">
      <w:marLeft w:val="0"/>
      <w:marRight w:val="0"/>
      <w:marTop w:val="0"/>
      <w:marBottom w:val="0"/>
      <w:divBdr>
        <w:top w:val="none" w:sz="0" w:space="0" w:color="auto"/>
        <w:left w:val="none" w:sz="0" w:space="0" w:color="auto"/>
        <w:bottom w:val="none" w:sz="0" w:space="0" w:color="auto"/>
        <w:right w:val="none" w:sz="0" w:space="0" w:color="auto"/>
      </w:divBdr>
    </w:div>
    <w:div w:id="148715243">
      <w:marLeft w:val="0"/>
      <w:marRight w:val="0"/>
      <w:marTop w:val="0"/>
      <w:marBottom w:val="0"/>
      <w:divBdr>
        <w:top w:val="none" w:sz="0" w:space="0" w:color="auto"/>
        <w:left w:val="none" w:sz="0" w:space="0" w:color="auto"/>
        <w:bottom w:val="none" w:sz="0" w:space="0" w:color="auto"/>
        <w:right w:val="none" w:sz="0" w:space="0" w:color="auto"/>
      </w:divBdr>
    </w:div>
    <w:div w:id="152647488">
      <w:marLeft w:val="0"/>
      <w:marRight w:val="0"/>
      <w:marTop w:val="0"/>
      <w:marBottom w:val="0"/>
      <w:divBdr>
        <w:top w:val="none" w:sz="0" w:space="0" w:color="auto"/>
        <w:left w:val="none" w:sz="0" w:space="0" w:color="auto"/>
        <w:bottom w:val="none" w:sz="0" w:space="0" w:color="auto"/>
        <w:right w:val="none" w:sz="0" w:space="0" w:color="auto"/>
      </w:divBdr>
    </w:div>
    <w:div w:id="153642532">
      <w:marLeft w:val="0"/>
      <w:marRight w:val="0"/>
      <w:marTop w:val="0"/>
      <w:marBottom w:val="0"/>
      <w:divBdr>
        <w:top w:val="none" w:sz="0" w:space="0" w:color="auto"/>
        <w:left w:val="none" w:sz="0" w:space="0" w:color="auto"/>
        <w:bottom w:val="none" w:sz="0" w:space="0" w:color="auto"/>
        <w:right w:val="none" w:sz="0" w:space="0" w:color="auto"/>
      </w:divBdr>
    </w:div>
    <w:div w:id="153837102">
      <w:marLeft w:val="0"/>
      <w:marRight w:val="0"/>
      <w:marTop w:val="0"/>
      <w:marBottom w:val="0"/>
      <w:divBdr>
        <w:top w:val="none" w:sz="0" w:space="0" w:color="auto"/>
        <w:left w:val="none" w:sz="0" w:space="0" w:color="auto"/>
        <w:bottom w:val="none" w:sz="0" w:space="0" w:color="auto"/>
        <w:right w:val="none" w:sz="0" w:space="0" w:color="auto"/>
      </w:divBdr>
    </w:div>
    <w:div w:id="156308246">
      <w:marLeft w:val="0"/>
      <w:marRight w:val="0"/>
      <w:marTop w:val="0"/>
      <w:marBottom w:val="0"/>
      <w:divBdr>
        <w:top w:val="none" w:sz="0" w:space="0" w:color="auto"/>
        <w:left w:val="none" w:sz="0" w:space="0" w:color="auto"/>
        <w:bottom w:val="none" w:sz="0" w:space="0" w:color="auto"/>
        <w:right w:val="none" w:sz="0" w:space="0" w:color="auto"/>
      </w:divBdr>
    </w:div>
    <w:div w:id="156962748">
      <w:marLeft w:val="0"/>
      <w:marRight w:val="0"/>
      <w:marTop w:val="0"/>
      <w:marBottom w:val="0"/>
      <w:divBdr>
        <w:top w:val="none" w:sz="0" w:space="0" w:color="auto"/>
        <w:left w:val="none" w:sz="0" w:space="0" w:color="auto"/>
        <w:bottom w:val="none" w:sz="0" w:space="0" w:color="auto"/>
        <w:right w:val="none" w:sz="0" w:space="0" w:color="auto"/>
      </w:divBdr>
    </w:div>
    <w:div w:id="159977508">
      <w:marLeft w:val="0"/>
      <w:marRight w:val="0"/>
      <w:marTop w:val="0"/>
      <w:marBottom w:val="0"/>
      <w:divBdr>
        <w:top w:val="none" w:sz="0" w:space="0" w:color="auto"/>
        <w:left w:val="none" w:sz="0" w:space="0" w:color="auto"/>
        <w:bottom w:val="none" w:sz="0" w:space="0" w:color="auto"/>
        <w:right w:val="none" w:sz="0" w:space="0" w:color="auto"/>
      </w:divBdr>
    </w:div>
    <w:div w:id="160043856">
      <w:marLeft w:val="0"/>
      <w:marRight w:val="0"/>
      <w:marTop w:val="0"/>
      <w:marBottom w:val="0"/>
      <w:divBdr>
        <w:top w:val="none" w:sz="0" w:space="0" w:color="auto"/>
        <w:left w:val="none" w:sz="0" w:space="0" w:color="auto"/>
        <w:bottom w:val="none" w:sz="0" w:space="0" w:color="auto"/>
        <w:right w:val="none" w:sz="0" w:space="0" w:color="auto"/>
      </w:divBdr>
    </w:div>
    <w:div w:id="161631789">
      <w:marLeft w:val="0"/>
      <w:marRight w:val="0"/>
      <w:marTop w:val="0"/>
      <w:marBottom w:val="0"/>
      <w:divBdr>
        <w:top w:val="none" w:sz="0" w:space="0" w:color="auto"/>
        <w:left w:val="none" w:sz="0" w:space="0" w:color="auto"/>
        <w:bottom w:val="none" w:sz="0" w:space="0" w:color="auto"/>
        <w:right w:val="none" w:sz="0" w:space="0" w:color="auto"/>
      </w:divBdr>
    </w:div>
    <w:div w:id="161775097">
      <w:marLeft w:val="0"/>
      <w:marRight w:val="0"/>
      <w:marTop w:val="0"/>
      <w:marBottom w:val="0"/>
      <w:divBdr>
        <w:top w:val="none" w:sz="0" w:space="0" w:color="auto"/>
        <w:left w:val="none" w:sz="0" w:space="0" w:color="auto"/>
        <w:bottom w:val="none" w:sz="0" w:space="0" w:color="auto"/>
        <w:right w:val="none" w:sz="0" w:space="0" w:color="auto"/>
      </w:divBdr>
    </w:div>
    <w:div w:id="162547458">
      <w:marLeft w:val="0"/>
      <w:marRight w:val="0"/>
      <w:marTop w:val="0"/>
      <w:marBottom w:val="0"/>
      <w:divBdr>
        <w:top w:val="none" w:sz="0" w:space="0" w:color="auto"/>
        <w:left w:val="none" w:sz="0" w:space="0" w:color="auto"/>
        <w:bottom w:val="none" w:sz="0" w:space="0" w:color="auto"/>
        <w:right w:val="none" w:sz="0" w:space="0" w:color="auto"/>
      </w:divBdr>
    </w:div>
    <w:div w:id="163938069">
      <w:marLeft w:val="0"/>
      <w:marRight w:val="0"/>
      <w:marTop w:val="0"/>
      <w:marBottom w:val="0"/>
      <w:divBdr>
        <w:top w:val="none" w:sz="0" w:space="0" w:color="auto"/>
        <w:left w:val="none" w:sz="0" w:space="0" w:color="auto"/>
        <w:bottom w:val="none" w:sz="0" w:space="0" w:color="auto"/>
        <w:right w:val="none" w:sz="0" w:space="0" w:color="auto"/>
      </w:divBdr>
    </w:div>
    <w:div w:id="168066085">
      <w:marLeft w:val="0"/>
      <w:marRight w:val="0"/>
      <w:marTop w:val="0"/>
      <w:marBottom w:val="0"/>
      <w:divBdr>
        <w:top w:val="none" w:sz="0" w:space="0" w:color="auto"/>
        <w:left w:val="none" w:sz="0" w:space="0" w:color="auto"/>
        <w:bottom w:val="none" w:sz="0" w:space="0" w:color="auto"/>
        <w:right w:val="none" w:sz="0" w:space="0" w:color="auto"/>
      </w:divBdr>
    </w:div>
    <w:div w:id="169223131">
      <w:marLeft w:val="0"/>
      <w:marRight w:val="0"/>
      <w:marTop w:val="0"/>
      <w:marBottom w:val="0"/>
      <w:divBdr>
        <w:top w:val="none" w:sz="0" w:space="0" w:color="auto"/>
        <w:left w:val="none" w:sz="0" w:space="0" w:color="auto"/>
        <w:bottom w:val="none" w:sz="0" w:space="0" w:color="auto"/>
        <w:right w:val="none" w:sz="0" w:space="0" w:color="auto"/>
      </w:divBdr>
    </w:div>
    <w:div w:id="169413850">
      <w:marLeft w:val="0"/>
      <w:marRight w:val="0"/>
      <w:marTop w:val="0"/>
      <w:marBottom w:val="0"/>
      <w:divBdr>
        <w:top w:val="none" w:sz="0" w:space="0" w:color="auto"/>
        <w:left w:val="none" w:sz="0" w:space="0" w:color="auto"/>
        <w:bottom w:val="none" w:sz="0" w:space="0" w:color="auto"/>
        <w:right w:val="none" w:sz="0" w:space="0" w:color="auto"/>
      </w:divBdr>
    </w:div>
    <w:div w:id="170411635">
      <w:marLeft w:val="0"/>
      <w:marRight w:val="0"/>
      <w:marTop w:val="0"/>
      <w:marBottom w:val="0"/>
      <w:divBdr>
        <w:top w:val="none" w:sz="0" w:space="0" w:color="auto"/>
        <w:left w:val="none" w:sz="0" w:space="0" w:color="auto"/>
        <w:bottom w:val="none" w:sz="0" w:space="0" w:color="auto"/>
        <w:right w:val="none" w:sz="0" w:space="0" w:color="auto"/>
      </w:divBdr>
    </w:div>
    <w:div w:id="172032881">
      <w:marLeft w:val="0"/>
      <w:marRight w:val="0"/>
      <w:marTop w:val="0"/>
      <w:marBottom w:val="0"/>
      <w:divBdr>
        <w:top w:val="none" w:sz="0" w:space="0" w:color="auto"/>
        <w:left w:val="none" w:sz="0" w:space="0" w:color="auto"/>
        <w:bottom w:val="none" w:sz="0" w:space="0" w:color="auto"/>
        <w:right w:val="none" w:sz="0" w:space="0" w:color="auto"/>
      </w:divBdr>
    </w:div>
    <w:div w:id="173039850">
      <w:marLeft w:val="0"/>
      <w:marRight w:val="0"/>
      <w:marTop w:val="0"/>
      <w:marBottom w:val="0"/>
      <w:divBdr>
        <w:top w:val="none" w:sz="0" w:space="0" w:color="auto"/>
        <w:left w:val="none" w:sz="0" w:space="0" w:color="auto"/>
        <w:bottom w:val="none" w:sz="0" w:space="0" w:color="auto"/>
        <w:right w:val="none" w:sz="0" w:space="0" w:color="auto"/>
      </w:divBdr>
    </w:div>
    <w:div w:id="173570127">
      <w:marLeft w:val="0"/>
      <w:marRight w:val="0"/>
      <w:marTop w:val="0"/>
      <w:marBottom w:val="0"/>
      <w:divBdr>
        <w:top w:val="none" w:sz="0" w:space="0" w:color="auto"/>
        <w:left w:val="none" w:sz="0" w:space="0" w:color="auto"/>
        <w:bottom w:val="none" w:sz="0" w:space="0" w:color="auto"/>
        <w:right w:val="none" w:sz="0" w:space="0" w:color="auto"/>
      </w:divBdr>
    </w:div>
    <w:div w:id="174002148">
      <w:marLeft w:val="0"/>
      <w:marRight w:val="0"/>
      <w:marTop w:val="0"/>
      <w:marBottom w:val="0"/>
      <w:divBdr>
        <w:top w:val="none" w:sz="0" w:space="0" w:color="auto"/>
        <w:left w:val="none" w:sz="0" w:space="0" w:color="auto"/>
        <w:bottom w:val="none" w:sz="0" w:space="0" w:color="auto"/>
        <w:right w:val="none" w:sz="0" w:space="0" w:color="auto"/>
      </w:divBdr>
    </w:div>
    <w:div w:id="174999419">
      <w:marLeft w:val="0"/>
      <w:marRight w:val="0"/>
      <w:marTop w:val="0"/>
      <w:marBottom w:val="0"/>
      <w:divBdr>
        <w:top w:val="none" w:sz="0" w:space="0" w:color="auto"/>
        <w:left w:val="none" w:sz="0" w:space="0" w:color="auto"/>
        <w:bottom w:val="none" w:sz="0" w:space="0" w:color="auto"/>
        <w:right w:val="none" w:sz="0" w:space="0" w:color="auto"/>
      </w:divBdr>
    </w:div>
    <w:div w:id="175461762">
      <w:marLeft w:val="0"/>
      <w:marRight w:val="0"/>
      <w:marTop w:val="0"/>
      <w:marBottom w:val="0"/>
      <w:divBdr>
        <w:top w:val="none" w:sz="0" w:space="0" w:color="auto"/>
        <w:left w:val="none" w:sz="0" w:space="0" w:color="auto"/>
        <w:bottom w:val="none" w:sz="0" w:space="0" w:color="auto"/>
        <w:right w:val="none" w:sz="0" w:space="0" w:color="auto"/>
      </w:divBdr>
    </w:div>
    <w:div w:id="178814049">
      <w:marLeft w:val="0"/>
      <w:marRight w:val="0"/>
      <w:marTop w:val="0"/>
      <w:marBottom w:val="0"/>
      <w:divBdr>
        <w:top w:val="none" w:sz="0" w:space="0" w:color="auto"/>
        <w:left w:val="none" w:sz="0" w:space="0" w:color="auto"/>
        <w:bottom w:val="none" w:sz="0" w:space="0" w:color="auto"/>
        <w:right w:val="none" w:sz="0" w:space="0" w:color="auto"/>
      </w:divBdr>
    </w:div>
    <w:div w:id="179587038">
      <w:marLeft w:val="0"/>
      <w:marRight w:val="0"/>
      <w:marTop w:val="0"/>
      <w:marBottom w:val="0"/>
      <w:divBdr>
        <w:top w:val="none" w:sz="0" w:space="0" w:color="auto"/>
        <w:left w:val="none" w:sz="0" w:space="0" w:color="auto"/>
        <w:bottom w:val="none" w:sz="0" w:space="0" w:color="auto"/>
        <w:right w:val="none" w:sz="0" w:space="0" w:color="auto"/>
      </w:divBdr>
    </w:div>
    <w:div w:id="182671183">
      <w:marLeft w:val="0"/>
      <w:marRight w:val="0"/>
      <w:marTop w:val="0"/>
      <w:marBottom w:val="0"/>
      <w:divBdr>
        <w:top w:val="none" w:sz="0" w:space="0" w:color="auto"/>
        <w:left w:val="none" w:sz="0" w:space="0" w:color="auto"/>
        <w:bottom w:val="none" w:sz="0" w:space="0" w:color="auto"/>
        <w:right w:val="none" w:sz="0" w:space="0" w:color="auto"/>
      </w:divBdr>
    </w:div>
    <w:div w:id="183445227">
      <w:marLeft w:val="0"/>
      <w:marRight w:val="0"/>
      <w:marTop w:val="0"/>
      <w:marBottom w:val="0"/>
      <w:divBdr>
        <w:top w:val="none" w:sz="0" w:space="0" w:color="auto"/>
        <w:left w:val="none" w:sz="0" w:space="0" w:color="auto"/>
        <w:bottom w:val="none" w:sz="0" w:space="0" w:color="auto"/>
        <w:right w:val="none" w:sz="0" w:space="0" w:color="auto"/>
      </w:divBdr>
    </w:div>
    <w:div w:id="184906535">
      <w:marLeft w:val="0"/>
      <w:marRight w:val="0"/>
      <w:marTop w:val="0"/>
      <w:marBottom w:val="0"/>
      <w:divBdr>
        <w:top w:val="none" w:sz="0" w:space="0" w:color="auto"/>
        <w:left w:val="none" w:sz="0" w:space="0" w:color="auto"/>
        <w:bottom w:val="none" w:sz="0" w:space="0" w:color="auto"/>
        <w:right w:val="none" w:sz="0" w:space="0" w:color="auto"/>
      </w:divBdr>
    </w:div>
    <w:div w:id="186872350">
      <w:marLeft w:val="0"/>
      <w:marRight w:val="0"/>
      <w:marTop w:val="0"/>
      <w:marBottom w:val="0"/>
      <w:divBdr>
        <w:top w:val="none" w:sz="0" w:space="0" w:color="auto"/>
        <w:left w:val="none" w:sz="0" w:space="0" w:color="auto"/>
        <w:bottom w:val="none" w:sz="0" w:space="0" w:color="auto"/>
        <w:right w:val="none" w:sz="0" w:space="0" w:color="auto"/>
      </w:divBdr>
    </w:div>
    <w:div w:id="187836981">
      <w:marLeft w:val="0"/>
      <w:marRight w:val="0"/>
      <w:marTop w:val="0"/>
      <w:marBottom w:val="0"/>
      <w:divBdr>
        <w:top w:val="none" w:sz="0" w:space="0" w:color="auto"/>
        <w:left w:val="none" w:sz="0" w:space="0" w:color="auto"/>
        <w:bottom w:val="none" w:sz="0" w:space="0" w:color="auto"/>
        <w:right w:val="none" w:sz="0" w:space="0" w:color="auto"/>
      </w:divBdr>
    </w:div>
    <w:div w:id="188102350">
      <w:marLeft w:val="0"/>
      <w:marRight w:val="0"/>
      <w:marTop w:val="0"/>
      <w:marBottom w:val="0"/>
      <w:divBdr>
        <w:top w:val="none" w:sz="0" w:space="0" w:color="auto"/>
        <w:left w:val="none" w:sz="0" w:space="0" w:color="auto"/>
        <w:bottom w:val="none" w:sz="0" w:space="0" w:color="auto"/>
        <w:right w:val="none" w:sz="0" w:space="0" w:color="auto"/>
      </w:divBdr>
    </w:div>
    <w:div w:id="188295809">
      <w:marLeft w:val="0"/>
      <w:marRight w:val="0"/>
      <w:marTop w:val="0"/>
      <w:marBottom w:val="0"/>
      <w:divBdr>
        <w:top w:val="none" w:sz="0" w:space="0" w:color="auto"/>
        <w:left w:val="none" w:sz="0" w:space="0" w:color="auto"/>
        <w:bottom w:val="none" w:sz="0" w:space="0" w:color="auto"/>
        <w:right w:val="none" w:sz="0" w:space="0" w:color="auto"/>
      </w:divBdr>
    </w:div>
    <w:div w:id="190000052">
      <w:marLeft w:val="0"/>
      <w:marRight w:val="0"/>
      <w:marTop w:val="0"/>
      <w:marBottom w:val="0"/>
      <w:divBdr>
        <w:top w:val="none" w:sz="0" w:space="0" w:color="auto"/>
        <w:left w:val="none" w:sz="0" w:space="0" w:color="auto"/>
        <w:bottom w:val="none" w:sz="0" w:space="0" w:color="auto"/>
        <w:right w:val="none" w:sz="0" w:space="0" w:color="auto"/>
      </w:divBdr>
    </w:div>
    <w:div w:id="192115526">
      <w:marLeft w:val="0"/>
      <w:marRight w:val="0"/>
      <w:marTop w:val="0"/>
      <w:marBottom w:val="0"/>
      <w:divBdr>
        <w:top w:val="none" w:sz="0" w:space="0" w:color="auto"/>
        <w:left w:val="none" w:sz="0" w:space="0" w:color="auto"/>
        <w:bottom w:val="none" w:sz="0" w:space="0" w:color="auto"/>
        <w:right w:val="none" w:sz="0" w:space="0" w:color="auto"/>
      </w:divBdr>
    </w:div>
    <w:div w:id="192885862">
      <w:marLeft w:val="0"/>
      <w:marRight w:val="0"/>
      <w:marTop w:val="0"/>
      <w:marBottom w:val="0"/>
      <w:divBdr>
        <w:top w:val="none" w:sz="0" w:space="0" w:color="auto"/>
        <w:left w:val="none" w:sz="0" w:space="0" w:color="auto"/>
        <w:bottom w:val="none" w:sz="0" w:space="0" w:color="auto"/>
        <w:right w:val="none" w:sz="0" w:space="0" w:color="auto"/>
      </w:divBdr>
    </w:div>
    <w:div w:id="193468557">
      <w:marLeft w:val="0"/>
      <w:marRight w:val="0"/>
      <w:marTop w:val="0"/>
      <w:marBottom w:val="0"/>
      <w:divBdr>
        <w:top w:val="none" w:sz="0" w:space="0" w:color="auto"/>
        <w:left w:val="none" w:sz="0" w:space="0" w:color="auto"/>
        <w:bottom w:val="none" w:sz="0" w:space="0" w:color="auto"/>
        <w:right w:val="none" w:sz="0" w:space="0" w:color="auto"/>
      </w:divBdr>
    </w:div>
    <w:div w:id="194661097">
      <w:marLeft w:val="0"/>
      <w:marRight w:val="0"/>
      <w:marTop w:val="0"/>
      <w:marBottom w:val="0"/>
      <w:divBdr>
        <w:top w:val="none" w:sz="0" w:space="0" w:color="auto"/>
        <w:left w:val="none" w:sz="0" w:space="0" w:color="auto"/>
        <w:bottom w:val="none" w:sz="0" w:space="0" w:color="auto"/>
        <w:right w:val="none" w:sz="0" w:space="0" w:color="auto"/>
      </w:divBdr>
    </w:div>
    <w:div w:id="195509796">
      <w:marLeft w:val="0"/>
      <w:marRight w:val="0"/>
      <w:marTop w:val="0"/>
      <w:marBottom w:val="0"/>
      <w:divBdr>
        <w:top w:val="none" w:sz="0" w:space="0" w:color="auto"/>
        <w:left w:val="none" w:sz="0" w:space="0" w:color="auto"/>
        <w:bottom w:val="none" w:sz="0" w:space="0" w:color="auto"/>
        <w:right w:val="none" w:sz="0" w:space="0" w:color="auto"/>
      </w:divBdr>
    </w:div>
    <w:div w:id="195973144">
      <w:marLeft w:val="0"/>
      <w:marRight w:val="0"/>
      <w:marTop w:val="0"/>
      <w:marBottom w:val="0"/>
      <w:divBdr>
        <w:top w:val="none" w:sz="0" w:space="0" w:color="auto"/>
        <w:left w:val="none" w:sz="0" w:space="0" w:color="auto"/>
        <w:bottom w:val="none" w:sz="0" w:space="0" w:color="auto"/>
        <w:right w:val="none" w:sz="0" w:space="0" w:color="auto"/>
      </w:divBdr>
    </w:div>
    <w:div w:id="197277454">
      <w:marLeft w:val="0"/>
      <w:marRight w:val="0"/>
      <w:marTop w:val="0"/>
      <w:marBottom w:val="0"/>
      <w:divBdr>
        <w:top w:val="none" w:sz="0" w:space="0" w:color="auto"/>
        <w:left w:val="none" w:sz="0" w:space="0" w:color="auto"/>
        <w:bottom w:val="none" w:sz="0" w:space="0" w:color="auto"/>
        <w:right w:val="none" w:sz="0" w:space="0" w:color="auto"/>
      </w:divBdr>
    </w:div>
    <w:div w:id="197473085">
      <w:marLeft w:val="0"/>
      <w:marRight w:val="0"/>
      <w:marTop w:val="0"/>
      <w:marBottom w:val="0"/>
      <w:divBdr>
        <w:top w:val="none" w:sz="0" w:space="0" w:color="auto"/>
        <w:left w:val="none" w:sz="0" w:space="0" w:color="auto"/>
        <w:bottom w:val="none" w:sz="0" w:space="0" w:color="auto"/>
        <w:right w:val="none" w:sz="0" w:space="0" w:color="auto"/>
      </w:divBdr>
    </w:div>
    <w:div w:id="200899580">
      <w:marLeft w:val="0"/>
      <w:marRight w:val="0"/>
      <w:marTop w:val="0"/>
      <w:marBottom w:val="0"/>
      <w:divBdr>
        <w:top w:val="none" w:sz="0" w:space="0" w:color="auto"/>
        <w:left w:val="none" w:sz="0" w:space="0" w:color="auto"/>
        <w:bottom w:val="none" w:sz="0" w:space="0" w:color="auto"/>
        <w:right w:val="none" w:sz="0" w:space="0" w:color="auto"/>
      </w:divBdr>
    </w:div>
    <w:div w:id="202834472">
      <w:marLeft w:val="0"/>
      <w:marRight w:val="0"/>
      <w:marTop w:val="0"/>
      <w:marBottom w:val="0"/>
      <w:divBdr>
        <w:top w:val="none" w:sz="0" w:space="0" w:color="auto"/>
        <w:left w:val="none" w:sz="0" w:space="0" w:color="auto"/>
        <w:bottom w:val="none" w:sz="0" w:space="0" w:color="auto"/>
        <w:right w:val="none" w:sz="0" w:space="0" w:color="auto"/>
      </w:divBdr>
    </w:div>
    <w:div w:id="202907338">
      <w:marLeft w:val="0"/>
      <w:marRight w:val="0"/>
      <w:marTop w:val="0"/>
      <w:marBottom w:val="0"/>
      <w:divBdr>
        <w:top w:val="none" w:sz="0" w:space="0" w:color="auto"/>
        <w:left w:val="none" w:sz="0" w:space="0" w:color="auto"/>
        <w:bottom w:val="none" w:sz="0" w:space="0" w:color="auto"/>
        <w:right w:val="none" w:sz="0" w:space="0" w:color="auto"/>
      </w:divBdr>
    </w:div>
    <w:div w:id="208541024">
      <w:marLeft w:val="0"/>
      <w:marRight w:val="0"/>
      <w:marTop w:val="0"/>
      <w:marBottom w:val="0"/>
      <w:divBdr>
        <w:top w:val="none" w:sz="0" w:space="0" w:color="auto"/>
        <w:left w:val="none" w:sz="0" w:space="0" w:color="auto"/>
        <w:bottom w:val="none" w:sz="0" w:space="0" w:color="auto"/>
        <w:right w:val="none" w:sz="0" w:space="0" w:color="auto"/>
      </w:divBdr>
    </w:div>
    <w:div w:id="208998572">
      <w:marLeft w:val="0"/>
      <w:marRight w:val="0"/>
      <w:marTop w:val="0"/>
      <w:marBottom w:val="0"/>
      <w:divBdr>
        <w:top w:val="none" w:sz="0" w:space="0" w:color="auto"/>
        <w:left w:val="none" w:sz="0" w:space="0" w:color="auto"/>
        <w:bottom w:val="none" w:sz="0" w:space="0" w:color="auto"/>
        <w:right w:val="none" w:sz="0" w:space="0" w:color="auto"/>
      </w:divBdr>
    </w:div>
    <w:div w:id="209460530">
      <w:marLeft w:val="0"/>
      <w:marRight w:val="0"/>
      <w:marTop w:val="0"/>
      <w:marBottom w:val="0"/>
      <w:divBdr>
        <w:top w:val="none" w:sz="0" w:space="0" w:color="auto"/>
        <w:left w:val="none" w:sz="0" w:space="0" w:color="auto"/>
        <w:bottom w:val="none" w:sz="0" w:space="0" w:color="auto"/>
        <w:right w:val="none" w:sz="0" w:space="0" w:color="auto"/>
      </w:divBdr>
    </w:div>
    <w:div w:id="212276177">
      <w:marLeft w:val="0"/>
      <w:marRight w:val="0"/>
      <w:marTop w:val="0"/>
      <w:marBottom w:val="0"/>
      <w:divBdr>
        <w:top w:val="none" w:sz="0" w:space="0" w:color="auto"/>
        <w:left w:val="none" w:sz="0" w:space="0" w:color="auto"/>
        <w:bottom w:val="none" w:sz="0" w:space="0" w:color="auto"/>
        <w:right w:val="none" w:sz="0" w:space="0" w:color="auto"/>
      </w:divBdr>
    </w:div>
    <w:div w:id="212468523">
      <w:marLeft w:val="0"/>
      <w:marRight w:val="0"/>
      <w:marTop w:val="0"/>
      <w:marBottom w:val="0"/>
      <w:divBdr>
        <w:top w:val="none" w:sz="0" w:space="0" w:color="auto"/>
        <w:left w:val="none" w:sz="0" w:space="0" w:color="auto"/>
        <w:bottom w:val="none" w:sz="0" w:space="0" w:color="auto"/>
        <w:right w:val="none" w:sz="0" w:space="0" w:color="auto"/>
      </w:divBdr>
    </w:div>
    <w:div w:id="213198787">
      <w:marLeft w:val="0"/>
      <w:marRight w:val="0"/>
      <w:marTop w:val="0"/>
      <w:marBottom w:val="0"/>
      <w:divBdr>
        <w:top w:val="none" w:sz="0" w:space="0" w:color="auto"/>
        <w:left w:val="none" w:sz="0" w:space="0" w:color="auto"/>
        <w:bottom w:val="none" w:sz="0" w:space="0" w:color="auto"/>
        <w:right w:val="none" w:sz="0" w:space="0" w:color="auto"/>
      </w:divBdr>
    </w:div>
    <w:div w:id="215288009">
      <w:marLeft w:val="0"/>
      <w:marRight w:val="0"/>
      <w:marTop w:val="0"/>
      <w:marBottom w:val="0"/>
      <w:divBdr>
        <w:top w:val="none" w:sz="0" w:space="0" w:color="auto"/>
        <w:left w:val="none" w:sz="0" w:space="0" w:color="auto"/>
        <w:bottom w:val="none" w:sz="0" w:space="0" w:color="auto"/>
        <w:right w:val="none" w:sz="0" w:space="0" w:color="auto"/>
      </w:divBdr>
    </w:div>
    <w:div w:id="215360500">
      <w:marLeft w:val="0"/>
      <w:marRight w:val="0"/>
      <w:marTop w:val="0"/>
      <w:marBottom w:val="0"/>
      <w:divBdr>
        <w:top w:val="none" w:sz="0" w:space="0" w:color="auto"/>
        <w:left w:val="none" w:sz="0" w:space="0" w:color="auto"/>
        <w:bottom w:val="none" w:sz="0" w:space="0" w:color="auto"/>
        <w:right w:val="none" w:sz="0" w:space="0" w:color="auto"/>
      </w:divBdr>
    </w:div>
    <w:div w:id="216479322">
      <w:marLeft w:val="0"/>
      <w:marRight w:val="0"/>
      <w:marTop w:val="0"/>
      <w:marBottom w:val="0"/>
      <w:divBdr>
        <w:top w:val="none" w:sz="0" w:space="0" w:color="auto"/>
        <w:left w:val="none" w:sz="0" w:space="0" w:color="auto"/>
        <w:bottom w:val="none" w:sz="0" w:space="0" w:color="auto"/>
        <w:right w:val="none" w:sz="0" w:space="0" w:color="auto"/>
      </w:divBdr>
    </w:div>
    <w:div w:id="217401651">
      <w:marLeft w:val="0"/>
      <w:marRight w:val="0"/>
      <w:marTop w:val="0"/>
      <w:marBottom w:val="0"/>
      <w:divBdr>
        <w:top w:val="none" w:sz="0" w:space="0" w:color="auto"/>
        <w:left w:val="none" w:sz="0" w:space="0" w:color="auto"/>
        <w:bottom w:val="none" w:sz="0" w:space="0" w:color="auto"/>
        <w:right w:val="none" w:sz="0" w:space="0" w:color="auto"/>
      </w:divBdr>
    </w:div>
    <w:div w:id="218172123">
      <w:marLeft w:val="0"/>
      <w:marRight w:val="0"/>
      <w:marTop w:val="0"/>
      <w:marBottom w:val="0"/>
      <w:divBdr>
        <w:top w:val="none" w:sz="0" w:space="0" w:color="auto"/>
        <w:left w:val="none" w:sz="0" w:space="0" w:color="auto"/>
        <w:bottom w:val="none" w:sz="0" w:space="0" w:color="auto"/>
        <w:right w:val="none" w:sz="0" w:space="0" w:color="auto"/>
      </w:divBdr>
    </w:div>
    <w:div w:id="219249801">
      <w:marLeft w:val="0"/>
      <w:marRight w:val="0"/>
      <w:marTop w:val="0"/>
      <w:marBottom w:val="0"/>
      <w:divBdr>
        <w:top w:val="none" w:sz="0" w:space="0" w:color="auto"/>
        <w:left w:val="none" w:sz="0" w:space="0" w:color="auto"/>
        <w:bottom w:val="none" w:sz="0" w:space="0" w:color="auto"/>
        <w:right w:val="none" w:sz="0" w:space="0" w:color="auto"/>
      </w:divBdr>
    </w:div>
    <w:div w:id="220941192">
      <w:marLeft w:val="0"/>
      <w:marRight w:val="0"/>
      <w:marTop w:val="0"/>
      <w:marBottom w:val="0"/>
      <w:divBdr>
        <w:top w:val="none" w:sz="0" w:space="0" w:color="auto"/>
        <w:left w:val="none" w:sz="0" w:space="0" w:color="auto"/>
        <w:bottom w:val="none" w:sz="0" w:space="0" w:color="auto"/>
        <w:right w:val="none" w:sz="0" w:space="0" w:color="auto"/>
      </w:divBdr>
    </w:div>
    <w:div w:id="222302425">
      <w:marLeft w:val="0"/>
      <w:marRight w:val="0"/>
      <w:marTop w:val="0"/>
      <w:marBottom w:val="0"/>
      <w:divBdr>
        <w:top w:val="none" w:sz="0" w:space="0" w:color="auto"/>
        <w:left w:val="none" w:sz="0" w:space="0" w:color="auto"/>
        <w:bottom w:val="none" w:sz="0" w:space="0" w:color="auto"/>
        <w:right w:val="none" w:sz="0" w:space="0" w:color="auto"/>
      </w:divBdr>
    </w:div>
    <w:div w:id="222522321">
      <w:marLeft w:val="0"/>
      <w:marRight w:val="0"/>
      <w:marTop w:val="0"/>
      <w:marBottom w:val="0"/>
      <w:divBdr>
        <w:top w:val="none" w:sz="0" w:space="0" w:color="auto"/>
        <w:left w:val="none" w:sz="0" w:space="0" w:color="auto"/>
        <w:bottom w:val="none" w:sz="0" w:space="0" w:color="auto"/>
        <w:right w:val="none" w:sz="0" w:space="0" w:color="auto"/>
      </w:divBdr>
    </w:div>
    <w:div w:id="223373375">
      <w:marLeft w:val="0"/>
      <w:marRight w:val="0"/>
      <w:marTop w:val="0"/>
      <w:marBottom w:val="0"/>
      <w:divBdr>
        <w:top w:val="none" w:sz="0" w:space="0" w:color="auto"/>
        <w:left w:val="none" w:sz="0" w:space="0" w:color="auto"/>
        <w:bottom w:val="none" w:sz="0" w:space="0" w:color="auto"/>
        <w:right w:val="none" w:sz="0" w:space="0" w:color="auto"/>
      </w:divBdr>
    </w:div>
    <w:div w:id="225921030">
      <w:marLeft w:val="0"/>
      <w:marRight w:val="0"/>
      <w:marTop w:val="0"/>
      <w:marBottom w:val="0"/>
      <w:divBdr>
        <w:top w:val="none" w:sz="0" w:space="0" w:color="auto"/>
        <w:left w:val="none" w:sz="0" w:space="0" w:color="auto"/>
        <w:bottom w:val="none" w:sz="0" w:space="0" w:color="auto"/>
        <w:right w:val="none" w:sz="0" w:space="0" w:color="auto"/>
      </w:divBdr>
    </w:div>
    <w:div w:id="225990449">
      <w:marLeft w:val="0"/>
      <w:marRight w:val="0"/>
      <w:marTop w:val="0"/>
      <w:marBottom w:val="0"/>
      <w:divBdr>
        <w:top w:val="none" w:sz="0" w:space="0" w:color="auto"/>
        <w:left w:val="none" w:sz="0" w:space="0" w:color="auto"/>
        <w:bottom w:val="none" w:sz="0" w:space="0" w:color="auto"/>
        <w:right w:val="none" w:sz="0" w:space="0" w:color="auto"/>
      </w:divBdr>
    </w:div>
    <w:div w:id="227083002">
      <w:marLeft w:val="0"/>
      <w:marRight w:val="0"/>
      <w:marTop w:val="0"/>
      <w:marBottom w:val="0"/>
      <w:divBdr>
        <w:top w:val="none" w:sz="0" w:space="0" w:color="auto"/>
        <w:left w:val="none" w:sz="0" w:space="0" w:color="auto"/>
        <w:bottom w:val="none" w:sz="0" w:space="0" w:color="auto"/>
        <w:right w:val="none" w:sz="0" w:space="0" w:color="auto"/>
      </w:divBdr>
    </w:div>
    <w:div w:id="228079528">
      <w:marLeft w:val="0"/>
      <w:marRight w:val="0"/>
      <w:marTop w:val="0"/>
      <w:marBottom w:val="0"/>
      <w:divBdr>
        <w:top w:val="none" w:sz="0" w:space="0" w:color="auto"/>
        <w:left w:val="none" w:sz="0" w:space="0" w:color="auto"/>
        <w:bottom w:val="none" w:sz="0" w:space="0" w:color="auto"/>
        <w:right w:val="none" w:sz="0" w:space="0" w:color="auto"/>
      </w:divBdr>
    </w:div>
    <w:div w:id="228879617">
      <w:marLeft w:val="0"/>
      <w:marRight w:val="0"/>
      <w:marTop w:val="0"/>
      <w:marBottom w:val="0"/>
      <w:divBdr>
        <w:top w:val="none" w:sz="0" w:space="0" w:color="auto"/>
        <w:left w:val="none" w:sz="0" w:space="0" w:color="auto"/>
        <w:bottom w:val="none" w:sz="0" w:space="0" w:color="auto"/>
        <w:right w:val="none" w:sz="0" w:space="0" w:color="auto"/>
      </w:divBdr>
    </w:div>
    <w:div w:id="229585271">
      <w:marLeft w:val="0"/>
      <w:marRight w:val="0"/>
      <w:marTop w:val="0"/>
      <w:marBottom w:val="0"/>
      <w:divBdr>
        <w:top w:val="none" w:sz="0" w:space="0" w:color="auto"/>
        <w:left w:val="none" w:sz="0" w:space="0" w:color="auto"/>
        <w:bottom w:val="none" w:sz="0" w:space="0" w:color="auto"/>
        <w:right w:val="none" w:sz="0" w:space="0" w:color="auto"/>
      </w:divBdr>
    </w:div>
    <w:div w:id="231546906">
      <w:marLeft w:val="0"/>
      <w:marRight w:val="0"/>
      <w:marTop w:val="0"/>
      <w:marBottom w:val="0"/>
      <w:divBdr>
        <w:top w:val="none" w:sz="0" w:space="0" w:color="auto"/>
        <w:left w:val="none" w:sz="0" w:space="0" w:color="auto"/>
        <w:bottom w:val="none" w:sz="0" w:space="0" w:color="auto"/>
        <w:right w:val="none" w:sz="0" w:space="0" w:color="auto"/>
      </w:divBdr>
    </w:div>
    <w:div w:id="231696980">
      <w:marLeft w:val="0"/>
      <w:marRight w:val="0"/>
      <w:marTop w:val="0"/>
      <w:marBottom w:val="0"/>
      <w:divBdr>
        <w:top w:val="none" w:sz="0" w:space="0" w:color="auto"/>
        <w:left w:val="none" w:sz="0" w:space="0" w:color="auto"/>
        <w:bottom w:val="none" w:sz="0" w:space="0" w:color="auto"/>
        <w:right w:val="none" w:sz="0" w:space="0" w:color="auto"/>
      </w:divBdr>
    </w:div>
    <w:div w:id="234629286">
      <w:marLeft w:val="0"/>
      <w:marRight w:val="0"/>
      <w:marTop w:val="0"/>
      <w:marBottom w:val="0"/>
      <w:divBdr>
        <w:top w:val="none" w:sz="0" w:space="0" w:color="auto"/>
        <w:left w:val="none" w:sz="0" w:space="0" w:color="auto"/>
        <w:bottom w:val="none" w:sz="0" w:space="0" w:color="auto"/>
        <w:right w:val="none" w:sz="0" w:space="0" w:color="auto"/>
      </w:divBdr>
    </w:div>
    <w:div w:id="236015108">
      <w:marLeft w:val="0"/>
      <w:marRight w:val="0"/>
      <w:marTop w:val="0"/>
      <w:marBottom w:val="0"/>
      <w:divBdr>
        <w:top w:val="none" w:sz="0" w:space="0" w:color="auto"/>
        <w:left w:val="none" w:sz="0" w:space="0" w:color="auto"/>
        <w:bottom w:val="none" w:sz="0" w:space="0" w:color="auto"/>
        <w:right w:val="none" w:sz="0" w:space="0" w:color="auto"/>
      </w:divBdr>
    </w:div>
    <w:div w:id="236061077">
      <w:marLeft w:val="0"/>
      <w:marRight w:val="0"/>
      <w:marTop w:val="0"/>
      <w:marBottom w:val="0"/>
      <w:divBdr>
        <w:top w:val="none" w:sz="0" w:space="0" w:color="auto"/>
        <w:left w:val="none" w:sz="0" w:space="0" w:color="auto"/>
        <w:bottom w:val="none" w:sz="0" w:space="0" w:color="auto"/>
        <w:right w:val="none" w:sz="0" w:space="0" w:color="auto"/>
      </w:divBdr>
    </w:div>
    <w:div w:id="236209734">
      <w:marLeft w:val="0"/>
      <w:marRight w:val="0"/>
      <w:marTop w:val="0"/>
      <w:marBottom w:val="0"/>
      <w:divBdr>
        <w:top w:val="none" w:sz="0" w:space="0" w:color="auto"/>
        <w:left w:val="none" w:sz="0" w:space="0" w:color="auto"/>
        <w:bottom w:val="none" w:sz="0" w:space="0" w:color="auto"/>
        <w:right w:val="none" w:sz="0" w:space="0" w:color="auto"/>
      </w:divBdr>
    </w:div>
    <w:div w:id="239296664">
      <w:marLeft w:val="0"/>
      <w:marRight w:val="0"/>
      <w:marTop w:val="0"/>
      <w:marBottom w:val="0"/>
      <w:divBdr>
        <w:top w:val="none" w:sz="0" w:space="0" w:color="auto"/>
        <w:left w:val="none" w:sz="0" w:space="0" w:color="auto"/>
        <w:bottom w:val="none" w:sz="0" w:space="0" w:color="auto"/>
        <w:right w:val="none" w:sz="0" w:space="0" w:color="auto"/>
      </w:divBdr>
    </w:div>
    <w:div w:id="239949850">
      <w:marLeft w:val="0"/>
      <w:marRight w:val="0"/>
      <w:marTop w:val="0"/>
      <w:marBottom w:val="0"/>
      <w:divBdr>
        <w:top w:val="none" w:sz="0" w:space="0" w:color="auto"/>
        <w:left w:val="none" w:sz="0" w:space="0" w:color="auto"/>
        <w:bottom w:val="none" w:sz="0" w:space="0" w:color="auto"/>
        <w:right w:val="none" w:sz="0" w:space="0" w:color="auto"/>
      </w:divBdr>
    </w:div>
    <w:div w:id="239950709">
      <w:marLeft w:val="0"/>
      <w:marRight w:val="0"/>
      <w:marTop w:val="0"/>
      <w:marBottom w:val="0"/>
      <w:divBdr>
        <w:top w:val="none" w:sz="0" w:space="0" w:color="auto"/>
        <w:left w:val="none" w:sz="0" w:space="0" w:color="auto"/>
        <w:bottom w:val="none" w:sz="0" w:space="0" w:color="auto"/>
        <w:right w:val="none" w:sz="0" w:space="0" w:color="auto"/>
      </w:divBdr>
    </w:div>
    <w:div w:id="241523924">
      <w:marLeft w:val="0"/>
      <w:marRight w:val="0"/>
      <w:marTop w:val="0"/>
      <w:marBottom w:val="0"/>
      <w:divBdr>
        <w:top w:val="none" w:sz="0" w:space="0" w:color="auto"/>
        <w:left w:val="none" w:sz="0" w:space="0" w:color="auto"/>
        <w:bottom w:val="none" w:sz="0" w:space="0" w:color="auto"/>
        <w:right w:val="none" w:sz="0" w:space="0" w:color="auto"/>
      </w:divBdr>
    </w:div>
    <w:div w:id="241794119">
      <w:marLeft w:val="0"/>
      <w:marRight w:val="0"/>
      <w:marTop w:val="0"/>
      <w:marBottom w:val="0"/>
      <w:divBdr>
        <w:top w:val="none" w:sz="0" w:space="0" w:color="auto"/>
        <w:left w:val="none" w:sz="0" w:space="0" w:color="auto"/>
        <w:bottom w:val="none" w:sz="0" w:space="0" w:color="auto"/>
        <w:right w:val="none" w:sz="0" w:space="0" w:color="auto"/>
      </w:divBdr>
    </w:div>
    <w:div w:id="242110467">
      <w:marLeft w:val="0"/>
      <w:marRight w:val="0"/>
      <w:marTop w:val="0"/>
      <w:marBottom w:val="0"/>
      <w:divBdr>
        <w:top w:val="none" w:sz="0" w:space="0" w:color="auto"/>
        <w:left w:val="none" w:sz="0" w:space="0" w:color="auto"/>
        <w:bottom w:val="none" w:sz="0" w:space="0" w:color="auto"/>
        <w:right w:val="none" w:sz="0" w:space="0" w:color="auto"/>
      </w:divBdr>
    </w:div>
    <w:div w:id="242180121">
      <w:marLeft w:val="0"/>
      <w:marRight w:val="0"/>
      <w:marTop w:val="0"/>
      <w:marBottom w:val="0"/>
      <w:divBdr>
        <w:top w:val="none" w:sz="0" w:space="0" w:color="auto"/>
        <w:left w:val="none" w:sz="0" w:space="0" w:color="auto"/>
        <w:bottom w:val="none" w:sz="0" w:space="0" w:color="auto"/>
        <w:right w:val="none" w:sz="0" w:space="0" w:color="auto"/>
      </w:divBdr>
    </w:div>
    <w:div w:id="242757922">
      <w:marLeft w:val="0"/>
      <w:marRight w:val="0"/>
      <w:marTop w:val="0"/>
      <w:marBottom w:val="0"/>
      <w:divBdr>
        <w:top w:val="none" w:sz="0" w:space="0" w:color="auto"/>
        <w:left w:val="none" w:sz="0" w:space="0" w:color="auto"/>
        <w:bottom w:val="none" w:sz="0" w:space="0" w:color="auto"/>
        <w:right w:val="none" w:sz="0" w:space="0" w:color="auto"/>
      </w:divBdr>
    </w:div>
    <w:div w:id="243029101">
      <w:marLeft w:val="0"/>
      <w:marRight w:val="0"/>
      <w:marTop w:val="0"/>
      <w:marBottom w:val="0"/>
      <w:divBdr>
        <w:top w:val="none" w:sz="0" w:space="0" w:color="auto"/>
        <w:left w:val="none" w:sz="0" w:space="0" w:color="auto"/>
        <w:bottom w:val="none" w:sz="0" w:space="0" w:color="auto"/>
        <w:right w:val="none" w:sz="0" w:space="0" w:color="auto"/>
      </w:divBdr>
    </w:div>
    <w:div w:id="243496747">
      <w:marLeft w:val="0"/>
      <w:marRight w:val="0"/>
      <w:marTop w:val="0"/>
      <w:marBottom w:val="0"/>
      <w:divBdr>
        <w:top w:val="none" w:sz="0" w:space="0" w:color="auto"/>
        <w:left w:val="none" w:sz="0" w:space="0" w:color="auto"/>
        <w:bottom w:val="none" w:sz="0" w:space="0" w:color="auto"/>
        <w:right w:val="none" w:sz="0" w:space="0" w:color="auto"/>
      </w:divBdr>
    </w:div>
    <w:div w:id="244268050">
      <w:marLeft w:val="0"/>
      <w:marRight w:val="0"/>
      <w:marTop w:val="0"/>
      <w:marBottom w:val="0"/>
      <w:divBdr>
        <w:top w:val="none" w:sz="0" w:space="0" w:color="auto"/>
        <w:left w:val="none" w:sz="0" w:space="0" w:color="auto"/>
        <w:bottom w:val="none" w:sz="0" w:space="0" w:color="auto"/>
        <w:right w:val="none" w:sz="0" w:space="0" w:color="auto"/>
      </w:divBdr>
    </w:div>
    <w:div w:id="244388837">
      <w:marLeft w:val="0"/>
      <w:marRight w:val="0"/>
      <w:marTop w:val="0"/>
      <w:marBottom w:val="0"/>
      <w:divBdr>
        <w:top w:val="none" w:sz="0" w:space="0" w:color="auto"/>
        <w:left w:val="none" w:sz="0" w:space="0" w:color="auto"/>
        <w:bottom w:val="none" w:sz="0" w:space="0" w:color="auto"/>
        <w:right w:val="none" w:sz="0" w:space="0" w:color="auto"/>
      </w:divBdr>
    </w:div>
    <w:div w:id="245039265">
      <w:marLeft w:val="0"/>
      <w:marRight w:val="0"/>
      <w:marTop w:val="0"/>
      <w:marBottom w:val="0"/>
      <w:divBdr>
        <w:top w:val="none" w:sz="0" w:space="0" w:color="auto"/>
        <w:left w:val="none" w:sz="0" w:space="0" w:color="auto"/>
        <w:bottom w:val="none" w:sz="0" w:space="0" w:color="auto"/>
        <w:right w:val="none" w:sz="0" w:space="0" w:color="auto"/>
      </w:divBdr>
    </w:div>
    <w:div w:id="245237894">
      <w:marLeft w:val="0"/>
      <w:marRight w:val="0"/>
      <w:marTop w:val="0"/>
      <w:marBottom w:val="0"/>
      <w:divBdr>
        <w:top w:val="none" w:sz="0" w:space="0" w:color="auto"/>
        <w:left w:val="none" w:sz="0" w:space="0" w:color="auto"/>
        <w:bottom w:val="none" w:sz="0" w:space="0" w:color="auto"/>
        <w:right w:val="none" w:sz="0" w:space="0" w:color="auto"/>
      </w:divBdr>
    </w:div>
    <w:div w:id="246813474">
      <w:marLeft w:val="0"/>
      <w:marRight w:val="0"/>
      <w:marTop w:val="0"/>
      <w:marBottom w:val="0"/>
      <w:divBdr>
        <w:top w:val="none" w:sz="0" w:space="0" w:color="auto"/>
        <w:left w:val="none" w:sz="0" w:space="0" w:color="auto"/>
        <w:bottom w:val="none" w:sz="0" w:space="0" w:color="auto"/>
        <w:right w:val="none" w:sz="0" w:space="0" w:color="auto"/>
      </w:divBdr>
    </w:div>
    <w:div w:id="247464988">
      <w:marLeft w:val="0"/>
      <w:marRight w:val="0"/>
      <w:marTop w:val="0"/>
      <w:marBottom w:val="0"/>
      <w:divBdr>
        <w:top w:val="none" w:sz="0" w:space="0" w:color="auto"/>
        <w:left w:val="none" w:sz="0" w:space="0" w:color="auto"/>
        <w:bottom w:val="none" w:sz="0" w:space="0" w:color="auto"/>
        <w:right w:val="none" w:sz="0" w:space="0" w:color="auto"/>
      </w:divBdr>
    </w:div>
    <w:div w:id="249047868">
      <w:marLeft w:val="0"/>
      <w:marRight w:val="0"/>
      <w:marTop w:val="0"/>
      <w:marBottom w:val="0"/>
      <w:divBdr>
        <w:top w:val="none" w:sz="0" w:space="0" w:color="auto"/>
        <w:left w:val="none" w:sz="0" w:space="0" w:color="auto"/>
        <w:bottom w:val="none" w:sz="0" w:space="0" w:color="auto"/>
        <w:right w:val="none" w:sz="0" w:space="0" w:color="auto"/>
      </w:divBdr>
    </w:div>
    <w:div w:id="250697723">
      <w:marLeft w:val="0"/>
      <w:marRight w:val="0"/>
      <w:marTop w:val="0"/>
      <w:marBottom w:val="0"/>
      <w:divBdr>
        <w:top w:val="none" w:sz="0" w:space="0" w:color="auto"/>
        <w:left w:val="none" w:sz="0" w:space="0" w:color="auto"/>
        <w:bottom w:val="none" w:sz="0" w:space="0" w:color="auto"/>
        <w:right w:val="none" w:sz="0" w:space="0" w:color="auto"/>
      </w:divBdr>
    </w:div>
    <w:div w:id="250938643">
      <w:marLeft w:val="0"/>
      <w:marRight w:val="0"/>
      <w:marTop w:val="0"/>
      <w:marBottom w:val="0"/>
      <w:divBdr>
        <w:top w:val="none" w:sz="0" w:space="0" w:color="auto"/>
        <w:left w:val="none" w:sz="0" w:space="0" w:color="auto"/>
        <w:bottom w:val="none" w:sz="0" w:space="0" w:color="auto"/>
        <w:right w:val="none" w:sz="0" w:space="0" w:color="auto"/>
      </w:divBdr>
    </w:div>
    <w:div w:id="252515022">
      <w:marLeft w:val="0"/>
      <w:marRight w:val="0"/>
      <w:marTop w:val="0"/>
      <w:marBottom w:val="0"/>
      <w:divBdr>
        <w:top w:val="none" w:sz="0" w:space="0" w:color="auto"/>
        <w:left w:val="none" w:sz="0" w:space="0" w:color="auto"/>
        <w:bottom w:val="none" w:sz="0" w:space="0" w:color="auto"/>
        <w:right w:val="none" w:sz="0" w:space="0" w:color="auto"/>
      </w:divBdr>
    </w:div>
    <w:div w:id="253171274">
      <w:marLeft w:val="0"/>
      <w:marRight w:val="0"/>
      <w:marTop w:val="0"/>
      <w:marBottom w:val="0"/>
      <w:divBdr>
        <w:top w:val="none" w:sz="0" w:space="0" w:color="auto"/>
        <w:left w:val="none" w:sz="0" w:space="0" w:color="auto"/>
        <w:bottom w:val="none" w:sz="0" w:space="0" w:color="auto"/>
        <w:right w:val="none" w:sz="0" w:space="0" w:color="auto"/>
      </w:divBdr>
    </w:div>
    <w:div w:id="254439953">
      <w:marLeft w:val="0"/>
      <w:marRight w:val="0"/>
      <w:marTop w:val="0"/>
      <w:marBottom w:val="0"/>
      <w:divBdr>
        <w:top w:val="none" w:sz="0" w:space="0" w:color="auto"/>
        <w:left w:val="none" w:sz="0" w:space="0" w:color="auto"/>
        <w:bottom w:val="none" w:sz="0" w:space="0" w:color="auto"/>
        <w:right w:val="none" w:sz="0" w:space="0" w:color="auto"/>
      </w:divBdr>
    </w:div>
    <w:div w:id="255291367">
      <w:marLeft w:val="0"/>
      <w:marRight w:val="0"/>
      <w:marTop w:val="0"/>
      <w:marBottom w:val="0"/>
      <w:divBdr>
        <w:top w:val="none" w:sz="0" w:space="0" w:color="auto"/>
        <w:left w:val="none" w:sz="0" w:space="0" w:color="auto"/>
        <w:bottom w:val="none" w:sz="0" w:space="0" w:color="auto"/>
        <w:right w:val="none" w:sz="0" w:space="0" w:color="auto"/>
      </w:divBdr>
    </w:div>
    <w:div w:id="258148509">
      <w:marLeft w:val="0"/>
      <w:marRight w:val="0"/>
      <w:marTop w:val="0"/>
      <w:marBottom w:val="0"/>
      <w:divBdr>
        <w:top w:val="none" w:sz="0" w:space="0" w:color="auto"/>
        <w:left w:val="none" w:sz="0" w:space="0" w:color="auto"/>
        <w:bottom w:val="none" w:sz="0" w:space="0" w:color="auto"/>
        <w:right w:val="none" w:sz="0" w:space="0" w:color="auto"/>
      </w:divBdr>
    </w:div>
    <w:div w:id="259334302">
      <w:marLeft w:val="0"/>
      <w:marRight w:val="0"/>
      <w:marTop w:val="0"/>
      <w:marBottom w:val="0"/>
      <w:divBdr>
        <w:top w:val="none" w:sz="0" w:space="0" w:color="auto"/>
        <w:left w:val="none" w:sz="0" w:space="0" w:color="auto"/>
        <w:bottom w:val="none" w:sz="0" w:space="0" w:color="auto"/>
        <w:right w:val="none" w:sz="0" w:space="0" w:color="auto"/>
      </w:divBdr>
    </w:div>
    <w:div w:id="261576006">
      <w:marLeft w:val="0"/>
      <w:marRight w:val="0"/>
      <w:marTop w:val="0"/>
      <w:marBottom w:val="0"/>
      <w:divBdr>
        <w:top w:val="none" w:sz="0" w:space="0" w:color="auto"/>
        <w:left w:val="none" w:sz="0" w:space="0" w:color="auto"/>
        <w:bottom w:val="none" w:sz="0" w:space="0" w:color="auto"/>
        <w:right w:val="none" w:sz="0" w:space="0" w:color="auto"/>
      </w:divBdr>
    </w:div>
    <w:div w:id="261960838">
      <w:marLeft w:val="0"/>
      <w:marRight w:val="0"/>
      <w:marTop w:val="0"/>
      <w:marBottom w:val="0"/>
      <w:divBdr>
        <w:top w:val="none" w:sz="0" w:space="0" w:color="auto"/>
        <w:left w:val="none" w:sz="0" w:space="0" w:color="auto"/>
        <w:bottom w:val="none" w:sz="0" w:space="0" w:color="auto"/>
        <w:right w:val="none" w:sz="0" w:space="0" w:color="auto"/>
      </w:divBdr>
    </w:div>
    <w:div w:id="263270955">
      <w:marLeft w:val="0"/>
      <w:marRight w:val="0"/>
      <w:marTop w:val="0"/>
      <w:marBottom w:val="0"/>
      <w:divBdr>
        <w:top w:val="none" w:sz="0" w:space="0" w:color="auto"/>
        <w:left w:val="none" w:sz="0" w:space="0" w:color="auto"/>
        <w:bottom w:val="none" w:sz="0" w:space="0" w:color="auto"/>
        <w:right w:val="none" w:sz="0" w:space="0" w:color="auto"/>
      </w:divBdr>
    </w:div>
    <w:div w:id="263807201">
      <w:marLeft w:val="0"/>
      <w:marRight w:val="0"/>
      <w:marTop w:val="0"/>
      <w:marBottom w:val="0"/>
      <w:divBdr>
        <w:top w:val="none" w:sz="0" w:space="0" w:color="auto"/>
        <w:left w:val="none" w:sz="0" w:space="0" w:color="auto"/>
        <w:bottom w:val="none" w:sz="0" w:space="0" w:color="auto"/>
        <w:right w:val="none" w:sz="0" w:space="0" w:color="auto"/>
      </w:divBdr>
    </w:div>
    <w:div w:id="264115403">
      <w:marLeft w:val="0"/>
      <w:marRight w:val="0"/>
      <w:marTop w:val="0"/>
      <w:marBottom w:val="0"/>
      <w:divBdr>
        <w:top w:val="none" w:sz="0" w:space="0" w:color="auto"/>
        <w:left w:val="none" w:sz="0" w:space="0" w:color="auto"/>
        <w:bottom w:val="none" w:sz="0" w:space="0" w:color="auto"/>
        <w:right w:val="none" w:sz="0" w:space="0" w:color="auto"/>
      </w:divBdr>
    </w:div>
    <w:div w:id="267011251">
      <w:marLeft w:val="0"/>
      <w:marRight w:val="0"/>
      <w:marTop w:val="0"/>
      <w:marBottom w:val="0"/>
      <w:divBdr>
        <w:top w:val="none" w:sz="0" w:space="0" w:color="auto"/>
        <w:left w:val="none" w:sz="0" w:space="0" w:color="auto"/>
        <w:bottom w:val="none" w:sz="0" w:space="0" w:color="auto"/>
        <w:right w:val="none" w:sz="0" w:space="0" w:color="auto"/>
      </w:divBdr>
    </w:div>
    <w:div w:id="267739685">
      <w:marLeft w:val="0"/>
      <w:marRight w:val="0"/>
      <w:marTop w:val="0"/>
      <w:marBottom w:val="0"/>
      <w:divBdr>
        <w:top w:val="none" w:sz="0" w:space="0" w:color="auto"/>
        <w:left w:val="none" w:sz="0" w:space="0" w:color="auto"/>
        <w:bottom w:val="none" w:sz="0" w:space="0" w:color="auto"/>
        <w:right w:val="none" w:sz="0" w:space="0" w:color="auto"/>
      </w:divBdr>
    </w:div>
    <w:div w:id="272171086">
      <w:marLeft w:val="0"/>
      <w:marRight w:val="0"/>
      <w:marTop w:val="0"/>
      <w:marBottom w:val="0"/>
      <w:divBdr>
        <w:top w:val="none" w:sz="0" w:space="0" w:color="auto"/>
        <w:left w:val="none" w:sz="0" w:space="0" w:color="auto"/>
        <w:bottom w:val="none" w:sz="0" w:space="0" w:color="auto"/>
        <w:right w:val="none" w:sz="0" w:space="0" w:color="auto"/>
      </w:divBdr>
    </w:div>
    <w:div w:id="272564785">
      <w:marLeft w:val="0"/>
      <w:marRight w:val="0"/>
      <w:marTop w:val="0"/>
      <w:marBottom w:val="0"/>
      <w:divBdr>
        <w:top w:val="none" w:sz="0" w:space="0" w:color="auto"/>
        <w:left w:val="none" w:sz="0" w:space="0" w:color="auto"/>
        <w:bottom w:val="none" w:sz="0" w:space="0" w:color="auto"/>
        <w:right w:val="none" w:sz="0" w:space="0" w:color="auto"/>
      </w:divBdr>
    </w:div>
    <w:div w:id="275791279">
      <w:marLeft w:val="0"/>
      <w:marRight w:val="0"/>
      <w:marTop w:val="0"/>
      <w:marBottom w:val="0"/>
      <w:divBdr>
        <w:top w:val="none" w:sz="0" w:space="0" w:color="auto"/>
        <w:left w:val="none" w:sz="0" w:space="0" w:color="auto"/>
        <w:bottom w:val="none" w:sz="0" w:space="0" w:color="auto"/>
        <w:right w:val="none" w:sz="0" w:space="0" w:color="auto"/>
      </w:divBdr>
    </w:div>
    <w:div w:id="276523130">
      <w:marLeft w:val="0"/>
      <w:marRight w:val="0"/>
      <w:marTop w:val="0"/>
      <w:marBottom w:val="0"/>
      <w:divBdr>
        <w:top w:val="none" w:sz="0" w:space="0" w:color="auto"/>
        <w:left w:val="none" w:sz="0" w:space="0" w:color="auto"/>
        <w:bottom w:val="none" w:sz="0" w:space="0" w:color="auto"/>
        <w:right w:val="none" w:sz="0" w:space="0" w:color="auto"/>
      </w:divBdr>
    </w:div>
    <w:div w:id="276572433">
      <w:marLeft w:val="0"/>
      <w:marRight w:val="0"/>
      <w:marTop w:val="0"/>
      <w:marBottom w:val="0"/>
      <w:divBdr>
        <w:top w:val="none" w:sz="0" w:space="0" w:color="auto"/>
        <w:left w:val="none" w:sz="0" w:space="0" w:color="auto"/>
        <w:bottom w:val="none" w:sz="0" w:space="0" w:color="auto"/>
        <w:right w:val="none" w:sz="0" w:space="0" w:color="auto"/>
      </w:divBdr>
    </w:div>
    <w:div w:id="276910412">
      <w:marLeft w:val="0"/>
      <w:marRight w:val="0"/>
      <w:marTop w:val="0"/>
      <w:marBottom w:val="0"/>
      <w:divBdr>
        <w:top w:val="none" w:sz="0" w:space="0" w:color="auto"/>
        <w:left w:val="none" w:sz="0" w:space="0" w:color="auto"/>
        <w:bottom w:val="none" w:sz="0" w:space="0" w:color="auto"/>
        <w:right w:val="none" w:sz="0" w:space="0" w:color="auto"/>
      </w:divBdr>
    </w:div>
    <w:div w:id="276914659">
      <w:marLeft w:val="0"/>
      <w:marRight w:val="0"/>
      <w:marTop w:val="0"/>
      <w:marBottom w:val="0"/>
      <w:divBdr>
        <w:top w:val="none" w:sz="0" w:space="0" w:color="auto"/>
        <w:left w:val="none" w:sz="0" w:space="0" w:color="auto"/>
        <w:bottom w:val="none" w:sz="0" w:space="0" w:color="auto"/>
        <w:right w:val="none" w:sz="0" w:space="0" w:color="auto"/>
      </w:divBdr>
    </w:div>
    <w:div w:id="277294177">
      <w:marLeft w:val="0"/>
      <w:marRight w:val="0"/>
      <w:marTop w:val="0"/>
      <w:marBottom w:val="0"/>
      <w:divBdr>
        <w:top w:val="none" w:sz="0" w:space="0" w:color="auto"/>
        <w:left w:val="none" w:sz="0" w:space="0" w:color="auto"/>
        <w:bottom w:val="none" w:sz="0" w:space="0" w:color="auto"/>
        <w:right w:val="none" w:sz="0" w:space="0" w:color="auto"/>
      </w:divBdr>
    </w:div>
    <w:div w:id="277569896">
      <w:marLeft w:val="0"/>
      <w:marRight w:val="0"/>
      <w:marTop w:val="0"/>
      <w:marBottom w:val="0"/>
      <w:divBdr>
        <w:top w:val="none" w:sz="0" w:space="0" w:color="auto"/>
        <w:left w:val="none" w:sz="0" w:space="0" w:color="auto"/>
        <w:bottom w:val="none" w:sz="0" w:space="0" w:color="auto"/>
        <w:right w:val="none" w:sz="0" w:space="0" w:color="auto"/>
      </w:divBdr>
    </w:div>
    <w:div w:id="278873661">
      <w:marLeft w:val="0"/>
      <w:marRight w:val="0"/>
      <w:marTop w:val="0"/>
      <w:marBottom w:val="0"/>
      <w:divBdr>
        <w:top w:val="none" w:sz="0" w:space="0" w:color="auto"/>
        <w:left w:val="none" w:sz="0" w:space="0" w:color="auto"/>
        <w:bottom w:val="none" w:sz="0" w:space="0" w:color="auto"/>
        <w:right w:val="none" w:sz="0" w:space="0" w:color="auto"/>
      </w:divBdr>
    </w:div>
    <w:div w:id="280186826">
      <w:marLeft w:val="0"/>
      <w:marRight w:val="0"/>
      <w:marTop w:val="0"/>
      <w:marBottom w:val="0"/>
      <w:divBdr>
        <w:top w:val="none" w:sz="0" w:space="0" w:color="auto"/>
        <w:left w:val="none" w:sz="0" w:space="0" w:color="auto"/>
        <w:bottom w:val="none" w:sz="0" w:space="0" w:color="auto"/>
        <w:right w:val="none" w:sz="0" w:space="0" w:color="auto"/>
      </w:divBdr>
    </w:div>
    <w:div w:id="281689287">
      <w:marLeft w:val="0"/>
      <w:marRight w:val="0"/>
      <w:marTop w:val="0"/>
      <w:marBottom w:val="0"/>
      <w:divBdr>
        <w:top w:val="none" w:sz="0" w:space="0" w:color="auto"/>
        <w:left w:val="none" w:sz="0" w:space="0" w:color="auto"/>
        <w:bottom w:val="none" w:sz="0" w:space="0" w:color="auto"/>
        <w:right w:val="none" w:sz="0" w:space="0" w:color="auto"/>
      </w:divBdr>
    </w:div>
    <w:div w:id="281956151">
      <w:marLeft w:val="0"/>
      <w:marRight w:val="0"/>
      <w:marTop w:val="0"/>
      <w:marBottom w:val="0"/>
      <w:divBdr>
        <w:top w:val="none" w:sz="0" w:space="0" w:color="auto"/>
        <w:left w:val="none" w:sz="0" w:space="0" w:color="auto"/>
        <w:bottom w:val="none" w:sz="0" w:space="0" w:color="auto"/>
        <w:right w:val="none" w:sz="0" w:space="0" w:color="auto"/>
      </w:divBdr>
    </w:div>
    <w:div w:id="284770768">
      <w:marLeft w:val="0"/>
      <w:marRight w:val="0"/>
      <w:marTop w:val="0"/>
      <w:marBottom w:val="0"/>
      <w:divBdr>
        <w:top w:val="none" w:sz="0" w:space="0" w:color="auto"/>
        <w:left w:val="none" w:sz="0" w:space="0" w:color="auto"/>
        <w:bottom w:val="none" w:sz="0" w:space="0" w:color="auto"/>
        <w:right w:val="none" w:sz="0" w:space="0" w:color="auto"/>
      </w:divBdr>
    </w:div>
    <w:div w:id="285745116">
      <w:marLeft w:val="0"/>
      <w:marRight w:val="0"/>
      <w:marTop w:val="0"/>
      <w:marBottom w:val="0"/>
      <w:divBdr>
        <w:top w:val="none" w:sz="0" w:space="0" w:color="auto"/>
        <w:left w:val="none" w:sz="0" w:space="0" w:color="auto"/>
        <w:bottom w:val="none" w:sz="0" w:space="0" w:color="auto"/>
        <w:right w:val="none" w:sz="0" w:space="0" w:color="auto"/>
      </w:divBdr>
    </w:div>
    <w:div w:id="286592001">
      <w:marLeft w:val="0"/>
      <w:marRight w:val="0"/>
      <w:marTop w:val="0"/>
      <w:marBottom w:val="0"/>
      <w:divBdr>
        <w:top w:val="none" w:sz="0" w:space="0" w:color="auto"/>
        <w:left w:val="none" w:sz="0" w:space="0" w:color="auto"/>
        <w:bottom w:val="none" w:sz="0" w:space="0" w:color="auto"/>
        <w:right w:val="none" w:sz="0" w:space="0" w:color="auto"/>
      </w:divBdr>
    </w:div>
    <w:div w:id="290522529">
      <w:marLeft w:val="0"/>
      <w:marRight w:val="0"/>
      <w:marTop w:val="0"/>
      <w:marBottom w:val="0"/>
      <w:divBdr>
        <w:top w:val="none" w:sz="0" w:space="0" w:color="auto"/>
        <w:left w:val="none" w:sz="0" w:space="0" w:color="auto"/>
        <w:bottom w:val="none" w:sz="0" w:space="0" w:color="auto"/>
        <w:right w:val="none" w:sz="0" w:space="0" w:color="auto"/>
      </w:divBdr>
    </w:div>
    <w:div w:id="291904111">
      <w:marLeft w:val="0"/>
      <w:marRight w:val="0"/>
      <w:marTop w:val="0"/>
      <w:marBottom w:val="0"/>
      <w:divBdr>
        <w:top w:val="none" w:sz="0" w:space="0" w:color="auto"/>
        <w:left w:val="none" w:sz="0" w:space="0" w:color="auto"/>
        <w:bottom w:val="none" w:sz="0" w:space="0" w:color="auto"/>
        <w:right w:val="none" w:sz="0" w:space="0" w:color="auto"/>
      </w:divBdr>
    </w:div>
    <w:div w:id="292058335">
      <w:marLeft w:val="0"/>
      <w:marRight w:val="0"/>
      <w:marTop w:val="0"/>
      <w:marBottom w:val="0"/>
      <w:divBdr>
        <w:top w:val="none" w:sz="0" w:space="0" w:color="auto"/>
        <w:left w:val="none" w:sz="0" w:space="0" w:color="auto"/>
        <w:bottom w:val="none" w:sz="0" w:space="0" w:color="auto"/>
        <w:right w:val="none" w:sz="0" w:space="0" w:color="auto"/>
      </w:divBdr>
    </w:div>
    <w:div w:id="294719356">
      <w:marLeft w:val="0"/>
      <w:marRight w:val="0"/>
      <w:marTop w:val="0"/>
      <w:marBottom w:val="0"/>
      <w:divBdr>
        <w:top w:val="none" w:sz="0" w:space="0" w:color="auto"/>
        <w:left w:val="none" w:sz="0" w:space="0" w:color="auto"/>
        <w:bottom w:val="none" w:sz="0" w:space="0" w:color="auto"/>
        <w:right w:val="none" w:sz="0" w:space="0" w:color="auto"/>
      </w:divBdr>
    </w:div>
    <w:div w:id="298192820">
      <w:marLeft w:val="0"/>
      <w:marRight w:val="0"/>
      <w:marTop w:val="0"/>
      <w:marBottom w:val="0"/>
      <w:divBdr>
        <w:top w:val="none" w:sz="0" w:space="0" w:color="auto"/>
        <w:left w:val="none" w:sz="0" w:space="0" w:color="auto"/>
        <w:bottom w:val="none" w:sz="0" w:space="0" w:color="auto"/>
        <w:right w:val="none" w:sz="0" w:space="0" w:color="auto"/>
      </w:divBdr>
    </w:div>
    <w:div w:id="300236237">
      <w:marLeft w:val="0"/>
      <w:marRight w:val="0"/>
      <w:marTop w:val="0"/>
      <w:marBottom w:val="0"/>
      <w:divBdr>
        <w:top w:val="none" w:sz="0" w:space="0" w:color="auto"/>
        <w:left w:val="none" w:sz="0" w:space="0" w:color="auto"/>
        <w:bottom w:val="none" w:sz="0" w:space="0" w:color="auto"/>
        <w:right w:val="none" w:sz="0" w:space="0" w:color="auto"/>
      </w:divBdr>
    </w:div>
    <w:div w:id="300810891">
      <w:marLeft w:val="0"/>
      <w:marRight w:val="0"/>
      <w:marTop w:val="0"/>
      <w:marBottom w:val="0"/>
      <w:divBdr>
        <w:top w:val="none" w:sz="0" w:space="0" w:color="auto"/>
        <w:left w:val="none" w:sz="0" w:space="0" w:color="auto"/>
        <w:bottom w:val="none" w:sz="0" w:space="0" w:color="auto"/>
        <w:right w:val="none" w:sz="0" w:space="0" w:color="auto"/>
      </w:divBdr>
    </w:div>
    <w:div w:id="301809554">
      <w:marLeft w:val="0"/>
      <w:marRight w:val="0"/>
      <w:marTop w:val="0"/>
      <w:marBottom w:val="0"/>
      <w:divBdr>
        <w:top w:val="none" w:sz="0" w:space="0" w:color="auto"/>
        <w:left w:val="none" w:sz="0" w:space="0" w:color="auto"/>
        <w:bottom w:val="none" w:sz="0" w:space="0" w:color="auto"/>
        <w:right w:val="none" w:sz="0" w:space="0" w:color="auto"/>
      </w:divBdr>
    </w:div>
    <w:div w:id="303042779">
      <w:marLeft w:val="0"/>
      <w:marRight w:val="0"/>
      <w:marTop w:val="0"/>
      <w:marBottom w:val="0"/>
      <w:divBdr>
        <w:top w:val="none" w:sz="0" w:space="0" w:color="auto"/>
        <w:left w:val="none" w:sz="0" w:space="0" w:color="auto"/>
        <w:bottom w:val="none" w:sz="0" w:space="0" w:color="auto"/>
        <w:right w:val="none" w:sz="0" w:space="0" w:color="auto"/>
      </w:divBdr>
    </w:div>
    <w:div w:id="303238252">
      <w:marLeft w:val="0"/>
      <w:marRight w:val="0"/>
      <w:marTop w:val="0"/>
      <w:marBottom w:val="0"/>
      <w:divBdr>
        <w:top w:val="none" w:sz="0" w:space="0" w:color="auto"/>
        <w:left w:val="none" w:sz="0" w:space="0" w:color="auto"/>
        <w:bottom w:val="none" w:sz="0" w:space="0" w:color="auto"/>
        <w:right w:val="none" w:sz="0" w:space="0" w:color="auto"/>
      </w:divBdr>
    </w:div>
    <w:div w:id="304818795">
      <w:marLeft w:val="0"/>
      <w:marRight w:val="0"/>
      <w:marTop w:val="0"/>
      <w:marBottom w:val="0"/>
      <w:divBdr>
        <w:top w:val="none" w:sz="0" w:space="0" w:color="auto"/>
        <w:left w:val="none" w:sz="0" w:space="0" w:color="auto"/>
        <w:bottom w:val="none" w:sz="0" w:space="0" w:color="auto"/>
        <w:right w:val="none" w:sz="0" w:space="0" w:color="auto"/>
      </w:divBdr>
    </w:div>
    <w:div w:id="305550249">
      <w:marLeft w:val="0"/>
      <w:marRight w:val="0"/>
      <w:marTop w:val="0"/>
      <w:marBottom w:val="0"/>
      <w:divBdr>
        <w:top w:val="none" w:sz="0" w:space="0" w:color="auto"/>
        <w:left w:val="none" w:sz="0" w:space="0" w:color="auto"/>
        <w:bottom w:val="none" w:sz="0" w:space="0" w:color="auto"/>
        <w:right w:val="none" w:sz="0" w:space="0" w:color="auto"/>
      </w:divBdr>
    </w:div>
    <w:div w:id="306249897">
      <w:marLeft w:val="0"/>
      <w:marRight w:val="0"/>
      <w:marTop w:val="0"/>
      <w:marBottom w:val="0"/>
      <w:divBdr>
        <w:top w:val="none" w:sz="0" w:space="0" w:color="auto"/>
        <w:left w:val="none" w:sz="0" w:space="0" w:color="auto"/>
        <w:bottom w:val="none" w:sz="0" w:space="0" w:color="auto"/>
        <w:right w:val="none" w:sz="0" w:space="0" w:color="auto"/>
      </w:divBdr>
    </w:div>
    <w:div w:id="306515916">
      <w:marLeft w:val="0"/>
      <w:marRight w:val="0"/>
      <w:marTop w:val="0"/>
      <w:marBottom w:val="0"/>
      <w:divBdr>
        <w:top w:val="none" w:sz="0" w:space="0" w:color="auto"/>
        <w:left w:val="none" w:sz="0" w:space="0" w:color="auto"/>
        <w:bottom w:val="none" w:sz="0" w:space="0" w:color="auto"/>
        <w:right w:val="none" w:sz="0" w:space="0" w:color="auto"/>
      </w:divBdr>
    </w:div>
    <w:div w:id="307049980">
      <w:marLeft w:val="0"/>
      <w:marRight w:val="0"/>
      <w:marTop w:val="0"/>
      <w:marBottom w:val="0"/>
      <w:divBdr>
        <w:top w:val="none" w:sz="0" w:space="0" w:color="auto"/>
        <w:left w:val="none" w:sz="0" w:space="0" w:color="auto"/>
        <w:bottom w:val="none" w:sz="0" w:space="0" w:color="auto"/>
        <w:right w:val="none" w:sz="0" w:space="0" w:color="auto"/>
      </w:divBdr>
    </w:div>
    <w:div w:id="309016054">
      <w:marLeft w:val="0"/>
      <w:marRight w:val="0"/>
      <w:marTop w:val="0"/>
      <w:marBottom w:val="0"/>
      <w:divBdr>
        <w:top w:val="none" w:sz="0" w:space="0" w:color="auto"/>
        <w:left w:val="none" w:sz="0" w:space="0" w:color="auto"/>
        <w:bottom w:val="none" w:sz="0" w:space="0" w:color="auto"/>
        <w:right w:val="none" w:sz="0" w:space="0" w:color="auto"/>
      </w:divBdr>
    </w:div>
    <w:div w:id="309097100">
      <w:marLeft w:val="0"/>
      <w:marRight w:val="0"/>
      <w:marTop w:val="0"/>
      <w:marBottom w:val="0"/>
      <w:divBdr>
        <w:top w:val="none" w:sz="0" w:space="0" w:color="auto"/>
        <w:left w:val="none" w:sz="0" w:space="0" w:color="auto"/>
        <w:bottom w:val="none" w:sz="0" w:space="0" w:color="auto"/>
        <w:right w:val="none" w:sz="0" w:space="0" w:color="auto"/>
      </w:divBdr>
    </w:div>
    <w:div w:id="310255011">
      <w:marLeft w:val="0"/>
      <w:marRight w:val="0"/>
      <w:marTop w:val="0"/>
      <w:marBottom w:val="0"/>
      <w:divBdr>
        <w:top w:val="none" w:sz="0" w:space="0" w:color="auto"/>
        <w:left w:val="none" w:sz="0" w:space="0" w:color="auto"/>
        <w:bottom w:val="none" w:sz="0" w:space="0" w:color="auto"/>
        <w:right w:val="none" w:sz="0" w:space="0" w:color="auto"/>
      </w:divBdr>
    </w:div>
    <w:div w:id="310328273">
      <w:marLeft w:val="0"/>
      <w:marRight w:val="0"/>
      <w:marTop w:val="0"/>
      <w:marBottom w:val="0"/>
      <w:divBdr>
        <w:top w:val="none" w:sz="0" w:space="0" w:color="auto"/>
        <w:left w:val="none" w:sz="0" w:space="0" w:color="auto"/>
        <w:bottom w:val="none" w:sz="0" w:space="0" w:color="auto"/>
        <w:right w:val="none" w:sz="0" w:space="0" w:color="auto"/>
      </w:divBdr>
    </w:div>
    <w:div w:id="310603731">
      <w:marLeft w:val="0"/>
      <w:marRight w:val="0"/>
      <w:marTop w:val="0"/>
      <w:marBottom w:val="0"/>
      <w:divBdr>
        <w:top w:val="none" w:sz="0" w:space="0" w:color="auto"/>
        <w:left w:val="none" w:sz="0" w:space="0" w:color="auto"/>
        <w:bottom w:val="none" w:sz="0" w:space="0" w:color="auto"/>
        <w:right w:val="none" w:sz="0" w:space="0" w:color="auto"/>
      </w:divBdr>
    </w:div>
    <w:div w:id="311065242">
      <w:marLeft w:val="0"/>
      <w:marRight w:val="0"/>
      <w:marTop w:val="0"/>
      <w:marBottom w:val="0"/>
      <w:divBdr>
        <w:top w:val="none" w:sz="0" w:space="0" w:color="auto"/>
        <w:left w:val="none" w:sz="0" w:space="0" w:color="auto"/>
        <w:bottom w:val="none" w:sz="0" w:space="0" w:color="auto"/>
        <w:right w:val="none" w:sz="0" w:space="0" w:color="auto"/>
      </w:divBdr>
    </w:div>
    <w:div w:id="313340548">
      <w:marLeft w:val="0"/>
      <w:marRight w:val="0"/>
      <w:marTop w:val="0"/>
      <w:marBottom w:val="0"/>
      <w:divBdr>
        <w:top w:val="none" w:sz="0" w:space="0" w:color="auto"/>
        <w:left w:val="none" w:sz="0" w:space="0" w:color="auto"/>
        <w:bottom w:val="none" w:sz="0" w:space="0" w:color="auto"/>
        <w:right w:val="none" w:sz="0" w:space="0" w:color="auto"/>
      </w:divBdr>
    </w:div>
    <w:div w:id="313415201">
      <w:marLeft w:val="0"/>
      <w:marRight w:val="0"/>
      <w:marTop w:val="0"/>
      <w:marBottom w:val="0"/>
      <w:divBdr>
        <w:top w:val="none" w:sz="0" w:space="0" w:color="auto"/>
        <w:left w:val="none" w:sz="0" w:space="0" w:color="auto"/>
        <w:bottom w:val="none" w:sz="0" w:space="0" w:color="auto"/>
        <w:right w:val="none" w:sz="0" w:space="0" w:color="auto"/>
      </w:divBdr>
    </w:div>
    <w:div w:id="316111487">
      <w:marLeft w:val="0"/>
      <w:marRight w:val="0"/>
      <w:marTop w:val="0"/>
      <w:marBottom w:val="0"/>
      <w:divBdr>
        <w:top w:val="none" w:sz="0" w:space="0" w:color="auto"/>
        <w:left w:val="none" w:sz="0" w:space="0" w:color="auto"/>
        <w:bottom w:val="none" w:sz="0" w:space="0" w:color="auto"/>
        <w:right w:val="none" w:sz="0" w:space="0" w:color="auto"/>
      </w:divBdr>
    </w:div>
    <w:div w:id="316543270">
      <w:marLeft w:val="0"/>
      <w:marRight w:val="0"/>
      <w:marTop w:val="0"/>
      <w:marBottom w:val="0"/>
      <w:divBdr>
        <w:top w:val="none" w:sz="0" w:space="0" w:color="auto"/>
        <w:left w:val="none" w:sz="0" w:space="0" w:color="auto"/>
        <w:bottom w:val="none" w:sz="0" w:space="0" w:color="auto"/>
        <w:right w:val="none" w:sz="0" w:space="0" w:color="auto"/>
      </w:divBdr>
    </w:div>
    <w:div w:id="317417780">
      <w:marLeft w:val="0"/>
      <w:marRight w:val="0"/>
      <w:marTop w:val="0"/>
      <w:marBottom w:val="0"/>
      <w:divBdr>
        <w:top w:val="none" w:sz="0" w:space="0" w:color="auto"/>
        <w:left w:val="none" w:sz="0" w:space="0" w:color="auto"/>
        <w:bottom w:val="none" w:sz="0" w:space="0" w:color="auto"/>
        <w:right w:val="none" w:sz="0" w:space="0" w:color="auto"/>
      </w:divBdr>
    </w:div>
    <w:div w:id="318047200">
      <w:marLeft w:val="0"/>
      <w:marRight w:val="0"/>
      <w:marTop w:val="0"/>
      <w:marBottom w:val="0"/>
      <w:divBdr>
        <w:top w:val="none" w:sz="0" w:space="0" w:color="auto"/>
        <w:left w:val="none" w:sz="0" w:space="0" w:color="auto"/>
        <w:bottom w:val="none" w:sz="0" w:space="0" w:color="auto"/>
        <w:right w:val="none" w:sz="0" w:space="0" w:color="auto"/>
      </w:divBdr>
    </w:div>
    <w:div w:id="321080373">
      <w:marLeft w:val="0"/>
      <w:marRight w:val="0"/>
      <w:marTop w:val="0"/>
      <w:marBottom w:val="0"/>
      <w:divBdr>
        <w:top w:val="none" w:sz="0" w:space="0" w:color="auto"/>
        <w:left w:val="none" w:sz="0" w:space="0" w:color="auto"/>
        <w:bottom w:val="none" w:sz="0" w:space="0" w:color="auto"/>
        <w:right w:val="none" w:sz="0" w:space="0" w:color="auto"/>
      </w:divBdr>
    </w:div>
    <w:div w:id="321281652">
      <w:marLeft w:val="0"/>
      <w:marRight w:val="0"/>
      <w:marTop w:val="0"/>
      <w:marBottom w:val="0"/>
      <w:divBdr>
        <w:top w:val="none" w:sz="0" w:space="0" w:color="auto"/>
        <w:left w:val="none" w:sz="0" w:space="0" w:color="auto"/>
        <w:bottom w:val="none" w:sz="0" w:space="0" w:color="auto"/>
        <w:right w:val="none" w:sz="0" w:space="0" w:color="auto"/>
      </w:divBdr>
    </w:div>
    <w:div w:id="321936909">
      <w:marLeft w:val="0"/>
      <w:marRight w:val="0"/>
      <w:marTop w:val="0"/>
      <w:marBottom w:val="0"/>
      <w:divBdr>
        <w:top w:val="none" w:sz="0" w:space="0" w:color="auto"/>
        <w:left w:val="none" w:sz="0" w:space="0" w:color="auto"/>
        <w:bottom w:val="none" w:sz="0" w:space="0" w:color="auto"/>
        <w:right w:val="none" w:sz="0" w:space="0" w:color="auto"/>
      </w:divBdr>
    </w:div>
    <w:div w:id="322437682">
      <w:marLeft w:val="0"/>
      <w:marRight w:val="0"/>
      <w:marTop w:val="0"/>
      <w:marBottom w:val="0"/>
      <w:divBdr>
        <w:top w:val="none" w:sz="0" w:space="0" w:color="auto"/>
        <w:left w:val="none" w:sz="0" w:space="0" w:color="auto"/>
        <w:bottom w:val="none" w:sz="0" w:space="0" w:color="auto"/>
        <w:right w:val="none" w:sz="0" w:space="0" w:color="auto"/>
      </w:divBdr>
    </w:div>
    <w:div w:id="323552477">
      <w:marLeft w:val="0"/>
      <w:marRight w:val="0"/>
      <w:marTop w:val="0"/>
      <w:marBottom w:val="0"/>
      <w:divBdr>
        <w:top w:val="none" w:sz="0" w:space="0" w:color="auto"/>
        <w:left w:val="none" w:sz="0" w:space="0" w:color="auto"/>
        <w:bottom w:val="none" w:sz="0" w:space="0" w:color="auto"/>
        <w:right w:val="none" w:sz="0" w:space="0" w:color="auto"/>
      </w:divBdr>
    </w:div>
    <w:div w:id="324672600">
      <w:marLeft w:val="0"/>
      <w:marRight w:val="0"/>
      <w:marTop w:val="0"/>
      <w:marBottom w:val="0"/>
      <w:divBdr>
        <w:top w:val="none" w:sz="0" w:space="0" w:color="auto"/>
        <w:left w:val="none" w:sz="0" w:space="0" w:color="auto"/>
        <w:bottom w:val="none" w:sz="0" w:space="0" w:color="auto"/>
        <w:right w:val="none" w:sz="0" w:space="0" w:color="auto"/>
      </w:divBdr>
    </w:div>
    <w:div w:id="325785872">
      <w:marLeft w:val="0"/>
      <w:marRight w:val="0"/>
      <w:marTop w:val="0"/>
      <w:marBottom w:val="0"/>
      <w:divBdr>
        <w:top w:val="none" w:sz="0" w:space="0" w:color="auto"/>
        <w:left w:val="none" w:sz="0" w:space="0" w:color="auto"/>
        <w:bottom w:val="none" w:sz="0" w:space="0" w:color="auto"/>
        <w:right w:val="none" w:sz="0" w:space="0" w:color="auto"/>
      </w:divBdr>
    </w:div>
    <w:div w:id="326516287">
      <w:marLeft w:val="0"/>
      <w:marRight w:val="0"/>
      <w:marTop w:val="0"/>
      <w:marBottom w:val="0"/>
      <w:divBdr>
        <w:top w:val="none" w:sz="0" w:space="0" w:color="auto"/>
        <w:left w:val="none" w:sz="0" w:space="0" w:color="auto"/>
        <w:bottom w:val="none" w:sz="0" w:space="0" w:color="auto"/>
        <w:right w:val="none" w:sz="0" w:space="0" w:color="auto"/>
      </w:divBdr>
    </w:div>
    <w:div w:id="326717308">
      <w:marLeft w:val="0"/>
      <w:marRight w:val="0"/>
      <w:marTop w:val="0"/>
      <w:marBottom w:val="0"/>
      <w:divBdr>
        <w:top w:val="none" w:sz="0" w:space="0" w:color="auto"/>
        <w:left w:val="none" w:sz="0" w:space="0" w:color="auto"/>
        <w:bottom w:val="none" w:sz="0" w:space="0" w:color="auto"/>
        <w:right w:val="none" w:sz="0" w:space="0" w:color="auto"/>
      </w:divBdr>
    </w:div>
    <w:div w:id="327053121">
      <w:marLeft w:val="0"/>
      <w:marRight w:val="0"/>
      <w:marTop w:val="0"/>
      <w:marBottom w:val="0"/>
      <w:divBdr>
        <w:top w:val="none" w:sz="0" w:space="0" w:color="auto"/>
        <w:left w:val="none" w:sz="0" w:space="0" w:color="auto"/>
        <w:bottom w:val="none" w:sz="0" w:space="0" w:color="auto"/>
        <w:right w:val="none" w:sz="0" w:space="0" w:color="auto"/>
      </w:divBdr>
    </w:div>
    <w:div w:id="328220528">
      <w:marLeft w:val="0"/>
      <w:marRight w:val="0"/>
      <w:marTop w:val="0"/>
      <w:marBottom w:val="0"/>
      <w:divBdr>
        <w:top w:val="none" w:sz="0" w:space="0" w:color="auto"/>
        <w:left w:val="none" w:sz="0" w:space="0" w:color="auto"/>
        <w:bottom w:val="none" w:sz="0" w:space="0" w:color="auto"/>
        <w:right w:val="none" w:sz="0" w:space="0" w:color="auto"/>
      </w:divBdr>
    </w:div>
    <w:div w:id="331178646">
      <w:marLeft w:val="0"/>
      <w:marRight w:val="0"/>
      <w:marTop w:val="0"/>
      <w:marBottom w:val="0"/>
      <w:divBdr>
        <w:top w:val="none" w:sz="0" w:space="0" w:color="auto"/>
        <w:left w:val="none" w:sz="0" w:space="0" w:color="auto"/>
        <w:bottom w:val="none" w:sz="0" w:space="0" w:color="auto"/>
        <w:right w:val="none" w:sz="0" w:space="0" w:color="auto"/>
      </w:divBdr>
    </w:div>
    <w:div w:id="332801924">
      <w:marLeft w:val="0"/>
      <w:marRight w:val="0"/>
      <w:marTop w:val="0"/>
      <w:marBottom w:val="0"/>
      <w:divBdr>
        <w:top w:val="none" w:sz="0" w:space="0" w:color="auto"/>
        <w:left w:val="none" w:sz="0" w:space="0" w:color="auto"/>
        <w:bottom w:val="none" w:sz="0" w:space="0" w:color="auto"/>
        <w:right w:val="none" w:sz="0" w:space="0" w:color="auto"/>
      </w:divBdr>
    </w:div>
    <w:div w:id="335350449">
      <w:marLeft w:val="0"/>
      <w:marRight w:val="0"/>
      <w:marTop w:val="0"/>
      <w:marBottom w:val="0"/>
      <w:divBdr>
        <w:top w:val="none" w:sz="0" w:space="0" w:color="auto"/>
        <w:left w:val="none" w:sz="0" w:space="0" w:color="auto"/>
        <w:bottom w:val="none" w:sz="0" w:space="0" w:color="auto"/>
        <w:right w:val="none" w:sz="0" w:space="0" w:color="auto"/>
      </w:divBdr>
    </w:div>
    <w:div w:id="335811921">
      <w:marLeft w:val="0"/>
      <w:marRight w:val="0"/>
      <w:marTop w:val="0"/>
      <w:marBottom w:val="0"/>
      <w:divBdr>
        <w:top w:val="none" w:sz="0" w:space="0" w:color="auto"/>
        <w:left w:val="none" w:sz="0" w:space="0" w:color="auto"/>
        <w:bottom w:val="none" w:sz="0" w:space="0" w:color="auto"/>
        <w:right w:val="none" w:sz="0" w:space="0" w:color="auto"/>
      </w:divBdr>
    </w:div>
    <w:div w:id="338699899">
      <w:marLeft w:val="0"/>
      <w:marRight w:val="0"/>
      <w:marTop w:val="0"/>
      <w:marBottom w:val="0"/>
      <w:divBdr>
        <w:top w:val="none" w:sz="0" w:space="0" w:color="auto"/>
        <w:left w:val="none" w:sz="0" w:space="0" w:color="auto"/>
        <w:bottom w:val="none" w:sz="0" w:space="0" w:color="auto"/>
        <w:right w:val="none" w:sz="0" w:space="0" w:color="auto"/>
      </w:divBdr>
    </w:div>
    <w:div w:id="339085845">
      <w:marLeft w:val="0"/>
      <w:marRight w:val="0"/>
      <w:marTop w:val="0"/>
      <w:marBottom w:val="0"/>
      <w:divBdr>
        <w:top w:val="none" w:sz="0" w:space="0" w:color="auto"/>
        <w:left w:val="none" w:sz="0" w:space="0" w:color="auto"/>
        <w:bottom w:val="none" w:sz="0" w:space="0" w:color="auto"/>
        <w:right w:val="none" w:sz="0" w:space="0" w:color="auto"/>
      </w:divBdr>
    </w:div>
    <w:div w:id="339891843">
      <w:marLeft w:val="0"/>
      <w:marRight w:val="0"/>
      <w:marTop w:val="0"/>
      <w:marBottom w:val="0"/>
      <w:divBdr>
        <w:top w:val="none" w:sz="0" w:space="0" w:color="auto"/>
        <w:left w:val="none" w:sz="0" w:space="0" w:color="auto"/>
        <w:bottom w:val="none" w:sz="0" w:space="0" w:color="auto"/>
        <w:right w:val="none" w:sz="0" w:space="0" w:color="auto"/>
      </w:divBdr>
    </w:div>
    <w:div w:id="340397665">
      <w:marLeft w:val="0"/>
      <w:marRight w:val="0"/>
      <w:marTop w:val="0"/>
      <w:marBottom w:val="0"/>
      <w:divBdr>
        <w:top w:val="none" w:sz="0" w:space="0" w:color="auto"/>
        <w:left w:val="none" w:sz="0" w:space="0" w:color="auto"/>
        <w:bottom w:val="none" w:sz="0" w:space="0" w:color="auto"/>
        <w:right w:val="none" w:sz="0" w:space="0" w:color="auto"/>
      </w:divBdr>
    </w:div>
    <w:div w:id="344796343">
      <w:marLeft w:val="0"/>
      <w:marRight w:val="0"/>
      <w:marTop w:val="0"/>
      <w:marBottom w:val="0"/>
      <w:divBdr>
        <w:top w:val="none" w:sz="0" w:space="0" w:color="auto"/>
        <w:left w:val="none" w:sz="0" w:space="0" w:color="auto"/>
        <w:bottom w:val="none" w:sz="0" w:space="0" w:color="auto"/>
        <w:right w:val="none" w:sz="0" w:space="0" w:color="auto"/>
      </w:divBdr>
    </w:div>
    <w:div w:id="348066987">
      <w:marLeft w:val="0"/>
      <w:marRight w:val="0"/>
      <w:marTop w:val="0"/>
      <w:marBottom w:val="0"/>
      <w:divBdr>
        <w:top w:val="none" w:sz="0" w:space="0" w:color="auto"/>
        <w:left w:val="none" w:sz="0" w:space="0" w:color="auto"/>
        <w:bottom w:val="none" w:sz="0" w:space="0" w:color="auto"/>
        <w:right w:val="none" w:sz="0" w:space="0" w:color="auto"/>
      </w:divBdr>
    </w:div>
    <w:div w:id="348415799">
      <w:marLeft w:val="0"/>
      <w:marRight w:val="0"/>
      <w:marTop w:val="0"/>
      <w:marBottom w:val="0"/>
      <w:divBdr>
        <w:top w:val="none" w:sz="0" w:space="0" w:color="auto"/>
        <w:left w:val="none" w:sz="0" w:space="0" w:color="auto"/>
        <w:bottom w:val="none" w:sz="0" w:space="0" w:color="auto"/>
        <w:right w:val="none" w:sz="0" w:space="0" w:color="auto"/>
      </w:divBdr>
    </w:div>
    <w:div w:id="350491425">
      <w:marLeft w:val="0"/>
      <w:marRight w:val="0"/>
      <w:marTop w:val="0"/>
      <w:marBottom w:val="0"/>
      <w:divBdr>
        <w:top w:val="none" w:sz="0" w:space="0" w:color="auto"/>
        <w:left w:val="none" w:sz="0" w:space="0" w:color="auto"/>
        <w:bottom w:val="none" w:sz="0" w:space="0" w:color="auto"/>
        <w:right w:val="none" w:sz="0" w:space="0" w:color="auto"/>
      </w:divBdr>
    </w:div>
    <w:div w:id="351227597">
      <w:marLeft w:val="0"/>
      <w:marRight w:val="0"/>
      <w:marTop w:val="0"/>
      <w:marBottom w:val="0"/>
      <w:divBdr>
        <w:top w:val="none" w:sz="0" w:space="0" w:color="auto"/>
        <w:left w:val="none" w:sz="0" w:space="0" w:color="auto"/>
        <w:bottom w:val="none" w:sz="0" w:space="0" w:color="auto"/>
        <w:right w:val="none" w:sz="0" w:space="0" w:color="auto"/>
      </w:divBdr>
    </w:div>
    <w:div w:id="352731703">
      <w:marLeft w:val="0"/>
      <w:marRight w:val="0"/>
      <w:marTop w:val="0"/>
      <w:marBottom w:val="0"/>
      <w:divBdr>
        <w:top w:val="none" w:sz="0" w:space="0" w:color="auto"/>
        <w:left w:val="none" w:sz="0" w:space="0" w:color="auto"/>
        <w:bottom w:val="none" w:sz="0" w:space="0" w:color="auto"/>
        <w:right w:val="none" w:sz="0" w:space="0" w:color="auto"/>
      </w:divBdr>
    </w:div>
    <w:div w:id="352846337">
      <w:marLeft w:val="0"/>
      <w:marRight w:val="0"/>
      <w:marTop w:val="0"/>
      <w:marBottom w:val="0"/>
      <w:divBdr>
        <w:top w:val="none" w:sz="0" w:space="0" w:color="auto"/>
        <w:left w:val="none" w:sz="0" w:space="0" w:color="auto"/>
        <w:bottom w:val="none" w:sz="0" w:space="0" w:color="auto"/>
        <w:right w:val="none" w:sz="0" w:space="0" w:color="auto"/>
      </w:divBdr>
    </w:div>
    <w:div w:id="353310732">
      <w:marLeft w:val="0"/>
      <w:marRight w:val="0"/>
      <w:marTop w:val="0"/>
      <w:marBottom w:val="0"/>
      <w:divBdr>
        <w:top w:val="none" w:sz="0" w:space="0" w:color="auto"/>
        <w:left w:val="none" w:sz="0" w:space="0" w:color="auto"/>
        <w:bottom w:val="none" w:sz="0" w:space="0" w:color="auto"/>
        <w:right w:val="none" w:sz="0" w:space="0" w:color="auto"/>
      </w:divBdr>
    </w:div>
    <w:div w:id="354304512">
      <w:marLeft w:val="0"/>
      <w:marRight w:val="0"/>
      <w:marTop w:val="0"/>
      <w:marBottom w:val="0"/>
      <w:divBdr>
        <w:top w:val="none" w:sz="0" w:space="0" w:color="auto"/>
        <w:left w:val="none" w:sz="0" w:space="0" w:color="auto"/>
        <w:bottom w:val="none" w:sz="0" w:space="0" w:color="auto"/>
        <w:right w:val="none" w:sz="0" w:space="0" w:color="auto"/>
      </w:divBdr>
    </w:div>
    <w:div w:id="354354333">
      <w:marLeft w:val="0"/>
      <w:marRight w:val="0"/>
      <w:marTop w:val="0"/>
      <w:marBottom w:val="0"/>
      <w:divBdr>
        <w:top w:val="none" w:sz="0" w:space="0" w:color="auto"/>
        <w:left w:val="none" w:sz="0" w:space="0" w:color="auto"/>
        <w:bottom w:val="none" w:sz="0" w:space="0" w:color="auto"/>
        <w:right w:val="none" w:sz="0" w:space="0" w:color="auto"/>
      </w:divBdr>
    </w:div>
    <w:div w:id="354384282">
      <w:marLeft w:val="0"/>
      <w:marRight w:val="0"/>
      <w:marTop w:val="0"/>
      <w:marBottom w:val="0"/>
      <w:divBdr>
        <w:top w:val="none" w:sz="0" w:space="0" w:color="auto"/>
        <w:left w:val="none" w:sz="0" w:space="0" w:color="auto"/>
        <w:bottom w:val="none" w:sz="0" w:space="0" w:color="auto"/>
        <w:right w:val="none" w:sz="0" w:space="0" w:color="auto"/>
      </w:divBdr>
    </w:div>
    <w:div w:id="354498121">
      <w:marLeft w:val="0"/>
      <w:marRight w:val="0"/>
      <w:marTop w:val="0"/>
      <w:marBottom w:val="0"/>
      <w:divBdr>
        <w:top w:val="none" w:sz="0" w:space="0" w:color="auto"/>
        <w:left w:val="none" w:sz="0" w:space="0" w:color="auto"/>
        <w:bottom w:val="none" w:sz="0" w:space="0" w:color="auto"/>
        <w:right w:val="none" w:sz="0" w:space="0" w:color="auto"/>
      </w:divBdr>
    </w:div>
    <w:div w:id="355035216">
      <w:marLeft w:val="0"/>
      <w:marRight w:val="0"/>
      <w:marTop w:val="0"/>
      <w:marBottom w:val="0"/>
      <w:divBdr>
        <w:top w:val="none" w:sz="0" w:space="0" w:color="auto"/>
        <w:left w:val="none" w:sz="0" w:space="0" w:color="auto"/>
        <w:bottom w:val="none" w:sz="0" w:space="0" w:color="auto"/>
        <w:right w:val="none" w:sz="0" w:space="0" w:color="auto"/>
      </w:divBdr>
    </w:div>
    <w:div w:id="355547302">
      <w:marLeft w:val="0"/>
      <w:marRight w:val="0"/>
      <w:marTop w:val="0"/>
      <w:marBottom w:val="0"/>
      <w:divBdr>
        <w:top w:val="none" w:sz="0" w:space="0" w:color="auto"/>
        <w:left w:val="none" w:sz="0" w:space="0" w:color="auto"/>
        <w:bottom w:val="none" w:sz="0" w:space="0" w:color="auto"/>
        <w:right w:val="none" w:sz="0" w:space="0" w:color="auto"/>
      </w:divBdr>
    </w:div>
    <w:div w:id="358435117">
      <w:marLeft w:val="0"/>
      <w:marRight w:val="0"/>
      <w:marTop w:val="0"/>
      <w:marBottom w:val="0"/>
      <w:divBdr>
        <w:top w:val="none" w:sz="0" w:space="0" w:color="auto"/>
        <w:left w:val="none" w:sz="0" w:space="0" w:color="auto"/>
        <w:bottom w:val="none" w:sz="0" w:space="0" w:color="auto"/>
        <w:right w:val="none" w:sz="0" w:space="0" w:color="auto"/>
      </w:divBdr>
    </w:div>
    <w:div w:id="359430537">
      <w:marLeft w:val="0"/>
      <w:marRight w:val="0"/>
      <w:marTop w:val="0"/>
      <w:marBottom w:val="0"/>
      <w:divBdr>
        <w:top w:val="none" w:sz="0" w:space="0" w:color="auto"/>
        <w:left w:val="none" w:sz="0" w:space="0" w:color="auto"/>
        <w:bottom w:val="none" w:sz="0" w:space="0" w:color="auto"/>
        <w:right w:val="none" w:sz="0" w:space="0" w:color="auto"/>
      </w:divBdr>
    </w:div>
    <w:div w:id="361713225">
      <w:marLeft w:val="0"/>
      <w:marRight w:val="0"/>
      <w:marTop w:val="0"/>
      <w:marBottom w:val="0"/>
      <w:divBdr>
        <w:top w:val="none" w:sz="0" w:space="0" w:color="auto"/>
        <w:left w:val="none" w:sz="0" w:space="0" w:color="auto"/>
        <w:bottom w:val="none" w:sz="0" w:space="0" w:color="auto"/>
        <w:right w:val="none" w:sz="0" w:space="0" w:color="auto"/>
      </w:divBdr>
    </w:div>
    <w:div w:id="362294139">
      <w:marLeft w:val="0"/>
      <w:marRight w:val="0"/>
      <w:marTop w:val="0"/>
      <w:marBottom w:val="0"/>
      <w:divBdr>
        <w:top w:val="none" w:sz="0" w:space="0" w:color="auto"/>
        <w:left w:val="none" w:sz="0" w:space="0" w:color="auto"/>
        <w:bottom w:val="none" w:sz="0" w:space="0" w:color="auto"/>
        <w:right w:val="none" w:sz="0" w:space="0" w:color="auto"/>
      </w:divBdr>
    </w:div>
    <w:div w:id="362480208">
      <w:marLeft w:val="0"/>
      <w:marRight w:val="0"/>
      <w:marTop w:val="0"/>
      <w:marBottom w:val="0"/>
      <w:divBdr>
        <w:top w:val="none" w:sz="0" w:space="0" w:color="auto"/>
        <w:left w:val="none" w:sz="0" w:space="0" w:color="auto"/>
        <w:bottom w:val="none" w:sz="0" w:space="0" w:color="auto"/>
        <w:right w:val="none" w:sz="0" w:space="0" w:color="auto"/>
      </w:divBdr>
    </w:div>
    <w:div w:id="362483499">
      <w:marLeft w:val="0"/>
      <w:marRight w:val="0"/>
      <w:marTop w:val="0"/>
      <w:marBottom w:val="0"/>
      <w:divBdr>
        <w:top w:val="none" w:sz="0" w:space="0" w:color="auto"/>
        <w:left w:val="none" w:sz="0" w:space="0" w:color="auto"/>
        <w:bottom w:val="none" w:sz="0" w:space="0" w:color="auto"/>
        <w:right w:val="none" w:sz="0" w:space="0" w:color="auto"/>
      </w:divBdr>
    </w:div>
    <w:div w:id="364603483">
      <w:marLeft w:val="0"/>
      <w:marRight w:val="0"/>
      <w:marTop w:val="0"/>
      <w:marBottom w:val="0"/>
      <w:divBdr>
        <w:top w:val="none" w:sz="0" w:space="0" w:color="auto"/>
        <w:left w:val="none" w:sz="0" w:space="0" w:color="auto"/>
        <w:bottom w:val="none" w:sz="0" w:space="0" w:color="auto"/>
        <w:right w:val="none" w:sz="0" w:space="0" w:color="auto"/>
      </w:divBdr>
    </w:div>
    <w:div w:id="364912422">
      <w:marLeft w:val="0"/>
      <w:marRight w:val="0"/>
      <w:marTop w:val="0"/>
      <w:marBottom w:val="0"/>
      <w:divBdr>
        <w:top w:val="none" w:sz="0" w:space="0" w:color="auto"/>
        <w:left w:val="none" w:sz="0" w:space="0" w:color="auto"/>
        <w:bottom w:val="none" w:sz="0" w:space="0" w:color="auto"/>
        <w:right w:val="none" w:sz="0" w:space="0" w:color="auto"/>
      </w:divBdr>
    </w:div>
    <w:div w:id="365373713">
      <w:marLeft w:val="0"/>
      <w:marRight w:val="0"/>
      <w:marTop w:val="0"/>
      <w:marBottom w:val="0"/>
      <w:divBdr>
        <w:top w:val="none" w:sz="0" w:space="0" w:color="auto"/>
        <w:left w:val="none" w:sz="0" w:space="0" w:color="auto"/>
        <w:bottom w:val="none" w:sz="0" w:space="0" w:color="auto"/>
        <w:right w:val="none" w:sz="0" w:space="0" w:color="auto"/>
      </w:divBdr>
    </w:div>
    <w:div w:id="368915580">
      <w:marLeft w:val="0"/>
      <w:marRight w:val="0"/>
      <w:marTop w:val="0"/>
      <w:marBottom w:val="0"/>
      <w:divBdr>
        <w:top w:val="none" w:sz="0" w:space="0" w:color="auto"/>
        <w:left w:val="none" w:sz="0" w:space="0" w:color="auto"/>
        <w:bottom w:val="none" w:sz="0" w:space="0" w:color="auto"/>
        <w:right w:val="none" w:sz="0" w:space="0" w:color="auto"/>
      </w:divBdr>
    </w:div>
    <w:div w:id="369380514">
      <w:marLeft w:val="0"/>
      <w:marRight w:val="0"/>
      <w:marTop w:val="0"/>
      <w:marBottom w:val="0"/>
      <w:divBdr>
        <w:top w:val="none" w:sz="0" w:space="0" w:color="auto"/>
        <w:left w:val="none" w:sz="0" w:space="0" w:color="auto"/>
        <w:bottom w:val="none" w:sz="0" w:space="0" w:color="auto"/>
        <w:right w:val="none" w:sz="0" w:space="0" w:color="auto"/>
      </w:divBdr>
    </w:div>
    <w:div w:id="370150634">
      <w:marLeft w:val="0"/>
      <w:marRight w:val="0"/>
      <w:marTop w:val="0"/>
      <w:marBottom w:val="0"/>
      <w:divBdr>
        <w:top w:val="none" w:sz="0" w:space="0" w:color="auto"/>
        <w:left w:val="none" w:sz="0" w:space="0" w:color="auto"/>
        <w:bottom w:val="none" w:sz="0" w:space="0" w:color="auto"/>
        <w:right w:val="none" w:sz="0" w:space="0" w:color="auto"/>
      </w:divBdr>
    </w:div>
    <w:div w:id="370610890">
      <w:marLeft w:val="0"/>
      <w:marRight w:val="0"/>
      <w:marTop w:val="0"/>
      <w:marBottom w:val="0"/>
      <w:divBdr>
        <w:top w:val="none" w:sz="0" w:space="0" w:color="auto"/>
        <w:left w:val="none" w:sz="0" w:space="0" w:color="auto"/>
        <w:bottom w:val="none" w:sz="0" w:space="0" w:color="auto"/>
        <w:right w:val="none" w:sz="0" w:space="0" w:color="auto"/>
      </w:divBdr>
    </w:div>
    <w:div w:id="371150131">
      <w:marLeft w:val="0"/>
      <w:marRight w:val="0"/>
      <w:marTop w:val="0"/>
      <w:marBottom w:val="0"/>
      <w:divBdr>
        <w:top w:val="none" w:sz="0" w:space="0" w:color="auto"/>
        <w:left w:val="none" w:sz="0" w:space="0" w:color="auto"/>
        <w:bottom w:val="none" w:sz="0" w:space="0" w:color="auto"/>
        <w:right w:val="none" w:sz="0" w:space="0" w:color="auto"/>
      </w:divBdr>
    </w:div>
    <w:div w:id="373123361">
      <w:marLeft w:val="0"/>
      <w:marRight w:val="0"/>
      <w:marTop w:val="0"/>
      <w:marBottom w:val="0"/>
      <w:divBdr>
        <w:top w:val="none" w:sz="0" w:space="0" w:color="auto"/>
        <w:left w:val="none" w:sz="0" w:space="0" w:color="auto"/>
        <w:bottom w:val="none" w:sz="0" w:space="0" w:color="auto"/>
        <w:right w:val="none" w:sz="0" w:space="0" w:color="auto"/>
      </w:divBdr>
    </w:div>
    <w:div w:id="374504602">
      <w:marLeft w:val="0"/>
      <w:marRight w:val="0"/>
      <w:marTop w:val="0"/>
      <w:marBottom w:val="0"/>
      <w:divBdr>
        <w:top w:val="none" w:sz="0" w:space="0" w:color="auto"/>
        <w:left w:val="none" w:sz="0" w:space="0" w:color="auto"/>
        <w:bottom w:val="none" w:sz="0" w:space="0" w:color="auto"/>
        <w:right w:val="none" w:sz="0" w:space="0" w:color="auto"/>
      </w:divBdr>
    </w:div>
    <w:div w:id="375203626">
      <w:marLeft w:val="0"/>
      <w:marRight w:val="0"/>
      <w:marTop w:val="0"/>
      <w:marBottom w:val="0"/>
      <w:divBdr>
        <w:top w:val="none" w:sz="0" w:space="0" w:color="auto"/>
        <w:left w:val="none" w:sz="0" w:space="0" w:color="auto"/>
        <w:bottom w:val="none" w:sz="0" w:space="0" w:color="auto"/>
        <w:right w:val="none" w:sz="0" w:space="0" w:color="auto"/>
      </w:divBdr>
    </w:div>
    <w:div w:id="375397423">
      <w:marLeft w:val="0"/>
      <w:marRight w:val="0"/>
      <w:marTop w:val="0"/>
      <w:marBottom w:val="0"/>
      <w:divBdr>
        <w:top w:val="none" w:sz="0" w:space="0" w:color="auto"/>
        <w:left w:val="none" w:sz="0" w:space="0" w:color="auto"/>
        <w:bottom w:val="none" w:sz="0" w:space="0" w:color="auto"/>
        <w:right w:val="none" w:sz="0" w:space="0" w:color="auto"/>
      </w:divBdr>
    </w:div>
    <w:div w:id="378095919">
      <w:marLeft w:val="0"/>
      <w:marRight w:val="0"/>
      <w:marTop w:val="0"/>
      <w:marBottom w:val="0"/>
      <w:divBdr>
        <w:top w:val="none" w:sz="0" w:space="0" w:color="auto"/>
        <w:left w:val="none" w:sz="0" w:space="0" w:color="auto"/>
        <w:bottom w:val="none" w:sz="0" w:space="0" w:color="auto"/>
        <w:right w:val="none" w:sz="0" w:space="0" w:color="auto"/>
      </w:divBdr>
    </w:div>
    <w:div w:id="379598787">
      <w:marLeft w:val="0"/>
      <w:marRight w:val="0"/>
      <w:marTop w:val="0"/>
      <w:marBottom w:val="0"/>
      <w:divBdr>
        <w:top w:val="none" w:sz="0" w:space="0" w:color="auto"/>
        <w:left w:val="none" w:sz="0" w:space="0" w:color="auto"/>
        <w:bottom w:val="none" w:sz="0" w:space="0" w:color="auto"/>
        <w:right w:val="none" w:sz="0" w:space="0" w:color="auto"/>
      </w:divBdr>
    </w:div>
    <w:div w:id="380131491">
      <w:marLeft w:val="0"/>
      <w:marRight w:val="0"/>
      <w:marTop w:val="0"/>
      <w:marBottom w:val="0"/>
      <w:divBdr>
        <w:top w:val="none" w:sz="0" w:space="0" w:color="auto"/>
        <w:left w:val="none" w:sz="0" w:space="0" w:color="auto"/>
        <w:bottom w:val="none" w:sz="0" w:space="0" w:color="auto"/>
        <w:right w:val="none" w:sz="0" w:space="0" w:color="auto"/>
      </w:divBdr>
    </w:div>
    <w:div w:id="380326619">
      <w:marLeft w:val="0"/>
      <w:marRight w:val="0"/>
      <w:marTop w:val="0"/>
      <w:marBottom w:val="0"/>
      <w:divBdr>
        <w:top w:val="none" w:sz="0" w:space="0" w:color="auto"/>
        <w:left w:val="none" w:sz="0" w:space="0" w:color="auto"/>
        <w:bottom w:val="none" w:sz="0" w:space="0" w:color="auto"/>
        <w:right w:val="none" w:sz="0" w:space="0" w:color="auto"/>
      </w:divBdr>
    </w:div>
    <w:div w:id="382338417">
      <w:marLeft w:val="0"/>
      <w:marRight w:val="0"/>
      <w:marTop w:val="0"/>
      <w:marBottom w:val="0"/>
      <w:divBdr>
        <w:top w:val="none" w:sz="0" w:space="0" w:color="auto"/>
        <w:left w:val="none" w:sz="0" w:space="0" w:color="auto"/>
        <w:bottom w:val="none" w:sz="0" w:space="0" w:color="auto"/>
        <w:right w:val="none" w:sz="0" w:space="0" w:color="auto"/>
      </w:divBdr>
    </w:div>
    <w:div w:id="382410714">
      <w:marLeft w:val="0"/>
      <w:marRight w:val="0"/>
      <w:marTop w:val="0"/>
      <w:marBottom w:val="0"/>
      <w:divBdr>
        <w:top w:val="none" w:sz="0" w:space="0" w:color="auto"/>
        <w:left w:val="none" w:sz="0" w:space="0" w:color="auto"/>
        <w:bottom w:val="none" w:sz="0" w:space="0" w:color="auto"/>
        <w:right w:val="none" w:sz="0" w:space="0" w:color="auto"/>
      </w:divBdr>
    </w:div>
    <w:div w:id="382679938">
      <w:marLeft w:val="0"/>
      <w:marRight w:val="0"/>
      <w:marTop w:val="0"/>
      <w:marBottom w:val="0"/>
      <w:divBdr>
        <w:top w:val="none" w:sz="0" w:space="0" w:color="auto"/>
        <w:left w:val="none" w:sz="0" w:space="0" w:color="auto"/>
        <w:bottom w:val="none" w:sz="0" w:space="0" w:color="auto"/>
        <w:right w:val="none" w:sz="0" w:space="0" w:color="auto"/>
      </w:divBdr>
    </w:div>
    <w:div w:id="383261693">
      <w:marLeft w:val="0"/>
      <w:marRight w:val="0"/>
      <w:marTop w:val="0"/>
      <w:marBottom w:val="0"/>
      <w:divBdr>
        <w:top w:val="none" w:sz="0" w:space="0" w:color="auto"/>
        <w:left w:val="none" w:sz="0" w:space="0" w:color="auto"/>
        <w:bottom w:val="none" w:sz="0" w:space="0" w:color="auto"/>
        <w:right w:val="none" w:sz="0" w:space="0" w:color="auto"/>
      </w:divBdr>
    </w:div>
    <w:div w:id="383602589">
      <w:marLeft w:val="0"/>
      <w:marRight w:val="0"/>
      <w:marTop w:val="0"/>
      <w:marBottom w:val="0"/>
      <w:divBdr>
        <w:top w:val="none" w:sz="0" w:space="0" w:color="auto"/>
        <w:left w:val="none" w:sz="0" w:space="0" w:color="auto"/>
        <w:bottom w:val="none" w:sz="0" w:space="0" w:color="auto"/>
        <w:right w:val="none" w:sz="0" w:space="0" w:color="auto"/>
      </w:divBdr>
    </w:div>
    <w:div w:id="384375758">
      <w:marLeft w:val="0"/>
      <w:marRight w:val="0"/>
      <w:marTop w:val="0"/>
      <w:marBottom w:val="0"/>
      <w:divBdr>
        <w:top w:val="none" w:sz="0" w:space="0" w:color="auto"/>
        <w:left w:val="none" w:sz="0" w:space="0" w:color="auto"/>
        <w:bottom w:val="none" w:sz="0" w:space="0" w:color="auto"/>
        <w:right w:val="none" w:sz="0" w:space="0" w:color="auto"/>
      </w:divBdr>
    </w:div>
    <w:div w:id="385183648">
      <w:marLeft w:val="0"/>
      <w:marRight w:val="0"/>
      <w:marTop w:val="0"/>
      <w:marBottom w:val="0"/>
      <w:divBdr>
        <w:top w:val="none" w:sz="0" w:space="0" w:color="auto"/>
        <w:left w:val="none" w:sz="0" w:space="0" w:color="auto"/>
        <w:bottom w:val="none" w:sz="0" w:space="0" w:color="auto"/>
        <w:right w:val="none" w:sz="0" w:space="0" w:color="auto"/>
      </w:divBdr>
    </w:div>
    <w:div w:id="385686702">
      <w:marLeft w:val="0"/>
      <w:marRight w:val="0"/>
      <w:marTop w:val="0"/>
      <w:marBottom w:val="0"/>
      <w:divBdr>
        <w:top w:val="none" w:sz="0" w:space="0" w:color="auto"/>
        <w:left w:val="none" w:sz="0" w:space="0" w:color="auto"/>
        <w:bottom w:val="none" w:sz="0" w:space="0" w:color="auto"/>
        <w:right w:val="none" w:sz="0" w:space="0" w:color="auto"/>
      </w:divBdr>
    </w:div>
    <w:div w:id="387608279">
      <w:marLeft w:val="0"/>
      <w:marRight w:val="0"/>
      <w:marTop w:val="0"/>
      <w:marBottom w:val="0"/>
      <w:divBdr>
        <w:top w:val="none" w:sz="0" w:space="0" w:color="auto"/>
        <w:left w:val="none" w:sz="0" w:space="0" w:color="auto"/>
        <w:bottom w:val="none" w:sz="0" w:space="0" w:color="auto"/>
        <w:right w:val="none" w:sz="0" w:space="0" w:color="auto"/>
      </w:divBdr>
    </w:div>
    <w:div w:id="387803867">
      <w:marLeft w:val="0"/>
      <w:marRight w:val="0"/>
      <w:marTop w:val="0"/>
      <w:marBottom w:val="0"/>
      <w:divBdr>
        <w:top w:val="none" w:sz="0" w:space="0" w:color="auto"/>
        <w:left w:val="none" w:sz="0" w:space="0" w:color="auto"/>
        <w:bottom w:val="none" w:sz="0" w:space="0" w:color="auto"/>
        <w:right w:val="none" w:sz="0" w:space="0" w:color="auto"/>
      </w:divBdr>
    </w:div>
    <w:div w:id="388382444">
      <w:marLeft w:val="0"/>
      <w:marRight w:val="0"/>
      <w:marTop w:val="0"/>
      <w:marBottom w:val="0"/>
      <w:divBdr>
        <w:top w:val="none" w:sz="0" w:space="0" w:color="auto"/>
        <w:left w:val="none" w:sz="0" w:space="0" w:color="auto"/>
        <w:bottom w:val="none" w:sz="0" w:space="0" w:color="auto"/>
        <w:right w:val="none" w:sz="0" w:space="0" w:color="auto"/>
      </w:divBdr>
    </w:div>
    <w:div w:id="388765655">
      <w:marLeft w:val="0"/>
      <w:marRight w:val="0"/>
      <w:marTop w:val="0"/>
      <w:marBottom w:val="0"/>
      <w:divBdr>
        <w:top w:val="none" w:sz="0" w:space="0" w:color="auto"/>
        <w:left w:val="none" w:sz="0" w:space="0" w:color="auto"/>
        <w:bottom w:val="none" w:sz="0" w:space="0" w:color="auto"/>
        <w:right w:val="none" w:sz="0" w:space="0" w:color="auto"/>
      </w:divBdr>
    </w:div>
    <w:div w:id="390227083">
      <w:marLeft w:val="0"/>
      <w:marRight w:val="0"/>
      <w:marTop w:val="0"/>
      <w:marBottom w:val="0"/>
      <w:divBdr>
        <w:top w:val="none" w:sz="0" w:space="0" w:color="auto"/>
        <w:left w:val="none" w:sz="0" w:space="0" w:color="auto"/>
        <w:bottom w:val="none" w:sz="0" w:space="0" w:color="auto"/>
        <w:right w:val="none" w:sz="0" w:space="0" w:color="auto"/>
      </w:divBdr>
    </w:div>
    <w:div w:id="391121076">
      <w:marLeft w:val="0"/>
      <w:marRight w:val="0"/>
      <w:marTop w:val="0"/>
      <w:marBottom w:val="0"/>
      <w:divBdr>
        <w:top w:val="none" w:sz="0" w:space="0" w:color="auto"/>
        <w:left w:val="none" w:sz="0" w:space="0" w:color="auto"/>
        <w:bottom w:val="none" w:sz="0" w:space="0" w:color="auto"/>
        <w:right w:val="none" w:sz="0" w:space="0" w:color="auto"/>
      </w:divBdr>
    </w:div>
    <w:div w:id="394279330">
      <w:marLeft w:val="0"/>
      <w:marRight w:val="0"/>
      <w:marTop w:val="0"/>
      <w:marBottom w:val="0"/>
      <w:divBdr>
        <w:top w:val="none" w:sz="0" w:space="0" w:color="auto"/>
        <w:left w:val="none" w:sz="0" w:space="0" w:color="auto"/>
        <w:bottom w:val="none" w:sz="0" w:space="0" w:color="auto"/>
        <w:right w:val="none" w:sz="0" w:space="0" w:color="auto"/>
      </w:divBdr>
    </w:div>
    <w:div w:id="394549656">
      <w:marLeft w:val="0"/>
      <w:marRight w:val="0"/>
      <w:marTop w:val="0"/>
      <w:marBottom w:val="0"/>
      <w:divBdr>
        <w:top w:val="none" w:sz="0" w:space="0" w:color="auto"/>
        <w:left w:val="none" w:sz="0" w:space="0" w:color="auto"/>
        <w:bottom w:val="none" w:sz="0" w:space="0" w:color="auto"/>
        <w:right w:val="none" w:sz="0" w:space="0" w:color="auto"/>
      </w:divBdr>
    </w:div>
    <w:div w:id="394814022">
      <w:marLeft w:val="0"/>
      <w:marRight w:val="0"/>
      <w:marTop w:val="0"/>
      <w:marBottom w:val="0"/>
      <w:divBdr>
        <w:top w:val="none" w:sz="0" w:space="0" w:color="auto"/>
        <w:left w:val="none" w:sz="0" w:space="0" w:color="auto"/>
        <w:bottom w:val="none" w:sz="0" w:space="0" w:color="auto"/>
        <w:right w:val="none" w:sz="0" w:space="0" w:color="auto"/>
      </w:divBdr>
    </w:div>
    <w:div w:id="395057328">
      <w:marLeft w:val="0"/>
      <w:marRight w:val="0"/>
      <w:marTop w:val="0"/>
      <w:marBottom w:val="0"/>
      <w:divBdr>
        <w:top w:val="none" w:sz="0" w:space="0" w:color="auto"/>
        <w:left w:val="none" w:sz="0" w:space="0" w:color="auto"/>
        <w:bottom w:val="none" w:sz="0" w:space="0" w:color="auto"/>
        <w:right w:val="none" w:sz="0" w:space="0" w:color="auto"/>
      </w:divBdr>
    </w:div>
    <w:div w:id="395863536">
      <w:marLeft w:val="0"/>
      <w:marRight w:val="0"/>
      <w:marTop w:val="0"/>
      <w:marBottom w:val="0"/>
      <w:divBdr>
        <w:top w:val="none" w:sz="0" w:space="0" w:color="auto"/>
        <w:left w:val="none" w:sz="0" w:space="0" w:color="auto"/>
        <w:bottom w:val="none" w:sz="0" w:space="0" w:color="auto"/>
        <w:right w:val="none" w:sz="0" w:space="0" w:color="auto"/>
      </w:divBdr>
    </w:div>
    <w:div w:id="396979831">
      <w:marLeft w:val="0"/>
      <w:marRight w:val="0"/>
      <w:marTop w:val="0"/>
      <w:marBottom w:val="0"/>
      <w:divBdr>
        <w:top w:val="none" w:sz="0" w:space="0" w:color="auto"/>
        <w:left w:val="none" w:sz="0" w:space="0" w:color="auto"/>
        <w:bottom w:val="none" w:sz="0" w:space="0" w:color="auto"/>
        <w:right w:val="none" w:sz="0" w:space="0" w:color="auto"/>
      </w:divBdr>
    </w:div>
    <w:div w:id="397634521">
      <w:marLeft w:val="0"/>
      <w:marRight w:val="0"/>
      <w:marTop w:val="0"/>
      <w:marBottom w:val="0"/>
      <w:divBdr>
        <w:top w:val="none" w:sz="0" w:space="0" w:color="auto"/>
        <w:left w:val="none" w:sz="0" w:space="0" w:color="auto"/>
        <w:bottom w:val="none" w:sz="0" w:space="0" w:color="auto"/>
        <w:right w:val="none" w:sz="0" w:space="0" w:color="auto"/>
      </w:divBdr>
    </w:div>
    <w:div w:id="399404339">
      <w:marLeft w:val="0"/>
      <w:marRight w:val="0"/>
      <w:marTop w:val="0"/>
      <w:marBottom w:val="0"/>
      <w:divBdr>
        <w:top w:val="none" w:sz="0" w:space="0" w:color="auto"/>
        <w:left w:val="none" w:sz="0" w:space="0" w:color="auto"/>
        <w:bottom w:val="none" w:sz="0" w:space="0" w:color="auto"/>
        <w:right w:val="none" w:sz="0" w:space="0" w:color="auto"/>
      </w:divBdr>
    </w:div>
    <w:div w:id="399442787">
      <w:marLeft w:val="0"/>
      <w:marRight w:val="0"/>
      <w:marTop w:val="0"/>
      <w:marBottom w:val="0"/>
      <w:divBdr>
        <w:top w:val="none" w:sz="0" w:space="0" w:color="auto"/>
        <w:left w:val="none" w:sz="0" w:space="0" w:color="auto"/>
        <w:bottom w:val="none" w:sz="0" w:space="0" w:color="auto"/>
        <w:right w:val="none" w:sz="0" w:space="0" w:color="auto"/>
      </w:divBdr>
    </w:div>
    <w:div w:id="400756752">
      <w:marLeft w:val="0"/>
      <w:marRight w:val="0"/>
      <w:marTop w:val="0"/>
      <w:marBottom w:val="0"/>
      <w:divBdr>
        <w:top w:val="none" w:sz="0" w:space="0" w:color="auto"/>
        <w:left w:val="none" w:sz="0" w:space="0" w:color="auto"/>
        <w:bottom w:val="none" w:sz="0" w:space="0" w:color="auto"/>
        <w:right w:val="none" w:sz="0" w:space="0" w:color="auto"/>
      </w:divBdr>
    </w:div>
    <w:div w:id="401176354">
      <w:marLeft w:val="0"/>
      <w:marRight w:val="0"/>
      <w:marTop w:val="0"/>
      <w:marBottom w:val="0"/>
      <w:divBdr>
        <w:top w:val="none" w:sz="0" w:space="0" w:color="auto"/>
        <w:left w:val="none" w:sz="0" w:space="0" w:color="auto"/>
        <w:bottom w:val="none" w:sz="0" w:space="0" w:color="auto"/>
        <w:right w:val="none" w:sz="0" w:space="0" w:color="auto"/>
      </w:divBdr>
    </w:div>
    <w:div w:id="401224814">
      <w:marLeft w:val="0"/>
      <w:marRight w:val="0"/>
      <w:marTop w:val="0"/>
      <w:marBottom w:val="0"/>
      <w:divBdr>
        <w:top w:val="none" w:sz="0" w:space="0" w:color="auto"/>
        <w:left w:val="none" w:sz="0" w:space="0" w:color="auto"/>
        <w:bottom w:val="none" w:sz="0" w:space="0" w:color="auto"/>
        <w:right w:val="none" w:sz="0" w:space="0" w:color="auto"/>
      </w:divBdr>
    </w:div>
    <w:div w:id="401563337">
      <w:marLeft w:val="0"/>
      <w:marRight w:val="0"/>
      <w:marTop w:val="0"/>
      <w:marBottom w:val="0"/>
      <w:divBdr>
        <w:top w:val="none" w:sz="0" w:space="0" w:color="auto"/>
        <w:left w:val="none" w:sz="0" w:space="0" w:color="auto"/>
        <w:bottom w:val="none" w:sz="0" w:space="0" w:color="auto"/>
        <w:right w:val="none" w:sz="0" w:space="0" w:color="auto"/>
      </w:divBdr>
    </w:div>
    <w:div w:id="402143729">
      <w:marLeft w:val="0"/>
      <w:marRight w:val="0"/>
      <w:marTop w:val="0"/>
      <w:marBottom w:val="0"/>
      <w:divBdr>
        <w:top w:val="none" w:sz="0" w:space="0" w:color="auto"/>
        <w:left w:val="none" w:sz="0" w:space="0" w:color="auto"/>
        <w:bottom w:val="none" w:sz="0" w:space="0" w:color="auto"/>
        <w:right w:val="none" w:sz="0" w:space="0" w:color="auto"/>
      </w:divBdr>
    </w:div>
    <w:div w:id="403576334">
      <w:marLeft w:val="0"/>
      <w:marRight w:val="0"/>
      <w:marTop w:val="0"/>
      <w:marBottom w:val="0"/>
      <w:divBdr>
        <w:top w:val="none" w:sz="0" w:space="0" w:color="auto"/>
        <w:left w:val="none" w:sz="0" w:space="0" w:color="auto"/>
        <w:bottom w:val="none" w:sz="0" w:space="0" w:color="auto"/>
        <w:right w:val="none" w:sz="0" w:space="0" w:color="auto"/>
      </w:divBdr>
    </w:div>
    <w:div w:id="404306697">
      <w:marLeft w:val="0"/>
      <w:marRight w:val="0"/>
      <w:marTop w:val="0"/>
      <w:marBottom w:val="0"/>
      <w:divBdr>
        <w:top w:val="none" w:sz="0" w:space="0" w:color="auto"/>
        <w:left w:val="none" w:sz="0" w:space="0" w:color="auto"/>
        <w:bottom w:val="none" w:sz="0" w:space="0" w:color="auto"/>
        <w:right w:val="none" w:sz="0" w:space="0" w:color="auto"/>
      </w:divBdr>
    </w:div>
    <w:div w:id="406343051">
      <w:marLeft w:val="0"/>
      <w:marRight w:val="0"/>
      <w:marTop w:val="0"/>
      <w:marBottom w:val="0"/>
      <w:divBdr>
        <w:top w:val="none" w:sz="0" w:space="0" w:color="auto"/>
        <w:left w:val="none" w:sz="0" w:space="0" w:color="auto"/>
        <w:bottom w:val="none" w:sz="0" w:space="0" w:color="auto"/>
        <w:right w:val="none" w:sz="0" w:space="0" w:color="auto"/>
      </w:divBdr>
    </w:div>
    <w:div w:id="408121047">
      <w:marLeft w:val="0"/>
      <w:marRight w:val="0"/>
      <w:marTop w:val="0"/>
      <w:marBottom w:val="0"/>
      <w:divBdr>
        <w:top w:val="none" w:sz="0" w:space="0" w:color="auto"/>
        <w:left w:val="none" w:sz="0" w:space="0" w:color="auto"/>
        <w:bottom w:val="none" w:sz="0" w:space="0" w:color="auto"/>
        <w:right w:val="none" w:sz="0" w:space="0" w:color="auto"/>
      </w:divBdr>
    </w:div>
    <w:div w:id="409234864">
      <w:marLeft w:val="0"/>
      <w:marRight w:val="0"/>
      <w:marTop w:val="0"/>
      <w:marBottom w:val="0"/>
      <w:divBdr>
        <w:top w:val="none" w:sz="0" w:space="0" w:color="auto"/>
        <w:left w:val="none" w:sz="0" w:space="0" w:color="auto"/>
        <w:bottom w:val="none" w:sz="0" w:space="0" w:color="auto"/>
        <w:right w:val="none" w:sz="0" w:space="0" w:color="auto"/>
      </w:divBdr>
    </w:div>
    <w:div w:id="409423944">
      <w:marLeft w:val="0"/>
      <w:marRight w:val="0"/>
      <w:marTop w:val="0"/>
      <w:marBottom w:val="0"/>
      <w:divBdr>
        <w:top w:val="none" w:sz="0" w:space="0" w:color="auto"/>
        <w:left w:val="none" w:sz="0" w:space="0" w:color="auto"/>
        <w:bottom w:val="none" w:sz="0" w:space="0" w:color="auto"/>
        <w:right w:val="none" w:sz="0" w:space="0" w:color="auto"/>
      </w:divBdr>
    </w:div>
    <w:div w:id="411783575">
      <w:marLeft w:val="0"/>
      <w:marRight w:val="0"/>
      <w:marTop w:val="0"/>
      <w:marBottom w:val="0"/>
      <w:divBdr>
        <w:top w:val="none" w:sz="0" w:space="0" w:color="auto"/>
        <w:left w:val="none" w:sz="0" w:space="0" w:color="auto"/>
        <w:bottom w:val="none" w:sz="0" w:space="0" w:color="auto"/>
        <w:right w:val="none" w:sz="0" w:space="0" w:color="auto"/>
      </w:divBdr>
    </w:div>
    <w:div w:id="413166894">
      <w:marLeft w:val="0"/>
      <w:marRight w:val="0"/>
      <w:marTop w:val="0"/>
      <w:marBottom w:val="0"/>
      <w:divBdr>
        <w:top w:val="none" w:sz="0" w:space="0" w:color="auto"/>
        <w:left w:val="none" w:sz="0" w:space="0" w:color="auto"/>
        <w:bottom w:val="none" w:sz="0" w:space="0" w:color="auto"/>
        <w:right w:val="none" w:sz="0" w:space="0" w:color="auto"/>
      </w:divBdr>
    </w:div>
    <w:div w:id="413357459">
      <w:marLeft w:val="0"/>
      <w:marRight w:val="0"/>
      <w:marTop w:val="0"/>
      <w:marBottom w:val="0"/>
      <w:divBdr>
        <w:top w:val="none" w:sz="0" w:space="0" w:color="auto"/>
        <w:left w:val="none" w:sz="0" w:space="0" w:color="auto"/>
        <w:bottom w:val="none" w:sz="0" w:space="0" w:color="auto"/>
        <w:right w:val="none" w:sz="0" w:space="0" w:color="auto"/>
      </w:divBdr>
    </w:div>
    <w:div w:id="415440355">
      <w:marLeft w:val="0"/>
      <w:marRight w:val="0"/>
      <w:marTop w:val="0"/>
      <w:marBottom w:val="0"/>
      <w:divBdr>
        <w:top w:val="none" w:sz="0" w:space="0" w:color="auto"/>
        <w:left w:val="none" w:sz="0" w:space="0" w:color="auto"/>
        <w:bottom w:val="none" w:sz="0" w:space="0" w:color="auto"/>
        <w:right w:val="none" w:sz="0" w:space="0" w:color="auto"/>
      </w:divBdr>
    </w:div>
    <w:div w:id="415710317">
      <w:marLeft w:val="0"/>
      <w:marRight w:val="0"/>
      <w:marTop w:val="0"/>
      <w:marBottom w:val="0"/>
      <w:divBdr>
        <w:top w:val="none" w:sz="0" w:space="0" w:color="auto"/>
        <w:left w:val="none" w:sz="0" w:space="0" w:color="auto"/>
        <w:bottom w:val="none" w:sz="0" w:space="0" w:color="auto"/>
        <w:right w:val="none" w:sz="0" w:space="0" w:color="auto"/>
      </w:divBdr>
    </w:div>
    <w:div w:id="416174269">
      <w:marLeft w:val="0"/>
      <w:marRight w:val="0"/>
      <w:marTop w:val="0"/>
      <w:marBottom w:val="0"/>
      <w:divBdr>
        <w:top w:val="none" w:sz="0" w:space="0" w:color="auto"/>
        <w:left w:val="none" w:sz="0" w:space="0" w:color="auto"/>
        <w:bottom w:val="none" w:sz="0" w:space="0" w:color="auto"/>
        <w:right w:val="none" w:sz="0" w:space="0" w:color="auto"/>
      </w:divBdr>
    </w:div>
    <w:div w:id="417019769">
      <w:marLeft w:val="0"/>
      <w:marRight w:val="0"/>
      <w:marTop w:val="0"/>
      <w:marBottom w:val="0"/>
      <w:divBdr>
        <w:top w:val="none" w:sz="0" w:space="0" w:color="auto"/>
        <w:left w:val="none" w:sz="0" w:space="0" w:color="auto"/>
        <w:bottom w:val="none" w:sz="0" w:space="0" w:color="auto"/>
        <w:right w:val="none" w:sz="0" w:space="0" w:color="auto"/>
      </w:divBdr>
    </w:div>
    <w:div w:id="417754459">
      <w:marLeft w:val="0"/>
      <w:marRight w:val="0"/>
      <w:marTop w:val="0"/>
      <w:marBottom w:val="0"/>
      <w:divBdr>
        <w:top w:val="none" w:sz="0" w:space="0" w:color="auto"/>
        <w:left w:val="none" w:sz="0" w:space="0" w:color="auto"/>
        <w:bottom w:val="none" w:sz="0" w:space="0" w:color="auto"/>
        <w:right w:val="none" w:sz="0" w:space="0" w:color="auto"/>
      </w:divBdr>
    </w:div>
    <w:div w:id="418600536">
      <w:marLeft w:val="0"/>
      <w:marRight w:val="0"/>
      <w:marTop w:val="0"/>
      <w:marBottom w:val="0"/>
      <w:divBdr>
        <w:top w:val="none" w:sz="0" w:space="0" w:color="auto"/>
        <w:left w:val="none" w:sz="0" w:space="0" w:color="auto"/>
        <w:bottom w:val="none" w:sz="0" w:space="0" w:color="auto"/>
        <w:right w:val="none" w:sz="0" w:space="0" w:color="auto"/>
      </w:divBdr>
    </w:div>
    <w:div w:id="418792087">
      <w:marLeft w:val="0"/>
      <w:marRight w:val="0"/>
      <w:marTop w:val="0"/>
      <w:marBottom w:val="0"/>
      <w:divBdr>
        <w:top w:val="none" w:sz="0" w:space="0" w:color="auto"/>
        <w:left w:val="none" w:sz="0" w:space="0" w:color="auto"/>
        <w:bottom w:val="none" w:sz="0" w:space="0" w:color="auto"/>
        <w:right w:val="none" w:sz="0" w:space="0" w:color="auto"/>
      </w:divBdr>
    </w:div>
    <w:div w:id="419066161">
      <w:marLeft w:val="0"/>
      <w:marRight w:val="0"/>
      <w:marTop w:val="0"/>
      <w:marBottom w:val="0"/>
      <w:divBdr>
        <w:top w:val="none" w:sz="0" w:space="0" w:color="auto"/>
        <w:left w:val="none" w:sz="0" w:space="0" w:color="auto"/>
        <w:bottom w:val="none" w:sz="0" w:space="0" w:color="auto"/>
        <w:right w:val="none" w:sz="0" w:space="0" w:color="auto"/>
      </w:divBdr>
    </w:div>
    <w:div w:id="421075793">
      <w:marLeft w:val="0"/>
      <w:marRight w:val="0"/>
      <w:marTop w:val="0"/>
      <w:marBottom w:val="0"/>
      <w:divBdr>
        <w:top w:val="none" w:sz="0" w:space="0" w:color="auto"/>
        <w:left w:val="none" w:sz="0" w:space="0" w:color="auto"/>
        <w:bottom w:val="none" w:sz="0" w:space="0" w:color="auto"/>
        <w:right w:val="none" w:sz="0" w:space="0" w:color="auto"/>
      </w:divBdr>
    </w:div>
    <w:div w:id="423065741">
      <w:marLeft w:val="0"/>
      <w:marRight w:val="0"/>
      <w:marTop w:val="0"/>
      <w:marBottom w:val="0"/>
      <w:divBdr>
        <w:top w:val="none" w:sz="0" w:space="0" w:color="auto"/>
        <w:left w:val="none" w:sz="0" w:space="0" w:color="auto"/>
        <w:bottom w:val="none" w:sz="0" w:space="0" w:color="auto"/>
        <w:right w:val="none" w:sz="0" w:space="0" w:color="auto"/>
      </w:divBdr>
    </w:div>
    <w:div w:id="424157286">
      <w:marLeft w:val="0"/>
      <w:marRight w:val="0"/>
      <w:marTop w:val="0"/>
      <w:marBottom w:val="0"/>
      <w:divBdr>
        <w:top w:val="none" w:sz="0" w:space="0" w:color="auto"/>
        <w:left w:val="none" w:sz="0" w:space="0" w:color="auto"/>
        <w:bottom w:val="none" w:sz="0" w:space="0" w:color="auto"/>
        <w:right w:val="none" w:sz="0" w:space="0" w:color="auto"/>
      </w:divBdr>
    </w:div>
    <w:div w:id="425033606">
      <w:marLeft w:val="0"/>
      <w:marRight w:val="0"/>
      <w:marTop w:val="0"/>
      <w:marBottom w:val="0"/>
      <w:divBdr>
        <w:top w:val="none" w:sz="0" w:space="0" w:color="auto"/>
        <w:left w:val="none" w:sz="0" w:space="0" w:color="auto"/>
        <w:bottom w:val="none" w:sz="0" w:space="0" w:color="auto"/>
        <w:right w:val="none" w:sz="0" w:space="0" w:color="auto"/>
      </w:divBdr>
    </w:div>
    <w:div w:id="425544558">
      <w:marLeft w:val="0"/>
      <w:marRight w:val="0"/>
      <w:marTop w:val="0"/>
      <w:marBottom w:val="0"/>
      <w:divBdr>
        <w:top w:val="none" w:sz="0" w:space="0" w:color="auto"/>
        <w:left w:val="none" w:sz="0" w:space="0" w:color="auto"/>
        <w:bottom w:val="none" w:sz="0" w:space="0" w:color="auto"/>
        <w:right w:val="none" w:sz="0" w:space="0" w:color="auto"/>
      </w:divBdr>
    </w:div>
    <w:div w:id="426272692">
      <w:marLeft w:val="0"/>
      <w:marRight w:val="0"/>
      <w:marTop w:val="0"/>
      <w:marBottom w:val="0"/>
      <w:divBdr>
        <w:top w:val="none" w:sz="0" w:space="0" w:color="auto"/>
        <w:left w:val="none" w:sz="0" w:space="0" w:color="auto"/>
        <w:bottom w:val="none" w:sz="0" w:space="0" w:color="auto"/>
        <w:right w:val="none" w:sz="0" w:space="0" w:color="auto"/>
      </w:divBdr>
    </w:div>
    <w:div w:id="427232998">
      <w:marLeft w:val="0"/>
      <w:marRight w:val="0"/>
      <w:marTop w:val="0"/>
      <w:marBottom w:val="0"/>
      <w:divBdr>
        <w:top w:val="none" w:sz="0" w:space="0" w:color="auto"/>
        <w:left w:val="none" w:sz="0" w:space="0" w:color="auto"/>
        <w:bottom w:val="none" w:sz="0" w:space="0" w:color="auto"/>
        <w:right w:val="none" w:sz="0" w:space="0" w:color="auto"/>
      </w:divBdr>
    </w:div>
    <w:div w:id="430127248">
      <w:marLeft w:val="0"/>
      <w:marRight w:val="0"/>
      <w:marTop w:val="0"/>
      <w:marBottom w:val="0"/>
      <w:divBdr>
        <w:top w:val="none" w:sz="0" w:space="0" w:color="auto"/>
        <w:left w:val="none" w:sz="0" w:space="0" w:color="auto"/>
        <w:bottom w:val="none" w:sz="0" w:space="0" w:color="auto"/>
        <w:right w:val="none" w:sz="0" w:space="0" w:color="auto"/>
      </w:divBdr>
    </w:div>
    <w:div w:id="431360795">
      <w:marLeft w:val="0"/>
      <w:marRight w:val="0"/>
      <w:marTop w:val="0"/>
      <w:marBottom w:val="0"/>
      <w:divBdr>
        <w:top w:val="none" w:sz="0" w:space="0" w:color="auto"/>
        <w:left w:val="none" w:sz="0" w:space="0" w:color="auto"/>
        <w:bottom w:val="none" w:sz="0" w:space="0" w:color="auto"/>
        <w:right w:val="none" w:sz="0" w:space="0" w:color="auto"/>
      </w:divBdr>
    </w:div>
    <w:div w:id="433790869">
      <w:marLeft w:val="0"/>
      <w:marRight w:val="0"/>
      <w:marTop w:val="0"/>
      <w:marBottom w:val="0"/>
      <w:divBdr>
        <w:top w:val="none" w:sz="0" w:space="0" w:color="auto"/>
        <w:left w:val="none" w:sz="0" w:space="0" w:color="auto"/>
        <w:bottom w:val="none" w:sz="0" w:space="0" w:color="auto"/>
        <w:right w:val="none" w:sz="0" w:space="0" w:color="auto"/>
      </w:divBdr>
    </w:div>
    <w:div w:id="437914190">
      <w:marLeft w:val="0"/>
      <w:marRight w:val="0"/>
      <w:marTop w:val="0"/>
      <w:marBottom w:val="0"/>
      <w:divBdr>
        <w:top w:val="none" w:sz="0" w:space="0" w:color="auto"/>
        <w:left w:val="none" w:sz="0" w:space="0" w:color="auto"/>
        <w:bottom w:val="none" w:sz="0" w:space="0" w:color="auto"/>
        <w:right w:val="none" w:sz="0" w:space="0" w:color="auto"/>
      </w:divBdr>
    </w:div>
    <w:div w:id="438449814">
      <w:marLeft w:val="0"/>
      <w:marRight w:val="0"/>
      <w:marTop w:val="0"/>
      <w:marBottom w:val="0"/>
      <w:divBdr>
        <w:top w:val="none" w:sz="0" w:space="0" w:color="auto"/>
        <w:left w:val="none" w:sz="0" w:space="0" w:color="auto"/>
        <w:bottom w:val="none" w:sz="0" w:space="0" w:color="auto"/>
        <w:right w:val="none" w:sz="0" w:space="0" w:color="auto"/>
      </w:divBdr>
    </w:div>
    <w:div w:id="440607238">
      <w:marLeft w:val="0"/>
      <w:marRight w:val="0"/>
      <w:marTop w:val="0"/>
      <w:marBottom w:val="0"/>
      <w:divBdr>
        <w:top w:val="none" w:sz="0" w:space="0" w:color="auto"/>
        <w:left w:val="none" w:sz="0" w:space="0" w:color="auto"/>
        <w:bottom w:val="none" w:sz="0" w:space="0" w:color="auto"/>
        <w:right w:val="none" w:sz="0" w:space="0" w:color="auto"/>
      </w:divBdr>
    </w:div>
    <w:div w:id="442069067">
      <w:marLeft w:val="0"/>
      <w:marRight w:val="0"/>
      <w:marTop w:val="0"/>
      <w:marBottom w:val="0"/>
      <w:divBdr>
        <w:top w:val="none" w:sz="0" w:space="0" w:color="auto"/>
        <w:left w:val="none" w:sz="0" w:space="0" w:color="auto"/>
        <w:bottom w:val="none" w:sz="0" w:space="0" w:color="auto"/>
        <w:right w:val="none" w:sz="0" w:space="0" w:color="auto"/>
      </w:divBdr>
    </w:div>
    <w:div w:id="442457241">
      <w:marLeft w:val="0"/>
      <w:marRight w:val="0"/>
      <w:marTop w:val="0"/>
      <w:marBottom w:val="0"/>
      <w:divBdr>
        <w:top w:val="none" w:sz="0" w:space="0" w:color="auto"/>
        <w:left w:val="none" w:sz="0" w:space="0" w:color="auto"/>
        <w:bottom w:val="none" w:sz="0" w:space="0" w:color="auto"/>
        <w:right w:val="none" w:sz="0" w:space="0" w:color="auto"/>
      </w:divBdr>
    </w:div>
    <w:div w:id="445009708">
      <w:marLeft w:val="0"/>
      <w:marRight w:val="0"/>
      <w:marTop w:val="0"/>
      <w:marBottom w:val="0"/>
      <w:divBdr>
        <w:top w:val="none" w:sz="0" w:space="0" w:color="auto"/>
        <w:left w:val="none" w:sz="0" w:space="0" w:color="auto"/>
        <w:bottom w:val="none" w:sz="0" w:space="0" w:color="auto"/>
        <w:right w:val="none" w:sz="0" w:space="0" w:color="auto"/>
      </w:divBdr>
    </w:div>
    <w:div w:id="446657277">
      <w:marLeft w:val="0"/>
      <w:marRight w:val="0"/>
      <w:marTop w:val="0"/>
      <w:marBottom w:val="0"/>
      <w:divBdr>
        <w:top w:val="none" w:sz="0" w:space="0" w:color="auto"/>
        <w:left w:val="none" w:sz="0" w:space="0" w:color="auto"/>
        <w:bottom w:val="none" w:sz="0" w:space="0" w:color="auto"/>
        <w:right w:val="none" w:sz="0" w:space="0" w:color="auto"/>
      </w:divBdr>
    </w:div>
    <w:div w:id="447623628">
      <w:marLeft w:val="0"/>
      <w:marRight w:val="0"/>
      <w:marTop w:val="0"/>
      <w:marBottom w:val="0"/>
      <w:divBdr>
        <w:top w:val="none" w:sz="0" w:space="0" w:color="auto"/>
        <w:left w:val="none" w:sz="0" w:space="0" w:color="auto"/>
        <w:bottom w:val="none" w:sz="0" w:space="0" w:color="auto"/>
        <w:right w:val="none" w:sz="0" w:space="0" w:color="auto"/>
      </w:divBdr>
    </w:div>
    <w:div w:id="447968293">
      <w:marLeft w:val="0"/>
      <w:marRight w:val="0"/>
      <w:marTop w:val="0"/>
      <w:marBottom w:val="0"/>
      <w:divBdr>
        <w:top w:val="none" w:sz="0" w:space="0" w:color="auto"/>
        <w:left w:val="none" w:sz="0" w:space="0" w:color="auto"/>
        <w:bottom w:val="none" w:sz="0" w:space="0" w:color="auto"/>
        <w:right w:val="none" w:sz="0" w:space="0" w:color="auto"/>
      </w:divBdr>
    </w:div>
    <w:div w:id="448471616">
      <w:marLeft w:val="0"/>
      <w:marRight w:val="0"/>
      <w:marTop w:val="0"/>
      <w:marBottom w:val="0"/>
      <w:divBdr>
        <w:top w:val="none" w:sz="0" w:space="0" w:color="auto"/>
        <w:left w:val="none" w:sz="0" w:space="0" w:color="auto"/>
        <w:bottom w:val="none" w:sz="0" w:space="0" w:color="auto"/>
        <w:right w:val="none" w:sz="0" w:space="0" w:color="auto"/>
      </w:divBdr>
    </w:div>
    <w:div w:id="449083442">
      <w:marLeft w:val="0"/>
      <w:marRight w:val="0"/>
      <w:marTop w:val="0"/>
      <w:marBottom w:val="0"/>
      <w:divBdr>
        <w:top w:val="none" w:sz="0" w:space="0" w:color="auto"/>
        <w:left w:val="none" w:sz="0" w:space="0" w:color="auto"/>
        <w:bottom w:val="none" w:sz="0" w:space="0" w:color="auto"/>
        <w:right w:val="none" w:sz="0" w:space="0" w:color="auto"/>
      </w:divBdr>
    </w:div>
    <w:div w:id="449934749">
      <w:marLeft w:val="0"/>
      <w:marRight w:val="0"/>
      <w:marTop w:val="0"/>
      <w:marBottom w:val="0"/>
      <w:divBdr>
        <w:top w:val="none" w:sz="0" w:space="0" w:color="auto"/>
        <w:left w:val="none" w:sz="0" w:space="0" w:color="auto"/>
        <w:bottom w:val="none" w:sz="0" w:space="0" w:color="auto"/>
        <w:right w:val="none" w:sz="0" w:space="0" w:color="auto"/>
      </w:divBdr>
    </w:div>
    <w:div w:id="451243881">
      <w:marLeft w:val="0"/>
      <w:marRight w:val="0"/>
      <w:marTop w:val="0"/>
      <w:marBottom w:val="0"/>
      <w:divBdr>
        <w:top w:val="none" w:sz="0" w:space="0" w:color="auto"/>
        <w:left w:val="none" w:sz="0" w:space="0" w:color="auto"/>
        <w:bottom w:val="none" w:sz="0" w:space="0" w:color="auto"/>
        <w:right w:val="none" w:sz="0" w:space="0" w:color="auto"/>
      </w:divBdr>
    </w:div>
    <w:div w:id="452480807">
      <w:marLeft w:val="0"/>
      <w:marRight w:val="0"/>
      <w:marTop w:val="0"/>
      <w:marBottom w:val="0"/>
      <w:divBdr>
        <w:top w:val="none" w:sz="0" w:space="0" w:color="auto"/>
        <w:left w:val="none" w:sz="0" w:space="0" w:color="auto"/>
        <w:bottom w:val="none" w:sz="0" w:space="0" w:color="auto"/>
        <w:right w:val="none" w:sz="0" w:space="0" w:color="auto"/>
      </w:divBdr>
    </w:div>
    <w:div w:id="453256741">
      <w:marLeft w:val="0"/>
      <w:marRight w:val="0"/>
      <w:marTop w:val="0"/>
      <w:marBottom w:val="0"/>
      <w:divBdr>
        <w:top w:val="none" w:sz="0" w:space="0" w:color="auto"/>
        <w:left w:val="none" w:sz="0" w:space="0" w:color="auto"/>
        <w:bottom w:val="none" w:sz="0" w:space="0" w:color="auto"/>
        <w:right w:val="none" w:sz="0" w:space="0" w:color="auto"/>
      </w:divBdr>
    </w:div>
    <w:div w:id="454369840">
      <w:marLeft w:val="0"/>
      <w:marRight w:val="0"/>
      <w:marTop w:val="0"/>
      <w:marBottom w:val="0"/>
      <w:divBdr>
        <w:top w:val="none" w:sz="0" w:space="0" w:color="auto"/>
        <w:left w:val="none" w:sz="0" w:space="0" w:color="auto"/>
        <w:bottom w:val="none" w:sz="0" w:space="0" w:color="auto"/>
        <w:right w:val="none" w:sz="0" w:space="0" w:color="auto"/>
      </w:divBdr>
    </w:div>
    <w:div w:id="454713921">
      <w:marLeft w:val="0"/>
      <w:marRight w:val="0"/>
      <w:marTop w:val="0"/>
      <w:marBottom w:val="0"/>
      <w:divBdr>
        <w:top w:val="none" w:sz="0" w:space="0" w:color="auto"/>
        <w:left w:val="none" w:sz="0" w:space="0" w:color="auto"/>
        <w:bottom w:val="none" w:sz="0" w:space="0" w:color="auto"/>
        <w:right w:val="none" w:sz="0" w:space="0" w:color="auto"/>
      </w:divBdr>
    </w:div>
    <w:div w:id="455149200">
      <w:marLeft w:val="0"/>
      <w:marRight w:val="0"/>
      <w:marTop w:val="0"/>
      <w:marBottom w:val="0"/>
      <w:divBdr>
        <w:top w:val="none" w:sz="0" w:space="0" w:color="auto"/>
        <w:left w:val="none" w:sz="0" w:space="0" w:color="auto"/>
        <w:bottom w:val="none" w:sz="0" w:space="0" w:color="auto"/>
        <w:right w:val="none" w:sz="0" w:space="0" w:color="auto"/>
      </w:divBdr>
    </w:div>
    <w:div w:id="457141865">
      <w:marLeft w:val="0"/>
      <w:marRight w:val="0"/>
      <w:marTop w:val="0"/>
      <w:marBottom w:val="0"/>
      <w:divBdr>
        <w:top w:val="none" w:sz="0" w:space="0" w:color="auto"/>
        <w:left w:val="none" w:sz="0" w:space="0" w:color="auto"/>
        <w:bottom w:val="none" w:sz="0" w:space="0" w:color="auto"/>
        <w:right w:val="none" w:sz="0" w:space="0" w:color="auto"/>
      </w:divBdr>
    </w:div>
    <w:div w:id="458768176">
      <w:marLeft w:val="0"/>
      <w:marRight w:val="0"/>
      <w:marTop w:val="0"/>
      <w:marBottom w:val="0"/>
      <w:divBdr>
        <w:top w:val="none" w:sz="0" w:space="0" w:color="auto"/>
        <w:left w:val="none" w:sz="0" w:space="0" w:color="auto"/>
        <w:bottom w:val="none" w:sz="0" w:space="0" w:color="auto"/>
        <w:right w:val="none" w:sz="0" w:space="0" w:color="auto"/>
      </w:divBdr>
    </w:div>
    <w:div w:id="458956281">
      <w:marLeft w:val="0"/>
      <w:marRight w:val="0"/>
      <w:marTop w:val="0"/>
      <w:marBottom w:val="0"/>
      <w:divBdr>
        <w:top w:val="none" w:sz="0" w:space="0" w:color="auto"/>
        <w:left w:val="none" w:sz="0" w:space="0" w:color="auto"/>
        <w:bottom w:val="none" w:sz="0" w:space="0" w:color="auto"/>
        <w:right w:val="none" w:sz="0" w:space="0" w:color="auto"/>
      </w:divBdr>
    </w:div>
    <w:div w:id="459418063">
      <w:marLeft w:val="0"/>
      <w:marRight w:val="0"/>
      <w:marTop w:val="0"/>
      <w:marBottom w:val="0"/>
      <w:divBdr>
        <w:top w:val="none" w:sz="0" w:space="0" w:color="auto"/>
        <w:left w:val="none" w:sz="0" w:space="0" w:color="auto"/>
        <w:bottom w:val="none" w:sz="0" w:space="0" w:color="auto"/>
        <w:right w:val="none" w:sz="0" w:space="0" w:color="auto"/>
      </w:divBdr>
    </w:div>
    <w:div w:id="462357748">
      <w:marLeft w:val="0"/>
      <w:marRight w:val="0"/>
      <w:marTop w:val="0"/>
      <w:marBottom w:val="0"/>
      <w:divBdr>
        <w:top w:val="none" w:sz="0" w:space="0" w:color="auto"/>
        <w:left w:val="none" w:sz="0" w:space="0" w:color="auto"/>
        <w:bottom w:val="none" w:sz="0" w:space="0" w:color="auto"/>
        <w:right w:val="none" w:sz="0" w:space="0" w:color="auto"/>
      </w:divBdr>
    </w:div>
    <w:div w:id="463357356">
      <w:marLeft w:val="0"/>
      <w:marRight w:val="0"/>
      <w:marTop w:val="0"/>
      <w:marBottom w:val="0"/>
      <w:divBdr>
        <w:top w:val="none" w:sz="0" w:space="0" w:color="auto"/>
        <w:left w:val="none" w:sz="0" w:space="0" w:color="auto"/>
        <w:bottom w:val="none" w:sz="0" w:space="0" w:color="auto"/>
        <w:right w:val="none" w:sz="0" w:space="0" w:color="auto"/>
      </w:divBdr>
    </w:div>
    <w:div w:id="463695869">
      <w:marLeft w:val="0"/>
      <w:marRight w:val="0"/>
      <w:marTop w:val="0"/>
      <w:marBottom w:val="0"/>
      <w:divBdr>
        <w:top w:val="none" w:sz="0" w:space="0" w:color="auto"/>
        <w:left w:val="none" w:sz="0" w:space="0" w:color="auto"/>
        <w:bottom w:val="none" w:sz="0" w:space="0" w:color="auto"/>
        <w:right w:val="none" w:sz="0" w:space="0" w:color="auto"/>
      </w:divBdr>
    </w:div>
    <w:div w:id="466044686">
      <w:marLeft w:val="0"/>
      <w:marRight w:val="0"/>
      <w:marTop w:val="0"/>
      <w:marBottom w:val="0"/>
      <w:divBdr>
        <w:top w:val="none" w:sz="0" w:space="0" w:color="auto"/>
        <w:left w:val="none" w:sz="0" w:space="0" w:color="auto"/>
        <w:bottom w:val="none" w:sz="0" w:space="0" w:color="auto"/>
        <w:right w:val="none" w:sz="0" w:space="0" w:color="auto"/>
      </w:divBdr>
    </w:div>
    <w:div w:id="466357555">
      <w:marLeft w:val="0"/>
      <w:marRight w:val="0"/>
      <w:marTop w:val="0"/>
      <w:marBottom w:val="0"/>
      <w:divBdr>
        <w:top w:val="none" w:sz="0" w:space="0" w:color="auto"/>
        <w:left w:val="none" w:sz="0" w:space="0" w:color="auto"/>
        <w:bottom w:val="none" w:sz="0" w:space="0" w:color="auto"/>
        <w:right w:val="none" w:sz="0" w:space="0" w:color="auto"/>
      </w:divBdr>
    </w:div>
    <w:div w:id="466551275">
      <w:marLeft w:val="0"/>
      <w:marRight w:val="0"/>
      <w:marTop w:val="0"/>
      <w:marBottom w:val="0"/>
      <w:divBdr>
        <w:top w:val="none" w:sz="0" w:space="0" w:color="auto"/>
        <w:left w:val="none" w:sz="0" w:space="0" w:color="auto"/>
        <w:bottom w:val="none" w:sz="0" w:space="0" w:color="auto"/>
        <w:right w:val="none" w:sz="0" w:space="0" w:color="auto"/>
      </w:divBdr>
    </w:div>
    <w:div w:id="466901275">
      <w:marLeft w:val="0"/>
      <w:marRight w:val="0"/>
      <w:marTop w:val="0"/>
      <w:marBottom w:val="0"/>
      <w:divBdr>
        <w:top w:val="none" w:sz="0" w:space="0" w:color="auto"/>
        <w:left w:val="none" w:sz="0" w:space="0" w:color="auto"/>
        <w:bottom w:val="none" w:sz="0" w:space="0" w:color="auto"/>
        <w:right w:val="none" w:sz="0" w:space="0" w:color="auto"/>
      </w:divBdr>
    </w:div>
    <w:div w:id="470442258">
      <w:marLeft w:val="0"/>
      <w:marRight w:val="0"/>
      <w:marTop w:val="0"/>
      <w:marBottom w:val="0"/>
      <w:divBdr>
        <w:top w:val="none" w:sz="0" w:space="0" w:color="auto"/>
        <w:left w:val="none" w:sz="0" w:space="0" w:color="auto"/>
        <w:bottom w:val="none" w:sz="0" w:space="0" w:color="auto"/>
        <w:right w:val="none" w:sz="0" w:space="0" w:color="auto"/>
      </w:divBdr>
    </w:div>
    <w:div w:id="471825216">
      <w:marLeft w:val="0"/>
      <w:marRight w:val="0"/>
      <w:marTop w:val="0"/>
      <w:marBottom w:val="0"/>
      <w:divBdr>
        <w:top w:val="none" w:sz="0" w:space="0" w:color="auto"/>
        <w:left w:val="none" w:sz="0" w:space="0" w:color="auto"/>
        <w:bottom w:val="none" w:sz="0" w:space="0" w:color="auto"/>
        <w:right w:val="none" w:sz="0" w:space="0" w:color="auto"/>
      </w:divBdr>
    </w:div>
    <w:div w:id="472913115">
      <w:marLeft w:val="0"/>
      <w:marRight w:val="0"/>
      <w:marTop w:val="0"/>
      <w:marBottom w:val="0"/>
      <w:divBdr>
        <w:top w:val="none" w:sz="0" w:space="0" w:color="auto"/>
        <w:left w:val="none" w:sz="0" w:space="0" w:color="auto"/>
        <w:bottom w:val="none" w:sz="0" w:space="0" w:color="auto"/>
        <w:right w:val="none" w:sz="0" w:space="0" w:color="auto"/>
      </w:divBdr>
    </w:div>
    <w:div w:id="477192934">
      <w:marLeft w:val="0"/>
      <w:marRight w:val="0"/>
      <w:marTop w:val="0"/>
      <w:marBottom w:val="0"/>
      <w:divBdr>
        <w:top w:val="none" w:sz="0" w:space="0" w:color="auto"/>
        <w:left w:val="none" w:sz="0" w:space="0" w:color="auto"/>
        <w:bottom w:val="none" w:sz="0" w:space="0" w:color="auto"/>
        <w:right w:val="none" w:sz="0" w:space="0" w:color="auto"/>
      </w:divBdr>
    </w:div>
    <w:div w:id="477964801">
      <w:marLeft w:val="0"/>
      <w:marRight w:val="0"/>
      <w:marTop w:val="0"/>
      <w:marBottom w:val="0"/>
      <w:divBdr>
        <w:top w:val="none" w:sz="0" w:space="0" w:color="auto"/>
        <w:left w:val="none" w:sz="0" w:space="0" w:color="auto"/>
        <w:bottom w:val="none" w:sz="0" w:space="0" w:color="auto"/>
        <w:right w:val="none" w:sz="0" w:space="0" w:color="auto"/>
      </w:divBdr>
    </w:div>
    <w:div w:id="478500486">
      <w:marLeft w:val="0"/>
      <w:marRight w:val="0"/>
      <w:marTop w:val="0"/>
      <w:marBottom w:val="0"/>
      <w:divBdr>
        <w:top w:val="none" w:sz="0" w:space="0" w:color="auto"/>
        <w:left w:val="none" w:sz="0" w:space="0" w:color="auto"/>
        <w:bottom w:val="none" w:sz="0" w:space="0" w:color="auto"/>
        <w:right w:val="none" w:sz="0" w:space="0" w:color="auto"/>
      </w:divBdr>
    </w:div>
    <w:div w:id="480849558">
      <w:marLeft w:val="0"/>
      <w:marRight w:val="0"/>
      <w:marTop w:val="0"/>
      <w:marBottom w:val="0"/>
      <w:divBdr>
        <w:top w:val="none" w:sz="0" w:space="0" w:color="auto"/>
        <w:left w:val="none" w:sz="0" w:space="0" w:color="auto"/>
        <w:bottom w:val="none" w:sz="0" w:space="0" w:color="auto"/>
        <w:right w:val="none" w:sz="0" w:space="0" w:color="auto"/>
      </w:divBdr>
    </w:div>
    <w:div w:id="484669529">
      <w:marLeft w:val="0"/>
      <w:marRight w:val="0"/>
      <w:marTop w:val="0"/>
      <w:marBottom w:val="0"/>
      <w:divBdr>
        <w:top w:val="none" w:sz="0" w:space="0" w:color="auto"/>
        <w:left w:val="none" w:sz="0" w:space="0" w:color="auto"/>
        <w:bottom w:val="none" w:sz="0" w:space="0" w:color="auto"/>
        <w:right w:val="none" w:sz="0" w:space="0" w:color="auto"/>
      </w:divBdr>
    </w:div>
    <w:div w:id="485049643">
      <w:marLeft w:val="0"/>
      <w:marRight w:val="0"/>
      <w:marTop w:val="0"/>
      <w:marBottom w:val="0"/>
      <w:divBdr>
        <w:top w:val="none" w:sz="0" w:space="0" w:color="auto"/>
        <w:left w:val="none" w:sz="0" w:space="0" w:color="auto"/>
        <w:bottom w:val="none" w:sz="0" w:space="0" w:color="auto"/>
        <w:right w:val="none" w:sz="0" w:space="0" w:color="auto"/>
      </w:divBdr>
    </w:div>
    <w:div w:id="485122872">
      <w:marLeft w:val="0"/>
      <w:marRight w:val="0"/>
      <w:marTop w:val="0"/>
      <w:marBottom w:val="0"/>
      <w:divBdr>
        <w:top w:val="none" w:sz="0" w:space="0" w:color="auto"/>
        <w:left w:val="none" w:sz="0" w:space="0" w:color="auto"/>
        <w:bottom w:val="none" w:sz="0" w:space="0" w:color="auto"/>
        <w:right w:val="none" w:sz="0" w:space="0" w:color="auto"/>
      </w:divBdr>
    </w:div>
    <w:div w:id="487288672">
      <w:marLeft w:val="0"/>
      <w:marRight w:val="0"/>
      <w:marTop w:val="0"/>
      <w:marBottom w:val="0"/>
      <w:divBdr>
        <w:top w:val="none" w:sz="0" w:space="0" w:color="auto"/>
        <w:left w:val="none" w:sz="0" w:space="0" w:color="auto"/>
        <w:bottom w:val="none" w:sz="0" w:space="0" w:color="auto"/>
        <w:right w:val="none" w:sz="0" w:space="0" w:color="auto"/>
      </w:divBdr>
    </w:div>
    <w:div w:id="487483246">
      <w:marLeft w:val="0"/>
      <w:marRight w:val="0"/>
      <w:marTop w:val="0"/>
      <w:marBottom w:val="0"/>
      <w:divBdr>
        <w:top w:val="none" w:sz="0" w:space="0" w:color="auto"/>
        <w:left w:val="none" w:sz="0" w:space="0" w:color="auto"/>
        <w:bottom w:val="none" w:sz="0" w:space="0" w:color="auto"/>
        <w:right w:val="none" w:sz="0" w:space="0" w:color="auto"/>
      </w:divBdr>
    </w:div>
    <w:div w:id="488012212">
      <w:marLeft w:val="0"/>
      <w:marRight w:val="0"/>
      <w:marTop w:val="0"/>
      <w:marBottom w:val="0"/>
      <w:divBdr>
        <w:top w:val="none" w:sz="0" w:space="0" w:color="auto"/>
        <w:left w:val="none" w:sz="0" w:space="0" w:color="auto"/>
        <w:bottom w:val="none" w:sz="0" w:space="0" w:color="auto"/>
        <w:right w:val="none" w:sz="0" w:space="0" w:color="auto"/>
      </w:divBdr>
    </w:div>
    <w:div w:id="488062290">
      <w:marLeft w:val="0"/>
      <w:marRight w:val="0"/>
      <w:marTop w:val="0"/>
      <w:marBottom w:val="0"/>
      <w:divBdr>
        <w:top w:val="none" w:sz="0" w:space="0" w:color="auto"/>
        <w:left w:val="none" w:sz="0" w:space="0" w:color="auto"/>
        <w:bottom w:val="none" w:sz="0" w:space="0" w:color="auto"/>
        <w:right w:val="none" w:sz="0" w:space="0" w:color="auto"/>
      </w:divBdr>
    </w:div>
    <w:div w:id="491142905">
      <w:marLeft w:val="0"/>
      <w:marRight w:val="0"/>
      <w:marTop w:val="0"/>
      <w:marBottom w:val="0"/>
      <w:divBdr>
        <w:top w:val="none" w:sz="0" w:space="0" w:color="auto"/>
        <w:left w:val="none" w:sz="0" w:space="0" w:color="auto"/>
        <w:bottom w:val="none" w:sz="0" w:space="0" w:color="auto"/>
        <w:right w:val="none" w:sz="0" w:space="0" w:color="auto"/>
      </w:divBdr>
    </w:div>
    <w:div w:id="491456842">
      <w:marLeft w:val="0"/>
      <w:marRight w:val="0"/>
      <w:marTop w:val="0"/>
      <w:marBottom w:val="0"/>
      <w:divBdr>
        <w:top w:val="none" w:sz="0" w:space="0" w:color="auto"/>
        <w:left w:val="none" w:sz="0" w:space="0" w:color="auto"/>
        <w:bottom w:val="none" w:sz="0" w:space="0" w:color="auto"/>
        <w:right w:val="none" w:sz="0" w:space="0" w:color="auto"/>
      </w:divBdr>
    </w:div>
    <w:div w:id="491994050">
      <w:marLeft w:val="0"/>
      <w:marRight w:val="0"/>
      <w:marTop w:val="0"/>
      <w:marBottom w:val="0"/>
      <w:divBdr>
        <w:top w:val="none" w:sz="0" w:space="0" w:color="auto"/>
        <w:left w:val="none" w:sz="0" w:space="0" w:color="auto"/>
        <w:bottom w:val="none" w:sz="0" w:space="0" w:color="auto"/>
        <w:right w:val="none" w:sz="0" w:space="0" w:color="auto"/>
      </w:divBdr>
    </w:div>
    <w:div w:id="492138694">
      <w:marLeft w:val="0"/>
      <w:marRight w:val="0"/>
      <w:marTop w:val="0"/>
      <w:marBottom w:val="0"/>
      <w:divBdr>
        <w:top w:val="none" w:sz="0" w:space="0" w:color="auto"/>
        <w:left w:val="none" w:sz="0" w:space="0" w:color="auto"/>
        <w:bottom w:val="none" w:sz="0" w:space="0" w:color="auto"/>
        <w:right w:val="none" w:sz="0" w:space="0" w:color="auto"/>
      </w:divBdr>
    </w:div>
    <w:div w:id="492187354">
      <w:marLeft w:val="0"/>
      <w:marRight w:val="0"/>
      <w:marTop w:val="0"/>
      <w:marBottom w:val="0"/>
      <w:divBdr>
        <w:top w:val="none" w:sz="0" w:space="0" w:color="auto"/>
        <w:left w:val="none" w:sz="0" w:space="0" w:color="auto"/>
        <w:bottom w:val="none" w:sz="0" w:space="0" w:color="auto"/>
        <w:right w:val="none" w:sz="0" w:space="0" w:color="auto"/>
      </w:divBdr>
    </w:div>
    <w:div w:id="492333953">
      <w:marLeft w:val="0"/>
      <w:marRight w:val="0"/>
      <w:marTop w:val="0"/>
      <w:marBottom w:val="0"/>
      <w:divBdr>
        <w:top w:val="none" w:sz="0" w:space="0" w:color="auto"/>
        <w:left w:val="none" w:sz="0" w:space="0" w:color="auto"/>
        <w:bottom w:val="none" w:sz="0" w:space="0" w:color="auto"/>
        <w:right w:val="none" w:sz="0" w:space="0" w:color="auto"/>
      </w:divBdr>
    </w:div>
    <w:div w:id="494417696">
      <w:marLeft w:val="0"/>
      <w:marRight w:val="0"/>
      <w:marTop w:val="0"/>
      <w:marBottom w:val="0"/>
      <w:divBdr>
        <w:top w:val="none" w:sz="0" w:space="0" w:color="auto"/>
        <w:left w:val="none" w:sz="0" w:space="0" w:color="auto"/>
        <w:bottom w:val="none" w:sz="0" w:space="0" w:color="auto"/>
        <w:right w:val="none" w:sz="0" w:space="0" w:color="auto"/>
      </w:divBdr>
    </w:div>
    <w:div w:id="494420470">
      <w:marLeft w:val="0"/>
      <w:marRight w:val="0"/>
      <w:marTop w:val="0"/>
      <w:marBottom w:val="0"/>
      <w:divBdr>
        <w:top w:val="none" w:sz="0" w:space="0" w:color="auto"/>
        <w:left w:val="none" w:sz="0" w:space="0" w:color="auto"/>
        <w:bottom w:val="none" w:sz="0" w:space="0" w:color="auto"/>
        <w:right w:val="none" w:sz="0" w:space="0" w:color="auto"/>
      </w:divBdr>
    </w:div>
    <w:div w:id="496531594">
      <w:marLeft w:val="0"/>
      <w:marRight w:val="0"/>
      <w:marTop w:val="0"/>
      <w:marBottom w:val="0"/>
      <w:divBdr>
        <w:top w:val="none" w:sz="0" w:space="0" w:color="auto"/>
        <w:left w:val="none" w:sz="0" w:space="0" w:color="auto"/>
        <w:bottom w:val="none" w:sz="0" w:space="0" w:color="auto"/>
        <w:right w:val="none" w:sz="0" w:space="0" w:color="auto"/>
      </w:divBdr>
    </w:div>
    <w:div w:id="497961994">
      <w:marLeft w:val="0"/>
      <w:marRight w:val="0"/>
      <w:marTop w:val="0"/>
      <w:marBottom w:val="0"/>
      <w:divBdr>
        <w:top w:val="none" w:sz="0" w:space="0" w:color="auto"/>
        <w:left w:val="none" w:sz="0" w:space="0" w:color="auto"/>
        <w:bottom w:val="none" w:sz="0" w:space="0" w:color="auto"/>
        <w:right w:val="none" w:sz="0" w:space="0" w:color="auto"/>
      </w:divBdr>
    </w:div>
    <w:div w:id="499931270">
      <w:marLeft w:val="0"/>
      <w:marRight w:val="0"/>
      <w:marTop w:val="0"/>
      <w:marBottom w:val="0"/>
      <w:divBdr>
        <w:top w:val="none" w:sz="0" w:space="0" w:color="auto"/>
        <w:left w:val="none" w:sz="0" w:space="0" w:color="auto"/>
        <w:bottom w:val="none" w:sz="0" w:space="0" w:color="auto"/>
        <w:right w:val="none" w:sz="0" w:space="0" w:color="auto"/>
      </w:divBdr>
    </w:div>
    <w:div w:id="500436144">
      <w:marLeft w:val="0"/>
      <w:marRight w:val="0"/>
      <w:marTop w:val="0"/>
      <w:marBottom w:val="0"/>
      <w:divBdr>
        <w:top w:val="none" w:sz="0" w:space="0" w:color="auto"/>
        <w:left w:val="none" w:sz="0" w:space="0" w:color="auto"/>
        <w:bottom w:val="none" w:sz="0" w:space="0" w:color="auto"/>
        <w:right w:val="none" w:sz="0" w:space="0" w:color="auto"/>
      </w:divBdr>
    </w:div>
    <w:div w:id="501747630">
      <w:marLeft w:val="0"/>
      <w:marRight w:val="0"/>
      <w:marTop w:val="0"/>
      <w:marBottom w:val="0"/>
      <w:divBdr>
        <w:top w:val="none" w:sz="0" w:space="0" w:color="auto"/>
        <w:left w:val="none" w:sz="0" w:space="0" w:color="auto"/>
        <w:bottom w:val="none" w:sz="0" w:space="0" w:color="auto"/>
        <w:right w:val="none" w:sz="0" w:space="0" w:color="auto"/>
      </w:divBdr>
    </w:div>
    <w:div w:id="503014614">
      <w:marLeft w:val="0"/>
      <w:marRight w:val="0"/>
      <w:marTop w:val="0"/>
      <w:marBottom w:val="0"/>
      <w:divBdr>
        <w:top w:val="none" w:sz="0" w:space="0" w:color="auto"/>
        <w:left w:val="none" w:sz="0" w:space="0" w:color="auto"/>
        <w:bottom w:val="none" w:sz="0" w:space="0" w:color="auto"/>
        <w:right w:val="none" w:sz="0" w:space="0" w:color="auto"/>
      </w:divBdr>
    </w:div>
    <w:div w:id="503477920">
      <w:marLeft w:val="0"/>
      <w:marRight w:val="0"/>
      <w:marTop w:val="0"/>
      <w:marBottom w:val="0"/>
      <w:divBdr>
        <w:top w:val="none" w:sz="0" w:space="0" w:color="auto"/>
        <w:left w:val="none" w:sz="0" w:space="0" w:color="auto"/>
        <w:bottom w:val="none" w:sz="0" w:space="0" w:color="auto"/>
        <w:right w:val="none" w:sz="0" w:space="0" w:color="auto"/>
      </w:divBdr>
    </w:div>
    <w:div w:id="505558014">
      <w:marLeft w:val="0"/>
      <w:marRight w:val="0"/>
      <w:marTop w:val="0"/>
      <w:marBottom w:val="0"/>
      <w:divBdr>
        <w:top w:val="none" w:sz="0" w:space="0" w:color="auto"/>
        <w:left w:val="none" w:sz="0" w:space="0" w:color="auto"/>
        <w:bottom w:val="none" w:sz="0" w:space="0" w:color="auto"/>
        <w:right w:val="none" w:sz="0" w:space="0" w:color="auto"/>
      </w:divBdr>
    </w:div>
    <w:div w:id="506090934">
      <w:marLeft w:val="0"/>
      <w:marRight w:val="0"/>
      <w:marTop w:val="0"/>
      <w:marBottom w:val="0"/>
      <w:divBdr>
        <w:top w:val="none" w:sz="0" w:space="0" w:color="auto"/>
        <w:left w:val="none" w:sz="0" w:space="0" w:color="auto"/>
        <w:bottom w:val="none" w:sz="0" w:space="0" w:color="auto"/>
        <w:right w:val="none" w:sz="0" w:space="0" w:color="auto"/>
      </w:divBdr>
    </w:div>
    <w:div w:id="506746493">
      <w:marLeft w:val="0"/>
      <w:marRight w:val="0"/>
      <w:marTop w:val="0"/>
      <w:marBottom w:val="0"/>
      <w:divBdr>
        <w:top w:val="none" w:sz="0" w:space="0" w:color="auto"/>
        <w:left w:val="none" w:sz="0" w:space="0" w:color="auto"/>
        <w:bottom w:val="none" w:sz="0" w:space="0" w:color="auto"/>
        <w:right w:val="none" w:sz="0" w:space="0" w:color="auto"/>
      </w:divBdr>
    </w:div>
    <w:div w:id="506798113">
      <w:marLeft w:val="0"/>
      <w:marRight w:val="0"/>
      <w:marTop w:val="0"/>
      <w:marBottom w:val="0"/>
      <w:divBdr>
        <w:top w:val="none" w:sz="0" w:space="0" w:color="auto"/>
        <w:left w:val="none" w:sz="0" w:space="0" w:color="auto"/>
        <w:bottom w:val="none" w:sz="0" w:space="0" w:color="auto"/>
        <w:right w:val="none" w:sz="0" w:space="0" w:color="auto"/>
      </w:divBdr>
    </w:div>
    <w:div w:id="506941056">
      <w:marLeft w:val="0"/>
      <w:marRight w:val="0"/>
      <w:marTop w:val="0"/>
      <w:marBottom w:val="0"/>
      <w:divBdr>
        <w:top w:val="none" w:sz="0" w:space="0" w:color="auto"/>
        <w:left w:val="none" w:sz="0" w:space="0" w:color="auto"/>
        <w:bottom w:val="none" w:sz="0" w:space="0" w:color="auto"/>
        <w:right w:val="none" w:sz="0" w:space="0" w:color="auto"/>
      </w:divBdr>
    </w:div>
    <w:div w:id="507139142">
      <w:marLeft w:val="0"/>
      <w:marRight w:val="0"/>
      <w:marTop w:val="0"/>
      <w:marBottom w:val="0"/>
      <w:divBdr>
        <w:top w:val="none" w:sz="0" w:space="0" w:color="auto"/>
        <w:left w:val="none" w:sz="0" w:space="0" w:color="auto"/>
        <w:bottom w:val="none" w:sz="0" w:space="0" w:color="auto"/>
        <w:right w:val="none" w:sz="0" w:space="0" w:color="auto"/>
      </w:divBdr>
    </w:div>
    <w:div w:id="507213522">
      <w:marLeft w:val="0"/>
      <w:marRight w:val="0"/>
      <w:marTop w:val="0"/>
      <w:marBottom w:val="0"/>
      <w:divBdr>
        <w:top w:val="none" w:sz="0" w:space="0" w:color="auto"/>
        <w:left w:val="none" w:sz="0" w:space="0" w:color="auto"/>
        <w:bottom w:val="none" w:sz="0" w:space="0" w:color="auto"/>
        <w:right w:val="none" w:sz="0" w:space="0" w:color="auto"/>
      </w:divBdr>
    </w:div>
    <w:div w:id="507251788">
      <w:marLeft w:val="0"/>
      <w:marRight w:val="0"/>
      <w:marTop w:val="0"/>
      <w:marBottom w:val="0"/>
      <w:divBdr>
        <w:top w:val="none" w:sz="0" w:space="0" w:color="auto"/>
        <w:left w:val="none" w:sz="0" w:space="0" w:color="auto"/>
        <w:bottom w:val="none" w:sz="0" w:space="0" w:color="auto"/>
        <w:right w:val="none" w:sz="0" w:space="0" w:color="auto"/>
      </w:divBdr>
    </w:div>
    <w:div w:id="507447400">
      <w:marLeft w:val="0"/>
      <w:marRight w:val="0"/>
      <w:marTop w:val="0"/>
      <w:marBottom w:val="0"/>
      <w:divBdr>
        <w:top w:val="none" w:sz="0" w:space="0" w:color="auto"/>
        <w:left w:val="none" w:sz="0" w:space="0" w:color="auto"/>
        <w:bottom w:val="none" w:sz="0" w:space="0" w:color="auto"/>
        <w:right w:val="none" w:sz="0" w:space="0" w:color="auto"/>
      </w:divBdr>
    </w:div>
    <w:div w:id="508712843">
      <w:marLeft w:val="0"/>
      <w:marRight w:val="0"/>
      <w:marTop w:val="0"/>
      <w:marBottom w:val="0"/>
      <w:divBdr>
        <w:top w:val="none" w:sz="0" w:space="0" w:color="auto"/>
        <w:left w:val="none" w:sz="0" w:space="0" w:color="auto"/>
        <w:bottom w:val="none" w:sz="0" w:space="0" w:color="auto"/>
        <w:right w:val="none" w:sz="0" w:space="0" w:color="auto"/>
      </w:divBdr>
    </w:div>
    <w:div w:id="510679475">
      <w:marLeft w:val="0"/>
      <w:marRight w:val="0"/>
      <w:marTop w:val="0"/>
      <w:marBottom w:val="0"/>
      <w:divBdr>
        <w:top w:val="none" w:sz="0" w:space="0" w:color="auto"/>
        <w:left w:val="none" w:sz="0" w:space="0" w:color="auto"/>
        <w:bottom w:val="none" w:sz="0" w:space="0" w:color="auto"/>
        <w:right w:val="none" w:sz="0" w:space="0" w:color="auto"/>
      </w:divBdr>
    </w:div>
    <w:div w:id="512576394">
      <w:marLeft w:val="0"/>
      <w:marRight w:val="0"/>
      <w:marTop w:val="0"/>
      <w:marBottom w:val="0"/>
      <w:divBdr>
        <w:top w:val="none" w:sz="0" w:space="0" w:color="auto"/>
        <w:left w:val="none" w:sz="0" w:space="0" w:color="auto"/>
        <w:bottom w:val="none" w:sz="0" w:space="0" w:color="auto"/>
        <w:right w:val="none" w:sz="0" w:space="0" w:color="auto"/>
      </w:divBdr>
    </w:div>
    <w:div w:id="513224889">
      <w:marLeft w:val="0"/>
      <w:marRight w:val="0"/>
      <w:marTop w:val="0"/>
      <w:marBottom w:val="0"/>
      <w:divBdr>
        <w:top w:val="none" w:sz="0" w:space="0" w:color="auto"/>
        <w:left w:val="none" w:sz="0" w:space="0" w:color="auto"/>
        <w:bottom w:val="none" w:sz="0" w:space="0" w:color="auto"/>
        <w:right w:val="none" w:sz="0" w:space="0" w:color="auto"/>
      </w:divBdr>
    </w:div>
    <w:div w:id="516425111">
      <w:marLeft w:val="0"/>
      <w:marRight w:val="0"/>
      <w:marTop w:val="0"/>
      <w:marBottom w:val="0"/>
      <w:divBdr>
        <w:top w:val="none" w:sz="0" w:space="0" w:color="auto"/>
        <w:left w:val="none" w:sz="0" w:space="0" w:color="auto"/>
        <w:bottom w:val="none" w:sz="0" w:space="0" w:color="auto"/>
        <w:right w:val="none" w:sz="0" w:space="0" w:color="auto"/>
      </w:divBdr>
    </w:div>
    <w:div w:id="517080013">
      <w:marLeft w:val="0"/>
      <w:marRight w:val="0"/>
      <w:marTop w:val="0"/>
      <w:marBottom w:val="0"/>
      <w:divBdr>
        <w:top w:val="none" w:sz="0" w:space="0" w:color="auto"/>
        <w:left w:val="none" w:sz="0" w:space="0" w:color="auto"/>
        <w:bottom w:val="none" w:sz="0" w:space="0" w:color="auto"/>
        <w:right w:val="none" w:sz="0" w:space="0" w:color="auto"/>
      </w:divBdr>
    </w:div>
    <w:div w:id="518154911">
      <w:marLeft w:val="0"/>
      <w:marRight w:val="0"/>
      <w:marTop w:val="0"/>
      <w:marBottom w:val="0"/>
      <w:divBdr>
        <w:top w:val="none" w:sz="0" w:space="0" w:color="auto"/>
        <w:left w:val="none" w:sz="0" w:space="0" w:color="auto"/>
        <w:bottom w:val="none" w:sz="0" w:space="0" w:color="auto"/>
        <w:right w:val="none" w:sz="0" w:space="0" w:color="auto"/>
      </w:divBdr>
    </w:div>
    <w:div w:id="519660097">
      <w:marLeft w:val="0"/>
      <w:marRight w:val="0"/>
      <w:marTop w:val="0"/>
      <w:marBottom w:val="0"/>
      <w:divBdr>
        <w:top w:val="none" w:sz="0" w:space="0" w:color="auto"/>
        <w:left w:val="none" w:sz="0" w:space="0" w:color="auto"/>
        <w:bottom w:val="none" w:sz="0" w:space="0" w:color="auto"/>
        <w:right w:val="none" w:sz="0" w:space="0" w:color="auto"/>
      </w:divBdr>
    </w:div>
    <w:div w:id="520708823">
      <w:marLeft w:val="0"/>
      <w:marRight w:val="0"/>
      <w:marTop w:val="0"/>
      <w:marBottom w:val="0"/>
      <w:divBdr>
        <w:top w:val="none" w:sz="0" w:space="0" w:color="auto"/>
        <w:left w:val="none" w:sz="0" w:space="0" w:color="auto"/>
        <w:bottom w:val="none" w:sz="0" w:space="0" w:color="auto"/>
        <w:right w:val="none" w:sz="0" w:space="0" w:color="auto"/>
      </w:divBdr>
    </w:div>
    <w:div w:id="523248037">
      <w:marLeft w:val="0"/>
      <w:marRight w:val="0"/>
      <w:marTop w:val="0"/>
      <w:marBottom w:val="0"/>
      <w:divBdr>
        <w:top w:val="none" w:sz="0" w:space="0" w:color="auto"/>
        <w:left w:val="none" w:sz="0" w:space="0" w:color="auto"/>
        <w:bottom w:val="none" w:sz="0" w:space="0" w:color="auto"/>
        <w:right w:val="none" w:sz="0" w:space="0" w:color="auto"/>
      </w:divBdr>
    </w:div>
    <w:div w:id="524756078">
      <w:marLeft w:val="0"/>
      <w:marRight w:val="0"/>
      <w:marTop w:val="0"/>
      <w:marBottom w:val="0"/>
      <w:divBdr>
        <w:top w:val="none" w:sz="0" w:space="0" w:color="auto"/>
        <w:left w:val="none" w:sz="0" w:space="0" w:color="auto"/>
        <w:bottom w:val="none" w:sz="0" w:space="0" w:color="auto"/>
        <w:right w:val="none" w:sz="0" w:space="0" w:color="auto"/>
      </w:divBdr>
    </w:div>
    <w:div w:id="529680921">
      <w:marLeft w:val="0"/>
      <w:marRight w:val="0"/>
      <w:marTop w:val="0"/>
      <w:marBottom w:val="0"/>
      <w:divBdr>
        <w:top w:val="none" w:sz="0" w:space="0" w:color="auto"/>
        <w:left w:val="none" w:sz="0" w:space="0" w:color="auto"/>
        <w:bottom w:val="none" w:sz="0" w:space="0" w:color="auto"/>
        <w:right w:val="none" w:sz="0" w:space="0" w:color="auto"/>
      </w:divBdr>
    </w:div>
    <w:div w:id="531116932">
      <w:marLeft w:val="0"/>
      <w:marRight w:val="0"/>
      <w:marTop w:val="0"/>
      <w:marBottom w:val="0"/>
      <w:divBdr>
        <w:top w:val="none" w:sz="0" w:space="0" w:color="auto"/>
        <w:left w:val="none" w:sz="0" w:space="0" w:color="auto"/>
        <w:bottom w:val="none" w:sz="0" w:space="0" w:color="auto"/>
        <w:right w:val="none" w:sz="0" w:space="0" w:color="auto"/>
      </w:divBdr>
    </w:div>
    <w:div w:id="531304492">
      <w:marLeft w:val="0"/>
      <w:marRight w:val="0"/>
      <w:marTop w:val="0"/>
      <w:marBottom w:val="0"/>
      <w:divBdr>
        <w:top w:val="none" w:sz="0" w:space="0" w:color="auto"/>
        <w:left w:val="none" w:sz="0" w:space="0" w:color="auto"/>
        <w:bottom w:val="none" w:sz="0" w:space="0" w:color="auto"/>
        <w:right w:val="none" w:sz="0" w:space="0" w:color="auto"/>
      </w:divBdr>
    </w:div>
    <w:div w:id="531773865">
      <w:marLeft w:val="0"/>
      <w:marRight w:val="0"/>
      <w:marTop w:val="0"/>
      <w:marBottom w:val="0"/>
      <w:divBdr>
        <w:top w:val="none" w:sz="0" w:space="0" w:color="auto"/>
        <w:left w:val="none" w:sz="0" w:space="0" w:color="auto"/>
        <w:bottom w:val="none" w:sz="0" w:space="0" w:color="auto"/>
        <w:right w:val="none" w:sz="0" w:space="0" w:color="auto"/>
      </w:divBdr>
    </w:div>
    <w:div w:id="533470009">
      <w:marLeft w:val="0"/>
      <w:marRight w:val="0"/>
      <w:marTop w:val="0"/>
      <w:marBottom w:val="0"/>
      <w:divBdr>
        <w:top w:val="none" w:sz="0" w:space="0" w:color="auto"/>
        <w:left w:val="none" w:sz="0" w:space="0" w:color="auto"/>
        <w:bottom w:val="none" w:sz="0" w:space="0" w:color="auto"/>
        <w:right w:val="none" w:sz="0" w:space="0" w:color="auto"/>
      </w:divBdr>
    </w:div>
    <w:div w:id="534149521">
      <w:marLeft w:val="0"/>
      <w:marRight w:val="0"/>
      <w:marTop w:val="0"/>
      <w:marBottom w:val="0"/>
      <w:divBdr>
        <w:top w:val="none" w:sz="0" w:space="0" w:color="auto"/>
        <w:left w:val="none" w:sz="0" w:space="0" w:color="auto"/>
        <w:bottom w:val="none" w:sz="0" w:space="0" w:color="auto"/>
        <w:right w:val="none" w:sz="0" w:space="0" w:color="auto"/>
      </w:divBdr>
    </w:div>
    <w:div w:id="535504796">
      <w:marLeft w:val="0"/>
      <w:marRight w:val="0"/>
      <w:marTop w:val="0"/>
      <w:marBottom w:val="0"/>
      <w:divBdr>
        <w:top w:val="none" w:sz="0" w:space="0" w:color="auto"/>
        <w:left w:val="none" w:sz="0" w:space="0" w:color="auto"/>
        <w:bottom w:val="none" w:sz="0" w:space="0" w:color="auto"/>
        <w:right w:val="none" w:sz="0" w:space="0" w:color="auto"/>
      </w:divBdr>
    </w:div>
    <w:div w:id="537746765">
      <w:marLeft w:val="0"/>
      <w:marRight w:val="0"/>
      <w:marTop w:val="0"/>
      <w:marBottom w:val="0"/>
      <w:divBdr>
        <w:top w:val="none" w:sz="0" w:space="0" w:color="auto"/>
        <w:left w:val="none" w:sz="0" w:space="0" w:color="auto"/>
        <w:bottom w:val="none" w:sz="0" w:space="0" w:color="auto"/>
        <w:right w:val="none" w:sz="0" w:space="0" w:color="auto"/>
      </w:divBdr>
    </w:div>
    <w:div w:id="539240954">
      <w:marLeft w:val="0"/>
      <w:marRight w:val="0"/>
      <w:marTop w:val="0"/>
      <w:marBottom w:val="0"/>
      <w:divBdr>
        <w:top w:val="none" w:sz="0" w:space="0" w:color="auto"/>
        <w:left w:val="none" w:sz="0" w:space="0" w:color="auto"/>
        <w:bottom w:val="none" w:sz="0" w:space="0" w:color="auto"/>
        <w:right w:val="none" w:sz="0" w:space="0" w:color="auto"/>
      </w:divBdr>
    </w:div>
    <w:div w:id="539322375">
      <w:marLeft w:val="0"/>
      <w:marRight w:val="0"/>
      <w:marTop w:val="0"/>
      <w:marBottom w:val="0"/>
      <w:divBdr>
        <w:top w:val="none" w:sz="0" w:space="0" w:color="auto"/>
        <w:left w:val="none" w:sz="0" w:space="0" w:color="auto"/>
        <w:bottom w:val="none" w:sz="0" w:space="0" w:color="auto"/>
        <w:right w:val="none" w:sz="0" w:space="0" w:color="auto"/>
      </w:divBdr>
    </w:div>
    <w:div w:id="541132935">
      <w:marLeft w:val="0"/>
      <w:marRight w:val="0"/>
      <w:marTop w:val="0"/>
      <w:marBottom w:val="0"/>
      <w:divBdr>
        <w:top w:val="none" w:sz="0" w:space="0" w:color="auto"/>
        <w:left w:val="none" w:sz="0" w:space="0" w:color="auto"/>
        <w:bottom w:val="none" w:sz="0" w:space="0" w:color="auto"/>
        <w:right w:val="none" w:sz="0" w:space="0" w:color="auto"/>
      </w:divBdr>
    </w:div>
    <w:div w:id="543251989">
      <w:marLeft w:val="0"/>
      <w:marRight w:val="0"/>
      <w:marTop w:val="0"/>
      <w:marBottom w:val="0"/>
      <w:divBdr>
        <w:top w:val="none" w:sz="0" w:space="0" w:color="auto"/>
        <w:left w:val="none" w:sz="0" w:space="0" w:color="auto"/>
        <w:bottom w:val="none" w:sz="0" w:space="0" w:color="auto"/>
        <w:right w:val="none" w:sz="0" w:space="0" w:color="auto"/>
      </w:divBdr>
    </w:div>
    <w:div w:id="544102670">
      <w:marLeft w:val="0"/>
      <w:marRight w:val="0"/>
      <w:marTop w:val="0"/>
      <w:marBottom w:val="0"/>
      <w:divBdr>
        <w:top w:val="none" w:sz="0" w:space="0" w:color="auto"/>
        <w:left w:val="none" w:sz="0" w:space="0" w:color="auto"/>
        <w:bottom w:val="none" w:sz="0" w:space="0" w:color="auto"/>
        <w:right w:val="none" w:sz="0" w:space="0" w:color="auto"/>
      </w:divBdr>
    </w:div>
    <w:div w:id="544373761">
      <w:marLeft w:val="0"/>
      <w:marRight w:val="0"/>
      <w:marTop w:val="0"/>
      <w:marBottom w:val="0"/>
      <w:divBdr>
        <w:top w:val="none" w:sz="0" w:space="0" w:color="auto"/>
        <w:left w:val="none" w:sz="0" w:space="0" w:color="auto"/>
        <w:bottom w:val="none" w:sz="0" w:space="0" w:color="auto"/>
        <w:right w:val="none" w:sz="0" w:space="0" w:color="auto"/>
      </w:divBdr>
    </w:div>
    <w:div w:id="545682968">
      <w:marLeft w:val="0"/>
      <w:marRight w:val="0"/>
      <w:marTop w:val="0"/>
      <w:marBottom w:val="0"/>
      <w:divBdr>
        <w:top w:val="none" w:sz="0" w:space="0" w:color="auto"/>
        <w:left w:val="none" w:sz="0" w:space="0" w:color="auto"/>
        <w:bottom w:val="none" w:sz="0" w:space="0" w:color="auto"/>
        <w:right w:val="none" w:sz="0" w:space="0" w:color="auto"/>
      </w:divBdr>
    </w:div>
    <w:div w:id="546333317">
      <w:marLeft w:val="0"/>
      <w:marRight w:val="0"/>
      <w:marTop w:val="0"/>
      <w:marBottom w:val="0"/>
      <w:divBdr>
        <w:top w:val="none" w:sz="0" w:space="0" w:color="auto"/>
        <w:left w:val="none" w:sz="0" w:space="0" w:color="auto"/>
        <w:bottom w:val="none" w:sz="0" w:space="0" w:color="auto"/>
        <w:right w:val="none" w:sz="0" w:space="0" w:color="auto"/>
      </w:divBdr>
    </w:div>
    <w:div w:id="547643863">
      <w:marLeft w:val="0"/>
      <w:marRight w:val="0"/>
      <w:marTop w:val="0"/>
      <w:marBottom w:val="0"/>
      <w:divBdr>
        <w:top w:val="none" w:sz="0" w:space="0" w:color="auto"/>
        <w:left w:val="none" w:sz="0" w:space="0" w:color="auto"/>
        <w:bottom w:val="none" w:sz="0" w:space="0" w:color="auto"/>
        <w:right w:val="none" w:sz="0" w:space="0" w:color="auto"/>
      </w:divBdr>
    </w:div>
    <w:div w:id="548497277">
      <w:marLeft w:val="0"/>
      <w:marRight w:val="0"/>
      <w:marTop w:val="0"/>
      <w:marBottom w:val="0"/>
      <w:divBdr>
        <w:top w:val="none" w:sz="0" w:space="0" w:color="auto"/>
        <w:left w:val="none" w:sz="0" w:space="0" w:color="auto"/>
        <w:bottom w:val="none" w:sz="0" w:space="0" w:color="auto"/>
        <w:right w:val="none" w:sz="0" w:space="0" w:color="auto"/>
      </w:divBdr>
    </w:div>
    <w:div w:id="548539625">
      <w:marLeft w:val="0"/>
      <w:marRight w:val="0"/>
      <w:marTop w:val="0"/>
      <w:marBottom w:val="0"/>
      <w:divBdr>
        <w:top w:val="none" w:sz="0" w:space="0" w:color="auto"/>
        <w:left w:val="none" w:sz="0" w:space="0" w:color="auto"/>
        <w:bottom w:val="none" w:sz="0" w:space="0" w:color="auto"/>
        <w:right w:val="none" w:sz="0" w:space="0" w:color="auto"/>
      </w:divBdr>
    </w:div>
    <w:div w:id="548955969">
      <w:marLeft w:val="0"/>
      <w:marRight w:val="0"/>
      <w:marTop w:val="0"/>
      <w:marBottom w:val="0"/>
      <w:divBdr>
        <w:top w:val="none" w:sz="0" w:space="0" w:color="auto"/>
        <w:left w:val="none" w:sz="0" w:space="0" w:color="auto"/>
        <w:bottom w:val="none" w:sz="0" w:space="0" w:color="auto"/>
        <w:right w:val="none" w:sz="0" w:space="0" w:color="auto"/>
      </w:divBdr>
    </w:div>
    <w:div w:id="549073561">
      <w:marLeft w:val="0"/>
      <w:marRight w:val="0"/>
      <w:marTop w:val="0"/>
      <w:marBottom w:val="0"/>
      <w:divBdr>
        <w:top w:val="none" w:sz="0" w:space="0" w:color="auto"/>
        <w:left w:val="none" w:sz="0" w:space="0" w:color="auto"/>
        <w:bottom w:val="none" w:sz="0" w:space="0" w:color="auto"/>
        <w:right w:val="none" w:sz="0" w:space="0" w:color="auto"/>
      </w:divBdr>
    </w:div>
    <w:div w:id="549459160">
      <w:marLeft w:val="0"/>
      <w:marRight w:val="0"/>
      <w:marTop w:val="0"/>
      <w:marBottom w:val="0"/>
      <w:divBdr>
        <w:top w:val="none" w:sz="0" w:space="0" w:color="auto"/>
        <w:left w:val="none" w:sz="0" w:space="0" w:color="auto"/>
        <w:bottom w:val="none" w:sz="0" w:space="0" w:color="auto"/>
        <w:right w:val="none" w:sz="0" w:space="0" w:color="auto"/>
      </w:divBdr>
    </w:div>
    <w:div w:id="550270467">
      <w:marLeft w:val="0"/>
      <w:marRight w:val="0"/>
      <w:marTop w:val="0"/>
      <w:marBottom w:val="0"/>
      <w:divBdr>
        <w:top w:val="none" w:sz="0" w:space="0" w:color="auto"/>
        <w:left w:val="none" w:sz="0" w:space="0" w:color="auto"/>
        <w:bottom w:val="none" w:sz="0" w:space="0" w:color="auto"/>
        <w:right w:val="none" w:sz="0" w:space="0" w:color="auto"/>
      </w:divBdr>
    </w:div>
    <w:div w:id="550651963">
      <w:marLeft w:val="0"/>
      <w:marRight w:val="0"/>
      <w:marTop w:val="0"/>
      <w:marBottom w:val="0"/>
      <w:divBdr>
        <w:top w:val="none" w:sz="0" w:space="0" w:color="auto"/>
        <w:left w:val="none" w:sz="0" w:space="0" w:color="auto"/>
        <w:bottom w:val="none" w:sz="0" w:space="0" w:color="auto"/>
        <w:right w:val="none" w:sz="0" w:space="0" w:color="auto"/>
      </w:divBdr>
    </w:div>
    <w:div w:id="551231995">
      <w:marLeft w:val="0"/>
      <w:marRight w:val="0"/>
      <w:marTop w:val="0"/>
      <w:marBottom w:val="0"/>
      <w:divBdr>
        <w:top w:val="none" w:sz="0" w:space="0" w:color="auto"/>
        <w:left w:val="none" w:sz="0" w:space="0" w:color="auto"/>
        <w:bottom w:val="none" w:sz="0" w:space="0" w:color="auto"/>
        <w:right w:val="none" w:sz="0" w:space="0" w:color="auto"/>
      </w:divBdr>
    </w:div>
    <w:div w:id="551354391">
      <w:marLeft w:val="0"/>
      <w:marRight w:val="0"/>
      <w:marTop w:val="0"/>
      <w:marBottom w:val="0"/>
      <w:divBdr>
        <w:top w:val="none" w:sz="0" w:space="0" w:color="auto"/>
        <w:left w:val="none" w:sz="0" w:space="0" w:color="auto"/>
        <w:bottom w:val="none" w:sz="0" w:space="0" w:color="auto"/>
        <w:right w:val="none" w:sz="0" w:space="0" w:color="auto"/>
      </w:divBdr>
    </w:div>
    <w:div w:id="552422726">
      <w:marLeft w:val="0"/>
      <w:marRight w:val="0"/>
      <w:marTop w:val="0"/>
      <w:marBottom w:val="0"/>
      <w:divBdr>
        <w:top w:val="none" w:sz="0" w:space="0" w:color="auto"/>
        <w:left w:val="none" w:sz="0" w:space="0" w:color="auto"/>
        <w:bottom w:val="none" w:sz="0" w:space="0" w:color="auto"/>
        <w:right w:val="none" w:sz="0" w:space="0" w:color="auto"/>
      </w:divBdr>
    </w:div>
    <w:div w:id="554900820">
      <w:marLeft w:val="0"/>
      <w:marRight w:val="0"/>
      <w:marTop w:val="0"/>
      <w:marBottom w:val="0"/>
      <w:divBdr>
        <w:top w:val="none" w:sz="0" w:space="0" w:color="auto"/>
        <w:left w:val="none" w:sz="0" w:space="0" w:color="auto"/>
        <w:bottom w:val="none" w:sz="0" w:space="0" w:color="auto"/>
        <w:right w:val="none" w:sz="0" w:space="0" w:color="auto"/>
      </w:divBdr>
    </w:div>
    <w:div w:id="556284273">
      <w:marLeft w:val="0"/>
      <w:marRight w:val="0"/>
      <w:marTop w:val="0"/>
      <w:marBottom w:val="0"/>
      <w:divBdr>
        <w:top w:val="none" w:sz="0" w:space="0" w:color="auto"/>
        <w:left w:val="none" w:sz="0" w:space="0" w:color="auto"/>
        <w:bottom w:val="none" w:sz="0" w:space="0" w:color="auto"/>
        <w:right w:val="none" w:sz="0" w:space="0" w:color="auto"/>
      </w:divBdr>
    </w:div>
    <w:div w:id="556746888">
      <w:marLeft w:val="0"/>
      <w:marRight w:val="0"/>
      <w:marTop w:val="0"/>
      <w:marBottom w:val="0"/>
      <w:divBdr>
        <w:top w:val="none" w:sz="0" w:space="0" w:color="auto"/>
        <w:left w:val="none" w:sz="0" w:space="0" w:color="auto"/>
        <w:bottom w:val="none" w:sz="0" w:space="0" w:color="auto"/>
        <w:right w:val="none" w:sz="0" w:space="0" w:color="auto"/>
      </w:divBdr>
    </w:div>
    <w:div w:id="557130544">
      <w:marLeft w:val="0"/>
      <w:marRight w:val="0"/>
      <w:marTop w:val="0"/>
      <w:marBottom w:val="0"/>
      <w:divBdr>
        <w:top w:val="none" w:sz="0" w:space="0" w:color="auto"/>
        <w:left w:val="none" w:sz="0" w:space="0" w:color="auto"/>
        <w:bottom w:val="none" w:sz="0" w:space="0" w:color="auto"/>
        <w:right w:val="none" w:sz="0" w:space="0" w:color="auto"/>
      </w:divBdr>
    </w:div>
    <w:div w:id="559710156">
      <w:marLeft w:val="0"/>
      <w:marRight w:val="0"/>
      <w:marTop w:val="0"/>
      <w:marBottom w:val="0"/>
      <w:divBdr>
        <w:top w:val="none" w:sz="0" w:space="0" w:color="auto"/>
        <w:left w:val="none" w:sz="0" w:space="0" w:color="auto"/>
        <w:bottom w:val="none" w:sz="0" w:space="0" w:color="auto"/>
        <w:right w:val="none" w:sz="0" w:space="0" w:color="auto"/>
      </w:divBdr>
    </w:div>
    <w:div w:id="560287378">
      <w:marLeft w:val="0"/>
      <w:marRight w:val="0"/>
      <w:marTop w:val="0"/>
      <w:marBottom w:val="0"/>
      <w:divBdr>
        <w:top w:val="none" w:sz="0" w:space="0" w:color="auto"/>
        <w:left w:val="none" w:sz="0" w:space="0" w:color="auto"/>
        <w:bottom w:val="none" w:sz="0" w:space="0" w:color="auto"/>
        <w:right w:val="none" w:sz="0" w:space="0" w:color="auto"/>
      </w:divBdr>
    </w:div>
    <w:div w:id="563221739">
      <w:marLeft w:val="0"/>
      <w:marRight w:val="0"/>
      <w:marTop w:val="0"/>
      <w:marBottom w:val="0"/>
      <w:divBdr>
        <w:top w:val="none" w:sz="0" w:space="0" w:color="auto"/>
        <w:left w:val="none" w:sz="0" w:space="0" w:color="auto"/>
        <w:bottom w:val="none" w:sz="0" w:space="0" w:color="auto"/>
        <w:right w:val="none" w:sz="0" w:space="0" w:color="auto"/>
      </w:divBdr>
    </w:div>
    <w:div w:id="563297689">
      <w:marLeft w:val="0"/>
      <w:marRight w:val="0"/>
      <w:marTop w:val="0"/>
      <w:marBottom w:val="0"/>
      <w:divBdr>
        <w:top w:val="none" w:sz="0" w:space="0" w:color="auto"/>
        <w:left w:val="none" w:sz="0" w:space="0" w:color="auto"/>
        <w:bottom w:val="none" w:sz="0" w:space="0" w:color="auto"/>
        <w:right w:val="none" w:sz="0" w:space="0" w:color="auto"/>
      </w:divBdr>
    </w:div>
    <w:div w:id="563956966">
      <w:marLeft w:val="0"/>
      <w:marRight w:val="0"/>
      <w:marTop w:val="0"/>
      <w:marBottom w:val="0"/>
      <w:divBdr>
        <w:top w:val="none" w:sz="0" w:space="0" w:color="auto"/>
        <w:left w:val="none" w:sz="0" w:space="0" w:color="auto"/>
        <w:bottom w:val="none" w:sz="0" w:space="0" w:color="auto"/>
        <w:right w:val="none" w:sz="0" w:space="0" w:color="auto"/>
      </w:divBdr>
    </w:div>
    <w:div w:id="564074752">
      <w:marLeft w:val="0"/>
      <w:marRight w:val="0"/>
      <w:marTop w:val="0"/>
      <w:marBottom w:val="0"/>
      <w:divBdr>
        <w:top w:val="none" w:sz="0" w:space="0" w:color="auto"/>
        <w:left w:val="none" w:sz="0" w:space="0" w:color="auto"/>
        <w:bottom w:val="none" w:sz="0" w:space="0" w:color="auto"/>
        <w:right w:val="none" w:sz="0" w:space="0" w:color="auto"/>
      </w:divBdr>
    </w:div>
    <w:div w:id="564342965">
      <w:marLeft w:val="0"/>
      <w:marRight w:val="0"/>
      <w:marTop w:val="0"/>
      <w:marBottom w:val="0"/>
      <w:divBdr>
        <w:top w:val="none" w:sz="0" w:space="0" w:color="auto"/>
        <w:left w:val="none" w:sz="0" w:space="0" w:color="auto"/>
        <w:bottom w:val="none" w:sz="0" w:space="0" w:color="auto"/>
        <w:right w:val="none" w:sz="0" w:space="0" w:color="auto"/>
      </w:divBdr>
    </w:div>
    <w:div w:id="566457753">
      <w:marLeft w:val="0"/>
      <w:marRight w:val="0"/>
      <w:marTop w:val="0"/>
      <w:marBottom w:val="0"/>
      <w:divBdr>
        <w:top w:val="none" w:sz="0" w:space="0" w:color="auto"/>
        <w:left w:val="none" w:sz="0" w:space="0" w:color="auto"/>
        <w:bottom w:val="none" w:sz="0" w:space="0" w:color="auto"/>
        <w:right w:val="none" w:sz="0" w:space="0" w:color="auto"/>
      </w:divBdr>
    </w:div>
    <w:div w:id="568350240">
      <w:marLeft w:val="0"/>
      <w:marRight w:val="0"/>
      <w:marTop w:val="0"/>
      <w:marBottom w:val="0"/>
      <w:divBdr>
        <w:top w:val="none" w:sz="0" w:space="0" w:color="auto"/>
        <w:left w:val="none" w:sz="0" w:space="0" w:color="auto"/>
        <w:bottom w:val="none" w:sz="0" w:space="0" w:color="auto"/>
        <w:right w:val="none" w:sz="0" w:space="0" w:color="auto"/>
      </w:divBdr>
    </w:div>
    <w:div w:id="571476610">
      <w:marLeft w:val="0"/>
      <w:marRight w:val="0"/>
      <w:marTop w:val="0"/>
      <w:marBottom w:val="0"/>
      <w:divBdr>
        <w:top w:val="none" w:sz="0" w:space="0" w:color="auto"/>
        <w:left w:val="none" w:sz="0" w:space="0" w:color="auto"/>
        <w:bottom w:val="none" w:sz="0" w:space="0" w:color="auto"/>
        <w:right w:val="none" w:sz="0" w:space="0" w:color="auto"/>
      </w:divBdr>
    </w:div>
    <w:div w:id="572357900">
      <w:marLeft w:val="0"/>
      <w:marRight w:val="0"/>
      <w:marTop w:val="0"/>
      <w:marBottom w:val="0"/>
      <w:divBdr>
        <w:top w:val="none" w:sz="0" w:space="0" w:color="auto"/>
        <w:left w:val="none" w:sz="0" w:space="0" w:color="auto"/>
        <w:bottom w:val="none" w:sz="0" w:space="0" w:color="auto"/>
        <w:right w:val="none" w:sz="0" w:space="0" w:color="auto"/>
      </w:divBdr>
    </w:div>
    <w:div w:id="575936797">
      <w:marLeft w:val="0"/>
      <w:marRight w:val="0"/>
      <w:marTop w:val="0"/>
      <w:marBottom w:val="0"/>
      <w:divBdr>
        <w:top w:val="none" w:sz="0" w:space="0" w:color="auto"/>
        <w:left w:val="none" w:sz="0" w:space="0" w:color="auto"/>
        <w:bottom w:val="none" w:sz="0" w:space="0" w:color="auto"/>
        <w:right w:val="none" w:sz="0" w:space="0" w:color="auto"/>
      </w:divBdr>
    </w:div>
    <w:div w:id="576093131">
      <w:marLeft w:val="0"/>
      <w:marRight w:val="0"/>
      <w:marTop w:val="0"/>
      <w:marBottom w:val="0"/>
      <w:divBdr>
        <w:top w:val="none" w:sz="0" w:space="0" w:color="auto"/>
        <w:left w:val="none" w:sz="0" w:space="0" w:color="auto"/>
        <w:bottom w:val="none" w:sz="0" w:space="0" w:color="auto"/>
        <w:right w:val="none" w:sz="0" w:space="0" w:color="auto"/>
      </w:divBdr>
    </w:div>
    <w:div w:id="577712602">
      <w:marLeft w:val="0"/>
      <w:marRight w:val="0"/>
      <w:marTop w:val="0"/>
      <w:marBottom w:val="0"/>
      <w:divBdr>
        <w:top w:val="none" w:sz="0" w:space="0" w:color="auto"/>
        <w:left w:val="none" w:sz="0" w:space="0" w:color="auto"/>
        <w:bottom w:val="none" w:sz="0" w:space="0" w:color="auto"/>
        <w:right w:val="none" w:sz="0" w:space="0" w:color="auto"/>
      </w:divBdr>
    </w:div>
    <w:div w:id="579290348">
      <w:marLeft w:val="0"/>
      <w:marRight w:val="0"/>
      <w:marTop w:val="0"/>
      <w:marBottom w:val="0"/>
      <w:divBdr>
        <w:top w:val="none" w:sz="0" w:space="0" w:color="auto"/>
        <w:left w:val="none" w:sz="0" w:space="0" w:color="auto"/>
        <w:bottom w:val="none" w:sz="0" w:space="0" w:color="auto"/>
        <w:right w:val="none" w:sz="0" w:space="0" w:color="auto"/>
      </w:divBdr>
    </w:div>
    <w:div w:id="579484679">
      <w:marLeft w:val="0"/>
      <w:marRight w:val="0"/>
      <w:marTop w:val="0"/>
      <w:marBottom w:val="0"/>
      <w:divBdr>
        <w:top w:val="none" w:sz="0" w:space="0" w:color="auto"/>
        <w:left w:val="none" w:sz="0" w:space="0" w:color="auto"/>
        <w:bottom w:val="none" w:sz="0" w:space="0" w:color="auto"/>
        <w:right w:val="none" w:sz="0" w:space="0" w:color="auto"/>
      </w:divBdr>
    </w:div>
    <w:div w:id="579559088">
      <w:marLeft w:val="0"/>
      <w:marRight w:val="0"/>
      <w:marTop w:val="0"/>
      <w:marBottom w:val="0"/>
      <w:divBdr>
        <w:top w:val="none" w:sz="0" w:space="0" w:color="auto"/>
        <w:left w:val="none" w:sz="0" w:space="0" w:color="auto"/>
        <w:bottom w:val="none" w:sz="0" w:space="0" w:color="auto"/>
        <w:right w:val="none" w:sz="0" w:space="0" w:color="auto"/>
      </w:divBdr>
    </w:div>
    <w:div w:id="579876019">
      <w:marLeft w:val="0"/>
      <w:marRight w:val="0"/>
      <w:marTop w:val="0"/>
      <w:marBottom w:val="0"/>
      <w:divBdr>
        <w:top w:val="none" w:sz="0" w:space="0" w:color="auto"/>
        <w:left w:val="none" w:sz="0" w:space="0" w:color="auto"/>
        <w:bottom w:val="none" w:sz="0" w:space="0" w:color="auto"/>
        <w:right w:val="none" w:sz="0" w:space="0" w:color="auto"/>
      </w:divBdr>
    </w:div>
    <w:div w:id="580020727">
      <w:marLeft w:val="0"/>
      <w:marRight w:val="0"/>
      <w:marTop w:val="0"/>
      <w:marBottom w:val="0"/>
      <w:divBdr>
        <w:top w:val="none" w:sz="0" w:space="0" w:color="auto"/>
        <w:left w:val="none" w:sz="0" w:space="0" w:color="auto"/>
        <w:bottom w:val="none" w:sz="0" w:space="0" w:color="auto"/>
        <w:right w:val="none" w:sz="0" w:space="0" w:color="auto"/>
      </w:divBdr>
    </w:div>
    <w:div w:id="583075999">
      <w:marLeft w:val="0"/>
      <w:marRight w:val="0"/>
      <w:marTop w:val="0"/>
      <w:marBottom w:val="0"/>
      <w:divBdr>
        <w:top w:val="none" w:sz="0" w:space="0" w:color="auto"/>
        <w:left w:val="none" w:sz="0" w:space="0" w:color="auto"/>
        <w:bottom w:val="none" w:sz="0" w:space="0" w:color="auto"/>
        <w:right w:val="none" w:sz="0" w:space="0" w:color="auto"/>
      </w:divBdr>
    </w:div>
    <w:div w:id="584924349">
      <w:marLeft w:val="0"/>
      <w:marRight w:val="0"/>
      <w:marTop w:val="0"/>
      <w:marBottom w:val="0"/>
      <w:divBdr>
        <w:top w:val="none" w:sz="0" w:space="0" w:color="auto"/>
        <w:left w:val="none" w:sz="0" w:space="0" w:color="auto"/>
        <w:bottom w:val="none" w:sz="0" w:space="0" w:color="auto"/>
        <w:right w:val="none" w:sz="0" w:space="0" w:color="auto"/>
      </w:divBdr>
    </w:div>
    <w:div w:id="585845873">
      <w:marLeft w:val="0"/>
      <w:marRight w:val="0"/>
      <w:marTop w:val="0"/>
      <w:marBottom w:val="0"/>
      <w:divBdr>
        <w:top w:val="none" w:sz="0" w:space="0" w:color="auto"/>
        <w:left w:val="none" w:sz="0" w:space="0" w:color="auto"/>
        <w:bottom w:val="none" w:sz="0" w:space="0" w:color="auto"/>
        <w:right w:val="none" w:sz="0" w:space="0" w:color="auto"/>
      </w:divBdr>
    </w:div>
    <w:div w:id="587691829">
      <w:marLeft w:val="0"/>
      <w:marRight w:val="0"/>
      <w:marTop w:val="0"/>
      <w:marBottom w:val="0"/>
      <w:divBdr>
        <w:top w:val="none" w:sz="0" w:space="0" w:color="auto"/>
        <w:left w:val="none" w:sz="0" w:space="0" w:color="auto"/>
        <w:bottom w:val="none" w:sz="0" w:space="0" w:color="auto"/>
        <w:right w:val="none" w:sz="0" w:space="0" w:color="auto"/>
      </w:divBdr>
    </w:div>
    <w:div w:id="588781728">
      <w:marLeft w:val="0"/>
      <w:marRight w:val="0"/>
      <w:marTop w:val="0"/>
      <w:marBottom w:val="0"/>
      <w:divBdr>
        <w:top w:val="none" w:sz="0" w:space="0" w:color="auto"/>
        <w:left w:val="none" w:sz="0" w:space="0" w:color="auto"/>
        <w:bottom w:val="none" w:sz="0" w:space="0" w:color="auto"/>
        <w:right w:val="none" w:sz="0" w:space="0" w:color="auto"/>
      </w:divBdr>
    </w:div>
    <w:div w:id="591276035">
      <w:marLeft w:val="0"/>
      <w:marRight w:val="0"/>
      <w:marTop w:val="0"/>
      <w:marBottom w:val="0"/>
      <w:divBdr>
        <w:top w:val="none" w:sz="0" w:space="0" w:color="auto"/>
        <w:left w:val="none" w:sz="0" w:space="0" w:color="auto"/>
        <w:bottom w:val="none" w:sz="0" w:space="0" w:color="auto"/>
        <w:right w:val="none" w:sz="0" w:space="0" w:color="auto"/>
      </w:divBdr>
    </w:div>
    <w:div w:id="591402221">
      <w:marLeft w:val="0"/>
      <w:marRight w:val="0"/>
      <w:marTop w:val="0"/>
      <w:marBottom w:val="0"/>
      <w:divBdr>
        <w:top w:val="none" w:sz="0" w:space="0" w:color="auto"/>
        <w:left w:val="none" w:sz="0" w:space="0" w:color="auto"/>
        <w:bottom w:val="none" w:sz="0" w:space="0" w:color="auto"/>
        <w:right w:val="none" w:sz="0" w:space="0" w:color="auto"/>
      </w:divBdr>
    </w:div>
    <w:div w:id="593512058">
      <w:marLeft w:val="0"/>
      <w:marRight w:val="0"/>
      <w:marTop w:val="0"/>
      <w:marBottom w:val="0"/>
      <w:divBdr>
        <w:top w:val="none" w:sz="0" w:space="0" w:color="auto"/>
        <w:left w:val="none" w:sz="0" w:space="0" w:color="auto"/>
        <w:bottom w:val="none" w:sz="0" w:space="0" w:color="auto"/>
        <w:right w:val="none" w:sz="0" w:space="0" w:color="auto"/>
      </w:divBdr>
    </w:div>
    <w:div w:id="593981410">
      <w:marLeft w:val="0"/>
      <w:marRight w:val="0"/>
      <w:marTop w:val="0"/>
      <w:marBottom w:val="0"/>
      <w:divBdr>
        <w:top w:val="none" w:sz="0" w:space="0" w:color="auto"/>
        <w:left w:val="none" w:sz="0" w:space="0" w:color="auto"/>
        <w:bottom w:val="none" w:sz="0" w:space="0" w:color="auto"/>
        <w:right w:val="none" w:sz="0" w:space="0" w:color="auto"/>
      </w:divBdr>
    </w:div>
    <w:div w:id="594752120">
      <w:marLeft w:val="0"/>
      <w:marRight w:val="0"/>
      <w:marTop w:val="0"/>
      <w:marBottom w:val="0"/>
      <w:divBdr>
        <w:top w:val="none" w:sz="0" w:space="0" w:color="auto"/>
        <w:left w:val="none" w:sz="0" w:space="0" w:color="auto"/>
        <w:bottom w:val="none" w:sz="0" w:space="0" w:color="auto"/>
        <w:right w:val="none" w:sz="0" w:space="0" w:color="auto"/>
      </w:divBdr>
    </w:div>
    <w:div w:id="595401444">
      <w:marLeft w:val="0"/>
      <w:marRight w:val="0"/>
      <w:marTop w:val="0"/>
      <w:marBottom w:val="0"/>
      <w:divBdr>
        <w:top w:val="none" w:sz="0" w:space="0" w:color="auto"/>
        <w:left w:val="none" w:sz="0" w:space="0" w:color="auto"/>
        <w:bottom w:val="none" w:sz="0" w:space="0" w:color="auto"/>
        <w:right w:val="none" w:sz="0" w:space="0" w:color="auto"/>
      </w:divBdr>
    </w:div>
    <w:div w:id="596140200">
      <w:marLeft w:val="0"/>
      <w:marRight w:val="0"/>
      <w:marTop w:val="0"/>
      <w:marBottom w:val="0"/>
      <w:divBdr>
        <w:top w:val="none" w:sz="0" w:space="0" w:color="auto"/>
        <w:left w:val="none" w:sz="0" w:space="0" w:color="auto"/>
        <w:bottom w:val="none" w:sz="0" w:space="0" w:color="auto"/>
        <w:right w:val="none" w:sz="0" w:space="0" w:color="auto"/>
      </w:divBdr>
    </w:div>
    <w:div w:id="596639934">
      <w:marLeft w:val="0"/>
      <w:marRight w:val="0"/>
      <w:marTop w:val="0"/>
      <w:marBottom w:val="0"/>
      <w:divBdr>
        <w:top w:val="none" w:sz="0" w:space="0" w:color="auto"/>
        <w:left w:val="none" w:sz="0" w:space="0" w:color="auto"/>
        <w:bottom w:val="none" w:sz="0" w:space="0" w:color="auto"/>
        <w:right w:val="none" w:sz="0" w:space="0" w:color="auto"/>
      </w:divBdr>
    </w:div>
    <w:div w:id="596672301">
      <w:marLeft w:val="0"/>
      <w:marRight w:val="0"/>
      <w:marTop w:val="0"/>
      <w:marBottom w:val="0"/>
      <w:divBdr>
        <w:top w:val="none" w:sz="0" w:space="0" w:color="auto"/>
        <w:left w:val="none" w:sz="0" w:space="0" w:color="auto"/>
        <w:bottom w:val="none" w:sz="0" w:space="0" w:color="auto"/>
        <w:right w:val="none" w:sz="0" w:space="0" w:color="auto"/>
      </w:divBdr>
    </w:div>
    <w:div w:id="598955185">
      <w:marLeft w:val="0"/>
      <w:marRight w:val="0"/>
      <w:marTop w:val="0"/>
      <w:marBottom w:val="0"/>
      <w:divBdr>
        <w:top w:val="none" w:sz="0" w:space="0" w:color="auto"/>
        <w:left w:val="none" w:sz="0" w:space="0" w:color="auto"/>
        <w:bottom w:val="none" w:sz="0" w:space="0" w:color="auto"/>
        <w:right w:val="none" w:sz="0" w:space="0" w:color="auto"/>
      </w:divBdr>
    </w:div>
    <w:div w:id="599458167">
      <w:marLeft w:val="0"/>
      <w:marRight w:val="0"/>
      <w:marTop w:val="0"/>
      <w:marBottom w:val="0"/>
      <w:divBdr>
        <w:top w:val="none" w:sz="0" w:space="0" w:color="auto"/>
        <w:left w:val="none" w:sz="0" w:space="0" w:color="auto"/>
        <w:bottom w:val="none" w:sz="0" w:space="0" w:color="auto"/>
        <w:right w:val="none" w:sz="0" w:space="0" w:color="auto"/>
      </w:divBdr>
    </w:div>
    <w:div w:id="600575803">
      <w:marLeft w:val="0"/>
      <w:marRight w:val="0"/>
      <w:marTop w:val="0"/>
      <w:marBottom w:val="0"/>
      <w:divBdr>
        <w:top w:val="none" w:sz="0" w:space="0" w:color="auto"/>
        <w:left w:val="none" w:sz="0" w:space="0" w:color="auto"/>
        <w:bottom w:val="none" w:sz="0" w:space="0" w:color="auto"/>
        <w:right w:val="none" w:sz="0" w:space="0" w:color="auto"/>
      </w:divBdr>
    </w:div>
    <w:div w:id="600576024">
      <w:marLeft w:val="0"/>
      <w:marRight w:val="0"/>
      <w:marTop w:val="0"/>
      <w:marBottom w:val="0"/>
      <w:divBdr>
        <w:top w:val="none" w:sz="0" w:space="0" w:color="auto"/>
        <w:left w:val="none" w:sz="0" w:space="0" w:color="auto"/>
        <w:bottom w:val="none" w:sz="0" w:space="0" w:color="auto"/>
        <w:right w:val="none" w:sz="0" w:space="0" w:color="auto"/>
      </w:divBdr>
    </w:div>
    <w:div w:id="601573991">
      <w:marLeft w:val="0"/>
      <w:marRight w:val="0"/>
      <w:marTop w:val="0"/>
      <w:marBottom w:val="0"/>
      <w:divBdr>
        <w:top w:val="none" w:sz="0" w:space="0" w:color="auto"/>
        <w:left w:val="none" w:sz="0" w:space="0" w:color="auto"/>
        <w:bottom w:val="none" w:sz="0" w:space="0" w:color="auto"/>
        <w:right w:val="none" w:sz="0" w:space="0" w:color="auto"/>
      </w:divBdr>
    </w:div>
    <w:div w:id="603076524">
      <w:marLeft w:val="0"/>
      <w:marRight w:val="0"/>
      <w:marTop w:val="0"/>
      <w:marBottom w:val="0"/>
      <w:divBdr>
        <w:top w:val="none" w:sz="0" w:space="0" w:color="auto"/>
        <w:left w:val="none" w:sz="0" w:space="0" w:color="auto"/>
        <w:bottom w:val="none" w:sz="0" w:space="0" w:color="auto"/>
        <w:right w:val="none" w:sz="0" w:space="0" w:color="auto"/>
      </w:divBdr>
    </w:div>
    <w:div w:id="603881310">
      <w:marLeft w:val="0"/>
      <w:marRight w:val="0"/>
      <w:marTop w:val="0"/>
      <w:marBottom w:val="0"/>
      <w:divBdr>
        <w:top w:val="none" w:sz="0" w:space="0" w:color="auto"/>
        <w:left w:val="none" w:sz="0" w:space="0" w:color="auto"/>
        <w:bottom w:val="none" w:sz="0" w:space="0" w:color="auto"/>
        <w:right w:val="none" w:sz="0" w:space="0" w:color="auto"/>
      </w:divBdr>
    </w:div>
    <w:div w:id="604310917">
      <w:marLeft w:val="0"/>
      <w:marRight w:val="0"/>
      <w:marTop w:val="0"/>
      <w:marBottom w:val="0"/>
      <w:divBdr>
        <w:top w:val="none" w:sz="0" w:space="0" w:color="auto"/>
        <w:left w:val="none" w:sz="0" w:space="0" w:color="auto"/>
        <w:bottom w:val="none" w:sz="0" w:space="0" w:color="auto"/>
        <w:right w:val="none" w:sz="0" w:space="0" w:color="auto"/>
      </w:divBdr>
    </w:div>
    <w:div w:id="605573980">
      <w:marLeft w:val="0"/>
      <w:marRight w:val="0"/>
      <w:marTop w:val="0"/>
      <w:marBottom w:val="0"/>
      <w:divBdr>
        <w:top w:val="none" w:sz="0" w:space="0" w:color="auto"/>
        <w:left w:val="none" w:sz="0" w:space="0" w:color="auto"/>
        <w:bottom w:val="none" w:sz="0" w:space="0" w:color="auto"/>
        <w:right w:val="none" w:sz="0" w:space="0" w:color="auto"/>
      </w:divBdr>
    </w:div>
    <w:div w:id="606817331">
      <w:marLeft w:val="0"/>
      <w:marRight w:val="0"/>
      <w:marTop w:val="0"/>
      <w:marBottom w:val="0"/>
      <w:divBdr>
        <w:top w:val="none" w:sz="0" w:space="0" w:color="auto"/>
        <w:left w:val="none" w:sz="0" w:space="0" w:color="auto"/>
        <w:bottom w:val="none" w:sz="0" w:space="0" w:color="auto"/>
        <w:right w:val="none" w:sz="0" w:space="0" w:color="auto"/>
      </w:divBdr>
    </w:div>
    <w:div w:id="607586705">
      <w:marLeft w:val="0"/>
      <w:marRight w:val="0"/>
      <w:marTop w:val="0"/>
      <w:marBottom w:val="0"/>
      <w:divBdr>
        <w:top w:val="none" w:sz="0" w:space="0" w:color="auto"/>
        <w:left w:val="none" w:sz="0" w:space="0" w:color="auto"/>
        <w:bottom w:val="none" w:sz="0" w:space="0" w:color="auto"/>
        <w:right w:val="none" w:sz="0" w:space="0" w:color="auto"/>
      </w:divBdr>
    </w:div>
    <w:div w:id="609045069">
      <w:marLeft w:val="0"/>
      <w:marRight w:val="0"/>
      <w:marTop w:val="0"/>
      <w:marBottom w:val="0"/>
      <w:divBdr>
        <w:top w:val="none" w:sz="0" w:space="0" w:color="auto"/>
        <w:left w:val="none" w:sz="0" w:space="0" w:color="auto"/>
        <w:bottom w:val="none" w:sz="0" w:space="0" w:color="auto"/>
        <w:right w:val="none" w:sz="0" w:space="0" w:color="auto"/>
      </w:divBdr>
    </w:div>
    <w:div w:id="609241901">
      <w:marLeft w:val="0"/>
      <w:marRight w:val="0"/>
      <w:marTop w:val="0"/>
      <w:marBottom w:val="0"/>
      <w:divBdr>
        <w:top w:val="none" w:sz="0" w:space="0" w:color="auto"/>
        <w:left w:val="none" w:sz="0" w:space="0" w:color="auto"/>
        <w:bottom w:val="none" w:sz="0" w:space="0" w:color="auto"/>
        <w:right w:val="none" w:sz="0" w:space="0" w:color="auto"/>
      </w:divBdr>
    </w:div>
    <w:div w:id="610016617">
      <w:marLeft w:val="0"/>
      <w:marRight w:val="0"/>
      <w:marTop w:val="0"/>
      <w:marBottom w:val="0"/>
      <w:divBdr>
        <w:top w:val="none" w:sz="0" w:space="0" w:color="auto"/>
        <w:left w:val="none" w:sz="0" w:space="0" w:color="auto"/>
        <w:bottom w:val="none" w:sz="0" w:space="0" w:color="auto"/>
        <w:right w:val="none" w:sz="0" w:space="0" w:color="auto"/>
      </w:divBdr>
    </w:div>
    <w:div w:id="610550875">
      <w:marLeft w:val="0"/>
      <w:marRight w:val="0"/>
      <w:marTop w:val="0"/>
      <w:marBottom w:val="0"/>
      <w:divBdr>
        <w:top w:val="none" w:sz="0" w:space="0" w:color="auto"/>
        <w:left w:val="none" w:sz="0" w:space="0" w:color="auto"/>
        <w:bottom w:val="none" w:sz="0" w:space="0" w:color="auto"/>
        <w:right w:val="none" w:sz="0" w:space="0" w:color="auto"/>
      </w:divBdr>
    </w:div>
    <w:div w:id="612515967">
      <w:marLeft w:val="0"/>
      <w:marRight w:val="0"/>
      <w:marTop w:val="0"/>
      <w:marBottom w:val="0"/>
      <w:divBdr>
        <w:top w:val="none" w:sz="0" w:space="0" w:color="auto"/>
        <w:left w:val="none" w:sz="0" w:space="0" w:color="auto"/>
        <w:bottom w:val="none" w:sz="0" w:space="0" w:color="auto"/>
        <w:right w:val="none" w:sz="0" w:space="0" w:color="auto"/>
      </w:divBdr>
    </w:div>
    <w:div w:id="615991826">
      <w:marLeft w:val="0"/>
      <w:marRight w:val="0"/>
      <w:marTop w:val="0"/>
      <w:marBottom w:val="0"/>
      <w:divBdr>
        <w:top w:val="none" w:sz="0" w:space="0" w:color="auto"/>
        <w:left w:val="none" w:sz="0" w:space="0" w:color="auto"/>
        <w:bottom w:val="none" w:sz="0" w:space="0" w:color="auto"/>
        <w:right w:val="none" w:sz="0" w:space="0" w:color="auto"/>
      </w:divBdr>
    </w:div>
    <w:div w:id="616449113">
      <w:marLeft w:val="0"/>
      <w:marRight w:val="0"/>
      <w:marTop w:val="0"/>
      <w:marBottom w:val="0"/>
      <w:divBdr>
        <w:top w:val="none" w:sz="0" w:space="0" w:color="auto"/>
        <w:left w:val="none" w:sz="0" w:space="0" w:color="auto"/>
        <w:bottom w:val="none" w:sz="0" w:space="0" w:color="auto"/>
        <w:right w:val="none" w:sz="0" w:space="0" w:color="auto"/>
      </w:divBdr>
    </w:div>
    <w:div w:id="616761154">
      <w:marLeft w:val="0"/>
      <w:marRight w:val="0"/>
      <w:marTop w:val="0"/>
      <w:marBottom w:val="0"/>
      <w:divBdr>
        <w:top w:val="none" w:sz="0" w:space="0" w:color="auto"/>
        <w:left w:val="none" w:sz="0" w:space="0" w:color="auto"/>
        <w:bottom w:val="none" w:sz="0" w:space="0" w:color="auto"/>
        <w:right w:val="none" w:sz="0" w:space="0" w:color="auto"/>
      </w:divBdr>
    </w:div>
    <w:div w:id="617223661">
      <w:marLeft w:val="0"/>
      <w:marRight w:val="0"/>
      <w:marTop w:val="0"/>
      <w:marBottom w:val="0"/>
      <w:divBdr>
        <w:top w:val="none" w:sz="0" w:space="0" w:color="auto"/>
        <w:left w:val="none" w:sz="0" w:space="0" w:color="auto"/>
        <w:bottom w:val="none" w:sz="0" w:space="0" w:color="auto"/>
        <w:right w:val="none" w:sz="0" w:space="0" w:color="auto"/>
      </w:divBdr>
    </w:div>
    <w:div w:id="617836404">
      <w:marLeft w:val="0"/>
      <w:marRight w:val="0"/>
      <w:marTop w:val="0"/>
      <w:marBottom w:val="0"/>
      <w:divBdr>
        <w:top w:val="none" w:sz="0" w:space="0" w:color="auto"/>
        <w:left w:val="none" w:sz="0" w:space="0" w:color="auto"/>
        <w:bottom w:val="none" w:sz="0" w:space="0" w:color="auto"/>
        <w:right w:val="none" w:sz="0" w:space="0" w:color="auto"/>
      </w:divBdr>
    </w:div>
    <w:div w:id="618027969">
      <w:marLeft w:val="0"/>
      <w:marRight w:val="0"/>
      <w:marTop w:val="0"/>
      <w:marBottom w:val="0"/>
      <w:divBdr>
        <w:top w:val="none" w:sz="0" w:space="0" w:color="auto"/>
        <w:left w:val="none" w:sz="0" w:space="0" w:color="auto"/>
        <w:bottom w:val="none" w:sz="0" w:space="0" w:color="auto"/>
        <w:right w:val="none" w:sz="0" w:space="0" w:color="auto"/>
      </w:divBdr>
    </w:div>
    <w:div w:id="618730459">
      <w:marLeft w:val="0"/>
      <w:marRight w:val="0"/>
      <w:marTop w:val="0"/>
      <w:marBottom w:val="0"/>
      <w:divBdr>
        <w:top w:val="none" w:sz="0" w:space="0" w:color="auto"/>
        <w:left w:val="none" w:sz="0" w:space="0" w:color="auto"/>
        <w:bottom w:val="none" w:sz="0" w:space="0" w:color="auto"/>
        <w:right w:val="none" w:sz="0" w:space="0" w:color="auto"/>
      </w:divBdr>
    </w:div>
    <w:div w:id="621110699">
      <w:marLeft w:val="0"/>
      <w:marRight w:val="0"/>
      <w:marTop w:val="0"/>
      <w:marBottom w:val="0"/>
      <w:divBdr>
        <w:top w:val="none" w:sz="0" w:space="0" w:color="auto"/>
        <w:left w:val="none" w:sz="0" w:space="0" w:color="auto"/>
        <w:bottom w:val="none" w:sz="0" w:space="0" w:color="auto"/>
        <w:right w:val="none" w:sz="0" w:space="0" w:color="auto"/>
      </w:divBdr>
    </w:div>
    <w:div w:id="621227648">
      <w:marLeft w:val="0"/>
      <w:marRight w:val="0"/>
      <w:marTop w:val="0"/>
      <w:marBottom w:val="0"/>
      <w:divBdr>
        <w:top w:val="none" w:sz="0" w:space="0" w:color="auto"/>
        <w:left w:val="none" w:sz="0" w:space="0" w:color="auto"/>
        <w:bottom w:val="none" w:sz="0" w:space="0" w:color="auto"/>
        <w:right w:val="none" w:sz="0" w:space="0" w:color="auto"/>
      </w:divBdr>
    </w:div>
    <w:div w:id="622813812">
      <w:marLeft w:val="0"/>
      <w:marRight w:val="0"/>
      <w:marTop w:val="0"/>
      <w:marBottom w:val="0"/>
      <w:divBdr>
        <w:top w:val="none" w:sz="0" w:space="0" w:color="auto"/>
        <w:left w:val="none" w:sz="0" w:space="0" w:color="auto"/>
        <w:bottom w:val="none" w:sz="0" w:space="0" w:color="auto"/>
        <w:right w:val="none" w:sz="0" w:space="0" w:color="auto"/>
      </w:divBdr>
    </w:div>
    <w:div w:id="623971744">
      <w:marLeft w:val="0"/>
      <w:marRight w:val="0"/>
      <w:marTop w:val="0"/>
      <w:marBottom w:val="0"/>
      <w:divBdr>
        <w:top w:val="none" w:sz="0" w:space="0" w:color="auto"/>
        <w:left w:val="none" w:sz="0" w:space="0" w:color="auto"/>
        <w:bottom w:val="none" w:sz="0" w:space="0" w:color="auto"/>
        <w:right w:val="none" w:sz="0" w:space="0" w:color="auto"/>
      </w:divBdr>
    </w:div>
    <w:div w:id="624892370">
      <w:marLeft w:val="0"/>
      <w:marRight w:val="0"/>
      <w:marTop w:val="0"/>
      <w:marBottom w:val="0"/>
      <w:divBdr>
        <w:top w:val="none" w:sz="0" w:space="0" w:color="auto"/>
        <w:left w:val="none" w:sz="0" w:space="0" w:color="auto"/>
        <w:bottom w:val="none" w:sz="0" w:space="0" w:color="auto"/>
        <w:right w:val="none" w:sz="0" w:space="0" w:color="auto"/>
      </w:divBdr>
    </w:div>
    <w:div w:id="626621117">
      <w:marLeft w:val="0"/>
      <w:marRight w:val="0"/>
      <w:marTop w:val="0"/>
      <w:marBottom w:val="0"/>
      <w:divBdr>
        <w:top w:val="none" w:sz="0" w:space="0" w:color="auto"/>
        <w:left w:val="none" w:sz="0" w:space="0" w:color="auto"/>
        <w:bottom w:val="none" w:sz="0" w:space="0" w:color="auto"/>
        <w:right w:val="none" w:sz="0" w:space="0" w:color="auto"/>
      </w:divBdr>
    </w:div>
    <w:div w:id="626861975">
      <w:marLeft w:val="0"/>
      <w:marRight w:val="0"/>
      <w:marTop w:val="0"/>
      <w:marBottom w:val="0"/>
      <w:divBdr>
        <w:top w:val="none" w:sz="0" w:space="0" w:color="auto"/>
        <w:left w:val="none" w:sz="0" w:space="0" w:color="auto"/>
        <w:bottom w:val="none" w:sz="0" w:space="0" w:color="auto"/>
        <w:right w:val="none" w:sz="0" w:space="0" w:color="auto"/>
      </w:divBdr>
    </w:div>
    <w:div w:id="628365268">
      <w:marLeft w:val="0"/>
      <w:marRight w:val="0"/>
      <w:marTop w:val="0"/>
      <w:marBottom w:val="0"/>
      <w:divBdr>
        <w:top w:val="none" w:sz="0" w:space="0" w:color="auto"/>
        <w:left w:val="none" w:sz="0" w:space="0" w:color="auto"/>
        <w:bottom w:val="none" w:sz="0" w:space="0" w:color="auto"/>
        <w:right w:val="none" w:sz="0" w:space="0" w:color="auto"/>
      </w:divBdr>
    </w:div>
    <w:div w:id="629172149">
      <w:marLeft w:val="0"/>
      <w:marRight w:val="0"/>
      <w:marTop w:val="0"/>
      <w:marBottom w:val="0"/>
      <w:divBdr>
        <w:top w:val="none" w:sz="0" w:space="0" w:color="auto"/>
        <w:left w:val="none" w:sz="0" w:space="0" w:color="auto"/>
        <w:bottom w:val="none" w:sz="0" w:space="0" w:color="auto"/>
        <w:right w:val="none" w:sz="0" w:space="0" w:color="auto"/>
      </w:divBdr>
    </w:div>
    <w:div w:id="631985382">
      <w:marLeft w:val="0"/>
      <w:marRight w:val="0"/>
      <w:marTop w:val="0"/>
      <w:marBottom w:val="0"/>
      <w:divBdr>
        <w:top w:val="none" w:sz="0" w:space="0" w:color="auto"/>
        <w:left w:val="none" w:sz="0" w:space="0" w:color="auto"/>
        <w:bottom w:val="none" w:sz="0" w:space="0" w:color="auto"/>
        <w:right w:val="none" w:sz="0" w:space="0" w:color="auto"/>
      </w:divBdr>
    </w:div>
    <w:div w:id="632099371">
      <w:marLeft w:val="0"/>
      <w:marRight w:val="0"/>
      <w:marTop w:val="0"/>
      <w:marBottom w:val="0"/>
      <w:divBdr>
        <w:top w:val="none" w:sz="0" w:space="0" w:color="auto"/>
        <w:left w:val="none" w:sz="0" w:space="0" w:color="auto"/>
        <w:bottom w:val="none" w:sz="0" w:space="0" w:color="auto"/>
        <w:right w:val="none" w:sz="0" w:space="0" w:color="auto"/>
      </w:divBdr>
    </w:div>
    <w:div w:id="635529173">
      <w:marLeft w:val="0"/>
      <w:marRight w:val="0"/>
      <w:marTop w:val="0"/>
      <w:marBottom w:val="0"/>
      <w:divBdr>
        <w:top w:val="none" w:sz="0" w:space="0" w:color="auto"/>
        <w:left w:val="none" w:sz="0" w:space="0" w:color="auto"/>
        <w:bottom w:val="none" w:sz="0" w:space="0" w:color="auto"/>
        <w:right w:val="none" w:sz="0" w:space="0" w:color="auto"/>
      </w:divBdr>
    </w:div>
    <w:div w:id="636763186">
      <w:marLeft w:val="0"/>
      <w:marRight w:val="0"/>
      <w:marTop w:val="0"/>
      <w:marBottom w:val="0"/>
      <w:divBdr>
        <w:top w:val="none" w:sz="0" w:space="0" w:color="auto"/>
        <w:left w:val="none" w:sz="0" w:space="0" w:color="auto"/>
        <w:bottom w:val="none" w:sz="0" w:space="0" w:color="auto"/>
        <w:right w:val="none" w:sz="0" w:space="0" w:color="auto"/>
      </w:divBdr>
    </w:div>
    <w:div w:id="637879743">
      <w:marLeft w:val="0"/>
      <w:marRight w:val="0"/>
      <w:marTop w:val="0"/>
      <w:marBottom w:val="0"/>
      <w:divBdr>
        <w:top w:val="none" w:sz="0" w:space="0" w:color="auto"/>
        <w:left w:val="none" w:sz="0" w:space="0" w:color="auto"/>
        <w:bottom w:val="none" w:sz="0" w:space="0" w:color="auto"/>
        <w:right w:val="none" w:sz="0" w:space="0" w:color="auto"/>
      </w:divBdr>
    </w:div>
    <w:div w:id="638530784">
      <w:marLeft w:val="0"/>
      <w:marRight w:val="0"/>
      <w:marTop w:val="0"/>
      <w:marBottom w:val="0"/>
      <w:divBdr>
        <w:top w:val="none" w:sz="0" w:space="0" w:color="auto"/>
        <w:left w:val="none" w:sz="0" w:space="0" w:color="auto"/>
        <w:bottom w:val="none" w:sz="0" w:space="0" w:color="auto"/>
        <w:right w:val="none" w:sz="0" w:space="0" w:color="auto"/>
      </w:divBdr>
    </w:div>
    <w:div w:id="639531453">
      <w:marLeft w:val="0"/>
      <w:marRight w:val="0"/>
      <w:marTop w:val="0"/>
      <w:marBottom w:val="0"/>
      <w:divBdr>
        <w:top w:val="none" w:sz="0" w:space="0" w:color="auto"/>
        <w:left w:val="none" w:sz="0" w:space="0" w:color="auto"/>
        <w:bottom w:val="none" w:sz="0" w:space="0" w:color="auto"/>
        <w:right w:val="none" w:sz="0" w:space="0" w:color="auto"/>
      </w:divBdr>
    </w:div>
    <w:div w:id="639962843">
      <w:marLeft w:val="0"/>
      <w:marRight w:val="0"/>
      <w:marTop w:val="0"/>
      <w:marBottom w:val="0"/>
      <w:divBdr>
        <w:top w:val="none" w:sz="0" w:space="0" w:color="auto"/>
        <w:left w:val="none" w:sz="0" w:space="0" w:color="auto"/>
        <w:bottom w:val="none" w:sz="0" w:space="0" w:color="auto"/>
        <w:right w:val="none" w:sz="0" w:space="0" w:color="auto"/>
      </w:divBdr>
    </w:div>
    <w:div w:id="642975604">
      <w:marLeft w:val="0"/>
      <w:marRight w:val="0"/>
      <w:marTop w:val="0"/>
      <w:marBottom w:val="0"/>
      <w:divBdr>
        <w:top w:val="none" w:sz="0" w:space="0" w:color="auto"/>
        <w:left w:val="none" w:sz="0" w:space="0" w:color="auto"/>
        <w:bottom w:val="none" w:sz="0" w:space="0" w:color="auto"/>
        <w:right w:val="none" w:sz="0" w:space="0" w:color="auto"/>
      </w:divBdr>
    </w:div>
    <w:div w:id="643317403">
      <w:marLeft w:val="0"/>
      <w:marRight w:val="0"/>
      <w:marTop w:val="0"/>
      <w:marBottom w:val="0"/>
      <w:divBdr>
        <w:top w:val="none" w:sz="0" w:space="0" w:color="auto"/>
        <w:left w:val="none" w:sz="0" w:space="0" w:color="auto"/>
        <w:bottom w:val="none" w:sz="0" w:space="0" w:color="auto"/>
        <w:right w:val="none" w:sz="0" w:space="0" w:color="auto"/>
      </w:divBdr>
    </w:div>
    <w:div w:id="643779860">
      <w:marLeft w:val="0"/>
      <w:marRight w:val="0"/>
      <w:marTop w:val="0"/>
      <w:marBottom w:val="0"/>
      <w:divBdr>
        <w:top w:val="none" w:sz="0" w:space="0" w:color="auto"/>
        <w:left w:val="none" w:sz="0" w:space="0" w:color="auto"/>
        <w:bottom w:val="none" w:sz="0" w:space="0" w:color="auto"/>
        <w:right w:val="none" w:sz="0" w:space="0" w:color="auto"/>
      </w:divBdr>
    </w:div>
    <w:div w:id="644093445">
      <w:marLeft w:val="0"/>
      <w:marRight w:val="0"/>
      <w:marTop w:val="0"/>
      <w:marBottom w:val="0"/>
      <w:divBdr>
        <w:top w:val="none" w:sz="0" w:space="0" w:color="auto"/>
        <w:left w:val="none" w:sz="0" w:space="0" w:color="auto"/>
        <w:bottom w:val="none" w:sz="0" w:space="0" w:color="auto"/>
        <w:right w:val="none" w:sz="0" w:space="0" w:color="auto"/>
      </w:divBdr>
    </w:div>
    <w:div w:id="645545523">
      <w:marLeft w:val="0"/>
      <w:marRight w:val="0"/>
      <w:marTop w:val="0"/>
      <w:marBottom w:val="0"/>
      <w:divBdr>
        <w:top w:val="none" w:sz="0" w:space="0" w:color="auto"/>
        <w:left w:val="none" w:sz="0" w:space="0" w:color="auto"/>
        <w:bottom w:val="none" w:sz="0" w:space="0" w:color="auto"/>
        <w:right w:val="none" w:sz="0" w:space="0" w:color="auto"/>
      </w:divBdr>
    </w:div>
    <w:div w:id="649673237">
      <w:marLeft w:val="0"/>
      <w:marRight w:val="0"/>
      <w:marTop w:val="0"/>
      <w:marBottom w:val="0"/>
      <w:divBdr>
        <w:top w:val="none" w:sz="0" w:space="0" w:color="auto"/>
        <w:left w:val="none" w:sz="0" w:space="0" w:color="auto"/>
        <w:bottom w:val="none" w:sz="0" w:space="0" w:color="auto"/>
        <w:right w:val="none" w:sz="0" w:space="0" w:color="auto"/>
      </w:divBdr>
    </w:div>
    <w:div w:id="650136696">
      <w:marLeft w:val="0"/>
      <w:marRight w:val="0"/>
      <w:marTop w:val="0"/>
      <w:marBottom w:val="0"/>
      <w:divBdr>
        <w:top w:val="none" w:sz="0" w:space="0" w:color="auto"/>
        <w:left w:val="none" w:sz="0" w:space="0" w:color="auto"/>
        <w:bottom w:val="none" w:sz="0" w:space="0" w:color="auto"/>
        <w:right w:val="none" w:sz="0" w:space="0" w:color="auto"/>
      </w:divBdr>
    </w:div>
    <w:div w:id="650446183">
      <w:marLeft w:val="0"/>
      <w:marRight w:val="0"/>
      <w:marTop w:val="0"/>
      <w:marBottom w:val="0"/>
      <w:divBdr>
        <w:top w:val="none" w:sz="0" w:space="0" w:color="auto"/>
        <w:left w:val="none" w:sz="0" w:space="0" w:color="auto"/>
        <w:bottom w:val="none" w:sz="0" w:space="0" w:color="auto"/>
        <w:right w:val="none" w:sz="0" w:space="0" w:color="auto"/>
      </w:divBdr>
    </w:div>
    <w:div w:id="651981944">
      <w:marLeft w:val="0"/>
      <w:marRight w:val="0"/>
      <w:marTop w:val="0"/>
      <w:marBottom w:val="0"/>
      <w:divBdr>
        <w:top w:val="none" w:sz="0" w:space="0" w:color="auto"/>
        <w:left w:val="none" w:sz="0" w:space="0" w:color="auto"/>
        <w:bottom w:val="none" w:sz="0" w:space="0" w:color="auto"/>
        <w:right w:val="none" w:sz="0" w:space="0" w:color="auto"/>
      </w:divBdr>
    </w:div>
    <w:div w:id="652174890">
      <w:marLeft w:val="0"/>
      <w:marRight w:val="0"/>
      <w:marTop w:val="0"/>
      <w:marBottom w:val="0"/>
      <w:divBdr>
        <w:top w:val="none" w:sz="0" w:space="0" w:color="auto"/>
        <w:left w:val="none" w:sz="0" w:space="0" w:color="auto"/>
        <w:bottom w:val="none" w:sz="0" w:space="0" w:color="auto"/>
        <w:right w:val="none" w:sz="0" w:space="0" w:color="auto"/>
      </w:divBdr>
    </w:div>
    <w:div w:id="652488060">
      <w:marLeft w:val="0"/>
      <w:marRight w:val="0"/>
      <w:marTop w:val="0"/>
      <w:marBottom w:val="0"/>
      <w:divBdr>
        <w:top w:val="none" w:sz="0" w:space="0" w:color="auto"/>
        <w:left w:val="none" w:sz="0" w:space="0" w:color="auto"/>
        <w:bottom w:val="none" w:sz="0" w:space="0" w:color="auto"/>
        <w:right w:val="none" w:sz="0" w:space="0" w:color="auto"/>
      </w:divBdr>
    </w:div>
    <w:div w:id="653919847">
      <w:marLeft w:val="0"/>
      <w:marRight w:val="0"/>
      <w:marTop w:val="0"/>
      <w:marBottom w:val="0"/>
      <w:divBdr>
        <w:top w:val="none" w:sz="0" w:space="0" w:color="auto"/>
        <w:left w:val="none" w:sz="0" w:space="0" w:color="auto"/>
        <w:bottom w:val="none" w:sz="0" w:space="0" w:color="auto"/>
        <w:right w:val="none" w:sz="0" w:space="0" w:color="auto"/>
      </w:divBdr>
    </w:div>
    <w:div w:id="654797523">
      <w:marLeft w:val="0"/>
      <w:marRight w:val="0"/>
      <w:marTop w:val="0"/>
      <w:marBottom w:val="0"/>
      <w:divBdr>
        <w:top w:val="none" w:sz="0" w:space="0" w:color="auto"/>
        <w:left w:val="none" w:sz="0" w:space="0" w:color="auto"/>
        <w:bottom w:val="none" w:sz="0" w:space="0" w:color="auto"/>
        <w:right w:val="none" w:sz="0" w:space="0" w:color="auto"/>
      </w:divBdr>
    </w:div>
    <w:div w:id="655453684">
      <w:marLeft w:val="0"/>
      <w:marRight w:val="0"/>
      <w:marTop w:val="0"/>
      <w:marBottom w:val="0"/>
      <w:divBdr>
        <w:top w:val="none" w:sz="0" w:space="0" w:color="auto"/>
        <w:left w:val="none" w:sz="0" w:space="0" w:color="auto"/>
        <w:bottom w:val="none" w:sz="0" w:space="0" w:color="auto"/>
        <w:right w:val="none" w:sz="0" w:space="0" w:color="auto"/>
      </w:divBdr>
    </w:div>
    <w:div w:id="655496243">
      <w:marLeft w:val="0"/>
      <w:marRight w:val="0"/>
      <w:marTop w:val="0"/>
      <w:marBottom w:val="0"/>
      <w:divBdr>
        <w:top w:val="none" w:sz="0" w:space="0" w:color="auto"/>
        <w:left w:val="none" w:sz="0" w:space="0" w:color="auto"/>
        <w:bottom w:val="none" w:sz="0" w:space="0" w:color="auto"/>
        <w:right w:val="none" w:sz="0" w:space="0" w:color="auto"/>
      </w:divBdr>
    </w:div>
    <w:div w:id="656500558">
      <w:marLeft w:val="0"/>
      <w:marRight w:val="0"/>
      <w:marTop w:val="0"/>
      <w:marBottom w:val="0"/>
      <w:divBdr>
        <w:top w:val="none" w:sz="0" w:space="0" w:color="auto"/>
        <w:left w:val="none" w:sz="0" w:space="0" w:color="auto"/>
        <w:bottom w:val="none" w:sz="0" w:space="0" w:color="auto"/>
        <w:right w:val="none" w:sz="0" w:space="0" w:color="auto"/>
      </w:divBdr>
    </w:div>
    <w:div w:id="657615563">
      <w:marLeft w:val="0"/>
      <w:marRight w:val="0"/>
      <w:marTop w:val="0"/>
      <w:marBottom w:val="0"/>
      <w:divBdr>
        <w:top w:val="none" w:sz="0" w:space="0" w:color="auto"/>
        <w:left w:val="none" w:sz="0" w:space="0" w:color="auto"/>
        <w:bottom w:val="none" w:sz="0" w:space="0" w:color="auto"/>
        <w:right w:val="none" w:sz="0" w:space="0" w:color="auto"/>
      </w:divBdr>
    </w:div>
    <w:div w:id="660623961">
      <w:marLeft w:val="0"/>
      <w:marRight w:val="0"/>
      <w:marTop w:val="0"/>
      <w:marBottom w:val="0"/>
      <w:divBdr>
        <w:top w:val="none" w:sz="0" w:space="0" w:color="auto"/>
        <w:left w:val="none" w:sz="0" w:space="0" w:color="auto"/>
        <w:bottom w:val="none" w:sz="0" w:space="0" w:color="auto"/>
        <w:right w:val="none" w:sz="0" w:space="0" w:color="auto"/>
      </w:divBdr>
    </w:div>
    <w:div w:id="660737289">
      <w:marLeft w:val="0"/>
      <w:marRight w:val="0"/>
      <w:marTop w:val="0"/>
      <w:marBottom w:val="0"/>
      <w:divBdr>
        <w:top w:val="none" w:sz="0" w:space="0" w:color="auto"/>
        <w:left w:val="none" w:sz="0" w:space="0" w:color="auto"/>
        <w:bottom w:val="none" w:sz="0" w:space="0" w:color="auto"/>
        <w:right w:val="none" w:sz="0" w:space="0" w:color="auto"/>
      </w:divBdr>
    </w:div>
    <w:div w:id="663245157">
      <w:marLeft w:val="0"/>
      <w:marRight w:val="0"/>
      <w:marTop w:val="0"/>
      <w:marBottom w:val="0"/>
      <w:divBdr>
        <w:top w:val="none" w:sz="0" w:space="0" w:color="auto"/>
        <w:left w:val="none" w:sz="0" w:space="0" w:color="auto"/>
        <w:bottom w:val="none" w:sz="0" w:space="0" w:color="auto"/>
        <w:right w:val="none" w:sz="0" w:space="0" w:color="auto"/>
      </w:divBdr>
    </w:div>
    <w:div w:id="665010230">
      <w:marLeft w:val="0"/>
      <w:marRight w:val="0"/>
      <w:marTop w:val="0"/>
      <w:marBottom w:val="0"/>
      <w:divBdr>
        <w:top w:val="none" w:sz="0" w:space="0" w:color="auto"/>
        <w:left w:val="none" w:sz="0" w:space="0" w:color="auto"/>
        <w:bottom w:val="none" w:sz="0" w:space="0" w:color="auto"/>
        <w:right w:val="none" w:sz="0" w:space="0" w:color="auto"/>
      </w:divBdr>
    </w:div>
    <w:div w:id="665086037">
      <w:marLeft w:val="0"/>
      <w:marRight w:val="0"/>
      <w:marTop w:val="0"/>
      <w:marBottom w:val="0"/>
      <w:divBdr>
        <w:top w:val="none" w:sz="0" w:space="0" w:color="auto"/>
        <w:left w:val="none" w:sz="0" w:space="0" w:color="auto"/>
        <w:bottom w:val="none" w:sz="0" w:space="0" w:color="auto"/>
        <w:right w:val="none" w:sz="0" w:space="0" w:color="auto"/>
      </w:divBdr>
    </w:div>
    <w:div w:id="667751719">
      <w:marLeft w:val="0"/>
      <w:marRight w:val="0"/>
      <w:marTop w:val="0"/>
      <w:marBottom w:val="0"/>
      <w:divBdr>
        <w:top w:val="none" w:sz="0" w:space="0" w:color="auto"/>
        <w:left w:val="none" w:sz="0" w:space="0" w:color="auto"/>
        <w:bottom w:val="none" w:sz="0" w:space="0" w:color="auto"/>
        <w:right w:val="none" w:sz="0" w:space="0" w:color="auto"/>
      </w:divBdr>
    </w:div>
    <w:div w:id="669255879">
      <w:marLeft w:val="0"/>
      <w:marRight w:val="0"/>
      <w:marTop w:val="0"/>
      <w:marBottom w:val="0"/>
      <w:divBdr>
        <w:top w:val="none" w:sz="0" w:space="0" w:color="auto"/>
        <w:left w:val="none" w:sz="0" w:space="0" w:color="auto"/>
        <w:bottom w:val="none" w:sz="0" w:space="0" w:color="auto"/>
        <w:right w:val="none" w:sz="0" w:space="0" w:color="auto"/>
      </w:divBdr>
    </w:div>
    <w:div w:id="669337870">
      <w:marLeft w:val="0"/>
      <w:marRight w:val="0"/>
      <w:marTop w:val="0"/>
      <w:marBottom w:val="0"/>
      <w:divBdr>
        <w:top w:val="none" w:sz="0" w:space="0" w:color="auto"/>
        <w:left w:val="none" w:sz="0" w:space="0" w:color="auto"/>
        <w:bottom w:val="none" w:sz="0" w:space="0" w:color="auto"/>
        <w:right w:val="none" w:sz="0" w:space="0" w:color="auto"/>
      </w:divBdr>
    </w:div>
    <w:div w:id="669403657">
      <w:marLeft w:val="0"/>
      <w:marRight w:val="0"/>
      <w:marTop w:val="0"/>
      <w:marBottom w:val="0"/>
      <w:divBdr>
        <w:top w:val="none" w:sz="0" w:space="0" w:color="auto"/>
        <w:left w:val="none" w:sz="0" w:space="0" w:color="auto"/>
        <w:bottom w:val="none" w:sz="0" w:space="0" w:color="auto"/>
        <w:right w:val="none" w:sz="0" w:space="0" w:color="auto"/>
      </w:divBdr>
    </w:div>
    <w:div w:id="671104843">
      <w:marLeft w:val="0"/>
      <w:marRight w:val="0"/>
      <w:marTop w:val="0"/>
      <w:marBottom w:val="0"/>
      <w:divBdr>
        <w:top w:val="none" w:sz="0" w:space="0" w:color="auto"/>
        <w:left w:val="none" w:sz="0" w:space="0" w:color="auto"/>
        <w:bottom w:val="none" w:sz="0" w:space="0" w:color="auto"/>
        <w:right w:val="none" w:sz="0" w:space="0" w:color="auto"/>
      </w:divBdr>
    </w:div>
    <w:div w:id="673070870">
      <w:marLeft w:val="0"/>
      <w:marRight w:val="0"/>
      <w:marTop w:val="0"/>
      <w:marBottom w:val="0"/>
      <w:divBdr>
        <w:top w:val="none" w:sz="0" w:space="0" w:color="auto"/>
        <w:left w:val="none" w:sz="0" w:space="0" w:color="auto"/>
        <w:bottom w:val="none" w:sz="0" w:space="0" w:color="auto"/>
        <w:right w:val="none" w:sz="0" w:space="0" w:color="auto"/>
      </w:divBdr>
    </w:div>
    <w:div w:id="673996215">
      <w:marLeft w:val="0"/>
      <w:marRight w:val="0"/>
      <w:marTop w:val="0"/>
      <w:marBottom w:val="0"/>
      <w:divBdr>
        <w:top w:val="none" w:sz="0" w:space="0" w:color="auto"/>
        <w:left w:val="none" w:sz="0" w:space="0" w:color="auto"/>
        <w:bottom w:val="none" w:sz="0" w:space="0" w:color="auto"/>
        <w:right w:val="none" w:sz="0" w:space="0" w:color="auto"/>
      </w:divBdr>
    </w:div>
    <w:div w:id="675231980">
      <w:marLeft w:val="0"/>
      <w:marRight w:val="0"/>
      <w:marTop w:val="0"/>
      <w:marBottom w:val="0"/>
      <w:divBdr>
        <w:top w:val="none" w:sz="0" w:space="0" w:color="auto"/>
        <w:left w:val="none" w:sz="0" w:space="0" w:color="auto"/>
        <w:bottom w:val="none" w:sz="0" w:space="0" w:color="auto"/>
        <w:right w:val="none" w:sz="0" w:space="0" w:color="auto"/>
      </w:divBdr>
    </w:div>
    <w:div w:id="675379875">
      <w:marLeft w:val="0"/>
      <w:marRight w:val="0"/>
      <w:marTop w:val="0"/>
      <w:marBottom w:val="0"/>
      <w:divBdr>
        <w:top w:val="none" w:sz="0" w:space="0" w:color="auto"/>
        <w:left w:val="none" w:sz="0" w:space="0" w:color="auto"/>
        <w:bottom w:val="none" w:sz="0" w:space="0" w:color="auto"/>
        <w:right w:val="none" w:sz="0" w:space="0" w:color="auto"/>
      </w:divBdr>
    </w:div>
    <w:div w:id="675427750">
      <w:marLeft w:val="0"/>
      <w:marRight w:val="0"/>
      <w:marTop w:val="0"/>
      <w:marBottom w:val="0"/>
      <w:divBdr>
        <w:top w:val="none" w:sz="0" w:space="0" w:color="auto"/>
        <w:left w:val="none" w:sz="0" w:space="0" w:color="auto"/>
        <w:bottom w:val="none" w:sz="0" w:space="0" w:color="auto"/>
        <w:right w:val="none" w:sz="0" w:space="0" w:color="auto"/>
      </w:divBdr>
    </w:div>
    <w:div w:id="675888985">
      <w:marLeft w:val="0"/>
      <w:marRight w:val="0"/>
      <w:marTop w:val="0"/>
      <w:marBottom w:val="0"/>
      <w:divBdr>
        <w:top w:val="none" w:sz="0" w:space="0" w:color="auto"/>
        <w:left w:val="none" w:sz="0" w:space="0" w:color="auto"/>
        <w:bottom w:val="none" w:sz="0" w:space="0" w:color="auto"/>
        <w:right w:val="none" w:sz="0" w:space="0" w:color="auto"/>
      </w:divBdr>
    </w:div>
    <w:div w:id="676004144">
      <w:marLeft w:val="0"/>
      <w:marRight w:val="0"/>
      <w:marTop w:val="0"/>
      <w:marBottom w:val="0"/>
      <w:divBdr>
        <w:top w:val="none" w:sz="0" w:space="0" w:color="auto"/>
        <w:left w:val="none" w:sz="0" w:space="0" w:color="auto"/>
        <w:bottom w:val="none" w:sz="0" w:space="0" w:color="auto"/>
        <w:right w:val="none" w:sz="0" w:space="0" w:color="auto"/>
      </w:divBdr>
    </w:div>
    <w:div w:id="678387853">
      <w:marLeft w:val="0"/>
      <w:marRight w:val="0"/>
      <w:marTop w:val="0"/>
      <w:marBottom w:val="0"/>
      <w:divBdr>
        <w:top w:val="none" w:sz="0" w:space="0" w:color="auto"/>
        <w:left w:val="none" w:sz="0" w:space="0" w:color="auto"/>
        <w:bottom w:val="none" w:sz="0" w:space="0" w:color="auto"/>
        <w:right w:val="none" w:sz="0" w:space="0" w:color="auto"/>
      </w:divBdr>
    </w:div>
    <w:div w:id="678461240">
      <w:marLeft w:val="0"/>
      <w:marRight w:val="0"/>
      <w:marTop w:val="0"/>
      <w:marBottom w:val="0"/>
      <w:divBdr>
        <w:top w:val="none" w:sz="0" w:space="0" w:color="auto"/>
        <w:left w:val="none" w:sz="0" w:space="0" w:color="auto"/>
        <w:bottom w:val="none" w:sz="0" w:space="0" w:color="auto"/>
        <w:right w:val="none" w:sz="0" w:space="0" w:color="auto"/>
      </w:divBdr>
    </w:div>
    <w:div w:id="680277107">
      <w:marLeft w:val="0"/>
      <w:marRight w:val="0"/>
      <w:marTop w:val="0"/>
      <w:marBottom w:val="0"/>
      <w:divBdr>
        <w:top w:val="none" w:sz="0" w:space="0" w:color="auto"/>
        <w:left w:val="none" w:sz="0" w:space="0" w:color="auto"/>
        <w:bottom w:val="none" w:sz="0" w:space="0" w:color="auto"/>
        <w:right w:val="none" w:sz="0" w:space="0" w:color="auto"/>
      </w:divBdr>
    </w:div>
    <w:div w:id="682047650">
      <w:marLeft w:val="0"/>
      <w:marRight w:val="0"/>
      <w:marTop w:val="0"/>
      <w:marBottom w:val="0"/>
      <w:divBdr>
        <w:top w:val="none" w:sz="0" w:space="0" w:color="auto"/>
        <w:left w:val="none" w:sz="0" w:space="0" w:color="auto"/>
        <w:bottom w:val="none" w:sz="0" w:space="0" w:color="auto"/>
        <w:right w:val="none" w:sz="0" w:space="0" w:color="auto"/>
      </w:divBdr>
    </w:div>
    <w:div w:id="683245543">
      <w:marLeft w:val="0"/>
      <w:marRight w:val="0"/>
      <w:marTop w:val="0"/>
      <w:marBottom w:val="0"/>
      <w:divBdr>
        <w:top w:val="none" w:sz="0" w:space="0" w:color="auto"/>
        <w:left w:val="none" w:sz="0" w:space="0" w:color="auto"/>
        <w:bottom w:val="none" w:sz="0" w:space="0" w:color="auto"/>
        <w:right w:val="none" w:sz="0" w:space="0" w:color="auto"/>
      </w:divBdr>
    </w:div>
    <w:div w:id="683822514">
      <w:marLeft w:val="0"/>
      <w:marRight w:val="0"/>
      <w:marTop w:val="0"/>
      <w:marBottom w:val="0"/>
      <w:divBdr>
        <w:top w:val="none" w:sz="0" w:space="0" w:color="auto"/>
        <w:left w:val="none" w:sz="0" w:space="0" w:color="auto"/>
        <w:bottom w:val="none" w:sz="0" w:space="0" w:color="auto"/>
        <w:right w:val="none" w:sz="0" w:space="0" w:color="auto"/>
      </w:divBdr>
    </w:div>
    <w:div w:id="685788082">
      <w:marLeft w:val="0"/>
      <w:marRight w:val="0"/>
      <w:marTop w:val="0"/>
      <w:marBottom w:val="0"/>
      <w:divBdr>
        <w:top w:val="none" w:sz="0" w:space="0" w:color="auto"/>
        <w:left w:val="none" w:sz="0" w:space="0" w:color="auto"/>
        <w:bottom w:val="none" w:sz="0" w:space="0" w:color="auto"/>
        <w:right w:val="none" w:sz="0" w:space="0" w:color="auto"/>
      </w:divBdr>
    </w:div>
    <w:div w:id="686248391">
      <w:marLeft w:val="0"/>
      <w:marRight w:val="0"/>
      <w:marTop w:val="0"/>
      <w:marBottom w:val="0"/>
      <w:divBdr>
        <w:top w:val="none" w:sz="0" w:space="0" w:color="auto"/>
        <w:left w:val="none" w:sz="0" w:space="0" w:color="auto"/>
        <w:bottom w:val="none" w:sz="0" w:space="0" w:color="auto"/>
        <w:right w:val="none" w:sz="0" w:space="0" w:color="auto"/>
      </w:divBdr>
    </w:div>
    <w:div w:id="686561012">
      <w:marLeft w:val="0"/>
      <w:marRight w:val="0"/>
      <w:marTop w:val="0"/>
      <w:marBottom w:val="0"/>
      <w:divBdr>
        <w:top w:val="none" w:sz="0" w:space="0" w:color="auto"/>
        <w:left w:val="none" w:sz="0" w:space="0" w:color="auto"/>
        <w:bottom w:val="none" w:sz="0" w:space="0" w:color="auto"/>
        <w:right w:val="none" w:sz="0" w:space="0" w:color="auto"/>
      </w:divBdr>
    </w:div>
    <w:div w:id="687755414">
      <w:marLeft w:val="0"/>
      <w:marRight w:val="0"/>
      <w:marTop w:val="0"/>
      <w:marBottom w:val="0"/>
      <w:divBdr>
        <w:top w:val="none" w:sz="0" w:space="0" w:color="auto"/>
        <w:left w:val="none" w:sz="0" w:space="0" w:color="auto"/>
        <w:bottom w:val="none" w:sz="0" w:space="0" w:color="auto"/>
        <w:right w:val="none" w:sz="0" w:space="0" w:color="auto"/>
      </w:divBdr>
    </w:div>
    <w:div w:id="688919932">
      <w:marLeft w:val="0"/>
      <w:marRight w:val="0"/>
      <w:marTop w:val="0"/>
      <w:marBottom w:val="0"/>
      <w:divBdr>
        <w:top w:val="none" w:sz="0" w:space="0" w:color="auto"/>
        <w:left w:val="none" w:sz="0" w:space="0" w:color="auto"/>
        <w:bottom w:val="none" w:sz="0" w:space="0" w:color="auto"/>
        <w:right w:val="none" w:sz="0" w:space="0" w:color="auto"/>
      </w:divBdr>
    </w:div>
    <w:div w:id="690034364">
      <w:marLeft w:val="0"/>
      <w:marRight w:val="0"/>
      <w:marTop w:val="0"/>
      <w:marBottom w:val="0"/>
      <w:divBdr>
        <w:top w:val="none" w:sz="0" w:space="0" w:color="auto"/>
        <w:left w:val="none" w:sz="0" w:space="0" w:color="auto"/>
        <w:bottom w:val="none" w:sz="0" w:space="0" w:color="auto"/>
        <w:right w:val="none" w:sz="0" w:space="0" w:color="auto"/>
      </w:divBdr>
    </w:div>
    <w:div w:id="691417160">
      <w:marLeft w:val="0"/>
      <w:marRight w:val="0"/>
      <w:marTop w:val="0"/>
      <w:marBottom w:val="0"/>
      <w:divBdr>
        <w:top w:val="none" w:sz="0" w:space="0" w:color="auto"/>
        <w:left w:val="none" w:sz="0" w:space="0" w:color="auto"/>
        <w:bottom w:val="none" w:sz="0" w:space="0" w:color="auto"/>
        <w:right w:val="none" w:sz="0" w:space="0" w:color="auto"/>
      </w:divBdr>
    </w:div>
    <w:div w:id="693767149">
      <w:marLeft w:val="0"/>
      <w:marRight w:val="0"/>
      <w:marTop w:val="0"/>
      <w:marBottom w:val="0"/>
      <w:divBdr>
        <w:top w:val="none" w:sz="0" w:space="0" w:color="auto"/>
        <w:left w:val="none" w:sz="0" w:space="0" w:color="auto"/>
        <w:bottom w:val="none" w:sz="0" w:space="0" w:color="auto"/>
        <w:right w:val="none" w:sz="0" w:space="0" w:color="auto"/>
      </w:divBdr>
    </w:div>
    <w:div w:id="695346648">
      <w:marLeft w:val="0"/>
      <w:marRight w:val="0"/>
      <w:marTop w:val="0"/>
      <w:marBottom w:val="0"/>
      <w:divBdr>
        <w:top w:val="none" w:sz="0" w:space="0" w:color="auto"/>
        <w:left w:val="none" w:sz="0" w:space="0" w:color="auto"/>
        <w:bottom w:val="none" w:sz="0" w:space="0" w:color="auto"/>
        <w:right w:val="none" w:sz="0" w:space="0" w:color="auto"/>
      </w:divBdr>
    </w:div>
    <w:div w:id="695932250">
      <w:marLeft w:val="0"/>
      <w:marRight w:val="0"/>
      <w:marTop w:val="0"/>
      <w:marBottom w:val="0"/>
      <w:divBdr>
        <w:top w:val="none" w:sz="0" w:space="0" w:color="auto"/>
        <w:left w:val="none" w:sz="0" w:space="0" w:color="auto"/>
        <w:bottom w:val="none" w:sz="0" w:space="0" w:color="auto"/>
        <w:right w:val="none" w:sz="0" w:space="0" w:color="auto"/>
      </w:divBdr>
    </w:div>
    <w:div w:id="696393658">
      <w:marLeft w:val="0"/>
      <w:marRight w:val="0"/>
      <w:marTop w:val="0"/>
      <w:marBottom w:val="0"/>
      <w:divBdr>
        <w:top w:val="none" w:sz="0" w:space="0" w:color="auto"/>
        <w:left w:val="none" w:sz="0" w:space="0" w:color="auto"/>
        <w:bottom w:val="none" w:sz="0" w:space="0" w:color="auto"/>
        <w:right w:val="none" w:sz="0" w:space="0" w:color="auto"/>
      </w:divBdr>
    </w:div>
    <w:div w:id="698287636">
      <w:marLeft w:val="0"/>
      <w:marRight w:val="0"/>
      <w:marTop w:val="0"/>
      <w:marBottom w:val="0"/>
      <w:divBdr>
        <w:top w:val="none" w:sz="0" w:space="0" w:color="auto"/>
        <w:left w:val="none" w:sz="0" w:space="0" w:color="auto"/>
        <w:bottom w:val="none" w:sz="0" w:space="0" w:color="auto"/>
        <w:right w:val="none" w:sz="0" w:space="0" w:color="auto"/>
      </w:divBdr>
    </w:div>
    <w:div w:id="701781428">
      <w:marLeft w:val="0"/>
      <w:marRight w:val="0"/>
      <w:marTop w:val="0"/>
      <w:marBottom w:val="0"/>
      <w:divBdr>
        <w:top w:val="none" w:sz="0" w:space="0" w:color="auto"/>
        <w:left w:val="none" w:sz="0" w:space="0" w:color="auto"/>
        <w:bottom w:val="none" w:sz="0" w:space="0" w:color="auto"/>
        <w:right w:val="none" w:sz="0" w:space="0" w:color="auto"/>
      </w:divBdr>
    </w:div>
    <w:div w:id="702365159">
      <w:marLeft w:val="0"/>
      <w:marRight w:val="0"/>
      <w:marTop w:val="0"/>
      <w:marBottom w:val="0"/>
      <w:divBdr>
        <w:top w:val="none" w:sz="0" w:space="0" w:color="auto"/>
        <w:left w:val="none" w:sz="0" w:space="0" w:color="auto"/>
        <w:bottom w:val="none" w:sz="0" w:space="0" w:color="auto"/>
        <w:right w:val="none" w:sz="0" w:space="0" w:color="auto"/>
      </w:divBdr>
    </w:div>
    <w:div w:id="702899659">
      <w:marLeft w:val="0"/>
      <w:marRight w:val="0"/>
      <w:marTop w:val="0"/>
      <w:marBottom w:val="0"/>
      <w:divBdr>
        <w:top w:val="none" w:sz="0" w:space="0" w:color="auto"/>
        <w:left w:val="none" w:sz="0" w:space="0" w:color="auto"/>
        <w:bottom w:val="none" w:sz="0" w:space="0" w:color="auto"/>
        <w:right w:val="none" w:sz="0" w:space="0" w:color="auto"/>
      </w:divBdr>
    </w:div>
    <w:div w:id="703216642">
      <w:marLeft w:val="0"/>
      <w:marRight w:val="0"/>
      <w:marTop w:val="0"/>
      <w:marBottom w:val="0"/>
      <w:divBdr>
        <w:top w:val="none" w:sz="0" w:space="0" w:color="auto"/>
        <w:left w:val="none" w:sz="0" w:space="0" w:color="auto"/>
        <w:bottom w:val="none" w:sz="0" w:space="0" w:color="auto"/>
        <w:right w:val="none" w:sz="0" w:space="0" w:color="auto"/>
      </w:divBdr>
    </w:div>
    <w:div w:id="707341625">
      <w:marLeft w:val="0"/>
      <w:marRight w:val="0"/>
      <w:marTop w:val="0"/>
      <w:marBottom w:val="0"/>
      <w:divBdr>
        <w:top w:val="none" w:sz="0" w:space="0" w:color="auto"/>
        <w:left w:val="none" w:sz="0" w:space="0" w:color="auto"/>
        <w:bottom w:val="none" w:sz="0" w:space="0" w:color="auto"/>
        <w:right w:val="none" w:sz="0" w:space="0" w:color="auto"/>
      </w:divBdr>
    </w:div>
    <w:div w:id="708840545">
      <w:marLeft w:val="0"/>
      <w:marRight w:val="0"/>
      <w:marTop w:val="0"/>
      <w:marBottom w:val="0"/>
      <w:divBdr>
        <w:top w:val="none" w:sz="0" w:space="0" w:color="auto"/>
        <w:left w:val="none" w:sz="0" w:space="0" w:color="auto"/>
        <w:bottom w:val="none" w:sz="0" w:space="0" w:color="auto"/>
        <w:right w:val="none" w:sz="0" w:space="0" w:color="auto"/>
      </w:divBdr>
    </w:div>
    <w:div w:id="710303699">
      <w:marLeft w:val="0"/>
      <w:marRight w:val="0"/>
      <w:marTop w:val="0"/>
      <w:marBottom w:val="0"/>
      <w:divBdr>
        <w:top w:val="none" w:sz="0" w:space="0" w:color="auto"/>
        <w:left w:val="none" w:sz="0" w:space="0" w:color="auto"/>
        <w:bottom w:val="none" w:sz="0" w:space="0" w:color="auto"/>
        <w:right w:val="none" w:sz="0" w:space="0" w:color="auto"/>
      </w:divBdr>
    </w:div>
    <w:div w:id="711805398">
      <w:marLeft w:val="0"/>
      <w:marRight w:val="0"/>
      <w:marTop w:val="0"/>
      <w:marBottom w:val="0"/>
      <w:divBdr>
        <w:top w:val="none" w:sz="0" w:space="0" w:color="auto"/>
        <w:left w:val="none" w:sz="0" w:space="0" w:color="auto"/>
        <w:bottom w:val="none" w:sz="0" w:space="0" w:color="auto"/>
        <w:right w:val="none" w:sz="0" w:space="0" w:color="auto"/>
      </w:divBdr>
    </w:div>
    <w:div w:id="712922837">
      <w:marLeft w:val="0"/>
      <w:marRight w:val="0"/>
      <w:marTop w:val="0"/>
      <w:marBottom w:val="0"/>
      <w:divBdr>
        <w:top w:val="none" w:sz="0" w:space="0" w:color="auto"/>
        <w:left w:val="none" w:sz="0" w:space="0" w:color="auto"/>
        <w:bottom w:val="none" w:sz="0" w:space="0" w:color="auto"/>
        <w:right w:val="none" w:sz="0" w:space="0" w:color="auto"/>
      </w:divBdr>
    </w:div>
    <w:div w:id="713652722">
      <w:marLeft w:val="0"/>
      <w:marRight w:val="0"/>
      <w:marTop w:val="0"/>
      <w:marBottom w:val="0"/>
      <w:divBdr>
        <w:top w:val="none" w:sz="0" w:space="0" w:color="auto"/>
        <w:left w:val="none" w:sz="0" w:space="0" w:color="auto"/>
        <w:bottom w:val="none" w:sz="0" w:space="0" w:color="auto"/>
        <w:right w:val="none" w:sz="0" w:space="0" w:color="auto"/>
      </w:divBdr>
    </w:div>
    <w:div w:id="716469572">
      <w:marLeft w:val="0"/>
      <w:marRight w:val="0"/>
      <w:marTop w:val="0"/>
      <w:marBottom w:val="0"/>
      <w:divBdr>
        <w:top w:val="none" w:sz="0" w:space="0" w:color="auto"/>
        <w:left w:val="none" w:sz="0" w:space="0" w:color="auto"/>
        <w:bottom w:val="none" w:sz="0" w:space="0" w:color="auto"/>
        <w:right w:val="none" w:sz="0" w:space="0" w:color="auto"/>
      </w:divBdr>
    </w:div>
    <w:div w:id="717513511">
      <w:marLeft w:val="0"/>
      <w:marRight w:val="0"/>
      <w:marTop w:val="0"/>
      <w:marBottom w:val="0"/>
      <w:divBdr>
        <w:top w:val="none" w:sz="0" w:space="0" w:color="auto"/>
        <w:left w:val="none" w:sz="0" w:space="0" w:color="auto"/>
        <w:bottom w:val="none" w:sz="0" w:space="0" w:color="auto"/>
        <w:right w:val="none" w:sz="0" w:space="0" w:color="auto"/>
      </w:divBdr>
    </w:div>
    <w:div w:id="718478213">
      <w:marLeft w:val="0"/>
      <w:marRight w:val="0"/>
      <w:marTop w:val="0"/>
      <w:marBottom w:val="0"/>
      <w:divBdr>
        <w:top w:val="none" w:sz="0" w:space="0" w:color="auto"/>
        <w:left w:val="none" w:sz="0" w:space="0" w:color="auto"/>
        <w:bottom w:val="none" w:sz="0" w:space="0" w:color="auto"/>
        <w:right w:val="none" w:sz="0" w:space="0" w:color="auto"/>
      </w:divBdr>
    </w:div>
    <w:div w:id="718748813">
      <w:marLeft w:val="0"/>
      <w:marRight w:val="0"/>
      <w:marTop w:val="0"/>
      <w:marBottom w:val="0"/>
      <w:divBdr>
        <w:top w:val="none" w:sz="0" w:space="0" w:color="auto"/>
        <w:left w:val="none" w:sz="0" w:space="0" w:color="auto"/>
        <w:bottom w:val="none" w:sz="0" w:space="0" w:color="auto"/>
        <w:right w:val="none" w:sz="0" w:space="0" w:color="auto"/>
      </w:divBdr>
    </w:div>
    <w:div w:id="719597552">
      <w:marLeft w:val="0"/>
      <w:marRight w:val="0"/>
      <w:marTop w:val="0"/>
      <w:marBottom w:val="0"/>
      <w:divBdr>
        <w:top w:val="none" w:sz="0" w:space="0" w:color="auto"/>
        <w:left w:val="none" w:sz="0" w:space="0" w:color="auto"/>
        <w:bottom w:val="none" w:sz="0" w:space="0" w:color="auto"/>
        <w:right w:val="none" w:sz="0" w:space="0" w:color="auto"/>
      </w:divBdr>
    </w:div>
    <w:div w:id="719866711">
      <w:marLeft w:val="0"/>
      <w:marRight w:val="0"/>
      <w:marTop w:val="0"/>
      <w:marBottom w:val="0"/>
      <w:divBdr>
        <w:top w:val="none" w:sz="0" w:space="0" w:color="auto"/>
        <w:left w:val="none" w:sz="0" w:space="0" w:color="auto"/>
        <w:bottom w:val="none" w:sz="0" w:space="0" w:color="auto"/>
        <w:right w:val="none" w:sz="0" w:space="0" w:color="auto"/>
      </w:divBdr>
    </w:div>
    <w:div w:id="720714751">
      <w:marLeft w:val="0"/>
      <w:marRight w:val="0"/>
      <w:marTop w:val="0"/>
      <w:marBottom w:val="0"/>
      <w:divBdr>
        <w:top w:val="none" w:sz="0" w:space="0" w:color="auto"/>
        <w:left w:val="none" w:sz="0" w:space="0" w:color="auto"/>
        <w:bottom w:val="none" w:sz="0" w:space="0" w:color="auto"/>
        <w:right w:val="none" w:sz="0" w:space="0" w:color="auto"/>
      </w:divBdr>
    </w:div>
    <w:div w:id="720984683">
      <w:marLeft w:val="0"/>
      <w:marRight w:val="0"/>
      <w:marTop w:val="0"/>
      <w:marBottom w:val="0"/>
      <w:divBdr>
        <w:top w:val="none" w:sz="0" w:space="0" w:color="auto"/>
        <w:left w:val="none" w:sz="0" w:space="0" w:color="auto"/>
        <w:bottom w:val="none" w:sz="0" w:space="0" w:color="auto"/>
        <w:right w:val="none" w:sz="0" w:space="0" w:color="auto"/>
      </w:divBdr>
    </w:div>
    <w:div w:id="721907907">
      <w:marLeft w:val="0"/>
      <w:marRight w:val="0"/>
      <w:marTop w:val="0"/>
      <w:marBottom w:val="0"/>
      <w:divBdr>
        <w:top w:val="none" w:sz="0" w:space="0" w:color="auto"/>
        <w:left w:val="none" w:sz="0" w:space="0" w:color="auto"/>
        <w:bottom w:val="none" w:sz="0" w:space="0" w:color="auto"/>
        <w:right w:val="none" w:sz="0" w:space="0" w:color="auto"/>
      </w:divBdr>
    </w:div>
    <w:div w:id="722869212">
      <w:marLeft w:val="0"/>
      <w:marRight w:val="0"/>
      <w:marTop w:val="0"/>
      <w:marBottom w:val="0"/>
      <w:divBdr>
        <w:top w:val="none" w:sz="0" w:space="0" w:color="auto"/>
        <w:left w:val="none" w:sz="0" w:space="0" w:color="auto"/>
        <w:bottom w:val="none" w:sz="0" w:space="0" w:color="auto"/>
        <w:right w:val="none" w:sz="0" w:space="0" w:color="auto"/>
      </w:divBdr>
    </w:div>
    <w:div w:id="722875486">
      <w:marLeft w:val="0"/>
      <w:marRight w:val="0"/>
      <w:marTop w:val="0"/>
      <w:marBottom w:val="0"/>
      <w:divBdr>
        <w:top w:val="none" w:sz="0" w:space="0" w:color="auto"/>
        <w:left w:val="none" w:sz="0" w:space="0" w:color="auto"/>
        <w:bottom w:val="none" w:sz="0" w:space="0" w:color="auto"/>
        <w:right w:val="none" w:sz="0" w:space="0" w:color="auto"/>
      </w:divBdr>
    </w:div>
    <w:div w:id="725447387">
      <w:marLeft w:val="0"/>
      <w:marRight w:val="0"/>
      <w:marTop w:val="0"/>
      <w:marBottom w:val="0"/>
      <w:divBdr>
        <w:top w:val="none" w:sz="0" w:space="0" w:color="auto"/>
        <w:left w:val="none" w:sz="0" w:space="0" w:color="auto"/>
        <w:bottom w:val="none" w:sz="0" w:space="0" w:color="auto"/>
        <w:right w:val="none" w:sz="0" w:space="0" w:color="auto"/>
      </w:divBdr>
    </w:div>
    <w:div w:id="730035346">
      <w:marLeft w:val="0"/>
      <w:marRight w:val="0"/>
      <w:marTop w:val="0"/>
      <w:marBottom w:val="0"/>
      <w:divBdr>
        <w:top w:val="none" w:sz="0" w:space="0" w:color="auto"/>
        <w:left w:val="none" w:sz="0" w:space="0" w:color="auto"/>
        <w:bottom w:val="none" w:sz="0" w:space="0" w:color="auto"/>
        <w:right w:val="none" w:sz="0" w:space="0" w:color="auto"/>
      </w:divBdr>
    </w:div>
    <w:div w:id="730428205">
      <w:marLeft w:val="0"/>
      <w:marRight w:val="0"/>
      <w:marTop w:val="0"/>
      <w:marBottom w:val="0"/>
      <w:divBdr>
        <w:top w:val="none" w:sz="0" w:space="0" w:color="auto"/>
        <w:left w:val="none" w:sz="0" w:space="0" w:color="auto"/>
        <w:bottom w:val="none" w:sz="0" w:space="0" w:color="auto"/>
        <w:right w:val="none" w:sz="0" w:space="0" w:color="auto"/>
      </w:divBdr>
    </w:div>
    <w:div w:id="732627537">
      <w:marLeft w:val="0"/>
      <w:marRight w:val="0"/>
      <w:marTop w:val="0"/>
      <w:marBottom w:val="0"/>
      <w:divBdr>
        <w:top w:val="none" w:sz="0" w:space="0" w:color="auto"/>
        <w:left w:val="none" w:sz="0" w:space="0" w:color="auto"/>
        <w:bottom w:val="none" w:sz="0" w:space="0" w:color="auto"/>
        <w:right w:val="none" w:sz="0" w:space="0" w:color="auto"/>
      </w:divBdr>
    </w:div>
    <w:div w:id="732629244">
      <w:marLeft w:val="0"/>
      <w:marRight w:val="0"/>
      <w:marTop w:val="0"/>
      <w:marBottom w:val="0"/>
      <w:divBdr>
        <w:top w:val="none" w:sz="0" w:space="0" w:color="auto"/>
        <w:left w:val="none" w:sz="0" w:space="0" w:color="auto"/>
        <w:bottom w:val="none" w:sz="0" w:space="0" w:color="auto"/>
        <w:right w:val="none" w:sz="0" w:space="0" w:color="auto"/>
      </w:divBdr>
    </w:div>
    <w:div w:id="733894996">
      <w:marLeft w:val="0"/>
      <w:marRight w:val="0"/>
      <w:marTop w:val="0"/>
      <w:marBottom w:val="0"/>
      <w:divBdr>
        <w:top w:val="none" w:sz="0" w:space="0" w:color="auto"/>
        <w:left w:val="none" w:sz="0" w:space="0" w:color="auto"/>
        <w:bottom w:val="none" w:sz="0" w:space="0" w:color="auto"/>
        <w:right w:val="none" w:sz="0" w:space="0" w:color="auto"/>
      </w:divBdr>
    </w:div>
    <w:div w:id="734091017">
      <w:marLeft w:val="0"/>
      <w:marRight w:val="0"/>
      <w:marTop w:val="0"/>
      <w:marBottom w:val="0"/>
      <w:divBdr>
        <w:top w:val="none" w:sz="0" w:space="0" w:color="auto"/>
        <w:left w:val="none" w:sz="0" w:space="0" w:color="auto"/>
        <w:bottom w:val="none" w:sz="0" w:space="0" w:color="auto"/>
        <w:right w:val="none" w:sz="0" w:space="0" w:color="auto"/>
      </w:divBdr>
    </w:div>
    <w:div w:id="734625710">
      <w:marLeft w:val="0"/>
      <w:marRight w:val="0"/>
      <w:marTop w:val="0"/>
      <w:marBottom w:val="0"/>
      <w:divBdr>
        <w:top w:val="none" w:sz="0" w:space="0" w:color="auto"/>
        <w:left w:val="none" w:sz="0" w:space="0" w:color="auto"/>
        <w:bottom w:val="none" w:sz="0" w:space="0" w:color="auto"/>
        <w:right w:val="none" w:sz="0" w:space="0" w:color="auto"/>
      </w:divBdr>
    </w:div>
    <w:div w:id="734814019">
      <w:marLeft w:val="0"/>
      <w:marRight w:val="0"/>
      <w:marTop w:val="0"/>
      <w:marBottom w:val="0"/>
      <w:divBdr>
        <w:top w:val="none" w:sz="0" w:space="0" w:color="auto"/>
        <w:left w:val="none" w:sz="0" w:space="0" w:color="auto"/>
        <w:bottom w:val="none" w:sz="0" w:space="0" w:color="auto"/>
        <w:right w:val="none" w:sz="0" w:space="0" w:color="auto"/>
      </w:divBdr>
    </w:div>
    <w:div w:id="735472794">
      <w:marLeft w:val="0"/>
      <w:marRight w:val="0"/>
      <w:marTop w:val="0"/>
      <w:marBottom w:val="0"/>
      <w:divBdr>
        <w:top w:val="none" w:sz="0" w:space="0" w:color="auto"/>
        <w:left w:val="none" w:sz="0" w:space="0" w:color="auto"/>
        <w:bottom w:val="none" w:sz="0" w:space="0" w:color="auto"/>
        <w:right w:val="none" w:sz="0" w:space="0" w:color="auto"/>
      </w:divBdr>
    </w:div>
    <w:div w:id="736054805">
      <w:marLeft w:val="0"/>
      <w:marRight w:val="0"/>
      <w:marTop w:val="0"/>
      <w:marBottom w:val="0"/>
      <w:divBdr>
        <w:top w:val="none" w:sz="0" w:space="0" w:color="auto"/>
        <w:left w:val="none" w:sz="0" w:space="0" w:color="auto"/>
        <w:bottom w:val="none" w:sz="0" w:space="0" w:color="auto"/>
        <w:right w:val="none" w:sz="0" w:space="0" w:color="auto"/>
      </w:divBdr>
    </w:div>
    <w:div w:id="736124383">
      <w:marLeft w:val="0"/>
      <w:marRight w:val="0"/>
      <w:marTop w:val="0"/>
      <w:marBottom w:val="0"/>
      <w:divBdr>
        <w:top w:val="none" w:sz="0" w:space="0" w:color="auto"/>
        <w:left w:val="none" w:sz="0" w:space="0" w:color="auto"/>
        <w:bottom w:val="none" w:sz="0" w:space="0" w:color="auto"/>
        <w:right w:val="none" w:sz="0" w:space="0" w:color="auto"/>
      </w:divBdr>
    </w:div>
    <w:div w:id="736628587">
      <w:marLeft w:val="0"/>
      <w:marRight w:val="0"/>
      <w:marTop w:val="0"/>
      <w:marBottom w:val="0"/>
      <w:divBdr>
        <w:top w:val="none" w:sz="0" w:space="0" w:color="auto"/>
        <w:left w:val="none" w:sz="0" w:space="0" w:color="auto"/>
        <w:bottom w:val="none" w:sz="0" w:space="0" w:color="auto"/>
        <w:right w:val="none" w:sz="0" w:space="0" w:color="auto"/>
      </w:divBdr>
    </w:div>
    <w:div w:id="737824844">
      <w:marLeft w:val="0"/>
      <w:marRight w:val="0"/>
      <w:marTop w:val="0"/>
      <w:marBottom w:val="0"/>
      <w:divBdr>
        <w:top w:val="none" w:sz="0" w:space="0" w:color="auto"/>
        <w:left w:val="none" w:sz="0" w:space="0" w:color="auto"/>
        <w:bottom w:val="none" w:sz="0" w:space="0" w:color="auto"/>
        <w:right w:val="none" w:sz="0" w:space="0" w:color="auto"/>
      </w:divBdr>
    </w:div>
    <w:div w:id="742260983">
      <w:marLeft w:val="0"/>
      <w:marRight w:val="0"/>
      <w:marTop w:val="0"/>
      <w:marBottom w:val="0"/>
      <w:divBdr>
        <w:top w:val="none" w:sz="0" w:space="0" w:color="auto"/>
        <w:left w:val="none" w:sz="0" w:space="0" w:color="auto"/>
        <w:bottom w:val="none" w:sz="0" w:space="0" w:color="auto"/>
        <w:right w:val="none" w:sz="0" w:space="0" w:color="auto"/>
      </w:divBdr>
    </w:div>
    <w:div w:id="743140827">
      <w:marLeft w:val="0"/>
      <w:marRight w:val="0"/>
      <w:marTop w:val="0"/>
      <w:marBottom w:val="0"/>
      <w:divBdr>
        <w:top w:val="none" w:sz="0" w:space="0" w:color="auto"/>
        <w:left w:val="none" w:sz="0" w:space="0" w:color="auto"/>
        <w:bottom w:val="none" w:sz="0" w:space="0" w:color="auto"/>
        <w:right w:val="none" w:sz="0" w:space="0" w:color="auto"/>
      </w:divBdr>
    </w:div>
    <w:div w:id="745149860">
      <w:marLeft w:val="0"/>
      <w:marRight w:val="0"/>
      <w:marTop w:val="0"/>
      <w:marBottom w:val="0"/>
      <w:divBdr>
        <w:top w:val="none" w:sz="0" w:space="0" w:color="auto"/>
        <w:left w:val="none" w:sz="0" w:space="0" w:color="auto"/>
        <w:bottom w:val="none" w:sz="0" w:space="0" w:color="auto"/>
        <w:right w:val="none" w:sz="0" w:space="0" w:color="auto"/>
      </w:divBdr>
    </w:div>
    <w:div w:id="745764572">
      <w:marLeft w:val="0"/>
      <w:marRight w:val="0"/>
      <w:marTop w:val="0"/>
      <w:marBottom w:val="0"/>
      <w:divBdr>
        <w:top w:val="none" w:sz="0" w:space="0" w:color="auto"/>
        <w:left w:val="none" w:sz="0" w:space="0" w:color="auto"/>
        <w:bottom w:val="none" w:sz="0" w:space="0" w:color="auto"/>
        <w:right w:val="none" w:sz="0" w:space="0" w:color="auto"/>
      </w:divBdr>
    </w:div>
    <w:div w:id="745804036">
      <w:marLeft w:val="0"/>
      <w:marRight w:val="0"/>
      <w:marTop w:val="0"/>
      <w:marBottom w:val="0"/>
      <w:divBdr>
        <w:top w:val="none" w:sz="0" w:space="0" w:color="auto"/>
        <w:left w:val="none" w:sz="0" w:space="0" w:color="auto"/>
        <w:bottom w:val="none" w:sz="0" w:space="0" w:color="auto"/>
        <w:right w:val="none" w:sz="0" w:space="0" w:color="auto"/>
      </w:divBdr>
    </w:div>
    <w:div w:id="746607608">
      <w:marLeft w:val="0"/>
      <w:marRight w:val="0"/>
      <w:marTop w:val="0"/>
      <w:marBottom w:val="0"/>
      <w:divBdr>
        <w:top w:val="none" w:sz="0" w:space="0" w:color="auto"/>
        <w:left w:val="none" w:sz="0" w:space="0" w:color="auto"/>
        <w:bottom w:val="none" w:sz="0" w:space="0" w:color="auto"/>
        <w:right w:val="none" w:sz="0" w:space="0" w:color="auto"/>
      </w:divBdr>
    </w:div>
    <w:div w:id="748694274">
      <w:marLeft w:val="0"/>
      <w:marRight w:val="0"/>
      <w:marTop w:val="0"/>
      <w:marBottom w:val="0"/>
      <w:divBdr>
        <w:top w:val="none" w:sz="0" w:space="0" w:color="auto"/>
        <w:left w:val="none" w:sz="0" w:space="0" w:color="auto"/>
        <w:bottom w:val="none" w:sz="0" w:space="0" w:color="auto"/>
        <w:right w:val="none" w:sz="0" w:space="0" w:color="auto"/>
      </w:divBdr>
    </w:div>
    <w:div w:id="748890092">
      <w:marLeft w:val="0"/>
      <w:marRight w:val="0"/>
      <w:marTop w:val="0"/>
      <w:marBottom w:val="0"/>
      <w:divBdr>
        <w:top w:val="none" w:sz="0" w:space="0" w:color="auto"/>
        <w:left w:val="none" w:sz="0" w:space="0" w:color="auto"/>
        <w:bottom w:val="none" w:sz="0" w:space="0" w:color="auto"/>
        <w:right w:val="none" w:sz="0" w:space="0" w:color="auto"/>
      </w:divBdr>
    </w:div>
    <w:div w:id="749084444">
      <w:marLeft w:val="0"/>
      <w:marRight w:val="0"/>
      <w:marTop w:val="0"/>
      <w:marBottom w:val="0"/>
      <w:divBdr>
        <w:top w:val="none" w:sz="0" w:space="0" w:color="auto"/>
        <w:left w:val="none" w:sz="0" w:space="0" w:color="auto"/>
        <w:bottom w:val="none" w:sz="0" w:space="0" w:color="auto"/>
        <w:right w:val="none" w:sz="0" w:space="0" w:color="auto"/>
      </w:divBdr>
    </w:div>
    <w:div w:id="751319193">
      <w:marLeft w:val="0"/>
      <w:marRight w:val="0"/>
      <w:marTop w:val="0"/>
      <w:marBottom w:val="0"/>
      <w:divBdr>
        <w:top w:val="none" w:sz="0" w:space="0" w:color="auto"/>
        <w:left w:val="none" w:sz="0" w:space="0" w:color="auto"/>
        <w:bottom w:val="none" w:sz="0" w:space="0" w:color="auto"/>
        <w:right w:val="none" w:sz="0" w:space="0" w:color="auto"/>
      </w:divBdr>
    </w:div>
    <w:div w:id="752317397">
      <w:marLeft w:val="0"/>
      <w:marRight w:val="0"/>
      <w:marTop w:val="0"/>
      <w:marBottom w:val="0"/>
      <w:divBdr>
        <w:top w:val="none" w:sz="0" w:space="0" w:color="auto"/>
        <w:left w:val="none" w:sz="0" w:space="0" w:color="auto"/>
        <w:bottom w:val="none" w:sz="0" w:space="0" w:color="auto"/>
        <w:right w:val="none" w:sz="0" w:space="0" w:color="auto"/>
      </w:divBdr>
    </w:div>
    <w:div w:id="753625731">
      <w:marLeft w:val="0"/>
      <w:marRight w:val="0"/>
      <w:marTop w:val="0"/>
      <w:marBottom w:val="0"/>
      <w:divBdr>
        <w:top w:val="none" w:sz="0" w:space="0" w:color="auto"/>
        <w:left w:val="none" w:sz="0" w:space="0" w:color="auto"/>
        <w:bottom w:val="none" w:sz="0" w:space="0" w:color="auto"/>
        <w:right w:val="none" w:sz="0" w:space="0" w:color="auto"/>
      </w:divBdr>
    </w:div>
    <w:div w:id="753816376">
      <w:marLeft w:val="0"/>
      <w:marRight w:val="0"/>
      <w:marTop w:val="0"/>
      <w:marBottom w:val="0"/>
      <w:divBdr>
        <w:top w:val="none" w:sz="0" w:space="0" w:color="auto"/>
        <w:left w:val="none" w:sz="0" w:space="0" w:color="auto"/>
        <w:bottom w:val="none" w:sz="0" w:space="0" w:color="auto"/>
        <w:right w:val="none" w:sz="0" w:space="0" w:color="auto"/>
      </w:divBdr>
    </w:div>
    <w:div w:id="754325007">
      <w:marLeft w:val="0"/>
      <w:marRight w:val="0"/>
      <w:marTop w:val="0"/>
      <w:marBottom w:val="0"/>
      <w:divBdr>
        <w:top w:val="none" w:sz="0" w:space="0" w:color="auto"/>
        <w:left w:val="none" w:sz="0" w:space="0" w:color="auto"/>
        <w:bottom w:val="none" w:sz="0" w:space="0" w:color="auto"/>
        <w:right w:val="none" w:sz="0" w:space="0" w:color="auto"/>
      </w:divBdr>
    </w:div>
    <w:div w:id="755203583">
      <w:marLeft w:val="0"/>
      <w:marRight w:val="0"/>
      <w:marTop w:val="0"/>
      <w:marBottom w:val="0"/>
      <w:divBdr>
        <w:top w:val="none" w:sz="0" w:space="0" w:color="auto"/>
        <w:left w:val="none" w:sz="0" w:space="0" w:color="auto"/>
        <w:bottom w:val="none" w:sz="0" w:space="0" w:color="auto"/>
        <w:right w:val="none" w:sz="0" w:space="0" w:color="auto"/>
      </w:divBdr>
    </w:div>
    <w:div w:id="755832300">
      <w:marLeft w:val="0"/>
      <w:marRight w:val="0"/>
      <w:marTop w:val="0"/>
      <w:marBottom w:val="0"/>
      <w:divBdr>
        <w:top w:val="none" w:sz="0" w:space="0" w:color="auto"/>
        <w:left w:val="none" w:sz="0" w:space="0" w:color="auto"/>
        <w:bottom w:val="none" w:sz="0" w:space="0" w:color="auto"/>
        <w:right w:val="none" w:sz="0" w:space="0" w:color="auto"/>
      </w:divBdr>
    </w:div>
    <w:div w:id="757100874">
      <w:marLeft w:val="0"/>
      <w:marRight w:val="0"/>
      <w:marTop w:val="0"/>
      <w:marBottom w:val="0"/>
      <w:divBdr>
        <w:top w:val="none" w:sz="0" w:space="0" w:color="auto"/>
        <w:left w:val="none" w:sz="0" w:space="0" w:color="auto"/>
        <w:bottom w:val="none" w:sz="0" w:space="0" w:color="auto"/>
        <w:right w:val="none" w:sz="0" w:space="0" w:color="auto"/>
      </w:divBdr>
    </w:div>
    <w:div w:id="757140429">
      <w:marLeft w:val="0"/>
      <w:marRight w:val="0"/>
      <w:marTop w:val="0"/>
      <w:marBottom w:val="0"/>
      <w:divBdr>
        <w:top w:val="none" w:sz="0" w:space="0" w:color="auto"/>
        <w:left w:val="none" w:sz="0" w:space="0" w:color="auto"/>
        <w:bottom w:val="none" w:sz="0" w:space="0" w:color="auto"/>
        <w:right w:val="none" w:sz="0" w:space="0" w:color="auto"/>
      </w:divBdr>
    </w:div>
    <w:div w:id="757872010">
      <w:marLeft w:val="0"/>
      <w:marRight w:val="0"/>
      <w:marTop w:val="0"/>
      <w:marBottom w:val="0"/>
      <w:divBdr>
        <w:top w:val="none" w:sz="0" w:space="0" w:color="auto"/>
        <w:left w:val="none" w:sz="0" w:space="0" w:color="auto"/>
        <w:bottom w:val="none" w:sz="0" w:space="0" w:color="auto"/>
        <w:right w:val="none" w:sz="0" w:space="0" w:color="auto"/>
      </w:divBdr>
    </w:div>
    <w:div w:id="760027079">
      <w:marLeft w:val="0"/>
      <w:marRight w:val="0"/>
      <w:marTop w:val="0"/>
      <w:marBottom w:val="0"/>
      <w:divBdr>
        <w:top w:val="none" w:sz="0" w:space="0" w:color="auto"/>
        <w:left w:val="none" w:sz="0" w:space="0" w:color="auto"/>
        <w:bottom w:val="none" w:sz="0" w:space="0" w:color="auto"/>
        <w:right w:val="none" w:sz="0" w:space="0" w:color="auto"/>
      </w:divBdr>
    </w:div>
    <w:div w:id="762535036">
      <w:marLeft w:val="0"/>
      <w:marRight w:val="0"/>
      <w:marTop w:val="0"/>
      <w:marBottom w:val="0"/>
      <w:divBdr>
        <w:top w:val="none" w:sz="0" w:space="0" w:color="auto"/>
        <w:left w:val="none" w:sz="0" w:space="0" w:color="auto"/>
        <w:bottom w:val="none" w:sz="0" w:space="0" w:color="auto"/>
        <w:right w:val="none" w:sz="0" w:space="0" w:color="auto"/>
      </w:divBdr>
    </w:div>
    <w:div w:id="764957849">
      <w:marLeft w:val="0"/>
      <w:marRight w:val="0"/>
      <w:marTop w:val="0"/>
      <w:marBottom w:val="0"/>
      <w:divBdr>
        <w:top w:val="none" w:sz="0" w:space="0" w:color="auto"/>
        <w:left w:val="none" w:sz="0" w:space="0" w:color="auto"/>
        <w:bottom w:val="none" w:sz="0" w:space="0" w:color="auto"/>
        <w:right w:val="none" w:sz="0" w:space="0" w:color="auto"/>
      </w:divBdr>
    </w:div>
    <w:div w:id="768084504">
      <w:marLeft w:val="0"/>
      <w:marRight w:val="0"/>
      <w:marTop w:val="0"/>
      <w:marBottom w:val="0"/>
      <w:divBdr>
        <w:top w:val="none" w:sz="0" w:space="0" w:color="auto"/>
        <w:left w:val="none" w:sz="0" w:space="0" w:color="auto"/>
        <w:bottom w:val="none" w:sz="0" w:space="0" w:color="auto"/>
        <w:right w:val="none" w:sz="0" w:space="0" w:color="auto"/>
      </w:divBdr>
    </w:div>
    <w:div w:id="768545607">
      <w:marLeft w:val="0"/>
      <w:marRight w:val="0"/>
      <w:marTop w:val="0"/>
      <w:marBottom w:val="0"/>
      <w:divBdr>
        <w:top w:val="none" w:sz="0" w:space="0" w:color="auto"/>
        <w:left w:val="none" w:sz="0" w:space="0" w:color="auto"/>
        <w:bottom w:val="none" w:sz="0" w:space="0" w:color="auto"/>
        <w:right w:val="none" w:sz="0" w:space="0" w:color="auto"/>
      </w:divBdr>
    </w:div>
    <w:div w:id="770513190">
      <w:marLeft w:val="0"/>
      <w:marRight w:val="0"/>
      <w:marTop w:val="0"/>
      <w:marBottom w:val="0"/>
      <w:divBdr>
        <w:top w:val="none" w:sz="0" w:space="0" w:color="auto"/>
        <w:left w:val="none" w:sz="0" w:space="0" w:color="auto"/>
        <w:bottom w:val="none" w:sz="0" w:space="0" w:color="auto"/>
        <w:right w:val="none" w:sz="0" w:space="0" w:color="auto"/>
      </w:divBdr>
    </w:div>
    <w:div w:id="771362706">
      <w:marLeft w:val="0"/>
      <w:marRight w:val="0"/>
      <w:marTop w:val="0"/>
      <w:marBottom w:val="0"/>
      <w:divBdr>
        <w:top w:val="none" w:sz="0" w:space="0" w:color="auto"/>
        <w:left w:val="none" w:sz="0" w:space="0" w:color="auto"/>
        <w:bottom w:val="none" w:sz="0" w:space="0" w:color="auto"/>
        <w:right w:val="none" w:sz="0" w:space="0" w:color="auto"/>
      </w:divBdr>
    </w:div>
    <w:div w:id="773206532">
      <w:marLeft w:val="0"/>
      <w:marRight w:val="0"/>
      <w:marTop w:val="0"/>
      <w:marBottom w:val="0"/>
      <w:divBdr>
        <w:top w:val="none" w:sz="0" w:space="0" w:color="auto"/>
        <w:left w:val="none" w:sz="0" w:space="0" w:color="auto"/>
        <w:bottom w:val="none" w:sz="0" w:space="0" w:color="auto"/>
        <w:right w:val="none" w:sz="0" w:space="0" w:color="auto"/>
      </w:divBdr>
    </w:div>
    <w:div w:id="775518323">
      <w:marLeft w:val="0"/>
      <w:marRight w:val="0"/>
      <w:marTop w:val="0"/>
      <w:marBottom w:val="0"/>
      <w:divBdr>
        <w:top w:val="none" w:sz="0" w:space="0" w:color="auto"/>
        <w:left w:val="none" w:sz="0" w:space="0" w:color="auto"/>
        <w:bottom w:val="none" w:sz="0" w:space="0" w:color="auto"/>
        <w:right w:val="none" w:sz="0" w:space="0" w:color="auto"/>
      </w:divBdr>
    </w:div>
    <w:div w:id="775946574">
      <w:marLeft w:val="0"/>
      <w:marRight w:val="0"/>
      <w:marTop w:val="0"/>
      <w:marBottom w:val="0"/>
      <w:divBdr>
        <w:top w:val="none" w:sz="0" w:space="0" w:color="auto"/>
        <w:left w:val="none" w:sz="0" w:space="0" w:color="auto"/>
        <w:bottom w:val="none" w:sz="0" w:space="0" w:color="auto"/>
        <w:right w:val="none" w:sz="0" w:space="0" w:color="auto"/>
      </w:divBdr>
    </w:div>
    <w:div w:id="780417177">
      <w:marLeft w:val="0"/>
      <w:marRight w:val="0"/>
      <w:marTop w:val="0"/>
      <w:marBottom w:val="0"/>
      <w:divBdr>
        <w:top w:val="none" w:sz="0" w:space="0" w:color="auto"/>
        <w:left w:val="none" w:sz="0" w:space="0" w:color="auto"/>
        <w:bottom w:val="none" w:sz="0" w:space="0" w:color="auto"/>
        <w:right w:val="none" w:sz="0" w:space="0" w:color="auto"/>
      </w:divBdr>
    </w:div>
    <w:div w:id="784009909">
      <w:marLeft w:val="0"/>
      <w:marRight w:val="0"/>
      <w:marTop w:val="0"/>
      <w:marBottom w:val="0"/>
      <w:divBdr>
        <w:top w:val="none" w:sz="0" w:space="0" w:color="auto"/>
        <w:left w:val="none" w:sz="0" w:space="0" w:color="auto"/>
        <w:bottom w:val="none" w:sz="0" w:space="0" w:color="auto"/>
        <w:right w:val="none" w:sz="0" w:space="0" w:color="auto"/>
      </w:divBdr>
    </w:div>
    <w:div w:id="784034736">
      <w:marLeft w:val="0"/>
      <w:marRight w:val="0"/>
      <w:marTop w:val="0"/>
      <w:marBottom w:val="0"/>
      <w:divBdr>
        <w:top w:val="none" w:sz="0" w:space="0" w:color="auto"/>
        <w:left w:val="none" w:sz="0" w:space="0" w:color="auto"/>
        <w:bottom w:val="none" w:sz="0" w:space="0" w:color="auto"/>
        <w:right w:val="none" w:sz="0" w:space="0" w:color="auto"/>
      </w:divBdr>
    </w:div>
    <w:div w:id="785586470">
      <w:marLeft w:val="0"/>
      <w:marRight w:val="0"/>
      <w:marTop w:val="0"/>
      <w:marBottom w:val="0"/>
      <w:divBdr>
        <w:top w:val="none" w:sz="0" w:space="0" w:color="auto"/>
        <w:left w:val="none" w:sz="0" w:space="0" w:color="auto"/>
        <w:bottom w:val="none" w:sz="0" w:space="0" w:color="auto"/>
        <w:right w:val="none" w:sz="0" w:space="0" w:color="auto"/>
      </w:divBdr>
    </w:div>
    <w:div w:id="786268038">
      <w:marLeft w:val="0"/>
      <w:marRight w:val="0"/>
      <w:marTop w:val="0"/>
      <w:marBottom w:val="0"/>
      <w:divBdr>
        <w:top w:val="none" w:sz="0" w:space="0" w:color="auto"/>
        <w:left w:val="none" w:sz="0" w:space="0" w:color="auto"/>
        <w:bottom w:val="none" w:sz="0" w:space="0" w:color="auto"/>
        <w:right w:val="none" w:sz="0" w:space="0" w:color="auto"/>
      </w:divBdr>
    </w:div>
    <w:div w:id="786773152">
      <w:marLeft w:val="0"/>
      <w:marRight w:val="0"/>
      <w:marTop w:val="0"/>
      <w:marBottom w:val="0"/>
      <w:divBdr>
        <w:top w:val="none" w:sz="0" w:space="0" w:color="auto"/>
        <w:left w:val="none" w:sz="0" w:space="0" w:color="auto"/>
        <w:bottom w:val="none" w:sz="0" w:space="0" w:color="auto"/>
        <w:right w:val="none" w:sz="0" w:space="0" w:color="auto"/>
      </w:divBdr>
    </w:div>
    <w:div w:id="786779882">
      <w:marLeft w:val="0"/>
      <w:marRight w:val="0"/>
      <w:marTop w:val="0"/>
      <w:marBottom w:val="0"/>
      <w:divBdr>
        <w:top w:val="none" w:sz="0" w:space="0" w:color="auto"/>
        <w:left w:val="none" w:sz="0" w:space="0" w:color="auto"/>
        <w:bottom w:val="none" w:sz="0" w:space="0" w:color="auto"/>
        <w:right w:val="none" w:sz="0" w:space="0" w:color="auto"/>
      </w:divBdr>
    </w:div>
    <w:div w:id="787436663">
      <w:marLeft w:val="0"/>
      <w:marRight w:val="0"/>
      <w:marTop w:val="0"/>
      <w:marBottom w:val="0"/>
      <w:divBdr>
        <w:top w:val="none" w:sz="0" w:space="0" w:color="auto"/>
        <w:left w:val="none" w:sz="0" w:space="0" w:color="auto"/>
        <w:bottom w:val="none" w:sz="0" w:space="0" w:color="auto"/>
        <w:right w:val="none" w:sz="0" w:space="0" w:color="auto"/>
      </w:divBdr>
    </w:div>
    <w:div w:id="788010184">
      <w:marLeft w:val="0"/>
      <w:marRight w:val="0"/>
      <w:marTop w:val="0"/>
      <w:marBottom w:val="0"/>
      <w:divBdr>
        <w:top w:val="none" w:sz="0" w:space="0" w:color="auto"/>
        <w:left w:val="none" w:sz="0" w:space="0" w:color="auto"/>
        <w:bottom w:val="none" w:sz="0" w:space="0" w:color="auto"/>
        <w:right w:val="none" w:sz="0" w:space="0" w:color="auto"/>
      </w:divBdr>
    </w:div>
    <w:div w:id="790053669">
      <w:marLeft w:val="0"/>
      <w:marRight w:val="0"/>
      <w:marTop w:val="0"/>
      <w:marBottom w:val="0"/>
      <w:divBdr>
        <w:top w:val="none" w:sz="0" w:space="0" w:color="auto"/>
        <w:left w:val="none" w:sz="0" w:space="0" w:color="auto"/>
        <w:bottom w:val="none" w:sz="0" w:space="0" w:color="auto"/>
        <w:right w:val="none" w:sz="0" w:space="0" w:color="auto"/>
      </w:divBdr>
    </w:div>
    <w:div w:id="790440065">
      <w:marLeft w:val="0"/>
      <w:marRight w:val="0"/>
      <w:marTop w:val="0"/>
      <w:marBottom w:val="0"/>
      <w:divBdr>
        <w:top w:val="none" w:sz="0" w:space="0" w:color="auto"/>
        <w:left w:val="none" w:sz="0" w:space="0" w:color="auto"/>
        <w:bottom w:val="none" w:sz="0" w:space="0" w:color="auto"/>
        <w:right w:val="none" w:sz="0" w:space="0" w:color="auto"/>
      </w:divBdr>
    </w:div>
    <w:div w:id="795492611">
      <w:marLeft w:val="0"/>
      <w:marRight w:val="0"/>
      <w:marTop w:val="0"/>
      <w:marBottom w:val="0"/>
      <w:divBdr>
        <w:top w:val="none" w:sz="0" w:space="0" w:color="auto"/>
        <w:left w:val="none" w:sz="0" w:space="0" w:color="auto"/>
        <w:bottom w:val="none" w:sz="0" w:space="0" w:color="auto"/>
        <w:right w:val="none" w:sz="0" w:space="0" w:color="auto"/>
      </w:divBdr>
    </w:div>
    <w:div w:id="796722720">
      <w:marLeft w:val="0"/>
      <w:marRight w:val="0"/>
      <w:marTop w:val="0"/>
      <w:marBottom w:val="0"/>
      <w:divBdr>
        <w:top w:val="none" w:sz="0" w:space="0" w:color="auto"/>
        <w:left w:val="none" w:sz="0" w:space="0" w:color="auto"/>
        <w:bottom w:val="none" w:sz="0" w:space="0" w:color="auto"/>
        <w:right w:val="none" w:sz="0" w:space="0" w:color="auto"/>
      </w:divBdr>
    </w:div>
    <w:div w:id="797455152">
      <w:marLeft w:val="0"/>
      <w:marRight w:val="0"/>
      <w:marTop w:val="0"/>
      <w:marBottom w:val="0"/>
      <w:divBdr>
        <w:top w:val="none" w:sz="0" w:space="0" w:color="auto"/>
        <w:left w:val="none" w:sz="0" w:space="0" w:color="auto"/>
        <w:bottom w:val="none" w:sz="0" w:space="0" w:color="auto"/>
        <w:right w:val="none" w:sz="0" w:space="0" w:color="auto"/>
      </w:divBdr>
    </w:div>
    <w:div w:id="799803374">
      <w:marLeft w:val="0"/>
      <w:marRight w:val="0"/>
      <w:marTop w:val="0"/>
      <w:marBottom w:val="0"/>
      <w:divBdr>
        <w:top w:val="none" w:sz="0" w:space="0" w:color="auto"/>
        <w:left w:val="none" w:sz="0" w:space="0" w:color="auto"/>
        <w:bottom w:val="none" w:sz="0" w:space="0" w:color="auto"/>
        <w:right w:val="none" w:sz="0" w:space="0" w:color="auto"/>
      </w:divBdr>
    </w:div>
    <w:div w:id="800029150">
      <w:marLeft w:val="0"/>
      <w:marRight w:val="0"/>
      <w:marTop w:val="0"/>
      <w:marBottom w:val="0"/>
      <w:divBdr>
        <w:top w:val="none" w:sz="0" w:space="0" w:color="auto"/>
        <w:left w:val="none" w:sz="0" w:space="0" w:color="auto"/>
        <w:bottom w:val="none" w:sz="0" w:space="0" w:color="auto"/>
        <w:right w:val="none" w:sz="0" w:space="0" w:color="auto"/>
      </w:divBdr>
    </w:div>
    <w:div w:id="801272233">
      <w:marLeft w:val="0"/>
      <w:marRight w:val="0"/>
      <w:marTop w:val="0"/>
      <w:marBottom w:val="0"/>
      <w:divBdr>
        <w:top w:val="none" w:sz="0" w:space="0" w:color="auto"/>
        <w:left w:val="none" w:sz="0" w:space="0" w:color="auto"/>
        <w:bottom w:val="none" w:sz="0" w:space="0" w:color="auto"/>
        <w:right w:val="none" w:sz="0" w:space="0" w:color="auto"/>
      </w:divBdr>
    </w:div>
    <w:div w:id="801846012">
      <w:marLeft w:val="0"/>
      <w:marRight w:val="0"/>
      <w:marTop w:val="0"/>
      <w:marBottom w:val="0"/>
      <w:divBdr>
        <w:top w:val="none" w:sz="0" w:space="0" w:color="auto"/>
        <w:left w:val="none" w:sz="0" w:space="0" w:color="auto"/>
        <w:bottom w:val="none" w:sz="0" w:space="0" w:color="auto"/>
        <w:right w:val="none" w:sz="0" w:space="0" w:color="auto"/>
      </w:divBdr>
    </w:div>
    <w:div w:id="804130056">
      <w:marLeft w:val="0"/>
      <w:marRight w:val="0"/>
      <w:marTop w:val="0"/>
      <w:marBottom w:val="0"/>
      <w:divBdr>
        <w:top w:val="none" w:sz="0" w:space="0" w:color="auto"/>
        <w:left w:val="none" w:sz="0" w:space="0" w:color="auto"/>
        <w:bottom w:val="none" w:sz="0" w:space="0" w:color="auto"/>
        <w:right w:val="none" w:sz="0" w:space="0" w:color="auto"/>
      </w:divBdr>
    </w:div>
    <w:div w:id="804663876">
      <w:marLeft w:val="0"/>
      <w:marRight w:val="0"/>
      <w:marTop w:val="0"/>
      <w:marBottom w:val="0"/>
      <w:divBdr>
        <w:top w:val="none" w:sz="0" w:space="0" w:color="auto"/>
        <w:left w:val="none" w:sz="0" w:space="0" w:color="auto"/>
        <w:bottom w:val="none" w:sz="0" w:space="0" w:color="auto"/>
        <w:right w:val="none" w:sz="0" w:space="0" w:color="auto"/>
      </w:divBdr>
    </w:div>
    <w:div w:id="805271377">
      <w:marLeft w:val="0"/>
      <w:marRight w:val="0"/>
      <w:marTop w:val="0"/>
      <w:marBottom w:val="0"/>
      <w:divBdr>
        <w:top w:val="none" w:sz="0" w:space="0" w:color="auto"/>
        <w:left w:val="none" w:sz="0" w:space="0" w:color="auto"/>
        <w:bottom w:val="none" w:sz="0" w:space="0" w:color="auto"/>
        <w:right w:val="none" w:sz="0" w:space="0" w:color="auto"/>
      </w:divBdr>
    </w:div>
    <w:div w:id="808669389">
      <w:marLeft w:val="0"/>
      <w:marRight w:val="0"/>
      <w:marTop w:val="0"/>
      <w:marBottom w:val="0"/>
      <w:divBdr>
        <w:top w:val="none" w:sz="0" w:space="0" w:color="auto"/>
        <w:left w:val="none" w:sz="0" w:space="0" w:color="auto"/>
        <w:bottom w:val="none" w:sz="0" w:space="0" w:color="auto"/>
        <w:right w:val="none" w:sz="0" w:space="0" w:color="auto"/>
      </w:divBdr>
    </w:div>
    <w:div w:id="810102276">
      <w:marLeft w:val="0"/>
      <w:marRight w:val="0"/>
      <w:marTop w:val="0"/>
      <w:marBottom w:val="0"/>
      <w:divBdr>
        <w:top w:val="none" w:sz="0" w:space="0" w:color="auto"/>
        <w:left w:val="none" w:sz="0" w:space="0" w:color="auto"/>
        <w:bottom w:val="none" w:sz="0" w:space="0" w:color="auto"/>
        <w:right w:val="none" w:sz="0" w:space="0" w:color="auto"/>
      </w:divBdr>
    </w:div>
    <w:div w:id="810287855">
      <w:marLeft w:val="0"/>
      <w:marRight w:val="0"/>
      <w:marTop w:val="0"/>
      <w:marBottom w:val="0"/>
      <w:divBdr>
        <w:top w:val="none" w:sz="0" w:space="0" w:color="auto"/>
        <w:left w:val="none" w:sz="0" w:space="0" w:color="auto"/>
        <w:bottom w:val="none" w:sz="0" w:space="0" w:color="auto"/>
        <w:right w:val="none" w:sz="0" w:space="0" w:color="auto"/>
      </w:divBdr>
    </w:div>
    <w:div w:id="810631605">
      <w:marLeft w:val="0"/>
      <w:marRight w:val="0"/>
      <w:marTop w:val="0"/>
      <w:marBottom w:val="0"/>
      <w:divBdr>
        <w:top w:val="none" w:sz="0" w:space="0" w:color="auto"/>
        <w:left w:val="none" w:sz="0" w:space="0" w:color="auto"/>
        <w:bottom w:val="none" w:sz="0" w:space="0" w:color="auto"/>
        <w:right w:val="none" w:sz="0" w:space="0" w:color="auto"/>
      </w:divBdr>
    </w:div>
    <w:div w:id="811021271">
      <w:marLeft w:val="0"/>
      <w:marRight w:val="0"/>
      <w:marTop w:val="0"/>
      <w:marBottom w:val="0"/>
      <w:divBdr>
        <w:top w:val="none" w:sz="0" w:space="0" w:color="auto"/>
        <w:left w:val="none" w:sz="0" w:space="0" w:color="auto"/>
        <w:bottom w:val="none" w:sz="0" w:space="0" w:color="auto"/>
        <w:right w:val="none" w:sz="0" w:space="0" w:color="auto"/>
      </w:divBdr>
    </w:div>
    <w:div w:id="811218899">
      <w:marLeft w:val="0"/>
      <w:marRight w:val="0"/>
      <w:marTop w:val="0"/>
      <w:marBottom w:val="0"/>
      <w:divBdr>
        <w:top w:val="none" w:sz="0" w:space="0" w:color="auto"/>
        <w:left w:val="none" w:sz="0" w:space="0" w:color="auto"/>
        <w:bottom w:val="none" w:sz="0" w:space="0" w:color="auto"/>
        <w:right w:val="none" w:sz="0" w:space="0" w:color="auto"/>
      </w:divBdr>
    </w:div>
    <w:div w:id="811826598">
      <w:marLeft w:val="0"/>
      <w:marRight w:val="0"/>
      <w:marTop w:val="0"/>
      <w:marBottom w:val="0"/>
      <w:divBdr>
        <w:top w:val="none" w:sz="0" w:space="0" w:color="auto"/>
        <w:left w:val="none" w:sz="0" w:space="0" w:color="auto"/>
        <w:bottom w:val="none" w:sz="0" w:space="0" w:color="auto"/>
        <w:right w:val="none" w:sz="0" w:space="0" w:color="auto"/>
      </w:divBdr>
    </w:div>
    <w:div w:id="812601070">
      <w:marLeft w:val="0"/>
      <w:marRight w:val="0"/>
      <w:marTop w:val="0"/>
      <w:marBottom w:val="0"/>
      <w:divBdr>
        <w:top w:val="none" w:sz="0" w:space="0" w:color="auto"/>
        <w:left w:val="none" w:sz="0" w:space="0" w:color="auto"/>
        <w:bottom w:val="none" w:sz="0" w:space="0" w:color="auto"/>
        <w:right w:val="none" w:sz="0" w:space="0" w:color="auto"/>
      </w:divBdr>
    </w:div>
    <w:div w:id="813105830">
      <w:marLeft w:val="0"/>
      <w:marRight w:val="0"/>
      <w:marTop w:val="0"/>
      <w:marBottom w:val="0"/>
      <w:divBdr>
        <w:top w:val="none" w:sz="0" w:space="0" w:color="auto"/>
        <w:left w:val="none" w:sz="0" w:space="0" w:color="auto"/>
        <w:bottom w:val="none" w:sz="0" w:space="0" w:color="auto"/>
        <w:right w:val="none" w:sz="0" w:space="0" w:color="auto"/>
      </w:divBdr>
    </w:div>
    <w:div w:id="814685152">
      <w:marLeft w:val="0"/>
      <w:marRight w:val="0"/>
      <w:marTop w:val="0"/>
      <w:marBottom w:val="0"/>
      <w:divBdr>
        <w:top w:val="none" w:sz="0" w:space="0" w:color="auto"/>
        <w:left w:val="none" w:sz="0" w:space="0" w:color="auto"/>
        <w:bottom w:val="none" w:sz="0" w:space="0" w:color="auto"/>
        <w:right w:val="none" w:sz="0" w:space="0" w:color="auto"/>
      </w:divBdr>
    </w:div>
    <w:div w:id="818376315">
      <w:marLeft w:val="0"/>
      <w:marRight w:val="0"/>
      <w:marTop w:val="0"/>
      <w:marBottom w:val="0"/>
      <w:divBdr>
        <w:top w:val="none" w:sz="0" w:space="0" w:color="auto"/>
        <w:left w:val="none" w:sz="0" w:space="0" w:color="auto"/>
        <w:bottom w:val="none" w:sz="0" w:space="0" w:color="auto"/>
        <w:right w:val="none" w:sz="0" w:space="0" w:color="auto"/>
      </w:divBdr>
    </w:div>
    <w:div w:id="818696103">
      <w:marLeft w:val="0"/>
      <w:marRight w:val="0"/>
      <w:marTop w:val="0"/>
      <w:marBottom w:val="0"/>
      <w:divBdr>
        <w:top w:val="none" w:sz="0" w:space="0" w:color="auto"/>
        <w:left w:val="none" w:sz="0" w:space="0" w:color="auto"/>
        <w:bottom w:val="none" w:sz="0" w:space="0" w:color="auto"/>
        <w:right w:val="none" w:sz="0" w:space="0" w:color="auto"/>
      </w:divBdr>
    </w:div>
    <w:div w:id="820075280">
      <w:marLeft w:val="0"/>
      <w:marRight w:val="0"/>
      <w:marTop w:val="0"/>
      <w:marBottom w:val="0"/>
      <w:divBdr>
        <w:top w:val="none" w:sz="0" w:space="0" w:color="auto"/>
        <w:left w:val="none" w:sz="0" w:space="0" w:color="auto"/>
        <w:bottom w:val="none" w:sz="0" w:space="0" w:color="auto"/>
        <w:right w:val="none" w:sz="0" w:space="0" w:color="auto"/>
      </w:divBdr>
    </w:div>
    <w:div w:id="820737588">
      <w:marLeft w:val="0"/>
      <w:marRight w:val="0"/>
      <w:marTop w:val="0"/>
      <w:marBottom w:val="0"/>
      <w:divBdr>
        <w:top w:val="none" w:sz="0" w:space="0" w:color="auto"/>
        <w:left w:val="none" w:sz="0" w:space="0" w:color="auto"/>
        <w:bottom w:val="none" w:sz="0" w:space="0" w:color="auto"/>
        <w:right w:val="none" w:sz="0" w:space="0" w:color="auto"/>
      </w:divBdr>
    </w:div>
    <w:div w:id="823132833">
      <w:marLeft w:val="0"/>
      <w:marRight w:val="0"/>
      <w:marTop w:val="0"/>
      <w:marBottom w:val="0"/>
      <w:divBdr>
        <w:top w:val="none" w:sz="0" w:space="0" w:color="auto"/>
        <w:left w:val="none" w:sz="0" w:space="0" w:color="auto"/>
        <w:bottom w:val="none" w:sz="0" w:space="0" w:color="auto"/>
        <w:right w:val="none" w:sz="0" w:space="0" w:color="auto"/>
      </w:divBdr>
    </w:div>
    <w:div w:id="824122909">
      <w:marLeft w:val="0"/>
      <w:marRight w:val="0"/>
      <w:marTop w:val="0"/>
      <w:marBottom w:val="0"/>
      <w:divBdr>
        <w:top w:val="none" w:sz="0" w:space="0" w:color="auto"/>
        <w:left w:val="none" w:sz="0" w:space="0" w:color="auto"/>
        <w:bottom w:val="none" w:sz="0" w:space="0" w:color="auto"/>
        <w:right w:val="none" w:sz="0" w:space="0" w:color="auto"/>
      </w:divBdr>
    </w:div>
    <w:div w:id="825047151">
      <w:marLeft w:val="0"/>
      <w:marRight w:val="0"/>
      <w:marTop w:val="0"/>
      <w:marBottom w:val="0"/>
      <w:divBdr>
        <w:top w:val="none" w:sz="0" w:space="0" w:color="auto"/>
        <w:left w:val="none" w:sz="0" w:space="0" w:color="auto"/>
        <w:bottom w:val="none" w:sz="0" w:space="0" w:color="auto"/>
        <w:right w:val="none" w:sz="0" w:space="0" w:color="auto"/>
      </w:divBdr>
    </w:div>
    <w:div w:id="826827082">
      <w:marLeft w:val="0"/>
      <w:marRight w:val="0"/>
      <w:marTop w:val="0"/>
      <w:marBottom w:val="0"/>
      <w:divBdr>
        <w:top w:val="none" w:sz="0" w:space="0" w:color="auto"/>
        <w:left w:val="none" w:sz="0" w:space="0" w:color="auto"/>
        <w:bottom w:val="none" w:sz="0" w:space="0" w:color="auto"/>
        <w:right w:val="none" w:sz="0" w:space="0" w:color="auto"/>
      </w:divBdr>
    </w:div>
    <w:div w:id="826937738">
      <w:marLeft w:val="0"/>
      <w:marRight w:val="0"/>
      <w:marTop w:val="0"/>
      <w:marBottom w:val="0"/>
      <w:divBdr>
        <w:top w:val="none" w:sz="0" w:space="0" w:color="auto"/>
        <w:left w:val="none" w:sz="0" w:space="0" w:color="auto"/>
        <w:bottom w:val="none" w:sz="0" w:space="0" w:color="auto"/>
        <w:right w:val="none" w:sz="0" w:space="0" w:color="auto"/>
      </w:divBdr>
    </w:div>
    <w:div w:id="827091007">
      <w:marLeft w:val="0"/>
      <w:marRight w:val="0"/>
      <w:marTop w:val="0"/>
      <w:marBottom w:val="0"/>
      <w:divBdr>
        <w:top w:val="none" w:sz="0" w:space="0" w:color="auto"/>
        <w:left w:val="none" w:sz="0" w:space="0" w:color="auto"/>
        <w:bottom w:val="none" w:sz="0" w:space="0" w:color="auto"/>
        <w:right w:val="none" w:sz="0" w:space="0" w:color="auto"/>
      </w:divBdr>
    </w:div>
    <w:div w:id="827478200">
      <w:marLeft w:val="0"/>
      <w:marRight w:val="0"/>
      <w:marTop w:val="0"/>
      <w:marBottom w:val="0"/>
      <w:divBdr>
        <w:top w:val="none" w:sz="0" w:space="0" w:color="auto"/>
        <w:left w:val="none" w:sz="0" w:space="0" w:color="auto"/>
        <w:bottom w:val="none" w:sz="0" w:space="0" w:color="auto"/>
        <w:right w:val="none" w:sz="0" w:space="0" w:color="auto"/>
      </w:divBdr>
    </w:div>
    <w:div w:id="829177075">
      <w:marLeft w:val="0"/>
      <w:marRight w:val="0"/>
      <w:marTop w:val="0"/>
      <w:marBottom w:val="0"/>
      <w:divBdr>
        <w:top w:val="none" w:sz="0" w:space="0" w:color="auto"/>
        <w:left w:val="none" w:sz="0" w:space="0" w:color="auto"/>
        <w:bottom w:val="none" w:sz="0" w:space="0" w:color="auto"/>
        <w:right w:val="none" w:sz="0" w:space="0" w:color="auto"/>
      </w:divBdr>
    </w:div>
    <w:div w:id="829638859">
      <w:marLeft w:val="0"/>
      <w:marRight w:val="0"/>
      <w:marTop w:val="0"/>
      <w:marBottom w:val="0"/>
      <w:divBdr>
        <w:top w:val="none" w:sz="0" w:space="0" w:color="auto"/>
        <w:left w:val="none" w:sz="0" w:space="0" w:color="auto"/>
        <w:bottom w:val="none" w:sz="0" w:space="0" w:color="auto"/>
        <w:right w:val="none" w:sz="0" w:space="0" w:color="auto"/>
      </w:divBdr>
    </w:div>
    <w:div w:id="831142164">
      <w:marLeft w:val="0"/>
      <w:marRight w:val="0"/>
      <w:marTop w:val="0"/>
      <w:marBottom w:val="0"/>
      <w:divBdr>
        <w:top w:val="none" w:sz="0" w:space="0" w:color="auto"/>
        <w:left w:val="none" w:sz="0" w:space="0" w:color="auto"/>
        <w:bottom w:val="none" w:sz="0" w:space="0" w:color="auto"/>
        <w:right w:val="none" w:sz="0" w:space="0" w:color="auto"/>
      </w:divBdr>
    </w:div>
    <w:div w:id="832528730">
      <w:marLeft w:val="0"/>
      <w:marRight w:val="0"/>
      <w:marTop w:val="0"/>
      <w:marBottom w:val="0"/>
      <w:divBdr>
        <w:top w:val="none" w:sz="0" w:space="0" w:color="auto"/>
        <w:left w:val="none" w:sz="0" w:space="0" w:color="auto"/>
        <w:bottom w:val="none" w:sz="0" w:space="0" w:color="auto"/>
        <w:right w:val="none" w:sz="0" w:space="0" w:color="auto"/>
      </w:divBdr>
    </w:div>
    <w:div w:id="833490979">
      <w:marLeft w:val="0"/>
      <w:marRight w:val="0"/>
      <w:marTop w:val="0"/>
      <w:marBottom w:val="0"/>
      <w:divBdr>
        <w:top w:val="none" w:sz="0" w:space="0" w:color="auto"/>
        <w:left w:val="none" w:sz="0" w:space="0" w:color="auto"/>
        <w:bottom w:val="none" w:sz="0" w:space="0" w:color="auto"/>
        <w:right w:val="none" w:sz="0" w:space="0" w:color="auto"/>
      </w:divBdr>
    </w:div>
    <w:div w:id="835802366">
      <w:marLeft w:val="0"/>
      <w:marRight w:val="0"/>
      <w:marTop w:val="0"/>
      <w:marBottom w:val="0"/>
      <w:divBdr>
        <w:top w:val="none" w:sz="0" w:space="0" w:color="auto"/>
        <w:left w:val="none" w:sz="0" w:space="0" w:color="auto"/>
        <w:bottom w:val="none" w:sz="0" w:space="0" w:color="auto"/>
        <w:right w:val="none" w:sz="0" w:space="0" w:color="auto"/>
      </w:divBdr>
    </w:div>
    <w:div w:id="837306147">
      <w:marLeft w:val="0"/>
      <w:marRight w:val="0"/>
      <w:marTop w:val="0"/>
      <w:marBottom w:val="0"/>
      <w:divBdr>
        <w:top w:val="none" w:sz="0" w:space="0" w:color="auto"/>
        <w:left w:val="none" w:sz="0" w:space="0" w:color="auto"/>
        <w:bottom w:val="none" w:sz="0" w:space="0" w:color="auto"/>
        <w:right w:val="none" w:sz="0" w:space="0" w:color="auto"/>
      </w:divBdr>
    </w:div>
    <w:div w:id="837308003">
      <w:marLeft w:val="0"/>
      <w:marRight w:val="0"/>
      <w:marTop w:val="0"/>
      <w:marBottom w:val="0"/>
      <w:divBdr>
        <w:top w:val="none" w:sz="0" w:space="0" w:color="auto"/>
        <w:left w:val="none" w:sz="0" w:space="0" w:color="auto"/>
        <w:bottom w:val="none" w:sz="0" w:space="0" w:color="auto"/>
        <w:right w:val="none" w:sz="0" w:space="0" w:color="auto"/>
      </w:divBdr>
    </w:div>
    <w:div w:id="838426354">
      <w:marLeft w:val="0"/>
      <w:marRight w:val="0"/>
      <w:marTop w:val="0"/>
      <w:marBottom w:val="0"/>
      <w:divBdr>
        <w:top w:val="none" w:sz="0" w:space="0" w:color="auto"/>
        <w:left w:val="none" w:sz="0" w:space="0" w:color="auto"/>
        <w:bottom w:val="none" w:sz="0" w:space="0" w:color="auto"/>
        <w:right w:val="none" w:sz="0" w:space="0" w:color="auto"/>
      </w:divBdr>
    </w:div>
    <w:div w:id="839269751">
      <w:marLeft w:val="0"/>
      <w:marRight w:val="0"/>
      <w:marTop w:val="0"/>
      <w:marBottom w:val="0"/>
      <w:divBdr>
        <w:top w:val="none" w:sz="0" w:space="0" w:color="auto"/>
        <w:left w:val="none" w:sz="0" w:space="0" w:color="auto"/>
        <w:bottom w:val="none" w:sz="0" w:space="0" w:color="auto"/>
        <w:right w:val="none" w:sz="0" w:space="0" w:color="auto"/>
      </w:divBdr>
    </w:div>
    <w:div w:id="840508436">
      <w:marLeft w:val="0"/>
      <w:marRight w:val="0"/>
      <w:marTop w:val="0"/>
      <w:marBottom w:val="0"/>
      <w:divBdr>
        <w:top w:val="none" w:sz="0" w:space="0" w:color="auto"/>
        <w:left w:val="none" w:sz="0" w:space="0" w:color="auto"/>
        <w:bottom w:val="none" w:sz="0" w:space="0" w:color="auto"/>
        <w:right w:val="none" w:sz="0" w:space="0" w:color="auto"/>
      </w:divBdr>
    </w:div>
    <w:div w:id="843205260">
      <w:marLeft w:val="0"/>
      <w:marRight w:val="0"/>
      <w:marTop w:val="0"/>
      <w:marBottom w:val="0"/>
      <w:divBdr>
        <w:top w:val="none" w:sz="0" w:space="0" w:color="auto"/>
        <w:left w:val="none" w:sz="0" w:space="0" w:color="auto"/>
        <w:bottom w:val="none" w:sz="0" w:space="0" w:color="auto"/>
        <w:right w:val="none" w:sz="0" w:space="0" w:color="auto"/>
      </w:divBdr>
    </w:div>
    <w:div w:id="844856342">
      <w:marLeft w:val="0"/>
      <w:marRight w:val="0"/>
      <w:marTop w:val="0"/>
      <w:marBottom w:val="0"/>
      <w:divBdr>
        <w:top w:val="none" w:sz="0" w:space="0" w:color="auto"/>
        <w:left w:val="none" w:sz="0" w:space="0" w:color="auto"/>
        <w:bottom w:val="none" w:sz="0" w:space="0" w:color="auto"/>
        <w:right w:val="none" w:sz="0" w:space="0" w:color="auto"/>
      </w:divBdr>
    </w:div>
    <w:div w:id="847133042">
      <w:marLeft w:val="0"/>
      <w:marRight w:val="0"/>
      <w:marTop w:val="0"/>
      <w:marBottom w:val="0"/>
      <w:divBdr>
        <w:top w:val="none" w:sz="0" w:space="0" w:color="auto"/>
        <w:left w:val="none" w:sz="0" w:space="0" w:color="auto"/>
        <w:bottom w:val="none" w:sz="0" w:space="0" w:color="auto"/>
        <w:right w:val="none" w:sz="0" w:space="0" w:color="auto"/>
      </w:divBdr>
    </w:div>
    <w:div w:id="848370764">
      <w:marLeft w:val="0"/>
      <w:marRight w:val="0"/>
      <w:marTop w:val="0"/>
      <w:marBottom w:val="0"/>
      <w:divBdr>
        <w:top w:val="none" w:sz="0" w:space="0" w:color="auto"/>
        <w:left w:val="none" w:sz="0" w:space="0" w:color="auto"/>
        <w:bottom w:val="none" w:sz="0" w:space="0" w:color="auto"/>
        <w:right w:val="none" w:sz="0" w:space="0" w:color="auto"/>
      </w:divBdr>
    </w:div>
    <w:div w:id="848567925">
      <w:marLeft w:val="0"/>
      <w:marRight w:val="0"/>
      <w:marTop w:val="0"/>
      <w:marBottom w:val="0"/>
      <w:divBdr>
        <w:top w:val="none" w:sz="0" w:space="0" w:color="auto"/>
        <w:left w:val="none" w:sz="0" w:space="0" w:color="auto"/>
        <w:bottom w:val="none" w:sz="0" w:space="0" w:color="auto"/>
        <w:right w:val="none" w:sz="0" w:space="0" w:color="auto"/>
      </w:divBdr>
    </w:div>
    <w:div w:id="849098734">
      <w:marLeft w:val="0"/>
      <w:marRight w:val="0"/>
      <w:marTop w:val="0"/>
      <w:marBottom w:val="0"/>
      <w:divBdr>
        <w:top w:val="none" w:sz="0" w:space="0" w:color="auto"/>
        <w:left w:val="none" w:sz="0" w:space="0" w:color="auto"/>
        <w:bottom w:val="none" w:sz="0" w:space="0" w:color="auto"/>
        <w:right w:val="none" w:sz="0" w:space="0" w:color="auto"/>
      </w:divBdr>
    </w:div>
    <w:div w:id="850335889">
      <w:marLeft w:val="0"/>
      <w:marRight w:val="0"/>
      <w:marTop w:val="0"/>
      <w:marBottom w:val="0"/>
      <w:divBdr>
        <w:top w:val="none" w:sz="0" w:space="0" w:color="auto"/>
        <w:left w:val="none" w:sz="0" w:space="0" w:color="auto"/>
        <w:bottom w:val="none" w:sz="0" w:space="0" w:color="auto"/>
        <w:right w:val="none" w:sz="0" w:space="0" w:color="auto"/>
      </w:divBdr>
    </w:div>
    <w:div w:id="850798233">
      <w:marLeft w:val="0"/>
      <w:marRight w:val="0"/>
      <w:marTop w:val="0"/>
      <w:marBottom w:val="0"/>
      <w:divBdr>
        <w:top w:val="none" w:sz="0" w:space="0" w:color="auto"/>
        <w:left w:val="none" w:sz="0" w:space="0" w:color="auto"/>
        <w:bottom w:val="none" w:sz="0" w:space="0" w:color="auto"/>
        <w:right w:val="none" w:sz="0" w:space="0" w:color="auto"/>
      </w:divBdr>
    </w:div>
    <w:div w:id="852449918">
      <w:marLeft w:val="0"/>
      <w:marRight w:val="0"/>
      <w:marTop w:val="0"/>
      <w:marBottom w:val="0"/>
      <w:divBdr>
        <w:top w:val="none" w:sz="0" w:space="0" w:color="auto"/>
        <w:left w:val="none" w:sz="0" w:space="0" w:color="auto"/>
        <w:bottom w:val="none" w:sz="0" w:space="0" w:color="auto"/>
        <w:right w:val="none" w:sz="0" w:space="0" w:color="auto"/>
      </w:divBdr>
    </w:div>
    <w:div w:id="853106236">
      <w:marLeft w:val="0"/>
      <w:marRight w:val="0"/>
      <w:marTop w:val="0"/>
      <w:marBottom w:val="0"/>
      <w:divBdr>
        <w:top w:val="none" w:sz="0" w:space="0" w:color="auto"/>
        <w:left w:val="none" w:sz="0" w:space="0" w:color="auto"/>
        <w:bottom w:val="none" w:sz="0" w:space="0" w:color="auto"/>
        <w:right w:val="none" w:sz="0" w:space="0" w:color="auto"/>
      </w:divBdr>
    </w:div>
    <w:div w:id="854348637">
      <w:marLeft w:val="0"/>
      <w:marRight w:val="0"/>
      <w:marTop w:val="0"/>
      <w:marBottom w:val="0"/>
      <w:divBdr>
        <w:top w:val="none" w:sz="0" w:space="0" w:color="auto"/>
        <w:left w:val="none" w:sz="0" w:space="0" w:color="auto"/>
        <w:bottom w:val="none" w:sz="0" w:space="0" w:color="auto"/>
        <w:right w:val="none" w:sz="0" w:space="0" w:color="auto"/>
      </w:divBdr>
    </w:div>
    <w:div w:id="854879825">
      <w:marLeft w:val="0"/>
      <w:marRight w:val="0"/>
      <w:marTop w:val="0"/>
      <w:marBottom w:val="0"/>
      <w:divBdr>
        <w:top w:val="none" w:sz="0" w:space="0" w:color="auto"/>
        <w:left w:val="none" w:sz="0" w:space="0" w:color="auto"/>
        <w:bottom w:val="none" w:sz="0" w:space="0" w:color="auto"/>
        <w:right w:val="none" w:sz="0" w:space="0" w:color="auto"/>
      </w:divBdr>
    </w:div>
    <w:div w:id="855460646">
      <w:marLeft w:val="0"/>
      <w:marRight w:val="0"/>
      <w:marTop w:val="0"/>
      <w:marBottom w:val="0"/>
      <w:divBdr>
        <w:top w:val="none" w:sz="0" w:space="0" w:color="auto"/>
        <w:left w:val="none" w:sz="0" w:space="0" w:color="auto"/>
        <w:bottom w:val="none" w:sz="0" w:space="0" w:color="auto"/>
        <w:right w:val="none" w:sz="0" w:space="0" w:color="auto"/>
      </w:divBdr>
    </w:div>
    <w:div w:id="857044543">
      <w:marLeft w:val="0"/>
      <w:marRight w:val="0"/>
      <w:marTop w:val="0"/>
      <w:marBottom w:val="0"/>
      <w:divBdr>
        <w:top w:val="none" w:sz="0" w:space="0" w:color="auto"/>
        <w:left w:val="none" w:sz="0" w:space="0" w:color="auto"/>
        <w:bottom w:val="none" w:sz="0" w:space="0" w:color="auto"/>
        <w:right w:val="none" w:sz="0" w:space="0" w:color="auto"/>
      </w:divBdr>
    </w:div>
    <w:div w:id="857428425">
      <w:marLeft w:val="0"/>
      <w:marRight w:val="0"/>
      <w:marTop w:val="0"/>
      <w:marBottom w:val="0"/>
      <w:divBdr>
        <w:top w:val="none" w:sz="0" w:space="0" w:color="auto"/>
        <w:left w:val="none" w:sz="0" w:space="0" w:color="auto"/>
        <w:bottom w:val="none" w:sz="0" w:space="0" w:color="auto"/>
        <w:right w:val="none" w:sz="0" w:space="0" w:color="auto"/>
      </w:divBdr>
    </w:div>
    <w:div w:id="857813121">
      <w:marLeft w:val="0"/>
      <w:marRight w:val="0"/>
      <w:marTop w:val="0"/>
      <w:marBottom w:val="0"/>
      <w:divBdr>
        <w:top w:val="none" w:sz="0" w:space="0" w:color="auto"/>
        <w:left w:val="none" w:sz="0" w:space="0" w:color="auto"/>
        <w:bottom w:val="none" w:sz="0" w:space="0" w:color="auto"/>
        <w:right w:val="none" w:sz="0" w:space="0" w:color="auto"/>
      </w:divBdr>
    </w:div>
    <w:div w:id="861167859">
      <w:marLeft w:val="0"/>
      <w:marRight w:val="0"/>
      <w:marTop w:val="0"/>
      <w:marBottom w:val="0"/>
      <w:divBdr>
        <w:top w:val="none" w:sz="0" w:space="0" w:color="auto"/>
        <w:left w:val="none" w:sz="0" w:space="0" w:color="auto"/>
        <w:bottom w:val="none" w:sz="0" w:space="0" w:color="auto"/>
        <w:right w:val="none" w:sz="0" w:space="0" w:color="auto"/>
      </w:divBdr>
    </w:div>
    <w:div w:id="861750139">
      <w:marLeft w:val="0"/>
      <w:marRight w:val="0"/>
      <w:marTop w:val="0"/>
      <w:marBottom w:val="0"/>
      <w:divBdr>
        <w:top w:val="none" w:sz="0" w:space="0" w:color="auto"/>
        <w:left w:val="none" w:sz="0" w:space="0" w:color="auto"/>
        <w:bottom w:val="none" w:sz="0" w:space="0" w:color="auto"/>
        <w:right w:val="none" w:sz="0" w:space="0" w:color="auto"/>
      </w:divBdr>
    </w:div>
    <w:div w:id="862207992">
      <w:marLeft w:val="0"/>
      <w:marRight w:val="0"/>
      <w:marTop w:val="0"/>
      <w:marBottom w:val="0"/>
      <w:divBdr>
        <w:top w:val="none" w:sz="0" w:space="0" w:color="auto"/>
        <w:left w:val="none" w:sz="0" w:space="0" w:color="auto"/>
        <w:bottom w:val="none" w:sz="0" w:space="0" w:color="auto"/>
        <w:right w:val="none" w:sz="0" w:space="0" w:color="auto"/>
      </w:divBdr>
    </w:div>
    <w:div w:id="862789700">
      <w:marLeft w:val="0"/>
      <w:marRight w:val="0"/>
      <w:marTop w:val="0"/>
      <w:marBottom w:val="0"/>
      <w:divBdr>
        <w:top w:val="none" w:sz="0" w:space="0" w:color="auto"/>
        <w:left w:val="none" w:sz="0" w:space="0" w:color="auto"/>
        <w:bottom w:val="none" w:sz="0" w:space="0" w:color="auto"/>
        <w:right w:val="none" w:sz="0" w:space="0" w:color="auto"/>
      </w:divBdr>
    </w:div>
    <w:div w:id="863596850">
      <w:marLeft w:val="0"/>
      <w:marRight w:val="0"/>
      <w:marTop w:val="0"/>
      <w:marBottom w:val="0"/>
      <w:divBdr>
        <w:top w:val="none" w:sz="0" w:space="0" w:color="auto"/>
        <w:left w:val="none" w:sz="0" w:space="0" w:color="auto"/>
        <w:bottom w:val="none" w:sz="0" w:space="0" w:color="auto"/>
        <w:right w:val="none" w:sz="0" w:space="0" w:color="auto"/>
      </w:divBdr>
    </w:div>
    <w:div w:id="864638699">
      <w:marLeft w:val="0"/>
      <w:marRight w:val="0"/>
      <w:marTop w:val="0"/>
      <w:marBottom w:val="0"/>
      <w:divBdr>
        <w:top w:val="none" w:sz="0" w:space="0" w:color="auto"/>
        <w:left w:val="none" w:sz="0" w:space="0" w:color="auto"/>
        <w:bottom w:val="none" w:sz="0" w:space="0" w:color="auto"/>
        <w:right w:val="none" w:sz="0" w:space="0" w:color="auto"/>
      </w:divBdr>
    </w:div>
    <w:div w:id="865488423">
      <w:marLeft w:val="0"/>
      <w:marRight w:val="0"/>
      <w:marTop w:val="0"/>
      <w:marBottom w:val="0"/>
      <w:divBdr>
        <w:top w:val="none" w:sz="0" w:space="0" w:color="auto"/>
        <w:left w:val="none" w:sz="0" w:space="0" w:color="auto"/>
        <w:bottom w:val="none" w:sz="0" w:space="0" w:color="auto"/>
        <w:right w:val="none" w:sz="0" w:space="0" w:color="auto"/>
      </w:divBdr>
    </w:div>
    <w:div w:id="865757042">
      <w:marLeft w:val="0"/>
      <w:marRight w:val="0"/>
      <w:marTop w:val="0"/>
      <w:marBottom w:val="0"/>
      <w:divBdr>
        <w:top w:val="none" w:sz="0" w:space="0" w:color="auto"/>
        <w:left w:val="none" w:sz="0" w:space="0" w:color="auto"/>
        <w:bottom w:val="none" w:sz="0" w:space="0" w:color="auto"/>
        <w:right w:val="none" w:sz="0" w:space="0" w:color="auto"/>
      </w:divBdr>
    </w:div>
    <w:div w:id="866720016">
      <w:marLeft w:val="0"/>
      <w:marRight w:val="0"/>
      <w:marTop w:val="0"/>
      <w:marBottom w:val="0"/>
      <w:divBdr>
        <w:top w:val="none" w:sz="0" w:space="0" w:color="auto"/>
        <w:left w:val="none" w:sz="0" w:space="0" w:color="auto"/>
        <w:bottom w:val="none" w:sz="0" w:space="0" w:color="auto"/>
        <w:right w:val="none" w:sz="0" w:space="0" w:color="auto"/>
      </w:divBdr>
    </w:div>
    <w:div w:id="867986340">
      <w:marLeft w:val="0"/>
      <w:marRight w:val="0"/>
      <w:marTop w:val="0"/>
      <w:marBottom w:val="0"/>
      <w:divBdr>
        <w:top w:val="none" w:sz="0" w:space="0" w:color="auto"/>
        <w:left w:val="none" w:sz="0" w:space="0" w:color="auto"/>
        <w:bottom w:val="none" w:sz="0" w:space="0" w:color="auto"/>
        <w:right w:val="none" w:sz="0" w:space="0" w:color="auto"/>
      </w:divBdr>
    </w:div>
    <w:div w:id="868646506">
      <w:marLeft w:val="0"/>
      <w:marRight w:val="0"/>
      <w:marTop w:val="0"/>
      <w:marBottom w:val="0"/>
      <w:divBdr>
        <w:top w:val="none" w:sz="0" w:space="0" w:color="auto"/>
        <w:left w:val="none" w:sz="0" w:space="0" w:color="auto"/>
        <w:bottom w:val="none" w:sz="0" w:space="0" w:color="auto"/>
        <w:right w:val="none" w:sz="0" w:space="0" w:color="auto"/>
      </w:divBdr>
    </w:div>
    <w:div w:id="875316017">
      <w:marLeft w:val="0"/>
      <w:marRight w:val="0"/>
      <w:marTop w:val="0"/>
      <w:marBottom w:val="0"/>
      <w:divBdr>
        <w:top w:val="none" w:sz="0" w:space="0" w:color="auto"/>
        <w:left w:val="none" w:sz="0" w:space="0" w:color="auto"/>
        <w:bottom w:val="none" w:sz="0" w:space="0" w:color="auto"/>
        <w:right w:val="none" w:sz="0" w:space="0" w:color="auto"/>
      </w:divBdr>
    </w:div>
    <w:div w:id="880744883">
      <w:marLeft w:val="0"/>
      <w:marRight w:val="0"/>
      <w:marTop w:val="0"/>
      <w:marBottom w:val="0"/>
      <w:divBdr>
        <w:top w:val="none" w:sz="0" w:space="0" w:color="auto"/>
        <w:left w:val="none" w:sz="0" w:space="0" w:color="auto"/>
        <w:bottom w:val="none" w:sz="0" w:space="0" w:color="auto"/>
        <w:right w:val="none" w:sz="0" w:space="0" w:color="auto"/>
      </w:divBdr>
    </w:div>
    <w:div w:id="884677884">
      <w:marLeft w:val="0"/>
      <w:marRight w:val="0"/>
      <w:marTop w:val="0"/>
      <w:marBottom w:val="0"/>
      <w:divBdr>
        <w:top w:val="none" w:sz="0" w:space="0" w:color="auto"/>
        <w:left w:val="none" w:sz="0" w:space="0" w:color="auto"/>
        <w:bottom w:val="none" w:sz="0" w:space="0" w:color="auto"/>
        <w:right w:val="none" w:sz="0" w:space="0" w:color="auto"/>
      </w:divBdr>
    </w:div>
    <w:div w:id="884682854">
      <w:marLeft w:val="0"/>
      <w:marRight w:val="0"/>
      <w:marTop w:val="0"/>
      <w:marBottom w:val="0"/>
      <w:divBdr>
        <w:top w:val="none" w:sz="0" w:space="0" w:color="auto"/>
        <w:left w:val="none" w:sz="0" w:space="0" w:color="auto"/>
        <w:bottom w:val="none" w:sz="0" w:space="0" w:color="auto"/>
        <w:right w:val="none" w:sz="0" w:space="0" w:color="auto"/>
      </w:divBdr>
    </w:div>
    <w:div w:id="885335871">
      <w:marLeft w:val="0"/>
      <w:marRight w:val="0"/>
      <w:marTop w:val="0"/>
      <w:marBottom w:val="0"/>
      <w:divBdr>
        <w:top w:val="none" w:sz="0" w:space="0" w:color="auto"/>
        <w:left w:val="none" w:sz="0" w:space="0" w:color="auto"/>
        <w:bottom w:val="none" w:sz="0" w:space="0" w:color="auto"/>
        <w:right w:val="none" w:sz="0" w:space="0" w:color="auto"/>
      </w:divBdr>
    </w:div>
    <w:div w:id="887377794">
      <w:marLeft w:val="0"/>
      <w:marRight w:val="0"/>
      <w:marTop w:val="0"/>
      <w:marBottom w:val="0"/>
      <w:divBdr>
        <w:top w:val="none" w:sz="0" w:space="0" w:color="auto"/>
        <w:left w:val="none" w:sz="0" w:space="0" w:color="auto"/>
        <w:bottom w:val="none" w:sz="0" w:space="0" w:color="auto"/>
        <w:right w:val="none" w:sz="0" w:space="0" w:color="auto"/>
      </w:divBdr>
    </w:div>
    <w:div w:id="887959732">
      <w:marLeft w:val="0"/>
      <w:marRight w:val="0"/>
      <w:marTop w:val="0"/>
      <w:marBottom w:val="0"/>
      <w:divBdr>
        <w:top w:val="none" w:sz="0" w:space="0" w:color="auto"/>
        <w:left w:val="none" w:sz="0" w:space="0" w:color="auto"/>
        <w:bottom w:val="none" w:sz="0" w:space="0" w:color="auto"/>
        <w:right w:val="none" w:sz="0" w:space="0" w:color="auto"/>
      </w:divBdr>
    </w:div>
    <w:div w:id="888954138">
      <w:marLeft w:val="0"/>
      <w:marRight w:val="0"/>
      <w:marTop w:val="0"/>
      <w:marBottom w:val="0"/>
      <w:divBdr>
        <w:top w:val="none" w:sz="0" w:space="0" w:color="auto"/>
        <w:left w:val="none" w:sz="0" w:space="0" w:color="auto"/>
        <w:bottom w:val="none" w:sz="0" w:space="0" w:color="auto"/>
        <w:right w:val="none" w:sz="0" w:space="0" w:color="auto"/>
      </w:divBdr>
    </w:div>
    <w:div w:id="889339608">
      <w:marLeft w:val="0"/>
      <w:marRight w:val="0"/>
      <w:marTop w:val="0"/>
      <w:marBottom w:val="0"/>
      <w:divBdr>
        <w:top w:val="none" w:sz="0" w:space="0" w:color="auto"/>
        <w:left w:val="none" w:sz="0" w:space="0" w:color="auto"/>
        <w:bottom w:val="none" w:sz="0" w:space="0" w:color="auto"/>
        <w:right w:val="none" w:sz="0" w:space="0" w:color="auto"/>
      </w:divBdr>
    </w:div>
    <w:div w:id="890072147">
      <w:marLeft w:val="0"/>
      <w:marRight w:val="0"/>
      <w:marTop w:val="0"/>
      <w:marBottom w:val="0"/>
      <w:divBdr>
        <w:top w:val="none" w:sz="0" w:space="0" w:color="auto"/>
        <w:left w:val="none" w:sz="0" w:space="0" w:color="auto"/>
        <w:bottom w:val="none" w:sz="0" w:space="0" w:color="auto"/>
        <w:right w:val="none" w:sz="0" w:space="0" w:color="auto"/>
      </w:divBdr>
    </w:div>
    <w:div w:id="890968178">
      <w:marLeft w:val="0"/>
      <w:marRight w:val="0"/>
      <w:marTop w:val="0"/>
      <w:marBottom w:val="0"/>
      <w:divBdr>
        <w:top w:val="none" w:sz="0" w:space="0" w:color="auto"/>
        <w:left w:val="none" w:sz="0" w:space="0" w:color="auto"/>
        <w:bottom w:val="none" w:sz="0" w:space="0" w:color="auto"/>
        <w:right w:val="none" w:sz="0" w:space="0" w:color="auto"/>
      </w:divBdr>
    </w:div>
    <w:div w:id="891119911">
      <w:marLeft w:val="0"/>
      <w:marRight w:val="0"/>
      <w:marTop w:val="0"/>
      <w:marBottom w:val="0"/>
      <w:divBdr>
        <w:top w:val="none" w:sz="0" w:space="0" w:color="auto"/>
        <w:left w:val="none" w:sz="0" w:space="0" w:color="auto"/>
        <w:bottom w:val="none" w:sz="0" w:space="0" w:color="auto"/>
        <w:right w:val="none" w:sz="0" w:space="0" w:color="auto"/>
      </w:divBdr>
    </w:div>
    <w:div w:id="891815230">
      <w:marLeft w:val="0"/>
      <w:marRight w:val="0"/>
      <w:marTop w:val="0"/>
      <w:marBottom w:val="0"/>
      <w:divBdr>
        <w:top w:val="none" w:sz="0" w:space="0" w:color="auto"/>
        <w:left w:val="none" w:sz="0" w:space="0" w:color="auto"/>
        <w:bottom w:val="none" w:sz="0" w:space="0" w:color="auto"/>
        <w:right w:val="none" w:sz="0" w:space="0" w:color="auto"/>
      </w:divBdr>
    </w:div>
    <w:div w:id="892814420">
      <w:marLeft w:val="0"/>
      <w:marRight w:val="0"/>
      <w:marTop w:val="0"/>
      <w:marBottom w:val="0"/>
      <w:divBdr>
        <w:top w:val="none" w:sz="0" w:space="0" w:color="auto"/>
        <w:left w:val="none" w:sz="0" w:space="0" w:color="auto"/>
        <w:bottom w:val="none" w:sz="0" w:space="0" w:color="auto"/>
        <w:right w:val="none" w:sz="0" w:space="0" w:color="auto"/>
      </w:divBdr>
    </w:div>
    <w:div w:id="895699643">
      <w:marLeft w:val="0"/>
      <w:marRight w:val="0"/>
      <w:marTop w:val="0"/>
      <w:marBottom w:val="0"/>
      <w:divBdr>
        <w:top w:val="none" w:sz="0" w:space="0" w:color="auto"/>
        <w:left w:val="none" w:sz="0" w:space="0" w:color="auto"/>
        <w:bottom w:val="none" w:sz="0" w:space="0" w:color="auto"/>
        <w:right w:val="none" w:sz="0" w:space="0" w:color="auto"/>
      </w:divBdr>
    </w:div>
    <w:div w:id="896472679">
      <w:marLeft w:val="0"/>
      <w:marRight w:val="0"/>
      <w:marTop w:val="0"/>
      <w:marBottom w:val="0"/>
      <w:divBdr>
        <w:top w:val="none" w:sz="0" w:space="0" w:color="auto"/>
        <w:left w:val="none" w:sz="0" w:space="0" w:color="auto"/>
        <w:bottom w:val="none" w:sz="0" w:space="0" w:color="auto"/>
        <w:right w:val="none" w:sz="0" w:space="0" w:color="auto"/>
      </w:divBdr>
    </w:div>
    <w:div w:id="897546139">
      <w:marLeft w:val="0"/>
      <w:marRight w:val="0"/>
      <w:marTop w:val="0"/>
      <w:marBottom w:val="0"/>
      <w:divBdr>
        <w:top w:val="none" w:sz="0" w:space="0" w:color="auto"/>
        <w:left w:val="none" w:sz="0" w:space="0" w:color="auto"/>
        <w:bottom w:val="none" w:sz="0" w:space="0" w:color="auto"/>
        <w:right w:val="none" w:sz="0" w:space="0" w:color="auto"/>
      </w:divBdr>
    </w:div>
    <w:div w:id="897671474">
      <w:marLeft w:val="0"/>
      <w:marRight w:val="0"/>
      <w:marTop w:val="0"/>
      <w:marBottom w:val="0"/>
      <w:divBdr>
        <w:top w:val="none" w:sz="0" w:space="0" w:color="auto"/>
        <w:left w:val="none" w:sz="0" w:space="0" w:color="auto"/>
        <w:bottom w:val="none" w:sz="0" w:space="0" w:color="auto"/>
        <w:right w:val="none" w:sz="0" w:space="0" w:color="auto"/>
      </w:divBdr>
    </w:div>
    <w:div w:id="898438058">
      <w:marLeft w:val="0"/>
      <w:marRight w:val="0"/>
      <w:marTop w:val="0"/>
      <w:marBottom w:val="0"/>
      <w:divBdr>
        <w:top w:val="none" w:sz="0" w:space="0" w:color="auto"/>
        <w:left w:val="none" w:sz="0" w:space="0" w:color="auto"/>
        <w:bottom w:val="none" w:sz="0" w:space="0" w:color="auto"/>
        <w:right w:val="none" w:sz="0" w:space="0" w:color="auto"/>
      </w:divBdr>
    </w:div>
    <w:div w:id="900602219">
      <w:marLeft w:val="0"/>
      <w:marRight w:val="0"/>
      <w:marTop w:val="0"/>
      <w:marBottom w:val="0"/>
      <w:divBdr>
        <w:top w:val="none" w:sz="0" w:space="0" w:color="auto"/>
        <w:left w:val="none" w:sz="0" w:space="0" w:color="auto"/>
        <w:bottom w:val="none" w:sz="0" w:space="0" w:color="auto"/>
        <w:right w:val="none" w:sz="0" w:space="0" w:color="auto"/>
      </w:divBdr>
    </w:div>
    <w:div w:id="901713537">
      <w:marLeft w:val="0"/>
      <w:marRight w:val="0"/>
      <w:marTop w:val="0"/>
      <w:marBottom w:val="0"/>
      <w:divBdr>
        <w:top w:val="none" w:sz="0" w:space="0" w:color="auto"/>
        <w:left w:val="none" w:sz="0" w:space="0" w:color="auto"/>
        <w:bottom w:val="none" w:sz="0" w:space="0" w:color="auto"/>
        <w:right w:val="none" w:sz="0" w:space="0" w:color="auto"/>
      </w:divBdr>
    </w:div>
    <w:div w:id="902836643">
      <w:marLeft w:val="0"/>
      <w:marRight w:val="0"/>
      <w:marTop w:val="0"/>
      <w:marBottom w:val="0"/>
      <w:divBdr>
        <w:top w:val="none" w:sz="0" w:space="0" w:color="auto"/>
        <w:left w:val="none" w:sz="0" w:space="0" w:color="auto"/>
        <w:bottom w:val="none" w:sz="0" w:space="0" w:color="auto"/>
        <w:right w:val="none" w:sz="0" w:space="0" w:color="auto"/>
      </w:divBdr>
    </w:div>
    <w:div w:id="903223836">
      <w:marLeft w:val="0"/>
      <w:marRight w:val="0"/>
      <w:marTop w:val="0"/>
      <w:marBottom w:val="0"/>
      <w:divBdr>
        <w:top w:val="none" w:sz="0" w:space="0" w:color="auto"/>
        <w:left w:val="none" w:sz="0" w:space="0" w:color="auto"/>
        <w:bottom w:val="none" w:sz="0" w:space="0" w:color="auto"/>
        <w:right w:val="none" w:sz="0" w:space="0" w:color="auto"/>
      </w:divBdr>
    </w:div>
    <w:div w:id="903680907">
      <w:marLeft w:val="0"/>
      <w:marRight w:val="0"/>
      <w:marTop w:val="0"/>
      <w:marBottom w:val="0"/>
      <w:divBdr>
        <w:top w:val="none" w:sz="0" w:space="0" w:color="auto"/>
        <w:left w:val="none" w:sz="0" w:space="0" w:color="auto"/>
        <w:bottom w:val="none" w:sz="0" w:space="0" w:color="auto"/>
        <w:right w:val="none" w:sz="0" w:space="0" w:color="auto"/>
      </w:divBdr>
    </w:div>
    <w:div w:id="904029269">
      <w:marLeft w:val="0"/>
      <w:marRight w:val="0"/>
      <w:marTop w:val="0"/>
      <w:marBottom w:val="0"/>
      <w:divBdr>
        <w:top w:val="none" w:sz="0" w:space="0" w:color="auto"/>
        <w:left w:val="none" w:sz="0" w:space="0" w:color="auto"/>
        <w:bottom w:val="none" w:sz="0" w:space="0" w:color="auto"/>
        <w:right w:val="none" w:sz="0" w:space="0" w:color="auto"/>
      </w:divBdr>
    </w:div>
    <w:div w:id="904297317">
      <w:marLeft w:val="0"/>
      <w:marRight w:val="0"/>
      <w:marTop w:val="0"/>
      <w:marBottom w:val="0"/>
      <w:divBdr>
        <w:top w:val="none" w:sz="0" w:space="0" w:color="auto"/>
        <w:left w:val="none" w:sz="0" w:space="0" w:color="auto"/>
        <w:bottom w:val="none" w:sz="0" w:space="0" w:color="auto"/>
        <w:right w:val="none" w:sz="0" w:space="0" w:color="auto"/>
      </w:divBdr>
    </w:div>
    <w:div w:id="904727438">
      <w:marLeft w:val="0"/>
      <w:marRight w:val="0"/>
      <w:marTop w:val="0"/>
      <w:marBottom w:val="0"/>
      <w:divBdr>
        <w:top w:val="none" w:sz="0" w:space="0" w:color="auto"/>
        <w:left w:val="none" w:sz="0" w:space="0" w:color="auto"/>
        <w:bottom w:val="none" w:sz="0" w:space="0" w:color="auto"/>
        <w:right w:val="none" w:sz="0" w:space="0" w:color="auto"/>
      </w:divBdr>
    </w:div>
    <w:div w:id="905990076">
      <w:marLeft w:val="0"/>
      <w:marRight w:val="0"/>
      <w:marTop w:val="0"/>
      <w:marBottom w:val="0"/>
      <w:divBdr>
        <w:top w:val="none" w:sz="0" w:space="0" w:color="auto"/>
        <w:left w:val="none" w:sz="0" w:space="0" w:color="auto"/>
        <w:bottom w:val="none" w:sz="0" w:space="0" w:color="auto"/>
        <w:right w:val="none" w:sz="0" w:space="0" w:color="auto"/>
      </w:divBdr>
    </w:div>
    <w:div w:id="906116018">
      <w:marLeft w:val="0"/>
      <w:marRight w:val="0"/>
      <w:marTop w:val="0"/>
      <w:marBottom w:val="0"/>
      <w:divBdr>
        <w:top w:val="none" w:sz="0" w:space="0" w:color="auto"/>
        <w:left w:val="none" w:sz="0" w:space="0" w:color="auto"/>
        <w:bottom w:val="none" w:sz="0" w:space="0" w:color="auto"/>
        <w:right w:val="none" w:sz="0" w:space="0" w:color="auto"/>
      </w:divBdr>
    </w:div>
    <w:div w:id="908072575">
      <w:marLeft w:val="0"/>
      <w:marRight w:val="0"/>
      <w:marTop w:val="0"/>
      <w:marBottom w:val="0"/>
      <w:divBdr>
        <w:top w:val="none" w:sz="0" w:space="0" w:color="auto"/>
        <w:left w:val="none" w:sz="0" w:space="0" w:color="auto"/>
        <w:bottom w:val="none" w:sz="0" w:space="0" w:color="auto"/>
        <w:right w:val="none" w:sz="0" w:space="0" w:color="auto"/>
      </w:divBdr>
    </w:div>
    <w:div w:id="909189859">
      <w:marLeft w:val="0"/>
      <w:marRight w:val="0"/>
      <w:marTop w:val="0"/>
      <w:marBottom w:val="0"/>
      <w:divBdr>
        <w:top w:val="none" w:sz="0" w:space="0" w:color="auto"/>
        <w:left w:val="none" w:sz="0" w:space="0" w:color="auto"/>
        <w:bottom w:val="none" w:sz="0" w:space="0" w:color="auto"/>
        <w:right w:val="none" w:sz="0" w:space="0" w:color="auto"/>
      </w:divBdr>
    </w:div>
    <w:div w:id="909536741">
      <w:marLeft w:val="0"/>
      <w:marRight w:val="0"/>
      <w:marTop w:val="0"/>
      <w:marBottom w:val="0"/>
      <w:divBdr>
        <w:top w:val="none" w:sz="0" w:space="0" w:color="auto"/>
        <w:left w:val="none" w:sz="0" w:space="0" w:color="auto"/>
        <w:bottom w:val="none" w:sz="0" w:space="0" w:color="auto"/>
        <w:right w:val="none" w:sz="0" w:space="0" w:color="auto"/>
      </w:divBdr>
    </w:div>
    <w:div w:id="910164110">
      <w:marLeft w:val="0"/>
      <w:marRight w:val="0"/>
      <w:marTop w:val="0"/>
      <w:marBottom w:val="0"/>
      <w:divBdr>
        <w:top w:val="none" w:sz="0" w:space="0" w:color="auto"/>
        <w:left w:val="none" w:sz="0" w:space="0" w:color="auto"/>
        <w:bottom w:val="none" w:sz="0" w:space="0" w:color="auto"/>
        <w:right w:val="none" w:sz="0" w:space="0" w:color="auto"/>
      </w:divBdr>
    </w:div>
    <w:div w:id="910576560">
      <w:marLeft w:val="0"/>
      <w:marRight w:val="0"/>
      <w:marTop w:val="0"/>
      <w:marBottom w:val="0"/>
      <w:divBdr>
        <w:top w:val="none" w:sz="0" w:space="0" w:color="auto"/>
        <w:left w:val="none" w:sz="0" w:space="0" w:color="auto"/>
        <w:bottom w:val="none" w:sz="0" w:space="0" w:color="auto"/>
        <w:right w:val="none" w:sz="0" w:space="0" w:color="auto"/>
      </w:divBdr>
    </w:div>
    <w:div w:id="910578435">
      <w:marLeft w:val="0"/>
      <w:marRight w:val="0"/>
      <w:marTop w:val="0"/>
      <w:marBottom w:val="0"/>
      <w:divBdr>
        <w:top w:val="none" w:sz="0" w:space="0" w:color="auto"/>
        <w:left w:val="none" w:sz="0" w:space="0" w:color="auto"/>
        <w:bottom w:val="none" w:sz="0" w:space="0" w:color="auto"/>
        <w:right w:val="none" w:sz="0" w:space="0" w:color="auto"/>
      </w:divBdr>
    </w:div>
    <w:div w:id="913202791">
      <w:marLeft w:val="0"/>
      <w:marRight w:val="0"/>
      <w:marTop w:val="0"/>
      <w:marBottom w:val="0"/>
      <w:divBdr>
        <w:top w:val="none" w:sz="0" w:space="0" w:color="auto"/>
        <w:left w:val="none" w:sz="0" w:space="0" w:color="auto"/>
        <w:bottom w:val="none" w:sz="0" w:space="0" w:color="auto"/>
        <w:right w:val="none" w:sz="0" w:space="0" w:color="auto"/>
      </w:divBdr>
    </w:div>
    <w:div w:id="913470765">
      <w:marLeft w:val="0"/>
      <w:marRight w:val="0"/>
      <w:marTop w:val="0"/>
      <w:marBottom w:val="0"/>
      <w:divBdr>
        <w:top w:val="none" w:sz="0" w:space="0" w:color="auto"/>
        <w:left w:val="none" w:sz="0" w:space="0" w:color="auto"/>
        <w:bottom w:val="none" w:sz="0" w:space="0" w:color="auto"/>
        <w:right w:val="none" w:sz="0" w:space="0" w:color="auto"/>
      </w:divBdr>
    </w:div>
    <w:div w:id="915283503">
      <w:marLeft w:val="0"/>
      <w:marRight w:val="0"/>
      <w:marTop w:val="0"/>
      <w:marBottom w:val="0"/>
      <w:divBdr>
        <w:top w:val="none" w:sz="0" w:space="0" w:color="auto"/>
        <w:left w:val="none" w:sz="0" w:space="0" w:color="auto"/>
        <w:bottom w:val="none" w:sz="0" w:space="0" w:color="auto"/>
        <w:right w:val="none" w:sz="0" w:space="0" w:color="auto"/>
      </w:divBdr>
    </w:div>
    <w:div w:id="918519562">
      <w:marLeft w:val="0"/>
      <w:marRight w:val="0"/>
      <w:marTop w:val="0"/>
      <w:marBottom w:val="0"/>
      <w:divBdr>
        <w:top w:val="none" w:sz="0" w:space="0" w:color="auto"/>
        <w:left w:val="none" w:sz="0" w:space="0" w:color="auto"/>
        <w:bottom w:val="none" w:sz="0" w:space="0" w:color="auto"/>
        <w:right w:val="none" w:sz="0" w:space="0" w:color="auto"/>
      </w:divBdr>
    </w:div>
    <w:div w:id="919413875">
      <w:marLeft w:val="0"/>
      <w:marRight w:val="0"/>
      <w:marTop w:val="0"/>
      <w:marBottom w:val="0"/>
      <w:divBdr>
        <w:top w:val="none" w:sz="0" w:space="0" w:color="auto"/>
        <w:left w:val="none" w:sz="0" w:space="0" w:color="auto"/>
        <w:bottom w:val="none" w:sz="0" w:space="0" w:color="auto"/>
        <w:right w:val="none" w:sz="0" w:space="0" w:color="auto"/>
      </w:divBdr>
    </w:div>
    <w:div w:id="920143571">
      <w:marLeft w:val="0"/>
      <w:marRight w:val="0"/>
      <w:marTop w:val="0"/>
      <w:marBottom w:val="0"/>
      <w:divBdr>
        <w:top w:val="none" w:sz="0" w:space="0" w:color="auto"/>
        <w:left w:val="none" w:sz="0" w:space="0" w:color="auto"/>
        <w:bottom w:val="none" w:sz="0" w:space="0" w:color="auto"/>
        <w:right w:val="none" w:sz="0" w:space="0" w:color="auto"/>
      </w:divBdr>
    </w:div>
    <w:div w:id="921138468">
      <w:marLeft w:val="0"/>
      <w:marRight w:val="0"/>
      <w:marTop w:val="0"/>
      <w:marBottom w:val="0"/>
      <w:divBdr>
        <w:top w:val="none" w:sz="0" w:space="0" w:color="auto"/>
        <w:left w:val="none" w:sz="0" w:space="0" w:color="auto"/>
        <w:bottom w:val="none" w:sz="0" w:space="0" w:color="auto"/>
        <w:right w:val="none" w:sz="0" w:space="0" w:color="auto"/>
      </w:divBdr>
    </w:div>
    <w:div w:id="923222139">
      <w:marLeft w:val="0"/>
      <w:marRight w:val="0"/>
      <w:marTop w:val="0"/>
      <w:marBottom w:val="0"/>
      <w:divBdr>
        <w:top w:val="none" w:sz="0" w:space="0" w:color="auto"/>
        <w:left w:val="none" w:sz="0" w:space="0" w:color="auto"/>
        <w:bottom w:val="none" w:sz="0" w:space="0" w:color="auto"/>
        <w:right w:val="none" w:sz="0" w:space="0" w:color="auto"/>
      </w:divBdr>
    </w:div>
    <w:div w:id="924337495">
      <w:marLeft w:val="0"/>
      <w:marRight w:val="0"/>
      <w:marTop w:val="0"/>
      <w:marBottom w:val="0"/>
      <w:divBdr>
        <w:top w:val="none" w:sz="0" w:space="0" w:color="auto"/>
        <w:left w:val="none" w:sz="0" w:space="0" w:color="auto"/>
        <w:bottom w:val="none" w:sz="0" w:space="0" w:color="auto"/>
        <w:right w:val="none" w:sz="0" w:space="0" w:color="auto"/>
      </w:divBdr>
    </w:div>
    <w:div w:id="924606958">
      <w:marLeft w:val="0"/>
      <w:marRight w:val="0"/>
      <w:marTop w:val="0"/>
      <w:marBottom w:val="0"/>
      <w:divBdr>
        <w:top w:val="none" w:sz="0" w:space="0" w:color="auto"/>
        <w:left w:val="none" w:sz="0" w:space="0" w:color="auto"/>
        <w:bottom w:val="none" w:sz="0" w:space="0" w:color="auto"/>
        <w:right w:val="none" w:sz="0" w:space="0" w:color="auto"/>
      </w:divBdr>
    </w:div>
    <w:div w:id="925379424">
      <w:marLeft w:val="0"/>
      <w:marRight w:val="0"/>
      <w:marTop w:val="0"/>
      <w:marBottom w:val="0"/>
      <w:divBdr>
        <w:top w:val="none" w:sz="0" w:space="0" w:color="auto"/>
        <w:left w:val="none" w:sz="0" w:space="0" w:color="auto"/>
        <w:bottom w:val="none" w:sz="0" w:space="0" w:color="auto"/>
        <w:right w:val="none" w:sz="0" w:space="0" w:color="auto"/>
      </w:divBdr>
    </w:div>
    <w:div w:id="925454497">
      <w:marLeft w:val="0"/>
      <w:marRight w:val="0"/>
      <w:marTop w:val="0"/>
      <w:marBottom w:val="0"/>
      <w:divBdr>
        <w:top w:val="none" w:sz="0" w:space="0" w:color="auto"/>
        <w:left w:val="none" w:sz="0" w:space="0" w:color="auto"/>
        <w:bottom w:val="none" w:sz="0" w:space="0" w:color="auto"/>
        <w:right w:val="none" w:sz="0" w:space="0" w:color="auto"/>
      </w:divBdr>
    </w:div>
    <w:div w:id="927885625">
      <w:marLeft w:val="0"/>
      <w:marRight w:val="0"/>
      <w:marTop w:val="0"/>
      <w:marBottom w:val="0"/>
      <w:divBdr>
        <w:top w:val="none" w:sz="0" w:space="0" w:color="auto"/>
        <w:left w:val="none" w:sz="0" w:space="0" w:color="auto"/>
        <w:bottom w:val="none" w:sz="0" w:space="0" w:color="auto"/>
        <w:right w:val="none" w:sz="0" w:space="0" w:color="auto"/>
      </w:divBdr>
    </w:div>
    <w:div w:id="928739328">
      <w:marLeft w:val="0"/>
      <w:marRight w:val="0"/>
      <w:marTop w:val="0"/>
      <w:marBottom w:val="0"/>
      <w:divBdr>
        <w:top w:val="none" w:sz="0" w:space="0" w:color="auto"/>
        <w:left w:val="none" w:sz="0" w:space="0" w:color="auto"/>
        <w:bottom w:val="none" w:sz="0" w:space="0" w:color="auto"/>
        <w:right w:val="none" w:sz="0" w:space="0" w:color="auto"/>
      </w:divBdr>
    </w:div>
    <w:div w:id="929387850">
      <w:marLeft w:val="0"/>
      <w:marRight w:val="0"/>
      <w:marTop w:val="0"/>
      <w:marBottom w:val="0"/>
      <w:divBdr>
        <w:top w:val="none" w:sz="0" w:space="0" w:color="auto"/>
        <w:left w:val="none" w:sz="0" w:space="0" w:color="auto"/>
        <w:bottom w:val="none" w:sz="0" w:space="0" w:color="auto"/>
        <w:right w:val="none" w:sz="0" w:space="0" w:color="auto"/>
      </w:divBdr>
    </w:div>
    <w:div w:id="929891286">
      <w:marLeft w:val="0"/>
      <w:marRight w:val="0"/>
      <w:marTop w:val="0"/>
      <w:marBottom w:val="0"/>
      <w:divBdr>
        <w:top w:val="none" w:sz="0" w:space="0" w:color="auto"/>
        <w:left w:val="none" w:sz="0" w:space="0" w:color="auto"/>
        <w:bottom w:val="none" w:sz="0" w:space="0" w:color="auto"/>
        <w:right w:val="none" w:sz="0" w:space="0" w:color="auto"/>
      </w:divBdr>
    </w:div>
    <w:div w:id="930313329">
      <w:marLeft w:val="0"/>
      <w:marRight w:val="0"/>
      <w:marTop w:val="0"/>
      <w:marBottom w:val="0"/>
      <w:divBdr>
        <w:top w:val="none" w:sz="0" w:space="0" w:color="auto"/>
        <w:left w:val="none" w:sz="0" w:space="0" w:color="auto"/>
        <w:bottom w:val="none" w:sz="0" w:space="0" w:color="auto"/>
        <w:right w:val="none" w:sz="0" w:space="0" w:color="auto"/>
      </w:divBdr>
    </w:div>
    <w:div w:id="934898034">
      <w:marLeft w:val="0"/>
      <w:marRight w:val="0"/>
      <w:marTop w:val="0"/>
      <w:marBottom w:val="0"/>
      <w:divBdr>
        <w:top w:val="none" w:sz="0" w:space="0" w:color="auto"/>
        <w:left w:val="none" w:sz="0" w:space="0" w:color="auto"/>
        <w:bottom w:val="none" w:sz="0" w:space="0" w:color="auto"/>
        <w:right w:val="none" w:sz="0" w:space="0" w:color="auto"/>
      </w:divBdr>
    </w:div>
    <w:div w:id="937250044">
      <w:marLeft w:val="0"/>
      <w:marRight w:val="0"/>
      <w:marTop w:val="0"/>
      <w:marBottom w:val="0"/>
      <w:divBdr>
        <w:top w:val="none" w:sz="0" w:space="0" w:color="auto"/>
        <w:left w:val="none" w:sz="0" w:space="0" w:color="auto"/>
        <w:bottom w:val="none" w:sz="0" w:space="0" w:color="auto"/>
        <w:right w:val="none" w:sz="0" w:space="0" w:color="auto"/>
      </w:divBdr>
    </w:div>
    <w:div w:id="940139634">
      <w:marLeft w:val="0"/>
      <w:marRight w:val="0"/>
      <w:marTop w:val="0"/>
      <w:marBottom w:val="0"/>
      <w:divBdr>
        <w:top w:val="none" w:sz="0" w:space="0" w:color="auto"/>
        <w:left w:val="none" w:sz="0" w:space="0" w:color="auto"/>
        <w:bottom w:val="none" w:sz="0" w:space="0" w:color="auto"/>
        <w:right w:val="none" w:sz="0" w:space="0" w:color="auto"/>
      </w:divBdr>
    </w:div>
    <w:div w:id="940457435">
      <w:marLeft w:val="0"/>
      <w:marRight w:val="0"/>
      <w:marTop w:val="0"/>
      <w:marBottom w:val="0"/>
      <w:divBdr>
        <w:top w:val="none" w:sz="0" w:space="0" w:color="auto"/>
        <w:left w:val="none" w:sz="0" w:space="0" w:color="auto"/>
        <w:bottom w:val="none" w:sz="0" w:space="0" w:color="auto"/>
        <w:right w:val="none" w:sz="0" w:space="0" w:color="auto"/>
      </w:divBdr>
    </w:div>
    <w:div w:id="940726490">
      <w:marLeft w:val="0"/>
      <w:marRight w:val="0"/>
      <w:marTop w:val="0"/>
      <w:marBottom w:val="0"/>
      <w:divBdr>
        <w:top w:val="none" w:sz="0" w:space="0" w:color="auto"/>
        <w:left w:val="none" w:sz="0" w:space="0" w:color="auto"/>
        <w:bottom w:val="none" w:sz="0" w:space="0" w:color="auto"/>
        <w:right w:val="none" w:sz="0" w:space="0" w:color="auto"/>
      </w:divBdr>
    </w:div>
    <w:div w:id="940798060">
      <w:marLeft w:val="0"/>
      <w:marRight w:val="0"/>
      <w:marTop w:val="0"/>
      <w:marBottom w:val="0"/>
      <w:divBdr>
        <w:top w:val="none" w:sz="0" w:space="0" w:color="auto"/>
        <w:left w:val="none" w:sz="0" w:space="0" w:color="auto"/>
        <w:bottom w:val="none" w:sz="0" w:space="0" w:color="auto"/>
        <w:right w:val="none" w:sz="0" w:space="0" w:color="auto"/>
      </w:divBdr>
    </w:div>
    <w:div w:id="940913160">
      <w:marLeft w:val="0"/>
      <w:marRight w:val="0"/>
      <w:marTop w:val="0"/>
      <w:marBottom w:val="0"/>
      <w:divBdr>
        <w:top w:val="none" w:sz="0" w:space="0" w:color="auto"/>
        <w:left w:val="none" w:sz="0" w:space="0" w:color="auto"/>
        <w:bottom w:val="none" w:sz="0" w:space="0" w:color="auto"/>
        <w:right w:val="none" w:sz="0" w:space="0" w:color="auto"/>
      </w:divBdr>
    </w:div>
    <w:div w:id="942035011">
      <w:marLeft w:val="0"/>
      <w:marRight w:val="0"/>
      <w:marTop w:val="0"/>
      <w:marBottom w:val="0"/>
      <w:divBdr>
        <w:top w:val="none" w:sz="0" w:space="0" w:color="auto"/>
        <w:left w:val="none" w:sz="0" w:space="0" w:color="auto"/>
        <w:bottom w:val="none" w:sz="0" w:space="0" w:color="auto"/>
        <w:right w:val="none" w:sz="0" w:space="0" w:color="auto"/>
      </w:divBdr>
    </w:div>
    <w:div w:id="942154407">
      <w:marLeft w:val="0"/>
      <w:marRight w:val="0"/>
      <w:marTop w:val="0"/>
      <w:marBottom w:val="0"/>
      <w:divBdr>
        <w:top w:val="none" w:sz="0" w:space="0" w:color="auto"/>
        <w:left w:val="none" w:sz="0" w:space="0" w:color="auto"/>
        <w:bottom w:val="none" w:sz="0" w:space="0" w:color="auto"/>
        <w:right w:val="none" w:sz="0" w:space="0" w:color="auto"/>
      </w:divBdr>
    </w:div>
    <w:div w:id="943195736">
      <w:marLeft w:val="0"/>
      <w:marRight w:val="0"/>
      <w:marTop w:val="0"/>
      <w:marBottom w:val="0"/>
      <w:divBdr>
        <w:top w:val="none" w:sz="0" w:space="0" w:color="auto"/>
        <w:left w:val="none" w:sz="0" w:space="0" w:color="auto"/>
        <w:bottom w:val="none" w:sz="0" w:space="0" w:color="auto"/>
        <w:right w:val="none" w:sz="0" w:space="0" w:color="auto"/>
      </w:divBdr>
    </w:div>
    <w:div w:id="944313791">
      <w:marLeft w:val="0"/>
      <w:marRight w:val="0"/>
      <w:marTop w:val="0"/>
      <w:marBottom w:val="0"/>
      <w:divBdr>
        <w:top w:val="none" w:sz="0" w:space="0" w:color="auto"/>
        <w:left w:val="none" w:sz="0" w:space="0" w:color="auto"/>
        <w:bottom w:val="none" w:sz="0" w:space="0" w:color="auto"/>
        <w:right w:val="none" w:sz="0" w:space="0" w:color="auto"/>
      </w:divBdr>
    </w:div>
    <w:div w:id="945500644">
      <w:marLeft w:val="0"/>
      <w:marRight w:val="0"/>
      <w:marTop w:val="0"/>
      <w:marBottom w:val="0"/>
      <w:divBdr>
        <w:top w:val="none" w:sz="0" w:space="0" w:color="auto"/>
        <w:left w:val="none" w:sz="0" w:space="0" w:color="auto"/>
        <w:bottom w:val="none" w:sz="0" w:space="0" w:color="auto"/>
        <w:right w:val="none" w:sz="0" w:space="0" w:color="auto"/>
      </w:divBdr>
    </w:div>
    <w:div w:id="946501633">
      <w:marLeft w:val="0"/>
      <w:marRight w:val="0"/>
      <w:marTop w:val="0"/>
      <w:marBottom w:val="0"/>
      <w:divBdr>
        <w:top w:val="none" w:sz="0" w:space="0" w:color="auto"/>
        <w:left w:val="none" w:sz="0" w:space="0" w:color="auto"/>
        <w:bottom w:val="none" w:sz="0" w:space="0" w:color="auto"/>
        <w:right w:val="none" w:sz="0" w:space="0" w:color="auto"/>
      </w:divBdr>
    </w:div>
    <w:div w:id="950674164">
      <w:marLeft w:val="0"/>
      <w:marRight w:val="0"/>
      <w:marTop w:val="0"/>
      <w:marBottom w:val="0"/>
      <w:divBdr>
        <w:top w:val="none" w:sz="0" w:space="0" w:color="auto"/>
        <w:left w:val="none" w:sz="0" w:space="0" w:color="auto"/>
        <w:bottom w:val="none" w:sz="0" w:space="0" w:color="auto"/>
        <w:right w:val="none" w:sz="0" w:space="0" w:color="auto"/>
      </w:divBdr>
    </w:div>
    <w:div w:id="952636641">
      <w:marLeft w:val="0"/>
      <w:marRight w:val="0"/>
      <w:marTop w:val="0"/>
      <w:marBottom w:val="0"/>
      <w:divBdr>
        <w:top w:val="none" w:sz="0" w:space="0" w:color="auto"/>
        <w:left w:val="none" w:sz="0" w:space="0" w:color="auto"/>
        <w:bottom w:val="none" w:sz="0" w:space="0" w:color="auto"/>
        <w:right w:val="none" w:sz="0" w:space="0" w:color="auto"/>
      </w:divBdr>
    </w:div>
    <w:div w:id="953559406">
      <w:marLeft w:val="0"/>
      <w:marRight w:val="0"/>
      <w:marTop w:val="0"/>
      <w:marBottom w:val="0"/>
      <w:divBdr>
        <w:top w:val="none" w:sz="0" w:space="0" w:color="auto"/>
        <w:left w:val="none" w:sz="0" w:space="0" w:color="auto"/>
        <w:bottom w:val="none" w:sz="0" w:space="0" w:color="auto"/>
        <w:right w:val="none" w:sz="0" w:space="0" w:color="auto"/>
      </w:divBdr>
    </w:div>
    <w:div w:id="954949042">
      <w:marLeft w:val="0"/>
      <w:marRight w:val="0"/>
      <w:marTop w:val="0"/>
      <w:marBottom w:val="0"/>
      <w:divBdr>
        <w:top w:val="none" w:sz="0" w:space="0" w:color="auto"/>
        <w:left w:val="none" w:sz="0" w:space="0" w:color="auto"/>
        <w:bottom w:val="none" w:sz="0" w:space="0" w:color="auto"/>
        <w:right w:val="none" w:sz="0" w:space="0" w:color="auto"/>
      </w:divBdr>
    </w:div>
    <w:div w:id="957417042">
      <w:marLeft w:val="0"/>
      <w:marRight w:val="0"/>
      <w:marTop w:val="0"/>
      <w:marBottom w:val="0"/>
      <w:divBdr>
        <w:top w:val="none" w:sz="0" w:space="0" w:color="auto"/>
        <w:left w:val="none" w:sz="0" w:space="0" w:color="auto"/>
        <w:bottom w:val="none" w:sz="0" w:space="0" w:color="auto"/>
        <w:right w:val="none" w:sz="0" w:space="0" w:color="auto"/>
      </w:divBdr>
    </w:div>
    <w:div w:id="958268190">
      <w:marLeft w:val="0"/>
      <w:marRight w:val="0"/>
      <w:marTop w:val="0"/>
      <w:marBottom w:val="0"/>
      <w:divBdr>
        <w:top w:val="none" w:sz="0" w:space="0" w:color="auto"/>
        <w:left w:val="none" w:sz="0" w:space="0" w:color="auto"/>
        <w:bottom w:val="none" w:sz="0" w:space="0" w:color="auto"/>
        <w:right w:val="none" w:sz="0" w:space="0" w:color="auto"/>
      </w:divBdr>
    </w:div>
    <w:div w:id="958534705">
      <w:marLeft w:val="0"/>
      <w:marRight w:val="0"/>
      <w:marTop w:val="0"/>
      <w:marBottom w:val="0"/>
      <w:divBdr>
        <w:top w:val="none" w:sz="0" w:space="0" w:color="auto"/>
        <w:left w:val="none" w:sz="0" w:space="0" w:color="auto"/>
        <w:bottom w:val="none" w:sz="0" w:space="0" w:color="auto"/>
        <w:right w:val="none" w:sz="0" w:space="0" w:color="auto"/>
      </w:divBdr>
    </w:div>
    <w:div w:id="962882876">
      <w:marLeft w:val="0"/>
      <w:marRight w:val="0"/>
      <w:marTop w:val="0"/>
      <w:marBottom w:val="0"/>
      <w:divBdr>
        <w:top w:val="none" w:sz="0" w:space="0" w:color="auto"/>
        <w:left w:val="none" w:sz="0" w:space="0" w:color="auto"/>
        <w:bottom w:val="none" w:sz="0" w:space="0" w:color="auto"/>
        <w:right w:val="none" w:sz="0" w:space="0" w:color="auto"/>
      </w:divBdr>
    </w:div>
    <w:div w:id="966086602">
      <w:marLeft w:val="0"/>
      <w:marRight w:val="0"/>
      <w:marTop w:val="0"/>
      <w:marBottom w:val="0"/>
      <w:divBdr>
        <w:top w:val="none" w:sz="0" w:space="0" w:color="auto"/>
        <w:left w:val="none" w:sz="0" w:space="0" w:color="auto"/>
        <w:bottom w:val="none" w:sz="0" w:space="0" w:color="auto"/>
        <w:right w:val="none" w:sz="0" w:space="0" w:color="auto"/>
      </w:divBdr>
    </w:div>
    <w:div w:id="970281888">
      <w:marLeft w:val="0"/>
      <w:marRight w:val="0"/>
      <w:marTop w:val="0"/>
      <w:marBottom w:val="0"/>
      <w:divBdr>
        <w:top w:val="none" w:sz="0" w:space="0" w:color="auto"/>
        <w:left w:val="none" w:sz="0" w:space="0" w:color="auto"/>
        <w:bottom w:val="none" w:sz="0" w:space="0" w:color="auto"/>
        <w:right w:val="none" w:sz="0" w:space="0" w:color="auto"/>
      </w:divBdr>
    </w:div>
    <w:div w:id="971710489">
      <w:marLeft w:val="0"/>
      <w:marRight w:val="0"/>
      <w:marTop w:val="0"/>
      <w:marBottom w:val="0"/>
      <w:divBdr>
        <w:top w:val="none" w:sz="0" w:space="0" w:color="auto"/>
        <w:left w:val="none" w:sz="0" w:space="0" w:color="auto"/>
        <w:bottom w:val="none" w:sz="0" w:space="0" w:color="auto"/>
        <w:right w:val="none" w:sz="0" w:space="0" w:color="auto"/>
      </w:divBdr>
    </w:div>
    <w:div w:id="973603515">
      <w:marLeft w:val="0"/>
      <w:marRight w:val="0"/>
      <w:marTop w:val="0"/>
      <w:marBottom w:val="0"/>
      <w:divBdr>
        <w:top w:val="none" w:sz="0" w:space="0" w:color="auto"/>
        <w:left w:val="none" w:sz="0" w:space="0" w:color="auto"/>
        <w:bottom w:val="none" w:sz="0" w:space="0" w:color="auto"/>
        <w:right w:val="none" w:sz="0" w:space="0" w:color="auto"/>
      </w:divBdr>
    </w:div>
    <w:div w:id="974456576">
      <w:marLeft w:val="0"/>
      <w:marRight w:val="0"/>
      <w:marTop w:val="0"/>
      <w:marBottom w:val="0"/>
      <w:divBdr>
        <w:top w:val="none" w:sz="0" w:space="0" w:color="auto"/>
        <w:left w:val="none" w:sz="0" w:space="0" w:color="auto"/>
        <w:bottom w:val="none" w:sz="0" w:space="0" w:color="auto"/>
        <w:right w:val="none" w:sz="0" w:space="0" w:color="auto"/>
      </w:divBdr>
    </w:div>
    <w:div w:id="975721592">
      <w:marLeft w:val="0"/>
      <w:marRight w:val="0"/>
      <w:marTop w:val="0"/>
      <w:marBottom w:val="0"/>
      <w:divBdr>
        <w:top w:val="none" w:sz="0" w:space="0" w:color="auto"/>
        <w:left w:val="none" w:sz="0" w:space="0" w:color="auto"/>
        <w:bottom w:val="none" w:sz="0" w:space="0" w:color="auto"/>
        <w:right w:val="none" w:sz="0" w:space="0" w:color="auto"/>
      </w:divBdr>
    </w:div>
    <w:div w:id="980695262">
      <w:marLeft w:val="0"/>
      <w:marRight w:val="0"/>
      <w:marTop w:val="0"/>
      <w:marBottom w:val="0"/>
      <w:divBdr>
        <w:top w:val="none" w:sz="0" w:space="0" w:color="auto"/>
        <w:left w:val="none" w:sz="0" w:space="0" w:color="auto"/>
        <w:bottom w:val="none" w:sz="0" w:space="0" w:color="auto"/>
        <w:right w:val="none" w:sz="0" w:space="0" w:color="auto"/>
      </w:divBdr>
    </w:div>
    <w:div w:id="982392200">
      <w:marLeft w:val="0"/>
      <w:marRight w:val="0"/>
      <w:marTop w:val="0"/>
      <w:marBottom w:val="0"/>
      <w:divBdr>
        <w:top w:val="none" w:sz="0" w:space="0" w:color="auto"/>
        <w:left w:val="none" w:sz="0" w:space="0" w:color="auto"/>
        <w:bottom w:val="none" w:sz="0" w:space="0" w:color="auto"/>
        <w:right w:val="none" w:sz="0" w:space="0" w:color="auto"/>
      </w:divBdr>
    </w:div>
    <w:div w:id="983583614">
      <w:marLeft w:val="0"/>
      <w:marRight w:val="0"/>
      <w:marTop w:val="0"/>
      <w:marBottom w:val="0"/>
      <w:divBdr>
        <w:top w:val="none" w:sz="0" w:space="0" w:color="auto"/>
        <w:left w:val="none" w:sz="0" w:space="0" w:color="auto"/>
        <w:bottom w:val="none" w:sz="0" w:space="0" w:color="auto"/>
        <w:right w:val="none" w:sz="0" w:space="0" w:color="auto"/>
      </w:divBdr>
    </w:div>
    <w:div w:id="985552188">
      <w:marLeft w:val="0"/>
      <w:marRight w:val="0"/>
      <w:marTop w:val="0"/>
      <w:marBottom w:val="0"/>
      <w:divBdr>
        <w:top w:val="none" w:sz="0" w:space="0" w:color="auto"/>
        <w:left w:val="none" w:sz="0" w:space="0" w:color="auto"/>
        <w:bottom w:val="none" w:sz="0" w:space="0" w:color="auto"/>
        <w:right w:val="none" w:sz="0" w:space="0" w:color="auto"/>
      </w:divBdr>
    </w:div>
    <w:div w:id="987979804">
      <w:marLeft w:val="0"/>
      <w:marRight w:val="0"/>
      <w:marTop w:val="0"/>
      <w:marBottom w:val="0"/>
      <w:divBdr>
        <w:top w:val="none" w:sz="0" w:space="0" w:color="auto"/>
        <w:left w:val="none" w:sz="0" w:space="0" w:color="auto"/>
        <w:bottom w:val="none" w:sz="0" w:space="0" w:color="auto"/>
        <w:right w:val="none" w:sz="0" w:space="0" w:color="auto"/>
      </w:divBdr>
    </w:div>
    <w:div w:id="988751333">
      <w:marLeft w:val="0"/>
      <w:marRight w:val="0"/>
      <w:marTop w:val="0"/>
      <w:marBottom w:val="0"/>
      <w:divBdr>
        <w:top w:val="none" w:sz="0" w:space="0" w:color="auto"/>
        <w:left w:val="none" w:sz="0" w:space="0" w:color="auto"/>
        <w:bottom w:val="none" w:sz="0" w:space="0" w:color="auto"/>
        <w:right w:val="none" w:sz="0" w:space="0" w:color="auto"/>
      </w:divBdr>
    </w:div>
    <w:div w:id="988753506">
      <w:marLeft w:val="0"/>
      <w:marRight w:val="0"/>
      <w:marTop w:val="0"/>
      <w:marBottom w:val="0"/>
      <w:divBdr>
        <w:top w:val="none" w:sz="0" w:space="0" w:color="auto"/>
        <w:left w:val="none" w:sz="0" w:space="0" w:color="auto"/>
        <w:bottom w:val="none" w:sz="0" w:space="0" w:color="auto"/>
        <w:right w:val="none" w:sz="0" w:space="0" w:color="auto"/>
      </w:divBdr>
    </w:div>
    <w:div w:id="989137152">
      <w:marLeft w:val="0"/>
      <w:marRight w:val="0"/>
      <w:marTop w:val="0"/>
      <w:marBottom w:val="0"/>
      <w:divBdr>
        <w:top w:val="none" w:sz="0" w:space="0" w:color="auto"/>
        <w:left w:val="none" w:sz="0" w:space="0" w:color="auto"/>
        <w:bottom w:val="none" w:sz="0" w:space="0" w:color="auto"/>
        <w:right w:val="none" w:sz="0" w:space="0" w:color="auto"/>
      </w:divBdr>
    </w:div>
    <w:div w:id="990521873">
      <w:marLeft w:val="0"/>
      <w:marRight w:val="0"/>
      <w:marTop w:val="0"/>
      <w:marBottom w:val="0"/>
      <w:divBdr>
        <w:top w:val="none" w:sz="0" w:space="0" w:color="auto"/>
        <w:left w:val="none" w:sz="0" w:space="0" w:color="auto"/>
        <w:bottom w:val="none" w:sz="0" w:space="0" w:color="auto"/>
        <w:right w:val="none" w:sz="0" w:space="0" w:color="auto"/>
      </w:divBdr>
    </w:div>
    <w:div w:id="990602323">
      <w:marLeft w:val="0"/>
      <w:marRight w:val="0"/>
      <w:marTop w:val="0"/>
      <w:marBottom w:val="0"/>
      <w:divBdr>
        <w:top w:val="none" w:sz="0" w:space="0" w:color="auto"/>
        <w:left w:val="none" w:sz="0" w:space="0" w:color="auto"/>
        <w:bottom w:val="none" w:sz="0" w:space="0" w:color="auto"/>
        <w:right w:val="none" w:sz="0" w:space="0" w:color="auto"/>
      </w:divBdr>
    </w:div>
    <w:div w:id="993754390">
      <w:marLeft w:val="0"/>
      <w:marRight w:val="0"/>
      <w:marTop w:val="0"/>
      <w:marBottom w:val="0"/>
      <w:divBdr>
        <w:top w:val="none" w:sz="0" w:space="0" w:color="auto"/>
        <w:left w:val="none" w:sz="0" w:space="0" w:color="auto"/>
        <w:bottom w:val="none" w:sz="0" w:space="0" w:color="auto"/>
        <w:right w:val="none" w:sz="0" w:space="0" w:color="auto"/>
      </w:divBdr>
    </w:div>
    <w:div w:id="995493669">
      <w:marLeft w:val="0"/>
      <w:marRight w:val="0"/>
      <w:marTop w:val="0"/>
      <w:marBottom w:val="0"/>
      <w:divBdr>
        <w:top w:val="none" w:sz="0" w:space="0" w:color="auto"/>
        <w:left w:val="none" w:sz="0" w:space="0" w:color="auto"/>
        <w:bottom w:val="none" w:sz="0" w:space="0" w:color="auto"/>
        <w:right w:val="none" w:sz="0" w:space="0" w:color="auto"/>
      </w:divBdr>
    </w:div>
    <w:div w:id="996689513">
      <w:marLeft w:val="0"/>
      <w:marRight w:val="0"/>
      <w:marTop w:val="0"/>
      <w:marBottom w:val="0"/>
      <w:divBdr>
        <w:top w:val="none" w:sz="0" w:space="0" w:color="auto"/>
        <w:left w:val="none" w:sz="0" w:space="0" w:color="auto"/>
        <w:bottom w:val="none" w:sz="0" w:space="0" w:color="auto"/>
        <w:right w:val="none" w:sz="0" w:space="0" w:color="auto"/>
      </w:divBdr>
    </w:div>
    <w:div w:id="999776440">
      <w:marLeft w:val="0"/>
      <w:marRight w:val="0"/>
      <w:marTop w:val="0"/>
      <w:marBottom w:val="0"/>
      <w:divBdr>
        <w:top w:val="none" w:sz="0" w:space="0" w:color="auto"/>
        <w:left w:val="none" w:sz="0" w:space="0" w:color="auto"/>
        <w:bottom w:val="none" w:sz="0" w:space="0" w:color="auto"/>
        <w:right w:val="none" w:sz="0" w:space="0" w:color="auto"/>
      </w:divBdr>
    </w:div>
    <w:div w:id="1000961508">
      <w:marLeft w:val="0"/>
      <w:marRight w:val="0"/>
      <w:marTop w:val="0"/>
      <w:marBottom w:val="0"/>
      <w:divBdr>
        <w:top w:val="none" w:sz="0" w:space="0" w:color="auto"/>
        <w:left w:val="none" w:sz="0" w:space="0" w:color="auto"/>
        <w:bottom w:val="none" w:sz="0" w:space="0" w:color="auto"/>
        <w:right w:val="none" w:sz="0" w:space="0" w:color="auto"/>
      </w:divBdr>
    </w:div>
    <w:div w:id="1002469579">
      <w:marLeft w:val="0"/>
      <w:marRight w:val="0"/>
      <w:marTop w:val="0"/>
      <w:marBottom w:val="0"/>
      <w:divBdr>
        <w:top w:val="none" w:sz="0" w:space="0" w:color="auto"/>
        <w:left w:val="none" w:sz="0" w:space="0" w:color="auto"/>
        <w:bottom w:val="none" w:sz="0" w:space="0" w:color="auto"/>
        <w:right w:val="none" w:sz="0" w:space="0" w:color="auto"/>
      </w:divBdr>
    </w:div>
    <w:div w:id="1005858931">
      <w:marLeft w:val="0"/>
      <w:marRight w:val="0"/>
      <w:marTop w:val="0"/>
      <w:marBottom w:val="0"/>
      <w:divBdr>
        <w:top w:val="none" w:sz="0" w:space="0" w:color="auto"/>
        <w:left w:val="none" w:sz="0" w:space="0" w:color="auto"/>
        <w:bottom w:val="none" w:sz="0" w:space="0" w:color="auto"/>
        <w:right w:val="none" w:sz="0" w:space="0" w:color="auto"/>
      </w:divBdr>
    </w:div>
    <w:div w:id="1005933513">
      <w:marLeft w:val="0"/>
      <w:marRight w:val="0"/>
      <w:marTop w:val="0"/>
      <w:marBottom w:val="0"/>
      <w:divBdr>
        <w:top w:val="none" w:sz="0" w:space="0" w:color="auto"/>
        <w:left w:val="none" w:sz="0" w:space="0" w:color="auto"/>
        <w:bottom w:val="none" w:sz="0" w:space="0" w:color="auto"/>
        <w:right w:val="none" w:sz="0" w:space="0" w:color="auto"/>
      </w:divBdr>
    </w:div>
    <w:div w:id="1006831927">
      <w:marLeft w:val="0"/>
      <w:marRight w:val="0"/>
      <w:marTop w:val="0"/>
      <w:marBottom w:val="0"/>
      <w:divBdr>
        <w:top w:val="none" w:sz="0" w:space="0" w:color="auto"/>
        <w:left w:val="none" w:sz="0" w:space="0" w:color="auto"/>
        <w:bottom w:val="none" w:sz="0" w:space="0" w:color="auto"/>
        <w:right w:val="none" w:sz="0" w:space="0" w:color="auto"/>
      </w:divBdr>
    </w:div>
    <w:div w:id="1008018449">
      <w:marLeft w:val="0"/>
      <w:marRight w:val="0"/>
      <w:marTop w:val="0"/>
      <w:marBottom w:val="0"/>
      <w:divBdr>
        <w:top w:val="none" w:sz="0" w:space="0" w:color="auto"/>
        <w:left w:val="none" w:sz="0" w:space="0" w:color="auto"/>
        <w:bottom w:val="none" w:sz="0" w:space="0" w:color="auto"/>
        <w:right w:val="none" w:sz="0" w:space="0" w:color="auto"/>
      </w:divBdr>
    </w:div>
    <w:div w:id="1008020850">
      <w:marLeft w:val="0"/>
      <w:marRight w:val="0"/>
      <w:marTop w:val="0"/>
      <w:marBottom w:val="0"/>
      <w:divBdr>
        <w:top w:val="none" w:sz="0" w:space="0" w:color="auto"/>
        <w:left w:val="none" w:sz="0" w:space="0" w:color="auto"/>
        <w:bottom w:val="none" w:sz="0" w:space="0" w:color="auto"/>
        <w:right w:val="none" w:sz="0" w:space="0" w:color="auto"/>
      </w:divBdr>
    </w:div>
    <w:div w:id="1008025179">
      <w:marLeft w:val="0"/>
      <w:marRight w:val="0"/>
      <w:marTop w:val="0"/>
      <w:marBottom w:val="0"/>
      <w:divBdr>
        <w:top w:val="none" w:sz="0" w:space="0" w:color="auto"/>
        <w:left w:val="none" w:sz="0" w:space="0" w:color="auto"/>
        <w:bottom w:val="none" w:sz="0" w:space="0" w:color="auto"/>
        <w:right w:val="none" w:sz="0" w:space="0" w:color="auto"/>
      </w:divBdr>
    </w:div>
    <w:div w:id="1008484705">
      <w:marLeft w:val="0"/>
      <w:marRight w:val="0"/>
      <w:marTop w:val="0"/>
      <w:marBottom w:val="0"/>
      <w:divBdr>
        <w:top w:val="none" w:sz="0" w:space="0" w:color="auto"/>
        <w:left w:val="none" w:sz="0" w:space="0" w:color="auto"/>
        <w:bottom w:val="none" w:sz="0" w:space="0" w:color="auto"/>
        <w:right w:val="none" w:sz="0" w:space="0" w:color="auto"/>
      </w:divBdr>
    </w:div>
    <w:div w:id="1009914445">
      <w:marLeft w:val="0"/>
      <w:marRight w:val="0"/>
      <w:marTop w:val="0"/>
      <w:marBottom w:val="0"/>
      <w:divBdr>
        <w:top w:val="none" w:sz="0" w:space="0" w:color="auto"/>
        <w:left w:val="none" w:sz="0" w:space="0" w:color="auto"/>
        <w:bottom w:val="none" w:sz="0" w:space="0" w:color="auto"/>
        <w:right w:val="none" w:sz="0" w:space="0" w:color="auto"/>
      </w:divBdr>
    </w:div>
    <w:div w:id="1009986368">
      <w:marLeft w:val="0"/>
      <w:marRight w:val="0"/>
      <w:marTop w:val="0"/>
      <w:marBottom w:val="0"/>
      <w:divBdr>
        <w:top w:val="none" w:sz="0" w:space="0" w:color="auto"/>
        <w:left w:val="none" w:sz="0" w:space="0" w:color="auto"/>
        <w:bottom w:val="none" w:sz="0" w:space="0" w:color="auto"/>
        <w:right w:val="none" w:sz="0" w:space="0" w:color="auto"/>
      </w:divBdr>
    </w:div>
    <w:div w:id="1013411427">
      <w:marLeft w:val="0"/>
      <w:marRight w:val="0"/>
      <w:marTop w:val="0"/>
      <w:marBottom w:val="0"/>
      <w:divBdr>
        <w:top w:val="none" w:sz="0" w:space="0" w:color="auto"/>
        <w:left w:val="none" w:sz="0" w:space="0" w:color="auto"/>
        <w:bottom w:val="none" w:sz="0" w:space="0" w:color="auto"/>
        <w:right w:val="none" w:sz="0" w:space="0" w:color="auto"/>
      </w:divBdr>
    </w:div>
    <w:div w:id="1014573259">
      <w:marLeft w:val="0"/>
      <w:marRight w:val="0"/>
      <w:marTop w:val="0"/>
      <w:marBottom w:val="0"/>
      <w:divBdr>
        <w:top w:val="none" w:sz="0" w:space="0" w:color="auto"/>
        <w:left w:val="none" w:sz="0" w:space="0" w:color="auto"/>
        <w:bottom w:val="none" w:sz="0" w:space="0" w:color="auto"/>
        <w:right w:val="none" w:sz="0" w:space="0" w:color="auto"/>
      </w:divBdr>
    </w:div>
    <w:div w:id="1016922426">
      <w:marLeft w:val="0"/>
      <w:marRight w:val="0"/>
      <w:marTop w:val="0"/>
      <w:marBottom w:val="0"/>
      <w:divBdr>
        <w:top w:val="none" w:sz="0" w:space="0" w:color="auto"/>
        <w:left w:val="none" w:sz="0" w:space="0" w:color="auto"/>
        <w:bottom w:val="none" w:sz="0" w:space="0" w:color="auto"/>
        <w:right w:val="none" w:sz="0" w:space="0" w:color="auto"/>
      </w:divBdr>
    </w:div>
    <w:div w:id="1018311007">
      <w:marLeft w:val="0"/>
      <w:marRight w:val="0"/>
      <w:marTop w:val="0"/>
      <w:marBottom w:val="0"/>
      <w:divBdr>
        <w:top w:val="none" w:sz="0" w:space="0" w:color="auto"/>
        <w:left w:val="none" w:sz="0" w:space="0" w:color="auto"/>
        <w:bottom w:val="none" w:sz="0" w:space="0" w:color="auto"/>
        <w:right w:val="none" w:sz="0" w:space="0" w:color="auto"/>
      </w:divBdr>
    </w:div>
    <w:div w:id="1019966911">
      <w:marLeft w:val="0"/>
      <w:marRight w:val="0"/>
      <w:marTop w:val="0"/>
      <w:marBottom w:val="0"/>
      <w:divBdr>
        <w:top w:val="none" w:sz="0" w:space="0" w:color="auto"/>
        <w:left w:val="none" w:sz="0" w:space="0" w:color="auto"/>
        <w:bottom w:val="none" w:sz="0" w:space="0" w:color="auto"/>
        <w:right w:val="none" w:sz="0" w:space="0" w:color="auto"/>
      </w:divBdr>
    </w:div>
    <w:div w:id="1020859607">
      <w:marLeft w:val="0"/>
      <w:marRight w:val="0"/>
      <w:marTop w:val="0"/>
      <w:marBottom w:val="0"/>
      <w:divBdr>
        <w:top w:val="none" w:sz="0" w:space="0" w:color="auto"/>
        <w:left w:val="none" w:sz="0" w:space="0" w:color="auto"/>
        <w:bottom w:val="none" w:sz="0" w:space="0" w:color="auto"/>
        <w:right w:val="none" w:sz="0" w:space="0" w:color="auto"/>
      </w:divBdr>
    </w:div>
    <w:div w:id="1021905353">
      <w:marLeft w:val="0"/>
      <w:marRight w:val="0"/>
      <w:marTop w:val="0"/>
      <w:marBottom w:val="0"/>
      <w:divBdr>
        <w:top w:val="none" w:sz="0" w:space="0" w:color="auto"/>
        <w:left w:val="none" w:sz="0" w:space="0" w:color="auto"/>
        <w:bottom w:val="none" w:sz="0" w:space="0" w:color="auto"/>
        <w:right w:val="none" w:sz="0" w:space="0" w:color="auto"/>
      </w:divBdr>
    </w:div>
    <w:div w:id="1029379557">
      <w:marLeft w:val="0"/>
      <w:marRight w:val="0"/>
      <w:marTop w:val="0"/>
      <w:marBottom w:val="0"/>
      <w:divBdr>
        <w:top w:val="none" w:sz="0" w:space="0" w:color="auto"/>
        <w:left w:val="none" w:sz="0" w:space="0" w:color="auto"/>
        <w:bottom w:val="none" w:sz="0" w:space="0" w:color="auto"/>
        <w:right w:val="none" w:sz="0" w:space="0" w:color="auto"/>
      </w:divBdr>
    </w:div>
    <w:div w:id="1029532733">
      <w:marLeft w:val="0"/>
      <w:marRight w:val="0"/>
      <w:marTop w:val="0"/>
      <w:marBottom w:val="0"/>
      <w:divBdr>
        <w:top w:val="none" w:sz="0" w:space="0" w:color="auto"/>
        <w:left w:val="none" w:sz="0" w:space="0" w:color="auto"/>
        <w:bottom w:val="none" w:sz="0" w:space="0" w:color="auto"/>
        <w:right w:val="none" w:sz="0" w:space="0" w:color="auto"/>
      </w:divBdr>
    </w:div>
    <w:div w:id="1030229471">
      <w:marLeft w:val="0"/>
      <w:marRight w:val="0"/>
      <w:marTop w:val="0"/>
      <w:marBottom w:val="0"/>
      <w:divBdr>
        <w:top w:val="none" w:sz="0" w:space="0" w:color="auto"/>
        <w:left w:val="none" w:sz="0" w:space="0" w:color="auto"/>
        <w:bottom w:val="none" w:sz="0" w:space="0" w:color="auto"/>
        <w:right w:val="none" w:sz="0" w:space="0" w:color="auto"/>
      </w:divBdr>
    </w:div>
    <w:div w:id="1030641430">
      <w:marLeft w:val="0"/>
      <w:marRight w:val="0"/>
      <w:marTop w:val="0"/>
      <w:marBottom w:val="0"/>
      <w:divBdr>
        <w:top w:val="none" w:sz="0" w:space="0" w:color="auto"/>
        <w:left w:val="none" w:sz="0" w:space="0" w:color="auto"/>
        <w:bottom w:val="none" w:sz="0" w:space="0" w:color="auto"/>
        <w:right w:val="none" w:sz="0" w:space="0" w:color="auto"/>
      </w:divBdr>
    </w:div>
    <w:div w:id="1030883811">
      <w:marLeft w:val="0"/>
      <w:marRight w:val="0"/>
      <w:marTop w:val="0"/>
      <w:marBottom w:val="0"/>
      <w:divBdr>
        <w:top w:val="none" w:sz="0" w:space="0" w:color="auto"/>
        <w:left w:val="none" w:sz="0" w:space="0" w:color="auto"/>
        <w:bottom w:val="none" w:sz="0" w:space="0" w:color="auto"/>
        <w:right w:val="none" w:sz="0" w:space="0" w:color="auto"/>
      </w:divBdr>
    </w:div>
    <w:div w:id="1031223441">
      <w:marLeft w:val="0"/>
      <w:marRight w:val="0"/>
      <w:marTop w:val="0"/>
      <w:marBottom w:val="0"/>
      <w:divBdr>
        <w:top w:val="none" w:sz="0" w:space="0" w:color="auto"/>
        <w:left w:val="none" w:sz="0" w:space="0" w:color="auto"/>
        <w:bottom w:val="none" w:sz="0" w:space="0" w:color="auto"/>
        <w:right w:val="none" w:sz="0" w:space="0" w:color="auto"/>
      </w:divBdr>
    </w:div>
    <w:div w:id="1031490930">
      <w:marLeft w:val="0"/>
      <w:marRight w:val="0"/>
      <w:marTop w:val="0"/>
      <w:marBottom w:val="0"/>
      <w:divBdr>
        <w:top w:val="none" w:sz="0" w:space="0" w:color="auto"/>
        <w:left w:val="none" w:sz="0" w:space="0" w:color="auto"/>
        <w:bottom w:val="none" w:sz="0" w:space="0" w:color="auto"/>
        <w:right w:val="none" w:sz="0" w:space="0" w:color="auto"/>
      </w:divBdr>
    </w:div>
    <w:div w:id="1031758556">
      <w:marLeft w:val="0"/>
      <w:marRight w:val="0"/>
      <w:marTop w:val="0"/>
      <w:marBottom w:val="0"/>
      <w:divBdr>
        <w:top w:val="none" w:sz="0" w:space="0" w:color="auto"/>
        <w:left w:val="none" w:sz="0" w:space="0" w:color="auto"/>
        <w:bottom w:val="none" w:sz="0" w:space="0" w:color="auto"/>
        <w:right w:val="none" w:sz="0" w:space="0" w:color="auto"/>
      </w:divBdr>
    </w:div>
    <w:div w:id="1032533525">
      <w:marLeft w:val="0"/>
      <w:marRight w:val="0"/>
      <w:marTop w:val="0"/>
      <w:marBottom w:val="0"/>
      <w:divBdr>
        <w:top w:val="none" w:sz="0" w:space="0" w:color="auto"/>
        <w:left w:val="none" w:sz="0" w:space="0" w:color="auto"/>
        <w:bottom w:val="none" w:sz="0" w:space="0" w:color="auto"/>
        <w:right w:val="none" w:sz="0" w:space="0" w:color="auto"/>
      </w:divBdr>
    </w:div>
    <w:div w:id="1034619450">
      <w:marLeft w:val="0"/>
      <w:marRight w:val="0"/>
      <w:marTop w:val="0"/>
      <w:marBottom w:val="0"/>
      <w:divBdr>
        <w:top w:val="none" w:sz="0" w:space="0" w:color="auto"/>
        <w:left w:val="none" w:sz="0" w:space="0" w:color="auto"/>
        <w:bottom w:val="none" w:sz="0" w:space="0" w:color="auto"/>
        <w:right w:val="none" w:sz="0" w:space="0" w:color="auto"/>
      </w:divBdr>
    </w:div>
    <w:div w:id="1034649247">
      <w:marLeft w:val="0"/>
      <w:marRight w:val="0"/>
      <w:marTop w:val="0"/>
      <w:marBottom w:val="0"/>
      <w:divBdr>
        <w:top w:val="none" w:sz="0" w:space="0" w:color="auto"/>
        <w:left w:val="none" w:sz="0" w:space="0" w:color="auto"/>
        <w:bottom w:val="none" w:sz="0" w:space="0" w:color="auto"/>
        <w:right w:val="none" w:sz="0" w:space="0" w:color="auto"/>
      </w:divBdr>
    </w:div>
    <w:div w:id="1034772827">
      <w:marLeft w:val="0"/>
      <w:marRight w:val="0"/>
      <w:marTop w:val="0"/>
      <w:marBottom w:val="0"/>
      <w:divBdr>
        <w:top w:val="none" w:sz="0" w:space="0" w:color="auto"/>
        <w:left w:val="none" w:sz="0" w:space="0" w:color="auto"/>
        <w:bottom w:val="none" w:sz="0" w:space="0" w:color="auto"/>
        <w:right w:val="none" w:sz="0" w:space="0" w:color="auto"/>
      </w:divBdr>
    </w:div>
    <w:div w:id="1035346588">
      <w:marLeft w:val="0"/>
      <w:marRight w:val="0"/>
      <w:marTop w:val="0"/>
      <w:marBottom w:val="0"/>
      <w:divBdr>
        <w:top w:val="none" w:sz="0" w:space="0" w:color="auto"/>
        <w:left w:val="none" w:sz="0" w:space="0" w:color="auto"/>
        <w:bottom w:val="none" w:sz="0" w:space="0" w:color="auto"/>
        <w:right w:val="none" w:sz="0" w:space="0" w:color="auto"/>
      </w:divBdr>
    </w:div>
    <w:div w:id="1035538513">
      <w:marLeft w:val="0"/>
      <w:marRight w:val="0"/>
      <w:marTop w:val="0"/>
      <w:marBottom w:val="0"/>
      <w:divBdr>
        <w:top w:val="none" w:sz="0" w:space="0" w:color="auto"/>
        <w:left w:val="none" w:sz="0" w:space="0" w:color="auto"/>
        <w:bottom w:val="none" w:sz="0" w:space="0" w:color="auto"/>
        <w:right w:val="none" w:sz="0" w:space="0" w:color="auto"/>
      </w:divBdr>
    </w:div>
    <w:div w:id="1037120848">
      <w:marLeft w:val="0"/>
      <w:marRight w:val="0"/>
      <w:marTop w:val="0"/>
      <w:marBottom w:val="0"/>
      <w:divBdr>
        <w:top w:val="none" w:sz="0" w:space="0" w:color="auto"/>
        <w:left w:val="none" w:sz="0" w:space="0" w:color="auto"/>
        <w:bottom w:val="none" w:sz="0" w:space="0" w:color="auto"/>
        <w:right w:val="none" w:sz="0" w:space="0" w:color="auto"/>
      </w:divBdr>
    </w:div>
    <w:div w:id="1037198714">
      <w:marLeft w:val="0"/>
      <w:marRight w:val="0"/>
      <w:marTop w:val="0"/>
      <w:marBottom w:val="0"/>
      <w:divBdr>
        <w:top w:val="none" w:sz="0" w:space="0" w:color="auto"/>
        <w:left w:val="none" w:sz="0" w:space="0" w:color="auto"/>
        <w:bottom w:val="none" w:sz="0" w:space="0" w:color="auto"/>
        <w:right w:val="none" w:sz="0" w:space="0" w:color="auto"/>
      </w:divBdr>
    </w:div>
    <w:div w:id="1038513217">
      <w:marLeft w:val="0"/>
      <w:marRight w:val="0"/>
      <w:marTop w:val="0"/>
      <w:marBottom w:val="0"/>
      <w:divBdr>
        <w:top w:val="none" w:sz="0" w:space="0" w:color="auto"/>
        <w:left w:val="none" w:sz="0" w:space="0" w:color="auto"/>
        <w:bottom w:val="none" w:sz="0" w:space="0" w:color="auto"/>
        <w:right w:val="none" w:sz="0" w:space="0" w:color="auto"/>
      </w:divBdr>
    </w:div>
    <w:div w:id="1039669278">
      <w:marLeft w:val="0"/>
      <w:marRight w:val="0"/>
      <w:marTop w:val="0"/>
      <w:marBottom w:val="0"/>
      <w:divBdr>
        <w:top w:val="none" w:sz="0" w:space="0" w:color="auto"/>
        <w:left w:val="none" w:sz="0" w:space="0" w:color="auto"/>
        <w:bottom w:val="none" w:sz="0" w:space="0" w:color="auto"/>
        <w:right w:val="none" w:sz="0" w:space="0" w:color="auto"/>
      </w:divBdr>
    </w:div>
    <w:div w:id="1041052777">
      <w:marLeft w:val="0"/>
      <w:marRight w:val="0"/>
      <w:marTop w:val="0"/>
      <w:marBottom w:val="0"/>
      <w:divBdr>
        <w:top w:val="none" w:sz="0" w:space="0" w:color="auto"/>
        <w:left w:val="none" w:sz="0" w:space="0" w:color="auto"/>
        <w:bottom w:val="none" w:sz="0" w:space="0" w:color="auto"/>
        <w:right w:val="none" w:sz="0" w:space="0" w:color="auto"/>
      </w:divBdr>
    </w:div>
    <w:div w:id="1041633307">
      <w:marLeft w:val="0"/>
      <w:marRight w:val="0"/>
      <w:marTop w:val="0"/>
      <w:marBottom w:val="0"/>
      <w:divBdr>
        <w:top w:val="none" w:sz="0" w:space="0" w:color="auto"/>
        <w:left w:val="none" w:sz="0" w:space="0" w:color="auto"/>
        <w:bottom w:val="none" w:sz="0" w:space="0" w:color="auto"/>
        <w:right w:val="none" w:sz="0" w:space="0" w:color="auto"/>
      </w:divBdr>
    </w:div>
    <w:div w:id="1043360867">
      <w:marLeft w:val="0"/>
      <w:marRight w:val="0"/>
      <w:marTop w:val="0"/>
      <w:marBottom w:val="0"/>
      <w:divBdr>
        <w:top w:val="none" w:sz="0" w:space="0" w:color="auto"/>
        <w:left w:val="none" w:sz="0" w:space="0" w:color="auto"/>
        <w:bottom w:val="none" w:sz="0" w:space="0" w:color="auto"/>
        <w:right w:val="none" w:sz="0" w:space="0" w:color="auto"/>
      </w:divBdr>
    </w:div>
    <w:div w:id="1046442984">
      <w:marLeft w:val="0"/>
      <w:marRight w:val="0"/>
      <w:marTop w:val="0"/>
      <w:marBottom w:val="0"/>
      <w:divBdr>
        <w:top w:val="none" w:sz="0" w:space="0" w:color="auto"/>
        <w:left w:val="none" w:sz="0" w:space="0" w:color="auto"/>
        <w:bottom w:val="none" w:sz="0" w:space="0" w:color="auto"/>
        <w:right w:val="none" w:sz="0" w:space="0" w:color="auto"/>
      </w:divBdr>
    </w:div>
    <w:div w:id="1049691274">
      <w:marLeft w:val="0"/>
      <w:marRight w:val="0"/>
      <w:marTop w:val="0"/>
      <w:marBottom w:val="0"/>
      <w:divBdr>
        <w:top w:val="none" w:sz="0" w:space="0" w:color="auto"/>
        <w:left w:val="none" w:sz="0" w:space="0" w:color="auto"/>
        <w:bottom w:val="none" w:sz="0" w:space="0" w:color="auto"/>
        <w:right w:val="none" w:sz="0" w:space="0" w:color="auto"/>
      </w:divBdr>
    </w:div>
    <w:div w:id="1050570990">
      <w:marLeft w:val="0"/>
      <w:marRight w:val="0"/>
      <w:marTop w:val="0"/>
      <w:marBottom w:val="0"/>
      <w:divBdr>
        <w:top w:val="none" w:sz="0" w:space="0" w:color="auto"/>
        <w:left w:val="none" w:sz="0" w:space="0" w:color="auto"/>
        <w:bottom w:val="none" w:sz="0" w:space="0" w:color="auto"/>
        <w:right w:val="none" w:sz="0" w:space="0" w:color="auto"/>
      </w:divBdr>
    </w:div>
    <w:div w:id="1050611314">
      <w:marLeft w:val="0"/>
      <w:marRight w:val="0"/>
      <w:marTop w:val="0"/>
      <w:marBottom w:val="0"/>
      <w:divBdr>
        <w:top w:val="none" w:sz="0" w:space="0" w:color="auto"/>
        <w:left w:val="none" w:sz="0" w:space="0" w:color="auto"/>
        <w:bottom w:val="none" w:sz="0" w:space="0" w:color="auto"/>
        <w:right w:val="none" w:sz="0" w:space="0" w:color="auto"/>
      </w:divBdr>
    </w:div>
    <w:div w:id="1054235721">
      <w:marLeft w:val="0"/>
      <w:marRight w:val="0"/>
      <w:marTop w:val="0"/>
      <w:marBottom w:val="0"/>
      <w:divBdr>
        <w:top w:val="none" w:sz="0" w:space="0" w:color="auto"/>
        <w:left w:val="none" w:sz="0" w:space="0" w:color="auto"/>
        <w:bottom w:val="none" w:sz="0" w:space="0" w:color="auto"/>
        <w:right w:val="none" w:sz="0" w:space="0" w:color="auto"/>
      </w:divBdr>
    </w:div>
    <w:div w:id="1054885642">
      <w:marLeft w:val="0"/>
      <w:marRight w:val="0"/>
      <w:marTop w:val="0"/>
      <w:marBottom w:val="0"/>
      <w:divBdr>
        <w:top w:val="none" w:sz="0" w:space="0" w:color="auto"/>
        <w:left w:val="none" w:sz="0" w:space="0" w:color="auto"/>
        <w:bottom w:val="none" w:sz="0" w:space="0" w:color="auto"/>
        <w:right w:val="none" w:sz="0" w:space="0" w:color="auto"/>
      </w:divBdr>
    </w:div>
    <w:div w:id="1055278167">
      <w:marLeft w:val="0"/>
      <w:marRight w:val="0"/>
      <w:marTop w:val="0"/>
      <w:marBottom w:val="0"/>
      <w:divBdr>
        <w:top w:val="none" w:sz="0" w:space="0" w:color="auto"/>
        <w:left w:val="none" w:sz="0" w:space="0" w:color="auto"/>
        <w:bottom w:val="none" w:sz="0" w:space="0" w:color="auto"/>
        <w:right w:val="none" w:sz="0" w:space="0" w:color="auto"/>
      </w:divBdr>
    </w:div>
    <w:div w:id="1056050617">
      <w:marLeft w:val="0"/>
      <w:marRight w:val="0"/>
      <w:marTop w:val="0"/>
      <w:marBottom w:val="0"/>
      <w:divBdr>
        <w:top w:val="none" w:sz="0" w:space="0" w:color="auto"/>
        <w:left w:val="none" w:sz="0" w:space="0" w:color="auto"/>
        <w:bottom w:val="none" w:sz="0" w:space="0" w:color="auto"/>
        <w:right w:val="none" w:sz="0" w:space="0" w:color="auto"/>
      </w:divBdr>
    </w:div>
    <w:div w:id="1056197393">
      <w:marLeft w:val="0"/>
      <w:marRight w:val="0"/>
      <w:marTop w:val="0"/>
      <w:marBottom w:val="0"/>
      <w:divBdr>
        <w:top w:val="none" w:sz="0" w:space="0" w:color="auto"/>
        <w:left w:val="none" w:sz="0" w:space="0" w:color="auto"/>
        <w:bottom w:val="none" w:sz="0" w:space="0" w:color="auto"/>
        <w:right w:val="none" w:sz="0" w:space="0" w:color="auto"/>
      </w:divBdr>
    </w:div>
    <w:div w:id="1056582792">
      <w:marLeft w:val="0"/>
      <w:marRight w:val="0"/>
      <w:marTop w:val="0"/>
      <w:marBottom w:val="0"/>
      <w:divBdr>
        <w:top w:val="none" w:sz="0" w:space="0" w:color="auto"/>
        <w:left w:val="none" w:sz="0" w:space="0" w:color="auto"/>
        <w:bottom w:val="none" w:sz="0" w:space="0" w:color="auto"/>
        <w:right w:val="none" w:sz="0" w:space="0" w:color="auto"/>
      </w:divBdr>
    </w:div>
    <w:div w:id="1056975137">
      <w:marLeft w:val="0"/>
      <w:marRight w:val="0"/>
      <w:marTop w:val="0"/>
      <w:marBottom w:val="0"/>
      <w:divBdr>
        <w:top w:val="none" w:sz="0" w:space="0" w:color="auto"/>
        <w:left w:val="none" w:sz="0" w:space="0" w:color="auto"/>
        <w:bottom w:val="none" w:sz="0" w:space="0" w:color="auto"/>
        <w:right w:val="none" w:sz="0" w:space="0" w:color="auto"/>
      </w:divBdr>
    </w:div>
    <w:div w:id="1057389856">
      <w:marLeft w:val="0"/>
      <w:marRight w:val="0"/>
      <w:marTop w:val="0"/>
      <w:marBottom w:val="0"/>
      <w:divBdr>
        <w:top w:val="none" w:sz="0" w:space="0" w:color="auto"/>
        <w:left w:val="none" w:sz="0" w:space="0" w:color="auto"/>
        <w:bottom w:val="none" w:sz="0" w:space="0" w:color="auto"/>
        <w:right w:val="none" w:sz="0" w:space="0" w:color="auto"/>
      </w:divBdr>
    </w:div>
    <w:div w:id="1057515286">
      <w:marLeft w:val="0"/>
      <w:marRight w:val="0"/>
      <w:marTop w:val="0"/>
      <w:marBottom w:val="0"/>
      <w:divBdr>
        <w:top w:val="none" w:sz="0" w:space="0" w:color="auto"/>
        <w:left w:val="none" w:sz="0" w:space="0" w:color="auto"/>
        <w:bottom w:val="none" w:sz="0" w:space="0" w:color="auto"/>
        <w:right w:val="none" w:sz="0" w:space="0" w:color="auto"/>
      </w:divBdr>
    </w:div>
    <w:div w:id="1057827254">
      <w:marLeft w:val="0"/>
      <w:marRight w:val="0"/>
      <w:marTop w:val="0"/>
      <w:marBottom w:val="0"/>
      <w:divBdr>
        <w:top w:val="none" w:sz="0" w:space="0" w:color="auto"/>
        <w:left w:val="none" w:sz="0" w:space="0" w:color="auto"/>
        <w:bottom w:val="none" w:sz="0" w:space="0" w:color="auto"/>
        <w:right w:val="none" w:sz="0" w:space="0" w:color="auto"/>
      </w:divBdr>
    </w:div>
    <w:div w:id="1058406813">
      <w:marLeft w:val="0"/>
      <w:marRight w:val="0"/>
      <w:marTop w:val="0"/>
      <w:marBottom w:val="0"/>
      <w:divBdr>
        <w:top w:val="none" w:sz="0" w:space="0" w:color="auto"/>
        <w:left w:val="none" w:sz="0" w:space="0" w:color="auto"/>
        <w:bottom w:val="none" w:sz="0" w:space="0" w:color="auto"/>
        <w:right w:val="none" w:sz="0" w:space="0" w:color="auto"/>
      </w:divBdr>
    </w:div>
    <w:div w:id="1058436859">
      <w:marLeft w:val="0"/>
      <w:marRight w:val="0"/>
      <w:marTop w:val="0"/>
      <w:marBottom w:val="0"/>
      <w:divBdr>
        <w:top w:val="none" w:sz="0" w:space="0" w:color="auto"/>
        <w:left w:val="none" w:sz="0" w:space="0" w:color="auto"/>
        <w:bottom w:val="none" w:sz="0" w:space="0" w:color="auto"/>
        <w:right w:val="none" w:sz="0" w:space="0" w:color="auto"/>
      </w:divBdr>
    </w:div>
    <w:div w:id="1058628298">
      <w:marLeft w:val="0"/>
      <w:marRight w:val="0"/>
      <w:marTop w:val="0"/>
      <w:marBottom w:val="0"/>
      <w:divBdr>
        <w:top w:val="none" w:sz="0" w:space="0" w:color="auto"/>
        <w:left w:val="none" w:sz="0" w:space="0" w:color="auto"/>
        <w:bottom w:val="none" w:sz="0" w:space="0" w:color="auto"/>
        <w:right w:val="none" w:sz="0" w:space="0" w:color="auto"/>
      </w:divBdr>
    </w:div>
    <w:div w:id="1059279904">
      <w:marLeft w:val="0"/>
      <w:marRight w:val="0"/>
      <w:marTop w:val="0"/>
      <w:marBottom w:val="0"/>
      <w:divBdr>
        <w:top w:val="none" w:sz="0" w:space="0" w:color="auto"/>
        <w:left w:val="none" w:sz="0" w:space="0" w:color="auto"/>
        <w:bottom w:val="none" w:sz="0" w:space="0" w:color="auto"/>
        <w:right w:val="none" w:sz="0" w:space="0" w:color="auto"/>
      </w:divBdr>
    </w:div>
    <w:div w:id="1061101740">
      <w:marLeft w:val="0"/>
      <w:marRight w:val="0"/>
      <w:marTop w:val="0"/>
      <w:marBottom w:val="0"/>
      <w:divBdr>
        <w:top w:val="none" w:sz="0" w:space="0" w:color="auto"/>
        <w:left w:val="none" w:sz="0" w:space="0" w:color="auto"/>
        <w:bottom w:val="none" w:sz="0" w:space="0" w:color="auto"/>
        <w:right w:val="none" w:sz="0" w:space="0" w:color="auto"/>
      </w:divBdr>
    </w:div>
    <w:div w:id="1062101055">
      <w:marLeft w:val="0"/>
      <w:marRight w:val="0"/>
      <w:marTop w:val="0"/>
      <w:marBottom w:val="0"/>
      <w:divBdr>
        <w:top w:val="none" w:sz="0" w:space="0" w:color="auto"/>
        <w:left w:val="none" w:sz="0" w:space="0" w:color="auto"/>
        <w:bottom w:val="none" w:sz="0" w:space="0" w:color="auto"/>
        <w:right w:val="none" w:sz="0" w:space="0" w:color="auto"/>
      </w:divBdr>
    </w:div>
    <w:div w:id="1063676380">
      <w:marLeft w:val="0"/>
      <w:marRight w:val="0"/>
      <w:marTop w:val="0"/>
      <w:marBottom w:val="0"/>
      <w:divBdr>
        <w:top w:val="none" w:sz="0" w:space="0" w:color="auto"/>
        <w:left w:val="none" w:sz="0" w:space="0" w:color="auto"/>
        <w:bottom w:val="none" w:sz="0" w:space="0" w:color="auto"/>
        <w:right w:val="none" w:sz="0" w:space="0" w:color="auto"/>
      </w:divBdr>
    </w:div>
    <w:div w:id="1064062124">
      <w:marLeft w:val="0"/>
      <w:marRight w:val="0"/>
      <w:marTop w:val="0"/>
      <w:marBottom w:val="0"/>
      <w:divBdr>
        <w:top w:val="none" w:sz="0" w:space="0" w:color="auto"/>
        <w:left w:val="none" w:sz="0" w:space="0" w:color="auto"/>
        <w:bottom w:val="none" w:sz="0" w:space="0" w:color="auto"/>
        <w:right w:val="none" w:sz="0" w:space="0" w:color="auto"/>
      </w:divBdr>
    </w:div>
    <w:div w:id="1064179372">
      <w:marLeft w:val="0"/>
      <w:marRight w:val="0"/>
      <w:marTop w:val="0"/>
      <w:marBottom w:val="0"/>
      <w:divBdr>
        <w:top w:val="none" w:sz="0" w:space="0" w:color="auto"/>
        <w:left w:val="none" w:sz="0" w:space="0" w:color="auto"/>
        <w:bottom w:val="none" w:sz="0" w:space="0" w:color="auto"/>
        <w:right w:val="none" w:sz="0" w:space="0" w:color="auto"/>
      </w:divBdr>
    </w:div>
    <w:div w:id="1064374338">
      <w:marLeft w:val="0"/>
      <w:marRight w:val="0"/>
      <w:marTop w:val="0"/>
      <w:marBottom w:val="0"/>
      <w:divBdr>
        <w:top w:val="none" w:sz="0" w:space="0" w:color="auto"/>
        <w:left w:val="none" w:sz="0" w:space="0" w:color="auto"/>
        <w:bottom w:val="none" w:sz="0" w:space="0" w:color="auto"/>
        <w:right w:val="none" w:sz="0" w:space="0" w:color="auto"/>
      </w:divBdr>
    </w:div>
    <w:div w:id="1066413939">
      <w:marLeft w:val="0"/>
      <w:marRight w:val="0"/>
      <w:marTop w:val="0"/>
      <w:marBottom w:val="0"/>
      <w:divBdr>
        <w:top w:val="none" w:sz="0" w:space="0" w:color="auto"/>
        <w:left w:val="none" w:sz="0" w:space="0" w:color="auto"/>
        <w:bottom w:val="none" w:sz="0" w:space="0" w:color="auto"/>
        <w:right w:val="none" w:sz="0" w:space="0" w:color="auto"/>
      </w:divBdr>
    </w:div>
    <w:div w:id="1069186224">
      <w:marLeft w:val="0"/>
      <w:marRight w:val="0"/>
      <w:marTop w:val="0"/>
      <w:marBottom w:val="0"/>
      <w:divBdr>
        <w:top w:val="none" w:sz="0" w:space="0" w:color="auto"/>
        <w:left w:val="none" w:sz="0" w:space="0" w:color="auto"/>
        <w:bottom w:val="none" w:sz="0" w:space="0" w:color="auto"/>
        <w:right w:val="none" w:sz="0" w:space="0" w:color="auto"/>
      </w:divBdr>
    </w:div>
    <w:div w:id="1069763529">
      <w:marLeft w:val="0"/>
      <w:marRight w:val="0"/>
      <w:marTop w:val="0"/>
      <w:marBottom w:val="0"/>
      <w:divBdr>
        <w:top w:val="none" w:sz="0" w:space="0" w:color="auto"/>
        <w:left w:val="none" w:sz="0" w:space="0" w:color="auto"/>
        <w:bottom w:val="none" w:sz="0" w:space="0" w:color="auto"/>
        <w:right w:val="none" w:sz="0" w:space="0" w:color="auto"/>
      </w:divBdr>
    </w:div>
    <w:div w:id="1072847665">
      <w:marLeft w:val="0"/>
      <w:marRight w:val="0"/>
      <w:marTop w:val="0"/>
      <w:marBottom w:val="0"/>
      <w:divBdr>
        <w:top w:val="none" w:sz="0" w:space="0" w:color="auto"/>
        <w:left w:val="none" w:sz="0" w:space="0" w:color="auto"/>
        <w:bottom w:val="none" w:sz="0" w:space="0" w:color="auto"/>
        <w:right w:val="none" w:sz="0" w:space="0" w:color="auto"/>
      </w:divBdr>
    </w:div>
    <w:div w:id="1074933462">
      <w:marLeft w:val="0"/>
      <w:marRight w:val="0"/>
      <w:marTop w:val="0"/>
      <w:marBottom w:val="0"/>
      <w:divBdr>
        <w:top w:val="none" w:sz="0" w:space="0" w:color="auto"/>
        <w:left w:val="none" w:sz="0" w:space="0" w:color="auto"/>
        <w:bottom w:val="none" w:sz="0" w:space="0" w:color="auto"/>
        <w:right w:val="none" w:sz="0" w:space="0" w:color="auto"/>
      </w:divBdr>
    </w:div>
    <w:div w:id="1075518941">
      <w:marLeft w:val="0"/>
      <w:marRight w:val="0"/>
      <w:marTop w:val="0"/>
      <w:marBottom w:val="0"/>
      <w:divBdr>
        <w:top w:val="none" w:sz="0" w:space="0" w:color="auto"/>
        <w:left w:val="none" w:sz="0" w:space="0" w:color="auto"/>
        <w:bottom w:val="none" w:sz="0" w:space="0" w:color="auto"/>
        <w:right w:val="none" w:sz="0" w:space="0" w:color="auto"/>
      </w:divBdr>
    </w:div>
    <w:div w:id="1076516179">
      <w:marLeft w:val="0"/>
      <w:marRight w:val="0"/>
      <w:marTop w:val="0"/>
      <w:marBottom w:val="0"/>
      <w:divBdr>
        <w:top w:val="none" w:sz="0" w:space="0" w:color="auto"/>
        <w:left w:val="none" w:sz="0" w:space="0" w:color="auto"/>
        <w:bottom w:val="none" w:sz="0" w:space="0" w:color="auto"/>
        <w:right w:val="none" w:sz="0" w:space="0" w:color="auto"/>
      </w:divBdr>
    </w:div>
    <w:div w:id="1078021731">
      <w:marLeft w:val="0"/>
      <w:marRight w:val="0"/>
      <w:marTop w:val="0"/>
      <w:marBottom w:val="0"/>
      <w:divBdr>
        <w:top w:val="none" w:sz="0" w:space="0" w:color="auto"/>
        <w:left w:val="none" w:sz="0" w:space="0" w:color="auto"/>
        <w:bottom w:val="none" w:sz="0" w:space="0" w:color="auto"/>
        <w:right w:val="none" w:sz="0" w:space="0" w:color="auto"/>
      </w:divBdr>
    </w:div>
    <w:div w:id="1079130759">
      <w:marLeft w:val="0"/>
      <w:marRight w:val="0"/>
      <w:marTop w:val="0"/>
      <w:marBottom w:val="0"/>
      <w:divBdr>
        <w:top w:val="none" w:sz="0" w:space="0" w:color="auto"/>
        <w:left w:val="none" w:sz="0" w:space="0" w:color="auto"/>
        <w:bottom w:val="none" w:sz="0" w:space="0" w:color="auto"/>
        <w:right w:val="none" w:sz="0" w:space="0" w:color="auto"/>
      </w:divBdr>
    </w:div>
    <w:div w:id="1079595400">
      <w:marLeft w:val="0"/>
      <w:marRight w:val="0"/>
      <w:marTop w:val="0"/>
      <w:marBottom w:val="0"/>
      <w:divBdr>
        <w:top w:val="none" w:sz="0" w:space="0" w:color="auto"/>
        <w:left w:val="none" w:sz="0" w:space="0" w:color="auto"/>
        <w:bottom w:val="none" w:sz="0" w:space="0" w:color="auto"/>
        <w:right w:val="none" w:sz="0" w:space="0" w:color="auto"/>
      </w:divBdr>
    </w:div>
    <w:div w:id="1080523996">
      <w:marLeft w:val="0"/>
      <w:marRight w:val="0"/>
      <w:marTop w:val="0"/>
      <w:marBottom w:val="0"/>
      <w:divBdr>
        <w:top w:val="none" w:sz="0" w:space="0" w:color="auto"/>
        <w:left w:val="none" w:sz="0" w:space="0" w:color="auto"/>
        <w:bottom w:val="none" w:sz="0" w:space="0" w:color="auto"/>
        <w:right w:val="none" w:sz="0" w:space="0" w:color="auto"/>
      </w:divBdr>
    </w:div>
    <w:div w:id="1080784726">
      <w:marLeft w:val="0"/>
      <w:marRight w:val="0"/>
      <w:marTop w:val="0"/>
      <w:marBottom w:val="0"/>
      <w:divBdr>
        <w:top w:val="none" w:sz="0" w:space="0" w:color="auto"/>
        <w:left w:val="none" w:sz="0" w:space="0" w:color="auto"/>
        <w:bottom w:val="none" w:sz="0" w:space="0" w:color="auto"/>
        <w:right w:val="none" w:sz="0" w:space="0" w:color="auto"/>
      </w:divBdr>
    </w:div>
    <w:div w:id="1082794530">
      <w:marLeft w:val="0"/>
      <w:marRight w:val="0"/>
      <w:marTop w:val="0"/>
      <w:marBottom w:val="0"/>
      <w:divBdr>
        <w:top w:val="none" w:sz="0" w:space="0" w:color="auto"/>
        <w:left w:val="none" w:sz="0" w:space="0" w:color="auto"/>
        <w:bottom w:val="none" w:sz="0" w:space="0" w:color="auto"/>
        <w:right w:val="none" w:sz="0" w:space="0" w:color="auto"/>
      </w:divBdr>
    </w:div>
    <w:div w:id="1085766935">
      <w:marLeft w:val="0"/>
      <w:marRight w:val="0"/>
      <w:marTop w:val="0"/>
      <w:marBottom w:val="0"/>
      <w:divBdr>
        <w:top w:val="none" w:sz="0" w:space="0" w:color="auto"/>
        <w:left w:val="none" w:sz="0" w:space="0" w:color="auto"/>
        <w:bottom w:val="none" w:sz="0" w:space="0" w:color="auto"/>
        <w:right w:val="none" w:sz="0" w:space="0" w:color="auto"/>
      </w:divBdr>
    </w:div>
    <w:div w:id="1086224716">
      <w:marLeft w:val="0"/>
      <w:marRight w:val="0"/>
      <w:marTop w:val="0"/>
      <w:marBottom w:val="0"/>
      <w:divBdr>
        <w:top w:val="none" w:sz="0" w:space="0" w:color="auto"/>
        <w:left w:val="none" w:sz="0" w:space="0" w:color="auto"/>
        <w:bottom w:val="none" w:sz="0" w:space="0" w:color="auto"/>
        <w:right w:val="none" w:sz="0" w:space="0" w:color="auto"/>
      </w:divBdr>
    </w:div>
    <w:div w:id="1088580036">
      <w:marLeft w:val="0"/>
      <w:marRight w:val="0"/>
      <w:marTop w:val="0"/>
      <w:marBottom w:val="0"/>
      <w:divBdr>
        <w:top w:val="none" w:sz="0" w:space="0" w:color="auto"/>
        <w:left w:val="none" w:sz="0" w:space="0" w:color="auto"/>
        <w:bottom w:val="none" w:sz="0" w:space="0" w:color="auto"/>
        <w:right w:val="none" w:sz="0" w:space="0" w:color="auto"/>
      </w:divBdr>
    </w:div>
    <w:div w:id="1089351046">
      <w:marLeft w:val="0"/>
      <w:marRight w:val="0"/>
      <w:marTop w:val="0"/>
      <w:marBottom w:val="0"/>
      <w:divBdr>
        <w:top w:val="none" w:sz="0" w:space="0" w:color="auto"/>
        <w:left w:val="none" w:sz="0" w:space="0" w:color="auto"/>
        <w:bottom w:val="none" w:sz="0" w:space="0" w:color="auto"/>
        <w:right w:val="none" w:sz="0" w:space="0" w:color="auto"/>
      </w:divBdr>
    </w:div>
    <w:div w:id="1091240116">
      <w:marLeft w:val="0"/>
      <w:marRight w:val="0"/>
      <w:marTop w:val="0"/>
      <w:marBottom w:val="0"/>
      <w:divBdr>
        <w:top w:val="none" w:sz="0" w:space="0" w:color="auto"/>
        <w:left w:val="none" w:sz="0" w:space="0" w:color="auto"/>
        <w:bottom w:val="none" w:sz="0" w:space="0" w:color="auto"/>
        <w:right w:val="none" w:sz="0" w:space="0" w:color="auto"/>
      </w:divBdr>
    </w:div>
    <w:div w:id="1091583701">
      <w:marLeft w:val="0"/>
      <w:marRight w:val="0"/>
      <w:marTop w:val="0"/>
      <w:marBottom w:val="0"/>
      <w:divBdr>
        <w:top w:val="none" w:sz="0" w:space="0" w:color="auto"/>
        <w:left w:val="none" w:sz="0" w:space="0" w:color="auto"/>
        <w:bottom w:val="none" w:sz="0" w:space="0" w:color="auto"/>
        <w:right w:val="none" w:sz="0" w:space="0" w:color="auto"/>
      </w:divBdr>
    </w:div>
    <w:div w:id="1091655676">
      <w:marLeft w:val="0"/>
      <w:marRight w:val="0"/>
      <w:marTop w:val="0"/>
      <w:marBottom w:val="0"/>
      <w:divBdr>
        <w:top w:val="none" w:sz="0" w:space="0" w:color="auto"/>
        <w:left w:val="none" w:sz="0" w:space="0" w:color="auto"/>
        <w:bottom w:val="none" w:sz="0" w:space="0" w:color="auto"/>
        <w:right w:val="none" w:sz="0" w:space="0" w:color="auto"/>
      </w:divBdr>
    </w:div>
    <w:div w:id="1091657359">
      <w:marLeft w:val="0"/>
      <w:marRight w:val="0"/>
      <w:marTop w:val="0"/>
      <w:marBottom w:val="0"/>
      <w:divBdr>
        <w:top w:val="none" w:sz="0" w:space="0" w:color="auto"/>
        <w:left w:val="none" w:sz="0" w:space="0" w:color="auto"/>
        <w:bottom w:val="none" w:sz="0" w:space="0" w:color="auto"/>
        <w:right w:val="none" w:sz="0" w:space="0" w:color="auto"/>
      </w:divBdr>
    </w:div>
    <w:div w:id="1092245182">
      <w:marLeft w:val="0"/>
      <w:marRight w:val="0"/>
      <w:marTop w:val="0"/>
      <w:marBottom w:val="0"/>
      <w:divBdr>
        <w:top w:val="none" w:sz="0" w:space="0" w:color="auto"/>
        <w:left w:val="none" w:sz="0" w:space="0" w:color="auto"/>
        <w:bottom w:val="none" w:sz="0" w:space="0" w:color="auto"/>
        <w:right w:val="none" w:sz="0" w:space="0" w:color="auto"/>
      </w:divBdr>
    </w:div>
    <w:div w:id="1094086192">
      <w:marLeft w:val="0"/>
      <w:marRight w:val="0"/>
      <w:marTop w:val="0"/>
      <w:marBottom w:val="0"/>
      <w:divBdr>
        <w:top w:val="none" w:sz="0" w:space="0" w:color="auto"/>
        <w:left w:val="none" w:sz="0" w:space="0" w:color="auto"/>
        <w:bottom w:val="none" w:sz="0" w:space="0" w:color="auto"/>
        <w:right w:val="none" w:sz="0" w:space="0" w:color="auto"/>
      </w:divBdr>
    </w:div>
    <w:div w:id="1094130711">
      <w:marLeft w:val="0"/>
      <w:marRight w:val="0"/>
      <w:marTop w:val="0"/>
      <w:marBottom w:val="0"/>
      <w:divBdr>
        <w:top w:val="none" w:sz="0" w:space="0" w:color="auto"/>
        <w:left w:val="none" w:sz="0" w:space="0" w:color="auto"/>
        <w:bottom w:val="none" w:sz="0" w:space="0" w:color="auto"/>
        <w:right w:val="none" w:sz="0" w:space="0" w:color="auto"/>
      </w:divBdr>
    </w:div>
    <w:div w:id="1095978217">
      <w:marLeft w:val="0"/>
      <w:marRight w:val="0"/>
      <w:marTop w:val="0"/>
      <w:marBottom w:val="0"/>
      <w:divBdr>
        <w:top w:val="none" w:sz="0" w:space="0" w:color="auto"/>
        <w:left w:val="none" w:sz="0" w:space="0" w:color="auto"/>
        <w:bottom w:val="none" w:sz="0" w:space="0" w:color="auto"/>
        <w:right w:val="none" w:sz="0" w:space="0" w:color="auto"/>
      </w:divBdr>
    </w:div>
    <w:div w:id="1097676547">
      <w:marLeft w:val="0"/>
      <w:marRight w:val="0"/>
      <w:marTop w:val="0"/>
      <w:marBottom w:val="0"/>
      <w:divBdr>
        <w:top w:val="none" w:sz="0" w:space="0" w:color="auto"/>
        <w:left w:val="none" w:sz="0" w:space="0" w:color="auto"/>
        <w:bottom w:val="none" w:sz="0" w:space="0" w:color="auto"/>
        <w:right w:val="none" w:sz="0" w:space="0" w:color="auto"/>
      </w:divBdr>
    </w:div>
    <w:div w:id="1098911950">
      <w:marLeft w:val="0"/>
      <w:marRight w:val="0"/>
      <w:marTop w:val="0"/>
      <w:marBottom w:val="0"/>
      <w:divBdr>
        <w:top w:val="none" w:sz="0" w:space="0" w:color="auto"/>
        <w:left w:val="none" w:sz="0" w:space="0" w:color="auto"/>
        <w:bottom w:val="none" w:sz="0" w:space="0" w:color="auto"/>
        <w:right w:val="none" w:sz="0" w:space="0" w:color="auto"/>
      </w:divBdr>
    </w:div>
    <w:div w:id="1098989177">
      <w:marLeft w:val="0"/>
      <w:marRight w:val="0"/>
      <w:marTop w:val="0"/>
      <w:marBottom w:val="0"/>
      <w:divBdr>
        <w:top w:val="none" w:sz="0" w:space="0" w:color="auto"/>
        <w:left w:val="none" w:sz="0" w:space="0" w:color="auto"/>
        <w:bottom w:val="none" w:sz="0" w:space="0" w:color="auto"/>
        <w:right w:val="none" w:sz="0" w:space="0" w:color="auto"/>
      </w:divBdr>
    </w:div>
    <w:div w:id="1100755228">
      <w:marLeft w:val="0"/>
      <w:marRight w:val="0"/>
      <w:marTop w:val="0"/>
      <w:marBottom w:val="0"/>
      <w:divBdr>
        <w:top w:val="none" w:sz="0" w:space="0" w:color="auto"/>
        <w:left w:val="none" w:sz="0" w:space="0" w:color="auto"/>
        <w:bottom w:val="none" w:sz="0" w:space="0" w:color="auto"/>
        <w:right w:val="none" w:sz="0" w:space="0" w:color="auto"/>
      </w:divBdr>
    </w:div>
    <w:div w:id="1101532327">
      <w:marLeft w:val="0"/>
      <w:marRight w:val="0"/>
      <w:marTop w:val="0"/>
      <w:marBottom w:val="0"/>
      <w:divBdr>
        <w:top w:val="none" w:sz="0" w:space="0" w:color="auto"/>
        <w:left w:val="none" w:sz="0" w:space="0" w:color="auto"/>
        <w:bottom w:val="none" w:sz="0" w:space="0" w:color="auto"/>
        <w:right w:val="none" w:sz="0" w:space="0" w:color="auto"/>
      </w:divBdr>
    </w:div>
    <w:div w:id="1102997542">
      <w:marLeft w:val="0"/>
      <w:marRight w:val="0"/>
      <w:marTop w:val="0"/>
      <w:marBottom w:val="0"/>
      <w:divBdr>
        <w:top w:val="none" w:sz="0" w:space="0" w:color="auto"/>
        <w:left w:val="none" w:sz="0" w:space="0" w:color="auto"/>
        <w:bottom w:val="none" w:sz="0" w:space="0" w:color="auto"/>
        <w:right w:val="none" w:sz="0" w:space="0" w:color="auto"/>
      </w:divBdr>
    </w:div>
    <w:div w:id="1103303137">
      <w:marLeft w:val="0"/>
      <w:marRight w:val="0"/>
      <w:marTop w:val="0"/>
      <w:marBottom w:val="0"/>
      <w:divBdr>
        <w:top w:val="none" w:sz="0" w:space="0" w:color="auto"/>
        <w:left w:val="none" w:sz="0" w:space="0" w:color="auto"/>
        <w:bottom w:val="none" w:sz="0" w:space="0" w:color="auto"/>
        <w:right w:val="none" w:sz="0" w:space="0" w:color="auto"/>
      </w:divBdr>
    </w:div>
    <w:div w:id="1107892124">
      <w:marLeft w:val="0"/>
      <w:marRight w:val="0"/>
      <w:marTop w:val="0"/>
      <w:marBottom w:val="0"/>
      <w:divBdr>
        <w:top w:val="none" w:sz="0" w:space="0" w:color="auto"/>
        <w:left w:val="none" w:sz="0" w:space="0" w:color="auto"/>
        <w:bottom w:val="none" w:sz="0" w:space="0" w:color="auto"/>
        <w:right w:val="none" w:sz="0" w:space="0" w:color="auto"/>
      </w:divBdr>
    </w:div>
    <w:div w:id="1109470020">
      <w:marLeft w:val="0"/>
      <w:marRight w:val="0"/>
      <w:marTop w:val="0"/>
      <w:marBottom w:val="0"/>
      <w:divBdr>
        <w:top w:val="none" w:sz="0" w:space="0" w:color="auto"/>
        <w:left w:val="none" w:sz="0" w:space="0" w:color="auto"/>
        <w:bottom w:val="none" w:sz="0" w:space="0" w:color="auto"/>
        <w:right w:val="none" w:sz="0" w:space="0" w:color="auto"/>
      </w:divBdr>
    </w:div>
    <w:div w:id="1109542673">
      <w:marLeft w:val="0"/>
      <w:marRight w:val="0"/>
      <w:marTop w:val="0"/>
      <w:marBottom w:val="0"/>
      <w:divBdr>
        <w:top w:val="none" w:sz="0" w:space="0" w:color="auto"/>
        <w:left w:val="none" w:sz="0" w:space="0" w:color="auto"/>
        <w:bottom w:val="none" w:sz="0" w:space="0" w:color="auto"/>
        <w:right w:val="none" w:sz="0" w:space="0" w:color="auto"/>
      </w:divBdr>
    </w:div>
    <w:div w:id="1111365308">
      <w:marLeft w:val="0"/>
      <w:marRight w:val="0"/>
      <w:marTop w:val="0"/>
      <w:marBottom w:val="0"/>
      <w:divBdr>
        <w:top w:val="none" w:sz="0" w:space="0" w:color="auto"/>
        <w:left w:val="none" w:sz="0" w:space="0" w:color="auto"/>
        <w:bottom w:val="none" w:sz="0" w:space="0" w:color="auto"/>
        <w:right w:val="none" w:sz="0" w:space="0" w:color="auto"/>
      </w:divBdr>
    </w:div>
    <w:div w:id="1112360882">
      <w:marLeft w:val="0"/>
      <w:marRight w:val="0"/>
      <w:marTop w:val="0"/>
      <w:marBottom w:val="0"/>
      <w:divBdr>
        <w:top w:val="none" w:sz="0" w:space="0" w:color="auto"/>
        <w:left w:val="none" w:sz="0" w:space="0" w:color="auto"/>
        <w:bottom w:val="none" w:sz="0" w:space="0" w:color="auto"/>
        <w:right w:val="none" w:sz="0" w:space="0" w:color="auto"/>
      </w:divBdr>
    </w:div>
    <w:div w:id="1113522599">
      <w:marLeft w:val="0"/>
      <w:marRight w:val="0"/>
      <w:marTop w:val="0"/>
      <w:marBottom w:val="0"/>
      <w:divBdr>
        <w:top w:val="none" w:sz="0" w:space="0" w:color="auto"/>
        <w:left w:val="none" w:sz="0" w:space="0" w:color="auto"/>
        <w:bottom w:val="none" w:sz="0" w:space="0" w:color="auto"/>
        <w:right w:val="none" w:sz="0" w:space="0" w:color="auto"/>
      </w:divBdr>
    </w:div>
    <w:div w:id="1115565694">
      <w:marLeft w:val="0"/>
      <w:marRight w:val="0"/>
      <w:marTop w:val="0"/>
      <w:marBottom w:val="0"/>
      <w:divBdr>
        <w:top w:val="none" w:sz="0" w:space="0" w:color="auto"/>
        <w:left w:val="none" w:sz="0" w:space="0" w:color="auto"/>
        <w:bottom w:val="none" w:sz="0" w:space="0" w:color="auto"/>
        <w:right w:val="none" w:sz="0" w:space="0" w:color="auto"/>
      </w:divBdr>
    </w:div>
    <w:div w:id="1116565315">
      <w:marLeft w:val="0"/>
      <w:marRight w:val="0"/>
      <w:marTop w:val="0"/>
      <w:marBottom w:val="0"/>
      <w:divBdr>
        <w:top w:val="none" w:sz="0" w:space="0" w:color="auto"/>
        <w:left w:val="none" w:sz="0" w:space="0" w:color="auto"/>
        <w:bottom w:val="none" w:sz="0" w:space="0" w:color="auto"/>
        <w:right w:val="none" w:sz="0" w:space="0" w:color="auto"/>
      </w:divBdr>
    </w:div>
    <w:div w:id="1117716718">
      <w:marLeft w:val="0"/>
      <w:marRight w:val="0"/>
      <w:marTop w:val="0"/>
      <w:marBottom w:val="0"/>
      <w:divBdr>
        <w:top w:val="none" w:sz="0" w:space="0" w:color="auto"/>
        <w:left w:val="none" w:sz="0" w:space="0" w:color="auto"/>
        <w:bottom w:val="none" w:sz="0" w:space="0" w:color="auto"/>
        <w:right w:val="none" w:sz="0" w:space="0" w:color="auto"/>
      </w:divBdr>
    </w:div>
    <w:div w:id="1118137641">
      <w:marLeft w:val="0"/>
      <w:marRight w:val="0"/>
      <w:marTop w:val="0"/>
      <w:marBottom w:val="0"/>
      <w:divBdr>
        <w:top w:val="none" w:sz="0" w:space="0" w:color="auto"/>
        <w:left w:val="none" w:sz="0" w:space="0" w:color="auto"/>
        <w:bottom w:val="none" w:sz="0" w:space="0" w:color="auto"/>
        <w:right w:val="none" w:sz="0" w:space="0" w:color="auto"/>
      </w:divBdr>
    </w:div>
    <w:div w:id="1119495972">
      <w:marLeft w:val="0"/>
      <w:marRight w:val="0"/>
      <w:marTop w:val="0"/>
      <w:marBottom w:val="0"/>
      <w:divBdr>
        <w:top w:val="none" w:sz="0" w:space="0" w:color="auto"/>
        <w:left w:val="none" w:sz="0" w:space="0" w:color="auto"/>
        <w:bottom w:val="none" w:sz="0" w:space="0" w:color="auto"/>
        <w:right w:val="none" w:sz="0" w:space="0" w:color="auto"/>
      </w:divBdr>
    </w:div>
    <w:div w:id="1120999024">
      <w:marLeft w:val="0"/>
      <w:marRight w:val="0"/>
      <w:marTop w:val="0"/>
      <w:marBottom w:val="0"/>
      <w:divBdr>
        <w:top w:val="none" w:sz="0" w:space="0" w:color="auto"/>
        <w:left w:val="none" w:sz="0" w:space="0" w:color="auto"/>
        <w:bottom w:val="none" w:sz="0" w:space="0" w:color="auto"/>
        <w:right w:val="none" w:sz="0" w:space="0" w:color="auto"/>
      </w:divBdr>
    </w:div>
    <w:div w:id="1121193771">
      <w:marLeft w:val="0"/>
      <w:marRight w:val="0"/>
      <w:marTop w:val="0"/>
      <w:marBottom w:val="0"/>
      <w:divBdr>
        <w:top w:val="none" w:sz="0" w:space="0" w:color="auto"/>
        <w:left w:val="none" w:sz="0" w:space="0" w:color="auto"/>
        <w:bottom w:val="none" w:sz="0" w:space="0" w:color="auto"/>
        <w:right w:val="none" w:sz="0" w:space="0" w:color="auto"/>
      </w:divBdr>
    </w:div>
    <w:div w:id="1121261289">
      <w:marLeft w:val="0"/>
      <w:marRight w:val="0"/>
      <w:marTop w:val="0"/>
      <w:marBottom w:val="0"/>
      <w:divBdr>
        <w:top w:val="none" w:sz="0" w:space="0" w:color="auto"/>
        <w:left w:val="none" w:sz="0" w:space="0" w:color="auto"/>
        <w:bottom w:val="none" w:sz="0" w:space="0" w:color="auto"/>
        <w:right w:val="none" w:sz="0" w:space="0" w:color="auto"/>
      </w:divBdr>
    </w:div>
    <w:div w:id="1121923285">
      <w:marLeft w:val="0"/>
      <w:marRight w:val="0"/>
      <w:marTop w:val="0"/>
      <w:marBottom w:val="0"/>
      <w:divBdr>
        <w:top w:val="none" w:sz="0" w:space="0" w:color="auto"/>
        <w:left w:val="none" w:sz="0" w:space="0" w:color="auto"/>
        <w:bottom w:val="none" w:sz="0" w:space="0" w:color="auto"/>
        <w:right w:val="none" w:sz="0" w:space="0" w:color="auto"/>
      </w:divBdr>
    </w:div>
    <w:div w:id="1121992208">
      <w:marLeft w:val="0"/>
      <w:marRight w:val="0"/>
      <w:marTop w:val="0"/>
      <w:marBottom w:val="0"/>
      <w:divBdr>
        <w:top w:val="none" w:sz="0" w:space="0" w:color="auto"/>
        <w:left w:val="none" w:sz="0" w:space="0" w:color="auto"/>
        <w:bottom w:val="none" w:sz="0" w:space="0" w:color="auto"/>
        <w:right w:val="none" w:sz="0" w:space="0" w:color="auto"/>
      </w:divBdr>
    </w:div>
    <w:div w:id="1122459737">
      <w:marLeft w:val="0"/>
      <w:marRight w:val="0"/>
      <w:marTop w:val="0"/>
      <w:marBottom w:val="0"/>
      <w:divBdr>
        <w:top w:val="none" w:sz="0" w:space="0" w:color="auto"/>
        <w:left w:val="none" w:sz="0" w:space="0" w:color="auto"/>
        <w:bottom w:val="none" w:sz="0" w:space="0" w:color="auto"/>
        <w:right w:val="none" w:sz="0" w:space="0" w:color="auto"/>
      </w:divBdr>
    </w:div>
    <w:div w:id="1122651234">
      <w:marLeft w:val="0"/>
      <w:marRight w:val="0"/>
      <w:marTop w:val="0"/>
      <w:marBottom w:val="0"/>
      <w:divBdr>
        <w:top w:val="none" w:sz="0" w:space="0" w:color="auto"/>
        <w:left w:val="none" w:sz="0" w:space="0" w:color="auto"/>
        <w:bottom w:val="none" w:sz="0" w:space="0" w:color="auto"/>
        <w:right w:val="none" w:sz="0" w:space="0" w:color="auto"/>
      </w:divBdr>
    </w:div>
    <w:div w:id="1122653167">
      <w:marLeft w:val="0"/>
      <w:marRight w:val="0"/>
      <w:marTop w:val="0"/>
      <w:marBottom w:val="0"/>
      <w:divBdr>
        <w:top w:val="none" w:sz="0" w:space="0" w:color="auto"/>
        <w:left w:val="none" w:sz="0" w:space="0" w:color="auto"/>
        <w:bottom w:val="none" w:sz="0" w:space="0" w:color="auto"/>
        <w:right w:val="none" w:sz="0" w:space="0" w:color="auto"/>
      </w:divBdr>
    </w:div>
    <w:div w:id="1123696381">
      <w:marLeft w:val="0"/>
      <w:marRight w:val="0"/>
      <w:marTop w:val="0"/>
      <w:marBottom w:val="0"/>
      <w:divBdr>
        <w:top w:val="none" w:sz="0" w:space="0" w:color="auto"/>
        <w:left w:val="none" w:sz="0" w:space="0" w:color="auto"/>
        <w:bottom w:val="none" w:sz="0" w:space="0" w:color="auto"/>
        <w:right w:val="none" w:sz="0" w:space="0" w:color="auto"/>
      </w:divBdr>
    </w:div>
    <w:div w:id="1124930190">
      <w:marLeft w:val="0"/>
      <w:marRight w:val="0"/>
      <w:marTop w:val="0"/>
      <w:marBottom w:val="0"/>
      <w:divBdr>
        <w:top w:val="none" w:sz="0" w:space="0" w:color="auto"/>
        <w:left w:val="none" w:sz="0" w:space="0" w:color="auto"/>
        <w:bottom w:val="none" w:sz="0" w:space="0" w:color="auto"/>
        <w:right w:val="none" w:sz="0" w:space="0" w:color="auto"/>
      </w:divBdr>
    </w:div>
    <w:div w:id="1126433764">
      <w:marLeft w:val="0"/>
      <w:marRight w:val="0"/>
      <w:marTop w:val="0"/>
      <w:marBottom w:val="0"/>
      <w:divBdr>
        <w:top w:val="none" w:sz="0" w:space="0" w:color="auto"/>
        <w:left w:val="none" w:sz="0" w:space="0" w:color="auto"/>
        <w:bottom w:val="none" w:sz="0" w:space="0" w:color="auto"/>
        <w:right w:val="none" w:sz="0" w:space="0" w:color="auto"/>
      </w:divBdr>
    </w:div>
    <w:div w:id="1126660262">
      <w:marLeft w:val="0"/>
      <w:marRight w:val="0"/>
      <w:marTop w:val="0"/>
      <w:marBottom w:val="0"/>
      <w:divBdr>
        <w:top w:val="none" w:sz="0" w:space="0" w:color="auto"/>
        <w:left w:val="none" w:sz="0" w:space="0" w:color="auto"/>
        <w:bottom w:val="none" w:sz="0" w:space="0" w:color="auto"/>
        <w:right w:val="none" w:sz="0" w:space="0" w:color="auto"/>
      </w:divBdr>
    </w:div>
    <w:div w:id="1126891584">
      <w:marLeft w:val="0"/>
      <w:marRight w:val="0"/>
      <w:marTop w:val="0"/>
      <w:marBottom w:val="0"/>
      <w:divBdr>
        <w:top w:val="none" w:sz="0" w:space="0" w:color="auto"/>
        <w:left w:val="none" w:sz="0" w:space="0" w:color="auto"/>
        <w:bottom w:val="none" w:sz="0" w:space="0" w:color="auto"/>
        <w:right w:val="none" w:sz="0" w:space="0" w:color="auto"/>
      </w:divBdr>
    </w:div>
    <w:div w:id="1127242070">
      <w:marLeft w:val="0"/>
      <w:marRight w:val="0"/>
      <w:marTop w:val="0"/>
      <w:marBottom w:val="0"/>
      <w:divBdr>
        <w:top w:val="none" w:sz="0" w:space="0" w:color="auto"/>
        <w:left w:val="none" w:sz="0" w:space="0" w:color="auto"/>
        <w:bottom w:val="none" w:sz="0" w:space="0" w:color="auto"/>
        <w:right w:val="none" w:sz="0" w:space="0" w:color="auto"/>
      </w:divBdr>
    </w:div>
    <w:div w:id="1127285773">
      <w:marLeft w:val="0"/>
      <w:marRight w:val="0"/>
      <w:marTop w:val="0"/>
      <w:marBottom w:val="0"/>
      <w:divBdr>
        <w:top w:val="none" w:sz="0" w:space="0" w:color="auto"/>
        <w:left w:val="none" w:sz="0" w:space="0" w:color="auto"/>
        <w:bottom w:val="none" w:sz="0" w:space="0" w:color="auto"/>
        <w:right w:val="none" w:sz="0" w:space="0" w:color="auto"/>
      </w:divBdr>
    </w:div>
    <w:div w:id="1130438876">
      <w:marLeft w:val="0"/>
      <w:marRight w:val="0"/>
      <w:marTop w:val="0"/>
      <w:marBottom w:val="0"/>
      <w:divBdr>
        <w:top w:val="none" w:sz="0" w:space="0" w:color="auto"/>
        <w:left w:val="none" w:sz="0" w:space="0" w:color="auto"/>
        <w:bottom w:val="none" w:sz="0" w:space="0" w:color="auto"/>
        <w:right w:val="none" w:sz="0" w:space="0" w:color="auto"/>
      </w:divBdr>
    </w:div>
    <w:div w:id="1132478947">
      <w:marLeft w:val="0"/>
      <w:marRight w:val="0"/>
      <w:marTop w:val="0"/>
      <w:marBottom w:val="0"/>
      <w:divBdr>
        <w:top w:val="none" w:sz="0" w:space="0" w:color="auto"/>
        <w:left w:val="none" w:sz="0" w:space="0" w:color="auto"/>
        <w:bottom w:val="none" w:sz="0" w:space="0" w:color="auto"/>
        <w:right w:val="none" w:sz="0" w:space="0" w:color="auto"/>
      </w:divBdr>
    </w:div>
    <w:div w:id="1132482411">
      <w:marLeft w:val="0"/>
      <w:marRight w:val="0"/>
      <w:marTop w:val="0"/>
      <w:marBottom w:val="0"/>
      <w:divBdr>
        <w:top w:val="none" w:sz="0" w:space="0" w:color="auto"/>
        <w:left w:val="none" w:sz="0" w:space="0" w:color="auto"/>
        <w:bottom w:val="none" w:sz="0" w:space="0" w:color="auto"/>
        <w:right w:val="none" w:sz="0" w:space="0" w:color="auto"/>
      </w:divBdr>
    </w:div>
    <w:div w:id="1132822293">
      <w:marLeft w:val="0"/>
      <w:marRight w:val="0"/>
      <w:marTop w:val="0"/>
      <w:marBottom w:val="0"/>
      <w:divBdr>
        <w:top w:val="none" w:sz="0" w:space="0" w:color="auto"/>
        <w:left w:val="none" w:sz="0" w:space="0" w:color="auto"/>
        <w:bottom w:val="none" w:sz="0" w:space="0" w:color="auto"/>
        <w:right w:val="none" w:sz="0" w:space="0" w:color="auto"/>
      </w:divBdr>
    </w:div>
    <w:div w:id="1136069378">
      <w:marLeft w:val="0"/>
      <w:marRight w:val="0"/>
      <w:marTop w:val="0"/>
      <w:marBottom w:val="0"/>
      <w:divBdr>
        <w:top w:val="none" w:sz="0" w:space="0" w:color="auto"/>
        <w:left w:val="none" w:sz="0" w:space="0" w:color="auto"/>
        <w:bottom w:val="none" w:sz="0" w:space="0" w:color="auto"/>
        <w:right w:val="none" w:sz="0" w:space="0" w:color="auto"/>
      </w:divBdr>
    </w:div>
    <w:div w:id="1139760288">
      <w:marLeft w:val="0"/>
      <w:marRight w:val="0"/>
      <w:marTop w:val="0"/>
      <w:marBottom w:val="0"/>
      <w:divBdr>
        <w:top w:val="none" w:sz="0" w:space="0" w:color="auto"/>
        <w:left w:val="none" w:sz="0" w:space="0" w:color="auto"/>
        <w:bottom w:val="none" w:sz="0" w:space="0" w:color="auto"/>
        <w:right w:val="none" w:sz="0" w:space="0" w:color="auto"/>
      </w:divBdr>
    </w:div>
    <w:div w:id="1140419282">
      <w:marLeft w:val="0"/>
      <w:marRight w:val="0"/>
      <w:marTop w:val="0"/>
      <w:marBottom w:val="0"/>
      <w:divBdr>
        <w:top w:val="none" w:sz="0" w:space="0" w:color="auto"/>
        <w:left w:val="none" w:sz="0" w:space="0" w:color="auto"/>
        <w:bottom w:val="none" w:sz="0" w:space="0" w:color="auto"/>
        <w:right w:val="none" w:sz="0" w:space="0" w:color="auto"/>
      </w:divBdr>
    </w:div>
    <w:div w:id="1140461999">
      <w:marLeft w:val="0"/>
      <w:marRight w:val="0"/>
      <w:marTop w:val="0"/>
      <w:marBottom w:val="0"/>
      <w:divBdr>
        <w:top w:val="none" w:sz="0" w:space="0" w:color="auto"/>
        <w:left w:val="none" w:sz="0" w:space="0" w:color="auto"/>
        <w:bottom w:val="none" w:sz="0" w:space="0" w:color="auto"/>
        <w:right w:val="none" w:sz="0" w:space="0" w:color="auto"/>
      </w:divBdr>
    </w:div>
    <w:div w:id="1141271395">
      <w:marLeft w:val="0"/>
      <w:marRight w:val="0"/>
      <w:marTop w:val="0"/>
      <w:marBottom w:val="0"/>
      <w:divBdr>
        <w:top w:val="none" w:sz="0" w:space="0" w:color="auto"/>
        <w:left w:val="none" w:sz="0" w:space="0" w:color="auto"/>
        <w:bottom w:val="none" w:sz="0" w:space="0" w:color="auto"/>
        <w:right w:val="none" w:sz="0" w:space="0" w:color="auto"/>
      </w:divBdr>
    </w:div>
    <w:div w:id="1141965339">
      <w:marLeft w:val="0"/>
      <w:marRight w:val="0"/>
      <w:marTop w:val="0"/>
      <w:marBottom w:val="0"/>
      <w:divBdr>
        <w:top w:val="none" w:sz="0" w:space="0" w:color="auto"/>
        <w:left w:val="none" w:sz="0" w:space="0" w:color="auto"/>
        <w:bottom w:val="none" w:sz="0" w:space="0" w:color="auto"/>
        <w:right w:val="none" w:sz="0" w:space="0" w:color="auto"/>
      </w:divBdr>
    </w:div>
    <w:div w:id="1142117178">
      <w:marLeft w:val="0"/>
      <w:marRight w:val="0"/>
      <w:marTop w:val="0"/>
      <w:marBottom w:val="0"/>
      <w:divBdr>
        <w:top w:val="none" w:sz="0" w:space="0" w:color="auto"/>
        <w:left w:val="none" w:sz="0" w:space="0" w:color="auto"/>
        <w:bottom w:val="none" w:sz="0" w:space="0" w:color="auto"/>
        <w:right w:val="none" w:sz="0" w:space="0" w:color="auto"/>
      </w:divBdr>
    </w:div>
    <w:div w:id="1142818269">
      <w:marLeft w:val="0"/>
      <w:marRight w:val="0"/>
      <w:marTop w:val="0"/>
      <w:marBottom w:val="0"/>
      <w:divBdr>
        <w:top w:val="none" w:sz="0" w:space="0" w:color="auto"/>
        <w:left w:val="none" w:sz="0" w:space="0" w:color="auto"/>
        <w:bottom w:val="none" w:sz="0" w:space="0" w:color="auto"/>
        <w:right w:val="none" w:sz="0" w:space="0" w:color="auto"/>
      </w:divBdr>
    </w:div>
    <w:div w:id="1143350045">
      <w:marLeft w:val="0"/>
      <w:marRight w:val="0"/>
      <w:marTop w:val="0"/>
      <w:marBottom w:val="0"/>
      <w:divBdr>
        <w:top w:val="none" w:sz="0" w:space="0" w:color="auto"/>
        <w:left w:val="none" w:sz="0" w:space="0" w:color="auto"/>
        <w:bottom w:val="none" w:sz="0" w:space="0" w:color="auto"/>
        <w:right w:val="none" w:sz="0" w:space="0" w:color="auto"/>
      </w:divBdr>
    </w:div>
    <w:div w:id="1143618623">
      <w:marLeft w:val="0"/>
      <w:marRight w:val="0"/>
      <w:marTop w:val="0"/>
      <w:marBottom w:val="0"/>
      <w:divBdr>
        <w:top w:val="none" w:sz="0" w:space="0" w:color="auto"/>
        <w:left w:val="none" w:sz="0" w:space="0" w:color="auto"/>
        <w:bottom w:val="none" w:sz="0" w:space="0" w:color="auto"/>
        <w:right w:val="none" w:sz="0" w:space="0" w:color="auto"/>
      </w:divBdr>
    </w:div>
    <w:div w:id="1147671015">
      <w:marLeft w:val="0"/>
      <w:marRight w:val="0"/>
      <w:marTop w:val="0"/>
      <w:marBottom w:val="0"/>
      <w:divBdr>
        <w:top w:val="none" w:sz="0" w:space="0" w:color="auto"/>
        <w:left w:val="none" w:sz="0" w:space="0" w:color="auto"/>
        <w:bottom w:val="none" w:sz="0" w:space="0" w:color="auto"/>
        <w:right w:val="none" w:sz="0" w:space="0" w:color="auto"/>
      </w:divBdr>
    </w:div>
    <w:div w:id="1147742929">
      <w:marLeft w:val="0"/>
      <w:marRight w:val="0"/>
      <w:marTop w:val="0"/>
      <w:marBottom w:val="0"/>
      <w:divBdr>
        <w:top w:val="none" w:sz="0" w:space="0" w:color="auto"/>
        <w:left w:val="none" w:sz="0" w:space="0" w:color="auto"/>
        <w:bottom w:val="none" w:sz="0" w:space="0" w:color="auto"/>
        <w:right w:val="none" w:sz="0" w:space="0" w:color="auto"/>
      </w:divBdr>
    </w:div>
    <w:div w:id="1148014062">
      <w:marLeft w:val="0"/>
      <w:marRight w:val="0"/>
      <w:marTop w:val="0"/>
      <w:marBottom w:val="0"/>
      <w:divBdr>
        <w:top w:val="none" w:sz="0" w:space="0" w:color="auto"/>
        <w:left w:val="none" w:sz="0" w:space="0" w:color="auto"/>
        <w:bottom w:val="none" w:sz="0" w:space="0" w:color="auto"/>
        <w:right w:val="none" w:sz="0" w:space="0" w:color="auto"/>
      </w:divBdr>
    </w:div>
    <w:div w:id="1148715581">
      <w:marLeft w:val="0"/>
      <w:marRight w:val="0"/>
      <w:marTop w:val="0"/>
      <w:marBottom w:val="0"/>
      <w:divBdr>
        <w:top w:val="none" w:sz="0" w:space="0" w:color="auto"/>
        <w:left w:val="none" w:sz="0" w:space="0" w:color="auto"/>
        <w:bottom w:val="none" w:sz="0" w:space="0" w:color="auto"/>
        <w:right w:val="none" w:sz="0" w:space="0" w:color="auto"/>
      </w:divBdr>
    </w:div>
    <w:div w:id="1149901992">
      <w:marLeft w:val="0"/>
      <w:marRight w:val="0"/>
      <w:marTop w:val="0"/>
      <w:marBottom w:val="0"/>
      <w:divBdr>
        <w:top w:val="none" w:sz="0" w:space="0" w:color="auto"/>
        <w:left w:val="none" w:sz="0" w:space="0" w:color="auto"/>
        <w:bottom w:val="none" w:sz="0" w:space="0" w:color="auto"/>
        <w:right w:val="none" w:sz="0" w:space="0" w:color="auto"/>
      </w:divBdr>
    </w:div>
    <w:div w:id="1150370909">
      <w:marLeft w:val="0"/>
      <w:marRight w:val="0"/>
      <w:marTop w:val="0"/>
      <w:marBottom w:val="0"/>
      <w:divBdr>
        <w:top w:val="none" w:sz="0" w:space="0" w:color="auto"/>
        <w:left w:val="none" w:sz="0" w:space="0" w:color="auto"/>
        <w:bottom w:val="none" w:sz="0" w:space="0" w:color="auto"/>
        <w:right w:val="none" w:sz="0" w:space="0" w:color="auto"/>
      </w:divBdr>
    </w:div>
    <w:div w:id="1150635017">
      <w:marLeft w:val="0"/>
      <w:marRight w:val="0"/>
      <w:marTop w:val="0"/>
      <w:marBottom w:val="0"/>
      <w:divBdr>
        <w:top w:val="none" w:sz="0" w:space="0" w:color="auto"/>
        <w:left w:val="none" w:sz="0" w:space="0" w:color="auto"/>
        <w:bottom w:val="none" w:sz="0" w:space="0" w:color="auto"/>
        <w:right w:val="none" w:sz="0" w:space="0" w:color="auto"/>
      </w:divBdr>
    </w:div>
    <w:div w:id="1155417792">
      <w:marLeft w:val="0"/>
      <w:marRight w:val="0"/>
      <w:marTop w:val="0"/>
      <w:marBottom w:val="0"/>
      <w:divBdr>
        <w:top w:val="none" w:sz="0" w:space="0" w:color="auto"/>
        <w:left w:val="none" w:sz="0" w:space="0" w:color="auto"/>
        <w:bottom w:val="none" w:sz="0" w:space="0" w:color="auto"/>
        <w:right w:val="none" w:sz="0" w:space="0" w:color="auto"/>
      </w:divBdr>
    </w:div>
    <w:div w:id="1155950703">
      <w:marLeft w:val="0"/>
      <w:marRight w:val="0"/>
      <w:marTop w:val="0"/>
      <w:marBottom w:val="0"/>
      <w:divBdr>
        <w:top w:val="none" w:sz="0" w:space="0" w:color="auto"/>
        <w:left w:val="none" w:sz="0" w:space="0" w:color="auto"/>
        <w:bottom w:val="none" w:sz="0" w:space="0" w:color="auto"/>
        <w:right w:val="none" w:sz="0" w:space="0" w:color="auto"/>
      </w:divBdr>
    </w:div>
    <w:div w:id="1158620435">
      <w:marLeft w:val="0"/>
      <w:marRight w:val="0"/>
      <w:marTop w:val="0"/>
      <w:marBottom w:val="0"/>
      <w:divBdr>
        <w:top w:val="none" w:sz="0" w:space="0" w:color="auto"/>
        <w:left w:val="none" w:sz="0" w:space="0" w:color="auto"/>
        <w:bottom w:val="none" w:sz="0" w:space="0" w:color="auto"/>
        <w:right w:val="none" w:sz="0" w:space="0" w:color="auto"/>
      </w:divBdr>
    </w:div>
    <w:div w:id="1163086581">
      <w:marLeft w:val="0"/>
      <w:marRight w:val="0"/>
      <w:marTop w:val="0"/>
      <w:marBottom w:val="0"/>
      <w:divBdr>
        <w:top w:val="none" w:sz="0" w:space="0" w:color="auto"/>
        <w:left w:val="none" w:sz="0" w:space="0" w:color="auto"/>
        <w:bottom w:val="none" w:sz="0" w:space="0" w:color="auto"/>
        <w:right w:val="none" w:sz="0" w:space="0" w:color="auto"/>
      </w:divBdr>
    </w:div>
    <w:div w:id="1164079715">
      <w:marLeft w:val="0"/>
      <w:marRight w:val="0"/>
      <w:marTop w:val="0"/>
      <w:marBottom w:val="0"/>
      <w:divBdr>
        <w:top w:val="none" w:sz="0" w:space="0" w:color="auto"/>
        <w:left w:val="none" w:sz="0" w:space="0" w:color="auto"/>
        <w:bottom w:val="none" w:sz="0" w:space="0" w:color="auto"/>
        <w:right w:val="none" w:sz="0" w:space="0" w:color="auto"/>
      </w:divBdr>
    </w:div>
    <w:div w:id="1164471599">
      <w:marLeft w:val="0"/>
      <w:marRight w:val="0"/>
      <w:marTop w:val="0"/>
      <w:marBottom w:val="0"/>
      <w:divBdr>
        <w:top w:val="none" w:sz="0" w:space="0" w:color="auto"/>
        <w:left w:val="none" w:sz="0" w:space="0" w:color="auto"/>
        <w:bottom w:val="none" w:sz="0" w:space="0" w:color="auto"/>
        <w:right w:val="none" w:sz="0" w:space="0" w:color="auto"/>
      </w:divBdr>
    </w:div>
    <w:div w:id="1165632400">
      <w:marLeft w:val="0"/>
      <w:marRight w:val="0"/>
      <w:marTop w:val="0"/>
      <w:marBottom w:val="0"/>
      <w:divBdr>
        <w:top w:val="none" w:sz="0" w:space="0" w:color="auto"/>
        <w:left w:val="none" w:sz="0" w:space="0" w:color="auto"/>
        <w:bottom w:val="none" w:sz="0" w:space="0" w:color="auto"/>
        <w:right w:val="none" w:sz="0" w:space="0" w:color="auto"/>
      </w:divBdr>
    </w:div>
    <w:div w:id="1168135605">
      <w:marLeft w:val="0"/>
      <w:marRight w:val="0"/>
      <w:marTop w:val="0"/>
      <w:marBottom w:val="0"/>
      <w:divBdr>
        <w:top w:val="none" w:sz="0" w:space="0" w:color="auto"/>
        <w:left w:val="none" w:sz="0" w:space="0" w:color="auto"/>
        <w:bottom w:val="none" w:sz="0" w:space="0" w:color="auto"/>
        <w:right w:val="none" w:sz="0" w:space="0" w:color="auto"/>
      </w:divBdr>
    </w:div>
    <w:div w:id="1169322871">
      <w:marLeft w:val="0"/>
      <w:marRight w:val="0"/>
      <w:marTop w:val="0"/>
      <w:marBottom w:val="0"/>
      <w:divBdr>
        <w:top w:val="none" w:sz="0" w:space="0" w:color="auto"/>
        <w:left w:val="none" w:sz="0" w:space="0" w:color="auto"/>
        <w:bottom w:val="none" w:sz="0" w:space="0" w:color="auto"/>
        <w:right w:val="none" w:sz="0" w:space="0" w:color="auto"/>
      </w:divBdr>
    </w:div>
    <w:div w:id="1169641413">
      <w:marLeft w:val="0"/>
      <w:marRight w:val="0"/>
      <w:marTop w:val="0"/>
      <w:marBottom w:val="0"/>
      <w:divBdr>
        <w:top w:val="none" w:sz="0" w:space="0" w:color="auto"/>
        <w:left w:val="none" w:sz="0" w:space="0" w:color="auto"/>
        <w:bottom w:val="none" w:sz="0" w:space="0" w:color="auto"/>
        <w:right w:val="none" w:sz="0" w:space="0" w:color="auto"/>
      </w:divBdr>
    </w:div>
    <w:div w:id="1170605889">
      <w:marLeft w:val="0"/>
      <w:marRight w:val="0"/>
      <w:marTop w:val="0"/>
      <w:marBottom w:val="0"/>
      <w:divBdr>
        <w:top w:val="none" w:sz="0" w:space="0" w:color="auto"/>
        <w:left w:val="none" w:sz="0" w:space="0" w:color="auto"/>
        <w:bottom w:val="none" w:sz="0" w:space="0" w:color="auto"/>
        <w:right w:val="none" w:sz="0" w:space="0" w:color="auto"/>
      </w:divBdr>
    </w:div>
    <w:div w:id="1177109302">
      <w:marLeft w:val="0"/>
      <w:marRight w:val="0"/>
      <w:marTop w:val="0"/>
      <w:marBottom w:val="0"/>
      <w:divBdr>
        <w:top w:val="none" w:sz="0" w:space="0" w:color="auto"/>
        <w:left w:val="none" w:sz="0" w:space="0" w:color="auto"/>
        <w:bottom w:val="none" w:sz="0" w:space="0" w:color="auto"/>
        <w:right w:val="none" w:sz="0" w:space="0" w:color="auto"/>
      </w:divBdr>
    </w:div>
    <w:div w:id="1182284510">
      <w:marLeft w:val="0"/>
      <w:marRight w:val="0"/>
      <w:marTop w:val="0"/>
      <w:marBottom w:val="0"/>
      <w:divBdr>
        <w:top w:val="none" w:sz="0" w:space="0" w:color="auto"/>
        <w:left w:val="none" w:sz="0" w:space="0" w:color="auto"/>
        <w:bottom w:val="none" w:sz="0" w:space="0" w:color="auto"/>
        <w:right w:val="none" w:sz="0" w:space="0" w:color="auto"/>
      </w:divBdr>
    </w:div>
    <w:div w:id="1185553819">
      <w:marLeft w:val="0"/>
      <w:marRight w:val="0"/>
      <w:marTop w:val="0"/>
      <w:marBottom w:val="0"/>
      <w:divBdr>
        <w:top w:val="none" w:sz="0" w:space="0" w:color="auto"/>
        <w:left w:val="none" w:sz="0" w:space="0" w:color="auto"/>
        <w:bottom w:val="none" w:sz="0" w:space="0" w:color="auto"/>
        <w:right w:val="none" w:sz="0" w:space="0" w:color="auto"/>
      </w:divBdr>
    </w:div>
    <w:div w:id="1190678342">
      <w:marLeft w:val="0"/>
      <w:marRight w:val="0"/>
      <w:marTop w:val="0"/>
      <w:marBottom w:val="0"/>
      <w:divBdr>
        <w:top w:val="none" w:sz="0" w:space="0" w:color="auto"/>
        <w:left w:val="none" w:sz="0" w:space="0" w:color="auto"/>
        <w:bottom w:val="none" w:sz="0" w:space="0" w:color="auto"/>
        <w:right w:val="none" w:sz="0" w:space="0" w:color="auto"/>
      </w:divBdr>
    </w:div>
    <w:div w:id="1190990264">
      <w:marLeft w:val="0"/>
      <w:marRight w:val="0"/>
      <w:marTop w:val="0"/>
      <w:marBottom w:val="0"/>
      <w:divBdr>
        <w:top w:val="none" w:sz="0" w:space="0" w:color="auto"/>
        <w:left w:val="none" w:sz="0" w:space="0" w:color="auto"/>
        <w:bottom w:val="none" w:sz="0" w:space="0" w:color="auto"/>
        <w:right w:val="none" w:sz="0" w:space="0" w:color="auto"/>
      </w:divBdr>
    </w:div>
    <w:div w:id="1191796097">
      <w:marLeft w:val="0"/>
      <w:marRight w:val="0"/>
      <w:marTop w:val="0"/>
      <w:marBottom w:val="0"/>
      <w:divBdr>
        <w:top w:val="none" w:sz="0" w:space="0" w:color="auto"/>
        <w:left w:val="none" w:sz="0" w:space="0" w:color="auto"/>
        <w:bottom w:val="none" w:sz="0" w:space="0" w:color="auto"/>
        <w:right w:val="none" w:sz="0" w:space="0" w:color="auto"/>
      </w:divBdr>
    </w:div>
    <w:div w:id="1191989698">
      <w:marLeft w:val="0"/>
      <w:marRight w:val="0"/>
      <w:marTop w:val="0"/>
      <w:marBottom w:val="0"/>
      <w:divBdr>
        <w:top w:val="none" w:sz="0" w:space="0" w:color="auto"/>
        <w:left w:val="none" w:sz="0" w:space="0" w:color="auto"/>
        <w:bottom w:val="none" w:sz="0" w:space="0" w:color="auto"/>
        <w:right w:val="none" w:sz="0" w:space="0" w:color="auto"/>
      </w:divBdr>
    </w:div>
    <w:div w:id="1193307113">
      <w:marLeft w:val="0"/>
      <w:marRight w:val="0"/>
      <w:marTop w:val="0"/>
      <w:marBottom w:val="0"/>
      <w:divBdr>
        <w:top w:val="none" w:sz="0" w:space="0" w:color="auto"/>
        <w:left w:val="none" w:sz="0" w:space="0" w:color="auto"/>
        <w:bottom w:val="none" w:sz="0" w:space="0" w:color="auto"/>
        <w:right w:val="none" w:sz="0" w:space="0" w:color="auto"/>
      </w:divBdr>
    </w:div>
    <w:div w:id="1194853678">
      <w:marLeft w:val="0"/>
      <w:marRight w:val="0"/>
      <w:marTop w:val="0"/>
      <w:marBottom w:val="0"/>
      <w:divBdr>
        <w:top w:val="none" w:sz="0" w:space="0" w:color="auto"/>
        <w:left w:val="none" w:sz="0" w:space="0" w:color="auto"/>
        <w:bottom w:val="none" w:sz="0" w:space="0" w:color="auto"/>
        <w:right w:val="none" w:sz="0" w:space="0" w:color="auto"/>
      </w:divBdr>
    </w:div>
    <w:div w:id="1195775309">
      <w:marLeft w:val="0"/>
      <w:marRight w:val="0"/>
      <w:marTop w:val="0"/>
      <w:marBottom w:val="0"/>
      <w:divBdr>
        <w:top w:val="none" w:sz="0" w:space="0" w:color="auto"/>
        <w:left w:val="none" w:sz="0" w:space="0" w:color="auto"/>
        <w:bottom w:val="none" w:sz="0" w:space="0" w:color="auto"/>
        <w:right w:val="none" w:sz="0" w:space="0" w:color="auto"/>
      </w:divBdr>
    </w:div>
    <w:div w:id="1196305521">
      <w:marLeft w:val="0"/>
      <w:marRight w:val="0"/>
      <w:marTop w:val="0"/>
      <w:marBottom w:val="0"/>
      <w:divBdr>
        <w:top w:val="none" w:sz="0" w:space="0" w:color="auto"/>
        <w:left w:val="none" w:sz="0" w:space="0" w:color="auto"/>
        <w:bottom w:val="none" w:sz="0" w:space="0" w:color="auto"/>
        <w:right w:val="none" w:sz="0" w:space="0" w:color="auto"/>
      </w:divBdr>
    </w:div>
    <w:div w:id="1196385352">
      <w:marLeft w:val="0"/>
      <w:marRight w:val="0"/>
      <w:marTop w:val="0"/>
      <w:marBottom w:val="0"/>
      <w:divBdr>
        <w:top w:val="none" w:sz="0" w:space="0" w:color="auto"/>
        <w:left w:val="none" w:sz="0" w:space="0" w:color="auto"/>
        <w:bottom w:val="none" w:sz="0" w:space="0" w:color="auto"/>
        <w:right w:val="none" w:sz="0" w:space="0" w:color="auto"/>
      </w:divBdr>
    </w:div>
    <w:div w:id="1196503053">
      <w:marLeft w:val="0"/>
      <w:marRight w:val="0"/>
      <w:marTop w:val="0"/>
      <w:marBottom w:val="0"/>
      <w:divBdr>
        <w:top w:val="none" w:sz="0" w:space="0" w:color="auto"/>
        <w:left w:val="none" w:sz="0" w:space="0" w:color="auto"/>
        <w:bottom w:val="none" w:sz="0" w:space="0" w:color="auto"/>
        <w:right w:val="none" w:sz="0" w:space="0" w:color="auto"/>
      </w:divBdr>
    </w:div>
    <w:div w:id="1198471752">
      <w:marLeft w:val="0"/>
      <w:marRight w:val="0"/>
      <w:marTop w:val="0"/>
      <w:marBottom w:val="0"/>
      <w:divBdr>
        <w:top w:val="none" w:sz="0" w:space="0" w:color="auto"/>
        <w:left w:val="none" w:sz="0" w:space="0" w:color="auto"/>
        <w:bottom w:val="none" w:sz="0" w:space="0" w:color="auto"/>
        <w:right w:val="none" w:sz="0" w:space="0" w:color="auto"/>
      </w:divBdr>
    </w:div>
    <w:div w:id="1200046513">
      <w:marLeft w:val="0"/>
      <w:marRight w:val="0"/>
      <w:marTop w:val="0"/>
      <w:marBottom w:val="0"/>
      <w:divBdr>
        <w:top w:val="none" w:sz="0" w:space="0" w:color="auto"/>
        <w:left w:val="none" w:sz="0" w:space="0" w:color="auto"/>
        <w:bottom w:val="none" w:sz="0" w:space="0" w:color="auto"/>
        <w:right w:val="none" w:sz="0" w:space="0" w:color="auto"/>
      </w:divBdr>
    </w:div>
    <w:div w:id="1200127664">
      <w:marLeft w:val="0"/>
      <w:marRight w:val="0"/>
      <w:marTop w:val="0"/>
      <w:marBottom w:val="0"/>
      <w:divBdr>
        <w:top w:val="none" w:sz="0" w:space="0" w:color="auto"/>
        <w:left w:val="none" w:sz="0" w:space="0" w:color="auto"/>
        <w:bottom w:val="none" w:sz="0" w:space="0" w:color="auto"/>
        <w:right w:val="none" w:sz="0" w:space="0" w:color="auto"/>
      </w:divBdr>
    </w:div>
    <w:div w:id="1200245304">
      <w:marLeft w:val="0"/>
      <w:marRight w:val="0"/>
      <w:marTop w:val="0"/>
      <w:marBottom w:val="0"/>
      <w:divBdr>
        <w:top w:val="none" w:sz="0" w:space="0" w:color="auto"/>
        <w:left w:val="none" w:sz="0" w:space="0" w:color="auto"/>
        <w:bottom w:val="none" w:sz="0" w:space="0" w:color="auto"/>
        <w:right w:val="none" w:sz="0" w:space="0" w:color="auto"/>
      </w:divBdr>
    </w:div>
    <w:div w:id="1202520476">
      <w:marLeft w:val="0"/>
      <w:marRight w:val="0"/>
      <w:marTop w:val="0"/>
      <w:marBottom w:val="0"/>
      <w:divBdr>
        <w:top w:val="none" w:sz="0" w:space="0" w:color="auto"/>
        <w:left w:val="none" w:sz="0" w:space="0" w:color="auto"/>
        <w:bottom w:val="none" w:sz="0" w:space="0" w:color="auto"/>
        <w:right w:val="none" w:sz="0" w:space="0" w:color="auto"/>
      </w:divBdr>
    </w:div>
    <w:div w:id="1205484966">
      <w:marLeft w:val="0"/>
      <w:marRight w:val="0"/>
      <w:marTop w:val="0"/>
      <w:marBottom w:val="0"/>
      <w:divBdr>
        <w:top w:val="none" w:sz="0" w:space="0" w:color="auto"/>
        <w:left w:val="none" w:sz="0" w:space="0" w:color="auto"/>
        <w:bottom w:val="none" w:sz="0" w:space="0" w:color="auto"/>
        <w:right w:val="none" w:sz="0" w:space="0" w:color="auto"/>
      </w:divBdr>
    </w:div>
    <w:div w:id="1205751780">
      <w:marLeft w:val="0"/>
      <w:marRight w:val="0"/>
      <w:marTop w:val="0"/>
      <w:marBottom w:val="0"/>
      <w:divBdr>
        <w:top w:val="none" w:sz="0" w:space="0" w:color="auto"/>
        <w:left w:val="none" w:sz="0" w:space="0" w:color="auto"/>
        <w:bottom w:val="none" w:sz="0" w:space="0" w:color="auto"/>
        <w:right w:val="none" w:sz="0" w:space="0" w:color="auto"/>
      </w:divBdr>
    </w:div>
    <w:div w:id="1206795708">
      <w:marLeft w:val="0"/>
      <w:marRight w:val="0"/>
      <w:marTop w:val="0"/>
      <w:marBottom w:val="0"/>
      <w:divBdr>
        <w:top w:val="none" w:sz="0" w:space="0" w:color="auto"/>
        <w:left w:val="none" w:sz="0" w:space="0" w:color="auto"/>
        <w:bottom w:val="none" w:sz="0" w:space="0" w:color="auto"/>
        <w:right w:val="none" w:sz="0" w:space="0" w:color="auto"/>
      </w:divBdr>
    </w:div>
    <w:div w:id="1208377352">
      <w:marLeft w:val="0"/>
      <w:marRight w:val="0"/>
      <w:marTop w:val="0"/>
      <w:marBottom w:val="0"/>
      <w:divBdr>
        <w:top w:val="none" w:sz="0" w:space="0" w:color="auto"/>
        <w:left w:val="none" w:sz="0" w:space="0" w:color="auto"/>
        <w:bottom w:val="none" w:sz="0" w:space="0" w:color="auto"/>
        <w:right w:val="none" w:sz="0" w:space="0" w:color="auto"/>
      </w:divBdr>
    </w:div>
    <w:div w:id="1209300919">
      <w:marLeft w:val="0"/>
      <w:marRight w:val="0"/>
      <w:marTop w:val="0"/>
      <w:marBottom w:val="0"/>
      <w:divBdr>
        <w:top w:val="none" w:sz="0" w:space="0" w:color="auto"/>
        <w:left w:val="none" w:sz="0" w:space="0" w:color="auto"/>
        <w:bottom w:val="none" w:sz="0" w:space="0" w:color="auto"/>
        <w:right w:val="none" w:sz="0" w:space="0" w:color="auto"/>
      </w:divBdr>
    </w:div>
    <w:div w:id="1209340692">
      <w:marLeft w:val="0"/>
      <w:marRight w:val="0"/>
      <w:marTop w:val="0"/>
      <w:marBottom w:val="0"/>
      <w:divBdr>
        <w:top w:val="none" w:sz="0" w:space="0" w:color="auto"/>
        <w:left w:val="none" w:sz="0" w:space="0" w:color="auto"/>
        <w:bottom w:val="none" w:sz="0" w:space="0" w:color="auto"/>
        <w:right w:val="none" w:sz="0" w:space="0" w:color="auto"/>
      </w:divBdr>
    </w:div>
    <w:div w:id="1210652977">
      <w:marLeft w:val="0"/>
      <w:marRight w:val="0"/>
      <w:marTop w:val="0"/>
      <w:marBottom w:val="0"/>
      <w:divBdr>
        <w:top w:val="none" w:sz="0" w:space="0" w:color="auto"/>
        <w:left w:val="none" w:sz="0" w:space="0" w:color="auto"/>
        <w:bottom w:val="none" w:sz="0" w:space="0" w:color="auto"/>
        <w:right w:val="none" w:sz="0" w:space="0" w:color="auto"/>
      </w:divBdr>
    </w:div>
    <w:div w:id="1213158141">
      <w:marLeft w:val="0"/>
      <w:marRight w:val="0"/>
      <w:marTop w:val="0"/>
      <w:marBottom w:val="0"/>
      <w:divBdr>
        <w:top w:val="none" w:sz="0" w:space="0" w:color="auto"/>
        <w:left w:val="none" w:sz="0" w:space="0" w:color="auto"/>
        <w:bottom w:val="none" w:sz="0" w:space="0" w:color="auto"/>
        <w:right w:val="none" w:sz="0" w:space="0" w:color="auto"/>
      </w:divBdr>
    </w:div>
    <w:div w:id="1213880180">
      <w:marLeft w:val="0"/>
      <w:marRight w:val="0"/>
      <w:marTop w:val="0"/>
      <w:marBottom w:val="0"/>
      <w:divBdr>
        <w:top w:val="none" w:sz="0" w:space="0" w:color="auto"/>
        <w:left w:val="none" w:sz="0" w:space="0" w:color="auto"/>
        <w:bottom w:val="none" w:sz="0" w:space="0" w:color="auto"/>
        <w:right w:val="none" w:sz="0" w:space="0" w:color="auto"/>
      </w:divBdr>
    </w:div>
    <w:div w:id="1215003148">
      <w:marLeft w:val="0"/>
      <w:marRight w:val="0"/>
      <w:marTop w:val="0"/>
      <w:marBottom w:val="0"/>
      <w:divBdr>
        <w:top w:val="none" w:sz="0" w:space="0" w:color="auto"/>
        <w:left w:val="none" w:sz="0" w:space="0" w:color="auto"/>
        <w:bottom w:val="none" w:sz="0" w:space="0" w:color="auto"/>
        <w:right w:val="none" w:sz="0" w:space="0" w:color="auto"/>
      </w:divBdr>
    </w:div>
    <w:div w:id="1215655469">
      <w:marLeft w:val="0"/>
      <w:marRight w:val="0"/>
      <w:marTop w:val="0"/>
      <w:marBottom w:val="0"/>
      <w:divBdr>
        <w:top w:val="none" w:sz="0" w:space="0" w:color="auto"/>
        <w:left w:val="none" w:sz="0" w:space="0" w:color="auto"/>
        <w:bottom w:val="none" w:sz="0" w:space="0" w:color="auto"/>
        <w:right w:val="none" w:sz="0" w:space="0" w:color="auto"/>
      </w:divBdr>
    </w:div>
    <w:div w:id="1215971515">
      <w:marLeft w:val="0"/>
      <w:marRight w:val="0"/>
      <w:marTop w:val="0"/>
      <w:marBottom w:val="0"/>
      <w:divBdr>
        <w:top w:val="none" w:sz="0" w:space="0" w:color="auto"/>
        <w:left w:val="none" w:sz="0" w:space="0" w:color="auto"/>
        <w:bottom w:val="none" w:sz="0" w:space="0" w:color="auto"/>
        <w:right w:val="none" w:sz="0" w:space="0" w:color="auto"/>
      </w:divBdr>
    </w:div>
    <w:div w:id="1217090097">
      <w:marLeft w:val="0"/>
      <w:marRight w:val="0"/>
      <w:marTop w:val="0"/>
      <w:marBottom w:val="0"/>
      <w:divBdr>
        <w:top w:val="none" w:sz="0" w:space="0" w:color="auto"/>
        <w:left w:val="none" w:sz="0" w:space="0" w:color="auto"/>
        <w:bottom w:val="none" w:sz="0" w:space="0" w:color="auto"/>
        <w:right w:val="none" w:sz="0" w:space="0" w:color="auto"/>
      </w:divBdr>
    </w:div>
    <w:div w:id="1217887477">
      <w:marLeft w:val="0"/>
      <w:marRight w:val="0"/>
      <w:marTop w:val="0"/>
      <w:marBottom w:val="0"/>
      <w:divBdr>
        <w:top w:val="none" w:sz="0" w:space="0" w:color="auto"/>
        <w:left w:val="none" w:sz="0" w:space="0" w:color="auto"/>
        <w:bottom w:val="none" w:sz="0" w:space="0" w:color="auto"/>
        <w:right w:val="none" w:sz="0" w:space="0" w:color="auto"/>
      </w:divBdr>
    </w:div>
    <w:div w:id="1218514711">
      <w:marLeft w:val="0"/>
      <w:marRight w:val="0"/>
      <w:marTop w:val="0"/>
      <w:marBottom w:val="0"/>
      <w:divBdr>
        <w:top w:val="none" w:sz="0" w:space="0" w:color="auto"/>
        <w:left w:val="none" w:sz="0" w:space="0" w:color="auto"/>
        <w:bottom w:val="none" w:sz="0" w:space="0" w:color="auto"/>
        <w:right w:val="none" w:sz="0" w:space="0" w:color="auto"/>
      </w:divBdr>
    </w:div>
    <w:div w:id="1221135932">
      <w:marLeft w:val="0"/>
      <w:marRight w:val="0"/>
      <w:marTop w:val="0"/>
      <w:marBottom w:val="0"/>
      <w:divBdr>
        <w:top w:val="none" w:sz="0" w:space="0" w:color="auto"/>
        <w:left w:val="none" w:sz="0" w:space="0" w:color="auto"/>
        <w:bottom w:val="none" w:sz="0" w:space="0" w:color="auto"/>
        <w:right w:val="none" w:sz="0" w:space="0" w:color="auto"/>
      </w:divBdr>
    </w:div>
    <w:div w:id="1221869091">
      <w:marLeft w:val="0"/>
      <w:marRight w:val="0"/>
      <w:marTop w:val="0"/>
      <w:marBottom w:val="0"/>
      <w:divBdr>
        <w:top w:val="none" w:sz="0" w:space="0" w:color="auto"/>
        <w:left w:val="none" w:sz="0" w:space="0" w:color="auto"/>
        <w:bottom w:val="none" w:sz="0" w:space="0" w:color="auto"/>
        <w:right w:val="none" w:sz="0" w:space="0" w:color="auto"/>
      </w:divBdr>
    </w:div>
    <w:div w:id="1224414902">
      <w:marLeft w:val="0"/>
      <w:marRight w:val="0"/>
      <w:marTop w:val="0"/>
      <w:marBottom w:val="0"/>
      <w:divBdr>
        <w:top w:val="none" w:sz="0" w:space="0" w:color="auto"/>
        <w:left w:val="none" w:sz="0" w:space="0" w:color="auto"/>
        <w:bottom w:val="none" w:sz="0" w:space="0" w:color="auto"/>
        <w:right w:val="none" w:sz="0" w:space="0" w:color="auto"/>
      </w:divBdr>
    </w:div>
    <w:div w:id="1224416149">
      <w:marLeft w:val="0"/>
      <w:marRight w:val="0"/>
      <w:marTop w:val="0"/>
      <w:marBottom w:val="0"/>
      <w:divBdr>
        <w:top w:val="none" w:sz="0" w:space="0" w:color="auto"/>
        <w:left w:val="none" w:sz="0" w:space="0" w:color="auto"/>
        <w:bottom w:val="none" w:sz="0" w:space="0" w:color="auto"/>
        <w:right w:val="none" w:sz="0" w:space="0" w:color="auto"/>
      </w:divBdr>
    </w:div>
    <w:div w:id="1225213326">
      <w:marLeft w:val="0"/>
      <w:marRight w:val="0"/>
      <w:marTop w:val="0"/>
      <w:marBottom w:val="0"/>
      <w:divBdr>
        <w:top w:val="none" w:sz="0" w:space="0" w:color="auto"/>
        <w:left w:val="none" w:sz="0" w:space="0" w:color="auto"/>
        <w:bottom w:val="none" w:sz="0" w:space="0" w:color="auto"/>
        <w:right w:val="none" w:sz="0" w:space="0" w:color="auto"/>
      </w:divBdr>
    </w:div>
    <w:div w:id="1225410908">
      <w:marLeft w:val="0"/>
      <w:marRight w:val="0"/>
      <w:marTop w:val="0"/>
      <w:marBottom w:val="0"/>
      <w:divBdr>
        <w:top w:val="none" w:sz="0" w:space="0" w:color="auto"/>
        <w:left w:val="none" w:sz="0" w:space="0" w:color="auto"/>
        <w:bottom w:val="none" w:sz="0" w:space="0" w:color="auto"/>
        <w:right w:val="none" w:sz="0" w:space="0" w:color="auto"/>
      </w:divBdr>
    </w:div>
    <w:div w:id="1226379809">
      <w:marLeft w:val="0"/>
      <w:marRight w:val="0"/>
      <w:marTop w:val="0"/>
      <w:marBottom w:val="0"/>
      <w:divBdr>
        <w:top w:val="none" w:sz="0" w:space="0" w:color="auto"/>
        <w:left w:val="none" w:sz="0" w:space="0" w:color="auto"/>
        <w:bottom w:val="none" w:sz="0" w:space="0" w:color="auto"/>
        <w:right w:val="none" w:sz="0" w:space="0" w:color="auto"/>
      </w:divBdr>
    </w:div>
    <w:div w:id="1228687699">
      <w:marLeft w:val="0"/>
      <w:marRight w:val="0"/>
      <w:marTop w:val="0"/>
      <w:marBottom w:val="0"/>
      <w:divBdr>
        <w:top w:val="none" w:sz="0" w:space="0" w:color="auto"/>
        <w:left w:val="none" w:sz="0" w:space="0" w:color="auto"/>
        <w:bottom w:val="none" w:sz="0" w:space="0" w:color="auto"/>
        <w:right w:val="none" w:sz="0" w:space="0" w:color="auto"/>
      </w:divBdr>
    </w:div>
    <w:div w:id="1231429008">
      <w:marLeft w:val="0"/>
      <w:marRight w:val="0"/>
      <w:marTop w:val="0"/>
      <w:marBottom w:val="0"/>
      <w:divBdr>
        <w:top w:val="none" w:sz="0" w:space="0" w:color="auto"/>
        <w:left w:val="none" w:sz="0" w:space="0" w:color="auto"/>
        <w:bottom w:val="none" w:sz="0" w:space="0" w:color="auto"/>
        <w:right w:val="none" w:sz="0" w:space="0" w:color="auto"/>
      </w:divBdr>
    </w:div>
    <w:div w:id="1232499496">
      <w:marLeft w:val="0"/>
      <w:marRight w:val="0"/>
      <w:marTop w:val="0"/>
      <w:marBottom w:val="0"/>
      <w:divBdr>
        <w:top w:val="none" w:sz="0" w:space="0" w:color="auto"/>
        <w:left w:val="none" w:sz="0" w:space="0" w:color="auto"/>
        <w:bottom w:val="none" w:sz="0" w:space="0" w:color="auto"/>
        <w:right w:val="none" w:sz="0" w:space="0" w:color="auto"/>
      </w:divBdr>
    </w:div>
    <w:div w:id="1232737866">
      <w:marLeft w:val="0"/>
      <w:marRight w:val="0"/>
      <w:marTop w:val="0"/>
      <w:marBottom w:val="0"/>
      <w:divBdr>
        <w:top w:val="none" w:sz="0" w:space="0" w:color="auto"/>
        <w:left w:val="none" w:sz="0" w:space="0" w:color="auto"/>
        <w:bottom w:val="none" w:sz="0" w:space="0" w:color="auto"/>
        <w:right w:val="none" w:sz="0" w:space="0" w:color="auto"/>
      </w:divBdr>
    </w:div>
    <w:div w:id="1233468683">
      <w:marLeft w:val="0"/>
      <w:marRight w:val="0"/>
      <w:marTop w:val="0"/>
      <w:marBottom w:val="0"/>
      <w:divBdr>
        <w:top w:val="none" w:sz="0" w:space="0" w:color="auto"/>
        <w:left w:val="none" w:sz="0" w:space="0" w:color="auto"/>
        <w:bottom w:val="none" w:sz="0" w:space="0" w:color="auto"/>
        <w:right w:val="none" w:sz="0" w:space="0" w:color="auto"/>
      </w:divBdr>
    </w:div>
    <w:div w:id="1233854580">
      <w:marLeft w:val="0"/>
      <w:marRight w:val="0"/>
      <w:marTop w:val="0"/>
      <w:marBottom w:val="0"/>
      <w:divBdr>
        <w:top w:val="none" w:sz="0" w:space="0" w:color="auto"/>
        <w:left w:val="none" w:sz="0" w:space="0" w:color="auto"/>
        <w:bottom w:val="none" w:sz="0" w:space="0" w:color="auto"/>
        <w:right w:val="none" w:sz="0" w:space="0" w:color="auto"/>
      </w:divBdr>
    </w:div>
    <w:div w:id="1234043911">
      <w:marLeft w:val="0"/>
      <w:marRight w:val="0"/>
      <w:marTop w:val="0"/>
      <w:marBottom w:val="0"/>
      <w:divBdr>
        <w:top w:val="none" w:sz="0" w:space="0" w:color="auto"/>
        <w:left w:val="none" w:sz="0" w:space="0" w:color="auto"/>
        <w:bottom w:val="none" w:sz="0" w:space="0" w:color="auto"/>
        <w:right w:val="none" w:sz="0" w:space="0" w:color="auto"/>
      </w:divBdr>
    </w:div>
    <w:div w:id="1235705456">
      <w:marLeft w:val="0"/>
      <w:marRight w:val="0"/>
      <w:marTop w:val="0"/>
      <w:marBottom w:val="0"/>
      <w:divBdr>
        <w:top w:val="none" w:sz="0" w:space="0" w:color="auto"/>
        <w:left w:val="none" w:sz="0" w:space="0" w:color="auto"/>
        <w:bottom w:val="none" w:sz="0" w:space="0" w:color="auto"/>
        <w:right w:val="none" w:sz="0" w:space="0" w:color="auto"/>
      </w:divBdr>
    </w:div>
    <w:div w:id="1237084232">
      <w:marLeft w:val="0"/>
      <w:marRight w:val="0"/>
      <w:marTop w:val="0"/>
      <w:marBottom w:val="0"/>
      <w:divBdr>
        <w:top w:val="none" w:sz="0" w:space="0" w:color="auto"/>
        <w:left w:val="none" w:sz="0" w:space="0" w:color="auto"/>
        <w:bottom w:val="none" w:sz="0" w:space="0" w:color="auto"/>
        <w:right w:val="none" w:sz="0" w:space="0" w:color="auto"/>
      </w:divBdr>
    </w:div>
    <w:div w:id="1237714198">
      <w:marLeft w:val="0"/>
      <w:marRight w:val="0"/>
      <w:marTop w:val="0"/>
      <w:marBottom w:val="0"/>
      <w:divBdr>
        <w:top w:val="none" w:sz="0" w:space="0" w:color="auto"/>
        <w:left w:val="none" w:sz="0" w:space="0" w:color="auto"/>
        <w:bottom w:val="none" w:sz="0" w:space="0" w:color="auto"/>
        <w:right w:val="none" w:sz="0" w:space="0" w:color="auto"/>
      </w:divBdr>
    </w:div>
    <w:div w:id="1238710995">
      <w:marLeft w:val="0"/>
      <w:marRight w:val="0"/>
      <w:marTop w:val="0"/>
      <w:marBottom w:val="0"/>
      <w:divBdr>
        <w:top w:val="none" w:sz="0" w:space="0" w:color="auto"/>
        <w:left w:val="none" w:sz="0" w:space="0" w:color="auto"/>
        <w:bottom w:val="none" w:sz="0" w:space="0" w:color="auto"/>
        <w:right w:val="none" w:sz="0" w:space="0" w:color="auto"/>
      </w:divBdr>
    </w:div>
    <w:div w:id="1239249007">
      <w:marLeft w:val="0"/>
      <w:marRight w:val="0"/>
      <w:marTop w:val="0"/>
      <w:marBottom w:val="0"/>
      <w:divBdr>
        <w:top w:val="none" w:sz="0" w:space="0" w:color="auto"/>
        <w:left w:val="none" w:sz="0" w:space="0" w:color="auto"/>
        <w:bottom w:val="none" w:sz="0" w:space="0" w:color="auto"/>
        <w:right w:val="none" w:sz="0" w:space="0" w:color="auto"/>
      </w:divBdr>
    </w:div>
    <w:div w:id="1239286141">
      <w:marLeft w:val="0"/>
      <w:marRight w:val="0"/>
      <w:marTop w:val="0"/>
      <w:marBottom w:val="0"/>
      <w:divBdr>
        <w:top w:val="none" w:sz="0" w:space="0" w:color="auto"/>
        <w:left w:val="none" w:sz="0" w:space="0" w:color="auto"/>
        <w:bottom w:val="none" w:sz="0" w:space="0" w:color="auto"/>
        <w:right w:val="none" w:sz="0" w:space="0" w:color="auto"/>
      </w:divBdr>
    </w:div>
    <w:div w:id="1240404561">
      <w:marLeft w:val="0"/>
      <w:marRight w:val="0"/>
      <w:marTop w:val="0"/>
      <w:marBottom w:val="0"/>
      <w:divBdr>
        <w:top w:val="none" w:sz="0" w:space="0" w:color="auto"/>
        <w:left w:val="none" w:sz="0" w:space="0" w:color="auto"/>
        <w:bottom w:val="none" w:sz="0" w:space="0" w:color="auto"/>
        <w:right w:val="none" w:sz="0" w:space="0" w:color="auto"/>
      </w:divBdr>
    </w:div>
    <w:div w:id="1240627956">
      <w:marLeft w:val="0"/>
      <w:marRight w:val="0"/>
      <w:marTop w:val="0"/>
      <w:marBottom w:val="0"/>
      <w:divBdr>
        <w:top w:val="none" w:sz="0" w:space="0" w:color="auto"/>
        <w:left w:val="none" w:sz="0" w:space="0" w:color="auto"/>
        <w:bottom w:val="none" w:sz="0" w:space="0" w:color="auto"/>
        <w:right w:val="none" w:sz="0" w:space="0" w:color="auto"/>
      </w:divBdr>
    </w:div>
    <w:div w:id="1241988321">
      <w:marLeft w:val="0"/>
      <w:marRight w:val="0"/>
      <w:marTop w:val="0"/>
      <w:marBottom w:val="0"/>
      <w:divBdr>
        <w:top w:val="none" w:sz="0" w:space="0" w:color="auto"/>
        <w:left w:val="none" w:sz="0" w:space="0" w:color="auto"/>
        <w:bottom w:val="none" w:sz="0" w:space="0" w:color="auto"/>
        <w:right w:val="none" w:sz="0" w:space="0" w:color="auto"/>
      </w:divBdr>
    </w:div>
    <w:div w:id="1242643720">
      <w:marLeft w:val="0"/>
      <w:marRight w:val="0"/>
      <w:marTop w:val="0"/>
      <w:marBottom w:val="0"/>
      <w:divBdr>
        <w:top w:val="none" w:sz="0" w:space="0" w:color="auto"/>
        <w:left w:val="none" w:sz="0" w:space="0" w:color="auto"/>
        <w:bottom w:val="none" w:sz="0" w:space="0" w:color="auto"/>
        <w:right w:val="none" w:sz="0" w:space="0" w:color="auto"/>
      </w:divBdr>
    </w:div>
    <w:div w:id="1245607974">
      <w:marLeft w:val="0"/>
      <w:marRight w:val="0"/>
      <w:marTop w:val="0"/>
      <w:marBottom w:val="0"/>
      <w:divBdr>
        <w:top w:val="none" w:sz="0" w:space="0" w:color="auto"/>
        <w:left w:val="none" w:sz="0" w:space="0" w:color="auto"/>
        <w:bottom w:val="none" w:sz="0" w:space="0" w:color="auto"/>
        <w:right w:val="none" w:sz="0" w:space="0" w:color="auto"/>
      </w:divBdr>
    </w:div>
    <w:div w:id="1245845812">
      <w:marLeft w:val="0"/>
      <w:marRight w:val="0"/>
      <w:marTop w:val="0"/>
      <w:marBottom w:val="0"/>
      <w:divBdr>
        <w:top w:val="none" w:sz="0" w:space="0" w:color="auto"/>
        <w:left w:val="none" w:sz="0" w:space="0" w:color="auto"/>
        <w:bottom w:val="none" w:sz="0" w:space="0" w:color="auto"/>
        <w:right w:val="none" w:sz="0" w:space="0" w:color="auto"/>
      </w:divBdr>
    </w:div>
    <w:div w:id="1246063917">
      <w:marLeft w:val="0"/>
      <w:marRight w:val="0"/>
      <w:marTop w:val="0"/>
      <w:marBottom w:val="0"/>
      <w:divBdr>
        <w:top w:val="none" w:sz="0" w:space="0" w:color="auto"/>
        <w:left w:val="none" w:sz="0" w:space="0" w:color="auto"/>
        <w:bottom w:val="none" w:sz="0" w:space="0" w:color="auto"/>
        <w:right w:val="none" w:sz="0" w:space="0" w:color="auto"/>
      </w:divBdr>
    </w:div>
    <w:div w:id="1248153757">
      <w:marLeft w:val="0"/>
      <w:marRight w:val="0"/>
      <w:marTop w:val="0"/>
      <w:marBottom w:val="0"/>
      <w:divBdr>
        <w:top w:val="none" w:sz="0" w:space="0" w:color="auto"/>
        <w:left w:val="none" w:sz="0" w:space="0" w:color="auto"/>
        <w:bottom w:val="none" w:sz="0" w:space="0" w:color="auto"/>
        <w:right w:val="none" w:sz="0" w:space="0" w:color="auto"/>
      </w:divBdr>
    </w:div>
    <w:div w:id="1248420697">
      <w:marLeft w:val="0"/>
      <w:marRight w:val="0"/>
      <w:marTop w:val="0"/>
      <w:marBottom w:val="0"/>
      <w:divBdr>
        <w:top w:val="none" w:sz="0" w:space="0" w:color="auto"/>
        <w:left w:val="none" w:sz="0" w:space="0" w:color="auto"/>
        <w:bottom w:val="none" w:sz="0" w:space="0" w:color="auto"/>
        <w:right w:val="none" w:sz="0" w:space="0" w:color="auto"/>
      </w:divBdr>
    </w:div>
    <w:div w:id="1250190202">
      <w:marLeft w:val="0"/>
      <w:marRight w:val="0"/>
      <w:marTop w:val="0"/>
      <w:marBottom w:val="0"/>
      <w:divBdr>
        <w:top w:val="none" w:sz="0" w:space="0" w:color="auto"/>
        <w:left w:val="none" w:sz="0" w:space="0" w:color="auto"/>
        <w:bottom w:val="none" w:sz="0" w:space="0" w:color="auto"/>
        <w:right w:val="none" w:sz="0" w:space="0" w:color="auto"/>
      </w:divBdr>
    </w:div>
    <w:div w:id="1251231686">
      <w:marLeft w:val="0"/>
      <w:marRight w:val="0"/>
      <w:marTop w:val="0"/>
      <w:marBottom w:val="0"/>
      <w:divBdr>
        <w:top w:val="none" w:sz="0" w:space="0" w:color="auto"/>
        <w:left w:val="none" w:sz="0" w:space="0" w:color="auto"/>
        <w:bottom w:val="none" w:sz="0" w:space="0" w:color="auto"/>
        <w:right w:val="none" w:sz="0" w:space="0" w:color="auto"/>
      </w:divBdr>
    </w:div>
    <w:div w:id="1253473784">
      <w:marLeft w:val="0"/>
      <w:marRight w:val="0"/>
      <w:marTop w:val="0"/>
      <w:marBottom w:val="0"/>
      <w:divBdr>
        <w:top w:val="none" w:sz="0" w:space="0" w:color="auto"/>
        <w:left w:val="none" w:sz="0" w:space="0" w:color="auto"/>
        <w:bottom w:val="none" w:sz="0" w:space="0" w:color="auto"/>
        <w:right w:val="none" w:sz="0" w:space="0" w:color="auto"/>
      </w:divBdr>
    </w:div>
    <w:div w:id="1255823742">
      <w:marLeft w:val="0"/>
      <w:marRight w:val="0"/>
      <w:marTop w:val="0"/>
      <w:marBottom w:val="0"/>
      <w:divBdr>
        <w:top w:val="none" w:sz="0" w:space="0" w:color="auto"/>
        <w:left w:val="none" w:sz="0" w:space="0" w:color="auto"/>
        <w:bottom w:val="none" w:sz="0" w:space="0" w:color="auto"/>
        <w:right w:val="none" w:sz="0" w:space="0" w:color="auto"/>
      </w:divBdr>
    </w:div>
    <w:div w:id="1258952030">
      <w:marLeft w:val="0"/>
      <w:marRight w:val="0"/>
      <w:marTop w:val="0"/>
      <w:marBottom w:val="0"/>
      <w:divBdr>
        <w:top w:val="none" w:sz="0" w:space="0" w:color="auto"/>
        <w:left w:val="none" w:sz="0" w:space="0" w:color="auto"/>
        <w:bottom w:val="none" w:sz="0" w:space="0" w:color="auto"/>
        <w:right w:val="none" w:sz="0" w:space="0" w:color="auto"/>
      </w:divBdr>
    </w:div>
    <w:div w:id="1259485417">
      <w:marLeft w:val="0"/>
      <w:marRight w:val="0"/>
      <w:marTop w:val="0"/>
      <w:marBottom w:val="0"/>
      <w:divBdr>
        <w:top w:val="none" w:sz="0" w:space="0" w:color="auto"/>
        <w:left w:val="none" w:sz="0" w:space="0" w:color="auto"/>
        <w:bottom w:val="none" w:sz="0" w:space="0" w:color="auto"/>
        <w:right w:val="none" w:sz="0" w:space="0" w:color="auto"/>
      </w:divBdr>
    </w:div>
    <w:div w:id="1261179730">
      <w:marLeft w:val="0"/>
      <w:marRight w:val="0"/>
      <w:marTop w:val="0"/>
      <w:marBottom w:val="0"/>
      <w:divBdr>
        <w:top w:val="none" w:sz="0" w:space="0" w:color="auto"/>
        <w:left w:val="none" w:sz="0" w:space="0" w:color="auto"/>
        <w:bottom w:val="none" w:sz="0" w:space="0" w:color="auto"/>
        <w:right w:val="none" w:sz="0" w:space="0" w:color="auto"/>
      </w:divBdr>
    </w:div>
    <w:div w:id="1262374643">
      <w:marLeft w:val="0"/>
      <w:marRight w:val="0"/>
      <w:marTop w:val="0"/>
      <w:marBottom w:val="0"/>
      <w:divBdr>
        <w:top w:val="none" w:sz="0" w:space="0" w:color="auto"/>
        <w:left w:val="none" w:sz="0" w:space="0" w:color="auto"/>
        <w:bottom w:val="none" w:sz="0" w:space="0" w:color="auto"/>
        <w:right w:val="none" w:sz="0" w:space="0" w:color="auto"/>
      </w:divBdr>
    </w:div>
    <w:div w:id="1262491326">
      <w:marLeft w:val="0"/>
      <w:marRight w:val="0"/>
      <w:marTop w:val="0"/>
      <w:marBottom w:val="0"/>
      <w:divBdr>
        <w:top w:val="none" w:sz="0" w:space="0" w:color="auto"/>
        <w:left w:val="none" w:sz="0" w:space="0" w:color="auto"/>
        <w:bottom w:val="none" w:sz="0" w:space="0" w:color="auto"/>
        <w:right w:val="none" w:sz="0" w:space="0" w:color="auto"/>
      </w:divBdr>
    </w:div>
    <w:div w:id="1263565436">
      <w:marLeft w:val="0"/>
      <w:marRight w:val="0"/>
      <w:marTop w:val="0"/>
      <w:marBottom w:val="0"/>
      <w:divBdr>
        <w:top w:val="none" w:sz="0" w:space="0" w:color="auto"/>
        <w:left w:val="none" w:sz="0" w:space="0" w:color="auto"/>
        <w:bottom w:val="none" w:sz="0" w:space="0" w:color="auto"/>
        <w:right w:val="none" w:sz="0" w:space="0" w:color="auto"/>
      </w:divBdr>
    </w:div>
    <w:div w:id="1264268364">
      <w:marLeft w:val="0"/>
      <w:marRight w:val="0"/>
      <w:marTop w:val="0"/>
      <w:marBottom w:val="0"/>
      <w:divBdr>
        <w:top w:val="none" w:sz="0" w:space="0" w:color="auto"/>
        <w:left w:val="none" w:sz="0" w:space="0" w:color="auto"/>
        <w:bottom w:val="none" w:sz="0" w:space="0" w:color="auto"/>
        <w:right w:val="none" w:sz="0" w:space="0" w:color="auto"/>
      </w:divBdr>
    </w:div>
    <w:div w:id="1264415529">
      <w:marLeft w:val="0"/>
      <w:marRight w:val="0"/>
      <w:marTop w:val="0"/>
      <w:marBottom w:val="0"/>
      <w:divBdr>
        <w:top w:val="none" w:sz="0" w:space="0" w:color="auto"/>
        <w:left w:val="none" w:sz="0" w:space="0" w:color="auto"/>
        <w:bottom w:val="none" w:sz="0" w:space="0" w:color="auto"/>
        <w:right w:val="none" w:sz="0" w:space="0" w:color="auto"/>
      </w:divBdr>
    </w:div>
    <w:div w:id="1265070690">
      <w:marLeft w:val="0"/>
      <w:marRight w:val="0"/>
      <w:marTop w:val="0"/>
      <w:marBottom w:val="0"/>
      <w:divBdr>
        <w:top w:val="none" w:sz="0" w:space="0" w:color="auto"/>
        <w:left w:val="none" w:sz="0" w:space="0" w:color="auto"/>
        <w:bottom w:val="none" w:sz="0" w:space="0" w:color="auto"/>
        <w:right w:val="none" w:sz="0" w:space="0" w:color="auto"/>
      </w:divBdr>
    </w:div>
    <w:div w:id="1266574781">
      <w:marLeft w:val="0"/>
      <w:marRight w:val="0"/>
      <w:marTop w:val="0"/>
      <w:marBottom w:val="0"/>
      <w:divBdr>
        <w:top w:val="none" w:sz="0" w:space="0" w:color="auto"/>
        <w:left w:val="none" w:sz="0" w:space="0" w:color="auto"/>
        <w:bottom w:val="none" w:sz="0" w:space="0" w:color="auto"/>
        <w:right w:val="none" w:sz="0" w:space="0" w:color="auto"/>
      </w:divBdr>
    </w:div>
    <w:div w:id="1266842196">
      <w:marLeft w:val="0"/>
      <w:marRight w:val="0"/>
      <w:marTop w:val="0"/>
      <w:marBottom w:val="0"/>
      <w:divBdr>
        <w:top w:val="none" w:sz="0" w:space="0" w:color="auto"/>
        <w:left w:val="none" w:sz="0" w:space="0" w:color="auto"/>
        <w:bottom w:val="none" w:sz="0" w:space="0" w:color="auto"/>
        <w:right w:val="none" w:sz="0" w:space="0" w:color="auto"/>
      </w:divBdr>
    </w:div>
    <w:div w:id="1267886704">
      <w:marLeft w:val="0"/>
      <w:marRight w:val="0"/>
      <w:marTop w:val="0"/>
      <w:marBottom w:val="0"/>
      <w:divBdr>
        <w:top w:val="none" w:sz="0" w:space="0" w:color="auto"/>
        <w:left w:val="none" w:sz="0" w:space="0" w:color="auto"/>
        <w:bottom w:val="none" w:sz="0" w:space="0" w:color="auto"/>
        <w:right w:val="none" w:sz="0" w:space="0" w:color="auto"/>
      </w:divBdr>
    </w:div>
    <w:div w:id="1269701946">
      <w:marLeft w:val="0"/>
      <w:marRight w:val="0"/>
      <w:marTop w:val="0"/>
      <w:marBottom w:val="0"/>
      <w:divBdr>
        <w:top w:val="none" w:sz="0" w:space="0" w:color="auto"/>
        <w:left w:val="none" w:sz="0" w:space="0" w:color="auto"/>
        <w:bottom w:val="none" w:sz="0" w:space="0" w:color="auto"/>
        <w:right w:val="none" w:sz="0" w:space="0" w:color="auto"/>
      </w:divBdr>
    </w:div>
    <w:div w:id="1271356957">
      <w:marLeft w:val="0"/>
      <w:marRight w:val="0"/>
      <w:marTop w:val="0"/>
      <w:marBottom w:val="0"/>
      <w:divBdr>
        <w:top w:val="none" w:sz="0" w:space="0" w:color="auto"/>
        <w:left w:val="none" w:sz="0" w:space="0" w:color="auto"/>
        <w:bottom w:val="none" w:sz="0" w:space="0" w:color="auto"/>
        <w:right w:val="none" w:sz="0" w:space="0" w:color="auto"/>
      </w:divBdr>
    </w:div>
    <w:div w:id="1272201354">
      <w:marLeft w:val="0"/>
      <w:marRight w:val="0"/>
      <w:marTop w:val="0"/>
      <w:marBottom w:val="0"/>
      <w:divBdr>
        <w:top w:val="none" w:sz="0" w:space="0" w:color="auto"/>
        <w:left w:val="none" w:sz="0" w:space="0" w:color="auto"/>
        <w:bottom w:val="none" w:sz="0" w:space="0" w:color="auto"/>
        <w:right w:val="none" w:sz="0" w:space="0" w:color="auto"/>
      </w:divBdr>
    </w:div>
    <w:div w:id="1272711448">
      <w:marLeft w:val="0"/>
      <w:marRight w:val="0"/>
      <w:marTop w:val="0"/>
      <w:marBottom w:val="0"/>
      <w:divBdr>
        <w:top w:val="none" w:sz="0" w:space="0" w:color="auto"/>
        <w:left w:val="none" w:sz="0" w:space="0" w:color="auto"/>
        <w:bottom w:val="none" w:sz="0" w:space="0" w:color="auto"/>
        <w:right w:val="none" w:sz="0" w:space="0" w:color="auto"/>
      </w:divBdr>
    </w:div>
    <w:div w:id="1273320471">
      <w:marLeft w:val="0"/>
      <w:marRight w:val="0"/>
      <w:marTop w:val="0"/>
      <w:marBottom w:val="0"/>
      <w:divBdr>
        <w:top w:val="none" w:sz="0" w:space="0" w:color="auto"/>
        <w:left w:val="none" w:sz="0" w:space="0" w:color="auto"/>
        <w:bottom w:val="none" w:sz="0" w:space="0" w:color="auto"/>
        <w:right w:val="none" w:sz="0" w:space="0" w:color="auto"/>
      </w:divBdr>
    </w:div>
    <w:div w:id="1275090394">
      <w:marLeft w:val="0"/>
      <w:marRight w:val="0"/>
      <w:marTop w:val="0"/>
      <w:marBottom w:val="0"/>
      <w:divBdr>
        <w:top w:val="none" w:sz="0" w:space="0" w:color="auto"/>
        <w:left w:val="none" w:sz="0" w:space="0" w:color="auto"/>
        <w:bottom w:val="none" w:sz="0" w:space="0" w:color="auto"/>
        <w:right w:val="none" w:sz="0" w:space="0" w:color="auto"/>
      </w:divBdr>
    </w:div>
    <w:div w:id="1277904121">
      <w:marLeft w:val="0"/>
      <w:marRight w:val="0"/>
      <w:marTop w:val="0"/>
      <w:marBottom w:val="0"/>
      <w:divBdr>
        <w:top w:val="none" w:sz="0" w:space="0" w:color="auto"/>
        <w:left w:val="none" w:sz="0" w:space="0" w:color="auto"/>
        <w:bottom w:val="none" w:sz="0" w:space="0" w:color="auto"/>
        <w:right w:val="none" w:sz="0" w:space="0" w:color="auto"/>
      </w:divBdr>
    </w:div>
    <w:div w:id="1279145324">
      <w:marLeft w:val="0"/>
      <w:marRight w:val="0"/>
      <w:marTop w:val="0"/>
      <w:marBottom w:val="0"/>
      <w:divBdr>
        <w:top w:val="none" w:sz="0" w:space="0" w:color="auto"/>
        <w:left w:val="none" w:sz="0" w:space="0" w:color="auto"/>
        <w:bottom w:val="none" w:sz="0" w:space="0" w:color="auto"/>
        <w:right w:val="none" w:sz="0" w:space="0" w:color="auto"/>
      </w:divBdr>
    </w:div>
    <w:div w:id="1280336789">
      <w:marLeft w:val="0"/>
      <w:marRight w:val="0"/>
      <w:marTop w:val="0"/>
      <w:marBottom w:val="0"/>
      <w:divBdr>
        <w:top w:val="none" w:sz="0" w:space="0" w:color="auto"/>
        <w:left w:val="none" w:sz="0" w:space="0" w:color="auto"/>
        <w:bottom w:val="none" w:sz="0" w:space="0" w:color="auto"/>
        <w:right w:val="none" w:sz="0" w:space="0" w:color="auto"/>
      </w:divBdr>
    </w:div>
    <w:div w:id="1280378174">
      <w:marLeft w:val="0"/>
      <w:marRight w:val="0"/>
      <w:marTop w:val="0"/>
      <w:marBottom w:val="0"/>
      <w:divBdr>
        <w:top w:val="none" w:sz="0" w:space="0" w:color="auto"/>
        <w:left w:val="none" w:sz="0" w:space="0" w:color="auto"/>
        <w:bottom w:val="none" w:sz="0" w:space="0" w:color="auto"/>
        <w:right w:val="none" w:sz="0" w:space="0" w:color="auto"/>
      </w:divBdr>
    </w:div>
    <w:div w:id="1281109276">
      <w:marLeft w:val="0"/>
      <w:marRight w:val="0"/>
      <w:marTop w:val="0"/>
      <w:marBottom w:val="0"/>
      <w:divBdr>
        <w:top w:val="none" w:sz="0" w:space="0" w:color="auto"/>
        <w:left w:val="none" w:sz="0" w:space="0" w:color="auto"/>
        <w:bottom w:val="none" w:sz="0" w:space="0" w:color="auto"/>
        <w:right w:val="none" w:sz="0" w:space="0" w:color="auto"/>
      </w:divBdr>
    </w:div>
    <w:div w:id="1281911212">
      <w:marLeft w:val="0"/>
      <w:marRight w:val="0"/>
      <w:marTop w:val="0"/>
      <w:marBottom w:val="0"/>
      <w:divBdr>
        <w:top w:val="none" w:sz="0" w:space="0" w:color="auto"/>
        <w:left w:val="none" w:sz="0" w:space="0" w:color="auto"/>
        <w:bottom w:val="none" w:sz="0" w:space="0" w:color="auto"/>
        <w:right w:val="none" w:sz="0" w:space="0" w:color="auto"/>
      </w:divBdr>
    </w:div>
    <w:div w:id="1282569353">
      <w:marLeft w:val="0"/>
      <w:marRight w:val="0"/>
      <w:marTop w:val="0"/>
      <w:marBottom w:val="0"/>
      <w:divBdr>
        <w:top w:val="none" w:sz="0" w:space="0" w:color="auto"/>
        <w:left w:val="none" w:sz="0" w:space="0" w:color="auto"/>
        <w:bottom w:val="none" w:sz="0" w:space="0" w:color="auto"/>
        <w:right w:val="none" w:sz="0" w:space="0" w:color="auto"/>
      </w:divBdr>
    </w:div>
    <w:div w:id="1282884611">
      <w:marLeft w:val="0"/>
      <w:marRight w:val="0"/>
      <w:marTop w:val="0"/>
      <w:marBottom w:val="0"/>
      <w:divBdr>
        <w:top w:val="none" w:sz="0" w:space="0" w:color="auto"/>
        <w:left w:val="none" w:sz="0" w:space="0" w:color="auto"/>
        <w:bottom w:val="none" w:sz="0" w:space="0" w:color="auto"/>
        <w:right w:val="none" w:sz="0" w:space="0" w:color="auto"/>
      </w:divBdr>
    </w:div>
    <w:div w:id="1283345547">
      <w:marLeft w:val="0"/>
      <w:marRight w:val="0"/>
      <w:marTop w:val="0"/>
      <w:marBottom w:val="0"/>
      <w:divBdr>
        <w:top w:val="none" w:sz="0" w:space="0" w:color="auto"/>
        <w:left w:val="none" w:sz="0" w:space="0" w:color="auto"/>
        <w:bottom w:val="none" w:sz="0" w:space="0" w:color="auto"/>
        <w:right w:val="none" w:sz="0" w:space="0" w:color="auto"/>
      </w:divBdr>
    </w:div>
    <w:div w:id="1286230651">
      <w:marLeft w:val="0"/>
      <w:marRight w:val="0"/>
      <w:marTop w:val="0"/>
      <w:marBottom w:val="0"/>
      <w:divBdr>
        <w:top w:val="none" w:sz="0" w:space="0" w:color="auto"/>
        <w:left w:val="none" w:sz="0" w:space="0" w:color="auto"/>
        <w:bottom w:val="none" w:sz="0" w:space="0" w:color="auto"/>
        <w:right w:val="none" w:sz="0" w:space="0" w:color="auto"/>
      </w:divBdr>
    </w:div>
    <w:div w:id="1287345784">
      <w:marLeft w:val="0"/>
      <w:marRight w:val="0"/>
      <w:marTop w:val="0"/>
      <w:marBottom w:val="0"/>
      <w:divBdr>
        <w:top w:val="none" w:sz="0" w:space="0" w:color="auto"/>
        <w:left w:val="none" w:sz="0" w:space="0" w:color="auto"/>
        <w:bottom w:val="none" w:sz="0" w:space="0" w:color="auto"/>
        <w:right w:val="none" w:sz="0" w:space="0" w:color="auto"/>
      </w:divBdr>
    </w:div>
    <w:div w:id="1287852548">
      <w:marLeft w:val="0"/>
      <w:marRight w:val="0"/>
      <w:marTop w:val="0"/>
      <w:marBottom w:val="0"/>
      <w:divBdr>
        <w:top w:val="none" w:sz="0" w:space="0" w:color="auto"/>
        <w:left w:val="none" w:sz="0" w:space="0" w:color="auto"/>
        <w:bottom w:val="none" w:sz="0" w:space="0" w:color="auto"/>
        <w:right w:val="none" w:sz="0" w:space="0" w:color="auto"/>
      </w:divBdr>
    </w:div>
    <w:div w:id="1288387738">
      <w:marLeft w:val="0"/>
      <w:marRight w:val="0"/>
      <w:marTop w:val="0"/>
      <w:marBottom w:val="0"/>
      <w:divBdr>
        <w:top w:val="none" w:sz="0" w:space="0" w:color="auto"/>
        <w:left w:val="none" w:sz="0" w:space="0" w:color="auto"/>
        <w:bottom w:val="none" w:sz="0" w:space="0" w:color="auto"/>
        <w:right w:val="none" w:sz="0" w:space="0" w:color="auto"/>
      </w:divBdr>
    </w:div>
    <w:div w:id="1289507224">
      <w:marLeft w:val="0"/>
      <w:marRight w:val="0"/>
      <w:marTop w:val="0"/>
      <w:marBottom w:val="0"/>
      <w:divBdr>
        <w:top w:val="none" w:sz="0" w:space="0" w:color="auto"/>
        <w:left w:val="none" w:sz="0" w:space="0" w:color="auto"/>
        <w:bottom w:val="none" w:sz="0" w:space="0" w:color="auto"/>
        <w:right w:val="none" w:sz="0" w:space="0" w:color="auto"/>
      </w:divBdr>
    </w:div>
    <w:div w:id="1291741578">
      <w:marLeft w:val="0"/>
      <w:marRight w:val="0"/>
      <w:marTop w:val="0"/>
      <w:marBottom w:val="0"/>
      <w:divBdr>
        <w:top w:val="none" w:sz="0" w:space="0" w:color="auto"/>
        <w:left w:val="none" w:sz="0" w:space="0" w:color="auto"/>
        <w:bottom w:val="none" w:sz="0" w:space="0" w:color="auto"/>
        <w:right w:val="none" w:sz="0" w:space="0" w:color="auto"/>
      </w:divBdr>
    </w:div>
    <w:div w:id="1292439347">
      <w:marLeft w:val="0"/>
      <w:marRight w:val="0"/>
      <w:marTop w:val="0"/>
      <w:marBottom w:val="0"/>
      <w:divBdr>
        <w:top w:val="none" w:sz="0" w:space="0" w:color="auto"/>
        <w:left w:val="none" w:sz="0" w:space="0" w:color="auto"/>
        <w:bottom w:val="none" w:sz="0" w:space="0" w:color="auto"/>
        <w:right w:val="none" w:sz="0" w:space="0" w:color="auto"/>
      </w:divBdr>
    </w:div>
    <w:div w:id="1294481158">
      <w:marLeft w:val="0"/>
      <w:marRight w:val="0"/>
      <w:marTop w:val="0"/>
      <w:marBottom w:val="0"/>
      <w:divBdr>
        <w:top w:val="none" w:sz="0" w:space="0" w:color="auto"/>
        <w:left w:val="none" w:sz="0" w:space="0" w:color="auto"/>
        <w:bottom w:val="none" w:sz="0" w:space="0" w:color="auto"/>
        <w:right w:val="none" w:sz="0" w:space="0" w:color="auto"/>
      </w:divBdr>
    </w:div>
    <w:div w:id="1294559026">
      <w:marLeft w:val="0"/>
      <w:marRight w:val="0"/>
      <w:marTop w:val="0"/>
      <w:marBottom w:val="0"/>
      <w:divBdr>
        <w:top w:val="none" w:sz="0" w:space="0" w:color="auto"/>
        <w:left w:val="none" w:sz="0" w:space="0" w:color="auto"/>
        <w:bottom w:val="none" w:sz="0" w:space="0" w:color="auto"/>
        <w:right w:val="none" w:sz="0" w:space="0" w:color="auto"/>
      </w:divBdr>
    </w:div>
    <w:div w:id="1294798585">
      <w:marLeft w:val="0"/>
      <w:marRight w:val="0"/>
      <w:marTop w:val="0"/>
      <w:marBottom w:val="0"/>
      <w:divBdr>
        <w:top w:val="none" w:sz="0" w:space="0" w:color="auto"/>
        <w:left w:val="none" w:sz="0" w:space="0" w:color="auto"/>
        <w:bottom w:val="none" w:sz="0" w:space="0" w:color="auto"/>
        <w:right w:val="none" w:sz="0" w:space="0" w:color="auto"/>
      </w:divBdr>
    </w:div>
    <w:div w:id="1295331269">
      <w:marLeft w:val="0"/>
      <w:marRight w:val="0"/>
      <w:marTop w:val="0"/>
      <w:marBottom w:val="0"/>
      <w:divBdr>
        <w:top w:val="none" w:sz="0" w:space="0" w:color="auto"/>
        <w:left w:val="none" w:sz="0" w:space="0" w:color="auto"/>
        <w:bottom w:val="none" w:sz="0" w:space="0" w:color="auto"/>
        <w:right w:val="none" w:sz="0" w:space="0" w:color="auto"/>
      </w:divBdr>
    </w:div>
    <w:div w:id="1296057408">
      <w:marLeft w:val="0"/>
      <w:marRight w:val="0"/>
      <w:marTop w:val="0"/>
      <w:marBottom w:val="0"/>
      <w:divBdr>
        <w:top w:val="none" w:sz="0" w:space="0" w:color="auto"/>
        <w:left w:val="none" w:sz="0" w:space="0" w:color="auto"/>
        <w:bottom w:val="none" w:sz="0" w:space="0" w:color="auto"/>
        <w:right w:val="none" w:sz="0" w:space="0" w:color="auto"/>
      </w:divBdr>
    </w:div>
    <w:div w:id="1296718982">
      <w:marLeft w:val="0"/>
      <w:marRight w:val="0"/>
      <w:marTop w:val="0"/>
      <w:marBottom w:val="0"/>
      <w:divBdr>
        <w:top w:val="none" w:sz="0" w:space="0" w:color="auto"/>
        <w:left w:val="none" w:sz="0" w:space="0" w:color="auto"/>
        <w:bottom w:val="none" w:sz="0" w:space="0" w:color="auto"/>
        <w:right w:val="none" w:sz="0" w:space="0" w:color="auto"/>
      </w:divBdr>
    </w:div>
    <w:div w:id="1297492565">
      <w:marLeft w:val="0"/>
      <w:marRight w:val="0"/>
      <w:marTop w:val="0"/>
      <w:marBottom w:val="0"/>
      <w:divBdr>
        <w:top w:val="none" w:sz="0" w:space="0" w:color="auto"/>
        <w:left w:val="none" w:sz="0" w:space="0" w:color="auto"/>
        <w:bottom w:val="none" w:sz="0" w:space="0" w:color="auto"/>
        <w:right w:val="none" w:sz="0" w:space="0" w:color="auto"/>
      </w:divBdr>
    </w:div>
    <w:div w:id="1297565344">
      <w:marLeft w:val="0"/>
      <w:marRight w:val="0"/>
      <w:marTop w:val="0"/>
      <w:marBottom w:val="0"/>
      <w:divBdr>
        <w:top w:val="none" w:sz="0" w:space="0" w:color="auto"/>
        <w:left w:val="none" w:sz="0" w:space="0" w:color="auto"/>
        <w:bottom w:val="none" w:sz="0" w:space="0" w:color="auto"/>
        <w:right w:val="none" w:sz="0" w:space="0" w:color="auto"/>
      </w:divBdr>
    </w:div>
    <w:div w:id="1297880598">
      <w:marLeft w:val="0"/>
      <w:marRight w:val="0"/>
      <w:marTop w:val="0"/>
      <w:marBottom w:val="0"/>
      <w:divBdr>
        <w:top w:val="none" w:sz="0" w:space="0" w:color="auto"/>
        <w:left w:val="none" w:sz="0" w:space="0" w:color="auto"/>
        <w:bottom w:val="none" w:sz="0" w:space="0" w:color="auto"/>
        <w:right w:val="none" w:sz="0" w:space="0" w:color="auto"/>
      </w:divBdr>
    </w:div>
    <w:div w:id="1300065340">
      <w:marLeft w:val="0"/>
      <w:marRight w:val="0"/>
      <w:marTop w:val="0"/>
      <w:marBottom w:val="0"/>
      <w:divBdr>
        <w:top w:val="none" w:sz="0" w:space="0" w:color="auto"/>
        <w:left w:val="none" w:sz="0" w:space="0" w:color="auto"/>
        <w:bottom w:val="none" w:sz="0" w:space="0" w:color="auto"/>
        <w:right w:val="none" w:sz="0" w:space="0" w:color="auto"/>
      </w:divBdr>
    </w:div>
    <w:div w:id="1303970642">
      <w:marLeft w:val="0"/>
      <w:marRight w:val="0"/>
      <w:marTop w:val="0"/>
      <w:marBottom w:val="0"/>
      <w:divBdr>
        <w:top w:val="none" w:sz="0" w:space="0" w:color="auto"/>
        <w:left w:val="none" w:sz="0" w:space="0" w:color="auto"/>
        <w:bottom w:val="none" w:sz="0" w:space="0" w:color="auto"/>
        <w:right w:val="none" w:sz="0" w:space="0" w:color="auto"/>
      </w:divBdr>
    </w:div>
    <w:div w:id="1305431783">
      <w:marLeft w:val="0"/>
      <w:marRight w:val="0"/>
      <w:marTop w:val="0"/>
      <w:marBottom w:val="0"/>
      <w:divBdr>
        <w:top w:val="none" w:sz="0" w:space="0" w:color="auto"/>
        <w:left w:val="none" w:sz="0" w:space="0" w:color="auto"/>
        <w:bottom w:val="none" w:sz="0" w:space="0" w:color="auto"/>
        <w:right w:val="none" w:sz="0" w:space="0" w:color="auto"/>
      </w:divBdr>
    </w:div>
    <w:div w:id="1305697611">
      <w:marLeft w:val="0"/>
      <w:marRight w:val="0"/>
      <w:marTop w:val="0"/>
      <w:marBottom w:val="0"/>
      <w:divBdr>
        <w:top w:val="none" w:sz="0" w:space="0" w:color="auto"/>
        <w:left w:val="none" w:sz="0" w:space="0" w:color="auto"/>
        <w:bottom w:val="none" w:sz="0" w:space="0" w:color="auto"/>
        <w:right w:val="none" w:sz="0" w:space="0" w:color="auto"/>
      </w:divBdr>
    </w:div>
    <w:div w:id="1305888816">
      <w:marLeft w:val="0"/>
      <w:marRight w:val="0"/>
      <w:marTop w:val="0"/>
      <w:marBottom w:val="0"/>
      <w:divBdr>
        <w:top w:val="none" w:sz="0" w:space="0" w:color="auto"/>
        <w:left w:val="none" w:sz="0" w:space="0" w:color="auto"/>
        <w:bottom w:val="none" w:sz="0" w:space="0" w:color="auto"/>
        <w:right w:val="none" w:sz="0" w:space="0" w:color="auto"/>
      </w:divBdr>
    </w:div>
    <w:div w:id="1309625872">
      <w:marLeft w:val="0"/>
      <w:marRight w:val="0"/>
      <w:marTop w:val="0"/>
      <w:marBottom w:val="0"/>
      <w:divBdr>
        <w:top w:val="none" w:sz="0" w:space="0" w:color="auto"/>
        <w:left w:val="none" w:sz="0" w:space="0" w:color="auto"/>
        <w:bottom w:val="none" w:sz="0" w:space="0" w:color="auto"/>
        <w:right w:val="none" w:sz="0" w:space="0" w:color="auto"/>
      </w:divBdr>
    </w:div>
    <w:div w:id="1311255851">
      <w:marLeft w:val="0"/>
      <w:marRight w:val="0"/>
      <w:marTop w:val="0"/>
      <w:marBottom w:val="0"/>
      <w:divBdr>
        <w:top w:val="none" w:sz="0" w:space="0" w:color="auto"/>
        <w:left w:val="none" w:sz="0" w:space="0" w:color="auto"/>
        <w:bottom w:val="none" w:sz="0" w:space="0" w:color="auto"/>
        <w:right w:val="none" w:sz="0" w:space="0" w:color="auto"/>
      </w:divBdr>
    </w:div>
    <w:div w:id="1311321865">
      <w:marLeft w:val="0"/>
      <w:marRight w:val="0"/>
      <w:marTop w:val="0"/>
      <w:marBottom w:val="0"/>
      <w:divBdr>
        <w:top w:val="none" w:sz="0" w:space="0" w:color="auto"/>
        <w:left w:val="none" w:sz="0" w:space="0" w:color="auto"/>
        <w:bottom w:val="none" w:sz="0" w:space="0" w:color="auto"/>
        <w:right w:val="none" w:sz="0" w:space="0" w:color="auto"/>
      </w:divBdr>
    </w:div>
    <w:div w:id="1311518979">
      <w:marLeft w:val="0"/>
      <w:marRight w:val="0"/>
      <w:marTop w:val="0"/>
      <w:marBottom w:val="0"/>
      <w:divBdr>
        <w:top w:val="none" w:sz="0" w:space="0" w:color="auto"/>
        <w:left w:val="none" w:sz="0" w:space="0" w:color="auto"/>
        <w:bottom w:val="none" w:sz="0" w:space="0" w:color="auto"/>
        <w:right w:val="none" w:sz="0" w:space="0" w:color="auto"/>
      </w:divBdr>
    </w:div>
    <w:div w:id="1313874786">
      <w:marLeft w:val="0"/>
      <w:marRight w:val="0"/>
      <w:marTop w:val="0"/>
      <w:marBottom w:val="0"/>
      <w:divBdr>
        <w:top w:val="none" w:sz="0" w:space="0" w:color="auto"/>
        <w:left w:val="none" w:sz="0" w:space="0" w:color="auto"/>
        <w:bottom w:val="none" w:sz="0" w:space="0" w:color="auto"/>
        <w:right w:val="none" w:sz="0" w:space="0" w:color="auto"/>
      </w:divBdr>
    </w:div>
    <w:div w:id="1315064560">
      <w:marLeft w:val="0"/>
      <w:marRight w:val="0"/>
      <w:marTop w:val="0"/>
      <w:marBottom w:val="0"/>
      <w:divBdr>
        <w:top w:val="none" w:sz="0" w:space="0" w:color="auto"/>
        <w:left w:val="none" w:sz="0" w:space="0" w:color="auto"/>
        <w:bottom w:val="none" w:sz="0" w:space="0" w:color="auto"/>
        <w:right w:val="none" w:sz="0" w:space="0" w:color="auto"/>
      </w:divBdr>
    </w:div>
    <w:div w:id="1315262548">
      <w:marLeft w:val="0"/>
      <w:marRight w:val="0"/>
      <w:marTop w:val="0"/>
      <w:marBottom w:val="0"/>
      <w:divBdr>
        <w:top w:val="none" w:sz="0" w:space="0" w:color="auto"/>
        <w:left w:val="none" w:sz="0" w:space="0" w:color="auto"/>
        <w:bottom w:val="none" w:sz="0" w:space="0" w:color="auto"/>
        <w:right w:val="none" w:sz="0" w:space="0" w:color="auto"/>
      </w:divBdr>
    </w:div>
    <w:div w:id="1315447639">
      <w:marLeft w:val="0"/>
      <w:marRight w:val="0"/>
      <w:marTop w:val="0"/>
      <w:marBottom w:val="0"/>
      <w:divBdr>
        <w:top w:val="none" w:sz="0" w:space="0" w:color="auto"/>
        <w:left w:val="none" w:sz="0" w:space="0" w:color="auto"/>
        <w:bottom w:val="none" w:sz="0" w:space="0" w:color="auto"/>
        <w:right w:val="none" w:sz="0" w:space="0" w:color="auto"/>
      </w:divBdr>
    </w:div>
    <w:div w:id="1315598763">
      <w:marLeft w:val="0"/>
      <w:marRight w:val="0"/>
      <w:marTop w:val="0"/>
      <w:marBottom w:val="0"/>
      <w:divBdr>
        <w:top w:val="none" w:sz="0" w:space="0" w:color="auto"/>
        <w:left w:val="none" w:sz="0" w:space="0" w:color="auto"/>
        <w:bottom w:val="none" w:sz="0" w:space="0" w:color="auto"/>
        <w:right w:val="none" w:sz="0" w:space="0" w:color="auto"/>
      </w:divBdr>
    </w:div>
    <w:div w:id="1316060457">
      <w:marLeft w:val="0"/>
      <w:marRight w:val="0"/>
      <w:marTop w:val="0"/>
      <w:marBottom w:val="0"/>
      <w:divBdr>
        <w:top w:val="none" w:sz="0" w:space="0" w:color="auto"/>
        <w:left w:val="none" w:sz="0" w:space="0" w:color="auto"/>
        <w:bottom w:val="none" w:sz="0" w:space="0" w:color="auto"/>
        <w:right w:val="none" w:sz="0" w:space="0" w:color="auto"/>
      </w:divBdr>
    </w:div>
    <w:div w:id="1316495656">
      <w:marLeft w:val="0"/>
      <w:marRight w:val="0"/>
      <w:marTop w:val="0"/>
      <w:marBottom w:val="0"/>
      <w:divBdr>
        <w:top w:val="none" w:sz="0" w:space="0" w:color="auto"/>
        <w:left w:val="none" w:sz="0" w:space="0" w:color="auto"/>
        <w:bottom w:val="none" w:sz="0" w:space="0" w:color="auto"/>
        <w:right w:val="none" w:sz="0" w:space="0" w:color="auto"/>
      </w:divBdr>
    </w:div>
    <w:div w:id="1316841487">
      <w:marLeft w:val="0"/>
      <w:marRight w:val="0"/>
      <w:marTop w:val="0"/>
      <w:marBottom w:val="0"/>
      <w:divBdr>
        <w:top w:val="none" w:sz="0" w:space="0" w:color="auto"/>
        <w:left w:val="none" w:sz="0" w:space="0" w:color="auto"/>
        <w:bottom w:val="none" w:sz="0" w:space="0" w:color="auto"/>
        <w:right w:val="none" w:sz="0" w:space="0" w:color="auto"/>
      </w:divBdr>
    </w:div>
    <w:div w:id="1317732700">
      <w:marLeft w:val="0"/>
      <w:marRight w:val="0"/>
      <w:marTop w:val="0"/>
      <w:marBottom w:val="0"/>
      <w:divBdr>
        <w:top w:val="none" w:sz="0" w:space="0" w:color="auto"/>
        <w:left w:val="none" w:sz="0" w:space="0" w:color="auto"/>
        <w:bottom w:val="none" w:sz="0" w:space="0" w:color="auto"/>
        <w:right w:val="none" w:sz="0" w:space="0" w:color="auto"/>
      </w:divBdr>
    </w:div>
    <w:div w:id="1319380057">
      <w:marLeft w:val="0"/>
      <w:marRight w:val="0"/>
      <w:marTop w:val="0"/>
      <w:marBottom w:val="0"/>
      <w:divBdr>
        <w:top w:val="none" w:sz="0" w:space="0" w:color="auto"/>
        <w:left w:val="none" w:sz="0" w:space="0" w:color="auto"/>
        <w:bottom w:val="none" w:sz="0" w:space="0" w:color="auto"/>
        <w:right w:val="none" w:sz="0" w:space="0" w:color="auto"/>
      </w:divBdr>
    </w:div>
    <w:div w:id="1321619317">
      <w:marLeft w:val="0"/>
      <w:marRight w:val="0"/>
      <w:marTop w:val="0"/>
      <w:marBottom w:val="0"/>
      <w:divBdr>
        <w:top w:val="none" w:sz="0" w:space="0" w:color="auto"/>
        <w:left w:val="none" w:sz="0" w:space="0" w:color="auto"/>
        <w:bottom w:val="none" w:sz="0" w:space="0" w:color="auto"/>
        <w:right w:val="none" w:sz="0" w:space="0" w:color="auto"/>
      </w:divBdr>
    </w:div>
    <w:div w:id="1323386907">
      <w:marLeft w:val="0"/>
      <w:marRight w:val="0"/>
      <w:marTop w:val="0"/>
      <w:marBottom w:val="0"/>
      <w:divBdr>
        <w:top w:val="none" w:sz="0" w:space="0" w:color="auto"/>
        <w:left w:val="none" w:sz="0" w:space="0" w:color="auto"/>
        <w:bottom w:val="none" w:sz="0" w:space="0" w:color="auto"/>
        <w:right w:val="none" w:sz="0" w:space="0" w:color="auto"/>
      </w:divBdr>
    </w:div>
    <w:div w:id="1324965026">
      <w:marLeft w:val="0"/>
      <w:marRight w:val="0"/>
      <w:marTop w:val="0"/>
      <w:marBottom w:val="0"/>
      <w:divBdr>
        <w:top w:val="none" w:sz="0" w:space="0" w:color="auto"/>
        <w:left w:val="none" w:sz="0" w:space="0" w:color="auto"/>
        <w:bottom w:val="none" w:sz="0" w:space="0" w:color="auto"/>
        <w:right w:val="none" w:sz="0" w:space="0" w:color="auto"/>
      </w:divBdr>
    </w:div>
    <w:div w:id="1325819932">
      <w:marLeft w:val="0"/>
      <w:marRight w:val="0"/>
      <w:marTop w:val="0"/>
      <w:marBottom w:val="0"/>
      <w:divBdr>
        <w:top w:val="none" w:sz="0" w:space="0" w:color="auto"/>
        <w:left w:val="none" w:sz="0" w:space="0" w:color="auto"/>
        <w:bottom w:val="none" w:sz="0" w:space="0" w:color="auto"/>
        <w:right w:val="none" w:sz="0" w:space="0" w:color="auto"/>
      </w:divBdr>
    </w:div>
    <w:div w:id="1325934167">
      <w:marLeft w:val="0"/>
      <w:marRight w:val="0"/>
      <w:marTop w:val="0"/>
      <w:marBottom w:val="0"/>
      <w:divBdr>
        <w:top w:val="none" w:sz="0" w:space="0" w:color="auto"/>
        <w:left w:val="none" w:sz="0" w:space="0" w:color="auto"/>
        <w:bottom w:val="none" w:sz="0" w:space="0" w:color="auto"/>
        <w:right w:val="none" w:sz="0" w:space="0" w:color="auto"/>
      </w:divBdr>
    </w:div>
    <w:div w:id="1326014583">
      <w:marLeft w:val="0"/>
      <w:marRight w:val="0"/>
      <w:marTop w:val="0"/>
      <w:marBottom w:val="0"/>
      <w:divBdr>
        <w:top w:val="none" w:sz="0" w:space="0" w:color="auto"/>
        <w:left w:val="none" w:sz="0" w:space="0" w:color="auto"/>
        <w:bottom w:val="none" w:sz="0" w:space="0" w:color="auto"/>
        <w:right w:val="none" w:sz="0" w:space="0" w:color="auto"/>
      </w:divBdr>
    </w:div>
    <w:div w:id="1326471902">
      <w:marLeft w:val="0"/>
      <w:marRight w:val="0"/>
      <w:marTop w:val="0"/>
      <w:marBottom w:val="0"/>
      <w:divBdr>
        <w:top w:val="none" w:sz="0" w:space="0" w:color="auto"/>
        <w:left w:val="none" w:sz="0" w:space="0" w:color="auto"/>
        <w:bottom w:val="none" w:sz="0" w:space="0" w:color="auto"/>
        <w:right w:val="none" w:sz="0" w:space="0" w:color="auto"/>
      </w:divBdr>
    </w:div>
    <w:div w:id="1326590793">
      <w:marLeft w:val="0"/>
      <w:marRight w:val="0"/>
      <w:marTop w:val="0"/>
      <w:marBottom w:val="0"/>
      <w:divBdr>
        <w:top w:val="none" w:sz="0" w:space="0" w:color="auto"/>
        <w:left w:val="none" w:sz="0" w:space="0" w:color="auto"/>
        <w:bottom w:val="none" w:sz="0" w:space="0" w:color="auto"/>
        <w:right w:val="none" w:sz="0" w:space="0" w:color="auto"/>
      </w:divBdr>
    </w:div>
    <w:div w:id="1327517269">
      <w:marLeft w:val="0"/>
      <w:marRight w:val="0"/>
      <w:marTop w:val="0"/>
      <w:marBottom w:val="0"/>
      <w:divBdr>
        <w:top w:val="none" w:sz="0" w:space="0" w:color="auto"/>
        <w:left w:val="none" w:sz="0" w:space="0" w:color="auto"/>
        <w:bottom w:val="none" w:sz="0" w:space="0" w:color="auto"/>
        <w:right w:val="none" w:sz="0" w:space="0" w:color="auto"/>
      </w:divBdr>
    </w:div>
    <w:div w:id="1329557069">
      <w:marLeft w:val="0"/>
      <w:marRight w:val="0"/>
      <w:marTop w:val="0"/>
      <w:marBottom w:val="0"/>
      <w:divBdr>
        <w:top w:val="none" w:sz="0" w:space="0" w:color="auto"/>
        <w:left w:val="none" w:sz="0" w:space="0" w:color="auto"/>
        <w:bottom w:val="none" w:sz="0" w:space="0" w:color="auto"/>
        <w:right w:val="none" w:sz="0" w:space="0" w:color="auto"/>
      </w:divBdr>
    </w:div>
    <w:div w:id="1329942710">
      <w:marLeft w:val="0"/>
      <w:marRight w:val="0"/>
      <w:marTop w:val="0"/>
      <w:marBottom w:val="0"/>
      <w:divBdr>
        <w:top w:val="none" w:sz="0" w:space="0" w:color="auto"/>
        <w:left w:val="none" w:sz="0" w:space="0" w:color="auto"/>
        <w:bottom w:val="none" w:sz="0" w:space="0" w:color="auto"/>
        <w:right w:val="none" w:sz="0" w:space="0" w:color="auto"/>
      </w:divBdr>
    </w:div>
    <w:div w:id="1330329156">
      <w:marLeft w:val="0"/>
      <w:marRight w:val="0"/>
      <w:marTop w:val="0"/>
      <w:marBottom w:val="0"/>
      <w:divBdr>
        <w:top w:val="none" w:sz="0" w:space="0" w:color="auto"/>
        <w:left w:val="none" w:sz="0" w:space="0" w:color="auto"/>
        <w:bottom w:val="none" w:sz="0" w:space="0" w:color="auto"/>
        <w:right w:val="none" w:sz="0" w:space="0" w:color="auto"/>
      </w:divBdr>
    </w:div>
    <w:div w:id="1330448497">
      <w:marLeft w:val="0"/>
      <w:marRight w:val="0"/>
      <w:marTop w:val="0"/>
      <w:marBottom w:val="0"/>
      <w:divBdr>
        <w:top w:val="none" w:sz="0" w:space="0" w:color="auto"/>
        <w:left w:val="none" w:sz="0" w:space="0" w:color="auto"/>
        <w:bottom w:val="none" w:sz="0" w:space="0" w:color="auto"/>
        <w:right w:val="none" w:sz="0" w:space="0" w:color="auto"/>
      </w:divBdr>
    </w:div>
    <w:div w:id="1330910389">
      <w:marLeft w:val="0"/>
      <w:marRight w:val="0"/>
      <w:marTop w:val="0"/>
      <w:marBottom w:val="0"/>
      <w:divBdr>
        <w:top w:val="none" w:sz="0" w:space="0" w:color="auto"/>
        <w:left w:val="none" w:sz="0" w:space="0" w:color="auto"/>
        <w:bottom w:val="none" w:sz="0" w:space="0" w:color="auto"/>
        <w:right w:val="none" w:sz="0" w:space="0" w:color="auto"/>
      </w:divBdr>
    </w:div>
    <w:div w:id="1331062308">
      <w:marLeft w:val="0"/>
      <w:marRight w:val="0"/>
      <w:marTop w:val="0"/>
      <w:marBottom w:val="0"/>
      <w:divBdr>
        <w:top w:val="none" w:sz="0" w:space="0" w:color="auto"/>
        <w:left w:val="none" w:sz="0" w:space="0" w:color="auto"/>
        <w:bottom w:val="none" w:sz="0" w:space="0" w:color="auto"/>
        <w:right w:val="none" w:sz="0" w:space="0" w:color="auto"/>
      </w:divBdr>
    </w:div>
    <w:div w:id="1332949191">
      <w:marLeft w:val="0"/>
      <w:marRight w:val="0"/>
      <w:marTop w:val="0"/>
      <w:marBottom w:val="0"/>
      <w:divBdr>
        <w:top w:val="none" w:sz="0" w:space="0" w:color="auto"/>
        <w:left w:val="none" w:sz="0" w:space="0" w:color="auto"/>
        <w:bottom w:val="none" w:sz="0" w:space="0" w:color="auto"/>
        <w:right w:val="none" w:sz="0" w:space="0" w:color="auto"/>
      </w:divBdr>
    </w:div>
    <w:div w:id="1336491760">
      <w:marLeft w:val="0"/>
      <w:marRight w:val="0"/>
      <w:marTop w:val="0"/>
      <w:marBottom w:val="0"/>
      <w:divBdr>
        <w:top w:val="none" w:sz="0" w:space="0" w:color="auto"/>
        <w:left w:val="none" w:sz="0" w:space="0" w:color="auto"/>
        <w:bottom w:val="none" w:sz="0" w:space="0" w:color="auto"/>
        <w:right w:val="none" w:sz="0" w:space="0" w:color="auto"/>
      </w:divBdr>
    </w:div>
    <w:div w:id="1337463500">
      <w:marLeft w:val="0"/>
      <w:marRight w:val="0"/>
      <w:marTop w:val="0"/>
      <w:marBottom w:val="0"/>
      <w:divBdr>
        <w:top w:val="none" w:sz="0" w:space="0" w:color="auto"/>
        <w:left w:val="none" w:sz="0" w:space="0" w:color="auto"/>
        <w:bottom w:val="none" w:sz="0" w:space="0" w:color="auto"/>
        <w:right w:val="none" w:sz="0" w:space="0" w:color="auto"/>
      </w:divBdr>
    </w:div>
    <w:div w:id="1338381070">
      <w:marLeft w:val="0"/>
      <w:marRight w:val="0"/>
      <w:marTop w:val="0"/>
      <w:marBottom w:val="0"/>
      <w:divBdr>
        <w:top w:val="none" w:sz="0" w:space="0" w:color="auto"/>
        <w:left w:val="none" w:sz="0" w:space="0" w:color="auto"/>
        <w:bottom w:val="none" w:sz="0" w:space="0" w:color="auto"/>
        <w:right w:val="none" w:sz="0" w:space="0" w:color="auto"/>
      </w:divBdr>
    </w:div>
    <w:div w:id="1340233804">
      <w:marLeft w:val="0"/>
      <w:marRight w:val="0"/>
      <w:marTop w:val="0"/>
      <w:marBottom w:val="0"/>
      <w:divBdr>
        <w:top w:val="none" w:sz="0" w:space="0" w:color="auto"/>
        <w:left w:val="none" w:sz="0" w:space="0" w:color="auto"/>
        <w:bottom w:val="none" w:sz="0" w:space="0" w:color="auto"/>
        <w:right w:val="none" w:sz="0" w:space="0" w:color="auto"/>
      </w:divBdr>
    </w:div>
    <w:div w:id="1341784598">
      <w:marLeft w:val="0"/>
      <w:marRight w:val="0"/>
      <w:marTop w:val="0"/>
      <w:marBottom w:val="0"/>
      <w:divBdr>
        <w:top w:val="none" w:sz="0" w:space="0" w:color="auto"/>
        <w:left w:val="none" w:sz="0" w:space="0" w:color="auto"/>
        <w:bottom w:val="none" w:sz="0" w:space="0" w:color="auto"/>
        <w:right w:val="none" w:sz="0" w:space="0" w:color="auto"/>
      </w:divBdr>
    </w:div>
    <w:div w:id="1342589589">
      <w:marLeft w:val="0"/>
      <w:marRight w:val="0"/>
      <w:marTop w:val="0"/>
      <w:marBottom w:val="0"/>
      <w:divBdr>
        <w:top w:val="none" w:sz="0" w:space="0" w:color="auto"/>
        <w:left w:val="none" w:sz="0" w:space="0" w:color="auto"/>
        <w:bottom w:val="none" w:sz="0" w:space="0" w:color="auto"/>
        <w:right w:val="none" w:sz="0" w:space="0" w:color="auto"/>
      </w:divBdr>
    </w:div>
    <w:div w:id="1342930107">
      <w:marLeft w:val="0"/>
      <w:marRight w:val="0"/>
      <w:marTop w:val="0"/>
      <w:marBottom w:val="0"/>
      <w:divBdr>
        <w:top w:val="none" w:sz="0" w:space="0" w:color="auto"/>
        <w:left w:val="none" w:sz="0" w:space="0" w:color="auto"/>
        <w:bottom w:val="none" w:sz="0" w:space="0" w:color="auto"/>
        <w:right w:val="none" w:sz="0" w:space="0" w:color="auto"/>
      </w:divBdr>
    </w:div>
    <w:div w:id="1343892569">
      <w:marLeft w:val="0"/>
      <w:marRight w:val="0"/>
      <w:marTop w:val="0"/>
      <w:marBottom w:val="0"/>
      <w:divBdr>
        <w:top w:val="none" w:sz="0" w:space="0" w:color="auto"/>
        <w:left w:val="none" w:sz="0" w:space="0" w:color="auto"/>
        <w:bottom w:val="none" w:sz="0" w:space="0" w:color="auto"/>
        <w:right w:val="none" w:sz="0" w:space="0" w:color="auto"/>
      </w:divBdr>
    </w:div>
    <w:div w:id="1345550893">
      <w:marLeft w:val="0"/>
      <w:marRight w:val="0"/>
      <w:marTop w:val="0"/>
      <w:marBottom w:val="0"/>
      <w:divBdr>
        <w:top w:val="none" w:sz="0" w:space="0" w:color="auto"/>
        <w:left w:val="none" w:sz="0" w:space="0" w:color="auto"/>
        <w:bottom w:val="none" w:sz="0" w:space="0" w:color="auto"/>
        <w:right w:val="none" w:sz="0" w:space="0" w:color="auto"/>
      </w:divBdr>
    </w:div>
    <w:div w:id="1345672299">
      <w:marLeft w:val="0"/>
      <w:marRight w:val="0"/>
      <w:marTop w:val="0"/>
      <w:marBottom w:val="0"/>
      <w:divBdr>
        <w:top w:val="none" w:sz="0" w:space="0" w:color="auto"/>
        <w:left w:val="none" w:sz="0" w:space="0" w:color="auto"/>
        <w:bottom w:val="none" w:sz="0" w:space="0" w:color="auto"/>
        <w:right w:val="none" w:sz="0" w:space="0" w:color="auto"/>
      </w:divBdr>
    </w:div>
    <w:div w:id="1349023886">
      <w:marLeft w:val="0"/>
      <w:marRight w:val="0"/>
      <w:marTop w:val="0"/>
      <w:marBottom w:val="0"/>
      <w:divBdr>
        <w:top w:val="none" w:sz="0" w:space="0" w:color="auto"/>
        <w:left w:val="none" w:sz="0" w:space="0" w:color="auto"/>
        <w:bottom w:val="none" w:sz="0" w:space="0" w:color="auto"/>
        <w:right w:val="none" w:sz="0" w:space="0" w:color="auto"/>
      </w:divBdr>
    </w:div>
    <w:div w:id="1351646683">
      <w:marLeft w:val="0"/>
      <w:marRight w:val="0"/>
      <w:marTop w:val="0"/>
      <w:marBottom w:val="0"/>
      <w:divBdr>
        <w:top w:val="none" w:sz="0" w:space="0" w:color="auto"/>
        <w:left w:val="none" w:sz="0" w:space="0" w:color="auto"/>
        <w:bottom w:val="none" w:sz="0" w:space="0" w:color="auto"/>
        <w:right w:val="none" w:sz="0" w:space="0" w:color="auto"/>
      </w:divBdr>
    </w:div>
    <w:div w:id="1353453304">
      <w:marLeft w:val="0"/>
      <w:marRight w:val="0"/>
      <w:marTop w:val="0"/>
      <w:marBottom w:val="0"/>
      <w:divBdr>
        <w:top w:val="none" w:sz="0" w:space="0" w:color="auto"/>
        <w:left w:val="none" w:sz="0" w:space="0" w:color="auto"/>
        <w:bottom w:val="none" w:sz="0" w:space="0" w:color="auto"/>
        <w:right w:val="none" w:sz="0" w:space="0" w:color="auto"/>
      </w:divBdr>
    </w:div>
    <w:div w:id="1354767116">
      <w:marLeft w:val="0"/>
      <w:marRight w:val="0"/>
      <w:marTop w:val="0"/>
      <w:marBottom w:val="0"/>
      <w:divBdr>
        <w:top w:val="none" w:sz="0" w:space="0" w:color="auto"/>
        <w:left w:val="none" w:sz="0" w:space="0" w:color="auto"/>
        <w:bottom w:val="none" w:sz="0" w:space="0" w:color="auto"/>
        <w:right w:val="none" w:sz="0" w:space="0" w:color="auto"/>
      </w:divBdr>
    </w:div>
    <w:div w:id="1355813043">
      <w:marLeft w:val="0"/>
      <w:marRight w:val="0"/>
      <w:marTop w:val="0"/>
      <w:marBottom w:val="0"/>
      <w:divBdr>
        <w:top w:val="none" w:sz="0" w:space="0" w:color="auto"/>
        <w:left w:val="none" w:sz="0" w:space="0" w:color="auto"/>
        <w:bottom w:val="none" w:sz="0" w:space="0" w:color="auto"/>
        <w:right w:val="none" w:sz="0" w:space="0" w:color="auto"/>
      </w:divBdr>
    </w:div>
    <w:div w:id="1357121817">
      <w:marLeft w:val="0"/>
      <w:marRight w:val="0"/>
      <w:marTop w:val="0"/>
      <w:marBottom w:val="0"/>
      <w:divBdr>
        <w:top w:val="none" w:sz="0" w:space="0" w:color="auto"/>
        <w:left w:val="none" w:sz="0" w:space="0" w:color="auto"/>
        <w:bottom w:val="none" w:sz="0" w:space="0" w:color="auto"/>
        <w:right w:val="none" w:sz="0" w:space="0" w:color="auto"/>
      </w:divBdr>
    </w:div>
    <w:div w:id="1357274656">
      <w:marLeft w:val="0"/>
      <w:marRight w:val="0"/>
      <w:marTop w:val="0"/>
      <w:marBottom w:val="0"/>
      <w:divBdr>
        <w:top w:val="none" w:sz="0" w:space="0" w:color="auto"/>
        <w:left w:val="none" w:sz="0" w:space="0" w:color="auto"/>
        <w:bottom w:val="none" w:sz="0" w:space="0" w:color="auto"/>
        <w:right w:val="none" w:sz="0" w:space="0" w:color="auto"/>
      </w:divBdr>
    </w:div>
    <w:div w:id="1358777112">
      <w:marLeft w:val="0"/>
      <w:marRight w:val="0"/>
      <w:marTop w:val="0"/>
      <w:marBottom w:val="0"/>
      <w:divBdr>
        <w:top w:val="none" w:sz="0" w:space="0" w:color="auto"/>
        <w:left w:val="none" w:sz="0" w:space="0" w:color="auto"/>
        <w:bottom w:val="none" w:sz="0" w:space="0" w:color="auto"/>
        <w:right w:val="none" w:sz="0" w:space="0" w:color="auto"/>
      </w:divBdr>
    </w:div>
    <w:div w:id="1359811996">
      <w:marLeft w:val="0"/>
      <w:marRight w:val="0"/>
      <w:marTop w:val="0"/>
      <w:marBottom w:val="0"/>
      <w:divBdr>
        <w:top w:val="none" w:sz="0" w:space="0" w:color="auto"/>
        <w:left w:val="none" w:sz="0" w:space="0" w:color="auto"/>
        <w:bottom w:val="none" w:sz="0" w:space="0" w:color="auto"/>
        <w:right w:val="none" w:sz="0" w:space="0" w:color="auto"/>
      </w:divBdr>
    </w:div>
    <w:div w:id="1361200349">
      <w:marLeft w:val="0"/>
      <w:marRight w:val="0"/>
      <w:marTop w:val="0"/>
      <w:marBottom w:val="0"/>
      <w:divBdr>
        <w:top w:val="none" w:sz="0" w:space="0" w:color="auto"/>
        <w:left w:val="none" w:sz="0" w:space="0" w:color="auto"/>
        <w:bottom w:val="none" w:sz="0" w:space="0" w:color="auto"/>
        <w:right w:val="none" w:sz="0" w:space="0" w:color="auto"/>
      </w:divBdr>
    </w:div>
    <w:div w:id="1366298415">
      <w:marLeft w:val="0"/>
      <w:marRight w:val="0"/>
      <w:marTop w:val="0"/>
      <w:marBottom w:val="0"/>
      <w:divBdr>
        <w:top w:val="none" w:sz="0" w:space="0" w:color="auto"/>
        <w:left w:val="none" w:sz="0" w:space="0" w:color="auto"/>
        <w:bottom w:val="none" w:sz="0" w:space="0" w:color="auto"/>
        <w:right w:val="none" w:sz="0" w:space="0" w:color="auto"/>
      </w:divBdr>
    </w:div>
    <w:div w:id="1367487777">
      <w:marLeft w:val="0"/>
      <w:marRight w:val="0"/>
      <w:marTop w:val="0"/>
      <w:marBottom w:val="0"/>
      <w:divBdr>
        <w:top w:val="none" w:sz="0" w:space="0" w:color="auto"/>
        <w:left w:val="none" w:sz="0" w:space="0" w:color="auto"/>
        <w:bottom w:val="none" w:sz="0" w:space="0" w:color="auto"/>
        <w:right w:val="none" w:sz="0" w:space="0" w:color="auto"/>
      </w:divBdr>
    </w:div>
    <w:div w:id="1369572299">
      <w:marLeft w:val="0"/>
      <w:marRight w:val="0"/>
      <w:marTop w:val="0"/>
      <w:marBottom w:val="0"/>
      <w:divBdr>
        <w:top w:val="none" w:sz="0" w:space="0" w:color="auto"/>
        <w:left w:val="none" w:sz="0" w:space="0" w:color="auto"/>
        <w:bottom w:val="none" w:sz="0" w:space="0" w:color="auto"/>
        <w:right w:val="none" w:sz="0" w:space="0" w:color="auto"/>
      </w:divBdr>
    </w:div>
    <w:div w:id="1371880417">
      <w:marLeft w:val="0"/>
      <w:marRight w:val="0"/>
      <w:marTop w:val="0"/>
      <w:marBottom w:val="0"/>
      <w:divBdr>
        <w:top w:val="none" w:sz="0" w:space="0" w:color="auto"/>
        <w:left w:val="none" w:sz="0" w:space="0" w:color="auto"/>
        <w:bottom w:val="none" w:sz="0" w:space="0" w:color="auto"/>
        <w:right w:val="none" w:sz="0" w:space="0" w:color="auto"/>
      </w:divBdr>
    </w:div>
    <w:div w:id="1372460048">
      <w:marLeft w:val="0"/>
      <w:marRight w:val="0"/>
      <w:marTop w:val="0"/>
      <w:marBottom w:val="0"/>
      <w:divBdr>
        <w:top w:val="none" w:sz="0" w:space="0" w:color="auto"/>
        <w:left w:val="none" w:sz="0" w:space="0" w:color="auto"/>
        <w:bottom w:val="none" w:sz="0" w:space="0" w:color="auto"/>
        <w:right w:val="none" w:sz="0" w:space="0" w:color="auto"/>
      </w:divBdr>
    </w:div>
    <w:div w:id="1372533418">
      <w:marLeft w:val="0"/>
      <w:marRight w:val="0"/>
      <w:marTop w:val="0"/>
      <w:marBottom w:val="0"/>
      <w:divBdr>
        <w:top w:val="none" w:sz="0" w:space="0" w:color="auto"/>
        <w:left w:val="none" w:sz="0" w:space="0" w:color="auto"/>
        <w:bottom w:val="none" w:sz="0" w:space="0" w:color="auto"/>
        <w:right w:val="none" w:sz="0" w:space="0" w:color="auto"/>
      </w:divBdr>
    </w:div>
    <w:div w:id="1372724828">
      <w:marLeft w:val="0"/>
      <w:marRight w:val="0"/>
      <w:marTop w:val="0"/>
      <w:marBottom w:val="0"/>
      <w:divBdr>
        <w:top w:val="none" w:sz="0" w:space="0" w:color="auto"/>
        <w:left w:val="none" w:sz="0" w:space="0" w:color="auto"/>
        <w:bottom w:val="none" w:sz="0" w:space="0" w:color="auto"/>
        <w:right w:val="none" w:sz="0" w:space="0" w:color="auto"/>
      </w:divBdr>
    </w:div>
    <w:div w:id="1374575534">
      <w:marLeft w:val="0"/>
      <w:marRight w:val="0"/>
      <w:marTop w:val="0"/>
      <w:marBottom w:val="0"/>
      <w:divBdr>
        <w:top w:val="none" w:sz="0" w:space="0" w:color="auto"/>
        <w:left w:val="none" w:sz="0" w:space="0" w:color="auto"/>
        <w:bottom w:val="none" w:sz="0" w:space="0" w:color="auto"/>
        <w:right w:val="none" w:sz="0" w:space="0" w:color="auto"/>
      </w:divBdr>
    </w:div>
    <w:div w:id="1378091213">
      <w:marLeft w:val="0"/>
      <w:marRight w:val="0"/>
      <w:marTop w:val="0"/>
      <w:marBottom w:val="0"/>
      <w:divBdr>
        <w:top w:val="none" w:sz="0" w:space="0" w:color="auto"/>
        <w:left w:val="none" w:sz="0" w:space="0" w:color="auto"/>
        <w:bottom w:val="none" w:sz="0" w:space="0" w:color="auto"/>
        <w:right w:val="none" w:sz="0" w:space="0" w:color="auto"/>
      </w:divBdr>
    </w:div>
    <w:div w:id="1379427852">
      <w:marLeft w:val="0"/>
      <w:marRight w:val="0"/>
      <w:marTop w:val="0"/>
      <w:marBottom w:val="0"/>
      <w:divBdr>
        <w:top w:val="none" w:sz="0" w:space="0" w:color="auto"/>
        <w:left w:val="none" w:sz="0" w:space="0" w:color="auto"/>
        <w:bottom w:val="none" w:sz="0" w:space="0" w:color="auto"/>
        <w:right w:val="none" w:sz="0" w:space="0" w:color="auto"/>
      </w:divBdr>
    </w:div>
    <w:div w:id="1379474628">
      <w:marLeft w:val="0"/>
      <w:marRight w:val="0"/>
      <w:marTop w:val="0"/>
      <w:marBottom w:val="0"/>
      <w:divBdr>
        <w:top w:val="none" w:sz="0" w:space="0" w:color="auto"/>
        <w:left w:val="none" w:sz="0" w:space="0" w:color="auto"/>
        <w:bottom w:val="none" w:sz="0" w:space="0" w:color="auto"/>
        <w:right w:val="none" w:sz="0" w:space="0" w:color="auto"/>
      </w:divBdr>
    </w:div>
    <w:div w:id="1381250206">
      <w:marLeft w:val="0"/>
      <w:marRight w:val="0"/>
      <w:marTop w:val="0"/>
      <w:marBottom w:val="0"/>
      <w:divBdr>
        <w:top w:val="none" w:sz="0" w:space="0" w:color="auto"/>
        <w:left w:val="none" w:sz="0" w:space="0" w:color="auto"/>
        <w:bottom w:val="none" w:sz="0" w:space="0" w:color="auto"/>
        <w:right w:val="none" w:sz="0" w:space="0" w:color="auto"/>
      </w:divBdr>
    </w:div>
    <w:div w:id="1381397969">
      <w:marLeft w:val="0"/>
      <w:marRight w:val="0"/>
      <w:marTop w:val="0"/>
      <w:marBottom w:val="0"/>
      <w:divBdr>
        <w:top w:val="none" w:sz="0" w:space="0" w:color="auto"/>
        <w:left w:val="none" w:sz="0" w:space="0" w:color="auto"/>
        <w:bottom w:val="none" w:sz="0" w:space="0" w:color="auto"/>
        <w:right w:val="none" w:sz="0" w:space="0" w:color="auto"/>
      </w:divBdr>
    </w:div>
    <w:div w:id="1383947629">
      <w:marLeft w:val="0"/>
      <w:marRight w:val="0"/>
      <w:marTop w:val="0"/>
      <w:marBottom w:val="0"/>
      <w:divBdr>
        <w:top w:val="none" w:sz="0" w:space="0" w:color="auto"/>
        <w:left w:val="none" w:sz="0" w:space="0" w:color="auto"/>
        <w:bottom w:val="none" w:sz="0" w:space="0" w:color="auto"/>
        <w:right w:val="none" w:sz="0" w:space="0" w:color="auto"/>
      </w:divBdr>
    </w:div>
    <w:div w:id="1384212036">
      <w:marLeft w:val="0"/>
      <w:marRight w:val="0"/>
      <w:marTop w:val="0"/>
      <w:marBottom w:val="0"/>
      <w:divBdr>
        <w:top w:val="none" w:sz="0" w:space="0" w:color="auto"/>
        <w:left w:val="none" w:sz="0" w:space="0" w:color="auto"/>
        <w:bottom w:val="none" w:sz="0" w:space="0" w:color="auto"/>
        <w:right w:val="none" w:sz="0" w:space="0" w:color="auto"/>
      </w:divBdr>
    </w:div>
    <w:div w:id="1384864024">
      <w:marLeft w:val="0"/>
      <w:marRight w:val="0"/>
      <w:marTop w:val="0"/>
      <w:marBottom w:val="0"/>
      <w:divBdr>
        <w:top w:val="none" w:sz="0" w:space="0" w:color="auto"/>
        <w:left w:val="none" w:sz="0" w:space="0" w:color="auto"/>
        <w:bottom w:val="none" w:sz="0" w:space="0" w:color="auto"/>
        <w:right w:val="none" w:sz="0" w:space="0" w:color="auto"/>
      </w:divBdr>
    </w:div>
    <w:div w:id="1385642078">
      <w:marLeft w:val="0"/>
      <w:marRight w:val="0"/>
      <w:marTop w:val="0"/>
      <w:marBottom w:val="0"/>
      <w:divBdr>
        <w:top w:val="none" w:sz="0" w:space="0" w:color="auto"/>
        <w:left w:val="none" w:sz="0" w:space="0" w:color="auto"/>
        <w:bottom w:val="none" w:sz="0" w:space="0" w:color="auto"/>
        <w:right w:val="none" w:sz="0" w:space="0" w:color="auto"/>
      </w:divBdr>
    </w:div>
    <w:div w:id="1387991053">
      <w:marLeft w:val="0"/>
      <w:marRight w:val="0"/>
      <w:marTop w:val="0"/>
      <w:marBottom w:val="0"/>
      <w:divBdr>
        <w:top w:val="none" w:sz="0" w:space="0" w:color="auto"/>
        <w:left w:val="none" w:sz="0" w:space="0" w:color="auto"/>
        <w:bottom w:val="none" w:sz="0" w:space="0" w:color="auto"/>
        <w:right w:val="none" w:sz="0" w:space="0" w:color="auto"/>
      </w:divBdr>
    </w:div>
    <w:div w:id="1389377803">
      <w:marLeft w:val="0"/>
      <w:marRight w:val="0"/>
      <w:marTop w:val="0"/>
      <w:marBottom w:val="0"/>
      <w:divBdr>
        <w:top w:val="none" w:sz="0" w:space="0" w:color="auto"/>
        <w:left w:val="none" w:sz="0" w:space="0" w:color="auto"/>
        <w:bottom w:val="none" w:sz="0" w:space="0" w:color="auto"/>
        <w:right w:val="none" w:sz="0" w:space="0" w:color="auto"/>
      </w:divBdr>
    </w:div>
    <w:div w:id="1392263643">
      <w:marLeft w:val="0"/>
      <w:marRight w:val="0"/>
      <w:marTop w:val="0"/>
      <w:marBottom w:val="0"/>
      <w:divBdr>
        <w:top w:val="none" w:sz="0" w:space="0" w:color="auto"/>
        <w:left w:val="none" w:sz="0" w:space="0" w:color="auto"/>
        <w:bottom w:val="none" w:sz="0" w:space="0" w:color="auto"/>
        <w:right w:val="none" w:sz="0" w:space="0" w:color="auto"/>
      </w:divBdr>
    </w:div>
    <w:div w:id="1393700724">
      <w:marLeft w:val="0"/>
      <w:marRight w:val="0"/>
      <w:marTop w:val="0"/>
      <w:marBottom w:val="0"/>
      <w:divBdr>
        <w:top w:val="none" w:sz="0" w:space="0" w:color="auto"/>
        <w:left w:val="none" w:sz="0" w:space="0" w:color="auto"/>
        <w:bottom w:val="none" w:sz="0" w:space="0" w:color="auto"/>
        <w:right w:val="none" w:sz="0" w:space="0" w:color="auto"/>
      </w:divBdr>
    </w:div>
    <w:div w:id="1397126424">
      <w:marLeft w:val="0"/>
      <w:marRight w:val="0"/>
      <w:marTop w:val="0"/>
      <w:marBottom w:val="0"/>
      <w:divBdr>
        <w:top w:val="none" w:sz="0" w:space="0" w:color="auto"/>
        <w:left w:val="none" w:sz="0" w:space="0" w:color="auto"/>
        <w:bottom w:val="none" w:sz="0" w:space="0" w:color="auto"/>
        <w:right w:val="none" w:sz="0" w:space="0" w:color="auto"/>
      </w:divBdr>
    </w:div>
    <w:div w:id="1397826723">
      <w:marLeft w:val="0"/>
      <w:marRight w:val="0"/>
      <w:marTop w:val="0"/>
      <w:marBottom w:val="0"/>
      <w:divBdr>
        <w:top w:val="none" w:sz="0" w:space="0" w:color="auto"/>
        <w:left w:val="none" w:sz="0" w:space="0" w:color="auto"/>
        <w:bottom w:val="none" w:sz="0" w:space="0" w:color="auto"/>
        <w:right w:val="none" w:sz="0" w:space="0" w:color="auto"/>
      </w:divBdr>
    </w:div>
    <w:div w:id="1399285370">
      <w:marLeft w:val="0"/>
      <w:marRight w:val="0"/>
      <w:marTop w:val="0"/>
      <w:marBottom w:val="0"/>
      <w:divBdr>
        <w:top w:val="none" w:sz="0" w:space="0" w:color="auto"/>
        <w:left w:val="none" w:sz="0" w:space="0" w:color="auto"/>
        <w:bottom w:val="none" w:sz="0" w:space="0" w:color="auto"/>
        <w:right w:val="none" w:sz="0" w:space="0" w:color="auto"/>
      </w:divBdr>
    </w:div>
    <w:div w:id="1399593475">
      <w:marLeft w:val="0"/>
      <w:marRight w:val="0"/>
      <w:marTop w:val="0"/>
      <w:marBottom w:val="0"/>
      <w:divBdr>
        <w:top w:val="none" w:sz="0" w:space="0" w:color="auto"/>
        <w:left w:val="none" w:sz="0" w:space="0" w:color="auto"/>
        <w:bottom w:val="none" w:sz="0" w:space="0" w:color="auto"/>
        <w:right w:val="none" w:sz="0" w:space="0" w:color="auto"/>
      </w:divBdr>
    </w:div>
    <w:div w:id="1399866448">
      <w:marLeft w:val="0"/>
      <w:marRight w:val="0"/>
      <w:marTop w:val="0"/>
      <w:marBottom w:val="0"/>
      <w:divBdr>
        <w:top w:val="none" w:sz="0" w:space="0" w:color="auto"/>
        <w:left w:val="none" w:sz="0" w:space="0" w:color="auto"/>
        <w:bottom w:val="none" w:sz="0" w:space="0" w:color="auto"/>
        <w:right w:val="none" w:sz="0" w:space="0" w:color="auto"/>
      </w:divBdr>
    </w:div>
    <w:div w:id="1400981472">
      <w:marLeft w:val="0"/>
      <w:marRight w:val="0"/>
      <w:marTop w:val="0"/>
      <w:marBottom w:val="0"/>
      <w:divBdr>
        <w:top w:val="none" w:sz="0" w:space="0" w:color="auto"/>
        <w:left w:val="none" w:sz="0" w:space="0" w:color="auto"/>
        <w:bottom w:val="none" w:sz="0" w:space="0" w:color="auto"/>
        <w:right w:val="none" w:sz="0" w:space="0" w:color="auto"/>
      </w:divBdr>
    </w:div>
    <w:div w:id="1401058508">
      <w:marLeft w:val="0"/>
      <w:marRight w:val="0"/>
      <w:marTop w:val="0"/>
      <w:marBottom w:val="0"/>
      <w:divBdr>
        <w:top w:val="none" w:sz="0" w:space="0" w:color="auto"/>
        <w:left w:val="none" w:sz="0" w:space="0" w:color="auto"/>
        <w:bottom w:val="none" w:sz="0" w:space="0" w:color="auto"/>
        <w:right w:val="none" w:sz="0" w:space="0" w:color="auto"/>
      </w:divBdr>
    </w:div>
    <w:div w:id="1404526975">
      <w:marLeft w:val="0"/>
      <w:marRight w:val="0"/>
      <w:marTop w:val="0"/>
      <w:marBottom w:val="0"/>
      <w:divBdr>
        <w:top w:val="none" w:sz="0" w:space="0" w:color="auto"/>
        <w:left w:val="none" w:sz="0" w:space="0" w:color="auto"/>
        <w:bottom w:val="none" w:sz="0" w:space="0" w:color="auto"/>
        <w:right w:val="none" w:sz="0" w:space="0" w:color="auto"/>
      </w:divBdr>
    </w:div>
    <w:div w:id="1407603651">
      <w:marLeft w:val="0"/>
      <w:marRight w:val="0"/>
      <w:marTop w:val="0"/>
      <w:marBottom w:val="0"/>
      <w:divBdr>
        <w:top w:val="none" w:sz="0" w:space="0" w:color="auto"/>
        <w:left w:val="none" w:sz="0" w:space="0" w:color="auto"/>
        <w:bottom w:val="none" w:sz="0" w:space="0" w:color="auto"/>
        <w:right w:val="none" w:sz="0" w:space="0" w:color="auto"/>
      </w:divBdr>
    </w:div>
    <w:div w:id="1408765969">
      <w:marLeft w:val="0"/>
      <w:marRight w:val="0"/>
      <w:marTop w:val="0"/>
      <w:marBottom w:val="0"/>
      <w:divBdr>
        <w:top w:val="none" w:sz="0" w:space="0" w:color="auto"/>
        <w:left w:val="none" w:sz="0" w:space="0" w:color="auto"/>
        <w:bottom w:val="none" w:sz="0" w:space="0" w:color="auto"/>
        <w:right w:val="none" w:sz="0" w:space="0" w:color="auto"/>
      </w:divBdr>
    </w:div>
    <w:div w:id="1409494628">
      <w:marLeft w:val="0"/>
      <w:marRight w:val="0"/>
      <w:marTop w:val="0"/>
      <w:marBottom w:val="0"/>
      <w:divBdr>
        <w:top w:val="none" w:sz="0" w:space="0" w:color="auto"/>
        <w:left w:val="none" w:sz="0" w:space="0" w:color="auto"/>
        <w:bottom w:val="none" w:sz="0" w:space="0" w:color="auto"/>
        <w:right w:val="none" w:sz="0" w:space="0" w:color="auto"/>
      </w:divBdr>
    </w:div>
    <w:div w:id="1409839699">
      <w:marLeft w:val="0"/>
      <w:marRight w:val="0"/>
      <w:marTop w:val="0"/>
      <w:marBottom w:val="0"/>
      <w:divBdr>
        <w:top w:val="none" w:sz="0" w:space="0" w:color="auto"/>
        <w:left w:val="none" w:sz="0" w:space="0" w:color="auto"/>
        <w:bottom w:val="none" w:sz="0" w:space="0" w:color="auto"/>
        <w:right w:val="none" w:sz="0" w:space="0" w:color="auto"/>
      </w:divBdr>
    </w:div>
    <w:div w:id="1409963815">
      <w:marLeft w:val="0"/>
      <w:marRight w:val="0"/>
      <w:marTop w:val="0"/>
      <w:marBottom w:val="0"/>
      <w:divBdr>
        <w:top w:val="none" w:sz="0" w:space="0" w:color="auto"/>
        <w:left w:val="none" w:sz="0" w:space="0" w:color="auto"/>
        <w:bottom w:val="none" w:sz="0" w:space="0" w:color="auto"/>
        <w:right w:val="none" w:sz="0" w:space="0" w:color="auto"/>
      </w:divBdr>
    </w:div>
    <w:div w:id="1410620197">
      <w:marLeft w:val="0"/>
      <w:marRight w:val="0"/>
      <w:marTop w:val="0"/>
      <w:marBottom w:val="0"/>
      <w:divBdr>
        <w:top w:val="none" w:sz="0" w:space="0" w:color="auto"/>
        <w:left w:val="none" w:sz="0" w:space="0" w:color="auto"/>
        <w:bottom w:val="none" w:sz="0" w:space="0" w:color="auto"/>
        <w:right w:val="none" w:sz="0" w:space="0" w:color="auto"/>
      </w:divBdr>
    </w:div>
    <w:div w:id="1411122975">
      <w:marLeft w:val="0"/>
      <w:marRight w:val="0"/>
      <w:marTop w:val="0"/>
      <w:marBottom w:val="0"/>
      <w:divBdr>
        <w:top w:val="none" w:sz="0" w:space="0" w:color="auto"/>
        <w:left w:val="none" w:sz="0" w:space="0" w:color="auto"/>
        <w:bottom w:val="none" w:sz="0" w:space="0" w:color="auto"/>
        <w:right w:val="none" w:sz="0" w:space="0" w:color="auto"/>
      </w:divBdr>
    </w:div>
    <w:div w:id="1411462871">
      <w:marLeft w:val="0"/>
      <w:marRight w:val="0"/>
      <w:marTop w:val="0"/>
      <w:marBottom w:val="0"/>
      <w:divBdr>
        <w:top w:val="none" w:sz="0" w:space="0" w:color="auto"/>
        <w:left w:val="none" w:sz="0" w:space="0" w:color="auto"/>
        <w:bottom w:val="none" w:sz="0" w:space="0" w:color="auto"/>
        <w:right w:val="none" w:sz="0" w:space="0" w:color="auto"/>
      </w:divBdr>
    </w:div>
    <w:div w:id="1411468281">
      <w:marLeft w:val="0"/>
      <w:marRight w:val="0"/>
      <w:marTop w:val="0"/>
      <w:marBottom w:val="0"/>
      <w:divBdr>
        <w:top w:val="none" w:sz="0" w:space="0" w:color="auto"/>
        <w:left w:val="none" w:sz="0" w:space="0" w:color="auto"/>
        <w:bottom w:val="none" w:sz="0" w:space="0" w:color="auto"/>
        <w:right w:val="none" w:sz="0" w:space="0" w:color="auto"/>
      </w:divBdr>
    </w:div>
    <w:div w:id="1416244467">
      <w:marLeft w:val="0"/>
      <w:marRight w:val="0"/>
      <w:marTop w:val="0"/>
      <w:marBottom w:val="0"/>
      <w:divBdr>
        <w:top w:val="none" w:sz="0" w:space="0" w:color="auto"/>
        <w:left w:val="none" w:sz="0" w:space="0" w:color="auto"/>
        <w:bottom w:val="none" w:sz="0" w:space="0" w:color="auto"/>
        <w:right w:val="none" w:sz="0" w:space="0" w:color="auto"/>
      </w:divBdr>
    </w:div>
    <w:div w:id="1416904405">
      <w:marLeft w:val="0"/>
      <w:marRight w:val="0"/>
      <w:marTop w:val="0"/>
      <w:marBottom w:val="0"/>
      <w:divBdr>
        <w:top w:val="none" w:sz="0" w:space="0" w:color="auto"/>
        <w:left w:val="none" w:sz="0" w:space="0" w:color="auto"/>
        <w:bottom w:val="none" w:sz="0" w:space="0" w:color="auto"/>
        <w:right w:val="none" w:sz="0" w:space="0" w:color="auto"/>
      </w:divBdr>
    </w:div>
    <w:div w:id="1417702874">
      <w:marLeft w:val="0"/>
      <w:marRight w:val="0"/>
      <w:marTop w:val="0"/>
      <w:marBottom w:val="0"/>
      <w:divBdr>
        <w:top w:val="none" w:sz="0" w:space="0" w:color="auto"/>
        <w:left w:val="none" w:sz="0" w:space="0" w:color="auto"/>
        <w:bottom w:val="none" w:sz="0" w:space="0" w:color="auto"/>
        <w:right w:val="none" w:sz="0" w:space="0" w:color="auto"/>
      </w:divBdr>
    </w:div>
    <w:div w:id="1417941821">
      <w:marLeft w:val="0"/>
      <w:marRight w:val="0"/>
      <w:marTop w:val="0"/>
      <w:marBottom w:val="0"/>
      <w:divBdr>
        <w:top w:val="none" w:sz="0" w:space="0" w:color="auto"/>
        <w:left w:val="none" w:sz="0" w:space="0" w:color="auto"/>
        <w:bottom w:val="none" w:sz="0" w:space="0" w:color="auto"/>
        <w:right w:val="none" w:sz="0" w:space="0" w:color="auto"/>
      </w:divBdr>
    </w:div>
    <w:div w:id="1418133683">
      <w:marLeft w:val="0"/>
      <w:marRight w:val="0"/>
      <w:marTop w:val="0"/>
      <w:marBottom w:val="0"/>
      <w:divBdr>
        <w:top w:val="none" w:sz="0" w:space="0" w:color="auto"/>
        <w:left w:val="none" w:sz="0" w:space="0" w:color="auto"/>
        <w:bottom w:val="none" w:sz="0" w:space="0" w:color="auto"/>
        <w:right w:val="none" w:sz="0" w:space="0" w:color="auto"/>
      </w:divBdr>
    </w:div>
    <w:div w:id="1419138241">
      <w:marLeft w:val="0"/>
      <w:marRight w:val="0"/>
      <w:marTop w:val="0"/>
      <w:marBottom w:val="0"/>
      <w:divBdr>
        <w:top w:val="none" w:sz="0" w:space="0" w:color="auto"/>
        <w:left w:val="none" w:sz="0" w:space="0" w:color="auto"/>
        <w:bottom w:val="none" w:sz="0" w:space="0" w:color="auto"/>
        <w:right w:val="none" w:sz="0" w:space="0" w:color="auto"/>
      </w:divBdr>
    </w:div>
    <w:div w:id="1421291719">
      <w:marLeft w:val="0"/>
      <w:marRight w:val="0"/>
      <w:marTop w:val="0"/>
      <w:marBottom w:val="0"/>
      <w:divBdr>
        <w:top w:val="none" w:sz="0" w:space="0" w:color="auto"/>
        <w:left w:val="none" w:sz="0" w:space="0" w:color="auto"/>
        <w:bottom w:val="none" w:sz="0" w:space="0" w:color="auto"/>
        <w:right w:val="none" w:sz="0" w:space="0" w:color="auto"/>
      </w:divBdr>
    </w:div>
    <w:div w:id="1422677274">
      <w:marLeft w:val="0"/>
      <w:marRight w:val="0"/>
      <w:marTop w:val="0"/>
      <w:marBottom w:val="0"/>
      <w:divBdr>
        <w:top w:val="none" w:sz="0" w:space="0" w:color="auto"/>
        <w:left w:val="none" w:sz="0" w:space="0" w:color="auto"/>
        <w:bottom w:val="none" w:sz="0" w:space="0" w:color="auto"/>
        <w:right w:val="none" w:sz="0" w:space="0" w:color="auto"/>
      </w:divBdr>
    </w:div>
    <w:div w:id="1423917085">
      <w:marLeft w:val="0"/>
      <w:marRight w:val="0"/>
      <w:marTop w:val="0"/>
      <w:marBottom w:val="0"/>
      <w:divBdr>
        <w:top w:val="none" w:sz="0" w:space="0" w:color="auto"/>
        <w:left w:val="none" w:sz="0" w:space="0" w:color="auto"/>
        <w:bottom w:val="none" w:sz="0" w:space="0" w:color="auto"/>
        <w:right w:val="none" w:sz="0" w:space="0" w:color="auto"/>
      </w:divBdr>
    </w:div>
    <w:div w:id="1425227737">
      <w:marLeft w:val="0"/>
      <w:marRight w:val="0"/>
      <w:marTop w:val="0"/>
      <w:marBottom w:val="0"/>
      <w:divBdr>
        <w:top w:val="none" w:sz="0" w:space="0" w:color="auto"/>
        <w:left w:val="none" w:sz="0" w:space="0" w:color="auto"/>
        <w:bottom w:val="none" w:sz="0" w:space="0" w:color="auto"/>
        <w:right w:val="none" w:sz="0" w:space="0" w:color="auto"/>
      </w:divBdr>
    </w:div>
    <w:div w:id="1426073344">
      <w:marLeft w:val="0"/>
      <w:marRight w:val="0"/>
      <w:marTop w:val="0"/>
      <w:marBottom w:val="0"/>
      <w:divBdr>
        <w:top w:val="none" w:sz="0" w:space="0" w:color="auto"/>
        <w:left w:val="none" w:sz="0" w:space="0" w:color="auto"/>
        <w:bottom w:val="none" w:sz="0" w:space="0" w:color="auto"/>
        <w:right w:val="none" w:sz="0" w:space="0" w:color="auto"/>
      </w:divBdr>
    </w:div>
    <w:div w:id="1426149943">
      <w:marLeft w:val="0"/>
      <w:marRight w:val="0"/>
      <w:marTop w:val="0"/>
      <w:marBottom w:val="0"/>
      <w:divBdr>
        <w:top w:val="none" w:sz="0" w:space="0" w:color="auto"/>
        <w:left w:val="none" w:sz="0" w:space="0" w:color="auto"/>
        <w:bottom w:val="none" w:sz="0" w:space="0" w:color="auto"/>
        <w:right w:val="none" w:sz="0" w:space="0" w:color="auto"/>
      </w:divBdr>
    </w:div>
    <w:div w:id="1429960527">
      <w:marLeft w:val="0"/>
      <w:marRight w:val="0"/>
      <w:marTop w:val="0"/>
      <w:marBottom w:val="0"/>
      <w:divBdr>
        <w:top w:val="none" w:sz="0" w:space="0" w:color="auto"/>
        <w:left w:val="none" w:sz="0" w:space="0" w:color="auto"/>
        <w:bottom w:val="none" w:sz="0" w:space="0" w:color="auto"/>
        <w:right w:val="none" w:sz="0" w:space="0" w:color="auto"/>
      </w:divBdr>
    </w:div>
    <w:div w:id="1430809108">
      <w:marLeft w:val="0"/>
      <w:marRight w:val="0"/>
      <w:marTop w:val="0"/>
      <w:marBottom w:val="0"/>
      <w:divBdr>
        <w:top w:val="none" w:sz="0" w:space="0" w:color="auto"/>
        <w:left w:val="none" w:sz="0" w:space="0" w:color="auto"/>
        <w:bottom w:val="none" w:sz="0" w:space="0" w:color="auto"/>
        <w:right w:val="none" w:sz="0" w:space="0" w:color="auto"/>
      </w:divBdr>
    </w:div>
    <w:div w:id="1430858417">
      <w:marLeft w:val="0"/>
      <w:marRight w:val="0"/>
      <w:marTop w:val="0"/>
      <w:marBottom w:val="0"/>
      <w:divBdr>
        <w:top w:val="none" w:sz="0" w:space="0" w:color="auto"/>
        <w:left w:val="none" w:sz="0" w:space="0" w:color="auto"/>
        <w:bottom w:val="none" w:sz="0" w:space="0" w:color="auto"/>
        <w:right w:val="none" w:sz="0" w:space="0" w:color="auto"/>
      </w:divBdr>
    </w:div>
    <w:div w:id="1433084833">
      <w:marLeft w:val="0"/>
      <w:marRight w:val="0"/>
      <w:marTop w:val="0"/>
      <w:marBottom w:val="0"/>
      <w:divBdr>
        <w:top w:val="none" w:sz="0" w:space="0" w:color="auto"/>
        <w:left w:val="none" w:sz="0" w:space="0" w:color="auto"/>
        <w:bottom w:val="none" w:sz="0" w:space="0" w:color="auto"/>
        <w:right w:val="none" w:sz="0" w:space="0" w:color="auto"/>
      </w:divBdr>
    </w:div>
    <w:div w:id="1433429964">
      <w:marLeft w:val="0"/>
      <w:marRight w:val="0"/>
      <w:marTop w:val="0"/>
      <w:marBottom w:val="0"/>
      <w:divBdr>
        <w:top w:val="none" w:sz="0" w:space="0" w:color="auto"/>
        <w:left w:val="none" w:sz="0" w:space="0" w:color="auto"/>
        <w:bottom w:val="none" w:sz="0" w:space="0" w:color="auto"/>
        <w:right w:val="none" w:sz="0" w:space="0" w:color="auto"/>
      </w:divBdr>
    </w:div>
    <w:div w:id="1436171362">
      <w:marLeft w:val="0"/>
      <w:marRight w:val="0"/>
      <w:marTop w:val="0"/>
      <w:marBottom w:val="0"/>
      <w:divBdr>
        <w:top w:val="none" w:sz="0" w:space="0" w:color="auto"/>
        <w:left w:val="none" w:sz="0" w:space="0" w:color="auto"/>
        <w:bottom w:val="none" w:sz="0" w:space="0" w:color="auto"/>
        <w:right w:val="none" w:sz="0" w:space="0" w:color="auto"/>
      </w:divBdr>
    </w:div>
    <w:div w:id="1437022074">
      <w:marLeft w:val="0"/>
      <w:marRight w:val="0"/>
      <w:marTop w:val="0"/>
      <w:marBottom w:val="0"/>
      <w:divBdr>
        <w:top w:val="none" w:sz="0" w:space="0" w:color="auto"/>
        <w:left w:val="none" w:sz="0" w:space="0" w:color="auto"/>
        <w:bottom w:val="none" w:sz="0" w:space="0" w:color="auto"/>
        <w:right w:val="none" w:sz="0" w:space="0" w:color="auto"/>
      </w:divBdr>
    </w:div>
    <w:div w:id="1437022419">
      <w:marLeft w:val="0"/>
      <w:marRight w:val="0"/>
      <w:marTop w:val="0"/>
      <w:marBottom w:val="0"/>
      <w:divBdr>
        <w:top w:val="none" w:sz="0" w:space="0" w:color="auto"/>
        <w:left w:val="none" w:sz="0" w:space="0" w:color="auto"/>
        <w:bottom w:val="none" w:sz="0" w:space="0" w:color="auto"/>
        <w:right w:val="none" w:sz="0" w:space="0" w:color="auto"/>
      </w:divBdr>
    </w:div>
    <w:div w:id="1437208451">
      <w:marLeft w:val="0"/>
      <w:marRight w:val="0"/>
      <w:marTop w:val="0"/>
      <w:marBottom w:val="0"/>
      <w:divBdr>
        <w:top w:val="none" w:sz="0" w:space="0" w:color="auto"/>
        <w:left w:val="none" w:sz="0" w:space="0" w:color="auto"/>
        <w:bottom w:val="none" w:sz="0" w:space="0" w:color="auto"/>
        <w:right w:val="none" w:sz="0" w:space="0" w:color="auto"/>
      </w:divBdr>
    </w:div>
    <w:div w:id="1437216306">
      <w:marLeft w:val="0"/>
      <w:marRight w:val="0"/>
      <w:marTop w:val="0"/>
      <w:marBottom w:val="0"/>
      <w:divBdr>
        <w:top w:val="none" w:sz="0" w:space="0" w:color="auto"/>
        <w:left w:val="none" w:sz="0" w:space="0" w:color="auto"/>
        <w:bottom w:val="none" w:sz="0" w:space="0" w:color="auto"/>
        <w:right w:val="none" w:sz="0" w:space="0" w:color="auto"/>
      </w:divBdr>
    </w:div>
    <w:div w:id="1438258008">
      <w:marLeft w:val="0"/>
      <w:marRight w:val="0"/>
      <w:marTop w:val="0"/>
      <w:marBottom w:val="0"/>
      <w:divBdr>
        <w:top w:val="none" w:sz="0" w:space="0" w:color="auto"/>
        <w:left w:val="none" w:sz="0" w:space="0" w:color="auto"/>
        <w:bottom w:val="none" w:sz="0" w:space="0" w:color="auto"/>
        <w:right w:val="none" w:sz="0" w:space="0" w:color="auto"/>
      </w:divBdr>
    </w:div>
    <w:div w:id="1439636299">
      <w:marLeft w:val="0"/>
      <w:marRight w:val="0"/>
      <w:marTop w:val="0"/>
      <w:marBottom w:val="0"/>
      <w:divBdr>
        <w:top w:val="none" w:sz="0" w:space="0" w:color="auto"/>
        <w:left w:val="none" w:sz="0" w:space="0" w:color="auto"/>
        <w:bottom w:val="none" w:sz="0" w:space="0" w:color="auto"/>
        <w:right w:val="none" w:sz="0" w:space="0" w:color="auto"/>
      </w:divBdr>
    </w:div>
    <w:div w:id="1439638547">
      <w:marLeft w:val="0"/>
      <w:marRight w:val="0"/>
      <w:marTop w:val="0"/>
      <w:marBottom w:val="0"/>
      <w:divBdr>
        <w:top w:val="none" w:sz="0" w:space="0" w:color="auto"/>
        <w:left w:val="none" w:sz="0" w:space="0" w:color="auto"/>
        <w:bottom w:val="none" w:sz="0" w:space="0" w:color="auto"/>
        <w:right w:val="none" w:sz="0" w:space="0" w:color="auto"/>
      </w:divBdr>
    </w:div>
    <w:div w:id="1440680650">
      <w:marLeft w:val="0"/>
      <w:marRight w:val="0"/>
      <w:marTop w:val="0"/>
      <w:marBottom w:val="0"/>
      <w:divBdr>
        <w:top w:val="none" w:sz="0" w:space="0" w:color="auto"/>
        <w:left w:val="none" w:sz="0" w:space="0" w:color="auto"/>
        <w:bottom w:val="none" w:sz="0" w:space="0" w:color="auto"/>
        <w:right w:val="none" w:sz="0" w:space="0" w:color="auto"/>
      </w:divBdr>
    </w:div>
    <w:div w:id="1440758871">
      <w:marLeft w:val="0"/>
      <w:marRight w:val="0"/>
      <w:marTop w:val="0"/>
      <w:marBottom w:val="0"/>
      <w:divBdr>
        <w:top w:val="none" w:sz="0" w:space="0" w:color="auto"/>
        <w:left w:val="none" w:sz="0" w:space="0" w:color="auto"/>
        <w:bottom w:val="none" w:sz="0" w:space="0" w:color="auto"/>
        <w:right w:val="none" w:sz="0" w:space="0" w:color="auto"/>
      </w:divBdr>
    </w:div>
    <w:div w:id="1442800204">
      <w:marLeft w:val="0"/>
      <w:marRight w:val="0"/>
      <w:marTop w:val="0"/>
      <w:marBottom w:val="0"/>
      <w:divBdr>
        <w:top w:val="none" w:sz="0" w:space="0" w:color="auto"/>
        <w:left w:val="none" w:sz="0" w:space="0" w:color="auto"/>
        <w:bottom w:val="none" w:sz="0" w:space="0" w:color="auto"/>
        <w:right w:val="none" w:sz="0" w:space="0" w:color="auto"/>
      </w:divBdr>
    </w:div>
    <w:div w:id="1442991104">
      <w:marLeft w:val="0"/>
      <w:marRight w:val="0"/>
      <w:marTop w:val="0"/>
      <w:marBottom w:val="0"/>
      <w:divBdr>
        <w:top w:val="none" w:sz="0" w:space="0" w:color="auto"/>
        <w:left w:val="none" w:sz="0" w:space="0" w:color="auto"/>
        <w:bottom w:val="none" w:sz="0" w:space="0" w:color="auto"/>
        <w:right w:val="none" w:sz="0" w:space="0" w:color="auto"/>
      </w:divBdr>
    </w:div>
    <w:div w:id="1443770667">
      <w:marLeft w:val="0"/>
      <w:marRight w:val="0"/>
      <w:marTop w:val="0"/>
      <w:marBottom w:val="0"/>
      <w:divBdr>
        <w:top w:val="none" w:sz="0" w:space="0" w:color="auto"/>
        <w:left w:val="none" w:sz="0" w:space="0" w:color="auto"/>
        <w:bottom w:val="none" w:sz="0" w:space="0" w:color="auto"/>
        <w:right w:val="none" w:sz="0" w:space="0" w:color="auto"/>
      </w:divBdr>
    </w:div>
    <w:div w:id="1444495686">
      <w:marLeft w:val="0"/>
      <w:marRight w:val="0"/>
      <w:marTop w:val="0"/>
      <w:marBottom w:val="0"/>
      <w:divBdr>
        <w:top w:val="none" w:sz="0" w:space="0" w:color="auto"/>
        <w:left w:val="none" w:sz="0" w:space="0" w:color="auto"/>
        <w:bottom w:val="none" w:sz="0" w:space="0" w:color="auto"/>
        <w:right w:val="none" w:sz="0" w:space="0" w:color="auto"/>
      </w:divBdr>
    </w:div>
    <w:div w:id="1444570435">
      <w:marLeft w:val="0"/>
      <w:marRight w:val="0"/>
      <w:marTop w:val="0"/>
      <w:marBottom w:val="0"/>
      <w:divBdr>
        <w:top w:val="none" w:sz="0" w:space="0" w:color="auto"/>
        <w:left w:val="none" w:sz="0" w:space="0" w:color="auto"/>
        <w:bottom w:val="none" w:sz="0" w:space="0" w:color="auto"/>
        <w:right w:val="none" w:sz="0" w:space="0" w:color="auto"/>
      </w:divBdr>
    </w:div>
    <w:div w:id="1445079394">
      <w:marLeft w:val="0"/>
      <w:marRight w:val="0"/>
      <w:marTop w:val="0"/>
      <w:marBottom w:val="0"/>
      <w:divBdr>
        <w:top w:val="none" w:sz="0" w:space="0" w:color="auto"/>
        <w:left w:val="none" w:sz="0" w:space="0" w:color="auto"/>
        <w:bottom w:val="none" w:sz="0" w:space="0" w:color="auto"/>
        <w:right w:val="none" w:sz="0" w:space="0" w:color="auto"/>
      </w:divBdr>
    </w:div>
    <w:div w:id="1445418316">
      <w:marLeft w:val="0"/>
      <w:marRight w:val="0"/>
      <w:marTop w:val="0"/>
      <w:marBottom w:val="0"/>
      <w:divBdr>
        <w:top w:val="none" w:sz="0" w:space="0" w:color="auto"/>
        <w:left w:val="none" w:sz="0" w:space="0" w:color="auto"/>
        <w:bottom w:val="none" w:sz="0" w:space="0" w:color="auto"/>
        <w:right w:val="none" w:sz="0" w:space="0" w:color="auto"/>
      </w:divBdr>
    </w:div>
    <w:div w:id="1447504916">
      <w:marLeft w:val="0"/>
      <w:marRight w:val="0"/>
      <w:marTop w:val="0"/>
      <w:marBottom w:val="0"/>
      <w:divBdr>
        <w:top w:val="none" w:sz="0" w:space="0" w:color="auto"/>
        <w:left w:val="none" w:sz="0" w:space="0" w:color="auto"/>
        <w:bottom w:val="none" w:sz="0" w:space="0" w:color="auto"/>
        <w:right w:val="none" w:sz="0" w:space="0" w:color="auto"/>
      </w:divBdr>
    </w:div>
    <w:div w:id="1448307137">
      <w:marLeft w:val="0"/>
      <w:marRight w:val="0"/>
      <w:marTop w:val="0"/>
      <w:marBottom w:val="0"/>
      <w:divBdr>
        <w:top w:val="none" w:sz="0" w:space="0" w:color="auto"/>
        <w:left w:val="none" w:sz="0" w:space="0" w:color="auto"/>
        <w:bottom w:val="none" w:sz="0" w:space="0" w:color="auto"/>
        <w:right w:val="none" w:sz="0" w:space="0" w:color="auto"/>
      </w:divBdr>
    </w:div>
    <w:div w:id="1449620029">
      <w:marLeft w:val="0"/>
      <w:marRight w:val="0"/>
      <w:marTop w:val="0"/>
      <w:marBottom w:val="0"/>
      <w:divBdr>
        <w:top w:val="none" w:sz="0" w:space="0" w:color="auto"/>
        <w:left w:val="none" w:sz="0" w:space="0" w:color="auto"/>
        <w:bottom w:val="none" w:sz="0" w:space="0" w:color="auto"/>
        <w:right w:val="none" w:sz="0" w:space="0" w:color="auto"/>
      </w:divBdr>
    </w:div>
    <w:div w:id="1450127156">
      <w:marLeft w:val="0"/>
      <w:marRight w:val="0"/>
      <w:marTop w:val="0"/>
      <w:marBottom w:val="0"/>
      <w:divBdr>
        <w:top w:val="none" w:sz="0" w:space="0" w:color="auto"/>
        <w:left w:val="none" w:sz="0" w:space="0" w:color="auto"/>
        <w:bottom w:val="none" w:sz="0" w:space="0" w:color="auto"/>
        <w:right w:val="none" w:sz="0" w:space="0" w:color="auto"/>
      </w:divBdr>
    </w:div>
    <w:div w:id="1453524455">
      <w:marLeft w:val="0"/>
      <w:marRight w:val="0"/>
      <w:marTop w:val="0"/>
      <w:marBottom w:val="0"/>
      <w:divBdr>
        <w:top w:val="none" w:sz="0" w:space="0" w:color="auto"/>
        <w:left w:val="none" w:sz="0" w:space="0" w:color="auto"/>
        <w:bottom w:val="none" w:sz="0" w:space="0" w:color="auto"/>
        <w:right w:val="none" w:sz="0" w:space="0" w:color="auto"/>
      </w:divBdr>
    </w:div>
    <w:div w:id="1454207253">
      <w:marLeft w:val="0"/>
      <w:marRight w:val="0"/>
      <w:marTop w:val="0"/>
      <w:marBottom w:val="0"/>
      <w:divBdr>
        <w:top w:val="none" w:sz="0" w:space="0" w:color="auto"/>
        <w:left w:val="none" w:sz="0" w:space="0" w:color="auto"/>
        <w:bottom w:val="none" w:sz="0" w:space="0" w:color="auto"/>
        <w:right w:val="none" w:sz="0" w:space="0" w:color="auto"/>
      </w:divBdr>
    </w:div>
    <w:div w:id="1455251219">
      <w:marLeft w:val="0"/>
      <w:marRight w:val="0"/>
      <w:marTop w:val="0"/>
      <w:marBottom w:val="0"/>
      <w:divBdr>
        <w:top w:val="none" w:sz="0" w:space="0" w:color="auto"/>
        <w:left w:val="none" w:sz="0" w:space="0" w:color="auto"/>
        <w:bottom w:val="none" w:sz="0" w:space="0" w:color="auto"/>
        <w:right w:val="none" w:sz="0" w:space="0" w:color="auto"/>
      </w:divBdr>
    </w:div>
    <w:div w:id="1455560134">
      <w:marLeft w:val="0"/>
      <w:marRight w:val="0"/>
      <w:marTop w:val="0"/>
      <w:marBottom w:val="0"/>
      <w:divBdr>
        <w:top w:val="none" w:sz="0" w:space="0" w:color="auto"/>
        <w:left w:val="none" w:sz="0" w:space="0" w:color="auto"/>
        <w:bottom w:val="none" w:sz="0" w:space="0" w:color="auto"/>
        <w:right w:val="none" w:sz="0" w:space="0" w:color="auto"/>
      </w:divBdr>
    </w:div>
    <w:div w:id="1455752978">
      <w:marLeft w:val="0"/>
      <w:marRight w:val="0"/>
      <w:marTop w:val="0"/>
      <w:marBottom w:val="0"/>
      <w:divBdr>
        <w:top w:val="none" w:sz="0" w:space="0" w:color="auto"/>
        <w:left w:val="none" w:sz="0" w:space="0" w:color="auto"/>
        <w:bottom w:val="none" w:sz="0" w:space="0" w:color="auto"/>
        <w:right w:val="none" w:sz="0" w:space="0" w:color="auto"/>
      </w:divBdr>
    </w:div>
    <w:div w:id="1455829200">
      <w:marLeft w:val="0"/>
      <w:marRight w:val="0"/>
      <w:marTop w:val="0"/>
      <w:marBottom w:val="0"/>
      <w:divBdr>
        <w:top w:val="none" w:sz="0" w:space="0" w:color="auto"/>
        <w:left w:val="none" w:sz="0" w:space="0" w:color="auto"/>
        <w:bottom w:val="none" w:sz="0" w:space="0" w:color="auto"/>
        <w:right w:val="none" w:sz="0" w:space="0" w:color="auto"/>
      </w:divBdr>
    </w:div>
    <w:div w:id="1456945883">
      <w:marLeft w:val="0"/>
      <w:marRight w:val="0"/>
      <w:marTop w:val="0"/>
      <w:marBottom w:val="0"/>
      <w:divBdr>
        <w:top w:val="none" w:sz="0" w:space="0" w:color="auto"/>
        <w:left w:val="none" w:sz="0" w:space="0" w:color="auto"/>
        <w:bottom w:val="none" w:sz="0" w:space="0" w:color="auto"/>
        <w:right w:val="none" w:sz="0" w:space="0" w:color="auto"/>
      </w:divBdr>
    </w:div>
    <w:div w:id="1457258794">
      <w:marLeft w:val="0"/>
      <w:marRight w:val="0"/>
      <w:marTop w:val="0"/>
      <w:marBottom w:val="0"/>
      <w:divBdr>
        <w:top w:val="none" w:sz="0" w:space="0" w:color="auto"/>
        <w:left w:val="none" w:sz="0" w:space="0" w:color="auto"/>
        <w:bottom w:val="none" w:sz="0" w:space="0" w:color="auto"/>
        <w:right w:val="none" w:sz="0" w:space="0" w:color="auto"/>
      </w:divBdr>
    </w:div>
    <w:div w:id="1461263240">
      <w:marLeft w:val="0"/>
      <w:marRight w:val="0"/>
      <w:marTop w:val="0"/>
      <w:marBottom w:val="0"/>
      <w:divBdr>
        <w:top w:val="none" w:sz="0" w:space="0" w:color="auto"/>
        <w:left w:val="none" w:sz="0" w:space="0" w:color="auto"/>
        <w:bottom w:val="none" w:sz="0" w:space="0" w:color="auto"/>
        <w:right w:val="none" w:sz="0" w:space="0" w:color="auto"/>
      </w:divBdr>
    </w:div>
    <w:div w:id="1461998199">
      <w:marLeft w:val="0"/>
      <w:marRight w:val="0"/>
      <w:marTop w:val="0"/>
      <w:marBottom w:val="0"/>
      <w:divBdr>
        <w:top w:val="none" w:sz="0" w:space="0" w:color="auto"/>
        <w:left w:val="none" w:sz="0" w:space="0" w:color="auto"/>
        <w:bottom w:val="none" w:sz="0" w:space="0" w:color="auto"/>
        <w:right w:val="none" w:sz="0" w:space="0" w:color="auto"/>
      </w:divBdr>
    </w:div>
    <w:div w:id="1463234411">
      <w:marLeft w:val="0"/>
      <w:marRight w:val="0"/>
      <w:marTop w:val="0"/>
      <w:marBottom w:val="0"/>
      <w:divBdr>
        <w:top w:val="none" w:sz="0" w:space="0" w:color="auto"/>
        <w:left w:val="none" w:sz="0" w:space="0" w:color="auto"/>
        <w:bottom w:val="none" w:sz="0" w:space="0" w:color="auto"/>
        <w:right w:val="none" w:sz="0" w:space="0" w:color="auto"/>
      </w:divBdr>
    </w:div>
    <w:div w:id="1464419829">
      <w:marLeft w:val="0"/>
      <w:marRight w:val="0"/>
      <w:marTop w:val="0"/>
      <w:marBottom w:val="0"/>
      <w:divBdr>
        <w:top w:val="none" w:sz="0" w:space="0" w:color="auto"/>
        <w:left w:val="none" w:sz="0" w:space="0" w:color="auto"/>
        <w:bottom w:val="none" w:sz="0" w:space="0" w:color="auto"/>
        <w:right w:val="none" w:sz="0" w:space="0" w:color="auto"/>
      </w:divBdr>
    </w:div>
    <w:div w:id="1464888180">
      <w:marLeft w:val="0"/>
      <w:marRight w:val="0"/>
      <w:marTop w:val="0"/>
      <w:marBottom w:val="0"/>
      <w:divBdr>
        <w:top w:val="none" w:sz="0" w:space="0" w:color="auto"/>
        <w:left w:val="none" w:sz="0" w:space="0" w:color="auto"/>
        <w:bottom w:val="none" w:sz="0" w:space="0" w:color="auto"/>
        <w:right w:val="none" w:sz="0" w:space="0" w:color="auto"/>
      </w:divBdr>
    </w:div>
    <w:div w:id="1464888693">
      <w:marLeft w:val="0"/>
      <w:marRight w:val="0"/>
      <w:marTop w:val="0"/>
      <w:marBottom w:val="0"/>
      <w:divBdr>
        <w:top w:val="none" w:sz="0" w:space="0" w:color="auto"/>
        <w:left w:val="none" w:sz="0" w:space="0" w:color="auto"/>
        <w:bottom w:val="none" w:sz="0" w:space="0" w:color="auto"/>
        <w:right w:val="none" w:sz="0" w:space="0" w:color="auto"/>
      </w:divBdr>
    </w:div>
    <w:div w:id="1467548825">
      <w:marLeft w:val="0"/>
      <w:marRight w:val="0"/>
      <w:marTop w:val="0"/>
      <w:marBottom w:val="0"/>
      <w:divBdr>
        <w:top w:val="none" w:sz="0" w:space="0" w:color="auto"/>
        <w:left w:val="none" w:sz="0" w:space="0" w:color="auto"/>
        <w:bottom w:val="none" w:sz="0" w:space="0" w:color="auto"/>
        <w:right w:val="none" w:sz="0" w:space="0" w:color="auto"/>
      </w:divBdr>
    </w:div>
    <w:div w:id="1467577541">
      <w:marLeft w:val="0"/>
      <w:marRight w:val="0"/>
      <w:marTop w:val="0"/>
      <w:marBottom w:val="0"/>
      <w:divBdr>
        <w:top w:val="none" w:sz="0" w:space="0" w:color="auto"/>
        <w:left w:val="none" w:sz="0" w:space="0" w:color="auto"/>
        <w:bottom w:val="none" w:sz="0" w:space="0" w:color="auto"/>
        <w:right w:val="none" w:sz="0" w:space="0" w:color="auto"/>
      </w:divBdr>
    </w:div>
    <w:div w:id="1469283457">
      <w:marLeft w:val="0"/>
      <w:marRight w:val="0"/>
      <w:marTop w:val="0"/>
      <w:marBottom w:val="0"/>
      <w:divBdr>
        <w:top w:val="none" w:sz="0" w:space="0" w:color="auto"/>
        <w:left w:val="none" w:sz="0" w:space="0" w:color="auto"/>
        <w:bottom w:val="none" w:sz="0" w:space="0" w:color="auto"/>
        <w:right w:val="none" w:sz="0" w:space="0" w:color="auto"/>
      </w:divBdr>
    </w:div>
    <w:div w:id="1469978757">
      <w:marLeft w:val="0"/>
      <w:marRight w:val="0"/>
      <w:marTop w:val="0"/>
      <w:marBottom w:val="0"/>
      <w:divBdr>
        <w:top w:val="none" w:sz="0" w:space="0" w:color="auto"/>
        <w:left w:val="none" w:sz="0" w:space="0" w:color="auto"/>
        <w:bottom w:val="none" w:sz="0" w:space="0" w:color="auto"/>
        <w:right w:val="none" w:sz="0" w:space="0" w:color="auto"/>
      </w:divBdr>
    </w:div>
    <w:div w:id="1473131473">
      <w:marLeft w:val="0"/>
      <w:marRight w:val="0"/>
      <w:marTop w:val="0"/>
      <w:marBottom w:val="0"/>
      <w:divBdr>
        <w:top w:val="none" w:sz="0" w:space="0" w:color="auto"/>
        <w:left w:val="none" w:sz="0" w:space="0" w:color="auto"/>
        <w:bottom w:val="none" w:sz="0" w:space="0" w:color="auto"/>
        <w:right w:val="none" w:sz="0" w:space="0" w:color="auto"/>
      </w:divBdr>
    </w:div>
    <w:div w:id="1474062027">
      <w:marLeft w:val="0"/>
      <w:marRight w:val="0"/>
      <w:marTop w:val="0"/>
      <w:marBottom w:val="0"/>
      <w:divBdr>
        <w:top w:val="none" w:sz="0" w:space="0" w:color="auto"/>
        <w:left w:val="none" w:sz="0" w:space="0" w:color="auto"/>
        <w:bottom w:val="none" w:sz="0" w:space="0" w:color="auto"/>
        <w:right w:val="none" w:sz="0" w:space="0" w:color="auto"/>
      </w:divBdr>
    </w:div>
    <w:div w:id="1474133679">
      <w:marLeft w:val="0"/>
      <w:marRight w:val="0"/>
      <w:marTop w:val="0"/>
      <w:marBottom w:val="0"/>
      <w:divBdr>
        <w:top w:val="none" w:sz="0" w:space="0" w:color="auto"/>
        <w:left w:val="none" w:sz="0" w:space="0" w:color="auto"/>
        <w:bottom w:val="none" w:sz="0" w:space="0" w:color="auto"/>
        <w:right w:val="none" w:sz="0" w:space="0" w:color="auto"/>
      </w:divBdr>
    </w:div>
    <w:div w:id="1474833970">
      <w:marLeft w:val="0"/>
      <w:marRight w:val="0"/>
      <w:marTop w:val="0"/>
      <w:marBottom w:val="0"/>
      <w:divBdr>
        <w:top w:val="none" w:sz="0" w:space="0" w:color="auto"/>
        <w:left w:val="none" w:sz="0" w:space="0" w:color="auto"/>
        <w:bottom w:val="none" w:sz="0" w:space="0" w:color="auto"/>
        <w:right w:val="none" w:sz="0" w:space="0" w:color="auto"/>
      </w:divBdr>
    </w:div>
    <w:div w:id="1474981550">
      <w:marLeft w:val="0"/>
      <w:marRight w:val="0"/>
      <w:marTop w:val="0"/>
      <w:marBottom w:val="0"/>
      <w:divBdr>
        <w:top w:val="none" w:sz="0" w:space="0" w:color="auto"/>
        <w:left w:val="none" w:sz="0" w:space="0" w:color="auto"/>
        <w:bottom w:val="none" w:sz="0" w:space="0" w:color="auto"/>
        <w:right w:val="none" w:sz="0" w:space="0" w:color="auto"/>
      </w:divBdr>
    </w:div>
    <w:div w:id="1475877375">
      <w:marLeft w:val="0"/>
      <w:marRight w:val="0"/>
      <w:marTop w:val="0"/>
      <w:marBottom w:val="0"/>
      <w:divBdr>
        <w:top w:val="none" w:sz="0" w:space="0" w:color="auto"/>
        <w:left w:val="none" w:sz="0" w:space="0" w:color="auto"/>
        <w:bottom w:val="none" w:sz="0" w:space="0" w:color="auto"/>
        <w:right w:val="none" w:sz="0" w:space="0" w:color="auto"/>
      </w:divBdr>
    </w:div>
    <w:div w:id="1477919196">
      <w:marLeft w:val="0"/>
      <w:marRight w:val="0"/>
      <w:marTop w:val="0"/>
      <w:marBottom w:val="0"/>
      <w:divBdr>
        <w:top w:val="none" w:sz="0" w:space="0" w:color="auto"/>
        <w:left w:val="none" w:sz="0" w:space="0" w:color="auto"/>
        <w:bottom w:val="none" w:sz="0" w:space="0" w:color="auto"/>
        <w:right w:val="none" w:sz="0" w:space="0" w:color="auto"/>
      </w:divBdr>
    </w:div>
    <w:div w:id="1478372473">
      <w:marLeft w:val="0"/>
      <w:marRight w:val="0"/>
      <w:marTop w:val="0"/>
      <w:marBottom w:val="0"/>
      <w:divBdr>
        <w:top w:val="none" w:sz="0" w:space="0" w:color="auto"/>
        <w:left w:val="none" w:sz="0" w:space="0" w:color="auto"/>
        <w:bottom w:val="none" w:sz="0" w:space="0" w:color="auto"/>
        <w:right w:val="none" w:sz="0" w:space="0" w:color="auto"/>
      </w:divBdr>
    </w:div>
    <w:div w:id="1478449612">
      <w:marLeft w:val="0"/>
      <w:marRight w:val="0"/>
      <w:marTop w:val="0"/>
      <w:marBottom w:val="0"/>
      <w:divBdr>
        <w:top w:val="none" w:sz="0" w:space="0" w:color="auto"/>
        <w:left w:val="none" w:sz="0" w:space="0" w:color="auto"/>
        <w:bottom w:val="none" w:sz="0" w:space="0" w:color="auto"/>
        <w:right w:val="none" w:sz="0" w:space="0" w:color="auto"/>
      </w:divBdr>
    </w:div>
    <w:div w:id="1479298328">
      <w:marLeft w:val="0"/>
      <w:marRight w:val="0"/>
      <w:marTop w:val="0"/>
      <w:marBottom w:val="0"/>
      <w:divBdr>
        <w:top w:val="none" w:sz="0" w:space="0" w:color="auto"/>
        <w:left w:val="none" w:sz="0" w:space="0" w:color="auto"/>
        <w:bottom w:val="none" w:sz="0" w:space="0" w:color="auto"/>
        <w:right w:val="none" w:sz="0" w:space="0" w:color="auto"/>
      </w:divBdr>
    </w:div>
    <w:div w:id="1480725149">
      <w:marLeft w:val="0"/>
      <w:marRight w:val="0"/>
      <w:marTop w:val="0"/>
      <w:marBottom w:val="0"/>
      <w:divBdr>
        <w:top w:val="none" w:sz="0" w:space="0" w:color="auto"/>
        <w:left w:val="none" w:sz="0" w:space="0" w:color="auto"/>
        <w:bottom w:val="none" w:sz="0" w:space="0" w:color="auto"/>
        <w:right w:val="none" w:sz="0" w:space="0" w:color="auto"/>
      </w:divBdr>
    </w:div>
    <w:div w:id="1484472459">
      <w:marLeft w:val="0"/>
      <w:marRight w:val="0"/>
      <w:marTop w:val="0"/>
      <w:marBottom w:val="0"/>
      <w:divBdr>
        <w:top w:val="none" w:sz="0" w:space="0" w:color="auto"/>
        <w:left w:val="none" w:sz="0" w:space="0" w:color="auto"/>
        <w:bottom w:val="none" w:sz="0" w:space="0" w:color="auto"/>
        <w:right w:val="none" w:sz="0" w:space="0" w:color="auto"/>
      </w:divBdr>
    </w:div>
    <w:div w:id="1485392221">
      <w:marLeft w:val="0"/>
      <w:marRight w:val="0"/>
      <w:marTop w:val="0"/>
      <w:marBottom w:val="0"/>
      <w:divBdr>
        <w:top w:val="none" w:sz="0" w:space="0" w:color="auto"/>
        <w:left w:val="none" w:sz="0" w:space="0" w:color="auto"/>
        <w:bottom w:val="none" w:sz="0" w:space="0" w:color="auto"/>
        <w:right w:val="none" w:sz="0" w:space="0" w:color="auto"/>
      </w:divBdr>
    </w:div>
    <w:div w:id="1485471343">
      <w:marLeft w:val="0"/>
      <w:marRight w:val="0"/>
      <w:marTop w:val="0"/>
      <w:marBottom w:val="0"/>
      <w:divBdr>
        <w:top w:val="none" w:sz="0" w:space="0" w:color="auto"/>
        <w:left w:val="none" w:sz="0" w:space="0" w:color="auto"/>
        <w:bottom w:val="none" w:sz="0" w:space="0" w:color="auto"/>
        <w:right w:val="none" w:sz="0" w:space="0" w:color="auto"/>
      </w:divBdr>
    </w:div>
    <w:div w:id="1485854067">
      <w:marLeft w:val="0"/>
      <w:marRight w:val="0"/>
      <w:marTop w:val="0"/>
      <w:marBottom w:val="0"/>
      <w:divBdr>
        <w:top w:val="none" w:sz="0" w:space="0" w:color="auto"/>
        <w:left w:val="none" w:sz="0" w:space="0" w:color="auto"/>
        <w:bottom w:val="none" w:sz="0" w:space="0" w:color="auto"/>
        <w:right w:val="none" w:sz="0" w:space="0" w:color="auto"/>
      </w:divBdr>
    </w:div>
    <w:div w:id="1486126474">
      <w:marLeft w:val="0"/>
      <w:marRight w:val="0"/>
      <w:marTop w:val="0"/>
      <w:marBottom w:val="0"/>
      <w:divBdr>
        <w:top w:val="none" w:sz="0" w:space="0" w:color="auto"/>
        <w:left w:val="none" w:sz="0" w:space="0" w:color="auto"/>
        <w:bottom w:val="none" w:sz="0" w:space="0" w:color="auto"/>
        <w:right w:val="none" w:sz="0" w:space="0" w:color="auto"/>
      </w:divBdr>
    </w:div>
    <w:div w:id="1486388623">
      <w:marLeft w:val="0"/>
      <w:marRight w:val="0"/>
      <w:marTop w:val="0"/>
      <w:marBottom w:val="0"/>
      <w:divBdr>
        <w:top w:val="none" w:sz="0" w:space="0" w:color="auto"/>
        <w:left w:val="none" w:sz="0" w:space="0" w:color="auto"/>
        <w:bottom w:val="none" w:sz="0" w:space="0" w:color="auto"/>
        <w:right w:val="none" w:sz="0" w:space="0" w:color="auto"/>
      </w:divBdr>
    </w:div>
    <w:div w:id="1486701045">
      <w:marLeft w:val="0"/>
      <w:marRight w:val="0"/>
      <w:marTop w:val="0"/>
      <w:marBottom w:val="0"/>
      <w:divBdr>
        <w:top w:val="none" w:sz="0" w:space="0" w:color="auto"/>
        <w:left w:val="none" w:sz="0" w:space="0" w:color="auto"/>
        <w:bottom w:val="none" w:sz="0" w:space="0" w:color="auto"/>
        <w:right w:val="none" w:sz="0" w:space="0" w:color="auto"/>
      </w:divBdr>
    </w:div>
    <w:div w:id="1487940693">
      <w:marLeft w:val="0"/>
      <w:marRight w:val="0"/>
      <w:marTop w:val="0"/>
      <w:marBottom w:val="0"/>
      <w:divBdr>
        <w:top w:val="none" w:sz="0" w:space="0" w:color="auto"/>
        <w:left w:val="none" w:sz="0" w:space="0" w:color="auto"/>
        <w:bottom w:val="none" w:sz="0" w:space="0" w:color="auto"/>
        <w:right w:val="none" w:sz="0" w:space="0" w:color="auto"/>
      </w:divBdr>
    </w:div>
    <w:div w:id="1488939174">
      <w:marLeft w:val="0"/>
      <w:marRight w:val="0"/>
      <w:marTop w:val="0"/>
      <w:marBottom w:val="0"/>
      <w:divBdr>
        <w:top w:val="none" w:sz="0" w:space="0" w:color="auto"/>
        <w:left w:val="none" w:sz="0" w:space="0" w:color="auto"/>
        <w:bottom w:val="none" w:sz="0" w:space="0" w:color="auto"/>
        <w:right w:val="none" w:sz="0" w:space="0" w:color="auto"/>
      </w:divBdr>
    </w:div>
    <w:div w:id="1489132496">
      <w:marLeft w:val="0"/>
      <w:marRight w:val="0"/>
      <w:marTop w:val="0"/>
      <w:marBottom w:val="0"/>
      <w:divBdr>
        <w:top w:val="none" w:sz="0" w:space="0" w:color="auto"/>
        <w:left w:val="none" w:sz="0" w:space="0" w:color="auto"/>
        <w:bottom w:val="none" w:sz="0" w:space="0" w:color="auto"/>
        <w:right w:val="none" w:sz="0" w:space="0" w:color="auto"/>
      </w:divBdr>
    </w:div>
    <w:div w:id="1490949703">
      <w:marLeft w:val="0"/>
      <w:marRight w:val="0"/>
      <w:marTop w:val="0"/>
      <w:marBottom w:val="0"/>
      <w:divBdr>
        <w:top w:val="none" w:sz="0" w:space="0" w:color="auto"/>
        <w:left w:val="none" w:sz="0" w:space="0" w:color="auto"/>
        <w:bottom w:val="none" w:sz="0" w:space="0" w:color="auto"/>
        <w:right w:val="none" w:sz="0" w:space="0" w:color="auto"/>
      </w:divBdr>
    </w:div>
    <w:div w:id="1491171357">
      <w:marLeft w:val="0"/>
      <w:marRight w:val="0"/>
      <w:marTop w:val="0"/>
      <w:marBottom w:val="0"/>
      <w:divBdr>
        <w:top w:val="none" w:sz="0" w:space="0" w:color="auto"/>
        <w:left w:val="none" w:sz="0" w:space="0" w:color="auto"/>
        <w:bottom w:val="none" w:sz="0" w:space="0" w:color="auto"/>
        <w:right w:val="none" w:sz="0" w:space="0" w:color="auto"/>
      </w:divBdr>
    </w:div>
    <w:div w:id="1491210842">
      <w:marLeft w:val="0"/>
      <w:marRight w:val="0"/>
      <w:marTop w:val="0"/>
      <w:marBottom w:val="0"/>
      <w:divBdr>
        <w:top w:val="none" w:sz="0" w:space="0" w:color="auto"/>
        <w:left w:val="none" w:sz="0" w:space="0" w:color="auto"/>
        <w:bottom w:val="none" w:sz="0" w:space="0" w:color="auto"/>
        <w:right w:val="none" w:sz="0" w:space="0" w:color="auto"/>
      </w:divBdr>
    </w:div>
    <w:div w:id="1496265333">
      <w:marLeft w:val="0"/>
      <w:marRight w:val="0"/>
      <w:marTop w:val="0"/>
      <w:marBottom w:val="0"/>
      <w:divBdr>
        <w:top w:val="none" w:sz="0" w:space="0" w:color="auto"/>
        <w:left w:val="none" w:sz="0" w:space="0" w:color="auto"/>
        <w:bottom w:val="none" w:sz="0" w:space="0" w:color="auto"/>
        <w:right w:val="none" w:sz="0" w:space="0" w:color="auto"/>
      </w:divBdr>
    </w:div>
    <w:div w:id="1497497752">
      <w:marLeft w:val="0"/>
      <w:marRight w:val="0"/>
      <w:marTop w:val="0"/>
      <w:marBottom w:val="0"/>
      <w:divBdr>
        <w:top w:val="none" w:sz="0" w:space="0" w:color="auto"/>
        <w:left w:val="none" w:sz="0" w:space="0" w:color="auto"/>
        <w:bottom w:val="none" w:sz="0" w:space="0" w:color="auto"/>
        <w:right w:val="none" w:sz="0" w:space="0" w:color="auto"/>
      </w:divBdr>
    </w:div>
    <w:div w:id="1497529645">
      <w:marLeft w:val="0"/>
      <w:marRight w:val="0"/>
      <w:marTop w:val="0"/>
      <w:marBottom w:val="0"/>
      <w:divBdr>
        <w:top w:val="none" w:sz="0" w:space="0" w:color="auto"/>
        <w:left w:val="none" w:sz="0" w:space="0" w:color="auto"/>
        <w:bottom w:val="none" w:sz="0" w:space="0" w:color="auto"/>
        <w:right w:val="none" w:sz="0" w:space="0" w:color="auto"/>
      </w:divBdr>
    </w:div>
    <w:div w:id="1497838572">
      <w:marLeft w:val="0"/>
      <w:marRight w:val="0"/>
      <w:marTop w:val="0"/>
      <w:marBottom w:val="0"/>
      <w:divBdr>
        <w:top w:val="none" w:sz="0" w:space="0" w:color="auto"/>
        <w:left w:val="none" w:sz="0" w:space="0" w:color="auto"/>
        <w:bottom w:val="none" w:sz="0" w:space="0" w:color="auto"/>
        <w:right w:val="none" w:sz="0" w:space="0" w:color="auto"/>
      </w:divBdr>
    </w:div>
    <w:div w:id="1499879739">
      <w:marLeft w:val="0"/>
      <w:marRight w:val="0"/>
      <w:marTop w:val="0"/>
      <w:marBottom w:val="0"/>
      <w:divBdr>
        <w:top w:val="none" w:sz="0" w:space="0" w:color="auto"/>
        <w:left w:val="none" w:sz="0" w:space="0" w:color="auto"/>
        <w:bottom w:val="none" w:sz="0" w:space="0" w:color="auto"/>
        <w:right w:val="none" w:sz="0" w:space="0" w:color="auto"/>
      </w:divBdr>
    </w:div>
    <w:div w:id="1501774856">
      <w:marLeft w:val="0"/>
      <w:marRight w:val="0"/>
      <w:marTop w:val="0"/>
      <w:marBottom w:val="0"/>
      <w:divBdr>
        <w:top w:val="none" w:sz="0" w:space="0" w:color="auto"/>
        <w:left w:val="none" w:sz="0" w:space="0" w:color="auto"/>
        <w:bottom w:val="none" w:sz="0" w:space="0" w:color="auto"/>
        <w:right w:val="none" w:sz="0" w:space="0" w:color="auto"/>
      </w:divBdr>
    </w:div>
    <w:div w:id="1503007378">
      <w:marLeft w:val="0"/>
      <w:marRight w:val="0"/>
      <w:marTop w:val="0"/>
      <w:marBottom w:val="0"/>
      <w:divBdr>
        <w:top w:val="none" w:sz="0" w:space="0" w:color="auto"/>
        <w:left w:val="none" w:sz="0" w:space="0" w:color="auto"/>
        <w:bottom w:val="none" w:sz="0" w:space="0" w:color="auto"/>
        <w:right w:val="none" w:sz="0" w:space="0" w:color="auto"/>
      </w:divBdr>
    </w:div>
    <w:div w:id="1503858656">
      <w:marLeft w:val="0"/>
      <w:marRight w:val="0"/>
      <w:marTop w:val="0"/>
      <w:marBottom w:val="0"/>
      <w:divBdr>
        <w:top w:val="none" w:sz="0" w:space="0" w:color="auto"/>
        <w:left w:val="none" w:sz="0" w:space="0" w:color="auto"/>
        <w:bottom w:val="none" w:sz="0" w:space="0" w:color="auto"/>
        <w:right w:val="none" w:sz="0" w:space="0" w:color="auto"/>
      </w:divBdr>
    </w:div>
    <w:div w:id="1504203969">
      <w:marLeft w:val="0"/>
      <w:marRight w:val="0"/>
      <w:marTop w:val="0"/>
      <w:marBottom w:val="0"/>
      <w:divBdr>
        <w:top w:val="none" w:sz="0" w:space="0" w:color="auto"/>
        <w:left w:val="none" w:sz="0" w:space="0" w:color="auto"/>
        <w:bottom w:val="none" w:sz="0" w:space="0" w:color="auto"/>
        <w:right w:val="none" w:sz="0" w:space="0" w:color="auto"/>
      </w:divBdr>
    </w:div>
    <w:div w:id="1505122137">
      <w:marLeft w:val="0"/>
      <w:marRight w:val="0"/>
      <w:marTop w:val="0"/>
      <w:marBottom w:val="0"/>
      <w:divBdr>
        <w:top w:val="none" w:sz="0" w:space="0" w:color="auto"/>
        <w:left w:val="none" w:sz="0" w:space="0" w:color="auto"/>
        <w:bottom w:val="none" w:sz="0" w:space="0" w:color="auto"/>
        <w:right w:val="none" w:sz="0" w:space="0" w:color="auto"/>
      </w:divBdr>
    </w:div>
    <w:div w:id="1505128450">
      <w:marLeft w:val="0"/>
      <w:marRight w:val="0"/>
      <w:marTop w:val="0"/>
      <w:marBottom w:val="0"/>
      <w:divBdr>
        <w:top w:val="none" w:sz="0" w:space="0" w:color="auto"/>
        <w:left w:val="none" w:sz="0" w:space="0" w:color="auto"/>
        <w:bottom w:val="none" w:sz="0" w:space="0" w:color="auto"/>
        <w:right w:val="none" w:sz="0" w:space="0" w:color="auto"/>
      </w:divBdr>
    </w:div>
    <w:div w:id="1505709231">
      <w:marLeft w:val="0"/>
      <w:marRight w:val="0"/>
      <w:marTop w:val="0"/>
      <w:marBottom w:val="0"/>
      <w:divBdr>
        <w:top w:val="none" w:sz="0" w:space="0" w:color="auto"/>
        <w:left w:val="none" w:sz="0" w:space="0" w:color="auto"/>
        <w:bottom w:val="none" w:sz="0" w:space="0" w:color="auto"/>
        <w:right w:val="none" w:sz="0" w:space="0" w:color="auto"/>
      </w:divBdr>
    </w:div>
    <w:div w:id="1507016811">
      <w:marLeft w:val="0"/>
      <w:marRight w:val="0"/>
      <w:marTop w:val="0"/>
      <w:marBottom w:val="0"/>
      <w:divBdr>
        <w:top w:val="none" w:sz="0" w:space="0" w:color="auto"/>
        <w:left w:val="none" w:sz="0" w:space="0" w:color="auto"/>
        <w:bottom w:val="none" w:sz="0" w:space="0" w:color="auto"/>
        <w:right w:val="none" w:sz="0" w:space="0" w:color="auto"/>
      </w:divBdr>
    </w:div>
    <w:div w:id="1507747329">
      <w:marLeft w:val="0"/>
      <w:marRight w:val="0"/>
      <w:marTop w:val="0"/>
      <w:marBottom w:val="0"/>
      <w:divBdr>
        <w:top w:val="none" w:sz="0" w:space="0" w:color="auto"/>
        <w:left w:val="none" w:sz="0" w:space="0" w:color="auto"/>
        <w:bottom w:val="none" w:sz="0" w:space="0" w:color="auto"/>
        <w:right w:val="none" w:sz="0" w:space="0" w:color="auto"/>
      </w:divBdr>
    </w:div>
    <w:div w:id="1508519443">
      <w:marLeft w:val="0"/>
      <w:marRight w:val="0"/>
      <w:marTop w:val="0"/>
      <w:marBottom w:val="0"/>
      <w:divBdr>
        <w:top w:val="none" w:sz="0" w:space="0" w:color="auto"/>
        <w:left w:val="none" w:sz="0" w:space="0" w:color="auto"/>
        <w:bottom w:val="none" w:sz="0" w:space="0" w:color="auto"/>
        <w:right w:val="none" w:sz="0" w:space="0" w:color="auto"/>
      </w:divBdr>
    </w:div>
    <w:div w:id="1508708687">
      <w:marLeft w:val="0"/>
      <w:marRight w:val="0"/>
      <w:marTop w:val="0"/>
      <w:marBottom w:val="0"/>
      <w:divBdr>
        <w:top w:val="none" w:sz="0" w:space="0" w:color="auto"/>
        <w:left w:val="none" w:sz="0" w:space="0" w:color="auto"/>
        <w:bottom w:val="none" w:sz="0" w:space="0" w:color="auto"/>
        <w:right w:val="none" w:sz="0" w:space="0" w:color="auto"/>
      </w:divBdr>
    </w:div>
    <w:div w:id="1510831432">
      <w:marLeft w:val="0"/>
      <w:marRight w:val="0"/>
      <w:marTop w:val="0"/>
      <w:marBottom w:val="0"/>
      <w:divBdr>
        <w:top w:val="none" w:sz="0" w:space="0" w:color="auto"/>
        <w:left w:val="none" w:sz="0" w:space="0" w:color="auto"/>
        <w:bottom w:val="none" w:sz="0" w:space="0" w:color="auto"/>
        <w:right w:val="none" w:sz="0" w:space="0" w:color="auto"/>
      </w:divBdr>
    </w:div>
    <w:div w:id="1512066268">
      <w:marLeft w:val="0"/>
      <w:marRight w:val="0"/>
      <w:marTop w:val="0"/>
      <w:marBottom w:val="0"/>
      <w:divBdr>
        <w:top w:val="none" w:sz="0" w:space="0" w:color="auto"/>
        <w:left w:val="none" w:sz="0" w:space="0" w:color="auto"/>
        <w:bottom w:val="none" w:sz="0" w:space="0" w:color="auto"/>
        <w:right w:val="none" w:sz="0" w:space="0" w:color="auto"/>
      </w:divBdr>
    </w:div>
    <w:div w:id="1512715158">
      <w:marLeft w:val="0"/>
      <w:marRight w:val="0"/>
      <w:marTop w:val="0"/>
      <w:marBottom w:val="0"/>
      <w:divBdr>
        <w:top w:val="none" w:sz="0" w:space="0" w:color="auto"/>
        <w:left w:val="none" w:sz="0" w:space="0" w:color="auto"/>
        <w:bottom w:val="none" w:sz="0" w:space="0" w:color="auto"/>
        <w:right w:val="none" w:sz="0" w:space="0" w:color="auto"/>
      </w:divBdr>
    </w:div>
    <w:div w:id="1514110014">
      <w:marLeft w:val="0"/>
      <w:marRight w:val="0"/>
      <w:marTop w:val="0"/>
      <w:marBottom w:val="0"/>
      <w:divBdr>
        <w:top w:val="none" w:sz="0" w:space="0" w:color="auto"/>
        <w:left w:val="none" w:sz="0" w:space="0" w:color="auto"/>
        <w:bottom w:val="none" w:sz="0" w:space="0" w:color="auto"/>
        <w:right w:val="none" w:sz="0" w:space="0" w:color="auto"/>
      </w:divBdr>
    </w:div>
    <w:div w:id="1515921941">
      <w:marLeft w:val="0"/>
      <w:marRight w:val="0"/>
      <w:marTop w:val="0"/>
      <w:marBottom w:val="0"/>
      <w:divBdr>
        <w:top w:val="none" w:sz="0" w:space="0" w:color="auto"/>
        <w:left w:val="none" w:sz="0" w:space="0" w:color="auto"/>
        <w:bottom w:val="none" w:sz="0" w:space="0" w:color="auto"/>
        <w:right w:val="none" w:sz="0" w:space="0" w:color="auto"/>
      </w:divBdr>
    </w:div>
    <w:div w:id="1516068810">
      <w:marLeft w:val="0"/>
      <w:marRight w:val="0"/>
      <w:marTop w:val="0"/>
      <w:marBottom w:val="0"/>
      <w:divBdr>
        <w:top w:val="none" w:sz="0" w:space="0" w:color="auto"/>
        <w:left w:val="none" w:sz="0" w:space="0" w:color="auto"/>
        <w:bottom w:val="none" w:sz="0" w:space="0" w:color="auto"/>
        <w:right w:val="none" w:sz="0" w:space="0" w:color="auto"/>
      </w:divBdr>
    </w:div>
    <w:div w:id="1516840233">
      <w:marLeft w:val="0"/>
      <w:marRight w:val="0"/>
      <w:marTop w:val="0"/>
      <w:marBottom w:val="0"/>
      <w:divBdr>
        <w:top w:val="none" w:sz="0" w:space="0" w:color="auto"/>
        <w:left w:val="none" w:sz="0" w:space="0" w:color="auto"/>
        <w:bottom w:val="none" w:sz="0" w:space="0" w:color="auto"/>
        <w:right w:val="none" w:sz="0" w:space="0" w:color="auto"/>
      </w:divBdr>
    </w:div>
    <w:div w:id="1519344041">
      <w:marLeft w:val="0"/>
      <w:marRight w:val="0"/>
      <w:marTop w:val="0"/>
      <w:marBottom w:val="0"/>
      <w:divBdr>
        <w:top w:val="none" w:sz="0" w:space="0" w:color="auto"/>
        <w:left w:val="none" w:sz="0" w:space="0" w:color="auto"/>
        <w:bottom w:val="none" w:sz="0" w:space="0" w:color="auto"/>
        <w:right w:val="none" w:sz="0" w:space="0" w:color="auto"/>
      </w:divBdr>
    </w:div>
    <w:div w:id="1520580858">
      <w:marLeft w:val="0"/>
      <w:marRight w:val="0"/>
      <w:marTop w:val="0"/>
      <w:marBottom w:val="0"/>
      <w:divBdr>
        <w:top w:val="none" w:sz="0" w:space="0" w:color="auto"/>
        <w:left w:val="none" w:sz="0" w:space="0" w:color="auto"/>
        <w:bottom w:val="none" w:sz="0" w:space="0" w:color="auto"/>
        <w:right w:val="none" w:sz="0" w:space="0" w:color="auto"/>
      </w:divBdr>
    </w:div>
    <w:div w:id="1523861426">
      <w:marLeft w:val="0"/>
      <w:marRight w:val="0"/>
      <w:marTop w:val="0"/>
      <w:marBottom w:val="0"/>
      <w:divBdr>
        <w:top w:val="none" w:sz="0" w:space="0" w:color="auto"/>
        <w:left w:val="none" w:sz="0" w:space="0" w:color="auto"/>
        <w:bottom w:val="none" w:sz="0" w:space="0" w:color="auto"/>
        <w:right w:val="none" w:sz="0" w:space="0" w:color="auto"/>
      </w:divBdr>
    </w:div>
    <w:div w:id="1524243403">
      <w:marLeft w:val="0"/>
      <w:marRight w:val="0"/>
      <w:marTop w:val="0"/>
      <w:marBottom w:val="0"/>
      <w:divBdr>
        <w:top w:val="none" w:sz="0" w:space="0" w:color="auto"/>
        <w:left w:val="none" w:sz="0" w:space="0" w:color="auto"/>
        <w:bottom w:val="none" w:sz="0" w:space="0" w:color="auto"/>
        <w:right w:val="none" w:sz="0" w:space="0" w:color="auto"/>
      </w:divBdr>
    </w:div>
    <w:div w:id="1525941759">
      <w:marLeft w:val="0"/>
      <w:marRight w:val="0"/>
      <w:marTop w:val="0"/>
      <w:marBottom w:val="0"/>
      <w:divBdr>
        <w:top w:val="none" w:sz="0" w:space="0" w:color="auto"/>
        <w:left w:val="none" w:sz="0" w:space="0" w:color="auto"/>
        <w:bottom w:val="none" w:sz="0" w:space="0" w:color="auto"/>
        <w:right w:val="none" w:sz="0" w:space="0" w:color="auto"/>
      </w:divBdr>
    </w:div>
    <w:div w:id="1527252515">
      <w:marLeft w:val="0"/>
      <w:marRight w:val="0"/>
      <w:marTop w:val="0"/>
      <w:marBottom w:val="0"/>
      <w:divBdr>
        <w:top w:val="none" w:sz="0" w:space="0" w:color="auto"/>
        <w:left w:val="none" w:sz="0" w:space="0" w:color="auto"/>
        <w:bottom w:val="none" w:sz="0" w:space="0" w:color="auto"/>
        <w:right w:val="none" w:sz="0" w:space="0" w:color="auto"/>
      </w:divBdr>
    </w:div>
    <w:div w:id="1527987067">
      <w:marLeft w:val="0"/>
      <w:marRight w:val="0"/>
      <w:marTop w:val="0"/>
      <w:marBottom w:val="0"/>
      <w:divBdr>
        <w:top w:val="none" w:sz="0" w:space="0" w:color="auto"/>
        <w:left w:val="none" w:sz="0" w:space="0" w:color="auto"/>
        <w:bottom w:val="none" w:sz="0" w:space="0" w:color="auto"/>
        <w:right w:val="none" w:sz="0" w:space="0" w:color="auto"/>
      </w:divBdr>
    </w:div>
    <w:div w:id="1528831630">
      <w:marLeft w:val="0"/>
      <w:marRight w:val="0"/>
      <w:marTop w:val="0"/>
      <w:marBottom w:val="0"/>
      <w:divBdr>
        <w:top w:val="none" w:sz="0" w:space="0" w:color="auto"/>
        <w:left w:val="none" w:sz="0" w:space="0" w:color="auto"/>
        <w:bottom w:val="none" w:sz="0" w:space="0" w:color="auto"/>
        <w:right w:val="none" w:sz="0" w:space="0" w:color="auto"/>
      </w:divBdr>
    </w:div>
    <w:div w:id="1529217224">
      <w:marLeft w:val="0"/>
      <w:marRight w:val="0"/>
      <w:marTop w:val="0"/>
      <w:marBottom w:val="0"/>
      <w:divBdr>
        <w:top w:val="none" w:sz="0" w:space="0" w:color="auto"/>
        <w:left w:val="none" w:sz="0" w:space="0" w:color="auto"/>
        <w:bottom w:val="none" w:sz="0" w:space="0" w:color="auto"/>
        <w:right w:val="none" w:sz="0" w:space="0" w:color="auto"/>
      </w:divBdr>
    </w:div>
    <w:div w:id="1532723182">
      <w:marLeft w:val="0"/>
      <w:marRight w:val="0"/>
      <w:marTop w:val="0"/>
      <w:marBottom w:val="0"/>
      <w:divBdr>
        <w:top w:val="none" w:sz="0" w:space="0" w:color="auto"/>
        <w:left w:val="none" w:sz="0" w:space="0" w:color="auto"/>
        <w:bottom w:val="none" w:sz="0" w:space="0" w:color="auto"/>
        <w:right w:val="none" w:sz="0" w:space="0" w:color="auto"/>
      </w:divBdr>
    </w:div>
    <w:div w:id="1535000823">
      <w:marLeft w:val="0"/>
      <w:marRight w:val="0"/>
      <w:marTop w:val="0"/>
      <w:marBottom w:val="0"/>
      <w:divBdr>
        <w:top w:val="none" w:sz="0" w:space="0" w:color="auto"/>
        <w:left w:val="none" w:sz="0" w:space="0" w:color="auto"/>
        <w:bottom w:val="none" w:sz="0" w:space="0" w:color="auto"/>
        <w:right w:val="none" w:sz="0" w:space="0" w:color="auto"/>
      </w:divBdr>
    </w:div>
    <w:div w:id="1536849516">
      <w:marLeft w:val="0"/>
      <w:marRight w:val="0"/>
      <w:marTop w:val="0"/>
      <w:marBottom w:val="0"/>
      <w:divBdr>
        <w:top w:val="none" w:sz="0" w:space="0" w:color="auto"/>
        <w:left w:val="none" w:sz="0" w:space="0" w:color="auto"/>
        <w:bottom w:val="none" w:sz="0" w:space="0" w:color="auto"/>
        <w:right w:val="none" w:sz="0" w:space="0" w:color="auto"/>
      </w:divBdr>
    </w:div>
    <w:div w:id="1537543378">
      <w:marLeft w:val="0"/>
      <w:marRight w:val="0"/>
      <w:marTop w:val="0"/>
      <w:marBottom w:val="0"/>
      <w:divBdr>
        <w:top w:val="none" w:sz="0" w:space="0" w:color="auto"/>
        <w:left w:val="none" w:sz="0" w:space="0" w:color="auto"/>
        <w:bottom w:val="none" w:sz="0" w:space="0" w:color="auto"/>
        <w:right w:val="none" w:sz="0" w:space="0" w:color="auto"/>
      </w:divBdr>
    </w:div>
    <w:div w:id="1538079709">
      <w:marLeft w:val="0"/>
      <w:marRight w:val="0"/>
      <w:marTop w:val="0"/>
      <w:marBottom w:val="0"/>
      <w:divBdr>
        <w:top w:val="none" w:sz="0" w:space="0" w:color="auto"/>
        <w:left w:val="none" w:sz="0" w:space="0" w:color="auto"/>
        <w:bottom w:val="none" w:sz="0" w:space="0" w:color="auto"/>
        <w:right w:val="none" w:sz="0" w:space="0" w:color="auto"/>
      </w:divBdr>
    </w:div>
    <w:div w:id="1538740944">
      <w:marLeft w:val="0"/>
      <w:marRight w:val="0"/>
      <w:marTop w:val="0"/>
      <w:marBottom w:val="0"/>
      <w:divBdr>
        <w:top w:val="none" w:sz="0" w:space="0" w:color="auto"/>
        <w:left w:val="none" w:sz="0" w:space="0" w:color="auto"/>
        <w:bottom w:val="none" w:sz="0" w:space="0" w:color="auto"/>
        <w:right w:val="none" w:sz="0" w:space="0" w:color="auto"/>
      </w:divBdr>
    </w:div>
    <w:div w:id="1539931589">
      <w:marLeft w:val="0"/>
      <w:marRight w:val="0"/>
      <w:marTop w:val="0"/>
      <w:marBottom w:val="0"/>
      <w:divBdr>
        <w:top w:val="none" w:sz="0" w:space="0" w:color="auto"/>
        <w:left w:val="none" w:sz="0" w:space="0" w:color="auto"/>
        <w:bottom w:val="none" w:sz="0" w:space="0" w:color="auto"/>
        <w:right w:val="none" w:sz="0" w:space="0" w:color="auto"/>
      </w:divBdr>
    </w:div>
    <w:div w:id="1540239768">
      <w:marLeft w:val="0"/>
      <w:marRight w:val="0"/>
      <w:marTop w:val="0"/>
      <w:marBottom w:val="0"/>
      <w:divBdr>
        <w:top w:val="none" w:sz="0" w:space="0" w:color="auto"/>
        <w:left w:val="none" w:sz="0" w:space="0" w:color="auto"/>
        <w:bottom w:val="none" w:sz="0" w:space="0" w:color="auto"/>
        <w:right w:val="none" w:sz="0" w:space="0" w:color="auto"/>
      </w:divBdr>
    </w:div>
    <w:div w:id="1540510020">
      <w:marLeft w:val="0"/>
      <w:marRight w:val="0"/>
      <w:marTop w:val="0"/>
      <w:marBottom w:val="0"/>
      <w:divBdr>
        <w:top w:val="none" w:sz="0" w:space="0" w:color="auto"/>
        <w:left w:val="none" w:sz="0" w:space="0" w:color="auto"/>
        <w:bottom w:val="none" w:sz="0" w:space="0" w:color="auto"/>
        <w:right w:val="none" w:sz="0" w:space="0" w:color="auto"/>
      </w:divBdr>
    </w:div>
    <w:div w:id="1540824681">
      <w:marLeft w:val="0"/>
      <w:marRight w:val="0"/>
      <w:marTop w:val="0"/>
      <w:marBottom w:val="0"/>
      <w:divBdr>
        <w:top w:val="none" w:sz="0" w:space="0" w:color="auto"/>
        <w:left w:val="none" w:sz="0" w:space="0" w:color="auto"/>
        <w:bottom w:val="none" w:sz="0" w:space="0" w:color="auto"/>
        <w:right w:val="none" w:sz="0" w:space="0" w:color="auto"/>
      </w:divBdr>
    </w:div>
    <w:div w:id="1541898017">
      <w:marLeft w:val="0"/>
      <w:marRight w:val="0"/>
      <w:marTop w:val="0"/>
      <w:marBottom w:val="0"/>
      <w:divBdr>
        <w:top w:val="none" w:sz="0" w:space="0" w:color="auto"/>
        <w:left w:val="none" w:sz="0" w:space="0" w:color="auto"/>
        <w:bottom w:val="none" w:sz="0" w:space="0" w:color="auto"/>
        <w:right w:val="none" w:sz="0" w:space="0" w:color="auto"/>
      </w:divBdr>
    </w:div>
    <w:div w:id="1542940689">
      <w:marLeft w:val="0"/>
      <w:marRight w:val="0"/>
      <w:marTop w:val="0"/>
      <w:marBottom w:val="0"/>
      <w:divBdr>
        <w:top w:val="none" w:sz="0" w:space="0" w:color="auto"/>
        <w:left w:val="none" w:sz="0" w:space="0" w:color="auto"/>
        <w:bottom w:val="none" w:sz="0" w:space="0" w:color="auto"/>
        <w:right w:val="none" w:sz="0" w:space="0" w:color="auto"/>
      </w:divBdr>
    </w:div>
    <w:div w:id="1543177652">
      <w:marLeft w:val="0"/>
      <w:marRight w:val="0"/>
      <w:marTop w:val="0"/>
      <w:marBottom w:val="0"/>
      <w:divBdr>
        <w:top w:val="none" w:sz="0" w:space="0" w:color="auto"/>
        <w:left w:val="none" w:sz="0" w:space="0" w:color="auto"/>
        <w:bottom w:val="none" w:sz="0" w:space="0" w:color="auto"/>
        <w:right w:val="none" w:sz="0" w:space="0" w:color="auto"/>
      </w:divBdr>
    </w:div>
    <w:div w:id="1544946267">
      <w:marLeft w:val="0"/>
      <w:marRight w:val="0"/>
      <w:marTop w:val="0"/>
      <w:marBottom w:val="0"/>
      <w:divBdr>
        <w:top w:val="none" w:sz="0" w:space="0" w:color="auto"/>
        <w:left w:val="none" w:sz="0" w:space="0" w:color="auto"/>
        <w:bottom w:val="none" w:sz="0" w:space="0" w:color="auto"/>
        <w:right w:val="none" w:sz="0" w:space="0" w:color="auto"/>
      </w:divBdr>
    </w:div>
    <w:div w:id="1546143300">
      <w:marLeft w:val="0"/>
      <w:marRight w:val="0"/>
      <w:marTop w:val="0"/>
      <w:marBottom w:val="0"/>
      <w:divBdr>
        <w:top w:val="none" w:sz="0" w:space="0" w:color="auto"/>
        <w:left w:val="none" w:sz="0" w:space="0" w:color="auto"/>
        <w:bottom w:val="none" w:sz="0" w:space="0" w:color="auto"/>
        <w:right w:val="none" w:sz="0" w:space="0" w:color="auto"/>
      </w:divBdr>
    </w:div>
    <w:div w:id="1546528731">
      <w:marLeft w:val="0"/>
      <w:marRight w:val="0"/>
      <w:marTop w:val="0"/>
      <w:marBottom w:val="0"/>
      <w:divBdr>
        <w:top w:val="none" w:sz="0" w:space="0" w:color="auto"/>
        <w:left w:val="none" w:sz="0" w:space="0" w:color="auto"/>
        <w:bottom w:val="none" w:sz="0" w:space="0" w:color="auto"/>
        <w:right w:val="none" w:sz="0" w:space="0" w:color="auto"/>
      </w:divBdr>
    </w:div>
    <w:div w:id="1547180150">
      <w:marLeft w:val="0"/>
      <w:marRight w:val="0"/>
      <w:marTop w:val="0"/>
      <w:marBottom w:val="0"/>
      <w:divBdr>
        <w:top w:val="none" w:sz="0" w:space="0" w:color="auto"/>
        <w:left w:val="none" w:sz="0" w:space="0" w:color="auto"/>
        <w:bottom w:val="none" w:sz="0" w:space="0" w:color="auto"/>
        <w:right w:val="none" w:sz="0" w:space="0" w:color="auto"/>
      </w:divBdr>
    </w:div>
    <w:div w:id="1547448187">
      <w:marLeft w:val="0"/>
      <w:marRight w:val="0"/>
      <w:marTop w:val="0"/>
      <w:marBottom w:val="0"/>
      <w:divBdr>
        <w:top w:val="none" w:sz="0" w:space="0" w:color="auto"/>
        <w:left w:val="none" w:sz="0" w:space="0" w:color="auto"/>
        <w:bottom w:val="none" w:sz="0" w:space="0" w:color="auto"/>
        <w:right w:val="none" w:sz="0" w:space="0" w:color="auto"/>
      </w:divBdr>
    </w:div>
    <w:div w:id="1548449648">
      <w:marLeft w:val="0"/>
      <w:marRight w:val="0"/>
      <w:marTop w:val="0"/>
      <w:marBottom w:val="0"/>
      <w:divBdr>
        <w:top w:val="none" w:sz="0" w:space="0" w:color="auto"/>
        <w:left w:val="none" w:sz="0" w:space="0" w:color="auto"/>
        <w:bottom w:val="none" w:sz="0" w:space="0" w:color="auto"/>
        <w:right w:val="none" w:sz="0" w:space="0" w:color="auto"/>
      </w:divBdr>
    </w:div>
    <w:div w:id="1549031853">
      <w:marLeft w:val="0"/>
      <w:marRight w:val="0"/>
      <w:marTop w:val="0"/>
      <w:marBottom w:val="0"/>
      <w:divBdr>
        <w:top w:val="none" w:sz="0" w:space="0" w:color="auto"/>
        <w:left w:val="none" w:sz="0" w:space="0" w:color="auto"/>
        <w:bottom w:val="none" w:sz="0" w:space="0" w:color="auto"/>
        <w:right w:val="none" w:sz="0" w:space="0" w:color="auto"/>
      </w:divBdr>
    </w:div>
    <w:div w:id="1549220058">
      <w:marLeft w:val="0"/>
      <w:marRight w:val="0"/>
      <w:marTop w:val="0"/>
      <w:marBottom w:val="0"/>
      <w:divBdr>
        <w:top w:val="none" w:sz="0" w:space="0" w:color="auto"/>
        <w:left w:val="none" w:sz="0" w:space="0" w:color="auto"/>
        <w:bottom w:val="none" w:sz="0" w:space="0" w:color="auto"/>
        <w:right w:val="none" w:sz="0" w:space="0" w:color="auto"/>
      </w:divBdr>
    </w:div>
    <w:div w:id="1551767602">
      <w:marLeft w:val="0"/>
      <w:marRight w:val="0"/>
      <w:marTop w:val="0"/>
      <w:marBottom w:val="0"/>
      <w:divBdr>
        <w:top w:val="none" w:sz="0" w:space="0" w:color="auto"/>
        <w:left w:val="none" w:sz="0" w:space="0" w:color="auto"/>
        <w:bottom w:val="none" w:sz="0" w:space="0" w:color="auto"/>
        <w:right w:val="none" w:sz="0" w:space="0" w:color="auto"/>
      </w:divBdr>
    </w:div>
    <w:div w:id="1553886552">
      <w:marLeft w:val="0"/>
      <w:marRight w:val="0"/>
      <w:marTop w:val="0"/>
      <w:marBottom w:val="0"/>
      <w:divBdr>
        <w:top w:val="none" w:sz="0" w:space="0" w:color="auto"/>
        <w:left w:val="none" w:sz="0" w:space="0" w:color="auto"/>
        <w:bottom w:val="none" w:sz="0" w:space="0" w:color="auto"/>
        <w:right w:val="none" w:sz="0" w:space="0" w:color="auto"/>
      </w:divBdr>
    </w:div>
    <w:div w:id="1559395359">
      <w:marLeft w:val="0"/>
      <w:marRight w:val="0"/>
      <w:marTop w:val="0"/>
      <w:marBottom w:val="0"/>
      <w:divBdr>
        <w:top w:val="none" w:sz="0" w:space="0" w:color="auto"/>
        <w:left w:val="none" w:sz="0" w:space="0" w:color="auto"/>
        <w:bottom w:val="none" w:sz="0" w:space="0" w:color="auto"/>
        <w:right w:val="none" w:sz="0" w:space="0" w:color="auto"/>
      </w:divBdr>
    </w:div>
    <w:div w:id="1559979072">
      <w:marLeft w:val="0"/>
      <w:marRight w:val="0"/>
      <w:marTop w:val="0"/>
      <w:marBottom w:val="0"/>
      <w:divBdr>
        <w:top w:val="none" w:sz="0" w:space="0" w:color="auto"/>
        <w:left w:val="none" w:sz="0" w:space="0" w:color="auto"/>
        <w:bottom w:val="none" w:sz="0" w:space="0" w:color="auto"/>
        <w:right w:val="none" w:sz="0" w:space="0" w:color="auto"/>
      </w:divBdr>
    </w:div>
    <w:div w:id="1560557267">
      <w:marLeft w:val="0"/>
      <w:marRight w:val="0"/>
      <w:marTop w:val="0"/>
      <w:marBottom w:val="0"/>
      <w:divBdr>
        <w:top w:val="none" w:sz="0" w:space="0" w:color="auto"/>
        <w:left w:val="none" w:sz="0" w:space="0" w:color="auto"/>
        <w:bottom w:val="none" w:sz="0" w:space="0" w:color="auto"/>
        <w:right w:val="none" w:sz="0" w:space="0" w:color="auto"/>
      </w:divBdr>
    </w:div>
    <w:div w:id="1560899863">
      <w:marLeft w:val="0"/>
      <w:marRight w:val="0"/>
      <w:marTop w:val="0"/>
      <w:marBottom w:val="0"/>
      <w:divBdr>
        <w:top w:val="none" w:sz="0" w:space="0" w:color="auto"/>
        <w:left w:val="none" w:sz="0" w:space="0" w:color="auto"/>
        <w:bottom w:val="none" w:sz="0" w:space="0" w:color="auto"/>
        <w:right w:val="none" w:sz="0" w:space="0" w:color="auto"/>
      </w:divBdr>
    </w:div>
    <w:div w:id="1562979893">
      <w:marLeft w:val="0"/>
      <w:marRight w:val="0"/>
      <w:marTop w:val="0"/>
      <w:marBottom w:val="0"/>
      <w:divBdr>
        <w:top w:val="none" w:sz="0" w:space="0" w:color="auto"/>
        <w:left w:val="none" w:sz="0" w:space="0" w:color="auto"/>
        <w:bottom w:val="none" w:sz="0" w:space="0" w:color="auto"/>
        <w:right w:val="none" w:sz="0" w:space="0" w:color="auto"/>
      </w:divBdr>
    </w:div>
    <w:div w:id="1563060218">
      <w:marLeft w:val="0"/>
      <w:marRight w:val="0"/>
      <w:marTop w:val="0"/>
      <w:marBottom w:val="0"/>
      <w:divBdr>
        <w:top w:val="none" w:sz="0" w:space="0" w:color="auto"/>
        <w:left w:val="none" w:sz="0" w:space="0" w:color="auto"/>
        <w:bottom w:val="none" w:sz="0" w:space="0" w:color="auto"/>
        <w:right w:val="none" w:sz="0" w:space="0" w:color="auto"/>
      </w:divBdr>
    </w:div>
    <w:div w:id="1564829871">
      <w:marLeft w:val="0"/>
      <w:marRight w:val="0"/>
      <w:marTop w:val="0"/>
      <w:marBottom w:val="0"/>
      <w:divBdr>
        <w:top w:val="none" w:sz="0" w:space="0" w:color="auto"/>
        <w:left w:val="none" w:sz="0" w:space="0" w:color="auto"/>
        <w:bottom w:val="none" w:sz="0" w:space="0" w:color="auto"/>
        <w:right w:val="none" w:sz="0" w:space="0" w:color="auto"/>
      </w:divBdr>
    </w:div>
    <w:div w:id="1565603233">
      <w:marLeft w:val="0"/>
      <w:marRight w:val="0"/>
      <w:marTop w:val="0"/>
      <w:marBottom w:val="0"/>
      <w:divBdr>
        <w:top w:val="none" w:sz="0" w:space="0" w:color="auto"/>
        <w:left w:val="none" w:sz="0" w:space="0" w:color="auto"/>
        <w:bottom w:val="none" w:sz="0" w:space="0" w:color="auto"/>
        <w:right w:val="none" w:sz="0" w:space="0" w:color="auto"/>
      </w:divBdr>
    </w:div>
    <w:div w:id="1566184831">
      <w:marLeft w:val="0"/>
      <w:marRight w:val="0"/>
      <w:marTop w:val="0"/>
      <w:marBottom w:val="0"/>
      <w:divBdr>
        <w:top w:val="none" w:sz="0" w:space="0" w:color="auto"/>
        <w:left w:val="none" w:sz="0" w:space="0" w:color="auto"/>
        <w:bottom w:val="none" w:sz="0" w:space="0" w:color="auto"/>
        <w:right w:val="none" w:sz="0" w:space="0" w:color="auto"/>
      </w:divBdr>
    </w:div>
    <w:div w:id="1567495738">
      <w:marLeft w:val="0"/>
      <w:marRight w:val="0"/>
      <w:marTop w:val="0"/>
      <w:marBottom w:val="0"/>
      <w:divBdr>
        <w:top w:val="none" w:sz="0" w:space="0" w:color="auto"/>
        <w:left w:val="none" w:sz="0" w:space="0" w:color="auto"/>
        <w:bottom w:val="none" w:sz="0" w:space="0" w:color="auto"/>
        <w:right w:val="none" w:sz="0" w:space="0" w:color="auto"/>
      </w:divBdr>
    </w:div>
    <w:div w:id="1568496512">
      <w:marLeft w:val="0"/>
      <w:marRight w:val="0"/>
      <w:marTop w:val="0"/>
      <w:marBottom w:val="0"/>
      <w:divBdr>
        <w:top w:val="none" w:sz="0" w:space="0" w:color="auto"/>
        <w:left w:val="none" w:sz="0" w:space="0" w:color="auto"/>
        <w:bottom w:val="none" w:sz="0" w:space="0" w:color="auto"/>
        <w:right w:val="none" w:sz="0" w:space="0" w:color="auto"/>
      </w:divBdr>
    </w:div>
    <w:div w:id="1571035198">
      <w:marLeft w:val="0"/>
      <w:marRight w:val="0"/>
      <w:marTop w:val="0"/>
      <w:marBottom w:val="0"/>
      <w:divBdr>
        <w:top w:val="none" w:sz="0" w:space="0" w:color="auto"/>
        <w:left w:val="none" w:sz="0" w:space="0" w:color="auto"/>
        <w:bottom w:val="none" w:sz="0" w:space="0" w:color="auto"/>
        <w:right w:val="none" w:sz="0" w:space="0" w:color="auto"/>
      </w:divBdr>
    </w:div>
    <w:div w:id="1572957557">
      <w:marLeft w:val="0"/>
      <w:marRight w:val="0"/>
      <w:marTop w:val="0"/>
      <w:marBottom w:val="0"/>
      <w:divBdr>
        <w:top w:val="none" w:sz="0" w:space="0" w:color="auto"/>
        <w:left w:val="none" w:sz="0" w:space="0" w:color="auto"/>
        <w:bottom w:val="none" w:sz="0" w:space="0" w:color="auto"/>
        <w:right w:val="none" w:sz="0" w:space="0" w:color="auto"/>
      </w:divBdr>
    </w:div>
    <w:div w:id="1573003578">
      <w:marLeft w:val="0"/>
      <w:marRight w:val="0"/>
      <w:marTop w:val="0"/>
      <w:marBottom w:val="0"/>
      <w:divBdr>
        <w:top w:val="none" w:sz="0" w:space="0" w:color="auto"/>
        <w:left w:val="none" w:sz="0" w:space="0" w:color="auto"/>
        <w:bottom w:val="none" w:sz="0" w:space="0" w:color="auto"/>
        <w:right w:val="none" w:sz="0" w:space="0" w:color="auto"/>
      </w:divBdr>
    </w:div>
    <w:div w:id="1573465602">
      <w:marLeft w:val="0"/>
      <w:marRight w:val="0"/>
      <w:marTop w:val="0"/>
      <w:marBottom w:val="0"/>
      <w:divBdr>
        <w:top w:val="none" w:sz="0" w:space="0" w:color="auto"/>
        <w:left w:val="none" w:sz="0" w:space="0" w:color="auto"/>
        <w:bottom w:val="none" w:sz="0" w:space="0" w:color="auto"/>
        <w:right w:val="none" w:sz="0" w:space="0" w:color="auto"/>
      </w:divBdr>
    </w:div>
    <w:div w:id="1576862070">
      <w:marLeft w:val="0"/>
      <w:marRight w:val="0"/>
      <w:marTop w:val="0"/>
      <w:marBottom w:val="0"/>
      <w:divBdr>
        <w:top w:val="none" w:sz="0" w:space="0" w:color="auto"/>
        <w:left w:val="none" w:sz="0" w:space="0" w:color="auto"/>
        <w:bottom w:val="none" w:sz="0" w:space="0" w:color="auto"/>
        <w:right w:val="none" w:sz="0" w:space="0" w:color="auto"/>
      </w:divBdr>
    </w:div>
    <w:div w:id="1578854841">
      <w:marLeft w:val="0"/>
      <w:marRight w:val="0"/>
      <w:marTop w:val="0"/>
      <w:marBottom w:val="0"/>
      <w:divBdr>
        <w:top w:val="none" w:sz="0" w:space="0" w:color="auto"/>
        <w:left w:val="none" w:sz="0" w:space="0" w:color="auto"/>
        <w:bottom w:val="none" w:sz="0" w:space="0" w:color="auto"/>
        <w:right w:val="none" w:sz="0" w:space="0" w:color="auto"/>
      </w:divBdr>
    </w:div>
    <w:div w:id="1580210063">
      <w:marLeft w:val="0"/>
      <w:marRight w:val="0"/>
      <w:marTop w:val="0"/>
      <w:marBottom w:val="0"/>
      <w:divBdr>
        <w:top w:val="none" w:sz="0" w:space="0" w:color="auto"/>
        <w:left w:val="none" w:sz="0" w:space="0" w:color="auto"/>
        <w:bottom w:val="none" w:sz="0" w:space="0" w:color="auto"/>
        <w:right w:val="none" w:sz="0" w:space="0" w:color="auto"/>
      </w:divBdr>
    </w:div>
    <w:div w:id="1580401598">
      <w:marLeft w:val="0"/>
      <w:marRight w:val="0"/>
      <w:marTop w:val="0"/>
      <w:marBottom w:val="0"/>
      <w:divBdr>
        <w:top w:val="none" w:sz="0" w:space="0" w:color="auto"/>
        <w:left w:val="none" w:sz="0" w:space="0" w:color="auto"/>
        <w:bottom w:val="none" w:sz="0" w:space="0" w:color="auto"/>
        <w:right w:val="none" w:sz="0" w:space="0" w:color="auto"/>
      </w:divBdr>
    </w:div>
    <w:div w:id="1581216616">
      <w:marLeft w:val="0"/>
      <w:marRight w:val="0"/>
      <w:marTop w:val="0"/>
      <w:marBottom w:val="0"/>
      <w:divBdr>
        <w:top w:val="none" w:sz="0" w:space="0" w:color="auto"/>
        <w:left w:val="none" w:sz="0" w:space="0" w:color="auto"/>
        <w:bottom w:val="none" w:sz="0" w:space="0" w:color="auto"/>
        <w:right w:val="none" w:sz="0" w:space="0" w:color="auto"/>
      </w:divBdr>
    </w:div>
    <w:div w:id="1584023893">
      <w:marLeft w:val="0"/>
      <w:marRight w:val="0"/>
      <w:marTop w:val="0"/>
      <w:marBottom w:val="0"/>
      <w:divBdr>
        <w:top w:val="none" w:sz="0" w:space="0" w:color="auto"/>
        <w:left w:val="none" w:sz="0" w:space="0" w:color="auto"/>
        <w:bottom w:val="none" w:sz="0" w:space="0" w:color="auto"/>
        <w:right w:val="none" w:sz="0" w:space="0" w:color="auto"/>
      </w:divBdr>
    </w:div>
    <w:div w:id="1585408165">
      <w:marLeft w:val="0"/>
      <w:marRight w:val="0"/>
      <w:marTop w:val="0"/>
      <w:marBottom w:val="0"/>
      <w:divBdr>
        <w:top w:val="none" w:sz="0" w:space="0" w:color="auto"/>
        <w:left w:val="none" w:sz="0" w:space="0" w:color="auto"/>
        <w:bottom w:val="none" w:sz="0" w:space="0" w:color="auto"/>
        <w:right w:val="none" w:sz="0" w:space="0" w:color="auto"/>
      </w:divBdr>
    </w:div>
    <w:div w:id="1585645025">
      <w:marLeft w:val="0"/>
      <w:marRight w:val="0"/>
      <w:marTop w:val="0"/>
      <w:marBottom w:val="0"/>
      <w:divBdr>
        <w:top w:val="none" w:sz="0" w:space="0" w:color="auto"/>
        <w:left w:val="none" w:sz="0" w:space="0" w:color="auto"/>
        <w:bottom w:val="none" w:sz="0" w:space="0" w:color="auto"/>
        <w:right w:val="none" w:sz="0" w:space="0" w:color="auto"/>
      </w:divBdr>
    </w:div>
    <w:div w:id="1589272237">
      <w:marLeft w:val="0"/>
      <w:marRight w:val="0"/>
      <w:marTop w:val="0"/>
      <w:marBottom w:val="0"/>
      <w:divBdr>
        <w:top w:val="none" w:sz="0" w:space="0" w:color="auto"/>
        <w:left w:val="none" w:sz="0" w:space="0" w:color="auto"/>
        <w:bottom w:val="none" w:sz="0" w:space="0" w:color="auto"/>
        <w:right w:val="none" w:sz="0" w:space="0" w:color="auto"/>
      </w:divBdr>
    </w:div>
    <w:div w:id="1589457597">
      <w:marLeft w:val="0"/>
      <w:marRight w:val="0"/>
      <w:marTop w:val="0"/>
      <w:marBottom w:val="0"/>
      <w:divBdr>
        <w:top w:val="none" w:sz="0" w:space="0" w:color="auto"/>
        <w:left w:val="none" w:sz="0" w:space="0" w:color="auto"/>
        <w:bottom w:val="none" w:sz="0" w:space="0" w:color="auto"/>
        <w:right w:val="none" w:sz="0" w:space="0" w:color="auto"/>
      </w:divBdr>
    </w:div>
    <w:div w:id="1590695884">
      <w:marLeft w:val="0"/>
      <w:marRight w:val="0"/>
      <w:marTop w:val="0"/>
      <w:marBottom w:val="0"/>
      <w:divBdr>
        <w:top w:val="none" w:sz="0" w:space="0" w:color="auto"/>
        <w:left w:val="none" w:sz="0" w:space="0" w:color="auto"/>
        <w:bottom w:val="none" w:sz="0" w:space="0" w:color="auto"/>
        <w:right w:val="none" w:sz="0" w:space="0" w:color="auto"/>
      </w:divBdr>
    </w:div>
    <w:div w:id="1591043176">
      <w:marLeft w:val="0"/>
      <w:marRight w:val="0"/>
      <w:marTop w:val="0"/>
      <w:marBottom w:val="0"/>
      <w:divBdr>
        <w:top w:val="none" w:sz="0" w:space="0" w:color="auto"/>
        <w:left w:val="none" w:sz="0" w:space="0" w:color="auto"/>
        <w:bottom w:val="none" w:sz="0" w:space="0" w:color="auto"/>
        <w:right w:val="none" w:sz="0" w:space="0" w:color="auto"/>
      </w:divBdr>
    </w:div>
    <w:div w:id="1592009448">
      <w:marLeft w:val="0"/>
      <w:marRight w:val="0"/>
      <w:marTop w:val="0"/>
      <w:marBottom w:val="0"/>
      <w:divBdr>
        <w:top w:val="none" w:sz="0" w:space="0" w:color="auto"/>
        <w:left w:val="none" w:sz="0" w:space="0" w:color="auto"/>
        <w:bottom w:val="none" w:sz="0" w:space="0" w:color="auto"/>
        <w:right w:val="none" w:sz="0" w:space="0" w:color="auto"/>
      </w:divBdr>
    </w:div>
    <w:div w:id="1592660572">
      <w:marLeft w:val="0"/>
      <w:marRight w:val="0"/>
      <w:marTop w:val="0"/>
      <w:marBottom w:val="0"/>
      <w:divBdr>
        <w:top w:val="none" w:sz="0" w:space="0" w:color="auto"/>
        <w:left w:val="none" w:sz="0" w:space="0" w:color="auto"/>
        <w:bottom w:val="none" w:sz="0" w:space="0" w:color="auto"/>
        <w:right w:val="none" w:sz="0" w:space="0" w:color="auto"/>
      </w:divBdr>
    </w:div>
    <w:div w:id="1593051607">
      <w:marLeft w:val="0"/>
      <w:marRight w:val="0"/>
      <w:marTop w:val="0"/>
      <w:marBottom w:val="0"/>
      <w:divBdr>
        <w:top w:val="none" w:sz="0" w:space="0" w:color="auto"/>
        <w:left w:val="none" w:sz="0" w:space="0" w:color="auto"/>
        <w:bottom w:val="none" w:sz="0" w:space="0" w:color="auto"/>
        <w:right w:val="none" w:sz="0" w:space="0" w:color="auto"/>
      </w:divBdr>
    </w:div>
    <w:div w:id="1595936810">
      <w:marLeft w:val="0"/>
      <w:marRight w:val="0"/>
      <w:marTop w:val="0"/>
      <w:marBottom w:val="0"/>
      <w:divBdr>
        <w:top w:val="none" w:sz="0" w:space="0" w:color="auto"/>
        <w:left w:val="none" w:sz="0" w:space="0" w:color="auto"/>
        <w:bottom w:val="none" w:sz="0" w:space="0" w:color="auto"/>
        <w:right w:val="none" w:sz="0" w:space="0" w:color="auto"/>
      </w:divBdr>
    </w:div>
    <w:div w:id="1596665210">
      <w:marLeft w:val="0"/>
      <w:marRight w:val="0"/>
      <w:marTop w:val="0"/>
      <w:marBottom w:val="0"/>
      <w:divBdr>
        <w:top w:val="none" w:sz="0" w:space="0" w:color="auto"/>
        <w:left w:val="none" w:sz="0" w:space="0" w:color="auto"/>
        <w:bottom w:val="none" w:sz="0" w:space="0" w:color="auto"/>
        <w:right w:val="none" w:sz="0" w:space="0" w:color="auto"/>
      </w:divBdr>
    </w:div>
    <w:div w:id="1597787651">
      <w:marLeft w:val="0"/>
      <w:marRight w:val="0"/>
      <w:marTop w:val="0"/>
      <w:marBottom w:val="0"/>
      <w:divBdr>
        <w:top w:val="none" w:sz="0" w:space="0" w:color="auto"/>
        <w:left w:val="none" w:sz="0" w:space="0" w:color="auto"/>
        <w:bottom w:val="none" w:sz="0" w:space="0" w:color="auto"/>
        <w:right w:val="none" w:sz="0" w:space="0" w:color="auto"/>
      </w:divBdr>
    </w:div>
    <w:div w:id="1598635207">
      <w:marLeft w:val="0"/>
      <w:marRight w:val="0"/>
      <w:marTop w:val="0"/>
      <w:marBottom w:val="0"/>
      <w:divBdr>
        <w:top w:val="none" w:sz="0" w:space="0" w:color="auto"/>
        <w:left w:val="none" w:sz="0" w:space="0" w:color="auto"/>
        <w:bottom w:val="none" w:sz="0" w:space="0" w:color="auto"/>
        <w:right w:val="none" w:sz="0" w:space="0" w:color="auto"/>
      </w:divBdr>
    </w:div>
    <w:div w:id="1599218122">
      <w:marLeft w:val="0"/>
      <w:marRight w:val="0"/>
      <w:marTop w:val="0"/>
      <w:marBottom w:val="0"/>
      <w:divBdr>
        <w:top w:val="none" w:sz="0" w:space="0" w:color="auto"/>
        <w:left w:val="none" w:sz="0" w:space="0" w:color="auto"/>
        <w:bottom w:val="none" w:sz="0" w:space="0" w:color="auto"/>
        <w:right w:val="none" w:sz="0" w:space="0" w:color="auto"/>
      </w:divBdr>
    </w:div>
    <w:div w:id="1602689556">
      <w:marLeft w:val="0"/>
      <w:marRight w:val="0"/>
      <w:marTop w:val="0"/>
      <w:marBottom w:val="0"/>
      <w:divBdr>
        <w:top w:val="none" w:sz="0" w:space="0" w:color="auto"/>
        <w:left w:val="none" w:sz="0" w:space="0" w:color="auto"/>
        <w:bottom w:val="none" w:sz="0" w:space="0" w:color="auto"/>
        <w:right w:val="none" w:sz="0" w:space="0" w:color="auto"/>
      </w:divBdr>
    </w:div>
    <w:div w:id="1603683330">
      <w:marLeft w:val="0"/>
      <w:marRight w:val="0"/>
      <w:marTop w:val="0"/>
      <w:marBottom w:val="0"/>
      <w:divBdr>
        <w:top w:val="none" w:sz="0" w:space="0" w:color="auto"/>
        <w:left w:val="none" w:sz="0" w:space="0" w:color="auto"/>
        <w:bottom w:val="none" w:sz="0" w:space="0" w:color="auto"/>
        <w:right w:val="none" w:sz="0" w:space="0" w:color="auto"/>
      </w:divBdr>
    </w:div>
    <w:div w:id="1604605260">
      <w:marLeft w:val="0"/>
      <w:marRight w:val="0"/>
      <w:marTop w:val="0"/>
      <w:marBottom w:val="0"/>
      <w:divBdr>
        <w:top w:val="none" w:sz="0" w:space="0" w:color="auto"/>
        <w:left w:val="none" w:sz="0" w:space="0" w:color="auto"/>
        <w:bottom w:val="none" w:sz="0" w:space="0" w:color="auto"/>
        <w:right w:val="none" w:sz="0" w:space="0" w:color="auto"/>
      </w:divBdr>
    </w:div>
    <w:div w:id="1605266119">
      <w:marLeft w:val="0"/>
      <w:marRight w:val="0"/>
      <w:marTop w:val="0"/>
      <w:marBottom w:val="0"/>
      <w:divBdr>
        <w:top w:val="none" w:sz="0" w:space="0" w:color="auto"/>
        <w:left w:val="none" w:sz="0" w:space="0" w:color="auto"/>
        <w:bottom w:val="none" w:sz="0" w:space="0" w:color="auto"/>
        <w:right w:val="none" w:sz="0" w:space="0" w:color="auto"/>
      </w:divBdr>
    </w:div>
    <w:div w:id="1605336532">
      <w:marLeft w:val="0"/>
      <w:marRight w:val="0"/>
      <w:marTop w:val="0"/>
      <w:marBottom w:val="0"/>
      <w:divBdr>
        <w:top w:val="none" w:sz="0" w:space="0" w:color="auto"/>
        <w:left w:val="none" w:sz="0" w:space="0" w:color="auto"/>
        <w:bottom w:val="none" w:sz="0" w:space="0" w:color="auto"/>
        <w:right w:val="none" w:sz="0" w:space="0" w:color="auto"/>
      </w:divBdr>
    </w:div>
    <w:div w:id="1606496764">
      <w:marLeft w:val="0"/>
      <w:marRight w:val="0"/>
      <w:marTop w:val="0"/>
      <w:marBottom w:val="0"/>
      <w:divBdr>
        <w:top w:val="none" w:sz="0" w:space="0" w:color="auto"/>
        <w:left w:val="none" w:sz="0" w:space="0" w:color="auto"/>
        <w:bottom w:val="none" w:sz="0" w:space="0" w:color="auto"/>
        <w:right w:val="none" w:sz="0" w:space="0" w:color="auto"/>
      </w:divBdr>
    </w:div>
    <w:div w:id="1607032203">
      <w:marLeft w:val="0"/>
      <w:marRight w:val="0"/>
      <w:marTop w:val="0"/>
      <w:marBottom w:val="0"/>
      <w:divBdr>
        <w:top w:val="none" w:sz="0" w:space="0" w:color="auto"/>
        <w:left w:val="none" w:sz="0" w:space="0" w:color="auto"/>
        <w:bottom w:val="none" w:sz="0" w:space="0" w:color="auto"/>
        <w:right w:val="none" w:sz="0" w:space="0" w:color="auto"/>
      </w:divBdr>
    </w:div>
    <w:div w:id="1608463466">
      <w:marLeft w:val="0"/>
      <w:marRight w:val="0"/>
      <w:marTop w:val="0"/>
      <w:marBottom w:val="0"/>
      <w:divBdr>
        <w:top w:val="none" w:sz="0" w:space="0" w:color="auto"/>
        <w:left w:val="none" w:sz="0" w:space="0" w:color="auto"/>
        <w:bottom w:val="none" w:sz="0" w:space="0" w:color="auto"/>
        <w:right w:val="none" w:sz="0" w:space="0" w:color="auto"/>
      </w:divBdr>
    </w:div>
    <w:div w:id="1609852761">
      <w:marLeft w:val="0"/>
      <w:marRight w:val="0"/>
      <w:marTop w:val="0"/>
      <w:marBottom w:val="0"/>
      <w:divBdr>
        <w:top w:val="none" w:sz="0" w:space="0" w:color="auto"/>
        <w:left w:val="none" w:sz="0" w:space="0" w:color="auto"/>
        <w:bottom w:val="none" w:sz="0" w:space="0" w:color="auto"/>
        <w:right w:val="none" w:sz="0" w:space="0" w:color="auto"/>
      </w:divBdr>
    </w:div>
    <w:div w:id="1610240245">
      <w:marLeft w:val="0"/>
      <w:marRight w:val="0"/>
      <w:marTop w:val="0"/>
      <w:marBottom w:val="0"/>
      <w:divBdr>
        <w:top w:val="none" w:sz="0" w:space="0" w:color="auto"/>
        <w:left w:val="none" w:sz="0" w:space="0" w:color="auto"/>
        <w:bottom w:val="none" w:sz="0" w:space="0" w:color="auto"/>
        <w:right w:val="none" w:sz="0" w:space="0" w:color="auto"/>
      </w:divBdr>
    </w:div>
    <w:div w:id="1611234268">
      <w:marLeft w:val="0"/>
      <w:marRight w:val="0"/>
      <w:marTop w:val="0"/>
      <w:marBottom w:val="0"/>
      <w:divBdr>
        <w:top w:val="none" w:sz="0" w:space="0" w:color="auto"/>
        <w:left w:val="none" w:sz="0" w:space="0" w:color="auto"/>
        <w:bottom w:val="none" w:sz="0" w:space="0" w:color="auto"/>
        <w:right w:val="none" w:sz="0" w:space="0" w:color="auto"/>
      </w:divBdr>
    </w:div>
    <w:div w:id="1611621628">
      <w:marLeft w:val="0"/>
      <w:marRight w:val="0"/>
      <w:marTop w:val="0"/>
      <w:marBottom w:val="0"/>
      <w:divBdr>
        <w:top w:val="none" w:sz="0" w:space="0" w:color="auto"/>
        <w:left w:val="none" w:sz="0" w:space="0" w:color="auto"/>
        <w:bottom w:val="none" w:sz="0" w:space="0" w:color="auto"/>
        <w:right w:val="none" w:sz="0" w:space="0" w:color="auto"/>
      </w:divBdr>
    </w:div>
    <w:div w:id="1612401073">
      <w:marLeft w:val="0"/>
      <w:marRight w:val="0"/>
      <w:marTop w:val="0"/>
      <w:marBottom w:val="0"/>
      <w:divBdr>
        <w:top w:val="none" w:sz="0" w:space="0" w:color="auto"/>
        <w:left w:val="none" w:sz="0" w:space="0" w:color="auto"/>
        <w:bottom w:val="none" w:sz="0" w:space="0" w:color="auto"/>
        <w:right w:val="none" w:sz="0" w:space="0" w:color="auto"/>
      </w:divBdr>
    </w:div>
    <w:div w:id="1616062094">
      <w:marLeft w:val="0"/>
      <w:marRight w:val="0"/>
      <w:marTop w:val="0"/>
      <w:marBottom w:val="0"/>
      <w:divBdr>
        <w:top w:val="none" w:sz="0" w:space="0" w:color="auto"/>
        <w:left w:val="none" w:sz="0" w:space="0" w:color="auto"/>
        <w:bottom w:val="none" w:sz="0" w:space="0" w:color="auto"/>
        <w:right w:val="none" w:sz="0" w:space="0" w:color="auto"/>
      </w:divBdr>
    </w:div>
    <w:div w:id="1616906361">
      <w:marLeft w:val="0"/>
      <w:marRight w:val="0"/>
      <w:marTop w:val="0"/>
      <w:marBottom w:val="0"/>
      <w:divBdr>
        <w:top w:val="none" w:sz="0" w:space="0" w:color="auto"/>
        <w:left w:val="none" w:sz="0" w:space="0" w:color="auto"/>
        <w:bottom w:val="none" w:sz="0" w:space="0" w:color="auto"/>
        <w:right w:val="none" w:sz="0" w:space="0" w:color="auto"/>
      </w:divBdr>
    </w:div>
    <w:div w:id="1618295457">
      <w:marLeft w:val="0"/>
      <w:marRight w:val="0"/>
      <w:marTop w:val="0"/>
      <w:marBottom w:val="0"/>
      <w:divBdr>
        <w:top w:val="none" w:sz="0" w:space="0" w:color="auto"/>
        <w:left w:val="none" w:sz="0" w:space="0" w:color="auto"/>
        <w:bottom w:val="none" w:sz="0" w:space="0" w:color="auto"/>
        <w:right w:val="none" w:sz="0" w:space="0" w:color="auto"/>
      </w:divBdr>
    </w:div>
    <w:div w:id="1618441832">
      <w:marLeft w:val="0"/>
      <w:marRight w:val="0"/>
      <w:marTop w:val="0"/>
      <w:marBottom w:val="0"/>
      <w:divBdr>
        <w:top w:val="none" w:sz="0" w:space="0" w:color="auto"/>
        <w:left w:val="none" w:sz="0" w:space="0" w:color="auto"/>
        <w:bottom w:val="none" w:sz="0" w:space="0" w:color="auto"/>
        <w:right w:val="none" w:sz="0" w:space="0" w:color="auto"/>
      </w:divBdr>
    </w:div>
    <w:div w:id="1622609949">
      <w:marLeft w:val="0"/>
      <w:marRight w:val="0"/>
      <w:marTop w:val="0"/>
      <w:marBottom w:val="0"/>
      <w:divBdr>
        <w:top w:val="none" w:sz="0" w:space="0" w:color="auto"/>
        <w:left w:val="none" w:sz="0" w:space="0" w:color="auto"/>
        <w:bottom w:val="none" w:sz="0" w:space="0" w:color="auto"/>
        <w:right w:val="none" w:sz="0" w:space="0" w:color="auto"/>
      </w:divBdr>
    </w:div>
    <w:div w:id="1624801249">
      <w:marLeft w:val="0"/>
      <w:marRight w:val="0"/>
      <w:marTop w:val="0"/>
      <w:marBottom w:val="0"/>
      <w:divBdr>
        <w:top w:val="none" w:sz="0" w:space="0" w:color="auto"/>
        <w:left w:val="none" w:sz="0" w:space="0" w:color="auto"/>
        <w:bottom w:val="none" w:sz="0" w:space="0" w:color="auto"/>
        <w:right w:val="none" w:sz="0" w:space="0" w:color="auto"/>
      </w:divBdr>
    </w:div>
    <w:div w:id="1625382792">
      <w:marLeft w:val="0"/>
      <w:marRight w:val="0"/>
      <w:marTop w:val="0"/>
      <w:marBottom w:val="0"/>
      <w:divBdr>
        <w:top w:val="none" w:sz="0" w:space="0" w:color="auto"/>
        <w:left w:val="none" w:sz="0" w:space="0" w:color="auto"/>
        <w:bottom w:val="none" w:sz="0" w:space="0" w:color="auto"/>
        <w:right w:val="none" w:sz="0" w:space="0" w:color="auto"/>
      </w:divBdr>
    </w:div>
    <w:div w:id="1629240605">
      <w:marLeft w:val="0"/>
      <w:marRight w:val="0"/>
      <w:marTop w:val="0"/>
      <w:marBottom w:val="0"/>
      <w:divBdr>
        <w:top w:val="none" w:sz="0" w:space="0" w:color="auto"/>
        <w:left w:val="none" w:sz="0" w:space="0" w:color="auto"/>
        <w:bottom w:val="none" w:sz="0" w:space="0" w:color="auto"/>
        <w:right w:val="none" w:sz="0" w:space="0" w:color="auto"/>
      </w:divBdr>
    </w:div>
    <w:div w:id="1629773858">
      <w:marLeft w:val="0"/>
      <w:marRight w:val="0"/>
      <w:marTop w:val="0"/>
      <w:marBottom w:val="0"/>
      <w:divBdr>
        <w:top w:val="none" w:sz="0" w:space="0" w:color="auto"/>
        <w:left w:val="none" w:sz="0" w:space="0" w:color="auto"/>
        <w:bottom w:val="none" w:sz="0" w:space="0" w:color="auto"/>
        <w:right w:val="none" w:sz="0" w:space="0" w:color="auto"/>
      </w:divBdr>
    </w:div>
    <w:div w:id="1630357461">
      <w:marLeft w:val="0"/>
      <w:marRight w:val="0"/>
      <w:marTop w:val="0"/>
      <w:marBottom w:val="0"/>
      <w:divBdr>
        <w:top w:val="none" w:sz="0" w:space="0" w:color="auto"/>
        <w:left w:val="none" w:sz="0" w:space="0" w:color="auto"/>
        <w:bottom w:val="none" w:sz="0" w:space="0" w:color="auto"/>
        <w:right w:val="none" w:sz="0" w:space="0" w:color="auto"/>
      </w:divBdr>
    </w:div>
    <w:div w:id="1631403923">
      <w:marLeft w:val="0"/>
      <w:marRight w:val="0"/>
      <w:marTop w:val="0"/>
      <w:marBottom w:val="0"/>
      <w:divBdr>
        <w:top w:val="none" w:sz="0" w:space="0" w:color="auto"/>
        <w:left w:val="none" w:sz="0" w:space="0" w:color="auto"/>
        <w:bottom w:val="none" w:sz="0" w:space="0" w:color="auto"/>
        <w:right w:val="none" w:sz="0" w:space="0" w:color="auto"/>
      </w:divBdr>
    </w:div>
    <w:div w:id="1631789699">
      <w:marLeft w:val="0"/>
      <w:marRight w:val="0"/>
      <w:marTop w:val="0"/>
      <w:marBottom w:val="0"/>
      <w:divBdr>
        <w:top w:val="none" w:sz="0" w:space="0" w:color="auto"/>
        <w:left w:val="none" w:sz="0" w:space="0" w:color="auto"/>
        <w:bottom w:val="none" w:sz="0" w:space="0" w:color="auto"/>
        <w:right w:val="none" w:sz="0" w:space="0" w:color="auto"/>
      </w:divBdr>
    </w:div>
    <w:div w:id="1632053615">
      <w:marLeft w:val="0"/>
      <w:marRight w:val="0"/>
      <w:marTop w:val="0"/>
      <w:marBottom w:val="0"/>
      <w:divBdr>
        <w:top w:val="none" w:sz="0" w:space="0" w:color="auto"/>
        <w:left w:val="none" w:sz="0" w:space="0" w:color="auto"/>
        <w:bottom w:val="none" w:sz="0" w:space="0" w:color="auto"/>
        <w:right w:val="none" w:sz="0" w:space="0" w:color="auto"/>
      </w:divBdr>
    </w:div>
    <w:div w:id="1632589885">
      <w:marLeft w:val="0"/>
      <w:marRight w:val="0"/>
      <w:marTop w:val="0"/>
      <w:marBottom w:val="0"/>
      <w:divBdr>
        <w:top w:val="none" w:sz="0" w:space="0" w:color="auto"/>
        <w:left w:val="none" w:sz="0" w:space="0" w:color="auto"/>
        <w:bottom w:val="none" w:sz="0" w:space="0" w:color="auto"/>
        <w:right w:val="none" w:sz="0" w:space="0" w:color="auto"/>
      </w:divBdr>
    </w:div>
    <w:div w:id="1633052824">
      <w:marLeft w:val="0"/>
      <w:marRight w:val="0"/>
      <w:marTop w:val="0"/>
      <w:marBottom w:val="0"/>
      <w:divBdr>
        <w:top w:val="none" w:sz="0" w:space="0" w:color="auto"/>
        <w:left w:val="none" w:sz="0" w:space="0" w:color="auto"/>
        <w:bottom w:val="none" w:sz="0" w:space="0" w:color="auto"/>
        <w:right w:val="none" w:sz="0" w:space="0" w:color="auto"/>
      </w:divBdr>
    </w:div>
    <w:div w:id="1633251232">
      <w:marLeft w:val="0"/>
      <w:marRight w:val="0"/>
      <w:marTop w:val="0"/>
      <w:marBottom w:val="0"/>
      <w:divBdr>
        <w:top w:val="none" w:sz="0" w:space="0" w:color="auto"/>
        <w:left w:val="none" w:sz="0" w:space="0" w:color="auto"/>
        <w:bottom w:val="none" w:sz="0" w:space="0" w:color="auto"/>
        <w:right w:val="none" w:sz="0" w:space="0" w:color="auto"/>
      </w:divBdr>
    </w:div>
    <w:div w:id="1635525395">
      <w:marLeft w:val="0"/>
      <w:marRight w:val="0"/>
      <w:marTop w:val="0"/>
      <w:marBottom w:val="0"/>
      <w:divBdr>
        <w:top w:val="none" w:sz="0" w:space="0" w:color="auto"/>
        <w:left w:val="none" w:sz="0" w:space="0" w:color="auto"/>
        <w:bottom w:val="none" w:sz="0" w:space="0" w:color="auto"/>
        <w:right w:val="none" w:sz="0" w:space="0" w:color="auto"/>
      </w:divBdr>
    </w:div>
    <w:div w:id="1636639841">
      <w:marLeft w:val="0"/>
      <w:marRight w:val="0"/>
      <w:marTop w:val="0"/>
      <w:marBottom w:val="0"/>
      <w:divBdr>
        <w:top w:val="none" w:sz="0" w:space="0" w:color="auto"/>
        <w:left w:val="none" w:sz="0" w:space="0" w:color="auto"/>
        <w:bottom w:val="none" w:sz="0" w:space="0" w:color="auto"/>
        <w:right w:val="none" w:sz="0" w:space="0" w:color="auto"/>
      </w:divBdr>
    </w:div>
    <w:div w:id="1636831343">
      <w:marLeft w:val="0"/>
      <w:marRight w:val="0"/>
      <w:marTop w:val="0"/>
      <w:marBottom w:val="0"/>
      <w:divBdr>
        <w:top w:val="none" w:sz="0" w:space="0" w:color="auto"/>
        <w:left w:val="none" w:sz="0" w:space="0" w:color="auto"/>
        <w:bottom w:val="none" w:sz="0" w:space="0" w:color="auto"/>
        <w:right w:val="none" w:sz="0" w:space="0" w:color="auto"/>
      </w:divBdr>
    </w:div>
    <w:div w:id="1637754524">
      <w:marLeft w:val="0"/>
      <w:marRight w:val="0"/>
      <w:marTop w:val="0"/>
      <w:marBottom w:val="0"/>
      <w:divBdr>
        <w:top w:val="none" w:sz="0" w:space="0" w:color="auto"/>
        <w:left w:val="none" w:sz="0" w:space="0" w:color="auto"/>
        <w:bottom w:val="none" w:sz="0" w:space="0" w:color="auto"/>
        <w:right w:val="none" w:sz="0" w:space="0" w:color="auto"/>
      </w:divBdr>
    </w:div>
    <w:div w:id="1638144854">
      <w:marLeft w:val="0"/>
      <w:marRight w:val="0"/>
      <w:marTop w:val="0"/>
      <w:marBottom w:val="0"/>
      <w:divBdr>
        <w:top w:val="none" w:sz="0" w:space="0" w:color="auto"/>
        <w:left w:val="none" w:sz="0" w:space="0" w:color="auto"/>
        <w:bottom w:val="none" w:sz="0" w:space="0" w:color="auto"/>
        <w:right w:val="none" w:sz="0" w:space="0" w:color="auto"/>
      </w:divBdr>
    </w:div>
    <w:div w:id="1639452667">
      <w:marLeft w:val="0"/>
      <w:marRight w:val="0"/>
      <w:marTop w:val="0"/>
      <w:marBottom w:val="0"/>
      <w:divBdr>
        <w:top w:val="none" w:sz="0" w:space="0" w:color="auto"/>
        <w:left w:val="none" w:sz="0" w:space="0" w:color="auto"/>
        <w:bottom w:val="none" w:sz="0" w:space="0" w:color="auto"/>
        <w:right w:val="none" w:sz="0" w:space="0" w:color="auto"/>
      </w:divBdr>
    </w:div>
    <w:div w:id="1641880844">
      <w:marLeft w:val="0"/>
      <w:marRight w:val="0"/>
      <w:marTop w:val="0"/>
      <w:marBottom w:val="0"/>
      <w:divBdr>
        <w:top w:val="none" w:sz="0" w:space="0" w:color="auto"/>
        <w:left w:val="none" w:sz="0" w:space="0" w:color="auto"/>
        <w:bottom w:val="none" w:sz="0" w:space="0" w:color="auto"/>
        <w:right w:val="none" w:sz="0" w:space="0" w:color="auto"/>
      </w:divBdr>
    </w:div>
    <w:div w:id="1642926863">
      <w:marLeft w:val="0"/>
      <w:marRight w:val="0"/>
      <w:marTop w:val="0"/>
      <w:marBottom w:val="0"/>
      <w:divBdr>
        <w:top w:val="none" w:sz="0" w:space="0" w:color="auto"/>
        <w:left w:val="none" w:sz="0" w:space="0" w:color="auto"/>
        <w:bottom w:val="none" w:sz="0" w:space="0" w:color="auto"/>
        <w:right w:val="none" w:sz="0" w:space="0" w:color="auto"/>
      </w:divBdr>
    </w:div>
    <w:div w:id="1644696940">
      <w:marLeft w:val="0"/>
      <w:marRight w:val="0"/>
      <w:marTop w:val="0"/>
      <w:marBottom w:val="0"/>
      <w:divBdr>
        <w:top w:val="none" w:sz="0" w:space="0" w:color="auto"/>
        <w:left w:val="none" w:sz="0" w:space="0" w:color="auto"/>
        <w:bottom w:val="none" w:sz="0" w:space="0" w:color="auto"/>
        <w:right w:val="none" w:sz="0" w:space="0" w:color="auto"/>
      </w:divBdr>
    </w:div>
    <w:div w:id="1644701971">
      <w:marLeft w:val="0"/>
      <w:marRight w:val="0"/>
      <w:marTop w:val="0"/>
      <w:marBottom w:val="0"/>
      <w:divBdr>
        <w:top w:val="none" w:sz="0" w:space="0" w:color="auto"/>
        <w:left w:val="none" w:sz="0" w:space="0" w:color="auto"/>
        <w:bottom w:val="none" w:sz="0" w:space="0" w:color="auto"/>
        <w:right w:val="none" w:sz="0" w:space="0" w:color="auto"/>
      </w:divBdr>
    </w:div>
    <w:div w:id="1646009693">
      <w:marLeft w:val="0"/>
      <w:marRight w:val="0"/>
      <w:marTop w:val="0"/>
      <w:marBottom w:val="0"/>
      <w:divBdr>
        <w:top w:val="none" w:sz="0" w:space="0" w:color="auto"/>
        <w:left w:val="none" w:sz="0" w:space="0" w:color="auto"/>
        <w:bottom w:val="none" w:sz="0" w:space="0" w:color="auto"/>
        <w:right w:val="none" w:sz="0" w:space="0" w:color="auto"/>
      </w:divBdr>
    </w:div>
    <w:div w:id="1646162291">
      <w:marLeft w:val="0"/>
      <w:marRight w:val="0"/>
      <w:marTop w:val="0"/>
      <w:marBottom w:val="0"/>
      <w:divBdr>
        <w:top w:val="none" w:sz="0" w:space="0" w:color="auto"/>
        <w:left w:val="none" w:sz="0" w:space="0" w:color="auto"/>
        <w:bottom w:val="none" w:sz="0" w:space="0" w:color="auto"/>
        <w:right w:val="none" w:sz="0" w:space="0" w:color="auto"/>
      </w:divBdr>
    </w:div>
    <w:div w:id="1646466193">
      <w:marLeft w:val="0"/>
      <w:marRight w:val="0"/>
      <w:marTop w:val="0"/>
      <w:marBottom w:val="0"/>
      <w:divBdr>
        <w:top w:val="none" w:sz="0" w:space="0" w:color="auto"/>
        <w:left w:val="none" w:sz="0" w:space="0" w:color="auto"/>
        <w:bottom w:val="none" w:sz="0" w:space="0" w:color="auto"/>
        <w:right w:val="none" w:sz="0" w:space="0" w:color="auto"/>
      </w:divBdr>
    </w:div>
    <w:div w:id="1646467761">
      <w:marLeft w:val="0"/>
      <w:marRight w:val="0"/>
      <w:marTop w:val="0"/>
      <w:marBottom w:val="0"/>
      <w:divBdr>
        <w:top w:val="none" w:sz="0" w:space="0" w:color="auto"/>
        <w:left w:val="none" w:sz="0" w:space="0" w:color="auto"/>
        <w:bottom w:val="none" w:sz="0" w:space="0" w:color="auto"/>
        <w:right w:val="none" w:sz="0" w:space="0" w:color="auto"/>
      </w:divBdr>
    </w:div>
    <w:div w:id="1647392577">
      <w:marLeft w:val="0"/>
      <w:marRight w:val="0"/>
      <w:marTop w:val="0"/>
      <w:marBottom w:val="0"/>
      <w:divBdr>
        <w:top w:val="none" w:sz="0" w:space="0" w:color="auto"/>
        <w:left w:val="none" w:sz="0" w:space="0" w:color="auto"/>
        <w:bottom w:val="none" w:sz="0" w:space="0" w:color="auto"/>
        <w:right w:val="none" w:sz="0" w:space="0" w:color="auto"/>
      </w:divBdr>
    </w:div>
    <w:div w:id="1648513062">
      <w:marLeft w:val="0"/>
      <w:marRight w:val="0"/>
      <w:marTop w:val="0"/>
      <w:marBottom w:val="0"/>
      <w:divBdr>
        <w:top w:val="none" w:sz="0" w:space="0" w:color="auto"/>
        <w:left w:val="none" w:sz="0" w:space="0" w:color="auto"/>
        <w:bottom w:val="none" w:sz="0" w:space="0" w:color="auto"/>
        <w:right w:val="none" w:sz="0" w:space="0" w:color="auto"/>
      </w:divBdr>
    </w:div>
    <w:div w:id="1648782515">
      <w:marLeft w:val="0"/>
      <w:marRight w:val="0"/>
      <w:marTop w:val="0"/>
      <w:marBottom w:val="0"/>
      <w:divBdr>
        <w:top w:val="none" w:sz="0" w:space="0" w:color="auto"/>
        <w:left w:val="none" w:sz="0" w:space="0" w:color="auto"/>
        <w:bottom w:val="none" w:sz="0" w:space="0" w:color="auto"/>
        <w:right w:val="none" w:sz="0" w:space="0" w:color="auto"/>
      </w:divBdr>
    </w:div>
    <w:div w:id="1649245785">
      <w:marLeft w:val="0"/>
      <w:marRight w:val="0"/>
      <w:marTop w:val="0"/>
      <w:marBottom w:val="0"/>
      <w:divBdr>
        <w:top w:val="none" w:sz="0" w:space="0" w:color="auto"/>
        <w:left w:val="none" w:sz="0" w:space="0" w:color="auto"/>
        <w:bottom w:val="none" w:sz="0" w:space="0" w:color="auto"/>
        <w:right w:val="none" w:sz="0" w:space="0" w:color="auto"/>
      </w:divBdr>
    </w:div>
    <w:div w:id="1649431643">
      <w:marLeft w:val="0"/>
      <w:marRight w:val="0"/>
      <w:marTop w:val="0"/>
      <w:marBottom w:val="0"/>
      <w:divBdr>
        <w:top w:val="none" w:sz="0" w:space="0" w:color="auto"/>
        <w:left w:val="none" w:sz="0" w:space="0" w:color="auto"/>
        <w:bottom w:val="none" w:sz="0" w:space="0" w:color="auto"/>
        <w:right w:val="none" w:sz="0" w:space="0" w:color="auto"/>
      </w:divBdr>
    </w:div>
    <w:div w:id="1650327725">
      <w:marLeft w:val="0"/>
      <w:marRight w:val="0"/>
      <w:marTop w:val="0"/>
      <w:marBottom w:val="0"/>
      <w:divBdr>
        <w:top w:val="none" w:sz="0" w:space="0" w:color="auto"/>
        <w:left w:val="none" w:sz="0" w:space="0" w:color="auto"/>
        <w:bottom w:val="none" w:sz="0" w:space="0" w:color="auto"/>
        <w:right w:val="none" w:sz="0" w:space="0" w:color="auto"/>
      </w:divBdr>
    </w:div>
    <w:div w:id="1650478446">
      <w:marLeft w:val="0"/>
      <w:marRight w:val="0"/>
      <w:marTop w:val="0"/>
      <w:marBottom w:val="0"/>
      <w:divBdr>
        <w:top w:val="none" w:sz="0" w:space="0" w:color="auto"/>
        <w:left w:val="none" w:sz="0" w:space="0" w:color="auto"/>
        <w:bottom w:val="none" w:sz="0" w:space="0" w:color="auto"/>
        <w:right w:val="none" w:sz="0" w:space="0" w:color="auto"/>
      </w:divBdr>
    </w:div>
    <w:div w:id="1650864412">
      <w:marLeft w:val="0"/>
      <w:marRight w:val="0"/>
      <w:marTop w:val="0"/>
      <w:marBottom w:val="0"/>
      <w:divBdr>
        <w:top w:val="none" w:sz="0" w:space="0" w:color="auto"/>
        <w:left w:val="none" w:sz="0" w:space="0" w:color="auto"/>
        <w:bottom w:val="none" w:sz="0" w:space="0" w:color="auto"/>
        <w:right w:val="none" w:sz="0" w:space="0" w:color="auto"/>
      </w:divBdr>
    </w:div>
    <w:div w:id="1653605474">
      <w:marLeft w:val="0"/>
      <w:marRight w:val="0"/>
      <w:marTop w:val="0"/>
      <w:marBottom w:val="0"/>
      <w:divBdr>
        <w:top w:val="none" w:sz="0" w:space="0" w:color="auto"/>
        <w:left w:val="none" w:sz="0" w:space="0" w:color="auto"/>
        <w:bottom w:val="none" w:sz="0" w:space="0" w:color="auto"/>
        <w:right w:val="none" w:sz="0" w:space="0" w:color="auto"/>
      </w:divBdr>
    </w:div>
    <w:div w:id="1654021582">
      <w:marLeft w:val="0"/>
      <w:marRight w:val="0"/>
      <w:marTop w:val="0"/>
      <w:marBottom w:val="0"/>
      <w:divBdr>
        <w:top w:val="none" w:sz="0" w:space="0" w:color="auto"/>
        <w:left w:val="none" w:sz="0" w:space="0" w:color="auto"/>
        <w:bottom w:val="none" w:sz="0" w:space="0" w:color="auto"/>
        <w:right w:val="none" w:sz="0" w:space="0" w:color="auto"/>
      </w:divBdr>
    </w:div>
    <w:div w:id="1655178938">
      <w:marLeft w:val="0"/>
      <w:marRight w:val="0"/>
      <w:marTop w:val="0"/>
      <w:marBottom w:val="0"/>
      <w:divBdr>
        <w:top w:val="none" w:sz="0" w:space="0" w:color="auto"/>
        <w:left w:val="none" w:sz="0" w:space="0" w:color="auto"/>
        <w:bottom w:val="none" w:sz="0" w:space="0" w:color="auto"/>
        <w:right w:val="none" w:sz="0" w:space="0" w:color="auto"/>
      </w:divBdr>
    </w:div>
    <w:div w:id="1655911880">
      <w:marLeft w:val="0"/>
      <w:marRight w:val="0"/>
      <w:marTop w:val="0"/>
      <w:marBottom w:val="0"/>
      <w:divBdr>
        <w:top w:val="none" w:sz="0" w:space="0" w:color="auto"/>
        <w:left w:val="none" w:sz="0" w:space="0" w:color="auto"/>
        <w:bottom w:val="none" w:sz="0" w:space="0" w:color="auto"/>
        <w:right w:val="none" w:sz="0" w:space="0" w:color="auto"/>
      </w:divBdr>
    </w:div>
    <w:div w:id="1655916617">
      <w:marLeft w:val="0"/>
      <w:marRight w:val="0"/>
      <w:marTop w:val="0"/>
      <w:marBottom w:val="0"/>
      <w:divBdr>
        <w:top w:val="none" w:sz="0" w:space="0" w:color="auto"/>
        <w:left w:val="none" w:sz="0" w:space="0" w:color="auto"/>
        <w:bottom w:val="none" w:sz="0" w:space="0" w:color="auto"/>
        <w:right w:val="none" w:sz="0" w:space="0" w:color="auto"/>
      </w:divBdr>
    </w:div>
    <w:div w:id="1657345725">
      <w:marLeft w:val="0"/>
      <w:marRight w:val="0"/>
      <w:marTop w:val="0"/>
      <w:marBottom w:val="0"/>
      <w:divBdr>
        <w:top w:val="none" w:sz="0" w:space="0" w:color="auto"/>
        <w:left w:val="none" w:sz="0" w:space="0" w:color="auto"/>
        <w:bottom w:val="none" w:sz="0" w:space="0" w:color="auto"/>
        <w:right w:val="none" w:sz="0" w:space="0" w:color="auto"/>
      </w:divBdr>
    </w:div>
    <w:div w:id="1657682262">
      <w:marLeft w:val="0"/>
      <w:marRight w:val="0"/>
      <w:marTop w:val="0"/>
      <w:marBottom w:val="0"/>
      <w:divBdr>
        <w:top w:val="none" w:sz="0" w:space="0" w:color="auto"/>
        <w:left w:val="none" w:sz="0" w:space="0" w:color="auto"/>
        <w:bottom w:val="none" w:sz="0" w:space="0" w:color="auto"/>
        <w:right w:val="none" w:sz="0" w:space="0" w:color="auto"/>
      </w:divBdr>
    </w:div>
    <w:div w:id="1657805026">
      <w:marLeft w:val="0"/>
      <w:marRight w:val="0"/>
      <w:marTop w:val="0"/>
      <w:marBottom w:val="0"/>
      <w:divBdr>
        <w:top w:val="none" w:sz="0" w:space="0" w:color="auto"/>
        <w:left w:val="none" w:sz="0" w:space="0" w:color="auto"/>
        <w:bottom w:val="none" w:sz="0" w:space="0" w:color="auto"/>
        <w:right w:val="none" w:sz="0" w:space="0" w:color="auto"/>
      </w:divBdr>
    </w:div>
    <w:div w:id="1658223747">
      <w:marLeft w:val="0"/>
      <w:marRight w:val="0"/>
      <w:marTop w:val="0"/>
      <w:marBottom w:val="0"/>
      <w:divBdr>
        <w:top w:val="none" w:sz="0" w:space="0" w:color="auto"/>
        <w:left w:val="none" w:sz="0" w:space="0" w:color="auto"/>
        <w:bottom w:val="none" w:sz="0" w:space="0" w:color="auto"/>
        <w:right w:val="none" w:sz="0" w:space="0" w:color="auto"/>
      </w:divBdr>
    </w:div>
    <w:div w:id="1658609575">
      <w:marLeft w:val="0"/>
      <w:marRight w:val="0"/>
      <w:marTop w:val="0"/>
      <w:marBottom w:val="0"/>
      <w:divBdr>
        <w:top w:val="none" w:sz="0" w:space="0" w:color="auto"/>
        <w:left w:val="none" w:sz="0" w:space="0" w:color="auto"/>
        <w:bottom w:val="none" w:sz="0" w:space="0" w:color="auto"/>
        <w:right w:val="none" w:sz="0" w:space="0" w:color="auto"/>
      </w:divBdr>
    </w:div>
    <w:div w:id="1658650800">
      <w:marLeft w:val="0"/>
      <w:marRight w:val="0"/>
      <w:marTop w:val="0"/>
      <w:marBottom w:val="0"/>
      <w:divBdr>
        <w:top w:val="none" w:sz="0" w:space="0" w:color="auto"/>
        <w:left w:val="none" w:sz="0" w:space="0" w:color="auto"/>
        <w:bottom w:val="none" w:sz="0" w:space="0" w:color="auto"/>
        <w:right w:val="none" w:sz="0" w:space="0" w:color="auto"/>
      </w:divBdr>
    </w:div>
    <w:div w:id="1659764914">
      <w:marLeft w:val="0"/>
      <w:marRight w:val="0"/>
      <w:marTop w:val="0"/>
      <w:marBottom w:val="0"/>
      <w:divBdr>
        <w:top w:val="none" w:sz="0" w:space="0" w:color="auto"/>
        <w:left w:val="none" w:sz="0" w:space="0" w:color="auto"/>
        <w:bottom w:val="none" w:sz="0" w:space="0" w:color="auto"/>
        <w:right w:val="none" w:sz="0" w:space="0" w:color="auto"/>
      </w:divBdr>
    </w:div>
    <w:div w:id="1659770050">
      <w:marLeft w:val="0"/>
      <w:marRight w:val="0"/>
      <w:marTop w:val="0"/>
      <w:marBottom w:val="0"/>
      <w:divBdr>
        <w:top w:val="none" w:sz="0" w:space="0" w:color="auto"/>
        <w:left w:val="none" w:sz="0" w:space="0" w:color="auto"/>
        <w:bottom w:val="none" w:sz="0" w:space="0" w:color="auto"/>
        <w:right w:val="none" w:sz="0" w:space="0" w:color="auto"/>
      </w:divBdr>
    </w:div>
    <w:div w:id="1659848463">
      <w:marLeft w:val="0"/>
      <w:marRight w:val="0"/>
      <w:marTop w:val="0"/>
      <w:marBottom w:val="0"/>
      <w:divBdr>
        <w:top w:val="none" w:sz="0" w:space="0" w:color="auto"/>
        <w:left w:val="none" w:sz="0" w:space="0" w:color="auto"/>
        <w:bottom w:val="none" w:sz="0" w:space="0" w:color="auto"/>
        <w:right w:val="none" w:sz="0" w:space="0" w:color="auto"/>
      </w:divBdr>
    </w:div>
    <w:div w:id="1660840689">
      <w:marLeft w:val="0"/>
      <w:marRight w:val="0"/>
      <w:marTop w:val="0"/>
      <w:marBottom w:val="0"/>
      <w:divBdr>
        <w:top w:val="none" w:sz="0" w:space="0" w:color="auto"/>
        <w:left w:val="none" w:sz="0" w:space="0" w:color="auto"/>
        <w:bottom w:val="none" w:sz="0" w:space="0" w:color="auto"/>
        <w:right w:val="none" w:sz="0" w:space="0" w:color="auto"/>
      </w:divBdr>
    </w:div>
    <w:div w:id="1661928076">
      <w:marLeft w:val="0"/>
      <w:marRight w:val="0"/>
      <w:marTop w:val="0"/>
      <w:marBottom w:val="0"/>
      <w:divBdr>
        <w:top w:val="none" w:sz="0" w:space="0" w:color="auto"/>
        <w:left w:val="none" w:sz="0" w:space="0" w:color="auto"/>
        <w:bottom w:val="none" w:sz="0" w:space="0" w:color="auto"/>
        <w:right w:val="none" w:sz="0" w:space="0" w:color="auto"/>
      </w:divBdr>
    </w:div>
    <w:div w:id="1662002824">
      <w:marLeft w:val="0"/>
      <w:marRight w:val="0"/>
      <w:marTop w:val="0"/>
      <w:marBottom w:val="0"/>
      <w:divBdr>
        <w:top w:val="none" w:sz="0" w:space="0" w:color="auto"/>
        <w:left w:val="none" w:sz="0" w:space="0" w:color="auto"/>
        <w:bottom w:val="none" w:sz="0" w:space="0" w:color="auto"/>
        <w:right w:val="none" w:sz="0" w:space="0" w:color="auto"/>
      </w:divBdr>
    </w:div>
    <w:div w:id="1662124074">
      <w:marLeft w:val="0"/>
      <w:marRight w:val="0"/>
      <w:marTop w:val="0"/>
      <w:marBottom w:val="0"/>
      <w:divBdr>
        <w:top w:val="none" w:sz="0" w:space="0" w:color="auto"/>
        <w:left w:val="none" w:sz="0" w:space="0" w:color="auto"/>
        <w:bottom w:val="none" w:sz="0" w:space="0" w:color="auto"/>
        <w:right w:val="none" w:sz="0" w:space="0" w:color="auto"/>
      </w:divBdr>
    </w:div>
    <w:div w:id="1662194527">
      <w:marLeft w:val="0"/>
      <w:marRight w:val="0"/>
      <w:marTop w:val="0"/>
      <w:marBottom w:val="0"/>
      <w:divBdr>
        <w:top w:val="none" w:sz="0" w:space="0" w:color="auto"/>
        <w:left w:val="none" w:sz="0" w:space="0" w:color="auto"/>
        <w:bottom w:val="none" w:sz="0" w:space="0" w:color="auto"/>
        <w:right w:val="none" w:sz="0" w:space="0" w:color="auto"/>
      </w:divBdr>
    </w:div>
    <w:div w:id="1663578075">
      <w:marLeft w:val="0"/>
      <w:marRight w:val="0"/>
      <w:marTop w:val="0"/>
      <w:marBottom w:val="0"/>
      <w:divBdr>
        <w:top w:val="none" w:sz="0" w:space="0" w:color="auto"/>
        <w:left w:val="none" w:sz="0" w:space="0" w:color="auto"/>
        <w:bottom w:val="none" w:sz="0" w:space="0" w:color="auto"/>
        <w:right w:val="none" w:sz="0" w:space="0" w:color="auto"/>
      </w:divBdr>
    </w:div>
    <w:div w:id="1664165202">
      <w:marLeft w:val="0"/>
      <w:marRight w:val="0"/>
      <w:marTop w:val="0"/>
      <w:marBottom w:val="0"/>
      <w:divBdr>
        <w:top w:val="none" w:sz="0" w:space="0" w:color="auto"/>
        <w:left w:val="none" w:sz="0" w:space="0" w:color="auto"/>
        <w:bottom w:val="none" w:sz="0" w:space="0" w:color="auto"/>
        <w:right w:val="none" w:sz="0" w:space="0" w:color="auto"/>
      </w:divBdr>
    </w:div>
    <w:div w:id="1665624196">
      <w:marLeft w:val="0"/>
      <w:marRight w:val="0"/>
      <w:marTop w:val="0"/>
      <w:marBottom w:val="0"/>
      <w:divBdr>
        <w:top w:val="none" w:sz="0" w:space="0" w:color="auto"/>
        <w:left w:val="none" w:sz="0" w:space="0" w:color="auto"/>
        <w:bottom w:val="none" w:sz="0" w:space="0" w:color="auto"/>
        <w:right w:val="none" w:sz="0" w:space="0" w:color="auto"/>
      </w:divBdr>
    </w:div>
    <w:div w:id="1666011549">
      <w:marLeft w:val="0"/>
      <w:marRight w:val="0"/>
      <w:marTop w:val="0"/>
      <w:marBottom w:val="0"/>
      <w:divBdr>
        <w:top w:val="none" w:sz="0" w:space="0" w:color="auto"/>
        <w:left w:val="none" w:sz="0" w:space="0" w:color="auto"/>
        <w:bottom w:val="none" w:sz="0" w:space="0" w:color="auto"/>
        <w:right w:val="none" w:sz="0" w:space="0" w:color="auto"/>
      </w:divBdr>
    </w:div>
    <w:div w:id="1666397630">
      <w:marLeft w:val="0"/>
      <w:marRight w:val="0"/>
      <w:marTop w:val="0"/>
      <w:marBottom w:val="0"/>
      <w:divBdr>
        <w:top w:val="none" w:sz="0" w:space="0" w:color="auto"/>
        <w:left w:val="none" w:sz="0" w:space="0" w:color="auto"/>
        <w:bottom w:val="none" w:sz="0" w:space="0" w:color="auto"/>
        <w:right w:val="none" w:sz="0" w:space="0" w:color="auto"/>
      </w:divBdr>
    </w:div>
    <w:div w:id="1667903572">
      <w:marLeft w:val="0"/>
      <w:marRight w:val="0"/>
      <w:marTop w:val="0"/>
      <w:marBottom w:val="0"/>
      <w:divBdr>
        <w:top w:val="none" w:sz="0" w:space="0" w:color="auto"/>
        <w:left w:val="none" w:sz="0" w:space="0" w:color="auto"/>
        <w:bottom w:val="none" w:sz="0" w:space="0" w:color="auto"/>
        <w:right w:val="none" w:sz="0" w:space="0" w:color="auto"/>
      </w:divBdr>
    </w:div>
    <w:div w:id="1668709664">
      <w:marLeft w:val="0"/>
      <w:marRight w:val="0"/>
      <w:marTop w:val="0"/>
      <w:marBottom w:val="0"/>
      <w:divBdr>
        <w:top w:val="none" w:sz="0" w:space="0" w:color="auto"/>
        <w:left w:val="none" w:sz="0" w:space="0" w:color="auto"/>
        <w:bottom w:val="none" w:sz="0" w:space="0" w:color="auto"/>
        <w:right w:val="none" w:sz="0" w:space="0" w:color="auto"/>
      </w:divBdr>
    </w:div>
    <w:div w:id="1668824854">
      <w:marLeft w:val="0"/>
      <w:marRight w:val="0"/>
      <w:marTop w:val="0"/>
      <w:marBottom w:val="0"/>
      <w:divBdr>
        <w:top w:val="none" w:sz="0" w:space="0" w:color="auto"/>
        <w:left w:val="none" w:sz="0" w:space="0" w:color="auto"/>
        <w:bottom w:val="none" w:sz="0" w:space="0" w:color="auto"/>
        <w:right w:val="none" w:sz="0" w:space="0" w:color="auto"/>
      </w:divBdr>
    </w:div>
    <w:div w:id="1668897839">
      <w:marLeft w:val="0"/>
      <w:marRight w:val="0"/>
      <w:marTop w:val="0"/>
      <w:marBottom w:val="0"/>
      <w:divBdr>
        <w:top w:val="none" w:sz="0" w:space="0" w:color="auto"/>
        <w:left w:val="none" w:sz="0" w:space="0" w:color="auto"/>
        <w:bottom w:val="none" w:sz="0" w:space="0" w:color="auto"/>
        <w:right w:val="none" w:sz="0" w:space="0" w:color="auto"/>
      </w:divBdr>
    </w:div>
    <w:div w:id="1668946367">
      <w:marLeft w:val="0"/>
      <w:marRight w:val="0"/>
      <w:marTop w:val="0"/>
      <w:marBottom w:val="0"/>
      <w:divBdr>
        <w:top w:val="none" w:sz="0" w:space="0" w:color="auto"/>
        <w:left w:val="none" w:sz="0" w:space="0" w:color="auto"/>
        <w:bottom w:val="none" w:sz="0" w:space="0" w:color="auto"/>
        <w:right w:val="none" w:sz="0" w:space="0" w:color="auto"/>
      </w:divBdr>
    </w:div>
    <w:div w:id="1669595627">
      <w:marLeft w:val="0"/>
      <w:marRight w:val="0"/>
      <w:marTop w:val="0"/>
      <w:marBottom w:val="0"/>
      <w:divBdr>
        <w:top w:val="none" w:sz="0" w:space="0" w:color="auto"/>
        <w:left w:val="none" w:sz="0" w:space="0" w:color="auto"/>
        <w:bottom w:val="none" w:sz="0" w:space="0" w:color="auto"/>
        <w:right w:val="none" w:sz="0" w:space="0" w:color="auto"/>
      </w:divBdr>
    </w:div>
    <w:div w:id="1669673391">
      <w:marLeft w:val="0"/>
      <w:marRight w:val="0"/>
      <w:marTop w:val="0"/>
      <w:marBottom w:val="0"/>
      <w:divBdr>
        <w:top w:val="none" w:sz="0" w:space="0" w:color="auto"/>
        <w:left w:val="none" w:sz="0" w:space="0" w:color="auto"/>
        <w:bottom w:val="none" w:sz="0" w:space="0" w:color="auto"/>
        <w:right w:val="none" w:sz="0" w:space="0" w:color="auto"/>
      </w:divBdr>
    </w:div>
    <w:div w:id="1671717226">
      <w:marLeft w:val="0"/>
      <w:marRight w:val="0"/>
      <w:marTop w:val="0"/>
      <w:marBottom w:val="0"/>
      <w:divBdr>
        <w:top w:val="none" w:sz="0" w:space="0" w:color="auto"/>
        <w:left w:val="none" w:sz="0" w:space="0" w:color="auto"/>
        <w:bottom w:val="none" w:sz="0" w:space="0" w:color="auto"/>
        <w:right w:val="none" w:sz="0" w:space="0" w:color="auto"/>
      </w:divBdr>
    </w:div>
    <w:div w:id="1672298224">
      <w:marLeft w:val="0"/>
      <w:marRight w:val="0"/>
      <w:marTop w:val="0"/>
      <w:marBottom w:val="0"/>
      <w:divBdr>
        <w:top w:val="none" w:sz="0" w:space="0" w:color="auto"/>
        <w:left w:val="none" w:sz="0" w:space="0" w:color="auto"/>
        <w:bottom w:val="none" w:sz="0" w:space="0" w:color="auto"/>
        <w:right w:val="none" w:sz="0" w:space="0" w:color="auto"/>
      </w:divBdr>
    </w:div>
    <w:div w:id="1673607138">
      <w:marLeft w:val="0"/>
      <w:marRight w:val="0"/>
      <w:marTop w:val="0"/>
      <w:marBottom w:val="0"/>
      <w:divBdr>
        <w:top w:val="none" w:sz="0" w:space="0" w:color="auto"/>
        <w:left w:val="none" w:sz="0" w:space="0" w:color="auto"/>
        <w:bottom w:val="none" w:sz="0" w:space="0" w:color="auto"/>
        <w:right w:val="none" w:sz="0" w:space="0" w:color="auto"/>
      </w:divBdr>
    </w:div>
    <w:div w:id="1675035835">
      <w:marLeft w:val="0"/>
      <w:marRight w:val="0"/>
      <w:marTop w:val="0"/>
      <w:marBottom w:val="0"/>
      <w:divBdr>
        <w:top w:val="none" w:sz="0" w:space="0" w:color="auto"/>
        <w:left w:val="none" w:sz="0" w:space="0" w:color="auto"/>
        <w:bottom w:val="none" w:sz="0" w:space="0" w:color="auto"/>
        <w:right w:val="none" w:sz="0" w:space="0" w:color="auto"/>
      </w:divBdr>
    </w:div>
    <w:div w:id="1675186222">
      <w:marLeft w:val="0"/>
      <w:marRight w:val="0"/>
      <w:marTop w:val="0"/>
      <w:marBottom w:val="0"/>
      <w:divBdr>
        <w:top w:val="none" w:sz="0" w:space="0" w:color="auto"/>
        <w:left w:val="none" w:sz="0" w:space="0" w:color="auto"/>
        <w:bottom w:val="none" w:sz="0" w:space="0" w:color="auto"/>
        <w:right w:val="none" w:sz="0" w:space="0" w:color="auto"/>
      </w:divBdr>
    </w:div>
    <w:div w:id="1675843391">
      <w:marLeft w:val="0"/>
      <w:marRight w:val="0"/>
      <w:marTop w:val="0"/>
      <w:marBottom w:val="0"/>
      <w:divBdr>
        <w:top w:val="none" w:sz="0" w:space="0" w:color="auto"/>
        <w:left w:val="none" w:sz="0" w:space="0" w:color="auto"/>
        <w:bottom w:val="none" w:sz="0" w:space="0" w:color="auto"/>
        <w:right w:val="none" w:sz="0" w:space="0" w:color="auto"/>
      </w:divBdr>
    </w:div>
    <w:div w:id="1676419494">
      <w:marLeft w:val="0"/>
      <w:marRight w:val="0"/>
      <w:marTop w:val="0"/>
      <w:marBottom w:val="0"/>
      <w:divBdr>
        <w:top w:val="none" w:sz="0" w:space="0" w:color="auto"/>
        <w:left w:val="none" w:sz="0" w:space="0" w:color="auto"/>
        <w:bottom w:val="none" w:sz="0" w:space="0" w:color="auto"/>
        <w:right w:val="none" w:sz="0" w:space="0" w:color="auto"/>
      </w:divBdr>
    </w:div>
    <w:div w:id="1676612599">
      <w:marLeft w:val="0"/>
      <w:marRight w:val="0"/>
      <w:marTop w:val="0"/>
      <w:marBottom w:val="0"/>
      <w:divBdr>
        <w:top w:val="none" w:sz="0" w:space="0" w:color="auto"/>
        <w:left w:val="none" w:sz="0" w:space="0" w:color="auto"/>
        <w:bottom w:val="none" w:sz="0" w:space="0" w:color="auto"/>
        <w:right w:val="none" w:sz="0" w:space="0" w:color="auto"/>
      </w:divBdr>
    </w:div>
    <w:div w:id="1679649543">
      <w:marLeft w:val="0"/>
      <w:marRight w:val="0"/>
      <w:marTop w:val="0"/>
      <w:marBottom w:val="0"/>
      <w:divBdr>
        <w:top w:val="none" w:sz="0" w:space="0" w:color="auto"/>
        <w:left w:val="none" w:sz="0" w:space="0" w:color="auto"/>
        <w:bottom w:val="none" w:sz="0" w:space="0" w:color="auto"/>
        <w:right w:val="none" w:sz="0" w:space="0" w:color="auto"/>
      </w:divBdr>
    </w:div>
    <w:div w:id="1681203359">
      <w:marLeft w:val="0"/>
      <w:marRight w:val="0"/>
      <w:marTop w:val="0"/>
      <w:marBottom w:val="0"/>
      <w:divBdr>
        <w:top w:val="none" w:sz="0" w:space="0" w:color="auto"/>
        <w:left w:val="none" w:sz="0" w:space="0" w:color="auto"/>
        <w:bottom w:val="none" w:sz="0" w:space="0" w:color="auto"/>
        <w:right w:val="none" w:sz="0" w:space="0" w:color="auto"/>
      </w:divBdr>
    </w:div>
    <w:div w:id="1683319376">
      <w:marLeft w:val="0"/>
      <w:marRight w:val="0"/>
      <w:marTop w:val="0"/>
      <w:marBottom w:val="0"/>
      <w:divBdr>
        <w:top w:val="none" w:sz="0" w:space="0" w:color="auto"/>
        <w:left w:val="none" w:sz="0" w:space="0" w:color="auto"/>
        <w:bottom w:val="none" w:sz="0" w:space="0" w:color="auto"/>
        <w:right w:val="none" w:sz="0" w:space="0" w:color="auto"/>
      </w:divBdr>
    </w:div>
    <w:div w:id="1684822754">
      <w:marLeft w:val="0"/>
      <w:marRight w:val="0"/>
      <w:marTop w:val="0"/>
      <w:marBottom w:val="0"/>
      <w:divBdr>
        <w:top w:val="none" w:sz="0" w:space="0" w:color="auto"/>
        <w:left w:val="none" w:sz="0" w:space="0" w:color="auto"/>
        <w:bottom w:val="none" w:sz="0" w:space="0" w:color="auto"/>
        <w:right w:val="none" w:sz="0" w:space="0" w:color="auto"/>
      </w:divBdr>
    </w:div>
    <w:div w:id="1685203126">
      <w:marLeft w:val="0"/>
      <w:marRight w:val="0"/>
      <w:marTop w:val="0"/>
      <w:marBottom w:val="0"/>
      <w:divBdr>
        <w:top w:val="none" w:sz="0" w:space="0" w:color="auto"/>
        <w:left w:val="none" w:sz="0" w:space="0" w:color="auto"/>
        <w:bottom w:val="none" w:sz="0" w:space="0" w:color="auto"/>
        <w:right w:val="none" w:sz="0" w:space="0" w:color="auto"/>
      </w:divBdr>
    </w:div>
    <w:div w:id="1686247127">
      <w:marLeft w:val="0"/>
      <w:marRight w:val="0"/>
      <w:marTop w:val="0"/>
      <w:marBottom w:val="0"/>
      <w:divBdr>
        <w:top w:val="none" w:sz="0" w:space="0" w:color="auto"/>
        <w:left w:val="none" w:sz="0" w:space="0" w:color="auto"/>
        <w:bottom w:val="none" w:sz="0" w:space="0" w:color="auto"/>
        <w:right w:val="none" w:sz="0" w:space="0" w:color="auto"/>
      </w:divBdr>
    </w:div>
    <w:div w:id="1686247972">
      <w:marLeft w:val="0"/>
      <w:marRight w:val="0"/>
      <w:marTop w:val="0"/>
      <w:marBottom w:val="0"/>
      <w:divBdr>
        <w:top w:val="none" w:sz="0" w:space="0" w:color="auto"/>
        <w:left w:val="none" w:sz="0" w:space="0" w:color="auto"/>
        <w:bottom w:val="none" w:sz="0" w:space="0" w:color="auto"/>
        <w:right w:val="none" w:sz="0" w:space="0" w:color="auto"/>
      </w:divBdr>
    </w:div>
    <w:div w:id="1686321725">
      <w:marLeft w:val="0"/>
      <w:marRight w:val="0"/>
      <w:marTop w:val="0"/>
      <w:marBottom w:val="0"/>
      <w:divBdr>
        <w:top w:val="none" w:sz="0" w:space="0" w:color="auto"/>
        <w:left w:val="none" w:sz="0" w:space="0" w:color="auto"/>
        <w:bottom w:val="none" w:sz="0" w:space="0" w:color="auto"/>
        <w:right w:val="none" w:sz="0" w:space="0" w:color="auto"/>
      </w:divBdr>
    </w:div>
    <w:div w:id="1688825349">
      <w:marLeft w:val="0"/>
      <w:marRight w:val="0"/>
      <w:marTop w:val="0"/>
      <w:marBottom w:val="0"/>
      <w:divBdr>
        <w:top w:val="none" w:sz="0" w:space="0" w:color="auto"/>
        <w:left w:val="none" w:sz="0" w:space="0" w:color="auto"/>
        <w:bottom w:val="none" w:sz="0" w:space="0" w:color="auto"/>
        <w:right w:val="none" w:sz="0" w:space="0" w:color="auto"/>
      </w:divBdr>
    </w:div>
    <w:div w:id="1688866252">
      <w:marLeft w:val="0"/>
      <w:marRight w:val="0"/>
      <w:marTop w:val="0"/>
      <w:marBottom w:val="0"/>
      <w:divBdr>
        <w:top w:val="none" w:sz="0" w:space="0" w:color="auto"/>
        <w:left w:val="none" w:sz="0" w:space="0" w:color="auto"/>
        <w:bottom w:val="none" w:sz="0" w:space="0" w:color="auto"/>
        <w:right w:val="none" w:sz="0" w:space="0" w:color="auto"/>
      </w:divBdr>
    </w:div>
    <w:div w:id="1691837377">
      <w:marLeft w:val="0"/>
      <w:marRight w:val="0"/>
      <w:marTop w:val="0"/>
      <w:marBottom w:val="0"/>
      <w:divBdr>
        <w:top w:val="none" w:sz="0" w:space="0" w:color="auto"/>
        <w:left w:val="none" w:sz="0" w:space="0" w:color="auto"/>
        <w:bottom w:val="none" w:sz="0" w:space="0" w:color="auto"/>
        <w:right w:val="none" w:sz="0" w:space="0" w:color="auto"/>
      </w:divBdr>
    </w:div>
    <w:div w:id="1692947548">
      <w:marLeft w:val="0"/>
      <w:marRight w:val="0"/>
      <w:marTop w:val="0"/>
      <w:marBottom w:val="0"/>
      <w:divBdr>
        <w:top w:val="none" w:sz="0" w:space="0" w:color="auto"/>
        <w:left w:val="none" w:sz="0" w:space="0" w:color="auto"/>
        <w:bottom w:val="none" w:sz="0" w:space="0" w:color="auto"/>
        <w:right w:val="none" w:sz="0" w:space="0" w:color="auto"/>
      </w:divBdr>
    </w:div>
    <w:div w:id="1693605417">
      <w:marLeft w:val="0"/>
      <w:marRight w:val="0"/>
      <w:marTop w:val="0"/>
      <w:marBottom w:val="0"/>
      <w:divBdr>
        <w:top w:val="none" w:sz="0" w:space="0" w:color="auto"/>
        <w:left w:val="none" w:sz="0" w:space="0" w:color="auto"/>
        <w:bottom w:val="none" w:sz="0" w:space="0" w:color="auto"/>
        <w:right w:val="none" w:sz="0" w:space="0" w:color="auto"/>
      </w:divBdr>
    </w:div>
    <w:div w:id="1695614066">
      <w:marLeft w:val="0"/>
      <w:marRight w:val="0"/>
      <w:marTop w:val="0"/>
      <w:marBottom w:val="0"/>
      <w:divBdr>
        <w:top w:val="none" w:sz="0" w:space="0" w:color="auto"/>
        <w:left w:val="none" w:sz="0" w:space="0" w:color="auto"/>
        <w:bottom w:val="none" w:sz="0" w:space="0" w:color="auto"/>
        <w:right w:val="none" w:sz="0" w:space="0" w:color="auto"/>
      </w:divBdr>
    </w:div>
    <w:div w:id="1695768355">
      <w:marLeft w:val="0"/>
      <w:marRight w:val="0"/>
      <w:marTop w:val="0"/>
      <w:marBottom w:val="0"/>
      <w:divBdr>
        <w:top w:val="none" w:sz="0" w:space="0" w:color="auto"/>
        <w:left w:val="none" w:sz="0" w:space="0" w:color="auto"/>
        <w:bottom w:val="none" w:sz="0" w:space="0" w:color="auto"/>
        <w:right w:val="none" w:sz="0" w:space="0" w:color="auto"/>
      </w:divBdr>
    </w:div>
    <w:div w:id="1698768972">
      <w:marLeft w:val="0"/>
      <w:marRight w:val="0"/>
      <w:marTop w:val="0"/>
      <w:marBottom w:val="0"/>
      <w:divBdr>
        <w:top w:val="none" w:sz="0" w:space="0" w:color="auto"/>
        <w:left w:val="none" w:sz="0" w:space="0" w:color="auto"/>
        <w:bottom w:val="none" w:sz="0" w:space="0" w:color="auto"/>
        <w:right w:val="none" w:sz="0" w:space="0" w:color="auto"/>
      </w:divBdr>
    </w:div>
    <w:div w:id="1698894759">
      <w:marLeft w:val="0"/>
      <w:marRight w:val="0"/>
      <w:marTop w:val="0"/>
      <w:marBottom w:val="0"/>
      <w:divBdr>
        <w:top w:val="none" w:sz="0" w:space="0" w:color="auto"/>
        <w:left w:val="none" w:sz="0" w:space="0" w:color="auto"/>
        <w:bottom w:val="none" w:sz="0" w:space="0" w:color="auto"/>
        <w:right w:val="none" w:sz="0" w:space="0" w:color="auto"/>
      </w:divBdr>
    </w:div>
    <w:div w:id="1699431095">
      <w:marLeft w:val="0"/>
      <w:marRight w:val="0"/>
      <w:marTop w:val="0"/>
      <w:marBottom w:val="0"/>
      <w:divBdr>
        <w:top w:val="none" w:sz="0" w:space="0" w:color="auto"/>
        <w:left w:val="none" w:sz="0" w:space="0" w:color="auto"/>
        <w:bottom w:val="none" w:sz="0" w:space="0" w:color="auto"/>
        <w:right w:val="none" w:sz="0" w:space="0" w:color="auto"/>
      </w:divBdr>
    </w:div>
    <w:div w:id="1700936099">
      <w:marLeft w:val="0"/>
      <w:marRight w:val="0"/>
      <w:marTop w:val="0"/>
      <w:marBottom w:val="0"/>
      <w:divBdr>
        <w:top w:val="none" w:sz="0" w:space="0" w:color="auto"/>
        <w:left w:val="none" w:sz="0" w:space="0" w:color="auto"/>
        <w:bottom w:val="none" w:sz="0" w:space="0" w:color="auto"/>
        <w:right w:val="none" w:sz="0" w:space="0" w:color="auto"/>
      </w:divBdr>
    </w:div>
    <w:div w:id="1701274085">
      <w:marLeft w:val="0"/>
      <w:marRight w:val="0"/>
      <w:marTop w:val="0"/>
      <w:marBottom w:val="0"/>
      <w:divBdr>
        <w:top w:val="none" w:sz="0" w:space="0" w:color="auto"/>
        <w:left w:val="none" w:sz="0" w:space="0" w:color="auto"/>
        <w:bottom w:val="none" w:sz="0" w:space="0" w:color="auto"/>
        <w:right w:val="none" w:sz="0" w:space="0" w:color="auto"/>
      </w:divBdr>
    </w:div>
    <w:div w:id="1702050622">
      <w:marLeft w:val="0"/>
      <w:marRight w:val="0"/>
      <w:marTop w:val="0"/>
      <w:marBottom w:val="0"/>
      <w:divBdr>
        <w:top w:val="none" w:sz="0" w:space="0" w:color="auto"/>
        <w:left w:val="none" w:sz="0" w:space="0" w:color="auto"/>
        <w:bottom w:val="none" w:sz="0" w:space="0" w:color="auto"/>
        <w:right w:val="none" w:sz="0" w:space="0" w:color="auto"/>
      </w:divBdr>
    </w:div>
    <w:div w:id="1703706369">
      <w:marLeft w:val="0"/>
      <w:marRight w:val="0"/>
      <w:marTop w:val="0"/>
      <w:marBottom w:val="0"/>
      <w:divBdr>
        <w:top w:val="none" w:sz="0" w:space="0" w:color="auto"/>
        <w:left w:val="none" w:sz="0" w:space="0" w:color="auto"/>
        <w:bottom w:val="none" w:sz="0" w:space="0" w:color="auto"/>
        <w:right w:val="none" w:sz="0" w:space="0" w:color="auto"/>
      </w:divBdr>
    </w:div>
    <w:div w:id="1704865843">
      <w:marLeft w:val="0"/>
      <w:marRight w:val="0"/>
      <w:marTop w:val="0"/>
      <w:marBottom w:val="0"/>
      <w:divBdr>
        <w:top w:val="none" w:sz="0" w:space="0" w:color="auto"/>
        <w:left w:val="none" w:sz="0" w:space="0" w:color="auto"/>
        <w:bottom w:val="none" w:sz="0" w:space="0" w:color="auto"/>
        <w:right w:val="none" w:sz="0" w:space="0" w:color="auto"/>
      </w:divBdr>
    </w:div>
    <w:div w:id="1705213136">
      <w:marLeft w:val="0"/>
      <w:marRight w:val="0"/>
      <w:marTop w:val="0"/>
      <w:marBottom w:val="0"/>
      <w:divBdr>
        <w:top w:val="none" w:sz="0" w:space="0" w:color="auto"/>
        <w:left w:val="none" w:sz="0" w:space="0" w:color="auto"/>
        <w:bottom w:val="none" w:sz="0" w:space="0" w:color="auto"/>
        <w:right w:val="none" w:sz="0" w:space="0" w:color="auto"/>
      </w:divBdr>
    </w:div>
    <w:div w:id="1705666757">
      <w:marLeft w:val="0"/>
      <w:marRight w:val="0"/>
      <w:marTop w:val="0"/>
      <w:marBottom w:val="0"/>
      <w:divBdr>
        <w:top w:val="none" w:sz="0" w:space="0" w:color="auto"/>
        <w:left w:val="none" w:sz="0" w:space="0" w:color="auto"/>
        <w:bottom w:val="none" w:sz="0" w:space="0" w:color="auto"/>
        <w:right w:val="none" w:sz="0" w:space="0" w:color="auto"/>
      </w:divBdr>
    </w:div>
    <w:div w:id="1706516470">
      <w:marLeft w:val="0"/>
      <w:marRight w:val="0"/>
      <w:marTop w:val="0"/>
      <w:marBottom w:val="0"/>
      <w:divBdr>
        <w:top w:val="none" w:sz="0" w:space="0" w:color="auto"/>
        <w:left w:val="none" w:sz="0" w:space="0" w:color="auto"/>
        <w:bottom w:val="none" w:sz="0" w:space="0" w:color="auto"/>
        <w:right w:val="none" w:sz="0" w:space="0" w:color="auto"/>
      </w:divBdr>
    </w:div>
    <w:div w:id="1713848002">
      <w:marLeft w:val="0"/>
      <w:marRight w:val="0"/>
      <w:marTop w:val="0"/>
      <w:marBottom w:val="0"/>
      <w:divBdr>
        <w:top w:val="none" w:sz="0" w:space="0" w:color="auto"/>
        <w:left w:val="none" w:sz="0" w:space="0" w:color="auto"/>
        <w:bottom w:val="none" w:sz="0" w:space="0" w:color="auto"/>
        <w:right w:val="none" w:sz="0" w:space="0" w:color="auto"/>
      </w:divBdr>
    </w:div>
    <w:div w:id="1714383141">
      <w:marLeft w:val="0"/>
      <w:marRight w:val="0"/>
      <w:marTop w:val="0"/>
      <w:marBottom w:val="0"/>
      <w:divBdr>
        <w:top w:val="none" w:sz="0" w:space="0" w:color="auto"/>
        <w:left w:val="none" w:sz="0" w:space="0" w:color="auto"/>
        <w:bottom w:val="none" w:sz="0" w:space="0" w:color="auto"/>
        <w:right w:val="none" w:sz="0" w:space="0" w:color="auto"/>
      </w:divBdr>
    </w:div>
    <w:div w:id="1714692576">
      <w:marLeft w:val="0"/>
      <w:marRight w:val="0"/>
      <w:marTop w:val="0"/>
      <w:marBottom w:val="0"/>
      <w:divBdr>
        <w:top w:val="none" w:sz="0" w:space="0" w:color="auto"/>
        <w:left w:val="none" w:sz="0" w:space="0" w:color="auto"/>
        <w:bottom w:val="none" w:sz="0" w:space="0" w:color="auto"/>
        <w:right w:val="none" w:sz="0" w:space="0" w:color="auto"/>
      </w:divBdr>
    </w:div>
    <w:div w:id="1714966941">
      <w:marLeft w:val="0"/>
      <w:marRight w:val="0"/>
      <w:marTop w:val="0"/>
      <w:marBottom w:val="0"/>
      <w:divBdr>
        <w:top w:val="none" w:sz="0" w:space="0" w:color="auto"/>
        <w:left w:val="none" w:sz="0" w:space="0" w:color="auto"/>
        <w:bottom w:val="none" w:sz="0" w:space="0" w:color="auto"/>
        <w:right w:val="none" w:sz="0" w:space="0" w:color="auto"/>
      </w:divBdr>
    </w:div>
    <w:div w:id="1715229032">
      <w:marLeft w:val="0"/>
      <w:marRight w:val="0"/>
      <w:marTop w:val="0"/>
      <w:marBottom w:val="0"/>
      <w:divBdr>
        <w:top w:val="none" w:sz="0" w:space="0" w:color="auto"/>
        <w:left w:val="none" w:sz="0" w:space="0" w:color="auto"/>
        <w:bottom w:val="none" w:sz="0" w:space="0" w:color="auto"/>
        <w:right w:val="none" w:sz="0" w:space="0" w:color="auto"/>
      </w:divBdr>
    </w:div>
    <w:div w:id="1715884868">
      <w:marLeft w:val="0"/>
      <w:marRight w:val="0"/>
      <w:marTop w:val="0"/>
      <w:marBottom w:val="0"/>
      <w:divBdr>
        <w:top w:val="none" w:sz="0" w:space="0" w:color="auto"/>
        <w:left w:val="none" w:sz="0" w:space="0" w:color="auto"/>
        <w:bottom w:val="none" w:sz="0" w:space="0" w:color="auto"/>
        <w:right w:val="none" w:sz="0" w:space="0" w:color="auto"/>
      </w:divBdr>
    </w:div>
    <w:div w:id="1718116524">
      <w:marLeft w:val="0"/>
      <w:marRight w:val="0"/>
      <w:marTop w:val="0"/>
      <w:marBottom w:val="0"/>
      <w:divBdr>
        <w:top w:val="none" w:sz="0" w:space="0" w:color="auto"/>
        <w:left w:val="none" w:sz="0" w:space="0" w:color="auto"/>
        <w:bottom w:val="none" w:sz="0" w:space="0" w:color="auto"/>
        <w:right w:val="none" w:sz="0" w:space="0" w:color="auto"/>
      </w:divBdr>
    </w:div>
    <w:div w:id="1719861623">
      <w:marLeft w:val="0"/>
      <w:marRight w:val="0"/>
      <w:marTop w:val="0"/>
      <w:marBottom w:val="0"/>
      <w:divBdr>
        <w:top w:val="none" w:sz="0" w:space="0" w:color="auto"/>
        <w:left w:val="none" w:sz="0" w:space="0" w:color="auto"/>
        <w:bottom w:val="none" w:sz="0" w:space="0" w:color="auto"/>
        <w:right w:val="none" w:sz="0" w:space="0" w:color="auto"/>
      </w:divBdr>
    </w:div>
    <w:div w:id="1720325047">
      <w:marLeft w:val="0"/>
      <w:marRight w:val="0"/>
      <w:marTop w:val="0"/>
      <w:marBottom w:val="0"/>
      <w:divBdr>
        <w:top w:val="none" w:sz="0" w:space="0" w:color="auto"/>
        <w:left w:val="none" w:sz="0" w:space="0" w:color="auto"/>
        <w:bottom w:val="none" w:sz="0" w:space="0" w:color="auto"/>
        <w:right w:val="none" w:sz="0" w:space="0" w:color="auto"/>
      </w:divBdr>
    </w:div>
    <w:div w:id="1720543905">
      <w:marLeft w:val="0"/>
      <w:marRight w:val="0"/>
      <w:marTop w:val="0"/>
      <w:marBottom w:val="0"/>
      <w:divBdr>
        <w:top w:val="none" w:sz="0" w:space="0" w:color="auto"/>
        <w:left w:val="none" w:sz="0" w:space="0" w:color="auto"/>
        <w:bottom w:val="none" w:sz="0" w:space="0" w:color="auto"/>
        <w:right w:val="none" w:sz="0" w:space="0" w:color="auto"/>
      </w:divBdr>
    </w:div>
    <w:div w:id="1724518944">
      <w:marLeft w:val="0"/>
      <w:marRight w:val="0"/>
      <w:marTop w:val="0"/>
      <w:marBottom w:val="0"/>
      <w:divBdr>
        <w:top w:val="none" w:sz="0" w:space="0" w:color="auto"/>
        <w:left w:val="none" w:sz="0" w:space="0" w:color="auto"/>
        <w:bottom w:val="none" w:sz="0" w:space="0" w:color="auto"/>
        <w:right w:val="none" w:sz="0" w:space="0" w:color="auto"/>
      </w:divBdr>
    </w:div>
    <w:div w:id="1725447211">
      <w:marLeft w:val="0"/>
      <w:marRight w:val="0"/>
      <w:marTop w:val="0"/>
      <w:marBottom w:val="0"/>
      <w:divBdr>
        <w:top w:val="none" w:sz="0" w:space="0" w:color="auto"/>
        <w:left w:val="none" w:sz="0" w:space="0" w:color="auto"/>
        <w:bottom w:val="none" w:sz="0" w:space="0" w:color="auto"/>
        <w:right w:val="none" w:sz="0" w:space="0" w:color="auto"/>
      </w:divBdr>
    </w:div>
    <w:div w:id="1729112949">
      <w:marLeft w:val="0"/>
      <w:marRight w:val="0"/>
      <w:marTop w:val="0"/>
      <w:marBottom w:val="0"/>
      <w:divBdr>
        <w:top w:val="none" w:sz="0" w:space="0" w:color="auto"/>
        <w:left w:val="none" w:sz="0" w:space="0" w:color="auto"/>
        <w:bottom w:val="none" w:sz="0" w:space="0" w:color="auto"/>
        <w:right w:val="none" w:sz="0" w:space="0" w:color="auto"/>
      </w:divBdr>
    </w:div>
    <w:div w:id="1729302963">
      <w:marLeft w:val="0"/>
      <w:marRight w:val="0"/>
      <w:marTop w:val="0"/>
      <w:marBottom w:val="0"/>
      <w:divBdr>
        <w:top w:val="none" w:sz="0" w:space="0" w:color="auto"/>
        <w:left w:val="none" w:sz="0" w:space="0" w:color="auto"/>
        <w:bottom w:val="none" w:sz="0" w:space="0" w:color="auto"/>
        <w:right w:val="none" w:sz="0" w:space="0" w:color="auto"/>
      </w:divBdr>
    </w:div>
    <w:div w:id="1730808932">
      <w:marLeft w:val="0"/>
      <w:marRight w:val="0"/>
      <w:marTop w:val="0"/>
      <w:marBottom w:val="0"/>
      <w:divBdr>
        <w:top w:val="none" w:sz="0" w:space="0" w:color="auto"/>
        <w:left w:val="none" w:sz="0" w:space="0" w:color="auto"/>
        <w:bottom w:val="none" w:sz="0" w:space="0" w:color="auto"/>
        <w:right w:val="none" w:sz="0" w:space="0" w:color="auto"/>
      </w:divBdr>
    </w:div>
    <w:div w:id="1733383610">
      <w:marLeft w:val="0"/>
      <w:marRight w:val="0"/>
      <w:marTop w:val="0"/>
      <w:marBottom w:val="0"/>
      <w:divBdr>
        <w:top w:val="none" w:sz="0" w:space="0" w:color="auto"/>
        <w:left w:val="none" w:sz="0" w:space="0" w:color="auto"/>
        <w:bottom w:val="none" w:sz="0" w:space="0" w:color="auto"/>
        <w:right w:val="none" w:sz="0" w:space="0" w:color="auto"/>
      </w:divBdr>
    </w:div>
    <w:div w:id="1735085690">
      <w:marLeft w:val="0"/>
      <w:marRight w:val="0"/>
      <w:marTop w:val="0"/>
      <w:marBottom w:val="0"/>
      <w:divBdr>
        <w:top w:val="none" w:sz="0" w:space="0" w:color="auto"/>
        <w:left w:val="none" w:sz="0" w:space="0" w:color="auto"/>
        <w:bottom w:val="none" w:sz="0" w:space="0" w:color="auto"/>
        <w:right w:val="none" w:sz="0" w:space="0" w:color="auto"/>
      </w:divBdr>
    </w:div>
    <w:div w:id="1735086467">
      <w:marLeft w:val="0"/>
      <w:marRight w:val="0"/>
      <w:marTop w:val="0"/>
      <w:marBottom w:val="0"/>
      <w:divBdr>
        <w:top w:val="none" w:sz="0" w:space="0" w:color="auto"/>
        <w:left w:val="none" w:sz="0" w:space="0" w:color="auto"/>
        <w:bottom w:val="none" w:sz="0" w:space="0" w:color="auto"/>
        <w:right w:val="none" w:sz="0" w:space="0" w:color="auto"/>
      </w:divBdr>
    </w:div>
    <w:div w:id="1735619905">
      <w:marLeft w:val="0"/>
      <w:marRight w:val="0"/>
      <w:marTop w:val="0"/>
      <w:marBottom w:val="0"/>
      <w:divBdr>
        <w:top w:val="none" w:sz="0" w:space="0" w:color="auto"/>
        <w:left w:val="none" w:sz="0" w:space="0" w:color="auto"/>
        <w:bottom w:val="none" w:sz="0" w:space="0" w:color="auto"/>
        <w:right w:val="none" w:sz="0" w:space="0" w:color="auto"/>
      </w:divBdr>
    </w:div>
    <w:div w:id="1738086923">
      <w:marLeft w:val="0"/>
      <w:marRight w:val="0"/>
      <w:marTop w:val="0"/>
      <w:marBottom w:val="0"/>
      <w:divBdr>
        <w:top w:val="none" w:sz="0" w:space="0" w:color="auto"/>
        <w:left w:val="none" w:sz="0" w:space="0" w:color="auto"/>
        <w:bottom w:val="none" w:sz="0" w:space="0" w:color="auto"/>
        <w:right w:val="none" w:sz="0" w:space="0" w:color="auto"/>
      </w:divBdr>
    </w:div>
    <w:div w:id="1739552882">
      <w:marLeft w:val="0"/>
      <w:marRight w:val="0"/>
      <w:marTop w:val="0"/>
      <w:marBottom w:val="0"/>
      <w:divBdr>
        <w:top w:val="none" w:sz="0" w:space="0" w:color="auto"/>
        <w:left w:val="none" w:sz="0" w:space="0" w:color="auto"/>
        <w:bottom w:val="none" w:sz="0" w:space="0" w:color="auto"/>
        <w:right w:val="none" w:sz="0" w:space="0" w:color="auto"/>
      </w:divBdr>
    </w:div>
    <w:div w:id="1739866066">
      <w:marLeft w:val="0"/>
      <w:marRight w:val="0"/>
      <w:marTop w:val="0"/>
      <w:marBottom w:val="0"/>
      <w:divBdr>
        <w:top w:val="none" w:sz="0" w:space="0" w:color="auto"/>
        <w:left w:val="none" w:sz="0" w:space="0" w:color="auto"/>
        <w:bottom w:val="none" w:sz="0" w:space="0" w:color="auto"/>
        <w:right w:val="none" w:sz="0" w:space="0" w:color="auto"/>
      </w:divBdr>
    </w:div>
    <w:div w:id="1741898901">
      <w:marLeft w:val="0"/>
      <w:marRight w:val="0"/>
      <w:marTop w:val="0"/>
      <w:marBottom w:val="0"/>
      <w:divBdr>
        <w:top w:val="none" w:sz="0" w:space="0" w:color="auto"/>
        <w:left w:val="none" w:sz="0" w:space="0" w:color="auto"/>
        <w:bottom w:val="none" w:sz="0" w:space="0" w:color="auto"/>
        <w:right w:val="none" w:sz="0" w:space="0" w:color="auto"/>
      </w:divBdr>
    </w:div>
    <w:div w:id="1742869942">
      <w:marLeft w:val="0"/>
      <w:marRight w:val="0"/>
      <w:marTop w:val="0"/>
      <w:marBottom w:val="0"/>
      <w:divBdr>
        <w:top w:val="none" w:sz="0" w:space="0" w:color="auto"/>
        <w:left w:val="none" w:sz="0" w:space="0" w:color="auto"/>
        <w:bottom w:val="none" w:sz="0" w:space="0" w:color="auto"/>
        <w:right w:val="none" w:sz="0" w:space="0" w:color="auto"/>
      </w:divBdr>
    </w:div>
    <w:div w:id="1745059213">
      <w:marLeft w:val="0"/>
      <w:marRight w:val="0"/>
      <w:marTop w:val="0"/>
      <w:marBottom w:val="0"/>
      <w:divBdr>
        <w:top w:val="none" w:sz="0" w:space="0" w:color="auto"/>
        <w:left w:val="none" w:sz="0" w:space="0" w:color="auto"/>
        <w:bottom w:val="none" w:sz="0" w:space="0" w:color="auto"/>
        <w:right w:val="none" w:sz="0" w:space="0" w:color="auto"/>
      </w:divBdr>
    </w:div>
    <w:div w:id="1745714727">
      <w:marLeft w:val="0"/>
      <w:marRight w:val="0"/>
      <w:marTop w:val="0"/>
      <w:marBottom w:val="0"/>
      <w:divBdr>
        <w:top w:val="none" w:sz="0" w:space="0" w:color="auto"/>
        <w:left w:val="none" w:sz="0" w:space="0" w:color="auto"/>
        <w:bottom w:val="none" w:sz="0" w:space="0" w:color="auto"/>
        <w:right w:val="none" w:sz="0" w:space="0" w:color="auto"/>
      </w:divBdr>
    </w:div>
    <w:div w:id="1747264627">
      <w:marLeft w:val="0"/>
      <w:marRight w:val="0"/>
      <w:marTop w:val="0"/>
      <w:marBottom w:val="0"/>
      <w:divBdr>
        <w:top w:val="none" w:sz="0" w:space="0" w:color="auto"/>
        <w:left w:val="none" w:sz="0" w:space="0" w:color="auto"/>
        <w:bottom w:val="none" w:sz="0" w:space="0" w:color="auto"/>
        <w:right w:val="none" w:sz="0" w:space="0" w:color="auto"/>
      </w:divBdr>
    </w:div>
    <w:div w:id="1747724139">
      <w:marLeft w:val="0"/>
      <w:marRight w:val="0"/>
      <w:marTop w:val="0"/>
      <w:marBottom w:val="0"/>
      <w:divBdr>
        <w:top w:val="none" w:sz="0" w:space="0" w:color="auto"/>
        <w:left w:val="none" w:sz="0" w:space="0" w:color="auto"/>
        <w:bottom w:val="none" w:sz="0" w:space="0" w:color="auto"/>
        <w:right w:val="none" w:sz="0" w:space="0" w:color="auto"/>
      </w:divBdr>
    </w:div>
    <w:div w:id="1748531248">
      <w:marLeft w:val="0"/>
      <w:marRight w:val="0"/>
      <w:marTop w:val="0"/>
      <w:marBottom w:val="0"/>
      <w:divBdr>
        <w:top w:val="none" w:sz="0" w:space="0" w:color="auto"/>
        <w:left w:val="none" w:sz="0" w:space="0" w:color="auto"/>
        <w:bottom w:val="none" w:sz="0" w:space="0" w:color="auto"/>
        <w:right w:val="none" w:sz="0" w:space="0" w:color="auto"/>
      </w:divBdr>
    </w:div>
    <w:div w:id="1748963409">
      <w:marLeft w:val="0"/>
      <w:marRight w:val="0"/>
      <w:marTop w:val="0"/>
      <w:marBottom w:val="0"/>
      <w:divBdr>
        <w:top w:val="none" w:sz="0" w:space="0" w:color="auto"/>
        <w:left w:val="none" w:sz="0" w:space="0" w:color="auto"/>
        <w:bottom w:val="none" w:sz="0" w:space="0" w:color="auto"/>
        <w:right w:val="none" w:sz="0" w:space="0" w:color="auto"/>
      </w:divBdr>
    </w:div>
    <w:div w:id="1749964038">
      <w:marLeft w:val="0"/>
      <w:marRight w:val="0"/>
      <w:marTop w:val="0"/>
      <w:marBottom w:val="0"/>
      <w:divBdr>
        <w:top w:val="none" w:sz="0" w:space="0" w:color="auto"/>
        <w:left w:val="none" w:sz="0" w:space="0" w:color="auto"/>
        <w:bottom w:val="none" w:sz="0" w:space="0" w:color="auto"/>
        <w:right w:val="none" w:sz="0" w:space="0" w:color="auto"/>
      </w:divBdr>
    </w:div>
    <w:div w:id="1750035956">
      <w:marLeft w:val="0"/>
      <w:marRight w:val="0"/>
      <w:marTop w:val="0"/>
      <w:marBottom w:val="0"/>
      <w:divBdr>
        <w:top w:val="none" w:sz="0" w:space="0" w:color="auto"/>
        <w:left w:val="none" w:sz="0" w:space="0" w:color="auto"/>
        <w:bottom w:val="none" w:sz="0" w:space="0" w:color="auto"/>
        <w:right w:val="none" w:sz="0" w:space="0" w:color="auto"/>
      </w:divBdr>
    </w:div>
    <w:div w:id="1750689001">
      <w:marLeft w:val="0"/>
      <w:marRight w:val="0"/>
      <w:marTop w:val="0"/>
      <w:marBottom w:val="0"/>
      <w:divBdr>
        <w:top w:val="none" w:sz="0" w:space="0" w:color="auto"/>
        <w:left w:val="none" w:sz="0" w:space="0" w:color="auto"/>
        <w:bottom w:val="none" w:sz="0" w:space="0" w:color="auto"/>
        <w:right w:val="none" w:sz="0" w:space="0" w:color="auto"/>
      </w:divBdr>
    </w:div>
    <w:div w:id="1753815766">
      <w:marLeft w:val="0"/>
      <w:marRight w:val="0"/>
      <w:marTop w:val="0"/>
      <w:marBottom w:val="0"/>
      <w:divBdr>
        <w:top w:val="none" w:sz="0" w:space="0" w:color="auto"/>
        <w:left w:val="none" w:sz="0" w:space="0" w:color="auto"/>
        <w:bottom w:val="none" w:sz="0" w:space="0" w:color="auto"/>
        <w:right w:val="none" w:sz="0" w:space="0" w:color="auto"/>
      </w:divBdr>
    </w:div>
    <w:div w:id="1753962387">
      <w:marLeft w:val="0"/>
      <w:marRight w:val="0"/>
      <w:marTop w:val="0"/>
      <w:marBottom w:val="0"/>
      <w:divBdr>
        <w:top w:val="none" w:sz="0" w:space="0" w:color="auto"/>
        <w:left w:val="none" w:sz="0" w:space="0" w:color="auto"/>
        <w:bottom w:val="none" w:sz="0" w:space="0" w:color="auto"/>
        <w:right w:val="none" w:sz="0" w:space="0" w:color="auto"/>
      </w:divBdr>
    </w:div>
    <w:div w:id="1754934660">
      <w:marLeft w:val="0"/>
      <w:marRight w:val="0"/>
      <w:marTop w:val="0"/>
      <w:marBottom w:val="0"/>
      <w:divBdr>
        <w:top w:val="none" w:sz="0" w:space="0" w:color="auto"/>
        <w:left w:val="none" w:sz="0" w:space="0" w:color="auto"/>
        <w:bottom w:val="none" w:sz="0" w:space="0" w:color="auto"/>
        <w:right w:val="none" w:sz="0" w:space="0" w:color="auto"/>
      </w:divBdr>
    </w:div>
    <w:div w:id="1755324669">
      <w:marLeft w:val="0"/>
      <w:marRight w:val="0"/>
      <w:marTop w:val="0"/>
      <w:marBottom w:val="0"/>
      <w:divBdr>
        <w:top w:val="none" w:sz="0" w:space="0" w:color="auto"/>
        <w:left w:val="none" w:sz="0" w:space="0" w:color="auto"/>
        <w:bottom w:val="none" w:sz="0" w:space="0" w:color="auto"/>
        <w:right w:val="none" w:sz="0" w:space="0" w:color="auto"/>
      </w:divBdr>
    </w:div>
    <w:div w:id="1755975588">
      <w:marLeft w:val="0"/>
      <w:marRight w:val="0"/>
      <w:marTop w:val="0"/>
      <w:marBottom w:val="0"/>
      <w:divBdr>
        <w:top w:val="none" w:sz="0" w:space="0" w:color="auto"/>
        <w:left w:val="none" w:sz="0" w:space="0" w:color="auto"/>
        <w:bottom w:val="none" w:sz="0" w:space="0" w:color="auto"/>
        <w:right w:val="none" w:sz="0" w:space="0" w:color="auto"/>
      </w:divBdr>
    </w:div>
    <w:div w:id="1760061699">
      <w:marLeft w:val="0"/>
      <w:marRight w:val="0"/>
      <w:marTop w:val="0"/>
      <w:marBottom w:val="0"/>
      <w:divBdr>
        <w:top w:val="none" w:sz="0" w:space="0" w:color="auto"/>
        <w:left w:val="none" w:sz="0" w:space="0" w:color="auto"/>
        <w:bottom w:val="none" w:sz="0" w:space="0" w:color="auto"/>
        <w:right w:val="none" w:sz="0" w:space="0" w:color="auto"/>
      </w:divBdr>
    </w:div>
    <w:div w:id="1761557608">
      <w:marLeft w:val="0"/>
      <w:marRight w:val="0"/>
      <w:marTop w:val="0"/>
      <w:marBottom w:val="0"/>
      <w:divBdr>
        <w:top w:val="none" w:sz="0" w:space="0" w:color="auto"/>
        <w:left w:val="none" w:sz="0" w:space="0" w:color="auto"/>
        <w:bottom w:val="none" w:sz="0" w:space="0" w:color="auto"/>
        <w:right w:val="none" w:sz="0" w:space="0" w:color="auto"/>
      </w:divBdr>
    </w:div>
    <w:div w:id="1762605851">
      <w:marLeft w:val="0"/>
      <w:marRight w:val="0"/>
      <w:marTop w:val="0"/>
      <w:marBottom w:val="0"/>
      <w:divBdr>
        <w:top w:val="none" w:sz="0" w:space="0" w:color="auto"/>
        <w:left w:val="none" w:sz="0" w:space="0" w:color="auto"/>
        <w:bottom w:val="none" w:sz="0" w:space="0" w:color="auto"/>
        <w:right w:val="none" w:sz="0" w:space="0" w:color="auto"/>
      </w:divBdr>
    </w:div>
    <w:div w:id="1768229382">
      <w:marLeft w:val="0"/>
      <w:marRight w:val="0"/>
      <w:marTop w:val="0"/>
      <w:marBottom w:val="0"/>
      <w:divBdr>
        <w:top w:val="none" w:sz="0" w:space="0" w:color="auto"/>
        <w:left w:val="none" w:sz="0" w:space="0" w:color="auto"/>
        <w:bottom w:val="none" w:sz="0" w:space="0" w:color="auto"/>
        <w:right w:val="none" w:sz="0" w:space="0" w:color="auto"/>
      </w:divBdr>
    </w:div>
    <w:div w:id="1768308702">
      <w:marLeft w:val="0"/>
      <w:marRight w:val="0"/>
      <w:marTop w:val="0"/>
      <w:marBottom w:val="0"/>
      <w:divBdr>
        <w:top w:val="none" w:sz="0" w:space="0" w:color="auto"/>
        <w:left w:val="none" w:sz="0" w:space="0" w:color="auto"/>
        <w:bottom w:val="none" w:sz="0" w:space="0" w:color="auto"/>
        <w:right w:val="none" w:sz="0" w:space="0" w:color="auto"/>
      </w:divBdr>
    </w:div>
    <w:div w:id="1768386872">
      <w:marLeft w:val="0"/>
      <w:marRight w:val="0"/>
      <w:marTop w:val="0"/>
      <w:marBottom w:val="0"/>
      <w:divBdr>
        <w:top w:val="none" w:sz="0" w:space="0" w:color="auto"/>
        <w:left w:val="none" w:sz="0" w:space="0" w:color="auto"/>
        <w:bottom w:val="none" w:sz="0" w:space="0" w:color="auto"/>
        <w:right w:val="none" w:sz="0" w:space="0" w:color="auto"/>
      </w:divBdr>
    </w:div>
    <w:div w:id="1773668465">
      <w:marLeft w:val="0"/>
      <w:marRight w:val="0"/>
      <w:marTop w:val="0"/>
      <w:marBottom w:val="0"/>
      <w:divBdr>
        <w:top w:val="none" w:sz="0" w:space="0" w:color="auto"/>
        <w:left w:val="none" w:sz="0" w:space="0" w:color="auto"/>
        <w:bottom w:val="none" w:sz="0" w:space="0" w:color="auto"/>
        <w:right w:val="none" w:sz="0" w:space="0" w:color="auto"/>
      </w:divBdr>
    </w:div>
    <w:div w:id="1778525046">
      <w:marLeft w:val="0"/>
      <w:marRight w:val="0"/>
      <w:marTop w:val="0"/>
      <w:marBottom w:val="0"/>
      <w:divBdr>
        <w:top w:val="none" w:sz="0" w:space="0" w:color="auto"/>
        <w:left w:val="none" w:sz="0" w:space="0" w:color="auto"/>
        <w:bottom w:val="none" w:sz="0" w:space="0" w:color="auto"/>
        <w:right w:val="none" w:sz="0" w:space="0" w:color="auto"/>
      </w:divBdr>
    </w:div>
    <w:div w:id="1782215774">
      <w:marLeft w:val="0"/>
      <w:marRight w:val="0"/>
      <w:marTop w:val="0"/>
      <w:marBottom w:val="0"/>
      <w:divBdr>
        <w:top w:val="none" w:sz="0" w:space="0" w:color="auto"/>
        <w:left w:val="none" w:sz="0" w:space="0" w:color="auto"/>
        <w:bottom w:val="none" w:sz="0" w:space="0" w:color="auto"/>
        <w:right w:val="none" w:sz="0" w:space="0" w:color="auto"/>
      </w:divBdr>
    </w:div>
    <w:div w:id="1782337729">
      <w:marLeft w:val="0"/>
      <w:marRight w:val="0"/>
      <w:marTop w:val="0"/>
      <w:marBottom w:val="0"/>
      <w:divBdr>
        <w:top w:val="none" w:sz="0" w:space="0" w:color="auto"/>
        <w:left w:val="none" w:sz="0" w:space="0" w:color="auto"/>
        <w:bottom w:val="none" w:sz="0" w:space="0" w:color="auto"/>
        <w:right w:val="none" w:sz="0" w:space="0" w:color="auto"/>
      </w:divBdr>
    </w:div>
    <w:div w:id="1782529180">
      <w:marLeft w:val="0"/>
      <w:marRight w:val="0"/>
      <w:marTop w:val="0"/>
      <w:marBottom w:val="0"/>
      <w:divBdr>
        <w:top w:val="none" w:sz="0" w:space="0" w:color="auto"/>
        <w:left w:val="none" w:sz="0" w:space="0" w:color="auto"/>
        <w:bottom w:val="none" w:sz="0" w:space="0" w:color="auto"/>
        <w:right w:val="none" w:sz="0" w:space="0" w:color="auto"/>
      </w:divBdr>
    </w:div>
    <w:div w:id="1785610215">
      <w:marLeft w:val="0"/>
      <w:marRight w:val="0"/>
      <w:marTop w:val="0"/>
      <w:marBottom w:val="0"/>
      <w:divBdr>
        <w:top w:val="none" w:sz="0" w:space="0" w:color="auto"/>
        <w:left w:val="none" w:sz="0" w:space="0" w:color="auto"/>
        <w:bottom w:val="none" w:sz="0" w:space="0" w:color="auto"/>
        <w:right w:val="none" w:sz="0" w:space="0" w:color="auto"/>
      </w:divBdr>
    </w:div>
    <w:div w:id="1786537223">
      <w:marLeft w:val="0"/>
      <w:marRight w:val="0"/>
      <w:marTop w:val="0"/>
      <w:marBottom w:val="0"/>
      <w:divBdr>
        <w:top w:val="none" w:sz="0" w:space="0" w:color="auto"/>
        <w:left w:val="none" w:sz="0" w:space="0" w:color="auto"/>
        <w:bottom w:val="none" w:sz="0" w:space="0" w:color="auto"/>
        <w:right w:val="none" w:sz="0" w:space="0" w:color="auto"/>
      </w:divBdr>
    </w:div>
    <w:div w:id="1787654470">
      <w:marLeft w:val="0"/>
      <w:marRight w:val="0"/>
      <w:marTop w:val="0"/>
      <w:marBottom w:val="0"/>
      <w:divBdr>
        <w:top w:val="none" w:sz="0" w:space="0" w:color="auto"/>
        <w:left w:val="none" w:sz="0" w:space="0" w:color="auto"/>
        <w:bottom w:val="none" w:sz="0" w:space="0" w:color="auto"/>
        <w:right w:val="none" w:sz="0" w:space="0" w:color="auto"/>
      </w:divBdr>
    </w:div>
    <w:div w:id="1788543912">
      <w:marLeft w:val="0"/>
      <w:marRight w:val="0"/>
      <w:marTop w:val="0"/>
      <w:marBottom w:val="0"/>
      <w:divBdr>
        <w:top w:val="none" w:sz="0" w:space="0" w:color="auto"/>
        <w:left w:val="none" w:sz="0" w:space="0" w:color="auto"/>
        <w:bottom w:val="none" w:sz="0" w:space="0" w:color="auto"/>
        <w:right w:val="none" w:sz="0" w:space="0" w:color="auto"/>
      </w:divBdr>
    </w:div>
    <w:div w:id="1790733625">
      <w:marLeft w:val="0"/>
      <w:marRight w:val="0"/>
      <w:marTop w:val="0"/>
      <w:marBottom w:val="0"/>
      <w:divBdr>
        <w:top w:val="none" w:sz="0" w:space="0" w:color="auto"/>
        <w:left w:val="none" w:sz="0" w:space="0" w:color="auto"/>
        <w:bottom w:val="none" w:sz="0" w:space="0" w:color="auto"/>
        <w:right w:val="none" w:sz="0" w:space="0" w:color="auto"/>
      </w:divBdr>
    </w:div>
    <w:div w:id="1794788247">
      <w:marLeft w:val="0"/>
      <w:marRight w:val="0"/>
      <w:marTop w:val="0"/>
      <w:marBottom w:val="0"/>
      <w:divBdr>
        <w:top w:val="none" w:sz="0" w:space="0" w:color="auto"/>
        <w:left w:val="none" w:sz="0" w:space="0" w:color="auto"/>
        <w:bottom w:val="none" w:sz="0" w:space="0" w:color="auto"/>
        <w:right w:val="none" w:sz="0" w:space="0" w:color="auto"/>
      </w:divBdr>
    </w:div>
    <w:div w:id="1794789020">
      <w:marLeft w:val="0"/>
      <w:marRight w:val="0"/>
      <w:marTop w:val="0"/>
      <w:marBottom w:val="0"/>
      <w:divBdr>
        <w:top w:val="none" w:sz="0" w:space="0" w:color="auto"/>
        <w:left w:val="none" w:sz="0" w:space="0" w:color="auto"/>
        <w:bottom w:val="none" w:sz="0" w:space="0" w:color="auto"/>
        <w:right w:val="none" w:sz="0" w:space="0" w:color="auto"/>
      </w:divBdr>
    </w:div>
    <w:div w:id="1796217023">
      <w:marLeft w:val="0"/>
      <w:marRight w:val="0"/>
      <w:marTop w:val="0"/>
      <w:marBottom w:val="0"/>
      <w:divBdr>
        <w:top w:val="none" w:sz="0" w:space="0" w:color="auto"/>
        <w:left w:val="none" w:sz="0" w:space="0" w:color="auto"/>
        <w:bottom w:val="none" w:sz="0" w:space="0" w:color="auto"/>
        <w:right w:val="none" w:sz="0" w:space="0" w:color="auto"/>
      </w:divBdr>
    </w:div>
    <w:div w:id="1796438227">
      <w:marLeft w:val="0"/>
      <w:marRight w:val="0"/>
      <w:marTop w:val="0"/>
      <w:marBottom w:val="0"/>
      <w:divBdr>
        <w:top w:val="none" w:sz="0" w:space="0" w:color="auto"/>
        <w:left w:val="none" w:sz="0" w:space="0" w:color="auto"/>
        <w:bottom w:val="none" w:sz="0" w:space="0" w:color="auto"/>
        <w:right w:val="none" w:sz="0" w:space="0" w:color="auto"/>
      </w:divBdr>
    </w:div>
    <w:div w:id="1797290576">
      <w:marLeft w:val="0"/>
      <w:marRight w:val="0"/>
      <w:marTop w:val="0"/>
      <w:marBottom w:val="0"/>
      <w:divBdr>
        <w:top w:val="none" w:sz="0" w:space="0" w:color="auto"/>
        <w:left w:val="none" w:sz="0" w:space="0" w:color="auto"/>
        <w:bottom w:val="none" w:sz="0" w:space="0" w:color="auto"/>
        <w:right w:val="none" w:sz="0" w:space="0" w:color="auto"/>
      </w:divBdr>
    </w:div>
    <w:div w:id="1798840429">
      <w:marLeft w:val="0"/>
      <w:marRight w:val="0"/>
      <w:marTop w:val="0"/>
      <w:marBottom w:val="0"/>
      <w:divBdr>
        <w:top w:val="none" w:sz="0" w:space="0" w:color="auto"/>
        <w:left w:val="none" w:sz="0" w:space="0" w:color="auto"/>
        <w:bottom w:val="none" w:sz="0" w:space="0" w:color="auto"/>
        <w:right w:val="none" w:sz="0" w:space="0" w:color="auto"/>
      </w:divBdr>
    </w:div>
    <w:div w:id="1799493205">
      <w:marLeft w:val="0"/>
      <w:marRight w:val="0"/>
      <w:marTop w:val="0"/>
      <w:marBottom w:val="0"/>
      <w:divBdr>
        <w:top w:val="none" w:sz="0" w:space="0" w:color="auto"/>
        <w:left w:val="none" w:sz="0" w:space="0" w:color="auto"/>
        <w:bottom w:val="none" w:sz="0" w:space="0" w:color="auto"/>
        <w:right w:val="none" w:sz="0" w:space="0" w:color="auto"/>
      </w:divBdr>
    </w:div>
    <w:div w:id="1801267979">
      <w:marLeft w:val="0"/>
      <w:marRight w:val="0"/>
      <w:marTop w:val="0"/>
      <w:marBottom w:val="0"/>
      <w:divBdr>
        <w:top w:val="none" w:sz="0" w:space="0" w:color="auto"/>
        <w:left w:val="none" w:sz="0" w:space="0" w:color="auto"/>
        <w:bottom w:val="none" w:sz="0" w:space="0" w:color="auto"/>
        <w:right w:val="none" w:sz="0" w:space="0" w:color="auto"/>
      </w:divBdr>
    </w:div>
    <w:div w:id="1801613112">
      <w:marLeft w:val="0"/>
      <w:marRight w:val="0"/>
      <w:marTop w:val="0"/>
      <w:marBottom w:val="0"/>
      <w:divBdr>
        <w:top w:val="none" w:sz="0" w:space="0" w:color="auto"/>
        <w:left w:val="none" w:sz="0" w:space="0" w:color="auto"/>
        <w:bottom w:val="none" w:sz="0" w:space="0" w:color="auto"/>
        <w:right w:val="none" w:sz="0" w:space="0" w:color="auto"/>
      </w:divBdr>
    </w:div>
    <w:div w:id="1804422469">
      <w:marLeft w:val="0"/>
      <w:marRight w:val="0"/>
      <w:marTop w:val="0"/>
      <w:marBottom w:val="0"/>
      <w:divBdr>
        <w:top w:val="none" w:sz="0" w:space="0" w:color="auto"/>
        <w:left w:val="none" w:sz="0" w:space="0" w:color="auto"/>
        <w:bottom w:val="none" w:sz="0" w:space="0" w:color="auto"/>
        <w:right w:val="none" w:sz="0" w:space="0" w:color="auto"/>
      </w:divBdr>
    </w:div>
    <w:div w:id="1804737501">
      <w:marLeft w:val="0"/>
      <w:marRight w:val="0"/>
      <w:marTop w:val="0"/>
      <w:marBottom w:val="0"/>
      <w:divBdr>
        <w:top w:val="none" w:sz="0" w:space="0" w:color="auto"/>
        <w:left w:val="none" w:sz="0" w:space="0" w:color="auto"/>
        <w:bottom w:val="none" w:sz="0" w:space="0" w:color="auto"/>
        <w:right w:val="none" w:sz="0" w:space="0" w:color="auto"/>
      </w:divBdr>
    </w:div>
    <w:div w:id="1805191501">
      <w:marLeft w:val="0"/>
      <w:marRight w:val="0"/>
      <w:marTop w:val="0"/>
      <w:marBottom w:val="0"/>
      <w:divBdr>
        <w:top w:val="none" w:sz="0" w:space="0" w:color="auto"/>
        <w:left w:val="none" w:sz="0" w:space="0" w:color="auto"/>
        <w:bottom w:val="none" w:sz="0" w:space="0" w:color="auto"/>
        <w:right w:val="none" w:sz="0" w:space="0" w:color="auto"/>
      </w:divBdr>
    </w:div>
    <w:div w:id="1806311433">
      <w:marLeft w:val="0"/>
      <w:marRight w:val="0"/>
      <w:marTop w:val="0"/>
      <w:marBottom w:val="0"/>
      <w:divBdr>
        <w:top w:val="none" w:sz="0" w:space="0" w:color="auto"/>
        <w:left w:val="none" w:sz="0" w:space="0" w:color="auto"/>
        <w:bottom w:val="none" w:sz="0" w:space="0" w:color="auto"/>
        <w:right w:val="none" w:sz="0" w:space="0" w:color="auto"/>
      </w:divBdr>
    </w:div>
    <w:div w:id="1807506737">
      <w:marLeft w:val="0"/>
      <w:marRight w:val="0"/>
      <w:marTop w:val="0"/>
      <w:marBottom w:val="0"/>
      <w:divBdr>
        <w:top w:val="none" w:sz="0" w:space="0" w:color="auto"/>
        <w:left w:val="none" w:sz="0" w:space="0" w:color="auto"/>
        <w:bottom w:val="none" w:sz="0" w:space="0" w:color="auto"/>
        <w:right w:val="none" w:sz="0" w:space="0" w:color="auto"/>
      </w:divBdr>
    </w:div>
    <w:div w:id="1807697344">
      <w:marLeft w:val="0"/>
      <w:marRight w:val="0"/>
      <w:marTop w:val="0"/>
      <w:marBottom w:val="0"/>
      <w:divBdr>
        <w:top w:val="none" w:sz="0" w:space="0" w:color="auto"/>
        <w:left w:val="none" w:sz="0" w:space="0" w:color="auto"/>
        <w:bottom w:val="none" w:sz="0" w:space="0" w:color="auto"/>
        <w:right w:val="none" w:sz="0" w:space="0" w:color="auto"/>
      </w:divBdr>
    </w:div>
    <w:div w:id="1807890878">
      <w:marLeft w:val="0"/>
      <w:marRight w:val="0"/>
      <w:marTop w:val="0"/>
      <w:marBottom w:val="0"/>
      <w:divBdr>
        <w:top w:val="none" w:sz="0" w:space="0" w:color="auto"/>
        <w:left w:val="none" w:sz="0" w:space="0" w:color="auto"/>
        <w:bottom w:val="none" w:sz="0" w:space="0" w:color="auto"/>
        <w:right w:val="none" w:sz="0" w:space="0" w:color="auto"/>
      </w:divBdr>
    </w:div>
    <w:div w:id="1808013065">
      <w:marLeft w:val="0"/>
      <w:marRight w:val="0"/>
      <w:marTop w:val="0"/>
      <w:marBottom w:val="0"/>
      <w:divBdr>
        <w:top w:val="none" w:sz="0" w:space="0" w:color="auto"/>
        <w:left w:val="none" w:sz="0" w:space="0" w:color="auto"/>
        <w:bottom w:val="none" w:sz="0" w:space="0" w:color="auto"/>
        <w:right w:val="none" w:sz="0" w:space="0" w:color="auto"/>
      </w:divBdr>
    </w:div>
    <w:div w:id="1813518373">
      <w:marLeft w:val="0"/>
      <w:marRight w:val="0"/>
      <w:marTop w:val="0"/>
      <w:marBottom w:val="0"/>
      <w:divBdr>
        <w:top w:val="none" w:sz="0" w:space="0" w:color="auto"/>
        <w:left w:val="none" w:sz="0" w:space="0" w:color="auto"/>
        <w:bottom w:val="none" w:sz="0" w:space="0" w:color="auto"/>
        <w:right w:val="none" w:sz="0" w:space="0" w:color="auto"/>
      </w:divBdr>
    </w:div>
    <w:div w:id="1814177419">
      <w:marLeft w:val="0"/>
      <w:marRight w:val="0"/>
      <w:marTop w:val="0"/>
      <w:marBottom w:val="0"/>
      <w:divBdr>
        <w:top w:val="none" w:sz="0" w:space="0" w:color="auto"/>
        <w:left w:val="none" w:sz="0" w:space="0" w:color="auto"/>
        <w:bottom w:val="none" w:sz="0" w:space="0" w:color="auto"/>
        <w:right w:val="none" w:sz="0" w:space="0" w:color="auto"/>
      </w:divBdr>
    </w:div>
    <w:div w:id="1815297807">
      <w:marLeft w:val="0"/>
      <w:marRight w:val="0"/>
      <w:marTop w:val="0"/>
      <w:marBottom w:val="0"/>
      <w:divBdr>
        <w:top w:val="none" w:sz="0" w:space="0" w:color="auto"/>
        <w:left w:val="none" w:sz="0" w:space="0" w:color="auto"/>
        <w:bottom w:val="none" w:sz="0" w:space="0" w:color="auto"/>
        <w:right w:val="none" w:sz="0" w:space="0" w:color="auto"/>
      </w:divBdr>
    </w:div>
    <w:div w:id="1816145614">
      <w:marLeft w:val="0"/>
      <w:marRight w:val="0"/>
      <w:marTop w:val="0"/>
      <w:marBottom w:val="0"/>
      <w:divBdr>
        <w:top w:val="none" w:sz="0" w:space="0" w:color="auto"/>
        <w:left w:val="none" w:sz="0" w:space="0" w:color="auto"/>
        <w:bottom w:val="none" w:sz="0" w:space="0" w:color="auto"/>
        <w:right w:val="none" w:sz="0" w:space="0" w:color="auto"/>
      </w:divBdr>
    </w:div>
    <w:div w:id="1819032766">
      <w:marLeft w:val="0"/>
      <w:marRight w:val="0"/>
      <w:marTop w:val="0"/>
      <w:marBottom w:val="0"/>
      <w:divBdr>
        <w:top w:val="none" w:sz="0" w:space="0" w:color="auto"/>
        <w:left w:val="none" w:sz="0" w:space="0" w:color="auto"/>
        <w:bottom w:val="none" w:sz="0" w:space="0" w:color="auto"/>
        <w:right w:val="none" w:sz="0" w:space="0" w:color="auto"/>
      </w:divBdr>
    </w:div>
    <w:div w:id="1819490141">
      <w:marLeft w:val="0"/>
      <w:marRight w:val="0"/>
      <w:marTop w:val="0"/>
      <w:marBottom w:val="0"/>
      <w:divBdr>
        <w:top w:val="none" w:sz="0" w:space="0" w:color="auto"/>
        <w:left w:val="none" w:sz="0" w:space="0" w:color="auto"/>
        <w:bottom w:val="none" w:sz="0" w:space="0" w:color="auto"/>
        <w:right w:val="none" w:sz="0" w:space="0" w:color="auto"/>
      </w:divBdr>
    </w:div>
    <w:div w:id="1819614682">
      <w:marLeft w:val="0"/>
      <w:marRight w:val="0"/>
      <w:marTop w:val="0"/>
      <w:marBottom w:val="0"/>
      <w:divBdr>
        <w:top w:val="none" w:sz="0" w:space="0" w:color="auto"/>
        <w:left w:val="none" w:sz="0" w:space="0" w:color="auto"/>
        <w:bottom w:val="none" w:sz="0" w:space="0" w:color="auto"/>
        <w:right w:val="none" w:sz="0" w:space="0" w:color="auto"/>
      </w:divBdr>
    </w:div>
    <w:div w:id="1819805291">
      <w:marLeft w:val="0"/>
      <w:marRight w:val="0"/>
      <w:marTop w:val="0"/>
      <w:marBottom w:val="0"/>
      <w:divBdr>
        <w:top w:val="none" w:sz="0" w:space="0" w:color="auto"/>
        <w:left w:val="none" w:sz="0" w:space="0" w:color="auto"/>
        <w:bottom w:val="none" w:sz="0" w:space="0" w:color="auto"/>
        <w:right w:val="none" w:sz="0" w:space="0" w:color="auto"/>
      </w:divBdr>
    </w:div>
    <w:div w:id="1820532140">
      <w:marLeft w:val="0"/>
      <w:marRight w:val="0"/>
      <w:marTop w:val="0"/>
      <w:marBottom w:val="0"/>
      <w:divBdr>
        <w:top w:val="none" w:sz="0" w:space="0" w:color="auto"/>
        <w:left w:val="none" w:sz="0" w:space="0" w:color="auto"/>
        <w:bottom w:val="none" w:sz="0" w:space="0" w:color="auto"/>
        <w:right w:val="none" w:sz="0" w:space="0" w:color="auto"/>
      </w:divBdr>
    </w:div>
    <w:div w:id="1822380517">
      <w:marLeft w:val="0"/>
      <w:marRight w:val="0"/>
      <w:marTop w:val="0"/>
      <w:marBottom w:val="0"/>
      <w:divBdr>
        <w:top w:val="none" w:sz="0" w:space="0" w:color="auto"/>
        <w:left w:val="none" w:sz="0" w:space="0" w:color="auto"/>
        <w:bottom w:val="none" w:sz="0" w:space="0" w:color="auto"/>
        <w:right w:val="none" w:sz="0" w:space="0" w:color="auto"/>
      </w:divBdr>
    </w:div>
    <w:div w:id="1823309696">
      <w:marLeft w:val="0"/>
      <w:marRight w:val="0"/>
      <w:marTop w:val="0"/>
      <w:marBottom w:val="0"/>
      <w:divBdr>
        <w:top w:val="none" w:sz="0" w:space="0" w:color="auto"/>
        <w:left w:val="none" w:sz="0" w:space="0" w:color="auto"/>
        <w:bottom w:val="none" w:sz="0" w:space="0" w:color="auto"/>
        <w:right w:val="none" w:sz="0" w:space="0" w:color="auto"/>
      </w:divBdr>
    </w:div>
    <w:div w:id="1827819734">
      <w:marLeft w:val="0"/>
      <w:marRight w:val="0"/>
      <w:marTop w:val="0"/>
      <w:marBottom w:val="0"/>
      <w:divBdr>
        <w:top w:val="none" w:sz="0" w:space="0" w:color="auto"/>
        <w:left w:val="none" w:sz="0" w:space="0" w:color="auto"/>
        <w:bottom w:val="none" w:sz="0" w:space="0" w:color="auto"/>
        <w:right w:val="none" w:sz="0" w:space="0" w:color="auto"/>
      </w:divBdr>
    </w:div>
    <w:div w:id="1828083571">
      <w:marLeft w:val="0"/>
      <w:marRight w:val="0"/>
      <w:marTop w:val="0"/>
      <w:marBottom w:val="0"/>
      <w:divBdr>
        <w:top w:val="none" w:sz="0" w:space="0" w:color="auto"/>
        <w:left w:val="none" w:sz="0" w:space="0" w:color="auto"/>
        <w:bottom w:val="none" w:sz="0" w:space="0" w:color="auto"/>
        <w:right w:val="none" w:sz="0" w:space="0" w:color="auto"/>
      </w:divBdr>
    </w:div>
    <w:div w:id="1829245923">
      <w:marLeft w:val="0"/>
      <w:marRight w:val="0"/>
      <w:marTop w:val="0"/>
      <w:marBottom w:val="0"/>
      <w:divBdr>
        <w:top w:val="none" w:sz="0" w:space="0" w:color="auto"/>
        <w:left w:val="none" w:sz="0" w:space="0" w:color="auto"/>
        <w:bottom w:val="none" w:sz="0" w:space="0" w:color="auto"/>
        <w:right w:val="none" w:sz="0" w:space="0" w:color="auto"/>
      </w:divBdr>
    </w:div>
    <w:div w:id="1832064287">
      <w:marLeft w:val="0"/>
      <w:marRight w:val="0"/>
      <w:marTop w:val="0"/>
      <w:marBottom w:val="0"/>
      <w:divBdr>
        <w:top w:val="none" w:sz="0" w:space="0" w:color="auto"/>
        <w:left w:val="none" w:sz="0" w:space="0" w:color="auto"/>
        <w:bottom w:val="none" w:sz="0" w:space="0" w:color="auto"/>
        <w:right w:val="none" w:sz="0" w:space="0" w:color="auto"/>
      </w:divBdr>
    </w:div>
    <w:div w:id="1832797017">
      <w:marLeft w:val="0"/>
      <w:marRight w:val="0"/>
      <w:marTop w:val="0"/>
      <w:marBottom w:val="0"/>
      <w:divBdr>
        <w:top w:val="none" w:sz="0" w:space="0" w:color="auto"/>
        <w:left w:val="none" w:sz="0" w:space="0" w:color="auto"/>
        <w:bottom w:val="none" w:sz="0" w:space="0" w:color="auto"/>
        <w:right w:val="none" w:sz="0" w:space="0" w:color="auto"/>
      </w:divBdr>
    </w:div>
    <w:div w:id="1832939977">
      <w:marLeft w:val="0"/>
      <w:marRight w:val="0"/>
      <w:marTop w:val="0"/>
      <w:marBottom w:val="0"/>
      <w:divBdr>
        <w:top w:val="none" w:sz="0" w:space="0" w:color="auto"/>
        <w:left w:val="none" w:sz="0" w:space="0" w:color="auto"/>
        <w:bottom w:val="none" w:sz="0" w:space="0" w:color="auto"/>
        <w:right w:val="none" w:sz="0" w:space="0" w:color="auto"/>
      </w:divBdr>
    </w:div>
    <w:div w:id="1833907177">
      <w:marLeft w:val="0"/>
      <w:marRight w:val="0"/>
      <w:marTop w:val="0"/>
      <w:marBottom w:val="0"/>
      <w:divBdr>
        <w:top w:val="none" w:sz="0" w:space="0" w:color="auto"/>
        <w:left w:val="none" w:sz="0" w:space="0" w:color="auto"/>
        <w:bottom w:val="none" w:sz="0" w:space="0" w:color="auto"/>
        <w:right w:val="none" w:sz="0" w:space="0" w:color="auto"/>
      </w:divBdr>
    </w:div>
    <w:div w:id="1834105164">
      <w:marLeft w:val="0"/>
      <w:marRight w:val="0"/>
      <w:marTop w:val="0"/>
      <w:marBottom w:val="0"/>
      <w:divBdr>
        <w:top w:val="none" w:sz="0" w:space="0" w:color="auto"/>
        <w:left w:val="none" w:sz="0" w:space="0" w:color="auto"/>
        <w:bottom w:val="none" w:sz="0" w:space="0" w:color="auto"/>
        <w:right w:val="none" w:sz="0" w:space="0" w:color="auto"/>
      </w:divBdr>
    </w:div>
    <w:div w:id="1837838615">
      <w:marLeft w:val="0"/>
      <w:marRight w:val="0"/>
      <w:marTop w:val="0"/>
      <w:marBottom w:val="0"/>
      <w:divBdr>
        <w:top w:val="none" w:sz="0" w:space="0" w:color="auto"/>
        <w:left w:val="none" w:sz="0" w:space="0" w:color="auto"/>
        <w:bottom w:val="none" w:sz="0" w:space="0" w:color="auto"/>
        <w:right w:val="none" w:sz="0" w:space="0" w:color="auto"/>
      </w:divBdr>
    </w:div>
    <w:div w:id="1838110703">
      <w:marLeft w:val="0"/>
      <w:marRight w:val="0"/>
      <w:marTop w:val="0"/>
      <w:marBottom w:val="0"/>
      <w:divBdr>
        <w:top w:val="none" w:sz="0" w:space="0" w:color="auto"/>
        <w:left w:val="none" w:sz="0" w:space="0" w:color="auto"/>
        <w:bottom w:val="none" w:sz="0" w:space="0" w:color="auto"/>
        <w:right w:val="none" w:sz="0" w:space="0" w:color="auto"/>
      </w:divBdr>
    </w:div>
    <w:div w:id="1838301685">
      <w:marLeft w:val="0"/>
      <w:marRight w:val="0"/>
      <w:marTop w:val="0"/>
      <w:marBottom w:val="0"/>
      <w:divBdr>
        <w:top w:val="none" w:sz="0" w:space="0" w:color="auto"/>
        <w:left w:val="none" w:sz="0" w:space="0" w:color="auto"/>
        <w:bottom w:val="none" w:sz="0" w:space="0" w:color="auto"/>
        <w:right w:val="none" w:sz="0" w:space="0" w:color="auto"/>
      </w:divBdr>
    </w:div>
    <w:div w:id="1839298005">
      <w:marLeft w:val="0"/>
      <w:marRight w:val="0"/>
      <w:marTop w:val="0"/>
      <w:marBottom w:val="0"/>
      <w:divBdr>
        <w:top w:val="none" w:sz="0" w:space="0" w:color="auto"/>
        <w:left w:val="none" w:sz="0" w:space="0" w:color="auto"/>
        <w:bottom w:val="none" w:sz="0" w:space="0" w:color="auto"/>
        <w:right w:val="none" w:sz="0" w:space="0" w:color="auto"/>
      </w:divBdr>
    </w:div>
    <w:div w:id="1840585065">
      <w:marLeft w:val="0"/>
      <w:marRight w:val="0"/>
      <w:marTop w:val="0"/>
      <w:marBottom w:val="0"/>
      <w:divBdr>
        <w:top w:val="none" w:sz="0" w:space="0" w:color="auto"/>
        <w:left w:val="none" w:sz="0" w:space="0" w:color="auto"/>
        <w:bottom w:val="none" w:sz="0" w:space="0" w:color="auto"/>
        <w:right w:val="none" w:sz="0" w:space="0" w:color="auto"/>
      </w:divBdr>
    </w:div>
    <w:div w:id="1841433761">
      <w:marLeft w:val="0"/>
      <w:marRight w:val="0"/>
      <w:marTop w:val="0"/>
      <w:marBottom w:val="0"/>
      <w:divBdr>
        <w:top w:val="none" w:sz="0" w:space="0" w:color="auto"/>
        <w:left w:val="none" w:sz="0" w:space="0" w:color="auto"/>
        <w:bottom w:val="none" w:sz="0" w:space="0" w:color="auto"/>
        <w:right w:val="none" w:sz="0" w:space="0" w:color="auto"/>
      </w:divBdr>
    </w:div>
    <w:div w:id="1841698386">
      <w:marLeft w:val="0"/>
      <w:marRight w:val="0"/>
      <w:marTop w:val="0"/>
      <w:marBottom w:val="0"/>
      <w:divBdr>
        <w:top w:val="none" w:sz="0" w:space="0" w:color="auto"/>
        <w:left w:val="none" w:sz="0" w:space="0" w:color="auto"/>
        <w:bottom w:val="none" w:sz="0" w:space="0" w:color="auto"/>
        <w:right w:val="none" w:sz="0" w:space="0" w:color="auto"/>
      </w:divBdr>
    </w:div>
    <w:div w:id="1842969913">
      <w:marLeft w:val="0"/>
      <w:marRight w:val="0"/>
      <w:marTop w:val="0"/>
      <w:marBottom w:val="0"/>
      <w:divBdr>
        <w:top w:val="none" w:sz="0" w:space="0" w:color="auto"/>
        <w:left w:val="none" w:sz="0" w:space="0" w:color="auto"/>
        <w:bottom w:val="none" w:sz="0" w:space="0" w:color="auto"/>
        <w:right w:val="none" w:sz="0" w:space="0" w:color="auto"/>
      </w:divBdr>
    </w:div>
    <w:div w:id="1845052800">
      <w:marLeft w:val="0"/>
      <w:marRight w:val="0"/>
      <w:marTop w:val="0"/>
      <w:marBottom w:val="0"/>
      <w:divBdr>
        <w:top w:val="none" w:sz="0" w:space="0" w:color="auto"/>
        <w:left w:val="none" w:sz="0" w:space="0" w:color="auto"/>
        <w:bottom w:val="none" w:sz="0" w:space="0" w:color="auto"/>
        <w:right w:val="none" w:sz="0" w:space="0" w:color="auto"/>
      </w:divBdr>
    </w:div>
    <w:div w:id="1845395105">
      <w:marLeft w:val="0"/>
      <w:marRight w:val="0"/>
      <w:marTop w:val="0"/>
      <w:marBottom w:val="0"/>
      <w:divBdr>
        <w:top w:val="none" w:sz="0" w:space="0" w:color="auto"/>
        <w:left w:val="none" w:sz="0" w:space="0" w:color="auto"/>
        <w:bottom w:val="none" w:sz="0" w:space="0" w:color="auto"/>
        <w:right w:val="none" w:sz="0" w:space="0" w:color="auto"/>
      </w:divBdr>
    </w:div>
    <w:div w:id="1845896040">
      <w:marLeft w:val="0"/>
      <w:marRight w:val="0"/>
      <w:marTop w:val="0"/>
      <w:marBottom w:val="0"/>
      <w:divBdr>
        <w:top w:val="none" w:sz="0" w:space="0" w:color="auto"/>
        <w:left w:val="none" w:sz="0" w:space="0" w:color="auto"/>
        <w:bottom w:val="none" w:sz="0" w:space="0" w:color="auto"/>
        <w:right w:val="none" w:sz="0" w:space="0" w:color="auto"/>
      </w:divBdr>
    </w:div>
    <w:div w:id="1846092742">
      <w:marLeft w:val="0"/>
      <w:marRight w:val="0"/>
      <w:marTop w:val="0"/>
      <w:marBottom w:val="0"/>
      <w:divBdr>
        <w:top w:val="none" w:sz="0" w:space="0" w:color="auto"/>
        <w:left w:val="none" w:sz="0" w:space="0" w:color="auto"/>
        <w:bottom w:val="none" w:sz="0" w:space="0" w:color="auto"/>
        <w:right w:val="none" w:sz="0" w:space="0" w:color="auto"/>
      </w:divBdr>
    </w:div>
    <w:div w:id="1848712080">
      <w:marLeft w:val="0"/>
      <w:marRight w:val="0"/>
      <w:marTop w:val="0"/>
      <w:marBottom w:val="0"/>
      <w:divBdr>
        <w:top w:val="none" w:sz="0" w:space="0" w:color="auto"/>
        <w:left w:val="none" w:sz="0" w:space="0" w:color="auto"/>
        <w:bottom w:val="none" w:sz="0" w:space="0" w:color="auto"/>
        <w:right w:val="none" w:sz="0" w:space="0" w:color="auto"/>
      </w:divBdr>
    </w:div>
    <w:div w:id="1848867704">
      <w:marLeft w:val="0"/>
      <w:marRight w:val="0"/>
      <w:marTop w:val="0"/>
      <w:marBottom w:val="0"/>
      <w:divBdr>
        <w:top w:val="none" w:sz="0" w:space="0" w:color="auto"/>
        <w:left w:val="none" w:sz="0" w:space="0" w:color="auto"/>
        <w:bottom w:val="none" w:sz="0" w:space="0" w:color="auto"/>
        <w:right w:val="none" w:sz="0" w:space="0" w:color="auto"/>
      </w:divBdr>
    </w:div>
    <w:div w:id="1850097993">
      <w:marLeft w:val="0"/>
      <w:marRight w:val="0"/>
      <w:marTop w:val="0"/>
      <w:marBottom w:val="0"/>
      <w:divBdr>
        <w:top w:val="none" w:sz="0" w:space="0" w:color="auto"/>
        <w:left w:val="none" w:sz="0" w:space="0" w:color="auto"/>
        <w:bottom w:val="none" w:sz="0" w:space="0" w:color="auto"/>
        <w:right w:val="none" w:sz="0" w:space="0" w:color="auto"/>
      </w:divBdr>
    </w:div>
    <w:div w:id="1850870513">
      <w:marLeft w:val="0"/>
      <w:marRight w:val="0"/>
      <w:marTop w:val="0"/>
      <w:marBottom w:val="0"/>
      <w:divBdr>
        <w:top w:val="none" w:sz="0" w:space="0" w:color="auto"/>
        <w:left w:val="none" w:sz="0" w:space="0" w:color="auto"/>
        <w:bottom w:val="none" w:sz="0" w:space="0" w:color="auto"/>
        <w:right w:val="none" w:sz="0" w:space="0" w:color="auto"/>
      </w:divBdr>
    </w:div>
    <w:div w:id="1851991696">
      <w:marLeft w:val="0"/>
      <w:marRight w:val="0"/>
      <w:marTop w:val="0"/>
      <w:marBottom w:val="0"/>
      <w:divBdr>
        <w:top w:val="none" w:sz="0" w:space="0" w:color="auto"/>
        <w:left w:val="none" w:sz="0" w:space="0" w:color="auto"/>
        <w:bottom w:val="none" w:sz="0" w:space="0" w:color="auto"/>
        <w:right w:val="none" w:sz="0" w:space="0" w:color="auto"/>
      </w:divBdr>
    </w:div>
    <w:div w:id="1852137905">
      <w:marLeft w:val="0"/>
      <w:marRight w:val="0"/>
      <w:marTop w:val="0"/>
      <w:marBottom w:val="0"/>
      <w:divBdr>
        <w:top w:val="none" w:sz="0" w:space="0" w:color="auto"/>
        <w:left w:val="none" w:sz="0" w:space="0" w:color="auto"/>
        <w:bottom w:val="none" w:sz="0" w:space="0" w:color="auto"/>
        <w:right w:val="none" w:sz="0" w:space="0" w:color="auto"/>
      </w:divBdr>
    </w:div>
    <w:div w:id="1855076729">
      <w:marLeft w:val="0"/>
      <w:marRight w:val="0"/>
      <w:marTop w:val="0"/>
      <w:marBottom w:val="0"/>
      <w:divBdr>
        <w:top w:val="none" w:sz="0" w:space="0" w:color="auto"/>
        <w:left w:val="none" w:sz="0" w:space="0" w:color="auto"/>
        <w:bottom w:val="none" w:sz="0" w:space="0" w:color="auto"/>
        <w:right w:val="none" w:sz="0" w:space="0" w:color="auto"/>
      </w:divBdr>
    </w:div>
    <w:div w:id="1857231114">
      <w:marLeft w:val="0"/>
      <w:marRight w:val="0"/>
      <w:marTop w:val="0"/>
      <w:marBottom w:val="0"/>
      <w:divBdr>
        <w:top w:val="none" w:sz="0" w:space="0" w:color="auto"/>
        <w:left w:val="none" w:sz="0" w:space="0" w:color="auto"/>
        <w:bottom w:val="none" w:sz="0" w:space="0" w:color="auto"/>
        <w:right w:val="none" w:sz="0" w:space="0" w:color="auto"/>
      </w:divBdr>
    </w:div>
    <w:div w:id="1857960704">
      <w:marLeft w:val="0"/>
      <w:marRight w:val="0"/>
      <w:marTop w:val="0"/>
      <w:marBottom w:val="0"/>
      <w:divBdr>
        <w:top w:val="none" w:sz="0" w:space="0" w:color="auto"/>
        <w:left w:val="none" w:sz="0" w:space="0" w:color="auto"/>
        <w:bottom w:val="none" w:sz="0" w:space="0" w:color="auto"/>
        <w:right w:val="none" w:sz="0" w:space="0" w:color="auto"/>
      </w:divBdr>
    </w:div>
    <w:div w:id="1858930588">
      <w:marLeft w:val="0"/>
      <w:marRight w:val="0"/>
      <w:marTop w:val="0"/>
      <w:marBottom w:val="0"/>
      <w:divBdr>
        <w:top w:val="none" w:sz="0" w:space="0" w:color="auto"/>
        <w:left w:val="none" w:sz="0" w:space="0" w:color="auto"/>
        <w:bottom w:val="none" w:sz="0" w:space="0" w:color="auto"/>
        <w:right w:val="none" w:sz="0" w:space="0" w:color="auto"/>
      </w:divBdr>
    </w:div>
    <w:div w:id="1860004856">
      <w:marLeft w:val="0"/>
      <w:marRight w:val="0"/>
      <w:marTop w:val="0"/>
      <w:marBottom w:val="0"/>
      <w:divBdr>
        <w:top w:val="none" w:sz="0" w:space="0" w:color="auto"/>
        <w:left w:val="none" w:sz="0" w:space="0" w:color="auto"/>
        <w:bottom w:val="none" w:sz="0" w:space="0" w:color="auto"/>
        <w:right w:val="none" w:sz="0" w:space="0" w:color="auto"/>
      </w:divBdr>
    </w:div>
    <w:div w:id="1860191533">
      <w:marLeft w:val="0"/>
      <w:marRight w:val="0"/>
      <w:marTop w:val="0"/>
      <w:marBottom w:val="0"/>
      <w:divBdr>
        <w:top w:val="none" w:sz="0" w:space="0" w:color="auto"/>
        <w:left w:val="none" w:sz="0" w:space="0" w:color="auto"/>
        <w:bottom w:val="none" w:sz="0" w:space="0" w:color="auto"/>
        <w:right w:val="none" w:sz="0" w:space="0" w:color="auto"/>
      </w:divBdr>
    </w:div>
    <w:div w:id="1860462453">
      <w:marLeft w:val="0"/>
      <w:marRight w:val="0"/>
      <w:marTop w:val="0"/>
      <w:marBottom w:val="0"/>
      <w:divBdr>
        <w:top w:val="none" w:sz="0" w:space="0" w:color="auto"/>
        <w:left w:val="none" w:sz="0" w:space="0" w:color="auto"/>
        <w:bottom w:val="none" w:sz="0" w:space="0" w:color="auto"/>
        <w:right w:val="none" w:sz="0" w:space="0" w:color="auto"/>
      </w:divBdr>
    </w:div>
    <w:div w:id="1860705043">
      <w:marLeft w:val="0"/>
      <w:marRight w:val="0"/>
      <w:marTop w:val="0"/>
      <w:marBottom w:val="0"/>
      <w:divBdr>
        <w:top w:val="none" w:sz="0" w:space="0" w:color="auto"/>
        <w:left w:val="none" w:sz="0" w:space="0" w:color="auto"/>
        <w:bottom w:val="none" w:sz="0" w:space="0" w:color="auto"/>
        <w:right w:val="none" w:sz="0" w:space="0" w:color="auto"/>
      </w:divBdr>
    </w:div>
    <w:div w:id="1861158405">
      <w:marLeft w:val="0"/>
      <w:marRight w:val="0"/>
      <w:marTop w:val="0"/>
      <w:marBottom w:val="0"/>
      <w:divBdr>
        <w:top w:val="none" w:sz="0" w:space="0" w:color="auto"/>
        <w:left w:val="none" w:sz="0" w:space="0" w:color="auto"/>
        <w:bottom w:val="none" w:sz="0" w:space="0" w:color="auto"/>
        <w:right w:val="none" w:sz="0" w:space="0" w:color="auto"/>
      </w:divBdr>
    </w:div>
    <w:div w:id="1861430784">
      <w:marLeft w:val="0"/>
      <w:marRight w:val="0"/>
      <w:marTop w:val="0"/>
      <w:marBottom w:val="0"/>
      <w:divBdr>
        <w:top w:val="none" w:sz="0" w:space="0" w:color="auto"/>
        <w:left w:val="none" w:sz="0" w:space="0" w:color="auto"/>
        <w:bottom w:val="none" w:sz="0" w:space="0" w:color="auto"/>
        <w:right w:val="none" w:sz="0" w:space="0" w:color="auto"/>
      </w:divBdr>
    </w:div>
    <w:div w:id="1862205854">
      <w:marLeft w:val="0"/>
      <w:marRight w:val="0"/>
      <w:marTop w:val="0"/>
      <w:marBottom w:val="0"/>
      <w:divBdr>
        <w:top w:val="none" w:sz="0" w:space="0" w:color="auto"/>
        <w:left w:val="none" w:sz="0" w:space="0" w:color="auto"/>
        <w:bottom w:val="none" w:sz="0" w:space="0" w:color="auto"/>
        <w:right w:val="none" w:sz="0" w:space="0" w:color="auto"/>
      </w:divBdr>
    </w:div>
    <w:div w:id="1862237190">
      <w:marLeft w:val="0"/>
      <w:marRight w:val="0"/>
      <w:marTop w:val="0"/>
      <w:marBottom w:val="0"/>
      <w:divBdr>
        <w:top w:val="none" w:sz="0" w:space="0" w:color="auto"/>
        <w:left w:val="none" w:sz="0" w:space="0" w:color="auto"/>
        <w:bottom w:val="none" w:sz="0" w:space="0" w:color="auto"/>
        <w:right w:val="none" w:sz="0" w:space="0" w:color="auto"/>
      </w:divBdr>
    </w:div>
    <w:div w:id="1863282749">
      <w:marLeft w:val="0"/>
      <w:marRight w:val="0"/>
      <w:marTop w:val="0"/>
      <w:marBottom w:val="0"/>
      <w:divBdr>
        <w:top w:val="none" w:sz="0" w:space="0" w:color="auto"/>
        <w:left w:val="none" w:sz="0" w:space="0" w:color="auto"/>
        <w:bottom w:val="none" w:sz="0" w:space="0" w:color="auto"/>
        <w:right w:val="none" w:sz="0" w:space="0" w:color="auto"/>
      </w:divBdr>
    </w:div>
    <w:div w:id="1865097459">
      <w:marLeft w:val="0"/>
      <w:marRight w:val="0"/>
      <w:marTop w:val="0"/>
      <w:marBottom w:val="0"/>
      <w:divBdr>
        <w:top w:val="none" w:sz="0" w:space="0" w:color="auto"/>
        <w:left w:val="none" w:sz="0" w:space="0" w:color="auto"/>
        <w:bottom w:val="none" w:sz="0" w:space="0" w:color="auto"/>
        <w:right w:val="none" w:sz="0" w:space="0" w:color="auto"/>
      </w:divBdr>
    </w:div>
    <w:div w:id="1866167106">
      <w:marLeft w:val="0"/>
      <w:marRight w:val="0"/>
      <w:marTop w:val="0"/>
      <w:marBottom w:val="0"/>
      <w:divBdr>
        <w:top w:val="none" w:sz="0" w:space="0" w:color="auto"/>
        <w:left w:val="none" w:sz="0" w:space="0" w:color="auto"/>
        <w:bottom w:val="none" w:sz="0" w:space="0" w:color="auto"/>
        <w:right w:val="none" w:sz="0" w:space="0" w:color="auto"/>
      </w:divBdr>
    </w:div>
    <w:div w:id="1867256002">
      <w:marLeft w:val="0"/>
      <w:marRight w:val="0"/>
      <w:marTop w:val="0"/>
      <w:marBottom w:val="0"/>
      <w:divBdr>
        <w:top w:val="none" w:sz="0" w:space="0" w:color="auto"/>
        <w:left w:val="none" w:sz="0" w:space="0" w:color="auto"/>
        <w:bottom w:val="none" w:sz="0" w:space="0" w:color="auto"/>
        <w:right w:val="none" w:sz="0" w:space="0" w:color="auto"/>
      </w:divBdr>
    </w:div>
    <w:div w:id="1867400806">
      <w:marLeft w:val="0"/>
      <w:marRight w:val="0"/>
      <w:marTop w:val="0"/>
      <w:marBottom w:val="0"/>
      <w:divBdr>
        <w:top w:val="none" w:sz="0" w:space="0" w:color="auto"/>
        <w:left w:val="none" w:sz="0" w:space="0" w:color="auto"/>
        <w:bottom w:val="none" w:sz="0" w:space="0" w:color="auto"/>
        <w:right w:val="none" w:sz="0" w:space="0" w:color="auto"/>
      </w:divBdr>
    </w:div>
    <w:div w:id="1869221141">
      <w:marLeft w:val="0"/>
      <w:marRight w:val="0"/>
      <w:marTop w:val="0"/>
      <w:marBottom w:val="0"/>
      <w:divBdr>
        <w:top w:val="none" w:sz="0" w:space="0" w:color="auto"/>
        <w:left w:val="none" w:sz="0" w:space="0" w:color="auto"/>
        <w:bottom w:val="none" w:sz="0" w:space="0" w:color="auto"/>
        <w:right w:val="none" w:sz="0" w:space="0" w:color="auto"/>
      </w:divBdr>
    </w:div>
    <w:div w:id="1871840346">
      <w:marLeft w:val="0"/>
      <w:marRight w:val="0"/>
      <w:marTop w:val="0"/>
      <w:marBottom w:val="0"/>
      <w:divBdr>
        <w:top w:val="none" w:sz="0" w:space="0" w:color="auto"/>
        <w:left w:val="none" w:sz="0" w:space="0" w:color="auto"/>
        <w:bottom w:val="none" w:sz="0" w:space="0" w:color="auto"/>
        <w:right w:val="none" w:sz="0" w:space="0" w:color="auto"/>
      </w:divBdr>
    </w:div>
    <w:div w:id="1873107399">
      <w:marLeft w:val="0"/>
      <w:marRight w:val="0"/>
      <w:marTop w:val="0"/>
      <w:marBottom w:val="0"/>
      <w:divBdr>
        <w:top w:val="none" w:sz="0" w:space="0" w:color="auto"/>
        <w:left w:val="none" w:sz="0" w:space="0" w:color="auto"/>
        <w:bottom w:val="none" w:sz="0" w:space="0" w:color="auto"/>
        <w:right w:val="none" w:sz="0" w:space="0" w:color="auto"/>
      </w:divBdr>
    </w:div>
    <w:div w:id="1873299877">
      <w:marLeft w:val="0"/>
      <w:marRight w:val="0"/>
      <w:marTop w:val="0"/>
      <w:marBottom w:val="0"/>
      <w:divBdr>
        <w:top w:val="none" w:sz="0" w:space="0" w:color="auto"/>
        <w:left w:val="none" w:sz="0" w:space="0" w:color="auto"/>
        <w:bottom w:val="none" w:sz="0" w:space="0" w:color="auto"/>
        <w:right w:val="none" w:sz="0" w:space="0" w:color="auto"/>
      </w:divBdr>
    </w:div>
    <w:div w:id="1875385747">
      <w:marLeft w:val="0"/>
      <w:marRight w:val="0"/>
      <w:marTop w:val="0"/>
      <w:marBottom w:val="0"/>
      <w:divBdr>
        <w:top w:val="none" w:sz="0" w:space="0" w:color="auto"/>
        <w:left w:val="none" w:sz="0" w:space="0" w:color="auto"/>
        <w:bottom w:val="none" w:sz="0" w:space="0" w:color="auto"/>
        <w:right w:val="none" w:sz="0" w:space="0" w:color="auto"/>
      </w:divBdr>
    </w:div>
    <w:div w:id="1878274641">
      <w:marLeft w:val="0"/>
      <w:marRight w:val="0"/>
      <w:marTop w:val="0"/>
      <w:marBottom w:val="0"/>
      <w:divBdr>
        <w:top w:val="none" w:sz="0" w:space="0" w:color="auto"/>
        <w:left w:val="none" w:sz="0" w:space="0" w:color="auto"/>
        <w:bottom w:val="none" w:sz="0" w:space="0" w:color="auto"/>
        <w:right w:val="none" w:sz="0" w:space="0" w:color="auto"/>
      </w:divBdr>
    </w:div>
    <w:div w:id="1879078617">
      <w:marLeft w:val="0"/>
      <w:marRight w:val="0"/>
      <w:marTop w:val="0"/>
      <w:marBottom w:val="0"/>
      <w:divBdr>
        <w:top w:val="none" w:sz="0" w:space="0" w:color="auto"/>
        <w:left w:val="none" w:sz="0" w:space="0" w:color="auto"/>
        <w:bottom w:val="none" w:sz="0" w:space="0" w:color="auto"/>
        <w:right w:val="none" w:sz="0" w:space="0" w:color="auto"/>
      </w:divBdr>
    </w:div>
    <w:div w:id="1879926314">
      <w:marLeft w:val="0"/>
      <w:marRight w:val="0"/>
      <w:marTop w:val="0"/>
      <w:marBottom w:val="0"/>
      <w:divBdr>
        <w:top w:val="none" w:sz="0" w:space="0" w:color="auto"/>
        <w:left w:val="none" w:sz="0" w:space="0" w:color="auto"/>
        <w:bottom w:val="none" w:sz="0" w:space="0" w:color="auto"/>
        <w:right w:val="none" w:sz="0" w:space="0" w:color="auto"/>
      </w:divBdr>
    </w:div>
    <w:div w:id="1879976974">
      <w:marLeft w:val="0"/>
      <w:marRight w:val="0"/>
      <w:marTop w:val="0"/>
      <w:marBottom w:val="0"/>
      <w:divBdr>
        <w:top w:val="none" w:sz="0" w:space="0" w:color="auto"/>
        <w:left w:val="none" w:sz="0" w:space="0" w:color="auto"/>
        <w:bottom w:val="none" w:sz="0" w:space="0" w:color="auto"/>
        <w:right w:val="none" w:sz="0" w:space="0" w:color="auto"/>
      </w:divBdr>
    </w:div>
    <w:div w:id="1880435570">
      <w:marLeft w:val="0"/>
      <w:marRight w:val="0"/>
      <w:marTop w:val="0"/>
      <w:marBottom w:val="0"/>
      <w:divBdr>
        <w:top w:val="none" w:sz="0" w:space="0" w:color="auto"/>
        <w:left w:val="none" w:sz="0" w:space="0" w:color="auto"/>
        <w:bottom w:val="none" w:sz="0" w:space="0" w:color="auto"/>
        <w:right w:val="none" w:sz="0" w:space="0" w:color="auto"/>
      </w:divBdr>
    </w:div>
    <w:div w:id="1881360045">
      <w:marLeft w:val="0"/>
      <w:marRight w:val="0"/>
      <w:marTop w:val="0"/>
      <w:marBottom w:val="0"/>
      <w:divBdr>
        <w:top w:val="none" w:sz="0" w:space="0" w:color="auto"/>
        <w:left w:val="none" w:sz="0" w:space="0" w:color="auto"/>
        <w:bottom w:val="none" w:sz="0" w:space="0" w:color="auto"/>
        <w:right w:val="none" w:sz="0" w:space="0" w:color="auto"/>
      </w:divBdr>
    </w:div>
    <w:div w:id="1885485275">
      <w:marLeft w:val="0"/>
      <w:marRight w:val="0"/>
      <w:marTop w:val="0"/>
      <w:marBottom w:val="0"/>
      <w:divBdr>
        <w:top w:val="none" w:sz="0" w:space="0" w:color="auto"/>
        <w:left w:val="none" w:sz="0" w:space="0" w:color="auto"/>
        <w:bottom w:val="none" w:sz="0" w:space="0" w:color="auto"/>
        <w:right w:val="none" w:sz="0" w:space="0" w:color="auto"/>
      </w:divBdr>
    </w:div>
    <w:div w:id="1885868679">
      <w:marLeft w:val="0"/>
      <w:marRight w:val="0"/>
      <w:marTop w:val="0"/>
      <w:marBottom w:val="0"/>
      <w:divBdr>
        <w:top w:val="none" w:sz="0" w:space="0" w:color="auto"/>
        <w:left w:val="none" w:sz="0" w:space="0" w:color="auto"/>
        <w:bottom w:val="none" w:sz="0" w:space="0" w:color="auto"/>
        <w:right w:val="none" w:sz="0" w:space="0" w:color="auto"/>
      </w:divBdr>
    </w:div>
    <w:div w:id="1886328646">
      <w:marLeft w:val="0"/>
      <w:marRight w:val="0"/>
      <w:marTop w:val="0"/>
      <w:marBottom w:val="0"/>
      <w:divBdr>
        <w:top w:val="none" w:sz="0" w:space="0" w:color="auto"/>
        <w:left w:val="none" w:sz="0" w:space="0" w:color="auto"/>
        <w:bottom w:val="none" w:sz="0" w:space="0" w:color="auto"/>
        <w:right w:val="none" w:sz="0" w:space="0" w:color="auto"/>
      </w:divBdr>
    </w:div>
    <w:div w:id="1888638287">
      <w:marLeft w:val="0"/>
      <w:marRight w:val="0"/>
      <w:marTop w:val="0"/>
      <w:marBottom w:val="0"/>
      <w:divBdr>
        <w:top w:val="none" w:sz="0" w:space="0" w:color="auto"/>
        <w:left w:val="none" w:sz="0" w:space="0" w:color="auto"/>
        <w:bottom w:val="none" w:sz="0" w:space="0" w:color="auto"/>
        <w:right w:val="none" w:sz="0" w:space="0" w:color="auto"/>
      </w:divBdr>
    </w:div>
    <w:div w:id="1889025648">
      <w:marLeft w:val="0"/>
      <w:marRight w:val="0"/>
      <w:marTop w:val="0"/>
      <w:marBottom w:val="0"/>
      <w:divBdr>
        <w:top w:val="none" w:sz="0" w:space="0" w:color="auto"/>
        <w:left w:val="none" w:sz="0" w:space="0" w:color="auto"/>
        <w:bottom w:val="none" w:sz="0" w:space="0" w:color="auto"/>
        <w:right w:val="none" w:sz="0" w:space="0" w:color="auto"/>
      </w:divBdr>
    </w:div>
    <w:div w:id="1890527613">
      <w:marLeft w:val="0"/>
      <w:marRight w:val="0"/>
      <w:marTop w:val="0"/>
      <w:marBottom w:val="0"/>
      <w:divBdr>
        <w:top w:val="none" w:sz="0" w:space="0" w:color="auto"/>
        <w:left w:val="none" w:sz="0" w:space="0" w:color="auto"/>
        <w:bottom w:val="none" w:sz="0" w:space="0" w:color="auto"/>
        <w:right w:val="none" w:sz="0" w:space="0" w:color="auto"/>
      </w:divBdr>
    </w:div>
    <w:div w:id="1893997627">
      <w:marLeft w:val="0"/>
      <w:marRight w:val="0"/>
      <w:marTop w:val="0"/>
      <w:marBottom w:val="0"/>
      <w:divBdr>
        <w:top w:val="none" w:sz="0" w:space="0" w:color="auto"/>
        <w:left w:val="none" w:sz="0" w:space="0" w:color="auto"/>
        <w:bottom w:val="none" w:sz="0" w:space="0" w:color="auto"/>
        <w:right w:val="none" w:sz="0" w:space="0" w:color="auto"/>
      </w:divBdr>
    </w:div>
    <w:div w:id="1896967824">
      <w:marLeft w:val="0"/>
      <w:marRight w:val="0"/>
      <w:marTop w:val="0"/>
      <w:marBottom w:val="0"/>
      <w:divBdr>
        <w:top w:val="none" w:sz="0" w:space="0" w:color="auto"/>
        <w:left w:val="none" w:sz="0" w:space="0" w:color="auto"/>
        <w:bottom w:val="none" w:sz="0" w:space="0" w:color="auto"/>
        <w:right w:val="none" w:sz="0" w:space="0" w:color="auto"/>
      </w:divBdr>
    </w:div>
    <w:div w:id="1897081740">
      <w:marLeft w:val="0"/>
      <w:marRight w:val="0"/>
      <w:marTop w:val="0"/>
      <w:marBottom w:val="0"/>
      <w:divBdr>
        <w:top w:val="none" w:sz="0" w:space="0" w:color="auto"/>
        <w:left w:val="none" w:sz="0" w:space="0" w:color="auto"/>
        <w:bottom w:val="none" w:sz="0" w:space="0" w:color="auto"/>
        <w:right w:val="none" w:sz="0" w:space="0" w:color="auto"/>
      </w:divBdr>
    </w:div>
    <w:div w:id="1897931140">
      <w:marLeft w:val="0"/>
      <w:marRight w:val="0"/>
      <w:marTop w:val="0"/>
      <w:marBottom w:val="0"/>
      <w:divBdr>
        <w:top w:val="none" w:sz="0" w:space="0" w:color="auto"/>
        <w:left w:val="none" w:sz="0" w:space="0" w:color="auto"/>
        <w:bottom w:val="none" w:sz="0" w:space="0" w:color="auto"/>
        <w:right w:val="none" w:sz="0" w:space="0" w:color="auto"/>
      </w:divBdr>
    </w:div>
    <w:div w:id="1898586814">
      <w:marLeft w:val="0"/>
      <w:marRight w:val="0"/>
      <w:marTop w:val="0"/>
      <w:marBottom w:val="0"/>
      <w:divBdr>
        <w:top w:val="none" w:sz="0" w:space="0" w:color="auto"/>
        <w:left w:val="none" w:sz="0" w:space="0" w:color="auto"/>
        <w:bottom w:val="none" w:sz="0" w:space="0" w:color="auto"/>
        <w:right w:val="none" w:sz="0" w:space="0" w:color="auto"/>
      </w:divBdr>
    </w:div>
    <w:div w:id="1899240607">
      <w:marLeft w:val="0"/>
      <w:marRight w:val="0"/>
      <w:marTop w:val="0"/>
      <w:marBottom w:val="0"/>
      <w:divBdr>
        <w:top w:val="none" w:sz="0" w:space="0" w:color="auto"/>
        <w:left w:val="none" w:sz="0" w:space="0" w:color="auto"/>
        <w:bottom w:val="none" w:sz="0" w:space="0" w:color="auto"/>
        <w:right w:val="none" w:sz="0" w:space="0" w:color="auto"/>
      </w:divBdr>
    </w:div>
    <w:div w:id="1900898187">
      <w:marLeft w:val="0"/>
      <w:marRight w:val="0"/>
      <w:marTop w:val="0"/>
      <w:marBottom w:val="0"/>
      <w:divBdr>
        <w:top w:val="none" w:sz="0" w:space="0" w:color="auto"/>
        <w:left w:val="none" w:sz="0" w:space="0" w:color="auto"/>
        <w:bottom w:val="none" w:sz="0" w:space="0" w:color="auto"/>
        <w:right w:val="none" w:sz="0" w:space="0" w:color="auto"/>
      </w:divBdr>
    </w:div>
    <w:div w:id="1900902831">
      <w:marLeft w:val="0"/>
      <w:marRight w:val="0"/>
      <w:marTop w:val="0"/>
      <w:marBottom w:val="0"/>
      <w:divBdr>
        <w:top w:val="none" w:sz="0" w:space="0" w:color="auto"/>
        <w:left w:val="none" w:sz="0" w:space="0" w:color="auto"/>
        <w:bottom w:val="none" w:sz="0" w:space="0" w:color="auto"/>
        <w:right w:val="none" w:sz="0" w:space="0" w:color="auto"/>
      </w:divBdr>
    </w:div>
    <w:div w:id="1902135623">
      <w:marLeft w:val="0"/>
      <w:marRight w:val="0"/>
      <w:marTop w:val="0"/>
      <w:marBottom w:val="0"/>
      <w:divBdr>
        <w:top w:val="none" w:sz="0" w:space="0" w:color="auto"/>
        <w:left w:val="none" w:sz="0" w:space="0" w:color="auto"/>
        <w:bottom w:val="none" w:sz="0" w:space="0" w:color="auto"/>
        <w:right w:val="none" w:sz="0" w:space="0" w:color="auto"/>
      </w:divBdr>
    </w:div>
    <w:div w:id="1904679231">
      <w:marLeft w:val="0"/>
      <w:marRight w:val="0"/>
      <w:marTop w:val="0"/>
      <w:marBottom w:val="0"/>
      <w:divBdr>
        <w:top w:val="none" w:sz="0" w:space="0" w:color="auto"/>
        <w:left w:val="none" w:sz="0" w:space="0" w:color="auto"/>
        <w:bottom w:val="none" w:sz="0" w:space="0" w:color="auto"/>
        <w:right w:val="none" w:sz="0" w:space="0" w:color="auto"/>
      </w:divBdr>
    </w:div>
    <w:div w:id="1905097030">
      <w:marLeft w:val="0"/>
      <w:marRight w:val="0"/>
      <w:marTop w:val="0"/>
      <w:marBottom w:val="0"/>
      <w:divBdr>
        <w:top w:val="none" w:sz="0" w:space="0" w:color="auto"/>
        <w:left w:val="none" w:sz="0" w:space="0" w:color="auto"/>
        <w:bottom w:val="none" w:sz="0" w:space="0" w:color="auto"/>
        <w:right w:val="none" w:sz="0" w:space="0" w:color="auto"/>
      </w:divBdr>
    </w:div>
    <w:div w:id="1905294525">
      <w:marLeft w:val="0"/>
      <w:marRight w:val="0"/>
      <w:marTop w:val="0"/>
      <w:marBottom w:val="0"/>
      <w:divBdr>
        <w:top w:val="none" w:sz="0" w:space="0" w:color="auto"/>
        <w:left w:val="none" w:sz="0" w:space="0" w:color="auto"/>
        <w:bottom w:val="none" w:sz="0" w:space="0" w:color="auto"/>
        <w:right w:val="none" w:sz="0" w:space="0" w:color="auto"/>
      </w:divBdr>
    </w:div>
    <w:div w:id="1905336372">
      <w:marLeft w:val="0"/>
      <w:marRight w:val="0"/>
      <w:marTop w:val="0"/>
      <w:marBottom w:val="0"/>
      <w:divBdr>
        <w:top w:val="none" w:sz="0" w:space="0" w:color="auto"/>
        <w:left w:val="none" w:sz="0" w:space="0" w:color="auto"/>
        <w:bottom w:val="none" w:sz="0" w:space="0" w:color="auto"/>
        <w:right w:val="none" w:sz="0" w:space="0" w:color="auto"/>
      </w:divBdr>
    </w:div>
    <w:div w:id="1908808335">
      <w:marLeft w:val="0"/>
      <w:marRight w:val="0"/>
      <w:marTop w:val="0"/>
      <w:marBottom w:val="0"/>
      <w:divBdr>
        <w:top w:val="none" w:sz="0" w:space="0" w:color="auto"/>
        <w:left w:val="none" w:sz="0" w:space="0" w:color="auto"/>
        <w:bottom w:val="none" w:sz="0" w:space="0" w:color="auto"/>
        <w:right w:val="none" w:sz="0" w:space="0" w:color="auto"/>
      </w:divBdr>
    </w:div>
    <w:div w:id="1909685363">
      <w:marLeft w:val="0"/>
      <w:marRight w:val="0"/>
      <w:marTop w:val="0"/>
      <w:marBottom w:val="0"/>
      <w:divBdr>
        <w:top w:val="none" w:sz="0" w:space="0" w:color="auto"/>
        <w:left w:val="none" w:sz="0" w:space="0" w:color="auto"/>
        <w:bottom w:val="none" w:sz="0" w:space="0" w:color="auto"/>
        <w:right w:val="none" w:sz="0" w:space="0" w:color="auto"/>
      </w:divBdr>
    </w:div>
    <w:div w:id="1911232881">
      <w:marLeft w:val="0"/>
      <w:marRight w:val="0"/>
      <w:marTop w:val="0"/>
      <w:marBottom w:val="0"/>
      <w:divBdr>
        <w:top w:val="none" w:sz="0" w:space="0" w:color="auto"/>
        <w:left w:val="none" w:sz="0" w:space="0" w:color="auto"/>
        <w:bottom w:val="none" w:sz="0" w:space="0" w:color="auto"/>
        <w:right w:val="none" w:sz="0" w:space="0" w:color="auto"/>
      </w:divBdr>
    </w:div>
    <w:div w:id="1911964353">
      <w:marLeft w:val="0"/>
      <w:marRight w:val="0"/>
      <w:marTop w:val="0"/>
      <w:marBottom w:val="0"/>
      <w:divBdr>
        <w:top w:val="none" w:sz="0" w:space="0" w:color="auto"/>
        <w:left w:val="none" w:sz="0" w:space="0" w:color="auto"/>
        <w:bottom w:val="none" w:sz="0" w:space="0" w:color="auto"/>
        <w:right w:val="none" w:sz="0" w:space="0" w:color="auto"/>
      </w:divBdr>
    </w:div>
    <w:div w:id="1912688639">
      <w:marLeft w:val="0"/>
      <w:marRight w:val="0"/>
      <w:marTop w:val="0"/>
      <w:marBottom w:val="0"/>
      <w:divBdr>
        <w:top w:val="none" w:sz="0" w:space="0" w:color="auto"/>
        <w:left w:val="none" w:sz="0" w:space="0" w:color="auto"/>
        <w:bottom w:val="none" w:sz="0" w:space="0" w:color="auto"/>
        <w:right w:val="none" w:sz="0" w:space="0" w:color="auto"/>
      </w:divBdr>
    </w:div>
    <w:div w:id="1913664336">
      <w:marLeft w:val="0"/>
      <w:marRight w:val="0"/>
      <w:marTop w:val="0"/>
      <w:marBottom w:val="0"/>
      <w:divBdr>
        <w:top w:val="none" w:sz="0" w:space="0" w:color="auto"/>
        <w:left w:val="none" w:sz="0" w:space="0" w:color="auto"/>
        <w:bottom w:val="none" w:sz="0" w:space="0" w:color="auto"/>
        <w:right w:val="none" w:sz="0" w:space="0" w:color="auto"/>
      </w:divBdr>
    </w:div>
    <w:div w:id="1914241181">
      <w:marLeft w:val="0"/>
      <w:marRight w:val="0"/>
      <w:marTop w:val="0"/>
      <w:marBottom w:val="0"/>
      <w:divBdr>
        <w:top w:val="none" w:sz="0" w:space="0" w:color="auto"/>
        <w:left w:val="none" w:sz="0" w:space="0" w:color="auto"/>
        <w:bottom w:val="none" w:sz="0" w:space="0" w:color="auto"/>
        <w:right w:val="none" w:sz="0" w:space="0" w:color="auto"/>
      </w:divBdr>
    </w:div>
    <w:div w:id="1914730756">
      <w:marLeft w:val="0"/>
      <w:marRight w:val="0"/>
      <w:marTop w:val="0"/>
      <w:marBottom w:val="0"/>
      <w:divBdr>
        <w:top w:val="none" w:sz="0" w:space="0" w:color="auto"/>
        <w:left w:val="none" w:sz="0" w:space="0" w:color="auto"/>
        <w:bottom w:val="none" w:sz="0" w:space="0" w:color="auto"/>
        <w:right w:val="none" w:sz="0" w:space="0" w:color="auto"/>
      </w:divBdr>
    </w:div>
    <w:div w:id="1914965865">
      <w:marLeft w:val="0"/>
      <w:marRight w:val="0"/>
      <w:marTop w:val="0"/>
      <w:marBottom w:val="0"/>
      <w:divBdr>
        <w:top w:val="none" w:sz="0" w:space="0" w:color="auto"/>
        <w:left w:val="none" w:sz="0" w:space="0" w:color="auto"/>
        <w:bottom w:val="none" w:sz="0" w:space="0" w:color="auto"/>
        <w:right w:val="none" w:sz="0" w:space="0" w:color="auto"/>
      </w:divBdr>
    </w:div>
    <w:div w:id="1915584470">
      <w:marLeft w:val="0"/>
      <w:marRight w:val="0"/>
      <w:marTop w:val="0"/>
      <w:marBottom w:val="0"/>
      <w:divBdr>
        <w:top w:val="none" w:sz="0" w:space="0" w:color="auto"/>
        <w:left w:val="none" w:sz="0" w:space="0" w:color="auto"/>
        <w:bottom w:val="none" w:sz="0" w:space="0" w:color="auto"/>
        <w:right w:val="none" w:sz="0" w:space="0" w:color="auto"/>
      </w:divBdr>
    </w:div>
    <w:div w:id="1916040472">
      <w:marLeft w:val="0"/>
      <w:marRight w:val="0"/>
      <w:marTop w:val="0"/>
      <w:marBottom w:val="0"/>
      <w:divBdr>
        <w:top w:val="none" w:sz="0" w:space="0" w:color="auto"/>
        <w:left w:val="none" w:sz="0" w:space="0" w:color="auto"/>
        <w:bottom w:val="none" w:sz="0" w:space="0" w:color="auto"/>
        <w:right w:val="none" w:sz="0" w:space="0" w:color="auto"/>
      </w:divBdr>
    </w:div>
    <w:div w:id="1920092300">
      <w:marLeft w:val="0"/>
      <w:marRight w:val="0"/>
      <w:marTop w:val="0"/>
      <w:marBottom w:val="0"/>
      <w:divBdr>
        <w:top w:val="none" w:sz="0" w:space="0" w:color="auto"/>
        <w:left w:val="none" w:sz="0" w:space="0" w:color="auto"/>
        <w:bottom w:val="none" w:sz="0" w:space="0" w:color="auto"/>
        <w:right w:val="none" w:sz="0" w:space="0" w:color="auto"/>
      </w:divBdr>
    </w:div>
    <w:div w:id="1920096199">
      <w:marLeft w:val="0"/>
      <w:marRight w:val="0"/>
      <w:marTop w:val="0"/>
      <w:marBottom w:val="0"/>
      <w:divBdr>
        <w:top w:val="none" w:sz="0" w:space="0" w:color="auto"/>
        <w:left w:val="none" w:sz="0" w:space="0" w:color="auto"/>
        <w:bottom w:val="none" w:sz="0" w:space="0" w:color="auto"/>
        <w:right w:val="none" w:sz="0" w:space="0" w:color="auto"/>
      </w:divBdr>
    </w:div>
    <w:div w:id="1920402545">
      <w:marLeft w:val="0"/>
      <w:marRight w:val="0"/>
      <w:marTop w:val="0"/>
      <w:marBottom w:val="0"/>
      <w:divBdr>
        <w:top w:val="none" w:sz="0" w:space="0" w:color="auto"/>
        <w:left w:val="none" w:sz="0" w:space="0" w:color="auto"/>
        <w:bottom w:val="none" w:sz="0" w:space="0" w:color="auto"/>
        <w:right w:val="none" w:sz="0" w:space="0" w:color="auto"/>
      </w:divBdr>
    </w:div>
    <w:div w:id="1921937407">
      <w:marLeft w:val="0"/>
      <w:marRight w:val="0"/>
      <w:marTop w:val="0"/>
      <w:marBottom w:val="0"/>
      <w:divBdr>
        <w:top w:val="none" w:sz="0" w:space="0" w:color="auto"/>
        <w:left w:val="none" w:sz="0" w:space="0" w:color="auto"/>
        <w:bottom w:val="none" w:sz="0" w:space="0" w:color="auto"/>
        <w:right w:val="none" w:sz="0" w:space="0" w:color="auto"/>
      </w:divBdr>
    </w:div>
    <w:div w:id="1922447537">
      <w:marLeft w:val="0"/>
      <w:marRight w:val="0"/>
      <w:marTop w:val="0"/>
      <w:marBottom w:val="0"/>
      <w:divBdr>
        <w:top w:val="none" w:sz="0" w:space="0" w:color="auto"/>
        <w:left w:val="none" w:sz="0" w:space="0" w:color="auto"/>
        <w:bottom w:val="none" w:sz="0" w:space="0" w:color="auto"/>
        <w:right w:val="none" w:sz="0" w:space="0" w:color="auto"/>
      </w:divBdr>
    </w:div>
    <w:div w:id="1923953517">
      <w:marLeft w:val="0"/>
      <w:marRight w:val="0"/>
      <w:marTop w:val="0"/>
      <w:marBottom w:val="0"/>
      <w:divBdr>
        <w:top w:val="none" w:sz="0" w:space="0" w:color="auto"/>
        <w:left w:val="none" w:sz="0" w:space="0" w:color="auto"/>
        <w:bottom w:val="none" w:sz="0" w:space="0" w:color="auto"/>
        <w:right w:val="none" w:sz="0" w:space="0" w:color="auto"/>
      </w:divBdr>
    </w:div>
    <w:div w:id="1925602574">
      <w:marLeft w:val="0"/>
      <w:marRight w:val="0"/>
      <w:marTop w:val="0"/>
      <w:marBottom w:val="0"/>
      <w:divBdr>
        <w:top w:val="none" w:sz="0" w:space="0" w:color="auto"/>
        <w:left w:val="none" w:sz="0" w:space="0" w:color="auto"/>
        <w:bottom w:val="none" w:sz="0" w:space="0" w:color="auto"/>
        <w:right w:val="none" w:sz="0" w:space="0" w:color="auto"/>
      </w:divBdr>
    </w:div>
    <w:div w:id="1925996206">
      <w:marLeft w:val="0"/>
      <w:marRight w:val="0"/>
      <w:marTop w:val="0"/>
      <w:marBottom w:val="0"/>
      <w:divBdr>
        <w:top w:val="none" w:sz="0" w:space="0" w:color="auto"/>
        <w:left w:val="none" w:sz="0" w:space="0" w:color="auto"/>
        <w:bottom w:val="none" w:sz="0" w:space="0" w:color="auto"/>
        <w:right w:val="none" w:sz="0" w:space="0" w:color="auto"/>
      </w:divBdr>
    </w:div>
    <w:div w:id="1926068986">
      <w:marLeft w:val="0"/>
      <w:marRight w:val="0"/>
      <w:marTop w:val="0"/>
      <w:marBottom w:val="0"/>
      <w:divBdr>
        <w:top w:val="none" w:sz="0" w:space="0" w:color="auto"/>
        <w:left w:val="none" w:sz="0" w:space="0" w:color="auto"/>
        <w:bottom w:val="none" w:sz="0" w:space="0" w:color="auto"/>
        <w:right w:val="none" w:sz="0" w:space="0" w:color="auto"/>
      </w:divBdr>
    </w:div>
    <w:div w:id="1929343195">
      <w:marLeft w:val="0"/>
      <w:marRight w:val="0"/>
      <w:marTop w:val="0"/>
      <w:marBottom w:val="0"/>
      <w:divBdr>
        <w:top w:val="none" w:sz="0" w:space="0" w:color="auto"/>
        <w:left w:val="none" w:sz="0" w:space="0" w:color="auto"/>
        <w:bottom w:val="none" w:sz="0" w:space="0" w:color="auto"/>
        <w:right w:val="none" w:sz="0" w:space="0" w:color="auto"/>
      </w:divBdr>
    </w:div>
    <w:div w:id="1930893869">
      <w:marLeft w:val="0"/>
      <w:marRight w:val="0"/>
      <w:marTop w:val="0"/>
      <w:marBottom w:val="0"/>
      <w:divBdr>
        <w:top w:val="none" w:sz="0" w:space="0" w:color="auto"/>
        <w:left w:val="none" w:sz="0" w:space="0" w:color="auto"/>
        <w:bottom w:val="none" w:sz="0" w:space="0" w:color="auto"/>
        <w:right w:val="none" w:sz="0" w:space="0" w:color="auto"/>
      </w:divBdr>
    </w:div>
    <w:div w:id="1931503100">
      <w:marLeft w:val="0"/>
      <w:marRight w:val="0"/>
      <w:marTop w:val="0"/>
      <w:marBottom w:val="0"/>
      <w:divBdr>
        <w:top w:val="none" w:sz="0" w:space="0" w:color="auto"/>
        <w:left w:val="none" w:sz="0" w:space="0" w:color="auto"/>
        <w:bottom w:val="none" w:sz="0" w:space="0" w:color="auto"/>
        <w:right w:val="none" w:sz="0" w:space="0" w:color="auto"/>
      </w:divBdr>
    </w:div>
    <w:div w:id="1932736770">
      <w:marLeft w:val="0"/>
      <w:marRight w:val="0"/>
      <w:marTop w:val="0"/>
      <w:marBottom w:val="0"/>
      <w:divBdr>
        <w:top w:val="none" w:sz="0" w:space="0" w:color="auto"/>
        <w:left w:val="none" w:sz="0" w:space="0" w:color="auto"/>
        <w:bottom w:val="none" w:sz="0" w:space="0" w:color="auto"/>
        <w:right w:val="none" w:sz="0" w:space="0" w:color="auto"/>
      </w:divBdr>
    </w:div>
    <w:div w:id="1932737228">
      <w:marLeft w:val="0"/>
      <w:marRight w:val="0"/>
      <w:marTop w:val="0"/>
      <w:marBottom w:val="0"/>
      <w:divBdr>
        <w:top w:val="none" w:sz="0" w:space="0" w:color="auto"/>
        <w:left w:val="none" w:sz="0" w:space="0" w:color="auto"/>
        <w:bottom w:val="none" w:sz="0" w:space="0" w:color="auto"/>
        <w:right w:val="none" w:sz="0" w:space="0" w:color="auto"/>
      </w:divBdr>
    </w:div>
    <w:div w:id="1932809491">
      <w:marLeft w:val="0"/>
      <w:marRight w:val="0"/>
      <w:marTop w:val="0"/>
      <w:marBottom w:val="0"/>
      <w:divBdr>
        <w:top w:val="none" w:sz="0" w:space="0" w:color="auto"/>
        <w:left w:val="none" w:sz="0" w:space="0" w:color="auto"/>
        <w:bottom w:val="none" w:sz="0" w:space="0" w:color="auto"/>
        <w:right w:val="none" w:sz="0" w:space="0" w:color="auto"/>
      </w:divBdr>
    </w:div>
    <w:div w:id="1936017119">
      <w:marLeft w:val="0"/>
      <w:marRight w:val="0"/>
      <w:marTop w:val="0"/>
      <w:marBottom w:val="0"/>
      <w:divBdr>
        <w:top w:val="none" w:sz="0" w:space="0" w:color="auto"/>
        <w:left w:val="none" w:sz="0" w:space="0" w:color="auto"/>
        <w:bottom w:val="none" w:sz="0" w:space="0" w:color="auto"/>
        <w:right w:val="none" w:sz="0" w:space="0" w:color="auto"/>
      </w:divBdr>
    </w:div>
    <w:div w:id="1936589401">
      <w:marLeft w:val="0"/>
      <w:marRight w:val="0"/>
      <w:marTop w:val="0"/>
      <w:marBottom w:val="0"/>
      <w:divBdr>
        <w:top w:val="none" w:sz="0" w:space="0" w:color="auto"/>
        <w:left w:val="none" w:sz="0" w:space="0" w:color="auto"/>
        <w:bottom w:val="none" w:sz="0" w:space="0" w:color="auto"/>
        <w:right w:val="none" w:sz="0" w:space="0" w:color="auto"/>
      </w:divBdr>
    </w:div>
    <w:div w:id="1938513614">
      <w:marLeft w:val="0"/>
      <w:marRight w:val="0"/>
      <w:marTop w:val="0"/>
      <w:marBottom w:val="0"/>
      <w:divBdr>
        <w:top w:val="none" w:sz="0" w:space="0" w:color="auto"/>
        <w:left w:val="none" w:sz="0" w:space="0" w:color="auto"/>
        <w:bottom w:val="none" w:sz="0" w:space="0" w:color="auto"/>
        <w:right w:val="none" w:sz="0" w:space="0" w:color="auto"/>
      </w:divBdr>
    </w:div>
    <w:div w:id="1940872433">
      <w:marLeft w:val="0"/>
      <w:marRight w:val="0"/>
      <w:marTop w:val="0"/>
      <w:marBottom w:val="0"/>
      <w:divBdr>
        <w:top w:val="none" w:sz="0" w:space="0" w:color="auto"/>
        <w:left w:val="none" w:sz="0" w:space="0" w:color="auto"/>
        <w:bottom w:val="none" w:sz="0" w:space="0" w:color="auto"/>
        <w:right w:val="none" w:sz="0" w:space="0" w:color="auto"/>
      </w:divBdr>
    </w:div>
    <w:div w:id="1941327320">
      <w:marLeft w:val="0"/>
      <w:marRight w:val="0"/>
      <w:marTop w:val="0"/>
      <w:marBottom w:val="0"/>
      <w:divBdr>
        <w:top w:val="none" w:sz="0" w:space="0" w:color="auto"/>
        <w:left w:val="none" w:sz="0" w:space="0" w:color="auto"/>
        <w:bottom w:val="none" w:sz="0" w:space="0" w:color="auto"/>
        <w:right w:val="none" w:sz="0" w:space="0" w:color="auto"/>
      </w:divBdr>
    </w:div>
    <w:div w:id="1941600088">
      <w:marLeft w:val="0"/>
      <w:marRight w:val="0"/>
      <w:marTop w:val="0"/>
      <w:marBottom w:val="0"/>
      <w:divBdr>
        <w:top w:val="none" w:sz="0" w:space="0" w:color="auto"/>
        <w:left w:val="none" w:sz="0" w:space="0" w:color="auto"/>
        <w:bottom w:val="none" w:sz="0" w:space="0" w:color="auto"/>
        <w:right w:val="none" w:sz="0" w:space="0" w:color="auto"/>
      </w:divBdr>
    </w:div>
    <w:div w:id="1942715546">
      <w:marLeft w:val="0"/>
      <w:marRight w:val="0"/>
      <w:marTop w:val="0"/>
      <w:marBottom w:val="0"/>
      <w:divBdr>
        <w:top w:val="none" w:sz="0" w:space="0" w:color="auto"/>
        <w:left w:val="none" w:sz="0" w:space="0" w:color="auto"/>
        <w:bottom w:val="none" w:sz="0" w:space="0" w:color="auto"/>
        <w:right w:val="none" w:sz="0" w:space="0" w:color="auto"/>
      </w:divBdr>
    </w:div>
    <w:div w:id="1945260821">
      <w:marLeft w:val="0"/>
      <w:marRight w:val="0"/>
      <w:marTop w:val="0"/>
      <w:marBottom w:val="0"/>
      <w:divBdr>
        <w:top w:val="none" w:sz="0" w:space="0" w:color="auto"/>
        <w:left w:val="none" w:sz="0" w:space="0" w:color="auto"/>
        <w:bottom w:val="none" w:sz="0" w:space="0" w:color="auto"/>
        <w:right w:val="none" w:sz="0" w:space="0" w:color="auto"/>
      </w:divBdr>
    </w:div>
    <w:div w:id="1946031402">
      <w:marLeft w:val="0"/>
      <w:marRight w:val="0"/>
      <w:marTop w:val="0"/>
      <w:marBottom w:val="0"/>
      <w:divBdr>
        <w:top w:val="none" w:sz="0" w:space="0" w:color="auto"/>
        <w:left w:val="none" w:sz="0" w:space="0" w:color="auto"/>
        <w:bottom w:val="none" w:sz="0" w:space="0" w:color="auto"/>
        <w:right w:val="none" w:sz="0" w:space="0" w:color="auto"/>
      </w:divBdr>
    </w:div>
    <w:div w:id="1947151906">
      <w:marLeft w:val="0"/>
      <w:marRight w:val="0"/>
      <w:marTop w:val="0"/>
      <w:marBottom w:val="0"/>
      <w:divBdr>
        <w:top w:val="none" w:sz="0" w:space="0" w:color="auto"/>
        <w:left w:val="none" w:sz="0" w:space="0" w:color="auto"/>
        <w:bottom w:val="none" w:sz="0" w:space="0" w:color="auto"/>
        <w:right w:val="none" w:sz="0" w:space="0" w:color="auto"/>
      </w:divBdr>
    </w:div>
    <w:div w:id="1947886020">
      <w:marLeft w:val="0"/>
      <w:marRight w:val="0"/>
      <w:marTop w:val="0"/>
      <w:marBottom w:val="0"/>
      <w:divBdr>
        <w:top w:val="none" w:sz="0" w:space="0" w:color="auto"/>
        <w:left w:val="none" w:sz="0" w:space="0" w:color="auto"/>
        <w:bottom w:val="none" w:sz="0" w:space="0" w:color="auto"/>
        <w:right w:val="none" w:sz="0" w:space="0" w:color="auto"/>
      </w:divBdr>
    </w:div>
    <w:div w:id="1953390994">
      <w:marLeft w:val="0"/>
      <w:marRight w:val="0"/>
      <w:marTop w:val="0"/>
      <w:marBottom w:val="0"/>
      <w:divBdr>
        <w:top w:val="none" w:sz="0" w:space="0" w:color="auto"/>
        <w:left w:val="none" w:sz="0" w:space="0" w:color="auto"/>
        <w:bottom w:val="none" w:sz="0" w:space="0" w:color="auto"/>
        <w:right w:val="none" w:sz="0" w:space="0" w:color="auto"/>
      </w:divBdr>
    </w:div>
    <w:div w:id="1955281869">
      <w:marLeft w:val="0"/>
      <w:marRight w:val="0"/>
      <w:marTop w:val="0"/>
      <w:marBottom w:val="0"/>
      <w:divBdr>
        <w:top w:val="none" w:sz="0" w:space="0" w:color="auto"/>
        <w:left w:val="none" w:sz="0" w:space="0" w:color="auto"/>
        <w:bottom w:val="none" w:sz="0" w:space="0" w:color="auto"/>
        <w:right w:val="none" w:sz="0" w:space="0" w:color="auto"/>
      </w:divBdr>
    </w:div>
    <w:div w:id="1956332073">
      <w:marLeft w:val="0"/>
      <w:marRight w:val="0"/>
      <w:marTop w:val="0"/>
      <w:marBottom w:val="0"/>
      <w:divBdr>
        <w:top w:val="none" w:sz="0" w:space="0" w:color="auto"/>
        <w:left w:val="none" w:sz="0" w:space="0" w:color="auto"/>
        <w:bottom w:val="none" w:sz="0" w:space="0" w:color="auto"/>
        <w:right w:val="none" w:sz="0" w:space="0" w:color="auto"/>
      </w:divBdr>
    </w:div>
    <w:div w:id="1957175062">
      <w:marLeft w:val="0"/>
      <w:marRight w:val="0"/>
      <w:marTop w:val="0"/>
      <w:marBottom w:val="0"/>
      <w:divBdr>
        <w:top w:val="none" w:sz="0" w:space="0" w:color="auto"/>
        <w:left w:val="none" w:sz="0" w:space="0" w:color="auto"/>
        <w:bottom w:val="none" w:sz="0" w:space="0" w:color="auto"/>
        <w:right w:val="none" w:sz="0" w:space="0" w:color="auto"/>
      </w:divBdr>
    </w:div>
    <w:div w:id="1957328797">
      <w:marLeft w:val="0"/>
      <w:marRight w:val="0"/>
      <w:marTop w:val="0"/>
      <w:marBottom w:val="0"/>
      <w:divBdr>
        <w:top w:val="none" w:sz="0" w:space="0" w:color="auto"/>
        <w:left w:val="none" w:sz="0" w:space="0" w:color="auto"/>
        <w:bottom w:val="none" w:sz="0" w:space="0" w:color="auto"/>
        <w:right w:val="none" w:sz="0" w:space="0" w:color="auto"/>
      </w:divBdr>
    </w:div>
    <w:div w:id="1958096823">
      <w:marLeft w:val="0"/>
      <w:marRight w:val="0"/>
      <w:marTop w:val="0"/>
      <w:marBottom w:val="0"/>
      <w:divBdr>
        <w:top w:val="none" w:sz="0" w:space="0" w:color="auto"/>
        <w:left w:val="none" w:sz="0" w:space="0" w:color="auto"/>
        <w:bottom w:val="none" w:sz="0" w:space="0" w:color="auto"/>
        <w:right w:val="none" w:sz="0" w:space="0" w:color="auto"/>
      </w:divBdr>
    </w:div>
    <w:div w:id="1961570590">
      <w:marLeft w:val="0"/>
      <w:marRight w:val="0"/>
      <w:marTop w:val="0"/>
      <w:marBottom w:val="0"/>
      <w:divBdr>
        <w:top w:val="none" w:sz="0" w:space="0" w:color="auto"/>
        <w:left w:val="none" w:sz="0" w:space="0" w:color="auto"/>
        <w:bottom w:val="none" w:sz="0" w:space="0" w:color="auto"/>
        <w:right w:val="none" w:sz="0" w:space="0" w:color="auto"/>
      </w:divBdr>
    </w:div>
    <w:div w:id="1964341774">
      <w:marLeft w:val="0"/>
      <w:marRight w:val="0"/>
      <w:marTop w:val="0"/>
      <w:marBottom w:val="0"/>
      <w:divBdr>
        <w:top w:val="none" w:sz="0" w:space="0" w:color="auto"/>
        <w:left w:val="none" w:sz="0" w:space="0" w:color="auto"/>
        <w:bottom w:val="none" w:sz="0" w:space="0" w:color="auto"/>
        <w:right w:val="none" w:sz="0" w:space="0" w:color="auto"/>
      </w:divBdr>
    </w:div>
    <w:div w:id="1966158372">
      <w:marLeft w:val="0"/>
      <w:marRight w:val="0"/>
      <w:marTop w:val="0"/>
      <w:marBottom w:val="0"/>
      <w:divBdr>
        <w:top w:val="none" w:sz="0" w:space="0" w:color="auto"/>
        <w:left w:val="none" w:sz="0" w:space="0" w:color="auto"/>
        <w:bottom w:val="none" w:sz="0" w:space="0" w:color="auto"/>
        <w:right w:val="none" w:sz="0" w:space="0" w:color="auto"/>
      </w:divBdr>
    </w:div>
    <w:div w:id="1966350997">
      <w:marLeft w:val="0"/>
      <w:marRight w:val="0"/>
      <w:marTop w:val="0"/>
      <w:marBottom w:val="0"/>
      <w:divBdr>
        <w:top w:val="none" w:sz="0" w:space="0" w:color="auto"/>
        <w:left w:val="none" w:sz="0" w:space="0" w:color="auto"/>
        <w:bottom w:val="none" w:sz="0" w:space="0" w:color="auto"/>
        <w:right w:val="none" w:sz="0" w:space="0" w:color="auto"/>
      </w:divBdr>
    </w:div>
    <w:div w:id="1967421515">
      <w:marLeft w:val="0"/>
      <w:marRight w:val="0"/>
      <w:marTop w:val="0"/>
      <w:marBottom w:val="0"/>
      <w:divBdr>
        <w:top w:val="none" w:sz="0" w:space="0" w:color="auto"/>
        <w:left w:val="none" w:sz="0" w:space="0" w:color="auto"/>
        <w:bottom w:val="none" w:sz="0" w:space="0" w:color="auto"/>
        <w:right w:val="none" w:sz="0" w:space="0" w:color="auto"/>
      </w:divBdr>
    </w:div>
    <w:div w:id="1967932106">
      <w:marLeft w:val="0"/>
      <w:marRight w:val="0"/>
      <w:marTop w:val="0"/>
      <w:marBottom w:val="0"/>
      <w:divBdr>
        <w:top w:val="none" w:sz="0" w:space="0" w:color="auto"/>
        <w:left w:val="none" w:sz="0" w:space="0" w:color="auto"/>
        <w:bottom w:val="none" w:sz="0" w:space="0" w:color="auto"/>
        <w:right w:val="none" w:sz="0" w:space="0" w:color="auto"/>
      </w:divBdr>
    </w:div>
    <w:div w:id="1968781997">
      <w:marLeft w:val="0"/>
      <w:marRight w:val="0"/>
      <w:marTop w:val="0"/>
      <w:marBottom w:val="0"/>
      <w:divBdr>
        <w:top w:val="none" w:sz="0" w:space="0" w:color="auto"/>
        <w:left w:val="none" w:sz="0" w:space="0" w:color="auto"/>
        <w:bottom w:val="none" w:sz="0" w:space="0" w:color="auto"/>
        <w:right w:val="none" w:sz="0" w:space="0" w:color="auto"/>
      </w:divBdr>
    </w:div>
    <w:div w:id="1969893674">
      <w:marLeft w:val="0"/>
      <w:marRight w:val="0"/>
      <w:marTop w:val="0"/>
      <w:marBottom w:val="0"/>
      <w:divBdr>
        <w:top w:val="none" w:sz="0" w:space="0" w:color="auto"/>
        <w:left w:val="none" w:sz="0" w:space="0" w:color="auto"/>
        <w:bottom w:val="none" w:sz="0" w:space="0" w:color="auto"/>
        <w:right w:val="none" w:sz="0" w:space="0" w:color="auto"/>
      </w:divBdr>
    </w:div>
    <w:div w:id="1971592302">
      <w:marLeft w:val="0"/>
      <w:marRight w:val="0"/>
      <w:marTop w:val="0"/>
      <w:marBottom w:val="0"/>
      <w:divBdr>
        <w:top w:val="none" w:sz="0" w:space="0" w:color="auto"/>
        <w:left w:val="none" w:sz="0" w:space="0" w:color="auto"/>
        <w:bottom w:val="none" w:sz="0" w:space="0" w:color="auto"/>
        <w:right w:val="none" w:sz="0" w:space="0" w:color="auto"/>
      </w:divBdr>
    </w:div>
    <w:div w:id="1972511846">
      <w:marLeft w:val="0"/>
      <w:marRight w:val="0"/>
      <w:marTop w:val="0"/>
      <w:marBottom w:val="0"/>
      <w:divBdr>
        <w:top w:val="none" w:sz="0" w:space="0" w:color="auto"/>
        <w:left w:val="none" w:sz="0" w:space="0" w:color="auto"/>
        <w:bottom w:val="none" w:sz="0" w:space="0" w:color="auto"/>
        <w:right w:val="none" w:sz="0" w:space="0" w:color="auto"/>
      </w:divBdr>
    </w:div>
    <w:div w:id="1972708899">
      <w:marLeft w:val="0"/>
      <w:marRight w:val="0"/>
      <w:marTop w:val="0"/>
      <w:marBottom w:val="0"/>
      <w:divBdr>
        <w:top w:val="none" w:sz="0" w:space="0" w:color="auto"/>
        <w:left w:val="none" w:sz="0" w:space="0" w:color="auto"/>
        <w:bottom w:val="none" w:sz="0" w:space="0" w:color="auto"/>
        <w:right w:val="none" w:sz="0" w:space="0" w:color="auto"/>
      </w:divBdr>
    </w:div>
    <w:div w:id="1973822936">
      <w:marLeft w:val="0"/>
      <w:marRight w:val="0"/>
      <w:marTop w:val="0"/>
      <w:marBottom w:val="0"/>
      <w:divBdr>
        <w:top w:val="none" w:sz="0" w:space="0" w:color="auto"/>
        <w:left w:val="none" w:sz="0" w:space="0" w:color="auto"/>
        <w:bottom w:val="none" w:sz="0" w:space="0" w:color="auto"/>
        <w:right w:val="none" w:sz="0" w:space="0" w:color="auto"/>
      </w:divBdr>
    </w:div>
    <w:div w:id="1974601568">
      <w:marLeft w:val="0"/>
      <w:marRight w:val="0"/>
      <w:marTop w:val="0"/>
      <w:marBottom w:val="0"/>
      <w:divBdr>
        <w:top w:val="none" w:sz="0" w:space="0" w:color="auto"/>
        <w:left w:val="none" w:sz="0" w:space="0" w:color="auto"/>
        <w:bottom w:val="none" w:sz="0" w:space="0" w:color="auto"/>
        <w:right w:val="none" w:sz="0" w:space="0" w:color="auto"/>
      </w:divBdr>
    </w:div>
    <w:div w:id="1975602109">
      <w:marLeft w:val="0"/>
      <w:marRight w:val="0"/>
      <w:marTop w:val="0"/>
      <w:marBottom w:val="0"/>
      <w:divBdr>
        <w:top w:val="none" w:sz="0" w:space="0" w:color="auto"/>
        <w:left w:val="none" w:sz="0" w:space="0" w:color="auto"/>
        <w:bottom w:val="none" w:sz="0" w:space="0" w:color="auto"/>
        <w:right w:val="none" w:sz="0" w:space="0" w:color="auto"/>
      </w:divBdr>
    </w:div>
    <w:div w:id="1976371018">
      <w:marLeft w:val="0"/>
      <w:marRight w:val="0"/>
      <w:marTop w:val="0"/>
      <w:marBottom w:val="0"/>
      <w:divBdr>
        <w:top w:val="none" w:sz="0" w:space="0" w:color="auto"/>
        <w:left w:val="none" w:sz="0" w:space="0" w:color="auto"/>
        <w:bottom w:val="none" w:sz="0" w:space="0" w:color="auto"/>
        <w:right w:val="none" w:sz="0" w:space="0" w:color="auto"/>
      </w:divBdr>
    </w:div>
    <w:div w:id="1977447630">
      <w:marLeft w:val="0"/>
      <w:marRight w:val="0"/>
      <w:marTop w:val="0"/>
      <w:marBottom w:val="0"/>
      <w:divBdr>
        <w:top w:val="none" w:sz="0" w:space="0" w:color="auto"/>
        <w:left w:val="none" w:sz="0" w:space="0" w:color="auto"/>
        <w:bottom w:val="none" w:sz="0" w:space="0" w:color="auto"/>
        <w:right w:val="none" w:sz="0" w:space="0" w:color="auto"/>
      </w:divBdr>
    </w:div>
    <w:div w:id="1977907814">
      <w:marLeft w:val="0"/>
      <w:marRight w:val="0"/>
      <w:marTop w:val="0"/>
      <w:marBottom w:val="0"/>
      <w:divBdr>
        <w:top w:val="none" w:sz="0" w:space="0" w:color="auto"/>
        <w:left w:val="none" w:sz="0" w:space="0" w:color="auto"/>
        <w:bottom w:val="none" w:sz="0" w:space="0" w:color="auto"/>
        <w:right w:val="none" w:sz="0" w:space="0" w:color="auto"/>
      </w:divBdr>
    </w:div>
    <w:div w:id="1978757046">
      <w:marLeft w:val="0"/>
      <w:marRight w:val="0"/>
      <w:marTop w:val="0"/>
      <w:marBottom w:val="0"/>
      <w:divBdr>
        <w:top w:val="none" w:sz="0" w:space="0" w:color="auto"/>
        <w:left w:val="none" w:sz="0" w:space="0" w:color="auto"/>
        <w:bottom w:val="none" w:sz="0" w:space="0" w:color="auto"/>
        <w:right w:val="none" w:sz="0" w:space="0" w:color="auto"/>
      </w:divBdr>
    </w:div>
    <w:div w:id="1980761570">
      <w:marLeft w:val="0"/>
      <w:marRight w:val="0"/>
      <w:marTop w:val="0"/>
      <w:marBottom w:val="0"/>
      <w:divBdr>
        <w:top w:val="none" w:sz="0" w:space="0" w:color="auto"/>
        <w:left w:val="none" w:sz="0" w:space="0" w:color="auto"/>
        <w:bottom w:val="none" w:sz="0" w:space="0" w:color="auto"/>
        <w:right w:val="none" w:sz="0" w:space="0" w:color="auto"/>
      </w:divBdr>
    </w:div>
    <w:div w:id="1982031516">
      <w:marLeft w:val="0"/>
      <w:marRight w:val="0"/>
      <w:marTop w:val="0"/>
      <w:marBottom w:val="0"/>
      <w:divBdr>
        <w:top w:val="none" w:sz="0" w:space="0" w:color="auto"/>
        <w:left w:val="none" w:sz="0" w:space="0" w:color="auto"/>
        <w:bottom w:val="none" w:sz="0" w:space="0" w:color="auto"/>
        <w:right w:val="none" w:sz="0" w:space="0" w:color="auto"/>
      </w:divBdr>
    </w:div>
    <w:div w:id="1983996539">
      <w:marLeft w:val="0"/>
      <w:marRight w:val="0"/>
      <w:marTop w:val="0"/>
      <w:marBottom w:val="0"/>
      <w:divBdr>
        <w:top w:val="none" w:sz="0" w:space="0" w:color="auto"/>
        <w:left w:val="none" w:sz="0" w:space="0" w:color="auto"/>
        <w:bottom w:val="none" w:sz="0" w:space="0" w:color="auto"/>
        <w:right w:val="none" w:sz="0" w:space="0" w:color="auto"/>
      </w:divBdr>
    </w:div>
    <w:div w:id="1985305179">
      <w:marLeft w:val="0"/>
      <w:marRight w:val="0"/>
      <w:marTop w:val="0"/>
      <w:marBottom w:val="0"/>
      <w:divBdr>
        <w:top w:val="none" w:sz="0" w:space="0" w:color="auto"/>
        <w:left w:val="none" w:sz="0" w:space="0" w:color="auto"/>
        <w:bottom w:val="none" w:sz="0" w:space="0" w:color="auto"/>
        <w:right w:val="none" w:sz="0" w:space="0" w:color="auto"/>
      </w:divBdr>
    </w:div>
    <w:div w:id="1986276047">
      <w:marLeft w:val="0"/>
      <w:marRight w:val="0"/>
      <w:marTop w:val="0"/>
      <w:marBottom w:val="0"/>
      <w:divBdr>
        <w:top w:val="none" w:sz="0" w:space="0" w:color="auto"/>
        <w:left w:val="none" w:sz="0" w:space="0" w:color="auto"/>
        <w:bottom w:val="none" w:sz="0" w:space="0" w:color="auto"/>
        <w:right w:val="none" w:sz="0" w:space="0" w:color="auto"/>
      </w:divBdr>
    </w:div>
    <w:div w:id="1986469968">
      <w:marLeft w:val="0"/>
      <w:marRight w:val="0"/>
      <w:marTop w:val="0"/>
      <w:marBottom w:val="0"/>
      <w:divBdr>
        <w:top w:val="none" w:sz="0" w:space="0" w:color="auto"/>
        <w:left w:val="none" w:sz="0" w:space="0" w:color="auto"/>
        <w:bottom w:val="none" w:sz="0" w:space="0" w:color="auto"/>
        <w:right w:val="none" w:sz="0" w:space="0" w:color="auto"/>
      </w:divBdr>
    </w:div>
    <w:div w:id="1988513455">
      <w:marLeft w:val="0"/>
      <w:marRight w:val="0"/>
      <w:marTop w:val="0"/>
      <w:marBottom w:val="0"/>
      <w:divBdr>
        <w:top w:val="none" w:sz="0" w:space="0" w:color="auto"/>
        <w:left w:val="none" w:sz="0" w:space="0" w:color="auto"/>
        <w:bottom w:val="none" w:sz="0" w:space="0" w:color="auto"/>
        <w:right w:val="none" w:sz="0" w:space="0" w:color="auto"/>
      </w:divBdr>
    </w:div>
    <w:div w:id="1988590060">
      <w:marLeft w:val="0"/>
      <w:marRight w:val="0"/>
      <w:marTop w:val="0"/>
      <w:marBottom w:val="0"/>
      <w:divBdr>
        <w:top w:val="none" w:sz="0" w:space="0" w:color="auto"/>
        <w:left w:val="none" w:sz="0" w:space="0" w:color="auto"/>
        <w:bottom w:val="none" w:sz="0" w:space="0" w:color="auto"/>
        <w:right w:val="none" w:sz="0" w:space="0" w:color="auto"/>
      </w:divBdr>
    </w:div>
    <w:div w:id="1988969843">
      <w:marLeft w:val="0"/>
      <w:marRight w:val="0"/>
      <w:marTop w:val="0"/>
      <w:marBottom w:val="0"/>
      <w:divBdr>
        <w:top w:val="none" w:sz="0" w:space="0" w:color="auto"/>
        <w:left w:val="none" w:sz="0" w:space="0" w:color="auto"/>
        <w:bottom w:val="none" w:sz="0" w:space="0" w:color="auto"/>
        <w:right w:val="none" w:sz="0" w:space="0" w:color="auto"/>
      </w:divBdr>
    </w:div>
    <w:div w:id="1989628493">
      <w:marLeft w:val="0"/>
      <w:marRight w:val="0"/>
      <w:marTop w:val="0"/>
      <w:marBottom w:val="0"/>
      <w:divBdr>
        <w:top w:val="none" w:sz="0" w:space="0" w:color="auto"/>
        <w:left w:val="none" w:sz="0" w:space="0" w:color="auto"/>
        <w:bottom w:val="none" w:sz="0" w:space="0" w:color="auto"/>
        <w:right w:val="none" w:sz="0" w:space="0" w:color="auto"/>
      </w:divBdr>
    </w:div>
    <w:div w:id="1991707278">
      <w:marLeft w:val="0"/>
      <w:marRight w:val="0"/>
      <w:marTop w:val="0"/>
      <w:marBottom w:val="0"/>
      <w:divBdr>
        <w:top w:val="none" w:sz="0" w:space="0" w:color="auto"/>
        <w:left w:val="none" w:sz="0" w:space="0" w:color="auto"/>
        <w:bottom w:val="none" w:sz="0" w:space="0" w:color="auto"/>
        <w:right w:val="none" w:sz="0" w:space="0" w:color="auto"/>
      </w:divBdr>
    </w:div>
    <w:div w:id="1992445934">
      <w:marLeft w:val="0"/>
      <w:marRight w:val="0"/>
      <w:marTop w:val="0"/>
      <w:marBottom w:val="0"/>
      <w:divBdr>
        <w:top w:val="none" w:sz="0" w:space="0" w:color="auto"/>
        <w:left w:val="none" w:sz="0" w:space="0" w:color="auto"/>
        <w:bottom w:val="none" w:sz="0" w:space="0" w:color="auto"/>
        <w:right w:val="none" w:sz="0" w:space="0" w:color="auto"/>
      </w:divBdr>
    </w:div>
    <w:div w:id="1992711053">
      <w:marLeft w:val="0"/>
      <w:marRight w:val="0"/>
      <w:marTop w:val="0"/>
      <w:marBottom w:val="0"/>
      <w:divBdr>
        <w:top w:val="none" w:sz="0" w:space="0" w:color="auto"/>
        <w:left w:val="none" w:sz="0" w:space="0" w:color="auto"/>
        <w:bottom w:val="none" w:sz="0" w:space="0" w:color="auto"/>
        <w:right w:val="none" w:sz="0" w:space="0" w:color="auto"/>
      </w:divBdr>
    </w:div>
    <w:div w:id="1993215712">
      <w:marLeft w:val="0"/>
      <w:marRight w:val="0"/>
      <w:marTop w:val="0"/>
      <w:marBottom w:val="0"/>
      <w:divBdr>
        <w:top w:val="none" w:sz="0" w:space="0" w:color="auto"/>
        <w:left w:val="none" w:sz="0" w:space="0" w:color="auto"/>
        <w:bottom w:val="none" w:sz="0" w:space="0" w:color="auto"/>
        <w:right w:val="none" w:sz="0" w:space="0" w:color="auto"/>
      </w:divBdr>
    </w:div>
    <w:div w:id="1993633068">
      <w:marLeft w:val="0"/>
      <w:marRight w:val="0"/>
      <w:marTop w:val="0"/>
      <w:marBottom w:val="0"/>
      <w:divBdr>
        <w:top w:val="none" w:sz="0" w:space="0" w:color="auto"/>
        <w:left w:val="none" w:sz="0" w:space="0" w:color="auto"/>
        <w:bottom w:val="none" w:sz="0" w:space="0" w:color="auto"/>
        <w:right w:val="none" w:sz="0" w:space="0" w:color="auto"/>
      </w:divBdr>
    </w:div>
    <w:div w:id="1996298202">
      <w:marLeft w:val="0"/>
      <w:marRight w:val="0"/>
      <w:marTop w:val="0"/>
      <w:marBottom w:val="0"/>
      <w:divBdr>
        <w:top w:val="none" w:sz="0" w:space="0" w:color="auto"/>
        <w:left w:val="none" w:sz="0" w:space="0" w:color="auto"/>
        <w:bottom w:val="none" w:sz="0" w:space="0" w:color="auto"/>
        <w:right w:val="none" w:sz="0" w:space="0" w:color="auto"/>
      </w:divBdr>
    </w:div>
    <w:div w:id="1996302812">
      <w:marLeft w:val="0"/>
      <w:marRight w:val="0"/>
      <w:marTop w:val="0"/>
      <w:marBottom w:val="0"/>
      <w:divBdr>
        <w:top w:val="none" w:sz="0" w:space="0" w:color="auto"/>
        <w:left w:val="none" w:sz="0" w:space="0" w:color="auto"/>
        <w:bottom w:val="none" w:sz="0" w:space="0" w:color="auto"/>
        <w:right w:val="none" w:sz="0" w:space="0" w:color="auto"/>
      </w:divBdr>
    </w:div>
    <w:div w:id="1996835996">
      <w:marLeft w:val="0"/>
      <w:marRight w:val="0"/>
      <w:marTop w:val="0"/>
      <w:marBottom w:val="0"/>
      <w:divBdr>
        <w:top w:val="none" w:sz="0" w:space="0" w:color="auto"/>
        <w:left w:val="none" w:sz="0" w:space="0" w:color="auto"/>
        <w:bottom w:val="none" w:sz="0" w:space="0" w:color="auto"/>
        <w:right w:val="none" w:sz="0" w:space="0" w:color="auto"/>
      </w:divBdr>
    </w:div>
    <w:div w:id="1997799706">
      <w:marLeft w:val="0"/>
      <w:marRight w:val="0"/>
      <w:marTop w:val="0"/>
      <w:marBottom w:val="0"/>
      <w:divBdr>
        <w:top w:val="none" w:sz="0" w:space="0" w:color="auto"/>
        <w:left w:val="none" w:sz="0" w:space="0" w:color="auto"/>
        <w:bottom w:val="none" w:sz="0" w:space="0" w:color="auto"/>
        <w:right w:val="none" w:sz="0" w:space="0" w:color="auto"/>
      </w:divBdr>
    </w:div>
    <w:div w:id="1999311051">
      <w:marLeft w:val="0"/>
      <w:marRight w:val="0"/>
      <w:marTop w:val="0"/>
      <w:marBottom w:val="0"/>
      <w:divBdr>
        <w:top w:val="none" w:sz="0" w:space="0" w:color="auto"/>
        <w:left w:val="none" w:sz="0" w:space="0" w:color="auto"/>
        <w:bottom w:val="none" w:sz="0" w:space="0" w:color="auto"/>
        <w:right w:val="none" w:sz="0" w:space="0" w:color="auto"/>
      </w:divBdr>
    </w:div>
    <w:div w:id="2001346331">
      <w:marLeft w:val="0"/>
      <w:marRight w:val="0"/>
      <w:marTop w:val="0"/>
      <w:marBottom w:val="0"/>
      <w:divBdr>
        <w:top w:val="none" w:sz="0" w:space="0" w:color="auto"/>
        <w:left w:val="none" w:sz="0" w:space="0" w:color="auto"/>
        <w:bottom w:val="none" w:sz="0" w:space="0" w:color="auto"/>
        <w:right w:val="none" w:sz="0" w:space="0" w:color="auto"/>
      </w:divBdr>
    </w:div>
    <w:div w:id="2001732449">
      <w:marLeft w:val="0"/>
      <w:marRight w:val="0"/>
      <w:marTop w:val="0"/>
      <w:marBottom w:val="0"/>
      <w:divBdr>
        <w:top w:val="none" w:sz="0" w:space="0" w:color="auto"/>
        <w:left w:val="none" w:sz="0" w:space="0" w:color="auto"/>
        <w:bottom w:val="none" w:sz="0" w:space="0" w:color="auto"/>
        <w:right w:val="none" w:sz="0" w:space="0" w:color="auto"/>
      </w:divBdr>
    </w:div>
    <w:div w:id="2002271851">
      <w:marLeft w:val="0"/>
      <w:marRight w:val="0"/>
      <w:marTop w:val="0"/>
      <w:marBottom w:val="0"/>
      <w:divBdr>
        <w:top w:val="none" w:sz="0" w:space="0" w:color="auto"/>
        <w:left w:val="none" w:sz="0" w:space="0" w:color="auto"/>
        <w:bottom w:val="none" w:sz="0" w:space="0" w:color="auto"/>
        <w:right w:val="none" w:sz="0" w:space="0" w:color="auto"/>
      </w:divBdr>
    </w:div>
    <w:div w:id="2002274954">
      <w:marLeft w:val="0"/>
      <w:marRight w:val="0"/>
      <w:marTop w:val="0"/>
      <w:marBottom w:val="0"/>
      <w:divBdr>
        <w:top w:val="none" w:sz="0" w:space="0" w:color="auto"/>
        <w:left w:val="none" w:sz="0" w:space="0" w:color="auto"/>
        <w:bottom w:val="none" w:sz="0" w:space="0" w:color="auto"/>
        <w:right w:val="none" w:sz="0" w:space="0" w:color="auto"/>
      </w:divBdr>
    </w:div>
    <w:div w:id="2002540510">
      <w:marLeft w:val="0"/>
      <w:marRight w:val="0"/>
      <w:marTop w:val="0"/>
      <w:marBottom w:val="0"/>
      <w:divBdr>
        <w:top w:val="none" w:sz="0" w:space="0" w:color="auto"/>
        <w:left w:val="none" w:sz="0" w:space="0" w:color="auto"/>
        <w:bottom w:val="none" w:sz="0" w:space="0" w:color="auto"/>
        <w:right w:val="none" w:sz="0" w:space="0" w:color="auto"/>
      </w:divBdr>
    </w:div>
    <w:div w:id="2002542575">
      <w:marLeft w:val="0"/>
      <w:marRight w:val="0"/>
      <w:marTop w:val="0"/>
      <w:marBottom w:val="0"/>
      <w:divBdr>
        <w:top w:val="none" w:sz="0" w:space="0" w:color="auto"/>
        <w:left w:val="none" w:sz="0" w:space="0" w:color="auto"/>
        <w:bottom w:val="none" w:sz="0" w:space="0" w:color="auto"/>
        <w:right w:val="none" w:sz="0" w:space="0" w:color="auto"/>
      </w:divBdr>
    </w:div>
    <w:div w:id="2003120663">
      <w:marLeft w:val="0"/>
      <w:marRight w:val="0"/>
      <w:marTop w:val="0"/>
      <w:marBottom w:val="0"/>
      <w:divBdr>
        <w:top w:val="none" w:sz="0" w:space="0" w:color="auto"/>
        <w:left w:val="none" w:sz="0" w:space="0" w:color="auto"/>
        <w:bottom w:val="none" w:sz="0" w:space="0" w:color="auto"/>
        <w:right w:val="none" w:sz="0" w:space="0" w:color="auto"/>
      </w:divBdr>
    </w:div>
    <w:div w:id="2003583409">
      <w:marLeft w:val="0"/>
      <w:marRight w:val="0"/>
      <w:marTop w:val="0"/>
      <w:marBottom w:val="0"/>
      <w:divBdr>
        <w:top w:val="none" w:sz="0" w:space="0" w:color="auto"/>
        <w:left w:val="none" w:sz="0" w:space="0" w:color="auto"/>
        <w:bottom w:val="none" w:sz="0" w:space="0" w:color="auto"/>
        <w:right w:val="none" w:sz="0" w:space="0" w:color="auto"/>
      </w:divBdr>
    </w:div>
    <w:div w:id="2004358272">
      <w:marLeft w:val="0"/>
      <w:marRight w:val="0"/>
      <w:marTop w:val="0"/>
      <w:marBottom w:val="0"/>
      <w:divBdr>
        <w:top w:val="none" w:sz="0" w:space="0" w:color="auto"/>
        <w:left w:val="none" w:sz="0" w:space="0" w:color="auto"/>
        <w:bottom w:val="none" w:sz="0" w:space="0" w:color="auto"/>
        <w:right w:val="none" w:sz="0" w:space="0" w:color="auto"/>
      </w:divBdr>
    </w:div>
    <w:div w:id="2004508193">
      <w:marLeft w:val="0"/>
      <w:marRight w:val="0"/>
      <w:marTop w:val="0"/>
      <w:marBottom w:val="0"/>
      <w:divBdr>
        <w:top w:val="none" w:sz="0" w:space="0" w:color="auto"/>
        <w:left w:val="none" w:sz="0" w:space="0" w:color="auto"/>
        <w:bottom w:val="none" w:sz="0" w:space="0" w:color="auto"/>
        <w:right w:val="none" w:sz="0" w:space="0" w:color="auto"/>
      </w:divBdr>
    </w:div>
    <w:div w:id="2006203689">
      <w:marLeft w:val="0"/>
      <w:marRight w:val="0"/>
      <w:marTop w:val="0"/>
      <w:marBottom w:val="0"/>
      <w:divBdr>
        <w:top w:val="none" w:sz="0" w:space="0" w:color="auto"/>
        <w:left w:val="none" w:sz="0" w:space="0" w:color="auto"/>
        <w:bottom w:val="none" w:sz="0" w:space="0" w:color="auto"/>
        <w:right w:val="none" w:sz="0" w:space="0" w:color="auto"/>
      </w:divBdr>
    </w:div>
    <w:div w:id="2008244083">
      <w:marLeft w:val="0"/>
      <w:marRight w:val="0"/>
      <w:marTop w:val="0"/>
      <w:marBottom w:val="0"/>
      <w:divBdr>
        <w:top w:val="none" w:sz="0" w:space="0" w:color="auto"/>
        <w:left w:val="none" w:sz="0" w:space="0" w:color="auto"/>
        <w:bottom w:val="none" w:sz="0" w:space="0" w:color="auto"/>
        <w:right w:val="none" w:sz="0" w:space="0" w:color="auto"/>
      </w:divBdr>
    </w:div>
    <w:div w:id="2009169867">
      <w:marLeft w:val="0"/>
      <w:marRight w:val="0"/>
      <w:marTop w:val="0"/>
      <w:marBottom w:val="0"/>
      <w:divBdr>
        <w:top w:val="none" w:sz="0" w:space="0" w:color="auto"/>
        <w:left w:val="none" w:sz="0" w:space="0" w:color="auto"/>
        <w:bottom w:val="none" w:sz="0" w:space="0" w:color="auto"/>
        <w:right w:val="none" w:sz="0" w:space="0" w:color="auto"/>
      </w:divBdr>
    </w:div>
    <w:div w:id="2011061339">
      <w:marLeft w:val="0"/>
      <w:marRight w:val="0"/>
      <w:marTop w:val="0"/>
      <w:marBottom w:val="0"/>
      <w:divBdr>
        <w:top w:val="none" w:sz="0" w:space="0" w:color="auto"/>
        <w:left w:val="none" w:sz="0" w:space="0" w:color="auto"/>
        <w:bottom w:val="none" w:sz="0" w:space="0" w:color="auto"/>
        <w:right w:val="none" w:sz="0" w:space="0" w:color="auto"/>
      </w:divBdr>
    </w:div>
    <w:div w:id="2013221454">
      <w:marLeft w:val="0"/>
      <w:marRight w:val="0"/>
      <w:marTop w:val="0"/>
      <w:marBottom w:val="0"/>
      <w:divBdr>
        <w:top w:val="none" w:sz="0" w:space="0" w:color="auto"/>
        <w:left w:val="none" w:sz="0" w:space="0" w:color="auto"/>
        <w:bottom w:val="none" w:sz="0" w:space="0" w:color="auto"/>
        <w:right w:val="none" w:sz="0" w:space="0" w:color="auto"/>
      </w:divBdr>
    </w:div>
    <w:div w:id="2013681249">
      <w:marLeft w:val="0"/>
      <w:marRight w:val="0"/>
      <w:marTop w:val="0"/>
      <w:marBottom w:val="0"/>
      <w:divBdr>
        <w:top w:val="none" w:sz="0" w:space="0" w:color="auto"/>
        <w:left w:val="none" w:sz="0" w:space="0" w:color="auto"/>
        <w:bottom w:val="none" w:sz="0" w:space="0" w:color="auto"/>
        <w:right w:val="none" w:sz="0" w:space="0" w:color="auto"/>
      </w:divBdr>
    </w:div>
    <w:div w:id="2018070413">
      <w:marLeft w:val="0"/>
      <w:marRight w:val="0"/>
      <w:marTop w:val="0"/>
      <w:marBottom w:val="0"/>
      <w:divBdr>
        <w:top w:val="none" w:sz="0" w:space="0" w:color="auto"/>
        <w:left w:val="none" w:sz="0" w:space="0" w:color="auto"/>
        <w:bottom w:val="none" w:sz="0" w:space="0" w:color="auto"/>
        <w:right w:val="none" w:sz="0" w:space="0" w:color="auto"/>
      </w:divBdr>
    </w:div>
    <w:div w:id="2019042801">
      <w:marLeft w:val="0"/>
      <w:marRight w:val="0"/>
      <w:marTop w:val="0"/>
      <w:marBottom w:val="0"/>
      <w:divBdr>
        <w:top w:val="none" w:sz="0" w:space="0" w:color="auto"/>
        <w:left w:val="none" w:sz="0" w:space="0" w:color="auto"/>
        <w:bottom w:val="none" w:sz="0" w:space="0" w:color="auto"/>
        <w:right w:val="none" w:sz="0" w:space="0" w:color="auto"/>
      </w:divBdr>
    </w:div>
    <w:div w:id="2020501294">
      <w:marLeft w:val="0"/>
      <w:marRight w:val="0"/>
      <w:marTop w:val="0"/>
      <w:marBottom w:val="0"/>
      <w:divBdr>
        <w:top w:val="none" w:sz="0" w:space="0" w:color="auto"/>
        <w:left w:val="none" w:sz="0" w:space="0" w:color="auto"/>
        <w:bottom w:val="none" w:sz="0" w:space="0" w:color="auto"/>
        <w:right w:val="none" w:sz="0" w:space="0" w:color="auto"/>
      </w:divBdr>
    </w:div>
    <w:div w:id="2021082351">
      <w:marLeft w:val="0"/>
      <w:marRight w:val="0"/>
      <w:marTop w:val="0"/>
      <w:marBottom w:val="0"/>
      <w:divBdr>
        <w:top w:val="none" w:sz="0" w:space="0" w:color="auto"/>
        <w:left w:val="none" w:sz="0" w:space="0" w:color="auto"/>
        <w:bottom w:val="none" w:sz="0" w:space="0" w:color="auto"/>
        <w:right w:val="none" w:sz="0" w:space="0" w:color="auto"/>
      </w:divBdr>
    </w:div>
    <w:div w:id="2021544977">
      <w:marLeft w:val="0"/>
      <w:marRight w:val="0"/>
      <w:marTop w:val="0"/>
      <w:marBottom w:val="0"/>
      <w:divBdr>
        <w:top w:val="none" w:sz="0" w:space="0" w:color="auto"/>
        <w:left w:val="none" w:sz="0" w:space="0" w:color="auto"/>
        <w:bottom w:val="none" w:sz="0" w:space="0" w:color="auto"/>
        <w:right w:val="none" w:sz="0" w:space="0" w:color="auto"/>
      </w:divBdr>
    </w:div>
    <w:div w:id="2022202443">
      <w:marLeft w:val="0"/>
      <w:marRight w:val="0"/>
      <w:marTop w:val="0"/>
      <w:marBottom w:val="0"/>
      <w:divBdr>
        <w:top w:val="none" w:sz="0" w:space="0" w:color="auto"/>
        <w:left w:val="none" w:sz="0" w:space="0" w:color="auto"/>
        <w:bottom w:val="none" w:sz="0" w:space="0" w:color="auto"/>
        <w:right w:val="none" w:sz="0" w:space="0" w:color="auto"/>
      </w:divBdr>
    </w:div>
    <w:div w:id="2022390990">
      <w:marLeft w:val="0"/>
      <w:marRight w:val="0"/>
      <w:marTop w:val="0"/>
      <w:marBottom w:val="0"/>
      <w:divBdr>
        <w:top w:val="none" w:sz="0" w:space="0" w:color="auto"/>
        <w:left w:val="none" w:sz="0" w:space="0" w:color="auto"/>
        <w:bottom w:val="none" w:sz="0" w:space="0" w:color="auto"/>
        <w:right w:val="none" w:sz="0" w:space="0" w:color="auto"/>
      </w:divBdr>
    </w:div>
    <w:div w:id="2022850526">
      <w:marLeft w:val="0"/>
      <w:marRight w:val="0"/>
      <w:marTop w:val="0"/>
      <w:marBottom w:val="0"/>
      <w:divBdr>
        <w:top w:val="none" w:sz="0" w:space="0" w:color="auto"/>
        <w:left w:val="none" w:sz="0" w:space="0" w:color="auto"/>
        <w:bottom w:val="none" w:sz="0" w:space="0" w:color="auto"/>
        <w:right w:val="none" w:sz="0" w:space="0" w:color="auto"/>
      </w:divBdr>
    </w:div>
    <w:div w:id="2023631487">
      <w:marLeft w:val="0"/>
      <w:marRight w:val="0"/>
      <w:marTop w:val="0"/>
      <w:marBottom w:val="0"/>
      <w:divBdr>
        <w:top w:val="none" w:sz="0" w:space="0" w:color="auto"/>
        <w:left w:val="none" w:sz="0" w:space="0" w:color="auto"/>
        <w:bottom w:val="none" w:sz="0" w:space="0" w:color="auto"/>
        <w:right w:val="none" w:sz="0" w:space="0" w:color="auto"/>
      </w:divBdr>
    </w:div>
    <w:div w:id="2025744165">
      <w:marLeft w:val="0"/>
      <w:marRight w:val="0"/>
      <w:marTop w:val="0"/>
      <w:marBottom w:val="0"/>
      <w:divBdr>
        <w:top w:val="none" w:sz="0" w:space="0" w:color="auto"/>
        <w:left w:val="none" w:sz="0" w:space="0" w:color="auto"/>
        <w:bottom w:val="none" w:sz="0" w:space="0" w:color="auto"/>
        <w:right w:val="none" w:sz="0" w:space="0" w:color="auto"/>
      </w:divBdr>
    </w:div>
    <w:div w:id="2027947790">
      <w:marLeft w:val="0"/>
      <w:marRight w:val="0"/>
      <w:marTop w:val="0"/>
      <w:marBottom w:val="0"/>
      <w:divBdr>
        <w:top w:val="none" w:sz="0" w:space="0" w:color="auto"/>
        <w:left w:val="none" w:sz="0" w:space="0" w:color="auto"/>
        <w:bottom w:val="none" w:sz="0" w:space="0" w:color="auto"/>
        <w:right w:val="none" w:sz="0" w:space="0" w:color="auto"/>
      </w:divBdr>
    </w:div>
    <w:div w:id="2028631266">
      <w:marLeft w:val="0"/>
      <w:marRight w:val="0"/>
      <w:marTop w:val="0"/>
      <w:marBottom w:val="0"/>
      <w:divBdr>
        <w:top w:val="none" w:sz="0" w:space="0" w:color="auto"/>
        <w:left w:val="none" w:sz="0" w:space="0" w:color="auto"/>
        <w:bottom w:val="none" w:sz="0" w:space="0" w:color="auto"/>
        <w:right w:val="none" w:sz="0" w:space="0" w:color="auto"/>
      </w:divBdr>
    </w:div>
    <w:div w:id="2030595834">
      <w:marLeft w:val="0"/>
      <w:marRight w:val="0"/>
      <w:marTop w:val="0"/>
      <w:marBottom w:val="0"/>
      <w:divBdr>
        <w:top w:val="none" w:sz="0" w:space="0" w:color="auto"/>
        <w:left w:val="none" w:sz="0" w:space="0" w:color="auto"/>
        <w:bottom w:val="none" w:sz="0" w:space="0" w:color="auto"/>
        <w:right w:val="none" w:sz="0" w:space="0" w:color="auto"/>
      </w:divBdr>
    </w:div>
    <w:div w:id="2031249620">
      <w:marLeft w:val="0"/>
      <w:marRight w:val="0"/>
      <w:marTop w:val="0"/>
      <w:marBottom w:val="0"/>
      <w:divBdr>
        <w:top w:val="none" w:sz="0" w:space="0" w:color="auto"/>
        <w:left w:val="none" w:sz="0" w:space="0" w:color="auto"/>
        <w:bottom w:val="none" w:sz="0" w:space="0" w:color="auto"/>
        <w:right w:val="none" w:sz="0" w:space="0" w:color="auto"/>
      </w:divBdr>
    </w:div>
    <w:div w:id="2031295089">
      <w:marLeft w:val="0"/>
      <w:marRight w:val="0"/>
      <w:marTop w:val="0"/>
      <w:marBottom w:val="0"/>
      <w:divBdr>
        <w:top w:val="none" w:sz="0" w:space="0" w:color="auto"/>
        <w:left w:val="none" w:sz="0" w:space="0" w:color="auto"/>
        <w:bottom w:val="none" w:sz="0" w:space="0" w:color="auto"/>
        <w:right w:val="none" w:sz="0" w:space="0" w:color="auto"/>
      </w:divBdr>
    </w:div>
    <w:div w:id="2031447791">
      <w:marLeft w:val="0"/>
      <w:marRight w:val="0"/>
      <w:marTop w:val="0"/>
      <w:marBottom w:val="0"/>
      <w:divBdr>
        <w:top w:val="none" w:sz="0" w:space="0" w:color="auto"/>
        <w:left w:val="none" w:sz="0" w:space="0" w:color="auto"/>
        <w:bottom w:val="none" w:sz="0" w:space="0" w:color="auto"/>
        <w:right w:val="none" w:sz="0" w:space="0" w:color="auto"/>
      </w:divBdr>
    </w:div>
    <w:div w:id="2032102343">
      <w:marLeft w:val="0"/>
      <w:marRight w:val="0"/>
      <w:marTop w:val="0"/>
      <w:marBottom w:val="0"/>
      <w:divBdr>
        <w:top w:val="none" w:sz="0" w:space="0" w:color="auto"/>
        <w:left w:val="none" w:sz="0" w:space="0" w:color="auto"/>
        <w:bottom w:val="none" w:sz="0" w:space="0" w:color="auto"/>
        <w:right w:val="none" w:sz="0" w:space="0" w:color="auto"/>
      </w:divBdr>
    </w:div>
    <w:div w:id="2032949722">
      <w:marLeft w:val="0"/>
      <w:marRight w:val="0"/>
      <w:marTop w:val="0"/>
      <w:marBottom w:val="0"/>
      <w:divBdr>
        <w:top w:val="none" w:sz="0" w:space="0" w:color="auto"/>
        <w:left w:val="none" w:sz="0" w:space="0" w:color="auto"/>
        <w:bottom w:val="none" w:sz="0" w:space="0" w:color="auto"/>
        <w:right w:val="none" w:sz="0" w:space="0" w:color="auto"/>
      </w:divBdr>
    </w:div>
    <w:div w:id="2033260605">
      <w:marLeft w:val="0"/>
      <w:marRight w:val="0"/>
      <w:marTop w:val="0"/>
      <w:marBottom w:val="0"/>
      <w:divBdr>
        <w:top w:val="none" w:sz="0" w:space="0" w:color="auto"/>
        <w:left w:val="none" w:sz="0" w:space="0" w:color="auto"/>
        <w:bottom w:val="none" w:sz="0" w:space="0" w:color="auto"/>
        <w:right w:val="none" w:sz="0" w:space="0" w:color="auto"/>
      </w:divBdr>
    </w:div>
    <w:div w:id="2036534274">
      <w:marLeft w:val="0"/>
      <w:marRight w:val="0"/>
      <w:marTop w:val="0"/>
      <w:marBottom w:val="0"/>
      <w:divBdr>
        <w:top w:val="none" w:sz="0" w:space="0" w:color="auto"/>
        <w:left w:val="none" w:sz="0" w:space="0" w:color="auto"/>
        <w:bottom w:val="none" w:sz="0" w:space="0" w:color="auto"/>
        <w:right w:val="none" w:sz="0" w:space="0" w:color="auto"/>
      </w:divBdr>
    </w:div>
    <w:div w:id="2040161963">
      <w:marLeft w:val="0"/>
      <w:marRight w:val="0"/>
      <w:marTop w:val="0"/>
      <w:marBottom w:val="0"/>
      <w:divBdr>
        <w:top w:val="none" w:sz="0" w:space="0" w:color="auto"/>
        <w:left w:val="none" w:sz="0" w:space="0" w:color="auto"/>
        <w:bottom w:val="none" w:sz="0" w:space="0" w:color="auto"/>
        <w:right w:val="none" w:sz="0" w:space="0" w:color="auto"/>
      </w:divBdr>
    </w:div>
    <w:div w:id="2040205659">
      <w:marLeft w:val="0"/>
      <w:marRight w:val="0"/>
      <w:marTop w:val="0"/>
      <w:marBottom w:val="0"/>
      <w:divBdr>
        <w:top w:val="none" w:sz="0" w:space="0" w:color="auto"/>
        <w:left w:val="none" w:sz="0" w:space="0" w:color="auto"/>
        <w:bottom w:val="none" w:sz="0" w:space="0" w:color="auto"/>
        <w:right w:val="none" w:sz="0" w:space="0" w:color="auto"/>
      </w:divBdr>
    </w:div>
    <w:div w:id="2041122903">
      <w:marLeft w:val="0"/>
      <w:marRight w:val="0"/>
      <w:marTop w:val="0"/>
      <w:marBottom w:val="0"/>
      <w:divBdr>
        <w:top w:val="none" w:sz="0" w:space="0" w:color="auto"/>
        <w:left w:val="none" w:sz="0" w:space="0" w:color="auto"/>
        <w:bottom w:val="none" w:sz="0" w:space="0" w:color="auto"/>
        <w:right w:val="none" w:sz="0" w:space="0" w:color="auto"/>
      </w:divBdr>
    </w:div>
    <w:div w:id="2041932584">
      <w:marLeft w:val="0"/>
      <w:marRight w:val="0"/>
      <w:marTop w:val="0"/>
      <w:marBottom w:val="0"/>
      <w:divBdr>
        <w:top w:val="none" w:sz="0" w:space="0" w:color="auto"/>
        <w:left w:val="none" w:sz="0" w:space="0" w:color="auto"/>
        <w:bottom w:val="none" w:sz="0" w:space="0" w:color="auto"/>
        <w:right w:val="none" w:sz="0" w:space="0" w:color="auto"/>
      </w:divBdr>
    </w:div>
    <w:div w:id="2042197508">
      <w:marLeft w:val="0"/>
      <w:marRight w:val="0"/>
      <w:marTop w:val="0"/>
      <w:marBottom w:val="0"/>
      <w:divBdr>
        <w:top w:val="none" w:sz="0" w:space="0" w:color="auto"/>
        <w:left w:val="none" w:sz="0" w:space="0" w:color="auto"/>
        <w:bottom w:val="none" w:sz="0" w:space="0" w:color="auto"/>
        <w:right w:val="none" w:sz="0" w:space="0" w:color="auto"/>
      </w:divBdr>
    </w:div>
    <w:div w:id="2042315617">
      <w:marLeft w:val="0"/>
      <w:marRight w:val="0"/>
      <w:marTop w:val="0"/>
      <w:marBottom w:val="0"/>
      <w:divBdr>
        <w:top w:val="none" w:sz="0" w:space="0" w:color="auto"/>
        <w:left w:val="none" w:sz="0" w:space="0" w:color="auto"/>
        <w:bottom w:val="none" w:sz="0" w:space="0" w:color="auto"/>
        <w:right w:val="none" w:sz="0" w:space="0" w:color="auto"/>
      </w:divBdr>
    </w:div>
    <w:div w:id="2043283007">
      <w:marLeft w:val="0"/>
      <w:marRight w:val="0"/>
      <w:marTop w:val="0"/>
      <w:marBottom w:val="0"/>
      <w:divBdr>
        <w:top w:val="none" w:sz="0" w:space="0" w:color="auto"/>
        <w:left w:val="none" w:sz="0" w:space="0" w:color="auto"/>
        <w:bottom w:val="none" w:sz="0" w:space="0" w:color="auto"/>
        <w:right w:val="none" w:sz="0" w:space="0" w:color="auto"/>
      </w:divBdr>
    </w:div>
    <w:div w:id="2043750795">
      <w:marLeft w:val="0"/>
      <w:marRight w:val="0"/>
      <w:marTop w:val="0"/>
      <w:marBottom w:val="0"/>
      <w:divBdr>
        <w:top w:val="none" w:sz="0" w:space="0" w:color="auto"/>
        <w:left w:val="none" w:sz="0" w:space="0" w:color="auto"/>
        <w:bottom w:val="none" w:sz="0" w:space="0" w:color="auto"/>
        <w:right w:val="none" w:sz="0" w:space="0" w:color="auto"/>
      </w:divBdr>
    </w:div>
    <w:div w:id="2046638692">
      <w:marLeft w:val="0"/>
      <w:marRight w:val="0"/>
      <w:marTop w:val="0"/>
      <w:marBottom w:val="0"/>
      <w:divBdr>
        <w:top w:val="none" w:sz="0" w:space="0" w:color="auto"/>
        <w:left w:val="none" w:sz="0" w:space="0" w:color="auto"/>
        <w:bottom w:val="none" w:sz="0" w:space="0" w:color="auto"/>
        <w:right w:val="none" w:sz="0" w:space="0" w:color="auto"/>
      </w:divBdr>
    </w:div>
    <w:div w:id="2047484213">
      <w:marLeft w:val="0"/>
      <w:marRight w:val="0"/>
      <w:marTop w:val="0"/>
      <w:marBottom w:val="0"/>
      <w:divBdr>
        <w:top w:val="none" w:sz="0" w:space="0" w:color="auto"/>
        <w:left w:val="none" w:sz="0" w:space="0" w:color="auto"/>
        <w:bottom w:val="none" w:sz="0" w:space="0" w:color="auto"/>
        <w:right w:val="none" w:sz="0" w:space="0" w:color="auto"/>
      </w:divBdr>
    </w:div>
    <w:div w:id="2047680831">
      <w:marLeft w:val="0"/>
      <w:marRight w:val="0"/>
      <w:marTop w:val="0"/>
      <w:marBottom w:val="0"/>
      <w:divBdr>
        <w:top w:val="none" w:sz="0" w:space="0" w:color="auto"/>
        <w:left w:val="none" w:sz="0" w:space="0" w:color="auto"/>
        <w:bottom w:val="none" w:sz="0" w:space="0" w:color="auto"/>
        <w:right w:val="none" w:sz="0" w:space="0" w:color="auto"/>
      </w:divBdr>
    </w:div>
    <w:div w:id="2047945310">
      <w:marLeft w:val="0"/>
      <w:marRight w:val="0"/>
      <w:marTop w:val="0"/>
      <w:marBottom w:val="0"/>
      <w:divBdr>
        <w:top w:val="none" w:sz="0" w:space="0" w:color="auto"/>
        <w:left w:val="none" w:sz="0" w:space="0" w:color="auto"/>
        <w:bottom w:val="none" w:sz="0" w:space="0" w:color="auto"/>
        <w:right w:val="none" w:sz="0" w:space="0" w:color="auto"/>
      </w:divBdr>
    </w:div>
    <w:div w:id="2048483077">
      <w:marLeft w:val="0"/>
      <w:marRight w:val="0"/>
      <w:marTop w:val="0"/>
      <w:marBottom w:val="0"/>
      <w:divBdr>
        <w:top w:val="none" w:sz="0" w:space="0" w:color="auto"/>
        <w:left w:val="none" w:sz="0" w:space="0" w:color="auto"/>
        <w:bottom w:val="none" w:sz="0" w:space="0" w:color="auto"/>
        <w:right w:val="none" w:sz="0" w:space="0" w:color="auto"/>
      </w:divBdr>
    </w:div>
    <w:div w:id="2049530024">
      <w:marLeft w:val="0"/>
      <w:marRight w:val="0"/>
      <w:marTop w:val="0"/>
      <w:marBottom w:val="0"/>
      <w:divBdr>
        <w:top w:val="none" w:sz="0" w:space="0" w:color="auto"/>
        <w:left w:val="none" w:sz="0" w:space="0" w:color="auto"/>
        <w:bottom w:val="none" w:sz="0" w:space="0" w:color="auto"/>
        <w:right w:val="none" w:sz="0" w:space="0" w:color="auto"/>
      </w:divBdr>
    </w:div>
    <w:div w:id="2049916624">
      <w:marLeft w:val="0"/>
      <w:marRight w:val="0"/>
      <w:marTop w:val="0"/>
      <w:marBottom w:val="0"/>
      <w:divBdr>
        <w:top w:val="none" w:sz="0" w:space="0" w:color="auto"/>
        <w:left w:val="none" w:sz="0" w:space="0" w:color="auto"/>
        <w:bottom w:val="none" w:sz="0" w:space="0" w:color="auto"/>
        <w:right w:val="none" w:sz="0" w:space="0" w:color="auto"/>
      </w:divBdr>
    </w:div>
    <w:div w:id="2052916685">
      <w:marLeft w:val="0"/>
      <w:marRight w:val="0"/>
      <w:marTop w:val="0"/>
      <w:marBottom w:val="0"/>
      <w:divBdr>
        <w:top w:val="none" w:sz="0" w:space="0" w:color="auto"/>
        <w:left w:val="none" w:sz="0" w:space="0" w:color="auto"/>
        <w:bottom w:val="none" w:sz="0" w:space="0" w:color="auto"/>
        <w:right w:val="none" w:sz="0" w:space="0" w:color="auto"/>
      </w:divBdr>
    </w:div>
    <w:div w:id="2054307840">
      <w:marLeft w:val="0"/>
      <w:marRight w:val="0"/>
      <w:marTop w:val="0"/>
      <w:marBottom w:val="0"/>
      <w:divBdr>
        <w:top w:val="none" w:sz="0" w:space="0" w:color="auto"/>
        <w:left w:val="none" w:sz="0" w:space="0" w:color="auto"/>
        <w:bottom w:val="none" w:sz="0" w:space="0" w:color="auto"/>
        <w:right w:val="none" w:sz="0" w:space="0" w:color="auto"/>
      </w:divBdr>
    </w:div>
    <w:div w:id="2054773001">
      <w:marLeft w:val="0"/>
      <w:marRight w:val="0"/>
      <w:marTop w:val="0"/>
      <w:marBottom w:val="0"/>
      <w:divBdr>
        <w:top w:val="none" w:sz="0" w:space="0" w:color="auto"/>
        <w:left w:val="none" w:sz="0" w:space="0" w:color="auto"/>
        <w:bottom w:val="none" w:sz="0" w:space="0" w:color="auto"/>
        <w:right w:val="none" w:sz="0" w:space="0" w:color="auto"/>
      </w:divBdr>
    </w:div>
    <w:div w:id="2055352505">
      <w:marLeft w:val="0"/>
      <w:marRight w:val="0"/>
      <w:marTop w:val="0"/>
      <w:marBottom w:val="0"/>
      <w:divBdr>
        <w:top w:val="none" w:sz="0" w:space="0" w:color="auto"/>
        <w:left w:val="none" w:sz="0" w:space="0" w:color="auto"/>
        <w:bottom w:val="none" w:sz="0" w:space="0" w:color="auto"/>
        <w:right w:val="none" w:sz="0" w:space="0" w:color="auto"/>
      </w:divBdr>
    </w:div>
    <w:div w:id="2057385209">
      <w:marLeft w:val="0"/>
      <w:marRight w:val="0"/>
      <w:marTop w:val="0"/>
      <w:marBottom w:val="0"/>
      <w:divBdr>
        <w:top w:val="none" w:sz="0" w:space="0" w:color="auto"/>
        <w:left w:val="none" w:sz="0" w:space="0" w:color="auto"/>
        <w:bottom w:val="none" w:sz="0" w:space="0" w:color="auto"/>
        <w:right w:val="none" w:sz="0" w:space="0" w:color="auto"/>
      </w:divBdr>
    </w:div>
    <w:div w:id="2058045237">
      <w:marLeft w:val="0"/>
      <w:marRight w:val="0"/>
      <w:marTop w:val="0"/>
      <w:marBottom w:val="0"/>
      <w:divBdr>
        <w:top w:val="none" w:sz="0" w:space="0" w:color="auto"/>
        <w:left w:val="none" w:sz="0" w:space="0" w:color="auto"/>
        <w:bottom w:val="none" w:sz="0" w:space="0" w:color="auto"/>
        <w:right w:val="none" w:sz="0" w:space="0" w:color="auto"/>
      </w:divBdr>
    </w:div>
    <w:div w:id="2058238251">
      <w:marLeft w:val="0"/>
      <w:marRight w:val="0"/>
      <w:marTop w:val="0"/>
      <w:marBottom w:val="0"/>
      <w:divBdr>
        <w:top w:val="none" w:sz="0" w:space="0" w:color="auto"/>
        <w:left w:val="none" w:sz="0" w:space="0" w:color="auto"/>
        <w:bottom w:val="none" w:sz="0" w:space="0" w:color="auto"/>
        <w:right w:val="none" w:sz="0" w:space="0" w:color="auto"/>
      </w:divBdr>
    </w:div>
    <w:div w:id="2060353257">
      <w:marLeft w:val="0"/>
      <w:marRight w:val="0"/>
      <w:marTop w:val="0"/>
      <w:marBottom w:val="0"/>
      <w:divBdr>
        <w:top w:val="none" w:sz="0" w:space="0" w:color="auto"/>
        <w:left w:val="none" w:sz="0" w:space="0" w:color="auto"/>
        <w:bottom w:val="none" w:sz="0" w:space="0" w:color="auto"/>
        <w:right w:val="none" w:sz="0" w:space="0" w:color="auto"/>
      </w:divBdr>
    </w:div>
    <w:div w:id="2062748365">
      <w:marLeft w:val="0"/>
      <w:marRight w:val="0"/>
      <w:marTop w:val="0"/>
      <w:marBottom w:val="0"/>
      <w:divBdr>
        <w:top w:val="none" w:sz="0" w:space="0" w:color="auto"/>
        <w:left w:val="none" w:sz="0" w:space="0" w:color="auto"/>
        <w:bottom w:val="none" w:sz="0" w:space="0" w:color="auto"/>
        <w:right w:val="none" w:sz="0" w:space="0" w:color="auto"/>
      </w:divBdr>
    </w:div>
    <w:div w:id="2067992075">
      <w:marLeft w:val="0"/>
      <w:marRight w:val="0"/>
      <w:marTop w:val="0"/>
      <w:marBottom w:val="0"/>
      <w:divBdr>
        <w:top w:val="none" w:sz="0" w:space="0" w:color="auto"/>
        <w:left w:val="none" w:sz="0" w:space="0" w:color="auto"/>
        <w:bottom w:val="none" w:sz="0" w:space="0" w:color="auto"/>
        <w:right w:val="none" w:sz="0" w:space="0" w:color="auto"/>
      </w:divBdr>
    </w:div>
    <w:div w:id="2068256812">
      <w:marLeft w:val="0"/>
      <w:marRight w:val="0"/>
      <w:marTop w:val="0"/>
      <w:marBottom w:val="0"/>
      <w:divBdr>
        <w:top w:val="none" w:sz="0" w:space="0" w:color="auto"/>
        <w:left w:val="none" w:sz="0" w:space="0" w:color="auto"/>
        <w:bottom w:val="none" w:sz="0" w:space="0" w:color="auto"/>
        <w:right w:val="none" w:sz="0" w:space="0" w:color="auto"/>
      </w:divBdr>
    </w:div>
    <w:div w:id="2068650862">
      <w:marLeft w:val="0"/>
      <w:marRight w:val="0"/>
      <w:marTop w:val="0"/>
      <w:marBottom w:val="0"/>
      <w:divBdr>
        <w:top w:val="none" w:sz="0" w:space="0" w:color="auto"/>
        <w:left w:val="none" w:sz="0" w:space="0" w:color="auto"/>
        <w:bottom w:val="none" w:sz="0" w:space="0" w:color="auto"/>
        <w:right w:val="none" w:sz="0" w:space="0" w:color="auto"/>
      </w:divBdr>
    </w:div>
    <w:div w:id="2070305211">
      <w:marLeft w:val="0"/>
      <w:marRight w:val="0"/>
      <w:marTop w:val="0"/>
      <w:marBottom w:val="0"/>
      <w:divBdr>
        <w:top w:val="none" w:sz="0" w:space="0" w:color="auto"/>
        <w:left w:val="none" w:sz="0" w:space="0" w:color="auto"/>
        <w:bottom w:val="none" w:sz="0" w:space="0" w:color="auto"/>
        <w:right w:val="none" w:sz="0" w:space="0" w:color="auto"/>
      </w:divBdr>
    </w:div>
    <w:div w:id="2072345585">
      <w:marLeft w:val="0"/>
      <w:marRight w:val="0"/>
      <w:marTop w:val="0"/>
      <w:marBottom w:val="0"/>
      <w:divBdr>
        <w:top w:val="none" w:sz="0" w:space="0" w:color="auto"/>
        <w:left w:val="none" w:sz="0" w:space="0" w:color="auto"/>
        <w:bottom w:val="none" w:sz="0" w:space="0" w:color="auto"/>
        <w:right w:val="none" w:sz="0" w:space="0" w:color="auto"/>
      </w:divBdr>
    </w:div>
    <w:div w:id="2072776099">
      <w:marLeft w:val="0"/>
      <w:marRight w:val="0"/>
      <w:marTop w:val="0"/>
      <w:marBottom w:val="0"/>
      <w:divBdr>
        <w:top w:val="none" w:sz="0" w:space="0" w:color="auto"/>
        <w:left w:val="none" w:sz="0" w:space="0" w:color="auto"/>
        <w:bottom w:val="none" w:sz="0" w:space="0" w:color="auto"/>
        <w:right w:val="none" w:sz="0" w:space="0" w:color="auto"/>
      </w:divBdr>
    </w:div>
    <w:div w:id="2072999530">
      <w:marLeft w:val="0"/>
      <w:marRight w:val="0"/>
      <w:marTop w:val="0"/>
      <w:marBottom w:val="0"/>
      <w:divBdr>
        <w:top w:val="none" w:sz="0" w:space="0" w:color="auto"/>
        <w:left w:val="none" w:sz="0" w:space="0" w:color="auto"/>
        <w:bottom w:val="none" w:sz="0" w:space="0" w:color="auto"/>
        <w:right w:val="none" w:sz="0" w:space="0" w:color="auto"/>
      </w:divBdr>
    </w:div>
    <w:div w:id="2073037514">
      <w:marLeft w:val="0"/>
      <w:marRight w:val="0"/>
      <w:marTop w:val="0"/>
      <w:marBottom w:val="0"/>
      <w:divBdr>
        <w:top w:val="none" w:sz="0" w:space="0" w:color="auto"/>
        <w:left w:val="none" w:sz="0" w:space="0" w:color="auto"/>
        <w:bottom w:val="none" w:sz="0" w:space="0" w:color="auto"/>
        <w:right w:val="none" w:sz="0" w:space="0" w:color="auto"/>
      </w:divBdr>
    </w:div>
    <w:div w:id="2075010781">
      <w:marLeft w:val="0"/>
      <w:marRight w:val="0"/>
      <w:marTop w:val="0"/>
      <w:marBottom w:val="0"/>
      <w:divBdr>
        <w:top w:val="none" w:sz="0" w:space="0" w:color="auto"/>
        <w:left w:val="none" w:sz="0" w:space="0" w:color="auto"/>
        <w:bottom w:val="none" w:sz="0" w:space="0" w:color="auto"/>
        <w:right w:val="none" w:sz="0" w:space="0" w:color="auto"/>
      </w:divBdr>
    </w:div>
    <w:div w:id="2075542243">
      <w:marLeft w:val="0"/>
      <w:marRight w:val="0"/>
      <w:marTop w:val="0"/>
      <w:marBottom w:val="0"/>
      <w:divBdr>
        <w:top w:val="none" w:sz="0" w:space="0" w:color="auto"/>
        <w:left w:val="none" w:sz="0" w:space="0" w:color="auto"/>
        <w:bottom w:val="none" w:sz="0" w:space="0" w:color="auto"/>
        <w:right w:val="none" w:sz="0" w:space="0" w:color="auto"/>
      </w:divBdr>
    </w:div>
    <w:div w:id="2076471968">
      <w:marLeft w:val="0"/>
      <w:marRight w:val="0"/>
      <w:marTop w:val="0"/>
      <w:marBottom w:val="0"/>
      <w:divBdr>
        <w:top w:val="none" w:sz="0" w:space="0" w:color="auto"/>
        <w:left w:val="none" w:sz="0" w:space="0" w:color="auto"/>
        <w:bottom w:val="none" w:sz="0" w:space="0" w:color="auto"/>
        <w:right w:val="none" w:sz="0" w:space="0" w:color="auto"/>
      </w:divBdr>
    </w:div>
    <w:div w:id="2076854256">
      <w:marLeft w:val="0"/>
      <w:marRight w:val="0"/>
      <w:marTop w:val="0"/>
      <w:marBottom w:val="0"/>
      <w:divBdr>
        <w:top w:val="none" w:sz="0" w:space="0" w:color="auto"/>
        <w:left w:val="none" w:sz="0" w:space="0" w:color="auto"/>
        <w:bottom w:val="none" w:sz="0" w:space="0" w:color="auto"/>
        <w:right w:val="none" w:sz="0" w:space="0" w:color="auto"/>
      </w:divBdr>
    </w:div>
    <w:div w:id="2078240685">
      <w:marLeft w:val="0"/>
      <w:marRight w:val="0"/>
      <w:marTop w:val="0"/>
      <w:marBottom w:val="0"/>
      <w:divBdr>
        <w:top w:val="none" w:sz="0" w:space="0" w:color="auto"/>
        <w:left w:val="none" w:sz="0" w:space="0" w:color="auto"/>
        <w:bottom w:val="none" w:sz="0" w:space="0" w:color="auto"/>
        <w:right w:val="none" w:sz="0" w:space="0" w:color="auto"/>
      </w:divBdr>
    </w:div>
    <w:div w:id="2080472564">
      <w:marLeft w:val="0"/>
      <w:marRight w:val="0"/>
      <w:marTop w:val="0"/>
      <w:marBottom w:val="0"/>
      <w:divBdr>
        <w:top w:val="none" w:sz="0" w:space="0" w:color="auto"/>
        <w:left w:val="none" w:sz="0" w:space="0" w:color="auto"/>
        <w:bottom w:val="none" w:sz="0" w:space="0" w:color="auto"/>
        <w:right w:val="none" w:sz="0" w:space="0" w:color="auto"/>
      </w:divBdr>
    </w:div>
    <w:div w:id="2081098520">
      <w:marLeft w:val="0"/>
      <w:marRight w:val="0"/>
      <w:marTop w:val="0"/>
      <w:marBottom w:val="0"/>
      <w:divBdr>
        <w:top w:val="none" w:sz="0" w:space="0" w:color="auto"/>
        <w:left w:val="none" w:sz="0" w:space="0" w:color="auto"/>
        <w:bottom w:val="none" w:sz="0" w:space="0" w:color="auto"/>
        <w:right w:val="none" w:sz="0" w:space="0" w:color="auto"/>
      </w:divBdr>
    </w:div>
    <w:div w:id="2081100860">
      <w:marLeft w:val="0"/>
      <w:marRight w:val="0"/>
      <w:marTop w:val="0"/>
      <w:marBottom w:val="0"/>
      <w:divBdr>
        <w:top w:val="none" w:sz="0" w:space="0" w:color="auto"/>
        <w:left w:val="none" w:sz="0" w:space="0" w:color="auto"/>
        <w:bottom w:val="none" w:sz="0" w:space="0" w:color="auto"/>
        <w:right w:val="none" w:sz="0" w:space="0" w:color="auto"/>
      </w:divBdr>
    </w:div>
    <w:div w:id="2081631878">
      <w:marLeft w:val="0"/>
      <w:marRight w:val="0"/>
      <w:marTop w:val="0"/>
      <w:marBottom w:val="0"/>
      <w:divBdr>
        <w:top w:val="none" w:sz="0" w:space="0" w:color="auto"/>
        <w:left w:val="none" w:sz="0" w:space="0" w:color="auto"/>
        <w:bottom w:val="none" w:sz="0" w:space="0" w:color="auto"/>
        <w:right w:val="none" w:sz="0" w:space="0" w:color="auto"/>
      </w:divBdr>
    </w:div>
    <w:div w:id="2082827136">
      <w:marLeft w:val="0"/>
      <w:marRight w:val="0"/>
      <w:marTop w:val="0"/>
      <w:marBottom w:val="0"/>
      <w:divBdr>
        <w:top w:val="none" w:sz="0" w:space="0" w:color="auto"/>
        <w:left w:val="none" w:sz="0" w:space="0" w:color="auto"/>
        <w:bottom w:val="none" w:sz="0" w:space="0" w:color="auto"/>
        <w:right w:val="none" w:sz="0" w:space="0" w:color="auto"/>
      </w:divBdr>
    </w:div>
    <w:div w:id="2082870743">
      <w:marLeft w:val="0"/>
      <w:marRight w:val="0"/>
      <w:marTop w:val="0"/>
      <w:marBottom w:val="0"/>
      <w:divBdr>
        <w:top w:val="none" w:sz="0" w:space="0" w:color="auto"/>
        <w:left w:val="none" w:sz="0" w:space="0" w:color="auto"/>
        <w:bottom w:val="none" w:sz="0" w:space="0" w:color="auto"/>
        <w:right w:val="none" w:sz="0" w:space="0" w:color="auto"/>
      </w:divBdr>
    </w:div>
    <w:div w:id="2083140321">
      <w:marLeft w:val="0"/>
      <w:marRight w:val="0"/>
      <w:marTop w:val="0"/>
      <w:marBottom w:val="0"/>
      <w:divBdr>
        <w:top w:val="none" w:sz="0" w:space="0" w:color="auto"/>
        <w:left w:val="none" w:sz="0" w:space="0" w:color="auto"/>
        <w:bottom w:val="none" w:sz="0" w:space="0" w:color="auto"/>
        <w:right w:val="none" w:sz="0" w:space="0" w:color="auto"/>
      </w:divBdr>
    </w:div>
    <w:div w:id="2084797177">
      <w:marLeft w:val="0"/>
      <w:marRight w:val="0"/>
      <w:marTop w:val="0"/>
      <w:marBottom w:val="0"/>
      <w:divBdr>
        <w:top w:val="none" w:sz="0" w:space="0" w:color="auto"/>
        <w:left w:val="none" w:sz="0" w:space="0" w:color="auto"/>
        <w:bottom w:val="none" w:sz="0" w:space="0" w:color="auto"/>
        <w:right w:val="none" w:sz="0" w:space="0" w:color="auto"/>
      </w:divBdr>
    </w:div>
    <w:div w:id="2084913059">
      <w:marLeft w:val="0"/>
      <w:marRight w:val="0"/>
      <w:marTop w:val="0"/>
      <w:marBottom w:val="0"/>
      <w:divBdr>
        <w:top w:val="none" w:sz="0" w:space="0" w:color="auto"/>
        <w:left w:val="none" w:sz="0" w:space="0" w:color="auto"/>
        <w:bottom w:val="none" w:sz="0" w:space="0" w:color="auto"/>
        <w:right w:val="none" w:sz="0" w:space="0" w:color="auto"/>
      </w:divBdr>
    </w:div>
    <w:div w:id="2085177072">
      <w:marLeft w:val="0"/>
      <w:marRight w:val="0"/>
      <w:marTop w:val="0"/>
      <w:marBottom w:val="0"/>
      <w:divBdr>
        <w:top w:val="none" w:sz="0" w:space="0" w:color="auto"/>
        <w:left w:val="none" w:sz="0" w:space="0" w:color="auto"/>
        <w:bottom w:val="none" w:sz="0" w:space="0" w:color="auto"/>
        <w:right w:val="none" w:sz="0" w:space="0" w:color="auto"/>
      </w:divBdr>
    </w:div>
    <w:div w:id="2085758339">
      <w:marLeft w:val="0"/>
      <w:marRight w:val="0"/>
      <w:marTop w:val="0"/>
      <w:marBottom w:val="0"/>
      <w:divBdr>
        <w:top w:val="none" w:sz="0" w:space="0" w:color="auto"/>
        <w:left w:val="none" w:sz="0" w:space="0" w:color="auto"/>
        <w:bottom w:val="none" w:sz="0" w:space="0" w:color="auto"/>
        <w:right w:val="none" w:sz="0" w:space="0" w:color="auto"/>
      </w:divBdr>
    </w:div>
    <w:div w:id="2086493533">
      <w:marLeft w:val="0"/>
      <w:marRight w:val="0"/>
      <w:marTop w:val="0"/>
      <w:marBottom w:val="0"/>
      <w:divBdr>
        <w:top w:val="none" w:sz="0" w:space="0" w:color="auto"/>
        <w:left w:val="none" w:sz="0" w:space="0" w:color="auto"/>
        <w:bottom w:val="none" w:sz="0" w:space="0" w:color="auto"/>
        <w:right w:val="none" w:sz="0" w:space="0" w:color="auto"/>
      </w:divBdr>
    </w:div>
    <w:div w:id="2086872309">
      <w:marLeft w:val="0"/>
      <w:marRight w:val="0"/>
      <w:marTop w:val="0"/>
      <w:marBottom w:val="0"/>
      <w:divBdr>
        <w:top w:val="none" w:sz="0" w:space="0" w:color="auto"/>
        <w:left w:val="none" w:sz="0" w:space="0" w:color="auto"/>
        <w:bottom w:val="none" w:sz="0" w:space="0" w:color="auto"/>
        <w:right w:val="none" w:sz="0" w:space="0" w:color="auto"/>
      </w:divBdr>
    </w:div>
    <w:div w:id="2089694506">
      <w:marLeft w:val="0"/>
      <w:marRight w:val="0"/>
      <w:marTop w:val="0"/>
      <w:marBottom w:val="0"/>
      <w:divBdr>
        <w:top w:val="none" w:sz="0" w:space="0" w:color="auto"/>
        <w:left w:val="none" w:sz="0" w:space="0" w:color="auto"/>
        <w:bottom w:val="none" w:sz="0" w:space="0" w:color="auto"/>
        <w:right w:val="none" w:sz="0" w:space="0" w:color="auto"/>
      </w:divBdr>
    </w:div>
    <w:div w:id="2090225509">
      <w:marLeft w:val="0"/>
      <w:marRight w:val="0"/>
      <w:marTop w:val="0"/>
      <w:marBottom w:val="0"/>
      <w:divBdr>
        <w:top w:val="none" w:sz="0" w:space="0" w:color="auto"/>
        <w:left w:val="none" w:sz="0" w:space="0" w:color="auto"/>
        <w:bottom w:val="none" w:sz="0" w:space="0" w:color="auto"/>
        <w:right w:val="none" w:sz="0" w:space="0" w:color="auto"/>
      </w:divBdr>
    </w:div>
    <w:div w:id="2091194560">
      <w:marLeft w:val="0"/>
      <w:marRight w:val="0"/>
      <w:marTop w:val="0"/>
      <w:marBottom w:val="0"/>
      <w:divBdr>
        <w:top w:val="none" w:sz="0" w:space="0" w:color="auto"/>
        <w:left w:val="none" w:sz="0" w:space="0" w:color="auto"/>
        <w:bottom w:val="none" w:sz="0" w:space="0" w:color="auto"/>
        <w:right w:val="none" w:sz="0" w:space="0" w:color="auto"/>
      </w:divBdr>
    </w:div>
    <w:div w:id="2091266633">
      <w:marLeft w:val="0"/>
      <w:marRight w:val="0"/>
      <w:marTop w:val="0"/>
      <w:marBottom w:val="0"/>
      <w:divBdr>
        <w:top w:val="none" w:sz="0" w:space="0" w:color="auto"/>
        <w:left w:val="none" w:sz="0" w:space="0" w:color="auto"/>
        <w:bottom w:val="none" w:sz="0" w:space="0" w:color="auto"/>
        <w:right w:val="none" w:sz="0" w:space="0" w:color="auto"/>
      </w:divBdr>
    </w:div>
    <w:div w:id="2091344118">
      <w:marLeft w:val="0"/>
      <w:marRight w:val="0"/>
      <w:marTop w:val="0"/>
      <w:marBottom w:val="0"/>
      <w:divBdr>
        <w:top w:val="none" w:sz="0" w:space="0" w:color="auto"/>
        <w:left w:val="none" w:sz="0" w:space="0" w:color="auto"/>
        <w:bottom w:val="none" w:sz="0" w:space="0" w:color="auto"/>
        <w:right w:val="none" w:sz="0" w:space="0" w:color="auto"/>
      </w:divBdr>
    </w:div>
    <w:div w:id="2091541039">
      <w:marLeft w:val="0"/>
      <w:marRight w:val="0"/>
      <w:marTop w:val="0"/>
      <w:marBottom w:val="0"/>
      <w:divBdr>
        <w:top w:val="none" w:sz="0" w:space="0" w:color="auto"/>
        <w:left w:val="none" w:sz="0" w:space="0" w:color="auto"/>
        <w:bottom w:val="none" w:sz="0" w:space="0" w:color="auto"/>
        <w:right w:val="none" w:sz="0" w:space="0" w:color="auto"/>
      </w:divBdr>
    </w:div>
    <w:div w:id="2092460891">
      <w:marLeft w:val="0"/>
      <w:marRight w:val="0"/>
      <w:marTop w:val="0"/>
      <w:marBottom w:val="0"/>
      <w:divBdr>
        <w:top w:val="none" w:sz="0" w:space="0" w:color="auto"/>
        <w:left w:val="none" w:sz="0" w:space="0" w:color="auto"/>
        <w:bottom w:val="none" w:sz="0" w:space="0" w:color="auto"/>
        <w:right w:val="none" w:sz="0" w:space="0" w:color="auto"/>
      </w:divBdr>
    </w:div>
    <w:div w:id="2096055169">
      <w:marLeft w:val="0"/>
      <w:marRight w:val="0"/>
      <w:marTop w:val="0"/>
      <w:marBottom w:val="0"/>
      <w:divBdr>
        <w:top w:val="none" w:sz="0" w:space="0" w:color="auto"/>
        <w:left w:val="none" w:sz="0" w:space="0" w:color="auto"/>
        <w:bottom w:val="none" w:sz="0" w:space="0" w:color="auto"/>
        <w:right w:val="none" w:sz="0" w:space="0" w:color="auto"/>
      </w:divBdr>
    </w:div>
    <w:div w:id="2098359114">
      <w:marLeft w:val="0"/>
      <w:marRight w:val="0"/>
      <w:marTop w:val="0"/>
      <w:marBottom w:val="0"/>
      <w:divBdr>
        <w:top w:val="none" w:sz="0" w:space="0" w:color="auto"/>
        <w:left w:val="none" w:sz="0" w:space="0" w:color="auto"/>
        <w:bottom w:val="none" w:sz="0" w:space="0" w:color="auto"/>
        <w:right w:val="none" w:sz="0" w:space="0" w:color="auto"/>
      </w:divBdr>
    </w:div>
    <w:div w:id="2099868285">
      <w:marLeft w:val="0"/>
      <w:marRight w:val="0"/>
      <w:marTop w:val="0"/>
      <w:marBottom w:val="0"/>
      <w:divBdr>
        <w:top w:val="none" w:sz="0" w:space="0" w:color="auto"/>
        <w:left w:val="none" w:sz="0" w:space="0" w:color="auto"/>
        <w:bottom w:val="none" w:sz="0" w:space="0" w:color="auto"/>
        <w:right w:val="none" w:sz="0" w:space="0" w:color="auto"/>
      </w:divBdr>
    </w:div>
    <w:div w:id="2101902572">
      <w:marLeft w:val="0"/>
      <w:marRight w:val="0"/>
      <w:marTop w:val="0"/>
      <w:marBottom w:val="0"/>
      <w:divBdr>
        <w:top w:val="none" w:sz="0" w:space="0" w:color="auto"/>
        <w:left w:val="none" w:sz="0" w:space="0" w:color="auto"/>
        <w:bottom w:val="none" w:sz="0" w:space="0" w:color="auto"/>
        <w:right w:val="none" w:sz="0" w:space="0" w:color="auto"/>
      </w:divBdr>
    </w:div>
    <w:div w:id="2101945454">
      <w:marLeft w:val="0"/>
      <w:marRight w:val="0"/>
      <w:marTop w:val="0"/>
      <w:marBottom w:val="0"/>
      <w:divBdr>
        <w:top w:val="none" w:sz="0" w:space="0" w:color="auto"/>
        <w:left w:val="none" w:sz="0" w:space="0" w:color="auto"/>
        <w:bottom w:val="none" w:sz="0" w:space="0" w:color="auto"/>
        <w:right w:val="none" w:sz="0" w:space="0" w:color="auto"/>
      </w:divBdr>
    </w:div>
    <w:div w:id="2102527129">
      <w:marLeft w:val="0"/>
      <w:marRight w:val="0"/>
      <w:marTop w:val="0"/>
      <w:marBottom w:val="0"/>
      <w:divBdr>
        <w:top w:val="none" w:sz="0" w:space="0" w:color="auto"/>
        <w:left w:val="none" w:sz="0" w:space="0" w:color="auto"/>
        <w:bottom w:val="none" w:sz="0" w:space="0" w:color="auto"/>
        <w:right w:val="none" w:sz="0" w:space="0" w:color="auto"/>
      </w:divBdr>
    </w:div>
    <w:div w:id="2102557899">
      <w:marLeft w:val="0"/>
      <w:marRight w:val="0"/>
      <w:marTop w:val="0"/>
      <w:marBottom w:val="0"/>
      <w:divBdr>
        <w:top w:val="none" w:sz="0" w:space="0" w:color="auto"/>
        <w:left w:val="none" w:sz="0" w:space="0" w:color="auto"/>
        <w:bottom w:val="none" w:sz="0" w:space="0" w:color="auto"/>
        <w:right w:val="none" w:sz="0" w:space="0" w:color="auto"/>
      </w:divBdr>
    </w:div>
    <w:div w:id="2102599991">
      <w:marLeft w:val="0"/>
      <w:marRight w:val="0"/>
      <w:marTop w:val="0"/>
      <w:marBottom w:val="0"/>
      <w:divBdr>
        <w:top w:val="none" w:sz="0" w:space="0" w:color="auto"/>
        <w:left w:val="none" w:sz="0" w:space="0" w:color="auto"/>
        <w:bottom w:val="none" w:sz="0" w:space="0" w:color="auto"/>
        <w:right w:val="none" w:sz="0" w:space="0" w:color="auto"/>
      </w:divBdr>
    </w:div>
    <w:div w:id="2105225350">
      <w:marLeft w:val="0"/>
      <w:marRight w:val="0"/>
      <w:marTop w:val="0"/>
      <w:marBottom w:val="0"/>
      <w:divBdr>
        <w:top w:val="none" w:sz="0" w:space="0" w:color="auto"/>
        <w:left w:val="none" w:sz="0" w:space="0" w:color="auto"/>
        <w:bottom w:val="none" w:sz="0" w:space="0" w:color="auto"/>
        <w:right w:val="none" w:sz="0" w:space="0" w:color="auto"/>
      </w:divBdr>
    </w:div>
    <w:div w:id="2106998257">
      <w:marLeft w:val="0"/>
      <w:marRight w:val="0"/>
      <w:marTop w:val="0"/>
      <w:marBottom w:val="0"/>
      <w:divBdr>
        <w:top w:val="none" w:sz="0" w:space="0" w:color="auto"/>
        <w:left w:val="none" w:sz="0" w:space="0" w:color="auto"/>
        <w:bottom w:val="none" w:sz="0" w:space="0" w:color="auto"/>
        <w:right w:val="none" w:sz="0" w:space="0" w:color="auto"/>
      </w:divBdr>
    </w:div>
    <w:div w:id="2108190464">
      <w:marLeft w:val="0"/>
      <w:marRight w:val="0"/>
      <w:marTop w:val="0"/>
      <w:marBottom w:val="0"/>
      <w:divBdr>
        <w:top w:val="none" w:sz="0" w:space="0" w:color="auto"/>
        <w:left w:val="none" w:sz="0" w:space="0" w:color="auto"/>
        <w:bottom w:val="none" w:sz="0" w:space="0" w:color="auto"/>
        <w:right w:val="none" w:sz="0" w:space="0" w:color="auto"/>
      </w:divBdr>
    </w:div>
    <w:div w:id="2108428044">
      <w:marLeft w:val="0"/>
      <w:marRight w:val="0"/>
      <w:marTop w:val="0"/>
      <w:marBottom w:val="0"/>
      <w:divBdr>
        <w:top w:val="none" w:sz="0" w:space="0" w:color="auto"/>
        <w:left w:val="none" w:sz="0" w:space="0" w:color="auto"/>
        <w:bottom w:val="none" w:sz="0" w:space="0" w:color="auto"/>
        <w:right w:val="none" w:sz="0" w:space="0" w:color="auto"/>
      </w:divBdr>
    </w:div>
    <w:div w:id="2112504331">
      <w:marLeft w:val="0"/>
      <w:marRight w:val="0"/>
      <w:marTop w:val="0"/>
      <w:marBottom w:val="0"/>
      <w:divBdr>
        <w:top w:val="none" w:sz="0" w:space="0" w:color="auto"/>
        <w:left w:val="none" w:sz="0" w:space="0" w:color="auto"/>
        <w:bottom w:val="none" w:sz="0" w:space="0" w:color="auto"/>
        <w:right w:val="none" w:sz="0" w:space="0" w:color="auto"/>
      </w:divBdr>
    </w:div>
    <w:div w:id="2113889892">
      <w:marLeft w:val="0"/>
      <w:marRight w:val="0"/>
      <w:marTop w:val="0"/>
      <w:marBottom w:val="0"/>
      <w:divBdr>
        <w:top w:val="none" w:sz="0" w:space="0" w:color="auto"/>
        <w:left w:val="none" w:sz="0" w:space="0" w:color="auto"/>
        <w:bottom w:val="none" w:sz="0" w:space="0" w:color="auto"/>
        <w:right w:val="none" w:sz="0" w:space="0" w:color="auto"/>
      </w:divBdr>
    </w:div>
    <w:div w:id="2114861259">
      <w:marLeft w:val="0"/>
      <w:marRight w:val="0"/>
      <w:marTop w:val="0"/>
      <w:marBottom w:val="0"/>
      <w:divBdr>
        <w:top w:val="none" w:sz="0" w:space="0" w:color="auto"/>
        <w:left w:val="none" w:sz="0" w:space="0" w:color="auto"/>
        <w:bottom w:val="none" w:sz="0" w:space="0" w:color="auto"/>
        <w:right w:val="none" w:sz="0" w:space="0" w:color="auto"/>
      </w:divBdr>
    </w:div>
    <w:div w:id="2115900301">
      <w:marLeft w:val="0"/>
      <w:marRight w:val="0"/>
      <w:marTop w:val="0"/>
      <w:marBottom w:val="0"/>
      <w:divBdr>
        <w:top w:val="none" w:sz="0" w:space="0" w:color="auto"/>
        <w:left w:val="none" w:sz="0" w:space="0" w:color="auto"/>
        <w:bottom w:val="none" w:sz="0" w:space="0" w:color="auto"/>
        <w:right w:val="none" w:sz="0" w:space="0" w:color="auto"/>
      </w:divBdr>
    </w:div>
    <w:div w:id="2116557109">
      <w:marLeft w:val="0"/>
      <w:marRight w:val="0"/>
      <w:marTop w:val="0"/>
      <w:marBottom w:val="0"/>
      <w:divBdr>
        <w:top w:val="none" w:sz="0" w:space="0" w:color="auto"/>
        <w:left w:val="none" w:sz="0" w:space="0" w:color="auto"/>
        <w:bottom w:val="none" w:sz="0" w:space="0" w:color="auto"/>
        <w:right w:val="none" w:sz="0" w:space="0" w:color="auto"/>
      </w:divBdr>
    </w:div>
    <w:div w:id="2117098976">
      <w:marLeft w:val="0"/>
      <w:marRight w:val="0"/>
      <w:marTop w:val="0"/>
      <w:marBottom w:val="0"/>
      <w:divBdr>
        <w:top w:val="none" w:sz="0" w:space="0" w:color="auto"/>
        <w:left w:val="none" w:sz="0" w:space="0" w:color="auto"/>
        <w:bottom w:val="none" w:sz="0" w:space="0" w:color="auto"/>
        <w:right w:val="none" w:sz="0" w:space="0" w:color="auto"/>
      </w:divBdr>
    </w:div>
    <w:div w:id="2118983780">
      <w:marLeft w:val="0"/>
      <w:marRight w:val="0"/>
      <w:marTop w:val="0"/>
      <w:marBottom w:val="0"/>
      <w:divBdr>
        <w:top w:val="none" w:sz="0" w:space="0" w:color="auto"/>
        <w:left w:val="none" w:sz="0" w:space="0" w:color="auto"/>
        <w:bottom w:val="none" w:sz="0" w:space="0" w:color="auto"/>
        <w:right w:val="none" w:sz="0" w:space="0" w:color="auto"/>
      </w:divBdr>
    </w:div>
    <w:div w:id="2120640823">
      <w:marLeft w:val="0"/>
      <w:marRight w:val="0"/>
      <w:marTop w:val="0"/>
      <w:marBottom w:val="0"/>
      <w:divBdr>
        <w:top w:val="none" w:sz="0" w:space="0" w:color="auto"/>
        <w:left w:val="none" w:sz="0" w:space="0" w:color="auto"/>
        <w:bottom w:val="none" w:sz="0" w:space="0" w:color="auto"/>
        <w:right w:val="none" w:sz="0" w:space="0" w:color="auto"/>
      </w:divBdr>
    </w:div>
    <w:div w:id="2120753326">
      <w:marLeft w:val="0"/>
      <w:marRight w:val="0"/>
      <w:marTop w:val="0"/>
      <w:marBottom w:val="0"/>
      <w:divBdr>
        <w:top w:val="none" w:sz="0" w:space="0" w:color="auto"/>
        <w:left w:val="none" w:sz="0" w:space="0" w:color="auto"/>
        <w:bottom w:val="none" w:sz="0" w:space="0" w:color="auto"/>
        <w:right w:val="none" w:sz="0" w:space="0" w:color="auto"/>
      </w:divBdr>
    </w:div>
    <w:div w:id="2121147442">
      <w:marLeft w:val="0"/>
      <w:marRight w:val="0"/>
      <w:marTop w:val="0"/>
      <w:marBottom w:val="0"/>
      <w:divBdr>
        <w:top w:val="none" w:sz="0" w:space="0" w:color="auto"/>
        <w:left w:val="none" w:sz="0" w:space="0" w:color="auto"/>
        <w:bottom w:val="none" w:sz="0" w:space="0" w:color="auto"/>
        <w:right w:val="none" w:sz="0" w:space="0" w:color="auto"/>
      </w:divBdr>
    </w:div>
    <w:div w:id="2125805037">
      <w:marLeft w:val="0"/>
      <w:marRight w:val="0"/>
      <w:marTop w:val="0"/>
      <w:marBottom w:val="0"/>
      <w:divBdr>
        <w:top w:val="none" w:sz="0" w:space="0" w:color="auto"/>
        <w:left w:val="none" w:sz="0" w:space="0" w:color="auto"/>
        <w:bottom w:val="none" w:sz="0" w:space="0" w:color="auto"/>
        <w:right w:val="none" w:sz="0" w:space="0" w:color="auto"/>
      </w:divBdr>
    </w:div>
    <w:div w:id="2126263343">
      <w:marLeft w:val="0"/>
      <w:marRight w:val="0"/>
      <w:marTop w:val="0"/>
      <w:marBottom w:val="0"/>
      <w:divBdr>
        <w:top w:val="none" w:sz="0" w:space="0" w:color="auto"/>
        <w:left w:val="none" w:sz="0" w:space="0" w:color="auto"/>
        <w:bottom w:val="none" w:sz="0" w:space="0" w:color="auto"/>
        <w:right w:val="none" w:sz="0" w:space="0" w:color="auto"/>
      </w:divBdr>
    </w:div>
    <w:div w:id="2127118964">
      <w:marLeft w:val="0"/>
      <w:marRight w:val="0"/>
      <w:marTop w:val="0"/>
      <w:marBottom w:val="0"/>
      <w:divBdr>
        <w:top w:val="none" w:sz="0" w:space="0" w:color="auto"/>
        <w:left w:val="none" w:sz="0" w:space="0" w:color="auto"/>
        <w:bottom w:val="none" w:sz="0" w:space="0" w:color="auto"/>
        <w:right w:val="none" w:sz="0" w:space="0" w:color="auto"/>
      </w:divBdr>
    </w:div>
    <w:div w:id="2130396819">
      <w:marLeft w:val="0"/>
      <w:marRight w:val="0"/>
      <w:marTop w:val="0"/>
      <w:marBottom w:val="0"/>
      <w:divBdr>
        <w:top w:val="none" w:sz="0" w:space="0" w:color="auto"/>
        <w:left w:val="none" w:sz="0" w:space="0" w:color="auto"/>
        <w:bottom w:val="none" w:sz="0" w:space="0" w:color="auto"/>
        <w:right w:val="none" w:sz="0" w:space="0" w:color="auto"/>
      </w:divBdr>
    </w:div>
    <w:div w:id="2133552117">
      <w:marLeft w:val="0"/>
      <w:marRight w:val="0"/>
      <w:marTop w:val="0"/>
      <w:marBottom w:val="0"/>
      <w:divBdr>
        <w:top w:val="none" w:sz="0" w:space="0" w:color="auto"/>
        <w:left w:val="none" w:sz="0" w:space="0" w:color="auto"/>
        <w:bottom w:val="none" w:sz="0" w:space="0" w:color="auto"/>
        <w:right w:val="none" w:sz="0" w:space="0" w:color="auto"/>
      </w:divBdr>
    </w:div>
    <w:div w:id="2136631469">
      <w:marLeft w:val="0"/>
      <w:marRight w:val="0"/>
      <w:marTop w:val="0"/>
      <w:marBottom w:val="0"/>
      <w:divBdr>
        <w:top w:val="none" w:sz="0" w:space="0" w:color="auto"/>
        <w:left w:val="none" w:sz="0" w:space="0" w:color="auto"/>
        <w:bottom w:val="none" w:sz="0" w:space="0" w:color="auto"/>
        <w:right w:val="none" w:sz="0" w:space="0" w:color="auto"/>
      </w:divBdr>
    </w:div>
    <w:div w:id="2137407453">
      <w:marLeft w:val="0"/>
      <w:marRight w:val="0"/>
      <w:marTop w:val="0"/>
      <w:marBottom w:val="0"/>
      <w:divBdr>
        <w:top w:val="none" w:sz="0" w:space="0" w:color="auto"/>
        <w:left w:val="none" w:sz="0" w:space="0" w:color="auto"/>
        <w:bottom w:val="none" w:sz="0" w:space="0" w:color="auto"/>
        <w:right w:val="none" w:sz="0" w:space="0" w:color="auto"/>
      </w:divBdr>
    </w:div>
    <w:div w:id="2137528070">
      <w:marLeft w:val="0"/>
      <w:marRight w:val="0"/>
      <w:marTop w:val="0"/>
      <w:marBottom w:val="0"/>
      <w:divBdr>
        <w:top w:val="none" w:sz="0" w:space="0" w:color="auto"/>
        <w:left w:val="none" w:sz="0" w:space="0" w:color="auto"/>
        <w:bottom w:val="none" w:sz="0" w:space="0" w:color="auto"/>
        <w:right w:val="none" w:sz="0" w:space="0" w:color="auto"/>
      </w:divBdr>
    </w:div>
    <w:div w:id="2137941557">
      <w:marLeft w:val="0"/>
      <w:marRight w:val="0"/>
      <w:marTop w:val="0"/>
      <w:marBottom w:val="0"/>
      <w:divBdr>
        <w:top w:val="none" w:sz="0" w:space="0" w:color="auto"/>
        <w:left w:val="none" w:sz="0" w:space="0" w:color="auto"/>
        <w:bottom w:val="none" w:sz="0" w:space="0" w:color="auto"/>
        <w:right w:val="none" w:sz="0" w:space="0" w:color="auto"/>
      </w:divBdr>
    </w:div>
    <w:div w:id="2138209808">
      <w:marLeft w:val="0"/>
      <w:marRight w:val="0"/>
      <w:marTop w:val="0"/>
      <w:marBottom w:val="0"/>
      <w:divBdr>
        <w:top w:val="none" w:sz="0" w:space="0" w:color="auto"/>
        <w:left w:val="none" w:sz="0" w:space="0" w:color="auto"/>
        <w:bottom w:val="none" w:sz="0" w:space="0" w:color="auto"/>
        <w:right w:val="none" w:sz="0" w:space="0" w:color="auto"/>
      </w:divBdr>
    </w:div>
    <w:div w:id="2140372163">
      <w:marLeft w:val="0"/>
      <w:marRight w:val="0"/>
      <w:marTop w:val="0"/>
      <w:marBottom w:val="0"/>
      <w:divBdr>
        <w:top w:val="none" w:sz="0" w:space="0" w:color="auto"/>
        <w:left w:val="none" w:sz="0" w:space="0" w:color="auto"/>
        <w:bottom w:val="none" w:sz="0" w:space="0" w:color="auto"/>
        <w:right w:val="none" w:sz="0" w:space="0" w:color="auto"/>
      </w:divBdr>
    </w:div>
    <w:div w:id="2140754511">
      <w:marLeft w:val="0"/>
      <w:marRight w:val="0"/>
      <w:marTop w:val="0"/>
      <w:marBottom w:val="0"/>
      <w:divBdr>
        <w:top w:val="none" w:sz="0" w:space="0" w:color="auto"/>
        <w:left w:val="none" w:sz="0" w:space="0" w:color="auto"/>
        <w:bottom w:val="none" w:sz="0" w:space="0" w:color="auto"/>
        <w:right w:val="none" w:sz="0" w:space="0" w:color="auto"/>
      </w:divBdr>
    </w:div>
    <w:div w:id="2142572449">
      <w:marLeft w:val="0"/>
      <w:marRight w:val="0"/>
      <w:marTop w:val="0"/>
      <w:marBottom w:val="0"/>
      <w:divBdr>
        <w:top w:val="none" w:sz="0" w:space="0" w:color="auto"/>
        <w:left w:val="none" w:sz="0" w:space="0" w:color="auto"/>
        <w:bottom w:val="none" w:sz="0" w:space="0" w:color="auto"/>
        <w:right w:val="none" w:sz="0" w:space="0" w:color="auto"/>
      </w:divBdr>
    </w:div>
    <w:div w:id="2144692825">
      <w:marLeft w:val="0"/>
      <w:marRight w:val="0"/>
      <w:marTop w:val="0"/>
      <w:marBottom w:val="0"/>
      <w:divBdr>
        <w:top w:val="none" w:sz="0" w:space="0" w:color="auto"/>
        <w:left w:val="none" w:sz="0" w:space="0" w:color="auto"/>
        <w:bottom w:val="none" w:sz="0" w:space="0" w:color="auto"/>
        <w:right w:val="none" w:sz="0" w:space="0" w:color="auto"/>
      </w:divBdr>
    </w:div>
    <w:div w:id="2145197815">
      <w:marLeft w:val="0"/>
      <w:marRight w:val="0"/>
      <w:marTop w:val="0"/>
      <w:marBottom w:val="0"/>
      <w:divBdr>
        <w:top w:val="none" w:sz="0" w:space="0" w:color="auto"/>
        <w:left w:val="none" w:sz="0" w:space="0" w:color="auto"/>
        <w:bottom w:val="none" w:sz="0" w:space="0" w:color="auto"/>
        <w:right w:val="none" w:sz="0" w:space="0" w:color="auto"/>
      </w:divBdr>
    </w:div>
    <w:div w:id="2146509668">
      <w:marLeft w:val="0"/>
      <w:marRight w:val="0"/>
      <w:marTop w:val="0"/>
      <w:marBottom w:val="0"/>
      <w:divBdr>
        <w:top w:val="none" w:sz="0" w:space="0" w:color="auto"/>
        <w:left w:val="none" w:sz="0" w:space="0" w:color="auto"/>
        <w:bottom w:val="none" w:sz="0" w:space="0" w:color="auto"/>
        <w:right w:val="none" w:sz="0" w:space="0" w:color="auto"/>
      </w:divBdr>
    </w:div>
    <w:div w:id="2147047263">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8.png"/><Relationship Id="rId21" Type="http://schemas.openxmlformats.org/officeDocument/2006/relationships/image" Target="media/image4.png"/><Relationship Id="rId42" Type="http://schemas.openxmlformats.org/officeDocument/2006/relationships/image" Target="media/image24.png"/><Relationship Id="rId47" Type="http://schemas.openxmlformats.org/officeDocument/2006/relationships/image" Target="media/image29.png"/><Relationship Id="rId63" Type="http://schemas.openxmlformats.org/officeDocument/2006/relationships/image" Target="media/image45.png"/><Relationship Id="rId68" Type="http://schemas.openxmlformats.org/officeDocument/2006/relationships/image" Target="media/image50.png"/><Relationship Id="rId16" Type="http://schemas.openxmlformats.org/officeDocument/2006/relationships/customXml" Target="ink/ink5.xml"/><Relationship Id="rId11" Type="http://schemas.openxmlformats.org/officeDocument/2006/relationships/image" Target="media/image2.png"/><Relationship Id="rId32" Type="http://schemas.openxmlformats.org/officeDocument/2006/relationships/image" Target="media/image14.png"/><Relationship Id="rId37" Type="http://schemas.openxmlformats.org/officeDocument/2006/relationships/image" Target="media/image19.png"/><Relationship Id="rId53" Type="http://schemas.openxmlformats.org/officeDocument/2006/relationships/image" Target="media/image35.png"/><Relationship Id="rId58" Type="http://schemas.openxmlformats.org/officeDocument/2006/relationships/image" Target="media/image40.png"/><Relationship Id="rId74" Type="http://schemas.openxmlformats.org/officeDocument/2006/relationships/image" Target="media/image56.png"/><Relationship Id="rId79" Type="http://schemas.openxmlformats.org/officeDocument/2006/relationships/image" Target="media/image61.png"/><Relationship Id="rId5" Type="http://schemas.openxmlformats.org/officeDocument/2006/relationships/webSettings" Target="webSettings.xml"/><Relationship Id="rId61" Type="http://schemas.openxmlformats.org/officeDocument/2006/relationships/image" Target="media/image43.png"/><Relationship Id="rId82" Type="http://schemas.openxmlformats.org/officeDocument/2006/relationships/glossaryDocument" Target="glossary/document.xml"/><Relationship Id="rId19" Type="http://schemas.openxmlformats.org/officeDocument/2006/relationships/image" Target="media/image3.png"/><Relationship Id="rId14" Type="http://schemas.openxmlformats.org/officeDocument/2006/relationships/customXml" Target="ink/ink4.xml"/><Relationship Id="rId22" Type="http://schemas.openxmlformats.org/officeDocument/2006/relationships/customXml" Target="ink/ink8.xml"/><Relationship Id="rId27" Type="http://schemas.openxmlformats.org/officeDocument/2006/relationships/image" Target="media/image9.png"/><Relationship Id="rId30" Type="http://schemas.openxmlformats.org/officeDocument/2006/relationships/image" Target="media/image12.png"/><Relationship Id="rId35" Type="http://schemas.openxmlformats.org/officeDocument/2006/relationships/image" Target="media/image17.png"/><Relationship Id="rId43" Type="http://schemas.openxmlformats.org/officeDocument/2006/relationships/image" Target="media/image25.png"/><Relationship Id="rId48" Type="http://schemas.openxmlformats.org/officeDocument/2006/relationships/image" Target="media/image30.png"/><Relationship Id="rId56" Type="http://schemas.openxmlformats.org/officeDocument/2006/relationships/image" Target="media/image38.png"/><Relationship Id="rId64" Type="http://schemas.openxmlformats.org/officeDocument/2006/relationships/image" Target="media/image46.png"/><Relationship Id="rId69" Type="http://schemas.openxmlformats.org/officeDocument/2006/relationships/image" Target="media/image51.png"/><Relationship Id="rId77" Type="http://schemas.openxmlformats.org/officeDocument/2006/relationships/image" Target="media/image59.png"/><Relationship Id="rId8" Type="http://schemas.openxmlformats.org/officeDocument/2006/relationships/customXml" Target="ink/ink1.xml"/><Relationship Id="rId51" Type="http://schemas.openxmlformats.org/officeDocument/2006/relationships/image" Target="media/image33.png"/><Relationship Id="rId72" Type="http://schemas.openxmlformats.org/officeDocument/2006/relationships/image" Target="media/image54.png"/><Relationship Id="rId80" Type="http://schemas.openxmlformats.org/officeDocument/2006/relationships/image" Target="media/image62.png"/><Relationship Id="rId3" Type="http://schemas.openxmlformats.org/officeDocument/2006/relationships/styles" Target="styles.xml"/><Relationship Id="rId12" Type="http://schemas.openxmlformats.org/officeDocument/2006/relationships/customXml" Target="ink/ink3.xml"/><Relationship Id="rId17" Type="http://schemas.openxmlformats.org/officeDocument/2006/relationships/image" Target="media/image210.png"/><Relationship Id="rId25" Type="http://schemas.openxmlformats.org/officeDocument/2006/relationships/image" Target="media/image7.png"/><Relationship Id="rId33" Type="http://schemas.openxmlformats.org/officeDocument/2006/relationships/image" Target="media/image15.png"/><Relationship Id="rId38" Type="http://schemas.openxmlformats.org/officeDocument/2006/relationships/image" Target="media/image20.png"/><Relationship Id="rId46" Type="http://schemas.openxmlformats.org/officeDocument/2006/relationships/image" Target="media/image28.png"/><Relationship Id="rId59" Type="http://schemas.openxmlformats.org/officeDocument/2006/relationships/image" Target="media/image41.png"/><Relationship Id="rId67" Type="http://schemas.openxmlformats.org/officeDocument/2006/relationships/image" Target="media/image49.png"/><Relationship Id="rId20" Type="http://schemas.openxmlformats.org/officeDocument/2006/relationships/customXml" Target="ink/ink7.xml"/><Relationship Id="rId41" Type="http://schemas.openxmlformats.org/officeDocument/2006/relationships/image" Target="media/image23.png"/><Relationship Id="rId54" Type="http://schemas.openxmlformats.org/officeDocument/2006/relationships/image" Target="media/image36.png"/><Relationship Id="rId62" Type="http://schemas.openxmlformats.org/officeDocument/2006/relationships/image" Target="media/image44.png"/><Relationship Id="rId70" Type="http://schemas.openxmlformats.org/officeDocument/2006/relationships/image" Target="media/image52.png"/><Relationship Id="rId75" Type="http://schemas.openxmlformats.org/officeDocument/2006/relationships/image" Target="media/image57.png"/><Relationship Id="rId83"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110.png"/><Relationship Id="rId23" Type="http://schemas.openxmlformats.org/officeDocument/2006/relationships/image" Target="media/image5.png"/><Relationship Id="rId28" Type="http://schemas.openxmlformats.org/officeDocument/2006/relationships/image" Target="media/image10.png"/><Relationship Id="rId36" Type="http://schemas.openxmlformats.org/officeDocument/2006/relationships/image" Target="media/image18.png"/><Relationship Id="rId49" Type="http://schemas.openxmlformats.org/officeDocument/2006/relationships/image" Target="media/image31.png"/><Relationship Id="rId57" Type="http://schemas.openxmlformats.org/officeDocument/2006/relationships/image" Target="media/image39.png"/><Relationship Id="rId10" Type="http://schemas.openxmlformats.org/officeDocument/2006/relationships/customXml" Target="ink/ink2.xml"/><Relationship Id="rId31" Type="http://schemas.openxmlformats.org/officeDocument/2006/relationships/image" Target="media/image13.png"/><Relationship Id="rId44" Type="http://schemas.openxmlformats.org/officeDocument/2006/relationships/image" Target="media/image26.png"/><Relationship Id="rId52" Type="http://schemas.openxmlformats.org/officeDocument/2006/relationships/image" Target="media/image34.png"/><Relationship Id="rId60" Type="http://schemas.openxmlformats.org/officeDocument/2006/relationships/image" Target="media/image42.png"/><Relationship Id="rId65" Type="http://schemas.openxmlformats.org/officeDocument/2006/relationships/image" Target="media/image47.png"/><Relationship Id="rId73" Type="http://schemas.openxmlformats.org/officeDocument/2006/relationships/image" Target="media/image55.png"/><Relationship Id="rId78" Type="http://schemas.openxmlformats.org/officeDocument/2006/relationships/image" Target="media/image60.png"/><Relationship Id="rId8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1.png"/><Relationship Id="rId13" Type="http://schemas.openxmlformats.org/officeDocument/2006/relationships/image" Target="media/image211.png"/><Relationship Id="rId18" Type="http://schemas.openxmlformats.org/officeDocument/2006/relationships/customXml" Target="ink/ink6.xml"/><Relationship Id="rId39" Type="http://schemas.openxmlformats.org/officeDocument/2006/relationships/image" Target="media/image21.png"/><Relationship Id="rId34" Type="http://schemas.openxmlformats.org/officeDocument/2006/relationships/image" Target="media/image16.png"/><Relationship Id="rId50" Type="http://schemas.openxmlformats.org/officeDocument/2006/relationships/image" Target="media/image32.png"/><Relationship Id="rId55" Type="http://schemas.openxmlformats.org/officeDocument/2006/relationships/image" Target="media/image37.png"/><Relationship Id="rId76" Type="http://schemas.openxmlformats.org/officeDocument/2006/relationships/image" Target="media/image58.png"/><Relationship Id="rId7" Type="http://schemas.openxmlformats.org/officeDocument/2006/relationships/endnotes" Target="endnotes.xml"/><Relationship Id="rId71" Type="http://schemas.openxmlformats.org/officeDocument/2006/relationships/image" Target="media/image53.png"/><Relationship Id="rId2" Type="http://schemas.openxmlformats.org/officeDocument/2006/relationships/numbering" Target="numbering.xml"/><Relationship Id="rId29" Type="http://schemas.openxmlformats.org/officeDocument/2006/relationships/image" Target="media/image11.png"/><Relationship Id="rId24" Type="http://schemas.openxmlformats.org/officeDocument/2006/relationships/image" Target="media/image6.png"/><Relationship Id="rId40" Type="http://schemas.openxmlformats.org/officeDocument/2006/relationships/image" Target="media/image22.png"/><Relationship Id="rId45" Type="http://schemas.openxmlformats.org/officeDocument/2006/relationships/image" Target="media/image27.png"/><Relationship Id="rId66" Type="http://schemas.openxmlformats.org/officeDocument/2006/relationships/image" Target="media/image48.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EE718B2C86834D4CA6FF334FACAB8057"/>
        <w:category>
          <w:name w:val="General"/>
          <w:gallery w:val="placeholder"/>
        </w:category>
        <w:types>
          <w:type w:val="bbPlcHdr"/>
        </w:types>
        <w:behaviors>
          <w:behavior w:val="content"/>
        </w:behaviors>
        <w:guid w:val="{9614063E-C3C5-4806-8DC6-421CF82DE943}"/>
      </w:docPartPr>
      <w:docPartBody>
        <w:p w:rsidR="00F40C66" w:rsidRDefault="000662A5" w:rsidP="000662A5">
          <w:pPr>
            <w:pStyle w:val="EE718B2C86834D4CA6FF334FACAB8057"/>
          </w:pPr>
          <w:r w:rsidRPr="006831A6">
            <w:rPr>
              <w:rStyle w:val="PlaceholderText"/>
            </w:rPr>
            <w:t>Click or tap here to enter text.</w:t>
          </w:r>
        </w:p>
      </w:docPartBody>
    </w:docPart>
    <w:docPart>
      <w:docPartPr>
        <w:name w:val="E8D49C9281B740E29E78ABB2A94DEC39"/>
        <w:category>
          <w:name w:val="General"/>
          <w:gallery w:val="placeholder"/>
        </w:category>
        <w:types>
          <w:type w:val="bbPlcHdr"/>
        </w:types>
        <w:behaviors>
          <w:behavior w:val="content"/>
        </w:behaviors>
        <w:guid w:val="{EB7EC348-9F6A-446A-BFB7-220B1467FC47}"/>
      </w:docPartPr>
      <w:docPartBody>
        <w:p w:rsidR="00F40C66" w:rsidRDefault="000662A5" w:rsidP="000662A5">
          <w:pPr>
            <w:pStyle w:val="E8D49C9281B740E29E78ABB2A94DEC39"/>
          </w:pPr>
          <w:r w:rsidRPr="00B7165B">
            <w:rPr>
              <w:rStyle w:val="PlaceholderText"/>
            </w:rPr>
            <w:t>Click or tap here to enter text.</w:t>
          </w:r>
        </w:p>
      </w:docPartBody>
    </w:docPart>
    <w:docPart>
      <w:docPartPr>
        <w:name w:val="48D5DA2B1F924E7B830241CF2A7CC114"/>
        <w:category>
          <w:name w:val="General"/>
          <w:gallery w:val="placeholder"/>
        </w:category>
        <w:types>
          <w:type w:val="bbPlcHdr"/>
        </w:types>
        <w:behaviors>
          <w:behavior w:val="content"/>
        </w:behaviors>
        <w:guid w:val="{70DD4DB0-5D56-4BE4-BF41-5DF242C255A6}"/>
      </w:docPartPr>
      <w:docPartBody>
        <w:p w:rsidR="00F40C66" w:rsidRDefault="000662A5" w:rsidP="000662A5">
          <w:pPr>
            <w:pStyle w:val="48D5DA2B1F924E7B830241CF2A7CC114"/>
          </w:pPr>
          <w:r w:rsidRPr="00E20974">
            <w:rPr>
              <w:rStyle w:val="PlaceholderText"/>
            </w:rPr>
            <w:t>Click or tap here to enter text.</w:t>
          </w:r>
        </w:p>
      </w:docPartBody>
    </w:docPart>
    <w:docPart>
      <w:docPartPr>
        <w:name w:val="023778082FBA49F09273D64CF908D536"/>
        <w:category>
          <w:name w:val="General"/>
          <w:gallery w:val="placeholder"/>
        </w:category>
        <w:types>
          <w:type w:val="bbPlcHdr"/>
        </w:types>
        <w:behaviors>
          <w:behavior w:val="content"/>
        </w:behaviors>
        <w:guid w:val="{AB0696CA-6218-4658-9F0E-AFC33D94348A}"/>
      </w:docPartPr>
      <w:docPartBody>
        <w:p w:rsidR="00F40C66" w:rsidRDefault="000662A5" w:rsidP="000662A5">
          <w:pPr>
            <w:pStyle w:val="023778082FBA49F09273D64CF908D536"/>
          </w:pPr>
          <w:r w:rsidRPr="00E20974">
            <w:rPr>
              <w:rStyle w:val="PlaceholderText"/>
            </w:rPr>
            <w:t>Click or tap here to enter text.</w:t>
          </w:r>
        </w:p>
      </w:docPartBody>
    </w:docPart>
    <w:docPart>
      <w:docPartPr>
        <w:name w:val="9F750AE5F7204189805C6DCAB48B423C"/>
        <w:category>
          <w:name w:val="General"/>
          <w:gallery w:val="placeholder"/>
        </w:category>
        <w:types>
          <w:type w:val="bbPlcHdr"/>
        </w:types>
        <w:behaviors>
          <w:behavior w:val="content"/>
        </w:behaviors>
        <w:guid w:val="{231B17E8-8FA5-4BFC-BDB1-3497C1B09688}"/>
      </w:docPartPr>
      <w:docPartBody>
        <w:p w:rsidR="00F40C66" w:rsidRDefault="000662A5" w:rsidP="000662A5">
          <w:pPr>
            <w:pStyle w:val="9F750AE5F7204189805C6DCAB48B423C"/>
          </w:pPr>
          <w:r w:rsidRPr="00E20974">
            <w:rPr>
              <w:rStyle w:val="PlaceholderText"/>
            </w:rPr>
            <w:t>Click or tap here to enter text.</w:t>
          </w:r>
        </w:p>
      </w:docPartBody>
    </w:docPart>
    <w:docPart>
      <w:docPartPr>
        <w:name w:val="9B3522AE34964DA5B403E90F29846B13"/>
        <w:category>
          <w:name w:val="General"/>
          <w:gallery w:val="placeholder"/>
        </w:category>
        <w:types>
          <w:type w:val="bbPlcHdr"/>
        </w:types>
        <w:behaviors>
          <w:behavior w:val="content"/>
        </w:behaviors>
        <w:guid w:val="{51A25E0D-FF29-4865-A371-1C0CD1231590}"/>
      </w:docPartPr>
      <w:docPartBody>
        <w:p w:rsidR="00F40C66" w:rsidRDefault="000662A5" w:rsidP="000662A5">
          <w:pPr>
            <w:pStyle w:val="9B3522AE34964DA5B403E90F29846B13"/>
          </w:pPr>
          <w:r w:rsidRPr="00657409">
            <w:rPr>
              <w:rStyle w:val="PlaceholderText"/>
            </w:rPr>
            <w:t>Click or tap here to enter text.</w:t>
          </w:r>
        </w:p>
      </w:docPartBody>
    </w:docPart>
    <w:docPart>
      <w:docPartPr>
        <w:name w:val="DB152BB980324055BE5980038AEA54F3"/>
        <w:category>
          <w:name w:val="General"/>
          <w:gallery w:val="placeholder"/>
        </w:category>
        <w:types>
          <w:type w:val="bbPlcHdr"/>
        </w:types>
        <w:behaviors>
          <w:behavior w:val="content"/>
        </w:behaviors>
        <w:guid w:val="{87737B82-8E34-456A-A4FA-76221D842734}"/>
      </w:docPartPr>
      <w:docPartBody>
        <w:p w:rsidR="00F40C66" w:rsidRDefault="000662A5" w:rsidP="000662A5">
          <w:pPr>
            <w:pStyle w:val="DB152BB980324055BE5980038AEA54F3"/>
          </w:pPr>
          <w:r w:rsidRPr="00B7165B">
            <w:rPr>
              <w:rStyle w:val="PlaceholderText"/>
            </w:rPr>
            <w:t>Click or tap here to enter text.</w:t>
          </w:r>
        </w:p>
      </w:docPartBody>
    </w:docPart>
    <w:docPart>
      <w:docPartPr>
        <w:name w:val="AC6EB37BEF7B4AA0B081AB549253365E"/>
        <w:category>
          <w:name w:val="General"/>
          <w:gallery w:val="placeholder"/>
        </w:category>
        <w:types>
          <w:type w:val="bbPlcHdr"/>
        </w:types>
        <w:behaviors>
          <w:behavior w:val="content"/>
        </w:behaviors>
        <w:guid w:val="{58B5EA2B-127E-4D0C-AA1E-4BF8273E26A1}"/>
      </w:docPartPr>
      <w:docPartBody>
        <w:p w:rsidR="00F40C66" w:rsidRDefault="000662A5" w:rsidP="000662A5">
          <w:pPr>
            <w:pStyle w:val="AC6EB37BEF7B4AA0B081AB549253365E"/>
          </w:pPr>
          <w:r w:rsidRPr="00DB2306">
            <w:rPr>
              <w:rStyle w:val="PlaceholderText"/>
            </w:rPr>
            <w:t>Click or tap here to enter text.</w:t>
          </w:r>
        </w:p>
      </w:docPartBody>
    </w:docPart>
    <w:docPart>
      <w:docPartPr>
        <w:name w:val="5369930CE6E84D26A1BBFC70923C9740"/>
        <w:category>
          <w:name w:val="General"/>
          <w:gallery w:val="placeholder"/>
        </w:category>
        <w:types>
          <w:type w:val="bbPlcHdr"/>
        </w:types>
        <w:behaviors>
          <w:behavior w:val="content"/>
        </w:behaviors>
        <w:guid w:val="{8AC5C3A0-65B1-452E-8FDF-4803584D6017}"/>
      </w:docPartPr>
      <w:docPartBody>
        <w:p w:rsidR="00F40C66" w:rsidRDefault="000662A5" w:rsidP="000662A5">
          <w:pPr>
            <w:pStyle w:val="5369930CE6E84D26A1BBFC70923C9740"/>
          </w:pPr>
          <w:r w:rsidRPr="005B285A">
            <w:rPr>
              <w:rStyle w:val="PlaceholderText"/>
            </w:rPr>
            <w:t>Click or tap here to enter text.</w:t>
          </w:r>
        </w:p>
      </w:docPartBody>
    </w:docPart>
    <w:docPart>
      <w:docPartPr>
        <w:name w:val="F0224EE634E940EBA0A3F01A765A1648"/>
        <w:category>
          <w:name w:val="General"/>
          <w:gallery w:val="placeholder"/>
        </w:category>
        <w:types>
          <w:type w:val="bbPlcHdr"/>
        </w:types>
        <w:behaviors>
          <w:behavior w:val="content"/>
        </w:behaviors>
        <w:guid w:val="{9C96503A-E18B-4D86-9C74-B1FDC4C7883E}"/>
      </w:docPartPr>
      <w:docPartBody>
        <w:p w:rsidR="00F40C66" w:rsidRDefault="000662A5" w:rsidP="000662A5">
          <w:pPr>
            <w:pStyle w:val="F0224EE634E940EBA0A3F01A765A1648"/>
          </w:pPr>
          <w:r w:rsidRPr="005B285A">
            <w:rPr>
              <w:rStyle w:val="PlaceholderText"/>
            </w:rPr>
            <w:t>Click or tap here to enter text.</w:t>
          </w:r>
        </w:p>
      </w:docPartBody>
    </w:docPart>
    <w:docPart>
      <w:docPartPr>
        <w:name w:val="7029B2C59F2B44B6A943C9FD475A0B3D"/>
        <w:category>
          <w:name w:val="General"/>
          <w:gallery w:val="placeholder"/>
        </w:category>
        <w:types>
          <w:type w:val="bbPlcHdr"/>
        </w:types>
        <w:behaviors>
          <w:behavior w:val="content"/>
        </w:behaviors>
        <w:guid w:val="{0E1DB088-9EC8-4CA2-A689-9C3488E8727D}"/>
      </w:docPartPr>
      <w:docPartBody>
        <w:p w:rsidR="00F40C66" w:rsidRDefault="000662A5" w:rsidP="000662A5">
          <w:pPr>
            <w:pStyle w:val="7029B2C59F2B44B6A943C9FD475A0B3D"/>
          </w:pPr>
          <w:r w:rsidRPr="005B285A">
            <w:rPr>
              <w:rStyle w:val="PlaceholderText"/>
            </w:rPr>
            <w:t>Click or tap here to enter text.</w:t>
          </w:r>
        </w:p>
      </w:docPartBody>
    </w:docPart>
    <w:docPart>
      <w:docPartPr>
        <w:name w:val="CBCDB0A73E744D4C906C6A1B10CE6177"/>
        <w:category>
          <w:name w:val="General"/>
          <w:gallery w:val="placeholder"/>
        </w:category>
        <w:types>
          <w:type w:val="bbPlcHdr"/>
        </w:types>
        <w:behaviors>
          <w:behavior w:val="content"/>
        </w:behaviors>
        <w:guid w:val="{D0BDBB41-F1A1-40D0-92CC-C01579A81142}"/>
      </w:docPartPr>
      <w:docPartBody>
        <w:p w:rsidR="00F40C66" w:rsidRDefault="000662A5" w:rsidP="000662A5">
          <w:pPr>
            <w:pStyle w:val="CBCDB0A73E744D4C906C6A1B10CE6177"/>
          </w:pPr>
          <w:r w:rsidRPr="00DB2306">
            <w:rPr>
              <w:rStyle w:val="PlaceholderText"/>
            </w:rPr>
            <w:t>Click or tap here to enter text.</w:t>
          </w:r>
        </w:p>
      </w:docPartBody>
    </w:docPart>
    <w:docPart>
      <w:docPartPr>
        <w:name w:val="0CE50C212FE7480994786544D9474563"/>
        <w:category>
          <w:name w:val="General"/>
          <w:gallery w:val="placeholder"/>
        </w:category>
        <w:types>
          <w:type w:val="bbPlcHdr"/>
        </w:types>
        <w:behaviors>
          <w:behavior w:val="content"/>
        </w:behaviors>
        <w:guid w:val="{DBF088C5-C031-4881-ABB4-E75E1240806D}"/>
      </w:docPartPr>
      <w:docPartBody>
        <w:p w:rsidR="00F40C66" w:rsidRDefault="000662A5" w:rsidP="000662A5">
          <w:pPr>
            <w:pStyle w:val="0CE50C212FE7480994786544D9474563"/>
          </w:pPr>
          <w:r w:rsidRPr="00DB2306">
            <w:rPr>
              <w:rStyle w:val="PlaceholderText"/>
            </w:rPr>
            <w:t>Click or tap here to enter text.</w:t>
          </w:r>
        </w:p>
      </w:docPartBody>
    </w:docPart>
    <w:docPart>
      <w:docPartPr>
        <w:name w:val="69B10DF6091249148E51CCA2A9201B7D"/>
        <w:category>
          <w:name w:val="General"/>
          <w:gallery w:val="placeholder"/>
        </w:category>
        <w:types>
          <w:type w:val="bbPlcHdr"/>
        </w:types>
        <w:behaviors>
          <w:behavior w:val="content"/>
        </w:behaviors>
        <w:guid w:val="{50426F4F-6C13-4C23-ADA8-6FD7A07C8364}"/>
      </w:docPartPr>
      <w:docPartBody>
        <w:p w:rsidR="00F40C66" w:rsidRDefault="000662A5" w:rsidP="000662A5">
          <w:pPr>
            <w:pStyle w:val="69B10DF6091249148E51CCA2A9201B7D"/>
          </w:pPr>
          <w:r w:rsidRPr="00DB2306">
            <w:rPr>
              <w:rStyle w:val="PlaceholderText"/>
            </w:rPr>
            <w:t>Click or tap here to enter text.</w:t>
          </w:r>
        </w:p>
      </w:docPartBody>
    </w:docPart>
    <w:docPart>
      <w:docPartPr>
        <w:name w:val="9906286ECA124AC3AE3D382999FE47B8"/>
        <w:category>
          <w:name w:val="General"/>
          <w:gallery w:val="placeholder"/>
        </w:category>
        <w:types>
          <w:type w:val="bbPlcHdr"/>
        </w:types>
        <w:behaviors>
          <w:behavior w:val="content"/>
        </w:behaviors>
        <w:guid w:val="{28AA8D06-14F1-4186-9B14-627629818085}"/>
      </w:docPartPr>
      <w:docPartBody>
        <w:p w:rsidR="00F40C66" w:rsidRDefault="000662A5" w:rsidP="000662A5">
          <w:pPr>
            <w:pStyle w:val="9906286ECA124AC3AE3D382999FE47B8"/>
          </w:pPr>
          <w:r w:rsidRPr="00DB2306">
            <w:rPr>
              <w:rStyle w:val="PlaceholderText"/>
            </w:rPr>
            <w:t>Click or tap here to enter text.</w:t>
          </w:r>
        </w:p>
      </w:docPartBody>
    </w:docPart>
    <w:docPart>
      <w:docPartPr>
        <w:name w:val="CDDAE8D7B47148349FAD29A773947627"/>
        <w:category>
          <w:name w:val="General"/>
          <w:gallery w:val="placeholder"/>
        </w:category>
        <w:types>
          <w:type w:val="bbPlcHdr"/>
        </w:types>
        <w:behaviors>
          <w:behavior w:val="content"/>
        </w:behaviors>
        <w:guid w:val="{3505310E-A5CE-45AA-A7E1-1E873C5738B7}"/>
      </w:docPartPr>
      <w:docPartBody>
        <w:p w:rsidR="00F40C66" w:rsidRDefault="000662A5" w:rsidP="000662A5">
          <w:pPr>
            <w:pStyle w:val="CDDAE8D7B47148349FAD29A773947627"/>
          </w:pPr>
          <w:r w:rsidRPr="00DB2306">
            <w:rPr>
              <w:rStyle w:val="PlaceholderText"/>
            </w:rPr>
            <w:t>Click or tap here to enter text.</w:t>
          </w:r>
        </w:p>
      </w:docPartBody>
    </w:docPart>
    <w:docPart>
      <w:docPartPr>
        <w:name w:val="DD829AEC0882465DA73B923892E6595E"/>
        <w:category>
          <w:name w:val="General"/>
          <w:gallery w:val="placeholder"/>
        </w:category>
        <w:types>
          <w:type w:val="bbPlcHdr"/>
        </w:types>
        <w:behaviors>
          <w:behavior w:val="content"/>
        </w:behaviors>
        <w:guid w:val="{1698CCDA-C257-4E4E-B654-EF16AD7DFE93}"/>
      </w:docPartPr>
      <w:docPartBody>
        <w:p w:rsidR="00F40C66" w:rsidRDefault="000662A5" w:rsidP="000662A5">
          <w:pPr>
            <w:pStyle w:val="DD829AEC0882465DA73B923892E6595E"/>
          </w:pPr>
          <w:r w:rsidRPr="00B7165B">
            <w:rPr>
              <w:rStyle w:val="PlaceholderText"/>
            </w:rPr>
            <w:t>Click or tap here to enter text.</w:t>
          </w:r>
        </w:p>
      </w:docPartBody>
    </w:docPart>
    <w:docPart>
      <w:docPartPr>
        <w:name w:val="537504880B3144F5B908B23EB1CC6909"/>
        <w:category>
          <w:name w:val="General"/>
          <w:gallery w:val="placeholder"/>
        </w:category>
        <w:types>
          <w:type w:val="bbPlcHdr"/>
        </w:types>
        <w:behaviors>
          <w:behavior w:val="content"/>
        </w:behaviors>
        <w:guid w:val="{EB8862E0-5FDC-4044-B376-36579A997C8D}"/>
      </w:docPartPr>
      <w:docPartBody>
        <w:p w:rsidR="00F40C66" w:rsidRDefault="000662A5" w:rsidP="000662A5">
          <w:pPr>
            <w:pStyle w:val="537504880B3144F5B908B23EB1CC6909"/>
          </w:pPr>
          <w:r w:rsidRPr="00DB2306">
            <w:rPr>
              <w:rStyle w:val="PlaceholderText"/>
            </w:rPr>
            <w:t>Click or tap here to enter text.</w:t>
          </w:r>
        </w:p>
      </w:docPartBody>
    </w:docPart>
    <w:docPart>
      <w:docPartPr>
        <w:name w:val="F5EA2F03C1734D4583D71456333C29A0"/>
        <w:category>
          <w:name w:val="General"/>
          <w:gallery w:val="placeholder"/>
        </w:category>
        <w:types>
          <w:type w:val="bbPlcHdr"/>
        </w:types>
        <w:behaviors>
          <w:behavior w:val="content"/>
        </w:behaviors>
        <w:guid w:val="{538FF513-9555-452A-9E52-5A6163FA89E3}"/>
      </w:docPartPr>
      <w:docPartBody>
        <w:p w:rsidR="00F40C66" w:rsidRDefault="000662A5" w:rsidP="000662A5">
          <w:pPr>
            <w:pStyle w:val="F5EA2F03C1734D4583D71456333C29A0"/>
          </w:pPr>
          <w:r w:rsidRPr="00DB2306">
            <w:rPr>
              <w:rStyle w:val="PlaceholderText"/>
            </w:rPr>
            <w:t>Click or tap here to enter text.</w:t>
          </w:r>
        </w:p>
      </w:docPartBody>
    </w:docPart>
    <w:docPart>
      <w:docPartPr>
        <w:name w:val="C783163B17064B09A9F56FB7F0C1D476"/>
        <w:category>
          <w:name w:val="General"/>
          <w:gallery w:val="placeholder"/>
        </w:category>
        <w:types>
          <w:type w:val="bbPlcHdr"/>
        </w:types>
        <w:behaviors>
          <w:behavior w:val="content"/>
        </w:behaviors>
        <w:guid w:val="{503F1D3C-00C3-4D44-9D70-E8A80F473D1B}"/>
      </w:docPartPr>
      <w:docPartBody>
        <w:p w:rsidR="00F40C66" w:rsidRDefault="000662A5" w:rsidP="000662A5">
          <w:pPr>
            <w:pStyle w:val="C783163B17064B09A9F56FB7F0C1D476"/>
          </w:pPr>
          <w:r w:rsidRPr="00DB2306">
            <w:rPr>
              <w:rStyle w:val="PlaceholderText"/>
            </w:rPr>
            <w:t>Click or tap here to enter text.</w:t>
          </w:r>
        </w:p>
      </w:docPartBody>
    </w:docPart>
    <w:docPart>
      <w:docPartPr>
        <w:name w:val="D80DB210260B46DA988442F5D3B3EFBF"/>
        <w:category>
          <w:name w:val="General"/>
          <w:gallery w:val="placeholder"/>
        </w:category>
        <w:types>
          <w:type w:val="bbPlcHdr"/>
        </w:types>
        <w:behaviors>
          <w:behavior w:val="content"/>
        </w:behaviors>
        <w:guid w:val="{7E17FA7F-34F2-4086-8099-6388AD7E9860}"/>
      </w:docPartPr>
      <w:docPartBody>
        <w:p w:rsidR="00F40C66" w:rsidRDefault="000662A5" w:rsidP="000662A5">
          <w:pPr>
            <w:pStyle w:val="D80DB210260B46DA988442F5D3B3EFBF"/>
          </w:pPr>
          <w:r w:rsidRPr="00DB2306">
            <w:rPr>
              <w:rStyle w:val="PlaceholderText"/>
            </w:rPr>
            <w:t>Click or tap here to enter text.</w:t>
          </w:r>
        </w:p>
      </w:docPartBody>
    </w:docPart>
    <w:docPart>
      <w:docPartPr>
        <w:name w:val="F34D188C56A6495CB2D73908B0F37C9D"/>
        <w:category>
          <w:name w:val="General"/>
          <w:gallery w:val="placeholder"/>
        </w:category>
        <w:types>
          <w:type w:val="bbPlcHdr"/>
        </w:types>
        <w:behaviors>
          <w:behavior w:val="content"/>
        </w:behaviors>
        <w:guid w:val="{D5B27370-7310-40DB-97E6-E8A49529503F}"/>
      </w:docPartPr>
      <w:docPartBody>
        <w:p w:rsidR="00F40C66" w:rsidRDefault="000662A5" w:rsidP="000662A5">
          <w:pPr>
            <w:pStyle w:val="F34D188C56A6495CB2D73908B0F37C9D"/>
          </w:pPr>
          <w:r w:rsidRPr="00657409">
            <w:rPr>
              <w:rStyle w:val="PlaceholderText"/>
            </w:rPr>
            <w:t>Click or tap here to enter text.</w:t>
          </w:r>
        </w:p>
      </w:docPartBody>
    </w:docPart>
    <w:docPart>
      <w:docPartPr>
        <w:name w:val="0EF229F52E7A46CAA52B8034823ED171"/>
        <w:category>
          <w:name w:val="General"/>
          <w:gallery w:val="placeholder"/>
        </w:category>
        <w:types>
          <w:type w:val="bbPlcHdr"/>
        </w:types>
        <w:behaviors>
          <w:behavior w:val="content"/>
        </w:behaviors>
        <w:guid w:val="{3E3CD3D5-9314-4BAE-B928-98C3472828D8}"/>
      </w:docPartPr>
      <w:docPartBody>
        <w:p w:rsidR="00F40C66" w:rsidRDefault="000662A5" w:rsidP="000662A5">
          <w:pPr>
            <w:pStyle w:val="0EF229F52E7A46CAA52B8034823ED171"/>
          </w:pPr>
          <w:r w:rsidRPr="00657409">
            <w:rPr>
              <w:rStyle w:val="PlaceholderText"/>
            </w:rPr>
            <w:t>Click or tap here to enter text.</w:t>
          </w:r>
        </w:p>
      </w:docPartBody>
    </w:docPart>
    <w:docPart>
      <w:docPartPr>
        <w:name w:val="3BF498305A3F4738AE5405E72BC72E47"/>
        <w:category>
          <w:name w:val="General"/>
          <w:gallery w:val="placeholder"/>
        </w:category>
        <w:types>
          <w:type w:val="bbPlcHdr"/>
        </w:types>
        <w:behaviors>
          <w:behavior w:val="content"/>
        </w:behaviors>
        <w:guid w:val="{399A61DE-103E-4E43-9668-7933C91E8F3C}"/>
      </w:docPartPr>
      <w:docPartBody>
        <w:p w:rsidR="00F40C66" w:rsidRDefault="000662A5" w:rsidP="000662A5">
          <w:pPr>
            <w:pStyle w:val="3BF498305A3F4738AE5405E72BC72E47"/>
          </w:pPr>
          <w:r w:rsidRPr="00657409">
            <w:rPr>
              <w:rStyle w:val="PlaceholderText"/>
            </w:rPr>
            <w:t>Click or tap here to enter text.</w:t>
          </w:r>
        </w:p>
      </w:docPartBody>
    </w:docPart>
    <w:docPart>
      <w:docPartPr>
        <w:name w:val="156EB12A0E84419C902A169C887DF81F"/>
        <w:category>
          <w:name w:val="General"/>
          <w:gallery w:val="placeholder"/>
        </w:category>
        <w:types>
          <w:type w:val="bbPlcHdr"/>
        </w:types>
        <w:behaviors>
          <w:behavior w:val="content"/>
        </w:behaviors>
        <w:guid w:val="{CD94BA4A-F9D8-42BC-843B-AFD8385595B4}"/>
      </w:docPartPr>
      <w:docPartBody>
        <w:p w:rsidR="00F40C66" w:rsidRDefault="000662A5" w:rsidP="000662A5">
          <w:pPr>
            <w:pStyle w:val="156EB12A0E84419C902A169C887DF81F"/>
          </w:pPr>
          <w:r w:rsidRPr="005B285A">
            <w:rPr>
              <w:rStyle w:val="PlaceholderText"/>
            </w:rPr>
            <w:t>Click or tap here to enter text.</w:t>
          </w:r>
        </w:p>
      </w:docPartBody>
    </w:docPart>
    <w:docPart>
      <w:docPartPr>
        <w:name w:val="F854EB214AC74DC2BB4C00ECD6EF8E71"/>
        <w:category>
          <w:name w:val="General"/>
          <w:gallery w:val="placeholder"/>
        </w:category>
        <w:types>
          <w:type w:val="bbPlcHdr"/>
        </w:types>
        <w:behaviors>
          <w:behavior w:val="content"/>
        </w:behaviors>
        <w:guid w:val="{D8C7457E-45F0-4B05-8C3F-68ADC4BC1074}"/>
      </w:docPartPr>
      <w:docPartBody>
        <w:p w:rsidR="00F40C66" w:rsidRDefault="000662A5" w:rsidP="000662A5">
          <w:pPr>
            <w:pStyle w:val="F854EB214AC74DC2BB4C00ECD6EF8E71"/>
          </w:pPr>
          <w:r w:rsidRPr="005B285A">
            <w:rPr>
              <w:rStyle w:val="PlaceholderText"/>
            </w:rPr>
            <w:t>Click or tap here to enter text.</w:t>
          </w:r>
        </w:p>
      </w:docPartBody>
    </w:docPart>
    <w:docPart>
      <w:docPartPr>
        <w:name w:val="7047EF7CAABA4EE685B031E590159DFA"/>
        <w:category>
          <w:name w:val="General"/>
          <w:gallery w:val="placeholder"/>
        </w:category>
        <w:types>
          <w:type w:val="bbPlcHdr"/>
        </w:types>
        <w:behaviors>
          <w:behavior w:val="content"/>
        </w:behaviors>
        <w:guid w:val="{27514D55-4FFA-4D31-B90C-4781F1B409FB}"/>
      </w:docPartPr>
      <w:docPartBody>
        <w:p w:rsidR="00F40C66" w:rsidRDefault="000662A5" w:rsidP="000662A5">
          <w:pPr>
            <w:pStyle w:val="7047EF7CAABA4EE685B031E590159DFA"/>
          </w:pPr>
          <w:r w:rsidRPr="005B285A">
            <w:rPr>
              <w:rStyle w:val="PlaceholderText"/>
            </w:rPr>
            <w:t>Click or tap here to enter text.</w:t>
          </w:r>
        </w:p>
      </w:docPartBody>
    </w:docPart>
    <w:docPart>
      <w:docPartPr>
        <w:name w:val="436135A4EDCA4BEDA2EB4C74F04E593E"/>
        <w:category>
          <w:name w:val="General"/>
          <w:gallery w:val="placeholder"/>
        </w:category>
        <w:types>
          <w:type w:val="bbPlcHdr"/>
        </w:types>
        <w:behaviors>
          <w:behavior w:val="content"/>
        </w:behaviors>
        <w:guid w:val="{1724885E-321D-4F23-A391-1049D2488196}"/>
      </w:docPartPr>
      <w:docPartBody>
        <w:p w:rsidR="00F40C66" w:rsidRDefault="000662A5" w:rsidP="000662A5">
          <w:pPr>
            <w:pStyle w:val="436135A4EDCA4BEDA2EB4C74F04E593E"/>
          </w:pPr>
          <w:r w:rsidRPr="005960E8">
            <w:rPr>
              <w:rStyle w:val="PlaceholderText"/>
            </w:rPr>
            <w:t>Click or tap here to enter text.</w:t>
          </w:r>
        </w:p>
      </w:docPartBody>
    </w:docPart>
    <w:docPart>
      <w:docPartPr>
        <w:name w:val="0367257AA98B4F9084304A9BEDA448B9"/>
        <w:category>
          <w:name w:val="General"/>
          <w:gallery w:val="placeholder"/>
        </w:category>
        <w:types>
          <w:type w:val="bbPlcHdr"/>
        </w:types>
        <w:behaviors>
          <w:behavior w:val="content"/>
        </w:behaviors>
        <w:guid w:val="{A596DB7C-CC2B-44DD-A9D4-947211E8C585}"/>
      </w:docPartPr>
      <w:docPartBody>
        <w:p w:rsidR="00F40C66" w:rsidRDefault="000662A5" w:rsidP="000662A5">
          <w:pPr>
            <w:pStyle w:val="0367257AA98B4F9084304A9BEDA448B9"/>
          </w:pPr>
          <w:r w:rsidRPr="005B285A">
            <w:rPr>
              <w:rStyle w:val="PlaceholderText"/>
            </w:rPr>
            <w:t>Click or tap here to enter text.</w:t>
          </w:r>
        </w:p>
      </w:docPartBody>
    </w:docPart>
    <w:docPart>
      <w:docPartPr>
        <w:name w:val="CCAC6CEFF3124199ABBAEAC48C488AA1"/>
        <w:category>
          <w:name w:val="General"/>
          <w:gallery w:val="placeholder"/>
        </w:category>
        <w:types>
          <w:type w:val="bbPlcHdr"/>
        </w:types>
        <w:behaviors>
          <w:behavior w:val="content"/>
        </w:behaviors>
        <w:guid w:val="{5818A859-7084-48BE-B92E-5606A0FB4454}"/>
      </w:docPartPr>
      <w:docPartBody>
        <w:p w:rsidR="00F40C66" w:rsidRDefault="000662A5" w:rsidP="000662A5">
          <w:pPr>
            <w:pStyle w:val="CCAC6CEFF3124199ABBAEAC48C488AA1"/>
          </w:pPr>
          <w:r w:rsidRPr="005B285A">
            <w:rPr>
              <w:rStyle w:val="PlaceholderText"/>
            </w:rPr>
            <w:t>Click or tap here to enter text.</w:t>
          </w:r>
        </w:p>
      </w:docPartBody>
    </w:docPart>
    <w:docPart>
      <w:docPartPr>
        <w:name w:val="430DB5E21AA6451EB40029D42AFC20A8"/>
        <w:category>
          <w:name w:val="General"/>
          <w:gallery w:val="placeholder"/>
        </w:category>
        <w:types>
          <w:type w:val="bbPlcHdr"/>
        </w:types>
        <w:behaviors>
          <w:behavior w:val="content"/>
        </w:behaviors>
        <w:guid w:val="{8A4B1BCD-49E4-4138-8F3F-9AD0BFBD5795}"/>
      </w:docPartPr>
      <w:docPartBody>
        <w:p w:rsidR="00F40C66" w:rsidRDefault="000662A5" w:rsidP="000662A5">
          <w:pPr>
            <w:pStyle w:val="430DB5E21AA6451EB40029D42AFC20A8"/>
          </w:pPr>
          <w:r w:rsidRPr="005B285A">
            <w:rPr>
              <w:rStyle w:val="PlaceholderText"/>
            </w:rPr>
            <w:t>Click or tap here to enter text.</w:t>
          </w:r>
        </w:p>
      </w:docPartBody>
    </w:docPart>
    <w:docPart>
      <w:docPartPr>
        <w:name w:val="E94630A12B4141E5A8F7CA441DFFF73C"/>
        <w:category>
          <w:name w:val="General"/>
          <w:gallery w:val="placeholder"/>
        </w:category>
        <w:types>
          <w:type w:val="bbPlcHdr"/>
        </w:types>
        <w:behaviors>
          <w:behavior w:val="content"/>
        </w:behaviors>
        <w:guid w:val="{8F7B76A6-B04E-4DBD-8AB2-564E00DC22C5}"/>
      </w:docPartPr>
      <w:docPartBody>
        <w:p w:rsidR="00F40C66" w:rsidRDefault="000662A5" w:rsidP="000662A5">
          <w:pPr>
            <w:pStyle w:val="E94630A12B4141E5A8F7CA441DFFF73C"/>
          </w:pPr>
          <w:r w:rsidRPr="005B285A">
            <w:rPr>
              <w:rStyle w:val="PlaceholderText"/>
            </w:rPr>
            <w:t>Click or tap here to enter text.</w:t>
          </w:r>
        </w:p>
      </w:docPartBody>
    </w:docPart>
    <w:docPart>
      <w:docPartPr>
        <w:name w:val="82F7B3C7B11B4B3AAE2A65E299F0ED05"/>
        <w:category>
          <w:name w:val="General"/>
          <w:gallery w:val="placeholder"/>
        </w:category>
        <w:types>
          <w:type w:val="bbPlcHdr"/>
        </w:types>
        <w:behaviors>
          <w:behavior w:val="content"/>
        </w:behaviors>
        <w:guid w:val="{0784A149-E527-4A6B-B65B-D8FD38C45867}"/>
      </w:docPartPr>
      <w:docPartBody>
        <w:p w:rsidR="00F40C66" w:rsidRDefault="000662A5" w:rsidP="000662A5">
          <w:pPr>
            <w:pStyle w:val="82F7B3C7B11B4B3AAE2A65E299F0ED05"/>
          </w:pPr>
          <w:r w:rsidRPr="005B285A">
            <w:rPr>
              <w:rStyle w:val="PlaceholderText"/>
            </w:rPr>
            <w:t>Click or tap here to enter text.</w:t>
          </w:r>
        </w:p>
      </w:docPartBody>
    </w:docPart>
    <w:docPart>
      <w:docPartPr>
        <w:name w:val="53608639429848C387983F6D971A6B11"/>
        <w:category>
          <w:name w:val="General"/>
          <w:gallery w:val="placeholder"/>
        </w:category>
        <w:types>
          <w:type w:val="bbPlcHdr"/>
        </w:types>
        <w:behaviors>
          <w:behavior w:val="content"/>
        </w:behaviors>
        <w:guid w:val="{2B582048-D101-4775-9590-29C3A6AEDAE0}"/>
      </w:docPartPr>
      <w:docPartBody>
        <w:p w:rsidR="00F40C66" w:rsidRDefault="000662A5" w:rsidP="000662A5">
          <w:pPr>
            <w:pStyle w:val="53608639429848C387983F6D971A6B11"/>
          </w:pPr>
          <w:r w:rsidRPr="005B285A">
            <w:rPr>
              <w:rStyle w:val="PlaceholderText"/>
            </w:rPr>
            <w:t>Click or tap here to enter text.</w:t>
          </w:r>
        </w:p>
      </w:docPartBody>
    </w:docPart>
    <w:docPart>
      <w:docPartPr>
        <w:name w:val="9AA4C7DE86014B859380383F0BD4A634"/>
        <w:category>
          <w:name w:val="General"/>
          <w:gallery w:val="placeholder"/>
        </w:category>
        <w:types>
          <w:type w:val="bbPlcHdr"/>
        </w:types>
        <w:behaviors>
          <w:behavior w:val="content"/>
        </w:behaviors>
        <w:guid w:val="{ACE63974-2090-4C2C-AB06-50774BD25FD8}"/>
      </w:docPartPr>
      <w:docPartBody>
        <w:p w:rsidR="00F40C66" w:rsidRDefault="000662A5" w:rsidP="000662A5">
          <w:pPr>
            <w:pStyle w:val="9AA4C7DE86014B859380383F0BD4A634"/>
          </w:pPr>
          <w:r w:rsidRPr="005B285A">
            <w:rPr>
              <w:rStyle w:val="PlaceholderText"/>
            </w:rPr>
            <w:t>Click or tap here to enter text.</w:t>
          </w:r>
        </w:p>
      </w:docPartBody>
    </w:docPart>
    <w:docPart>
      <w:docPartPr>
        <w:name w:val="56CD86D6094D4F599347E1C787546DC3"/>
        <w:category>
          <w:name w:val="General"/>
          <w:gallery w:val="placeholder"/>
        </w:category>
        <w:types>
          <w:type w:val="bbPlcHdr"/>
        </w:types>
        <w:behaviors>
          <w:behavior w:val="content"/>
        </w:behaviors>
        <w:guid w:val="{9F3AA3D9-EDAE-4BCF-AE8D-52CA2F056C36}"/>
      </w:docPartPr>
      <w:docPartBody>
        <w:p w:rsidR="00F40C66" w:rsidRDefault="000662A5" w:rsidP="000662A5">
          <w:pPr>
            <w:pStyle w:val="56CD86D6094D4F599347E1C787546DC3"/>
          </w:pPr>
          <w:r w:rsidRPr="005B285A">
            <w:rPr>
              <w:rStyle w:val="PlaceholderText"/>
            </w:rPr>
            <w:t>Click or tap here to enter text.</w:t>
          </w:r>
        </w:p>
      </w:docPartBody>
    </w:docPart>
    <w:docPart>
      <w:docPartPr>
        <w:name w:val="A23E7559F8D342E0841032A5CB3B03BF"/>
        <w:category>
          <w:name w:val="General"/>
          <w:gallery w:val="placeholder"/>
        </w:category>
        <w:types>
          <w:type w:val="bbPlcHdr"/>
        </w:types>
        <w:behaviors>
          <w:behavior w:val="content"/>
        </w:behaviors>
        <w:guid w:val="{48C1B38E-BAE4-42A4-A9AC-1341E085625B}"/>
      </w:docPartPr>
      <w:docPartBody>
        <w:p w:rsidR="00F40C66" w:rsidRDefault="000662A5" w:rsidP="000662A5">
          <w:pPr>
            <w:pStyle w:val="A23E7559F8D342E0841032A5CB3B03BF"/>
          </w:pPr>
          <w:r w:rsidRPr="005B285A">
            <w:rPr>
              <w:rStyle w:val="PlaceholderText"/>
            </w:rPr>
            <w:t>Click or tap here to enter text.</w:t>
          </w:r>
        </w:p>
      </w:docPartBody>
    </w:docPart>
    <w:docPart>
      <w:docPartPr>
        <w:name w:val="1A7D74A8D53B44E1886CA923AAFE1E5B"/>
        <w:category>
          <w:name w:val="General"/>
          <w:gallery w:val="placeholder"/>
        </w:category>
        <w:types>
          <w:type w:val="bbPlcHdr"/>
        </w:types>
        <w:behaviors>
          <w:behavior w:val="content"/>
        </w:behaviors>
        <w:guid w:val="{22C771A6-CD45-49EF-AB9A-D59BE4C8BCC2}"/>
      </w:docPartPr>
      <w:docPartBody>
        <w:p w:rsidR="00F40C66" w:rsidRDefault="000662A5" w:rsidP="000662A5">
          <w:pPr>
            <w:pStyle w:val="1A7D74A8D53B44E1886CA923AAFE1E5B"/>
          </w:pPr>
          <w:r w:rsidRPr="005B285A">
            <w:rPr>
              <w:rStyle w:val="PlaceholderText"/>
            </w:rPr>
            <w:t>Click or tap here to enter text.</w:t>
          </w:r>
        </w:p>
      </w:docPartBody>
    </w:docPart>
    <w:docPart>
      <w:docPartPr>
        <w:name w:val="88E998CA4CBC4348B001820E607C3514"/>
        <w:category>
          <w:name w:val="General"/>
          <w:gallery w:val="placeholder"/>
        </w:category>
        <w:types>
          <w:type w:val="bbPlcHdr"/>
        </w:types>
        <w:behaviors>
          <w:behavior w:val="content"/>
        </w:behaviors>
        <w:guid w:val="{8F54F304-77FE-4FC6-A22F-4E63FCC21F07}"/>
      </w:docPartPr>
      <w:docPartBody>
        <w:p w:rsidR="00F40C66" w:rsidRDefault="000662A5" w:rsidP="000662A5">
          <w:pPr>
            <w:pStyle w:val="88E998CA4CBC4348B001820E607C3514"/>
          </w:pPr>
          <w:r w:rsidRPr="005B285A">
            <w:rPr>
              <w:rStyle w:val="PlaceholderText"/>
            </w:rPr>
            <w:t>Click or tap here to enter text.</w:t>
          </w:r>
        </w:p>
      </w:docPartBody>
    </w:docPart>
    <w:docPart>
      <w:docPartPr>
        <w:name w:val="8F768B28CC4B4C7BB3ED97E9230CB8A4"/>
        <w:category>
          <w:name w:val="General"/>
          <w:gallery w:val="placeholder"/>
        </w:category>
        <w:types>
          <w:type w:val="bbPlcHdr"/>
        </w:types>
        <w:behaviors>
          <w:behavior w:val="content"/>
        </w:behaviors>
        <w:guid w:val="{3A1BB0DB-4032-4B11-B5C3-66E81F21F6E0}"/>
      </w:docPartPr>
      <w:docPartBody>
        <w:p w:rsidR="00F40C66" w:rsidRDefault="000662A5" w:rsidP="000662A5">
          <w:pPr>
            <w:pStyle w:val="8F768B28CC4B4C7BB3ED97E9230CB8A4"/>
          </w:pPr>
          <w:r w:rsidRPr="0054431B">
            <w:rPr>
              <w:rStyle w:val="PlaceholderText"/>
            </w:rPr>
            <w:t>Click or tap here to enter text.</w:t>
          </w:r>
        </w:p>
      </w:docPartBody>
    </w:docPart>
    <w:docPart>
      <w:docPartPr>
        <w:name w:val="CB08E95EAD3543E2ACDB2FB3FEC0411F"/>
        <w:category>
          <w:name w:val="General"/>
          <w:gallery w:val="placeholder"/>
        </w:category>
        <w:types>
          <w:type w:val="bbPlcHdr"/>
        </w:types>
        <w:behaviors>
          <w:behavior w:val="content"/>
        </w:behaviors>
        <w:guid w:val="{CC107585-ABA3-4003-8DF4-FB30AD001962}"/>
      </w:docPartPr>
      <w:docPartBody>
        <w:p w:rsidR="00F40C66" w:rsidRDefault="000662A5" w:rsidP="000662A5">
          <w:pPr>
            <w:pStyle w:val="CB08E95EAD3543E2ACDB2FB3FEC0411F"/>
          </w:pPr>
          <w:r w:rsidRPr="0054431B">
            <w:rPr>
              <w:rStyle w:val="PlaceholderText"/>
            </w:rPr>
            <w:t>Click or tap here to enter text.</w:t>
          </w:r>
        </w:p>
      </w:docPartBody>
    </w:docPart>
    <w:docPart>
      <w:docPartPr>
        <w:name w:val="F49E2A33DE7F4A87A42BC9B6F3D1A2B3"/>
        <w:category>
          <w:name w:val="General"/>
          <w:gallery w:val="placeholder"/>
        </w:category>
        <w:types>
          <w:type w:val="bbPlcHdr"/>
        </w:types>
        <w:behaviors>
          <w:behavior w:val="content"/>
        </w:behaviors>
        <w:guid w:val="{2FC2C6EA-0394-4010-BDFF-3CD20CCE090D}"/>
      </w:docPartPr>
      <w:docPartBody>
        <w:p w:rsidR="00F40C66" w:rsidRDefault="000662A5" w:rsidP="000662A5">
          <w:pPr>
            <w:pStyle w:val="F49E2A33DE7F4A87A42BC9B6F3D1A2B3"/>
          </w:pPr>
          <w:r w:rsidRPr="0054431B">
            <w:rPr>
              <w:rStyle w:val="PlaceholderText"/>
            </w:rPr>
            <w:t>Click or tap here to enter text.</w:t>
          </w:r>
        </w:p>
      </w:docPartBody>
    </w:docPart>
    <w:docPart>
      <w:docPartPr>
        <w:name w:val="20597B42075F42A49401E642E07DD351"/>
        <w:category>
          <w:name w:val="General"/>
          <w:gallery w:val="placeholder"/>
        </w:category>
        <w:types>
          <w:type w:val="bbPlcHdr"/>
        </w:types>
        <w:behaviors>
          <w:behavior w:val="content"/>
        </w:behaviors>
        <w:guid w:val="{F4D0E1F2-E0DE-47D6-910A-0646DD05248E}"/>
      </w:docPartPr>
      <w:docPartBody>
        <w:p w:rsidR="00F40C66" w:rsidRDefault="000662A5" w:rsidP="000662A5">
          <w:pPr>
            <w:pStyle w:val="20597B42075F42A49401E642E07DD351"/>
          </w:pPr>
          <w:r w:rsidRPr="0054431B">
            <w:rPr>
              <w:rStyle w:val="PlaceholderText"/>
            </w:rPr>
            <w:t>Click or tap here to enter text.</w:t>
          </w:r>
        </w:p>
      </w:docPartBody>
    </w:docPart>
    <w:docPart>
      <w:docPartPr>
        <w:name w:val="1504401FBABC473F84EE36C34FD3069E"/>
        <w:category>
          <w:name w:val="General"/>
          <w:gallery w:val="placeholder"/>
        </w:category>
        <w:types>
          <w:type w:val="bbPlcHdr"/>
        </w:types>
        <w:behaviors>
          <w:behavior w:val="content"/>
        </w:behaviors>
        <w:guid w:val="{8E6FFE04-BFB3-42E2-9300-C58917913B81}"/>
      </w:docPartPr>
      <w:docPartBody>
        <w:p w:rsidR="00F40C66" w:rsidRDefault="000662A5" w:rsidP="000662A5">
          <w:pPr>
            <w:pStyle w:val="1504401FBABC473F84EE36C34FD3069E"/>
          </w:pPr>
          <w:r w:rsidRPr="0054431B">
            <w:rPr>
              <w:rStyle w:val="PlaceholderText"/>
            </w:rPr>
            <w:t>Click or tap here to enter text.</w:t>
          </w:r>
        </w:p>
      </w:docPartBody>
    </w:docPart>
    <w:docPart>
      <w:docPartPr>
        <w:name w:val="7400531A22274BE7BE0089345508453D"/>
        <w:category>
          <w:name w:val="General"/>
          <w:gallery w:val="placeholder"/>
        </w:category>
        <w:types>
          <w:type w:val="bbPlcHdr"/>
        </w:types>
        <w:behaviors>
          <w:behavior w:val="content"/>
        </w:behaviors>
        <w:guid w:val="{8B0897A2-C547-4298-9702-8BB1BA104D43}"/>
      </w:docPartPr>
      <w:docPartBody>
        <w:p w:rsidR="00F40C66" w:rsidRDefault="000662A5" w:rsidP="000662A5">
          <w:pPr>
            <w:pStyle w:val="7400531A22274BE7BE0089345508453D"/>
          </w:pPr>
          <w:r w:rsidRPr="005B285A">
            <w:rPr>
              <w:rStyle w:val="PlaceholderText"/>
            </w:rPr>
            <w:t>Click or tap here to enter text.</w:t>
          </w:r>
        </w:p>
      </w:docPartBody>
    </w:docPart>
    <w:docPart>
      <w:docPartPr>
        <w:name w:val="00B288F5A1FA46878122AA6B8800F0FC"/>
        <w:category>
          <w:name w:val="General"/>
          <w:gallery w:val="placeholder"/>
        </w:category>
        <w:types>
          <w:type w:val="bbPlcHdr"/>
        </w:types>
        <w:behaviors>
          <w:behavior w:val="content"/>
        </w:behaviors>
        <w:guid w:val="{A2A745FE-901B-42E6-8A3B-E713E574E16A}"/>
      </w:docPartPr>
      <w:docPartBody>
        <w:p w:rsidR="00F40C66" w:rsidRDefault="000662A5" w:rsidP="000662A5">
          <w:pPr>
            <w:pStyle w:val="00B288F5A1FA46878122AA6B8800F0FC"/>
          </w:pPr>
          <w:r w:rsidRPr="0054431B">
            <w:rPr>
              <w:rStyle w:val="PlaceholderText"/>
            </w:rPr>
            <w:t>Click or tap here to enter text.</w:t>
          </w:r>
        </w:p>
      </w:docPartBody>
    </w:docPart>
    <w:docPart>
      <w:docPartPr>
        <w:name w:val="8482563B679142CE9F826B9C5268B3DB"/>
        <w:category>
          <w:name w:val="General"/>
          <w:gallery w:val="placeholder"/>
        </w:category>
        <w:types>
          <w:type w:val="bbPlcHdr"/>
        </w:types>
        <w:behaviors>
          <w:behavior w:val="content"/>
        </w:behaviors>
        <w:guid w:val="{72923CB5-38F1-43FB-A8FF-4DCE4A8B4060}"/>
      </w:docPartPr>
      <w:docPartBody>
        <w:p w:rsidR="00F40C66" w:rsidRDefault="000662A5" w:rsidP="000662A5">
          <w:pPr>
            <w:pStyle w:val="8482563B679142CE9F826B9C5268B3DB"/>
          </w:pPr>
          <w:r w:rsidRPr="0054431B">
            <w:rPr>
              <w:rStyle w:val="PlaceholderText"/>
            </w:rPr>
            <w:t>Click or tap here to enter text.</w:t>
          </w:r>
        </w:p>
      </w:docPartBody>
    </w:docPart>
    <w:docPart>
      <w:docPartPr>
        <w:name w:val="8C367F03FEB2409CA0D0367C32D2A039"/>
        <w:category>
          <w:name w:val="General"/>
          <w:gallery w:val="placeholder"/>
        </w:category>
        <w:types>
          <w:type w:val="bbPlcHdr"/>
        </w:types>
        <w:behaviors>
          <w:behavior w:val="content"/>
        </w:behaviors>
        <w:guid w:val="{CC97BF09-6A96-40C6-A5CE-18AF3D1814E1}"/>
      </w:docPartPr>
      <w:docPartBody>
        <w:p w:rsidR="00F40C66" w:rsidRDefault="000662A5" w:rsidP="000662A5">
          <w:pPr>
            <w:pStyle w:val="8C367F03FEB2409CA0D0367C32D2A039"/>
          </w:pPr>
          <w:r w:rsidRPr="0054431B">
            <w:rPr>
              <w:rStyle w:val="PlaceholderText"/>
            </w:rPr>
            <w:t>Click or tap here to enter text.</w:t>
          </w:r>
        </w:p>
      </w:docPartBody>
    </w:docPart>
    <w:docPart>
      <w:docPartPr>
        <w:name w:val="7B26B8D5DD944AA98E7A782BCCA23EB3"/>
        <w:category>
          <w:name w:val="General"/>
          <w:gallery w:val="placeholder"/>
        </w:category>
        <w:types>
          <w:type w:val="bbPlcHdr"/>
        </w:types>
        <w:behaviors>
          <w:behavior w:val="content"/>
        </w:behaviors>
        <w:guid w:val="{0B139805-D494-4510-975E-7F5B00751666}"/>
      </w:docPartPr>
      <w:docPartBody>
        <w:p w:rsidR="00F40C66" w:rsidRDefault="000662A5" w:rsidP="000662A5">
          <w:pPr>
            <w:pStyle w:val="7B26B8D5DD944AA98E7A782BCCA23EB3"/>
          </w:pPr>
          <w:r w:rsidRPr="0054431B">
            <w:rPr>
              <w:rStyle w:val="PlaceholderText"/>
            </w:rPr>
            <w:t>Click or tap here to enter text.</w:t>
          </w:r>
        </w:p>
      </w:docPartBody>
    </w:docPart>
    <w:docPart>
      <w:docPartPr>
        <w:name w:val="303CD65A7BD2485592ECC9457264C875"/>
        <w:category>
          <w:name w:val="General"/>
          <w:gallery w:val="placeholder"/>
        </w:category>
        <w:types>
          <w:type w:val="bbPlcHdr"/>
        </w:types>
        <w:behaviors>
          <w:behavior w:val="content"/>
        </w:behaviors>
        <w:guid w:val="{E2357FA2-A927-4E6D-A591-ACE509DD9983}"/>
      </w:docPartPr>
      <w:docPartBody>
        <w:p w:rsidR="00F40C66" w:rsidRDefault="000662A5" w:rsidP="000662A5">
          <w:pPr>
            <w:pStyle w:val="303CD65A7BD2485592ECC9457264C875"/>
          </w:pPr>
          <w:r w:rsidRPr="00BA161C">
            <w:rPr>
              <w:rStyle w:val="PlaceholderText"/>
            </w:rPr>
            <w:t>Click or tap here to enter text.</w:t>
          </w:r>
        </w:p>
      </w:docPartBody>
    </w:docPart>
    <w:docPart>
      <w:docPartPr>
        <w:name w:val="0BBD28A28DBC47DC8C09CCB0A4215231"/>
        <w:category>
          <w:name w:val="General"/>
          <w:gallery w:val="placeholder"/>
        </w:category>
        <w:types>
          <w:type w:val="bbPlcHdr"/>
        </w:types>
        <w:behaviors>
          <w:behavior w:val="content"/>
        </w:behaviors>
        <w:guid w:val="{560858B8-F461-4B32-B814-034645D69A44}"/>
      </w:docPartPr>
      <w:docPartBody>
        <w:p w:rsidR="00F40C66" w:rsidRDefault="000662A5" w:rsidP="000662A5">
          <w:pPr>
            <w:pStyle w:val="0BBD28A28DBC47DC8C09CCB0A4215231"/>
          </w:pPr>
          <w:r w:rsidRPr="00BA161C">
            <w:rPr>
              <w:rStyle w:val="PlaceholderText"/>
            </w:rPr>
            <w:t>Click or tap here to enter text.</w:t>
          </w:r>
        </w:p>
      </w:docPartBody>
    </w:docPart>
    <w:docPart>
      <w:docPartPr>
        <w:name w:val="E815EE41558349C485565CF44D05AEDE"/>
        <w:category>
          <w:name w:val="General"/>
          <w:gallery w:val="placeholder"/>
        </w:category>
        <w:types>
          <w:type w:val="bbPlcHdr"/>
        </w:types>
        <w:behaviors>
          <w:behavior w:val="content"/>
        </w:behaviors>
        <w:guid w:val="{F4FABDD7-5FB7-47FA-A382-B0FCD192F20E}"/>
      </w:docPartPr>
      <w:docPartBody>
        <w:p w:rsidR="00F40C66" w:rsidRDefault="000662A5" w:rsidP="000662A5">
          <w:pPr>
            <w:pStyle w:val="E815EE41558349C485565CF44D05AEDE"/>
          </w:pPr>
          <w:r w:rsidRPr="00BA161C">
            <w:rPr>
              <w:rStyle w:val="PlaceholderText"/>
            </w:rPr>
            <w:t>Click or tap here to enter text.</w:t>
          </w:r>
        </w:p>
      </w:docPartBody>
    </w:docPart>
    <w:docPart>
      <w:docPartPr>
        <w:name w:val="55269E4DC7094518A4BC2D310A3930DD"/>
        <w:category>
          <w:name w:val="General"/>
          <w:gallery w:val="placeholder"/>
        </w:category>
        <w:types>
          <w:type w:val="bbPlcHdr"/>
        </w:types>
        <w:behaviors>
          <w:behavior w:val="content"/>
        </w:behaviors>
        <w:guid w:val="{3373AC8F-9F5F-45FC-967E-68EDA7AFEA17}"/>
      </w:docPartPr>
      <w:docPartBody>
        <w:p w:rsidR="00F40C66" w:rsidRDefault="000662A5" w:rsidP="000662A5">
          <w:pPr>
            <w:pStyle w:val="55269E4DC7094518A4BC2D310A3930DD"/>
          </w:pPr>
          <w:r w:rsidRPr="0054431B">
            <w:rPr>
              <w:rStyle w:val="PlaceholderText"/>
            </w:rPr>
            <w:t>Click or tap here to enter text.</w:t>
          </w:r>
        </w:p>
      </w:docPartBody>
    </w:docPart>
    <w:docPart>
      <w:docPartPr>
        <w:name w:val="F4DEB9616B2E4F6AB712EB97FF24F623"/>
        <w:category>
          <w:name w:val="General"/>
          <w:gallery w:val="placeholder"/>
        </w:category>
        <w:types>
          <w:type w:val="bbPlcHdr"/>
        </w:types>
        <w:behaviors>
          <w:behavior w:val="content"/>
        </w:behaviors>
        <w:guid w:val="{7951D199-8619-40EF-A083-EB2E323620F5}"/>
      </w:docPartPr>
      <w:docPartBody>
        <w:p w:rsidR="00F40C66" w:rsidRDefault="000662A5" w:rsidP="000662A5">
          <w:pPr>
            <w:pStyle w:val="F4DEB9616B2E4F6AB712EB97FF24F623"/>
          </w:pPr>
          <w:r w:rsidRPr="0054431B">
            <w:rPr>
              <w:rStyle w:val="PlaceholderText"/>
            </w:rPr>
            <w:t>Click or tap here to enter text.</w:t>
          </w:r>
        </w:p>
      </w:docPartBody>
    </w:docPart>
    <w:docPart>
      <w:docPartPr>
        <w:name w:val="2035CB9DD7AB4380954FB18494325253"/>
        <w:category>
          <w:name w:val="General"/>
          <w:gallery w:val="placeholder"/>
        </w:category>
        <w:types>
          <w:type w:val="bbPlcHdr"/>
        </w:types>
        <w:behaviors>
          <w:behavior w:val="content"/>
        </w:behaviors>
        <w:guid w:val="{25E93A3C-83D7-4D49-81E2-3EEE4E89172B}"/>
      </w:docPartPr>
      <w:docPartBody>
        <w:p w:rsidR="00F40C66" w:rsidRDefault="000662A5" w:rsidP="000662A5">
          <w:pPr>
            <w:pStyle w:val="2035CB9DD7AB4380954FB18494325253"/>
          </w:pPr>
          <w:r w:rsidRPr="00BA161C">
            <w:rPr>
              <w:rStyle w:val="PlaceholderText"/>
            </w:rPr>
            <w:t>Click or tap here to enter text.</w:t>
          </w:r>
        </w:p>
      </w:docPartBody>
    </w:docPart>
    <w:docPart>
      <w:docPartPr>
        <w:name w:val="8453CAD22F0D4496812A09708FA1C65F"/>
        <w:category>
          <w:name w:val="General"/>
          <w:gallery w:val="placeholder"/>
        </w:category>
        <w:types>
          <w:type w:val="bbPlcHdr"/>
        </w:types>
        <w:behaviors>
          <w:behavior w:val="content"/>
        </w:behaviors>
        <w:guid w:val="{A0B4EED8-8DB8-4CD6-93A5-4746D20F7204}"/>
      </w:docPartPr>
      <w:docPartBody>
        <w:p w:rsidR="00F40C66" w:rsidRDefault="000662A5" w:rsidP="000662A5">
          <w:pPr>
            <w:pStyle w:val="8453CAD22F0D4496812A09708FA1C65F"/>
          </w:pPr>
          <w:r w:rsidRPr="0054431B">
            <w:rPr>
              <w:rStyle w:val="PlaceholderText"/>
            </w:rPr>
            <w:t>Click or tap here to enter text.</w:t>
          </w:r>
        </w:p>
      </w:docPartBody>
    </w:docPart>
    <w:docPart>
      <w:docPartPr>
        <w:name w:val="2B7351B4471E4584BF0088D0A0CBAB9D"/>
        <w:category>
          <w:name w:val="General"/>
          <w:gallery w:val="placeholder"/>
        </w:category>
        <w:types>
          <w:type w:val="bbPlcHdr"/>
        </w:types>
        <w:behaviors>
          <w:behavior w:val="content"/>
        </w:behaviors>
        <w:guid w:val="{9B2A6CE7-089F-49AE-8642-51306BBFFB57}"/>
      </w:docPartPr>
      <w:docPartBody>
        <w:p w:rsidR="00F40C66" w:rsidRDefault="000662A5" w:rsidP="000662A5">
          <w:pPr>
            <w:pStyle w:val="2B7351B4471E4584BF0088D0A0CBAB9D"/>
          </w:pPr>
          <w:r w:rsidRPr="00BA161C">
            <w:rPr>
              <w:rStyle w:val="PlaceholderText"/>
            </w:rPr>
            <w:t>Click or tap here to enter text.</w:t>
          </w:r>
        </w:p>
      </w:docPartBody>
    </w:docPart>
    <w:docPart>
      <w:docPartPr>
        <w:name w:val="83DD7027C101450C8E664A319869BDCA"/>
        <w:category>
          <w:name w:val="General"/>
          <w:gallery w:val="placeholder"/>
        </w:category>
        <w:types>
          <w:type w:val="bbPlcHdr"/>
        </w:types>
        <w:behaviors>
          <w:behavior w:val="content"/>
        </w:behaviors>
        <w:guid w:val="{FB6184B6-8134-4C1D-9BAF-F6759F337458}"/>
      </w:docPartPr>
      <w:docPartBody>
        <w:p w:rsidR="00F40C66" w:rsidRDefault="000662A5" w:rsidP="000662A5">
          <w:pPr>
            <w:pStyle w:val="83DD7027C101450C8E664A319869BDCA"/>
          </w:pPr>
          <w:r w:rsidRPr="00BA161C">
            <w:rPr>
              <w:rStyle w:val="PlaceholderText"/>
            </w:rPr>
            <w:t>Click or tap here to enter text.</w:t>
          </w:r>
        </w:p>
      </w:docPartBody>
    </w:docPart>
    <w:docPart>
      <w:docPartPr>
        <w:name w:val="980AE6DE03A543058A2A371169EDF0C8"/>
        <w:category>
          <w:name w:val="General"/>
          <w:gallery w:val="placeholder"/>
        </w:category>
        <w:types>
          <w:type w:val="bbPlcHdr"/>
        </w:types>
        <w:behaviors>
          <w:behavior w:val="content"/>
        </w:behaviors>
        <w:guid w:val="{DE6CDA35-E260-440A-B3AB-3FC2C13CEA48}"/>
      </w:docPartPr>
      <w:docPartBody>
        <w:p w:rsidR="00F40C66" w:rsidRDefault="000662A5" w:rsidP="000662A5">
          <w:pPr>
            <w:pStyle w:val="980AE6DE03A543058A2A371169EDF0C8"/>
          </w:pPr>
          <w:r w:rsidRPr="0054431B">
            <w:rPr>
              <w:rStyle w:val="PlaceholderText"/>
            </w:rPr>
            <w:t>Click or tap here to enter text.</w:t>
          </w:r>
        </w:p>
      </w:docPartBody>
    </w:docPart>
    <w:docPart>
      <w:docPartPr>
        <w:name w:val="60897F6EB50348F084C97DFBE10A2480"/>
        <w:category>
          <w:name w:val="General"/>
          <w:gallery w:val="placeholder"/>
        </w:category>
        <w:types>
          <w:type w:val="bbPlcHdr"/>
        </w:types>
        <w:behaviors>
          <w:behavior w:val="content"/>
        </w:behaviors>
        <w:guid w:val="{D6DEBB0F-3CD1-443F-8341-482AFB24ED97}"/>
      </w:docPartPr>
      <w:docPartBody>
        <w:p w:rsidR="00F40C66" w:rsidRDefault="000662A5" w:rsidP="000662A5">
          <w:pPr>
            <w:pStyle w:val="60897F6EB50348F084C97DFBE10A2480"/>
          </w:pPr>
          <w:r w:rsidRPr="00BA161C">
            <w:rPr>
              <w:rStyle w:val="PlaceholderText"/>
            </w:rPr>
            <w:t>Click or tap here to enter text.</w:t>
          </w:r>
        </w:p>
      </w:docPartBody>
    </w:docPart>
    <w:docPart>
      <w:docPartPr>
        <w:name w:val="B459ACB5DDA74C1884AFA6A83856A9AD"/>
        <w:category>
          <w:name w:val="General"/>
          <w:gallery w:val="placeholder"/>
        </w:category>
        <w:types>
          <w:type w:val="bbPlcHdr"/>
        </w:types>
        <w:behaviors>
          <w:behavior w:val="content"/>
        </w:behaviors>
        <w:guid w:val="{902F74E6-5BF1-4F77-8C79-46C30D9EFF0F}"/>
      </w:docPartPr>
      <w:docPartBody>
        <w:p w:rsidR="00F40C66" w:rsidRDefault="000662A5" w:rsidP="000662A5">
          <w:pPr>
            <w:pStyle w:val="B459ACB5DDA74C1884AFA6A83856A9AD"/>
          </w:pPr>
          <w:r w:rsidRPr="00BA161C">
            <w:rPr>
              <w:rStyle w:val="PlaceholderText"/>
            </w:rPr>
            <w:t>Click or tap here to enter text.</w:t>
          </w:r>
        </w:p>
      </w:docPartBody>
    </w:docPart>
    <w:docPart>
      <w:docPartPr>
        <w:name w:val="B0AFEC5291FA4AFCA0F09C665381AD30"/>
        <w:category>
          <w:name w:val="General"/>
          <w:gallery w:val="placeholder"/>
        </w:category>
        <w:types>
          <w:type w:val="bbPlcHdr"/>
        </w:types>
        <w:behaviors>
          <w:behavior w:val="content"/>
        </w:behaviors>
        <w:guid w:val="{7295CCFE-C179-4D0D-BFCD-EA56C585D1AF}"/>
      </w:docPartPr>
      <w:docPartBody>
        <w:p w:rsidR="00F40C66" w:rsidRDefault="000662A5" w:rsidP="000662A5">
          <w:pPr>
            <w:pStyle w:val="B0AFEC5291FA4AFCA0F09C665381AD30"/>
          </w:pPr>
          <w:r w:rsidRPr="00BA161C">
            <w:rPr>
              <w:rStyle w:val="PlaceholderText"/>
            </w:rPr>
            <w:t>Click or tap here to enter text.</w:t>
          </w:r>
        </w:p>
      </w:docPartBody>
    </w:docPart>
    <w:docPart>
      <w:docPartPr>
        <w:name w:val="1361B1FB68C141E6A4AA08C05EDC6E4C"/>
        <w:category>
          <w:name w:val="General"/>
          <w:gallery w:val="placeholder"/>
        </w:category>
        <w:types>
          <w:type w:val="bbPlcHdr"/>
        </w:types>
        <w:behaviors>
          <w:behavior w:val="content"/>
        </w:behaviors>
        <w:guid w:val="{6E6156E7-F873-4EB2-B8ED-628F339B3D15}"/>
      </w:docPartPr>
      <w:docPartBody>
        <w:p w:rsidR="00F40C66" w:rsidRDefault="000662A5" w:rsidP="000662A5">
          <w:pPr>
            <w:pStyle w:val="1361B1FB68C141E6A4AA08C05EDC6E4C"/>
          </w:pPr>
          <w:r w:rsidRPr="00BA161C">
            <w:rPr>
              <w:rStyle w:val="PlaceholderText"/>
            </w:rPr>
            <w:t>Click or tap here to enter text.</w:t>
          </w:r>
        </w:p>
      </w:docPartBody>
    </w:docPart>
    <w:docPart>
      <w:docPartPr>
        <w:name w:val="5AD65E5B1521456D880FADFE5D49249D"/>
        <w:category>
          <w:name w:val="General"/>
          <w:gallery w:val="placeholder"/>
        </w:category>
        <w:types>
          <w:type w:val="bbPlcHdr"/>
        </w:types>
        <w:behaviors>
          <w:behavior w:val="content"/>
        </w:behaviors>
        <w:guid w:val="{60EEBE7F-9A34-43C9-AC8E-35A7A447D2F3}"/>
      </w:docPartPr>
      <w:docPartBody>
        <w:p w:rsidR="00F40C66" w:rsidRDefault="000662A5" w:rsidP="000662A5">
          <w:pPr>
            <w:pStyle w:val="5AD65E5B1521456D880FADFE5D49249D"/>
          </w:pPr>
          <w:r w:rsidRPr="00BA161C">
            <w:rPr>
              <w:rStyle w:val="PlaceholderText"/>
            </w:rPr>
            <w:t>Click or tap here to enter text.</w:t>
          </w:r>
        </w:p>
      </w:docPartBody>
    </w:docPart>
    <w:docPart>
      <w:docPartPr>
        <w:name w:val="1B7D33C32955457098CB8C8C8B9EF799"/>
        <w:category>
          <w:name w:val="General"/>
          <w:gallery w:val="placeholder"/>
        </w:category>
        <w:types>
          <w:type w:val="bbPlcHdr"/>
        </w:types>
        <w:behaviors>
          <w:behavior w:val="content"/>
        </w:behaviors>
        <w:guid w:val="{A1984F04-1781-4362-A6D1-EEB3C2375FF0}"/>
      </w:docPartPr>
      <w:docPartBody>
        <w:p w:rsidR="00F40C66" w:rsidRDefault="000662A5" w:rsidP="000662A5">
          <w:pPr>
            <w:pStyle w:val="1B7D33C32955457098CB8C8C8B9EF799"/>
          </w:pPr>
          <w:r w:rsidRPr="0054431B">
            <w:rPr>
              <w:rStyle w:val="PlaceholderText"/>
            </w:rPr>
            <w:t>Click or tap here to enter text.</w:t>
          </w:r>
        </w:p>
      </w:docPartBody>
    </w:docPart>
    <w:docPart>
      <w:docPartPr>
        <w:name w:val="58AB71313E2F4D718DF8F99989CAA52E"/>
        <w:category>
          <w:name w:val="General"/>
          <w:gallery w:val="placeholder"/>
        </w:category>
        <w:types>
          <w:type w:val="bbPlcHdr"/>
        </w:types>
        <w:behaviors>
          <w:behavior w:val="content"/>
        </w:behaviors>
        <w:guid w:val="{56B621DF-E1A7-4C1F-A269-7DE441F14B8C}"/>
      </w:docPartPr>
      <w:docPartBody>
        <w:p w:rsidR="00F40C66" w:rsidRDefault="000662A5" w:rsidP="000662A5">
          <w:pPr>
            <w:pStyle w:val="58AB71313E2F4D718DF8F99989CAA52E"/>
          </w:pPr>
          <w:r w:rsidRPr="0054431B">
            <w:rPr>
              <w:rStyle w:val="PlaceholderText"/>
            </w:rPr>
            <w:t>Click or tap here to enter text.</w:t>
          </w:r>
        </w:p>
      </w:docPartBody>
    </w:docPart>
    <w:docPart>
      <w:docPartPr>
        <w:name w:val="BA9437F740AC4AE3A4B77603147442A1"/>
        <w:category>
          <w:name w:val="General"/>
          <w:gallery w:val="placeholder"/>
        </w:category>
        <w:types>
          <w:type w:val="bbPlcHdr"/>
        </w:types>
        <w:behaviors>
          <w:behavior w:val="content"/>
        </w:behaviors>
        <w:guid w:val="{403E120A-9045-4A2D-AC70-5EE8D9801BE4}"/>
      </w:docPartPr>
      <w:docPartBody>
        <w:p w:rsidR="00F40C66" w:rsidRDefault="000662A5" w:rsidP="000662A5">
          <w:pPr>
            <w:pStyle w:val="BA9437F740AC4AE3A4B77603147442A1"/>
          </w:pPr>
          <w:r w:rsidRPr="0054431B">
            <w:rPr>
              <w:rStyle w:val="PlaceholderText"/>
            </w:rPr>
            <w:t>Click or tap here to enter text.</w:t>
          </w:r>
        </w:p>
      </w:docPartBody>
    </w:docPart>
    <w:docPart>
      <w:docPartPr>
        <w:name w:val="CFF304A5677A40F59AA3F817EA5546F7"/>
        <w:category>
          <w:name w:val="General"/>
          <w:gallery w:val="placeholder"/>
        </w:category>
        <w:types>
          <w:type w:val="bbPlcHdr"/>
        </w:types>
        <w:behaviors>
          <w:behavior w:val="content"/>
        </w:behaviors>
        <w:guid w:val="{1A5956E3-06A6-485A-99A2-C42B1A639D1A}"/>
      </w:docPartPr>
      <w:docPartBody>
        <w:p w:rsidR="00F40C66" w:rsidRDefault="000662A5" w:rsidP="000662A5">
          <w:pPr>
            <w:pStyle w:val="CFF304A5677A40F59AA3F817EA5546F7"/>
          </w:pPr>
          <w:r w:rsidRPr="00BA161C">
            <w:rPr>
              <w:rStyle w:val="PlaceholderText"/>
            </w:rPr>
            <w:t>Click or tap here to enter text.</w:t>
          </w:r>
        </w:p>
      </w:docPartBody>
    </w:docPart>
    <w:docPart>
      <w:docPartPr>
        <w:name w:val="21E561AFAA984DA1B0F68EA2A013E268"/>
        <w:category>
          <w:name w:val="General"/>
          <w:gallery w:val="placeholder"/>
        </w:category>
        <w:types>
          <w:type w:val="bbPlcHdr"/>
        </w:types>
        <w:behaviors>
          <w:behavior w:val="content"/>
        </w:behaviors>
        <w:guid w:val="{EF4F831D-37C5-4AE3-B0EB-71DC3FB2E44E}"/>
      </w:docPartPr>
      <w:docPartBody>
        <w:p w:rsidR="00F40C66" w:rsidRDefault="000662A5" w:rsidP="000662A5">
          <w:pPr>
            <w:pStyle w:val="21E561AFAA984DA1B0F68EA2A013E268"/>
          </w:pPr>
          <w:r w:rsidRPr="0054431B">
            <w:rPr>
              <w:rStyle w:val="PlaceholderText"/>
            </w:rPr>
            <w:t>Click or tap here to enter text.</w:t>
          </w:r>
        </w:p>
      </w:docPartBody>
    </w:docPart>
    <w:docPart>
      <w:docPartPr>
        <w:name w:val="02FCF23BF61340AEBE33EA6F6E807A0E"/>
        <w:category>
          <w:name w:val="General"/>
          <w:gallery w:val="placeholder"/>
        </w:category>
        <w:types>
          <w:type w:val="bbPlcHdr"/>
        </w:types>
        <w:behaviors>
          <w:behavior w:val="content"/>
        </w:behaviors>
        <w:guid w:val="{A0E0113D-2706-4343-B82E-C12970CB4129}"/>
      </w:docPartPr>
      <w:docPartBody>
        <w:p w:rsidR="00F40C66" w:rsidRDefault="000662A5" w:rsidP="000662A5">
          <w:pPr>
            <w:pStyle w:val="02FCF23BF61340AEBE33EA6F6E807A0E"/>
          </w:pPr>
          <w:r w:rsidRPr="0054431B">
            <w:rPr>
              <w:rStyle w:val="PlaceholderText"/>
            </w:rPr>
            <w:t>Click or tap here to enter text.</w:t>
          </w:r>
        </w:p>
      </w:docPartBody>
    </w:docPart>
    <w:docPart>
      <w:docPartPr>
        <w:name w:val="072B1A75AE584A5CA43D355BBEF8A2F7"/>
        <w:category>
          <w:name w:val="General"/>
          <w:gallery w:val="placeholder"/>
        </w:category>
        <w:types>
          <w:type w:val="bbPlcHdr"/>
        </w:types>
        <w:behaviors>
          <w:behavior w:val="content"/>
        </w:behaviors>
        <w:guid w:val="{B320862C-4D55-4D68-8B13-B35D9BE69216}"/>
      </w:docPartPr>
      <w:docPartBody>
        <w:p w:rsidR="00F40C66" w:rsidRDefault="000662A5" w:rsidP="000662A5">
          <w:pPr>
            <w:pStyle w:val="072B1A75AE584A5CA43D355BBEF8A2F7"/>
          </w:pPr>
          <w:r w:rsidRPr="0054431B">
            <w:rPr>
              <w:rStyle w:val="PlaceholderText"/>
            </w:rPr>
            <w:t>Click or tap here to enter text.</w:t>
          </w:r>
        </w:p>
      </w:docPartBody>
    </w:docPart>
    <w:docPart>
      <w:docPartPr>
        <w:name w:val="EA36D3A3BBBA4CF89F2B49186D2BCF30"/>
        <w:category>
          <w:name w:val="General"/>
          <w:gallery w:val="placeholder"/>
        </w:category>
        <w:types>
          <w:type w:val="bbPlcHdr"/>
        </w:types>
        <w:behaviors>
          <w:behavior w:val="content"/>
        </w:behaviors>
        <w:guid w:val="{0E0B3D16-8AA9-4818-B6BE-342FF7105BA1}"/>
      </w:docPartPr>
      <w:docPartBody>
        <w:p w:rsidR="00F40C66" w:rsidRDefault="000662A5" w:rsidP="000662A5">
          <w:pPr>
            <w:pStyle w:val="EA36D3A3BBBA4CF89F2B49186D2BCF30"/>
          </w:pPr>
          <w:r w:rsidRPr="00BA161C">
            <w:rPr>
              <w:rStyle w:val="PlaceholderText"/>
            </w:rPr>
            <w:t>Click or tap here to enter text.</w:t>
          </w:r>
        </w:p>
      </w:docPartBody>
    </w:docPart>
    <w:docPart>
      <w:docPartPr>
        <w:name w:val="FE43D3B044CF432ABC732265AA93D062"/>
        <w:category>
          <w:name w:val="General"/>
          <w:gallery w:val="placeholder"/>
        </w:category>
        <w:types>
          <w:type w:val="bbPlcHdr"/>
        </w:types>
        <w:behaviors>
          <w:behavior w:val="content"/>
        </w:behaviors>
        <w:guid w:val="{17B7D4EC-9DD9-4D20-ABB3-3DAB4677C18F}"/>
      </w:docPartPr>
      <w:docPartBody>
        <w:p w:rsidR="00F40C66" w:rsidRDefault="000662A5" w:rsidP="000662A5">
          <w:pPr>
            <w:pStyle w:val="FE43D3B044CF432ABC732265AA93D062"/>
          </w:pPr>
          <w:r w:rsidRPr="0054431B">
            <w:rPr>
              <w:rStyle w:val="PlaceholderText"/>
            </w:rPr>
            <w:t>Click or tap here to enter text.</w:t>
          </w:r>
        </w:p>
      </w:docPartBody>
    </w:docPart>
    <w:docPart>
      <w:docPartPr>
        <w:name w:val="AC5C72DFA30A4701B193DFA869E2ED57"/>
        <w:category>
          <w:name w:val="General"/>
          <w:gallery w:val="placeholder"/>
        </w:category>
        <w:types>
          <w:type w:val="bbPlcHdr"/>
        </w:types>
        <w:behaviors>
          <w:behavior w:val="content"/>
        </w:behaviors>
        <w:guid w:val="{5BFB5C29-70C3-4788-B1F4-426575BAEDCC}"/>
      </w:docPartPr>
      <w:docPartBody>
        <w:p w:rsidR="00F40C66" w:rsidRDefault="000662A5" w:rsidP="000662A5">
          <w:pPr>
            <w:pStyle w:val="AC5C72DFA30A4701B193DFA869E2ED57"/>
          </w:pPr>
          <w:r w:rsidRPr="0054431B">
            <w:rPr>
              <w:rStyle w:val="PlaceholderText"/>
            </w:rPr>
            <w:t>Click or tap here to enter text.</w:t>
          </w:r>
        </w:p>
      </w:docPartBody>
    </w:docPart>
    <w:docPart>
      <w:docPartPr>
        <w:name w:val="9D66E2FED15B425B8C0014E44A5408D5"/>
        <w:category>
          <w:name w:val="General"/>
          <w:gallery w:val="placeholder"/>
        </w:category>
        <w:types>
          <w:type w:val="bbPlcHdr"/>
        </w:types>
        <w:behaviors>
          <w:behavior w:val="content"/>
        </w:behaviors>
        <w:guid w:val="{A1580084-51C5-49AA-ABC3-1B67E6585FCC}"/>
      </w:docPartPr>
      <w:docPartBody>
        <w:p w:rsidR="00F40C66" w:rsidRDefault="000662A5" w:rsidP="000662A5">
          <w:pPr>
            <w:pStyle w:val="9D66E2FED15B425B8C0014E44A5408D5"/>
          </w:pPr>
          <w:r w:rsidRPr="0054431B">
            <w:rPr>
              <w:rStyle w:val="PlaceholderText"/>
            </w:rPr>
            <w:t>Click or tap here to enter text.</w:t>
          </w:r>
        </w:p>
      </w:docPartBody>
    </w:docPart>
    <w:docPart>
      <w:docPartPr>
        <w:name w:val="5023948CDE4B495FB59A54E781E1505B"/>
        <w:category>
          <w:name w:val="General"/>
          <w:gallery w:val="placeholder"/>
        </w:category>
        <w:types>
          <w:type w:val="bbPlcHdr"/>
        </w:types>
        <w:behaviors>
          <w:behavior w:val="content"/>
        </w:behaviors>
        <w:guid w:val="{2A45837A-7ABD-465F-BC11-DC9F0D3CE377}"/>
      </w:docPartPr>
      <w:docPartBody>
        <w:p w:rsidR="00F40C66" w:rsidRDefault="000662A5" w:rsidP="000662A5">
          <w:pPr>
            <w:pStyle w:val="5023948CDE4B495FB59A54E781E1505B"/>
          </w:pPr>
          <w:r w:rsidRPr="0054431B">
            <w:rPr>
              <w:rStyle w:val="PlaceholderText"/>
            </w:rPr>
            <w:t>Click or tap here to enter text.</w:t>
          </w:r>
        </w:p>
      </w:docPartBody>
    </w:docPart>
    <w:docPart>
      <w:docPartPr>
        <w:name w:val="5084304B41B54521B8DB0E4F71E69905"/>
        <w:category>
          <w:name w:val="General"/>
          <w:gallery w:val="placeholder"/>
        </w:category>
        <w:types>
          <w:type w:val="bbPlcHdr"/>
        </w:types>
        <w:behaviors>
          <w:behavior w:val="content"/>
        </w:behaviors>
        <w:guid w:val="{63B5BD97-96A3-47C5-A0CE-C6ACB1B9C6F7}"/>
      </w:docPartPr>
      <w:docPartBody>
        <w:p w:rsidR="00F40C66" w:rsidRDefault="000662A5" w:rsidP="000662A5">
          <w:pPr>
            <w:pStyle w:val="5084304B41B54521B8DB0E4F71E69905"/>
          </w:pPr>
          <w:r w:rsidRPr="0054431B">
            <w:rPr>
              <w:rStyle w:val="PlaceholderText"/>
            </w:rPr>
            <w:t>Click or tap here to enter text.</w:t>
          </w:r>
        </w:p>
      </w:docPartBody>
    </w:docPart>
    <w:docPart>
      <w:docPartPr>
        <w:name w:val="A83DA7398C144D3AA55CAD48BDD7C239"/>
        <w:category>
          <w:name w:val="General"/>
          <w:gallery w:val="placeholder"/>
        </w:category>
        <w:types>
          <w:type w:val="bbPlcHdr"/>
        </w:types>
        <w:behaviors>
          <w:behavior w:val="content"/>
        </w:behaviors>
        <w:guid w:val="{1066F673-35F0-409C-B547-EF803C7992DC}"/>
      </w:docPartPr>
      <w:docPartBody>
        <w:p w:rsidR="00F40C66" w:rsidRDefault="000662A5" w:rsidP="000662A5">
          <w:pPr>
            <w:pStyle w:val="A83DA7398C144D3AA55CAD48BDD7C239"/>
          </w:pPr>
          <w:r w:rsidRPr="00BA161C">
            <w:rPr>
              <w:rStyle w:val="PlaceholderText"/>
            </w:rPr>
            <w:t>Click or tap here to enter text.</w:t>
          </w:r>
        </w:p>
      </w:docPartBody>
    </w:docPart>
    <w:docPart>
      <w:docPartPr>
        <w:name w:val="732040627AE948C8AFA40DCAD5F7D74A"/>
        <w:category>
          <w:name w:val="General"/>
          <w:gallery w:val="placeholder"/>
        </w:category>
        <w:types>
          <w:type w:val="bbPlcHdr"/>
        </w:types>
        <w:behaviors>
          <w:behavior w:val="content"/>
        </w:behaviors>
        <w:guid w:val="{0CC5A0C6-62AA-421F-87BF-574C491CA4CE}"/>
      </w:docPartPr>
      <w:docPartBody>
        <w:p w:rsidR="00F40C66" w:rsidRDefault="000662A5" w:rsidP="000662A5">
          <w:pPr>
            <w:pStyle w:val="732040627AE948C8AFA40DCAD5F7D74A"/>
          </w:pPr>
          <w:r w:rsidRPr="0054431B">
            <w:rPr>
              <w:rStyle w:val="PlaceholderText"/>
            </w:rPr>
            <w:t>Click or tap here to enter text.</w:t>
          </w:r>
        </w:p>
      </w:docPartBody>
    </w:docPart>
    <w:docPart>
      <w:docPartPr>
        <w:name w:val="744AEBB6F8F9470A9F890A554ED33AFE"/>
        <w:category>
          <w:name w:val="General"/>
          <w:gallery w:val="placeholder"/>
        </w:category>
        <w:types>
          <w:type w:val="bbPlcHdr"/>
        </w:types>
        <w:behaviors>
          <w:behavior w:val="content"/>
        </w:behaviors>
        <w:guid w:val="{7FF3A962-71A1-4CFC-B1B0-00C64BEB42FA}"/>
      </w:docPartPr>
      <w:docPartBody>
        <w:p w:rsidR="00F40C66" w:rsidRDefault="000662A5" w:rsidP="000662A5">
          <w:pPr>
            <w:pStyle w:val="744AEBB6F8F9470A9F890A554ED33AFE"/>
          </w:pPr>
          <w:r w:rsidRPr="0054431B">
            <w:rPr>
              <w:rStyle w:val="PlaceholderText"/>
            </w:rPr>
            <w:t>Click or tap here to enter text.</w:t>
          </w:r>
        </w:p>
      </w:docPartBody>
    </w:docPart>
    <w:docPart>
      <w:docPartPr>
        <w:name w:val="B2B14779C863488CA791F717D00FE0EF"/>
        <w:category>
          <w:name w:val="General"/>
          <w:gallery w:val="placeholder"/>
        </w:category>
        <w:types>
          <w:type w:val="bbPlcHdr"/>
        </w:types>
        <w:behaviors>
          <w:behavior w:val="content"/>
        </w:behaviors>
        <w:guid w:val="{F8B4A2B1-4A28-4EF4-87D1-DA55E5C87B17}"/>
      </w:docPartPr>
      <w:docPartBody>
        <w:p w:rsidR="00F40C66" w:rsidRDefault="000662A5" w:rsidP="000662A5">
          <w:pPr>
            <w:pStyle w:val="B2B14779C863488CA791F717D00FE0EF"/>
          </w:pPr>
          <w:r w:rsidRPr="0054431B">
            <w:rPr>
              <w:rStyle w:val="PlaceholderText"/>
            </w:rPr>
            <w:t>Click or tap here to enter text.</w:t>
          </w:r>
        </w:p>
      </w:docPartBody>
    </w:docPart>
    <w:docPart>
      <w:docPartPr>
        <w:name w:val="E92FF0DA1C5B4D8E806C46C9E67ED7E2"/>
        <w:category>
          <w:name w:val="General"/>
          <w:gallery w:val="placeholder"/>
        </w:category>
        <w:types>
          <w:type w:val="bbPlcHdr"/>
        </w:types>
        <w:behaviors>
          <w:behavior w:val="content"/>
        </w:behaviors>
        <w:guid w:val="{F3B9D212-F306-4500-9AF8-38468EEC17EA}"/>
      </w:docPartPr>
      <w:docPartBody>
        <w:p w:rsidR="00F40C66" w:rsidRDefault="000662A5" w:rsidP="000662A5">
          <w:pPr>
            <w:pStyle w:val="E92FF0DA1C5B4D8E806C46C9E67ED7E2"/>
          </w:pPr>
          <w:r w:rsidRPr="0054431B">
            <w:rPr>
              <w:rStyle w:val="PlaceholderText"/>
            </w:rPr>
            <w:t>Click or tap here to enter text.</w:t>
          </w:r>
        </w:p>
      </w:docPartBody>
    </w:docPart>
    <w:docPart>
      <w:docPartPr>
        <w:name w:val="2B5F0B4E46DC4D71A5FCE7F7BEBD9052"/>
        <w:category>
          <w:name w:val="General"/>
          <w:gallery w:val="placeholder"/>
        </w:category>
        <w:types>
          <w:type w:val="bbPlcHdr"/>
        </w:types>
        <w:behaviors>
          <w:behavior w:val="content"/>
        </w:behaviors>
        <w:guid w:val="{6495037A-2E99-4265-921A-2FA694C5BB3F}"/>
      </w:docPartPr>
      <w:docPartBody>
        <w:p w:rsidR="00F40C66" w:rsidRDefault="000662A5" w:rsidP="000662A5">
          <w:pPr>
            <w:pStyle w:val="2B5F0B4E46DC4D71A5FCE7F7BEBD9052"/>
          </w:pPr>
          <w:r w:rsidRPr="0054431B">
            <w:rPr>
              <w:rStyle w:val="PlaceholderText"/>
            </w:rPr>
            <w:t>Click or tap here to enter text.</w:t>
          </w:r>
        </w:p>
      </w:docPartBody>
    </w:docPart>
    <w:docPart>
      <w:docPartPr>
        <w:name w:val="0041BC8D02474D769CC4324601EC255D"/>
        <w:category>
          <w:name w:val="General"/>
          <w:gallery w:val="placeholder"/>
        </w:category>
        <w:types>
          <w:type w:val="bbPlcHdr"/>
        </w:types>
        <w:behaviors>
          <w:behavior w:val="content"/>
        </w:behaviors>
        <w:guid w:val="{76C43433-23BC-405E-802D-45643753F32F}"/>
      </w:docPartPr>
      <w:docPartBody>
        <w:p w:rsidR="00F40C66" w:rsidRDefault="000662A5" w:rsidP="000662A5">
          <w:pPr>
            <w:pStyle w:val="0041BC8D02474D769CC4324601EC255D"/>
          </w:pPr>
          <w:r w:rsidRPr="0054431B">
            <w:rPr>
              <w:rStyle w:val="PlaceholderText"/>
            </w:rPr>
            <w:t>Click or tap here to enter text.</w:t>
          </w:r>
        </w:p>
      </w:docPartBody>
    </w:docPart>
    <w:docPart>
      <w:docPartPr>
        <w:name w:val="BFCDC24FC5304A7EBF72D45DADEA2A25"/>
        <w:category>
          <w:name w:val="General"/>
          <w:gallery w:val="placeholder"/>
        </w:category>
        <w:types>
          <w:type w:val="bbPlcHdr"/>
        </w:types>
        <w:behaviors>
          <w:behavior w:val="content"/>
        </w:behaviors>
        <w:guid w:val="{1D600814-519D-471B-9584-370E99540273}"/>
      </w:docPartPr>
      <w:docPartBody>
        <w:p w:rsidR="00F40C66" w:rsidRDefault="000662A5" w:rsidP="000662A5">
          <w:pPr>
            <w:pStyle w:val="BFCDC24FC5304A7EBF72D45DADEA2A25"/>
          </w:pPr>
          <w:r w:rsidRPr="0054431B">
            <w:rPr>
              <w:rStyle w:val="PlaceholderText"/>
            </w:rPr>
            <w:t>Click or tap here to enter text.</w:t>
          </w:r>
        </w:p>
      </w:docPartBody>
    </w:docPart>
    <w:docPart>
      <w:docPartPr>
        <w:name w:val="D430D334A112428A885B18AA0E6FBCA6"/>
        <w:category>
          <w:name w:val="General"/>
          <w:gallery w:val="placeholder"/>
        </w:category>
        <w:types>
          <w:type w:val="bbPlcHdr"/>
        </w:types>
        <w:behaviors>
          <w:behavior w:val="content"/>
        </w:behaviors>
        <w:guid w:val="{65B3A8CA-CAC0-4BD6-A59A-5D7C93E2F4D2}"/>
      </w:docPartPr>
      <w:docPartBody>
        <w:p w:rsidR="00F40C66" w:rsidRDefault="000662A5" w:rsidP="000662A5">
          <w:pPr>
            <w:pStyle w:val="D430D334A112428A885B18AA0E6FBCA6"/>
          </w:pPr>
          <w:r w:rsidRPr="0054431B">
            <w:rPr>
              <w:rStyle w:val="PlaceholderText"/>
            </w:rPr>
            <w:t>Click or tap here to enter text.</w:t>
          </w:r>
        </w:p>
      </w:docPartBody>
    </w:docPart>
    <w:docPart>
      <w:docPartPr>
        <w:name w:val="3BF0D3C139A44985BC8CD7D57F8FADE2"/>
        <w:category>
          <w:name w:val="General"/>
          <w:gallery w:val="placeholder"/>
        </w:category>
        <w:types>
          <w:type w:val="bbPlcHdr"/>
        </w:types>
        <w:behaviors>
          <w:behavior w:val="content"/>
        </w:behaviors>
        <w:guid w:val="{82567A05-7F43-4AC8-BB1E-56522977F93E}"/>
      </w:docPartPr>
      <w:docPartBody>
        <w:p w:rsidR="00F40C66" w:rsidRDefault="000662A5" w:rsidP="000662A5">
          <w:pPr>
            <w:pStyle w:val="3BF0D3C139A44985BC8CD7D57F8FADE2"/>
          </w:pPr>
          <w:r w:rsidRPr="0054431B">
            <w:rPr>
              <w:rStyle w:val="PlaceholderText"/>
            </w:rPr>
            <w:t>Click or tap here to enter text.</w:t>
          </w:r>
        </w:p>
      </w:docPartBody>
    </w:docPart>
    <w:docPart>
      <w:docPartPr>
        <w:name w:val="72457A7455EC40C392C0544F2DE7DDE3"/>
        <w:category>
          <w:name w:val="General"/>
          <w:gallery w:val="placeholder"/>
        </w:category>
        <w:types>
          <w:type w:val="bbPlcHdr"/>
        </w:types>
        <w:behaviors>
          <w:behavior w:val="content"/>
        </w:behaviors>
        <w:guid w:val="{6F1F05BE-0CC0-4D7E-86EB-9F1E46BA3F21}"/>
      </w:docPartPr>
      <w:docPartBody>
        <w:p w:rsidR="00F40C66" w:rsidRDefault="000662A5" w:rsidP="000662A5">
          <w:pPr>
            <w:pStyle w:val="72457A7455EC40C392C0544F2DE7DDE3"/>
          </w:pPr>
          <w:r w:rsidRPr="00BA161C">
            <w:rPr>
              <w:rStyle w:val="PlaceholderText"/>
            </w:rPr>
            <w:t>Click or tap here to enter text.</w:t>
          </w:r>
        </w:p>
      </w:docPartBody>
    </w:docPart>
    <w:docPart>
      <w:docPartPr>
        <w:name w:val="AAE6C8A5D8994728979451D9C6223BB6"/>
        <w:category>
          <w:name w:val="General"/>
          <w:gallery w:val="placeholder"/>
        </w:category>
        <w:types>
          <w:type w:val="bbPlcHdr"/>
        </w:types>
        <w:behaviors>
          <w:behavior w:val="content"/>
        </w:behaviors>
        <w:guid w:val="{120BD69B-5DEA-4A11-9D8E-7E5EAC94ED71}"/>
      </w:docPartPr>
      <w:docPartBody>
        <w:p w:rsidR="00F40C66" w:rsidRDefault="000662A5" w:rsidP="000662A5">
          <w:pPr>
            <w:pStyle w:val="AAE6C8A5D8994728979451D9C6223BB6"/>
          </w:pPr>
          <w:r w:rsidRPr="0054431B">
            <w:rPr>
              <w:rStyle w:val="PlaceholderText"/>
            </w:rPr>
            <w:t>Click or tap here to enter text.</w:t>
          </w:r>
        </w:p>
      </w:docPartBody>
    </w:docPart>
    <w:docPart>
      <w:docPartPr>
        <w:name w:val="A20D2BA551C64EA3A156724B4B5ED4AA"/>
        <w:category>
          <w:name w:val="General"/>
          <w:gallery w:val="placeholder"/>
        </w:category>
        <w:types>
          <w:type w:val="bbPlcHdr"/>
        </w:types>
        <w:behaviors>
          <w:behavior w:val="content"/>
        </w:behaviors>
        <w:guid w:val="{72763C8E-0621-4C11-B45F-4A2E52D20C5E}"/>
      </w:docPartPr>
      <w:docPartBody>
        <w:p w:rsidR="00F40C66" w:rsidRDefault="000662A5" w:rsidP="000662A5">
          <w:pPr>
            <w:pStyle w:val="A20D2BA551C64EA3A156724B4B5ED4AA"/>
          </w:pPr>
          <w:r w:rsidRPr="00BA161C">
            <w:rPr>
              <w:rStyle w:val="PlaceholderText"/>
            </w:rPr>
            <w:t>Click or tap here to enter text.</w:t>
          </w:r>
        </w:p>
      </w:docPartBody>
    </w:docPart>
    <w:docPart>
      <w:docPartPr>
        <w:name w:val="4E0D8BC2D5ED4DDBB36F1F02E987D536"/>
        <w:category>
          <w:name w:val="General"/>
          <w:gallery w:val="placeholder"/>
        </w:category>
        <w:types>
          <w:type w:val="bbPlcHdr"/>
        </w:types>
        <w:behaviors>
          <w:behavior w:val="content"/>
        </w:behaviors>
        <w:guid w:val="{F778A831-5015-4B9E-9FF2-684DD065C003}"/>
      </w:docPartPr>
      <w:docPartBody>
        <w:p w:rsidR="00F40C66" w:rsidRDefault="000662A5" w:rsidP="000662A5">
          <w:pPr>
            <w:pStyle w:val="4E0D8BC2D5ED4DDBB36F1F02E987D536"/>
          </w:pPr>
          <w:r w:rsidRPr="0054431B">
            <w:rPr>
              <w:rStyle w:val="PlaceholderText"/>
            </w:rPr>
            <w:t>Click or tap here to enter text.</w:t>
          </w:r>
        </w:p>
      </w:docPartBody>
    </w:docPart>
    <w:docPart>
      <w:docPartPr>
        <w:name w:val="E06DE5EA12294FC3B8ADD169A38ABFEF"/>
        <w:category>
          <w:name w:val="General"/>
          <w:gallery w:val="placeholder"/>
        </w:category>
        <w:types>
          <w:type w:val="bbPlcHdr"/>
        </w:types>
        <w:behaviors>
          <w:behavior w:val="content"/>
        </w:behaviors>
        <w:guid w:val="{4F4A8612-BE45-4E6B-BFEA-5A29D9329AA4}"/>
      </w:docPartPr>
      <w:docPartBody>
        <w:p w:rsidR="00F40C66" w:rsidRDefault="000662A5" w:rsidP="000662A5">
          <w:pPr>
            <w:pStyle w:val="E06DE5EA12294FC3B8ADD169A38ABFEF"/>
          </w:pPr>
          <w:r w:rsidRPr="0054431B">
            <w:rPr>
              <w:rStyle w:val="PlaceholderText"/>
            </w:rPr>
            <w:t>Click or tap here to enter text.</w:t>
          </w:r>
        </w:p>
      </w:docPartBody>
    </w:docPart>
    <w:docPart>
      <w:docPartPr>
        <w:name w:val="B4AA71600F734F60BB1DFC17D9C3963A"/>
        <w:category>
          <w:name w:val="General"/>
          <w:gallery w:val="placeholder"/>
        </w:category>
        <w:types>
          <w:type w:val="bbPlcHdr"/>
        </w:types>
        <w:behaviors>
          <w:behavior w:val="content"/>
        </w:behaviors>
        <w:guid w:val="{2EBE7C39-9402-46B6-9831-05F96C9B679C}"/>
      </w:docPartPr>
      <w:docPartBody>
        <w:p w:rsidR="00F40C66" w:rsidRDefault="000662A5" w:rsidP="000662A5">
          <w:pPr>
            <w:pStyle w:val="B4AA71600F734F60BB1DFC17D9C3963A"/>
          </w:pPr>
          <w:r w:rsidRPr="0054431B">
            <w:rPr>
              <w:rStyle w:val="PlaceholderText"/>
            </w:rPr>
            <w:t>Click or tap here to enter text.</w:t>
          </w:r>
        </w:p>
      </w:docPartBody>
    </w:docPart>
    <w:docPart>
      <w:docPartPr>
        <w:name w:val="1B1495B602CF4A56A97CDA8238FA46E7"/>
        <w:category>
          <w:name w:val="General"/>
          <w:gallery w:val="placeholder"/>
        </w:category>
        <w:types>
          <w:type w:val="bbPlcHdr"/>
        </w:types>
        <w:behaviors>
          <w:behavior w:val="content"/>
        </w:behaviors>
        <w:guid w:val="{A2F50E0A-9F89-4AA8-B3D3-9BEB531D433D}"/>
      </w:docPartPr>
      <w:docPartBody>
        <w:p w:rsidR="00F40C66" w:rsidRDefault="000662A5" w:rsidP="000662A5">
          <w:pPr>
            <w:pStyle w:val="1B1495B602CF4A56A97CDA8238FA46E7"/>
          </w:pPr>
          <w:r w:rsidRPr="0054431B">
            <w:rPr>
              <w:rStyle w:val="PlaceholderText"/>
            </w:rPr>
            <w:t>Click or tap here to enter text.</w:t>
          </w:r>
        </w:p>
      </w:docPartBody>
    </w:docPart>
    <w:docPart>
      <w:docPartPr>
        <w:name w:val="8EC7DDB2A7ED443B90ABC061CF3B252F"/>
        <w:category>
          <w:name w:val="General"/>
          <w:gallery w:val="placeholder"/>
        </w:category>
        <w:types>
          <w:type w:val="bbPlcHdr"/>
        </w:types>
        <w:behaviors>
          <w:behavior w:val="content"/>
        </w:behaviors>
        <w:guid w:val="{A4A37430-56D7-424B-A775-0E67857FAEF7}"/>
      </w:docPartPr>
      <w:docPartBody>
        <w:p w:rsidR="00F40C66" w:rsidRDefault="000662A5" w:rsidP="000662A5">
          <w:pPr>
            <w:pStyle w:val="8EC7DDB2A7ED443B90ABC061CF3B252F"/>
          </w:pPr>
          <w:r w:rsidRPr="0054431B">
            <w:rPr>
              <w:rStyle w:val="PlaceholderText"/>
            </w:rPr>
            <w:t>Click or tap here to enter text.</w:t>
          </w:r>
        </w:p>
      </w:docPartBody>
    </w:docPart>
    <w:docPart>
      <w:docPartPr>
        <w:name w:val="EBEB27A259AA4675A5AEA11DA7134CEA"/>
        <w:category>
          <w:name w:val="General"/>
          <w:gallery w:val="placeholder"/>
        </w:category>
        <w:types>
          <w:type w:val="bbPlcHdr"/>
        </w:types>
        <w:behaviors>
          <w:behavior w:val="content"/>
        </w:behaviors>
        <w:guid w:val="{34A51E50-1579-4EEF-AE14-69ABE84521C7}"/>
      </w:docPartPr>
      <w:docPartBody>
        <w:p w:rsidR="00F40C66" w:rsidRDefault="000662A5" w:rsidP="000662A5">
          <w:pPr>
            <w:pStyle w:val="EBEB27A259AA4675A5AEA11DA7134CEA"/>
          </w:pPr>
          <w:r w:rsidRPr="00BA161C">
            <w:rPr>
              <w:rStyle w:val="PlaceholderText"/>
            </w:rPr>
            <w:t>Click or tap here to enter text.</w:t>
          </w:r>
        </w:p>
      </w:docPartBody>
    </w:docPart>
    <w:docPart>
      <w:docPartPr>
        <w:name w:val="7051B6E9E4A24029954B0A704C2EE090"/>
        <w:category>
          <w:name w:val="General"/>
          <w:gallery w:val="placeholder"/>
        </w:category>
        <w:types>
          <w:type w:val="bbPlcHdr"/>
        </w:types>
        <w:behaviors>
          <w:behavior w:val="content"/>
        </w:behaviors>
        <w:guid w:val="{24B20665-CDD5-4837-907E-D43B1DF5E1E7}"/>
      </w:docPartPr>
      <w:docPartBody>
        <w:p w:rsidR="00F40C66" w:rsidRDefault="000662A5" w:rsidP="000662A5">
          <w:pPr>
            <w:pStyle w:val="7051B6E9E4A24029954B0A704C2EE090"/>
          </w:pPr>
          <w:r w:rsidRPr="0054431B">
            <w:rPr>
              <w:rStyle w:val="PlaceholderText"/>
            </w:rPr>
            <w:t>Click or tap here to enter text.</w:t>
          </w:r>
        </w:p>
      </w:docPartBody>
    </w:docPart>
    <w:docPart>
      <w:docPartPr>
        <w:name w:val="4A7AA2C82AFF4A019024F87BF7163ACF"/>
        <w:category>
          <w:name w:val="General"/>
          <w:gallery w:val="placeholder"/>
        </w:category>
        <w:types>
          <w:type w:val="bbPlcHdr"/>
        </w:types>
        <w:behaviors>
          <w:behavior w:val="content"/>
        </w:behaviors>
        <w:guid w:val="{A41EB836-DF8C-4BAE-A9DE-B8566DCD2160}"/>
      </w:docPartPr>
      <w:docPartBody>
        <w:p w:rsidR="00F40C66" w:rsidRDefault="000662A5" w:rsidP="000662A5">
          <w:pPr>
            <w:pStyle w:val="4A7AA2C82AFF4A019024F87BF7163ACF"/>
          </w:pPr>
          <w:r w:rsidRPr="00BA161C">
            <w:rPr>
              <w:rStyle w:val="PlaceholderText"/>
            </w:rPr>
            <w:t>Click or tap here to enter text.</w:t>
          </w:r>
        </w:p>
      </w:docPartBody>
    </w:docPart>
    <w:docPart>
      <w:docPartPr>
        <w:name w:val="092B52996DCA4E1C95432968A1DB8034"/>
        <w:category>
          <w:name w:val="General"/>
          <w:gallery w:val="placeholder"/>
        </w:category>
        <w:types>
          <w:type w:val="bbPlcHdr"/>
        </w:types>
        <w:behaviors>
          <w:behavior w:val="content"/>
        </w:behaviors>
        <w:guid w:val="{6FEAC0BF-0DE0-447F-B57F-51AB391575E1}"/>
      </w:docPartPr>
      <w:docPartBody>
        <w:p w:rsidR="00F40C66" w:rsidRDefault="000662A5" w:rsidP="000662A5">
          <w:pPr>
            <w:pStyle w:val="092B52996DCA4E1C95432968A1DB8034"/>
          </w:pPr>
          <w:r w:rsidRPr="0054431B">
            <w:rPr>
              <w:rStyle w:val="PlaceholderText"/>
            </w:rPr>
            <w:t>Click or tap here to enter text.</w:t>
          </w:r>
        </w:p>
      </w:docPartBody>
    </w:docPart>
    <w:docPart>
      <w:docPartPr>
        <w:name w:val="6A6E0EEEFD944D58931F5810AFAB4144"/>
        <w:category>
          <w:name w:val="General"/>
          <w:gallery w:val="placeholder"/>
        </w:category>
        <w:types>
          <w:type w:val="bbPlcHdr"/>
        </w:types>
        <w:behaviors>
          <w:behavior w:val="content"/>
        </w:behaviors>
        <w:guid w:val="{EFD0BE12-5525-48FE-91D0-D8F918184D8A}"/>
      </w:docPartPr>
      <w:docPartBody>
        <w:p w:rsidR="00F40C66" w:rsidRDefault="000662A5" w:rsidP="000662A5">
          <w:pPr>
            <w:pStyle w:val="6A6E0EEEFD944D58931F5810AFAB4144"/>
          </w:pPr>
          <w:r w:rsidRPr="0054431B">
            <w:rPr>
              <w:rStyle w:val="PlaceholderText"/>
            </w:rPr>
            <w:t>Click or tap here to enter text.</w:t>
          </w:r>
        </w:p>
      </w:docPartBody>
    </w:docPart>
    <w:docPart>
      <w:docPartPr>
        <w:name w:val="0E679DD5ED564FFFA05BD4F28307F0B6"/>
        <w:category>
          <w:name w:val="General"/>
          <w:gallery w:val="placeholder"/>
        </w:category>
        <w:types>
          <w:type w:val="bbPlcHdr"/>
        </w:types>
        <w:behaviors>
          <w:behavior w:val="content"/>
        </w:behaviors>
        <w:guid w:val="{6E1FC631-D7BA-4CC5-AD2A-8A88DE8288BB}"/>
      </w:docPartPr>
      <w:docPartBody>
        <w:p w:rsidR="00F40C66" w:rsidRDefault="000662A5" w:rsidP="000662A5">
          <w:pPr>
            <w:pStyle w:val="0E679DD5ED564FFFA05BD4F28307F0B6"/>
          </w:pPr>
          <w:r w:rsidRPr="005B285A">
            <w:rPr>
              <w:rStyle w:val="PlaceholderText"/>
            </w:rPr>
            <w:t>Click or tap here to enter text.</w:t>
          </w:r>
        </w:p>
      </w:docPartBody>
    </w:docPart>
    <w:docPart>
      <w:docPartPr>
        <w:name w:val="C215BEA1A1F543C08647F5B3495151A5"/>
        <w:category>
          <w:name w:val="General"/>
          <w:gallery w:val="placeholder"/>
        </w:category>
        <w:types>
          <w:type w:val="bbPlcHdr"/>
        </w:types>
        <w:behaviors>
          <w:behavior w:val="content"/>
        </w:behaviors>
        <w:guid w:val="{62A3507D-A14D-499B-B995-56568504A1DA}"/>
      </w:docPartPr>
      <w:docPartBody>
        <w:p w:rsidR="00F40C66" w:rsidRDefault="000662A5" w:rsidP="000662A5">
          <w:pPr>
            <w:pStyle w:val="C215BEA1A1F543C08647F5B3495151A5"/>
          </w:pPr>
          <w:r w:rsidRPr="00BA161C">
            <w:rPr>
              <w:rStyle w:val="PlaceholderText"/>
            </w:rPr>
            <w:t>Click or tap here to enter text.</w:t>
          </w:r>
        </w:p>
      </w:docPartBody>
    </w:docPart>
    <w:docPart>
      <w:docPartPr>
        <w:name w:val="ECF54FEC5CE248A8AEE69854A3BC8465"/>
        <w:category>
          <w:name w:val="General"/>
          <w:gallery w:val="placeholder"/>
        </w:category>
        <w:types>
          <w:type w:val="bbPlcHdr"/>
        </w:types>
        <w:behaviors>
          <w:behavior w:val="content"/>
        </w:behaviors>
        <w:guid w:val="{F9F3449C-80B4-4403-924B-06D17C8B285A}"/>
      </w:docPartPr>
      <w:docPartBody>
        <w:p w:rsidR="00F40C66" w:rsidRDefault="000662A5" w:rsidP="000662A5">
          <w:pPr>
            <w:pStyle w:val="ECF54FEC5CE248A8AEE69854A3BC8465"/>
          </w:pPr>
          <w:r w:rsidRPr="00BA161C">
            <w:rPr>
              <w:rStyle w:val="PlaceholderText"/>
            </w:rPr>
            <w:t>Click or tap here to enter text.</w:t>
          </w:r>
        </w:p>
      </w:docPartBody>
    </w:docPart>
    <w:docPart>
      <w:docPartPr>
        <w:name w:val="042E105FCE6043E489F6FBF25AED7068"/>
        <w:category>
          <w:name w:val="General"/>
          <w:gallery w:val="placeholder"/>
        </w:category>
        <w:types>
          <w:type w:val="bbPlcHdr"/>
        </w:types>
        <w:behaviors>
          <w:behavior w:val="content"/>
        </w:behaviors>
        <w:guid w:val="{A364771A-F164-4D74-9001-05672A90F507}"/>
      </w:docPartPr>
      <w:docPartBody>
        <w:p w:rsidR="00F40C66" w:rsidRDefault="000662A5" w:rsidP="000662A5">
          <w:pPr>
            <w:pStyle w:val="042E105FCE6043E489F6FBF25AED7068"/>
          </w:pPr>
          <w:r w:rsidRPr="00BA161C">
            <w:rPr>
              <w:rStyle w:val="PlaceholderText"/>
            </w:rPr>
            <w:t>Click or tap here to enter text.</w:t>
          </w:r>
        </w:p>
      </w:docPartBody>
    </w:docPart>
    <w:docPart>
      <w:docPartPr>
        <w:name w:val="FE29DFC4419A46CEB26AAAC324EABE77"/>
        <w:category>
          <w:name w:val="General"/>
          <w:gallery w:val="placeholder"/>
        </w:category>
        <w:types>
          <w:type w:val="bbPlcHdr"/>
        </w:types>
        <w:behaviors>
          <w:behavior w:val="content"/>
        </w:behaviors>
        <w:guid w:val="{EB8714D5-E6D4-4C25-88DA-B6612A796FF6}"/>
      </w:docPartPr>
      <w:docPartBody>
        <w:p w:rsidR="00F40C66" w:rsidRDefault="000662A5" w:rsidP="000662A5">
          <w:pPr>
            <w:pStyle w:val="FE29DFC4419A46CEB26AAAC324EABE77"/>
          </w:pPr>
          <w:r w:rsidRPr="00B7165B">
            <w:rPr>
              <w:rStyle w:val="PlaceholderText"/>
            </w:rPr>
            <w:t>Click or tap here to enter text.</w:t>
          </w:r>
        </w:p>
      </w:docPartBody>
    </w:docPart>
    <w:docPart>
      <w:docPartPr>
        <w:name w:val="3DC1F130B8204167A3ACE4AC552E617A"/>
        <w:category>
          <w:name w:val="General"/>
          <w:gallery w:val="placeholder"/>
        </w:category>
        <w:types>
          <w:type w:val="bbPlcHdr"/>
        </w:types>
        <w:behaviors>
          <w:behavior w:val="content"/>
        </w:behaviors>
        <w:guid w:val="{5A2D6CE9-BC7B-4DF2-A729-A6600B08E803}"/>
      </w:docPartPr>
      <w:docPartBody>
        <w:p w:rsidR="00F40C66" w:rsidRDefault="000662A5" w:rsidP="000662A5">
          <w:pPr>
            <w:pStyle w:val="3DC1F130B8204167A3ACE4AC552E617A"/>
          </w:pPr>
          <w:r w:rsidRPr="003932AD">
            <w:rPr>
              <w:rStyle w:val="PlaceholderText"/>
            </w:rPr>
            <w:t>Click or tap here to enter text.</w:t>
          </w:r>
        </w:p>
      </w:docPartBody>
    </w:docPart>
    <w:docPart>
      <w:docPartPr>
        <w:name w:val="9DD2E611CBBC4662B599626D6A07C412"/>
        <w:category>
          <w:name w:val="General"/>
          <w:gallery w:val="placeholder"/>
        </w:category>
        <w:types>
          <w:type w:val="bbPlcHdr"/>
        </w:types>
        <w:behaviors>
          <w:behavior w:val="content"/>
        </w:behaviors>
        <w:guid w:val="{6AE7DDD1-EABB-4E16-9422-491DB7BD18DC}"/>
      </w:docPartPr>
      <w:docPartBody>
        <w:p w:rsidR="00F40C66" w:rsidRDefault="000662A5" w:rsidP="000662A5">
          <w:pPr>
            <w:pStyle w:val="9DD2E611CBBC4662B599626D6A07C412"/>
          </w:pPr>
          <w:r w:rsidRPr="00DB2306">
            <w:rPr>
              <w:rStyle w:val="PlaceholderText"/>
            </w:rPr>
            <w:t>Click or tap here to enter text.</w:t>
          </w:r>
        </w:p>
      </w:docPartBody>
    </w:docPart>
    <w:docPart>
      <w:docPartPr>
        <w:name w:val="54D3D1E6CBE24AD588D7FB200F6C5C92"/>
        <w:category>
          <w:name w:val="General"/>
          <w:gallery w:val="placeholder"/>
        </w:category>
        <w:types>
          <w:type w:val="bbPlcHdr"/>
        </w:types>
        <w:behaviors>
          <w:behavior w:val="content"/>
        </w:behaviors>
        <w:guid w:val="{7FA4C13C-5437-4D3E-90BC-84FB9208FCEA}"/>
      </w:docPartPr>
      <w:docPartBody>
        <w:p w:rsidR="00F40C66" w:rsidRDefault="000662A5" w:rsidP="000662A5">
          <w:pPr>
            <w:pStyle w:val="54D3D1E6CBE24AD588D7FB200F6C5C92"/>
          </w:pPr>
          <w:r w:rsidRPr="00B7165B">
            <w:rPr>
              <w:rStyle w:val="PlaceholderText"/>
            </w:rPr>
            <w:t>Click or tap here to enter text.</w:t>
          </w:r>
        </w:p>
      </w:docPartBody>
    </w:docPart>
    <w:docPart>
      <w:docPartPr>
        <w:name w:val="F2A22E7FE2B84AB28AA746E9BBEE9AEB"/>
        <w:category>
          <w:name w:val="General"/>
          <w:gallery w:val="placeholder"/>
        </w:category>
        <w:types>
          <w:type w:val="bbPlcHdr"/>
        </w:types>
        <w:behaviors>
          <w:behavior w:val="content"/>
        </w:behaviors>
        <w:guid w:val="{5F77C147-99AC-43BF-A030-DEFB7F207A6C}"/>
      </w:docPartPr>
      <w:docPartBody>
        <w:p w:rsidR="00F40C66" w:rsidRDefault="000662A5" w:rsidP="000662A5">
          <w:pPr>
            <w:pStyle w:val="F2A22E7FE2B84AB28AA746E9BBEE9AEB"/>
          </w:pPr>
          <w:r w:rsidRPr="00B7165B">
            <w:rPr>
              <w:rStyle w:val="PlaceholderText"/>
            </w:rPr>
            <w:t>Click or tap here to enter text.</w:t>
          </w:r>
        </w:p>
      </w:docPartBody>
    </w:docPart>
    <w:docPart>
      <w:docPartPr>
        <w:name w:val="26E0ECE4456D40A5B2CE02C463048AAF"/>
        <w:category>
          <w:name w:val="General"/>
          <w:gallery w:val="placeholder"/>
        </w:category>
        <w:types>
          <w:type w:val="bbPlcHdr"/>
        </w:types>
        <w:behaviors>
          <w:behavior w:val="content"/>
        </w:behaviors>
        <w:guid w:val="{1F53FBB6-84F1-421B-A58A-E07DBFC53E64}"/>
      </w:docPartPr>
      <w:docPartBody>
        <w:p w:rsidR="00F40C66" w:rsidRDefault="000662A5" w:rsidP="000662A5">
          <w:pPr>
            <w:pStyle w:val="26E0ECE4456D40A5B2CE02C463048AAF"/>
          </w:pPr>
          <w:r w:rsidRPr="00B7165B">
            <w:rPr>
              <w:rStyle w:val="PlaceholderText"/>
            </w:rPr>
            <w:t>Click or tap here to enter text.</w:t>
          </w:r>
        </w:p>
      </w:docPartBody>
    </w:docPart>
    <w:docPart>
      <w:docPartPr>
        <w:name w:val="AB60FBA4D5654D25BFAA1FDD5AE42886"/>
        <w:category>
          <w:name w:val="General"/>
          <w:gallery w:val="placeholder"/>
        </w:category>
        <w:types>
          <w:type w:val="bbPlcHdr"/>
        </w:types>
        <w:behaviors>
          <w:behavior w:val="content"/>
        </w:behaviors>
        <w:guid w:val="{E1966ABA-6173-4A67-A9BB-3D92A63A40D0}"/>
      </w:docPartPr>
      <w:docPartBody>
        <w:p w:rsidR="00F40C66" w:rsidRDefault="000662A5" w:rsidP="000662A5">
          <w:pPr>
            <w:pStyle w:val="AB60FBA4D5654D25BFAA1FDD5AE42886"/>
          </w:pPr>
          <w:r w:rsidRPr="00B7165B">
            <w:rPr>
              <w:rStyle w:val="PlaceholderText"/>
            </w:rPr>
            <w:t>Click or tap here to enter text.</w:t>
          </w:r>
        </w:p>
      </w:docPartBody>
    </w:docPart>
    <w:docPart>
      <w:docPartPr>
        <w:name w:val="8859986272C84956A243949A34A354C3"/>
        <w:category>
          <w:name w:val="General"/>
          <w:gallery w:val="placeholder"/>
        </w:category>
        <w:types>
          <w:type w:val="bbPlcHdr"/>
        </w:types>
        <w:behaviors>
          <w:behavior w:val="content"/>
        </w:behaviors>
        <w:guid w:val="{DF9C5A5A-6EEC-48FE-8D52-65693A30346D}"/>
      </w:docPartPr>
      <w:docPartBody>
        <w:p w:rsidR="00F40C66" w:rsidRDefault="000662A5" w:rsidP="000662A5">
          <w:pPr>
            <w:pStyle w:val="8859986272C84956A243949A34A354C3"/>
          </w:pPr>
          <w:r w:rsidRPr="00B7165B">
            <w:rPr>
              <w:rStyle w:val="PlaceholderText"/>
            </w:rPr>
            <w:t>Click or tap here to enter text.</w:t>
          </w:r>
        </w:p>
      </w:docPartBody>
    </w:docPart>
    <w:docPart>
      <w:docPartPr>
        <w:name w:val="A4AAF49E76354FE7BF4E36DEEEBF2C77"/>
        <w:category>
          <w:name w:val="General"/>
          <w:gallery w:val="placeholder"/>
        </w:category>
        <w:types>
          <w:type w:val="bbPlcHdr"/>
        </w:types>
        <w:behaviors>
          <w:behavior w:val="content"/>
        </w:behaviors>
        <w:guid w:val="{BCABD9C7-E74C-4D06-8FAB-B4BE389DA2E5}"/>
      </w:docPartPr>
      <w:docPartBody>
        <w:p w:rsidR="00F40C66" w:rsidRDefault="000662A5" w:rsidP="000662A5">
          <w:pPr>
            <w:pStyle w:val="A4AAF49E76354FE7BF4E36DEEEBF2C77"/>
          </w:pPr>
          <w:r w:rsidRPr="00B7165B">
            <w:rPr>
              <w:rStyle w:val="PlaceholderText"/>
            </w:rPr>
            <w:t>Click or tap here to enter text.</w:t>
          </w:r>
        </w:p>
      </w:docPartBody>
    </w:docPart>
    <w:docPart>
      <w:docPartPr>
        <w:name w:val="8991A735349D41AFB7EB9BCF83FE3EE4"/>
        <w:category>
          <w:name w:val="General"/>
          <w:gallery w:val="placeholder"/>
        </w:category>
        <w:types>
          <w:type w:val="bbPlcHdr"/>
        </w:types>
        <w:behaviors>
          <w:behavior w:val="content"/>
        </w:behaviors>
        <w:guid w:val="{496BE7F9-4180-48C4-9386-7C09FAC733F5}"/>
      </w:docPartPr>
      <w:docPartBody>
        <w:p w:rsidR="00F40C66" w:rsidRDefault="000662A5" w:rsidP="000662A5">
          <w:pPr>
            <w:pStyle w:val="8991A735349D41AFB7EB9BCF83FE3EE4"/>
          </w:pPr>
          <w:r w:rsidRPr="00B7165B">
            <w:rPr>
              <w:rStyle w:val="PlaceholderText"/>
            </w:rPr>
            <w:t>Click or tap here to enter text.</w:t>
          </w:r>
        </w:p>
      </w:docPartBody>
    </w:docPart>
    <w:docPart>
      <w:docPartPr>
        <w:name w:val="8D5F74C8771F4B2FB8D3A406C54A197D"/>
        <w:category>
          <w:name w:val="General"/>
          <w:gallery w:val="placeholder"/>
        </w:category>
        <w:types>
          <w:type w:val="bbPlcHdr"/>
        </w:types>
        <w:behaviors>
          <w:behavior w:val="content"/>
        </w:behaviors>
        <w:guid w:val="{D1672140-973E-4A76-B30C-544C7C378FF3}"/>
      </w:docPartPr>
      <w:docPartBody>
        <w:p w:rsidR="00F40C66" w:rsidRDefault="000662A5" w:rsidP="000662A5">
          <w:pPr>
            <w:pStyle w:val="8D5F74C8771F4B2FB8D3A406C54A197D"/>
          </w:pPr>
          <w:r w:rsidRPr="00B7165B">
            <w:rPr>
              <w:rStyle w:val="PlaceholderText"/>
            </w:rPr>
            <w:t>Click or tap here to enter text.</w:t>
          </w:r>
        </w:p>
      </w:docPartBody>
    </w:docPart>
    <w:docPart>
      <w:docPartPr>
        <w:name w:val="21EFA4A0CBC94B3583C83652D4996323"/>
        <w:category>
          <w:name w:val="General"/>
          <w:gallery w:val="placeholder"/>
        </w:category>
        <w:types>
          <w:type w:val="bbPlcHdr"/>
        </w:types>
        <w:behaviors>
          <w:behavior w:val="content"/>
        </w:behaviors>
        <w:guid w:val="{51433927-FE3F-463E-8609-60071A8C5BAE}"/>
      </w:docPartPr>
      <w:docPartBody>
        <w:p w:rsidR="00F40C66" w:rsidRDefault="000662A5" w:rsidP="000662A5">
          <w:pPr>
            <w:pStyle w:val="21EFA4A0CBC94B3583C83652D4996323"/>
          </w:pPr>
          <w:r w:rsidRPr="00B7165B">
            <w:rPr>
              <w:rStyle w:val="PlaceholderText"/>
            </w:rPr>
            <w:t>Click or tap here to enter text.</w:t>
          </w:r>
        </w:p>
      </w:docPartBody>
    </w:docPart>
    <w:docPart>
      <w:docPartPr>
        <w:name w:val="FF3B9D7DF8594FB6B30278F199CD69F2"/>
        <w:category>
          <w:name w:val="General"/>
          <w:gallery w:val="placeholder"/>
        </w:category>
        <w:types>
          <w:type w:val="bbPlcHdr"/>
        </w:types>
        <w:behaviors>
          <w:behavior w:val="content"/>
        </w:behaviors>
        <w:guid w:val="{9A3519BA-0CD6-48EC-B0E8-DD7891E590BF}"/>
      </w:docPartPr>
      <w:docPartBody>
        <w:p w:rsidR="00F40C66" w:rsidRDefault="000662A5" w:rsidP="000662A5">
          <w:pPr>
            <w:pStyle w:val="FF3B9D7DF8594FB6B30278F199CD69F2"/>
          </w:pPr>
          <w:r w:rsidRPr="00B7165B">
            <w:rPr>
              <w:rStyle w:val="PlaceholderText"/>
            </w:rPr>
            <w:t>Click or tap here to enter text.</w:t>
          </w:r>
        </w:p>
      </w:docPartBody>
    </w:docPart>
    <w:docPart>
      <w:docPartPr>
        <w:name w:val="EF8AB388D1444938B8BC1228B09A2EBF"/>
        <w:category>
          <w:name w:val="General"/>
          <w:gallery w:val="placeholder"/>
        </w:category>
        <w:types>
          <w:type w:val="bbPlcHdr"/>
        </w:types>
        <w:behaviors>
          <w:behavior w:val="content"/>
        </w:behaviors>
        <w:guid w:val="{3804DF9D-6963-496B-9DE4-4C532306A345}"/>
      </w:docPartPr>
      <w:docPartBody>
        <w:p w:rsidR="00F40C66" w:rsidRDefault="000662A5" w:rsidP="000662A5">
          <w:pPr>
            <w:pStyle w:val="EF8AB388D1444938B8BC1228B09A2EBF"/>
          </w:pPr>
          <w:r w:rsidRPr="006831A6">
            <w:rPr>
              <w:rStyle w:val="PlaceholderText"/>
            </w:rPr>
            <w:t>Click or tap here to enter text.</w:t>
          </w:r>
        </w:p>
      </w:docPartBody>
    </w:docPart>
    <w:docPart>
      <w:docPartPr>
        <w:name w:val="ACBF44CDC16844FA8DB12DEDCE9F39E0"/>
        <w:category>
          <w:name w:val="General"/>
          <w:gallery w:val="placeholder"/>
        </w:category>
        <w:types>
          <w:type w:val="bbPlcHdr"/>
        </w:types>
        <w:behaviors>
          <w:behavior w:val="content"/>
        </w:behaviors>
        <w:guid w:val="{F4DC333C-38FC-4BD3-AEBB-34B8DA41AFE2}"/>
      </w:docPartPr>
      <w:docPartBody>
        <w:p w:rsidR="00F40C66" w:rsidRDefault="000662A5" w:rsidP="000662A5">
          <w:pPr>
            <w:pStyle w:val="ACBF44CDC16844FA8DB12DEDCE9F39E0"/>
          </w:pPr>
          <w:r w:rsidRPr="006831A6">
            <w:rPr>
              <w:rStyle w:val="PlaceholderText"/>
            </w:rPr>
            <w:t>Click or tap here to enter text.</w:t>
          </w:r>
        </w:p>
      </w:docPartBody>
    </w:docPart>
    <w:docPart>
      <w:docPartPr>
        <w:name w:val="8973551CD3D046158F0D220C8314A30B"/>
        <w:category>
          <w:name w:val="General"/>
          <w:gallery w:val="placeholder"/>
        </w:category>
        <w:types>
          <w:type w:val="bbPlcHdr"/>
        </w:types>
        <w:behaviors>
          <w:behavior w:val="content"/>
        </w:behaviors>
        <w:guid w:val="{397CE630-5A32-41F7-A15C-07ECB6A8E00E}"/>
      </w:docPartPr>
      <w:docPartBody>
        <w:p w:rsidR="00F40C66" w:rsidRDefault="000662A5" w:rsidP="000662A5">
          <w:pPr>
            <w:pStyle w:val="8973551CD3D046158F0D220C8314A30B"/>
          </w:pPr>
          <w:r w:rsidRPr="006831A6">
            <w:rPr>
              <w:rStyle w:val="PlaceholderText"/>
            </w:rPr>
            <w:t>Click or tap here to enter text.</w:t>
          </w:r>
        </w:p>
      </w:docPartBody>
    </w:docPart>
    <w:docPart>
      <w:docPartPr>
        <w:name w:val="7B44724166A142C198D55ECF44E52352"/>
        <w:category>
          <w:name w:val="General"/>
          <w:gallery w:val="placeholder"/>
        </w:category>
        <w:types>
          <w:type w:val="bbPlcHdr"/>
        </w:types>
        <w:behaviors>
          <w:behavior w:val="content"/>
        </w:behaviors>
        <w:guid w:val="{0BCB6978-741B-47D9-99DF-3D917B5E91B0}"/>
      </w:docPartPr>
      <w:docPartBody>
        <w:p w:rsidR="00F40C66" w:rsidRDefault="000662A5" w:rsidP="000662A5">
          <w:pPr>
            <w:pStyle w:val="7B44724166A142C198D55ECF44E52352"/>
          </w:pPr>
          <w:r w:rsidRPr="00522460">
            <w:rPr>
              <w:rStyle w:val="PlaceholderText"/>
            </w:rPr>
            <w:t>Click or tap here to enter text.</w:t>
          </w:r>
        </w:p>
      </w:docPartBody>
    </w:docPart>
    <w:docPart>
      <w:docPartPr>
        <w:name w:val="CBAC685EE60147AB9A74CCBD1E4DB2F1"/>
        <w:category>
          <w:name w:val="General"/>
          <w:gallery w:val="placeholder"/>
        </w:category>
        <w:types>
          <w:type w:val="bbPlcHdr"/>
        </w:types>
        <w:behaviors>
          <w:behavior w:val="content"/>
        </w:behaviors>
        <w:guid w:val="{0A8B383F-4EA9-44C9-A5D5-CE3896CD2C94}"/>
      </w:docPartPr>
      <w:docPartBody>
        <w:p w:rsidR="00F40C66" w:rsidRDefault="000662A5" w:rsidP="000662A5">
          <w:pPr>
            <w:pStyle w:val="CBAC685EE60147AB9A74CCBD1E4DB2F1"/>
          </w:pPr>
          <w:r w:rsidRPr="006831A6">
            <w:rPr>
              <w:rStyle w:val="PlaceholderText"/>
            </w:rPr>
            <w:t>Click or tap here to enter text.</w:t>
          </w:r>
        </w:p>
      </w:docPartBody>
    </w:docPart>
    <w:docPart>
      <w:docPartPr>
        <w:name w:val="78EB0B0C5C754D00BD78E81B7986984C"/>
        <w:category>
          <w:name w:val="General"/>
          <w:gallery w:val="placeholder"/>
        </w:category>
        <w:types>
          <w:type w:val="bbPlcHdr"/>
        </w:types>
        <w:behaviors>
          <w:behavior w:val="content"/>
        </w:behaviors>
        <w:guid w:val="{61A374F1-48F1-4D55-BBA7-C0482EEDC49F}"/>
      </w:docPartPr>
      <w:docPartBody>
        <w:p w:rsidR="00F40C66" w:rsidRDefault="000662A5" w:rsidP="000662A5">
          <w:pPr>
            <w:pStyle w:val="78EB0B0C5C754D00BD78E81B7986984C"/>
          </w:pPr>
          <w:r w:rsidRPr="00B7165B">
            <w:rPr>
              <w:rStyle w:val="PlaceholderText"/>
            </w:rPr>
            <w:t>Click or tap here to enter text.</w:t>
          </w:r>
        </w:p>
      </w:docPartBody>
    </w:docPart>
    <w:docPart>
      <w:docPartPr>
        <w:name w:val="9E3E8F12A6F64903A4A59C6D6358168B"/>
        <w:category>
          <w:name w:val="General"/>
          <w:gallery w:val="placeholder"/>
        </w:category>
        <w:types>
          <w:type w:val="bbPlcHdr"/>
        </w:types>
        <w:behaviors>
          <w:behavior w:val="content"/>
        </w:behaviors>
        <w:guid w:val="{C8B7267C-BD0C-4A57-9840-B91733EA154E}"/>
      </w:docPartPr>
      <w:docPartBody>
        <w:p w:rsidR="00F40C66" w:rsidRDefault="000662A5" w:rsidP="000662A5">
          <w:pPr>
            <w:pStyle w:val="9E3E8F12A6F64903A4A59C6D6358168B"/>
          </w:pPr>
          <w:r w:rsidRPr="00B7165B">
            <w:rPr>
              <w:rStyle w:val="PlaceholderText"/>
            </w:rPr>
            <w:t>Click or tap here to enter text.</w:t>
          </w:r>
        </w:p>
      </w:docPartBody>
    </w:docPart>
    <w:docPart>
      <w:docPartPr>
        <w:name w:val="C68F965A799D4799ABAF78573C6EBC86"/>
        <w:category>
          <w:name w:val="General"/>
          <w:gallery w:val="placeholder"/>
        </w:category>
        <w:types>
          <w:type w:val="bbPlcHdr"/>
        </w:types>
        <w:behaviors>
          <w:behavior w:val="content"/>
        </w:behaviors>
        <w:guid w:val="{0757F212-BEEC-48CC-B5ED-DB4ECAF2B40B}"/>
      </w:docPartPr>
      <w:docPartBody>
        <w:p w:rsidR="00F40C66" w:rsidRDefault="000662A5" w:rsidP="000662A5">
          <w:pPr>
            <w:pStyle w:val="C68F965A799D4799ABAF78573C6EBC86"/>
          </w:pPr>
          <w:r w:rsidRPr="00B7165B">
            <w:rPr>
              <w:rStyle w:val="PlaceholderText"/>
            </w:rPr>
            <w:t>Click or tap here to enter text.</w:t>
          </w:r>
        </w:p>
      </w:docPartBody>
    </w:docPart>
    <w:docPart>
      <w:docPartPr>
        <w:name w:val="53FB7C15EE9A419B85C5CF64D51177E1"/>
        <w:category>
          <w:name w:val="General"/>
          <w:gallery w:val="placeholder"/>
        </w:category>
        <w:types>
          <w:type w:val="bbPlcHdr"/>
        </w:types>
        <w:behaviors>
          <w:behavior w:val="content"/>
        </w:behaviors>
        <w:guid w:val="{291B5174-3026-4BD4-9671-5E65D313966E}"/>
      </w:docPartPr>
      <w:docPartBody>
        <w:p w:rsidR="00F40C66" w:rsidRDefault="000662A5" w:rsidP="000662A5">
          <w:pPr>
            <w:pStyle w:val="53FB7C15EE9A419B85C5CF64D51177E1"/>
          </w:pPr>
          <w:r w:rsidRPr="00B7165B">
            <w:rPr>
              <w:rStyle w:val="PlaceholderText"/>
            </w:rPr>
            <w:t>Click or tap here to enter text.</w:t>
          </w:r>
        </w:p>
      </w:docPartBody>
    </w:docPart>
    <w:docPart>
      <w:docPartPr>
        <w:name w:val="FE02277CDC014A689763547044185DF7"/>
        <w:category>
          <w:name w:val="General"/>
          <w:gallery w:val="placeholder"/>
        </w:category>
        <w:types>
          <w:type w:val="bbPlcHdr"/>
        </w:types>
        <w:behaviors>
          <w:behavior w:val="content"/>
        </w:behaviors>
        <w:guid w:val="{92DD9515-999E-40F3-A81F-667319914542}"/>
      </w:docPartPr>
      <w:docPartBody>
        <w:p w:rsidR="00F40C66" w:rsidRDefault="000662A5" w:rsidP="000662A5">
          <w:pPr>
            <w:pStyle w:val="FE02277CDC014A689763547044185DF7"/>
          </w:pPr>
          <w:r w:rsidRPr="00B7165B">
            <w:rPr>
              <w:rStyle w:val="PlaceholderText"/>
            </w:rPr>
            <w:t>Click or tap here to enter text.</w:t>
          </w:r>
        </w:p>
      </w:docPartBody>
    </w:docPart>
    <w:docPart>
      <w:docPartPr>
        <w:name w:val="0F3B9DA1AD7F4223A4B194D767B4664D"/>
        <w:category>
          <w:name w:val="General"/>
          <w:gallery w:val="placeholder"/>
        </w:category>
        <w:types>
          <w:type w:val="bbPlcHdr"/>
        </w:types>
        <w:behaviors>
          <w:behavior w:val="content"/>
        </w:behaviors>
        <w:guid w:val="{DB2C487B-58B2-493C-8720-254CBAD9B52D}"/>
      </w:docPartPr>
      <w:docPartBody>
        <w:p w:rsidR="00F40C66" w:rsidRDefault="000662A5" w:rsidP="000662A5">
          <w:pPr>
            <w:pStyle w:val="0F3B9DA1AD7F4223A4B194D767B4664D"/>
          </w:pPr>
          <w:r w:rsidRPr="00B7165B">
            <w:rPr>
              <w:rStyle w:val="PlaceholderText"/>
            </w:rPr>
            <w:t>Click or tap here to enter text.</w:t>
          </w:r>
        </w:p>
      </w:docPartBody>
    </w:docPart>
    <w:docPart>
      <w:docPartPr>
        <w:name w:val="52A0A948EE4A40C6B50B259D57D79B19"/>
        <w:category>
          <w:name w:val="General"/>
          <w:gallery w:val="placeholder"/>
        </w:category>
        <w:types>
          <w:type w:val="bbPlcHdr"/>
        </w:types>
        <w:behaviors>
          <w:behavior w:val="content"/>
        </w:behaviors>
        <w:guid w:val="{7461A52D-B66C-40D4-BBFB-E4C92B780EC2}"/>
      </w:docPartPr>
      <w:docPartBody>
        <w:p w:rsidR="00F40C66" w:rsidRDefault="000662A5" w:rsidP="000662A5">
          <w:pPr>
            <w:pStyle w:val="52A0A948EE4A40C6B50B259D57D79B19"/>
          </w:pPr>
          <w:r w:rsidRPr="00B7165B">
            <w:rPr>
              <w:rStyle w:val="PlaceholderText"/>
            </w:rPr>
            <w:t>Click or tap here to enter text.</w:t>
          </w:r>
        </w:p>
      </w:docPartBody>
    </w:docPart>
    <w:docPart>
      <w:docPartPr>
        <w:name w:val="1879496839AA40FAA84500E2C1D6FCFB"/>
        <w:category>
          <w:name w:val="General"/>
          <w:gallery w:val="placeholder"/>
        </w:category>
        <w:types>
          <w:type w:val="bbPlcHdr"/>
        </w:types>
        <w:behaviors>
          <w:behavior w:val="content"/>
        </w:behaviors>
        <w:guid w:val="{9AABBDD0-619C-415B-B7D5-24CB3B0ACBB2}"/>
      </w:docPartPr>
      <w:docPartBody>
        <w:p w:rsidR="00F40C66" w:rsidRDefault="000662A5" w:rsidP="000662A5">
          <w:pPr>
            <w:pStyle w:val="1879496839AA40FAA84500E2C1D6FCFB"/>
          </w:pPr>
          <w:r w:rsidRPr="00B7165B">
            <w:rPr>
              <w:rStyle w:val="PlaceholderText"/>
            </w:rPr>
            <w:t>Click or tap here to enter text.</w:t>
          </w:r>
        </w:p>
      </w:docPartBody>
    </w:docPart>
    <w:docPart>
      <w:docPartPr>
        <w:name w:val="956CFB7A8C7D476D860D8CB2469C7AF3"/>
        <w:category>
          <w:name w:val="General"/>
          <w:gallery w:val="placeholder"/>
        </w:category>
        <w:types>
          <w:type w:val="bbPlcHdr"/>
        </w:types>
        <w:behaviors>
          <w:behavior w:val="content"/>
        </w:behaviors>
        <w:guid w:val="{A59E14C5-90C4-45F6-9EFE-1BFF9F856642}"/>
      </w:docPartPr>
      <w:docPartBody>
        <w:p w:rsidR="00F40C66" w:rsidRDefault="000662A5" w:rsidP="000662A5">
          <w:pPr>
            <w:pStyle w:val="956CFB7A8C7D476D860D8CB2469C7AF3"/>
          </w:pPr>
          <w:r w:rsidRPr="00B7165B">
            <w:rPr>
              <w:rStyle w:val="PlaceholderText"/>
            </w:rPr>
            <w:t>Click or tap here to enter text.</w:t>
          </w:r>
        </w:p>
      </w:docPartBody>
    </w:docPart>
    <w:docPart>
      <w:docPartPr>
        <w:name w:val="314CAB76B98E4C96B1E36002477A867E"/>
        <w:category>
          <w:name w:val="General"/>
          <w:gallery w:val="placeholder"/>
        </w:category>
        <w:types>
          <w:type w:val="bbPlcHdr"/>
        </w:types>
        <w:behaviors>
          <w:behavior w:val="content"/>
        </w:behaviors>
        <w:guid w:val="{B93EC584-F71C-47F7-86CD-6C85BCB3261B}"/>
      </w:docPartPr>
      <w:docPartBody>
        <w:p w:rsidR="00F40C66" w:rsidRDefault="000662A5" w:rsidP="000662A5">
          <w:pPr>
            <w:pStyle w:val="314CAB76B98E4C96B1E36002477A867E"/>
          </w:pPr>
          <w:r w:rsidRPr="00B7165B">
            <w:rPr>
              <w:rStyle w:val="PlaceholderText"/>
            </w:rPr>
            <w:t>Click or tap here to enter text.</w:t>
          </w:r>
        </w:p>
      </w:docPartBody>
    </w:docPart>
    <w:docPart>
      <w:docPartPr>
        <w:name w:val="895F15C6BECF45E5933474E7274B3CDB"/>
        <w:category>
          <w:name w:val="General"/>
          <w:gallery w:val="placeholder"/>
        </w:category>
        <w:types>
          <w:type w:val="bbPlcHdr"/>
        </w:types>
        <w:behaviors>
          <w:behavior w:val="content"/>
        </w:behaviors>
        <w:guid w:val="{14465760-6298-4BDF-BAE0-D6FC7FBFC90F}"/>
      </w:docPartPr>
      <w:docPartBody>
        <w:p w:rsidR="00F40C66" w:rsidRDefault="000662A5" w:rsidP="000662A5">
          <w:pPr>
            <w:pStyle w:val="895F15C6BECF45E5933474E7274B3CDB"/>
          </w:pPr>
          <w:r w:rsidRPr="00B7165B">
            <w:rPr>
              <w:rStyle w:val="PlaceholderText"/>
            </w:rPr>
            <w:t>Click or tap here to enter text.</w:t>
          </w:r>
        </w:p>
      </w:docPartBody>
    </w:docPart>
    <w:docPart>
      <w:docPartPr>
        <w:name w:val="CB4BFB96BA174065A2F5B5877D9FB753"/>
        <w:category>
          <w:name w:val="General"/>
          <w:gallery w:val="placeholder"/>
        </w:category>
        <w:types>
          <w:type w:val="bbPlcHdr"/>
        </w:types>
        <w:behaviors>
          <w:behavior w:val="content"/>
        </w:behaviors>
        <w:guid w:val="{2B703AED-52E2-43D1-9692-54C07EFE2A7E}"/>
      </w:docPartPr>
      <w:docPartBody>
        <w:p w:rsidR="00F40C66" w:rsidRDefault="000662A5" w:rsidP="000662A5">
          <w:pPr>
            <w:pStyle w:val="CB4BFB96BA174065A2F5B5877D9FB753"/>
          </w:pPr>
          <w:r w:rsidRPr="00B7165B">
            <w:rPr>
              <w:rStyle w:val="PlaceholderText"/>
            </w:rPr>
            <w:t>Click or tap here to enter text.</w:t>
          </w:r>
        </w:p>
      </w:docPartBody>
    </w:docPart>
    <w:docPart>
      <w:docPartPr>
        <w:name w:val="E2B06EF81755482B9076FFFA3A0E3D49"/>
        <w:category>
          <w:name w:val="General"/>
          <w:gallery w:val="placeholder"/>
        </w:category>
        <w:types>
          <w:type w:val="bbPlcHdr"/>
        </w:types>
        <w:behaviors>
          <w:behavior w:val="content"/>
        </w:behaviors>
        <w:guid w:val="{A4DAF202-3628-49FE-BD3C-AE138683F527}"/>
      </w:docPartPr>
      <w:docPartBody>
        <w:p w:rsidR="00F40C66" w:rsidRDefault="000662A5" w:rsidP="000662A5">
          <w:pPr>
            <w:pStyle w:val="E2B06EF81755482B9076FFFA3A0E3D49"/>
          </w:pPr>
          <w:r w:rsidRPr="00B7165B">
            <w:rPr>
              <w:rStyle w:val="PlaceholderText"/>
            </w:rPr>
            <w:t>Click or tap here to enter text.</w:t>
          </w:r>
        </w:p>
      </w:docPartBody>
    </w:docPart>
    <w:docPart>
      <w:docPartPr>
        <w:name w:val="D1B5A700C724401881922374E035E6F1"/>
        <w:category>
          <w:name w:val="General"/>
          <w:gallery w:val="placeholder"/>
        </w:category>
        <w:types>
          <w:type w:val="bbPlcHdr"/>
        </w:types>
        <w:behaviors>
          <w:behavior w:val="content"/>
        </w:behaviors>
        <w:guid w:val="{2AA55F3D-D64D-422C-BB65-81D70939351C}"/>
      </w:docPartPr>
      <w:docPartBody>
        <w:p w:rsidR="00F40C66" w:rsidRDefault="000662A5" w:rsidP="000662A5">
          <w:pPr>
            <w:pStyle w:val="D1B5A700C724401881922374E035E6F1"/>
          </w:pPr>
          <w:r w:rsidRPr="00B7165B">
            <w:rPr>
              <w:rStyle w:val="PlaceholderText"/>
            </w:rPr>
            <w:t>Click or tap here to enter text.</w:t>
          </w:r>
        </w:p>
      </w:docPartBody>
    </w:docPart>
    <w:docPart>
      <w:docPartPr>
        <w:name w:val="9449DC6C3927404C8DEB5B8521B3398C"/>
        <w:category>
          <w:name w:val="General"/>
          <w:gallery w:val="placeholder"/>
        </w:category>
        <w:types>
          <w:type w:val="bbPlcHdr"/>
        </w:types>
        <w:behaviors>
          <w:behavior w:val="content"/>
        </w:behaviors>
        <w:guid w:val="{A620B5C2-FEE9-4B68-96CD-06440AB7AA1E}"/>
      </w:docPartPr>
      <w:docPartBody>
        <w:p w:rsidR="00F40C66" w:rsidRDefault="000662A5" w:rsidP="000662A5">
          <w:pPr>
            <w:pStyle w:val="9449DC6C3927404C8DEB5B8521B3398C"/>
          </w:pPr>
          <w:r w:rsidRPr="00B7165B">
            <w:rPr>
              <w:rStyle w:val="PlaceholderText"/>
            </w:rPr>
            <w:t>Click or tap here to enter text.</w:t>
          </w:r>
        </w:p>
      </w:docPartBody>
    </w:docPart>
    <w:docPart>
      <w:docPartPr>
        <w:name w:val="D8D6F387715D439DB6442E3064C07824"/>
        <w:category>
          <w:name w:val="General"/>
          <w:gallery w:val="placeholder"/>
        </w:category>
        <w:types>
          <w:type w:val="bbPlcHdr"/>
        </w:types>
        <w:behaviors>
          <w:behavior w:val="content"/>
        </w:behaviors>
        <w:guid w:val="{6F39626D-E102-4CC7-9E89-DD83837E5BA3}"/>
      </w:docPartPr>
      <w:docPartBody>
        <w:p w:rsidR="00F40C66" w:rsidRDefault="000662A5" w:rsidP="000662A5">
          <w:pPr>
            <w:pStyle w:val="D8D6F387715D439DB6442E3064C07824"/>
          </w:pPr>
          <w:r w:rsidRPr="00B7165B">
            <w:rPr>
              <w:rStyle w:val="PlaceholderText"/>
            </w:rPr>
            <w:t>Click or tap here to enter text.</w:t>
          </w:r>
        </w:p>
      </w:docPartBody>
    </w:docPart>
    <w:docPart>
      <w:docPartPr>
        <w:name w:val="1385356E1C4445F089C34EA609A2C890"/>
        <w:category>
          <w:name w:val="General"/>
          <w:gallery w:val="placeholder"/>
        </w:category>
        <w:types>
          <w:type w:val="bbPlcHdr"/>
        </w:types>
        <w:behaviors>
          <w:behavior w:val="content"/>
        </w:behaviors>
        <w:guid w:val="{C93A7F0B-B62F-474C-8BFB-D4B458336C8C}"/>
      </w:docPartPr>
      <w:docPartBody>
        <w:p w:rsidR="00F40C66" w:rsidRDefault="000662A5" w:rsidP="000662A5">
          <w:pPr>
            <w:pStyle w:val="1385356E1C4445F089C34EA609A2C890"/>
          </w:pPr>
          <w:r w:rsidRPr="00B7165B">
            <w:rPr>
              <w:rStyle w:val="PlaceholderText"/>
            </w:rPr>
            <w:t>Click or tap here to enter text.</w:t>
          </w:r>
        </w:p>
      </w:docPartBody>
    </w:docPart>
    <w:docPart>
      <w:docPartPr>
        <w:name w:val="A647D0E711C54B64B9FF19FB10F96DBC"/>
        <w:category>
          <w:name w:val="General"/>
          <w:gallery w:val="placeholder"/>
        </w:category>
        <w:types>
          <w:type w:val="bbPlcHdr"/>
        </w:types>
        <w:behaviors>
          <w:behavior w:val="content"/>
        </w:behaviors>
        <w:guid w:val="{7E6E87C2-2A56-49C7-9F93-AA0150F08C01}"/>
      </w:docPartPr>
      <w:docPartBody>
        <w:p w:rsidR="00F40C66" w:rsidRDefault="000662A5" w:rsidP="000662A5">
          <w:pPr>
            <w:pStyle w:val="A647D0E711C54B64B9FF19FB10F96DBC"/>
          </w:pPr>
          <w:r w:rsidRPr="006831A6">
            <w:rPr>
              <w:rStyle w:val="PlaceholderText"/>
            </w:rPr>
            <w:t>Click or tap here to enter text.</w:t>
          </w:r>
        </w:p>
      </w:docPartBody>
    </w:docPart>
    <w:docPart>
      <w:docPartPr>
        <w:name w:val="C847A8A4479A41F8AB0B3BA5047A17D3"/>
        <w:category>
          <w:name w:val="General"/>
          <w:gallery w:val="placeholder"/>
        </w:category>
        <w:types>
          <w:type w:val="bbPlcHdr"/>
        </w:types>
        <w:behaviors>
          <w:behavior w:val="content"/>
        </w:behaviors>
        <w:guid w:val="{C104F39E-EC81-4ADF-B39C-C1DA4D41E17F}"/>
      </w:docPartPr>
      <w:docPartBody>
        <w:p w:rsidR="00F40C66" w:rsidRDefault="000662A5" w:rsidP="000662A5">
          <w:pPr>
            <w:pStyle w:val="C847A8A4479A41F8AB0B3BA5047A17D3"/>
          </w:pPr>
          <w:r w:rsidRPr="006831A6">
            <w:rPr>
              <w:rStyle w:val="PlaceholderText"/>
            </w:rPr>
            <w:t>Click or tap here to enter text.</w:t>
          </w:r>
        </w:p>
      </w:docPartBody>
    </w:docPart>
    <w:docPart>
      <w:docPartPr>
        <w:name w:val="3FC09F2F442643AEA4BD79A9EEBA3A9B"/>
        <w:category>
          <w:name w:val="General"/>
          <w:gallery w:val="placeholder"/>
        </w:category>
        <w:types>
          <w:type w:val="bbPlcHdr"/>
        </w:types>
        <w:behaviors>
          <w:behavior w:val="content"/>
        </w:behaviors>
        <w:guid w:val="{6851513F-A1AC-4CE1-99AA-CE2C521DB42F}"/>
      </w:docPartPr>
      <w:docPartBody>
        <w:p w:rsidR="00F40C66" w:rsidRDefault="000662A5" w:rsidP="000662A5">
          <w:pPr>
            <w:pStyle w:val="3FC09F2F442643AEA4BD79A9EEBA3A9B"/>
          </w:pPr>
          <w:r w:rsidRPr="006831A6">
            <w:rPr>
              <w:rStyle w:val="PlaceholderText"/>
            </w:rPr>
            <w:t>Click or tap here to enter text.</w:t>
          </w:r>
        </w:p>
      </w:docPartBody>
    </w:docPart>
    <w:docPart>
      <w:docPartPr>
        <w:name w:val="3130FFCA7A7341F9BBE428955411E69D"/>
        <w:category>
          <w:name w:val="General"/>
          <w:gallery w:val="placeholder"/>
        </w:category>
        <w:types>
          <w:type w:val="bbPlcHdr"/>
        </w:types>
        <w:behaviors>
          <w:behavior w:val="content"/>
        </w:behaviors>
        <w:guid w:val="{A6EA3F53-4E11-4650-9C3B-E88717BB2F10}"/>
      </w:docPartPr>
      <w:docPartBody>
        <w:p w:rsidR="00F40C66" w:rsidRDefault="000662A5" w:rsidP="000662A5">
          <w:pPr>
            <w:pStyle w:val="3130FFCA7A7341F9BBE428955411E69D"/>
          </w:pPr>
          <w:r w:rsidRPr="006831A6">
            <w:rPr>
              <w:rStyle w:val="PlaceholderText"/>
            </w:rPr>
            <w:t>Click or tap here to enter text.</w:t>
          </w:r>
        </w:p>
      </w:docPartBody>
    </w:docPart>
    <w:docPart>
      <w:docPartPr>
        <w:name w:val="FF2DD891D5764A3FAE167F92D1AFA091"/>
        <w:category>
          <w:name w:val="General"/>
          <w:gallery w:val="placeholder"/>
        </w:category>
        <w:types>
          <w:type w:val="bbPlcHdr"/>
        </w:types>
        <w:behaviors>
          <w:behavior w:val="content"/>
        </w:behaviors>
        <w:guid w:val="{05402F1C-695C-444B-B88F-15B9D75FB8A9}"/>
      </w:docPartPr>
      <w:docPartBody>
        <w:p w:rsidR="00F40C66" w:rsidRDefault="000662A5" w:rsidP="000662A5">
          <w:pPr>
            <w:pStyle w:val="FF2DD891D5764A3FAE167F92D1AFA091"/>
          </w:pPr>
          <w:r w:rsidRPr="006831A6">
            <w:rPr>
              <w:rStyle w:val="PlaceholderText"/>
            </w:rPr>
            <w:t>Click or tap here to enter text.</w:t>
          </w:r>
        </w:p>
      </w:docPartBody>
    </w:docPart>
    <w:docPart>
      <w:docPartPr>
        <w:name w:val="7D784ED8C4F04191B8CAD2E80450E474"/>
        <w:category>
          <w:name w:val="General"/>
          <w:gallery w:val="placeholder"/>
        </w:category>
        <w:types>
          <w:type w:val="bbPlcHdr"/>
        </w:types>
        <w:behaviors>
          <w:behavior w:val="content"/>
        </w:behaviors>
        <w:guid w:val="{72B34F58-00BF-456C-BC47-44ECBBBC12B3}"/>
      </w:docPartPr>
      <w:docPartBody>
        <w:p w:rsidR="00F40C66" w:rsidRDefault="000662A5" w:rsidP="000662A5">
          <w:pPr>
            <w:pStyle w:val="7D784ED8C4F04191B8CAD2E80450E474"/>
          </w:pPr>
          <w:r w:rsidRPr="00B7165B">
            <w:rPr>
              <w:rStyle w:val="PlaceholderText"/>
            </w:rPr>
            <w:t>Click or tap here to enter text.</w:t>
          </w:r>
        </w:p>
      </w:docPartBody>
    </w:docPart>
    <w:docPart>
      <w:docPartPr>
        <w:name w:val="6C86E0285B4646248BA3C0969262608F"/>
        <w:category>
          <w:name w:val="General"/>
          <w:gallery w:val="placeholder"/>
        </w:category>
        <w:types>
          <w:type w:val="bbPlcHdr"/>
        </w:types>
        <w:behaviors>
          <w:behavior w:val="content"/>
        </w:behaviors>
        <w:guid w:val="{C932344F-FD9C-43AA-A9C7-F448152DA45C}"/>
      </w:docPartPr>
      <w:docPartBody>
        <w:p w:rsidR="00F40C66" w:rsidRDefault="000662A5" w:rsidP="000662A5">
          <w:pPr>
            <w:pStyle w:val="6C86E0285B4646248BA3C0969262608F"/>
          </w:pPr>
          <w:r w:rsidRPr="00B7165B">
            <w:rPr>
              <w:rStyle w:val="PlaceholderText"/>
            </w:rPr>
            <w:t>Click or tap here to enter text.</w:t>
          </w:r>
        </w:p>
      </w:docPartBody>
    </w:docPart>
    <w:docPart>
      <w:docPartPr>
        <w:name w:val="FA9601E470184BAC92BC0D216F48D210"/>
        <w:category>
          <w:name w:val="General"/>
          <w:gallery w:val="placeholder"/>
        </w:category>
        <w:types>
          <w:type w:val="bbPlcHdr"/>
        </w:types>
        <w:behaviors>
          <w:behavior w:val="content"/>
        </w:behaviors>
        <w:guid w:val="{E70443C0-FC47-487F-B6A1-C378EAEDC99B}"/>
      </w:docPartPr>
      <w:docPartBody>
        <w:p w:rsidR="00F40C66" w:rsidRDefault="000662A5" w:rsidP="000662A5">
          <w:pPr>
            <w:pStyle w:val="FA9601E470184BAC92BC0D216F48D210"/>
          </w:pPr>
          <w:r w:rsidRPr="00B7165B">
            <w:rPr>
              <w:rStyle w:val="PlaceholderText"/>
            </w:rPr>
            <w:t>Click or tap here to enter text.</w:t>
          </w:r>
        </w:p>
      </w:docPartBody>
    </w:docPart>
    <w:docPart>
      <w:docPartPr>
        <w:name w:val="D8CFBC8482484C628AD3558F08B4E838"/>
        <w:category>
          <w:name w:val="General"/>
          <w:gallery w:val="placeholder"/>
        </w:category>
        <w:types>
          <w:type w:val="bbPlcHdr"/>
        </w:types>
        <w:behaviors>
          <w:behavior w:val="content"/>
        </w:behaviors>
        <w:guid w:val="{B761B5DB-2112-4865-A86B-FDD950441CE9}"/>
      </w:docPartPr>
      <w:docPartBody>
        <w:p w:rsidR="00F40C66" w:rsidRDefault="000662A5" w:rsidP="000662A5">
          <w:pPr>
            <w:pStyle w:val="D8CFBC8482484C628AD3558F08B4E838"/>
          </w:pPr>
          <w:r w:rsidRPr="00B7165B">
            <w:rPr>
              <w:rStyle w:val="PlaceholderText"/>
            </w:rPr>
            <w:t>Click or tap here to enter text.</w:t>
          </w:r>
        </w:p>
      </w:docPartBody>
    </w:docPart>
    <w:docPart>
      <w:docPartPr>
        <w:name w:val="EA93314D70DB4F178611C159CA5CB2C1"/>
        <w:category>
          <w:name w:val="General"/>
          <w:gallery w:val="placeholder"/>
        </w:category>
        <w:types>
          <w:type w:val="bbPlcHdr"/>
        </w:types>
        <w:behaviors>
          <w:behavior w:val="content"/>
        </w:behaviors>
        <w:guid w:val="{C04C2CCB-126F-4C32-9D35-79B8B4B15130}"/>
      </w:docPartPr>
      <w:docPartBody>
        <w:p w:rsidR="00F40C66" w:rsidRDefault="000662A5" w:rsidP="000662A5">
          <w:pPr>
            <w:pStyle w:val="EA93314D70DB4F178611C159CA5CB2C1"/>
          </w:pPr>
          <w:r w:rsidRPr="00B7165B">
            <w:rPr>
              <w:rStyle w:val="PlaceholderText"/>
            </w:rPr>
            <w:t>Click or tap here to enter text.</w:t>
          </w:r>
        </w:p>
      </w:docPartBody>
    </w:docPart>
    <w:docPart>
      <w:docPartPr>
        <w:name w:val="047745F7BE05462FA5EFE1AEAE090633"/>
        <w:category>
          <w:name w:val="General"/>
          <w:gallery w:val="placeholder"/>
        </w:category>
        <w:types>
          <w:type w:val="bbPlcHdr"/>
        </w:types>
        <w:behaviors>
          <w:behavior w:val="content"/>
        </w:behaviors>
        <w:guid w:val="{C7971084-4DBE-40BF-88C6-D08F2BABB835}"/>
      </w:docPartPr>
      <w:docPartBody>
        <w:p w:rsidR="00F40C66" w:rsidRDefault="000662A5" w:rsidP="000662A5">
          <w:pPr>
            <w:pStyle w:val="047745F7BE05462FA5EFE1AEAE090633"/>
          </w:pPr>
          <w:r w:rsidRPr="00B7165B">
            <w:rPr>
              <w:rStyle w:val="PlaceholderText"/>
            </w:rPr>
            <w:t>Click or tap here to enter text.</w:t>
          </w:r>
        </w:p>
      </w:docPartBody>
    </w:docPart>
    <w:docPart>
      <w:docPartPr>
        <w:name w:val="52C8A1AD210F4A1A9C1178C16F358866"/>
        <w:category>
          <w:name w:val="General"/>
          <w:gallery w:val="placeholder"/>
        </w:category>
        <w:types>
          <w:type w:val="bbPlcHdr"/>
        </w:types>
        <w:behaviors>
          <w:behavior w:val="content"/>
        </w:behaviors>
        <w:guid w:val="{1E9B5205-8D5C-4531-9D7C-70F0BAD22130}"/>
      </w:docPartPr>
      <w:docPartBody>
        <w:p w:rsidR="00F40C66" w:rsidRDefault="000662A5" w:rsidP="000662A5">
          <w:pPr>
            <w:pStyle w:val="52C8A1AD210F4A1A9C1178C16F358866"/>
          </w:pPr>
          <w:r w:rsidRPr="00B7165B">
            <w:rPr>
              <w:rStyle w:val="PlaceholderText"/>
            </w:rPr>
            <w:t>Click or tap here to enter text.</w:t>
          </w:r>
        </w:p>
      </w:docPartBody>
    </w:docPart>
    <w:docPart>
      <w:docPartPr>
        <w:name w:val="39C6FAC683C045C299D2D3931B17447B"/>
        <w:category>
          <w:name w:val="General"/>
          <w:gallery w:val="placeholder"/>
        </w:category>
        <w:types>
          <w:type w:val="bbPlcHdr"/>
        </w:types>
        <w:behaviors>
          <w:behavior w:val="content"/>
        </w:behaviors>
        <w:guid w:val="{756C51E9-9275-4027-8A2F-75E0D929CF50}"/>
      </w:docPartPr>
      <w:docPartBody>
        <w:p w:rsidR="00F40C66" w:rsidRDefault="000662A5" w:rsidP="000662A5">
          <w:pPr>
            <w:pStyle w:val="39C6FAC683C045C299D2D3931B17447B"/>
          </w:pPr>
          <w:r w:rsidRPr="00B7165B">
            <w:rPr>
              <w:rStyle w:val="PlaceholderText"/>
            </w:rPr>
            <w:t>Click or tap here to enter text.</w:t>
          </w:r>
        </w:p>
      </w:docPartBody>
    </w:docPart>
    <w:docPart>
      <w:docPartPr>
        <w:name w:val="FEC2EFA29E614632BB3679E405A2EE0C"/>
        <w:category>
          <w:name w:val="General"/>
          <w:gallery w:val="placeholder"/>
        </w:category>
        <w:types>
          <w:type w:val="bbPlcHdr"/>
        </w:types>
        <w:behaviors>
          <w:behavior w:val="content"/>
        </w:behaviors>
        <w:guid w:val="{B5E16F2E-BEEE-491D-B811-A60DD07C0CA3}"/>
      </w:docPartPr>
      <w:docPartBody>
        <w:p w:rsidR="00F40C66" w:rsidRDefault="000662A5" w:rsidP="000662A5">
          <w:pPr>
            <w:pStyle w:val="FEC2EFA29E614632BB3679E405A2EE0C"/>
          </w:pPr>
          <w:r w:rsidRPr="00B7165B">
            <w:rPr>
              <w:rStyle w:val="PlaceholderText"/>
            </w:rPr>
            <w:t>Click or tap here to enter text.</w:t>
          </w:r>
        </w:p>
      </w:docPartBody>
    </w:docPart>
    <w:docPart>
      <w:docPartPr>
        <w:name w:val="A8FE67C7F6C746CE9A549D08A4E64FCB"/>
        <w:category>
          <w:name w:val="General"/>
          <w:gallery w:val="placeholder"/>
        </w:category>
        <w:types>
          <w:type w:val="bbPlcHdr"/>
        </w:types>
        <w:behaviors>
          <w:behavior w:val="content"/>
        </w:behaviors>
        <w:guid w:val="{F86214BE-AFA5-4467-8682-602F4C9BAC08}"/>
      </w:docPartPr>
      <w:docPartBody>
        <w:p w:rsidR="00F40C66" w:rsidRDefault="000662A5" w:rsidP="000662A5">
          <w:pPr>
            <w:pStyle w:val="A8FE67C7F6C746CE9A549D08A4E64FCB"/>
          </w:pPr>
          <w:r w:rsidRPr="00B7165B">
            <w:rPr>
              <w:rStyle w:val="PlaceholderText"/>
            </w:rPr>
            <w:t>Click or tap here to enter text.</w:t>
          </w:r>
        </w:p>
      </w:docPartBody>
    </w:docPart>
    <w:docPart>
      <w:docPartPr>
        <w:name w:val="9258A1417A1342C399974967780C922E"/>
        <w:category>
          <w:name w:val="General"/>
          <w:gallery w:val="placeholder"/>
        </w:category>
        <w:types>
          <w:type w:val="bbPlcHdr"/>
        </w:types>
        <w:behaviors>
          <w:behavior w:val="content"/>
        </w:behaviors>
        <w:guid w:val="{1A159B13-4CE2-4DF1-A5C1-F88BC3463B41}"/>
      </w:docPartPr>
      <w:docPartBody>
        <w:p w:rsidR="00F40C66" w:rsidRDefault="000662A5" w:rsidP="000662A5">
          <w:pPr>
            <w:pStyle w:val="9258A1417A1342C399974967780C922E"/>
          </w:pPr>
          <w:r w:rsidRPr="00B7165B">
            <w:rPr>
              <w:rStyle w:val="PlaceholderText"/>
            </w:rPr>
            <w:t>Click or tap here to enter text.</w:t>
          </w:r>
        </w:p>
      </w:docPartBody>
    </w:docPart>
    <w:docPart>
      <w:docPartPr>
        <w:name w:val="46E14F66324D4E43AF341A6E793EE5BB"/>
        <w:category>
          <w:name w:val="General"/>
          <w:gallery w:val="placeholder"/>
        </w:category>
        <w:types>
          <w:type w:val="bbPlcHdr"/>
        </w:types>
        <w:behaviors>
          <w:behavior w:val="content"/>
        </w:behaviors>
        <w:guid w:val="{22F45881-3120-4654-AE46-A93E05B10D2F}"/>
      </w:docPartPr>
      <w:docPartBody>
        <w:p w:rsidR="00F40C66" w:rsidRDefault="000662A5" w:rsidP="000662A5">
          <w:pPr>
            <w:pStyle w:val="46E14F66324D4E43AF341A6E793EE5BB"/>
          </w:pPr>
          <w:r w:rsidRPr="00B7165B">
            <w:rPr>
              <w:rStyle w:val="PlaceholderText"/>
            </w:rPr>
            <w:t>Click or tap here to enter text.</w:t>
          </w:r>
        </w:p>
      </w:docPartBody>
    </w:docPart>
    <w:docPart>
      <w:docPartPr>
        <w:name w:val="A4B54B013BE3422193433CB5FDBE69A6"/>
        <w:category>
          <w:name w:val="General"/>
          <w:gallery w:val="placeholder"/>
        </w:category>
        <w:types>
          <w:type w:val="bbPlcHdr"/>
        </w:types>
        <w:behaviors>
          <w:behavior w:val="content"/>
        </w:behaviors>
        <w:guid w:val="{A3605CF7-9161-42CA-B97C-4B938CA1F02B}"/>
      </w:docPartPr>
      <w:docPartBody>
        <w:p w:rsidR="00F40C66" w:rsidRDefault="000662A5" w:rsidP="000662A5">
          <w:pPr>
            <w:pStyle w:val="A4B54B013BE3422193433CB5FDBE69A6"/>
          </w:pPr>
          <w:r w:rsidRPr="00B7165B">
            <w:rPr>
              <w:rStyle w:val="PlaceholderText"/>
            </w:rPr>
            <w:t>Click or tap here to enter text.</w:t>
          </w:r>
        </w:p>
      </w:docPartBody>
    </w:docPart>
    <w:docPart>
      <w:docPartPr>
        <w:name w:val="6373F864F7C34613956A798033310E94"/>
        <w:category>
          <w:name w:val="General"/>
          <w:gallery w:val="placeholder"/>
        </w:category>
        <w:types>
          <w:type w:val="bbPlcHdr"/>
        </w:types>
        <w:behaviors>
          <w:behavior w:val="content"/>
        </w:behaviors>
        <w:guid w:val="{73B7617C-49BC-493B-9244-0AF19FA733C1}"/>
      </w:docPartPr>
      <w:docPartBody>
        <w:p w:rsidR="00F40C66" w:rsidRDefault="000662A5" w:rsidP="000662A5">
          <w:pPr>
            <w:pStyle w:val="6373F864F7C34613956A798033310E94"/>
          </w:pPr>
          <w:r w:rsidRPr="006831A6">
            <w:rPr>
              <w:rStyle w:val="PlaceholderText"/>
            </w:rPr>
            <w:t>Click or tap here to enter text.</w:t>
          </w:r>
        </w:p>
      </w:docPartBody>
    </w:docPart>
    <w:docPart>
      <w:docPartPr>
        <w:name w:val="E1082C2430B744E28F3354DC3C8E5BEF"/>
        <w:category>
          <w:name w:val="General"/>
          <w:gallery w:val="placeholder"/>
        </w:category>
        <w:types>
          <w:type w:val="bbPlcHdr"/>
        </w:types>
        <w:behaviors>
          <w:behavior w:val="content"/>
        </w:behaviors>
        <w:guid w:val="{9097B3B0-0E66-49CF-9234-42C87094B1C6}"/>
      </w:docPartPr>
      <w:docPartBody>
        <w:p w:rsidR="00F40C66" w:rsidRDefault="000662A5" w:rsidP="000662A5">
          <w:pPr>
            <w:pStyle w:val="E1082C2430B744E28F3354DC3C8E5BEF"/>
          </w:pPr>
          <w:r w:rsidRPr="00B7165B">
            <w:rPr>
              <w:rStyle w:val="PlaceholderText"/>
            </w:rPr>
            <w:t>Click or tap here to enter text.</w:t>
          </w:r>
        </w:p>
      </w:docPartBody>
    </w:docPart>
    <w:docPart>
      <w:docPartPr>
        <w:name w:val="E927EB61FDAC43ADAB1F353799333563"/>
        <w:category>
          <w:name w:val="General"/>
          <w:gallery w:val="placeholder"/>
        </w:category>
        <w:types>
          <w:type w:val="bbPlcHdr"/>
        </w:types>
        <w:behaviors>
          <w:behavior w:val="content"/>
        </w:behaviors>
        <w:guid w:val="{A153EB3A-3119-43E0-8163-EC86D0895D12}"/>
      </w:docPartPr>
      <w:docPartBody>
        <w:p w:rsidR="00F40C66" w:rsidRDefault="000662A5" w:rsidP="000662A5">
          <w:pPr>
            <w:pStyle w:val="E927EB61FDAC43ADAB1F353799333563"/>
          </w:pPr>
          <w:r w:rsidRPr="006831A6">
            <w:rPr>
              <w:rStyle w:val="PlaceholderText"/>
            </w:rPr>
            <w:t>Click or tap here to enter text.</w:t>
          </w:r>
        </w:p>
      </w:docPartBody>
    </w:docPart>
    <w:docPart>
      <w:docPartPr>
        <w:name w:val="33D48D39724A4C0D85434387278E032B"/>
        <w:category>
          <w:name w:val="General"/>
          <w:gallery w:val="placeholder"/>
        </w:category>
        <w:types>
          <w:type w:val="bbPlcHdr"/>
        </w:types>
        <w:behaviors>
          <w:behavior w:val="content"/>
        </w:behaviors>
        <w:guid w:val="{6BB51E32-1A36-4032-A610-AE99B13CE66E}"/>
      </w:docPartPr>
      <w:docPartBody>
        <w:p w:rsidR="00F40C66" w:rsidRDefault="000662A5" w:rsidP="000662A5">
          <w:pPr>
            <w:pStyle w:val="33D48D39724A4C0D85434387278E032B"/>
          </w:pPr>
          <w:r w:rsidRPr="00B7165B">
            <w:rPr>
              <w:rStyle w:val="PlaceholderText"/>
            </w:rPr>
            <w:t>Click or tap here to enter text.</w:t>
          </w:r>
        </w:p>
      </w:docPartBody>
    </w:docPart>
    <w:docPart>
      <w:docPartPr>
        <w:name w:val="949A38D9EF8749DAAC24B5922AE9C685"/>
        <w:category>
          <w:name w:val="General"/>
          <w:gallery w:val="placeholder"/>
        </w:category>
        <w:types>
          <w:type w:val="bbPlcHdr"/>
        </w:types>
        <w:behaviors>
          <w:behavior w:val="content"/>
        </w:behaviors>
        <w:guid w:val="{4F2CE035-4D8F-4828-A9A4-1119D32D401A}"/>
      </w:docPartPr>
      <w:docPartBody>
        <w:p w:rsidR="00F40C66" w:rsidRDefault="000662A5" w:rsidP="000662A5">
          <w:pPr>
            <w:pStyle w:val="949A38D9EF8749DAAC24B5922AE9C685"/>
          </w:pPr>
          <w:r w:rsidRPr="006831A6">
            <w:rPr>
              <w:rStyle w:val="PlaceholderText"/>
            </w:rPr>
            <w:t>Click or tap here to enter text.</w:t>
          </w:r>
        </w:p>
      </w:docPartBody>
    </w:docPart>
    <w:docPart>
      <w:docPartPr>
        <w:name w:val="FDE25B0C71AA45E5A05F046E009DDD89"/>
        <w:category>
          <w:name w:val="General"/>
          <w:gallery w:val="placeholder"/>
        </w:category>
        <w:types>
          <w:type w:val="bbPlcHdr"/>
        </w:types>
        <w:behaviors>
          <w:behavior w:val="content"/>
        </w:behaviors>
        <w:guid w:val="{71255A8A-0BBE-4928-9999-7065B66E6A5D}"/>
      </w:docPartPr>
      <w:docPartBody>
        <w:p w:rsidR="00F40C66" w:rsidRDefault="000662A5" w:rsidP="000662A5">
          <w:pPr>
            <w:pStyle w:val="FDE25B0C71AA45E5A05F046E009DDD89"/>
          </w:pPr>
          <w:r w:rsidRPr="00B7165B">
            <w:rPr>
              <w:rStyle w:val="PlaceholderText"/>
            </w:rPr>
            <w:t>Click or tap here to enter text.</w:t>
          </w:r>
        </w:p>
      </w:docPartBody>
    </w:docPart>
    <w:docPart>
      <w:docPartPr>
        <w:name w:val="78196985DC554B9C87266B4DBF15E2FF"/>
        <w:category>
          <w:name w:val="General"/>
          <w:gallery w:val="placeholder"/>
        </w:category>
        <w:types>
          <w:type w:val="bbPlcHdr"/>
        </w:types>
        <w:behaviors>
          <w:behavior w:val="content"/>
        </w:behaviors>
        <w:guid w:val="{0A5E60CA-D6B7-496E-98C3-062CDBDD2CE5}"/>
      </w:docPartPr>
      <w:docPartBody>
        <w:p w:rsidR="00F40C66" w:rsidRDefault="000662A5" w:rsidP="000662A5">
          <w:pPr>
            <w:pStyle w:val="78196985DC554B9C87266B4DBF15E2FF"/>
          </w:pPr>
          <w:r w:rsidRPr="00B7165B">
            <w:rPr>
              <w:rStyle w:val="PlaceholderText"/>
            </w:rPr>
            <w:t>Click or tap here to enter text.</w:t>
          </w:r>
        </w:p>
      </w:docPartBody>
    </w:docPart>
    <w:docPart>
      <w:docPartPr>
        <w:name w:val="B8C489669BD948F4865AE5BA9E689D21"/>
        <w:category>
          <w:name w:val="General"/>
          <w:gallery w:val="placeholder"/>
        </w:category>
        <w:types>
          <w:type w:val="bbPlcHdr"/>
        </w:types>
        <w:behaviors>
          <w:behavior w:val="content"/>
        </w:behaviors>
        <w:guid w:val="{F7213D63-6701-4769-A91E-DD8BD6A98861}"/>
      </w:docPartPr>
      <w:docPartBody>
        <w:p w:rsidR="00F40C66" w:rsidRDefault="000662A5" w:rsidP="000662A5">
          <w:pPr>
            <w:pStyle w:val="B8C489669BD948F4865AE5BA9E689D21"/>
          </w:pPr>
          <w:r w:rsidRPr="00B7165B">
            <w:rPr>
              <w:rStyle w:val="PlaceholderText"/>
            </w:rPr>
            <w:t>Click or tap here to enter text.</w:t>
          </w:r>
        </w:p>
      </w:docPartBody>
    </w:docPart>
    <w:docPart>
      <w:docPartPr>
        <w:name w:val="27966F03793844148A3D5CFD453AA401"/>
        <w:category>
          <w:name w:val="General"/>
          <w:gallery w:val="placeholder"/>
        </w:category>
        <w:types>
          <w:type w:val="bbPlcHdr"/>
        </w:types>
        <w:behaviors>
          <w:behavior w:val="content"/>
        </w:behaviors>
        <w:guid w:val="{8568A7D3-4D7B-4662-B789-6D95125C0B52}"/>
      </w:docPartPr>
      <w:docPartBody>
        <w:p w:rsidR="00F40C66" w:rsidRDefault="000662A5" w:rsidP="000662A5">
          <w:pPr>
            <w:pStyle w:val="27966F03793844148A3D5CFD453AA401"/>
          </w:pPr>
          <w:r w:rsidRPr="00B7165B">
            <w:rPr>
              <w:rStyle w:val="PlaceholderText"/>
            </w:rPr>
            <w:t>Click or tap here to enter text.</w:t>
          </w:r>
        </w:p>
      </w:docPartBody>
    </w:docPart>
    <w:docPart>
      <w:docPartPr>
        <w:name w:val="F6F6C4011CAB48DEB98193BFF4114550"/>
        <w:category>
          <w:name w:val="General"/>
          <w:gallery w:val="placeholder"/>
        </w:category>
        <w:types>
          <w:type w:val="bbPlcHdr"/>
        </w:types>
        <w:behaviors>
          <w:behavior w:val="content"/>
        </w:behaviors>
        <w:guid w:val="{E59534B3-F983-4DC7-865D-8E663514DBE3}"/>
      </w:docPartPr>
      <w:docPartBody>
        <w:p w:rsidR="00F40C66" w:rsidRDefault="000662A5" w:rsidP="000662A5">
          <w:pPr>
            <w:pStyle w:val="F6F6C4011CAB48DEB98193BFF4114550"/>
          </w:pPr>
          <w:r w:rsidRPr="00B7165B">
            <w:rPr>
              <w:rStyle w:val="PlaceholderText"/>
            </w:rPr>
            <w:t>Click or tap here to enter text.</w:t>
          </w:r>
        </w:p>
      </w:docPartBody>
    </w:docPart>
    <w:docPart>
      <w:docPartPr>
        <w:name w:val="F4AB59D2110A4702A3F0FCA5981CE0E5"/>
        <w:category>
          <w:name w:val="General"/>
          <w:gallery w:val="placeholder"/>
        </w:category>
        <w:types>
          <w:type w:val="bbPlcHdr"/>
        </w:types>
        <w:behaviors>
          <w:behavior w:val="content"/>
        </w:behaviors>
        <w:guid w:val="{522C4F81-BA07-4A3D-B5F2-D4A732AB4D90}"/>
      </w:docPartPr>
      <w:docPartBody>
        <w:p w:rsidR="00F40C66" w:rsidRDefault="000662A5" w:rsidP="000662A5">
          <w:pPr>
            <w:pStyle w:val="F4AB59D2110A4702A3F0FCA5981CE0E5"/>
          </w:pPr>
          <w:r w:rsidRPr="00B7165B">
            <w:rPr>
              <w:rStyle w:val="PlaceholderText"/>
            </w:rPr>
            <w:t>Click or tap here to enter text.</w:t>
          </w:r>
        </w:p>
      </w:docPartBody>
    </w:docPart>
    <w:docPart>
      <w:docPartPr>
        <w:name w:val="41CBFD3F9B68477E91ACE803093F9D10"/>
        <w:category>
          <w:name w:val="General"/>
          <w:gallery w:val="placeholder"/>
        </w:category>
        <w:types>
          <w:type w:val="bbPlcHdr"/>
        </w:types>
        <w:behaviors>
          <w:behavior w:val="content"/>
        </w:behaviors>
        <w:guid w:val="{B4D5EED4-BE5B-4B3A-AAC5-2C93202B42BA}"/>
      </w:docPartPr>
      <w:docPartBody>
        <w:p w:rsidR="00F40C66" w:rsidRDefault="000662A5" w:rsidP="000662A5">
          <w:pPr>
            <w:pStyle w:val="41CBFD3F9B68477E91ACE803093F9D10"/>
          </w:pPr>
          <w:r w:rsidRPr="00B7165B">
            <w:rPr>
              <w:rStyle w:val="PlaceholderText"/>
            </w:rPr>
            <w:t>Click or tap here to enter text.</w:t>
          </w:r>
        </w:p>
      </w:docPartBody>
    </w:docPart>
    <w:docPart>
      <w:docPartPr>
        <w:name w:val="BEB6489F19A6449081A6CCB01C413825"/>
        <w:category>
          <w:name w:val="General"/>
          <w:gallery w:val="placeholder"/>
        </w:category>
        <w:types>
          <w:type w:val="bbPlcHdr"/>
        </w:types>
        <w:behaviors>
          <w:behavior w:val="content"/>
        </w:behaviors>
        <w:guid w:val="{C6374E1A-4424-4EEA-93F2-825940037379}"/>
      </w:docPartPr>
      <w:docPartBody>
        <w:p w:rsidR="00F40C66" w:rsidRDefault="000662A5" w:rsidP="000662A5">
          <w:pPr>
            <w:pStyle w:val="BEB6489F19A6449081A6CCB01C413825"/>
          </w:pPr>
          <w:r w:rsidRPr="00B7165B">
            <w:rPr>
              <w:rStyle w:val="PlaceholderText"/>
            </w:rPr>
            <w:t>Click or tap here to enter text.</w:t>
          </w:r>
        </w:p>
      </w:docPartBody>
    </w:docPart>
    <w:docPart>
      <w:docPartPr>
        <w:name w:val="8E7BDD660D5B49E7B08EE50CF944682F"/>
        <w:category>
          <w:name w:val="General"/>
          <w:gallery w:val="placeholder"/>
        </w:category>
        <w:types>
          <w:type w:val="bbPlcHdr"/>
        </w:types>
        <w:behaviors>
          <w:behavior w:val="content"/>
        </w:behaviors>
        <w:guid w:val="{9F2A8217-4AFD-43DF-A72B-63EDB2B5244D}"/>
      </w:docPartPr>
      <w:docPartBody>
        <w:p w:rsidR="00F40C66" w:rsidRDefault="000662A5" w:rsidP="000662A5">
          <w:pPr>
            <w:pStyle w:val="8E7BDD660D5B49E7B08EE50CF944682F"/>
          </w:pPr>
          <w:r w:rsidRPr="00B7165B">
            <w:rPr>
              <w:rStyle w:val="PlaceholderText"/>
            </w:rPr>
            <w:t>Click or tap here to enter text.</w:t>
          </w:r>
        </w:p>
      </w:docPartBody>
    </w:docPart>
    <w:docPart>
      <w:docPartPr>
        <w:name w:val="E40EB1A319174939AD2F8A20E0103318"/>
        <w:category>
          <w:name w:val="General"/>
          <w:gallery w:val="placeholder"/>
        </w:category>
        <w:types>
          <w:type w:val="bbPlcHdr"/>
        </w:types>
        <w:behaviors>
          <w:behavior w:val="content"/>
        </w:behaviors>
        <w:guid w:val="{671AF9E9-7101-4B54-9948-4F922EF05609}"/>
      </w:docPartPr>
      <w:docPartBody>
        <w:p w:rsidR="00F40C66" w:rsidRDefault="000662A5" w:rsidP="000662A5">
          <w:pPr>
            <w:pStyle w:val="E40EB1A319174939AD2F8A20E0103318"/>
          </w:pPr>
          <w:r w:rsidRPr="00B7165B">
            <w:rPr>
              <w:rStyle w:val="PlaceholderText"/>
            </w:rPr>
            <w:t>Click or tap here to enter text.</w:t>
          </w:r>
        </w:p>
      </w:docPartBody>
    </w:docPart>
    <w:docPart>
      <w:docPartPr>
        <w:name w:val="792B5872870447A7B16E33AA16BE1E50"/>
        <w:category>
          <w:name w:val="General"/>
          <w:gallery w:val="placeholder"/>
        </w:category>
        <w:types>
          <w:type w:val="bbPlcHdr"/>
        </w:types>
        <w:behaviors>
          <w:behavior w:val="content"/>
        </w:behaviors>
        <w:guid w:val="{FC3EA92F-F4DC-4767-96A6-31A0A1F69C91}"/>
      </w:docPartPr>
      <w:docPartBody>
        <w:p w:rsidR="00F40C66" w:rsidRDefault="000662A5" w:rsidP="000662A5">
          <w:pPr>
            <w:pStyle w:val="792B5872870447A7B16E33AA16BE1E50"/>
          </w:pPr>
          <w:r w:rsidRPr="00B7165B">
            <w:rPr>
              <w:rStyle w:val="PlaceholderText"/>
            </w:rPr>
            <w:t>Click or tap here to enter text.</w:t>
          </w:r>
        </w:p>
      </w:docPartBody>
    </w:docPart>
    <w:docPart>
      <w:docPartPr>
        <w:name w:val="D9F2322378924971BC07ADE7A1236E7B"/>
        <w:category>
          <w:name w:val="General"/>
          <w:gallery w:val="placeholder"/>
        </w:category>
        <w:types>
          <w:type w:val="bbPlcHdr"/>
        </w:types>
        <w:behaviors>
          <w:behavior w:val="content"/>
        </w:behaviors>
        <w:guid w:val="{BC2D5B4F-10C9-40A8-B188-64CC64D9C999}"/>
      </w:docPartPr>
      <w:docPartBody>
        <w:p w:rsidR="00F40C66" w:rsidRDefault="000662A5" w:rsidP="000662A5">
          <w:pPr>
            <w:pStyle w:val="D9F2322378924971BC07ADE7A1236E7B"/>
          </w:pPr>
          <w:r w:rsidRPr="00B7165B">
            <w:rPr>
              <w:rStyle w:val="PlaceholderText"/>
            </w:rPr>
            <w:t>Click or tap here to enter text.</w:t>
          </w:r>
        </w:p>
      </w:docPartBody>
    </w:docPart>
    <w:docPart>
      <w:docPartPr>
        <w:name w:val="831AD84FE7A142EEB9F0FDA9C7B3141B"/>
        <w:category>
          <w:name w:val="General"/>
          <w:gallery w:val="placeholder"/>
        </w:category>
        <w:types>
          <w:type w:val="bbPlcHdr"/>
        </w:types>
        <w:behaviors>
          <w:behavior w:val="content"/>
        </w:behaviors>
        <w:guid w:val="{4405AC74-06D4-45E0-AC66-7BEAD54A38F3}"/>
      </w:docPartPr>
      <w:docPartBody>
        <w:p w:rsidR="00F40C66" w:rsidRDefault="000662A5" w:rsidP="000662A5">
          <w:pPr>
            <w:pStyle w:val="831AD84FE7A142EEB9F0FDA9C7B3141B"/>
          </w:pPr>
          <w:r w:rsidRPr="00B7165B">
            <w:rPr>
              <w:rStyle w:val="PlaceholderText"/>
            </w:rPr>
            <w:t>Click or tap here to enter text.</w:t>
          </w:r>
        </w:p>
      </w:docPartBody>
    </w:docPart>
    <w:docPart>
      <w:docPartPr>
        <w:name w:val="B084B168A9404F8DBCE089B4162CA2C1"/>
        <w:category>
          <w:name w:val="General"/>
          <w:gallery w:val="placeholder"/>
        </w:category>
        <w:types>
          <w:type w:val="bbPlcHdr"/>
        </w:types>
        <w:behaviors>
          <w:behavior w:val="content"/>
        </w:behaviors>
        <w:guid w:val="{8BB959DA-EEF8-4A46-8165-9094DEEED56C}"/>
      </w:docPartPr>
      <w:docPartBody>
        <w:p w:rsidR="00F40C66" w:rsidRDefault="000662A5" w:rsidP="000662A5">
          <w:pPr>
            <w:pStyle w:val="B084B168A9404F8DBCE089B4162CA2C1"/>
          </w:pPr>
          <w:r w:rsidRPr="00B7165B">
            <w:rPr>
              <w:rStyle w:val="PlaceholderText"/>
            </w:rPr>
            <w:t>Click or tap here to enter text.</w:t>
          </w:r>
        </w:p>
      </w:docPartBody>
    </w:docPart>
    <w:docPart>
      <w:docPartPr>
        <w:name w:val="49B84DE71FCB4D8286AB1319BFC15F31"/>
        <w:category>
          <w:name w:val="General"/>
          <w:gallery w:val="placeholder"/>
        </w:category>
        <w:types>
          <w:type w:val="bbPlcHdr"/>
        </w:types>
        <w:behaviors>
          <w:behavior w:val="content"/>
        </w:behaviors>
        <w:guid w:val="{C73B2963-EB52-4C92-85B2-7C6731249E72}"/>
      </w:docPartPr>
      <w:docPartBody>
        <w:p w:rsidR="00F40C66" w:rsidRDefault="000662A5" w:rsidP="000662A5">
          <w:pPr>
            <w:pStyle w:val="49B84DE71FCB4D8286AB1319BFC15F31"/>
          </w:pPr>
          <w:r w:rsidRPr="00B7165B">
            <w:rPr>
              <w:rStyle w:val="PlaceholderText"/>
            </w:rPr>
            <w:t>Click or tap here to enter text.</w:t>
          </w:r>
        </w:p>
      </w:docPartBody>
    </w:docPart>
    <w:docPart>
      <w:docPartPr>
        <w:name w:val="B712B7CAC08B4A9C96561C7505FDB4E3"/>
        <w:category>
          <w:name w:val="General"/>
          <w:gallery w:val="placeholder"/>
        </w:category>
        <w:types>
          <w:type w:val="bbPlcHdr"/>
        </w:types>
        <w:behaviors>
          <w:behavior w:val="content"/>
        </w:behaviors>
        <w:guid w:val="{EF5041DD-AF1B-42A3-99AB-D17450FE90B6}"/>
      </w:docPartPr>
      <w:docPartBody>
        <w:p w:rsidR="00F40C66" w:rsidRDefault="000662A5" w:rsidP="000662A5">
          <w:pPr>
            <w:pStyle w:val="B712B7CAC08B4A9C96561C7505FDB4E3"/>
          </w:pPr>
          <w:r w:rsidRPr="00B7165B">
            <w:rPr>
              <w:rStyle w:val="PlaceholderText"/>
            </w:rPr>
            <w:t>Click or tap here to enter text.</w:t>
          </w:r>
        </w:p>
      </w:docPartBody>
    </w:docPart>
    <w:docPart>
      <w:docPartPr>
        <w:name w:val="B139ED171F8144F98B57C5A917903FDD"/>
        <w:category>
          <w:name w:val="General"/>
          <w:gallery w:val="placeholder"/>
        </w:category>
        <w:types>
          <w:type w:val="bbPlcHdr"/>
        </w:types>
        <w:behaviors>
          <w:behavior w:val="content"/>
        </w:behaviors>
        <w:guid w:val="{8E74644F-8B79-4201-9A98-12C1EE91A80F}"/>
      </w:docPartPr>
      <w:docPartBody>
        <w:p w:rsidR="00F40C66" w:rsidRDefault="000662A5" w:rsidP="000662A5">
          <w:pPr>
            <w:pStyle w:val="B139ED171F8144F98B57C5A917903FDD"/>
          </w:pPr>
          <w:r w:rsidRPr="00B7165B">
            <w:rPr>
              <w:rStyle w:val="PlaceholderText"/>
            </w:rPr>
            <w:t>Click or tap here to enter text.</w:t>
          </w:r>
        </w:p>
      </w:docPartBody>
    </w:docPart>
    <w:docPart>
      <w:docPartPr>
        <w:name w:val="BF3BD093D4D647EDBEEAA6032521861B"/>
        <w:category>
          <w:name w:val="General"/>
          <w:gallery w:val="placeholder"/>
        </w:category>
        <w:types>
          <w:type w:val="bbPlcHdr"/>
        </w:types>
        <w:behaviors>
          <w:behavior w:val="content"/>
        </w:behaviors>
        <w:guid w:val="{6D466827-BAEE-4468-A2AD-5FCD74F482CF}"/>
      </w:docPartPr>
      <w:docPartBody>
        <w:p w:rsidR="00F40C66" w:rsidRDefault="000662A5" w:rsidP="000662A5">
          <w:pPr>
            <w:pStyle w:val="BF3BD093D4D647EDBEEAA6032521861B"/>
          </w:pPr>
          <w:r w:rsidRPr="00B7165B">
            <w:rPr>
              <w:rStyle w:val="PlaceholderText"/>
            </w:rPr>
            <w:t>Click or tap here to enter text.</w:t>
          </w:r>
        </w:p>
      </w:docPartBody>
    </w:docPart>
    <w:docPart>
      <w:docPartPr>
        <w:name w:val="037815DF7BF5445C8F80F65181969906"/>
        <w:category>
          <w:name w:val="General"/>
          <w:gallery w:val="placeholder"/>
        </w:category>
        <w:types>
          <w:type w:val="bbPlcHdr"/>
        </w:types>
        <w:behaviors>
          <w:behavior w:val="content"/>
        </w:behaviors>
        <w:guid w:val="{BB99DA2A-425D-449D-9DB8-9A973E92D632}"/>
      </w:docPartPr>
      <w:docPartBody>
        <w:p w:rsidR="00F40C66" w:rsidRDefault="000662A5" w:rsidP="000662A5">
          <w:pPr>
            <w:pStyle w:val="037815DF7BF5445C8F80F65181969906"/>
          </w:pPr>
          <w:r w:rsidRPr="00B7165B">
            <w:rPr>
              <w:rStyle w:val="PlaceholderText"/>
            </w:rPr>
            <w:t>Click or tap here to enter text.</w:t>
          </w:r>
        </w:p>
      </w:docPartBody>
    </w:docPart>
    <w:docPart>
      <w:docPartPr>
        <w:name w:val="C0CEFB11628545D99897DB9A5A6D969A"/>
        <w:category>
          <w:name w:val="General"/>
          <w:gallery w:val="placeholder"/>
        </w:category>
        <w:types>
          <w:type w:val="bbPlcHdr"/>
        </w:types>
        <w:behaviors>
          <w:behavior w:val="content"/>
        </w:behaviors>
        <w:guid w:val="{CDBD0CF8-F7E3-43A7-BCE8-A6F7169C11CA}"/>
      </w:docPartPr>
      <w:docPartBody>
        <w:p w:rsidR="00F40C66" w:rsidRDefault="000662A5" w:rsidP="000662A5">
          <w:pPr>
            <w:pStyle w:val="C0CEFB11628545D99897DB9A5A6D969A"/>
          </w:pPr>
          <w:r w:rsidRPr="00B7165B">
            <w:rPr>
              <w:rStyle w:val="PlaceholderText"/>
            </w:rPr>
            <w:t>Click or tap here to enter text.</w:t>
          </w:r>
        </w:p>
      </w:docPartBody>
    </w:docPart>
    <w:docPart>
      <w:docPartPr>
        <w:name w:val="8802459713A04B3D8F98EE2CD5AF0AD2"/>
        <w:category>
          <w:name w:val="General"/>
          <w:gallery w:val="placeholder"/>
        </w:category>
        <w:types>
          <w:type w:val="bbPlcHdr"/>
        </w:types>
        <w:behaviors>
          <w:behavior w:val="content"/>
        </w:behaviors>
        <w:guid w:val="{43ED1805-3FFF-40BA-8887-8D2B2C827643}"/>
      </w:docPartPr>
      <w:docPartBody>
        <w:p w:rsidR="00F40C66" w:rsidRDefault="000662A5" w:rsidP="000662A5">
          <w:pPr>
            <w:pStyle w:val="8802459713A04B3D8F98EE2CD5AF0AD2"/>
          </w:pPr>
          <w:r w:rsidRPr="00B7165B">
            <w:rPr>
              <w:rStyle w:val="PlaceholderText"/>
            </w:rPr>
            <w:t>Click or tap here to enter text.</w:t>
          </w:r>
        </w:p>
      </w:docPartBody>
    </w:docPart>
    <w:docPart>
      <w:docPartPr>
        <w:name w:val="3105DEEA3DF740DB9F466A4901B1B90B"/>
        <w:category>
          <w:name w:val="General"/>
          <w:gallery w:val="placeholder"/>
        </w:category>
        <w:types>
          <w:type w:val="bbPlcHdr"/>
        </w:types>
        <w:behaviors>
          <w:behavior w:val="content"/>
        </w:behaviors>
        <w:guid w:val="{C0FEBFB5-247B-4E0B-871F-C10CB967EA0B}"/>
      </w:docPartPr>
      <w:docPartBody>
        <w:p w:rsidR="00F40C66" w:rsidRDefault="000662A5" w:rsidP="000662A5">
          <w:pPr>
            <w:pStyle w:val="3105DEEA3DF740DB9F466A4901B1B90B"/>
          </w:pPr>
          <w:r w:rsidRPr="00B7165B">
            <w:rPr>
              <w:rStyle w:val="PlaceholderText"/>
            </w:rPr>
            <w:t>Click or tap here to enter text.</w:t>
          </w:r>
        </w:p>
      </w:docPartBody>
    </w:docPart>
    <w:docPart>
      <w:docPartPr>
        <w:name w:val="42BD139103CC46D9811C6EBF3FA63252"/>
        <w:category>
          <w:name w:val="General"/>
          <w:gallery w:val="placeholder"/>
        </w:category>
        <w:types>
          <w:type w:val="bbPlcHdr"/>
        </w:types>
        <w:behaviors>
          <w:behavior w:val="content"/>
        </w:behaviors>
        <w:guid w:val="{A96CA70A-A7EF-4DD0-8411-B492A0E15614}"/>
      </w:docPartPr>
      <w:docPartBody>
        <w:p w:rsidR="00F40C66" w:rsidRDefault="000662A5" w:rsidP="000662A5">
          <w:pPr>
            <w:pStyle w:val="42BD139103CC46D9811C6EBF3FA63252"/>
          </w:pPr>
          <w:r w:rsidRPr="00B7165B">
            <w:rPr>
              <w:rStyle w:val="PlaceholderText"/>
            </w:rPr>
            <w:t>Click or tap here to enter text.</w:t>
          </w:r>
        </w:p>
      </w:docPartBody>
    </w:docPart>
    <w:docPart>
      <w:docPartPr>
        <w:name w:val="971123536C3C46C982F7DFA305A93032"/>
        <w:category>
          <w:name w:val="General"/>
          <w:gallery w:val="placeholder"/>
        </w:category>
        <w:types>
          <w:type w:val="bbPlcHdr"/>
        </w:types>
        <w:behaviors>
          <w:behavior w:val="content"/>
        </w:behaviors>
        <w:guid w:val="{48F440D9-8796-4A10-B6E3-36196D7D1BF3}"/>
      </w:docPartPr>
      <w:docPartBody>
        <w:p w:rsidR="00F40C66" w:rsidRDefault="000662A5" w:rsidP="000662A5">
          <w:pPr>
            <w:pStyle w:val="971123536C3C46C982F7DFA305A93032"/>
          </w:pPr>
          <w:r w:rsidRPr="0035023E">
            <w:rPr>
              <w:rStyle w:val="PlaceholderText"/>
            </w:rPr>
            <w:t>Click or tap here to enter text.</w:t>
          </w:r>
        </w:p>
      </w:docPartBody>
    </w:docPart>
    <w:docPart>
      <w:docPartPr>
        <w:name w:val="2004BF66803E46E5AD9D9AD453F86635"/>
        <w:category>
          <w:name w:val="General"/>
          <w:gallery w:val="placeholder"/>
        </w:category>
        <w:types>
          <w:type w:val="bbPlcHdr"/>
        </w:types>
        <w:behaviors>
          <w:behavior w:val="content"/>
        </w:behaviors>
        <w:guid w:val="{6451F350-0582-447A-ADEC-E3B1ED5E56BB}"/>
      </w:docPartPr>
      <w:docPartBody>
        <w:p w:rsidR="00F40C66" w:rsidRDefault="000662A5" w:rsidP="000662A5">
          <w:pPr>
            <w:pStyle w:val="2004BF66803E46E5AD9D9AD453F86635"/>
          </w:pPr>
          <w:r w:rsidRPr="00B7165B">
            <w:rPr>
              <w:rStyle w:val="PlaceholderText"/>
            </w:rPr>
            <w:t>Click or tap here to enter text.</w:t>
          </w:r>
        </w:p>
      </w:docPartBody>
    </w:docPart>
    <w:docPart>
      <w:docPartPr>
        <w:name w:val="B10C83211E56475BBB8C2FB843C7D391"/>
        <w:category>
          <w:name w:val="General"/>
          <w:gallery w:val="placeholder"/>
        </w:category>
        <w:types>
          <w:type w:val="bbPlcHdr"/>
        </w:types>
        <w:behaviors>
          <w:behavior w:val="content"/>
        </w:behaviors>
        <w:guid w:val="{E5EAFC98-EECB-4CA7-9D3C-727224A171D9}"/>
      </w:docPartPr>
      <w:docPartBody>
        <w:p w:rsidR="00F40C66" w:rsidRDefault="000662A5" w:rsidP="000662A5">
          <w:pPr>
            <w:pStyle w:val="B10C83211E56475BBB8C2FB843C7D391"/>
          </w:pPr>
          <w:r w:rsidRPr="00B7165B">
            <w:rPr>
              <w:rStyle w:val="PlaceholderText"/>
            </w:rPr>
            <w:t>Click or tap here to enter text.</w:t>
          </w:r>
        </w:p>
      </w:docPartBody>
    </w:docPart>
    <w:docPart>
      <w:docPartPr>
        <w:name w:val="3ECB84615FD74A5992811445E5387F63"/>
        <w:category>
          <w:name w:val="General"/>
          <w:gallery w:val="placeholder"/>
        </w:category>
        <w:types>
          <w:type w:val="bbPlcHdr"/>
        </w:types>
        <w:behaviors>
          <w:behavior w:val="content"/>
        </w:behaviors>
        <w:guid w:val="{15DC64E7-1146-45F8-896C-61664F349A15}"/>
      </w:docPartPr>
      <w:docPartBody>
        <w:p w:rsidR="00F40C66" w:rsidRDefault="000662A5" w:rsidP="000662A5">
          <w:pPr>
            <w:pStyle w:val="3ECB84615FD74A5992811445E5387F63"/>
          </w:pPr>
          <w:r w:rsidRPr="00C42E71">
            <w:rPr>
              <w:rStyle w:val="PlaceholderText"/>
            </w:rPr>
            <w:t>Click or tap here to enter text.</w:t>
          </w:r>
        </w:p>
      </w:docPartBody>
    </w:docPart>
    <w:docPart>
      <w:docPartPr>
        <w:name w:val="E2EF32E0A2494A43BC9DF3C6BD965F3C"/>
        <w:category>
          <w:name w:val="General"/>
          <w:gallery w:val="placeholder"/>
        </w:category>
        <w:types>
          <w:type w:val="bbPlcHdr"/>
        </w:types>
        <w:behaviors>
          <w:behavior w:val="content"/>
        </w:behaviors>
        <w:guid w:val="{69B188AB-6743-4A54-BB3A-9FE05CE9B8D0}"/>
      </w:docPartPr>
      <w:docPartBody>
        <w:p w:rsidR="00F40C66" w:rsidRDefault="000662A5" w:rsidP="000662A5">
          <w:pPr>
            <w:pStyle w:val="E2EF32E0A2494A43BC9DF3C6BD965F3C"/>
          </w:pPr>
          <w:r w:rsidRPr="00DB2306">
            <w:rPr>
              <w:rStyle w:val="PlaceholderText"/>
            </w:rPr>
            <w:t>Click or tap here to enter text.</w:t>
          </w:r>
        </w:p>
      </w:docPartBody>
    </w:docPart>
    <w:docPart>
      <w:docPartPr>
        <w:name w:val="F80E7998472740A893490D08844036FB"/>
        <w:category>
          <w:name w:val="General"/>
          <w:gallery w:val="placeholder"/>
        </w:category>
        <w:types>
          <w:type w:val="bbPlcHdr"/>
        </w:types>
        <w:behaviors>
          <w:behavior w:val="content"/>
        </w:behaviors>
        <w:guid w:val="{E7389562-8F4A-4B8C-94AF-CB648A28B76B}"/>
      </w:docPartPr>
      <w:docPartBody>
        <w:p w:rsidR="00F40C66" w:rsidRDefault="000662A5" w:rsidP="000662A5">
          <w:pPr>
            <w:pStyle w:val="F80E7998472740A893490D08844036FB"/>
          </w:pPr>
          <w:r w:rsidRPr="00B7165B">
            <w:rPr>
              <w:rStyle w:val="PlaceholderText"/>
            </w:rPr>
            <w:t>Click or tap here to enter text.</w:t>
          </w:r>
        </w:p>
      </w:docPartBody>
    </w:docPart>
    <w:docPart>
      <w:docPartPr>
        <w:name w:val="DefaultPlaceholder_-1854013440"/>
        <w:category>
          <w:name w:val="General"/>
          <w:gallery w:val="placeholder"/>
        </w:category>
        <w:types>
          <w:type w:val="bbPlcHdr"/>
        </w:types>
        <w:behaviors>
          <w:behavior w:val="content"/>
        </w:behaviors>
        <w:guid w:val="{24732C9C-BA16-476C-9971-DF4A3944BCAD}"/>
      </w:docPartPr>
      <w:docPartBody>
        <w:p w:rsidR="00D10EF4" w:rsidRDefault="00F40C66">
          <w:r w:rsidRPr="004317BA">
            <w:rPr>
              <w:rStyle w:val="PlaceholderText"/>
            </w:rPr>
            <w:t>Click or tap here to enter text.</w:t>
          </w:r>
        </w:p>
      </w:docPartBody>
    </w:docPart>
    <w:docPart>
      <w:docPartPr>
        <w:name w:val="1E36391E660B45CC8D3B1638394DAA61"/>
        <w:category>
          <w:name w:val="General"/>
          <w:gallery w:val="placeholder"/>
        </w:category>
        <w:types>
          <w:type w:val="bbPlcHdr"/>
        </w:types>
        <w:behaviors>
          <w:behavior w:val="content"/>
        </w:behaviors>
        <w:guid w:val="{002EF0C8-B3DE-4D25-AC06-F6B50E7046B8}"/>
      </w:docPartPr>
      <w:docPartBody>
        <w:p w:rsidR="00E63B9F" w:rsidRDefault="004103D5" w:rsidP="004103D5">
          <w:pPr>
            <w:pStyle w:val="1E36391E660B45CC8D3B1638394DAA61"/>
          </w:pPr>
          <w:r w:rsidRPr="004317BA">
            <w:rPr>
              <w:rStyle w:val="PlaceholderText"/>
            </w:rPr>
            <w:t>Click or tap here to enter text.</w:t>
          </w:r>
        </w:p>
      </w:docPartBody>
    </w:docPart>
    <w:docPart>
      <w:docPartPr>
        <w:name w:val="A205B8C4D9DE4225B0931BA8D5D2F55A"/>
        <w:category>
          <w:name w:val="General"/>
          <w:gallery w:val="placeholder"/>
        </w:category>
        <w:types>
          <w:type w:val="bbPlcHdr"/>
        </w:types>
        <w:behaviors>
          <w:behavior w:val="content"/>
        </w:behaviors>
        <w:guid w:val="{131FB202-C837-412D-878B-A4CC599BD944}"/>
      </w:docPartPr>
      <w:docPartBody>
        <w:p w:rsidR="001201CD" w:rsidRDefault="00FB17E5" w:rsidP="00FB17E5">
          <w:pPr>
            <w:pStyle w:val="A205B8C4D9DE4225B0931BA8D5D2F55A"/>
          </w:pPr>
          <w:r w:rsidRPr="00C82D3A">
            <w:rPr>
              <w:rStyle w:val="PlaceholderText"/>
            </w:rPr>
            <w:t>Click or tap here to enter text.</w:t>
          </w:r>
        </w:p>
      </w:docPartBody>
    </w:docPart>
    <w:docPart>
      <w:docPartPr>
        <w:name w:val="2BE773A106DB48C19C26E75B90D2D17A"/>
        <w:category>
          <w:name w:val="General"/>
          <w:gallery w:val="placeholder"/>
        </w:category>
        <w:types>
          <w:type w:val="bbPlcHdr"/>
        </w:types>
        <w:behaviors>
          <w:behavior w:val="content"/>
        </w:behaviors>
        <w:guid w:val="{23EDBAEB-D978-4A96-9635-2CF1855ECAA5}"/>
      </w:docPartPr>
      <w:docPartBody>
        <w:p w:rsidR="00BE4A41" w:rsidRDefault="001201CD" w:rsidP="001201CD">
          <w:pPr>
            <w:pStyle w:val="2BE773A106DB48C19C26E75B90D2D17A"/>
          </w:pPr>
          <w:r w:rsidRPr="004317BA">
            <w:rPr>
              <w:rStyle w:val="PlaceholderText"/>
            </w:rPr>
            <w:t>Click or tap here to enter text.</w:t>
          </w:r>
        </w:p>
      </w:docPartBody>
    </w:docPart>
    <w:docPart>
      <w:docPartPr>
        <w:name w:val="1C45BBD416D74255BC56F4E66A42D025"/>
        <w:category>
          <w:name w:val="General"/>
          <w:gallery w:val="placeholder"/>
        </w:category>
        <w:types>
          <w:type w:val="bbPlcHdr"/>
        </w:types>
        <w:behaviors>
          <w:behavior w:val="content"/>
        </w:behaviors>
        <w:guid w:val="{C64ECF47-9020-46D6-928D-7BC60D83B100}"/>
      </w:docPartPr>
      <w:docPartBody>
        <w:p w:rsidR="002E45AC" w:rsidRDefault="004344DE" w:rsidP="004344DE">
          <w:pPr>
            <w:pStyle w:val="1C45BBD416D74255BC56F4E66A42D025"/>
          </w:pPr>
          <w:r w:rsidRPr="00C82D3A">
            <w:rPr>
              <w:rStyle w:val="PlaceholderText"/>
            </w:rPr>
            <w:t>Click or tap here to enter text.</w:t>
          </w:r>
        </w:p>
      </w:docPartBody>
    </w:docPart>
    <w:docPart>
      <w:docPartPr>
        <w:name w:val="22B8808EE7734A73ADD1ACD3FB55751E"/>
        <w:category>
          <w:name w:val="General"/>
          <w:gallery w:val="placeholder"/>
        </w:category>
        <w:types>
          <w:type w:val="bbPlcHdr"/>
        </w:types>
        <w:behaviors>
          <w:behavior w:val="content"/>
        </w:behaviors>
        <w:guid w:val="{C8965CD3-E9A2-4D97-B40A-9F6E46EB91EB}"/>
      </w:docPartPr>
      <w:docPartBody>
        <w:p w:rsidR="00562252" w:rsidRDefault="002E45AC" w:rsidP="002E45AC">
          <w:pPr>
            <w:pStyle w:val="22B8808EE7734A73ADD1ACD3FB55751E"/>
          </w:pPr>
          <w:r w:rsidRPr="006831A6">
            <w:rPr>
              <w:rStyle w:val="PlaceholderText"/>
            </w:rPr>
            <w:t>Click or tap here to enter text.</w:t>
          </w:r>
        </w:p>
      </w:docPartBody>
    </w:docPart>
    <w:docPart>
      <w:docPartPr>
        <w:name w:val="947BA650A1824545863C5C3989C2DA8A"/>
        <w:category>
          <w:name w:val="General"/>
          <w:gallery w:val="placeholder"/>
        </w:category>
        <w:types>
          <w:type w:val="bbPlcHdr"/>
        </w:types>
        <w:behaviors>
          <w:behavior w:val="content"/>
        </w:behaviors>
        <w:guid w:val="{955D3E5F-7669-46A6-B357-5F7BD00C7DD1}"/>
      </w:docPartPr>
      <w:docPartBody>
        <w:p w:rsidR="00562252" w:rsidRDefault="002E45AC" w:rsidP="002E45AC">
          <w:pPr>
            <w:pStyle w:val="947BA650A1824545863C5C3989C2DA8A"/>
          </w:pPr>
          <w:r w:rsidRPr="006831A6">
            <w:rPr>
              <w:rStyle w:val="PlaceholderText"/>
            </w:rPr>
            <w:t>Click or tap here to enter text.</w:t>
          </w:r>
        </w:p>
      </w:docPartBody>
    </w:docPart>
    <w:docPart>
      <w:docPartPr>
        <w:name w:val="CE90E58C9B354A5AA054F433746855BE"/>
        <w:category>
          <w:name w:val="General"/>
          <w:gallery w:val="placeholder"/>
        </w:category>
        <w:types>
          <w:type w:val="bbPlcHdr"/>
        </w:types>
        <w:behaviors>
          <w:behavior w:val="content"/>
        </w:behaviors>
        <w:guid w:val="{921C471C-500F-4E01-ABBF-018BB099FB7F}"/>
      </w:docPartPr>
      <w:docPartBody>
        <w:p w:rsidR="00562252" w:rsidRDefault="002E45AC" w:rsidP="002E45AC">
          <w:pPr>
            <w:pStyle w:val="CE90E58C9B354A5AA054F433746855BE"/>
          </w:pPr>
          <w:r w:rsidRPr="00B7165B">
            <w:rPr>
              <w:rStyle w:val="PlaceholderText"/>
            </w:rPr>
            <w:t>Click or tap here to enter text.</w:t>
          </w:r>
        </w:p>
      </w:docPartBody>
    </w:docPart>
    <w:docPart>
      <w:docPartPr>
        <w:name w:val="D54C709F40AA437BA38960D4965DA3F1"/>
        <w:category>
          <w:name w:val="General"/>
          <w:gallery w:val="placeholder"/>
        </w:category>
        <w:types>
          <w:type w:val="bbPlcHdr"/>
        </w:types>
        <w:behaviors>
          <w:behavior w:val="content"/>
        </w:behaviors>
        <w:guid w:val="{5E38ED35-4297-4797-8047-0D5C56CD0941}"/>
      </w:docPartPr>
      <w:docPartBody>
        <w:p w:rsidR="00562252" w:rsidRDefault="002E45AC" w:rsidP="002E45AC">
          <w:pPr>
            <w:pStyle w:val="D54C709F40AA437BA38960D4965DA3F1"/>
          </w:pPr>
          <w:r w:rsidRPr="00522460">
            <w:rPr>
              <w:rStyle w:val="PlaceholderText"/>
            </w:rPr>
            <w:t>Click or tap here to enter text.</w:t>
          </w:r>
        </w:p>
      </w:docPartBody>
    </w:docPart>
    <w:docPart>
      <w:docPartPr>
        <w:name w:val="EA6A0445C1D64CEBAA906BFD2A758712"/>
        <w:category>
          <w:name w:val="General"/>
          <w:gallery w:val="placeholder"/>
        </w:category>
        <w:types>
          <w:type w:val="bbPlcHdr"/>
        </w:types>
        <w:behaviors>
          <w:behavior w:val="content"/>
        </w:behaviors>
        <w:guid w:val="{F81D3015-7A8F-4173-BF77-F7411B6A28FD}"/>
      </w:docPartPr>
      <w:docPartBody>
        <w:p w:rsidR="00562252" w:rsidRDefault="002E45AC" w:rsidP="002E45AC">
          <w:pPr>
            <w:pStyle w:val="EA6A0445C1D64CEBAA906BFD2A758712"/>
          </w:pPr>
          <w:r w:rsidRPr="00522460">
            <w:rPr>
              <w:rStyle w:val="PlaceholderText"/>
            </w:rPr>
            <w:t>Click or tap here to enter text.</w:t>
          </w:r>
        </w:p>
      </w:docPartBody>
    </w:docPart>
    <w:docPart>
      <w:docPartPr>
        <w:name w:val="6ED278B6E01245B4B7FF2CACDD817E05"/>
        <w:category>
          <w:name w:val="General"/>
          <w:gallery w:val="placeholder"/>
        </w:category>
        <w:types>
          <w:type w:val="bbPlcHdr"/>
        </w:types>
        <w:behaviors>
          <w:behavior w:val="content"/>
        </w:behaviors>
        <w:guid w:val="{FE2CA51D-511A-4F93-AECD-529A15300508}"/>
      </w:docPartPr>
      <w:docPartBody>
        <w:p w:rsidR="00562252" w:rsidRDefault="002E45AC" w:rsidP="002E45AC">
          <w:pPr>
            <w:pStyle w:val="6ED278B6E01245B4B7FF2CACDD817E05"/>
          </w:pPr>
          <w:r w:rsidRPr="00EB5AA9">
            <w:rPr>
              <w:rStyle w:val="PlaceholderText"/>
            </w:rPr>
            <w:t>Click or tap here to enter text.</w:t>
          </w:r>
        </w:p>
      </w:docPartBody>
    </w:docPart>
    <w:docPart>
      <w:docPartPr>
        <w:name w:val="9ED9113DC7A44ADAAF3E79646FA1DA7E"/>
        <w:category>
          <w:name w:val="General"/>
          <w:gallery w:val="placeholder"/>
        </w:category>
        <w:types>
          <w:type w:val="bbPlcHdr"/>
        </w:types>
        <w:behaviors>
          <w:behavior w:val="content"/>
        </w:behaviors>
        <w:guid w:val="{D6EF9E5A-C118-4357-80EA-9F835B27AA5A}"/>
      </w:docPartPr>
      <w:docPartBody>
        <w:p w:rsidR="00562252" w:rsidRDefault="002E45AC" w:rsidP="002E45AC">
          <w:pPr>
            <w:pStyle w:val="9ED9113DC7A44ADAAF3E79646FA1DA7E"/>
          </w:pPr>
          <w:r w:rsidRPr="00522460">
            <w:rPr>
              <w:rStyle w:val="PlaceholderText"/>
            </w:rPr>
            <w:t>Click or tap here to enter text.</w:t>
          </w:r>
        </w:p>
      </w:docPartBody>
    </w:docPart>
    <w:docPart>
      <w:docPartPr>
        <w:name w:val="4D9B49E91E054792B3DF875F27ACAE31"/>
        <w:category>
          <w:name w:val="General"/>
          <w:gallery w:val="placeholder"/>
        </w:category>
        <w:types>
          <w:type w:val="bbPlcHdr"/>
        </w:types>
        <w:behaviors>
          <w:behavior w:val="content"/>
        </w:behaviors>
        <w:guid w:val="{4ED9B69C-7E30-437B-BB20-92282B4806F0}"/>
      </w:docPartPr>
      <w:docPartBody>
        <w:p w:rsidR="00562252" w:rsidRDefault="002E45AC" w:rsidP="002E45AC">
          <w:pPr>
            <w:pStyle w:val="4D9B49E91E054792B3DF875F27ACAE31"/>
          </w:pPr>
          <w:r w:rsidRPr="00EB5AA9">
            <w:rPr>
              <w:rStyle w:val="PlaceholderText"/>
            </w:rPr>
            <w:t>Click or tap here to enter text.</w:t>
          </w:r>
        </w:p>
      </w:docPartBody>
    </w:docPart>
    <w:docPart>
      <w:docPartPr>
        <w:name w:val="448C05744E66470E9E359C02CE5444E0"/>
        <w:category>
          <w:name w:val="General"/>
          <w:gallery w:val="placeholder"/>
        </w:category>
        <w:types>
          <w:type w:val="bbPlcHdr"/>
        </w:types>
        <w:behaviors>
          <w:behavior w:val="content"/>
        </w:behaviors>
        <w:guid w:val="{30ABA0A2-BC29-40F3-BC59-0BAA43803B2C}"/>
      </w:docPartPr>
      <w:docPartBody>
        <w:p w:rsidR="00562252" w:rsidRDefault="002E45AC" w:rsidP="002E45AC">
          <w:pPr>
            <w:pStyle w:val="448C05744E66470E9E359C02CE5444E0"/>
          </w:pPr>
          <w:r w:rsidRPr="00EB5AA9">
            <w:rPr>
              <w:rStyle w:val="PlaceholderText"/>
            </w:rPr>
            <w:t>Click or tap here to enter text.</w:t>
          </w:r>
        </w:p>
      </w:docPartBody>
    </w:docPart>
    <w:docPart>
      <w:docPartPr>
        <w:name w:val="91A7395317C34B5C9E10BAC2EFB6E664"/>
        <w:category>
          <w:name w:val="General"/>
          <w:gallery w:val="placeholder"/>
        </w:category>
        <w:types>
          <w:type w:val="bbPlcHdr"/>
        </w:types>
        <w:behaviors>
          <w:behavior w:val="content"/>
        </w:behaviors>
        <w:guid w:val="{AE2A0BBF-55CC-40C9-A469-318716DBA54D}"/>
      </w:docPartPr>
      <w:docPartBody>
        <w:p w:rsidR="00562252" w:rsidRDefault="002E45AC" w:rsidP="002E45AC">
          <w:pPr>
            <w:pStyle w:val="91A7395317C34B5C9E10BAC2EFB6E664"/>
          </w:pPr>
          <w:r w:rsidRPr="00522460">
            <w:rPr>
              <w:rStyle w:val="PlaceholderText"/>
            </w:rPr>
            <w:t>Click or tap here to enter text.</w:t>
          </w:r>
        </w:p>
      </w:docPartBody>
    </w:docPart>
    <w:docPart>
      <w:docPartPr>
        <w:name w:val="43344263A56F4A28954796F1971B193F"/>
        <w:category>
          <w:name w:val="General"/>
          <w:gallery w:val="placeholder"/>
        </w:category>
        <w:types>
          <w:type w:val="bbPlcHdr"/>
        </w:types>
        <w:behaviors>
          <w:behavior w:val="content"/>
        </w:behaviors>
        <w:guid w:val="{ACF518EB-B6E9-4C2E-83DF-39CC3883DC2A}"/>
      </w:docPartPr>
      <w:docPartBody>
        <w:p w:rsidR="00562252" w:rsidRDefault="002E45AC" w:rsidP="002E45AC">
          <w:pPr>
            <w:pStyle w:val="43344263A56F4A28954796F1971B193F"/>
          </w:pPr>
          <w:r w:rsidRPr="00522460">
            <w:rPr>
              <w:rStyle w:val="PlaceholderText"/>
            </w:rPr>
            <w:t>Click or tap here to enter text.</w:t>
          </w:r>
        </w:p>
      </w:docPartBody>
    </w:docPart>
    <w:docPart>
      <w:docPartPr>
        <w:name w:val="4DB0466349354F2295580FDA41215C52"/>
        <w:category>
          <w:name w:val="General"/>
          <w:gallery w:val="placeholder"/>
        </w:category>
        <w:types>
          <w:type w:val="bbPlcHdr"/>
        </w:types>
        <w:behaviors>
          <w:behavior w:val="content"/>
        </w:behaviors>
        <w:guid w:val="{44294CC3-4499-4A9A-8A64-79254B960139}"/>
      </w:docPartPr>
      <w:docPartBody>
        <w:p w:rsidR="00562252" w:rsidRDefault="002E45AC" w:rsidP="002E45AC">
          <w:pPr>
            <w:pStyle w:val="4DB0466349354F2295580FDA41215C52"/>
          </w:pPr>
          <w:r w:rsidRPr="00522460">
            <w:rPr>
              <w:rStyle w:val="PlaceholderText"/>
            </w:rPr>
            <w:t>Click or tap here to enter text.</w:t>
          </w:r>
        </w:p>
      </w:docPartBody>
    </w:docPart>
    <w:docPart>
      <w:docPartPr>
        <w:name w:val="EC440855797B4775BF94EF6D017441F5"/>
        <w:category>
          <w:name w:val="General"/>
          <w:gallery w:val="placeholder"/>
        </w:category>
        <w:types>
          <w:type w:val="bbPlcHdr"/>
        </w:types>
        <w:behaviors>
          <w:behavior w:val="content"/>
        </w:behaviors>
        <w:guid w:val="{39A1B59E-702A-4A43-AA21-F48204801FB1}"/>
      </w:docPartPr>
      <w:docPartBody>
        <w:p w:rsidR="003E4906" w:rsidRDefault="00562252" w:rsidP="00562252">
          <w:pPr>
            <w:pStyle w:val="EC440855797B4775BF94EF6D017441F5"/>
          </w:pPr>
          <w:r w:rsidRPr="00522460">
            <w:rPr>
              <w:rStyle w:val="PlaceholderText"/>
            </w:rPr>
            <w:t>Click or tap here to enter text.</w:t>
          </w:r>
        </w:p>
      </w:docPartBody>
    </w:docPart>
    <w:docPart>
      <w:docPartPr>
        <w:name w:val="A0F5B63E415E4FE2B98E4969EA2AE0A4"/>
        <w:category>
          <w:name w:val="General"/>
          <w:gallery w:val="placeholder"/>
        </w:category>
        <w:types>
          <w:type w:val="bbPlcHdr"/>
        </w:types>
        <w:behaviors>
          <w:behavior w:val="content"/>
        </w:behaviors>
        <w:guid w:val="{25809024-83A5-4303-B0BB-F8022412D6C9}"/>
      </w:docPartPr>
      <w:docPartBody>
        <w:p w:rsidR="003E4906" w:rsidRDefault="00562252" w:rsidP="00562252">
          <w:pPr>
            <w:pStyle w:val="A0F5B63E415E4FE2B98E4969EA2AE0A4"/>
          </w:pPr>
          <w:r w:rsidRPr="00522460">
            <w:rPr>
              <w:rStyle w:val="PlaceholderText"/>
            </w:rPr>
            <w:t>Click or tap here to enter text.</w:t>
          </w:r>
        </w:p>
      </w:docPartBody>
    </w:docPart>
    <w:docPart>
      <w:docPartPr>
        <w:name w:val="2C7CAC5D6497447B9BF52786FA89E3CA"/>
        <w:category>
          <w:name w:val="General"/>
          <w:gallery w:val="placeholder"/>
        </w:category>
        <w:types>
          <w:type w:val="bbPlcHdr"/>
        </w:types>
        <w:behaviors>
          <w:behavior w:val="content"/>
        </w:behaviors>
        <w:guid w:val="{29015E99-70F3-4884-8E8B-AB0A0D3F08F2}"/>
      </w:docPartPr>
      <w:docPartBody>
        <w:p w:rsidR="003E4906" w:rsidRDefault="00562252" w:rsidP="00562252">
          <w:pPr>
            <w:pStyle w:val="2C7CAC5D6497447B9BF52786FA89E3CA"/>
          </w:pPr>
          <w:r w:rsidRPr="00522460">
            <w:rPr>
              <w:rStyle w:val="PlaceholderText"/>
            </w:rPr>
            <w:t>Click or tap here to enter text.</w:t>
          </w:r>
        </w:p>
      </w:docPartBody>
    </w:docPart>
    <w:docPart>
      <w:docPartPr>
        <w:name w:val="3707925F84A148D5A7F9EF03F903AABB"/>
        <w:category>
          <w:name w:val="General"/>
          <w:gallery w:val="placeholder"/>
        </w:category>
        <w:types>
          <w:type w:val="bbPlcHdr"/>
        </w:types>
        <w:behaviors>
          <w:behavior w:val="content"/>
        </w:behaviors>
        <w:guid w:val="{239EBD59-93FE-4AF4-BA95-BDCC59725D56}"/>
      </w:docPartPr>
      <w:docPartBody>
        <w:p w:rsidR="003E4906" w:rsidRDefault="00562252" w:rsidP="00562252">
          <w:pPr>
            <w:pStyle w:val="3707925F84A148D5A7F9EF03F903AABB"/>
          </w:pPr>
          <w:r w:rsidRPr="00522460">
            <w:rPr>
              <w:rStyle w:val="PlaceholderText"/>
            </w:rPr>
            <w:t>Click or tap here to enter text.</w:t>
          </w:r>
        </w:p>
      </w:docPartBody>
    </w:docPart>
    <w:docPart>
      <w:docPartPr>
        <w:name w:val="A4E3CC25BCC64F2087A4DFF23A95E61B"/>
        <w:category>
          <w:name w:val="General"/>
          <w:gallery w:val="placeholder"/>
        </w:category>
        <w:types>
          <w:type w:val="bbPlcHdr"/>
        </w:types>
        <w:behaviors>
          <w:behavior w:val="content"/>
        </w:behaviors>
        <w:guid w:val="{2EF04E1D-2B54-41CC-9FDC-AC4A0BE21DA8}"/>
      </w:docPartPr>
      <w:docPartBody>
        <w:p w:rsidR="00F22B70" w:rsidRDefault="00AF4C78" w:rsidP="00AF4C78">
          <w:pPr>
            <w:pStyle w:val="A4E3CC25BCC64F2087A4DFF23A95E61B"/>
          </w:pPr>
          <w:r w:rsidRPr="004317BA">
            <w:rPr>
              <w:rStyle w:val="PlaceholderText"/>
            </w:rPr>
            <w:t>Click or tap here to enter text.</w:t>
          </w:r>
        </w:p>
      </w:docPartBody>
    </w:docPart>
    <w:docPart>
      <w:docPartPr>
        <w:name w:val="262C3A0DE3034EF8AFA4FA9C17FF8E5C"/>
        <w:category>
          <w:name w:val="General"/>
          <w:gallery w:val="placeholder"/>
        </w:category>
        <w:types>
          <w:type w:val="bbPlcHdr"/>
        </w:types>
        <w:behaviors>
          <w:behavior w:val="content"/>
        </w:behaviors>
        <w:guid w:val="{FBB6A4A9-D5DD-4369-BBE6-B64D872117F8}"/>
      </w:docPartPr>
      <w:docPartBody>
        <w:p w:rsidR="00F22B70" w:rsidRDefault="00AF4C78" w:rsidP="00AF4C78">
          <w:pPr>
            <w:pStyle w:val="262C3A0DE3034EF8AFA4FA9C17FF8E5C"/>
          </w:pPr>
          <w:r w:rsidRPr="004317BA">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S Gothic">
    <w:altName w:val="ＭＳ ゴシック"/>
    <w:panose1 w:val="020B06090702050802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62A5"/>
    <w:rsid w:val="00051942"/>
    <w:rsid w:val="000662A5"/>
    <w:rsid w:val="00087B72"/>
    <w:rsid w:val="00094065"/>
    <w:rsid w:val="00116620"/>
    <w:rsid w:val="001201CD"/>
    <w:rsid w:val="0017305F"/>
    <w:rsid w:val="0018175B"/>
    <w:rsid w:val="00195557"/>
    <w:rsid w:val="001C068A"/>
    <w:rsid w:val="001E2692"/>
    <w:rsid w:val="001F1DCE"/>
    <w:rsid w:val="001F67D5"/>
    <w:rsid w:val="0028469E"/>
    <w:rsid w:val="002B133A"/>
    <w:rsid w:val="002E014F"/>
    <w:rsid w:val="002E45AC"/>
    <w:rsid w:val="00305577"/>
    <w:rsid w:val="00307A3B"/>
    <w:rsid w:val="00360C33"/>
    <w:rsid w:val="003E4906"/>
    <w:rsid w:val="003F70B1"/>
    <w:rsid w:val="004103D5"/>
    <w:rsid w:val="004178E2"/>
    <w:rsid w:val="00421D56"/>
    <w:rsid w:val="004344DE"/>
    <w:rsid w:val="00461099"/>
    <w:rsid w:val="004C1C7A"/>
    <w:rsid w:val="004F0148"/>
    <w:rsid w:val="0054405F"/>
    <w:rsid w:val="00562252"/>
    <w:rsid w:val="00587A88"/>
    <w:rsid w:val="00587B85"/>
    <w:rsid w:val="005A1A65"/>
    <w:rsid w:val="005B6E87"/>
    <w:rsid w:val="005D1E57"/>
    <w:rsid w:val="005F0DA7"/>
    <w:rsid w:val="005F2BDB"/>
    <w:rsid w:val="00623CF1"/>
    <w:rsid w:val="006510FA"/>
    <w:rsid w:val="0067348F"/>
    <w:rsid w:val="006D6B0F"/>
    <w:rsid w:val="00753D38"/>
    <w:rsid w:val="00772B9F"/>
    <w:rsid w:val="00793CCD"/>
    <w:rsid w:val="007F7582"/>
    <w:rsid w:val="00826FAE"/>
    <w:rsid w:val="00831D03"/>
    <w:rsid w:val="008535FA"/>
    <w:rsid w:val="00860392"/>
    <w:rsid w:val="00893ECB"/>
    <w:rsid w:val="008C7172"/>
    <w:rsid w:val="00935D2A"/>
    <w:rsid w:val="00944C4B"/>
    <w:rsid w:val="009D221B"/>
    <w:rsid w:val="009F0D60"/>
    <w:rsid w:val="00A203B5"/>
    <w:rsid w:val="00A7281E"/>
    <w:rsid w:val="00A816E1"/>
    <w:rsid w:val="00A94B20"/>
    <w:rsid w:val="00AC388C"/>
    <w:rsid w:val="00AC3BB2"/>
    <w:rsid w:val="00AC5A8C"/>
    <w:rsid w:val="00AD697B"/>
    <w:rsid w:val="00AF18EB"/>
    <w:rsid w:val="00AF410B"/>
    <w:rsid w:val="00AF4C78"/>
    <w:rsid w:val="00B2403C"/>
    <w:rsid w:val="00B55E62"/>
    <w:rsid w:val="00B562BD"/>
    <w:rsid w:val="00B641D0"/>
    <w:rsid w:val="00B84D85"/>
    <w:rsid w:val="00BB27E3"/>
    <w:rsid w:val="00BE0C8B"/>
    <w:rsid w:val="00BE4A41"/>
    <w:rsid w:val="00C31250"/>
    <w:rsid w:val="00C40E53"/>
    <w:rsid w:val="00C46044"/>
    <w:rsid w:val="00C511FC"/>
    <w:rsid w:val="00C64EA2"/>
    <w:rsid w:val="00C678B9"/>
    <w:rsid w:val="00D10EF4"/>
    <w:rsid w:val="00D36D6F"/>
    <w:rsid w:val="00D90D80"/>
    <w:rsid w:val="00DB0B02"/>
    <w:rsid w:val="00DE44F7"/>
    <w:rsid w:val="00E04F0D"/>
    <w:rsid w:val="00E6261B"/>
    <w:rsid w:val="00E63B9F"/>
    <w:rsid w:val="00E8696D"/>
    <w:rsid w:val="00E9398B"/>
    <w:rsid w:val="00F15106"/>
    <w:rsid w:val="00F22B70"/>
    <w:rsid w:val="00F40C66"/>
    <w:rsid w:val="00F63F86"/>
    <w:rsid w:val="00F86E0E"/>
    <w:rsid w:val="00FB17E5"/>
    <w:rsid w:val="00FC73FF"/>
    <w:rsid w:val="00FD79CA"/>
    <w:rsid w:val="00FE5429"/>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AF4C78"/>
    <w:rPr>
      <w:color w:val="666666"/>
    </w:rPr>
  </w:style>
  <w:style w:type="paragraph" w:customStyle="1" w:styleId="EE718B2C86834D4CA6FF334FACAB8057">
    <w:name w:val="EE718B2C86834D4CA6FF334FACAB8057"/>
    <w:rsid w:val="000662A5"/>
  </w:style>
  <w:style w:type="paragraph" w:customStyle="1" w:styleId="E8D49C9281B740E29E78ABB2A94DEC39">
    <w:name w:val="E8D49C9281B740E29E78ABB2A94DEC39"/>
    <w:rsid w:val="000662A5"/>
  </w:style>
  <w:style w:type="paragraph" w:customStyle="1" w:styleId="48D5DA2B1F924E7B830241CF2A7CC114">
    <w:name w:val="48D5DA2B1F924E7B830241CF2A7CC114"/>
    <w:rsid w:val="000662A5"/>
  </w:style>
  <w:style w:type="paragraph" w:customStyle="1" w:styleId="023778082FBA49F09273D64CF908D536">
    <w:name w:val="023778082FBA49F09273D64CF908D536"/>
    <w:rsid w:val="000662A5"/>
  </w:style>
  <w:style w:type="paragraph" w:customStyle="1" w:styleId="9F750AE5F7204189805C6DCAB48B423C">
    <w:name w:val="9F750AE5F7204189805C6DCAB48B423C"/>
    <w:rsid w:val="000662A5"/>
  </w:style>
  <w:style w:type="paragraph" w:customStyle="1" w:styleId="9B3522AE34964DA5B403E90F29846B13">
    <w:name w:val="9B3522AE34964DA5B403E90F29846B13"/>
    <w:rsid w:val="000662A5"/>
  </w:style>
  <w:style w:type="paragraph" w:customStyle="1" w:styleId="DB152BB980324055BE5980038AEA54F3">
    <w:name w:val="DB152BB980324055BE5980038AEA54F3"/>
    <w:rsid w:val="000662A5"/>
  </w:style>
  <w:style w:type="paragraph" w:customStyle="1" w:styleId="AC6EB37BEF7B4AA0B081AB549253365E">
    <w:name w:val="AC6EB37BEF7B4AA0B081AB549253365E"/>
    <w:rsid w:val="000662A5"/>
  </w:style>
  <w:style w:type="paragraph" w:customStyle="1" w:styleId="5369930CE6E84D26A1BBFC70923C9740">
    <w:name w:val="5369930CE6E84D26A1BBFC70923C9740"/>
    <w:rsid w:val="000662A5"/>
  </w:style>
  <w:style w:type="paragraph" w:customStyle="1" w:styleId="F0224EE634E940EBA0A3F01A765A1648">
    <w:name w:val="F0224EE634E940EBA0A3F01A765A1648"/>
    <w:rsid w:val="000662A5"/>
  </w:style>
  <w:style w:type="paragraph" w:customStyle="1" w:styleId="7029B2C59F2B44B6A943C9FD475A0B3D">
    <w:name w:val="7029B2C59F2B44B6A943C9FD475A0B3D"/>
    <w:rsid w:val="000662A5"/>
  </w:style>
  <w:style w:type="paragraph" w:customStyle="1" w:styleId="CBCDB0A73E744D4C906C6A1B10CE6177">
    <w:name w:val="CBCDB0A73E744D4C906C6A1B10CE6177"/>
    <w:rsid w:val="000662A5"/>
  </w:style>
  <w:style w:type="paragraph" w:customStyle="1" w:styleId="0CE50C212FE7480994786544D9474563">
    <w:name w:val="0CE50C212FE7480994786544D9474563"/>
    <w:rsid w:val="000662A5"/>
  </w:style>
  <w:style w:type="paragraph" w:customStyle="1" w:styleId="69B10DF6091249148E51CCA2A9201B7D">
    <w:name w:val="69B10DF6091249148E51CCA2A9201B7D"/>
    <w:rsid w:val="000662A5"/>
  </w:style>
  <w:style w:type="paragraph" w:customStyle="1" w:styleId="9906286ECA124AC3AE3D382999FE47B8">
    <w:name w:val="9906286ECA124AC3AE3D382999FE47B8"/>
    <w:rsid w:val="000662A5"/>
  </w:style>
  <w:style w:type="paragraph" w:customStyle="1" w:styleId="CDDAE8D7B47148349FAD29A773947627">
    <w:name w:val="CDDAE8D7B47148349FAD29A773947627"/>
    <w:rsid w:val="000662A5"/>
  </w:style>
  <w:style w:type="paragraph" w:customStyle="1" w:styleId="DD829AEC0882465DA73B923892E6595E">
    <w:name w:val="DD829AEC0882465DA73B923892E6595E"/>
    <w:rsid w:val="000662A5"/>
  </w:style>
  <w:style w:type="paragraph" w:customStyle="1" w:styleId="537504880B3144F5B908B23EB1CC6909">
    <w:name w:val="537504880B3144F5B908B23EB1CC6909"/>
    <w:rsid w:val="000662A5"/>
  </w:style>
  <w:style w:type="paragraph" w:customStyle="1" w:styleId="F5EA2F03C1734D4583D71456333C29A0">
    <w:name w:val="F5EA2F03C1734D4583D71456333C29A0"/>
    <w:rsid w:val="000662A5"/>
  </w:style>
  <w:style w:type="paragraph" w:customStyle="1" w:styleId="C783163B17064B09A9F56FB7F0C1D476">
    <w:name w:val="C783163B17064B09A9F56FB7F0C1D476"/>
    <w:rsid w:val="000662A5"/>
  </w:style>
  <w:style w:type="paragraph" w:customStyle="1" w:styleId="D80DB210260B46DA988442F5D3B3EFBF">
    <w:name w:val="D80DB210260B46DA988442F5D3B3EFBF"/>
    <w:rsid w:val="000662A5"/>
  </w:style>
  <w:style w:type="paragraph" w:customStyle="1" w:styleId="F34D188C56A6495CB2D73908B0F37C9D">
    <w:name w:val="F34D188C56A6495CB2D73908B0F37C9D"/>
    <w:rsid w:val="000662A5"/>
  </w:style>
  <w:style w:type="paragraph" w:customStyle="1" w:styleId="0EF229F52E7A46CAA52B8034823ED171">
    <w:name w:val="0EF229F52E7A46CAA52B8034823ED171"/>
    <w:rsid w:val="000662A5"/>
  </w:style>
  <w:style w:type="paragraph" w:customStyle="1" w:styleId="3BF498305A3F4738AE5405E72BC72E47">
    <w:name w:val="3BF498305A3F4738AE5405E72BC72E47"/>
    <w:rsid w:val="000662A5"/>
  </w:style>
  <w:style w:type="paragraph" w:customStyle="1" w:styleId="156EB12A0E84419C902A169C887DF81F">
    <w:name w:val="156EB12A0E84419C902A169C887DF81F"/>
    <w:rsid w:val="000662A5"/>
  </w:style>
  <w:style w:type="paragraph" w:customStyle="1" w:styleId="F854EB214AC74DC2BB4C00ECD6EF8E71">
    <w:name w:val="F854EB214AC74DC2BB4C00ECD6EF8E71"/>
    <w:rsid w:val="000662A5"/>
  </w:style>
  <w:style w:type="paragraph" w:customStyle="1" w:styleId="7047EF7CAABA4EE685B031E590159DFA">
    <w:name w:val="7047EF7CAABA4EE685B031E590159DFA"/>
    <w:rsid w:val="000662A5"/>
  </w:style>
  <w:style w:type="paragraph" w:customStyle="1" w:styleId="436135A4EDCA4BEDA2EB4C74F04E593E">
    <w:name w:val="436135A4EDCA4BEDA2EB4C74F04E593E"/>
    <w:rsid w:val="000662A5"/>
  </w:style>
  <w:style w:type="paragraph" w:customStyle="1" w:styleId="0367257AA98B4F9084304A9BEDA448B9">
    <w:name w:val="0367257AA98B4F9084304A9BEDA448B9"/>
    <w:rsid w:val="000662A5"/>
  </w:style>
  <w:style w:type="paragraph" w:customStyle="1" w:styleId="CCAC6CEFF3124199ABBAEAC48C488AA1">
    <w:name w:val="CCAC6CEFF3124199ABBAEAC48C488AA1"/>
    <w:rsid w:val="000662A5"/>
  </w:style>
  <w:style w:type="paragraph" w:customStyle="1" w:styleId="430DB5E21AA6451EB40029D42AFC20A8">
    <w:name w:val="430DB5E21AA6451EB40029D42AFC20A8"/>
    <w:rsid w:val="000662A5"/>
  </w:style>
  <w:style w:type="paragraph" w:customStyle="1" w:styleId="E94630A12B4141E5A8F7CA441DFFF73C">
    <w:name w:val="E94630A12B4141E5A8F7CA441DFFF73C"/>
    <w:rsid w:val="000662A5"/>
  </w:style>
  <w:style w:type="paragraph" w:customStyle="1" w:styleId="82F7B3C7B11B4B3AAE2A65E299F0ED05">
    <w:name w:val="82F7B3C7B11B4B3AAE2A65E299F0ED05"/>
    <w:rsid w:val="000662A5"/>
  </w:style>
  <w:style w:type="paragraph" w:customStyle="1" w:styleId="53608639429848C387983F6D971A6B11">
    <w:name w:val="53608639429848C387983F6D971A6B11"/>
    <w:rsid w:val="000662A5"/>
  </w:style>
  <w:style w:type="paragraph" w:customStyle="1" w:styleId="9AA4C7DE86014B859380383F0BD4A634">
    <w:name w:val="9AA4C7DE86014B859380383F0BD4A634"/>
    <w:rsid w:val="000662A5"/>
  </w:style>
  <w:style w:type="paragraph" w:customStyle="1" w:styleId="56CD86D6094D4F599347E1C787546DC3">
    <w:name w:val="56CD86D6094D4F599347E1C787546DC3"/>
    <w:rsid w:val="000662A5"/>
  </w:style>
  <w:style w:type="paragraph" w:customStyle="1" w:styleId="A23E7559F8D342E0841032A5CB3B03BF">
    <w:name w:val="A23E7559F8D342E0841032A5CB3B03BF"/>
    <w:rsid w:val="000662A5"/>
  </w:style>
  <w:style w:type="paragraph" w:customStyle="1" w:styleId="1A7D74A8D53B44E1886CA923AAFE1E5B">
    <w:name w:val="1A7D74A8D53B44E1886CA923AAFE1E5B"/>
    <w:rsid w:val="000662A5"/>
  </w:style>
  <w:style w:type="paragraph" w:customStyle="1" w:styleId="88E998CA4CBC4348B001820E607C3514">
    <w:name w:val="88E998CA4CBC4348B001820E607C3514"/>
    <w:rsid w:val="000662A5"/>
  </w:style>
  <w:style w:type="paragraph" w:customStyle="1" w:styleId="8F768B28CC4B4C7BB3ED97E9230CB8A4">
    <w:name w:val="8F768B28CC4B4C7BB3ED97E9230CB8A4"/>
    <w:rsid w:val="000662A5"/>
  </w:style>
  <w:style w:type="paragraph" w:customStyle="1" w:styleId="CB08E95EAD3543E2ACDB2FB3FEC0411F">
    <w:name w:val="CB08E95EAD3543E2ACDB2FB3FEC0411F"/>
    <w:rsid w:val="000662A5"/>
  </w:style>
  <w:style w:type="paragraph" w:customStyle="1" w:styleId="F49E2A33DE7F4A87A42BC9B6F3D1A2B3">
    <w:name w:val="F49E2A33DE7F4A87A42BC9B6F3D1A2B3"/>
    <w:rsid w:val="000662A5"/>
  </w:style>
  <w:style w:type="paragraph" w:customStyle="1" w:styleId="20597B42075F42A49401E642E07DD351">
    <w:name w:val="20597B42075F42A49401E642E07DD351"/>
    <w:rsid w:val="000662A5"/>
  </w:style>
  <w:style w:type="paragraph" w:customStyle="1" w:styleId="1504401FBABC473F84EE36C34FD3069E">
    <w:name w:val="1504401FBABC473F84EE36C34FD3069E"/>
    <w:rsid w:val="000662A5"/>
  </w:style>
  <w:style w:type="paragraph" w:customStyle="1" w:styleId="7400531A22274BE7BE0089345508453D">
    <w:name w:val="7400531A22274BE7BE0089345508453D"/>
    <w:rsid w:val="000662A5"/>
  </w:style>
  <w:style w:type="paragraph" w:customStyle="1" w:styleId="00B288F5A1FA46878122AA6B8800F0FC">
    <w:name w:val="00B288F5A1FA46878122AA6B8800F0FC"/>
    <w:rsid w:val="000662A5"/>
  </w:style>
  <w:style w:type="paragraph" w:customStyle="1" w:styleId="8482563B679142CE9F826B9C5268B3DB">
    <w:name w:val="8482563B679142CE9F826B9C5268B3DB"/>
    <w:rsid w:val="000662A5"/>
  </w:style>
  <w:style w:type="paragraph" w:customStyle="1" w:styleId="8C367F03FEB2409CA0D0367C32D2A039">
    <w:name w:val="8C367F03FEB2409CA0D0367C32D2A039"/>
    <w:rsid w:val="000662A5"/>
  </w:style>
  <w:style w:type="paragraph" w:customStyle="1" w:styleId="7B26B8D5DD944AA98E7A782BCCA23EB3">
    <w:name w:val="7B26B8D5DD944AA98E7A782BCCA23EB3"/>
    <w:rsid w:val="000662A5"/>
  </w:style>
  <w:style w:type="paragraph" w:customStyle="1" w:styleId="303CD65A7BD2485592ECC9457264C875">
    <w:name w:val="303CD65A7BD2485592ECC9457264C875"/>
    <w:rsid w:val="000662A5"/>
  </w:style>
  <w:style w:type="paragraph" w:customStyle="1" w:styleId="0BBD28A28DBC47DC8C09CCB0A4215231">
    <w:name w:val="0BBD28A28DBC47DC8C09CCB0A4215231"/>
    <w:rsid w:val="000662A5"/>
  </w:style>
  <w:style w:type="paragraph" w:customStyle="1" w:styleId="E815EE41558349C485565CF44D05AEDE">
    <w:name w:val="E815EE41558349C485565CF44D05AEDE"/>
    <w:rsid w:val="000662A5"/>
  </w:style>
  <w:style w:type="paragraph" w:customStyle="1" w:styleId="55269E4DC7094518A4BC2D310A3930DD">
    <w:name w:val="55269E4DC7094518A4BC2D310A3930DD"/>
    <w:rsid w:val="000662A5"/>
  </w:style>
  <w:style w:type="paragraph" w:customStyle="1" w:styleId="F4DEB9616B2E4F6AB712EB97FF24F623">
    <w:name w:val="F4DEB9616B2E4F6AB712EB97FF24F623"/>
    <w:rsid w:val="000662A5"/>
  </w:style>
  <w:style w:type="paragraph" w:customStyle="1" w:styleId="2035CB9DD7AB4380954FB18494325253">
    <w:name w:val="2035CB9DD7AB4380954FB18494325253"/>
    <w:rsid w:val="000662A5"/>
  </w:style>
  <w:style w:type="paragraph" w:customStyle="1" w:styleId="8453CAD22F0D4496812A09708FA1C65F">
    <w:name w:val="8453CAD22F0D4496812A09708FA1C65F"/>
    <w:rsid w:val="000662A5"/>
  </w:style>
  <w:style w:type="paragraph" w:customStyle="1" w:styleId="2B7351B4471E4584BF0088D0A0CBAB9D">
    <w:name w:val="2B7351B4471E4584BF0088D0A0CBAB9D"/>
    <w:rsid w:val="000662A5"/>
  </w:style>
  <w:style w:type="paragraph" w:customStyle="1" w:styleId="83DD7027C101450C8E664A319869BDCA">
    <w:name w:val="83DD7027C101450C8E664A319869BDCA"/>
    <w:rsid w:val="000662A5"/>
  </w:style>
  <w:style w:type="paragraph" w:customStyle="1" w:styleId="980AE6DE03A543058A2A371169EDF0C8">
    <w:name w:val="980AE6DE03A543058A2A371169EDF0C8"/>
    <w:rsid w:val="000662A5"/>
  </w:style>
  <w:style w:type="paragraph" w:customStyle="1" w:styleId="60897F6EB50348F084C97DFBE10A2480">
    <w:name w:val="60897F6EB50348F084C97DFBE10A2480"/>
    <w:rsid w:val="000662A5"/>
  </w:style>
  <w:style w:type="paragraph" w:customStyle="1" w:styleId="B459ACB5DDA74C1884AFA6A83856A9AD">
    <w:name w:val="B459ACB5DDA74C1884AFA6A83856A9AD"/>
    <w:rsid w:val="000662A5"/>
  </w:style>
  <w:style w:type="paragraph" w:customStyle="1" w:styleId="B0AFEC5291FA4AFCA0F09C665381AD30">
    <w:name w:val="B0AFEC5291FA4AFCA0F09C665381AD30"/>
    <w:rsid w:val="000662A5"/>
  </w:style>
  <w:style w:type="paragraph" w:customStyle="1" w:styleId="1361B1FB68C141E6A4AA08C05EDC6E4C">
    <w:name w:val="1361B1FB68C141E6A4AA08C05EDC6E4C"/>
    <w:rsid w:val="000662A5"/>
  </w:style>
  <w:style w:type="paragraph" w:customStyle="1" w:styleId="5AD65E5B1521456D880FADFE5D49249D">
    <w:name w:val="5AD65E5B1521456D880FADFE5D49249D"/>
    <w:rsid w:val="000662A5"/>
  </w:style>
  <w:style w:type="paragraph" w:customStyle="1" w:styleId="1B7D33C32955457098CB8C8C8B9EF799">
    <w:name w:val="1B7D33C32955457098CB8C8C8B9EF799"/>
    <w:rsid w:val="000662A5"/>
  </w:style>
  <w:style w:type="paragraph" w:customStyle="1" w:styleId="58AB71313E2F4D718DF8F99989CAA52E">
    <w:name w:val="58AB71313E2F4D718DF8F99989CAA52E"/>
    <w:rsid w:val="000662A5"/>
  </w:style>
  <w:style w:type="paragraph" w:customStyle="1" w:styleId="BA9437F740AC4AE3A4B77603147442A1">
    <w:name w:val="BA9437F740AC4AE3A4B77603147442A1"/>
    <w:rsid w:val="000662A5"/>
  </w:style>
  <w:style w:type="paragraph" w:customStyle="1" w:styleId="CFF304A5677A40F59AA3F817EA5546F7">
    <w:name w:val="CFF304A5677A40F59AA3F817EA5546F7"/>
    <w:rsid w:val="000662A5"/>
  </w:style>
  <w:style w:type="paragraph" w:customStyle="1" w:styleId="21E561AFAA984DA1B0F68EA2A013E268">
    <w:name w:val="21E561AFAA984DA1B0F68EA2A013E268"/>
    <w:rsid w:val="000662A5"/>
  </w:style>
  <w:style w:type="paragraph" w:customStyle="1" w:styleId="02FCF23BF61340AEBE33EA6F6E807A0E">
    <w:name w:val="02FCF23BF61340AEBE33EA6F6E807A0E"/>
    <w:rsid w:val="000662A5"/>
  </w:style>
  <w:style w:type="paragraph" w:customStyle="1" w:styleId="072B1A75AE584A5CA43D355BBEF8A2F7">
    <w:name w:val="072B1A75AE584A5CA43D355BBEF8A2F7"/>
    <w:rsid w:val="000662A5"/>
  </w:style>
  <w:style w:type="paragraph" w:customStyle="1" w:styleId="EA36D3A3BBBA4CF89F2B49186D2BCF30">
    <w:name w:val="EA36D3A3BBBA4CF89F2B49186D2BCF30"/>
    <w:rsid w:val="000662A5"/>
  </w:style>
  <w:style w:type="paragraph" w:customStyle="1" w:styleId="FE43D3B044CF432ABC732265AA93D062">
    <w:name w:val="FE43D3B044CF432ABC732265AA93D062"/>
    <w:rsid w:val="000662A5"/>
  </w:style>
  <w:style w:type="paragraph" w:customStyle="1" w:styleId="AC5C72DFA30A4701B193DFA869E2ED57">
    <w:name w:val="AC5C72DFA30A4701B193DFA869E2ED57"/>
    <w:rsid w:val="000662A5"/>
  </w:style>
  <w:style w:type="paragraph" w:customStyle="1" w:styleId="9D66E2FED15B425B8C0014E44A5408D5">
    <w:name w:val="9D66E2FED15B425B8C0014E44A5408D5"/>
    <w:rsid w:val="000662A5"/>
  </w:style>
  <w:style w:type="paragraph" w:customStyle="1" w:styleId="5023948CDE4B495FB59A54E781E1505B">
    <w:name w:val="5023948CDE4B495FB59A54E781E1505B"/>
    <w:rsid w:val="000662A5"/>
  </w:style>
  <w:style w:type="paragraph" w:customStyle="1" w:styleId="5084304B41B54521B8DB0E4F71E69905">
    <w:name w:val="5084304B41B54521B8DB0E4F71E69905"/>
    <w:rsid w:val="000662A5"/>
  </w:style>
  <w:style w:type="paragraph" w:customStyle="1" w:styleId="A83DA7398C144D3AA55CAD48BDD7C239">
    <w:name w:val="A83DA7398C144D3AA55CAD48BDD7C239"/>
    <w:rsid w:val="000662A5"/>
  </w:style>
  <w:style w:type="paragraph" w:customStyle="1" w:styleId="732040627AE948C8AFA40DCAD5F7D74A">
    <w:name w:val="732040627AE948C8AFA40DCAD5F7D74A"/>
    <w:rsid w:val="000662A5"/>
  </w:style>
  <w:style w:type="paragraph" w:customStyle="1" w:styleId="744AEBB6F8F9470A9F890A554ED33AFE">
    <w:name w:val="744AEBB6F8F9470A9F890A554ED33AFE"/>
    <w:rsid w:val="000662A5"/>
  </w:style>
  <w:style w:type="paragraph" w:customStyle="1" w:styleId="B2B14779C863488CA791F717D00FE0EF">
    <w:name w:val="B2B14779C863488CA791F717D00FE0EF"/>
    <w:rsid w:val="000662A5"/>
  </w:style>
  <w:style w:type="paragraph" w:customStyle="1" w:styleId="E92FF0DA1C5B4D8E806C46C9E67ED7E2">
    <w:name w:val="E92FF0DA1C5B4D8E806C46C9E67ED7E2"/>
    <w:rsid w:val="000662A5"/>
  </w:style>
  <w:style w:type="paragraph" w:customStyle="1" w:styleId="2B5F0B4E46DC4D71A5FCE7F7BEBD9052">
    <w:name w:val="2B5F0B4E46DC4D71A5FCE7F7BEBD9052"/>
    <w:rsid w:val="000662A5"/>
  </w:style>
  <w:style w:type="paragraph" w:customStyle="1" w:styleId="0041BC8D02474D769CC4324601EC255D">
    <w:name w:val="0041BC8D02474D769CC4324601EC255D"/>
    <w:rsid w:val="000662A5"/>
  </w:style>
  <w:style w:type="paragraph" w:customStyle="1" w:styleId="BFCDC24FC5304A7EBF72D45DADEA2A25">
    <w:name w:val="BFCDC24FC5304A7EBF72D45DADEA2A25"/>
    <w:rsid w:val="000662A5"/>
  </w:style>
  <w:style w:type="paragraph" w:customStyle="1" w:styleId="D430D334A112428A885B18AA0E6FBCA6">
    <w:name w:val="D430D334A112428A885B18AA0E6FBCA6"/>
    <w:rsid w:val="000662A5"/>
  </w:style>
  <w:style w:type="paragraph" w:customStyle="1" w:styleId="3BF0D3C139A44985BC8CD7D57F8FADE2">
    <w:name w:val="3BF0D3C139A44985BC8CD7D57F8FADE2"/>
    <w:rsid w:val="000662A5"/>
  </w:style>
  <w:style w:type="paragraph" w:customStyle="1" w:styleId="72457A7455EC40C392C0544F2DE7DDE3">
    <w:name w:val="72457A7455EC40C392C0544F2DE7DDE3"/>
    <w:rsid w:val="000662A5"/>
  </w:style>
  <w:style w:type="paragraph" w:customStyle="1" w:styleId="AAE6C8A5D8994728979451D9C6223BB6">
    <w:name w:val="AAE6C8A5D8994728979451D9C6223BB6"/>
    <w:rsid w:val="000662A5"/>
  </w:style>
  <w:style w:type="paragraph" w:customStyle="1" w:styleId="A20D2BA551C64EA3A156724B4B5ED4AA">
    <w:name w:val="A20D2BA551C64EA3A156724B4B5ED4AA"/>
    <w:rsid w:val="000662A5"/>
  </w:style>
  <w:style w:type="paragraph" w:customStyle="1" w:styleId="4E0D8BC2D5ED4DDBB36F1F02E987D536">
    <w:name w:val="4E0D8BC2D5ED4DDBB36F1F02E987D536"/>
    <w:rsid w:val="000662A5"/>
  </w:style>
  <w:style w:type="paragraph" w:customStyle="1" w:styleId="E06DE5EA12294FC3B8ADD169A38ABFEF">
    <w:name w:val="E06DE5EA12294FC3B8ADD169A38ABFEF"/>
    <w:rsid w:val="000662A5"/>
  </w:style>
  <w:style w:type="paragraph" w:customStyle="1" w:styleId="B4AA71600F734F60BB1DFC17D9C3963A">
    <w:name w:val="B4AA71600F734F60BB1DFC17D9C3963A"/>
    <w:rsid w:val="000662A5"/>
  </w:style>
  <w:style w:type="paragraph" w:customStyle="1" w:styleId="1B1495B602CF4A56A97CDA8238FA46E7">
    <w:name w:val="1B1495B602CF4A56A97CDA8238FA46E7"/>
    <w:rsid w:val="000662A5"/>
  </w:style>
  <w:style w:type="paragraph" w:customStyle="1" w:styleId="8EC7DDB2A7ED443B90ABC061CF3B252F">
    <w:name w:val="8EC7DDB2A7ED443B90ABC061CF3B252F"/>
    <w:rsid w:val="000662A5"/>
  </w:style>
  <w:style w:type="paragraph" w:customStyle="1" w:styleId="EBEB27A259AA4675A5AEA11DA7134CEA">
    <w:name w:val="EBEB27A259AA4675A5AEA11DA7134CEA"/>
    <w:rsid w:val="000662A5"/>
  </w:style>
  <w:style w:type="paragraph" w:customStyle="1" w:styleId="7051B6E9E4A24029954B0A704C2EE090">
    <w:name w:val="7051B6E9E4A24029954B0A704C2EE090"/>
    <w:rsid w:val="000662A5"/>
  </w:style>
  <w:style w:type="paragraph" w:customStyle="1" w:styleId="4A7AA2C82AFF4A019024F87BF7163ACF">
    <w:name w:val="4A7AA2C82AFF4A019024F87BF7163ACF"/>
    <w:rsid w:val="000662A5"/>
  </w:style>
  <w:style w:type="paragraph" w:customStyle="1" w:styleId="092B52996DCA4E1C95432968A1DB8034">
    <w:name w:val="092B52996DCA4E1C95432968A1DB8034"/>
    <w:rsid w:val="000662A5"/>
  </w:style>
  <w:style w:type="paragraph" w:customStyle="1" w:styleId="6A6E0EEEFD944D58931F5810AFAB4144">
    <w:name w:val="6A6E0EEEFD944D58931F5810AFAB4144"/>
    <w:rsid w:val="000662A5"/>
  </w:style>
  <w:style w:type="paragraph" w:customStyle="1" w:styleId="0E679DD5ED564FFFA05BD4F28307F0B6">
    <w:name w:val="0E679DD5ED564FFFA05BD4F28307F0B6"/>
    <w:rsid w:val="000662A5"/>
  </w:style>
  <w:style w:type="paragraph" w:customStyle="1" w:styleId="C215BEA1A1F543C08647F5B3495151A5">
    <w:name w:val="C215BEA1A1F543C08647F5B3495151A5"/>
    <w:rsid w:val="000662A5"/>
  </w:style>
  <w:style w:type="paragraph" w:customStyle="1" w:styleId="ECF54FEC5CE248A8AEE69854A3BC8465">
    <w:name w:val="ECF54FEC5CE248A8AEE69854A3BC8465"/>
    <w:rsid w:val="000662A5"/>
  </w:style>
  <w:style w:type="paragraph" w:customStyle="1" w:styleId="042E105FCE6043E489F6FBF25AED7068">
    <w:name w:val="042E105FCE6043E489F6FBF25AED7068"/>
    <w:rsid w:val="000662A5"/>
  </w:style>
  <w:style w:type="paragraph" w:customStyle="1" w:styleId="FE29DFC4419A46CEB26AAAC324EABE77">
    <w:name w:val="FE29DFC4419A46CEB26AAAC324EABE77"/>
    <w:rsid w:val="000662A5"/>
  </w:style>
  <w:style w:type="paragraph" w:customStyle="1" w:styleId="3DC1F130B8204167A3ACE4AC552E617A">
    <w:name w:val="3DC1F130B8204167A3ACE4AC552E617A"/>
    <w:rsid w:val="000662A5"/>
  </w:style>
  <w:style w:type="paragraph" w:customStyle="1" w:styleId="9DD2E611CBBC4662B599626D6A07C412">
    <w:name w:val="9DD2E611CBBC4662B599626D6A07C412"/>
    <w:rsid w:val="000662A5"/>
  </w:style>
  <w:style w:type="paragraph" w:customStyle="1" w:styleId="54D3D1E6CBE24AD588D7FB200F6C5C92">
    <w:name w:val="54D3D1E6CBE24AD588D7FB200F6C5C92"/>
    <w:rsid w:val="000662A5"/>
  </w:style>
  <w:style w:type="paragraph" w:customStyle="1" w:styleId="F2A22E7FE2B84AB28AA746E9BBEE9AEB">
    <w:name w:val="F2A22E7FE2B84AB28AA746E9BBEE9AEB"/>
    <w:rsid w:val="000662A5"/>
  </w:style>
  <w:style w:type="paragraph" w:customStyle="1" w:styleId="26E0ECE4456D40A5B2CE02C463048AAF">
    <w:name w:val="26E0ECE4456D40A5B2CE02C463048AAF"/>
    <w:rsid w:val="000662A5"/>
  </w:style>
  <w:style w:type="paragraph" w:customStyle="1" w:styleId="AB60FBA4D5654D25BFAA1FDD5AE42886">
    <w:name w:val="AB60FBA4D5654D25BFAA1FDD5AE42886"/>
    <w:rsid w:val="000662A5"/>
  </w:style>
  <w:style w:type="paragraph" w:customStyle="1" w:styleId="8859986272C84956A243949A34A354C3">
    <w:name w:val="8859986272C84956A243949A34A354C3"/>
    <w:rsid w:val="000662A5"/>
  </w:style>
  <w:style w:type="paragraph" w:customStyle="1" w:styleId="A4AAF49E76354FE7BF4E36DEEEBF2C77">
    <w:name w:val="A4AAF49E76354FE7BF4E36DEEEBF2C77"/>
    <w:rsid w:val="000662A5"/>
  </w:style>
  <w:style w:type="paragraph" w:customStyle="1" w:styleId="8991A735349D41AFB7EB9BCF83FE3EE4">
    <w:name w:val="8991A735349D41AFB7EB9BCF83FE3EE4"/>
    <w:rsid w:val="000662A5"/>
  </w:style>
  <w:style w:type="paragraph" w:customStyle="1" w:styleId="8D5F74C8771F4B2FB8D3A406C54A197D">
    <w:name w:val="8D5F74C8771F4B2FB8D3A406C54A197D"/>
    <w:rsid w:val="000662A5"/>
  </w:style>
  <w:style w:type="paragraph" w:customStyle="1" w:styleId="21EFA4A0CBC94B3583C83652D4996323">
    <w:name w:val="21EFA4A0CBC94B3583C83652D4996323"/>
    <w:rsid w:val="000662A5"/>
  </w:style>
  <w:style w:type="paragraph" w:customStyle="1" w:styleId="FF3B9D7DF8594FB6B30278F199CD69F2">
    <w:name w:val="FF3B9D7DF8594FB6B30278F199CD69F2"/>
    <w:rsid w:val="000662A5"/>
  </w:style>
  <w:style w:type="paragraph" w:customStyle="1" w:styleId="EF8AB388D1444938B8BC1228B09A2EBF">
    <w:name w:val="EF8AB388D1444938B8BC1228B09A2EBF"/>
    <w:rsid w:val="000662A5"/>
  </w:style>
  <w:style w:type="paragraph" w:customStyle="1" w:styleId="ACBF44CDC16844FA8DB12DEDCE9F39E0">
    <w:name w:val="ACBF44CDC16844FA8DB12DEDCE9F39E0"/>
    <w:rsid w:val="000662A5"/>
  </w:style>
  <w:style w:type="paragraph" w:customStyle="1" w:styleId="8973551CD3D046158F0D220C8314A30B">
    <w:name w:val="8973551CD3D046158F0D220C8314A30B"/>
    <w:rsid w:val="000662A5"/>
  </w:style>
  <w:style w:type="paragraph" w:customStyle="1" w:styleId="7B44724166A142C198D55ECF44E52352">
    <w:name w:val="7B44724166A142C198D55ECF44E52352"/>
    <w:rsid w:val="000662A5"/>
  </w:style>
  <w:style w:type="paragraph" w:customStyle="1" w:styleId="CBAC685EE60147AB9A74CCBD1E4DB2F1">
    <w:name w:val="CBAC685EE60147AB9A74CCBD1E4DB2F1"/>
    <w:rsid w:val="000662A5"/>
  </w:style>
  <w:style w:type="paragraph" w:customStyle="1" w:styleId="78EB0B0C5C754D00BD78E81B7986984C">
    <w:name w:val="78EB0B0C5C754D00BD78E81B7986984C"/>
    <w:rsid w:val="000662A5"/>
  </w:style>
  <w:style w:type="paragraph" w:customStyle="1" w:styleId="9E3E8F12A6F64903A4A59C6D6358168B">
    <w:name w:val="9E3E8F12A6F64903A4A59C6D6358168B"/>
    <w:rsid w:val="000662A5"/>
  </w:style>
  <w:style w:type="paragraph" w:customStyle="1" w:styleId="C68F965A799D4799ABAF78573C6EBC86">
    <w:name w:val="C68F965A799D4799ABAF78573C6EBC86"/>
    <w:rsid w:val="000662A5"/>
  </w:style>
  <w:style w:type="paragraph" w:customStyle="1" w:styleId="53FB7C15EE9A419B85C5CF64D51177E1">
    <w:name w:val="53FB7C15EE9A419B85C5CF64D51177E1"/>
    <w:rsid w:val="000662A5"/>
  </w:style>
  <w:style w:type="paragraph" w:customStyle="1" w:styleId="FE02277CDC014A689763547044185DF7">
    <w:name w:val="FE02277CDC014A689763547044185DF7"/>
    <w:rsid w:val="000662A5"/>
  </w:style>
  <w:style w:type="paragraph" w:customStyle="1" w:styleId="0F3B9DA1AD7F4223A4B194D767B4664D">
    <w:name w:val="0F3B9DA1AD7F4223A4B194D767B4664D"/>
    <w:rsid w:val="000662A5"/>
  </w:style>
  <w:style w:type="paragraph" w:customStyle="1" w:styleId="52A0A948EE4A40C6B50B259D57D79B19">
    <w:name w:val="52A0A948EE4A40C6B50B259D57D79B19"/>
    <w:rsid w:val="000662A5"/>
  </w:style>
  <w:style w:type="paragraph" w:customStyle="1" w:styleId="1879496839AA40FAA84500E2C1D6FCFB">
    <w:name w:val="1879496839AA40FAA84500E2C1D6FCFB"/>
    <w:rsid w:val="000662A5"/>
  </w:style>
  <w:style w:type="paragraph" w:customStyle="1" w:styleId="956CFB7A8C7D476D860D8CB2469C7AF3">
    <w:name w:val="956CFB7A8C7D476D860D8CB2469C7AF3"/>
    <w:rsid w:val="000662A5"/>
  </w:style>
  <w:style w:type="paragraph" w:customStyle="1" w:styleId="314CAB76B98E4C96B1E36002477A867E">
    <w:name w:val="314CAB76B98E4C96B1E36002477A867E"/>
    <w:rsid w:val="000662A5"/>
  </w:style>
  <w:style w:type="paragraph" w:customStyle="1" w:styleId="895F15C6BECF45E5933474E7274B3CDB">
    <w:name w:val="895F15C6BECF45E5933474E7274B3CDB"/>
    <w:rsid w:val="000662A5"/>
  </w:style>
  <w:style w:type="paragraph" w:customStyle="1" w:styleId="CB4BFB96BA174065A2F5B5877D9FB753">
    <w:name w:val="CB4BFB96BA174065A2F5B5877D9FB753"/>
    <w:rsid w:val="000662A5"/>
  </w:style>
  <w:style w:type="paragraph" w:customStyle="1" w:styleId="E2B06EF81755482B9076FFFA3A0E3D49">
    <w:name w:val="E2B06EF81755482B9076FFFA3A0E3D49"/>
    <w:rsid w:val="000662A5"/>
  </w:style>
  <w:style w:type="paragraph" w:customStyle="1" w:styleId="D1B5A700C724401881922374E035E6F1">
    <w:name w:val="D1B5A700C724401881922374E035E6F1"/>
    <w:rsid w:val="000662A5"/>
  </w:style>
  <w:style w:type="paragraph" w:customStyle="1" w:styleId="9449DC6C3927404C8DEB5B8521B3398C">
    <w:name w:val="9449DC6C3927404C8DEB5B8521B3398C"/>
    <w:rsid w:val="000662A5"/>
  </w:style>
  <w:style w:type="paragraph" w:customStyle="1" w:styleId="D8D6F387715D439DB6442E3064C07824">
    <w:name w:val="D8D6F387715D439DB6442E3064C07824"/>
    <w:rsid w:val="000662A5"/>
  </w:style>
  <w:style w:type="paragraph" w:customStyle="1" w:styleId="1385356E1C4445F089C34EA609A2C890">
    <w:name w:val="1385356E1C4445F089C34EA609A2C890"/>
    <w:rsid w:val="000662A5"/>
  </w:style>
  <w:style w:type="paragraph" w:customStyle="1" w:styleId="A647D0E711C54B64B9FF19FB10F96DBC">
    <w:name w:val="A647D0E711C54B64B9FF19FB10F96DBC"/>
    <w:rsid w:val="000662A5"/>
  </w:style>
  <w:style w:type="paragraph" w:customStyle="1" w:styleId="C847A8A4479A41F8AB0B3BA5047A17D3">
    <w:name w:val="C847A8A4479A41F8AB0B3BA5047A17D3"/>
    <w:rsid w:val="000662A5"/>
  </w:style>
  <w:style w:type="paragraph" w:customStyle="1" w:styleId="3FC09F2F442643AEA4BD79A9EEBA3A9B">
    <w:name w:val="3FC09F2F442643AEA4BD79A9EEBA3A9B"/>
    <w:rsid w:val="000662A5"/>
  </w:style>
  <w:style w:type="paragraph" w:customStyle="1" w:styleId="3130FFCA7A7341F9BBE428955411E69D">
    <w:name w:val="3130FFCA7A7341F9BBE428955411E69D"/>
    <w:rsid w:val="000662A5"/>
  </w:style>
  <w:style w:type="paragraph" w:customStyle="1" w:styleId="FF2DD891D5764A3FAE167F92D1AFA091">
    <w:name w:val="FF2DD891D5764A3FAE167F92D1AFA091"/>
    <w:rsid w:val="000662A5"/>
  </w:style>
  <w:style w:type="paragraph" w:customStyle="1" w:styleId="7D784ED8C4F04191B8CAD2E80450E474">
    <w:name w:val="7D784ED8C4F04191B8CAD2E80450E474"/>
    <w:rsid w:val="000662A5"/>
  </w:style>
  <w:style w:type="paragraph" w:customStyle="1" w:styleId="6C86E0285B4646248BA3C0969262608F">
    <w:name w:val="6C86E0285B4646248BA3C0969262608F"/>
    <w:rsid w:val="000662A5"/>
  </w:style>
  <w:style w:type="paragraph" w:customStyle="1" w:styleId="FA9601E470184BAC92BC0D216F48D210">
    <w:name w:val="FA9601E470184BAC92BC0D216F48D210"/>
    <w:rsid w:val="000662A5"/>
  </w:style>
  <w:style w:type="paragraph" w:customStyle="1" w:styleId="D8CFBC8482484C628AD3558F08B4E838">
    <w:name w:val="D8CFBC8482484C628AD3558F08B4E838"/>
    <w:rsid w:val="000662A5"/>
  </w:style>
  <w:style w:type="paragraph" w:customStyle="1" w:styleId="EA93314D70DB4F178611C159CA5CB2C1">
    <w:name w:val="EA93314D70DB4F178611C159CA5CB2C1"/>
    <w:rsid w:val="000662A5"/>
  </w:style>
  <w:style w:type="paragraph" w:customStyle="1" w:styleId="047745F7BE05462FA5EFE1AEAE090633">
    <w:name w:val="047745F7BE05462FA5EFE1AEAE090633"/>
    <w:rsid w:val="000662A5"/>
  </w:style>
  <w:style w:type="paragraph" w:customStyle="1" w:styleId="52C8A1AD210F4A1A9C1178C16F358866">
    <w:name w:val="52C8A1AD210F4A1A9C1178C16F358866"/>
    <w:rsid w:val="000662A5"/>
  </w:style>
  <w:style w:type="paragraph" w:customStyle="1" w:styleId="39C6FAC683C045C299D2D3931B17447B">
    <w:name w:val="39C6FAC683C045C299D2D3931B17447B"/>
    <w:rsid w:val="000662A5"/>
  </w:style>
  <w:style w:type="paragraph" w:customStyle="1" w:styleId="FEC2EFA29E614632BB3679E405A2EE0C">
    <w:name w:val="FEC2EFA29E614632BB3679E405A2EE0C"/>
    <w:rsid w:val="000662A5"/>
  </w:style>
  <w:style w:type="paragraph" w:customStyle="1" w:styleId="A8FE67C7F6C746CE9A549D08A4E64FCB">
    <w:name w:val="A8FE67C7F6C746CE9A549D08A4E64FCB"/>
    <w:rsid w:val="000662A5"/>
  </w:style>
  <w:style w:type="paragraph" w:customStyle="1" w:styleId="9258A1417A1342C399974967780C922E">
    <w:name w:val="9258A1417A1342C399974967780C922E"/>
    <w:rsid w:val="000662A5"/>
  </w:style>
  <w:style w:type="paragraph" w:customStyle="1" w:styleId="46E14F66324D4E43AF341A6E793EE5BB">
    <w:name w:val="46E14F66324D4E43AF341A6E793EE5BB"/>
    <w:rsid w:val="000662A5"/>
  </w:style>
  <w:style w:type="paragraph" w:customStyle="1" w:styleId="A4B54B013BE3422193433CB5FDBE69A6">
    <w:name w:val="A4B54B013BE3422193433CB5FDBE69A6"/>
    <w:rsid w:val="000662A5"/>
  </w:style>
  <w:style w:type="paragraph" w:customStyle="1" w:styleId="6373F864F7C34613956A798033310E94">
    <w:name w:val="6373F864F7C34613956A798033310E94"/>
    <w:rsid w:val="000662A5"/>
  </w:style>
  <w:style w:type="paragraph" w:customStyle="1" w:styleId="E1082C2430B744E28F3354DC3C8E5BEF">
    <w:name w:val="E1082C2430B744E28F3354DC3C8E5BEF"/>
    <w:rsid w:val="000662A5"/>
  </w:style>
  <w:style w:type="paragraph" w:customStyle="1" w:styleId="E927EB61FDAC43ADAB1F353799333563">
    <w:name w:val="E927EB61FDAC43ADAB1F353799333563"/>
    <w:rsid w:val="000662A5"/>
  </w:style>
  <w:style w:type="paragraph" w:customStyle="1" w:styleId="33D48D39724A4C0D85434387278E032B">
    <w:name w:val="33D48D39724A4C0D85434387278E032B"/>
    <w:rsid w:val="000662A5"/>
  </w:style>
  <w:style w:type="paragraph" w:customStyle="1" w:styleId="949A38D9EF8749DAAC24B5922AE9C685">
    <w:name w:val="949A38D9EF8749DAAC24B5922AE9C685"/>
    <w:rsid w:val="000662A5"/>
  </w:style>
  <w:style w:type="paragraph" w:customStyle="1" w:styleId="FDE25B0C71AA45E5A05F046E009DDD89">
    <w:name w:val="FDE25B0C71AA45E5A05F046E009DDD89"/>
    <w:rsid w:val="000662A5"/>
  </w:style>
  <w:style w:type="paragraph" w:customStyle="1" w:styleId="78196985DC554B9C87266B4DBF15E2FF">
    <w:name w:val="78196985DC554B9C87266B4DBF15E2FF"/>
    <w:rsid w:val="000662A5"/>
  </w:style>
  <w:style w:type="paragraph" w:customStyle="1" w:styleId="B8C489669BD948F4865AE5BA9E689D21">
    <w:name w:val="B8C489669BD948F4865AE5BA9E689D21"/>
    <w:rsid w:val="000662A5"/>
  </w:style>
  <w:style w:type="paragraph" w:customStyle="1" w:styleId="27966F03793844148A3D5CFD453AA401">
    <w:name w:val="27966F03793844148A3D5CFD453AA401"/>
    <w:rsid w:val="000662A5"/>
  </w:style>
  <w:style w:type="paragraph" w:customStyle="1" w:styleId="F6F6C4011CAB48DEB98193BFF4114550">
    <w:name w:val="F6F6C4011CAB48DEB98193BFF4114550"/>
    <w:rsid w:val="000662A5"/>
  </w:style>
  <w:style w:type="paragraph" w:customStyle="1" w:styleId="F4AB59D2110A4702A3F0FCA5981CE0E5">
    <w:name w:val="F4AB59D2110A4702A3F0FCA5981CE0E5"/>
    <w:rsid w:val="000662A5"/>
  </w:style>
  <w:style w:type="paragraph" w:customStyle="1" w:styleId="41CBFD3F9B68477E91ACE803093F9D10">
    <w:name w:val="41CBFD3F9B68477E91ACE803093F9D10"/>
    <w:rsid w:val="000662A5"/>
  </w:style>
  <w:style w:type="paragraph" w:customStyle="1" w:styleId="BEB6489F19A6449081A6CCB01C413825">
    <w:name w:val="BEB6489F19A6449081A6CCB01C413825"/>
    <w:rsid w:val="000662A5"/>
  </w:style>
  <w:style w:type="paragraph" w:customStyle="1" w:styleId="8E7BDD660D5B49E7B08EE50CF944682F">
    <w:name w:val="8E7BDD660D5B49E7B08EE50CF944682F"/>
    <w:rsid w:val="000662A5"/>
  </w:style>
  <w:style w:type="paragraph" w:customStyle="1" w:styleId="E40EB1A319174939AD2F8A20E0103318">
    <w:name w:val="E40EB1A319174939AD2F8A20E0103318"/>
    <w:rsid w:val="000662A5"/>
  </w:style>
  <w:style w:type="paragraph" w:customStyle="1" w:styleId="792B5872870447A7B16E33AA16BE1E50">
    <w:name w:val="792B5872870447A7B16E33AA16BE1E50"/>
    <w:rsid w:val="000662A5"/>
  </w:style>
  <w:style w:type="paragraph" w:customStyle="1" w:styleId="D9F2322378924971BC07ADE7A1236E7B">
    <w:name w:val="D9F2322378924971BC07ADE7A1236E7B"/>
    <w:rsid w:val="000662A5"/>
  </w:style>
  <w:style w:type="paragraph" w:customStyle="1" w:styleId="831AD84FE7A142EEB9F0FDA9C7B3141B">
    <w:name w:val="831AD84FE7A142EEB9F0FDA9C7B3141B"/>
    <w:rsid w:val="000662A5"/>
  </w:style>
  <w:style w:type="paragraph" w:customStyle="1" w:styleId="B084B168A9404F8DBCE089B4162CA2C1">
    <w:name w:val="B084B168A9404F8DBCE089B4162CA2C1"/>
    <w:rsid w:val="000662A5"/>
  </w:style>
  <w:style w:type="paragraph" w:customStyle="1" w:styleId="49B84DE71FCB4D8286AB1319BFC15F31">
    <w:name w:val="49B84DE71FCB4D8286AB1319BFC15F31"/>
    <w:rsid w:val="000662A5"/>
  </w:style>
  <w:style w:type="paragraph" w:customStyle="1" w:styleId="B712B7CAC08B4A9C96561C7505FDB4E3">
    <w:name w:val="B712B7CAC08B4A9C96561C7505FDB4E3"/>
    <w:rsid w:val="000662A5"/>
  </w:style>
  <w:style w:type="paragraph" w:customStyle="1" w:styleId="B139ED171F8144F98B57C5A917903FDD">
    <w:name w:val="B139ED171F8144F98B57C5A917903FDD"/>
    <w:rsid w:val="000662A5"/>
  </w:style>
  <w:style w:type="paragraph" w:customStyle="1" w:styleId="BF3BD093D4D647EDBEEAA6032521861B">
    <w:name w:val="BF3BD093D4D647EDBEEAA6032521861B"/>
    <w:rsid w:val="000662A5"/>
  </w:style>
  <w:style w:type="paragraph" w:customStyle="1" w:styleId="037815DF7BF5445C8F80F65181969906">
    <w:name w:val="037815DF7BF5445C8F80F65181969906"/>
    <w:rsid w:val="000662A5"/>
  </w:style>
  <w:style w:type="paragraph" w:customStyle="1" w:styleId="C0CEFB11628545D99897DB9A5A6D969A">
    <w:name w:val="C0CEFB11628545D99897DB9A5A6D969A"/>
    <w:rsid w:val="000662A5"/>
  </w:style>
  <w:style w:type="paragraph" w:customStyle="1" w:styleId="8802459713A04B3D8F98EE2CD5AF0AD2">
    <w:name w:val="8802459713A04B3D8F98EE2CD5AF0AD2"/>
    <w:rsid w:val="000662A5"/>
  </w:style>
  <w:style w:type="paragraph" w:customStyle="1" w:styleId="3105DEEA3DF740DB9F466A4901B1B90B">
    <w:name w:val="3105DEEA3DF740DB9F466A4901B1B90B"/>
    <w:rsid w:val="000662A5"/>
  </w:style>
  <w:style w:type="paragraph" w:customStyle="1" w:styleId="42BD139103CC46D9811C6EBF3FA63252">
    <w:name w:val="42BD139103CC46D9811C6EBF3FA63252"/>
    <w:rsid w:val="000662A5"/>
  </w:style>
  <w:style w:type="paragraph" w:customStyle="1" w:styleId="971123536C3C46C982F7DFA305A93032">
    <w:name w:val="971123536C3C46C982F7DFA305A93032"/>
    <w:rsid w:val="000662A5"/>
  </w:style>
  <w:style w:type="paragraph" w:customStyle="1" w:styleId="2004BF66803E46E5AD9D9AD453F86635">
    <w:name w:val="2004BF66803E46E5AD9D9AD453F86635"/>
    <w:rsid w:val="000662A5"/>
  </w:style>
  <w:style w:type="paragraph" w:customStyle="1" w:styleId="B10C83211E56475BBB8C2FB843C7D391">
    <w:name w:val="B10C83211E56475BBB8C2FB843C7D391"/>
    <w:rsid w:val="000662A5"/>
  </w:style>
  <w:style w:type="paragraph" w:customStyle="1" w:styleId="3ECB84615FD74A5992811445E5387F63">
    <w:name w:val="3ECB84615FD74A5992811445E5387F63"/>
    <w:rsid w:val="000662A5"/>
  </w:style>
  <w:style w:type="paragraph" w:customStyle="1" w:styleId="E2EF32E0A2494A43BC9DF3C6BD965F3C">
    <w:name w:val="E2EF32E0A2494A43BC9DF3C6BD965F3C"/>
    <w:rsid w:val="000662A5"/>
  </w:style>
  <w:style w:type="paragraph" w:customStyle="1" w:styleId="F80E7998472740A893490D08844036FB">
    <w:name w:val="F80E7998472740A893490D08844036FB"/>
    <w:rsid w:val="000662A5"/>
  </w:style>
  <w:style w:type="paragraph" w:customStyle="1" w:styleId="1E36391E660B45CC8D3B1638394DAA61">
    <w:name w:val="1E36391E660B45CC8D3B1638394DAA61"/>
    <w:rsid w:val="004103D5"/>
  </w:style>
  <w:style w:type="paragraph" w:customStyle="1" w:styleId="2BE773A106DB48C19C26E75B90D2D17A">
    <w:name w:val="2BE773A106DB48C19C26E75B90D2D17A"/>
    <w:rsid w:val="001201CD"/>
  </w:style>
  <w:style w:type="paragraph" w:customStyle="1" w:styleId="EC440855797B4775BF94EF6D017441F5">
    <w:name w:val="EC440855797B4775BF94EF6D017441F5"/>
    <w:rsid w:val="00562252"/>
  </w:style>
  <w:style w:type="paragraph" w:customStyle="1" w:styleId="22B8808EE7734A73ADD1ACD3FB55751E">
    <w:name w:val="22B8808EE7734A73ADD1ACD3FB55751E"/>
    <w:rsid w:val="002E45AC"/>
  </w:style>
  <w:style w:type="paragraph" w:customStyle="1" w:styleId="947BA650A1824545863C5C3989C2DA8A">
    <w:name w:val="947BA650A1824545863C5C3989C2DA8A"/>
    <w:rsid w:val="002E45AC"/>
  </w:style>
  <w:style w:type="paragraph" w:customStyle="1" w:styleId="A205B8C4D9DE4225B0931BA8D5D2F55A">
    <w:name w:val="A205B8C4D9DE4225B0931BA8D5D2F55A"/>
    <w:rsid w:val="00FB17E5"/>
  </w:style>
  <w:style w:type="paragraph" w:customStyle="1" w:styleId="A0F5B63E415E4FE2B98E4969EA2AE0A4">
    <w:name w:val="A0F5B63E415E4FE2B98E4969EA2AE0A4"/>
    <w:rsid w:val="00562252"/>
  </w:style>
  <w:style w:type="paragraph" w:customStyle="1" w:styleId="2C7CAC5D6497447B9BF52786FA89E3CA">
    <w:name w:val="2C7CAC5D6497447B9BF52786FA89E3CA"/>
    <w:rsid w:val="00562252"/>
  </w:style>
  <w:style w:type="paragraph" w:customStyle="1" w:styleId="3707925F84A148D5A7F9EF03F903AABB">
    <w:name w:val="3707925F84A148D5A7F9EF03F903AABB"/>
    <w:rsid w:val="00562252"/>
  </w:style>
  <w:style w:type="paragraph" w:customStyle="1" w:styleId="1C45BBD416D74255BC56F4E66A42D025">
    <w:name w:val="1C45BBD416D74255BC56F4E66A42D025"/>
    <w:rsid w:val="004344DE"/>
  </w:style>
  <w:style w:type="paragraph" w:customStyle="1" w:styleId="CE90E58C9B354A5AA054F433746855BE">
    <w:name w:val="CE90E58C9B354A5AA054F433746855BE"/>
    <w:rsid w:val="002E45AC"/>
  </w:style>
  <w:style w:type="paragraph" w:customStyle="1" w:styleId="D54C709F40AA437BA38960D4965DA3F1">
    <w:name w:val="D54C709F40AA437BA38960D4965DA3F1"/>
    <w:rsid w:val="002E45AC"/>
  </w:style>
  <w:style w:type="paragraph" w:customStyle="1" w:styleId="EA6A0445C1D64CEBAA906BFD2A758712">
    <w:name w:val="EA6A0445C1D64CEBAA906BFD2A758712"/>
    <w:rsid w:val="002E45AC"/>
  </w:style>
  <w:style w:type="paragraph" w:customStyle="1" w:styleId="6ED278B6E01245B4B7FF2CACDD817E05">
    <w:name w:val="6ED278B6E01245B4B7FF2CACDD817E05"/>
    <w:rsid w:val="002E45AC"/>
  </w:style>
  <w:style w:type="paragraph" w:customStyle="1" w:styleId="9ED9113DC7A44ADAAF3E79646FA1DA7E">
    <w:name w:val="9ED9113DC7A44ADAAF3E79646FA1DA7E"/>
    <w:rsid w:val="002E45AC"/>
  </w:style>
  <w:style w:type="paragraph" w:customStyle="1" w:styleId="4D9B49E91E054792B3DF875F27ACAE31">
    <w:name w:val="4D9B49E91E054792B3DF875F27ACAE31"/>
    <w:rsid w:val="002E45AC"/>
  </w:style>
  <w:style w:type="paragraph" w:customStyle="1" w:styleId="448C05744E66470E9E359C02CE5444E0">
    <w:name w:val="448C05744E66470E9E359C02CE5444E0"/>
    <w:rsid w:val="002E45AC"/>
  </w:style>
  <w:style w:type="paragraph" w:customStyle="1" w:styleId="91A7395317C34B5C9E10BAC2EFB6E664">
    <w:name w:val="91A7395317C34B5C9E10BAC2EFB6E664"/>
    <w:rsid w:val="002E45AC"/>
  </w:style>
  <w:style w:type="paragraph" w:customStyle="1" w:styleId="43344263A56F4A28954796F1971B193F">
    <w:name w:val="43344263A56F4A28954796F1971B193F"/>
    <w:rsid w:val="002E45AC"/>
  </w:style>
  <w:style w:type="paragraph" w:customStyle="1" w:styleId="4DB0466349354F2295580FDA41215C52">
    <w:name w:val="4DB0466349354F2295580FDA41215C52"/>
    <w:rsid w:val="002E45AC"/>
  </w:style>
  <w:style w:type="paragraph" w:customStyle="1" w:styleId="A4E3CC25BCC64F2087A4DFF23A95E61B">
    <w:name w:val="A4E3CC25BCC64F2087A4DFF23A95E61B"/>
    <w:rsid w:val="00AF4C78"/>
  </w:style>
  <w:style w:type="paragraph" w:customStyle="1" w:styleId="262C3A0DE3034EF8AFA4FA9C17FF8E5C">
    <w:name w:val="262C3A0DE3034EF8AFA4FA9C17FF8E5C"/>
    <w:rsid w:val="00AF4C7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3-23T11:02:06.742"/>
    </inkml:context>
    <inkml:brush xml:id="br0">
      <inkml:brushProperty name="width" value="0.035" units="cm"/>
      <inkml:brushProperty name="height" value="0.035" units="cm"/>
    </inkml:brush>
  </inkml:definitions>
  <inkml:trace contextRef="#ctx0" brushRef="#br0">510 420 2521,'0'1'182,"0"-1"0,0 0 0,0 0 0,0 0 0,0 0 0,0 1 0,0-1 0,2 2 2367,-2-2-2367,0 0 0,0 0 0,0 0 1,0 0-1,0 0 0,1 1 0,-1-1 0,0 0 0,0 0 0,0 0 0,0 0 0,1 0 0,-1 0 0,0 0 0,0 0 0,0 0 0,1 0 1,-1 0-1,0 0 0,0 0 0,0 0 0,0-1 0,1 1 0,-1 0 0,0 0 0,0 0 0,1 0 0,18-5 1906,26-14-2116,73-39 491,120-78 0,-228 130-446,9-6 41,27-22 0,-41 30-42,0-1 0,0 0 1,-1 0-1,1-1 0,-1 1 1,0-1-1,-1 0 0,1 0 1,2-8-1,-5 12-11,0 1 0,0-1 0,0 0 0,-1 0 0,1 0 0,-1 0 0,1 0 0,-1 0-1,0 1 1,0-1 0,1 0 0,-1 0 0,-1 0 0,1 0 0,0 0 0,0 0 0,-1 0 0,1 0 0,-1 0 0,0 0 0,0 0 0,1 1 0,-1-1 0,0 0 0,0 1 0,-1-1 0,1 0 0,0 1 0,0 0 0,-1-1 0,1 1 0,-1 0 0,1-1-1,-1 1 1,0 0 0,1 0 0,-1 0 0,0 1 0,0-1 0,0 0 0,0 1 0,0-1 0,-3 0 0,-5-1 7,0 1 0,0 0 0,0 0 0,0 1 0,0 0-1,0 1 1,-16 3 0,-21 7 23,1 2 0,-73 30 0,-84 53 68,135-59 32,2 2 0,-62 50 0,87-57 30,2 1 0,1 2 0,-61 75 0,95-106-155,0 1 1,1 0 0,-1 0 0,1 0 0,0 1-1,1-1 1,-1 1 0,1-1 0,-2 10 0,4-13-11,0-1 1,0 0-1,0 0 0,0 1 1,0-1-1,0 0 0,0 0 1,1 1-1,-1-1 1,0 0-1,1 0 0,-1 0 1,1 1-1,-1-1 0,1 0 1,0 0-1,1 2 1,0-2-6,-1 1 1,1-1-1,0 1 1,0-1-1,0 0 1,0 0 0,1 0-1,-1 0 1,0 0-1,0 0 1,1-1-1,2 1 1,6 1-52,0 0 1,0-1-1,15-1 0,55-7-75</inkml:trace>
  <inkml:trace contextRef="#ctx0" brushRef="#br0" timeOffset="888.09">1336 239 4129,'48'-15'5534,"-55"22"-3689,-122 83-54,-87 66-551,192-137-1107,-28 21 261,-88 89-1,138-128-388,0 1 0,1 0 0,-1 0 0,1 0 0,0 0 0,0 0 0,0 0 0,-2 4 0,3-6-4,0 0 0,0 1 0,0-1 0,0 1 1,0-1-1,0 1 0,0-1 0,0 1 1,0-1-1,0 0 0,0 1 0,0-1 1,0 1-1,0-1 0,0 1 0,0-1 1,1 0-1,-1 1 0,0-1 0,0 0 1,1 1-1,-1-1 0,0 1 0,0-1 1,1 0-1,-1 0 0,0 1 0,1-1 0,2 1 3,0 0-1,0 0 1,0 0-1,0-1 1,0 1-1,0-1 1,0 0-1,0 0 1,0 0-1,0 0 1,0-1-1,3 0 1,64-12-147,0-3 0,121-46 1,-169 53 59,0 0 1,28-18 0,-45 24 75,0 0 1,0 0-1,0 0 1,-1-1-1,1 0 1,-1 0-1,0 0 1,0 0-1,-1 0 1,1-1-1,-1 0 1,0 0-1,0 0 1,-1 0-1,4-9 1,-6 12 8,0 1 0,1-1 0,-1 0 0,0 1 0,0-1 0,0 0 0,0 1 0,-1-1 0,1 0 0,0 1 0,-1-1 0,1 1 0,-1-1 0,0 1 1,1-1-1,-1 1 0,0-1 0,0 1 0,0-1 0,-2-1 0,0 0 7,0 0 1,0 0-1,0 1 1,-1-1-1,0 1 1,1 0-1,-9-3 1,-4-1 58,-1 0 1,-33-5-1,46 10-52,-49-7 132,46 5-152,15-3-23,37-8-70,1 2-1,54-6 1,-59 10 23,53-6-86,-51 10 93,-1-3-1,79-24 0,-119 31 71,0-1 0,-1 0 0,1 1 0,-1-1 0,1 0 0,-1 0 0,1 0 0,-1 0 0,0 0 0,3-3 0,-4 3-1,0 1 0,0 0 1,1-1-1,-1 1 0,0-1 1,0 1-1,0-1 1,0 1-1,0-1 0,1 1 1,-1-1-1,0 1 0,0-1 1,0 1-1,0 0 0,-1-1 1,1 1-1,0-1 1,0 1-1,0-1 0,0 1 1,0-1-1,-1 1 0,1-1 1,0 1-1,0 0 0,-1-1 1,1 1-1,0-1 1,0 1-1,-1 0 0,1-1 1,-1 1-1,1 0 0,0-1 1,-1 1-1,0 0 0,-10-6 47,0 1 0,-1 0 0,0 0 0,0 2-1,0-1 1,-18-1 0,-128-20 423,-7-2 51,160 26-503,0 0 0,0 0 0,1-1 1,-1 0-1,-5-2 0,10 4-19,-1 0 0,1-1 0,0 1 0,0 0 1,-1 0-1,1 0 0,0 0 0,-1 0 0,1 0 0,0-1 0,0 1 0,-1 0 0,1 0 0,0 0 0,0-1 0,-1 1 1,1 0-1,0 0 0,0-1 0,0 1 0,0 0 0,-1 0 0,1-1 0,0 1 0,0 0 0,0-1 0,0 1 0,0 0 0,0-1 1,0 1-1,0 0 0,0-1 0,0 1 0,0 0 0,0-1 0,0 1 0,0 0 0,0 0 0,0-1 0,0 1 0,0 0 1,0-1-1,0 1 0,1 0 0,-1-1 0,0 1 0,0 0 0,0 0 0,1-1 0,-1 1 0,0 0 0,1 0 0,3-4 1,1 1 0,-1 0 0,1 1-1,0-1 1,0 1 0,0 0 0,7-1-1,52-13-24,-64 16 23,121-21-879,167-8-1,-118 18 192</inkml:trace>
  <inkml:trace contextRef="#ctx0" brushRef="#br0" timeOffset="1828.2">2668 153 5393,'1'-1'253,"1"-1"0,0 0 0,-1 1 0,0-1-1,0 0 1,1 0 0,-1 0 0,0 0 0,0 0 0,-1 0 0,1 0-1,0 0 1,-1-1 0,1-2 0,-1 4-143,0-1-1,-1 1 1,1 0 0,0-1 0,-1 1 0,1 0-1,-1 0 1,0-1 0,1 1 0,-1 0-1,0 0 1,0 0 0,1 0 0,-1 0-1,0 0 1,0 0 0,0 0 0,-1 0 0,1 0-1,0 0 1,0 1 0,0-1 0,-1 0-1,1 1 1,-2-1 0,-5-2 40,1 0-1,-1 1 1,-1 0-1,1 0 1,0 1 0,0 0-1,0 0 1,-1 1-1,1 0 1,-9 2 0,-7 1 55,1 2 0,-34 9 1,7 3 138,1 2 0,0 2 1,-84 50-1,96-48-208,2 2 1,0 1 0,2 2-1,0 2 1,-29 35-1,46-46-98,0 1 0,-13 25 0,23-36-29,1 0 0,1 0 0,0 1 0,0 0 0,1 0 0,0 0 0,-2 17 0,5-25-7,0 0 0,-1-1 1,1 1-1,0-1 0,0 1 1,0 0-1,0-1 0,1 1 1,-1-1-1,0 1 1,1 0-1,-1-1 0,1 1 1,-1-1-1,1 1 0,0-1 1,-1 0-1,1 1 0,0-1 1,0 0-1,0 1 0,0-1 1,0 0-1,1 0 1,-1 0-1,0 0 0,0 0 1,1 0-1,-1 0 0,1 0 1,-1-1-1,0 1 0,1 0 1,0-1-1,-1 1 0,1-1 1,-1 0-1,1 0 1,0 1-1,-1-1 0,4 0 1,6-1 17,0 0 0,1 0-1,-1-1 1,20-5 0,-30 6-18,30-8 26,-1-2 1,0-1-1,-1-1 1,41-25-1,104-81 25,-18 11-32,-59 51-15,60-39 41,-243 161 190,-134 124 382,172-143-406,3 2 0,-56 77 0,96-117-183,0-1 1,0 1-1,-7 15 0,12-22-26,-1 0-1,1 0 1,0 0 0,0 0-1,-1-1 1,1 1-1,0 0 1,0 0-1,0 0 1,0 0-1,0 0 1,0 0 0,0 0-1,0 0 1,1-1-1,-1 1 1,0 0-1,1 0 1,-1 0-1,0 0 1,1-1 0,-1 1-1,1 0 1,-1 0-1,1-1 1,-1 1-1,1 0 1,0-1-1,0 2 1,1-1-2,0 0 0,0 0 0,0 0 0,0-1 0,0 1 0,0-1 0,0 1 0,0-1 0,0 1 0,0-1 0,4 0 0,15-2-170,0-2 1,0 0-1,-1-1 0,28-10 0,45-17-217</inkml:trace>
  <inkml:trace contextRef="#ctx0" brushRef="#br0" timeOffset="2461.84">3083 444 2040,'0'0'112,"1"-1"1,-1 1-1,0-1 0,1 1 0,-1-1 0,0 0 0,0 1 0,0-1 0,1 0 0,-1 1 0,0-1 0,0 0 0,0 1 0,0-1 0,0 0 0,0 1 0,0-1 0,0 0 0,0 1 0,0-1 0,-1 0 1,1 1-1,0-1 0,0 0 0,-1 1 0,1-1 0,0 1 0,-1-1 0,1 0 0,-1 0 0,-1 0 68,1 0 0,-1 0 1,0 0-1,1 0 0,-1 0 0,0 0 0,0 0 1,0 0-1,0 1 0,-3-1 0,-3-1 167,-1 1-1,0 0 1,0 0-1,-10 2 1,1 1-32,0 1 0,1 1 0,-1 1 1,1 0-1,0 1 0,1 1 1,-1 1-1,-15 10 0,-9 8 668,-66 53-1,93-68-823,7-6-94,0 0 0,0 1 0,1 0 0,0 0 0,0 0 0,0 0 0,0 1 0,1 0 0,0 1 0,-5 11 0,9-18-60,1-1 0,0 1 0,0 0 0,0-1 1,-1 1-1,1 0 0,0-1 0,0 1 1,0 0-1,0 0 0,0-1 0,0 1 0,0 0 1,1-1-1,-1 1 0,0 0 0,0 0 1,0-1-1,1 1 0,-1 0 0,0-1 1,1 1-1,-1-1 0,1 1 0,-1 0 0,0-1 1,1 1-1,-1-1 0,1 1 0,0-1 1,-1 0-1,1 1 0,-1-1 0,1 1 0,0-1 1,-1 0-1,1 0 0,0 1 0,-1-1 1,1 0-1,0 0 0,0 0 0,-1 0 0,2 0 1,3 1 12,0-1 0,-1 0 0,1 0 0,0 0 0,0 0 0,6-2 0,13-5 21,0 0 0,-1-2 0,0 0 0,-1-2 0,33-20 0,104-79-2,-139 96-35,308-212-48,-294 205 31,53-46 1,-76 57 16,0 0 1,-1-1 0,0-1-1,0 1 1,-2-1-1,1-1 1,11-25 0,-18 35-1,-1 1 1,0-1 0,0 0-1,0 1 1,0-1 0,0 0 0,-1 0-1,1 0 1,-1 1 0,0-1-1,0 0 1,0 0 0,0 0-1,-1 0 1,0-4 0,1 7-2,-1-1 1,1 1-1,0-1 0,-1 0 1,1 1-1,-1-1 0,1 1 1,-1-1-1,1 1 0,-1 0 1,0-1-1,1 1 0,-1-1 1,0 1-1,1 0 0,-1-1 1,0 1-1,1 0 1,-1 0-1,0 0 0,1 0 1,-1 0-1,0-1 0,-1 1 1,-1 1 1,-1-1 1,1 1 0,0-1 0,-1 1-1,1 0 1,0 1 0,-1-1 0,-3 2-1,-28 16 24,1 1-1,-32 25 1,-66 58 26,122-94-50,-35 27 104,2 1 0,2 3 0,2 1 0,-55 74 0,87-106-51,1 0 1,1 0-1,-1 1 0,2 0 0,-1 0 1,1 0-1,1 0 0,0 1 0,0-1 1,-1 13-1,4-22-45,0 1 1,0 0-1,1 0 0,-1 0 1,0 0-1,1 0 0,-1-1 1,1 1-1,0 0 1,-1 0-1,1-1 0,0 1 1,0 0-1,0-1 0,0 1 1,0-1-1,1 1 0,-1-1 1,0 0-1,1 0 1,-1 1-1,1-1 0,-1 0 1,1 0-1,0 0 0,-1-1 1,1 1-1,0 0 0,0-1 1,0 1-1,-1-1 1,4 1-1,4 1 19,1-1 0,-1-1 0,1 1 0,16-3 1,-25 2-29,42-6-328,0-1 1,0-2-1,-1-3 1,52-20-1,-83 28 216,104-38-618</inkml:trace>
  <inkml:trace contextRef="#ctx0" brushRef="#br0" timeOffset="3193.66">3709 433 1880,'-12'13'508,"-18"18"515,24-24 1368,12-14 2469,-6 7-4821,0 0 0,0 0 0,1 0 0,-1 0 0,0 0 0,0 0 0,0 0 0,0 0 0,0 0 0,0 0-1,0 0 1,0 0 0,0 0 0,1 0 0,-1 0 0,0 0 0,0 0 0,0 0 0,0 0 0,0-1 0,0 1 0,0 0-1,0 0 1,0 0 0,0 0 0,0 0 0,0 0 0,0 0 0,0 0 0,0 0 0,1 0 0,-1-1 0,0 1 0,0 0 0,0 0-1,0 0 1,0 0 0,0 0 0,0 0 0,0 0 0,0 0 0,0 0 0,0-1 0,0 1 0,0 0 0,0 0 0,-1 0 0,1 0-1,0 0 1,0 0 0,0 0 0,0 0 0,0 0 0,0-1 0,0 1 0,0 0 0,0 0 0,0 0 0,0 0 0,0 0 0,0 0-1,0 0 1,-1 0 0,1 0 0,0 0 0,0 0 0,0 0 0,-10 3 864,-13 8-476,-141 95 1129,162-105-1534,-25 22 215,20-9-62,7-13-168,0-1 1,0 1 0,0-1-1,0 0 1,0 1-1,0-1 1,1 1 0,-1-1-1,0 1 1,0-1-1,0 0 1,1 1 0,-1-1-1,0 0 1,0 1-1,1-1 1,-1 0-1,0 1 1,1-1 0,-1 0-1,0 0 1,1 1-1,-1-1 1,1 0 0,-1 0-1,0 0 1,1 0-1,-1 1 1,1-1-1,-1 0 1,1 0 0,5 1 28,1 0 0,-1 0 0,1 0 1,-1-1-1,1 0 0,-1-1 0,10-1 0,48-11 103,-53 10-119,50-15 62,63-28-1,48-15-43,-170 60-39,0 1 0,0-1-1,1 1 1,-1-1 0,0 1 0,0 0 0,0 0-1,0 0 1,0 0 0,4 1 0,-6-1 0,1 0 1,-1 0 0,0 0 0,0 0-1,0 0 1,0 1 0,0-1 0,1 0-1,-1 0 1,0 0 0,0 1 0,0-1-1,0 0 1,0 0 0,0 0-1,0 1 1,0-1 0,0 0 0,0 0-1,0 1 1,0-1 0,0 0 0,0 0-1,0 0 1,0 1 0,0-1 0,0 0-1,0 0 1,0 1 0,0-1-1,0 0 1,0 0 0,0 0 0,0 1-1,-12 15-4,-46 44 38,-17 20 238,74-79-250,-1 0 0,1 0 1,0 1-1,0-1 0,0 0 0,0 1 0,0-1 0,1 1 0,-1-1 0,0 1 1,1-1-1,-1 1 0,1-1 0,-1 1 0,1 0 0,0-1 0,0 1 0,0 0 1,0-1-1,0 4 0,1-4-4,-1 0 0,1 0 0,0-1 0,0 1-1,-1 0 1,1 0 0,0 0 0,0-1 0,0 1 0,0 0 0,0-1 0,0 1 0,0-1 0,0 0 0,1 1 0,-1-1-1,0 0 1,0 1 0,0-1 0,0 0 0,3 0 0,9 0 81,1 0 1,0-1-1,23-5 0,-31 5-92,242-60 251,-61 13-211,-179 46-49,0 0 1,1 1-1,-1 0 1,1 0-1,-1 1 1,10 0-1,-17 0 2,0 1 0,0-1-1,0 0 1,-1 1-1,1-1 1,0 1-1,0-1 1,-1 1-1,1 0 1,-1-1 0,1 1-1,0-1 1,-1 1-1,1 0 1,-1 0-1,1-1 1,-1 1-1,0 0 1,1 0-1,-1 0 1,0 0 0,1-1-1,-1 1 1,0 0-1,0 0 1,0 0-1,0 0 1,0 0-1,0 0 1,0-1 0,0 3-1,-6 32-3,4-25 6,1-8 3,1 0-1,-1 1 1,1-1 0,0 0 0,0 0 0,0 0 0,0 0 0,0 0-1,0 0 1,1 0 0,-1 0 0,1 1 0,-1-1 0,1 0-1,0 0 1,0-1 0,0 1 0,0 0 0,0 0 0,0 0-1,1-1 1,-1 1 0,0 0 0,1-1 0,-1 0 0,1 1 0,0-1-1,-1 0 1,1 1 0,0-1 0,0 0 0,0-1 0,0 1-1,0 0 1,0 0 0,0-1 0,0 1 0,0-1 0,0 0-1,0 0 1,3 1 0,13 0 33,0-1 0,-1 0 0,1-1 0,0 0 1,-1-2-1,1 0 0,17-6 0,121-47 110,-106 36-123,-30 12-11,11-3 4,30-17 0,-52 24-12,-1-1-1,0-1 1,0 1-1,0-1 1,0-1 0,-1 1-1,0-1 1,5-8-1,7-10 7,1 1-1,0 1 1,29-24-1,-38 38-16,1 0 1,0 1-1,0 0 0,1 1 0,0 0 0,0 1 0,1 0 0,25-6 1,-33 10-7,1 1 1,0 0 0,-1 0 0,1 1 0,0-1 0,-1 1 0,1 1 0,0 0 0,7 1 0,-10-1 1,-1 0 1,1 1 0,-1-1 0,0 1 0,1-1-1,-1 1 1,0 0 0,0 0 0,0 1 0,-1-1 0,1 0-1,0 1 1,-1 0 0,0 0 0,1-1 0,-1 1-1,0 1 1,-1-1 0,3 4 0,-1 3-5,1 0 0,-1 0 0,-1 0 0,0 1 0,-1-1 0,1 1 0,-2 17 0,-1-5 11,-1 1 0,-7 34 0,7-46 3,0-1 0,-1 0 0,-1 0 1,0 0-1,0 0 0,-1-1 0,-1 1 1,1-1-1,-2 0 0,1-1 0,-1 0 1,-1 0-1,0 0 0,0-1 0,-15 12 1,-1-4-67</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4-11T13:34:19.637"/>
    </inkml:context>
    <inkml:brush xml:id="br0">
      <inkml:brushProperty name="width" value="0.035" units="cm"/>
      <inkml:brushProperty name="height" value="0.035" units="cm"/>
    </inkml:brush>
  </inkml:definitions>
  <inkml:trace contextRef="#ctx0" brushRef="#br0">66 213 3929,'0'-1'138,"6"-10"3673,-7 15-402,-7 19-1887,-7 46-789,-4 70-1,10-66-614,-10 85 315,21-180-4933,1 6 2809</inkml:trace>
  <inkml:trace contextRef="#ctx0" brushRef="#br0" timeOffset="272.39">340 172 4809,'2'3'3393,"-6"12"-1628,-13 35-43,-12 59 0,14-28-1421,-5 88-1,18-155-356,1-6-75,0 0-1,1 0 1,0 1 0,0-1-1,0 0 1,1 0 0,2 8-1,0-14-1379,5-9 495</inkml:trace>
  <inkml:trace contextRef="#ctx0" brushRef="#br0" timeOffset="600.41">673 7 6785,'1'-1'104,"0"1"-1,0-1 0,0 0 0,0 1 1,0-1-1,0 1 0,0-1 1,0 1-1,0 0 0,0-1 0,0 1 1,1 0-1,-1 0 0,0 0 0,0 0 1,0 0-1,0 0 0,0 0 0,0 0 1,1 0-1,-1 1 0,0-1 0,0 0 1,0 1-1,0-1 0,0 1 0,0-1 1,0 1-1,0-1 0,0 1 0,0 0 1,0-1-1,-1 1 0,1 0 0,0 0 1,0 0-1,-1 0 0,1 0 1,0 0-1,-1 0 0,1 0 0,-1 0 1,1 0-1,-1 0 0,0 0 0,1 0 1,-1 1-1,2 6-1,1 1-1,-2-1 1,1 0 0,-1 1-1,0 9 1,-4 88 455,-19 128 1,18-197-501,3-32-50,-42 483 417,43-479-437,0 7-413,-2 1 0,-2 18 0,1-26-83</inkml:trace>
  <inkml:trace contextRef="#ctx0" brushRef="#br0" timeOffset="1415.66">1152 363 2593,'0'-1'274,"0"0"0,0 0 1,-1-1-1,1 1 1,-1 0-1,1 0 0,-1 0 1,1 0-1,-1 0 1,0 0-1,0 0 1,1 0-1,-1 0 0,0 0 1,0 0-1,0 0 1,0 0-1,0 1 0,0-1 1,0 0-1,0 1 1,0-1-1,0 1 1,-1-1-1,1 1 0,0 0 1,0-1-1,0 1 1,-1 0-1,-1 0 0,1-1-113,-1 1 0,0 0 0,0-1-1,1 1 1,-1 1 0,0-1 0,1 0 0,-1 0-1,0 1 1,1 0 0,-1-1 0,1 1-1,-1 0 1,-2 2 0,-5 4-119,1 1 0,0 1 0,0 0 0,1 0 0,0 1 0,0 0 0,1 0 0,0 0 0,1 1 0,1 0 0,-7 16 0,10-21-47,0 0 1,1 0 0,-1 0-1,1 0 1,1 1 0,-1-1-1,1 0 1,0 0 0,0 0-1,3 12 1,-2-14 5,0 1-1,1-1 1,0 0 0,-1 0 0,1-1 0,1 1-1,-1 0 1,1-1 0,-1 1 0,1-1 0,0 0-1,0 0 1,0 0 0,1 0 0,-1 0 0,8 4-1,-4-4 3,-1-1 0,1 1-1,-1-1 1,1 0-1,0-1 1,0 1 0,0-1-1,0-1 1,0 1 0,0-1-1,0-1 1,0 1-1,0-1 1,0 0 0,0-1-1,0 0 1,11-4 0,-1 0 23,-1-1 1,0-1-1,-1-1 1,0 0-1,28-21 1,-38 25-6,1 0-1,-1 0 1,1 0-1,-1-1 1,-1 0 0,1 0-1,-1 0 1,0-1-1,0 1 1,2-8-1,-5 10 9,1-1 0,-1 1-1,0 0 1,-1 0 0,1 0-1,-1-1 1,0 1-1,0 0 1,0 0 0,-1 0-1,1-1 1,-1 1 0,0 0-1,0 0 1,-1 0-1,1 0 1,-1 0 0,0 0-1,-3-4 1,1 2 16,-1 0 1,1 0-1,-2 0 0,1 0 1,0 1-1,-1 0 1,0 0-1,-1 1 1,1-1-1,-14-5 0,18 8-43,-1 1 1,0-1-1,0 1 0,0 0 0,0 0 0,0 0 0,-1 1 0,1-1 0,0 1 0,0-1 0,0 1 0,-1 0 1,1 1-1,0-1 0,0 0 0,0 1 0,-1 0 0,1-1 0,0 1 0,0 1 0,0-1 0,0 0 0,1 1 1,-1-1-1,0 1 0,0 0 0,1 0 0,-4 3 0,6-5-9,0 1 1,0-1-1,0 0 1,-1 0-1,1 0 0,0 0 1,0 0-1,0 0 1,0 0-1,0 1 1,0-1-1,0 0 0,0 0 1,0 0-1,0 0 1,-1 0-1,1 1 0,0-1 1,0 0-1,0 0 1,0 0-1,0 0 1,0 1-1,0-1 0,0 0 1,0 0-1,0 0 1,0 0-1,0 0 1,0 1-1,1-1 0,-1 0 1,0 0-1,0 0 1,0 0-1,0 0 0,0 1 1,0-1-1,0 0 1,0 0-1,0 0 1,0 0-1,1 0 0,8 3-595,12-2-805,-2-3 707</inkml:trace>
  <inkml:trace contextRef="#ctx0" brushRef="#br0" timeOffset="1844.21">1614 296 4433,'3'2'352,"-1"-1"0,1 1 1,-1-1-1,0 1 0,1 0 0,-1 0 0,0-1 1,0 2-1,0-1 0,-1 0 0,1 0 0,0 1 1,-1-1-1,2 3 0,-2-2-98,-1 1 0,1-1 1,-1 1-1,0-1 0,0 1 0,0-1 1,0 1-1,-1-1 0,1 1 0,-1-1 0,-2 6 1,-7 24 357,-20 41 0,20-52-543,1 0 0,1 0 0,1 1 0,1 0 0,-5 30-1,11-53-63,0 1 0,0-1-1,0 0 1,0 0-1,0 0 1,0 0 0,0 1-1,0-1 1,0 0-1,0 0 1,0 0 0,0 0-1,0 1 1,0-1-1,0 0 1,1 0 0,-1 0-1,0 0 1,0 1 0,0-1-1,0 0 1,0 0-1,0 0 1,0 0 0,0 0-1,1 1 1,-1-1-1,0 0 1,0 0 0,0 0-1,0 0 1,0 0-1,1 0 1,-1 0 0,0 0-1,0 0 1,0 1-1,0-1 1,1 0 0,-1 0-1,0 0 1,0 0-1,0 0 1,0 0 0,1 0-1,-1 0 1,13-6 111,21-17-33,-24 16-45,3-2-8,1 1-1,-1 1 1,1 0 0,0 1 0,0 0 0,20-4-1,-24 8 0,1 0-1,-1 1 0,0 0 1,1 0-1,0 2 0,-1-1 1,1 1-1,-1 1 0,0 0 1,12 3-1,28 14 98,-39-14-106,-1-1 0,2 0 1,-1 0-1,0-1 0,1 0 0,0-1 1,15 1-1,-26-3-142,0 0 0,0 0 0,1 0 0,-1-1 1,0 1-1,0 0 0,0 0 0,0-1 0,0 1 0,0-1 0,1 1 0,-1-1 0,0 1 1,0-1-1,-1 1 0,1-1 0,0 0 0,0 0 0,0 1 0,0-1 0,0 0 0,-1 0 0,1 0 1,0-1-1,3-5-1023</inkml:trace>
  <inkml:trace contextRef="#ctx0" brushRef="#br0" timeOffset="2061.43">1887 434 4977,'-10'29'976,"-2"4"1049,-2 4-1065,0 1-208,-1 4-320,1 1-144,5-3-192,2-3-96,3-9-344,1-7-360,2-8 368</inkml:trace>
  <inkml:trace contextRef="#ctx0" brushRef="#br0" timeOffset="2384.58">2342 28 8578,'1'0'89,"1"0"0,-1 1 1,0-1-1,1 1 0,-1-1 0,1 1 1,-1-1-1,0 1 0,1 0 0,-1 0 0,0-1 1,0 1-1,0 0 0,0 0 0,0 0 1,0 0-1,0 1 0,0-1 0,0 0 1,0 0-1,0 0 0,-1 1 0,1-1 1,-1 0-1,1 1 0,-1-1 0,1 1 1,-1-1-1,0 1 0,0-1 0,1 0 0,-1 1 1,0-1-1,-1 3 0,1 8 201,-1-1 0,0 0 0,-4 18 0,2-17-112,-87 344 1166,-6 39-1220,68-183-1646,28-201 932</inkml:trace>
  <inkml:trace contextRef="#ctx0" brushRef="#br0" timeOffset="3134.73">2615 503 4113,'-1'-1'236,"1"0"0,-1 0 0,0 0 0,1 0 0,-1 0 0,1 0 1,-1 0-1,1 0 0,-1 0 0,1 0 0,0 0 0,-1 0 0,1 0 0,0 0 0,0-1 0,0 1 0,0 0 1,0 0-1,0 0 0,0 0 0,0 0 0,0-1 0,1 1 0,-1 0 0,0 0 0,1 0 0,0-2 0,16-30 1208,-9 20-1122,0 1 1,2 0 0,-1 0 0,2 0 0,18-16 0,-25 26-300,-1-1 1,0 1 0,1 0 0,-1 0 0,1 0 0,0 0-1,0 1 1,0 0 0,0 0 0,0 0 0,5-1 0,-6 2-17,0 0 1,0 0 0,0 1 0,0-1-1,0 1 1,0-1 0,0 1 0,-1 0 0,1 0-1,0 1 1,0-1 0,-1 0 0,1 1 0,-1 0-1,1-1 1,-1 1 0,3 4 0,1 0-4,-1 0 1,0 1 0,0 0-1,-1 0 1,0 0-1,0 0 1,-1 1-1,0-1 1,0 1 0,0 0-1,-1 0 1,-1 0-1,1 0 1,-1 1-1,-1 15 1,0-5 0,-1 0 0,-1 1 0,0-1 1,-2 0-1,-10 33 0,8-37-9,0 1 0,-1-1 0,-17 27 0,20-35 7,-1 0 0,0-1 0,0 0-1,0 0 1,-1 0 0,0-1 0,0 0-1,-1 0 1,1 0 0,-9 4-1,15-9-2,-1 0 0,1 0 0,0 1 0,0-1 0,-1 0 0,1 0 0,0 0 0,0 0 0,-1 1 0,1-1 0,0 0 0,0 0 0,-1 0 0,1 0 0,0 0 0,-1 0 0,1 0 0,0 0 0,0 0 0,-1 0 0,1 0 0,0 0 0,-1 0 0,1 0 0,0 0 0,0 0 0,-1 0 0,1 0-1,0 0 1,-1-1 0,1 1 0,0 0 0,0 0 0,-1 0 0,1 0 0,0-1 0,0 1 0,0 0 0,-1 0 0,1 0 0,0-1 0,0 1 0,0 0 0,0 0 0,-1-1 0,1 1 0,0 0 0,0 0 0,0-1 0,0 1 0,0 0 0,0-1 0,0 1 0,0 0 0,0-1 0,0 1 0,0 0-1,0 0 1,0-1 0,0 1 0,0 0 0,0-1 0,0 1 0,0 0 0,0 0 0,0-1 0,1 1 0,-1-1 0,9-20-12,-5 14 9,1 0 0,0 0 0,0 1 0,0 0 0,1 0 0,0 0 0,0 1 0,1-1 0,0 2 0,0-1 0,0 1 0,0 0 0,0 0 0,1 1 0,10-3 0,-11 4 2,0 0 1,0 1-1,0 0 0,0 0 1,0 1-1,0 0 0,0 0 1,0 0-1,0 1 1,0 0-1,0 1 0,-1-1 1,1 1-1,0 1 0,-1-1 1,1 1-1,-1 0 0,9 6 1,4 8 7,-17-14-33,0-1 0,1 1 0,-1-1 0,1 1 0,0-1 0,0 0 0,0 0 0,0 0 0,0 0 0,0-1 0,1 1 0,-1-1 0,0 0 0,5 1 0,-1-4-743,0-4 286</inkml:trace>
  <inkml:trace contextRef="#ctx0" brushRef="#br0" timeOffset="3570">3270 401 8930,'-6'-1'168,"0"-1"0,0 1-1,-1 1 1,1-1 0,0 1 0,0 0 0,0 0 0,0 1 0,-1 0 0,1 0-1,0 0 1,-10 5 0,7-3-26,1 1 0,0 1-1,0-1 1,1 1 0,0 1 0,0-1-1,0 1 1,-8 9 0,10-9-78,-1 1 0,1 0 0,0 0 0,1 0 0,0 1 0,0 0 0,1 0 0,-1 0 0,2 0 0,-4 15 0,5-19-52,0-1 0,1 1 0,0-1 0,-1 1 0,1 0 0,1-1 0,-1 1 0,0-1 0,1 1 0,0-1 0,-1 1 0,2-1 0,-1 1 0,0-1 0,1 0 0,-1 1 0,1-1 0,0 0 0,0 0 0,0 0 0,0 0 0,1-1 0,-1 1 0,1-1 0,0 1 0,0-1 0,0 0 0,3 2 0,3 0 10,0 0 0,1-1 0,-1 0 0,0-1 0,1 0-1,0 0 1,-1-1 0,1 0 0,0-1 0,0 0 0,-1-1 0,1 0 0,17-4-1,-8 1 53,-1-1-1,0-1 0,0-1 0,0 0 1,-1-2-1,19-11 0,-30 16 4,1 0 0,-1-1 0,0 0 0,0 0-1,0 0 1,-1-1 0,0 0 0,6-8 0,-9 11-39,0 0 1,-1 0-1,1 0 1,-1-1-1,0 1 1,0 0-1,0 0 1,-1-1-1,1 1 1,-1-1-1,1 1 1,-1 0-1,0-1 1,-1 1-1,1-1 1,0 1-1,-1 0 1,0-1 0,0 1-1,0 0 1,-2-5-1,-3-3 23,0 1 0,0-1-1,-1 1 1,-1 0 0,1 1 0,-15-13 0,18 17-47,-1 0 1,-1 1-1,1 0 1,-1-1-1,0 2 1,0-1-1,0 1 1,0 0 0,-1 0-1,1 1 1,-1 0-1,-11-3 1,15 5-20,1 0-1,0 0 1,-1 1 0,1-1-1,0 0 1,0 1 0,-1-1 0,1 1-1,0 0 1,0 0 0,0 0 0,0 0-1,-4 3 1,5-4-43,0 1 1,0 0-1,0 0 1,0 0-1,0 0 1,0 0-1,0 0 1,0 0-1,1 0 1,-1 1-1,0-1 0,1 0 1,-1 0-1,1 1 1,-1-1-1,1 0 1,-1 1-1,1-1 1,0 0-1,0 1 1,0-1-1,0 0 0,0 3 1,7 12-396</inkml:trace>
  <inkml:trace contextRef="#ctx0" brushRef="#br0" timeOffset="4089.7">3535 399 6825,'1'-2'227,"-1"0"-1,1 0 1,0 0-1,0 0 1,0 0-1,0 0 1,0 0-1,0 0 1,0 0-1,1 0 0,-1 0 1,1 1-1,1-2 1,-1 0 146,7-8 196,-1 1 0,1 1-1,0 0 1,1 0 0,0 1 0,1 0 0,12-7-1,-20 13-494,0 0 0,1 1-1,-1-1 1,0 1-1,1 0 1,-1 0-1,1 1 1,-1-1-1,1 1 1,0-1-1,-1 1 1,1 0-1,4 1 1,-6 0-57,1-1 0,0 1 0,-1 0 1,1 1-1,-1-1 0,1 0 0,-1 1 0,1-1 0,-1 1 0,0 0 0,0 0 0,0 0 1,0 0-1,0 0 0,-1 0 0,1 0 0,0 1 0,-1-1 0,2 4 0,2 4-3,-1 1 0,0-1 0,0 1 0,-1 0 0,0-1-1,-1 1 1,0 1 0,-1-1 0,0 0 0,-1 0 0,0 0-1,-1 1 1,0-1 0,-1 0 0,0 0 0,-1 0-1,0 0 1,-1-1 0,0 1 0,0-1 0,-1 0 0,-1 0-1,0-1 1,0 1 0,-1-1 0,0 0 0,0-1-1,-1 0 1,0 0 0,0-1 0,-1 0 0,-19 12 0,10-11 61,13-6-17,12-6-33,14-3-21,0 0 0,0 1-1,0 0 1,1 2 0,0 1-1,0 1 1,33 0 0,-8 4 13,0 2 0,68 15 1,-113-19-22,-1 0 0,1 1 1,-1-1-1,1 0 0,-1 1 1,1-1-1,-1 0 1,1 0-1,-1 0 0,1-1 1,2 1-1,-3-1-156,0 0 0,-1 1 0,1-1 0,-1 0 0,1 0 1,-1 0-1,1 1 0,-1-1 0,0 0 0,1 0 0,-1 0 0,0 0 0,1 0 0,-1 0 0,0-1 0,2-4-1146,1-4-34</inkml:trace>
  <inkml:trace contextRef="#ctx0" brushRef="#br0" timeOffset="4479.86">4462 139 8698,'11'-7'2651,"-10"13"-1274,-16 21-596,10-19-550,-160 324 1081,161-323-1302,0 0 0,1 0 1,0 0-1,1 0 0,0 0 0,1 1 1,-1-1-1,1 10 0,1-16-4,0 0-1,0-1 1,1 1-1,-1 0 1,1-1-1,-1 1 1,1 0-1,0-1 1,0 1 0,0-1-1,0 1 1,0-1-1,1 0 1,-1 1-1,1-1 1,-1 0-1,1 0 1,0 0-1,0 0 1,0 0-1,0-1 1,0 1-1,0 0 1,1-1-1,-1 0 1,0 0-1,1 1 1,-1-1 0,1 0-1,-1-1 1,1 1-1,4 0 1,2 0 17,0 0 0,0-1 0,1 0 0,-1-1 1,0 0-1,0-1 0,0 0 0,0 0 0,15-6 1,-12 3 39,1 0 0,-1-1 0,-1 0 1,1-1-1,-1-1 0,12-9 0,-22 16-44,0 1 0,0-1-1,0 0 1,-1 1-1,1-1 1,0 0-1,0 0 1,0 0-1,-1 1 1,1-1-1,0 0 1,-1 0 0,1 0-1,-1 0 1,1 0-1,-1 0 1,0 0-1,1 0 1,-1-1-1,0 1 1,0 0-1,0 0 1,0 0-1,0 0 1,0 0 0,0 0-1,0 0 1,0 0-1,0-1 1,0 1-1,-1 0 1,1 0-1,0 0 1,-1 0-1,1 0 1,-1 0 0,0 0-1,1 0 1,-1 1-1,0-1 1,1 0-1,-1 0 1,0 0-1,0 1 1,0-1-1,-1-1 1,-3-1 34,-1 0 1,1 0-1,-1 0 1,1 1-1,-1-1 1,0 1-1,-8-1 0,-2 0-66,1 1 0,-1 0-1,0 1 1,1 1 0,-1 0-1,0 2 1,1-1 0,-1 2-1,1 0 1,-24 8 0,21 0-370,13 0 138</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3-23T11:01:44.908"/>
    </inkml:context>
    <inkml:brush xml:id="br0">
      <inkml:brushProperty name="width" value="0.035" units="cm"/>
      <inkml:brushProperty name="height" value="0.035" units="cm"/>
    </inkml:brush>
  </inkml:definitions>
  <inkml:trace contextRef="#ctx0" brushRef="#br0">0 0 8986,'4'13'480</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2-05T17:28:06.862"/>
    </inkml:context>
    <inkml:brush xml:id="br0">
      <inkml:brushProperty name="width" value="0.035" units="cm"/>
      <inkml:brushProperty name="height" value="0.035" units="cm"/>
    </inkml:brush>
  </inkml:definitions>
  <inkml:trace contextRef="#ctx0" brushRef="#br0">77 44 17452,'-21'-13'424,"-2"1"-592,4 4-80,6 0-248,20 8-1625,8-2-423,0 2 1599</inkml:trace>
</inkml:ink>
</file>

<file path=word/ink/ink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2-05T17:26:25.776"/>
    </inkml:context>
    <inkml:brush xml:id="br0">
      <inkml:brushProperty name="width" value="0.035" units="cm"/>
      <inkml:brushProperty name="height" value="0.035" units="cm"/>
    </inkml:brush>
  </inkml:definitions>
  <inkml:trace contextRef="#ctx0" brushRef="#br0">19 0 9914,'-18'9'528</inkml:trace>
</inkml:ink>
</file>

<file path=word/ink/ink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2-05T17:25:47.862"/>
    </inkml:context>
    <inkml:brush xml:id="br0">
      <inkml:brushProperty name="width" value="0.035" units="cm"/>
      <inkml:brushProperty name="height" value="0.035" units="cm"/>
    </inkml:brush>
  </inkml:definitions>
  <inkml:trace contextRef="#ctx0" brushRef="#br0">8 1 7730,'-3'0'360,"1"1"-632,-1 0-64</inkml:trace>
</inkml:ink>
</file>

<file path=word/ink/ink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2-05T17:24:31.248"/>
    </inkml:context>
    <inkml:brush xml:id="br0">
      <inkml:brushProperty name="width" value="0.035" units="cm"/>
      <inkml:brushProperty name="height" value="0.035" units="cm"/>
    </inkml:brush>
  </inkml:definitions>
  <inkml:trace contextRef="#ctx0" brushRef="#br0">18 0 8810,'-11'33'464,"4"-9"40,9-11-232,2-8-504,1-1-88,2-1-272,-10 2-184,6-2-793,1-2 881</inkml:trace>
</inkml:ink>
</file>

<file path=word/ink/ink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2-05T17:16:39.065"/>
    </inkml:context>
    <inkml:brush xml:id="br0">
      <inkml:brushProperty name="width" value="0.035" units="cm"/>
      <inkml:brushProperty name="height" value="0.035" units="cm"/>
    </inkml:brush>
  </inkml:definitions>
  <inkml:trace contextRef="#ctx0" brushRef="#br0">1 0 16596,'1'10'368,"4"2"-360,0 1 32,4 2 0,-3 0-8,1-1-504,-2-5-521,0-14 545</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25"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D858E1CC-40D3-4840-A4C3-6F87875E9104}">
  <we:reference id="WA104382081" version="1.55.1.0" store="Omex" storeType="OMEX"/>
  <we:alternateReferences>
    <we:reference id="WA104382081" version="1.55.1.0" store="WA104382081" storeType="OMEX"/>
  </we:alternateReferences>
  <we:properties>
    <we:property name="MENDELEY_BIBLIOGRAPHY_IS_DIRTY" value="false"/>
    <we:property name="MENDELEY_BIBLIOGRAPHY_LAST_MODIFIED" value="1776006789603"/>
    <we:property name="MENDELEY_CITATIONS" value="[{&quot;citationID&quot;:&quot;MENDELEY_CITATION_8c9c97b4-c6e6-4ef6-b934-9231d275fe47&quot;,&quot;properties&quot;:{&quot;noteIndex&quot;:0},&quot;isEdited&quot;:false,&quot;manualOverride&quot;:{&quot;isManuallyOverridden&quot;:false,&quot;citeprocText&quot;:&quot;(Vincent &lt;i&gt;et al.&lt;/i&gt;, 2014)&quot;,&quot;manualOverrideText&quot;:&quot;&quot;},&quot;citationTag&quot;:&quot;MENDELEY_CITATION_v3_eyJjaXRhdGlvbklEIjoiTUVOREVMRVlfQ0lUQVRJT05fOGM5Yzk3YjQtYzZlNi00ZWY2LWI5MzQtOTIzMWQyNzVmZTQ3IiwicHJvcGVydGllcyI6eyJub3RlSW5kZXgiOjB9LCJpc0VkaXRlZCI6ZmFsc2UsIm1hbnVhbE92ZXJyaWRlIjp7ImlzTWFudWFsbHlPdmVycmlkZGVuIjpmYWxzZSwiY2l0ZXByb2NUZXh0IjoiKFZpbmNlbnQgPGk+ZXQgYWwuPC9pPiwgMjAxNCkiLCJtYW51YWxPdmVycmlkZVRleHQiOiIifSwiY2l0YXRpb25JdGVtcyI6W3siaWQiOiIyYTc1MmRlNy04NjgxLTMyODctODk3Yy1jMTRkNjlmMjg0ZjYiLCJpdGVtRGF0YSI6eyJ0eXBlIjoiYXJ0aWNsZS1qb3VybmFsIiwiaWQiOiIyYTc1MmRlNy04NjgxLTMyODctODk3Yy1jMTRkNjlmMjg0ZjYiLCJ0aXRsZSI6IkFzc2Vzc21lbnQgb2YgdGhlIHdvcmxkd2lkZSBidXJkZW4gb2YgY3JpdGljYWwgaWxsbmVzczogdGhlIEludGVuc2l2ZSBDYXJlIE92ZXIgTmF0aW9ucyAoSUNPTikgYXVkaXQiLCJhdXRob3IiOlt7ImZhbWlseSI6IlZpbmNlbnQiLCJnaXZlbiI6IkplYW4tTG91aXMiLCJwYXJzZS1uYW1lcyI6ZmFsc2UsImRyb3BwaW5nLXBhcnRpY2xlIjoiIiwibm9uLWRyb3BwaW5nLXBhcnRpY2xlIjoiIn0seyJmYW1pbHkiOiJNYXJzaGFsbCIsImdpdmVuIjoiSm9obiBDIiwicGFyc2UtbmFtZXMiOmZhbHNlLCJkcm9wcGluZy1wYXJ0aWNsZSI6IiIsIm5vbi1kcm9wcGluZy1wYXJ0aWNsZSI6IiJ9LHsiZmFtaWx5Ijoiw5FhbWVuZHlzLVNpbHZhIiwiZ2l2ZW4iOiJTaWx2aW8gQSIsInBhcnNlLW5hbWVzIjpmYWxzZSwiZHJvcHBpbmctcGFydGljbGUiOiIiLCJub24tZHJvcHBpbmctcGFydGljbGUiOiIifSx7ImZhbWlseSI6IkZyYW7Dp29pcyIsImdpdmVuIjoiQnJ1bm8iLCJwYXJzZS1uYW1lcyI6ZmFsc2UsImRyb3BwaW5nLXBhcnRpY2xlIjoiIiwibm9uLWRyb3BwaW5nLXBhcnRpY2xlIjoiIn0seyJmYW1pbHkiOiJNYXJ0aW4tTG9lY2hlcyIsImdpdmVuIjoiSWduYWNpbyIsInBhcnNlLW5hbWVzIjpmYWxzZSwiZHJvcHBpbmctcGFydGljbGUiOiIiLCJub24tZHJvcHBpbmctcGFydGljbGUiOiIifSx7ImZhbWlseSI6IkxpcG1hbiIsImdpdmVuIjoiSmVmZnJleSIsInBhcnNlLW5hbWVzIjpmYWxzZSwiZHJvcHBpbmctcGFydGljbGUiOiIiLCJub24tZHJvcHBpbmctcGFydGljbGUiOiIifSx7ImZhbWlseSI6IlJlaW5oYXJ0IiwiZ2l2ZW4iOiJLb25yYWQiLCJwYXJzZS1uYW1lcyI6ZmFsc2UsImRyb3BwaW5nLXBhcnRpY2xlIjoiIiwibm9uLWRyb3BwaW5nLXBhcnRpY2xlIjoiIn0seyJmYW1pbHkiOiJBbnRvbmVsbGkiLCJnaXZlbiI6Ik1hc3NpbW8iLCJwYXJzZS1uYW1lcyI6ZmFsc2UsImRyb3BwaW5nLXBhcnRpY2xlIjoiIiwibm9uLWRyb3BwaW5nLXBhcnRpY2xlIjoiIn0seyJmYW1pbHkiOiJQaWNra2VycyIsImdpdmVuIjoiUGV0ZXIiLCJwYXJzZS1uYW1lcyI6ZmFsc2UsImRyb3BwaW5nLXBhcnRpY2xlIjoiIiwibm9uLWRyb3BwaW5nLXBhcnRpY2xlIjoiIn0seyJmYW1pbHkiOiJOamltaSIsImdpdmVuIjoiSGFzc2FuZSIsInBhcnNlLW5hbWVzIjpmYWxzZSwiZHJvcHBpbmctcGFydGljbGUiOiIiLCJub24tZHJvcHBpbmctcGFydGljbGUiOiIifSx7ImZhbWlseSI6IkppbWVuZXoiLCJnaXZlbiI6IkVkZ2FyIiwicGFyc2UtbmFtZXMiOmZhbHNlLCJkcm9wcGluZy1wYXJ0aWNsZSI6IiIsIm5vbi1kcm9wcGluZy1wYXJ0aWNsZSI6IiJ9LHsiZmFtaWx5IjoiU2FrciIsImdpdmVuIjoiWWFzc2VyIiwicGFyc2UtbmFtZXMiOmZhbHNlLCJkcm9wcGluZy1wYXJ0aWNsZSI6IiIsIm5vbi1kcm9wcGluZy1wYXJ0aWNsZSI6IiJ9XSwiY29udGFpbmVyLXRpdGxlIjoiVGhlIExhbmNldCBSZXNwaXJhdG9yeSBNZWRpY2luZSIsIkRPSSI6IjEwLjEwMTYvUzIyMTMtMjYwMCgxNCk3MDA2MS1YIiwiSVNTTiI6IjIyMTMyNjAwIiwiaXNzdWVkIjp7ImRhdGUtcGFydHMiOltbMjAxNCw1XV19LCJwYWdlIjoiMzgwLTM4NiIsImlzc3VlIjoiNSIsInZvbHVtZSI6IjIiLCJjb250YWluZXItdGl0bGUtc2hvcnQiOiJMYW5jZXQgUmVzcGlyLiBNZWQuIn0sImlzVGVtcG9yYXJ5IjpmYWxzZX1dfQ==&quot;,&quot;citationItems&quot;:[{&quot;id&quot;:&quot;2a752de7-8681-3287-897c-c14d69f284f6&quot;,&quot;itemData&quot;:{&quot;type&quot;:&quot;article-journal&quot;,&quot;id&quot;:&quot;2a752de7-8681-3287-897c-c14d69f284f6&quot;,&quot;title&quot;:&quot;Assessment of the worldwide burden of critical illness: the Intensive Care Over Nations (ICON) audit&quot;,&quot;author&quot;:[{&quot;family&quot;:&quot;Vincent&quot;,&quot;given&quot;:&quot;Jean-Louis&quot;,&quot;parse-names&quot;:false,&quot;dropping-particle&quot;:&quot;&quot;,&quot;non-dropping-particle&quot;:&quot;&quot;},{&quot;family&quot;:&quot;Marshall&quot;,&quot;given&quot;:&quot;John C&quot;,&quot;parse-names&quot;:false,&quot;dropping-particle&quot;:&quot;&quot;,&quot;non-dropping-particle&quot;:&quot;&quot;},{&quot;family&quot;:&quot;Ñamendys-Silva&quot;,&quot;given&quot;:&quot;Silvio A&quot;,&quot;parse-names&quot;:false,&quot;dropping-particle&quot;:&quot;&quot;,&quot;non-dropping-particle&quot;:&quot;&quot;},{&quot;family&quot;:&quot;François&quot;,&quot;given&quot;:&quot;Bruno&quot;,&quot;parse-names&quot;:false,&quot;dropping-particle&quot;:&quot;&quot;,&quot;non-dropping-particle&quot;:&quot;&quot;},{&quot;family&quot;:&quot;Martin-Loeches&quot;,&quot;given&quot;:&quot;Ignacio&quot;,&quot;parse-names&quot;:false,&quot;dropping-particle&quot;:&quot;&quot;,&quot;non-dropping-particle&quot;:&quot;&quot;},{&quot;family&quot;:&quot;Lipman&quot;,&quot;given&quot;:&quot;Jeffrey&quot;,&quot;parse-names&quot;:false,&quot;dropping-particle&quot;:&quot;&quot;,&quot;non-dropping-particle&quot;:&quot;&quot;},{&quot;family&quot;:&quot;Reinhart&quot;,&quot;given&quot;:&quot;Konrad&quot;,&quot;parse-names&quot;:false,&quot;dropping-particle&quot;:&quot;&quot;,&quot;non-dropping-particle&quot;:&quot;&quot;},{&quot;family&quot;:&quot;Antonelli&quot;,&quot;given&quot;:&quot;Massimo&quot;,&quot;parse-names&quot;:false,&quot;dropping-particle&quot;:&quot;&quot;,&quot;non-dropping-particle&quot;:&quot;&quot;},{&quot;family&quot;:&quot;Pickkers&quot;,&quot;given&quot;:&quot;Peter&quot;,&quot;parse-names&quot;:false,&quot;dropping-particle&quot;:&quot;&quot;,&quot;non-dropping-particle&quot;:&quot;&quot;},{&quot;family&quot;:&quot;Njimi&quot;,&quot;given&quot;:&quot;Hassane&quot;,&quot;parse-names&quot;:false,&quot;dropping-particle&quot;:&quot;&quot;,&quot;non-dropping-particle&quot;:&quot;&quot;},{&quot;family&quot;:&quot;Jimenez&quot;,&quot;given&quot;:&quot;Edgar&quot;,&quot;parse-names&quot;:false,&quot;dropping-particle&quot;:&quot;&quot;,&quot;non-dropping-particle&quot;:&quot;&quot;},{&quot;family&quot;:&quot;Sakr&quot;,&quot;given&quot;:&quot;Yasser&quot;,&quot;parse-names&quot;:false,&quot;dropping-particle&quot;:&quot;&quot;,&quot;non-dropping-particle&quot;:&quot;&quot;}],&quot;container-title&quot;:&quot;The Lancet Respiratory Medicine&quot;,&quot;DOI&quot;:&quot;10.1016/S2213-2600(14)70061-X&quot;,&quot;ISSN&quot;:&quot;22132600&quot;,&quot;issued&quot;:{&quot;date-parts&quot;:[[2014,5]]},&quot;page&quot;:&quot;380-386&quot;,&quot;issue&quot;:&quot;5&quot;,&quot;volume&quot;:&quot;2&quot;,&quot;container-title-short&quot;:&quot;Lancet Respir. Med.&quot;},&quot;isTemporary&quot;:false}]},{&quot;citationID&quot;:&quot;MENDELEY_CITATION_a65c180f-a99e-4758-a0a5-0ec553b65286&quot;,&quot;properties&quot;:{&quot;noteIndex&quot;:0},&quot;isEdited&quot;:false,&quot;manualOverride&quot;:{&quot;isManuallyOverridden&quot;:false,&quot;citeprocText&quot;:&quot;(Singer &lt;i&gt;et al.&lt;/i&gt;, 2016)&quot;,&quot;manualOverrideText&quot;:&quot;&quot;},&quot;citationTag&quot;:&quot;MENDELEY_CITATION_v3_eyJjaXRhdGlvbklEIjoiTUVOREVMRVlfQ0lUQVRJT05fYTY1YzE4MGYtYTk5ZS00NzU4LWEwYTUtMGVjNTUzYjY1Mjg2IiwicHJvcGVydGllcyI6eyJub3RlSW5kZXgiOjB9LCJpc0VkaXRlZCI6ZmFsc2UsIm1hbnVhbE92ZXJyaWRlIjp7ImlzTWFudWFsbHlPdmVycmlkZGVuIjpmYWxzZSwiY2l0ZXByb2NUZXh0IjoiKFNpbmdlciA8aT5ldCBhbC48L2k+LCAyMDE2KSIsIm1hbnVhbE92ZXJyaWRlVGV4dCI6IiJ9LCJjaXRhdGlvbkl0ZW1zIjpbeyJpZCI6ImQ1YjZlNjk3LWFhZTktM2ZiZS1iN2E0LTMyZWQ3MWQ1ZjAwZCIsIml0ZW1EYXRhIjp7InR5cGUiOiJhcnRpY2xlLWpvdXJuYWwiLCJpZCI6ImQ1YjZlNjk3LWFhZTktM2ZiZS1iN2E0LTMyZWQ3MWQ1ZjAwZCIsInRpdGxlIjoiVGhlIFRoaXJkIEludGVybmF0aW9uYWwgQ29uc2Vuc3VzIERlZmluaXRpb25zIGZvciBTZXBzaXMgYW5kIFNlcHRpYyBTaG9jayAoU2Vwc2lzLTMpIiwiYXV0aG9yIjpbeyJmYW1pbHkiOiJTaW5nZXIiLCJnaXZlbiI6Ik1lcnZ5biIsInBhcnNlLW5hbWVzIjpmYWxzZSwiZHJvcHBpbmctcGFydGljbGUiOiIiLCJub24tZHJvcHBpbmctcGFydGljbGUiOiIifSx7ImZhbWlseSI6IkRldXRzY2htYW4iLCJnaXZlbiI6IkNsaWZmb3JkIFMuIiwicGFyc2UtbmFtZXMiOmZhbHNlLCJkcm9wcGluZy1wYXJ0aWNsZSI6IiIsIm5vbi1kcm9wcGluZy1wYXJ0aWNsZSI6IiJ9LHsiZmFtaWx5IjoiU2V5bW91ciIsImdpdmVuIjoiQ2hyaXN0b3BoZXIgV2FycmVuIiwicGFyc2UtbmFtZXMiOmZhbHNlLCJkcm9wcGluZy1wYXJ0aWNsZSI6IiIsIm5vbi1kcm9wcGluZy1wYXJ0aWNsZSI6IiJ9LHsiZmFtaWx5IjoiU2hhbmthci1IYXJpIiwiZ2l2ZW4iOiJNYW51IiwicGFyc2UtbmFtZXMiOmZhbHNlLCJkcm9wcGluZy1wYXJ0aWNsZSI6IiIsIm5vbi1kcm9wcGluZy1wYXJ0aWNsZSI6IiJ9LHsiZmFtaWx5IjoiQW5uYW5lIiwiZ2l2ZW4iOiJEamlsbGFsaSIsInBhcnNlLW5hbWVzIjpmYWxzZSwiZHJvcHBpbmctcGFydGljbGUiOiIiLCJub24tZHJvcHBpbmctcGFydGljbGUiOiIifSx7ImZhbWlseSI6IkJhdWVyIiwiZ2l2ZW4iOiJNaWNoYWVsIiwicGFyc2UtbmFtZXMiOmZhbHNlLCJkcm9wcGluZy1wYXJ0aWNsZSI6IiIsIm5vbi1kcm9wcGluZy1wYXJ0aWNsZSI6IiJ9LHsiZmFtaWx5IjoiQmVsbG9tbyIsImdpdmVuIjoiUmluYWxkbyIsInBhcnNlLW5hbWVzIjpmYWxzZSwiZHJvcHBpbmctcGFydGljbGUiOiIiLCJub24tZHJvcHBpbmctcGFydGljbGUiOiIifSx7ImZhbWlseSI6IkJlcm5hcmQiLCJnaXZlbiI6IkdvcmRvbiBSLiIsInBhcnNlLW5hbWVzIjpmYWxzZSwiZHJvcHBpbmctcGFydGljbGUiOiIiLCJub24tZHJvcHBpbmctcGFydGljbGUiOiIifSx7ImZhbWlseSI6IkNoaWNoZSIsImdpdmVuIjoiSmVhbi1EYW5pZWwiLCJwYXJzZS1uYW1lcyI6ZmFsc2UsImRyb3BwaW5nLXBhcnRpY2xlIjoiIiwibm9uLWRyb3BwaW5nLXBhcnRpY2xlIjoiIn0seyJmYW1pbHkiOiJDb29wZXJzbWl0aCIsImdpdmVuIjoiQ3JhaWcgTS4iLCJwYXJzZS1uYW1lcyI6ZmFsc2UsImRyb3BwaW5nLXBhcnRpY2xlIjoiIiwibm9uLWRyb3BwaW5nLXBhcnRpY2xlIjoiIn0seyJmYW1pbHkiOiJIb3RjaGtpc3MiLCJnaXZlbiI6IlJpY2hhcmQgUy4iLCJwYXJzZS1uYW1lcyI6ZmFsc2UsImRyb3BwaW5nLXBhcnRpY2xlIjoiIiwibm9uLWRyb3BwaW5nLXBhcnRpY2xlIjoiIn0seyJmYW1pbHkiOiJMZXZ5IiwiZ2l2ZW4iOiJNaXRjaGVsbCBNLiIsInBhcnNlLW5hbWVzIjpmYWxzZSwiZHJvcHBpbmctcGFydGljbGUiOiIiLCJub24tZHJvcHBpbmctcGFydGljbGUiOiIifSx7ImZhbWlseSI6Ik1hcnNoYWxsIiwiZ2l2ZW4iOiJKb2huIEMuIiwicGFyc2UtbmFtZXMiOmZhbHNlLCJkcm9wcGluZy1wYXJ0aWNsZSI6IiIsIm5vbi1kcm9wcGluZy1wYXJ0aWNsZSI6IiJ9LHsiZmFtaWx5IjoiTWFydGluIiwiZ2l2ZW4iOiJHcmVnIFMuIiwicGFyc2UtbmFtZXMiOmZhbHNlLCJkcm9wcGluZy1wYXJ0aWNsZSI6IiIsIm5vbi1kcm9wcGluZy1wYXJ0aWNsZSI6IiJ9LHsiZmFtaWx5IjoiT3BhbCIsImdpdmVuIjoiU3RldmVuIE0uIiwicGFyc2UtbmFtZXMiOmZhbHNlLCJkcm9wcGluZy1wYXJ0aWNsZSI6IiIsIm5vbi1kcm9wcGluZy1wYXJ0aWNsZSI6IiJ9LHsiZmFtaWx5IjoiUnViZW5mZWxkIiwiZ2l2ZW4iOiJHb3Jkb24gRC4iLCJwYXJzZS1uYW1lcyI6ZmFsc2UsImRyb3BwaW5nLXBhcnRpY2xlIjoiIiwibm9uLWRyb3BwaW5nLXBhcnRpY2xlIjoiIn0seyJmYW1pbHkiOiJQb2xsIiwiZ2l2ZW4iOiJUb20iLCJwYXJzZS1uYW1lcyI6ZmFsc2UsImRyb3BwaW5nLXBhcnRpY2xlIjoiIiwibm9uLWRyb3BwaW5nLXBhcnRpY2xlIjoidmFuIGRlciJ9LHsiZmFtaWx5IjoiVmluY2VudCIsImdpdmVuIjoiSmVhbi1Mb3VpcyIsInBhcnNlLW5hbWVzIjpmYWxzZSwiZHJvcHBpbmctcGFydGljbGUiOiIiLCJub24tZHJvcHBpbmctcGFydGljbGUiOiIifSx7ImZhbWlseSI6IkFuZ3VzIiwiZ2l2ZW4iOiJEZXJlayBDLiIsInBhcnNlLW5hbWVzIjpmYWxzZSwiZHJvcHBpbmctcGFydGljbGUiOiIiLCJub24tZHJvcHBpbmctcGFydGljbGUiOiIifV0sImNvbnRhaW5lci10aXRsZSI6IkpBTUEiLCJET0kiOiIxMC4xMDAxL2phbWEuMjAxNi4wMjg3IiwiSVNTTiI6IjAwOTgtNzQ4NCIsImlzc3VlZCI6eyJkYXRlLXBhcnRzIjpbWzIwMTYsMiwyM11dfSwicGFnZSI6IjgwMSIsImlzc3VlIjoiOCIsInZvbHVtZSI6IjMxNSIsImNvbnRhaW5lci10aXRsZS1zaG9ydCI6IkpBTUEifSwiaXNUZW1wb3JhcnkiOmZhbHNlfV19&quot;,&quot;citationItems&quot;:[{&quot;id&quot;:&quot;d5b6e697-aae9-3fbe-b7a4-32ed71d5f00d&quot;,&quot;itemData&quot;:{&quot;type&quot;:&quot;article-journal&quot;,&quot;id&quot;:&quot;d5b6e697-aae9-3fbe-b7a4-32ed71d5f00d&quot;,&quot;title&quot;:&quot;The Third International Consensus Definitions for Sepsis and Septic Shock (Sepsis-3)&quot;,&quot;author&quot;:[{&quot;family&quot;:&quot;Singer&quot;,&quot;given&quot;:&quot;Mervyn&quot;,&quot;parse-names&quot;:false,&quot;dropping-particle&quot;:&quot;&quot;,&quot;non-dropping-particle&quot;:&quot;&quot;},{&quot;family&quot;:&quot;Deutschman&quot;,&quot;given&quot;:&quot;Clifford S.&quot;,&quot;parse-names&quot;:false,&quot;dropping-particle&quot;:&quot;&quot;,&quot;non-dropping-particle&quot;:&quot;&quot;},{&quot;family&quot;:&quot;Seymour&quot;,&quot;given&quot;:&quot;Christopher Warren&quot;,&quot;parse-names&quot;:false,&quot;dropping-particle&quot;:&quot;&quot;,&quot;non-dropping-particle&quot;:&quot;&quot;},{&quot;family&quot;:&quot;Shankar-Hari&quot;,&quot;given&quot;:&quot;Manu&quot;,&quot;parse-names&quot;:false,&quot;dropping-particle&quot;:&quot;&quot;,&quot;non-dropping-particle&quot;:&quot;&quot;},{&quot;family&quot;:&quot;Annane&quot;,&quot;given&quot;:&quot;Djillali&quot;,&quot;parse-names&quot;:false,&quot;dropping-particle&quot;:&quot;&quot;,&quot;non-dropping-particle&quot;:&quot;&quot;},{&quot;family&quot;:&quot;Bauer&quot;,&quot;given&quot;:&quot;Michael&quot;,&quot;parse-names&quot;:false,&quot;dropping-particle&quot;:&quot;&quot;,&quot;non-dropping-particle&quot;:&quot;&quot;},{&quot;family&quot;:&quot;Bellomo&quot;,&quot;given&quot;:&quot;Rinaldo&quot;,&quot;parse-names&quot;:false,&quot;dropping-particle&quot;:&quot;&quot;,&quot;non-dropping-particle&quot;:&quot;&quot;},{&quot;family&quot;:&quot;Bernard&quot;,&quot;given&quot;:&quot;Gordon R.&quot;,&quot;parse-names&quot;:false,&quot;dropping-particle&quot;:&quot;&quot;,&quot;non-dropping-particle&quot;:&quot;&quot;},{&quot;family&quot;:&quot;Chiche&quot;,&quot;given&quot;:&quot;Jean-Daniel&quot;,&quot;parse-names&quot;:false,&quot;dropping-particle&quot;:&quot;&quot;,&quot;non-dropping-particle&quot;:&quot;&quot;},{&quot;family&quot;:&quot;Coopersmith&quot;,&quot;given&quot;:&quot;Craig M.&quot;,&quot;parse-names&quot;:false,&quot;dropping-particle&quot;:&quot;&quot;,&quot;non-dropping-particle&quot;:&quot;&quot;},{&quot;family&quot;:&quot;Hotchkiss&quot;,&quot;given&quot;:&quot;Richard S.&quot;,&quot;parse-names&quot;:false,&quot;dropping-particle&quot;:&quot;&quot;,&quot;non-dropping-particle&quot;:&quot;&quot;},{&quot;family&quot;:&quot;Levy&quot;,&quot;given&quot;:&quot;Mitchell M.&quot;,&quot;parse-names&quot;:false,&quot;dropping-particle&quot;:&quot;&quot;,&quot;non-dropping-particle&quot;:&quot;&quot;},{&quot;family&quot;:&quot;Marshall&quot;,&quot;given&quot;:&quot;John C.&quot;,&quot;parse-names&quot;:false,&quot;dropping-particle&quot;:&quot;&quot;,&quot;non-dropping-particle&quot;:&quot;&quot;},{&quot;family&quot;:&quot;Martin&quot;,&quot;given&quot;:&quot;Greg S.&quot;,&quot;parse-names&quot;:false,&quot;dropping-particle&quot;:&quot;&quot;,&quot;non-dropping-particle&quot;:&quot;&quot;},{&quot;family&quot;:&quot;Opal&quot;,&quot;given&quot;:&quot;Steven M.&quot;,&quot;parse-names&quot;:false,&quot;dropping-particle&quot;:&quot;&quot;,&quot;non-dropping-particle&quot;:&quot;&quot;},{&quot;family&quot;:&quot;Rubenfeld&quot;,&quot;given&quot;:&quot;Gordon D.&quot;,&quot;parse-names&quot;:false,&quot;dropping-particle&quot;:&quot;&quot;,&quot;non-dropping-particle&quot;:&quot;&quot;},{&quot;family&quot;:&quot;Poll&quot;,&quot;given&quot;:&quot;Tom&quot;,&quot;parse-names&quot;:false,&quot;dropping-particle&quot;:&quot;&quot;,&quot;non-dropping-particle&quot;:&quot;van der&quot;},{&quot;family&quot;:&quot;Vincent&quot;,&quot;given&quot;:&quot;Jean-Louis&quot;,&quot;parse-names&quot;:false,&quot;dropping-particle&quot;:&quot;&quot;,&quot;non-dropping-particle&quot;:&quot;&quot;},{&quot;family&quot;:&quot;Angus&quot;,&quot;given&quot;:&quot;Derek C.&quot;,&quot;parse-names&quot;:false,&quot;dropping-particle&quot;:&quot;&quot;,&quot;non-dropping-particle&quot;:&quot;&quot;}],&quot;container-title&quot;:&quot;JAMA&quot;,&quot;DOI&quot;:&quot;10.1001/jama.2016.0287&quot;,&quot;ISSN&quot;:&quot;0098-7484&quot;,&quot;issued&quot;:{&quot;date-parts&quot;:[[2016,2,23]]},&quot;page&quot;:&quot;801&quot;,&quot;issue&quot;:&quot;8&quot;,&quot;volume&quot;:&quot;315&quot;,&quot;container-title-short&quot;:&quot;JAMA&quot;},&quot;isTemporary&quot;:false}]},{&quot;citationID&quot;:&quot;MENDELEY_CITATION_f6cb444a-0cdb-4944-bd79-e890876b28e0&quot;,&quot;properties&quot;:{&quot;noteIndex&quot;:0},&quot;isEdited&quot;:false,&quot;manualOverride&quot;:{&quot;isManuallyOverridden&quot;:false,&quot;citeprocText&quot;:&quot;(Morgan &lt;i&gt;et al.&lt;/i&gt;, 2015)&quot;,&quot;manualOverrideText&quot;:&quot;&quot;},&quot;citationTag&quot;:&quot;MENDELEY_CITATION_v3_eyJjaXRhdGlvbklEIjoiTUVOREVMRVlfQ0lUQVRJT05fZjZjYjQ0NGEtMGNkYi00OTQ0LWJkNzktZTg5MDg3NmIyOGUwIiwicHJvcGVydGllcyI6eyJub3RlSW5kZXgiOjB9LCJpc0VkaXRlZCI6ZmFsc2UsIm1hbnVhbE92ZXJyaWRlIjp7ImlzTWFudWFsbHlPdmVycmlkZGVuIjpmYWxzZSwiY2l0ZXByb2NUZXh0IjoiKE1vcmdhbiA8aT5ldCBhbC48L2k+LCAyMDE1KSIsIm1hbnVhbE92ZXJyaWRlVGV4dCI6IiJ9LCJjaXRhdGlvbkl0ZW1zIjpbeyJpZCI6IjMyYjcwNTVhLTY3MTAtM2ZmMS1iYjc5LTU0ODEyNDc3NzExOCIsIml0ZW1EYXRhIjp7InR5cGUiOiJhcnRpY2xlLWpvdXJuYWwiLCJpZCI6IjMyYjcwNTVhLTY3MTAtM2ZmMS1iYjc5LTU0ODEyNDc3NzExOCIsInRpdGxlIjoiU2V0dGluZyBhIHJlc2VhcmNoIGFnZW5kYSBmb3IgbWVkaWNhbCBvdmVydXNlIiwiYXV0aG9yIjpbeyJmYW1pbHkiOiJNb3JnYW4iLCJnaXZlbiI6IkRhbmllbCBKIiwicGFyc2UtbmFtZXMiOmZhbHNlLCJkcm9wcGluZy1wYXJ0aWNsZSI6IiIsIm5vbi1kcm9wcGluZy1wYXJ0aWNsZSI6IiJ9LHsiZmFtaWx5IjoiQnJvd25sZWUiLCJnaXZlbiI6IlNoYW5ub24iLCJwYXJzZS1uYW1lcyI6ZmFsc2UsImRyb3BwaW5nLXBhcnRpY2xlIjoiIiwibm9uLWRyb3BwaW5nLXBhcnRpY2xlIjoiIn0seyJmYW1pbHkiOiJMZXBwaW4iLCJnaXZlbiI6IkFhcm9uIEwiLCJwYXJzZS1uYW1lcyI6ZmFsc2UsImRyb3BwaW5nLXBhcnRpY2xlIjoiIiwibm9uLWRyb3BwaW5nLXBhcnRpY2xlIjoiIn0seyJmYW1pbHkiOiJLcmVzc2luIiwiZ2l2ZW4iOiJOYW5jeSIsInBhcnNlLW5hbWVzIjpmYWxzZSwiZHJvcHBpbmctcGFydGljbGUiOiIiLCJub24tZHJvcHBpbmctcGFydGljbGUiOiIifSx7ImZhbWlseSI6IkRocnV2YSIsImdpdmVuIjoiU2Fua2V0IFMiLCJwYXJzZS1uYW1lcyI6ZmFsc2UsImRyb3BwaW5nLXBhcnRpY2xlIjoiIiwibm9uLWRyb3BwaW5nLXBhcnRpY2xlIjoiIn0seyJmYW1pbHkiOiJMZXZpbiIsImdpdmVuIjoiTGVzIiwicGFyc2UtbmFtZXMiOmZhbHNlLCJkcm9wcGluZy1wYXJ0aWNsZSI6IiIsIm5vbi1kcm9wcGluZy1wYXJ0aWNsZSI6IiJ9LHsiZmFtaWx5IjoiTGFuZG9uIiwiZ2l2ZW4iOiJCcnVjZSBFIiwicGFyc2UtbmFtZXMiOmZhbHNlLCJkcm9wcGluZy1wYXJ0aWNsZSI6IiIsIm5vbi1kcm9wcGluZy1wYXJ0aWNsZSI6IiJ9LHsiZmFtaWx5IjoiWmV6emEiLCJnaXZlbiI6Ik1hcmsgQSIsInBhcnNlLW5hbWVzIjpmYWxzZSwiZHJvcHBpbmctcGFydGljbGUiOiIiLCJub24tZHJvcHBpbmctcGFydGljbGUiOiIifSx7ImZhbWlseSI6IlNjaG1pZHQiLCJnaXZlbiI6IkhhcmFsZCIsInBhcnNlLW5hbWVzIjpmYWxzZSwiZHJvcHBpbmctcGFydGljbGUiOiIiLCJub24tZHJvcHBpbmctcGFydGljbGUiOiIifSx7ImZhbWlseSI6IlNhaW5pIiwiZ2l2ZW4iOiJWaWthcyIsInBhcnNlLW5hbWVzIjpmYWxzZSwiZHJvcHBpbmctcGFydGljbGUiOiIiLCJub24tZHJvcHBpbmctcGFydGljbGUiOiIifSx7ImZhbWlseSI6IkVsc2hhdWciLCJnaXZlbiI6IkFkYW0gRyIsInBhcnNlLW5hbWVzIjpmYWxzZSwiZHJvcHBpbmctcGFydGljbGUiOiIiLCJub24tZHJvcHBpbmctcGFydGljbGUiOiIifV0sImNvbnRhaW5lci10aXRsZSI6IkJNSiIsIkRPSSI6IjEwLjExMzYvYm1qLmg0NTM0IiwiSVNTTiI6IjE3NTYtMTgzMyIsImlzc3VlZCI6eyJkYXRlLXBhcnRzIjpbWzIwMTUsOCwyNV1dfSwicGFnZSI6Img0NTM0IiwiY29udGFpbmVyLXRpdGxlLXNob3J0IjoiIn0sImlzVGVtcG9yYXJ5IjpmYWxzZX1dfQ==&quot;,&quot;citationItems&quot;:[{&quot;id&quot;:&quot;32b7055a-6710-3ff1-bb79-548124777118&quot;,&quot;itemData&quot;:{&quot;type&quot;:&quot;article-journal&quot;,&quot;id&quot;:&quot;32b7055a-6710-3ff1-bb79-548124777118&quot;,&quot;title&quot;:&quot;Setting a research agenda for medical overuse&quot;,&quot;author&quot;:[{&quot;family&quot;:&quot;Morgan&quot;,&quot;given&quot;:&quot;Daniel J&quot;,&quot;parse-names&quot;:false,&quot;dropping-particle&quot;:&quot;&quot;,&quot;non-dropping-particle&quot;:&quot;&quot;},{&quot;family&quot;:&quot;Brownlee&quot;,&quot;given&quot;:&quot;Shannon&quot;,&quot;parse-names&quot;:false,&quot;dropping-particle&quot;:&quot;&quot;,&quot;non-dropping-particle&quot;:&quot;&quot;},{&quot;family&quot;:&quot;Leppin&quot;,&quot;given&quot;:&quot;Aaron L&quot;,&quot;parse-names&quot;:false,&quot;dropping-particle&quot;:&quot;&quot;,&quot;non-dropping-particle&quot;:&quot;&quot;},{&quot;family&quot;:&quot;Kressin&quot;,&quot;given&quot;:&quot;Nancy&quot;,&quot;parse-names&quot;:false,&quot;dropping-particle&quot;:&quot;&quot;,&quot;non-dropping-particle&quot;:&quot;&quot;},{&quot;family&quot;:&quot;Dhruva&quot;,&quot;given&quot;:&quot;Sanket S&quot;,&quot;parse-names&quot;:false,&quot;dropping-particle&quot;:&quot;&quot;,&quot;non-dropping-particle&quot;:&quot;&quot;},{&quot;family&quot;:&quot;Levin&quot;,&quot;given&quot;:&quot;Les&quot;,&quot;parse-names&quot;:false,&quot;dropping-particle&quot;:&quot;&quot;,&quot;non-dropping-particle&quot;:&quot;&quot;},{&quot;family&quot;:&quot;Landon&quot;,&quot;given&quot;:&quot;Bruce E&quot;,&quot;parse-names&quot;:false,&quot;dropping-particle&quot;:&quot;&quot;,&quot;non-dropping-particle&quot;:&quot;&quot;},{&quot;family&quot;:&quot;Zezza&quot;,&quot;given&quot;:&quot;Mark A&quot;,&quot;parse-names&quot;:false,&quot;dropping-particle&quot;:&quot;&quot;,&quot;non-dropping-particle&quot;:&quot;&quot;},{&quot;family&quot;:&quot;Schmidt&quot;,&quot;given&quot;:&quot;Harald&quot;,&quot;parse-names&quot;:false,&quot;dropping-particle&quot;:&quot;&quot;,&quot;non-dropping-particle&quot;:&quot;&quot;},{&quot;family&quot;:&quot;Saini&quot;,&quot;given&quot;:&quot;Vikas&quot;,&quot;parse-names&quot;:false,&quot;dropping-particle&quot;:&quot;&quot;,&quot;non-dropping-particle&quot;:&quot;&quot;},{&quot;family&quot;:&quot;Elshaug&quot;,&quot;given&quot;:&quot;Adam G&quot;,&quot;parse-names&quot;:false,&quot;dropping-particle&quot;:&quot;&quot;,&quot;non-dropping-particle&quot;:&quot;&quot;}],&quot;container-title&quot;:&quot;BMJ&quot;,&quot;DOI&quot;:&quot;10.1136/bmj.h4534&quot;,&quot;ISSN&quot;:&quot;1756-1833&quot;,&quot;issued&quot;:{&quot;date-parts&quot;:[[2015,8,25]]},&quot;page&quot;:&quot;h4534&quot;,&quot;container-title-short&quot;:&quot;&quot;},&quot;isTemporary&quot;:false}]},{&quot;citationID&quot;:&quot;MENDELEY_CITATION_871b7b80-af38-41a2-b8d5-d1bafd0d54d1&quot;,&quot;properties&quot;:{&quot;noteIndex&quot;:0},&quot;isEdited&quot;:false,&quot;manualOverride&quot;:{&quot;isManuallyOverridden&quot;:false,&quot;citeprocText&quot;:&quot;(Intensive Care Society, 2024)&quot;,&quot;manualOverrideText&quot;:&quot;&quot;},&quot;citationTag&quot;:&quot;MENDELEY_CITATION_v3_eyJjaXRhdGlvbklEIjoiTUVOREVMRVlfQ0lUQVRJT05fODcxYjdiODAtYWYzOC00MWEyLWI4ZDUtZDFiYWZkMGQ1NGQxIiwicHJvcGVydGllcyI6eyJub3RlSW5kZXgiOjB9LCJpc0VkaXRlZCI6ZmFsc2UsIm1hbnVhbE92ZXJyaWRlIjp7ImlzTWFudWFsbHlPdmVycmlkZGVuIjpmYWxzZSwiY2l0ZXByb2NUZXh0IjoiKEludGVuc2l2ZSBDYXJlIFNvY2lldHksIDIwMjQpIiwibWFudWFsT3ZlcnJpZGVUZXh0IjoiIn0sImNpdGF0aW9uSXRlbXMiOlt7ImlkIjoiMWMyYTYxYzktZDVhZC0zM2RkLWFkNWEtNTliNzAwMzgyOGEwIiwiaXRlbURhdGEiOnsidHlwZSI6IndlYnBhZ2UiLCJpZCI6IjFjMmE2MWM5LWQ1YWQtMzNkZC1hZDVhLTU5YjcwMDM4MjhhMCIsInRpdGxlIjoiQSBIaXN0b3J5IG9mIEludGVuc2l2ZSBDYXJlIiwiYXV0aG9yIjpbeyJmYW1pbHkiOiJJbnRlbnNpdmUgQ2FyZSBTb2NpZXR5IiwiZ2l2ZW4iOiIiLCJwYXJzZS1uYW1lcyI6ZmFsc2UsImRyb3BwaW5nLXBhcnRpY2xlIjoiIiwibm9uLWRyb3BwaW5nLXBhcnRpY2xlIjoiIn1dLCJjb250YWluZXItdGl0bGUiOiJodHRwczovL2ljcy5hYy51ay9hYm91dC1pY3UvaGlzdG9yeS1vZi1pY3UuaHRtbCIsImlzc3VlZCI6eyJkYXRlLXBhcnRzIjpbWzIwMjRdXX0sImNvbnRhaW5lci10aXRsZS1zaG9ydCI6IiJ9LCJpc1RlbXBvcmFyeSI6ZmFsc2V9XX0=&quot;,&quot;citationItems&quot;:[{&quot;id&quot;:&quot;1c2a61c9-d5ad-33dd-ad5a-59b7003828a0&quot;,&quot;itemData&quot;:{&quot;type&quot;:&quot;webpage&quot;,&quot;id&quot;:&quot;1c2a61c9-d5ad-33dd-ad5a-59b7003828a0&quot;,&quot;title&quot;:&quot;A History of Intensive Care&quot;,&quot;author&quot;:[{&quot;family&quot;:&quot;Intensive Care Society&quot;,&quot;given&quot;:&quot;&quot;,&quot;parse-names&quot;:false,&quot;dropping-particle&quot;:&quot;&quot;,&quot;non-dropping-particle&quot;:&quot;&quot;}],&quot;container-title&quot;:&quot;https://ics.ac.uk/about-icu/history-of-icu.html&quot;,&quot;issued&quot;:{&quot;date-parts&quot;:[[2024]]},&quot;container-title-short&quot;:&quot;&quot;},&quot;isTemporary&quot;:false}]},{&quot;citationID&quot;:&quot;MENDELEY_CITATION_0894e256-25de-483d-9949-2a2e40d61ec1&quot;,&quot;properties&quot;:{&quot;noteIndex&quot;:0},&quot;isEdited&quot;:false,&quot;manualOverride&quot;:{&quot;isManuallyOverridden&quot;:false,&quot;citeprocText&quot;:&quot;(NICE, 2017)&quot;,&quot;manualOverrideText&quot;:&quot;&quot;},&quot;citationTag&quot;:&quot;MENDELEY_CITATION_v3_eyJjaXRhdGlvbklEIjoiTUVOREVMRVlfQ0lUQVRJT05fMDg5NGUyNTYtMjVkZS00ODNkLTk5NDktMmEyZTQwZDYxZWMxIiwicHJvcGVydGllcyI6eyJub3RlSW5kZXgiOjB9LCJpc0VkaXRlZCI6ZmFsc2UsIm1hbnVhbE92ZXJyaWRlIjp7ImlzTWFudWFsbHlPdmVycmlkZGVuIjpmYWxzZSwiY2l0ZXByb2NUZXh0IjoiKE5JQ0UsIDIwMTcpIiwibWFudWFsT3ZlcnJpZGVUZXh0IjoiIn0sImNpdGF0aW9uSXRlbXMiOlt7ImlkIjoiNzkwNjk0NWUtNDllZS0zZjIxLWIxNWEtNzU2YWU5YjM5ODgyIiwiaXRlbURhdGEiOnsidHlwZSI6IndlYnBhZ2UiLCJpZCI6Ijc5MDY5NDVlLTQ5ZWUtM2YyMS1iMTVhLTc1NmFlOWIzOTg4MiIsInRpdGxlIjoiUmVoYWJpbGl0YXRpb24gYWZ0ZXIgY3JpdGljYWwgIGlsbG5lc3MgaW4gYWR1bHRzICIsImF1dGhvciI6W3siZmFtaWx5IjoiTklDRSIsImdpdmVuIjoiIiwicGFyc2UtbmFtZXMiOmZhbHNlLCJkcm9wcGluZy1wYXJ0aWNsZSI6IiIsIm5vbi1kcm9wcGluZy1wYXJ0aWNsZSI6IiJ9XSwiY29udGFpbmVyLXRpdGxlIjoid3d3Lm5pY2Uub3JnLnVrL2d1aWRhbmNlL2NnODMgIiwiaXNzdWVkIjp7ImRhdGUtcGFydHMiOltbMjAxN11dfSwiY29udGFpbmVyLXRpdGxlLXNob3J0IjoiIn0sImlzVGVtcG9yYXJ5IjpmYWxzZX1dfQ==&quot;,&quot;citationItems&quot;:[{&quot;id&quot;:&quot;7906945e-49ee-3f21-b15a-756ae9b39882&quot;,&quot;itemData&quot;:{&quot;type&quot;:&quot;webpage&quot;,&quot;id&quot;:&quot;7906945e-49ee-3f21-b15a-756ae9b39882&quot;,&quot;title&quot;:&quot;Rehabilitation after critical  illness in adults &quot;,&quot;author&quot;:[{&quot;family&quot;:&quot;NICE&quot;,&quot;given&quot;:&quot;&quot;,&quot;parse-names&quot;:false,&quot;dropping-particle&quot;:&quot;&quot;,&quot;non-dropping-particle&quot;:&quot;&quot;}],&quot;container-title&quot;:&quot;www.nice.org.uk/guidance/cg83 &quot;,&quot;issued&quot;:{&quot;date-parts&quot;:[[2017]]},&quot;container-title-short&quot;:&quot;&quot;},&quot;isTemporary&quot;:false}]},{&quot;citationID&quot;:&quot;MENDELEY_CITATION_99ce45ae-e986-4a3d-9ef7-69898ade30f3&quot;,&quot;properties&quot;:{&quot;noteIndex&quot;:0},&quot;isEdited&quot;:false,&quot;manualOverride&quot;:{&quot;isManuallyOverridden&quot;:false,&quot;citeprocText&quot;:&quot;(DHCW, 2020)&quot;,&quot;manualOverrideText&quot;:&quot;&quot;},&quot;citationTag&quot;:&quot;MENDELEY_CITATION_v3_eyJjaXRhdGlvbklEIjoiTUVOREVMRVlfQ0lUQVRJT05fOTljZTQ1YWUtZTk4Ni00YTNkLTllZjctNjk4OThhZGUzMGYzIiwicHJvcGVydGllcyI6eyJub3RlSW5kZXgiOjB9LCJpc0VkaXRlZCI6ZmFsc2UsIm1hbnVhbE92ZXJyaWRlIjp7ImlzTWFudWFsbHlPdmVycmlkZGVuIjpmYWxzZSwiY2l0ZXByb2NUZXh0IjoiKERIQ1csIDIwMjApIiwibWFudWFsT3ZlcnJpZGVUZXh0IjoiIn0sImNpdGF0aW9uSXRlbXMiOlt7ImlkIjoiOWZkNzhjM2YtOGM0NC0zZTczLTgzZjMtOTIzYTM3OTU4N2IwIiwiaXRlbURhdGEiOnsidHlwZSI6IndlYnBhZ2UiLCJpZCI6IjlmZDc4YzNmLThjNDQtM2U3My04M2YzLTkyM2EzNzk1ODdiMCIsInRpdGxlIjoiwqMxMyBtaWxsaW9uIHRlY2hub2xvZ3kgaW52ZXN0bWVudCBmb3IgTkhTIFdhbGVzJyBpbnRlbnNpdmUgY2FyZSBwYXRpZW50cyIsImF1dGhvciI6W3siZmFtaWx5IjoiREhDVyIsImdpdmVuIjoiIiwicGFyc2UtbmFtZXMiOmZhbHNlLCJkcm9wcGluZy1wYXJ0aWNsZSI6IiIsIm5vbi1kcm9wcGluZy1wYXJ0aWNsZSI6IiJ9XSwiY29udGFpbmVyLXRpdGxlIjoiaHR0cHM6Ly9kaGN3Lm5ocy53YWxlcy9uZXdzL2FyY2hpdmVkLW5ld3MvMTMtbWlsbGlvbi10ZWNobm9sb2d5LWludmVzdG1lbnQtZm9yLW5ocy13YWxlcy1pbnRlbnNpdmUtY2FyZS1wYXRpZW50cy8iLCJpc3N1ZWQiOnsiZGF0ZS1wYXJ0cyI6W1syMDIwLDksMTRdXX0sImNvbnRhaW5lci10aXRsZS1zaG9ydCI6IiJ9LCJpc1RlbXBvcmFyeSI6ZmFsc2V9XX0=&quot;,&quot;citationItems&quot;:[{&quot;id&quot;:&quot;9fd78c3f-8c44-3e73-83f3-923a379587b0&quot;,&quot;itemData&quot;:{&quot;type&quot;:&quot;webpage&quot;,&quot;id&quot;:&quot;9fd78c3f-8c44-3e73-83f3-923a379587b0&quot;,&quot;title&quot;:&quot;£13 million technology investment for NHS Wales' intensive care patients&quot;,&quot;author&quot;:[{&quot;family&quot;:&quot;DHCW&quot;,&quot;given&quot;:&quot;&quot;,&quot;parse-names&quot;:false,&quot;dropping-particle&quot;:&quot;&quot;,&quot;non-dropping-particle&quot;:&quot;&quot;}],&quot;container-title&quot;:&quot;https://dhcw.nhs.wales/news/archived-news/13-million-technology-investment-for-nhs-wales-intensive-care-patients/&quot;,&quot;issued&quot;:{&quot;date-parts&quot;:[[2020,9,14]]},&quot;container-title-short&quot;:&quot;&quot;},&quot;isTemporary&quot;:false}]},{&quot;citationID&quot;:&quot;MENDELEY_CITATION_01cd1087-e033-4c85-95e3-a080e44f53cf&quot;,&quot;properties&quot;:{&quot;noteIndex&quot;:0},&quot;isEdited&quot;:false,&quot;manualOverride&quot;:{&quot;isManuallyOverridden&quot;:true,&quot;citeprocText&quot;:&quot;(Annemarie Docherty &lt;i&gt;et al.&lt;/i&gt;, 2026)&quot;,&quot;manualOverrideText&quot;:&quot;(Docherty et al., 2026)&quot;},&quot;citationTag&quot;:&quot;MENDELEY_CITATION_v3_eyJjaXRhdGlvbklEIjoiTUVOREVMRVlfQ0lUQVRJT05fMDFjZDEwODctZTAzMy00Yzg1LTk1ZTMtYTA4MGU0NGY1M2NmIiwicHJvcGVydGllcyI6eyJub3RlSW5kZXgiOjB9LCJpc0VkaXRlZCI6ZmFsc2UsIm1hbnVhbE92ZXJyaWRlIjp7ImlzTWFudWFsbHlPdmVycmlkZGVuIjp0cnVlLCJjaXRlcHJvY1RleHQiOiIoQW5uZW1hcmllIERvY2hlcnR5IDxpPmV0IGFsLjwvaT4sIDIwMjYpIiwibWFudWFsT3ZlcnJpZGVUZXh0IjoiKERvY2hlcnR5IGV0IGFsLiwgMjAyNikifSwiY2l0YXRpb25JdGVtcyI6W3siaWQiOiJlZjNjYmVmNy0wYjlhLTMxZWItYjIzMC05Zjg1ZWU4ZGIzNmUiLCJpdGVtRGF0YSI6eyJ0eXBlIjoid2VicGFnZSIsImlkIjoiZWYzY2JlZjctMGI5YS0zMWViLWIyMzAtOWY4NWVlOGRiMzZlIiwidGl0bGUiOiJHdWlkZWxpbmVzIGZvciB0aGUgUHJvdmlzaW9uIG9mIEludGVuc2l2ZSBDYXJlIFNlcnZpY2VzIChHUElDUyksIFZlcnNpb24gMy4gIiwiYXV0aG9yIjpbeyJmYW1pbHkiOiJBbm5lbWFyaWUgRG9jaGVydHkiLCJnaXZlbiI6IiIsInBhcnNlLW5hbWVzIjpmYWxzZSwiZHJvcHBpbmctcGFydGljbGUiOiIiLCJub24tZHJvcHBpbmctcGFydGljbGUiOiIifSx7ImZhbWlseSI6IkFtYXIgSmF2YWlkIiwiZ2l2ZW4iOiIiLCJwYXJzZS1uYW1lcyI6ZmFsc2UsImRyb3BwaW5nLXBhcnRpY2xlIjoiIiwibm9uLWRyb3BwaW5nLXBhcnRpY2xlIjoiIn0seyJmYW1pbHkiOiJNaWNoYWVsIEx5bXBhbnkiLCJnaXZlbiI6IiIsInBhcnNlLW5hbWVzIjpmYWxzZSwiZHJvcHBpbmctcGFydGljbGUiOiIiLCJub24tZHJvcHBpbmctcGFydGljbGUiOiIifSx7ImZhbWlseSI6IkFudGhvbnkgU21pdGgiLCJnaXZlbiI6IiIsInBhcnNlLW5hbWVzIjpmYWxzZSwiZHJvcHBpbmctcGFydGljbGUiOiIiLCJub24tZHJvcHBpbmctcGFydGljbGUiOiIifSx7ImZhbWlseSI6IlRhbWFzICBTemFrbWFueSIsImdpdmVuIjoiIiwicGFyc2UtbmFtZXMiOmZhbHNlLCJkcm9wcGluZy1wYXJ0aWNsZSI6IiIsIm5vbi1kcm9wcGluZy1wYXJ0aWNsZSI6IiJ9XSwiY29udGFpbmVyLXRpdGxlIjoiaHR0cHM6Ly93d3cuZmljbS5hYy51ay9zaXRlcy9maWNtL2ZpbGVzL2RvY3VtZW50cy8yMDI2LTAxL0dQSUNTJTIwVjMlMjAyMDI2XzAucGRmIiwiaXNzdWVkIjp7ImRhdGUtcGFydHMiOltbMjAyNiwxXV19LCJwYWdlIjoiMTgtMjAiLCJjb250YWluZXItdGl0bGUtc2hvcnQiOiIifSwiaXNUZW1wb3JhcnkiOmZhbHNlfV19&quot;,&quot;citationItems&quot;:[{&quot;id&quot;:&quot;ef3cbef7-0b9a-31eb-b230-9f85ee8db36e&quot;,&quot;itemData&quot;:{&quot;type&quot;:&quot;webpage&quot;,&quot;id&quot;:&quot;ef3cbef7-0b9a-31eb-b230-9f85ee8db36e&quot;,&quot;title&quot;:&quot;Guidelines for the Provision of Intensive Care Services (GPICS), Version 3. &quot;,&quot;author&quot;:[{&quot;family&quot;:&quot;Annemarie Docherty&quot;,&quot;given&quot;:&quot;&quot;,&quot;parse-names&quot;:false,&quot;dropping-particle&quot;:&quot;&quot;,&quot;non-dropping-particle&quot;:&quot;&quot;},{&quot;family&quot;:&quot;Amar Javaid&quot;,&quot;given&quot;:&quot;&quot;,&quot;parse-names&quot;:false,&quot;dropping-particle&quot;:&quot;&quot;,&quot;non-dropping-particle&quot;:&quot;&quot;},{&quot;family&quot;:&quot;Michael Lympany&quot;,&quot;given&quot;:&quot;&quot;,&quot;parse-names&quot;:false,&quot;dropping-particle&quot;:&quot;&quot;,&quot;non-dropping-particle&quot;:&quot;&quot;},{&quot;family&quot;:&quot;Anthony Smith&quot;,&quot;given&quot;:&quot;&quot;,&quot;parse-names&quot;:false,&quot;dropping-particle&quot;:&quot;&quot;,&quot;non-dropping-particle&quot;:&quot;&quot;},{&quot;family&quot;:&quot;Tamas  Szakmany&quot;,&quot;given&quot;:&quot;&quot;,&quot;parse-names&quot;:false,&quot;dropping-particle&quot;:&quot;&quot;,&quot;non-dropping-particle&quot;:&quot;&quot;}],&quot;container-title&quot;:&quot;https://www.ficm.ac.uk/sites/ficm/files/documents/2026-01/GPICS%20V3%202026_0.pdf&quot;,&quot;issued&quot;:{&quot;date-parts&quot;:[[2026,1]]},&quot;page&quot;:&quot;18-20&quot;,&quot;container-title-short&quot;:&quot;&quot;},&quot;isTemporary&quot;:false}]},{&quot;citationID&quot;:&quot;MENDELEY_CITATION_504a36e0-5ee2-4d62-b8b4-ff08aefa7344&quot;,&quot;properties&quot;:{&quot;noteIndex&quot;:0},&quot;isEdited&quot;:false,&quot;manualOverride&quot;:{&quot;isManuallyOverridden&quot;:true,&quot;citeprocText&quot;:&quot;(Saleem &lt;i&gt;et al.&lt;/i&gt;, 2015)&quot;,&quot;manualOverrideText&quot;:&quot;(2015)&quot;},&quot;citationTag&quot;:&quot;MENDELEY_CITATION_v3_eyJjaXRhdGlvbklEIjoiTUVOREVMRVlfQ0lUQVRJT05fNTA0YTM2ZTAtNWVlMi00ZDYyLWI4YjQtZmYwOGFlZmE3MzQ0IiwicHJvcGVydGllcyI6eyJub3RlSW5kZXgiOjB9LCJpc0VkaXRlZCI6ZmFsc2UsIm1hbnVhbE92ZXJyaWRlIjp7ImlzTWFudWFsbHlPdmVycmlkZGVuIjp0cnVlLCJjaXRlcHJvY1RleHQiOiIoU2FsZWVtIDxpPmV0IGFsLjwvaT4sIDIwMTUpIiwibWFudWFsT3ZlcnJpZGVUZXh0IjoiKDIwMTUpIn0sImNpdGF0aW9uSXRlbXMiOlt7ImlkIjoiMmRhYThkZWYtNjJhMC0zYzgwLTg2YWMtZDMyMDQ5ZmYyNDdhIiwiaXRlbURhdGEiOnsidHlwZSI6ImFydGljbGUtam91cm5hbCIsImlkIjoiMmRhYThkZWYtNjJhMC0zYzgwLTg2YWMtZDMyMDQ5ZmYyNDdhIiwidGl0bGUiOiJVbmRlcnN0YW5kaW5nIGJhcnJpZXJzIGFuZCBmYWNpbGl0YXRvcnMgdG8gdGhlIHVzZSBvZiBDbGluaWNhbCBJbmZvcm1hdGlvbiBTeXN0ZW1zIGZvciBpbnRlbnNpdmUgY2FyZSB1bml0cyBhbmQgQW5lc3RoZXNpYSBSZWNvcmQgS2VlcGluZzogQSByYXBpZCBldGhub2dyYXBoeSIsImF1dGhvciI6W3siZmFtaWx5IjoiU2FsZWVtIiwiZ2l2ZW4iOiJKYXNvbiBKLiIsInBhcnNlLW5hbWVzIjpmYWxzZSwiZHJvcHBpbmctcGFydGljbGUiOiIiLCJub24tZHJvcHBpbmctcGFydGljbGUiOiIifSx7ImZhbWlseSI6IlBsZXciLCJnaXZlbiI6IldpbGxpYW0gUi4iLCJwYXJzZS1uYW1lcyI6ZmFsc2UsImRyb3BwaW5nLXBhcnRpY2xlIjoiIiwibm9uLWRyb3BwaW5nLXBhcnRpY2xlIjoiIn0seyJmYW1pbHkiOiJTcGVpciIsImdpdmVuIjoiUm9zcyBDLiIsInBhcnNlLW5hbWVzIjpmYWxzZSwiZHJvcHBpbmctcGFydGljbGUiOiIiLCJub24tZHJvcHBpbmctcGFydGljbGUiOiIifSx7ImZhbWlseSI6Ikhlcm91dCIsImdpdmVuIjoiSmVubmlmZXIiLCJwYXJzZS1uYW1lcyI6ZmFsc2UsImRyb3BwaW5nLXBhcnRpY2xlIjoiIiwibm9uLWRyb3BwaW5nLXBhcnRpY2xlIjoiIn0seyJmYW1pbHkiOiJXaWxjayIsImdpdmVuIjoiTmFuY3kgUi4iLCJwYXJzZS1uYW1lcyI6ZmFsc2UsImRyb3BwaW5nLXBhcnRpY2xlIjoiIiwibm9uLWRyb3BwaW5nLXBhcnRpY2xlIjoiIn0seyJmYW1pbHkiOiJSeWFuIiwiZ2l2ZW4iOiJEYWxlIE1hcmllIiwicGFyc2UtbmFtZXMiOmZhbHNlLCJkcm9wcGluZy1wYXJ0aWNsZSI6IiIsIm5vbi1kcm9wcGluZy1wYXJ0aWNsZSI6IiJ9LHsiZmFtaWx5IjoiQ3VsbGVuIiwiZ2l2ZW4iOiJUaGVyZXNhIEEuIiwicGFyc2UtbmFtZXMiOmZhbHNlLCJkcm9wcGluZy1wYXJ0aWNsZSI6IiIsIm5vbi1kcm9wcGluZy1wYXJ0aWNsZSI6IiJ9LHsiZmFtaWx5IjoiU2NvdHQiLCJnaXZlbiI6IkplYW4gTS4iLCJwYXJzZS1uYW1lcyI6ZmFsc2UsImRyb3BwaW5nLXBhcnRpY2xlIjoiIiwibm9uLWRyb3BwaW5nLXBhcnRpY2xlIjoiIn0seyJmYW1pbHkiOiJCZWVuZSIsImdpdmVuIjoiTXVyaWVsbGUgUy4iLCJwYXJzZS1uYW1lcyI6ZmFsc2UsImRyb3BwaW5nLXBhcnRpY2xlIjoiIiwibm9uLWRyb3BwaW5nLXBhcnRpY2xlIjoiIn0seyJmYW1pbHkiOiJQaGlsbGlwcyIsImdpdmVuIjoiVG9uaSIsInBhcnNlLW5hbWVzIjpmYWxzZSwiZHJvcHBpbmctcGFydGljbGUiOiIiLCJub24tZHJvcHBpbmctcGFydGljbGUiOiIifV0sImNvbnRhaW5lci10aXRsZSI6IkludGVybmF0aW9uYWwgSm91cm5hbCBvZiBNZWRpY2FsIEluZm9ybWF0aWNzIiwiRE9JIjoiMTAuMTAxNi9qLmlqbWVkaW5mLjIwMTUuMDMuMDA2IiwiSVNTTiI6IjEzODY1MDU2IiwiaXNzdWVkIjp7ImRhdGUtcGFydHMiOltbMjAxNSw3XV19LCJwYWdlIjoiNTAwLTUxMSIsImlzc3VlIjoiNyIsInZvbHVtZSI6Ijg0IiwiY29udGFpbmVyLXRpdGxlLXNob3J0IjoiSW50LiBKLiBNZWQuIEluZm9ybS4ifSwiaXNUZW1wb3JhcnkiOmZhbHNlfV19&quot;,&quot;citationItems&quot;:[{&quot;id&quot;:&quot;2daa8def-62a0-3c80-86ac-d32049ff247a&quot;,&quot;itemData&quot;:{&quot;type&quot;:&quot;article-journal&quot;,&quot;id&quot;:&quot;2daa8def-62a0-3c80-86ac-d32049ff247a&quot;,&quot;title&quot;:&quot;Understanding barriers and facilitators to the use of Clinical Information Systems for intensive care units and Anesthesia Record Keeping: A rapid ethnography&quot;,&quot;author&quot;:[{&quot;family&quot;:&quot;Saleem&quot;,&quot;given&quot;:&quot;Jason J.&quot;,&quot;parse-names&quot;:false,&quot;dropping-particle&quot;:&quot;&quot;,&quot;non-dropping-particle&quot;:&quot;&quot;},{&quot;family&quot;:&quot;Plew&quot;,&quot;given&quot;:&quot;William R.&quot;,&quot;parse-names&quot;:false,&quot;dropping-particle&quot;:&quot;&quot;,&quot;non-dropping-particle&quot;:&quot;&quot;},{&quot;family&quot;:&quot;Speir&quot;,&quot;given&quot;:&quot;Ross C.&quot;,&quot;parse-names&quot;:false,&quot;dropping-particle&quot;:&quot;&quot;,&quot;non-dropping-particle&quot;:&quot;&quot;},{&quot;family&quot;:&quot;Herout&quot;,&quot;given&quot;:&quot;Jennifer&quot;,&quot;parse-names&quot;:false,&quot;dropping-particle&quot;:&quot;&quot;,&quot;non-dropping-particle&quot;:&quot;&quot;},{&quot;family&quot;:&quot;Wilck&quot;,&quot;given&quot;:&quot;Nancy R.&quot;,&quot;parse-names&quot;:false,&quot;dropping-particle&quot;:&quot;&quot;,&quot;non-dropping-particle&quot;:&quot;&quot;},{&quot;family&quot;:&quot;Ryan&quot;,&quot;given&quot;:&quot;Dale Marie&quot;,&quot;parse-names&quot;:false,&quot;dropping-particle&quot;:&quot;&quot;,&quot;non-dropping-particle&quot;:&quot;&quot;},{&quot;family&quot;:&quot;Cullen&quot;,&quot;given&quot;:&quot;Theresa A.&quot;,&quot;parse-names&quot;:false,&quot;dropping-particle&quot;:&quot;&quot;,&quot;non-dropping-particle&quot;:&quot;&quot;},{&quot;family&quot;:&quot;Scott&quot;,&quot;given&quot;:&quot;Jean M.&quot;,&quot;parse-names&quot;:false,&quot;dropping-particle&quot;:&quot;&quot;,&quot;non-dropping-particle&quot;:&quot;&quot;},{&quot;family&quot;:&quot;Beene&quot;,&quot;given&quot;:&quot;Murielle S.&quot;,&quot;parse-names&quot;:false,&quot;dropping-particle&quot;:&quot;&quot;,&quot;non-dropping-particle&quot;:&quot;&quot;},{&quot;family&quot;:&quot;Phillips&quot;,&quot;given&quot;:&quot;Toni&quot;,&quot;parse-names&quot;:false,&quot;dropping-particle&quot;:&quot;&quot;,&quot;non-dropping-particle&quot;:&quot;&quot;}],&quot;container-title&quot;:&quot;International Journal of Medical Informatics&quot;,&quot;DOI&quot;:&quot;10.1016/j.ijmedinf.2015.03.006&quot;,&quot;ISSN&quot;:&quot;13865056&quot;,&quot;issued&quot;:{&quot;date-parts&quot;:[[2015,7]]},&quot;page&quot;:&quot;500-511&quot;,&quot;issue&quot;:&quot;7&quot;,&quot;volume&quot;:&quot;84&quot;,&quot;container-title-short&quot;:&quot;Int. J. Med. Inform.&quot;},&quot;isTemporary&quot;:false}]},{&quot;citationID&quot;:&quot;MENDELEY_CITATION_bb4aaa33-ea3a-4c3b-8d37-bc43d9c007c1&quot;,&quot;properties&quot;:{&quot;noteIndex&quot;:0},&quot;isEdited&quot;:false,&quot;manualOverride&quot;:{&quot;isManuallyOverridden&quot;:false,&quot;citeprocText&quot;:&quot;(De Georgia &lt;i&gt;et al.&lt;/i&gt;, 2015a; DHCW, 2020)&quot;,&quot;manualOverrideText&quot;:&quot;&quot;},&quot;citationTag&quot;:&quot;MENDELEY_CITATION_v3_eyJjaXRhdGlvbklEIjoiTUVOREVMRVlfQ0lUQVRJT05fYmI0YWFhMzMtZWEzYS00YzNiLThkMzctYmM0M2Q5YzAwN2MxIiwicHJvcGVydGllcyI6eyJub3RlSW5kZXgiOjB9LCJpc0VkaXRlZCI6ZmFsc2UsIm1hbnVhbE92ZXJyaWRlIjp7ImlzTWFudWFsbHlPdmVycmlkZGVuIjpmYWxzZSwiY2l0ZXByb2NUZXh0IjoiKERlIEdlb3JnaWEgPGk+ZXQgYWwuPC9pPiwgMjAxNWE7IERIQ1csIDIwMjApIiwibWFudWFsT3ZlcnJpZGVUZXh0IjoiIn0sImNpdGF0aW9uSXRlbXMiOlt7ImlkIjoiOWZkNzhjM2YtOGM0NC0zZTczLTgzZjMtOTIzYTM3OTU4N2IwIiwiaXRlbURhdGEiOnsidHlwZSI6IndlYnBhZ2UiLCJpZCI6IjlmZDc4YzNmLThjNDQtM2U3My04M2YzLTkyM2EzNzk1ODdiMCIsInRpdGxlIjoiwqMxMyBtaWxsaW9uIHRlY2hub2xvZ3kgaW52ZXN0bWVudCBmb3IgTkhTIFdhbGVzJyBpbnRlbnNpdmUgY2FyZSBwYXRpZW50cyIsImF1dGhvciI6W3siZmFtaWx5IjoiREhDVyIsImdpdmVuIjoiIiwicGFyc2UtbmFtZXMiOmZhbHNlLCJkcm9wcGluZy1wYXJ0aWNsZSI6IiIsIm5vbi1kcm9wcGluZy1wYXJ0aWNsZSI6IiJ9XSwiY29udGFpbmVyLXRpdGxlIjoiaHR0cHM6Ly9kaGN3Lm5ocy53YWxlcy9uZXdzL2FyY2hpdmVkLW5ld3MvMTMtbWlsbGlvbi10ZWNobm9sb2d5LWludmVzdG1lbnQtZm9yLW5ocy13YWxlcy1pbnRlbnNpdmUtY2FyZS1wYXRpZW50cy8iLCJpc3N1ZWQiOnsiZGF0ZS1wYXJ0cyI6W1syMDIwLDksMTRdXX0sImNvbnRhaW5lci10aXRsZS1zaG9ydCI6IiJ9LCJpc1RlbXBvcmFyeSI6ZmFsc2V9LHsiaWQiOiIyNjhhZDAyZS0xMjRhLTM3MDAtOWZkYi0wNjExOTUxZmRiODIiLCJpdGVtRGF0YSI6eyJ0eXBlIjoiYXJ0aWNsZS1qb3VybmFsIiwiaWQiOiIyNjhhZDAyZS0xMjRhLTM3MDAtOWZkYi0wNjExOTUxZmRiODIiLCJ0aXRsZSI6IkluZm9ybWF0aW9uIFRlY2hub2xvZ3kgaW4gQ3JpdGljYWwgQ2FyZTogUmV2aWV3IG9mIE1vbml0b3JpbmcgYW5kIERhdGEgQWNxdWlzaXRpb24gU3lzdGVtcyBmb3IgUGF0aWVudCBDYXJlIGFuZCBSZXNlYXJjaCIsImF1dGhvciI6W3siZmFtaWx5IjoiR2VvcmdpYSIsImdpdmVuIjoiTWljaGFlbCBBLiIsInBhcnNlLW5hbWVzIjpmYWxzZSwiZHJvcHBpbmctcGFydGljbGUiOiIiLCJub24tZHJvcHBpbmctcGFydGljbGUiOiJEZSJ9LHsiZmFtaWx5IjoiS2FmZmFzaGkiLCJnaXZlbiI6IkZhcmhhZCIsInBhcnNlLW5hbWVzIjpmYWxzZSwiZHJvcHBpbmctcGFydGljbGUiOiIiLCJub24tZHJvcHBpbmctcGFydGljbGUiOiIifSx7ImZhbWlseSI6IkphY29ubyIsImdpdmVuIjoiRnJhbmsgSi4iLCJwYXJzZS1uYW1lcyI6ZmFsc2UsImRyb3BwaW5nLXBhcnRpY2xlIjoiIiwibm9uLWRyb3BwaW5nLXBhcnRpY2xlIjoiIn0seyJmYW1pbHkiOiJMb3Bhcm8iLCJnaXZlbiI6Iktlbm5ldGggQS4iLCJwYXJzZS1uYW1lcyI6ZmFsc2UsImRyb3BwaW5nLXBhcnRpY2xlIjoiIiwibm9uLWRyb3BwaW5nLXBhcnRpY2xlIjoiIn1dLCJjb250YWluZXItdGl0bGUiOiJUaGUgU2NpZW50aWZpYyBXb3JsZCBKb3VybmFsIiwiRE9JIjoiMTAuMTE1NS8yMDE1LzcyNzY5NCIsIklTU04iOiIyMzU2LTYxNDAiLCJpc3N1ZWQiOnsiZGF0ZS1wYXJ0cyI6W1syMDE1LDEsNF1dfSwiYWJzdHJhY3QiOiI8cD5UaGVyZSBpcyBhIGJyb2FkIGNvbnNlbnN1cyB0aGF0IDIxc3QgY2VudHVyeSBoZWFsdGggY2FyZSB3aWxsIHJlcXVpcmUgaW50ZW5zaXZlIHVzZSBvZiBpbmZvcm1hdGlvbiB0ZWNobm9sb2d5IHRvIGFjcXVpcmUgYW5kIGFuYWx5emUgZGF0YSBhbmQgdGhlbiBtYW5hZ2UgYW5kIGRpc3NlbWluYXRlIGluZm9ybWF0aW9uIGV4dHJhY3RlZCBmcm9tIHRoZSBkYXRhLiBObyBhcmVhIGlzIG1vcmUgZGF0YSBpbnRlbnNpdmUgdGhhbiB0aGUgaW50ZW5zaXZlIGNhcmUgdW5pdC4gV2hpbGUgdGhlcmUgaGF2ZSBiZWVuIG1ham9yIGltcHJvdmVtZW50cyBpbiBpbnRlbnNpdmUgY2FyZSBtb25pdG9yaW5nLCB0aGUgbWVkaWNhbCBpbmR1c3RyeSwgZm9yIHRoZSBtb3N0IHBhcnQsIGhhcyBub3QgaW5jb3Jwb3JhdGVkIG1hbnkgb2YgdGhlIGFkdmFuY2VzIGluIGNvbXB1dGVyIHNjaWVuY2UsIGJpb21lZGljYWwgZW5naW5lZXJpbmcsIHNpZ25hbCBwcm9jZXNzaW5nLCBhbmQgbWF0aGVtYXRpY3MgdGhhdCBtYW55IG90aGVyIGluZHVzdHJpZXMgaGF2ZSBlbWJyYWNlZC4gQWNxdWlyaW5nLCBzeW5jaHJvbml6aW5nLCBpbnRlZ3JhdGluZywgYW5kIGFuYWx5emluZyBwYXRpZW50IGRhdGEgcmVtYWluIGZydXN0cmF0aW5nbHkgZGlmZmljdWx0IGJlY2F1c2Ugb2YgaW5jb21wYXRpYmlsaXRpZXMgYW1vbmcgbW9uaXRvcmluZyBlcXVpcG1lbnQsIHByb3ByaWV0YXJ5IGxpbWl0YXRpb25zIGZyb20gaW5kdXN0cnksIGFuZCB0aGUgYWJzZW5jZSBvZiBzdGFuZGFyZCBkYXRhIGZvcm1hdHRpbmcuIEluIHRoaXMgcGFwZXIsIHdlIHdpbGwgcmV2aWV3IHRoZSBoaXN0b3J5IG9mIGNvbXB1dGVycyBpbiB0aGUgaW50ZW5zaXZlIGNhcmUgdW5pdCBhbG9uZyB3aXRoIGNvbW1vbmx5IHVzZWQgbW9uaXRvcmluZyBhbmQgZGF0YSBhY3F1aXNpdGlvbiBzeXN0ZW1zLCBib3RoIHRob3NlIGNvbW1lcmNpYWxseSBhdmFpbGFibGUgYW5kIHRob3NlIGJlaW5nIGRldmVsb3BlZCBmb3IgcmVzZWFyY2ggcHVycG9zZXMuPC9wPiIsImlzc3VlIjoiMSIsInZvbHVtZSI6IjIwMTUiLCJjb250YWluZXItdGl0bGUtc2hvcnQiOiIifSwiaXNUZW1wb3JhcnkiOmZhbHNlfV19&quot;,&quot;citationItems&quot;:[{&quot;id&quot;:&quot;9fd78c3f-8c44-3e73-83f3-923a379587b0&quot;,&quot;itemData&quot;:{&quot;type&quot;:&quot;webpage&quot;,&quot;id&quot;:&quot;9fd78c3f-8c44-3e73-83f3-923a379587b0&quot;,&quot;title&quot;:&quot;£13 million technology investment for NHS Wales' intensive care patients&quot;,&quot;author&quot;:[{&quot;family&quot;:&quot;DHCW&quot;,&quot;given&quot;:&quot;&quot;,&quot;parse-names&quot;:false,&quot;dropping-particle&quot;:&quot;&quot;,&quot;non-dropping-particle&quot;:&quot;&quot;}],&quot;container-title&quot;:&quot;https://dhcw.nhs.wales/news/archived-news/13-million-technology-investment-for-nhs-wales-intensive-care-patients/&quot;,&quot;issued&quot;:{&quot;date-parts&quot;:[[2020,9,14]]},&quot;container-title-short&quot;:&quot;&quot;},&quot;isTemporary&quot;:false},{&quot;id&quot;:&quot;268ad02e-124a-3700-9fdb-0611951fdb82&quot;,&quot;itemData&quot;:{&quot;type&quot;:&quot;article-journal&quot;,&quot;id&quot;:&quot;268ad02e-124a-3700-9fdb-0611951fdb82&quot;,&quot;title&quot;:&quot;Information Technology in Critical Care: Review of Monitoring and Data Acquisition Systems for Patient Care and Research&quot;,&quot;author&quot;:[{&quot;family&quot;:&quot;Georgia&quot;,&quot;given&quot;:&quot;Michael A.&quot;,&quot;parse-names&quot;:false,&quot;dropping-particle&quot;:&quot;&quot;,&quot;non-dropping-particle&quot;:&quot;De&quot;},{&quot;family&quot;:&quot;Kaffashi&quot;,&quot;given&quot;:&quot;Farhad&quot;,&quot;parse-names&quot;:false,&quot;dropping-particle&quot;:&quot;&quot;,&quot;non-dropping-particle&quot;:&quot;&quot;},{&quot;family&quot;:&quot;Jacono&quot;,&quot;given&quot;:&quot;Frank J.&quot;,&quot;parse-names&quot;:false,&quot;dropping-particle&quot;:&quot;&quot;,&quot;non-dropping-particle&quot;:&quot;&quot;},{&quot;family&quot;:&quot;Loparo&quot;,&quot;given&quot;:&quot;Kenneth A.&quot;,&quot;parse-names&quot;:false,&quot;dropping-particle&quot;:&quot;&quot;,&quot;non-dropping-particle&quot;:&quot;&quot;}],&quot;container-title&quot;:&quot;The Scientific World Journal&quot;,&quot;DOI&quot;:&quot;10.1155/2015/727694&quot;,&quot;ISSN&quot;:&quot;2356-6140&quot;,&quot;issued&quot;:{&quot;date-parts&quot;:[[2015,1,4]]},&quot;abstract&quot;:&quot;&lt;p&gt;There is a broad consensus that 21st century health care will require intensive use of information technology to acquire and analyze data and then manage and disseminate information extracted from the data. No area is more data intensive than the intensive care unit. While there have been major improvements in intensive care monitoring, the medical industry, for the most part, has not incorporated many of the advances in computer science, biomedical engineering, signal processing, and mathematics that many other industries have embraced. Acquiring, synchronizing, integrating, and analyzing patient data remain frustratingly difficult because of incompatibilities among monitoring equipment, proprietary limitations from industry, and the absence of standard data formatting. In this paper, we will review the history of computers in the intensive care unit along with commonly used monitoring and data acquisition systems, both those commercially available and those being developed for research purposes.&lt;/p&gt;&quot;,&quot;issue&quot;:&quot;1&quot;,&quot;volume&quot;:&quot;2015&quot;,&quot;container-title-short&quot;:&quot;&quot;},&quot;isTemporary&quot;:false}]},{&quot;citationID&quot;:&quot;MENDELEY_CITATION_22e211b7-4332-432b-a742-3e13ae068b9f&quot;,&quot;properties&quot;:{&quot;noteIndex&quot;:0},&quot;isEdited&quot;:false,&quot;manualOverride&quot;:{&quot;isManuallyOverridden&quot;:false,&quot;citeprocText&quot;:&quot;(da Silva &lt;i&gt;et al.&lt;/i&gt;, 2025)&quot;,&quot;manualOverrideText&quot;:&quot;&quot;},&quot;citationTag&quot;:&quot;MENDELEY_CITATION_v3_eyJjaXRhdGlvbklEIjoiTUVOREVMRVlfQ0lUQVRJT05fMjJlMjExYjctNDMzMi00MzJiLWE3NDItM2UxM2FlMDY4YjlmIiwicHJvcGVydGllcyI6eyJub3RlSW5kZXgiOjB9LCJpc0VkaXRlZCI6ZmFsc2UsIm1hbnVhbE92ZXJyaWRlIjp7ImlzTWFudWFsbHlPdmVycmlkZGVuIjpmYWxzZSwiY2l0ZXByb2NUZXh0IjoiKGRhIFNpbHZhIDxpPmV0IGFsLjwvaT4sIDIwMjUpIiwibWFudWFsT3ZlcnJpZGVUZXh0IjoiIn0sImNpdGF0aW9uSXRlbXMiOlt7ImlkIjoiMTg1ZGNiMmItNTNhMi0zOTY3LWJiMmYtZGVmZjAwYWM0MmU2IiwiaXRlbURhdGEiOnsidHlwZSI6ImFydGljbGUtam91cm5hbCIsImlkIjoiMTg1ZGNiMmItNTNhMi0zOTY3LWJiMmYtZGVmZjAwYWM0MmU2IiwidGl0bGUiOiJEaWdpdGFsIGhlYWx0aCBpbnRlcnZlbnRpb25zIGluIGFkdWx0IGludGVuc2l2ZSBjYXJlIGFuZCByZWNvdmVyeSBhZnRlciBjcml0aWNhbCBpbGxuZXNzIHRvIHByb21vdGUgc3Vydml2b3JzaGlwIGNhcmUiLCJhdXRob3IiOlt7ImZhbWlseSI6IlNpbHZhIiwiZ2l2ZW4iOiJBbGlzaGEgQSIsInBhcnNlLW5hbWVzIjpmYWxzZSwiZHJvcHBpbmctcGFydGljbGUiOiIiLCJub24tZHJvcHBpbmctcGFydGljbGUiOiJkYSJ9LHsiZmFtaWx5IjoiTWVyb2xsaSIsImdpdmVuIjoiTWFyayIsInBhcnNlLW5hbWVzIjpmYWxzZSwiZHJvcHBpbmctcGFydGljbGUiOiIiLCJub24tZHJvcHBpbmctcGFydGljbGUiOiIifSx7ImZhbWlseSI6IkZpbmkiLCJnaXZlbiI6Ik5hdGFsaWUgQSIsInBhcnNlLW5hbWVzIjpmYWxzZSwiZHJvcHBpbmctcGFydGljbGUiOiIiLCJub24tZHJvcHBpbmctcGFydGljbGUiOiIifSx7ImZhbWlseSI6IkdyYW5nZXIiLCJnaXZlbiI6IkNhdGhlcmluZSBMIiwicGFyc2UtbmFtZXMiOmZhbHNlLCJkcm9wcGluZy1wYXJ0aWNsZSI6IiIsIm5vbi1kcm9wcGluZy1wYXJ0aWNsZSI6IiJ9LHsiZmFtaWx5IjoiR3VzdGFmc29uIiwiZ2l2ZW4iOiJPd2VuIEQiLCJwYXJzZS1uYW1lcyI6ZmFsc2UsImRyb3BwaW5nLXBhcnRpY2xlIjoiIiwibm9uLWRyb3BwaW5nLXBhcnRpY2xlIjoiIn0seyJmYW1pbHkiOiJQYXJyeSIsImdpdmVuIjoiU2VsaW5hIE0iLCJwYXJzZS1uYW1lcyI6ZmFsc2UsImRyb3BwaW5nLXBhcnRpY2xlIjoiIiwibm9uLWRyb3BwaW5nLXBhcnRpY2xlIjoiIn1dLCJjb250YWluZXItdGl0bGUiOiJKb3VybmFsIG9mIHRoZSBJbnRlbnNpdmUgQ2FyZSBTb2NpZXR5IiwiRE9JIjoiMTAuMTE3Ny8xNzUxMTQzNzI0MTMxMTEwNSIsIklTU04iOiIxNzUxLTE0MzciLCJpc3N1ZWQiOnsiZGF0ZS1wYXJ0cyI6W1syMDI1LDIsNF1dfSwicGFnZSI6Ijk2LTEwNCIsImFic3RyYWN0IjoiPHA+RGlnaXRhbCBoZWFsdGggcmVmZXJzIHRvIHRoZSBmaWVsZCBvZiB1c2luZyBhbmQgZGV2ZWxvcGluZyB0ZWNobm9sb2d5IHRvIGltcHJvdmUgaGVhbHRoIG91dGNvbWVzLiBEaWdpdGFsIGhlYWx0aCBhbmQgZGlnaXRhbCBoZWFsdGggaW50ZXJ2ZW50aW9ucyAoREhJcykgd2l0aGluIHRoZSBhcmVhIG9mIGludGVuc2l2ZSBjYXJlIGFuZCBjcml0aWNhbCBpbGxuZXNzIHN1cnZpdm9yc2hpcCBhcmUgcmFwaWRseSBldm9sdmluZy4gRGlnaXRhbCBoZWFsdGggaW50ZXJ2ZW50aW9ucyByZWZlciB0byB0ZWNobm9sb2dpZXMgaW4gY2xpbmljYWwgaW50ZXJ2ZW50aW9uYWwgZm9ybWF0LiBBIERISSBjb3VsZCBzdXBwb3J0IGNsaW5pY2lhbnMgd2l0aCBpbmNyZWFzaW5nIGNsaW5pY2FsIGRlbWFuZHMgdG8gaGF2ZSBpbXByb3ZlZCBvdmVyc2lnaHQgb2YgdGhlaXIgcGF0aWVudHPigJkgcmVjb3ZlcnkgdHJhamVjdG9yeSBvciBwb3RlbnRpYWwgZm9yIGRldGVyaW9yYXRpb24sIGltcHJvdmUgZWZmaWNpZW5jeSBvZiBoZWFsdGhjYXJlIGRlbGl2ZXJ5LCBhbmQvb3IgcHJlZGljdCBwYXRpZW50IG91dGNvbWVzLiBJbiB0aGlzIG5hcnJhdGl2ZSByZXZpZXcsIERISXMgYXJlIGV4cGxvcmVkIGFjcm9zcyB0aGUgY29udGludXVtIGZyb20gaW4gdGhlIElDVSAocmVjb2duaXNpbmcgYW5kIG1hbmFnaW5nIGNsaW5pY2FsIGRldGVyaW9yYXRpb24sIGlkZW50aWZ5aW5nIGluZGl2aWR1YWxzIGF0IHJpc2sgb2YgcG9vciByZWNvdmVyeSBvdXRjb21lcywgdGFpbG9yaW5nIGNhcmUgb2YgdGhlIElDVSBwYXRpZW50IGFuZCBzdXBwb3J0aW5nIHRoZSBlbW90aW9uYWwgbmVlZHMgb2YgdGhlaXIgZmFtaWx5KSB0aHJvdWdoIHRvIGludGVncmF0aW9uIGluIHRoZSBwcmltYXJ5IGNhcmUgc2V0dGluZyAoYWRqdW5jdHMgdG8gSUNVIGZvbGxvdy11cCBjbGluaWNzIGFuZCB0cmFja2luZywgY29hY2hpbmcgYW5kIHJlbW90ZSBtb25pdG9yaW5nKS4gU29tZSBvZiB0aGUgREhJcyBkaXNjdXNzZWQgaW4gdGhpcyBuYXJyYXRpdmUgcmV2aWV3ICh0byBuYW1lIGEgZmV3KSBpbmNsdWRlIGludGVydmVudGlvbnMgZGVsaXZlcmVkIHZpYTogVGVsZWhlYWx0aCwgYXJ0aWZpY2lhbCBpbnRlbGxpZ2VuY2UsIHdlYXJhYmxlIGRldmljZXMsIHZpcnR1YWwgcmVhbGl0eSwgYW5kIG1vYmlsZSBwaG9uZSBhcHBsaWNhdGlvbnMgKGFwcHMpLiBBZGRpdGlvbmFsbHksIGV4cGxvcmF0aW9uIG9mIERISXMgdXNlZCBzdWNjZXNzZnVsbHkgaW4gb3RoZXIgaGVhbHRoIGZpZWxkcyBhcmUgZGlzY3Vzc2VkIHRvIGhpZ2hsaWdodCBwb3RlbnRpYWwgb3Bwb3J0dW5pdGllcyBmb3IgYWRhcHRhdGlvbiB0byB0aGUgSUNVIGNvbnRleHQuIEZpbmFsbHksIHRoZSByZXZpZXcgcHJvdmlkZXMgYW4gb3ZlcnZpZXcgb2YgY29uc2lkZXJhdGlvbnMgbmVlZGVkIGluIHRoZSBkZXZlbG9wbWVudCBvZiBuZXcgREhJcy4gRGV2ZWxvcG1lbnQgc2hvdWxkIGNvbnNpZGVyIHRoZSBpbnRlbmRlZCB1c2VyLCBiYXJyaWVycyB0byB0ZWNobm9sb2d5IGVuZ2FnZW1lbnQgYW5kIGRlc2lnbi4gSW4gdGhlIGltcGxlbWVudGF0aW9uIG9mIGEgbmV3IERISSwgdGhlIFdvcmxkIEhlYWx0aCBPcmdhbml6YXRpb24gKFdITykgR2xvYmFsIFN0cmF0ZWd5IG9uIERpZ2l0YWwgSGVhbHRoIGFuZCBhcHByb3ByaWF0ZSBldmFsdWF0aW9uIHNob3VsZCBiZSBjb25zaWRlcmVkIHByaW9yIHRvIHNjYWxpbmcgdXAuIE9wdGltYWwgaW1wbGVtZW50YXRpb24gb2YgREhJcyBjb3VsZCBoZWxwIGFkZHJlc3MgdGhlIGtleSBjaGFsbGVuZ2VzIG9mIHRoZSBJQ1UgZmllbGQuPC9wPiIsImlzc3VlIjoiMSIsInZvbHVtZSI6IjI2IiwiY29udGFpbmVyLXRpdGxlLXNob3J0IjoiSi4gSW50ZW5zaXZlIENhcmUgU29jLiJ9LCJpc1RlbXBvcmFyeSI6ZmFsc2V9XX0=&quot;,&quot;citationItems&quot;:[{&quot;id&quot;:&quot;185dcb2b-53a2-3967-bb2f-deff00ac42e6&quot;,&quot;itemData&quot;:{&quot;type&quot;:&quot;article-journal&quot;,&quot;id&quot;:&quot;185dcb2b-53a2-3967-bb2f-deff00ac42e6&quot;,&quot;title&quot;:&quot;Digital health interventions in adult intensive care and recovery after critical illness to promote survivorship care&quot;,&quot;author&quot;:[{&quot;family&quot;:&quot;Silva&quot;,&quot;given&quot;:&quot;Alisha A&quot;,&quot;parse-names&quot;:false,&quot;dropping-particle&quot;:&quot;&quot;,&quot;non-dropping-particle&quot;:&quot;da&quot;},{&quot;family&quot;:&quot;Merolli&quot;,&quot;given&quot;:&quot;Mark&quot;,&quot;parse-names&quot;:false,&quot;dropping-particle&quot;:&quot;&quot;,&quot;non-dropping-particle&quot;:&quot;&quot;},{&quot;family&quot;:&quot;Fini&quot;,&quot;given&quot;:&quot;Natalie A&quot;,&quot;parse-names&quot;:false,&quot;dropping-particle&quot;:&quot;&quot;,&quot;non-dropping-particle&quot;:&quot;&quot;},{&quot;family&quot;:&quot;Granger&quot;,&quot;given&quot;:&quot;Catherine L&quot;,&quot;parse-names&quot;:false,&quot;dropping-particle&quot;:&quot;&quot;,&quot;non-dropping-particle&quot;:&quot;&quot;},{&quot;family&quot;:&quot;Gustafson&quot;,&quot;given&quot;:&quot;Owen D&quot;,&quot;parse-names&quot;:false,&quot;dropping-particle&quot;:&quot;&quot;,&quot;non-dropping-particle&quot;:&quot;&quot;},{&quot;family&quot;:&quot;Parry&quot;,&quot;given&quot;:&quot;Selina M&quot;,&quot;parse-names&quot;:false,&quot;dropping-particle&quot;:&quot;&quot;,&quot;non-dropping-particle&quot;:&quot;&quot;}],&quot;container-title&quot;:&quot;Journal of the Intensive Care Society&quot;,&quot;DOI&quot;:&quot;10.1177/17511437241311105&quot;,&quot;ISSN&quot;:&quot;1751-1437&quot;,&quot;issued&quot;:{&quot;date-parts&quot;:[[2025,2,4]]},&quot;page&quot;:&quot;96-104&quot;,&quot;abstract&quot;:&quot;&lt;p&gt;Digital health refers to the field of using and developing technology to improve health outcomes. Digital health and digital health interventions (DHIs) within the area of intensive care and critical illness survivorship are rapidly evolving. Digital health interventions refer to technologies in clinical interventional format. A DHI could support clinicians with increasing clinical demands to have improved oversight of their patients’ recovery trajectory or potential for deterioration, improve efficiency of healthcare delivery, and/or predict patient outcomes. In this narrative review, DHIs are explored across the continuum from in the ICU (recognising and managing clinical deterioration, identifying individuals at risk of poor recovery outcomes, tailoring care of the ICU patient and supporting the emotional needs of their family) through to integration in the primary care setting (adjuncts to ICU follow-up clinics and tracking, coaching and remote monitoring). Some of the DHIs discussed in this narrative review (to name a few) include interventions delivered via: Telehealth, artificial intelligence, wearable devices, virtual reality, and mobile phone applications (apps). Additionally, exploration of DHIs used successfully in other health fields are discussed to highlight potential opportunities for adaptation to the ICU context. Finally, the review provides an overview of considerations needed in the development of new DHIs. Development should consider the intended user, barriers to technology engagement and design. In the implementation of a new DHI, the World Health Organization (WHO) Global Strategy on Digital Health and appropriate evaluation should be considered prior to scaling up. Optimal implementation of DHIs could help address the key challenges of the ICU field.&lt;/p&gt;&quot;,&quot;issue&quot;:&quot;1&quot;,&quot;volume&quot;:&quot;26&quot;,&quot;container-title-short&quot;:&quot;J. Intensive Care Soc.&quot;},&quot;isTemporary&quot;:false}]},{&quot;citationID&quot;:&quot;MENDELEY_CITATION_93b872f5-4052-4e23-8dfc-b98aae8e19cb&quot;,&quot;properties&quot;:{&quot;noteIndex&quot;:0},&quot;isEdited&quot;:false,&quot;manualOverride&quot;:{&quot;isManuallyOverridden&quot;:true,&quot;citeprocText&quot;:&quot;(International Organization for Standardization, 2018)&quot;,&quot;manualOverrideText&quot;:&quot;(ISO, 2018)&quot;},&quot;citationTag&quot;:&quot;MENDELEY_CITATION_v3_eyJjaXRhdGlvbklEIjoiTUVOREVMRVlfQ0lUQVRJT05fOTNiODcyZjUtNDA1Mi00ZTIzLThkZmMtYjk4YWFlOGUxOWNiIiwicHJvcGVydGllcyI6eyJub3RlSW5kZXgiOjB9LCJpc0VkaXRlZCI6ZmFsc2UsIm1hbnVhbE92ZXJyaWRlIjp7ImlzTWFudWFsbHlPdmVycmlkZGVuIjp0cnVlLCJjaXRlcHJvY1RleHQiOiIoSW50ZXJuYXRpb25hbCBPcmdhbml6YXRpb24gZm9yIFN0YW5kYXJkaXphdGlvbiwgMjAxOCkiLCJtYW51YWxPdmVycmlkZVRleHQiOiIoSVNPLCAyMDE4KSJ9LCJjaXRhdGlvbkl0ZW1zIjpbeyJpZCI6ImE4ZmI3MWY0LWE5NjItMzExYy1hMjU2LTZhYzMzNWEwOTNiOCIsIml0ZW1EYXRhIjp7InR5cGUiOiJ3ZWJwYWdlIiwiaWQiOiJhOGZiNzFmNC1hOTYyLTMxMWMtYTI1Ni02YWMzMzVhMDkzYjgiLCJ0aXRsZSI6IklTTyA5MjQxLTExOjIwMTgoZW4pIEVyZ29ub21pY3Mgb2YgaHVtYW4tc3lzdGVtIGludGVyYWN0aW9uIOKAlCBQYXJ0IDExOiBVc2FiaWxpdHk6IERlZmluaXRpb25zIGFuZCBjb25jZXB0cyIsImF1dGhvciI6W3siZmFtaWx5IjoiSW50ZXJuYXRpb25hbCBPcmdhbml6YXRpb24gZm9yIFN0YW5kYXJkaXphdGlvbiIsImdpdmVuIjoiIiwicGFyc2UtbmFtZXMiOmZhbHNlLCJkcm9wcGluZy1wYXJ0aWNsZSI6IiIsIm5vbi1kcm9wcGluZy1wYXJ0aWNsZSI6IiJ9XSwiY29udGFpbmVyLXRpdGxlIjoiaHR0cHM6Ly93d3cuaXNvLm9yZy9vYnAvdWkvI2lzbzpzdGQ6aXNvOjkyNDE6LTExOmVkLTI6djE6ZW4iLCJpc3N1ZWQiOnsiZGF0ZS1wYXJ0cyI6W1syMDE4XV19LCJjb250YWluZXItdGl0bGUtc2hvcnQiOiIifSwiaXNUZW1wb3JhcnkiOmZhbHNlfV19&quot;,&quot;citationItems&quot;:[{&quot;id&quot;:&quot;a8fb71f4-a962-311c-a256-6ac335a093b8&quot;,&quot;itemData&quot;:{&quot;type&quot;:&quot;webpage&quot;,&quot;id&quot;:&quot;a8fb71f4-a962-311c-a256-6ac335a093b8&quot;,&quot;title&quot;:&quot;ISO 9241-11:2018(en) Ergonomics of human-system interaction — Part 11: Usability: Definitions and concepts&quot;,&quot;author&quot;:[{&quot;family&quot;:&quot;International Organization for Standardization&quot;,&quot;given&quot;:&quot;&quot;,&quot;parse-names&quot;:false,&quot;dropping-particle&quot;:&quot;&quot;,&quot;non-dropping-particle&quot;:&quot;&quot;}],&quot;container-title&quot;:&quot;https://www.iso.org/obp/ui/#iso:std:iso:9241:-11:ed-2:v1:en&quot;,&quot;issued&quot;:{&quot;date-parts&quot;:[[2018]]},&quot;container-title-short&quot;:&quot;&quot;},&quot;isTemporary&quot;:false}]},{&quot;citationID&quot;:&quot;MENDELEY_CITATION_000e6960-676f-457d-8f6b-22db2a6e5f54&quot;,&quot;properties&quot;:{&quot;noteIndex&quot;:0},&quot;isEdited&quot;:false,&quot;manualOverride&quot;:{&quot;isManuallyOverridden&quot;:false,&quot;citeprocText&quot;:&quot;(Broekhuis, van Velsen and Hermens, 2019a)&quot;,&quot;manualOverrideText&quot;:&quot;&quot;},&quot;citationTag&quot;:&quot;MENDELEY_CITATION_v3_eyJjaXRhdGlvbklEIjoiTUVOREVMRVlfQ0lUQVRJT05fMDAwZTY5NjAtNjc2Zi00NTdkLThmNmItMjJkYjJhNmU1ZjU0IiwicHJvcGVydGllcyI6eyJub3RlSW5kZXgiOjB9LCJpc0VkaXRlZCI6ZmFsc2UsIm1hbnVhbE92ZXJyaWRlIjp7ImlzTWFudWFsbHlPdmVycmlkZGVuIjpmYWxzZSwiY2l0ZXByb2NUZXh0IjoiKEJyb2VraHVpcywgdmFuIFZlbHNlbiBhbmQgSGVybWVucywgMjAxOWEpIiwibWFudWFsT3ZlcnJpZGVUZXh0IjoiIn0sImNpdGF0aW9uSXRlbXMiOlt7ImlkIjoiNjE2MjkxOTctYTA4NS0zZGU5LTk1ZjUtNjIyMzZiMGJkZDc4IiwiaXRlbURhdGEiOnsidHlwZSI6ImFydGljbGUtam91cm5hbCIsImlkIjoiNjE2MjkxOTctYTA4NS0zZGU5LTk1ZjUtNjIyMzZiMGJkZDc4IiwidGl0bGUiOiJBc3Nlc3NpbmcgdXNhYmlsaXR5IG9mIGVIZWFsdGggdGVjaG5vbG9neTogQSBjb21wYXJpc29uIG9mIHVzYWJpbGl0eSBiZW5jaG1hcmtpbmcgaW5zdHJ1bWVudHMiLCJhdXRob3IiOlt7ImZhbWlseSI6IkJyb2VraHVpcyIsImdpdmVuIjoiTWFyaWprZSIsInBhcnNlLW5hbWVzIjpmYWxzZSwiZHJvcHBpbmctcGFydGljbGUiOiIiLCJub24tZHJvcHBpbmctcGFydGljbGUiOiIifSx7ImZhbWlseSI6IlZlbHNlbiIsImdpdmVuIjoiTGV4IiwicGFyc2UtbmFtZXMiOmZhbHNlLCJkcm9wcGluZy1wYXJ0aWNsZSI6IiIsIm5vbi1kcm9wcGluZy1wYXJ0aWNsZSI6InZhbiJ9LHsiZmFtaWx5IjoiSGVybWVucyIsImdpdmVuIjoiSGVybWllIiwicGFyc2UtbmFtZXMiOmZhbHNlLCJkcm9wcGluZy1wYXJ0aWNsZSI6IiIsIm5vbi1kcm9wcGluZy1wYXJ0aWNsZSI6IiJ9XSwiY29udGFpbmVyLXRpdGxlIjoiSW50ZXJuYXRpb25hbCBKb3VybmFsIG9mIE1lZGljYWwgSW5mb3JtYXRpY3MiLCJET0kiOiIxMC4xMDE2L2ouaWptZWRpbmYuMjAxOS4wNS4wMDEiLCJJU1NOIjoiMTM4NjUwNTYiLCJpc3N1ZWQiOnsiZGF0ZS1wYXJ0cyI6W1syMDE5LDhdXX0sInBhZ2UiOiIyNC0zMSIsInZvbHVtZSI6IjEyOCIsImNvbnRhaW5lci10aXRsZS1zaG9ydCI6IkludC4gSi4gTWVkLiBJbmZvcm0uIn0sImlzVGVtcG9yYXJ5IjpmYWxzZX1dfQ==&quot;,&quot;citationItems&quot;:[{&quot;id&quot;:&quot;61629197-a085-3de9-95f5-62236b0bdd78&quot;,&quot;itemData&quot;:{&quot;type&quot;:&quot;article-journal&quot;,&quot;id&quot;:&quot;61629197-a085-3de9-95f5-62236b0bdd78&quot;,&quot;title&quot;:&quot;Assessing usability of eHealth technology: A comparison of usability benchmarking instruments&quot;,&quot;author&quot;:[{&quot;family&quot;:&quot;Broekhuis&quot;,&quot;given&quot;:&quot;Marijke&quot;,&quot;parse-names&quot;:false,&quot;dropping-particle&quot;:&quot;&quot;,&quot;non-dropping-particle&quot;:&quot;&quot;},{&quot;family&quot;:&quot;Velsen&quot;,&quot;given&quot;:&quot;Lex&quot;,&quot;parse-names&quot;:false,&quot;dropping-particle&quot;:&quot;&quot;,&quot;non-dropping-particle&quot;:&quot;van&quot;},{&quot;family&quot;:&quot;Hermens&quot;,&quot;given&quot;:&quot;Hermie&quot;,&quot;parse-names&quot;:false,&quot;dropping-particle&quot;:&quot;&quot;,&quot;non-dropping-particle&quot;:&quot;&quot;}],&quot;container-title&quot;:&quot;International Journal of Medical Informatics&quot;,&quot;DOI&quot;:&quot;10.1016/j.ijmedinf.2019.05.001&quot;,&quot;ISSN&quot;:&quot;13865056&quot;,&quot;issued&quot;:{&quot;date-parts&quot;:[[2019,8]]},&quot;page&quot;:&quot;24-31&quot;,&quot;volume&quot;:&quot;128&quot;,&quot;container-title-short&quot;:&quot;Int. J. Med. Inform.&quot;},&quot;isTemporary&quot;:false}]},{&quot;citationID&quot;:&quot;MENDELEY_CITATION_24fbf55c-b167-48f9-bb58-9f50db5e36ef&quot;,&quot;properties&quot;:{&quot;noteIndex&quot;:0},&quot;isEdited&quot;:false,&quot;manualOverride&quot;:{&quot;isManuallyOverridden&quot;:false,&quot;citeprocText&quot;:&quot;(Kaipio &lt;i&gt;et al.&lt;/i&gt;, 2020)&quot;,&quot;manualOverrideText&quot;:&quot;&quot;},&quot;citationTag&quot;:&quot;MENDELEY_CITATION_v3_eyJjaXRhdGlvbklEIjoiTUVOREVMRVlfQ0lUQVRJT05fMjRmYmY1NWMtYjE2Ny00OGY5LWJiNTgtOWY1MGRiNWUzNmVmIiwicHJvcGVydGllcyI6eyJub3RlSW5kZXgiOjB9LCJpc0VkaXRlZCI6ZmFsc2UsIm1hbnVhbE92ZXJyaWRlIjp7ImlzTWFudWFsbHlPdmVycmlkZGVuIjpmYWxzZSwiY2l0ZXByb2NUZXh0IjoiKEthaXBpbyA8aT5ldCBhbC48L2k+LCAyMDIwKSIsIm1hbnVhbE92ZXJyaWRlVGV4dCI6IiJ9LCJjaXRhdGlvbkl0ZW1zIjpbeyJpZCI6IjdiMzY1YTZiLTBhYzUtMzYzNS04NWIzLTgzOTNkM2E3YjNlNiIsIml0ZW1EYXRhIjp7InR5cGUiOiJhcnRpY2xlLWpvdXJuYWwiLCJpZCI6IjdiMzY1YTZiLTBhYzUtMzYzNS04NWIzLTgzOTNkM2E3YjNlNiIsInRpdGxlIjoiUGh5c2ljaWFuc+KAmSBhbmQgbnVyc2Vz4oCZIGV4cGVyaWVuY2VzIG9uIEVIUiB1c2FiaWxpdHk6IENvbXBhcmlzb24gYmV0d2VlbiB0aGUgcHJvZmVzc2lvbmFsIGdyb3VwcyBieSBlbXBsb3ltZW50IHNlY3RvciBhbmQgc3lzdGVtIGJyYW5kIiwiYXV0aG9yIjpbeyJmYW1pbHkiOiJLYWlwaW8iLCJnaXZlbiI6IkpvaGFubmEiLCJwYXJzZS1uYW1lcyI6ZmFsc2UsImRyb3BwaW5nLXBhcnRpY2xlIjoiIiwibm9uLWRyb3BwaW5nLXBhcnRpY2xlIjoiIn0seyJmYW1pbHkiOiJLdXVzaXN0byIsImdpdmVuIjoiQW5uZSIsInBhcnNlLW5hbWVzIjpmYWxzZSwiZHJvcHBpbmctcGFydGljbGUiOiIiLCJub24tZHJvcHBpbmctcGFydGljbGUiOiIifSx7ImZhbWlseSI6Ikh5cHDDtm5lbiIsImdpdmVuIjoiSGFubmVsZSIsInBhcnNlLW5hbWVzIjpmYWxzZSwiZHJvcHBpbmctcGFydGljbGUiOiIiLCJub24tZHJvcHBpbmctcGFydGljbGUiOiIifSx7ImZhbWlseSI6IkhlcG9uaWVtaSIsImdpdmVuIjoiVGFyamEiLCJwYXJzZS1uYW1lcyI6ZmFsc2UsImRyb3BwaW5nLXBhcnRpY2xlIjoiIiwibm9uLWRyb3BwaW5nLXBhcnRpY2xlIjoiIn0seyJmYW1pbHkiOiJMw6TDpHZlcmkiLCJnaXZlbiI6IlRpbmphIiwicGFyc2UtbmFtZXMiOmZhbHNlLCJkcm9wcGluZy1wYXJ0aWNsZSI6IiIsIm5vbi1kcm9wcGluZy1wYXJ0aWNsZSI6IiJ9XSwiY29udGFpbmVyLXRpdGxlIjoiSW50ZXJuYXRpb25hbCBKb3VybmFsIG9mIE1lZGljYWwgSW5mb3JtYXRpY3MiLCJET0kiOiIxMC4xMDE2L2ouaWptZWRpbmYuMjAxOS4xMDQwMTgiLCJJU1NOIjoiMTM4NjUwNTYiLCJpc3N1ZWQiOnsiZGF0ZS1wYXJ0cyI6W1syMDIwLDJdXX0sInBhZ2UiOiIxMDQwMTgiLCJ2b2x1bWUiOiIxMzQiLCJjb250YWluZXItdGl0bGUtc2hvcnQiOiJJbnQuIEouIE1lZC4gSW5mb3JtLiJ9LCJpc1RlbXBvcmFyeSI6ZmFsc2V9XX0=&quot;,&quot;citationItems&quot;:[{&quot;id&quot;:&quot;7b365a6b-0ac5-3635-85b3-8393d3a7b3e6&quot;,&quot;itemData&quot;:{&quot;type&quot;:&quot;article-journal&quot;,&quot;id&quot;:&quot;7b365a6b-0ac5-3635-85b3-8393d3a7b3e6&quot;,&quot;title&quot;:&quot;Physicians’ and nurses’ experiences on EHR usability: Comparison between the professional groups by employment sector and system brand&quot;,&quot;author&quot;:[{&quot;family&quot;:&quot;Kaipio&quot;,&quot;given&quot;:&quot;Johanna&quot;,&quot;parse-names&quot;:false,&quot;dropping-particle&quot;:&quot;&quot;,&quot;non-dropping-particle&quot;:&quot;&quot;},{&quot;family&quot;:&quot;Kuusisto&quot;,&quot;given&quot;:&quot;Anne&quot;,&quot;parse-names&quot;:false,&quot;dropping-particle&quot;:&quot;&quot;,&quot;non-dropping-particle&quot;:&quot;&quot;},{&quot;family&quot;:&quot;Hyppönen&quot;,&quot;given&quot;:&quot;Hannele&quot;,&quot;parse-names&quot;:false,&quot;dropping-particle&quot;:&quot;&quot;,&quot;non-dropping-particle&quot;:&quot;&quot;},{&quot;family&quot;:&quot;Heponiemi&quot;,&quot;given&quot;:&quot;Tarja&quot;,&quot;parse-names&quot;:false,&quot;dropping-particle&quot;:&quot;&quot;,&quot;non-dropping-particle&quot;:&quot;&quot;},{&quot;family&quot;:&quot;Lääveri&quot;,&quot;given&quot;:&quot;Tinja&quot;,&quot;parse-names&quot;:false,&quot;dropping-particle&quot;:&quot;&quot;,&quot;non-dropping-particle&quot;:&quot;&quot;}],&quot;container-title&quot;:&quot;International Journal of Medical Informatics&quot;,&quot;DOI&quot;:&quot;10.1016/j.ijmedinf.2019.104018&quot;,&quot;ISSN&quot;:&quot;13865056&quot;,&quot;issued&quot;:{&quot;date-parts&quot;:[[2020,2]]},&quot;page&quot;:&quot;104018&quot;,&quot;volume&quot;:&quot;134&quot;,&quot;container-title-short&quot;:&quot;Int. J. Med. Inform.&quot;},&quot;isTemporary&quot;:false}]},{&quot;citationID&quot;:&quot;MENDELEY_CITATION_a072f920-e417-46d3-8d9d-6b9c0ad91e94&quot;,&quot;properties&quot;:{&quot;noteIndex&quot;:0},&quot;isEdited&quot;:false,&quot;manualOverride&quot;:{&quot;isManuallyOverridden&quot;:false,&quot;citeprocText&quot;:&quot;(Richemond and Huggins-Jordan, 2023)&quot;,&quot;manualOverrideText&quot;:&quot;&quot;},&quot;citationTag&quot;:&quot;MENDELEY_CITATION_v3_eyJjaXRhdGlvbklEIjoiTUVOREVMRVlfQ0lUQVRJT05fYTA3MmY5MjAtZTQxNy00NmQzLThkOWQtNmI5YzBhZDkxZTk0IiwicHJvcGVydGllcyI6eyJub3RlSW5kZXgiOjB9LCJpc0VkaXRlZCI6ZmFsc2UsIm1hbnVhbE92ZXJyaWRlIjp7ImlzTWFudWFsbHlPdmVycmlkZGVuIjpmYWxzZSwiY2l0ZXByb2NUZXh0IjoiKFJpY2hlbW9uZCBhbmQgSHVnZ2lucy1Kb3JkYW4sIDIwMjMpIiwibWFudWFsT3ZlcnJpZGVUZXh0IjoiIn0sImNpdGF0aW9uSXRlbXMiOlt7ImlkIjoiODQyZjU1ZDctMWI3MS0zYmMwLWJiYmYtYzMyNjdkYjA3NzIwIiwiaXRlbURhdGEiOnsidHlwZSI6ImFydGljbGUtam91cm5hbCIsImlkIjoiODQyZjU1ZDctMWI3MS0zYmMwLWJiYmYtYzMyNjdkYjA3NzIwIiwidGl0bGUiOiJUaGUgSW1wYWN0IG9mIEhlYWx0aCBJbmZvcm1hdGlvbiBTeXN0ZW1zIG9uIFBhdGllbnQgT3V0Y29tZXMiLCJhdXRob3IiOlt7ImZhbWlseSI6IlJpY2hlbW9uZCIsImdpdmVuIjoiRG9uZWwiLCJwYXJzZS1uYW1lcyI6ZmFsc2UsImRyb3BwaW5nLXBhcnRpY2xlIjoiIiwibm9uLWRyb3BwaW5nLXBhcnRpY2xlIjoiIn0seyJmYW1pbHkiOiJIdWdnaW5zLUpvcmRhbiIsImdpdmVuIjoiVGFpd2FuIEQuIiwicGFyc2UtbmFtZXMiOmZhbHNlLCJkcm9wcGluZy1wYXJ0aWNsZSI6IiIsIm5vbi1kcm9wcGluZy1wYXJ0aWNsZSI6IiJ9XSwiY29udGFpbmVyLXRpdGxlIjoiT0FMaWIiLCJET0kiOiIxMC40MjM2L29hbGliLjExMTA1MTgiLCJJU1NOIjoiMjMzMy05NzIxIiwiaXNzdWVkIjp7ImRhdGUtcGFydHMiOltbMjAyM11dfSwicGFnZSI6IjEtMTEiLCJpc3N1ZSI6IjA4Iiwidm9sdW1lIjoiMTAiLCJjb250YWluZXItdGl0bGUtc2hvcnQiOiJPQWxpYiJ9LCJpc1RlbXBvcmFyeSI6ZmFsc2V9XX0=&quot;,&quot;citationItems&quot;:[{&quot;id&quot;:&quot;842f55d7-1b71-3bc0-bbbf-c3267db07720&quot;,&quot;itemData&quot;:{&quot;type&quot;:&quot;article-journal&quot;,&quot;id&quot;:&quot;842f55d7-1b71-3bc0-bbbf-c3267db07720&quot;,&quot;title&quot;:&quot;The Impact of Health Information Systems on Patient Outcomes&quot;,&quot;author&quot;:[{&quot;family&quot;:&quot;Richemond&quot;,&quot;given&quot;:&quot;Donel&quot;,&quot;parse-names&quot;:false,&quot;dropping-particle&quot;:&quot;&quot;,&quot;non-dropping-particle&quot;:&quot;&quot;},{&quot;family&quot;:&quot;Huggins-Jordan&quot;,&quot;given&quot;:&quot;Taiwan D.&quot;,&quot;parse-names&quot;:false,&quot;dropping-particle&quot;:&quot;&quot;,&quot;non-dropping-particle&quot;:&quot;&quot;}],&quot;container-title&quot;:&quot;OALib&quot;,&quot;DOI&quot;:&quot;10.4236/oalib.1110518&quot;,&quot;ISSN&quot;:&quot;2333-9721&quot;,&quot;issued&quot;:{&quot;date-parts&quot;:[[2023]]},&quot;page&quot;:&quot;1-11&quot;,&quot;issue&quot;:&quot;08&quot;,&quot;volume&quot;:&quot;10&quot;,&quot;container-title-short&quot;:&quot;OAlib&quot;},&quot;isTemporary&quot;:false}]},{&quot;citationID&quot;:&quot;MENDELEY_CITATION_1e85ac5c-fd78-4918-9a5c-d4ff5e64b96e&quot;,&quot;properties&quot;:{&quot;noteIndex&quot;:0},&quot;isEdited&quot;:false,&quot;manualOverride&quot;:{&quot;isManuallyOverridden&quot;:false,&quot;citeprocText&quot;:&quot;(Sligo &lt;i&gt;et al.&lt;/i&gt;, 2017)&quot;,&quot;manualOverrideText&quot;:&quot;&quot;},&quot;citationTag&quot;:&quot;MENDELEY_CITATION_v3_eyJjaXRhdGlvbklEIjoiTUVOREVMRVlfQ0lUQVRJT05fMWU4NWFjNWMtZmQ3OC00OTE4LTlhNWMtZDRmZjVlNjRiOTZlIiwicHJvcGVydGllcyI6eyJub3RlSW5kZXgiOjB9LCJpc0VkaXRlZCI6ZmFsc2UsIm1hbnVhbE92ZXJyaWRlIjp7ImlzTWFudWFsbHlPdmVycmlkZGVuIjpmYWxzZSwiY2l0ZXByb2NUZXh0IjoiKFNsaWdvIDxpPmV0IGFsLjwvaT4sIDIwMTcpIiwibWFudWFsT3ZlcnJpZGVUZXh0IjoiIn0sImNpdGF0aW9uSXRlbXMiOlt7ImlkIjoiNDhlZGZiYTUtNDg5MC0zOWUyLWJjOWQtYzk2N2Y0MjJmZjc3IiwiaXRlbURhdGEiOnsidHlwZSI6ImFydGljbGUtam91cm5hbCIsImlkIjoiNDhlZGZiYTUtNDg5MC0zOWUyLWJjOWQtYzk2N2Y0MjJmZjc3IiwidGl0bGUiOiJBIGxpdGVyYXR1cmUgcmV2aWV3IGZvciBsYXJnZS1zY2FsZSBoZWFsdGggaW5mb3JtYXRpb24gc3lzdGVtIHByb2plY3QgcGxhbm5pbmcsIGltcGxlbWVudGF0aW9uIGFuZCBldmFsdWF0aW9uIiwiYXV0aG9yIjpbeyJmYW1pbHkiOiJTbGlnbyIsImdpdmVuIjoiSnVkaXRoIiwicGFyc2UtbmFtZXMiOmZhbHNlLCJkcm9wcGluZy1wYXJ0aWNsZSI6IiIsIm5vbi1kcm9wcGluZy1wYXJ0aWNsZSI6IiJ9LHsiZmFtaWx5IjoiR2F1bGQiLCJnaXZlbiI6IlJvYmluIiwicGFyc2UtbmFtZXMiOmZhbHNlLCJkcm9wcGluZy1wYXJ0aWNsZSI6IiIsIm5vbi1kcm9wcGluZy1wYXJ0aWNsZSI6IiJ9LHsiZmFtaWx5IjoiUm9iZXJ0cyIsImdpdmVuIjoiVmF1Z2hhbiIsInBhcnNlLW5hbWVzIjpmYWxzZSwiZHJvcHBpbmctcGFydGljbGUiOiIiLCJub24tZHJvcHBpbmctcGFydGljbGUiOiIifSx7ImZhbWlseSI6IlZpbGxhIiwiZ2l2ZW4iOiJMdWlzIiwicGFyc2UtbmFtZXMiOmZhbHNlLCJkcm9wcGluZy1wYXJ0aWNsZSI6IiIsIm5vbi1kcm9wcGluZy1wYXJ0aWNsZSI6IiJ9XSwiY29udGFpbmVyLXRpdGxlIjoiSW50ZXJuYXRpb25hbCBKb3VybmFsIG9mIE1lZGljYWwgSW5mb3JtYXRpY3MiLCJET0kiOiIxMC4xMDE2L2ouaWptZWRpbmYuMjAxNi4wOS4wMDciLCJJU1NOIjoiMTM4NjUwNTYiLCJpc3N1ZWQiOnsiZGF0ZS1wYXJ0cyI6W1syMDE3LDFdXX0sInBhZ2UiOiI4Ni05NyIsInZvbHVtZSI6Ijk3IiwiY29udGFpbmVyLXRpdGxlLXNob3J0IjoiSW50LiBKLiBNZWQuIEluZm9ybS4ifSwiaXNUZW1wb3JhcnkiOmZhbHNlfV19&quot;,&quot;citationItems&quot;:[{&quot;id&quot;:&quot;48edfba5-4890-39e2-bc9d-c967f422ff77&quot;,&quot;itemData&quot;:{&quot;type&quot;:&quot;article-journal&quot;,&quot;id&quot;:&quot;48edfba5-4890-39e2-bc9d-c967f422ff77&quot;,&quot;title&quot;:&quot;A literature review for large-scale health information system project planning, implementation and evaluation&quot;,&quot;author&quot;:[{&quot;family&quot;:&quot;Sligo&quot;,&quot;given&quot;:&quot;Judith&quot;,&quot;parse-names&quot;:false,&quot;dropping-particle&quot;:&quot;&quot;,&quot;non-dropping-particle&quot;:&quot;&quot;},{&quot;family&quot;:&quot;Gauld&quot;,&quot;given&quot;:&quot;Robin&quot;,&quot;parse-names&quot;:false,&quot;dropping-particle&quot;:&quot;&quot;,&quot;non-dropping-particle&quot;:&quot;&quot;},{&quot;family&quot;:&quot;Roberts&quot;,&quot;given&quot;:&quot;Vaughan&quot;,&quot;parse-names&quot;:false,&quot;dropping-particle&quot;:&quot;&quot;,&quot;non-dropping-particle&quot;:&quot;&quot;},{&quot;family&quot;:&quot;Villa&quot;,&quot;given&quot;:&quot;Luis&quot;,&quot;parse-names&quot;:false,&quot;dropping-particle&quot;:&quot;&quot;,&quot;non-dropping-particle&quot;:&quot;&quot;}],&quot;container-title&quot;:&quot;International Journal of Medical Informatics&quot;,&quot;DOI&quot;:&quot;10.1016/j.ijmedinf.2016.09.007&quot;,&quot;ISSN&quot;:&quot;13865056&quot;,&quot;issued&quot;:{&quot;date-parts&quot;:[[2017,1]]},&quot;page&quot;:&quot;86-97&quot;,&quot;volume&quot;:&quot;97&quot;,&quot;container-title-short&quot;:&quot;Int. J. Med. Inform.&quot;},&quot;isTemporary&quot;:false}]},{&quot;citationID&quot;:&quot;MENDELEY_CITATION_30b9b76c-d066-44c0-bd00-966b6774667d&quot;,&quot;properties&quot;:{&quot;noteIndex&quot;:0},&quot;isEdited&quot;:false,&quot;manualOverride&quot;:{&quot;isManuallyOverridden&quot;:false,&quot;citeprocText&quot;:&quot;(Doherty, Ashurst and Peppard, 2012)&quot;,&quot;manualOverrideText&quot;:&quot;&quot;},&quot;citationTag&quot;:&quot;MENDELEY_CITATION_v3_eyJjaXRhdGlvbklEIjoiTUVOREVMRVlfQ0lUQVRJT05fMzBiOWI3NmMtZDA2Ni00NGMwLWJkMDAtOTY2YjY3NzQ2NjdkIiwicHJvcGVydGllcyI6eyJub3RlSW5kZXgiOjB9LCJpc0VkaXRlZCI6ZmFsc2UsIm1hbnVhbE92ZXJyaWRlIjp7ImlzTWFudWFsbHlPdmVycmlkZGVuIjpmYWxzZSwiY2l0ZXByb2NUZXh0IjoiKERvaGVydHksIEFzaHVyc3QgYW5kIFBlcHBhcmQsIDIwMTIpIiwibWFudWFsT3ZlcnJpZGVUZXh0IjoiIn0sImNpdGF0aW9uSXRlbXMiOlt7ImlkIjoiODk0M2JiZmYtZTU5OS0zNTQ3LWIxZjktODk3NDMyNDIwNjU1IiwiaXRlbURhdGEiOnsidHlwZSI6ImFydGljbGUtam91cm5hbCIsImlkIjoiODk0M2JiZmYtZTU5OS0zNTQ3LWIxZjktODk3NDMyNDIwNjU1IiwidGl0bGUiOiJGYWN0b3JzIEFmZmVjdGluZyB0aGUgU3VjY2Vzc2Z1bCBSZWFsaXNhdGlvbiBvZiBCZW5lZml0cyBmcm9tIFN5c3RlbXMgRGV2ZWxvcG1lbnQgUHJvamVjdHM6IEZpbmRpbmdzIGZyb20gVGhyZWUgQ2FzZSBTdHVkaWVzIiwiYXV0aG9yIjpbeyJmYW1pbHkiOiJEb2hlcnR5IiwiZ2l2ZW4iOiJOZWlsIEYiLCJwYXJzZS1uYW1lcyI6ZmFsc2UsImRyb3BwaW5nLXBhcnRpY2xlIjoiIiwibm9uLWRyb3BwaW5nLXBhcnRpY2xlIjoiIn0seyJmYW1pbHkiOiJBc2h1cnN0IiwiZ2l2ZW4iOiJDb2xpbiIsInBhcnNlLW5hbWVzIjpmYWxzZSwiZHJvcHBpbmctcGFydGljbGUiOiIiLCJub24tZHJvcHBpbmctcGFydGljbGUiOiIifSx7ImZhbWlseSI6IlBlcHBhcmQiLCJnaXZlbiI6IkpvZSIsInBhcnNlLW5hbWVzIjpmYWxzZSwiZHJvcHBpbmctcGFydGljbGUiOiIiLCJub24tZHJvcHBpbmctcGFydGljbGUiOiIifV0sImNvbnRhaW5lci10aXRsZSI6IkpvdXJuYWwgb2YgSW5mb3JtYXRpb24gVGVjaG5vbG9neSIsIkRPSSI6IjEwLjEwNTcvaml0LjIwMTEuOCIsIklTU04iOiIwMjY4LTM5NjIiLCJpc3N1ZWQiOnsiZGF0ZS1wYXJ0cyI6W1syMDEyLDMsMV1dfSwicGFnZSI6IjEtMTYiLCJhYnN0cmFjdCI6IjxwPlRoZSByZXR1cm4gdGhhdCBvcmdhbmlzYXRpb25zIGRlcml2ZSBmcm9tIGludmVzdG1lbnRzIGluIGluZm9ybWF0aW9uIHN5c3RlbXMgYW5kIHRlY2hub2xvZ3kgY29udGludWVzIHRvIGRpc2FwcG9pbnQuIFdoaWxlIHRoZXJlIGlzIGEgdmVyeSBzaWduaWZpY2FudCBib2R5IG9mIGxpdGVyYXR1cmUgb24gdGhlIGZhY3RvcnMgdGhhdCBzaG91bGQgZmFjaWxpdGF0ZSBhIHN1Y2Nlc3NmdWwgb3V0Y29tZSBmcm9tIHN5c3RlbXMgZGV2ZWxvcG1lbnQsIHRoZXJlIGlzIGdyb3dpbmcgY29uY2VybiB0aGF0IHRoZXNlIHByZXNjcmlwdGlvbnMgYXJlIG5vdCBoYXZpbmcgdGhlaXIgZGVzaXJlZCBlZmZlY3QuIEluIHRoaXMgcGFwZXIsIHdlIGFyZ3VlIHRoYXQgdGhlIHN1Y2Nlc3Mgb2YgYSBzeXN0ZW1zIGRldmVsb3BtZW50IHByb2plY3Qgc2hvdWxkIGJlIG1lYXN1cmVkIGluIHRlcm1zIG9mIGl0cyBhYmlsaXR5IHRvIGRlbGl2ZXIgbWVhbmluZ2Z1bCBiZW5lZml0cywgcmF0aGVyIHRoYW4gdGhlIHRpbWVseSBkZWxpdmVyeSBvZiBhIHRlY2huaWNhbCBhcnRlZmFjdCwgYW5kIHRoZXJlZm9yZSBvcmdhbmlzYXRpb25zIHNob3VsZCBhZG9wdCBhbiBleHBsaWNpdCBhbmQgcHJvYWN0aXZlIGJlbmVmaXRzIHJlYWxpc2F0aW9uIGFwcHJvYWNoIHdoZW4gaW52ZXN0aW5nIGluIElULiBDb25zZXF1ZW50bHksIHdlIHNvdWdodCB0byBleHBsb3JlIHRob3NlIGFjdGlvbmFibGUgZmFjdG9ycyB0aGF0IG1pZ2h0IGZhY2lsaXRhdGUgdGhlIGVmZmVjdGl2ZSByZWFsaXNhdGlvbiBvZiBiZW5lZml0cyBmcm9tIHN5c3RlbXMgZGV2ZWxvcG1lbnQgaW5pdGlhdGl2ZXMuIFRocmVlIG9yZ2FuaXNhdGlvbnMgd2VyZSBpZGVudGlmaWVkIHRoYXQgY2xhaW1lZCB0byBhZG9wdCBhIHByb2FjdGl2ZSBhcHByb2FjaCB0byBiZW5lZml0cyByZWFsaXNhdGlvbiwgYW5kIGRldGFpbGVkIHN0dWRpZXMgb2YgdGhlaXIgc3lzdGVtcyBkZXZlbG9wbWVudCBwcmFjdGljZXMgd2VyZSBjb25kdWN0ZWQuIE91ciBhbmFseXNpcyBmb3VuZCB0aGF0IHdoaWxzdCBvbmUgb3JnYW5pc2F0aW9uIGhhZCBiZWVuIHN1Y2Nlc3NmdWwgaW4gaXRzIGFkb3B0aW9uIG9mIGEgYmVuZWZpdHMgcmVhbGlzYXRpb24gcGVyc3BlY3RpdmUsIHRoZSBvdGhlciB0d28gaGFkIG5vdCwgYW5kIHRoaXMgYWxsb3dlZCB1cyB0byBpZGVudGlmeSB0aG9zZSBmYWN0b3JzIHRoYXQgaGVscGVkIHRvIGV4cGxhaW4gdGhpcyBkaWZmZXJlbmNlIGluIG91dGNvbWVzLiBJbiBzaG9ydCwgdGhpcyBwYXBlciBtYWtlcyBhbiBpbXBvcnRhbnQgY29udHJpYnV0aW9uIGJ5IGlkZW50aWZ5aW5nIGhvdyBhIHN1YnNldCBvZiB0cmFkaXRpb25hbCBzeXN0ZW1zIHN1Y2Nlc3MgZmFjdG9ycyBtaWdodCBiZSBlbmhhbmNlZCwgdG8gZ2l2ZSB0aGVtIGEgbW9yZSBleHBsaWNpdCBiZW5lZml0cyByZWFsaXNhdGlvbiBvcmllbnRhdGlvbi4gTW9yZW92ZXIsIGl0IHByZXNlbnRzIGEgY29oZXJlbnQgc2V0IG9mIHByaW5jaXBsZXMgdGhhdCBjYW4gYmUgdXNlZCBmb3IgZGVyaXZpbmcgb3RoZXIgZmFjdG9ycyBhbmQgcHJhY3RpY2VzLjwvcD4iLCJpc3N1ZSI6IjEiLCJ2b2x1bWUiOiIyNyIsImNvbnRhaW5lci10aXRsZS1zaG9ydCI6IiJ9LCJpc1RlbXBvcmFyeSI6ZmFsc2V9XX0=&quot;,&quot;citationItems&quot;:[{&quot;id&quot;:&quot;8943bbff-e599-3547-b1f9-897432420655&quot;,&quot;itemData&quot;:{&quot;type&quot;:&quot;article-journal&quot;,&quot;id&quot;:&quot;8943bbff-e599-3547-b1f9-897432420655&quot;,&quot;title&quot;:&quot;Factors Affecting the Successful Realisation of Benefits from Systems Development Projects: Findings from Three Case Studies&quot;,&quot;author&quot;:[{&quot;family&quot;:&quot;Doherty&quot;,&quot;given&quot;:&quot;Neil F&quot;,&quot;parse-names&quot;:false,&quot;dropping-particle&quot;:&quot;&quot;,&quot;non-dropping-particle&quot;:&quot;&quot;},{&quot;family&quot;:&quot;Ashurst&quot;,&quot;given&quot;:&quot;Colin&quot;,&quot;parse-names&quot;:false,&quot;dropping-particle&quot;:&quot;&quot;,&quot;non-dropping-particle&quot;:&quot;&quot;},{&quot;family&quot;:&quot;Peppard&quot;,&quot;given&quot;:&quot;Joe&quot;,&quot;parse-names&quot;:false,&quot;dropping-particle&quot;:&quot;&quot;,&quot;non-dropping-particle&quot;:&quot;&quot;}],&quot;container-title&quot;:&quot;Journal of Information Technology&quot;,&quot;DOI&quot;:&quot;10.1057/jit.2011.8&quot;,&quot;ISSN&quot;:&quot;0268-3962&quot;,&quot;issued&quot;:{&quot;date-parts&quot;:[[2012,3,1]]},&quot;page&quot;:&quot;1-16&quot;,&quot;abstract&quot;:&quot;&lt;p&gt;The return that organisations derive from investments in information systems and technology continues to disappoint. While there is a very significant body of literature on the factors that should facilitate a successful outcome from systems development, there is growing concern that these prescriptions are not having their desired effect. In this paper, we argue that the success of a systems development project should be measured in terms of its ability to deliver meaningful benefits, rather than the timely delivery of a technical artefact, and therefore organisations should adopt an explicit and proactive benefits realisation approach when investing in IT. Consequently, we sought to explore those actionable factors that might facilitate the effective realisation of benefits from systems development initiatives. Three organisations were identified that claimed to adopt a proactive approach to benefits realisation, and detailed studies of their systems development practices were conducted. Our analysis found that whilst one organisation had been successful in its adoption of a benefits realisation perspective, the other two had not, and this allowed us to identify those factors that helped to explain this difference in outcomes. In short, this paper makes an important contribution by identifying how a subset of traditional systems success factors might be enhanced, to give them a more explicit benefits realisation orientation. Moreover, it presents a coherent set of principles that can be used for deriving other factors and practices.&lt;/p&gt;&quot;,&quot;issue&quot;:&quot;1&quot;,&quot;volume&quot;:&quot;27&quot;,&quot;container-title-short&quot;:&quot;&quot;},&quot;isTemporary&quot;:false}]},{&quot;citationID&quot;:&quot;MENDELEY_CITATION_618a2b92-e2c9-41a2-a821-85d2ca370e3b&quot;,&quot;properties&quot;:{&quot;noteIndex&quot;:0},&quot;isEdited&quot;:false,&quot;manualOverride&quot;:{&quot;isManuallyOverridden&quot;:true,&quot;citeprocText&quot;:&quot;(Rye and Kimberly, 2007)&quot;,&quot;manualOverrideText&quot;:&quot;(2007)&quot;},&quot;citationTag&quot;:&quot;MENDELEY_CITATION_v3_eyJjaXRhdGlvbklEIjoiTUVOREVMRVlfQ0lUQVRJT05fNjE4YTJiOTItZTJjOS00MWEyLWE4MjEtODVkMmNhMzcwZTNiIiwicHJvcGVydGllcyI6eyJub3RlSW5kZXgiOjB9LCJpc0VkaXRlZCI6ZmFsc2UsIm1hbnVhbE92ZXJyaWRlIjp7ImlzTWFudWFsbHlPdmVycmlkZGVuIjp0cnVlLCJjaXRlcHJvY1RleHQiOiIoUnllIGFuZCBLaW1iZXJseSwgMjAwNykiLCJtYW51YWxPdmVycmlkZVRleHQiOiIoMjAwNykifSwiY2l0YXRpb25JdGVtcyI6W3siaWQiOiI0OTk5YTE3YS1lYjIyLTNhMTYtOTcwNy05YmRhOWE3YzFmYWYiLCJpdGVtRGF0YSI6eyJ0eXBlIjoiYXJ0aWNsZS1qb3VybmFsIiwiaWQiOiI0OTk5YTE3YS1lYjIyLTNhMTYtOTcwNy05YmRhOWE3YzFmYWYiLCJ0aXRsZSI6IlRoZSBBZG9wdGlvbiBvZiBJbm5vdmF0aW9ucyBieSBQcm92aWRlciBPcmdhbml6YXRpb25zIGluIEhlYWx0aCBDYXJlIiwiYXV0aG9yIjpbeyJmYW1pbHkiOiJSeWUiLCJnaXZlbiI6IkNvbGxlZW4gQmVlY2tlbiIsInBhcnNlLW5hbWVzIjpmYWxzZSwiZHJvcHBpbmctcGFydGljbGUiOiIiLCJub24tZHJvcHBpbmctcGFydGljbGUiOiIifSx7ImZhbWlseSI6IktpbWJlcmx5IiwiZ2l2ZW4iOiJKb2huIFIuIiwicGFyc2UtbmFtZXMiOmZhbHNlLCJkcm9wcGluZy1wYXJ0aWNsZSI6IiIsIm5vbi1kcm9wcGluZy1wYXJ0aWNsZSI6IiJ9XSwiY29udGFpbmVyLXRpdGxlIjoiTWVkaWNhbCBDYXJlIFJlc2VhcmNoIGFuZCBSZXZpZXciLCJET0kiOiIxMC4xMTc3LzEwNzc1NTg3MDcyOTk4NjUiLCJJU1NOIjoiMTA3Ny01NTg3IiwiaXNzdWVkIjp7ImRhdGUtcGFydHMiOltbMjAwNyw2LDFdXX0sInBhZ2UiOiIyMzUtMjc4IiwiYWJzdHJhY3QiOiI8cD5Jbm5vdmF0aW9ucyBpbiBoZWFsdGggY2FyZSBhY2NvdW50IGZvciBzb21lIG9mIHRoZSBtb3N0IGRyYW1hdGljIGltcHJvdmVtZW50cyBpbiBwb3B1bGF0aW9uIGhlYWx0aCBvdXRjb21lcyBpbiB0aGUgZGV2ZWxvcGVkIHdvcmxkIGFzIHdlbGwgYXMgZm9yIGEgbm9udHJpdmlhbCBwcm9wb3J0aW9uIG9mIGdyb3d0aCBpbiBleHBlbmRpdHVyZXMuIFByb3ZpZGVyIG9yZ2FuaXphdGlvbnMgYXJlIHRoZSBhZG9wdGVycyBvZiBtYW55IG9mIHRoZXNlIGlubm92YXRpb25zLCBhbmQgdW5kZXJzdGFuZGluZyB0aGUgZmFjdG9ycyB0aGF0IGluaGliaXQgb3IgZmFjaWxpdGF0ZSB0aGVpciBkaWZmdXNpb24gdG8gYW5kIHBvc3NpYmxlIGRpc2VuZ2FnZW1lbnQgZnJvbSB0aGVzZSBvcmdhbml6YXRpb25zIGlzIGltcG9ydGFudCBpbiBhZGRyZXNzaW5nIGNvc3QsIHF1YWxpdHksIGFuZCBhY2Nlc3MgaXNzdWVzLiBHaXZlbiB0aGUgaW1wb3J0YW5jZSBvZiB0aGVzZSBpc3N1ZXMsIHRoZSBwdXJwb3NlIG9mIHRoaXMgYXJ0aWNsZSBpcyB0byAoMSkgY3JlYXRlIGEgY29tcHJlaGVuc2l2ZSBjZW5zdXMgb2Ygc3R1ZGllcyBleGFtaW5pbmcgdGhlIGFkb3B0aW9uIG9mIGFuZCBkaXNlbmdhZ2VtZW50IGZyb20gaW5ub3ZhdGlvbnMgaW4gaGVhbHRoIGNhcmUgcHJvdmlkZXIgb3JnYW5pemF0aW9uczsgKDIpIG9yZ2FuaXplIHRoZXNlIHN0dWRpZXMgaW50byBhbiBpbmR1Y3RpdmVseSBkZXJpdmVkIGNsYXNzaWZpY2F0aW9uIHNjaGVtZTsgKDMpIGFzc2VzcyB0aGUgc3R1ZGllcycgc3RyZW5ndGhzIGFuZCB3ZWFrbmVzc2VzOyBhbmQgKDQpIHJlZmxlY3Qgb24gdGhlIGltcGxpY2F0aW9ucyBvZiBvdXIgcmV2aWV3IGZvciBmdXR1cmUgcmVzZWFyY2guPC9wPiIsImlzc3VlIjoiMyIsInZvbHVtZSI6IjY0IiwiY29udGFpbmVyLXRpdGxlLXNob3J0IjoiIn0sImlzVGVtcG9yYXJ5IjpmYWxzZX1dfQ==&quot;,&quot;citationItems&quot;:[{&quot;id&quot;:&quot;4999a17a-eb22-3a16-9707-9bda9a7c1faf&quot;,&quot;itemData&quot;:{&quot;type&quot;:&quot;article-journal&quot;,&quot;id&quot;:&quot;4999a17a-eb22-3a16-9707-9bda9a7c1faf&quot;,&quot;title&quot;:&quot;The Adoption of Innovations by Provider Organizations in Health Care&quot;,&quot;author&quot;:[{&quot;family&quot;:&quot;Rye&quot;,&quot;given&quot;:&quot;Colleen Beecken&quot;,&quot;parse-names&quot;:false,&quot;dropping-particle&quot;:&quot;&quot;,&quot;non-dropping-particle&quot;:&quot;&quot;},{&quot;family&quot;:&quot;Kimberly&quot;,&quot;given&quot;:&quot;John R.&quot;,&quot;parse-names&quot;:false,&quot;dropping-particle&quot;:&quot;&quot;,&quot;non-dropping-particle&quot;:&quot;&quot;}],&quot;container-title&quot;:&quot;Medical Care Research and Review&quot;,&quot;DOI&quot;:&quot;10.1177/1077558707299865&quot;,&quot;ISSN&quot;:&quot;1077-5587&quot;,&quot;issued&quot;:{&quot;date-parts&quot;:[[2007,6,1]]},&quot;page&quot;:&quot;235-278&quot;,&quot;abstract&quot;:&quot;&lt;p&gt;Innovations in health care account for some of the most dramatic improvements in population health outcomes in the developed world as well as for a nontrivial proportion of growth in expenditures. Provider organizations are the adopters of many of these innovations, and understanding the factors that inhibit or facilitate their diffusion to and possible disengagement from these organizations is important in addressing cost, quality, and access issues. Given the importance of these issues, the purpose of this article is to (1) create a comprehensive census of studies examining the adoption of and disengagement from innovations in health care provider organizations; (2) organize these studies into an inductively derived classification scheme; (3) assess the studies' strengths and weaknesses; and (4) reflect on the implications of our review for future research.&lt;/p&gt;&quot;,&quot;issue&quot;:&quot;3&quot;,&quot;volume&quot;:&quot;64&quot;,&quot;container-title-short&quot;:&quot;&quot;},&quot;isTemporary&quot;:false}]},{&quot;citationID&quot;:&quot;MENDELEY_CITATION_f4a8f7a3-56c9-4b4e-afb3-7f6e6a13fd5b&quot;,&quot;properties&quot;:{&quot;noteIndex&quot;:0},&quot;isEdited&quot;:false,&quot;manualOverride&quot;:{&quot;isManuallyOverridden&quot;:true,&quot;citeprocText&quot;:&quot;(Sligo &lt;i&gt;et al.&lt;/i&gt;, 2017)&quot;,&quot;manualOverrideText&quot;:&quot;(Sligo et al., 2017).&quot;},&quot;citationTag&quot;:&quot;MENDELEY_CITATION_v3_eyJjaXRhdGlvbklEIjoiTUVOREVMRVlfQ0lUQVRJT05fZjRhOGY3YTMtNTZjOS00YjRlLWFmYjMtN2Y2ZTZhMTNmZDViIiwicHJvcGVydGllcyI6eyJub3RlSW5kZXgiOjB9LCJpc0VkaXRlZCI6ZmFsc2UsIm1hbnVhbE92ZXJyaWRlIjp7ImlzTWFudWFsbHlPdmVycmlkZGVuIjp0cnVlLCJjaXRlcHJvY1RleHQiOiIoU2xpZ28gPGk+ZXQgYWwuPC9pPiwgMjAxNykiLCJtYW51YWxPdmVycmlkZVRleHQiOiIoU2xpZ28gZXQgYWwuLCAyMDE3KS4ifSwiY2l0YXRpb25JdGVtcyI6W3siaWQiOiI0OGVkZmJhNS00ODkwLTM5ZTItYmM5ZC1jOTY3ZjQyMmZmNzciLCJpdGVtRGF0YSI6eyJ0eXBlIjoiYXJ0aWNsZS1qb3VybmFsIiwiaWQiOiI0OGVkZmJhNS00ODkwLTM5ZTItYmM5ZC1jOTY3ZjQyMmZmNzciLCJ0aXRsZSI6IkEgbGl0ZXJhdHVyZSByZXZpZXcgZm9yIGxhcmdlLXNjYWxlIGhlYWx0aCBpbmZvcm1hdGlvbiBzeXN0ZW0gcHJvamVjdCBwbGFubmluZywgaW1wbGVtZW50YXRpb24gYW5kIGV2YWx1YXRpb24iLCJhdXRob3IiOlt7ImZhbWlseSI6IlNsaWdvIiwiZ2l2ZW4iOiJKdWRpdGgiLCJwYXJzZS1uYW1lcyI6ZmFsc2UsImRyb3BwaW5nLXBhcnRpY2xlIjoiIiwibm9uLWRyb3BwaW5nLXBhcnRpY2xlIjoiIn0seyJmYW1pbHkiOiJHYXVsZCIsImdpdmVuIjoiUm9iaW4iLCJwYXJzZS1uYW1lcyI6ZmFsc2UsImRyb3BwaW5nLXBhcnRpY2xlIjoiIiwibm9uLWRyb3BwaW5nLXBhcnRpY2xlIjoiIn0seyJmYW1pbHkiOiJSb2JlcnRzIiwiZ2l2ZW4iOiJWYXVnaGFuIiwicGFyc2UtbmFtZXMiOmZhbHNlLCJkcm9wcGluZy1wYXJ0aWNsZSI6IiIsIm5vbi1kcm9wcGluZy1wYXJ0aWNsZSI6IiJ9LHsiZmFtaWx5IjoiVmlsbGEiLCJnaXZlbiI6Ikx1aXMiLCJwYXJzZS1uYW1lcyI6ZmFsc2UsImRyb3BwaW5nLXBhcnRpY2xlIjoiIiwibm9uLWRyb3BwaW5nLXBhcnRpY2xlIjoiIn1dLCJjb250YWluZXItdGl0bGUiOiJJbnRlcm5hdGlvbmFsIEpvdXJuYWwgb2YgTWVkaWNhbCBJbmZvcm1hdGljcyIsImNvbnRhaW5lci10aXRsZS1zaG9ydCI6IkludC4gSi4gTWVkLiBJbmZvcm0uIiwiRE9JIjoiMTAuMTAxNi9qLmlqbWVkaW5mLjIwMTYuMDkuMDA3IiwiSVNTTiI6IjEzODY1MDU2IiwiaXNzdWVkIjp7ImRhdGUtcGFydHMiOltbMjAxNywxXV19LCJwYWdlIjoiODYtOTciLCJ2b2x1bWUiOiI5NyJ9LCJpc1RlbXBvcmFyeSI6ZmFsc2V9XX0=&quot;,&quot;citationItems&quot;:[{&quot;id&quot;:&quot;48edfba5-4890-39e2-bc9d-c967f422ff77&quot;,&quot;itemData&quot;:{&quot;type&quot;:&quot;article-journal&quot;,&quot;id&quot;:&quot;48edfba5-4890-39e2-bc9d-c967f422ff77&quot;,&quot;title&quot;:&quot;A literature review for large-scale health information system project planning, implementation and evaluation&quot;,&quot;author&quot;:[{&quot;family&quot;:&quot;Sligo&quot;,&quot;given&quot;:&quot;Judith&quot;,&quot;parse-names&quot;:false,&quot;dropping-particle&quot;:&quot;&quot;,&quot;non-dropping-particle&quot;:&quot;&quot;},{&quot;family&quot;:&quot;Gauld&quot;,&quot;given&quot;:&quot;Robin&quot;,&quot;parse-names&quot;:false,&quot;dropping-particle&quot;:&quot;&quot;,&quot;non-dropping-particle&quot;:&quot;&quot;},{&quot;family&quot;:&quot;Roberts&quot;,&quot;given&quot;:&quot;Vaughan&quot;,&quot;parse-names&quot;:false,&quot;dropping-particle&quot;:&quot;&quot;,&quot;non-dropping-particle&quot;:&quot;&quot;},{&quot;family&quot;:&quot;Villa&quot;,&quot;given&quot;:&quot;Luis&quot;,&quot;parse-names&quot;:false,&quot;dropping-particle&quot;:&quot;&quot;,&quot;non-dropping-particle&quot;:&quot;&quot;}],&quot;container-title&quot;:&quot;International Journal of Medical Informatics&quot;,&quot;container-title-short&quot;:&quot;Int. J. Med. Inform.&quot;,&quot;DOI&quot;:&quot;10.1016/j.ijmedinf.2016.09.007&quot;,&quot;ISSN&quot;:&quot;13865056&quot;,&quot;issued&quot;:{&quot;date-parts&quot;:[[2017,1]]},&quot;page&quot;:&quot;86-97&quot;,&quot;volume&quot;:&quot;97&quot;},&quot;isTemporary&quot;:false}]},{&quot;citationID&quot;:&quot;MENDELEY_CITATION_fff8da65-3228-45bf-a0d7-cddcd79b6453&quot;,&quot;properties&quot;:{&quot;noteIndex&quot;:0},&quot;isEdited&quot;:false,&quot;manualOverride&quot;:{&quot;isManuallyOverridden&quot;:false,&quot;citeprocText&quot;:&quot;(Rye and Kimberly, 2007)&quot;,&quot;manualOverrideText&quot;:&quot;&quot;},&quot;citationTag&quot;:&quot;MENDELEY_CITATION_v3_eyJjaXRhdGlvbklEIjoiTUVOREVMRVlfQ0lUQVRJT05fZmZmOGRhNjUtMzIyOC00NWJmLWEwZDctY2RkY2Q3OWI2NDUzIiwicHJvcGVydGllcyI6eyJub3RlSW5kZXgiOjB9LCJpc0VkaXRlZCI6ZmFsc2UsIm1hbnVhbE92ZXJyaWRlIjp7ImlzTWFudWFsbHlPdmVycmlkZGVuIjpmYWxzZSwiY2l0ZXByb2NUZXh0IjoiKFJ5ZSBhbmQgS2ltYmVybHksIDIwMDcpIiwibWFudWFsT3ZlcnJpZGVUZXh0IjoiIn0sImNpdGF0aW9uSXRlbXMiOlt7ImlkIjoiNDk5OWExN2EtZWIyMi0zYTE2LTk3MDctOWJkYTlhN2MxZmFmIiwiaXRlbURhdGEiOnsidHlwZSI6ImFydGljbGUtam91cm5hbCIsImlkIjoiNDk5OWExN2EtZWIyMi0zYTE2LTk3MDctOWJkYTlhN2MxZmFmIiwidGl0bGUiOiJUaGUgQWRvcHRpb24gb2YgSW5ub3ZhdGlvbnMgYnkgUHJvdmlkZXIgT3JnYW5pemF0aW9ucyBpbiBIZWFsdGggQ2FyZSIsImF1dGhvciI6W3siZmFtaWx5IjoiUnllIiwiZ2l2ZW4iOiJDb2xsZWVuIEJlZWNrZW4iLCJwYXJzZS1uYW1lcyI6ZmFsc2UsImRyb3BwaW5nLXBhcnRpY2xlIjoiIiwibm9uLWRyb3BwaW5nLXBhcnRpY2xlIjoiIn0seyJmYW1pbHkiOiJLaW1iZXJseSIsImdpdmVuIjoiSm9obiBSLiIsInBhcnNlLW5hbWVzIjpmYWxzZSwiZHJvcHBpbmctcGFydGljbGUiOiIiLCJub24tZHJvcHBpbmctcGFydGljbGUiOiIifV0sImNvbnRhaW5lci10aXRsZSI6Ik1lZGljYWwgQ2FyZSBSZXNlYXJjaCBhbmQgUmV2aWV3IiwiRE9JIjoiMTAuMTE3Ny8xMDc3NTU4NzA3Mjk5ODY1IiwiSVNTTiI6IjEwNzctNTU4NyIsImlzc3VlZCI6eyJkYXRlLXBhcnRzIjpbWzIwMDcsNiwxXV19LCJwYWdlIjoiMjM1LTI3OCIsImFic3RyYWN0IjoiPHA+SW5ub3ZhdGlvbnMgaW4gaGVhbHRoIGNhcmUgYWNjb3VudCBmb3Igc29tZSBvZiB0aGUgbW9zdCBkcmFtYXRpYyBpbXByb3ZlbWVudHMgaW4gcG9wdWxhdGlvbiBoZWFsdGggb3V0Y29tZXMgaW4gdGhlIGRldmVsb3BlZCB3b3JsZCBhcyB3ZWxsIGFzIGZvciBhIG5vbnRyaXZpYWwgcHJvcG9ydGlvbiBvZiBncm93dGggaW4gZXhwZW5kaXR1cmVzLiBQcm92aWRlciBvcmdhbml6YXRpb25zIGFyZSB0aGUgYWRvcHRlcnMgb2YgbWFueSBvZiB0aGVzZSBpbm5vdmF0aW9ucywgYW5kIHVuZGVyc3RhbmRpbmcgdGhlIGZhY3RvcnMgdGhhdCBpbmhpYml0IG9yIGZhY2lsaXRhdGUgdGhlaXIgZGlmZnVzaW9uIHRvIGFuZCBwb3NzaWJsZSBkaXNlbmdhZ2VtZW50IGZyb20gdGhlc2Ugb3JnYW5pemF0aW9ucyBpcyBpbXBvcnRhbnQgaW4gYWRkcmVzc2luZyBjb3N0LCBxdWFsaXR5LCBhbmQgYWNjZXNzIGlzc3Vlcy4gR2l2ZW4gdGhlIGltcG9ydGFuY2Ugb2YgdGhlc2UgaXNzdWVzLCB0aGUgcHVycG9zZSBvZiB0aGlzIGFydGljbGUgaXMgdG8gKDEpIGNyZWF0ZSBhIGNvbXByZWhlbnNpdmUgY2Vuc3VzIG9mIHN0dWRpZXMgZXhhbWluaW5nIHRoZSBhZG9wdGlvbiBvZiBhbmQgZGlzZW5nYWdlbWVudCBmcm9tIGlubm92YXRpb25zIGluIGhlYWx0aCBjYXJlIHByb3ZpZGVyIG9yZ2FuaXphdGlvbnM7ICgyKSBvcmdhbml6ZSB0aGVzZSBzdHVkaWVzIGludG8gYW4gaW5kdWN0aXZlbHkgZGVyaXZlZCBjbGFzc2lmaWNhdGlvbiBzY2hlbWU7ICgzKSBhc3Nlc3MgdGhlIHN0dWRpZXMnIHN0cmVuZ3RocyBhbmQgd2Vha25lc3NlczsgYW5kICg0KSByZWZsZWN0IG9uIHRoZSBpbXBsaWNhdGlvbnMgb2Ygb3VyIHJldmlldyBmb3IgZnV0dXJlIHJlc2VhcmNoLjwvcD4iLCJpc3N1ZSI6IjMiLCJ2b2x1bWUiOiI2NCIsImNvbnRhaW5lci10aXRsZS1zaG9ydCI6IiJ9LCJpc1RlbXBvcmFyeSI6ZmFsc2V9XX0=&quot;,&quot;citationItems&quot;:[{&quot;id&quot;:&quot;4999a17a-eb22-3a16-9707-9bda9a7c1faf&quot;,&quot;itemData&quot;:{&quot;type&quot;:&quot;article-journal&quot;,&quot;id&quot;:&quot;4999a17a-eb22-3a16-9707-9bda9a7c1faf&quot;,&quot;title&quot;:&quot;The Adoption of Innovations by Provider Organizations in Health Care&quot;,&quot;author&quot;:[{&quot;family&quot;:&quot;Rye&quot;,&quot;given&quot;:&quot;Colleen Beecken&quot;,&quot;parse-names&quot;:false,&quot;dropping-particle&quot;:&quot;&quot;,&quot;non-dropping-particle&quot;:&quot;&quot;},{&quot;family&quot;:&quot;Kimberly&quot;,&quot;given&quot;:&quot;John R.&quot;,&quot;parse-names&quot;:false,&quot;dropping-particle&quot;:&quot;&quot;,&quot;non-dropping-particle&quot;:&quot;&quot;}],&quot;container-title&quot;:&quot;Medical Care Research and Review&quot;,&quot;DOI&quot;:&quot;10.1177/1077558707299865&quot;,&quot;ISSN&quot;:&quot;1077-5587&quot;,&quot;issued&quot;:{&quot;date-parts&quot;:[[2007,6,1]]},&quot;page&quot;:&quot;235-278&quot;,&quot;abstract&quot;:&quot;&lt;p&gt;Innovations in health care account for some of the most dramatic improvements in population health outcomes in the developed world as well as for a nontrivial proportion of growth in expenditures. Provider organizations are the adopters of many of these innovations, and understanding the factors that inhibit or facilitate their diffusion to and possible disengagement from these organizations is important in addressing cost, quality, and access issues. Given the importance of these issues, the purpose of this article is to (1) create a comprehensive census of studies examining the adoption of and disengagement from innovations in health care provider organizations; (2) organize these studies into an inductively derived classification scheme; (3) assess the studies' strengths and weaknesses; and (4) reflect on the implications of our review for future research.&lt;/p&gt;&quot;,&quot;issue&quot;:&quot;3&quot;,&quot;volume&quot;:&quot;64&quot;,&quot;container-title-short&quot;:&quot;&quot;},&quot;isTemporary&quot;:false}]},{&quot;citationID&quot;:&quot;MENDELEY_CITATION_c8898da9-a72a-4534-b8cb-1be79fc6d007&quot;,&quot;properties&quot;:{&quot;noteIndex&quot;:0},&quot;isEdited&quot;:false,&quot;manualOverride&quot;:{&quot;isManuallyOverridden&quot;:true,&quot;citeprocText&quot;:&quot;(Davidson &lt;i&gt;et al.&lt;/i&gt;, 2022)&quot;,&quot;manualOverrideText&quot;:&quot;(2022)&quot;},&quot;citationTag&quot;:&quot;MENDELEY_CITATION_v3_eyJjaXRhdGlvbklEIjoiTUVOREVMRVlfQ0lUQVRJT05fYzg4OThkYTktYTcyYS00NTM0LWI4Y2ItMWJlNzlmYzZkMDA3IiwicHJvcGVydGllcyI6eyJub3RlSW5kZXgiOjB9LCJpc0VkaXRlZCI6ZmFsc2UsIm1hbnVhbE92ZXJyaWRlIjp7ImlzTWFudWFsbHlPdmVycmlkZGVuIjp0cnVlLCJjaXRlcHJvY1RleHQiOiIoRGF2aWRzb24gPGk+ZXQgYWwuPC9pPiwgMjAyMikiLCJtYW51YWxPdmVycmlkZVRleHQiOiIoMjAyMikifSwiY2l0YXRpb25JdGVtcyI6W3siaWQiOiI1MzNjZGJlYS04MTYyLTM3OWMtYTYwOC1mMDg0NTAwYjg5MTciLCJpdGVtRGF0YSI6eyJ0eXBlIjoiYXJ0aWNsZS1qb3VybmFsIiwiaWQiOiI1MzNjZGJlYS04MTYyLTM3OWMtYTYwOC1mMDg0NTAwYjg5MTciLCJ0aXRsZSI6IlJlcXVpcmVtZW50cyBmb3IgYSBCZXNwb2tlIEludGVuc2l2ZSBDYXJlIFVuaXQgRGFzaGJvYXJkIGluIFJlc3BvbnNlIHRvIHRoZSBDT1ZJRC0xOSBQYW5kZW1pYzogU2VtaXN0cnVjdHVyZWQgSW50ZXJ2aWV3IFN0dWR5IiwiYXV0aG9yIjpbeyJmYW1pbHkiOiJEYXZpZHNvbiIsImdpdmVuIjoiQnJpdHRhbnkiLCJwYXJzZS1uYW1lcyI6ZmFsc2UsImRyb3BwaW5nLXBhcnRpY2xlIjoiIiwibm9uLWRyb3BwaW5nLXBhcnRpY2xlIjoiIn0seyJmYW1pbHkiOiJGZXJyZXIgUG9ydGlsbG8iLCJnaXZlbiI6IkthdGl1c2thIE1hcmEiLCJwYXJzZS1uYW1lcyI6ZmFsc2UsImRyb3BwaW5nLXBhcnRpY2xlIjoiIiwibm9uLWRyb3BwaW5nLXBhcnRpY2xlIjoiIn0seyJmYW1pbHkiOiJXYWMiLCJnaXZlbiI6Ik1hcmNlbGkiLCJwYXJzZS1uYW1lcyI6ZmFsc2UsImRyb3BwaW5nLXBhcnRpY2xlIjoiIiwibm9uLWRyb3BwaW5nLXBhcnRpY2xlIjoiIn0seyJmYW1pbHkiOiJNY1dpbGxpYW1zIiwiZ2l2ZW4iOiJDaHJpcyIsInBhcnNlLW5hbWVzIjpmYWxzZSwiZHJvcHBpbmctcGFydGljbGUiOiIiLCJub24tZHJvcHBpbmctcGFydGljbGUiOiIifSx7ImZhbWlseSI6IkJvdXJkZWF1eCIsImdpdmVuIjoiQ2hyaXN0b3BoZXIiLCJwYXJzZS1uYW1lcyI6ZmFsc2UsImRyb3BwaW5nLXBhcnRpY2xlIjoiIiwibm9uLWRyb3BwaW5nLXBhcnRpY2xlIjoiIn0seyJmYW1pbHkiOiJDcmFkZG9jayIsImdpdmVuIjoiSWFuIiwicGFyc2UtbmFtZXMiOmZhbHNlLCJkcm9wcGluZy1wYXJ0aWNsZSI6IiIsIm5vbi1kcm9wcGluZy1wYXJ0aWNsZSI6IiJ9XSwiY29udGFpbmVyLXRpdGxlIjoiSk1JUiBIdW1hbiBGYWN0b3JzIiwiRE9JIjoiMTAuMjE5Ni8zMDUyMyIsIklTU04iOiIyMjkyLTk0OTUiLCJpc3N1ZWQiOnsiZGF0ZS1wYXJ0cyI6W1syMDIyLDQsMTNdXX0sInBhZ2UiOiJlMzA1MjMiLCJpc3N1ZSI6IjIiLCJ2b2x1bWUiOiI5IiwiY29udGFpbmVyLXRpdGxlLXNob3J0IjoiSk1JUiBIdW0uIEZhY3RvcnMifSwiaXNUZW1wb3JhcnkiOmZhbHNlfV19&quot;,&quot;citationItems&quot;:[{&quot;id&quot;:&quot;533cdbea-8162-379c-a608-f084500b8917&quot;,&quot;itemData&quot;:{&quot;type&quot;:&quot;article-journal&quot;,&quot;id&quot;:&quot;533cdbea-8162-379c-a608-f084500b8917&quot;,&quot;title&quot;:&quot;Requirements for a Bespoke Intensive Care Unit Dashboard in Response to the COVID-19 Pandemic: Semistructured Interview Study&quot;,&quot;author&quot;:[{&quot;family&quot;:&quot;Davidson&quot;,&quot;given&quot;:&quot;Brittany&quot;,&quot;parse-names&quot;:false,&quot;dropping-particle&quot;:&quot;&quot;,&quot;non-dropping-particle&quot;:&quot;&quot;},{&quot;family&quot;:&quot;Ferrer Portillo&quot;,&quot;given&quot;:&quot;Katiuska Mara&quot;,&quot;parse-names&quot;:false,&quot;dropping-particle&quot;:&quot;&quot;,&quot;non-dropping-particle&quot;:&quot;&quot;},{&quot;family&quot;:&quot;Wac&quot;,&quot;given&quot;:&quot;Marceli&quot;,&quot;parse-names&quot;:false,&quot;dropping-particle&quot;:&quot;&quot;,&quot;non-dropping-particle&quot;:&quot;&quot;},{&quot;family&quot;:&quot;McWilliams&quot;,&quot;given&quot;:&quot;Chris&quot;,&quot;parse-names&quot;:false,&quot;dropping-particle&quot;:&quot;&quot;,&quot;non-dropping-particle&quot;:&quot;&quot;},{&quot;family&quot;:&quot;Bourdeaux&quot;,&quot;given&quot;:&quot;Christopher&quot;,&quot;parse-names&quot;:false,&quot;dropping-particle&quot;:&quot;&quot;,&quot;non-dropping-particle&quot;:&quot;&quot;},{&quot;family&quot;:&quot;Craddock&quot;,&quot;given&quot;:&quot;Ian&quot;,&quot;parse-names&quot;:false,&quot;dropping-particle&quot;:&quot;&quot;,&quot;non-dropping-particle&quot;:&quot;&quot;}],&quot;container-title&quot;:&quot;JMIR Human Factors&quot;,&quot;DOI&quot;:&quot;10.2196/30523&quot;,&quot;ISSN&quot;:&quot;2292-9495&quot;,&quot;issued&quot;:{&quot;date-parts&quot;:[[2022,4,13]]},&quot;page&quot;:&quot;e30523&quot;,&quot;issue&quot;:&quot;2&quot;,&quot;volume&quot;:&quot;9&quot;,&quot;container-title-short&quot;:&quot;JMIR Hum. Factors&quot;},&quot;isTemporary&quot;:false}]},{&quot;citationID&quot;:&quot;MENDELEY_CITATION_d037dd67-bceb-4138-a4d1-b5f5ad3f79bb&quot;,&quot;properties&quot;:{&quot;noteIndex&quot;:0},&quot;isEdited&quot;:false,&quot;manualOverride&quot;:{&quot;isManuallyOverridden&quot;:false,&quot;citeprocText&quot;:&quot;(Plummer, 2023)&quot;,&quot;manualOverrideText&quot;:&quot;&quot;},&quot;citationTag&quot;:&quot;MENDELEY_CITATION_v3_eyJjaXRhdGlvbklEIjoiTUVOREVMRVlfQ0lUQVRJT05fZDAzN2RkNjctYmNlYi00MTM4LWE0ZDEtYjVmNWFkM2Y3OWJiIiwicHJvcGVydGllcyI6eyJub3RlSW5kZXgiOjB9LCJpc0VkaXRlZCI6ZmFsc2UsIm1hbnVhbE92ZXJyaWRlIjp7ImlzTWFudWFsbHlPdmVycmlkZGVuIjpmYWxzZSwiY2l0ZXByb2NUZXh0IjoiKFBsdW1tZXIsIDIwMjMpIiwibWFudWFsT3ZlcnJpZGVUZXh0IjoiIn0sImNpdGF0aW9uSXRlbXMiOlt7ImlkIjoiNTMzZmFkNjMtMTllMi0zMDNmLTgyNjctOWJhN2E1ZWI4OTVjIiwiaXRlbURhdGEiOnsidHlwZSI6ImFydGljbGUtam91cm5hbCIsImlkIjoiNTMzZmFkNjMtMTllMi0zMDNmLTgyNjctOWJhN2E1ZWI4OTVjIiwidGl0bGUiOiJDbGluaWNhbCByZWxldmFuY2Ugb2YgaW5mb3JtYXRpY3Mgc3lzdGVtcyIsImF1dGhvciI6W3siZmFtaWx5IjoiUGx1bW1lciIsImdpdmVuIjoiTmljaG9sYXMgUi4iLCJwYXJzZS1uYW1lcyI6ZmFsc2UsImRyb3BwaW5nLXBhcnRpY2xlIjoiIiwibm9uLWRyb3BwaW5nLXBhcnRpY2xlIjoiIn1dLCJjb250YWluZXItdGl0bGUiOiJBbmFlc3RoZXNpYSAmIEludGVuc2l2ZSBDYXJlIE1lZGljaW5lIiwiRE9JIjoiMTAuMTAxNi9qLm1wYWljLjIwMjMuMDUuMDA5IiwiSVNTTiI6IjE0NzIwMjk5IiwiaXNzdWVkIjp7ImRhdGUtcGFydHMiOltbMjAyMyw4XV19LCJwYWdlIjoiNDkwLTQ5MyIsImlzc3VlIjoiOCIsInZvbHVtZSI6IjI0IiwiY29udGFpbmVyLXRpdGxlLXNob3J0IjoiIn0sImlzVGVtcG9yYXJ5IjpmYWxzZX1dfQ==&quot;,&quot;citationItems&quot;:[{&quot;id&quot;:&quot;533fad63-19e2-303f-8267-9ba7a5eb895c&quot;,&quot;itemData&quot;:{&quot;type&quot;:&quot;article-journal&quot;,&quot;id&quot;:&quot;533fad63-19e2-303f-8267-9ba7a5eb895c&quot;,&quot;title&quot;:&quot;Clinical relevance of informatics systems&quot;,&quot;author&quot;:[{&quot;family&quot;:&quot;Plummer&quot;,&quot;given&quot;:&quot;Nicholas R.&quot;,&quot;parse-names&quot;:false,&quot;dropping-particle&quot;:&quot;&quot;,&quot;non-dropping-particle&quot;:&quot;&quot;}],&quot;container-title&quot;:&quot;Anaesthesia &amp; Intensive Care Medicine&quot;,&quot;DOI&quot;:&quot;10.1016/j.mpaic.2023.05.009&quot;,&quot;ISSN&quot;:&quot;14720299&quot;,&quot;issued&quot;:{&quot;date-parts&quot;:[[2023,8]]},&quot;page&quot;:&quot;490-493&quot;,&quot;issue&quot;:&quot;8&quot;,&quot;volume&quot;:&quot;24&quot;,&quot;container-title-short&quot;:&quot;&quot;},&quot;isTemporary&quot;:false}]},{&quot;citationID&quot;:&quot;MENDELEY_CITATION_a43226de-996c-4e20-8410-6064d3d294a4&quot;,&quot;properties&quot;:{&quot;noteIndex&quot;:0},&quot;isEdited&quot;:false,&quot;manualOverride&quot;:{&quot;isManuallyOverridden&quot;:false,&quot;citeprocText&quot;:&quot;(Davidson &lt;i&gt;et al.&lt;/i&gt;, 2022)&quot;,&quot;manualOverrideText&quot;:&quot;&quot;},&quot;citationTag&quot;:&quot;MENDELEY_CITATION_v3_eyJjaXRhdGlvbklEIjoiTUVOREVMRVlfQ0lUQVRJT05fYTQzMjI2ZGUtOTk2Yy00ZTIwLTg0MTAtNjA2NGQzZDI5NGE0IiwicHJvcGVydGllcyI6eyJub3RlSW5kZXgiOjB9LCJpc0VkaXRlZCI6ZmFsc2UsIm1hbnVhbE92ZXJyaWRlIjp7ImlzTWFudWFsbHlPdmVycmlkZGVuIjpmYWxzZSwiY2l0ZXByb2NUZXh0IjoiKERhdmlkc29uIDxpPmV0IGFsLjwvaT4sIDIwMjIpIiwibWFudWFsT3ZlcnJpZGVUZXh0IjoiIn0sImNpdGF0aW9uSXRlbXMiOlt7ImlkIjoiNTMzY2RiZWEtODE2Mi0zNzljLWE2MDgtZjA4NDUwMGI4OTE3IiwiaXRlbURhdGEiOnsidHlwZSI6ImFydGljbGUtam91cm5hbCIsImlkIjoiNTMzY2RiZWEtODE2Mi0zNzljLWE2MDgtZjA4NDUwMGI4OTE3IiwidGl0bGUiOiJSZXF1aXJlbWVudHMgZm9yIGEgQmVzcG9rZSBJbnRlbnNpdmUgQ2FyZSBVbml0IERhc2hib2FyZCBpbiBSZXNwb25zZSB0byB0aGUgQ09WSUQtMTkgUGFuZGVtaWM6IFNlbWlzdHJ1Y3R1cmVkIEludGVydmlldyBTdHVkeSIsImF1dGhvciI6W3siZmFtaWx5IjoiRGF2aWRzb24iLCJnaXZlbiI6IkJyaXR0YW55IiwicGFyc2UtbmFtZXMiOmZhbHNlLCJkcm9wcGluZy1wYXJ0aWNsZSI6IiIsIm5vbi1kcm9wcGluZy1wYXJ0aWNsZSI6IiJ9LHsiZmFtaWx5IjoiRmVycmVyIFBvcnRpbGxvIiwiZ2l2ZW4iOiJLYXRpdXNrYSBNYXJhIiwicGFyc2UtbmFtZXMiOmZhbHNlLCJkcm9wcGluZy1wYXJ0aWNsZSI6IiIsIm5vbi1kcm9wcGluZy1wYXJ0aWNsZSI6IiJ9LHsiZmFtaWx5IjoiV2FjIiwiZ2l2ZW4iOiJNYXJjZWxpIiwicGFyc2UtbmFtZXMiOmZhbHNlLCJkcm9wcGluZy1wYXJ0aWNsZSI6IiIsIm5vbi1kcm9wcGluZy1wYXJ0aWNsZSI6IiJ9LHsiZmFtaWx5IjoiTWNXaWxsaWFtcyIsImdpdmVuIjoiQ2hyaXMiLCJwYXJzZS1uYW1lcyI6ZmFsc2UsImRyb3BwaW5nLXBhcnRpY2xlIjoiIiwibm9uLWRyb3BwaW5nLXBhcnRpY2xlIjoiIn0seyJmYW1pbHkiOiJCb3VyZGVhdXgiLCJnaXZlbiI6IkNocmlzdG9waGVyIiwicGFyc2UtbmFtZXMiOmZhbHNlLCJkcm9wcGluZy1wYXJ0aWNsZSI6IiIsIm5vbi1kcm9wcGluZy1wYXJ0aWNsZSI6IiJ9LHsiZmFtaWx5IjoiQ3JhZGRvY2siLCJnaXZlbiI6IklhbiIsInBhcnNlLW5hbWVzIjpmYWxzZSwiZHJvcHBpbmctcGFydGljbGUiOiIiLCJub24tZHJvcHBpbmctcGFydGljbGUiOiIifV0sImNvbnRhaW5lci10aXRsZSI6IkpNSVIgSHVtYW4gRmFjdG9ycyIsIkRPSSI6IjEwLjIxOTYvMzA1MjMiLCJJU1NOIjoiMjI5Mi05NDk1IiwiaXNzdWVkIjp7ImRhdGUtcGFydHMiOltbMjAyMiw0LDEzXV19LCJwYWdlIjoiZTMwNTIzIiwiaXNzdWUiOiIyIiwidm9sdW1lIjoiOSIsImNvbnRhaW5lci10aXRsZS1zaG9ydCI6IkpNSVIgSHVtLiBGYWN0b3JzIn0sImlzVGVtcG9yYXJ5IjpmYWxzZX1dfQ==&quot;,&quot;citationItems&quot;:[{&quot;id&quot;:&quot;533cdbea-8162-379c-a608-f084500b8917&quot;,&quot;itemData&quot;:{&quot;type&quot;:&quot;article-journal&quot;,&quot;id&quot;:&quot;533cdbea-8162-379c-a608-f084500b8917&quot;,&quot;title&quot;:&quot;Requirements for a Bespoke Intensive Care Unit Dashboard in Response to the COVID-19 Pandemic: Semistructured Interview Study&quot;,&quot;author&quot;:[{&quot;family&quot;:&quot;Davidson&quot;,&quot;given&quot;:&quot;Brittany&quot;,&quot;parse-names&quot;:false,&quot;dropping-particle&quot;:&quot;&quot;,&quot;non-dropping-particle&quot;:&quot;&quot;},{&quot;family&quot;:&quot;Ferrer Portillo&quot;,&quot;given&quot;:&quot;Katiuska Mara&quot;,&quot;parse-names&quot;:false,&quot;dropping-particle&quot;:&quot;&quot;,&quot;non-dropping-particle&quot;:&quot;&quot;},{&quot;family&quot;:&quot;Wac&quot;,&quot;given&quot;:&quot;Marceli&quot;,&quot;parse-names&quot;:false,&quot;dropping-particle&quot;:&quot;&quot;,&quot;non-dropping-particle&quot;:&quot;&quot;},{&quot;family&quot;:&quot;McWilliams&quot;,&quot;given&quot;:&quot;Chris&quot;,&quot;parse-names&quot;:false,&quot;dropping-particle&quot;:&quot;&quot;,&quot;non-dropping-particle&quot;:&quot;&quot;},{&quot;family&quot;:&quot;Bourdeaux&quot;,&quot;given&quot;:&quot;Christopher&quot;,&quot;parse-names&quot;:false,&quot;dropping-particle&quot;:&quot;&quot;,&quot;non-dropping-particle&quot;:&quot;&quot;},{&quot;family&quot;:&quot;Craddock&quot;,&quot;given&quot;:&quot;Ian&quot;,&quot;parse-names&quot;:false,&quot;dropping-particle&quot;:&quot;&quot;,&quot;non-dropping-particle&quot;:&quot;&quot;}],&quot;container-title&quot;:&quot;JMIR Human Factors&quot;,&quot;DOI&quot;:&quot;10.2196/30523&quot;,&quot;ISSN&quot;:&quot;2292-9495&quot;,&quot;issued&quot;:{&quot;date-parts&quot;:[[2022,4,13]]},&quot;page&quot;:&quot;e30523&quot;,&quot;issue&quot;:&quot;2&quot;,&quot;volume&quot;:&quot;9&quot;,&quot;container-title-short&quot;:&quot;JMIR Hum. Factors&quot;},&quot;isTemporary&quot;:false}]},{&quot;citationID&quot;:&quot;MENDELEY_CITATION_ab58f1b3-4486-4097-9776-a14f18a4eee3&quot;,&quot;properties&quot;:{&quot;noteIndex&quot;:0},&quot;isEdited&quot;:false,&quot;manualOverride&quot;:{&quot;isManuallyOverridden&quot;:false,&quot;citeprocText&quot;:&quot;(De Georgia &lt;i&gt;et al.&lt;/i&gt;, 2015b)&quot;,&quot;manualOverrideText&quot;:&quot;&quot;},&quot;citationTag&quot;:&quot;MENDELEY_CITATION_v3_eyJjaXRhdGlvbklEIjoiTUVOREVMRVlfQ0lUQVRJT05fYWI1OGYxYjMtNDQ4Ni00MDk3LTk3NzYtYTE0ZjE4YTRlZWUzIiwicHJvcGVydGllcyI6eyJub3RlSW5kZXgiOjB9LCJpc0VkaXRlZCI6ZmFsc2UsIm1hbnVhbE92ZXJyaWRlIjp7ImlzTWFudWFsbHlPdmVycmlkZGVuIjpmYWxzZSwiY2l0ZXByb2NUZXh0IjoiKERlIEdlb3JnaWEgPGk+ZXQgYWwuPC9pPiwgMjAxNWIpIiwibWFudWFsT3ZlcnJpZGVUZXh0IjoiIn0sImNpdGF0aW9uSXRlbXMiOlt7ImlkIjoiYjFlZmE0ZWUtODA2OS0zMmE0LTlmOWQtMjNkYmJiMTQ0ZmRjIiwiaXRlbURhdGEiOnsidHlwZSI6ImFydGljbGUtam91cm5hbCIsImlkIjoiYjFlZmE0ZWUtODA2OS0zMmE0LTlmOWQtMjNkYmJiMTQ0ZmRjIiwidGl0bGUiOiJJbmZvcm1hdGlvbiBUZWNobm9sb2d5IGluIENyaXRpY2FsIENhcmU6IFJldmlldyBvZiBNb25pdG9yaW5nIGFuZCBEYXRhIEFjcXVpc2l0aW9uIFN5c3RlbXMgZm9yIFBhdGllbnQgQ2FyZSBhbmQgUmVzZWFyY2giLCJhdXRob3IiOlt7ImZhbWlseSI6Ikdlb3JnaWEiLCJnaXZlbiI6Ik1pY2hhZWwgQS4iLCJwYXJzZS1uYW1lcyI6ZmFsc2UsImRyb3BwaW5nLXBhcnRpY2xlIjoiIiwibm9uLWRyb3BwaW5nLXBhcnRpY2xlIjoiRGUifSx7ImZhbWlseSI6IkthZmZhc2hpIiwiZ2l2ZW4iOiJGYXJoYWQiLCJwYXJzZS1uYW1lcyI6ZmFsc2UsImRyb3BwaW5nLXBhcnRpY2xlIjoiIiwibm9uLWRyb3BwaW5nLXBhcnRpY2xlIjoiIn0seyJmYW1pbHkiOiJKYWNvbm8iLCJnaXZlbiI6IkZyYW5rIEouIiwicGFyc2UtbmFtZXMiOmZhbHNlLCJkcm9wcGluZy1wYXJ0aWNsZSI6IiIsIm5vbi1kcm9wcGluZy1wYXJ0aWNsZSI6IiJ9LHsiZmFtaWx5IjoiTG9wYXJvIiwiZ2l2ZW4iOiJLZW5uZXRoIEEuIiwicGFyc2UtbmFtZXMiOmZhbHNlLCJkcm9wcGluZy1wYXJ0aWNsZSI6IiIsIm5vbi1kcm9wcGluZy1wYXJ0aWNsZSI6IiJ9XSwiY29udGFpbmVyLXRpdGxlIjoiVGhlIFNjaWVudGlmaWMgV29ybGQgSm91cm5hbCIsIkRPSSI6IjEwLjExNTUvMjAxNS83Mjc2OTQiLCJJU1NOIjoiMjM1Ni02MTQwIiwiaXNzdWVkIjp7ImRhdGUtcGFydHMiOltbMjAxNSwxLDRdXX0sImFic3RyYWN0IjoiPHA+VGhlcmUgaXMgYSBicm9hZCBjb25zZW5zdXMgdGhhdCAyMXN0IGNlbnR1cnkgaGVhbHRoIGNhcmUgd2lsbCByZXF1aXJlIGludGVuc2l2ZSB1c2Ugb2YgaW5mb3JtYXRpb24gdGVjaG5vbG9neSB0byBhY3F1aXJlIGFuZCBhbmFseXplIGRhdGEgYW5kIHRoZW4gbWFuYWdlIGFuZCBkaXNzZW1pbmF0ZSBpbmZvcm1hdGlvbiBleHRyYWN0ZWQgZnJvbSB0aGUgZGF0YS4gTm8gYXJlYSBpcyBtb3JlIGRhdGEgaW50ZW5zaXZlIHRoYW4gdGhlIGludGVuc2l2ZSBjYXJlIHVuaXQuIFdoaWxlIHRoZXJlIGhhdmUgYmVlbiBtYWpvciBpbXByb3ZlbWVudHMgaW4gaW50ZW5zaXZlIGNhcmUgbW9uaXRvcmluZywgdGhlIG1lZGljYWwgaW5kdXN0cnksIGZvciB0aGUgbW9zdCBwYXJ0LCBoYXMgbm90IGluY29ycG9yYXRlZCBtYW55IG9mIHRoZSBhZHZhbmNlcyBpbiBjb21wdXRlciBzY2llbmNlLCBiaW9tZWRpY2FsIGVuZ2luZWVyaW5nLCBzaWduYWwgcHJvY2Vzc2luZywgYW5kIG1hdGhlbWF0aWNzIHRoYXQgbWFueSBvdGhlciBpbmR1c3RyaWVzIGhhdmUgZW1icmFjZWQuIEFjcXVpcmluZywgc3luY2hyb25pemluZywgaW50ZWdyYXRpbmcsIGFuZCBhbmFseXppbmcgcGF0aWVudCBkYXRhIHJlbWFpbiBmcnVzdHJhdGluZ2x5IGRpZmZpY3VsdCBiZWNhdXNlIG9mIGluY29tcGF0aWJpbGl0aWVzIGFtb25nIG1vbml0b3JpbmcgZXF1aXBtZW50LCBwcm9wcmlldGFyeSBsaW1pdGF0aW9ucyBmcm9tIGluZHVzdHJ5LCBhbmQgdGhlIGFic2VuY2Ugb2Ygc3RhbmRhcmQgZGF0YSBmb3JtYXR0aW5nLiBJbiB0aGlzIHBhcGVyLCB3ZSB3aWxsIHJldmlldyB0aGUgaGlzdG9yeSBvZiBjb21wdXRlcnMgaW4gdGhlIGludGVuc2l2ZSBjYXJlIHVuaXQgYWxvbmcgd2l0aCBjb21tb25seSB1c2VkIG1vbml0b3JpbmcgYW5kIGRhdGEgYWNxdWlzaXRpb24gc3lzdGVtcywgYm90aCB0aG9zZSBjb21tZXJjaWFsbHkgYXZhaWxhYmxlIGFuZCB0aG9zZSBiZWluZyBkZXZlbG9wZWQgZm9yIHJlc2VhcmNoIHB1cnBvc2VzLjwvcD4iLCJpc3N1ZSI6IjEiLCJ2b2x1bWUiOiIyMDE1IiwiY29udGFpbmVyLXRpdGxlLXNob3J0IjoiIn0sImlzVGVtcG9yYXJ5IjpmYWxzZX1dfQ==&quot;,&quot;citationItems&quot;:[{&quot;id&quot;:&quot;b1efa4ee-8069-32a4-9f9d-23dbbb144fdc&quot;,&quot;itemData&quot;:{&quot;type&quot;:&quot;article-journal&quot;,&quot;id&quot;:&quot;b1efa4ee-8069-32a4-9f9d-23dbbb144fdc&quot;,&quot;title&quot;:&quot;Information Technology in Critical Care: Review of Monitoring and Data Acquisition Systems for Patient Care and Research&quot;,&quot;author&quot;:[{&quot;family&quot;:&quot;Georgia&quot;,&quot;given&quot;:&quot;Michael A.&quot;,&quot;parse-names&quot;:false,&quot;dropping-particle&quot;:&quot;&quot;,&quot;non-dropping-particle&quot;:&quot;De&quot;},{&quot;family&quot;:&quot;Kaffashi&quot;,&quot;given&quot;:&quot;Farhad&quot;,&quot;parse-names&quot;:false,&quot;dropping-particle&quot;:&quot;&quot;,&quot;non-dropping-particle&quot;:&quot;&quot;},{&quot;family&quot;:&quot;Jacono&quot;,&quot;given&quot;:&quot;Frank J.&quot;,&quot;parse-names&quot;:false,&quot;dropping-particle&quot;:&quot;&quot;,&quot;non-dropping-particle&quot;:&quot;&quot;},{&quot;family&quot;:&quot;Loparo&quot;,&quot;given&quot;:&quot;Kenneth A.&quot;,&quot;parse-names&quot;:false,&quot;dropping-particle&quot;:&quot;&quot;,&quot;non-dropping-particle&quot;:&quot;&quot;}],&quot;container-title&quot;:&quot;The Scientific World Journal&quot;,&quot;DOI&quot;:&quot;10.1155/2015/727694&quot;,&quot;ISSN&quot;:&quot;2356-6140&quot;,&quot;issued&quot;:{&quot;date-parts&quot;:[[2015,1,4]]},&quot;abstract&quot;:&quot;&lt;p&gt;There is a broad consensus that 21st century health care will require intensive use of information technology to acquire and analyze data and then manage and disseminate information extracted from the data. No area is more data intensive than the intensive care unit. While there have been major improvements in intensive care monitoring, the medical industry, for the most part, has not incorporated many of the advances in computer science, biomedical engineering, signal processing, and mathematics that many other industries have embraced. Acquiring, synchronizing, integrating, and analyzing patient data remain frustratingly difficult because of incompatibilities among monitoring equipment, proprietary limitations from industry, and the absence of standard data formatting. In this paper, we will review the history of computers in the intensive care unit along with commonly used monitoring and data acquisition systems, both those commercially available and those being developed for research purposes.&lt;/p&gt;&quot;,&quot;issue&quot;:&quot;1&quot;,&quot;volume&quot;:&quot;2015&quot;,&quot;container-title-short&quot;:&quot;&quot;},&quot;isTemporary&quot;:false}]},{&quot;citationID&quot;:&quot;MENDELEY_CITATION_568c975d-8926-4ffb-8b87-946888984ba5&quot;,&quot;properties&quot;:{&quot;noteIndex&quot;:0},&quot;isEdited&quot;:false,&quot;manualOverride&quot;:{&quot;isManuallyOverridden&quot;:false,&quot;citeprocText&quot;:&quot;(Bodí &lt;i&gt;et al.&lt;/i&gt;, 2021)&quot;,&quot;manualOverrideText&quot;:&quot;&quot;},&quot;citationTag&quot;:&quot;MENDELEY_CITATION_v3_eyJjaXRhdGlvbklEIjoiTUVOREVMRVlfQ0lUQVRJT05fNTY4Yzk3NWQtODkyNi00ZmZiLThiODctOTQ2ODg4OTg0YmE1IiwicHJvcGVydGllcyI6eyJub3RlSW5kZXgiOjB9LCJpc0VkaXRlZCI6ZmFsc2UsIm1hbnVhbE92ZXJyaWRlIjp7ImlzTWFudWFsbHlPdmVycmlkZGVuIjpmYWxzZSwiY2l0ZXByb2NUZXh0IjoiKEJvZMOtIDxpPmV0IGFsLjwvaT4sIDIwMjEpIiwibWFudWFsT3ZlcnJpZGVUZXh0IjoiIn0sImNpdGF0aW9uSXRlbXMiOlt7ImlkIjoiNzg3OGZmOWEtNzc5My0zYjEzLTk2NDktMjY4ZGIwYTM3YjRkIiwiaXRlbURhdGEiOnsidHlwZSI6ImFydGljbGUtam91cm5hbCIsImlkIjoiNzg3OGZmOWEtNzc5My0zYjEzLTk2NDktMjY4ZGIwYTM3YjRkIiwidGl0bGUiOiJBdXRvbWF0aWMgZ2VuZXJhdGlvbiBvZiBtaW5pbXVtIGRhdGFzZXQgYW5kIHF1YWxpdHkgaW5kaWNhdG9ycyBmcm9tIGRhdGEgY29sbGVjdGVkIHJvdXRpbmVseSBieSB0aGUgY2xpbmljYWwgaW5mb3JtYXRpb24gc3lzdGVtIGluIGFuIGludGVuc2l2ZSBjYXJlIHVuaXQiLCJhdXRob3IiOlt7ImZhbWlseSI6IkJvZMOtIiwiZ2l2ZW4iOiJNYXLDrWEiLCJwYXJzZS1uYW1lcyI6ZmFsc2UsImRyb3BwaW5nLXBhcnRpY2xlIjoiIiwibm9uLWRyb3BwaW5nLXBhcnRpY2xlIjoiIn0seyJmYW1pbHkiOiJDbGF2ZXJpYXMiLCJnaXZlbiI6IkxhdXJhIiwicGFyc2UtbmFtZXMiOmZhbHNlLCJkcm9wcGluZy1wYXJ0aWNsZSI6IiIsIm5vbi1kcm9wcGluZy1wYXJ0aWNsZSI6IiJ9LHsiZmFtaWx5IjoiRXN0ZWJhbiIsImdpdmVuIjoiRmVkZXJpY28iLCJwYXJzZS1uYW1lcyI6ZmFsc2UsImRyb3BwaW5nLXBhcnRpY2xlIjoiIiwibm9uLWRyb3BwaW5nLXBhcnRpY2xlIjoiIn0seyJmYW1pbHkiOiJTaXJnbyIsImdpdmVuIjoiR29uemFsbyIsInBhcnNlLW5hbWVzIjpmYWxzZSwiZHJvcHBpbmctcGFydGljbGUiOiIiLCJub24tZHJvcHBpbmctcGFydGljbGUiOiIifSx7ImZhbWlseSI6Ikhhcm8iLCJnaXZlbiI6IkxsdWlzIiwicGFyc2UtbmFtZXMiOmZhbHNlLCJkcm9wcGluZy1wYXJ0aWNsZSI6IiIsIm5vbi1kcm9wcGluZy1wYXJ0aWNsZSI6IkRlIn0seyJmYW1pbHkiOiJHdWFyZGlvbGEiLCJnaXZlbiI6Ikp1YW4gSm9zw6kiLCJwYXJzZS1uYW1lcyI6ZmFsc2UsImRyb3BwaW5nLXBhcnRpY2xlIjoiIiwibm9uLWRyb3BwaW5nLXBhcnRpY2xlIjoiIn0seyJmYW1pbHkiOiJHcmFjaWEiLCJnaXZlbiI6IlJhZmFlbCIsInBhcnNlLW5hbWVzIjpmYWxzZSwiZHJvcHBpbmctcGFydGljbGUiOiIiLCJub24tZHJvcHBpbmctcGFydGljbGUiOiIifSx7ImZhbWlseSI6IlJvZHLDrWd1ZXoiLCJnaXZlbiI6IkFsZWphbmRybyIsInBhcnNlLW5hbWVzIjpmYWxzZSwiZHJvcHBpbmctcGFydGljbGUiOiIiLCJub24tZHJvcHBpbmctcGFydGljbGUiOiIifSx7ImZhbWlseSI6IkfDs21leiIsImdpdmVuIjoiSm9zZXAiLCJwYXJzZS1uYW1lcyI6ZmFsc2UsImRyb3BwaW5nLXBhcnRpY2xlIjoiIiwibm9uLWRyb3BwaW5nLXBhcnRpY2xlIjoiIn1dLCJjb250YWluZXItdGl0bGUiOiJJbnRlcm5hdGlvbmFsIEpvdXJuYWwgb2YgTWVkaWNhbCBJbmZvcm1hdGljcyIsIkRPSSI6IjEwLjEwMTYvai5pam1lZGluZi4yMDIwLjEwNDMyNyIsIklTU04iOiIxMzg2NTA1NiIsImlzc3VlZCI6eyJkYXRlLXBhcnRzIjpbWzIwMjEsMV1dfSwicGFnZSI6IjEwNDMyNyIsInZvbHVtZSI6IjE0NSIsImNvbnRhaW5lci10aXRsZS1zaG9ydCI6IkludC4gSi4gTWVkLiBJbmZvcm0uIn0sImlzVGVtcG9yYXJ5IjpmYWxzZX1dfQ==&quot;,&quot;citationItems&quot;:[{&quot;id&quot;:&quot;7878ff9a-7793-3b13-9649-268db0a37b4d&quot;,&quot;itemData&quot;:{&quot;type&quot;:&quot;article-journal&quot;,&quot;id&quot;:&quot;7878ff9a-7793-3b13-9649-268db0a37b4d&quot;,&quot;title&quot;:&quot;Automatic generation of minimum dataset and quality indicators from data collected routinely by the clinical information system in an intensive care unit&quot;,&quot;author&quot;:[{&quot;family&quot;:&quot;Bodí&quot;,&quot;given&quot;:&quot;María&quot;,&quot;parse-names&quot;:false,&quot;dropping-particle&quot;:&quot;&quot;,&quot;non-dropping-particle&quot;:&quot;&quot;},{&quot;family&quot;:&quot;Claverias&quot;,&quot;given&quot;:&quot;Laura&quot;,&quot;parse-names&quot;:false,&quot;dropping-particle&quot;:&quot;&quot;,&quot;non-dropping-particle&quot;:&quot;&quot;},{&quot;family&quot;:&quot;Esteban&quot;,&quot;given&quot;:&quot;Federico&quot;,&quot;parse-names&quot;:false,&quot;dropping-particle&quot;:&quot;&quot;,&quot;non-dropping-particle&quot;:&quot;&quot;},{&quot;family&quot;:&quot;Sirgo&quot;,&quot;given&quot;:&quot;Gonzalo&quot;,&quot;parse-names&quot;:false,&quot;dropping-particle&quot;:&quot;&quot;,&quot;non-dropping-particle&quot;:&quot;&quot;},{&quot;family&quot;:&quot;Haro&quot;,&quot;given&quot;:&quot;Lluis&quot;,&quot;parse-names&quot;:false,&quot;dropping-particle&quot;:&quot;&quot;,&quot;non-dropping-particle&quot;:&quot;De&quot;},{&quot;family&quot;:&quot;Guardiola&quot;,&quot;given&quot;:&quot;Juan José&quot;,&quot;parse-names&quot;:false,&quot;dropping-particle&quot;:&quot;&quot;,&quot;non-dropping-particle&quot;:&quot;&quot;},{&quot;family&quot;:&quot;Gracia&quot;,&quot;given&quot;:&quot;Rafael&quot;,&quot;parse-names&quot;:false,&quot;dropping-particle&quot;:&quot;&quot;,&quot;non-dropping-particle&quot;:&quot;&quot;},{&quot;family&quot;:&quot;Rodríguez&quot;,&quot;given&quot;:&quot;Alejandro&quot;,&quot;parse-names&quot;:false,&quot;dropping-particle&quot;:&quot;&quot;,&quot;non-dropping-particle&quot;:&quot;&quot;},{&quot;family&quot;:&quot;Gómez&quot;,&quot;given&quot;:&quot;Josep&quot;,&quot;parse-names&quot;:false,&quot;dropping-particle&quot;:&quot;&quot;,&quot;non-dropping-particle&quot;:&quot;&quot;}],&quot;container-title&quot;:&quot;International Journal of Medical Informatics&quot;,&quot;DOI&quot;:&quot;10.1016/j.ijmedinf.2020.104327&quot;,&quot;ISSN&quot;:&quot;13865056&quot;,&quot;issued&quot;:{&quot;date-parts&quot;:[[2021,1]]},&quot;page&quot;:&quot;104327&quot;,&quot;volume&quot;:&quot;145&quot;,&quot;container-title-short&quot;:&quot;Int. J. Med. Inform.&quot;},&quot;isTemporary&quot;:false}]},{&quot;citationID&quot;:&quot;MENDELEY_CITATION_5d552675-dd89-40fe-92a8-c39c1920808c&quot;,&quot;properties&quot;:{&quot;noteIndex&quot;:0},&quot;isEdited&quot;:false,&quot;manualOverride&quot;:{&quot;isManuallyOverridden&quot;:false,&quot;citeprocText&quot;:&quot;(Abu Raddaha, 2018)&quot;,&quot;manualOverrideText&quot;:&quot;&quot;},&quot;citationTag&quot;:&quot;MENDELEY_CITATION_v3_eyJjaXRhdGlvbklEIjoiTUVOREVMRVlfQ0lUQVRJT05fNWQ1NTI2NzUtZGQ4OS00MGZlLTkyYTgtYzM5YzE5MjA4MDhjIiwicHJvcGVydGllcyI6eyJub3RlSW5kZXgiOjB9LCJpc0VkaXRlZCI6ZmFsc2UsIm1hbnVhbE92ZXJyaWRlIjp7ImlzTWFudWFsbHlPdmVycmlkZGVuIjpmYWxzZSwiY2l0ZXByb2NUZXh0IjoiKEFidSBSYWRkYWhhLCAyMDE4KSIsIm1hbnVhbE92ZXJyaWRlVGV4dCI6IiJ9LCJjaXRhdGlvbkl0ZW1zIjpbeyJpZCI6ImIwMzU1MmQ4LTczMTgtMzU5Ny1iYTA5LTUyMGJmZWMxMmJjNSIsIml0ZW1EYXRhIjp7InR5cGUiOiJhcnRpY2xlLWpvdXJuYWwiLCJpZCI6ImIwMzU1MmQ4LTczMTgtMzU5Ny1iYTA5LTUyMGJmZWMxMmJjNSIsInRpdGxlIjoiTnVyc2Vz4oCZIHBlcmNlcHRpb25zIGFib3V0IGFuZCBjb25maWRlbmNlIGluIHVzaW5nIGFuIGVsZWN0cm9uaWMgbWVkaWNhbCByZWNvcmQgc3lzdGVtIiwiYXV0aG9yIjpbeyJmYW1pbHkiOiJBYnUgUmFkZGFoYSIsImdpdmVuIjoiQWhtYWQgSCIsInBhcnNlLW5hbWVzIjpmYWxzZSwiZHJvcHBpbmctcGFydGljbGUiOiIiLCJub24tZHJvcHBpbmctcGFydGljbGUiOiIifV0sImNvbnRhaW5lci10aXRsZSI6IlByb2NlZWRpbmdzIG9mIFNpbmdhcG9yZSBIZWFsdGhjYXJlIiwiRE9JIjoiMTAuMTE3Ny8yMDEwMTA1ODE3NzMyNTg1IiwiSVNTTiI6IjIwMTAtMTA1OCIsImlzc3VlZCI6eyJkYXRlLXBhcnRzIjpbWzIwMTgsNiwyMV1dfSwicGFnZSI6IjExMC0xMTciLCJpc3N1ZSI6IjIiLCJ2b2x1bWUiOiIyNyIsImNvbnRhaW5lci10aXRsZS1zaG9ydCI6IiJ9LCJpc1RlbXBvcmFyeSI6ZmFsc2V9XX0=&quot;,&quot;citationItems&quot;:[{&quot;id&quot;:&quot;b03552d8-7318-3597-ba09-520bfec12bc5&quot;,&quot;itemData&quot;:{&quot;type&quot;:&quot;article-journal&quot;,&quot;id&quot;:&quot;b03552d8-7318-3597-ba09-520bfec12bc5&quot;,&quot;title&quot;:&quot;Nurses’ perceptions about and confidence in using an electronic medical record system&quot;,&quot;author&quot;:[{&quot;family&quot;:&quot;Abu Raddaha&quot;,&quot;given&quot;:&quot;Ahmad H&quot;,&quot;parse-names&quot;:false,&quot;dropping-particle&quot;:&quot;&quot;,&quot;non-dropping-particle&quot;:&quot;&quot;}],&quot;container-title&quot;:&quot;Proceedings of Singapore Healthcare&quot;,&quot;DOI&quot;:&quot;10.1177/2010105817732585&quot;,&quot;ISSN&quot;:&quot;2010-1058&quot;,&quot;issued&quot;:{&quot;date-parts&quot;:[[2018,6,21]]},&quot;page&quot;:&quot;110-117&quot;,&quot;issue&quot;:&quot;2&quot;,&quot;volume&quot;:&quot;27&quot;,&quot;container-title-short&quot;:&quot;&quot;},&quot;isTemporary&quot;:false}]},{&quot;citationID&quot;:&quot;MENDELEY_CITATION_83e8dab2-6fb8-4830-91be-4056f1631cab&quot;,&quot;properties&quot;:{&quot;noteIndex&quot;:0},&quot;isEdited&quot;:false,&quot;manualOverride&quot;:{&quot;isManuallyOverridden&quot;:false,&quot;citeprocText&quot;:&quot;(Akhu‐Zaheya, Al‐Maaitah and Bany Hani, 2018)&quot;,&quot;manualOverrideText&quot;:&quot;&quot;},&quot;citationTag&quot;:&quot;MENDELEY_CITATION_v3_eyJjaXRhdGlvbklEIjoiTUVOREVMRVlfQ0lUQVRJT05fODNlOGRhYjItNmZiOC00ODMwLTkxYmUtNDA1NmYxNjMxY2FiIiwicHJvcGVydGllcyI6eyJub3RlSW5kZXgiOjB9LCJpc0VkaXRlZCI6ZmFsc2UsIm1hbnVhbE92ZXJyaWRlIjp7ImlzTWFudWFsbHlPdmVycmlkZGVuIjpmYWxzZSwiY2l0ZXByb2NUZXh0IjoiKEFraHXigJBaYWhleWEsIEFs4oCQTWFhaXRhaCBhbmQgQmFueSBIYW5pLCAyMDE4KSIsIm1hbnVhbE92ZXJyaWRlVGV4dCI6IiJ9LCJjaXRhdGlvbkl0ZW1zIjpbeyJpZCI6IjRjY2U5NGQ1LTBiMTAtM2JiMy1hMjA0LTg1NTYwM2JjODgwYSIsIml0ZW1EYXRhIjp7InR5cGUiOiJhcnRpY2xlLWpvdXJuYWwiLCJpZCI6IjRjY2U5NGQ1LTBiMTAtM2JiMy1hMjA0LTg1NTYwM2JjODgwYSIsInRpdGxlIjoiUXVhbGl0eSBvZiBudXJzaW5nIGRvY3VtZW50YXRpb246IFBhcGVy4oCQYmFzZWQgaGVhbHRoIHJlY29yZHMgdmVyc3VzIGVsZWN0cm9uaWPigJBiYXNlZCBoZWFsdGggcmVjb3JkcyIsImF1dGhvciI6W3siZmFtaWx5IjoiQWtodeKAkFphaGV5YSIsImdpdmVuIjoiTGFpbGEiLCJwYXJzZS1uYW1lcyI6ZmFsc2UsImRyb3BwaW5nLXBhcnRpY2xlIjoiIiwibm9uLWRyb3BwaW5nLXBhcnRpY2xlIjoiIn0seyJmYW1pbHkiOiJBbOKAkE1hYWl0YWgiLCJnaXZlbiI6IlJvd2FpZGEiLCJwYXJzZS1uYW1lcyI6ZmFsc2UsImRyb3BwaW5nLXBhcnRpY2xlIjoiIiwibm9uLWRyb3BwaW5nLXBhcnRpY2xlIjoiIn0seyJmYW1pbHkiOiJCYW55IEhhbmkiLCJnaXZlbiI6IlNhbGFtIiwicGFyc2UtbmFtZXMiOmZhbHNlLCJkcm9wcGluZy1wYXJ0aWNsZSI6IiIsIm5vbi1kcm9wcGluZy1wYXJ0aWNsZSI6IiJ9XSwiY29udGFpbmVyLXRpdGxlIjoiSm91cm5hbCBvZiBDbGluaWNhbCBOdXJzaW5nIiwiRE9JIjoiMTAuMTExMS9qb2NuLjE0MDk3IiwiSVNTTiI6IjA5NjItMTA2NyIsImlzc3VlZCI6eyJkYXRlLXBhcnRzIjpbWzIwMTgsMiwyMF1dfSwiaXNzdWUiOiIzLTQiLCJ2b2x1bWUiOiIyNyIsImNvbnRhaW5lci10aXRsZS1zaG9ydCI6IkouIENsaW4uIE51cnMuIn0sImlzVGVtcG9yYXJ5IjpmYWxzZX1dfQ==&quot;,&quot;citationItems&quot;:[{&quot;id&quot;:&quot;4cce94d5-0b10-3bb3-a204-855603bc880a&quot;,&quot;itemData&quot;:{&quot;type&quot;:&quot;article-journal&quot;,&quot;id&quot;:&quot;4cce94d5-0b10-3bb3-a204-855603bc880a&quot;,&quot;title&quot;:&quot;Quality of nursing documentation: Paper‐based health records versus electronic‐based health records&quot;,&quot;author&quot;:[{&quot;family&quot;:&quot;Akhu‐Zaheya&quot;,&quot;given&quot;:&quot;Laila&quot;,&quot;parse-names&quot;:false,&quot;dropping-particle&quot;:&quot;&quot;,&quot;non-dropping-particle&quot;:&quot;&quot;},{&quot;family&quot;:&quot;Al‐Maaitah&quot;,&quot;given&quot;:&quot;Rowaida&quot;,&quot;parse-names&quot;:false,&quot;dropping-particle&quot;:&quot;&quot;,&quot;non-dropping-particle&quot;:&quot;&quot;},{&quot;family&quot;:&quot;Bany Hani&quot;,&quot;given&quot;:&quot;Salam&quot;,&quot;parse-names&quot;:false,&quot;dropping-particle&quot;:&quot;&quot;,&quot;non-dropping-particle&quot;:&quot;&quot;}],&quot;container-title&quot;:&quot;Journal of Clinical Nursing&quot;,&quot;DOI&quot;:&quot;10.1111/jocn.14097&quot;,&quot;ISSN&quot;:&quot;0962-1067&quot;,&quot;issued&quot;:{&quot;date-parts&quot;:[[2018,2,20]]},&quot;issue&quot;:&quot;3-4&quot;,&quot;volume&quot;:&quot;27&quot;,&quot;container-title-short&quot;:&quot;J. Clin. Nurs.&quot;},&quot;isTemporary&quot;:false}]},{&quot;citationID&quot;:&quot;MENDELEY_CITATION_fcce69fc-ecb7-476f-88bf-79a02fec9982&quot;,&quot;properties&quot;:{&quot;noteIndex&quot;:0},&quot;isEdited&quot;:false,&quot;manualOverride&quot;:{&quot;isManuallyOverridden&quot;:false,&quot;citeprocText&quot;:&quot;(Adam, Osborne and Welch, 2017)&quot;,&quot;manualOverrideText&quot;:&quot;&quot;},&quot;citationTag&quot;:&quot;MENDELEY_CITATION_v3_eyJjaXRhdGlvbklEIjoiTUVOREVMRVlfQ0lUQVRJT05fZmNjZTY5ZmMtZWNiNy00NzZmLTg4YmYtNzlhMDJmZWM5OTgyIiwicHJvcGVydGllcyI6eyJub3RlSW5kZXgiOjB9LCJpc0VkaXRlZCI6ZmFsc2UsIm1hbnVhbE92ZXJyaWRlIjp7ImlzTWFudWFsbHlPdmVycmlkZGVuIjpmYWxzZSwiY2l0ZXByb2NUZXh0IjoiKEFkYW0sIE9zYm9ybmUgYW5kIFdlbGNoLCAyMDE3KSIsIm1hbnVhbE92ZXJyaWRlVGV4dCI6IiJ9LCJjaXRhdGlvbkl0ZW1zIjpbeyJpZCI6IjkzNDA5ZTQ1LTgwNjQtM2NjMS05NTY1LWYwNDMzYmY4NzkyOCIsIml0ZW1EYXRhIjp7InR5cGUiOiJib29rIiwiaWQiOiI5MzQwOWU0NS04MDY0LTNjYzEtOTU2NS1mMDQzM2JmODc5MjgiLCJ0aXRsZSI6IkNyaXRpY2FsIENhcmUgTnVyc2luZyIsImVkaXRvciI6W3siZmFtaWx5IjoiQWRhbSIsImdpdmVuIjoiU2hlaWxhIiwicGFyc2UtbmFtZXMiOmZhbHNlLCJkcm9wcGluZy1wYXJ0aWNsZSI6IiIsIm5vbi1kcm9wcGluZy1wYXJ0aWNsZSI6IiJ9LHsiZmFtaWx5IjoiT3Nib3JuZSIsImdpdmVuIjoiU3VlIiwicGFyc2UtbmFtZXMiOmZhbHNlLCJkcm9wcGluZy1wYXJ0aWNsZSI6IiIsIm5vbi1kcm9wcGluZy1wYXJ0aWNsZSI6IiJ9LHsiZmFtaWx5IjoiV2VsY2giLCJnaXZlbiI6IkpvaG4iLCJwYXJzZS1uYW1lcyI6ZmFsc2UsImRyb3BwaW5nLXBhcnRpY2xlIjoiIiwibm9uLWRyb3BwaW5nLXBhcnRpY2xlIjoiIn1dLCJET0kiOiIxMC4xMDkzL21lZC85NzgwMTk5Njk2MjYwLjAwMS4wMDAxIiwiSVNCTiI6Ijk3ODAxOTk2OTYyNjAiLCJpc3N1ZWQiOnsiZGF0ZS1wYXJ0cyI6W1syMDE3LDNdXX0sInB1Ymxpc2hlciI6Ik94Zm9yZCBVbml2ZXJzaXR5IFByZXNzIiwidm9sdW1lIjoiMSIsImNvbnRhaW5lci10aXRsZS1zaG9ydCI6IiJ9LCJpc1RlbXBvcmFyeSI6ZmFsc2V9XX0=&quot;,&quot;citationItems&quot;:[{&quot;id&quot;:&quot;93409e45-8064-3cc1-9565-f0433bf87928&quot;,&quot;itemData&quot;:{&quot;type&quot;:&quot;book&quot;,&quot;id&quot;:&quot;93409e45-8064-3cc1-9565-f0433bf87928&quot;,&quot;title&quot;:&quot;Critical Care Nursing&quot;,&quot;editor&quot;:[{&quot;family&quot;:&quot;Adam&quot;,&quot;given&quot;:&quot;Sheila&quot;,&quot;parse-names&quot;:false,&quot;dropping-particle&quot;:&quot;&quot;,&quot;non-dropping-particle&quot;:&quot;&quot;},{&quot;family&quot;:&quot;Osborne&quot;,&quot;given&quot;:&quot;Sue&quot;,&quot;parse-names&quot;:false,&quot;dropping-particle&quot;:&quot;&quot;,&quot;non-dropping-particle&quot;:&quot;&quot;},{&quot;family&quot;:&quot;Welch&quot;,&quot;given&quot;:&quot;John&quot;,&quot;parse-names&quot;:false,&quot;dropping-particle&quot;:&quot;&quot;,&quot;non-dropping-particle&quot;:&quot;&quot;}],&quot;DOI&quot;:&quot;10.1093/med/9780199696260.001.0001&quot;,&quot;ISBN&quot;:&quot;9780199696260&quot;,&quot;issued&quot;:{&quot;date-parts&quot;:[[2017,3]]},&quot;publisher&quot;:&quot;Oxford University Press&quot;,&quot;volume&quot;:&quot;1&quot;,&quot;container-title-short&quot;:&quot;&quot;},&quot;isTemporary&quot;:false}]},{&quot;citationID&quot;:&quot;MENDELEY_CITATION_aaac8a08-fbba-42b2-8c70-b4d5e798fcaf&quot;,&quot;properties&quot;:{&quot;noteIndex&quot;:0},&quot;isEdited&quot;:false,&quot;manualOverride&quot;:{&quot;isManuallyOverridden&quot;:false,&quot;citeprocText&quot;:&quot;(Kleib and Nagle, 2018)&quot;,&quot;manualOverrideText&quot;:&quot;&quot;},&quot;citationTag&quot;:&quot;MENDELEY_CITATION_v3_eyJjaXRhdGlvbklEIjoiTUVOREVMRVlfQ0lUQVRJT05fYWFhYzhhMDgtZmJiYS00MmIyLThjNzAtYjRkNWU3OThmY2FmIiwicHJvcGVydGllcyI6eyJub3RlSW5kZXgiOjB9LCJpc0VkaXRlZCI6ZmFsc2UsIm1hbnVhbE92ZXJyaWRlIjp7ImlzTWFudWFsbHlPdmVycmlkZGVuIjpmYWxzZSwiY2l0ZXByb2NUZXh0IjoiKEtsZWliIGFuZCBOYWdsZSwgMjAxOCkiLCJtYW51YWxPdmVycmlkZVRleHQiOiIifSwiY2l0YXRpb25JdGVtcyI6W3siaWQiOiI4NzlhN2I4NS04YTFjLTM2MDgtYjk4OC0wNmExOGMwMzQ4OGQiLCJpdGVtRGF0YSI6eyJ0eXBlIjoiYXJ0aWNsZS1qb3VybmFsIiwiaWQiOiI4NzlhN2I4NS04YTFjLTM2MDgtYjk4OC0wNmExOGMwMzQ4OGQiLCJ0aXRsZSI6IkZhY3RvcnMgQXNzb2NpYXRlZCBXaXRoIENhbmFkaWFuIE51cnNlcycgSW5mb3JtYXRpY3MgQ29tcGV0ZW5jeSIsImF1dGhvciI6W3siZmFtaWx5IjoiS2xlaWIiLCJnaXZlbiI6Ik1hbmFsIiwicGFyc2UtbmFtZXMiOmZhbHNlLCJkcm9wcGluZy1wYXJ0aWNsZSI6IiIsIm5vbi1kcm9wcGluZy1wYXJ0aWNsZSI6IiJ9LHsiZmFtaWx5IjoiTmFnbGUiLCJnaXZlbiI6Ikx5bm4iLCJwYXJzZS1uYW1lcyI6ZmFsc2UsImRyb3BwaW5nLXBhcnRpY2xlIjoiIiwibm9uLWRyb3BwaW5nLXBhcnRpY2xlIjoiIn1dLCJjb250YWluZXItdGl0bGUiOiJDSU46IENvbXB1dGVycywgSW5mb3JtYXRpY3MsIE51cnNpbmciLCJET0kiOiIxMC4xMDk3L0NJTi4wMDAwMDAwMDAwMDAwNDM0IiwiSVNTTiI6IjE1MzgtOTc3NCIsImlzc3VlZCI6eyJkYXRlLXBhcnRzIjpbWzIwMTgsOF1dfSwicGFnZSI6IjQwNi00MTUiLCJhYnN0cmFjdCI6IjxwPkFzIGRpZ2l0YWwgaW5ub3ZhdGlvbnMgY29udGludWUgdG8gdHJhbnNmb3JtIGhlYWx0aCBzeXN0ZW1zIGluIENhbmFkYSwgaXQgaXMgaW1wb3J0YW50IHRvIGV4YW1pbmUgcmVnaXN0ZXJlZCBudXJzZXMnIHByZXBhcmVkbmVzcyBpbiBpbmZvcm1hdGljcywgYW5kIGZhY3RvcnMgYXNzb2NpYXRlZCB3aXRoIGluZm9ybWF0aWNzIGNvbXBldGVuY3kuIEFuIGV4cGxvcmF0b3J5LCBkZXNjcmlwdGl2ZSwgY3Jvc3Mtc2VjdGlvbmFsIHN1cnZleSB3YXMgdXNlZCB0byBkZXRlcm1pbmUgc2VsZi1wZXJjZWl2ZWQgaW5mb3JtYXRpY3MgY29tcGV0ZW5jaWVzLCBhbmQgZmFjdG9ycyBhc3NvY2lhdGVkIHdpdGggY29tcGV0ZW5jeSwgYW1vbmcgcHJhY3RpY2luZyBudXJzZXMgaW4gQWxiZXJ0YS4gUmVzdWx0cyBmcm9tIDI4NDQgY29tcGxldGVkIHN1cnZleXMgc2hvd2VkIHRoYXQgbnVyc2VzJyBzZWxmLXBlcmNlaXZlZCBpbmZvcm1hdGljcyBjb21wZXRlbmN5IHdhcyBzbGlnaHRseSBhYm92ZSB0aGUgbWFyayBvZiBjb21wZXRlbnQuIFBlcmNlcHRpb25zIG9mIGNvbXBldGVuY3kgd2VyZSBoaWdoZXN0IG9uIGZvdW5kYXRpb25hbCBjb21wdXRlciBsaXRlcmFjeSBza2lsbHMgYW5kIGxvd2VzdCBvbiBpbmZvcm1hdGlvbiBhbmQga25vd2xlZGdlIG1hbmFnZW1lbnQgY29tcGV0ZW5jaWVzLiBIb3dldmVyLCBvdmVyYWxsIGluZm9ybWF0aWNzIGNvbXBldGVuY3kgbWVhbiBzY29yZXMgdmFyaWVkIHNpZ25pZmljYW50bHkgaW4gcmVsYXRpb24gdG8gYWdlLCBlZHVjYXRpb25hbCBxdWFsaWZpY2F0aW9uLCB5ZWFycyBvZiBleHBlcmllbmNlLCBhbmQgd29yayBzZXR0aW5nLiBUaGUgcXVhbGl0eSBvZiBpbmZvcm1hdGljcyB0cmFpbmluZyBhbmQgc3VwcG9ydCBvZmZlcmVkIGJ5IGVtcGxveWVycyBjb250cmlidXRlZCB0aGUgbW9zdCB0byB2YXJpYW5jZSBpbiBtZWFuIHNjb3JlcyBvZiB0b3RhbCBhbmQgc3ViZG9tYWlucyBvZiBpbmZvcm1hdGljcyBjb21wZXRlbmN5LiBPdGhlciBmYWN0b3JzLCBzdWNoIGFzIGFnZSwgZWR1Y2F0aW9uYWwgcXVhbGlmaWNhdGlvbiwgd29yayBzZXR0aW5nLCBwcmV2aW91cyBpbmZvcm1hdGljcyBlZHVjYXRpb24sIGFjY2VzcyB0byB0aGUgSW50ZXJuZXQsIHVzZSBvZiBoZWFsdGggdGVjaG5vbG9neSwgYWNjZXNzIHRvIHN1cHBvcnRpbmcgcmVzb3VyY2VzLCBpbmZvcm1hdGljcyB0cmFpbmluZywgYW4gaW5mb3JtYXRpY3Mgcm9sZSwgYW5kIGNvbnRpbnVpbmcgZWR1Y2F0aW9uIGluIGluZm9ybWF0aWNzLCBhbHNvIGNvbnRyaWJ1dGVkIHRvIG1lYW4gc2NvcmVzIHZhcmlhbmNlIGluIGRpZmZlcmluZyBkZWdyZWVzLiBGaW5kaW5ncyBmcm9tIHRoaXMgc3R1ZHkgcHJvdmlkZSBhIGJhc2lzIGZvciBhY3Rpb25hYmxlIHBvbGljaWVzIHRvIGFkZHJlc3MgaW5mb3JtYXRpY3MgZWR1Y2F0aW9uYWwgbmVlZHMgYW5kIHN1cHBvcnQgcmVxdWlyZW1lbnRzIGFtb25nIG51cnNlcyBwcmFjdGljaW5nIG5vdyBhbmQgaW4gdGhlIGZ1dHVyZS48L3A+IiwiaXNzdWUiOiI4Iiwidm9sdW1lIjoiMzYiLCJjb250YWluZXItdGl0bGUtc2hvcnQiOiIifSwiaXNUZW1wb3JhcnkiOmZhbHNlfV19&quot;,&quot;citationItems&quot;:[{&quot;id&quot;:&quot;879a7b85-8a1c-3608-b988-06a18c03488d&quot;,&quot;itemData&quot;:{&quot;type&quot;:&quot;article-journal&quot;,&quot;id&quot;:&quot;879a7b85-8a1c-3608-b988-06a18c03488d&quot;,&quot;title&quot;:&quot;Factors Associated With Canadian Nurses' Informatics Competency&quot;,&quot;author&quot;:[{&quot;family&quot;:&quot;Kleib&quot;,&quot;given&quot;:&quot;Manal&quot;,&quot;parse-names&quot;:false,&quot;dropping-particle&quot;:&quot;&quot;,&quot;non-dropping-particle&quot;:&quot;&quot;},{&quot;family&quot;:&quot;Nagle&quot;,&quot;given&quot;:&quot;Lynn&quot;,&quot;parse-names&quot;:false,&quot;dropping-particle&quot;:&quot;&quot;,&quot;non-dropping-particle&quot;:&quot;&quot;}],&quot;container-title&quot;:&quot;CIN: Computers, Informatics, Nursing&quot;,&quot;DOI&quot;:&quot;10.1097/CIN.0000000000000434&quot;,&quot;ISSN&quot;:&quot;1538-9774&quot;,&quot;issued&quot;:{&quot;date-parts&quot;:[[2018,8]]},&quot;page&quot;:&quot;406-415&quot;,&quot;abstract&quot;:&quot;&lt;p&gt;As digital innovations continue to transform health systems in Canada, it is important to examine registered nurses' preparedness in informatics, and factors associated with informatics competency. An exploratory, descriptive, cross-sectional survey was used to determine self-perceived informatics competencies, and factors associated with competency, among practicing nurses in Alberta. Results from 2844 completed surveys showed that nurses' self-perceived informatics competency was slightly above the mark of competent. Perceptions of competency were highest on foundational computer literacy skills and lowest on information and knowledge management competencies. However, overall informatics competency mean scores varied significantly in relation to age, educational qualification, years of experience, and work setting. The quality of informatics training and support offered by employers contributed the most to variance in mean scores of total and subdomains of informatics competency. Other factors, such as age, educational qualification, work setting, previous informatics education, access to the Internet, use of health technology, access to supporting resources, informatics training, an informatics role, and continuing education in informatics, also contributed to mean scores variance in differing degrees. Findings from this study provide a basis for actionable policies to address informatics educational needs and support requirements among nurses practicing now and in the future.&lt;/p&gt;&quot;,&quot;issue&quot;:&quot;8&quot;,&quot;volume&quot;:&quot;36&quot;,&quot;container-title-short&quot;:&quot;&quot;},&quot;isTemporary&quot;:false}]},{&quot;citationID&quot;:&quot;MENDELEY_CITATION_cfc2ca49-4774-4327-822f-56aca4fe6c73&quot;,&quot;properties&quot;:{&quot;noteIndex&quot;:0},&quot;isEdited&quot;:false,&quot;manualOverride&quot;:{&quot;isManuallyOverridden&quot;:false,&quot;citeprocText&quot;:&quot;(Abu Raddaha, 2018)&quot;,&quot;manualOverrideText&quot;:&quot;&quot;},&quot;citationTag&quot;:&quot;MENDELEY_CITATION_v3_eyJjaXRhdGlvbklEIjoiTUVOREVMRVlfQ0lUQVRJT05fY2ZjMmNhNDktNDc3NC00MzI3LTgyMmYtNTZhY2E0ZmU2YzczIiwicHJvcGVydGllcyI6eyJub3RlSW5kZXgiOjB9LCJpc0VkaXRlZCI6ZmFsc2UsIm1hbnVhbE92ZXJyaWRlIjp7ImlzTWFudWFsbHlPdmVycmlkZGVuIjpmYWxzZSwiY2l0ZXByb2NUZXh0IjoiKEFidSBSYWRkYWhhLCAyMDE4KSIsIm1hbnVhbE92ZXJyaWRlVGV4dCI6IiJ9LCJjaXRhdGlvbkl0ZW1zIjpbeyJpZCI6ImIwMzU1MmQ4LTczMTgtMzU5Ny1iYTA5LTUyMGJmZWMxMmJjNSIsIml0ZW1EYXRhIjp7InR5cGUiOiJhcnRpY2xlLWpvdXJuYWwiLCJpZCI6ImIwMzU1MmQ4LTczMTgtMzU5Ny1iYTA5LTUyMGJmZWMxMmJjNSIsInRpdGxlIjoiTnVyc2Vz4oCZIHBlcmNlcHRpb25zIGFib3V0IGFuZCBjb25maWRlbmNlIGluIHVzaW5nIGFuIGVsZWN0cm9uaWMgbWVkaWNhbCByZWNvcmQgc3lzdGVtIiwiYXV0aG9yIjpbeyJmYW1pbHkiOiJBYnUgUmFkZGFoYSIsImdpdmVuIjoiQWhtYWQgSCIsInBhcnNlLW5hbWVzIjpmYWxzZSwiZHJvcHBpbmctcGFydGljbGUiOiIiLCJub24tZHJvcHBpbmctcGFydGljbGUiOiIifV0sImNvbnRhaW5lci10aXRsZSI6IlByb2NlZWRpbmdzIG9mIFNpbmdhcG9yZSBIZWFsdGhjYXJlIiwiRE9JIjoiMTAuMTE3Ny8yMDEwMTA1ODE3NzMyNTg1IiwiSVNTTiI6IjIwMTAtMTA1OCIsImlzc3VlZCI6eyJkYXRlLXBhcnRzIjpbWzIwMTgsNiwyMV1dfSwicGFnZSI6IjExMC0xMTciLCJpc3N1ZSI6IjIiLCJ2b2x1bWUiOiIyNyIsImNvbnRhaW5lci10aXRsZS1zaG9ydCI6IiJ9LCJpc1RlbXBvcmFyeSI6ZmFsc2V9XX0=&quot;,&quot;citationItems&quot;:[{&quot;id&quot;:&quot;b03552d8-7318-3597-ba09-520bfec12bc5&quot;,&quot;itemData&quot;:{&quot;type&quot;:&quot;article-journal&quot;,&quot;id&quot;:&quot;b03552d8-7318-3597-ba09-520bfec12bc5&quot;,&quot;title&quot;:&quot;Nurses’ perceptions about and confidence in using an electronic medical record system&quot;,&quot;author&quot;:[{&quot;family&quot;:&quot;Abu Raddaha&quot;,&quot;given&quot;:&quot;Ahmad H&quot;,&quot;parse-names&quot;:false,&quot;dropping-particle&quot;:&quot;&quot;,&quot;non-dropping-particle&quot;:&quot;&quot;}],&quot;container-title&quot;:&quot;Proceedings of Singapore Healthcare&quot;,&quot;DOI&quot;:&quot;10.1177/2010105817732585&quot;,&quot;ISSN&quot;:&quot;2010-1058&quot;,&quot;issued&quot;:{&quot;date-parts&quot;:[[2018,6,21]]},&quot;page&quot;:&quot;110-117&quot;,&quot;issue&quot;:&quot;2&quot;,&quot;volume&quot;:&quot;27&quot;,&quot;container-title-short&quot;:&quot;&quot;},&quot;isTemporary&quot;:false}]},{&quot;citationID&quot;:&quot;MENDELEY_CITATION_9af30956-a17b-453c-9c44-2da2eea99620&quot;,&quot;properties&quot;:{&quot;noteIndex&quot;:0},&quot;isEdited&quot;:false,&quot;manualOverride&quot;:{&quot;isManuallyOverridden&quot;:false,&quot;citeprocText&quot;:&quot;(Yuan &lt;i&gt;et al.&lt;/i&gt;, 2023)&quot;,&quot;manualOverrideText&quot;:&quot;&quot;},&quot;citationTag&quot;:&quot;MENDELEY_CITATION_v3_eyJjaXRhdGlvbklEIjoiTUVOREVMRVlfQ0lUQVRJT05fOWFmMzA5NTYtYTE3Yi00NTNjLTljNDQtMmRhMmVlYTk5NjIwIiwicHJvcGVydGllcyI6eyJub3RlSW5kZXgiOjB9LCJpc0VkaXRlZCI6ZmFsc2UsIm1hbnVhbE92ZXJyaWRlIjp7ImlzTWFudWFsbHlPdmVycmlkZGVuIjpmYWxzZSwiY2l0ZXByb2NUZXh0IjoiKFl1YW4gPGk+ZXQgYWwuPC9pPiwgMjAyMykiLCJtYW51YWxPdmVycmlkZVRleHQiOiIifSwiY2l0YXRpb25JdGVtcyI6W3siaWQiOiJiNGRiMzE3ZC0yMjEzLTNhNzktYTNlMy1mYzdiNjgyODMyMGMiLCJpdGVtRGF0YSI6eyJ0eXBlIjoiYXJ0aWNsZS1qb3VybmFsIiwiaWQiOiJiNGRiMzE3ZC0yMjEzLTNhNzktYTNlMy1mYzdiNjgyODMyMGMiLCJ0aXRsZSI6IlRoZSBsZXZlbHMgYW5kIHJlbGF0ZWQgZmFjdG9ycyBvZiBtZW50YWwgd29ya2xvYWQgYW1vbmcgbnVyc2VzOiBBIHN5c3RlbWF0aWMgcmV2aWV3IGFuZCBtZXRh4oCQYW5hbHlzaXMiLCJhdXRob3IiOlt7ImZhbWlseSI6Ill1YW4iLCJnaXZlbiI6Ilpob25ncWluZyIsInBhcnNlLW5hbWVzIjpmYWxzZSwiZHJvcHBpbmctcGFydGljbGUiOiIiLCJub24tZHJvcHBpbmctcGFydGljbGUiOiIifSx7ImZhbWlseSI6IldhbmciLCJnaXZlbiI6IkppYWxpbiIsInBhcnNlLW5hbWVzIjpmYWxzZSwiZHJvcHBpbmctcGFydGljbGUiOiIiLCJub24tZHJvcHBpbmctcGFydGljbGUiOiIifSx7ImZhbWlseSI6IkZlbmciLCJnaXZlbiI6IkZlbiIsInBhcnNlLW5hbWVzIjpmYWxzZSwiZHJvcHBpbmctcGFydGljbGUiOiIiLCJub24tZHJvcHBpbmctcGFydGljbGUiOiIifSx7ImZhbWlseSI6IkppbiIsImdpdmVuIjoiTWFuIiwicGFyc2UtbmFtZXMiOmZhbHNlLCJkcm9wcGluZy1wYXJ0aWNsZSI6IiIsIm5vbi1kcm9wcGluZy1wYXJ0aWNsZSI6IiJ9LHsiZmFtaWx5IjoiWGllIiwiZ2l2ZW4iOiJXYW5xaW5nIiwicGFyc2UtbmFtZXMiOmZhbHNlLCJkcm9wcGluZy1wYXJ0aWNsZSI6IiIsIm5vbi1kcm9wcGluZy1wYXJ0aWNsZSI6IiJ9LHsiZmFtaWx5IjoiSGUiLCJnaXZlbiI6IkhvbmciLCJwYXJzZS1uYW1lcyI6ZmFsc2UsImRyb3BwaW5nLXBhcnRpY2xlIjoiIiwibm9uLWRyb3BwaW5nLXBhcnRpY2xlIjoiIn0seyJmYW1pbHkiOiJUZW5nIiwiZ2l2ZW4iOiJNZWkiLCJwYXJzZS1uYW1lcyI6ZmFsc2UsImRyb3BwaW5nLXBhcnRpY2xlIjoiIiwibm9uLWRyb3BwaW5nLXBhcnRpY2xlIjoiIn1dLCJjb250YWluZXItdGl0bGUiOiJJbnRlcm5hdGlvbmFsIEpvdXJuYWwgb2YgTnVyc2luZyBQcmFjdGljZSIsIkRPSSI6IjEwLjExMTEvaWpuLjEzMTQ4IiwiSVNTTiI6IjEzMjItNzExNCIsImlzc3VlZCI6eyJkYXRlLXBhcnRzIjpbWzIwMjMsMTAsMjNdXX0sImFic3RyYWN0IjoiPHA+IFdoYXQgaXMgYWxyZWFkeSBrbm93biBhYm91dCB0aGUgdG9waWM/IDxsaXN0IGxpc3QtdHlwZT1cImJ1bGxldFwiPiA8bGlzdC1pdGVtPiA8cD5NZW50YWwgd29ya2xvYWQgaXMgYSBrZXkgZWxlbWVudCB0aGF0IGNhbiBhZmZlY3QgbnVyc2luZyBwZXJmb3JtYW5jZSBhbmQgcGF0aWVudCBzYWZldHkgb3V0Y29tZXMuPC9wPiA8L2xpc3QtaXRlbT4gPGxpc3QtaXRlbT4gPHA+TnVyc2luZyBpcyBhIHN0cmVzc2Z1bCBvY2N1cGF0aW9uLCBhbmQgbnVyc2VzIGFyZSBhdCByaXNrIGZvciBoaWdoIGxldmVscyBvZiBtZW50YWwgd29ya2xvYWQuPC9wPiA8L2xpc3QtaXRlbT4gPC9saXN0PiA8L3A+IiwiaXNzdWUiOiI1Iiwidm9sdW1lIjoiMjkiLCJjb250YWluZXItdGl0bGUtc2hvcnQiOiJJbnQuIEouIE51cnMuIFByYWN0LiJ9LCJpc1RlbXBvcmFyeSI6ZmFsc2V9XX0=&quot;,&quot;citationItems&quot;:[{&quot;id&quot;:&quot;b4db317d-2213-3a79-a3e3-fc7b6828320c&quot;,&quot;itemData&quot;:{&quot;type&quot;:&quot;article-journal&quot;,&quot;id&quot;:&quot;b4db317d-2213-3a79-a3e3-fc7b6828320c&quot;,&quot;title&quot;:&quot;The levels and related factors of mental workload among nurses: A systematic review and meta‐analysis&quot;,&quot;author&quot;:[{&quot;family&quot;:&quot;Yuan&quot;,&quot;given&quot;:&quot;Zhongqing&quot;,&quot;parse-names&quot;:false,&quot;dropping-particle&quot;:&quot;&quot;,&quot;non-dropping-particle&quot;:&quot;&quot;},{&quot;family&quot;:&quot;Wang&quot;,&quot;given&quot;:&quot;Jialin&quot;,&quot;parse-names&quot;:false,&quot;dropping-particle&quot;:&quot;&quot;,&quot;non-dropping-particle&quot;:&quot;&quot;},{&quot;family&quot;:&quot;Feng&quot;,&quot;given&quot;:&quot;Fen&quot;,&quot;parse-names&quot;:false,&quot;dropping-particle&quot;:&quot;&quot;,&quot;non-dropping-particle&quot;:&quot;&quot;},{&quot;family&quot;:&quot;Jin&quot;,&quot;given&quot;:&quot;Man&quot;,&quot;parse-names&quot;:false,&quot;dropping-particle&quot;:&quot;&quot;,&quot;non-dropping-particle&quot;:&quot;&quot;},{&quot;family&quot;:&quot;Xie&quot;,&quot;given&quot;:&quot;Wanqing&quot;,&quot;parse-names&quot;:false,&quot;dropping-particle&quot;:&quot;&quot;,&quot;non-dropping-particle&quot;:&quot;&quot;},{&quot;family&quot;:&quot;He&quot;,&quot;given&quot;:&quot;Hong&quot;,&quot;parse-names&quot;:false,&quot;dropping-particle&quot;:&quot;&quot;,&quot;non-dropping-particle&quot;:&quot;&quot;},{&quot;family&quot;:&quot;Teng&quot;,&quot;given&quot;:&quot;Mei&quot;,&quot;parse-names&quot;:false,&quot;dropping-particle&quot;:&quot;&quot;,&quot;non-dropping-particle&quot;:&quot;&quot;}],&quot;container-title&quot;:&quot;International Journal of Nursing Practice&quot;,&quot;DOI&quot;:&quot;10.1111/ijn.13148&quot;,&quot;ISSN&quot;:&quot;1322-7114&quot;,&quot;issued&quot;:{&quot;date-parts&quot;:[[2023,10,23]]},&quot;abstract&quot;:&quot;&lt;p&gt; What is already known about the topic? &lt;list list-type=\&quot;bullet\&quot;&gt; &lt;list-item&gt; &lt;p&gt;Mental workload is a key element that can affect nursing performance and patient safety outcomes.&lt;/p&gt; &lt;/list-item&gt; &lt;list-item&gt; &lt;p&gt;Nursing is a stressful occupation, and nurses are at risk for high levels of mental workload.&lt;/p&gt; &lt;/list-item&gt; &lt;/list&gt; &lt;/p&gt;&quot;,&quot;issue&quot;:&quot;5&quot;,&quot;volume&quot;:&quot;29&quot;,&quot;container-title-short&quot;:&quot;Int. J. Nurs. Pract.&quot;},&quot;isTemporary&quot;:false}]},{&quot;citationID&quot;:&quot;MENDELEY_CITATION_719020d2-94b6-456b-adde-daba3f01c0d3&quot;,&quot;properties&quot;:{&quot;noteIndex&quot;:0},&quot;isEdited&quot;:false,&quot;manualOverride&quot;:{&quot;isManuallyOverridden&quot;:true,&quot;citeprocText&quot;:&quot;(The Faculty of Intensive Care Medicine, 2021)&quot;,&quot;manualOverrideText&quot;:&quot;2021)&quot;},&quot;citationTag&quot;:&quot;MENDELEY_CITATION_v3_eyJjaXRhdGlvbklEIjoiTUVOREVMRVlfQ0lUQVRJT05fNzE5MDIwZDItOTRiNi00NTZiLWFkZGUtZGFiYTNmMDFjMGQzIiwicHJvcGVydGllcyI6eyJub3RlSW5kZXgiOjB9LCJpc0VkaXRlZCI6ZmFsc2UsIm1hbnVhbE92ZXJyaWRlIjp7ImlzTWFudWFsbHlPdmVycmlkZGVuIjp0cnVlLCJjaXRlcHJvY1RleHQiOiIoVGhlIEZhY3VsdHkgb2YgSW50ZW5zaXZlIENhcmUgTWVkaWNpbmUsIDIwMjEpIiwibWFudWFsT3ZlcnJpZGVUZXh0IjoiMjAyMSkifSwiY2l0YXRpb25JdGVtcyI6W3siaWQiOiI0ZGEzNTVhNi04NmQ5LTM5N2ItYjllZC01N2U5YmEwNmRhMjciLCJpdGVtRGF0YSI6eyJ0eXBlIjoid2VicGFnZSIsImlkIjoiNGRhMzU1YTYtODZkOS0zOTdiLWI5ZWQtNTdlOWJhMDZkYTI3IiwidGl0bGUiOiJXT1JLRk9SQ0UgREFUQUJBTksgIGZvciBBZHVsdCBDcml0aWNhbCBDYXJlIiwiYXV0aG9yIjpbeyJmYW1pbHkiOiJUaGUgRmFjdWx0eSBvZiBJbnRlbnNpdmUgQ2FyZSBNZWRpY2luZSIsImdpdmVuIjoiIiwicGFyc2UtbmFtZXMiOmZhbHNlLCJkcm9wcGluZy1wYXJ0aWNsZSI6IiIsIm5vbi1kcm9wcGluZy1wYXJ0aWNsZSI6IiJ9XSwiY29udGFpbmVyLXRpdGxlIjoiaHR0cHM6Ly9maWNtLmFjLnVrL3NpdGVzL2ZpY20vZmlsZXMvZG9jdW1lbnRzLzIwMjEtMTAvd29ya2ZvcmNlX2RhdGFfYmFua18yMDIxXy1fZm9yX3JlbGVhc2UucGRmIiwiaXNzdWVkIjp7ImRhdGUtcGFydHMiOltbMjAyMV1dfSwiY29udGFpbmVyLXRpdGxlLXNob3J0IjoiIn0sImlzVGVtcG9yYXJ5IjpmYWxzZX1dfQ==&quot;,&quot;citationItems&quot;:[{&quot;id&quot;:&quot;4da355a6-86d9-397b-b9ed-57e9ba06da27&quot;,&quot;itemData&quot;:{&quot;type&quot;:&quot;webpage&quot;,&quot;id&quot;:&quot;4da355a6-86d9-397b-b9ed-57e9ba06da27&quot;,&quot;title&quot;:&quot;WORKFORCE DATABANK  for Adult Critical Care&quot;,&quot;author&quot;:[{&quot;family&quot;:&quot;The Faculty of Intensive Care Medicine&quot;,&quot;given&quot;:&quot;&quot;,&quot;parse-names&quot;:false,&quot;dropping-particle&quot;:&quot;&quot;,&quot;non-dropping-particle&quot;:&quot;&quot;}],&quot;container-title&quot;:&quot;https://ficm.ac.uk/sites/ficm/files/documents/2021-10/workforce_data_bank_2021_-_for_release.pdf&quot;,&quot;issued&quot;:{&quot;date-parts&quot;:[[2021]]},&quot;container-title-short&quot;:&quot;&quot;},&quot;isTemporary&quot;:false}]},{&quot;citationID&quot;:&quot;MENDELEY_CITATION_9437a62c-2054-486e-8c55-f556bfa2ed71&quot;,&quot;properties&quot;:{&quot;noteIndex&quot;:0},&quot;isEdited&quot;:false,&quot;manualOverride&quot;:{&quot;isManuallyOverridden&quot;:false,&quot;citeprocText&quot;:&quot;(Edward R. Melnick &lt;i&gt;et al.&lt;/i&gt;, 2020)&quot;,&quot;manualOverrideText&quot;:&quot;&quot;},&quot;citationTag&quot;:&quot;MENDELEY_CITATION_v3_eyJjaXRhdGlvbklEIjoiTUVOREVMRVlfQ0lUQVRJT05fOTQzN2E2MmMtMjA1NC00ODZlLThjNTUtZjU1NmJmYTJlZDcxIiwicHJvcGVydGllcyI6eyJub3RlSW5kZXgiOjB9LCJpc0VkaXRlZCI6ZmFsc2UsIm1hbnVhbE92ZXJyaWRlIjp7ImlzTWFudWFsbHlPdmVycmlkZGVuIjpmYWxzZSwiY2l0ZXByb2NUZXh0IjoiKEVkd2FyZCBSLiBNZWxuaWNrIDxpPmV0IGFsLjwvaT4sIDIwMjApIiwibWFudWFsT3ZlcnJpZGVUZXh0IjoiIn0sImNpdGF0aW9uSXRlbXMiOlt7ImlkIjoiMTllNDgxZDEtYjA0Ni0zMmNjLWEzMjctMzlkZjRiZWEyYzhlIiwiaXRlbURhdGEiOnsidHlwZSI6ImFydGljbGUtam91cm5hbCIsImlkIjoiMTllNDgxZDEtYjA0Ni0zMmNjLWEzMjctMzlkZjRiZWEyYzhlIiwidGl0bGUiOiJUaGUgQXNzb2NpYXRpb24gQmV0d2VlbiBQZXJjZWl2ZWQgRWxlY3Ryb25pYyBIZWFsdGggUmVjb3JkIFVzYWJpbGl0eSBhbmQgUHJvZmVzc2lvbmFsIEJ1cm5vdXQgQW1vbmcgVVMgUGh5c2ljaWFucyIsImF1dGhvciI6W3siZmFtaWx5IjoiTWVsbmljayIsImdpdmVuIjoiRWR3YXJkIFIuIiwicGFyc2UtbmFtZXMiOmZhbHNlLCJkcm9wcGluZy1wYXJ0aWNsZSI6IiIsIm5vbi1kcm9wcGluZy1wYXJ0aWNsZSI6IiJ9LHsiZmFtaWx5IjoiRHlyYnllIiwiZ2l2ZW4iOiJMaXNlbG90dGUgTi4iLCJwYXJzZS1uYW1lcyI6ZmFsc2UsImRyb3BwaW5nLXBhcnRpY2xlIjoiIiwibm9uLWRyb3BwaW5nLXBhcnRpY2xlIjoiIn0seyJmYW1pbHkiOiJTaW5za3kiLCJnaXZlbiI6IkNocmlzdGluZSBBLiIsInBhcnNlLW5hbWVzIjpmYWxzZSwiZHJvcHBpbmctcGFydGljbGUiOiIiLCJub24tZHJvcHBpbmctcGFydGljbGUiOiIifSx7ImZhbWlseSI6IlRyb2NrZWwiLCJnaXZlbiI6Ik1pY2tleSIsInBhcnNlLW5hbWVzIjpmYWxzZSwiZHJvcHBpbmctcGFydGljbGUiOiIiLCJub24tZHJvcHBpbmctcGFydGljbGUiOiIifSx7ImZhbWlseSI6Ildlc3QiLCJnaXZlbiI6IkNvbGluIFAuIiwicGFyc2UtbmFtZXMiOmZhbHNlLCJkcm9wcGluZy1wYXJ0aWNsZSI6IiIsIm5vbi1kcm9wcGluZy1wYXJ0aWNsZSI6IiJ9LHsiZmFtaWx5IjoiTmVkZWxlYyIsImdpdmVuIjoiTGF1cmVuY2UiLCJwYXJzZS1uYW1lcyI6ZmFsc2UsImRyb3BwaW5nLXBhcnRpY2xlIjoiIiwibm9uLWRyb3BwaW5nLXBhcnRpY2xlIjoiIn0seyJmYW1pbHkiOiJUdXR0eSIsImdpdmVuIjoiTWljaGFlbCBBLiIsInBhcnNlLW5hbWVzIjpmYWxzZSwiZHJvcHBpbmctcGFydGljbGUiOiIiLCJub24tZHJvcHBpbmctcGFydGljbGUiOiIifSx7ImZhbWlseSI6IlNoYW5hZmVsdCIsImdpdmVuIjoiVGFpdCIsInBhcnNlLW5hbWVzIjpmYWxzZSwiZHJvcHBpbmctcGFydGljbGUiOiIiLCJub24tZHJvcHBpbmctcGFydGljbGUiOiIifV0sImNvbnRhaW5lci10aXRsZSI6Ik1heW8gQ2xpbmljIFByb2NlZWRpbmdzIiwiY29udGFpbmVyLXRpdGxlLXNob3J0IjoiTWF5byBDbGluLiBQcm9jLiIsIkRPSSI6IjEwLjEwMTYvai5tYXlvY3AuMjAxOS4wOS4wMjQiLCJJU1NOIjoiMDAyNTYxOTYiLCJpc3N1ZWQiOnsiZGF0ZS1wYXJ0cyI6W1syMDIwLDNdXX0sInBhZ2UiOiI0NzYtNDg3IiwiaXNzdWUiOiIzIiwidm9sdW1lIjoiOTUifSwiaXNUZW1wb3JhcnkiOmZhbHNlfV19&quot;,&quot;citationItems&quot;:[{&quot;id&quot;:&quot;19e481d1-b046-32cc-a327-39df4bea2c8e&quot;,&quot;itemData&quot;:{&quot;type&quot;:&quot;article-journal&quot;,&quot;id&quot;:&quot;19e481d1-b046-32cc-a327-39df4bea2c8e&quot;,&quot;title&quot;:&quot;The Association Between Perceived Electronic Health Record Usability and Professional Burnout Among US Physicians&quot;,&quot;author&quot;:[{&quot;family&quot;:&quot;Melnick&quot;,&quot;given&quot;:&quot;Edward R.&quot;,&quot;parse-names&quot;:false,&quot;dropping-particle&quot;:&quot;&quot;,&quot;non-dropping-particle&quot;:&quot;&quot;},{&quot;family&quot;:&quot;Dyrbye&quot;,&quot;given&quot;:&quot;Liselotte N.&quot;,&quot;parse-names&quot;:false,&quot;dropping-particle&quot;:&quot;&quot;,&quot;non-dropping-particle&quot;:&quot;&quot;},{&quot;family&quot;:&quot;Sinsky&quot;,&quot;given&quot;:&quot;Christine A.&quot;,&quot;parse-names&quot;:false,&quot;dropping-particle&quot;:&quot;&quot;,&quot;non-dropping-particle&quot;:&quot;&quot;},{&quot;family&quot;:&quot;Trockel&quot;,&quot;given&quot;:&quot;Mickey&quot;,&quot;parse-names&quot;:false,&quot;dropping-particle&quot;:&quot;&quot;,&quot;non-dropping-particle&quot;:&quot;&quot;},{&quot;family&quot;:&quot;West&quot;,&quot;given&quot;:&quot;Colin P.&quot;,&quot;parse-names&quot;:false,&quot;dropping-particle&quot;:&quot;&quot;,&quot;non-dropping-particle&quot;:&quot;&quot;},{&quot;family&quot;:&quot;Nedelec&quot;,&quot;given&quot;:&quot;Laurence&quot;,&quot;parse-names&quot;:false,&quot;dropping-particle&quot;:&quot;&quot;,&quot;non-dropping-particle&quot;:&quot;&quot;},{&quot;family&quot;:&quot;Tutty&quot;,&quot;given&quot;:&quot;Michael A.&quot;,&quot;parse-names&quot;:false,&quot;dropping-particle&quot;:&quot;&quot;,&quot;non-dropping-particle&quot;:&quot;&quot;},{&quot;family&quot;:&quot;Shanafelt&quot;,&quot;given&quot;:&quot;Tait&quot;,&quot;parse-names&quot;:false,&quot;dropping-particle&quot;:&quot;&quot;,&quot;non-dropping-particle&quot;:&quot;&quot;}],&quot;container-title&quot;:&quot;Mayo Clinic Proceedings&quot;,&quot;container-title-short&quot;:&quot;Mayo Clin. Proc.&quot;,&quot;DOI&quot;:&quot;10.1016/j.mayocp.2019.09.024&quot;,&quot;ISSN&quot;:&quot;00256196&quot;,&quot;issued&quot;:{&quot;date-parts&quot;:[[2020,3]]},&quot;page&quot;:&quot;476-487&quot;,&quot;issue&quot;:&quot;3&quot;,&quot;volume&quot;:&quot;95&quot;},&quot;isTemporary&quot;:false}]},{&quot;citationID&quot;:&quot;MENDELEY_CITATION_81c81402-c993-4a95-a399-ebecd77995af&quot;,&quot;properties&quot;:{&quot;noteIndex&quot;:0},&quot;isEdited&quot;:false,&quot;manualOverride&quot;:{&quot;isManuallyOverridden&quot;:false,&quot;citeprocText&quot;:&quot;(Howe &lt;i&gt;et al.&lt;/i&gt;, 2018)&quot;,&quot;manualOverrideText&quot;:&quot;&quot;},&quot;citationTag&quot;:&quot;MENDELEY_CITATION_v3_eyJjaXRhdGlvbklEIjoiTUVOREVMRVlfQ0lUQVRJT05fODFjODE0MDItYzk5My00YTk1LWEzOTktZWJlY2Q3Nzk5NWFmIiwicHJvcGVydGllcyI6eyJub3RlSW5kZXgiOjB9LCJpc0VkaXRlZCI6ZmFsc2UsIm1hbnVhbE92ZXJyaWRlIjp7ImlzTWFudWFsbHlPdmVycmlkZGVuIjpmYWxzZSwiY2l0ZXByb2NUZXh0IjoiKEhvd2UgPGk+ZXQgYWwuPC9pPiwgMjAxOCkiLCJtYW51YWxPdmVycmlkZVRleHQiOiIifSwiY2l0YXRpb25JdGVtcyI6W3siaWQiOiI5Y2ZlMmNkZS05MDM5LTNlN2QtYjI2Ny1kZDFhOTUzY2U1NGUiLCJpdGVtRGF0YSI6eyJ0eXBlIjoiYXJ0aWNsZS1qb3VybmFsIiwiaWQiOiI5Y2ZlMmNkZS05MDM5LTNlN2QtYjI2Ny1kZDFhOTUzY2U1NGUiLCJ0aXRsZSI6IkVsZWN0cm9uaWMgSGVhbHRoIFJlY29yZCBVc2FiaWxpdHkgSXNzdWVzIGFuZCBQb3RlbnRpYWwgQ29udHJpYnV0aW9uIHRvIFBhdGllbnQgSGFybSIsImF1dGhvciI6W3siZmFtaWx5IjoiSG93ZSIsImdpdmVuIjoiSmVzc2ljYSBMLiIsInBhcnNlLW5hbWVzIjpmYWxzZSwiZHJvcHBpbmctcGFydGljbGUiOiIiLCJub24tZHJvcHBpbmctcGFydGljbGUiOiIifSx7ImZhbWlseSI6IkFkYW1zIiwiZ2l2ZW4iOiJLYXRoYXJpbmUgVC4iLCJwYXJzZS1uYW1lcyI6ZmFsc2UsImRyb3BwaW5nLXBhcnRpY2xlIjoiIiwibm9uLWRyb3BwaW5nLXBhcnRpY2xlIjoiIn0seyJmYW1pbHkiOiJIZXR0aW5nZXIiLCJnaXZlbiI6IkEuIFphY2hhcnkiLCJwYXJzZS1uYW1lcyI6ZmFsc2UsImRyb3BwaW5nLXBhcnRpY2xlIjoiIiwibm9uLWRyb3BwaW5nLXBhcnRpY2xlIjoiIn0seyJmYW1pbHkiOiJSYXR3YW5pIiwiZ2l2ZW4iOiJSYWogTS4iLCJwYXJzZS1uYW1lcyI6ZmFsc2UsImRyb3BwaW5nLXBhcnRpY2xlIjoiIiwibm9uLWRyb3BwaW5nLXBhcnRpY2xlIjoiIn1dLCJjb250YWluZXItdGl0bGUiOiJKQU1BIiwiY29udGFpbmVyLXRpdGxlLXNob3J0IjoiSkFNQSIsIkRPSSI6IjEwLjEwMDEvamFtYS4yMDE4LjExNzEiLCJJU1NOIjoiMDA5OC03NDg0IiwiaXNzdWVkIjp7ImRhdGUtcGFydHMiOltbMjAxOCwzLDI3XV19LCJwYWdlIjoiMTI3NiIsImlzc3VlIjoiMTIiLCJ2b2x1bWUiOiIzMTkifSwiaXNUZW1wb3JhcnkiOmZhbHNlfV19&quot;,&quot;citationItems&quot;:[{&quot;id&quot;:&quot;9cfe2cde-9039-3e7d-b267-dd1a953ce54e&quot;,&quot;itemData&quot;:{&quot;type&quot;:&quot;article-journal&quot;,&quot;id&quot;:&quot;9cfe2cde-9039-3e7d-b267-dd1a953ce54e&quot;,&quot;title&quot;:&quot;Electronic Health Record Usability Issues and Potential Contribution to Patient Harm&quot;,&quot;author&quot;:[{&quot;family&quot;:&quot;Howe&quot;,&quot;given&quot;:&quot;Jessica L.&quot;,&quot;parse-names&quot;:false,&quot;dropping-particle&quot;:&quot;&quot;,&quot;non-dropping-particle&quot;:&quot;&quot;},{&quot;family&quot;:&quot;Adams&quot;,&quot;given&quot;:&quot;Katharine T.&quot;,&quot;parse-names&quot;:false,&quot;dropping-particle&quot;:&quot;&quot;,&quot;non-dropping-particle&quot;:&quot;&quot;},{&quot;family&quot;:&quot;Hettinger&quot;,&quot;given&quot;:&quot;A. Zachary&quot;,&quot;parse-names&quot;:false,&quot;dropping-particle&quot;:&quot;&quot;,&quot;non-dropping-particle&quot;:&quot;&quot;},{&quot;family&quot;:&quot;Ratwani&quot;,&quot;given&quot;:&quot;Raj M.&quot;,&quot;parse-names&quot;:false,&quot;dropping-particle&quot;:&quot;&quot;,&quot;non-dropping-particle&quot;:&quot;&quot;}],&quot;container-title&quot;:&quot;JAMA&quot;,&quot;container-title-short&quot;:&quot;JAMA&quot;,&quot;DOI&quot;:&quot;10.1001/jama.2018.1171&quot;,&quot;ISSN&quot;:&quot;0098-7484&quot;,&quot;issued&quot;:{&quot;date-parts&quot;:[[2018,3,27]]},&quot;page&quot;:&quot;1276&quot;,&quot;issue&quot;:&quot;12&quot;,&quot;volume&quot;:&quot;319&quot;},&quot;isTemporary&quot;:false}]},{&quot;citationID&quot;:&quot;MENDELEY_CITATION_18533404-6153-459f-8daf-d6d35d9f0ba7&quot;,&quot;properties&quot;:{&quot;noteIndex&quot;:0},&quot;isEdited&quot;:false,&quot;manualOverride&quot;:{&quot;isManuallyOverridden&quot;:false,&quot;citeprocText&quot;:&quot;(J Brooke, 2013)&quot;,&quot;manualOverrideText&quot;:&quot;&quot;},&quot;citationTag&quot;:&quot;MENDELEY_CITATION_v3_eyJjaXRhdGlvbklEIjoiTUVOREVMRVlfQ0lUQVRJT05fMTg1MzM0MDQtNjE1My00NTlmLThkYWYtZDZkMzVkOWYwYmE3IiwicHJvcGVydGllcyI6eyJub3RlSW5kZXgiOjB9LCJpc0VkaXRlZCI6ZmFsc2UsIm1hbnVhbE92ZXJyaWRlIjp7ImlzTWFudWFsbHlPdmVycmlkZGVuIjpmYWxzZSwiY2l0ZXByb2NUZXh0IjoiKEogQnJvb2tlLCAyMDEzKSIsIm1hbnVhbE92ZXJyaWRlVGV4dCI6IiJ9LCJjaXRhdGlvbkl0ZW1zIjpbeyJpZCI6IjE5N2E2MDBhLWY4MjAtMzhmNC1hNThkLWNmNTc3MDQ4ODAxOSIsIml0ZW1EYXRhIjp7InR5cGUiOiJhcnRpY2xlLWpvdXJuYWwiLCJpZCI6IjE5N2E2MDBhLWY4MjAtMzhmNC1hNThkLWNmNTc3MDQ4ODAxOSIsInRpdGxlIjoiU1VTOiBBIFJldHJvc3BlY3RpdmUgIiwiYXV0aG9yIjpbeyJmYW1pbHkiOiJKIEJyb29rZSIsImdpdmVuIjoiIiwicGFyc2UtbmFtZXMiOmZhbHNlLCJkcm9wcGluZy1wYXJ0aWNsZSI6IiIsIm5vbi1kcm9wcGluZy1wYXJ0aWNsZSI6IiJ9XSwiY29udGFpbmVyLXRpdGxlIjoiSm91cm5hbCBvZiBVc2FiaWxpdHkgU3R1ZGllcyIsImNvbnRhaW5lci10aXRsZS1zaG9ydCI6IkouIFVzYWJpbGl0eSBTdHVkLiIsImlzc3VlZCI6eyJkYXRlLXBhcnRzIjpbWzIwMTMsMl1dfSwicGFnZSI6IjI5LTQwIiwiaXNzdWUiOiIyIiwidm9sdW1lIjoiOCJ9LCJpc1RlbXBvcmFyeSI6ZmFsc2V9XX0=&quot;,&quot;citationItems&quot;:[{&quot;id&quot;:&quot;197a600a-f820-38f4-a58d-cf5770488019&quot;,&quot;itemData&quot;:{&quot;type&quot;:&quot;article-journal&quot;,&quot;id&quot;:&quot;197a600a-f820-38f4-a58d-cf5770488019&quot;,&quot;title&quot;:&quot;SUS: A Retrospective &quot;,&quot;author&quot;:[{&quot;family&quot;:&quot;J Brooke&quot;,&quot;given&quot;:&quot;&quot;,&quot;parse-names&quot;:false,&quot;dropping-particle&quot;:&quot;&quot;,&quot;non-dropping-particle&quot;:&quot;&quot;}],&quot;container-title&quot;:&quot;Journal of Usability Studies&quot;,&quot;container-title-short&quot;:&quot;J. Usability Stud.&quot;,&quot;issued&quot;:{&quot;date-parts&quot;:[[2013,2]]},&quot;page&quot;:&quot;29-40&quot;,&quot;issue&quot;:&quot;2&quot;,&quot;volume&quot;:&quot;8&quot;},&quot;isTemporary&quot;:false}]},{&quot;citationID&quot;:&quot;MENDELEY_CITATION_2488a5ef-efe0-4a41-aec6-4dd699af76cc&quot;,&quot;properties&quot;:{&quot;noteIndex&quot;:0},&quot;isEdited&quot;:false,&quot;manualOverride&quot;:{&quot;isManuallyOverridden&quot;:false,&quot;citeprocText&quot;:&quot;(Hart, 2006)&quot;,&quot;manualOverrideText&quot;:&quot;&quot;},&quot;citationTag&quot;:&quot;MENDELEY_CITATION_v3_eyJjaXRhdGlvbklEIjoiTUVOREVMRVlfQ0lUQVRJT05fMjQ4OGE1ZWYtZWZlMC00YTQxLWFlYzYtNGRkNjk5YWY3NmNjIiwicHJvcGVydGllcyI6eyJub3RlSW5kZXgiOjB9LCJpc0VkaXRlZCI6ZmFsc2UsIm1hbnVhbE92ZXJyaWRlIjp7ImlzTWFudWFsbHlPdmVycmlkZGVuIjpmYWxzZSwiY2l0ZXByb2NUZXh0IjoiKEhhcnQsIDIwMDYpIiwibWFudWFsT3ZlcnJpZGVUZXh0IjoiIn0sImNpdGF0aW9uSXRlbXMiOlt7ImlkIjoiZjNhMzQzZTAtMDhlZi0zODliLTk2ZjAtYjQ0ZDdiNDQ2NjBmIiwiaXRlbURhdGEiOnsidHlwZSI6ImFydGljbGUtam91cm5hbCIsImlkIjoiZjNhMzQzZTAtMDhlZi0zODliLTk2ZjAtYjQ0ZDdiNDQ2NjBmIiwidGl0bGUiOiJOYXNhLVRhc2sgTG9hZCBJbmRleCAoTkFTQS1UTFgpOyAyMCBZZWFycyBMYXRlciIsImF1dGhvciI6W3siZmFtaWx5IjoiSGFydCIsImdpdmVuIjoiU2FuZHJhIEcuIiwicGFyc2UtbmFtZXMiOmZhbHNlLCJkcm9wcGluZy1wYXJ0aWNsZSI6IiIsIm5vbi1kcm9wcGluZy1wYXJ0aWNsZSI6IiJ9XSwiY29udGFpbmVyLXRpdGxlIjoiUHJvY2VlZGluZ3Mgb2YgdGhlIEh1bWFuIEZhY3RvcnMgYW5kIEVyZ29ub21pY3MgU29jaWV0eSBBbm51YWwgTWVldGluZyIsIkRPSSI6IjEwLjExNzcvMTU0MTkzMTIwNjA1MDAwOTA5IiwiSVNTTiI6IjEwNzEtMTgxMyIsImlzc3VlZCI6eyJkYXRlLXBhcnRzIjpbWzIwMDYsMTAsMV1dfSwicGFnZSI6IjkwNC05MDgiLCJhYnN0cmFjdCI6IjxwPk5BU0EtVExYIGlzIGEgbXVsdGktZGltZW5zaW9uYWwgc2NhbGUgZGVzaWduZWQgdG8gb2J0YWluIHdvcmtsb2FkIGVzdGltYXRlcyBmcm9tIG9uZSBvciBtb3JlIG9wZXJhdG9ycyB3aGlsZSB0aGV5IGFyZSBwZXJmb3JtaW5nIGEgdGFzayBvciBpbW1lZGlhdGVseSBhZnRlcndhcmRzLiBUaGUgeWVhcnMgb2YgcmVzZWFyY2ggdGhhdCBwcmVjZWRlZCBzdWJzY2FsZSBzZWxlY3Rpb24gYW5kIHRoZSB3ZWlnaHRlZCBhdmVyYWdpbmcgYXBwcm9hY2ggcmVzdWx0ZWQgaW4gYSB0b29sIHRoYXQgaGFzIHByb3ZlbiB0byBiZSByZWFzb25hYmx5IGVhc3kgdG8gdXNlIGFuZCByZWxpYWJseSBzZW5zaXRpdmUgdG8gZXhwZXJpbWVudGFsbHkgaW1wb3J0YW50IG1hbmlwdWxhdGlvbnMgb3ZlciB0aGUgcGFzdCAyMCB5ZWFycy4gSXRzIHVzZSBoYXMgc3ByZWFkIGZhciBiZXlvbmQgaXRzIG9yaWdpbmFsIGFwcGxpY2F0aW9uIChhdmlhdGlvbiksIGZvY3VzIChjcmV3IGNvbXBsZW1lbnQpLCBhbmQgbGFuZ3VhZ2UgKEVuZ2xpc2gpLiBUaGlzIHN1cnZleSBvZiA1NTAgc3R1ZGllcyBpbiB3aGljaCBOQVNBLVRMWCB3YXMgdXNlZCBvciByZXZpZXdlZCB3YXMgdW5kZXJ0YWtlbiB0byBwcm92aWRlIGEgcmVzb3VyY2UgZm9yIGEgbmV3IGdlbmVyYXRpb24gb2YgdXNlcnMuIFRoZSBnb2FsIHdhcyB0byBzdW1tYXJpemUgdGhlIGVudmlyb25tZW50cyBpbiB3aGljaCBpdCBoYXMgYmVlbiBhcHBsaWVkLCB0aGUgdHlwZXMgb2YgYWN0aXZpdGllcyB0aGUgcmF0ZXJzIHBlcmZvcm1lZCwgb3RoZXIgdmFyaWFibGVzIHRoYXQgd2VyZSBtZWFzdXJlZCB0aGF0IGRpZCAob3IgZGlkIG5vdCkgY292YXJ5LCBtZXRob2RvbG9naWNhbCBpc3N1ZXMsIGFuZCBsZXNzb25zIGxlYXJuZWQ8L3A+IiwiaXNzdWUiOiI5Iiwidm9sdW1lIjoiNTAiLCJjb250YWluZXItdGl0bGUtc2hvcnQiOiIifSwiaXNUZW1wb3JhcnkiOmZhbHNlfV19&quot;,&quot;citationItems&quot;:[{&quot;id&quot;:&quot;f3a343e0-08ef-389b-96f0-b44d7b44660f&quot;,&quot;itemData&quot;:{&quot;type&quot;:&quot;article-journal&quot;,&quot;id&quot;:&quot;f3a343e0-08ef-389b-96f0-b44d7b44660f&quot;,&quot;title&quot;:&quot;Nasa-Task Load Index (NASA-TLX); 20 Years Later&quot;,&quot;author&quot;:[{&quot;family&quot;:&quot;Hart&quot;,&quot;given&quot;:&quot;Sandra G.&quot;,&quot;parse-names&quot;:false,&quot;dropping-particle&quot;:&quot;&quot;,&quot;non-dropping-particle&quot;:&quot;&quot;}],&quot;container-title&quot;:&quot;Proceedings of the Human Factors and Ergonomics Society Annual Meeting&quot;,&quot;DOI&quot;:&quot;10.1177/154193120605000909&quot;,&quot;ISSN&quot;:&quot;1071-1813&quot;,&quot;issued&quot;:{&quot;date-parts&quot;:[[2006,10,1]]},&quot;page&quot;:&quot;904-908&quot;,&quot;abstract&quot;:&quot;&lt;p&gt;NASA-TLX is a multi-dimensional scale designed to obtain workload estimates from one or more operators while they are performing a task or immediately afterwards. The years of research that preceded subscale selection and the weighted averaging approach resulted in a tool that has proven to be reasonably easy to use and reliably sensitive to experimentally important manipulations over the past 20 years. Its use has spread far beyond its original application (aviation), focus (crew complement), and language (English). This survey of 550 studies in which NASA-TLX was used or reviewed was undertaken to provide a resource for a new generation of users. The goal was to summarize the environments in which it has been applied, the types of activities the raters performed, other variables that were measured that did (or did not) covary, methodological issues, and lessons learned&lt;/p&gt;&quot;,&quot;issue&quot;:&quot;9&quot;,&quot;volume&quot;:&quot;50&quot;,&quot;container-title-short&quot;:&quot;&quot;},&quot;isTemporary&quot;:false}]},{&quot;citationID&quot;:&quot;MENDELEY_CITATION_5712a183-5581-44a0-83f0-94b966c71844&quot;,&quot;properties&quot;:{&quot;noteIndex&quot;:0},&quot;isEdited&quot;:false,&quot;manualOverride&quot;:{&quot;isManuallyOverridden&quot;:false,&quot;citeprocText&quot;:&quot;(IBM, 2025)&quot;,&quot;manualOverrideText&quot;:&quot;&quot;},&quot;citationTag&quot;:&quot;MENDELEY_CITATION_v3_eyJjaXRhdGlvbklEIjoiTUVOREVMRVlfQ0lUQVRJT05fNTcxMmExODMtNTU4MS00NGEwLTgzZjAtOTRiOTY2YzcxODQ0IiwicHJvcGVydGllcyI6eyJub3RlSW5kZXgiOjB9LCJpc0VkaXRlZCI6ZmFsc2UsIm1hbnVhbE92ZXJyaWRlIjp7ImlzTWFudWFsbHlPdmVycmlkZGVuIjpmYWxzZSwiY2l0ZXByb2NUZXh0IjoiKElCTSwgMjAyNSkiLCJtYW51YWxPdmVycmlkZVRleHQiOiIifSwiY2l0YXRpb25JdGVtcyI6W3siaWQiOiI0NTg1NjUxMy1jNDBkLTNiZjgtOWY3NC0yOTFjYzAzNDk3ODciLCJpdGVtRGF0YSI6eyJ0eXBlIjoid2VicGFnZSIsImlkIjoiNDU4NTY1MTMtYzQwZC0zYmY4LTlmNzQtMjkxY2MwMzQ5Nzg3IiwidGl0bGUiOiJJQk0gU1BTUyBzb2Z0d2FyZSIsImF1dGhvciI6W3siZmFtaWx5IjoiSUJNIiwiZ2l2ZW4iOiIiLCJwYXJzZS1uYW1lcyI6ZmFsc2UsImRyb3BwaW5nLXBhcnRpY2xlIjoiIiwibm9uLWRyb3BwaW5nLXBhcnRpY2xlIjoiIn1dLCJjb250YWluZXItdGl0bGUiOiJodHRwczovL3d3dy5pYm0uY29tL3Nwc3MiLCJpc3N1ZWQiOnsiZGF0ZS1wYXJ0cyI6W1syMDI1LDIsMjRdXX0sImNvbnRhaW5lci10aXRsZS1zaG9ydCI6IiJ9LCJpc1RlbXBvcmFyeSI6ZmFsc2V9XX0=&quot;,&quot;citationItems&quot;:[{&quot;id&quot;:&quot;45856513-c40d-3bf8-9f74-291cc0349787&quot;,&quot;itemData&quot;:{&quot;type&quot;:&quot;webpage&quot;,&quot;id&quot;:&quot;45856513-c40d-3bf8-9f74-291cc0349787&quot;,&quot;title&quot;:&quot;IBM SPSS software&quot;,&quot;author&quot;:[{&quot;family&quot;:&quot;IBM&quot;,&quot;given&quot;:&quot;&quot;,&quot;parse-names&quot;:false,&quot;dropping-particle&quot;:&quot;&quot;,&quot;non-dropping-particle&quot;:&quot;&quot;}],&quot;container-title&quot;:&quot;https://www.ibm.com/spss&quot;,&quot;issued&quot;:{&quot;date-parts&quot;:[[2025,2,24]]},&quot;container-title-short&quot;:&quot;&quot;},&quot;isTemporary&quot;:false}]},{&quot;citationID&quot;:&quot;MENDELEY_CITATION_a3c2dafd-6708-4895-a42f-573f65d703a5&quot;,&quot;properties&quot;:{&quot;noteIndex&quot;:0},&quot;isEdited&quot;:false,&quot;manualOverride&quot;:{&quot;isManuallyOverridden&quot;:false,&quot;citeprocText&quot;:&quot;(Page &lt;i&gt;et al.&lt;/i&gt;, 2021)&quot;,&quot;manualOverrideText&quot;:&quot;&quot;},&quot;citationTag&quot;:&quot;MENDELEY_CITATION_v3_eyJjaXRhdGlvbklEIjoiTUVOREVMRVlfQ0lUQVRJT05fYTNjMmRhZmQtNjcwOC00ODk1LWE0MmYtNTczZjY1ZDcwM2E1IiwicHJvcGVydGllcyI6eyJub3RlSW5kZXgiOjB9LCJpc0VkaXRlZCI6ZmFsc2UsIm1hbnVhbE92ZXJyaWRlIjp7ImlzTWFudWFsbHlPdmVycmlkZGVuIjpmYWxzZSwiY2l0ZXByb2NUZXh0IjoiKFBhZ2UgPGk+ZXQgYWwuPC9pPiwgMjAyMSkiLCJtYW51YWxPdmVycmlkZVRleHQiOiIifSwiY2l0YXRpb25JdGVtcyI6W3siaWQiOiJhMGUwMTQ2NS1kZWU5LTM3NGEtOTg5My1mZmE0NGY3OWQxYmMiLCJpdGVtRGF0YSI6eyJ0eXBlIjoiYXJ0aWNsZS1qb3VybmFsIiwiaWQiOiJhMGUwMTQ2NS1kZWU5LTM3NGEtOTg5My1mZmE0NGY3OWQxYmMiLCJ0aXRsZSI6IlRoZSBQUklTTUEgMjAyMCBzdGF0ZW1lbnQ6IGFuIHVwZGF0ZWQgZ3VpZGVsaW5lIGZvciByZXBvcnRpbmcgc3lzdGVtYXRpYyByZXZpZXdzIiwiYXV0aG9yIjpbeyJmYW1pbHkiOiJQYWdlIiwiZ2l2ZW4iOiJNYXR0aGV3IEoiLCJwYXJzZS1uYW1lcyI6ZmFsc2UsImRyb3BwaW5nLXBhcnRpY2xlIjoiIiwibm9uLWRyb3BwaW5nLXBhcnRpY2xlIjoiIn0seyJmYW1pbHkiOiJNY0tlbnppZSIsImdpdmVuIjoiSm9hbm5lIEUiLCJwYXJzZS1uYW1lcyI6ZmFsc2UsImRyb3BwaW5nLXBhcnRpY2xlIjoiIiwibm9uLWRyb3BwaW5nLXBhcnRpY2xlIjoiIn0seyJmYW1pbHkiOiJCb3NzdXl0IiwiZ2l2ZW4iOiJQYXRyaWNrIE0iLCJwYXJzZS1uYW1lcyI6ZmFsc2UsImRyb3BwaW5nLXBhcnRpY2xlIjoiIiwibm9uLWRyb3BwaW5nLXBhcnRpY2xlIjoiIn0seyJmYW1pbHkiOiJCb3V0cm9uIiwiZ2l2ZW4iOiJJc2FiZWxsZSIsInBhcnNlLW5hbWVzIjpmYWxzZSwiZHJvcHBpbmctcGFydGljbGUiOiIiLCJub24tZHJvcHBpbmctcGFydGljbGUiOiIifSx7ImZhbWlseSI6IkhvZmZtYW5uIiwiZ2l2ZW4iOiJUYW1teSBDIiwicGFyc2UtbmFtZXMiOmZhbHNlLCJkcm9wcGluZy1wYXJ0aWNsZSI6IiIsIm5vbi1kcm9wcGluZy1wYXJ0aWNsZSI6IiJ9LHsiZmFtaWx5IjoiTXVscm93IiwiZ2l2ZW4iOiJDeW50aGlhIEQiLCJwYXJzZS1uYW1lcyI6ZmFsc2UsImRyb3BwaW5nLXBhcnRpY2xlIjoiIiwibm9uLWRyb3BwaW5nLXBhcnRpY2xlIjoiIn0seyJmYW1pbHkiOiJTaGFtc2VlciIsImdpdmVuIjoiTGFyaXNzYSIsInBhcnNlLW5hbWVzIjpmYWxzZSwiZHJvcHBpbmctcGFydGljbGUiOiIiLCJub24tZHJvcHBpbmctcGFydGljbGUiOiIifSx7ImZhbWlseSI6IlRldHpsYWZmIiwiZ2l2ZW4iOiJKZW5uaWZlciBNIiwicGFyc2UtbmFtZXMiOmZhbHNlLCJkcm9wcGluZy1wYXJ0aWNsZSI6IiIsIm5vbi1kcm9wcGluZy1wYXJ0aWNsZSI6IiJ9LHsiZmFtaWx5IjoiQWtsIiwiZ2l2ZW4iOiJFbGllIEEiLCJwYXJzZS1uYW1lcyI6ZmFsc2UsImRyb3BwaW5nLXBhcnRpY2xlIjoiIiwibm9uLWRyb3BwaW5nLXBhcnRpY2xlIjoiIn0seyJmYW1pbHkiOiJCcmVubmFuIiwiZ2l2ZW4iOiJTdWUgRSIsInBhcnNlLW5hbWVzIjpmYWxzZSwiZHJvcHBpbmctcGFydGljbGUiOiIiLCJub24tZHJvcHBpbmctcGFydGljbGUiOiIifSx7ImZhbWlseSI6IkNob3UiLCJnaXZlbiI6IlJvZ2VyIiwicGFyc2UtbmFtZXMiOmZhbHNlLCJkcm9wcGluZy1wYXJ0aWNsZSI6IiIsIm5vbi1kcm9wcGluZy1wYXJ0aWNsZSI6IiJ9LHsiZmFtaWx5IjoiR2xhbnZpbGxlIiwiZ2l2ZW4iOiJKdWxpZSIsInBhcnNlLW5hbWVzIjpmYWxzZSwiZHJvcHBpbmctcGFydGljbGUiOiIiLCJub24tZHJvcHBpbmctcGFydGljbGUiOiIifSx7ImZhbWlseSI6IkdyaW1zaGF3IiwiZ2l2ZW4iOiJKZXJlbXkgTSIsInBhcnNlLW5hbWVzIjpmYWxzZSwiZHJvcHBpbmctcGFydGljbGUiOiIiLCJub24tZHJvcHBpbmctcGFydGljbGUiOiIifSx7ImZhbWlseSI6Ikhyw7NiamFydHNzb24iLCJnaXZlbiI6IkFzYmrDuHJuIiwicGFyc2UtbmFtZXMiOmZhbHNlLCJkcm9wcGluZy1wYXJ0aWNsZSI6IiIsIm5vbi1kcm9wcGluZy1wYXJ0aWNsZSI6IiJ9LHsiZmFtaWx5IjoiTGFsdSIsImdpdmVuIjoiTWFub2ogTSIsInBhcnNlLW5hbWVzIjpmYWxzZSwiZHJvcHBpbmctcGFydGljbGUiOiIiLCJub24tZHJvcHBpbmctcGFydGljbGUiOiIifSx7ImZhbWlseSI6IkxpIiwiZ2l2ZW4iOiJUaWFuamluZyIsInBhcnNlLW5hbWVzIjpmYWxzZSwiZHJvcHBpbmctcGFydGljbGUiOiIiLCJub24tZHJvcHBpbmctcGFydGljbGUiOiIifSx7ImZhbWlseSI6IkxvZGVyIiwiZ2l2ZW4iOiJFbGl6YWJldGggVyIsInBhcnNlLW5hbWVzIjpmYWxzZSwiZHJvcHBpbmctcGFydGljbGUiOiIiLCJub24tZHJvcHBpbmctcGFydGljbGUiOiIifSx7ImZhbWlseSI6Ik1heW8tV2lsc29uIiwiZ2l2ZW4iOiJFdmFuIiwicGFyc2UtbmFtZXMiOmZhbHNlLCJkcm9wcGluZy1wYXJ0aWNsZSI6IiIsIm5vbi1kcm9wcGluZy1wYXJ0aWNsZSI6IiJ9LHsiZmFtaWx5IjoiTWNEb25hbGQiLCJnaXZlbiI6IlN0ZXZlIiwicGFyc2UtbmFtZXMiOmZhbHNlLCJkcm9wcGluZy1wYXJ0aWNsZSI6IiIsIm5vbi1kcm9wcGluZy1wYXJ0aWNsZSI6IiJ9LHsiZmFtaWx5IjoiTWNHdWlubmVzcyIsImdpdmVuIjoiTHVrZSBBIiwicGFyc2UtbmFtZXMiOmZhbHNlLCJkcm9wcGluZy1wYXJ0aWNsZSI6IiIsIm5vbi1kcm9wcGluZy1wYXJ0aWNsZSI6IiJ9LHsiZmFtaWx5IjoiU3Rld2FydCIsImdpdmVuIjoiTGVzbGV5IEEiLCJwYXJzZS1uYW1lcyI6ZmFsc2UsImRyb3BwaW5nLXBhcnRpY2xlIjoiIiwibm9uLWRyb3BwaW5nLXBhcnRpY2xlIjoiIn0seyJmYW1pbHkiOiJUaG9tYXMiLCJnaXZlbiI6IkphbWVzIiwicGFyc2UtbmFtZXMiOmZhbHNlLCJkcm9wcGluZy1wYXJ0aWNsZSI6IiIsIm5vbi1kcm9wcGluZy1wYXJ0aWNsZSI6IiJ9LHsiZmFtaWx5IjoiVHJpY2NvIiwiZ2l2ZW4iOiJBbmRyZWEgQyIsInBhcnNlLW5hbWVzIjpmYWxzZSwiZHJvcHBpbmctcGFydGljbGUiOiIiLCJub24tZHJvcHBpbmctcGFydGljbGUiOiIifSx7ImZhbWlseSI6IldlbGNoIiwiZ2l2ZW4iOiJWaXZpYW4gQSIsInBhcnNlLW5hbWVzIjpmYWxzZSwiZHJvcHBpbmctcGFydGljbGUiOiIiLCJub24tZHJvcHBpbmctcGFydGljbGUiOiIifSx7ImZhbWlseSI6IldoaXRpbmciLCJnaXZlbiI6IlBlbm55IiwicGFyc2UtbmFtZXMiOmZhbHNlLCJkcm9wcGluZy1wYXJ0aWNsZSI6IiIsIm5vbi1kcm9wcGluZy1wYXJ0aWNsZSI6IiJ9LHsiZmFtaWx5IjoiTW9oZXIiLCJnaXZlbiI6IkRhdmlkIiwicGFyc2UtbmFtZXMiOmZhbHNlLCJkcm9wcGluZy1wYXJ0aWNsZSI6IiIsIm5vbi1kcm9wcGluZy1wYXJ0aWNsZSI6IiJ9XSwiY29udGFpbmVyLXRpdGxlIjoiQk1KIiwiRE9JIjoiMTAuMTEzNi9ibWoubjcxIiwiSVNTTiI6IjE3NTYtMTgzMyIsImlzc3VlZCI6eyJkYXRlLXBhcnRzIjpbWzIwMjEsMywyOV1dfSwicGFnZSI6Im43MSIsImNvbnRhaW5lci10aXRsZS1zaG9ydCI6IiJ9LCJpc1RlbXBvcmFyeSI6ZmFsc2V9XX0=&quot;,&quot;citationItems&quot;:[{&quot;id&quot;:&quot;a0e01465-dee9-374a-9893-ffa44f79d1bc&quot;,&quot;itemData&quot;:{&quot;type&quot;:&quot;article-journal&quot;,&quot;id&quot;:&quot;a0e01465-dee9-374a-9893-ffa44f79d1bc&quot;,&quot;title&quot;:&quot;The PRISMA 2020 statement: an updated guideline for reporting systematic reviews&quot;,&quot;author&quot;:[{&quot;family&quot;:&quot;Page&quot;,&quot;given&quot;:&quot;Matthew J&quot;,&quot;parse-names&quot;:false,&quot;dropping-particle&quot;:&quot;&quot;,&quot;non-dropping-particle&quot;:&quot;&quot;},{&quot;family&quot;:&quot;McKenzie&quot;,&quot;given&quot;:&quot;Joanne E&quot;,&quot;parse-names&quot;:false,&quot;dropping-particle&quot;:&quot;&quot;,&quot;non-dropping-particle&quot;:&quot;&quot;},{&quot;family&quot;:&quot;Bossuyt&quot;,&quot;given&quot;:&quot;Patrick M&quot;,&quot;parse-names&quot;:false,&quot;dropping-particle&quot;:&quot;&quot;,&quot;non-dropping-particle&quot;:&quot;&quot;},{&quot;family&quot;:&quot;Boutron&quot;,&quot;given&quot;:&quot;Isabelle&quot;,&quot;parse-names&quot;:false,&quot;dropping-particle&quot;:&quot;&quot;,&quot;non-dropping-particle&quot;:&quot;&quot;},{&quot;family&quot;:&quot;Hoffmann&quot;,&quot;given&quot;:&quot;Tammy C&quot;,&quot;parse-names&quot;:false,&quot;dropping-particle&quot;:&quot;&quot;,&quot;non-dropping-particle&quot;:&quot;&quot;},{&quot;family&quot;:&quot;Mulrow&quot;,&quot;given&quot;:&quot;Cynthia D&quot;,&quot;parse-names&quot;:false,&quot;dropping-particle&quot;:&quot;&quot;,&quot;non-dropping-particle&quot;:&quot;&quot;},{&quot;family&quot;:&quot;Shamseer&quot;,&quot;given&quot;:&quot;Larissa&quot;,&quot;parse-names&quot;:false,&quot;dropping-particle&quot;:&quot;&quot;,&quot;non-dropping-particle&quot;:&quot;&quot;},{&quot;family&quot;:&quot;Tetzlaff&quot;,&quot;given&quot;:&quot;Jennifer M&quot;,&quot;parse-names&quot;:false,&quot;dropping-particle&quot;:&quot;&quot;,&quot;non-dropping-particle&quot;:&quot;&quot;},{&quot;family&quot;:&quot;Akl&quot;,&quot;given&quot;:&quot;Elie A&quot;,&quot;parse-names&quot;:false,&quot;dropping-particle&quot;:&quot;&quot;,&quot;non-dropping-particle&quot;:&quot;&quot;},{&quot;family&quot;:&quot;Brennan&quot;,&quot;given&quot;:&quot;Sue E&quot;,&quot;parse-names&quot;:false,&quot;dropping-particle&quot;:&quot;&quot;,&quot;non-dropping-particle&quot;:&quot;&quot;},{&quot;family&quot;:&quot;Chou&quot;,&quot;given&quot;:&quot;Roger&quot;,&quot;parse-names&quot;:false,&quot;dropping-particle&quot;:&quot;&quot;,&quot;non-dropping-particle&quot;:&quot;&quot;},{&quot;family&quot;:&quot;Glanville&quot;,&quot;given&quot;:&quot;Julie&quot;,&quot;parse-names&quot;:false,&quot;dropping-particle&quot;:&quot;&quot;,&quot;non-dropping-particle&quot;:&quot;&quot;},{&quot;family&quot;:&quot;Grimshaw&quot;,&quot;given&quot;:&quot;Jeremy M&quot;,&quot;parse-names&quot;:false,&quot;dropping-particle&quot;:&quot;&quot;,&quot;non-dropping-particle&quot;:&quot;&quot;},{&quot;family&quot;:&quot;Hróbjartsson&quot;,&quot;given&quot;:&quot;Asbjørn&quot;,&quot;parse-names&quot;:false,&quot;dropping-particle&quot;:&quot;&quot;,&quot;non-dropping-particle&quot;:&quot;&quot;},{&quot;family&quot;:&quot;Lalu&quot;,&quot;given&quot;:&quot;Manoj M&quot;,&quot;parse-names&quot;:false,&quot;dropping-particle&quot;:&quot;&quot;,&quot;non-dropping-particle&quot;:&quot;&quot;},{&quot;family&quot;:&quot;Li&quot;,&quot;given&quot;:&quot;Tianjing&quot;,&quot;parse-names&quot;:false,&quot;dropping-particle&quot;:&quot;&quot;,&quot;non-dropping-particle&quot;:&quot;&quot;},{&quot;family&quot;:&quot;Loder&quot;,&quot;given&quot;:&quot;Elizabeth W&quot;,&quot;parse-names&quot;:false,&quot;dropping-particle&quot;:&quot;&quot;,&quot;non-dropping-particle&quot;:&quot;&quot;},{&quot;family&quot;:&quot;Mayo-Wilson&quot;,&quot;given&quot;:&quot;Evan&quot;,&quot;parse-names&quot;:false,&quot;dropping-particle&quot;:&quot;&quot;,&quot;non-dropping-particle&quot;:&quot;&quot;},{&quot;family&quot;:&quot;McDonald&quot;,&quot;given&quot;:&quot;Steve&quot;,&quot;parse-names&quot;:false,&quot;dropping-particle&quot;:&quot;&quot;,&quot;non-dropping-particle&quot;:&quot;&quot;},{&quot;family&quot;:&quot;McGuinness&quot;,&quot;given&quot;:&quot;Luke A&quot;,&quot;parse-names&quot;:false,&quot;dropping-particle&quot;:&quot;&quot;,&quot;non-dropping-particle&quot;:&quot;&quot;},{&quot;family&quot;:&quot;Stewart&quot;,&quot;given&quot;:&quot;Lesley A&quot;,&quot;parse-names&quot;:false,&quot;dropping-particle&quot;:&quot;&quot;,&quot;non-dropping-particle&quot;:&quot;&quot;},{&quot;family&quot;:&quot;Thomas&quot;,&quot;given&quot;:&quot;James&quot;,&quot;parse-names&quot;:false,&quot;dropping-particle&quot;:&quot;&quot;,&quot;non-dropping-particle&quot;:&quot;&quot;},{&quot;family&quot;:&quot;Tricco&quot;,&quot;given&quot;:&quot;Andrea C&quot;,&quot;parse-names&quot;:false,&quot;dropping-particle&quot;:&quot;&quot;,&quot;non-dropping-particle&quot;:&quot;&quot;},{&quot;family&quot;:&quot;Welch&quot;,&quot;given&quot;:&quot;Vivian A&quot;,&quot;parse-names&quot;:false,&quot;dropping-particle&quot;:&quot;&quot;,&quot;non-dropping-particle&quot;:&quot;&quot;},{&quot;family&quot;:&quot;Whiting&quot;,&quot;given&quot;:&quot;Penny&quot;,&quot;parse-names&quot;:false,&quot;dropping-particle&quot;:&quot;&quot;,&quot;non-dropping-particle&quot;:&quot;&quot;},{&quot;family&quot;:&quot;Moher&quot;,&quot;given&quot;:&quot;David&quot;,&quot;parse-names&quot;:false,&quot;dropping-particle&quot;:&quot;&quot;,&quot;non-dropping-particle&quot;:&quot;&quot;}],&quot;container-title&quot;:&quot;BMJ&quot;,&quot;DOI&quot;:&quot;10.1136/bmj.n71&quot;,&quot;ISSN&quot;:&quot;1756-1833&quot;,&quot;issued&quot;:{&quot;date-parts&quot;:[[2021,3,29]]},&quot;page&quot;:&quot;n71&quot;,&quot;container-title-short&quot;:&quot;&quot;},&quot;isTemporary&quot;:false}]},{&quot;citationID&quot;:&quot;MENDELEY_CITATION_d0418cba-33d6-4622-a581-6a3bfc41a2b9&quot;,&quot;properties&quot;:{&quot;noteIndex&quot;:0},&quot;isEdited&quot;:false,&quot;manualOverride&quot;:{&quot;isManuallyOverridden&quot;:true,&quot;citeprocText&quot;:&quot;(Jalilian and Khairat, 2022)&quot;,&quot;manualOverrideText&quot;:&quot;; Jalilian &amp; Khairat, 2022)&quot;},&quot;citationTag&quot;:&quot;MENDELEY_CITATION_v3_eyJjaXRhdGlvbklEIjoiTUVOREVMRVlfQ0lUQVRJT05fZDA0MThjYmEtMzNkNi00NjIyLWE1ODEtNmEzYmZjNDFhMmI5IiwicHJvcGVydGllcyI6eyJub3RlSW5kZXgiOjB9LCJpc0VkaXRlZCI6ZmFsc2UsIm1hbnVhbE92ZXJyaWRlIjp7ImlzTWFudWFsbHlPdmVycmlkZGVuIjp0cnVlLCJjaXRlcHJvY1RleHQiOiIoSmFsaWxpYW4gYW5kIEtoYWlyYXQsIDIwMjIpIiwibWFudWFsT3ZlcnJpZGVUZXh0IjoiOyBKYWxpbGlhbiAmIEtoYWlyYXQsIDIwMjIpIn0sImNpdGF0aW9uSXRlbXMiOlt7ImlkIjoiNjU5OTMyZTQtMDcwNS0zZDI0LWJmNDYtZDNiZTVjYmI5Mjc0IiwiaXRlbURhdGEiOnsidHlwZSI6ImFydGljbGUtam91cm5hbCIsImlkIjoiNjU5OTMyZTQtMDcwNS0zZDI0LWJmNDYtZDNiZTVjYmI5Mjc0IiwidGl0bGUiOiJUaGUgTmV4dC1HZW5lcmF0aW9uIEVsZWN0cm9uaWMgSGVhbHRoIFJlY29yZCBpbiB0aGUgSUNVOiBBIEZvY3VzIG9uIFVzZXItVGVjaG5vbG9neSBJbnRlcmZhY2UgdG8gT3B0aW1pemUgUGF0aWVudCBTYWZldHkgYW5kIFF1YWxpdHkuIiwiYXV0aG9yIjpbeyJmYW1pbHkiOiJKYWxpbGlhbiIsImdpdmVuIjoiTGFsZWgiLCJwYXJzZS1uYW1lcyI6ZmFsc2UsImRyb3BwaW5nLXBhcnRpY2xlIjoiIiwibm9uLWRyb3BwaW5nLXBhcnRpY2xlIjoiIn0seyJmYW1pbHkiOiJLaGFpcmF0IiwiZ2l2ZW4iOiJTYWlmIiwicGFyc2UtbmFtZXMiOmZhbHNlLCJkcm9wcGluZy1wYXJ0aWNsZSI6IiIsIm5vbi1kcm9wcGluZy1wYXJ0aWNsZSI6IiJ9XSwiY29udGFpbmVyLXRpdGxlIjoiUGVyc3BlY3RpdmVzIGluIGhlYWx0aCBpbmZvcm1hdGlvbiBtYW5hZ2VtZW4iLCJJU1NOIjoiMTU1OS00MTIyIiwiUE1JRCI6IjM1NDQwOTI1IiwiaXNzdWVkIjp7ImRhdGUtcGFydHMiOltbMjAyMl1dfSwicGFnZSI6IjFnIiwiYWJzdHJhY3QiOiJBcyBhIGtub3dsZWRnZS1iYXNlZCBmaWVsZCBvZiBtZWRpY2luZSwgY3JpdGljYWwgY2FyZSBtZWRpY2luZSBoYXMgYmVuZWZpdGVkIGZyb20gdGhlIHVzZSBvZiB0aGUgZWxlY3Ryb25pYyBoZWFsdGggcmVjb3JkcyAoRUhScykgaW4gZGFpbHkgcHJhY3RpY2UsIGFzIGludGVuc2l2ZSBjYXJlIHVuaXQgKElDVSkgcGF0aWVudHMgZ2VuZXJhdGUgdGhvdXNhbmRzIG9mIHBpZWNlcyBvZiBjbGluaWNhbCBkYXRhIGVhY2ggZGF5LjEgSUNVIHRlYW1zIG11c3QgcmV2aWV3LCBpbnRlcnByZXQsIGFuZCB0YWtlIGFjdGlvbiBvbiB0aGVzZSBkYXRhIHBvaW50cyB3aGVuIG1hbmFnaW5nIG11bHRpcGxlIHBhdGllbnRzIGluIGEgdGltZS1jb25zdHJhaW5lZCBlbnZpcm9ubWVudC4gVGhlIGluY3JlYXNpbmcgbnVtYmVyIG9mIGF2YWlsYWJsZSBkYXRhIGZhY3RzIHRvIGJlIHByb2Nlc3NlZCBieSBJQ1UgY2xpbmljaWFucyBmb3IgZGVjaXNpb24tbWFraW5nIHN1cnBhc3NlcyBodW1hbiBjb2duaXRpdmUgY2FwYWNpdHkuIElDVSBwaHlzaWNpYW5zIGRlc2NyaWJlZCB0aGUgY3VycmVudCBkaXNwbGF5IGFuZCByZXByZXNlbnRhdGlvbiBvZiBwYXRpZW50IGRhdGEgaW4gdGhlIEVIUiBhcyBzdWJvcHRpbXVtLiBQZXJmb3JtYW5jZSBkYXNoYm9hcmRzIGFyZSBhbiBpbmZvcm1hdGlvbiBkZWxpdmVyeSBzeXN0ZW0gdGhhdCBkaXNwbGF5IHRoZSBtb3N0IGltcG9ydGFudCBpbmZvcm1hdGlvbiBhYm91dCBwZXJmb3JtYW5jZSBvYmplY3RpdmVzIHRvIElDVSBkaXJlY3RvcnMsIGFsbG93aW5nIHRoZW0gdG8gbW9uaXRvciBhbmQgbWFuYWdlIHRoZWlyIElDVSBwZXJmb3JtYW5jZSBtb3JlIGVmZmVjdGl2ZWx5LiBUaGUgZGV2ZWxvcG1lbnQgb2YgdmlzdWFsaXphdGlvbiBkYXNoYm9hcmRzIHRoYXQgbW9uaXRvciBJQ1UgcGVyZm9ybWFuY2Ugd2lsbCBzdGlsbCBuZWVkIHRvIGFkaGVyZSB0byB1c2FiaWxpdHkgcHJpbmNpcGxlcyBzdWNoIGFzIEpha29iIE5pZWxzZW4ncyBoZXVyaXN0aWNzLiBUaGUgZ29hbCBvZiBpbXByb3ZpbmcgRUhSIGludGVyZmFjZXMgd2lsbCBkaXJlY3RseSBlbmhhbmNlIHByb3ZpZGVyIHdlbGwtYmVpbmcsIHBhdGllbnQgb3V0Y29tZXMsIGFuZCBxdWFsaXR5IG9mIGNhcmUuIiwiaXNzdWUiOiIxIiwidm9sdW1lIjoiMTkiLCJjb250YWluZXItdGl0bGUtc2hvcnQiOiIifSwiaXNUZW1wb3JhcnkiOmZhbHNlfV19&quot;,&quot;citationItems&quot;:[{&quot;id&quot;:&quot;659932e4-0705-3d24-bf46-d3be5cbb9274&quot;,&quot;itemData&quot;:{&quot;type&quot;:&quot;article-journal&quot;,&quot;id&quot;:&quot;659932e4-0705-3d24-bf46-d3be5cbb9274&quot;,&quot;title&quot;:&quot;The Next-Generation Electronic Health Record in the ICU: A Focus on User-Technology Interface to Optimize Patient Safety and Quality.&quot;,&quot;author&quot;:[{&quot;family&quot;:&quot;Jalilian&quot;,&quot;given&quot;:&quot;Laleh&quot;,&quot;parse-names&quot;:false,&quot;dropping-particle&quot;:&quot;&quot;,&quot;non-dropping-particle&quot;:&quot;&quot;},{&quot;family&quot;:&quot;Khairat&quot;,&quot;given&quot;:&quot;Saif&quot;,&quot;parse-names&quot;:false,&quot;dropping-particle&quot;:&quot;&quot;,&quot;non-dropping-particle&quot;:&quot;&quot;}],&quot;container-title&quot;:&quot;Perspectives in health information managemen&quot;,&quot;ISSN&quot;:&quot;1559-4122&quot;,&quot;PMID&quot;:&quot;35440925&quot;,&quot;issued&quot;:{&quot;date-parts&quot;:[[2022]]},&quot;page&quot;:&quot;1g&quot;,&quot;abstract&quot;:&quot;As a knowledge-based field of medicine, critical care medicine has benefited from the use of the electronic health records (EHRs) in daily practice, as intensive care unit (ICU) patients generate thousands of pieces of clinical data each day.1 ICU teams must review, interpret, and take action on these data points when managing multiple patients in a time-constrained environment. The increasing number of available data facts to be processed by ICU clinicians for decision-making surpasses human cognitive capacity. ICU physicians described the current display and representation of patient data in the EHR as suboptimum. Performance dashboards are an information delivery system that display the most important information about performance objectives to ICU directors, allowing them to monitor and manage their ICU performance more effectively. The development of visualization dashboards that monitor ICU performance will still need to adhere to usability principles such as Jakob Nielsen's heuristics. The goal of improving EHR interfaces will directly enhance provider well-being, patient outcomes, and quality of care.&quot;,&quot;issue&quot;:&quot;1&quot;,&quot;volume&quot;:&quot;19&quot;,&quot;container-title-short&quot;:&quot;&quot;},&quot;isTemporary&quot;:false}]},{&quot;citationID&quot;:&quot;MENDELEY_CITATION_8bd4dcb6-e32f-4c9d-8f0b-a8f451ca05ae&quot;,&quot;properties&quot;:{&quot;noteIndex&quot;:0},&quot;isEdited&quot;:false,&quot;manualOverride&quot;:{&quot;isManuallyOverridden&quot;:false,&quot;citeprocText&quot;:&quot;(von Dincklage &lt;i&gt;et al.&lt;/i&gt;, 2019)&quot;,&quot;manualOverrideText&quot;:&quot;&quot;},&quot;citationTag&quot;:&quot;MENDELEY_CITATION_v3_eyJjaXRhdGlvbklEIjoiTUVOREVMRVlfQ0lUQVRJT05fOGJkNGRjYjYtZTMyZi00YzlkLThmMGItYThmNDUxY2EwNWFlIiwicHJvcGVydGllcyI6eyJub3RlSW5kZXgiOjB9LCJpc0VkaXRlZCI6ZmFsc2UsIm1hbnVhbE92ZXJyaWRlIjp7ImlzTWFudWFsbHlPdmVycmlkZGVuIjpmYWxzZSwiY2l0ZXByb2NUZXh0IjoiKHZvbiBEaW5ja2xhZ2UgPGk+ZXQgYWwuPC9pPiwgMjAxOSkiLCJtYW51YWxPdmVycmlkZVRleHQiOiIifSwiY2l0YXRpb25JdGVtcyI6W3siaWQiOiJmMjFkZmMwMC1lYWUwLTMwMjUtOGE2Yy04OTdhMjY5ODFjNDEiLCJpdGVtRGF0YSI6eyJ0eXBlIjoiYXJ0aWNsZS1qb3VybmFsIiwiaWQiOiJmMjFkZmMwMC1lYWUwLTMwMjUtOGE2Yy04OTdhMjY5ODFjNDEiLCJ0aXRsZSI6IkludmVzdGlnYXRpb24gb2YgdGhlIFVzYWJpbGl0eSBvZiBDb21wdXRlcml6ZWQgQ3JpdGljYWwgQ2FyZSBJbmZvcm1hdGlvbiBTeXN0ZW1zIGluIEdlcm1hbnkiLCJhdXRob3IiOlt7ImZhbWlseSI6IkRpbmNrbGFnZSIsImdpdmVuIjoiRmFsayIsInBhcnNlLW5hbWVzIjpmYWxzZSwiZHJvcHBpbmctcGFydGljbGUiOiIiLCJub24tZHJvcHBpbmctcGFydGljbGUiOiJ2b24ifSx7ImZhbWlseSI6IlN1Y2hvZG9sc2tpIiwiZ2l2ZW4iOiJLbGF1ZGl1c3oiLCJwYXJzZS1uYW1lcyI6ZmFsc2UsImRyb3BwaW5nLXBhcnRpY2xlIjoiIiwibm9uLWRyb3BwaW5nLXBhcnRpY2xlIjoiIn0seyJmYW1pbHkiOiJMaWNodG5lciIsImdpdmVuIjoiR3JlZ29yIiwicGFyc2UtbmFtZXMiOmZhbHNlLCJkcm9wcGluZy1wYXJ0aWNsZSI6IiIsIm5vbi1kcm9wcGluZy1wYXJ0aWNsZSI6IiJ9LHsiZmFtaWx5IjoiRnJpZXNkb3JmIiwiZ2l2ZW4iOiJXb2xmZ2FuZyIsInBhcnNlLW5hbWVzIjpmYWxzZSwiZHJvcHBpbmctcGFydGljbGUiOiIiLCJub24tZHJvcHBpbmctcGFydGljbGUiOiIifSx7ImZhbWlseSI6IlBvZHRzY2hhc2tlIiwiZ2l2ZW4iOiJCZWF0cmljZSIsInBhcnNlLW5hbWVzIjpmYWxzZSwiZHJvcHBpbmctcGFydGljbGUiOiIiLCJub24tZHJvcHBpbmctcGFydGljbGUiOiIifSx7ImZhbWlseSI6IlJhZ2FsbGVyIiwiZ2l2ZW4iOiJNYXhpbWlsaWFuIiwicGFyc2UtbmFtZXMiOmZhbHNlLCJkcm9wcGluZy1wYXJ0aWNsZSI6IiIsIm5vbi1kcm9wcGluZy1wYXJ0aWNsZSI6IiJ9XSwiY29udGFpbmVyLXRpdGxlIjoiSm91cm5hbCBvZiBJbnRlbnNpdmUgQ2FyZSBNZWRpY2luZSIsIkRPSSI6IjEwLjExNzcvMDg4NTA2NjYxNzY5Njg0OCIsIklTU04iOiIwODg1LTA2NjYiLCJpc3N1ZWQiOnsiZGF0ZS1wYXJ0cyI6W1syMDE5LDMsMTVdXX0sInBhZ2UiOiIyMjctMjM3IiwiaXNzdWUiOiIzIiwidm9sdW1lIjoiMzQiLCJjb250YWluZXItdGl0bGUtc2hvcnQiOiJKLiBJbnRlbnNpdmUgQ2FyZSBNZWQuIn0sImlzVGVtcG9yYXJ5IjpmYWxzZX1dfQ==&quot;,&quot;citationItems&quot;:[{&quot;id&quot;:&quot;f21dfc00-eae0-3025-8a6c-897a26981c41&quot;,&quot;itemData&quot;:{&quot;type&quot;:&quot;article-journal&quot;,&quot;id&quot;:&quot;f21dfc00-eae0-3025-8a6c-897a26981c41&quot;,&quot;title&quot;:&quot;Investigation of the Usability of Computerized Critical Care Information Systems in Germany&quot;,&quot;author&quot;:[{&quot;family&quot;:&quot;Dincklage&quot;,&quot;given&quot;:&quot;Falk&quot;,&quot;parse-names&quot;:false,&quot;dropping-particle&quot;:&quot;&quot;,&quot;non-dropping-particle&quot;:&quot;von&quot;},{&quot;family&quot;:&quot;Suchodolski&quot;,&quot;given&quot;:&quot;Klaudiusz&quot;,&quot;parse-names&quot;:false,&quot;dropping-particle&quot;:&quot;&quot;,&quot;non-dropping-particle&quot;:&quot;&quot;},{&quot;family&quot;:&quot;Lichtner&quot;,&quot;given&quot;:&quot;Gregor&quot;,&quot;parse-names&quot;:false,&quot;dropping-particle&quot;:&quot;&quot;,&quot;non-dropping-particle&quot;:&quot;&quot;},{&quot;family&quot;:&quot;Friesdorf&quot;,&quot;given&quot;:&quot;Wolfgang&quot;,&quot;parse-names&quot;:false,&quot;dropping-particle&quot;:&quot;&quot;,&quot;non-dropping-particle&quot;:&quot;&quot;},{&quot;family&quot;:&quot;Podtschaske&quot;,&quot;given&quot;:&quot;Beatrice&quot;,&quot;parse-names&quot;:false,&quot;dropping-particle&quot;:&quot;&quot;,&quot;non-dropping-particle&quot;:&quot;&quot;},{&quot;family&quot;:&quot;Ragaller&quot;,&quot;given&quot;:&quot;Maximilian&quot;,&quot;parse-names&quot;:false,&quot;dropping-particle&quot;:&quot;&quot;,&quot;non-dropping-particle&quot;:&quot;&quot;}],&quot;container-title&quot;:&quot;Journal of Intensive Care Medicine&quot;,&quot;DOI&quot;:&quot;10.1177/0885066617696848&quot;,&quot;ISSN&quot;:&quot;0885-0666&quot;,&quot;issued&quot;:{&quot;date-parts&quot;:[[2019,3,15]]},&quot;page&quot;:&quot;227-237&quot;,&quot;issue&quot;:&quot;3&quot;,&quot;volume&quot;:&quot;34&quot;,&quot;container-title-short&quot;:&quot;J. Intensive Care Med.&quot;},&quot;isTemporary&quot;:false}]},{&quot;citationID&quot;:&quot;MENDELEY_CITATION_424eced4-2f31-4833-84c3-694fb33b2996&quot;,&quot;properties&quot;:{&quot;noteIndex&quot;:0},&quot;isEdited&quot;:false,&quot;manualOverride&quot;:{&quot;isManuallyOverridden&quot;:true,&quot;citeprocText&quot;:&quot;(Cho &lt;i&gt;et al.&lt;/i&gt;, 2024)&quot;,&quot;manualOverrideText&quot;:&quot;Cho et al., 2024&quot;},&quot;citationTag&quot;:&quot;MENDELEY_CITATION_v3_eyJjaXRhdGlvbklEIjoiTUVOREVMRVlfQ0lUQVRJT05fNDI0ZWNlZDQtMmYzMS00ODMzLTg0YzMtNjk0ZmIzM2IyOTk2IiwicHJvcGVydGllcyI6eyJub3RlSW5kZXgiOjB9LCJpc0VkaXRlZCI6ZmFsc2UsIm1hbnVhbE92ZXJyaWRlIjp7ImlzTWFudWFsbHlPdmVycmlkZGVuIjp0cnVlLCJjaXRlcHJvY1RleHQiOiIoQ2hvIDxpPmV0IGFsLjwvaT4sIDIwMjQpIiwibWFudWFsT3ZlcnJpZGVUZXh0IjoiQ2hvIGV0IGFsLiwgMjAyNCJ9LCJjaXRhdGlvbkl0ZW1zIjpbeyJpZCI6IjEyODI2ZWUwLWRiZDItM2QyYS04NjE5LTQ1NzFhYzEwNzgxYyIsIml0ZW1EYXRhIjp7InR5cGUiOiJhcnRpY2xlLWpvdXJuYWwiLCJpZCI6IjEyODI2ZWUwLWRiZDItM2QyYS04NjE5LTQ1NzFhYzEwNzgxYyIsInRpdGxlIjoiRWxlY3Ryb25pYyBoZWFsdGggcmVjb3JkIHN5c3RlbSB1c2UgYW5kIGRvY3VtZW50YXRpb24gYnVyZGVuIG9mIGFjdXRlIGFuZCBjcml0aWNhbCBjYXJlIG51cnNlIGNsaW5pY2lhbnM6IGEgbWl4ZWQtbWV0aG9kcyBzdHVkeSIsImF1dGhvciI6W3siZmFtaWx5IjoiQ2hvIiwiZ2l2ZW4iOiJId2F5b3VuZyIsInBhcnNlLW5hbWVzIjpmYWxzZSwiZHJvcHBpbmctcGFydGljbGUiOiIiLCJub24tZHJvcHBpbmctcGFydGljbGUiOiIifSx7ImZhbWlseSI6Ik5ndXllbiIsImdpdmVuIjoiT2xpdmVyIFQiLCJwYXJzZS1uYW1lcyI6ZmFsc2UsImRyb3BwaW5nLXBhcnRpY2xlIjoiIiwibm9uLWRyb3BwaW5nLXBhcnRpY2xlIjoiIn0seyJmYW1pbHkiOiJXZWF2ZXIiLCJnaXZlbiI6Ik1pY2hhZWwiLCJwYXJzZS1uYW1lcyI6ZmFsc2UsImRyb3BwaW5nLXBhcnRpY2xlIjoiIiwibm9uLWRyb3BwaW5nLXBhcnRpY2xlIjoiIn0seyJmYW1pbHkiOiJQcnVpdHQiLCJnaXZlbiI6Ikplbm5pZmVyIiwicGFyc2UtbmFtZXMiOmZhbHNlLCJkcm9wcGluZy1wYXJ0aWNsZSI6IiIsIm5vbi1kcm9wcGluZy1wYXJ0aWNsZSI6IiJ9LHsiZmFtaWx5IjoiTWFyY2VsbGUiLCJnaXZlbiI6IkNhc3NpZSIsInBhcnNlLW5hbWVzIjpmYWxzZSwiZHJvcHBpbmctcGFydGljbGUiOiIiLCJub24tZHJvcHBpbmctcGFydGljbGUiOiIifSx7ImZhbWlseSI6IlNhbGxvdW0iLCJnaXZlbiI6IlJhbXppIEciLCJwYXJzZS1uYW1lcyI6ZmFsc2UsImRyb3BwaW5nLXBhcnRpY2xlIjoiIiwibm9uLWRyb3BwaW5nLXBhcnRpY2xlIjoiIn0seyJmYW1pbHkiOiJLZWVuYW4iLCJnaXZlbiI6IkdhaWwiLCJwYXJzZS1uYW1lcyI6ZmFsc2UsImRyb3BwaW5nLXBhcnRpY2xlIjoiIiwibm9uLWRyb3BwaW5nLXBhcnRpY2xlIjoiIn1dLCJjb250YWluZXItdGl0bGUiOiJKb3VybmFsIG9mIHRoZSBBbWVyaWNhbiBNZWRpY2FsIEluZm9ybWF0aWNzIEFzc29jaWF0aW9uIiwiRE9JIjoiMTAuMTA5My9qYW1pYS9vY2FlMjM5IiwiSVNTTiI6IjEwNjctNTAyNyIsImlzc3VlZCI6eyJkYXRlLXBhcnRzIjpbWzIwMjQsMTEsMV1dfSwicGFnZSI6IjI1NDAtMjU0OSIsImlzc3VlIjoiMTEiLCJ2b2x1bWUiOiIzMSIsImNvbnRhaW5lci10aXRsZS1zaG9ydCI6IiJ9LCJpc1RlbXBvcmFyeSI6ZmFsc2V9XX0=&quot;,&quot;citationItems&quot;:[{&quot;id&quot;:&quot;12826ee0-dbd2-3d2a-8619-4571ac10781c&quot;,&quot;itemData&quot;:{&quot;type&quot;:&quot;article-journal&quot;,&quot;id&quot;:&quot;12826ee0-dbd2-3d2a-8619-4571ac10781c&quot;,&quot;title&quot;:&quot;Electronic health record system use and documentation burden of acute and critical care nurse clinicians: a mixed-methods study&quot;,&quot;author&quot;:[{&quot;family&quot;:&quot;Cho&quot;,&quot;given&quot;:&quot;Hwayoung&quot;,&quot;parse-names&quot;:false,&quot;dropping-particle&quot;:&quot;&quot;,&quot;non-dropping-particle&quot;:&quot;&quot;},{&quot;family&quot;:&quot;Nguyen&quot;,&quot;given&quot;:&quot;Oliver T&quot;,&quot;parse-names&quot;:false,&quot;dropping-particle&quot;:&quot;&quot;,&quot;non-dropping-particle&quot;:&quot;&quot;},{&quot;family&quot;:&quot;Weaver&quot;,&quot;given&quot;:&quot;Michael&quot;,&quot;parse-names&quot;:false,&quot;dropping-particle&quot;:&quot;&quot;,&quot;non-dropping-particle&quot;:&quot;&quot;},{&quot;family&quot;:&quot;Pruitt&quot;,&quot;given&quot;:&quot;Jennifer&quot;,&quot;parse-names&quot;:false,&quot;dropping-particle&quot;:&quot;&quot;,&quot;non-dropping-particle&quot;:&quot;&quot;},{&quot;family&quot;:&quot;Marcelle&quot;,&quot;given&quot;:&quot;Cassie&quot;,&quot;parse-names&quot;:false,&quot;dropping-particle&quot;:&quot;&quot;,&quot;non-dropping-particle&quot;:&quot;&quot;},{&quot;family&quot;:&quot;Salloum&quot;,&quot;given&quot;:&quot;Ramzi G&quot;,&quot;parse-names&quot;:false,&quot;dropping-particle&quot;:&quot;&quot;,&quot;non-dropping-particle&quot;:&quot;&quot;},{&quot;family&quot;:&quot;Keenan&quot;,&quot;given&quot;:&quot;Gail&quot;,&quot;parse-names&quot;:false,&quot;dropping-particle&quot;:&quot;&quot;,&quot;non-dropping-particle&quot;:&quot;&quot;}],&quot;container-title&quot;:&quot;Journal of the American Medical Informatics Association&quot;,&quot;DOI&quot;:&quot;10.1093/jamia/ocae239&quot;,&quot;ISSN&quot;:&quot;1067-5027&quot;,&quot;issued&quot;:{&quot;date-parts&quot;:[[2024,11,1]]},&quot;page&quot;:&quot;2540-2549&quot;,&quot;issue&quot;:&quot;11&quot;,&quot;volume&quot;:&quot;31&quot;,&quot;container-title-short&quot;:&quot;&quot;},&quot;isTemporary&quot;:false}]},{&quot;citationID&quot;:&quot;MENDELEY_CITATION_8bc633e4-1180-4047-b604-f8ddb6998148&quot;,&quot;properties&quot;:{&quot;noteIndex&quot;:0},&quot;isEdited&quot;:false,&quot;manualOverride&quot;:{&quot;isManuallyOverridden&quot;:true,&quot;citeprocText&quot;:&quot;(Lin &lt;i&gt;et al.&lt;/i&gt;, 2019)&quot;,&quot;manualOverrideText&quot;:&quot;Lin et al., 2019;&quot;},&quot;citationTag&quot;:&quot;MENDELEY_CITATION_v3_eyJjaXRhdGlvbklEIjoiTUVOREVMRVlfQ0lUQVRJT05fOGJjNjMzZTQtMTE4MC00MDQ3LWI2MDQtZjhkZGI2OTk4MTQ4IiwicHJvcGVydGllcyI6eyJub3RlSW5kZXgiOjB9LCJpc0VkaXRlZCI6ZmFsc2UsIm1hbnVhbE92ZXJyaWRlIjp7ImlzTWFudWFsbHlPdmVycmlkZGVuIjp0cnVlLCJjaXRlcHJvY1RleHQiOiIoTGluIDxpPmV0IGFsLjwvaT4sIDIwMTkpIiwibWFudWFsT3ZlcnJpZGVUZXh0IjoiTGluIGV0IGFsLiwgMjAxOTsifSwiY2l0YXRpb25JdGVtcyI6W3siaWQiOiI1NzcwYjkxZi03ZDE1LTM2ZjUtYWZiOS1mY2VhMGM0MmIyMjAiLCJpdGVtRGF0YSI6eyJ0eXBlIjoiYXJ0aWNsZS1qb3VybmFsIiwiaWQiOiI1NzcwYjkxZi03ZDE1LTM2ZjUtYWZiOS1mY2VhMGM0MmIyMjAiLCJ0aXRsZSI6IkFzc29jaWF0aW9uIG9mIERhdGEgSW50ZWdyYXRpb24gVGVjaG5vbG9naWVzIFdpdGggSW50ZW5zaXZlIENhcmUgQ2xpbmljaWFuIFBlcmZvcm1hbmNlIiwiYXV0aG9yIjpbeyJmYW1pbHkiOiJMaW4iLCJnaXZlbiI6IllpbmcgTGluZyIsInBhcnNlLW5hbWVzIjpmYWxzZSwiZHJvcHBpbmctcGFydGljbGUiOiIiLCJub24tZHJvcHBpbmctcGFydGljbGUiOiIifSx7ImZhbWlseSI6IlRyYm92aWNoIiwiZ2l2ZW4iOiJQYXRyaWNpYSIsInBhcnNlLW5hbWVzIjpmYWxzZSwiZHJvcHBpbmctcGFydGljbGUiOiIiLCJub24tZHJvcHBpbmctcGFydGljbGUiOiIifSx7ImZhbWlseSI6IktvbG9kemV5IiwiZ2l2ZW4iOiJMYXVyZW4iLCJwYXJzZS1uYW1lcyI6ZmFsc2UsImRyb3BwaW5nLXBhcnRpY2xlIjoiIiwibm9uLWRyb3BwaW5nLXBhcnRpY2xlIjoiIn0seyJmYW1pbHkiOiJOaWNrZWwiLCJnaXZlbiI6IkNoZXJpIiwicGFyc2UtbmFtZXMiOmZhbHNlLCJkcm9wcGluZy1wYXJ0aWNsZSI6IiIsIm5vbi1kcm9wcGluZy1wYXJ0aWNsZSI6IiJ9LHsiZmFtaWx5IjoiR3Vlcmd1ZXJpYW4iLCJnaXZlbiI6IkFubmUtTWFyaWUiLCJwYXJzZS1uYW1lcyI6ZmFsc2UsImRyb3BwaW5nLXBhcnRpY2xlIjoiIiwibm9uLWRyb3BwaW5nLXBhcnRpY2xlIjoiIn1dLCJjb250YWluZXItdGl0bGUiOiJKQU1BIE5ldHdvcmsgT3BlbiIsIkRPSSI6IjEwLjEwMDEvamFtYW5ldHdvcmtvcGVuLjIwMTkuNDM5MiIsIklTU04iOiIyNTc0LTM4MDUiLCJpc3N1ZWQiOnsiZGF0ZS1wYXJ0cyI6W1syMDE5LDUsMjRdXX0sInBhZ2UiOiJlMTk0MzkyIiwiaXNzdWUiOiI1Iiwidm9sdW1lIjoiMiIsImNvbnRhaW5lci10aXRsZS1zaG9ydCI6IkpBTUEgTmV0dy4gT3BlbiJ9LCJpc1RlbXBvcmFyeSI6ZmFsc2V9XX0=&quot;,&quot;citationItems&quot;:[{&quot;id&quot;:&quot;5770b91f-7d15-36f5-afb9-fcea0c42b220&quot;,&quot;itemData&quot;:{&quot;type&quot;:&quot;article-journal&quot;,&quot;id&quot;:&quot;5770b91f-7d15-36f5-afb9-fcea0c42b220&quot;,&quot;title&quot;:&quot;Association of Data Integration Technologies With Intensive Care Clinician Performance&quot;,&quot;author&quot;:[{&quot;family&quot;:&quot;Lin&quot;,&quot;given&quot;:&quot;Ying Ling&quot;,&quot;parse-names&quot;:false,&quot;dropping-particle&quot;:&quot;&quot;,&quot;non-dropping-particle&quot;:&quot;&quot;},{&quot;family&quot;:&quot;Trbovich&quot;,&quot;given&quot;:&quot;Patricia&quot;,&quot;parse-names&quot;:false,&quot;dropping-particle&quot;:&quot;&quot;,&quot;non-dropping-particle&quot;:&quot;&quot;},{&quot;family&quot;:&quot;Kolodzey&quot;,&quot;given&quot;:&quot;Lauren&quot;,&quot;parse-names&quot;:false,&quot;dropping-particle&quot;:&quot;&quot;,&quot;non-dropping-particle&quot;:&quot;&quot;},{&quot;family&quot;:&quot;Nickel&quot;,&quot;given&quot;:&quot;Cheri&quot;,&quot;parse-names&quot;:false,&quot;dropping-particle&quot;:&quot;&quot;,&quot;non-dropping-particle&quot;:&quot;&quot;},{&quot;family&quot;:&quot;Guerguerian&quot;,&quot;given&quot;:&quot;Anne-Marie&quot;,&quot;parse-names&quot;:false,&quot;dropping-particle&quot;:&quot;&quot;,&quot;non-dropping-particle&quot;:&quot;&quot;}],&quot;container-title&quot;:&quot;JAMA Network Open&quot;,&quot;DOI&quot;:&quot;10.1001/jamanetworkopen.2019.4392&quot;,&quot;ISSN&quot;:&quot;2574-3805&quot;,&quot;issued&quot;:{&quot;date-parts&quot;:[[2019,5,24]]},&quot;page&quot;:&quot;e194392&quot;,&quot;issue&quot;:&quot;5&quot;,&quot;volume&quot;:&quot;2&quot;,&quot;container-title-short&quot;:&quot;JAMA Netw. Open&quot;},&quot;isTemporary&quot;:false}]},{&quot;citationID&quot;:&quot;MENDELEY_CITATION_a1d08bbb-6b8d-4e4d-9adb-ab43a8d8871f&quot;,&quot;properties&quot;:{&quot;noteIndex&quot;:0},&quot;isEdited&quot;:false,&quot;manualOverride&quot;:{&quot;isManuallyOverridden&quot;:true,&quot;citeprocText&quot;:&quot;(Nadkarni and Sakhuja, 2023)&quot;,&quot;manualOverrideText&quot;:&quot;Nadkarni &amp; Sakhuja, 2023)&quot;},&quot;citationTag&quot;:&quot;MENDELEY_CITATION_v3_eyJjaXRhdGlvbklEIjoiTUVOREVMRVlfQ0lUQVRJT05fYTFkMDhiYmItNmI4ZC00ZTRkLTlhZGItYWI0M2E4ZDg4NzFmIiwicHJvcGVydGllcyI6eyJub3RlSW5kZXgiOjB9LCJpc0VkaXRlZCI6ZmFsc2UsIm1hbnVhbE92ZXJyaWRlIjp7ImlzTWFudWFsbHlPdmVycmlkZGVuIjp0cnVlLCJjaXRlcHJvY1RleHQiOiIoTmFka2FybmkgYW5kIFNha2h1amEsIDIwMjMpIiwibWFudWFsT3ZlcnJpZGVUZXh0IjoiTmFka2FybmkgJiBTYWtodWphLCAyMDIzKSJ9LCJjaXRhdGlvbkl0ZW1zIjpbeyJpZCI6IjdkZTBkN2E0LTZiMmEtMzgzYy1hNTQ5LTBmZDZlNDk0MmU0ZSIsIml0ZW1EYXRhIjp7InR5cGUiOiJhcnRpY2xlLWpvdXJuYWwiLCJpZCI6IjdkZTBkN2E0LTZiMmEtMzgzYy1hNTQ5LTBmZDZlNDk0MmU0ZSIsInRpdGxlIjoiQ2xpbmljYWwgSW5mb3JtYXRpY3MgaW4gQ3JpdGljYWwgQ2FyZSBNZWRpY2luZSIsImF1dGhvciI6W3siZmFtaWx5IjoiTmFka2FybmkiLCJnaXZlbiI6IkdpcmlzaCBOLiIsInBhcnNlLW5hbWVzIjpmYWxzZSwiZHJvcHBpbmctcGFydGljbGUiOiIiLCJub24tZHJvcHBpbmctcGFydGljbGUiOiIifSx7ImZhbWlseSI6IlNha2h1amEiLCJnaXZlbiI6IkFua2l0IiwicGFyc2UtbmFtZXMiOmZhbHNlLCJkcm9wcGluZy1wYXJ0aWNsZSI6IiIsIm5vbi1kcm9wcGluZy1wYXJ0aWNsZSI6IiJ9XSwiY29udGFpbmVyLXRpdGxlIjoiVGhlIFlhbGUgSm91cm5hbCBvZiBCaW9sb2d5IGFuZCBNZWRpY2luZSIsIkRPSSI6IjEwLjU5MjQ5L1dUVFUzMDU1IiwiSVNTTiI6IjAwNDQtMDA4NiIsImlzc3VlZCI6eyJkYXRlLXBhcnRzIjpbWzIwMjMsOSwyOV1dfSwicGFnZSI6IjM5Ny00MDUiLCJpc3N1ZSI6IjMiLCJ2b2x1bWUiOiI5NiIsImNvbnRhaW5lci10aXRsZS1zaG9ydCI6IllhbGUgSi4gQmlvbC4gTWVkLiJ9LCJpc1RlbXBvcmFyeSI6ZmFsc2V9XX0=&quot;,&quot;citationItems&quot;:[{&quot;id&quot;:&quot;7de0d7a4-6b2a-383c-a549-0fd6e4942e4e&quot;,&quot;itemData&quot;:{&quot;type&quot;:&quot;article-journal&quot;,&quot;id&quot;:&quot;7de0d7a4-6b2a-383c-a549-0fd6e4942e4e&quot;,&quot;title&quot;:&quot;Clinical Informatics in Critical Care Medicine&quot;,&quot;author&quot;:[{&quot;family&quot;:&quot;Nadkarni&quot;,&quot;given&quot;:&quot;Girish N.&quot;,&quot;parse-names&quot;:false,&quot;dropping-particle&quot;:&quot;&quot;,&quot;non-dropping-particle&quot;:&quot;&quot;},{&quot;family&quot;:&quot;Sakhuja&quot;,&quot;given&quot;:&quot;Ankit&quot;,&quot;parse-names&quot;:false,&quot;dropping-particle&quot;:&quot;&quot;,&quot;non-dropping-particle&quot;:&quot;&quot;}],&quot;container-title&quot;:&quot;The Yale Journal of Biology and Medicine&quot;,&quot;DOI&quot;:&quot;10.59249/WTTU3055&quot;,&quot;ISSN&quot;:&quot;0044-0086&quot;,&quot;issued&quot;:{&quot;date-parts&quot;:[[2023,9,29]]},&quot;page&quot;:&quot;397-405&quot;,&quot;issue&quot;:&quot;3&quot;,&quot;volume&quot;:&quot;96&quot;,&quot;container-title-short&quot;:&quot;Yale J. Biol. Med.&quot;},&quot;isTemporary&quot;:false}]},{&quot;citationID&quot;:&quot;MENDELEY_CITATION_c97051c3-3422-464d-981d-04f51a70cc28&quot;,&quot;properties&quot;:{&quot;noteIndex&quot;:0},&quot;isEdited&quot;:false,&quot;manualOverride&quot;:{&quot;isManuallyOverridden&quot;:false,&quot;citeprocText&quot;:&quot;(von Dincklage &lt;i&gt;et al.&lt;/i&gt;, 2019)&quot;,&quot;manualOverrideText&quot;:&quot;&quot;},&quot;citationTag&quot;:&quot;MENDELEY_CITATION_v3_eyJjaXRhdGlvbklEIjoiTUVOREVMRVlfQ0lUQVRJT05fYzk3MDUxYzMtMzQyMi00NjRkLTk4MWQtMDRmNTFhNzBjYzI4IiwicHJvcGVydGllcyI6eyJub3RlSW5kZXgiOjB9LCJpc0VkaXRlZCI6ZmFsc2UsIm1hbnVhbE92ZXJyaWRlIjp7ImlzTWFudWFsbHlPdmVycmlkZGVuIjpmYWxzZSwiY2l0ZXByb2NUZXh0IjoiKHZvbiBEaW5ja2xhZ2UgPGk+ZXQgYWwuPC9pPiwgMjAxOSkiLCJtYW51YWxPdmVycmlkZVRleHQiOiIifSwiY2l0YXRpb25JdGVtcyI6W3siaWQiOiJmMjFkZmMwMC1lYWUwLTMwMjUtOGE2Yy04OTdhMjY5ODFjNDEiLCJpdGVtRGF0YSI6eyJ0eXBlIjoiYXJ0aWNsZS1qb3VybmFsIiwiaWQiOiJmMjFkZmMwMC1lYWUwLTMwMjUtOGE2Yy04OTdhMjY5ODFjNDEiLCJ0aXRsZSI6IkludmVzdGlnYXRpb24gb2YgdGhlIFVzYWJpbGl0eSBvZiBDb21wdXRlcml6ZWQgQ3JpdGljYWwgQ2FyZSBJbmZvcm1hdGlvbiBTeXN0ZW1zIGluIEdlcm1hbnkiLCJhdXRob3IiOlt7ImZhbWlseSI6IkRpbmNrbGFnZSIsImdpdmVuIjoiRmFsayIsInBhcnNlLW5hbWVzIjpmYWxzZSwiZHJvcHBpbmctcGFydGljbGUiOiIiLCJub24tZHJvcHBpbmctcGFydGljbGUiOiJ2b24ifSx7ImZhbWlseSI6IlN1Y2hvZG9sc2tpIiwiZ2l2ZW4iOiJLbGF1ZGl1c3oiLCJwYXJzZS1uYW1lcyI6ZmFsc2UsImRyb3BwaW5nLXBhcnRpY2xlIjoiIiwibm9uLWRyb3BwaW5nLXBhcnRpY2xlIjoiIn0seyJmYW1pbHkiOiJMaWNodG5lciIsImdpdmVuIjoiR3JlZ29yIiwicGFyc2UtbmFtZXMiOmZhbHNlLCJkcm9wcGluZy1wYXJ0aWNsZSI6IiIsIm5vbi1kcm9wcGluZy1wYXJ0aWNsZSI6IiJ9LHsiZmFtaWx5IjoiRnJpZXNkb3JmIiwiZ2l2ZW4iOiJXb2xmZ2FuZyIsInBhcnNlLW5hbWVzIjpmYWxzZSwiZHJvcHBpbmctcGFydGljbGUiOiIiLCJub24tZHJvcHBpbmctcGFydGljbGUiOiIifSx7ImZhbWlseSI6IlBvZHRzY2hhc2tlIiwiZ2l2ZW4iOiJCZWF0cmljZSIsInBhcnNlLW5hbWVzIjpmYWxzZSwiZHJvcHBpbmctcGFydGljbGUiOiIiLCJub24tZHJvcHBpbmctcGFydGljbGUiOiIifSx7ImZhbWlseSI6IlJhZ2FsbGVyIiwiZ2l2ZW4iOiJNYXhpbWlsaWFuIiwicGFyc2UtbmFtZXMiOmZhbHNlLCJkcm9wcGluZy1wYXJ0aWNsZSI6IiIsIm5vbi1kcm9wcGluZy1wYXJ0aWNsZSI6IiJ9XSwiY29udGFpbmVyLXRpdGxlIjoiSm91cm5hbCBvZiBJbnRlbnNpdmUgQ2FyZSBNZWRpY2luZSIsIkRPSSI6IjEwLjExNzcvMDg4NTA2NjYxNzY5Njg0OCIsIklTU04iOiIwODg1LTA2NjYiLCJpc3N1ZWQiOnsiZGF0ZS1wYXJ0cyI6W1syMDE5LDMsMTVdXX0sInBhZ2UiOiIyMjctMjM3IiwiaXNzdWUiOiIzIiwidm9sdW1lIjoiMzQiLCJjb250YWluZXItdGl0bGUtc2hvcnQiOiJKLiBJbnRlbnNpdmUgQ2FyZSBNZWQuIn0sImlzVGVtcG9yYXJ5IjpmYWxzZX1dfQ==&quot;,&quot;citationItems&quot;:[{&quot;id&quot;:&quot;f21dfc00-eae0-3025-8a6c-897a26981c41&quot;,&quot;itemData&quot;:{&quot;type&quot;:&quot;article-journal&quot;,&quot;id&quot;:&quot;f21dfc00-eae0-3025-8a6c-897a26981c41&quot;,&quot;title&quot;:&quot;Investigation of the Usability of Computerized Critical Care Information Systems in Germany&quot;,&quot;author&quot;:[{&quot;family&quot;:&quot;Dincklage&quot;,&quot;given&quot;:&quot;Falk&quot;,&quot;parse-names&quot;:false,&quot;dropping-particle&quot;:&quot;&quot;,&quot;non-dropping-particle&quot;:&quot;von&quot;},{&quot;family&quot;:&quot;Suchodolski&quot;,&quot;given&quot;:&quot;Klaudiusz&quot;,&quot;parse-names&quot;:false,&quot;dropping-particle&quot;:&quot;&quot;,&quot;non-dropping-particle&quot;:&quot;&quot;},{&quot;family&quot;:&quot;Lichtner&quot;,&quot;given&quot;:&quot;Gregor&quot;,&quot;parse-names&quot;:false,&quot;dropping-particle&quot;:&quot;&quot;,&quot;non-dropping-particle&quot;:&quot;&quot;},{&quot;family&quot;:&quot;Friesdorf&quot;,&quot;given&quot;:&quot;Wolfgang&quot;,&quot;parse-names&quot;:false,&quot;dropping-particle&quot;:&quot;&quot;,&quot;non-dropping-particle&quot;:&quot;&quot;},{&quot;family&quot;:&quot;Podtschaske&quot;,&quot;given&quot;:&quot;Beatrice&quot;,&quot;parse-names&quot;:false,&quot;dropping-particle&quot;:&quot;&quot;,&quot;non-dropping-particle&quot;:&quot;&quot;},{&quot;family&quot;:&quot;Ragaller&quot;,&quot;given&quot;:&quot;Maximilian&quot;,&quot;parse-names&quot;:false,&quot;dropping-particle&quot;:&quot;&quot;,&quot;non-dropping-particle&quot;:&quot;&quot;}],&quot;container-title&quot;:&quot;Journal of Intensive Care Medicine&quot;,&quot;DOI&quot;:&quot;10.1177/0885066617696848&quot;,&quot;ISSN&quot;:&quot;0885-0666&quot;,&quot;issued&quot;:{&quot;date-parts&quot;:[[2019,3,15]]},&quot;page&quot;:&quot;227-237&quot;,&quot;issue&quot;:&quot;3&quot;,&quot;volume&quot;:&quot;34&quot;,&quot;container-title-short&quot;:&quot;J. Intensive Care Med.&quot;},&quot;isTemporary&quot;:false}]},{&quot;citationID&quot;:&quot;MENDELEY_CITATION_b4e09e68-d725-4d31-ac7f-9e7ee333f85a&quot;,&quot;properties&quot;:{&quot;noteIndex&quot;:0},&quot;isEdited&quot;:false,&quot;manualOverride&quot;:{&quot;isManuallyOverridden&quot;:false,&quot;citeprocText&quot;:&quot;(Strudwick &lt;i&gt;et al.&lt;/i&gt;, 2018)&quot;,&quot;manualOverrideText&quot;:&quot;&quot;},&quot;citationTag&quot;:&quot;MENDELEY_CITATION_v3_eyJjaXRhdGlvbklEIjoiTUVOREVMRVlfQ0lUQVRJT05fYjRlMDllNjgtZDcyNS00ZDMxLWFjN2YtOWU3ZWUzMzNmODVhIiwicHJvcGVydGllcyI6eyJub3RlSW5kZXgiOjB9LCJpc0VkaXRlZCI6ZmFsc2UsIm1hbnVhbE92ZXJyaWRlIjp7ImlzTWFudWFsbHlPdmVycmlkZGVuIjpmYWxzZSwiY2l0ZXByb2NUZXh0IjoiKFN0cnVkd2ljayA8aT5ldCBhbC48L2k+LCAyMDE4KSIsIm1hbnVhbE92ZXJyaWRlVGV4dCI6IiJ9LCJjaXRhdGlvbkl0ZW1zIjpbeyJpZCI6ImE1M2JmMWU0LTMxNWItMzMyMy04Zjg3LWE5MWFlZWNmOGUwZSIsIml0ZW1EYXRhIjp7InR5cGUiOiJhcnRpY2xlLWpvdXJuYWwiLCJpZCI6ImE1M2JmMWU0LTMxNWItMzMyMy04Zjg3LWE5MWFlZWNmOGUwZSIsInRpdGxlIjoiQWN1dGUgY2FyZSBudXJzZXPigJkgcGVyY2VwdGlvbnMgb2YgZWxlY3Ryb25pYyBoZWFsdGggcmVjb3JkIHVzZTogQSBtaXhlZCBtZXRob2Qgc3R1ZHkiLCJhdXRob3IiOlt7ImZhbWlseSI6IlN0cnVkd2ljayIsImdpdmVuIjoiR2lsbGlhbiIsInBhcnNlLW5hbWVzIjpmYWxzZSwiZHJvcHBpbmctcGFydGljbGUiOiIiLCJub24tZHJvcHBpbmctcGFydGljbGUiOiIifSx7ImZhbWlseSI6Ik1jR2lsbGlzIEhhbGwiLCJnaXZlbiI6IkxpbmRhIiwicGFyc2UtbmFtZXMiOmZhbHNlLCJkcm9wcGluZy1wYXJ0aWNsZSI6IiIsIm5vbi1kcm9wcGluZy1wYXJ0aWNsZSI6IiJ9LHsiZmFtaWx5IjoiTmFnbGUiLCJnaXZlbiI6Ikx5bm4iLCJwYXJzZS1uYW1lcyI6ZmFsc2UsImRyb3BwaW5nLXBhcnRpY2xlIjoiIiwibm9uLWRyb3BwaW5nLXBhcnRpY2xlIjoiIn0seyJmYW1pbHkiOiJUcmJvdmljaCIsImdpdmVuIjoiUGF0cmljaWEiLCJwYXJzZS1uYW1lcyI6ZmFsc2UsImRyb3BwaW5nLXBhcnRpY2xlIjoiIiwibm9uLWRyb3BwaW5nLXBhcnRpY2xlIjoiIn1dLCJjb250YWluZXItdGl0bGUiOiJOdXJzaW5nIE9wZW4iLCJjb250YWluZXItdGl0bGUtc2hvcnQiOiJOdXJzLiBPcGVuIiwiRE9JIjoiMTAuMTAwMi9ub3AyLjE1NyIsIklTU04iOiIyMDU0LTEwNTgiLCJpc3N1ZWQiOnsiZGF0ZS1wYXJ0cyI6W1syMDE4LDEwLDddXX0sInBhZ2UiOiI0OTEtNTAwIiwiaXNzdWUiOiI0Iiwidm9sdW1lIjoiNSJ9LCJpc1RlbXBvcmFyeSI6ZmFsc2V9XX0=&quot;,&quot;citationItems&quot;:[{&quot;id&quot;:&quot;a53bf1e4-315b-3323-8f87-a91aeecf8e0e&quot;,&quot;itemData&quot;:{&quot;type&quot;:&quot;article-journal&quot;,&quot;id&quot;:&quot;a53bf1e4-315b-3323-8f87-a91aeecf8e0e&quot;,&quot;title&quot;:&quot;Acute care nurses’ perceptions of electronic health record use: A mixed method study&quot;,&quot;author&quot;:[{&quot;family&quot;:&quot;Strudwick&quot;,&quot;given&quot;:&quot;Gillian&quot;,&quot;parse-names&quot;:false,&quot;dropping-particle&quot;:&quot;&quot;,&quot;non-dropping-particle&quot;:&quot;&quot;},{&quot;family&quot;:&quot;McGillis Hall&quot;,&quot;given&quot;:&quot;Linda&quot;,&quot;parse-names&quot;:false,&quot;dropping-particle&quot;:&quot;&quot;,&quot;non-dropping-particle&quot;:&quot;&quot;},{&quot;family&quot;:&quot;Nagle&quot;,&quot;given&quot;:&quot;Lynn&quot;,&quot;parse-names&quot;:false,&quot;dropping-particle&quot;:&quot;&quot;,&quot;non-dropping-particle&quot;:&quot;&quot;},{&quot;family&quot;:&quot;Trbovich&quot;,&quot;given&quot;:&quot;Patricia&quot;,&quot;parse-names&quot;:false,&quot;dropping-particle&quot;:&quot;&quot;,&quot;non-dropping-particle&quot;:&quot;&quot;}],&quot;container-title&quot;:&quot;Nursing Open&quot;,&quot;container-title-short&quot;:&quot;Nurs. Open&quot;,&quot;DOI&quot;:&quot;10.1002/nop2.157&quot;,&quot;ISSN&quot;:&quot;2054-1058&quot;,&quot;issued&quot;:{&quot;date-parts&quot;:[[2018,10,7]]},&quot;page&quot;:&quot;491-500&quot;,&quot;issue&quot;:&quot;4&quot;,&quot;volume&quot;:&quot;5&quot;},&quot;isTemporary&quot;:false}]},{&quot;citationID&quot;:&quot;MENDELEY_CITATION_2aa65577-1134-4edf-bcdf-4f46f129fe36&quot;,&quot;properties&quot;:{&quot;noteIndex&quot;:0},&quot;isEdited&quot;:false,&quot;manualOverride&quot;:{&quot;isManuallyOverridden&quot;:false,&quot;citeprocText&quot;:&quot;(Lai &lt;i&gt;et al.&lt;/i&gt;, 2022)&quot;,&quot;manualOverrideText&quot;:&quot;&quot;},&quot;citationTag&quot;:&quot;MENDELEY_CITATION_v3_eyJjaXRhdGlvbklEIjoiTUVOREVMRVlfQ0lUQVRJT05fMmFhNjU1NzctMTEzNC00ZWRmLWJjZGYtNGY0NmYxMjlmZTM2IiwicHJvcGVydGllcyI6eyJub3RlSW5kZXgiOjB9LCJpc0VkaXRlZCI6ZmFsc2UsIm1hbnVhbE92ZXJyaWRlIjp7ImlzTWFudWFsbHlPdmVycmlkZGVuIjpmYWxzZSwiY2l0ZXByb2NUZXh0IjoiKExhaSA8aT5ldCBhbC48L2k+LCAyMDIyKSIsIm1hbnVhbE92ZXJyaWRlVGV4dCI6IiJ9LCJjaXRhdGlvbkl0ZW1zIjpbeyJpZCI6ImM4YmViNTIxLWM1YWQtM2JjNi1iZDM5LTQ3NjU3NWJiOWQ3NiIsIml0ZW1EYXRhIjp7InR5cGUiOiJhcnRpY2xlLWpvdXJuYWwiLCJpZCI6ImM4YmViNTIxLWM1YWQtM2JjNi1iZDM5LTQ3NjU3NWJiOWQ3NiIsInRpdGxlIjoiSW50ZWdyYXRpb24gb2YgYW4gSW50ZW5zaXZlIENhcmUgVW5pdCBWaXN1YWxpemF0aW9uIERhc2hib2FyZCAoaS1EYXNoYm9hcmQpIGFzIGEgUGxhdGZvcm0gdG8gRmFjaWxpdGF0ZSBNdWx0aWRpc2NpcGxpbmFyeSBSb3VuZHM6IENsdXN0ZXItUmFuZG9taXplZCBDb250cm9sbGVkIFRyaWFsIiwiYXV0aG9yIjpbeyJmYW1pbHkiOiJMYWkiLCJnaXZlbiI6IkNoYW8tSGFuIiwicGFyc2UtbmFtZXMiOmZhbHNlLCJkcm9wcGluZy1wYXJ0aWNsZSI6IiIsIm5vbi1kcm9wcGluZy1wYXJ0aWNsZSI6IiJ9LHsiZmFtaWx5IjoiTGkiLCJnaXZlbiI6IkthaS1XZW4iLCJwYXJzZS1uYW1lcyI6ZmFsc2UsImRyb3BwaW5nLXBhcnRpY2xlIjoiIiwibm9uLWRyb3BwaW5nLXBhcnRpY2xlIjoiIn0seyJmYW1pbHkiOiJIdSIsImdpdmVuIjoiRmFuZy1XZW4iLCJwYXJzZS1uYW1lcyI6ZmFsc2UsImRyb3BwaW5nLXBhcnRpY2xlIjoiIiwibm9uLWRyb3BwaW5nLXBhcnRpY2xlIjoiIn0seyJmYW1pbHkiOiJTdSIsImdpdmVuIjoiUGVpLUZhbmciLCJwYXJzZS1uYW1lcyI6ZmFsc2UsImRyb3BwaW5nLXBhcnRpY2xlIjoiIiwibm9uLWRyb3BwaW5nLXBhcnRpY2xlIjoiIn0seyJmYW1pbHkiOiJIc3UiLCJnaXZlbiI6IkktTGluIiwicGFyc2UtbmFtZXMiOmZhbHNlLCJkcm9wcGluZy1wYXJ0aWNsZSI6IiIsIm5vbi1kcm9wcGluZy1wYXJ0aWNsZSI6IiJ9LHsiZmFtaWx5IjoiSHVhbmciLCJnaXZlbiI6Ik1pbuKAkUhzaW4iLCJwYXJzZS1uYW1lcyI6ZmFsc2UsImRyb3BwaW5nLXBhcnRpY2xlIjoiIiwibm9uLWRyb3BwaW5nLXBhcnRpY2xlIjoiIn0seyJmYW1pbHkiOiJIdWFuZyIsImdpdmVuIjoiWWVu4oCRVGEiLCJwYXJzZS1uYW1lcyI6ZmFsc2UsImRyb3BwaW5nLXBhcnRpY2xlIjoiIiwibm9uLWRyb3BwaW5nLXBhcnRpY2xlIjoiIn0seyJmYW1pbHkiOiJMaXUiLCJnaXZlbiI6IlBpbmctWWVuIiwicGFyc2UtbmFtZXMiOmZhbHNlLCJkcm9wcGluZy1wYXJ0aWNsZSI6IiIsIm5vbi1kcm9wcGluZy1wYXJ0aWNsZSI6IiJ9LHsiZmFtaWx5IjoiU2hlbiIsImdpdmVuIjoiTWVuZy1SdSIsInBhcnNlLW5hbWVzIjpmYWxzZSwiZHJvcHBpbmctcGFydGljbGUiOiIiLCJub24tZHJvcHBpbmctcGFydGljbGUiOiIifV0sImNvbnRhaW5lci10aXRsZSI6IkpvdXJuYWwgb2YgTWVkaWNhbCBJbnRlcm5ldCBSZXNlYXJjaCIsIkRPSSI6IjEwLjIxOTYvMzU5ODEiLCJJU1NOIjoiMTQzOC04ODcxIiwiaXNzdWVkIjp7ImRhdGUtcGFydHMiOltbMjAyMiw1LDEzXV19LCJwYWdlIjoiZTM1OTgxIiwiaXNzdWUiOiI1Iiwidm9sdW1lIjoiMjQiLCJjb250YWluZXItdGl0bGUtc2hvcnQiOiJKLiBNZWQuIEludGVybmV0IFJlcy4ifSwiaXNUZW1wb3JhcnkiOmZhbHNlfV19&quot;,&quot;citationItems&quot;:[{&quot;id&quot;:&quot;c8beb521-c5ad-3bc6-bd39-476575bb9d76&quot;,&quot;itemData&quot;:{&quot;type&quot;:&quot;article-journal&quot;,&quot;id&quot;:&quot;c8beb521-c5ad-3bc6-bd39-476575bb9d76&quot;,&quot;title&quot;:&quot;Integration of an Intensive Care Unit Visualization Dashboard (i-Dashboard) as a Platform to Facilitate Multidisciplinary Rounds: Cluster-Randomized Controlled Trial&quot;,&quot;author&quot;:[{&quot;family&quot;:&quot;Lai&quot;,&quot;given&quot;:&quot;Chao-Han&quot;,&quot;parse-names&quot;:false,&quot;dropping-particle&quot;:&quot;&quot;,&quot;non-dropping-particle&quot;:&quot;&quot;},{&quot;family&quot;:&quot;Li&quot;,&quot;given&quot;:&quot;Kai-Wen&quot;,&quot;parse-names&quot;:false,&quot;dropping-particle&quot;:&quot;&quot;,&quot;non-dropping-particle&quot;:&quot;&quot;},{&quot;family&quot;:&quot;Hu&quot;,&quot;given&quot;:&quot;Fang-Wen&quot;,&quot;parse-names&quot;:false,&quot;dropping-particle&quot;:&quot;&quot;,&quot;non-dropping-particle&quot;:&quot;&quot;},{&quot;family&quot;:&quot;Su&quot;,&quot;given&quot;:&quot;Pei-Fang&quot;,&quot;parse-names&quot;:false,&quot;dropping-particle&quot;:&quot;&quot;,&quot;non-dropping-particle&quot;:&quot;&quot;},{&quot;family&quot;:&quot;Hsu&quot;,&quot;given&quot;:&quot;I-Lin&quot;,&quot;parse-names&quot;:false,&quot;dropping-particle&quot;:&quot;&quot;,&quot;non-dropping-particle&quot;:&quot;&quot;},{&quot;family&quot;:&quot;Huang&quot;,&quot;given&quot;:&quot;Min‑Hsin&quot;,&quot;parse-names&quot;:false,&quot;dropping-particle&quot;:&quot;&quot;,&quot;non-dropping-particle&quot;:&quot;&quot;},{&quot;family&quot;:&quot;Huang&quot;,&quot;given&quot;:&quot;Yen‑Ta&quot;,&quot;parse-names&quot;:false,&quot;dropping-particle&quot;:&quot;&quot;,&quot;non-dropping-particle&quot;:&quot;&quot;},{&quot;family&quot;:&quot;Liu&quot;,&quot;given&quot;:&quot;Ping-Yen&quot;,&quot;parse-names&quot;:false,&quot;dropping-particle&quot;:&quot;&quot;,&quot;non-dropping-particle&quot;:&quot;&quot;},{&quot;family&quot;:&quot;Shen&quot;,&quot;given&quot;:&quot;Meng-Ru&quot;,&quot;parse-names&quot;:false,&quot;dropping-particle&quot;:&quot;&quot;,&quot;non-dropping-particle&quot;:&quot;&quot;}],&quot;container-title&quot;:&quot;Journal of Medical Internet Research&quot;,&quot;DOI&quot;:&quot;10.2196/35981&quot;,&quot;ISSN&quot;:&quot;1438-8871&quot;,&quot;issued&quot;:{&quot;date-parts&quot;:[[2022,5,13]]},&quot;page&quot;:&quot;e35981&quot;,&quot;issue&quot;:&quot;5&quot;,&quot;volume&quot;:&quot;24&quot;,&quot;container-title-short&quot;:&quot;J. Med. Internet Res.&quot;},&quot;isTemporary&quot;:false}]},{&quot;citationID&quot;:&quot;MENDELEY_CITATION_c9ce548b-84fc-4edc-84c2-2faa375c9d30&quot;,&quot;properties&quot;:{&quot;noteIndex&quot;:0},&quot;isEdited&quot;:false,&quot;manualOverride&quot;:{&quot;isManuallyOverridden&quot;:false,&quot;citeprocText&quot;:&quot;(Davidson &lt;i&gt;et al.&lt;/i&gt;, 2022)&quot;,&quot;manualOverrideText&quot;:&quot;&quot;},&quot;citationTag&quot;:&quot;MENDELEY_CITATION_v3_eyJjaXRhdGlvbklEIjoiTUVOREVMRVlfQ0lUQVRJT05fYzljZTU0OGItODRmYy00ZWRjLTg0YzItMmZhYTM3NWM5ZDMwIiwicHJvcGVydGllcyI6eyJub3RlSW5kZXgiOjB9LCJpc0VkaXRlZCI6ZmFsc2UsIm1hbnVhbE92ZXJyaWRlIjp7ImlzTWFudWFsbHlPdmVycmlkZGVuIjpmYWxzZSwiY2l0ZXByb2NUZXh0IjoiKERhdmlkc29uIDxpPmV0IGFsLjwvaT4sIDIwMjIpIiwibWFudWFsT3ZlcnJpZGVUZXh0IjoiIn0sImNpdGF0aW9uSXRlbXMiOlt7ImlkIjoiNTMzY2RiZWEtODE2Mi0zNzljLWE2MDgtZjA4NDUwMGI4OTE3IiwiaXRlbURhdGEiOnsidHlwZSI6ImFydGljbGUtam91cm5hbCIsImlkIjoiNTMzY2RiZWEtODE2Mi0zNzljLWE2MDgtZjA4NDUwMGI4OTE3IiwidGl0bGUiOiJSZXF1aXJlbWVudHMgZm9yIGEgQmVzcG9rZSBJbnRlbnNpdmUgQ2FyZSBVbml0IERhc2hib2FyZCBpbiBSZXNwb25zZSB0byB0aGUgQ09WSUQtMTkgUGFuZGVtaWM6IFNlbWlzdHJ1Y3R1cmVkIEludGVydmlldyBTdHVkeSIsImF1dGhvciI6W3siZmFtaWx5IjoiRGF2aWRzb24iLCJnaXZlbiI6IkJyaXR0YW55IiwicGFyc2UtbmFtZXMiOmZhbHNlLCJkcm9wcGluZy1wYXJ0aWNsZSI6IiIsIm5vbi1kcm9wcGluZy1wYXJ0aWNsZSI6IiJ9LHsiZmFtaWx5IjoiRmVycmVyIFBvcnRpbGxvIiwiZ2l2ZW4iOiJLYXRpdXNrYSBNYXJhIiwicGFyc2UtbmFtZXMiOmZhbHNlLCJkcm9wcGluZy1wYXJ0aWNsZSI6IiIsIm5vbi1kcm9wcGluZy1wYXJ0aWNsZSI6IiJ9LHsiZmFtaWx5IjoiV2FjIiwiZ2l2ZW4iOiJNYXJjZWxpIiwicGFyc2UtbmFtZXMiOmZhbHNlLCJkcm9wcGluZy1wYXJ0aWNsZSI6IiIsIm5vbi1kcm9wcGluZy1wYXJ0aWNsZSI6IiJ9LHsiZmFtaWx5IjoiTWNXaWxsaWFtcyIsImdpdmVuIjoiQ2hyaXMiLCJwYXJzZS1uYW1lcyI6ZmFsc2UsImRyb3BwaW5nLXBhcnRpY2xlIjoiIiwibm9uLWRyb3BwaW5nLXBhcnRpY2xlIjoiIn0seyJmYW1pbHkiOiJCb3VyZGVhdXgiLCJnaXZlbiI6IkNocmlzdG9waGVyIiwicGFyc2UtbmFtZXMiOmZhbHNlLCJkcm9wcGluZy1wYXJ0aWNsZSI6IiIsIm5vbi1kcm9wcGluZy1wYXJ0aWNsZSI6IiJ9LHsiZmFtaWx5IjoiQ3JhZGRvY2siLCJnaXZlbiI6IklhbiIsInBhcnNlLW5hbWVzIjpmYWxzZSwiZHJvcHBpbmctcGFydGljbGUiOiIiLCJub24tZHJvcHBpbmctcGFydGljbGUiOiIifV0sImNvbnRhaW5lci10aXRsZSI6IkpNSVIgSHVtYW4gRmFjdG9ycyIsImNvbnRhaW5lci10aXRsZS1zaG9ydCI6IkpNSVIgSHVtLiBGYWN0b3JzIiwiRE9JIjoiMTAuMjE5Ni8zMDUyMyIsIklTU04iOiIyMjkyLTk0OTUiLCJpc3N1ZWQiOnsiZGF0ZS1wYXJ0cyI6W1syMDIyLDQsMTNdXX0sInBhZ2UiOiJlMzA1MjMiLCJpc3N1ZSI6IjIiLCJ2b2x1bWUiOiI5In0sImlzVGVtcG9yYXJ5IjpmYWxzZX1dfQ==&quot;,&quot;citationItems&quot;:[{&quot;id&quot;:&quot;533cdbea-8162-379c-a608-f084500b8917&quot;,&quot;itemData&quot;:{&quot;type&quot;:&quot;article-journal&quot;,&quot;id&quot;:&quot;533cdbea-8162-379c-a608-f084500b8917&quot;,&quot;title&quot;:&quot;Requirements for a Bespoke Intensive Care Unit Dashboard in Response to the COVID-19 Pandemic: Semistructured Interview Study&quot;,&quot;author&quot;:[{&quot;family&quot;:&quot;Davidson&quot;,&quot;given&quot;:&quot;Brittany&quot;,&quot;parse-names&quot;:false,&quot;dropping-particle&quot;:&quot;&quot;,&quot;non-dropping-particle&quot;:&quot;&quot;},{&quot;family&quot;:&quot;Ferrer Portillo&quot;,&quot;given&quot;:&quot;Katiuska Mara&quot;,&quot;parse-names&quot;:false,&quot;dropping-particle&quot;:&quot;&quot;,&quot;non-dropping-particle&quot;:&quot;&quot;},{&quot;family&quot;:&quot;Wac&quot;,&quot;given&quot;:&quot;Marceli&quot;,&quot;parse-names&quot;:false,&quot;dropping-particle&quot;:&quot;&quot;,&quot;non-dropping-particle&quot;:&quot;&quot;},{&quot;family&quot;:&quot;McWilliams&quot;,&quot;given&quot;:&quot;Chris&quot;,&quot;parse-names&quot;:false,&quot;dropping-particle&quot;:&quot;&quot;,&quot;non-dropping-particle&quot;:&quot;&quot;},{&quot;family&quot;:&quot;Bourdeaux&quot;,&quot;given&quot;:&quot;Christopher&quot;,&quot;parse-names&quot;:false,&quot;dropping-particle&quot;:&quot;&quot;,&quot;non-dropping-particle&quot;:&quot;&quot;},{&quot;family&quot;:&quot;Craddock&quot;,&quot;given&quot;:&quot;Ian&quot;,&quot;parse-names&quot;:false,&quot;dropping-particle&quot;:&quot;&quot;,&quot;non-dropping-particle&quot;:&quot;&quot;}],&quot;container-title&quot;:&quot;JMIR Human Factors&quot;,&quot;container-title-short&quot;:&quot;JMIR Hum. Factors&quot;,&quot;DOI&quot;:&quot;10.2196/30523&quot;,&quot;ISSN&quot;:&quot;2292-9495&quot;,&quot;issued&quot;:{&quot;date-parts&quot;:[[2022,4,13]]},&quot;page&quot;:&quot;e30523&quot;,&quot;issue&quot;:&quot;2&quot;,&quot;volume&quot;:&quot;9&quot;},&quot;isTemporary&quot;:false}]},{&quot;citationID&quot;:&quot;MENDELEY_CITATION_58490f3a-f5c4-4d5c-99d0-019dbba5aca6&quot;,&quot;properties&quot;:{&quot;noteIndex&quot;:0},&quot;isEdited&quot;:false,&quot;manualOverride&quot;:{&quot;isManuallyOverridden&quot;:false,&quot;citeprocText&quot;:&quot;(Cho &lt;i&gt;et al.&lt;/i&gt;, 2024)&quot;,&quot;manualOverrideText&quot;:&quot;&quot;},&quot;citationTag&quot;:&quot;MENDELEY_CITATION_v3_eyJjaXRhdGlvbklEIjoiTUVOREVMRVlfQ0lUQVRJT05fNTg0OTBmM2EtZjVjNC00ZDVjLTk5ZDAtMDE5ZGJiYTVhY2E2IiwicHJvcGVydGllcyI6eyJub3RlSW5kZXgiOjB9LCJpc0VkaXRlZCI6ZmFsc2UsIm1hbnVhbE92ZXJyaWRlIjp7ImlzTWFudWFsbHlPdmVycmlkZGVuIjpmYWxzZSwiY2l0ZXByb2NUZXh0IjoiKENobyA8aT5ldCBhbC48L2k+LCAyMDI0KSIsIm1hbnVhbE92ZXJyaWRlVGV4dCI6IiJ9LCJjaXRhdGlvbkl0ZW1zIjpbeyJpZCI6IjEyODI2ZWUwLWRiZDItM2QyYS04NjE5LTQ1NzFhYzEwNzgxYyIsIml0ZW1EYXRhIjp7InR5cGUiOiJhcnRpY2xlLWpvdXJuYWwiLCJpZCI6IjEyODI2ZWUwLWRiZDItM2QyYS04NjE5LTQ1NzFhYzEwNzgxYyIsInRpdGxlIjoiRWxlY3Ryb25pYyBoZWFsdGggcmVjb3JkIHN5c3RlbSB1c2UgYW5kIGRvY3VtZW50YXRpb24gYnVyZGVuIG9mIGFjdXRlIGFuZCBjcml0aWNhbCBjYXJlIG51cnNlIGNsaW5pY2lhbnM6IGEgbWl4ZWQtbWV0aG9kcyBzdHVkeSIsImF1dGhvciI6W3siZmFtaWx5IjoiQ2hvIiwiZ2l2ZW4iOiJId2F5b3VuZyIsInBhcnNlLW5hbWVzIjpmYWxzZSwiZHJvcHBpbmctcGFydGljbGUiOiIiLCJub24tZHJvcHBpbmctcGFydGljbGUiOiIifSx7ImZhbWlseSI6Ik5ndXllbiIsImdpdmVuIjoiT2xpdmVyIFQiLCJwYXJzZS1uYW1lcyI6ZmFsc2UsImRyb3BwaW5nLXBhcnRpY2xlIjoiIiwibm9uLWRyb3BwaW5nLXBhcnRpY2xlIjoiIn0seyJmYW1pbHkiOiJXZWF2ZXIiLCJnaXZlbiI6Ik1pY2hhZWwiLCJwYXJzZS1uYW1lcyI6ZmFsc2UsImRyb3BwaW5nLXBhcnRpY2xlIjoiIiwibm9uLWRyb3BwaW5nLXBhcnRpY2xlIjoiIn0seyJmYW1pbHkiOiJQcnVpdHQiLCJnaXZlbiI6Ikplbm5pZmVyIiwicGFyc2UtbmFtZXMiOmZhbHNlLCJkcm9wcGluZy1wYXJ0aWNsZSI6IiIsIm5vbi1kcm9wcGluZy1wYXJ0aWNsZSI6IiJ9LHsiZmFtaWx5IjoiTWFyY2VsbGUiLCJnaXZlbiI6IkNhc3NpZSIsInBhcnNlLW5hbWVzIjpmYWxzZSwiZHJvcHBpbmctcGFydGljbGUiOiIiLCJub24tZHJvcHBpbmctcGFydGljbGUiOiIifSx7ImZhbWlseSI6IlNhbGxvdW0iLCJnaXZlbiI6IlJhbXppIEciLCJwYXJzZS1uYW1lcyI6ZmFsc2UsImRyb3BwaW5nLXBhcnRpY2xlIjoiIiwibm9uLWRyb3BwaW5nLXBhcnRpY2xlIjoiIn0seyJmYW1pbHkiOiJLZWVuYW4iLCJnaXZlbiI6IkdhaWwiLCJwYXJzZS1uYW1lcyI6ZmFsc2UsImRyb3BwaW5nLXBhcnRpY2xlIjoiIiwibm9uLWRyb3BwaW5nLXBhcnRpY2xlIjoiIn1dLCJjb250YWluZXItdGl0bGUiOiJKb3VybmFsIG9mIHRoZSBBbWVyaWNhbiBNZWRpY2FsIEluZm9ybWF0aWNzIEFzc29jaWF0aW9uIiwiRE9JIjoiMTAuMTA5My9qYW1pYS9vY2FlMjM5IiwiSVNTTiI6IjEwNjctNTAyNyIsImlzc3VlZCI6eyJkYXRlLXBhcnRzIjpbWzIwMjQsMTEsMV1dfSwicGFnZSI6IjI1NDAtMjU0OSIsImlzc3VlIjoiMTEiLCJ2b2x1bWUiOiIzMSIsImNvbnRhaW5lci10aXRsZS1zaG9ydCI6IiJ9LCJpc1RlbXBvcmFyeSI6ZmFsc2V9XX0=&quot;,&quot;citationItems&quot;:[{&quot;id&quot;:&quot;12826ee0-dbd2-3d2a-8619-4571ac10781c&quot;,&quot;itemData&quot;:{&quot;type&quot;:&quot;article-journal&quot;,&quot;id&quot;:&quot;12826ee0-dbd2-3d2a-8619-4571ac10781c&quot;,&quot;title&quot;:&quot;Electronic health record system use and documentation burden of acute and critical care nurse clinicians: a mixed-methods study&quot;,&quot;author&quot;:[{&quot;family&quot;:&quot;Cho&quot;,&quot;given&quot;:&quot;Hwayoung&quot;,&quot;parse-names&quot;:false,&quot;dropping-particle&quot;:&quot;&quot;,&quot;non-dropping-particle&quot;:&quot;&quot;},{&quot;family&quot;:&quot;Nguyen&quot;,&quot;given&quot;:&quot;Oliver T&quot;,&quot;parse-names&quot;:false,&quot;dropping-particle&quot;:&quot;&quot;,&quot;non-dropping-particle&quot;:&quot;&quot;},{&quot;family&quot;:&quot;Weaver&quot;,&quot;given&quot;:&quot;Michael&quot;,&quot;parse-names&quot;:false,&quot;dropping-particle&quot;:&quot;&quot;,&quot;non-dropping-particle&quot;:&quot;&quot;},{&quot;family&quot;:&quot;Pruitt&quot;,&quot;given&quot;:&quot;Jennifer&quot;,&quot;parse-names&quot;:false,&quot;dropping-particle&quot;:&quot;&quot;,&quot;non-dropping-particle&quot;:&quot;&quot;},{&quot;family&quot;:&quot;Marcelle&quot;,&quot;given&quot;:&quot;Cassie&quot;,&quot;parse-names&quot;:false,&quot;dropping-particle&quot;:&quot;&quot;,&quot;non-dropping-particle&quot;:&quot;&quot;},{&quot;family&quot;:&quot;Salloum&quot;,&quot;given&quot;:&quot;Ramzi G&quot;,&quot;parse-names&quot;:false,&quot;dropping-particle&quot;:&quot;&quot;,&quot;non-dropping-particle&quot;:&quot;&quot;},{&quot;family&quot;:&quot;Keenan&quot;,&quot;given&quot;:&quot;Gail&quot;,&quot;parse-names&quot;:false,&quot;dropping-particle&quot;:&quot;&quot;,&quot;non-dropping-particle&quot;:&quot;&quot;}],&quot;container-title&quot;:&quot;Journal of the American Medical Informatics Association&quot;,&quot;DOI&quot;:&quot;10.1093/jamia/ocae239&quot;,&quot;ISSN&quot;:&quot;1067-5027&quot;,&quot;issued&quot;:{&quot;date-parts&quot;:[[2024,11,1]]},&quot;page&quot;:&quot;2540-2549&quot;,&quot;issue&quot;:&quot;11&quot;,&quot;volume&quot;:&quot;31&quot;,&quot;container-title-short&quot;:&quot;&quot;},&quot;isTemporary&quot;:false}]},{&quot;citationID&quot;:&quot;MENDELEY_CITATION_5f3fd42c-4eea-4cb9-be1a-a9c2d6b35190&quot;,&quot;properties&quot;:{&quot;noteIndex&quot;:0},&quot;isEdited&quot;:false,&quot;manualOverride&quot;:{&quot;isManuallyOverridden&quot;:false,&quot;citeprocText&quot;:&quot;(El‐Sayed &lt;i&gt;et al.&lt;/i&gt;, 2025)&quot;,&quot;manualOverrideText&quot;:&quot;&quot;},&quot;citationTag&quot;:&quot;MENDELEY_CITATION_v3_eyJjaXRhdGlvbklEIjoiTUVOREVMRVlfQ0lUQVRJT05fNWYzZmQ0MmMtNGVlYS00Y2I5LWJlMWEtYTljMmQ2YjM1MTkwIiwicHJvcGVydGllcyI6eyJub3RlSW5kZXgiOjB9LCJpc0VkaXRlZCI6ZmFsc2UsIm1hbnVhbE92ZXJyaWRlIjp7ImlzTWFudWFsbHlPdmVycmlkZGVuIjpmYWxzZSwiY2l0ZXByb2NUZXh0IjoiKEVs4oCQU2F5ZWQgPGk+ZXQgYWwuPC9pPiwgMjAyNSkiLCJtYW51YWxPdmVycmlkZVRleHQiOiIifSwiY2l0YXRpb25JdGVtcyI6W3siaWQiOiI3Y2NiNzg1My02MjkwLTMyYWEtYWUzZi0xZWE0ZDRjYjdmNDgiLCJpdGVtRGF0YSI6eyJ0eXBlIjoiYXJ0aWNsZS1qb3VybmFsIiwiaWQiOiI3Y2NiNzg1My02MjkwLTMyYWEtYWUzZi0xZWE0ZDRjYjdmNDgiLCJ0aXRsZSI6IlRoZSBJbXBhY3Qgb2YgRGlnaXRhbCBDdWx0dXJlLCBEaWdpdGFsIENvbXBldGVuY2UgYW5kIENsaW5pY2FsIERlY2lzaW9uIFN1cHBvcnQgU3lzdGVtIFVzYWJpbGl0eSBvbiBDcml0aWNhbCBDYXJlIE51cnNlcycgQ2xpbmljYWwgSnVkZ2VtZW50OiBBIE1vZGVyYXRlZCBNb2RlcmF0aW9uIEFuYWx5c2lzIiwiYXV0aG9yIjpbeyJmYW1pbHkiOiJFbOKAkFNheWVkIiwiZ2l2ZW4iOiJBaG1lZCBBYmRlbHdhaGFiIElicmFoaW0iLCJwYXJzZS1uYW1lcyI6ZmFsc2UsImRyb3BwaW5nLXBhcnRpY2xlIjoiIiwibm9uLWRyb3BwaW5nLXBhcnRpY2xlIjoiIn0seyJmYW1pbHkiOiJBbHNlbmFueSIsImdpdmVuIjoiU2FtaXJhIEFobWVkIiwicGFyc2UtbmFtZXMiOmZhbHNlLCJkcm9wcGluZy1wYXJ0aWNsZSI6IiIsIm5vbi1kcm9wcGluZy1wYXJ0aWNsZSI6IiJ9LHsiZmFtaWx5IjoiRWzigJBTYXllZCIsImdpdmVuIjoiQm9zaHJhIEthcmVtIE1vaGFtZWQiLCJwYXJzZS1uYW1lcyI6ZmFsc2UsImRyb3BwaW5nLXBhcnRpY2xlIjoiIiwibm9uLWRyb3BwaW5nLXBhcnRpY2xlIjoiIn0seyJmYW1pbHkiOiJBbGZhcmFpZHkiLCJnaXZlbiI6IkhhbGEgQWhtZWQgQWJkdWxsYWgiLCJwYXJzZS1uYW1lcyI6ZmFsc2UsImRyb3BwaW5nLXBhcnRpY2xlIjoiIiwibm9uLWRyb3BwaW5nLXBhcnRpY2xlIjoiIn0seyJmYW1pbHkiOiJBc2FsIiwiZ2l2ZW4iOiJNYWhhIEdhbWFsIFJhbWFkYW4iLCJwYXJzZS1uYW1lcyI6ZmFsc2UsImRyb3BwaW5nLXBhcnRpY2xlIjoiIiwibm9uLWRyb3BwaW5nLXBhcnRpY2xlIjoiIn1dLCJjb250YWluZXItdGl0bGUiOiJOdXJzaW5nIGluIENyaXRpY2FsIENhcmUiLCJET0kiOiIxMC4xMTExL25pY2MuNzAxMTgiLCJJU1NOIjoiMTM2Mi0xMDE3IiwiaXNzdWVkIjp7ImRhdGUtcGFydHMiOltbMjAyNSw3LDIxXV19LCJpc3N1ZSI6IjQiLCJ2b2x1bWUiOiIzMCIsImNvbnRhaW5lci10aXRsZS1zaG9ydCI6Ik51cnMuIENyaXQuIENhcmUifSwiaXNUZW1wb3JhcnkiOmZhbHNlfV19&quot;,&quot;citationItems&quot;:[{&quot;id&quot;:&quot;7ccb7853-6290-32aa-ae3f-1ea4d4cb7f48&quot;,&quot;itemData&quot;:{&quot;type&quot;:&quot;article-journal&quot;,&quot;id&quot;:&quot;7ccb7853-6290-32aa-ae3f-1ea4d4cb7f48&quot;,&quot;title&quot;:&quot;The Impact of Digital Culture, Digital Competence and Clinical Decision Support System Usability on Critical Care Nurses' Clinical Judgement: A Moderated Moderation Analysis&quot;,&quot;author&quot;:[{&quot;family&quot;:&quot;El‐Sayed&quot;,&quot;given&quot;:&quot;Ahmed Abdelwahab Ibrahim&quot;,&quot;parse-names&quot;:false,&quot;dropping-particle&quot;:&quot;&quot;,&quot;non-dropping-particle&quot;:&quot;&quot;},{&quot;family&quot;:&quot;Alsenany&quot;,&quot;given&quot;:&quot;Samira Ahmed&quot;,&quot;parse-names&quot;:false,&quot;dropping-particle&quot;:&quot;&quot;,&quot;non-dropping-particle&quot;:&quot;&quot;},{&quot;family&quot;:&quot;El‐Sayed&quot;,&quot;given&quot;:&quot;Boshra Karem Mohamed&quot;,&quot;parse-names&quot;:false,&quot;dropping-particle&quot;:&quot;&quot;,&quot;non-dropping-particle&quot;:&quot;&quot;},{&quot;family&quot;:&quot;Alfaraidy&quot;,&quot;given&quot;:&quot;Hala Ahmed Abdullah&quot;,&quot;parse-names&quot;:false,&quot;dropping-particle&quot;:&quot;&quot;,&quot;non-dropping-particle&quot;:&quot;&quot;},{&quot;family&quot;:&quot;Asal&quot;,&quot;given&quot;:&quot;Maha Gamal Ramadan&quot;,&quot;parse-names&quot;:false,&quot;dropping-particle&quot;:&quot;&quot;,&quot;non-dropping-particle&quot;:&quot;&quot;}],&quot;container-title&quot;:&quot;Nursing in Critical Care&quot;,&quot;DOI&quot;:&quot;10.1111/nicc.70118&quot;,&quot;ISSN&quot;:&quot;1362-1017&quot;,&quot;issued&quot;:{&quot;date-parts&quot;:[[2025,7,21]]},&quot;issue&quot;:&quot;4&quot;,&quot;volume&quot;:&quot;30&quot;,&quot;container-title-short&quot;:&quot;Nurs. Crit. Care&quot;},&quot;isTemporary&quot;:false}]},{&quot;citationID&quot;:&quot;MENDELEY_CITATION_c6bde637-5232-43b1-b7f0-c5e73c8e3db6&quot;,&quot;properties&quot;:{&quot;noteIndex&quot;:0},&quot;isEdited&quot;:false,&quot;manualOverride&quot;:{&quot;isManuallyOverridden&quot;:false,&quot;citeprocText&quot;:&quot;(Strudwick &lt;i&gt;et al.&lt;/i&gt;, 2018)&quot;,&quot;manualOverrideText&quot;:&quot;&quot;},&quot;citationTag&quot;:&quot;MENDELEY_CITATION_v3_eyJjaXRhdGlvbklEIjoiTUVOREVMRVlfQ0lUQVRJT05fYzZiZGU2MzctNTIzMi00M2IxLWI3ZjAtYzVlNzNjOGUzZGI2IiwicHJvcGVydGllcyI6eyJub3RlSW5kZXgiOjB9LCJpc0VkaXRlZCI6ZmFsc2UsIm1hbnVhbE92ZXJyaWRlIjp7ImlzTWFudWFsbHlPdmVycmlkZGVuIjpmYWxzZSwiY2l0ZXByb2NUZXh0IjoiKFN0cnVkd2ljayA8aT5ldCBhbC48L2k+LCAyMDE4KSIsIm1hbnVhbE92ZXJyaWRlVGV4dCI6IiJ9LCJjaXRhdGlvbkl0ZW1zIjpbeyJpZCI6ImE1M2JmMWU0LTMxNWItMzMyMy04Zjg3LWE5MWFlZWNmOGUwZSIsIml0ZW1EYXRhIjp7InR5cGUiOiJhcnRpY2xlLWpvdXJuYWwiLCJpZCI6ImE1M2JmMWU0LTMxNWItMzMyMy04Zjg3LWE5MWFlZWNmOGUwZSIsInRpdGxlIjoiQWN1dGUgY2FyZSBudXJzZXPigJkgcGVyY2VwdGlvbnMgb2YgZWxlY3Ryb25pYyBoZWFsdGggcmVjb3JkIHVzZTogQSBtaXhlZCBtZXRob2Qgc3R1ZHkiLCJhdXRob3IiOlt7ImZhbWlseSI6IlN0cnVkd2ljayIsImdpdmVuIjoiR2lsbGlhbiIsInBhcnNlLW5hbWVzIjpmYWxzZSwiZHJvcHBpbmctcGFydGljbGUiOiIiLCJub24tZHJvcHBpbmctcGFydGljbGUiOiIifSx7ImZhbWlseSI6Ik1jR2lsbGlzIEhhbGwiLCJnaXZlbiI6IkxpbmRhIiwicGFyc2UtbmFtZXMiOmZhbHNlLCJkcm9wcGluZy1wYXJ0aWNsZSI6IiIsIm5vbi1kcm9wcGluZy1wYXJ0aWNsZSI6IiJ9LHsiZmFtaWx5IjoiTmFnbGUiLCJnaXZlbiI6Ikx5bm4iLCJwYXJzZS1uYW1lcyI6ZmFsc2UsImRyb3BwaW5nLXBhcnRpY2xlIjoiIiwibm9uLWRyb3BwaW5nLXBhcnRpY2xlIjoiIn0seyJmYW1pbHkiOiJUcmJvdmljaCIsImdpdmVuIjoiUGF0cmljaWEiLCJwYXJzZS1uYW1lcyI6ZmFsc2UsImRyb3BwaW5nLXBhcnRpY2xlIjoiIiwibm9uLWRyb3BwaW5nLXBhcnRpY2xlIjoiIn1dLCJjb250YWluZXItdGl0bGUiOiJOdXJzaW5nIE9wZW4iLCJjb250YWluZXItdGl0bGUtc2hvcnQiOiJOdXJzLiBPcGVuIiwiRE9JIjoiMTAuMTAwMi9ub3AyLjE1NyIsIklTU04iOiIyMDU0LTEwNTgiLCJpc3N1ZWQiOnsiZGF0ZS1wYXJ0cyI6W1syMDE4LDEwLDddXX0sInBhZ2UiOiI0OTEtNTAwIiwiaXNzdWUiOiI0Iiwidm9sdW1lIjoiNSJ9LCJpc1RlbXBvcmFyeSI6ZmFsc2V9XX0=&quot;,&quot;citationItems&quot;:[{&quot;id&quot;:&quot;a53bf1e4-315b-3323-8f87-a91aeecf8e0e&quot;,&quot;itemData&quot;:{&quot;type&quot;:&quot;article-journal&quot;,&quot;id&quot;:&quot;a53bf1e4-315b-3323-8f87-a91aeecf8e0e&quot;,&quot;title&quot;:&quot;Acute care nurses’ perceptions of electronic health record use: A mixed method study&quot;,&quot;author&quot;:[{&quot;family&quot;:&quot;Strudwick&quot;,&quot;given&quot;:&quot;Gillian&quot;,&quot;parse-names&quot;:false,&quot;dropping-particle&quot;:&quot;&quot;,&quot;non-dropping-particle&quot;:&quot;&quot;},{&quot;family&quot;:&quot;McGillis Hall&quot;,&quot;given&quot;:&quot;Linda&quot;,&quot;parse-names&quot;:false,&quot;dropping-particle&quot;:&quot;&quot;,&quot;non-dropping-particle&quot;:&quot;&quot;},{&quot;family&quot;:&quot;Nagle&quot;,&quot;given&quot;:&quot;Lynn&quot;,&quot;parse-names&quot;:false,&quot;dropping-particle&quot;:&quot;&quot;,&quot;non-dropping-particle&quot;:&quot;&quot;},{&quot;family&quot;:&quot;Trbovich&quot;,&quot;given&quot;:&quot;Patricia&quot;,&quot;parse-names&quot;:false,&quot;dropping-particle&quot;:&quot;&quot;,&quot;non-dropping-particle&quot;:&quot;&quot;}],&quot;container-title&quot;:&quot;Nursing Open&quot;,&quot;container-title-short&quot;:&quot;Nurs. Open&quot;,&quot;DOI&quot;:&quot;10.1002/nop2.157&quot;,&quot;ISSN&quot;:&quot;2054-1058&quot;,&quot;issued&quot;:{&quot;date-parts&quot;:[[2018,10,7]]},&quot;page&quot;:&quot;491-500&quot;,&quot;issue&quot;:&quot;4&quot;,&quot;volume&quot;:&quot;5&quot;},&quot;isTemporary&quot;:false}]},{&quot;citationID&quot;:&quot;MENDELEY_CITATION_0caf5a55-8584-4595-80f2-6dcc565a97f0&quot;,&quot;properties&quot;:{&quot;noteIndex&quot;:0},&quot;isEdited&quot;:false,&quot;manualOverride&quot;:{&quot;isManuallyOverridden&quot;:false,&quot;citeprocText&quot;:&quot;(Saleem &lt;i&gt;et al.&lt;/i&gt;, 2015)&quot;,&quot;manualOverrideText&quot;:&quot;&quot;},&quot;citationTag&quot;:&quot;MENDELEY_CITATION_v3_eyJjaXRhdGlvbklEIjoiTUVOREVMRVlfQ0lUQVRJT05fMGNhZjVhNTUtODU4NC00NTk1LTgwZjItNmRjYzU2NWE5N2YwIiwicHJvcGVydGllcyI6eyJub3RlSW5kZXgiOjB9LCJpc0VkaXRlZCI6ZmFsc2UsIm1hbnVhbE92ZXJyaWRlIjp7ImlzTWFudWFsbHlPdmVycmlkZGVuIjpmYWxzZSwiY2l0ZXByb2NUZXh0IjoiKFNhbGVlbSA8aT5ldCBhbC48L2k+LCAyMDE1KSIsIm1hbnVhbE92ZXJyaWRlVGV4dCI6IiJ9LCJjaXRhdGlvbkl0ZW1zIjpbeyJpZCI6IjJkYWE4ZGVmLTYyYTAtM2M4MC04NmFjLWQzMjA0OWZmMjQ3YSIsIml0ZW1EYXRhIjp7InR5cGUiOiJhcnRpY2xlLWpvdXJuYWwiLCJpZCI6IjJkYWE4ZGVmLTYyYTAtM2M4MC04NmFjLWQzMjA0OWZmMjQ3YSIsInRpdGxlIjoiVW5kZXJzdGFuZGluZyBiYXJyaWVycyBhbmQgZmFjaWxpdGF0b3JzIHRvIHRoZSB1c2Ugb2YgQ2xpbmljYWwgSW5mb3JtYXRpb24gU3lzdGVtcyBmb3IgaW50ZW5zaXZlIGNhcmUgdW5pdHMgYW5kIEFuZXN0aGVzaWEgUmVjb3JkIEtlZXBpbmc6IEEgcmFwaWQgZXRobm9ncmFwaHkiLCJhdXRob3IiOlt7ImZhbWlseSI6IlNhbGVlbSIsImdpdmVuIjoiSmFzb24gSi4iLCJwYXJzZS1uYW1lcyI6ZmFsc2UsImRyb3BwaW5nLXBhcnRpY2xlIjoiIiwibm9uLWRyb3BwaW5nLXBhcnRpY2xlIjoiIn0seyJmYW1pbHkiOiJQbGV3IiwiZ2l2ZW4iOiJXaWxsaWFtIFIuIiwicGFyc2UtbmFtZXMiOmZhbHNlLCJkcm9wcGluZy1wYXJ0aWNsZSI6IiIsIm5vbi1kcm9wcGluZy1wYXJ0aWNsZSI6IiJ9LHsiZmFtaWx5IjoiU3BlaXIiLCJnaXZlbiI6IlJvc3MgQy4iLCJwYXJzZS1uYW1lcyI6ZmFsc2UsImRyb3BwaW5nLXBhcnRpY2xlIjoiIiwibm9uLWRyb3BwaW5nLXBhcnRpY2xlIjoiIn0seyJmYW1pbHkiOiJIZXJvdXQiLCJnaXZlbiI6Ikplbm5pZmVyIiwicGFyc2UtbmFtZXMiOmZhbHNlLCJkcm9wcGluZy1wYXJ0aWNsZSI6IiIsIm5vbi1kcm9wcGluZy1wYXJ0aWNsZSI6IiJ9LHsiZmFtaWx5IjoiV2lsY2siLCJnaXZlbiI6Ik5hbmN5IFIuIiwicGFyc2UtbmFtZXMiOmZhbHNlLCJkcm9wcGluZy1wYXJ0aWNsZSI6IiIsIm5vbi1kcm9wcGluZy1wYXJ0aWNsZSI6IiJ9LHsiZmFtaWx5IjoiUnlhbiIsImdpdmVuIjoiRGFsZSBNYXJpZSIsInBhcnNlLW5hbWVzIjpmYWxzZSwiZHJvcHBpbmctcGFydGljbGUiOiIiLCJub24tZHJvcHBpbmctcGFydGljbGUiOiIifSx7ImZhbWlseSI6IkN1bGxlbiIsImdpdmVuIjoiVGhlcmVzYSBBLiIsInBhcnNlLW5hbWVzIjpmYWxzZSwiZHJvcHBpbmctcGFydGljbGUiOiIiLCJub24tZHJvcHBpbmctcGFydGljbGUiOiIifSx7ImZhbWlseSI6IlNjb3R0IiwiZ2l2ZW4iOiJKZWFuIE0uIiwicGFyc2UtbmFtZXMiOmZhbHNlLCJkcm9wcGluZy1wYXJ0aWNsZSI6IiIsIm5vbi1kcm9wcGluZy1wYXJ0aWNsZSI6IiJ9LHsiZmFtaWx5IjoiQmVlbmUiLCJnaXZlbiI6Ik11cmllbGxlIFMuIiwicGFyc2UtbmFtZXMiOmZhbHNlLCJkcm9wcGluZy1wYXJ0aWNsZSI6IiIsIm5vbi1kcm9wcGluZy1wYXJ0aWNsZSI6IiJ9LHsiZmFtaWx5IjoiUGhpbGxpcHMiLCJnaXZlbiI6IlRvbmkiLCJwYXJzZS1uYW1lcyI6ZmFsc2UsImRyb3BwaW5nLXBhcnRpY2xlIjoiIiwibm9uLWRyb3BwaW5nLXBhcnRpY2xlIjoiIn1dLCJjb250YWluZXItdGl0bGUiOiJJbnRlcm5hdGlvbmFsIEpvdXJuYWwgb2YgTWVkaWNhbCBJbmZvcm1hdGljcyIsImNvbnRhaW5lci10aXRsZS1zaG9ydCI6IkludC4gSi4gTWVkLiBJbmZvcm0uIiwiRE9JIjoiMTAuMTAxNi9qLmlqbWVkaW5mLjIwMTUuMDMuMDA2IiwiSVNTTiI6IjEzODY1MDU2IiwiaXNzdWVkIjp7ImRhdGUtcGFydHMiOltbMjAxNSw3XV19LCJwYWdlIjoiNTAwLTUxMSIsImlzc3VlIjoiNyIsInZvbHVtZSI6Ijg0In0sImlzVGVtcG9yYXJ5IjpmYWxzZX1dfQ==&quot;,&quot;citationItems&quot;:[{&quot;id&quot;:&quot;2daa8def-62a0-3c80-86ac-d32049ff247a&quot;,&quot;itemData&quot;:{&quot;type&quot;:&quot;article-journal&quot;,&quot;id&quot;:&quot;2daa8def-62a0-3c80-86ac-d32049ff247a&quot;,&quot;title&quot;:&quot;Understanding barriers and facilitators to the use of Clinical Information Systems for intensive care units and Anesthesia Record Keeping: A rapid ethnography&quot;,&quot;author&quot;:[{&quot;family&quot;:&quot;Saleem&quot;,&quot;given&quot;:&quot;Jason J.&quot;,&quot;parse-names&quot;:false,&quot;dropping-particle&quot;:&quot;&quot;,&quot;non-dropping-particle&quot;:&quot;&quot;},{&quot;family&quot;:&quot;Plew&quot;,&quot;given&quot;:&quot;William R.&quot;,&quot;parse-names&quot;:false,&quot;dropping-particle&quot;:&quot;&quot;,&quot;non-dropping-particle&quot;:&quot;&quot;},{&quot;family&quot;:&quot;Speir&quot;,&quot;given&quot;:&quot;Ross C.&quot;,&quot;parse-names&quot;:false,&quot;dropping-particle&quot;:&quot;&quot;,&quot;non-dropping-particle&quot;:&quot;&quot;},{&quot;family&quot;:&quot;Herout&quot;,&quot;given&quot;:&quot;Jennifer&quot;,&quot;parse-names&quot;:false,&quot;dropping-particle&quot;:&quot;&quot;,&quot;non-dropping-particle&quot;:&quot;&quot;},{&quot;family&quot;:&quot;Wilck&quot;,&quot;given&quot;:&quot;Nancy R.&quot;,&quot;parse-names&quot;:false,&quot;dropping-particle&quot;:&quot;&quot;,&quot;non-dropping-particle&quot;:&quot;&quot;},{&quot;family&quot;:&quot;Ryan&quot;,&quot;given&quot;:&quot;Dale Marie&quot;,&quot;parse-names&quot;:false,&quot;dropping-particle&quot;:&quot;&quot;,&quot;non-dropping-particle&quot;:&quot;&quot;},{&quot;family&quot;:&quot;Cullen&quot;,&quot;given&quot;:&quot;Theresa A.&quot;,&quot;parse-names&quot;:false,&quot;dropping-particle&quot;:&quot;&quot;,&quot;non-dropping-particle&quot;:&quot;&quot;},{&quot;family&quot;:&quot;Scott&quot;,&quot;given&quot;:&quot;Jean M.&quot;,&quot;parse-names&quot;:false,&quot;dropping-particle&quot;:&quot;&quot;,&quot;non-dropping-particle&quot;:&quot;&quot;},{&quot;family&quot;:&quot;Beene&quot;,&quot;given&quot;:&quot;Murielle S.&quot;,&quot;parse-names&quot;:false,&quot;dropping-particle&quot;:&quot;&quot;,&quot;non-dropping-particle&quot;:&quot;&quot;},{&quot;family&quot;:&quot;Phillips&quot;,&quot;given&quot;:&quot;Toni&quot;,&quot;parse-names&quot;:false,&quot;dropping-particle&quot;:&quot;&quot;,&quot;non-dropping-particle&quot;:&quot;&quot;}],&quot;container-title&quot;:&quot;International Journal of Medical Informatics&quot;,&quot;container-title-short&quot;:&quot;Int. J. Med. Inform.&quot;,&quot;DOI&quot;:&quot;10.1016/j.ijmedinf.2015.03.006&quot;,&quot;ISSN&quot;:&quot;13865056&quot;,&quot;issued&quot;:{&quot;date-parts&quot;:[[2015,7]]},&quot;page&quot;:&quot;500-511&quot;,&quot;issue&quot;:&quot;7&quot;,&quot;volume&quot;:&quot;84&quot;},&quot;isTemporary&quot;:false}]},{&quot;citationID&quot;:&quot;MENDELEY_CITATION_20d86936-887c-4286-8b55-9dd0c102d6a6&quot;,&quot;properties&quot;:{&quot;noteIndex&quot;:0},&quot;isEdited&quot;:false,&quot;manualOverride&quot;:{&quot;isManuallyOverridden&quot;:false,&quot;citeprocText&quot;:&quot;(Jalilian and Khairat, 2022)&quot;,&quot;manualOverrideText&quot;:&quot;&quot;},&quot;citationTag&quot;:&quot;MENDELEY_CITATION_v3_eyJjaXRhdGlvbklEIjoiTUVOREVMRVlfQ0lUQVRJT05fMjBkODY5MzYtODg3Yy00Mjg2LThiNTUtOWRkMGMxMDJkNmE2IiwicHJvcGVydGllcyI6eyJub3RlSW5kZXgiOjB9LCJpc0VkaXRlZCI6ZmFsc2UsIm1hbnVhbE92ZXJyaWRlIjp7ImlzTWFudWFsbHlPdmVycmlkZGVuIjpmYWxzZSwiY2l0ZXByb2NUZXh0IjoiKEphbGlsaWFuIGFuZCBLaGFpcmF0LCAyMDIyKSIsIm1hbnVhbE92ZXJyaWRlVGV4dCI6IiJ9LCJjaXRhdGlvbkl0ZW1zIjpbeyJpZCI6IjY1OTkzMmU0LTA3MDUtM2QyNC1iZjQ2LWQzYmU1Y2JiOTI3NCIsIml0ZW1EYXRhIjp7InR5cGUiOiJhcnRpY2xlLWpvdXJuYWwiLCJpZCI6IjY1OTkzMmU0LTA3MDUtM2QyNC1iZjQ2LWQzYmU1Y2JiOTI3NCIsInRpdGxlIjoiVGhlIE5leHQtR2VuZXJhdGlvbiBFbGVjdHJvbmljIEhlYWx0aCBSZWNvcmQgaW4gdGhlIElDVTogQSBGb2N1cyBvbiBVc2VyLVRlY2hub2xvZ3kgSW50ZXJmYWNlIHRvIE9wdGltaXplIFBhdGllbnQgU2FmZXR5IGFuZCBRdWFsaXR5LiIsImF1dGhvciI6W3siZmFtaWx5IjoiSmFsaWxpYW4iLCJnaXZlbiI6IkxhbGVoIiwicGFyc2UtbmFtZXMiOmZhbHNlLCJkcm9wcGluZy1wYXJ0aWNsZSI6IiIsIm5vbi1kcm9wcGluZy1wYXJ0aWNsZSI6IiJ9LHsiZmFtaWx5IjoiS2hhaXJhdCIsImdpdmVuIjoiU2FpZiIsInBhcnNlLW5hbWVzIjpmYWxzZSwiZHJvcHBpbmctcGFydGljbGUiOiIiLCJub24tZHJvcHBpbmctcGFydGljbGUiOiIifV0sImNvbnRhaW5lci10aXRsZSI6IlBlcnNwZWN0aXZlcyBpbiBoZWFsdGggaW5mb3JtYXRpb24gbWFuYWdlbWVuIiwiSVNTTiI6IjE1NTktNDEyMiIsIlBNSUQiOiIzNTQ0MDkyNSIsImlzc3VlZCI6eyJkYXRlLXBhcnRzIjpbWzIwMjJdXX0sInBhZ2UiOiIxZyIsImFic3RyYWN0IjoiQXMgYSBrbm93bGVkZ2UtYmFzZWQgZmllbGQgb2YgbWVkaWNpbmUsIGNyaXRpY2FsIGNhcmUgbWVkaWNpbmUgaGFzIGJlbmVmaXRlZCBmcm9tIHRoZSB1c2Ugb2YgdGhlIGVsZWN0cm9uaWMgaGVhbHRoIHJlY29yZHMgKEVIUnMpIGluIGRhaWx5IHByYWN0aWNlLCBhcyBpbnRlbnNpdmUgY2FyZSB1bml0IChJQ1UpIHBhdGllbnRzIGdlbmVyYXRlIHRob3VzYW5kcyBvZiBwaWVjZXMgb2YgY2xpbmljYWwgZGF0YSBlYWNoIGRheS4xIElDVSB0ZWFtcyBtdXN0IHJldmlldywgaW50ZXJwcmV0LCBhbmQgdGFrZSBhY3Rpb24gb24gdGhlc2UgZGF0YSBwb2ludHMgd2hlbiBtYW5hZ2luZyBtdWx0aXBsZSBwYXRpZW50cyBpbiBhIHRpbWUtY29uc3RyYWluZWQgZW52aXJvbm1lbnQuIFRoZSBpbmNyZWFzaW5nIG51bWJlciBvZiBhdmFpbGFibGUgZGF0YSBmYWN0cyB0byBiZSBwcm9jZXNzZWQgYnkgSUNVIGNsaW5pY2lhbnMgZm9yIGRlY2lzaW9uLW1ha2luZyBzdXJwYXNzZXMgaHVtYW4gY29nbml0aXZlIGNhcGFjaXR5LiBJQ1UgcGh5c2ljaWFucyBkZXNjcmliZWQgdGhlIGN1cnJlbnQgZGlzcGxheSBhbmQgcmVwcmVzZW50YXRpb24gb2YgcGF0aWVudCBkYXRhIGluIHRoZSBFSFIgYXMgc3Vib3B0aW11bS4gUGVyZm9ybWFuY2UgZGFzaGJvYXJkcyBhcmUgYW4gaW5mb3JtYXRpb24gZGVsaXZlcnkgc3lzdGVtIHRoYXQgZGlzcGxheSB0aGUgbW9zdCBpbXBvcnRhbnQgaW5mb3JtYXRpb24gYWJvdXQgcGVyZm9ybWFuY2Ugb2JqZWN0aXZlcyB0byBJQ1UgZGlyZWN0b3JzLCBhbGxvd2luZyB0aGVtIHRvIG1vbml0b3IgYW5kIG1hbmFnZSB0aGVpciBJQ1UgcGVyZm9ybWFuY2UgbW9yZSBlZmZlY3RpdmVseS4gVGhlIGRldmVsb3BtZW50IG9mIHZpc3VhbGl6YXRpb24gZGFzaGJvYXJkcyB0aGF0IG1vbml0b3IgSUNVIHBlcmZvcm1hbmNlIHdpbGwgc3RpbGwgbmVlZCB0byBhZGhlcmUgdG8gdXNhYmlsaXR5IHByaW5jaXBsZXMgc3VjaCBhcyBKYWtvYiBOaWVsc2VuJ3MgaGV1cmlzdGljcy4gVGhlIGdvYWwgb2YgaW1wcm92aW5nIEVIUiBpbnRlcmZhY2VzIHdpbGwgZGlyZWN0bHkgZW5oYW5jZSBwcm92aWRlciB3ZWxsLWJlaW5nLCBwYXRpZW50IG91dGNvbWVzLCBhbmQgcXVhbGl0eSBvZiBjYXJlLiIsImlzc3VlIjoiMSIsInZvbHVtZSI6IjE5IiwiY29udGFpbmVyLXRpdGxlLXNob3J0IjoiIn0sImlzVGVtcG9yYXJ5IjpmYWxzZX1dfQ==&quot;,&quot;citationItems&quot;:[{&quot;id&quot;:&quot;659932e4-0705-3d24-bf46-d3be5cbb9274&quot;,&quot;itemData&quot;:{&quot;type&quot;:&quot;article-journal&quot;,&quot;id&quot;:&quot;659932e4-0705-3d24-bf46-d3be5cbb9274&quot;,&quot;title&quot;:&quot;The Next-Generation Electronic Health Record in the ICU: A Focus on User-Technology Interface to Optimize Patient Safety and Quality.&quot;,&quot;author&quot;:[{&quot;family&quot;:&quot;Jalilian&quot;,&quot;given&quot;:&quot;Laleh&quot;,&quot;parse-names&quot;:false,&quot;dropping-particle&quot;:&quot;&quot;,&quot;non-dropping-particle&quot;:&quot;&quot;},{&quot;family&quot;:&quot;Khairat&quot;,&quot;given&quot;:&quot;Saif&quot;,&quot;parse-names&quot;:false,&quot;dropping-particle&quot;:&quot;&quot;,&quot;non-dropping-particle&quot;:&quot;&quot;}],&quot;container-title&quot;:&quot;Perspectives in health information managemen&quot;,&quot;ISSN&quot;:&quot;1559-4122&quot;,&quot;PMID&quot;:&quot;35440925&quot;,&quot;issued&quot;:{&quot;date-parts&quot;:[[2022]]},&quot;page&quot;:&quot;1g&quot;,&quot;abstract&quot;:&quot;As a knowledge-based field of medicine, critical care medicine has benefited from the use of the electronic health records (EHRs) in daily practice, as intensive care unit (ICU) patients generate thousands of pieces of clinical data each day.1 ICU teams must review, interpret, and take action on these data points when managing multiple patients in a time-constrained environment. The increasing number of available data facts to be processed by ICU clinicians for decision-making surpasses human cognitive capacity. ICU physicians described the current display and representation of patient data in the EHR as suboptimum. Performance dashboards are an information delivery system that display the most important information about performance objectives to ICU directors, allowing them to monitor and manage their ICU performance more effectively. The development of visualization dashboards that monitor ICU performance will still need to adhere to usability principles such as Jakob Nielsen's heuristics. The goal of improving EHR interfaces will directly enhance provider well-being, patient outcomes, and quality of care.&quot;,&quot;issue&quot;:&quot;1&quot;,&quot;volume&quot;:&quot;19&quot;,&quot;container-title-short&quot;:&quot;&quot;},&quot;isTemporary&quot;:false}]},{&quot;citationID&quot;:&quot;MENDELEY_CITATION_5e23c464-cc61-4a81-a26e-31d920c8d00a&quot;,&quot;properties&quot;:{&quot;noteIndex&quot;:0},&quot;isEdited&quot;:false,&quot;manualOverride&quot;:{&quot;isManuallyOverridden&quot;:false,&quot;citeprocText&quot;:&quot;(El‐Sayed &lt;i&gt;et al.&lt;/i&gt;, 2025)&quot;,&quot;manualOverrideText&quot;:&quot;&quot;},&quot;citationTag&quot;:&quot;MENDELEY_CITATION_v3_eyJjaXRhdGlvbklEIjoiTUVOREVMRVlfQ0lUQVRJT05fNWUyM2M0NjQtY2M2MS00YTgxLWEyNmUtMzFkOTIwYzhkMDBhIiwicHJvcGVydGllcyI6eyJub3RlSW5kZXgiOjB9LCJpc0VkaXRlZCI6ZmFsc2UsIm1hbnVhbE92ZXJyaWRlIjp7ImlzTWFudWFsbHlPdmVycmlkZGVuIjpmYWxzZSwiY2l0ZXByb2NUZXh0IjoiKEVs4oCQU2F5ZWQgPGk+ZXQgYWwuPC9pPiwgMjAyNSkiLCJtYW51YWxPdmVycmlkZVRleHQiOiIifSwiY2l0YXRpb25JdGVtcyI6W3siaWQiOiI3Y2NiNzg1My02MjkwLTMyYWEtYWUzZi0xZWE0ZDRjYjdmNDgiLCJpdGVtRGF0YSI6eyJ0eXBlIjoiYXJ0aWNsZS1qb3VybmFsIiwiaWQiOiI3Y2NiNzg1My02MjkwLTMyYWEtYWUzZi0xZWE0ZDRjYjdmNDgiLCJ0aXRsZSI6IlRoZSBJbXBhY3Qgb2YgRGlnaXRhbCBDdWx0dXJlLCBEaWdpdGFsIENvbXBldGVuY2UgYW5kIENsaW5pY2FsIERlY2lzaW9uIFN1cHBvcnQgU3lzdGVtIFVzYWJpbGl0eSBvbiBDcml0aWNhbCBDYXJlIE51cnNlcycgQ2xpbmljYWwgSnVkZ2VtZW50OiBBIE1vZGVyYXRlZCBNb2RlcmF0aW9uIEFuYWx5c2lzIiwiYXV0aG9yIjpbeyJmYW1pbHkiOiJFbOKAkFNheWVkIiwiZ2l2ZW4iOiJBaG1lZCBBYmRlbHdhaGFiIElicmFoaW0iLCJwYXJzZS1uYW1lcyI6ZmFsc2UsImRyb3BwaW5nLXBhcnRpY2xlIjoiIiwibm9uLWRyb3BwaW5nLXBhcnRpY2xlIjoiIn0seyJmYW1pbHkiOiJBbHNlbmFueSIsImdpdmVuIjoiU2FtaXJhIEFobWVkIiwicGFyc2UtbmFtZXMiOmZhbHNlLCJkcm9wcGluZy1wYXJ0aWNsZSI6IiIsIm5vbi1kcm9wcGluZy1wYXJ0aWNsZSI6IiJ9LHsiZmFtaWx5IjoiRWzigJBTYXllZCIsImdpdmVuIjoiQm9zaHJhIEthcmVtIE1vaGFtZWQiLCJwYXJzZS1uYW1lcyI6ZmFsc2UsImRyb3BwaW5nLXBhcnRpY2xlIjoiIiwibm9uLWRyb3BwaW5nLXBhcnRpY2xlIjoiIn0seyJmYW1pbHkiOiJBbGZhcmFpZHkiLCJnaXZlbiI6IkhhbGEgQWhtZWQgQWJkdWxsYWgiLCJwYXJzZS1uYW1lcyI6ZmFsc2UsImRyb3BwaW5nLXBhcnRpY2xlIjoiIiwibm9uLWRyb3BwaW5nLXBhcnRpY2xlIjoiIn0seyJmYW1pbHkiOiJBc2FsIiwiZ2l2ZW4iOiJNYWhhIEdhbWFsIFJhbWFkYW4iLCJwYXJzZS1uYW1lcyI6ZmFsc2UsImRyb3BwaW5nLXBhcnRpY2xlIjoiIiwibm9uLWRyb3BwaW5nLXBhcnRpY2xlIjoiIn1dLCJjb250YWluZXItdGl0bGUiOiJOdXJzaW5nIGluIENyaXRpY2FsIENhcmUiLCJET0kiOiIxMC4xMTExL25pY2MuNzAxMTgiLCJJU1NOIjoiMTM2Mi0xMDE3IiwiaXNzdWVkIjp7ImRhdGUtcGFydHMiOltbMjAyNSw3LDIxXV19LCJpc3N1ZSI6IjQiLCJ2b2x1bWUiOiIzMCIsImNvbnRhaW5lci10aXRsZS1zaG9ydCI6Ik51cnMuIENyaXQuIENhcmUifSwiaXNUZW1wb3JhcnkiOmZhbHNlfV19&quot;,&quot;citationItems&quot;:[{&quot;id&quot;:&quot;7ccb7853-6290-32aa-ae3f-1ea4d4cb7f48&quot;,&quot;itemData&quot;:{&quot;type&quot;:&quot;article-journal&quot;,&quot;id&quot;:&quot;7ccb7853-6290-32aa-ae3f-1ea4d4cb7f48&quot;,&quot;title&quot;:&quot;The Impact of Digital Culture, Digital Competence and Clinical Decision Support System Usability on Critical Care Nurses' Clinical Judgement: A Moderated Moderation Analysis&quot;,&quot;author&quot;:[{&quot;family&quot;:&quot;El‐Sayed&quot;,&quot;given&quot;:&quot;Ahmed Abdelwahab Ibrahim&quot;,&quot;parse-names&quot;:false,&quot;dropping-particle&quot;:&quot;&quot;,&quot;non-dropping-particle&quot;:&quot;&quot;},{&quot;family&quot;:&quot;Alsenany&quot;,&quot;given&quot;:&quot;Samira Ahmed&quot;,&quot;parse-names&quot;:false,&quot;dropping-particle&quot;:&quot;&quot;,&quot;non-dropping-particle&quot;:&quot;&quot;},{&quot;family&quot;:&quot;El‐Sayed&quot;,&quot;given&quot;:&quot;Boshra Karem Mohamed&quot;,&quot;parse-names&quot;:false,&quot;dropping-particle&quot;:&quot;&quot;,&quot;non-dropping-particle&quot;:&quot;&quot;},{&quot;family&quot;:&quot;Alfaraidy&quot;,&quot;given&quot;:&quot;Hala Ahmed Abdullah&quot;,&quot;parse-names&quot;:false,&quot;dropping-particle&quot;:&quot;&quot;,&quot;non-dropping-particle&quot;:&quot;&quot;},{&quot;family&quot;:&quot;Asal&quot;,&quot;given&quot;:&quot;Maha Gamal Ramadan&quot;,&quot;parse-names&quot;:false,&quot;dropping-particle&quot;:&quot;&quot;,&quot;non-dropping-particle&quot;:&quot;&quot;}],&quot;container-title&quot;:&quot;Nursing in Critical Care&quot;,&quot;DOI&quot;:&quot;10.1111/nicc.70118&quot;,&quot;ISSN&quot;:&quot;1362-1017&quot;,&quot;issued&quot;:{&quot;date-parts&quot;:[[2025,7,21]]},&quot;issue&quot;:&quot;4&quot;,&quot;volume&quot;:&quot;30&quot;,&quot;container-title-short&quot;:&quot;Nurs. Crit. Care&quot;},&quot;isTemporary&quot;:false}]},{&quot;citationID&quot;:&quot;MENDELEY_CITATION_46ac62b5-5ee8-4fcd-8416-ce9f9db632c1&quot;,&quot;properties&quot;:{&quot;noteIndex&quot;:0},&quot;isEdited&quot;:false,&quot;manualOverride&quot;:{&quot;isManuallyOverridden&quot;:false,&quot;citeprocText&quot;:&quot;(Cho &lt;i&gt;et al.&lt;/i&gt;, 2024)&quot;,&quot;manualOverrideText&quot;:&quot;&quot;},&quot;citationTag&quot;:&quot;MENDELEY_CITATION_v3_eyJjaXRhdGlvbklEIjoiTUVOREVMRVlfQ0lUQVRJT05fNDZhYzYyYjUtNWVlOC00ZmNkLTg0MTYtY2U5ZjlkYjYzMmMxIiwicHJvcGVydGllcyI6eyJub3RlSW5kZXgiOjB9LCJpc0VkaXRlZCI6ZmFsc2UsIm1hbnVhbE92ZXJyaWRlIjp7ImlzTWFudWFsbHlPdmVycmlkZGVuIjpmYWxzZSwiY2l0ZXByb2NUZXh0IjoiKENobyA8aT5ldCBhbC48L2k+LCAyMDI0KSIsIm1hbnVhbE92ZXJyaWRlVGV4dCI6IiJ9LCJjaXRhdGlvbkl0ZW1zIjpbeyJpZCI6IjEyODI2ZWUwLWRiZDItM2QyYS04NjE5LTQ1NzFhYzEwNzgxYyIsIml0ZW1EYXRhIjp7InR5cGUiOiJhcnRpY2xlLWpvdXJuYWwiLCJpZCI6IjEyODI2ZWUwLWRiZDItM2QyYS04NjE5LTQ1NzFhYzEwNzgxYyIsInRpdGxlIjoiRWxlY3Ryb25pYyBoZWFsdGggcmVjb3JkIHN5c3RlbSB1c2UgYW5kIGRvY3VtZW50YXRpb24gYnVyZGVuIG9mIGFjdXRlIGFuZCBjcml0aWNhbCBjYXJlIG51cnNlIGNsaW5pY2lhbnM6IGEgbWl4ZWQtbWV0aG9kcyBzdHVkeSIsImF1dGhvciI6W3siZmFtaWx5IjoiQ2hvIiwiZ2l2ZW4iOiJId2F5b3VuZyIsInBhcnNlLW5hbWVzIjpmYWxzZSwiZHJvcHBpbmctcGFydGljbGUiOiIiLCJub24tZHJvcHBpbmctcGFydGljbGUiOiIifSx7ImZhbWlseSI6Ik5ndXllbiIsImdpdmVuIjoiT2xpdmVyIFQiLCJwYXJzZS1uYW1lcyI6ZmFsc2UsImRyb3BwaW5nLXBhcnRpY2xlIjoiIiwibm9uLWRyb3BwaW5nLXBhcnRpY2xlIjoiIn0seyJmYW1pbHkiOiJXZWF2ZXIiLCJnaXZlbiI6Ik1pY2hhZWwiLCJwYXJzZS1uYW1lcyI6ZmFsc2UsImRyb3BwaW5nLXBhcnRpY2xlIjoiIiwibm9uLWRyb3BwaW5nLXBhcnRpY2xlIjoiIn0seyJmYW1pbHkiOiJQcnVpdHQiLCJnaXZlbiI6Ikplbm5pZmVyIiwicGFyc2UtbmFtZXMiOmZhbHNlLCJkcm9wcGluZy1wYXJ0aWNsZSI6IiIsIm5vbi1kcm9wcGluZy1wYXJ0aWNsZSI6IiJ9LHsiZmFtaWx5IjoiTWFyY2VsbGUiLCJnaXZlbiI6IkNhc3NpZSIsInBhcnNlLW5hbWVzIjpmYWxzZSwiZHJvcHBpbmctcGFydGljbGUiOiIiLCJub24tZHJvcHBpbmctcGFydGljbGUiOiIifSx7ImZhbWlseSI6IlNhbGxvdW0iLCJnaXZlbiI6IlJhbXppIEciLCJwYXJzZS1uYW1lcyI6ZmFsc2UsImRyb3BwaW5nLXBhcnRpY2xlIjoiIiwibm9uLWRyb3BwaW5nLXBhcnRpY2xlIjoiIn0seyJmYW1pbHkiOiJLZWVuYW4iLCJnaXZlbiI6IkdhaWwiLCJwYXJzZS1uYW1lcyI6ZmFsc2UsImRyb3BwaW5nLXBhcnRpY2xlIjoiIiwibm9uLWRyb3BwaW5nLXBhcnRpY2xlIjoiIn1dLCJjb250YWluZXItdGl0bGUiOiJKb3VybmFsIG9mIHRoZSBBbWVyaWNhbiBNZWRpY2FsIEluZm9ybWF0aWNzIEFzc29jaWF0aW9uIiwiRE9JIjoiMTAuMTA5My9qYW1pYS9vY2FlMjM5IiwiSVNTTiI6IjEwNjctNTAyNyIsImlzc3VlZCI6eyJkYXRlLXBhcnRzIjpbWzIwMjQsMTEsMV1dfSwicGFnZSI6IjI1NDAtMjU0OSIsImlzc3VlIjoiMTEiLCJ2b2x1bWUiOiIzMSIsImNvbnRhaW5lci10aXRsZS1zaG9ydCI6IiJ9LCJpc1RlbXBvcmFyeSI6ZmFsc2V9XX0=&quot;,&quot;citationItems&quot;:[{&quot;id&quot;:&quot;12826ee0-dbd2-3d2a-8619-4571ac10781c&quot;,&quot;itemData&quot;:{&quot;type&quot;:&quot;article-journal&quot;,&quot;id&quot;:&quot;12826ee0-dbd2-3d2a-8619-4571ac10781c&quot;,&quot;title&quot;:&quot;Electronic health record system use and documentation burden of acute and critical care nurse clinicians: a mixed-methods study&quot;,&quot;author&quot;:[{&quot;family&quot;:&quot;Cho&quot;,&quot;given&quot;:&quot;Hwayoung&quot;,&quot;parse-names&quot;:false,&quot;dropping-particle&quot;:&quot;&quot;,&quot;non-dropping-particle&quot;:&quot;&quot;},{&quot;family&quot;:&quot;Nguyen&quot;,&quot;given&quot;:&quot;Oliver T&quot;,&quot;parse-names&quot;:false,&quot;dropping-particle&quot;:&quot;&quot;,&quot;non-dropping-particle&quot;:&quot;&quot;},{&quot;family&quot;:&quot;Weaver&quot;,&quot;given&quot;:&quot;Michael&quot;,&quot;parse-names&quot;:false,&quot;dropping-particle&quot;:&quot;&quot;,&quot;non-dropping-particle&quot;:&quot;&quot;},{&quot;family&quot;:&quot;Pruitt&quot;,&quot;given&quot;:&quot;Jennifer&quot;,&quot;parse-names&quot;:false,&quot;dropping-particle&quot;:&quot;&quot;,&quot;non-dropping-particle&quot;:&quot;&quot;},{&quot;family&quot;:&quot;Marcelle&quot;,&quot;given&quot;:&quot;Cassie&quot;,&quot;parse-names&quot;:false,&quot;dropping-particle&quot;:&quot;&quot;,&quot;non-dropping-particle&quot;:&quot;&quot;},{&quot;family&quot;:&quot;Salloum&quot;,&quot;given&quot;:&quot;Ramzi G&quot;,&quot;parse-names&quot;:false,&quot;dropping-particle&quot;:&quot;&quot;,&quot;non-dropping-particle&quot;:&quot;&quot;},{&quot;family&quot;:&quot;Keenan&quot;,&quot;given&quot;:&quot;Gail&quot;,&quot;parse-names&quot;:false,&quot;dropping-particle&quot;:&quot;&quot;,&quot;non-dropping-particle&quot;:&quot;&quot;}],&quot;container-title&quot;:&quot;Journal of the American Medical Informatics Association&quot;,&quot;DOI&quot;:&quot;10.1093/jamia/ocae239&quot;,&quot;ISSN&quot;:&quot;1067-5027&quot;,&quot;issued&quot;:{&quot;date-parts&quot;:[[2024,11,1]]},&quot;page&quot;:&quot;2540-2549&quot;,&quot;issue&quot;:&quot;11&quot;,&quot;volume&quot;:&quot;31&quot;,&quot;container-title-short&quot;:&quot;&quot;},&quot;isTemporary&quot;:false}]},{&quot;citationID&quot;:&quot;MENDELEY_CITATION_c2c5efe1-260c-47df-a8b2-53574e76d77f&quot;,&quot;properties&quot;:{&quot;noteIndex&quot;:0},&quot;isEdited&quot;:false,&quot;manualOverride&quot;:{&quot;isManuallyOverridden&quot;:false,&quot;citeprocText&quot;:&quot;(World Health Organisation, 2021)&quot;,&quot;manualOverrideText&quot;:&quot;&quot;},&quot;citationTag&quot;:&quot;MENDELEY_CITATION_v3_eyJjaXRhdGlvbklEIjoiTUVOREVMRVlfQ0lUQVRJT05fYzJjNWVmZTEtMjYwYy00N2RmLWE4YjItNTM1NzRlNzZkNzdmIiwicHJvcGVydGllcyI6eyJub3RlSW5kZXgiOjB9LCJpc0VkaXRlZCI6ZmFsc2UsIm1hbnVhbE92ZXJyaWRlIjp7ImlzTWFudWFsbHlPdmVycmlkZGVuIjpmYWxzZSwiY2l0ZXByb2NUZXh0IjoiKFdvcmxkIEhlYWx0aCBPcmdhbmlzYXRpb24sIDIwMjEpIiwibWFudWFsT3ZlcnJpZGVUZXh0IjoiIn0sImNpdGF0aW9uSXRlbXMiOlt7ImlkIjoiZjJjNTEwZTktNTY5Ny0zNzE2LWE0M2EtMWI1NDJlMWI4Yjc1IiwiaXRlbURhdGEiOnsidHlwZSI6InJlcG9ydCIsImlkIjoiZjJjNTEwZTktNTY5Ny0zNzE2LWE0M2EtMWI1NDJlMWI4Yjc1IiwidGl0bGUiOiJHbG9iYWwgc3RyYXRlZ3kgb24gZGlnaXRhbCBoZWFsdGggMjAyMC0yMDI1IiwiYXV0aG9yIjpbeyJmYW1pbHkiOiJXb3JsZCBIZWFsdGggT3JnYW5pc2F0aW9uIiwiZ2l2ZW4iOiIiLCJwYXJzZS1uYW1lcyI6ZmFsc2UsImRyb3BwaW5nLXBhcnRpY2xlIjoiIiwibm9uLWRyb3BwaW5nLXBhcnRpY2xlIjoiIn1dLCJJU0JOIjoiSVNCTiA5NzgtOTItNC0wMDIwOTItNCIsImlzc3VlZCI6eyJkYXRlLXBhcnRzIjpbWzIwMjFdXX0sImNvbnRhaW5lci10aXRsZS1zaG9ydCI6IiJ9LCJpc1RlbXBvcmFyeSI6ZmFsc2V9XX0=&quot;,&quot;citationItems&quot;:[{&quot;id&quot;:&quot;f2c510e9-5697-3716-a43a-1b542e1b8b75&quot;,&quot;itemData&quot;:{&quot;type&quot;:&quot;report&quot;,&quot;id&quot;:&quot;f2c510e9-5697-3716-a43a-1b542e1b8b75&quot;,&quot;title&quot;:&quot;Global strategy on digital health 2020-2025&quot;,&quot;author&quot;:[{&quot;family&quot;:&quot;World Health Organisation&quot;,&quot;given&quot;:&quot;&quot;,&quot;parse-names&quot;:false,&quot;dropping-particle&quot;:&quot;&quot;,&quot;non-dropping-particle&quot;:&quot;&quot;}],&quot;ISBN&quot;:&quot;ISBN 978-92-4-002092-4&quot;,&quot;issued&quot;:{&quot;date-parts&quot;:[[2021]]},&quot;container-title-short&quot;:&quot;&quot;},&quot;isTemporary&quot;:false}]},{&quot;citationID&quot;:&quot;MENDELEY_CITATION_945089b0-a150-4f09-b38d-e33f7680d8b9&quot;,&quot;properties&quot;:{&quot;noteIndex&quot;:0},&quot;isEdited&quot;:false,&quot;manualOverride&quot;:{&quot;isManuallyOverridden&quot;:false,&quot;citeprocText&quot;:&quot;(Strudwick &lt;i&gt;et al.&lt;/i&gt;, 2018)&quot;,&quot;manualOverrideText&quot;:&quot;&quot;},&quot;citationTag&quot;:&quot;MENDELEY_CITATION_v3_eyJjaXRhdGlvbklEIjoiTUVOREVMRVlfQ0lUQVRJT05fOTQ1MDg5YjAtYTE1MC00ZjA5LWIzOGQtZTMzZjc2ODBkOGI5IiwicHJvcGVydGllcyI6eyJub3RlSW5kZXgiOjB9LCJpc0VkaXRlZCI6ZmFsc2UsIm1hbnVhbE92ZXJyaWRlIjp7ImlzTWFudWFsbHlPdmVycmlkZGVuIjpmYWxzZSwiY2l0ZXByb2NUZXh0IjoiKFN0cnVkd2ljayA8aT5ldCBhbC48L2k+LCAyMDE4KSIsIm1hbnVhbE92ZXJyaWRlVGV4dCI6IiJ9LCJjaXRhdGlvbkl0ZW1zIjpbeyJpZCI6ImE1M2JmMWU0LTMxNWItMzMyMy04Zjg3LWE5MWFlZWNmOGUwZSIsIml0ZW1EYXRhIjp7InR5cGUiOiJhcnRpY2xlLWpvdXJuYWwiLCJpZCI6ImE1M2JmMWU0LTMxNWItMzMyMy04Zjg3LWE5MWFlZWNmOGUwZSIsInRpdGxlIjoiQWN1dGUgY2FyZSBudXJzZXPigJkgcGVyY2VwdGlvbnMgb2YgZWxlY3Ryb25pYyBoZWFsdGggcmVjb3JkIHVzZTogQSBtaXhlZCBtZXRob2Qgc3R1ZHkiLCJhdXRob3IiOlt7ImZhbWlseSI6IlN0cnVkd2ljayIsImdpdmVuIjoiR2lsbGlhbiIsInBhcnNlLW5hbWVzIjpmYWxzZSwiZHJvcHBpbmctcGFydGljbGUiOiIiLCJub24tZHJvcHBpbmctcGFydGljbGUiOiIifSx7ImZhbWlseSI6Ik1jR2lsbGlzIEhhbGwiLCJnaXZlbiI6IkxpbmRhIiwicGFyc2UtbmFtZXMiOmZhbHNlLCJkcm9wcGluZy1wYXJ0aWNsZSI6IiIsIm5vbi1kcm9wcGluZy1wYXJ0aWNsZSI6IiJ9LHsiZmFtaWx5IjoiTmFnbGUiLCJnaXZlbiI6Ikx5bm4iLCJwYXJzZS1uYW1lcyI6ZmFsc2UsImRyb3BwaW5nLXBhcnRpY2xlIjoiIiwibm9uLWRyb3BwaW5nLXBhcnRpY2xlIjoiIn0seyJmYW1pbHkiOiJUcmJvdmljaCIsImdpdmVuIjoiUGF0cmljaWEiLCJwYXJzZS1uYW1lcyI6ZmFsc2UsImRyb3BwaW5nLXBhcnRpY2xlIjoiIiwibm9uLWRyb3BwaW5nLXBhcnRpY2xlIjoiIn1dLCJjb250YWluZXItdGl0bGUiOiJOdXJzaW5nIE9wZW4iLCJjb250YWluZXItdGl0bGUtc2hvcnQiOiJOdXJzLiBPcGVuIiwiRE9JIjoiMTAuMTAwMi9ub3AyLjE1NyIsIklTU04iOiIyMDU0LTEwNTgiLCJpc3N1ZWQiOnsiZGF0ZS1wYXJ0cyI6W1syMDE4LDEwLDddXX0sInBhZ2UiOiI0OTEtNTAwIiwiaXNzdWUiOiI0Iiwidm9sdW1lIjoiNSJ9LCJpc1RlbXBvcmFyeSI6ZmFsc2V9XX0=&quot;,&quot;citationItems&quot;:[{&quot;id&quot;:&quot;a53bf1e4-315b-3323-8f87-a91aeecf8e0e&quot;,&quot;itemData&quot;:{&quot;type&quot;:&quot;article-journal&quot;,&quot;id&quot;:&quot;a53bf1e4-315b-3323-8f87-a91aeecf8e0e&quot;,&quot;title&quot;:&quot;Acute care nurses’ perceptions of electronic health record use: A mixed method study&quot;,&quot;author&quot;:[{&quot;family&quot;:&quot;Strudwick&quot;,&quot;given&quot;:&quot;Gillian&quot;,&quot;parse-names&quot;:false,&quot;dropping-particle&quot;:&quot;&quot;,&quot;non-dropping-particle&quot;:&quot;&quot;},{&quot;family&quot;:&quot;McGillis Hall&quot;,&quot;given&quot;:&quot;Linda&quot;,&quot;parse-names&quot;:false,&quot;dropping-particle&quot;:&quot;&quot;,&quot;non-dropping-particle&quot;:&quot;&quot;},{&quot;family&quot;:&quot;Nagle&quot;,&quot;given&quot;:&quot;Lynn&quot;,&quot;parse-names&quot;:false,&quot;dropping-particle&quot;:&quot;&quot;,&quot;non-dropping-particle&quot;:&quot;&quot;},{&quot;family&quot;:&quot;Trbovich&quot;,&quot;given&quot;:&quot;Patricia&quot;,&quot;parse-names&quot;:false,&quot;dropping-particle&quot;:&quot;&quot;,&quot;non-dropping-particle&quot;:&quot;&quot;}],&quot;container-title&quot;:&quot;Nursing Open&quot;,&quot;container-title-short&quot;:&quot;Nurs. Open&quot;,&quot;DOI&quot;:&quot;10.1002/nop2.157&quot;,&quot;ISSN&quot;:&quot;2054-1058&quot;,&quot;issued&quot;:{&quot;date-parts&quot;:[[2018,10,7]]},&quot;page&quot;:&quot;491-500&quot;,&quot;issue&quot;:&quot;4&quot;,&quot;volume&quot;:&quot;5&quot;},&quot;isTemporary&quot;:false}]},{&quot;citationID&quot;:&quot;MENDELEY_CITATION_5431a81a-730c-4607-b664-88ef45da163d&quot;,&quot;properties&quot;:{&quot;noteIndex&quot;:0},&quot;isEdited&quot;:false,&quot;manualOverride&quot;:{&quot;isManuallyOverridden&quot;:false,&quot;citeprocText&quot;:&quot;(Cho &lt;i&gt;et al.&lt;/i&gt;, 2024)&quot;,&quot;manualOverrideText&quot;:&quot;&quot;},&quot;citationTag&quot;:&quot;MENDELEY_CITATION_v3_eyJjaXRhdGlvbklEIjoiTUVOREVMRVlfQ0lUQVRJT05fNTQzMWE4MWEtNzMwYy00NjA3LWI2NjQtODhlZjQ1ZGExNjNkIiwicHJvcGVydGllcyI6eyJub3RlSW5kZXgiOjB9LCJpc0VkaXRlZCI6ZmFsc2UsIm1hbnVhbE92ZXJyaWRlIjp7ImlzTWFudWFsbHlPdmVycmlkZGVuIjpmYWxzZSwiY2l0ZXByb2NUZXh0IjoiKENobyA8aT5ldCBhbC48L2k+LCAyMDI0KSIsIm1hbnVhbE92ZXJyaWRlVGV4dCI6IiJ9LCJjaXRhdGlvbkl0ZW1zIjpbeyJpZCI6IjEyODI2ZWUwLWRiZDItM2QyYS04NjE5LTQ1NzFhYzEwNzgxYyIsIml0ZW1EYXRhIjp7InR5cGUiOiJhcnRpY2xlLWpvdXJuYWwiLCJpZCI6IjEyODI2ZWUwLWRiZDItM2QyYS04NjE5LTQ1NzFhYzEwNzgxYyIsInRpdGxlIjoiRWxlY3Ryb25pYyBoZWFsdGggcmVjb3JkIHN5c3RlbSB1c2UgYW5kIGRvY3VtZW50YXRpb24gYnVyZGVuIG9mIGFjdXRlIGFuZCBjcml0aWNhbCBjYXJlIG51cnNlIGNsaW5pY2lhbnM6IGEgbWl4ZWQtbWV0aG9kcyBzdHVkeSIsImF1dGhvciI6W3siZmFtaWx5IjoiQ2hvIiwiZ2l2ZW4iOiJId2F5b3VuZyIsInBhcnNlLW5hbWVzIjpmYWxzZSwiZHJvcHBpbmctcGFydGljbGUiOiIiLCJub24tZHJvcHBpbmctcGFydGljbGUiOiIifSx7ImZhbWlseSI6Ik5ndXllbiIsImdpdmVuIjoiT2xpdmVyIFQiLCJwYXJzZS1uYW1lcyI6ZmFsc2UsImRyb3BwaW5nLXBhcnRpY2xlIjoiIiwibm9uLWRyb3BwaW5nLXBhcnRpY2xlIjoiIn0seyJmYW1pbHkiOiJXZWF2ZXIiLCJnaXZlbiI6Ik1pY2hhZWwiLCJwYXJzZS1uYW1lcyI6ZmFsc2UsImRyb3BwaW5nLXBhcnRpY2xlIjoiIiwibm9uLWRyb3BwaW5nLXBhcnRpY2xlIjoiIn0seyJmYW1pbHkiOiJQcnVpdHQiLCJnaXZlbiI6Ikplbm5pZmVyIiwicGFyc2UtbmFtZXMiOmZhbHNlLCJkcm9wcGluZy1wYXJ0aWNsZSI6IiIsIm5vbi1kcm9wcGluZy1wYXJ0aWNsZSI6IiJ9LHsiZmFtaWx5IjoiTWFyY2VsbGUiLCJnaXZlbiI6IkNhc3NpZSIsInBhcnNlLW5hbWVzIjpmYWxzZSwiZHJvcHBpbmctcGFydGljbGUiOiIiLCJub24tZHJvcHBpbmctcGFydGljbGUiOiIifSx7ImZhbWlseSI6IlNhbGxvdW0iLCJnaXZlbiI6IlJhbXppIEciLCJwYXJzZS1uYW1lcyI6ZmFsc2UsImRyb3BwaW5nLXBhcnRpY2xlIjoiIiwibm9uLWRyb3BwaW5nLXBhcnRpY2xlIjoiIn0seyJmYW1pbHkiOiJLZWVuYW4iLCJnaXZlbiI6IkdhaWwiLCJwYXJzZS1uYW1lcyI6ZmFsc2UsImRyb3BwaW5nLXBhcnRpY2xlIjoiIiwibm9uLWRyb3BwaW5nLXBhcnRpY2xlIjoiIn1dLCJjb250YWluZXItdGl0bGUiOiJKb3VybmFsIG9mIHRoZSBBbWVyaWNhbiBNZWRpY2FsIEluZm9ybWF0aWNzIEFzc29jaWF0aW9uIiwiRE9JIjoiMTAuMTA5My9qYW1pYS9vY2FlMjM5IiwiSVNTTiI6IjEwNjctNTAyNyIsImlzc3VlZCI6eyJkYXRlLXBhcnRzIjpbWzIwMjQsMTEsMV1dfSwicGFnZSI6IjI1NDAtMjU0OSIsImlzc3VlIjoiMTEiLCJ2b2x1bWUiOiIzMSIsImNvbnRhaW5lci10aXRsZS1zaG9ydCI6IiJ9LCJpc1RlbXBvcmFyeSI6ZmFsc2V9XX0=&quot;,&quot;citationItems&quot;:[{&quot;id&quot;:&quot;12826ee0-dbd2-3d2a-8619-4571ac10781c&quot;,&quot;itemData&quot;:{&quot;type&quot;:&quot;article-journal&quot;,&quot;id&quot;:&quot;12826ee0-dbd2-3d2a-8619-4571ac10781c&quot;,&quot;title&quot;:&quot;Electronic health record system use and documentation burden of acute and critical care nurse clinicians: a mixed-methods study&quot;,&quot;author&quot;:[{&quot;family&quot;:&quot;Cho&quot;,&quot;given&quot;:&quot;Hwayoung&quot;,&quot;parse-names&quot;:false,&quot;dropping-particle&quot;:&quot;&quot;,&quot;non-dropping-particle&quot;:&quot;&quot;},{&quot;family&quot;:&quot;Nguyen&quot;,&quot;given&quot;:&quot;Oliver T&quot;,&quot;parse-names&quot;:false,&quot;dropping-particle&quot;:&quot;&quot;,&quot;non-dropping-particle&quot;:&quot;&quot;},{&quot;family&quot;:&quot;Weaver&quot;,&quot;given&quot;:&quot;Michael&quot;,&quot;parse-names&quot;:false,&quot;dropping-particle&quot;:&quot;&quot;,&quot;non-dropping-particle&quot;:&quot;&quot;},{&quot;family&quot;:&quot;Pruitt&quot;,&quot;given&quot;:&quot;Jennifer&quot;,&quot;parse-names&quot;:false,&quot;dropping-particle&quot;:&quot;&quot;,&quot;non-dropping-particle&quot;:&quot;&quot;},{&quot;family&quot;:&quot;Marcelle&quot;,&quot;given&quot;:&quot;Cassie&quot;,&quot;parse-names&quot;:false,&quot;dropping-particle&quot;:&quot;&quot;,&quot;non-dropping-particle&quot;:&quot;&quot;},{&quot;family&quot;:&quot;Salloum&quot;,&quot;given&quot;:&quot;Ramzi G&quot;,&quot;parse-names&quot;:false,&quot;dropping-particle&quot;:&quot;&quot;,&quot;non-dropping-particle&quot;:&quot;&quot;},{&quot;family&quot;:&quot;Keenan&quot;,&quot;given&quot;:&quot;Gail&quot;,&quot;parse-names&quot;:false,&quot;dropping-particle&quot;:&quot;&quot;,&quot;non-dropping-particle&quot;:&quot;&quot;}],&quot;container-title&quot;:&quot;Journal of the American Medical Informatics Association&quot;,&quot;DOI&quot;:&quot;10.1093/jamia/ocae239&quot;,&quot;ISSN&quot;:&quot;1067-5027&quot;,&quot;issued&quot;:{&quot;date-parts&quot;:[[2024,11,1]]},&quot;page&quot;:&quot;2540-2549&quot;,&quot;issue&quot;:&quot;11&quot;,&quot;volume&quot;:&quot;31&quot;,&quot;container-title-short&quot;:&quot;&quot;},&quot;isTemporary&quot;:false}]},{&quot;citationID&quot;:&quot;MENDELEY_CITATION_abbac6c5-2292-403d-b507-3cdd25949e4d&quot;,&quot;properties&quot;:{&quot;noteIndex&quot;:0},&quot;isEdited&quot;:false,&quot;manualOverride&quot;:{&quot;isManuallyOverridden&quot;:true,&quot;citeprocText&quot;:&quot;(Guo &lt;i&gt;et al.&lt;/i&gt;, 2019)&quot;,&quot;manualOverrideText&quot;:&quot;(2019)&quot;},&quot;citationTag&quot;:&quot;MENDELEY_CITATION_v3_eyJjaXRhdGlvbklEIjoiTUVOREVMRVlfQ0lUQVRJT05fYWJiYWM2YzUtMjI5Mi00MDNkLWI1MDctM2NkZDI1OTQ5ZTRkIiwicHJvcGVydGllcyI6eyJub3RlSW5kZXgiOjB9LCJpc0VkaXRlZCI6ZmFsc2UsIm1hbnVhbE92ZXJyaWRlIjp7ImlzTWFudWFsbHlPdmVycmlkZGVuIjp0cnVlLCJjaXRlcHJvY1RleHQiOiIoR3VvIDxpPmV0IGFsLjwvaT4sIDIwMTkpIiwibWFudWFsT3ZlcnJpZGVUZXh0IjoiKDIwMTkpIn0sImNpdGF0aW9uSXRlbXMiOlt7ImlkIjoiN2JjNmIyZjAtYzJhYi0zZWM2LWI4M2QtNjk1M2Y4ZDVhNTJiIiwiaXRlbURhdGEiOnsidHlwZSI6ImFydGljbGUtam91cm5hbCIsImlkIjoiN2JjNmIyZjAtYzJhYi0zZWM2LWI4M2QtNjk1M2Y4ZDVhNTJiIiwidGl0bGUiOiJIb3cgTnVyc2UgRXhwZXJpZW5jZSBJbmZsdWVuY2VzIHRoZSBQYXR0ZXJucyBvZiBFbGVjdHJvbmljIE1lZGljYWwgUmVjb3JkIERvY3VtZW50YXRpb24gaW4gYW4gSW50ZW5zaXZlIENhcmUgVW5pdCIsImF1dGhvciI6W3siZmFtaWx5IjoiR3VvIiwiZ2l2ZW4iOiJXZW5iaW4iLCJwYXJzZS1uYW1lcyI6ZmFsc2UsImRyb3BwaW5nLXBhcnRpY2xlIjoiIiwibm9uLWRyb3BwaW5nLXBhcnRpY2xlIjoiIn0seyJmYW1pbHkiOiJLaW0iLCJnaXZlbiI6Ikp1bmcgSHl1cCIsInBhcnNlLW5hbWVzIjpmYWxzZSwiZHJvcHBpbmctcGFydGljbGUiOiIiLCJub24tZHJvcHBpbmctcGFydGljbGUiOiIifSx7ImZhbWlseSI6IlNtaXRoIiwiZ2l2ZW4iOiJCZW5qYW1pbiIsInBhcnNlLW5hbWVzIjpmYWxzZSwiZHJvcHBpbmctcGFydGljbGUiOiIiLCJub24tZHJvcHBpbmctcGFydGljbGUiOiIifSx7ImZhbWlseSI6IkRlc3BpbnMiLCJnaXZlbiI6IkxhdXJlbCIsInBhcnNlLW5hbWVzIjpmYWxzZSwiZHJvcHBpbmctcGFydGljbGUiOiIiLCJub24tZHJvcHBpbmctcGFydGljbGUiOiIifV0sImNvbnRhaW5lci10aXRsZSI6IlByb2NlZWRpbmdzIG9mIHRoZSBIdW1hbiBGYWN0b3JzIGFuZCBFcmdvbm9taWNzIFNvY2lldHkgQW5udWFsIE1lZXRpbmciLCJET0kiOiIxMC4xMTc3LzEwNzExODEzMTk2MzEwNTIiLCJJU1NOIjoiMTA3MS0xODEzIiwiaXNzdWVkIjp7ImRhdGUtcGFydHMiOltbMjAxOSwxMSwyMF1dfSwicGFnZSI6IjcwOC03MTIiLCJhYnN0cmFjdCI6IjxwPlRoZSBwcmltYXJ5IG9iamVjdGl2ZSBvZiB0aGlzIHN0dWR5IGlzIHRvIGV4cGxvcmUgaG93IG51cnNlIGV4cGVyaWVuY2UgaW5mbHVlbmNlcyB0aGUgcGF0dGVybnMgb2YgZG9jdW1lbnRpbmcgaW4gZWxlY3Ryb25pYyBtZWRpY2FsIHJlY29yZHMgKEVNUikgaW4gYW4gaW50ZW5zaXZlIGNhcmUgdW5pdCAoSUNVKS4gVG8gdW5kZXJzdGFuZCB0aGUgdGltZSBhbmQgd29yayBwYXR0ZXJucyByZWxhdGVkIHRvIEVNUiBkb2N1bWVudGF0aW9uLCB0aGUgcmVhbC10aW1lIG1lYXN1cmVtZW50IHN5c3RlbSBkYXRhIHdhcyB1c2VkLiBUaGlzIGxvZyBkYXRhIGlzIGEgcmVwcmVzZW50YXRpb24gb2YgYWN0aW9ucyB0YWtlbiBieSBJQ1UgbnVyc2VzIGR1cmluZyBFTVIgZG9jdW1lbnRhdGlvbi4gVG8gYW5hbHl6ZSB0aGUgSUNVIG51cnNl4oCZcyB3b3JrZmxvdyByZWxhdGVkIHRvIEVNUiBkb2N1bWVudGF0aW9uLCBhIGhpZXJhcmNoaWNhbCB0YXNrIGFuYWx5c2lzIChIVEEpIHdhcyBjb25kdWN0ZWQuIE11bHRpcGxlIEhUQSBjaGFydHMgd2VyZSB1c2VkIHRvIGlkZW50aWZ5IGRpZmZlcmVudCBwYXR0ZXJucyBvZiBFTVIgZG9jdW1lbnRhdGlvbiBiZXR3ZWVuIG1vcmUgZXhwZXJpZW5jZWQgbnVyc2VzIGFuZCBsZXNzIGV4cGVyaWVuY2VkIG51cnNlcy4gVGhlIHJlc3VsdHMgcmV2ZWFsZWQgdGhhdCB0aGUgbnVyc2XigJlzIGV4cGVyaWVuY2UgaGFkIHNpZ25pZmljYW50IGltcGFjdHMgb24gdGhlIGZyZXF1ZW5jeSBvZiB1cGRhdGluZyB0aGUgYXNzZXNzbWVudCByZXN1bHQgcGFnZSBhbmQgcmV2aWV3aW5nIGNsaW5pY2FsIHJlc3VsdHMgaW4gRU1SLiBUaGUgZmluZGluZ3MgZnJvbSB0aGlzIHN0dWR5IHdpbGwgY29udHJpYnV0ZSB0byByZXZlYWxpbmcgdW5rbm93biB1c2FiaWxpdHkgcHJvYmxlbXMgb2YgRU1SIGRvY3VtZW50YXRpb24gcHJvY2Vzcy48L3A+IiwiaXNzdWUiOiIxIiwidm9sdW1lIjoiNjMiLCJjb250YWluZXItdGl0bGUtc2hvcnQiOiIifSwiaXNUZW1wb3JhcnkiOmZhbHNlfV19&quot;,&quot;citationItems&quot;:[{&quot;id&quot;:&quot;7bc6b2f0-c2ab-3ec6-b83d-6953f8d5a52b&quot;,&quot;itemData&quot;:{&quot;type&quot;:&quot;article-journal&quot;,&quot;id&quot;:&quot;7bc6b2f0-c2ab-3ec6-b83d-6953f8d5a52b&quot;,&quot;title&quot;:&quot;How Nurse Experience Influences the Patterns of Electronic Medical Record Documentation in an Intensive Care Unit&quot;,&quot;author&quot;:[{&quot;family&quot;:&quot;Guo&quot;,&quot;given&quot;:&quot;Wenbin&quot;,&quot;parse-names&quot;:false,&quot;dropping-particle&quot;:&quot;&quot;,&quot;non-dropping-particle&quot;:&quot;&quot;},{&quot;family&quot;:&quot;Kim&quot;,&quot;given&quot;:&quot;Jung Hyup&quot;,&quot;parse-names&quot;:false,&quot;dropping-particle&quot;:&quot;&quot;,&quot;non-dropping-particle&quot;:&quot;&quot;},{&quot;family&quot;:&quot;Smith&quot;,&quot;given&quot;:&quot;Benjamin&quot;,&quot;parse-names&quot;:false,&quot;dropping-particle&quot;:&quot;&quot;,&quot;non-dropping-particle&quot;:&quot;&quot;},{&quot;family&quot;:&quot;Despins&quot;,&quot;given&quot;:&quot;Laurel&quot;,&quot;parse-names&quot;:false,&quot;dropping-particle&quot;:&quot;&quot;,&quot;non-dropping-particle&quot;:&quot;&quot;}],&quot;container-title&quot;:&quot;Proceedings of the Human Factors and Ergonomics Society Annual Meeting&quot;,&quot;DOI&quot;:&quot;10.1177/1071181319631052&quot;,&quot;ISSN&quot;:&quot;1071-1813&quot;,&quot;issued&quot;:{&quot;date-parts&quot;:[[2019,11,20]]},&quot;page&quot;:&quot;708-712&quot;,&quot;abstract&quot;:&quot;&lt;p&gt;The primary objective of this study is to explore how nurse experience influences the patterns of documenting in electronic medical records (EMR) in an intensive care unit (ICU). To understand the time and work patterns related to EMR documentation, the real-time measurement system data was used. This log data is a representation of actions taken by ICU nurses during EMR documentation. To analyze the ICU nurse’s workflow related to EMR documentation, a hierarchical task analysis (HTA) was conducted. Multiple HTA charts were used to identify different patterns of EMR documentation between more experienced nurses and less experienced nurses. The results revealed that the nurse’s experience had significant impacts on the frequency of updating the assessment result page and reviewing clinical results in EMR. The findings from this study will contribute to revealing unknown usability problems of EMR documentation process.&lt;/p&gt;&quot;,&quot;issue&quot;:&quot;1&quot;,&quot;volume&quot;:&quot;63&quot;,&quot;container-title-short&quot;:&quot;&quot;},&quot;isTemporary&quot;:false}]},{&quot;citationID&quot;:&quot;MENDELEY_CITATION_7de7d098-0a68-4f94-8c93-86fc9967d833&quot;,&quot;properties&quot;:{&quot;noteIndex&quot;:0},&quot;isEdited&quot;:false,&quot;manualOverride&quot;:{&quot;isManuallyOverridden&quot;:false,&quot;citeprocText&quot;:&quot;(Cho &lt;i&gt;et al.&lt;/i&gt;, 2024)&quot;,&quot;manualOverrideText&quot;:&quot;&quot;},&quot;citationTag&quot;:&quot;MENDELEY_CITATION_v3_eyJjaXRhdGlvbklEIjoiTUVOREVMRVlfQ0lUQVRJT05fN2RlN2QwOTgtMGE2OC00Zjk0LThjOTMtODZmYzk5NjdkODMzIiwicHJvcGVydGllcyI6eyJub3RlSW5kZXgiOjB9LCJpc0VkaXRlZCI6ZmFsc2UsIm1hbnVhbE92ZXJyaWRlIjp7ImlzTWFudWFsbHlPdmVycmlkZGVuIjpmYWxzZSwiY2l0ZXByb2NUZXh0IjoiKENobyA8aT5ldCBhbC48L2k+LCAyMDI0KSIsIm1hbnVhbE92ZXJyaWRlVGV4dCI6IiJ9LCJjaXRhdGlvbkl0ZW1zIjpbeyJpZCI6IjEyODI2ZWUwLWRiZDItM2QyYS04NjE5LTQ1NzFhYzEwNzgxYyIsIml0ZW1EYXRhIjp7InR5cGUiOiJhcnRpY2xlLWpvdXJuYWwiLCJpZCI6IjEyODI2ZWUwLWRiZDItM2QyYS04NjE5LTQ1NzFhYzEwNzgxYyIsInRpdGxlIjoiRWxlY3Ryb25pYyBoZWFsdGggcmVjb3JkIHN5c3RlbSB1c2UgYW5kIGRvY3VtZW50YXRpb24gYnVyZGVuIG9mIGFjdXRlIGFuZCBjcml0aWNhbCBjYXJlIG51cnNlIGNsaW5pY2lhbnM6IGEgbWl4ZWQtbWV0aG9kcyBzdHVkeSIsImF1dGhvciI6W3siZmFtaWx5IjoiQ2hvIiwiZ2l2ZW4iOiJId2F5b3VuZyIsInBhcnNlLW5hbWVzIjpmYWxzZSwiZHJvcHBpbmctcGFydGljbGUiOiIiLCJub24tZHJvcHBpbmctcGFydGljbGUiOiIifSx7ImZhbWlseSI6Ik5ndXllbiIsImdpdmVuIjoiT2xpdmVyIFQiLCJwYXJzZS1uYW1lcyI6ZmFsc2UsImRyb3BwaW5nLXBhcnRpY2xlIjoiIiwibm9uLWRyb3BwaW5nLXBhcnRpY2xlIjoiIn0seyJmYW1pbHkiOiJXZWF2ZXIiLCJnaXZlbiI6Ik1pY2hhZWwiLCJwYXJzZS1uYW1lcyI6ZmFsc2UsImRyb3BwaW5nLXBhcnRpY2xlIjoiIiwibm9uLWRyb3BwaW5nLXBhcnRpY2xlIjoiIn0seyJmYW1pbHkiOiJQcnVpdHQiLCJnaXZlbiI6Ikplbm5pZmVyIiwicGFyc2UtbmFtZXMiOmZhbHNlLCJkcm9wcGluZy1wYXJ0aWNsZSI6IiIsIm5vbi1kcm9wcGluZy1wYXJ0aWNsZSI6IiJ9LHsiZmFtaWx5IjoiTWFyY2VsbGUiLCJnaXZlbiI6IkNhc3NpZSIsInBhcnNlLW5hbWVzIjpmYWxzZSwiZHJvcHBpbmctcGFydGljbGUiOiIiLCJub24tZHJvcHBpbmctcGFydGljbGUiOiIifSx7ImZhbWlseSI6IlNhbGxvdW0iLCJnaXZlbiI6IlJhbXppIEciLCJwYXJzZS1uYW1lcyI6ZmFsc2UsImRyb3BwaW5nLXBhcnRpY2xlIjoiIiwibm9uLWRyb3BwaW5nLXBhcnRpY2xlIjoiIn0seyJmYW1pbHkiOiJLZWVuYW4iLCJnaXZlbiI6IkdhaWwiLCJwYXJzZS1uYW1lcyI6ZmFsc2UsImRyb3BwaW5nLXBhcnRpY2xlIjoiIiwibm9uLWRyb3BwaW5nLXBhcnRpY2xlIjoiIn1dLCJjb250YWluZXItdGl0bGUiOiJKb3VybmFsIG9mIHRoZSBBbWVyaWNhbiBNZWRpY2FsIEluZm9ybWF0aWNzIEFzc29jaWF0aW9uIiwiRE9JIjoiMTAuMTA5My9qYW1pYS9vY2FlMjM5IiwiSVNTTiI6IjEwNjctNTAyNyIsImlzc3VlZCI6eyJkYXRlLXBhcnRzIjpbWzIwMjQsMTEsMV1dfSwicGFnZSI6IjI1NDAtMjU0OSIsImlzc3VlIjoiMTEiLCJ2b2x1bWUiOiIzMSIsImNvbnRhaW5lci10aXRsZS1zaG9ydCI6IiJ9LCJpc1RlbXBvcmFyeSI6ZmFsc2V9XX0=&quot;,&quot;citationItems&quot;:[{&quot;id&quot;:&quot;12826ee0-dbd2-3d2a-8619-4571ac10781c&quot;,&quot;itemData&quot;:{&quot;type&quot;:&quot;article-journal&quot;,&quot;id&quot;:&quot;12826ee0-dbd2-3d2a-8619-4571ac10781c&quot;,&quot;title&quot;:&quot;Electronic health record system use and documentation burden of acute and critical care nurse clinicians: a mixed-methods study&quot;,&quot;author&quot;:[{&quot;family&quot;:&quot;Cho&quot;,&quot;given&quot;:&quot;Hwayoung&quot;,&quot;parse-names&quot;:false,&quot;dropping-particle&quot;:&quot;&quot;,&quot;non-dropping-particle&quot;:&quot;&quot;},{&quot;family&quot;:&quot;Nguyen&quot;,&quot;given&quot;:&quot;Oliver T&quot;,&quot;parse-names&quot;:false,&quot;dropping-particle&quot;:&quot;&quot;,&quot;non-dropping-particle&quot;:&quot;&quot;},{&quot;family&quot;:&quot;Weaver&quot;,&quot;given&quot;:&quot;Michael&quot;,&quot;parse-names&quot;:false,&quot;dropping-particle&quot;:&quot;&quot;,&quot;non-dropping-particle&quot;:&quot;&quot;},{&quot;family&quot;:&quot;Pruitt&quot;,&quot;given&quot;:&quot;Jennifer&quot;,&quot;parse-names&quot;:false,&quot;dropping-particle&quot;:&quot;&quot;,&quot;non-dropping-particle&quot;:&quot;&quot;},{&quot;family&quot;:&quot;Marcelle&quot;,&quot;given&quot;:&quot;Cassie&quot;,&quot;parse-names&quot;:false,&quot;dropping-particle&quot;:&quot;&quot;,&quot;non-dropping-particle&quot;:&quot;&quot;},{&quot;family&quot;:&quot;Salloum&quot;,&quot;given&quot;:&quot;Ramzi G&quot;,&quot;parse-names&quot;:false,&quot;dropping-particle&quot;:&quot;&quot;,&quot;non-dropping-particle&quot;:&quot;&quot;},{&quot;family&quot;:&quot;Keenan&quot;,&quot;given&quot;:&quot;Gail&quot;,&quot;parse-names&quot;:false,&quot;dropping-particle&quot;:&quot;&quot;,&quot;non-dropping-particle&quot;:&quot;&quot;}],&quot;container-title&quot;:&quot;Journal of the American Medical Informatics Association&quot;,&quot;DOI&quot;:&quot;10.1093/jamia/ocae239&quot;,&quot;ISSN&quot;:&quot;1067-5027&quot;,&quot;issued&quot;:{&quot;date-parts&quot;:[[2024,11,1]]},&quot;page&quot;:&quot;2540-2549&quot;,&quot;issue&quot;:&quot;11&quot;,&quot;volume&quot;:&quot;31&quot;,&quot;container-title-short&quot;:&quot;&quot;},&quot;isTemporary&quot;:false}]},{&quot;citationID&quot;:&quot;MENDELEY_CITATION_c7c16a98-2ed5-44cc-b916-dad9dc049f26&quot;,&quot;properties&quot;:{&quot;noteIndex&quot;:0},&quot;isEdited&quot;:false,&quot;manualOverride&quot;:{&quot;isManuallyOverridden&quot;:false,&quot;citeprocText&quot;:&quot;(Davidson &lt;i&gt;et al.&lt;/i&gt;, 2022)&quot;,&quot;manualOverrideText&quot;:&quot;&quot;},&quot;citationTag&quot;:&quot;MENDELEY_CITATION_v3_eyJjaXRhdGlvbklEIjoiTUVOREVMRVlfQ0lUQVRJT05fYzdjMTZhOTgtMmVkNS00NGNjLWI5MTYtZGFkOWRjMDQ5ZjI2IiwicHJvcGVydGllcyI6eyJub3RlSW5kZXgiOjB9LCJpc0VkaXRlZCI6ZmFsc2UsIm1hbnVhbE92ZXJyaWRlIjp7ImlzTWFudWFsbHlPdmVycmlkZGVuIjpmYWxzZSwiY2l0ZXByb2NUZXh0IjoiKERhdmlkc29uIDxpPmV0IGFsLjwvaT4sIDIwMjIpIiwibWFudWFsT3ZlcnJpZGVUZXh0IjoiIn0sImNpdGF0aW9uSXRlbXMiOlt7ImlkIjoiNTMzY2RiZWEtODE2Mi0zNzljLWE2MDgtZjA4NDUwMGI4OTE3IiwiaXRlbURhdGEiOnsidHlwZSI6ImFydGljbGUtam91cm5hbCIsImlkIjoiNTMzY2RiZWEtODE2Mi0zNzljLWE2MDgtZjA4NDUwMGI4OTE3IiwidGl0bGUiOiJSZXF1aXJlbWVudHMgZm9yIGEgQmVzcG9rZSBJbnRlbnNpdmUgQ2FyZSBVbml0IERhc2hib2FyZCBpbiBSZXNwb25zZSB0byB0aGUgQ09WSUQtMTkgUGFuZGVtaWM6IFNlbWlzdHJ1Y3R1cmVkIEludGVydmlldyBTdHVkeSIsImF1dGhvciI6W3siZmFtaWx5IjoiRGF2aWRzb24iLCJnaXZlbiI6IkJyaXR0YW55IiwicGFyc2UtbmFtZXMiOmZhbHNlLCJkcm9wcGluZy1wYXJ0aWNsZSI6IiIsIm5vbi1kcm9wcGluZy1wYXJ0aWNsZSI6IiJ9LHsiZmFtaWx5IjoiRmVycmVyIFBvcnRpbGxvIiwiZ2l2ZW4iOiJLYXRpdXNrYSBNYXJhIiwicGFyc2UtbmFtZXMiOmZhbHNlLCJkcm9wcGluZy1wYXJ0aWNsZSI6IiIsIm5vbi1kcm9wcGluZy1wYXJ0aWNsZSI6IiJ9LHsiZmFtaWx5IjoiV2FjIiwiZ2l2ZW4iOiJNYXJjZWxpIiwicGFyc2UtbmFtZXMiOmZhbHNlLCJkcm9wcGluZy1wYXJ0aWNsZSI6IiIsIm5vbi1kcm9wcGluZy1wYXJ0aWNsZSI6IiJ9LHsiZmFtaWx5IjoiTWNXaWxsaWFtcyIsImdpdmVuIjoiQ2hyaXMiLCJwYXJzZS1uYW1lcyI6ZmFsc2UsImRyb3BwaW5nLXBhcnRpY2xlIjoiIiwibm9uLWRyb3BwaW5nLXBhcnRpY2xlIjoiIn0seyJmYW1pbHkiOiJCb3VyZGVhdXgiLCJnaXZlbiI6IkNocmlzdG9waGVyIiwicGFyc2UtbmFtZXMiOmZhbHNlLCJkcm9wcGluZy1wYXJ0aWNsZSI6IiIsIm5vbi1kcm9wcGluZy1wYXJ0aWNsZSI6IiJ9LHsiZmFtaWx5IjoiQ3JhZGRvY2siLCJnaXZlbiI6IklhbiIsInBhcnNlLW5hbWVzIjpmYWxzZSwiZHJvcHBpbmctcGFydGljbGUiOiIiLCJub24tZHJvcHBpbmctcGFydGljbGUiOiIifV0sImNvbnRhaW5lci10aXRsZSI6IkpNSVIgSHVtYW4gRmFjdG9ycyIsImNvbnRhaW5lci10aXRsZS1zaG9ydCI6IkpNSVIgSHVtLiBGYWN0b3JzIiwiRE9JIjoiMTAuMjE5Ni8zMDUyMyIsIklTU04iOiIyMjkyLTk0OTUiLCJpc3N1ZWQiOnsiZGF0ZS1wYXJ0cyI6W1syMDIyLDQsMTNdXX0sInBhZ2UiOiJlMzA1MjMiLCJpc3N1ZSI6IjIiLCJ2b2x1bWUiOiI5In0sImlzVGVtcG9yYXJ5IjpmYWxzZX1dfQ==&quot;,&quot;citationItems&quot;:[{&quot;id&quot;:&quot;533cdbea-8162-379c-a608-f084500b8917&quot;,&quot;itemData&quot;:{&quot;type&quot;:&quot;article-journal&quot;,&quot;id&quot;:&quot;533cdbea-8162-379c-a608-f084500b8917&quot;,&quot;title&quot;:&quot;Requirements for a Bespoke Intensive Care Unit Dashboard in Response to the COVID-19 Pandemic: Semistructured Interview Study&quot;,&quot;author&quot;:[{&quot;family&quot;:&quot;Davidson&quot;,&quot;given&quot;:&quot;Brittany&quot;,&quot;parse-names&quot;:false,&quot;dropping-particle&quot;:&quot;&quot;,&quot;non-dropping-particle&quot;:&quot;&quot;},{&quot;family&quot;:&quot;Ferrer Portillo&quot;,&quot;given&quot;:&quot;Katiuska Mara&quot;,&quot;parse-names&quot;:false,&quot;dropping-particle&quot;:&quot;&quot;,&quot;non-dropping-particle&quot;:&quot;&quot;},{&quot;family&quot;:&quot;Wac&quot;,&quot;given&quot;:&quot;Marceli&quot;,&quot;parse-names&quot;:false,&quot;dropping-particle&quot;:&quot;&quot;,&quot;non-dropping-particle&quot;:&quot;&quot;},{&quot;family&quot;:&quot;McWilliams&quot;,&quot;given&quot;:&quot;Chris&quot;,&quot;parse-names&quot;:false,&quot;dropping-particle&quot;:&quot;&quot;,&quot;non-dropping-particle&quot;:&quot;&quot;},{&quot;family&quot;:&quot;Bourdeaux&quot;,&quot;given&quot;:&quot;Christopher&quot;,&quot;parse-names&quot;:false,&quot;dropping-particle&quot;:&quot;&quot;,&quot;non-dropping-particle&quot;:&quot;&quot;},{&quot;family&quot;:&quot;Craddock&quot;,&quot;given&quot;:&quot;Ian&quot;,&quot;parse-names&quot;:false,&quot;dropping-particle&quot;:&quot;&quot;,&quot;non-dropping-particle&quot;:&quot;&quot;}],&quot;container-title&quot;:&quot;JMIR Human Factors&quot;,&quot;container-title-short&quot;:&quot;JMIR Hum. Factors&quot;,&quot;DOI&quot;:&quot;10.2196/30523&quot;,&quot;ISSN&quot;:&quot;2292-9495&quot;,&quot;issued&quot;:{&quot;date-parts&quot;:[[2022,4,13]]},&quot;page&quot;:&quot;e30523&quot;,&quot;issue&quot;:&quot;2&quot;,&quot;volume&quot;:&quot;9&quot;},&quot;isTemporary&quot;:false}]},{&quot;citationID&quot;:&quot;MENDELEY_CITATION_bf6f9b9b-02e4-48a1-bde0-d6c115b54a1d&quot;,&quot;properties&quot;:{&quot;noteIndex&quot;:0},&quot;isEdited&quot;:false,&quot;manualOverride&quot;:{&quot;isManuallyOverridden&quot;:false,&quot;citeprocText&quot;:&quot;(Jansson &lt;i&gt;et al.&lt;/i&gt;, 2022)&quot;,&quot;manualOverrideText&quot;:&quot;&quot;},&quot;citationTag&quot;:&quot;MENDELEY_CITATION_v3_eyJjaXRhdGlvbklEIjoiTUVOREVMRVlfQ0lUQVRJT05fYmY2ZjliOWItMDJlNC00OGExLWJkZTAtZDZjMTE1YjU0YTFkIiwicHJvcGVydGllcyI6eyJub3RlSW5kZXgiOjB9LCJpc0VkaXRlZCI6ZmFsc2UsIm1hbnVhbE92ZXJyaWRlIjp7ImlzTWFudWFsbHlPdmVycmlkZGVuIjpmYWxzZSwiY2l0ZXByb2NUZXh0IjoiKEphbnNzb24gPGk+ZXQgYWwuPC9pPiwgMjAyMikiLCJtYW51YWxPdmVycmlkZVRleHQiOiIifSwiY2l0YXRpb25JdGVtcyI6W3siaWQiOiI4NTgwMjNjOS1jNDQxLTNmMzctYmM1ZS1hYWM0ZjU2ODQ5YzYiLCJpdGVtRGF0YSI6eyJ0eXBlIjoiYXJ0aWNsZS1qb3VybmFsIiwiaWQiOiI4NTgwMjNjOS1jNDQxLTNmMzctYmM1ZS1hYWM0ZjU2ODQ5YzYiLCJ0aXRsZSI6IlRoZSBuZWdhdGl2ZSBpbXBhY3Qgb2YgaW50ZXJmYWNlIGRlc2lnbiwgY3VzdG9taXphYmlsaXR5LCBpbmVmZmljaWVuY3ksIG1hbGZ1bmN0aW9ucywgYW5kIGluZm9ybWF0aW9uIHJldHJpZXZhbCBvbiB1c2VyIGV4cGVyaWVuY2U6IEEgbmF0aW9uYWwgdXNhYmlsaXR5IHN1cnZleSBvZiBJQ1UgY2xpbmljYWwgaW5mb3JtYXRpb24gc3lzdGVtcyBpbiBGaW5sYW5kIiwiYXV0aG9yIjpbeyJmYW1pbHkiOiJKYW5zc29uIiwiZ2l2ZW4iOiJNaWlhIiwicGFyc2UtbmFtZXMiOmZhbHNlLCJkcm9wcGluZy1wYXJ0aWNsZSI6IiIsIm5vbi1kcm9wcGluZy1wYXJ0aWNsZSI6IiJ9LHsiZmFtaWx5IjoiTGlpc2FuYW50dGkiLCJnaXZlbiI6Ikphbm5lIiwicGFyc2UtbmFtZXMiOmZhbHNlLCJkcm9wcGluZy1wYXJ0aWNsZSI6IiIsIm5vbi1kcm9wcGluZy1wYXJ0aWNsZSI6IiJ9LHsiZmFtaWx5IjoiQWxhLUtva2tvIiwiZ2l2ZW4iOiJUZXJvIiwicGFyc2UtbmFtZXMiOmZhbHNlLCJkcm9wcGluZy1wYXJ0aWNsZSI6IiIsIm5vbi1kcm9wcGluZy1wYXJ0aWNsZSI6IiJ9LHsiZmFtaWx5IjoiUmVwb25lbiIsImdpdmVuIjoiSmFybW8iLCJwYXJzZS1uYW1lcyI6ZmFsc2UsImRyb3BwaW5nLXBhcnRpY2xlIjoiIiwibm9uLWRyb3BwaW5nLXBhcnRpY2xlIjoiIn1dLCJjb250YWluZXItdGl0bGUiOiJJbnRlcm5hdGlvbmFsIEpvdXJuYWwgb2YgTWVkaWNhbCBJbmZvcm1hdGljcyIsIkRPSSI6IjEwLjEwMTYvai5pam1lZGluZi4yMDIxLjEwNDY4MCIsIklTU04iOiIxMzg2NTA1NiIsImlzc3VlZCI6eyJkYXRlLXBhcnRzIjpbWzIwMjIsM11dfSwicGFnZSI6IjEwNDY4MCIsInZvbHVtZSI6IjE1OSIsImNvbnRhaW5lci10aXRsZS1zaG9ydCI6IkludC4gSi4gTWVkLiBJbmZvcm0uIn0sImlzVGVtcG9yYXJ5IjpmYWxzZX1dfQ==&quot;,&quot;citationItems&quot;:[{&quot;id&quot;:&quot;858023c9-c441-3f37-bc5e-aac4f56849c6&quot;,&quot;itemData&quot;:{&quot;type&quot;:&quot;article-journal&quot;,&quot;id&quot;:&quot;858023c9-c441-3f37-bc5e-aac4f56849c6&quot;,&quot;title&quot;:&quot;The negative impact of interface design, customizability, inefficiency, malfunctions, and information retrieval on user experience: A national usability survey of ICU clinical information systems in Finland&quot;,&quot;author&quot;:[{&quot;family&quot;:&quot;Jansson&quot;,&quot;given&quot;:&quot;Miia&quot;,&quot;parse-names&quot;:false,&quot;dropping-particle&quot;:&quot;&quot;,&quot;non-dropping-particle&quot;:&quot;&quot;},{&quot;family&quot;:&quot;Liisanantti&quot;,&quot;given&quot;:&quot;Janne&quot;,&quot;parse-names&quot;:false,&quot;dropping-particle&quot;:&quot;&quot;,&quot;non-dropping-particle&quot;:&quot;&quot;},{&quot;family&quot;:&quot;Ala-Kokko&quot;,&quot;given&quot;:&quot;Tero&quot;,&quot;parse-names&quot;:false,&quot;dropping-particle&quot;:&quot;&quot;,&quot;non-dropping-particle&quot;:&quot;&quot;},{&quot;family&quot;:&quot;Reponen&quot;,&quot;given&quot;:&quot;Jarmo&quot;,&quot;parse-names&quot;:false,&quot;dropping-particle&quot;:&quot;&quot;,&quot;non-dropping-particle&quot;:&quot;&quot;}],&quot;container-title&quot;:&quot;International Journal of Medical Informatics&quot;,&quot;DOI&quot;:&quot;10.1016/j.ijmedinf.2021.104680&quot;,&quot;ISSN&quot;:&quot;13865056&quot;,&quot;issued&quot;:{&quot;date-parts&quot;:[[2022,3]]},&quot;page&quot;:&quot;104680&quot;,&quot;volume&quot;:&quot;159&quot;,&quot;container-title-short&quot;:&quot;Int. J. Med. Inform.&quot;},&quot;isTemporary&quot;:false}]},{&quot;citationID&quot;:&quot;MENDELEY_CITATION_d619b91b-ce8f-41ad-8eda-2186707b2ded&quot;,&quot;properties&quot;:{&quot;noteIndex&quot;:0},&quot;isEdited&quot;:false,&quot;manualOverride&quot;:{&quot;isManuallyOverridden&quot;:false,&quot;citeprocText&quot;:&quot;(Nadkarni and Sakhuja, 2023)&quot;,&quot;manualOverrideText&quot;:&quot;&quot;},&quot;citationTag&quot;:&quot;MENDELEY_CITATION_v3_eyJjaXRhdGlvbklEIjoiTUVOREVMRVlfQ0lUQVRJT05fZDYxOWI5MWItY2U4Zi00MWFkLThlZGEtMjE4NjcwN2IyZGVkIiwicHJvcGVydGllcyI6eyJub3RlSW5kZXgiOjB9LCJpc0VkaXRlZCI6ZmFsc2UsIm1hbnVhbE92ZXJyaWRlIjp7ImlzTWFudWFsbHlPdmVycmlkZGVuIjpmYWxzZSwiY2l0ZXByb2NUZXh0IjoiKE5hZGthcm5pIGFuZCBTYWtodWphLCAyMDIzKSIsIm1hbnVhbE92ZXJyaWRlVGV4dCI6IiJ9LCJjaXRhdGlvbkl0ZW1zIjpbeyJpZCI6IjdkZTBkN2E0LTZiMmEtMzgzYy1hNTQ5LTBmZDZlNDk0MmU0ZSIsIml0ZW1EYXRhIjp7InR5cGUiOiJhcnRpY2xlLWpvdXJuYWwiLCJpZCI6IjdkZTBkN2E0LTZiMmEtMzgzYy1hNTQ5LTBmZDZlNDk0MmU0ZSIsInRpdGxlIjoiQ2xpbmljYWwgSW5mb3JtYXRpY3MgaW4gQ3JpdGljYWwgQ2FyZSBNZWRpY2luZSIsImF1dGhvciI6W3siZmFtaWx5IjoiTmFka2FybmkiLCJnaXZlbiI6IkdpcmlzaCBOLiIsInBhcnNlLW5hbWVzIjpmYWxzZSwiZHJvcHBpbmctcGFydGljbGUiOiIiLCJub24tZHJvcHBpbmctcGFydGljbGUiOiIifSx7ImZhbWlseSI6IlNha2h1amEiLCJnaXZlbiI6IkFua2l0IiwicGFyc2UtbmFtZXMiOmZhbHNlLCJkcm9wcGluZy1wYXJ0aWNsZSI6IiIsIm5vbi1kcm9wcGluZy1wYXJ0aWNsZSI6IiJ9XSwiY29udGFpbmVyLXRpdGxlIjoiVGhlIFlhbGUgSm91cm5hbCBvZiBCaW9sb2d5IGFuZCBNZWRpY2luZSIsIkRPSSI6IjEwLjU5MjQ5L1dUVFUzMDU1IiwiSVNTTiI6IjAwNDQtMDA4NiIsImlzc3VlZCI6eyJkYXRlLXBhcnRzIjpbWzIwMjMsOSwyOV1dfSwicGFnZSI6IjM5Ny00MDUiLCJpc3N1ZSI6IjMiLCJ2b2x1bWUiOiI5NiIsImNvbnRhaW5lci10aXRsZS1zaG9ydCI6IllhbGUgSi4gQmlvbC4gTWVkLiJ9LCJpc1RlbXBvcmFyeSI6ZmFsc2V9XX0=&quot;,&quot;citationItems&quot;:[{&quot;id&quot;:&quot;7de0d7a4-6b2a-383c-a549-0fd6e4942e4e&quot;,&quot;itemData&quot;:{&quot;type&quot;:&quot;article-journal&quot;,&quot;id&quot;:&quot;7de0d7a4-6b2a-383c-a549-0fd6e4942e4e&quot;,&quot;title&quot;:&quot;Clinical Informatics in Critical Care Medicine&quot;,&quot;author&quot;:[{&quot;family&quot;:&quot;Nadkarni&quot;,&quot;given&quot;:&quot;Girish N.&quot;,&quot;parse-names&quot;:false,&quot;dropping-particle&quot;:&quot;&quot;,&quot;non-dropping-particle&quot;:&quot;&quot;},{&quot;family&quot;:&quot;Sakhuja&quot;,&quot;given&quot;:&quot;Ankit&quot;,&quot;parse-names&quot;:false,&quot;dropping-particle&quot;:&quot;&quot;,&quot;non-dropping-particle&quot;:&quot;&quot;}],&quot;container-title&quot;:&quot;The Yale Journal of Biology and Medicine&quot;,&quot;DOI&quot;:&quot;10.59249/WTTU3055&quot;,&quot;ISSN&quot;:&quot;0044-0086&quot;,&quot;issued&quot;:{&quot;date-parts&quot;:[[2023,9,29]]},&quot;page&quot;:&quot;397-405&quot;,&quot;issue&quot;:&quot;3&quot;,&quot;volume&quot;:&quot;96&quot;,&quot;container-title-short&quot;:&quot;Yale J. Biol. Med.&quot;},&quot;isTemporary&quot;:false}]},{&quot;citationID&quot;:&quot;MENDELEY_CITATION_de450250-5907-48df-b4f7-c09e1f2eb37b&quot;,&quot;properties&quot;:{&quot;noteIndex&quot;:0},&quot;isEdited&quot;:false,&quot;manualOverride&quot;:{&quot;isManuallyOverridden&quot;:false,&quot;citeprocText&quot;:&quot;(Cho &lt;i&gt;et al.&lt;/i&gt;, 2024)&quot;,&quot;manualOverrideText&quot;:&quot;&quot;},&quot;citationTag&quot;:&quot;MENDELEY_CITATION_v3_eyJjaXRhdGlvbklEIjoiTUVOREVMRVlfQ0lUQVRJT05fZGU0NTAyNTAtNTkwNy00OGRmLWI0ZjctYzA5ZTFmMmViMzdiIiwicHJvcGVydGllcyI6eyJub3RlSW5kZXgiOjB9LCJpc0VkaXRlZCI6ZmFsc2UsIm1hbnVhbE92ZXJyaWRlIjp7ImlzTWFudWFsbHlPdmVycmlkZGVuIjpmYWxzZSwiY2l0ZXByb2NUZXh0IjoiKENobyA8aT5ldCBhbC48L2k+LCAyMDI0KSIsIm1hbnVhbE92ZXJyaWRlVGV4dCI6IiJ9LCJjaXRhdGlvbkl0ZW1zIjpbeyJpZCI6IjEyODI2ZWUwLWRiZDItM2QyYS04NjE5LTQ1NzFhYzEwNzgxYyIsIml0ZW1EYXRhIjp7InR5cGUiOiJhcnRpY2xlLWpvdXJuYWwiLCJpZCI6IjEyODI2ZWUwLWRiZDItM2QyYS04NjE5LTQ1NzFhYzEwNzgxYyIsInRpdGxlIjoiRWxlY3Ryb25pYyBoZWFsdGggcmVjb3JkIHN5c3RlbSB1c2UgYW5kIGRvY3VtZW50YXRpb24gYnVyZGVuIG9mIGFjdXRlIGFuZCBjcml0aWNhbCBjYXJlIG51cnNlIGNsaW5pY2lhbnM6IGEgbWl4ZWQtbWV0aG9kcyBzdHVkeSIsImF1dGhvciI6W3siZmFtaWx5IjoiQ2hvIiwiZ2l2ZW4iOiJId2F5b3VuZyIsInBhcnNlLW5hbWVzIjpmYWxzZSwiZHJvcHBpbmctcGFydGljbGUiOiIiLCJub24tZHJvcHBpbmctcGFydGljbGUiOiIifSx7ImZhbWlseSI6Ik5ndXllbiIsImdpdmVuIjoiT2xpdmVyIFQiLCJwYXJzZS1uYW1lcyI6ZmFsc2UsImRyb3BwaW5nLXBhcnRpY2xlIjoiIiwibm9uLWRyb3BwaW5nLXBhcnRpY2xlIjoiIn0seyJmYW1pbHkiOiJXZWF2ZXIiLCJnaXZlbiI6Ik1pY2hhZWwiLCJwYXJzZS1uYW1lcyI6ZmFsc2UsImRyb3BwaW5nLXBhcnRpY2xlIjoiIiwibm9uLWRyb3BwaW5nLXBhcnRpY2xlIjoiIn0seyJmYW1pbHkiOiJQcnVpdHQiLCJnaXZlbiI6Ikplbm5pZmVyIiwicGFyc2UtbmFtZXMiOmZhbHNlLCJkcm9wcGluZy1wYXJ0aWNsZSI6IiIsIm5vbi1kcm9wcGluZy1wYXJ0aWNsZSI6IiJ9LHsiZmFtaWx5IjoiTWFyY2VsbGUiLCJnaXZlbiI6IkNhc3NpZSIsInBhcnNlLW5hbWVzIjpmYWxzZSwiZHJvcHBpbmctcGFydGljbGUiOiIiLCJub24tZHJvcHBpbmctcGFydGljbGUiOiIifSx7ImZhbWlseSI6IlNhbGxvdW0iLCJnaXZlbiI6IlJhbXppIEciLCJwYXJzZS1uYW1lcyI6ZmFsc2UsImRyb3BwaW5nLXBhcnRpY2xlIjoiIiwibm9uLWRyb3BwaW5nLXBhcnRpY2xlIjoiIn0seyJmYW1pbHkiOiJLZWVuYW4iLCJnaXZlbiI6IkdhaWwiLCJwYXJzZS1uYW1lcyI6ZmFsc2UsImRyb3BwaW5nLXBhcnRpY2xlIjoiIiwibm9uLWRyb3BwaW5nLXBhcnRpY2xlIjoiIn1dLCJjb250YWluZXItdGl0bGUiOiJKb3VybmFsIG9mIHRoZSBBbWVyaWNhbiBNZWRpY2FsIEluZm9ybWF0aWNzIEFzc29jaWF0aW9uIiwiRE9JIjoiMTAuMTA5My9qYW1pYS9vY2FlMjM5IiwiSVNTTiI6IjEwNjctNTAyNyIsImlzc3VlZCI6eyJkYXRlLXBhcnRzIjpbWzIwMjQsMTEsMV1dfSwicGFnZSI6IjI1NDAtMjU0OSIsImlzc3VlIjoiMTEiLCJ2b2x1bWUiOiIzMSIsImNvbnRhaW5lci10aXRsZS1zaG9ydCI6IiJ9LCJpc1RlbXBvcmFyeSI6ZmFsc2V9XX0=&quot;,&quot;citationItems&quot;:[{&quot;id&quot;:&quot;12826ee0-dbd2-3d2a-8619-4571ac10781c&quot;,&quot;itemData&quot;:{&quot;type&quot;:&quot;article-journal&quot;,&quot;id&quot;:&quot;12826ee0-dbd2-3d2a-8619-4571ac10781c&quot;,&quot;title&quot;:&quot;Electronic health record system use and documentation burden of acute and critical care nurse clinicians: a mixed-methods study&quot;,&quot;author&quot;:[{&quot;family&quot;:&quot;Cho&quot;,&quot;given&quot;:&quot;Hwayoung&quot;,&quot;parse-names&quot;:false,&quot;dropping-particle&quot;:&quot;&quot;,&quot;non-dropping-particle&quot;:&quot;&quot;},{&quot;family&quot;:&quot;Nguyen&quot;,&quot;given&quot;:&quot;Oliver T&quot;,&quot;parse-names&quot;:false,&quot;dropping-particle&quot;:&quot;&quot;,&quot;non-dropping-particle&quot;:&quot;&quot;},{&quot;family&quot;:&quot;Weaver&quot;,&quot;given&quot;:&quot;Michael&quot;,&quot;parse-names&quot;:false,&quot;dropping-particle&quot;:&quot;&quot;,&quot;non-dropping-particle&quot;:&quot;&quot;},{&quot;family&quot;:&quot;Pruitt&quot;,&quot;given&quot;:&quot;Jennifer&quot;,&quot;parse-names&quot;:false,&quot;dropping-particle&quot;:&quot;&quot;,&quot;non-dropping-particle&quot;:&quot;&quot;},{&quot;family&quot;:&quot;Marcelle&quot;,&quot;given&quot;:&quot;Cassie&quot;,&quot;parse-names&quot;:false,&quot;dropping-particle&quot;:&quot;&quot;,&quot;non-dropping-particle&quot;:&quot;&quot;},{&quot;family&quot;:&quot;Salloum&quot;,&quot;given&quot;:&quot;Ramzi G&quot;,&quot;parse-names&quot;:false,&quot;dropping-particle&quot;:&quot;&quot;,&quot;non-dropping-particle&quot;:&quot;&quot;},{&quot;family&quot;:&quot;Keenan&quot;,&quot;given&quot;:&quot;Gail&quot;,&quot;parse-names&quot;:false,&quot;dropping-particle&quot;:&quot;&quot;,&quot;non-dropping-particle&quot;:&quot;&quot;}],&quot;container-title&quot;:&quot;Journal of the American Medical Informatics Association&quot;,&quot;DOI&quot;:&quot;10.1093/jamia/ocae239&quot;,&quot;ISSN&quot;:&quot;1067-5027&quot;,&quot;issued&quot;:{&quot;date-parts&quot;:[[2024,11,1]]},&quot;page&quot;:&quot;2540-2549&quot;,&quot;issue&quot;:&quot;11&quot;,&quot;volume&quot;:&quot;31&quot;,&quot;container-title-short&quot;:&quot;&quot;},&quot;isTemporary&quot;:false}]},{&quot;citationID&quot;:&quot;MENDELEY_CITATION_660d9c6f-eda3-4cbf-95ac-96d0f5c916ea&quot;,&quot;properties&quot;:{&quot;noteIndex&quot;:0},&quot;isEdited&quot;:false,&quot;manualOverride&quot;:{&quot;isManuallyOverridden&quot;:false,&quot;citeprocText&quot;:&quot;(von Dincklage &lt;i&gt;et al.&lt;/i&gt;, 2019)&quot;,&quot;manualOverrideText&quot;:&quot;&quot;},&quot;citationTag&quot;:&quot;MENDELEY_CITATION_v3_eyJjaXRhdGlvbklEIjoiTUVOREVMRVlfQ0lUQVRJT05fNjYwZDljNmYtZWRhMy00Y2JmLTk1YWMtOTZkMGY1YzkxNmVhIiwicHJvcGVydGllcyI6eyJub3RlSW5kZXgiOjB9LCJpc0VkaXRlZCI6ZmFsc2UsIm1hbnVhbE92ZXJyaWRlIjp7ImlzTWFudWFsbHlPdmVycmlkZGVuIjpmYWxzZSwiY2l0ZXByb2NUZXh0IjoiKHZvbiBEaW5ja2xhZ2UgPGk+ZXQgYWwuPC9pPiwgMjAxOSkiLCJtYW51YWxPdmVycmlkZVRleHQiOiIifSwiY2l0YXRpb25JdGVtcyI6W3siaWQiOiJmMjFkZmMwMC1lYWUwLTMwMjUtOGE2Yy04OTdhMjY5ODFjNDEiLCJpdGVtRGF0YSI6eyJ0eXBlIjoiYXJ0aWNsZS1qb3VybmFsIiwiaWQiOiJmMjFkZmMwMC1lYWUwLTMwMjUtOGE2Yy04OTdhMjY5ODFjNDEiLCJ0aXRsZSI6IkludmVzdGlnYXRpb24gb2YgdGhlIFVzYWJpbGl0eSBvZiBDb21wdXRlcml6ZWQgQ3JpdGljYWwgQ2FyZSBJbmZvcm1hdGlvbiBTeXN0ZW1zIGluIEdlcm1hbnkiLCJhdXRob3IiOlt7ImZhbWlseSI6IkRpbmNrbGFnZSIsImdpdmVuIjoiRmFsayIsInBhcnNlLW5hbWVzIjpmYWxzZSwiZHJvcHBpbmctcGFydGljbGUiOiIiLCJub24tZHJvcHBpbmctcGFydGljbGUiOiJ2b24ifSx7ImZhbWlseSI6IlN1Y2hvZG9sc2tpIiwiZ2l2ZW4iOiJLbGF1ZGl1c3oiLCJwYXJzZS1uYW1lcyI6ZmFsc2UsImRyb3BwaW5nLXBhcnRpY2xlIjoiIiwibm9uLWRyb3BwaW5nLXBhcnRpY2xlIjoiIn0seyJmYW1pbHkiOiJMaWNodG5lciIsImdpdmVuIjoiR3JlZ29yIiwicGFyc2UtbmFtZXMiOmZhbHNlLCJkcm9wcGluZy1wYXJ0aWNsZSI6IiIsIm5vbi1kcm9wcGluZy1wYXJ0aWNsZSI6IiJ9LHsiZmFtaWx5IjoiRnJpZXNkb3JmIiwiZ2l2ZW4iOiJXb2xmZ2FuZyIsInBhcnNlLW5hbWVzIjpmYWxzZSwiZHJvcHBpbmctcGFydGljbGUiOiIiLCJub24tZHJvcHBpbmctcGFydGljbGUiOiIifSx7ImZhbWlseSI6IlBvZHRzY2hhc2tlIiwiZ2l2ZW4iOiJCZWF0cmljZSIsInBhcnNlLW5hbWVzIjpmYWxzZSwiZHJvcHBpbmctcGFydGljbGUiOiIiLCJub24tZHJvcHBpbmctcGFydGljbGUiOiIifSx7ImZhbWlseSI6IlJhZ2FsbGVyIiwiZ2l2ZW4iOiJNYXhpbWlsaWFuIiwicGFyc2UtbmFtZXMiOmZhbHNlLCJkcm9wcGluZy1wYXJ0aWNsZSI6IiIsIm5vbi1kcm9wcGluZy1wYXJ0aWNsZSI6IiJ9XSwiY29udGFpbmVyLXRpdGxlIjoiSm91cm5hbCBvZiBJbnRlbnNpdmUgQ2FyZSBNZWRpY2luZSIsIkRPSSI6IjEwLjExNzcvMDg4NTA2NjYxNzY5Njg0OCIsIklTU04iOiIwODg1LTA2NjYiLCJpc3N1ZWQiOnsiZGF0ZS1wYXJ0cyI6W1syMDE5LDMsMTVdXX0sInBhZ2UiOiIyMjctMjM3IiwiaXNzdWUiOiIzIiwidm9sdW1lIjoiMzQiLCJjb250YWluZXItdGl0bGUtc2hvcnQiOiJKLiBJbnRlbnNpdmUgQ2FyZSBNZWQuIn0sImlzVGVtcG9yYXJ5IjpmYWxzZX1dfQ==&quot;,&quot;citationItems&quot;:[{&quot;id&quot;:&quot;f21dfc00-eae0-3025-8a6c-897a26981c41&quot;,&quot;itemData&quot;:{&quot;type&quot;:&quot;article-journal&quot;,&quot;id&quot;:&quot;f21dfc00-eae0-3025-8a6c-897a26981c41&quot;,&quot;title&quot;:&quot;Investigation of the Usability of Computerized Critical Care Information Systems in Germany&quot;,&quot;author&quot;:[{&quot;family&quot;:&quot;Dincklage&quot;,&quot;given&quot;:&quot;Falk&quot;,&quot;parse-names&quot;:false,&quot;dropping-particle&quot;:&quot;&quot;,&quot;non-dropping-particle&quot;:&quot;von&quot;},{&quot;family&quot;:&quot;Suchodolski&quot;,&quot;given&quot;:&quot;Klaudiusz&quot;,&quot;parse-names&quot;:false,&quot;dropping-particle&quot;:&quot;&quot;,&quot;non-dropping-particle&quot;:&quot;&quot;},{&quot;family&quot;:&quot;Lichtner&quot;,&quot;given&quot;:&quot;Gregor&quot;,&quot;parse-names&quot;:false,&quot;dropping-particle&quot;:&quot;&quot;,&quot;non-dropping-particle&quot;:&quot;&quot;},{&quot;family&quot;:&quot;Friesdorf&quot;,&quot;given&quot;:&quot;Wolfgang&quot;,&quot;parse-names&quot;:false,&quot;dropping-particle&quot;:&quot;&quot;,&quot;non-dropping-particle&quot;:&quot;&quot;},{&quot;family&quot;:&quot;Podtschaske&quot;,&quot;given&quot;:&quot;Beatrice&quot;,&quot;parse-names&quot;:false,&quot;dropping-particle&quot;:&quot;&quot;,&quot;non-dropping-particle&quot;:&quot;&quot;},{&quot;family&quot;:&quot;Ragaller&quot;,&quot;given&quot;:&quot;Maximilian&quot;,&quot;parse-names&quot;:false,&quot;dropping-particle&quot;:&quot;&quot;,&quot;non-dropping-particle&quot;:&quot;&quot;}],&quot;container-title&quot;:&quot;Journal of Intensive Care Medicine&quot;,&quot;DOI&quot;:&quot;10.1177/0885066617696848&quot;,&quot;ISSN&quot;:&quot;0885-0666&quot;,&quot;issued&quot;:{&quot;date-parts&quot;:[[2019,3,15]]},&quot;page&quot;:&quot;227-237&quot;,&quot;issue&quot;:&quot;3&quot;,&quot;volume&quot;:&quot;34&quot;,&quot;container-title-short&quot;:&quot;J. Intensive Care Med.&quot;},&quot;isTemporary&quot;:false}]},{&quot;citationID&quot;:&quot;MENDELEY_CITATION_71471965-99da-415e-b907-01c4d79e2cde&quot;,&quot;properties&quot;:{&quot;noteIndex&quot;:0},&quot;isEdited&quot;:false,&quot;manualOverride&quot;:{&quot;isManuallyOverridden&quot;:false,&quot;citeprocText&quot;:&quot;(Jalilian and Khairat, 2022)&quot;,&quot;manualOverrideText&quot;:&quot;&quot;},&quot;citationTag&quot;:&quot;MENDELEY_CITATION_v3_eyJjaXRhdGlvbklEIjoiTUVOREVMRVlfQ0lUQVRJT05fNzE0NzE5NjUtOTlkYS00MTVlLWI5MDctMDFjNGQ3OWUyY2RlIiwicHJvcGVydGllcyI6eyJub3RlSW5kZXgiOjB9LCJpc0VkaXRlZCI6ZmFsc2UsIm1hbnVhbE92ZXJyaWRlIjp7ImlzTWFudWFsbHlPdmVycmlkZGVuIjpmYWxzZSwiY2l0ZXByb2NUZXh0IjoiKEphbGlsaWFuIGFuZCBLaGFpcmF0LCAyMDIyKSIsIm1hbnVhbE92ZXJyaWRlVGV4dCI6IiJ9LCJjaXRhdGlvbkl0ZW1zIjpbeyJpZCI6IjY1OTkzMmU0LTA3MDUtM2QyNC1iZjQ2LWQzYmU1Y2JiOTI3NCIsIml0ZW1EYXRhIjp7InR5cGUiOiJhcnRpY2xlLWpvdXJuYWwiLCJpZCI6IjY1OTkzMmU0LTA3MDUtM2QyNC1iZjQ2LWQzYmU1Y2JiOTI3NCIsInRpdGxlIjoiVGhlIE5leHQtR2VuZXJhdGlvbiBFbGVjdHJvbmljIEhlYWx0aCBSZWNvcmQgaW4gdGhlIElDVTogQSBGb2N1cyBvbiBVc2VyLVRlY2hub2xvZ3kgSW50ZXJmYWNlIHRvIE9wdGltaXplIFBhdGllbnQgU2FmZXR5IGFuZCBRdWFsaXR5LiIsImF1dGhvciI6W3siZmFtaWx5IjoiSmFsaWxpYW4iLCJnaXZlbiI6IkxhbGVoIiwicGFyc2UtbmFtZXMiOmZhbHNlLCJkcm9wcGluZy1wYXJ0aWNsZSI6IiIsIm5vbi1kcm9wcGluZy1wYXJ0aWNsZSI6IiJ9LHsiZmFtaWx5IjoiS2hhaXJhdCIsImdpdmVuIjoiU2FpZiIsInBhcnNlLW5hbWVzIjpmYWxzZSwiZHJvcHBpbmctcGFydGljbGUiOiIiLCJub24tZHJvcHBpbmctcGFydGljbGUiOiIifV0sImNvbnRhaW5lci10aXRsZSI6IlBlcnNwZWN0aXZlcyBpbiBoZWFsdGggaW5mb3JtYXRpb24gbWFuYWdlbWVuIiwiSVNTTiI6IjE1NTktNDEyMiIsIlBNSUQiOiIzNTQ0MDkyNSIsImlzc3VlZCI6eyJkYXRlLXBhcnRzIjpbWzIwMjJdXX0sInBhZ2UiOiIxZyIsImFic3RyYWN0IjoiQXMgYSBrbm93bGVkZ2UtYmFzZWQgZmllbGQgb2YgbWVkaWNpbmUsIGNyaXRpY2FsIGNhcmUgbWVkaWNpbmUgaGFzIGJlbmVmaXRlZCBmcm9tIHRoZSB1c2Ugb2YgdGhlIGVsZWN0cm9uaWMgaGVhbHRoIHJlY29yZHMgKEVIUnMpIGluIGRhaWx5IHByYWN0aWNlLCBhcyBpbnRlbnNpdmUgY2FyZSB1bml0IChJQ1UpIHBhdGllbnRzIGdlbmVyYXRlIHRob3VzYW5kcyBvZiBwaWVjZXMgb2YgY2xpbmljYWwgZGF0YSBlYWNoIGRheS4xIElDVSB0ZWFtcyBtdXN0IHJldmlldywgaW50ZXJwcmV0LCBhbmQgdGFrZSBhY3Rpb24gb24gdGhlc2UgZGF0YSBwb2ludHMgd2hlbiBtYW5hZ2luZyBtdWx0aXBsZSBwYXRpZW50cyBpbiBhIHRpbWUtY29uc3RyYWluZWQgZW52aXJvbm1lbnQuIFRoZSBpbmNyZWFzaW5nIG51bWJlciBvZiBhdmFpbGFibGUgZGF0YSBmYWN0cyB0byBiZSBwcm9jZXNzZWQgYnkgSUNVIGNsaW5pY2lhbnMgZm9yIGRlY2lzaW9uLW1ha2luZyBzdXJwYXNzZXMgaHVtYW4gY29nbml0aXZlIGNhcGFjaXR5LiBJQ1UgcGh5c2ljaWFucyBkZXNjcmliZWQgdGhlIGN1cnJlbnQgZGlzcGxheSBhbmQgcmVwcmVzZW50YXRpb24gb2YgcGF0aWVudCBkYXRhIGluIHRoZSBFSFIgYXMgc3Vib3B0aW11bS4gUGVyZm9ybWFuY2UgZGFzaGJvYXJkcyBhcmUgYW4gaW5mb3JtYXRpb24gZGVsaXZlcnkgc3lzdGVtIHRoYXQgZGlzcGxheSB0aGUgbW9zdCBpbXBvcnRhbnQgaW5mb3JtYXRpb24gYWJvdXQgcGVyZm9ybWFuY2Ugb2JqZWN0aXZlcyB0byBJQ1UgZGlyZWN0b3JzLCBhbGxvd2luZyB0aGVtIHRvIG1vbml0b3IgYW5kIG1hbmFnZSB0aGVpciBJQ1UgcGVyZm9ybWFuY2UgbW9yZSBlZmZlY3RpdmVseS4gVGhlIGRldmVsb3BtZW50IG9mIHZpc3VhbGl6YXRpb24gZGFzaGJvYXJkcyB0aGF0IG1vbml0b3IgSUNVIHBlcmZvcm1hbmNlIHdpbGwgc3RpbGwgbmVlZCB0byBhZGhlcmUgdG8gdXNhYmlsaXR5IHByaW5jaXBsZXMgc3VjaCBhcyBKYWtvYiBOaWVsc2VuJ3MgaGV1cmlzdGljcy4gVGhlIGdvYWwgb2YgaW1wcm92aW5nIEVIUiBpbnRlcmZhY2VzIHdpbGwgZGlyZWN0bHkgZW5oYW5jZSBwcm92aWRlciB3ZWxsLWJlaW5nLCBwYXRpZW50IG91dGNvbWVzLCBhbmQgcXVhbGl0eSBvZiBjYXJlLiIsImlzc3VlIjoiMSIsInZvbHVtZSI6IjE5IiwiY29udGFpbmVyLXRpdGxlLXNob3J0IjoiIn0sImlzVGVtcG9yYXJ5IjpmYWxzZX1dfQ==&quot;,&quot;citationItems&quot;:[{&quot;id&quot;:&quot;659932e4-0705-3d24-bf46-d3be5cbb9274&quot;,&quot;itemData&quot;:{&quot;type&quot;:&quot;article-journal&quot;,&quot;id&quot;:&quot;659932e4-0705-3d24-bf46-d3be5cbb9274&quot;,&quot;title&quot;:&quot;The Next-Generation Electronic Health Record in the ICU: A Focus on User-Technology Interface to Optimize Patient Safety and Quality.&quot;,&quot;author&quot;:[{&quot;family&quot;:&quot;Jalilian&quot;,&quot;given&quot;:&quot;Laleh&quot;,&quot;parse-names&quot;:false,&quot;dropping-particle&quot;:&quot;&quot;,&quot;non-dropping-particle&quot;:&quot;&quot;},{&quot;family&quot;:&quot;Khairat&quot;,&quot;given&quot;:&quot;Saif&quot;,&quot;parse-names&quot;:false,&quot;dropping-particle&quot;:&quot;&quot;,&quot;non-dropping-particle&quot;:&quot;&quot;}],&quot;container-title&quot;:&quot;Perspectives in health information managemen&quot;,&quot;ISSN&quot;:&quot;1559-4122&quot;,&quot;PMID&quot;:&quot;35440925&quot;,&quot;issued&quot;:{&quot;date-parts&quot;:[[2022]]},&quot;page&quot;:&quot;1g&quot;,&quot;abstract&quot;:&quot;As a knowledge-based field of medicine, critical care medicine has benefited from the use of the electronic health records (EHRs) in daily practice, as intensive care unit (ICU) patients generate thousands of pieces of clinical data each day.1 ICU teams must review, interpret, and take action on these data points when managing multiple patients in a time-constrained environment. The increasing number of available data facts to be processed by ICU clinicians for decision-making surpasses human cognitive capacity. ICU physicians described the current display and representation of patient data in the EHR as suboptimum. Performance dashboards are an information delivery system that display the most important information about performance objectives to ICU directors, allowing them to monitor and manage their ICU performance more effectively. The development of visualization dashboards that monitor ICU performance will still need to adhere to usability principles such as Jakob Nielsen's heuristics. The goal of improving EHR interfaces will directly enhance provider well-being, patient outcomes, and quality of care.&quot;,&quot;issue&quot;:&quot;1&quot;,&quot;volume&quot;:&quot;19&quot;,&quot;container-title-short&quot;:&quot;&quot;},&quot;isTemporary&quot;:false}]},{&quot;citationID&quot;:&quot;MENDELEY_CITATION_b87fac98-351c-4d4f-98b8-764fd4a3e116&quot;,&quot;properties&quot;:{&quot;noteIndex&quot;:0},&quot;isEdited&quot;:false,&quot;manualOverride&quot;:{&quot;isManuallyOverridden&quot;:false,&quot;citeprocText&quot;:&quot;(von Dincklage &lt;i&gt;et al.&lt;/i&gt;, 2019)&quot;,&quot;manualOverrideText&quot;:&quot;&quot;},&quot;citationTag&quot;:&quot;MENDELEY_CITATION_v3_eyJjaXRhdGlvbklEIjoiTUVOREVMRVlfQ0lUQVRJT05fYjg3ZmFjOTgtMzUxYy00ZDRmLTk4YjgtNzY0ZmQ0YTNlMTE2IiwicHJvcGVydGllcyI6eyJub3RlSW5kZXgiOjB9LCJpc0VkaXRlZCI6ZmFsc2UsIm1hbnVhbE92ZXJyaWRlIjp7ImlzTWFudWFsbHlPdmVycmlkZGVuIjpmYWxzZSwiY2l0ZXByb2NUZXh0IjoiKHZvbiBEaW5ja2xhZ2UgPGk+ZXQgYWwuPC9pPiwgMjAxOSkiLCJtYW51YWxPdmVycmlkZVRleHQiOiIifSwiY2l0YXRpb25JdGVtcyI6W3siaWQiOiJmMjFkZmMwMC1lYWUwLTMwMjUtOGE2Yy04OTdhMjY5ODFjNDEiLCJpdGVtRGF0YSI6eyJ0eXBlIjoiYXJ0aWNsZS1qb3VybmFsIiwiaWQiOiJmMjFkZmMwMC1lYWUwLTMwMjUtOGE2Yy04OTdhMjY5ODFjNDEiLCJ0aXRsZSI6IkludmVzdGlnYXRpb24gb2YgdGhlIFVzYWJpbGl0eSBvZiBDb21wdXRlcml6ZWQgQ3JpdGljYWwgQ2FyZSBJbmZvcm1hdGlvbiBTeXN0ZW1zIGluIEdlcm1hbnkiLCJhdXRob3IiOlt7ImZhbWlseSI6IkRpbmNrbGFnZSIsImdpdmVuIjoiRmFsayIsInBhcnNlLW5hbWVzIjpmYWxzZSwiZHJvcHBpbmctcGFydGljbGUiOiIiLCJub24tZHJvcHBpbmctcGFydGljbGUiOiJ2b24ifSx7ImZhbWlseSI6IlN1Y2hvZG9sc2tpIiwiZ2l2ZW4iOiJLbGF1ZGl1c3oiLCJwYXJzZS1uYW1lcyI6ZmFsc2UsImRyb3BwaW5nLXBhcnRpY2xlIjoiIiwibm9uLWRyb3BwaW5nLXBhcnRpY2xlIjoiIn0seyJmYW1pbHkiOiJMaWNodG5lciIsImdpdmVuIjoiR3JlZ29yIiwicGFyc2UtbmFtZXMiOmZhbHNlLCJkcm9wcGluZy1wYXJ0aWNsZSI6IiIsIm5vbi1kcm9wcGluZy1wYXJ0aWNsZSI6IiJ9LHsiZmFtaWx5IjoiRnJpZXNkb3JmIiwiZ2l2ZW4iOiJXb2xmZ2FuZyIsInBhcnNlLW5hbWVzIjpmYWxzZSwiZHJvcHBpbmctcGFydGljbGUiOiIiLCJub24tZHJvcHBpbmctcGFydGljbGUiOiIifSx7ImZhbWlseSI6IlBvZHRzY2hhc2tlIiwiZ2l2ZW4iOiJCZWF0cmljZSIsInBhcnNlLW5hbWVzIjpmYWxzZSwiZHJvcHBpbmctcGFydGljbGUiOiIiLCJub24tZHJvcHBpbmctcGFydGljbGUiOiIifSx7ImZhbWlseSI6IlJhZ2FsbGVyIiwiZ2l2ZW4iOiJNYXhpbWlsaWFuIiwicGFyc2UtbmFtZXMiOmZhbHNlLCJkcm9wcGluZy1wYXJ0aWNsZSI6IiIsIm5vbi1kcm9wcGluZy1wYXJ0aWNsZSI6IiJ9XSwiY29udGFpbmVyLXRpdGxlIjoiSm91cm5hbCBvZiBJbnRlbnNpdmUgQ2FyZSBNZWRpY2luZSIsIkRPSSI6IjEwLjExNzcvMDg4NTA2NjYxNzY5Njg0OCIsIklTU04iOiIwODg1LTA2NjYiLCJpc3N1ZWQiOnsiZGF0ZS1wYXJ0cyI6W1syMDE5LDMsMTVdXX0sInBhZ2UiOiIyMjctMjM3IiwiaXNzdWUiOiIzIiwidm9sdW1lIjoiMzQiLCJjb250YWluZXItdGl0bGUtc2hvcnQiOiJKLiBJbnRlbnNpdmUgQ2FyZSBNZWQuIn0sImlzVGVtcG9yYXJ5IjpmYWxzZX1dfQ==&quot;,&quot;citationItems&quot;:[{&quot;id&quot;:&quot;f21dfc00-eae0-3025-8a6c-897a26981c41&quot;,&quot;itemData&quot;:{&quot;type&quot;:&quot;article-journal&quot;,&quot;id&quot;:&quot;f21dfc00-eae0-3025-8a6c-897a26981c41&quot;,&quot;title&quot;:&quot;Investigation of the Usability of Computerized Critical Care Information Systems in Germany&quot;,&quot;author&quot;:[{&quot;family&quot;:&quot;Dincklage&quot;,&quot;given&quot;:&quot;Falk&quot;,&quot;parse-names&quot;:false,&quot;dropping-particle&quot;:&quot;&quot;,&quot;non-dropping-particle&quot;:&quot;von&quot;},{&quot;family&quot;:&quot;Suchodolski&quot;,&quot;given&quot;:&quot;Klaudiusz&quot;,&quot;parse-names&quot;:false,&quot;dropping-particle&quot;:&quot;&quot;,&quot;non-dropping-particle&quot;:&quot;&quot;},{&quot;family&quot;:&quot;Lichtner&quot;,&quot;given&quot;:&quot;Gregor&quot;,&quot;parse-names&quot;:false,&quot;dropping-particle&quot;:&quot;&quot;,&quot;non-dropping-particle&quot;:&quot;&quot;},{&quot;family&quot;:&quot;Friesdorf&quot;,&quot;given&quot;:&quot;Wolfgang&quot;,&quot;parse-names&quot;:false,&quot;dropping-particle&quot;:&quot;&quot;,&quot;non-dropping-particle&quot;:&quot;&quot;},{&quot;family&quot;:&quot;Podtschaske&quot;,&quot;given&quot;:&quot;Beatrice&quot;,&quot;parse-names&quot;:false,&quot;dropping-particle&quot;:&quot;&quot;,&quot;non-dropping-particle&quot;:&quot;&quot;},{&quot;family&quot;:&quot;Ragaller&quot;,&quot;given&quot;:&quot;Maximilian&quot;,&quot;parse-names&quot;:false,&quot;dropping-particle&quot;:&quot;&quot;,&quot;non-dropping-particle&quot;:&quot;&quot;}],&quot;container-title&quot;:&quot;Journal of Intensive Care Medicine&quot;,&quot;DOI&quot;:&quot;10.1177/0885066617696848&quot;,&quot;ISSN&quot;:&quot;0885-0666&quot;,&quot;issued&quot;:{&quot;date-parts&quot;:[[2019,3,15]]},&quot;page&quot;:&quot;227-237&quot;,&quot;issue&quot;:&quot;3&quot;,&quot;volume&quot;:&quot;34&quot;,&quot;container-title-short&quot;:&quot;J. Intensive Care Med.&quot;},&quot;isTemporary&quot;:false}]},{&quot;citationID&quot;:&quot;MENDELEY_CITATION_d72d4a83-5b95-4129-8ebb-df3e4542c02c&quot;,&quot;properties&quot;:{&quot;noteIndex&quot;:0},&quot;isEdited&quot;:false,&quot;manualOverride&quot;:{&quot;isManuallyOverridden&quot;:false,&quot;citeprocText&quot;:&quot;(Lai &lt;i&gt;et al.&lt;/i&gt;, 2022)&quot;,&quot;manualOverrideText&quot;:&quot;&quot;},&quot;citationTag&quot;:&quot;MENDELEY_CITATION_v3_eyJjaXRhdGlvbklEIjoiTUVOREVMRVlfQ0lUQVRJT05fZDcyZDRhODMtNWI5NS00MTI5LThlYmItZGYzZTQ1NDJjMDJjIiwicHJvcGVydGllcyI6eyJub3RlSW5kZXgiOjB9LCJpc0VkaXRlZCI6ZmFsc2UsIm1hbnVhbE92ZXJyaWRlIjp7ImlzTWFudWFsbHlPdmVycmlkZGVuIjpmYWxzZSwiY2l0ZXByb2NUZXh0IjoiKExhaSA8aT5ldCBhbC48L2k+LCAyMDIyKSIsIm1hbnVhbE92ZXJyaWRlVGV4dCI6IiJ9LCJjaXRhdGlvbkl0ZW1zIjpbeyJpZCI6ImM4YmViNTIxLWM1YWQtM2JjNi1iZDM5LTQ3NjU3NWJiOWQ3NiIsIml0ZW1EYXRhIjp7InR5cGUiOiJhcnRpY2xlLWpvdXJuYWwiLCJpZCI6ImM4YmViNTIxLWM1YWQtM2JjNi1iZDM5LTQ3NjU3NWJiOWQ3NiIsInRpdGxlIjoiSW50ZWdyYXRpb24gb2YgYW4gSW50ZW5zaXZlIENhcmUgVW5pdCBWaXN1YWxpemF0aW9uIERhc2hib2FyZCAoaS1EYXNoYm9hcmQpIGFzIGEgUGxhdGZvcm0gdG8gRmFjaWxpdGF0ZSBNdWx0aWRpc2NpcGxpbmFyeSBSb3VuZHM6IENsdXN0ZXItUmFuZG9taXplZCBDb250cm9sbGVkIFRyaWFsIiwiYXV0aG9yIjpbeyJmYW1pbHkiOiJMYWkiLCJnaXZlbiI6IkNoYW8tSGFuIiwicGFyc2UtbmFtZXMiOmZhbHNlLCJkcm9wcGluZy1wYXJ0aWNsZSI6IiIsIm5vbi1kcm9wcGluZy1wYXJ0aWNsZSI6IiJ9LHsiZmFtaWx5IjoiTGkiLCJnaXZlbiI6IkthaS1XZW4iLCJwYXJzZS1uYW1lcyI6ZmFsc2UsImRyb3BwaW5nLXBhcnRpY2xlIjoiIiwibm9uLWRyb3BwaW5nLXBhcnRpY2xlIjoiIn0seyJmYW1pbHkiOiJIdSIsImdpdmVuIjoiRmFuZy1XZW4iLCJwYXJzZS1uYW1lcyI6ZmFsc2UsImRyb3BwaW5nLXBhcnRpY2xlIjoiIiwibm9uLWRyb3BwaW5nLXBhcnRpY2xlIjoiIn0seyJmYW1pbHkiOiJTdSIsImdpdmVuIjoiUGVpLUZhbmciLCJwYXJzZS1uYW1lcyI6ZmFsc2UsImRyb3BwaW5nLXBhcnRpY2xlIjoiIiwibm9uLWRyb3BwaW5nLXBhcnRpY2xlIjoiIn0seyJmYW1pbHkiOiJIc3UiLCJnaXZlbiI6IkktTGluIiwicGFyc2UtbmFtZXMiOmZhbHNlLCJkcm9wcGluZy1wYXJ0aWNsZSI6IiIsIm5vbi1kcm9wcGluZy1wYXJ0aWNsZSI6IiJ9LHsiZmFtaWx5IjoiSHVhbmciLCJnaXZlbiI6Ik1pbuKAkUhzaW4iLCJwYXJzZS1uYW1lcyI6ZmFsc2UsImRyb3BwaW5nLXBhcnRpY2xlIjoiIiwibm9uLWRyb3BwaW5nLXBhcnRpY2xlIjoiIn0seyJmYW1pbHkiOiJIdWFuZyIsImdpdmVuIjoiWWVu4oCRVGEiLCJwYXJzZS1uYW1lcyI6ZmFsc2UsImRyb3BwaW5nLXBhcnRpY2xlIjoiIiwibm9uLWRyb3BwaW5nLXBhcnRpY2xlIjoiIn0seyJmYW1pbHkiOiJMaXUiLCJnaXZlbiI6IlBpbmctWWVuIiwicGFyc2UtbmFtZXMiOmZhbHNlLCJkcm9wcGluZy1wYXJ0aWNsZSI6IiIsIm5vbi1kcm9wcGluZy1wYXJ0aWNsZSI6IiJ9LHsiZmFtaWx5IjoiU2hlbiIsImdpdmVuIjoiTWVuZy1SdSIsInBhcnNlLW5hbWVzIjpmYWxzZSwiZHJvcHBpbmctcGFydGljbGUiOiIiLCJub24tZHJvcHBpbmctcGFydGljbGUiOiIifV0sImNvbnRhaW5lci10aXRsZSI6IkpvdXJuYWwgb2YgTWVkaWNhbCBJbnRlcm5ldCBSZXNlYXJjaCIsIkRPSSI6IjEwLjIxOTYvMzU5ODEiLCJJU1NOIjoiMTQzOC04ODcxIiwiaXNzdWVkIjp7ImRhdGUtcGFydHMiOltbMjAyMiw1LDEzXV19LCJwYWdlIjoiZTM1OTgxIiwiaXNzdWUiOiI1Iiwidm9sdW1lIjoiMjQiLCJjb250YWluZXItdGl0bGUtc2hvcnQiOiJKLiBNZWQuIEludGVybmV0IFJlcy4ifSwiaXNUZW1wb3JhcnkiOmZhbHNlfV19&quot;,&quot;citationItems&quot;:[{&quot;id&quot;:&quot;c8beb521-c5ad-3bc6-bd39-476575bb9d76&quot;,&quot;itemData&quot;:{&quot;type&quot;:&quot;article-journal&quot;,&quot;id&quot;:&quot;c8beb521-c5ad-3bc6-bd39-476575bb9d76&quot;,&quot;title&quot;:&quot;Integration of an Intensive Care Unit Visualization Dashboard (i-Dashboard) as a Platform to Facilitate Multidisciplinary Rounds: Cluster-Randomized Controlled Trial&quot;,&quot;author&quot;:[{&quot;family&quot;:&quot;Lai&quot;,&quot;given&quot;:&quot;Chao-Han&quot;,&quot;parse-names&quot;:false,&quot;dropping-particle&quot;:&quot;&quot;,&quot;non-dropping-particle&quot;:&quot;&quot;},{&quot;family&quot;:&quot;Li&quot;,&quot;given&quot;:&quot;Kai-Wen&quot;,&quot;parse-names&quot;:false,&quot;dropping-particle&quot;:&quot;&quot;,&quot;non-dropping-particle&quot;:&quot;&quot;},{&quot;family&quot;:&quot;Hu&quot;,&quot;given&quot;:&quot;Fang-Wen&quot;,&quot;parse-names&quot;:false,&quot;dropping-particle&quot;:&quot;&quot;,&quot;non-dropping-particle&quot;:&quot;&quot;},{&quot;family&quot;:&quot;Su&quot;,&quot;given&quot;:&quot;Pei-Fang&quot;,&quot;parse-names&quot;:false,&quot;dropping-particle&quot;:&quot;&quot;,&quot;non-dropping-particle&quot;:&quot;&quot;},{&quot;family&quot;:&quot;Hsu&quot;,&quot;given&quot;:&quot;I-Lin&quot;,&quot;parse-names&quot;:false,&quot;dropping-particle&quot;:&quot;&quot;,&quot;non-dropping-particle&quot;:&quot;&quot;},{&quot;family&quot;:&quot;Huang&quot;,&quot;given&quot;:&quot;Min‑Hsin&quot;,&quot;parse-names&quot;:false,&quot;dropping-particle&quot;:&quot;&quot;,&quot;non-dropping-particle&quot;:&quot;&quot;},{&quot;family&quot;:&quot;Huang&quot;,&quot;given&quot;:&quot;Yen‑Ta&quot;,&quot;parse-names&quot;:false,&quot;dropping-particle&quot;:&quot;&quot;,&quot;non-dropping-particle&quot;:&quot;&quot;},{&quot;family&quot;:&quot;Liu&quot;,&quot;given&quot;:&quot;Ping-Yen&quot;,&quot;parse-names&quot;:false,&quot;dropping-particle&quot;:&quot;&quot;,&quot;non-dropping-particle&quot;:&quot;&quot;},{&quot;family&quot;:&quot;Shen&quot;,&quot;given&quot;:&quot;Meng-Ru&quot;,&quot;parse-names&quot;:false,&quot;dropping-particle&quot;:&quot;&quot;,&quot;non-dropping-particle&quot;:&quot;&quot;}],&quot;container-title&quot;:&quot;Journal of Medical Internet Research&quot;,&quot;DOI&quot;:&quot;10.2196/35981&quot;,&quot;ISSN&quot;:&quot;1438-8871&quot;,&quot;issued&quot;:{&quot;date-parts&quot;:[[2022,5,13]]},&quot;page&quot;:&quot;e35981&quot;,&quot;issue&quot;:&quot;5&quot;,&quot;volume&quot;:&quot;24&quot;,&quot;container-title-short&quot;:&quot;J. Med. Internet Res.&quot;},&quot;isTemporary&quot;:false}]},{&quot;citationID&quot;:&quot;MENDELEY_CITATION_4fac1a9b-ba3f-45db-9f05-c0f53e1890d1&quot;,&quot;properties&quot;:{&quot;noteIndex&quot;:0},&quot;isEdited&quot;:false,&quot;manualOverride&quot;:{&quot;isManuallyOverridden&quot;:true,&quot;citeprocText&quot;:&quot;(Thissen &lt;i&gt;et al.&lt;/i&gt;, 2025)&quot;,&quot;manualOverrideText&quot;:&quot;(Thissen et al., 2025&quot;},&quot;citationTag&quot;:&quot;MENDELEY_CITATION_v3_eyJjaXRhdGlvbklEIjoiTUVOREVMRVlfQ0lUQVRJT05fNGZhYzFhOWItYmEzZi00NWRiLTlmMDUtYzBmNTNlMTg5MGQxIiwicHJvcGVydGllcyI6eyJub3RlSW5kZXgiOjB9LCJpc0VkaXRlZCI6ZmFsc2UsIm1hbnVhbE92ZXJyaWRlIjp7ImlzTWFudWFsbHlPdmVycmlkZGVuIjp0cnVlLCJjaXRlcHJvY1RleHQiOiIoVGhpc3NlbiA8aT5ldCBhbC48L2k+LCAyMDI1KSIsIm1hbnVhbE92ZXJyaWRlVGV4dCI6IihUaGlzc2VuIGV0IGFsLiwgMjAyNSJ9LCJjaXRhdGlvbkl0ZW1zIjpbeyJpZCI6IjU3ZmQzNTlmLWUzMjEtM2VmNS04NmEyLWRjOGViMjUwMjBiZCIsIml0ZW1EYXRhIjp7InR5cGUiOiJhcnRpY2xlLWpvdXJuYWwiLCJpZCI6IjU3ZmQzNTlmLWUzMjEtM2VmNS04NmEyLWRjOGViMjUwMjBiZCIsInRpdGxlIjoiQmFycmllcnMgYW5kIEZhY2lsaXRhdG9ycyBvZiB0aGUgVXNlIG9mIENvbXB1dGVyaXplZCBDcml0aWNhbCBDYXJlIEluZm9ybWF0aW9uIFN5c3RlbXMgaW4gdGhlIEludGVuc2l2ZSBDYXJlIFVuaXQ6IFF1YWxpdGF0aXZlIEludGVydmlldyBTdHVkeSIsImF1dGhvciI6W3siZmFtaWx5IjoiVGhpc3NlbiIsImdpdmVuIjoiQWxpY2EiLCJwYXJzZS1uYW1lcyI6ZmFsc2UsImRyb3BwaW5nLXBhcnRpY2xlIjoiIiwibm9uLWRyb3BwaW5nLXBhcnRpY2xlIjoiIn0seyJmYW1pbHkiOiJTYWxnYWRvLUJhZXoiLCJnaXZlbiI6IkVkdWFyZG8iLCJwYXJzZS1uYW1lcyI6ZmFsc2UsImRyb3BwaW5nLXBhcnRpY2xlIjoiIiwibm9uLWRyb3BwaW5nLXBhcnRpY2xlIjoiIn0seyJmYW1pbHkiOiJGw7xyc3RlbmF1IiwiZ2l2ZW4iOiJEYW5pZWwiLCJwYXJzZS1uYW1lcyI6ZmFsc2UsImRyb3BwaW5nLXBhcnRpY2xlIjoiIiwibm9uLWRyb3BwaW5nLXBhcnRpY2xlIjoiIn0seyJmYW1pbHkiOiJEZWx1Y2NoaSBEYW5oaWVyIiwiZ2l2ZW4iOiJSZW5hdGUiLCJwYXJzZS1uYW1lcyI6ZmFsc2UsImRyb3BwaW5nLXBhcnRpY2xlIjoiIiwibm9uLWRyb3BwaW5nLXBhcnRpY2xlIjoiIn0seyJmYW1pbHkiOiJNZXNrZSIsImdpdmVuIjoiQ2hyaXN0aWFuIiwicGFyc2UtbmFtZXMiOmZhbHNlLCJkcm9wcGluZy1wYXJ0aWNsZSI6IiIsIm5vbi1kcm9wcGluZy1wYXJ0aWNsZSI6IiJ9LHsiZmFtaWx5IjoiS3VzcyIsImdpdmVuIjoiUGF1bGluZSIsInBhcnNlLW5hbWVzIjpmYWxzZSwiZHJvcHBpbmctcGFydGljbGUiOiIiLCJub24tZHJvcHBpbmctcGFydGljbGUiOiIifSx7ImZhbWlseSI6IkFuZ2VybWFpciIsImdpdmVuIjoiU3RlZmFuIiwicGFyc2UtbmFtZXMiOmZhbHNlLCJkcm9wcGluZy1wYXJ0aWNsZSI6IiIsIm5vbi1kcm9wcGluZy1wYXJ0aWNsZSI6IiJ9LHsiZmFtaWx5IjoiU3BpZXMiLCJnaXZlbiI6IkNsYXVkaWEiLCJwYXJzZS1uYW1lcyI6ZmFsc2UsImRyb3BwaW5nLXBhcnRpY2xlIjoiIiwibm9uLWRyb3BwaW5nLXBhcnRpY2xlIjoiIn0seyJmYW1pbHkiOiJCYWx6ZXIiLCJnaXZlbiI6IkZlbGl4IiwicGFyc2UtbmFtZXMiOmZhbHNlLCJkcm9wcGluZy1wYXJ0aWNsZSI6IiIsIm5vbi1kcm9wcGluZy1wYXJ0aWNsZSI6IiJ9XSwiY29udGFpbmVyLXRpdGxlIjoiSm91cm5hbCBvZiBNZWRpY2FsIEludGVybmV0IFJlc2VhcmNoIiwiRE9JIjoiMTAuMjE5Ni80OTI1NCIsIklTU04iOiIxNDM4LTg4NzEiLCJpc3N1ZWQiOnsiZGF0ZS1wYXJ0cyI6W1syMDI1LDgsMjJdXX0sInBhZ2UiOiJlNDkyNTQiLCJ2b2x1bWUiOiIyNyIsImNvbnRhaW5lci10aXRsZS1zaG9ydCI6IkouIE1lZC4gSW50ZXJuZXQgUmVzLiJ9LCJpc1RlbXBvcmFyeSI6ZmFsc2V9XX0=&quot;,&quot;citationItems&quot;:[{&quot;id&quot;:&quot;57fd359f-e321-3ef5-86a2-dc8eb25020bd&quot;,&quot;itemData&quot;:{&quot;type&quot;:&quot;article-journal&quot;,&quot;id&quot;:&quot;57fd359f-e321-3ef5-86a2-dc8eb25020bd&quot;,&quot;title&quot;:&quot;Barriers and Facilitators of the Use of Computerized Critical Care Information Systems in the Intensive Care Unit: Qualitative Interview Study&quot;,&quot;author&quot;:[{&quot;family&quot;:&quot;Thissen&quot;,&quot;given&quot;:&quot;Alica&quot;,&quot;parse-names&quot;:false,&quot;dropping-particle&quot;:&quot;&quot;,&quot;non-dropping-particle&quot;:&quot;&quot;},{&quot;family&quot;:&quot;Salgado-Baez&quot;,&quot;given&quot;:&quot;Eduardo&quot;,&quot;parse-names&quot;:false,&quot;dropping-particle&quot;:&quot;&quot;,&quot;non-dropping-particle&quot;:&quot;&quot;},{&quot;family&quot;:&quot;Fürstenau&quot;,&quot;given&quot;:&quot;Daniel&quot;,&quot;parse-names&quot;:false,&quot;dropping-particle&quot;:&quot;&quot;,&quot;non-dropping-particle&quot;:&quot;&quot;},{&quot;family&quot;:&quot;Delucchi Danhier&quot;,&quot;given&quot;:&quot;Renate&quot;,&quot;parse-names&quot;:false,&quot;dropping-particle&quot;:&quot;&quot;,&quot;non-dropping-particle&quot;:&quot;&quot;},{&quot;family&quot;:&quot;Meske&quot;,&quot;given&quot;:&quot;Christian&quot;,&quot;parse-names&quot;:false,&quot;dropping-particle&quot;:&quot;&quot;,&quot;non-dropping-particle&quot;:&quot;&quot;},{&quot;family&quot;:&quot;Kuss&quot;,&quot;given&quot;:&quot;Pauline&quot;,&quot;parse-names&quot;:false,&quot;dropping-particle&quot;:&quot;&quot;,&quot;non-dropping-particle&quot;:&quot;&quot;},{&quot;family&quot;:&quot;Angermair&quot;,&quot;given&quot;:&quot;Stefan&quot;,&quot;parse-names&quot;:false,&quot;dropping-particle&quot;:&quot;&quot;,&quot;non-dropping-particle&quot;:&quot;&quot;},{&quot;family&quot;:&quot;Spies&quot;,&quot;given&quot;:&quot;Claudia&quot;,&quot;parse-names&quot;:false,&quot;dropping-particle&quot;:&quot;&quot;,&quot;non-dropping-particle&quot;:&quot;&quot;},{&quot;family&quot;:&quot;Balzer&quot;,&quot;given&quot;:&quot;Felix&quot;,&quot;parse-names&quot;:false,&quot;dropping-particle&quot;:&quot;&quot;,&quot;non-dropping-particle&quot;:&quot;&quot;}],&quot;container-title&quot;:&quot;Journal of Medical Internet Research&quot;,&quot;DOI&quot;:&quot;10.2196/49254&quot;,&quot;ISSN&quot;:&quot;1438-8871&quot;,&quot;issued&quot;:{&quot;date-parts&quot;:[[2025,8,22]]},&quot;page&quot;:&quot;e49254&quot;,&quot;volume&quot;:&quot;27&quot;,&quot;container-title-short&quot;:&quot;J. Med. Internet Res.&quot;},&quot;isTemporary&quot;:false}]},{&quot;citationID&quot;:&quot;MENDELEY_CITATION_fee3b0bf-fd4f-49a4-889c-a8c690dc4a4b&quot;,&quot;properties&quot;:{&quot;noteIndex&quot;:0},&quot;isEdited&quot;:false,&quot;manualOverride&quot;:{&quot;isManuallyOverridden&quot;:true,&quot;citeprocText&quot;:&quot;(von Dincklage &lt;i&gt;et al.&lt;/i&gt;, 2019)&quot;,&quot;manualOverrideText&quot;:&quot;von Dincklage et al., 2019)&quot;},&quot;citationTag&quot;:&quot;MENDELEY_CITATION_v3_eyJjaXRhdGlvbklEIjoiTUVOREVMRVlfQ0lUQVRJT05fZmVlM2IwYmYtZmQ0Zi00OWE0LTg4OWMtYThjNjkwZGM0YTRiIiwicHJvcGVydGllcyI6eyJub3RlSW5kZXgiOjB9LCJpc0VkaXRlZCI6ZmFsc2UsIm1hbnVhbE92ZXJyaWRlIjp7ImlzTWFudWFsbHlPdmVycmlkZGVuIjp0cnVlLCJjaXRlcHJvY1RleHQiOiIodm9uIERpbmNrbGFnZSA8aT5ldCBhbC48L2k+LCAyMDE5KSIsIm1hbnVhbE92ZXJyaWRlVGV4dCI6InZvbiBEaW5ja2xhZ2UgZXQgYWwuLCAyMDE5KSJ9LCJjaXRhdGlvbkl0ZW1zIjpbeyJpZCI6ImYyMWRmYzAwLWVhZTAtMzAyNS04YTZjLTg5N2EyNjk4MWM0MSIsIml0ZW1EYXRhIjp7InR5cGUiOiJhcnRpY2xlLWpvdXJuYWwiLCJpZCI6ImYyMWRmYzAwLWVhZTAtMzAyNS04YTZjLTg5N2EyNjk4MWM0MSIsInRpdGxlIjoiSW52ZXN0aWdhdGlvbiBvZiB0aGUgVXNhYmlsaXR5IG9mIENvbXB1dGVyaXplZCBDcml0aWNhbCBDYXJlIEluZm9ybWF0aW9uIFN5c3RlbXMgaW4gR2VybWFueSIsImF1dGhvciI6W3siZmFtaWx5IjoiRGluY2tsYWdlIiwiZ2l2ZW4iOiJGYWxrIiwicGFyc2UtbmFtZXMiOmZhbHNlLCJkcm9wcGluZy1wYXJ0aWNsZSI6IiIsIm5vbi1kcm9wcGluZy1wYXJ0aWNsZSI6InZvbiJ9LHsiZmFtaWx5IjoiU3VjaG9kb2xza2kiLCJnaXZlbiI6IktsYXVkaXVzeiIsInBhcnNlLW5hbWVzIjpmYWxzZSwiZHJvcHBpbmctcGFydGljbGUiOiIiLCJub24tZHJvcHBpbmctcGFydGljbGUiOiIifSx7ImZhbWlseSI6IkxpY2h0bmVyIiwiZ2l2ZW4iOiJHcmVnb3IiLCJwYXJzZS1uYW1lcyI6ZmFsc2UsImRyb3BwaW5nLXBhcnRpY2xlIjoiIiwibm9uLWRyb3BwaW5nLXBhcnRpY2xlIjoiIn0seyJmYW1pbHkiOiJGcmllc2RvcmYiLCJnaXZlbiI6IldvbGZnYW5nIiwicGFyc2UtbmFtZXMiOmZhbHNlLCJkcm9wcGluZy1wYXJ0aWNsZSI6IiIsIm5vbi1kcm9wcGluZy1wYXJ0aWNsZSI6IiJ9LHsiZmFtaWx5IjoiUG9kdHNjaGFza2UiLCJnaXZlbiI6IkJlYXRyaWNlIiwicGFyc2UtbmFtZXMiOmZhbHNlLCJkcm9wcGluZy1wYXJ0aWNsZSI6IiIsIm5vbi1kcm9wcGluZy1wYXJ0aWNsZSI6IiJ9LHsiZmFtaWx5IjoiUmFnYWxsZXIiLCJnaXZlbiI6Ik1heGltaWxpYW4iLCJwYXJzZS1uYW1lcyI6ZmFsc2UsImRyb3BwaW5nLXBhcnRpY2xlIjoiIiwibm9uLWRyb3BwaW5nLXBhcnRpY2xlIjoiIn1dLCJjb250YWluZXItdGl0bGUiOiJKb3VybmFsIG9mIEludGVuc2l2ZSBDYXJlIE1lZGljaW5lIiwiRE9JIjoiMTAuMTE3Ny8wODg1MDY2NjE3Njk2ODQ4IiwiSVNTTiI6IjA4ODUtMDY2NiIsImlzc3VlZCI6eyJkYXRlLXBhcnRzIjpbWzIwMTksMywxNV1dfSwicGFnZSI6IjIyNy0yMzciLCJpc3N1ZSI6IjMiLCJ2b2x1bWUiOiIzNCIsImNvbnRhaW5lci10aXRsZS1zaG9ydCI6IkouIEludGVuc2l2ZSBDYXJlIE1lZC4ifSwiaXNUZW1wb3JhcnkiOmZhbHNlfV19&quot;,&quot;citationItems&quot;:[{&quot;id&quot;:&quot;f21dfc00-eae0-3025-8a6c-897a26981c41&quot;,&quot;itemData&quot;:{&quot;type&quot;:&quot;article-journal&quot;,&quot;id&quot;:&quot;f21dfc00-eae0-3025-8a6c-897a26981c41&quot;,&quot;title&quot;:&quot;Investigation of the Usability of Computerized Critical Care Information Systems in Germany&quot;,&quot;author&quot;:[{&quot;family&quot;:&quot;Dincklage&quot;,&quot;given&quot;:&quot;Falk&quot;,&quot;parse-names&quot;:false,&quot;dropping-particle&quot;:&quot;&quot;,&quot;non-dropping-particle&quot;:&quot;von&quot;},{&quot;family&quot;:&quot;Suchodolski&quot;,&quot;given&quot;:&quot;Klaudiusz&quot;,&quot;parse-names&quot;:false,&quot;dropping-particle&quot;:&quot;&quot;,&quot;non-dropping-particle&quot;:&quot;&quot;},{&quot;family&quot;:&quot;Lichtner&quot;,&quot;given&quot;:&quot;Gregor&quot;,&quot;parse-names&quot;:false,&quot;dropping-particle&quot;:&quot;&quot;,&quot;non-dropping-particle&quot;:&quot;&quot;},{&quot;family&quot;:&quot;Friesdorf&quot;,&quot;given&quot;:&quot;Wolfgang&quot;,&quot;parse-names&quot;:false,&quot;dropping-particle&quot;:&quot;&quot;,&quot;non-dropping-particle&quot;:&quot;&quot;},{&quot;family&quot;:&quot;Podtschaske&quot;,&quot;given&quot;:&quot;Beatrice&quot;,&quot;parse-names&quot;:false,&quot;dropping-particle&quot;:&quot;&quot;,&quot;non-dropping-particle&quot;:&quot;&quot;},{&quot;family&quot;:&quot;Ragaller&quot;,&quot;given&quot;:&quot;Maximilian&quot;,&quot;parse-names&quot;:false,&quot;dropping-particle&quot;:&quot;&quot;,&quot;non-dropping-particle&quot;:&quot;&quot;}],&quot;container-title&quot;:&quot;Journal of Intensive Care Medicine&quot;,&quot;DOI&quot;:&quot;10.1177/0885066617696848&quot;,&quot;ISSN&quot;:&quot;0885-0666&quot;,&quot;issued&quot;:{&quot;date-parts&quot;:[[2019,3,15]]},&quot;page&quot;:&quot;227-237&quot;,&quot;issue&quot;:&quot;3&quot;,&quot;volume&quot;:&quot;34&quot;,&quot;container-title-short&quot;:&quot;J. Intensive Care Med.&quot;},&quot;isTemporary&quot;:false}]},{&quot;citationID&quot;:&quot;MENDELEY_CITATION_1a76dbf8-5039-4f38-8fc6-af73b18c9004&quot;,&quot;properties&quot;:{&quot;noteIndex&quot;:0},&quot;isEdited&quot;:false,&quot;manualOverride&quot;:{&quot;isManuallyOverridden&quot;:false,&quot;citeprocText&quot;:&quot;(Guo &lt;i&gt;et al.&lt;/i&gt;, 2019)&quot;,&quot;manualOverrideText&quot;:&quot;&quot;},&quot;citationTag&quot;:&quot;MENDELEY_CITATION_v3_eyJjaXRhdGlvbklEIjoiTUVOREVMRVlfQ0lUQVRJT05fMWE3NmRiZjgtNTAzOS00ZjM4LThmYzYtYWY3M2IxOGM5MDA0IiwicHJvcGVydGllcyI6eyJub3RlSW5kZXgiOjB9LCJpc0VkaXRlZCI6ZmFsc2UsIm1hbnVhbE92ZXJyaWRlIjp7ImlzTWFudWFsbHlPdmVycmlkZGVuIjpmYWxzZSwiY2l0ZXByb2NUZXh0IjoiKEd1byA8aT5ldCBhbC48L2k+LCAyMDE5KSIsIm1hbnVhbE92ZXJyaWRlVGV4dCI6IiJ9LCJjaXRhdGlvbkl0ZW1zIjpbeyJpZCI6IjdiYzZiMmYwLWMyYWItM2VjNi1iODNkLTY5NTNmOGQ1YTUyYiIsIml0ZW1EYXRhIjp7InR5cGUiOiJhcnRpY2xlLWpvdXJuYWwiLCJpZCI6IjdiYzZiMmYwLWMyYWItM2VjNi1iODNkLTY5NTNmOGQ1YTUyYiIsInRpdGxlIjoiSG93IE51cnNlIEV4cGVyaWVuY2UgSW5mbHVlbmNlcyB0aGUgUGF0dGVybnMgb2YgRWxlY3Ryb25pYyBNZWRpY2FsIFJlY29yZCBEb2N1bWVudGF0aW9uIGluIGFuIEludGVuc2l2ZSBDYXJlIFVuaXQiLCJhdXRob3IiOlt7ImZhbWlseSI6Ikd1byIsImdpdmVuIjoiV2VuYmluIiwicGFyc2UtbmFtZXMiOmZhbHNlLCJkcm9wcGluZy1wYXJ0aWNsZSI6IiIsIm5vbi1kcm9wcGluZy1wYXJ0aWNsZSI6IiJ9LHsiZmFtaWx5IjoiS2ltIiwiZ2l2ZW4iOiJKdW5nIEh5dXAiLCJwYXJzZS1uYW1lcyI6ZmFsc2UsImRyb3BwaW5nLXBhcnRpY2xlIjoiIiwibm9uLWRyb3BwaW5nLXBhcnRpY2xlIjoiIn0seyJmYW1pbHkiOiJTbWl0aCIsImdpdmVuIjoiQmVuamFtaW4iLCJwYXJzZS1uYW1lcyI6ZmFsc2UsImRyb3BwaW5nLXBhcnRpY2xlIjoiIiwibm9uLWRyb3BwaW5nLXBhcnRpY2xlIjoiIn0seyJmYW1pbHkiOiJEZXNwaW5zIiwiZ2l2ZW4iOiJMYXVyZWwiLCJwYXJzZS1uYW1lcyI6ZmFsc2UsImRyb3BwaW5nLXBhcnRpY2xlIjoiIiwibm9uLWRyb3BwaW5nLXBhcnRpY2xlIjoiIn1dLCJjb250YWluZXItdGl0bGUiOiJQcm9jZWVkaW5ncyBvZiB0aGUgSHVtYW4gRmFjdG9ycyBhbmQgRXJnb25vbWljcyBTb2NpZXR5IEFubnVhbCBNZWV0aW5nIiwiRE9JIjoiMTAuMTE3Ny8xMDcxMTgxMzE5NjMxMDUyIiwiSVNTTiI6IjEwNzEtMTgxMyIsImlzc3VlZCI6eyJkYXRlLXBhcnRzIjpbWzIwMTksMTEsMjBdXX0sInBhZ2UiOiI3MDgtNzEyIiwiYWJzdHJhY3QiOiI8cD5UaGUgcHJpbWFyeSBvYmplY3RpdmUgb2YgdGhpcyBzdHVkeSBpcyB0byBleHBsb3JlIGhvdyBudXJzZSBleHBlcmllbmNlIGluZmx1ZW5jZXMgdGhlIHBhdHRlcm5zIG9mIGRvY3VtZW50aW5nIGluIGVsZWN0cm9uaWMgbWVkaWNhbCByZWNvcmRzIChFTVIpIGluIGFuIGludGVuc2l2ZSBjYXJlIHVuaXQgKElDVSkuIFRvIHVuZGVyc3RhbmQgdGhlIHRpbWUgYW5kIHdvcmsgcGF0dGVybnMgcmVsYXRlZCB0byBFTVIgZG9jdW1lbnRhdGlvbiwgdGhlIHJlYWwtdGltZSBtZWFzdXJlbWVudCBzeXN0ZW0gZGF0YSB3YXMgdXNlZC4gVGhpcyBsb2cgZGF0YSBpcyBhIHJlcHJlc2VudGF0aW9uIG9mIGFjdGlvbnMgdGFrZW4gYnkgSUNVIG51cnNlcyBkdXJpbmcgRU1SIGRvY3VtZW50YXRpb24uIFRvIGFuYWx5emUgdGhlIElDVSBudXJzZeKAmXMgd29ya2Zsb3cgcmVsYXRlZCB0byBFTVIgZG9jdW1lbnRhdGlvbiwgYSBoaWVyYXJjaGljYWwgdGFzayBhbmFseXNpcyAoSFRBKSB3YXMgY29uZHVjdGVkLiBNdWx0aXBsZSBIVEEgY2hhcnRzIHdlcmUgdXNlZCB0byBpZGVudGlmeSBkaWZmZXJlbnQgcGF0dGVybnMgb2YgRU1SIGRvY3VtZW50YXRpb24gYmV0d2VlbiBtb3JlIGV4cGVyaWVuY2VkIG51cnNlcyBhbmQgbGVzcyBleHBlcmllbmNlZCBudXJzZXMuIFRoZSByZXN1bHRzIHJldmVhbGVkIHRoYXQgdGhlIG51cnNl4oCZcyBleHBlcmllbmNlIGhhZCBzaWduaWZpY2FudCBpbXBhY3RzIG9uIHRoZSBmcmVxdWVuY3kgb2YgdXBkYXRpbmcgdGhlIGFzc2Vzc21lbnQgcmVzdWx0IHBhZ2UgYW5kIHJldmlld2luZyBjbGluaWNhbCByZXN1bHRzIGluIEVNUi4gVGhlIGZpbmRpbmdzIGZyb20gdGhpcyBzdHVkeSB3aWxsIGNvbnRyaWJ1dGUgdG8gcmV2ZWFsaW5nIHVua25vd24gdXNhYmlsaXR5IHByb2JsZW1zIG9mIEVNUiBkb2N1bWVudGF0aW9uIHByb2Nlc3MuPC9wPiIsImlzc3VlIjoiMSIsInZvbHVtZSI6IjYzIiwiY29udGFpbmVyLXRpdGxlLXNob3J0IjoiIn0sImlzVGVtcG9yYXJ5IjpmYWxzZX1dfQ==&quot;,&quot;citationItems&quot;:[{&quot;id&quot;:&quot;7bc6b2f0-c2ab-3ec6-b83d-6953f8d5a52b&quot;,&quot;itemData&quot;:{&quot;type&quot;:&quot;article-journal&quot;,&quot;id&quot;:&quot;7bc6b2f0-c2ab-3ec6-b83d-6953f8d5a52b&quot;,&quot;title&quot;:&quot;How Nurse Experience Influences the Patterns of Electronic Medical Record Documentation in an Intensive Care Unit&quot;,&quot;author&quot;:[{&quot;family&quot;:&quot;Guo&quot;,&quot;given&quot;:&quot;Wenbin&quot;,&quot;parse-names&quot;:false,&quot;dropping-particle&quot;:&quot;&quot;,&quot;non-dropping-particle&quot;:&quot;&quot;},{&quot;family&quot;:&quot;Kim&quot;,&quot;given&quot;:&quot;Jung Hyup&quot;,&quot;parse-names&quot;:false,&quot;dropping-particle&quot;:&quot;&quot;,&quot;non-dropping-particle&quot;:&quot;&quot;},{&quot;family&quot;:&quot;Smith&quot;,&quot;given&quot;:&quot;Benjamin&quot;,&quot;parse-names&quot;:false,&quot;dropping-particle&quot;:&quot;&quot;,&quot;non-dropping-particle&quot;:&quot;&quot;},{&quot;family&quot;:&quot;Despins&quot;,&quot;given&quot;:&quot;Laurel&quot;,&quot;parse-names&quot;:false,&quot;dropping-particle&quot;:&quot;&quot;,&quot;non-dropping-particle&quot;:&quot;&quot;}],&quot;container-title&quot;:&quot;Proceedings of the Human Factors and Ergonomics Society Annual Meeting&quot;,&quot;DOI&quot;:&quot;10.1177/1071181319631052&quot;,&quot;ISSN&quot;:&quot;1071-1813&quot;,&quot;issued&quot;:{&quot;date-parts&quot;:[[2019,11,20]]},&quot;page&quot;:&quot;708-712&quot;,&quot;abstract&quot;:&quot;&lt;p&gt;The primary objective of this study is to explore how nurse experience influences the patterns of documenting in electronic medical records (EMR) in an intensive care unit (ICU). To understand the time and work patterns related to EMR documentation, the real-time measurement system data was used. This log data is a representation of actions taken by ICU nurses during EMR documentation. To analyze the ICU nurse’s workflow related to EMR documentation, a hierarchical task analysis (HTA) was conducted. Multiple HTA charts were used to identify different patterns of EMR documentation between more experienced nurses and less experienced nurses. The results revealed that the nurse’s experience had significant impacts on the frequency of updating the assessment result page and reviewing clinical results in EMR. The findings from this study will contribute to revealing unknown usability problems of EMR documentation process.&lt;/p&gt;&quot;,&quot;issue&quot;:&quot;1&quot;,&quot;volume&quot;:&quot;63&quot;,&quot;container-title-short&quot;:&quot;&quot;},&quot;isTemporary&quot;:false}]},{&quot;citationID&quot;:&quot;MENDELEY_CITATION_771fc36b-06d6-47b6-a84f-beed5094cce0&quot;,&quot;properties&quot;:{&quot;noteIndex&quot;:0},&quot;isEdited&quot;:false,&quot;manualOverride&quot;:{&quot;isManuallyOverridden&quot;:false,&quot;citeprocText&quot;:&quot;(El‐Sayed &lt;i&gt;et al.&lt;/i&gt;, 2025)&quot;,&quot;manualOverrideText&quot;:&quot;&quot;},&quot;citationTag&quot;:&quot;MENDELEY_CITATION_v3_eyJjaXRhdGlvbklEIjoiTUVOREVMRVlfQ0lUQVRJT05fNzcxZmMzNmItMDZkNi00N2I2LWE4NGYtYmVlZDUwOTRjY2UwIiwicHJvcGVydGllcyI6eyJub3RlSW5kZXgiOjB9LCJpc0VkaXRlZCI6ZmFsc2UsIm1hbnVhbE92ZXJyaWRlIjp7ImlzTWFudWFsbHlPdmVycmlkZGVuIjpmYWxzZSwiY2l0ZXByb2NUZXh0IjoiKEVs4oCQU2F5ZWQgPGk+ZXQgYWwuPC9pPiwgMjAyNSkiLCJtYW51YWxPdmVycmlkZVRleHQiOiIifSwiY2l0YXRpb25JdGVtcyI6W3siaWQiOiI3Y2NiNzg1My02MjkwLTMyYWEtYWUzZi0xZWE0ZDRjYjdmNDgiLCJpdGVtRGF0YSI6eyJ0eXBlIjoiYXJ0aWNsZS1qb3VybmFsIiwiaWQiOiI3Y2NiNzg1My02MjkwLTMyYWEtYWUzZi0xZWE0ZDRjYjdmNDgiLCJ0aXRsZSI6IlRoZSBJbXBhY3Qgb2YgRGlnaXRhbCBDdWx0dXJlLCBEaWdpdGFsIENvbXBldGVuY2UgYW5kIENsaW5pY2FsIERlY2lzaW9uIFN1cHBvcnQgU3lzdGVtIFVzYWJpbGl0eSBvbiBDcml0aWNhbCBDYXJlIE51cnNlcycgQ2xpbmljYWwgSnVkZ2VtZW50OiBBIE1vZGVyYXRlZCBNb2RlcmF0aW9uIEFuYWx5c2lzIiwiYXV0aG9yIjpbeyJmYW1pbHkiOiJFbOKAkFNheWVkIiwiZ2l2ZW4iOiJBaG1lZCBBYmRlbHdhaGFiIElicmFoaW0iLCJwYXJzZS1uYW1lcyI6ZmFsc2UsImRyb3BwaW5nLXBhcnRpY2xlIjoiIiwibm9uLWRyb3BwaW5nLXBhcnRpY2xlIjoiIn0seyJmYW1pbHkiOiJBbHNlbmFueSIsImdpdmVuIjoiU2FtaXJhIEFobWVkIiwicGFyc2UtbmFtZXMiOmZhbHNlLCJkcm9wcGluZy1wYXJ0aWNsZSI6IiIsIm5vbi1kcm9wcGluZy1wYXJ0aWNsZSI6IiJ9LHsiZmFtaWx5IjoiRWzigJBTYXllZCIsImdpdmVuIjoiQm9zaHJhIEthcmVtIE1vaGFtZWQiLCJwYXJzZS1uYW1lcyI6ZmFsc2UsImRyb3BwaW5nLXBhcnRpY2xlIjoiIiwibm9uLWRyb3BwaW5nLXBhcnRpY2xlIjoiIn0seyJmYW1pbHkiOiJBbGZhcmFpZHkiLCJnaXZlbiI6IkhhbGEgQWhtZWQgQWJkdWxsYWgiLCJwYXJzZS1uYW1lcyI6ZmFsc2UsImRyb3BwaW5nLXBhcnRpY2xlIjoiIiwibm9uLWRyb3BwaW5nLXBhcnRpY2xlIjoiIn0seyJmYW1pbHkiOiJBc2FsIiwiZ2l2ZW4iOiJNYWhhIEdhbWFsIFJhbWFkYW4iLCJwYXJzZS1uYW1lcyI6ZmFsc2UsImRyb3BwaW5nLXBhcnRpY2xlIjoiIiwibm9uLWRyb3BwaW5nLXBhcnRpY2xlIjoiIn1dLCJjb250YWluZXItdGl0bGUiOiJOdXJzaW5nIGluIENyaXRpY2FsIENhcmUiLCJET0kiOiIxMC4xMTExL25pY2MuNzAxMTgiLCJJU1NOIjoiMTM2Mi0xMDE3IiwiaXNzdWVkIjp7ImRhdGUtcGFydHMiOltbMjAyNSw3LDIxXV19LCJpc3N1ZSI6IjQiLCJ2b2x1bWUiOiIzMCIsImNvbnRhaW5lci10aXRsZS1zaG9ydCI6Ik51cnMuIENyaXQuIENhcmUifSwiaXNUZW1wb3JhcnkiOmZhbHNlfV19&quot;,&quot;citationItems&quot;:[{&quot;id&quot;:&quot;7ccb7853-6290-32aa-ae3f-1ea4d4cb7f48&quot;,&quot;itemData&quot;:{&quot;type&quot;:&quot;article-journal&quot;,&quot;id&quot;:&quot;7ccb7853-6290-32aa-ae3f-1ea4d4cb7f48&quot;,&quot;title&quot;:&quot;The Impact of Digital Culture, Digital Competence and Clinical Decision Support System Usability on Critical Care Nurses' Clinical Judgement: A Moderated Moderation Analysis&quot;,&quot;author&quot;:[{&quot;family&quot;:&quot;El‐Sayed&quot;,&quot;given&quot;:&quot;Ahmed Abdelwahab Ibrahim&quot;,&quot;parse-names&quot;:false,&quot;dropping-particle&quot;:&quot;&quot;,&quot;non-dropping-particle&quot;:&quot;&quot;},{&quot;family&quot;:&quot;Alsenany&quot;,&quot;given&quot;:&quot;Samira Ahmed&quot;,&quot;parse-names&quot;:false,&quot;dropping-particle&quot;:&quot;&quot;,&quot;non-dropping-particle&quot;:&quot;&quot;},{&quot;family&quot;:&quot;El‐Sayed&quot;,&quot;given&quot;:&quot;Boshra Karem Mohamed&quot;,&quot;parse-names&quot;:false,&quot;dropping-particle&quot;:&quot;&quot;,&quot;non-dropping-particle&quot;:&quot;&quot;},{&quot;family&quot;:&quot;Alfaraidy&quot;,&quot;given&quot;:&quot;Hala Ahmed Abdullah&quot;,&quot;parse-names&quot;:false,&quot;dropping-particle&quot;:&quot;&quot;,&quot;non-dropping-particle&quot;:&quot;&quot;},{&quot;family&quot;:&quot;Asal&quot;,&quot;given&quot;:&quot;Maha Gamal Ramadan&quot;,&quot;parse-names&quot;:false,&quot;dropping-particle&quot;:&quot;&quot;,&quot;non-dropping-particle&quot;:&quot;&quot;}],&quot;container-title&quot;:&quot;Nursing in Critical Care&quot;,&quot;DOI&quot;:&quot;10.1111/nicc.70118&quot;,&quot;ISSN&quot;:&quot;1362-1017&quot;,&quot;issued&quot;:{&quot;date-parts&quot;:[[2025,7,21]]},&quot;issue&quot;:&quot;4&quot;,&quot;volume&quot;:&quot;30&quot;,&quot;container-title-short&quot;:&quot;Nurs. Crit. Care&quot;},&quot;isTemporary&quot;:false}]},{&quot;citationID&quot;:&quot;MENDELEY_CITATION_4cbfff85-16cd-4508-866c-c648541d63f7&quot;,&quot;properties&quot;:{&quot;noteIndex&quot;:0},&quot;isEdited&quot;:false,&quot;manualOverride&quot;:{&quot;isManuallyOverridden&quot;:true,&quot;citeprocText&quot;:&quot;(Saleem &lt;i&gt;et al.&lt;/i&gt;, 2015)&quot;,&quot;manualOverrideText&quot;:&quot;(Saleem et al., 2015&quot;},&quot;citationTag&quot;:&quot;MENDELEY_CITATION_v3_eyJjaXRhdGlvbklEIjoiTUVOREVMRVlfQ0lUQVRJT05fNGNiZmZmODUtMTZjZC00NTA4LTg2NmMtYzY0ODU0MWQ2M2Y3IiwicHJvcGVydGllcyI6eyJub3RlSW5kZXgiOjB9LCJpc0VkaXRlZCI6ZmFsc2UsIm1hbnVhbE92ZXJyaWRlIjp7ImlzTWFudWFsbHlPdmVycmlkZGVuIjp0cnVlLCJjaXRlcHJvY1RleHQiOiIoU2FsZWVtIDxpPmV0IGFsLjwvaT4sIDIwMTUpIiwibWFudWFsT3ZlcnJpZGVUZXh0IjoiKFNhbGVlbSBldCBhbC4sIDIwMTUifSwiY2l0YXRpb25JdGVtcyI6W3siaWQiOiIyZGFhOGRlZi02MmEwLTNjODAtODZhYy1kMzIwNDlmZjI0N2EiLCJpdGVtRGF0YSI6eyJ0eXBlIjoiYXJ0aWNsZS1qb3VybmFsIiwiaWQiOiIyZGFhOGRlZi02MmEwLTNjODAtODZhYy1kMzIwNDlmZjI0N2EiLCJ0aXRsZSI6IlVuZGVyc3RhbmRpbmcgYmFycmllcnMgYW5kIGZhY2lsaXRhdG9ycyB0byB0aGUgdXNlIG9mIENsaW5pY2FsIEluZm9ybWF0aW9uIFN5c3RlbXMgZm9yIGludGVuc2l2ZSBjYXJlIHVuaXRzIGFuZCBBbmVzdGhlc2lhIFJlY29yZCBLZWVwaW5nOiBBIHJhcGlkIGV0aG5vZ3JhcGh5IiwiYXV0aG9yIjpbeyJmYW1pbHkiOiJTYWxlZW0iLCJnaXZlbiI6Ikphc29uIEouIiwicGFyc2UtbmFtZXMiOmZhbHNlLCJkcm9wcGluZy1wYXJ0aWNsZSI6IiIsIm5vbi1kcm9wcGluZy1wYXJ0aWNsZSI6IiJ9LHsiZmFtaWx5IjoiUGxldyIsImdpdmVuIjoiV2lsbGlhbSBSLiIsInBhcnNlLW5hbWVzIjpmYWxzZSwiZHJvcHBpbmctcGFydGljbGUiOiIiLCJub24tZHJvcHBpbmctcGFydGljbGUiOiIifSx7ImZhbWlseSI6IlNwZWlyIiwiZ2l2ZW4iOiJSb3NzIEMuIiwicGFyc2UtbmFtZXMiOmZhbHNlLCJkcm9wcGluZy1wYXJ0aWNsZSI6IiIsIm5vbi1kcm9wcGluZy1wYXJ0aWNsZSI6IiJ9LHsiZmFtaWx5IjoiSGVyb3V0IiwiZ2l2ZW4iOiJKZW5uaWZlciIsInBhcnNlLW5hbWVzIjpmYWxzZSwiZHJvcHBpbmctcGFydGljbGUiOiIiLCJub24tZHJvcHBpbmctcGFydGljbGUiOiIifSx7ImZhbWlseSI6IldpbGNrIiwiZ2l2ZW4iOiJOYW5jeSBSLiIsInBhcnNlLW5hbWVzIjpmYWxzZSwiZHJvcHBpbmctcGFydGljbGUiOiIiLCJub24tZHJvcHBpbmctcGFydGljbGUiOiIifSx7ImZhbWlseSI6IlJ5YW4iLCJnaXZlbiI6IkRhbGUgTWFyaWUiLCJwYXJzZS1uYW1lcyI6ZmFsc2UsImRyb3BwaW5nLXBhcnRpY2xlIjoiIiwibm9uLWRyb3BwaW5nLXBhcnRpY2xlIjoiIn0seyJmYW1pbHkiOiJDdWxsZW4iLCJnaXZlbiI6IlRoZXJlc2EgQS4iLCJwYXJzZS1uYW1lcyI6ZmFsc2UsImRyb3BwaW5nLXBhcnRpY2xlIjoiIiwibm9uLWRyb3BwaW5nLXBhcnRpY2xlIjoiIn0seyJmYW1pbHkiOiJTY290dCIsImdpdmVuIjoiSmVhbiBNLiIsInBhcnNlLW5hbWVzIjpmYWxzZSwiZHJvcHBpbmctcGFydGljbGUiOiIiLCJub24tZHJvcHBpbmctcGFydGljbGUiOiIifSx7ImZhbWlseSI6IkJlZW5lIiwiZ2l2ZW4iOiJNdXJpZWxsZSBTLiIsInBhcnNlLW5hbWVzIjpmYWxzZSwiZHJvcHBpbmctcGFydGljbGUiOiIiLCJub24tZHJvcHBpbmctcGFydGljbGUiOiIifSx7ImZhbWlseSI6IlBoaWxsaXBzIiwiZ2l2ZW4iOiJUb25pIiwicGFyc2UtbmFtZXMiOmZhbHNlLCJkcm9wcGluZy1wYXJ0aWNsZSI6IiIsIm5vbi1kcm9wcGluZy1wYXJ0aWNsZSI6IiJ9XSwiY29udGFpbmVyLXRpdGxlIjoiSW50ZXJuYXRpb25hbCBKb3VybmFsIG9mIE1lZGljYWwgSW5mb3JtYXRpY3MiLCJjb250YWluZXItdGl0bGUtc2hvcnQiOiJJbnQuIEouIE1lZC4gSW5mb3JtLiIsIkRPSSI6IjEwLjEwMTYvai5pam1lZGluZi4yMDE1LjAzLjAwNiIsIklTU04iOiIxMzg2NTA1NiIsImlzc3VlZCI6eyJkYXRlLXBhcnRzIjpbWzIwMTUsN11dfSwicGFnZSI6IjUwMC01MTEiLCJpc3N1ZSI6IjciLCJ2b2x1bWUiOiI4NCJ9LCJpc1RlbXBvcmFyeSI6ZmFsc2V9XX0=&quot;,&quot;citationItems&quot;:[{&quot;id&quot;:&quot;2daa8def-62a0-3c80-86ac-d32049ff247a&quot;,&quot;itemData&quot;:{&quot;type&quot;:&quot;article-journal&quot;,&quot;id&quot;:&quot;2daa8def-62a0-3c80-86ac-d32049ff247a&quot;,&quot;title&quot;:&quot;Understanding barriers and facilitators to the use of Clinical Information Systems for intensive care units and Anesthesia Record Keeping: A rapid ethnography&quot;,&quot;author&quot;:[{&quot;family&quot;:&quot;Saleem&quot;,&quot;given&quot;:&quot;Jason J.&quot;,&quot;parse-names&quot;:false,&quot;dropping-particle&quot;:&quot;&quot;,&quot;non-dropping-particle&quot;:&quot;&quot;},{&quot;family&quot;:&quot;Plew&quot;,&quot;given&quot;:&quot;William R.&quot;,&quot;parse-names&quot;:false,&quot;dropping-particle&quot;:&quot;&quot;,&quot;non-dropping-particle&quot;:&quot;&quot;},{&quot;family&quot;:&quot;Speir&quot;,&quot;given&quot;:&quot;Ross C.&quot;,&quot;parse-names&quot;:false,&quot;dropping-particle&quot;:&quot;&quot;,&quot;non-dropping-particle&quot;:&quot;&quot;},{&quot;family&quot;:&quot;Herout&quot;,&quot;given&quot;:&quot;Jennifer&quot;,&quot;parse-names&quot;:false,&quot;dropping-particle&quot;:&quot;&quot;,&quot;non-dropping-particle&quot;:&quot;&quot;},{&quot;family&quot;:&quot;Wilck&quot;,&quot;given&quot;:&quot;Nancy R.&quot;,&quot;parse-names&quot;:false,&quot;dropping-particle&quot;:&quot;&quot;,&quot;non-dropping-particle&quot;:&quot;&quot;},{&quot;family&quot;:&quot;Ryan&quot;,&quot;given&quot;:&quot;Dale Marie&quot;,&quot;parse-names&quot;:false,&quot;dropping-particle&quot;:&quot;&quot;,&quot;non-dropping-particle&quot;:&quot;&quot;},{&quot;family&quot;:&quot;Cullen&quot;,&quot;given&quot;:&quot;Theresa A.&quot;,&quot;parse-names&quot;:false,&quot;dropping-particle&quot;:&quot;&quot;,&quot;non-dropping-particle&quot;:&quot;&quot;},{&quot;family&quot;:&quot;Scott&quot;,&quot;given&quot;:&quot;Jean M.&quot;,&quot;parse-names&quot;:false,&quot;dropping-particle&quot;:&quot;&quot;,&quot;non-dropping-particle&quot;:&quot;&quot;},{&quot;family&quot;:&quot;Beene&quot;,&quot;given&quot;:&quot;Murielle S.&quot;,&quot;parse-names&quot;:false,&quot;dropping-particle&quot;:&quot;&quot;,&quot;non-dropping-particle&quot;:&quot;&quot;},{&quot;family&quot;:&quot;Phillips&quot;,&quot;given&quot;:&quot;Toni&quot;,&quot;parse-names&quot;:false,&quot;dropping-particle&quot;:&quot;&quot;,&quot;non-dropping-particle&quot;:&quot;&quot;}],&quot;container-title&quot;:&quot;International Journal of Medical Informatics&quot;,&quot;container-title-short&quot;:&quot;Int. J. Med. Inform.&quot;,&quot;DOI&quot;:&quot;10.1016/j.ijmedinf.2015.03.006&quot;,&quot;ISSN&quot;:&quot;13865056&quot;,&quot;issued&quot;:{&quot;date-parts&quot;:[[2015,7]]},&quot;page&quot;:&quot;500-511&quot;,&quot;issue&quot;:&quot;7&quot;,&quot;volume&quot;:&quot;84&quot;},&quot;isTemporary&quot;:false}]},{&quot;citationID&quot;:&quot;MENDELEY_CITATION_3311ea04-c0bb-4d83-b634-405c2e5f6395&quot;,&quot;properties&quot;:{&quot;noteIndex&quot;:0},&quot;isEdited&quot;:false,&quot;manualOverride&quot;:{&quot;isManuallyOverridden&quot;:true,&quot;citeprocText&quot;:&quot;(Jansson &lt;i&gt;et al.&lt;/i&gt;, 2022)&quot;,&quot;manualOverrideText&quot;:&quot;Jansson et al., 2022)&quot;},&quot;citationTag&quot;:&quot;MENDELEY_CITATION_v3_eyJjaXRhdGlvbklEIjoiTUVOREVMRVlfQ0lUQVRJT05fMzMxMWVhMDQtYzBiYi00ZDgzLWI2MzQtNDA1YzJlNWY2Mzk1IiwicHJvcGVydGllcyI6eyJub3RlSW5kZXgiOjB9LCJpc0VkaXRlZCI6ZmFsc2UsIm1hbnVhbE92ZXJyaWRlIjp7ImlzTWFudWFsbHlPdmVycmlkZGVuIjp0cnVlLCJjaXRlcHJvY1RleHQiOiIoSmFuc3NvbiA8aT5ldCBhbC48L2k+LCAyMDIyKSIsIm1hbnVhbE92ZXJyaWRlVGV4dCI6IkphbnNzb24gZXQgYWwuLCAyMDIyKSJ9LCJjaXRhdGlvbkl0ZW1zIjpbeyJpZCI6Ijg1ODAyM2M5LWM0NDEtM2YzNy1iYzVlLWFhYzRmNTY4NDljNiIsIml0ZW1EYXRhIjp7InR5cGUiOiJhcnRpY2xlLWpvdXJuYWwiLCJpZCI6Ijg1ODAyM2M5LWM0NDEtM2YzNy1iYzVlLWFhYzRmNTY4NDljNiIsInRpdGxlIjoiVGhlIG5lZ2F0aXZlIGltcGFjdCBvZiBpbnRlcmZhY2UgZGVzaWduLCBjdXN0b21pemFiaWxpdHksIGluZWZmaWNpZW5jeSwgbWFsZnVuY3Rpb25zLCBhbmQgaW5mb3JtYXRpb24gcmV0cmlldmFsIG9uIHVzZXIgZXhwZXJpZW5jZTogQSBuYXRpb25hbCB1c2FiaWxpdHkgc3VydmV5IG9mIElDVSBjbGluaWNhbCBpbmZvcm1hdGlvbiBzeXN0ZW1zIGluIEZpbmxhbmQiLCJhdXRob3IiOlt7ImZhbWlseSI6IkphbnNzb24iLCJnaXZlbiI6Ik1paWEiLCJwYXJzZS1uYW1lcyI6ZmFsc2UsImRyb3BwaW5nLXBhcnRpY2xlIjoiIiwibm9uLWRyb3BwaW5nLXBhcnRpY2xlIjoiIn0seyJmYW1pbHkiOiJMaWlzYW5hbnR0aSIsImdpdmVuIjoiSmFubmUiLCJwYXJzZS1uYW1lcyI6ZmFsc2UsImRyb3BwaW5nLXBhcnRpY2xlIjoiIiwibm9uLWRyb3BwaW5nLXBhcnRpY2xlIjoiIn0seyJmYW1pbHkiOiJBbGEtS29ra28iLCJnaXZlbiI6IlRlcm8iLCJwYXJzZS1uYW1lcyI6ZmFsc2UsImRyb3BwaW5nLXBhcnRpY2xlIjoiIiwibm9uLWRyb3BwaW5nLXBhcnRpY2xlIjoiIn0seyJmYW1pbHkiOiJSZXBvbmVuIiwiZ2l2ZW4iOiJKYXJtbyIsInBhcnNlLW5hbWVzIjpmYWxzZSwiZHJvcHBpbmctcGFydGljbGUiOiIiLCJub24tZHJvcHBpbmctcGFydGljbGUiOiIifV0sImNvbnRhaW5lci10aXRsZSI6IkludGVybmF0aW9uYWwgSm91cm5hbCBvZiBNZWRpY2FsIEluZm9ybWF0aWNzIiwiRE9JIjoiMTAuMTAxNi9qLmlqbWVkaW5mLjIwMjEuMTA0NjgwIiwiSVNTTiI6IjEzODY1MDU2IiwiaXNzdWVkIjp7ImRhdGUtcGFydHMiOltbMjAyMiwzXV19LCJwYWdlIjoiMTA0NjgwIiwidm9sdW1lIjoiMTU5IiwiY29udGFpbmVyLXRpdGxlLXNob3J0IjoiSW50LiBKLiBNZWQuIEluZm9ybS4ifSwiaXNUZW1wb3JhcnkiOmZhbHNlfV19&quot;,&quot;citationItems&quot;:[{&quot;id&quot;:&quot;858023c9-c441-3f37-bc5e-aac4f56849c6&quot;,&quot;itemData&quot;:{&quot;type&quot;:&quot;article-journal&quot;,&quot;id&quot;:&quot;858023c9-c441-3f37-bc5e-aac4f56849c6&quot;,&quot;title&quot;:&quot;The negative impact of interface design, customizability, inefficiency, malfunctions, and information retrieval on user experience: A national usability survey of ICU clinical information systems in Finland&quot;,&quot;author&quot;:[{&quot;family&quot;:&quot;Jansson&quot;,&quot;given&quot;:&quot;Miia&quot;,&quot;parse-names&quot;:false,&quot;dropping-particle&quot;:&quot;&quot;,&quot;non-dropping-particle&quot;:&quot;&quot;},{&quot;family&quot;:&quot;Liisanantti&quot;,&quot;given&quot;:&quot;Janne&quot;,&quot;parse-names&quot;:false,&quot;dropping-particle&quot;:&quot;&quot;,&quot;non-dropping-particle&quot;:&quot;&quot;},{&quot;family&quot;:&quot;Ala-Kokko&quot;,&quot;given&quot;:&quot;Tero&quot;,&quot;parse-names&quot;:false,&quot;dropping-particle&quot;:&quot;&quot;,&quot;non-dropping-particle&quot;:&quot;&quot;},{&quot;family&quot;:&quot;Reponen&quot;,&quot;given&quot;:&quot;Jarmo&quot;,&quot;parse-names&quot;:false,&quot;dropping-particle&quot;:&quot;&quot;,&quot;non-dropping-particle&quot;:&quot;&quot;}],&quot;container-title&quot;:&quot;International Journal of Medical Informatics&quot;,&quot;DOI&quot;:&quot;10.1016/j.ijmedinf.2021.104680&quot;,&quot;ISSN&quot;:&quot;13865056&quot;,&quot;issued&quot;:{&quot;date-parts&quot;:[[2022,3]]},&quot;page&quot;:&quot;104680&quot;,&quot;volume&quot;:&quot;159&quot;,&quot;container-title-short&quot;:&quot;Int. J. Med. Inform.&quot;},&quot;isTemporary&quot;:false}]},{&quot;citationID&quot;:&quot;MENDELEY_CITATION_84c42b3c-d72f-42c0-915d-3ee0ac40e209&quot;,&quot;properties&quot;:{&quot;noteIndex&quot;:0},&quot;isEdited&quot;:false,&quot;manualOverride&quot;:{&quot;isManuallyOverridden&quot;:false,&quot;citeprocText&quot;:&quot;(Jalilian and Khairat, 2022)&quot;,&quot;manualOverrideText&quot;:&quot;&quot;},&quot;citationTag&quot;:&quot;MENDELEY_CITATION_v3_eyJjaXRhdGlvbklEIjoiTUVOREVMRVlfQ0lUQVRJT05fODRjNDJiM2MtZDcyZi00MmMwLTkxNWQtM2VlMGFjNDBlMjA5IiwicHJvcGVydGllcyI6eyJub3RlSW5kZXgiOjB9LCJpc0VkaXRlZCI6ZmFsc2UsIm1hbnVhbE92ZXJyaWRlIjp7ImlzTWFudWFsbHlPdmVycmlkZGVuIjpmYWxzZSwiY2l0ZXByb2NUZXh0IjoiKEphbGlsaWFuIGFuZCBLaGFpcmF0LCAyMDIyKSIsIm1hbnVhbE92ZXJyaWRlVGV4dCI6IiJ9LCJjaXRhdGlvbkl0ZW1zIjpbeyJpZCI6IjY1OTkzMmU0LTA3MDUtM2QyNC1iZjQ2LWQzYmU1Y2JiOTI3NCIsIml0ZW1EYXRhIjp7InR5cGUiOiJhcnRpY2xlLWpvdXJuYWwiLCJpZCI6IjY1OTkzMmU0LTA3MDUtM2QyNC1iZjQ2LWQzYmU1Y2JiOTI3NCIsInRpdGxlIjoiVGhlIE5leHQtR2VuZXJhdGlvbiBFbGVjdHJvbmljIEhlYWx0aCBSZWNvcmQgaW4gdGhlIElDVTogQSBGb2N1cyBvbiBVc2VyLVRlY2hub2xvZ3kgSW50ZXJmYWNlIHRvIE9wdGltaXplIFBhdGllbnQgU2FmZXR5IGFuZCBRdWFsaXR5LiIsImF1dGhvciI6W3siZmFtaWx5IjoiSmFsaWxpYW4iLCJnaXZlbiI6IkxhbGVoIiwicGFyc2UtbmFtZXMiOmZhbHNlLCJkcm9wcGluZy1wYXJ0aWNsZSI6IiIsIm5vbi1kcm9wcGluZy1wYXJ0aWNsZSI6IiJ9LHsiZmFtaWx5IjoiS2hhaXJhdCIsImdpdmVuIjoiU2FpZiIsInBhcnNlLW5hbWVzIjpmYWxzZSwiZHJvcHBpbmctcGFydGljbGUiOiIiLCJub24tZHJvcHBpbmctcGFydGljbGUiOiIifV0sImNvbnRhaW5lci10aXRsZSI6IlBlcnNwZWN0aXZlcyBpbiBoZWFsdGggaW5mb3JtYXRpb24gbWFuYWdlbWVuIiwiSVNTTiI6IjE1NTktNDEyMiIsIlBNSUQiOiIzNTQ0MDkyNSIsImlzc3VlZCI6eyJkYXRlLXBhcnRzIjpbWzIwMjJdXX0sInBhZ2UiOiIxZyIsImFic3RyYWN0IjoiQXMgYSBrbm93bGVkZ2UtYmFzZWQgZmllbGQgb2YgbWVkaWNpbmUsIGNyaXRpY2FsIGNhcmUgbWVkaWNpbmUgaGFzIGJlbmVmaXRlZCBmcm9tIHRoZSB1c2Ugb2YgdGhlIGVsZWN0cm9uaWMgaGVhbHRoIHJlY29yZHMgKEVIUnMpIGluIGRhaWx5IHByYWN0aWNlLCBhcyBpbnRlbnNpdmUgY2FyZSB1bml0IChJQ1UpIHBhdGllbnRzIGdlbmVyYXRlIHRob3VzYW5kcyBvZiBwaWVjZXMgb2YgY2xpbmljYWwgZGF0YSBlYWNoIGRheS4xIElDVSB0ZWFtcyBtdXN0IHJldmlldywgaW50ZXJwcmV0LCBhbmQgdGFrZSBhY3Rpb24gb24gdGhlc2UgZGF0YSBwb2ludHMgd2hlbiBtYW5hZ2luZyBtdWx0aXBsZSBwYXRpZW50cyBpbiBhIHRpbWUtY29uc3RyYWluZWQgZW52aXJvbm1lbnQuIFRoZSBpbmNyZWFzaW5nIG51bWJlciBvZiBhdmFpbGFibGUgZGF0YSBmYWN0cyB0byBiZSBwcm9jZXNzZWQgYnkgSUNVIGNsaW5pY2lhbnMgZm9yIGRlY2lzaW9uLW1ha2luZyBzdXJwYXNzZXMgaHVtYW4gY29nbml0aXZlIGNhcGFjaXR5LiBJQ1UgcGh5c2ljaWFucyBkZXNjcmliZWQgdGhlIGN1cnJlbnQgZGlzcGxheSBhbmQgcmVwcmVzZW50YXRpb24gb2YgcGF0aWVudCBkYXRhIGluIHRoZSBFSFIgYXMgc3Vib3B0aW11bS4gUGVyZm9ybWFuY2UgZGFzaGJvYXJkcyBhcmUgYW4gaW5mb3JtYXRpb24gZGVsaXZlcnkgc3lzdGVtIHRoYXQgZGlzcGxheSB0aGUgbW9zdCBpbXBvcnRhbnQgaW5mb3JtYXRpb24gYWJvdXQgcGVyZm9ybWFuY2Ugb2JqZWN0aXZlcyB0byBJQ1UgZGlyZWN0b3JzLCBhbGxvd2luZyB0aGVtIHRvIG1vbml0b3IgYW5kIG1hbmFnZSB0aGVpciBJQ1UgcGVyZm9ybWFuY2UgbW9yZSBlZmZlY3RpdmVseS4gVGhlIGRldmVsb3BtZW50IG9mIHZpc3VhbGl6YXRpb24gZGFzaGJvYXJkcyB0aGF0IG1vbml0b3IgSUNVIHBlcmZvcm1hbmNlIHdpbGwgc3RpbGwgbmVlZCB0byBhZGhlcmUgdG8gdXNhYmlsaXR5IHByaW5jaXBsZXMgc3VjaCBhcyBKYWtvYiBOaWVsc2VuJ3MgaGV1cmlzdGljcy4gVGhlIGdvYWwgb2YgaW1wcm92aW5nIEVIUiBpbnRlcmZhY2VzIHdpbGwgZGlyZWN0bHkgZW5oYW5jZSBwcm92aWRlciB3ZWxsLWJlaW5nLCBwYXRpZW50IG91dGNvbWVzLCBhbmQgcXVhbGl0eSBvZiBjYXJlLiIsImlzc3VlIjoiMSIsInZvbHVtZSI6IjE5IiwiY29udGFpbmVyLXRpdGxlLXNob3J0IjoiIn0sImlzVGVtcG9yYXJ5IjpmYWxzZX1dfQ==&quot;,&quot;citationItems&quot;:[{&quot;id&quot;:&quot;659932e4-0705-3d24-bf46-d3be5cbb9274&quot;,&quot;itemData&quot;:{&quot;type&quot;:&quot;article-journal&quot;,&quot;id&quot;:&quot;659932e4-0705-3d24-bf46-d3be5cbb9274&quot;,&quot;title&quot;:&quot;The Next-Generation Electronic Health Record in the ICU: A Focus on User-Technology Interface to Optimize Patient Safety and Quality.&quot;,&quot;author&quot;:[{&quot;family&quot;:&quot;Jalilian&quot;,&quot;given&quot;:&quot;Laleh&quot;,&quot;parse-names&quot;:false,&quot;dropping-particle&quot;:&quot;&quot;,&quot;non-dropping-particle&quot;:&quot;&quot;},{&quot;family&quot;:&quot;Khairat&quot;,&quot;given&quot;:&quot;Saif&quot;,&quot;parse-names&quot;:false,&quot;dropping-particle&quot;:&quot;&quot;,&quot;non-dropping-particle&quot;:&quot;&quot;}],&quot;container-title&quot;:&quot;Perspectives in health information managemen&quot;,&quot;ISSN&quot;:&quot;1559-4122&quot;,&quot;PMID&quot;:&quot;35440925&quot;,&quot;issued&quot;:{&quot;date-parts&quot;:[[2022]]},&quot;page&quot;:&quot;1g&quot;,&quot;abstract&quot;:&quot;As a knowledge-based field of medicine, critical care medicine has benefited from the use of the electronic health records (EHRs) in daily practice, as intensive care unit (ICU) patients generate thousands of pieces of clinical data each day.1 ICU teams must review, interpret, and take action on these data points when managing multiple patients in a time-constrained environment. The increasing number of available data facts to be processed by ICU clinicians for decision-making surpasses human cognitive capacity. ICU physicians described the current display and representation of patient data in the EHR as suboptimum. Performance dashboards are an information delivery system that display the most important information about performance objectives to ICU directors, allowing them to monitor and manage their ICU performance more effectively. The development of visualization dashboards that monitor ICU performance will still need to adhere to usability principles such as Jakob Nielsen's heuristics. The goal of improving EHR interfaces will directly enhance provider well-being, patient outcomes, and quality of care.&quot;,&quot;issue&quot;:&quot;1&quot;,&quot;volume&quot;:&quot;19&quot;,&quot;container-title-short&quot;:&quot;&quot;},&quot;isTemporary&quot;:false}]},{&quot;citationID&quot;:&quot;MENDELEY_CITATION_8340194b-18b0-4ae6-9f1e-27f9895d3e94&quot;,&quot;properties&quot;:{&quot;noteIndex&quot;:0},&quot;isEdited&quot;:false,&quot;manualOverride&quot;:{&quot;isManuallyOverridden&quot;:false,&quot;citeprocText&quot;:&quot;(Davidson &lt;i&gt;et al.&lt;/i&gt;, 2022)&quot;,&quot;manualOverrideText&quot;:&quot;&quot;},&quot;citationTag&quot;:&quot;MENDELEY_CITATION_v3_eyJjaXRhdGlvbklEIjoiTUVOREVMRVlfQ0lUQVRJT05fODM0MDE5NGItMThiMC00YWU2LTlmMWUtMjdmOTg5NWQzZTk0IiwicHJvcGVydGllcyI6eyJub3RlSW5kZXgiOjB9LCJpc0VkaXRlZCI6ZmFsc2UsIm1hbnVhbE92ZXJyaWRlIjp7ImlzTWFudWFsbHlPdmVycmlkZGVuIjpmYWxzZSwiY2l0ZXByb2NUZXh0IjoiKERhdmlkc29uIDxpPmV0IGFsLjwvaT4sIDIwMjIpIiwibWFudWFsT3ZlcnJpZGVUZXh0IjoiIn0sImNpdGF0aW9uSXRlbXMiOlt7ImlkIjoiNTMzY2RiZWEtODE2Mi0zNzljLWE2MDgtZjA4NDUwMGI4OTE3IiwiaXRlbURhdGEiOnsidHlwZSI6ImFydGljbGUtam91cm5hbCIsImlkIjoiNTMzY2RiZWEtODE2Mi0zNzljLWE2MDgtZjA4NDUwMGI4OTE3IiwidGl0bGUiOiJSZXF1aXJlbWVudHMgZm9yIGEgQmVzcG9rZSBJbnRlbnNpdmUgQ2FyZSBVbml0IERhc2hib2FyZCBpbiBSZXNwb25zZSB0byB0aGUgQ09WSUQtMTkgUGFuZGVtaWM6IFNlbWlzdHJ1Y3R1cmVkIEludGVydmlldyBTdHVkeSIsImF1dGhvciI6W3siZmFtaWx5IjoiRGF2aWRzb24iLCJnaXZlbiI6IkJyaXR0YW55IiwicGFyc2UtbmFtZXMiOmZhbHNlLCJkcm9wcGluZy1wYXJ0aWNsZSI6IiIsIm5vbi1kcm9wcGluZy1wYXJ0aWNsZSI6IiJ9LHsiZmFtaWx5IjoiRmVycmVyIFBvcnRpbGxvIiwiZ2l2ZW4iOiJLYXRpdXNrYSBNYXJhIiwicGFyc2UtbmFtZXMiOmZhbHNlLCJkcm9wcGluZy1wYXJ0aWNsZSI6IiIsIm5vbi1kcm9wcGluZy1wYXJ0aWNsZSI6IiJ9LHsiZmFtaWx5IjoiV2FjIiwiZ2l2ZW4iOiJNYXJjZWxpIiwicGFyc2UtbmFtZXMiOmZhbHNlLCJkcm9wcGluZy1wYXJ0aWNsZSI6IiIsIm5vbi1kcm9wcGluZy1wYXJ0aWNsZSI6IiJ9LHsiZmFtaWx5IjoiTWNXaWxsaWFtcyIsImdpdmVuIjoiQ2hyaXMiLCJwYXJzZS1uYW1lcyI6ZmFsc2UsImRyb3BwaW5nLXBhcnRpY2xlIjoiIiwibm9uLWRyb3BwaW5nLXBhcnRpY2xlIjoiIn0seyJmYW1pbHkiOiJCb3VyZGVhdXgiLCJnaXZlbiI6IkNocmlzdG9waGVyIiwicGFyc2UtbmFtZXMiOmZhbHNlLCJkcm9wcGluZy1wYXJ0aWNsZSI6IiIsIm5vbi1kcm9wcGluZy1wYXJ0aWNsZSI6IiJ9LHsiZmFtaWx5IjoiQ3JhZGRvY2siLCJnaXZlbiI6IklhbiIsInBhcnNlLW5hbWVzIjpmYWxzZSwiZHJvcHBpbmctcGFydGljbGUiOiIiLCJub24tZHJvcHBpbmctcGFydGljbGUiOiIifV0sImNvbnRhaW5lci10aXRsZSI6IkpNSVIgSHVtYW4gRmFjdG9ycyIsImNvbnRhaW5lci10aXRsZS1zaG9ydCI6IkpNSVIgSHVtLiBGYWN0b3JzIiwiRE9JIjoiMTAuMjE5Ni8zMDUyMyIsIklTU04iOiIyMjkyLTk0OTUiLCJpc3N1ZWQiOnsiZGF0ZS1wYXJ0cyI6W1syMDIyLDQsMTNdXX0sInBhZ2UiOiJlMzA1MjMiLCJpc3N1ZSI6IjIiLCJ2b2x1bWUiOiI5In0sImlzVGVtcG9yYXJ5IjpmYWxzZX1dfQ==&quot;,&quot;citationItems&quot;:[{&quot;id&quot;:&quot;533cdbea-8162-379c-a608-f084500b8917&quot;,&quot;itemData&quot;:{&quot;type&quot;:&quot;article-journal&quot;,&quot;id&quot;:&quot;533cdbea-8162-379c-a608-f084500b8917&quot;,&quot;title&quot;:&quot;Requirements for a Bespoke Intensive Care Unit Dashboard in Response to the COVID-19 Pandemic: Semistructured Interview Study&quot;,&quot;author&quot;:[{&quot;family&quot;:&quot;Davidson&quot;,&quot;given&quot;:&quot;Brittany&quot;,&quot;parse-names&quot;:false,&quot;dropping-particle&quot;:&quot;&quot;,&quot;non-dropping-particle&quot;:&quot;&quot;},{&quot;family&quot;:&quot;Ferrer Portillo&quot;,&quot;given&quot;:&quot;Katiuska Mara&quot;,&quot;parse-names&quot;:false,&quot;dropping-particle&quot;:&quot;&quot;,&quot;non-dropping-particle&quot;:&quot;&quot;},{&quot;family&quot;:&quot;Wac&quot;,&quot;given&quot;:&quot;Marceli&quot;,&quot;parse-names&quot;:false,&quot;dropping-particle&quot;:&quot;&quot;,&quot;non-dropping-particle&quot;:&quot;&quot;},{&quot;family&quot;:&quot;McWilliams&quot;,&quot;given&quot;:&quot;Chris&quot;,&quot;parse-names&quot;:false,&quot;dropping-particle&quot;:&quot;&quot;,&quot;non-dropping-particle&quot;:&quot;&quot;},{&quot;family&quot;:&quot;Bourdeaux&quot;,&quot;given&quot;:&quot;Christopher&quot;,&quot;parse-names&quot;:false,&quot;dropping-particle&quot;:&quot;&quot;,&quot;non-dropping-particle&quot;:&quot;&quot;},{&quot;family&quot;:&quot;Craddock&quot;,&quot;given&quot;:&quot;Ian&quot;,&quot;parse-names&quot;:false,&quot;dropping-particle&quot;:&quot;&quot;,&quot;non-dropping-particle&quot;:&quot;&quot;}],&quot;container-title&quot;:&quot;JMIR Human Factors&quot;,&quot;container-title-short&quot;:&quot;JMIR Hum. Factors&quot;,&quot;DOI&quot;:&quot;10.2196/30523&quot;,&quot;ISSN&quot;:&quot;2292-9495&quot;,&quot;issued&quot;:{&quot;date-parts&quot;:[[2022,4,13]]},&quot;page&quot;:&quot;e30523&quot;,&quot;issue&quot;:&quot;2&quot;,&quot;volume&quot;:&quot;9&quot;},&quot;isTemporary&quot;:false}]},{&quot;citationID&quot;:&quot;MENDELEY_CITATION_b6de9541-80cd-42dc-9ec1-d016b8aaa8cb&quot;,&quot;properties&quot;:{&quot;noteIndex&quot;:0},&quot;isEdited&quot;:false,&quot;manualOverride&quot;:{&quot;isManuallyOverridden&quot;:false,&quot;citeprocText&quot;:&quot;(El‐Sayed &lt;i&gt;et al.&lt;/i&gt;, 2025)&quot;,&quot;manualOverrideText&quot;:&quot;&quot;},&quot;citationTag&quot;:&quot;MENDELEY_CITATION_v3_eyJjaXRhdGlvbklEIjoiTUVOREVMRVlfQ0lUQVRJT05fYjZkZTk1NDEtODBjZC00MmRjLTllYzEtZDAxNmI4YWFhOGNiIiwicHJvcGVydGllcyI6eyJub3RlSW5kZXgiOjB9LCJpc0VkaXRlZCI6ZmFsc2UsIm1hbnVhbE92ZXJyaWRlIjp7ImlzTWFudWFsbHlPdmVycmlkZGVuIjpmYWxzZSwiY2l0ZXByb2NUZXh0IjoiKEVs4oCQU2F5ZWQgPGk+ZXQgYWwuPC9pPiwgMjAyNSkiLCJtYW51YWxPdmVycmlkZVRleHQiOiIifSwiY2l0YXRpb25JdGVtcyI6W3siaWQiOiI3Y2NiNzg1My02MjkwLTMyYWEtYWUzZi0xZWE0ZDRjYjdmNDgiLCJpdGVtRGF0YSI6eyJ0eXBlIjoiYXJ0aWNsZS1qb3VybmFsIiwiaWQiOiI3Y2NiNzg1My02MjkwLTMyYWEtYWUzZi0xZWE0ZDRjYjdmNDgiLCJ0aXRsZSI6IlRoZSBJbXBhY3Qgb2YgRGlnaXRhbCBDdWx0dXJlLCBEaWdpdGFsIENvbXBldGVuY2UgYW5kIENsaW5pY2FsIERlY2lzaW9uIFN1cHBvcnQgU3lzdGVtIFVzYWJpbGl0eSBvbiBDcml0aWNhbCBDYXJlIE51cnNlcycgQ2xpbmljYWwgSnVkZ2VtZW50OiBBIE1vZGVyYXRlZCBNb2RlcmF0aW9uIEFuYWx5c2lzIiwiYXV0aG9yIjpbeyJmYW1pbHkiOiJFbOKAkFNheWVkIiwiZ2l2ZW4iOiJBaG1lZCBBYmRlbHdhaGFiIElicmFoaW0iLCJwYXJzZS1uYW1lcyI6ZmFsc2UsImRyb3BwaW5nLXBhcnRpY2xlIjoiIiwibm9uLWRyb3BwaW5nLXBhcnRpY2xlIjoiIn0seyJmYW1pbHkiOiJBbHNlbmFueSIsImdpdmVuIjoiU2FtaXJhIEFobWVkIiwicGFyc2UtbmFtZXMiOmZhbHNlLCJkcm9wcGluZy1wYXJ0aWNsZSI6IiIsIm5vbi1kcm9wcGluZy1wYXJ0aWNsZSI6IiJ9LHsiZmFtaWx5IjoiRWzigJBTYXllZCIsImdpdmVuIjoiQm9zaHJhIEthcmVtIE1vaGFtZWQiLCJwYXJzZS1uYW1lcyI6ZmFsc2UsImRyb3BwaW5nLXBhcnRpY2xlIjoiIiwibm9uLWRyb3BwaW5nLXBhcnRpY2xlIjoiIn0seyJmYW1pbHkiOiJBbGZhcmFpZHkiLCJnaXZlbiI6IkhhbGEgQWhtZWQgQWJkdWxsYWgiLCJwYXJzZS1uYW1lcyI6ZmFsc2UsImRyb3BwaW5nLXBhcnRpY2xlIjoiIiwibm9uLWRyb3BwaW5nLXBhcnRpY2xlIjoiIn0seyJmYW1pbHkiOiJBc2FsIiwiZ2l2ZW4iOiJNYWhhIEdhbWFsIFJhbWFkYW4iLCJwYXJzZS1uYW1lcyI6ZmFsc2UsImRyb3BwaW5nLXBhcnRpY2xlIjoiIiwibm9uLWRyb3BwaW5nLXBhcnRpY2xlIjoiIn1dLCJjb250YWluZXItdGl0bGUiOiJOdXJzaW5nIGluIENyaXRpY2FsIENhcmUiLCJET0kiOiIxMC4xMTExL25pY2MuNzAxMTgiLCJJU1NOIjoiMTM2Mi0xMDE3IiwiaXNzdWVkIjp7ImRhdGUtcGFydHMiOltbMjAyNSw3LDIxXV19LCJpc3N1ZSI6IjQiLCJ2b2x1bWUiOiIzMCIsImNvbnRhaW5lci10aXRsZS1zaG9ydCI6Ik51cnMuIENyaXQuIENhcmUifSwiaXNUZW1wb3JhcnkiOmZhbHNlfV19&quot;,&quot;citationItems&quot;:[{&quot;id&quot;:&quot;7ccb7853-6290-32aa-ae3f-1ea4d4cb7f48&quot;,&quot;itemData&quot;:{&quot;type&quot;:&quot;article-journal&quot;,&quot;id&quot;:&quot;7ccb7853-6290-32aa-ae3f-1ea4d4cb7f48&quot;,&quot;title&quot;:&quot;The Impact of Digital Culture, Digital Competence and Clinical Decision Support System Usability on Critical Care Nurses' Clinical Judgement: A Moderated Moderation Analysis&quot;,&quot;author&quot;:[{&quot;family&quot;:&quot;El‐Sayed&quot;,&quot;given&quot;:&quot;Ahmed Abdelwahab Ibrahim&quot;,&quot;parse-names&quot;:false,&quot;dropping-particle&quot;:&quot;&quot;,&quot;non-dropping-particle&quot;:&quot;&quot;},{&quot;family&quot;:&quot;Alsenany&quot;,&quot;given&quot;:&quot;Samira Ahmed&quot;,&quot;parse-names&quot;:false,&quot;dropping-particle&quot;:&quot;&quot;,&quot;non-dropping-particle&quot;:&quot;&quot;},{&quot;family&quot;:&quot;El‐Sayed&quot;,&quot;given&quot;:&quot;Boshra Karem Mohamed&quot;,&quot;parse-names&quot;:false,&quot;dropping-particle&quot;:&quot;&quot;,&quot;non-dropping-particle&quot;:&quot;&quot;},{&quot;family&quot;:&quot;Alfaraidy&quot;,&quot;given&quot;:&quot;Hala Ahmed Abdullah&quot;,&quot;parse-names&quot;:false,&quot;dropping-particle&quot;:&quot;&quot;,&quot;non-dropping-particle&quot;:&quot;&quot;},{&quot;family&quot;:&quot;Asal&quot;,&quot;given&quot;:&quot;Maha Gamal Ramadan&quot;,&quot;parse-names&quot;:false,&quot;dropping-particle&quot;:&quot;&quot;,&quot;non-dropping-particle&quot;:&quot;&quot;}],&quot;container-title&quot;:&quot;Nursing in Critical Care&quot;,&quot;DOI&quot;:&quot;10.1111/nicc.70118&quot;,&quot;ISSN&quot;:&quot;1362-1017&quot;,&quot;issued&quot;:{&quot;date-parts&quot;:[[2025,7,21]]},&quot;issue&quot;:&quot;4&quot;,&quot;volume&quot;:&quot;30&quot;,&quot;container-title-short&quot;:&quot;Nurs. Crit. Care&quot;},&quot;isTemporary&quot;:false}]},{&quot;citationID&quot;:&quot;MENDELEY_CITATION_a7058802-53a4-4286-85be-846c184540c9&quot;,&quot;properties&quot;:{&quot;noteIndex&quot;:0},&quot;isEdited&quot;:false,&quot;manualOverride&quot;:{&quot;isManuallyOverridden&quot;:false,&quot;citeprocText&quot;:&quot;(El‐Sayed &lt;i&gt;et al.&lt;/i&gt;, 2025)&quot;,&quot;manualOverrideText&quot;:&quot;&quot;},&quot;citationTag&quot;:&quot;MENDELEY_CITATION_v3_eyJjaXRhdGlvbklEIjoiTUVOREVMRVlfQ0lUQVRJT05fYTcwNTg4MDItNTNhNC00Mjg2LTg1YmUtODQ2YzE4NDU0MGM5IiwicHJvcGVydGllcyI6eyJub3RlSW5kZXgiOjB9LCJpc0VkaXRlZCI6ZmFsc2UsIm1hbnVhbE92ZXJyaWRlIjp7ImlzTWFudWFsbHlPdmVycmlkZGVuIjpmYWxzZSwiY2l0ZXByb2NUZXh0IjoiKEVs4oCQU2F5ZWQgPGk+ZXQgYWwuPC9pPiwgMjAyNSkiLCJtYW51YWxPdmVycmlkZVRleHQiOiIifSwiY2l0YXRpb25JdGVtcyI6W3siaWQiOiI3Y2NiNzg1My02MjkwLTMyYWEtYWUzZi0xZWE0ZDRjYjdmNDgiLCJpdGVtRGF0YSI6eyJ0eXBlIjoiYXJ0aWNsZS1qb3VybmFsIiwiaWQiOiI3Y2NiNzg1My02MjkwLTMyYWEtYWUzZi0xZWE0ZDRjYjdmNDgiLCJ0aXRsZSI6IlRoZSBJbXBhY3Qgb2YgRGlnaXRhbCBDdWx0dXJlLCBEaWdpdGFsIENvbXBldGVuY2UgYW5kIENsaW5pY2FsIERlY2lzaW9uIFN1cHBvcnQgU3lzdGVtIFVzYWJpbGl0eSBvbiBDcml0aWNhbCBDYXJlIE51cnNlcycgQ2xpbmljYWwgSnVkZ2VtZW50OiBBIE1vZGVyYXRlZCBNb2RlcmF0aW9uIEFuYWx5c2lzIiwiYXV0aG9yIjpbeyJmYW1pbHkiOiJFbOKAkFNheWVkIiwiZ2l2ZW4iOiJBaG1lZCBBYmRlbHdhaGFiIElicmFoaW0iLCJwYXJzZS1uYW1lcyI6ZmFsc2UsImRyb3BwaW5nLXBhcnRpY2xlIjoiIiwibm9uLWRyb3BwaW5nLXBhcnRpY2xlIjoiIn0seyJmYW1pbHkiOiJBbHNlbmFueSIsImdpdmVuIjoiU2FtaXJhIEFobWVkIiwicGFyc2UtbmFtZXMiOmZhbHNlLCJkcm9wcGluZy1wYXJ0aWNsZSI6IiIsIm5vbi1kcm9wcGluZy1wYXJ0aWNsZSI6IiJ9LHsiZmFtaWx5IjoiRWzigJBTYXllZCIsImdpdmVuIjoiQm9zaHJhIEthcmVtIE1vaGFtZWQiLCJwYXJzZS1uYW1lcyI6ZmFsc2UsImRyb3BwaW5nLXBhcnRpY2xlIjoiIiwibm9uLWRyb3BwaW5nLXBhcnRpY2xlIjoiIn0seyJmYW1pbHkiOiJBbGZhcmFpZHkiLCJnaXZlbiI6IkhhbGEgQWhtZWQgQWJkdWxsYWgiLCJwYXJzZS1uYW1lcyI6ZmFsc2UsImRyb3BwaW5nLXBhcnRpY2xlIjoiIiwibm9uLWRyb3BwaW5nLXBhcnRpY2xlIjoiIn0seyJmYW1pbHkiOiJBc2FsIiwiZ2l2ZW4iOiJNYWhhIEdhbWFsIFJhbWFkYW4iLCJwYXJzZS1uYW1lcyI6ZmFsc2UsImRyb3BwaW5nLXBhcnRpY2xlIjoiIiwibm9uLWRyb3BwaW5nLXBhcnRpY2xlIjoiIn1dLCJjb250YWluZXItdGl0bGUiOiJOdXJzaW5nIGluIENyaXRpY2FsIENhcmUiLCJET0kiOiIxMC4xMTExL25pY2MuNzAxMTgiLCJJU1NOIjoiMTM2Mi0xMDE3IiwiaXNzdWVkIjp7ImRhdGUtcGFydHMiOltbMjAyNSw3LDIxXV19LCJpc3N1ZSI6IjQiLCJ2b2x1bWUiOiIzMCIsImNvbnRhaW5lci10aXRsZS1zaG9ydCI6Ik51cnMuIENyaXQuIENhcmUifSwiaXNUZW1wb3JhcnkiOmZhbHNlfV19&quot;,&quot;citationItems&quot;:[{&quot;id&quot;:&quot;7ccb7853-6290-32aa-ae3f-1ea4d4cb7f48&quot;,&quot;itemData&quot;:{&quot;type&quot;:&quot;article-journal&quot;,&quot;id&quot;:&quot;7ccb7853-6290-32aa-ae3f-1ea4d4cb7f48&quot;,&quot;title&quot;:&quot;The Impact of Digital Culture, Digital Competence and Clinical Decision Support System Usability on Critical Care Nurses' Clinical Judgement: A Moderated Moderation Analysis&quot;,&quot;author&quot;:[{&quot;family&quot;:&quot;El‐Sayed&quot;,&quot;given&quot;:&quot;Ahmed Abdelwahab Ibrahim&quot;,&quot;parse-names&quot;:false,&quot;dropping-particle&quot;:&quot;&quot;,&quot;non-dropping-particle&quot;:&quot;&quot;},{&quot;family&quot;:&quot;Alsenany&quot;,&quot;given&quot;:&quot;Samira Ahmed&quot;,&quot;parse-names&quot;:false,&quot;dropping-particle&quot;:&quot;&quot;,&quot;non-dropping-particle&quot;:&quot;&quot;},{&quot;family&quot;:&quot;El‐Sayed&quot;,&quot;given&quot;:&quot;Boshra Karem Mohamed&quot;,&quot;parse-names&quot;:false,&quot;dropping-particle&quot;:&quot;&quot;,&quot;non-dropping-particle&quot;:&quot;&quot;},{&quot;family&quot;:&quot;Alfaraidy&quot;,&quot;given&quot;:&quot;Hala Ahmed Abdullah&quot;,&quot;parse-names&quot;:false,&quot;dropping-particle&quot;:&quot;&quot;,&quot;non-dropping-particle&quot;:&quot;&quot;},{&quot;family&quot;:&quot;Asal&quot;,&quot;given&quot;:&quot;Maha Gamal Ramadan&quot;,&quot;parse-names&quot;:false,&quot;dropping-particle&quot;:&quot;&quot;,&quot;non-dropping-particle&quot;:&quot;&quot;}],&quot;container-title&quot;:&quot;Nursing in Critical Care&quot;,&quot;DOI&quot;:&quot;10.1111/nicc.70118&quot;,&quot;ISSN&quot;:&quot;1362-1017&quot;,&quot;issued&quot;:{&quot;date-parts&quot;:[[2025,7,21]]},&quot;issue&quot;:&quot;4&quot;,&quot;volume&quot;:&quot;30&quot;,&quot;container-title-short&quot;:&quot;Nurs. Crit. Care&quot;},&quot;isTemporary&quot;:false}]},{&quot;citationID&quot;:&quot;MENDELEY_CITATION_f0d74d15-f8cb-4895-888b-0a85e8d5d800&quot;,&quot;properties&quot;:{&quot;noteIndex&quot;:0},&quot;isEdited&quot;:false,&quot;manualOverride&quot;:{&quot;isManuallyOverridden&quot;:false,&quot;citeprocText&quot;:&quot;(Saleem &lt;i&gt;et al.&lt;/i&gt;, 2015)&quot;,&quot;manualOverrideText&quot;:&quot;&quot;},&quot;citationTag&quot;:&quot;MENDELEY_CITATION_v3_eyJjaXRhdGlvbklEIjoiTUVOREVMRVlfQ0lUQVRJT05fZjBkNzRkMTUtZjhjYi00ODk1LTg4OGItMGE4NWU4ZDVkODAwIiwicHJvcGVydGllcyI6eyJub3RlSW5kZXgiOjB9LCJpc0VkaXRlZCI6ZmFsc2UsIm1hbnVhbE92ZXJyaWRlIjp7ImlzTWFudWFsbHlPdmVycmlkZGVuIjpmYWxzZSwiY2l0ZXByb2NUZXh0IjoiKFNhbGVlbSA8aT5ldCBhbC48L2k+LCAyMDE1KSIsIm1hbnVhbE92ZXJyaWRlVGV4dCI6IiJ9LCJjaXRhdGlvbkl0ZW1zIjpbeyJpZCI6IjJkYWE4ZGVmLTYyYTAtM2M4MC04NmFjLWQzMjA0OWZmMjQ3YSIsIml0ZW1EYXRhIjp7InR5cGUiOiJhcnRpY2xlLWpvdXJuYWwiLCJpZCI6IjJkYWE4ZGVmLTYyYTAtM2M4MC04NmFjLWQzMjA0OWZmMjQ3YSIsInRpdGxlIjoiVW5kZXJzdGFuZGluZyBiYXJyaWVycyBhbmQgZmFjaWxpdGF0b3JzIHRvIHRoZSB1c2Ugb2YgQ2xpbmljYWwgSW5mb3JtYXRpb24gU3lzdGVtcyBmb3IgaW50ZW5zaXZlIGNhcmUgdW5pdHMgYW5kIEFuZXN0aGVzaWEgUmVjb3JkIEtlZXBpbmc6IEEgcmFwaWQgZXRobm9ncmFwaHkiLCJhdXRob3IiOlt7ImZhbWlseSI6IlNhbGVlbSIsImdpdmVuIjoiSmFzb24gSi4iLCJwYXJzZS1uYW1lcyI6ZmFsc2UsImRyb3BwaW5nLXBhcnRpY2xlIjoiIiwibm9uLWRyb3BwaW5nLXBhcnRpY2xlIjoiIn0seyJmYW1pbHkiOiJQbGV3IiwiZ2l2ZW4iOiJXaWxsaWFtIFIuIiwicGFyc2UtbmFtZXMiOmZhbHNlLCJkcm9wcGluZy1wYXJ0aWNsZSI6IiIsIm5vbi1kcm9wcGluZy1wYXJ0aWNsZSI6IiJ9LHsiZmFtaWx5IjoiU3BlaXIiLCJnaXZlbiI6IlJvc3MgQy4iLCJwYXJzZS1uYW1lcyI6ZmFsc2UsImRyb3BwaW5nLXBhcnRpY2xlIjoiIiwibm9uLWRyb3BwaW5nLXBhcnRpY2xlIjoiIn0seyJmYW1pbHkiOiJIZXJvdXQiLCJnaXZlbiI6Ikplbm5pZmVyIiwicGFyc2UtbmFtZXMiOmZhbHNlLCJkcm9wcGluZy1wYXJ0aWNsZSI6IiIsIm5vbi1kcm9wcGluZy1wYXJ0aWNsZSI6IiJ9LHsiZmFtaWx5IjoiV2lsY2siLCJnaXZlbiI6Ik5hbmN5IFIuIiwicGFyc2UtbmFtZXMiOmZhbHNlLCJkcm9wcGluZy1wYXJ0aWNsZSI6IiIsIm5vbi1kcm9wcGluZy1wYXJ0aWNsZSI6IiJ9LHsiZmFtaWx5IjoiUnlhbiIsImdpdmVuIjoiRGFsZSBNYXJpZSIsInBhcnNlLW5hbWVzIjpmYWxzZSwiZHJvcHBpbmctcGFydGljbGUiOiIiLCJub24tZHJvcHBpbmctcGFydGljbGUiOiIifSx7ImZhbWlseSI6IkN1bGxlbiIsImdpdmVuIjoiVGhlcmVzYSBBLiIsInBhcnNlLW5hbWVzIjpmYWxzZSwiZHJvcHBpbmctcGFydGljbGUiOiIiLCJub24tZHJvcHBpbmctcGFydGljbGUiOiIifSx7ImZhbWlseSI6IlNjb3R0IiwiZ2l2ZW4iOiJKZWFuIE0uIiwicGFyc2UtbmFtZXMiOmZhbHNlLCJkcm9wcGluZy1wYXJ0aWNsZSI6IiIsIm5vbi1kcm9wcGluZy1wYXJ0aWNsZSI6IiJ9LHsiZmFtaWx5IjoiQmVlbmUiLCJnaXZlbiI6Ik11cmllbGxlIFMuIiwicGFyc2UtbmFtZXMiOmZhbHNlLCJkcm9wcGluZy1wYXJ0aWNsZSI6IiIsIm5vbi1kcm9wcGluZy1wYXJ0aWNsZSI6IiJ9LHsiZmFtaWx5IjoiUGhpbGxpcHMiLCJnaXZlbiI6IlRvbmkiLCJwYXJzZS1uYW1lcyI6ZmFsc2UsImRyb3BwaW5nLXBhcnRpY2xlIjoiIiwibm9uLWRyb3BwaW5nLXBhcnRpY2xlIjoiIn1dLCJjb250YWluZXItdGl0bGUiOiJJbnRlcm5hdGlvbmFsIEpvdXJuYWwgb2YgTWVkaWNhbCBJbmZvcm1hdGljcyIsImNvbnRhaW5lci10aXRsZS1zaG9ydCI6IkludC4gSi4gTWVkLiBJbmZvcm0uIiwiRE9JIjoiMTAuMTAxNi9qLmlqbWVkaW5mLjIwMTUuMDMuMDA2IiwiSVNTTiI6IjEzODY1MDU2IiwiaXNzdWVkIjp7ImRhdGUtcGFydHMiOltbMjAxNSw3XV19LCJwYWdlIjoiNTAwLTUxMSIsImlzc3VlIjoiNyIsInZvbHVtZSI6Ijg0In0sImlzVGVtcG9yYXJ5IjpmYWxzZX1dfQ==&quot;,&quot;citationItems&quot;:[{&quot;id&quot;:&quot;2daa8def-62a0-3c80-86ac-d32049ff247a&quot;,&quot;itemData&quot;:{&quot;type&quot;:&quot;article-journal&quot;,&quot;id&quot;:&quot;2daa8def-62a0-3c80-86ac-d32049ff247a&quot;,&quot;title&quot;:&quot;Understanding barriers and facilitators to the use of Clinical Information Systems for intensive care units and Anesthesia Record Keeping: A rapid ethnography&quot;,&quot;author&quot;:[{&quot;family&quot;:&quot;Saleem&quot;,&quot;given&quot;:&quot;Jason J.&quot;,&quot;parse-names&quot;:false,&quot;dropping-particle&quot;:&quot;&quot;,&quot;non-dropping-particle&quot;:&quot;&quot;},{&quot;family&quot;:&quot;Plew&quot;,&quot;given&quot;:&quot;William R.&quot;,&quot;parse-names&quot;:false,&quot;dropping-particle&quot;:&quot;&quot;,&quot;non-dropping-particle&quot;:&quot;&quot;},{&quot;family&quot;:&quot;Speir&quot;,&quot;given&quot;:&quot;Ross C.&quot;,&quot;parse-names&quot;:false,&quot;dropping-particle&quot;:&quot;&quot;,&quot;non-dropping-particle&quot;:&quot;&quot;},{&quot;family&quot;:&quot;Herout&quot;,&quot;given&quot;:&quot;Jennifer&quot;,&quot;parse-names&quot;:false,&quot;dropping-particle&quot;:&quot;&quot;,&quot;non-dropping-particle&quot;:&quot;&quot;},{&quot;family&quot;:&quot;Wilck&quot;,&quot;given&quot;:&quot;Nancy R.&quot;,&quot;parse-names&quot;:false,&quot;dropping-particle&quot;:&quot;&quot;,&quot;non-dropping-particle&quot;:&quot;&quot;},{&quot;family&quot;:&quot;Ryan&quot;,&quot;given&quot;:&quot;Dale Marie&quot;,&quot;parse-names&quot;:false,&quot;dropping-particle&quot;:&quot;&quot;,&quot;non-dropping-particle&quot;:&quot;&quot;},{&quot;family&quot;:&quot;Cullen&quot;,&quot;given&quot;:&quot;Theresa A.&quot;,&quot;parse-names&quot;:false,&quot;dropping-particle&quot;:&quot;&quot;,&quot;non-dropping-particle&quot;:&quot;&quot;},{&quot;family&quot;:&quot;Scott&quot;,&quot;given&quot;:&quot;Jean M.&quot;,&quot;parse-names&quot;:false,&quot;dropping-particle&quot;:&quot;&quot;,&quot;non-dropping-particle&quot;:&quot;&quot;},{&quot;family&quot;:&quot;Beene&quot;,&quot;given&quot;:&quot;Murielle S.&quot;,&quot;parse-names&quot;:false,&quot;dropping-particle&quot;:&quot;&quot;,&quot;non-dropping-particle&quot;:&quot;&quot;},{&quot;family&quot;:&quot;Phillips&quot;,&quot;given&quot;:&quot;Toni&quot;,&quot;parse-names&quot;:false,&quot;dropping-particle&quot;:&quot;&quot;,&quot;non-dropping-particle&quot;:&quot;&quot;}],&quot;container-title&quot;:&quot;International Journal of Medical Informatics&quot;,&quot;container-title-short&quot;:&quot;Int. J. Med. Inform.&quot;,&quot;DOI&quot;:&quot;10.1016/j.ijmedinf.2015.03.006&quot;,&quot;ISSN&quot;:&quot;13865056&quot;,&quot;issued&quot;:{&quot;date-parts&quot;:[[2015,7]]},&quot;page&quot;:&quot;500-511&quot;,&quot;issue&quot;:&quot;7&quot;,&quot;volume&quot;:&quot;84&quot;},&quot;isTemporary&quot;:false}]},{&quot;citationID&quot;:&quot;MENDELEY_CITATION_66bbef00-3d3d-408a-b785-4810766aaad7&quot;,&quot;properties&quot;:{&quot;noteIndex&quot;:0},&quot;isEdited&quot;:false,&quot;manualOverride&quot;:{&quot;isManuallyOverridden&quot;:true,&quot;citeprocText&quot;:&quot;(Strudwick &lt;i&gt;et al.&lt;/i&gt;, 2018)&quot;,&quot;manualOverrideText&quot;:&quot;(2018)&quot;},&quot;citationTag&quot;:&quot;MENDELEY_CITATION_v3_eyJjaXRhdGlvbklEIjoiTUVOREVMRVlfQ0lUQVRJT05fNjZiYmVmMDAtM2QzZC00MDhhLWI3ODUtNDgxMDc2NmFhYWQ3IiwicHJvcGVydGllcyI6eyJub3RlSW5kZXgiOjB9LCJpc0VkaXRlZCI6ZmFsc2UsIm1hbnVhbE92ZXJyaWRlIjp7ImlzTWFudWFsbHlPdmVycmlkZGVuIjp0cnVlLCJjaXRlcHJvY1RleHQiOiIoU3RydWR3aWNrIDxpPmV0IGFsLjwvaT4sIDIwMTgpIiwibWFudWFsT3ZlcnJpZGVUZXh0IjoiKDIwMTgpIn0sImNpdGF0aW9uSXRlbXMiOlt7ImlkIjoiYTUzYmYxZTQtMzE1Yi0zMzIzLThmODctYTkxYWVlY2Y4ZTBlIiwiaXRlbURhdGEiOnsidHlwZSI6ImFydGljbGUtam91cm5hbCIsImlkIjoiYTUzYmYxZTQtMzE1Yi0zMzIzLThmODctYTkxYWVlY2Y4ZTBlIiwidGl0bGUiOiJBY3V0ZSBjYXJlIG51cnNlc+KAmSBwZXJjZXB0aW9ucyBvZiBlbGVjdHJvbmljIGhlYWx0aCByZWNvcmQgdXNlOiBBIG1peGVkIG1ldGhvZCBzdHVkeSIsImF1dGhvciI6W3siZmFtaWx5IjoiU3RydWR3aWNrIiwiZ2l2ZW4iOiJHaWxsaWFuIiwicGFyc2UtbmFtZXMiOmZhbHNlLCJkcm9wcGluZy1wYXJ0aWNsZSI6IiIsIm5vbi1kcm9wcGluZy1wYXJ0aWNsZSI6IiJ9LHsiZmFtaWx5IjoiTWNHaWxsaXMgSGFsbCIsImdpdmVuIjoiTGluZGEiLCJwYXJzZS1uYW1lcyI6ZmFsc2UsImRyb3BwaW5nLXBhcnRpY2xlIjoiIiwibm9uLWRyb3BwaW5nLXBhcnRpY2xlIjoiIn0seyJmYW1pbHkiOiJOYWdsZSIsImdpdmVuIjoiTHlubiIsInBhcnNlLW5hbWVzIjpmYWxzZSwiZHJvcHBpbmctcGFydGljbGUiOiIiLCJub24tZHJvcHBpbmctcGFydGljbGUiOiIifSx7ImZhbWlseSI6IlRyYm92aWNoIiwiZ2l2ZW4iOiJQYXRyaWNpYSIsInBhcnNlLW5hbWVzIjpmYWxzZSwiZHJvcHBpbmctcGFydGljbGUiOiIiLCJub24tZHJvcHBpbmctcGFydGljbGUiOiIifV0sImNvbnRhaW5lci10aXRsZSI6Ik51cnNpbmcgT3BlbiIsImNvbnRhaW5lci10aXRsZS1zaG9ydCI6Ik51cnMuIE9wZW4iLCJET0kiOiIxMC4xMDAyL25vcDIuMTU3IiwiSVNTTiI6IjIwNTQtMTA1OCIsImlzc3VlZCI6eyJkYXRlLXBhcnRzIjpbWzIwMTgsMTAsN11dfSwicGFnZSI6IjQ5MS01MDAiLCJpc3N1ZSI6IjQiLCJ2b2x1bWUiOiI1In0sImlzVGVtcG9yYXJ5IjpmYWxzZX1dfQ==&quot;,&quot;citationItems&quot;:[{&quot;id&quot;:&quot;a53bf1e4-315b-3323-8f87-a91aeecf8e0e&quot;,&quot;itemData&quot;:{&quot;type&quot;:&quot;article-journal&quot;,&quot;id&quot;:&quot;a53bf1e4-315b-3323-8f87-a91aeecf8e0e&quot;,&quot;title&quot;:&quot;Acute care nurses’ perceptions of electronic health record use: A mixed method study&quot;,&quot;author&quot;:[{&quot;family&quot;:&quot;Strudwick&quot;,&quot;given&quot;:&quot;Gillian&quot;,&quot;parse-names&quot;:false,&quot;dropping-particle&quot;:&quot;&quot;,&quot;non-dropping-particle&quot;:&quot;&quot;},{&quot;family&quot;:&quot;McGillis Hall&quot;,&quot;given&quot;:&quot;Linda&quot;,&quot;parse-names&quot;:false,&quot;dropping-particle&quot;:&quot;&quot;,&quot;non-dropping-particle&quot;:&quot;&quot;},{&quot;family&quot;:&quot;Nagle&quot;,&quot;given&quot;:&quot;Lynn&quot;,&quot;parse-names&quot;:false,&quot;dropping-particle&quot;:&quot;&quot;,&quot;non-dropping-particle&quot;:&quot;&quot;},{&quot;family&quot;:&quot;Trbovich&quot;,&quot;given&quot;:&quot;Patricia&quot;,&quot;parse-names&quot;:false,&quot;dropping-particle&quot;:&quot;&quot;,&quot;non-dropping-particle&quot;:&quot;&quot;}],&quot;container-title&quot;:&quot;Nursing Open&quot;,&quot;container-title-short&quot;:&quot;Nurs. Open&quot;,&quot;DOI&quot;:&quot;10.1002/nop2.157&quot;,&quot;ISSN&quot;:&quot;2054-1058&quot;,&quot;issued&quot;:{&quot;date-parts&quot;:[[2018,10,7]]},&quot;page&quot;:&quot;491-500&quot;,&quot;issue&quot;:&quot;4&quot;,&quot;volume&quot;:&quot;5&quot;},&quot;isTemporary&quot;:false}]},{&quot;citationID&quot;:&quot;MENDELEY_CITATION_9c2796fe-9094-43ea-9c1c-fd93cde7d0c4&quot;,&quot;properties&quot;:{&quot;noteIndex&quot;:0},&quot;isEdited&quot;:false,&quot;manualOverride&quot;:{&quot;isManuallyOverridden&quot;:false,&quot;citeprocText&quot;:&quot;(Strudwick &lt;i&gt;et al.&lt;/i&gt;, 2018)&quot;,&quot;manualOverrideText&quot;:&quot;&quot;},&quot;citationTag&quot;:&quot;MENDELEY_CITATION_v3_eyJjaXRhdGlvbklEIjoiTUVOREVMRVlfQ0lUQVRJT05fOWMyNzk2ZmUtOTA5NC00M2VhLTljMWMtZmQ5M2NkZTdkMGM0IiwicHJvcGVydGllcyI6eyJub3RlSW5kZXgiOjB9LCJpc0VkaXRlZCI6ZmFsc2UsIm1hbnVhbE92ZXJyaWRlIjp7ImlzTWFudWFsbHlPdmVycmlkZGVuIjpmYWxzZSwiY2l0ZXByb2NUZXh0IjoiKFN0cnVkd2ljayA8aT5ldCBhbC48L2k+LCAyMDE4KSIsIm1hbnVhbE92ZXJyaWRlVGV4dCI6IiJ9LCJjaXRhdGlvbkl0ZW1zIjpbeyJpZCI6ImE1M2JmMWU0LTMxNWItMzMyMy04Zjg3LWE5MWFlZWNmOGUwZSIsIml0ZW1EYXRhIjp7InR5cGUiOiJhcnRpY2xlLWpvdXJuYWwiLCJpZCI6ImE1M2JmMWU0LTMxNWItMzMyMy04Zjg3LWE5MWFlZWNmOGUwZSIsInRpdGxlIjoiQWN1dGUgY2FyZSBudXJzZXPigJkgcGVyY2VwdGlvbnMgb2YgZWxlY3Ryb25pYyBoZWFsdGggcmVjb3JkIHVzZTogQSBtaXhlZCBtZXRob2Qgc3R1ZHkiLCJhdXRob3IiOlt7ImZhbWlseSI6IlN0cnVkd2ljayIsImdpdmVuIjoiR2lsbGlhbiIsInBhcnNlLW5hbWVzIjpmYWxzZSwiZHJvcHBpbmctcGFydGljbGUiOiIiLCJub24tZHJvcHBpbmctcGFydGljbGUiOiIifSx7ImZhbWlseSI6Ik1jR2lsbGlzIEhhbGwiLCJnaXZlbiI6IkxpbmRhIiwicGFyc2UtbmFtZXMiOmZhbHNlLCJkcm9wcGluZy1wYXJ0aWNsZSI6IiIsIm5vbi1kcm9wcGluZy1wYXJ0aWNsZSI6IiJ9LHsiZmFtaWx5IjoiTmFnbGUiLCJnaXZlbiI6Ikx5bm4iLCJwYXJzZS1uYW1lcyI6ZmFsc2UsImRyb3BwaW5nLXBhcnRpY2xlIjoiIiwibm9uLWRyb3BwaW5nLXBhcnRpY2xlIjoiIn0seyJmYW1pbHkiOiJUcmJvdmljaCIsImdpdmVuIjoiUGF0cmljaWEiLCJwYXJzZS1uYW1lcyI6ZmFsc2UsImRyb3BwaW5nLXBhcnRpY2xlIjoiIiwibm9uLWRyb3BwaW5nLXBhcnRpY2xlIjoiIn1dLCJjb250YWluZXItdGl0bGUiOiJOdXJzaW5nIE9wZW4iLCJjb250YWluZXItdGl0bGUtc2hvcnQiOiJOdXJzLiBPcGVuIiwiRE9JIjoiMTAuMTAwMi9ub3AyLjE1NyIsIklTU04iOiIyMDU0LTEwNTgiLCJpc3N1ZWQiOnsiZGF0ZS1wYXJ0cyI6W1syMDE4LDEwLDddXX0sInBhZ2UiOiI0OTEtNTAwIiwiaXNzdWUiOiI0Iiwidm9sdW1lIjoiNSJ9LCJpc1RlbXBvcmFyeSI6ZmFsc2V9XX0=&quot;,&quot;citationItems&quot;:[{&quot;id&quot;:&quot;a53bf1e4-315b-3323-8f87-a91aeecf8e0e&quot;,&quot;itemData&quot;:{&quot;type&quot;:&quot;article-journal&quot;,&quot;id&quot;:&quot;a53bf1e4-315b-3323-8f87-a91aeecf8e0e&quot;,&quot;title&quot;:&quot;Acute care nurses’ perceptions of electronic health record use: A mixed method study&quot;,&quot;author&quot;:[{&quot;family&quot;:&quot;Strudwick&quot;,&quot;given&quot;:&quot;Gillian&quot;,&quot;parse-names&quot;:false,&quot;dropping-particle&quot;:&quot;&quot;,&quot;non-dropping-particle&quot;:&quot;&quot;},{&quot;family&quot;:&quot;McGillis Hall&quot;,&quot;given&quot;:&quot;Linda&quot;,&quot;parse-names&quot;:false,&quot;dropping-particle&quot;:&quot;&quot;,&quot;non-dropping-particle&quot;:&quot;&quot;},{&quot;family&quot;:&quot;Nagle&quot;,&quot;given&quot;:&quot;Lynn&quot;,&quot;parse-names&quot;:false,&quot;dropping-particle&quot;:&quot;&quot;,&quot;non-dropping-particle&quot;:&quot;&quot;},{&quot;family&quot;:&quot;Trbovich&quot;,&quot;given&quot;:&quot;Patricia&quot;,&quot;parse-names&quot;:false,&quot;dropping-particle&quot;:&quot;&quot;,&quot;non-dropping-particle&quot;:&quot;&quot;}],&quot;container-title&quot;:&quot;Nursing Open&quot;,&quot;container-title-short&quot;:&quot;Nurs. Open&quot;,&quot;DOI&quot;:&quot;10.1002/nop2.157&quot;,&quot;ISSN&quot;:&quot;2054-1058&quot;,&quot;issued&quot;:{&quot;date-parts&quot;:[[2018,10,7]]},&quot;page&quot;:&quot;491-500&quot;,&quot;issue&quot;:&quot;4&quot;,&quot;volume&quot;:&quot;5&quot;},&quot;isTemporary&quot;:false}]},{&quot;citationID&quot;:&quot;MENDELEY_CITATION_df0b6eba-18f0-47d2-8765-18d29af306c1&quot;,&quot;properties&quot;:{&quot;noteIndex&quot;:0},&quot;isEdited&quot;:false,&quot;manualOverride&quot;:{&quot;isManuallyOverridden&quot;:false,&quot;citeprocText&quot;:&quot;(Guo &lt;i&gt;et al.&lt;/i&gt;, 2019)&quot;,&quot;manualOverrideText&quot;:&quot;&quot;},&quot;citationTag&quot;:&quot;MENDELEY_CITATION_v3_eyJjaXRhdGlvbklEIjoiTUVOREVMRVlfQ0lUQVRJT05fZGYwYjZlYmEtMThmMC00N2QyLTg3NjUtMThkMjlhZjMwNmMxIiwicHJvcGVydGllcyI6eyJub3RlSW5kZXgiOjB9LCJpc0VkaXRlZCI6ZmFsc2UsIm1hbnVhbE92ZXJyaWRlIjp7ImlzTWFudWFsbHlPdmVycmlkZGVuIjpmYWxzZSwiY2l0ZXByb2NUZXh0IjoiKEd1byA8aT5ldCBhbC48L2k+LCAyMDE5KSIsIm1hbnVhbE92ZXJyaWRlVGV4dCI6IiJ9LCJjaXRhdGlvbkl0ZW1zIjpbeyJpZCI6IjdiYzZiMmYwLWMyYWItM2VjNi1iODNkLTY5NTNmOGQ1YTUyYiIsIml0ZW1EYXRhIjp7InR5cGUiOiJhcnRpY2xlLWpvdXJuYWwiLCJpZCI6IjdiYzZiMmYwLWMyYWItM2VjNi1iODNkLTY5NTNmOGQ1YTUyYiIsInRpdGxlIjoiSG93IE51cnNlIEV4cGVyaWVuY2UgSW5mbHVlbmNlcyB0aGUgUGF0dGVybnMgb2YgRWxlY3Ryb25pYyBNZWRpY2FsIFJlY29yZCBEb2N1bWVudGF0aW9uIGluIGFuIEludGVuc2l2ZSBDYXJlIFVuaXQiLCJhdXRob3IiOlt7ImZhbWlseSI6Ikd1byIsImdpdmVuIjoiV2VuYmluIiwicGFyc2UtbmFtZXMiOmZhbHNlLCJkcm9wcGluZy1wYXJ0aWNsZSI6IiIsIm5vbi1kcm9wcGluZy1wYXJ0aWNsZSI6IiJ9LHsiZmFtaWx5IjoiS2ltIiwiZ2l2ZW4iOiJKdW5nIEh5dXAiLCJwYXJzZS1uYW1lcyI6ZmFsc2UsImRyb3BwaW5nLXBhcnRpY2xlIjoiIiwibm9uLWRyb3BwaW5nLXBhcnRpY2xlIjoiIn0seyJmYW1pbHkiOiJTbWl0aCIsImdpdmVuIjoiQmVuamFtaW4iLCJwYXJzZS1uYW1lcyI6ZmFsc2UsImRyb3BwaW5nLXBhcnRpY2xlIjoiIiwibm9uLWRyb3BwaW5nLXBhcnRpY2xlIjoiIn0seyJmYW1pbHkiOiJEZXNwaW5zIiwiZ2l2ZW4iOiJMYXVyZWwiLCJwYXJzZS1uYW1lcyI6ZmFsc2UsImRyb3BwaW5nLXBhcnRpY2xlIjoiIiwibm9uLWRyb3BwaW5nLXBhcnRpY2xlIjoiIn1dLCJjb250YWluZXItdGl0bGUiOiJQcm9jZWVkaW5ncyBvZiB0aGUgSHVtYW4gRmFjdG9ycyBhbmQgRXJnb25vbWljcyBTb2NpZXR5IEFubnVhbCBNZWV0aW5nIiwiRE9JIjoiMTAuMTE3Ny8xMDcxMTgxMzE5NjMxMDUyIiwiSVNTTiI6IjEwNzEtMTgxMyIsImlzc3VlZCI6eyJkYXRlLXBhcnRzIjpbWzIwMTksMTEsMjBdXX0sInBhZ2UiOiI3MDgtNzEyIiwiYWJzdHJhY3QiOiI8cD5UaGUgcHJpbWFyeSBvYmplY3RpdmUgb2YgdGhpcyBzdHVkeSBpcyB0byBleHBsb3JlIGhvdyBudXJzZSBleHBlcmllbmNlIGluZmx1ZW5jZXMgdGhlIHBhdHRlcm5zIG9mIGRvY3VtZW50aW5nIGluIGVsZWN0cm9uaWMgbWVkaWNhbCByZWNvcmRzIChFTVIpIGluIGFuIGludGVuc2l2ZSBjYXJlIHVuaXQgKElDVSkuIFRvIHVuZGVyc3RhbmQgdGhlIHRpbWUgYW5kIHdvcmsgcGF0dGVybnMgcmVsYXRlZCB0byBFTVIgZG9jdW1lbnRhdGlvbiwgdGhlIHJlYWwtdGltZSBtZWFzdXJlbWVudCBzeXN0ZW0gZGF0YSB3YXMgdXNlZC4gVGhpcyBsb2cgZGF0YSBpcyBhIHJlcHJlc2VudGF0aW9uIG9mIGFjdGlvbnMgdGFrZW4gYnkgSUNVIG51cnNlcyBkdXJpbmcgRU1SIGRvY3VtZW50YXRpb24uIFRvIGFuYWx5emUgdGhlIElDVSBudXJzZeKAmXMgd29ya2Zsb3cgcmVsYXRlZCB0byBFTVIgZG9jdW1lbnRhdGlvbiwgYSBoaWVyYXJjaGljYWwgdGFzayBhbmFseXNpcyAoSFRBKSB3YXMgY29uZHVjdGVkLiBNdWx0aXBsZSBIVEEgY2hhcnRzIHdlcmUgdXNlZCB0byBpZGVudGlmeSBkaWZmZXJlbnQgcGF0dGVybnMgb2YgRU1SIGRvY3VtZW50YXRpb24gYmV0d2VlbiBtb3JlIGV4cGVyaWVuY2VkIG51cnNlcyBhbmQgbGVzcyBleHBlcmllbmNlZCBudXJzZXMuIFRoZSByZXN1bHRzIHJldmVhbGVkIHRoYXQgdGhlIG51cnNl4oCZcyBleHBlcmllbmNlIGhhZCBzaWduaWZpY2FudCBpbXBhY3RzIG9uIHRoZSBmcmVxdWVuY3kgb2YgdXBkYXRpbmcgdGhlIGFzc2Vzc21lbnQgcmVzdWx0IHBhZ2UgYW5kIHJldmlld2luZyBjbGluaWNhbCByZXN1bHRzIGluIEVNUi4gVGhlIGZpbmRpbmdzIGZyb20gdGhpcyBzdHVkeSB3aWxsIGNvbnRyaWJ1dGUgdG8gcmV2ZWFsaW5nIHVua25vd24gdXNhYmlsaXR5IHByb2JsZW1zIG9mIEVNUiBkb2N1bWVudGF0aW9uIHByb2Nlc3MuPC9wPiIsImlzc3VlIjoiMSIsInZvbHVtZSI6IjYzIiwiY29udGFpbmVyLXRpdGxlLXNob3J0IjoiIn0sImlzVGVtcG9yYXJ5IjpmYWxzZX1dfQ==&quot;,&quot;citationItems&quot;:[{&quot;id&quot;:&quot;7bc6b2f0-c2ab-3ec6-b83d-6953f8d5a52b&quot;,&quot;itemData&quot;:{&quot;type&quot;:&quot;article-journal&quot;,&quot;id&quot;:&quot;7bc6b2f0-c2ab-3ec6-b83d-6953f8d5a52b&quot;,&quot;title&quot;:&quot;How Nurse Experience Influences the Patterns of Electronic Medical Record Documentation in an Intensive Care Unit&quot;,&quot;author&quot;:[{&quot;family&quot;:&quot;Guo&quot;,&quot;given&quot;:&quot;Wenbin&quot;,&quot;parse-names&quot;:false,&quot;dropping-particle&quot;:&quot;&quot;,&quot;non-dropping-particle&quot;:&quot;&quot;},{&quot;family&quot;:&quot;Kim&quot;,&quot;given&quot;:&quot;Jung Hyup&quot;,&quot;parse-names&quot;:false,&quot;dropping-particle&quot;:&quot;&quot;,&quot;non-dropping-particle&quot;:&quot;&quot;},{&quot;family&quot;:&quot;Smith&quot;,&quot;given&quot;:&quot;Benjamin&quot;,&quot;parse-names&quot;:false,&quot;dropping-particle&quot;:&quot;&quot;,&quot;non-dropping-particle&quot;:&quot;&quot;},{&quot;family&quot;:&quot;Despins&quot;,&quot;given&quot;:&quot;Laurel&quot;,&quot;parse-names&quot;:false,&quot;dropping-particle&quot;:&quot;&quot;,&quot;non-dropping-particle&quot;:&quot;&quot;}],&quot;container-title&quot;:&quot;Proceedings of the Human Factors and Ergonomics Society Annual Meeting&quot;,&quot;DOI&quot;:&quot;10.1177/1071181319631052&quot;,&quot;ISSN&quot;:&quot;1071-1813&quot;,&quot;issued&quot;:{&quot;date-parts&quot;:[[2019,11,20]]},&quot;page&quot;:&quot;708-712&quot;,&quot;abstract&quot;:&quot;&lt;p&gt;The primary objective of this study is to explore how nurse experience influences the patterns of documenting in electronic medical records (EMR) in an intensive care unit (ICU). To understand the time and work patterns related to EMR documentation, the real-time measurement system data was used. This log data is a representation of actions taken by ICU nurses during EMR documentation. To analyze the ICU nurse’s workflow related to EMR documentation, a hierarchical task analysis (HTA) was conducted. Multiple HTA charts were used to identify different patterns of EMR documentation between more experienced nurses and less experienced nurses. The results revealed that the nurse’s experience had significant impacts on the frequency of updating the assessment result page and reviewing clinical results in EMR. The findings from this study will contribute to revealing unknown usability problems of EMR documentation process.&lt;/p&gt;&quot;,&quot;issue&quot;:&quot;1&quot;,&quot;volume&quot;:&quot;63&quot;,&quot;container-title-short&quot;:&quot;&quot;},&quot;isTemporary&quot;:false}]},{&quot;citationID&quot;:&quot;MENDELEY_CITATION_77730da5-5464-4b4a-870f-37eb6f822964&quot;,&quot;properties&quot;:{&quot;noteIndex&quot;:0},&quot;isEdited&quot;:false,&quot;manualOverride&quot;:{&quot;isManuallyOverridden&quot;:false,&quot;citeprocText&quot;:&quot;(Thissen &lt;i&gt;et al.&lt;/i&gt;, 2025)&quot;,&quot;manualOverrideText&quot;:&quot;&quot;},&quot;citationTag&quot;:&quot;MENDELEY_CITATION_v3_eyJjaXRhdGlvbklEIjoiTUVOREVMRVlfQ0lUQVRJT05fNzc3MzBkYTUtNTQ2NC00YjRhLTg3MGYtMzdlYjZmODIyOTY0IiwicHJvcGVydGllcyI6eyJub3RlSW5kZXgiOjB9LCJpc0VkaXRlZCI6ZmFsc2UsIm1hbnVhbE92ZXJyaWRlIjp7ImlzTWFudWFsbHlPdmVycmlkZGVuIjpmYWxzZSwiY2l0ZXByb2NUZXh0IjoiKFRoaXNzZW4gPGk+ZXQgYWwuPC9pPiwgMjAyNSkiLCJtYW51YWxPdmVycmlkZVRleHQiOiIifSwiY2l0YXRpb25JdGVtcyI6W3siaWQiOiI1N2ZkMzU5Zi1lMzIxLTNlZjUtODZhMi1kYzhlYjI1MDIwYmQiLCJpdGVtRGF0YSI6eyJ0eXBlIjoiYXJ0aWNsZS1qb3VybmFsIiwiaWQiOiI1N2ZkMzU5Zi1lMzIxLTNlZjUtODZhMi1kYzhlYjI1MDIwYmQiLCJ0aXRsZSI6IkJhcnJpZXJzIGFuZCBGYWNpbGl0YXRvcnMgb2YgdGhlIFVzZSBvZiBDb21wdXRlcml6ZWQgQ3JpdGljYWwgQ2FyZSBJbmZvcm1hdGlvbiBTeXN0ZW1zIGluIHRoZSBJbnRlbnNpdmUgQ2FyZSBVbml0OiBRdWFsaXRhdGl2ZSBJbnRlcnZpZXcgU3R1ZHkiLCJhdXRob3IiOlt7ImZhbWlseSI6IlRoaXNzZW4iLCJnaXZlbiI6IkFsaWNhIiwicGFyc2UtbmFtZXMiOmZhbHNlLCJkcm9wcGluZy1wYXJ0aWNsZSI6IiIsIm5vbi1kcm9wcGluZy1wYXJ0aWNsZSI6IiJ9LHsiZmFtaWx5IjoiU2FsZ2Fkby1CYWV6IiwiZ2l2ZW4iOiJFZHVhcmRvIiwicGFyc2UtbmFtZXMiOmZhbHNlLCJkcm9wcGluZy1wYXJ0aWNsZSI6IiIsIm5vbi1kcm9wcGluZy1wYXJ0aWNsZSI6IiJ9LHsiZmFtaWx5IjoiRsO8cnN0ZW5hdSIsImdpdmVuIjoiRGFuaWVsIiwicGFyc2UtbmFtZXMiOmZhbHNlLCJkcm9wcGluZy1wYXJ0aWNsZSI6IiIsIm5vbi1kcm9wcGluZy1wYXJ0aWNsZSI6IiJ9LHsiZmFtaWx5IjoiRGVsdWNjaGkgRGFuaGllciIsImdpdmVuIjoiUmVuYXRlIiwicGFyc2UtbmFtZXMiOmZhbHNlLCJkcm9wcGluZy1wYXJ0aWNsZSI6IiIsIm5vbi1kcm9wcGluZy1wYXJ0aWNsZSI6IiJ9LHsiZmFtaWx5IjoiTWVza2UiLCJnaXZlbiI6IkNocmlzdGlhbiIsInBhcnNlLW5hbWVzIjpmYWxzZSwiZHJvcHBpbmctcGFydGljbGUiOiIiLCJub24tZHJvcHBpbmctcGFydGljbGUiOiIifSx7ImZhbWlseSI6Ikt1c3MiLCJnaXZlbiI6IlBhdWxpbmUiLCJwYXJzZS1uYW1lcyI6ZmFsc2UsImRyb3BwaW5nLXBhcnRpY2xlIjoiIiwibm9uLWRyb3BwaW5nLXBhcnRpY2xlIjoiIn0seyJmYW1pbHkiOiJBbmdlcm1haXIiLCJnaXZlbiI6IlN0ZWZhbiIsInBhcnNlLW5hbWVzIjpmYWxzZSwiZHJvcHBpbmctcGFydGljbGUiOiIiLCJub24tZHJvcHBpbmctcGFydGljbGUiOiIifSx7ImZhbWlseSI6IlNwaWVzIiwiZ2l2ZW4iOiJDbGF1ZGlhIiwicGFyc2UtbmFtZXMiOmZhbHNlLCJkcm9wcGluZy1wYXJ0aWNsZSI6IiIsIm5vbi1kcm9wcGluZy1wYXJ0aWNsZSI6IiJ9LHsiZmFtaWx5IjoiQmFsemVyIiwiZ2l2ZW4iOiJGZWxpeCIsInBhcnNlLW5hbWVzIjpmYWxzZSwiZHJvcHBpbmctcGFydGljbGUiOiIiLCJub24tZHJvcHBpbmctcGFydGljbGUiOiIifV0sImNvbnRhaW5lci10aXRsZSI6IkpvdXJuYWwgb2YgTWVkaWNhbCBJbnRlcm5ldCBSZXNlYXJjaCIsIkRPSSI6IjEwLjIxOTYvNDkyNTQiLCJJU1NOIjoiMTQzOC04ODcxIiwiaXNzdWVkIjp7ImRhdGUtcGFydHMiOltbMjAyNSw4LDIyXV19LCJwYWdlIjoiZTQ5MjU0Iiwidm9sdW1lIjoiMjciLCJjb250YWluZXItdGl0bGUtc2hvcnQiOiJKLiBNZWQuIEludGVybmV0IFJlcy4ifSwiaXNUZW1wb3JhcnkiOmZhbHNlfV19&quot;,&quot;citationItems&quot;:[{&quot;id&quot;:&quot;57fd359f-e321-3ef5-86a2-dc8eb25020bd&quot;,&quot;itemData&quot;:{&quot;type&quot;:&quot;article-journal&quot;,&quot;id&quot;:&quot;57fd359f-e321-3ef5-86a2-dc8eb25020bd&quot;,&quot;title&quot;:&quot;Barriers and Facilitators of the Use of Computerized Critical Care Information Systems in the Intensive Care Unit: Qualitative Interview Study&quot;,&quot;author&quot;:[{&quot;family&quot;:&quot;Thissen&quot;,&quot;given&quot;:&quot;Alica&quot;,&quot;parse-names&quot;:false,&quot;dropping-particle&quot;:&quot;&quot;,&quot;non-dropping-particle&quot;:&quot;&quot;},{&quot;family&quot;:&quot;Salgado-Baez&quot;,&quot;given&quot;:&quot;Eduardo&quot;,&quot;parse-names&quot;:false,&quot;dropping-particle&quot;:&quot;&quot;,&quot;non-dropping-particle&quot;:&quot;&quot;},{&quot;family&quot;:&quot;Fürstenau&quot;,&quot;given&quot;:&quot;Daniel&quot;,&quot;parse-names&quot;:false,&quot;dropping-particle&quot;:&quot;&quot;,&quot;non-dropping-particle&quot;:&quot;&quot;},{&quot;family&quot;:&quot;Delucchi Danhier&quot;,&quot;given&quot;:&quot;Renate&quot;,&quot;parse-names&quot;:false,&quot;dropping-particle&quot;:&quot;&quot;,&quot;non-dropping-particle&quot;:&quot;&quot;},{&quot;family&quot;:&quot;Meske&quot;,&quot;given&quot;:&quot;Christian&quot;,&quot;parse-names&quot;:false,&quot;dropping-particle&quot;:&quot;&quot;,&quot;non-dropping-particle&quot;:&quot;&quot;},{&quot;family&quot;:&quot;Kuss&quot;,&quot;given&quot;:&quot;Pauline&quot;,&quot;parse-names&quot;:false,&quot;dropping-particle&quot;:&quot;&quot;,&quot;non-dropping-particle&quot;:&quot;&quot;},{&quot;family&quot;:&quot;Angermair&quot;,&quot;given&quot;:&quot;Stefan&quot;,&quot;parse-names&quot;:false,&quot;dropping-particle&quot;:&quot;&quot;,&quot;non-dropping-particle&quot;:&quot;&quot;},{&quot;family&quot;:&quot;Spies&quot;,&quot;given&quot;:&quot;Claudia&quot;,&quot;parse-names&quot;:false,&quot;dropping-particle&quot;:&quot;&quot;,&quot;non-dropping-particle&quot;:&quot;&quot;},{&quot;family&quot;:&quot;Balzer&quot;,&quot;given&quot;:&quot;Felix&quot;,&quot;parse-names&quot;:false,&quot;dropping-particle&quot;:&quot;&quot;,&quot;non-dropping-particle&quot;:&quot;&quot;}],&quot;container-title&quot;:&quot;Journal of Medical Internet Research&quot;,&quot;DOI&quot;:&quot;10.2196/49254&quot;,&quot;ISSN&quot;:&quot;1438-8871&quot;,&quot;issued&quot;:{&quot;date-parts&quot;:[[2025,8,22]]},&quot;page&quot;:&quot;e49254&quot;,&quot;volume&quot;:&quot;27&quot;,&quot;container-title-short&quot;:&quot;J. Med. Internet Res.&quot;},&quot;isTemporary&quot;:false}]},{&quot;citationID&quot;:&quot;MENDELEY_CITATION_1ac02dfd-34bb-42fe-8eec-4aa79a9343fd&quot;,&quot;properties&quot;:{&quot;noteIndex&quot;:0},&quot;isEdited&quot;:false,&quot;manualOverride&quot;:{&quot;isManuallyOverridden&quot;:false,&quot;citeprocText&quot;:&quot;(Cho &lt;i&gt;et al.&lt;/i&gt;, 2024)&quot;,&quot;manualOverrideText&quot;:&quot;&quot;},&quot;citationTag&quot;:&quot;MENDELEY_CITATION_v3_eyJjaXRhdGlvbklEIjoiTUVOREVMRVlfQ0lUQVRJT05fMWFjMDJkZmQtMzRiYi00MmZlLThlZWMtNGFhNzlhOTM0M2ZkIiwicHJvcGVydGllcyI6eyJub3RlSW5kZXgiOjB9LCJpc0VkaXRlZCI6ZmFsc2UsIm1hbnVhbE92ZXJyaWRlIjp7ImlzTWFudWFsbHlPdmVycmlkZGVuIjpmYWxzZSwiY2l0ZXByb2NUZXh0IjoiKENobyA8aT5ldCBhbC48L2k+LCAyMDI0KSIsIm1hbnVhbE92ZXJyaWRlVGV4dCI6IiJ9LCJjaXRhdGlvbkl0ZW1zIjpbeyJpZCI6IjEyODI2ZWUwLWRiZDItM2QyYS04NjE5LTQ1NzFhYzEwNzgxYyIsIml0ZW1EYXRhIjp7InR5cGUiOiJhcnRpY2xlLWpvdXJuYWwiLCJpZCI6IjEyODI2ZWUwLWRiZDItM2QyYS04NjE5LTQ1NzFhYzEwNzgxYyIsInRpdGxlIjoiRWxlY3Ryb25pYyBoZWFsdGggcmVjb3JkIHN5c3RlbSB1c2UgYW5kIGRvY3VtZW50YXRpb24gYnVyZGVuIG9mIGFjdXRlIGFuZCBjcml0aWNhbCBjYXJlIG51cnNlIGNsaW5pY2lhbnM6IGEgbWl4ZWQtbWV0aG9kcyBzdHVkeSIsImF1dGhvciI6W3siZmFtaWx5IjoiQ2hvIiwiZ2l2ZW4iOiJId2F5b3VuZyIsInBhcnNlLW5hbWVzIjpmYWxzZSwiZHJvcHBpbmctcGFydGljbGUiOiIiLCJub24tZHJvcHBpbmctcGFydGljbGUiOiIifSx7ImZhbWlseSI6Ik5ndXllbiIsImdpdmVuIjoiT2xpdmVyIFQiLCJwYXJzZS1uYW1lcyI6ZmFsc2UsImRyb3BwaW5nLXBhcnRpY2xlIjoiIiwibm9uLWRyb3BwaW5nLXBhcnRpY2xlIjoiIn0seyJmYW1pbHkiOiJXZWF2ZXIiLCJnaXZlbiI6Ik1pY2hhZWwiLCJwYXJzZS1uYW1lcyI6ZmFsc2UsImRyb3BwaW5nLXBhcnRpY2xlIjoiIiwibm9uLWRyb3BwaW5nLXBhcnRpY2xlIjoiIn0seyJmYW1pbHkiOiJQcnVpdHQiLCJnaXZlbiI6Ikplbm5pZmVyIiwicGFyc2UtbmFtZXMiOmZhbHNlLCJkcm9wcGluZy1wYXJ0aWNsZSI6IiIsIm5vbi1kcm9wcGluZy1wYXJ0aWNsZSI6IiJ9LHsiZmFtaWx5IjoiTWFyY2VsbGUiLCJnaXZlbiI6IkNhc3NpZSIsInBhcnNlLW5hbWVzIjpmYWxzZSwiZHJvcHBpbmctcGFydGljbGUiOiIiLCJub24tZHJvcHBpbmctcGFydGljbGUiOiIifSx7ImZhbWlseSI6IlNhbGxvdW0iLCJnaXZlbiI6IlJhbXppIEciLCJwYXJzZS1uYW1lcyI6ZmFsc2UsImRyb3BwaW5nLXBhcnRpY2xlIjoiIiwibm9uLWRyb3BwaW5nLXBhcnRpY2xlIjoiIn0seyJmYW1pbHkiOiJLZWVuYW4iLCJnaXZlbiI6IkdhaWwiLCJwYXJzZS1uYW1lcyI6ZmFsc2UsImRyb3BwaW5nLXBhcnRpY2xlIjoiIiwibm9uLWRyb3BwaW5nLXBhcnRpY2xlIjoiIn1dLCJjb250YWluZXItdGl0bGUiOiJKb3VybmFsIG9mIHRoZSBBbWVyaWNhbiBNZWRpY2FsIEluZm9ybWF0aWNzIEFzc29jaWF0aW9uIiwiRE9JIjoiMTAuMTA5My9qYW1pYS9vY2FlMjM5IiwiSVNTTiI6IjEwNjctNTAyNyIsImlzc3VlZCI6eyJkYXRlLXBhcnRzIjpbWzIwMjQsMTEsMV1dfSwicGFnZSI6IjI1NDAtMjU0OSIsImlzc3VlIjoiMTEiLCJ2b2x1bWUiOiIzMSIsImNvbnRhaW5lci10aXRsZS1zaG9ydCI6IiJ9LCJpc1RlbXBvcmFyeSI6ZmFsc2V9XX0=&quot;,&quot;citationItems&quot;:[{&quot;id&quot;:&quot;12826ee0-dbd2-3d2a-8619-4571ac10781c&quot;,&quot;itemData&quot;:{&quot;type&quot;:&quot;article-journal&quot;,&quot;id&quot;:&quot;12826ee0-dbd2-3d2a-8619-4571ac10781c&quot;,&quot;title&quot;:&quot;Electronic health record system use and documentation burden of acute and critical care nurse clinicians: a mixed-methods study&quot;,&quot;author&quot;:[{&quot;family&quot;:&quot;Cho&quot;,&quot;given&quot;:&quot;Hwayoung&quot;,&quot;parse-names&quot;:false,&quot;dropping-particle&quot;:&quot;&quot;,&quot;non-dropping-particle&quot;:&quot;&quot;},{&quot;family&quot;:&quot;Nguyen&quot;,&quot;given&quot;:&quot;Oliver T&quot;,&quot;parse-names&quot;:false,&quot;dropping-particle&quot;:&quot;&quot;,&quot;non-dropping-particle&quot;:&quot;&quot;},{&quot;family&quot;:&quot;Weaver&quot;,&quot;given&quot;:&quot;Michael&quot;,&quot;parse-names&quot;:false,&quot;dropping-particle&quot;:&quot;&quot;,&quot;non-dropping-particle&quot;:&quot;&quot;},{&quot;family&quot;:&quot;Pruitt&quot;,&quot;given&quot;:&quot;Jennifer&quot;,&quot;parse-names&quot;:false,&quot;dropping-particle&quot;:&quot;&quot;,&quot;non-dropping-particle&quot;:&quot;&quot;},{&quot;family&quot;:&quot;Marcelle&quot;,&quot;given&quot;:&quot;Cassie&quot;,&quot;parse-names&quot;:false,&quot;dropping-particle&quot;:&quot;&quot;,&quot;non-dropping-particle&quot;:&quot;&quot;},{&quot;family&quot;:&quot;Salloum&quot;,&quot;given&quot;:&quot;Ramzi G&quot;,&quot;parse-names&quot;:false,&quot;dropping-particle&quot;:&quot;&quot;,&quot;non-dropping-particle&quot;:&quot;&quot;},{&quot;family&quot;:&quot;Keenan&quot;,&quot;given&quot;:&quot;Gail&quot;,&quot;parse-names&quot;:false,&quot;dropping-particle&quot;:&quot;&quot;,&quot;non-dropping-particle&quot;:&quot;&quot;}],&quot;container-title&quot;:&quot;Journal of the American Medical Informatics Association&quot;,&quot;DOI&quot;:&quot;10.1093/jamia/ocae239&quot;,&quot;ISSN&quot;:&quot;1067-5027&quot;,&quot;issued&quot;:{&quot;date-parts&quot;:[[2024,11,1]]},&quot;page&quot;:&quot;2540-2549&quot;,&quot;issue&quot;:&quot;11&quot;,&quot;volume&quot;:&quot;31&quot;,&quot;container-title-short&quot;:&quot;&quot;},&quot;isTemporary&quot;:false}]},{&quot;citationID&quot;:&quot;MENDELEY_CITATION_0dbdfb1b-17cf-46a3-97bb-c7d43e5a59e2&quot;,&quot;properties&quot;:{&quot;noteIndex&quot;:0},&quot;isEdited&quot;:false,&quot;manualOverride&quot;:{&quot;isManuallyOverridden&quot;:false,&quot;citeprocText&quot;:&quot;(Jansson &lt;i&gt;et al.&lt;/i&gt;, 2022)&quot;,&quot;manualOverrideText&quot;:&quot;&quot;},&quot;citationTag&quot;:&quot;MENDELEY_CITATION_v3_eyJjaXRhdGlvbklEIjoiTUVOREVMRVlfQ0lUQVRJT05fMGRiZGZiMWItMTdjZi00NmEzLTk3YmItYzdkNDNlNWE1OWUyIiwicHJvcGVydGllcyI6eyJub3RlSW5kZXgiOjB9LCJpc0VkaXRlZCI6ZmFsc2UsIm1hbnVhbE92ZXJyaWRlIjp7ImlzTWFudWFsbHlPdmVycmlkZGVuIjpmYWxzZSwiY2l0ZXByb2NUZXh0IjoiKEphbnNzb24gPGk+ZXQgYWwuPC9pPiwgMjAyMikiLCJtYW51YWxPdmVycmlkZVRleHQiOiIifSwiY2l0YXRpb25JdGVtcyI6W3siaWQiOiI4NTgwMjNjOS1jNDQxLTNmMzctYmM1ZS1hYWM0ZjU2ODQ5YzYiLCJpdGVtRGF0YSI6eyJ0eXBlIjoiYXJ0aWNsZS1qb3VybmFsIiwiaWQiOiI4NTgwMjNjOS1jNDQxLTNmMzctYmM1ZS1hYWM0ZjU2ODQ5YzYiLCJ0aXRsZSI6IlRoZSBuZWdhdGl2ZSBpbXBhY3Qgb2YgaW50ZXJmYWNlIGRlc2lnbiwgY3VzdG9taXphYmlsaXR5LCBpbmVmZmljaWVuY3ksIG1hbGZ1bmN0aW9ucywgYW5kIGluZm9ybWF0aW9uIHJldHJpZXZhbCBvbiB1c2VyIGV4cGVyaWVuY2U6IEEgbmF0aW9uYWwgdXNhYmlsaXR5IHN1cnZleSBvZiBJQ1UgY2xpbmljYWwgaW5mb3JtYXRpb24gc3lzdGVtcyBpbiBGaW5sYW5kIiwiYXV0aG9yIjpbeyJmYW1pbHkiOiJKYW5zc29uIiwiZ2l2ZW4iOiJNaWlhIiwicGFyc2UtbmFtZXMiOmZhbHNlLCJkcm9wcGluZy1wYXJ0aWNsZSI6IiIsIm5vbi1kcm9wcGluZy1wYXJ0aWNsZSI6IiJ9LHsiZmFtaWx5IjoiTGlpc2FuYW50dGkiLCJnaXZlbiI6Ikphbm5lIiwicGFyc2UtbmFtZXMiOmZhbHNlLCJkcm9wcGluZy1wYXJ0aWNsZSI6IiIsIm5vbi1kcm9wcGluZy1wYXJ0aWNsZSI6IiJ9LHsiZmFtaWx5IjoiQWxhLUtva2tvIiwiZ2l2ZW4iOiJUZXJvIiwicGFyc2UtbmFtZXMiOmZhbHNlLCJkcm9wcGluZy1wYXJ0aWNsZSI6IiIsIm5vbi1kcm9wcGluZy1wYXJ0aWNsZSI6IiJ9LHsiZmFtaWx5IjoiUmVwb25lbiIsImdpdmVuIjoiSmFybW8iLCJwYXJzZS1uYW1lcyI6ZmFsc2UsImRyb3BwaW5nLXBhcnRpY2xlIjoiIiwibm9uLWRyb3BwaW5nLXBhcnRpY2xlIjoiIn1dLCJjb250YWluZXItdGl0bGUiOiJJbnRlcm5hdGlvbmFsIEpvdXJuYWwgb2YgTWVkaWNhbCBJbmZvcm1hdGljcyIsIkRPSSI6IjEwLjEwMTYvai5pam1lZGluZi4yMDIxLjEwNDY4MCIsIklTU04iOiIxMzg2NTA1NiIsImlzc3VlZCI6eyJkYXRlLXBhcnRzIjpbWzIwMjIsM11dfSwicGFnZSI6IjEwNDY4MCIsInZvbHVtZSI6IjE1OSIsImNvbnRhaW5lci10aXRsZS1zaG9ydCI6IkludC4gSi4gTWVkLiBJbmZvcm0uIn0sImlzVGVtcG9yYXJ5IjpmYWxzZX1dfQ==&quot;,&quot;citationItems&quot;:[{&quot;id&quot;:&quot;858023c9-c441-3f37-bc5e-aac4f56849c6&quot;,&quot;itemData&quot;:{&quot;type&quot;:&quot;article-journal&quot;,&quot;id&quot;:&quot;858023c9-c441-3f37-bc5e-aac4f56849c6&quot;,&quot;title&quot;:&quot;The negative impact of interface design, customizability, inefficiency, malfunctions, and information retrieval on user experience: A national usability survey of ICU clinical information systems in Finland&quot;,&quot;author&quot;:[{&quot;family&quot;:&quot;Jansson&quot;,&quot;given&quot;:&quot;Miia&quot;,&quot;parse-names&quot;:false,&quot;dropping-particle&quot;:&quot;&quot;,&quot;non-dropping-particle&quot;:&quot;&quot;},{&quot;family&quot;:&quot;Liisanantti&quot;,&quot;given&quot;:&quot;Janne&quot;,&quot;parse-names&quot;:false,&quot;dropping-particle&quot;:&quot;&quot;,&quot;non-dropping-particle&quot;:&quot;&quot;},{&quot;family&quot;:&quot;Ala-Kokko&quot;,&quot;given&quot;:&quot;Tero&quot;,&quot;parse-names&quot;:false,&quot;dropping-particle&quot;:&quot;&quot;,&quot;non-dropping-particle&quot;:&quot;&quot;},{&quot;family&quot;:&quot;Reponen&quot;,&quot;given&quot;:&quot;Jarmo&quot;,&quot;parse-names&quot;:false,&quot;dropping-particle&quot;:&quot;&quot;,&quot;non-dropping-particle&quot;:&quot;&quot;}],&quot;container-title&quot;:&quot;International Journal of Medical Informatics&quot;,&quot;DOI&quot;:&quot;10.1016/j.ijmedinf.2021.104680&quot;,&quot;ISSN&quot;:&quot;13865056&quot;,&quot;issued&quot;:{&quot;date-parts&quot;:[[2022,3]]},&quot;page&quot;:&quot;104680&quot;,&quot;volume&quot;:&quot;159&quot;,&quot;container-title-short&quot;:&quot;Int. J. Med. Inform.&quot;},&quot;isTemporary&quot;:false}]},{&quot;citationID&quot;:&quot;MENDELEY_CITATION_3d327a55-c1c5-445f-b7a3-dc14ef5748f7&quot;,&quot;properties&quot;:{&quot;noteIndex&quot;:0},&quot;isEdited&quot;:false,&quot;manualOverride&quot;:{&quot;isManuallyOverridden&quot;:false,&quot;citeprocText&quot;:&quot;(Guo &lt;i&gt;et al.&lt;/i&gt;, 2019)&quot;,&quot;manualOverrideText&quot;:&quot;&quot;},&quot;citationTag&quot;:&quot;MENDELEY_CITATION_v3_eyJjaXRhdGlvbklEIjoiTUVOREVMRVlfQ0lUQVRJT05fM2QzMjdhNTUtYzFjNS00NDVmLWI3YTMtZGMxNGVmNTc0OGY3IiwicHJvcGVydGllcyI6eyJub3RlSW5kZXgiOjB9LCJpc0VkaXRlZCI6ZmFsc2UsIm1hbnVhbE92ZXJyaWRlIjp7ImlzTWFudWFsbHlPdmVycmlkZGVuIjpmYWxzZSwiY2l0ZXByb2NUZXh0IjoiKEd1byA8aT5ldCBhbC48L2k+LCAyMDE5KSIsIm1hbnVhbE92ZXJyaWRlVGV4dCI6IiJ9LCJjaXRhdGlvbkl0ZW1zIjpbeyJpZCI6IjdiYzZiMmYwLWMyYWItM2VjNi1iODNkLTY5NTNmOGQ1YTUyYiIsIml0ZW1EYXRhIjp7InR5cGUiOiJhcnRpY2xlLWpvdXJuYWwiLCJpZCI6IjdiYzZiMmYwLWMyYWItM2VjNi1iODNkLTY5NTNmOGQ1YTUyYiIsInRpdGxlIjoiSG93IE51cnNlIEV4cGVyaWVuY2UgSW5mbHVlbmNlcyB0aGUgUGF0dGVybnMgb2YgRWxlY3Ryb25pYyBNZWRpY2FsIFJlY29yZCBEb2N1bWVudGF0aW9uIGluIGFuIEludGVuc2l2ZSBDYXJlIFVuaXQiLCJhdXRob3IiOlt7ImZhbWlseSI6Ikd1byIsImdpdmVuIjoiV2VuYmluIiwicGFyc2UtbmFtZXMiOmZhbHNlLCJkcm9wcGluZy1wYXJ0aWNsZSI6IiIsIm5vbi1kcm9wcGluZy1wYXJ0aWNsZSI6IiJ9LHsiZmFtaWx5IjoiS2ltIiwiZ2l2ZW4iOiJKdW5nIEh5dXAiLCJwYXJzZS1uYW1lcyI6ZmFsc2UsImRyb3BwaW5nLXBhcnRpY2xlIjoiIiwibm9uLWRyb3BwaW5nLXBhcnRpY2xlIjoiIn0seyJmYW1pbHkiOiJTbWl0aCIsImdpdmVuIjoiQmVuamFtaW4iLCJwYXJzZS1uYW1lcyI6ZmFsc2UsImRyb3BwaW5nLXBhcnRpY2xlIjoiIiwibm9uLWRyb3BwaW5nLXBhcnRpY2xlIjoiIn0seyJmYW1pbHkiOiJEZXNwaW5zIiwiZ2l2ZW4iOiJMYXVyZWwiLCJwYXJzZS1uYW1lcyI6ZmFsc2UsImRyb3BwaW5nLXBhcnRpY2xlIjoiIiwibm9uLWRyb3BwaW5nLXBhcnRpY2xlIjoiIn1dLCJjb250YWluZXItdGl0bGUiOiJQcm9jZWVkaW5ncyBvZiB0aGUgSHVtYW4gRmFjdG9ycyBhbmQgRXJnb25vbWljcyBTb2NpZXR5IEFubnVhbCBNZWV0aW5nIiwiRE9JIjoiMTAuMTE3Ny8xMDcxMTgxMzE5NjMxMDUyIiwiSVNTTiI6IjEwNzEtMTgxMyIsImlzc3VlZCI6eyJkYXRlLXBhcnRzIjpbWzIwMTksMTEsMjBdXX0sInBhZ2UiOiI3MDgtNzEyIiwiYWJzdHJhY3QiOiI8cD5UaGUgcHJpbWFyeSBvYmplY3RpdmUgb2YgdGhpcyBzdHVkeSBpcyB0byBleHBsb3JlIGhvdyBudXJzZSBleHBlcmllbmNlIGluZmx1ZW5jZXMgdGhlIHBhdHRlcm5zIG9mIGRvY3VtZW50aW5nIGluIGVsZWN0cm9uaWMgbWVkaWNhbCByZWNvcmRzIChFTVIpIGluIGFuIGludGVuc2l2ZSBjYXJlIHVuaXQgKElDVSkuIFRvIHVuZGVyc3RhbmQgdGhlIHRpbWUgYW5kIHdvcmsgcGF0dGVybnMgcmVsYXRlZCB0byBFTVIgZG9jdW1lbnRhdGlvbiwgdGhlIHJlYWwtdGltZSBtZWFzdXJlbWVudCBzeXN0ZW0gZGF0YSB3YXMgdXNlZC4gVGhpcyBsb2cgZGF0YSBpcyBhIHJlcHJlc2VudGF0aW9uIG9mIGFjdGlvbnMgdGFrZW4gYnkgSUNVIG51cnNlcyBkdXJpbmcgRU1SIGRvY3VtZW50YXRpb24uIFRvIGFuYWx5emUgdGhlIElDVSBudXJzZeKAmXMgd29ya2Zsb3cgcmVsYXRlZCB0byBFTVIgZG9jdW1lbnRhdGlvbiwgYSBoaWVyYXJjaGljYWwgdGFzayBhbmFseXNpcyAoSFRBKSB3YXMgY29uZHVjdGVkLiBNdWx0aXBsZSBIVEEgY2hhcnRzIHdlcmUgdXNlZCB0byBpZGVudGlmeSBkaWZmZXJlbnQgcGF0dGVybnMgb2YgRU1SIGRvY3VtZW50YXRpb24gYmV0d2VlbiBtb3JlIGV4cGVyaWVuY2VkIG51cnNlcyBhbmQgbGVzcyBleHBlcmllbmNlZCBudXJzZXMuIFRoZSByZXN1bHRzIHJldmVhbGVkIHRoYXQgdGhlIG51cnNl4oCZcyBleHBlcmllbmNlIGhhZCBzaWduaWZpY2FudCBpbXBhY3RzIG9uIHRoZSBmcmVxdWVuY3kgb2YgdXBkYXRpbmcgdGhlIGFzc2Vzc21lbnQgcmVzdWx0IHBhZ2UgYW5kIHJldmlld2luZyBjbGluaWNhbCByZXN1bHRzIGluIEVNUi4gVGhlIGZpbmRpbmdzIGZyb20gdGhpcyBzdHVkeSB3aWxsIGNvbnRyaWJ1dGUgdG8gcmV2ZWFsaW5nIHVua25vd24gdXNhYmlsaXR5IHByb2JsZW1zIG9mIEVNUiBkb2N1bWVudGF0aW9uIHByb2Nlc3MuPC9wPiIsImlzc3VlIjoiMSIsInZvbHVtZSI6IjYzIiwiY29udGFpbmVyLXRpdGxlLXNob3J0IjoiIn0sImlzVGVtcG9yYXJ5IjpmYWxzZX1dfQ==&quot;,&quot;citationItems&quot;:[{&quot;id&quot;:&quot;7bc6b2f0-c2ab-3ec6-b83d-6953f8d5a52b&quot;,&quot;itemData&quot;:{&quot;type&quot;:&quot;article-journal&quot;,&quot;id&quot;:&quot;7bc6b2f0-c2ab-3ec6-b83d-6953f8d5a52b&quot;,&quot;title&quot;:&quot;How Nurse Experience Influences the Patterns of Electronic Medical Record Documentation in an Intensive Care Unit&quot;,&quot;author&quot;:[{&quot;family&quot;:&quot;Guo&quot;,&quot;given&quot;:&quot;Wenbin&quot;,&quot;parse-names&quot;:false,&quot;dropping-particle&quot;:&quot;&quot;,&quot;non-dropping-particle&quot;:&quot;&quot;},{&quot;family&quot;:&quot;Kim&quot;,&quot;given&quot;:&quot;Jung Hyup&quot;,&quot;parse-names&quot;:false,&quot;dropping-particle&quot;:&quot;&quot;,&quot;non-dropping-particle&quot;:&quot;&quot;},{&quot;family&quot;:&quot;Smith&quot;,&quot;given&quot;:&quot;Benjamin&quot;,&quot;parse-names&quot;:false,&quot;dropping-particle&quot;:&quot;&quot;,&quot;non-dropping-particle&quot;:&quot;&quot;},{&quot;family&quot;:&quot;Despins&quot;,&quot;given&quot;:&quot;Laurel&quot;,&quot;parse-names&quot;:false,&quot;dropping-particle&quot;:&quot;&quot;,&quot;non-dropping-particle&quot;:&quot;&quot;}],&quot;container-title&quot;:&quot;Proceedings of the Human Factors and Ergonomics Society Annual Meeting&quot;,&quot;DOI&quot;:&quot;10.1177/1071181319631052&quot;,&quot;ISSN&quot;:&quot;1071-1813&quot;,&quot;issued&quot;:{&quot;date-parts&quot;:[[2019,11,20]]},&quot;page&quot;:&quot;708-712&quot;,&quot;abstract&quot;:&quot;&lt;p&gt;The primary objective of this study is to explore how nurse experience influences the patterns of documenting in electronic medical records (EMR) in an intensive care unit (ICU). To understand the time and work patterns related to EMR documentation, the real-time measurement system data was used. This log data is a representation of actions taken by ICU nurses during EMR documentation. To analyze the ICU nurse’s workflow related to EMR documentation, a hierarchical task analysis (HTA) was conducted. Multiple HTA charts were used to identify different patterns of EMR documentation between more experienced nurses and less experienced nurses. The results revealed that the nurse’s experience had significant impacts on the frequency of updating the assessment result page and reviewing clinical results in EMR. The findings from this study will contribute to revealing unknown usability problems of EMR documentation process.&lt;/p&gt;&quot;,&quot;issue&quot;:&quot;1&quot;,&quot;volume&quot;:&quot;63&quot;,&quot;container-title-short&quot;:&quot;&quot;},&quot;isTemporary&quot;:false}]},{&quot;citationID&quot;:&quot;MENDELEY_CITATION_819b76fc-d9c9-40e5-9ed9-76bad95ddbb4&quot;,&quot;properties&quot;:{&quot;noteIndex&quot;:0},&quot;isEdited&quot;:false,&quot;manualOverride&quot;:{&quot;isManuallyOverridden&quot;:false,&quot;citeprocText&quot;:&quot;(Guo &lt;i&gt;et al.&lt;/i&gt;, 2019)&quot;,&quot;manualOverrideText&quot;:&quot;&quot;},&quot;citationTag&quot;:&quot;MENDELEY_CITATION_v3_eyJjaXRhdGlvbklEIjoiTUVOREVMRVlfQ0lUQVRJT05fODE5Yjc2ZmMtZDljOS00MGU1LTllZDktNzZiYWQ5NWRkYmI0IiwicHJvcGVydGllcyI6eyJub3RlSW5kZXgiOjB9LCJpc0VkaXRlZCI6ZmFsc2UsIm1hbnVhbE92ZXJyaWRlIjp7ImlzTWFudWFsbHlPdmVycmlkZGVuIjpmYWxzZSwiY2l0ZXByb2NUZXh0IjoiKEd1byA8aT5ldCBhbC48L2k+LCAyMDE5KSIsIm1hbnVhbE92ZXJyaWRlVGV4dCI6IiJ9LCJjaXRhdGlvbkl0ZW1zIjpbeyJpZCI6IjdiYzZiMmYwLWMyYWItM2VjNi1iODNkLTY5NTNmOGQ1YTUyYiIsIml0ZW1EYXRhIjp7InR5cGUiOiJhcnRpY2xlLWpvdXJuYWwiLCJpZCI6IjdiYzZiMmYwLWMyYWItM2VjNi1iODNkLTY5NTNmOGQ1YTUyYiIsInRpdGxlIjoiSG93IE51cnNlIEV4cGVyaWVuY2UgSW5mbHVlbmNlcyB0aGUgUGF0dGVybnMgb2YgRWxlY3Ryb25pYyBNZWRpY2FsIFJlY29yZCBEb2N1bWVudGF0aW9uIGluIGFuIEludGVuc2l2ZSBDYXJlIFVuaXQiLCJhdXRob3IiOlt7ImZhbWlseSI6Ikd1byIsImdpdmVuIjoiV2VuYmluIiwicGFyc2UtbmFtZXMiOmZhbHNlLCJkcm9wcGluZy1wYXJ0aWNsZSI6IiIsIm5vbi1kcm9wcGluZy1wYXJ0aWNsZSI6IiJ9LHsiZmFtaWx5IjoiS2ltIiwiZ2l2ZW4iOiJKdW5nIEh5dXAiLCJwYXJzZS1uYW1lcyI6ZmFsc2UsImRyb3BwaW5nLXBhcnRpY2xlIjoiIiwibm9uLWRyb3BwaW5nLXBhcnRpY2xlIjoiIn0seyJmYW1pbHkiOiJTbWl0aCIsImdpdmVuIjoiQmVuamFtaW4iLCJwYXJzZS1uYW1lcyI6ZmFsc2UsImRyb3BwaW5nLXBhcnRpY2xlIjoiIiwibm9uLWRyb3BwaW5nLXBhcnRpY2xlIjoiIn0seyJmYW1pbHkiOiJEZXNwaW5zIiwiZ2l2ZW4iOiJMYXVyZWwiLCJwYXJzZS1uYW1lcyI6ZmFsc2UsImRyb3BwaW5nLXBhcnRpY2xlIjoiIiwibm9uLWRyb3BwaW5nLXBhcnRpY2xlIjoiIn1dLCJjb250YWluZXItdGl0bGUiOiJQcm9jZWVkaW5ncyBvZiB0aGUgSHVtYW4gRmFjdG9ycyBhbmQgRXJnb25vbWljcyBTb2NpZXR5IEFubnVhbCBNZWV0aW5nIiwiRE9JIjoiMTAuMTE3Ny8xMDcxMTgxMzE5NjMxMDUyIiwiSVNTTiI6IjEwNzEtMTgxMyIsImlzc3VlZCI6eyJkYXRlLXBhcnRzIjpbWzIwMTksMTEsMjBdXX0sInBhZ2UiOiI3MDgtNzEyIiwiYWJzdHJhY3QiOiI8cD5UaGUgcHJpbWFyeSBvYmplY3RpdmUgb2YgdGhpcyBzdHVkeSBpcyB0byBleHBsb3JlIGhvdyBudXJzZSBleHBlcmllbmNlIGluZmx1ZW5jZXMgdGhlIHBhdHRlcm5zIG9mIGRvY3VtZW50aW5nIGluIGVsZWN0cm9uaWMgbWVkaWNhbCByZWNvcmRzIChFTVIpIGluIGFuIGludGVuc2l2ZSBjYXJlIHVuaXQgKElDVSkuIFRvIHVuZGVyc3RhbmQgdGhlIHRpbWUgYW5kIHdvcmsgcGF0dGVybnMgcmVsYXRlZCB0byBFTVIgZG9jdW1lbnRhdGlvbiwgdGhlIHJlYWwtdGltZSBtZWFzdXJlbWVudCBzeXN0ZW0gZGF0YSB3YXMgdXNlZC4gVGhpcyBsb2cgZGF0YSBpcyBhIHJlcHJlc2VudGF0aW9uIG9mIGFjdGlvbnMgdGFrZW4gYnkgSUNVIG51cnNlcyBkdXJpbmcgRU1SIGRvY3VtZW50YXRpb24uIFRvIGFuYWx5emUgdGhlIElDVSBudXJzZeKAmXMgd29ya2Zsb3cgcmVsYXRlZCB0byBFTVIgZG9jdW1lbnRhdGlvbiwgYSBoaWVyYXJjaGljYWwgdGFzayBhbmFseXNpcyAoSFRBKSB3YXMgY29uZHVjdGVkLiBNdWx0aXBsZSBIVEEgY2hhcnRzIHdlcmUgdXNlZCB0byBpZGVudGlmeSBkaWZmZXJlbnQgcGF0dGVybnMgb2YgRU1SIGRvY3VtZW50YXRpb24gYmV0d2VlbiBtb3JlIGV4cGVyaWVuY2VkIG51cnNlcyBhbmQgbGVzcyBleHBlcmllbmNlZCBudXJzZXMuIFRoZSByZXN1bHRzIHJldmVhbGVkIHRoYXQgdGhlIG51cnNl4oCZcyBleHBlcmllbmNlIGhhZCBzaWduaWZpY2FudCBpbXBhY3RzIG9uIHRoZSBmcmVxdWVuY3kgb2YgdXBkYXRpbmcgdGhlIGFzc2Vzc21lbnQgcmVzdWx0IHBhZ2UgYW5kIHJldmlld2luZyBjbGluaWNhbCByZXN1bHRzIGluIEVNUi4gVGhlIGZpbmRpbmdzIGZyb20gdGhpcyBzdHVkeSB3aWxsIGNvbnRyaWJ1dGUgdG8gcmV2ZWFsaW5nIHVua25vd24gdXNhYmlsaXR5IHByb2JsZW1zIG9mIEVNUiBkb2N1bWVudGF0aW9uIHByb2Nlc3MuPC9wPiIsImlzc3VlIjoiMSIsInZvbHVtZSI6IjYzIiwiY29udGFpbmVyLXRpdGxlLXNob3J0IjoiIn0sImlzVGVtcG9yYXJ5IjpmYWxzZX1dfQ==&quot;,&quot;citationItems&quot;:[{&quot;id&quot;:&quot;7bc6b2f0-c2ab-3ec6-b83d-6953f8d5a52b&quot;,&quot;itemData&quot;:{&quot;type&quot;:&quot;article-journal&quot;,&quot;id&quot;:&quot;7bc6b2f0-c2ab-3ec6-b83d-6953f8d5a52b&quot;,&quot;title&quot;:&quot;How Nurse Experience Influences the Patterns of Electronic Medical Record Documentation in an Intensive Care Unit&quot;,&quot;author&quot;:[{&quot;family&quot;:&quot;Guo&quot;,&quot;given&quot;:&quot;Wenbin&quot;,&quot;parse-names&quot;:false,&quot;dropping-particle&quot;:&quot;&quot;,&quot;non-dropping-particle&quot;:&quot;&quot;},{&quot;family&quot;:&quot;Kim&quot;,&quot;given&quot;:&quot;Jung Hyup&quot;,&quot;parse-names&quot;:false,&quot;dropping-particle&quot;:&quot;&quot;,&quot;non-dropping-particle&quot;:&quot;&quot;},{&quot;family&quot;:&quot;Smith&quot;,&quot;given&quot;:&quot;Benjamin&quot;,&quot;parse-names&quot;:false,&quot;dropping-particle&quot;:&quot;&quot;,&quot;non-dropping-particle&quot;:&quot;&quot;},{&quot;family&quot;:&quot;Despins&quot;,&quot;given&quot;:&quot;Laurel&quot;,&quot;parse-names&quot;:false,&quot;dropping-particle&quot;:&quot;&quot;,&quot;non-dropping-particle&quot;:&quot;&quot;}],&quot;container-title&quot;:&quot;Proceedings of the Human Factors and Ergonomics Society Annual Meeting&quot;,&quot;DOI&quot;:&quot;10.1177/1071181319631052&quot;,&quot;ISSN&quot;:&quot;1071-1813&quot;,&quot;issued&quot;:{&quot;date-parts&quot;:[[2019,11,20]]},&quot;page&quot;:&quot;708-712&quot;,&quot;abstract&quot;:&quot;&lt;p&gt;The primary objective of this study is to explore how nurse experience influences the patterns of documenting in electronic medical records (EMR) in an intensive care unit (ICU). To understand the time and work patterns related to EMR documentation, the real-time measurement system data was used. This log data is a representation of actions taken by ICU nurses during EMR documentation. To analyze the ICU nurse’s workflow related to EMR documentation, a hierarchical task analysis (HTA) was conducted. Multiple HTA charts were used to identify different patterns of EMR documentation between more experienced nurses and less experienced nurses. The results revealed that the nurse’s experience had significant impacts on the frequency of updating the assessment result page and reviewing clinical results in EMR. The findings from this study will contribute to revealing unknown usability problems of EMR documentation process.&lt;/p&gt;&quot;,&quot;issue&quot;:&quot;1&quot;,&quot;volume&quot;:&quot;63&quot;,&quot;container-title-short&quot;:&quot;&quot;},&quot;isTemporary&quot;:false}]},{&quot;citationID&quot;:&quot;MENDELEY_CITATION_08f73f38-7346-478f-8377-6195e21d728e&quot;,&quot;properties&quot;:{&quot;noteIndex&quot;:0},&quot;isEdited&quot;:false,&quot;manualOverride&quot;:{&quot;isManuallyOverridden&quot;:false,&quot;citeprocText&quot;:&quot;(El‐Sayed &lt;i&gt;et al.&lt;/i&gt;, 2025)&quot;,&quot;manualOverrideText&quot;:&quot;&quot;},&quot;citationTag&quot;:&quot;MENDELEY_CITATION_v3_eyJjaXRhdGlvbklEIjoiTUVOREVMRVlfQ0lUQVRJT05fMDhmNzNmMzgtNzM0Ni00NzhmLTgzNzctNjE5NWUyMWQ3MjhlIiwicHJvcGVydGllcyI6eyJub3RlSW5kZXgiOjB9LCJpc0VkaXRlZCI6ZmFsc2UsIm1hbnVhbE92ZXJyaWRlIjp7ImlzTWFudWFsbHlPdmVycmlkZGVuIjpmYWxzZSwiY2l0ZXByb2NUZXh0IjoiKEVs4oCQU2F5ZWQgPGk+ZXQgYWwuPC9pPiwgMjAyNSkiLCJtYW51YWxPdmVycmlkZVRleHQiOiIifSwiY2l0YXRpb25JdGVtcyI6W3siaWQiOiI3Y2NiNzg1My02MjkwLTMyYWEtYWUzZi0xZWE0ZDRjYjdmNDgiLCJpdGVtRGF0YSI6eyJ0eXBlIjoiYXJ0aWNsZS1qb3VybmFsIiwiaWQiOiI3Y2NiNzg1My02MjkwLTMyYWEtYWUzZi0xZWE0ZDRjYjdmNDgiLCJ0aXRsZSI6IlRoZSBJbXBhY3Qgb2YgRGlnaXRhbCBDdWx0dXJlLCBEaWdpdGFsIENvbXBldGVuY2UgYW5kIENsaW5pY2FsIERlY2lzaW9uIFN1cHBvcnQgU3lzdGVtIFVzYWJpbGl0eSBvbiBDcml0aWNhbCBDYXJlIE51cnNlcycgQ2xpbmljYWwgSnVkZ2VtZW50OiBBIE1vZGVyYXRlZCBNb2RlcmF0aW9uIEFuYWx5c2lzIiwiYXV0aG9yIjpbeyJmYW1pbHkiOiJFbOKAkFNheWVkIiwiZ2l2ZW4iOiJBaG1lZCBBYmRlbHdhaGFiIElicmFoaW0iLCJwYXJzZS1uYW1lcyI6ZmFsc2UsImRyb3BwaW5nLXBhcnRpY2xlIjoiIiwibm9uLWRyb3BwaW5nLXBhcnRpY2xlIjoiIn0seyJmYW1pbHkiOiJBbHNlbmFueSIsImdpdmVuIjoiU2FtaXJhIEFobWVkIiwicGFyc2UtbmFtZXMiOmZhbHNlLCJkcm9wcGluZy1wYXJ0aWNsZSI6IiIsIm5vbi1kcm9wcGluZy1wYXJ0aWNsZSI6IiJ9LHsiZmFtaWx5IjoiRWzigJBTYXllZCIsImdpdmVuIjoiQm9zaHJhIEthcmVtIE1vaGFtZWQiLCJwYXJzZS1uYW1lcyI6ZmFsc2UsImRyb3BwaW5nLXBhcnRpY2xlIjoiIiwibm9uLWRyb3BwaW5nLXBhcnRpY2xlIjoiIn0seyJmYW1pbHkiOiJBbGZhcmFpZHkiLCJnaXZlbiI6IkhhbGEgQWhtZWQgQWJkdWxsYWgiLCJwYXJzZS1uYW1lcyI6ZmFsc2UsImRyb3BwaW5nLXBhcnRpY2xlIjoiIiwibm9uLWRyb3BwaW5nLXBhcnRpY2xlIjoiIn0seyJmYW1pbHkiOiJBc2FsIiwiZ2l2ZW4iOiJNYWhhIEdhbWFsIFJhbWFkYW4iLCJwYXJzZS1uYW1lcyI6ZmFsc2UsImRyb3BwaW5nLXBhcnRpY2xlIjoiIiwibm9uLWRyb3BwaW5nLXBhcnRpY2xlIjoiIn1dLCJjb250YWluZXItdGl0bGUiOiJOdXJzaW5nIGluIENyaXRpY2FsIENhcmUiLCJET0kiOiIxMC4xMTExL25pY2MuNzAxMTgiLCJJU1NOIjoiMTM2Mi0xMDE3IiwiaXNzdWVkIjp7ImRhdGUtcGFydHMiOltbMjAyNSw3LDIxXV19LCJpc3N1ZSI6IjQiLCJ2b2x1bWUiOiIzMCIsImNvbnRhaW5lci10aXRsZS1zaG9ydCI6Ik51cnMuIENyaXQuIENhcmUifSwiaXNUZW1wb3JhcnkiOmZhbHNlfV19&quot;,&quot;citationItems&quot;:[{&quot;id&quot;:&quot;7ccb7853-6290-32aa-ae3f-1ea4d4cb7f48&quot;,&quot;itemData&quot;:{&quot;type&quot;:&quot;article-journal&quot;,&quot;id&quot;:&quot;7ccb7853-6290-32aa-ae3f-1ea4d4cb7f48&quot;,&quot;title&quot;:&quot;The Impact of Digital Culture, Digital Competence and Clinical Decision Support System Usability on Critical Care Nurses' Clinical Judgement: A Moderated Moderation Analysis&quot;,&quot;author&quot;:[{&quot;family&quot;:&quot;El‐Sayed&quot;,&quot;given&quot;:&quot;Ahmed Abdelwahab Ibrahim&quot;,&quot;parse-names&quot;:false,&quot;dropping-particle&quot;:&quot;&quot;,&quot;non-dropping-particle&quot;:&quot;&quot;},{&quot;family&quot;:&quot;Alsenany&quot;,&quot;given&quot;:&quot;Samira Ahmed&quot;,&quot;parse-names&quot;:false,&quot;dropping-particle&quot;:&quot;&quot;,&quot;non-dropping-particle&quot;:&quot;&quot;},{&quot;family&quot;:&quot;El‐Sayed&quot;,&quot;given&quot;:&quot;Boshra Karem Mohamed&quot;,&quot;parse-names&quot;:false,&quot;dropping-particle&quot;:&quot;&quot;,&quot;non-dropping-particle&quot;:&quot;&quot;},{&quot;family&quot;:&quot;Alfaraidy&quot;,&quot;given&quot;:&quot;Hala Ahmed Abdullah&quot;,&quot;parse-names&quot;:false,&quot;dropping-particle&quot;:&quot;&quot;,&quot;non-dropping-particle&quot;:&quot;&quot;},{&quot;family&quot;:&quot;Asal&quot;,&quot;given&quot;:&quot;Maha Gamal Ramadan&quot;,&quot;parse-names&quot;:false,&quot;dropping-particle&quot;:&quot;&quot;,&quot;non-dropping-particle&quot;:&quot;&quot;}],&quot;container-title&quot;:&quot;Nursing in Critical Care&quot;,&quot;DOI&quot;:&quot;10.1111/nicc.70118&quot;,&quot;ISSN&quot;:&quot;1362-1017&quot;,&quot;issued&quot;:{&quot;date-parts&quot;:[[2025,7,21]]},&quot;issue&quot;:&quot;4&quot;,&quot;volume&quot;:&quot;30&quot;,&quot;container-title-short&quot;:&quot;Nurs. Crit. Care&quot;},&quot;isTemporary&quot;:false}]},{&quot;citationID&quot;:&quot;MENDELEY_CITATION_71413639-8a5a-49ba-bc95-61aaa812a6d5&quot;,&quot;properties&quot;:{&quot;noteIndex&quot;:0},&quot;isEdited&quot;:false,&quot;manualOverride&quot;:{&quot;isManuallyOverridden&quot;:false,&quot;citeprocText&quot;:&quot;(Saleem &lt;i&gt;et al.&lt;/i&gt;, 2015)&quot;,&quot;manualOverrideText&quot;:&quot;&quot;},&quot;citationTag&quot;:&quot;MENDELEY_CITATION_v3_eyJjaXRhdGlvbklEIjoiTUVOREVMRVlfQ0lUQVRJT05fNzE0MTM2MzktOGE1YS00OWJhLWJjOTUtNjFhYWE4MTJhNmQ1IiwicHJvcGVydGllcyI6eyJub3RlSW5kZXgiOjB9LCJpc0VkaXRlZCI6ZmFsc2UsIm1hbnVhbE92ZXJyaWRlIjp7ImlzTWFudWFsbHlPdmVycmlkZGVuIjpmYWxzZSwiY2l0ZXByb2NUZXh0IjoiKFNhbGVlbSA8aT5ldCBhbC48L2k+LCAyMDE1KSIsIm1hbnVhbE92ZXJyaWRlVGV4dCI6IiJ9LCJjaXRhdGlvbkl0ZW1zIjpbeyJpZCI6IjJkYWE4ZGVmLTYyYTAtM2M4MC04NmFjLWQzMjA0OWZmMjQ3YSIsIml0ZW1EYXRhIjp7InR5cGUiOiJhcnRpY2xlLWpvdXJuYWwiLCJpZCI6IjJkYWE4ZGVmLTYyYTAtM2M4MC04NmFjLWQzMjA0OWZmMjQ3YSIsInRpdGxlIjoiVW5kZXJzdGFuZGluZyBiYXJyaWVycyBhbmQgZmFjaWxpdGF0b3JzIHRvIHRoZSB1c2Ugb2YgQ2xpbmljYWwgSW5mb3JtYXRpb24gU3lzdGVtcyBmb3IgaW50ZW5zaXZlIGNhcmUgdW5pdHMgYW5kIEFuZXN0aGVzaWEgUmVjb3JkIEtlZXBpbmc6IEEgcmFwaWQgZXRobm9ncmFwaHkiLCJhdXRob3IiOlt7ImZhbWlseSI6IlNhbGVlbSIsImdpdmVuIjoiSmFzb24gSi4iLCJwYXJzZS1uYW1lcyI6ZmFsc2UsImRyb3BwaW5nLXBhcnRpY2xlIjoiIiwibm9uLWRyb3BwaW5nLXBhcnRpY2xlIjoiIn0seyJmYW1pbHkiOiJQbGV3IiwiZ2l2ZW4iOiJXaWxsaWFtIFIuIiwicGFyc2UtbmFtZXMiOmZhbHNlLCJkcm9wcGluZy1wYXJ0aWNsZSI6IiIsIm5vbi1kcm9wcGluZy1wYXJ0aWNsZSI6IiJ9LHsiZmFtaWx5IjoiU3BlaXIiLCJnaXZlbiI6IlJvc3MgQy4iLCJwYXJzZS1uYW1lcyI6ZmFsc2UsImRyb3BwaW5nLXBhcnRpY2xlIjoiIiwibm9uLWRyb3BwaW5nLXBhcnRpY2xlIjoiIn0seyJmYW1pbHkiOiJIZXJvdXQiLCJnaXZlbiI6Ikplbm5pZmVyIiwicGFyc2UtbmFtZXMiOmZhbHNlLCJkcm9wcGluZy1wYXJ0aWNsZSI6IiIsIm5vbi1kcm9wcGluZy1wYXJ0aWNsZSI6IiJ9LHsiZmFtaWx5IjoiV2lsY2siLCJnaXZlbiI6Ik5hbmN5IFIuIiwicGFyc2UtbmFtZXMiOmZhbHNlLCJkcm9wcGluZy1wYXJ0aWNsZSI6IiIsIm5vbi1kcm9wcGluZy1wYXJ0aWNsZSI6IiJ9LHsiZmFtaWx5IjoiUnlhbiIsImdpdmVuIjoiRGFsZSBNYXJpZSIsInBhcnNlLW5hbWVzIjpmYWxzZSwiZHJvcHBpbmctcGFydGljbGUiOiIiLCJub24tZHJvcHBpbmctcGFydGljbGUiOiIifSx7ImZhbWlseSI6IkN1bGxlbiIsImdpdmVuIjoiVGhlcmVzYSBBLiIsInBhcnNlLW5hbWVzIjpmYWxzZSwiZHJvcHBpbmctcGFydGljbGUiOiIiLCJub24tZHJvcHBpbmctcGFydGljbGUiOiIifSx7ImZhbWlseSI6IlNjb3R0IiwiZ2l2ZW4iOiJKZWFuIE0uIiwicGFyc2UtbmFtZXMiOmZhbHNlLCJkcm9wcGluZy1wYXJ0aWNsZSI6IiIsIm5vbi1kcm9wcGluZy1wYXJ0aWNsZSI6IiJ9LHsiZmFtaWx5IjoiQmVlbmUiLCJnaXZlbiI6Ik11cmllbGxlIFMuIiwicGFyc2UtbmFtZXMiOmZhbHNlLCJkcm9wcGluZy1wYXJ0aWNsZSI6IiIsIm5vbi1kcm9wcGluZy1wYXJ0aWNsZSI6IiJ9LHsiZmFtaWx5IjoiUGhpbGxpcHMiLCJnaXZlbiI6IlRvbmkiLCJwYXJzZS1uYW1lcyI6ZmFsc2UsImRyb3BwaW5nLXBhcnRpY2xlIjoiIiwibm9uLWRyb3BwaW5nLXBhcnRpY2xlIjoiIn1dLCJjb250YWluZXItdGl0bGUiOiJJbnRlcm5hdGlvbmFsIEpvdXJuYWwgb2YgTWVkaWNhbCBJbmZvcm1hdGljcyIsImNvbnRhaW5lci10aXRsZS1zaG9ydCI6IkludC4gSi4gTWVkLiBJbmZvcm0uIiwiRE9JIjoiMTAuMTAxNi9qLmlqbWVkaW5mLjIwMTUuMDMuMDA2IiwiSVNTTiI6IjEzODY1MDU2IiwiaXNzdWVkIjp7ImRhdGUtcGFydHMiOltbMjAxNSw3XV19LCJwYWdlIjoiNTAwLTUxMSIsImlzc3VlIjoiNyIsInZvbHVtZSI6Ijg0In0sImlzVGVtcG9yYXJ5IjpmYWxzZX1dfQ==&quot;,&quot;citationItems&quot;:[{&quot;id&quot;:&quot;2daa8def-62a0-3c80-86ac-d32049ff247a&quot;,&quot;itemData&quot;:{&quot;type&quot;:&quot;article-journal&quot;,&quot;id&quot;:&quot;2daa8def-62a0-3c80-86ac-d32049ff247a&quot;,&quot;title&quot;:&quot;Understanding barriers and facilitators to the use of Clinical Information Systems for intensive care units and Anesthesia Record Keeping: A rapid ethnography&quot;,&quot;author&quot;:[{&quot;family&quot;:&quot;Saleem&quot;,&quot;given&quot;:&quot;Jason J.&quot;,&quot;parse-names&quot;:false,&quot;dropping-particle&quot;:&quot;&quot;,&quot;non-dropping-particle&quot;:&quot;&quot;},{&quot;family&quot;:&quot;Plew&quot;,&quot;given&quot;:&quot;William R.&quot;,&quot;parse-names&quot;:false,&quot;dropping-particle&quot;:&quot;&quot;,&quot;non-dropping-particle&quot;:&quot;&quot;},{&quot;family&quot;:&quot;Speir&quot;,&quot;given&quot;:&quot;Ross C.&quot;,&quot;parse-names&quot;:false,&quot;dropping-particle&quot;:&quot;&quot;,&quot;non-dropping-particle&quot;:&quot;&quot;},{&quot;family&quot;:&quot;Herout&quot;,&quot;given&quot;:&quot;Jennifer&quot;,&quot;parse-names&quot;:false,&quot;dropping-particle&quot;:&quot;&quot;,&quot;non-dropping-particle&quot;:&quot;&quot;},{&quot;family&quot;:&quot;Wilck&quot;,&quot;given&quot;:&quot;Nancy R.&quot;,&quot;parse-names&quot;:false,&quot;dropping-particle&quot;:&quot;&quot;,&quot;non-dropping-particle&quot;:&quot;&quot;},{&quot;family&quot;:&quot;Ryan&quot;,&quot;given&quot;:&quot;Dale Marie&quot;,&quot;parse-names&quot;:false,&quot;dropping-particle&quot;:&quot;&quot;,&quot;non-dropping-particle&quot;:&quot;&quot;},{&quot;family&quot;:&quot;Cullen&quot;,&quot;given&quot;:&quot;Theresa A.&quot;,&quot;parse-names&quot;:false,&quot;dropping-particle&quot;:&quot;&quot;,&quot;non-dropping-particle&quot;:&quot;&quot;},{&quot;family&quot;:&quot;Scott&quot;,&quot;given&quot;:&quot;Jean M.&quot;,&quot;parse-names&quot;:false,&quot;dropping-particle&quot;:&quot;&quot;,&quot;non-dropping-particle&quot;:&quot;&quot;},{&quot;family&quot;:&quot;Beene&quot;,&quot;given&quot;:&quot;Murielle S.&quot;,&quot;parse-names&quot;:false,&quot;dropping-particle&quot;:&quot;&quot;,&quot;non-dropping-particle&quot;:&quot;&quot;},{&quot;family&quot;:&quot;Phillips&quot;,&quot;given&quot;:&quot;Toni&quot;,&quot;parse-names&quot;:false,&quot;dropping-particle&quot;:&quot;&quot;,&quot;non-dropping-particle&quot;:&quot;&quot;}],&quot;container-title&quot;:&quot;International Journal of Medical Informatics&quot;,&quot;container-title-short&quot;:&quot;Int. J. Med. Inform.&quot;,&quot;DOI&quot;:&quot;10.1016/j.ijmedinf.2015.03.006&quot;,&quot;ISSN&quot;:&quot;13865056&quot;,&quot;issued&quot;:{&quot;date-parts&quot;:[[2015,7]]},&quot;page&quot;:&quot;500-511&quot;,&quot;issue&quot;:&quot;7&quot;,&quot;volume&quot;:&quot;84&quot;},&quot;isTemporary&quot;:false}]},{&quot;citationID&quot;:&quot;MENDELEY_CITATION_962ce451-56d5-415b-ad36-6cade3794660&quot;,&quot;properties&quot;:{&quot;noteIndex&quot;:0},&quot;isEdited&quot;:false,&quot;manualOverride&quot;:{&quot;isManuallyOverridden&quot;:false,&quot;citeprocText&quot;:&quot;(El‐Sayed &lt;i&gt;et al.&lt;/i&gt;, 2025)&quot;,&quot;manualOverrideText&quot;:&quot;&quot;},&quot;citationTag&quot;:&quot;MENDELEY_CITATION_v3_eyJjaXRhdGlvbklEIjoiTUVOREVMRVlfQ0lUQVRJT05fOTYyY2U0NTEtNTZkNS00MTViLWFkMzYtNmNhZGUzNzk0NjYwIiwicHJvcGVydGllcyI6eyJub3RlSW5kZXgiOjB9LCJpc0VkaXRlZCI6ZmFsc2UsIm1hbnVhbE92ZXJyaWRlIjp7ImlzTWFudWFsbHlPdmVycmlkZGVuIjpmYWxzZSwiY2l0ZXByb2NUZXh0IjoiKEVs4oCQU2F5ZWQgPGk+ZXQgYWwuPC9pPiwgMjAyNSkiLCJtYW51YWxPdmVycmlkZVRleHQiOiIifSwiY2l0YXRpb25JdGVtcyI6W3siaWQiOiI3Y2NiNzg1My02MjkwLTMyYWEtYWUzZi0xZWE0ZDRjYjdmNDgiLCJpdGVtRGF0YSI6eyJ0eXBlIjoiYXJ0aWNsZS1qb3VybmFsIiwiaWQiOiI3Y2NiNzg1My02MjkwLTMyYWEtYWUzZi0xZWE0ZDRjYjdmNDgiLCJ0aXRsZSI6IlRoZSBJbXBhY3Qgb2YgRGlnaXRhbCBDdWx0dXJlLCBEaWdpdGFsIENvbXBldGVuY2UgYW5kIENsaW5pY2FsIERlY2lzaW9uIFN1cHBvcnQgU3lzdGVtIFVzYWJpbGl0eSBvbiBDcml0aWNhbCBDYXJlIE51cnNlcycgQ2xpbmljYWwgSnVkZ2VtZW50OiBBIE1vZGVyYXRlZCBNb2RlcmF0aW9uIEFuYWx5c2lzIiwiYXV0aG9yIjpbeyJmYW1pbHkiOiJFbOKAkFNheWVkIiwiZ2l2ZW4iOiJBaG1lZCBBYmRlbHdhaGFiIElicmFoaW0iLCJwYXJzZS1uYW1lcyI6ZmFsc2UsImRyb3BwaW5nLXBhcnRpY2xlIjoiIiwibm9uLWRyb3BwaW5nLXBhcnRpY2xlIjoiIn0seyJmYW1pbHkiOiJBbHNlbmFueSIsImdpdmVuIjoiU2FtaXJhIEFobWVkIiwicGFyc2UtbmFtZXMiOmZhbHNlLCJkcm9wcGluZy1wYXJ0aWNsZSI6IiIsIm5vbi1kcm9wcGluZy1wYXJ0aWNsZSI6IiJ9LHsiZmFtaWx5IjoiRWzigJBTYXllZCIsImdpdmVuIjoiQm9zaHJhIEthcmVtIE1vaGFtZWQiLCJwYXJzZS1uYW1lcyI6ZmFsc2UsImRyb3BwaW5nLXBhcnRpY2xlIjoiIiwibm9uLWRyb3BwaW5nLXBhcnRpY2xlIjoiIn0seyJmYW1pbHkiOiJBbGZhcmFpZHkiLCJnaXZlbiI6IkhhbGEgQWhtZWQgQWJkdWxsYWgiLCJwYXJzZS1uYW1lcyI6ZmFsc2UsImRyb3BwaW5nLXBhcnRpY2xlIjoiIiwibm9uLWRyb3BwaW5nLXBhcnRpY2xlIjoiIn0seyJmYW1pbHkiOiJBc2FsIiwiZ2l2ZW4iOiJNYWhhIEdhbWFsIFJhbWFkYW4iLCJwYXJzZS1uYW1lcyI6ZmFsc2UsImRyb3BwaW5nLXBhcnRpY2xlIjoiIiwibm9uLWRyb3BwaW5nLXBhcnRpY2xlIjoiIn1dLCJjb250YWluZXItdGl0bGUiOiJOdXJzaW5nIGluIENyaXRpY2FsIENhcmUiLCJET0kiOiIxMC4xMTExL25pY2MuNzAxMTgiLCJJU1NOIjoiMTM2Mi0xMDE3IiwiaXNzdWVkIjp7ImRhdGUtcGFydHMiOltbMjAyNSw3LDIxXV19LCJpc3N1ZSI6IjQiLCJ2b2x1bWUiOiIzMCIsImNvbnRhaW5lci10aXRsZS1zaG9ydCI6Ik51cnMuIENyaXQuIENhcmUifSwiaXNUZW1wb3JhcnkiOmZhbHNlfV19&quot;,&quot;citationItems&quot;:[{&quot;id&quot;:&quot;7ccb7853-6290-32aa-ae3f-1ea4d4cb7f48&quot;,&quot;itemData&quot;:{&quot;type&quot;:&quot;article-journal&quot;,&quot;id&quot;:&quot;7ccb7853-6290-32aa-ae3f-1ea4d4cb7f48&quot;,&quot;title&quot;:&quot;The Impact of Digital Culture, Digital Competence and Clinical Decision Support System Usability on Critical Care Nurses' Clinical Judgement: A Moderated Moderation Analysis&quot;,&quot;author&quot;:[{&quot;family&quot;:&quot;El‐Sayed&quot;,&quot;given&quot;:&quot;Ahmed Abdelwahab Ibrahim&quot;,&quot;parse-names&quot;:false,&quot;dropping-particle&quot;:&quot;&quot;,&quot;non-dropping-particle&quot;:&quot;&quot;},{&quot;family&quot;:&quot;Alsenany&quot;,&quot;given&quot;:&quot;Samira Ahmed&quot;,&quot;parse-names&quot;:false,&quot;dropping-particle&quot;:&quot;&quot;,&quot;non-dropping-particle&quot;:&quot;&quot;},{&quot;family&quot;:&quot;El‐Sayed&quot;,&quot;given&quot;:&quot;Boshra Karem Mohamed&quot;,&quot;parse-names&quot;:false,&quot;dropping-particle&quot;:&quot;&quot;,&quot;non-dropping-particle&quot;:&quot;&quot;},{&quot;family&quot;:&quot;Alfaraidy&quot;,&quot;given&quot;:&quot;Hala Ahmed Abdullah&quot;,&quot;parse-names&quot;:false,&quot;dropping-particle&quot;:&quot;&quot;,&quot;non-dropping-particle&quot;:&quot;&quot;},{&quot;family&quot;:&quot;Asal&quot;,&quot;given&quot;:&quot;Maha Gamal Ramadan&quot;,&quot;parse-names&quot;:false,&quot;dropping-particle&quot;:&quot;&quot;,&quot;non-dropping-particle&quot;:&quot;&quot;}],&quot;container-title&quot;:&quot;Nursing in Critical Care&quot;,&quot;DOI&quot;:&quot;10.1111/nicc.70118&quot;,&quot;ISSN&quot;:&quot;1362-1017&quot;,&quot;issued&quot;:{&quot;date-parts&quot;:[[2025,7,21]]},&quot;issue&quot;:&quot;4&quot;,&quot;volume&quot;:&quot;30&quot;,&quot;container-title-short&quot;:&quot;Nurs. Crit. Care&quot;},&quot;isTemporary&quot;:false}]},{&quot;citationID&quot;:&quot;MENDELEY_CITATION_ec6366c2-30cf-4ae8-a69d-e5a3cc2ba0f7&quot;,&quot;properties&quot;:{&quot;noteIndex&quot;:0},&quot;isEdited&quot;:false,&quot;manualOverride&quot;:{&quot;isManuallyOverridden&quot;:false,&quot;citeprocText&quot;:&quot;(El‐Sayed &lt;i&gt;et al.&lt;/i&gt;, 2025)&quot;,&quot;manualOverrideText&quot;:&quot;&quot;},&quot;citationTag&quot;:&quot;MENDELEY_CITATION_v3_eyJjaXRhdGlvbklEIjoiTUVOREVMRVlfQ0lUQVRJT05fZWM2MzY2YzItMzBjZi00YWU4LWE2OWQtZTVhM2NjMmJhMGY3IiwicHJvcGVydGllcyI6eyJub3RlSW5kZXgiOjB9LCJpc0VkaXRlZCI6ZmFsc2UsIm1hbnVhbE92ZXJyaWRlIjp7ImlzTWFudWFsbHlPdmVycmlkZGVuIjpmYWxzZSwiY2l0ZXByb2NUZXh0IjoiKEVs4oCQU2F5ZWQgPGk+ZXQgYWwuPC9pPiwgMjAyNSkiLCJtYW51YWxPdmVycmlkZVRleHQiOiIifSwiY2l0YXRpb25JdGVtcyI6W3siaWQiOiI3Y2NiNzg1My02MjkwLTMyYWEtYWUzZi0xZWE0ZDRjYjdmNDgiLCJpdGVtRGF0YSI6eyJ0eXBlIjoiYXJ0aWNsZS1qb3VybmFsIiwiaWQiOiI3Y2NiNzg1My02MjkwLTMyYWEtYWUzZi0xZWE0ZDRjYjdmNDgiLCJ0aXRsZSI6IlRoZSBJbXBhY3Qgb2YgRGlnaXRhbCBDdWx0dXJlLCBEaWdpdGFsIENvbXBldGVuY2UgYW5kIENsaW5pY2FsIERlY2lzaW9uIFN1cHBvcnQgU3lzdGVtIFVzYWJpbGl0eSBvbiBDcml0aWNhbCBDYXJlIE51cnNlcycgQ2xpbmljYWwgSnVkZ2VtZW50OiBBIE1vZGVyYXRlZCBNb2RlcmF0aW9uIEFuYWx5c2lzIiwiYXV0aG9yIjpbeyJmYW1pbHkiOiJFbOKAkFNheWVkIiwiZ2l2ZW4iOiJBaG1lZCBBYmRlbHdhaGFiIElicmFoaW0iLCJwYXJzZS1uYW1lcyI6ZmFsc2UsImRyb3BwaW5nLXBhcnRpY2xlIjoiIiwibm9uLWRyb3BwaW5nLXBhcnRpY2xlIjoiIn0seyJmYW1pbHkiOiJBbHNlbmFueSIsImdpdmVuIjoiU2FtaXJhIEFobWVkIiwicGFyc2UtbmFtZXMiOmZhbHNlLCJkcm9wcGluZy1wYXJ0aWNsZSI6IiIsIm5vbi1kcm9wcGluZy1wYXJ0aWNsZSI6IiJ9LHsiZmFtaWx5IjoiRWzigJBTYXllZCIsImdpdmVuIjoiQm9zaHJhIEthcmVtIE1vaGFtZWQiLCJwYXJzZS1uYW1lcyI6ZmFsc2UsImRyb3BwaW5nLXBhcnRpY2xlIjoiIiwibm9uLWRyb3BwaW5nLXBhcnRpY2xlIjoiIn0seyJmYW1pbHkiOiJBbGZhcmFpZHkiLCJnaXZlbiI6IkhhbGEgQWhtZWQgQWJkdWxsYWgiLCJwYXJzZS1uYW1lcyI6ZmFsc2UsImRyb3BwaW5nLXBhcnRpY2xlIjoiIiwibm9uLWRyb3BwaW5nLXBhcnRpY2xlIjoiIn0seyJmYW1pbHkiOiJBc2FsIiwiZ2l2ZW4iOiJNYWhhIEdhbWFsIFJhbWFkYW4iLCJwYXJzZS1uYW1lcyI6ZmFsc2UsImRyb3BwaW5nLXBhcnRpY2xlIjoiIiwibm9uLWRyb3BwaW5nLXBhcnRpY2xlIjoiIn1dLCJjb250YWluZXItdGl0bGUiOiJOdXJzaW5nIGluIENyaXRpY2FsIENhcmUiLCJET0kiOiIxMC4xMTExL25pY2MuNzAxMTgiLCJJU1NOIjoiMTM2Mi0xMDE3IiwiaXNzdWVkIjp7ImRhdGUtcGFydHMiOltbMjAyNSw3LDIxXV19LCJpc3N1ZSI6IjQiLCJ2b2x1bWUiOiIzMCIsImNvbnRhaW5lci10aXRsZS1zaG9ydCI6Ik51cnMuIENyaXQuIENhcmUifSwiaXNUZW1wb3JhcnkiOmZhbHNlfV19&quot;,&quot;citationItems&quot;:[{&quot;id&quot;:&quot;7ccb7853-6290-32aa-ae3f-1ea4d4cb7f48&quot;,&quot;itemData&quot;:{&quot;type&quot;:&quot;article-journal&quot;,&quot;id&quot;:&quot;7ccb7853-6290-32aa-ae3f-1ea4d4cb7f48&quot;,&quot;title&quot;:&quot;The Impact of Digital Culture, Digital Competence and Clinical Decision Support System Usability on Critical Care Nurses' Clinical Judgement: A Moderated Moderation Analysis&quot;,&quot;author&quot;:[{&quot;family&quot;:&quot;El‐Sayed&quot;,&quot;given&quot;:&quot;Ahmed Abdelwahab Ibrahim&quot;,&quot;parse-names&quot;:false,&quot;dropping-particle&quot;:&quot;&quot;,&quot;non-dropping-particle&quot;:&quot;&quot;},{&quot;family&quot;:&quot;Alsenany&quot;,&quot;given&quot;:&quot;Samira Ahmed&quot;,&quot;parse-names&quot;:false,&quot;dropping-particle&quot;:&quot;&quot;,&quot;non-dropping-particle&quot;:&quot;&quot;},{&quot;family&quot;:&quot;El‐Sayed&quot;,&quot;given&quot;:&quot;Boshra Karem Mohamed&quot;,&quot;parse-names&quot;:false,&quot;dropping-particle&quot;:&quot;&quot;,&quot;non-dropping-particle&quot;:&quot;&quot;},{&quot;family&quot;:&quot;Alfaraidy&quot;,&quot;given&quot;:&quot;Hala Ahmed Abdullah&quot;,&quot;parse-names&quot;:false,&quot;dropping-particle&quot;:&quot;&quot;,&quot;non-dropping-particle&quot;:&quot;&quot;},{&quot;family&quot;:&quot;Asal&quot;,&quot;given&quot;:&quot;Maha Gamal Ramadan&quot;,&quot;parse-names&quot;:false,&quot;dropping-particle&quot;:&quot;&quot;,&quot;non-dropping-particle&quot;:&quot;&quot;}],&quot;container-title&quot;:&quot;Nursing in Critical Care&quot;,&quot;DOI&quot;:&quot;10.1111/nicc.70118&quot;,&quot;ISSN&quot;:&quot;1362-1017&quot;,&quot;issued&quot;:{&quot;date-parts&quot;:[[2025,7,21]]},&quot;issue&quot;:&quot;4&quot;,&quot;volume&quot;:&quot;30&quot;,&quot;container-title-short&quot;:&quot;Nurs. Crit. Care&quot;},&quot;isTemporary&quot;:false}]},{&quot;citationID&quot;:&quot;MENDELEY_CITATION_17558413-9d7d-41ee-aaf7-6b3825dd87da&quot;,&quot;properties&quot;:{&quot;noteIndex&quot;:0},&quot;isEdited&quot;:false,&quot;manualOverride&quot;:{&quot;isManuallyOverridden&quot;:false,&quot;citeprocText&quot;:&quot;(Strudwick &lt;i&gt;et al.&lt;/i&gt;, 2018)&quot;,&quot;manualOverrideText&quot;:&quot;&quot;},&quot;citationTag&quot;:&quot;MENDELEY_CITATION_v3_eyJjaXRhdGlvbklEIjoiTUVOREVMRVlfQ0lUQVRJT05fMTc1NTg0MTMtOWQ3ZC00MWVlLWFhZjctNmIzODI1ZGQ4N2RhIiwicHJvcGVydGllcyI6eyJub3RlSW5kZXgiOjB9LCJpc0VkaXRlZCI6ZmFsc2UsIm1hbnVhbE92ZXJyaWRlIjp7ImlzTWFudWFsbHlPdmVycmlkZGVuIjpmYWxzZSwiY2l0ZXByb2NUZXh0IjoiKFN0cnVkd2ljayA8aT5ldCBhbC48L2k+LCAyMDE4KSIsIm1hbnVhbE92ZXJyaWRlVGV4dCI6IiJ9LCJjaXRhdGlvbkl0ZW1zIjpbeyJpZCI6ImE1M2JmMWU0LTMxNWItMzMyMy04Zjg3LWE5MWFlZWNmOGUwZSIsIml0ZW1EYXRhIjp7InR5cGUiOiJhcnRpY2xlLWpvdXJuYWwiLCJpZCI6ImE1M2JmMWU0LTMxNWItMzMyMy04Zjg3LWE5MWFlZWNmOGUwZSIsInRpdGxlIjoiQWN1dGUgY2FyZSBudXJzZXPigJkgcGVyY2VwdGlvbnMgb2YgZWxlY3Ryb25pYyBoZWFsdGggcmVjb3JkIHVzZTogQSBtaXhlZCBtZXRob2Qgc3R1ZHkiLCJhdXRob3IiOlt7ImZhbWlseSI6IlN0cnVkd2ljayIsImdpdmVuIjoiR2lsbGlhbiIsInBhcnNlLW5hbWVzIjpmYWxzZSwiZHJvcHBpbmctcGFydGljbGUiOiIiLCJub24tZHJvcHBpbmctcGFydGljbGUiOiIifSx7ImZhbWlseSI6Ik1jR2lsbGlzIEhhbGwiLCJnaXZlbiI6IkxpbmRhIiwicGFyc2UtbmFtZXMiOmZhbHNlLCJkcm9wcGluZy1wYXJ0aWNsZSI6IiIsIm5vbi1kcm9wcGluZy1wYXJ0aWNsZSI6IiJ9LHsiZmFtaWx5IjoiTmFnbGUiLCJnaXZlbiI6Ikx5bm4iLCJwYXJzZS1uYW1lcyI6ZmFsc2UsImRyb3BwaW5nLXBhcnRpY2xlIjoiIiwibm9uLWRyb3BwaW5nLXBhcnRpY2xlIjoiIn0seyJmYW1pbHkiOiJUcmJvdmljaCIsImdpdmVuIjoiUGF0cmljaWEiLCJwYXJzZS1uYW1lcyI6ZmFsc2UsImRyb3BwaW5nLXBhcnRpY2xlIjoiIiwibm9uLWRyb3BwaW5nLXBhcnRpY2xlIjoiIn1dLCJjb250YWluZXItdGl0bGUiOiJOdXJzaW5nIE9wZW4iLCJjb250YWluZXItdGl0bGUtc2hvcnQiOiJOdXJzLiBPcGVuIiwiRE9JIjoiMTAuMTAwMi9ub3AyLjE1NyIsIklTU04iOiIyMDU0LTEwNTgiLCJpc3N1ZWQiOnsiZGF0ZS1wYXJ0cyI6W1syMDE4LDEwLDddXX0sInBhZ2UiOiI0OTEtNTAwIiwiaXNzdWUiOiI0Iiwidm9sdW1lIjoiNSJ9LCJpc1RlbXBvcmFyeSI6ZmFsc2V9XX0=&quot;,&quot;citationItems&quot;:[{&quot;id&quot;:&quot;a53bf1e4-315b-3323-8f87-a91aeecf8e0e&quot;,&quot;itemData&quot;:{&quot;type&quot;:&quot;article-journal&quot;,&quot;id&quot;:&quot;a53bf1e4-315b-3323-8f87-a91aeecf8e0e&quot;,&quot;title&quot;:&quot;Acute care nurses’ perceptions of electronic health record use: A mixed method study&quot;,&quot;author&quot;:[{&quot;family&quot;:&quot;Strudwick&quot;,&quot;given&quot;:&quot;Gillian&quot;,&quot;parse-names&quot;:false,&quot;dropping-particle&quot;:&quot;&quot;,&quot;non-dropping-particle&quot;:&quot;&quot;},{&quot;family&quot;:&quot;McGillis Hall&quot;,&quot;given&quot;:&quot;Linda&quot;,&quot;parse-names&quot;:false,&quot;dropping-particle&quot;:&quot;&quot;,&quot;non-dropping-particle&quot;:&quot;&quot;},{&quot;family&quot;:&quot;Nagle&quot;,&quot;given&quot;:&quot;Lynn&quot;,&quot;parse-names&quot;:false,&quot;dropping-particle&quot;:&quot;&quot;,&quot;non-dropping-particle&quot;:&quot;&quot;},{&quot;family&quot;:&quot;Trbovich&quot;,&quot;given&quot;:&quot;Patricia&quot;,&quot;parse-names&quot;:false,&quot;dropping-particle&quot;:&quot;&quot;,&quot;non-dropping-particle&quot;:&quot;&quot;}],&quot;container-title&quot;:&quot;Nursing Open&quot;,&quot;container-title-short&quot;:&quot;Nurs. Open&quot;,&quot;DOI&quot;:&quot;10.1002/nop2.157&quot;,&quot;ISSN&quot;:&quot;2054-1058&quot;,&quot;issued&quot;:{&quot;date-parts&quot;:[[2018,10,7]]},&quot;page&quot;:&quot;491-500&quot;,&quot;issue&quot;:&quot;4&quot;,&quot;volume&quot;:&quot;5&quot;},&quot;isTemporary&quot;:false}]},{&quot;citationID&quot;:&quot;MENDELEY_CITATION_db053a5b-7a36-4ef1-b9c6-46ffb85150ba&quot;,&quot;properties&quot;:{&quot;noteIndex&quot;:0},&quot;isEdited&quot;:false,&quot;manualOverride&quot;:{&quot;isManuallyOverridden&quot;:false,&quot;citeprocText&quot;:&quot;(Strudwick &lt;i&gt;et al.&lt;/i&gt;, 2018)&quot;,&quot;manualOverrideText&quot;:&quot;&quot;},&quot;citationTag&quot;:&quot;MENDELEY_CITATION_v3_eyJjaXRhdGlvbklEIjoiTUVOREVMRVlfQ0lUQVRJT05fZGIwNTNhNWItN2EzNi00ZWYxLWI5YzYtNDZmZmI4NTE1MGJhIiwicHJvcGVydGllcyI6eyJub3RlSW5kZXgiOjB9LCJpc0VkaXRlZCI6ZmFsc2UsIm1hbnVhbE92ZXJyaWRlIjp7ImlzTWFudWFsbHlPdmVycmlkZGVuIjpmYWxzZSwiY2l0ZXByb2NUZXh0IjoiKFN0cnVkd2ljayA8aT5ldCBhbC48L2k+LCAyMDE4KSIsIm1hbnVhbE92ZXJyaWRlVGV4dCI6IiJ9LCJjaXRhdGlvbkl0ZW1zIjpbeyJpZCI6ImE1M2JmMWU0LTMxNWItMzMyMy04Zjg3LWE5MWFlZWNmOGUwZSIsIml0ZW1EYXRhIjp7InR5cGUiOiJhcnRpY2xlLWpvdXJuYWwiLCJpZCI6ImE1M2JmMWU0LTMxNWItMzMyMy04Zjg3LWE5MWFlZWNmOGUwZSIsInRpdGxlIjoiQWN1dGUgY2FyZSBudXJzZXPigJkgcGVyY2VwdGlvbnMgb2YgZWxlY3Ryb25pYyBoZWFsdGggcmVjb3JkIHVzZTogQSBtaXhlZCBtZXRob2Qgc3R1ZHkiLCJhdXRob3IiOlt7ImZhbWlseSI6IlN0cnVkd2ljayIsImdpdmVuIjoiR2lsbGlhbiIsInBhcnNlLW5hbWVzIjpmYWxzZSwiZHJvcHBpbmctcGFydGljbGUiOiIiLCJub24tZHJvcHBpbmctcGFydGljbGUiOiIifSx7ImZhbWlseSI6Ik1jR2lsbGlzIEhhbGwiLCJnaXZlbiI6IkxpbmRhIiwicGFyc2UtbmFtZXMiOmZhbHNlLCJkcm9wcGluZy1wYXJ0aWNsZSI6IiIsIm5vbi1kcm9wcGluZy1wYXJ0aWNsZSI6IiJ9LHsiZmFtaWx5IjoiTmFnbGUiLCJnaXZlbiI6Ikx5bm4iLCJwYXJzZS1uYW1lcyI6ZmFsc2UsImRyb3BwaW5nLXBhcnRpY2xlIjoiIiwibm9uLWRyb3BwaW5nLXBhcnRpY2xlIjoiIn0seyJmYW1pbHkiOiJUcmJvdmljaCIsImdpdmVuIjoiUGF0cmljaWEiLCJwYXJzZS1uYW1lcyI6ZmFsc2UsImRyb3BwaW5nLXBhcnRpY2xlIjoiIiwibm9uLWRyb3BwaW5nLXBhcnRpY2xlIjoiIn1dLCJjb250YWluZXItdGl0bGUiOiJOdXJzaW5nIE9wZW4iLCJjb250YWluZXItdGl0bGUtc2hvcnQiOiJOdXJzLiBPcGVuIiwiRE9JIjoiMTAuMTAwMi9ub3AyLjE1NyIsIklTU04iOiIyMDU0LTEwNTgiLCJpc3N1ZWQiOnsiZGF0ZS1wYXJ0cyI6W1syMDE4LDEwLDddXX0sInBhZ2UiOiI0OTEtNTAwIiwiaXNzdWUiOiI0Iiwidm9sdW1lIjoiNSJ9LCJpc1RlbXBvcmFyeSI6ZmFsc2V9XX0=&quot;,&quot;citationItems&quot;:[{&quot;id&quot;:&quot;a53bf1e4-315b-3323-8f87-a91aeecf8e0e&quot;,&quot;itemData&quot;:{&quot;type&quot;:&quot;article-journal&quot;,&quot;id&quot;:&quot;a53bf1e4-315b-3323-8f87-a91aeecf8e0e&quot;,&quot;title&quot;:&quot;Acute care nurses’ perceptions of electronic health record use: A mixed method study&quot;,&quot;author&quot;:[{&quot;family&quot;:&quot;Strudwick&quot;,&quot;given&quot;:&quot;Gillian&quot;,&quot;parse-names&quot;:false,&quot;dropping-particle&quot;:&quot;&quot;,&quot;non-dropping-particle&quot;:&quot;&quot;},{&quot;family&quot;:&quot;McGillis Hall&quot;,&quot;given&quot;:&quot;Linda&quot;,&quot;parse-names&quot;:false,&quot;dropping-particle&quot;:&quot;&quot;,&quot;non-dropping-particle&quot;:&quot;&quot;},{&quot;family&quot;:&quot;Nagle&quot;,&quot;given&quot;:&quot;Lynn&quot;,&quot;parse-names&quot;:false,&quot;dropping-particle&quot;:&quot;&quot;,&quot;non-dropping-particle&quot;:&quot;&quot;},{&quot;family&quot;:&quot;Trbovich&quot;,&quot;given&quot;:&quot;Patricia&quot;,&quot;parse-names&quot;:false,&quot;dropping-particle&quot;:&quot;&quot;,&quot;non-dropping-particle&quot;:&quot;&quot;}],&quot;container-title&quot;:&quot;Nursing Open&quot;,&quot;container-title-short&quot;:&quot;Nurs. Open&quot;,&quot;DOI&quot;:&quot;10.1002/nop2.157&quot;,&quot;ISSN&quot;:&quot;2054-1058&quot;,&quot;issued&quot;:{&quot;date-parts&quot;:[[2018,10,7]]},&quot;page&quot;:&quot;491-500&quot;,&quot;issue&quot;:&quot;4&quot;,&quot;volume&quot;:&quot;5&quot;},&quot;isTemporary&quot;:false}]},{&quot;citationID&quot;:&quot;MENDELEY_CITATION_e5b3cf58-f9c9-44d9-8d97-74ed7a545dce&quot;,&quot;properties&quot;:{&quot;noteIndex&quot;:0},&quot;isEdited&quot;:false,&quot;manualOverride&quot;:{&quot;isManuallyOverridden&quot;:false,&quot;citeprocText&quot;:&quot;(Cho &lt;i&gt;et al.&lt;/i&gt;, 2024)&quot;,&quot;manualOverrideText&quot;:&quot;&quot;},&quot;citationTag&quot;:&quot;MENDELEY_CITATION_v3_eyJjaXRhdGlvbklEIjoiTUVOREVMRVlfQ0lUQVRJT05fZTViM2NmNTgtZjljOS00NGQ5LThkOTctNzRlZDdhNTQ1ZGNlIiwicHJvcGVydGllcyI6eyJub3RlSW5kZXgiOjB9LCJpc0VkaXRlZCI6ZmFsc2UsIm1hbnVhbE92ZXJyaWRlIjp7ImlzTWFudWFsbHlPdmVycmlkZGVuIjpmYWxzZSwiY2l0ZXByb2NUZXh0IjoiKENobyA8aT5ldCBhbC48L2k+LCAyMDI0KSIsIm1hbnVhbE92ZXJyaWRlVGV4dCI6IiJ9LCJjaXRhdGlvbkl0ZW1zIjpbeyJpZCI6IjEyODI2ZWUwLWRiZDItM2QyYS04NjE5LTQ1NzFhYzEwNzgxYyIsIml0ZW1EYXRhIjp7InR5cGUiOiJhcnRpY2xlLWpvdXJuYWwiLCJpZCI6IjEyODI2ZWUwLWRiZDItM2QyYS04NjE5LTQ1NzFhYzEwNzgxYyIsInRpdGxlIjoiRWxlY3Ryb25pYyBoZWFsdGggcmVjb3JkIHN5c3RlbSB1c2UgYW5kIGRvY3VtZW50YXRpb24gYnVyZGVuIG9mIGFjdXRlIGFuZCBjcml0aWNhbCBjYXJlIG51cnNlIGNsaW5pY2lhbnM6IGEgbWl4ZWQtbWV0aG9kcyBzdHVkeSIsImF1dGhvciI6W3siZmFtaWx5IjoiQ2hvIiwiZ2l2ZW4iOiJId2F5b3VuZyIsInBhcnNlLW5hbWVzIjpmYWxzZSwiZHJvcHBpbmctcGFydGljbGUiOiIiLCJub24tZHJvcHBpbmctcGFydGljbGUiOiIifSx7ImZhbWlseSI6Ik5ndXllbiIsImdpdmVuIjoiT2xpdmVyIFQiLCJwYXJzZS1uYW1lcyI6ZmFsc2UsImRyb3BwaW5nLXBhcnRpY2xlIjoiIiwibm9uLWRyb3BwaW5nLXBhcnRpY2xlIjoiIn0seyJmYW1pbHkiOiJXZWF2ZXIiLCJnaXZlbiI6Ik1pY2hhZWwiLCJwYXJzZS1uYW1lcyI6ZmFsc2UsImRyb3BwaW5nLXBhcnRpY2xlIjoiIiwibm9uLWRyb3BwaW5nLXBhcnRpY2xlIjoiIn0seyJmYW1pbHkiOiJQcnVpdHQiLCJnaXZlbiI6Ikplbm5pZmVyIiwicGFyc2UtbmFtZXMiOmZhbHNlLCJkcm9wcGluZy1wYXJ0aWNsZSI6IiIsIm5vbi1kcm9wcGluZy1wYXJ0aWNsZSI6IiJ9LHsiZmFtaWx5IjoiTWFyY2VsbGUiLCJnaXZlbiI6IkNhc3NpZSIsInBhcnNlLW5hbWVzIjpmYWxzZSwiZHJvcHBpbmctcGFydGljbGUiOiIiLCJub24tZHJvcHBpbmctcGFydGljbGUiOiIifSx7ImZhbWlseSI6IlNhbGxvdW0iLCJnaXZlbiI6IlJhbXppIEciLCJwYXJzZS1uYW1lcyI6ZmFsc2UsImRyb3BwaW5nLXBhcnRpY2xlIjoiIiwibm9uLWRyb3BwaW5nLXBhcnRpY2xlIjoiIn0seyJmYW1pbHkiOiJLZWVuYW4iLCJnaXZlbiI6IkdhaWwiLCJwYXJzZS1uYW1lcyI6ZmFsc2UsImRyb3BwaW5nLXBhcnRpY2xlIjoiIiwibm9uLWRyb3BwaW5nLXBhcnRpY2xlIjoiIn1dLCJjb250YWluZXItdGl0bGUiOiJKb3VybmFsIG9mIHRoZSBBbWVyaWNhbiBNZWRpY2FsIEluZm9ybWF0aWNzIEFzc29jaWF0aW9uIiwiRE9JIjoiMTAuMTA5My9qYW1pYS9vY2FlMjM5IiwiSVNTTiI6IjEwNjctNTAyNyIsImlzc3VlZCI6eyJkYXRlLXBhcnRzIjpbWzIwMjQsMTEsMV1dfSwicGFnZSI6IjI1NDAtMjU0OSIsImlzc3VlIjoiMTEiLCJ2b2x1bWUiOiIzMSIsImNvbnRhaW5lci10aXRsZS1zaG9ydCI6IiJ9LCJpc1RlbXBvcmFyeSI6ZmFsc2V9XX0=&quot;,&quot;citationItems&quot;:[{&quot;id&quot;:&quot;12826ee0-dbd2-3d2a-8619-4571ac10781c&quot;,&quot;itemData&quot;:{&quot;type&quot;:&quot;article-journal&quot;,&quot;id&quot;:&quot;12826ee0-dbd2-3d2a-8619-4571ac10781c&quot;,&quot;title&quot;:&quot;Electronic health record system use and documentation burden of acute and critical care nurse clinicians: a mixed-methods study&quot;,&quot;author&quot;:[{&quot;family&quot;:&quot;Cho&quot;,&quot;given&quot;:&quot;Hwayoung&quot;,&quot;parse-names&quot;:false,&quot;dropping-particle&quot;:&quot;&quot;,&quot;non-dropping-particle&quot;:&quot;&quot;},{&quot;family&quot;:&quot;Nguyen&quot;,&quot;given&quot;:&quot;Oliver T&quot;,&quot;parse-names&quot;:false,&quot;dropping-particle&quot;:&quot;&quot;,&quot;non-dropping-particle&quot;:&quot;&quot;},{&quot;family&quot;:&quot;Weaver&quot;,&quot;given&quot;:&quot;Michael&quot;,&quot;parse-names&quot;:false,&quot;dropping-particle&quot;:&quot;&quot;,&quot;non-dropping-particle&quot;:&quot;&quot;},{&quot;family&quot;:&quot;Pruitt&quot;,&quot;given&quot;:&quot;Jennifer&quot;,&quot;parse-names&quot;:false,&quot;dropping-particle&quot;:&quot;&quot;,&quot;non-dropping-particle&quot;:&quot;&quot;},{&quot;family&quot;:&quot;Marcelle&quot;,&quot;given&quot;:&quot;Cassie&quot;,&quot;parse-names&quot;:false,&quot;dropping-particle&quot;:&quot;&quot;,&quot;non-dropping-particle&quot;:&quot;&quot;},{&quot;family&quot;:&quot;Salloum&quot;,&quot;given&quot;:&quot;Ramzi G&quot;,&quot;parse-names&quot;:false,&quot;dropping-particle&quot;:&quot;&quot;,&quot;non-dropping-particle&quot;:&quot;&quot;},{&quot;family&quot;:&quot;Keenan&quot;,&quot;given&quot;:&quot;Gail&quot;,&quot;parse-names&quot;:false,&quot;dropping-particle&quot;:&quot;&quot;,&quot;non-dropping-particle&quot;:&quot;&quot;}],&quot;container-title&quot;:&quot;Journal of the American Medical Informatics Association&quot;,&quot;DOI&quot;:&quot;10.1093/jamia/ocae239&quot;,&quot;ISSN&quot;:&quot;1067-5027&quot;,&quot;issued&quot;:{&quot;date-parts&quot;:[[2024,11,1]]},&quot;page&quot;:&quot;2540-2549&quot;,&quot;issue&quot;:&quot;11&quot;,&quot;volume&quot;:&quot;31&quot;,&quot;container-title-short&quot;:&quot;&quot;},&quot;isTemporary&quot;:false}]},{&quot;citationID&quot;:&quot;MENDELEY_CITATION_03610408-3009-4fa5-8ce6-37102b1868a3&quot;,&quot;properties&quot;:{&quot;noteIndex&quot;:0},&quot;isEdited&quot;:false,&quot;manualOverride&quot;:{&quot;isManuallyOverridden&quot;:false,&quot;citeprocText&quot;:&quot;(Jansson &lt;i&gt;et al.&lt;/i&gt;, 2022)&quot;,&quot;manualOverrideText&quot;:&quot;&quot;},&quot;citationTag&quot;:&quot;MENDELEY_CITATION_v3_eyJjaXRhdGlvbklEIjoiTUVOREVMRVlfQ0lUQVRJT05fMDM2MTA0MDgtMzAwOS00ZmE1LThjZTYtMzcxMDJiMTg2OGEzIiwicHJvcGVydGllcyI6eyJub3RlSW5kZXgiOjB9LCJpc0VkaXRlZCI6ZmFsc2UsIm1hbnVhbE92ZXJyaWRlIjp7ImlzTWFudWFsbHlPdmVycmlkZGVuIjpmYWxzZSwiY2l0ZXByb2NUZXh0IjoiKEphbnNzb24gPGk+ZXQgYWwuPC9pPiwgMjAyMikiLCJtYW51YWxPdmVycmlkZVRleHQiOiIifSwiY2l0YXRpb25JdGVtcyI6W3siaWQiOiI4NTgwMjNjOS1jNDQxLTNmMzctYmM1ZS1hYWM0ZjU2ODQ5YzYiLCJpdGVtRGF0YSI6eyJ0eXBlIjoiYXJ0aWNsZS1qb3VybmFsIiwiaWQiOiI4NTgwMjNjOS1jNDQxLTNmMzctYmM1ZS1hYWM0ZjU2ODQ5YzYiLCJ0aXRsZSI6IlRoZSBuZWdhdGl2ZSBpbXBhY3Qgb2YgaW50ZXJmYWNlIGRlc2lnbiwgY3VzdG9taXphYmlsaXR5LCBpbmVmZmljaWVuY3ksIG1hbGZ1bmN0aW9ucywgYW5kIGluZm9ybWF0aW9uIHJldHJpZXZhbCBvbiB1c2VyIGV4cGVyaWVuY2U6IEEgbmF0aW9uYWwgdXNhYmlsaXR5IHN1cnZleSBvZiBJQ1UgY2xpbmljYWwgaW5mb3JtYXRpb24gc3lzdGVtcyBpbiBGaW5sYW5kIiwiYXV0aG9yIjpbeyJmYW1pbHkiOiJKYW5zc29uIiwiZ2l2ZW4iOiJNaWlhIiwicGFyc2UtbmFtZXMiOmZhbHNlLCJkcm9wcGluZy1wYXJ0aWNsZSI6IiIsIm5vbi1kcm9wcGluZy1wYXJ0aWNsZSI6IiJ9LHsiZmFtaWx5IjoiTGlpc2FuYW50dGkiLCJnaXZlbiI6Ikphbm5lIiwicGFyc2UtbmFtZXMiOmZhbHNlLCJkcm9wcGluZy1wYXJ0aWNsZSI6IiIsIm5vbi1kcm9wcGluZy1wYXJ0aWNsZSI6IiJ9LHsiZmFtaWx5IjoiQWxhLUtva2tvIiwiZ2l2ZW4iOiJUZXJvIiwicGFyc2UtbmFtZXMiOmZhbHNlLCJkcm9wcGluZy1wYXJ0aWNsZSI6IiIsIm5vbi1kcm9wcGluZy1wYXJ0aWNsZSI6IiJ9LHsiZmFtaWx5IjoiUmVwb25lbiIsImdpdmVuIjoiSmFybW8iLCJwYXJzZS1uYW1lcyI6ZmFsc2UsImRyb3BwaW5nLXBhcnRpY2xlIjoiIiwibm9uLWRyb3BwaW5nLXBhcnRpY2xlIjoiIn1dLCJjb250YWluZXItdGl0bGUiOiJJbnRlcm5hdGlvbmFsIEpvdXJuYWwgb2YgTWVkaWNhbCBJbmZvcm1hdGljcyIsIkRPSSI6IjEwLjEwMTYvai5pam1lZGluZi4yMDIxLjEwNDY4MCIsIklTU04iOiIxMzg2NTA1NiIsImlzc3VlZCI6eyJkYXRlLXBhcnRzIjpbWzIwMjIsM11dfSwicGFnZSI6IjEwNDY4MCIsInZvbHVtZSI6IjE1OSIsImNvbnRhaW5lci10aXRsZS1zaG9ydCI6IkludC4gSi4gTWVkLiBJbmZvcm0uIn0sImlzVGVtcG9yYXJ5IjpmYWxzZX1dfQ==&quot;,&quot;citationItems&quot;:[{&quot;id&quot;:&quot;858023c9-c441-3f37-bc5e-aac4f56849c6&quot;,&quot;itemData&quot;:{&quot;type&quot;:&quot;article-journal&quot;,&quot;id&quot;:&quot;858023c9-c441-3f37-bc5e-aac4f56849c6&quot;,&quot;title&quot;:&quot;The negative impact of interface design, customizability, inefficiency, malfunctions, and information retrieval on user experience: A national usability survey of ICU clinical information systems in Finland&quot;,&quot;author&quot;:[{&quot;family&quot;:&quot;Jansson&quot;,&quot;given&quot;:&quot;Miia&quot;,&quot;parse-names&quot;:false,&quot;dropping-particle&quot;:&quot;&quot;,&quot;non-dropping-particle&quot;:&quot;&quot;},{&quot;family&quot;:&quot;Liisanantti&quot;,&quot;given&quot;:&quot;Janne&quot;,&quot;parse-names&quot;:false,&quot;dropping-particle&quot;:&quot;&quot;,&quot;non-dropping-particle&quot;:&quot;&quot;},{&quot;family&quot;:&quot;Ala-Kokko&quot;,&quot;given&quot;:&quot;Tero&quot;,&quot;parse-names&quot;:false,&quot;dropping-particle&quot;:&quot;&quot;,&quot;non-dropping-particle&quot;:&quot;&quot;},{&quot;family&quot;:&quot;Reponen&quot;,&quot;given&quot;:&quot;Jarmo&quot;,&quot;parse-names&quot;:false,&quot;dropping-particle&quot;:&quot;&quot;,&quot;non-dropping-particle&quot;:&quot;&quot;}],&quot;container-title&quot;:&quot;International Journal of Medical Informatics&quot;,&quot;DOI&quot;:&quot;10.1016/j.ijmedinf.2021.104680&quot;,&quot;ISSN&quot;:&quot;13865056&quot;,&quot;issued&quot;:{&quot;date-parts&quot;:[[2022,3]]},&quot;page&quot;:&quot;104680&quot;,&quot;volume&quot;:&quot;159&quot;,&quot;container-title-short&quot;:&quot;Int. J. Med. Inform.&quot;},&quot;isTemporary&quot;:false}]},{&quot;citationID&quot;:&quot;MENDELEY_CITATION_c83f9492-1f7e-4dfa-b0e5-0182887bb43f&quot;,&quot;properties&quot;:{&quot;noteIndex&quot;:0},&quot;isEdited&quot;:false,&quot;manualOverride&quot;:{&quot;isManuallyOverridden&quot;:false,&quot;citeprocText&quot;:&quot;(El‐Sayed &lt;i&gt;et al.&lt;/i&gt;, 2025)&quot;,&quot;manualOverrideText&quot;:&quot;&quot;},&quot;citationTag&quot;:&quot;MENDELEY_CITATION_v3_eyJjaXRhdGlvbklEIjoiTUVOREVMRVlfQ0lUQVRJT05fYzgzZjk0OTItMWY3ZS00ZGZhLWIwZTUtMDE4Mjg4N2JiNDNmIiwicHJvcGVydGllcyI6eyJub3RlSW5kZXgiOjB9LCJpc0VkaXRlZCI6ZmFsc2UsIm1hbnVhbE92ZXJyaWRlIjp7ImlzTWFudWFsbHlPdmVycmlkZGVuIjpmYWxzZSwiY2l0ZXByb2NUZXh0IjoiKEVs4oCQU2F5ZWQgPGk+ZXQgYWwuPC9pPiwgMjAyNSkiLCJtYW51YWxPdmVycmlkZVRleHQiOiIifSwiY2l0YXRpb25JdGVtcyI6W3siaWQiOiI3Y2NiNzg1My02MjkwLTMyYWEtYWUzZi0xZWE0ZDRjYjdmNDgiLCJpdGVtRGF0YSI6eyJ0eXBlIjoiYXJ0aWNsZS1qb3VybmFsIiwiaWQiOiI3Y2NiNzg1My02MjkwLTMyYWEtYWUzZi0xZWE0ZDRjYjdmNDgiLCJ0aXRsZSI6IlRoZSBJbXBhY3Qgb2YgRGlnaXRhbCBDdWx0dXJlLCBEaWdpdGFsIENvbXBldGVuY2UgYW5kIENsaW5pY2FsIERlY2lzaW9uIFN1cHBvcnQgU3lzdGVtIFVzYWJpbGl0eSBvbiBDcml0aWNhbCBDYXJlIE51cnNlcycgQ2xpbmljYWwgSnVkZ2VtZW50OiBBIE1vZGVyYXRlZCBNb2RlcmF0aW9uIEFuYWx5c2lzIiwiYXV0aG9yIjpbeyJmYW1pbHkiOiJFbOKAkFNheWVkIiwiZ2l2ZW4iOiJBaG1lZCBBYmRlbHdhaGFiIElicmFoaW0iLCJwYXJzZS1uYW1lcyI6ZmFsc2UsImRyb3BwaW5nLXBhcnRpY2xlIjoiIiwibm9uLWRyb3BwaW5nLXBhcnRpY2xlIjoiIn0seyJmYW1pbHkiOiJBbHNlbmFueSIsImdpdmVuIjoiU2FtaXJhIEFobWVkIiwicGFyc2UtbmFtZXMiOmZhbHNlLCJkcm9wcGluZy1wYXJ0aWNsZSI6IiIsIm5vbi1kcm9wcGluZy1wYXJ0aWNsZSI6IiJ9LHsiZmFtaWx5IjoiRWzigJBTYXllZCIsImdpdmVuIjoiQm9zaHJhIEthcmVtIE1vaGFtZWQiLCJwYXJzZS1uYW1lcyI6ZmFsc2UsImRyb3BwaW5nLXBhcnRpY2xlIjoiIiwibm9uLWRyb3BwaW5nLXBhcnRpY2xlIjoiIn0seyJmYW1pbHkiOiJBbGZhcmFpZHkiLCJnaXZlbiI6IkhhbGEgQWhtZWQgQWJkdWxsYWgiLCJwYXJzZS1uYW1lcyI6ZmFsc2UsImRyb3BwaW5nLXBhcnRpY2xlIjoiIiwibm9uLWRyb3BwaW5nLXBhcnRpY2xlIjoiIn0seyJmYW1pbHkiOiJBc2FsIiwiZ2l2ZW4iOiJNYWhhIEdhbWFsIFJhbWFkYW4iLCJwYXJzZS1uYW1lcyI6ZmFsc2UsImRyb3BwaW5nLXBhcnRpY2xlIjoiIiwibm9uLWRyb3BwaW5nLXBhcnRpY2xlIjoiIn1dLCJjb250YWluZXItdGl0bGUiOiJOdXJzaW5nIGluIENyaXRpY2FsIENhcmUiLCJET0kiOiIxMC4xMTExL25pY2MuNzAxMTgiLCJJU1NOIjoiMTM2Mi0xMDE3IiwiaXNzdWVkIjp7ImRhdGUtcGFydHMiOltbMjAyNSw3LDIxXV19LCJpc3N1ZSI6IjQiLCJ2b2x1bWUiOiIzMCIsImNvbnRhaW5lci10aXRsZS1zaG9ydCI6Ik51cnMuIENyaXQuIENhcmUifSwiaXNUZW1wb3JhcnkiOmZhbHNlfV19&quot;,&quot;citationItems&quot;:[{&quot;id&quot;:&quot;7ccb7853-6290-32aa-ae3f-1ea4d4cb7f48&quot;,&quot;itemData&quot;:{&quot;type&quot;:&quot;article-journal&quot;,&quot;id&quot;:&quot;7ccb7853-6290-32aa-ae3f-1ea4d4cb7f48&quot;,&quot;title&quot;:&quot;The Impact of Digital Culture, Digital Competence and Clinical Decision Support System Usability on Critical Care Nurses' Clinical Judgement: A Moderated Moderation Analysis&quot;,&quot;author&quot;:[{&quot;family&quot;:&quot;El‐Sayed&quot;,&quot;given&quot;:&quot;Ahmed Abdelwahab Ibrahim&quot;,&quot;parse-names&quot;:false,&quot;dropping-particle&quot;:&quot;&quot;,&quot;non-dropping-particle&quot;:&quot;&quot;},{&quot;family&quot;:&quot;Alsenany&quot;,&quot;given&quot;:&quot;Samira Ahmed&quot;,&quot;parse-names&quot;:false,&quot;dropping-particle&quot;:&quot;&quot;,&quot;non-dropping-particle&quot;:&quot;&quot;},{&quot;family&quot;:&quot;El‐Sayed&quot;,&quot;given&quot;:&quot;Boshra Karem Mohamed&quot;,&quot;parse-names&quot;:false,&quot;dropping-particle&quot;:&quot;&quot;,&quot;non-dropping-particle&quot;:&quot;&quot;},{&quot;family&quot;:&quot;Alfaraidy&quot;,&quot;given&quot;:&quot;Hala Ahmed Abdullah&quot;,&quot;parse-names&quot;:false,&quot;dropping-particle&quot;:&quot;&quot;,&quot;non-dropping-particle&quot;:&quot;&quot;},{&quot;family&quot;:&quot;Asal&quot;,&quot;given&quot;:&quot;Maha Gamal Ramadan&quot;,&quot;parse-names&quot;:false,&quot;dropping-particle&quot;:&quot;&quot;,&quot;non-dropping-particle&quot;:&quot;&quot;}],&quot;container-title&quot;:&quot;Nursing in Critical Care&quot;,&quot;DOI&quot;:&quot;10.1111/nicc.70118&quot;,&quot;ISSN&quot;:&quot;1362-1017&quot;,&quot;issued&quot;:{&quot;date-parts&quot;:[[2025,7,21]]},&quot;issue&quot;:&quot;4&quot;,&quot;volume&quot;:&quot;30&quot;,&quot;container-title-short&quot;:&quot;Nurs. Crit. Care&quot;},&quot;isTemporary&quot;:false}]},{&quot;citationID&quot;:&quot;MENDELEY_CITATION_746ca022-7621-4319-a617-b2deb472e05e&quot;,&quot;properties&quot;:{&quot;noteIndex&quot;:0},&quot;isEdited&quot;:false,&quot;manualOverride&quot;:{&quot;isManuallyOverridden&quot;:false,&quot;citeprocText&quot;:&quot;(Jansson &lt;i&gt;et al.&lt;/i&gt;, 2022)&quot;,&quot;manualOverrideText&quot;:&quot;&quot;},&quot;citationTag&quot;:&quot;MENDELEY_CITATION_v3_eyJjaXRhdGlvbklEIjoiTUVOREVMRVlfQ0lUQVRJT05fNzQ2Y2EwMjItNzYyMS00MzE5LWE2MTctYjJkZWI0NzJlMDVlIiwicHJvcGVydGllcyI6eyJub3RlSW5kZXgiOjB9LCJpc0VkaXRlZCI6ZmFsc2UsIm1hbnVhbE92ZXJyaWRlIjp7ImlzTWFudWFsbHlPdmVycmlkZGVuIjpmYWxzZSwiY2l0ZXByb2NUZXh0IjoiKEphbnNzb24gPGk+ZXQgYWwuPC9pPiwgMjAyMikiLCJtYW51YWxPdmVycmlkZVRleHQiOiIifSwiY2l0YXRpb25JdGVtcyI6W3siaWQiOiI4NTgwMjNjOS1jNDQxLTNmMzctYmM1ZS1hYWM0ZjU2ODQ5YzYiLCJpdGVtRGF0YSI6eyJ0eXBlIjoiYXJ0aWNsZS1qb3VybmFsIiwiaWQiOiI4NTgwMjNjOS1jNDQxLTNmMzctYmM1ZS1hYWM0ZjU2ODQ5YzYiLCJ0aXRsZSI6IlRoZSBuZWdhdGl2ZSBpbXBhY3Qgb2YgaW50ZXJmYWNlIGRlc2lnbiwgY3VzdG9taXphYmlsaXR5LCBpbmVmZmljaWVuY3ksIG1hbGZ1bmN0aW9ucywgYW5kIGluZm9ybWF0aW9uIHJldHJpZXZhbCBvbiB1c2VyIGV4cGVyaWVuY2U6IEEgbmF0aW9uYWwgdXNhYmlsaXR5IHN1cnZleSBvZiBJQ1UgY2xpbmljYWwgaW5mb3JtYXRpb24gc3lzdGVtcyBpbiBGaW5sYW5kIiwiYXV0aG9yIjpbeyJmYW1pbHkiOiJKYW5zc29uIiwiZ2l2ZW4iOiJNaWlhIiwicGFyc2UtbmFtZXMiOmZhbHNlLCJkcm9wcGluZy1wYXJ0aWNsZSI6IiIsIm5vbi1kcm9wcGluZy1wYXJ0aWNsZSI6IiJ9LHsiZmFtaWx5IjoiTGlpc2FuYW50dGkiLCJnaXZlbiI6Ikphbm5lIiwicGFyc2UtbmFtZXMiOmZhbHNlLCJkcm9wcGluZy1wYXJ0aWNsZSI6IiIsIm5vbi1kcm9wcGluZy1wYXJ0aWNsZSI6IiJ9LHsiZmFtaWx5IjoiQWxhLUtva2tvIiwiZ2l2ZW4iOiJUZXJvIiwicGFyc2UtbmFtZXMiOmZhbHNlLCJkcm9wcGluZy1wYXJ0aWNsZSI6IiIsIm5vbi1kcm9wcGluZy1wYXJ0aWNsZSI6IiJ9LHsiZmFtaWx5IjoiUmVwb25lbiIsImdpdmVuIjoiSmFybW8iLCJwYXJzZS1uYW1lcyI6ZmFsc2UsImRyb3BwaW5nLXBhcnRpY2xlIjoiIiwibm9uLWRyb3BwaW5nLXBhcnRpY2xlIjoiIn1dLCJjb250YWluZXItdGl0bGUiOiJJbnRlcm5hdGlvbmFsIEpvdXJuYWwgb2YgTWVkaWNhbCBJbmZvcm1hdGljcyIsIkRPSSI6IjEwLjEwMTYvai5pam1lZGluZi4yMDIxLjEwNDY4MCIsIklTU04iOiIxMzg2NTA1NiIsImlzc3VlZCI6eyJkYXRlLXBhcnRzIjpbWzIwMjIsM11dfSwicGFnZSI6IjEwNDY4MCIsInZvbHVtZSI6IjE1OSIsImNvbnRhaW5lci10aXRsZS1zaG9ydCI6IkludC4gSi4gTWVkLiBJbmZvcm0uIn0sImlzVGVtcG9yYXJ5IjpmYWxzZX1dfQ==&quot;,&quot;citationItems&quot;:[{&quot;id&quot;:&quot;858023c9-c441-3f37-bc5e-aac4f56849c6&quot;,&quot;itemData&quot;:{&quot;type&quot;:&quot;article-journal&quot;,&quot;id&quot;:&quot;858023c9-c441-3f37-bc5e-aac4f56849c6&quot;,&quot;title&quot;:&quot;The negative impact of interface design, customizability, inefficiency, malfunctions, and information retrieval on user experience: A national usability survey of ICU clinical information systems in Finland&quot;,&quot;author&quot;:[{&quot;family&quot;:&quot;Jansson&quot;,&quot;given&quot;:&quot;Miia&quot;,&quot;parse-names&quot;:false,&quot;dropping-particle&quot;:&quot;&quot;,&quot;non-dropping-particle&quot;:&quot;&quot;},{&quot;family&quot;:&quot;Liisanantti&quot;,&quot;given&quot;:&quot;Janne&quot;,&quot;parse-names&quot;:false,&quot;dropping-particle&quot;:&quot;&quot;,&quot;non-dropping-particle&quot;:&quot;&quot;},{&quot;family&quot;:&quot;Ala-Kokko&quot;,&quot;given&quot;:&quot;Tero&quot;,&quot;parse-names&quot;:false,&quot;dropping-particle&quot;:&quot;&quot;,&quot;non-dropping-particle&quot;:&quot;&quot;},{&quot;family&quot;:&quot;Reponen&quot;,&quot;given&quot;:&quot;Jarmo&quot;,&quot;parse-names&quot;:false,&quot;dropping-particle&quot;:&quot;&quot;,&quot;non-dropping-particle&quot;:&quot;&quot;}],&quot;container-title&quot;:&quot;International Journal of Medical Informatics&quot;,&quot;DOI&quot;:&quot;10.1016/j.ijmedinf.2021.104680&quot;,&quot;ISSN&quot;:&quot;13865056&quot;,&quot;issued&quot;:{&quot;date-parts&quot;:[[2022,3]]},&quot;page&quot;:&quot;104680&quot;,&quot;volume&quot;:&quot;159&quot;,&quot;container-title-short&quot;:&quot;Int. J. Med. Inform.&quot;},&quot;isTemporary&quot;:false}]},{&quot;citationID&quot;:&quot;MENDELEY_CITATION_8679eec5-59be-4c93-8bb8-0d24964eb358&quot;,&quot;properties&quot;:{&quot;noteIndex&quot;:0},&quot;isEdited&quot;:false,&quot;manualOverride&quot;:{&quot;isManuallyOverridden&quot;:false,&quot;citeprocText&quot;:&quot;(Cho &lt;i&gt;et al.&lt;/i&gt;, 2024)&quot;,&quot;manualOverrideText&quot;:&quot;&quot;},&quot;citationTag&quot;:&quot;MENDELEY_CITATION_v3_eyJjaXRhdGlvbklEIjoiTUVOREVMRVlfQ0lUQVRJT05fODY3OWVlYzUtNTliZS00YzkzLThiYjgtMGQyNDk2NGViMzU4IiwicHJvcGVydGllcyI6eyJub3RlSW5kZXgiOjB9LCJpc0VkaXRlZCI6ZmFsc2UsIm1hbnVhbE92ZXJyaWRlIjp7ImlzTWFudWFsbHlPdmVycmlkZGVuIjpmYWxzZSwiY2l0ZXByb2NUZXh0IjoiKENobyA8aT5ldCBhbC48L2k+LCAyMDI0KSIsIm1hbnVhbE92ZXJyaWRlVGV4dCI6IiJ9LCJjaXRhdGlvbkl0ZW1zIjpbeyJpZCI6IjEyODI2ZWUwLWRiZDItM2QyYS04NjE5LTQ1NzFhYzEwNzgxYyIsIml0ZW1EYXRhIjp7InR5cGUiOiJhcnRpY2xlLWpvdXJuYWwiLCJpZCI6IjEyODI2ZWUwLWRiZDItM2QyYS04NjE5LTQ1NzFhYzEwNzgxYyIsInRpdGxlIjoiRWxlY3Ryb25pYyBoZWFsdGggcmVjb3JkIHN5c3RlbSB1c2UgYW5kIGRvY3VtZW50YXRpb24gYnVyZGVuIG9mIGFjdXRlIGFuZCBjcml0aWNhbCBjYXJlIG51cnNlIGNsaW5pY2lhbnM6IGEgbWl4ZWQtbWV0aG9kcyBzdHVkeSIsImF1dGhvciI6W3siZmFtaWx5IjoiQ2hvIiwiZ2l2ZW4iOiJId2F5b3VuZyIsInBhcnNlLW5hbWVzIjpmYWxzZSwiZHJvcHBpbmctcGFydGljbGUiOiIiLCJub24tZHJvcHBpbmctcGFydGljbGUiOiIifSx7ImZhbWlseSI6Ik5ndXllbiIsImdpdmVuIjoiT2xpdmVyIFQiLCJwYXJzZS1uYW1lcyI6ZmFsc2UsImRyb3BwaW5nLXBhcnRpY2xlIjoiIiwibm9uLWRyb3BwaW5nLXBhcnRpY2xlIjoiIn0seyJmYW1pbHkiOiJXZWF2ZXIiLCJnaXZlbiI6Ik1pY2hhZWwiLCJwYXJzZS1uYW1lcyI6ZmFsc2UsImRyb3BwaW5nLXBhcnRpY2xlIjoiIiwibm9uLWRyb3BwaW5nLXBhcnRpY2xlIjoiIn0seyJmYW1pbHkiOiJQcnVpdHQiLCJnaXZlbiI6Ikplbm5pZmVyIiwicGFyc2UtbmFtZXMiOmZhbHNlLCJkcm9wcGluZy1wYXJ0aWNsZSI6IiIsIm5vbi1kcm9wcGluZy1wYXJ0aWNsZSI6IiJ9LHsiZmFtaWx5IjoiTWFyY2VsbGUiLCJnaXZlbiI6IkNhc3NpZSIsInBhcnNlLW5hbWVzIjpmYWxzZSwiZHJvcHBpbmctcGFydGljbGUiOiIiLCJub24tZHJvcHBpbmctcGFydGljbGUiOiIifSx7ImZhbWlseSI6IlNhbGxvdW0iLCJnaXZlbiI6IlJhbXppIEciLCJwYXJzZS1uYW1lcyI6ZmFsc2UsImRyb3BwaW5nLXBhcnRpY2xlIjoiIiwibm9uLWRyb3BwaW5nLXBhcnRpY2xlIjoiIn0seyJmYW1pbHkiOiJLZWVuYW4iLCJnaXZlbiI6IkdhaWwiLCJwYXJzZS1uYW1lcyI6ZmFsc2UsImRyb3BwaW5nLXBhcnRpY2xlIjoiIiwibm9uLWRyb3BwaW5nLXBhcnRpY2xlIjoiIn1dLCJjb250YWluZXItdGl0bGUiOiJKb3VybmFsIG9mIHRoZSBBbWVyaWNhbiBNZWRpY2FsIEluZm9ybWF0aWNzIEFzc29jaWF0aW9uIiwiRE9JIjoiMTAuMTA5My9qYW1pYS9vY2FlMjM5IiwiSVNTTiI6IjEwNjctNTAyNyIsImlzc3VlZCI6eyJkYXRlLXBhcnRzIjpbWzIwMjQsMTEsMV1dfSwicGFnZSI6IjI1NDAtMjU0OSIsImlzc3VlIjoiMTEiLCJ2b2x1bWUiOiIzMSIsImNvbnRhaW5lci10aXRsZS1zaG9ydCI6IiJ9LCJpc1RlbXBvcmFyeSI6ZmFsc2V9XX0=&quot;,&quot;citationItems&quot;:[{&quot;id&quot;:&quot;12826ee0-dbd2-3d2a-8619-4571ac10781c&quot;,&quot;itemData&quot;:{&quot;type&quot;:&quot;article-journal&quot;,&quot;id&quot;:&quot;12826ee0-dbd2-3d2a-8619-4571ac10781c&quot;,&quot;title&quot;:&quot;Electronic health record system use and documentation burden of acute and critical care nurse clinicians: a mixed-methods study&quot;,&quot;author&quot;:[{&quot;family&quot;:&quot;Cho&quot;,&quot;given&quot;:&quot;Hwayoung&quot;,&quot;parse-names&quot;:false,&quot;dropping-particle&quot;:&quot;&quot;,&quot;non-dropping-particle&quot;:&quot;&quot;},{&quot;family&quot;:&quot;Nguyen&quot;,&quot;given&quot;:&quot;Oliver T&quot;,&quot;parse-names&quot;:false,&quot;dropping-particle&quot;:&quot;&quot;,&quot;non-dropping-particle&quot;:&quot;&quot;},{&quot;family&quot;:&quot;Weaver&quot;,&quot;given&quot;:&quot;Michael&quot;,&quot;parse-names&quot;:false,&quot;dropping-particle&quot;:&quot;&quot;,&quot;non-dropping-particle&quot;:&quot;&quot;},{&quot;family&quot;:&quot;Pruitt&quot;,&quot;given&quot;:&quot;Jennifer&quot;,&quot;parse-names&quot;:false,&quot;dropping-particle&quot;:&quot;&quot;,&quot;non-dropping-particle&quot;:&quot;&quot;},{&quot;family&quot;:&quot;Marcelle&quot;,&quot;given&quot;:&quot;Cassie&quot;,&quot;parse-names&quot;:false,&quot;dropping-particle&quot;:&quot;&quot;,&quot;non-dropping-particle&quot;:&quot;&quot;},{&quot;family&quot;:&quot;Salloum&quot;,&quot;given&quot;:&quot;Ramzi G&quot;,&quot;parse-names&quot;:false,&quot;dropping-particle&quot;:&quot;&quot;,&quot;non-dropping-particle&quot;:&quot;&quot;},{&quot;family&quot;:&quot;Keenan&quot;,&quot;given&quot;:&quot;Gail&quot;,&quot;parse-names&quot;:false,&quot;dropping-particle&quot;:&quot;&quot;,&quot;non-dropping-particle&quot;:&quot;&quot;}],&quot;container-title&quot;:&quot;Journal of the American Medical Informatics Association&quot;,&quot;DOI&quot;:&quot;10.1093/jamia/ocae239&quot;,&quot;ISSN&quot;:&quot;1067-5027&quot;,&quot;issued&quot;:{&quot;date-parts&quot;:[[2024,11,1]]},&quot;page&quot;:&quot;2540-2549&quot;,&quot;issue&quot;:&quot;11&quot;,&quot;volume&quot;:&quot;31&quot;,&quot;container-title-short&quot;:&quot;&quot;},&quot;isTemporary&quot;:false}]},{&quot;citationID&quot;:&quot;MENDELEY_CITATION_34b98977-31d3-4e50-b75f-fa8cdda8c841&quot;,&quot;properties&quot;:{&quot;noteIndex&quot;:0},&quot;isEdited&quot;:false,&quot;manualOverride&quot;:{&quot;isManuallyOverridden&quot;:false,&quot;citeprocText&quot;:&quot;(von Dincklage &lt;i&gt;et al.&lt;/i&gt;, 2019)&quot;,&quot;manualOverrideText&quot;:&quot;&quot;},&quot;citationTag&quot;:&quot;MENDELEY_CITATION_v3_eyJjaXRhdGlvbklEIjoiTUVOREVMRVlfQ0lUQVRJT05fMzRiOTg5NzctMzFkMy00ZTUwLWI3NWYtZmE4Y2RkYThjODQxIiwicHJvcGVydGllcyI6eyJub3RlSW5kZXgiOjB9LCJpc0VkaXRlZCI6ZmFsc2UsIm1hbnVhbE92ZXJyaWRlIjp7ImlzTWFudWFsbHlPdmVycmlkZGVuIjpmYWxzZSwiY2l0ZXByb2NUZXh0IjoiKHZvbiBEaW5ja2xhZ2UgPGk+ZXQgYWwuPC9pPiwgMjAxOSkiLCJtYW51YWxPdmVycmlkZVRleHQiOiIifSwiY2l0YXRpb25JdGVtcyI6W3siaWQiOiJmMjFkZmMwMC1lYWUwLTMwMjUtOGE2Yy04OTdhMjY5ODFjNDEiLCJpdGVtRGF0YSI6eyJ0eXBlIjoiYXJ0aWNsZS1qb3VybmFsIiwiaWQiOiJmMjFkZmMwMC1lYWUwLTMwMjUtOGE2Yy04OTdhMjY5ODFjNDEiLCJ0aXRsZSI6IkludmVzdGlnYXRpb24gb2YgdGhlIFVzYWJpbGl0eSBvZiBDb21wdXRlcml6ZWQgQ3JpdGljYWwgQ2FyZSBJbmZvcm1hdGlvbiBTeXN0ZW1zIGluIEdlcm1hbnkiLCJhdXRob3IiOlt7ImZhbWlseSI6IkRpbmNrbGFnZSIsImdpdmVuIjoiRmFsayIsInBhcnNlLW5hbWVzIjpmYWxzZSwiZHJvcHBpbmctcGFydGljbGUiOiIiLCJub24tZHJvcHBpbmctcGFydGljbGUiOiJ2b24ifSx7ImZhbWlseSI6IlN1Y2hvZG9sc2tpIiwiZ2l2ZW4iOiJLbGF1ZGl1c3oiLCJwYXJzZS1uYW1lcyI6ZmFsc2UsImRyb3BwaW5nLXBhcnRpY2xlIjoiIiwibm9uLWRyb3BwaW5nLXBhcnRpY2xlIjoiIn0seyJmYW1pbHkiOiJMaWNodG5lciIsImdpdmVuIjoiR3JlZ29yIiwicGFyc2UtbmFtZXMiOmZhbHNlLCJkcm9wcGluZy1wYXJ0aWNsZSI6IiIsIm5vbi1kcm9wcGluZy1wYXJ0aWNsZSI6IiJ9LHsiZmFtaWx5IjoiRnJpZXNkb3JmIiwiZ2l2ZW4iOiJXb2xmZ2FuZyIsInBhcnNlLW5hbWVzIjpmYWxzZSwiZHJvcHBpbmctcGFydGljbGUiOiIiLCJub24tZHJvcHBpbmctcGFydGljbGUiOiIifSx7ImZhbWlseSI6IlBvZHRzY2hhc2tlIiwiZ2l2ZW4iOiJCZWF0cmljZSIsInBhcnNlLW5hbWVzIjpmYWxzZSwiZHJvcHBpbmctcGFydGljbGUiOiIiLCJub24tZHJvcHBpbmctcGFydGljbGUiOiIifSx7ImZhbWlseSI6IlJhZ2FsbGVyIiwiZ2l2ZW4iOiJNYXhpbWlsaWFuIiwicGFyc2UtbmFtZXMiOmZhbHNlLCJkcm9wcGluZy1wYXJ0aWNsZSI6IiIsIm5vbi1kcm9wcGluZy1wYXJ0aWNsZSI6IiJ9XSwiY29udGFpbmVyLXRpdGxlIjoiSm91cm5hbCBvZiBJbnRlbnNpdmUgQ2FyZSBNZWRpY2luZSIsIkRPSSI6IjEwLjExNzcvMDg4NTA2NjYxNzY5Njg0OCIsIklTU04iOiIwODg1LTA2NjYiLCJpc3N1ZWQiOnsiZGF0ZS1wYXJ0cyI6W1syMDE5LDMsMTVdXX0sInBhZ2UiOiIyMjctMjM3IiwiaXNzdWUiOiIzIiwidm9sdW1lIjoiMzQiLCJjb250YWluZXItdGl0bGUtc2hvcnQiOiJKLiBJbnRlbnNpdmUgQ2FyZSBNZWQuIn0sImlzVGVtcG9yYXJ5IjpmYWxzZX1dfQ==&quot;,&quot;citationItems&quot;:[{&quot;id&quot;:&quot;f21dfc00-eae0-3025-8a6c-897a26981c41&quot;,&quot;itemData&quot;:{&quot;type&quot;:&quot;article-journal&quot;,&quot;id&quot;:&quot;f21dfc00-eae0-3025-8a6c-897a26981c41&quot;,&quot;title&quot;:&quot;Investigation of the Usability of Computerized Critical Care Information Systems in Germany&quot;,&quot;author&quot;:[{&quot;family&quot;:&quot;Dincklage&quot;,&quot;given&quot;:&quot;Falk&quot;,&quot;parse-names&quot;:false,&quot;dropping-particle&quot;:&quot;&quot;,&quot;non-dropping-particle&quot;:&quot;von&quot;},{&quot;family&quot;:&quot;Suchodolski&quot;,&quot;given&quot;:&quot;Klaudiusz&quot;,&quot;parse-names&quot;:false,&quot;dropping-particle&quot;:&quot;&quot;,&quot;non-dropping-particle&quot;:&quot;&quot;},{&quot;family&quot;:&quot;Lichtner&quot;,&quot;given&quot;:&quot;Gregor&quot;,&quot;parse-names&quot;:false,&quot;dropping-particle&quot;:&quot;&quot;,&quot;non-dropping-particle&quot;:&quot;&quot;},{&quot;family&quot;:&quot;Friesdorf&quot;,&quot;given&quot;:&quot;Wolfgang&quot;,&quot;parse-names&quot;:false,&quot;dropping-particle&quot;:&quot;&quot;,&quot;non-dropping-particle&quot;:&quot;&quot;},{&quot;family&quot;:&quot;Podtschaske&quot;,&quot;given&quot;:&quot;Beatrice&quot;,&quot;parse-names&quot;:false,&quot;dropping-particle&quot;:&quot;&quot;,&quot;non-dropping-particle&quot;:&quot;&quot;},{&quot;family&quot;:&quot;Ragaller&quot;,&quot;given&quot;:&quot;Maximilian&quot;,&quot;parse-names&quot;:false,&quot;dropping-particle&quot;:&quot;&quot;,&quot;non-dropping-particle&quot;:&quot;&quot;}],&quot;container-title&quot;:&quot;Journal of Intensive Care Medicine&quot;,&quot;DOI&quot;:&quot;10.1177/0885066617696848&quot;,&quot;ISSN&quot;:&quot;0885-0666&quot;,&quot;issued&quot;:{&quot;date-parts&quot;:[[2019,3,15]]},&quot;page&quot;:&quot;227-237&quot;,&quot;issue&quot;:&quot;3&quot;,&quot;volume&quot;:&quot;34&quot;,&quot;container-title-short&quot;:&quot;J. Intensive Care Med.&quot;},&quot;isTemporary&quot;:false}]},{&quot;citationID&quot;:&quot;MENDELEY_CITATION_92d42a38-a177-4974-966d-db5048b1cd75&quot;,&quot;properties&quot;:{&quot;noteIndex&quot;:0},&quot;isEdited&quot;:false,&quot;manualOverride&quot;:{&quot;isManuallyOverridden&quot;:false,&quot;citeprocText&quot;:&quot;(Davidson &lt;i&gt;et al.&lt;/i&gt;, 2022)&quot;,&quot;manualOverrideText&quot;:&quot;&quot;},&quot;citationTag&quot;:&quot;MENDELEY_CITATION_v3_eyJjaXRhdGlvbklEIjoiTUVOREVMRVlfQ0lUQVRJT05fOTJkNDJhMzgtYTE3Ny00OTc0LTk2NmQtZGI1MDQ4YjFjZDc1IiwicHJvcGVydGllcyI6eyJub3RlSW5kZXgiOjB9LCJpc0VkaXRlZCI6ZmFsc2UsIm1hbnVhbE92ZXJyaWRlIjp7ImlzTWFudWFsbHlPdmVycmlkZGVuIjpmYWxzZSwiY2l0ZXByb2NUZXh0IjoiKERhdmlkc29uIDxpPmV0IGFsLjwvaT4sIDIwMjIpIiwibWFudWFsT3ZlcnJpZGVUZXh0IjoiIn0sImNpdGF0aW9uSXRlbXMiOlt7ImlkIjoiNTMzY2RiZWEtODE2Mi0zNzljLWE2MDgtZjA4NDUwMGI4OTE3IiwiaXRlbURhdGEiOnsidHlwZSI6ImFydGljbGUtam91cm5hbCIsImlkIjoiNTMzY2RiZWEtODE2Mi0zNzljLWE2MDgtZjA4NDUwMGI4OTE3IiwidGl0bGUiOiJSZXF1aXJlbWVudHMgZm9yIGEgQmVzcG9rZSBJbnRlbnNpdmUgQ2FyZSBVbml0IERhc2hib2FyZCBpbiBSZXNwb25zZSB0byB0aGUgQ09WSUQtMTkgUGFuZGVtaWM6IFNlbWlzdHJ1Y3R1cmVkIEludGVydmlldyBTdHVkeSIsImF1dGhvciI6W3siZmFtaWx5IjoiRGF2aWRzb24iLCJnaXZlbiI6IkJyaXR0YW55IiwicGFyc2UtbmFtZXMiOmZhbHNlLCJkcm9wcGluZy1wYXJ0aWNsZSI6IiIsIm5vbi1kcm9wcGluZy1wYXJ0aWNsZSI6IiJ9LHsiZmFtaWx5IjoiRmVycmVyIFBvcnRpbGxvIiwiZ2l2ZW4iOiJLYXRpdXNrYSBNYXJhIiwicGFyc2UtbmFtZXMiOmZhbHNlLCJkcm9wcGluZy1wYXJ0aWNsZSI6IiIsIm5vbi1kcm9wcGluZy1wYXJ0aWNsZSI6IiJ9LHsiZmFtaWx5IjoiV2FjIiwiZ2l2ZW4iOiJNYXJjZWxpIiwicGFyc2UtbmFtZXMiOmZhbHNlLCJkcm9wcGluZy1wYXJ0aWNsZSI6IiIsIm5vbi1kcm9wcGluZy1wYXJ0aWNsZSI6IiJ9LHsiZmFtaWx5IjoiTWNXaWxsaWFtcyIsImdpdmVuIjoiQ2hyaXMiLCJwYXJzZS1uYW1lcyI6ZmFsc2UsImRyb3BwaW5nLXBhcnRpY2xlIjoiIiwibm9uLWRyb3BwaW5nLXBhcnRpY2xlIjoiIn0seyJmYW1pbHkiOiJCb3VyZGVhdXgiLCJnaXZlbiI6IkNocmlzdG9waGVyIiwicGFyc2UtbmFtZXMiOmZhbHNlLCJkcm9wcGluZy1wYXJ0aWNsZSI6IiIsIm5vbi1kcm9wcGluZy1wYXJ0aWNsZSI6IiJ9LHsiZmFtaWx5IjoiQ3JhZGRvY2siLCJnaXZlbiI6IklhbiIsInBhcnNlLW5hbWVzIjpmYWxzZSwiZHJvcHBpbmctcGFydGljbGUiOiIiLCJub24tZHJvcHBpbmctcGFydGljbGUiOiIifV0sImNvbnRhaW5lci10aXRsZSI6IkpNSVIgSHVtYW4gRmFjdG9ycyIsImNvbnRhaW5lci10aXRsZS1zaG9ydCI6IkpNSVIgSHVtLiBGYWN0b3JzIiwiRE9JIjoiMTAuMjE5Ni8zMDUyMyIsIklTU04iOiIyMjkyLTk0OTUiLCJpc3N1ZWQiOnsiZGF0ZS1wYXJ0cyI6W1syMDIyLDQsMTNdXX0sInBhZ2UiOiJlMzA1MjMiLCJpc3N1ZSI6IjIiLCJ2b2x1bWUiOiI5In0sImlzVGVtcG9yYXJ5IjpmYWxzZX1dfQ==&quot;,&quot;citationItems&quot;:[{&quot;id&quot;:&quot;533cdbea-8162-379c-a608-f084500b8917&quot;,&quot;itemData&quot;:{&quot;type&quot;:&quot;article-journal&quot;,&quot;id&quot;:&quot;533cdbea-8162-379c-a608-f084500b8917&quot;,&quot;title&quot;:&quot;Requirements for a Bespoke Intensive Care Unit Dashboard in Response to the COVID-19 Pandemic: Semistructured Interview Study&quot;,&quot;author&quot;:[{&quot;family&quot;:&quot;Davidson&quot;,&quot;given&quot;:&quot;Brittany&quot;,&quot;parse-names&quot;:false,&quot;dropping-particle&quot;:&quot;&quot;,&quot;non-dropping-particle&quot;:&quot;&quot;},{&quot;family&quot;:&quot;Ferrer Portillo&quot;,&quot;given&quot;:&quot;Katiuska Mara&quot;,&quot;parse-names&quot;:false,&quot;dropping-particle&quot;:&quot;&quot;,&quot;non-dropping-particle&quot;:&quot;&quot;},{&quot;family&quot;:&quot;Wac&quot;,&quot;given&quot;:&quot;Marceli&quot;,&quot;parse-names&quot;:false,&quot;dropping-particle&quot;:&quot;&quot;,&quot;non-dropping-particle&quot;:&quot;&quot;},{&quot;family&quot;:&quot;McWilliams&quot;,&quot;given&quot;:&quot;Chris&quot;,&quot;parse-names&quot;:false,&quot;dropping-particle&quot;:&quot;&quot;,&quot;non-dropping-particle&quot;:&quot;&quot;},{&quot;family&quot;:&quot;Bourdeaux&quot;,&quot;given&quot;:&quot;Christopher&quot;,&quot;parse-names&quot;:false,&quot;dropping-particle&quot;:&quot;&quot;,&quot;non-dropping-particle&quot;:&quot;&quot;},{&quot;family&quot;:&quot;Craddock&quot;,&quot;given&quot;:&quot;Ian&quot;,&quot;parse-names&quot;:false,&quot;dropping-particle&quot;:&quot;&quot;,&quot;non-dropping-particle&quot;:&quot;&quot;}],&quot;container-title&quot;:&quot;JMIR Human Factors&quot;,&quot;container-title-short&quot;:&quot;JMIR Hum. Factors&quot;,&quot;DOI&quot;:&quot;10.2196/30523&quot;,&quot;ISSN&quot;:&quot;2292-9495&quot;,&quot;issued&quot;:{&quot;date-parts&quot;:[[2022,4,13]]},&quot;page&quot;:&quot;e30523&quot;,&quot;issue&quot;:&quot;2&quot;,&quot;volume&quot;:&quot;9&quot;},&quot;isTemporary&quot;:false}]},{&quot;citationID&quot;:&quot;MENDELEY_CITATION_1ece7738-6aa7-4364-9895-aed13d8a7df8&quot;,&quot;properties&quot;:{&quot;noteIndex&quot;:0},&quot;isEdited&quot;:false,&quot;manualOverride&quot;:{&quot;isManuallyOverridden&quot;:false,&quot;citeprocText&quot;:&quot;(von Dincklage &lt;i&gt;et al.&lt;/i&gt;, 2019)&quot;,&quot;manualOverrideText&quot;:&quot;&quot;},&quot;citationTag&quot;:&quot;MENDELEY_CITATION_v3_eyJjaXRhdGlvbklEIjoiTUVOREVMRVlfQ0lUQVRJT05fMWVjZTc3MzgtNmFhNy00MzY0LTk4OTUtYWVkMTNkOGE3ZGY4IiwicHJvcGVydGllcyI6eyJub3RlSW5kZXgiOjB9LCJpc0VkaXRlZCI6ZmFsc2UsIm1hbnVhbE92ZXJyaWRlIjp7ImlzTWFudWFsbHlPdmVycmlkZGVuIjpmYWxzZSwiY2l0ZXByb2NUZXh0IjoiKHZvbiBEaW5ja2xhZ2UgPGk+ZXQgYWwuPC9pPiwgMjAxOSkiLCJtYW51YWxPdmVycmlkZVRleHQiOiIifSwiY2l0YXRpb25JdGVtcyI6W3siaWQiOiJmMjFkZmMwMC1lYWUwLTMwMjUtOGE2Yy04OTdhMjY5ODFjNDEiLCJpdGVtRGF0YSI6eyJ0eXBlIjoiYXJ0aWNsZS1qb3VybmFsIiwiaWQiOiJmMjFkZmMwMC1lYWUwLTMwMjUtOGE2Yy04OTdhMjY5ODFjNDEiLCJ0aXRsZSI6IkludmVzdGlnYXRpb24gb2YgdGhlIFVzYWJpbGl0eSBvZiBDb21wdXRlcml6ZWQgQ3JpdGljYWwgQ2FyZSBJbmZvcm1hdGlvbiBTeXN0ZW1zIGluIEdlcm1hbnkiLCJhdXRob3IiOlt7ImZhbWlseSI6IkRpbmNrbGFnZSIsImdpdmVuIjoiRmFsayIsInBhcnNlLW5hbWVzIjpmYWxzZSwiZHJvcHBpbmctcGFydGljbGUiOiIiLCJub24tZHJvcHBpbmctcGFydGljbGUiOiJ2b24ifSx7ImZhbWlseSI6IlN1Y2hvZG9sc2tpIiwiZ2l2ZW4iOiJLbGF1ZGl1c3oiLCJwYXJzZS1uYW1lcyI6ZmFsc2UsImRyb3BwaW5nLXBhcnRpY2xlIjoiIiwibm9uLWRyb3BwaW5nLXBhcnRpY2xlIjoiIn0seyJmYW1pbHkiOiJMaWNodG5lciIsImdpdmVuIjoiR3JlZ29yIiwicGFyc2UtbmFtZXMiOmZhbHNlLCJkcm9wcGluZy1wYXJ0aWNsZSI6IiIsIm5vbi1kcm9wcGluZy1wYXJ0aWNsZSI6IiJ9LHsiZmFtaWx5IjoiRnJpZXNkb3JmIiwiZ2l2ZW4iOiJXb2xmZ2FuZyIsInBhcnNlLW5hbWVzIjpmYWxzZSwiZHJvcHBpbmctcGFydGljbGUiOiIiLCJub24tZHJvcHBpbmctcGFydGljbGUiOiIifSx7ImZhbWlseSI6IlBvZHRzY2hhc2tlIiwiZ2l2ZW4iOiJCZWF0cmljZSIsInBhcnNlLW5hbWVzIjpmYWxzZSwiZHJvcHBpbmctcGFydGljbGUiOiIiLCJub24tZHJvcHBpbmctcGFydGljbGUiOiIifSx7ImZhbWlseSI6IlJhZ2FsbGVyIiwiZ2l2ZW4iOiJNYXhpbWlsaWFuIiwicGFyc2UtbmFtZXMiOmZhbHNlLCJkcm9wcGluZy1wYXJ0aWNsZSI6IiIsIm5vbi1kcm9wcGluZy1wYXJ0aWNsZSI6IiJ9XSwiY29udGFpbmVyLXRpdGxlIjoiSm91cm5hbCBvZiBJbnRlbnNpdmUgQ2FyZSBNZWRpY2luZSIsIkRPSSI6IjEwLjExNzcvMDg4NTA2NjYxNzY5Njg0OCIsIklTU04iOiIwODg1LTA2NjYiLCJpc3N1ZWQiOnsiZGF0ZS1wYXJ0cyI6W1syMDE5LDMsMTVdXX0sInBhZ2UiOiIyMjctMjM3IiwiaXNzdWUiOiIzIiwidm9sdW1lIjoiMzQiLCJjb250YWluZXItdGl0bGUtc2hvcnQiOiJKLiBJbnRlbnNpdmUgQ2FyZSBNZWQuIn0sImlzVGVtcG9yYXJ5IjpmYWxzZX1dfQ==&quot;,&quot;citationItems&quot;:[{&quot;id&quot;:&quot;f21dfc00-eae0-3025-8a6c-897a26981c41&quot;,&quot;itemData&quot;:{&quot;type&quot;:&quot;article-journal&quot;,&quot;id&quot;:&quot;f21dfc00-eae0-3025-8a6c-897a26981c41&quot;,&quot;title&quot;:&quot;Investigation of the Usability of Computerized Critical Care Information Systems in Germany&quot;,&quot;author&quot;:[{&quot;family&quot;:&quot;Dincklage&quot;,&quot;given&quot;:&quot;Falk&quot;,&quot;parse-names&quot;:false,&quot;dropping-particle&quot;:&quot;&quot;,&quot;non-dropping-particle&quot;:&quot;von&quot;},{&quot;family&quot;:&quot;Suchodolski&quot;,&quot;given&quot;:&quot;Klaudiusz&quot;,&quot;parse-names&quot;:false,&quot;dropping-particle&quot;:&quot;&quot;,&quot;non-dropping-particle&quot;:&quot;&quot;},{&quot;family&quot;:&quot;Lichtner&quot;,&quot;given&quot;:&quot;Gregor&quot;,&quot;parse-names&quot;:false,&quot;dropping-particle&quot;:&quot;&quot;,&quot;non-dropping-particle&quot;:&quot;&quot;},{&quot;family&quot;:&quot;Friesdorf&quot;,&quot;given&quot;:&quot;Wolfgang&quot;,&quot;parse-names&quot;:false,&quot;dropping-particle&quot;:&quot;&quot;,&quot;non-dropping-particle&quot;:&quot;&quot;},{&quot;family&quot;:&quot;Podtschaske&quot;,&quot;given&quot;:&quot;Beatrice&quot;,&quot;parse-names&quot;:false,&quot;dropping-particle&quot;:&quot;&quot;,&quot;non-dropping-particle&quot;:&quot;&quot;},{&quot;family&quot;:&quot;Ragaller&quot;,&quot;given&quot;:&quot;Maximilian&quot;,&quot;parse-names&quot;:false,&quot;dropping-particle&quot;:&quot;&quot;,&quot;non-dropping-particle&quot;:&quot;&quot;}],&quot;container-title&quot;:&quot;Journal of Intensive Care Medicine&quot;,&quot;DOI&quot;:&quot;10.1177/0885066617696848&quot;,&quot;ISSN&quot;:&quot;0885-0666&quot;,&quot;issued&quot;:{&quot;date-parts&quot;:[[2019,3,15]]},&quot;page&quot;:&quot;227-237&quot;,&quot;issue&quot;:&quot;3&quot;,&quot;volume&quot;:&quot;34&quot;,&quot;container-title-short&quot;:&quot;J. Intensive Care Med.&quot;},&quot;isTemporary&quot;:false}]},{&quot;citationID&quot;:&quot;MENDELEY_CITATION_7f67f48b-ad91-46d8-8eb3-49afa7ddd1f1&quot;,&quot;properties&quot;:{&quot;noteIndex&quot;:0},&quot;isEdited&quot;:false,&quot;manualOverride&quot;:{&quot;isManuallyOverridden&quot;:false,&quot;citeprocText&quot;:&quot;(Cho &lt;i&gt;et al.&lt;/i&gt;, 2024)&quot;,&quot;manualOverrideText&quot;:&quot;&quot;},&quot;citationTag&quot;:&quot;MENDELEY_CITATION_v3_eyJjaXRhdGlvbklEIjoiTUVOREVMRVlfQ0lUQVRJT05fN2Y2N2Y0OGItYWQ5MS00NmQ4LThlYjMtNDlhZmE3ZGRkMWYxIiwicHJvcGVydGllcyI6eyJub3RlSW5kZXgiOjB9LCJpc0VkaXRlZCI6ZmFsc2UsIm1hbnVhbE92ZXJyaWRlIjp7ImlzTWFudWFsbHlPdmVycmlkZGVuIjpmYWxzZSwiY2l0ZXByb2NUZXh0IjoiKENobyA8aT5ldCBhbC48L2k+LCAyMDI0KSIsIm1hbnVhbE92ZXJyaWRlVGV4dCI6IiJ9LCJjaXRhdGlvbkl0ZW1zIjpbeyJpZCI6IjEyODI2ZWUwLWRiZDItM2QyYS04NjE5LTQ1NzFhYzEwNzgxYyIsIml0ZW1EYXRhIjp7InR5cGUiOiJhcnRpY2xlLWpvdXJuYWwiLCJpZCI6IjEyODI2ZWUwLWRiZDItM2QyYS04NjE5LTQ1NzFhYzEwNzgxYyIsInRpdGxlIjoiRWxlY3Ryb25pYyBoZWFsdGggcmVjb3JkIHN5c3RlbSB1c2UgYW5kIGRvY3VtZW50YXRpb24gYnVyZGVuIG9mIGFjdXRlIGFuZCBjcml0aWNhbCBjYXJlIG51cnNlIGNsaW5pY2lhbnM6IGEgbWl4ZWQtbWV0aG9kcyBzdHVkeSIsImF1dGhvciI6W3siZmFtaWx5IjoiQ2hvIiwiZ2l2ZW4iOiJId2F5b3VuZyIsInBhcnNlLW5hbWVzIjpmYWxzZSwiZHJvcHBpbmctcGFydGljbGUiOiIiLCJub24tZHJvcHBpbmctcGFydGljbGUiOiIifSx7ImZhbWlseSI6Ik5ndXllbiIsImdpdmVuIjoiT2xpdmVyIFQiLCJwYXJzZS1uYW1lcyI6ZmFsc2UsImRyb3BwaW5nLXBhcnRpY2xlIjoiIiwibm9uLWRyb3BwaW5nLXBhcnRpY2xlIjoiIn0seyJmYW1pbHkiOiJXZWF2ZXIiLCJnaXZlbiI6Ik1pY2hhZWwiLCJwYXJzZS1uYW1lcyI6ZmFsc2UsImRyb3BwaW5nLXBhcnRpY2xlIjoiIiwibm9uLWRyb3BwaW5nLXBhcnRpY2xlIjoiIn0seyJmYW1pbHkiOiJQcnVpdHQiLCJnaXZlbiI6Ikplbm5pZmVyIiwicGFyc2UtbmFtZXMiOmZhbHNlLCJkcm9wcGluZy1wYXJ0aWNsZSI6IiIsIm5vbi1kcm9wcGluZy1wYXJ0aWNsZSI6IiJ9LHsiZmFtaWx5IjoiTWFyY2VsbGUiLCJnaXZlbiI6IkNhc3NpZSIsInBhcnNlLW5hbWVzIjpmYWxzZSwiZHJvcHBpbmctcGFydGljbGUiOiIiLCJub24tZHJvcHBpbmctcGFydGljbGUiOiIifSx7ImZhbWlseSI6IlNhbGxvdW0iLCJnaXZlbiI6IlJhbXppIEciLCJwYXJzZS1uYW1lcyI6ZmFsc2UsImRyb3BwaW5nLXBhcnRpY2xlIjoiIiwibm9uLWRyb3BwaW5nLXBhcnRpY2xlIjoiIn0seyJmYW1pbHkiOiJLZWVuYW4iLCJnaXZlbiI6IkdhaWwiLCJwYXJzZS1uYW1lcyI6ZmFsc2UsImRyb3BwaW5nLXBhcnRpY2xlIjoiIiwibm9uLWRyb3BwaW5nLXBhcnRpY2xlIjoiIn1dLCJjb250YWluZXItdGl0bGUiOiJKb3VybmFsIG9mIHRoZSBBbWVyaWNhbiBNZWRpY2FsIEluZm9ybWF0aWNzIEFzc29jaWF0aW9uIiwiRE9JIjoiMTAuMTA5My9qYW1pYS9vY2FlMjM5IiwiSVNTTiI6IjEwNjctNTAyNyIsImlzc3VlZCI6eyJkYXRlLXBhcnRzIjpbWzIwMjQsMTEsMV1dfSwicGFnZSI6IjI1NDAtMjU0OSIsImlzc3VlIjoiMTEiLCJ2b2x1bWUiOiIzMSIsImNvbnRhaW5lci10aXRsZS1zaG9ydCI6IiJ9LCJpc1RlbXBvcmFyeSI6ZmFsc2V9XX0=&quot;,&quot;citationItems&quot;:[{&quot;id&quot;:&quot;12826ee0-dbd2-3d2a-8619-4571ac10781c&quot;,&quot;itemData&quot;:{&quot;type&quot;:&quot;article-journal&quot;,&quot;id&quot;:&quot;12826ee0-dbd2-3d2a-8619-4571ac10781c&quot;,&quot;title&quot;:&quot;Electronic health record system use and documentation burden of acute and critical care nurse clinicians: a mixed-methods study&quot;,&quot;author&quot;:[{&quot;family&quot;:&quot;Cho&quot;,&quot;given&quot;:&quot;Hwayoung&quot;,&quot;parse-names&quot;:false,&quot;dropping-particle&quot;:&quot;&quot;,&quot;non-dropping-particle&quot;:&quot;&quot;},{&quot;family&quot;:&quot;Nguyen&quot;,&quot;given&quot;:&quot;Oliver T&quot;,&quot;parse-names&quot;:false,&quot;dropping-particle&quot;:&quot;&quot;,&quot;non-dropping-particle&quot;:&quot;&quot;},{&quot;family&quot;:&quot;Weaver&quot;,&quot;given&quot;:&quot;Michael&quot;,&quot;parse-names&quot;:false,&quot;dropping-particle&quot;:&quot;&quot;,&quot;non-dropping-particle&quot;:&quot;&quot;},{&quot;family&quot;:&quot;Pruitt&quot;,&quot;given&quot;:&quot;Jennifer&quot;,&quot;parse-names&quot;:false,&quot;dropping-particle&quot;:&quot;&quot;,&quot;non-dropping-particle&quot;:&quot;&quot;},{&quot;family&quot;:&quot;Marcelle&quot;,&quot;given&quot;:&quot;Cassie&quot;,&quot;parse-names&quot;:false,&quot;dropping-particle&quot;:&quot;&quot;,&quot;non-dropping-particle&quot;:&quot;&quot;},{&quot;family&quot;:&quot;Salloum&quot;,&quot;given&quot;:&quot;Ramzi G&quot;,&quot;parse-names&quot;:false,&quot;dropping-particle&quot;:&quot;&quot;,&quot;non-dropping-particle&quot;:&quot;&quot;},{&quot;family&quot;:&quot;Keenan&quot;,&quot;given&quot;:&quot;Gail&quot;,&quot;parse-names&quot;:false,&quot;dropping-particle&quot;:&quot;&quot;,&quot;non-dropping-particle&quot;:&quot;&quot;}],&quot;container-title&quot;:&quot;Journal of the American Medical Informatics Association&quot;,&quot;DOI&quot;:&quot;10.1093/jamia/ocae239&quot;,&quot;ISSN&quot;:&quot;1067-5027&quot;,&quot;issued&quot;:{&quot;date-parts&quot;:[[2024,11,1]]},&quot;page&quot;:&quot;2540-2549&quot;,&quot;issue&quot;:&quot;11&quot;,&quot;volume&quot;:&quot;31&quot;,&quot;container-title-short&quot;:&quot;&quot;},&quot;isTemporary&quot;:false}]},{&quot;citationID&quot;:&quot;MENDELEY_CITATION_eb8102d1-6e50-44d9-9ff0-a8100cc98993&quot;,&quot;properties&quot;:{&quot;noteIndex&quot;:0},&quot;isEdited&quot;:false,&quot;manualOverride&quot;:{&quot;isManuallyOverridden&quot;:false,&quot;citeprocText&quot;:&quot;(Cho &lt;i&gt;et al.&lt;/i&gt;, 2024)&quot;,&quot;manualOverrideText&quot;:&quot;&quot;},&quot;citationTag&quot;:&quot;MENDELEY_CITATION_v3_eyJjaXRhdGlvbklEIjoiTUVOREVMRVlfQ0lUQVRJT05fZWI4MTAyZDEtNmU1MC00NGQ5LTlmZjAtYTgxMDBjYzk4OTkzIiwicHJvcGVydGllcyI6eyJub3RlSW5kZXgiOjB9LCJpc0VkaXRlZCI6ZmFsc2UsIm1hbnVhbE92ZXJyaWRlIjp7ImlzTWFudWFsbHlPdmVycmlkZGVuIjpmYWxzZSwiY2l0ZXByb2NUZXh0IjoiKENobyA8aT5ldCBhbC48L2k+LCAyMDI0KSIsIm1hbnVhbE92ZXJyaWRlVGV4dCI6IiJ9LCJjaXRhdGlvbkl0ZW1zIjpbeyJpZCI6IjEyODI2ZWUwLWRiZDItM2QyYS04NjE5LTQ1NzFhYzEwNzgxYyIsIml0ZW1EYXRhIjp7InR5cGUiOiJhcnRpY2xlLWpvdXJuYWwiLCJpZCI6IjEyODI2ZWUwLWRiZDItM2QyYS04NjE5LTQ1NzFhYzEwNzgxYyIsInRpdGxlIjoiRWxlY3Ryb25pYyBoZWFsdGggcmVjb3JkIHN5c3RlbSB1c2UgYW5kIGRvY3VtZW50YXRpb24gYnVyZGVuIG9mIGFjdXRlIGFuZCBjcml0aWNhbCBjYXJlIG51cnNlIGNsaW5pY2lhbnM6IGEgbWl4ZWQtbWV0aG9kcyBzdHVkeSIsImF1dGhvciI6W3siZmFtaWx5IjoiQ2hvIiwiZ2l2ZW4iOiJId2F5b3VuZyIsInBhcnNlLW5hbWVzIjpmYWxzZSwiZHJvcHBpbmctcGFydGljbGUiOiIiLCJub24tZHJvcHBpbmctcGFydGljbGUiOiIifSx7ImZhbWlseSI6Ik5ndXllbiIsImdpdmVuIjoiT2xpdmVyIFQiLCJwYXJzZS1uYW1lcyI6ZmFsc2UsImRyb3BwaW5nLXBhcnRpY2xlIjoiIiwibm9uLWRyb3BwaW5nLXBhcnRpY2xlIjoiIn0seyJmYW1pbHkiOiJXZWF2ZXIiLCJnaXZlbiI6Ik1pY2hhZWwiLCJwYXJzZS1uYW1lcyI6ZmFsc2UsImRyb3BwaW5nLXBhcnRpY2xlIjoiIiwibm9uLWRyb3BwaW5nLXBhcnRpY2xlIjoiIn0seyJmYW1pbHkiOiJQcnVpdHQiLCJnaXZlbiI6Ikplbm5pZmVyIiwicGFyc2UtbmFtZXMiOmZhbHNlLCJkcm9wcGluZy1wYXJ0aWNsZSI6IiIsIm5vbi1kcm9wcGluZy1wYXJ0aWNsZSI6IiJ9LHsiZmFtaWx5IjoiTWFyY2VsbGUiLCJnaXZlbiI6IkNhc3NpZSIsInBhcnNlLW5hbWVzIjpmYWxzZSwiZHJvcHBpbmctcGFydGljbGUiOiIiLCJub24tZHJvcHBpbmctcGFydGljbGUiOiIifSx7ImZhbWlseSI6IlNhbGxvdW0iLCJnaXZlbiI6IlJhbXppIEciLCJwYXJzZS1uYW1lcyI6ZmFsc2UsImRyb3BwaW5nLXBhcnRpY2xlIjoiIiwibm9uLWRyb3BwaW5nLXBhcnRpY2xlIjoiIn0seyJmYW1pbHkiOiJLZWVuYW4iLCJnaXZlbiI6IkdhaWwiLCJwYXJzZS1uYW1lcyI6ZmFsc2UsImRyb3BwaW5nLXBhcnRpY2xlIjoiIiwibm9uLWRyb3BwaW5nLXBhcnRpY2xlIjoiIn1dLCJjb250YWluZXItdGl0bGUiOiJKb3VybmFsIG9mIHRoZSBBbWVyaWNhbiBNZWRpY2FsIEluZm9ybWF0aWNzIEFzc29jaWF0aW9uIiwiRE9JIjoiMTAuMTA5My9qYW1pYS9vY2FlMjM5IiwiSVNTTiI6IjEwNjctNTAyNyIsImlzc3VlZCI6eyJkYXRlLXBhcnRzIjpbWzIwMjQsMTEsMV1dfSwicGFnZSI6IjI1NDAtMjU0OSIsImlzc3VlIjoiMTEiLCJ2b2x1bWUiOiIzMSIsImNvbnRhaW5lci10aXRsZS1zaG9ydCI6IiJ9LCJpc1RlbXBvcmFyeSI6ZmFsc2V9XX0=&quot;,&quot;citationItems&quot;:[{&quot;id&quot;:&quot;12826ee0-dbd2-3d2a-8619-4571ac10781c&quot;,&quot;itemData&quot;:{&quot;type&quot;:&quot;article-journal&quot;,&quot;id&quot;:&quot;12826ee0-dbd2-3d2a-8619-4571ac10781c&quot;,&quot;title&quot;:&quot;Electronic health record system use and documentation burden of acute and critical care nurse clinicians: a mixed-methods study&quot;,&quot;author&quot;:[{&quot;family&quot;:&quot;Cho&quot;,&quot;given&quot;:&quot;Hwayoung&quot;,&quot;parse-names&quot;:false,&quot;dropping-particle&quot;:&quot;&quot;,&quot;non-dropping-particle&quot;:&quot;&quot;},{&quot;family&quot;:&quot;Nguyen&quot;,&quot;given&quot;:&quot;Oliver T&quot;,&quot;parse-names&quot;:false,&quot;dropping-particle&quot;:&quot;&quot;,&quot;non-dropping-particle&quot;:&quot;&quot;},{&quot;family&quot;:&quot;Weaver&quot;,&quot;given&quot;:&quot;Michael&quot;,&quot;parse-names&quot;:false,&quot;dropping-particle&quot;:&quot;&quot;,&quot;non-dropping-particle&quot;:&quot;&quot;},{&quot;family&quot;:&quot;Pruitt&quot;,&quot;given&quot;:&quot;Jennifer&quot;,&quot;parse-names&quot;:false,&quot;dropping-particle&quot;:&quot;&quot;,&quot;non-dropping-particle&quot;:&quot;&quot;},{&quot;family&quot;:&quot;Marcelle&quot;,&quot;given&quot;:&quot;Cassie&quot;,&quot;parse-names&quot;:false,&quot;dropping-particle&quot;:&quot;&quot;,&quot;non-dropping-particle&quot;:&quot;&quot;},{&quot;family&quot;:&quot;Salloum&quot;,&quot;given&quot;:&quot;Ramzi G&quot;,&quot;parse-names&quot;:false,&quot;dropping-particle&quot;:&quot;&quot;,&quot;non-dropping-particle&quot;:&quot;&quot;},{&quot;family&quot;:&quot;Keenan&quot;,&quot;given&quot;:&quot;Gail&quot;,&quot;parse-names&quot;:false,&quot;dropping-particle&quot;:&quot;&quot;,&quot;non-dropping-particle&quot;:&quot;&quot;}],&quot;container-title&quot;:&quot;Journal of the American Medical Informatics Association&quot;,&quot;DOI&quot;:&quot;10.1093/jamia/ocae239&quot;,&quot;ISSN&quot;:&quot;1067-5027&quot;,&quot;issued&quot;:{&quot;date-parts&quot;:[[2024,11,1]]},&quot;page&quot;:&quot;2540-2549&quot;,&quot;issue&quot;:&quot;11&quot;,&quot;volume&quot;:&quot;31&quot;,&quot;container-title-short&quot;:&quot;&quot;},&quot;isTemporary&quot;:false}]},{&quot;citationID&quot;:&quot;MENDELEY_CITATION_411bd9b4-fa46-4cdd-b65a-700c13a84473&quot;,&quot;properties&quot;:{&quot;noteIndex&quot;:0},&quot;isEdited&quot;:false,&quot;manualOverride&quot;:{&quot;isManuallyOverridden&quot;:false,&quot;citeprocText&quot;:&quot;(Guo &lt;i&gt;et al.&lt;/i&gt;, 2019)&quot;,&quot;manualOverrideText&quot;:&quot;&quot;},&quot;citationTag&quot;:&quot;MENDELEY_CITATION_v3_eyJjaXRhdGlvbklEIjoiTUVOREVMRVlfQ0lUQVRJT05fNDExYmQ5YjQtZmE0Ni00Y2RkLWI2NWEtNzAwYzEzYTg0NDczIiwicHJvcGVydGllcyI6eyJub3RlSW5kZXgiOjB9LCJpc0VkaXRlZCI6ZmFsc2UsIm1hbnVhbE92ZXJyaWRlIjp7ImlzTWFudWFsbHlPdmVycmlkZGVuIjpmYWxzZSwiY2l0ZXByb2NUZXh0IjoiKEd1byA8aT5ldCBhbC48L2k+LCAyMDE5KSIsIm1hbnVhbE92ZXJyaWRlVGV4dCI6IiJ9LCJjaXRhdGlvbkl0ZW1zIjpbeyJpZCI6IjdiYzZiMmYwLWMyYWItM2VjNi1iODNkLTY5NTNmOGQ1YTUyYiIsIml0ZW1EYXRhIjp7InR5cGUiOiJhcnRpY2xlLWpvdXJuYWwiLCJpZCI6IjdiYzZiMmYwLWMyYWItM2VjNi1iODNkLTY5NTNmOGQ1YTUyYiIsInRpdGxlIjoiSG93IE51cnNlIEV4cGVyaWVuY2UgSW5mbHVlbmNlcyB0aGUgUGF0dGVybnMgb2YgRWxlY3Ryb25pYyBNZWRpY2FsIFJlY29yZCBEb2N1bWVudGF0aW9uIGluIGFuIEludGVuc2l2ZSBDYXJlIFVuaXQiLCJhdXRob3IiOlt7ImZhbWlseSI6Ikd1byIsImdpdmVuIjoiV2VuYmluIiwicGFyc2UtbmFtZXMiOmZhbHNlLCJkcm9wcGluZy1wYXJ0aWNsZSI6IiIsIm5vbi1kcm9wcGluZy1wYXJ0aWNsZSI6IiJ9LHsiZmFtaWx5IjoiS2ltIiwiZ2l2ZW4iOiJKdW5nIEh5dXAiLCJwYXJzZS1uYW1lcyI6ZmFsc2UsImRyb3BwaW5nLXBhcnRpY2xlIjoiIiwibm9uLWRyb3BwaW5nLXBhcnRpY2xlIjoiIn0seyJmYW1pbHkiOiJTbWl0aCIsImdpdmVuIjoiQmVuamFtaW4iLCJwYXJzZS1uYW1lcyI6ZmFsc2UsImRyb3BwaW5nLXBhcnRpY2xlIjoiIiwibm9uLWRyb3BwaW5nLXBhcnRpY2xlIjoiIn0seyJmYW1pbHkiOiJEZXNwaW5zIiwiZ2l2ZW4iOiJMYXVyZWwiLCJwYXJzZS1uYW1lcyI6ZmFsc2UsImRyb3BwaW5nLXBhcnRpY2xlIjoiIiwibm9uLWRyb3BwaW5nLXBhcnRpY2xlIjoiIn1dLCJjb250YWluZXItdGl0bGUiOiJQcm9jZWVkaW5ncyBvZiB0aGUgSHVtYW4gRmFjdG9ycyBhbmQgRXJnb25vbWljcyBTb2NpZXR5IEFubnVhbCBNZWV0aW5nIiwiRE9JIjoiMTAuMTE3Ny8xMDcxMTgxMzE5NjMxMDUyIiwiSVNTTiI6IjEwNzEtMTgxMyIsImlzc3VlZCI6eyJkYXRlLXBhcnRzIjpbWzIwMTksMTEsMjBdXX0sInBhZ2UiOiI3MDgtNzEyIiwiYWJzdHJhY3QiOiI8cD5UaGUgcHJpbWFyeSBvYmplY3RpdmUgb2YgdGhpcyBzdHVkeSBpcyB0byBleHBsb3JlIGhvdyBudXJzZSBleHBlcmllbmNlIGluZmx1ZW5jZXMgdGhlIHBhdHRlcm5zIG9mIGRvY3VtZW50aW5nIGluIGVsZWN0cm9uaWMgbWVkaWNhbCByZWNvcmRzIChFTVIpIGluIGFuIGludGVuc2l2ZSBjYXJlIHVuaXQgKElDVSkuIFRvIHVuZGVyc3RhbmQgdGhlIHRpbWUgYW5kIHdvcmsgcGF0dGVybnMgcmVsYXRlZCB0byBFTVIgZG9jdW1lbnRhdGlvbiwgdGhlIHJlYWwtdGltZSBtZWFzdXJlbWVudCBzeXN0ZW0gZGF0YSB3YXMgdXNlZC4gVGhpcyBsb2cgZGF0YSBpcyBhIHJlcHJlc2VudGF0aW9uIG9mIGFjdGlvbnMgdGFrZW4gYnkgSUNVIG51cnNlcyBkdXJpbmcgRU1SIGRvY3VtZW50YXRpb24uIFRvIGFuYWx5emUgdGhlIElDVSBudXJzZeKAmXMgd29ya2Zsb3cgcmVsYXRlZCB0byBFTVIgZG9jdW1lbnRhdGlvbiwgYSBoaWVyYXJjaGljYWwgdGFzayBhbmFseXNpcyAoSFRBKSB3YXMgY29uZHVjdGVkLiBNdWx0aXBsZSBIVEEgY2hhcnRzIHdlcmUgdXNlZCB0byBpZGVudGlmeSBkaWZmZXJlbnQgcGF0dGVybnMgb2YgRU1SIGRvY3VtZW50YXRpb24gYmV0d2VlbiBtb3JlIGV4cGVyaWVuY2VkIG51cnNlcyBhbmQgbGVzcyBleHBlcmllbmNlZCBudXJzZXMuIFRoZSByZXN1bHRzIHJldmVhbGVkIHRoYXQgdGhlIG51cnNl4oCZcyBleHBlcmllbmNlIGhhZCBzaWduaWZpY2FudCBpbXBhY3RzIG9uIHRoZSBmcmVxdWVuY3kgb2YgdXBkYXRpbmcgdGhlIGFzc2Vzc21lbnQgcmVzdWx0IHBhZ2UgYW5kIHJldmlld2luZyBjbGluaWNhbCByZXN1bHRzIGluIEVNUi4gVGhlIGZpbmRpbmdzIGZyb20gdGhpcyBzdHVkeSB3aWxsIGNvbnRyaWJ1dGUgdG8gcmV2ZWFsaW5nIHVua25vd24gdXNhYmlsaXR5IHByb2JsZW1zIG9mIEVNUiBkb2N1bWVudGF0aW9uIHByb2Nlc3MuPC9wPiIsImlzc3VlIjoiMSIsInZvbHVtZSI6IjYzIiwiY29udGFpbmVyLXRpdGxlLXNob3J0IjoiIn0sImlzVGVtcG9yYXJ5IjpmYWxzZX1dfQ==&quot;,&quot;citationItems&quot;:[{&quot;id&quot;:&quot;7bc6b2f0-c2ab-3ec6-b83d-6953f8d5a52b&quot;,&quot;itemData&quot;:{&quot;type&quot;:&quot;article-journal&quot;,&quot;id&quot;:&quot;7bc6b2f0-c2ab-3ec6-b83d-6953f8d5a52b&quot;,&quot;title&quot;:&quot;How Nurse Experience Influences the Patterns of Electronic Medical Record Documentation in an Intensive Care Unit&quot;,&quot;author&quot;:[{&quot;family&quot;:&quot;Guo&quot;,&quot;given&quot;:&quot;Wenbin&quot;,&quot;parse-names&quot;:false,&quot;dropping-particle&quot;:&quot;&quot;,&quot;non-dropping-particle&quot;:&quot;&quot;},{&quot;family&quot;:&quot;Kim&quot;,&quot;given&quot;:&quot;Jung Hyup&quot;,&quot;parse-names&quot;:false,&quot;dropping-particle&quot;:&quot;&quot;,&quot;non-dropping-particle&quot;:&quot;&quot;},{&quot;family&quot;:&quot;Smith&quot;,&quot;given&quot;:&quot;Benjamin&quot;,&quot;parse-names&quot;:false,&quot;dropping-particle&quot;:&quot;&quot;,&quot;non-dropping-particle&quot;:&quot;&quot;},{&quot;family&quot;:&quot;Despins&quot;,&quot;given&quot;:&quot;Laurel&quot;,&quot;parse-names&quot;:false,&quot;dropping-particle&quot;:&quot;&quot;,&quot;non-dropping-particle&quot;:&quot;&quot;}],&quot;container-title&quot;:&quot;Proceedings of the Human Factors and Ergonomics Society Annual Meeting&quot;,&quot;DOI&quot;:&quot;10.1177/1071181319631052&quot;,&quot;ISSN&quot;:&quot;1071-1813&quot;,&quot;issued&quot;:{&quot;date-parts&quot;:[[2019,11,20]]},&quot;page&quot;:&quot;708-712&quot;,&quot;abstract&quot;:&quot;&lt;p&gt;The primary objective of this study is to explore how nurse experience influences the patterns of documenting in electronic medical records (EMR) in an intensive care unit (ICU). To understand the time and work patterns related to EMR documentation, the real-time measurement system data was used. This log data is a representation of actions taken by ICU nurses during EMR documentation. To analyze the ICU nurse’s workflow related to EMR documentation, a hierarchical task analysis (HTA) was conducted. Multiple HTA charts were used to identify different patterns of EMR documentation between more experienced nurses and less experienced nurses. The results revealed that the nurse’s experience had significant impacts on the frequency of updating the assessment result page and reviewing clinical results in EMR. The findings from this study will contribute to revealing unknown usability problems of EMR documentation process.&lt;/p&gt;&quot;,&quot;issue&quot;:&quot;1&quot;,&quot;volume&quot;:&quot;63&quot;,&quot;container-title-short&quot;:&quot;&quot;},&quot;isTemporary&quot;:false}]},{&quot;citationID&quot;:&quot;MENDELEY_CITATION_44505bc0-5686-465b-a6f3-19a4409afaf0&quot;,&quot;properties&quot;:{&quot;noteIndex&quot;:0},&quot;isEdited&quot;:false,&quot;manualOverride&quot;:{&quot;isManuallyOverridden&quot;:false,&quot;citeprocText&quot;:&quot;(El‐Sayed &lt;i&gt;et al.&lt;/i&gt;, 2025)&quot;,&quot;manualOverrideText&quot;:&quot;&quot;},&quot;citationTag&quot;:&quot;MENDELEY_CITATION_v3_eyJjaXRhdGlvbklEIjoiTUVOREVMRVlfQ0lUQVRJT05fNDQ1MDViYzAtNTY4Ni00NjViLWE2ZjMtMTlhNDQwOWFmYWYwIiwicHJvcGVydGllcyI6eyJub3RlSW5kZXgiOjB9LCJpc0VkaXRlZCI6ZmFsc2UsIm1hbnVhbE92ZXJyaWRlIjp7ImlzTWFudWFsbHlPdmVycmlkZGVuIjpmYWxzZSwiY2l0ZXByb2NUZXh0IjoiKEVs4oCQU2F5ZWQgPGk+ZXQgYWwuPC9pPiwgMjAyNSkiLCJtYW51YWxPdmVycmlkZVRleHQiOiIifSwiY2l0YXRpb25JdGVtcyI6W3siaWQiOiI3Y2NiNzg1My02MjkwLTMyYWEtYWUzZi0xZWE0ZDRjYjdmNDgiLCJpdGVtRGF0YSI6eyJ0eXBlIjoiYXJ0aWNsZS1qb3VybmFsIiwiaWQiOiI3Y2NiNzg1My02MjkwLTMyYWEtYWUzZi0xZWE0ZDRjYjdmNDgiLCJ0aXRsZSI6IlRoZSBJbXBhY3Qgb2YgRGlnaXRhbCBDdWx0dXJlLCBEaWdpdGFsIENvbXBldGVuY2UgYW5kIENsaW5pY2FsIERlY2lzaW9uIFN1cHBvcnQgU3lzdGVtIFVzYWJpbGl0eSBvbiBDcml0aWNhbCBDYXJlIE51cnNlcycgQ2xpbmljYWwgSnVkZ2VtZW50OiBBIE1vZGVyYXRlZCBNb2RlcmF0aW9uIEFuYWx5c2lzIiwiYXV0aG9yIjpbeyJmYW1pbHkiOiJFbOKAkFNheWVkIiwiZ2l2ZW4iOiJBaG1lZCBBYmRlbHdhaGFiIElicmFoaW0iLCJwYXJzZS1uYW1lcyI6ZmFsc2UsImRyb3BwaW5nLXBhcnRpY2xlIjoiIiwibm9uLWRyb3BwaW5nLXBhcnRpY2xlIjoiIn0seyJmYW1pbHkiOiJBbHNlbmFueSIsImdpdmVuIjoiU2FtaXJhIEFobWVkIiwicGFyc2UtbmFtZXMiOmZhbHNlLCJkcm9wcGluZy1wYXJ0aWNsZSI6IiIsIm5vbi1kcm9wcGluZy1wYXJ0aWNsZSI6IiJ9LHsiZmFtaWx5IjoiRWzigJBTYXllZCIsImdpdmVuIjoiQm9zaHJhIEthcmVtIE1vaGFtZWQiLCJwYXJzZS1uYW1lcyI6ZmFsc2UsImRyb3BwaW5nLXBhcnRpY2xlIjoiIiwibm9uLWRyb3BwaW5nLXBhcnRpY2xlIjoiIn0seyJmYW1pbHkiOiJBbGZhcmFpZHkiLCJnaXZlbiI6IkhhbGEgQWhtZWQgQWJkdWxsYWgiLCJwYXJzZS1uYW1lcyI6ZmFsc2UsImRyb3BwaW5nLXBhcnRpY2xlIjoiIiwibm9uLWRyb3BwaW5nLXBhcnRpY2xlIjoiIn0seyJmYW1pbHkiOiJBc2FsIiwiZ2l2ZW4iOiJNYWhhIEdhbWFsIFJhbWFkYW4iLCJwYXJzZS1uYW1lcyI6ZmFsc2UsImRyb3BwaW5nLXBhcnRpY2xlIjoiIiwibm9uLWRyb3BwaW5nLXBhcnRpY2xlIjoiIn1dLCJjb250YWluZXItdGl0bGUiOiJOdXJzaW5nIGluIENyaXRpY2FsIENhcmUiLCJET0kiOiIxMC4xMTExL25pY2MuNzAxMTgiLCJJU1NOIjoiMTM2Mi0xMDE3IiwiaXNzdWVkIjp7ImRhdGUtcGFydHMiOltbMjAyNSw3LDIxXV19LCJpc3N1ZSI6IjQiLCJ2b2x1bWUiOiIzMCIsImNvbnRhaW5lci10aXRsZS1zaG9ydCI6Ik51cnMuIENyaXQuIENhcmUifSwiaXNUZW1wb3JhcnkiOmZhbHNlfV19&quot;,&quot;citationItems&quot;:[{&quot;id&quot;:&quot;7ccb7853-6290-32aa-ae3f-1ea4d4cb7f48&quot;,&quot;itemData&quot;:{&quot;type&quot;:&quot;article-journal&quot;,&quot;id&quot;:&quot;7ccb7853-6290-32aa-ae3f-1ea4d4cb7f48&quot;,&quot;title&quot;:&quot;The Impact of Digital Culture, Digital Competence and Clinical Decision Support System Usability on Critical Care Nurses' Clinical Judgement: A Moderated Moderation Analysis&quot;,&quot;author&quot;:[{&quot;family&quot;:&quot;El‐Sayed&quot;,&quot;given&quot;:&quot;Ahmed Abdelwahab Ibrahim&quot;,&quot;parse-names&quot;:false,&quot;dropping-particle&quot;:&quot;&quot;,&quot;non-dropping-particle&quot;:&quot;&quot;},{&quot;family&quot;:&quot;Alsenany&quot;,&quot;given&quot;:&quot;Samira Ahmed&quot;,&quot;parse-names&quot;:false,&quot;dropping-particle&quot;:&quot;&quot;,&quot;non-dropping-particle&quot;:&quot;&quot;},{&quot;family&quot;:&quot;El‐Sayed&quot;,&quot;given&quot;:&quot;Boshra Karem Mohamed&quot;,&quot;parse-names&quot;:false,&quot;dropping-particle&quot;:&quot;&quot;,&quot;non-dropping-particle&quot;:&quot;&quot;},{&quot;family&quot;:&quot;Alfaraidy&quot;,&quot;given&quot;:&quot;Hala Ahmed Abdullah&quot;,&quot;parse-names&quot;:false,&quot;dropping-particle&quot;:&quot;&quot;,&quot;non-dropping-particle&quot;:&quot;&quot;},{&quot;family&quot;:&quot;Asal&quot;,&quot;given&quot;:&quot;Maha Gamal Ramadan&quot;,&quot;parse-names&quot;:false,&quot;dropping-particle&quot;:&quot;&quot;,&quot;non-dropping-particle&quot;:&quot;&quot;}],&quot;container-title&quot;:&quot;Nursing in Critical Care&quot;,&quot;DOI&quot;:&quot;10.1111/nicc.70118&quot;,&quot;ISSN&quot;:&quot;1362-1017&quot;,&quot;issued&quot;:{&quot;date-parts&quot;:[[2025,7,21]]},&quot;issue&quot;:&quot;4&quot;,&quot;volume&quot;:&quot;30&quot;,&quot;container-title-short&quot;:&quot;Nurs. Crit. Care&quot;},&quot;isTemporary&quot;:false}]},{&quot;citationID&quot;:&quot;MENDELEY_CITATION_abe8c1d5-ba76-450b-81c3-9ea0895e44f3&quot;,&quot;properties&quot;:{&quot;noteIndex&quot;:0},&quot;isEdited&quot;:false,&quot;manualOverride&quot;:{&quot;isManuallyOverridden&quot;:false,&quot;citeprocText&quot;:&quot;(El‐Sayed &lt;i&gt;et al.&lt;/i&gt;, 2025)&quot;,&quot;manualOverrideText&quot;:&quot;&quot;},&quot;citationTag&quot;:&quot;MENDELEY_CITATION_v3_eyJjaXRhdGlvbklEIjoiTUVOREVMRVlfQ0lUQVRJT05fYWJlOGMxZDUtYmE3Ni00NTBiLTgxYzMtOWVhMDg5NWU0NGYzIiwicHJvcGVydGllcyI6eyJub3RlSW5kZXgiOjB9LCJpc0VkaXRlZCI6ZmFsc2UsIm1hbnVhbE92ZXJyaWRlIjp7ImlzTWFudWFsbHlPdmVycmlkZGVuIjpmYWxzZSwiY2l0ZXByb2NUZXh0IjoiKEVs4oCQU2F5ZWQgPGk+ZXQgYWwuPC9pPiwgMjAyNSkiLCJtYW51YWxPdmVycmlkZVRleHQiOiIifSwiY2l0YXRpb25JdGVtcyI6W3siaWQiOiI3Y2NiNzg1My02MjkwLTMyYWEtYWUzZi0xZWE0ZDRjYjdmNDgiLCJpdGVtRGF0YSI6eyJ0eXBlIjoiYXJ0aWNsZS1qb3VybmFsIiwiaWQiOiI3Y2NiNzg1My02MjkwLTMyYWEtYWUzZi0xZWE0ZDRjYjdmNDgiLCJ0aXRsZSI6IlRoZSBJbXBhY3Qgb2YgRGlnaXRhbCBDdWx0dXJlLCBEaWdpdGFsIENvbXBldGVuY2UgYW5kIENsaW5pY2FsIERlY2lzaW9uIFN1cHBvcnQgU3lzdGVtIFVzYWJpbGl0eSBvbiBDcml0aWNhbCBDYXJlIE51cnNlcycgQ2xpbmljYWwgSnVkZ2VtZW50OiBBIE1vZGVyYXRlZCBNb2RlcmF0aW9uIEFuYWx5c2lzIiwiYXV0aG9yIjpbeyJmYW1pbHkiOiJFbOKAkFNheWVkIiwiZ2l2ZW4iOiJBaG1lZCBBYmRlbHdhaGFiIElicmFoaW0iLCJwYXJzZS1uYW1lcyI6ZmFsc2UsImRyb3BwaW5nLXBhcnRpY2xlIjoiIiwibm9uLWRyb3BwaW5nLXBhcnRpY2xlIjoiIn0seyJmYW1pbHkiOiJBbHNlbmFueSIsImdpdmVuIjoiU2FtaXJhIEFobWVkIiwicGFyc2UtbmFtZXMiOmZhbHNlLCJkcm9wcGluZy1wYXJ0aWNsZSI6IiIsIm5vbi1kcm9wcGluZy1wYXJ0aWNsZSI6IiJ9LHsiZmFtaWx5IjoiRWzigJBTYXllZCIsImdpdmVuIjoiQm9zaHJhIEthcmVtIE1vaGFtZWQiLCJwYXJzZS1uYW1lcyI6ZmFsc2UsImRyb3BwaW5nLXBhcnRpY2xlIjoiIiwibm9uLWRyb3BwaW5nLXBhcnRpY2xlIjoiIn0seyJmYW1pbHkiOiJBbGZhcmFpZHkiLCJnaXZlbiI6IkhhbGEgQWhtZWQgQWJkdWxsYWgiLCJwYXJzZS1uYW1lcyI6ZmFsc2UsImRyb3BwaW5nLXBhcnRpY2xlIjoiIiwibm9uLWRyb3BwaW5nLXBhcnRpY2xlIjoiIn0seyJmYW1pbHkiOiJBc2FsIiwiZ2l2ZW4iOiJNYWhhIEdhbWFsIFJhbWFkYW4iLCJwYXJzZS1uYW1lcyI6ZmFsc2UsImRyb3BwaW5nLXBhcnRpY2xlIjoiIiwibm9uLWRyb3BwaW5nLXBhcnRpY2xlIjoiIn1dLCJjb250YWluZXItdGl0bGUiOiJOdXJzaW5nIGluIENyaXRpY2FsIENhcmUiLCJET0kiOiIxMC4xMTExL25pY2MuNzAxMTgiLCJJU1NOIjoiMTM2Mi0xMDE3IiwiaXNzdWVkIjp7ImRhdGUtcGFydHMiOltbMjAyNSw3LDIxXV19LCJpc3N1ZSI6IjQiLCJ2b2x1bWUiOiIzMCIsImNvbnRhaW5lci10aXRsZS1zaG9ydCI6Ik51cnMuIENyaXQuIENhcmUifSwiaXNUZW1wb3JhcnkiOmZhbHNlfV19&quot;,&quot;citationItems&quot;:[{&quot;id&quot;:&quot;7ccb7853-6290-32aa-ae3f-1ea4d4cb7f48&quot;,&quot;itemData&quot;:{&quot;type&quot;:&quot;article-journal&quot;,&quot;id&quot;:&quot;7ccb7853-6290-32aa-ae3f-1ea4d4cb7f48&quot;,&quot;title&quot;:&quot;The Impact of Digital Culture, Digital Competence and Clinical Decision Support System Usability on Critical Care Nurses' Clinical Judgement: A Moderated Moderation Analysis&quot;,&quot;author&quot;:[{&quot;family&quot;:&quot;El‐Sayed&quot;,&quot;given&quot;:&quot;Ahmed Abdelwahab Ibrahim&quot;,&quot;parse-names&quot;:false,&quot;dropping-particle&quot;:&quot;&quot;,&quot;non-dropping-particle&quot;:&quot;&quot;},{&quot;family&quot;:&quot;Alsenany&quot;,&quot;given&quot;:&quot;Samira Ahmed&quot;,&quot;parse-names&quot;:false,&quot;dropping-particle&quot;:&quot;&quot;,&quot;non-dropping-particle&quot;:&quot;&quot;},{&quot;family&quot;:&quot;El‐Sayed&quot;,&quot;given&quot;:&quot;Boshra Karem Mohamed&quot;,&quot;parse-names&quot;:false,&quot;dropping-particle&quot;:&quot;&quot;,&quot;non-dropping-particle&quot;:&quot;&quot;},{&quot;family&quot;:&quot;Alfaraidy&quot;,&quot;given&quot;:&quot;Hala Ahmed Abdullah&quot;,&quot;parse-names&quot;:false,&quot;dropping-particle&quot;:&quot;&quot;,&quot;non-dropping-particle&quot;:&quot;&quot;},{&quot;family&quot;:&quot;Asal&quot;,&quot;given&quot;:&quot;Maha Gamal Ramadan&quot;,&quot;parse-names&quot;:false,&quot;dropping-particle&quot;:&quot;&quot;,&quot;non-dropping-particle&quot;:&quot;&quot;}],&quot;container-title&quot;:&quot;Nursing in Critical Care&quot;,&quot;DOI&quot;:&quot;10.1111/nicc.70118&quot;,&quot;ISSN&quot;:&quot;1362-1017&quot;,&quot;issued&quot;:{&quot;date-parts&quot;:[[2025,7,21]]},&quot;issue&quot;:&quot;4&quot;,&quot;volume&quot;:&quot;30&quot;,&quot;container-title-short&quot;:&quot;Nurs. Crit. Care&quot;},&quot;isTemporary&quot;:false}]},{&quot;citationID&quot;:&quot;MENDELEY_CITATION_981d5791-7cfc-4a06-a75c-5459b43501d4&quot;,&quot;properties&quot;:{&quot;noteIndex&quot;:0},&quot;isEdited&quot;:false,&quot;manualOverride&quot;:{&quot;isManuallyOverridden&quot;:true,&quot;citeprocText&quot;:&quot;(Lai &lt;i&gt;et al.&lt;/i&gt;, 2022)&quot;,&quot;manualOverrideText&quot;:&quot;(2022)&quot;},&quot;citationTag&quot;:&quot;MENDELEY_CITATION_v3_eyJjaXRhdGlvbklEIjoiTUVOREVMRVlfQ0lUQVRJT05fOTgxZDU3OTEtN2NmYy00YTA2LWE3NWMtNTQ1OWI0MzUwMWQ0IiwicHJvcGVydGllcyI6eyJub3RlSW5kZXgiOjB9LCJpc0VkaXRlZCI6ZmFsc2UsIm1hbnVhbE92ZXJyaWRlIjp7ImlzTWFudWFsbHlPdmVycmlkZGVuIjp0cnVlLCJjaXRlcHJvY1RleHQiOiIoTGFpIDxpPmV0IGFsLjwvaT4sIDIwMjIpIiwibWFudWFsT3ZlcnJpZGVUZXh0IjoiKDIwMjIpIn0sImNpdGF0aW9uSXRlbXMiOlt7ImlkIjoiYzhiZWI1MjEtYzVhZC0zYmM2LWJkMzktNDc2NTc1YmI5ZDc2IiwiaXRlbURhdGEiOnsidHlwZSI6ImFydGljbGUtam91cm5hbCIsImlkIjoiYzhiZWI1MjEtYzVhZC0zYmM2LWJkMzktNDc2NTc1YmI5ZDc2IiwidGl0bGUiOiJJbnRlZ3JhdGlvbiBvZiBhbiBJbnRlbnNpdmUgQ2FyZSBVbml0IFZpc3VhbGl6YXRpb24gRGFzaGJvYXJkIChpLURhc2hib2FyZCkgYXMgYSBQbGF0Zm9ybSB0byBGYWNpbGl0YXRlIE11bHRpZGlzY2lwbGluYXJ5IFJvdW5kczogQ2x1c3Rlci1SYW5kb21pemVkIENvbnRyb2xsZWQgVHJpYWwiLCJhdXRob3IiOlt7ImZhbWlseSI6IkxhaSIsImdpdmVuIjoiQ2hhby1IYW4iLCJwYXJzZS1uYW1lcyI6ZmFsc2UsImRyb3BwaW5nLXBhcnRpY2xlIjoiIiwibm9uLWRyb3BwaW5nLXBhcnRpY2xlIjoiIn0seyJmYW1pbHkiOiJMaSIsImdpdmVuIjoiS2FpLVdlbiIsInBhcnNlLW5hbWVzIjpmYWxzZSwiZHJvcHBpbmctcGFydGljbGUiOiIiLCJub24tZHJvcHBpbmctcGFydGljbGUiOiIifSx7ImZhbWlseSI6Ikh1IiwiZ2l2ZW4iOiJGYW5nLVdlbiIsInBhcnNlLW5hbWVzIjpmYWxzZSwiZHJvcHBpbmctcGFydGljbGUiOiIiLCJub24tZHJvcHBpbmctcGFydGljbGUiOiIifSx7ImZhbWlseSI6IlN1IiwiZ2l2ZW4iOiJQZWktRmFuZyIsInBhcnNlLW5hbWVzIjpmYWxzZSwiZHJvcHBpbmctcGFydGljbGUiOiIiLCJub24tZHJvcHBpbmctcGFydGljbGUiOiIifSx7ImZhbWlseSI6IkhzdSIsImdpdmVuIjoiSS1MaW4iLCJwYXJzZS1uYW1lcyI6ZmFsc2UsImRyb3BwaW5nLXBhcnRpY2xlIjoiIiwibm9uLWRyb3BwaW5nLXBhcnRpY2xlIjoiIn0seyJmYW1pbHkiOiJIdWFuZyIsImdpdmVuIjoiTWlu4oCRSHNpbiIsInBhcnNlLW5hbWVzIjpmYWxzZSwiZHJvcHBpbmctcGFydGljbGUiOiIiLCJub24tZHJvcHBpbmctcGFydGljbGUiOiIifSx7ImZhbWlseSI6Ikh1YW5nIiwiZ2l2ZW4iOiJZZW7igJFUYSIsInBhcnNlLW5hbWVzIjpmYWxzZSwiZHJvcHBpbmctcGFydGljbGUiOiIiLCJub24tZHJvcHBpbmctcGFydGljbGUiOiIifSx7ImZhbWlseSI6IkxpdSIsImdpdmVuIjoiUGluZy1ZZW4iLCJwYXJzZS1uYW1lcyI6ZmFsc2UsImRyb3BwaW5nLXBhcnRpY2xlIjoiIiwibm9uLWRyb3BwaW5nLXBhcnRpY2xlIjoiIn0seyJmYW1pbHkiOiJTaGVuIiwiZ2l2ZW4iOiJNZW5nLVJ1IiwicGFyc2UtbmFtZXMiOmZhbHNlLCJkcm9wcGluZy1wYXJ0aWNsZSI6IiIsIm5vbi1kcm9wcGluZy1wYXJ0aWNsZSI6IiJ9XSwiY29udGFpbmVyLXRpdGxlIjoiSm91cm5hbCBvZiBNZWRpY2FsIEludGVybmV0IFJlc2VhcmNoIiwiRE9JIjoiMTAuMjE5Ni8zNTk4MSIsIklTU04iOiIxNDM4LTg4NzEiLCJpc3N1ZWQiOnsiZGF0ZS1wYXJ0cyI6W1syMDIyLDUsMTNdXX0sInBhZ2UiOiJlMzU5ODEiLCJpc3N1ZSI6IjUiLCJ2b2x1bWUiOiIyNCIsImNvbnRhaW5lci10aXRsZS1zaG9ydCI6IkouIE1lZC4gSW50ZXJuZXQgUmVzLiJ9LCJpc1RlbXBvcmFyeSI6ZmFsc2V9XX0=&quot;,&quot;citationItems&quot;:[{&quot;id&quot;:&quot;c8beb521-c5ad-3bc6-bd39-476575bb9d76&quot;,&quot;itemData&quot;:{&quot;type&quot;:&quot;article-journal&quot;,&quot;id&quot;:&quot;c8beb521-c5ad-3bc6-bd39-476575bb9d76&quot;,&quot;title&quot;:&quot;Integration of an Intensive Care Unit Visualization Dashboard (i-Dashboard) as a Platform to Facilitate Multidisciplinary Rounds: Cluster-Randomized Controlled Trial&quot;,&quot;author&quot;:[{&quot;family&quot;:&quot;Lai&quot;,&quot;given&quot;:&quot;Chao-Han&quot;,&quot;parse-names&quot;:false,&quot;dropping-particle&quot;:&quot;&quot;,&quot;non-dropping-particle&quot;:&quot;&quot;},{&quot;family&quot;:&quot;Li&quot;,&quot;given&quot;:&quot;Kai-Wen&quot;,&quot;parse-names&quot;:false,&quot;dropping-particle&quot;:&quot;&quot;,&quot;non-dropping-particle&quot;:&quot;&quot;},{&quot;family&quot;:&quot;Hu&quot;,&quot;given&quot;:&quot;Fang-Wen&quot;,&quot;parse-names&quot;:false,&quot;dropping-particle&quot;:&quot;&quot;,&quot;non-dropping-particle&quot;:&quot;&quot;},{&quot;family&quot;:&quot;Su&quot;,&quot;given&quot;:&quot;Pei-Fang&quot;,&quot;parse-names&quot;:false,&quot;dropping-particle&quot;:&quot;&quot;,&quot;non-dropping-particle&quot;:&quot;&quot;},{&quot;family&quot;:&quot;Hsu&quot;,&quot;given&quot;:&quot;I-Lin&quot;,&quot;parse-names&quot;:false,&quot;dropping-particle&quot;:&quot;&quot;,&quot;non-dropping-particle&quot;:&quot;&quot;},{&quot;family&quot;:&quot;Huang&quot;,&quot;given&quot;:&quot;Min‑Hsin&quot;,&quot;parse-names&quot;:false,&quot;dropping-particle&quot;:&quot;&quot;,&quot;non-dropping-particle&quot;:&quot;&quot;},{&quot;family&quot;:&quot;Huang&quot;,&quot;given&quot;:&quot;Yen‑Ta&quot;,&quot;parse-names&quot;:false,&quot;dropping-particle&quot;:&quot;&quot;,&quot;non-dropping-particle&quot;:&quot;&quot;},{&quot;family&quot;:&quot;Liu&quot;,&quot;given&quot;:&quot;Ping-Yen&quot;,&quot;parse-names&quot;:false,&quot;dropping-particle&quot;:&quot;&quot;,&quot;non-dropping-particle&quot;:&quot;&quot;},{&quot;family&quot;:&quot;Shen&quot;,&quot;given&quot;:&quot;Meng-Ru&quot;,&quot;parse-names&quot;:false,&quot;dropping-particle&quot;:&quot;&quot;,&quot;non-dropping-particle&quot;:&quot;&quot;}],&quot;container-title&quot;:&quot;Journal of Medical Internet Research&quot;,&quot;DOI&quot;:&quot;10.2196/35981&quot;,&quot;ISSN&quot;:&quot;1438-8871&quot;,&quot;issued&quot;:{&quot;date-parts&quot;:[[2022,5,13]]},&quot;page&quot;:&quot;e35981&quot;,&quot;issue&quot;:&quot;5&quot;,&quot;volume&quot;:&quot;24&quot;,&quot;container-title-short&quot;:&quot;J. Med. Internet Res.&quot;},&quot;isTemporary&quot;:false}]},{&quot;citationID&quot;:&quot;MENDELEY_CITATION_a4432e0a-08f2-4ae1-aa2e-0c526a7d849a&quot;,&quot;properties&quot;:{&quot;noteIndex&quot;:0},&quot;isEdited&quot;:false,&quot;manualOverride&quot;:{&quot;isManuallyOverridden&quot;:true,&quot;citeprocText&quot;:&quot;(Cho &lt;i&gt;et al.&lt;/i&gt;, 2024)&quot;,&quot;manualOverrideText&quot;:&quot;(2024)&quot;},&quot;citationTag&quot;:&quot;MENDELEY_CITATION_v3_eyJjaXRhdGlvbklEIjoiTUVOREVMRVlfQ0lUQVRJT05fYTQ0MzJlMGEtMDhmMi00YWUxLWFhMmUtMGM1MjZhN2Q4NDlhIiwicHJvcGVydGllcyI6eyJub3RlSW5kZXgiOjB9LCJpc0VkaXRlZCI6ZmFsc2UsIm1hbnVhbE92ZXJyaWRlIjp7ImlzTWFudWFsbHlPdmVycmlkZGVuIjp0cnVlLCJjaXRlcHJvY1RleHQiOiIoQ2hvIDxpPmV0IGFsLjwvaT4sIDIwMjQpIiwibWFudWFsT3ZlcnJpZGVUZXh0IjoiKDIwMjQpIn0sImNpdGF0aW9uSXRlbXMiOlt7ImlkIjoiMTI4MjZlZTAtZGJkMi0zZDJhLTg2MTktNDU3MWFjMTA3ODFjIiwiaXRlbURhdGEiOnsidHlwZSI6ImFydGljbGUtam91cm5hbCIsImlkIjoiMTI4MjZlZTAtZGJkMi0zZDJhLTg2MTktNDU3MWFjMTA3ODFjIiwidGl0bGUiOiJFbGVjdHJvbmljIGhlYWx0aCByZWNvcmQgc3lzdGVtIHVzZSBhbmQgZG9jdW1lbnRhdGlvbiBidXJkZW4gb2YgYWN1dGUgYW5kIGNyaXRpY2FsIGNhcmUgbnVyc2UgY2xpbmljaWFuczogYSBtaXhlZC1tZXRob2RzIHN0dWR5IiwiYXV0aG9yIjpbeyJmYW1pbHkiOiJDaG8iLCJnaXZlbiI6Ikh3YXlvdW5nIiwicGFyc2UtbmFtZXMiOmZhbHNlLCJkcm9wcGluZy1wYXJ0aWNsZSI6IiIsIm5vbi1kcm9wcGluZy1wYXJ0aWNsZSI6IiJ9LHsiZmFtaWx5IjoiTmd1eWVuIiwiZ2l2ZW4iOiJPbGl2ZXIgVCIsInBhcnNlLW5hbWVzIjpmYWxzZSwiZHJvcHBpbmctcGFydGljbGUiOiIiLCJub24tZHJvcHBpbmctcGFydGljbGUiOiIifSx7ImZhbWlseSI6IldlYXZlciIsImdpdmVuIjoiTWljaGFlbCIsInBhcnNlLW5hbWVzIjpmYWxzZSwiZHJvcHBpbmctcGFydGljbGUiOiIiLCJub24tZHJvcHBpbmctcGFydGljbGUiOiIifSx7ImZhbWlseSI6IlBydWl0dCIsImdpdmVuIjoiSmVubmlmZXIiLCJwYXJzZS1uYW1lcyI6ZmFsc2UsImRyb3BwaW5nLXBhcnRpY2xlIjoiIiwibm9uLWRyb3BwaW5nLXBhcnRpY2xlIjoiIn0seyJmYW1pbHkiOiJNYXJjZWxsZSIsImdpdmVuIjoiQ2Fzc2llIiwicGFyc2UtbmFtZXMiOmZhbHNlLCJkcm9wcGluZy1wYXJ0aWNsZSI6IiIsIm5vbi1kcm9wcGluZy1wYXJ0aWNsZSI6IiJ9LHsiZmFtaWx5IjoiU2FsbG91bSIsImdpdmVuIjoiUmFtemkgRyIsInBhcnNlLW5hbWVzIjpmYWxzZSwiZHJvcHBpbmctcGFydGljbGUiOiIiLCJub24tZHJvcHBpbmctcGFydGljbGUiOiIifSx7ImZhbWlseSI6IktlZW5hbiIsImdpdmVuIjoiR2FpbCIsInBhcnNlLW5hbWVzIjpmYWxzZSwiZHJvcHBpbmctcGFydGljbGUiOiIiLCJub24tZHJvcHBpbmctcGFydGljbGUiOiIifV0sImNvbnRhaW5lci10aXRsZSI6IkpvdXJuYWwgb2YgdGhlIEFtZXJpY2FuIE1lZGljYWwgSW5mb3JtYXRpY3MgQXNzb2NpYXRpb24iLCJET0kiOiIxMC4xMDkzL2phbWlhL29jYWUyMzkiLCJJU1NOIjoiMTA2Ny01MDI3IiwiaXNzdWVkIjp7ImRhdGUtcGFydHMiOltbMjAyNCwxMSwxXV19LCJwYWdlIjoiMjU0MC0yNTQ5IiwiaXNzdWUiOiIxMSIsInZvbHVtZSI6IjMxIiwiY29udGFpbmVyLXRpdGxlLXNob3J0IjoiIn0sImlzVGVtcG9yYXJ5IjpmYWxzZX1dfQ==&quot;,&quot;citationItems&quot;:[{&quot;id&quot;:&quot;12826ee0-dbd2-3d2a-8619-4571ac10781c&quot;,&quot;itemData&quot;:{&quot;type&quot;:&quot;article-journal&quot;,&quot;id&quot;:&quot;12826ee0-dbd2-3d2a-8619-4571ac10781c&quot;,&quot;title&quot;:&quot;Electronic health record system use and documentation burden of acute and critical care nurse clinicians: a mixed-methods study&quot;,&quot;author&quot;:[{&quot;family&quot;:&quot;Cho&quot;,&quot;given&quot;:&quot;Hwayoung&quot;,&quot;parse-names&quot;:false,&quot;dropping-particle&quot;:&quot;&quot;,&quot;non-dropping-particle&quot;:&quot;&quot;},{&quot;family&quot;:&quot;Nguyen&quot;,&quot;given&quot;:&quot;Oliver T&quot;,&quot;parse-names&quot;:false,&quot;dropping-particle&quot;:&quot;&quot;,&quot;non-dropping-particle&quot;:&quot;&quot;},{&quot;family&quot;:&quot;Weaver&quot;,&quot;given&quot;:&quot;Michael&quot;,&quot;parse-names&quot;:false,&quot;dropping-particle&quot;:&quot;&quot;,&quot;non-dropping-particle&quot;:&quot;&quot;},{&quot;family&quot;:&quot;Pruitt&quot;,&quot;given&quot;:&quot;Jennifer&quot;,&quot;parse-names&quot;:false,&quot;dropping-particle&quot;:&quot;&quot;,&quot;non-dropping-particle&quot;:&quot;&quot;},{&quot;family&quot;:&quot;Marcelle&quot;,&quot;given&quot;:&quot;Cassie&quot;,&quot;parse-names&quot;:false,&quot;dropping-particle&quot;:&quot;&quot;,&quot;non-dropping-particle&quot;:&quot;&quot;},{&quot;family&quot;:&quot;Salloum&quot;,&quot;given&quot;:&quot;Ramzi G&quot;,&quot;parse-names&quot;:false,&quot;dropping-particle&quot;:&quot;&quot;,&quot;non-dropping-particle&quot;:&quot;&quot;},{&quot;family&quot;:&quot;Keenan&quot;,&quot;given&quot;:&quot;Gail&quot;,&quot;parse-names&quot;:false,&quot;dropping-particle&quot;:&quot;&quot;,&quot;non-dropping-particle&quot;:&quot;&quot;}],&quot;container-title&quot;:&quot;Journal of the American Medical Informatics Association&quot;,&quot;DOI&quot;:&quot;10.1093/jamia/ocae239&quot;,&quot;ISSN&quot;:&quot;1067-5027&quot;,&quot;issued&quot;:{&quot;date-parts&quot;:[[2024,11,1]]},&quot;page&quot;:&quot;2540-2549&quot;,&quot;issue&quot;:&quot;11&quot;,&quot;volume&quot;:&quot;31&quot;,&quot;container-title-short&quot;:&quot;&quot;},&quot;isTemporary&quot;:false}]},{&quot;citationID&quot;:&quot;MENDELEY_CITATION_aa082323-e743-4dca-a426-a19f5fd1dc54&quot;,&quot;properties&quot;:{&quot;noteIndex&quot;:0},&quot;isEdited&quot;:false,&quot;manualOverride&quot;:{&quot;isManuallyOverridden&quot;:true,&quot;citeprocText&quot;:&quot;(von Dincklage &lt;i&gt;et al.&lt;/i&gt;, 2019)&quot;,&quot;manualOverrideText&quot;:&quot;(2019)&quot;},&quot;citationTag&quot;:&quot;MENDELEY_CITATION_v3_eyJjaXRhdGlvbklEIjoiTUVOREVMRVlfQ0lUQVRJT05fYWEwODIzMjMtZTc0My00ZGNhLWE0MjYtYTE5ZjVmZDFkYzU0IiwicHJvcGVydGllcyI6eyJub3RlSW5kZXgiOjB9LCJpc0VkaXRlZCI6ZmFsc2UsIm1hbnVhbE92ZXJyaWRlIjp7ImlzTWFudWFsbHlPdmVycmlkZGVuIjp0cnVlLCJjaXRlcHJvY1RleHQiOiIodm9uIERpbmNrbGFnZSA8aT5ldCBhbC48L2k+LCAyMDE5KSIsIm1hbnVhbE92ZXJyaWRlVGV4dCI6IigyMDE5KSJ9LCJjaXRhdGlvbkl0ZW1zIjpbeyJpZCI6ImYyMWRmYzAwLWVhZTAtMzAyNS04YTZjLTg5N2EyNjk4MWM0MSIsIml0ZW1EYXRhIjp7InR5cGUiOiJhcnRpY2xlLWpvdXJuYWwiLCJpZCI6ImYyMWRmYzAwLWVhZTAtMzAyNS04YTZjLTg5N2EyNjk4MWM0MSIsInRpdGxlIjoiSW52ZXN0aWdhdGlvbiBvZiB0aGUgVXNhYmlsaXR5IG9mIENvbXB1dGVyaXplZCBDcml0aWNhbCBDYXJlIEluZm9ybWF0aW9uIFN5c3RlbXMgaW4gR2VybWFueSIsImF1dGhvciI6W3siZmFtaWx5IjoiRGluY2tsYWdlIiwiZ2l2ZW4iOiJGYWxrIiwicGFyc2UtbmFtZXMiOmZhbHNlLCJkcm9wcGluZy1wYXJ0aWNsZSI6IiIsIm5vbi1kcm9wcGluZy1wYXJ0aWNsZSI6InZvbiJ9LHsiZmFtaWx5IjoiU3VjaG9kb2xza2kiLCJnaXZlbiI6IktsYXVkaXVzeiIsInBhcnNlLW5hbWVzIjpmYWxzZSwiZHJvcHBpbmctcGFydGljbGUiOiIiLCJub24tZHJvcHBpbmctcGFydGljbGUiOiIifSx7ImZhbWlseSI6IkxpY2h0bmVyIiwiZ2l2ZW4iOiJHcmVnb3IiLCJwYXJzZS1uYW1lcyI6ZmFsc2UsImRyb3BwaW5nLXBhcnRpY2xlIjoiIiwibm9uLWRyb3BwaW5nLXBhcnRpY2xlIjoiIn0seyJmYW1pbHkiOiJGcmllc2RvcmYiLCJnaXZlbiI6IldvbGZnYW5nIiwicGFyc2UtbmFtZXMiOmZhbHNlLCJkcm9wcGluZy1wYXJ0aWNsZSI6IiIsIm5vbi1kcm9wcGluZy1wYXJ0aWNsZSI6IiJ9LHsiZmFtaWx5IjoiUG9kdHNjaGFza2UiLCJnaXZlbiI6IkJlYXRyaWNlIiwicGFyc2UtbmFtZXMiOmZhbHNlLCJkcm9wcGluZy1wYXJ0aWNsZSI6IiIsIm5vbi1kcm9wcGluZy1wYXJ0aWNsZSI6IiJ9LHsiZmFtaWx5IjoiUmFnYWxsZXIiLCJnaXZlbiI6Ik1heGltaWxpYW4iLCJwYXJzZS1uYW1lcyI6ZmFsc2UsImRyb3BwaW5nLXBhcnRpY2xlIjoiIiwibm9uLWRyb3BwaW5nLXBhcnRpY2xlIjoiIn1dLCJjb250YWluZXItdGl0bGUiOiJKb3VybmFsIG9mIEludGVuc2l2ZSBDYXJlIE1lZGljaW5lIiwiRE9JIjoiMTAuMTE3Ny8wODg1MDY2NjE3Njk2ODQ4IiwiSVNTTiI6IjA4ODUtMDY2NiIsImlzc3VlZCI6eyJkYXRlLXBhcnRzIjpbWzIwMTksMywxNV1dfSwicGFnZSI6IjIyNy0yMzciLCJpc3N1ZSI6IjMiLCJ2b2x1bWUiOiIzNCIsImNvbnRhaW5lci10aXRsZS1zaG9ydCI6IkouIEludGVuc2l2ZSBDYXJlIE1lZC4ifSwiaXNUZW1wb3JhcnkiOmZhbHNlfV19&quot;,&quot;citationItems&quot;:[{&quot;id&quot;:&quot;f21dfc00-eae0-3025-8a6c-897a26981c41&quot;,&quot;itemData&quot;:{&quot;type&quot;:&quot;article-journal&quot;,&quot;id&quot;:&quot;f21dfc00-eae0-3025-8a6c-897a26981c41&quot;,&quot;title&quot;:&quot;Investigation of the Usability of Computerized Critical Care Information Systems in Germany&quot;,&quot;author&quot;:[{&quot;family&quot;:&quot;Dincklage&quot;,&quot;given&quot;:&quot;Falk&quot;,&quot;parse-names&quot;:false,&quot;dropping-particle&quot;:&quot;&quot;,&quot;non-dropping-particle&quot;:&quot;von&quot;},{&quot;family&quot;:&quot;Suchodolski&quot;,&quot;given&quot;:&quot;Klaudiusz&quot;,&quot;parse-names&quot;:false,&quot;dropping-particle&quot;:&quot;&quot;,&quot;non-dropping-particle&quot;:&quot;&quot;},{&quot;family&quot;:&quot;Lichtner&quot;,&quot;given&quot;:&quot;Gregor&quot;,&quot;parse-names&quot;:false,&quot;dropping-particle&quot;:&quot;&quot;,&quot;non-dropping-particle&quot;:&quot;&quot;},{&quot;family&quot;:&quot;Friesdorf&quot;,&quot;given&quot;:&quot;Wolfgang&quot;,&quot;parse-names&quot;:false,&quot;dropping-particle&quot;:&quot;&quot;,&quot;non-dropping-particle&quot;:&quot;&quot;},{&quot;family&quot;:&quot;Podtschaske&quot;,&quot;given&quot;:&quot;Beatrice&quot;,&quot;parse-names&quot;:false,&quot;dropping-particle&quot;:&quot;&quot;,&quot;non-dropping-particle&quot;:&quot;&quot;},{&quot;family&quot;:&quot;Ragaller&quot;,&quot;given&quot;:&quot;Maximilian&quot;,&quot;parse-names&quot;:false,&quot;dropping-particle&quot;:&quot;&quot;,&quot;non-dropping-particle&quot;:&quot;&quot;}],&quot;container-title&quot;:&quot;Journal of Intensive Care Medicine&quot;,&quot;DOI&quot;:&quot;10.1177/0885066617696848&quot;,&quot;ISSN&quot;:&quot;0885-0666&quot;,&quot;issued&quot;:{&quot;date-parts&quot;:[[2019,3,15]]},&quot;page&quot;:&quot;227-237&quot;,&quot;issue&quot;:&quot;3&quot;,&quot;volume&quot;:&quot;34&quot;,&quot;container-title-short&quot;:&quot;J. Intensive Care Med.&quot;},&quot;isTemporary&quot;:false}]},{&quot;citationID&quot;:&quot;MENDELEY_CITATION_cc17c9d0-b5a0-48ad-82b3-498b475605d7&quot;,&quot;properties&quot;:{&quot;noteIndex&quot;:0},&quot;isEdited&quot;:false,&quot;manualOverride&quot;:{&quot;isManuallyOverridden&quot;:true,&quot;citeprocText&quot;:&quot;(Jansson &lt;i&gt;et al.&lt;/i&gt;, 2022)&quot;,&quot;manualOverrideText&quot;:&quot;(2022)&quot;},&quot;citationTag&quot;:&quot;MENDELEY_CITATION_v3_eyJjaXRhdGlvbklEIjoiTUVOREVMRVlfQ0lUQVRJT05fY2MxN2M5ZDAtYjVhMC00OGFkLTgyYjMtNDk4YjQ3NTYwNWQ3IiwicHJvcGVydGllcyI6eyJub3RlSW5kZXgiOjB9LCJpc0VkaXRlZCI6ZmFsc2UsIm1hbnVhbE92ZXJyaWRlIjp7ImlzTWFudWFsbHlPdmVycmlkZGVuIjp0cnVlLCJjaXRlcHJvY1RleHQiOiIoSmFuc3NvbiA8aT5ldCBhbC48L2k+LCAyMDIyKSIsIm1hbnVhbE92ZXJyaWRlVGV4dCI6IigyMDIyKSJ9LCJjaXRhdGlvbkl0ZW1zIjpbeyJpZCI6Ijg1ODAyM2M5LWM0NDEtM2YzNy1iYzVlLWFhYzRmNTY4NDljNiIsIml0ZW1EYXRhIjp7InR5cGUiOiJhcnRpY2xlLWpvdXJuYWwiLCJpZCI6Ijg1ODAyM2M5LWM0NDEtM2YzNy1iYzVlLWFhYzRmNTY4NDljNiIsInRpdGxlIjoiVGhlIG5lZ2F0aXZlIGltcGFjdCBvZiBpbnRlcmZhY2UgZGVzaWduLCBjdXN0b21pemFiaWxpdHksIGluZWZmaWNpZW5jeSwgbWFsZnVuY3Rpb25zLCBhbmQgaW5mb3JtYXRpb24gcmV0cmlldmFsIG9uIHVzZXIgZXhwZXJpZW5jZTogQSBuYXRpb25hbCB1c2FiaWxpdHkgc3VydmV5IG9mIElDVSBjbGluaWNhbCBpbmZvcm1hdGlvbiBzeXN0ZW1zIGluIEZpbmxhbmQiLCJhdXRob3IiOlt7ImZhbWlseSI6IkphbnNzb24iLCJnaXZlbiI6Ik1paWEiLCJwYXJzZS1uYW1lcyI6ZmFsc2UsImRyb3BwaW5nLXBhcnRpY2xlIjoiIiwibm9uLWRyb3BwaW5nLXBhcnRpY2xlIjoiIn0seyJmYW1pbHkiOiJMaWlzYW5hbnR0aSIsImdpdmVuIjoiSmFubmUiLCJwYXJzZS1uYW1lcyI6ZmFsc2UsImRyb3BwaW5nLXBhcnRpY2xlIjoiIiwibm9uLWRyb3BwaW5nLXBhcnRpY2xlIjoiIn0seyJmYW1pbHkiOiJBbGEtS29ra28iLCJnaXZlbiI6IlRlcm8iLCJwYXJzZS1uYW1lcyI6ZmFsc2UsImRyb3BwaW5nLXBhcnRpY2xlIjoiIiwibm9uLWRyb3BwaW5nLXBhcnRpY2xlIjoiIn0seyJmYW1pbHkiOiJSZXBvbmVuIiwiZ2l2ZW4iOiJKYXJtbyIsInBhcnNlLW5hbWVzIjpmYWxzZSwiZHJvcHBpbmctcGFydGljbGUiOiIiLCJub24tZHJvcHBpbmctcGFydGljbGUiOiIifV0sImNvbnRhaW5lci10aXRsZSI6IkludGVybmF0aW9uYWwgSm91cm5hbCBvZiBNZWRpY2FsIEluZm9ybWF0aWNzIiwiRE9JIjoiMTAuMTAxNi9qLmlqbWVkaW5mLjIwMjEuMTA0NjgwIiwiSVNTTiI6IjEzODY1MDU2IiwiaXNzdWVkIjp7ImRhdGUtcGFydHMiOltbMjAyMiwzXV19LCJwYWdlIjoiMTA0NjgwIiwidm9sdW1lIjoiMTU5IiwiY29udGFpbmVyLXRpdGxlLXNob3J0IjoiSW50LiBKLiBNZWQuIEluZm9ybS4ifSwiaXNUZW1wb3JhcnkiOmZhbHNlfV19&quot;,&quot;citationItems&quot;:[{&quot;id&quot;:&quot;858023c9-c441-3f37-bc5e-aac4f56849c6&quot;,&quot;itemData&quot;:{&quot;type&quot;:&quot;article-journal&quot;,&quot;id&quot;:&quot;858023c9-c441-3f37-bc5e-aac4f56849c6&quot;,&quot;title&quot;:&quot;The negative impact of interface design, customizability, inefficiency, malfunctions, and information retrieval on user experience: A national usability survey of ICU clinical information systems in Finland&quot;,&quot;author&quot;:[{&quot;family&quot;:&quot;Jansson&quot;,&quot;given&quot;:&quot;Miia&quot;,&quot;parse-names&quot;:false,&quot;dropping-particle&quot;:&quot;&quot;,&quot;non-dropping-particle&quot;:&quot;&quot;},{&quot;family&quot;:&quot;Liisanantti&quot;,&quot;given&quot;:&quot;Janne&quot;,&quot;parse-names&quot;:false,&quot;dropping-particle&quot;:&quot;&quot;,&quot;non-dropping-particle&quot;:&quot;&quot;},{&quot;family&quot;:&quot;Ala-Kokko&quot;,&quot;given&quot;:&quot;Tero&quot;,&quot;parse-names&quot;:false,&quot;dropping-particle&quot;:&quot;&quot;,&quot;non-dropping-particle&quot;:&quot;&quot;},{&quot;family&quot;:&quot;Reponen&quot;,&quot;given&quot;:&quot;Jarmo&quot;,&quot;parse-names&quot;:false,&quot;dropping-particle&quot;:&quot;&quot;,&quot;non-dropping-particle&quot;:&quot;&quot;}],&quot;container-title&quot;:&quot;International Journal of Medical Informatics&quot;,&quot;DOI&quot;:&quot;10.1016/j.ijmedinf.2021.104680&quot;,&quot;ISSN&quot;:&quot;13865056&quot;,&quot;issued&quot;:{&quot;date-parts&quot;:[[2022,3]]},&quot;page&quot;:&quot;104680&quot;,&quot;volume&quot;:&quot;159&quot;,&quot;container-title-short&quot;:&quot;Int. J. Med. Inform.&quot;},&quot;isTemporary&quot;:false}]},{&quot;citationID&quot;:&quot;MENDELEY_CITATION_64fdf1ec-7bdf-41d0-95a9-28afa63d416b&quot;,&quot;properties&quot;:{&quot;noteIndex&quot;:0},&quot;isEdited&quot;:false,&quot;manualOverride&quot;:{&quot;isManuallyOverridden&quot;:true,&quot;citeprocText&quot;:&quot;(El‐Sayed &lt;i&gt;et al.&lt;/i&gt;, 2025)&quot;,&quot;manualOverrideText&quot;:&quot;(2025)&quot;},&quot;citationTag&quot;:&quot;MENDELEY_CITATION_v3_eyJjaXRhdGlvbklEIjoiTUVOREVMRVlfQ0lUQVRJT05fNjRmZGYxZWMtN2JkZi00MWQwLTk1YTktMjhhZmE2M2Q0MTZiIiwicHJvcGVydGllcyI6eyJub3RlSW5kZXgiOjB9LCJpc0VkaXRlZCI6ZmFsc2UsIm1hbnVhbE92ZXJyaWRlIjp7ImlzTWFudWFsbHlPdmVycmlkZGVuIjp0cnVlLCJjaXRlcHJvY1RleHQiOiIoRWzigJBTYXllZCA8aT5ldCBhbC48L2k+LCAyMDI1KSIsIm1hbnVhbE92ZXJyaWRlVGV4dCI6IigyMDI1KSJ9LCJjaXRhdGlvbkl0ZW1zIjpbeyJpZCI6IjdjY2I3ODUzLTYyOTAtMzJhYS1hZTNmLTFlYTRkNGNiN2Y0OCIsIml0ZW1EYXRhIjp7InR5cGUiOiJhcnRpY2xlLWpvdXJuYWwiLCJpZCI6IjdjY2I3ODUzLTYyOTAtMzJhYS1hZTNmLTFlYTRkNGNiN2Y0OCIsInRpdGxlIjoiVGhlIEltcGFjdCBvZiBEaWdpdGFsIEN1bHR1cmUsIERpZ2l0YWwgQ29tcGV0ZW5jZSBhbmQgQ2xpbmljYWwgRGVjaXNpb24gU3VwcG9ydCBTeXN0ZW0gVXNhYmlsaXR5IG9uIENyaXRpY2FsIENhcmUgTnVyc2VzJyBDbGluaWNhbCBKdWRnZW1lbnQ6IEEgTW9kZXJhdGVkIE1vZGVyYXRpb24gQW5hbHlzaXMiLCJhdXRob3IiOlt7ImZhbWlseSI6IkVs4oCQU2F5ZWQiLCJnaXZlbiI6IkFobWVkIEFiZGVsd2FoYWIgSWJyYWhpbSIsInBhcnNlLW5hbWVzIjpmYWxzZSwiZHJvcHBpbmctcGFydGljbGUiOiIiLCJub24tZHJvcHBpbmctcGFydGljbGUiOiIifSx7ImZhbWlseSI6IkFsc2VuYW55IiwiZ2l2ZW4iOiJTYW1pcmEgQWhtZWQiLCJwYXJzZS1uYW1lcyI6ZmFsc2UsImRyb3BwaW5nLXBhcnRpY2xlIjoiIiwibm9uLWRyb3BwaW5nLXBhcnRpY2xlIjoiIn0seyJmYW1pbHkiOiJFbOKAkFNheWVkIiwiZ2l2ZW4iOiJCb3NocmEgS2FyZW0gTW9oYW1lZCIsInBhcnNlLW5hbWVzIjpmYWxzZSwiZHJvcHBpbmctcGFydGljbGUiOiIiLCJub24tZHJvcHBpbmctcGFydGljbGUiOiIifSx7ImZhbWlseSI6IkFsZmFyYWlkeSIsImdpdmVuIjoiSGFsYSBBaG1lZCBBYmR1bGxhaCIsInBhcnNlLW5hbWVzIjpmYWxzZSwiZHJvcHBpbmctcGFydGljbGUiOiIiLCJub24tZHJvcHBpbmctcGFydGljbGUiOiIifSx7ImZhbWlseSI6IkFzYWwiLCJnaXZlbiI6Ik1haGEgR2FtYWwgUmFtYWRhbiIsInBhcnNlLW5hbWVzIjpmYWxzZSwiZHJvcHBpbmctcGFydGljbGUiOiIiLCJub24tZHJvcHBpbmctcGFydGljbGUiOiIifV0sImNvbnRhaW5lci10aXRsZSI6Ik51cnNpbmcgaW4gQ3JpdGljYWwgQ2FyZSIsIkRPSSI6IjEwLjExMTEvbmljYy43MDExOCIsIklTU04iOiIxMzYyLTEwMTciLCJpc3N1ZWQiOnsiZGF0ZS1wYXJ0cyI6W1syMDI1LDcsMjFdXX0sImlzc3VlIjoiNCIsInZvbHVtZSI6IjMwIiwiY29udGFpbmVyLXRpdGxlLXNob3J0IjoiTnVycy4gQ3JpdC4gQ2FyZSJ9LCJpc1RlbXBvcmFyeSI6ZmFsc2V9XX0=&quot;,&quot;citationItems&quot;:[{&quot;id&quot;:&quot;7ccb7853-6290-32aa-ae3f-1ea4d4cb7f48&quot;,&quot;itemData&quot;:{&quot;type&quot;:&quot;article-journal&quot;,&quot;id&quot;:&quot;7ccb7853-6290-32aa-ae3f-1ea4d4cb7f48&quot;,&quot;title&quot;:&quot;The Impact of Digital Culture, Digital Competence and Clinical Decision Support System Usability on Critical Care Nurses' Clinical Judgement: A Moderated Moderation Analysis&quot;,&quot;author&quot;:[{&quot;family&quot;:&quot;El‐Sayed&quot;,&quot;given&quot;:&quot;Ahmed Abdelwahab Ibrahim&quot;,&quot;parse-names&quot;:false,&quot;dropping-particle&quot;:&quot;&quot;,&quot;non-dropping-particle&quot;:&quot;&quot;},{&quot;family&quot;:&quot;Alsenany&quot;,&quot;given&quot;:&quot;Samira Ahmed&quot;,&quot;parse-names&quot;:false,&quot;dropping-particle&quot;:&quot;&quot;,&quot;non-dropping-particle&quot;:&quot;&quot;},{&quot;family&quot;:&quot;El‐Sayed&quot;,&quot;given&quot;:&quot;Boshra Karem Mohamed&quot;,&quot;parse-names&quot;:false,&quot;dropping-particle&quot;:&quot;&quot;,&quot;non-dropping-particle&quot;:&quot;&quot;},{&quot;family&quot;:&quot;Alfaraidy&quot;,&quot;given&quot;:&quot;Hala Ahmed Abdullah&quot;,&quot;parse-names&quot;:false,&quot;dropping-particle&quot;:&quot;&quot;,&quot;non-dropping-particle&quot;:&quot;&quot;},{&quot;family&quot;:&quot;Asal&quot;,&quot;given&quot;:&quot;Maha Gamal Ramadan&quot;,&quot;parse-names&quot;:false,&quot;dropping-particle&quot;:&quot;&quot;,&quot;non-dropping-particle&quot;:&quot;&quot;}],&quot;container-title&quot;:&quot;Nursing in Critical Care&quot;,&quot;DOI&quot;:&quot;10.1111/nicc.70118&quot;,&quot;ISSN&quot;:&quot;1362-1017&quot;,&quot;issued&quot;:{&quot;date-parts&quot;:[[2025,7,21]]},&quot;issue&quot;:&quot;4&quot;,&quot;volume&quot;:&quot;30&quot;,&quot;container-title-short&quot;:&quot;Nurs. Crit. Care&quot;},&quot;isTemporary&quot;:false}]},{&quot;citationID&quot;:&quot;MENDELEY_CITATION_195a52ea-8929-476e-825e-d683d8bc131c&quot;,&quot;properties&quot;:{&quot;noteIndex&quot;:0},&quot;isEdited&quot;:false,&quot;manualOverride&quot;:{&quot;isManuallyOverridden&quot;:true,&quot;citeprocText&quot;:&quot;(Lin &lt;i&gt;et al.&lt;/i&gt;, 2019)&quot;,&quot;manualOverrideText&quot;:&quot;(2019)&quot;},&quot;citationTag&quot;:&quot;MENDELEY_CITATION_v3_eyJjaXRhdGlvbklEIjoiTUVOREVMRVlfQ0lUQVRJT05fMTk1YTUyZWEtODkyOS00NzZlLTgyNWUtZDY4M2Q4YmMxMzFjIiwicHJvcGVydGllcyI6eyJub3RlSW5kZXgiOjB9LCJpc0VkaXRlZCI6ZmFsc2UsIm1hbnVhbE92ZXJyaWRlIjp7ImlzTWFudWFsbHlPdmVycmlkZGVuIjp0cnVlLCJjaXRlcHJvY1RleHQiOiIoTGluIDxpPmV0IGFsLjwvaT4sIDIwMTkpIiwibWFudWFsT3ZlcnJpZGVUZXh0IjoiKDIwMTkpIn0sImNpdGF0aW9uSXRlbXMiOlt7ImlkIjoiNTc3MGI5MWYtN2QxNS0zNmY1LWFmYjktZmNlYTBjNDJiMjIwIiwiaXRlbURhdGEiOnsidHlwZSI6ImFydGljbGUtam91cm5hbCIsImlkIjoiNTc3MGI5MWYtN2QxNS0zNmY1LWFmYjktZmNlYTBjNDJiMjIwIiwidGl0bGUiOiJBc3NvY2lhdGlvbiBvZiBEYXRhIEludGVncmF0aW9uIFRlY2hub2xvZ2llcyBXaXRoIEludGVuc2l2ZSBDYXJlIENsaW5pY2lhbiBQZXJmb3JtYW5jZSIsImF1dGhvciI6W3siZmFtaWx5IjoiTGluIiwiZ2l2ZW4iOiJZaW5nIExpbmciLCJwYXJzZS1uYW1lcyI6ZmFsc2UsImRyb3BwaW5nLXBhcnRpY2xlIjoiIiwibm9uLWRyb3BwaW5nLXBhcnRpY2xlIjoiIn0seyJmYW1pbHkiOiJUcmJvdmljaCIsImdpdmVuIjoiUGF0cmljaWEiLCJwYXJzZS1uYW1lcyI6ZmFsc2UsImRyb3BwaW5nLXBhcnRpY2xlIjoiIiwibm9uLWRyb3BwaW5nLXBhcnRpY2xlIjoiIn0seyJmYW1pbHkiOiJLb2xvZHpleSIsImdpdmVuIjoiTGF1cmVuIiwicGFyc2UtbmFtZXMiOmZhbHNlLCJkcm9wcGluZy1wYXJ0aWNsZSI6IiIsIm5vbi1kcm9wcGluZy1wYXJ0aWNsZSI6IiJ9LHsiZmFtaWx5IjoiTmlja2VsIiwiZ2l2ZW4iOiJDaGVyaSIsInBhcnNlLW5hbWVzIjpmYWxzZSwiZHJvcHBpbmctcGFydGljbGUiOiIiLCJub24tZHJvcHBpbmctcGFydGljbGUiOiIifSx7ImZhbWlseSI6Ikd1ZXJndWVyaWFuIiwiZ2l2ZW4iOiJBbm5lLU1hcmllIiwicGFyc2UtbmFtZXMiOmZhbHNlLCJkcm9wcGluZy1wYXJ0aWNsZSI6IiIsIm5vbi1kcm9wcGluZy1wYXJ0aWNsZSI6IiJ9XSwiY29udGFpbmVyLXRpdGxlIjoiSkFNQSBOZXR3b3JrIE9wZW4iLCJET0kiOiIxMC4xMDAxL2phbWFuZXR3b3Jrb3Blbi4yMDE5LjQzOTIiLCJJU1NOIjoiMjU3NC0zODA1IiwiaXNzdWVkIjp7ImRhdGUtcGFydHMiOltbMjAxOSw1LDI0XV19LCJwYWdlIjoiZTE5NDM5MiIsImlzc3VlIjoiNSIsInZvbHVtZSI6IjIiLCJjb250YWluZXItdGl0bGUtc2hvcnQiOiJKQU1BIE5ldHcuIE9wZW4ifSwiaXNUZW1wb3JhcnkiOmZhbHNlfV19&quot;,&quot;citationItems&quot;:[{&quot;id&quot;:&quot;5770b91f-7d15-36f5-afb9-fcea0c42b220&quot;,&quot;itemData&quot;:{&quot;type&quot;:&quot;article-journal&quot;,&quot;id&quot;:&quot;5770b91f-7d15-36f5-afb9-fcea0c42b220&quot;,&quot;title&quot;:&quot;Association of Data Integration Technologies With Intensive Care Clinician Performance&quot;,&quot;author&quot;:[{&quot;family&quot;:&quot;Lin&quot;,&quot;given&quot;:&quot;Ying Ling&quot;,&quot;parse-names&quot;:false,&quot;dropping-particle&quot;:&quot;&quot;,&quot;non-dropping-particle&quot;:&quot;&quot;},{&quot;family&quot;:&quot;Trbovich&quot;,&quot;given&quot;:&quot;Patricia&quot;,&quot;parse-names&quot;:false,&quot;dropping-particle&quot;:&quot;&quot;,&quot;non-dropping-particle&quot;:&quot;&quot;},{&quot;family&quot;:&quot;Kolodzey&quot;,&quot;given&quot;:&quot;Lauren&quot;,&quot;parse-names&quot;:false,&quot;dropping-particle&quot;:&quot;&quot;,&quot;non-dropping-particle&quot;:&quot;&quot;},{&quot;family&quot;:&quot;Nickel&quot;,&quot;given&quot;:&quot;Cheri&quot;,&quot;parse-names&quot;:false,&quot;dropping-particle&quot;:&quot;&quot;,&quot;non-dropping-particle&quot;:&quot;&quot;},{&quot;family&quot;:&quot;Guerguerian&quot;,&quot;given&quot;:&quot;Anne-Marie&quot;,&quot;parse-names&quot;:false,&quot;dropping-particle&quot;:&quot;&quot;,&quot;non-dropping-particle&quot;:&quot;&quot;}],&quot;container-title&quot;:&quot;JAMA Network Open&quot;,&quot;DOI&quot;:&quot;10.1001/jamanetworkopen.2019.4392&quot;,&quot;ISSN&quot;:&quot;2574-3805&quot;,&quot;issued&quot;:{&quot;date-parts&quot;:[[2019,5,24]]},&quot;page&quot;:&quot;e194392&quot;,&quot;issue&quot;:&quot;5&quot;,&quot;volume&quot;:&quot;2&quot;,&quot;container-title-short&quot;:&quot;JAMA Netw. Open&quot;},&quot;isTemporary&quot;:false}]},{&quot;citationID&quot;:&quot;MENDELEY_CITATION_68816f10-212b-4b9c-93af-2cdd626eaedf&quot;,&quot;properties&quot;:{&quot;noteIndex&quot;:0},&quot;isEdited&quot;:false,&quot;manualOverride&quot;:{&quot;isManuallyOverridden&quot;:true,&quot;citeprocText&quot;:&quot;(Jalilian and Khairat, 2022)&quot;,&quot;manualOverrideText&quot;:&quot;(2022)&quot;},&quot;citationTag&quot;:&quot;MENDELEY_CITATION_v3_eyJjaXRhdGlvbklEIjoiTUVOREVMRVlfQ0lUQVRJT05fNjg4MTZmMTAtMjEyYi00YjljLTkzYWYtMmNkZDYyNmVhZWRmIiwicHJvcGVydGllcyI6eyJub3RlSW5kZXgiOjB9LCJpc0VkaXRlZCI6ZmFsc2UsIm1hbnVhbE92ZXJyaWRlIjp7ImlzTWFudWFsbHlPdmVycmlkZGVuIjp0cnVlLCJjaXRlcHJvY1RleHQiOiIoSmFsaWxpYW4gYW5kIEtoYWlyYXQsIDIwMjIpIiwibWFudWFsT3ZlcnJpZGVUZXh0IjoiKDIwMjIpIn0sImNpdGF0aW9uSXRlbXMiOlt7ImlkIjoiNjU5OTMyZTQtMDcwNS0zZDI0LWJmNDYtZDNiZTVjYmI5Mjc0IiwiaXRlbURhdGEiOnsidHlwZSI6ImFydGljbGUtam91cm5hbCIsImlkIjoiNjU5OTMyZTQtMDcwNS0zZDI0LWJmNDYtZDNiZTVjYmI5Mjc0IiwidGl0bGUiOiJUaGUgTmV4dC1HZW5lcmF0aW9uIEVsZWN0cm9uaWMgSGVhbHRoIFJlY29yZCBpbiB0aGUgSUNVOiBBIEZvY3VzIG9uIFVzZXItVGVjaG5vbG9neSBJbnRlcmZhY2UgdG8gT3B0aW1pemUgUGF0aWVudCBTYWZldHkgYW5kIFF1YWxpdHkuIiwiYXV0aG9yIjpbeyJmYW1pbHkiOiJKYWxpbGlhbiIsImdpdmVuIjoiTGFsZWgiLCJwYXJzZS1uYW1lcyI6ZmFsc2UsImRyb3BwaW5nLXBhcnRpY2xlIjoiIiwibm9uLWRyb3BwaW5nLXBhcnRpY2xlIjoiIn0seyJmYW1pbHkiOiJLaGFpcmF0IiwiZ2l2ZW4iOiJTYWlmIiwicGFyc2UtbmFtZXMiOmZhbHNlLCJkcm9wcGluZy1wYXJ0aWNsZSI6IiIsIm5vbi1kcm9wcGluZy1wYXJ0aWNsZSI6IiJ9XSwiY29udGFpbmVyLXRpdGxlIjoiUGVyc3BlY3RpdmVzIGluIGhlYWx0aCBpbmZvcm1hdGlvbiBtYW5hZ2VtZW4iLCJJU1NOIjoiMTU1OS00MTIyIiwiUE1JRCI6IjM1NDQwOTI1IiwiaXNzdWVkIjp7ImRhdGUtcGFydHMiOltbMjAyMl1dfSwicGFnZSI6IjFnIiwiYWJzdHJhY3QiOiJBcyBhIGtub3dsZWRnZS1iYXNlZCBmaWVsZCBvZiBtZWRpY2luZSwgY3JpdGljYWwgY2FyZSBtZWRpY2luZSBoYXMgYmVuZWZpdGVkIGZyb20gdGhlIHVzZSBvZiB0aGUgZWxlY3Ryb25pYyBoZWFsdGggcmVjb3JkcyAoRUhScykgaW4gZGFpbHkgcHJhY3RpY2UsIGFzIGludGVuc2l2ZSBjYXJlIHVuaXQgKElDVSkgcGF0aWVudHMgZ2VuZXJhdGUgdGhvdXNhbmRzIG9mIHBpZWNlcyBvZiBjbGluaWNhbCBkYXRhIGVhY2ggZGF5LjEgSUNVIHRlYW1zIG11c3QgcmV2aWV3LCBpbnRlcnByZXQsIGFuZCB0YWtlIGFjdGlvbiBvbiB0aGVzZSBkYXRhIHBvaW50cyB3aGVuIG1hbmFnaW5nIG11bHRpcGxlIHBhdGllbnRzIGluIGEgdGltZS1jb25zdHJhaW5lZCBlbnZpcm9ubWVudC4gVGhlIGluY3JlYXNpbmcgbnVtYmVyIG9mIGF2YWlsYWJsZSBkYXRhIGZhY3RzIHRvIGJlIHByb2Nlc3NlZCBieSBJQ1UgY2xpbmljaWFucyBmb3IgZGVjaXNpb24tbWFraW5nIHN1cnBhc3NlcyBodW1hbiBjb2duaXRpdmUgY2FwYWNpdHkuIElDVSBwaHlzaWNpYW5zIGRlc2NyaWJlZCB0aGUgY3VycmVudCBkaXNwbGF5IGFuZCByZXByZXNlbnRhdGlvbiBvZiBwYXRpZW50IGRhdGEgaW4gdGhlIEVIUiBhcyBzdWJvcHRpbXVtLiBQZXJmb3JtYW5jZSBkYXNoYm9hcmRzIGFyZSBhbiBpbmZvcm1hdGlvbiBkZWxpdmVyeSBzeXN0ZW0gdGhhdCBkaXNwbGF5IHRoZSBtb3N0IGltcG9ydGFudCBpbmZvcm1hdGlvbiBhYm91dCBwZXJmb3JtYW5jZSBvYmplY3RpdmVzIHRvIElDVSBkaXJlY3RvcnMsIGFsbG93aW5nIHRoZW0gdG8gbW9uaXRvciBhbmQgbWFuYWdlIHRoZWlyIElDVSBwZXJmb3JtYW5jZSBtb3JlIGVmZmVjdGl2ZWx5LiBUaGUgZGV2ZWxvcG1lbnQgb2YgdmlzdWFsaXphdGlvbiBkYXNoYm9hcmRzIHRoYXQgbW9uaXRvciBJQ1UgcGVyZm9ybWFuY2Ugd2lsbCBzdGlsbCBuZWVkIHRvIGFkaGVyZSB0byB1c2FiaWxpdHkgcHJpbmNpcGxlcyBzdWNoIGFzIEpha29iIE5pZWxzZW4ncyBoZXVyaXN0aWNzLiBUaGUgZ29hbCBvZiBpbXByb3ZpbmcgRUhSIGludGVyZmFjZXMgd2lsbCBkaXJlY3RseSBlbmhhbmNlIHByb3ZpZGVyIHdlbGwtYmVpbmcsIHBhdGllbnQgb3V0Y29tZXMsIGFuZCBxdWFsaXR5IG9mIGNhcmUuIiwiaXNzdWUiOiIxIiwidm9sdW1lIjoiMTkiLCJjb250YWluZXItdGl0bGUtc2hvcnQiOiIifSwiaXNUZW1wb3JhcnkiOmZhbHNlfV19&quot;,&quot;citationItems&quot;:[{&quot;id&quot;:&quot;659932e4-0705-3d24-bf46-d3be5cbb9274&quot;,&quot;itemData&quot;:{&quot;type&quot;:&quot;article-journal&quot;,&quot;id&quot;:&quot;659932e4-0705-3d24-bf46-d3be5cbb9274&quot;,&quot;title&quot;:&quot;The Next-Generation Electronic Health Record in the ICU: A Focus on User-Technology Interface to Optimize Patient Safety and Quality.&quot;,&quot;author&quot;:[{&quot;family&quot;:&quot;Jalilian&quot;,&quot;given&quot;:&quot;Laleh&quot;,&quot;parse-names&quot;:false,&quot;dropping-particle&quot;:&quot;&quot;,&quot;non-dropping-particle&quot;:&quot;&quot;},{&quot;family&quot;:&quot;Khairat&quot;,&quot;given&quot;:&quot;Saif&quot;,&quot;parse-names&quot;:false,&quot;dropping-particle&quot;:&quot;&quot;,&quot;non-dropping-particle&quot;:&quot;&quot;}],&quot;container-title&quot;:&quot;Perspectives in health information managemen&quot;,&quot;ISSN&quot;:&quot;1559-4122&quot;,&quot;PMID&quot;:&quot;35440925&quot;,&quot;issued&quot;:{&quot;date-parts&quot;:[[2022]]},&quot;page&quot;:&quot;1g&quot;,&quot;abstract&quot;:&quot;As a knowledge-based field of medicine, critical care medicine has benefited from the use of the electronic health records (EHRs) in daily practice, as intensive care unit (ICU) patients generate thousands of pieces of clinical data each day.1 ICU teams must review, interpret, and take action on these data points when managing multiple patients in a time-constrained environment. The increasing number of available data facts to be processed by ICU clinicians for decision-making surpasses human cognitive capacity. ICU physicians described the current display and representation of patient data in the EHR as suboptimum. Performance dashboards are an information delivery system that display the most important information about performance objectives to ICU directors, allowing them to monitor and manage their ICU performance more effectively. The development of visualization dashboards that monitor ICU performance will still need to adhere to usability principles such as Jakob Nielsen's heuristics. The goal of improving EHR interfaces will directly enhance provider well-being, patient outcomes, and quality of care.&quot;,&quot;issue&quot;:&quot;1&quot;,&quot;volume&quot;:&quot;19&quot;,&quot;container-title-short&quot;:&quot;&quot;},&quot;isTemporary&quot;:false}]},{&quot;citationID&quot;:&quot;MENDELEY_CITATION_366d2ebf-25c6-48d8-a463-ca942854612a&quot;,&quot;properties&quot;:{&quot;noteIndex&quot;:0},&quot;isEdited&quot;:false,&quot;manualOverride&quot;:{&quot;isManuallyOverridden&quot;:true,&quot;citeprocText&quot;:&quot;(Lai &lt;i&gt;et al.&lt;/i&gt;, 2022)&quot;,&quot;manualOverrideText&quot;:&quot;(2022)&quot;},&quot;citationTag&quot;:&quot;MENDELEY_CITATION_v3_eyJjaXRhdGlvbklEIjoiTUVOREVMRVlfQ0lUQVRJT05fMzY2ZDJlYmYtMjVjNi00OGQ4LWE0NjMtY2E5NDI4NTQ2MTJhIiwicHJvcGVydGllcyI6eyJub3RlSW5kZXgiOjB9LCJpc0VkaXRlZCI6ZmFsc2UsIm1hbnVhbE92ZXJyaWRlIjp7ImlzTWFudWFsbHlPdmVycmlkZGVuIjp0cnVlLCJjaXRlcHJvY1RleHQiOiIoTGFpIDxpPmV0IGFsLjwvaT4sIDIwMjIpIiwibWFudWFsT3ZlcnJpZGVUZXh0IjoiKDIwMjIpIn0sImNpdGF0aW9uSXRlbXMiOlt7ImlkIjoiYzhiZWI1MjEtYzVhZC0zYmM2LWJkMzktNDc2NTc1YmI5ZDc2IiwiaXRlbURhdGEiOnsidHlwZSI6ImFydGljbGUtam91cm5hbCIsImlkIjoiYzhiZWI1MjEtYzVhZC0zYmM2LWJkMzktNDc2NTc1YmI5ZDc2IiwidGl0bGUiOiJJbnRlZ3JhdGlvbiBvZiBhbiBJbnRlbnNpdmUgQ2FyZSBVbml0IFZpc3VhbGl6YXRpb24gRGFzaGJvYXJkIChpLURhc2hib2FyZCkgYXMgYSBQbGF0Zm9ybSB0byBGYWNpbGl0YXRlIE11bHRpZGlzY2lwbGluYXJ5IFJvdW5kczogQ2x1c3Rlci1SYW5kb21pemVkIENvbnRyb2xsZWQgVHJpYWwiLCJhdXRob3IiOlt7ImZhbWlseSI6IkxhaSIsImdpdmVuIjoiQ2hhby1IYW4iLCJwYXJzZS1uYW1lcyI6ZmFsc2UsImRyb3BwaW5nLXBhcnRpY2xlIjoiIiwibm9uLWRyb3BwaW5nLXBhcnRpY2xlIjoiIn0seyJmYW1pbHkiOiJMaSIsImdpdmVuIjoiS2FpLVdlbiIsInBhcnNlLW5hbWVzIjpmYWxzZSwiZHJvcHBpbmctcGFydGljbGUiOiIiLCJub24tZHJvcHBpbmctcGFydGljbGUiOiIifSx7ImZhbWlseSI6Ikh1IiwiZ2l2ZW4iOiJGYW5nLVdlbiIsInBhcnNlLW5hbWVzIjpmYWxzZSwiZHJvcHBpbmctcGFydGljbGUiOiIiLCJub24tZHJvcHBpbmctcGFydGljbGUiOiIifSx7ImZhbWlseSI6IlN1IiwiZ2l2ZW4iOiJQZWktRmFuZyIsInBhcnNlLW5hbWVzIjpmYWxzZSwiZHJvcHBpbmctcGFydGljbGUiOiIiLCJub24tZHJvcHBpbmctcGFydGljbGUiOiIifSx7ImZhbWlseSI6IkhzdSIsImdpdmVuIjoiSS1MaW4iLCJwYXJzZS1uYW1lcyI6ZmFsc2UsImRyb3BwaW5nLXBhcnRpY2xlIjoiIiwibm9uLWRyb3BwaW5nLXBhcnRpY2xlIjoiIn0seyJmYW1pbHkiOiJIdWFuZyIsImdpdmVuIjoiTWlu4oCRSHNpbiIsInBhcnNlLW5hbWVzIjpmYWxzZSwiZHJvcHBpbmctcGFydGljbGUiOiIiLCJub24tZHJvcHBpbmctcGFydGljbGUiOiIifSx7ImZhbWlseSI6Ikh1YW5nIiwiZ2l2ZW4iOiJZZW7igJFUYSIsInBhcnNlLW5hbWVzIjpmYWxzZSwiZHJvcHBpbmctcGFydGljbGUiOiIiLCJub24tZHJvcHBpbmctcGFydGljbGUiOiIifSx7ImZhbWlseSI6IkxpdSIsImdpdmVuIjoiUGluZy1ZZW4iLCJwYXJzZS1uYW1lcyI6ZmFsc2UsImRyb3BwaW5nLXBhcnRpY2xlIjoiIiwibm9uLWRyb3BwaW5nLXBhcnRpY2xlIjoiIn0seyJmYW1pbHkiOiJTaGVuIiwiZ2l2ZW4iOiJNZW5nLVJ1IiwicGFyc2UtbmFtZXMiOmZhbHNlLCJkcm9wcGluZy1wYXJ0aWNsZSI6IiIsIm5vbi1kcm9wcGluZy1wYXJ0aWNsZSI6IiJ9XSwiY29udGFpbmVyLXRpdGxlIjoiSm91cm5hbCBvZiBNZWRpY2FsIEludGVybmV0IFJlc2VhcmNoIiwiRE9JIjoiMTAuMjE5Ni8zNTk4MSIsIklTU04iOiIxNDM4LTg4NzEiLCJpc3N1ZWQiOnsiZGF0ZS1wYXJ0cyI6W1syMDIyLDUsMTNdXX0sInBhZ2UiOiJlMzU5ODEiLCJpc3N1ZSI6IjUiLCJ2b2x1bWUiOiIyNCIsImNvbnRhaW5lci10aXRsZS1zaG9ydCI6IkouIE1lZC4gSW50ZXJuZXQgUmVzLiJ9LCJpc1RlbXBvcmFyeSI6ZmFsc2V9XX0=&quot;,&quot;citationItems&quot;:[{&quot;id&quot;:&quot;c8beb521-c5ad-3bc6-bd39-476575bb9d76&quot;,&quot;itemData&quot;:{&quot;type&quot;:&quot;article-journal&quot;,&quot;id&quot;:&quot;c8beb521-c5ad-3bc6-bd39-476575bb9d76&quot;,&quot;title&quot;:&quot;Integration of an Intensive Care Unit Visualization Dashboard (i-Dashboard) as a Platform to Facilitate Multidisciplinary Rounds: Cluster-Randomized Controlled Trial&quot;,&quot;author&quot;:[{&quot;family&quot;:&quot;Lai&quot;,&quot;given&quot;:&quot;Chao-Han&quot;,&quot;parse-names&quot;:false,&quot;dropping-particle&quot;:&quot;&quot;,&quot;non-dropping-particle&quot;:&quot;&quot;},{&quot;family&quot;:&quot;Li&quot;,&quot;given&quot;:&quot;Kai-Wen&quot;,&quot;parse-names&quot;:false,&quot;dropping-particle&quot;:&quot;&quot;,&quot;non-dropping-particle&quot;:&quot;&quot;},{&quot;family&quot;:&quot;Hu&quot;,&quot;given&quot;:&quot;Fang-Wen&quot;,&quot;parse-names&quot;:false,&quot;dropping-particle&quot;:&quot;&quot;,&quot;non-dropping-particle&quot;:&quot;&quot;},{&quot;family&quot;:&quot;Su&quot;,&quot;given&quot;:&quot;Pei-Fang&quot;,&quot;parse-names&quot;:false,&quot;dropping-particle&quot;:&quot;&quot;,&quot;non-dropping-particle&quot;:&quot;&quot;},{&quot;family&quot;:&quot;Hsu&quot;,&quot;given&quot;:&quot;I-Lin&quot;,&quot;parse-names&quot;:false,&quot;dropping-particle&quot;:&quot;&quot;,&quot;non-dropping-particle&quot;:&quot;&quot;},{&quot;family&quot;:&quot;Huang&quot;,&quot;given&quot;:&quot;Min‑Hsin&quot;,&quot;parse-names&quot;:false,&quot;dropping-particle&quot;:&quot;&quot;,&quot;non-dropping-particle&quot;:&quot;&quot;},{&quot;family&quot;:&quot;Huang&quot;,&quot;given&quot;:&quot;Yen‑Ta&quot;,&quot;parse-names&quot;:false,&quot;dropping-particle&quot;:&quot;&quot;,&quot;non-dropping-particle&quot;:&quot;&quot;},{&quot;family&quot;:&quot;Liu&quot;,&quot;given&quot;:&quot;Ping-Yen&quot;,&quot;parse-names&quot;:false,&quot;dropping-particle&quot;:&quot;&quot;,&quot;non-dropping-particle&quot;:&quot;&quot;},{&quot;family&quot;:&quot;Shen&quot;,&quot;given&quot;:&quot;Meng-Ru&quot;,&quot;parse-names&quot;:false,&quot;dropping-particle&quot;:&quot;&quot;,&quot;non-dropping-particle&quot;:&quot;&quot;}],&quot;container-title&quot;:&quot;Journal of Medical Internet Research&quot;,&quot;DOI&quot;:&quot;10.2196/35981&quot;,&quot;ISSN&quot;:&quot;1438-8871&quot;,&quot;issued&quot;:{&quot;date-parts&quot;:[[2022,5,13]]},&quot;page&quot;:&quot;e35981&quot;,&quot;issue&quot;:&quot;5&quot;,&quot;volume&quot;:&quot;24&quot;,&quot;container-title-short&quot;:&quot;J. Med. Internet Res.&quot;},&quot;isTemporary&quot;:false}]},{&quot;citationID&quot;:&quot;MENDELEY_CITATION_acd39eef-07b0-4119-8f01-20b298e4f21e&quot;,&quot;properties&quot;:{&quot;noteIndex&quot;:0},&quot;isEdited&quot;:false,&quot;manualOverride&quot;:{&quot;isManuallyOverridden&quot;:true,&quot;citeprocText&quot;:&quot;(Lai &lt;i&gt;et al.&lt;/i&gt;, 2022)&quot;,&quot;manualOverrideText&quot;:&quot;(2022)&quot;},&quot;citationTag&quot;:&quot;MENDELEY_CITATION_v3_eyJjaXRhdGlvbklEIjoiTUVOREVMRVlfQ0lUQVRJT05fYWNkMzllZWYtMDdiMC00MTE5LThmMDEtMjBiMjk4ZTRmMjFlIiwicHJvcGVydGllcyI6eyJub3RlSW5kZXgiOjB9LCJpc0VkaXRlZCI6ZmFsc2UsIm1hbnVhbE92ZXJyaWRlIjp7ImlzTWFudWFsbHlPdmVycmlkZGVuIjp0cnVlLCJjaXRlcHJvY1RleHQiOiIoTGFpIDxpPmV0IGFsLjwvaT4sIDIwMjIpIiwibWFudWFsT3ZlcnJpZGVUZXh0IjoiKDIwMjIpIn0sImNpdGF0aW9uSXRlbXMiOlt7ImlkIjoiYzhiZWI1MjEtYzVhZC0zYmM2LWJkMzktNDc2NTc1YmI5ZDc2IiwiaXRlbURhdGEiOnsidHlwZSI6ImFydGljbGUtam91cm5hbCIsImlkIjoiYzhiZWI1MjEtYzVhZC0zYmM2LWJkMzktNDc2NTc1YmI5ZDc2IiwidGl0bGUiOiJJbnRlZ3JhdGlvbiBvZiBhbiBJbnRlbnNpdmUgQ2FyZSBVbml0IFZpc3VhbGl6YXRpb24gRGFzaGJvYXJkIChpLURhc2hib2FyZCkgYXMgYSBQbGF0Zm9ybSB0byBGYWNpbGl0YXRlIE11bHRpZGlzY2lwbGluYXJ5IFJvdW5kczogQ2x1c3Rlci1SYW5kb21pemVkIENvbnRyb2xsZWQgVHJpYWwiLCJhdXRob3IiOlt7ImZhbWlseSI6IkxhaSIsImdpdmVuIjoiQ2hhby1IYW4iLCJwYXJzZS1uYW1lcyI6ZmFsc2UsImRyb3BwaW5nLXBhcnRpY2xlIjoiIiwibm9uLWRyb3BwaW5nLXBhcnRpY2xlIjoiIn0seyJmYW1pbHkiOiJMaSIsImdpdmVuIjoiS2FpLVdlbiIsInBhcnNlLW5hbWVzIjpmYWxzZSwiZHJvcHBpbmctcGFydGljbGUiOiIiLCJub24tZHJvcHBpbmctcGFydGljbGUiOiIifSx7ImZhbWlseSI6Ikh1IiwiZ2l2ZW4iOiJGYW5nLVdlbiIsInBhcnNlLW5hbWVzIjpmYWxzZSwiZHJvcHBpbmctcGFydGljbGUiOiIiLCJub24tZHJvcHBpbmctcGFydGljbGUiOiIifSx7ImZhbWlseSI6IlN1IiwiZ2l2ZW4iOiJQZWktRmFuZyIsInBhcnNlLW5hbWVzIjpmYWxzZSwiZHJvcHBpbmctcGFydGljbGUiOiIiLCJub24tZHJvcHBpbmctcGFydGljbGUiOiIifSx7ImZhbWlseSI6IkhzdSIsImdpdmVuIjoiSS1MaW4iLCJwYXJzZS1uYW1lcyI6ZmFsc2UsImRyb3BwaW5nLXBhcnRpY2xlIjoiIiwibm9uLWRyb3BwaW5nLXBhcnRpY2xlIjoiIn0seyJmYW1pbHkiOiJIdWFuZyIsImdpdmVuIjoiTWlu4oCRSHNpbiIsInBhcnNlLW5hbWVzIjpmYWxzZSwiZHJvcHBpbmctcGFydGljbGUiOiIiLCJub24tZHJvcHBpbmctcGFydGljbGUiOiIifSx7ImZhbWlseSI6Ikh1YW5nIiwiZ2l2ZW4iOiJZZW7igJFUYSIsInBhcnNlLW5hbWVzIjpmYWxzZSwiZHJvcHBpbmctcGFydGljbGUiOiIiLCJub24tZHJvcHBpbmctcGFydGljbGUiOiIifSx7ImZhbWlseSI6IkxpdSIsImdpdmVuIjoiUGluZy1ZZW4iLCJwYXJzZS1uYW1lcyI6ZmFsc2UsImRyb3BwaW5nLXBhcnRpY2xlIjoiIiwibm9uLWRyb3BwaW5nLXBhcnRpY2xlIjoiIn0seyJmYW1pbHkiOiJTaGVuIiwiZ2l2ZW4iOiJNZW5nLVJ1IiwicGFyc2UtbmFtZXMiOmZhbHNlLCJkcm9wcGluZy1wYXJ0aWNsZSI6IiIsIm5vbi1kcm9wcGluZy1wYXJ0aWNsZSI6IiJ9XSwiY29udGFpbmVyLXRpdGxlIjoiSm91cm5hbCBvZiBNZWRpY2FsIEludGVybmV0IFJlc2VhcmNoIiwiRE9JIjoiMTAuMjE5Ni8zNTk4MSIsIklTU04iOiIxNDM4LTg4NzEiLCJpc3N1ZWQiOnsiZGF0ZS1wYXJ0cyI6W1syMDIyLDUsMTNdXX0sInBhZ2UiOiJlMzU5ODEiLCJpc3N1ZSI6IjUiLCJ2b2x1bWUiOiIyNCIsImNvbnRhaW5lci10aXRsZS1zaG9ydCI6IkouIE1lZC4gSW50ZXJuZXQgUmVzLiJ9LCJpc1RlbXBvcmFyeSI6ZmFsc2V9XX0=&quot;,&quot;citationItems&quot;:[{&quot;id&quot;:&quot;c8beb521-c5ad-3bc6-bd39-476575bb9d76&quot;,&quot;itemData&quot;:{&quot;type&quot;:&quot;article-journal&quot;,&quot;id&quot;:&quot;c8beb521-c5ad-3bc6-bd39-476575bb9d76&quot;,&quot;title&quot;:&quot;Integration of an Intensive Care Unit Visualization Dashboard (i-Dashboard) as a Platform to Facilitate Multidisciplinary Rounds: Cluster-Randomized Controlled Trial&quot;,&quot;author&quot;:[{&quot;family&quot;:&quot;Lai&quot;,&quot;given&quot;:&quot;Chao-Han&quot;,&quot;parse-names&quot;:false,&quot;dropping-particle&quot;:&quot;&quot;,&quot;non-dropping-particle&quot;:&quot;&quot;},{&quot;family&quot;:&quot;Li&quot;,&quot;given&quot;:&quot;Kai-Wen&quot;,&quot;parse-names&quot;:false,&quot;dropping-particle&quot;:&quot;&quot;,&quot;non-dropping-particle&quot;:&quot;&quot;},{&quot;family&quot;:&quot;Hu&quot;,&quot;given&quot;:&quot;Fang-Wen&quot;,&quot;parse-names&quot;:false,&quot;dropping-particle&quot;:&quot;&quot;,&quot;non-dropping-particle&quot;:&quot;&quot;},{&quot;family&quot;:&quot;Su&quot;,&quot;given&quot;:&quot;Pei-Fang&quot;,&quot;parse-names&quot;:false,&quot;dropping-particle&quot;:&quot;&quot;,&quot;non-dropping-particle&quot;:&quot;&quot;},{&quot;family&quot;:&quot;Hsu&quot;,&quot;given&quot;:&quot;I-Lin&quot;,&quot;parse-names&quot;:false,&quot;dropping-particle&quot;:&quot;&quot;,&quot;non-dropping-particle&quot;:&quot;&quot;},{&quot;family&quot;:&quot;Huang&quot;,&quot;given&quot;:&quot;Min‑Hsin&quot;,&quot;parse-names&quot;:false,&quot;dropping-particle&quot;:&quot;&quot;,&quot;non-dropping-particle&quot;:&quot;&quot;},{&quot;family&quot;:&quot;Huang&quot;,&quot;given&quot;:&quot;Yen‑Ta&quot;,&quot;parse-names&quot;:false,&quot;dropping-particle&quot;:&quot;&quot;,&quot;non-dropping-particle&quot;:&quot;&quot;},{&quot;family&quot;:&quot;Liu&quot;,&quot;given&quot;:&quot;Ping-Yen&quot;,&quot;parse-names&quot;:false,&quot;dropping-particle&quot;:&quot;&quot;,&quot;non-dropping-particle&quot;:&quot;&quot;},{&quot;family&quot;:&quot;Shen&quot;,&quot;given&quot;:&quot;Meng-Ru&quot;,&quot;parse-names&quot;:false,&quot;dropping-particle&quot;:&quot;&quot;,&quot;non-dropping-particle&quot;:&quot;&quot;}],&quot;container-title&quot;:&quot;Journal of Medical Internet Research&quot;,&quot;DOI&quot;:&quot;10.2196/35981&quot;,&quot;ISSN&quot;:&quot;1438-8871&quot;,&quot;issued&quot;:{&quot;date-parts&quot;:[[2022,5,13]]},&quot;page&quot;:&quot;e35981&quot;,&quot;issue&quot;:&quot;5&quot;,&quot;volume&quot;:&quot;24&quot;,&quot;container-title-short&quot;:&quot;J. Med. Internet Res.&quot;},&quot;isTemporary&quot;:false}]},{&quot;citationID&quot;:&quot;MENDELEY_CITATION_0e688428-2dc0-4ab0-986a-c97ebf9fe3ee&quot;,&quot;properties&quot;:{&quot;noteIndex&quot;:0},&quot;isEdited&quot;:false,&quot;manualOverride&quot;:{&quot;isManuallyOverridden&quot;:true,&quot;citeprocText&quot;:&quot;(J Brooke, 2013)&quot;,&quot;manualOverrideText&quot;:&quot;2013)&quot;},&quot;citationTag&quot;:&quot;MENDELEY_CITATION_v3_eyJjaXRhdGlvbklEIjoiTUVOREVMRVlfQ0lUQVRJT05fMGU2ODg0MjgtMmRjMC00YWIwLTk4NmEtYzk3ZWJmOWZlM2VlIiwicHJvcGVydGllcyI6eyJub3RlSW5kZXgiOjB9LCJpc0VkaXRlZCI6ZmFsc2UsIm1hbnVhbE92ZXJyaWRlIjp7ImlzTWFudWFsbHlPdmVycmlkZGVuIjp0cnVlLCJjaXRlcHJvY1RleHQiOiIoSiBCcm9va2UsIDIwMTMpIiwibWFudWFsT3ZlcnJpZGVUZXh0IjoiMjAxMykifSwiY2l0YXRpb25JdGVtcyI6W3siaWQiOiIxOTdhNjAwYS1mODIwLTM4ZjQtYTU4ZC1jZjU3NzA0ODgwMTkiLCJpdGVtRGF0YSI6eyJ0eXBlIjoiYXJ0aWNsZS1qb3VybmFsIiwiaWQiOiIxOTdhNjAwYS1mODIwLTM4ZjQtYTU4ZC1jZjU3NzA0ODgwMTkiLCJ0aXRsZSI6IlNVUzogQSBSZXRyb3NwZWN0aXZlICIsImF1dGhvciI6W3siZmFtaWx5IjoiSiBCcm9va2UiLCJnaXZlbiI6IiIsInBhcnNlLW5hbWVzIjpmYWxzZSwiZHJvcHBpbmctcGFydGljbGUiOiIiLCJub24tZHJvcHBpbmctcGFydGljbGUiOiIifV0sImNvbnRhaW5lci10aXRsZSI6IkpvdXJuYWwgb2YgVXNhYmlsaXR5IFN0dWRpZXMiLCJpc3N1ZWQiOnsiZGF0ZS1wYXJ0cyI6W1syMDEzLDJdXX0sInBhZ2UiOiIyOS00MCIsImlzc3VlIjoiMiIsInZvbHVtZSI6IjgiLCJjb250YWluZXItdGl0bGUtc2hvcnQiOiJKLiBVc2FiaWxpdHkgU3R1ZC4ifSwiaXNUZW1wb3JhcnkiOmZhbHNlfV19&quot;,&quot;citationItems&quot;:[{&quot;id&quot;:&quot;197a600a-f820-38f4-a58d-cf5770488019&quot;,&quot;itemData&quot;:{&quot;type&quot;:&quot;article-journal&quot;,&quot;id&quot;:&quot;197a600a-f820-38f4-a58d-cf5770488019&quot;,&quot;title&quot;:&quot;SUS: A Retrospective &quot;,&quot;author&quot;:[{&quot;family&quot;:&quot;J Brooke&quot;,&quot;given&quot;:&quot;&quot;,&quot;parse-names&quot;:false,&quot;dropping-particle&quot;:&quot;&quot;,&quot;non-dropping-particle&quot;:&quot;&quot;}],&quot;container-title&quot;:&quot;Journal of Usability Studies&quot;,&quot;issued&quot;:{&quot;date-parts&quot;:[[2013,2]]},&quot;page&quot;:&quot;29-40&quot;,&quot;issue&quot;:&quot;2&quot;,&quot;volume&quot;:&quot;8&quot;,&quot;container-title-short&quot;:&quot;J. Usability Stud.&quot;},&quot;isTemporary&quot;:false}]},{&quot;citationID&quot;:&quot;MENDELEY_CITATION_d835d867-fdba-40ae-b8c5-72411ba0b733&quot;,&quot;properties&quot;:{&quot;noteIndex&quot;:0},&quot;isEdited&quot;:false,&quot;manualOverride&quot;:{&quot;isManuallyOverridden&quot;:true,&quot;citeprocText&quot;:&quot;(Hart, 2006)&quot;,&quot;manualOverrideText&quot;:&quot;2006)&quot;},&quot;citationTag&quot;:&quot;MENDELEY_CITATION_v3_eyJjaXRhdGlvbklEIjoiTUVOREVMRVlfQ0lUQVRJT05fZDgzNWQ4NjctZmRiYS00MGFlLWI4YzUtNzI0MTFiYTBiNzMzIiwicHJvcGVydGllcyI6eyJub3RlSW5kZXgiOjB9LCJpc0VkaXRlZCI6ZmFsc2UsIm1hbnVhbE92ZXJyaWRlIjp7ImlzTWFudWFsbHlPdmVycmlkZGVuIjp0cnVlLCJjaXRlcHJvY1RleHQiOiIoSGFydCwgMjAwNikiLCJtYW51YWxPdmVycmlkZVRleHQiOiIyMDA2KSJ9LCJjaXRhdGlvbkl0ZW1zIjpbeyJpZCI6ImYzYTM0M2UwLTA4ZWYtMzg5Yi05NmYwLWI0NGQ3YjQ0NjYwZiIsIml0ZW1EYXRhIjp7InR5cGUiOiJhcnRpY2xlLWpvdXJuYWwiLCJpZCI6ImYzYTM0M2UwLTA4ZWYtMzg5Yi05NmYwLWI0NGQ3YjQ0NjYwZiIsInRpdGxlIjoiTmFzYS1UYXNrIExvYWQgSW5kZXggKE5BU0EtVExYKTsgMjAgWWVhcnMgTGF0ZXIiLCJhdXRob3IiOlt7ImZhbWlseSI6IkhhcnQiLCJnaXZlbiI6IlNhbmRyYSBHLiIsInBhcnNlLW5hbWVzIjpmYWxzZSwiZHJvcHBpbmctcGFydGljbGUiOiIiLCJub24tZHJvcHBpbmctcGFydGljbGUiOiIifV0sImNvbnRhaW5lci10aXRsZSI6IlByb2NlZWRpbmdzIG9mIHRoZSBIdW1hbiBGYWN0b3JzIGFuZCBFcmdvbm9taWNzIFNvY2lldHkgQW5udWFsIE1lZXRpbmciLCJET0kiOiIxMC4xMTc3LzE1NDE5MzEyMDYwNTAwMDkwOSIsIklTU04iOiIxMDcxLTE4MTMiLCJpc3N1ZWQiOnsiZGF0ZS1wYXJ0cyI6W1syMDA2LDEwLDFdXX0sInBhZ2UiOiI5MDQtOTA4IiwiYWJzdHJhY3QiOiI8cD5OQVNBLVRMWCBpcyBhIG11bHRpLWRpbWVuc2lvbmFsIHNjYWxlIGRlc2lnbmVkIHRvIG9idGFpbiB3b3JrbG9hZCBlc3RpbWF0ZXMgZnJvbSBvbmUgb3IgbW9yZSBvcGVyYXRvcnMgd2hpbGUgdGhleSBhcmUgcGVyZm9ybWluZyBhIHRhc2sgb3IgaW1tZWRpYXRlbHkgYWZ0ZXJ3YXJkcy4gVGhlIHllYXJzIG9mIHJlc2VhcmNoIHRoYXQgcHJlY2VkZWQgc3Vic2NhbGUgc2VsZWN0aW9uIGFuZCB0aGUgd2VpZ2h0ZWQgYXZlcmFnaW5nIGFwcHJvYWNoIHJlc3VsdGVkIGluIGEgdG9vbCB0aGF0IGhhcyBwcm92ZW4gdG8gYmUgcmVhc29uYWJseSBlYXN5IHRvIHVzZSBhbmQgcmVsaWFibHkgc2Vuc2l0aXZlIHRvIGV4cGVyaW1lbnRhbGx5IGltcG9ydGFudCBtYW5pcHVsYXRpb25zIG92ZXIgdGhlIHBhc3QgMjAgeWVhcnMuIEl0cyB1c2UgaGFzIHNwcmVhZCBmYXIgYmV5b25kIGl0cyBvcmlnaW5hbCBhcHBsaWNhdGlvbiAoYXZpYXRpb24pLCBmb2N1cyAoY3JldyBjb21wbGVtZW50KSwgYW5kIGxhbmd1YWdlIChFbmdsaXNoKS4gVGhpcyBzdXJ2ZXkgb2YgNTUwIHN0dWRpZXMgaW4gd2hpY2ggTkFTQS1UTFggd2FzIHVzZWQgb3IgcmV2aWV3ZWQgd2FzIHVuZGVydGFrZW4gdG8gcHJvdmlkZSBhIHJlc291cmNlIGZvciBhIG5ldyBnZW5lcmF0aW9uIG9mIHVzZXJzLiBUaGUgZ29hbCB3YXMgdG8gc3VtbWFyaXplIHRoZSBlbnZpcm9ubWVudHMgaW4gd2hpY2ggaXQgaGFzIGJlZW4gYXBwbGllZCwgdGhlIHR5cGVzIG9mIGFjdGl2aXRpZXMgdGhlIHJhdGVycyBwZXJmb3JtZWQsIG90aGVyIHZhcmlhYmxlcyB0aGF0IHdlcmUgbWVhc3VyZWQgdGhhdCBkaWQgKG9yIGRpZCBub3QpIGNvdmFyeSwgbWV0aG9kb2xvZ2ljYWwgaXNzdWVzLCBhbmQgbGVzc29ucyBsZWFybmVkPC9wPiIsImlzc3VlIjoiOSIsInZvbHVtZSI6IjUwIiwiY29udGFpbmVyLXRpdGxlLXNob3J0IjoiIn0sImlzVGVtcG9yYXJ5IjpmYWxzZX1dfQ==&quot;,&quot;citationItems&quot;:[{&quot;id&quot;:&quot;f3a343e0-08ef-389b-96f0-b44d7b44660f&quot;,&quot;itemData&quot;:{&quot;type&quot;:&quot;article-journal&quot;,&quot;id&quot;:&quot;f3a343e0-08ef-389b-96f0-b44d7b44660f&quot;,&quot;title&quot;:&quot;Nasa-Task Load Index (NASA-TLX); 20 Years Later&quot;,&quot;author&quot;:[{&quot;family&quot;:&quot;Hart&quot;,&quot;given&quot;:&quot;Sandra G.&quot;,&quot;parse-names&quot;:false,&quot;dropping-particle&quot;:&quot;&quot;,&quot;non-dropping-particle&quot;:&quot;&quot;}],&quot;container-title&quot;:&quot;Proceedings of the Human Factors and Ergonomics Society Annual Meeting&quot;,&quot;DOI&quot;:&quot;10.1177/154193120605000909&quot;,&quot;ISSN&quot;:&quot;1071-1813&quot;,&quot;issued&quot;:{&quot;date-parts&quot;:[[2006,10,1]]},&quot;page&quot;:&quot;904-908&quot;,&quot;abstract&quot;:&quot;&lt;p&gt;NASA-TLX is a multi-dimensional scale designed to obtain workload estimates from one or more operators while they are performing a task or immediately afterwards. The years of research that preceded subscale selection and the weighted averaging approach resulted in a tool that has proven to be reasonably easy to use and reliably sensitive to experimentally important manipulations over the past 20 years. Its use has spread far beyond its original application (aviation), focus (crew complement), and language (English). This survey of 550 studies in which NASA-TLX was used or reviewed was undertaken to provide a resource for a new generation of users. The goal was to summarize the environments in which it has been applied, the types of activities the raters performed, other variables that were measured that did (or did not) covary, methodological issues, and lessons learned&lt;/p&gt;&quot;,&quot;issue&quot;:&quot;9&quot;,&quot;volume&quot;:&quot;50&quot;,&quot;container-title-short&quot;:&quot;&quot;},&quot;isTemporary&quot;:false}]},{&quot;citationID&quot;:&quot;MENDELEY_CITATION_88a23606-0cca-4c84-9386-f4ce5ead147b&quot;,&quot;properties&quot;:{&quot;noteIndex&quot;:0},&quot;isEdited&quot;:false,&quot;manualOverride&quot;:{&quot;isManuallyOverridden&quot;:false,&quot;citeprocText&quot;:&quot;(IBM, 2025)&quot;,&quot;manualOverrideText&quot;:&quot;&quot;},&quot;citationTag&quot;:&quot;MENDELEY_CITATION_v3_eyJjaXRhdGlvbklEIjoiTUVOREVMRVlfQ0lUQVRJT05fODhhMjM2MDYtMGNjYS00Yzg0LTkzODYtZjRjZTVlYWQxNDdiIiwicHJvcGVydGllcyI6eyJub3RlSW5kZXgiOjB9LCJpc0VkaXRlZCI6ZmFsc2UsIm1hbnVhbE92ZXJyaWRlIjp7ImlzTWFudWFsbHlPdmVycmlkZGVuIjpmYWxzZSwiY2l0ZXByb2NUZXh0IjoiKElCTSwgMjAyNSkiLCJtYW51YWxPdmVycmlkZVRleHQiOiIifSwiY2l0YXRpb25JdGVtcyI6W3siaWQiOiI0NTg1NjUxMy1jNDBkLTNiZjgtOWY3NC0yOTFjYzAzNDk3ODciLCJpdGVtRGF0YSI6eyJ0eXBlIjoid2VicGFnZSIsImlkIjoiNDU4NTY1MTMtYzQwZC0zYmY4LTlmNzQtMjkxY2MwMzQ5Nzg3IiwidGl0bGUiOiJJQk0gU1BTUyBzb2Z0d2FyZSIsImF1dGhvciI6W3siZmFtaWx5IjoiSUJNIiwiZ2l2ZW4iOiIiLCJwYXJzZS1uYW1lcyI6ZmFsc2UsImRyb3BwaW5nLXBhcnRpY2xlIjoiIiwibm9uLWRyb3BwaW5nLXBhcnRpY2xlIjoiIn1dLCJjb250YWluZXItdGl0bGUiOiJodHRwczovL3d3dy5pYm0uY29tL3Nwc3MiLCJpc3N1ZWQiOnsiZGF0ZS1wYXJ0cyI6W1syMDI1LDIsMjRdXX0sImNvbnRhaW5lci10aXRsZS1zaG9ydCI6IiJ9LCJpc1RlbXBvcmFyeSI6ZmFsc2V9XX0=&quot;,&quot;citationItems&quot;:[{&quot;id&quot;:&quot;45856513-c40d-3bf8-9f74-291cc0349787&quot;,&quot;itemData&quot;:{&quot;type&quot;:&quot;webpage&quot;,&quot;id&quot;:&quot;45856513-c40d-3bf8-9f74-291cc0349787&quot;,&quot;title&quot;:&quot;IBM SPSS software&quot;,&quot;author&quot;:[{&quot;family&quot;:&quot;IBM&quot;,&quot;given&quot;:&quot;&quot;,&quot;parse-names&quot;:false,&quot;dropping-particle&quot;:&quot;&quot;,&quot;non-dropping-particle&quot;:&quot;&quot;}],&quot;container-title&quot;:&quot;https://www.ibm.com/spss&quot;,&quot;issued&quot;:{&quot;date-parts&quot;:[[2025,2,24]]},&quot;container-title-short&quot;:&quot;&quot;},&quot;isTemporary&quot;:false}]},{&quot;citationID&quot;:&quot;MENDELEY_CITATION_14b77e88-5035-4976-84a4-aba2308653e7&quot;,&quot;properties&quot;:{&quot;noteIndex&quot;:0},&quot;isEdited&quot;:false,&quot;manualOverride&quot;:{&quot;isManuallyOverridden&quot;:true,&quot;citeprocText&quot;:&quot;(Braun and Clarke, 2006a)&quot;,&quot;manualOverrideText&quot;:&quot;(2006b)&quot;},&quot;citationTag&quot;:&quot;MENDELEY_CITATION_v3_eyJjaXRhdGlvbklEIjoiTUVOREVMRVlfQ0lUQVRJT05fMTRiNzdlODgtNTAzNS00OTc2LTg0YTQtYWJhMjMwODY1M2U3IiwicHJvcGVydGllcyI6eyJub3RlSW5kZXgiOjB9LCJpc0VkaXRlZCI6ZmFsc2UsIm1hbnVhbE92ZXJyaWRlIjp7ImlzTWFudWFsbHlPdmVycmlkZGVuIjp0cnVlLCJjaXRlcHJvY1RleHQiOiIoQnJhdW4gYW5kIENsYXJrZSwgMjAwNmEpIiwibWFudWFsT3ZlcnJpZGVUZXh0IjoiKDIwMDZiKSJ9LCJjaXRhdGlvbkl0ZW1zIjpbeyJpZCI6IjU3NGM5ZTFiLTY5MjEtMzNkMC1hYzdiLWVjZmQ3YjgwMjEwNiIsIml0ZW1EYXRhIjp7InR5cGUiOiJhcnRpY2xlLWpvdXJuYWwiLCJpZCI6IjU3NGM5ZTFiLTY5MjEtMzNkMC1hYzdiLWVjZmQ3YjgwMjEwNiIsInRpdGxlIjoiVXNpbmcgdGhlbWF0aWMgYW5hbHlzaXMgaW4gcHN5Y2hvbG9neSIsImF1dGhvciI6W3siZmFtaWx5IjoiQnJhdW4iLCJnaXZlbiI6IlZpcmdpbmlhIiwicGFyc2UtbmFtZXMiOmZhbHNlLCJkcm9wcGluZy1wYXJ0aWNsZSI6IiIsIm5vbi1kcm9wcGluZy1wYXJ0aWNsZSI6IiJ9LHsiZmFtaWx5IjoiQ2xhcmtlIiwiZ2l2ZW4iOiJWaWN0b3JpYSIsInBhcnNlLW5hbWVzIjpmYWxzZSwiZHJvcHBpbmctcGFydGljbGUiOiIiLCJub24tZHJvcHBpbmctcGFydGljbGUiOiIifV0sImNvbnRhaW5lci10aXRsZSI6IlF1YWxpdGF0aXZlIFJlc2VhcmNoIGluIFBzeWNob2xvZ3kiLCJET0kiOiIxMC4xMTkxLzE0NzgwODg3MDZxcDA2M29hIiwiSVNTTiI6IjE0NzgtMDg4NyIsImlzc3VlZCI6eyJkYXRlLXBhcnRzIjpbWzIwMDYsMV1dfSwicGFnZSI6Ijc3LTEwMSIsImlzc3VlIjoiMiIsInZvbHVtZSI6IjMiLCJjb250YWluZXItdGl0bGUtc2hvcnQiOiJRdWFsLiBSZXMuIFBzeWNob2wuIn0sImlzVGVtcG9yYXJ5IjpmYWxzZX1dfQ==&quot;,&quot;citationItems&quot;:[{&quot;id&quot;:&quot;574c9e1b-6921-33d0-ac7b-ecfd7b802106&quot;,&quot;itemData&quot;:{&quot;type&quot;:&quot;article-journal&quot;,&quot;id&quot;:&quot;574c9e1b-6921-33d0-ac7b-ecfd7b802106&quot;,&quot;title&quot;:&quot;Using thematic analysis in psychology&quot;,&quot;author&quot;:[{&quot;family&quot;:&quot;Braun&quot;,&quot;given&quot;:&quot;Virginia&quot;,&quot;parse-names&quot;:false,&quot;dropping-particle&quot;:&quot;&quot;,&quot;non-dropping-particle&quot;:&quot;&quot;},{&quot;family&quot;:&quot;Clarke&quot;,&quot;given&quot;:&quot;Victoria&quot;,&quot;parse-names&quot;:false,&quot;dropping-particle&quot;:&quot;&quot;,&quot;non-dropping-particle&quot;:&quot;&quot;}],&quot;container-title&quot;:&quot;Qualitative Research in Psychology&quot;,&quot;DOI&quot;:&quot;10.1191/1478088706qp063oa&quot;,&quot;ISSN&quot;:&quot;1478-0887&quot;,&quot;issued&quot;:{&quot;date-parts&quot;:[[2006,1]]},&quot;page&quot;:&quot;77-101&quot;,&quot;issue&quot;:&quot;2&quot;,&quot;volume&quot;:&quot;3&quot;,&quot;container-title-short&quot;:&quot;Qual. Res. Psychol.&quot;},&quot;isTemporary&quot;:false}]},{&quot;citationID&quot;:&quot;MENDELEY_CITATION_e7670100-f37b-4b85-adac-2556d03c260b&quot;,&quot;properties&quot;:{&quot;noteIndex&quot;:0},&quot;isEdited&quot;:false,&quot;manualOverride&quot;:{&quot;isManuallyOverridden&quot;:false,&quot;citeprocText&quot;:&quot;(Broekhuis, van Velsen and Hermens, 2019b)&quot;,&quot;manualOverrideText&quot;:&quot;&quot;},&quot;citationTag&quot;:&quot;MENDELEY_CITATION_v3_eyJjaXRhdGlvbklEIjoiTUVOREVMRVlfQ0lUQVRJT05fZTc2NzAxMDAtZjM3Yi00Yjg1LWFkYWMtMjU1NmQwM2MyNjBiIiwicHJvcGVydGllcyI6eyJub3RlSW5kZXgiOjB9LCJpc0VkaXRlZCI6ZmFsc2UsIm1hbnVhbE92ZXJyaWRlIjp7ImlzTWFudWFsbHlPdmVycmlkZGVuIjpmYWxzZSwiY2l0ZXByb2NUZXh0IjoiKEJyb2VraHVpcywgdmFuIFZlbHNlbiBhbmQgSGVybWVucywgMjAxOWIpIiwibWFudWFsT3ZlcnJpZGVUZXh0IjoiIn0sImNpdGF0aW9uSXRlbXMiOlt7ImlkIjoiMDhlYTZmNjYtOTRhYi0zY2Y2LTg3MTgtNjNkZDYzY2U1MDc4IiwiaXRlbURhdGEiOnsidHlwZSI6ImFydGljbGUtam91cm5hbCIsImlkIjoiMDhlYTZmNjYtOTRhYi0zY2Y2LTg3MTgtNjNkZDYzY2U1MDc4IiwidGl0bGUiOiJBc3Nlc3NpbmcgdXNhYmlsaXR5IG9mIGVIZWFsdGggdGVjaG5vbG9neTogQSBjb21wYXJpc29uIG9mIHVzYWJpbGl0eSBiZW5jaG1hcmtpbmcgaW5zdHJ1bWVudHMiLCJhdXRob3IiOlt7ImZhbWlseSI6IkJyb2VraHVpcyIsImdpdmVuIjoiTWFyaWprZSIsInBhcnNlLW5hbWVzIjpmYWxzZSwiZHJvcHBpbmctcGFydGljbGUiOiIiLCJub24tZHJvcHBpbmctcGFydGljbGUiOiIifSx7ImZhbWlseSI6IlZlbHNlbiIsImdpdmVuIjoiTGV4IiwicGFyc2UtbmFtZXMiOmZhbHNlLCJkcm9wcGluZy1wYXJ0aWNsZSI6IiIsIm5vbi1kcm9wcGluZy1wYXJ0aWNsZSI6InZhbiJ9LHsiZmFtaWx5IjoiSGVybWVucyIsImdpdmVuIjoiSGVybWllIiwicGFyc2UtbmFtZXMiOmZhbHNlLCJkcm9wcGluZy1wYXJ0aWNsZSI6IiIsIm5vbi1kcm9wcGluZy1wYXJ0aWNsZSI6IiJ9XSwiY29udGFpbmVyLXRpdGxlIjoiSW50ZXJuYXRpb25hbCBKb3VybmFsIG9mIE1lZGljYWwgSW5mb3JtYXRpY3MiLCJET0kiOiIxMC4xMDE2L2ouaWptZWRpbmYuMjAxOS4wNS4wMDEiLCJJU1NOIjoiMTM4NjUwNTYiLCJpc3N1ZWQiOnsiZGF0ZS1wYXJ0cyI6W1syMDE5LDhdXX0sInBhZ2UiOiIyNC0zMSIsInZvbHVtZSI6IjEyOCIsImNvbnRhaW5lci10aXRsZS1zaG9ydCI6IkludC4gSi4gTWVkLiBJbmZvcm0uIn0sImlzVGVtcG9yYXJ5IjpmYWxzZX1dfQ==&quot;,&quot;citationItems&quot;:[{&quot;id&quot;:&quot;08ea6f66-94ab-3cf6-8718-63dd63ce5078&quot;,&quot;itemData&quot;:{&quot;type&quot;:&quot;article-journal&quot;,&quot;id&quot;:&quot;08ea6f66-94ab-3cf6-8718-63dd63ce5078&quot;,&quot;title&quot;:&quot;Assessing usability of eHealth technology: A comparison of usability benchmarking instruments&quot;,&quot;author&quot;:[{&quot;family&quot;:&quot;Broekhuis&quot;,&quot;given&quot;:&quot;Marijke&quot;,&quot;parse-names&quot;:false,&quot;dropping-particle&quot;:&quot;&quot;,&quot;non-dropping-particle&quot;:&quot;&quot;},{&quot;family&quot;:&quot;Velsen&quot;,&quot;given&quot;:&quot;Lex&quot;,&quot;parse-names&quot;:false,&quot;dropping-particle&quot;:&quot;&quot;,&quot;non-dropping-particle&quot;:&quot;van&quot;},{&quot;family&quot;:&quot;Hermens&quot;,&quot;given&quot;:&quot;Hermie&quot;,&quot;parse-names&quot;:false,&quot;dropping-particle&quot;:&quot;&quot;,&quot;non-dropping-particle&quot;:&quot;&quot;}],&quot;container-title&quot;:&quot;International Journal of Medical Informatics&quot;,&quot;DOI&quot;:&quot;10.1016/j.ijmedinf.2019.05.001&quot;,&quot;ISSN&quot;:&quot;13865056&quot;,&quot;issued&quot;:{&quot;date-parts&quot;:[[2019,8]]},&quot;page&quot;:&quot;24-31&quot;,&quot;volume&quot;:&quot;128&quot;,&quot;container-title-short&quot;:&quot;Int. J. Med. Inform.&quot;},&quot;isTemporary&quot;:false}]},{&quot;citationID&quot;:&quot;MENDELEY_CITATION_091ce243-a522-43c0-8c97-6da73a3daf39&quot;,&quot;properties&quot;:{&quot;noteIndex&quot;:0},&quot;isEdited&quot;:false,&quot;manualOverride&quot;:{&quot;isManuallyOverridden&quot;:true,&quot;citeprocText&quot;:&quot;(Paz and Pow-Sang, 2014)&quot;,&quot;manualOverrideText&quot;:&quot;(2014),&quot;},&quot;citationTag&quot;:&quot;MENDELEY_CITATION_v3_eyJjaXRhdGlvbklEIjoiTUVOREVMRVlfQ0lUQVRJT05fMDkxY2UyNDMtYTUyMi00M2MwLThjOTctNmRhNzNhM2RhZjM5IiwicHJvcGVydGllcyI6eyJub3RlSW5kZXgiOjB9LCJpc0VkaXRlZCI6ZmFsc2UsIm1hbnVhbE92ZXJyaWRlIjp7ImlzTWFudWFsbHlPdmVycmlkZGVuIjp0cnVlLCJjaXRlcHJvY1RleHQiOiIoUGF6IGFuZCBQb3ctU2FuZywgMjAxNCkiLCJtYW51YWxPdmVycmlkZVRleHQiOiIoMjAxNCksIn0sImNpdGF0aW9uSXRlbXMiOlt7ImlkIjoiYzVjY2JkMjQtMDIxZi0zYzM2LWI4MjgtMjE2ZDU2YzI0OTg5IiwiaXRlbURhdGEiOnsidHlwZSI6InBhcGVyLWNvbmZlcmVuY2UiLCJpZCI6ImM1Y2NiZDI0LTAyMWYtM2MzNi1iODI4LTIxNmQ1NmMyNDk4OSIsInRpdGxlIjoiQ3VycmVudCBUcmVuZHMgaW4gVXNhYmlsaXR5IEV2YWx1YXRpb24gTWV0aG9kczogQSBTeXN0ZW1hdGljIFJldmlldyIsImF1dGhvciI6W3siZmFtaWx5IjoiUGF6IiwiZ2l2ZW4iOiJGcmVkZHkiLCJwYXJzZS1uYW1lcyI6ZmFsc2UsImRyb3BwaW5nLXBhcnRpY2xlIjoiIiwibm9uLWRyb3BwaW5nLXBhcnRpY2xlIjoiIn0seyJmYW1pbHkiOiJQb3ctU2FuZyIsImdpdmVuIjoiSm9zZSBBbnRvbmlvIiwicGFyc2UtbmFtZXMiOmZhbHNlLCJkcm9wcGluZy1wYXJ0aWNsZSI6IiIsIm5vbi1kcm9wcGluZy1wYXJ0aWNsZSI6IiJ9XSwiY29udGFpbmVyLXRpdGxlIjoiMjAxNCA3dGggSW50ZXJuYXRpb25hbCBDb25mZXJlbmNlIG9uIEFkdmFuY2VkIFNvZnR3YXJlIEVuZ2luZWVyaW5nIGFuZCBJdHMgQXBwbGljYXRpb25zIiwiRE9JIjoiMTAuMTEwOS9BU0VBLjIwMTQuMTAiLCJJU0JOIjoiOTc4LTEtNDc5OS03NzYxLTEiLCJpc3N1ZWQiOnsiZGF0ZS1wYXJ0cyI6W1syMDE0LDEyXV19LCJwYWdlIjoiMTEtMTUiLCJwdWJsaXNoZXIiOiJJRUVFIiwiY29udGFpbmVyLXRpdGxlLXNob3J0IjoiIn0sImlzVGVtcG9yYXJ5IjpmYWxzZX1dfQ==&quot;,&quot;citationItems&quot;:[{&quot;id&quot;:&quot;c5ccbd24-021f-3c36-b828-216d56c24989&quot;,&quot;itemData&quot;:{&quot;type&quot;:&quot;paper-conference&quot;,&quot;id&quot;:&quot;c5ccbd24-021f-3c36-b828-216d56c24989&quot;,&quot;title&quot;:&quot;Current Trends in Usability Evaluation Methods: A Systematic Review&quot;,&quot;author&quot;:[{&quot;family&quot;:&quot;Paz&quot;,&quot;given&quot;:&quot;Freddy&quot;,&quot;parse-names&quot;:false,&quot;dropping-particle&quot;:&quot;&quot;,&quot;non-dropping-particle&quot;:&quot;&quot;},{&quot;family&quot;:&quot;Pow-Sang&quot;,&quot;given&quot;:&quot;Jose Antonio&quot;,&quot;parse-names&quot;:false,&quot;dropping-particle&quot;:&quot;&quot;,&quot;non-dropping-particle&quot;:&quot;&quot;}],&quot;container-title&quot;:&quot;2014 7th International Conference on Advanced Software Engineering and Its Applications&quot;,&quot;DOI&quot;:&quot;10.1109/ASEA.2014.10&quot;,&quot;ISBN&quot;:&quot;978-1-4799-7761-1&quot;,&quot;issued&quot;:{&quot;date-parts&quot;:[[2014,12]]},&quot;page&quot;:&quot;11-15&quot;,&quot;publisher&quot;:&quot;IEEE&quot;,&quot;container-title-short&quot;:&quot;&quot;},&quot;isTemporary&quot;:false}]},{&quot;citationID&quot;:&quot;MENDELEY_CITATION_4bd4d8bb-c2f4-427e-ba3e-9edbbd597f29&quot;,&quot;properties&quot;:{&quot;noteIndex&quot;:0},&quot;isEdited&quot;:false,&quot;manualOverride&quot;:{&quot;isManuallyOverridden&quot;:false,&quot;citeprocText&quot;:&quot;(Carayon and Hoonakker, 2019)&quot;,&quot;manualOverrideText&quot;:&quot;&quot;},&quot;citationTag&quot;:&quot;MENDELEY_CITATION_v3_eyJjaXRhdGlvbklEIjoiTUVOREVMRVlfQ0lUQVRJT05fNGJkNGQ4YmItYzJmNC00MjdlLWJhM2UtOWVkYmJkNTk3ZjI5IiwicHJvcGVydGllcyI6eyJub3RlSW5kZXgiOjB9LCJpc0VkaXRlZCI6ZmFsc2UsIm1hbnVhbE92ZXJyaWRlIjp7ImlzTWFudWFsbHlPdmVycmlkZGVuIjpmYWxzZSwiY2l0ZXByb2NUZXh0IjoiKENhcmF5b24gYW5kIEhvb25ha2tlciwgMjAxOSkiLCJtYW51YWxPdmVycmlkZVRleHQiOiIifSwiY2l0YXRpb25JdGVtcyI6W3siaWQiOiJjMzM3MzA5NC0wZDBhLTM5YzAtYTg4Zi00MWU4Y2NiNDA2MDciLCJpdGVtRGF0YSI6eyJ0eXBlIjoiYXJ0aWNsZS1qb3VybmFsIiwiaWQiOiJjMzM3MzA5NC0wZDBhLTM5YzAtYTg4Zi00MWU4Y2NiNDA2MDciLCJ0aXRsZSI6Ikh1bWFuIEZhY3RvcnMgYW5kIFVzYWJpbGl0eSBmb3IgSGVhbHRoIEluZm9ybWF0aW9uIFRlY2hub2xvZ3k6IE9sZCBhbmQgTmV3IENoYWxsZW5nZXMiLCJhdXRob3IiOlt7ImZhbWlseSI6IkNhcmF5b24iLCJnaXZlbiI6IlBhc2NhbGUiLCJwYXJzZS1uYW1lcyI6ZmFsc2UsImRyb3BwaW5nLXBhcnRpY2xlIjoiIiwibm9uLWRyb3BwaW5nLXBhcnRpY2xlIjoiIn0seyJmYW1pbHkiOiJIb29uYWtrZXIiLCJnaXZlbiI6IlBldGVyIiwicGFyc2UtbmFtZXMiOmZhbHNlLCJkcm9wcGluZy1wYXJ0aWNsZSI6IiIsIm5vbi1kcm9wcGluZy1wYXJ0aWNsZSI6IiJ9XSwiY29udGFpbmVyLXRpdGxlIjoiWWVhcmJvb2sgb2YgTWVkaWNhbCBJbmZvcm1hdGljcyIsImNvbnRhaW5lci10aXRsZS1zaG9ydCI6IlllYXJiLiBNZWQuIEluZm9ybS4iLCJET0kiOiIxMC4xMDU1L3MtMDAzOS0xNjc3OTA3IiwiSVNTTiI6IjA5NDMtNDc0NyIsImlzc3VlZCI6eyJkYXRlLXBhcnRzIjpbWzIwMTksOCwxNl1dfSwicGFnZSI6IjA3MS0wNzciLCJhYnN0cmFjdCI6IjxwPk9iamVjdGl2ZXM6IERlc3BpdGUgbmF0aW9uYWwgbWFuZGF0ZXMsIGluY2VudGl2ZXMsIGFuZCBvdGhlciBwcm9ncmFtcywgdGhlIGRlc2lnbiBvZiBoZWFsdGggaW5mb3JtYXRpb24gdGVjaG5vbG9neSAoSVQpIHJlbWFpbnMgcHJvYmxlbWF0aWMgYW5kIHVzYWJpbGl0eSBwcm9ibGVtcyBjb250aW51ZSB0byBiZSByZXBvcnRlZC4gVGhpcyBwYXBlciByZXZpZXdzIHJlY2VudCBsaXRlcmF0dXJlIG9uIGh1bWFuIGZhY3RvcnMgYW5kIHVzYWJpbGl0eSBvZiBoZWFsdGggSVQsIHdpdGggYSBzcGVjaWZpYyBmb2N1cyBvbiByZXNlYXJjaCBhaW1lZCBhdCBhcHBseWluZyBodW1hbiBmYWN0b3JzIG1ldGhvZHMgYW5kIHByaW5jaXBsZXMgdG8gaW1wcm92ZSB0aGUgYWN0dWFsIGRlc2lnbiBvZiBoZWFsdGggSVQsIGl0cyB1c2UsIGFuZCBhc3NvY2lhdGVkIHBhdGllbnQgYW5kIGNsaW5pY2lhbiBvdXRjb21lcy48L3A+IiwiaXNzdWUiOiIwMSIsInZvbHVtZSI6IjI4In0sImlzVGVtcG9yYXJ5IjpmYWxzZX1dfQ==&quot;,&quot;citationItems&quot;:[{&quot;id&quot;:&quot;c3373094-0d0a-39c0-a88f-41e8ccb40607&quot;,&quot;itemData&quot;:{&quot;type&quot;:&quot;article-journal&quot;,&quot;id&quot;:&quot;c3373094-0d0a-39c0-a88f-41e8ccb40607&quot;,&quot;title&quot;:&quot;Human Factors and Usability for Health Information Technology: Old and New Challenges&quot;,&quot;author&quot;:[{&quot;family&quot;:&quot;Carayon&quot;,&quot;given&quot;:&quot;Pascale&quot;,&quot;parse-names&quot;:false,&quot;dropping-particle&quot;:&quot;&quot;,&quot;non-dropping-particle&quot;:&quot;&quot;},{&quot;family&quot;:&quot;Hoonakker&quot;,&quot;given&quot;:&quot;Peter&quot;,&quot;parse-names&quot;:false,&quot;dropping-particle&quot;:&quot;&quot;,&quot;non-dropping-particle&quot;:&quot;&quot;}],&quot;container-title&quot;:&quot;Yearbook of Medical Informatics&quot;,&quot;container-title-short&quot;:&quot;Yearb. Med. Inform.&quot;,&quot;DOI&quot;:&quot;10.1055/s-0039-1677907&quot;,&quot;ISSN&quot;:&quot;0943-4747&quot;,&quot;issued&quot;:{&quot;date-parts&quot;:[[2019,8,16]]},&quot;page&quot;:&quot;071-077&quot;,&quot;abstract&quot;:&quot;&lt;p&gt;Objectives: Despite national mandates, incentives, and other programs, the design of health information technology (IT) remains problematic and usability problems continue to be reported. This paper reviews recent literature on human factors and usability of health IT, with a specific focus on research aimed at applying human factors methods and principles to improve the actual design of health IT, its use, and associated patient and clinician outcomes.&lt;/p&gt;&quot;,&quot;issue&quot;:&quot;01&quot;,&quot;volume&quot;:&quot;28&quot;},&quot;isTemporary&quot;:false}]},{&quot;citationID&quot;:&quot;MENDELEY_CITATION_4210a77c-36b1-4dc5-8aff-f2ad681232d2&quot;,&quot;properties&quot;:{&quot;noteIndex&quot;:0},&quot;isEdited&quot;:false,&quot;manualOverride&quot;:{&quot;isManuallyOverridden&quot;:false,&quot;citeprocText&quot;:&quot;(Zwaanswijk &lt;i&gt;et al.&lt;/i&gt;, 2011)&quot;,&quot;manualOverrideText&quot;:&quot;&quot;},&quot;citationTag&quot;:&quot;MENDELEY_CITATION_v3_eyJjaXRhdGlvbklEIjoiTUVOREVMRVlfQ0lUQVRJT05fNDIxMGE3N2MtMzZiMS00ZGM1LThhZmYtZjJhZDY4MTIzMmQyIiwicHJvcGVydGllcyI6eyJub3RlSW5kZXgiOjB9LCJpc0VkaXRlZCI6ZmFsc2UsIm1hbnVhbE92ZXJyaWRlIjp7ImlzTWFudWFsbHlPdmVycmlkZGVuIjpmYWxzZSwiY2l0ZXByb2NUZXh0IjoiKFp3YWFuc3dpamsgPGk+ZXQgYWwuPC9pPiwgMjAxMSkiLCJtYW51YWxPdmVycmlkZVRleHQiOiIifSwiY2l0YXRpb25JdGVtcyI6W3siaWQiOiI0MjEyZjE5Mi1mOGU0LTMwNGItYjMxOC04MjM1Y2UyZjdkYjciLCJpdGVtRGF0YSI6eyJ0eXBlIjoiYXJ0aWNsZS1qb3VybmFsIiwiaWQiOiI0MjEyZjE5Mi1mOGU0LTMwNGItYjMxOC04MjM1Y2UyZjdkYjciLCJ0aXRsZSI6IkJlbmVmaXRzIGFuZCBwcm9ibGVtcyBvZiBlbGVjdHJvbmljIGluZm9ybWF0aW9uIGV4Y2hhbmdlIGFzIHBlcmNlaXZlZCBieSBoZWFsdGggY2FyZSBwcm9mZXNzaW9uYWxzOiBhbiBpbnRlcnZpZXcgc3R1ZHkiLCJhdXRob3IiOlt7ImZhbWlseSI6Ilp3YWFuc3dpamsiLCJnaXZlbiI6Ik1hcmlla2UiLCJwYXJzZS1uYW1lcyI6ZmFsc2UsImRyb3BwaW5nLXBhcnRpY2xlIjoiIiwibm9uLWRyb3BwaW5nLXBhcnRpY2xlIjoiIn0seyJmYW1pbHkiOiJWZXJoZWlqIiwiZ2l2ZW4iOiJSb2JlcnQgQSIsInBhcnNlLW5hbWVzIjpmYWxzZSwiZHJvcHBpbmctcGFydGljbGUiOiIiLCJub24tZHJvcHBpbmctcGFydGljbGUiOiIifSx7ImZhbWlseSI6IldpZXNtYW4iLCJnaXZlbiI6IkZsb3JpcyBKIiwicGFyc2UtbmFtZXMiOmZhbHNlLCJkcm9wcGluZy1wYXJ0aWNsZSI6IiIsIm5vbi1kcm9wcGluZy1wYXJ0aWNsZSI6IiJ9LHsiZmFtaWx5IjoiRnJpZWxlIiwiZ2l2ZW4iOiJSb2xhbmQgRCIsInBhcnNlLW5hbWVzIjpmYWxzZSwiZHJvcHBpbmctcGFydGljbGUiOiIiLCJub24tZHJvcHBpbmctcGFydGljbGUiOiIifV0sImNvbnRhaW5lci10aXRsZSI6IkJNQyBIZWFsdGggU2VydmljZXMgUmVzZWFyY2giLCJjb250YWluZXItdGl0bGUtc2hvcnQiOiJCTUMgSGVhbHRoIFNlcnYuIFJlcy4iLCJET0kiOiIxMC4xMTg2LzE0NzItNjk2My0xMS0yNTYiLCJJU1NOIjoiMTQ3Mi02OTYzIiwiaXNzdWVkIjp7ImRhdGUtcGFydHMiOltbMjAxMSwxMiw3XV19LCJwYWdlIjoiMjU2IiwiaXNzdWUiOiIxIiwidm9sdW1lIjoiMTEifSwiaXNUZW1wb3JhcnkiOmZhbHNlfV19&quot;,&quot;citationItems&quot;:[{&quot;id&quot;:&quot;4212f192-f8e4-304b-b318-8235ce2f7db7&quot;,&quot;itemData&quot;:{&quot;type&quot;:&quot;article-journal&quot;,&quot;id&quot;:&quot;4212f192-f8e4-304b-b318-8235ce2f7db7&quot;,&quot;title&quot;:&quot;Benefits and problems of electronic information exchange as perceived by health care professionals: an interview study&quot;,&quot;author&quot;:[{&quot;family&quot;:&quot;Zwaanswijk&quot;,&quot;given&quot;:&quot;Marieke&quot;,&quot;parse-names&quot;:false,&quot;dropping-particle&quot;:&quot;&quot;,&quot;non-dropping-particle&quot;:&quot;&quot;},{&quot;family&quot;:&quot;Verheij&quot;,&quot;given&quot;:&quot;Robert A&quot;,&quot;parse-names&quot;:false,&quot;dropping-particle&quot;:&quot;&quot;,&quot;non-dropping-particle&quot;:&quot;&quot;},{&quot;family&quot;:&quot;Wiesman&quot;,&quot;given&quot;:&quot;Floris J&quot;,&quot;parse-names&quot;:false,&quot;dropping-particle&quot;:&quot;&quot;,&quot;non-dropping-particle&quot;:&quot;&quot;},{&quot;family&quot;:&quot;Friele&quot;,&quot;given&quot;:&quot;Roland D&quot;,&quot;parse-names&quot;:false,&quot;dropping-particle&quot;:&quot;&quot;,&quot;non-dropping-particle&quot;:&quot;&quot;}],&quot;container-title&quot;:&quot;BMC Health Services Research&quot;,&quot;container-title-short&quot;:&quot;BMC Health Serv. Res.&quot;,&quot;DOI&quot;:&quot;10.1186/1472-6963-11-256&quot;,&quot;ISSN&quot;:&quot;1472-6963&quot;,&quot;issued&quot;:{&quot;date-parts&quot;:[[2011,12,7]]},&quot;page&quot;:&quot;256&quot;,&quot;issue&quot;:&quot;1&quot;,&quot;volume&quot;:&quot;11&quot;},&quot;isTemporary&quot;:false}]},{&quot;citationID&quot;:&quot;MENDELEY_CITATION_3bfc55e5-b7a6-4269-be67-c4a5f72d4dd3&quot;,&quot;properties&quot;:{&quot;noteIndex&quot;:0},&quot;isEdited&quot;:false,&quot;manualOverride&quot;:{&quot;isManuallyOverridden&quot;:false,&quot;citeprocText&quot;:&quot;(Broekhuis, van Velsen and Hermens, 2019b)&quot;,&quot;manualOverrideText&quot;:&quot;&quot;},&quot;citationTag&quot;:&quot;MENDELEY_CITATION_v3_eyJjaXRhdGlvbklEIjoiTUVOREVMRVlfQ0lUQVRJT05fM2JmYzU1ZTUtYjdhNi00MjY5LWJlNjctYzRhNWY3MmQ0ZGQzIiwicHJvcGVydGllcyI6eyJub3RlSW5kZXgiOjB9LCJpc0VkaXRlZCI6ZmFsc2UsIm1hbnVhbE92ZXJyaWRlIjp7ImlzTWFudWFsbHlPdmVycmlkZGVuIjpmYWxzZSwiY2l0ZXByb2NUZXh0IjoiKEJyb2VraHVpcywgdmFuIFZlbHNlbiBhbmQgSGVybWVucywgMjAxOWIpIiwibWFudWFsT3ZlcnJpZGVUZXh0IjoiIn0sImNpdGF0aW9uSXRlbXMiOlt7ImlkIjoiMDhlYTZmNjYtOTRhYi0zY2Y2LTg3MTgtNjNkZDYzY2U1MDc4IiwiaXRlbURhdGEiOnsidHlwZSI6ImFydGljbGUtam91cm5hbCIsImlkIjoiMDhlYTZmNjYtOTRhYi0zY2Y2LTg3MTgtNjNkZDYzY2U1MDc4IiwidGl0bGUiOiJBc3Nlc3NpbmcgdXNhYmlsaXR5IG9mIGVIZWFsdGggdGVjaG5vbG9neTogQSBjb21wYXJpc29uIG9mIHVzYWJpbGl0eSBiZW5jaG1hcmtpbmcgaW5zdHJ1bWVudHMiLCJhdXRob3IiOlt7ImZhbWlseSI6IkJyb2VraHVpcyIsImdpdmVuIjoiTWFyaWprZSIsInBhcnNlLW5hbWVzIjpmYWxzZSwiZHJvcHBpbmctcGFydGljbGUiOiIiLCJub24tZHJvcHBpbmctcGFydGljbGUiOiIifSx7ImZhbWlseSI6IlZlbHNlbiIsImdpdmVuIjoiTGV4IiwicGFyc2UtbmFtZXMiOmZhbHNlLCJkcm9wcGluZy1wYXJ0aWNsZSI6IiIsIm5vbi1kcm9wcGluZy1wYXJ0aWNsZSI6InZhbiJ9LHsiZmFtaWx5IjoiSGVybWVucyIsImdpdmVuIjoiSGVybWllIiwicGFyc2UtbmFtZXMiOmZhbHNlLCJkcm9wcGluZy1wYXJ0aWNsZSI6IiIsIm5vbi1kcm9wcGluZy1wYXJ0aWNsZSI6IiJ9XSwiY29udGFpbmVyLXRpdGxlIjoiSW50ZXJuYXRpb25hbCBKb3VybmFsIG9mIE1lZGljYWwgSW5mb3JtYXRpY3MiLCJET0kiOiIxMC4xMDE2L2ouaWptZWRpbmYuMjAxOS4wNS4wMDEiLCJJU1NOIjoiMTM4NjUwNTYiLCJpc3N1ZWQiOnsiZGF0ZS1wYXJ0cyI6W1syMDE5LDhdXX0sInBhZ2UiOiIyNC0zMSIsInZvbHVtZSI6IjEyOCIsImNvbnRhaW5lci10aXRsZS1zaG9ydCI6IkludC4gSi4gTWVkLiBJbmZvcm0uIn0sImlzVGVtcG9yYXJ5IjpmYWxzZX1dfQ==&quot;,&quot;citationItems&quot;:[{&quot;id&quot;:&quot;08ea6f66-94ab-3cf6-8718-63dd63ce5078&quot;,&quot;itemData&quot;:{&quot;type&quot;:&quot;article-journal&quot;,&quot;id&quot;:&quot;08ea6f66-94ab-3cf6-8718-63dd63ce5078&quot;,&quot;title&quot;:&quot;Assessing usability of eHealth technology: A comparison of usability benchmarking instruments&quot;,&quot;author&quot;:[{&quot;family&quot;:&quot;Broekhuis&quot;,&quot;given&quot;:&quot;Marijke&quot;,&quot;parse-names&quot;:false,&quot;dropping-particle&quot;:&quot;&quot;,&quot;non-dropping-particle&quot;:&quot;&quot;},{&quot;family&quot;:&quot;Velsen&quot;,&quot;given&quot;:&quot;Lex&quot;,&quot;parse-names&quot;:false,&quot;dropping-particle&quot;:&quot;&quot;,&quot;non-dropping-particle&quot;:&quot;van&quot;},{&quot;family&quot;:&quot;Hermens&quot;,&quot;given&quot;:&quot;Hermie&quot;,&quot;parse-names&quot;:false,&quot;dropping-particle&quot;:&quot;&quot;,&quot;non-dropping-particle&quot;:&quot;&quot;}],&quot;container-title&quot;:&quot;International Journal of Medical Informatics&quot;,&quot;DOI&quot;:&quot;10.1016/j.ijmedinf.2019.05.001&quot;,&quot;ISSN&quot;:&quot;13865056&quot;,&quot;issued&quot;:{&quot;date-parts&quot;:[[2019,8]]},&quot;page&quot;:&quot;24-31&quot;,&quot;volume&quot;:&quot;128&quot;,&quot;container-title-short&quot;:&quot;Int. J. Med. Inform.&quot;},&quot;isTemporary&quot;:false}]},{&quot;citationID&quot;:&quot;MENDELEY_CITATION_62918c32-91d2-4007-8424-6cbf7ec5aa3f&quot;,&quot;properties&quot;:{&quot;noteIndex&quot;:0},&quot;isEdited&quot;:false,&quot;manualOverride&quot;:{&quot;isManuallyOverridden&quot;:true,&quot;citeprocText&quot;:&quot;(Almasi &lt;i&gt;et al.&lt;/i&gt;, 2023)&quot;,&quot;manualOverrideText&quot;:&quot;(Almasi et al., 2023; see Table 3.1)&quot;},&quot;citationTag&quot;:&quot;MENDELEY_CITATION_v3_eyJjaXRhdGlvbklEIjoiTUVOREVMRVlfQ0lUQVRJT05fNjI5MThjMzItOTFkMi00MDA3LTg0MjQtNmNiZjdlYzVhYTNmIiwicHJvcGVydGllcyI6eyJub3RlSW5kZXgiOjB9LCJpc0VkaXRlZCI6ZmFsc2UsIm1hbnVhbE92ZXJyaWRlIjp7ImlzTWFudWFsbHlPdmVycmlkZGVuIjp0cnVlLCJjaXRlcHJvY1RleHQiOiIoQWxtYXNpIDxpPmV0IGFsLjwvaT4sIDIwMjMpIiwibWFudWFsT3ZlcnJpZGVUZXh0IjoiKEFsbWFzaSBldCBhbC4sIDIwMjM7IHNlZSBUYWJsZSAzLjEpIn0sImNpdGF0aW9uSXRlbXMiOlt7ImlkIjoiZjM3M2MwM2ItYTZhMy0zN2RiLTg0OWUtZmI1MDE2MjI1YzhkIiwiaXRlbURhdGEiOnsidHlwZSI6ImFydGljbGUtam91cm5hbCIsImlkIjoiZjM3M2MwM2ItYTZhMy0zN2RiLTg0OWUtZmI1MDE2MjI1YzhkIiwidGl0bGUiOiJVc2FiaWxpdHkgRXZhbHVhdGlvbiBvZiBEYXNoYm9hcmRzOiBBIFN5c3RlbWF0aWMgTGl0ZXJhdHVyZSBSZXZpZXcgb2YgVG9vbHMiLCJhdXRob3IiOlt7ImZhbWlseSI6IkFsbWFzaSIsImdpdmVuIjoiU29ocmFiIiwicGFyc2UtbmFtZXMiOmZhbHNlLCJkcm9wcGluZy1wYXJ0aWNsZSI6IiIsIm5vbi1kcm9wcGluZy1wYXJ0aWNsZSI6IiJ9LHsiZmFtaWx5IjoiQmFoYWFkaW5iZWlneSIsImdpdmVuIjoiS2FtYml6IiwicGFyc2UtbmFtZXMiOmZhbHNlLCJkcm9wcGluZy1wYXJ0aWNsZSI6IiIsIm5vbi1kcm9wcGluZy1wYXJ0aWNsZSI6IiJ9LHsiZmFtaWx5IjoiQWhtYWRpIiwiZ2l2ZW4iOiJIb3NzZWluIiwicGFyc2UtbmFtZXMiOmZhbHNlLCJkcm9wcGluZy1wYXJ0aWNsZSI6IiIsIm5vbi1kcm9wcGluZy1wYXJ0aWNsZSI6IiJ9LHsiZmFtaWx5IjoiU29ocmFiZWkiLCJnaXZlbiI6IlNvbG1heiIsInBhcnNlLW5hbWVzIjpmYWxzZSwiZHJvcHBpbmctcGFydGljbGUiOiIiLCJub24tZHJvcHBpbmctcGFydGljbGUiOiIifSx7ImZhbWlseSI6IlJhYmllaSIsImdpdmVuIjoiUmV6YSIsInBhcnNlLW5hbWVzIjpmYWxzZSwiZHJvcHBpbmctcGFydGljbGUiOiIiLCJub24tZHJvcHBpbmctcGFydGljbGUiOiIifV0sImNvbnRhaW5lci10aXRsZSI6IkJpb01lZCBSZXNlYXJjaCBJbnRlcm5hdGlvbmFsIiwiY29udGFpbmVyLXRpdGxlLXNob3J0IjoiQmlvbWVkIFJlcy4gSW50LiIsIkRPSSI6IjEwLjExNTUvMjAyMy85OTkwOTMzIiwiSVNTTiI6IjIzMTQtNjEzMyIsImlzc3VlZCI6eyJkYXRlLXBhcnRzIjpbWzIwMjMsMSwyMl1dfSwiYWJzdHJhY3QiOiI8cD4gPGl0YWxpYz5JbnRyb2R1Y3Rpb248L2l0YWxpYz4gLiBJbiByZWNlbnQgeWVhcnMsIHRoZSB1c2Ugb2YgZGFzaGJvYXJkcyBpbiBoZWFsdGhjYXJlIGhhcyBiZWVuIGNvbnNpZGVyZWQgYW4gZWZmZWN0aXZlIGFwcHJvYWNoIGZvciB0aGUgdmlzdWFsIHByZXNlbnRhdGlvbiBvZiBpbmZvcm1hdGlvbiB0byBzdXBwb3J0IGNsaW5pY2FsIGFuZCBhZG1pbmlzdHJhdGl2ZSBkZWNpc2lvbnMuIEVmZmVjdGl2ZSBhbmQgZWZmaWNpZW50IHVzZSBvZiBkYXNoYm9hcmRzIGluIGNsaW5pY2FsIGFuZCBtYW5hZ2VyaWFsIHByb2Nlc3NlcyByZXF1aXJlcyBhIGZyYW1ld29yayBmb3IgdGhlIGRlc2lnbiBhbmQgZGV2ZWxvcG1lbnQgb2YgdG9vbHMgYmFzZWQgb24gdXNhYmlsaXR5IHByaW5jaXBsZXMuIDxpdGFsaWM+T2JqZWN0aXZlczwvaXRhbGljPiAuIFRoZSBwcmVzZW50IHN0dWR5IGlzIGFpbWVkIGF0IGludmVzdGlnYXRpbmcgdGhlIGV4aXN0aW5nIHF1ZXN0aW9ubmFpcmVzIHVzZWQgZm9yIHRoZSB1c2FiaWxpdHkgZXZhbHVhdGlvbiBmcmFtZXdvcmsgb2YgZGFzaGJvYXJkcyBhbmQgYXQgcHJlc2VudGluZyBtb3JlIHNwZWNpZmljIHVzYWJpbGl0eSBjcml0ZXJpYSBmb3IgZXZhbHVhdGluZyBkYXNoYm9hcmRzLiA8aXRhbGljPk1ldGhvZHM8L2l0YWxpYz4gLiBUaGlzIHN5c3RlbWF0aWMgcmV2aWV3IHdhcyBjb25kdWN0ZWQgdXNpbmcgUHViTWVkLCBXZWIgb2YgU2NpZW5jZSwgYW5kIFNjb3B1cywgd2l0aG91dCBhbnkgdGltZSByZXN0cmljdGlvbnMuIFRoZSBmaW5hbCBzZWFyY2ggb2YgYXJ0aWNsZXMgd2FzIHBlcmZvcm1lZCBvbiBTZXB0ZW1iZXIgMiwgMjAyMi4gRGF0YSBjb2xsZWN0aW9uIHdhcyBwZXJmb3JtZWQgdXNpbmcgYSBkYXRhIGV4dHJhY3Rpb24gZm9ybSwgYW5kIHRoZSBjb250ZW50IG9mIHNlbGVjdGVkIHN0dWRpZXMgd2FzIGFuYWx5emVkIGJhc2VkIG9uIHRoZSBkYXNoYm9hcmQgdXNhYmlsaXR5IGNyaXRlcmlhLiA8aXRhbGljPlJlc3VsdHM8L2l0YWxpYz4gLiBBZnRlciByZXZpZXdpbmcgdGhlIGZ1bGwgdGV4dCBvZiByZWxldmFudCBhcnRpY2xlcywgYSB0b3RhbCBvZiAyOSBzdHVkaWVzIHdlcmUgc2VsZWN0ZWQgYWNjb3JkaW5nIHRvIHRoZSBpbmNsdXNpb24gY3JpdGVyaWEuIFJlZ2FyZGluZyB0aGUgcXVlc3Rpb25uYWlyZXMgdXNlZCBpbiB0aGUgc2VsZWN0ZWQgc3R1ZGllcywgcmVzZWFyY2hlcuKAkG1hZGUgcXVlc3Rpb25uYWlyZXMgd2VyZSB1c2VkIGluIGZpdmUgc3R1ZGllcywgd2hpbGUgMjUgc3R1ZGllcyBhcHBsaWVkIHByZXZpb3VzbHkgdXNlZCBxdWVzdGlvbm5haXJlcy4gVGhlIG1vc3Qgd2lkZWx5IHVzZWQgcXVlc3Rpb25uYWlyZXMgd2VyZSB0aGUgU3lzdGVtIFVzYWJpbGl0eSBTY2FsZSAoU1VTKSwgVGVjaG5vbG9neSBBY2NlcHRhbmNlIE1vZGVsIChUQU0pLCBTaXR1YXRpb24gQXdhcmVuZXNzIFJhdGluZyBUZWNobmlxdWUgKFNBUlQpLCBRdWVzdGlvbm5haXJlIGZvciBVc2VyIEludGVyYWN0aW9uIFNhdGlzZmFjdGlvbiAoUVVJUyksIFVuaWZpZWQgVGhlb3J5IG9mIEFjY2VwdGFuY2UgYW5kIFVzZSBvZiBUZWNobm9sb2d5IChVVEFVVCksIGFuZCBIZWFsdGggSW5mb3JtYXRpb24gVGVjaG5vbG9neSBVc2FiaWxpdHkgRXZhbHVhdGlvbiBTY2FsZSAoSGVhbHRo4oCQSVRVRVMpLCByZXNwZWN0aXZlbHkuIEZpbmFsbHksIGRhc2hib2FyZCBldmFsdWF0aW9uIGNyaXRlcmlhLCBpbmNsdWRpbmcgdXNlZnVsbmVzcywgb3BlcmFiaWxpdHksIGxlYXJuYWJpbGl0eSwgZWFzZSBvZiB1c2UsIHN1aXRhYmlsaXR5IGZvciB0YXNrcywgaW1wcm92ZW1lbnQgb2Ygc2l0dWF0aW9uYWwgYXdhcmVuZXNzLCBzYXRpc2ZhY3Rpb24sIHVzZXIgaW50ZXJmYWNlLCBjb250ZW50LCBhbmQgc3lzdGVtIGNhcGFiaWxpdGllcywgd2VyZSBzdWdnZXN0ZWQuIDxpdGFsaWM+Q29uY2x1c2lvbjwvaXRhbGljPiAuIEdlbmVyYWwgcXVlc3Rpb25uYWlyZXMgdGhhdCB3ZXJlIG5vdCBzcGVjaWZpY2FsbHkgZGVzaWduZWQgZm9yIGRhc2hib2FyZCBldmFsdWF0aW9uIHdlcmUgbWFpbmx5IHVzZWQgaW4gcmV2aWV3ZWQgc3R1ZGllcy4gVGhlIGN1cnJlbnQgc3R1ZHkgc3VnZ2VzdGVkIHNwZWNpZmljIGNyaXRlcmlhIGZvciBtZWFzdXJpbmcgdGhlIHVzYWJpbGl0eSBvZiBkYXNoYm9hcmRzLiBXaGVuIHNlbGVjdGluZyB0aGUgdXNhYmlsaXR5IGV2YWx1YXRpb24gY3JpdGVyaWEgZm9yIGRhc2hib2FyZHMsIGl0IGlzIGltcG9ydGFudCB0byBwYXkgYXR0ZW50aW9uIHRvIHRoZSBldmFsdWF0aW9uIG9iamVjdGl2ZXMsIGRhc2hib2FyZCBmZWF0dXJlcyBhbmQgY2FwYWJpbGl0aWVzLCBhbmQgY29udGV4dCBvZiB1c2UuIDwvcD4iLCJpc3N1ZSI6IjEiLCJ2b2x1bWUiOiIyMDIzIn0sImlzVGVtcG9yYXJ5IjpmYWxzZX1dfQ==&quot;,&quot;citationItems&quot;:[{&quot;id&quot;:&quot;f373c03b-a6a3-37db-849e-fb5016225c8d&quot;,&quot;itemData&quot;:{&quot;type&quot;:&quot;article-journal&quot;,&quot;id&quot;:&quot;f373c03b-a6a3-37db-849e-fb5016225c8d&quot;,&quot;title&quot;:&quot;Usability Evaluation of Dashboards: A Systematic Literature Review of Tools&quot;,&quot;author&quot;:[{&quot;family&quot;:&quot;Almasi&quot;,&quot;given&quot;:&quot;Sohrab&quot;,&quot;parse-names&quot;:false,&quot;dropping-particle&quot;:&quot;&quot;,&quot;non-dropping-particle&quot;:&quot;&quot;},{&quot;family&quot;:&quot;Bahaadinbeigy&quot;,&quot;given&quot;:&quot;Kambiz&quot;,&quot;parse-names&quot;:false,&quot;dropping-particle&quot;:&quot;&quot;,&quot;non-dropping-particle&quot;:&quot;&quot;},{&quot;family&quot;:&quot;Ahmadi&quot;,&quot;given&quot;:&quot;Hossein&quot;,&quot;parse-names&quot;:false,&quot;dropping-particle&quot;:&quot;&quot;,&quot;non-dropping-particle&quot;:&quot;&quot;},{&quot;family&quot;:&quot;Sohrabei&quot;,&quot;given&quot;:&quot;Solmaz&quot;,&quot;parse-names&quot;:false,&quot;dropping-particle&quot;:&quot;&quot;,&quot;non-dropping-particle&quot;:&quot;&quot;},{&quot;family&quot;:&quot;Rabiei&quot;,&quot;given&quot;:&quot;Reza&quot;,&quot;parse-names&quot;:false,&quot;dropping-particle&quot;:&quot;&quot;,&quot;non-dropping-particle&quot;:&quot;&quot;}],&quot;container-title&quot;:&quot;BioMed Research International&quot;,&quot;container-title-short&quot;:&quot;Biomed Res. Int.&quot;,&quot;DOI&quot;:&quot;10.1155/2023/9990933&quot;,&quot;ISSN&quot;:&quot;2314-6133&quot;,&quot;issued&quot;:{&quot;date-parts&quot;:[[2023,1,22]]},&quot;abstract&quot;:&quot;&lt;p&gt; &lt;italic&gt;Introduction&lt;/italic&gt; . In recent years, the use of dashboards in healthcare has been considered an effective approach for the visual presentation of information to support clinical and administrative decisions. Effective and efficient use of dashboards in clinical and managerial processes requires a framework for the design and development of tools based on usability principles. &lt;italic&gt;Objectives&lt;/italic&gt; . The present study is aimed at investigating the existing questionnaires used for the usability evaluation framework of dashboards and at presenting more specific usability criteria for evaluating dashboards. &lt;italic&gt;Methods&lt;/italic&gt; . This systematic review was conducted using PubMed, Web of Science, and Scopus, without any time restrictions. The final search of articles was performed on September 2, 2022. Data collection was performed using a data extraction form, and the content of selected studies was analyzed based on the dashboard usability criteria. &lt;italic&gt;Results&lt;/italic&gt; . After reviewing the full text of relevant articles, a total of 29 studies were selected according to the inclusion criteria. Regarding the questionnaires used in the selected studies, researcher‐made questionnaires were used in five studies, while 25 studies applied previously used questionnaires. The most widely used questionnaires were the System Usability Scale (SUS), Technology Acceptance Model (TAM), Situation Awareness Rating Technique (SART), Questionnaire for User Interaction Satisfaction (QUIS), Unified Theory of Acceptance and Use of Technology (UTAUT), and Health Information Technology Usability Evaluation Scale (Health‐ITUES), respectively. Finally, dashboard evaluation criteria, including usefulness, operability, learnability, ease of use, suitability for tasks, improvement of situational awareness, satisfaction, user interface, content, and system capabilities, were suggested. &lt;italic&gt;Conclusion&lt;/italic&gt; . General questionnaires that were not specifically designed for dashboard evaluation were mainly used in reviewed studies. The current study suggested specific criteria for measuring the usability of dashboards. When selecting the usability evaluation criteria for dashboards, it is important to pay attention to the evaluation objectives, dashboard features and capabilities, and context of use. &lt;/p&gt;&quot;,&quot;issue&quot;:&quot;1&quot;,&quot;volume&quot;:&quot;2023&quot;},&quot;isTemporary&quot;:false}]},{&quot;citationID&quot;:&quot;MENDELEY_CITATION_3c581ce8-7db6-4641-ac6f-de87bb7b50de&quot;,&quot;properties&quot;:{&quot;noteIndex&quot;:0},&quot;isEdited&quot;:false,&quot;manualOverride&quot;:{&quot;isManuallyOverridden&quot;:false,&quot;citeprocText&quot;:&quot;(Paz and Pow-Sang, 2014)&quot;,&quot;manualOverrideText&quot;:&quot;&quot;},&quot;citationTag&quot;:&quot;MENDELEY_CITATION_v3_eyJjaXRhdGlvbklEIjoiTUVOREVMRVlfQ0lUQVRJT05fM2M1ODFjZTgtN2RiNi00NjQxLWFjNmYtZGU4N2JiN2I1MGRlIiwicHJvcGVydGllcyI6eyJub3RlSW5kZXgiOjB9LCJpc0VkaXRlZCI6ZmFsc2UsIm1hbnVhbE92ZXJyaWRlIjp7ImlzTWFudWFsbHlPdmVycmlkZGVuIjpmYWxzZSwiY2l0ZXByb2NUZXh0IjoiKFBheiBhbmQgUG93LVNhbmcsIDIwMTQpIiwibWFudWFsT3ZlcnJpZGVUZXh0IjoiIn0sImNpdGF0aW9uSXRlbXMiOlt7ImlkIjoiYzVjY2JkMjQtMDIxZi0zYzM2LWI4MjgtMjE2ZDU2YzI0OTg5IiwiaXRlbURhdGEiOnsidHlwZSI6InBhcGVyLWNvbmZlcmVuY2UiLCJpZCI6ImM1Y2NiZDI0LTAyMWYtM2MzNi1iODI4LTIxNmQ1NmMyNDk4OSIsInRpdGxlIjoiQ3VycmVudCBUcmVuZHMgaW4gVXNhYmlsaXR5IEV2YWx1YXRpb24gTWV0aG9kczogQSBTeXN0ZW1hdGljIFJldmlldyIsImF1dGhvciI6W3siZmFtaWx5IjoiUGF6IiwiZ2l2ZW4iOiJGcmVkZHkiLCJwYXJzZS1uYW1lcyI6ZmFsc2UsImRyb3BwaW5nLXBhcnRpY2xlIjoiIiwibm9uLWRyb3BwaW5nLXBhcnRpY2xlIjoiIn0seyJmYW1pbHkiOiJQb3ctU2FuZyIsImdpdmVuIjoiSm9zZSBBbnRvbmlvIiwicGFyc2UtbmFtZXMiOmZhbHNlLCJkcm9wcGluZy1wYXJ0aWNsZSI6IiIsIm5vbi1kcm9wcGluZy1wYXJ0aWNsZSI6IiJ9XSwiY29udGFpbmVyLXRpdGxlIjoiMjAxNCA3dGggSW50ZXJuYXRpb25hbCBDb25mZXJlbmNlIG9uIEFkdmFuY2VkIFNvZnR3YXJlIEVuZ2luZWVyaW5nIGFuZCBJdHMgQXBwbGljYXRpb25zIiwiRE9JIjoiMTAuMTEwOS9BU0VBLjIwMTQuMTAiLCJJU0JOIjoiOTc4LTEtNDc5OS03NzYxLTEiLCJpc3N1ZWQiOnsiZGF0ZS1wYXJ0cyI6W1syMDE0LDEyXV19LCJwYWdlIjoiMTEtMTUiLCJwdWJsaXNoZXIiOiJJRUVFIiwiY29udGFpbmVyLXRpdGxlLXNob3J0IjoiIn0sImlzVGVtcG9yYXJ5IjpmYWxzZX1dfQ==&quot;,&quot;citationItems&quot;:[{&quot;id&quot;:&quot;c5ccbd24-021f-3c36-b828-216d56c24989&quot;,&quot;itemData&quot;:{&quot;type&quot;:&quot;paper-conference&quot;,&quot;id&quot;:&quot;c5ccbd24-021f-3c36-b828-216d56c24989&quot;,&quot;title&quot;:&quot;Current Trends in Usability Evaluation Methods: A Systematic Review&quot;,&quot;author&quot;:[{&quot;family&quot;:&quot;Paz&quot;,&quot;given&quot;:&quot;Freddy&quot;,&quot;parse-names&quot;:false,&quot;dropping-particle&quot;:&quot;&quot;,&quot;non-dropping-particle&quot;:&quot;&quot;},{&quot;family&quot;:&quot;Pow-Sang&quot;,&quot;given&quot;:&quot;Jose Antonio&quot;,&quot;parse-names&quot;:false,&quot;dropping-particle&quot;:&quot;&quot;,&quot;non-dropping-particle&quot;:&quot;&quot;}],&quot;container-title&quot;:&quot;2014 7th International Conference on Advanced Software Engineering and Its Applications&quot;,&quot;DOI&quot;:&quot;10.1109/ASEA.2014.10&quot;,&quot;ISBN&quot;:&quot;978-1-4799-7761-1&quot;,&quot;issued&quot;:{&quot;date-parts&quot;:[[2014,12]]},&quot;page&quot;:&quot;11-15&quot;,&quot;publisher&quot;:&quot;IEEE&quot;,&quot;container-title-short&quot;:&quot;&quot;},&quot;isTemporary&quot;:false}]},{&quot;citationID&quot;:&quot;MENDELEY_CITATION_e2adedb1-86d3-4cfb-b54d-47c566a3448e&quot;,&quot;properties&quot;:{&quot;noteIndex&quot;:0},&quot;isEdited&quot;:false,&quot;manualOverride&quot;:{&quot;isManuallyOverridden&quot;:false,&quot;citeprocText&quot;:&quot;(Paz and Pow-Sang, 2014)&quot;,&quot;manualOverrideText&quot;:&quot;&quot;},&quot;citationTag&quot;:&quot;MENDELEY_CITATION_v3_eyJjaXRhdGlvbklEIjoiTUVOREVMRVlfQ0lUQVRJT05fZTJhZGVkYjEtODZkMy00Y2ZiLWI1NGQtNDdjNTY2YTM0NDhlIiwicHJvcGVydGllcyI6eyJub3RlSW5kZXgiOjB9LCJpc0VkaXRlZCI6ZmFsc2UsIm1hbnVhbE92ZXJyaWRlIjp7ImlzTWFudWFsbHlPdmVycmlkZGVuIjpmYWxzZSwiY2l0ZXByb2NUZXh0IjoiKFBheiBhbmQgUG93LVNhbmcsIDIwMTQpIiwibWFudWFsT3ZlcnJpZGVUZXh0IjoiIn0sImNpdGF0aW9uSXRlbXMiOlt7ImlkIjoiYzVjY2JkMjQtMDIxZi0zYzM2LWI4MjgtMjE2ZDU2YzI0OTg5IiwiaXRlbURhdGEiOnsidHlwZSI6InBhcGVyLWNvbmZlcmVuY2UiLCJpZCI6ImM1Y2NiZDI0LTAyMWYtM2MzNi1iODI4LTIxNmQ1NmMyNDk4OSIsInRpdGxlIjoiQ3VycmVudCBUcmVuZHMgaW4gVXNhYmlsaXR5IEV2YWx1YXRpb24gTWV0aG9kczogQSBTeXN0ZW1hdGljIFJldmlldyIsImF1dGhvciI6W3siZmFtaWx5IjoiUGF6IiwiZ2l2ZW4iOiJGcmVkZHkiLCJwYXJzZS1uYW1lcyI6ZmFsc2UsImRyb3BwaW5nLXBhcnRpY2xlIjoiIiwibm9uLWRyb3BwaW5nLXBhcnRpY2xlIjoiIn0seyJmYW1pbHkiOiJQb3ctU2FuZyIsImdpdmVuIjoiSm9zZSBBbnRvbmlvIiwicGFyc2UtbmFtZXMiOmZhbHNlLCJkcm9wcGluZy1wYXJ0aWNsZSI6IiIsIm5vbi1kcm9wcGluZy1wYXJ0aWNsZSI6IiJ9XSwiY29udGFpbmVyLXRpdGxlIjoiMjAxNCA3dGggSW50ZXJuYXRpb25hbCBDb25mZXJlbmNlIG9uIEFkdmFuY2VkIFNvZnR3YXJlIEVuZ2luZWVyaW5nIGFuZCBJdHMgQXBwbGljYXRpb25zIiwiRE9JIjoiMTAuMTEwOS9BU0VBLjIwMTQuMTAiLCJJU0JOIjoiOTc4LTEtNDc5OS03NzYxLTEiLCJpc3N1ZWQiOnsiZGF0ZS1wYXJ0cyI6W1syMDE0LDEyXV19LCJwYWdlIjoiMTEtMTUiLCJwdWJsaXNoZXIiOiJJRUVFIiwiY29udGFpbmVyLXRpdGxlLXNob3J0IjoiIn0sImlzVGVtcG9yYXJ5IjpmYWxzZX1dfQ==&quot;,&quot;citationItems&quot;:[{&quot;id&quot;:&quot;c5ccbd24-021f-3c36-b828-216d56c24989&quot;,&quot;itemData&quot;:{&quot;type&quot;:&quot;paper-conference&quot;,&quot;id&quot;:&quot;c5ccbd24-021f-3c36-b828-216d56c24989&quot;,&quot;title&quot;:&quot;Current Trends in Usability Evaluation Methods: A Systematic Review&quot;,&quot;author&quot;:[{&quot;family&quot;:&quot;Paz&quot;,&quot;given&quot;:&quot;Freddy&quot;,&quot;parse-names&quot;:false,&quot;dropping-particle&quot;:&quot;&quot;,&quot;non-dropping-particle&quot;:&quot;&quot;},{&quot;family&quot;:&quot;Pow-Sang&quot;,&quot;given&quot;:&quot;Jose Antonio&quot;,&quot;parse-names&quot;:false,&quot;dropping-particle&quot;:&quot;&quot;,&quot;non-dropping-particle&quot;:&quot;&quot;}],&quot;container-title&quot;:&quot;2014 7th International Conference on Advanced Software Engineering and Its Applications&quot;,&quot;DOI&quot;:&quot;10.1109/ASEA.2014.10&quot;,&quot;ISBN&quot;:&quot;978-1-4799-7761-1&quot;,&quot;issued&quot;:{&quot;date-parts&quot;:[[2014,12]]},&quot;page&quot;:&quot;11-15&quot;,&quot;publisher&quot;:&quot;IEEE&quot;,&quot;container-title-short&quot;:&quot;&quot;},&quot;isTemporary&quot;:false}]},{&quot;citationID&quot;:&quot;MENDELEY_CITATION_7b1127b2-5541-4d6f-a4f8-8c82d1935609&quot;,&quot;properties&quot;:{&quot;noteIndex&quot;:0},&quot;isEdited&quot;:false,&quot;manualOverride&quot;:{&quot;isManuallyOverridden&quot;:false,&quot;citeprocText&quot;:&quot;(Almasi &lt;i&gt;et al.&lt;/i&gt;, 2023)&quot;,&quot;manualOverrideText&quot;:&quot;&quot;},&quot;citationTag&quot;:&quot;MENDELEY_CITATION_v3_eyJjaXRhdGlvbklEIjoiTUVOREVMRVlfQ0lUQVRJT05fN2IxMTI3YjItNTU0MS00ZDZmLWE0ZjgtOGM4MmQxOTM1NjA5IiwicHJvcGVydGllcyI6eyJub3RlSW5kZXgiOjB9LCJpc0VkaXRlZCI6ZmFsc2UsIm1hbnVhbE92ZXJyaWRlIjp7ImlzTWFudWFsbHlPdmVycmlkZGVuIjpmYWxzZSwiY2l0ZXByb2NUZXh0IjoiKEFsbWFzaSA8aT5ldCBhbC48L2k+LCAyMDIzKSIsIm1hbnVhbE92ZXJyaWRlVGV4dCI6IiJ9LCJjaXRhdGlvbkl0ZW1zIjpbeyJpZCI6ImYzNzNjMDNiLWE2YTMtMzdkYi04NDllLWZiNTAxNjIyNWM4ZCIsIml0ZW1EYXRhIjp7InR5cGUiOiJhcnRpY2xlLWpvdXJuYWwiLCJpZCI6ImYzNzNjMDNiLWE2YTMtMzdkYi04NDllLWZiNTAxNjIyNWM4ZCIsInRpdGxlIjoiVXNhYmlsaXR5IEV2YWx1YXRpb24gb2YgRGFzaGJvYXJkczogQSBTeXN0ZW1hdGljIExpdGVyYXR1cmUgUmV2aWV3IG9mIFRvb2xzIiwiYXV0aG9yIjpbeyJmYW1pbHkiOiJBbG1hc2kiLCJnaXZlbiI6IlNvaHJhYiIsInBhcnNlLW5hbWVzIjpmYWxzZSwiZHJvcHBpbmctcGFydGljbGUiOiIiLCJub24tZHJvcHBpbmctcGFydGljbGUiOiIifSx7ImZhbWlseSI6IkJhaGFhZGluYmVpZ3kiLCJnaXZlbiI6IkthbWJpeiIsInBhcnNlLW5hbWVzIjpmYWxzZSwiZHJvcHBpbmctcGFydGljbGUiOiIiLCJub24tZHJvcHBpbmctcGFydGljbGUiOiIifSx7ImZhbWlseSI6IkFobWFkaSIsImdpdmVuIjoiSG9zc2VpbiIsInBhcnNlLW5hbWVzIjpmYWxzZSwiZHJvcHBpbmctcGFydGljbGUiOiIiLCJub24tZHJvcHBpbmctcGFydGljbGUiOiIifSx7ImZhbWlseSI6IlNvaHJhYmVpIiwiZ2l2ZW4iOiJTb2xtYXoiLCJwYXJzZS1uYW1lcyI6ZmFsc2UsImRyb3BwaW5nLXBhcnRpY2xlIjoiIiwibm9uLWRyb3BwaW5nLXBhcnRpY2xlIjoiIn0seyJmYW1pbHkiOiJSYWJpZWkiLCJnaXZlbiI6IlJlemEiLCJwYXJzZS1uYW1lcyI6ZmFsc2UsImRyb3BwaW5nLXBhcnRpY2xlIjoiIiwibm9uLWRyb3BwaW5nLXBhcnRpY2xlIjoiIn1dLCJjb250YWluZXItdGl0bGUiOiJCaW9NZWQgUmVzZWFyY2ggSW50ZXJuYXRpb25hbCIsImNvbnRhaW5lci10aXRsZS1zaG9ydCI6IkJpb21lZCBSZXMuIEludC4iLCJET0kiOiIxMC4xMTU1LzIwMjMvOTk5MDkzMyIsIklTU04iOiIyMzE0LTYxMzMiLCJpc3N1ZWQiOnsiZGF0ZS1wYXJ0cyI6W1syMDIzLDEsMjJdXX0sImFic3RyYWN0IjoiPHA+IDxpdGFsaWM+SW50cm9kdWN0aW9uPC9pdGFsaWM+IC4gSW4gcmVjZW50IHllYXJzLCB0aGUgdXNlIG9mIGRhc2hib2FyZHMgaW4gaGVhbHRoY2FyZSBoYXMgYmVlbiBjb25zaWRlcmVkIGFuIGVmZmVjdGl2ZSBhcHByb2FjaCBmb3IgdGhlIHZpc3VhbCBwcmVzZW50YXRpb24gb2YgaW5mb3JtYXRpb24gdG8gc3VwcG9ydCBjbGluaWNhbCBhbmQgYWRtaW5pc3RyYXRpdmUgZGVjaXNpb25zLiBFZmZlY3RpdmUgYW5kIGVmZmljaWVudCB1c2Ugb2YgZGFzaGJvYXJkcyBpbiBjbGluaWNhbCBhbmQgbWFuYWdlcmlhbCBwcm9jZXNzZXMgcmVxdWlyZXMgYSBmcmFtZXdvcmsgZm9yIHRoZSBkZXNpZ24gYW5kIGRldmVsb3BtZW50IG9mIHRvb2xzIGJhc2VkIG9uIHVzYWJpbGl0eSBwcmluY2lwbGVzLiA8aXRhbGljPk9iamVjdGl2ZXM8L2l0YWxpYz4gLiBUaGUgcHJlc2VudCBzdHVkeSBpcyBhaW1lZCBhdCBpbnZlc3RpZ2F0aW5nIHRoZSBleGlzdGluZyBxdWVzdGlvbm5haXJlcyB1c2VkIGZvciB0aGUgdXNhYmlsaXR5IGV2YWx1YXRpb24gZnJhbWV3b3JrIG9mIGRhc2hib2FyZHMgYW5kIGF0IHByZXNlbnRpbmcgbW9yZSBzcGVjaWZpYyB1c2FiaWxpdHkgY3JpdGVyaWEgZm9yIGV2YWx1YXRpbmcgZGFzaGJvYXJkcy4gPGl0YWxpYz5NZXRob2RzPC9pdGFsaWM+IC4gVGhpcyBzeXN0ZW1hdGljIHJldmlldyB3YXMgY29uZHVjdGVkIHVzaW5nIFB1Yk1lZCwgV2ViIG9mIFNjaWVuY2UsIGFuZCBTY29wdXMsIHdpdGhvdXQgYW55IHRpbWUgcmVzdHJpY3Rpb25zLiBUaGUgZmluYWwgc2VhcmNoIG9mIGFydGljbGVzIHdhcyBwZXJmb3JtZWQgb24gU2VwdGVtYmVyIDIsIDIwMjIuIERhdGEgY29sbGVjdGlvbiB3YXMgcGVyZm9ybWVkIHVzaW5nIGEgZGF0YSBleHRyYWN0aW9uIGZvcm0sIGFuZCB0aGUgY29udGVudCBvZiBzZWxlY3RlZCBzdHVkaWVzIHdhcyBhbmFseXplZCBiYXNlZCBvbiB0aGUgZGFzaGJvYXJkIHVzYWJpbGl0eSBjcml0ZXJpYS4gPGl0YWxpYz5SZXN1bHRzPC9pdGFsaWM+IC4gQWZ0ZXIgcmV2aWV3aW5nIHRoZSBmdWxsIHRleHQgb2YgcmVsZXZhbnQgYXJ0aWNsZXMsIGEgdG90YWwgb2YgMjkgc3R1ZGllcyB3ZXJlIHNlbGVjdGVkIGFjY29yZGluZyB0byB0aGUgaW5jbHVzaW9uIGNyaXRlcmlhLiBSZWdhcmRpbmcgdGhlIHF1ZXN0aW9ubmFpcmVzIHVzZWQgaW4gdGhlIHNlbGVjdGVkIHN0dWRpZXMsIHJlc2VhcmNoZXLigJBtYWRlIHF1ZXN0aW9ubmFpcmVzIHdlcmUgdXNlZCBpbiBmaXZlIHN0dWRpZXMsIHdoaWxlIDI1IHN0dWRpZXMgYXBwbGllZCBwcmV2aW91c2x5IHVzZWQgcXVlc3Rpb25uYWlyZXMuIFRoZSBtb3N0IHdpZGVseSB1c2VkIHF1ZXN0aW9ubmFpcmVzIHdlcmUgdGhlIFN5c3RlbSBVc2FiaWxpdHkgU2NhbGUgKFNVUyksIFRlY2hub2xvZ3kgQWNjZXB0YW5jZSBNb2RlbCAoVEFNKSwgU2l0dWF0aW9uIEF3YXJlbmVzcyBSYXRpbmcgVGVjaG5pcXVlIChTQVJUKSwgUXVlc3Rpb25uYWlyZSBmb3IgVXNlciBJbnRlcmFjdGlvbiBTYXRpc2ZhY3Rpb24gKFFVSVMpLCBVbmlmaWVkIFRoZW9yeSBvZiBBY2NlcHRhbmNlIGFuZCBVc2Ugb2YgVGVjaG5vbG9neSAoVVRBVVQpLCBhbmQgSGVhbHRoIEluZm9ybWF0aW9uIFRlY2hub2xvZ3kgVXNhYmlsaXR5IEV2YWx1YXRpb24gU2NhbGUgKEhlYWx0aOKAkElUVUVTKSwgcmVzcGVjdGl2ZWx5LiBGaW5hbGx5LCBkYXNoYm9hcmQgZXZhbHVhdGlvbiBjcml0ZXJpYSwgaW5jbHVkaW5nIHVzZWZ1bG5lc3MsIG9wZXJhYmlsaXR5LCBsZWFybmFiaWxpdHksIGVhc2Ugb2YgdXNlLCBzdWl0YWJpbGl0eSBmb3IgdGFza3MsIGltcHJvdmVtZW50IG9mIHNpdHVhdGlvbmFsIGF3YXJlbmVzcywgc2F0aXNmYWN0aW9uLCB1c2VyIGludGVyZmFjZSwgY29udGVudCwgYW5kIHN5c3RlbSBjYXBhYmlsaXRpZXMsIHdlcmUgc3VnZ2VzdGVkLiA8aXRhbGljPkNvbmNsdXNpb248L2l0YWxpYz4gLiBHZW5lcmFsIHF1ZXN0aW9ubmFpcmVzIHRoYXQgd2VyZSBub3Qgc3BlY2lmaWNhbGx5IGRlc2lnbmVkIGZvciBkYXNoYm9hcmQgZXZhbHVhdGlvbiB3ZXJlIG1haW5seSB1c2VkIGluIHJldmlld2VkIHN0dWRpZXMuIFRoZSBjdXJyZW50IHN0dWR5IHN1Z2dlc3RlZCBzcGVjaWZpYyBjcml0ZXJpYSBmb3IgbWVhc3VyaW5nIHRoZSB1c2FiaWxpdHkgb2YgZGFzaGJvYXJkcy4gV2hlbiBzZWxlY3RpbmcgdGhlIHVzYWJpbGl0eSBldmFsdWF0aW9uIGNyaXRlcmlhIGZvciBkYXNoYm9hcmRzLCBpdCBpcyBpbXBvcnRhbnQgdG8gcGF5IGF0dGVudGlvbiB0byB0aGUgZXZhbHVhdGlvbiBvYmplY3RpdmVzLCBkYXNoYm9hcmQgZmVhdHVyZXMgYW5kIGNhcGFiaWxpdGllcywgYW5kIGNvbnRleHQgb2YgdXNlLiA8L3A+IiwiaXNzdWUiOiIxIiwidm9sdW1lIjoiMjAyMyJ9LCJpc1RlbXBvcmFyeSI6ZmFsc2V9XX0=&quot;,&quot;citationItems&quot;:[{&quot;id&quot;:&quot;f373c03b-a6a3-37db-849e-fb5016225c8d&quot;,&quot;itemData&quot;:{&quot;type&quot;:&quot;article-journal&quot;,&quot;id&quot;:&quot;f373c03b-a6a3-37db-849e-fb5016225c8d&quot;,&quot;title&quot;:&quot;Usability Evaluation of Dashboards: A Systematic Literature Review of Tools&quot;,&quot;author&quot;:[{&quot;family&quot;:&quot;Almasi&quot;,&quot;given&quot;:&quot;Sohrab&quot;,&quot;parse-names&quot;:false,&quot;dropping-particle&quot;:&quot;&quot;,&quot;non-dropping-particle&quot;:&quot;&quot;},{&quot;family&quot;:&quot;Bahaadinbeigy&quot;,&quot;given&quot;:&quot;Kambiz&quot;,&quot;parse-names&quot;:false,&quot;dropping-particle&quot;:&quot;&quot;,&quot;non-dropping-particle&quot;:&quot;&quot;},{&quot;family&quot;:&quot;Ahmadi&quot;,&quot;given&quot;:&quot;Hossein&quot;,&quot;parse-names&quot;:false,&quot;dropping-particle&quot;:&quot;&quot;,&quot;non-dropping-particle&quot;:&quot;&quot;},{&quot;family&quot;:&quot;Sohrabei&quot;,&quot;given&quot;:&quot;Solmaz&quot;,&quot;parse-names&quot;:false,&quot;dropping-particle&quot;:&quot;&quot;,&quot;non-dropping-particle&quot;:&quot;&quot;},{&quot;family&quot;:&quot;Rabiei&quot;,&quot;given&quot;:&quot;Reza&quot;,&quot;parse-names&quot;:false,&quot;dropping-particle&quot;:&quot;&quot;,&quot;non-dropping-particle&quot;:&quot;&quot;}],&quot;container-title&quot;:&quot;BioMed Research International&quot;,&quot;container-title-short&quot;:&quot;Biomed Res. Int.&quot;,&quot;DOI&quot;:&quot;10.1155/2023/9990933&quot;,&quot;ISSN&quot;:&quot;2314-6133&quot;,&quot;issued&quot;:{&quot;date-parts&quot;:[[2023,1,22]]},&quot;abstract&quot;:&quot;&lt;p&gt; &lt;italic&gt;Introduction&lt;/italic&gt; . In recent years, the use of dashboards in healthcare has been considered an effective approach for the visual presentation of information to support clinical and administrative decisions. Effective and efficient use of dashboards in clinical and managerial processes requires a framework for the design and development of tools based on usability principles. &lt;italic&gt;Objectives&lt;/italic&gt; . The present study is aimed at investigating the existing questionnaires used for the usability evaluation framework of dashboards and at presenting more specific usability criteria for evaluating dashboards. &lt;italic&gt;Methods&lt;/italic&gt; . This systematic review was conducted using PubMed, Web of Science, and Scopus, without any time restrictions. The final search of articles was performed on September 2, 2022. Data collection was performed using a data extraction form, and the content of selected studies was analyzed based on the dashboard usability criteria. &lt;italic&gt;Results&lt;/italic&gt; . After reviewing the full text of relevant articles, a total of 29 studies were selected according to the inclusion criteria. Regarding the questionnaires used in the selected studies, researcher‐made questionnaires were used in five studies, while 25 studies applied previously used questionnaires. The most widely used questionnaires were the System Usability Scale (SUS), Technology Acceptance Model (TAM), Situation Awareness Rating Technique (SART), Questionnaire for User Interaction Satisfaction (QUIS), Unified Theory of Acceptance and Use of Technology (UTAUT), and Health Information Technology Usability Evaluation Scale (Health‐ITUES), respectively. Finally, dashboard evaluation criteria, including usefulness, operability, learnability, ease of use, suitability for tasks, improvement of situational awareness, satisfaction, user interface, content, and system capabilities, were suggested. &lt;italic&gt;Conclusion&lt;/italic&gt; . General questionnaires that were not specifically designed for dashboard evaluation were mainly used in reviewed studies. The current study suggested specific criteria for measuring the usability of dashboards. When selecting the usability evaluation criteria for dashboards, it is important to pay attention to the evaluation objectives, dashboard features and capabilities, and context of use. &lt;/p&gt;&quot;,&quot;issue&quot;:&quot;1&quot;,&quot;volume&quot;:&quot;2023&quot;},&quot;isTemporary&quot;:false}]},{&quot;citationID&quot;:&quot;MENDELEY_CITATION_a0e015eb-f5fe-4807-b367-0527f6aa14df&quot;,&quot;properties&quot;:{&quot;noteIndex&quot;:0},&quot;isEdited&quot;:false,&quot;manualOverride&quot;:{&quot;isManuallyOverridden&quot;:false,&quot;citeprocText&quot;:&quot;(Phillips, 2024)&quot;,&quot;manualOverrideText&quot;:&quot;&quot;},&quot;citationTag&quot;:&quot;MENDELEY_CITATION_v3_eyJjaXRhdGlvbklEIjoiTUVOREVMRVlfQ0lUQVRJT05fYTBlMDE1ZWItZjVmZS00ODA3LWIzNjctMDUyN2Y2YWExNGRmIiwicHJvcGVydGllcyI6eyJub3RlSW5kZXgiOjB9LCJpc0VkaXRlZCI6ZmFsc2UsIm1hbnVhbE92ZXJyaWRlIjp7ImlzTWFudWFsbHlPdmVycmlkZGVuIjpmYWxzZSwiY2l0ZXByb2NUZXh0IjoiKFBoaWxsaXBzLCAyMDI0KSIsIm1hbnVhbE92ZXJyaWRlVGV4dCI6IiJ9LCJjaXRhdGlvbkl0ZW1zIjpbeyJpZCI6IjUyOTY1MjQxLWQxMTYtM2Y3Zi1hZTAyLTJjZDBkMGZlODM1YyIsIml0ZW1EYXRhIjp7InR5cGUiOiJ3ZWJwYWdlIiwiaWQiOiI1Mjk2NTI0MS1kMTE2LTNmN2YtYWUwMi0yY2QwZDBmZTgzNWMiLCJ0aXRsZSI6IkludGVsbGlTcGFjZSBDcml0aWNhbCBDYXJlIGFuZCBBbmVzdGhlc2lhIiwiYXV0aG9yIjpbeyJmYW1pbHkiOiJQaGlsbGlwcyIsImdpdmVuIjoiIiwicGFyc2UtbmFtZXMiOmZhbHNlLCJkcm9wcGluZy1wYXJ0aWNsZSI6IiIsIm5vbi1kcm9wcGluZy1wYXJ0aWNsZSI6IiJ9XSwiY29udGFpbmVyLXRpdGxlIjoiaHR0cHM6Ly93d3cuZG9jdW1lbnRzLnBoaWxpcHMuY29tL2Fzc2V0cy8yMDI0MDMyOC8xZjI5ZTRhZTgyOGU0MDA3OGI2MWIxNDEwMTNkZTU1Zi5wZGYiLCJpc3N1ZWQiOnsiZGF0ZS1wYXJ0cyI6W1syMDI0XV19LCJjb250YWluZXItdGl0bGUtc2hvcnQiOiIifSwiaXNUZW1wb3JhcnkiOmZhbHNlfV19&quot;,&quot;citationItems&quot;:[{&quot;id&quot;:&quot;52965241-d116-3f7f-ae02-2cd0d0fe835c&quot;,&quot;itemData&quot;:{&quot;type&quot;:&quot;webpage&quot;,&quot;id&quot;:&quot;52965241-d116-3f7f-ae02-2cd0d0fe835c&quot;,&quot;title&quot;:&quot;IntelliSpace Critical Care and Anesthesia&quot;,&quot;author&quot;:[{&quot;family&quot;:&quot;Phillips&quot;,&quot;given&quot;:&quot;&quot;,&quot;parse-names&quot;:false,&quot;dropping-particle&quot;:&quot;&quot;,&quot;non-dropping-particle&quot;:&quot;&quot;}],&quot;container-title&quot;:&quot;https://www.documents.philips.com/assets/20240328/1f29e4ae828e40078b61b141013de55f.pdf&quot;,&quot;issued&quot;:{&quot;date-parts&quot;:[[2024]]},&quot;container-title-short&quot;:&quot;&quot;},&quot;isTemporary&quot;:false}]},{&quot;citationID&quot;:&quot;MENDELEY_CITATION_53a4a367-06cb-44d3-aa4d-06ed00eced2f&quot;,&quot;properties&quot;:{&quot;noteIndex&quot;:0},&quot;isEdited&quot;:false,&quot;manualOverride&quot;:{&quot;isManuallyOverridden&quot;:false,&quot;citeprocText&quot;:&quot;(Flynn &lt;i&gt;et al.&lt;/i&gt;, 2018)&quot;,&quot;manualOverrideText&quot;:&quot;&quot;},&quot;citationTag&quot;:&quot;MENDELEY_CITATION_v3_eyJjaXRhdGlvbklEIjoiTUVOREVMRVlfQ0lUQVRJT05fNTNhNGEzNjctMDZjYi00NGQzLWFhNGQtMDZlZDAwZWNlZDJmIiwicHJvcGVydGllcyI6eyJub3RlSW5kZXgiOjB9LCJpc0VkaXRlZCI6ZmFsc2UsIm1hbnVhbE92ZXJyaWRlIjp7ImlzTWFudWFsbHlPdmVycmlkZGVuIjpmYWxzZSwiY2l0ZXByb2NUZXh0IjoiKEZseW5uIDxpPmV0IGFsLjwvaT4sIDIwMTgpIiwibWFudWFsT3ZlcnJpZGVUZXh0IjoiIn0sImNpdGF0aW9uSXRlbXMiOlt7ImlkIjoiNTQ2MzMxMWYtNzVhNS0zNzZhLTk1MmQtNjBmNjMyZTE1NDMzIiwiaXRlbURhdGEiOnsidHlwZSI6ImFydGljbGUtam91cm5hbCIsImlkIjoiNTQ2MzMxMWYtNzVhNS0zNzZhLTk1MmQtNjBmNjMyZTE1NDMzIiwidGl0bGUiOiJUaGUgS25vd2xlZGdlIE9iamVjdCBSZWZlcmVuY2UgT250b2xvZ3kgKCA8c2NwPktPUk88L3NjcD4gKTogQSBmb3JtYWxpc20gdG8gc3VwcG9ydCBtYW5hZ2VtZW50IGFuZCBzaGFyaW5nIG9mIGNvbXB1dGFibGUgYmlvbWVkaWNhbCBrbm93bGVkZ2UgZm9yIGxlYXJuaW5nIGhlYWx0aCBzeXN0ZW1zIiwiYXV0aG9yIjpbeyJmYW1pbHkiOiJGbHlubiIsImdpdmVuIjoiQWxsZW4gSi4iLCJwYXJzZS1uYW1lcyI6ZmFsc2UsImRyb3BwaW5nLXBhcnRpY2xlIjoiIiwibm9uLWRyb3BwaW5nLXBhcnRpY2xlIjoiIn0seyJmYW1pbHkiOiJGcmllZG1hbiIsImdpdmVuIjoiQ2hhcmxlcyBQLiIsInBhcnNlLW5hbWVzIjpmYWxzZSwiZHJvcHBpbmctcGFydGljbGUiOiIiLCJub24tZHJvcHBpbmctcGFydGljbGUiOiIifSx7ImZhbWlseSI6IkJvaXN2ZXJ0IiwiZ2l2ZW4iOiJQZXRlciIsInBhcnNlLW5hbWVzIjpmYWxzZSwiZHJvcHBpbmctcGFydGljbGUiOiIiLCJub24tZHJvcHBpbmctcGFydGljbGUiOiIifSx7ImZhbWlseSI6IkxhbmRpc+KAkExld2lzIiwiZ2l2ZW4iOiJaYWNoYXJ5IiwicGFyc2UtbmFtZXMiOmZhbHNlLCJkcm9wcGluZy1wYXJ0aWNsZSI6IiIsIm5vbi1kcm9wcGluZy1wYXJ0aWNsZSI6IiJ9LHsiZmFtaWx5IjoiTGFnb3plIiwiZ2l2ZW4iOiJDYXJsIiwicGFyc2UtbmFtZXMiOmZhbHNlLCJkcm9wcGluZy1wYXJ0aWNsZSI6IiIsIm5vbi1kcm9wcGluZy1wYXJ0aWNsZSI6IiJ9XSwiY29udGFpbmVyLXRpdGxlIjoiTGVhcm5pbmcgSGVhbHRoIFN5c3RlbXMiLCJjb250YWluZXItdGl0bGUtc2hvcnQiOiJMZWFybi4gSGVhbHRoIFN5c3QuIiwiRE9JIjoiMTAuMTAwMi9scmgyLjEwMDU0IiwiSVNTTiI6IjIzNzktNjE0NiIsImlzc3VlZCI6eyJkYXRlLXBhcnRzIjpbWzIwMTgsNCwxNl1dfSwiaXNzdWUiOiIyIiwidm9sdW1lIjoiMiJ9LCJpc1RlbXBvcmFyeSI6ZmFsc2V9XX0=&quot;,&quot;citationItems&quot;:[{&quot;id&quot;:&quot;5463311f-75a5-376a-952d-60f632e15433&quot;,&quot;itemData&quot;:{&quot;type&quot;:&quot;article-journal&quot;,&quot;id&quot;:&quot;5463311f-75a5-376a-952d-60f632e15433&quot;,&quot;title&quot;:&quot;The Knowledge Object Reference Ontology ( &lt;scp&gt;KORO&lt;/scp&gt; ): A formalism to support management and sharing of computable biomedical knowledge for learning health systems&quot;,&quot;author&quot;:[{&quot;family&quot;:&quot;Flynn&quot;,&quot;given&quot;:&quot;Allen J.&quot;,&quot;parse-names&quot;:false,&quot;dropping-particle&quot;:&quot;&quot;,&quot;non-dropping-particle&quot;:&quot;&quot;},{&quot;family&quot;:&quot;Friedman&quot;,&quot;given&quot;:&quot;Charles P.&quot;,&quot;parse-names&quot;:false,&quot;dropping-particle&quot;:&quot;&quot;,&quot;non-dropping-particle&quot;:&quot;&quot;},{&quot;family&quot;:&quot;Boisvert&quot;,&quot;given&quot;:&quot;Peter&quot;,&quot;parse-names&quot;:false,&quot;dropping-particle&quot;:&quot;&quot;,&quot;non-dropping-particle&quot;:&quot;&quot;},{&quot;family&quot;:&quot;Landis‐Lewis&quot;,&quot;given&quot;:&quot;Zachary&quot;,&quot;parse-names&quot;:false,&quot;dropping-particle&quot;:&quot;&quot;,&quot;non-dropping-particle&quot;:&quot;&quot;},{&quot;family&quot;:&quot;Lagoze&quot;,&quot;given&quot;:&quot;Carl&quot;,&quot;parse-names&quot;:false,&quot;dropping-particle&quot;:&quot;&quot;,&quot;non-dropping-particle&quot;:&quot;&quot;}],&quot;container-title&quot;:&quot;Learning Health Systems&quot;,&quot;container-title-short&quot;:&quot;Learn. Health Syst.&quot;,&quot;DOI&quot;:&quot;10.1002/lrh2.10054&quot;,&quot;ISSN&quot;:&quot;2379-6146&quot;,&quot;issued&quot;:{&quot;date-parts&quot;:[[2018,4,16]]},&quot;issue&quot;:&quot;2&quot;,&quot;volume&quot;:&quot;2&quot;},&quot;isTemporary&quot;:false}]},{&quot;citationID&quot;:&quot;MENDELEY_CITATION_37272540-d24d-4a94-b90e-62af9ada887b&quot;,&quot;properties&quot;:{&quot;noteIndex&quot;:0},&quot;isEdited&quot;:false,&quot;manualOverride&quot;:{&quot;isManuallyOverridden&quot;:false,&quot;citeprocText&quot;:&quot;(HIMSS, 2025)&quot;,&quot;manualOverrideText&quot;:&quot;&quot;},&quot;citationTag&quot;:&quot;MENDELEY_CITATION_v3_eyJjaXRhdGlvbklEIjoiTUVOREVMRVlfQ0lUQVRJT05fMzcyNzI1NDAtZDI0ZC00YTk0LWI5MGUtNjJhZjlhZGE4ODdiIiwicHJvcGVydGllcyI6eyJub3RlSW5kZXgiOjB9LCJpc0VkaXRlZCI6ZmFsc2UsIm1hbnVhbE92ZXJyaWRlIjp7ImlzTWFudWFsbHlPdmVycmlkZGVuIjpmYWxzZSwiY2l0ZXByb2NUZXh0IjoiKEhJTVNTLCAyMDI1KSIsIm1hbnVhbE92ZXJyaWRlVGV4dCI6IiJ9LCJjaXRhdGlvbkl0ZW1zIjpbeyJpZCI6ImI0OGE1NzhmLTQ2YzUtMzkyZi1hNjFjLWY1ZWVlNzYzNTQ3ZiIsIml0ZW1EYXRhIjp7InR5cGUiOiJ3ZWJwYWdlIiwiaWQiOiJiNDhhNTc4Zi00NmM1LTM5MmYtYTYxYy1mNWVlZTc2MzU0N2YiLCJ0aXRsZSI6IkVMRUNUUk9OSUMgTUVESUNBTCBSRUNPUkQgQURPUFRJT04gTU9ERUwiLCJhdXRob3IiOlt7ImZhbWlseSI6IkhJTVNTIiwiZ2l2ZW4iOiIiLCJwYXJzZS1uYW1lcyI6ZmFsc2UsImRyb3BwaW5nLXBhcnRpY2xlIjoiIiwibm9uLWRyb3BwaW5nLXBhcnRpY2xlIjoiIn1dLCJjb250YWluZXItdGl0bGUiOiJodHRwczovL3d3dy5oaW1zcy5vcmcvbWF0dXJpdHktbW9kZWxzL2VtcmFtLyIsImlzc3VlZCI6eyJkYXRlLXBhcnRzIjpbWzIwMjVdXX0sImNvbnRhaW5lci10aXRsZS1zaG9ydCI6IiJ9LCJpc1RlbXBvcmFyeSI6ZmFsc2V9XX0=&quot;,&quot;citationItems&quot;:[{&quot;id&quot;:&quot;b48a578f-46c5-392f-a61c-f5eee763547f&quot;,&quot;itemData&quot;:{&quot;type&quot;:&quot;webpage&quot;,&quot;id&quot;:&quot;b48a578f-46c5-392f-a61c-f5eee763547f&quot;,&quot;title&quot;:&quot;ELECTRONIC MEDICAL RECORD ADOPTION MODEL&quot;,&quot;author&quot;:[{&quot;family&quot;:&quot;HIMSS&quot;,&quot;given&quot;:&quot;&quot;,&quot;parse-names&quot;:false,&quot;dropping-particle&quot;:&quot;&quot;,&quot;non-dropping-particle&quot;:&quot;&quot;}],&quot;container-title&quot;:&quot;https://www.himss.org/maturity-models/emram/&quot;,&quot;issued&quot;:{&quot;date-parts&quot;:[[2025]]},&quot;container-title-short&quot;:&quot;&quot;},&quot;isTemporary&quot;:false}]},{&quot;citationID&quot;:&quot;MENDELEY_CITATION_dde5be0a-b186-43f5-b970-7e74d2681c8d&quot;,&quot;properties&quot;:{&quot;noteIndex&quot;:0},&quot;isEdited&quot;:false,&quot;manualOverride&quot;:{&quot;isManuallyOverridden&quot;:false,&quot;citeprocText&quot;:&quot;(Ammenwerth, Iller and Mahler, 2006)&quot;,&quot;manualOverrideText&quot;:&quot;&quot;},&quot;citationTag&quot;:&quot;MENDELEY_CITATION_v3_eyJjaXRhdGlvbklEIjoiTUVOREVMRVlfQ0lUQVRJT05fZGRlNWJlMGEtYjE4Ni00M2Y1LWI5NzAtN2U3NGQyNjgxYzhkIiwicHJvcGVydGllcyI6eyJub3RlSW5kZXgiOjB9LCJpc0VkaXRlZCI6ZmFsc2UsIm1hbnVhbE92ZXJyaWRlIjp7ImlzTWFudWFsbHlPdmVycmlkZGVuIjpmYWxzZSwiY2l0ZXByb2NUZXh0IjoiKEFtbWVud2VydGgsIElsbGVyIGFuZCBNYWhsZXIsIDIwMDYpIiwibWFudWFsT3ZlcnJpZGVUZXh0IjoiIn0sImNpdGF0aW9uSXRlbXMiOlt7ImlkIjoiMTM0ZjQ4Y2UtM2I4MC0zOWQwLThiYmItMzBlNjQ5MjYxZTA0IiwiaXRlbURhdGEiOnsidHlwZSI6ImFydGljbGUtam91cm5hbCIsImlkIjoiMTM0ZjQ4Y2UtM2I4MC0zOWQwLThiYmItMzBlNjQ5MjYxZTA0IiwidGl0bGUiOiJJVC1hZG9wdGlvbiBhbmQgdGhlIGludGVyYWN0aW9uIG9mIHRhc2ssIHRlY2hub2xvZ3kgYW5kIGluZGl2aWR1YWxzOiBhIGZpdCBmcmFtZXdvcmsgYW5kIGEgY2FzZSBzdHVkeSIsImF1dGhvciI6W3siZmFtaWx5IjoiQW1tZW53ZXJ0aCIsImdpdmVuIjoiRWxza2UiLCJwYXJzZS1uYW1lcyI6ZmFsc2UsImRyb3BwaW5nLXBhcnRpY2xlIjoiIiwibm9uLWRyb3BwaW5nLXBhcnRpY2xlIjoiIn0seyJmYW1pbHkiOiJJbGxlciIsImdpdmVuIjoiQ2Fyb2xhIiwicGFyc2UtbmFtZXMiOmZhbHNlLCJkcm9wcGluZy1wYXJ0aWNsZSI6IiIsIm5vbi1kcm9wcGluZy1wYXJ0aWNsZSI6IiJ9LHsiZmFtaWx5IjoiTWFobGVyIiwiZ2l2ZW4iOiJDb3JuZWxpYSIsInBhcnNlLW5hbWVzIjpmYWxzZSwiZHJvcHBpbmctcGFydGljbGUiOiIiLCJub24tZHJvcHBpbmctcGFydGljbGUiOiIifV0sImNvbnRhaW5lci10aXRsZSI6IkJNQyBNZWRpY2FsIEluZm9ybWF0aWNzIGFuZCBEZWNpc2lvbiBNYWtpbmciLCJjb250YWluZXItdGl0bGUtc2hvcnQiOiJCTUMgTWVkLiBJbmZvcm0uIERlY2lzLiBNYWsuIiwiRE9JIjoiMTAuMTE4Ni8xNDcyLTY5NDctNi0zIiwiSVNTTiI6IjE0NzItNjk0NyIsImlzc3VlZCI6eyJkYXRlLXBhcnRzIjpbWzIwMDYsMTIsOV1dfSwicGFnZSI6IjMiLCJpc3N1ZSI6IjEiLCJ2b2x1bWUiOiI2In0sImlzVGVtcG9yYXJ5IjpmYWxzZX1dfQ==&quot;,&quot;citationItems&quot;:[{&quot;id&quot;:&quot;134f48ce-3b80-39d0-8bbb-30e649261e04&quot;,&quot;itemData&quot;:{&quot;type&quot;:&quot;article-journal&quot;,&quot;id&quot;:&quot;134f48ce-3b80-39d0-8bbb-30e649261e04&quot;,&quot;title&quot;:&quot;IT-adoption and the interaction of task, technology and individuals: a fit framework and a case study&quot;,&quot;author&quot;:[{&quot;family&quot;:&quot;Ammenwerth&quot;,&quot;given&quot;:&quot;Elske&quot;,&quot;parse-names&quot;:false,&quot;dropping-particle&quot;:&quot;&quot;,&quot;non-dropping-particle&quot;:&quot;&quot;},{&quot;family&quot;:&quot;Iller&quot;,&quot;given&quot;:&quot;Carola&quot;,&quot;parse-names&quot;:false,&quot;dropping-particle&quot;:&quot;&quot;,&quot;non-dropping-particle&quot;:&quot;&quot;},{&quot;family&quot;:&quot;Mahler&quot;,&quot;given&quot;:&quot;Cornelia&quot;,&quot;parse-names&quot;:false,&quot;dropping-particle&quot;:&quot;&quot;,&quot;non-dropping-particle&quot;:&quot;&quot;}],&quot;container-title&quot;:&quot;BMC Medical Informatics and Decision Making&quot;,&quot;container-title-short&quot;:&quot;BMC Med. Inform. Decis. Mak.&quot;,&quot;DOI&quot;:&quot;10.1186/1472-6947-6-3&quot;,&quot;ISSN&quot;:&quot;1472-6947&quot;,&quot;issued&quot;:{&quot;date-parts&quot;:[[2006,12,9]]},&quot;page&quot;:&quot;3&quot;,&quot;issue&quot;:&quot;1&quot;,&quot;volume&quot;:&quot;6&quot;},&quot;isTemporary&quot;:false}]},{&quot;citationID&quot;:&quot;MENDELEY_CITATION_ca95468c-e152-4be4-9a81-3a66679aa9df&quot;,&quot;properties&quot;:{&quot;noteIndex&quot;:0},&quot;isEdited&quot;:false,&quot;manualOverride&quot;:{&quot;isManuallyOverridden&quot;:false,&quot;citeprocText&quot;:&quot;(Lamé, Jouini and Stal-Le Cardinal, 2020)&quot;,&quot;manualOverrideText&quot;:&quot;&quot;},&quot;citationTag&quot;:&quot;MENDELEY_CITATION_v3_eyJjaXRhdGlvbklEIjoiTUVOREVMRVlfQ0lUQVRJT05fY2E5NTQ2OGMtZTE1Mi00YmU0LTlhODEtM2E2NjY3OWFhOWRmIiwicHJvcGVydGllcyI6eyJub3RlSW5kZXgiOjB9LCJpc0VkaXRlZCI6ZmFsc2UsIm1hbnVhbE92ZXJyaWRlIjp7ImlzTWFudWFsbHlPdmVycmlkZGVuIjpmYWxzZSwiY2l0ZXByb2NUZXh0IjoiKExhbcOpLCBKb3VpbmkgYW5kIFN0YWwtTGUgQ2FyZGluYWwsIDIwMjApIiwibWFudWFsT3ZlcnJpZGVUZXh0IjoiIn0sImNpdGF0aW9uSXRlbXMiOlt7ImlkIjoiODAyMjJjNWItOTRhMC0zODViLThiYTAtYjUxNTM5ZjBmYjhmIiwiaXRlbURhdGEiOnsidHlwZSI6ImFydGljbGUtam91cm5hbCIsImlkIjoiODAyMjJjNWItOTRhMC0zODViLThiYTAtYjUxNTM5ZjBmYjhmIiwidGl0bGUiOiJDb21iaW5pbmcgU29mdCBTeXN0ZW1zIE1ldGhvZG9sb2d5LCBldGhub2dyYXBoaWMgb2JzZXJ2YXRpb24sIGFuZCBkaXNjcmV0ZS1ldmVudCBzaW11bGF0aW9uOiBBIGNhc2Ugc3R1ZHkgaW4gY2FuY2VyIGNhcmUiLCJhdXRob3IiOlt7ImZhbWlseSI6IkxhbcOpIiwiZ2l2ZW4iOiJHdWlsbGF1bWUiLCJwYXJzZS1uYW1lcyI6ZmFsc2UsImRyb3BwaW5nLXBhcnRpY2xlIjoiIiwibm9uLWRyb3BwaW5nLXBhcnRpY2xlIjoiIn0seyJmYW1pbHkiOiJKb3VpbmkiLCJnaXZlbiI6Ik91YWxpZCIsInBhcnNlLW5hbWVzIjpmYWxzZSwiZHJvcHBpbmctcGFydGljbGUiOiIiLCJub24tZHJvcHBpbmctcGFydGljbGUiOiIifSx7ImZhbWlseSI6IlN0YWwtTGUgQ2FyZGluYWwiLCJnaXZlbiI6Ikp1bGllIiwicGFyc2UtbmFtZXMiOmZhbHNlLCJkcm9wcGluZy1wYXJ0aWNsZSI6IiIsIm5vbi1kcm9wcGluZy1wYXJ0aWNsZSI6IiJ9XSwiY29udGFpbmVyLXRpdGxlIjoiSm91cm5hbCBvZiB0aGUgT3BlcmF0aW9uYWwgUmVzZWFyY2ggU29jaWV0eSIsIkRPSSI6IjEwLjEwODAvMDE2MDU2ODIuMjAxOS4xNjEwMzM5IiwiSVNTTiI6IjAxNjAtNTY4MiIsImlzc3VlZCI6eyJkYXRlLXBhcnRzIjpbWzIwMjAsMTAsMl1dfSwicGFnZSI6IjE1NDUtMTU2MiIsImlzc3VlIjoiMTAiLCJ2b2x1bWUiOiI3MSIsImNvbnRhaW5lci10aXRsZS1zaG9ydCI6IiJ9LCJpc1RlbXBvcmFyeSI6ZmFsc2V9XX0=&quot;,&quot;citationItems&quot;:[{&quot;id&quot;:&quot;80222c5b-94a0-385b-8ba0-b51539f0fb8f&quot;,&quot;itemData&quot;:{&quot;type&quot;:&quot;article-journal&quot;,&quot;id&quot;:&quot;80222c5b-94a0-385b-8ba0-b51539f0fb8f&quot;,&quot;title&quot;:&quot;Combining Soft Systems Methodology, ethnographic observation, and discrete-event simulation: A case study in cancer care&quot;,&quot;author&quot;:[{&quot;family&quot;:&quot;Lamé&quot;,&quot;given&quot;:&quot;Guillaume&quot;,&quot;parse-names&quot;:false,&quot;dropping-particle&quot;:&quot;&quot;,&quot;non-dropping-particle&quot;:&quot;&quot;},{&quot;family&quot;:&quot;Jouini&quot;,&quot;given&quot;:&quot;Oualid&quot;,&quot;parse-names&quot;:false,&quot;dropping-particle&quot;:&quot;&quot;,&quot;non-dropping-particle&quot;:&quot;&quot;},{&quot;family&quot;:&quot;Stal-Le Cardinal&quot;,&quot;given&quot;:&quot;Julie&quot;,&quot;parse-names&quot;:false,&quot;dropping-particle&quot;:&quot;&quot;,&quot;non-dropping-particle&quot;:&quot;&quot;}],&quot;container-title&quot;:&quot;Journal of the Operational Research Society&quot;,&quot;DOI&quot;:&quot;10.1080/01605682.2019.1610339&quot;,&quot;ISSN&quot;:&quot;0160-5682&quot;,&quot;issued&quot;:{&quot;date-parts&quot;:[[2020,10,2]]},&quot;page&quot;:&quot;1545-1562&quot;,&quot;issue&quot;:&quot;10&quot;,&quot;volume&quot;:&quot;71&quot;,&quot;container-title-short&quot;:&quot;&quot;},&quot;isTemporary&quot;:false}]},{&quot;citationID&quot;:&quot;MENDELEY_CITATION_41607293-82e5-4dd5-a661-272a8763e21b&quot;,&quot;properties&quot;:{&quot;noteIndex&quot;:0},&quot;isEdited&quot;:false,&quot;manualOverride&quot;:{&quot;isManuallyOverridden&quot;:false,&quot;citeprocText&quot;:&quot;(Hodson &lt;i&gt;et al.&lt;/i&gt;, 2024)&quot;,&quot;manualOverrideText&quot;:&quot;&quot;},&quot;citationTag&quot;:&quot;MENDELEY_CITATION_v3_eyJjaXRhdGlvbklEIjoiTUVOREVMRVlfQ0lUQVRJT05fNDE2MDcyOTMtODJlNS00ZGQ1LWE2NjEtMjcyYTg3NjNlMjFiIiwicHJvcGVydGllcyI6eyJub3RlSW5kZXgiOjB9LCJpc0VkaXRlZCI6ZmFsc2UsIm1hbnVhbE92ZXJyaWRlIjp7ImlzTWFudWFsbHlPdmVycmlkZGVuIjpmYWxzZSwiY2l0ZXByb2NUZXh0IjoiKEhvZHNvbiA8aT5ldCBhbC48L2k+LCAyMDI0KSIsIm1hbnVhbE92ZXJyaWRlVGV4dCI6IiJ9LCJjaXRhdGlvbkl0ZW1zIjpbeyJpZCI6Ijg5NWYyNTM2LWFkZTItMzZhMC1iMWVmLTVjM2NjOGM0NDVlZSIsIml0ZW1EYXRhIjp7InR5cGUiOiJhcnRpY2xlLWpvdXJuYWwiLCJpZCI6Ijg5NWYyNTM2LWFkZTItMzZhMC1iMWVmLTVjM2NjOGM0NDVlZSIsInRpdGxlIjoiSG93IGNhbiBhIGJlaGF2aW9yYWwgZWNvbm9taWNzIGxlbnMgY29udHJpYnV0ZSB0byBpbXBsZW1lbnRhdGlvbiBzY2llbmNlPyIsImF1dGhvciI6W3siZmFtaWx5IjoiSG9kc29uIiwiZ2l2ZW4iOiJOYXRoYW4iLCJwYXJzZS1uYW1lcyI6ZmFsc2UsImRyb3BwaW5nLXBhcnRpY2xlIjoiIiwibm9uLWRyb3BwaW5nLXBhcnRpY2xlIjoiIn0seyJmYW1pbHkiOiJQb3dlbGwiLCJnaXZlbiI6IkJ5cm9uIEouIiwicGFyc2UtbmFtZXMiOmZhbHNlLCJkcm9wcGluZy1wYXJ0aWNsZSI6IiIsIm5vbi1kcm9wcGluZy1wYXJ0aWNsZSI6IiJ9LHsiZmFtaWx5IjoiTmlsc2VuIiwiZ2l2ZW4iOiJQZXIiLCJwYXJzZS1uYW1lcyI6ZmFsc2UsImRyb3BwaW5nLXBhcnRpY2xlIjoiIiwibm9uLWRyb3BwaW5nLXBhcnRpY2xlIjoiIn0seyJmYW1pbHkiOiJCZWlkYXMiLCJnaXZlbiI6IlJpbmFkIFMuIiwicGFyc2UtbmFtZXMiOmZhbHNlLCJkcm9wcGluZy1wYXJ0aWNsZSI6IiIsIm5vbi1kcm9wcGluZy1wYXJ0aWNsZSI6IiJ9XSwiY29udGFpbmVyLXRpdGxlIjoiSW1wbGVtZW50YXRpb24gU2NpZW5jZSIsIkRPSSI6IjEwLjExODYvczEzMDEyLTAyNC0wMTM2Mi15IiwiSVNTTiI6IjE3NDgtNTkwOCIsImlzc3VlZCI6eyJkYXRlLXBhcnRzIjpbWzIwMjQsNCwyNl1dfSwicGFnZSI6IjMzIiwiaXNzdWUiOiIxIiwidm9sdW1lIjoiMTkiLCJjb250YWluZXItdGl0bGUtc2hvcnQiOiIifSwiaXNUZW1wb3JhcnkiOmZhbHNlfV19&quot;,&quot;citationItems&quot;:[{&quot;id&quot;:&quot;895f2536-ade2-36a0-b1ef-5c3cc8c445ee&quot;,&quot;itemData&quot;:{&quot;type&quot;:&quot;article-journal&quot;,&quot;id&quot;:&quot;895f2536-ade2-36a0-b1ef-5c3cc8c445ee&quot;,&quot;title&quot;:&quot;How can a behavioral economics lens contribute to implementation science?&quot;,&quot;author&quot;:[{&quot;family&quot;:&quot;Hodson&quot;,&quot;given&quot;:&quot;Nathan&quot;,&quot;parse-names&quot;:false,&quot;dropping-particle&quot;:&quot;&quot;,&quot;non-dropping-particle&quot;:&quot;&quot;},{&quot;family&quot;:&quot;Powell&quot;,&quot;given&quot;:&quot;Byron J.&quot;,&quot;parse-names&quot;:false,&quot;dropping-particle&quot;:&quot;&quot;,&quot;non-dropping-particle&quot;:&quot;&quot;},{&quot;family&quot;:&quot;Nilsen&quot;,&quot;given&quot;:&quot;Per&quot;,&quot;parse-names&quot;:false,&quot;dropping-particle&quot;:&quot;&quot;,&quot;non-dropping-particle&quot;:&quot;&quot;},{&quot;family&quot;:&quot;Beidas&quot;,&quot;given&quot;:&quot;Rinad S.&quot;,&quot;parse-names&quot;:false,&quot;dropping-particle&quot;:&quot;&quot;,&quot;non-dropping-particle&quot;:&quot;&quot;}],&quot;container-title&quot;:&quot;Implementation Science&quot;,&quot;DOI&quot;:&quot;10.1186/s13012-024-01362-y&quot;,&quot;ISSN&quot;:&quot;1748-5908&quot;,&quot;issued&quot;:{&quot;date-parts&quot;:[[2024,4,26]]},&quot;page&quot;:&quot;33&quot;,&quot;issue&quot;:&quot;1&quot;,&quot;volume&quot;:&quot;19&quot;,&quot;container-title-short&quot;:&quot;&quot;},&quot;isTemporary&quot;:false}]},{&quot;citationID&quot;:&quot;MENDELEY_CITATION_d028585d-fcf8-4218-959c-dc1090ddefd5&quot;,&quot;properties&quot;:{&quot;noteIndex&quot;:0},&quot;isEdited&quot;:false,&quot;manualOverride&quot;:{&quot;isManuallyOverridden&quot;:false,&quot;citeprocText&quot;:&quot;(GOV.UK, 2024)&quot;,&quot;manualOverrideText&quot;:&quot;&quot;},&quot;citationTag&quot;:&quot;MENDELEY_CITATION_v3_eyJjaXRhdGlvbklEIjoiTUVOREVMRVlfQ0lUQVRJT05fZDAyODU4NWQtZmNmOC00MjE4LTk1OWMtZGMxMDkwZGRlZmQ1IiwicHJvcGVydGllcyI6eyJub3RlSW5kZXgiOjB9LCJpc0VkaXRlZCI6ZmFsc2UsIm1hbnVhbE92ZXJyaWRlIjp7ImlzTWFudWFsbHlPdmVycmlkZGVuIjpmYWxzZSwiY2l0ZXByb2NUZXh0IjoiKEdPVi5VSywgMjAyNCkiLCJtYW51YWxPdmVycmlkZVRleHQiOiIifSwiY2l0YXRpb25JdGVtcyI6W3siaWQiOiIzZDA3MWU5Yy02YzM4LTMyMDItYWE1NC0wZWZkMzZmOGU2NTMiLCJpdGVtRGF0YSI6eyJ0eXBlIjoid2VicGFnZSIsImlkIjoiM2QwNzFlOWMtNmMzOC0zMjAyLWFhNTQtMGVmZDM2ZjhlNjUzIiwidGl0bGUiOiJHZXQgc3RhcnRlZDogZXZhbHVhdGluZyBkaWdpdGFsIGhlYWx0aCAgcHJvZHVjdHMiLCJhdXRob3IiOlt7ImZhbWlseSI6IkdPVi5VSyIsImdpdmVuIjoiIiwicGFyc2UtbmFtZXMiOmZhbHNlLCJkcm9wcGluZy1wYXJ0aWNsZSI6IiIsIm5vbi1kcm9wcGluZy1wYXJ0aWNsZSI6IiJ9XSwiY29udGFpbmVyLXRpdGxlIjoiaHR0cHM6Ly93d3cuZ292LnVrL2d1aWRhbmNlL2dldC1zdGFydGVkLWV2YWx1YXRpbmctZGlnaXRhbC1oZWFsdGgtcHJvZHVjdHMiLCJpc3N1ZWQiOnsiZGF0ZS1wYXJ0cyI6W1syMDI0LDEwLDMwXV19LCJjb250YWluZXItdGl0bGUtc2hvcnQiOiIifSwiaXNUZW1wb3JhcnkiOmZhbHNlfV19&quot;,&quot;citationItems&quot;:[{&quot;id&quot;:&quot;3d071e9c-6c38-3202-aa54-0efd36f8e653&quot;,&quot;itemData&quot;:{&quot;type&quot;:&quot;webpage&quot;,&quot;id&quot;:&quot;3d071e9c-6c38-3202-aa54-0efd36f8e653&quot;,&quot;title&quot;:&quot;Get started: evaluating digital health  products&quot;,&quot;author&quot;:[{&quot;family&quot;:&quot;GOV.UK&quot;,&quot;given&quot;:&quot;&quot;,&quot;parse-names&quot;:false,&quot;dropping-particle&quot;:&quot;&quot;,&quot;non-dropping-particle&quot;:&quot;&quot;}],&quot;container-title&quot;:&quot;https://www.gov.uk/guidance/get-started-evaluating-digital-health-products&quot;,&quot;issued&quot;:{&quot;date-parts&quot;:[[2024,10,30]]},&quot;container-title-short&quot;:&quot;&quot;},&quot;isTemporary&quot;:false}]},{&quot;citationID&quot;:&quot;MENDELEY_CITATION_3f1f390c-7ac4-46b8-9113-df429ec5e339&quot;,&quot;properties&quot;:{&quot;noteIndex&quot;:0},&quot;isEdited&quot;:false,&quot;manualOverride&quot;:{&quot;isManuallyOverridden&quot;:false,&quot;citeprocText&quot;:&quot;(David Maguire &lt;i&gt;et al.&lt;/i&gt;, 2021)&quot;,&quot;manualOverrideText&quot;:&quot;&quot;},&quot;citationTag&quot;:&quot;MENDELEY_CITATION_v3_eyJjaXRhdGlvbklEIjoiTUVOREVMRVlfQ0lUQVRJT05fM2YxZjM5MGMtN2FjNC00NmI4LTkxMTMtZGY0MjllYzVlMzM5IiwicHJvcGVydGllcyI6eyJub3RlSW5kZXgiOjB9LCJpc0VkaXRlZCI6ZmFsc2UsIm1hbnVhbE92ZXJyaWRlIjp7ImlzTWFudWFsbHlPdmVycmlkZGVuIjpmYWxzZSwiY2l0ZXByb2NUZXh0IjoiKERhdmlkIE1hZ3VpcmUgPGk+ZXQgYWwuPC9pPiwgMjAyMSkiLCJtYW51YWxPdmVycmlkZVRleHQiOiIifSwiY2l0YXRpb25JdGVtcyI6W3siaWQiOiJiMWE0ZmU3NC0yZjZmLTNkZDktODgyMy02NjU5MmNmOGZmMTkiLCJpdGVtRGF0YSI6eyJ0eXBlIjoicmVwb3J0IiwiaWQiOiJiMWE0ZmU3NC0yZjZmLTNkZDktODgyMy02NjU5MmNmOGZmMTkiLCJ0aXRsZSI6IlNoYXBpbmcgdGhlIGZ1dHVyZSBvZiAgZGlnaXRhbCB0ZWNobm9sb2d5IGluICBoZWFsdGggYW5kIHNvY2lhbCBjYXJlICIsImF1dGhvciI6W3siZmFtaWx5IjoiRGF2aWQgTWFndWlyZSIsImdpdmVuIjoiIiwicGFyc2UtbmFtZXMiOmZhbHNlLCJkcm9wcGluZy1wYXJ0aWNsZSI6IiIsIm5vbi1kcm9wcGluZy1wYXJ0aWNsZSI6IiJ9LHsiZmFtaWx5IjoiTWF0dGhldyBIb25leW1hbiIsImdpdmVuIjoiIiwicGFyc2UtbmFtZXMiOmZhbHNlLCJkcm9wcGluZy1wYXJ0aWNsZSI6IiIsIm5vbi1kcm9wcGluZy1wYXJ0aWNsZSI6IiJ9LHsiZmFtaWx5IjoiRGVib3JhaCBGZW5uZXkiLCJnaXZlbiI6IiIsInBhcnNlLW5hbWVzIjpmYWxzZSwiZHJvcHBpbmctcGFydGljbGUiOiIiLCJub24tZHJvcHBpbmctcGFydGljbGUiOiIifSx7ImZhbWlseSI6IkpvbmkgSmFiYmFsIiwiZ2l2ZW4iOiIiLCJwYXJzZS1uYW1lcyI6ZmFsc2UsImRyb3BwaW5nLXBhcnRpY2xlIjoiIiwibm9uLWRyb3BwaW5nLXBhcnRpY2xlIjoiIn1dLCJpc3N1ZWQiOnsiZGF0ZS1wYXJ0cyI6W1syMDIxLDRdXX0sImNvbnRhaW5lci10aXRsZS1zaG9ydCI6IiJ9LCJpc1RlbXBvcmFyeSI6ZmFsc2V9XX0=&quot;,&quot;citationItems&quot;:[{&quot;id&quot;:&quot;b1a4fe74-2f6f-3dd9-8823-66592cf8ff19&quot;,&quot;itemData&quot;:{&quot;type&quot;:&quot;report&quot;,&quot;id&quot;:&quot;b1a4fe74-2f6f-3dd9-8823-66592cf8ff19&quot;,&quot;title&quot;:&quot;Shaping the future of  digital technology in  health and social care &quot;,&quot;author&quot;:[{&quot;family&quot;:&quot;David Maguire&quot;,&quot;given&quot;:&quot;&quot;,&quot;parse-names&quot;:false,&quot;dropping-particle&quot;:&quot;&quot;,&quot;non-dropping-particle&quot;:&quot;&quot;},{&quot;family&quot;:&quot;Matthew Honeyman&quot;,&quot;given&quot;:&quot;&quot;,&quot;parse-names&quot;:false,&quot;dropping-particle&quot;:&quot;&quot;,&quot;non-dropping-particle&quot;:&quot;&quot;},{&quot;family&quot;:&quot;Deborah Fenney&quot;,&quot;given&quot;:&quot;&quot;,&quot;parse-names&quot;:false,&quot;dropping-particle&quot;:&quot;&quot;,&quot;non-dropping-particle&quot;:&quot;&quot;},{&quot;family&quot;:&quot;Joni Jabbal&quot;,&quot;given&quot;:&quot;&quot;,&quot;parse-names&quot;:false,&quot;dropping-particle&quot;:&quot;&quot;,&quot;non-dropping-particle&quot;:&quot;&quot;}],&quot;issued&quot;:{&quot;date-parts&quot;:[[2021,4]]},&quot;container-title-short&quot;:&quot;&quot;},&quot;isTemporary&quot;:false}]},{&quot;citationID&quot;:&quot;MENDELEY_CITATION_cd142e7f-3b93-4630-a459-2b633512d5e0&quot;,&quot;properties&quot;:{&quot;noteIndex&quot;:0},&quot;isEdited&quot;:false,&quot;manualOverride&quot;:{&quot;isManuallyOverridden&quot;:false,&quot;citeprocText&quot;:&quot;(Littell and White, 2018)&quot;,&quot;manualOverrideText&quot;:&quot;&quot;},&quot;citationTag&quot;:&quot;MENDELEY_CITATION_v3_eyJjaXRhdGlvbklEIjoiTUVOREVMRVlfQ0lUQVRJT05fY2QxNDJlN2YtM2I5My00NjMwLWE0NTktMmI2MzM1MTJkNWUwIiwicHJvcGVydGllcyI6eyJub3RlSW5kZXgiOjB9LCJpc0VkaXRlZCI6ZmFsc2UsIm1hbnVhbE92ZXJyaWRlIjp7ImlzTWFudWFsbHlPdmVycmlkZGVuIjpmYWxzZSwiY2l0ZXByb2NUZXh0IjoiKExpdHRlbGwgYW5kIFdoaXRlLCAyMDE4KSIsIm1hbnVhbE92ZXJyaWRlVGV4dCI6IiJ9LCJjaXRhdGlvbkl0ZW1zIjpbeyJpZCI6ImZiNjBiNDg3LTE1YzItM2E1MS04NmJkLTJkYzgwNGFlZjlhYyIsIml0ZW1EYXRhIjp7InR5cGUiOiJhcnRpY2xlLWpvdXJuYWwiLCJpZCI6ImZiNjBiNDg3LTE1YzItM2E1MS04NmJkLTJkYzgwNGFlZjlhYyIsInRpdGxlIjoiVGhlIENhbXBiZWxsIENvbGxhYm9yYXRpb24iLCJhdXRob3IiOlt7ImZhbWlseSI6IkxpdHRlbGwiLCJnaXZlbiI6Ikp1bGlhIEguIiwicGFyc2UtbmFtZXMiOmZhbHNlLCJkcm9wcGluZy1wYXJ0aWNsZSI6IiIsIm5vbi1kcm9wcGluZy1wYXJ0aWNsZSI6IiJ9LHsiZmFtaWx5IjoiV2hpdGUiLCJnaXZlbiI6Ikhvd2FyZCIsInBhcnNlLW5hbWVzIjpmYWxzZSwiZHJvcHBpbmctcGFydGljbGUiOiIiLCJub24tZHJvcHBpbmctcGFydGljbGUiOiIifV0sImNvbnRhaW5lci10aXRsZSI6IlJlc2VhcmNoIG9uIFNvY2lhbCBXb3JrIFByYWN0aWNlIiwiRE9JIjoiMTAuMTE3Ny8xMDQ5NzMxNTE3NzAzNzQ4IiwiSVNTTiI6IjEwNDktNzMxNSIsImlzc3VlZCI6eyJkYXRlLXBhcnRzIjpbWzIwMTgsMSw0XV19LCJwYWdlIjoiNi0xMiIsImFic3RyYWN0IjoiPHA+SW4gdGhpcyBhcnRpY2xlLCB3ZSB0cmFjZSB0aGUgZGV2ZWxvcG1lbnQgb2YgdGhlIENhbXBiZWxsIENvbGxhYm9yYXRpb24gYW5kIGl0cyByZW5ld2VkIGVmZm9ydHMgdG8gYnVpbGQgYSB3b3JsZCBsaWJyYXJ5IG9mIGFjY3VyYXRlLCBzeW50aGVzaXplZCBldmlkZW5jZSB0byBpbmZvcm0gcG9saWN5IGFuZCBwcmFjdGljZSBhbmQgaW1wcm92ZSBodW1hbiB3ZWxsLWJlaW5nIHdvcmxkd2lkZS4gQ2FtcGJlbGwgc3lzdGVtYXRpYyByZXZpZXdzIGFuZCByZWxhdGVkIGV2aWRlbmNlIHN5bnRoZXNpcyBwcm9kdWN0cyBwcm92aWRlIHVuYmlhc2VkIHN1bW1hcmllcyBvZiBlbnRpcmUgYm9kaWVzIG9mIGVtcGlyaWNhbCBldmlkZW5jZSwgbWFraW5nIHRoZW0gdW5pcXVlbHkgdXNlZnVsIHNvdXJjZXMgb2YgaW5mb3JtYXRpb24gZm9yIHBvbGljeSBhbmQgcHJhY3RpY2UuIFdpdGggcmVjZW50IGNoYW5nZXMgaW4gb3JnYW5pemF0aW9uYWwgc3RydWN0dXJlIGFuZCBuZXcgbGVhZGVyc2hpcCwgdGhlIENhbXBiZWxsIENvbGxhYm9yYXRpb24gaXMgcG9pc2VkIHRvIGRyYW1hdGljYWxseSBpbmNyZWFzZSB0aGUgcHJvZHVjdGlvbiwgZGlzc2VtaW5hdGlvbiwgYW5kIHVzZSBvZiByaWdvcm91cyBzeW50aGVzZXMgb2YgcmVzZWFyY2ggb24gc29jaWFsLCBlY29ub21pYywgYW5kIGJlaGF2aW9yYWwgaW50ZXJ2ZW50aW9ucy4gQ2FtcGJlbGwgcHJvdmlkZXMgb3Bwb3J0dW5pdGllcyBmb3Igc29jaWFsIHdvcmsgc2Nob2xhcnMsIHByYWN0aXRpb25lcnMsIGFuZCBjb25zdW1lcnMgdG8gY29udHJpYnV0ZSB0byBrbm93bGVkZ2UgYWJvdXQgdGhlIHByb2Nlc3NlcyBhbmQgb3V0Y29tZXMgb2Ygc29jaWFsLCBiZWhhdmlvcmFsLCBhbmQgZWNvbm9taWMgaW50ZXJ2ZW50aW9ucy48L3A+IiwiaXNzdWUiOiIxIiwidm9sdW1lIjoiMjgiLCJjb250YWluZXItdGl0bGUtc2hvcnQiOiJSZXMuIFNvYy4gV29yayBQcmFjdC4ifSwiaXNUZW1wb3JhcnkiOmZhbHNlfV19&quot;,&quot;citationItems&quot;:[{&quot;id&quot;:&quot;fb60b487-15c2-3a51-86bd-2dc804aef9ac&quot;,&quot;itemData&quot;:{&quot;type&quot;:&quot;article-journal&quot;,&quot;id&quot;:&quot;fb60b487-15c2-3a51-86bd-2dc804aef9ac&quot;,&quot;title&quot;:&quot;The Campbell Collaboration&quot;,&quot;author&quot;:[{&quot;family&quot;:&quot;Littell&quot;,&quot;given&quot;:&quot;Julia H.&quot;,&quot;parse-names&quot;:false,&quot;dropping-particle&quot;:&quot;&quot;,&quot;non-dropping-particle&quot;:&quot;&quot;},{&quot;family&quot;:&quot;White&quot;,&quot;given&quot;:&quot;Howard&quot;,&quot;parse-names&quot;:false,&quot;dropping-particle&quot;:&quot;&quot;,&quot;non-dropping-particle&quot;:&quot;&quot;}],&quot;container-title&quot;:&quot;Research on Social Work Practice&quot;,&quot;DOI&quot;:&quot;10.1177/1049731517703748&quot;,&quot;ISSN&quot;:&quot;1049-7315&quot;,&quot;issued&quot;:{&quot;date-parts&quot;:[[2018,1,4]]},&quot;page&quot;:&quot;6-12&quot;,&quot;abstract&quot;:&quot;&lt;p&gt;In this article, we trace the development of the Campbell Collaboration and its renewed efforts to build a world library of accurate, synthesized evidence to inform policy and practice and improve human well-being worldwide. Campbell systematic reviews and related evidence synthesis products provide unbiased summaries of entire bodies of empirical evidence, making them uniquely useful sources of information for policy and practice. With recent changes in organizational structure and new leadership, the Campbell Collaboration is poised to dramatically increase the production, dissemination, and use of rigorous syntheses of research on social, economic, and behavioral interventions. Campbell provides opportunities for social work scholars, practitioners, and consumers to contribute to knowledge about the processes and outcomes of social, behavioral, and economic interventions.&lt;/p&gt;&quot;,&quot;issue&quot;:&quot;1&quot;,&quot;volume&quot;:&quot;28&quot;,&quot;container-title-short&quot;:&quot;Res. Soc. Work Pract.&quot;},&quot;isTemporary&quot;:false}]},{&quot;citationID&quot;:&quot;MENDELEY_CITATION_b6b0c6d1-7285-456d-a59b-0193f767e8ac&quot;,&quot;properties&quot;:{&quot;noteIndex&quot;:0},&quot;isEdited&quot;:false,&quot;manualOverride&quot;:{&quot;isManuallyOverridden&quot;:false,&quot;citeprocText&quot;:&quot;(Scott Philip J., 2016)&quot;,&quot;manualOverrideText&quot;:&quot;&quot;},&quot;citationTag&quot;:&quot;MENDELEY_CITATION_v3_eyJjaXRhdGlvbklEIjoiTUVOREVMRVlfQ0lUQVRJT05fYjZiMGM2ZDEtNzI4NS00NTZkLWE1OWItMDE5M2Y3NjdlOGFjIiwicHJvcGVydGllcyI6eyJub3RlSW5kZXgiOjB9LCJpc0VkaXRlZCI6ZmFsc2UsIm1hbnVhbE92ZXJyaWRlIjp7ImlzTWFudWFsbHlPdmVycmlkZGVuIjpmYWxzZSwiY2l0ZXByb2NUZXh0IjoiKFNjb3R0IFBoaWxpcCBKLiwgMjAxNikiLCJtYW51YWxPdmVycmlkZVRleHQiOiIifSwiY2l0YXRpb25JdGVtcyI6W3siaWQiOiI0OTcwOWVmZC05MmUzLTMxZjAtOTgxOS1jM2Q1NjZlMjA2ODkiLCJpdGVtRGF0YSI6eyJ0eXBlIjoiY2hhcHRlciIsImlkIjoiNDk3MDllZmQtOTJlMy0zMWYwLTk4MTktYzNkNTY2ZTIwNjg5IiwidGl0bGUiOiJNaXhlZCBNZXRob2RzOiBBIFBhcmFkaWdtIGZvciBIb2xpc3RpYyBFdmFsdWF0aW9uIG9mIEhlYWx0aCBJVCIsImF1dGhvciI6W3siZmFtaWx5IjoiU2NvdHQgUGhpbGlwIEouIiwiZ2l2ZW4iOiIiLCJwYXJzZS1uYW1lcyI6ZmFsc2UsImRyb3BwaW5nLXBhcnRpY2xlIjoiIiwibm9uLWRyb3BwaW5nLXBhcnRpY2xlIjoiIn1dLCJET0kiOiIxMC4zMjMzLzk3OC0xLTYxNDk5LTYzNS00LTEwMiIsImlzc3VlZCI6eyJkYXRlLXBhcnRzIjpbWzIwMTZdXX0sImNvbnRhaW5lci10aXRsZS1zaG9ydCI6IiJ9LCJpc1RlbXBvcmFyeSI6ZmFsc2V9XX0=&quot;,&quot;citationItems&quot;:[{&quot;id&quot;:&quot;49709efd-92e3-31f0-9819-c3d566e20689&quot;,&quot;itemData&quot;:{&quot;type&quot;:&quot;chapter&quot;,&quot;id&quot;:&quot;49709efd-92e3-31f0-9819-c3d566e20689&quot;,&quot;title&quot;:&quot;Mixed Methods: A Paradigm for Holistic Evaluation of Health IT&quot;,&quot;author&quot;:[{&quot;family&quot;:&quot;Scott Philip J.&quot;,&quot;given&quot;:&quot;&quot;,&quot;parse-names&quot;:false,&quot;dropping-particle&quot;:&quot;&quot;,&quot;non-dropping-particle&quot;:&quot;&quot;}],&quot;DOI&quot;:&quot;10.3233/978-1-61499-635-4-102&quot;,&quot;issued&quot;:{&quot;date-parts&quot;:[[2016]]},&quot;container-title-short&quot;:&quot;&quot;},&quot;isTemporary&quot;:false}]},{&quot;citationID&quot;:&quot;MENDELEY_CITATION_d260f01d-8a27-4874-9089-1d2b7a95153e&quot;,&quot;properties&quot;:{&quot;noteIndex&quot;:0},&quot;isEdited&quot;:false,&quot;manualOverride&quot;:{&quot;isManuallyOverridden&quot;:false,&quot;citeprocText&quot;:&quot;(Sandelowski, 2000)&quot;,&quot;manualOverrideText&quot;:&quot;&quot;},&quot;citationTag&quot;:&quot;MENDELEY_CITATION_v3_eyJjaXRhdGlvbklEIjoiTUVOREVMRVlfQ0lUQVRJT05fZDI2MGYwMWQtOGEyNy00ODc0LTkwODktMWQyYjdhOTUxNTNlIiwicHJvcGVydGllcyI6eyJub3RlSW5kZXgiOjB9LCJpc0VkaXRlZCI6ZmFsc2UsIm1hbnVhbE92ZXJyaWRlIjp7ImlzTWFudWFsbHlPdmVycmlkZGVuIjpmYWxzZSwiY2l0ZXByb2NUZXh0IjoiKFNhbmRlbG93c2tpLCAyMDAwKSIsIm1hbnVhbE92ZXJyaWRlVGV4dCI6IiJ9LCJjaXRhdGlvbkl0ZW1zIjpbeyJpZCI6IjJjMjE3NjAzLTI3M2QtMzE1ZS04NTA1LTMwOTM2M2NiZjU2YyIsIml0ZW1EYXRhIjp7InR5cGUiOiJhcnRpY2xlLWpvdXJuYWwiLCJpZCI6IjJjMjE3NjAzLTI3M2QtMzE1ZS04NTA1LTMwOTM2M2NiZjU2YyIsInRpdGxlIjoiQ29tYmluaW5nIFF1YWxpdGF0aXZlIGFuZCBRdWFudGl0YXRpdmUgU2FtcGxpbmcsIERhdGEgQ29sbGVjdGlvbiwgYW5kIEFuYWx5c2lzIFRlY2huaXF1ZXMgaW4gTWl4ZWQtTWV0aG9kIFN0dWRpZXMiLCJhdXRob3IiOlt7ImZhbWlseSI6IlNhbmRlbG93c2tpIiwiZ2l2ZW4iOiJNYXJnYXJldGUiLCJwYXJzZS1uYW1lcyI6ZmFsc2UsImRyb3BwaW5nLXBhcnRpY2xlIjoiIiwibm9uLWRyb3BwaW5nLXBhcnRpY2xlIjoiIn1dLCJjb250YWluZXItdGl0bGUiOiJSZXNlYXJjaCBpbiBOdXJzaW5nICYgSGVhbHRoIiwiRE9JIjoiMTAuMTAwMi8xMDk4LTI0MFgoMjAwMDA2KTIzOjM8MjQ2OjpBSUQtTlVSOT4zLjAuQ087Mi1IIiwiSVNTTiI6IjAxNjAtNjg5MSIsImlzc3VlZCI6eyJkYXRlLXBhcnRzIjpbWzIwMDAsNl1dfSwicGFnZSI6IjI0Ni0yNTUiLCJpc3N1ZSI6IjMiLCJ2b2x1bWUiOiIyMyIsImNvbnRhaW5lci10aXRsZS1zaG9ydCI6IlJlcy4gTnVycy4gSGVhbHRoIn0sImlzVGVtcG9yYXJ5IjpmYWxzZX1dfQ==&quot;,&quot;citationItems&quot;:[{&quot;id&quot;:&quot;2c217603-273d-315e-8505-309363cbf56c&quot;,&quot;itemData&quot;:{&quot;type&quot;:&quot;article-journal&quot;,&quot;id&quot;:&quot;2c217603-273d-315e-8505-309363cbf56c&quot;,&quot;title&quot;:&quot;Combining Qualitative and Quantitative Sampling, Data Collection, and Analysis Techniques in Mixed-Method Studies&quot;,&quot;author&quot;:[{&quot;family&quot;:&quot;Sandelowski&quot;,&quot;given&quot;:&quot;Margarete&quot;,&quot;parse-names&quot;:false,&quot;dropping-particle&quot;:&quot;&quot;,&quot;non-dropping-particle&quot;:&quot;&quot;}],&quot;container-title&quot;:&quot;Research in Nursing &amp; Health&quot;,&quot;DOI&quot;:&quot;10.1002/1098-240X(200006)23:3&lt;246::AID-NUR9&gt;3.0.CO;2-H&quot;,&quot;ISSN&quot;:&quot;0160-6891&quot;,&quot;issued&quot;:{&quot;date-parts&quot;:[[2000,6]]},&quot;page&quot;:&quot;246-255&quot;,&quot;issue&quot;:&quot;3&quot;,&quot;volume&quot;:&quot;23&quot;,&quot;container-title-short&quot;:&quot;Res. Nurs. Health&quot;},&quot;isTemporary&quot;:false}]},{&quot;citationID&quot;:&quot;MENDELEY_CITATION_a08b97e2-de26-4e06-84cc-a1e8c2b04903&quot;,&quot;properties&quot;:{&quot;noteIndex&quot;:0},&quot;isEdited&quot;:false,&quot;manualOverride&quot;:{&quot;isManuallyOverridden&quot;:true,&quot;citeprocText&quot;:&quot;(Sadan, 2014)&quot;,&quot;manualOverrideText&quot;:&quot;(Sadan, 2014&quot;},&quot;citationTag&quot;:&quot;MENDELEY_CITATION_v3_eyJjaXRhdGlvbklEIjoiTUVOREVMRVlfQ0lUQVRJT05fYTA4Yjk3ZTItZGUyNi00ZTA2LTg0Y2MtYTFlOGMyYjA0OTAzIiwicHJvcGVydGllcyI6eyJub3RlSW5kZXgiOjB9LCJpc0VkaXRlZCI6ZmFsc2UsIm1hbnVhbE92ZXJyaWRlIjp7ImlzTWFudWFsbHlPdmVycmlkZGVuIjp0cnVlLCJjaXRlcHJvY1RleHQiOiIoU2FkYW4sIDIwMTQpIiwibWFudWFsT3ZlcnJpZGVUZXh0IjoiKFNhZGFuLCAyMDE0In0sImNpdGF0aW9uSXRlbXMiOlt7ImlkIjoiM2VhNWE5ZDktMmI5OS0zNTBiLTk4MTktMzJhOWY4N2E5ZDE1IiwiaXRlbURhdGEiOnsidHlwZSI6ImFydGljbGUtam91cm5hbCIsImlkIjoiM2VhNWE5ZDktMmI5OS0zNTBiLTk4MTktMzJhOWY4N2E5ZDE1IiwidGl0bGUiOiJNaXhlZCBNZXRob2RzIFJlc2VhcmNoOiBBIE5ldyBBcHByb2FjaCIsImF1dGhvciI6W3siZmFtaWx5IjoiU2FkYW4iLCJnaXZlbiI6IlZhdGhzYWxhIiwicGFyc2UtbmFtZXMiOmZhbHNlLCJkcm9wcGluZy1wYXJ0aWNsZSI6IiIsIm5vbi1kcm9wcGluZy1wYXJ0aWNsZSI6IiJ9XSwiY29udGFpbmVyLXRpdGxlIjoiSW50ZXJuYXRpb25hbCBKb3VybmFsIG9mIE51cnNpbmcgRWR1Y2F0aW9uIiwiRE9JIjoiMTAuNTk1OC9qLjA5NzQtOTM1Ny42LjEuMDUyIiwiSVNTTiI6IjA5NzQtOTM0OSIsImlzc3VlZCI6eyJkYXRlLXBhcnRzIjpbWzIwMTRdXX0sInBhZ2UiOiIyNTQiLCJpc3N1ZSI6IjEiLCJ2b2x1bWUiOiI2IiwiY29udGFpbmVyLXRpdGxlLXNob3J0IjoiIn0sImlzVGVtcG9yYXJ5IjpmYWxzZX1dfQ==&quot;,&quot;citationItems&quot;:[{&quot;id&quot;:&quot;3ea5a9d9-2b99-350b-9819-32a9f87a9d15&quot;,&quot;itemData&quot;:{&quot;type&quot;:&quot;article-journal&quot;,&quot;id&quot;:&quot;3ea5a9d9-2b99-350b-9819-32a9f87a9d15&quot;,&quot;title&quot;:&quot;Mixed Methods Research: A New Approach&quot;,&quot;author&quot;:[{&quot;family&quot;:&quot;Sadan&quot;,&quot;given&quot;:&quot;Vathsala&quot;,&quot;parse-names&quot;:false,&quot;dropping-particle&quot;:&quot;&quot;,&quot;non-dropping-particle&quot;:&quot;&quot;}],&quot;container-title&quot;:&quot;International Journal of Nursing Education&quot;,&quot;DOI&quot;:&quot;10.5958/j.0974-9357.6.1.052&quot;,&quot;ISSN&quot;:&quot;0974-9349&quot;,&quot;issued&quot;:{&quot;date-parts&quot;:[[2014]]},&quot;page&quot;:&quot;254&quot;,&quot;issue&quot;:&quot;1&quot;,&quot;volume&quot;:&quot;6&quot;,&quot;container-title-short&quot;:&quot;&quot;},&quot;isTemporary&quot;:false}]},{&quot;citationID&quot;:&quot;MENDELEY_CITATION_653a88d0-ed4b-4358-a452-48673b1057b8&quot;,&quot;properties&quot;:{&quot;noteIndex&quot;:0},&quot;isEdited&quot;:false,&quot;manualOverride&quot;:{&quot;isManuallyOverridden&quot;:true,&quot;citeprocText&quot;:&quot;(John W. Creswell &lt;i&gt;et al.&lt;/i&gt;, 2010)&quot;,&quot;manualOverrideText&quot;:&quot;John W. Creswell et al., 2010;&quot;},&quot;citationTag&quot;:&quot;MENDELEY_CITATION_v3_eyJjaXRhdGlvbklEIjoiTUVOREVMRVlfQ0lUQVRJT05fNjUzYTg4ZDAtZWQ0Yi00MzU4LWE0NTItNDg2NzNiMTA1N2I4IiwicHJvcGVydGllcyI6eyJub3RlSW5kZXgiOjB9LCJpc0VkaXRlZCI6ZmFsc2UsIm1hbnVhbE92ZXJyaWRlIjp7ImlzTWFudWFsbHlPdmVycmlkZGVuIjp0cnVlLCJjaXRlcHJvY1RleHQiOiIoSm9obiBXLiBDcmVzd2VsbCA8aT5ldCBhbC48L2k+LCAyMDEwKSIsIm1hbnVhbE92ZXJyaWRlVGV4dCI6IkpvaG4gVy4gQ3Jlc3dlbGwgZXQgYWwuLCAyMDEwOyJ9LCJjaXRhdGlvbkl0ZW1zIjpbeyJpZCI6ImI0OWIwMDM4LWZhZGYtM2YzNy1hOWFhLWQ2NDNhYmU0YzhlNiIsIml0ZW1EYXRhIjp7InR5cGUiOiJyZXBvcnQiLCJpZCI6ImI0OWIwMDM4LWZhZGYtM2YzNy1hOWFhLWQ2NDNhYmU0YzhlNiIsInRpdGxlIjoiQmVzdCBQcmFjdGljZXMgZm9yIE1peGVkIE1ldGhvZHMgIFJlc2VhcmNoIGluIHRoZSBIZWFsdGggU2NpZW5jZXMiLCJhdXRob3IiOlt7ImZhbWlseSI6IkpvaG4gVy4gQ3Jlc3dlbGwiLCJnaXZlbiI6IiIsInBhcnNlLW5hbWVzIjpmYWxzZSwiZHJvcHBpbmctcGFydGljbGUiOiIiLCJub24tZHJvcHBpbmctcGFydGljbGUiOiIifSx7ImZhbWlseSI6IkFubiBDYXJyb2xsIEtsYXNzZW4iLCJnaXZlbiI6IiIsInBhcnNlLW5hbWVzIjpmYWxzZSwiZHJvcHBpbmctcGFydGljbGUiOiIiLCJub24tZHJvcHBpbmctcGFydGljbGUiOiIifSx7ImZhbWlseSI6IlZpY2tpIEwuIFBsYW5vIENsYXJrIiwiZ2l2ZW4iOiIiLCJwYXJzZS1uYW1lcyI6ZmFsc2UsImRyb3BwaW5nLXBhcnRpY2xlIjoiIiwibm9uLWRyb3BwaW5nLXBhcnRpY2xlIjoiIn0seyJmYW1pbHkiOiJLYXRoZXJpbmUgQ2xlZ2cgU21pdGgiLCJnaXZlbiI6IiIsInBhcnNlLW5hbWVzIjpmYWxzZSwiZHJvcHBpbmctcGFydGljbGUiOiIiLCJub24tZHJvcHBpbmctcGFydGljbGUiOiIifV0sImlzc3VlZCI6eyJkYXRlLXBhcnRzIjpbWzIwMTAsMTFdXX0sImNvbnRhaW5lci10aXRsZS1zaG9ydCI6IiJ9LCJpc1RlbXBvcmFyeSI6ZmFsc2V9XX0=&quot;,&quot;citationItems&quot;:[{&quot;id&quot;:&quot;b49b0038-fadf-3f37-a9aa-d643abe4c8e6&quot;,&quot;itemData&quot;:{&quot;type&quot;:&quot;report&quot;,&quot;id&quot;:&quot;b49b0038-fadf-3f37-a9aa-d643abe4c8e6&quot;,&quot;title&quot;:&quot;Best Practices for Mixed Methods  Research in the Health Sciences&quot;,&quot;author&quot;:[{&quot;family&quot;:&quot;John W. Creswell&quot;,&quot;given&quot;:&quot;&quot;,&quot;parse-names&quot;:false,&quot;dropping-particle&quot;:&quot;&quot;,&quot;non-dropping-particle&quot;:&quot;&quot;},{&quot;family&quot;:&quot;Ann Carroll Klassen&quot;,&quot;given&quot;:&quot;&quot;,&quot;parse-names&quot;:false,&quot;dropping-particle&quot;:&quot;&quot;,&quot;non-dropping-particle&quot;:&quot;&quot;},{&quot;family&quot;:&quot;Vicki L. Plano Clark&quot;,&quot;given&quot;:&quot;&quot;,&quot;parse-names&quot;:false,&quot;dropping-particle&quot;:&quot;&quot;,&quot;non-dropping-particle&quot;:&quot;&quot;},{&quot;family&quot;:&quot;Katherine Clegg Smith&quot;,&quot;given&quot;:&quot;&quot;,&quot;parse-names&quot;:false,&quot;dropping-particle&quot;:&quot;&quot;,&quot;non-dropping-particle&quot;:&quot;&quot;}],&quot;issued&quot;:{&quot;date-parts&quot;:[[2010,11]]},&quot;container-title-short&quot;:&quot;&quot;},&quot;isTemporary&quot;:false}]},{&quot;citationID&quot;:&quot;MENDELEY_CITATION_59edff45-8282-46f8-95b9-0a2c201212b9&quot;,&quot;properties&quot;:{&quot;noteIndex&quot;:0},&quot;isEdited&quot;:false,&quot;manualOverride&quot;:{&quot;isManuallyOverridden&quot;:true,&quot;citeprocText&quot;:&quot;(Smajic &lt;i&gt;et al.&lt;/i&gt;, 2022)&quot;,&quot;manualOverrideText&quot;:&quot;Smajic et al., 2022)&quot;},&quot;citationTag&quot;:&quot;MENDELEY_CITATION_v3_eyJjaXRhdGlvbklEIjoiTUVOREVMRVlfQ0lUQVRJT05fNTllZGZmNDUtODI4Mi00NmY4LTk1YjktMGEyYzIwMTIxMmI5IiwicHJvcGVydGllcyI6eyJub3RlSW5kZXgiOjB9LCJpc0VkaXRlZCI6ZmFsc2UsIm1hbnVhbE92ZXJyaWRlIjp7ImlzTWFudWFsbHlPdmVycmlkZGVuIjp0cnVlLCJjaXRlcHJvY1RleHQiOiIoU21hamljIDxpPmV0IGFsLjwvaT4sIDIwMjIpIiwibWFudWFsT3ZlcnJpZGVUZXh0IjoiU21hamljIGV0IGFsLiwgMjAyMikifSwiY2l0YXRpb25JdGVtcyI6W3siaWQiOiI0ZDliMmE0YS01YzAxLTMxMzgtYTg3ZC04YjZiMjViZGI0ODEiLCJpdGVtRGF0YSI6eyJ0eXBlIjoiYXJ0aWNsZS1qb3VybmFsIiwiaWQiOiI0ZDliMmE0YS01YzAxLTMxMzgtYTg3ZC04YjZiMjViZGI0ODEiLCJ0aXRsZSI6Ik1peGVkIE1ldGhvZG9sb2d5IG9mIFNjaWVudGlmaWMgUmVzZWFyY2ggaW4gSGVhbHRoY2FyZSIsImF1dGhvciI6W3siZmFtaWx5IjoiU21hamljIiwiZ2l2ZW4iOiJFbWluYSIsInBhcnNlLW5hbWVzIjpmYWxzZSwiZHJvcHBpbmctcGFydGljbGUiOiIiLCJub24tZHJvcHBpbmctcGFydGljbGUiOiIifSx7ImZhbWlseSI6IkF2ZGljIiwiZ2l2ZW4iOiJEaWphbmEiLCJwYXJzZS1uYW1lcyI6ZmFsc2UsImRyb3BwaW5nLXBhcnRpY2xlIjoiIiwibm9uLWRyb3BwaW5nLXBhcnRpY2xlIjoiIn0seyJmYW1pbHkiOiJQYXNpYyIsImdpdmVuIjoiQWxla3NhbmRyYSIsInBhcnNlLW5hbWVzIjpmYWxzZSwiZHJvcHBpbmctcGFydGljbGUiOiIiLCJub24tZHJvcHBpbmctcGFydGljbGUiOiIifSx7ImZhbWlseSI6IlByY2ljIiwiZ2l2ZW4iOiJBbGRlbiIsInBhcnNlLW5hbWVzIjpmYWxzZSwiZHJvcHBpbmctcGFydGljbGUiOiIiLCJub24tZHJvcHBpbmctcGFydGljbGUiOiIifSx7ImZhbWlseSI6IlN0YW5jaWMiLCJnaXZlbiI6Ik1hamEiLCJwYXJzZS1uYW1lcyI6ZmFsc2UsImRyb3BwaW5nLXBhcnRpY2xlIjoiIiwibm9uLWRyb3BwaW5nLXBhcnRpY2xlIjoiIn1dLCJjb250YWluZXItdGl0bGUiOiJBY3RhIEluZm9ybWF0aWNhIE1lZGljYSIsIkRPSSI6IjEwLjU0NTUvYWltLjIwMjIuMzAuNTctNjAiLCJJU1NOIjoiMDM1My04MTA5IiwiaXNzdWVkIjp7ImRhdGUtcGFydHMiOltbMjAyMl1dfSwicGFnZSI6IjU3IiwiaXNzdWUiOiIxIiwidm9sdW1lIjoiMzAiLCJjb250YWluZXItdGl0bGUtc2hvcnQiOiIifSwiaXNUZW1wb3JhcnkiOmZhbHNlfV19&quot;,&quot;citationItems&quot;:[{&quot;id&quot;:&quot;4d9b2a4a-5c01-3138-a87d-8b6b25bdb481&quot;,&quot;itemData&quot;:{&quot;type&quot;:&quot;article-journal&quot;,&quot;id&quot;:&quot;4d9b2a4a-5c01-3138-a87d-8b6b25bdb481&quot;,&quot;title&quot;:&quot;Mixed Methodology of Scientific Research in Healthcare&quot;,&quot;author&quot;:[{&quot;family&quot;:&quot;Smajic&quot;,&quot;given&quot;:&quot;Emina&quot;,&quot;parse-names&quot;:false,&quot;dropping-particle&quot;:&quot;&quot;,&quot;non-dropping-particle&quot;:&quot;&quot;},{&quot;family&quot;:&quot;Avdic&quot;,&quot;given&quot;:&quot;Dijana&quot;,&quot;parse-names&quot;:false,&quot;dropping-particle&quot;:&quot;&quot;,&quot;non-dropping-particle&quot;:&quot;&quot;},{&quot;family&quot;:&quot;Pasic&quot;,&quot;given&quot;:&quot;Aleksandra&quot;,&quot;parse-names&quot;:false,&quot;dropping-particle&quot;:&quot;&quot;,&quot;non-dropping-particle&quot;:&quot;&quot;},{&quot;family&quot;:&quot;Prcic&quot;,&quot;given&quot;:&quot;Alden&quot;,&quot;parse-names&quot;:false,&quot;dropping-particle&quot;:&quot;&quot;,&quot;non-dropping-particle&quot;:&quot;&quot;},{&quot;family&quot;:&quot;Stancic&quot;,&quot;given&quot;:&quot;Maja&quot;,&quot;parse-names&quot;:false,&quot;dropping-particle&quot;:&quot;&quot;,&quot;non-dropping-particle&quot;:&quot;&quot;}],&quot;container-title&quot;:&quot;Acta Informatica Medica&quot;,&quot;DOI&quot;:&quot;10.5455/aim.2022.30.57-60&quot;,&quot;ISSN&quot;:&quot;0353-8109&quot;,&quot;issued&quot;:{&quot;date-parts&quot;:[[2022]]},&quot;page&quot;:&quot;57&quot;,&quot;issue&quot;:&quot;1&quot;,&quot;volume&quot;:&quot;30&quot;,&quot;container-title-short&quot;:&quot;&quot;},&quot;isTemporary&quot;:false}]},{&quot;citationID&quot;:&quot;MENDELEY_CITATION_8e176252-0c79-435b-9f59-4bc5c924778a&quot;,&quot;properties&quot;:{&quot;noteIndex&quot;:0},&quot;isEdited&quot;:false,&quot;manualOverride&quot;:{&quot;isManuallyOverridden&quot;:true,&quot;citeprocText&quot;:&quot;(Morgan, 2007)&quot;,&quot;manualOverrideText&quot;:&quot;(Morgan, 2007&quot;},&quot;citationTag&quot;:&quot;MENDELEY_CITATION_v3_eyJjaXRhdGlvbklEIjoiTUVOREVMRVlfQ0lUQVRJT05fOGUxNzYyNTItMGM3OS00MzViLTlmNTktNGJjNWM5MjQ3NzhhIiwicHJvcGVydGllcyI6eyJub3RlSW5kZXgiOjB9LCJpc0VkaXRlZCI6ZmFsc2UsIm1hbnVhbE92ZXJyaWRlIjp7ImlzTWFudWFsbHlPdmVycmlkZGVuIjp0cnVlLCJjaXRlcHJvY1RleHQiOiIoTW9yZ2FuLCAyMDA3KSIsIm1hbnVhbE92ZXJyaWRlVGV4dCI6IihNb3JnYW4sIDIwMDcifSwiY2l0YXRpb25JdGVtcyI6W3siaWQiOiI3NjY1NTIwMC0wZDRlLTNiZWMtYjMyNC00ODkyZDRmMTBhOTkiLCJpdGVtRGF0YSI6eyJ0eXBlIjoiYXJ0aWNsZS1qb3VybmFsIiwiaWQiOiI3NjY1NTIwMC0wZDRlLTNiZWMtYjMyNC00ODkyZDRmMTBhOTkiLCJ0aXRsZSI6IlBhcmFkaWdtcyBMb3N0IGFuZCBQcmFnbWF0aXNtIFJlZ2FpbmVkIiwiYXV0aG9yIjpbeyJmYW1pbHkiOiJNb3JnYW4iLCJnaXZlbiI6IkRhdmlkIEwuIiwicGFyc2UtbmFtZXMiOmZhbHNlLCJkcm9wcGluZy1wYXJ0aWNsZSI6IiIsIm5vbi1kcm9wcGluZy1wYXJ0aWNsZSI6IiJ9XSwiY29udGFpbmVyLXRpdGxlIjoiSm91cm5hbCBvZiBNaXhlZCBNZXRob2RzIFJlc2VhcmNoIiwiRE9JIjoiMTAuMTE3Ny8yMzQ1Njc4OTA2MjkyNDYyIiwiSVNTTiI6IjE1NTgtNjg5OCIsImlzc3VlZCI6eyJkYXRlLXBhcnRzIjpbWzIwMDcsMSwxXV19LCJwYWdlIjoiNDgtNzYiLCJhYnN0cmFjdCI6IjxwPlRoaXMgYXJ0aWNsZSBleGFtaW5lcyBzZXZlcmFsIG1ldGhvZG9sb2dpY2FsIGlzc3VlcyBhc3NvY2lhdGVkIHdpdGggY29tYmluaW5nIHF1YWxpdGF0aXZlIGFuZCBxdWFudGl0YXRpdmUgbWV0aG9kcyBieSBjb21wYXJpbmcgdGhlIGluY3JlYXNpbmcgaW50ZXJlc3QgaW4gdGhpcyB0b3BpYyB3aXRoIHRoZSBlYXJsaWVyIHJlbmV3YWwgb2YgaW50ZXJlc3QgaW4gcXVhbGl0YXRpdmUgcmVzZWFyY2ggZHVyaW5nIHRoZSAxOTgwcy4gVGhlIGZpcnN0IHNlY3Rpb24gYXJndWVzIGZvciB0aGUgdmFsdWUgb2YgS3VobuKAmXMgY29uY2VwdCBvZiBwYXJhZGlnbSBzaGlmdHMgYXMgYSB0b29sIGZvciBleGFtaW5pbmcgY2hhbmdlcyBpbiByZXNlYXJjaCBmaWVsZHMgc3VjaCBhcyBzb2NpYWwgc2NpZW5jZSByZXNlYXJjaCBtZXRob2RvbG9neS4gVGhlIG5leHQgdHdvIHNlY3Rpb25zIGNvbnNpZGVyIHRoZSBpbml0aWFsIHJpc2Ugb2YgdGhlIOKAnG1ldGFwaHlzaWNhbCBwYXJhZGlnbeKAnSB0aGF0IGp1c3RpZmllZCB0aGUgcmVuZXdlZCBpbnRlcmVzdCBpbiBxdWFsaXRhdGl2ZSByZXNlYXJjaCBhbmQgdGhlIHN1YnNlcXVlbnQgcHJvYmxlbXMgdGhhdCBoYXZlIGVuY291cmFnZWQgZWZmb3J0cyB0byByZXBsYWNlIHRoYXQgcGFyYWRpZ20uIFRoZSBmaW5hbCBzZWN0aW9uIG9mIHRoZSBwYXBlciBhZHZvY2F0ZXMgYSDigJxwcmFnbWF0aWMgYXBwcm9hY2jigJ0gYXMgYSBuZXcgZ3VpZGluZyBwYXJhZGlnbSBpbiBzb2NpYWwgc2NpZW5jZSByZXNlYXJjaCBtZXRob2RzLCBib3RoIGFzIGEgYmFzaXMgZm9yIHN1cHBvcnRpbmcgd29yayB0aGF0IGNvbWJpbmVzIHF1YWxpdGF0aXZlIGFuZCBxdWFudGl0YXRpdmUgbWV0aG9kcyBhbmQgYXMgYSB3YXkgdG8gcmVkaXJlY3Qgb3VyIGF0dGVudGlvbiB0byBtZXRob2RvbG9naWNhbCByYXRoZXIgdGhhbiBtZXRhcGh5c2ljYWwgY29uY2VybnMuPC9wPiIsImlzc3VlIjoiMSIsInZvbHVtZSI6IjEiLCJjb250YWluZXItdGl0bGUtc2hvcnQiOiJKLiBNaXguIE1ldGhvZHMgUmVzLiJ9LCJpc1RlbXBvcmFyeSI6ZmFsc2V9XX0=&quot;,&quot;citationItems&quot;:[{&quot;id&quot;:&quot;76655200-0d4e-3bec-b324-4892d4f10a99&quot;,&quot;itemData&quot;:{&quot;type&quot;:&quot;article-journal&quot;,&quot;id&quot;:&quot;76655200-0d4e-3bec-b324-4892d4f10a99&quot;,&quot;title&quot;:&quot;Paradigms Lost and Pragmatism Regained&quot;,&quot;author&quot;:[{&quot;family&quot;:&quot;Morgan&quot;,&quot;given&quot;:&quot;David L.&quot;,&quot;parse-names&quot;:false,&quot;dropping-particle&quot;:&quot;&quot;,&quot;non-dropping-particle&quot;:&quot;&quot;}],&quot;container-title&quot;:&quot;Journal of Mixed Methods Research&quot;,&quot;DOI&quot;:&quot;10.1177/2345678906292462&quot;,&quot;ISSN&quot;:&quot;1558-6898&quot;,&quot;issued&quot;:{&quot;date-parts&quot;:[[2007,1,1]]},&quot;page&quot;:&quot;48-76&quot;,&quot;abstract&quot;:&quot;&lt;p&gt;This article examines several methodological issues associated with combining qualitative and quantitative methods by comparing the increasing interest in this topic with the earlier renewal of interest in qualitative research during the 1980s. The first section argues for the value of Kuhn’s concept of paradigm shifts as a tool for examining changes in research fields such as social science research methodology. The next two sections consider the initial rise of the “metaphysical paradigm” that justified the renewed interest in qualitative research and the subsequent problems that have encouraged efforts to replace that paradigm. The final section of the paper advocates a “pragmatic approach” as a new guiding paradigm in social science research methods, both as a basis for supporting work that combines qualitative and quantitative methods and as a way to redirect our attention to methodological rather than metaphysical concerns.&lt;/p&gt;&quot;,&quot;issue&quot;:&quot;1&quot;,&quot;volume&quot;:&quot;1&quot;,&quot;container-title-short&quot;:&quot;J. Mix. Methods Res.&quot;},&quot;isTemporary&quot;:false}]},{&quot;citationID&quot;:&quot;MENDELEY_CITATION_2f155456-7e42-483f-bc14-b570fb7cba17&quot;,&quot;properties&quot;:{&quot;noteIndex&quot;:0},&quot;isEdited&quot;:false,&quot;manualOverride&quot;:{&quot;isManuallyOverridden&quot;:true,&quot;citeprocText&quot;:&quot;(Fretheim and Tomic, 2015)&quot;,&quot;manualOverrideText&quot;:&quot;Fretheim and Tomic, 2015)&quot;},&quot;citationTag&quot;:&quot;MENDELEY_CITATION_v3_eyJjaXRhdGlvbklEIjoiTUVOREVMRVlfQ0lUQVRJT05fMmYxNTU0NTYtN2U0Mi00ODNmLWJjMTQtYjU3MGZiN2NiYTE3IiwicHJvcGVydGllcyI6eyJub3RlSW5kZXgiOjB9LCJpc0VkaXRlZCI6ZmFsc2UsIm1hbnVhbE92ZXJyaWRlIjp7ImlzTWFudWFsbHlPdmVycmlkZGVuIjp0cnVlLCJjaXRlcHJvY1RleHQiOiIoRnJldGhlaW0gYW5kIFRvbWljLCAyMDE1KSIsIm1hbnVhbE92ZXJyaWRlVGV4dCI6IkZyZXRoZWltIGFuZCBUb21pYywgMjAxNSkifSwiY2l0YXRpb25JdGVtcyI6W3siaWQiOiJkMjI2NzE5OS0yMjYxLTNhZDctYmVjOC02ZDQ5OGU4MzI5MDQiLCJpdGVtRGF0YSI6eyJ0eXBlIjoiYXJ0aWNsZS1qb3VybmFsIiwiaWQiOiJkMjI2NzE5OS0yMjYxLTNhZDctYmVjOC02ZDQ5OGU4MzI5MDQiLCJ0aXRsZSI6IlN0YXRpc3RpY2FsIHByb2Nlc3MgY29udHJvbCBhbmQgaW50ZXJydXB0ZWQgdGltZSBzZXJpZXM6IGEgZ29sZGVuIG9wcG9ydHVuaXR5IGZvciBpbXBhY3QgZXZhbHVhdGlvbiBpbiBxdWFsaXR5IGltcHJvdmVtZW50IiwiYXV0aG9yIjpbeyJmYW1pbHkiOiJGcmV0aGVpbSIsImdpdmVuIjoiQXRsZSIsInBhcnNlLW5hbWVzIjpmYWxzZSwiZHJvcHBpbmctcGFydGljbGUiOiIiLCJub24tZHJvcHBpbmctcGFydGljbGUiOiIifSx7ImZhbWlseSI6IlRvbWljIiwiZ2l2ZW4iOiJPbGl2ZXIiLCJwYXJzZS1uYW1lcyI6ZmFsc2UsImRyb3BwaW5nLXBhcnRpY2xlIjoiIiwibm9uLWRyb3BwaW5nLXBhcnRpY2xlIjoiIn1dLCJjb250YWluZXItdGl0bGUiOiJCTUogUXVhbGl0eSAmIFNhZmV0eSIsIkRPSSI6IjEwLjExMzYvYm1qcXMtMjAxNC0wMDM3NTYiLCJJU1NOIjoiMjA0NC01NDE1IiwiaXNzdWVkIjp7ImRhdGUtcGFydHMiOltbMjAxNSwxMl1dfSwicGFnZSI6Ijc0OC03NTIiLCJpc3N1ZSI6IjEyIiwidm9sdW1lIjoiMjQiLCJjb250YWluZXItdGl0bGUtc2hvcnQiOiJCTUogUXVhbC4gU2FmLiJ9LCJpc1RlbXBvcmFyeSI6ZmFsc2V9XX0=&quot;,&quot;citationItems&quot;:[{&quot;id&quot;:&quot;d2267199-2261-3ad7-bec8-6d498e832904&quot;,&quot;itemData&quot;:{&quot;type&quot;:&quot;article-journal&quot;,&quot;id&quot;:&quot;d2267199-2261-3ad7-bec8-6d498e832904&quot;,&quot;title&quot;:&quot;Statistical process control and interrupted time series: a golden opportunity for impact evaluation in quality improvement&quot;,&quot;author&quot;:[{&quot;family&quot;:&quot;Fretheim&quot;,&quot;given&quot;:&quot;Atle&quot;,&quot;parse-names&quot;:false,&quot;dropping-particle&quot;:&quot;&quot;,&quot;non-dropping-particle&quot;:&quot;&quot;},{&quot;family&quot;:&quot;Tomic&quot;,&quot;given&quot;:&quot;Oliver&quot;,&quot;parse-names&quot;:false,&quot;dropping-particle&quot;:&quot;&quot;,&quot;non-dropping-particle&quot;:&quot;&quot;}],&quot;container-title&quot;:&quot;BMJ Quality &amp; Safety&quot;,&quot;DOI&quot;:&quot;10.1136/bmjqs-2014-003756&quot;,&quot;ISSN&quot;:&quot;2044-5415&quot;,&quot;issued&quot;:{&quot;date-parts&quot;:[[2015,12]]},&quot;page&quot;:&quot;748-752&quot;,&quot;issue&quot;:&quot;12&quot;,&quot;volume&quot;:&quot;24&quot;,&quot;container-title-short&quot;:&quot;BMJ Qual. Saf.&quot;},&quot;isTemporary&quot;:false}]},{&quot;citationID&quot;:&quot;MENDELEY_CITATION_4215e7a0-7286-444c-ab4e-451575ce6bd5&quot;,&quot;properties&quot;:{&quot;noteIndex&quot;:0},&quot;isEdited&quot;:false,&quot;manualOverride&quot;:{&quot;isManuallyOverridden&quot;:false,&quot;citeprocText&quot;:&quot;(Sauer, Sonderegger and Schmutz, 2020)&quot;,&quot;manualOverrideText&quot;:&quot;&quot;},&quot;citationTag&quot;:&quot;MENDELEY_CITATION_v3_eyJjaXRhdGlvbklEIjoiTUVOREVMRVlfQ0lUQVRJT05fNDIxNWU3YTAtNzI4Ni00NDRjLWFiNGUtNDUxNTc1Y2U2YmQ1IiwicHJvcGVydGllcyI6eyJub3RlSW5kZXgiOjB9LCJpc0VkaXRlZCI6ZmFsc2UsIm1hbnVhbE92ZXJyaWRlIjp7ImlzTWFudWFsbHlPdmVycmlkZGVuIjpmYWxzZSwiY2l0ZXByb2NUZXh0IjoiKFNhdWVyLCBTb25kZXJlZ2dlciBhbmQgU2NobXV0eiwgMjAyMCkiLCJtYW51YWxPdmVycmlkZVRleHQiOiIifSwiY2l0YXRpb25JdGVtcyI6W3siaWQiOiI4MTA1ODYxOS03NmNhLTMxMzEtYWM1ZC1kZjA0YjViYmMyMmYiLCJpdGVtRGF0YSI6eyJ0eXBlIjoiYXJ0aWNsZS1qb3VybmFsIiwiaWQiOiI4MTA1ODYxOS03NmNhLTMxMzEtYWM1ZC1kZjA0YjViYmMyMmYiLCJ0aXRsZSI6IlVzYWJpbGl0eSwgdXNlciBleHBlcmllbmNlIGFuZCBhY2Nlc3NpYmlsaXR5OiB0b3dhcmRzIGFuIGludGVncmF0aXZlIG1vZGVsIiwiYXV0aG9yIjpbeyJmYW1pbHkiOiJTYXVlciIsImdpdmVuIjoiSnVlcmdlbiIsInBhcnNlLW5hbWVzIjpmYWxzZSwiZHJvcHBpbmctcGFydGljbGUiOiIiLCJub24tZHJvcHBpbmctcGFydGljbGUiOiIifSx7ImZhbWlseSI6IlNvbmRlcmVnZ2VyIiwiZ2l2ZW4iOiJBbmRyZWFzIiwicGFyc2UtbmFtZXMiOmZhbHNlLCJkcm9wcGluZy1wYXJ0aWNsZSI6IiIsIm5vbi1kcm9wcGluZy1wYXJ0aWNsZSI6IiJ9LHsiZmFtaWx5IjoiU2NobXV0eiIsImdpdmVuIjoiU3ZlbiIsInBhcnNlLW5hbWVzIjpmYWxzZSwiZHJvcHBpbmctcGFydGljbGUiOiIiLCJub24tZHJvcHBpbmctcGFydGljbGUiOiIifV0sImNvbnRhaW5lci10aXRsZSI6IkVyZ29ub21pY3MiLCJET0kiOiIxMC4xMDgwLzAwMTQwMTM5LjIwMjAuMTc3NDA4MCIsIklTU04iOiIwMDE0LTAxMzkiLCJpc3N1ZWQiOnsiZGF0ZS1wYXJ0cyI6W1syMDIwLDEwLDJdXX0sInBhZ2UiOiIxMjA3LTEyMjAiLCJpc3N1ZSI6IjEwIiwidm9sdW1lIjoiNjMiLCJjb250YWluZXItdGl0bGUtc2hvcnQiOiJFcmdvbm9taWNzIn0sImlzVGVtcG9yYXJ5IjpmYWxzZX1dfQ==&quot;,&quot;citationItems&quot;:[{&quot;id&quot;:&quot;81058619-76ca-3131-ac5d-df04b5bbc22f&quot;,&quot;itemData&quot;:{&quot;type&quot;:&quot;article-journal&quot;,&quot;id&quot;:&quot;81058619-76ca-3131-ac5d-df04b5bbc22f&quot;,&quot;title&quot;:&quot;Usability, user experience and accessibility: towards an integrative model&quot;,&quot;author&quot;:[{&quot;family&quot;:&quot;Sauer&quot;,&quot;given&quot;:&quot;Juergen&quot;,&quot;parse-names&quot;:false,&quot;dropping-particle&quot;:&quot;&quot;,&quot;non-dropping-particle&quot;:&quot;&quot;},{&quot;family&quot;:&quot;Sonderegger&quot;,&quot;given&quot;:&quot;Andreas&quot;,&quot;parse-names&quot;:false,&quot;dropping-particle&quot;:&quot;&quot;,&quot;non-dropping-particle&quot;:&quot;&quot;},{&quot;family&quot;:&quot;Schmutz&quot;,&quot;given&quot;:&quot;Sven&quot;,&quot;parse-names&quot;:false,&quot;dropping-particle&quot;:&quot;&quot;,&quot;non-dropping-particle&quot;:&quot;&quot;}],&quot;container-title&quot;:&quot;Ergonomics&quot;,&quot;DOI&quot;:&quot;10.1080/00140139.2020.1774080&quot;,&quot;ISSN&quot;:&quot;0014-0139&quot;,&quot;issued&quot;:{&quot;date-parts&quot;:[[2020,10,2]]},&quot;page&quot;:&quot;1207-1220&quot;,&quot;issue&quot;:&quot;10&quot;,&quot;volume&quot;:&quot;63&quot;,&quot;container-title-short&quot;:&quot;Ergonomics&quot;},&quot;isTemporary&quot;:false}]},{&quot;citationID&quot;:&quot;MENDELEY_CITATION_dc4e3981-a226-4f40-a035-1e8725513ea8&quot;,&quot;properties&quot;:{&quot;noteIndex&quot;:0},&quot;isEdited&quot;:false,&quot;manualOverride&quot;:{&quot;isManuallyOverridden&quot;:false,&quot;citeprocText&quot;:&quot;(Broekhuis, van Velsen and Hermens, 2019b)&quot;,&quot;manualOverrideText&quot;:&quot;&quot;},&quot;citationTag&quot;:&quot;MENDELEY_CITATION_v3_eyJjaXRhdGlvbklEIjoiTUVOREVMRVlfQ0lUQVRJT05fZGM0ZTM5ODEtYTIyNi00ZjQwLWEwMzUtMWU4NzI1NTEzZWE4IiwicHJvcGVydGllcyI6eyJub3RlSW5kZXgiOjB9LCJpc0VkaXRlZCI6ZmFsc2UsIm1hbnVhbE92ZXJyaWRlIjp7ImlzTWFudWFsbHlPdmVycmlkZGVuIjpmYWxzZSwiY2l0ZXByb2NUZXh0IjoiKEJyb2VraHVpcywgdmFuIFZlbHNlbiBhbmQgSGVybWVucywgMjAxOWIpIiwibWFudWFsT3ZlcnJpZGVUZXh0IjoiIn0sImNpdGF0aW9uSXRlbXMiOlt7ImlkIjoiMDhlYTZmNjYtOTRhYi0zY2Y2LTg3MTgtNjNkZDYzY2U1MDc4IiwiaXRlbURhdGEiOnsidHlwZSI6ImFydGljbGUtam91cm5hbCIsImlkIjoiMDhlYTZmNjYtOTRhYi0zY2Y2LTg3MTgtNjNkZDYzY2U1MDc4IiwidGl0bGUiOiJBc3Nlc3NpbmcgdXNhYmlsaXR5IG9mIGVIZWFsdGggdGVjaG5vbG9neTogQSBjb21wYXJpc29uIG9mIHVzYWJpbGl0eSBiZW5jaG1hcmtpbmcgaW5zdHJ1bWVudHMiLCJhdXRob3IiOlt7ImZhbWlseSI6IkJyb2VraHVpcyIsImdpdmVuIjoiTWFyaWprZSIsInBhcnNlLW5hbWVzIjpmYWxzZSwiZHJvcHBpbmctcGFydGljbGUiOiIiLCJub24tZHJvcHBpbmctcGFydGljbGUiOiIifSx7ImZhbWlseSI6IlZlbHNlbiIsImdpdmVuIjoiTGV4IiwicGFyc2UtbmFtZXMiOmZhbHNlLCJkcm9wcGluZy1wYXJ0aWNsZSI6IiIsIm5vbi1kcm9wcGluZy1wYXJ0aWNsZSI6InZhbiJ9LHsiZmFtaWx5IjoiSGVybWVucyIsImdpdmVuIjoiSGVybWllIiwicGFyc2UtbmFtZXMiOmZhbHNlLCJkcm9wcGluZy1wYXJ0aWNsZSI6IiIsIm5vbi1kcm9wcGluZy1wYXJ0aWNsZSI6IiJ9XSwiY29udGFpbmVyLXRpdGxlIjoiSW50ZXJuYXRpb25hbCBKb3VybmFsIG9mIE1lZGljYWwgSW5mb3JtYXRpY3MiLCJET0kiOiIxMC4xMDE2L2ouaWptZWRpbmYuMjAxOS4wNS4wMDEiLCJJU1NOIjoiMTM4NjUwNTYiLCJpc3N1ZWQiOnsiZGF0ZS1wYXJ0cyI6W1syMDE5LDhdXX0sInBhZ2UiOiIyNC0zMSIsInZvbHVtZSI6IjEyOCIsImNvbnRhaW5lci10aXRsZS1zaG9ydCI6IkludC4gSi4gTWVkLiBJbmZvcm0uIn0sImlzVGVtcG9yYXJ5IjpmYWxzZX1dfQ==&quot;,&quot;citationItems&quot;:[{&quot;id&quot;:&quot;08ea6f66-94ab-3cf6-8718-63dd63ce5078&quot;,&quot;itemData&quot;:{&quot;type&quot;:&quot;article-journal&quot;,&quot;id&quot;:&quot;08ea6f66-94ab-3cf6-8718-63dd63ce5078&quot;,&quot;title&quot;:&quot;Assessing usability of eHealth technology: A comparison of usability benchmarking instruments&quot;,&quot;author&quot;:[{&quot;family&quot;:&quot;Broekhuis&quot;,&quot;given&quot;:&quot;Marijke&quot;,&quot;parse-names&quot;:false,&quot;dropping-particle&quot;:&quot;&quot;,&quot;non-dropping-particle&quot;:&quot;&quot;},{&quot;family&quot;:&quot;Velsen&quot;,&quot;given&quot;:&quot;Lex&quot;,&quot;parse-names&quot;:false,&quot;dropping-particle&quot;:&quot;&quot;,&quot;non-dropping-particle&quot;:&quot;van&quot;},{&quot;family&quot;:&quot;Hermens&quot;,&quot;given&quot;:&quot;Hermie&quot;,&quot;parse-names&quot;:false,&quot;dropping-particle&quot;:&quot;&quot;,&quot;non-dropping-particle&quot;:&quot;&quot;}],&quot;container-title&quot;:&quot;International Journal of Medical Informatics&quot;,&quot;DOI&quot;:&quot;10.1016/j.ijmedinf.2019.05.001&quot;,&quot;ISSN&quot;:&quot;13865056&quot;,&quot;issued&quot;:{&quot;date-parts&quot;:[[2019,8]]},&quot;page&quot;:&quot;24-31&quot;,&quot;volume&quot;:&quot;128&quot;,&quot;container-title-short&quot;:&quot;Int. J. Med. Inform.&quot;},&quot;isTemporary&quot;:false}]},{&quot;citationID&quot;:&quot;MENDELEY_CITATION_b2eb4e26-e145-4020-a39b-b22cbc8b4b28&quot;,&quot;properties&quot;:{&quot;noteIndex&quot;:0},&quot;isEdited&quot;:false,&quot;manualOverride&quot;:{&quot;isManuallyOverridden&quot;:true,&quot;citeprocText&quot;:&quot;(john Brooke, 1996)&quot;,&quot;manualOverrideText&quot;:&quot;(John Brooke,1996; see fig. 3.4a)&quot;},&quot;citationTag&quot;:&quot;MENDELEY_CITATION_v3_eyJjaXRhdGlvbklEIjoiTUVOREVMRVlfQ0lUQVRJT05fYjJlYjRlMjYtZTE0NS00MDIwLWEzOWItYjIyY2JjOGI0YjI4IiwicHJvcGVydGllcyI6eyJub3RlSW5kZXgiOjB9LCJpc0VkaXRlZCI6ZmFsc2UsIm1hbnVhbE92ZXJyaWRlIjp7ImlzTWFudWFsbHlPdmVycmlkZGVuIjp0cnVlLCJjaXRlcHJvY1RleHQiOiIoam9obiBCcm9va2UsIDE5OTYpIiwibWFudWFsT3ZlcnJpZGVUZXh0IjoiKEpvaG4gQnJvb2tlLDE5OTY7IHNlZSBmaWcuIDMuNGEpIn0sImNpdGF0aW9uSXRlbXMiOlt7ImlkIjoiYzk5YjQzYzgtMjU5MS0zY2JhLWFlYzAtMDAyYmY5ZDQ3YjRkIiwiaXRlbURhdGEiOnsidHlwZSI6ImJvb2siLCJpZCI6ImM5OWI0M2M4LTI1OTEtM2NiYS1hZWMwLTAwMmJmOWQ0N2I0ZCIsInRpdGxlIjoiIFVzYWJpbGl0eSBFdmFsdWF0aW9uIEluIEluZHVzdHJ5IiwiYXV0aG9yIjpbeyJmYW1pbHkiOiJqb2huIEJyb29rZSIsImdpdmVuIjoiIiwicGFyc2UtbmFtZXMiOmZhbHNlLCJkcm9wcGluZy1wYXJ0aWNsZSI6IiIsIm5vbi1kcm9wcGluZy1wYXJ0aWNsZSI6IiJ9XSwiaXNzdWVkIjp7ImRhdGUtcGFydHMiOltbMTk5Nl1dfSwiZWRpdGlvbiI6IkZpcnN0IEVkaXRpb24gIiwicHVibGlzaGVyIjoiQ1JDIFByZXNzIiwiY29udGFpbmVyLXRpdGxlLXNob3J0IjoiIn0sImlzVGVtcG9yYXJ5IjpmYWxzZX1dfQ==&quot;,&quot;citationItems&quot;:[{&quot;id&quot;:&quot;c99b43c8-2591-3cba-aec0-002bf9d47b4d&quot;,&quot;itemData&quot;:{&quot;type&quot;:&quot;book&quot;,&quot;id&quot;:&quot;c99b43c8-2591-3cba-aec0-002bf9d47b4d&quot;,&quot;title&quot;:&quot; Usability Evaluation In Industry&quot;,&quot;author&quot;:[{&quot;family&quot;:&quot;john Brooke&quot;,&quot;given&quot;:&quot;&quot;,&quot;parse-names&quot;:false,&quot;dropping-particle&quot;:&quot;&quot;,&quot;non-dropping-particle&quot;:&quot;&quot;}],&quot;issued&quot;:{&quot;date-parts&quot;:[[1996]]},&quot;edition&quot;:&quot;First Edition &quot;,&quot;publisher&quot;:&quot;CRC Press&quot;,&quot;container-title-short&quot;:&quot;&quot;},&quot;isTemporary&quot;:false}]},{&quot;citationID&quot;:&quot;MENDELEY_CITATION_d99203a0-7dd7-4e5e-b2ec-4429e57f9ebd&quot;,&quot;properties&quot;:{&quot;noteIndex&quot;:0},&quot;isEdited&quot;:false,&quot;manualOverride&quot;:{&quot;isManuallyOverridden&quot;:false,&quot;citeprocText&quot;:&quot;(Bangor, Kortum and Miller, 2008)&quot;,&quot;manualOverrideText&quot;:&quot;&quot;},&quot;citationTag&quot;:&quot;MENDELEY_CITATION_v3_eyJjaXRhdGlvbklEIjoiTUVOREVMRVlfQ0lUQVRJT05fZDk5MjAzYTAtN2RkNy00ZTVlLWIyZWMtNDQyOWU1N2Y5ZWJkIiwicHJvcGVydGllcyI6eyJub3RlSW5kZXgiOjB9LCJpc0VkaXRlZCI6ZmFsc2UsIm1hbnVhbE92ZXJyaWRlIjp7ImlzTWFudWFsbHlPdmVycmlkZGVuIjpmYWxzZSwiY2l0ZXByb2NUZXh0IjoiKEJhbmdvciwgS29ydHVtIGFuZCBNaWxsZXIsIDIwMDgpIiwibWFudWFsT3ZlcnJpZGVUZXh0IjoiIn0sImNpdGF0aW9uSXRlbXMiOlt7ImlkIjoiZDM0ZTkwZDQtOThiNi0zYjQwLWI4MGQtOTNmNTkxNTFhZTNiIiwiaXRlbURhdGEiOnsidHlwZSI6ImFydGljbGUtam91cm5hbCIsImlkIjoiZDM0ZTkwZDQtOThiNi0zYjQwLWI4MGQtOTNmNTkxNTFhZTNiIiwidGl0bGUiOiJBbiBFbXBpcmljYWwgRXZhbHVhdGlvbiBvZiB0aGUgU3lzdGVtIFVzYWJpbGl0eSBTY2FsZSIsImF1dGhvciI6W3siZmFtaWx5IjoiQmFuZ29yIiwiZ2l2ZW4iOiJBYXJvbiIsInBhcnNlLW5hbWVzIjpmYWxzZSwiZHJvcHBpbmctcGFydGljbGUiOiIiLCJub24tZHJvcHBpbmctcGFydGljbGUiOiIifSx7ImZhbWlseSI6IktvcnR1bSIsImdpdmVuIjoiUGhpbGlwIFQuIiwicGFyc2UtbmFtZXMiOmZhbHNlLCJkcm9wcGluZy1wYXJ0aWNsZSI6IiIsIm5vbi1kcm9wcGluZy1wYXJ0aWNsZSI6IiJ9LHsiZmFtaWx5IjoiTWlsbGVyIiwiZ2l2ZW4iOiJKYW1lcyBULiIsInBhcnNlLW5hbWVzIjpmYWxzZSwiZHJvcHBpbmctcGFydGljbGUiOiIiLCJub24tZHJvcHBpbmctcGFydGljbGUiOiIifV0sImNvbnRhaW5lci10aXRsZSI6IkludGVybmF0aW9uYWwgSm91cm5hbCBvZiBIdW1hbi1Db21wdXRlciBJbnRlcmFjdGlvbiIsIkRPSSI6IjEwLjEwODAvMTA0NDczMTA4MDIyMDU3NzYiLCJJU1NOIjoiMTA0NC03MzE4IiwiaXNzdWVkIjp7ImRhdGUtcGFydHMiOltbMjAwOCw3LDI5XV19LCJwYWdlIjoiNTc0LTU5NCIsImlzc3VlIjoiNiIsInZvbHVtZSI6IjI0IiwiY29udGFpbmVyLXRpdGxlLXNob3J0IjoiSW50LiBKLiBIdW0uIENvbXB1dC4gSW50ZXJhY3QuIn0sImlzVGVtcG9yYXJ5IjpmYWxzZX1dfQ==&quot;,&quot;citationItems&quot;:[{&quot;id&quot;:&quot;d34e90d4-98b6-3b40-b80d-93f59151ae3b&quot;,&quot;itemData&quot;:{&quot;type&quot;:&quot;article-journal&quot;,&quot;id&quot;:&quot;d34e90d4-98b6-3b40-b80d-93f59151ae3b&quot;,&quot;title&quot;:&quot;An Empirical Evaluation of the System Usability Scale&quot;,&quot;author&quot;:[{&quot;family&quot;:&quot;Bangor&quot;,&quot;given&quot;:&quot;Aaron&quot;,&quot;parse-names&quot;:false,&quot;dropping-particle&quot;:&quot;&quot;,&quot;non-dropping-particle&quot;:&quot;&quot;},{&quot;family&quot;:&quot;Kortum&quot;,&quot;given&quot;:&quot;Philip T.&quot;,&quot;parse-names&quot;:false,&quot;dropping-particle&quot;:&quot;&quot;,&quot;non-dropping-particle&quot;:&quot;&quot;},{&quot;family&quot;:&quot;Miller&quot;,&quot;given&quot;:&quot;James T.&quot;,&quot;parse-names&quot;:false,&quot;dropping-particle&quot;:&quot;&quot;,&quot;non-dropping-particle&quot;:&quot;&quot;}],&quot;container-title&quot;:&quot;International Journal of Human-Computer Interaction&quot;,&quot;DOI&quot;:&quot;10.1080/10447310802205776&quot;,&quot;ISSN&quot;:&quot;1044-7318&quot;,&quot;issued&quot;:{&quot;date-parts&quot;:[[2008,7,29]]},&quot;page&quot;:&quot;574-594&quot;,&quot;issue&quot;:&quot;6&quot;,&quot;volume&quot;:&quot;24&quot;,&quot;container-title-short&quot;:&quot;Int. J. Hum. Comput. Interact.&quot;},&quot;isTemporary&quot;:false}]},{&quot;citationID&quot;:&quot;MENDELEY_CITATION_00ddc5e1-b84f-4c4f-8ef6-7c4236f9ac3f&quot;,&quot;properties&quot;:{&quot;noteIndex&quot;:0},&quot;isEdited&quot;:false,&quot;manualOverride&quot;:{&quot;isManuallyOverridden&quot;:true,&quot;citeprocText&quot;:&quot;(john Brooke, 1996)&quot;,&quot;manualOverrideText&quot;:&quot;(1996)&quot;},&quot;citationTag&quot;:&quot;MENDELEY_CITATION_v3_eyJjaXRhdGlvbklEIjoiTUVOREVMRVlfQ0lUQVRJT05fMDBkZGM1ZTEtYjg0Zi00YzRmLThlZjYtN2M0MjM2ZjlhYzNmIiwicHJvcGVydGllcyI6eyJub3RlSW5kZXgiOjB9LCJpc0VkaXRlZCI6ZmFsc2UsIm1hbnVhbE92ZXJyaWRlIjp7ImlzTWFudWFsbHlPdmVycmlkZGVuIjp0cnVlLCJjaXRlcHJvY1RleHQiOiIoam9obiBCcm9va2UsIDE5OTYpIiwibWFudWFsT3ZlcnJpZGVUZXh0IjoiKDE5OTYpIn0sImNpdGF0aW9uSXRlbXMiOlt7ImlkIjoiYzk5YjQzYzgtMjU5MS0zY2JhLWFlYzAtMDAyYmY5ZDQ3YjRkIiwiaXRlbURhdGEiOnsidHlwZSI6ImJvb2siLCJpZCI6ImM5OWI0M2M4LTI1OTEtM2NiYS1hZWMwLTAwMmJmOWQ0N2I0ZCIsInRpdGxlIjoiIFVzYWJpbGl0eSBFdmFsdWF0aW9uIEluIEluZHVzdHJ5IiwiYXV0aG9yIjpbeyJmYW1pbHkiOiJqb2huIEJyb29rZSIsImdpdmVuIjoiIiwicGFyc2UtbmFtZXMiOmZhbHNlLCJkcm9wcGluZy1wYXJ0aWNsZSI6IiIsIm5vbi1kcm9wcGluZy1wYXJ0aWNsZSI6IiJ9XSwiaXNzdWVkIjp7ImRhdGUtcGFydHMiOltbMTk5Nl1dfSwiZWRpdGlvbiI6IkZpcnN0IEVkaXRpb24gIiwicHVibGlzaGVyIjoiQ1JDIFByZXNzIiwiY29udGFpbmVyLXRpdGxlLXNob3J0IjoiIn0sImlzVGVtcG9yYXJ5IjpmYWxzZX1dfQ==&quot;,&quot;citationItems&quot;:[{&quot;id&quot;:&quot;c99b43c8-2591-3cba-aec0-002bf9d47b4d&quot;,&quot;itemData&quot;:{&quot;type&quot;:&quot;book&quot;,&quot;id&quot;:&quot;c99b43c8-2591-3cba-aec0-002bf9d47b4d&quot;,&quot;title&quot;:&quot; Usability Evaluation In Industry&quot;,&quot;author&quot;:[{&quot;family&quot;:&quot;john Brooke&quot;,&quot;given&quot;:&quot;&quot;,&quot;parse-names&quot;:false,&quot;dropping-particle&quot;:&quot;&quot;,&quot;non-dropping-particle&quot;:&quot;&quot;}],&quot;issued&quot;:{&quot;date-parts&quot;:[[1996]]},&quot;edition&quot;:&quot;First Edition &quot;,&quot;publisher&quot;:&quot;CRC Press&quot;,&quot;container-title-short&quot;:&quot;&quot;},&quot;isTemporary&quot;:false}]},{&quot;citationID&quot;:&quot;MENDELEY_CITATION_d8eed998-79f0-4214-92d5-ae39efa6b2cf&quot;,&quot;properties&quot;:{&quot;noteIndex&quot;:0},&quot;isEdited&quot;:false,&quot;manualOverride&quot;:{&quot;isManuallyOverridden&quot;:false,&quot;citeprocText&quot;:&quot;(Broekhuis, van Velsen and Hermens, 2019b)&quot;,&quot;manualOverrideText&quot;:&quot;&quot;},&quot;citationTag&quot;:&quot;MENDELEY_CITATION_v3_eyJjaXRhdGlvbklEIjoiTUVOREVMRVlfQ0lUQVRJT05fZDhlZWQ5OTgtNzlmMC00MjE0LTkyZDUtYWUzOWVmYTZiMmNmIiwicHJvcGVydGllcyI6eyJub3RlSW5kZXgiOjB9LCJpc0VkaXRlZCI6ZmFsc2UsIm1hbnVhbE92ZXJyaWRlIjp7ImlzTWFudWFsbHlPdmVycmlkZGVuIjpmYWxzZSwiY2l0ZXByb2NUZXh0IjoiKEJyb2VraHVpcywgdmFuIFZlbHNlbiBhbmQgSGVybWVucywgMjAxOWIpIiwibWFudWFsT3ZlcnJpZGVUZXh0IjoiIn0sImNpdGF0aW9uSXRlbXMiOlt7ImlkIjoiMDhlYTZmNjYtOTRhYi0zY2Y2LTg3MTgtNjNkZDYzY2U1MDc4IiwiaXRlbURhdGEiOnsidHlwZSI6ImFydGljbGUtam91cm5hbCIsImlkIjoiMDhlYTZmNjYtOTRhYi0zY2Y2LTg3MTgtNjNkZDYzY2U1MDc4IiwidGl0bGUiOiJBc3Nlc3NpbmcgdXNhYmlsaXR5IG9mIGVIZWFsdGggdGVjaG5vbG9neTogQSBjb21wYXJpc29uIG9mIHVzYWJpbGl0eSBiZW5jaG1hcmtpbmcgaW5zdHJ1bWVudHMiLCJhdXRob3IiOlt7ImZhbWlseSI6IkJyb2VraHVpcyIsImdpdmVuIjoiTWFyaWprZSIsInBhcnNlLW5hbWVzIjpmYWxzZSwiZHJvcHBpbmctcGFydGljbGUiOiIiLCJub24tZHJvcHBpbmctcGFydGljbGUiOiIifSx7ImZhbWlseSI6IlZlbHNlbiIsImdpdmVuIjoiTGV4IiwicGFyc2UtbmFtZXMiOmZhbHNlLCJkcm9wcGluZy1wYXJ0aWNsZSI6IiIsIm5vbi1kcm9wcGluZy1wYXJ0aWNsZSI6InZhbiJ9LHsiZmFtaWx5IjoiSGVybWVucyIsImdpdmVuIjoiSGVybWllIiwicGFyc2UtbmFtZXMiOmZhbHNlLCJkcm9wcGluZy1wYXJ0aWNsZSI6IiIsIm5vbi1kcm9wcGluZy1wYXJ0aWNsZSI6IiJ9XSwiY29udGFpbmVyLXRpdGxlIjoiSW50ZXJuYXRpb25hbCBKb3VybmFsIG9mIE1lZGljYWwgSW5mb3JtYXRpY3MiLCJET0kiOiIxMC4xMDE2L2ouaWptZWRpbmYuMjAxOS4wNS4wMDEiLCJJU1NOIjoiMTM4NjUwNTYiLCJpc3N1ZWQiOnsiZGF0ZS1wYXJ0cyI6W1syMDE5LDhdXX0sInBhZ2UiOiIyNC0zMSIsInZvbHVtZSI6IjEyOCIsImNvbnRhaW5lci10aXRsZS1zaG9ydCI6IkludC4gSi4gTWVkLiBJbmZvcm0uIn0sImlzVGVtcG9yYXJ5IjpmYWxzZX1dfQ==&quot;,&quot;citationItems&quot;:[{&quot;id&quot;:&quot;08ea6f66-94ab-3cf6-8718-63dd63ce5078&quot;,&quot;itemData&quot;:{&quot;type&quot;:&quot;article-journal&quot;,&quot;id&quot;:&quot;08ea6f66-94ab-3cf6-8718-63dd63ce5078&quot;,&quot;title&quot;:&quot;Assessing usability of eHealth technology: A comparison of usability benchmarking instruments&quot;,&quot;author&quot;:[{&quot;family&quot;:&quot;Broekhuis&quot;,&quot;given&quot;:&quot;Marijke&quot;,&quot;parse-names&quot;:false,&quot;dropping-particle&quot;:&quot;&quot;,&quot;non-dropping-particle&quot;:&quot;&quot;},{&quot;family&quot;:&quot;Velsen&quot;,&quot;given&quot;:&quot;Lex&quot;,&quot;parse-names&quot;:false,&quot;dropping-particle&quot;:&quot;&quot;,&quot;non-dropping-particle&quot;:&quot;van&quot;},{&quot;family&quot;:&quot;Hermens&quot;,&quot;given&quot;:&quot;Hermie&quot;,&quot;parse-names&quot;:false,&quot;dropping-particle&quot;:&quot;&quot;,&quot;non-dropping-particle&quot;:&quot;&quot;}],&quot;container-title&quot;:&quot;International Journal of Medical Informatics&quot;,&quot;DOI&quot;:&quot;10.1016/j.ijmedinf.2019.05.001&quot;,&quot;ISSN&quot;:&quot;13865056&quot;,&quot;issued&quot;:{&quot;date-parts&quot;:[[2019,8]]},&quot;page&quot;:&quot;24-31&quot;,&quot;volume&quot;:&quot;128&quot;,&quot;container-title-short&quot;:&quot;Int. J. Med. Inform.&quot;},&quot;isTemporary&quot;:false}]},{&quot;citationID&quot;:&quot;MENDELEY_CITATION_7a58dee5-dff7-4813-90d0-20b58eee02f2&quot;,&quot;properties&quot;:{&quot;noteIndex&quot;:0},&quot;isEdited&quot;:false,&quot;manualOverride&quot;:{&quot;isManuallyOverridden&quot;:false,&quot;citeprocText&quot;:&quot;(Bangor, Kortum and Miller, 2008)&quot;,&quot;manualOverrideText&quot;:&quot;&quot;},&quot;citationTag&quot;:&quot;MENDELEY_CITATION_v3_eyJjaXRhdGlvbklEIjoiTUVOREVMRVlfQ0lUQVRJT05fN2E1OGRlZTUtZGZmNy00ODEzLTkwZDAtMjBiNThlZWUwMmYyIiwicHJvcGVydGllcyI6eyJub3RlSW5kZXgiOjB9LCJpc0VkaXRlZCI6ZmFsc2UsIm1hbnVhbE92ZXJyaWRlIjp7ImlzTWFudWFsbHlPdmVycmlkZGVuIjpmYWxzZSwiY2l0ZXByb2NUZXh0IjoiKEJhbmdvciwgS29ydHVtIGFuZCBNaWxsZXIsIDIwMDgpIiwibWFudWFsT3ZlcnJpZGVUZXh0IjoiIn0sImNpdGF0aW9uSXRlbXMiOlt7ImlkIjoiZDM0ZTkwZDQtOThiNi0zYjQwLWI4MGQtOTNmNTkxNTFhZTNiIiwiaXRlbURhdGEiOnsidHlwZSI6ImFydGljbGUtam91cm5hbCIsImlkIjoiZDM0ZTkwZDQtOThiNi0zYjQwLWI4MGQtOTNmNTkxNTFhZTNiIiwidGl0bGUiOiJBbiBFbXBpcmljYWwgRXZhbHVhdGlvbiBvZiB0aGUgU3lzdGVtIFVzYWJpbGl0eSBTY2FsZSIsImF1dGhvciI6W3siZmFtaWx5IjoiQmFuZ29yIiwiZ2l2ZW4iOiJBYXJvbiIsInBhcnNlLW5hbWVzIjpmYWxzZSwiZHJvcHBpbmctcGFydGljbGUiOiIiLCJub24tZHJvcHBpbmctcGFydGljbGUiOiIifSx7ImZhbWlseSI6IktvcnR1bSIsImdpdmVuIjoiUGhpbGlwIFQuIiwicGFyc2UtbmFtZXMiOmZhbHNlLCJkcm9wcGluZy1wYXJ0aWNsZSI6IiIsIm5vbi1kcm9wcGluZy1wYXJ0aWNsZSI6IiJ9LHsiZmFtaWx5IjoiTWlsbGVyIiwiZ2l2ZW4iOiJKYW1lcyBULiIsInBhcnNlLW5hbWVzIjpmYWxzZSwiZHJvcHBpbmctcGFydGljbGUiOiIiLCJub24tZHJvcHBpbmctcGFydGljbGUiOiIifV0sImNvbnRhaW5lci10aXRsZSI6IkludGVybmF0aW9uYWwgSm91cm5hbCBvZiBIdW1hbi1Db21wdXRlciBJbnRlcmFjdGlvbiIsIkRPSSI6IjEwLjEwODAvMTA0NDczMTA4MDIyMDU3NzYiLCJJU1NOIjoiMTA0NC03MzE4IiwiaXNzdWVkIjp7ImRhdGUtcGFydHMiOltbMjAwOCw3LDI5XV19LCJwYWdlIjoiNTc0LTU5NCIsImlzc3VlIjoiNiIsInZvbHVtZSI6IjI0IiwiY29udGFpbmVyLXRpdGxlLXNob3J0IjoiSW50LiBKLiBIdW0uIENvbXB1dC4gSW50ZXJhY3QuIn0sImlzVGVtcG9yYXJ5IjpmYWxzZX1dfQ==&quot;,&quot;citationItems&quot;:[{&quot;id&quot;:&quot;d34e90d4-98b6-3b40-b80d-93f59151ae3b&quot;,&quot;itemData&quot;:{&quot;type&quot;:&quot;article-journal&quot;,&quot;id&quot;:&quot;d34e90d4-98b6-3b40-b80d-93f59151ae3b&quot;,&quot;title&quot;:&quot;An Empirical Evaluation of the System Usability Scale&quot;,&quot;author&quot;:[{&quot;family&quot;:&quot;Bangor&quot;,&quot;given&quot;:&quot;Aaron&quot;,&quot;parse-names&quot;:false,&quot;dropping-particle&quot;:&quot;&quot;,&quot;non-dropping-particle&quot;:&quot;&quot;},{&quot;family&quot;:&quot;Kortum&quot;,&quot;given&quot;:&quot;Philip T.&quot;,&quot;parse-names&quot;:false,&quot;dropping-particle&quot;:&quot;&quot;,&quot;non-dropping-particle&quot;:&quot;&quot;},{&quot;family&quot;:&quot;Miller&quot;,&quot;given&quot;:&quot;James T.&quot;,&quot;parse-names&quot;:false,&quot;dropping-particle&quot;:&quot;&quot;,&quot;non-dropping-particle&quot;:&quot;&quot;}],&quot;container-title&quot;:&quot;International Journal of Human-Computer Interaction&quot;,&quot;DOI&quot;:&quot;10.1080/10447310802205776&quot;,&quot;ISSN&quot;:&quot;1044-7318&quot;,&quot;issued&quot;:{&quot;date-parts&quot;:[[2008,7,29]]},&quot;page&quot;:&quot;574-594&quot;,&quot;issue&quot;:&quot;6&quot;,&quot;volume&quot;:&quot;24&quot;,&quot;container-title-short&quot;:&quot;Int. J. Hum. Comput. Interact.&quot;},&quot;isTemporary&quot;:false}]},{&quot;citationID&quot;:&quot;MENDELEY_CITATION_0e4c1587-34ce-4e9a-a703-bf08ac5b54f8&quot;,&quot;properties&quot;:{&quot;noteIndex&quot;:0},&quot;isEdited&quot;:false,&quot;manualOverride&quot;:{&quot;isManuallyOverridden&quot;:true,&quot;citeprocText&quot;:&quot;(Hart, 2006)&quot;,&quot;manualOverrideText&quot;:&quot;(2006)&quot;},&quot;citationTag&quot;:&quot;MENDELEY_CITATION_v3_eyJjaXRhdGlvbklEIjoiTUVOREVMRVlfQ0lUQVRJT05fMGU0YzE1ODctMzRjZS00ZTlhLWE3MDMtYmYwOGFjNWI1NGY4IiwicHJvcGVydGllcyI6eyJub3RlSW5kZXgiOjB9LCJpc0VkaXRlZCI6ZmFsc2UsIm1hbnVhbE92ZXJyaWRlIjp7ImlzTWFudWFsbHlPdmVycmlkZGVuIjp0cnVlLCJjaXRlcHJvY1RleHQiOiIoSGFydCwgMjAwNikiLCJtYW51YWxPdmVycmlkZVRleHQiOiIoMjAwNikifSwiY2l0YXRpb25JdGVtcyI6W3siaWQiOiJmM2EzNDNlMC0wOGVmLTM4OWItOTZmMC1iNDRkN2I0NDY2MGYiLCJpdGVtRGF0YSI6eyJ0eXBlIjoiYXJ0aWNsZS1qb3VybmFsIiwiaWQiOiJmM2EzNDNlMC0wOGVmLTM4OWItOTZmMC1iNDRkN2I0NDY2MGYiLCJ0aXRsZSI6Ik5hc2EtVGFzayBMb2FkIEluZGV4IChOQVNBLVRMWCk7IDIwIFllYXJzIExhdGVyIiwiYXV0aG9yIjpbeyJmYW1pbHkiOiJIYXJ0IiwiZ2l2ZW4iOiJTYW5kcmEgRy4iLCJwYXJzZS1uYW1lcyI6ZmFsc2UsImRyb3BwaW5nLXBhcnRpY2xlIjoiIiwibm9uLWRyb3BwaW5nLXBhcnRpY2xlIjoiIn1dLCJjb250YWluZXItdGl0bGUiOiJQcm9jZWVkaW5ncyBvZiB0aGUgSHVtYW4gRmFjdG9ycyBhbmQgRXJnb25vbWljcyBTb2NpZXR5IEFubnVhbCBNZWV0aW5nIiwiRE9JIjoiMTAuMTE3Ny8xNTQxOTMxMjA2MDUwMDA5MDkiLCJJU1NOIjoiMTA3MS0xODEzIiwiaXNzdWVkIjp7ImRhdGUtcGFydHMiOltbMjAwNiwxMCwxXV19LCJwYWdlIjoiOTA0LTkwOCIsImFic3RyYWN0IjoiPHA+TkFTQS1UTFggaXMgYSBtdWx0aS1kaW1lbnNpb25hbCBzY2FsZSBkZXNpZ25lZCB0byBvYnRhaW4gd29ya2xvYWQgZXN0aW1hdGVzIGZyb20gb25lIG9yIG1vcmUgb3BlcmF0b3JzIHdoaWxlIHRoZXkgYXJlIHBlcmZvcm1pbmcgYSB0YXNrIG9yIGltbWVkaWF0ZWx5IGFmdGVyd2FyZHMuIFRoZSB5ZWFycyBvZiByZXNlYXJjaCB0aGF0IHByZWNlZGVkIHN1YnNjYWxlIHNlbGVjdGlvbiBhbmQgdGhlIHdlaWdodGVkIGF2ZXJhZ2luZyBhcHByb2FjaCByZXN1bHRlZCBpbiBhIHRvb2wgdGhhdCBoYXMgcHJvdmVuIHRvIGJlIHJlYXNvbmFibHkgZWFzeSB0byB1c2UgYW5kIHJlbGlhYmx5IHNlbnNpdGl2ZSB0byBleHBlcmltZW50YWxseSBpbXBvcnRhbnQgbWFuaXB1bGF0aW9ucyBvdmVyIHRoZSBwYXN0IDIwIHllYXJzLiBJdHMgdXNlIGhhcyBzcHJlYWQgZmFyIGJleW9uZCBpdHMgb3JpZ2luYWwgYXBwbGljYXRpb24gKGF2aWF0aW9uKSwgZm9jdXMgKGNyZXcgY29tcGxlbWVudCksIGFuZCBsYW5ndWFnZSAoRW5nbGlzaCkuIFRoaXMgc3VydmV5IG9mIDU1MCBzdHVkaWVzIGluIHdoaWNoIE5BU0EtVExYIHdhcyB1c2VkIG9yIHJldmlld2VkIHdhcyB1bmRlcnRha2VuIHRvIHByb3ZpZGUgYSByZXNvdXJjZSBmb3IgYSBuZXcgZ2VuZXJhdGlvbiBvZiB1c2Vycy4gVGhlIGdvYWwgd2FzIHRvIHN1bW1hcml6ZSB0aGUgZW52aXJvbm1lbnRzIGluIHdoaWNoIGl0IGhhcyBiZWVuIGFwcGxpZWQsIHRoZSB0eXBlcyBvZiBhY3Rpdml0aWVzIHRoZSByYXRlcnMgcGVyZm9ybWVkLCBvdGhlciB2YXJpYWJsZXMgdGhhdCB3ZXJlIG1lYXN1cmVkIHRoYXQgZGlkIChvciBkaWQgbm90KSBjb3ZhcnksIG1ldGhvZG9sb2dpY2FsIGlzc3VlcywgYW5kIGxlc3NvbnMgbGVhcm5lZDwvcD4iLCJpc3N1ZSI6IjkiLCJ2b2x1bWUiOiI1MCIsImNvbnRhaW5lci10aXRsZS1zaG9ydCI6IiJ9LCJpc1RlbXBvcmFyeSI6ZmFsc2V9XX0=&quot;,&quot;citationItems&quot;:[{&quot;id&quot;:&quot;f3a343e0-08ef-389b-96f0-b44d7b44660f&quot;,&quot;itemData&quot;:{&quot;type&quot;:&quot;article-journal&quot;,&quot;id&quot;:&quot;f3a343e0-08ef-389b-96f0-b44d7b44660f&quot;,&quot;title&quot;:&quot;Nasa-Task Load Index (NASA-TLX); 20 Years Later&quot;,&quot;author&quot;:[{&quot;family&quot;:&quot;Hart&quot;,&quot;given&quot;:&quot;Sandra G.&quot;,&quot;parse-names&quot;:false,&quot;dropping-particle&quot;:&quot;&quot;,&quot;non-dropping-particle&quot;:&quot;&quot;}],&quot;container-title&quot;:&quot;Proceedings of the Human Factors and Ergonomics Society Annual Meeting&quot;,&quot;DOI&quot;:&quot;10.1177/154193120605000909&quot;,&quot;ISSN&quot;:&quot;1071-1813&quot;,&quot;issued&quot;:{&quot;date-parts&quot;:[[2006,10,1]]},&quot;page&quot;:&quot;904-908&quot;,&quot;abstract&quot;:&quot;&lt;p&gt;NASA-TLX is a multi-dimensional scale designed to obtain workload estimates from one or more operators while they are performing a task or immediately afterwards. The years of research that preceded subscale selection and the weighted averaging approach resulted in a tool that has proven to be reasonably easy to use and reliably sensitive to experimentally important manipulations over the past 20 years. Its use has spread far beyond its original application (aviation), focus (crew complement), and language (English). This survey of 550 studies in which NASA-TLX was used or reviewed was undertaken to provide a resource for a new generation of users. The goal was to summarize the environments in which it has been applied, the types of activities the raters performed, other variables that were measured that did (or did not) covary, methodological issues, and lessons learned&lt;/p&gt;&quot;,&quot;issue&quot;:&quot;9&quot;,&quot;volume&quot;:&quot;50&quot;,&quot;container-title-short&quot;:&quot;&quot;},&quot;isTemporary&quot;:false}]},{&quot;citationID&quot;:&quot;MENDELEY_CITATION_a254e60f-5554-47b8-8fe0-d0000b10da96&quot;,&quot;properties&quot;:{&quot;noteIndex&quot;:0},&quot;isEdited&quot;:false,&quot;manualOverride&quot;:{&quot;isManuallyOverridden&quot;:false,&quot;citeprocText&quot;:&quot;(Colligan &lt;i&gt;et al.&lt;/i&gt;, 2015)&quot;,&quot;manualOverrideText&quot;:&quot;&quot;},&quot;citationTag&quot;:&quot;MENDELEY_CITATION_v3_eyJjaXRhdGlvbklEIjoiTUVOREVMRVlfQ0lUQVRJT05fYTI1NGU2MGYtNTU1NC00N2I4LThmZTAtZDAwMDBiMTBkYTk2IiwicHJvcGVydGllcyI6eyJub3RlSW5kZXgiOjB9LCJpc0VkaXRlZCI6ZmFsc2UsIm1hbnVhbE92ZXJyaWRlIjp7ImlzTWFudWFsbHlPdmVycmlkZGVuIjpmYWxzZSwiY2l0ZXByb2NUZXh0IjoiKENvbGxpZ2FuIDxpPmV0IGFsLjwvaT4sIDIwMTUpIiwibWFudWFsT3ZlcnJpZGVUZXh0IjoiIn0sImNpdGF0aW9uSXRlbXMiOlt7ImlkIjoiNzM2ZTE3Y2ItYWM3Zi0zODhkLTkzYzUtNWQ2OTU5ZmNmZjE1IiwiaXRlbURhdGEiOnsidHlwZSI6ImFydGljbGUtam91cm5hbCIsImlkIjoiNzM2ZTE3Y2ItYWM3Zi0zODhkLTkzYzUtNWQ2OTU5ZmNmZjE1IiwidGl0bGUiOiJDb2duaXRpdmUgd29ya2xvYWQgY2hhbmdlcyBmb3IgbnVyc2VzIHRyYW5zaXRpb25pbmcgZnJvbSBhIGxlZ2FjeSBzeXN0ZW0gd2l0aCBwYXBlciBkb2N1bWVudGF0aW9uIHRvIGEgY29tbWVyY2lhbCBlbGVjdHJvbmljIGhlYWx0aCByZWNvcmQiLCJhdXRob3IiOlt7ImZhbWlseSI6IkNvbGxpZ2FuIiwiZ2l2ZW4iOiJMYWNleSIsInBhcnNlLW5hbWVzIjpmYWxzZSwiZHJvcHBpbmctcGFydGljbGUiOiIiLCJub24tZHJvcHBpbmctcGFydGljbGUiOiIifSx7ImZhbWlseSI6IlBvdHRzIiwiZ2l2ZW4iOiJIZW5yeSBXLlcuIiwicGFyc2UtbmFtZXMiOmZhbHNlLCJkcm9wcGluZy1wYXJ0aWNsZSI6IiIsIm5vbi1kcm9wcGluZy1wYXJ0aWNsZSI6IiJ9LHsiZmFtaWx5IjoiRmlubiIsImdpdmVuIjoiQ2hlbHNlYSBULiIsInBhcnNlLW5hbWVzIjpmYWxzZSwiZHJvcHBpbmctcGFydGljbGUiOiIiLCJub24tZHJvcHBpbmctcGFydGljbGUiOiIifSx7ImZhbWlseSI6IlNpbmtpbiIsImdpdmVuIjoiUm9iZXJ0IEEuIiwicGFyc2UtbmFtZXMiOmZhbHNlLCJkcm9wcGluZy1wYXJ0aWNsZSI6IiIsIm5vbi1kcm9wcGluZy1wYXJ0aWNsZSI6IiJ9XSwiY29udGFpbmVyLXRpdGxlIjoiSW50ZXJuYXRpb25hbCBKb3VybmFsIG9mIE1lZGljYWwgSW5mb3JtYXRpY3MiLCJET0kiOiIxMC4xMDE2L2ouaWptZWRpbmYuMjAxNS4wMy4wMDMiLCJJU1NOIjoiMTM4NjUwNTYiLCJpc3N1ZWQiOnsiZGF0ZS1wYXJ0cyI6W1syMDE1LDddXX0sInBhZ2UiOiI0NjktNDc2IiwiaXNzdWUiOiI3Iiwidm9sdW1lIjoiODQiLCJjb250YWluZXItdGl0bGUtc2hvcnQiOiJJbnQuIEouIE1lZC4gSW5mb3JtLiJ9LCJpc1RlbXBvcmFyeSI6ZmFsc2V9XX0=&quot;,&quot;citationItems&quot;:[{&quot;id&quot;:&quot;736e17cb-ac7f-388d-93c5-5d6959fcff15&quot;,&quot;itemData&quot;:{&quot;type&quot;:&quot;article-journal&quot;,&quot;id&quot;:&quot;736e17cb-ac7f-388d-93c5-5d6959fcff15&quot;,&quot;title&quot;:&quot;Cognitive workload changes for nurses transitioning from a legacy system with paper documentation to a commercial electronic health record&quot;,&quot;author&quot;:[{&quot;family&quot;:&quot;Colligan&quot;,&quot;given&quot;:&quot;Lacey&quot;,&quot;parse-names&quot;:false,&quot;dropping-particle&quot;:&quot;&quot;,&quot;non-dropping-particle&quot;:&quot;&quot;},{&quot;family&quot;:&quot;Potts&quot;,&quot;given&quot;:&quot;Henry W.W.&quot;,&quot;parse-names&quot;:false,&quot;dropping-particle&quot;:&quot;&quot;,&quot;non-dropping-particle&quot;:&quot;&quot;},{&quot;family&quot;:&quot;Finn&quot;,&quot;given&quot;:&quot;Chelsea T.&quot;,&quot;parse-names&quot;:false,&quot;dropping-particle&quot;:&quot;&quot;,&quot;non-dropping-particle&quot;:&quot;&quot;},{&quot;family&quot;:&quot;Sinkin&quot;,&quot;given&quot;:&quot;Robert A.&quot;,&quot;parse-names&quot;:false,&quot;dropping-particle&quot;:&quot;&quot;,&quot;non-dropping-particle&quot;:&quot;&quot;}],&quot;container-title&quot;:&quot;International Journal of Medical Informatics&quot;,&quot;DOI&quot;:&quot;10.1016/j.ijmedinf.2015.03.003&quot;,&quot;ISSN&quot;:&quot;13865056&quot;,&quot;issued&quot;:{&quot;date-parts&quot;:[[2015,7]]},&quot;page&quot;:&quot;469-476&quot;,&quot;issue&quot;:&quot;7&quot;,&quot;volume&quot;:&quot;84&quot;,&quot;container-title-short&quot;:&quot;Int. J. Med. Inform.&quot;},&quot;isTemporary&quot;:false}]},{&quot;citationID&quot;:&quot;MENDELEY_CITATION_4305b9ba-eb88-45e8-8b66-8203fb927227&quot;,&quot;properties&quot;:{&quot;noteIndex&quot;:0},&quot;isEdited&quot;:false,&quot;manualOverride&quot;:{&quot;isManuallyOverridden&quot;:true,&quot;citeprocText&quot;:&quot;(Hart, 1988)&quot;,&quot;manualOverrideText&quot;:&quot;(1988)&quot;},&quot;citationTag&quot;:&quot;MENDELEY_CITATION_v3_eyJjaXRhdGlvbklEIjoiTUVOREVMRVlfQ0lUQVRJT05fNDMwNWI5YmEtZWI4OC00NWU4LThiNjYtODIwM2ZiOTI3MjI3IiwicHJvcGVydGllcyI6eyJub3RlSW5kZXgiOjB9LCJpc0VkaXRlZCI6ZmFsc2UsIm1hbnVhbE92ZXJyaWRlIjp7ImlzTWFudWFsbHlPdmVycmlkZGVuIjp0cnVlLCJjaXRlcHJvY1RleHQiOiIoSGFydCwgMTk4OCkiLCJtYW51YWxPdmVycmlkZVRleHQiOiIoMTk4OCkifSwiY2l0YXRpb25JdGVtcyI6W3siaWQiOiIxMzUyYjMyNC0yMDZjLTNjOGMtYWNiYi02MmVjZTI2YjhiOTgiLCJpdGVtRGF0YSI6eyJ0eXBlIjoiY2hhcHRlciIsImlkIjoiMTM1MmIzMjQtMjA2Yy0zYzhjLWFjYmItNjJlY2UyNmI4Yjk4IiwidGl0bGUiOiJEZXZlbG9wbWVudCBvZiBOQVNBLVRMWCAoVGFzayBMb2FkIEluZGV4KTogUmVzdWx0cyBvZiBFbXBpcmljYWwgYW5kIFRoZW9yZXRpY2FsIFJlc2VhcmNoIiwiYXV0aG9yIjpbeyJmYW1pbHkiOiJIYXJ0IiwiZ2l2ZW4iOiJTLkcuIFN0YXZlbGFuZCwgTC5FLiIsInBhcnNlLW5hbWVzIjpmYWxzZSwiZHJvcHBpbmctcGFydGljbGUiOiIiLCJub24tZHJvcHBpbmctcGFydGljbGUiOiIifV0sIkRPSSI6IjEwLjEwMTYvUzAxNjYtNDExNSgwOCk2MjM4Ni05IiwiaXNzdWVkIjp7ImRhdGUtcGFydHMiOltbMTk4OF1dfSwicGFnZSI6IjEzOS0xODMiLCJjb250YWluZXItdGl0bGUtc2hvcnQiOiIifSwiaXNUZW1wb3JhcnkiOmZhbHNlfV19&quot;,&quot;citationItems&quot;:[{&quot;id&quot;:&quot;1352b324-206c-3c8c-acbb-62ece26b8b98&quot;,&quot;itemData&quot;:{&quot;type&quot;:&quot;chapter&quot;,&quot;id&quot;:&quot;1352b324-206c-3c8c-acbb-62ece26b8b98&quot;,&quot;title&quot;:&quot;Development of NASA-TLX (Task Load Index): Results of Empirical and Theoretical Research&quot;,&quot;author&quot;:[{&quot;family&quot;:&quot;Hart&quot;,&quot;given&quot;:&quot;S.G. Staveland, L.E.&quot;,&quot;parse-names&quot;:false,&quot;dropping-particle&quot;:&quot;&quot;,&quot;non-dropping-particle&quot;:&quot;&quot;}],&quot;DOI&quot;:&quot;10.1016/S0166-4115(08)62386-9&quot;,&quot;issued&quot;:{&quot;date-parts&quot;:[[1988]]},&quot;page&quot;:&quot;139-183&quot;,&quot;container-title-short&quot;:&quot;&quot;},&quot;isTemporary&quot;:false}]},{&quot;citationID&quot;:&quot;MENDELEY_CITATION_4e6ebd56-6026-40c0-abdb-1f5da00956eb&quot;,&quot;properties&quot;:{&quot;noteIndex&quot;:0},&quot;isEdited&quot;:false,&quot;manualOverride&quot;:{&quot;isManuallyOverridden&quot;:false,&quot;citeprocText&quot;:&quot;(Yuan &lt;i&gt;et al.&lt;/i&gt;, 2023)&quot;,&quot;manualOverrideText&quot;:&quot;&quot;},&quot;citationTag&quot;:&quot;MENDELEY_CITATION_v3_eyJjaXRhdGlvbklEIjoiTUVOREVMRVlfQ0lUQVRJT05fNGU2ZWJkNTYtNjAyNi00MGMwLWFiZGItMWY1ZGEwMDk1NmViIiwicHJvcGVydGllcyI6eyJub3RlSW5kZXgiOjB9LCJpc0VkaXRlZCI6ZmFsc2UsIm1hbnVhbE92ZXJyaWRlIjp7ImlzTWFudWFsbHlPdmVycmlkZGVuIjpmYWxzZSwiY2l0ZXByb2NUZXh0IjoiKFl1YW4gPGk+ZXQgYWwuPC9pPiwgMjAyMykiLCJtYW51YWxPdmVycmlkZVRleHQiOiIifSwiY2l0YXRpb25JdGVtcyI6W3siaWQiOiJiNGRiMzE3ZC0yMjEzLTNhNzktYTNlMy1mYzdiNjgyODMyMGMiLCJpdGVtRGF0YSI6eyJ0eXBlIjoiYXJ0aWNsZS1qb3VybmFsIiwiaWQiOiJiNGRiMzE3ZC0yMjEzLTNhNzktYTNlMy1mYzdiNjgyODMyMGMiLCJ0aXRsZSI6IlRoZSBsZXZlbHMgYW5kIHJlbGF0ZWQgZmFjdG9ycyBvZiBtZW50YWwgd29ya2xvYWQgYW1vbmcgbnVyc2VzOiBBIHN5c3RlbWF0aWMgcmV2aWV3IGFuZCBtZXRh4oCQYW5hbHlzaXMiLCJhdXRob3IiOlt7ImZhbWlseSI6Ill1YW4iLCJnaXZlbiI6Ilpob25ncWluZyIsInBhcnNlLW5hbWVzIjpmYWxzZSwiZHJvcHBpbmctcGFydGljbGUiOiIiLCJub24tZHJvcHBpbmctcGFydGljbGUiOiIifSx7ImZhbWlseSI6IldhbmciLCJnaXZlbiI6IkppYWxpbiIsInBhcnNlLW5hbWVzIjpmYWxzZSwiZHJvcHBpbmctcGFydGljbGUiOiIiLCJub24tZHJvcHBpbmctcGFydGljbGUiOiIifSx7ImZhbWlseSI6IkZlbmciLCJnaXZlbiI6IkZlbiIsInBhcnNlLW5hbWVzIjpmYWxzZSwiZHJvcHBpbmctcGFydGljbGUiOiIiLCJub24tZHJvcHBpbmctcGFydGljbGUiOiIifSx7ImZhbWlseSI6IkppbiIsImdpdmVuIjoiTWFuIiwicGFyc2UtbmFtZXMiOmZhbHNlLCJkcm9wcGluZy1wYXJ0aWNsZSI6IiIsIm5vbi1kcm9wcGluZy1wYXJ0aWNsZSI6IiJ9LHsiZmFtaWx5IjoiWGllIiwiZ2l2ZW4iOiJXYW5xaW5nIiwicGFyc2UtbmFtZXMiOmZhbHNlLCJkcm9wcGluZy1wYXJ0aWNsZSI6IiIsIm5vbi1kcm9wcGluZy1wYXJ0aWNsZSI6IiJ9LHsiZmFtaWx5IjoiSGUiLCJnaXZlbiI6IkhvbmciLCJwYXJzZS1uYW1lcyI6ZmFsc2UsImRyb3BwaW5nLXBhcnRpY2xlIjoiIiwibm9uLWRyb3BwaW5nLXBhcnRpY2xlIjoiIn0seyJmYW1pbHkiOiJUZW5nIiwiZ2l2ZW4iOiJNZWkiLCJwYXJzZS1uYW1lcyI6ZmFsc2UsImRyb3BwaW5nLXBhcnRpY2xlIjoiIiwibm9uLWRyb3BwaW5nLXBhcnRpY2xlIjoiIn1dLCJjb250YWluZXItdGl0bGUiOiJJbnRlcm5hdGlvbmFsIEpvdXJuYWwgb2YgTnVyc2luZyBQcmFjdGljZSIsIkRPSSI6IjEwLjExMTEvaWpuLjEzMTQ4IiwiSVNTTiI6IjEzMjItNzExNCIsImlzc3VlZCI6eyJkYXRlLXBhcnRzIjpbWzIwMjMsMTAsMjNdXX0sImFic3RyYWN0IjoiPHA+IFdoYXQgaXMgYWxyZWFkeSBrbm93biBhYm91dCB0aGUgdG9waWM/IDxsaXN0IGxpc3QtdHlwZT1cImJ1bGxldFwiPiA8bGlzdC1pdGVtPiA8cD5NZW50YWwgd29ya2xvYWQgaXMgYSBrZXkgZWxlbWVudCB0aGF0IGNhbiBhZmZlY3QgbnVyc2luZyBwZXJmb3JtYW5jZSBhbmQgcGF0aWVudCBzYWZldHkgb3V0Y29tZXMuPC9wPiA8L2xpc3QtaXRlbT4gPGxpc3QtaXRlbT4gPHA+TnVyc2luZyBpcyBhIHN0cmVzc2Z1bCBvY2N1cGF0aW9uLCBhbmQgbnVyc2VzIGFyZSBhdCByaXNrIGZvciBoaWdoIGxldmVscyBvZiBtZW50YWwgd29ya2xvYWQuPC9wPiA8L2xpc3QtaXRlbT4gPC9saXN0PiA8L3A+IiwiaXNzdWUiOiI1Iiwidm9sdW1lIjoiMjkiLCJjb250YWluZXItdGl0bGUtc2hvcnQiOiJJbnQuIEouIE51cnMuIFByYWN0LiJ9LCJpc1RlbXBvcmFyeSI6ZmFsc2V9XX0=&quot;,&quot;citationItems&quot;:[{&quot;id&quot;:&quot;b4db317d-2213-3a79-a3e3-fc7b6828320c&quot;,&quot;itemData&quot;:{&quot;type&quot;:&quot;article-journal&quot;,&quot;id&quot;:&quot;b4db317d-2213-3a79-a3e3-fc7b6828320c&quot;,&quot;title&quot;:&quot;The levels and related factors of mental workload among nurses: A systematic review and meta‐analysis&quot;,&quot;author&quot;:[{&quot;family&quot;:&quot;Yuan&quot;,&quot;given&quot;:&quot;Zhongqing&quot;,&quot;parse-names&quot;:false,&quot;dropping-particle&quot;:&quot;&quot;,&quot;non-dropping-particle&quot;:&quot;&quot;},{&quot;family&quot;:&quot;Wang&quot;,&quot;given&quot;:&quot;Jialin&quot;,&quot;parse-names&quot;:false,&quot;dropping-particle&quot;:&quot;&quot;,&quot;non-dropping-particle&quot;:&quot;&quot;},{&quot;family&quot;:&quot;Feng&quot;,&quot;given&quot;:&quot;Fen&quot;,&quot;parse-names&quot;:false,&quot;dropping-particle&quot;:&quot;&quot;,&quot;non-dropping-particle&quot;:&quot;&quot;},{&quot;family&quot;:&quot;Jin&quot;,&quot;given&quot;:&quot;Man&quot;,&quot;parse-names&quot;:false,&quot;dropping-particle&quot;:&quot;&quot;,&quot;non-dropping-particle&quot;:&quot;&quot;},{&quot;family&quot;:&quot;Xie&quot;,&quot;given&quot;:&quot;Wanqing&quot;,&quot;parse-names&quot;:false,&quot;dropping-particle&quot;:&quot;&quot;,&quot;non-dropping-particle&quot;:&quot;&quot;},{&quot;family&quot;:&quot;He&quot;,&quot;given&quot;:&quot;Hong&quot;,&quot;parse-names&quot;:false,&quot;dropping-particle&quot;:&quot;&quot;,&quot;non-dropping-particle&quot;:&quot;&quot;},{&quot;family&quot;:&quot;Teng&quot;,&quot;given&quot;:&quot;Mei&quot;,&quot;parse-names&quot;:false,&quot;dropping-particle&quot;:&quot;&quot;,&quot;non-dropping-particle&quot;:&quot;&quot;}],&quot;container-title&quot;:&quot;International Journal of Nursing Practice&quot;,&quot;DOI&quot;:&quot;10.1111/ijn.13148&quot;,&quot;ISSN&quot;:&quot;1322-7114&quot;,&quot;issued&quot;:{&quot;date-parts&quot;:[[2023,10,23]]},&quot;abstract&quot;:&quot;&lt;p&gt; What is already known about the topic? &lt;list list-type=\&quot;bullet\&quot;&gt; &lt;list-item&gt; &lt;p&gt;Mental workload is a key element that can affect nursing performance and patient safety outcomes.&lt;/p&gt; &lt;/list-item&gt; &lt;list-item&gt; &lt;p&gt;Nursing is a stressful occupation, and nurses are at risk for high levels of mental workload.&lt;/p&gt; &lt;/list-item&gt; &lt;/list&gt; &lt;/p&gt;&quot;,&quot;issue&quot;:&quot;5&quot;,&quot;volume&quot;:&quot;29&quot;,&quot;container-title-short&quot;:&quot;Int. J. Nurs. Pract.&quot;},&quot;isTemporary&quot;:false}]},{&quot;citationID&quot;:&quot;MENDELEY_CITATION_9751be1f-d1fe-4502-a849-4d91a2d366fb&quot;,&quot;properties&quot;:{&quot;noteIndex&quot;:0},&quot;isEdited&quot;:false,&quot;manualOverride&quot;:{&quot;isManuallyOverridden&quot;:false,&quot;citeprocText&quot;:&quot;(Tubbs-Cooley &lt;i&gt;et al.&lt;/i&gt;, 2018)&quot;,&quot;manualOverrideText&quot;:&quot;&quot;},&quot;citationTag&quot;:&quot;MENDELEY_CITATION_v3_eyJjaXRhdGlvbklEIjoiTUVOREVMRVlfQ0lUQVRJT05fOTc1MWJlMWYtZDFmZS00NTAyLWE4NDktNGQ5MWEyZDM2NmZiIiwicHJvcGVydGllcyI6eyJub3RlSW5kZXgiOjB9LCJpc0VkaXRlZCI6ZmFsc2UsIm1hbnVhbE92ZXJyaWRlIjp7ImlzTWFudWFsbHlPdmVycmlkZGVuIjpmYWxzZSwiY2l0ZXByb2NUZXh0IjoiKFR1YmJzLUNvb2xleSA8aT5ldCBhbC48L2k+LCAyMDE4KSIsIm1hbnVhbE92ZXJyaWRlVGV4dCI6IiJ9LCJjaXRhdGlvbkl0ZW1zIjpbeyJpZCI6IjAyMzRjMmY4LTFkYzItMzBjNy05Y2M1LTI2ZjA1NzllN2FhOCIsIml0ZW1EYXRhIjp7InR5cGUiOiJhcnRpY2xlLWpvdXJuYWwiLCJpZCI6IjAyMzRjMmY4LTFkYzItMzBjNy05Y2M1LTI2ZjA1NzllN2FhOCIsInRpdGxlIjoiVGhlIE5BU0EgVGFzayBMb2FkIEluZGV4IGFzIGEgbWVhc3VyZSBvZiBvdmVyYWxsIHdvcmtsb2FkIGFtb25nIG5lb25hdGFsLCBwYWVkaWF0cmljIGFuZCBhZHVsdCBpbnRlbnNpdmUgY2FyZSBudXJzZXMiLCJhdXRob3IiOlt7ImZhbWlseSI6IlR1YmJzLUNvb2xleSIsImdpdmVuIjoiSGVhdGhlciBMLiIsInBhcnNlLW5hbWVzIjpmYWxzZSwiZHJvcHBpbmctcGFydGljbGUiOiIiLCJub24tZHJvcHBpbmctcGFydGljbGUiOiIifSx7ImZhbWlseSI6Ik1hcmEiLCJnaXZlbiI6IkNvbnN0YW5jZSBBLiIsInBhcnNlLW5hbWVzIjpmYWxzZSwiZHJvcHBpbmctcGFydGljbGUiOiIiLCJub24tZHJvcHBpbmctcGFydGljbGUiOiIifSx7ImZhbWlseSI6IkNhcmxlIiwiZ2l2ZW4iOiJBZGFtIEMuIiwicGFyc2UtbmFtZXMiOmZhbHNlLCJkcm9wcGluZy1wYXJ0aWNsZSI6IiIsIm5vbi1kcm9wcGluZy1wYXJ0aWNsZSI6IiJ9LHsiZmFtaWx5IjoiR3Vyc2VzIiwiZ2l2ZW4iOiJBeXNlIFAuIiwicGFyc2UtbmFtZXMiOmZhbHNlLCJkcm9wcGluZy1wYXJ0aWNsZSI6IiIsIm5vbi1kcm9wcGluZy1wYXJ0aWNsZSI6IiJ9XSwiY29udGFpbmVyLXRpdGxlIjoiSW50ZW5zaXZlIGFuZCBDcml0aWNhbCBDYXJlIE51cnNpbmciLCJET0kiOiIxMC4xMDE2L2ouaWNjbi4yMDE4LjAxLjAwNCIsIklTU04iOiIwOTY0MzM5NyIsImlzc3VlZCI6eyJkYXRlLXBhcnRzIjpbWzIwMTgsNl1dfSwicGFnZSI6IjY0LTY5Iiwidm9sdW1lIjoiNDYiLCJjb250YWluZXItdGl0bGUtc2hvcnQiOiJJbnRlbnNpdmUgQ3JpdC4gQ2FyZSBOdXJzLiJ9LCJpc1RlbXBvcmFyeSI6ZmFsc2V9XX0=&quot;,&quot;citationItems&quot;:[{&quot;id&quot;:&quot;0234c2f8-1dc2-30c7-9cc5-26f0579e7aa8&quot;,&quot;itemData&quot;:{&quot;type&quot;:&quot;article-journal&quot;,&quot;id&quot;:&quot;0234c2f8-1dc2-30c7-9cc5-26f0579e7aa8&quot;,&quot;title&quot;:&quot;The NASA Task Load Index as a measure of overall workload among neonatal, paediatric and adult intensive care nurses&quot;,&quot;author&quot;:[{&quot;family&quot;:&quot;Tubbs-Cooley&quot;,&quot;given&quot;:&quot;Heather L.&quot;,&quot;parse-names&quot;:false,&quot;dropping-particle&quot;:&quot;&quot;,&quot;non-dropping-particle&quot;:&quot;&quot;},{&quot;family&quot;:&quot;Mara&quot;,&quot;given&quot;:&quot;Constance A.&quot;,&quot;parse-names&quot;:false,&quot;dropping-particle&quot;:&quot;&quot;,&quot;non-dropping-particle&quot;:&quot;&quot;},{&quot;family&quot;:&quot;Carle&quot;,&quot;given&quot;:&quot;Adam C.&quot;,&quot;parse-names&quot;:false,&quot;dropping-particle&quot;:&quot;&quot;,&quot;non-dropping-particle&quot;:&quot;&quot;},{&quot;family&quot;:&quot;Gurses&quot;,&quot;given&quot;:&quot;Ayse P.&quot;,&quot;parse-names&quot;:false,&quot;dropping-particle&quot;:&quot;&quot;,&quot;non-dropping-particle&quot;:&quot;&quot;}],&quot;container-title&quot;:&quot;Intensive and Critical Care Nursing&quot;,&quot;DOI&quot;:&quot;10.1016/j.iccn.2018.01.004&quot;,&quot;ISSN&quot;:&quot;09643397&quot;,&quot;issued&quot;:{&quot;date-parts&quot;:[[2018,6]]},&quot;page&quot;:&quot;64-69&quot;,&quot;volume&quot;:&quot;46&quot;,&quot;container-title-short&quot;:&quot;Intensive Crit. Care Nurs.&quot;},&quot;isTemporary&quot;:false}]},{&quot;citationID&quot;:&quot;MENDELEY_CITATION_d69c0da3-a63a-4bda-9368-bcd8ab8d8295&quot;,&quot;properties&quot;:{&quot;noteIndex&quot;:0},&quot;isEdited&quot;:false,&quot;manualOverride&quot;:{&quot;isManuallyOverridden&quot;:false,&quot;citeprocText&quot;:&quot;(Jakobsen &lt;i&gt;et al.&lt;/i&gt;, 2014)&quot;,&quot;manualOverrideText&quot;:&quot;&quot;},&quot;citationTag&quot;:&quot;MENDELEY_CITATION_v3_eyJjaXRhdGlvbklEIjoiTUVOREVMRVlfQ0lUQVRJT05fZDY5YzBkYTMtYTYzYS00YmRhLTkzNjgtYmNkOGFiOGQ4Mjk1IiwicHJvcGVydGllcyI6eyJub3RlSW5kZXgiOjB9LCJpc0VkaXRlZCI6ZmFsc2UsIm1hbnVhbE92ZXJyaWRlIjp7ImlzTWFudWFsbHlPdmVycmlkZGVuIjpmYWxzZSwiY2l0ZXByb2NUZXh0IjoiKEpha29ic2VuIDxpPmV0IGFsLjwvaT4sIDIwMTQpIiwibWFudWFsT3ZlcnJpZGVUZXh0IjoiIn0sImNpdGF0aW9uSXRlbXMiOlt7ImlkIjoiMTNlZGFjODItMDg5Yi0zMTJlLThlNWEtYzY2YTVkZmY5NGY0IiwiaXRlbURhdGEiOnsidHlwZSI6ImFydGljbGUtam91cm5hbCIsImlkIjoiMTNlZGFjODItMDg5Yi0zMTJlLThlNWEtYzY2YTVkZmY5NGY0IiwidGl0bGUiOiJUaHJlc2hvbGRzIGZvciBzdGF0aXN0aWNhbCBhbmQgY2xpbmljYWwgc2lnbmlmaWNhbmNlIGluIHN5c3RlbWF0aWMgcmV2aWV3cyB3aXRoIG1ldGEtYW5hbHl0aWMgbWV0aG9kcyIsImF1dGhvciI6W3siZmFtaWx5IjoiSmFrb2JzZW4iLCJnaXZlbiI6IkphbnVzIENocmlzdGlhbiIsInBhcnNlLW5hbWVzIjpmYWxzZSwiZHJvcHBpbmctcGFydGljbGUiOiIiLCJub24tZHJvcHBpbmctcGFydGljbGUiOiIifSx7ImZhbWlseSI6IldldHRlcnNsZXYiLCJnaXZlbiI6IkrDuHJuIiwicGFyc2UtbmFtZXMiOmZhbHNlLCJkcm9wcGluZy1wYXJ0aWNsZSI6IiIsIm5vbi1kcm9wcGluZy1wYXJ0aWNsZSI6IiJ9LHsiZmFtaWx5IjoiV2lua2VsIiwiZ2l2ZW4iOiJQZXIiLCJwYXJzZS1uYW1lcyI6ZmFsc2UsImRyb3BwaW5nLXBhcnRpY2xlIjoiIiwibm9uLWRyb3BwaW5nLXBhcnRpY2xlIjoiIn0seyJmYW1pbHkiOiJMYW5nZSIsImdpdmVuIjoiVGhlaXMiLCJwYXJzZS1uYW1lcyI6ZmFsc2UsImRyb3BwaW5nLXBhcnRpY2xlIjoiIiwibm9uLWRyb3BwaW5nLXBhcnRpY2xlIjoiIn0seyJmYW1pbHkiOiJHbHV1ZCIsImdpdmVuIjoiQ2hyaXN0aWFuIiwicGFyc2UtbmFtZXMiOmZhbHNlLCJkcm9wcGluZy1wYXJ0aWNsZSI6IiIsIm5vbi1kcm9wcGluZy1wYXJ0aWNsZSI6IiJ9XSwiY29udGFpbmVyLXRpdGxlIjoiQk1DIE1lZGljYWwgUmVzZWFyY2ggTWV0aG9kb2xvZ3kiLCJET0kiOiIxMC4xMTg2LzE0NzEtMjI4OC0xNC0xMjAiLCJJU1NOIjoiMTQ3MS0yMjg4IiwiaXNzdWVkIjp7ImRhdGUtcGFydHMiOltbMjAxNCwxMiwyMV1dfSwicGFnZSI6IjEyMCIsImlzc3VlIjoiMSIsInZvbHVtZSI6IjE0IiwiY29udGFpbmVyLXRpdGxlLXNob3J0IjoiQk1DIE1lZC4gUmVzLiBNZXRob2RvbC4ifSwiaXNUZW1wb3JhcnkiOmZhbHNlfV19&quot;,&quot;citationItems&quot;:[{&quot;id&quot;:&quot;13edac82-089b-312e-8e5a-c66a5dff94f4&quot;,&quot;itemData&quot;:{&quot;type&quot;:&quot;article-journal&quot;,&quot;id&quot;:&quot;13edac82-089b-312e-8e5a-c66a5dff94f4&quot;,&quot;title&quot;:&quot;Thresholds for statistical and clinical significance in systematic reviews with meta-analytic methods&quot;,&quot;author&quot;:[{&quot;family&quot;:&quot;Jakobsen&quot;,&quot;given&quot;:&quot;Janus Christian&quot;,&quot;parse-names&quot;:false,&quot;dropping-particle&quot;:&quot;&quot;,&quot;non-dropping-particle&quot;:&quot;&quot;},{&quot;family&quot;:&quot;Wetterslev&quot;,&quot;given&quot;:&quot;Jørn&quot;,&quot;parse-names&quot;:false,&quot;dropping-particle&quot;:&quot;&quot;,&quot;non-dropping-particle&quot;:&quot;&quot;},{&quot;family&quot;:&quot;Winkel&quot;,&quot;given&quot;:&quot;Per&quot;,&quot;parse-names&quot;:false,&quot;dropping-particle&quot;:&quot;&quot;,&quot;non-dropping-particle&quot;:&quot;&quot;},{&quot;family&quot;:&quot;Lange&quot;,&quot;given&quot;:&quot;Theis&quot;,&quot;parse-names&quot;:false,&quot;dropping-particle&quot;:&quot;&quot;,&quot;non-dropping-particle&quot;:&quot;&quot;},{&quot;family&quot;:&quot;Gluud&quot;,&quot;given&quot;:&quot;Christian&quot;,&quot;parse-names&quot;:false,&quot;dropping-particle&quot;:&quot;&quot;,&quot;non-dropping-particle&quot;:&quot;&quot;}],&quot;container-title&quot;:&quot;BMC Medical Research Methodology&quot;,&quot;DOI&quot;:&quot;10.1186/1471-2288-14-120&quot;,&quot;ISSN&quot;:&quot;1471-2288&quot;,&quot;issued&quot;:{&quot;date-parts&quot;:[[2014,12,21]]},&quot;page&quot;:&quot;120&quot;,&quot;issue&quot;:&quot;1&quot;,&quot;volume&quot;:&quot;14&quot;,&quot;container-title-short&quot;:&quot;BMC Med. Res. Methodol.&quot;},&quot;isTemporary&quot;:false}]},{&quot;citationID&quot;:&quot;MENDELEY_CITATION_77c3cdb0-f4d4-4e0a-8663-91dfdd8a010c&quot;,&quot;properties&quot;:{&quot;noteIndex&quot;:0},&quot;isEdited&quot;:false,&quot;manualOverride&quot;:{&quot;isManuallyOverridden&quot;:false,&quot;citeprocText&quot;:&quot;(Housawi &lt;i&gt;et al.&lt;/i&gt;, 2020)&quot;,&quot;manualOverrideText&quot;:&quot;&quot;},&quot;citationTag&quot;:&quot;MENDELEY_CITATION_v3_eyJjaXRhdGlvbklEIjoiTUVOREVMRVlfQ0lUQVRJT05fNzdjM2NkYjAtZjRkNC00ZTBhLTg2NjMtOTFkZmRkOGEwMTBjIiwicHJvcGVydGllcyI6eyJub3RlSW5kZXgiOjB9LCJpc0VkaXRlZCI6ZmFsc2UsIm1hbnVhbE92ZXJyaWRlIjp7ImlzTWFudWFsbHlPdmVycmlkZGVuIjpmYWxzZSwiY2l0ZXByb2NUZXh0IjoiKEhvdXNhd2kgPGk+ZXQgYWwuPC9pPiwgMjAyMCkiLCJtYW51YWxPdmVycmlkZVRleHQiOiIifSwiY2l0YXRpb25JdGVtcyI6W3siaWQiOiJmZTRkYTEzMS00MDhlLTMwODEtYjU3Ni05ZmNlNTY1MTNkYjgiLCJpdGVtRGF0YSI6eyJ0eXBlIjoiYXJ0aWNsZS1qb3VybmFsIiwiaWQiOiJmZTRkYTEzMS00MDhlLTMwODEtYjU3Ni05ZmNlNTY1MTNkYjgiLCJ0aXRsZSI6IkV2YWx1YXRpb24gb2YgS2V5IFBlcmZvcm1hbmNlIEluZGljYXRvcnMgKEtQSXMpIGZvciBTdXN0YWluYWJsZSBQb3N0Z3JhZHVhdGUgTWVkaWNhbCBUcmFpbmluZzogQW4gT3Bwb3J0dW5pdHkgZm9yIEltcGxlbWVudGluZyBhbiBJbm5vdmF0aXZlIEFwcHJvYWNoIHRvIEFkdmFuY2UgdGhlIFF1YWxpdHkgb2YgVHJhaW5pbmcgUHJvZ3JhbXMgYXQgdGhlIFNhdWRpIENvbW1pc3Npb24gZm9yIEhlYWx0aCBTcGVjaWFsdGllcyAoU0NGSFMpIiwiYXV0aG9yIjpbeyJmYW1pbHkiOiJIb3VzYXdpIiwiZ2l2ZW4iOiJBYmR1bHJhaG1hbiIsInBhcnNlLW5hbWVzIjpmYWxzZSwiZHJvcHBpbmctcGFydGljbGUiOiIiLCJub24tZHJvcHBpbmctcGFydGljbGUiOiIifSx7ImZhbWlseSI6IkFtb3VkaSIsImdpdmVuIjoiQW1hbCIsInBhcnNlLW5hbWVzIjpmYWxzZSwiZHJvcHBpbmctcGFydGljbGUiOiIiLCJub24tZHJvcHBpbmctcGFydGljbGUiOiJBbCJ9LHsiZmFtaWx5IjoiQWxzYXl3aWQiLCJnaXZlbiI6IkJhc2ltIiwicGFyc2UtbmFtZXMiOmZhbHNlLCJkcm9wcGluZy1wYXJ0aWNsZSI6IiIsIm5vbi1kcm9wcGluZy1wYXJ0aWNsZSI6IiJ9LHsiZmFtaWx5IjoiTHl0cmFzIiwiZ2l2ZW4iOiJNaWx0aWFkaXMiLCJwYXJzZS1uYW1lcyI6ZmFsc2UsImRyb3BwaW5nLXBhcnRpY2xlIjoiIiwibm9uLWRyb3BwaW5nLXBhcnRpY2xlIjoiIn0seyJmYW1pbHkiOiLOnG9yZWJhIiwiZ2l2ZW4iOiJZYXJhIEguIiwicGFyc2UtbmFtZXMiOmZhbHNlLCJkcm9wcGluZy1wYXJ0aWNsZSI6IiIsIm5vbi1kcm9wcGluZy1wYXJ0aWNsZSI6ImJpbiJ9LHsiZmFtaWx5IjoiQWJ1em5hZGFoIiwiZ2l2ZW4iOiJXZXNhbSIsInBhcnNlLW5hbWVzIjpmYWxzZSwiZHJvcHBpbmctcGFydGljbGUiOiIiLCJub24tZHJvcHBpbmctcGFydGljbGUiOiIifSx7ImZhbWlseSI6IkFsaGFpZGFyIiwiZ2l2ZW4iOiJTYW1pIEEuIiwicGFyc2UtbmFtZXMiOmZhbHNlLCJkcm9wcGluZy1wYXJ0aWNsZSI6IiIsIm5vbi1kcm9wcGluZy1wYXJ0aWNsZSI6IiJ9XSwiY29udGFpbmVyLXRpdGxlIjoiU3VzdGFpbmFiaWxpdHkiLCJET0kiOiIxMC4zMzkwL3N1MTIxOTgwMzAiLCJJU1NOIjoiMjA3MS0xMDUwIiwiaXNzdWVkIjp7ImRhdGUtcGFydHMiOltbMjAyMCw5LDI5XV19LCJwYWdlIjoiODAzMCIsImFic3RyYWN0IjoiPHA+VGhlIEtpbmdkb20gb2YgU2F1ZGkgQXJhYmlhIGlzIHVuZGVyZ29pbmcgYSBtYWpvciB0cmFuc2Zvcm1hdGlvbiBpbiByZXNwb25zZSB0byBhIHJldm9sdXRpb25hcnkgdmlzaW9uIG9mIDIwMzAsIGdpdmVuIHRoYXQgaGVhbHRoY2FyZSByZWZvcm0gaXMgb25lIG9mIHRoZSB0b3AgcHJpb3JpdGllcy4gV2l0aCB0aGUgb2JqZWN0aXZlIG9mIGltcHJvdmluZyBoZWFsdGhjYXJlIGFuZCBhbGxpZWQgcHJvZmVzc2lvbmFsIHBlcmZvcm1hbmNlIGluIHRoZSBLaW5nZG9tIHRvIG1lZXQgdGhlIGludGVybmF0aW9uYWwgc3RhbmRhcmRzLCB0aGUgU2F1ZGkgQ29tbWlzc2lvbiBmb3IgSGVhbHRoIFNwZWNpYWx0aWVzIChTQ0ZIUykgaGFzIHJlY2VudGx5IGRldmVsb3BlZCBhIHN0cmF0ZWdpYyBwbGFuIHRoYXQgZm9jdXNlcyBvbiBleHBhbmRpbmcgdHJhaW5pbmcgcHJvZ3JhbXPigJkgY2FwYWNpdHkgdG8gYWxpZ24gd2l0aCB0aGUgaW5jcmVhc2luZyBkZW1hbmQgZm9yIHRoZSBjb3VudHJ54oCZcyBoZWFsdGhjYXJlIHdvcmtmb3JjZSwgcHJvdmlkaW5nIGNvbXByZWhlbnNpdmUgcXVhbGl0eSBhc3N1cmFuY2UgYW5kIGNvbnRyb2wgdG8gZW5zdXJlIHRyYWluaW5nIHByb2dyYW1zIHVwaG9sZCBoaWdoIHF1YWxpdHkgc3RhbmRhcmRzLCBhbmQgcHJvdmlkaW5nIGFkdmFuY2VkIHRyYWluaW5nIHByb2dyYW1zIGJlbmNobWFya2VkIGFnYWluc3QgaW50ZXJuYXRpb25hbCBzdGFuZGFyZHMuIEluIHRoaXMgcmVzZWFyY2ggcGFwZXIsIHdlIGRlc2NyaWJlIG91ciBhdHRlbXB0IGZvciBkZXZlbG9waW5nIGEgZ2VuZXJhbCBmcmFtZXdvcmsgZm9yIGtleSBwZXJmb3JtYW5jZSBpbmRpY2F0b3JzIChLUElzKSBhbmQgdGhlIHJlbGF0ZWQgbWV0cmljcywgd2l0aCB0aGUgYWltIG9mIGNvbnRyaWJ1dGluZyB0byBkZXZlbG9waW5nIG5ldyBzdHJhdGVnaWVzIGZvciBiZXR0ZXIgbWVkaWNhbCB0cmFpbmluZyBjb21wYXRpYmxlIHdpdGggdGhlIGZ1dHVyZS4gV2UgcHJlc2VudCB0aGUgcmVzdWx0cyBvZiBhIHN1cnZleSBjb25kdWN0ZWQgaW4gdGhlIEtpbmdkb20gb2YgU2F1ZGkgQXJhYmlhIChLU0EpLCBmb3IgdGhlIGVuaGFuY2VtZW50IG9mIHF1YWxpdHkgb2YgcG9zdGdyYWR1YXRlIG1lZGljYWwgdHJhaW5pbmcuIFRoZSByZWNlbnQgZGV2ZWxvcG1lbnRzIGluIHRoZSBmaWVsZCBvZiBsZWFybmluZyBhbmFseXRpY3MgcHJlc2VudCBhbiBvcHBvcnR1bml0eSBmb3IgdXRpbGl6aW5nIGJpZyBkYXRhIGFuZCBhcnRpZmljaWFsIGludGVsbGlnZW5jZSBpbiB0aGUgZGVzaWduIGFuZCBpbXBsZW1lbnRhdGlvbiBvZiBzb2Npby10ZWNobmljYWwgc3lzdGVtcyB3aXRoIHNpZ25pZmljYW50IHBvdGVudGlhbCBzb2NpYWwgaW1wYWN0LiBXZSBzdW1tYXJpemUgdGhlIGtleSBhc3BlY3RzIG9mIHRoZSBUcmFpbmluZyBRdWFsaXR5IEFzc3VyYW5jZSBJbml0aWF0aXZlIGFuZCBzdWdnZXN0IGEgbmV3IGFwcHJvYWNoIGZvciBkZXNpZ25pbmcgYSBuZXcgZGF0YSBhbmQgc2VydmljZXMgZWNvc3lzdGVtIGZvciBwZXJzb25hbGl6ZWQgaGVhbHRoIHByb2Zlc3Npb25hbHMgdHJhaW5pbmcgaW4gdGhlIEtTQS4gVGhlIHN0dWR5IGFsc28gY29udHJpYnV0ZXMgdG8gdGhlIHRoZW9yZXRpY2FsIGtub3dsZWRnZSBvbiB0aGUgaW50ZWdyYXRpb24gb2Ygc3VzdGFpbmFiaWxpdHkgYW5kIG1lZGljYWwgdHJhaW5pbmcgYW5kIGVkdWNhdGlvbiBieSBwcm9wb3NpbmcgYSBmcmFtZXdvcmsgdGhhdCBjYW4gZW5oYW5jZSBmdXR1cmUgaW5pdGlhdGl2ZXMgZnJvbSB2YXJpb3VzIGhlYWx0aCBvcmdhbml6YXRpb25zLjwvcD4iLCJpc3N1ZSI6IjE5Iiwidm9sdW1lIjoiMTIiLCJjb250YWluZXItdGl0bGUtc2hvcnQiOiJTdXN0YWluYWJpbGl0eSJ9LCJpc1RlbXBvcmFyeSI6ZmFsc2V9XX0=&quot;,&quot;citationItems&quot;:[{&quot;id&quot;:&quot;fe4da131-408e-3081-b576-9fce56513db8&quot;,&quot;itemData&quot;:{&quot;type&quot;:&quot;article-journal&quot;,&quot;id&quot;:&quot;fe4da131-408e-3081-b576-9fce56513db8&quot;,&quot;title&quot;:&quot;Evaluation of Key Performance Indicators (KPIs) for Sustainable Postgraduate Medical Training: An Opportunity for Implementing an Innovative Approach to Advance the Quality of Training Programs at the Saudi Commission for Health Specialties (SCFHS)&quot;,&quot;author&quot;:[{&quot;family&quot;:&quot;Housawi&quot;,&quot;given&quot;:&quot;Abdulrahman&quot;,&quot;parse-names&quot;:false,&quot;dropping-particle&quot;:&quot;&quot;,&quot;non-dropping-particle&quot;:&quot;&quot;},{&quot;family&quot;:&quot;Amoudi&quot;,&quot;given&quot;:&quot;Amal&quot;,&quot;parse-names&quot;:false,&quot;dropping-particle&quot;:&quot;&quot;,&quot;non-dropping-particle&quot;:&quot;Al&quot;},{&quot;family&quot;:&quot;Alsaywid&quot;,&quot;given&quot;:&quot;Basim&quot;,&quot;parse-names&quot;:false,&quot;dropping-particle&quot;:&quot;&quot;,&quot;non-dropping-particle&quot;:&quot;&quot;},{&quot;family&quot;:&quot;Lytras&quot;,&quot;given&quot;:&quot;Miltiadis&quot;,&quot;parse-names&quot;:false,&quot;dropping-particle&quot;:&quot;&quot;,&quot;non-dropping-particle&quot;:&quot;&quot;},{&quot;family&quot;:&quot;Μoreba&quot;,&quot;given&quot;:&quot;Yara H.&quot;,&quot;parse-names&quot;:false,&quot;dropping-particle&quot;:&quot;&quot;,&quot;non-dropping-particle&quot;:&quot;bin&quot;},{&quot;family&quot;:&quot;Abuznadah&quot;,&quot;given&quot;:&quot;Wesam&quot;,&quot;parse-names&quot;:false,&quot;dropping-particle&quot;:&quot;&quot;,&quot;non-dropping-particle&quot;:&quot;&quot;},{&quot;family&quot;:&quot;Alhaidar&quot;,&quot;given&quot;:&quot;Sami A.&quot;,&quot;parse-names&quot;:false,&quot;dropping-particle&quot;:&quot;&quot;,&quot;non-dropping-particle&quot;:&quot;&quot;}],&quot;container-title&quot;:&quot;Sustainability&quot;,&quot;DOI&quot;:&quot;10.3390/su12198030&quot;,&quot;ISSN&quot;:&quot;2071-1050&quot;,&quot;issued&quot;:{&quot;date-parts&quot;:[[2020,9,29]]},&quot;page&quot;:&quot;8030&quot;,&quot;abstract&quot;:&quot;&lt;p&gt;The Kingdom of Saudi Arabia is undergoing a major transformation in response to a revolutionary vision of 2030, given that healthcare reform is one of the top priorities. With the objective of improving healthcare and allied professional performance in the Kingdom to meet the international standards, the Saudi Commission for Health Specialties (SCFHS) has recently developed a strategic plan that focuses on expanding training programs’ capacity to align with the increasing demand for the country’s healthcare workforce, providing comprehensive quality assurance and control to ensure training programs uphold high quality standards, and providing advanced training programs benchmarked against international standards. In this research paper, we describe our attempt for developing a general framework for key performance indicators (KPIs) and the related metrics, with the aim of contributing to developing new strategies for better medical training compatible with the future. We present the results of a survey conducted in the Kingdom of Saudi Arabia (KSA), for the enhancement of quality of postgraduate medical training. The recent developments in the field of learning analytics present an opportunity for utilizing big data and artificial intelligence in the design and implementation of socio-technical systems with significant potential social impact. We summarize the key aspects of the Training Quality Assurance Initiative and suggest a new approach for designing a new data and services ecosystem for personalized health professionals training in the KSA. The study also contributes to the theoretical knowledge on the integration of sustainability and medical training and education by proposing a framework that can enhance future initiatives from various health organizations.&lt;/p&gt;&quot;,&quot;issue&quot;:&quot;19&quot;,&quot;volume&quot;:&quot;12&quot;,&quot;container-title-short&quot;:&quot;Sustainability&quot;},&quot;isTemporary&quot;:false}]},{&quot;citationID&quot;:&quot;MENDELEY_CITATION_6a0ec3d6-fe57-46b6-b43b-9d6d1d61b31b&quot;,&quot;properties&quot;:{&quot;noteIndex&quot;:0},&quot;isEdited&quot;:false,&quot;manualOverride&quot;:{&quot;isManuallyOverridden&quot;:false,&quot;citeprocText&quot;:&quot;(Goodman, 2005)&quot;,&quot;manualOverrideText&quot;:&quot;&quot;},&quot;citationTag&quot;:&quot;MENDELEY_CITATION_v3_eyJjaXRhdGlvbklEIjoiTUVOREVMRVlfQ0lUQVRJT05fNmEwZWMzZDYtZmU1Ny00NmI2LWI0M2ItOWQ2ZDFkNjFiMzFiIiwicHJvcGVydGllcyI6eyJub3RlSW5kZXgiOjB9LCJpc0VkaXRlZCI6ZmFsc2UsIm1hbnVhbE92ZXJyaWRlIjp7ImlzTWFudWFsbHlPdmVycmlkZGVuIjpmYWxzZSwiY2l0ZXByb2NUZXh0IjoiKEdvb2RtYW4sIDIwMDUpIiwibWFudWFsT3ZlcnJpZGVUZXh0IjoiIn0sImNpdGF0aW9uSXRlbXMiOlt7ImlkIjoiNWNlYzhiNzUtZTk5NC0zODYyLTg1ZDQtNWE4MmIwODA3YzlmIiwiaXRlbURhdGEiOnsidHlwZSI6ImFydGljbGUtam91cm5hbCIsImlkIjoiNWNlYzhiNzUtZTk5NC0zODYyLTg1ZDQtNWE4MmIwODA3YzlmIiwidGl0bGUiOiJJbnRyb2R1Y3Rpb24gdG8gQmF5ZXNpYW4gbWV0aG9kcyBJOiBtZWFzdXJpbmcgdGhlIHN0cmVuZ3RoIG9mIGV2aWRlbmNlIiwiYXV0aG9yIjpbeyJmYW1pbHkiOiJHb29kbWFuIiwiZ2l2ZW4iOiJTdGV2ZW4gTiIsInBhcnNlLW5hbWVzIjpmYWxzZSwiZHJvcHBpbmctcGFydGljbGUiOiIiLCJub24tZHJvcHBpbmctcGFydGljbGUiOiIifV0sImNvbnRhaW5lci10aXRsZSI6IkNsaW5pY2FsIFRyaWFscyIsIkRPSSI6IjEwLjExOTEvMTc0MDc3NDUwNWNuMDk4b2EiLCJJU1NOIjoiMTc0MC03NzQ1IiwiaXNzdWVkIjp7ImRhdGUtcGFydHMiOltbMjAwNSw4LDFdXX0sInBhZ2UiOiIyODItMjkwIiwiYWJzdHJhY3QiOiI8cD5CYXllc2lhbiBpbmZlcmVuY2UgaXMgYSBmb3JtYWwgbWV0aG9kIHRvIGNvbWJpbmUgZXZpZGVuY2UgZXh0ZXJuYWwgdG8gYSBzdHVkeSwgcmVwcmVzZW50ZWQgYnkgYSBwcmlvciBwcm9iYWJpbGl0eSBjdXJ2ZSwgd2l0aCB0aGUgZXZpZGVuY2UgZ2VuZXJhdGVkIGJ5IHRoZSBzdHVkeSwgcmVwcmVzZW50ZWQgYnkgYSBsaWtlbGlob29kIGZ1bmN0aW9uLiBCZWNhdXNlIEJheWVzIHRoZW9yZW0gcHJvdmlkZXMgYSBwcm9wZXIgd2F5IHRvIG1lYXN1cmUgYW5kIHRvIGNvbWJpbmUgc3R1ZHkgZXZpZGVuY2UsIEJheWVzaWFuIG1ldGhvZHMgY2FuIGJlIHZpZXdlZCBhcyBhIGNhbGN1bHVzIG9mIGV2aWRlbmNlLCBub3QganVzdCBiZWxpZWYuIEluIHRoaXMgaW50cm9kdWN0aW9uLCB3ZSBleHBsb3JlIHRoZSBwcm9wZXJ0aWVzIGFuZCBjb25zZXF1ZW5jZXMgb2YgdXNpbmcgdGhlIEJheWVzaWFuIG1lYXN1cmUgb2YgZXZpZGVuY2UsIHRoZSBCYXllcyBmYWN0b3IgKGluIGl0cyBzaW1wbGVzdCBmb3JtLCB0aGUgbGlrZWxpaG9vZCByYXRpbykuIFRoZSBCYXllcyBmYWN0b3IgY29tcGFyZXMgdGhlIHJlbGF0aXZlIHN1cHBvcnQgZ2l2ZW4gdG8gdHdvIGh5cG90aGVzZXMgYnkgdGhlIGRhdGEsIGluIGNvbnRyYXN0IHRvIHRoZSBQLXZhbHVlLCB3aGljaCBpcyBjYWxjdWxhdGVkIHdpdGggcmVmZXJlbmNlIG9ubHkgdG8gdGhlIG51bGwgaHlwb3RoZXNpcy4gVGhpcyBjb21wYXJhdGl2ZSBwcm9wZXJ0eSBvZiB0aGUgQmF5ZXMgZmFjdG9yLCBjb21iaW5lZCB3aXRoIHRoZSBuZWVkIHRvIGV4cGxpY2l0bHkgcHJlZGVmaW5lIHRoZSBhbHRlcm5hdGl2ZSBoeXBvdGhlc2lzLCBwcm9kdWNlcyBhIGRpZmZlcmVudCBhc3Nlc3NtZW50IG9mIHRoZSBzdHJlbmd0aCBvZiBldmlkZW5jZSBhZ2FpbnN0IHRoZSBudWxsIGh5cG90aGVzaXMgdGhhbiBkb2VzIHRoZSBQLXZhbHVlLCBhbmQgaXQgZ2l2ZXMgQmF5ZXNpYW4gcHJvY2VkdXJlcyBhdHRyYWN0aXZlIGZyZXF1ZW5jeSBwcm9wZXJ0aWVzLiBIb3dldmVyLCB0aGUgbW9zdCBpbXBvcnRhbnQgY29udHJpYnV0aW9uIG9mIEJheWVzaWFuIG1ldGhvZHMgaXMgdGhlIHdheSBpbiB3aGljaCB0aGV5IGFmZmVjdCBib3RoIHdobyBwYXJ0aWNpcGF0ZXMgaW4gYSBzY2llbnRpZmljIGRpYWxvZ3VlLCBhbmQgd2hhdCBpcyBkaXNjdXNzZWQuIFdpdGggdGhlIGVtcGhhc2lzIG1vdmVkIGZyb20g4oCcZXJyb3IgcmF0ZXPigJ0gdG8gZXZpZGVuY2UsIGNvbnRlbnQgZXhwZXJ0cyBoYXZlIGFuIG9wcG9ydHVuaXR5IGZvciB0aGVpciBpbnB1dCB0byBiZSBtZWFuaW5nZnVsbHkgaW5jb3Jwb3JhdGVkLCBtYWtpbmcgaXQgZWFzaWVyIGZvciByZWd1bGF0b3J5IGRlY2lzaW9ucyB0byBiZSBtYWRlIGNvcnJlY3RseS48L3A+IiwiaXNzdWUiOiI0Iiwidm9sdW1lIjoiMiIsImNvbnRhaW5lci10aXRsZS1zaG9ydCI6IiJ9LCJpc1RlbXBvcmFyeSI6ZmFsc2V9XX0=&quot;,&quot;citationItems&quot;:[{&quot;id&quot;:&quot;5cec8b75-e994-3862-85d4-5a82b0807c9f&quot;,&quot;itemData&quot;:{&quot;type&quot;:&quot;article-journal&quot;,&quot;id&quot;:&quot;5cec8b75-e994-3862-85d4-5a82b0807c9f&quot;,&quot;title&quot;:&quot;Introduction to Bayesian methods I: measuring the strength of evidence&quot;,&quot;author&quot;:[{&quot;family&quot;:&quot;Goodman&quot;,&quot;given&quot;:&quot;Steven N&quot;,&quot;parse-names&quot;:false,&quot;dropping-particle&quot;:&quot;&quot;,&quot;non-dropping-particle&quot;:&quot;&quot;}],&quot;container-title&quot;:&quot;Clinical Trials&quot;,&quot;DOI&quot;:&quot;10.1191/1740774505cn098oa&quot;,&quot;ISSN&quot;:&quot;1740-7745&quot;,&quot;issued&quot;:{&quot;date-parts&quot;:[[2005,8,1]]},&quot;page&quot;:&quot;282-290&quot;,&quot;abstract&quot;:&quot;&lt;p&gt;Bayesian inference is a formal method to combine evidence external to a study, represented by a prior probability curve, with the evidence generated by the study, represented by a likelihood function. Because Bayes theorem provides a proper way to measure and to combine study evidence, Bayesian methods can be viewed as a calculus of evidence, not just belief. In this introduction, we explore the properties and consequences of using the Bayesian measure of evidence, the Bayes factor (in its simplest form, the likelihood ratio). The Bayes factor compares the relative support given to two hypotheses by the data, in contrast to the P-value, which is calculated with reference only to the null hypothesis. This comparative property of the Bayes factor, combined with the need to explicitly predefine the alternative hypothesis, produces a different assessment of the strength of evidence against the null hypothesis than does the P-value, and it gives Bayesian procedures attractive frequency properties. However, the most important contribution of Bayesian methods is the way in which they affect both who participates in a scientific dialogue, and what is discussed. With the emphasis moved from “error rates” to evidence, content experts have an opportunity for their input to be meaningfully incorporated, making it easier for regulatory decisions to be made correctly.&lt;/p&gt;&quot;,&quot;issue&quot;:&quot;4&quot;,&quot;volume&quot;:&quot;2&quot;,&quot;container-title-short&quot;:&quot;&quot;},&quot;isTemporary&quot;:false}]},{&quot;citationID&quot;:&quot;MENDELEY_CITATION_bac4408d-9272-4e3a-8ddd-2e626e112932&quot;,&quot;properties&quot;:{&quot;noteIndex&quot;:0},&quot;isEdited&quot;:false,&quot;manualOverride&quot;:{&quot;isManuallyOverridden&quot;:false,&quot;citeprocText&quot;:&quot;(Jakobsen &lt;i&gt;et al.&lt;/i&gt;, 2014)&quot;,&quot;manualOverrideText&quot;:&quot;&quot;},&quot;citationTag&quot;:&quot;MENDELEY_CITATION_v3_eyJjaXRhdGlvbklEIjoiTUVOREVMRVlfQ0lUQVRJT05fYmFjNDQwOGQtOTI3Mi00ZTNhLThkZGQtMmU2MjZlMTEyOTMyIiwicHJvcGVydGllcyI6eyJub3RlSW5kZXgiOjB9LCJpc0VkaXRlZCI6ZmFsc2UsIm1hbnVhbE92ZXJyaWRlIjp7ImlzTWFudWFsbHlPdmVycmlkZGVuIjpmYWxzZSwiY2l0ZXByb2NUZXh0IjoiKEpha29ic2VuIDxpPmV0IGFsLjwvaT4sIDIwMTQpIiwibWFudWFsT3ZlcnJpZGVUZXh0IjoiIn0sImNpdGF0aW9uSXRlbXMiOlt7ImlkIjoiMTNlZGFjODItMDg5Yi0zMTJlLThlNWEtYzY2YTVkZmY5NGY0IiwiaXRlbURhdGEiOnsidHlwZSI6ImFydGljbGUtam91cm5hbCIsImlkIjoiMTNlZGFjODItMDg5Yi0zMTJlLThlNWEtYzY2YTVkZmY5NGY0IiwidGl0bGUiOiJUaHJlc2hvbGRzIGZvciBzdGF0aXN0aWNhbCBhbmQgY2xpbmljYWwgc2lnbmlmaWNhbmNlIGluIHN5c3RlbWF0aWMgcmV2aWV3cyB3aXRoIG1ldGEtYW5hbHl0aWMgbWV0aG9kcyIsImF1dGhvciI6W3siZmFtaWx5IjoiSmFrb2JzZW4iLCJnaXZlbiI6IkphbnVzIENocmlzdGlhbiIsInBhcnNlLW5hbWVzIjpmYWxzZSwiZHJvcHBpbmctcGFydGljbGUiOiIiLCJub24tZHJvcHBpbmctcGFydGljbGUiOiIifSx7ImZhbWlseSI6IldldHRlcnNsZXYiLCJnaXZlbiI6IkrDuHJuIiwicGFyc2UtbmFtZXMiOmZhbHNlLCJkcm9wcGluZy1wYXJ0aWNsZSI6IiIsIm5vbi1kcm9wcGluZy1wYXJ0aWNsZSI6IiJ9LHsiZmFtaWx5IjoiV2lua2VsIiwiZ2l2ZW4iOiJQZXIiLCJwYXJzZS1uYW1lcyI6ZmFsc2UsImRyb3BwaW5nLXBhcnRpY2xlIjoiIiwibm9uLWRyb3BwaW5nLXBhcnRpY2xlIjoiIn0seyJmYW1pbHkiOiJMYW5nZSIsImdpdmVuIjoiVGhlaXMiLCJwYXJzZS1uYW1lcyI6ZmFsc2UsImRyb3BwaW5nLXBhcnRpY2xlIjoiIiwibm9uLWRyb3BwaW5nLXBhcnRpY2xlIjoiIn0seyJmYW1pbHkiOiJHbHV1ZCIsImdpdmVuIjoiQ2hyaXN0aWFuIiwicGFyc2UtbmFtZXMiOmZhbHNlLCJkcm9wcGluZy1wYXJ0aWNsZSI6IiIsIm5vbi1kcm9wcGluZy1wYXJ0aWNsZSI6IiJ9XSwiY29udGFpbmVyLXRpdGxlIjoiQk1DIE1lZGljYWwgUmVzZWFyY2ggTWV0aG9kb2xvZ3kiLCJET0kiOiIxMC4xMTg2LzE0NzEtMjI4OC0xNC0xMjAiLCJJU1NOIjoiMTQ3MS0yMjg4IiwiaXNzdWVkIjp7ImRhdGUtcGFydHMiOltbMjAxNCwxMiwyMV1dfSwicGFnZSI6IjEyMCIsImlzc3VlIjoiMSIsInZvbHVtZSI6IjE0IiwiY29udGFpbmVyLXRpdGxlLXNob3J0IjoiQk1DIE1lZC4gUmVzLiBNZXRob2RvbC4ifSwiaXNUZW1wb3JhcnkiOmZhbHNlfV19&quot;,&quot;citationItems&quot;:[{&quot;id&quot;:&quot;13edac82-089b-312e-8e5a-c66a5dff94f4&quot;,&quot;itemData&quot;:{&quot;type&quot;:&quot;article-journal&quot;,&quot;id&quot;:&quot;13edac82-089b-312e-8e5a-c66a5dff94f4&quot;,&quot;title&quot;:&quot;Thresholds for statistical and clinical significance in systematic reviews with meta-analytic methods&quot;,&quot;author&quot;:[{&quot;family&quot;:&quot;Jakobsen&quot;,&quot;given&quot;:&quot;Janus Christian&quot;,&quot;parse-names&quot;:false,&quot;dropping-particle&quot;:&quot;&quot;,&quot;non-dropping-particle&quot;:&quot;&quot;},{&quot;family&quot;:&quot;Wetterslev&quot;,&quot;given&quot;:&quot;Jørn&quot;,&quot;parse-names&quot;:false,&quot;dropping-particle&quot;:&quot;&quot;,&quot;non-dropping-particle&quot;:&quot;&quot;},{&quot;family&quot;:&quot;Winkel&quot;,&quot;given&quot;:&quot;Per&quot;,&quot;parse-names&quot;:false,&quot;dropping-particle&quot;:&quot;&quot;,&quot;non-dropping-particle&quot;:&quot;&quot;},{&quot;family&quot;:&quot;Lange&quot;,&quot;given&quot;:&quot;Theis&quot;,&quot;parse-names&quot;:false,&quot;dropping-particle&quot;:&quot;&quot;,&quot;non-dropping-particle&quot;:&quot;&quot;},{&quot;family&quot;:&quot;Gluud&quot;,&quot;given&quot;:&quot;Christian&quot;,&quot;parse-names&quot;:false,&quot;dropping-particle&quot;:&quot;&quot;,&quot;non-dropping-particle&quot;:&quot;&quot;}],&quot;container-title&quot;:&quot;BMC Medical Research Methodology&quot;,&quot;DOI&quot;:&quot;10.1186/1471-2288-14-120&quot;,&quot;ISSN&quot;:&quot;1471-2288&quot;,&quot;issued&quot;:{&quot;date-parts&quot;:[[2014,12,21]]},&quot;page&quot;:&quot;120&quot;,&quot;issue&quot;:&quot;1&quot;,&quot;volume&quot;:&quot;14&quot;,&quot;container-title-short&quot;:&quot;BMC Med. Res. Methodol.&quot;},&quot;isTemporary&quot;:false}]},{&quot;citationID&quot;:&quot;MENDELEY_CITATION_6c307175-3c63-477e-982a-ed52c293dea1&quot;,&quot;properties&quot;:{&quot;noteIndex&quot;:0},&quot;isEdited&quot;:false,&quot;manualOverride&quot;:{&quot;isManuallyOverridden&quot;:false,&quot;citeprocText&quot;:&quot;(Jakobsen &lt;i&gt;et al.&lt;/i&gt;, 2014)&quot;,&quot;manualOverrideText&quot;:&quot;&quot;},&quot;citationTag&quot;:&quot;MENDELEY_CITATION_v3_eyJjaXRhdGlvbklEIjoiTUVOREVMRVlfQ0lUQVRJT05fNmMzMDcxNzUtM2M2My00NzdlLTk4MmEtZWQ1MmMyOTNkZWExIiwicHJvcGVydGllcyI6eyJub3RlSW5kZXgiOjB9LCJpc0VkaXRlZCI6ZmFsc2UsIm1hbnVhbE92ZXJyaWRlIjp7ImlzTWFudWFsbHlPdmVycmlkZGVuIjpmYWxzZSwiY2l0ZXByb2NUZXh0IjoiKEpha29ic2VuIDxpPmV0IGFsLjwvaT4sIDIwMTQpIiwibWFudWFsT3ZlcnJpZGVUZXh0IjoiIn0sImNpdGF0aW9uSXRlbXMiOlt7ImlkIjoiMTNlZGFjODItMDg5Yi0zMTJlLThlNWEtYzY2YTVkZmY5NGY0IiwiaXRlbURhdGEiOnsidHlwZSI6ImFydGljbGUtam91cm5hbCIsImlkIjoiMTNlZGFjODItMDg5Yi0zMTJlLThlNWEtYzY2YTVkZmY5NGY0IiwidGl0bGUiOiJUaHJlc2hvbGRzIGZvciBzdGF0aXN0aWNhbCBhbmQgY2xpbmljYWwgc2lnbmlmaWNhbmNlIGluIHN5c3RlbWF0aWMgcmV2aWV3cyB3aXRoIG1ldGEtYW5hbHl0aWMgbWV0aG9kcyIsImF1dGhvciI6W3siZmFtaWx5IjoiSmFrb2JzZW4iLCJnaXZlbiI6IkphbnVzIENocmlzdGlhbiIsInBhcnNlLW5hbWVzIjpmYWxzZSwiZHJvcHBpbmctcGFydGljbGUiOiIiLCJub24tZHJvcHBpbmctcGFydGljbGUiOiIifSx7ImZhbWlseSI6IldldHRlcnNsZXYiLCJnaXZlbiI6IkrDuHJuIiwicGFyc2UtbmFtZXMiOmZhbHNlLCJkcm9wcGluZy1wYXJ0aWNsZSI6IiIsIm5vbi1kcm9wcGluZy1wYXJ0aWNsZSI6IiJ9LHsiZmFtaWx5IjoiV2lua2VsIiwiZ2l2ZW4iOiJQZXIiLCJwYXJzZS1uYW1lcyI6ZmFsc2UsImRyb3BwaW5nLXBhcnRpY2xlIjoiIiwibm9uLWRyb3BwaW5nLXBhcnRpY2xlIjoiIn0seyJmYW1pbHkiOiJMYW5nZSIsImdpdmVuIjoiVGhlaXMiLCJwYXJzZS1uYW1lcyI6ZmFsc2UsImRyb3BwaW5nLXBhcnRpY2xlIjoiIiwibm9uLWRyb3BwaW5nLXBhcnRpY2xlIjoiIn0seyJmYW1pbHkiOiJHbHV1ZCIsImdpdmVuIjoiQ2hyaXN0aWFuIiwicGFyc2UtbmFtZXMiOmZhbHNlLCJkcm9wcGluZy1wYXJ0aWNsZSI6IiIsIm5vbi1kcm9wcGluZy1wYXJ0aWNsZSI6IiJ9XSwiY29udGFpbmVyLXRpdGxlIjoiQk1DIE1lZGljYWwgUmVzZWFyY2ggTWV0aG9kb2xvZ3kiLCJET0kiOiIxMC4xMTg2LzE0NzEtMjI4OC0xNC0xMjAiLCJJU1NOIjoiMTQ3MS0yMjg4IiwiaXNzdWVkIjp7ImRhdGUtcGFydHMiOltbMjAxNCwxMiwyMV1dfSwicGFnZSI6IjEyMCIsImlzc3VlIjoiMSIsInZvbHVtZSI6IjE0IiwiY29udGFpbmVyLXRpdGxlLXNob3J0IjoiQk1DIE1lZC4gUmVzLiBNZXRob2RvbC4ifSwiaXNUZW1wb3JhcnkiOmZhbHNlfV19&quot;,&quot;citationItems&quot;:[{&quot;id&quot;:&quot;13edac82-089b-312e-8e5a-c66a5dff94f4&quot;,&quot;itemData&quot;:{&quot;type&quot;:&quot;article-journal&quot;,&quot;id&quot;:&quot;13edac82-089b-312e-8e5a-c66a5dff94f4&quot;,&quot;title&quot;:&quot;Thresholds for statistical and clinical significance in systematic reviews with meta-analytic methods&quot;,&quot;author&quot;:[{&quot;family&quot;:&quot;Jakobsen&quot;,&quot;given&quot;:&quot;Janus Christian&quot;,&quot;parse-names&quot;:false,&quot;dropping-particle&quot;:&quot;&quot;,&quot;non-dropping-particle&quot;:&quot;&quot;},{&quot;family&quot;:&quot;Wetterslev&quot;,&quot;given&quot;:&quot;Jørn&quot;,&quot;parse-names&quot;:false,&quot;dropping-particle&quot;:&quot;&quot;,&quot;non-dropping-particle&quot;:&quot;&quot;},{&quot;family&quot;:&quot;Winkel&quot;,&quot;given&quot;:&quot;Per&quot;,&quot;parse-names&quot;:false,&quot;dropping-particle&quot;:&quot;&quot;,&quot;non-dropping-particle&quot;:&quot;&quot;},{&quot;family&quot;:&quot;Lange&quot;,&quot;given&quot;:&quot;Theis&quot;,&quot;parse-names&quot;:false,&quot;dropping-particle&quot;:&quot;&quot;,&quot;non-dropping-particle&quot;:&quot;&quot;},{&quot;family&quot;:&quot;Gluud&quot;,&quot;given&quot;:&quot;Christian&quot;,&quot;parse-names&quot;:false,&quot;dropping-particle&quot;:&quot;&quot;,&quot;non-dropping-particle&quot;:&quot;&quot;}],&quot;container-title&quot;:&quot;BMC Medical Research Methodology&quot;,&quot;DOI&quot;:&quot;10.1186/1471-2288-14-120&quot;,&quot;ISSN&quot;:&quot;1471-2288&quot;,&quot;issued&quot;:{&quot;date-parts&quot;:[[2014,12,21]]},&quot;page&quot;:&quot;120&quot;,&quot;issue&quot;:&quot;1&quot;,&quot;volume&quot;:&quot;14&quot;,&quot;container-title-short&quot;:&quot;BMC Med. Res. Methodol.&quot;},&quot;isTemporary&quot;:false}]},{&quot;citationID&quot;:&quot;MENDELEY_CITATION_13e33d6e-b0c9-4fac-af27-d1cfd058b1f3&quot;,&quot;properties&quot;:{&quot;noteIndex&quot;:0},&quot;isEdited&quot;:false,&quot;manualOverride&quot;:{&quot;isManuallyOverridden&quot;:false,&quot;citeprocText&quot;:&quot;(Jakobsen, 2013)&quot;,&quot;manualOverrideText&quot;:&quot;&quot;},&quot;citationTag&quot;:&quot;MENDELEY_CITATION_v3_eyJjaXRhdGlvbklEIjoiTUVOREVMRVlfQ0lUQVRJT05fMTNlMzNkNmUtYjBjOS00ZmFjLWFmMjctZDFjZmQwNThiMWYzIiwicHJvcGVydGllcyI6eyJub3RlSW5kZXgiOjB9LCJpc0VkaXRlZCI6ZmFsc2UsIm1hbnVhbE92ZXJyaWRlIjp7ImlzTWFudWFsbHlPdmVycmlkZGVuIjpmYWxzZSwiY2l0ZXByb2NUZXh0IjoiKEpha29ic2VuLCAyMDEzKSIsIm1hbnVhbE92ZXJyaWRlVGV4dCI6IiJ9LCJjaXRhdGlvbkl0ZW1zIjpbeyJpZCI6IjllOWE1YWJmLTllNzMtMzZkOS1hNGY2LWQ4OWRhZDQzM2E1NSIsIml0ZW1EYXRhIjp7InR5cGUiOiJhcnRpY2xlLWpvdXJuYWwiLCJpZCI6IjllOWE1YWJmLTllNzMtMzZkOS1hNGY2LWQ4OWRhZDQzM2E1NSIsInRpdGxlIjoiVGhlIE5lY2Vzc2l0eSBvZiBSYW5kb21pemVkIENsaW5pY2FsIFRyaWFscyIsImF1dGhvciI6W3siZmFtaWx5IjoiSmFrb2JzZW4iLCJnaXZlbiI6IkphbnVzIiwicGFyc2UtbmFtZXMiOmZhbHNlLCJkcm9wcGluZy1wYXJ0aWNsZSI6IiIsIm5vbi1kcm9wcGluZy1wYXJ0aWNsZSI6IiJ9XSwiY29udGFpbmVyLXRpdGxlIjoiQnJpdGlzaCBKb3VybmFsIG9mIE1lZGljaW5lIGFuZCBNZWRpY2FsIFJlc2VhcmNoIiwiRE9JIjoiMTAuOTczNC9CSk1NUi8yMDEzLzMyMDgiLCJJU1NOIjoiMjIzMTA2MTQiLCJpc3N1ZWQiOnsiZGF0ZS1wYXJ0cyI6W1syMDEzLDEsMTBdXX0sInBhZ2UiOiIxNDUzLTE0NjgiLCJpc3N1ZSI6IjQiLCJ2b2x1bWUiOiIzIiwiY29udGFpbmVyLXRpdGxlLXNob3J0IjoiQnIuIEouIE1lZC4gTWVkLiBSZXMuIn0sImlzVGVtcG9yYXJ5IjpmYWxzZX1dfQ==&quot;,&quot;citationItems&quot;:[{&quot;id&quot;:&quot;9e9a5abf-9e73-36d9-a4f6-d89dad433a55&quot;,&quot;itemData&quot;:{&quot;type&quot;:&quot;article-journal&quot;,&quot;id&quot;:&quot;9e9a5abf-9e73-36d9-a4f6-d89dad433a55&quot;,&quot;title&quot;:&quot;The Necessity of Randomized Clinical Trials&quot;,&quot;author&quot;:[{&quot;family&quot;:&quot;Jakobsen&quot;,&quot;given&quot;:&quot;Janus&quot;,&quot;parse-names&quot;:false,&quot;dropping-particle&quot;:&quot;&quot;,&quot;non-dropping-particle&quot;:&quot;&quot;}],&quot;container-title&quot;:&quot;British Journal of Medicine and Medical Research&quot;,&quot;DOI&quot;:&quot;10.9734/BJMMR/2013/3208&quot;,&quot;ISSN&quot;:&quot;22310614&quot;,&quot;issued&quot;:{&quot;date-parts&quot;:[[2013,1,10]]},&quot;page&quot;:&quot;1453-1468&quot;,&quot;issue&quot;:&quot;4&quot;,&quot;volume&quot;:&quot;3&quot;,&quot;container-title-short&quot;:&quot;Br. J. Med. Med. Res.&quot;},&quot;isTemporary&quot;:false}]},{&quot;citationID&quot;:&quot;MENDELEY_CITATION_fe500bac-c8fb-47cc-b29c-0ca264df090a&quot;,&quot;properties&quot;:{&quot;noteIndex&quot;:0},&quot;isEdited&quot;:false,&quot;manualOverride&quot;:{&quot;isManuallyOverridden&quot;:false,&quot;citeprocText&quot;:&quot;(Jakobsen &lt;i&gt;et al.&lt;/i&gt;, 2014)&quot;,&quot;manualOverrideText&quot;:&quot;&quot;},&quot;citationTag&quot;:&quot;MENDELEY_CITATION_v3_eyJjaXRhdGlvbklEIjoiTUVOREVMRVlfQ0lUQVRJT05fZmU1MDBiYWMtYzhmYi00N2NjLWIyOWMtMGNhMjY0ZGYwOTBhIiwicHJvcGVydGllcyI6eyJub3RlSW5kZXgiOjB9LCJpc0VkaXRlZCI6ZmFsc2UsIm1hbnVhbE92ZXJyaWRlIjp7ImlzTWFudWFsbHlPdmVycmlkZGVuIjpmYWxzZSwiY2l0ZXByb2NUZXh0IjoiKEpha29ic2VuIDxpPmV0IGFsLjwvaT4sIDIwMTQpIiwibWFudWFsT3ZlcnJpZGVUZXh0IjoiIn0sImNpdGF0aW9uSXRlbXMiOlt7ImlkIjoiMTNlZGFjODItMDg5Yi0zMTJlLThlNWEtYzY2YTVkZmY5NGY0IiwiaXRlbURhdGEiOnsidHlwZSI6ImFydGljbGUtam91cm5hbCIsImlkIjoiMTNlZGFjODItMDg5Yi0zMTJlLThlNWEtYzY2YTVkZmY5NGY0IiwidGl0bGUiOiJUaHJlc2hvbGRzIGZvciBzdGF0aXN0aWNhbCBhbmQgY2xpbmljYWwgc2lnbmlmaWNhbmNlIGluIHN5c3RlbWF0aWMgcmV2aWV3cyB3aXRoIG1ldGEtYW5hbHl0aWMgbWV0aG9kcyIsImF1dGhvciI6W3siZmFtaWx5IjoiSmFrb2JzZW4iLCJnaXZlbiI6IkphbnVzIENocmlzdGlhbiIsInBhcnNlLW5hbWVzIjpmYWxzZSwiZHJvcHBpbmctcGFydGljbGUiOiIiLCJub24tZHJvcHBpbmctcGFydGljbGUiOiIifSx7ImZhbWlseSI6IldldHRlcnNsZXYiLCJnaXZlbiI6IkrDuHJuIiwicGFyc2UtbmFtZXMiOmZhbHNlLCJkcm9wcGluZy1wYXJ0aWNsZSI6IiIsIm5vbi1kcm9wcGluZy1wYXJ0aWNsZSI6IiJ9LHsiZmFtaWx5IjoiV2lua2VsIiwiZ2l2ZW4iOiJQZXIiLCJwYXJzZS1uYW1lcyI6ZmFsc2UsImRyb3BwaW5nLXBhcnRpY2xlIjoiIiwibm9uLWRyb3BwaW5nLXBhcnRpY2xlIjoiIn0seyJmYW1pbHkiOiJMYW5nZSIsImdpdmVuIjoiVGhlaXMiLCJwYXJzZS1uYW1lcyI6ZmFsc2UsImRyb3BwaW5nLXBhcnRpY2xlIjoiIiwibm9uLWRyb3BwaW5nLXBhcnRpY2xlIjoiIn0seyJmYW1pbHkiOiJHbHV1ZCIsImdpdmVuIjoiQ2hyaXN0aWFuIiwicGFyc2UtbmFtZXMiOmZhbHNlLCJkcm9wcGluZy1wYXJ0aWNsZSI6IiIsIm5vbi1kcm9wcGluZy1wYXJ0aWNsZSI6IiJ9XSwiY29udGFpbmVyLXRpdGxlIjoiQk1DIE1lZGljYWwgUmVzZWFyY2ggTWV0aG9kb2xvZ3kiLCJET0kiOiIxMC4xMTg2LzE0NzEtMjI4OC0xNC0xMjAiLCJJU1NOIjoiMTQ3MS0yMjg4IiwiaXNzdWVkIjp7ImRhdGUtcGFydHMiOltbMjAxNCwxMiwyMV1dfSwicGFnZSI6IjEyMCIsImlzc3VlIjoiMSIsInZvbHVtZSI6IjE0IiwiY29udGFpbmVyLXRpdGxlLXNob3J0IjoiQk1DIE1lZC4gUmVzLiBNZXRob2RvbC4ifSwiaXNUZW1wb3JhcnkiOmZhbHNlfV19&quot;,&quot;citationItems&quot;:[{&quot;id&quot;:&quot;13edac82-089b-312e-8e5a-c66a5dff94f4&quot;,&quot;itemData&quot;:{&quot;type&quot;:&quot;article-journal&quot;,&quot;id&quot;:&quot;13edac82-089b-312e-8e5a-c66a5dff94f4&quot;,&quot;title&quot;:&quot;Thresholds for statistical and clinical significance in systematic reviews with meta-analytic methods&quot;,&quot;author&quot;:[{&quot;family&quot;:&quot;Jakobsen&quot;,&quot;given&quot;:&quot;Janus Christian&quot;,&quot;parse-names&quot;:false,&quot;dropping-particle&quot;:&quot;&quot;,&quot;non-dropping-particle&quot;:&quot;&quot;},{&quot;family&quot;:&quot;Wetterslev&quot;,&quot;given&quot;:&quot;Jørn&quot;,&quot;parse-names&quot;:false,&quot;dropping-particle&quot;:&quot;&quot;,&quot;non-dropping-particle&quot;:&quot;&quot;},{&quot;family&quot;:&quot;Winkel&quot;,&quot;given&quot;:&quot;Per&quot;,&quot;parse-names&quot;:false,&quot;dropping-particle&quot;:&quot;&quot;,&quot;non-dropping-particle&quot;:&quot;&quot;},{&quot;family&quot;:&quot;Lange&quot;,&quot;given&quot;:&quot;Theis&quot;,&quot;parse-names&quot;:false,&quot;dropping-particle&quot;:&quot;&quot;,&quot;non-dropping-particle&quot;:&quot;&quot;},{&quot;family&quot;:&quot;Gluud&quot;,&quot;given&quot;:&quot;Christian&quot;,&quot;parse-names&quot;:false,&quot;dropping-particle&quot;:&quot;&quot;,&quot;non-dropping-particle&quot;:&quot;&quot;}],&quot;container-title&quot;:&quot;BMC Medical Research Methodology&quot;,&quot;DOI&quot;:&quot;10.1186/1471-2288-14-120&quot;,&quot;ISSN&quot;:&quot;1471-2288&quot;,&quot;issued&quot;:{&quot;date-parts&quot;:[[2014,12,21]]},&quot;page&quot;:&quot;120&quot;,&quot;issue&quot;:&quot;1&quot;,&quot;volume&quot;:&quot;14&quot;,&quot;container-title-short&quot;:&quot;BMC Med. Res. Methodol.&quot;},&quot;isTemporary&quot;:false}]},{&quot;citationID&quot;:&quot;MENDELEY_CITATION_f860d2ae-080f-456f-849f-7592af42fdbc&quot;,&quot;properties&quot;:{&quot;noteIndex&quot;:0},&quot;isEdited&quot;:false,&quot;manualOverride&quot;:{&quot;isManuallyOverridden&quot;:false,&quot;citeprocText&quot;:&quot;(Jakobsen, 2013)&quot;,&quot;manualOverrideText&quot;:&quot;&quot;},&quot;citationTag&quot;:&quot;MENDELEY_CITATION_v3_eyJjaXRhdGlvbklEIjoiTUVOREVMRVlfQ0lUQVRJT05fZjg2MGQyYWUtMDgwZi00NTZmLTg0OWYtNzU5MmFmNDJmZGJjIiwicHJvcGVydGllcyI6eyJub3RlSW5kZXgiOjB9LCJpc0VkaXRlZCI6ZmFsc2UsIm1hbnVhbE92ZXJyaWRlIjp7ImlzTWFudWFsbHlPdmVycmlkZGVuIjpmYWxzZSwiY2l0ZXByb2NUZXh0IjoiKEpha29ic2VuLCAyMDEzKSIsIm1hbnVhbE92ZXJyaWRlVGV4dCI6IiJ9LCJjaXRhdGlvbkl0ZW1zIjpbeyJpZCI6IjllOWE1YWJmLTllNzMtMzZkOS1hNGY2LWQ4OWRhZDQzM2E1NSIsIml0ZW1EYXRhIjp7InR5cGUiOiJhcnRpY2xlLWpvdXJuYWwiLCJpZCI6IjllOWE1YWJmLTllNzMtMzZkOS1hNGY2LWQ4OWRhZDQzM2E1NSIsInRpdGxlIjoiVGhlIE5lY2Vzc2l0eSBvZiBSYW5kb21pemVkIENsaW5pY2FsIFRyaWFscyIsImF1dGhvciI6W3siZmFtaWx5IjoiSmFrb2JzZW4iLCJnaXZlbiI6IkphbnVzIiwicGFyc2UtbmFtZXMiOmZhbHNlLCJkcm9wcGluZy1wYXJ0aWNsZSI6IiIsIm5vbi1kcm9wcGluZy1wYXJ0aWNsZSI6IiJ9XSwiY29udGFpbmVyLXRpdGxlIjoiQnJpdGlzaCBKb3VybmFsIG9mIE1lZGljaW5lIGFuZCBNZWRpY2FsIFJlc2VhcmNoIiwiRE9JIjoiMTAuOTczNC9CSk1NUi8yMDEzLzMyMDgiLCJJU1NOIjoiMjIzMTA2MTQiLCJpc3N1ZWQiOnsiZGF0ZS1wYXJ0cyI6W1syMDEzLDEsMTBdXX0sInBhZ2UiOiIxNDUzLTE0NjgiLCJpc3N1ZSI6IjQiLCJ2b2x1bWUiOiIzIiwiY29udGFpbmVyLXRpdGxlLXNob3J0IjoiQnIuIEouIE1lZC4gTWVkLiBSZXMuIn0sImlzVGVtcG9yYXJ5IjpmYWxzZX1dfQ==&quot;,&quot;citationItems&quot;:[{&quot;id&quot;:&quot;9e9a5abf-9e73-36d9-a4f6-d89dad433a55&quot;,&quot;itemData&quot;:{&quot;type&quot;:&quot;article-journal&quot;,&quot;id&quot;:&quot;9e9a5abf-9e73-36d9-a4f6-d89dad433a55&quot;,&quot;title&quot;:&quot;The Necessity of Randomized Clinical Trials&quot;,&quot;author&quot;:[{&quot;family&quot;:&quot;Jakobsen&quot;,&quot;given&quot;:&quot;Janus&quot;,&quot;parse-names&quot;:false,&quot;dropping-particle&quot;:&quot;&quot;,&quot;non-dropping-particle&quot;:&quot;&quot;}],&quot;container-title&quot;:&quot;British Journal of Medicine and Medical Research&quot;,&quot;DOI&quot;:&quot;10.9734/BJMMR/2013/3208&quot;,&quot;ISSN&quot;:&quot;22310614&quot;,&quot;issued&quot;:{&quot;date-parts&quot;:[[2013,1,10]]},&quot;page&quot;:&quot;1453-1468&quot;,&quot;issue&quot;:&quot;4&quot;,&quot;volume&quot;:&quot;3&quot;,&quot;container-title-short&quot;:&quot;Br. J. Med. Med. Res.&quot;},&quot;isTemporary&quot;:false}]},{&quot;citationID&quot;:&quot;MENDELEY_CITATION_20c30d4c-c7a6-496c-a5ef-de7390e5d7fc&quot;,&quot;properties&quot;:{&quot;noteIndex&quot;:0},&quot;isEdited&quot;:false,&quot;manualOverride&quot;:{&quot;isManuallyOverridden&quot;:false,&quot;citeprocText&quot;:&quot;(John W. Creswell &lt;i&gt;et al.&lt;/i&gt;, 2010; Dowding, 2013)&quot;,&quot;manualOverrideText&quot;:&quot;&quot;},&quot;citationTag&quot;:&quot;MENDELEY_CITATION_v3_eyJjaXRhdGlvbklEIjoiTUVOREVMRVlfQ0lUQVRJT05fMjBjMzBkNGMtYzdhNi00OTZjLWE1ZWYtZGU3MzkwZTVkN2ZjIiwicHJvcGVydGllcyI6eyJub3RlSW5kZXgiOjB9LCJpc0VkaXRlZCI6ZmFsc2UsIm1hbnVhbE92ZXJyaWRlIjp7ImlzTWFudWFsbHlPdmVycmlkZGVuIjpmYWxzZSwiY2l0ZXByb2NUZXh0IjoiKEpvaG4gVy4gQ3Jlc3dlbGwgPGk+ZXQgYWwuPC9pPiwgMjAxMDsgRG93ZGluZywgMjAxMykiLCJtYW51YWxPdmVycmlkZVRleHQiOiIifSwiY2l0YXRpb25JdGVtcyI6W3siaWQiOiI3ZGJlYTdhYy0xYzY2LTMwZmMtOWIxMy1lMjQwY2M0MTdmYzQiLCJpdGVtRGF0YSI6eyJ0eXBlIjoiYXJ0aWNsZS1qb3VybmFsIiwiaWQiOiI3ZGJlYTdhYy0xYzY2LTMwZmMtOWIxMy1lMjQwY2M0MTdmYzQiLCJ0aXRsZSI6IkJlc3QgUHJhY3RpY2VzIGZvciBNaXhlZCBNZXRob2RzIFJlc2VhcmNoIGluIHRoZSBIZWFsdGggU2NpZW5jZXMgPGk+Sm9obiBXLiBDcmVzd2VsbCwgQW5uIENhcnJvbGwgS2xhc3NlbiwgVmlja2kgTC4gUGxhbm8gQ2xhcmssIEthdGhlcmluZSBDbGVnZyBTbWl0aCBmb3IgdGhlIE9mZmljZSBvZiBCZWhhdmlvcmFsIGFuZCBTb2NpYWwgU2NpZW5jZXMgUmVzZWFyY2g8L2k+IDsgUXVhbGl0YXRpdmUgTWV0aG9kcyBPdmVydmlldyA8aT5KbyBNb3JpYXJ0eTwvaT4iLCJhdXRob3IiOlt7ImZhbWlseSI6IkRvd2RpbmciLCJnaXZlbiI6IkRhd24iLCJwYXJzZS1uYW1lcyI6ZmFsc2UsImRyb3BwaW5nLXBhcnRpY2xlIjoiIiwibm9uLWRyb3BwaW5nLXBhcnRpY2xlIjoiIn1dLCJjb250YWluZXItdGl0bGUiOiJRdWFsaXRhdGl2ZSBTb2NpYWwgV29yayIsIkRPSSI6IjEwLjExNzcvMTQ3MzMyNTAxMzQ5MzU0MGEiLCJJU1NOIjoiMTQ3My0zMjUwIiwiaXNzdWVkIjp7ImRhdGUtcGFydHMiOltbMjAxMyw3LDE2XV19LCJwYWdlIjoiNTQxLTU0NSIsImlzc3VlIjoiNCIsInZvbHVtZSI6IjEyIiwiY29udGFpbmVyLXRpdGxlLXNob3J0IjoiIn0sImlzVGVtcG9yYXJ5IjpmYWxzZX0seyJpZCI6ImI0OWIwMDM4LWZhZGYtM2YzNy1hOWFhLWQ2NDNhYmU0YzhlNiIsIml0ZW1EYXRhIjp7InR5cGUiOiJyZXBvcnQiLCJpZCI6ImI0OWIwMDM4LWZhZGYtM2YzNy1hOWFhLWQ2NDNhYmU0YzhlNiIsInRpdGxlIjoiQmVzdCBQcmFjdGljZXMgZm9yIE1peGVkIE1ldGhvZHMgIFJlc2VhcmNoIGluIHRoZSBIZWFsdGggU2NpZW5jZXMiLCJhdXRob3IiOlt7ImZhbWlseSI6IkpvaG4gVy4gQ3Jlc3dlbGwiLCJnaXZlbiI6IiIsInBhcnNlLW5hbWVzIjpmYWxzZSwiZHJvcHBpbmctcGFydGljbGUiOiIiLCJub24tZHJvcHBpbmctcGFydGljbGUiOiIifSx7ImZhbWlseSI6IkFubiBDYXJyb2xsIEtsYXNzZW4iLCJnaXZlbiI6IiIsInBhcnNlLW5hbWVzIjpmYWxzZSwiZHJvcHBpbmctcGFydGljbGUiOiIiLCJub24tZHJvcHBpbmctcGFydGljbGUiOiIifSx7ImZhbWlseSI6IlZpY2tpIEwuIFBsYW5vIENsYXJrIiwiZ2l2ZW4iOiIiLCJwYXJzZS1uYW1lcyI6ZmFsc2UsImRyb3BwaW5nLXBhcnRpY2xlIjoiIiwibm9uLWRyb3BwaW5nLXBhcnRpY2xlIjoiIn0seyJmYW1pbHkiOiJLYXRoZXJpbmUgQ2xlZ2cgU21pdGgiLCJnaXZlbiI6IiIsInBhcnNlLW5hbWVzIjpmYWxzZSwiZHJvcHBpbmctcGFydGljbGUiOiIiLCJub24tZHJvcHBpbmctcGFydGljbGUiOiIifV0sImlzc3VlZCI6eyJkYXRlLXBhcnRzIjpbWzIwMTAsMTFdXX0sImNvbnRhaW5lci10aXRsZS1zaG9ydCI6IiJ9LCJpc1RlbXBvcmFyeSI6ZmFsc2V9XX0=&quot;,&quot;citationItems&quot;:[{&quot;id&quot;:&quot;7dbea7ac-1c66-30fc-9b13-e240cc417fc4&quot;,&quot;itemData&quot;:{&quot;type&quot;:&quot;article-journal&quot;,&quot;id&quot;:&quot;7dbea7ac-1c66-30fc-9b13-e240cc417fc4&quot;,&quot;title&quot;:&quot;Best Practices for Mixed Methods Research in the Health Sciences &lt;i&gt;John W. Creswell, Ann Carroll Klassen, Vicki L. Plano Clark, Katherine Clegg Smith for the Office of Behavioral and Social Sciences Research&lt;/i&gt; ; Qualitative Methods Overview &lt;i&gt;Jo Moriarty&lt;/i&gt;&quot;,&quot;author&quot;:[{&quot;family&quot;:&quot;Dowding&quot;,&quot;given&quot;:&quot;Dawn&quot;,&quot;parse-names&quot;:false,&quot;dropping-particle&quot;:&quot;&quot;,&quot;non-dropping-particle&quot;:&quot;&quot;}],&quot;container-title&quot;:&quot;Qualitative Social Work&quot;,&quot;DOI&quot;:&quot;10.1177/1473325013493540a&quot;,&quot;ISSN&quot;:&quot;1473-3250&quot;,&quot;issued&quot;:{&quot;date-parts&quot;:[[2013,7,16]]},&quot;page&quot;:&quot;541-545&quot;,&quot;issue&quot;:&quot;4&quot;,&quot;volume&quot;:&quot;12&quot;,&quot;container-title-short&quot;:&quot;&quot;},&quot;isTemporary&quot;:false},{&quot;id&quot;:&quot;b49b0038-fadf-3f37-a9aa-d643abe4c8e6&quot;,&quot;itemData&quot;:{&quot;type&quot;:&quot;report&quot;,&quot;id&quot;:&quot;b49b0038-fadf-3f37-a9aa-d643abe4c8e6&quot;,&quot;title&quot;:&quot;Best Practices for Mixed Methods  Research in the Health Sciences&quot;,&quot;author&quot;:[{&quot;family&quot;:&quot;John W. Creswell&quot;,&quot;given&quot;:&quot;&quot;,&quot;parse-names&quot;:false,&quot;dropping-particle&quot;:&quot;&quot;,&quot;non-dropping-particle&quot;:&quot;&quot;},{&quot;family&quot;:&quot;Ann Carroll Klassen&quot;,&quot;given&quot;:&quot;&quot;,&quot;parse-names&quot;:false,&quot;dropping-particle&quot;:&quot;&quot;,&quot;non-dropping-particle&quot;:&quot;&quot;},{&quot;family&quot;:&quot;Vicki L. Plano Clark&quot;,&quot;given&quot;:&quot;&quot;,&quot;parse-names&quot;:false,&quot;dropping-particle&quot;:&quot;&quot;,&quot;non-dropping-particle&quot;:&quot;&quot;},{&quot;family&quot;:&quot;Katherine Clegg Smith&quot;,&quot;given&quot;:&quot;&quot;,&quot;parse-names&quot;:false,&quot;dropping-particle&quot;:&quot;&quot;,&quot;non-dropping-particle&quot;:&quot;&quot;}],&quot;issued&quot;:{&quot;date-parts&quot;:[[2010,11]]},&quot;container-title-short&quot;:&quot;&quot;},&quot;isTemporary&quot;:false}]},{&quot;citationID&quot;:&quot;MENDELEY_CITATION_24239c55-c0f8-499f-b764-52d1fe35d601&quot;,&quot;properties&quot;:{&quot;noteIndex&quot;:0},&quot;isEdited&quot;:false,&quot;manualOverride&quot;:{&quot;isManuallyOverridden&quot;:true,&quot;citeprocText&quot;:&quot;(Ayre and McCaffery, 2022)&quot;,&quot;manualOverrideText&quot;:&quot;(Ayre and McCaffery, 2022;&quot;},&quot;citationTag&quot;:&quot;MENDELEY_CITATION_v3_eyJjaXRhdGlvbklEIjoiTUVOREVMRVlfQ0lUQVRJT05fMjQyMzljNTUtYzBmOC00OTlmLWI3NjQtNTJkMWZlMzVkNjAxIiwicHJvcGVydGllcyI6eyJub3RlSW5kZXgiOjB9LCJpc0VkaXRlZCI6ZmFsc2UsIm1hbnVhbE92ZXJyaWRlIjp7ImlzTWFudWFsbHlPdmVycmlkZGVuIjp0cnVlLCJjaXRlcHJvY1RleHQiOiIoQXlyZSBhbmQgTWNDYWZmZXJ5LCAyMDIyKSIsIm1hbnVhbE92ZXJyaWRlVGV4dCI6IihBeXJlIGFuZCBNY0NhZmZlcnksIDIwMjI7In0sImNpdGF0aW9uSXRlbXMiOlt7ImlkIjoiYWQxNjM3OWEtMDliMC0zMDIxLTk4NzYtY2IwNTM4YmZhNWIxIiwiaXRlbURhdGEiOnsidHlwZSI6ImFydGljbGUtam91cm5hbCIsImlkIjoiYWQxNjM3OWEtMDliMC0zMDIxLTk4NzYtY2IwNTM4YmZhNWIxIiwidGl0bGUiOiJSZXNlYXJjaCBOb3RlOiBUaGVtYXRpYyBhbmFseXNpcyBpbiBxdWFsaXRhdGl2ZSByZXNlYXJjaCIsImF1dGhvciI6W3siZmFtaWx5IjoiQXlyZSIsImdpdmVuIjoiSnVsaWUiLCJwYXJzZS1uYW1lcyI6ZmFsc2UsImRyb3BwaW5nLXBhcnRpY2xlIjoiIiwibm9uLWRyb3BwaW5nLXBhcnRpY2xlIjoiIn0seyJmYW1pbHkiOiJNY0NhZmZlcnkiLCJnaXZlbiI6IktpcnN0ZW4gSiIsInBhcnNlLW5hbWVzIjpmYWxzZSwiZHJvcHBpbmctcGFydGljbGUiOiIiLCJub24tZHJvcHBpbmctcGFydGljbGUiOiIifV0sImNvbnRhaW5lci10aXRsZSI6IkpvdXJuYWwgb2YgUGh5c2lvdGhlcmFweSIsIkRPSSI6IjEwLjEwMTYvai5qcGh5cy4yMDIxLjExLjAwMiIsIklTU04iOiIxODM2OTU1MyIsImlzc3VlZCI6eyJkYXRlLXBhcnRzIjpbWzIwMjIsMV1dfSwicGFnZSI6Ijc2LTc5IiwiaXNzdWUiOiIxIiwidm9sdW1lIjoiNjgiLCJjb250YWluZXItdGl0bGUtc2hvcnQiOiJKLiBQaHlzaW90aGVyLiJ9LCJpc1RlbXBvcmFyeSI6ZmFsc2V9XX0=&quot;,&quot;citationItems&quot;:[{&quot;id&quot;:&quot;ad16379a-09b0-3021-9876-cb0538bfa5b1&quot;,&quot;itemData&quot;:{&quot;type&quot;:&quot;article-journal&quot;,&quot;id&quot;:&quot;ad16379a-09b0-3021-9876-cb0538bfa5b1&quot;,&quot;title&quot;:&quot;Research Note: Thematic analysis in qualitative research&quot;,&quot;author&quot;:[{&quot;family&quot;:&quot;Ayre&quot;,&quot;given&quot;:&quot;Julie&quot;,&quot;parse-names&quot;:false,&quot;dropping-particle&quot;:&quot;&quot;,&quot;non-dropping-particle&quot;:&quot;&quot;},{&quot;family&quot;:&quot;McCaffery&quot;,&quot;given&quot;:&quot;Kirsten J&quot;,&quot;parse-names&quot;:false,&quot;dropping-particle&quot;:&quot;&quot;,&quot;non-dropping-particle&quot;:&quot;&quot;}],&quot;container-title&quot;:&quot;Journal of Physiotherapy&quot;,&quot;DOI&quot;:&quot;10.1016/j.jphys.2021.11.002&quot;,&quot;ISSN&quot;:&quot;18369553&quot;,&quot;issued&quot;:{&quot;date-parts&quot;:[[2022,1]]},&quot;page&quot;:&quot;76-79&quot;,&quot;issue&quot;:&quot;1&quot;,&quot;volume&quot;:&quot;68&quot;,&quot;container-title-short&quot;:&quot;J. Physiother.&quot;},&quot;isTemporary&quot;:false}]},{&quot;citationID&quot;:&quot;MENDELEY_CITATION_5bb445ab-64db-4461-9c72-fbe815cbf73a&quot;,&quot;properties&quot;:{&quot;noteIndex&quot;:0},&quot;isEdited&quot;:false,&quot;manualOverride&quot;:{&quot;isManuallyOverridden&quot;:true,&quot;citeprocText&quot;:&quot;(Chapman, Hadfield and Chapman, 2015)&quot;,&quot;manualOverrideText&quot;:&quot;Chapman, Hadfield and Chapman, 2015;&quot;},&quot;citationTag&quot;:&quot;MENDELEY_CITATION_v3_eyJjaXRhdGlvbklEIjoiTUVOREVMRVlfQ0lUQVRJT05fNWJiNDQ1YWItNjRkYi00NDYxLTljNzItZmJlODE1Y2JmNzNhIiwicHJvcGVydGllcyI6eyJub3RlSW5kZXgiOjB9LCJpc0VkaXRlZCI6ZmFsc2UsIm1hbnVhbE92ZXJyaWRlIjp7ImlzTWFudWFsbHlPdmVycmlkZGVuIjp0cnVlLCJjaXRlcHJvY1RleHQiOiIoQ2hhcG1hbiwgSGFkZmllbGQgYW5kIENoYXBtYW4sIDIwMTUpIiwibWFudWFsT3ZlcnJpZGVUZXh0IjoiQ2hhcG1hbiwgSGFkZmllbGQgYW5kIENoYXBtYW4sIDIwMTU7In0sImNpdGF0aW9uSXRlbXMiOlt7ImlkIjoiOTZjYjZlMmUtNzg0Zi0zNDA1LWEzNjctNzlhNjNmNDJhZGRkIiwiaXRlbURhdGEiOnsidHlwZSI6ImFydGljbGUtam91cm5hbCIsImlkIjoiOTZjYjZlMmUtNzg0Zi0zNDA1LWEzNjctNzlhNjNmNDJhZGRkIiwidGl0bGUiOiJRdWFsaXRhdGl2ZSByZXNlYXJjaCBpbiBoZWFsdGhjYXJlOiBBbiBpbnRyb2R1Y3Rpb24gdG8gZ3JvdW5kZWQgdGhlb3J5IHVzaW5nIHRoZW1hdGljIGFuYWx5c2lzIiwiYXV0aG9yIjpbeyJmYW1pbHkiOiJDaGFwbWFuIiwiZ2l2ZW4iOiJBTCIsInBhcnNlLW5hbWVzIjpmYWxzZSwiZHJvcHBpbmctcGFydGljbGUiOiIiLCJub24tZHJvcHBpbmctcGFydGljbGUiOiIifSx7ImZhbWlseSI6IkhhZGZpZWxkIiwiZ2l2ZW4iOiJNIiwicGFyc2UtbmFtZXMiOmZhbHNlLCJkcm9wcGluZy1wYXJ0aWNsZSI6IiIsIm5vbi1kcm9wcGluZy1wYXJ0aWNsZSI6IiJ9LHsiZmFtaWx5IjoiQ2hhcG1hbiIsImdpdmVuIjoiQ0oiLCJwYXJzZS1uYW1lcyI6ZmFsc2UsImRyb3BwaW5nLXBhcnRpY2xlIjoiIiwibm9uLWRyb3BwaW5nLXBhcnRpY2xlIjoiIn1dLCJjb250YWluZXItdGl0bGUiOiJKb3VybmFsIG9mIHRoZSBSb3lhbCBDb2xsZWdlIG9mIFBoeXNpY2lhbnMgb2YgRWRpbmJ1cmdoIiwiRE9JIjoiMTAuNDk5Ny9qcmNwZS4yMDE1LjMwNSIsIklTU04iOiIxNDc4LTI3MTUiLCJpc3N1ZWQiOnsiZGF0ZS1wYXJ0cyI6W1syMDE1LDksMV1dfSwicGFnZSI6IjIwMS0yMDUiLCJhYnN0cmFjdCI6IjxwPkluIHRvZGF5J3MgTkhTLCBxdWFsaXRhdGl2ZSByZXNlYXJjaCBpcyBpbmNyZWFzaW5nbHkgaW1wb3J0YW50IGFzIGEgbWV0aG9kIG9mIGFzc2Vzc2luZyBhbmQgaW1wcm92aW5nIHF1YWxpdHkgb2YgY2FyZS4gR3JvdW5kZWQgdGhlb3J5IGhhcyBkZXZlbG9wZWQgYXMgYW4gYW5hbHl0aWNhbCBhcHByb2FjaCB0byBxdWFsaXRhdGl2ZSBkYXRhIG92ZXIgdGhlIGxhc3QgNDAgeWVhcnMuIEl0IGlzIHByaW1hcmlseSBhbiBpbmR1Y3RpdmUgcHJvY2VzcyB3aGVyZWJ5IHRoZW9yZXRpY2FsIGluc2lnaHRzIGFyZSBnZW5lcmF0ZWQgZnJvbSBkYXRhLCBpbiBjb250cmFzdCB0byBkZWR1Y3RpdmUgcmVzZWFyY2ggd2hlcmUgdGhlb3JldGljYWwgaHlwb3RoZXNlcyBhcmUgdGVzdGVkIHZpYSBkYXRhIGNvbGxlY3Rpb24uIEdyb3VuZGVkIHRoZW9yeSBoYXMgYmVlbiBvbmUgb2YgdGhlIG1haW4gY29udHJpYnV0b3JzIHRvIHRoZSBhY2NlcHRhbmNlIG9mIHF1YWxpdGF0aXZlIG1ldGhvZHMgaW4gYSB3aWRlIHJhbmdlIG9mIGFwcGxpZWQgc29jaWFsIHNjaWVuY2VzLiBUaGUgaW5mbHVlbmNlIG9mIGdyb3VuZGVkIHRoZW9yeSBhcyBhbiBhcHByb2FjaCBpcywgaW4gcGFydCwgYmFzZWQgb24gaXRzIHByb3Zpc2lvbiBvZiBhbiBleHBsaWNpdCBmcmFtZXdvcmsgZm9yIGFuYWx5c2lzIGFuZCB0aGVvcnkgZ2VuZXJhdGlvbi4gRnVydGhlcm1vcmUgdGhlIHN0cmVzcyB1cG9uIGdyb3VuZGluZyByZXNlYXJjaCBpbiB0aGUgcmVhbGl0eSBvZiBwYXJ0aWNpcGFudHMgaGFzIGFsc28gZ2l2ZW4gaXQgY3JlZGVuY2UgaW4gaGVhbHRoY2FyZSByZXNlYXJjaC48L3A+IiwiaXNzdWUiOiIzIiwidm9sdW1lIjoiNDUiLCJjb250YWluZXItdGl0bGUtc2hvcnQiOiIifSwiaXNUZW1wb3JhcnkiOmZhbHNlfV19&quot;,&quot;citationItems&quot;:[{&quot;id&quot;:&quot;96cb6e2e-784f-3405-a367-79a63f42addd&quot;,&quot;itemData&quot;:{&quot;type&quot;:&quot;article-journal&quot;,&quot;id&quot;:&quot;96cb6e2e-784f-3405-a367-79a63f42addd&quot;,&quot;title&quot;:&quot;Qualitative research in healthcare: An introduction to grounded theory using thematic analysis&quot;,&quot;author&quot;:[{&quot;family&quot;:&quot;Chapman&quot;,&quot;given&quot;:&quot;AL&quot;,&quot;parse-names&quot;:false,&quot;dropping-particle&quot;:&quot;&quot;,&quot;non-dropping-particle&quot;:&quot;&quot;},{&quot;family&quot;:&quot;Hadfield&quot;,&quot;given&quot;:&quot;M&quot;,&quot;parse-names&quot;:false,&quot;dropping-particle&quot;:&quot;&quot;,&quot;non-dropping-particle&quot;:&quot;&quot;},{&quot;family&quot;:&quot;Chapman&quot;,&quot;given&quot;:&quot;CJ&quot;,&quot;parse-names&quot;:false,&quot;dropping-particle&quot;:&quot;&quot;,&quot;non-dropping-particle&quot;:&quot;&quot;}],&quot;container-title&quot;:&quot;Journal of the Royal College of Physicians of Edinburgh&quot;,&quot;DOI&quot;:&quot;10.4997/jrcpe.2015.305&quot;,&quot;ISSN&quot;:&quot;1478-2715&quot;,&quot;issued&quot;:{&quot;date-parts&quot;:[[2015,9,1]]},&quot;page&quot;:&quot;201-205&quot;,&quot;abstract&quot;:&quot;&lt;p&gt;In today's NHS, qualitative research is increasingly important as a method of assessing and improving quality of care. Grounded theory has developed as an analytical approach to qualitative data over the last 40 years. It is primarily an inductive process whereby theoretical insights are generated from data, in contrast to deductive research where theoretical hypotheses are tested via data collection. Grounded theory has been one of the main contributors to the acceptance of qualitative methods in a wide range of applied social sciences. The influence of grounded theory as an approach is, in part, based on its provision of an explicit framework for analysis and theory generation. Furthermore the stress upon grounding research in the reality of participants has also given it credence in healthcare research.&lt;/p&gt;&quot;,&quot;issue&quot;:&quot;3&quot;,&quot;volume&quot;:&quot;45&quot;,&quot;container-title-short&quot;:&quot;&quot;},&quot;isTemporary&quot;:false}]},{&quot;citationID&quot;:&quot;MENDELEY_CITATION_80636ce2-6725-4484-a0a9-593659511f3e&quot;,&quot;properties&quot;:{&quot;noteIndex&quot;:0},&quot;isEdited&quot;:false,&quot;manualOverride&quot;:{&quot;isManuallyOverridden&quot;:true,&quot;citeprocText&quot;:&quot;(Richard E. Boyatzis, 1998)&quot;,&quot;manualOverrideText&quot;:&quot;(Boyatzis, 1998)&quot;},&quot;citationTag&quot;:&quot;MENDELEY_CITATION_v3_eyJjaXRhdGlvbklEIjoiTUVOREVMRVlfQ0lUQVRJT05fODA2MzZjZTItNjcyNS00NDg0LWEwYTktNTkzNjU5NTExZjNlIiwicHJvcGVydGllcyI6eyJub3RlSW5kZXgiOjB9LCJpc0VkaXRlZCI6ZmFsc2UsIm1hbnVhbE92ZXJyaWRlIjp7ImlzTWFudWFsbHlPdmVycmlkZGVuIjp0cnVlLCJjaXRlcHJvY1RleHQiOiIoUmljaGFyZCBFLiBCb3lhdHppcywgMTk5OCkiLCJtYW51YWxPdmVycmlkZVRleHQiOiIoQm95YXR6aXMsIDE5OTgpIn0sImNpdGF0aW9uSXRlbXMiOlt7ImlkIjoiNjNiYWIyNTEtMDVlZC0zYzYyLTkyMTItNmU3OTA1OTk1YzFlIiwiaXRlbURhdGEiOnsidHlwZSI6ImJvb2siLCJpZCI6IjYzYmFiMjUxLTA1ZWQtM2M2Mi05MjEyLTZlNzkwNTk5NWMxZSIsInRpdGxlIjoiIFRyYW5zZm9ybWluZyBxdWFsaXRhdGl2ZSBpbmZvcm1hdGlvbjogdGhlbWF0aWMgYW5hbHlzaXMgYW5kIGNvZGUgZGV2ZWxvcG1lbnQiLCJhdXRob3IiOlt7ImZhbWlseSI6IlJpY2hhcmQgRS4gQm95YXR6aXMiLCJnaXZlbiI6IiIsInBhcnNlLW5hbWVzIjpmYWxzZSwiZHJvcHBpbmctcGFydGljbGUiOiIiLCJub24tZHJvcHBpbmctcGFydGljbGUiOiIifV0sImlzc3VlZCI6eyJkYXRlLXBhcnRzIjpbWzE5OThdXX0sInB1Ymxpc2hlci1wbGFjZSI6IlRob3VzYW5kIE9ha3MsIENBIiwiZWRpdGlvbiI6IjEiLCJwdWJsaXNoZXIiOiJTYWdlIFB1YmxpY2F0aW9ucywgU2FnZSBQdWJsaWNhdGlvbnMsIEluYyIsImNvbnRhaW5lci10aXRsZS1zaG9ydCI6IiJ9LCJpc1RlbXBvcmFyeSI6ZmFsc2V9XX0=&quot;,&quot;citationItems&quot;:[{&quot;id&quot;:&quot;63bab251-05ed-3c62-9212-6e7905995c1e&quot;,&quot;itemData&quot;:{&quot;type&quot;:&quot;book&quot;,&quot;id&quot;:&quot;63bab251-05ed-3c62-9212-6e7905995c1e&quot;,&quot;title&quot;:&quot; Transforming qualitative information: thematic analysis and code development&quot;,&quot;author&quot;:[{&quot;family&quot;:&quot;Richard E. Boyatzis&quot;,&quot;given&quot;:&quot;&quot;,&quot;parse-names&quot;:false,&quot;dropping-particle&quot;:&quot;&quot;,&quot;non-dropping-particle&quot;:&quot;&quot;}],&quot;issued&quot;:{&quot;date-parts&quot;:[[1998]]},&quot;publisher-place&quot;:&quot;Thousand Oaks, CA&quot;,&quot;edition&quot;:&quot;1&quot;,&quot;publisher&quot;:&quot;Sage Publications, Sage Publications, Inc&quot;,&quot;container-title-short&quot;:&quot;&quot;},&quot;isTemporary&quot;:false}]},{&quot;citationID&quot;:&quot;MENDELEY_CITATION_1088d680-368d-4212-b40d-fb587c31f1ac&quot;,&quot;properties&quot;:{&quot;noteIndex&quot;:0},&quot;isEdited&quot;:false,&quot;manualOverride&quot;:{&quot;isManuallyOverridden&quot;:true,&quot;citeprocText&quot;:&quot;(Braun and Clarke, 2006a)&quot;,&quot;manualOverrideText&quot;:&quot;(Braun and Clarke, 2006b; see Table. 3.6)&quot;},&quot;citationTag&quot;:&quot;MENDELEY_CITATION_v3_eyJjaXRhdGlvbklEIjoiTUVOREVMRVlfQ0lUQVRJT05fMTA4OGQ2ODAtMzY4ZC00MjEyLWI0MGQtZmI1ODdjMzFmMWFjIiwicHJvcGVydGllcyI6eyJub3RlSW5kZXgiOjB9LCJpc0VkaXRlZCI6ZmFsc2UsIm1hbnVhbE92ZXJyaWRlIjp7ImlzTWFudWFsbHlPdmVycmlkZGVuIjp0cnVlLCJjaXRlcHJvY1RleHQiOiIoQnJhdW4gYW5kIENsYXJrZSwgMjAwNmEpIiwibWFudWFsT3ZlcnJpZGVUZXh0IjoiKEJyYXVuIGFuZCBDbGFya2UsIDIwMDZiOyBzZWUgVGFibGUuIDMuNikifSwiY2l0YXRpb25JdGVtcyI6W3siaWQiOiI1NzRjOWUxYi02OTIxLTMzZDAtYWM3Yi1lY2ZkN2I4MDIxMDYiLCJpdGVtRGF0YSI6eyJ0eXBlIjoiYXJ0aWNsZS1qb3VybmFsIiwiaWQiOiI1NzRjOWUxYi02OTIxLTMzZDAtYWM3Yi1lY2ZkN2I4MDIxMDYiLCJ0aXRsZSI6IlVzaW5nIHRoZW1hdGljIGFuYWx5c2lzIGluIHBzeWNob2xvZ3kiLCJhdXRob3IiOlt7ImZhbWlseSI6IkJyYXVuIiwiZ2l2ZW4iOiJWaXJnaW5pYSIsInBhcnNlLW5hbWVzIjpmYWxzZSwiZHJvcHBpbmctcGFydGljbGUiOiIiLCJub24tZHJvcHBpbmctcGFydGljbGUiOiIifSx7ImZhbWlseSI6IkNsYXJrZSIsImdpdmVuIjoiVmljdG9yaWEiLCJwYXJzZS1uYW1lcyI6ZmFsc2UsImRyb3BwaW5nLXBhcnRpY2xlIjoiIiwibm9uLWRyb3BwaW5nLXBhcnRpY2xlIjoiIn1dLCJjb250YWluZXItdGl0bGUiOiJRdWFsaXRhdGl2ZSBSZXNlYXJjaCBpbiBQc3ljaG9sb2d5IiwiRE9JIjoiMTAuMTE5MS8xNDc4MDg4NzA2cXAwNjNvYSIsIklTU04iOiIxNDc4LTA4ODciLCJpc3N1ZWQiOnsiZGF0ZS1wYXJ0cyI6W1syMDA2LDFdXX0sInBhZ2UiOiI3Ny0xMDEiLCJpc3N1ZSI6IjIiLCJ2b2x1bWUiOiIzIiwiY29udGFpbmVyLXRpdGxlLXNob3J0IjoiUXVhbC4gUmVzLiBQc3ljaG9sLiJ9LCJpc1RlbXBvcmFyeSI6ZmFsc2V9XX0=&quot;,&quot;citationItems&quot;:[{&quot;id&quot;:&quot;574c9e1b-6921-33d0-ac7b-ecfd7b802106&quot;,&quot;itemData&quot;:{&quot;type&quot;:&quot;article-journal&quot;,&quot;id&quot;:&quot;574c9e1b-6921-33d0-ac7b-ecfd7b802106&quot;,&quot;title&quot;:&quot;Using thematic analysis in psychology&quot;,&quot;author&quot;:[{&quot;family&quot;:&quot;Braun&quot;,&quot;given&quot;:&quot;Virginia&quot;,&quot;parse-names&quot;:false,&quot;dropping-particle&quot;:&quot;&quot;,&quot;non-dropping-particle&quot;:&quot;&quot;},{&quot;family&quot;:&quot;Clarke&quot;,&quot;given&quot;:&quot;Victoria&quot;,&quot;parse-names&quot;:false,&quot;dropping-particle&quot;:&quot;&quot;,&quot;non-dropping-particle&quot;:&quot;&quot;}],&quot;container-title&quot;:&quot;Qualitative Research in Psychology&quot;,&quot;DOI&quot;:&quot;10.1191/1478088706qp063oa&quot;,&quot;ISSN&quot;:&quot;1478-0887&quot;,&quot;issued&quot;:{&quot;date-parts&quot;:[[2006,1]]},&quot;page&quot;:&quot;77-101&quot;,&quot;issue&quot;:&quot;2&quot;,&quot;volume&quot;:&quot;3&quot;,&quot;container-title-short&quot;:&quot;Qual. Res. Psychol.&quot;},&quot;isTemporary&quot;:false}]},{&quot;citationID&quot;:&quot;MENDELEY_CITATION_db9c2c9a-a756-4411-a758-2c707d56fd39&quot;,&quot;properties&quot;:{&quot;noteIndex&quot;:0},&quot;isEdited&quot;:false,&quot;manualOverride&quot;:{&quot;isManuallyOverridden&quot;:false,&quot;citeprocText&quot;:&quot;(Holloway and Todres, 2003)&quot;,&quot;manualOverrideText&quot;:&quot;&quot;},&quot;citationTag&quot;:&quot;MENDELEY_CITATION_v3_eyJjaXRhdGlvbklEIjoiTUVOREVMRVlfQ0lUQVRJT05fZGI5YzJjOWEtYTc1Ni00NDExLWE3NTgtMmM3MDdkNTZmZDM5IiwicHJvcGVydGllcyI6eyJub3RlSW5kZXgiOjB9LCJpc0VkaXRlZCI6ZmFsc2UsIm1hbnVhbE92ZXJyaWRlIjp7ImlzTWFudWFsbHlPdmVycmlkZGVuIjpmYWxzZSwiY2l0ZXByb2NUZXh0IjoiKEhvbGxvd2F5IGFuZCBUb2RyZXMsIDIwMDMpIiwibWFudWFsT3ZlcnJpZGVUZXh0IjoiIn0sImNpdGF0aW9uSXRlbXMiOlt7ImlkIjoiZDg5NDA2ZjQtYmY5NS0zNTMyLTkyODQtYWJlNTAwOTQ5YWJkIiwiaXRlbURhdGEiOnsidHlwZSI6ImFydGljbGUtam91cm5hbCIsImlkIjoiZDg5NDA2ZjQtYmY5NS0zNTMyLTkyODQtYWJlNTAwOTQ5YWJkIiwidGl0bGUiOiJUaGUgU3RhdHVzIG9mIE1ldGhvZDogRmxleGliaWxpdHksIENvbnNpc3RlbmN5IGFuZCBDb2hlcmVuY2UiLCJhdXRob3IiOlt7ImZhbWlseSI6IkhvbGxvd2F5IiwiZ2l2ZW4iOiJJbW15IiwicGFyc2UtbmFtZXMiOmZhbHNlLCJkcm9wcGluZy1wYXJ0aWNsZSI6IiIsIm5vbi1kcm9wcGluZy1wYXJ0aWNsZSI6IiJ9LHsiZmFtaWx5IjoiVG9kcmVzIiwiZ2l2ZW4iOiJMZXMiLCJwYXJzZS1uYW1lcyI6ZmFsc2UsImRyb3BwaW5nLXBhcnRpY2xlIjoiIiwibm9uLWRyb3BwaW5nLXBhcnRpY2xlIjoiIn1dLCJjb250YWluZXItdGl0bGUiOiJRdWFsaXRhdGl2ZSBSZXNlYXJjaCIsIkRPSSI6IjEwLjExNzcvMTQ2ODc5NDEwMzAzMzAwNCIsIklTU04iOiIxNDY4LTc5NDEiLCJpc3N1ZWQiOnsiZGF0ZS1wYXJ0cyI6W1syMDAzLDEyLDFdXX0sInBhZ2UiOiIzNDUtMzU3IiwiYWJzdHJhY3QiOiI8cD5NYW55IGVsZW1lbnRzIG9mIHF1YWxpdGF0aXZlIHJlc2VhcmNoIGFyZSBzaGFyZWQgYmV0d2VlbiB0aGUgdmFyaWV0eSBvZiBhcHByb2FjaGVzLCBhbmQgb2Z0ZW4gdGhlIG92ZXJsYXAgb2YgZXBpc3RlbW9sb2d5LCBldGhpY3MgYW5kIHByb2NlZHVyZXMgZW5jb3VyYWdlcyBhIGdlbmVyaWMgYW5kIGZsZXhpYmxlIHZpZXcgb2YgdGhpcyB0eXBlIG9mIGlucXVpcnkuIFRoaXMgYXJ0aWNsZSBhcmd1ZXMgdGhhdCB0aGVyZSBpcyBhbiBlc3NlbnRpYWwgdGVuc2lvbiBiZXR3ZWVuIGZsZXhpYmlsaXR5IG9uIHRoZSBvbmUgaGFuZCwgYW5kIGNvbnNpc3RlbmN5IGFuZCBjb2hlcmVuY2Ugb24gdGhlIG90aGVyLiBTdWNoIHRlbnNpb24gbWF5IGVuY291cmFnZSBxdWFsaXRhdGl2ZSByZXNlYXJjaGVycyB0byBjb25zaWRlciB0aGUgaW50ZW50aW9ucyBhbmQgcGhpbG9zb3BoaWNhbCB1bmRlcnBpbm5pbmdzIG9mIHRoZSBkaWZmZXJlbnQgYXBwcm9hY2hlcyBpbiBncmVhdGVyIGRlcHRoIGluIG9yZGVyIHRvIGFycml2ZSBhdCBhbiBlcGlzdGVtb2xvZ2ljYWwgcG9zaXRpb24gdGhhdCBjYW4gY29oZXJlbnRseSB1bmRlcnBpbiBpdHMgZW1waXJpY2FsIGNsYWltcy4gVGhpcyBhcnRpY2xlIGlzIGludGVuZGVkIHRvIGVuY291cmFnZSBhIG1vcmUgdGhvdWdodGZ1bCBlbmdhZ2VtZW50IHdpdGggZGlmZmVyZW50IHF1YWxpdGF0aXZlIGFwcHJvYWNoZXMgYnkgaGlnaGxpZ2h0aW5nIGRpc3RpbmN0aXZlIGVsZW1lbnRzIG9mIHRocmVlIG9mIHRoZSBtb3N0IGNvbW1vbiBhcHByb2FjaGVzLiBXZSBzdWdnZXN0IHRoYXQgdGhlIHJlc2VhcmNoZXIgYmUgY29udGV4dHNlbnNpdGl2ZSBhbmQgZmxleGlibGUgYXMgd2VsbCBhcyBjb25zaWRlcmF0ZSBvZiB0aGUgaW5uZXIgY29uc2lzdGVuY3kgYW5kIGNvaGVyZW5jZSB0aGF0IGlzIG5lZWRlZCB3aGVuIGVuZ2FnZWQgaW4gcXVhbGl0YXRpdmUgcmVzZWFyY2guPC9wPiIsImlzc3VlIjoiMyIsInZvbHVtZSI6IjMiLCJjb250YWluZXItdGl0bGUtc2hvcnQiOiIifSwiaXNUZW1wb3JhcnkiOmZhbHNlfV19&quot;,&quot;citationItems&quot;:[{&quot;id&quot;:&quot;d89406f4-bf95-3532-9284-abe500949abd&quot;,&quot;itemData&quot;:{&quot;type&quot;:&quot;article-journal&quot;,&quot;id&quot;:&quot;d89406f4-bf95-3532-9284-abe500949abd&quot;,&quot;title&quot;:&quot;The Status of Method: Flexibility, Consistency and Coherence&quot;,&quot;author&quot;:[{&quot;family&quot;:&quot;Holloway&quot;,&quot;given&quot;:&quot;Immy&quot;,&quot;parse-names&quot;:false,&quot;dropping-particle&quot;:&quot;&quot;,&quot;non-dropping-particle&quot;:&quot;&quot;},{&quot;family&quot;:&quot;Todres&quot;,&quot;given&quot;:&quot;Les&quot;,&quot;parse-names&quot;:false,&quot;dropping-particle&quot;:&quot;&quot;,&quot;non-dropping-particle&quot;:&quot;&quot;}],&quot;container-title&quot;:&quot;Qualitative Research&quot;,&quot;DOI&quot;:&quot;10.1177/1468794103033004&quot;,&quot;ISSN&quot;:&quot;1468-7941&quot;,&quot;issued&quot;:{&quot;date-parts&quot;:[[2003,12,1]]},&quot;page&quot;:&quot;345-357&quot;,&quot;abstract&quot;:&quot;&lt;p&gt;Many elements of qualitative research are shared between the variety of approaches, and often the overlap of epistemology, ethics and procedures encourages a generic and flexible view of this type of inquiry. This article argues that there is an essential tension between flexibility on the one hand, and consistency and coherence on the other. Such tension may encourage qualitative researchers to consider the intentions and philosophical underpinnings of the different approaches in greater depth in order to arrive at an epistemological position that can coherently underpin its empirical claims. This article is intended to encourage a more thoughtful engagement with different qualitative approaches by highlighting distinctive elements of three of the most common approaches. We suggest that the researcher be contextsensitive and flexible as well as considerate of the inner consistency and coherence that is needed when engaged in qualitative research.&lt;/p&gt;&quot;,&quot;issue&quot;:&quot;3&quot;,&quot;volume&quot;:&quot;3&quot;,&quot;container-title-short&quot;:&quot;&quot;},&quot;isTemporary&quot;:false}]},{&quot;citationID&quot;:&quot;MENDELEY_CITATION_9dc1cd72-27d9-4dfc-b9c0-869da04979ff&quot;,&quot;properties&quot;:{&quot;noteIndex&quot;:0},&quot;isEdited&quot;:false,&quot;manualOverride&quot;:{&quot;isManuallyOverridden&quot;:false,&quot;citeprocText&quot;:&quot;(Thorne, 2000)&quot;,&quot;manualOverrideText&quot;:&quot;&quot;},&quot;citationTag&quot;:&quot;MENDELEY_CITATION_v3_eyJjaXRhdGlvbklEIjoiTUVOREVMRVlfQ0lUQVRJT05fOWRjMWNkNzItMjdkOS00ZGZjLWI5YzAtODY5ZGEwNDk3OWZmIiwicHJvcGVydGllcyI6eyJub3RlSW5kZXgiOjB9LCJpc0VkaXRlZCI6ZmFsc2UsIm1hbnVhbE92ZXJyaWRlIjp7ImlzTWFudWFsbHlPdmVycmlkZGVuIjpmYWxzZSwiY2l0ZXByb2NUZXh0IjoiKFRob3JuZSwgMjAwMCkiLCJtYW51YWxPdmVycmlkZVRleHQiOiIifSwiY2l0YXRpb25JdGVtcyI6W3siaWQiOiIzNzlkOWMzYi00ZGM5LTNkMWEtYmFlZC0yYTMwZTcxYzdhZWYiLCJpdGVtRGF0YSI6eyJ0eXBlIjoiYXJ0aWNsZS1qb3VybmFsIiwiaWQiOiIzNzlkOWMzYi00ZGM5LTNkMWEtYmFlZC0yYTMwZTcxYzdhZWYiLCJ0aXRsZSI6IkRhdGEgYW5hbHlzaXMgaW4gcXVhbGl0YXRpdmUgcmVzZWFyY2giLCJhdXRob3IiOlt7ImZhbWlseSI6IlRob3JuZSIsImdpdmVuIjoiU2FsbHkiLCJwYXJzZS1uYW1lcyI6ZmFsc2UsImRyb3BwaW5nLXBhcnRpY2xlIjoiIiwibm9uLWRyb3BwaW5nLXBhcnRpY2xlIjoiIn1dLCJjb250YWluZXItdGl0bGUiOiJFdmlkZW5jZSBCYXNlZCBOdXJzaW5nIiwiRE9JIjoiMTAuMTEzNi9lYm4uMy4zLjY4IiwiSVNTTiI6IjEzNjctNjUzOSIsImlzc3VlZCI6eyJkYXRlLXBhcnRzIjpbWzIwMDAsN11dfSwicGFnZSI6IjY4LTcwIiwiaXNzdWUiOiIzIiwidm9sdW1lIjoiMyIsImNvbnRhaW5lci10aXRsZS1zaG9ydCI6IiJ9LCJpc1RlbXBvcmFyeSI6ZmFsc2V9XX0=&quot;,&quot;citationItems&quot;:[{&quot;id&quot;:&quot;379d9c3b-4dc9-3d1a-baed-2a30e71c7aef&quot;,&quot;itemData&quot;:{&quot;type&quot;:&quot;article-journal&quot;,&quot;id&quot;:&quot;379d9c3b-4dc9-3d1a-baed-2a30e71c7aef&quot;,&quot;title&quot;:&quot;Data analysis in qualitative research&quot;,&quot;author&quot;:[{&quot;family&quot;:&quot;Thorne&quot;,&quot;given&quot;:&quot;Sally&quot;,&quot;parse-names&quot;:false,&quot;dropping-particle&quot;:&quot;&quot;,&quot;non-dropping-particle&quot;:&quot;&quot;}],&quot;container-title&quot;:&quot;Evidence Based Nursing&quot;,&quot;DOI&quot;:&quot;10.1136/ebn.3.3.68&quot;,&quot;ISSN&quot;:&quot;1367-6539&quot;,&quot;issued&quot;:{&quot;date-parts&quot;:[[2000,7]]},&quot;page&quot;:&quot;68-70&quot;,&quot;issue&quot;:&quot;3&quot;,&quot;volume&quot;:&quot;3&quot;,&quot;container-title-short&quot;:&quot;&quot;},&quot;isTemporary&quot;:false}]},{&quot;citationID&quot;:&quot;MENDELEY_CITATION_928b8cda-1fa4-4ce1-8636-e1e78ea9493a&quot;,&quot;properties&quot;:{&quot;noteIndex&quot;:0},&quot;isEdited&quot;:false,&quot;manualOverride&quot;:{&quot;isManuallyOverridden&quot;:false,&quot;citeprocText&quot;:&quot;(Chapman, Hadfield and Chapman, 2015)&quot;,&quot;manualOverrideText&quot;:&quot;&quot;},&quot;citationTag&quot;:&quot;MENDELEY_CITATION_v3_eyJjaXRhdGlvbklEIjoiTUVOREVMRVlfQ0lUQVRJT05fOTI4YjhjZGEtMWZhNC00Y2UxLTg2MzYtZTFlNzhlYTk0OTNhIiwicHJvcGVydGllcyI6eyJub3RlSW5kZXgiOjB9LCJpc0VkaXRlZCI6ZmFsc2UsIm1hbnVhbE92ZXJyaWRlIjp7ImlzTWFudWFsbHlPdmVycmlkZGVuIjpmYWxzZSwiY2l0ZXByb2NUZXh0IjoiKENoYXBtYW4sIEhhZGZpZWxkIGFuZCBDaGFwbWFuLCAyMDE1KSIsIm1hbnVhbE92ZXJyaWRlVGV4dCI6IiJ9LCJjaXRhdGlvbkl0ZW1zIjpbeyJpZCI6Ijk2Y2I2ZTJlLTc4NGYtMzQwNS1hMzY3LTc5YTYzZjQyYWRkZCIsIml0ZW1EYXRhIjp7InR5cGUiOiJhcnRpY2xlLWpvdXJuYWwiLCJpZCI6Ijk2Y2I2ZTJlLTc4NGYtMzQwNS1hMzY3LTc5YTYzZjQyYWRkZCIsInRpdGxlIjoiUXVhbGl0YXRpdmUgcmVzZWFyY2ggaW4gaGVhbHRoY2FyZTogQW4gaW50cm9kdWN0aW9uIHRvIGdyb3VuZGVkIHRoZW9yeSB1c2luZyB0aGVtYXRpYyBhbmFseXNpcyIsImF1dGhvciI6W3siZmFtaWx5IjoiQ2hhcG1hbiIsImdpdmVuIjoiQUwiLCJwYXJzZS1uYW1lcyI6ZmFsc2UsImRyb3BwaW5nLXBhcnRpY2xlIjoiIiwibm9uLWRyb3BwaW5nLXBhcnRpY2xlIjoiIn0seyJmYW1pbHkiOiJIYWRmaWVsZCIsImdpdmVuIjoiTSIsInBhcnNlLW5hbWVzIjpmYWxzZSwiZHJvcHBpbmctcGFydGljbGUiOiIiLCJub24tZHJvcHBpbmctcGFydGljbGUiOiIifSx7ImZhbWlseSI6IkNoYXBtYW4iLCJnaXZlbiI6IkNKIiwicGFyc2UtbmFtZXMiOmZhbHNlLCJkcm9wcGluZy1wYXJ0aWNsZSI6IiIsIm5vbi1kcm9wcGluZy1wYXJ0aWNsZSI6IiJ9XSwiY29udGFpbmVyLXRpdGxlIjoiSm91cm5hbCBvZiB0aGUgUm95YWwgQ29sbGVnZSBvZiBQaHlzaWNpYW5zIG9mIEVkaW5idXJnaCIsIkRPSSI6IjEwLjQ5OTcvanJjcGUuMjAxNS4zMDUiLCJJU1NOIjoiMTQ3OC0yNzE1IiwiaXNzdWVkIjp7ImRhdGUtcGFydHMiOltbMjAxNSw5LDFdXX0sInBhZ2UiOiIyMDEtMjA1IiwiYWJzdHJhY3QiOiI8cD5JbiB0b2RheSdzIE5IUywgcXVhbGl0YXRpdmUgcmVzZWFyY2ggaXMgaW5jcmVhc2luZ2x5IGltcG9ydGFudCBhcyBhIG1ldGhvZCBvZiBhc3Nlc3NpbmcgYW5kIGltcHJvdmluZyBxdWFsaXR5IG9mIGNhcmUuIEdyb3VuZGVkIHRoZW9yeSBoYXMgZGV2ZWxvcGVkIGFzIGFuIGFuYWx5dGljYWwgYXBwcm9hY2ggdG8gcXVhbGl0YXRpdmUgZGF0YSBvdmVyIHRoZSBsYXN0IDQwIHllYXJzLiBJdCBpcyBwcmltYXJpbHkgYW4gaW5kdWN0aXZlIHByb2Nlc3Mgd2hlcmVieSB0aGVvcmV0aWNhbCBpbnNpZ2h0cyBhcmUgZ2VuZXJhdGVkIGZyb20gZGF0YSwgaW4gY29udHJhc3QgdG8gZGVkdWN0aXZlIHJlc2VhcmNoIHdoZXJlIHRoZW9yZXRpY2FsIGh5cG90aGVzZXMgYXJlIHRlc3RlZCB2aWEgZGF0YSBjb2xsZWN0aW9uLiBHcm91bmRlZCB0aGVvcnkgaGFzIGJlZW4gb25lIG9mIHRoZSBtYWluIGNvbnRyaWJ1dG9ycyB0byB0aGUgYWNjZXB0YW5jZSBvZiBxdWFsaXRhdGl2ZSBtZXRob2RzIGluIGEgd2lkZSByYW5nZSBvZiBhcHBsaWVkIHNvY2lhbCBzY2llbmNlcy4gVGhlIGluZmx1ZW5jZSBvZiBncm91bmRlZCB0aGVvcnkgYXMgYW4gYXBwcm9hY2ggaXMsIGluIHBhcnQsIGJhc2VkIG9uIGl0cyBwcm92aXNpb24gb2YgYW4gZXhwbGljaXQgZnJhbWV3b3JrIGZvciBhbmFseXNpcyBhbmQgdGhlb3J5IGdlbmVyYXRpb24uIEZ1cnRoZXJtb3JlIHRoZSBzdHJlc3MgdXBvbiBncm91bmRpbmcgcmVzZWFyY2ggaW4gdGhlIHJlYWxpdHkgb2YgcGFydGljaXBhbnRzIGhhcyBhbHNvIGdpdmVuIGl0IGNyZWRlbmNlIGluIGhlYWx0aGNhcmUgcmVzZWFyY2guPC9wPiIsImlzc3VlIjoiMyIsInZvbHVtZSI6IjQ1IiwiY29udGFpbmVyLXRpdGxlLXNob3J0IjoiIn0sImlzVGVtcG9yYXJ5IjpmYWxzZX1dfQ==&quot;,&quot;citationItems&quot;:[{&quot;id&quot;:&quot;96cb6e2e-784f-3405-a367-79a63f42addd&quot;,&quot;itemData&quot;:{&quot;type&quot;:&quot;article-journal&quot;,&quot;id&quot;:&quot;96cb6e2e-784f-3405-a367-79a63f42addd&quot;,&quot;title&quot;:&quot;Qualitative research in healthcare: An introduction to grounded theory using thematic analysis&quot;,&quot;author&quot;:[{&quot;family&quot;:&quot;Chapman&quot;,&quot;given&quot;:&quot;AL&quot;,&quot;parse-names&quot;:false,&quot;dropping-particle&quot;:&quot;&quot;,&quot;non-dropping-particle&quot;:&quot;&quot;},{&quot;family&quot;:&quot;Hadfield&quot;,&quot;given&quot;:&quot;M&quot;,&quot;parse-names&quot;:false,&quot;dropping-particle&quot;:&quot;&quot;,&quot;non-dropping-particle&quot;:&quot;&quot;},{&quot;family&quot;:&quot;Chapman&quot;,&quot;given&quot;:&quot;CJ&quot;,&quot;parse-names&quot;:false,&quot;dropping-particle&quot;:&quot;&quot;,&quot;non-dropping-particle&quot;:&quot;&quot;}],&quot;container-title&quot;:&quot;Journal of the Royal College of Physicians of Edinburgh&quot;,&quot;DOI&quot;:&quot;10.4997/jrcpe.2015.305&quot;,&quot;ISSN&quot;:&quot;1478-2715&quot;,&quot;issued&quot;:{&quot;date-parts&quot;:[[2015,9,1]]},&quot;page&quot;:&quot;201-205&quot;,&quot;abstract&quot;:&quot;&lt;p&gt;In today's NHS, qualitative research is increasingly important as a method of assessing and improving quality of care. Grounded theory has developed as an analytical approach to qualitative data over the last 40 years. It is primarily an inductive process whereby theoretical insights are generated from data, in contrast to deductive research where theoretical hypotheses are tested via data collection. Grounded theory has been one of the main contributors to the acceptance of qualitative methods in a wide range of applied social sciences. The influence of grounded theory as an approach is, in part, based on its provision of an explicit framework for analysis and theory generation. Furthermore the stress upon grounding research in the reality of participants has also given it credence in healthcare research.&lt;/p&gt;&quot;,&quot;issue&quot;:&quot;3&quot;,&quot;volume&quot;:&quot;45&quot;,&quot;container-title-short&quot;:&quot;&quot;},&quot;isTemporary&quot;:false}]},{&quot;citationID&quot;:&quot;MENDELEY_CITATION_7b2bcb1d-b8bf-4202-a8ab-07a8639d035d&quot;,&quot;properties&quot;:{&quot;noteIndex&quot;:0},&quot;isEdited&quot;:false,&quot;manualOverride&quot;:{&quot;isManuallyOverridden&quot;:false,&quot;citeprocText&quot;:&quot;(Braun and Clarke, 2006b)&quot;,&quot;manualOverrideText&quot;:&quot;&quot;},&quot;citationTag&quot;:&quot;MENDELEY_CITATION_v3_eyJjaXRhdGlvbklEIjoiTUVOREVMRVlfQ0lUQVRJT05fN2IyYmNiMWQtYjhiZi00MjAyLWE4YWItMDdhODYzOWQwMzVkIiwicHJvcGVydGllcyI6eyJub3RlSW5kZXgiOjB9LCJpc0VkaXRlZCI6ZmFsc2UsIm1hbnVhbE92ZXJyaWRlIjp7ImlzTWFudWFsbHlPdmVycmlkZGVuIjpmYWxzZSwiY2l0ZXByb2NUZXh0IjoiKEJyYXVuIGFuZCBDbGFya2UsIDIwMDZiKSIsIm1hbnVhbE92ZXJyaWRlVGV4dCI6IiJ9LCJjaXRhdGlvbkl0ZW1zIjpbeyJpZCI6IjQ2YThlMDczLTczZjktM2RlYy05NWE3LTM0NmY3YTYwMDYyNyIsIml0ZW1EYXRhIjp7InR5cGUiOiJhcnRpY2xlLWpvdXJuYWwiLCJpZCI6IjQ2YThlMDczLTczZjktM2RlYy05NWE3LTM0NmY3YTYwMDYyNyIsInRpdGxlIjoiVXNpbmcgdGhlbWF0aWMgYW5hbHlzaXMgaW4gcHN5Y2hvbG9neSIsImF1dGhvciI6W3siZmFtaWx5IjoiQnJhdW4iLCJnaXZlbiI6IlZpcmdpbmlhIiwicGFyc2UtbmFtZXMiOmZhbHNlLCJkcm9wcGluZy1wYXJ0aWNsZSI6IiIsIm5vbi1kcm9wcGluZy1wYXJ0aWNsZSI6IiJ9LHsiZmFtaWx5IjoiQ2xhcmtlIiwiZ2l2ZW4iOiJWaWN0b3JpYSIsInBhcnNlLW5hbWVzIjpmYWxzZSwiZHJvcHBpbmctcGFydGljbGUiOiIiLCJub24tZHJvcHBpbmctcGFydGljbGUiOiIifV0sImNvbnRhaW5lci10aXRsZSI6IlF1YWxpdGF0aXZlIFJlc2VhcmNoIGluIFBzeWNob2xvZ3kiLCJjb250YWluZXItdGl0bGUtc2hvcnQiOiJRdWFsLiBSZXMuIFBzeWNob2wuIiwiRE9JIjoiMTAuMTE5MS8xNDc4MDg4NzA2cXAwNjNvYSIsIklTU04iOiIxNDc4LTA4ODciLCJpc3N1ZWQiOnsiZGF0ZS1wYXJ0cyI6W1syMDA2LDFdXX0sInBhZ2UiOiI3Ny0xMDEiLCJpc3N1ZSI6IjIiLCJ2b2x1bWUiOiIzIn0sImlzVGVtcG9yYXJ5IjpmYWxzZX1dfQ==&quot;,&quot;citationItems&quot;:[{&quot;id&quot;:&quot;46a8e073-73f9-3dec-95a7-346f7a600627&quot;,&quot;itemData&quot;:{&quot;type&quot;:&quot;article-journal&quot;,&quot;id&quot;:&quot;46a8e073-73f9-3dec-95a7-346f7a600627&quot;,&quot;title&quot;:&quot;Using thematic analysis in psychology&quot;,&quot;author&quot;:[{&quot;family&quot;:&quot;Braun&quot;,&quot;given&quot;:&quot;Virginia&quot;,&quot;parse-names&quot;:false,&quot;dropping-particle&quot;:&quot;&quot;,&quot;non-dropping-particle&quot;:&quot;&quot;},{&quot;family&quot;:&quot;Clarke&quot;,&quot;given&quot;:&quot;Victoria&quot;,&quot;parse-names&quot;:false,&quot;dropping-particle&quot;:&quot;&quot;,&quot;non-dropping-particle&quot;:&quot;&quot;}],&quot;container-title&quot;:&quot;Qualitative Research in Psychology&quot;,&quot;container-title-short&quot;:&quot;Qual. Res. Psychol.&quot;,&quot;DOI&quot;:&quot;10.1191/1478088706qp063oa&quot;,&quot;ISSN&quot;:&quot;1478-0887&quot;,&quot;issued&quot;:{&quot;date-parts&quot;:[[2006,1]]},&quot;page&quot;:&quot;77-101&quot;,&quot;issue&quot;:&quot;2&quot;,&quot;volume&quot;:&quot;3&quot;},&quot;isTemporary&quot;:false}]},{&quot;citationID&quot;:&quot;MENDELEY_CITATION_52fd7d8f-5161-4fb8-98bf-741e9a8d80b8&quot;,&quot;properties&quot;:{&quot;noteIndex&quot;:0},&quot;isEdited&quot;:false,&quot;manualOverride&quot;:{&quot;isManuallyOverridden&quot;:false,&quot;citeprocText&quot;:&quot;(Nowell &lt;i&gt;et al.&lt;/i&gt;, 2017)&quot;,&quot;manualOverrideText&quot;:&quot;&quot;},&quot;citationTag&quot;:&quot;MENDELEY_CITATION_v3_eyJjaXRhdGlvbklEIjoiTUVOREVMRVlfQ0lUQVRJT05fNTJmZDdkOGYtNTE2MS00ZmI4LTk4YmYtNzQxZTlhOGQ4MGI4IiwicHJvcGVydGllcyI6eyJub3RlSW5kZXgiOjB9LCJpc0VkaXRlZCI6ZmFsc2UsIm1hbnVhbE92ZXJyaWRlIjp7ImlzTWFudWFsbHlPdmVycmlkZGVuIjpmYWxzZSwiY2l0ZXByb2NUZXh0IjoiKE5vd2VsbCA8aT5ldCBhbC48L2k+LCAyMDE3KSIsIm1hbnVhbE92ZXJyaWRlVGV4dCI6IiJ9LCJjaXRhdGlvbkl0ZW1zIjpbeyJpZCI6IjdhM2RhYjFmLWI2YzctMzdiNy1hNzc2LTY3YmRmZTBmYjE4ZSIsIml0ZW1EYXRhIjp7InR5cGUiOiJhcnRpY2xlLWpvdXJuYWwiLCJpZCI6IjdhM2RhYjFmLWI2YzctMzdiNy1hNzc2LTY3YmRmZTBmYjE4ZSIsInRpdGxlIjoiVGhlbWF0aWMgQW5hbHlzaXMiLCJhdXRob3IiOlt7ImZhbWlseSI6Ik5vd2VsbCIsImdpdmVuIjoiTG9yZWxsaSBTLiIsInBhcnNlLW5hbWVzIjpmYWxzZSwiZHJvcHBpbmctcGFydGljbGUiOiIiLCJub24tZHJvcHBpbmctcGFydGljbGUiOiIifSx7ImZhbWlseSI6Ik5vcnJpcyIsImdpdmVuIjoiSmlsbCBNLiIsInBhcnNlLW5hbWVzIjpmYWxzZSwiZHJvcHBpbmctcGFydGljbGUiOiIiLCJub24tZHJvcHBpbmctcGFydGljbGUiOiIifSx7ImZhbWlseSI6IldoaXRlIiwiZ2l2ZW4iOiJEZWJvcmFoIEUuIiwicGFyc2UtbmFtZXMiOmZhbHNlLCJkcm9wcGluZy1wYXJ0aWNsZSI6IiIsIm5vbi1kcm9wcGluZy1wYXJ0aWNsZSI6IiJ9LHsiZmFtaWx5IjoiTW91bGVzIiwiZ2l2ZW4iOiJOYW5jeSBKLiIsInBhcnNlLW5hbWVzIjpmYWxzZSwiZHJvcHBpbmctcGFydGljbGUiOiIiLCJub24tZHJvcHBpbmctcGFydGljbGUiOiIifV0sImNvbnRhaW5lci10aXRsZSI6IkludGVybmF0aW9uYWwgSm91cm5hbCBvZiBRdWFsaXRhdGl2ZSBNZXRob2RzIiwiY29udGFpbmVyLXRpdGxlLXNob3J0IjoiSW50LiBKLiBRdWFsLiBNZXRob2RzIiwiRE9JIjoiMTAuMTE3Ny8xNjA5NDA2OTE3NzMzODQ3IiwiSVNTTiI6IjE2MDktNDA2OSIsImlzc3VlZCI6eyJkYXRlLXBhcnRzIjpbWzIwMTcsMTIsMV1dfSwiYWJzdHJhY3QiOiI8cD5BcyBxdWFsaXRhdGl2ZSByZXNlYXJjaCBiZWNvbWVzIGluY3JlYXNpbmdseSByZWNvZ25pemVkIGFuZCB2YWx1ZWQsIGl0IGlzIGltcGVyYXRpdmUgdGhhdCBpdCBpcyBjb25kdWN0ZWQgaW4gYSByaWdvcm91cyBhbmQgbWV0aG9kaWNhbCBtYW5uZXIgdG8geWllbGQgbWVhbmluZ2Z1bCBhbmQgdXNlZnVsIHJlc3VsdHMuIFRvIGJlIGFjY2VwdGVkIGFzIHRydXN0d29ydGh5LCBxdWFsaXRhdGl2ZSByZXNlYXJjaGVycyBtdXN0IGRlbW9uc3RyYXRlIHRoYXQgZGF0YSBhbmFseXNpcyBoYXMgYmVlbiBjb25kdWN0ZWQgaW4gYSBwcmVjaXNlLCBjb25zaXN0ZW50LCBhbmQgZXhoYXVzdGl2ZSBtYW5uZXIgdGhyb3VnaCByZWNvcmRpbmcsIHN5c3RlbWF0aXppbmcsIGFuZCBkaXNjbG9zaW5nIHRoZSBtZXRob2RzIG9mIGFuYWx5c2lzIHdpdGggZW5vdWdoIGRldGFpbCB0byBlbmFibGUgdGhlIHJlYWRlciB0byBkZXRlcm1pbmUgd2hldGhlciB0aGUgcHJvY2VzcyBpcyBjcmVkaWJsZS4gQWx0aG91Z2ggdGhlcmUgYXJlIG51bWVyb3VzIGV4YW1wbGVzIG9mIGhvdyB0byBjb25kdWN0IHF1YWxpdGF0aXZlIHJlc2VhcmNoLCBmZXcgc29waGlzdGljYXRlZCB0b29scyBhcmUgYXZhaWxhYmxlIHRvIHJlc2VhcmNoZXJzIGZvciBjb25kdWN0aW5nIGEgcmlnb3JvdXMgYW5kIHJlbGV2YW50IHRoZW1hdGljIGFuYWx5c2lzLiBUaGUgcHVycG9zZSBvZiB0aGlzIGFydGljbGUgaXMgdG8gZ3VpZGUgcmVzZWFyY2hlcnMgdXNpbmcgdGhlbWF0aWMgYW5hbHlzaXMgYXMgYSByZXNlYXJjaCBtZXRob2QuIFdlIG9mZmVyIHBlcnNvbmFsIGluc2lnaHRzIGFuZCBwcmFjdGljYWwgZXhhbXBsZXMsIHdoaWxlIGV4cGxvcmluZyBpc3N1ZXMgb2Ygcmlnb3IgYW5kIHRydXN0d29ydGhpbmVzcy4gVGhlIHByb2Nlc3Mgb2YgY29uZHVjdGluZyBhIHRoZW1hdGljIGFuYWx5c2lzIGlzIGlsbHVzdHJhdGVkIHRocm91Z2ggdGhlIHByZXNlbnRhdGlvbiBvZiBhbiBhdWRpdGFibGUgZGVjaXNpb24gdHJhaWwsIGd1aWRpbmcgaW50ZXJwcmV0aW5nIGFuZCByZXByZXNlbnRpbmcgdGV4dHVhbCBkYXRhLiBXZSBkZXRhaWwgb3VyIHN0ZXAtYnktc3RlcCBhcHByb2FjaCB0byBleHBsb3JpbmcgdGhlIGVmZmVjdGl2ZW5lc3Mgb2Ygc3RyYXRlZ2ljIGNsaW5pY2FsIG5ldHdvcmtzIGluIEFsYmVydGEsIENhbmFkYSwgaW4gb3VyIG1peGVkIG1ldGhvZHMgY2FzZSBzdHVkeS4gVGhpcyBhcnRpY2xlIGNvbnRyaWJ1dGVzIGEgcHVycG9zZWZ1bCBhcHByb2FjaCB0byB0aGVtYXRpYyBhbmFseXNpcyBpbiBvcmRlciB0byBzeXN0ZW1hdGl6ZSBhbmQgaW5jcmVhc2UgdGhlIHRyYWNlYWJpbGl0eSBhbmQgdmVyaWZpY2F0aW9uIG9mIHRoZSBhbmFseXNpcy48L3A+IiwiaXNzdWUiOiIxIiwidm9sdW1lIjoiMTYifSwiaXNUZW1wb3JhcnkiOmZhbHNlfV19&quot;,&quot;citationItems&quot;:[{&quot;id&quot;:&quot;7a3dab1f-b6c7-37b7-a776-67bdfe0fb18e&quot;,&quot;itemData&quot;:{&quot;type&quot;:&quot;article-journal&quot;,&quot;id&quot;:&quot;7a3dab1f-b6c7-37b7-a776-67bdfe0fb18e&quot;,&quot;title&quot;:&quot;Thematic Analysis&quot;,&quot;author&quot;:[{&quot;family&quot;:&quot;Nowell&quot;,&quot;given&quot;:&quot;Lorelli S.&quot;,&quot;parse-names&quot;:false,&quot;dropping-particle&quot;:&quot;&quot;,&quot;non-dropping-particle&quot;:&quot;&quot;},{&quot;family&quot;:&quot;Norris&quot;,&quot;given&quot;:&quot;Jill M.&quot;,&quot;parse-names&quot;:false,&quot;dropping-particle&quot;:&quot;&quot;,&quot;non-dropping-particle&quot;:&quot;&quot;},{&quot;family&quot;:&quot;White&quot;,&quot;given&quot;:&quot;Deborah E.&quot;,&quot;parse-names&quot;:false,&quot;dropping-particle&quot;:&quot;&quot;,&quot;non-dropping-particle&quot;:&quot;&quot;},{&quot;family&quot;:&quot;Moules&quot;,&quot;given&quot;:&quot;Nancy J.&quot;,&quot;parse-names&quot;:false,&quot;dropping-particle&quot;:&quot;&quot;,&quot;non-dropping-particle&quot;:&quot;&quot;}],&quot;container-title&quot;:&quot;International Journal of Qualitative Methods&quot;,&quot;container-title-short&quot;:&quot;Int. J. Qual. Methods&quot;,&quot;DOI&quot;:&quot;10.1177/1609406917733847&quot;,&quot;ISSN&quot;:&quot;1609-4069&quot;,&quot;issued&quot;:{&quot;date-parts&quot;:[[2017,12,1]]},&quot;abstract&quot;:&quot;&lt;p&gt;As qualitative research becomes increasingly recognized and valued, it is imperative that it is conducted in a rigorous and methodical manner to yield meaningful and useful results. To be accepted as trustworthy, qualitative researchers must demonstrate that data analysis has been conducted in a precise, consistent, and exhaustive manner through recording, systematizing, and disclosing the methods of analysis with enough detail to enable the reader to determine whether the process is credible. Although there are numerous examples of how to conduct qualitative research, few sophisticated tools are available to researchers for conducting a rigorous and relevant thematic analysis. The purpose of this article is to guide researchers using thematic analysis as a research method. We offer personal insights and practical examples, while exploring issues of rigor and trustworthiness. The process of conducting a thematic analysis is illustrated through the presentation of an auditable decision trail, guiding interpreting and representing textual data. We detail our step-by-step approach to exploring the effectiveness of strategic clinical networks in Alberta, Canada, in our mixed methods case study. This article contributes a purposeful approach to thematic analysis in order to systematize and increase the traceability and verification of the analysis.&lt;/p&gt;&quot;,&quot;issue&quot;:&quot;1&quot;,&quot;volume&quot;:&quot;16&quot;},&quot;isTemporary&quot;:false}]},{&quot;citationID&quot;:&quot;MENDELEY_CITATION_1d5adf4d-b919-494a-b352-f267a71b5737&quot;,&quot;properties&quot;:{&quot;noteIndex&quot;:0},&quot;isEdited&quot;:false,&quot;manualOverride&quot;:{&quot;isManuallyOverridden&quot;:false,&quot;citeprocText&quot;:&quot;(Chapman, Hadfield and Chapman, 2015)&quot;,&quot;manualOverrideText&quot;:&quot;&quot;},&quot;citationTag&quot;:&quot;MENDELEY_CITATION_v3_eyJjaXRhdGlvbklEIjoiTUVOREVMRVlfQ0lUQVRJT05fMWQ1YWRmNGQtYjkxOS00OTRhLWIzNTItZjI2N2E3MWI1NzM3IiwicHJvcGVydGllcyI6eyJub3RlSW5kZXgiOjB9LCJpc0VkaXRlZCI6ZmFsc2UsIm1hbnVhbE92ZXJyaWRlIjp7ImlzTWFudWFsbHlPdmVycmlkZGVuIjpmYWxzZSwiY2l0ZXByb2NUZXh0IjoiKENoYXBtYW4sIEhhZGZpZWxkIGFuZCBDaGFwbWFuLCAyMDE1KSIsIm1hbnVhbE92ZXJyaWRlVGV4dCI6IiJ9LCJjaXRhdGlvbkl0ZW1zIjpbeyJpZCI6Ijk2Y2I2ZTJlLTc4NGYtMzQwNS1hMzY3LTc5YTYzZjQyYWRkZCIsIml0ZW1EYXRhIjp7InR5cGUiOiJhcnRpY2xlLWpvdXJuYWwiLCJpZCI6Ijk2Y2I2ZTJlLTc4NGYtMzQwNS1hMzY3LTc5YTYzZjQyYWRkZCIsInRpdGxlIjoiUXVhbGl0YXRpdmUgcmVzZWFyY2ggaW4gaGVhbHRoY2FyZTogQW4gaW50cm9kdWN0aW9uIHRvIGdyb3VuZGVkIHRoZW9yeSB1c2luZyB0aGVtYXRpYyBhbmFseXNpcyIsImF1dGhvciI6W3siZmFtaWx5IjoiQ2hhcG1hbiIsImdpdmVuIjoiQUwiLCJwYXJzZS1uYW1lcyI6ZmFsc2UsImRyb3BwaW5nLXBhcnRpY2xlIjoiIiwibm9uLWRyb3BwaW5nLXBhcnRpY2xlIjoiIn0seyJmYW1pbHkiOiJIYWRmaWVsZCIsImdpdmVuIjoiTSIsInBhcnNlLW5hbWVzIjpmYWxzZSwiZHJvcHBpbmctcGFydGljbGUiOiIiLCJub24tZHJvcHBpbmctcGFydGljbGUiOiIifSx7ImZhbWlseSI6IkNoYXBtYW4iLCJnaXZlbiI6IkNKIiwicGFyc2UtbmFtZXMiOmZhbHNlLCJkcm9wcGluZy1wYXJ0aWNsZSI6IiIsIm5vbi1kcm9wcGluZy1wYXJ0aWNsZSI6IiJ9XSwiY29udGFpbmVyLXRpdGxlIjoiSm91cm5hbCBvZiB0aGUgUm95YWwgQ29sbGVnZSBvZiBQaHlzaWNpYW5zIG9mIEVkaW5idXJnaCIsIkRPSSI6IjEwLjQ5OTcvanJjcGUuMjAxNS4zMDUiLCJJU1NOIjoiMTQ3OC0yNzE1IiwiaXNzdWVkIjp7ImRhdGUtcGFydHMiOltbMjAxNSw5LDFdXX0sInBhZ2UiOiIyMDEtMjA1IiwiYWJzdHJhY3QiOiI8cD5JbiB0b2RheSdzIE5IUywgcXVhbGl0YXRpdmUgcmVzZWFyY2ggaXMgaW5jcmVhc2luZ2x5IGltcG9ydGFudCBhcyBhIG1ldGhvZCBvZiBhc3Nlc3NpbmcgYW5kIGltcHJvdmluZyBxdWFsaXR5IG9mIGNhcmUuIEdyb3VuZGVkIHRoZW9yeSBoYXMgZGV2ZWxvcGVkIGFzIGFuIGFuYWx5dGljYWwgYXBwcm9hY2ggdG8gcXVhbGl0YXRpdmUgZGF0YSBvdmVyIHRoZSBsYXN0IDQwIHllYXJzLiBJdCBpcyBwcmltYXJpbHkgYW4gaW5kdWN0aXZlIHByb2Nlc3Mgd2hlcmVieSB0aGVvcmV0aWNhbCBpbnNpZ2h0cyBhcmUgZ2VuZXJhdGVkIGZyb20gZGF0YSwgaW4gY29udHJhc3QgdG8gZGVkdWN0aXZlIHJlc2VhcmNoIHdoZXJlIHRoZW9yZXRpY2FsIGh5cG90aGVzZXMgYXJlIHRlc3RlZCB2aWEgZGF0YSBjb2xsZWN0aW9uLiBHcm91bmRlZCB0aGVvcnkgaGFzIGJlZW4gb25lIG9mIHRoZSBtYWluIGNvbnRyaWJ1dG9ycyB0byB0aGUgYWNjZXB0YW5jZSBvZiBxdWFsaXRhdGl2ZSBtZXRob2RzIGluIGEgd2lkZSByYW5nZSBvZiBhcHBsaWVkIHNvY2lhbCBzY2llbmNlcy4gVGhlIGluZmx1ZW5jZSBvZiBncm91bmRlZCB0aGVvcnkgYXMgYW4gYXBwcm9hY2ggaXMsIGluIHBhcnQsIGJhc2VkIG9uIGl0cyBwcm92aXNpb24gb2YgYW4gZXhwbGljaXQgZnJhbWV3b3JrIGZvciBhbmFseXNpcyBhbmQgdGhlb3J5IGdlbmVyYXRpb24uIEZ1cnRoZXJtb3JlIHRoZSBzdHJlc3MgdXBvbiBncm91bmRpbmcgcmVzZWFyY2ggaW4gdGhlIHJlYWxpdHkgb2YgcGFydGljaXBhbnRzIGhhcyBhbHNvIGdpdmVuIGl0IGNyZWRlbmNlIGluIGhlYWx0aGNhcmUgcmVzZWFyY2guPC9wPiIsImlzc3VlIjoiMyIsInZvbHVtZSI6IjQ1IiwiY29udGFpbmVyLXRpdGxlLXNob3J0IjoiIn0sImlzVGVtcG9yYXJ5IjpmYWxzZX1dfQ==&quot;,&quot;citationItems&quot;:[{&quot;id&quot;:&quot;96cb6e2e-784f-3405-a367-79a63f42addd&quot;,&quot;itemData&quot;:{&quot;type&quot;:&quot;article-journal&quot;,&quot;id&quot;:&quot;96cb6e2e-784f-3405-a367-79a63f42addd&quot;,&quot;title&quot;:&quot;Qualitative research in healthcare: An introduction to grounded theory using thematic analysis&quot;,&quot;author&quot;:[{&quot;family&quot;:&quot;Chapman&quot;,&quot;given&quot;:&quot;AL&quot;,&quot;parse-names&quot;:false,&quot;dropping-particle&quot;:&quot;&quot;,&quot;non-dropping-particle&quot;:&quot;&quot;},{&quot;family&quot;:&quot;Hadfield&quot;,&quot;given&quot;:&quot;M&quot;,&quot;parse-names&quot;:false,&quot;dropping-particle&quot;:&quot;&quot;,&quot;non-dropping-particle&quot;:&quot;&quot;},{&quot;family&quot;:&quot;Chapman&quot;,&quot;given&quot;:&quot;CJ&quot;,&quot;parse-names&quot;:false,&quot;dropping-particle&quot;:&quot;&quot;,&quot;non-dropping-particle&quot;:&quot;&quot;}],&quot;container-title&quot;:&quot;Journal of the Royal College of Physicians of Edinburgh&quot;,&quot;DOI&quot;:&quot;10.4997/jrcpe.2015.305&quot;,&quot;ISSN&quot;:&quot;1478-2715&quot;,&quot;issued&quot;:{&quot;date-parts&quot;:[[2015,9,1]]},&quot;page&quot;:&quot;201-205&quot;,&quot;abstract&quot;:&quot;&lt;p&gt;In today's NHS, qualitative research is increasingly important as a method of assessing and improving quality of care. Grounded theory has developed as an analytical approach to qualitative data over the last 40 years. It is primarily an inductive process whereby theoretical insights are generated from data, in contrast to deductive research where theoretical hypotheses are tested via data collection. Grounded theory has been one of the main contributors to the acceptance of qualitative methods in a wide range of applied social sciences. The influence of grounded theory as an approach is, in part, based on its provision of an explicit framework for analysis and theory generation. Furthermore the stress upon grounding research in the reality of participants has also given it credence in healthcare research.&lt;/p&gt;&quot;,&quot;issue&quot;:&quot;3&quot;,&quot;volume&quot;:&quot;45&quot;,&quot;container-title-short&quot;:&quot;&quot;},&quot;isTemporary&quot;:false}]},{&quot;citationID&quot;:&quot;MENDELEY_CITATION_0a18729c-cc7a-4be4-a485-48d005c456b9&quot;,&quot;properties&quot;:{&quot;noteIndex&quot;:0},&quot;isEdited&quot;:false,&quot;manualOverride&quot;:{&quot;isManuallyOverridden&quot;:true,&quot;citeprocText&quot;:&quot;(Chapman, Hadfield and Chapman, 2015)&quot;,&quot;manualOverrideText&quot;:&quot;(Chapman et al., 2015)&quot;},&quot;citationTag&quot;:&quot;MENDELEY_CITATION_v3_eyJjaXRhdGlvbklEIjoiTUVOREVMRVlfQ0lUQVRJT05fMGExODcyOWMtY2M3YS00YmU0LWE0ODUtNDhkMDA1YzQ1NmI5IiwicHJvcGVydGllcyI6eyJub3RlSW5kZXgiOjB9LCJpc0VkaXRlZCI6ZmFsc2UsIm1hbnVhbE92ZXJyaWRlIjp7ImlzTWFudWFsbHlPdmVycmlkZGVuIjp0cnVlLCJjaXRlcHJvY1RleHQiOiIoQ2hhcG1hbiwgSGFkZmllbGQgYW5kIENoYXBtYW4sIDIwMTUpIiwibWFudWFsT3ZlcnJpZGVUZXh0IjoiKENoYXBtYW4gZXQgYWwuLCAyMDE1KSJ9LCJjaXRhdGlvbkl0ZW1zIjpbeyJpZCI6Ijk2Y2I2ZTJlLTc4NGYtMzQwNS1hMzY3LTc5YTYzZjQyYWRkZCIsIml0ZW1EYXRhIjp7InR5cGUiOiJhcnRpY2xlLWpvdXJuYWwiLCJpZCI6Ijk2Y2I2ZTJlLTc4NGYtMzQwNS1hMzY3LTc5YTYzZjQyYWRkZCIsInRpdGxlIjoiUXVhbGl0YXRpdmUgcmVzZWFyY2ggaW4gaGVhbHRoY2FyZTogQW4gaW50cm9kdWN0aW9uIHRvIGdyb3VuZGVkIHRoZW9yeSB1c2luZyB0aGVtYXRpYyBhbmFseXNpcyIsImF1dGhvciI6W3siZmFtaWx5IjoiQ2hhcG1hbiIsImdpdmVuIjoiQUwiLCJwYXJzZS1uYW1lcyI6ZmFsc2UsImRyb3BwaW5nLXBhcnRpY2xlIjoiIiwibm9uLWRyb3BwaW5nLXBhcnRpY2xlIjoiIn0seyJmYW1pbHkiOiJIYWRmaWVsZCIsImdpdmVuIjoiTSIsInBhcnNlLW5hbWVzIjpmYWxzZSwiZHJvcHBpbmctcGFydGljbGUiOiIiLCJub24tZHJvcHBpbmctcGFydGljbGUiOiIifSx7ImZhbWlseSI6IkNoYXBtYW4iLCJnaXZlbiI6IkNKIiwicGFyc2UtbmFtZXMiOmZhbHNlLCJkcm9wcGluZy1wYXJ0aWNsZSI6IiIsIm5vbi1kcm9wcGluZy1wYXJ0aWNsZSI6IiJ9XSwiY29udGFpbmVyLXRpdGxlIjoiSm91cm5hbCBvZiB0aGUgUm95YWwgQ29sbGVnZSBvZiBQaHlzaWNpYW5zIG9mIEVkaW5idXJnaCIsIkRPSSI6IjEwLjQ5OTcvanJjcGUuMjAxNS4zMDUiLCJJU1NOIjoiMTQ3OC0yNzE1IiwiaXNzdWVkIjp7ImRhdGUtcGFydHMiOltbMjAxNSw5LDFdXX0sInBhZ2UiOiIyMDEtMjA1IiwiYWJzdHJhY3QiOiI8cD5JbiB0b2RheSdzIE5IUywgcXVhbGl0YXRpdmUgcmVzZWFyY2ggaXMgaW5jcmVhc2luZ2x5IGltcG9ydGFudCBhcyBhIG1ldGhvZCBvZiBhc3Nlc3NpbmcgYW5kIGltcHJvdmluZyBxdWFsaXR5IG9mIGNhcmUuIEdyb3VuZGVkIHRoZW9yeSBoYXMgZGV2ZWxvcGVkIGFzIGFuIGFuYWx5dGljYWwgYXBwcm9hY2ggdG8gcXVhbGl0YXRpdmUgZGF0YSBvdmVyIHRoZSBsYXN0IDQwIHllYXJzLiBJdCBpcyBwcmltYXJpbHkgYW4gaW5kdWN0aXZlIHByb2Nlc3Mgd2hlcmVieSB0aGVvcmV0aWNhbCBpbnNpZ2h0cyBhcmUgZ2VuZXJhdGVkIGZyb20gZGF0YSwgaW4gY29udHJhc3QgdG8gZGVkdWN0aXZlIHJlc2VhcmNoIHdoZXJlIHRoZW9yZXRpY2FsIGh5cG90aGVzZXMgYXJlIHRlc3RlZCB2aWEgZGF0YSBjb2xsZWN0aW9uLiBHcm91bmRlZCB0aGVvcnkgaGFzIGJlZW4gb25lIG9mIHRoZSBtYWluIGNvbnRyaWJ1dG9ycyB0byB0aGUgYWNjZXB0YW5jZSBvZiBxdWFsaXRhdGl2ZSBtZXRob2RzIGluIGEgd2lkZSByYW5nZSBvZiBhcHBsaWVkIHNvY2lhbCBzY2llbmNlcy4gVGhlIGluZmx1ZW5jZSBvZiBncm91bmRlZCB0aGVvcnkgYXMgYW4gYXBwcm9hY2ggaXMsIGluIHBhcnQsIGJhc2VkIG9uIGl0cyBwcm92aXNpb24gb2YgYW4gZXhwbGljaXQgZnJhbWV3b3JrIGZvciBhbmFseXNpcyBhbmQgdGhlb3J5IGdlbmVyYXRpb24uIEZ1cnRoZXJtb3JlIHRoZSBzdHJlc3MgdXBvbiBncm91bmRpbmcgcmVzZWFyY2ggaW4gdGhlIHJlYWxpdHkgb2YgcGFydGljaXBhbnRzIGhhcyBhbHNvIGdpdmVuIGl0IGNyZWRlbmNlIGluIGhlYWx0aGNhcmUgcmVzZWFyY2guPC9wPiIsImlzc3VlIjoiMyIsInZvbHVtZSI6IjQ1IiwiY29udGFpbmVyLXRpdGxlLXNob3J0IjoiIn0sImlzVGVtcG9yYXJ5IjpmYWxzZX1dfQ==&quot;,&quot;citationItems&quot;:[{&quot;id&quot;:&quot;96cb6e2e-784f-3405-a367-79a63f42addd&quot;,&quot;itemData&quot;:{&quot;type&quot;:&quot;article-journal&quot;,&quot;id&quot;:&quot;96cb6e2e-784f-3405-a367-79a63f42addd&quot;,&quot;title&quot;:&quot;Qualitative research in healthcare: An introduction to grounded theory using thematic analysis&quot;,&quot;author&quot;:[{&quot;family&quot;:&quot;Chapman&quot;,&quot;given&quot;:&quot;AL&quot;,&quot;parse-names&quot;:false,&quot;dropping-particle&quot;:&quot;&quot;,&quot;non-dropping-particle&quot;:&quot;&quot;},{&quot;family&quot;:&quot;Hadfield&quot;,&quot;given&quot;:&quot;M&quot;,&quot;parse-names&quot;:false,&quot;dropping-particle&quot;:&quot;&quot;,&quot;non-dropping-particle&quot;:&quot;&quot;},{&quot;family&quot;:&quot;Chapman&quot;,&quot;given&quot;:&quot;CJ&quot;,&quot;parse-names&quot;:false,&quot;dropping-particle&quot;:&quot;&quot;,&quot;non-dropping-particle&quot;:&quot;&quot;}],&quot;container-title&quot;:&quot;Journal of the Royal College of Physicians of Edinburgh&quot;,&quot;DOI&quot;:&quot;10.4997/jrcpe.2015.305&quot;,&quot;ISSN&quot;:&quot;1478-2715&quot;,&quot;issued&quot;:{&quot;date-parts&quot;:[[2015,9,1]]},&quot;page&quot;:&quot;201-205&quot;,&quot;abstract&quot;:&quot;&lt;p&gt;In today's NHS, qualitative research is increasingly important as a method of assessing and improving quality of care. Grounded theory has developed as an analytical approach to qualitative data over the last 40 years. It is primarily an inductive process whereby theoretical insights are generated from data, in contrast to deductive research where theoretical hypotheses are tested via data collection. Grounded theory has been one of the main contributors to the acceptance of qualitative methods in a wide range of applied social sciences. The influence of grounded theory as an approach is, in part, based on its provision of an explicit framework for analysis and theory generation. Furthermore the stress upon grounding research in the reality of participants has also given it credence in healthcare research.&lt;/p&gt;&quot;,&quot;issue&quot;:&quot;3&quot;,&quot;volume&quot;:&quot;45&quot;,&quot;container-title-short&quot;:&quot;&quot;},&quot;isTemporary&quot;:false}]},{&quot;citationID&quot;:&quot;MENDELEY_CITATION_da4b3c0b-6468-4d8e-b2a4-d282e74a2a61&quot;,&quot;properties&quot;:{&quot;noteIndex&quot;:0},&quot;isEdited&quot;:false,&quot;manualOverride&quot;:{&quot;isManuallyOverridden&quot;:false,&quot;citeprocText&quot;:&quot;(Elliott and Jordan, 2010)&quot;,&quot;manualOverrideText&quot;:&quot;&quot;},&quot;citationTag&quot;:&quot;MENDELEY_CITATION_v3_eyJjaXRhdGlvbklEIjoiTUVOREVMRVlfQ0lUQVRJT05fZGE0YjNjMGItNjQ2OC00ZDhlLWIyYTQtZDI4MmU3NGEyYTYxIiwicHJvcGVydGllcyI6eyJub3RlSW5kZXgiOjB9LCJpc0VkaXRlZCI6ZmFsc2UsIm1hbnVhbE92ZXJyaWRlIjp7ImlzTWFudWFsbHlPdmVycmlkZGVuIjpmYWxzZSwiY2l0ZXByb2NUZXh0IjoiKEVsbGlvdHQgYW5kIEpvcmRhbiwgMjAxMCkiLCJtYW51YWxPdmVycmlkZVRleHQiOiIifSwiY2l0YXRpb25JdGVtcyI6W3siaWQiOiIzNjg5YWQxNy05MmRkLTNiMGUtYTA5Mi04NmYyNDlhZDA0MWIiLCJpdGVtRGF0YSI6eyJ0eXBlIjoiYXJ0aWNsZS1qb3VybmFsIiwiaWQiOiIzNjg5YWQxNy05MmRkLTNiMGUtYTA5Mi04NmYyNDlhZDA0MWIiLCJ0aXRsZSI6IlByYWN0aWNhbCBzdHJhdGVnaWVzIHRvIGF2b2lkIHRoZSBwaXRmYWxscyBpbiBncm91bmRlZCB0aGVvcnkgcmVzZWFyY2giLCJhdXRob3IiOlt7ImZhbWlseSI6IkVsbGlvdHQiLCJnaXZlbiI6Ik5hb21pIiwicGFyc2UtbmFtZXMiOmZhbHNlLCJkcm9wcGluZy1wYXJ0aWNsZSI6IiIsIm5vbi1kcm9wcGluZy1wYXJ0aWNsZSI6IiJ9LHsiZmFtaWx5IjoiSm9yZGFuIiwiZ2l2ZW4iOiJKb2FubmUiLCJwYXJzZS1uYW1lcyI6ZmFsc2UsImRyb3BwaW5nLXBhcnRpY2xlIjoiIiwibm9uLWRyb3BwaW5nLXBhcnRpY2xlIjoiIn1dLCJjb250YWluZXItdGl0bGUiOiJOdXJzZSBSZXNlYXJjaGVyIiwiRE9JIjoiMTAuNzc0OC9ucjIwMTAuMDcuMTcuNC4yOS5jNzkyMiIsIklTU04iOiIxMzUxLTU1NzgiLCJpc3N1ZWQiOnsiZGF0ZS1wYXJ0cyI6W1syMDEwLDddXX0sInBhZ2UiOiIyOS00MCIsImlzc3VlIjoiNCIsInZvbHVtZSI6IjE3IiwiY29udGFpbmVyLXRpdGxlLXNob3J0IjoiTnVyc2UgUmVzLiJ9LCJpc1RlbXBvcmFyeSI6ZmFsc2V9XX0=&quot;,&quot;citationItems&quot;:[{&quot;id&quot;:&quot;3689ad17-92dd-3b0e-a092-86f249ad041b&quot;,&quot;itemData&quot;:{&quot;type&quot;:&quot;article-journal&quot;,&quot;id&quot;:&quot;3689ad17-92dd-3b0e-a092-86f249ad041b&quot;,&quot;title&quot;:&quot;Practical strategies to avoid the pitfalls in grounded theory research&quot;,&quot;author&quot;:[{&quot;family&quot;:&quot;Elliott&quot;,&quot;given&quot;:&quot;Naomi&quot;,&quot;parse-names&quot;:false,&quot;dropping-particle&quot;:&quot;&quot;,&quot;non-dropping-particle&quot;:&quot;&quot;},{&quot;family&quot;:&quot;Jordan&quot;,&quot;given&quot;:&quot;Joanne&quot;,&quot;parse-names&quot;:false,&quot;dropping-particle&quot;:&quot;&quot;,&quot;non-dropping-particle&quot;:&quot;&quot;}],&quot;container-title&quot;:&quot;Nurse Researcher&quot;,&quot;DOI&quot;:&quot;10.7748/nr2010.07.17.4.29.c7922&quot;,&quot;ISSN&quot;:&quot;1351-5578&quot;,&quot;issued&quot;:{&quot;date-parts&quot;:[[2010,7]]},&quot;page&quot;:&quot;29-40&quot;,&quot;issue&quot;:&quot;4&quot;,&quot;volume&quot;:&quot;17&quot;,&quot;container-title-short&quot;:&quot;Nurse Res.&quot;},&quot;isTemporary&quot;:false}]},{&quot;citationID&quot;:&quot;MENDELEY_CITATION_d0441e25-6153-4722-97bd-653ef5156e25&quot;,&quot;properties&quot;:{&quot;noteIndex&quot;:0},&quot;isEdited&quot;:false,&quot;manualOverride&quot;:{&quot;isManuallyOverridden&quot;:true,&quot;citeprocText&quot;:&quot;(Chapman, Hadfield and Chapman, 2015)&quot;,&quot;manualOverrideText&quot;:&quot;Chapman et al., 2015)&quot;},&quot;citationTag&quot;:&quot;MENDELEY_CITATION_v3_eyJjaXRhdGlvbklEIjoiTUVOREVMRVlfQ0lUQVRJT05fZDA0NDFlMjUtNjE1My00NzIyLTk3YmQtNjUzZWY1MTU2ZTI1IiwicHJvcGVydGllcyI6eyJub3RlSW5kZXgiOjB9LCJpc0VkaXRlZCI6ZmFsc2UsIm1hbnVhbE92ZXJyaWRlIjp7ImlzTWFudWFsbHlPdmVycmlkZGVuIjp0cnVlLCJjaXRlcHJvY1RleHQiOiIoQ2hhcG1hbiwgSGFkZmllbGQgYW5kIENoYXBtYW4sIDIwMTUpIiwibWFudWFsT3ZlcnJpZGVUZXh0IjoiQ2hhcG1hbiBldCBhbC4sIDIwMTUpIn0sImNpdGF0aW9uSXRlbXMiOlt7ImlkIjoiOTZjYjZlMmUtNzg0Zi0zNDA1LWEzNjctNzlhNjNmNDJhZGRkIiwiaXRlbURhdGEiOnsidHlwZSI6ImFydGljbGUtam91cm5hbCIsImlkIjoiOTZjYjZlMmUtNzg0Zi0zNDA1LWEzNjctNzlhNjNmNDJhZGRkIiwidGl0bGUiOiJRdWFsaXRhdGl2ZSByZXNlYXJjaCBpbiBoZWFsdGhjYXJlOiBBbiBpbnRyb2R1Y3Rpb24gdG8gZ3JvdW5kZWQgdGhlb3J5IHVzaW5nIHRoZW1hdGljIGFuYWx5c2lzIiwiYXV0aG9yIjpbeyJmYW1pbHkiOiJDaGFwbWFuIiwiZ2l2ZW4iOiJBTCIsInBhcnNlLW5hbWVzIjpmYWxzZSwiZHJvcHBpbmctcGFydGljbGUiOiIiLCJub24tZHJvcHBpbmctcGFydGljbGUiOiIifSx7ImZhbWlseSI6IkhhZGZpZWxkIiwiZ2l2ZW4iOiJNIiwicGFyc2UtbmFtZXMiOmZhbHNlLCJkcm9wcGluZy1wYXJ0aWNsZSI6IiIsIm5vbi1kcm9wcGluZy1wYXJ0aWNsZSI6IiJ9LHsiZmFtaWx5IjoiQ2hhcG1hbiIsImdpdmVuIjoiQ0oiLCJwYXJzZS1uYW1lcyI6ZmFsc2UsImRyb3BwaW5nLXBhcnRpY2xlIjoiIiwibm9uLWRyb3BwaW5nLXBhcnRpY2xlIjoiIn1dLCJjb250YWluZXItdGl0bGUiOiJKb3VybmFsIG9mIHRoZSBSb3lhbCBDb2xsZWdlIG9mIFBoeXNpY2lhbnMgb2YgRWRpbmJ1cmdoIiwiRE9JIjoiMTAuNDk5Ny9qcmNwZS4yMDE1LjMwNSIsIklTU04iOiIxNDc4LTI3MTUiLCJpc3N1ZWQiOnsiZGF0ZS1wYXJ0cyI6W1syMDE1LDksMV1dfSwicGFnZSI6IjIwMS0yMDUiLCJhYnN0cmFjdCI6IjxwPkluIHRvZGF5J3MgTkhTLCBxdWFsaXRhdGl2ZSByZXNlYXJjaCBpcyBpbmNyZWFzaW5nbHkgaW1wb3J0YW50IGFzIGEgbWV0aG9kIG9mIGFzc2Vzc2luZyBhbmQgaW1wcm92aW5nIHF1YWxpdHkgb2YgY2FyZS4gR3JvdW5kZWQgdGhlb3J5IGhhcyBkZXZlbG9wZWQgYXMgYW4gYW5hbHl0aWNhbCBhcHByb2FjaCB0byBxdWFsaXRhdGl2ZSBkYXRhIG92ZXIgdGhlIGxhc3QgNDAgeWVhcnMuIEl0IGlzIHByaW1hcmlseSBhbiBpbmR1Y3RpdmUgcHJvY2VzcyB3aGVyZWJ5IHRoZW9yZXRpY2FsIGluc2lnaHRzIGFyZSBnZW5lcmF0ZWQgZnJvbSBkYXRhLCBpbiBjb250cmFzdCB0byBkZWR1Y3RpdmUgcmVzZWFyY2ggd2hlcmUgdGhlb3JldGljYWwgaHlwb3RoZXNlcyBhcmUgdGVzdGVkIHZpYSBkYXRhIGNvbGxlY3Rpb24uIEdyb3VuZGVkIHRoZW9yeSBoYXMgYmVlbiBvbmUgb2YgdGhlIG1haW4gY29udHJpYnV0b3JzIHRvIHRoZSBhY2NlcHRhbmNlIG9mIHF1YWxpdGF0aXZlIG1ldGhvZHMgaW4gYSB3aWRlIHJhbmdlIG9mIGFwcGxpZWQgc29jaWFsIHNjaWVuY2VzLiBUaGUgaW5mbHVlbmNlIG9mIGdyb3VuZGVkIHRoZW9yeSBhcyBhbiBhcHByb2FjaCBpcywgaW4gcGFydCwgYmFzZWQgb24gaXRzIHByb3Zpc2lvbiBvZiBhbiBleHBsaWNpdCBmcmFtZXdvcmsgZm9yIGFuYWx5c2lzIGFuZCB0aGVvcnkgZ2VuZXJhdGlvbi4gRnVydGhlcm1vcmUgdGhlIHN0cmVzcyB1cG9uIGdyb3VuZGluZyByZXNlYXJjaCBpbiB0aGUgcmVhbGl0eSBvZiBwYXJ0aWNpcGFudHMgaGFzIGFsc28gZ2l2ZW4gaXQgY3JlZGVuY2UgaW4gaGVhbHRoY2FyZSByZXNlYXJjaC48L3A+IiwiaXNzdWUiOiIzIiwidm9sdW1lIjoiNDUiLCJjb250YWluZXItdGl0bGUtc2hvcnQiOiIifSwiaXNUZW1wb3JhcnkiOmZhbHNlfV19&quot;,&quot;citationItems&quot;:[{&quot;id&quot;:&quot;96cb6e2e-784f-3405-a367-79a63f42addd&quot;,&quot;itemData&quot;:{&quot;type&quot;:&quot;article-journal&quot;,&quot;id&quot;:&quot;96cb6e2e-784f-3405-a367-79a63f42addd&quot;,&quot;title&quot;:&quot;Qualitative research in healthcare: An introduction to grounded theory using thematic analysis&quot;,&quot;author&quot;:[{&quot;family&quot;:&quot;Chapman&quot;,&quot;given&quot;:&quot;AL&quot;,&quot;parse-names&quot;:false,&quot;dropping-particle&quot;:&quot;&quot;,&quot;non-dropping-particle&quot;:&quot;&quot;},{&quot;family&quot;:&quot;Hadfield&quot;,&quot;given&quot;:&quot;M&quot;,&quot;parse-names&quot;:false,&quot;dropping-particle&quot;:&quot;&quot;,&quot;non-dropping-particle&quot;:&quot;&quot;},{&quot;family&quot;:&quot;Chapman&quot;,&quot;given&quot;:&quot;CJ&quot;,&quot;parse-names&quot;:false,&quot;dropping-particle&quot;:&quot;&quot;,&quot;non-dropping-particle&quot;:&quot;&quot;}],&quot;container-title&quot;:&quot;Journal of the Royal College of Physicians of Edinburgh&quot;,&quot;DOI&quot;:&quot;10.4997/jrcpe.2015.305&quot;,&quot;ISSN&quot;:&quot;1478-2715&quot;,&quot;issued&quot;:{&quot;date-parts&quot;:[[2015,9,1]]},&quot;page&quot;:&quot;201-205&quot;,&quot;abstract&quot;:&quot;&lt;p&gt;In today's NHS, qualitative research is increasingly important as a method of assessing and improving quality of care. Grounded theory has developed as an analytical approach to qualitative data over the last 40 years. It is primarily an inductive process whereby theoretical insights are generated from data, in contrast to deductive research where theoretical hypotheses are tested via data collection. Grounded theory has been one of the main contributors to the acceptance of qualitative methods in a wide range of applied social sciences. The influence of grounded theory as an approach is, in part, based on its provision of an explicit framework for analysis and theory generation. Furthermore the stress upon grounding research in the reality of participants has also given it credence in healthcare research.&lt;/p&gt;&quot;,&quot;issue&quot;:&quot;3&quot;,&quot;volume&quot;:&quot;45&quot;,&quot;container-title-short&quot;:&quot;&quot;},&quot;isTemporary&quot;:false}]},{&quot;citationID&quot;:&quot;MENDELEY_CITATION_a7bfee4e-e05c-49e7-b69a-806e178992a3&quot;,&quot;properties&quot;:{&quot;noteIndex&quot;:0},&quot;isEdited&quot;:false,&quot;manualOverride&quot;:{&quot;isManuallyOverridden&quot;:false,&quot;citeprocText&quot;:&quot;(Ahmed, 2025)&quot;,&quot;manualOverrideText&quot;:&quot;&quot;},&quot;citationTag&quot;:&quot;MENDELEY_CITATION_v3_eyJjaXRhdGlvbklEIjoiTUVOREVMRVlfQ0lUQVRJT05fYTdiZmVlNGUtZTA1Yy00OWU3LWI2OWEtODA2ZTE3ODk5MmEzIiwicHJvcGVydGllcyI6eyJub3RlSW5kZXgiOjB9LCJpc0VkaXRlZCI6ZmFsc2UsIm1hbnVhbE92ZXJyaWRlIjp7ImlzTWFudWFsbHlPdmVycmlkZGVuIjpmYWxzZSwiY2l0ZXByb2NUZXh0IjoiKEFobWVkLCAyMDI1KSIsIm1hbnVhbE92ZXJyaWRlVGV4dCI6IiJ9LCJjaXRhdGlvbkl0ZW1zIjpbeyJpZCI6Ijc3MjU4ZjIxLTc3MzAtMzczOS04NDE5LWRjZjgwYzJiYzM4MyIsIml0ZW1EYXRhIjp7InR5cGUiOiJhcnRpY2xlLWpvdXJuYWwiLCJpZCI6Ijc3MjU4ZjIxLTc3MzAtMzczOS04NDE5LWRjZjgwYzJiYzM4MyIsInRpdGxlIjoiU2FtcGxlIHNpemUgZm9yIHNhdHVyYXRpb24gaW4gcXVhbGl0YXRpdmUgcmVzZWFyY2g6IERlYmF0ZXMsIGRlZmluaXRpb25zLCBhbmQgc3RyYXRlZ2llcyIsImF1dGhvciI6W3siZmFtaWx5IjoiQWhtZWQiLCJnaXZlbiI6IlNpcndhbiBLaGFsaWQiLCJwYXJzZS1uYW1lcyI6ZmFsc2UsImRyb3BwaW5nLXBhcnRpY2xlIjoiIiwibm9uLWRyb3BwaW5nLXBhcnRpY2xlIjoiIn1dLCJjb250YWluZXItdGl0bGUiOiJKb3VybmFsIG9mIE1lZGljaW5lLCBTdXJnZXJ5LCBhbmQgUHVibGljIEhlYWx0aCIsIkRPSSI6IjEwLjEwMTYvai5nbG1lZGkuMjAyNC4xMDAxNzEiLCJJU1NOIjoiMjk0OTkxNlgiLCJpc3N1ZWQiOnsiZGF0ZS1wYXJ0cyI6W1syMDI1LDRdXX0sInBhZ2UiOiIxMDAxNzEiLCJ2b2x1bWUiOiI1IiwiY29udGFpbmVyLXRpdGxlLXNob3J0IjoiIn0sImlzVGVtcG9yYXJ5IjpmYWxzZX1dfQ==&quot;,&quot;citationItems&quot;:[{&quot;id&quot;:&quot;77258f21-7730-3739-8419-dcf80c2bc383&quot;,&quot;itemData&quot;:{&quot;type&quot;:&quot;article-journal&quot;,&quot;id&quot;:&quot;77258f21-7730-3739-8419-dcf80c2bc383&quot;,&quot;title&quot;:&quot;Sample size for saturation in qualitative research: Debates, definitions, and strategies&quot;,&quot;author&quot;:[{&quot;family&quot;:&quot;Ahmed&quot;,&quot;given&quot;:&quot;Sirwan Khalid&quot;,&quot;parse-names&quot;:false,&quot;dropping-particle&quot;:&quot;&quot;,&quot;non-dropping-particle&quot;:&quot;&quot;}],&quot;container-title&quot;:&quot;Journal of Medicine, Surgery, and Public Health&quot;,&quot;DOI&quot;:&quot;10.1016/j.glmedi.2024.100171&quot;,&quot;ISSN&quot;:&quot;2949916X&quot;,&quot;issued&quot;:{&quot;date-parts&quot;:[[2025,4]]},&quot;page&quot;:&quot;100171&quot;,&quot;volume&quot;:&quot;5&quot;,&quot;container-title-short&quot;:&quot;&quot;},&quot;isTemporary&quot;:false}]},{&quot;citationID&quot;:&quot;MENDELEY_CITATION_920dd879-087b-462b-b45d-df45912c1189&quot;,&quot;properties&quot;:{&quot;noteIndex&quot;:0},&quot;isEdited&quot;:false,&quot;manualOverride&quot;:{&quot;isManuallyOverridden&quot;:true,&quot;citeprocText&quot;:&quot;(Tight, 2024)&quot;,&quot;manualOverrideText&quot;:&quot;(Tight, 2024).&quot;},&quot;citationTag&quot;:&quot;MENDELEY_CITATION_v3_eyJjaXRhdGlvbklEIjoiTUVOREVMRVlfQ0lUQVRJT05fOTIwZGQ4NzktMDg3Yi00NjJiLWI0NWQtZGY0NTkxMmMxMTg5IiwicHJvcGVydGllcyI6eyJub3RlSW5kZXgiOjB9LCJpc0VkaXRlZCI6ZmFsc2UsIm1hbnVhbE92ZXJyaWRlIjp7ImlzTWFudWFsbHlPdmVycmlkZGVuIjp0cnVlLCJjaXRlcHJvY1RleHQiOiIoVGlnaHQsIDIwMjQpIiwibWFudWFsT3ZlcnJpZGVUZXh0IjoiKFRpZ2h0LCAyMDI0KS4ifSwiY2l0YXRpb25JdGVtcyI6W3siaWQiOiJlYmI1NTU4MS03MTEwLTNkOWQtYjY1Mi00MmE5MGRkMGUzNWMiLCJpdGVtRGF0YSI6eyJ0eXBlIjoiYXJ0aWNsZS1qb3VybmFsIiwiaWQiOiJlYmI1NTU4MS03MTEwLTNkOWQtYjY1Mi00MmE5MGRkMGUzNWMiLCJ0aXRsZSI6IlNhdHVyYXRpb246IEFuIE92ZXJ3b3JrZWQgYW5kIE1pc3VuZGVyc3Rvb2QgQ29uY2VwdD8iLCJhdXRob3IiOlt7ImZhbWlseSI6IlRpZ2h0IiwiZ2l2ZW4iOiJNYWxjb2xtIiwicGFyc2UtbmFtZXMiOmZhbHNlLCJkcm9wcGluZy1wYXJ0aWNsZSI6IiIsIm5vbi1kcm9wcGluZy1wYXJ0aWNsZSI6IiJ9XSwiY29udGFpbmVyLXRpdGxlIjoiUXVhbGl0YXRpdmUgSW5xdWlyeSIsIkRPSSI6IjEwLjExNzcvMTA3NzgwMDQyMzExODM5NDgiLCJJU1NOIjoiMTA3Ny04MDA0IiwiaXNzdWVkIjp7ImRhdGUtcGFydHMiOltbMjAyNCw5LDExXV19LCJwYWdlIjoiNTc3LTU4MyIsImFic3RyYWN0IjoiPHA+QWxsIHF1YWxpdGF0aXZlIHJlc2VhcmNoZXJzIGFyZSBmYW1pbGlhciB3aXRoIHRoZSBpZGVhIG9mIHNhdHVyYXRpb246IHRoYXQgcmVzZWFyY2hlcnMgc2hvdWxkIGNvbnRpbnVlIHRvIGNvbGxlY3QgYW5kL29yIGFuYWx5emUgZGF0YSB1bnRpbCBub3RoaW5nIG5ldyBpcyBiZWluZyBhZGRlZCB0byB0aGVpciBhcmd1bWVudHMgb3IgY29uY2x1c2lvbnMuIFNhdHVyYXRpb24gaXMsIGhvd2V2ZXIsIHVzZWQgYW5kIHVuZGVyc3Rvb2QgaW4gYSB2YXJpZXR5IG9mIHdheXMsIG9mdGVuIGFwcGVhcmluZyBhcyBhbiB1bmV2aWRlbmNlZCBhbmQgZG9nbWF0aWMgc3RhdGVtZW50IHNlZWtpbmcgdG8ganVzdGlmeSB0aGF0IGEgcGllY2Ugb2YgcmVzZWFyY2ggaXMgY29tcGxldGUuIFRoaXMgYXJ0aWNsZSBleHBsb3JlcyB0aGUgYXBwbGljYXRpb24gb2YgdGhlIGlkZWEgb2Ygc2F0dXJhdGlvbiBpbiBxdWFsaXRhdGl2ZSByZXNlYXJjaCwgbm90aW5nIGl0cyBhc3NvY2lhdGlvbiB3aXRoIGdyb3VuZGVkIHRoZW9yeSBhbmQgdGhlIHBhcnRpY3VsYXIgaW50ZXJlc3QgdGFrZW4gaW4gaXQgYnkgaGVhbHRoIHJlc2VhcmNoZXJzLiBJdCBjb25jbHVkZXMgdGhhdCBpdCBpcyBib3RoIGEgbWlzdW5kZXJzdG9vZCBhbmQgYW4gb3ZlcndvcmtlZCBjb25jZXB0LjwvcD4iLCJpc3N1ZSI6IjciLCJ2b2x1bWUiOiIzMCIsImNvbnRhaW5lci10aXRsZS1zaG9ydCI6IiJ9LCJpc1RlbXBvcmFyeSI6ZmFsc2V9XX0=&quot;,&quot;citationItems&quot;:[{&quot;id&quot;:&quot;ebb55581-7110-3d9d-b652-42a90dd0e35c&quot;,&quot;itemData&quot;:{&quot;type&quot;:&quot;article-journal&quot;,&quot;id&quot;:&quot;ebb55581-7110-3d9d-b652-42a90dd0e35c&quot;,&quot;title&quot;:&quot;Saturation: An Overworked and Misunderstood Concept?&quot;,&quot;author&quot;:[{&quot;family&quot;:&quot;Tight&quot;,&quot;given&quot;:&quot;Malcolm&quot;,&quot;parse-names&quot;:false,&quot;dropping-particle&quot;:&quot;&quot;,&quot;non-dropping-particle&quot;:&quot;&quot;}],&quot;container-title&quot;:&quot;Qualitative Inquiry&quot;,&quot;DOI&quot;:&quot;10.1177/10778004231183948&quot;,&quot;ISSN&quot;:&quot;1077-8004&quot;,&quot;issued&quot;:{&quot;date-parts&quot;:[[2024,9,11]]},&quot;page&quot;:&quot;577-583&quot;,&quot;abstract&quot;:&quot;&lt;p&gt;All qualitative researchers are familiar with the idea of saturation: that researchers should continue to collect and/or analyze data until nothing new is being added to their arguments or conclusions. Saturation is, however, used and understood in a variety of ways, often appearing as an unevidenced and dogmatic statement seeking to justify that a piece of research is complete. This article explores the application of the idea of saturation in qualitative research, noting its association with grounded theory and the particular interest taken in it by health researchers. It concludes that it is both a misunderstood and an overworked concept.&lt;/p&gt;&quot;,&quot;issue&quot;:&quot;7&quot;,&quot;volume&quot;:&quot;30&quot;,&quot;container-title-short&quot;:&quot;&quot;},&quot;isTemporary&quot;:false}]},{&quot;citationID&quot;:&quot;MENDELEY_CITATION_2a67c0bf-8d47-441b-8360-bd3f24aa38cd&quot;,&quot;properties&quot;:{&quot;noteIndex&quot;:0},&quot;isEdited&quot;:false,&quot;manualOverride&quot;:{&quot;isManuallyOverridden&quot;:false,&quot;citeprocText&quot;:&quot;(Hennink and Kaiser, 2022)&quot;,&quot;manualOverrideText&quot;:&quot;&quot;},&quot;citationTag&quot;:&quot;MENDELEY_CITATION_v3_eyJjaXRhdGlvbklEIjoiTUVOREVMRVlfQ0lUQVRJT05fMmE2N2MwYmYtOGQ0Ny00NDFiLTgzNjAtYmQzZjI0YWEzOGNkIiwicHJvcGVydGllcyI6eyJub3RlSW5kZXgiOjB9LCJpc0VkaXRlZCI6ZmFsc2UsIm1hbnVhbE92ZXJyaWRlIjp7ImlzTWFudWFsbHlPdmVycmlkZGVuIjpmYWxzZSwiY2l0ZXByb2NUZXh0IjoiKEhlbm5pbmsgYW5kIEthaXNlciwgMjAyMikiLCJtYW51YWxPdmVycmlkZVRleHQiOiIifSwiY2l0YXRpb25JdGVtcyI6W3siaWQiOiI0NDI1ZDI3NC01NWViLTNlYjctYmMwYy1mZTRkZjJlNzE4MGQiLCJpdGVtRGF0YSI6eyJ0eXBlIjoiYXJ0aWNsZS1qb3VybmFsIiwiaWQiOiI0NDI1ZDI3NC01NWViLTNlYjctYmMwYy1mZTRkZjJlNzE4MGQiLCJ0aXRsZSI6IlNhbXBsZSBzaXplcyBmb3Igc2F0dXJhdGlvbiBpbiBxdWFsaXRhdGl2ZSByZXNlYXJjaDogQSBzeXN0ZW1hdGljIHJldmlldyBvZiBlbXBpcmljYWwgdGVzdHMiLCJhdXRob3IiOlt7ImZhbWlseSI6Ikhlbm5pbmsiLCJnaXZlbiI6Ik1vbmlxdWUiLCJwYXJzZS1uYW1lcyI6ZmFsc2UsImRyb3BwaW5nLXBhcnRpY2xlIjoiIiwibm9uLWRyb3BwaW5nLXBhcnRpY2xlIjoiIn0seyJmYW1pbHkiOiJLYWlzZXIiLCJnaXZlbiI6IkJvbm5pZSBOLiIsInBhcnNlLW5hbWVzIjpmYWxzZSwiZHJvcHBpbmctcGFydGljbGUiOiIiLCJub24tZHJvcHBpbmctcGFydGljbGUiOiIifV0sImNvbnRhaW5lci10aXRsZSI6IlNvY2lhbCBTY2llbmNlICYgTWVkaWNpbmUiLCJET0kiOiIxMC4xMDE2L2ouc29jc2NpbWVkLjIwMjEuMTE0NTIzIiwiSVNTTiI6IjAyNzc5NTM2IiwiaXNzdWVkIjp7ImRhdGUtcGFydHMiOltbMjAyMiwxXV19LCJwYWdlIjoiMTE0NTIzIiwidm9sdW1lIjoiMjkyIiwiY29udGFpbmVyLXRpdGxlLXNob3J0IjoiU29jLiBTY2kuIE1lZC4ifSwiaXNUZW1wb3JhcnkiOmZhbHNlfV19&quot;,&quot;citationItems&quot;:[{&quot;id&quot;:&quot;4425d274-55eb-3eb7-bc0c-fe4df2e7180d&quot;,&quot;itemData&quot;:{&quot;type&quot;:&quot;article-journal&quot;,&quot;id&quot;:&quot;4425d274-55eb-3eb7-bc0c-fe4df2e7180d&quot;,&quot;title&quot;:&quot;Sample sizes for saturation in qualitative research: A systematic review of empirical tests&quot;,&quot;author&quot;:[{&quot;family&quot;:&quot;Hennink&quot;,&quot;given&quot;:&quot;Monique&quot;,&quot;parse-names&quot;:false,&quot;dropping-particle&quot;:&quot;&quot;,&quot;non-dropping-particle&quot;:&quot;&quot;},{&quot;family&quot;:&quot;Kaiser&quot;,&quot;given&quot;:&quot;Bonnie N.&quot;,&quot;parse-names&quot;:false,&quot;dropping-particle&quot;:&quot;&quot;,&quot;non-dropping-particle&quot;:&quot;&quot;}],&quot;container-title&quot;:&quot;Social Science &amp; Medicine&quot;,&quot;DOI&quot;:&quot;10.1016/j.socscimed.2021.114523&quot;,&quot;ISSN&quot;:&quot;02779536&quot;,&quot;issued&quot;:{&quot;date-parts&quot;:[[2022,1]]},&quot;page&quot;:&quot;114523&quot;,&quot;volume&quot;:&quot;292&quot;,&quot;container-title-short&quot;:&quot;Soc. Sci. Med.&quot;},&quot;isTemporary&quot;:false}]},{&quot;citationID&quot;:&quot;MENDELEY_CITATION_3c029c87-4c80-407b-890b-fb348f0328a8&quot;,&quot;properties&quot;:{&quot;noteIndex&quot;:0},&quot;isEdited&quot;:false,&quot;manualOverride&quot;:{&quot;isManuallyOverridden&quot;:false,&quot;citeprocText&quot;:&quot;(Saunders &lt;i&gt;et al.&lt;/i&gt;, 2018)&quot;,&quot;manualOverrideText&quot;:&quot;&quot;},&quot;citationTag&quot;:&quot;MENDELEY_CITATION_v3_eyJjaXRhdGlvbklEIjoiTUVOREVMRVlfQ0lUQVRJT05fM2MwMjljODctNGM4MC00MDdiLTg5MGItZmIzNDhmMDMyOGE4IiwicHJvcGVydGllcyI6eyJub3RlSW5kZXgiOjB9LCJpc0VkaXRlZCI6ZmFsc2UsIm1hbnVhbE92ZXJyaWRlIjp7ImlzTWFudWFsbHlPdmVycmlkZGVuIjpmYWxzZSwiY2l0ZXByb2NUZXh0IjoiKFNhdW5kZXJzIDxpPmV0IGFsLjwvaT4sIDIwMTgpIiwibWFudWFsT3ZlcnJpZGVUZXh0IjoiIn0sImNpdGF0aW9uSXRlbXMiOlt7ImlkIjoiMWMyYmZhOWYtOTliMy0zMGYyLWIzY2ItODU3MmZkOGJmMzZiIiwiaXRlbURhdGEiOnsidHlwZSI6ImFydGljbGUtam91cm5hbCIsImlkIjoiMWMyYmZhOWYtOTliMy0zMGYyLWIzY2ItODU3MmZkOGJmMzZiIiwidGl0bGUiOiJTYXR1cmF0aW9uIGluIHF1YWxpdGF0aXZlIHJlc2VhcmNoOiBleHBsb3JpbmcgaXRzIGNvbmNlcHR1YWxpemF0aW9uIGFuZCBvcGVyYXRpb25hbGl6YXRpb24iLCJhdXRob3IiOlt7ImZhbWlseSI6IlNhdW5kZXJzIiwiZ2l2ZW4iOiJCZW5qYW1pbiIsInBhcnNlLW5hbWVzIjpmYWxzZSwiZHJvcHBpbmctcGFydGljbGUiOiIiLCJub24tZHJvcHBpbmctcGFydGljbGUiOiIifSx7ImZhbWlseSI6IlNpbSIsImdpdmVuIjoiSnVsaXVzIiwicGFyc2UtbmFtZXMiOmZhbHNlLCJkcm9wcGluZy1wYXJ0aWNsZSI6IiIsIm5vbi1kcm9wcGluZy1wYXJ0aWNsZSI6IiJ9LHsiZmFtaWx5IjoiS2luZ3N0b25lIiwiZ2l2ZW4iOiJUb20iLCJwYXJzZS1uYW1lcyI6ZmFsc2UsImRyb3BwaW5nLXBhcnRpY2xlIjoiIiwibm9uLWRyb3BwaW5nLXBhcnRpY2xlIjoiIn0seyJmYW1pbHkiOiJCYWtlciIsImdpdmVuIjoiU2h1bGEiLCJwYXJzZS1uYW1lcyI6ZmFsc2UsImRyb3BwaW5nLXBhcnRpY2xlIjoiIiwibm9uLWRyb3BwaW5nLXBhcnRpY2xlIjoiIn0seyJmYW1pbHkiOiJXYXRlcmZpZWxkIiwiZ2l2ZW4iOiJKYWNraWUiLCJwYXJzZS1uYW1lcyI6ZmFsc2UsImRyb3BwaW5nLXBhcnRpY2xlIjoiIiwibm9uLWRyb3BwaW5nLXBhcnRpY2xlIjoiIn0seyJmYW1pbHkiOiJCYXJ0bGFtIiwiZ2l2ZW4iOiJCZXJuYWRldHRlIiwicGFyc2UtbmFtZXMiOmZhbHNlLCJkcm9wcGluZy1wYXJ0aWNsZSI6IiIsIm5vbi1kcm9wcGluZy1wYXJ0aWNsZSI6IiJ9LHsiZmFtaWx5IjoiQnVycm91Z2hzIiwiZ2l2ZW4iOiJIZWF0aGVyIiwicGFyc2UtbmFtZXMiOmZhbHNlLCJkcm9wcGluZy1wYXJ0aWNsZSI6IiIsIm5vbi1kcm9wcGluZy1wYXJ0aWNsZSI6IiJ9LHsiZmFtaWx5IjoiSmlua3MiLCJnaXZlbiI6IkNsYXJlIiwicGFyc2UtbmFtZXMiOmZhbHNlLCJkcm9wcGluZy1wYXJ0aWNsZSI6IiIsIm5vbi1kcm9wcGluZy1wYXJ0aWNsZSI6IiJ9XSwiY29udGFpbmVyLXRpdGxlIjoiUXVhbGl0eSAmIFF1YW50aXR5IiwiRE9JIjoiMTAuMTAwNy9zMTExMzUtMDE3LTA1NzQtOCIsIklTU04iOiIwMDMzLTUxNzciLCJpc3N1ZWQiOnsiZGF0ZS1wYXJ0cyI6W1syMDE4LDcsMTRdXX0sInBhZ2UiOiIxODkzLTE5MDciLCJpc3N1ZSI6IjQiLCJ2b2x1bWUiOiI1MiIsImNvbnRhaW5lci10aXRsZS1zaG9ydCI6IlF1YWwuIFF1YW50LiJ9LCJpc1RlbXBvcmFyeSI6ZmFsc2V9XX0=&quot;,&quot;citationItems&quot;:[{&quot;id&quot;:&quot;1c2bfa9f-99b3-30f2-b3cb-8572fd8bf36b&quot;,&quot;itemData&quot;:{&quot;type&quot;:&quot;article-journal&quot;,&quot;id&quot;:&quot;1c2bfa9f-99b3-30f2-b3cb-8572fd8bf36b&quot;,&quot;title&quot;:&quot;Saturation in qualitative research: exploring its conceptualization and operationalization&quot;,&quot;author&quot;:[{&quot;family&quot;:&quot;Saunders&quot;,&quot;given&quot;:&quot;Benjamin&quot;,&quot;parse-names&quot;:false,&quot;dropping-particle&quot;:&quot;&quot;,&quot;non-dropping-particle&quot;:&quot;&quot;},{&quot;family&quot;:&quot;Sim&quot;,&quot;given&quot;:&quot;Julius&quot;,&quot;parse-names&quot;:false,&quot;dropping-particle&quot;:&quot;&quot;,&quot;non-dropping-particle&quot;:&quot;&quot;},{&quot;family&quot;:&quot;Kingstone&quot;,&quot;given&quot;:&quot;Tom&quot;,&quot;parse-names&quot;:false,&quot;dropping-particle&quot;:&quot;&quot;,&quot;non-dropping-particle&quot;:&quot;&quot;},{&quot;family&quot;:&quot;Baker&quot;,&quot;given&quot;:&quot;Shula&quot;,&quot;parse-names&quot;:false,&quot;dropping-particle&quot;:&quot;&quot;,&quot;non-dropping-particle&quot;:&quot;&quot;},{&quot;family&quot;:&quot;Waterfield&quot;,&quot;given&quot;:&quot;Jackie&quot;,&quot;parse-names&quot;:false,&quot;dropping-particle&quot;:&quot;&quot;,&quot;non-dropping-particle&quot;:&quot;&quot;},{&quot;family&quot;:&quot;Bartlam&quot;,&quot;given&quot;:&quot;Bernadette&quot;,&quot;parse-names&quot;:false,&quot;dropping-particle&quot;:&quot;&quot;,&quot;non-dropping-particle&quot;:&quot;&quot;},{&quot;family&quot;:&quot;Burroughs&quot;,&quot;given&quot;:&quot;Heather&quot;,&quot;parse-names&quot;:false,&quot;dropping-particle&quot;:&quot;&quot;,&quot;non-dropping-particle&quot;:&quot;&quot;},{&quot;family&quot;:&quot;Jinks&quot;,&quot;given&quot;:&quot;Clare&quot;,&quot;parse-names&quot;:false,&quot;dropping-particle&quot;:&quot;&quot;,&quot;non-dropping-particle&quot;:&quot;&quot;}],&quot;container-title&quot;:&quot;Quality &amp; Quantity&quot;,&quot;DOI&quot;:&quot;10.1007/s11135-017-0574-8&quot;,&quot;ISSN&quot;:&quot;0033-5177&quot;,&quot;issued&quot;:{&quot;date-parts&quot;:[[2018,7,14]]},&quot;page&quot;:&quot;1893-1907&quot;,&quot;issue&quot;:&quot;4&quot;,&quot;volume&quot;:&quot;52&quot;,&quot;container-title-short&quot;:&quot;Qual. Quant.&quot;},&quot;isTemporary&quot;:false}]},{&quot;citationID&quot;:&quot;MENDELEY_CITATION_d16cbc50-654c-4f72-814d-00255c9c86e0&quot;,&quot;properties&quot;:{&quot;noteIndex&quot;:0},&quot;isEdited&quot;:false,&quot;manualOverride&quot;:{&quot;isManuallyOverridden&quot;:false,&quot;citeprocText&quot;:&quot;(Guest, Bunce and Johnson, 2006)&quot;,&quot;manualOverrideText&quot;:&quot;&quot;},&quot;citationTag&quot;:&quot;MENDELEY_CITATION_v3_eyJjaXRhdGlvbklEIjoiTUVOREVMRVlfQ0lUQVRJT05fZDE2Y2JjNTAtNjU0Yy00ZjcyLTgxNGQtMDAyNTVjOWM4NmUwIiwicHJvcGVydGllcyI6eyJub3RlSW5kZXgiOjB9LCJpc0VkaXRlZCI6ZmFsc2UsIm1hbnVhbE92ZXJyaWRlIjp7ImlzTWFudWFsbHlPdmVycmlkZGVuIjpmYWxzZSwiY2l0ZXByb2NUZXh0IjoiKEd1ZXN0LCBCdW5jZSBhbmQgSm9obnNvbiwgMjAwNikiLCJtYW51YWxPdmVycmlkZVRleHQiOiIifSwiY2l0YXRpb25JdGVtcyI6W3siaWQiOiIxZjY0NjFiNS1kN2Y1LTMwMmEtYmVkOC04MTQ4ZWE5MGM5MTAiLCJpdGVtRGF0YSI6eyJ0eXBlIjoiYXJ0aWNsZS1qb3VybmFsIiwiaWQiOiIxZjY0NjFiNS1kN2Y1LTMwMmEtYmVkOC04MTQ4ZWE5MGM5MTAiLCJ0aXRsZSI6IkhvdyBNYW55IEludGVydmlld3MgQXJlIEVub3VnaD8iLCJhdXRob3IiOlt7ImZhbWlseSI6Ikd1ZXN0IiwiZ2l2ZW4iOiJHcmVnIiwicGFyc2UtbmFtZXMiOmZhbHNlLCJkcm9wcGluZy1wYXJ0aWNsZSI6IiIsIm5vbi1kcm9wcGluZy1wYXJ0aWNsZSI6IiJ9LHsiZmFtaWx5IjoiQnVuY2UiLCJnaXZlbiI6IkFyd2VuIiwicGFyc2UtbmFtZXMiOmZhbHNlLCJkcm9wcGluZy1wYXJ0aWNsZSI6IiIsIm5vbi1kcm9wcGluZy1wYXJ0aWNsZSI6IiJ9LHsiZmFtaWx5IjoiSm9obnNvbiIsImdpdmVuIjoiTGF1cmEiLCJwYXJzZS1uYW1lcyI6ZmFsc2UsImRyb3BwaW5nLXBhcnRpY2xlIjoiIiwibm9uLWRyb3BwaW5nLXBhcnRpY2xlIjoiIn1dLCJjb250YWluZXItdGl0bGUiOiJGaWVsZCBNZXRob2RzIiwiY29udGFpbmVyLXRpdGxlLXNob3J0IjoiRmllbGQgbWV0aG9kcyIsIkRPSSI6IjEwLjExNzcvMTUyNTgyMlgwNTI3OTkwMyIsIklTU04iOiIxNTI1LTgyMlgiLCJpc3N1ZWQiOnsiZGF0ZS1wYXJ0cyI6W1syMDA2LDIsMV1dfSwicGFnZSI6IjU5LTgyIiwiYWJzdHJhY3QiOiI8cD5HdWlkZWxpbmVzIGZvciBkZXRlcm1pbmluZyBub25wcm9iYWJpbGlzdGljIHNhbXBsZSBzaXplcyBhcmUgdmlydHVhbGx5IG5vbmV4aXN0ZW50LiBQdXJwb3NpdmUgc2FtcGxlcyBhcmUgdGhlIG1vc3QgY29tbW9ubHkgdXNlZCBmb3JtIG9mIG5vbnByb2JhYmlsaXN0aWMgc2FtcGxpbmcsIGFuZCB0aGVpciBzaXplIHR5cGljYWxseSByZWxpZXMgb24gdGhlIGNvbmNlcHQgb2Yg4oCcc2F0dXJhdGlvbizigJ0gb3IgdGhlIHBvaW50IGF0IHdoaWNoIG5vIG5ldyBpbmZvcm1hdGlvbiBvciB0aGVtZXMgYXJlIG9ic2VydmVkIGluIHRoZSBkYXRhLiBBbHRob3VnaCB0aGUgaWRlYSBvZiBzYXR1cmF0aW9uIGlzIGhlbHBmdWwgYXQgdGhlIGNvbmNlcHR1YWwgbGV2ZWwsIGl0IHByb3ZpZGVzIGxpdHRsZSBwcmFjdGljYWwgZ3VpZGFuY2UgZm9yIGVzdGltYXRpbmcgc2FtcGxlIHNpemVzLCBwcmlvciB0byBkYXRhIGNvbGxlY3Rpb24sIG5lY2Vzc2FyeSBmb3IgY29uZHVjdGluZyBxdWFsaXR5IHJlc2VhcmNoLiBVc2luZyBkYXRhIGZyb20gYSBzdHVkeSBpbnZvbHZpbmcgc2l4dHkgaW4tZGVwdGggaW50ZXJ2aWV3cyB3aXRoIHdvbWVuIGluIHR3byBXZXN0IEFmcmljYW4gY291bnRyaWVzLCB0aGUgYXV0aG9ycyBzeXN0ZW1hdGljYWxseSBkb2N1bWVudCB0aGUgZGVncmVlIG9mIGRhdGEgc2F0dXJhdGlvbiBhbmQgdmFyaWFiaWxpdHkgb3ZlciB0aGUgY291cnNlIG9mIHRoZW1hdGljIGFuYWx5c2lzLiBUaGV5IG9wZXJhdGlvbmFsaXplIHNhdHVyYXRpb24gYW5kIG1ha2UgZXZpZGVuY2UtYmFzZWQgcmVjb21tZW5kYXRpb25zIHJlZ2FyZGluZyBub25wcm9iYWJpbGlzdGljIHNhbXBsZSBzaXplcyBmb3IgaW50ZXJ2aWV3cy4gQmFzZWQgb24gdGhlIGRhdGEgc2V0LCB0aGV5IGZvdW5kIHRoYXQgc2F0dXJhdGlvbiBvY2N1cnJlZCB3aXRoaW4gdGhlIGZpcnN0IHR3ZWx2ZSBpbnRlcnZpZXdzLCBhbHRob3VnaCBiYXNpYyBlbGVtZW50cyBmb3IgbWV0YXRoZW1lcyB3ZXJlIHByZXNlbnQgYXMgZWFybHkgYXMgc2l4IGludGVydmlld3MuIFZhcmlhYmlsaXR5IHdpdGhpbiB0aGUgZGF0YSBmb2xsb3dlZCBzaW1pbGFyIHBhdHRlcm5zLjwvcD4iLCJpc3N1ZSI6IjEiLCJ2b2x1bWUiOiIxOCJ9LCJpc1RlbXBvcmFyeSI6ZmFsc2V9XX0=&quot;,&quot;citationItems&quot;:[{&quot;id&quot;:&quot;1f6461b5-d7f5-302a-bed8-8148ea90c910&quot;,&quot;itemData&quot;:{&quot;type&quot;:&quot;article-journal&quot;,&quot;id&quot;:&quot;1f6461b5-d7f5-302a-bed8-8148ea90c910&quot;,&quot;title&quot;:&quot;How Many Interviews Are Enough?&quot;,&quot;author&quot;:[{&quot;family&quot;:&quot;Guest&quot;,&quot;given&quot;:&quot;Greg&quot;,&quot;parse-names&quot;:false,&quot;dropping-particle&quot;:&quot;&quot;,&quot;non-dropping-particle&quot;:&quot;&quot;},{&quot;family&quot;:&quot;Bunce&quot;,&quot;given&quot;:&quot;Arwen&quot;,&quot;parse-names&quot;:false,&quot;dropping-particle&quot;:&quot;&quot;,&quot;non-dropping-particle&quot;:&quot;&quot;},{&quot;family&quot;:&quot;Johnson&quot;,&quot;given&quot;:&quot;Laura&quot;,&quot;parse-names&quot;:false,&quot;dropping-particle&quot;:&quot;&quot;,&quot;non-dropping-particle&quot;:&quot;&quot;}],&quot;container-title&quot;:&quot;Field Methods&quot;,&quot;container-title-short&quot;:&quot;Field methods&quot;,&quot;DOI&quot;:&quot;10.1177/1525822X05279903&quot;,&quot;ISSN&quot;:&quot;1525-822X&quot;,&quot;issued&quot;:{&quot;date-parts&quot;:[[2006,2,1]]},&quot;page&quot;:&quot;59-82&quot;,&quot;abstract&quot;:&quot;&lt;p&gt;Guidelines for determining nonprobabilistic sample sizes are virtually nonexistent. Purposive samples are the most commonly used form of nonprobabilistic sampling, and their size typically relies on the concept of “saturation,” or the point at which no new information or themes are observed in the data. Although the idea of saturation is helpful at the conceptual level, it provides little practical guidance for estimating sample sizes, prior to data collection, necessary for conducting quality research. Using data from a study involving sixty in-depth interviews with women in two West African countries, the authors systematically document the degree of data saturation and variability over the course of thematic analysis. They operationalize saturation and make evidence-based recommendations regarding nonprobabilistic sample sizes for interviews. Based on the data set, they found that saturation occurred within the first twelve interviews, although basic elements for metathemes were present as early as six interviews. Variability within the data followed similar patterns.&lt;/p&gt;&quot;,&quot;issue&quot;:&quot;1&quot;,&quot;volume&quot;:&quot;18&quot;},&quot;isTemporary&quot;:false}]},{&quot;citationID&quot;:&quot;MENDELEY_CITATION_8219ccdf-3ef4-4d06-a2fe-85ba374d65b1&quot;,&quot;properties&quot;:{&quot;noteIndex&quot;:0},&quot;isEdited&quot;:false,&quot;manualOverride&quot;:{&quot;isManuallyOverridden&quot;:true,&quot;citeprocText&quot;:&quot;(Ahmed, 2025)&quot;,&quot;manualOverrideText&quot;:&quot;(Ahmed, 2025; see fig. 3.7b)&quot;},&quot;citationTag&quot;:&quot;MENDELEY_CITATION_v3_eyJjaXRhdGlvbklEIjoiTUVOREVMRVlfQ0lUQVRJT05fODIxOWNjZGYtM2VmNC00ZDA2LWEyZmUtODViYTM3NGQ2NWIxIiwicHJvcGVydGllcyI6eyJub3RlSW5kZXgiOjB9LCJpc0VkaXRlZCI6ZmFsc2UsIm1hbnVhbE92ZXJyaWRlIjp7ImlzTWFudWFsbHlPdmVycmlkZGVuIjp0cnVlLCJjaXRlcHJvY1RleHQiOiIoQWhtZWQsIDIwMjUpIiwibWFudWFsT3ZlcnJpZGVUZXh0IjoiKEFobWVkLCAyMDI1OyBzZWUgZmlnLiAzLjdiKSJ9LCJjaXRhdGlvbkl0ZW1zIjpbeyJpZCI6Ijc3MjU4ZjIxLTc3MzAtMzczOS04NDE5LWRjZjgwYzJiYzM4MyIsIml0ZW1EYXRhIjp7InR5cGUiOiJhcnRpY2xlLWpvdXJuYWwiLCJpZCI6Ijc3MjU4ZjIxLTc3MzAtMzczOS04NDE5LWRjZjgwYzJiYzM4MyIsInRpdGxlIjoiU2FtcGxlIHNpemUgZm9yIHNhdHVyYXRpb24gaW4gcXVhbGl0YXRpdmUgcmVzZWFyY2g6IERlYmF0ZXMsIGRlZmluaXRpb25zLCBhbmQgc3RyYXRlZ2llcyIsImF1dGhvciI6W3siZmFtaWx5IjoiQWhtZWQiLCJnaXZlbiI6IlNpcndhbiBLaGFsaWQiLCJwYXJzZS1uYW1lcyI6ZmFsc2UsImRyb3BwaW5nLXBhcnRpY2xlIjoiIiwibm9uLWRyb3BwaW5nLXBhcnRpY2xlIjoiIn1dLCJjb250YWluZXItdGl0bGUiOiJKb3VybmFsIG9mIE1lZGljaW5lLCBTdXJnZXJ5LCBhbmQgUHVibGljIEhlYWx0aCIsIkRPSSI6IjEwLjEwMTYvai5nbG1lZGkuMjAyNC4xMDAxNzEiLCJJU1NOIjoiMjk0OTkxNlgiLCJpc3N1ZWQiOnsiZGF0ZS1wYXJ0cyI6W1syMDI1LDRdXX0sInBhZ2UiOiIxMDAxNzEiLCJ2b2x1bWUiOiI1IiwiY29udGFpbmVyLXRpdGxlLXNob3J0IjoiIn0sImlzVGVtcG9yYXJ5IjpmYWxzZX1dfQ==&quot;,&quot;citationItems&quot;:[{&quot;id&quot;:&quot;77258f21-7730-3739-8419-dcf80c2bc383&quot;,&quot;itemData&quot;:{&quot;type&quot;:&quot;article-journal&quot;,&quot;id&quot;:&quot;77258f21-7730-3739-8419-dcf80c2bc383&quot;,&quot;title&quot;:&quot;Sample size for saturation in qualitative research: Debates, definitions, and strategies&quot;,&quot;author&quot;:[{&quot;family&quot;:&quot;Ahmed&quot;,&quot;given&quot;:&quot;Sirwan Khalid&quot;,&quot;parse-names&quot;:false,&quot;dropping-particle&quot;:&quot;&quot;,&quot;non-dropping-particle&quot;:&quot;&quot;}],&quot;container-title&quot;:&quot;Journal of Medicine, Surgery, and Public Health&quot;,&quot;DOI&quot;:&quot;10.1016/j.glmedi.2024.100171&quot;,&quot;ISSN&quot;:&quot;2949916X&quot;,&quot;issued&quot;:{&quot;date-parts&quot;:[[2025,4]]},&quot;page&quot;:&quot;100171&quot;,&quot;volume&quot;:&quot;5&quot;,&quot;container-title-short&quot;:&quot;&quot;},&quot;isTemporary&quot;:false}]},{&quot;citationID&quot;:&quot;MENDELEY_CITATION_abc2ac82-8197-47dc-b6d2-a6f0280afcfc&quot;,&quot;properties&quot;:{&quot;noteIndex&quot;:0},&quot;isEdited&quot;:false,&quot;manualOverride&quot;:{&quot;isManuallyOverridden&quot;:false,&quot;citeprocText&quot;:&quot;(Drisko, 2025)&quot;,&quot;manualOverrideText&quot;:&quot;&quot;},&quot;citationTag&quot;:&quot;MENDELEY_CITATION_v3_eyJjaXRhdGlvbklEIjoiTUVOREVMRVlfQ0lUQVRJT05fYWJjMmFjODItODE5Ny00N2RjLWI2ZDItYTZmMDI4MGFmY2ZjIiwicHJvcGVydGllcyI6eyJub3RlSW5kZXgiOjB9LCJpc0VkaXRlZCI6ZmFsc2UsIm1hbnVhbE92ZXJyaWRlIjp7ImlzTWFudWFsbHlPdmVycmlkZGVuIjpmYWxzZSwiY2l0ZXByb2NUZXh0IjoiKERyaXNrbywgMjAyNSkiLCJtYW51YWxPdmVycmlkZVRleHQiOiIifSwiY2l0YXRpb25JdGVtcyI6W3siaWQiOiIxMDAzMTk1MS1kOWVkLTNjZDgtYTU1NC1kNzY0OTk1Y2VjNDMiLCJpdGVtRGF0YSI6eyJ0eXBlIjoiYXJ0aWNsZS1qb3VybmFsIiwiaWQiOiIxMDAzMTk1MS1kOWVkLTNjZDgtYTU1NC1kNzY0OTk1Y2VjNDMiLCJ0aXRsZSI6IlRyYW5zZmVyYWJpbGl0eSBhbmQgR2VuZXJhbGl6YXRpb24gaW4gUXVhbGl0YXRpdmUgUmVzZWFyY2giLCJhdXRob3IiOlt7ImZhbWlseSI6IkRyaXNrbyIsImdpdmVuIjoiSmFtZXMgVy4iLCJwYXJzZS1uYW1lcyI6ZmFsc2UsImRyb3BwaW5nLXBhcnRpY2xlIjoiIiwibm9uLWRyb3BwaW5nLXBhcnRpY2xlIjoiIn1dLCJjb250YWluZXItdGl0bGUiOiJSZXNlYXJjaCBvbiBTb2NpYWwgV29yayBQcmFjdGljZSIsIkRPSSI6IjEwLjExNzcvMTA0OTczMTUyNDEyNTY1NjAiLCJJU1NOIjoiMTA0OS03MzE1IiwiaXNzdWVkIjp7ImRhdGUtcGFydHMiOltbMjAyNSwxLDI0XV19LCJwYWdlIjoiMTAyLTExMCIsImFic3RyYWN0IjoiPHA+VGhpcyBhcnRpY2xlIGV4YW1pbmVzIHRoZSBkZXZlbG9wbWVudCBvZiB0aGUgY29uY2VwdCBvZiB0cmFuc2ZlcmFiaWxpdHkgaW4gcXVhbGl0YXRpdmUgcmVzZWFyY2ggYW5kIGhvdyBpdCBpcyBzaW1pbGFyIHRvIGFuZCBkaWZmZXJlbnQgZnJvbSBnZW5lcmFsaXphdGlvbi4gVHJhbnNmZXJhYmlsaXR5IGlzIGEgcHJvY2VzcyBvZiBhYnN0cmFjdGlvbiB1c2VkIHRvIGFwcGx5IGluZm9ybWF0aW9uIGRyYXduIGZyb20gc3BlY2lmaWMgcGVyc29ucywgc2V0dGluZ3MsIGFuZCBlcmFzIHRvIG90aGVycyB0aGF0IGhhdmUgbm90IGJlZW4gZGlyZWN0bHkgc3R1ZGllZC4gVGhlIGNvbmNlcHQgb2YgdHJhbnNmZXJhYmlsaXR5IGhhcyBiZWVuIG1pbmltYWxseSBkaXNjdXNzZWQgaW4gdGhlIHNvY2lhbCBzY2llbmNlIGFuZCBzb2NpYWwgd29yayBsaXRlcmF0dXJlLiBUaGUgbW9yZSB3aWRlbHkgdXNlZCB0ZXJtLCBnZW5lcmFsaXphdGlvbiwgaXMgcG9vcmx5IGRpc3Rpbmd1aXNoZWQgZnJvbSB0cmFuc2ZlcmFiaWxpdHkuIFRoaXMgYXJ0aWNsZSBleHBsb3JlcyB0aGUgZGV2ZWxvcG1lbnQgb2YgdGhlIGNvbmNlcHQgb2YgdHJhbnNmZXJhYmlsaXR5IGluIHF1YWxpdGF0aXZlIHJlc2VhcmNoLCBjbGFyaWZ5aW5nIGhvdyBpdCBkaWZmZXJzIGZyb20gdW5pdmVyc2FsIGdlbmVyYWxpemF0aW9uLiBJc3N1ZXMgb2Ygd2hvIG1ha2VzIHN1Y2ggdHJhbnNmZXJzIGFyZSBleGFtaW5lZC4gU2V2ZXJhbCBtZXRob2RzIGZvciBjb25jZXB0dWFsaXppbmcgdHJhbnNmZXJzIGFyZSBkZXRhaWxlZC4gU29tZSB0eXBlcyBvZiBnZW5lcmFsaXphdGlvbiBpZGVudGlmaWVkIGluIHRoZSBsaXRlcmF0dXJlIHNlZW0gbW9yZSBhY2N1cmF0ZWx5IGRlc2NyaWJlZCBhcyB0cmFuc2ZlcnMgd2hlbiBjb25jZXB0dWFsaXplZCBmdWxseS48L3A+IiwiaXNzdWUiOiIxIiwidm9sdW1lIjoiMzUiLCJjb250YWluZXItdGl0bGUtc2hvcnQiOiJSZXMuIFNvYy4gV29yayBQcmFjdC4ifSwiaXNUZW1wb3JhcnkiOmZhbHNlfV19&quot;,&quot;citationItems&quot;:[{&quot;id&quot;:&quot;10031951-d9ed-3cd8-a554-d764995cec43&quot;,&quot;itemData&quot;:{&quot;type&quot;:&quot;article-journal&quot;,&quot;id&quot;:&quot;10031951-d9ed-3cd8-a554-d764995cec43&quot;,&quot;title&quot;:&quot;Transferability and Generalization in Qualitative Research&quot;,&quot;author&quot;:[{&quot;family&quot;:&quot;Drisko&quot;,&quot;given&quot;:&quot;James W.&quot;,&quot;parse-names&quot;:false,&quot;dropping-particle&quot;:&quot;&quot;,&quot;non-dropping-particle&quot;:&quot;&quot;}],&quot;container-title&quot;:&quot;Research on Social Work Practice&quot;,&quot;DOI&quot;:&quot;10.1177/10497315241256560&quot;,&quot;ISSN&quot;:&quot;1049-7315&quot;,&quot;issued&quot;:{&quot;date-parts&quot;:[[2025,1,24]]},&quot;page&quot;:&quot;102-110&quot;,&quot;abstract&quot;:&quot;&lt;p&gt;This article examines the development of the concept of transferability in qualitative research and how it is similar to and different from generalization. Transferability is a process of abstraction used to apply information drawn from specific persons, settings, and eras to others that have not been directly studied. The concept of transferability has been minimally discussed in the social science and social work literature. The more widely used term, generalization, is poorly distinguished from transferability. This article explores the development of the concept of transferability in qualitative research, clarifying how it differs from universal generalization. Issues of who makes such transfers are examined. Several methods for conceptualizing transfers are detailed. Some types of generalization identified in the literature seem more accurately described as transfers when conceptualized fully.&lt;/p&gt;&quot;,&quot;issue&quot;:&quot;1&quot;,&quot;volume&quot;:&quot;35&quot;,&quot;container-title-short&quot;:&quot;Res. Soc. Work Pract.&quot;},&quot;isTemporary&quot;:false}]},{&quot;citationID&quot;:&quot;MENDELEY_CITATION_23bfa8d7-4c81-432d-a1e9-ac9dced0b11b&quot;,&quot;properties&quot;:{&quot;noteIndex&quot;:0},&quot;isEdited&quot;:false,&quot;manualOverride&quot;:{&quot;isManuallyOverridden&quot;:false,&quot;citeprocText&quot;:&quot;(Hellström, 2008)&quot;,&quot;manualOverrideText&quot;:&quot;&quot;},&quot;citationTag&quot;:&quot;MENDELEY_CITATION_v3_eyJjaXRhdGlvbklEIjoiTUVOREVMRVlfQ0lUQVRJT05fMjNiZmE4ZDctNGM4MS00MzJkLWExZTktYWM5ZGNlZDBiMTFiIiwicHJvcGVydGllcyI6eyJub3RlSW5kZXgiOjB9LCJpc0VkaXRlZCI6ZmFsc2UsIm1hbnVhbE92ZXJyaWRlIjp7ImlzTWFudWFsbHlPdmVycmlkZGVuIjpmYWxzZSwiY2l0ZXByb2NUZXh0IjoiKEhlbGxzdHLDtm0sIDIwMDgpIiwibWFudWFsT3ZlcnJpZGVUZXh0IjoiIn0sImNpdGF0aW9uSXRlbXMiOlt7ImlkIjoiNzk5Y2EwOTEtNGNkYy0zNjNhLWJiMGYtYzZjM2MwN2Y1MDA3IiwiaXRlbURhdGEiOnsidHlwZSI6ImFydGljbGUtam91cm5hbCIsImlkIjoiNzk5Y2EwOTEtNGNkYy0zNjNhLWJiMGYtYzZjM2MwN2Y1MDA3IiwidGl0bGUiOiJUcmFuc2ZlcmFiaWxpdHkgYW5kIE5hdHVyYWxpc3RpYyBHZW5lcmFsaXphdGlvbjogTmV3IEdlbmVyYWxpemFiaWxpdHkgQ29uY2VwdHMgZm9yIFNvY2lhbCBTY2llbmNlIG9yIE9sZCBXaW5lIGluIE5ldyBCb3R0bGVzPyIsImF1dGhvciI6W3siZmFtaWx5IjoiSGVsbHN0csO2bSIsImdpdmVuIjoiVG9tYXMiLCJwYXJzZS1uYW1lcyI6ZmFsc2UsImRyb3BwaW5nLXBhcnRpY2xlIjoiIiwibm9uLWRyb3BwaW5nLXBhcnRpY2xlIjoiIn1dLCJjb250YWluZXItdGl0bGUiOiJRdWFsaXR5ICYgUXVhbnRpdHkiLCJET0kiOiIxMC4xMDA3L3MxMTEzNS0wMDYtOTA0OC0wIiwiSVNTTiI6IjAwMzMtNTE3NyIsImlzc3VlZCI6eyJkYXRlLXBhcnRzIjpbWzIwMDgsNiw1XV19LCJwYWdlIjoiMzIxLTMzNyIsImlzc3VlIjoiMyIsInZvbHVtZSI6IjQyIiwiY29udGFpbmVyLXRpdGxlLXNob3J0IjoiUXVhbC4gUXVhbnQuIn0sImlzVGVtcG9yYXJ5IjpmYWxzZX1dfQ==&quot;,&quot;citationItems&quot;:[{&quot;id&quot;:&quot;799ca091-4cdc-363a-bb0f-c6c3c07f5007&quot;,&quot;itemData&quot;:{&quot;type&quot;:&quot;article-journal&quot;,&quot;id&quot;:&quot;799ca091-4cdc-363a-bb0f-c6c3c07f5007&quot;,&quot;title&quot;:&quot;Transferability and Naturalistic Generalization: New Generalizability Concepts for Social Science or Old Wine in New Bottles?&quot;,&quot;author&quot;:[{&quot;family&quot;:&quot;Hellström&quot;,&quot;given&quot;:&quot;Tomas&quot;,&quot;parse-names&quot;:false,&quot;dropping-particle&quot;:&quot;&quot;,&quot;non-dropping-particle&quot;:&quot;&quot;}],&quot;container-title&quot;:&quot;Quality &amp; Quantity&quot;,&quot;DOI&quot;:&quot;10.1007/s11135-006-9048-0&quot;,&quot;ISSN&quot;:&quot;0033-5177&quot;,&quot;issued&quot;:{&quot;date-parts&quot;:[[2008,6,5]]},&quot;page&quot;:&quot;321-337&quot;,&quot;issue&quot;:&quot;3&quot;,&quot;volume&quot;:&quot;42&quot;,&quot;container-title-short&quot;:&quot;Qual. Quant.&quot;},&quot;isTemporary&quot;:false}]},{&quot;citationID&quot;:&quot;MENDELEY_CITATION_045a827b-a169-4c39-ac79-984cea5d082d&quot;,&quot;properties&quot;:{&quot;noteIndex&quot;:0},&quot;isEdited&quot;:false,&quot;manualOverride&quot;:{&quot;isManuallyOverridden&quot;:false,&quot;citeprocText&quot;:&quot;(Pratt, Kaplan and Whittington, 2020)&quot;,&quot;manualOverrideText&quot;:&quot;&quot;},&quot;citationTag&quot;:&quot;MENDELEY_CITATION_v3_eyJjaXRhdGlvbklEIjoiTUVOREVMRVlfQ0lUQVRJT05fMDQ1YTgyN2ItYTE2OS00YzM5LWFjNzktOTg0Y2VhNWQwODJkIiwicHJvcGVydGllcyI6eyJub3RlSW5kZXgiOjB9LCJpc0VkaXRlZCI6ZmFsc2UsIm1hbnVhbE92ZXJyaWRlIjp7ImlzTWFudWFsbHlPdmVycmlkZGVuIjpmYWxzZSwiY2l0ZXByb2NUZXh0IjoiKFByYXR0LCBLYXBsYW4gYW5kIFdoaXR0aW5ndG9uLCAyMDIwKSIsIm1hbnVhbE92ZXJyaWRlVGV4dCI6IiJ9LCJjaXRhdGlvbkl0ZW1zIjpbeyJpZCI6IjllNmQ4MzdlLWE1YWUtMzM4MS04ZDNkLWE0ZmYzMGExY2FhYyIsIml0ZW1EYXRhIjp7InR5cGUiOiJhcnRpY2xlLWpvdXJuYWwiLCJpZCI6IjllNmQ4MzdlLWE1YWUtMzM4MS04ZDNkLWE0ZmYzMGExY2FhYyIsInRpdGxlIjoiRWRpdG9yaWFsIEVzc2F5OiBUaGUgVHVtdWx0IG92ZXIgVHJhbnNwYXJlbmN5OiBEZWNvdXBsaW5nIFRyYW5zcGFyZW5jeSBmcm9tIFJlcGxpY2F0aW9uIGluIEVzdGFibGlzaGluZyBUcnVzdHdvcnRoeSBRdWFsaXRhdGl2ZSBSZXNlYXJjaCIsImF1dGhvciI6W3siZmFtaWx5IjoiUHJhdHQiLCJnaXZlbiI6Ik1pY2hhZWwgRy4iLCJwYXJzZS1uYW1lcyI6ZmFsc2UsImRyb3BwaW5nLXBhcnRpY2xlIjoiIiwibm9uLWRyb3BwaW5nLXBhcnRpY2xlIjoiIn0seyJmYW1pbHkiOiJLYXBsYW4iLCJnaXZlbiI6IlNhcmFoIiwicGFyc2UtbmFtZXMiOmZhbHNlLCJkcm9wcGluZy1wYXJ0aWNsZSI6IiIsIm5vbi1kcm9wcGluZy1wYXJ0aWNsZSI6IiJ9LHsiZmFtaWx5IjoiV2hpdHRpbmd0b24iLCJnaXZlbiI6IlJpY2hhcmQiLCJwYXJzZS1uYW1lcyI6ZmFsc2UsImRyb3BwaW5nLXBhcnRpY2xlIjoiIiwibm9uLWRyb3BwaW5nLXBhcnRpY2xlIjoiIn1dLCJjb250YWluZXItdGl0bGUiOiJBZG1pbmlzdHJhdGl2ZSBTY2llbmNlIFF1YXJ0ZXJseSIsIkRPSSI6IjEwLjExNzcvMDAwMTgzOTIxOTg4NzY2MyIsIklTU04iOiIwMDAxLTgzOTIiLCJpc3N1ZWQiOnsiZGF0ZS1wYXJ0cyI6W1syMDIwLDMsNl1dfSwicGFnZSI6IjEtMTkiLCJhYnN0cmFjdCI6IjxwPk1hbmFnZW1lbnQgam91cm5hbHMgYXJlIGN1cnJlbnRseSByZXNwb25kaW5nIHRvIGNoYWxsZW5nZXMgcmFpc2VkIGJ5IHRoZSDigJxyZXBsaWNhdGlvbiBjcmlzaXPigJ0gaW4gZXhwZXJpbWVudGFsIHNvY2lhbCBwc3ljaG9sb2d5LCBsZWFkaW5nIHRvIG5ldyBzdGFuZGFyZHMgZm9yIHRyYW5zcGFyZW5jeS4gVGhlc2UgYXBwcm9hY2hlcyBhcmUgc3BpbGxpbmcgb3ZlciB0byBxdWFsaXRhdGl2ZSByZXNlYXJjaCBpbiB1bmhlbHBmdWwgYW5kIHBvdGVudGlhbGx5IGV2ZW4gZGFuZ2Vyb3VzIHdheXMuIEFkdm9jYXRlcyBmb3IgdHJhbnNwYXJlbmN5IGluIHF1YWxpdGF0aXZlIHJlc2VhcmNoIG1pc3Rha2VubHkgY291cGxlIGl0IHdpdGggcmVwbGljYXRpb24uIFR5aW5nIHRyYW5zcGFyZW5jeSB0aWdodGx5IHRvIHJlcGxpY2F0aW9uIGlzIGRlZXBseSB0cm91Ymxlc29tZSBmb3IgcXVhbGl0YXRpdmUgcmVzZWFyY2gsIHdoZXJlIHJlcGxpY2F0aW9uIG1pc3NlcyB0aGUgcG9pbnQgb2Ygd2hhdCB0aGUgd29yayBzZWVrcyB0byBhY2NvbXBsaXNoLiBXZSBzdWdnZXN0IHRoYXQgdHJhbnNwYXJlbmN5IGFkdm9jYXRlcyBjb25mbGF0ZSByZXBsaWNhdGlvbiB3aXRoIHRydXN0d29ydGhpbmVzcy4gV2UgY2hhbGxlbmdlIHRoaXMgY29uZmxhdGlvbiBvbiBib3RoIG9udG9sb2dpY2FsIGFuZCBtZXRob2RvbG9naWNhbCBncm91bmRzLCBhbmQgd2Ugb2ZmZXIgYWx0ZXJuYXRpdmVzIGZvciBob3cgdG8gKGFuZCBob3cgbm90IHRvKSB0aGluayBhYm91dCB0cnVzdHdvcnRoaW5lc3MgaW4gcXVhbGl0YXRpdmUgcmVzZWFyY2guIE1hbmFnZW1lbnQgam91cm5hbHMgbmVlZCB0byB0YWNrbGUgdGhlIGNvcmUgaXNzdWVzIHJhaXNlZCBieSB0aGlzIHR1bXVsdCBvdmVyIHRyYW5zcGFyZW5jeSBieSBpZGVudGlmeWluZyBzb2x1dGlvbnMgZm9yIGVuaGFuY2VkIHRydXN0d29ydGhpbmVzcyB0aGF0IHJlY29nbml6ZSB0aGUgdW5pcXVlIHN0cmVuZ3RocyBhbmQgY29uc2lkZXJhdGlvbnMgb2YgZGlmZmVyZW50IG1ldGhvZG9sb2dpY2FsIGFwcHJvYWNoZXMgaW4gb3VyIGZpZWxkLjwvcD4iLCJpc3N1ZSI6IjEiLCJ2b2x1bWUiOiI2NSIsImNvbnRhaW5lci10aXRsZS1zaG9ydCI6IkFkbS4gU2NpLiBRLiJ9LCJpc1RlbXBvcmFyeSI6ZmFsc2V9XX0=&quot;,&quot;citationItems&quot;:[{&quot;id&quot;:&quot;9e6d837e-a5ae-3381-8d3d-a4ff30a1caac&quot;,&quot;itemData&quot;:{&quot;type&quot;:&quot;article-journal&quot;,&quot;id&quot;:&quot;9e6d837e-a5ae-3381-8d3d-a4ff30a1caac&quot;,&quot;title&quot;:&quot;Editorial Essay: The Tumult over Transparency: Decoupling Transparency from Replication in Establishing Trustworthy Qualitative Research&quot;,&quot;author&quot;:[{&quot;family&quot;:&quot;Pratt&quot;,&quot;given&quot;:&quot;Michael G.&quot;,&quot;parse-names&quot;:false,&quot;dropping-particle&quot;:&quot;&quot;,&quot;non-dropping-particle&quot;:&quot;&quot;},{&quot;family&quot;:&quot;Kaplan&quot;,&quot;given&quot;:&quot;Sarah&quot;,&quot;parse-names&quot;:false,&quot;dropping-particle&quot;:&quot;&quot;,&quot;non-dropping-particle&quot;:&quot;&quot;},{&quot;family&quot;:&quot;Whittington&quot;,&quot;given&quot;:&quot;Richard&quot;,&quot;parse-names&quot;:false,&quot;dropping-particle&quot;:&quot;&quot;,&quot;non-dropping-particle&quot;:&quot;&quot;}],&quot;container-title&quot;:&quot;Administrative Science Quarterly&quot;,&quot;DOI&quot;:&quot;10.1177/0001839219887663&quot;,&quot;ISSN&quot;:&quot;0001-8392&quot;,&quot;issued&quot;:{&quot;date-parts&quot;:[[2020,3,6]]},&quot;page&quot;:&quot;1-19&quot;,&quot;abstract&quot;:&quot;&lt;p&gt;Management journals are currently responding to challenges raised by the “replication crisis” in experimental social psychology, leading to new standards for transparency. These approaches are spilling over to qualitative research in unhelpful and potentially even dangerous ways. Advocates for transparency in qualitative research mistakenly couple it with replication. Tying transparency tightly to replication is deeply troublesome for qualitative research, where replication misses the point of what the work seeks to accomplish. We suggest that transparency advocates conflate replication with trustworthiness. We challenge this conflation on both ontological and methodological grounds, and we offer alternatives for how to (and how not to) think about trustworthiness in qualitative research. Management journals need to tackle the core issues raised by this tumult over transparency by identifying solutions for enhanced trustworthiness that recognize the unique strengths and considerations of different methodological approaches in our field.&lt;/p&gt;&quot;,&quot;issue&quot;:&quot;1&quot;,&quot;volume&quot;:&quot;65&quot;,&quot;container-title-short&quot;:&quot;Adm. Sci. Q.&quot;},&quot;isTemporary&quot;:false}]},{&quot;citationID&quot;:&quot;MENDELEY_CITATION_2a05ed52-b0de-4c70-8b16-5814bf5953ba&quot;,&quot;properties&quot;:{&quot;noteIndex&quot;:0},&quot;isEdited&quot;:false,&quot;manualOverride&quot;:{&quot;isManuallyOverridden&quot;:false,&quot;citeprocText&quot;:&quot;(Drisko, 2025)&quot;,&quot;manualOverrideText&quot;:&quot;&quot;},&quot;citationTag&quot;:&quot;MENDELEY_CITATION_v3_eyJjaXRhdGlvbklEIjoiTUVOREVMRVlfQ0lUQVRJT05fMmEwNWVkNTItYjBkZS00YzcwLThiMTYtNTgxNGJmNTk1M2JhIiwicHJvcGVydGllcyI6eyJub3RlSW5kZXgiOjB9LCJpc0VkaXRlZCI6ZmFsc2UsIm1hbnVhbE92ZXJyaWRlIjp7ImlzTWFudWFsbHlPdmVycmlkZGVuIjpmYWxzZSwiY2l0ZXByb2NUZXh0IjoiKERyaXNrbywgMjAyNSkiLCJtYW51YWxPdmVycmlkZVRleHQiOiIifSwiY2l0YXRpb25JdGVtcyI6W3siaWQiOiIxMDAzMTk1MS1kOWVkLTNjZDgtYTU1NC1kNzY0OTk1Y2VjNDMiLCJpdGVtRGF0YSI6eyJ0eXBlIjoiYXJ0aWNsZS1qb3VybmFsIiwiaWQiOiIxMDAzMTk1MS1kOWVkLTNjZDgtYTU1NC1kNzY0OTk1Y2VjNDMiLCJ0aXRsZSI6IlRyYW5zZmVyYWJpbGl0eSBhbmQgR2VuZXJhbGl6YXRpb24gaW4gUXVhbGl0YXRpdmUgUmVzZWFyY2giLCJhdXRob3IiOlt7ImZhbWlseSI6IkRyaXNrbyIsImdpdmVuIjoiSmFtZXMgVy4iLCJwYXJzZS1uYW1lcyI6ZmFsc2UsImRyb3BwaW5nLXBhcnRpY2xlIjoiIiwibm9uLWRyb3BwaW5nLXBhcnRpY2xlIjoiIn1dLCJjb250YWluZXItdGl0bGUiOiJSZXNlYXJjaCBvbiBTb2NpYWwgV29yayBQcmFjdGljZSIsIkRPSSI6IjEwLjExNzcvMTA0OTczMTUyNDEyNTY1NjAiLCJJU1NOIjoiMTA0OS03MzE1IiwiaXNzdWVkIjp7ImRhdGUtcGFydHMiOltbMjAyNSwxLDI0XV19LCJwYWdlIjoiMTAyLTExMCIsImFic3RyYWN0IjoiPHA+VGhpcyBhcnRpY2xlIGV4YW1pbmVzIHRoZSBkZXZlbG9wbWVudCBvZiB0aGUgY29uY2VwdCBvZiB0cmFuc2ZlcmFiaWxpdHkgaW4gcXVhbGl0YXRpdmUgcmVzZWFyY2ggYW5kIGhvdyBpdCBpcyBzaW1pbGFyIHRvIGFuZCBkaWZmZXJlbnQgZnJvbSBnZW5lcmFsaXphdGlvbi4gVHJhbnNmZXJhYmlsaXR5IGlzIGEgcHJvY2VzcyBvZiBhYnN0cmFjdGlvbiB1c2VkIHRvIGFwcGx5IGluZm9ybWF0aW9uIGRyYXduIGZyb20gc3BlY2lmaWMgcGVyc29ucywgc2V0dGluZ3MsIGFuZCBlcmFzIHRvIG90aGVycyB0aGF0IGhhdmUgbm90IGJlZW4gZGlyZWN0bHkgc3R1ZGllZC4gVGhlIGNvbmNlcHQgb2YgdHJhbnNmZXJhYmlsaXR5IGhhcyBiZWVuIG1pbmltYWxseSBkaXNjdXNzZWQgaW4gdGhlIHNvY2lhbCBzY2llbmNlIGFuZCBzb2NpYWwgd29yayBsaXRlcmF0dXJlLiBUaGUgbW9yZSB3aWRlbHkgdXNlZCB0ZXJtLCBnZW5lcmFsaXphdGlvbiwgaXMgcG9vcmx5IGRpc3Rpbmd1aXNoZWQgZnJvbSB0cmFuc2ZlcmFiaWxpdHkuIFRoaXMgYXJ0aWNsZSBleHBsb3JlcyB0aGUgZGV2ZWxvcG1lbnQgb2YgdGhlIGNvbmNlcHQgb2YgdHJhbnNmZXJhYmlsaXR5IGluIHF1YWxpdGF0aXZlIHJlc2VhcmNoLCBjbGFyaWZ5aW5nIGhvdyBpdCBkaWZmZXJzIGZyb20gdW5pdmVyc2FsIGdlbmVyYWxpemF0aW9uLiBJc3N1ZXMgb2Ygd2hvIG1ha2VzIHN1Y2ggdHJhbnNmZXJzIGFyZSBleGFtaW5lZC4gU2V2ZXJhbCBtZXRob2RzIGZvciBjb25jZXB0dWFsaXppbmcgdHJhbnNmZXJzIGFyZSBkZXRhaWxlZC4gU29tZSB0eXBlcyBvZiBnZW5lcmFsaXphdGlvbiBpZGVudGlmaWVkIGluIHRoZSBsaXRlcmF0dXJlIHNlZW0gbW9yZSBhY2N1cmF0ZWx5IGRlc2NyaWJlZCBhcyB0cmFuc2ZlcnMgd2hlbiBjb25jZXB0dWFsaXplZCBmdWxseS48L3A+IiwiaXNzdWUiOiIxIiwidm9sdW1lIjoiMzUiLCJjb250YWluZXItdGl0bGUtc2hvcnQiOiJSZXMuIFNvYy4gV29yayBQcmFjdC4ifSwiaXNUZW1wb3JhcnkiOmZhbHNlfV19&quot;,&quot;citationItems&quot;:[{&quot;id&quot;:&quot;10031951-d9ed-3cd8-a554-d764995cec43&quot;,&quot;itemData&quot;:{&quot;type&quot;:&quot;article-journal&quot;,&quot;id&quot;:&quot;10031951-d9ed-3cd8-a554-d764995cec43&quot;,&quot;title&quot;:&quot;Transferability and Generalization in Qualitative Research&quot;,&quot;author&quot;:[{&quot;family&quot;:&quot;Drisko&quot;,&quot;given&quot;:&quot;James W.&quot;,&quot;parse-names&quot;:false,&quot;dropping-particle&quot;:&quot;&quot;,&quot;non-dropping-particle&quot;:&quot;&quot;}],&quot;container-title&quot;:&quot;Research on Social Work Practice&quot;,&quot;DOI&quot;:&quot;10.1177/10497315241256560&quot;,&quot;ISSN&quot;:&quot;1049-7315&quot;,&quot;issued&quot;:{&quot;date-parts&quot;:[[2025,1,24]]},&quot;page&quot;:&quot;102-110&quot;,&quot;abstract&quot;:&quot;&lt;p&gt;This article examines the development of the concept of transferability in qualitative research and how it is similar to and different from generalization. Transferability is a process of abstraction used to apply information drawn from specific persons, settings, and eras to others that have not been directly studied. The concept of transferability has been minimally discussed in the social science and social work literature. The more widely used term, generalization, is poorly distinguished from transferability. This article explores the development of the concept of transferability in qualitative research, clarifying how it differs from universal generalization. Issues of who makes such transfers are examined. Several methods for conceptualizing transfers are detailed. Some types of generalization identified in the literature seem more accurately described as transfers when conceptualized fully.&lt;/p&gt;&quot;,&quot;issue&quot;:&quot;1&quot;,&quot;volume&quot;:&quot;35&quot;,&quot;container-title-short&quot;:&quot;Res. Soc. Work Pract.&quot;},&quot;isTemporary&quot;:false}]},{&quot;citationID&quot;:&quot;MENDELEY_CITATION_42682e88-3e8d-4a6c-a9dc-62e1cd5ffdba&quot;,&quot;properties&quot;:{&quot;noteIndex&quot;:0},&quot;isEdited&quot;:false,&quot;manualOverride&quot;:{&quot;isManuallyOverridden&quot;:true,&quot;citeprocText&quot;:&quot;(Philipp Mayring, 2007)&quot;,&quot;manualOverrideText&quot;:&quot;(Mayring, 2007; see Fig 3.8)&quot;},&quot;citationTag&quot;:&quot;MENDELEY_CITATION_v3_eyJjaXRhdGlvbklEIjoiTUVOREVMRVlfQ0lUQVRJT05fNDI2ODJlODgtM2U4ZC00YTZjLWE5ZGMtNjJlMWNkNWZmZGJhIiwicHJvcGVydGllcyI6eyJub3RlSW5kZXgiOjB9LCJpc0VkaXRlZCI6ZmFsc2UsIm1hbnVhbE92ZXJyaWRlIjp7ImlzTWFudWFsbHlPdmVycmlkZGVuIjp0cnVlLCJjaXRlcHJvY1RleHQiOiIoUGhpbGlwcCBNYXlyaW5nLCAyMDA3KSIsIm1hbnVhbE92ZXJyaWRlVGV4dCI6IihNYXlyaW5nLCAyMDA3OyBzZWUgRmlnIDMuOCkifSwiY2l0YXRpb25JdGVtcyI6W3siaWQiOiI5OGJiM2U0Ny03OWY1LTNhNjMtYWM1MS1jM2M3NTY2ZGI0NTMiLCJpdGVtRGF0YSI6eyJ0eXBlIjoiYXJ0aWNsZS1qb3VybmFsIiwiaWQiOiI5OGJiM2U0Ny03OWY1LTNhNjMtYWM1MS1jM2M3NTY2ZGI0NTMiLCJ0aXRsZSI6Ik9uIEdlbmVyYWxpemF0aW9uIGluIFF1YWxpdGF0aXZlbHkgT3JpZW50ZWQgUmVzZWFyY2giLCJhdXRob3IiOlt7ImZhbWlseSI6IlBoaWxpcHAgTWF5cmluZyIsImdpdmVuIjoiIiwicGFyc2UtbmFtZXMiOmZhbHNlLCJkcm9wcGluZy1wYXJ0aWNsZSI6IiIsIm5vbi1kcm9wcGluZy1wYXJ0aWNsZSI6IiJ9XSwiY29udGFpbmVyLXRpdGxlIjoiIEZvcnVtOiBRdWFsaXRhdGl2ZSBTb2NpYWwgUmVzZWFyY2giLCJpc3N1ZWQiOnsiZGF0ZS1wYXJ0cyI6W1syMDA3LDldXX0sImlzc3VlIjoiMyIsInZvbHVtZSI6IjgiLCJjb250YWluZXItdGl0bGUtc2hvcnQiOiIifSwiaXNUZW1wb3JhcnkiOmZhbHNlfV19&quot;,&quot;citationItems&quot;:[{&quot;id&quot;:&quot;98bb3e47-79f5-3a63-ac51-c3c7566db453&quot;,&quot;itemData&quot;:{&quot;type&quot;:&quot;article-journal&quot;,&quot;id&quot;:&quot;98bb3e47-79f5-3a63-ac51-c3c7566db453&quot;,&quot;title&quot;:&quot;On Generalization in Qualitatively Oriented Research&quot;,&quot;author&quot;:[{&quot;family&quot;:&quot;Philipp Mayring&quot;,&quot;given&quot;:&quot;&quot;,&quot;parse-names&quot;:false,&quot;dropping-particle&quot;:&quot;&quot;,&quot;non-dropping-particle&quot;:&quot;&quot;}],&quot;container-title&quot;:&quot; Forum: Qualitative Social Research&quot;,&quot;issued&quot;:{&quot;date-parts&quot;:[[2007,9]]},&quot;issue&quot;:&quot;3&quot;,&quot;volume&quot;:&quot;8&quot;,&quot;container-title-short&quot;:&quot;&quot;},&quot;isTemporary&quot;:false}]},{&quot;citationID&quot;:&quot;MENDELEY_CITATION_1659eb03-fc53-42ec-b424-6e1b28103af9&quot;,&quot;properties&quot;:{&quot;noteIndex&quot;:0},&quot;isEdited&quot;:false,&quot;manualOverride&quot;:{&quot;isManuallyOverridden&quot;:true,&quot;citeprocText&quot;:&quot;(Gov.UK, 2018)&quot;,&quot;manualOverrideText&quot;:&quot;(Gov.UK, 2018; see Table. 3.9)&quot;},&quot;citationTag&quot;:&quot;MENDELEY_CITATION_v3_eyJjaXRhdGlvbklEIjoiTUVOREVMRVlfQ0lUQVRJT05fMTY1OWViMDMtZmM1My00MmVjLWI0MjQtNmUxYjI4MTAzYWY5IiwicHJvcGVydGllcyI6eyJub3RlSW5kZXgiOjB9LCJpc0VkaXRlZCI6ZmFsc2UsIm1hbnVhbE92ZXJyaWRlIjp7ImlzTWFudWFsbHlPdmVycmlkZGVuIjp0cnVlLCJjaXRlcHJvY1RleHQiOiIoR292LlVLLCAyMDE4KSIsIm1hbnVhbE92ZXJyaWRlVGV4dCI6IihHb3YuVUssIDIwMTg7IHNlZSBUYWJsZS4gMy45KSJ9LCJjaXRhdGlvbkl0ZW1zIjpbeyJpZCI6ImFiZTQ4MWFiLTMzMGQtM2Y4Ni1iNzliLWUwNTRmYTRkNDIyOCIsIml0ZW1EYXRhIjp7InR5cGUiOiJ3ZWJwYWdlIiwiaWQiOiJhYmU0ODFhYi0zMzBkLTNmODYtYjc5Yi1lMDU0ZmE0ZDQyMjgiLCJ0aXRsZSI6IkRhdGEgRXRoaWNzIEZyYW1ld29yayIsImF1dGhvciI6W3siZmFtaWx5IjoiR292LlVLIiwiZ2l2ZW4iOiIiLCJwYXJzZS1uYW1lcyI6ZmFsc2UsImRyb3BwaW5nLXBhcnRpY2xlIjoiIiwibm9uLWRyb3BwaW5nLXBhcnRpY2xlIjoiIn1dLCJjb250YWluZXItdGl0bGUiOiJodHRwczovL3d3dy5nb3YudWsvZ292ZXJubWVudC9wdWJsaWNhdGlvbnMvZGF0YS1ldGhpY3MtZnJhbWV3b3JrIiwiaXNzdWVkIjp7ImRhdGUtcGFydHMiOltbMjAxOCw2LDEzXV19LCJjb250YWluZXItdGl0bGUtc2hvcnQiOiIifSwiaXNUZW1wb3JhcnkiOmZhbHNlfV19&quot;,&quot;citationItems&quot;:[{&quot;id&quot;:&quot;abe481ab-330d-3f86-b79b-e054fa4d4228&quot;,&quot;itemData&quot;:{&quot;type&quot;:&quot;webpage&quot;,&quot;id&quot;:&quot;abe481ab-330d-3f86-b79b-e054fa4d4228&quot;,&quot;title&quot;:&quot;Data Ethics Framework&quot;,&quot;author&quot;:[{&quot;family&quot;:&quot;Gov.UK&quot;,&quot;given&quot;:&quot;&quot;,&quot;parse-names&quot;:false,&quot;dropping-particle&quot;:&quot;&quot;,&quot;non-dropping-particle&quot;:&quot;&quot;}],&quot;container-title&quot;:&quot;https://www.gov.uk/government/publications/data-ethics-framework&quot;,&quot;issued&quot;:{&quot;date-parts&quot;:[[2018,6,13]]},&quot;container-title-short&quot;:&quot;&quot;},&quot;isTemporary&quot;:false}]},{&quot;citationID&quot;:&quot;MENDELEY_CITATION_f145b5b2-de5d-4b7b-b0a0-498d58eea926&quot;,&quot;properties&quot;:{&quot;noteIndex&quot;:0},&quot;isEdited&quot;:false,&quot;manualOverride&quot;:{&quot;isManuallyOverridden&quot;:true,&quot;citeprocText&quot;:&quot;(Califf and Sugarman, 2015)&quot;,&quot;manualOverrideText&quot;:&quot;(Califf and Sugarman, 2015&quot;},&quot;citationTag&quot;:&quot;MENDELEY_CITATION_v3_eyJjaXRhdGlvbklEIjoiTUVOREVMRVlfQ0lUQVRJT05fZjE0NWI1YjItZGU1ZC00YjdiLWIwYTAtNDk4ZDU4ZWVhOTI2IiwicHJvcGVydGllcyI6eyJub3RlSW5kZXgiOjB9LCJpc0VkaXRlZCI6ZmFsc2UsIm1hbnVhbE92ZXJyaWRlIjp7ImlzTWFudWFsbHlPdmVycmlkZGVuIjp0cnVlLCJjaXRlcHJvY1RleHQiOiIoQ2FsaWZmIGFuZCBTdWdhcm1hbiwgMjAxNSkiLCJtYW51YWxPdmVycmlkZVRleHQiOiIoQ2FsaWZmIGFuZCBTdWdhcm1hbiwgMjAxNSJ9LCJjaXRhdGlvbkl0ZW1zIjpbeyJpZCI6ImY1ZDE0NWQ1LTY0MmMtMzE1ZC1iOWEzLWEyOWZjZTE5NDAwMiIsIml0ZW1EYXRhIjp7InR5cGUiOiJhcnRpY2xlLWpvdXJuYWwiLCJpZCI6ImY1ZDE0NWQ1LTY0MmMtMzE1ZC1iOWEzLWEyOWZjZTE5NDAwMiIsInRpdGxlIjoiRXhwbG9yaW5nIHRoZSBldGhpY2FsIGFuZCByZWd1bGF0b3J5IGlzc3VlcyBpbiBwcmFnbWF0aWMgY2xpbmljYWwgdHJpYWxzIiwiYXV0aG9yIjpbeyJmYW1pbHkiOiJDYWxpZmYiLCJnaXZlbiI6IlJvYmVydCBNIiwicGFyc2UtbmFtZXMiOmZhbHNlLCJkcm9wcGluZy1wYXJ0aWNsZSI6IiIsIm5vbi1kcm9wcGluZy1wYXJ0aWNsZSI6IiJ9LHsiZmFtaWx5IjoiU3VnYXJtYW4iLCJnaXZlbiI6IkplcmVteSIsInBhcnNlLW5hbWVzIjpmYWxzZSwiZHJvcHBpbmctcGFydGljbGUiOiIiLCJub24tZHJvcHBpbmctcGFydGljbGUiOiIifV0sImNvbnRhaW5lci10aXRsZSI6IkNsaW5pY2FsIFRyaWFscyIsIkRPSSI6IjEwLjExNzcvMTc0MDc3NDUxNTU5ODMzNCIsIklTU04iOiIxNzQwLTc3NDUiLCJpc3N1ZWQiOnsiZGF0ZS1wYXJ0cyI6W1syMDE1LDEwLDE1XV19LCJwYWdlIjoiNDM2LTQ0MSIsImFic3RyYWN0IjoiPHA+VGhlIG5lZWQgZm9yIGhpZ2gtcXVhbGl0eSBldmlkZW5jZSB0byBzdXBwb3J0IGRlY2lzaW9uIG1ha2luZyBhYm91dCBoZWFsdGggYW5kIGhlYWx0aCBjYXJlIGJ5IHBhdGllbnRzLCBwaHlzaWNpYW5zLCBjYXJlIHByb3ZpZGVycywgYW5kIHBvbGljeS1tYWtlcnMgaXMgd2VsbCBkb2N1bWVudGVkLiBIb3dldmVyLCBzZXJpb3VzIHNob3J0Y29taW5ncyBpbiBldmlkZW5jZSBwZXJzaXN0LiBQcmFnbWF0aWMgY2xpbmljYWwgdHJpYWxzIHRoYXQgdXNlIG5vdmVsIHRlY2huaXF1ZXMgaW5jbHVkaW5nIGVtZXJnaW5nIGluZm9ybWF0aW9uIGFuZCBjb21tdW5pY2F0aW9uIHRlY2hub2xvZ2llcyB0byBleHBsb3JlIGltcG9ydGFudCByZXNlYXJjaCBxdWVzdGlvbnMgcmFwaWRseSBhbmQgYXQgYSBmcmFjdGlvbiBvZiB0aGUgY29zdCBpbmN1cnJlZCBieSBtb3JlIOKAnHRyYWRpdGlvbmFs4oCdIHJlc2VhcmNoIG1ldGhvZHMgcHJvbWlzZSB0byBoZWxwIGNsb3NlIHRoaXMgZ2FwLiBOZXZlcnRoZWxlc3MsIHdoaWxlIHByYWdtYXRpYyBjbGluaWNhbCB0cmlhbHMgY2FuIGJyaWRnZSBjbGluaWNhbCBwcmFjdGljZSBhbmQgcmVzZWFyY2gsIHRoZXkgbWF5IGFsc28gcmFpc2UgZGlmZmljdWx0IGV0aGljYWwgYW5kIHJlZ3VsYXRvcnkgY2hhbGxlbmdlcy4gSW4gdGhpcyBhcnRpY2xlLCB0aGUgYXV0aG9ycyBicmllZmx5IHN1cnZleSB0aGUgY3VycmVudCBzdGF0ZSBvZiBldmlkZW5jZSB0aGF0IGlzIGF2YWlsYWJsZSB0byBpbmZvcm0gY2xpbmljYWwgY2FyZSBhbmQgb3RoZXIgaGVhbHRoLXJlbGF0ZWQgZGVjaXNpb25zIGFuZCBkaXNjdXNzIHRoZSBwb3RlbnRpYWwgZm9yIHByYWdtYXRpYyBjbGluaWNhbCB0cmlhbHMgdG8gaW1wcm92ZSB0aGlzIHN0YXRlIG9mIGFmZmFpcnMuIFRoZXkgdGhlbiBwcm9wb3NlIGEgbmV3IHdvcmtpbmcgZGVmaW5pdGlvbiBmb3IgcHJhZ21hdGljIHJlc2VhcmNoIHRoYXQgY2VudGVycyB1cG9uIGZpdG5lc3MgZm9yIGluZm9ybWluZyBkZWNpc2lvbnMgYWJvdXQgaGVhbHRoIGFuZCBoZWFsdGggY2FyZS4gRmluYWxseSwgdGhleSBpbnRyb2R1Y2UgYSBwcm9qZWN0LCBqb2ludGx5IHVuZGVydGFrZW4gYnkgdGhlIE5hdGlvbmFsIEluc3RpdHV0ZXMgb2YgSGVhbHRoIEhlYWx0aCBDYXJlIFN5c3RlbXMgUmVzZWFyY2ggQ29sbGFib3JhdG9yeSBhbmQgdGhlIE5hdGlvbmFsIFBhdGllbnQtQ2VudGVyZWQgQ2xpbmljYWwgUmVzZWFyY2ggTmV0d29yayAoUENPUm5ldCksIHdoaWNoIGFkZHJlc3NlcyAxMSBrZXkgYXNwZWN0cyBvZiBjdXJyZW50IHN5c3RlbXMgZm9yIHJlZ3VsYXRvcnkgYW5kIGV0aGljYWwgb3ZlcnNpZ2h0IG9mIGNsaW5pY2FsIHJlc2VhcmNoIHRoYXQgcG9zZSBjaGFsbGVuZ2VzIHRvIGNvbmR1Y3RpbmcgcHJhZ21hdGljIGNsaW5pY2FsIHRyaWFscy4gSW4gdGhlIHNlcmllcyBvZiBhcnRpY2xlcyBjb21taXNzaW9uZWQgb24gdGhpcyB0b3BpYyBwdWJsaXNoZWQgaW4gdGhpcyBpc3N1ZSBvZiBDbGluaWNhbCBUcmlhbHMsIGVhY2ggb2YgdGhlc2UgYXNwZWN0cyBpcyBhZGRyZXNzZWQgaW4gYSBkZWRpY2F0ZWQgYXJ0aWNsZSwgd2l0aCBhIHNwZWNpYWwgZm9jdXMgb24gdGhlIGludGVycGxheSBiZXR3ZWVuIGV0aGljYWwgYW5kIHJlZ3VsYXRvcnkgY29uc2lkZXJhdGlvbnMgYW5kIHByYWdtYXRpYyBjbGluaWNhbCByZXNlYXJjaCBhaW1lZCBhdCBpbmZvcm1pbmcg4oCccmVhbC13b3JsZOKAnSBjaG9pY2VzIGFib3V0IGhlYWx0aCBhbmQgaGVhbHRoIGNhcmUuPC9wPiIsImlzc3VlIjoiNSIsInZvbHVtZSI6IjEyIiwiY29udGFpbmVyLXRpdGxlLXNob3J0IjoiIn0sImlzVGVtcG9yYXJ5IjpmYWxzZX1dfQ==&quot;,&quot;citationItems&quot;:[{&quot;id&quot;:&quot;f5d145d5-642c-315d-b9a3-a29fce194002&quot;,&quot;itemData&quot;:{&quot;type&quot;:&quot;article-journal&quot;,&quot;id&quot;:&quot;f5d145d5-642c-315d-b9a3-a29fce194002&quot;,&quot;title&quot;:&quot;Exploring the ethical and regulatory issues in pragmatic clinical trials&quot;,&quot;author&quot;:[{&quot;family&quot;:&quot;Califf&quot;,&quot;given&quot;:&quot;Robert M&quot;,&quot;parse-names&quot;:false,&quot;dropping-particle&quot;:&quot;&quot;,&quot;non-dropping-particle&quot;:&quot;&quot;},{&quot;family&quot;:&quot;Sugarman&quot;,&quot;given&quot;:&quot;Jeremy&quot;,&quot;parse-names&quot;:false,&quot;dropping-particle&quot;:&quot;&quot;,&quot;non-dropping-particle&quot;:&quot;&quot;}],&quot;container-title&quot;:&quot;Clinical Trials&quot;,&quot;DOI&quot;:&quot;10.1177/1740774515598334&quot;,&quot;ISSN&quot;:&quot;1740-7745&quot;,&quot;issued&quot;:{&quot;date-parts&quot;:[[2015,10,15]]},&quot;page&quot;:&quot;436-441&quot;,&quot;abstract&quot;:&quot;&lt;p&gt;The need for high-quality evidence to support decision making about health and health care by patients, physicians, care providers, and policy-makers is well documented. However, serious shortcomings in evidence persist. Pragmatic clinical trials that use novel techniques including emerging information and communication technologies to explore important research questions rapidly and at a fraction of the cost incurred by more “traditional” research methods promise to help close this gap. Nevertheless, while pragmatic clinical trials can bridge clinical practice and research, they may also raise difficult ethical and regulatory challenges. In this article, the authors briefly survey the current state of evidence that is available to inform clinical care and other health-related decisions and discuss the potential for pragmatic clinical trials to improve this state of affairs. They then propose a new working definition for pragmatic research that centers upon fitness for informing decisions about health and health care. Finally, they introduce a project, jointly undertaken by the National Institutes of Health Health Care Systems Research Collaboratory and the National Patient-Centered Clinical Research Network (PCORnet), which addresses 11 key aspects of current systems for regulatory and ethical oversight of clinical research that pose challenges to conducting pragmatic clinical trials. In the series of articles commissioned on this topic published in this issue of Clinical Trials, each of these aspects is addressed in a dedicated article, with a special focus on the interplay between ethical and regulatory considerations and pragmatic clinical research aimed at informing “real-world” choices about health and health care.&lt;/p&gt;&quot;,&quot;issue&quot;:&quot;5&quot;,&quot;volume&quot;:&quot;12&quot;,&quot;container-title-short&quot;:&quot;&quot;},&quot;isTemporary&quot;:false}]},{&quot;citationID&quot;:&quot;MENDELEY_CITATION_31858983-5335-43ed-ba99-e6722ca856f1&quot;,&quot;properties&quot;:{&quot;noteIndex&quot;:0},&quot;isEdited&quot;:false,&quot;manualOverride&quot;:{&quot;isManuallyOverridden&quot;:true,&quot;citeprocText&quot;:&quot;(Stevenson &lt;i&gt;et al.&lt;/i&gt;, 2015)&quot;,&quot;manualOverrideText&quot;:&quot;Stevenson et al., 2015)&quot;},&quot;citationTag&quot;:&quot;MENDELEY_CITATION_v3_eyJjaXRhdGlvbklEIjoiTUVOREVMRVlfQ0lUQVRJT05fMzE4NTg5ODMtNTMzNS00M2VkLWJhOTktZTY3MjJjYTg1NmYxIiwicHJvcGVydGllcyI6eyJub3RlSW5kZXgiOjB9LCJpc0VkaXRlZCI6ZmFsc2UsIm1hbnVhbE92ZXJyaWRlIjp7ImlzTWFudWFsbHlPdmVycmlkZGVuIjp0cnVlLCJjaXRlcHJvY1RleHQiOiIoU3RldmVuc29uIDxpPmV0IGFsLjwvaT4sIDIwMTUpIiwibWFudWFsT3ZlcnJpZGVUZXh0IjoiU3RldmVuc29uIGV0IGFsLiwgMjAxNSkifSwiY2l0YXRpb25JdGVtcyI6W3siaWQiOiJjM2U1ZjAxNy00OTEyLTNlNjEtYmJlNy0yYTk4N2FmOWE0M2MiLCJpdGVtRGF0YSI6eyJ0eXBlIjoiYXJ0aWNsZS1qb3VybmFsIiwiaWQiOiJjM2U1ZjAxNy00OTEyLTNlNjEtYmJlNy0yYTk4N2FmOWE0M2MiLCJ0aXRsZSI6IlJlY29uc2lkZXJpbmcg4oCYZXRoaWNz4oCZIGFuZCDigJhxdWFsaXR54oCZIGluIGhlYWx0aGNhcmUgcmVzZWFyY2g6IHRoZSBjYXNlIGZvciBhbiBpdGVyYXRpdmUgZXRoaWNhbCBwYXJhZGlnbSIsImF1dGhvciI6W3siZmFtaWx5IjoiU3RldmVuc29uIiwiZ2l2ZW4iOiJGaW9uYSBBIiwicGFyc2UtbmFtZXMiOmZhbHNlLCJkcm9wcGluZy1wYXJ0aWNsZSI6IiIsIm5vbi1kcm9wcGluZy1wYXJ0aWNsZSI6IiJ9LHsiZmFtaWx5IjoiR2lic29uIiwiZ2l2ZW4iOiJXaWxsaWFtIiwicGFyc2UtbmFtZXMiOmZhbHNlLCJkcm9wcGluZy1wYXJ0aWNsZSI6IiIsIm5vbi1kcm9wcGluZy1wYXJ0aWNsZSI6IiJ9LHsiZmFtaWx5IjoiUGVsbGV0aWVyIiwiZ2l2ZW4iOiJDYXJvbGluZSIsInBhcnNlLW5hbWVzIjpmYWxzZSwiZHJvcHBpbmctcGFydGljbGUiOiIiLCJub24tZHJvcHBpbmctcGFydGljbGUiOiIifSx7ImZhbWlseSI6IkNocnlzaWtvdSIsImdpdmVuIjoiVmFzaWxpa2kiLCJwYXJzZS1uYW1lcyI6ZmFsc2UsImRyb3BwaW5nLXBhcnRpY2xlIjoiIiwibm9uLWRyb3BwaW5nLXBhcnRpY2xlIjoiIn0seyJmYW1pbHkiOiJQYXJrIiwiZ2l2ZW4iOiJTb3BoaWUiLCJwYXJzZS1uYW1lcyI6ZmFsc2UsImRyb3BwaW5nLXBhcnRpY2xlIjoiIiwibm9uLWRyb3BwaW5nLXBhcnRpY2xlIjoiIn1dLCJjb250YWluZXItdGl0bGUiOiJCTUMgTWVkaWNhbCBFdGhpY3MiLCJjb250YWluZXItdGl0bGUtc2hvcnQiOiJCTUMgTWVkLiBFdGhpY3MiLCJET0kiOiIxMC4xMTg2L3MxMjkxMC0wMTUtMDAwNC0xIiwiSVNTTiI6IjE0NzItNjkzOSIsImlzc3VlZCI6eyJkYXRlLXBhcnRzIjpbWzIwMTUsMTIsOF1dfSwicGFnZSI6IjIxIiwiaXNzdWUiOiIxIiwidm9sdW1lIjoiMTYifSwiaXNUZW1wb3JhcnkiOmZhbHNlfV19&quot;,&quot;citationItems&quot;:[{&quot;id&quot;:&quot;c3e5f017-4912-3e61-bbe7-2a987af9a43c&quot;,&quot;itemData&quot;:{&quot;type&quot;:&quot;article-journal&quot;,&quot;id&quot;:&quot;c3e5f017-4912-3e61-bbe7-2a987af9a43c&quot;,&quot;title&quot;:&quot;Reconsidering ‘ethics’ and ‘quality’ in healthcare research: the case for an iterative ethical paradigm&quot;,&quot;author&quot;:[{&quot;family&quot;:&quot;Stevenson&quot;,&quot;given&quot;:&quot;Fiona A&quot;,&quot;parse-names&quot;:false,&quot;dropping-particle&quot;:&quot;&quot;,&quot;non-dropping-particle&quot;:&quot;&quot;},{&quot;family&quot;:&quot;Gibson&quot;,&quot;given&quot;:&quot;William&quot;,&quot;parse-names&quot;:false,&quot;dropping-particle&quot;:&quot;&quot;,&quot;non-dropping-particle&quot;:&quot;&quot;},{&quot;family&quot;:&quot;Pelletier&quot;,&quot;given&quot;:&quot;Caroline&quot;,&quot;parse-names&quot;:false,&quot;dropping-particle&quot;:&quot;&quot;,&quot;non-dropping-particle&quot;:&quot;&quot;},{&quot;family&quot;:&quot;Chrysikou&quot;,&quot;given&quot;:&quot;Vasiliki&quot;,&quot;parse-names&quot;:false,&quot;dropping-particle&quot;:&quot;&quot;,&quot;non-dropping-particle&quot;:&quot;&quot;},{&quot;family&quot;:&quot;Park&quot;,&quot;given&quot;:&quot;Sophie&quot;,&quot;parse-names&quot;:false,&quot;dropping-particle&quot;:&quot;&quot;,&quot;non-dropping-particle&quot;:&quot;&quot;}],&quot;container-title&quot;:&quot;BMC Medical Ethics&quot;,&quot;container-title-short&quot;:&quot;BMC Med. Ethics&quot;,&quot;DOI&quot;:&quot;10.1186/s12910-015-0004-1&quot;,&quot;ISSN&quot;:&quot;1472-6939&quot;,&quot;issued&quot;:{&quot;date-parts&quot;:[[2015,12,8]]},&quot;page&quot;:&quot;21&quot;,&quot;issue&quot;:&quot;1&quot;,&quot;volume&quot;:&quot;16&quot;},&quot;isTemporary&quot;:false}]},{&quot;citationID&quot;:&quot;MENDELEY_CITATION_ec5fcb67-0604-4543-a826-84b20bf82456&quot;,&quot;properties&quot;:{&quot;noteIndex&quot;:0},&quot;isEdited&quot;:false,&quot;manualOverride&quot;:{&quot;isManuallyOverridden&quot;:false,&quot;citeprocText&quot;:&quot;(Mennella &lt;i&gt;et al.&lt;/i&gt;, 2024)&quot;,&quot;manualOverrideText&quot;:&quot;&quot;},&quot;citationTag&quot;:&quot;MENDELEY_CITATION_v3_eyJjaXRhdGlvbklEIjoiTUVOREVMRVlfQ0lUQVRJT05fZWM1ZmNiNjctMDYwNC00NTQzLWE4MjYtODRiMjBiZjgyNDU2IiwicHJvcGVydGllcyI6eyJub3RlSW5kZXgiOjB9LCJpc0VkaXRlZCI6ZmFsc2UsIm1hbnVhbE92ZXJyaWRlIjp7ImlzTWFudWFsbHlPdmVycmlkZGVuIjpmYWxzZSwiY2l0ZXByb2NUZXh0IjoiKE1lbm5lbGxhIDxpPmV0IGFsLjwvaT4sIDIwMjQpIiwibWFudWFsT3ZlcnJpZGVUZXh0IjoiIn0sImNpdGF0aW9uSXRlbXMiOlt7ImlkIjoiMGRhZDRjZjEtMzg5Ny0zZmM4LThlOWMtZDQ5MDBlYjU0YTY3IiwiaXRlbURhdGEiOnsidHlwZSI6ImFydGljbGUtam91cm5hbCIsImlkIjoiMGRhZDRjZjEtMzg5Ny0zZmM4LThlOWMtZDQ5MDBlYjU0YTY3IiwidGl0bGUiOiJFdGhpY2FsIGFuZCByZWd1bGF0b3J5IGNoYWxsZW5nZXMgb2YgQUkgdGVjaG5vbG9naWVzIGluIGhlYWx0aGNhcmU6IEEgbmFycmF0aXZlIHJldmlldyIsImF1dGhvciI6W3siZmFtaWx5IjoiTWVubmVsbGEiLCJnaXZlbiI6IkNpcm8iLCJwYXJzZS1uYW1lcyI6ZmFsc2UsImRyb3BwaW5nLXBhcnRpY2xlIjoiIiwibm9uLWRyb3BwaW5nLXBhcnRpY2xlIjoiIn0seyJmYW1pbHkiOiJNYW5pc2NhbGNvIiwiZ2l2ZW4iOiJVbWJlcnRvIiwicGFyc2UtbmFtZXMiOmZhbHNlLCJkcm9wcGluZy1wYXJ0aWNsZSI6IiIsIm5vbi1kcm9wcGluZy1wYXJ0aWNsZSI6IiJ9LHsiZmFtaWx5IjoiUGlldHJvIiwiZ2l2ZW4iOiJHaXVzZXBwZSIsInBhcnNlLW5hbWVzIjpmYWxzZSwiZHJvcHBpbmctcGFydGljbGUiOiIiLCJub24tZHJvcHBpbmctcGFydGljbGUiOiJEZSJ9LHsiZmFtaWx5IjoiRXNwb3NpdG8iLCJnaXZlbiI6Ik1hc3NpbW8iLCJwYXJzZS1uYW1lcyI6ZmFsc2UsImRyb3BwaW5nLXBhcnRpY2xlIjoiIiwibm9uLWRyb3BwaW5nLXBhcnRpY2xlIjoiIn1dLCJjb250YWluZXItdGl0bGUiOiJIZWxpeW9uIiwiY29udGFpbmVyLXRpdGxlLXNob3J0IjoiSGVsaXlvbiIsIkRPSSI6IjEwLjEwMTYvai5oZWxpeW9uLjIwMjQuZTI2Mjk3IiwiSVNTTiI6IjI0MDU4NDQwIiwiaXNzdWVkIjp7ImRhdGUtcGFydHMiOltbMjAyNCwyXV19LCJwYWdlIjoiZTI2Mjk3IiwiaXNzdWUiOiI0Iiwidm9sdW1lIjoiMTAifSwiaXNUZW1wb3JhcnkiOmZhbHNlfV19&quot;,&quot;citationItems&quot;:[{&quot;id&quot;:&quot;0dad4cf1-3897-3fc8-8e9c-d4900eb54a67&quot;,&quot;itemData&quot;:{&quot;type&quot;:&quot;article-journal&quot;,&quot;id&quot;:&quot;0dad4cf1-3897-3fc8-8e9c-d4900eb54a67&quot;,&quot;title&quot;:&quot;Ethical and regulatory challenges of AI technologies in healthcare: A narrative review&quot;,&quot;author&quot;:[{&quot;family&quot;:&quot;Mennella&quot;,&quot;given&quot;:&quot;Ciro&quot;,&quot;parse-names&quot;:false,&quot;dropping-particle&quot;:&quot;&quot;,&quot;non-dropping-particle&quot;:&quot;&quot;},{&quot;family&quot;:&quot;Maniscalco&quot;,&quot;given&quot;:&quot;Umberto&quot;,&quot;parse-names&quot;:false,&quot;dropping-particle&quot;:&quot;&quot;,&quot;non-dropping-particle&quot;:&quot;&quot;},{&quot;family&quot;:&quot;Pietro&quot;,&quot;given&quot;:&quot;Giuseppe&quot;,&quot;parse-names&quot;:false,&quot;dropping-particle&quot;:&quot;&quot;,&quot;non-dropping-particle&quot;:&quot;De&quot;},{&quot;family&quot;:&quot;Esposito&quot;,&quot;given&quot;:&quot;Massimo&quot;,&quot;parse-names&quot;:false,&quot;dropping-particle&quot;:&quot;&quot;,&quot;non-dropping-particle&quot;:&quot;&quot;}],&quot;container-title&quot;:&quot;Heliyon&quot;,&quot;container-title-short&quot;:&quot;Heliyon&quot;,&quot;DOI&quot;:&quot;10.1016/j.heliyon.2024.e26297&quot;,&quot;ISSN&quot;:&quot;24058440&quot;,&quot;issued&quot;:{&quot;date-parts&quot;:[[2024,2]]},&quot;page&quot;:&quot;e26297&quot;,&quot;issue&quot;:&quot;4&quot;,&quot;volume&quot;:&quot;10&quot;},&quot;isTemporary&quot;:false}]},{&quot;citationID&quot;:&quot;MENDELEY_CITATION_a3afc316-18b1-419d-95a9-04c485d6fddb&quot;,&quot;properties&quot;:{&quot;noteIndex&quot;:0},&quot;isEdited&quot;:false,&quot;manualOverride&quot;:{&quot;isManuallyOverridden&quot;:true,&quot;citeprocText&quot;:&quot;(Stevenson &lt;i&gt;et al.&lt;/i&gt;, 2015)&quot;,&quot;manualOverrideText&quot;:&quot;(Stevenson et al., 2015).&quot;},&quot;citationTag&quot;:&quot;MENDELEY_CITATION_v3_eyJjaXRhdGlvbklEIjoiTUVOREVMRVlfQ0lUQVRJT05fYTNhZmMzMTYtMThiMS00MTlkLTk1YTktMDRjNDg1ZDZmZGRiIiwicHJvcGVydGllcyI6eyJub3RlSW5kZXgiOjB9LCJpc0VkaXRlZCI6ZmFsc2UsIm1hbnVhbE92ZXJyaWRlIjp7ImlzTWFudWFsbHlPdmVycmlkZGVuIjp0cnVlLCJjaXRlcHJvY1RleHQiOiIoU3RldmVuc29uIDxpPmV0IGFsLjwvaT4sIDIwMTUpIiwibWFudWFsT3ZlcnJpZGVUZXh0IjoiKFN0ZXZlbnNvbiBldCBhbC4sIDIwMTUpLiJ9LCJjaXRhdGlvbkl0ZW1zIjpbeyJpZCI6ImMzZTVmMDE3LTQ5MTItM2U2MS1iYmU3LTJhOTg3YWY5YTQzYyIsIml0ZW1EYXRhIjp7InR5cGUiOiJhcnRpY2xlLWpvdXJuYWwiLCJpZCI6ImMzZTVmMDE3LTQ5MTItM2U2MS1iYmU3LTJhOTg3YWY5YTQzYyIsInRpdGxlIjoiUmVjb25zaWRlcmluZyDigJhldGhpY3PigJkgYW5kIOKAmHF1YWxpdHnigJkgaW4gaGVhbHRoY2FyZSByZXNlYXJjaDogdGhlIGNhc2UgZm9yIGFuIGl0ZXJhdGl2ZSBldGhpY2FsIHBhcmFkaWdtIiwiYXV0aG9yIjpbeyJmYW1pbHkiOiJTdGV2ZW5zb24iLCJnaXZlbiI6IkZpb25hIEEiLCJwYXJzZS1uYW1lcyI6ZmFsc2UsImRyb3BwaW5nLXBhcnRpY2xlIjoiIiwibm9uLWRyb3BwaW5nLXBhcnRpY2xlIjoiIn0seyJmYW1pbHkiOiJHaWJzb24iLCJnaXZlbiI6IldpbGxpYW0iLCJwYXJzZS1uYW1lcyI6ZmFsc2UsImRyb3BwaW5nLXBhcnRpY2xlIjoiIiwibm9uLWRyb3BwaW5nLXBhcnRpY2xlIjoiIn0seyJmYW1pbHkiOiJQZWxsZXRpZXIiLCJnaXZlbiI6IkNhcm9saW5lIiwicGFyc2UtbmFtZXMiOmZhbHNlLCJkcm9wcGluZy1wYXJ0aWNsZSI6IiIsIm5vbi1kcm9wcGluZy1wYXJ0aWNsZSI6IiJ9LHsiZmFtaWx5IjoiQ2hyeXNpa291IiwiZ2l2ZW4iOiJWYXNpbGlraSIsInBhcnNlLW5hbWVzIjpmYWxzZSwiZHJvcHBpbmctcGFydGljbGUiOiIiLCJub24tZHJvcHBpbmctcGFydGljbGUiOiIifSx7ImZhbWlseSI6IlBhcmsiLCJnaXZlbiI6IlNvcGhpZSIsInBhcnNlLW5hbWVzIjpmYWxzZSwiZHJvcHBpbmctcGFydGljbGUiOiIiLCJub24tZHJvcHBpbmctcGFydGljbGUiOiIifV0sImNvbnRhaW5lci10aXRsZSI6IkJNQyBNZWRpY2FsIEV0aGljcyIsImNvbnRhaW5lci10aXRsZS1zaG9ydCI6IkJNQyBNZWQuIEV0aGljcyIsIkRPSSI6IjEwLjExODYvczEyOTEwLTAxNS0wMDA0LTEiLCJJU1NOIjoiMTQ3Mi02OTM5IiwiaXNzdWVkIjp7ImRhdGUtcGFydHMiOltbMjAxNSwxMiw4XV19LCJwYWdlIjoiMjEiLCJpc3N1ZSI6IjEiLCJ2b2x1bWUiOiIxNiJ9LCJpc1RlbXBvcmFyeSI6ZmFsc2V9XX0=&quot;,&quot;citationItems&quot;:[{&quot;id&quot;:&quot;c3e5f017-4912-3e61-bbe7-2a987af9a43c&quot;,&quot;itemData&quot;:{&quot;type&quot;:&quot;article-journal&quot;,&quot;id&quot;:&quot;c3e5f017-4912-3e61-bbe7-2a987af9a43c&quot;,&quot;title&quot;:&quot;Reconsidering ‘ethics’ and ‘quality’ in healthcare research: the case for an iterative ethical paradigm&quot;,&quot;author&quot;:[{&quot;family&quot;:&quot;Stevenson&quot;,&quot;given&quot;:&quot;Fiona A&quot;,&quot;parse-names&quot;:false,&quot;dropping-particle&quot;:&quot;&quot;,&quot;non-dropping-particle&quot;:&quot;&quot;},{&quot;family&quot;:&quot;Gibson&quot;,&quot;given&quot;:&quot;William&quot;,&quot;parse-names&quot;:false,&quot;dropping-particle&quot;:&quot;&quot;,&quot;non-dropping-particle&quot;:&quot;&quot;},{&quot;family&quot;:&quot;Pelletier&quot;,&quot;given&quot;:&quot;Caroline&quot;,&quot;parse-names&quot;:false,&quot;dropping-particle&quot;:&quot;&quot;,&quot;non-dropping-particle&quot;:&quot;&quot;},{&quot;family&quot;:&quot;Chrysikou&quot;,&quot;given&quot;:&quot;Vasiliki&quot;,&quot;parse-names&quot;:false,&quot;dropping-particle&quot;:&quot;&quot;,&quot;non-dropping-particle&quot;:&quot;&quot;},{&quot;family&quot;:&quot;Park&quot;,&quot;given&quot;:&quot;Sophie&quot;,&quot;parse-names&quot;:false,&quot;dropping-particle&quot;:&quot;&quot;,&quot;non-dropping-particle&quot;:&quot;&quot;}],&quot;container-title&quot;:&quot;BMC Medical Ethics&quot;,&quot;container-title-short&quot;:&quot;BMC Med. Ethics&quot;,&quot;DOI&quot;:&quot;10.1186/s12910-015-0004-1&quot;,&quot;ISSN&quot;:&quot;1472-6939&quot;,&quot;issued&quot;:{&quot;date-parts&quot;:[[2015,12,8]]},&quot;page&quot;:&quot;21&quot;,&quot;issue&quot;:&quot;1&quot;,&quot;volume&quot;:&quot;16&quot;},&quot;isTemporary&quot;:false}]},{&quot;citationID&quot;:&quot;MENDELEY_CITATION_d4f7ab4e-2bbe-41a0-b5ea-c24220e5cff1&quot;,&quot;properties&quot;:{&quot;noteIndex&quot;:0},&quot;isEdited&quot;:false,&quot;manualOverride&quot;:{&quot;isManuallyOverridden&quot;:true,&quot;citeprocText&quot;:&quot;(Mennella &lt;i&gt;et al.&lt;/i&gt;, 2024)&quot;,&quot;manualOverrideText&quot;:&quot;(Mennella et al., 2024; see fig. 3.9)&quot;},&quot;citationTag&quot;:&quot;MENDELEY_CITATION_v3_eyJjaXRhdGlvbklEIjoiTUVOREVMRVlfQ0lUQVRJT05fZDRmN2FiNGUtMmJiZS00MWEwLWI1ZWEtYzI0MjIwZTVjZmYxIiwicHJvcGVydGllcyI6eyJub3RlSW5kZXgiOjB9LCJpc0VkaXRlZCI6ZmFsc2UsIm1hbnVhbE92ZXJyaWRlIjp7ImlzTWFudWFsbHlPdmVycmlkZGVuIjp0cnVlLCJjaXRlcHJvY1RleHQiOiIoTWVubmVsbGEgPGk+ZXQgYWwuPC9pPiwgMjAyNCkiLCJtYW51YWxPdmVycmlkZVRleHQiOiIoTWVubmVsbGEgZXQgYWwuLCAyMDI0OyBzZWUgZmlnLiAzLjkpIn0sImNpdGF0aW9uSXRlbXMiOlt7ImlkIjoiMGRhZDRjZjEtMzg5Ny0zZmM4LThlOWMtZDQ5MDBlYjU0YTY3IiwiaXRlbURhdGEiOnsidHlwZSI6ImFydGljbGUtam91cm5hbCIsImlkIjoiMGRhZDRjZjEtMzg5Ny0zZmM4LThlOWMtZDQ5MDBlYjU0YTY3IiwidGl0bGUiOiJFdGhpY2FsIGFuZCByZWd1bGF0b3J5IGNoYWxsZW5nZXMgb2YgQUkgdGVjaG5vbG9naWVzIGluIGhlYWx0aGNhcmU6IEEgbmFycmF0aXZlIHJldmlldyIsImF1dGhvciI6W3siZmFtaWx5IjoiTWVubmVsbGEiLCJnaXZlbiI6IkNpcm8iLCJwYXJzZS1uYW1lcyI6ZmFsc2UsImRyb3BwaW5nLXBhcnRpY2xlIjoiIiwibm9uLWRyb3BwaW5nLXBhcnRpY2xlIjoiIn0seyJmYW1pbHkiOiJNYW5pc2NhbGNvIiwiZ2l2ZW4iOiJVbWJlcnRvIiwicGFyc2UtbmFtZXMiOmZhbHNlLCJkcm9wcGluZy1wYXJ0aWNsZSI6IiIsIm5vbi1kcm9wcGluZy1wYXJ0aWNsZSI6IiJ9LHsiZmFtaWx5IjoiUGlldHJvIiwiZ2l2ZW4iOiJHaXVzZXBwZSIsInBhcnNlLW5hbWVzIjpmYWxzZSwiZHJvcHBpbmctcGFydGljbGUiOiIiLCJub24tZHJvcHBpbmctcGFydGljbGUiOiJEZSJ9LHsiZmFtaWx5IjoiRXNwb3NpdG8iLCJnaXZlbiI6Ik1hc3NpbW8iLCJwYXJzZS1uYW1lcyI6ZmFsc2UsImRyb3BwaW5nLXBhcnRpY2xlIjoiIiwibm9uLWRyb3BwaW5nLXBhcnRpY2xlIjoiIn1dLCJjb250YWluZXItdGl0bGUiOiJIZWxpeW9uIiwiY29udGFpbmVyLXRpdGxlLXNob3J0IjoiSGVsaXlvbiIsIkRPSSI6IjEwLjEwMTYvai5oZWxpeW9uLjIwMjQuZTI2Mjk3IiwiSVNTTiI6IjI0MDU4NDQwIiwiaXNzdWVkIjp7ImRhdGUtcGFydHMiOltbMjAyNCwyXV19LCJwYWdlIjoiZTI2Mjk3IiwiaXNzdWUiOiI0Iiwidm9sdW1lIjoiMTAifSwiaXNUZW1wb3JhcnkiOmZhbHNlfV19&quot;,&quot;citationItems&quot;:[{&quot;id&quot;:&quot;0dad4cf1-3897-3fc8-8e9c-d4900eb54a67&quot;,&quot;itemData&quot;:{&quot;type&quot;:&quot;article-journal&quot;,&quot;id&quot;:&quot;0dad4cf1-3897-3fc8-8e9c-d4900eb54a67&quot;,&quot;title&quot;:&quot;Ethical and regulatory challenges of AI technologies in healthcare: A narrative review&quot;,&quot;author&quot;:[{&quot;family&quot;:&quot;Mennella&quot;,&quot;given&quot;:&quot;Ciro&quot;,&quot;parse-names&quot;:false,&quot;dropping-particle&quot;:&quot;&quot;,&quot;non-dropping-particle&quot;:&quot;&quot;},{&quot;family&quot;:&quot;Maniscalco&quot;,&quot;given&quot;:&quot;Umberto&quot;,&quot;parse-names&quot;:false,&quot;dropping-particle&quot;:&quot;&quot;,&quot;non-dropping-particle&quot;:&quot;&quot;},{&quot;family&quot;:&quot;Pietro&quot;,&quot;given&quot;:&quot;Giuseppe&quot;,&quot;parse-names&quot;:false,&quot;dropping-particle&quot;:&quot;&quot;,&quot;non-dropping-particle&quot;:&quot;De&quot;},{&quot;family&quot;:&quot;Esposito&quot;,&quot;given&quot;:&quot;Massimo&quot;,&quot;parse-names&quot;:false,&quot;dropping-particle&quot;:&quot;&quot;,&quot;non-dropping-particle&quot;:&quot;&quot;}],&quot;container-title&quot;:&quot;Heliyon&quot;,&quot;container-title-short&quot;:&quot;Heliyon&quot;,&quot;DOI&quot;:&quot;10.1016/j.heliyon.2024.e26297&quot;,&quot;ISSN&quot;:&quot;24058440&quot;,&quot;issued&quot;:{&quot;date-parts&quot;:[[2024,2]]},&quot;page&quot;:&quot;e26297&quot;,&quot;issue&quot;:&quot;4&quot;,&quot;volume&quot;:&quot;10&quot;},&quot;isTemporary&quot;:false}]},{&quot;citationID&quot;:&quot;MENDELEY_CITATION_4cd0085f-2c86-4b62-b798-f6a25145ab77&quot;,&quot;properties&quot;:{&quot;noteIndex&quot;:0},&quot;isEdited&quot;:false,&quot;manualOverride&quot;:{&quot;isManuallyOverridden&quot;:false,&quot;citeprocText&quot;:&quot;(Gov.UK, 2021)&quot;,&quot;manualOverrideText&quot;:&quot;&quot;},&quot;citationTag&quot;:&quot;MENDELEY_CITATION_v3_eyJjaXRhdGlvbklEIjoiTUVOREVMRVlfQ0lUQVRJT05fNGNkMDA4NWYtMmM4Ni00YjYyLWI3OTgtZjZhMjUxNDVhYjc3IiwicHJvcGVydGllcyI6eyJub3RlSW5kZXgiOjB9LCJpc0VkaXRlZCI6ZmFsc2UsIm1hbnVhbE92ZXJyaWRlIjp7ImlzTWFudWFsbHlPdmVycmlkZGVuIjpmYWxzZSwiY2l0ZXByb2NUZXh0IjoiKEdvdi5VSywgMjAyMSkiLCJtYW51YWxPdmVycmlkZVRleHQiOiIifSwiY2l0YXRpb25JdGVtcyI6W3siaWQiOiJhNWMyNTgwNy03YTJkLTMxYjItYTBhOS0wYjRmN2RmNzY5NTkiLCJpdGVtRGF0YSI6eyJ0eXBlIjoid2VicGFnZSIsImlkIjoiYTVjMjU4MDctN2EyZC0zMWIyLWEwYTktMGI0ZjdkZjc2OTU5IiwidGl0bGUiOiJBIGd1aWRlIHRvIGdvb2QgcHJhY3RpY2UgZm9yIGRpZ2l0YWwgYW5kIGRhdGEtZHJpdmVuIGhlYWx0aCB0ZWNobm9sb2dpZXMiLCJhdXRob3IiOlt7ImZhbWlseSI6Ikdvdi5VSyIsImdpdmVuIjoiIiwicGFyc2UtbmFtZXMiOmZhbHNlLCJkcm9wcGluZy1wYXJ0aWNsZSI6IiIsIm5vbi1kcm9wcGluZy1wYXJ0aWNsZSI6IiJ9XSwiY29udGFpbmVyLXRpdGxlIjoiaHR0cHM6Ly93d3cuZ292LnVrL2dvdmVybm1lbnQvcHVibGljYXRpb25zL2NvZGUtb2YtY29uZHVjdC1mb3ItZGF0YS1kcml2ZW4taGVhbHRoLWFuZC1jYXJlLXRlY2hub2xvZ3kvaW5pdGlhbC1jb2RlLW9mLWNvbmR1Y3QtZm9yLWRhdGEtZHJpdmVuLWhlYWx0aC1hbmQtY2FyZS10ZWNobm9sb2d5I2hvdy10by1vcGVyYXRlLWV0aGljYWxseSIsImlzc3VlZCI6eyJkYXRlLXBhcnRzIjpbWzIwMjEsMSwxOV1dfSwiY29udGFpbmVyLXRpdGxlLXNob3J0IjoiIn0sImlzVGVtcG9yYXJ5IjpmYWxzZX1dfQ==&quot;,&quot;citationItems&quot;:[{&quot;id&quot;:&quot;a5c25807-7a2d-31b2-a0a9-0b4f7df76959&quot;,&quot;itemData&quot;:{&quot;type&quot;:&quot;webpage&quot;,&quot;id&quot;:&quot;a5c25807-7a2d-31b2-a0a9-0b4f7df76959&quot;,&quot;title&quot;:&quot;A guide to good practice for digital and data-driven health technologies&quot;,&quot;author&quot;:[{&quot;family&quot;:&quot;Gov.UK&quot;,&quot;given&quot;:&quot;&quot;,&quot;parse-names&quot;:false,&quot;dropping-particle&quot;:&quot;&quot;,&quot;non-dropping-particle&quot;:&quot;&quot;}],&quot;container-title&quot;:&quot;https://www.gov.uk/government/publications/code-of-conduct-for-data-driven-health-and-care-technology/initial-code-of-conduct-for-data-driven-health-and-care-technology#how-to-operate-ethically&quot;,&quot;issued&quot;:{&quot;date-parts&quot;:[[2021,1,19]]},&quot;container-title-short&quot;:&quot;&quot;},&quot;isTemporary&quot;:false}]},{&quot;citationID&quot;:&quot;MENDELEY_CITATION_e89afa2c-d89d-458e-b53b-42d83c98f3a9&quot;,&quot;properties&quot;:{&quot;noteIndex&quot;:0},&quot;isEdited&quot;:false,&quot;manualOverride&quot;:{&quot;isManuallyOverridden&quot;:false,&quot;citeprocText&quot;:&quot;(Reddy &lt;i&gt;et al.&lt;/i&gt;, 2020)&quot;,&quot;manualOverrideText&quot;:&quot;&quot;},&quot;citationTag&quot;:&quot;MENDELEY_CITATION_v3_eyJjaXRhdGlvbklEIjoiTUVOREVMRVlfQ0lUQVRJT05fZTg5YWZhMmMtZDg5ZC00NThlLWI1M2ItNDJkODNjOThmM2E5IiwicHJvcGVydGllcyI6eyJub3RlSW5kZXgiOjB9LCJpc0VkaXRlZCI6ZmFsc2UsIm1hbnVhbE92ZXJyaWRlIjp7ImlzTWFudWFsbHlPdmVycmlkZGVuIjpmYWxzZSwiY2l0ZXByb2NUZXh0IjoiKFJlZGR5IDxpPmV0IGFsLjwvaT4sIDIwMjApIiwibWFudWFsT3ZlcnJpZGVUZXh0IjoiIn0sImNpdGF0aW9uSXRlbXMiOlt7ImlkIjoiZGZhNmMwN2QtZGIwYS0zM2M4LTkzYWQtODUyMzllODdkODg5IiwiaXRlbURhdGEiOnsidHlwZSI6ImFydGljbGUtam91cm5hbCIsImlkIjoiZGZhNmMwN2QtZGIwYS0zM2M4LTkzYWQtODUyMzllODdkODg5IiwidGl0bGUiOiJBIGdvdmVybmFuY2UgbW9kZWwgZm9yIHRoZSBhcHBsaWNhdGlvbiBvZiBBSSBpbiBoZWFsdGggY2FyZSIsImF1dGhvciI6W3siZmFtaWx5IjoiUmVkZHkiLCJnaXZlbiI6IlNhbmRlZXAiLCJwYXJzZS1uYW1lcyI6ZmFsc2UsImRyb3BwaW5nLXBhcnRpY2xlIjoiIiwibm9uLWRyb3BwaW5nLXBhcnRpY2xlIjoiIn0seyJmYW1pbHkiOiJBbGxhbiIsImdpdmVuIjoiU29uaWEiLCJwYXJzZS1uYW1lcyI6ZmFsc2UsImRyb3BwaW5nLXBhcnRpY2xlIjoiIiwibm9uLWRyb3BwaW5nLXBhcnRpY2xlIjoiIn0seyJmYW1pbHkiOiJDb2dobGFuIiwiZ2l2ZW4iOiJTaW1vbiIsInBhcnNlLW5hbWVzIjpmYWxzZSwiZHJvcHBpbmctcGFydGljbGUiOiIiLCJub24tZHJvcHBpbmctcGFydGljbGUiOiIifSx7ImZhbWlseSI6IkNvb3BlciIsImdpdmVuIjoiUGF1bCIsInBhcnNlLW5hbWVzIjpmYWxzZSwiZHJvcHBpbmctcGFydGljbGUiOiIiLCJub24tZHJvcHBpbmctcGFydGljbGUiOiIifV0sImNvbnRhaW5lci10aXRsZSI6IkpvdXJuYWwgb2YgdGhlIEFtZXJpY2FuIE1lZGljYWwgSW5mb3JtYXRpY3MgQXNzb2NpYXRpb24iLCJET0kiOiIxMC4xMDkzL2phbWlhL29jejE5MiIsIklTU04iOiIxNTI3LTk3NFgiLCJpc3N1ZWQiOnsiZGF0ZS1wYXJ0cyI6W1syMDIwLDMsMV1dfSwicGFnZSI6IjQ5MS00OTciLCJhYnN0cmFjdCI6IjxwPkFzIHRoZSBlZmZpY2FjeSBvZiBhcnRpZmljaWFsIGludGVsbGlnZW5jZSAoQUkpIGluIGltcHJvdmluZyBhc3BlY3RzIG9mIGhlYWx0aGNhcmUgZGVsaXZlcnkgaXMgaW5jcmVhc2luZ2x5IGJlY29taW5nIGV2aWRlbnQsIGl0IGJlY29tZXMgbGlrZWx5IHRoYXQgQUkgd2lsbCBiZSBpbmNvcnBvcmF0ZWQgaW4gcm91dGluZSBjbGluaWNhbCBjYXJlIGluIHRoZSBuZWFyIGZ1dHVyZS4gVGhpcyBwcm9taXNlIGhhcyBsZWQgdG8gZ3Jvd2luZyBmb2N1cyBhbmQgaW52ZXN0bWVudCBpbiBBSSBtZWRpY2FsIGFwcGxpY2F0aW9ucyBib3RoIGZyb20gZ292ZXJubWVudGFsIG9yZ2FuaXphdGlvbnMgYW5kIHRlY2hub2xvZ2ljYWwgY29tcGFuaWVzLiBIb3dldmVyLCBjb25jZXJuIGhhcyBiZWVuIGV4cHJlc3NlZCBhYm91dCB0aGUgZXRoaWNhbCBhbmQgcmVndWxhdG9yeSBhc3BlY3RzIG9mIHRoZSBhcHBsaWNhdGlvbiBvZiBBSSBpbiBoZWFsdGggY2FyZS4gVGhlc2UgY29uY2VybnMgaW5jbHVkZSB0aGUgcG9zc2liaWxpdHkgb2YgYmlhc2VzLCBsYWNrIG9mIHRyYW5zcGFyZW5jeSB3aXRoIGNlcnRhaW4gQUkgYWxnb3JpdGhtcywgcHJpdmFjeSBjb25jZXJucyB3aXRoIHRoZSBkYXRhIHVzZWQgZm9yIHRyYWluaW5nIEFJIG1vZGVscywgYW5kIHNhZmV0eSBhbmQgbGlhYmlsaXR5IGlzc3VlcyB3aXRoIEFJIGFwcGxpY2F0aW9uIGluIGNsaW5pY2FsIGVudmlyb25tZW50cy4gV2hpbGUgdGhlcmUgaGFzIGJlZW4gZXh0ZW5zaXZlIGRpc2N1c3Npb24gYWJvdXQgdGhlIGV0aGljcyBvZiBBSSBpbiBoZWFsdGggY2FyZSwgdGhlcmUgaGFzIGJlZW4gbGl0dGxlIGRpYWxvZ3VlIG9yIHJlY29tbWVuZGF0aW9ucyBhcyB0byBob3cgdG8gcHJhY3RpY2FsbHkgYWRkcmVzcyB0aGVzZSBjb25jZXJucyBpbiBoZWFsdGggY2FyZS4gSW4gdGhpcyBhcnRpY2xlLCB3ZSBwcm9wb3NlIGEgZ292ZXJuYW5jZSBtb2RlbCB0aGF0IGFpbXMgdG8gbm90IG9ubHkgYWRkcmVzcyB0aGUgZXRoaWNhbCBhbmQgcmVndWxhdG9yeSBpc3N1ZXMgdGhhdCBhcmlzZSBvdXQgb2YgdGhlIGFwcGxpY2F0aW9uIG9mIEFJIGluIGhlYWx0aCBjYXJlLCBidXQgYWxzbyBzdGltdWxhdGUgZnVydGhlciBkaXNjdXNzaW9uIGFib3V0IGdvdmVybmFuY2Ugb2YgQUkgaW4gaGVhbHRoIGNhcmUuPC9wPiIsImlzc3VlIjoiMyIsInZvbHVtZSI6IjI3IiwiY29udGFpbmVyLXRpdGxlLXNob3J0IjoiIn0sImlzVGVtcG9yYXJ5IjpmYWxzZX1dfQ==&quot;,&quot;citationItems&quot;:[{&quot;id&quot;:&quot;dfa6c07d-db0a-33c8-93ad-85239e87d889&quot;,&quot;itemData&quot;:{&quot;type&quot;:&quot;article-journal&quot;,&quot;id&quot;:&quot;dfa6c07d-db0a-33c8-93ad-85239e87d889&quot;,&quot;title&quot;:&quot;A governance model for the application of AI in health care&quot;,&quot;author&quot;:[{&quot;family&quot;:&quot;Reddy&quot;,&quot;given&quot;:&quot;Sandeep&quot;,&quot;parse-names&quot;:false,&quot;dropping-particle&quot;:&quot;&quot;,&quot;non-dropping-particle&quot;:&quot;&quot;},{&quot;family&quot;:&quot;Allan&quot;,&quot;given&quot;:&quot;Sonia&quot;,&quot;parse-names&quot;:false,&quot;dropping-particle&quot;:&quot;&quot;,&quot;non-dropping-particle&quot;:&quot;&quot;},{&quot;family&quot;:&quot;Coghlan&quot;,&quot;given&quot;:&quot;Simon&quot;,&quot;parse-names&quot;:false,&quot;dropping-particle&quot;:&quot;&quot;,&quot;non-dropping-particle&quot;:&quot;&quot;},{&quot;family&quot;:&quot;Cooper&quot;,&quot;given&quot;:&quot;Paul&quot;,&quot;parse-names&quot;:false,&quot;dropping-particle&quot;:&quot;&quot;,&quot;non-dropping-particle&quot;:&quot;&quot;}],&quot;container-title&quot;:&quot;Journal of the American Medical Informatics Association&quot;,&quot;DOI&quot;:&quot;10.1093/jamia/ocz192&quot;,&quot;ISSN&quot;:&quot;1527-974X&quot;,&quot;issued&quot;:{&quot;date-parts&quot;:[[2020,3,1]]},&quot;page&quot;:&quot;491-497&quot;,&quot;abstract&quot;:&quot;&lt;p&gt;As the efficacy of artificial intelligence (AI) in improving aspects of healthcare delivery is increasingly becoming evident, it becomes likely that AI will be incorporated in routine clinical care in the near future. This promise has led to growing focus and investment in AI medical applications both from governmental organizations and technological companies. However, concern has been expressed about the ethical and regulatory aspects of the application of AI in health care. These concerns include the possibility of biases, lack of transparency with certain AI algorithms, privacy concerns with the data used for training AI models, and safety and liability issues with AI application in clinical environments. While there has been extensive discussion about the ethics of AI in health care, there has been little dialogue or recommendations as to how to practically address these concerns in health care. In this article, we propose a governance model that aims to not only address the ethical and regulatory issues that arise out of the application of AI in health care, but also stimulate further discussion about governance of AI in health care.&lt;/p&gt;&quot;,&quot;issue&quot;:&quot;3&quot;,&quot;volume&quot;:&quot;27&quot;,&quot;container-title-short&quot;:&quot;&quot;},&quot;isTemporary&quot;:false}]},{&quot;citationID&quot;:&quot;MENDELEY_CITATION_04abb1ed-f26d-41fc-9178-8d993802da06&quot;,&quot;properties&quot;:{&quot;noteIndex&quot;:0},&quot;isEdited&quot;:false,&quot;manualOverride&quot;:{&quot;isManuallyOverridden&quot;:false,&quot;citeprocText&quot;:&quot;(Gov.UK, 2021)&quot;,&quot;manualOverrideText&quot;:&quot;&quot;},&quot;citationTag&quot;:&quot;MENDELEY_CITATION_v3_eyJjaXRhdGlvbklEIjoiTUVOREVMRVlfQ0lUQVRJT05fMDRhYmIxZWQtZjI2ZC00MWZjLTkxNzgtOGQ5OTM4MDJkYTA2IiwicHJvcGVydGllcyI6eyJub3RlSW5kZXgiOjB9LCJpc0VkaXRlZCI6ZmFsc2UsIm1hbnVhbE92ZXJyaWRlIjp7ImlzTWFudWFsbHlPdmVycmlkZGVuIjpmYWxzZSwiY2l0ZXByb2NUZXh0IjoiKEdvdi5VSywgMjAyMSkiLCJtYW51YWxPdmVycmlkZVRleHQiOiIifSwiY2l0YXRpb25JdGVtcyI6W3siaWQiOiJhNWMyNTgwNy03YTJkLTMxYjItYTBhOS0wYjRmN2RmNzY5NTkiLCJpdGVtRGF0YSI6eyJ0eXBlIjoid2VicGFnZSIsImlkIjoiYTVjMjU4MDctN2EyZC0zMWIyLWEwYTktMGI0ZjdkZjc2OTU5IiwidGl0bGUiOiJBIGd1aWRlIHRvIGdvb2QgcHJhY3RpY2UgZm9yIGRpZ2l0YWwgYW5kIGRhdGEtZHJpdmVuIGhlYWx0aCB0ZWNobm9sb2dpZXMiLCJhdXRob3IiOlt7ImZhbWlseSI6Ikdvdi5VSyIsImdpdmVuIjoiIiwicGFyc2UtbmFtZXMiOmZhbHNlLCJkcm9wcGluZy1wYXJ0aWNsZSI6IiIsIm5vbi1kcm9wcGluZy1wYXJ0aWNsZSI6IiJ9XSwiY29udGFpbmVyLXRpdGxlIjoiaHR0cHM6Ly93d3cuZ292LnVrL2dvdmVybm1lbnQvcHVibGljYXRpb25zL2NvZGUtb2YtY29uZHVjdC1mb3ItZGF0YS1kcml2ZW4taGVhbHRoLWFuZC1jYXJlLXRlY2hub2xvZ3kvaW5pdGlhbC1jb2RlLW9mLWNvbmR1Y3QtZm9yLWRhdGEtZHJpdmVuLWhlYWx0aC1hbmQtY2FyZS10ZWNobm9sb2d5I2hvdy10by1vcGVyYXRlLWV0aGljYWxseSIsImlzc3VlZCI6eyJkYXRlLXBhcnRzIjpbWzIwMjEsMSwxOV1dfSwiY29udGFpbmVyLXRpdGxlLXNob3J0IjoiIn0sImlzVGVtcG9yYXJ5IjpmYWxzZX1dfQ==&quot;,&quot;citationItems&quot;:[{&quot;id&quot;:&quot;a5c25807-7a2d-31b2-a0a9-0b4f7df76959&quot;,&quot;itemData&quot;:{&quot;type&quot;:&quot;webpage&quot;,&quot;id&quot;:&quot;a5c25807-7a2d-31b2-a0a9-0b4f7df76959&quot;,&quot;title&quot;:&quot;A guide to good practice for digital and data-driven health technologies&quot;,&quot;author&quot;:[{&quot;family&quot;:&quot;Gov.UK&quot;,&quot;given&quot;:&quot;&quot;,&quot;parse-names&quot;:false,&quot;dropping-particle&quot;:&quot;&quot;,&quot;non-dropping-particle&quot;:&quot;&quot;}],&quot;container-title&quot;:&quot;https://www.gov.uk/government/publications/code-of-conduct-for-data-driven-health-and-care-technology/initial-code-of-conduct-for-data-driven-health-and-care-technology#how-to-operate-ethically&quot;,&quot;issued&quot;:{&quot;date-parts&quot;:[[2021,1,19]]},&quot;container-title-short&quot;:&quot;&quot;},&quot;isTemporary&quot;:false}]},{&quot;citationID&quot;:&quot;MENDELEY_CITATION_79036b3f-d01c-4f9c-81ab-c7a6a065effe&quot;,&quot;properties&quot;:{&quot;noteIndex&quot;:0},&quot;isEdited&quot;:false,&quot;manualOverride&quot;:{&quot;isManuallyOverridden&quot;:false,&quot;citeprocText&quot;:&quot;(Gov.UK, 2018)&quot;,&quot;manualOverrideText&quot;:&quot;&quot;},&quot;citationTag&quot;:&quot;MENDELEY_CITATION_v3_eyJjaXRhdGlvbklEIjoiTUVOREVMRVlfQ0lUQVRJT05fNzkwMzZiM2YtZDAxYy00ZjljLTgxYWItYzdhNmEwNjVlZmZlIiwicHJvcGVydGllcyI6eyJub3RlSW5kZXgiOjB9LCJpc0VkaXRlZCI6ZmFsc2UsIm1hbnVhbE92ZXJyaWRlIjp7ImlzTWFudWFsbHlPdmVycmlkZGVuIjpmYWxzZSwiY2l0ZXByb2NUZXh0IjoiKEdvdi5VSywgMjAxOCkiLCJtYW51YWxPdmVycmlkZVRleHQiOiIifSwiY2l0YXRpb25JdGVtcyI6W3siaWQiOiJhYmU0ODFhYi0zMzBkLTNmODYtYjc5Yi1lMDU0ZmE0ZDQyMjgiLCJpdGVtRGF0YSI6eyJ0eXBlIjoid2VicGFnZSIsImlkIjoiYWJlNDgxYWItMzMwZC0zZjg2LWI3OWItZTA1NGZhNGQ0MjI4IiwidGl0bGUiOiJEYXRhIEV0aGljcyBGcmFtZXdvcmsiLCJhdXRob3IiOlt7ImZhbWlseSI6Ikdvdi5VSyIsImdpdmVuIjoiIiwicGFyc2UtbmFtZXMiOmZhbHNlLCJkcm9wcGluZy1wYXJ0aWNsZSI6IiIsIm5vbi1kcm9wcGluZy1wYXJ0aWNsZSI6IiJ9XSwiY29udGFpbmVyLXRpdGxlIjoiaHR0cHM6Ly93d3cuZ292LnVrL2dvdmVybm1lbnQvcHVibGljYXRpb25zL2RhdGEtZXRoaWNzLWZyYW1ld29yayIsImlzc3VlZCI6eyJkYXRlLXBhcnRzIjpbWzIwMTgsNiwxM11dfSwiY29udGFpbmVyLXRpdGxlLXNob3J0IjoiIn0sImlzVGVtcG9yYXJ5IjpmYWxzZX1dfQ==&quot;,&quot;citationItems&quot;:[{&quot;id&quot;:&quot;abe481ab-330d-3f86-b79b-e054fa4d4228&quot;,&quot;itemData&quot;:{&quot;type&quot;:&quot;webpage&quot;,&quot;id&quot;:&quot;abe481ab-330d-3f86-b79b-e054fa4d4228&quot;,&quot;title&quot;:&quot;Data Ethics Framework&quot;,&quot;author&quot;:[{&quot;family&quot;:&quot;Gov.UK&quot;,&quot;given&quot;:&quot;&quot;,&quot;parse-names&quot;:false,&quot;dropping-particle&quot;:&quot;&quot;,&quot;non-dropping-particle&quot;:&quot;&quot;}],&quot;container-title&quot;:&quot;https://www.gov.uk/government/publications/data-ethics-framework&quot;,&quot;issued&quot;:{&quot;date-parts&quot;:[[2018,6,13]]},&quot;container-title-short&quot;:&quot;&quot;},&quot;isTemporary&quot;:false}]},{&quot;citationID&quot;:&quot;MENDELEY_CITATION_da67f82c-6688-4b00-83a1-f519e3cd1804&quot;,&quot;properties&quot;:{&quot;noteIndex&quot;:0},&quot;isEdited&quot;:false,&quot;manualOverride&quot;:{&quot;isManuallyOverridden&quot;:false,&quot;citeprocText&quot;:&quot;(Mennella &lt;i&gt;et al.&lt;/i&gt;, 2024)&quot;,&quot;manualOverrideText&quot;:&quot;&quot;},&quot;citationTag&quot;:&quot;MENDELEY_CITATION_v3_eyJjaXRhdGlvbklEIjoiTUVOREVMRVlfQ0lUQVRJT05fZGE2N2Y4MmMtNjY4OC00YjAwLTgzYTEtZjUxOWUzY2QxODA0IiwicHJvcGVydGllcyI6eyJub3RlSW5kZXgiOjB9LCJpc0VkaXRlZCI6ZmFsc2UsIm1hbnVhbE92ZXJyaWRlIjp7ImlzTWFudWFsbHlPdmVycmlkZGVuIjpmYWxzZSwiY2l0ZXByb2NUZXh0IjoiKE1lbm5lbGxhIDxpPmV0IGFsLjwvaT4sIDIwMjQpIiwibWFudWFsT3ZlcnJpZGVUZXh0IjoiIn0sImNpdGF0aW9uSXRlbXMiOlt7ImlkIjoiMGRhZDRjZjEtMzg5Ny0zZmM4LThlOWMtZDQ5MDBlYjU0YTY3IiwiaXRlbURhdGEiOnsidHlwZSI6ImFydGljbGUtam91cm5hbCIsImlkIjoiMGRhZDRjZjEtMzg5Ny0zZmM4LThlOWMtZDQ5MDBlYjU0YTY3IiwidGl0bGUiOiJFdGhpY2FsIGFuZCByZWd1bGF0b3J5IGNoYWxsZW5nZXMgb2YgQUkgdGVjaG5vbG9naWVzIGluIGhlYWx0aGNhcmU6IEEgbmFycmF0aXZlIHJldmlldyIsImF1dGhvciI6W3siZmFtaWx5IjoiTWVubmVsbGEiLCJnaXZlbiI6IkNpcm8iLCJwYXJzZS1uYW1lcyI6ZmFsc2UsImRyb3BwaW5nLXBhcnRpY2xlIjoiIiwibm9uLWRyb3BwaW5nLXBhcnRpY2xlIjoiIn0seyJmYW1pbHkiOiJNYW5pc2NhbGNvIiwiZ2l2ZW4iOiJVbWJlcnRvIiwicGFyc2UtbmFtZXMiOmZhbHNlLCJkcm9wcGluZy1wYXJ0aWNsZSI6IiIsIm5vbi1kcm9wcGluZy1wYXJ0aWNsZSI6IiJ9LHsiZmFtaWx5IjoiUGlldHJvIiwiZ2l2ZW4iOiJHaXVzZXBwZSIsInBhcnNlLW5hbWVzIjpmYWxzZSwiZHJvcHBpbmctcGFydGljbGUiOiIiLCJub24tZHJvcHBpbmctcGFydGljbGUiOiJEZSJ9LHsiZmFtaWx5IjoiRXNwb3NpdG8iLCJnaXZlbiI6Ik1hc3NpbW8iLCJwYXJzZS1uYW1lcyI6ZmFsc2UsImRyb3BwaW5nLXBhcnRpY2xlIjoiIiwibm9uLWRyb3BwaW5nLXBhcnRpY2xlIjoiIn1dLCJjb250YWluZXItdGl0bGUiOiJIZWxpeW9uIiwiY29udGFpbmVyLXRpdGxlLXNob3J0IjoiSGVsaXlvbiIsIkRPSSI6IjEwLjEwMTYvai5oZWxpeW9uLjIwMjQuZTI2Mjk3IiwiSVNTTiI6IjI0MDU4NDQwIiwiaXNzdWVkIjp7ImRhdGUtcGFydHMiOltbMjAyNCwyXV19LCJwYWdlIjoiZTI2Mjk3IiwiaXNzdWUiOiI0Iiwidm9sdW1lIjoiMTAifSwiaXNUZW1wb3JhcnkiOmZhbHNlfV19&quot;,&quot;citationItems&quot;:[{&quot;id&quot;:&quot;0dad4cf1-3897-3fc8-8e9c-d4900eb54a67&quot;,&quot;itemData&quot;:{&quot;type&quot;:&quot;article-journal&quot;,&quot;id&quot;:&quot;0dad4cf1-3897-3fc8-8e9c-d4900eb54a67&quot;,&quot;title&quot;:&quot;Ethical and regulatory challenges of AI technologies in healthcare: A narrative review&quot;,&quot;author&quot;:[{&quot;family&quot;:&quot;Mennella&quot;,&quot;given&quot;:&quot;Ciro&quot;,&quot;parse-names&quot;:false,&quot;dropping-particle&quot;:&quot;&quot;,&quot;non-dropping-particle&quot;:&quot;&quot;},{&quot;family&quot;:&quot;Maniscalco&quot;,&quot;given&quot;:&quot;Umberto&quot;,&quot;parse-names&quot;:false,&quot;dropping-particle&quot;:&quot;&quot;,&quot;non-dropping-particle&quot;:&quot;&quot;},{&quot;family&quot;:&quot;Pietro&quot;,&quot;given&quot;:&quot;Giuseppe&quot;,&quot;parse-names&quot;:false,&quot;dropping-particle&quot;:&quot;&quot;,&quot;non-dropping-particle&quot;:&quot;De&quot;},{&quot;family&quot;:&quot;Esposito&quot;,&quot;given&quot;:&quot;Massimo&quot;,&quot;parse-names&quot;:false,&quot;dropping-particle&quot;:&quot;&quot;,&quot;non-dropping-particle&quot;:&quot;&quot;}],&quot;container-title&quot;:&quot;Heliyon&quot;,&quot;container-title-short&quot;:&quot;Heliyon&quot;,&quot;DOI&quot;:&quot;10.1016/j.heliyon.2024.e26297&quot;,&quot;ISSN&quot;:&quot;24058440&quot;,&quot;issued&quot;:{&quot;date-parts&quot;:[[2024,2]]},&quot;page&quot;:&quot;e26297&quot;,&quot;issue&quot;:&quot;4&quot;,&quot;volume&quot;:&quot;10&quot;},&quot;isTemporary&quot;:false}]},{&quot;citationID&quot;:&quot;MENDELEY_CITATION_26904a5f-fc8f-4368-a71e-514b4963a4d3&quot;,&quot;properties&quot;:{&quot;noteIndex&quot;:0},&quot;isEdited&quot;:false,&quot;manualOverride&quot;:{&quot;isManuallyOverridden&quot;:false,&quot;citeprocText&quot;:&quot;(Nicholls &lt;i&gt;et al.&lt;/i&gt;, 2015)&quot;,&quot;manualOverrideText&quot;:&quot;&quot;},&quot;citationTag&quot;:&quot;MENDELEY_CITATION_v3_eyJjaXRhdGlvbklEIjoiTUVOREVMRVlfQ0lUQVRJT05fMjY5MDRhNWYtZmM4Zi00MzY4LWE3MWUtNTE0YjQ5NjNhNGQzIiwicHJvcGVydGllcyI6eyJub3RlSW5kZXgiOjB9LCJpc0VkaXRlZCI6ZmFsc2UsIm1hbnVhbE92ZXJyaWRlIjp7ImlzTWFudWFsbHlPdmVycmlkZGVuIjpmYWxzZSwiY2l0ZXByb2NUZXh0IjoiKE5pY2hvbGxzIDxpPmV0IGFsLjwvaT4sIDIwMTUpIiwibWFudWFsT3ZlcnJpZGVUZXh0IjoiIn0sImNpdGF0aW9uSXRlbXMiOlt7ImlkIjoiMjAwMWE3MTEtNDAzZS0zNWI0LTg5ZjItMTNkODA1NjdkODQ5IiwiaXRlbURhdGEiOnsidHlwZSI6ImFydGljbGUtam91cm5hbCIsImlkIjoiMjAwMWE3MTEtNDAzZS0zNWI0LTg5ZjItMTNkODA1NjdkODQ5IiwidGl0bGUiOiJBIFNjb3BpbmcgUmV2aWV3IG9mIEVtcGlyaWNhbCBSZXNlYXJjaCBSZWxhdGluZyB0byBRdWFsaXR5IGFuZCBFZmZlY3RpdmVuZXNzIG9mIFJlc2VhcmNoIEV0aGljcyBSZXZpZXciLCJhdXRob3IiOlt7ImZhbWlseSI6Ik5pY2hvbGxzIiwiZ2l2ZW4iOiJTdHVhcnQgRy4iLCJwYXJzZS1uYW1lcyI6ZmFsc2UsImRyb3BwaW5nLXBhcnRpY2xlIjoiIiwibm9uLWRyb3BwaW5nLXBhcnRpY2xlIjoiIn0seyJmYW1pbHkiOiJIYXllcyIsImdpdmVuIjoiVGF2aXMgUC4iLCJwYXJzZS1uYW1lcyI6ZmFsc2UsImRyb3BwaW5nLXBhcnRpY2xlIjoiIiwibm9uLWRyb3BwaW5nLXBhcnRpY2xlIjoiIn0seyJmYW1pbHkiOiJCcmVoYXV0IiwiZ2l2ZW4iOiJKYW1pZSBDLiIsInBhcnNlLW5hbWVzIjpmYWxzZSwiZHJvcHBpbmctcGFydGljbGUiOiIiLCJub24tZHJvcHBpbmctcGFydGljbGUiOiIifSx7ImZhbWlseSI6Ik1jRG9uYWxkIiwiZ2l2ZW4iOiJNaWNoYWVsIiwicGFyc2UtbmFtZXMiOmZhbHNlLCJkcm9wcGluZy1wYXJ0aWNsZSI6IiIsIm5vbi1kcm9wcGluZy1wYXJ0aWNsZSI6IiJ9LHsiZmFtaWx5IjoiV2VpamVyIiwiZ2l2ZW4iOiJDaGFybGVzIiwicGFyc2UtbmFtZXMiOmZhbHNlLCJkcm9wcGluZy1wYXJ0aWNsZSI6IiIsIm5vbi1kcm9wcGluZy1wYXJ0aWNsZSI6IiJ9LHsiZmFtaWx5IjoiU2FnaW51ciIsImdpdmVuIjoiUmFwaGFlbCIsInBhcnNlLW5hbWVzIjpmYWxzZSwiZHJvcHBpbmctcGFydGljbGUiOiIiLCJub24tZHJvcHBpbmctcGFydGljbGUiOiIifSx7ImZhbWlseSI6IkZlcmd1c3NvbiIsImdpdmVuIjoiRGVhbiIsInBhcnNlLW5hbWVzIjpmYWxzZSwiZHJvcHBpbmctcGFydGljbGUiOiIiLCJub24tZHJvcHBpbmctcGFydGljbGUiOiIifV0sImNvbnRhaW5lci10aXRsZSI6IlBMT1MgT05FIiwiY29udGFpbmVyLXRpdGxlLXNob3J0IjoiUExvUyBPbmUiLCJET0kiOiIxMC4xMzcxL2pvdXJuYWwucG9uZS4wMTMzNjM5IiwiSVNTTiI6IjE5MzItNjIwMyIsImlzc3VlZCI6eyJkYXRlLXBhcnRzIjpbWzIwMTUsNywzMF1dfSwicGFnZSI6ImUwMTMzNjM5IiwiaXNzdWUiOiI3Iiwidm9sdW1lIjoiMTAifSwiaXNUZW1wb3JhcnkiOmZhbHNlfV19&quot;,&quot;citationItems&quot;:[{&quot;id&quot;:&quot;2001a711-403e-35b4-89f2-13d80567d849&quot;,&quot;itemData&quot;:{&quot;type&quot;:&quot;article-journal&quot;,&quot;id&quot;:&quot;2001a711-403e-35b4-89f2-13d80567d849&quot;,&quot;title&quot;:&quot;A Scoping Review of Empirical Research Relating to Quality and Effectiveness of Research Ethics Review&quot;,&quot;author&quot;:[{&quot;family&quot;:&quot;Nicholls&quot;,&quot;given&quot;:&quot;Stuart G.&quot;,&quot;parse-names&quot;:false,&quot;dropping-particle&quot;:&quot;&quot;,&quot;non-dropping-particle&quot;:&quot;&quot;},{&quot;family&quot;:&quot;Hayes&quot;,&quot;given&quot;:&quot;Tavis P.&quot;,&quot;parse-names&quot;:false,&quot;dropping-particle&quot;:&quot;&quot;,&quot;non-dropping-particle&quot;:&quot;&quot;},{&quot;family&quot;:&quot;Brehaut&quot;,&quot;given&quot;:&quot;Jamie C.&quot;,&quot;parse-names&quot;:false,&quot;dropping-particle&quot;:&quot;&quot;,&quot;non-dropping-particle&quot;:&quot;&quot;},{&quot;family&quot;:&quot;McDonald&quot;,&quot;given&quot;:&quot;Michael&quot;,&quot;parse-names&quot;:false,&quot;dropping-particle&quot;:&quot;&quot;,&quot;non-dropping-particle&quot;:&quot;&quot;},{&quot;family&quot;:&quot;Weijer&quot;,&quot;given&quot;:&quot;Charles&quot;,&quot;parse-names&quot;:false,&quot;dropping-particle&quot;:&quot;&quot;,&quot;non-dropping-particle&quot;:&quot;&quot;},{&quot;family&quot;:&quot;Saginur&quot;,&quot;given&quot;:&quot;Raphael&quot;,&quot;parse-names&quot;:false,&quot;dropping-particle&quot;:&quot;&quot;,&quot;non-dropping-particle&quot;:&quot;&quot;},{&quot;family&quot;:&quot;Fergusson&quot;,&quot;given&quot;:&quot;Dean&quot;,&quot;parse-names&quot;:false,&quot;dropping-particle&quot;:&quot;&quot;,&quot;non-dropping-particle&quot;:&quot;&quot;}],&quot;container-title&quot;:&quot;PLOS ONE&quot;,&quot;container-title-short&quot;:&quot;PLoS One&quot;,&quot;DOI&quot;:&quot;10.1371/journal.pone.0133639&quot;,&quot;ISSN&quot;:&quot;1932-6203&quot;,&quot;issued&quot;:{&quot;date-parts&quot;:[[2015,7,30]]},&quot;page&quot;:&quot;e0133639&quot;,&quot;issue&quot;:&quot;7&quot;,&quot;volume&quot;:&quot;10&quot;},&quot;isTemporary&quot;:false}]},{&quot;citationID&quot;:&quot;MENDELEY_CITATION_bce770db-75d2-4f52-b8ee-5c087226b5ba&quot;,&quot;properties&quot;:{&quot;noteIndex&quot;:0},&quot;isEdited&quot;:false,&quot;manualOverride&quot;:{&quot;isManuallyOverridden&quot;:false,&quot;citeprocText&quot;:&quot;(Faden &lt;i&gt;et al.&lt;/i&gt;, 2013)&quot;,&quot;manualOverrideText&quot;:&quot;&quot;},&quot;citationTag&quot;:&quot;MENDELEY_CITATION_v3_eyJjaXRhdGlvbklEIjoiTUVOREVMRVlfQ0lUQVRJT05fYmNlNzcwZGItNzVkMi00ZjUyLWI4ZWUtNWMwODcyMjZiNWJhIiwicHJvcGVydGllcyI6eyJub3RlSW5kZXgiOjB9LCJpc0VkaXRlZCI6ZmFsc2UsIm1hbnVhbE92ZXJyaWRlIjp7ImlzTWFudWFsbHlPdmVycmlkZGVuIjpmYWxzZSwiY2l0ZXByb2NUZXh0IjoiKEZhZGVuIDxpPmV0IGFsLjwvaT4sIDIwMTMpIiwibWFudWFsT3ZlcnJpZGVUZXh0IjoiIn0sImNpdGF0aW9uSXRlbXMiOlt7ImlkIjoiNTIyOTJiMGUtMTZkYS0zZjI3LThiNTAtN2I1NzZiMWJiMmJhIiwiaXRlbURhdGEiOnsidHlwZSI6ImFydGljbGUtam91cm5hbCIsImlkIjoiNTIyOTJiMGUtMTZkYS0zZjI3LThiNTAtN2I1NzZiMWJiMmJhIiwidGl0bGUiOiJBbiBFdGhpY3MgRnJhbWV3b3JrIGZvciBhIExlYXJuaW5nIEhlYWx0aCBDYXJlIFN5c3RlbTogPGk+QSBEZXBhcnR1cmUgZnJvbSBUcmFkaXRpb25hbCBSZXNlYXJjaCBFdGhpY3MgYW5kIENsaW5pY2FsIEV0aGljczwvaT4iLCJhdXRob3IiOlt7ImZhbWlseSI6IkZhZGVuIiwiZ2l2ZW4iOiJSdXRoIFIuIiwicGFyc2UtbmFtZXMiOmZhbHNlLCJkcm9wcGluZy1wYXJ0aWNsZSI6IiIsIm5vbi1kcm9wcGluZy1wYXJ0aWNsZSI6IiJ9LHsiZmFtaWx5IjoiS2FzcyIsImdpdmVuIjoiTmFuY3kgRS4iLCJwYXJzZS1uYW1lcyI6ZmFsc2UsImRyb3BwaW5nLXBhcnRpY2xlIjoiIiwibm9uLWRyb3BwaW5nLXBhcnRpY2xlIjoiIn0seyJmYW1pbHkiOiJHb29kbWFuIiwiZ2l2ZW4iOiJTdGV2ZW4gTi4iLCJwYXJzZS1uYW1lcyI6ZmFsc2UsImRyb3BwaW5nLXBhcnRpY2xlIjoiIiwibm9uLWRyb3BwaW5nLXBhcnRpY2xlIjoiIn0seyJmYW1pbHkiOiJQcm9ub3Zvc3QiLCJnaXZlbiI6IlBldGVyIiwicGFyc2UtbmFtZXMiOmZhbHNlLCJkcm9wcGluZy1wYXJ0aWNsZSI6IiIsIm5vbi1kcm9wcGluZy1wYXJ0aWNsZSI6IiJ9LHsiZmFtaWx5IjoiVHVuaXMiLCJnaXZlbiI6IlNlYW4iLCJwYXJzZS1uYW1lcyI6ZmFsc2UsImRyb3BwaW5nLXBhcnRpY2xlIjoiIiwibm9uLWRyb3BwaW5nLXBhcnRpY2xlIjoiIn0seyJmYW1pbHkiOiJCZWF1Y2hhbXAiLCJnaXZlbiI6IlRvbSBMLiIsInBhcnNlLW5hbWVzIjpmYWxzZSwiZHJvcHBpbmctcGFydGljbGUiOiIiLCJub24tZHJvcHBpbmctcGFydGljbGUiOiIifV0sImNvbnRhaW5lci10aXRsZSI6Ikhhc3RpbmdzIENlbnRlciBSZXBvcnQiLCJET0kiOiIxMC4xMDAyL2hhc3QuMTM0IiwiSVNTTiI6IjAwOTMtMDMzNCIsImlzc3VlZCI6eyJkYXRlLXBhcnRzIjpbWzIwMTMsMSwxMV1dfSwiYWJzdHJhY3QiOiI8cD4gPGl0YWxpYz5DYWxscyBhcmUgaW5jcmVhc2luZyBmb3IgQW1lcmljYW4gaGVhbHRoIGNhcmUgdG8gYmUgb3JnYW5pemVkIGFzIGEgbGVhcm5pbmcgaGVhbHRoIGNhcmUgc3lzdGVtLCBkZWZpbmVkIGJ5IHRoZSBJbnN0aXR1dGUgb2YgTWVkaWNpbmUgYXMgYSBoZWFsdGggY2FyZSBzeXN0ZW0g4oCcaW4gd2hpY2gga25vd2xlZGdlIGdlbmVyYXRpb24gaXMgc28gZW1iZWRkZWQgaW50byB0aGUgY29yZSBvZiB0aGUgcHJhY3RpY2Ugb2YgbWVkaWNpbmUgdGhhdCBpdCBpcyBhIG5hdHVyYWwgb3V0Z3Jvd3RoIGFuZCBwcm9kdWN0IG9mIHRoZSBoZWFsdGhjYXJlIGRlbGl2ZXJ5IHByb2Nlc3MgYW5kIGxlYWRzIHRvIGNvbnRpbnVhbCBpbXByb3ZlbWVudCBpbiBjYXJlLuKAnSBXZSBhcHBsYXVkIHRoaXMgY29uY2VwdGlvbiwgYW5kIGluIHRoaXMgcGFwZXIsIHdlIHB1dCBmb3J3YXJkIGEgbmV3IGV0aGljcyBmcmFtZXdvcmsgZm9yIGl0LiBObyBzdWNoIGZyYW1ld29yayBoYXMgcHJldmlvdXNseSBiZWVuIGFydGljdWxhdGVkLiBUaGUgZ29hbHMgb2Ygb3VyIGZyYW1ld29yayBhcmUgdHdvZm9sZDogdG8gc3VwcG9ydCB0aGUgdHJhbnNmb3JtYXRpb24gdG8gYSBsZWFybmluZyBoZWFsdGggY2FyZSBzeXN0ZW0gYW5kIHRvIGhlbHAgZW5zdXJlIHRoYXQgbGVhcm5pbmcgYWN0aXZpdGllcyBjYXJyaWVkIG91dCB3aXRoaW4gc3VjaCBhIHN5c3RlbSBhcmUgY29uZHVjdGVkIGluIGFuIGV0aGljYWxseSBhY2NlcHRhYmxlIGZhc2hpb248L2l0YWxpYz4gLiA8L3A+IiwiaXNzdWUiOiJzMSIsInZvbHVtZSI6IjQzIiwiY29udGFpbmVyLXRpdGxlLXNob3J0IjoiIn0sImlzVGVtcG9yYXJ5IjpmYWxzZX1dfQ==&quot;,&quot;citationItems&quot;:[{&quot;id&quot;:&quot;52292b0e-16da-3f27-8b50-7b576b1bb2ba&quot;,&quot;itemData&quot;:{&quot;type&quot;:&quot;article-journal&quot;,&quot;id&quot;:&quot;52292b0e-16da-3f27-8b50-7b576b1bb2ba&quot;,&quot;title&quot;:&quot;An Ethics Framework for a Learning Health Care System: &lt;i&gt;A Departure from Traditional Research Ethics and Clinical Ethics&lt;/i&gt;&quot;,&quot;author&quot;:[{&quot;family&quot;:&quot;Faden&quot;,&quot;given&quot;:&quot;Ruth R.&quot;,&quot;parse-names&quot;:false,&quot;dropping-particle&quot;:&quot;&quot;,&quot;non-dropping-particle&quot;:&quot;&quot;},{&quot;family&quot;:&quot;Kass&quot;,&quot;given&quot;:&quot;Nancy E.&quot;,&quot;parse-names&quot;:false,&quot;dropping-particle&quot;:&quot;&quot;,&quot;non-dropping-particle&quot;:&quot;&quot;},{&quot;family&quot;:&quot;Goodman&quot;,&quot;given&quot;:&quot;Steven N.&quot;,&quot;parse-names&quot;:false,&quot;dropping-particle&quot;:&quot;&quot;,&quot;non-dropping-particle&quot;:&quot;&quot;},{&quot;family&quot;:&quot;Pronovost&quot;,&quot;given&quot;:&quot;Peter&quot;,&quot;parse-names&quot;:false,&quot;dropping-particle&quot;:&quot;&quot;,&quot;non-dropping-particle&quot;:&quot;&quot;},{&quot;family&quot;:&quot;Tunis&quot;,&quot;given&quot;:&quot;Sean&quot;,&quot;parse-names&quot;:false,&quot;dropping-particle&quot;:&quot;&quot;,&quot;non-dropping-particle&quot;:&quot;&quot;},{&quot;family&quot;:&quot;Beauchamp&quot;,&quot;given&quot;:&quot;Tom L.&quot;,&quot;parse-names&quot;:false,&quot;dropping-particle&quot;:&quot;&quot;,&quot;non-dropping-particle&quot;:&quot;&quot;}],&quot;container-title&quot;:&quot;Hastings Center Report&quot;,&quot;DOI&quot;:&quot;10.1002/hast.134&quot;,&quot;ISSN&quot;:&quot;0093-0334&quot;,&quot;issued&quot;:{&quot;date-parts&quot;:[[2013,1,11]]},&quot;abstract&quot;:&quot;&lt;p&gt; &lt;italic&gt;Calls are increasing for American health care to be organized as a learning health care system, defined by the Institute of Medicine as a health care system “in which knowledge generation is so embedded into the core of the practice of medicine that it is a natural outgrowth and product of the healthcare delivery process and leads to continual improvement in care.” We applaud this conception, and in this paper, we put forward a new ethics framework for it. No such framework has previously been articulated. The goals of our framework are twofold: to support the transformation to a learning health care system and to help ensure that learning activities carried out within such a system are conducted in an ethically acceptable fashion&lt;/italic&gt; . &lt;/p&gt;&quot;,&quot;issue&quot;:&quot;s1&quot;,&quot;volume&quot;:&quot;43&quot;,&quot;container-title-short&quot;:&quot;&quot;},&quot;isTemporary&quot;:false}]},{&quot;citationID&quot;:&quot;MENDELEY_CITATION_8cc1357d-e807-47e5-b703-58b4a22f1f99&quot;,&quot;properties&quot;:{&quot;noteIndex&quot;:0},&quot;isEdited&quot;:false,&quot;manualOverride&quot;:{&quot;isManuallyOverridden&quot;:true,&quot;citeprocText&quot;:&quot;(Faden &lt;i&gt;et al.&lt;/i&gt;, 2013)&quot;,&quot;manualOverrideText&quot;:&quot;(Faden et al., 2013&quot;},&quot;citationTag&quot;:&quot;MENDELEY_CITATION_v3_eyJjaXRhdGlvbklEIjoiTUVOREVMRVlfQ0lUQVRJT05fOGNjMTM1N2QtZTgwNy00N2U1LWI3MDMtNThiNGEyMmYxZjk5IiwicHJvcGVydGllcyI6eyJub3RlSW5kZXgiOjB9LCJpc0VkaXRlZCI6ZmFsc2UsIm1hbnVhbE92ZXJyaWRlIjp7ImlzTWFudWFsbHlPdmVycmlkZGVuIjp0cnVlLCJjaXRlcHJvY1RleHQiOiIoRmFkZW4gPGk+ZXQgYWwuPC9pPiwgMjAxMykiLCJtYW51YWxPdmVycmlkZVRleHQiOiIoRmFkZW4gZXQgYWwuLCAyMDEzIn0sImNpdGF0aW9uSXRlbXMiOlt7ImlkIjoiNTIyOTJiMGUtMTZkYS0zZjI3LThiNTAtN2I1NzZiMWJiMmJhIiwiaXRlbURhdGEiOnsidHlwZSI6ImFydGljbGUtam91cm5hbCIsImlkIjoiNTIyOTJiMGUtMTZkYS0zZjI3LThiNTAtN2I1NzZiMWJiMmJhIiwidGl0bGUiOiJBbiBFdGhpY3MgRnJhbWV3b3JrIGZvciBhIExlYXJuaW5nIEhlYWx0aCBDYXJlIFN5c3RlbTogPGk+QSBEZXBhcnR1cmUgZnJvbSBUcmFkaXRpb25hbCBSZXNlYXJjaCBFdGhpY3MgYW5kIENsaW5pY2FsIEV0aGljczwvaT4iLCJhdXRob3IiOlt7ImZhbWlseSI6IkZhZGVuIiwiZ2l2ZW4iOiJSdXRoIFIuIiwicGFyc2UtbmFtZXMiOmZhbHNlLCJkcm9wcGluZy1wYXJ0aWNsZSI6IiIsIm5vbi1kcm9wcGluZy1wYXJ0aWNsZSI6IiJ9LHsiZmFtaWx5IjoiS2FzcyIsImdpdmVuIjoiTmFuY3kgRS4iLCJwYXJzZS1uYW1lcyI6ZmFsc2UsImRyb3BwaW5nLXBhcnRpY2xlIjoiIiwibm9uLWRyb3BwaW5nLXBhcnRpY2xlIjoiIn0seyJmYW1pbHkiOiJHb29kbWFuIiwiZ2l2ZW4iOiJTdGV2ZW4gTi4iLCJwYXJzZS1uYW1lcyI6ZmFsc2UsImRyb3BwaW5nLXBhcnRpY2xlIjoiIiwibm9uLWRyb3BwaW5nLXBhcnRpY2xlIjoiIn0seyJmYW1pbHkiOiJQcm9ub3Zvc3QiLCJnaXZlbiI6IlBldGVyIiwicGFyc2UtbmFtZXMiOmZhbHNlLCJkcm9wcGluZy1wYXJ0aWNsZSI6IiIsIm5vbi1kcm9wcGluZy1wYXJ0aWNsZSI6IiJ9LHsiZmFtaWx5IjoiVHVuaXMiLCJnaXZlbiI6IlNlYW4iLCJwYXJzZS1uYW1lcyI6ZmFsc2UsImRyb3BwaW5nLXBhcnRpY2xlIjoiIiwibm9uLWRyb3BwaW5nLXBhcnRpY2xlIjoiIn0seyJmYW1pbHkiOiJCZWF1Y2hhbXAiLCJnaXZlbiI6IlRvbSBMLiIsInBhcnNlLW5hbWVzIjpmYWxzZSwiZHJvcHBpbmctcGFydGljbGUiOiIiLCJub24tZHJvcHBpbmctcGFydGljbGUiOiIifV0sImNvbnRhaW5lci10aXRsZSI6Ikhhc3RpbmdzIENlbnRlciBSZXBvcnQiLCJET0kiOiIxMC4xMDAyL2hhc3QuMTM0IiwiSVNTTiI6IjAwOTMtMDMzNCIsImlzc3VlZCI6eyJkYXRlLXBhcnRzIjpbWzIwMTMsMSwxMV1dfSwiYWJzdHJhY3QiOiI8cD4gPGl0YWxpYz5DYWxscyBhcmUgaW5jcmVhc2luZyBmb3IgQW1lcmljYW4gaGVhbHRoIGNhcmUgdG8gYmUgb3JnYW5pemVkIGFzIGEgbGVhcm5pbmcgaGVhbHRoIGNhcmUgc3lzdGVtLCBkZWZpbmVkIGJ5IHRoZSBJbnN0aXR1dGUgb2YgTWVkaWNpbmUgYXMgYSBoZWFsdGggY2FyZSBzeXN0ZW0g4oCcaW4gd2hpY2gga25vd2xlZGdlIGdlbmVyYXRpb24gaXMgc28gZW1iZWRkZWQgaW50byB0aGUgY29yZSBvZiB0aGUgcHJhY3RpY2Ugb2YgbWVkaWNpbmUgdGhhdCBpdCBpcyBhIG5hdHVyYWwgb3V0Z3Jvd3RoIGFuZCBwcm9kdWN0IG9mIHRoZSBoZWFsdGhjYXJlIGRlbGl2ZXJ5IHByb2Nlc3MgYW5kIGxlYWRzIHRvIGNvbnRpbnVhbCBpbXByb3ZlbWVudCBpbiBjYXJlLuKAnSBXZSBhcHBsYXVkIHRoaXMgY29uY2VwdGlvbiwgYW5kIGluIHRoaXMgcGFwZXIsIHdlIHB1dCBmb3J3YXJkIGEgbmV3IGV0aGljcyBmcmFtZXdvcmsgZm9yIGl0LiBObyBzdWNoIGZyYW1ld29yayBoYXMgcHJldmlvdXNseSBiZWVuIGFydGljdWxhdGVkLiBUaGUgZ29hbHMgb2Ygb3VyIGZyYW1ld29yayBhcmUgdHdvZm9sZDogdG8gc3VwcG9ydCB0aGUgdHJhbnNmb3JtYXRpb24gdG8gYSBsZWFybmluZyBoZWFsdGggY2FyZSBzeXN0ZW0gYW5kIHRvIGhlbHAgZW5zdXJlIHRoYXQgbGVhcm5pbmcgYWN0aXZpdGllcyBjYXJyaWVkIG91dCB3aXRoaW4gc3VjaCBhIHN5c3RlbSBhcmUgY29uZHVjdGVkIGluIGFuIGV0aGljYWxseSBhY2NlcHRhYmxlIGZhc2hpb248L2l0YWxpYz4gLiA8L3A+IiwiaXNzdWUiOiJzMSIsInZvbHVtZSI6IjQzIiwiY29udGFpbmVyLXRpdGxlLXNob3J0IjoiIn0sImlzVGVtcG9yYXJ5IjpmYWxzZX1dfQ==&quot;,&quot;citationItems&quot;:[{&quot;id&quot;:&quot;52292b0e-16da-3f27-8b50-7b576b1bb2ba&quot;,&quot;itemData&quot;:{&quot;type&quot;:&quot;article-journal&quot;,&quot;id&quot;:&quot;52292b0e-16da-3f27-8b50-7b576b1bb2ba&quot;,&quot;title&quot;:&quot;An Ethics Framework for a Learning Health Care System: &lt;i&gt;A Departure from Traditional Research Ethics and Clinical Ethics&lt;/i&gt;&quot;,&quot;author&quot;:[{&quot;family&quot;:&quot;Faden&quot;,&quot;given&quot;:&quot;Ruth R.&quot;,&quot;parse-names&quot;:false,&quot;dropping-particle&quot;:&quot;&quot;,&quot;non-dropping-particle&quot;:&quot;&quot;},{&quot;family&quot;:&quot;Kass&quot;,&quot;given&quot;:&quot;Nancy E.&quot;,&quot;parse-names&quot;:false,&quot;dropping-particle&quot;:&quot;&quot;,&quot;non-dropping-particle&quot;:&quot;&quot;},{&quot;family&quot;:&quot;Goodman&quot;,&quot;given&quot;:&quot;Steven N.&quot;,&quot;parse-names&quot;:false,&quot;dropping-particle&quot;:&quot;&quot;,&quot;non-dropping-particle&quot;:&quot;&quot;},{&quot;family&quot;:&quot;Pronovost&quot;,&quot;given&quot;:&quot;Peter&quot;,&quot;parse-names&quot;:false,&quot;dropping-particle&quot;:&quot;&quot;,&quot;non-dropping-particle&quot;:&quot;&quot;},{&quot;family&quot;:&quot;Tunis&quot;,&quot;given&quot;:&quot;Sean&quot;,&quot;parse-names&quot;:false,&quot;dropping-particle&quot;:&quot;&quot;,&quot;non-dropping-particle&quot;:&quot;&quot;},{&quot;family&quot;:&quot;Beauchamp&quot;,&quot;given&quot;:&quot;Tom L.&quot;,&quot;parse-names&quot;:false,&quot;dropping-particle&quot;:&quot;&quot;,&quot;non-dropping-particle&quot;:&quot;&quot;}],&quot;container-title&quot;:&quot;Hastings Center Report&quot;,&quot;DOI&quot;:&quot;10.1002/hast.134&quot;,&quot;ISSN&quot;:&quot;0093-0334&quot;,&quot;issued&quot;:{&quot;date-parts&quot;:[[2013,1,11]]},&quot;abstract&quot;:&quot;&lt;p&gt; &lt;italic&gt;Calls are increasing for American health care to be organized as a learning health care system, defined by the Institute of Medicine as a health care system “in which knowledge generation is so embedded into the core of the practice of medicine that it is a natural outgrowth and product of the healthcare delivery process and leads to continual improvement in care.” We applaud this conception, and in this paper, we put forward a new ethics framework for it. No such framework has previously been articulated. The goals of our framework are twofold: to support the transformation to a learning health care system and to help ensure that learning activities carried out within such a system are conducted in an ethically acceptable fashion&lt;/italic&gt; . &lt;/p&gt;&quot;,&quot;issue&quot;:&quot;s1&quot;,&quot;volume&quot;:&quot;43&quot;,&quot;container-title-short&quot;:&quot;&quot;},&quot;isTemporary&quot;:false}]},{&quot;citationID&quot;:&quot;MENDELEY_CITATION_7bdf8919-282f-4e08-b2d5-6c6bb6b04110&quot;,&quot;properties&quot;:{&quot;noteIndex&quot;:0},&quot;isEdited&quot;:false,&quot;manualOverride&quot;:{&quot;isManuallyOverridden&quot;:true,&quot;citeprocText&quot;:&quot;(Shimm and Spece, 1993)&quot;,&quot;manualOverrideText&quot;:&quot;Shimm and Spece, 1993)&quot;},&quot;citationTag&quot;:&quot;MENDELEY_CITATION_v3_eyJjaXRhdGlvbklEIjoiTUVOREVMRVlfQ0lUQVRJT05fN2JkZjg5MTktMjgyZi00ZTA4LWIyZDUtNmM2YmI2YjA0MTEwIiwicHJvcGVydGllcyI6eyJub3RlSW5kZXgiOjB9LCJpc0VkaXRlZCI6ZmFsc2UsIm1hbnVhbE92ZXJyaWRlIjp7ImlzTWFudWFsbHlPdmVycmlkZGVuIjp0cnVlLCJjaXRlcHJvY1RleHQiOiIoU2hpbW0gYW5kIFNwZWNlLCAxOTkzKSIsIm1hbnVhbE92ZXJyaWRlVGV4dCI6IlNoaW1tIGFuZCBTcGVjZSwgMTk5MykifSwiY2l0YXRpb25JdGVtcyI6W3siaWQiOiJkMDExN2M5MC02ODllLTNkYjQtODBiYi0yZGFjYTQ0NjU5ZmIiLCJpdGVtRGF0YSI6eyJ0eXBlIjoiYXJ0aWNsZS1qb3VybmFsIiwiaWQiOiJkMDExN2M5MC02ODllLTNkYjQtODBiYi0yZGFjYTQ0NjU5ZmIiLCJ0aXRsZSI6IkV0aGljYWwgSXNzdWVzIGFuZCBDbGluaWNhbCBUcmlhbHMiLCJhdXRob3IiOlt7ImZhbWlseSI6IlNoaW1tIiwiZ2l2ZW4iOiJEYXZpZCBTLiIsInBhcnNlLW5hbWVzIjpmYWxzZSwiZHJvcHBpbmctcGFydGljbGUiOiIiLCJub24tZHJvcHBpbmctcGFydGljbGUiOiIifSx7ImZhbWlseSI6IlNwZWNlIiwiZ2l2ZW4iOiJSb3kgRy4iLCJwYXJzZS1uYW1lcyI6ZmFsc2UsImRyb3BwaW5nLXBhcnRpY2xlIjoiIiwibm9uLWRyb3BwaW5nLXBhcnRpY2xlIjoiIn1dLCJjb250YWluZXItdGl0bGUiOiJEcnVncyIsImNvbnRhaW5lci10aXRsZS1zaG9ydCI6IkRydWdzIiwiRE9JIjoiMTAuMjE2NS8wMDAwMzQ5NS0xOTkzNDYwNDAtMDAwMDEiLCJJU1NOIjoiMDAxMi02NjY3IiwiaXNzdWVkIjp7ImRhdGUtcGFydHMiOltbMTk5MywxMF1dfSwicGFnZSI6IjU3OS01ODQiLCJpc3N1ZSI6IjQiLCJ2b2x1bWUiOiI0NiJ9LCJpc1RlbXBvcmFyeSI6ZmFsc2V9XX0=&quot;,&quot;citationItems&quot;:[{&quot;id&quot;:&quot;d0117c90-689e-3db4-80bb-2daca44659fb&quot;,&quot;itemData&quot;:{&quot;type&quot;:&quot;article-journal&quot;,&quot;id&quot;:&quot;d0117c90-689e-3db4-80bb-2daca44659fb&quot;,&quot;title&quot;:&quot;Ethical Issues and Clinical Trials&quot;,&quot;author&quot;:[{&quot;family&quot;:&quot;Shimm&quot;,&quot;given&quot;:&quot;David S.&quot;,&quot;parse-names&quot;:false,&quot;dropping-particle&quot;:&quot;&quot;,&quot;non-dropping-particle&quot;:&quot;&quot;},{&quot;family&quot;:&quot;Spece&quot;,&quot;given&quot;:&quot;Roy G.&quot;,&quot;parse-names&quot;:false,&quot;dropping-particle&quot;:&quot;&quot;,&quot;non-dropping-particle&quot;:&quot;&quot;}],&quot;container-title&quot;:&quot;Drugs&quot;,&quot;container-title-short&quot;:&quot;Drugs&quot;,&quot;DOI&quot;:&quot;10.2165/00003495-199346040-00001&quot;,&quot;ISSN&quot;:&quot;0012-6667&quot;,&quot;issued&quot;:{&quot;date-parts&quot;:[[1993,10]]},&quot;page&quot;:&quot;579-584&quot;,&quot;issue&quot;:&quot;4&quot;,&quot;volume&quot;:&quot;46&quot;},&quot;isTemporary&quot;:false}]},{&quot;citationID&quot;:&quot;MENDELEY_CITATION_cd64f2c6-6a40-4a44-827f-39b3a8a5fe66&quot;,&quot;properties&quot;:{&quot;noteIndex&quot;:0},&quot;isEdited&quot;:false,&quot;manualOverride&quot;:{&quot;isManuallyOverridden&quot;:false,&quot;citeprocText&quot;:&quot;(Jamrozik, 2004)&quot;,&quot;manualOverrideText&quot;:&quot;&quot;},&quot;citationTag&quot;:&quot;MENDELEY_CITATION_v3_eyJjaXRhdGlvbklEIjoiTUVOREVMRVlfQ0lUQVRJT05fY2Q2NGYyYzYtNmE0MC00YTQ0LTgyN2YtMzliM2E4YTVmZTY2IiwicHJvcGVydGllcyI6eyJub3RlSW5kZXgiOjB9LCJpc0VkaXRlZCI6ZmFsc2UsIm1hbnVhbE92ZXJyaWRlIjp7ImlzTWFudWFsbHlPdmVycmlkZGVuIjpmYWxzZSwiY2l0ZXByb2NUZXh0IjoiKEphbXJvemlrLCAyMDA0KSIsIm1hbnVhbE92ZXJyaWRlVGV4dCI6IiJ9LCJjaXRhdGlvbkl0ZW1zIjpbeyJpZCI6IjdmZTEyZGJmLWYzZTktMzdiYS1hMDJhLTE2YTgzMDdhNjlkNiIsIml0ZW1EYXRhIjp7InR5cGUiOiJhcnRpY2xlLWpvdXJuYWwiLCJpZCI6IjdmZTEyZGJmLWYzZTktMzdiYS1hMDJhLTE2YTgzMDdhNjlkNiIsInRpdGxlIjoiUmVzZWFyY2ggZXRoaWNzIHBhcGVyd29yazogd2hhdCBpcyB0aGUgcGxvdCB3ZSBzZWVtIHRvIGhhdmUgbG9zdD8iLCJhdXRob3IiOlt7ImZhbWlseSI6IkphbXJvemlrIiwiZ2l2ZW4iOiJLb25yYWQiLCJwYXJzZS1uYW1lcyI6ZmFsc2UsImRyb3BwaW5nLXBhcnRpY2xlIjoiIiwibm9uLWRyb3BwaW5nLXBhcnRpY2xlIjoiIn1dLCJjb250YWluZXItdGl0bGUiOiJCTUoiLCJET0kiOiIxMC4xMTM2L2Jtai4zMjkuNzQ2MC4yODYiLCJJU1NOIjoiMDk1OS04MTM4IiwiaXNzdWVkIjp7ImRhdGUtcGFydHMiOltbMjAwNCw3LDMxXV19LCJwYWdlIjoiMjg2LTI4NyIsImlzc3VlIjoiNzQ2MCIsInZvbHVtZSI6IjMyOSIsImNvbnRhaW5lci10aXRsZS1zaG9ydCI6IiJ9LCJpc1RlbXBvcmFyeSI6ZmFsc2V9XX0=&quot;,&quot;citationItems&quot;:[{&quot;id&quot;:&quot;7fe12dbf-f3e9-37ba-a02a-16a8307a69d6&quot;,&quot;itemData&quot;:{&quot;type&quot;:&quot;article-journal&quot;,&quot;id&quot;:&quot;7fe12dbf-f3e9-37ba-a02a-16a8307a69d6&quot;,&quot;title&quot;:&quot;Research ethics paperwork: what is the plot we seem to have lost?&quot;,&quot;author&quot;:[{&quot;family&quot;:&quot;Jamrozik&quot;,&quot;given&quot;:&quot;Konrad&quot;,&quot;parse-names&quot;:false,&quot;dropping-particle&quot;:&quot;&quot;,&quot;non-dropping-particle&quot;:&quot;&quot;}],&quot;container-title&quot;:&quot;BMJ&quot;,&quot;DOI&quot;:&quot;10.1136/bmj.329.7460.286&quot;,&quot;ISSN&quot;:&quot;0959-8138&quot;,&quot;issued&quot;:{&quot;date-parts&quot;:[[2004,7,31]]},&quot;page&quot;:&quot;286-287&quot;,&quot;issue&quot;:&quot;7460&quot;,&quot;volume&quot;:&quot;329&quot;,&quot;container-title-short&quot;:&quot;&quot;},&quot;isTemporary&quot;:false}]},{&quot;citationID&quot;:&quot;MENDELEY_CITATION_b4fcb2e2-6666-44fe-81e8-0c911b35122a&quot;,&quot;properties&quot;:{&quot;noteIndex&quot;:0},&quot;isEdited&quot;:false,&quot;manualOverride&quot;:{&quot;isManuallyOverridden&quot;:false,&quot;citeprocText&quot;:&quot;(Cronbach, 1951)&quot;,&quot;manualOverrideText&quot;:&quot;&quot;},&quot;citationTag&quot;:&quot;MENDELEY_CITATION_v3_eyJjaXRhdGlvbklEIjoiTUVOREVMRVlfQ0lUQVRJT05fYjRmY2IyZTItNjY2Ni00NGZlLTgxZTgtMGM5MTFiMzUxMjJhIiwicHJvcGVydGllcyI6eyJub3RlSW5kZXgiOjB9LCJpc0VkaXRlZCI6ZmFsc2UsIm1hbnVhbE92ZXJyaWRlIjp7ImlzTWFudWFsbHlPdmVycmlkZGVuIjpmYWxzZSwiY2l0ZXByb2NUZXh0IjoiKENyb25iYWNoLCAxOTUxKSIsIm1hbnVhbE92ZXJyaWRlVGV4dCI6IiJ9LCJjaXRhdGlvbkl0ZW1zIjpbeyJpZCI6ImM0NzkwZjA0LTAyNzctM2M4NS1hM2IxLWJiOTE5NDQwYWY4MSIsIml0ZW1EYXRhIjp7InR5cGUiOiJhcnRpY2xlLWpvdXJuYWwiLCJpZCI6ImM0NzkwZjA0LTAyNzctM2M4NS1hM2IxLWJiOTE5NDQwYWY4MSIsInRpdGxlIjoiQ29lZmZpY2llbnQgQWxwaGEgYW5kIHRoZSBJbnRlcm5hbCBTdHJ1Y3R1cmUgb2YgVGVzdHMiLCJhdXRob3IiOlt7ImZhbWlseSI6IkNyb25iYWNoIiwiZ2l2ZW4iOiJMZWUgSi4iLCJwYXJzZS1uYW1lcyI6ZmFsc2UsImRyb3BwaW5nLXBhcnRpY2xlIjoiIiwibm9uLWRyb3BwaW5nLXBhcnRpY2xlIjoiIn1dLCJjb250YWluZXItdGl0bGUiOiJQc3ljaG9tZXRyaWthIiwiY29udGFpbmVyLXRpdGxlLXNob3J0IjoiUHN5Y2hvbWV0cmlrYSIsIkRPSSI6IjEwLjEwMDcvQkYwMjMxMDU1NSIsIklTU04iOiIwMDMzLTMxMjMiLCJpc3N1ZWQiOnsiZGF0ZS1wYXJ0cyI6W1sxOTUxLDksMV1dfSwicGFnZSI6IjI5Ny0zMzQiLCJhYnN0cmFjdCI6IjxwPiBBIGdlbmVyYWwgZm9ybXVsYSAoIDxpdGFsaWM+zrE8L2l0YWxpYz4gKSBvZiB3aGljaCBhIHNwZWNpYWwgY2FzZSBpcyB0aGUgS3VkZXItUmljaGFyZHNvbiBjb2VmZmljaWVudCBvZiBlcXVpdmFsZW5jZSBpcyBzaG93biB0byBiZSB0aGUgbWVhbiBvZiBhbGwgc3BsaXQtaGFsZiBjb2VmZmljaWVudHMgcmVzdWx0aW5nIGZyb20gZGlmZmVyZW50IHNwbGl0dGluZ3Mgb2YgYSB0ZXN0LiA8aXRhbGljPs6xPC9pdGFsaWM+IGlzIHRoZXJlZm9yZSBhbiBlc3RpbWF0ZSBvZiB0aGUgY29ycmVsYXRpb24gYmV0d2VlbiB0d28gcmFuZG9tIHNhbXBsZXMgb2YgaXRlbXMgZnJvbSBhIHVuaXZlcnNlIG9mIGl0ZW1zIGxpa2UgdGhvc2UgaW4gdGhlIHRlc3QuIDxpdGFsaWM+zrE8L2l0YWxpYz4gaXMgZm91bmQgdG8gYmUgYW4gYXBwcm9wcmlhdGUgaW5kZXggb2YgZXF1aXZhbGVuY2UgYW5kLCBleGNlcHQgZm9yIHZlcnkgc2hvcnQgdGVzdHMsIG9mIHRoZSBmaXJzdC1mYWN0b3IgY29uY2VudHJhdGlvbiBpbiB0aGUgdGVzdC4gVGVzdHMgZGl2aXNpYmxlIGludG8gZGlzdGluY3Qgc3VidGVzdHMgc2hvdWxkIGJlIHNvIGRpdmlkZWQgYmVmb3JlIHVzaW5nIHRoZSBmb3JtdWxhLiBUaGUgaW5kZXggPGlubGluZS1mb3JtdWxhPiA8YWx0ZXJuYXRpdmVzPiA8dGV4LW1hdGg+PCFbQ0RBVEFbXFxkb2N1bWVudGNsYXNzWzEycHRde21pbmltYWx9IFxcdXNlcGFja2FnZXthbXNtYXRofSBcXHVzZXBhY2thZ2V7d2FzeXN5bX0gXFx1c2VwYWNrYWdle2Ftc2ZvbnRzfSBcXHVzZXBhY2thZ2V7YW1zc3ltYn0gXFx1c2VwYWNrYWdle2Ftc2JzeX0gXFx1c2VwYWNrYWdle21hdGhyc2ZzfSBcXHVzZXBhY2thZ2V7dXBncmVla30gXFxzZXRsZW5ndGh7XFxvZGRzaWRlbWFyZ2lufXstNjlwdH0gXFxiZWdpbntkb2N1bWVudH0gJCRcXGJhciByX3tpan0gJCQgXFxlbmR7ZG9jdW1lbnR9XV0+PC90ZXgtbWF0aD4gPGlubGluZS1ncmFwaGljIGhyZWY9XCJTMDAzMzMxMjMwMDA0NjQ5NF9JRTEucG5nXCIgbWltZS1zdWJ0eXBlPVwicG5nXCIvPiA8L2FsdGVybmF0aXZlcz4gPC9pbmxpbmUtZm9ybXVsYT4gLCBkZXJpdmVkIGZyb20gPGl0YWxpYz7OsTwvaXRhbGljPiAsIGlzIHNob3duIHRvIGJlIGFuIGluZGV4IG9mIGludGVyLWl0ZW0gaG9tb2dlbmVpdHkuIENvbXBhcmlzb24gaXMgbWFkZSB0byB0aGUgR3V0dG1hbiBhbmQgTG9ldmluZ2VyIGFwcHJvYWNoZXMuIFBhcmFsbGVsIHNwbGl0IGNvZWZmaWNpZW50cyBhcmUgc2hvd24gdG8gYmUgdW5uZWNlc3NhcnkgZm9yIHRlc3RzIG9mIGNvbW1vbiB0eXBlcy4gSW4gZGVzaWduaW5nIHRlc3RzLCBtYXhpbXVtIGludGVycHJldGFiaWxpdHkgb2Ygc2NvcmVzIGlzIG9idGFpbmVkIGJ5IGluY3JlYXNpbmcgdGhlIGZpcnN0LWZhY3RvciBjb25jZW50cmF0aW9uIGluIGFueSBzZXBhcmF0ZWx5LXNjb3JlZCBzdWJ0ZXN0IGFuZCBhdm9pZGluZyBzdWJzdGFudGlhbCBncm91cC1mYWN0b3IgY2x1c3RlcnMgd2l0aGluIGEgc3VidGVzdC4gU2NhbGFiaWxpdHkgaXMgbm90IGEgcmVxdWlzaXRlLiA8L3A+IiwiaXNzdWUiOiIzIiwidm9sdW1lIjoiMTYifSwiaXNUZW1wb3JhcnkiOmZhbHNlfV19&quot;,&quot;citationItems&quot;:[{&quot;id&quot;:&quot;c4790f04-0277-3c85-a3b1-bb919440af81&quot;,&quot;itemData&quot;:{&quot;type&quot;:&quot;article-journal&quot;,&quot;id&quot;:&quot;c4790f04-0277-3c85-a3b1-bb919440af81&quot;,&quot;title&quot;:&quot;Coefficient Alpha and the Internal Structure of Tests&quot;,&quot;author&quot;:[{&quot;family&quot;:&quot;Cronbach&quot;,&quot;given&quot;:&quot;Lee J.&quot;,&quot;parse-names&quot;:false,&quot;dropping-particle&quot;:&quot;&quot;,&quot;non-dropping-particle&quot;:&quot;&quot;}],&quot;container-title&quot;:&quot;Psychometrika&quot;,&quot;container-title-short&quot;:&quot;Psychometrika&quot;,&quot;DOI&quot;:&quot;10.1007/BF02310555&quot;,&quot;ISSN&quot;:&quot;0033-3123&quot;,&quot;issued&quot;:{&quot;date-parts&quot;:[[1951,9,1]]},&quot;page&quot;:&quot;297-334&quot;,&quot;abstract&quot;:&quot;&lt;p&gt; A general formula ( &lt;italic&gt;α&lt;/italic&gt; ) of which a special case is the Kuder-Richardson coefficient of equivalence is shown to be the mean of all split-half coefficients resulting from different splittings of a test. &lt;italic&gt;α&lt;/italic&gt; is therefore an estimate of the correlation between two random samples of items from a universe of items like those in the test. &lt;italic&gt;α&lt;/italic&gt; is found to be an appropriate index of equivalence and, except for very short tests, of the first-factor concentration in the test. Tests divisible into distinct subtests should be so divided before using the formula. The index &lt;inline-formula&gt; &lt;alternatives&gt; &lt;tex-math&gt;&lt;![CDATA[\\documentclass[12pt]{minimal} \\usepackage{amsmath} \\usepackage{wasysym} \\usepackage{amsfonts} \\usepackage{amssymb} \\usepackage{amsbsy} \\usepackage{mathrsfs} \\usepackage{upgreek} \\setlength{\\oddsidemargin}{-69pt} \\begin{document} $$\\bar r_{ij} $$ \\end{document}]]&gt;&lt;/tex-math&gt; &lt;inline-graphic href=\&quot;S0033312300046494_IE1.png\&quot; mime-subtype=\&quot;png\&quot;/&gt; &lt;/alternatives&gt; &lt;/inline-formula&gt; , derived from &lt;italic&gt;α&lt;/italic&gt; , is shown to be an index of inter-item homogeneity. Comparison is made to the Guttman and Loevinger approaches. Parallel split coefficients are shown to be unnecessary for tests of common types. In designing tests, maximum interpretability of scores is obtained by increasing the first-factor concentration in any separately-scored subtest and avoiding substantial group-factor clusters within a subtest. Scalability is not a requisite. &lt;/p&gt;&quot;,&quot;issue&quot;:&quot;3&quot;,&quot;volume&quot;:&quot;16&quot;},&quot;isTemporary&quot;:false}]},{&quot;citationID&quot;:&quot;MENDELEY_CITATION_f64464a4-c76d-4d3b-b0c4-3e5dc9d023fc&quot;,&quot;properties&quot;:{&quot;noteIndex&quot;:0},&quot;isEdited&quot;:false,&quot;manualOverride&quot;:{&quot;isManuallyOverridden&quot;:false,&quot;citeprocText&quot;:&quot;(Field, 2018)&quot;,&quot;manualOverrideText&quot;:&quot;&quot;},&quot;citationTag&quot;:&quot;MENDELEY_CITATION_v3_eyJjaXRhdGlvbklEIjoiTUVOREVMRVlfQ0lUQVRJT05fZjY0NDY0YTQtYzc2ZC00ZDNiLWIwYzQtM2U1ZGM5ZDAyM2ZjIiwicHJvcGVydGllcyI6eyJub3RlSW5kZXgiOjB9LCJpc0VkaXRlZCI6ZmFsc2UsIm1hbnVhbE92ZXJyaWRlIjp7ImlzTWFudWFsbHlPdmVycmlkZGVuIjpmYWxzZSwiY2l0ZXByb2NUZXh0IjoiKEZpZWxkLCAyMDE4KSIsIm1hbnVhbE92ZXJyaWRlVGV4dCI6IiJ9LCJjaXRhdGlvbkl0ZW1zIjpbeyJpZCI6ImViODg3MjM5LWQzNTYtMzhkOC1iZmFhLWVmODYzOTg0YTdmOSIsIml0ZW1EYXRhIjp7InR5cGUiOiJib29rIiwiaWQiOiJlYjg4NzIzOS1kMzU2LTM4ZDgtYmZhYS1lZjg2Mzk4NGE3ZjkiLCJ0aXRsZSI6IkRpc2NvdmVyaW5nIHN0YXRpc3RpY3MgdXNpbmcgSUJNIFNQU1Mgc3RhdGlzdGljcyIsImF1dGhvciI6W3siZmFtaWx5IjoiRmllbGQiLCJnaXZlbiI6IkFuZHkuIiwicGFyc2UtbmFtZXMiOmZhbHNlLCJkcm9wcGluZy1wYXJ0aWNsZSI6IiIsIm5vbi1kcm9wcGluZy1wYXJ0aWNsZSI6IiJ9XSwiSVNCTiI6Ijk3ODE1MjY0MzY1NjYiLCJpc3N1ZWQiOnsiZGF0ZS1wYXJ0cyI6W1syMDE4XV19LCJudW1iZXItb2YtcGFnZXMiOiI3NzUiLCJhYnN0cmFjdCI6IjV0aCBlZGl0aW9uLCBOb3J0aCBBbWVyaWNhbiBlZGl0aW9uLiBcIlNBR0UgZWRnZVwiLS1Db3Zlci4gV2l0aCBhbiBleGNpdGluZyBuZXcgbG9vaywgbWF0aCBkaWFnbm9zdGljIHRvb2wsIGFuZCBhIHJlc2VhcmNoIHJvYWRtYXAgdG8gbmF2aWdhdGUgcHJvamVjdHMsIHRoaXMgbmV3IGVkaXRpb24gb2YgQW5keSBGaWVsZOKAmXMgYXdhcmQtd2lubmluZyB0ZXh0IG9mZmVycyBhIHVuaXF1ZSBjb21iaW5hdGlvbiBvZiBodW1vciBhbmQgc3RlcC1ieS1zdGVwIGluc3RydWN0aW9uIHRvIG1ha2UgbGVhcm5pbmcgc3RhdGlzdGljcyBjb21wZWxsaW5nIGFuZCBhY2Nlc3NpYmxlIHRvIGV2ZW4gdGhlIG1vc3QgYW54aW91cyBvZiBzdHVkZW50cy4gVGhlIEZpZnRoIEVkaXRpb24gdGFrZXMgc3R1ZGVudHMgZnJvbSBpbml0aWFsIHRoZW9yeSB0byByZWdyZXNzaW9uLCBmYWN0b3IgYW5hbHlzaXMsIGFuZCBtdWx0aWxldmVsIG1vZGVsaW5nLCBmdWxseSBpbmNvcnBvcmF0aW5nIElCTSBTUFNTIFN0YXRpc3RpY3PCqSB2ZXJzaW9uIDI1IGFuZCBmYXNjaW5hdGluZyBleGFtcGxlcyB0aHJvdWdob3V0LiAgLS0gUHJvdmlkZWQgYnkgcHVibGlzaGVyLiBQcmVmYWNlIC0tIEhvdyB0byB1c2UgdGhpcyBib29rIC0tIEEgbWF0aHMgcmV2aWV3IC0tIFdoeSBpcyBteSBldmlsIGxlY3R1cmVyIGZvcmNpbmcgbWUgdG8gbGVhcm4gc3RhdGlzdGljcz8gLS0gVGhlIHNwaW5lIG9mIHN0YXRpc3RpY3MgLS0gVGhlIHBob2VuaXggb2Ygc3RhdGlzdGljcyAtLSBUaGUgSUJNIFNQU1Mgc3RhdGlzdGljcyBlbnZpcm9ubWVudCAtLSBFeHBsb3JpbmcgZGF0YSB3aXRoIGdyYXBocyAtLSBUaGUgYmVhc3Qgb2YgYmlhcyAtLSBOb24tcGFyYW1ldHJpYyBtb2RlbHMgLS0gQ29ycmVsYXRpb24gLS0gVGhlIGxpbmVhciBtb2RlbCAocmVncmVzc2lvbikgLS0gQ29tcGFyaW5nIHR3byBtZWFucyAtLSBNb2RlcmF0aW9uLCBtZWRpYXRpb24gYW5kIG11bHRpY2F0ZWdvcnkgcHJlZGljdG9ycyAtLSBHTE0gMSA6IGNvbXBhcmluZyBzZXZlcmFsIGluZGVwZW5kZW50IG1lYW5zIC0tIEdMTSAyIDogY29tcGFyaW5nIG1lYW5zIGFkanVzdGVkIGZvciBvdGhlciBwcmVkaWN0b3JzIChhbmFseXNpcyBvZiBjb3ZhcmlhbmNlKSAtLSBHTE0gMyA6IGZhY3RvcmlhbCBkZXNpZ25zIC0tIEdMTSA0IDogcmVwZWF0ZWQtbWVhc3VyZXMgZGVzaWducyAtLSBHTE0gNSA6IG1peGVkIGRlc2lnbnMgLS0gTXVsdGl2YXJpYXRlIGFuYWx5c2lzIG9mIHZhcmlhbmNlIChNYW5vdmEpIC0tIEV4cGxvcmF0b3J5IGZhY3RvciBhbmFseXNpcyAtLSBDYXRlZ29yaWNhbCBvdXRjb21lcyA6IGNoaS1zcXVhcmUgYW5kIGxvZ2xpbmVhciBhbmFseXNpcyAtLSBDYXRlZ29yaWNhbCBvdXRjb21lcyA6IGxvZ2lzdGljIHJlZ3Jlc3Npb24gLS0gTXVsdGlsZXZlbCBsaW5lYXIgbW9kZWxzIC0tIEVwaWxvZ3VlIC0tIEFwcGVuZGl4IC0tIEdsb3NzYXJ5LiIsInB1Ymxpc2hlciI6IlNhZ2UgUHVibGljYXRpb25zIEluYy4iLCJjb250YWluZXItdGl0bGUtc2hvcnQiOiIifSwiaXNUZW1wb3JhcnkiOmZhbHNlfV19&quot;,&quot;citationItems&quot;:[{&quot;id&quot;:&quot;eb887239-d356-38d8-bfaa-ef863984a7f9&quot;,&quot;itemData&quot;:{&quot;type&quot;:&quot;book&quot;,&quot;id&quot;:&quot;eb887239-d356-38d8-bfaa-ef863984a7f9&quot;,&quot;title&quot;:&quot;Discovering statistics using IBM SPSS statistics&quot;,&quot;author&quot;:[{&quot;family&quot;:&quot;Field&quot;,&quot;given&quot;:&quot;Andy.&quot;,&quot;parse-names&quot;:false,&quot;dropping-particle&quot;:&quot;&quot;,&quot;non-dropping-particle&quot;:&quot;&quot;}],&quot;ISBN&quot;:&quot;9781526436566&quot;,&quot;issued&quot;:{&quot;date-parts&quot;:[[2018]]},&quot;number-of-pages&quot;:&quot;775&quot;,&quot;abstract&quot;:&quot;5th edition, North American edition. \&quot;SAGE edge\&quot;--Cover. With an exciting new look, math diagnostic tool, and a research roadmap to navigate projects, this new edition of Andy Field’s award-winning text offers a unique combination of humor and step-by-step instruction to make learning statistics compelling and accessible to even the most anxious of students. The Fifth Edition takes students from initial theory to regression, factor analysis, and multilevel modeling, fully incorporating IBM SPSS Statistics© version 25 and fascinating examples throughout.  -- Provided by publisher. Preface -- How to use this book -- A maths review -- Why is my evil lecturer forcing me to learn statistics? -- The spine of statistics -- The phoenix of statistics -- The IBM SPSS statistics environment -- Exploring data with graphs -- The beast of bias -- Non-parametric models -- Correlation -- The linear model (regression) -- Comparing two means -- Moderation, mediation and multicategory predictors -- GLM 1 : comparing several independent means -- GLM 2 : comparing means adjusted for other predictors (analysis of covariance) -- GLM 3 : factorial designs -- GLM 4 : repeated-measures designs -- GLM 5 : mixed designs -- Multivariate analysis of variance (Manova) -- Exploratory factor analysis -- Categorical outcomes : chi-square and loglinear analysis -- Categorical outcomes : logistic regression -- Multilevel linear models -- Epilogue -- Appendix -- Glossary.&quot;,&quot;publisher&quot;:&quot;Sage Publications Inc.&quot;,&quot;container-title-short&quot;:&quot;&quot;},&quot;isTemporary&quot;:false}]},{&quot;citationID&quot;:&quot;MENDELEY_CITATION_c70a3b7c-7af7-4190-afe5-0bd91557bfb5&quot;,&quot;properties&quot;:{&quot;noteIndex&quot;:0},&quot;isEdited&quot;:false,&quot;manualOverride&quot;:{&quot;isManuallyOverridden&quot;:true,&quot;citeprocText&quot;:&quot;(Field, 2018)&quot;,&quot;manualOverrideText&quot;:&quot;(Field, 2018: see Table 4.3a)&quot;},&quot;citationTag&quot;:&quot;MENDELEY_CITATION_v3_eyJjaXRhdGlvbklEIjoiTUVOREVMRVlfQ0lUQVRJT05fYzcwYTNiN2MtN2FmNy00MTkwLWFmZTUtMGJkOTE1NTdiZmI1IiwicHJvcGVydGllcyI6eyJub3RlSW5kZXgiOjB9LCJpc0VkaXRlZCI6ZmFsc2UsIm1hbnVhbE92ZXJyaWRlIjp7ImlzTWFudWFsbHlPdmVycmlkZGVuIjp0cnVlLCJjaXRlcHJvY1RleHQiOiIoRmllbGQsIDIwMTgpIiwibWFudWFsT3ZlcnJpZGVUZXh0IjoiKEZpZWxkLCAyMDE4OiBzZWUgVGFibGUgNC4zYSkifSwiY2l0YXRpb25JdGVtcyI6W3siaWQiOiJlYjg4NzIzOS1kMzU2LTM4ZDgtYmZhYS1lZjg2Mzk4NGE3ZjkiLCJpdGVtRGF0YSI6eyJ0eXBlIjoiYm9vayIsImlkIjoiZWI4ODcyMzktZDM1Ni0zOGQ4LWJmYWEtZWY4NjM5ODRhN2Y5IiwidGl0bGUiOiJEaXNjb3ZlcmluZyBzdGF0aXN0aWNzIHVzaW5nIElCTSBTUFNTIHN0YXRpc3RpY3MiLCJhdXRob3IiOlt7ImZhbWlseSI6IkZpZWxkIiwiZ2l2ZW4iOiJBbmR5LiIsInBhcnNlLW5hbWVzIjpmYWxzZSwiZHJvcHBpbmctcGFydGljbGUiOiIiLCJub24tZHJvcHBpbmctcGFydGljbGUiOiIifV0sIklTQk4iOiI5NzgxNTI2NDM2NTY2IiwiaXNzdWVkIjp7ImRhdGUtcGFydHMiOltbMjAxOF1dfSwibnVtYmVyLW9mLXBhZ2VzIjoiNzc1IiwiYWJzdHJhY3QiOiI1dGggZWRpdGlvbiwgTm9ydGggQW1lcmljYW4gZWRpdGlvbi4gXCJTQUdFIGVkZ2VcIi0tQ292ZXIuIFdpdGggYW4gZXhjaXRpbmcgbmV3IGxvb2ssIG1hdGggZGlhZ25vc3RpYyB0b29sLCBhbmQgYSByZXNlYXJjaCByb2FkbWFwIHRvIG5hdmlnYXRlIHByb2plY3RzLCB0aGlzIG5ldyBlZGl0aW9uIG9mIEFuZHkgRmllbGTigJlzIGF3YXJkLXdpbm5pbmcgdGV4dCBvZmZlcnMgYSB1bmlxdWUgY29tYmluYXRpb24gb2YgaHVtb3IgYW5kIHN0ZXAtYnktc3RlcCBpbnN0cnVjdGlvbiB0byBtYWtlIGxlYXJuaW5nIHN0YXRpc3RpY3MgY29tcGVsbGluZyBhbmQgYWNjZXNzaWJsZSB0byBldmVuIHRoZSBtb3N0IGFueGlvdXMgb2Ygc3R1ZGVudHMuIFRoZSBGaWZ0aCBFZGl0aW9uIHRha2VzIHN0dWRlbnRzIGZyb20gaW5pdGlhbCB0aGVvcnkgdG8gcmVncmVzc2lvbiwgZmFjdG9yIGFuYWx5c2lzLCBhbmQgbXVsdGlsZXZlbCBtb2RlbGluZywgZnVsbHkgaW5jb3Jwb3JhdGluZyBJQk0gU1BTUyBTdGF0aXN0aWNzwqkgdmVyc2lvbiAyNSBhbmQgZmFzY2luYXRpbmcgZXhhbXBsZXMgdGhyb3VnaG91dC4gIC0tIFByb3ZpZGVkIGJ5IHB1Ymxpc2hlci4gUHJlZmFjZSAtLSBIb3cgdG8gdXNlIHRoaXMgYm9vayAtLSBBIG1hdGhzIHJldmlldyAtLSBXaHkgaXMgbXkgZXZpbCBsZWN0dXJlciBmb3JjaW5nIG1lIHRvIGxlYXJuIHN0YXRpc3RpY3M/IC0tIFRoZSBzcGluZSBvZiBzdGF0aXN0aWNzIC0tIFRoZSBwaG9lbml4IG9mIHN0YXRpc3RpY3MgLS0gVGhlIElCTSBTUFNTIHN0YXRpc3RpY3MgZW52aXJvbm1lbnQgLS0gRXhwbG9yaW5nIGRhdGEgd2l0aCBncmFwaHMgLS0gVGhlIGJlYXN0IG9mIGJpYXMgLS0gTm9uLXBhcmFtZXRyaWMgbW9kZWxzIC0tIENvcnJlbGF0aW9uIC0tIFRoZSBsaW5lYXIgbW9kZWwgKHJlZ3Jlc3Npb24pIC0tIENvbXBhcmluZyB0d28gbWVhbnMgLS0gTW9kZXJhdGlvbiwgbWVkaWF0aW9uIGFuZCBtdWx0aWNhdGVnb3J5IHByZWRpY3RvcnMgLS0gR0xNIDEgOiBjb21wYXJpbmcgc2V2ZXJhbCBpbmRlcGVuZGVudCBtZWFucyAtLSBHTE0gMiA6IGNvbXBhcmluZyBtZWFucyBhZGp1c3RlZCBmb3Igb3RoZXIgcHJlZGljdG9ycyAoYW5hbHlzaXMgb2YgY292YXJpYW5jZSkgLS0gR0xNIDMgOiBmYWN0b3JpYWwgZGVzaWducyAtLSBHTE0gNCA6IHJlcGVhdGVkLW1lYXN1cmVzIGRlc2lnbnMgLS0gR0xNIDUgOiBtaXhlZCBkZXNpZ25zIC0tIE11bHRpdmFyaWF0ZSBhbmFseXNpcyBvZiB2YXJpYW5jZSAoTWFub3ZhKSAtLSBFeHBsb3JhdG9yeSBmYWN0b3IgYW5hbHlzaXMgLS0gQ2F0ZWdvcmljYWwgb3V0Y29tZXMgOiBjaGktc3F1YXJlIGFuZCBsb2dsaW5lYXIgYW5hbHlzaXMgLS0gQ2F0ZWdvcmljYWwgb3V0Y29tZXMgOiBsb2dpc3RpYyByZWdyZXNzaW9uIC0tIE11bHRpbGV2ZWwgbGluZWFyIG1vZGVscyAtLSBFcGlsb2d1ZSAtLSBBcHBlbmRpeCAtLSBHbG9zc2FyeS4iLCJwdWJsaXNoZXIiOiJTYWdlIFB1YmxpY2F0aW9ucyBJbmMuIiwiY29udGFpbmVyLXRpdGxlLXNob3J0IjoiIn0sImlzVGVtcG9yYXJ5IjpmYWxzZX1dfQ==&quot;,&quot;citationItems&quot;:[{&quot;id&quot;:&quot;eb887239-d356-38d8-bfaa-ef863984a7f9&quot;,&quot;itemData&quot;:{&quot;type&quot;:&quot;book&quot;,&quot;id&quot;:&quot;eb887239-d356-38d8-bfaa-ef863984a7f9&quot;,&quot;title&quot;:&quot;Discovering statistics using IBM SPSS statistics&quot;,&quot;author&quot;:[{&quot;family&quot;:&quot;Field&quot;,&quot;given&quot;:&quot;Andy.&quot;,&quot;parse-names&quot;:false,&quot;dropping-particle&quot;:&quot;&quot;,&quot;non-dropping-particle&quot;:&quot;&quot;}],&quot;ISBN&quot;:&quot;9781526436566&quot;,&quot;issued&quot;:{&quot;date-parts&quot;:[[2018]]},&quot;number-of-pages&quot;:&quot;775&quot;,&quot;abstract&quot;:&quot;5th edition, North American edition. \&quot;SAGE edge\&quot;--Cover. With an exciting new look, math diagnostic tool, and a research roadmap to navigate projects, this new edition of Andy Field’s award-winning text offers a unique combination of humor and step-by-step instruction to make learning statistics compelling and accessible to even the most anxious of students. The Fifth Edition takes students from initial theory to regression, factor analysis, and multilevel modeling, fully incorporating IBM SPSS Statistics© version 25 and fascinating examples throughout.  -- Provided by publisher. Preface -- How to use this book -- A maths review -- Why is my evil lecturer forcing me to learn statistics? -- The spine of statistics -- The phoenix of statistics -- The IBM SPSS statistics environment -- Exploring data with graphs -- The beast of bias -- Non-parametric models -- Correlation -- The linear model (regression) -- Comparing two means -- Moderation, mediation and multicategory predictors -- GLM 1 : comparing several independent means -- GLM 2 : comparing means adjusted for other predictors (analysis of covariance) -- GLM 3 : factorial designs -- GLM 4 : repeated-measures designs -- GLM 5 : mixed designs -- Multivariate analysis of variance (Manova) -- Exploratory factor analysis -- Categorical outcomes : chi-square and loglinear analysis -- Categorical outcomes : logistic regression -- Multilevel linear models -- Epilogue -- Appendix -- Glossary.&quot;,&quot;publisher&quot;:&quot;Sage Publications Inc.&quot;,&quot;container-title-short&quot;:&quot;&quot;},&quot;isTemporary&quot;:false}]},{&quot;citationID&quot;:&quot;MENDELEY_CITATION_523b4988-32dd-4737-bdf2-0ecd0a98df26&quot;,&quot;properties&quot;:{&quot;noteIndex&quot;:0},&quot;isEdited&quot;:false,&quot;manualOverride&quot;:{&quot;isManuallyOverridden&quot;:false,&quot;citeprocText&quot;:&quot;(Field, 2018)&quot;,&quot;manualOverrideText&quot;:&quot;&quot;},&quot;citationItems&quot;:[{&quot;id&quot;:&quot;eb887239-d356-38d8-bfaa-ef863984a7f9&quot;,&quot;itemData&quot;:{&quot;type&quot;:&quot;book&quot;,&quot;id&quot;:&quot;eb887239-d356-38d8-bfaa-ef863984a7f9&quot;,&quot;title&quot;:&quot;Discovering statistics using IBM SPSS statistics&quot;,&quot;author&quot;:[{&quot;family&quot;:&quot;Field&quot;,&quot;given&quot;:&quot;Andy.&quot;,&quot;parse-names&quot;:false,&quot;dropping-particle&quot;:&quot;&quot;,&quot;non-dropping-particle&quot;:&quot;&quot;}],&quot;ISBN&quot;:&quot;9781526436566&quot;,&quot;issued&quot;:{&quot;date-parts&quot;:[[2018]]},&quot;number-of-pages&quot;:&quot;775&quot;,&quot;abstract&quot;:&quot;5th edition, North American edition. \&quot;SAGE edge\&quot;--Cover. With an exciting new look, math diagnostic tool, and a research roadmap to navigate projects, this new edition of Andy Field’s award-winning text offers a unique combination of humor and step-by-step instruction to make learning statistics compelling and accessible to even the most anxious of students. The Fifth Edition takes students from initial theory to regression, factor analysis, and multilevel modeling, fully incorporating IBM SPSS Statistics© version 25 and fascinating examples throughout.  -- Provided by publisher. Preface -- How to use this book -- A maths review -- Why is my evil lecturer forcing me to learn statistics? -- The spine of statistics -- The phoenix of statistics -- The IBM SPSS statistics environment -- Exploring data with graphs -- The beast of bias -- Non-parametric models -- Correlation -- The linear model (regression) -- Comparing two means -- Moderation, mediation and multicategory predictors -- GLM 1 : comparing several independent means -- GLM 2 : comparing means adjusted for other predictors (analysis of covariance) -- GLM 3 : factorial designs -- GLM 4 : repeated-measures designs -- GLM 5 : mixed designs -- Multivariate analysis of variance (Manova) -- Exploratory factor analysis -- Categorical outcomes : chi-square and loglinear analysis -- Categorical outcomes : logistic regression -- Multilevel linear models -- Epilogue -- Appendix -- Glossary.&quot;,&quot;publisher&quot;:&quot;Sage Publications Inc.&quot;,&quot;container-title-short&quot;:&quot;&quot;},&quot;isTemporary&quot;:false}],&quot;citationTag&quot;:&quot;MENDELEY_CITATION_v3_eyJjaXRhdGlvbklEIjoiTUVOREVMRVlfQ0lUQVRJT05fNTIzYjQ5ODgtMzJkZC00NzM3LWJkZjItMGVjZDBhOThkZjI2IiwicHJvcGVydGllcyI6eyJub3RlSW5kZXgiOjB9LCJpc0VkaXRlZCI6ZmFsc2UsIm1hbnVhbE92ZXJyaWRlIjp7ImlzTWFudWFsbHlPdmVycmlkZGVuIjpmYWxzZSwiY2l0ZXByb2NUZXh0IjoiKEZpZWxkLCAyMDE4KSIsIm1hbnVhbE92ZXJyaWRlVGV4dCI6IiJ9LCJjaXRhdGlvbkl0ZW1zIjpbeyJpZCI6ImViODg3MjM5LWQzNTYtMzhkOC1iZmFhLWVmODYzOTg0YTdmOSIsIml0ZW1EYXRhIjp7InR5cGUiOiJib29rIiwiaWQiOiJlYjg4NzIzOS1kMzU2LTM4ZDgtYmZhYS1lZjg2Mzk4NGE3ZjkiLCJ0aXRsZSI6IkRpc2NvdmVyaW5nIHN0YXRpc3RpY3MgdXNpbmcgSUJNIFNQU1Mgc3RhdGlzdGljcyIsImF1dGhvciI6W3siZmFtaWx5IjoiRmllbGQiLCJnaXZlbiI6IkFuZHkuIiwicGFyc2UtbmFtZXMiOmZhbHNlLCJkcm9wcGluZy1wYXJ0aWNsZSI6IiIsIm5vbi1kcm9wcGluZy1wYXJ0aWNsZSI6IiJ9XSwiSVNCTiI6Ijk3ODE1MjY0MzY1NjYiLCJpc3N1ZWQiOnsiZGF0ZS1wYXJ0cyI6W1syMDE4XV19LCJudW1iZXItb2YtcGFnZXMiOiI3NzUiLCJhYnN0cmFjdCI6IjV0aCBlZGl0aW9uLCBOb3J0aCBBbWVyaWNhbiBlZGl0aW9uLiBcIlNBR0UgZWRnZVwiLS1Db3Zlci4gV2l0aCBhbiBleGNpdGluZyBuZXcgbG9vaywgbWF0aCBkaWFnbm9zdGljIHRvb2wsIGFuZCBhIHJlc2VhcmNoIHJvYWRtYXAgdG8gbmF2aWdhdGUgcHJvamVjdHMsIHRoaXMgbmV3IGVkaXRpb24gb2YgQW5keSBGaWVsZOKAmXMgYXdhcmQtd2lubmluZyB0ZXh0IG9mZmVycyBhIHVuaXF1ZSBjb21iaW5hdGlvbiBvZiBodW1vciBhbmQgc3RlcC1ieS1zdGVwIGluc3RydWN0aW9uIHRvIG1ha2UgbGVhcm5pbmcgc3RhdGlzdGljcyBjb21wZWxsaW5nIGFuZCBhY2Nlc3NpYmxlIHRvIGV2ZW4gdGhlIG1vc3QgYW54aW91cyBvZiBzdHVkZW50cy4gVGhlIEZpZnRoIEVkaXRpb24gdGFrZXMgc3R1ZGVudHMgZnJvbSBpbml0aWFsIHRoZW9yeSB0byByZWdyZXNzaW9uLCBmYWN0b3IgYW5hbHlzaXMsIGFuZCBtdWx0aWxldmVsIG1vZGVsaW5nLCBmdWxseSBpbmNvcnBvcmF0aW5nIElCTSBTUFNTIFN0YXRpc3RpY3PCqSB2ZXJzaW9uIDI1IGFuZCBmYXNjaW5hdGluZyBleGFtcGxlcyB0aHJvdWdob3V0LiAgLS0gUHJvdmlkZWQgYnkgcHVibGlzaGVyLiBQcmVmYWNlIC0tIEhvdyB0byB1c2UgdGhpcyBib29rIC0tIEEgbWF0aHMgcmV2aWV3IC0tIFdoeSBpcyBteSBldmlsIGxlY3R1cmVyIGZvcmNpbmcgbWUgdG8gbGVhcm4gc3RhdGlzdGljcz8gLS0gVGhlIHNwaW5lIG9mIHN0YXRpc3RpY3MgLS0gVGhlIHBob2VuaXggb2Ygc3RhdGlzdGljcyAtLSBUaGUgSUJNIFNQU1Mgc3RhdGlzdGljcyBlbnZpcm9ubWVudCAtLSBFeHBsb3JpbmcgZGF0YSB3aXRoIGdyYXBocyAtLSBUaGUgYmVhc3Qgb2YgYmlhcyAtLSBOb24tcGFyYW1ldHJpYyBtb2RlbHMgLS0gQ29ycmVsYXRpb24gLS0gVGhlIGxpbmVhciBtb2RlbCAocmVncmVzc2lvbikgLS0gQ29tcGFyaW5nIHR3byBtZWFucyAtLSBNb2RlcmF0aW9uLCBtZWRpYXRpb24gYW5kIG11bHRpY2F0ZWdvcnkgcHJlZGljdG9ycyAtLSBHTE0gMSA6IGNvbXBhcmluZyBzZXZlcmFsIGluZGVwZW5kZW50IG1lYW5zIC0tIEdMTSAyIDogY29tcGFyaW5nIG1lYW5zIGFkanVzdGVkIGZvciBvdGhlciBwcmVkaWN0b3JzIChhbmFseXNpcyBvZiBjb3ZhcmlhbmNlKSAtLSBHTE0gMyA6IGZhY3RvcmlhbCBkZXNpZ25zIC0tIEdMTSA0IDogcmVwZWF0ZWQtbWVhc3VyZXMgZGVzaWducyAtLSBHTE0gNSA6IG1peGVkIGRlc2lnbnMgLS0gTXVsdGl2YXJpYXRlIGFuYWx5c2lzIG9mIHZhcmlhbmNlIChNYW5vdmEpIC0tIEV4cGxvcmF0b3J5IGZhY3RvciBhbmFseXNpcyAtLSBDYXRlZ29yaWNhbCBvdXRjb21lcyA6IGNoaS1zcXVhcmUgYW5kIGxvZ2xpbmVhciBhbmFseXNpcyAtLSBDYXRlZ29yaWNhbCBvdXRjb21lcyA6IGxvZ2lzdGljIHJlZ3Jlc3Npb24gLS0gTXVsdGlsZXZlbCBsaW5lYXIgbW9kZWxzIC0tIEVwaWxvZ3VlIC0tIEFwcGVuZGl4IC0tIEdsb3NzYXJ5LiIsInB1Ymxpc2hlciI6IlNhZ2UgUHVibGljYXRpb25zIEluYy4iLCJjb250YWluZXItdGl0bGUtc2hvcnQiOiIifSwiaXNUZW1wb3JhcnkiOmZhbHNlfV19&quot;},{&quot;citationID&quot;:&quot;MENDELEY_CITATION_f5034beb-90a0-4d5b-84d0-b54348c55d6f&quot;,&quot;properties&quot;:{&quot;noteIndex&quot;:0},&quot;isEdited&quot;:false,&quot;manualOverride&quot;:{&quot;isManuallyOverridden&quot;:false,&quot;citeprocText&quot;:&quot;(Field, 2018)&quot;,&quot;manualOverrideText&quot;:&quot;&quot;},&quot;citationItems&quot;:[{&quot;id&quot;:&quot;eb887239-d356-38d8-bfaa-ef863984a7f9&quot;,&quot;itemData&quot;:{&quot;type&quot;:&quot;book&quot;,&quot;id&quot;:&quot;eb887239-d356-38d8-bfaa-ef863984a7f9&quot;,&quot;title&quot;:&quot;Discovering statistics using IBM SPSS statistics&quot;,&quot;author&quot;:[{&quot;family&quot;:&quot;Field&quot;,&quot;given&quot;:&quot;Andy.&quot;,&quot;parse-names&quot;:false,&quot;dropping-particle&quot;:&quot;&quot;,&quot;non-dropping-particle&quot;:&quot;&quot;}],&quot;ISBN&quot;:&quot;9781526436566&quot;,&quot;issued&quot;:{&quot;date-parts&quot;:[[2018]]},&quot;number-of-pages&quot;:&quot;775&quot;,&quot;abstract&quot;:&quot;5th edition, North American edition. \&quot;SAGE edge\&quot;--Cover. With an exciting new look, math diagnostic tool, and a research roadmap to navigate projects, this new edition of Andy Field’s award-winning text offers a unique combination of humor and step-by-step instruction to make learning statistics compelling and accessible to even the most anxious of students. The Fifth Edition takes students from initial theory to regression, factor analysis, and multilevel modeling, fully incorporating IBM SPSS Statistics© version 25 and fascinating examples throughout.  -- Provided by publisher. Preface -- How to use this book -- A maths review -- Why is my evil lecturer forcing me to learn statistics? -- The spine of statistics -- The phoenix of statistics -- The IBM SPSS statistics environment -- Exploring data with graphs -- The beast of bias -- Non-parametric models -- Correlation -- The linear model (regression) -- Comparing two means -- Moderation, mediation and multicategory predictors -- GLM 1 : comparing several independent means -- GLM 2 : comparing means adjusted for other predictors (analysis of covariance) -- GLM 3 : factorial designs -- GLM 4 : repeated-measures designs -- GLM 5 : mixed designs -- Multivariate analysis of variance (Manova) -- Exploratory factor analysis -- Categorical outcomes : chi-square and loglinear analysis -- Categorical outcomes : logistic regression -- Multilevel linear models -- Epilogue -- Appendix -- Glossary.&quot;,&quot;publisher&quot;:&quot;Sage Publications Inc.&quot;,&quot;container-title-short&quot;:&quot;&quot;},&quot;isTemporary&quot;:false}],&quot;citationTag&quot;:&quot;MENDELEY_CITATION_v3_eyJjaXRhdGlvbklEIjoiTUVOREVMRVlfQ0lUQVRJT05fZjUwMzRiZWItOTBhMC00ZDViLTg0ZDAtYjU0MzQ4YzU1ZDZmIiwicHJvcGVydGllcyI6eyJub3RlSW5kZXgiOjB9LCJpc0VkaXRlZCI6ZmFsc2UsIm1hbnVhbE92ZXJyaWRlIjp7ImlzTWFudWFsbHlPdmVycmlkZGVuIjpmYWxzZSwiY2l0ZXByb2NUZXh0IjoiKEZpZWxkLCAyMDE4KSIsIm1hbnVhbE92ZXJyaWRlVGV4dCI6IiJ9LCJjaXRhdGlvbkl0ZW1zIjpbeyJpZCI6ImViODg3MjM5LWQzNTYtMzhkOC1iZmFhLWVmODYzOTg0YTdmOSIsIml0ZW1EYXRhIjp7InR5cGUiOiJib29rIiwiaWQiOiJlYjg4NzIzOS1kMzU2LTM4ZDgtYmZhYS1lZjg2Mzk4NGE3ZjkiLCJ0aXRsZSI6IkRpc2NvdmVyaW5nIHN0YXRpc3RpY3MgdXNpbmcgSUJNIFNQU1Mgc3RhdGlzdGljcyIsImF1dGhvciI6W3siZmFtaWx5IjoiRmllbGQiLCJnaXZlbiI6IkFuZHkuIiwicGFyc2UtbmFtZXMiOmZhbHNlLCJkcm9wcGluZy1wYXJ0aWNsZSI6IiIsIm5vbi1kcm9wcGluZy1wYXJ0aWNsZSI6IiJ9XSwiSVNCTiI6Ijk3ODE1MjY0MzY1NjYiLCJpc3N1ZWQiOnsiZGF0ZS1wYXJ0cyI6W1syMDE4XV19LCJudW1iZXItb2YtcGFnZXMiOiI3NzUiLCJhYnN0cmFjdCI6IjV0aCBlZGl0aW9uLCBOb3J0aCBBbWVyaWNhbiBlZGl0aW9uLiBcIlNBR0UgZWRnZVwiLS1Db3Zlci4gV2l0aCBhbiBleGNpdGluZyBuZXcgbG9vaywgbWF0aCBkaWFnbm9zdGljIHRvb2wsIGFuZCBhIHJlc2VhcmNoIHJvYWRtYXAgdG8gbmF2aWdhdGUgcHJvamVjdHMsIHRoaXMgbmV3IGVkaXRpb24gb2YgQW5keSBGaWVsZOKAmXMgYXdhcmQtd2lubmluZyB0ZXh0IG9mZmVycyBhIHVuaXF1ZSBjb21iaW5hdGlvbiBvZiBodW1vciBhbmQgc3RlcC1ieS1zdGVwIGluc3RydWN0aW9uIHRvIG1ha2UgbGVhcm5pbmcgc3RhdGlzdGljcyBjb21wZWxsaW5nIGFuZCBhY2Nlc3NpYmxlIHRvIGV2ZW4gdGhlIG1vc3QgYW54aW91cyBvZiBzdHVkZW50cy4gVGhlIEZpZnRoIEVkaXRpb24gdGFrZXMgc3R1ZGVudHMgZnJvbSBpbml0aWFsIHRoZW9yeSB0byByZWdyZXNzaW9uLCBmYWN0b3IgYW5hbHlzaXMsIGFuZCBtdWx0aWxldmVsIG1vZGVsaW5nLCBmdWxseSBpbmNvcnBvcmF0aW5nIElCTSBTUFNTIFN0YXRpc3RpY3PCqSB2ZXJzaW9uIDI1IGFuZCBmYXNjaW5hdGluZyBleGFtcGxlcyB0aHJvdWdob3V0LiAgLS0gUHJvdmlkZWQgYnkgcHVibGlzaGVyLiBQcmVmYWNlIC0tIEhvdyB0byB1c2UgdGhpcyBib29rIC0tIEEgbWF0aHMgcmV2aWV3IC0tIFdoeSBpcyBteSBldmlsIGxlY3R1cmVyIGZvcmNpbmcgbWUgdG8gbGVhcm4gc3RhdGlzdGljcz8gLS0gVGhlIHNwaW5lIG9mIHN0YXRpc3RpY3MgLS0gVGhlIHBob2VuaXggb2Ygc3RhdGlzdGljcyAtLSBUaGUgSUJNIFNQU1Mgc3RhdGlzdGljcyBlbnZpcm9ubWVudCAtLSBFeHBsb3JpbmcgZGF0YSB3aXRoIGdyYXBocyAtLSBUaGUgYmVhc3Qgb2YgYmlhcyAtLSBOb24tcGFyYW1ldHJpYyBtb2RlbHMgLS0gQ29ycmVsYXRpb24gLS0gVGhlIGxpbmVhciBtb2RlbCAocmVncmVzc2lvbikgLS0gQ29tcGFyaW5nIHR3byBtZWFucyAtLSBNb2RlcmF0aW9uLCBtZWRpYXRpb24gYW5kIG11bHRpY2F0ZWdvcnkgcHJlZGljdG9ycyAtLSBHTE0gMSA6IGNvbXBhcmluZyBzZXZlcmFsIGluZGVwZW5kZW50IG1lYW5zIC0tIEdMTSAyIDogY29tcGFyaW5nIG1lYW5zIGFkanVzdGVkIGZvciBvdGhlciBwcmVkaWN0b3JzIChhbmFseXNpcyBvZiBjb3ZhcmlhbmNlKSAtLSBHTE0gMyA6IGZhY3RvcmlhbCBkZXNpZ25zIC0tIEdMTSA0IDogcmVwZWF0ZWQtbWVhc3VyZXMgZGVzaWducyAtLSBHTE0gNSA6IG1peGVkIGRlc2lnbnMgLS0gTXVsdGl2YXJpYXRlIGFuYWx5c2lzIG9mIHZhcmlhbmNlIChNYW5vdmEpIC0tIEV4cGxvcmF0b3J5IGZhY3RvciBhbmFseXNpcyAtLSBDYXRlZ29yaWNhbCBvdXRjb21lcyA6IGNoaS1zcXVhcmUgYW5kIGxvZ2xpbmVhciBhbmFseXNpcyAtLSBDYXRlZ29yaWNhbCBvdXRjb21lcyA6IGxvZ2lzdGljIHJlZ3Jlc3Npb24gLS0gTXVsdGlsZXZlbCBsaW5lYXIgbW9kZWxzIC0tIEVwaWxvZ3VlIC0tIEFwcGVuZGl4IC0tIEdsb3NzYXJ5LiIsInB1Ymxpc2hlciI6IlNhZ2UgUHVibGljYXRpb25zIEluYy4iLCJjb250YWluZXItdGl0bGUtc2hvcnQiOiIifSwiaXNUZW1wb3JhcnkiOmZhbHNlfV19&quot;},{&quot;citationID&quot;:&quot;MENDELEY_CITATION_1bca1c9a-abdb-4a42-a466-672c4409b8cf&quot;,&quot;properties&quot;:{&quot;noteIndex&quot;:0},&quot;isEdited&quot;:false,&quot;manualOverride&quot;:{&quot;isManuallyOverridden&quot;:false,&quot;citeprocText&quot;:&quot;(Ammenwerth, Iller and Mahler, 2006)&quot;,&quot;manualOverrideText&quot;:&quot;&quot;},&quot;citationTag&quot;:&quot;MENDELEY_CITATION_v3_eyJjaXRhdGlvbklEIjoiTUVOREVMRVlfQ0lUQVRJT05fMWJjYTFjOWEtYWJkYi00YTQyLWE0NjYtNjcyYzQ0MDliOGNmIiwicHJvcGVydGllcyI6eyJub3RlSW5kZXgiOjB9LCJpc0VkaXRlZCI6ZmFsc2UsIm1hbnVhbE92ZXJyaWRlIjp7ImlzTWFudWFsbHlPdmVycmlkZGVuIjpmYWxzZSwiY2l0ZXByb2NUZXh0IjoiKEFtbWVud2VydGgsIElsbGVyIGFuZCBNYWhsZXIsIDIwMDYpIiwibWFudWFsT3ZlcnJpZGVUZXh0IjoiIn0sImNpdGF0aW9uSXRlbXMiOlt7ImlkIjoiMTM0ZjQ4Y2UtM2I4MC0zOWQwLThiYmItMzBlNjQ5MjYxZTA0IiwiaXRlbURhdGEiOnsidHlwZSI6ImFydGljbGUtam91cm5hbCIsImlkIjoiMTM0ZjQ4Y2UtM2I4MC0zOWQwLThiYmItMzBlNjQ5MjYxZTA0IiwidGl0bGUiOiJJVC1hZG9wdGlvbiBhbmQgdGhlIGludGVyYWN0aW9uIG9mIHRhc2ssIHRlY2hub2xvZ3kgYW5kIGluZGl2aWR1YWxzOiBhIGZpdCBmcmFtZXdvcmsgYW5kIGEgY2FzZSBzdHVkeSIsImF1dGhvciI6W3siZmFtaWx5IjoiQW1tZW53ZXJ0aCIsImdpdmVuIjoiRWxza2UiLCJwYXJzZS1uYW1lcyI6ZmFsc2UsImRyb3BwaW5nLXBhcnRpY2xlIjoiIiwibm9uLWRyb3BwaW5nLXBhcnRpY2xlIjoiIn0seyJmYW1pbHkiOiJJbGxlciIsImdpdmVuIjoiQ2Fyb2xhIiwicGFyc2UtbmFtZXMiOmZhbHNlLCJkcm9wcGluZy1wYXJ0aWNsZSI6IiIsIm5vbi1kcm9wcGluZy1wYXJ0aWNsZSI6IiJ9LHsiZmFtaWx5IjoiTWFobGVyIiwiZ2l2ZW4iOiJDb3JuZWxpYSIsInBhcnNlLW5hbWVzIjpmYWxzZSwiZHJvcHBpbmctcGFydGljbGUiOiIiLCJub24tZHJvcHBpbmctcGFydGljbGUiOiIifV0sImNvbnRhaW5lci10aXRsZSI6IkJNQyBNZWRpY2FsIEluZm9ybWF0aWNzIGFuZCBEZWNpc2lvbiBNYWtpbmciLCJjb250YWluZXItdGl0bGUtc2hvcnQiOiJCTUMgTWVkLiBJbmZvcm0uIERlY2lzLiBNYWsuIiwiRE9JIjoiMTAuMTE4Ni8xNDcyLTY5NDctNi0zIiwiSVNTTiI6IjE0NzItNjk0NyIsImlzc3VlZCI6eyJkYXRlLXBhcnRzIjpbWzIwMDYsMTIsOV1dfSwicGFnZSI6IjMiLCJpc3N1ZSI6IjEiLCJ2b2x1bWUiOiI2In0sImlzVGVtcG9yYXJ5IjpmYWxzZX1dfQ==&quot;,&quot;citationItems&quot;:[{&quot;id&quot;:&quot;134f48ce-3b80-39d0-8bbb-30e649261e04&quot;,&quot;itemData&quot;:{&quot;type&quot;:&quot;article-journal&quot;,&quot;id&quot;:&quot;134f48ce-3b80-39d0-8bbb-30e649261e04&quot;,&quot;title&quot;:&quot;IT-adoption and the interaction of task, technology and individuals: a fit framework and a case study&quot;,&quot;author&quot;:[{&quot;family&quot;:&quot;Ammenwerth&quot;,&quot;given&quot;:&quot;Elske&quot;,&quot;parse-names&quot;:false,&quot;dropping-particle&quot;:&quot;&quot;,&quot;non-dropping-particle&quot;:&quot;&quot;},{&quot;family&quot;:&quot;Iller&quot;,&quot;given&quot;:&quot;Carola&quot;,&quot;parse-names&quot;:false,&quot;dropping-particle&quot;:&quot;&quot;,&quot;non-dropping-particle&quot;:&quot;&quot;},{&quot;family&quot;:&quot;Mahler&quot;,&quot;given&quot;:&quot;Cornelia&quot;,&quot;parse-names&quot;:false,&quot;dropping-particle&quot;:&quot;&quot;,&quot;non-dropping-particle&quot;:&quot;&quot;}],&quot;container-title&quot;:&quot;BMC Medical Informatics and Decision Making&quot;,&quot;container-title-short&quot;:&quot;BMC Med. Inform. Decis. Mak.&quot;,&quot;DOI&quot;:&quot;10.1186/1472-6947-6-3&quot;,&quot;ISSN&quot;:&quot;1472-6947&quot;,&quot;issued&quot;:{&quot;date-parts&quot;:[[2006,12,9]]},&quot;page&quot;:&quot;3&quot;,&quot;issue&quot;:&quot;1&quot;,&quot;volume&quot;:&quot;6&quot;},&quot;isTemporary&quot;:false}]},{&quot;citationID&quot;:&quot;MENDELEY_CITATION_682c22dd-5bde-4bb7-bcaf-87072c3466ed&quot;,&quot;properties&quot;:{&quot;noteIndex&quot;:0},&quot;isEdited&quot;:false,&quot;manualOverride&quot;:{&quot;isManuallyOverridden&quot;:false,&quot;citeprocText&quot;:&quot;(Flynn &lt;i&gt;et al.&lt;/i&gt;, 2018)&quot;,&quot;manualOverrideText&quot;:&quot;&quot;},&quot;citationTag&quot;:&quot;MENDELEY_CITATION_v3_eyJjaXRhdGlvbklEIjoiTUVOREVMRVlfQ0lUQVRJT05fNjgyYzIyZGQtNWJkZS00YmI3LWJjYWYtODcwNzJjMzQ2NmVkIiwicHJvcGVydGllcyI6eyJub3RlSW5kZXgiOjB9LCJpc0VkaXRlZCI6ZmFsc2UsIm1hbnVhbE92ZXJyaWRlIjp7ImlzTWFudWFsbHlPdmVycmlkZGVuIjpmYWxzZSwiY2l0ZXByb2NUZXh0IjoiKEZseW5uIDxpPmV0IGFsLjwvaT4sIDIwMTgpIiwibWFudWFsT3ZlcnJpZGVUZXh0IjoiIn0sImNpdGF0aW9uSXRlbXMiOlt7ImlkIjoiNTQ2MzMxMWYtNzVhNS0zNzZhLTk1MmQtNjBmNjMyZTE1NDMzIiwiaXRlbURhdGEiOnsidHlwZSI6ImFydGljbGUtam91cm5hbCIsImlkIjoiNTQ2MzMxMWYtNzVhNS0zNzZhLTk1MmQtNjBmNjMyZTE1NDMzIiwidGl0bGUiOiJUaGUgS25vd2xlZGdlIE9iamVjdCBSZWZlcmVuY2UgT250b2xvZ3kgKCA8c2NwPktPUk88L3NjcD4gKTogQSBmb3JtYWxpc20gdG8gc3VwcG9ydCBtYW5hZ2VtZW50IGFuZCBzaGFyaW5nIG9mIGNvbXB1dGFibGUgYmlvbWVkaWNhbCBrbm93bGVkZ2UgZm9yIGxlYXJuaW5nIGhlYWx0aCBzeXN0ZW1zIiwiYXV0aG9yIjpbeyJmYW1pbHkiOiJGbHlubiIsImdpdmVuIjoiQWxsZW4gSi4iLCJwYXJzZS1uYW1lcyI6ZmFsc2UsImRyb3BwaW5nLXBhcnRpY2xlIjoiIiwibm9uLWRyb3BwaW5nLXBhcnRpY2xlIjoiIn0seyJmYW1pbHkiOiJGcmllZG1hbiIsImdpdmVuIjoiQ2hhcmxlcyBQLiIsInBhcnNlLW5hbWVzIjpmYWxzZSwiZHJvcHBpbmctcGFydGljbGUiOiIiLCJub24tZHJvcHBpbmctcGFydGljbGUiOiIifSx7ImZhbWlseSI6IkJvaXN2ZXJ0IiwiZ2l2ZW4iOiJQZXRlciIsInBhcnNlLW5hbWVzIjpmYWxzZSwiZHJvcHBpbmctcGFydGljbGUiOiIiLCJub24tZHJvcHBpbmctcGFydGljbGUiOiIifSx7ImZhbWlseSI6IkxhbmRpc+KAkExld2lzIiwiZ2l2ZW4iOiJaYWNoYXJ5IiwicGFyc2UtbmFtZXMiOmZhbHNlLCJkcm9wcGluZy1wYXJ0aWNsZSI6IiIsIm5vbi1kcm9wcGluZy1wYXJ0aWNsZSI6IiJ9LHsiZmFtaWx5IjoiTGFnb3plIiwiZ2l2ZW4iOiJDYXJsIiwicGFyc2UtbmFtZXMiOmZhbHNlLCJkcm9wcGluZy1wYXJ0aWNsZSI6IiIsIm5vbi1kcm9wcGluZy1wYXJ0aWNsZSI6IiJ9XSwiY29udGFpbmVyLXRpdGxlIjoiTGVhcm5pbmcgSGVhbHRoIFN5c3RlbXMiLCJjb250YWluZXItdGl0bGUtc2hvcnQiOiJMZWFybi4gSGVhbHRoIFN5c3QuIiwiRE9JIjoiMTAuMTAwMi9scmgyLjEwMDU0IiwiSVNTTiI6IjIzNzktNjE0NiIsImlzc3VlZCI6eyJkYXRlLXBhcnRzIjpbWzIwMTgsNCwxNl1dfSwiaXNzdWUiOiIyIiwidm9sdW1lIjoiMiJ9LCJpc1RlbXBvcmFyeSI6ZmFsc2V9XX0=&quot;,&quot;citationItems&quot;:[{&quot;id&quot;:&quot;5463311f-75a5-376a-952d-60f632e15433&quot;,&quot;itemData&quot;:{&quot;type&quot;:&quot;article-journal&quot;,&quot;id&quot;:&quot;5463311f-75a5-376a-952d-60f632e15433&quot;,&quot;title&quot;:&quot;The Knowledge Object Reference Ontology ( &lt;scp&gt;KORO&lt;/scp&gt; ): A formalism to support management and sharing of computable biomedical knowledge for learning health systems&quot;,&quot;author&quot;:[{&quot;family&quot;:&quot;Flynn&quot;,&quot;given&quot;:&quot;Allen J.&quot;,&quot;parse-names&quot;:false,&quot;dropping-particle&quot;:&quot;&quot;,&quot;non-dropping-particle&quot;:&quot;&quot;},{&quot;family&quot;:&quot;Friedman&quot;,&quot;given&quot;:&quot;Charles P.&quot;,&quot;parse-names&quot;:false,&quot;dropping-particle&quot;:&quot;&quot;,&quot;non-dropping-particle&quot;:&quot;&quot;},{&quot;family&quot;:&quot;Boisvert&quot;,&quot;given&quot;:&quot;Peter&quot;,&quot;parse-names&quot;:false,&quot;dropping-particle&quot;:&quot;&quot;,&quot;non-dropping-particle&quot;:&quot;&quot;},{&quot;family&quot;:&quot;Landis‐Lewis&quot;,&quot;given&quot;:&quot;Zachary&quot;,&quot;parse-names&quot;:false,&quot;dropping-particle&quot;:&quot;&quot;,&quot;non-dropping-particle&quot;:&quot;&quot;},{&quot;family&quot;:&quot;Lagoze&quot;,&quot;given&quot;:&quot;Carl&quot;,&quot;parse-names&quot;:false,&quot;dropping-particle&quot;:&quot;&quot;,&quot;non-dropping-particle&quot;:&quot;&quot;}],&quot;container-title&quot;:&quot;Learning Health Systems&quot;,&quot;container-title-short&quot;:&quot;Learn. Health Syst.&quot;,&quot;DOI&quot;:&quot;10.1002/lrh2.10054&quot;,&quot;ISSN&quot;:&quot;2379-6146&quot;,&quot;issued&quot;:{&quot;date-parts&quot;:[[2018,4,16]]},&quot;issue&quot;:&quot;2&quot;,&quot;volume&quot;:&quot;2&quot;},&quot;isTemporary&quot;:false}]},{&quot;citationID&quot;:&quot;MENDELEY_CITATION_1b4e70f0-ffb7-42b9-ba97-a67839c28ceb&quot;,&quot;properties&quot;:{&quot;noteIndex&quot;:0},&quot;isEdited&quot;:false,&quot;manualOverride&quot;:{&quot;isManuallyOverridden&quot;:false,&quot;citeprocText&quot;:&quot;(Schnall &lt;i&gt;et al.&lt;/i&gt;, 2012)&quot;,&quot;manualOverrideText&quot;:&quot;&quot;},&quot;citationTag&quot;:&quot;MENDELEY_CITATION_v3_eyJjaXRhdGlvbklEIjoiTUVOREVMRVlfQ0lUQVRJT05fMWI0ZTcwZjAtZmZiNy00MmI5LWJhOTctYTY3ODM5YzI4Y2ViIiwicHJvcGVydGllcyI6eyJub3RlSW5kZXgiOjB9LCJpc0VkaXRlZCI6ZmFsc2UsIm1hbnVhbE92ZXJyaWRlIjp7ImlzTWFudWFsbHlPdmVycmlkZGVuIjpmYWxzZSwiY2l0ZXByb2NUZXh0IjoiKFNjaG5hbGwgPGk+ZXQgYWwuPC9pPiwgMjAxMikiLCJtYW51YWxPdmVycmlkZVRleHQiOiIifSwiY2l0YXRpb25JdGVtcyI6W3siaWQiOiJhZjI4Y2UxMC1hNWNiLTMyNzQtOWU5YS04YjkyMzk1MGNmNTciLCJpdGVtRGF0YSI6eyJ0eXBlIjoiYXJ0aWNsZS1qb3VybmFsIiwiaWQiOiJhZjI4Y2UxMC1hNWNiLTMyNzQtOWU5YS04YjkyMzk1MGNmNTciLCJ0aXRsZSI6IkVtcGxveWluZyB0aGUgRklUVCBmcmFtZXdvcmsgdG8gZXhwbG9yZSBISVYgY2FzZSBtYW5hZ2Vyc+KAmSBwZXJjZXB0aW9ucyBvZiB0d28gZWxlY3Ryb25pYyBjbGluaWNhbCBkYXRhIChFQ0QpIHN1bW1hcnkgc3lzdGVtcyIsImF1dGhvciI6W3siZmFtaWx5IjoiU2NobmFsbCIsImdpdmVuIjoiUmViZWNjYSIsInBhcnNlLW5hbWVzIjpmYWxzZSwiZHJvcHBpbmctcGFydGljbGUiOiIiLCJub24tZHJvcHBpbmctcGFydGljbGUiOiIifSx7ImZhbWlseSI6IlNtaXRoIiwiZ2l2ZW4iOiJBbm4gQi4iLCJwYXJzZS1uYW1lcyI6ZmFsc2UsImRyb3BwaW5nLXBhcnRpY2xlIjoiIiwibm9uLWRyb3BwaW5nLXBhcnRpY2xlIjoiIn0seyJmYW1pbHkiOiJTaWtrYSIsImdpdmVuIjoiTWFuaWsiLCJwYXJzZS1uYW1lcyI6ZmFsc2UsImRyb3BwaW5nLXBhcnRpY2xlIjoiIiwibm9uLWRyb3BwaW5nLXBhcnRpY2xlIjoiIn0seyJmYW1pbHkiOiJHb3Jkb24iLCJnaXZlbiI6IlBldGVyIiwicGFyc2UtbmFtZXMiOmZhbHNlLCJkcm9wcGluZy1wYXJ0aWNsZSI6IiIsIm5vbi1kcm9wcGluZy1wYXJ0aWNsZSI6IiJ9LHsiZmFtaWx5IjoiQ2FtaGkiLCJnaXZlbiI6IkVsaSIsInBhcnNlLW5hbWVzIjpmYWxzZSwiZHJvcHBpbmctcGFydGljbGUiOiIiLCJub24tZHJvcHBpbmctcGFydGljbGUiOiIifSx7ImZhbWlseSI6IkthbnRlciIsImdpdmVuIjoiVGltb3RoeSIsInBhcnNlLW5hbWVzIjpmYWxzZSwiZHJvcHBpbmctcGFydGljbGUiOiIiLCJub24tZHJvcHBpbmctcGFydGljbGUiOiIifSx7ImZhbWlseSI6IkJha2tlbiIsImdpdmVuIjoiU3V6YW5uZSIsInBhcnNlLW5hbWVzIjpmYWxzZSwiZHJvcHBpbmctcGFydGljbGUiOiIiLCJub24tZHJvcHBpbmctcGFydGljbGUiOiIifV0sImNvbnRhaW5lci10aXRsZSI6IkludGVybmF0aW9uYWwgSm91cm5hbCBvZiBNZWRpY2FsIEluZm9ybWF0aWNzIiwiRE9JIjoiMTAuMTAxNi9qLmlqbWVkaW5mLjIwMTIuMDcuMDAyIiwiSVNTTiI6IjEzODY1MDU2IiwiaXNzdWVkIjp7ImRhdGUtcGFydHMiOltbMjAxMiwxMF1dfSwicGFnZSI6ImU1Ni1lNjIiLCJpc3N1ZSI6IjEwIiwidm9sdW1lIjoiODEiLCJjb250YWluZXItdGl0bGUtc2hvcnQiOiJJbnQuIEouIE1lZC4gSW5mb3JtLiJ9LCJpc1RlbXBvcmFyeSI6ZmFsc2V9XX0=&quot;,&quot;citationItems&quot;:[{&quot;id&quot;:&quot;af28ce10-a5cb-3274-9e9a-8b923950cf57&quot;,&quot;itemData&quot;:{&quot;type&quot;:&quot;article-journal&quot;,&quot;id&quot;:&quot;af28ce10-a5cb-3274-9e9a-8b923950cf57&quot;,&quot;title&quot;:&quot;Employing the FITT framework to explore HIV case managers’ perceptions of two electronic clinical data (ECD) summary systems&quot;,&quot;author&quot;:[{&quot;family&quot;:&quot;Schnall&quot;,&quot;given&quot;:&quot;Rebecca&quot;,&quot;parse-names&quot;:false,&quot;dropping-particle&quot;:&quot;&quot;,&quot;non-dropping-particle&quot;:&quot;&quot;},{&quot;family&quot;:&quot;Smith&quot;,&quot;given&quot;:&quot;Ann B.&quot;,&quot;parse-names&quot;:false,&quot;dropping-particle&quot;:&quot;&quot;,&quot;non-dropping-particle&quot;:&quot;&quot;},{&quot;family&quot;:&quot;Sikka&quot;,&quot;given&quot;:&quot;Manik&quot;,&quot;parse-names&quot;:false,&quot;dropping-particle&quot;:&quot;&quot;,&quot;non-dropping-particle&quot;:&quot;&quot;},{&quot;family&quot;:&quot;Gordon&quot;,&quot;given&quot;:&quot;Peter&quot;,&quot;parse-names&quot;:false,&quot;dropping-particle&quot;:&quot;&quot;,&quot;non-dropping-particle&quot;:&quot;&quot;},{&quot;family&quot;:&quot;Camhi&quot;,&quot;given&quot;:&quot;Eli&quot;,&quot;parse-names&quot;:false,&quot;dropping-particle&quot;:&quot;&quot;,&quot;non-dropping-particle&quot;:&quot;&quot;},{&quot;family&quot;:&quot;Kanter&quot;,&quot;given&quot;:&quot;Timothy&quot;,&quot;parse-names&quot;:false,&quot;dropping-particle&quot;:&quot;&quot;,&quot;non-dropping-particle&quot;:&quot;&quot;},{&quot;family&quot;:&quot;Bakken&quot;,&quot;given&quot;:&quot;Suzanne&quot;,&quot;parse-names&quot;:false,&quot;dropping-particle&quot;:&quot;&quot;,&quot;non-dropping-particle&quot;:&quot;&quot;}],&quot;container-title&quot;:&quot;International Journal of Medical Informatics&quot;,&quot;DOI&quot;:&quot;10.1016/j.ijmedinf.2012.07.002&quot;,&quot;ISSN&quot;:&quot;13865056&quot;,&quot;issued&quot;:{&quot;date-parts&quot;:[[2012,10]]},&quot;page&quot;:&quot;e56-e62&quot;,&quot;issue&quot;:&quot;10&quot;,&quot;volume&quot;:&quot;81&quot;,&quot;container-title-short&quot;:&quot;Int. J. Med. Inform.&quot;},&quot;isTemporary&quot;:false}]},{&quot;citationID&quot;:&quot;MENDELEY_CITATION_54080a89-fa1d-45b1-a311-765be7a8f0ea&quot;,&quot;properties&quot;:{&quot;noteIndex&quot;:0},&quot;isEdited&quot;:false,&quot;manualOverride&quot;:{&quot;isManuallyOverridden&quot;:true,&quot;citeprocText&quot;:&quot;(Ammenwerth, Iller and Mahler, 2006)&quot;,&quot;manualOverrideText&quot;:&quot;(Ammenwerth, Iller and Mahler, 2006).&quot;},&quot;citationTag&quot;:&quot;MENDELEY_CITATION_v3_eyJjaXRhdGlvbklEIjoiTUVOREVMRVlfQ0lUQVRJT05fNTQwODBhODktZmExZC00NWIxLWEzMTEtNzY1YmU3YThmMGVhIiwicHJvcGVydGllcyI6eyJub3RlSW5kZXgiOjB9LCJpc0VkaXRlZCI6ZmFsc2UsIm1hbnVhbE92ZXJyaWRlIjp7ImlzTWFudWFsbHlPdmVycmlkZGVuIjp0cnVlLCJjaXRlcHJvY1RleHQiOiIoQW1tZW53ZXJ0aCwgSWxsZXIgYW5kIE1haGxlciwgMjAwNikiLCJtYW51YWxPdmVycmlkZVRleHQiOiIoQW1tZW53ZXJ0aCwgSWxsZXIgYW5kIE1haGxlciwgMjAwNikuIn0sImNpdGF0aW9uSXRlbXMiOlt7ImlkIjoiMTM0ZjQ4Y2UtM2I4MC0zOWQwLThiYmItMzBlNjQ5MjYxZTA0IiwiaXRlbURhdGEiOnsidHlwZSI6ImFydGljbGUtam91cm5hbCIsImlkIjoiMTM0ZjQ4Y2UtM2I4MC0zOWQwLThiYmItMzBlNjQ5MjYxZTA0IiwidGl0bGUiOiJJVC1hZG9wdGlvbiBhbmQgdGhlIGludGVyYWN0aW9uIG9mIHRhc2ssIHRlY2hub2xvZ3kgYW5kIGluZGl2aWR1YWxzOiBhIGZpdCBmcmFtZXdvcmsgYW5kIGEgY2FzZSBzdHVkeSIsImF1dGhvciI6W3siZmFtaWx5IjoiQW1tZW53ZXJ0aCIsImdpdmVuIjoiRWxza2UiLCJwYXJzZS1uYW1lcyI6ZmFsc2UsImRyb3BwaW5nLXBhcnRpY2xlIjoiIiwibm9uLWRyb3BwaW5nLXBhcnRpY2xlIjoiIn0seyJmYW1pbHkiOiJJbGxlciIsImdpdmVuIjoiQ2Fyb2xhIiwicGFyc2UtbmFtZXMiOmZhbHNlLCJkcm9wcGluZy1wYXJ0aWNsZSI6IiIsIm5vbi1kcm9wcGluZy1wYXJ0aWNsZSI6IiJ9LHsiZmFtaWx5IjoiTWFobGVyIiwiZ2l2ZW4iOiJDb3JuZWxpYSIsInBhcnNlLW5hbWVzIjpmYWxzZSwiZHJvcHBpbmctcGFydGljbGUiOiIiLCJub24tZHJvcHBpbmctcGFydGljbGUiOiIifV0sImNvbnRhaW5lci10aXRsZSI6IkJNQyBNZWRpY2FsIEluZm9ybWF0aWNzIGFuZCBEZWNpc2lvbiBNYWtpbmciLCJjb250YWluZXItdGl0bGUtc2hvcnQiOiJCTUMgTWVkLiBJbmZvcm0uIERlY2lzLiBNYWsuIiwiRE9JIjoiMTAuMTE4Ni8xNDcyLTY5NDctNi0zIiwiSVNTTiI6IjE0NzItNjk0NyIsImlzc3VlZCI6eyJkYXRlLXBhcnRzIjpbWzIwMDYsMTIsOV1dfSwicGFnZSI6IjMiLCJpc3N1ZSI6IjEiLCJ2b2x1bWUiOiI2In0sImlzVGVtcG9yYXJ5IjpmYWxzZX1dfQ==&quot;,&quot;citationItems&quot;:[{&quot;id&quot;:&quot;134f48ce-3b80-39d0-8bbb-30e649261e04&quot;,&quot;itemData&quot;:{&quot;type&quot;:&quot;article-journal&quot;,&quot;id&quot;:&quot;134f48ce-3b80-39d0-8bbb-30e649261e04&quot;,&quot;title&quot;:&quot;IT-adoption and the interaction of task, technology and individuals: a fit framework and a case study&quot;,&quot;author&quot;:[{&quot;family&quot;:&quot;Ammenwerth&quot;,&quot;given&quot;:&quot;Elske&quot;,&quot;parse-names&quot;:false,&quot;dropping-particle&quot;:&quot;&quot;,&quot;non-dropping-particle&quot;:&quot;&quot;},{&quot;family&quot;:&quot;Iller&quot;,&quot;given&quot;:&quot;Carola&quot;,&quot;parse-names&quot;:false,&quot;dropping-particle&quot;:&quot;&quot;,&quot;non-dropping-particle&quot;:&quot;&quot;},{&quot;family&quot;:&quot;Mahler&quot;,&quot;given&quot;:&quot;Cornelia&quot;,&quot;parse-names&quot;:false,&quot;dropping-particle&quot;:&quot;&quot;,&quot;non-dropping-particle&quot;:&quot;&quot;}],&quot;container-title&quot;:&quot;BMC Medical Informatics and Decision Making&quot;,&quot;container-title-short&quot;:&quot;BMC Med. Inform. Decis. Mak.&quot;,&quot;DOI&quot;:&quot;10.1186/1472-6947-6-3&quot;,&quot;ISSN&quot;:&quot;1472-6947&quot;,&quot;issued&quot;:{&quot;date-parts&quot;:[[2006,12,9]]},&quot;page&quot;:&quot;3&quot;,&quot;issue&quot;:&quot;1&quot;,&quot;volume&quot;:&quot;6&quot;},&quot;isTemporary&quot;:false}]},{&quot;citationID&quot;:&quot;MENDELEY_CITATION_291520f7-1ef5-4855-ab93-02bf98404bba&quot;,&quot;properties&quot;:{&quot;noteIndex&quot;:0},&quot;isEdited&quot;:false,&quot;manualOverride&quot;:{&quot;isManuallyOverridden&quot;:true,&quot;citeprocText&quot;:&quot;(Jansson &lt;i&gt;et al.&lt;/i&gt;, 2022)&quot;,&quot;manualOverrideText&quot;:&quot;(Jansson et al., 2022;&quot;},&quot;citationTag&quot;:&quot;MENDELEY_CITATION_v3_eyJjaXRhdGlvbklEIjoiTUVOREVMRVlfQ0lUQVRJT05fMjkxNTIwZjctMWVmNS00ODU1LWFiOTMtMDJiZjk4NDA0YmJhIiwicHJvcGVydGllcyI6eyJub3RlSW5kZXgiOjB9LCJpc0VkaXRlZCI6ZmFsc2UsIm1hbnVhbE92ZXJyaWRlIjp7ImlzTWFudWFsbHlPdmVycmlkZGVuIjp0cnVlLCJjaXRlcHJvY1RleHQiOiIoSmFuc3NvbiA8aT5ldCBhbC48L2k+LCAyMDIyKSIsIm1hbnVhbE92ZXJyaWRlVGV4dCI6IihKYW5zc29uIGV0IGFsLiwgMjAyMjsifSwiY2l0YXRpb25JdGVtcyI6W3siaWQiOiI4NTgwMjNjOS1jNDQxLTNmMzctYmM1ZS1hYWM0ZjU2ODQ5YzYiLCJpdGVtRGF0YSI6eyJ0eXBlIjoiYXJ0aWNsZS1qb3VybmFsIiwiaWQiOiI4NTgwMjNjOS1jNDQxLTNmMzctYmM1ZS1hYWM0ZjU2ODQ5YzYiLCJ0aXRsZSI6IlRoZSBuZWdhdGl2ZSBpbXBhY3Qgb2YgaW50ZXJmYWNlIGRlc2lnbiwgY3VzdG9taXphYmlsaXR5LCBpbmVmZmljaWVuY3ksIG1hbGZ1bmN0aW9ucywgYW5kIGluZm9ybWF0aW9uIHJldHJpZXZhbCBvbiB1c2VyIGV4cGVyaWVuY2U6IEEgbmF0aW9uYWwgdXNhYmlsaXR5IHN1cnZleSBvZiBJQ1UgY2xpbmljYWwgaW5mb3JtYXRpb24gc3lzdGVtcyBpbiBGaW5sYW5kIiwiYXV0aG9yIjpbeyJmYW1pbHkiOiJKYW5zc29uIiwiZ2l2ZW4iOiJNaWlhIiwicGFyc2UtbmFtZXMiOmZhbHNlLCJkcm9wcGluZy1wYXJ0aWNsZSI6IiIsIm5vbi1kcm9wcGluZy1wYXJ0aWNsZSI6IiJ9LHsiZmFtaWx5IjoiTGlpc2FuYW50dGkiLCJnaXZlbiI6Ikphbm5lIiwicGFyc2UtbmFtZXMiOmZhbHNlLCJkcm9wcGluZy1wYXJ0aWNsZSI6IiIsIm5vbi1kcm9wcGluZy1wYXJ0aWNsZSI6IiJ9LHsiZmFtaWx5IjoiQWxhLUtva2tvIiwiZ2l2ZW4iOiJUZXJvIiwicGFyc2UtbmFtZXMiOmZhbHNlLCJkcm9wcGluZy1wYXJ0aWNsZSI6IiIsIm5vbi1kcm9wcGluZy1wYXJ0aWNsZSI6IiJ9LHsiZmFtaWx5IjoiUmVwb25lbiIsImdpdmVuIjoiSmFybW8iLCJwYXJzZS1uYW1lcyI6ZmFsc2UsImRyb3BwaW5nLXBhcnRpY2xlIjoiIiwibm9uLWRyb3BwaW5nLXBhcnRpY2xlIjoiIn1dLCJjb250YWluZXItdGl0bGUiOiJJbnRlcm5hdGlvbmFsIEpvdXJuYWwgb2YgTWVkaWNhbCBJbmZvcm1hdGljcyIsImNvbnRhaW5lci10aXRsZS1zaG9ydCI6IkludC4gSi4gTWVkLiBJbmZvcm0uIiwiRE9JIjoiMTAuMTAxNi9qLmlqbWVkaW5mLjIwMjEuMTA0NjgwIiwiSVNTTiI6IjEzODY1MDU2IiwiaXNzdWVkIjp7ImRhdGUtcGFydHMiOltbMjAyMiwzXV19LCJwYWdlIjoiMTA0NjgwIiwidm9sdW1lIjoiMTU5In0sImlzVGVtcG9yYXJ5IjpmYWxzZX1dfQ==&quot;,&quot;citationItems&quot;:[{&quot;id&quot;:&quot;858023c9-c441-3f37-bc5e-aac4f56849c6&quot;,&quot;itemData&quot;:{&quot;type&quot;:&quot;article-journal&quot;,&quot;id&quot;:&quot;858023c9-c441-3f37-bc5e-aac4f56849c6&quot;,&quot;title&quot;:&quot;The negative impact of interface design, customizability, inefficiency, malfunctions, and information retrieval on user experience: A national usability survey of ICU clinical information systems in Finland&quot;,&quot;author&quot;:[{&quot;family&quot;:&quot;Jansson&quot;,&quot;given&quot;:&quot;Miia&quot;,&quot;parse-names&quot;:false,&quot;dropping-particle&quot;:&quot;&quot;,&quot;non-dropping-particle&quot;:&quot;&quot;},{&quot;family&quot;:&quot;Liisanantti&quot;,&quot;given&quot;:&quot;Janne&quot;,&quot;parse-names&quot;:false,&quot;dropping-particle&quot;:&quot;&quot;,&quot;non-dropping-particle&quot;:&quot;&quot;},{&quot;family&quot;:&quot;Ala-Kokko&quot;,&quot;given&quot;:&quot;Tero&quot;,&quot;parse-names&quot;:false,&quot;dropping-particle&quot;:&quot;&quot;,&quot;non-dropping-particle&quot;:&quot;&quot;},{&quot;family&quot;:&quot;Reponen&quot;,&quot;given&quot;:&quot;Jarmo&quot;,&quot;parse-names&quot;:false,&quot;dropping-particle&quot;:&quot;&quot;,&quot;non-dropping-particle&quot;:&quot;&quot;}],&quot;container-title&quot;:&quot;International Journal of Medical Informatics&quot;,&quot;container-title-short&quot;:&quot;Int. J. Med. Inform.&quot;,&quot;DOI&quot;:&quot;10.1016/j.ijmedinf.2021.104680&quot;,&quot;ISSN&quot;:&quot;13865056&quot;,&quot;issued&quot;:{&quot;date-parts&quot;:[[2022,3]]},&quot;page&quot;:&quot;104680&quot;,&quot;volume&quot;:&quot;159&quot;},&quot;isTemporary&quot;:false}]},{&quot;citationID&quot;:&quot;MENDELEY_CITATION_22a6257a-d974-4328-ad29-198762e2ddc6&quot;,&quot;properties&quot;:{&quot;noteIndex&quot;:0},&quot;isEdited&quot;:false,&quot;manualOverride&quot;:{&quot;isManuallyOverridden&quot;:true,&quot;citeprocText&quot;:&quot;(Cho &lt;i&gt;et al.&lt;/i&gt;, 2024)&quot;,&quot;manualOverrideText&quot;:&quot;Cho et al., 2024)&quot;},&quot;citationTag&quot;:&quot;MENDELEY_CITATION_v3_eyJjaXRhdGlvbklEIjoiTUVOREVMRVlfQ0lUQVRJT05fMjJhNjI1N2EtZDk3NC00MzI4LWFkMjktMTk4NzYyZTJkZGM2IiwicHJvcGVydGllcyI6eyJub3RlSW5kZXgiOjB9LCJpc0VkaXRlZCI6ZmFsc2UsIm1hbnVhbE92ZXJyaWRlIjp7ImlzTWFudWFsbHlPdmVycmlkZGVuIjp0cnVlLCJjaXRlcHJvY1RleHQiOiIoQ2hvIDxpPmV0IGFsLjwvaT4sIDIwMjQpIiwibWFudWFsT3ZlcnJpZGVUZXh0IjoiQ2hvIGV0IGFsLiwgMjAyNCkifSwiY2l0YXRpb25JdGVtcyI6W3siaWQiOiIxMjgyNmVlMC1kYmQyLTNkMmEtODYxOS00NTcxYWMxMDc4MWMiLCJpdGVtRGF0YSI6eyJ0eXBlIjoiYXJ0aWNsZS1qb3VybmFsIiwiaWQiOiIxMjgyNmVlMC1kYmQyLTNkMmEtODYxOS00NTcxYWMxMDc4MWMiLCJ0aXRsZSI6IkVsZWN0cm9uaWMgaGVhbHRoIHJlY29yZCBzeXN0ZW0gdXNlIGFuZCBkb2N1bWVudGF0aW9uIGJ1cmRlbiBvZiBhY3V0ZSBhbmQgY3JpdGljYWwgY2FyZSBudXJzZSBjbGluaWNpYW5zOiBhIG1peGVkLW1ldGhvZHMgc3R1ZHkiLCJhdXRob3IiOlt7ImZhbWlseSI6IkNobyIsImdpdmVuIjoiSHdheW91bmciLCJwYXJzZS1uYW1lcyI6ZmFsc2UsImRyb3BwaW5nLXBhcnRpY2xlIjoiIiwibm9uLWRyb3BwaW5nLXBhcnRpY2xlIjoiIn0seyJmYW1pbHkiOiJOZ3V5ZW4iLCJnaXZlbiI6Ik9saXZlciBUIiwicGFyc2UtbmFtZXMiOmZhbHNlLCJkcm9wcGluZy1wYXJ0aWNsZSI6IiIsIm5vbi1kcm9wcGluZy1wYXJ0aWNsZSI6IiJ9LHsiZmFtaWx5IjoiV2VhdmVyIiwiZ2l2ZW4iOiJNaWNoYWVsIiwicGFyc2UtbmFtZXMiOmZhbHNlLCJkcm9wcGluZy1wYXJ0aWNsZSI6IiIsIm5vbi1kcm9wcGluZy1wYXJ0aWNsZSI6IiJ9LHsiZmFtaWx5IjoiUHJ1aXR0IiwiZ2l2ZW4iOiJKZW5uaWZlciIsInBhcnNlLW5hbWVzIjpmYWxzZSwiZHJvcHBpbmctcGFydGljbGUiOiIiLCJub24tZHJvcHBpbmctcGFydGljbGUiOiIifSx7ImZhbWlseSI6Ik1hcmNlbGxlIiwiZ2l2ZW4iOiJDYXNzaWUiLCJwYXJzZS1uYW1lcyI6ZmFsc2UsImRyb3BwaW5nLXBhcnRpY2xlIjoiIiwibm9uLWRyb3BwaW5nLXBhcnRpY2xlIjoiIn0seyJmYW1pbHkiOiJTYWxsb3VtIiwiZ2l2ZW4iOiJSYW16aSBHIiwicGFyc2UtbmFtZXMiOmZhbHNlLCJkcm9wcGluZy1wYXJ0aWNsZSI6IiIsIm5vbi1kcm9wcGluZy1wYXJ0aWNsZSI6IiJ9LHsiZmFtaWx5IjoiS2VlbmFuIiwiZ2l2ZW4iOiJHYWlsIiwicGFyc2UtbmFtZXMiOmZhbHNlLCJkcm9wcGluZy1wYXJ0aWNsZSI6IiIsIm5vbi1kcm9wcGluZy1wYXJ0aWNsZSI6IiJ9XSwiY29udGFpbmVyLXRpdGxlIjoiSm91cm5hbCBvZiB0aGUgQW1lcmljYW4gTWVkaWNhbCBJbmZvcm1hdGljcyBBc3NvY2lhdGlvbiIsIkRPSSI6IjEwLjEwOTMvamFtaWEvb2NhZTIzOSIsIklTU04iOiIxMDY3LTUwMjciLCJpc3N1ZWQiOnsiZGF0ZS1wYXJ0cyI6W1syMDI0LDExLDFdXX0sInBhZ2UiOiIyNTQwLTI1NDkiLCJpc3N1ZSI6IjExIiwidm9sdW1lIjoiMzEiLCJjb250YWluZXItdGl0bGUtc2hvcnQiOiIifSwiaXNUZW1wb3JhcnkiOmZhbHNlfV19&quot;,&quot;citationItems&quot;:[{&quot;id&quot;:&quot;12826ee0-dbd2-3d2a-8619-4571ac10781c&quot;,&quot;itemData&quot;:{&quot;type&quot;:&quot;article-journal&quot;,&quot;id&quot;:&quot;12826ee0-dbd2-3d2a-8619-4571ac10781c&quot;,&quot;title&quot;:&quot;Electronic health record system use and documentation burden of acute and critical care nurse clinicians: a mixed-methods study&quot;,&quot;author&quot;:[{&quot;family&quot;:&quot;Cho&quot;,&quot;given&quot;:&quot;Hwayoung&quot;,&quot;parse-names&quot;:false,&quot;dropping-particle&quot;:&quot;&quot;,&quot;non-dropping-particle&quot;:&quot;&quot;},{&quot;family&quot;:&quot;Nguyen&quot;,&quot;given&quot;:&quot;Oliver T&quot;,&quot;parse-names&quot;:false,&quot;dropping-particle&quot;:&quot;&quot;,&quot;non-dropping-particle&quot;:&quot;&quot;},{&quot;family&quot;:&quot;Weaver&quot;,&quot;given&quot;:&quot;Michael&quot;,&quot;parse-names&quot;:false,&quot;dropping-particle&quot;:&quot;&quot;,&quot;non-dropping-particle&quot;:&quot;&quot;},{&quot;family&quot;:&quot;Pruitt&quot;,&quot;given&quot;:&quot;Jennifer&quot;,&quot;parse-names&quot;:false,&quot;dropping-particle&quot;:&quot;&quot;,&quot;non-dropping-particle&quot;:&quot;&quot;},{&quot;family&quot;:&quot;Marcelle&quot;,&quot;given&quot;:&quot;Cassie&quot;,&quot;parse-names&quot;:false,&quot;dropping-particle&quot;:&quot;&quot;,&quot;non-dropping-particle&quot;:&quot;&quot;},{&quot;family&quot;:&quot;Salloum&quot;,&quot;given&quot;:&quot;Ramzi G&quot;,&quot;parse-names&quot;:false,&quot;dropping-particle&quot;:&quot;&quot;,&quot;non-dropping-particle&quot;:&quot;&quot;},{&quot;family&quot;:&quot;Keenan&quot;,&quot;given&quot;:&quot;Gail&quot;,&quot;parse-names&quot;:false,&quot;dropping-particle&quot;:&quot;&quot;,&quot;non-dropping-particle&quot;:&quot;&quot;}],&quot;container-title&quot;:&quot;Journal of the American Medical Informatics Association&quot;,&quot;DOI&quot;:&quot;10.1093/jamia/ocae239&quot;,&quot;ISSN&quot;:&quot;1067-5027&quot;,&quot;issued&quot;:{&quot;date-parts&quot;:[[2024,11,1]]},&quot;page&quot;:&quot;2540-2549&quot;,&quot;issue&quot;:&quot;11&quot;,&quot;volume&quot;:&quot;31&quot;,&quot;container-title-short&quot;:&quot;&quot;},&quot;isTemporary&quot;:false}]},{&quot;citationID&quot;:&quot;MENDELEY_CITATION_244f8dc8-1d4d-49d1-983f-291032df7032&quot;,&quot;properties&quot;:{&quot;noteIndex&quot;:0},&quot;isEdited&quot;:false,&quot;manualOverride&quot;:{&quot;isManuallyOverridden&quot;:true,&quot;citeprocText&quot;:&quot;(Jansson &lt;i&gt;et al.&lt;/i&gt;, 2022)&quot;,&quot;manualOverrideText&quot;:&quot;(Jansson et al., 2022;&quot;},&quot;citationTag&quot;:&quot;MENDELEY_CITATION_v3_eyJjaXRhdGlvbklEIjoiTUVOREVMRVlfQ0lUQVRJT05fMjQ0ZjhkYzgtMWQ0ZC00OWQxLTk4M2YtMjkxMDMyZGY3MDMyIiwicHJvcGVydGllcyI6eyJub3RlSW5kZXgiOjB9LCJpc0VkaXRlZCI6ZmFsc2UsIm1hbnVhbE92ZXJyaWRlIjp7ImlzTWFudWFsbHlPdmVycmlkZGVuIjp0cnVlLCJjaXRlcHJvY1RleHQiOiIoSmFuc3NvbiA8aT5ldCBhbC48L2k+LCAyMDIyKSIsIm1hbnVhbE92ZXJyaWRlVGV4dCI6IihKYW5zc29uIGV0IGFsLiwgMjAyMjsifSwiY2l0YXRpb25JdGVtcyI6W3siaWQiOiI4NTgwMjNjOS1jNDQxLTNmMzctYmM1ZS1hYWM0ZjU2ODQ5YzYiLCJpdGVtRGF0YSI6eyJ0eXBlIjoiYXJ0aWNsZS1qb3VybmFsIiwiaWQiOiI4NTgwMjNjOS1jNDQxLTNmMzctYmM1ZS1hYWM0ZjU2ODQ5YzYiLCJ0aXRsZSI6IlRoZSBuZWdhdGl2ZSBpbXBhY3Qgb2YgaW50ZXJmYWNlIGRlc2lnbiwgY3VzdG9taXphYmlsaXR5LCBpbmVmZmljaWVuY3ksIG1hbGZ1bmN0aW9ucywgYW5kIGluZm9ybWF0aW9uIHJldHJpZXZhbCBvbiB1c2VyIGV4cGVyaWVuY2U6IEEgbmF0aW9uYWwgdXNhYmlsaXR5IHN1cnZleSBvZiBJQ1UgY2xpbmljYWwgaW5mb3JtYXRpb24gc3lzdGVtcyBpbiBGaW5sYW5kIiwiYXV0aG9yIjpbeyJmYW1pbHkiOiJKYW5zc29uIiwiZ2l2ZW4iOiJNaWlhIiwicGFyc2UtbmFtZXMiOmZhbHNlLCJkcm9wcGluZy1wYXJ0aWNsZSI6IiIsIm5vbi1kcm9wcGluZy1wYXJ0aWNsZSI6IiJ9LHsiZmFtaWx5IjoiTGlpc2FuYW50dGkiLCJnaXZlbiI6Ikphbm5lIiwicGFyc2UtbmFtZXMiOmZhbHNlLCJkcm9wcGluZy1wYXJ0aWNsZSI6IiIsIm5vbi1kcm9wcGluZy1wYXJ0aWNsZSI6IiJ9LHsiZmFtaWx5IjoiQWxhLUtva2tvIiwiZ2l2ZW4iOiJUZXJvIiwicGFyc2UtbmFtZXMiOmZhbHNlLCJkcm9wcGluZy1wYXJ0aWNsZSI6IiIsIm5vbi1kcm9wcGluZy1wYXJ0aWNsZSI6IiJ9LHsiZmFtaWx5IjoiUmVwb25lbiIsImdpdmVuIjoiSmFybW8iLCJwYXJzZS1uYW1lcyI6ZmFsc2UsImRyb3BwaW5nLXBhcnRpY2xlIjoiIiwibm9uLWRyb3BwaW5nLXBhcnRpY2xlIjoiIn1dLCJjb250YWluZXItdGl0bGUiOiJJbnRlcm5hdGlvbmFsIEpvdXJuYWwgb2YgTWVkaWNhbCBJbmZvcm1hdGljcyIsImNvbnRhaW5lci10aXRsZS1zaG9ydCI6IkludC4gSi4gTWVkLiBJbmZvcm0uIiwiRE9JIjoiMTAuMTAxNi9qLmlqbWVkaW5mLjIwMjEuMTA0NjgwIiwiSVNTTiI6IjEzODY1MDU2IiwiaXNzdWVkIjp7ImRhdGUtcGFydHMiOltbMjAyMiwzXV19LCJwYWdlIjoiMTA0NjgwIiwidm9sdW1lIjoiMTU5In0sImlzVGVtcG9yYXJ5IjpmYWxzZX1dfQ==&quot;,&quot;citationItems&quot;:[{&quot;id&quot;:&quot;858023c9-c441-3f37-bc5e-aac4f56849c6&quot;,&quot;itemData&quot;:{&quot;type&quot;:&quot;article-journal&quot;,&quot;id&quot;:&quot;858023c9-c441-3f37-bc5e-aac4f56849c6&quot;,&quot;title&quot;:&quot;The negative impact of interface design, customizability, inefficiency, malfunctions, and information retrieval on user experience: A national usability survey of ICU clinical information systems in Finland&quot;,&quot;author&quot;:[{&quot;family&quot;:&quot;Jansson&quot;,&quot;given&quot;:&quot;Miia&quot;,&quot;parse-names&quot;:false,&quot;dropping-particle&quot;:&quot;&quot;,&quot;non-dropping-particle&quot;:&quot;&quot;},{&quot;family&quot;:&quot;Liisanantti&quot;,&quot;given&quot;:&quot;Janne&quot;,&quot;parse-names&quot;:false,&quot;dropping-particle&quot;:&quot;&quot;,&quot;non-dropping-particle&quot;:&quot;&quot;},{&quot;family&quot;:&quot;Ala-Kokko&quot;,&quot;given&quot;:&quot;Tero&quot;,&quot;parse-names&quot;:false,&quot;dropping-particle&quot;:&quot;&quot;,&quot;non-dropping-particle&quot;:&quot;&quot;},{&quot;family&quot;:&quot;Reponen&quot;,&quot;given&quot;:&quot;Jarmo&quot;,&quot;parse-names&quot;:false,&quot;dropping-particle&quot;:&quot;&quot;,&quot;non-dropping-particle&quot;:&quot;&quot;}],&quot;container-title&quot;:&quot;International Journal of Medical Informatics&quot;,&quot;container-title-short&quot;:&quot;Int. J. Med. Inform.&quot;,&quot;DOI&quot;:&quot;10.1016/j.ijmedinf.2021.104680&quot;,&quot;ISSN&quot;:&quot;13865056&quot;,&quot;issued&quot;:{&quot;date-parts&quot;:[[2022,3]]},&quot;page&quot;:&quot;104680&quot;,&quot;volume&quot;:&quot;159&quot;},&quot;isTemporary&quot;:false}]},{&quot;citationID&quot;:&quot;MENDELEY_CITATION_0f7dc5b3-b9b4-40a9-9c37-73b9d6d340e0&quot;,&quot;properties&quot;:{&quot;noteIndex&quot;:0},&quot;isEdited&quot;:false,&quot;manualOverride&quot;:{&quot;isManuallyOverridden&quot;:true,&quot;citeprocText&quot;:&quot;(Cho &lt;i&gt;et al.&lt;/i&gt;, 2024)&quot;,&quot;manualOverrideText&quot;:&quot;Cho et al., 2024)&quot;},&quot;citationTag&quot;:&quot;MENDELEY_CITATION_v3_eyJjaXRhdGlvbklEIjoiTUVOREVMRVlfQ0lUQVRJT05fMGY3ZGM1YjMtYjliNC00MGE5LTljMzctNzNiOWQ2ZDM0MGUwIiwicHJvcGVydGllcyI6eyJub3RlSW5kZXgiOjB9LCJpc0VkaXRlZCI6ZmFsc2UsIm1hbnVhbE92ZXJyaWRlIjp7ImlzTWFudWFsbHlPdmVycmlkZGVuIjp0cnVlLCJjaXRlcHJvY1RleHQiOiIoQ2hvIDxpPmV0IGFsLjwvaT4sIDIwMjQpIiwibWFudWFsT3ZlcnJpZGVUZXh0IjoiQ2hvIGV0IGFsLiwgMjAyNCkifSwiY2l0YXRpb25JdGVtcyI6W3siaWQiOiIxMjgyNmVlMC1kYmQyLTNkMmEtODYxOS00NTcxYWMxMDc4MWMiLCJpdGVtRGF0YSI6eyJ0eXBlIjoiYXJ0aWNsZS1qb3VybmFsIiwiaWQiOiIxMjgyNmVlMC1kYmQyLTNkMmEtODYxOS00NTcxYWMxMDc4MWMiLCJ0aXRsZSI6IkVsZWN0cm9uaWMgaGVhbHRoIHJlY29yZCBzeXN0ZW0gdXNlIGFuZCBkb2N1bWVudGF0aW9uIGJ1cmRlbiBvZiBhY3V0ZSBhbmQgY3JpdGljYWwgY2FyZSBudXJzZSBjbGluaWNpYW5zOiBhIG1peGVkLW1ldGhvZHMgc3R1ZHkiLCJhdXRob3IiOlt7ImZhbWlseSI6IkNobyIsImdpdmVuIjoiSHdheW91bmciLCJwYXJzZS1uYW1lcyI6ZmFsc2UsImRyb3BwaW5nLXBhcnRpY2xlIjoiIiwibm9uLWRyb3BwaW5nLXBhcnRpY2xlIjoiIn0seyJmYW1pbHkiOiJOZ3V5ZW4iLCJnaXZlbiI6Ik9saXZlciBUIiwicGFyc2UtbmFtZXMiOmZhbHNlLCJkcm9wcGluZy1wYXJ0aWNsZSI6IiIsIm5vbi1kcm9wcGluZy1wYXJ0aWNsZSI6IiJ9LHsiZmFtaWx5IjoiV2VhdmVyIiwiZ2l2ZW4iOiJNaWNoYWVsIiwicGFyc2UtbmFtZXMiOmZhbHNlLCJkcm9wcGluZy1wYXJ0aWNsZSI6IiIsIm5vbi1kcm9wcGluZy1wYXJ0aWNsZSI6IiJ9LHsiZmFtaWx5IjoiUHJ1aXR0IiwiZ2l2ZW4iOiJKZW5uaWZlciIsInBhcnNlLW5hbWVzIjpmYWxzZSwiZHJvcHBpbmctcGFydGljbGUiOiIiLCJub24tZHJvcHBpbmctcGFydGljbGUiOiIifSx7ImZhbWlseSI6Ik1hcmNlbGxlIiwiZ2l2ZW4iOiJDYXNzaWUiLCJwYXJzZS1uYW1lcyI6ZmFsc2UsImRyb3BwaW5nLXBhcnRpY2xlIjoiIiwibm9uLWRyb3BwaW5nLXBhcnRpY2xlIjoiIn0seyJmYW1pbHkiOiJTYWxsb3VtIiwiZ2l2ZW4iOiJSYW16aSBHIiwicGFyc2UtbmFtZXMiOmZhbHNlLCJkcm9wcGluZy1wYXJ0aWNsZSI6IiIsIm5vbi1kcm9wcGluZy1wYXJ0aWNsZSI6IiJ9LHsiZmFtaWx5IjoiS2VlbmFuIiwiZ2l2ZW4iOiJHYWlsIiwicGFyc2UtbmFtZXMiOmZhbHNlLCJkcm9wcGluZy1wYXJ0aWNsZSI6IiIsIm5vbi1kcm9wcGluZy1wYXJ0aWNsZSI6IiJ9XSwiY29udGFpbmVyLXRpdGxlIjoiSm91cm5hbCBvZiB0aGUgQW1lcmljYW4gTWVkaWNhbCBJbmZvcm1hdGljcyBBc3NvY2lhdGlvbiIsIkRPSSI6IjEwLjEwOTMvamFtaWEvb2NhZTIzOSIsIklTU04iOiIxMDY3LTUwMjciLCJpc3N1ZWQiOnsiZGF0ZS1wYXJ0cyI6W1syMDI0LDExLDFdXX0sInBhZ2UiOiIyNTQwLTI1NDkiLCJpc3N1ZSI6IjExIiwidm9sdW1lIjoiMzEiLCJjb250YWluZXItdGl0bGUtc2hvcnQiOiIifSwiaXNUZW1wb3JhcnkiOmZhbHNlfV19&quot;,&quot;citationItems&quot;:[{&quot;id&quot;:&quot;12826ee0-dbd2-3d2a-8619-4571ac10781c&quot;,&quot;itemData&quot;:{&quot;type&quot;:&quot;article-journal&quot;,&quot;id&quot;:&quot;12826ee0-dbd2-3d2a-8619-4571ac10781c&quot;,&quot;title&quot;:&quot;Electronic health record system use and documentation burden of acute and critical care nurse clinicians: a mixed-methods study&quot;,&quot;author&quot;:[{&quot;family&quot;:&quot;Cho&quot;,&quot;given&quot;:&quot;Hwayoung&quot;,&quot;parse-names&quot;:false,&quot;dropping-particle&quot;:&quot;&quot;,&quot;non-dropping-particle&quot;:&quot;&quot;},{&quot;family&quot;:&quot;Nguyen&quot;,&quot;given&quot;:&quot;Oliver T&quot;,&quot;parse-names&quot;:false,&quot;dropping-particle&quot;:&quot;&quot;,&quot;non-dropping-particle&quot;:&quot;&quot;},{&quot;family&quot;:&quot;Weaver&quot;,&quot;given&quot;:&quot;Michael&quot;,&quot;parse-names&quot;:false,&quot;dropping-particle&quot;:&quot;&quot;,&quot;non-dropping-particle&quot;:&quot;&quot;},{&quot;family&quot;:&quot;Pruitt&quot;,&quot;given&quot;:&quot;Jennifer&quot;,&quot;parse-names&quot;:false,&quot;dropping-particle&quot;:&quot;&quot;,&quot;non-dropping-particle&quot;:&quot;&quot;},{&quot;family&quot;:&quot;Marcelle&quot;,&quot;given&quot;:&quot;Cassie&quot;,&quot;parse-names&quot;:false,&quot;dropping-particle&quot;:&quot;&quot;,&quot;non-dropping-particle&quot;:&quot;&quot;},{&quot;family&quot;:&quot;Salloum&quot;,&quot;given&quot;:&quot;Ramzi G&quot;,&quot;parse-names&quot;:false,&quot;dropping-particle&quot;:&quot;&quot;,&quot;non-dropping-particle&quot;:&quot;&quot;},{&quot;family&quot;:&quot;Keenan&quot;,&quot;given&quot;:&quot;Gail&quot;,&quot;parse-names&quot;:false,&quot;dropping-particle&quot;:&quot;&quot;,&quot;non-dropping-particle&quot;:&quot;&quot;}],&quot;container-title&quot;:&quot;Journal of the American Medical Informatics Association&quot;,&quot;DOI&quot;:&quot;10.1093/jamia/ocae239&quot;,&quot;ISSN&quot;:&quot;1067-5027&quot;,&quot;issued&quot;:{&quot;date-parts&quot;:[[2024,11,1]]},&quot;page&quot;:&quot;2540-2549&quot;,&quot;issue&quot;:&quot;11&quot;,&quot;volume&quot;:&quot;31&quot;,&quot;container-title-short&quot;:&quot;&quot;},&quot;isTemporary&quot;:false}]},{&quot;citationID&quot;:&quot;MENDELEY_CITATION_62df4e28-ff31-4ad2-8a23-699099b2aa91&quot;,&quot;properties&quot;:{&quot;noteIndex&quot;:0},&quot;isEdited&quot;:false,&quot;manualOverride&quot;:{&quot;isManuallyOverridden&quot;:false,&quot;citeprocText&quot;:&quot;(von Dincklage &lt;i&gt;et al.&lt;/i&gt;, 2019)&quot;,&quot;manualOverrideText&quot;:&quot;&quot;},&quot;citationTag&quot;:&quot;MENDELEY_CITATION_v3_eyJjaXRhdGlvbklEIjoiTUVOREVMRVlfQ0lUQVRJT05fNjJkZjRlMjgtZmYzMS00YWQyLThhMjMtNjk5MDk5YjJhYTkxIiwicHJvcGVydGllcyI6eyJub3RlSW5kZXgiOjB9LCJpc0VkaXRlZCI6ZmFsc2UsIm1hbnVhbE92ZXJyaWRlIjp7ImlzTWFudWFsbHlPdmVycmlkZGVuIjpmYWxzZSwiY2l0ZXByb2NUZXh0IjoiKHZvbiBEaW5ja2xhZ2UgPGk+ZXQgYWwuPC9pPiwgMjAxOSkiLCJtYW51YWxPdmVycmlkZVRleHQiOiIifSwiY2l0YXRpb25JdGVtcyI6W3siaWQiOiJmMjFkZmMwMC1lYWUwLTMwMjUtOGE2Yy04OTdhMjY5ODFjNDEiLCJpdGVtRGF0YSI6eyJ0eXBlIjoiYXJ0aWNsZS1qb3VybmFsIiwiaWQiOiJmMjFkZmMwMC1lYWUwLTMwMjUtOGE2Yy04OTdhMjY5ODFjNDEiLCJ0aXRsZSI6IkludmVzdGlnYXRpb24gb2YgdGhlIFVzYWJpbGl0eSBvZiBDb21wdXRlcml6ZWQgQ3JpdGljYWwgQ2FyZSBJbmZvcm1hdGlvbiBTeXN0ZW1zIGluIEdlcm1hbnkiLCJhdXRob3IiOlt7ImZhbWlseSI6IkRpbmNrbGFnZSIsImdpdmVuIjoiRmFsayIsInBhcnNlLW5hbWVzIjpmYWxzZSwiZHJvcHBpbmctcGFydGljbGUiOiIiLCJub24tZHJvcHBpbmctcGFydGljbGUiOiJ2b24ifSx7ImZhbWlseSI6IlN1Y2hvZG9sc2tpIiwiZ2l2ZW4iOiJLbGF1ZGl1c3oiLCJwYXJzZS1uYW1lcyI6ZmFsc2UsImRyb3BwaW5nLXBhcnRpY2xlIjoiIiwibm9uLWRyb3BwaW5nLXBhcnRpY2xlIjoiIn0seyJmYW1pbHkiOiJMaWNodG5lciIsImdpdmVuIjoiR3JlZ29yIiwicGFyc2UtbmFtZXMiOmZhbHNlLCJkcm9wcGluZy1wYXJ0aWNsZSI6IiIsIm5vbi1kcm9wcGluZy1wYXJ0aWNsZSI6IiJ9LHsiZmFtaWx5IjoiRnJpZXNkb3JmIiwiZ2l2ZW4iOiJXb2xmZ2FuZyIsInBhcnNlLW5hbWVzIjpmYWxzZSwiZHJvcHBpbmctcGFydGljbGUiOiIiLCJub24tZHJvcHBpbmctcGFydGljbGUiOiIifSx7ImZhbWlseSI6IlBvZHRzY2hhc2tlIiwiZ2l2ZW4iOiJCZWF0cmljZSIsInBhcnNlLW5hbWVzIjpmYWxzZSwiZHJvcHBpbmctcGFydGljbGUiOiIiLCJub24tZHJvcHBpbmctcGFydGljbGUiOiIifSx7ImZhbWlseSI6IlJhZ2FsbGVyIiwiZ2l2ZW4iOiJNYXhpbWlsaWFuIiwicGFyc2UtbmFtZXMiOmZhbHNlLCJkcm9wcGluZy1wYXJ0aWNsZSI6IiIsIm5vbi1kcm9wcGluZy1wYXJ0aWNsZSI6IiJ9XSwiY29udGFpbmVyLXRpdGxlIjoiSm91cm5hbCBvZiBJbnRlbnNpdmUgQ2FyZSBNZWRpY2luZSIsImNvbnRhaW5lci10aXRsZS1zaG9ydCI6IkouIEludGVuc2l2ZSBDYXJlIE1lZC4iLCJET0kiOiIxMC4xMTc3LzA4ODUwNjY2MTc2OTY4NDgiLCJJU1NOIjoiMDg4NS0wNjY2IiwiaXNzdWVkIjp7ImRhdGUtcGFydHMiOltbMjAxOSwzLDE1XV19LCJwYWdlIjoiMjI3LTIzNyIsImlzc3VlIjoiMyIsInZvbHVtZSI6IjM0In0sImlzVGVtcG9yYXJ5IjpmYWxzZX1dfQ==&quot;,&quot;citationItems&quot;:[{&quot;id&quot;:&quot;f21dfc00-eae0-3025-8a6c-897a26981c41&quot;,&quot;itemData&quot;:{&quot;type&quot;:&quot;article-journal&quot;,&quot;id&quot;:&quot;f21dfc00-eae0-3025-8a6c-897a26981c41&quot;,&quot;title&quot;:&quot;Investigation of the Usability of Computerized Critical Care Information Systems in Germany&quot;,&quot;author&quot;:[{&quot;family&quot;:&quot;Dincklage&quot;,&quot;given&quot;:&quot;Falk&quot;,&quot;parse-names&quot;:false,&quot;dropping-particle&quot;:&quot;&quot;,&quot;non-dropping-particle&quot;:&quot;von&quot;},{&quot;family&quot;:&quot;Suchodolski&quot;,&quot;given&quot;:&quot;Klaudiusz&quot;,&quot;parse-names&quot;:false,&quot;dropping-particle&quot;:&quot;&quot;,&quot;non-dropping-particle&quot;:&quot;&quot;},{&quot;family&quot;:&quot;Lichtner&quot;,&quot;given&quot;:&quot;Gregor&quot;,&quot;parse-names&quot;:false,&quot;dropping-particle&quot;:&quot;&quot;,&quot;non-dropping-particle&quot;:&quot;&quot;},{&quot;family&quot;:&quot;Friesdorf&quot;,&quot;given&quot;:&quot;Wolfgang&quot;,&quot;parse-names&quot;:false,&quot;dropping-particle&quot;:&quot;&quot;,&quot;non-dropping-particle&quot;:&quot;&quot;},{&quot;family&quot;:&quot;Podtschaske&quot;,&quot;given&quot;:&quot;Beatrice&quot;,&quot;parse-names&quot;:false,&quot;dropping-particle&quot;:&quot;&quot;,&quot;non-dropping-particle&quot;:&quot;&quot;},{&quot;family&quot;:&quot;Ragaller&quot;,&quot;given&quot;:&quot;Maximilian&quot;,&quot;parse-names&quot;:false,&quot;dropping-particle&quot;:&quot;&quot;,&quot;non-dropping-particle&quot;:&quot;&quot;}],&quot;container-title&quot;:&quot;Journal of Intensive Care Medicine&quot;,&quot;container-title-short&quot;:&quot;J. Intensive Care Med.&quot;,&quot;DOI&quot;:&quot;10.1177/0885066617696848&quot;,&quot;ISSN&quot;:&quot;0885-0666&quot;,&quot;issued&quot;:{&quot;date-parts&quot;:[[2019,3,15]]},&quot;page&quot;:&quot;227-237&quot;,&quot;issue&quot;:&quot;3&quot;,&quot;volume&quot;:&quot;34&quot;},&quot;isTemporary&quot;:false}]},{&quot;citationID&quot;:&quot;MENDELEY_CITATION_0484f7e3-7554-4295-ab5b-a8fcc3a68c7a&quot;,&quot;properties&quot;:{&quot;noteIndex&quot;:0},&quot;isEdited&quot;:false,&quot;manualOverride&quot;:{&quot;isManuallyOverridden&quot;:false,&quot;citeprocText&quot;:&quot;(Jalilian and Khairat, 2022)&quot;,&quot;manualOverrideText&quot;:&quot;&quot;},&quot;citationTag&quot;:&quot;MENDELEY_CITATION_v3_eyJjaXRhdGlvbklEIjoiTUVOREVMRVlfQ0lUQVRJT05fMDQ4NGY3ZTMtNzU1NC00Mjk1LWFiNWItYThmY2MzYTY4YzdhIiwicHJvcGVydGllcyI6eyJub3RlSW5kZXgiOjB9LCJpc0VkaXRlZCI6ZmFsc2UsIm1hbnVhbE92ZXJyaWRlIjp7ImlzTWFudWFsbHlPdmVycmlkZGVuIjpmYWxzZSwiY2l0ZXByb2NUZXh0IjoiKEphbGlsaWFuIGFuZCBLaGFpcmF0LCAyMDIyKSIsIm1hbnVhbE92ZXJyaWRlVGV4dCI6IiJ9LCJjaXRhdGlvbkl0ZW1zIjpbeyJpZCI6IjY1OTkzMmU0LTA3MDUtM2QyNC1iZjQ2LWQzYmU1Y2JiOTI3NCIsIml0ZW1EYXRhIjp7InR5cGUiOiJhcnRpY2xlLWpvdXJuYWwiLCJpZCI6IjY1OTkzMmU0LTA3MDUtM2QyNC1iZjQ2LWQzYmU1Y2JiOTI3NCIsInRpdGxlIjoiVGhlIE5leHQtR2VuZXJhdGlvbiBFbGVjdHJvbmljIEhlYWx0aCBSZWNvcmQgaW4gdGhlIElDVTogQSBGb2N1cyBvbiBVc2VyLVRlY2hub2xvZ3kgSW50ZXJmYWNlIHRvIE9wdGltaXplIFBhdGllbnQgU2FmZXR5IGFuZCBRdWFsaXR5LiIsImF1dGhvciI6W3siZmFtaWx5IjoiSmFsaWxpYW4iLCJnaXZlbiI6IkxhbGVoIiwicGFyc2UtbmFtZXMiOmZhbHNlLCJkcm9wcGluZy1wYXJ0aWNsZSI6IiIsIm5vbi1kcm9wcGluZy1wYXJ0aWNsZSI6IiJ9LHsiZmFtaWx5IjoiS2hhaXJhdCIsImdpdmVuIjoiU2FpZiIsInBhcnNlLW5hbWVzIjpmYWxzZSwiZHJvcHBpbmctcGFydGljbGUiOiIiLCJub24tZHJvcHBpbmctcGFydGljbGUiOiIifV0sImNvbnRhaW5lci10aXRsZSI6IlBlcnNwZWN0aXZlcyBpbiBoZWFsdGggaW5mb3JtYXRpb24gbWFuYWdlbWVuIiwiSVNTTiI6IjE1NTktNDEyMiIsIlBNSUQiOiIzNTQ0MDkyNSIsImlzc3VlZCI6eyJkYXRlLXBhcnRzIjpbWzIwMjJdXX0sInBhZ2UiOiIxZyIsImFic3RyYWN0IjoiQXMgYSBrbm93bGVkZ2UtYmFzZWQgZmllbGQgb2YgbWVkaWNpbmUsIGNyaXRpY2FsIGNhcmUgbWVkaWNpbmUgaGFzIGJlbmVmaXRlZCBmcm9tIHRoZSB1c2Ugb2YgdGhlIGVsZWN0cm9uaWMgaGVhbHRoIHJlY29yZHMgKEVIUnMpIGluIGRhaWx5IHByYWN0aWNlLCBhcyBpbnRlbnNpdmUgY2FyZSB1bml0IChJQ1UpIHBhdGllbnRzIGdlbmVyYXRlIHRob3VzYW5kcyBvZiBwaWVjZXMgb2YgY2xpbmljYWwgZGF0YSBlYWNoIGRheS4xIElDVSB0ZWFtcyBtdXN0IHJldmlldywgaW50ZXJwcmV0LCBhbmQgdGFrZSBhY3Rpb24gb24gdGhlc2UgZGF0YSBwb2ludHMgd2hlbiBtYW5hZ2luZyBtdWx0aXBsZSBwYXRpZW50cyBpbiBhIHRpbWUtY29uc3RyYWluZWQgZW52aXJvbm1lbnQuIFRoZSBpbmNyZWFzaW5nIG51bWJlciBvZiBhdmFpbGFibGUgZGF0YSBmYWN0cyB0byBiZSBwcm9jZXNzZWQgYnkgSUNVIGNsaW5pY2lhbnMgZm9yIGRlY2lzaW9uLW1ha2luZyBzdXJwYXNzZXMgaHVtYW4gY29nbml0aXZlIGNhcGFjaXR5LiBJQ1UgcGh5c2ljaWFucyBkZXNjcmliZWQgdGhlIGN1cnJlbnQgZGlzcGxheSBhbmQgcmVwcmVzZW50YXRpb24gb2YgcGF0aWVudCBkYXRhIGluIHRoZSBFSFIgYXMgc3Vib3B0aW11bS4gUGVyZm9ybWFuY2UgZGFzaGJvYXJkcyBhcmUgYW4gaW5mb3JtYXRpb24gZGVsaXZlcnkgc3lzdGVtIHRoYXQgZGlzcGxheSB0aGUgbW9zdCBpbXBvcnRhbnQgaW5mb3JtYXRpb24gYWJvdXQgcGVyZm9ybWFuY2Ugb2JqZWN0aXZlcyB0byBJQ1UgZGlyZWN0b3JzLCBhbGxvd2luZyB0aGVtIHRvIG1vbml0b3IgYW5kIG1hbmFnZSB0aGVpciBJQ1UgcGVyZm9ybWFuY2UgbW9yZSBlZmZlY3RpdmVseS4gVGhlIGRldmVsb3BtZW50IG9mIHZpc3VhbGl6YXRpb24gZGFzaGJvYXJkcyB0aGF0IG1vbml0b3IgSUNVIHBlcmZvcm1hbmNlIHdpbGwgc3RpbGwgbmVlZCB0byBhZGhlcmUgdG8gdXNhYmlsaXR5IHByaW5jaXBsZXMgc3VjaCBhcyBKYWtvYiBOaWVsc2VuJ3MgaGV1cmlzdGljcy4gVGhlIGdvYWwgb2YgaW1wcm92aW5nIEVIUiBpbnRlcmZhY2VzIHdpbGwgZGlyZWN0bHkgZW5oYW5jZSBwcm92aWRlciB3ZWxsLWJlaW5nLCBwYXRpZW50IG91dGNvbWVzLCBhbmQgcXVhbGl0eSBvZiBjYXJlLiIsImlzc3VlIjoiMSIsInZvbHVtZSI6IjE5IiwiY29udGFpbmVyLXRpdGxlLXNob3J0IjoiIn0sImlzVGVtcG9yYXJ5IjpmYWxzZX1dfQ==&quot;,&quot;citationItems&quot;:[{&quot;id&quot;:&quot;659932e4-0705-3d24-bf46-d3be5cbb9274&quot;,&quot;itemData&quot;:{&quot;type&quot;:&quot;article-journal&quot;,&quot;id&quot;:&quot;659932e4-0705-3d24-bf46-d3be5cbb9274&quot;,&quot;title&quot;:&quot;The Next-Generation Electronic Health Record in the ICU: A Focus on User-Technology Interface to Optimize Patient Safety and Quality.&quot;,&quot;author&quot;:[{&quot;family&quot;:&quot;Jalilian&quot;,&quot;given&quot;:&quot;Laleh&quot;,&quot;parse-names&quot;:false,&quot;dropping-particle&quot;:&quot;&quot;,&quot;non-dropping-particle&quot;:&quot;&quot;},{&quot;family&quot;:&quot;Khairat&quot;,&quot;given&quot;:&quot;Saif&quot;,&quot;parse-names&quot;:false,&quot;dropping-particle&quot;:&quot;&quot;,&quot;non-dropping-particle&quot;:&quot;&quot;}],&quot;container-title&quot;:&quot;Perspectives in health information managemen&quot;,&quot;ISSN&quot;:&quot;1559-4122&quot;,&quot;PMID&quot;:&quot;35440925&quot;,&quot;issued&quot;:{&quot;date-parts&quot;:[[2022]]},&quot;page&quot;:&quot;1g&quot;,&quot;abstract&quot;:&quot;As a knowledge-based field of medicine, critical care medicine has benefited from the use of the electronic health records (EHRs) in daily practice, as intensive care unit (ICU) patients generate thousands of pieces of clinical data each day.1 ICU teams must review, interpret, and take action on these data points when managing multiple patients in a time-constrained environment. The increasing number of available data facts to be processed by ICU clinicians for decision-making surpasses human cognitive capacity. ICU physicians described the current display and representation of patient data in the EHR as suboptimum. Performance dashboards are an information delivery system that display the most important information about performance objectives to ICU directors, allowing them to monitor and manage their ICU performance more effectively. The development of visualization dashboards that monitor ICU performance will still need to adhere to usability principles such as Jakob Nielsen's heuristics. The goal of improving EHR interfaces will directly enhance provider well-being, patient outcomes, and quality of care.&quot;,&quot;issue&quot;:&quot;1&quot;,&quot;volume&quot;:&quot;19&quot;,&quot;container-title-short&quot;:&quot;&quot;},&quot;isTemporary&quot;:false}]},{&quot;citationID&quot;:&quot;MENDELEY_CITATION_2583b09b-43e9-421b-bb77-4abf8e7547b0&quot;,&quot;properties&quot;:{&quot;noteIndex&quot;:0},&quot;isEdited&quot;:false,&quot;manualOverride&quot;:{&quot;isManuallyOverridden&quot;:false,&quot;citeprocText&quot;:&quot;(Scott and Briggs, 2010)&quot;,&quot;manualOverrideText&quot;:&quot;&quot;},&quot;citationTag&quot;:&quot;MENDELEY_CITATION_v3_eyJjaXRhdGlvbklEIjoiTUVOREVMRVlfQ0lUQVRJT05fMjU4M2IwOWItNDNlOS00MjFiLWJiNzctNGFiZjhlNzU0N2IwIiwicHJvcGVydGllcyI6eyJub3RlSW5kZXgiOjB9LCJpc0VkaXRlZCI6ZmFsc2UsIm1hbnVhbE92ZXJyaWRlIjp7ImlzTWFudWFsbHlPdmVycmlkZGVuIjpmYWxzZSwiY2l0ZXByb2NUZXh0IjoiKFNjb3R0IGFuZCBCcmlnZ3MsIDIwMTApIiwibWFudWFsT3ZlcnJpZGVUZXh0IjoiIn0sImNpdGF0aW9uSXRlbXMiOlt7ImlkIjoiMTVmYmM0NDUtMzFmYi0zMzdhLWFkYWMtNzM3NWJhYjBjOTY4IiwiaXRlbURhdGEiOnsidHlwZSI6ImFydGljbGUtam91cm5hbCIsImlkIjoiMTVmYmM0NDUtMzFmYi0zMzdhLWFkYWMtNzM3NWJhYjBjOTY4IiwidGl0bGUiOiJTVEFULUhJOiBBIFNvY2lvLVRlY2huaWNhbCBBc3Nlc3NtZW50IFRvb2wgZm9yIEhlYWx0aCBJbmZvcm1hdGljcyBJbXBsZW1lbnRhdGlvbnMiLCJhdXRob3IiOlt7ImZhbWlseSI6IlNjb3R0IiwiZ2l2ZW4iOiJQaGlsaXAgSiIsInBhcnNlLW5hbWVzIjpmYWxzZSwiZHJvcHBpbmctcGFydGljbGUiOiIiLCJub24tZHJvcHBpbmctcGFydGljbGUiOiIifSx7ImZhbWlseSI6IkJyaWdncyIsImdpdmVuIjoiSmFtZXMgUyIsInBhcnNlLW5hbWVzIjpmYWxzZSwiZHJvcHBpbmctcGFydGljbGUiOiIiLCJub24tZHJvcHBpbmctcGFydGljbGUiOiIifV0sImNvbnRhaW5lci10aXRsZSI6IlRoZSBPcGVuIE1lZGljYWwgSW5mb3JtYXRpY3MgSm91cm5hbCIsIkRPSSI6IjEwLjIxNzQvMTg3NDQzMTEwMTAwNDAxMDIxNCIsIklTU04iOiIxODc0LTQzMTEiLCJpc3N1ZWQiOnsiZGF0ZS1wYXJ0cyI6W1syMDEwLDksMTVdXX0sInBhZ2UiOiIyMTQtMjIwIiwiYWJzdHJhY3QiOiI8cD5UaGlzIHBhcGVyIHByb3Bvc2VzIGEgc29jaW8tdGVjaG5pY2FsIGFzc2Vzc21lbnQgdG9vbCAoU1RBVC1ISSkgZm9yIGhlYWx0aCBpbmZvcm1hdGljcyBpbXBsZW1lbnRhdGlvbnMuIFdlIGV4cGxvcmUgd2h5IGV2ZW4gcHJvamVjdHMgYWxsZWdlZGx5IHVzaW5nIHNvdW5kIG1ldGhvZG9sb2dpZXMgcmVwZWF0ZWRseSBmYWlsIHRvIGdpdmUgYWRlcXVhdGUgYXR0ZW50aW9uIHRvIHNvY2lvLXRlY2huaWNhbCBpc3N1ZXMsIGFuZCB3ZSBwcmVzZW50IGFuIGluaXRpYWwgZHJhZnQgb2YgYSBzdHJ1Y3R1cmVkIGFzc2Vzc21lbnQgdG9vbCBmb3IgaGVhbHRoIGluZm9ybWF0aWNzIGltcGxlbWVudGF0aW9uIHRoYXQgZW5jYXBzdWxhdGVzIHNvY2lvLXRlY2huaWNhbCBnb29kIHByYWN0aWNlLiBGdXJ0aGVyIHdvcmsgaXMgcHJvcG9zZWQgdG8gZW5yaWNoIGFuZCB2YWxpZGF0ZSB0aGUgcHJvcG9zZWQgaW5zdHJ1bWVudC4gVGhpcyBwcm9wb3NhbCB3YXMgcHJlc2VudGVkIGZvciBkaXNjdXNzaW9uIGF0IGEgbWVldGluZyBvZiB0aGUgVUsgRmFjdWx0eSBvZiBIZWFsdGggSW5mb3JtYXRpY3MgaW4gRGVjZW1iZXIgMjAwOS48L3A+IiwiaXNzdWUiOiIxIiwidm9sdW1lIjoiNCIsImNvbnRhaW5lci10aXRsZS1zaG9ydCI6Ik9wZW4gTWVkLiBJbmZvcm0uIEouIn0sImlzVGVtcG9yYXJ5IjpmYWxzZX1dfQ==&quot;,&quot;citationItems&quot;:[{&quot;id&quot;:&quot;15fbc445-31fb-337a-adac-7375bab0c968&quot;,&quot;itemData&quot;:{&quot;type&quot;:&quot;article-journal&quot;,&quot;id&quot;:&quot;15fbc445-31fb-337a-adac-7375bab0c968&quot;,&quot;title&quot;:&quot;STAT-HI: A Socio-Technical Assessment Tool for Health Informatics Implementations&quot;,&quot;author&quot;:[{&quot;family&quot;:&quot;Scott&quot;,&quot;given&quot;:&quot;Philip J&quot;,&quot;parse-names&quot;:false,&quot;dropping-particle&quot;:&quot;&quot;,&quot;non-dropping-particle&quot;:&quot;&quot;},{&quot;family&quot;:&quot;Briggs&quot;,&quot;given&quot;:&quot;James S&quot;,&quot;parse-names&quot;:false,&quot;dropping-particle&quot;:&quot;&quot;,&quot;non-dropping-particle&quot;:&quot;&quot;}],&quot;container-title&quot;:&quot;The Open Medical Informatics Journal&quot;,&quot;DOI&quot;:&quot;10.2174/1874431101004010214&quot;,&quot;ISSN&quot;:&quot;1874-4311&quot;,&quot;issued&quot;:{&quot;date-parts&quot;:[[2010,9,15]]},&quot;page&quot;:&quot;214-220&quot;,&quot;abstract&quot;:&quot;&lt;p&gt;This paper proposes a socio-technical assessment tool (STAT-HI) for health informatics implementations. We explore why even projects allegedly using sound methodologies repeatedly fail to give adequate attention to socio-technical issues, and we present an initial draft of a structured assessment tool for health informatics implementation that encapsulates socio-technical good practice. Further work is proposed to enrich and validate the proposed instrument. This proposal was presented for discussion at a meeting of the UK Faculty of Health Informatics in December 2009.&lt;/p&gt;&quot;,&quot;issue&quot;:&quot;1&quot;,&quot;volume&quot;:&quot;4&quot;,&quot;container-title-short&quot;:&quot;Open Med. Inform. J.&quot;},&quot;isTemporary&quot;:false}]},{&quot;citationID&quot;:&quot;MENDELEY_CITATION_8bbd4733-0977-4d6d-96e0-fa78e74c8354&quot;,&quot;properties&quot;:{&quot;noteIndex&quot;:0},&quot;isEdited&quot;:false,&quot;manualOverride&quot;:{&quot;isManuallyOverridden&quot;:true,&quot;citeprocText&quot;:&quot;(Justinia, 2017)&quot;,&quot;manualOverrideText&quot;:&quot;Justinia, 2017)&quot;},&quot;citationTag&quot;:&quot;MENDELEY_CITATION_v3_eyJjaXRhdGlvbklEIjoiTUVOREVMRVlfQ0lUQVRJT05fOGJiZDQ3MzMtMDk3Ny00ZDZkLTk2ZTAtZmE3OGU3NGM4MzU0IiwicHJvcGVydGllcyI6eyJub3RlSW5kZXgiOjB9LCJpc0VkaXRlZCI6ZmFsc2UsIm1hbnVhbE92ZXJyaWRlIjp7ImlzTWFudWFsbHlPdmVycmlkZGVuIjp0cnVlLCJjaXRlcHJvY1RleHQiOiIoSnVzdGluaWEsIDIwMTcpIiwibWFudWFsT3ZlcnJpZGVUZXh0IjoiSnVzdGluaWEsIDIwMTcpIn0sImNpdGF0aW9uSXRlbXMiOlt7ImlkIjoiOWU3MmMwZDktNjdlMi0zZDI5LWI1MjQtMWEyYzM2ZmMxMDFhIiwiaXRlbURhdGEiOnsidHlwZSI6ImFydGljbGUtam91cm5hbCIsImlkIjoiOWU3MmMwZDktNjdlMi0zZDI5LWI1MjQtMWEyYzM2ZmMxMDFhIiwidGl0bGUiOiJUaGUgVUsncyBOYXRpb25hbCBQcm9ncmFtbWUgZm9yIElUOiBXaHkgd2FzIGl0IGRpc21hbnRsZWQ/IiwiYXV0aG9yIjpbeyJmYW1pbHkiOiJKdXN0aW5pYSIsImdpdmVuIjoiVGFnaHJlZWQiLCJwYXJzZS1uYW1lcyI6ZmFsc2UsImRyb3BwaW5nLXBhcnRpY2xlIjoiIiwibm9uLWRyb3BwaW5nLXBhcnRpY2xlIjoiIn1dLCJjb250YWluZXItdGl0bGUiOiJIZWFsdGggU2VydmljZXMgTWFuYWdlbWVudCBSZXNlYXJjaCIsIkRPSSI6IjEwLjExNzcvMDk1MTQ4NDgxNjY2MjQ5MiIsIklTU04iOiIwOTUxLTQ4NDgiLCJpc3N1ZWQiOnsiZGF0ZS1wYXJ0cyI6W1syMDE3LDIsMTZdXX0sInBhZ2UiOiIyLTkiLCJhYnN0cmFjdCI6IjxwPlRoaXMgcGFwZXIgZGlzY3Vzc2VzIHRoZSBVS+KAmXMgTmF0aW9uYWwgUHJvZ3JhbW1lIGZvciBJVCAoTlBmSVQpLCB3aGljaCB3YXMgYW4gYW1iaXRpb3VzIHByb2dyYW1tZSBsYXVuY2hlZCBpbiAyMDAyIHdpdGggYW4gaW5pdGlhbCBidWRnZXQgb2Ygc29tZSDCozYuMiBiaWxsaW9uLiBJdCBhdHRlbXB0ZWQgdG8gaW1wbGVtZW50IGEgdG9wLWRvd24gZGlnaXRpemF0aW9uIG9mIGhlYWx0aGNhcmUgaW4gRW5nbGFuZOKAmXMgTmF0aW9uYWwgSGVhbHRoIFNlcnZpY2UgKE5IUykuIFRoZSBjb3JlIGFpbSBvZiB0aGUgTlBmSVQgd2FzIHRvIGJyaW5nIHRoZSBOSFPigJkgdXNlIG9mIGluZm9ybWF0aW9uIHRlY2hub2xvZ3kgaW50byB0aGUgMjFzdCBjZW50dXJ5LCB0aHJvdWdoIHRoZSBpbnRyb2R1Y3Rpb24gb2YgYW4gaW50ZWdyYXRlZCBlbGVjdHJvbmljIHBhdGllbnQgcmVjb3JkIHN5c3RlbXMsIGFuZCByZWZvcm1pbmcgdGhlIHdheSB0aGF0IHRoZSBOSFMgdXNlcyBpbmZvcm1hdGlvbiwgYW5kIGhlbmNlIHRvIGltcHJvdmUgc2VydmljZXMgYW5kIHRoZSBxdWFsaXR5IG9mIHBhdGllbnQgY2FyZS4gVGhlIGluaXRpYXRpdmUgd2FzIG5vdCB0cnVzdGVkIGJ5IGRvY3RvcnMgYW5kIGFwcGVhcmVkIHRvIGhhdmUgbm8gaW1wYWN0IG9uIHBhdGllbnQgc2FmZXR5LiBUaGUgcHJvamVjdCB3YXMgbWFycmVkIGJ5IHJlc2lzdGFuY2UgZHVlIHRvIHRoZSBpbmFwcHJvcHJpYXRlbmVzcyBvZiBhIGNlbnRyYWxpemVkIGF1dGhvcml0eSBtYWtpbmcgdG9wLWRvd24gZGVjaXNpb25zIG9uIGJlaGFsZiBvZiBsb2NhbCBvcmdhbml6YXRpb25zLiBUaGUgTlBmSVQgd2FzIG9mZmljaWFsbHkgZGlzbWFudGxlZCBpbiBTZXB0ZW1iZXIgMjAxMS4gRGVlbWVkIHRoZSB3b3JsZOKAmXMgbGFyZ2VzdCBjaXZpbCBJVCBwcm9ncmFtbWUsIGl0cyBmYWlsdXJlIGFuZCB1bHRpbWF0ZSBkZW1pc2Ugc3BhcmtlZCBhIGxvdCBvZiBpbnRlcmVzdCBhcyB0byB0aGUgcmVhc29ucyB3aHkuIFRoaXMgcGFwZXIgc3VtbWFyaXNlcyB0aGUgdW5kZXJseWluZyBjYXVzZXMgdGhhdCBsZWFkIHRvIGRpc21hbnRsaW5nIHRoZSBOUGZJVC4gQXQgdGhlIGZvcmVmcm9udCBvZiB0aG9zZSBjaXJjdW1zdGFuY2VzIHdlcmUgdGhlIGxhY2sgb2YgYWRlcXVhdGUgZW5kIHVzZXIgZW5nYWdlbWVudCwgdGhlIGFic2VuY2Ugb2YgYSBwaGFzZWQgY2hhbmdlIG1hbmFnZW1lbnQgYXBwcm9hY2gsIGFuZCB1bmRlcmVzdGltYXRpbmcgdGhlIHNjYWxlIG9mIHRoZSBwcm9qZWN0LjwvcD4iLCJpc3N1ZSI6IjEiLCJ2b2x1bWUiOiIzMCIsImNvbnRhaW5lci10aXRsZS1zaG9ydCI6IkhlYWx0aCBTZXJ2LiBNYW5hZ2UuIFJlcy4ifSwiaXNUZW1wb3JhcnkiOmZhbHNlfV19&quot;,&quot;citationItems&quot;:[{&quot;id&quot;:&quot;9e72c0d9-67e2-3d29-b524-1a2c36fc101a&quot;,&quot;itemData&quot;:{&quot;type&quot;:&quot;article-journal&quot;,&quot;id&quot;:&quot;9e72c0d9-67e2-3d29-b524-1a2c36fc101a&quot;,&quot;title&quot;:&quot;The UK's National Programme for IT: Why was it dismantled?&quot;,&quot;author&quot;:[{&quot;family&quot;:&quot;Justinia&quot;,&quot;given&quot;:&quot;Taghreed&quot;,&quot;parse-names&quot;:false,&quot;dropping-particle&quot;:&quot;&quot;,&quot;non-dropping-particle&quot;:&quot;&quot;}],&quot;container-title&quot;:&quot;Health Services Management Research&quot;,&quot;DOI&quot;:&quot;10.1177/0951484816662492&quot;,&quot;ISSN&quot;:&quot;0951-4848&quot;,&quot;issued&quot;:{&quot;date-parts&quot;:[[2017,2,16]]},&quot;page&quot;:&quot;2-9&quot;,&quot;abstract&quot;:&quot;&lt;p&gt;This paper discusses the UK’s National Programme for IT (NPfIT), which was an ambitious programme launched in 2002 with an initial budget of some £6.2 billion. It attempted to implement a top-down digitization of healthcare in England’s National Health Service (NHS). The core aim of the NPfIT was to bring the NHS’ use of information technology into the 21st century, through the introduction of an integrated electronic patient record systems, and reforming the way that the NHS uses information, and hence to improve services and the quality of patient care. The initiative was not trusted by doctors and appeared to have no impact on patient safety. The project was marred by resistance due to the inappropriateness of a centralized authority making top-down decisions on behalf of local organizations. The NPfIT was officially dismantled in September 2011. Deemed the world’s largest civil IT programme, its failure and ultimate demise sparked a lot of interest as to the reasons why. This paper summarises the underlying causes that lead to dismantling the NPfIT. At the forefront of those circumstances were the lack of adequate end user engagement, the absence of a phased change management approach, and underestimating the scale of the project.&lt;/p&gt;&quot;,&quot;issue&quot;:&quot;1&quot;,&quot;volume&quot;:&quot;30&quot;,&quot;container-title-short&quot;:&quot;Health Serv. Manage. Res.&quot;},&quot;isTemporary&quot;:false}]},{&quot;citationID&quot;:&quot;MENDELEY_CITATION_ef4facf2-05ba-4816-93c5-354d97dd7158&quot;,&quot;properties&quot;:{&quot;noteIndex&quot;:0},&quot;isEdited&quot;:false,&quot;manualOverride&quot;:{&quot;isManuallyOverridden&quot;:false,&quot;citeprocText&quot;:&quot;(Harrison, Ni She and Debono, 2022)&quot;,&quot;manualOverrideText&quot;:&quot;&quot;},&quot;citationTag&quot;:&quot;MENDELEY_CITATION_v3_eyJjaXRhdGlvbklEIjoiTUVOREVMRVlfQ0lUQVRJT05fZWY0ZmFjZjItMDViYS00ODE2LTkzYzUtMzU0ZDk3ZGQ3MTU4IiwicHJvcGVydGllcyI6eyJub3RlSW5kZXgiOjB9LCJpc0VkaXRlZCI6ZmFsc2UsIm1hbnVhbE92ZXJyaWRlIjp7ImlzTWFudWFsbHlPdmVycmlkZGVuIjpmYWxzZSwiY2l0ZXByb2NUZXh0IjoiKEhhcnJpc29uLCBOaSBTaGUgYW5kIERlYm9ubywgMjAyMikiLCJtYW51YWxPdmVycmlkZVRleHQiOiIifSwiY2l0YXRpb25JdGVtcyI6W3siaWQiOiIwZWI4YjZhZS01NDA2LTNjZmEtYjc5Yi03MjlmZmE1Y2M2MTIiLCJpdGVtRGF0YSI6eyJ0eXBlIjoiYXJ0aWNsZS1qb3VybmFsIiwiaWQiOiIwZWI4YjZhZS01NDA2LTNjZmEtYjc5Yi03MjlmZmE1Y2M2MTIiLCJ0aXRsZSI6IkltcGxlbWVudGluZyBhbmQgZXZhbHVhdGluZyBjby1kZXNpZ25lZCBjaGFuZ2UgaW4gaGVhbHRoIiwiYXV0aG9yIjpbeyJmYW1pbHkiOiJIYXJyaXNvbiIsImdpdmVuIjoiUmVlbWEiLCJwYXJzZS1uYW1lcyI6ZmFsc2UsImRyb3BwaW5nLXBhcnRpY2xlIjoiIiwibm9uLWRyb3BwaW5nLXBhcnRpY2xlIjoiIn0seyJmYW1pbHkiOiJOaSBTaGUiLCJnaXZlbiI6IkVpZGluIiwicGFyc2UtbmFtZXMiOmZhbHNlLCJkcm9wcGluZy1wYXJ0aWNsZSI6IiIsIm5vbi1kcm9wcGluZy1wYXJ0aWNsZSI6IiJ9LHsiZmFtaWx5IjoiRGVib25vIiwiZ2l2ZW4iOiJEZWJvcmFoIiwicGFyc2UtbmFtZXMiOmZhbHNlLCJkcm9wcGluZy1wYXJ0aWNsZSI6IiIsIm5vbi1kcm9wcGluZy1wYXJ0aWNsZSI6IiJ9XSwiY29udGFpbmVyLXRpdGxlIjoiSm91cm5hbCBvZiB0aGUgUm95YWwgU29jaWV0eSBvZiBNZWRpY2luZSIsIkRPSSI6IjEwLjExNzcvMDE0MTA3NjgyMTEwNzAyMDYiLCJJU1NOIjoiMDE0MS0wNzY4IiwiaXNzdWVkIjp7ImRhdGUtcGFydHMiOltbMjAyMiwyLDIwXV19LCJwYWdlIjoiNDgtNTEiLCJpc3N1ZSI6IjIiLCJ2b2x1bWUiOiIxMTUiLCJjb250YWluZXItdGl0bGUtc2hvcnQiOiJKLiBSLiBTb2MuIE1lZC4ifSwiaXNUZW1wb3JhcnkiOmZhbHNlfV19&quot;,&quot;citationItems&quot;:[{&quot;id&quot;:&quot;0eb8b6ae-5406-3cfa-b79b-729ffa5cc612&quot;,&quot;itemData&quot;:{&quot;type&quot;:&quot;article-journal&quot;,&quot;id&quot;:&quot;0eb8b6ae-5406-3cfa-b79b-729ffa5cc612&quot;,&quot;title&quot;:&quot;Implementing and evaluating co-designed change in health&quot;,&quot;author&quot;:[{&quot;family&quot;:&quot;Harrison&quot;,&quot;given&quot;:&quot;Reema&quot;,&quot;parse-names&quot;:false,&quot;dropping-particle&quot;:&quot;&quot;,&quot;non-dropping-particle&quot;:&quot;&quot;},{&quot;family&quot;:&quot;Ni She&quot;,&quot;given&quot;:&quot;Eidin&quot;,&quot;parse-names&quot;:false,&quot;dropping-particle&quot;:&quot;&quot;,&quot;non-dropping-particle&quot;:&quot;&quot;},{&quot;family&quot;:&quot;Debono&quot;,&quot;given&quot;:&quot;Deborah&quot;,&quot;parse-names&quot;:false,&quot;dropping-particle&quot;:&quot;&quot;,&quot;non-dropping-particle&quot;:&quot;&quot;}],&quot;container-title&quot;:&quot;Journal of the Royal Society of Medicine&quot;,&quot;DOI&quot;:&quot;10.1177/01410768211070206&quot;,&quot;ISSN&quot;:&quot;0141-0768&quot;,&quot;issued&quot;:{&quot;date-parts&quot;:[[2022,2,20]]},&quot;page&quot;:&quot;48-51&quot;,&quot;issue&quot;:&quot;2&quot;,&quot;volume&quot;:&quot;115&quot;,&quot;container-title-short&quot;:&quot;J. R. Soc. Med.&quot;},&quot;isTemporary&quot;:false}]},{&quot;citationID&quot;:&quot;MENDELEY_CITATION_fb31d4df-1512-4b84-9ae8-e7c6d4127c40&quot;,&quot;properties&quot;:{&quot;noteIndex&quot;:0},&quot;isEdited&quot;:false,&quot;manualOverride&quot;:{&quot;isManuallyOverridden&quot;:false,&quot;citeprocText&quot;:&quot;(McLennan, Fiske and Celi, 2024)&quot;,&quot;manualOverrideText&quot;:&quot;&quot;},&quot;citationTag&quot;:&quot;MENDELEY_CITATION_v3_eyJjaXRhdGlvbklEIjoiTUVOREVMRVlfQ0lUQVRJT05fZmIzMWQ0ZGYtMTUxMi00Yjg0LTlhZTgtZTdjNmQ0MTI3YzQwIiwicHJvcGVydGllcyI6eyJub3RlSW5kZXgiOjB9LCJpc0VkaXRlZCI6ZmFsc2UsIm1hbnVhbE92ZXJyaWRlIjp7ImlzTWFudWFsbHlPdmVycmlkZGVuIjpmYWxzZSwiY2l0ZXByb2NUZXh0IjoiKE1jTGVubmFuLCBGaXNrZSBhbmQgQ2VsaSwgMjAyNCkiLCJtYW51YWxPdmVycmlkZVRleHQiOiIifSwiY2l0YXRpb25JdGVtcyI6W3siaWQiOiI5ZDdmYzU2Yi0wZGVmLTMxZWYtYWQ5YS1lNGQwN2YyYjFhY2QiLCJpdGVtRGF0YSI6eyJ0eXBlIjoiYXJ0aWNsZS1qb3VybmFsIiwiaWQiOiI5ZDdmYzU2Yi0wZGVmLTMxZWYtYWQ5YS1lNGQwN2YyYjFhY2QiLCJ0aXRsZSI6IkJ1aWxkaW5nIGEgaG91c2Ugd2l0aG91dCBmb3VuZGF0aW9ucz8gQSAyNC1jb3VudHJ5IHF1YWxpdGF0aXZlIGludGVydmlldyBzdHVkeSBvbiBhcnRpZmljaWFsIGludGVsbGlnZW5jZSBpbiBpbnRlbnNpdmUgY2FyZSBtZWRpY2luZSIsImF1dGhvciI6W3siZmFtaWx5IjoiTWNMZW5uYW4iLCJnaXZlbiI6IlN0dWFydCIsInBhcnNlLW5hbWVzIjpmYWxzZSwiZHJvcHBpbmctcGFydGljbGUiOiIiLCJub24tZHJvcHBpbmctcGFydGljbGUiOiIifSx7ImZhbWlseSI6IkZpc2tlIiwiZ2l2ZW4iOiJBbWVsaWEiLCJwYXJzZS1uYW1lcyI6ZmFsc2UsImRyb3BwaW5nLXBhcnRpY2xlIjoiIiwibm9uLWRyb3BwaW5nLXBhcnRpY2xlIjoiIn0seyJmYW1pbHkiOiJDZWxpIiwiZ2l2ZW4iOiJMZW8gQW50aG9ueSIsInBhcnNlLW5hbWVzIjpmYWxzZSwiZHJvcHBpbmctcGFydGljbGUiOiIiLCJub24tZHJvcHBpbmctcGFydGljbGUiOiIifV0sImNvbnRhaW5lci10aXRsZSI6IkJNSiBIZWFsdGggJiBDYXJlIEluZm9ybWF0aWNzIiwiY29udGFpbmVyLXRpdGxlLXNob3J0IjoiQk1KIEhlYWx0aCBDYXJlIEluZm9ybS4iLCJET0kiOiIxMC4xMTM2L2JtamhjaS0yMDI0LTEwMTA1MiIsIklTU04iOiIyNjMyLTEwMDkiLCJpc3N1ZWQiOnsiZGF0ZS1wYXJ0cyI6W1syMDI0LDQsMTldXX0sInBhZ2UiOiJlMTAxMDUyIiwiaXNzdWUiOiIxIiwidm9sdW1lIjoiMzEifSwiaXNUZW1wb3JhcnkiOmZhbHNlfV19&quot;,&quot;citationItems&quot;:[{&quot;id&quot;:&quot;9d7fc56b-0def-31ef-ad9a-e4d07f2b1acd&quot;,&quot;itemData&quot;:{&quot;type&quot;:&quot;article-journal&quot;,&quot;id&quot;:&quot;9d7fc56b-0def-31ef-ad9a-e4d07f2b1acd&quot;,&quot;title&quot;:&quot;Building a house without foundations? A 24-country qualitative interview study on artificial intelligence in intensive care medicine&quot;,&quot;author&quot;:[{&quot;family&quot;:&quot;McLennan&quot;,&quot;given&quot;:&quot;Stuart&quot;,&quot;parse-names&quot;:false,&quot;dropping-particle&quot;:&quot;&quot;,&quot;non-dropping-particle&quot;:&quot;&quot;},{&quot;family&quot;:&quot;Fiske&quot;,&quot;given&quot;:&quot;Amelia&quot;,&quot;parse-names&quot;:false,&quot;dropping-particle&quot;:&quot;&quot;,&quot;non-dropping-particle&quot;:&quot;&quot;},{&quot;family&quot;:&quot;Celi&quot;,&quot;given&quot;:&quot;Leo Anthony&quot;,&quot;parse-names&quot;:false,&quot;dropping-particle&quot;:&quot;&quot;,&quot;non-dropping-particle&quot;:&quot;&quot;}],&quot;container-title&quot;:&quot;BMJ Health &amp; Care Informatics&quot;,&quot;container-title-short&quot;:&quot;BMJ Health Care Inform.&quot;,&quot;DOI&quot;:&quot;10.1136/bmjhci-2024-101052&quot;,&quot;ISSN&quot;:&quot;2632-1009&quot;,&quot;issued&quot;:{&quot;date-parts&quot;:[[2024,4,19]]},&quot;page&quot;:&quot;e101052&quot;,&quot;issue&quot;:&quot;1&quot;,&quot;volume&quot;:&quot;31&quot;},&quot;isTemporary&quot;:false}]},{&quot;citationID&quot;:&quot;MENDELEY_CITATION_f65731d1-cb7c-4f55-8e22-70e512bfb638&quot;,&quot;properties&quot;:{&quot;noteIndex&quot;:0},&quot;isEdited&quot;:false,&quot;manualOverride&quot;:{&quot;isManuallyOverridden&quot;:false,&quot;citeprocText&quot;:&quot;(Paucar-Caceres and Jerardino-Wiesenborn, 2020)&quot;,&quot;manualOverrideText&quot;:&quot;&quot;},&quot;citationTag&quot;:&quot;MENDELEY_CITATION_v3_eyJjaXRhdGlvbklEIjoiTUVOREVMRVlfQ0lUQVRJT05fZjY1NzMxZDEtY2I3Yy00ZjU1LThlMjItNzBlNTEyYmZiNjM4IiwicHJvcGVydGllcyI6eyJub3RlSW5kZXgiOjB9LCJpc0VkaXRlZCI6ZmFsc2UsIm1hbnVhbE92ZXJyaWRlIjp7ImlzTWFudWFsbHlPdmVycmlkZGVuIjpmYWxzZSwiY2l0ZXByb2NUZXh0IjoiKFBhdWNhci1DYWNlcmVzIGFuZCBKZXJhcmRpbm8tV2llc2VuYm9ybiwgMjAyMCkiLCJtYW51YWxPdmVycmlkZVRleHQiOiIifSwiY2l0YXRpb25JdGVtcyI6W3siaWQiOiJkOGE1ZjA2Yy04YTYwLTMyZGItOGVkOS05MjdiNDZiMGFmYTciLCJpdGVtRGF0YSI6eyJ0eXBlIjoiYXJ0aWNsZS1qb3VybmFsIiwiaWQiOiJkOGE1ZjA2Yy04YTYwLTMyZGItOGVkOS05MjdiNDZiMGFmYTciLCJ0aXRsZSI6IkEgYnJpZGdlIGZvciB0d28gdmlld3M6IENoZWNrbGFuZOKAmXMgc29mdCBzeXN0ZW1zIG1ldGhvZG9sb2d5IGFuZCBNYXR1cmFuYeKAmXMgb250b2xvZ3kgb2YgdGhlIG9ic2VydmVyIiwiYXV0aG9yIjpbeyJmYW1pbHkiOiJQYXVjYXItQ2FjZXJlcyIsImdpdmVuIjoiQWxiZXJ0byIsInBhcnNlLW5hbWVzIjpmYWxzZSwiZHJvcHBpbmctcGFydGljbGUiOiIiLCJub24tZHJvcHBpbmctcGFydGljbGUiOiIifSx7ImZhbWlseSI6IkplcmFyZGluby1XaWVzZW5ib3JuIiwiZ2l2ZW4iOiJCcnVubyIsInBhcnNlLW5hbWVzIjpmYWxzZSwiZHJvcHBpbmctcGFydGljbGUiOiIiLCJub24tZHJvcHBpbmctcGFydGljbGUiOiIifV0sImNvbnRhaW5lci10aXRsZSI6IkpvdXJuYWwgb2YgdGhlIE9wZXJhdGlvbmFsIFJlc2VhcmNoIFNvY2lldHkiLCJET0kiOiIxMC4xMDgwLzAxNjA1NjgyLjIwMTkuMTU3ODYyOSIsIklTU04iOiIwMTYwLTU2ODIiLCJpc3N1ZWQiOnsiZGF0ZS1wYXJ0cyI6W1syMDIwLDQsMl1dfSwicGFnZSI6IjY2MC02NzIiLCJpc3N1ZSI6IjQiLCJ2b2x1bWUiOiI3MSIsImNvbnRhaW5lci10aXRsZS1zaG9ydCI6IiJ9LCJpc1RlbXBvcmFyeSI6ZmFsc2V9XX0=&quot;,&quot;citationItems&quot;:[{&quot;id&quot;:&quot;d8a5f06c-8a60-32db-8ed9-927b46b0afa7&quot;,&quot;itemData&quot;:{&quot;type&quot;:&quot;article-journal&quot;,&quot;id&quot;:&quot;d8a5f06c-8a60-32db-8ed9-927b46b0afa7&quot;,&quot;title&quot;:&quot;A bridge for two views: Checkland’s soft systems methodology and Maturana’s ontology of the observer&quot;,&quot;author&quot;:[{&quot;family&quot;:&quot;Paucar-Caceres&quot;,&quot;given&quot;:&quot;Alberto&quot;,&quot;parse-names&quot;:false,&quot;dropping-particle&quot;:&quot;&quot;,&quot;non-dropping-particle&quot;:&quot;&quot;},{&quot;family&quot;:&quot;Jerardino-Wiesenborn&quot;,&quot;given&quot;:&quot;Bruno&quot;,&quot;parse-names&quot;:false,&quot;dropping-particle&quot;:&quot;&quot;,&quot;non-dropping-particle&quot;:&quot;&quot;}],&quot;container-title&quot;:&quot;Journal of the Operational Research Society&quot;,&quot;DOI&quot;:&quot;10.1080/01605682.2019.1578629&quot;,&quot;ISSN&quot;:&quot;0160-5682&quot;,&quot;issued&quot;:{&quot;date-parts&quot;:[[2020,4,2]]},&quot;page&quot;:&quot;660-672&quot;,&quot;issue&quot;:&quot;4&quot;,&quot;volume&quot;:&quot;71&quot;,&quot;container-title-short&quot;:&quot;&quot;},&quot;isTemporary&quot;:false}]},{&quot;citationID&quot;:&quot;MENDELEY_CITATION_0d85c2d7-7961-42e6-a733-891658cc31c5&quot;,&quot;properties&quot;:{&quot;noteIndex&quot;:0},&quot;isEdited&quot;:false,&quot;manualOverride&quot;:{&quot;isManuallyOverridden&quot;:false,&quot;citeprocText&quot;:&quot;(Ricciardi &lt;i&gt;et al.&lt;/i&gt;, 2019)&quot;,&quot;manualOverrideText&quot;:&quot;&quot;},&quot;citationTag&quot;:&quot;MENDELEY_CITATION_v3_eyJjaXRhdGlvbklEIjoiTUVOREVMRVlfQ0lUQVRJT05fMGQ4NWMyZDctNzk2MS00MmU2LWE3MzMtODkxNjU4Y2MzMWM1IiwicHJvcGVydGllcyI6eyJub3RlSW5kZXgiOjB9LCJpc0VkaXRlZCI6ZmFsc2UsIm1hbnVhbE92ZXJyaWRlIjp7ImlzTWFudWFsbHlPdmVycmlkZGVuIjpmYWxzZSwiY2l0ZXByb2NUZXh0IjoiKFJpY2NpYXJkaSA8aT5ldCBhbC48L2k+LCAyMDE5KSIsIm1hbnVhbE92ZXJyaWRlVGV4dCI6IiJ9LCJjaXRhdGlvbkl0ZW1zIjpbeyJpZCI6IjZjN2IzYzMxLTY3ODItMzE0Ni1iYjgyLTBjYzg1YmViMzA3ZiIsIml0ZW1EYXRhIjp7InR5cGUiOiJhcnRpY2xlLWpvdXJuYWwiLCJpZCI6IjZjN2IzYzMxLTY3ODItMzE0Ni1iYjgyLTBjYzg1YmViMzA3ZiIsInRpdGxlIjoiSG93IHRvIGdvdmVybiB0aGUgZGlnaXRhbCB0cmFuc2Zvcm1hdGlvbiBvZiBoZWFsdGggc2VydmljZXMiLCJhdXRob3IiOlt7ImZhbWlseSI6IlJpY2NpYXJkaSIsImdpdmVuIjoiV2FsdGVyIiwicGFyc2UtbmFtZXMiOmZhbHNlLCJkcm9wcGluZy1wYXJ0aWNsZSI6IiIsIm5vbi1kcm9wcGluZy1wYXJ0aWNsZSI6IiJ9LHsiZmFtaWx5IjoiUGl0YSBCYXJyb3MiLCJnaXZlbiI6IlBlZHJvIiwicGFyc2UtbmFtZXMiOmZhbHNlLCJkcm9wcGluZy1wYXJ0aWNsZSI6IiIsIm5vbi1kcm9wcGluZy1wYXJ0aWNsZSI6IiJ9LHsiZmFtaWx5IjoiQm91cmVrIiwiZ2l2ZW4iOiJBbGXFoSIsInBhcnNlLW5hbWVzIjpmYWxzZSwiZHJvcHBpbmctcGFydGljbGUiOiIiLCJub24tZHJvcHBpbmctcGFydGljbGUiOiIifSx7ImZhbWlseSI6IkJyb3V3ZXIiLCJnaXZlbiI6Ildlcm5lciIsInBhcnNlLW5hbWVzIjpmYWxzZSwiZHJvcHBpbmctcGFydGljbGUiOiIiLCJub24tZHJvcHBpbmctcGFydGljbGUiOiIifSx7ImZhbWlseSI6IktlbHNleSIsImdpdmVuIjoiVGltIiwicGFyc2UtbmFtZXMiOmZhbHNlLCJkcm9wcGluZy1wYXJ0aWNsZSI6IiIsIm5vbi1kcm9wcGluZy1wYXJ0aWNsZSI6IiJ9LHsiZmFtaWx5IjoiTGVodG9uZW4iLCJnaXZlbiI6Ikxhc3NlIiwicGFyc2UtbmFtZXMiOmZhbHNlLCJkcm9wcGluZy1wYXJ0aWNsZSI6IiIsIm5vbi1kcm9wcGluZy1wYXJ0aWNsZSI6IiJ9LHsiZmFtaWx5IjoiQW5hc3Rhc3kiLCJnaXZlbiI6IkNocmlzdGlhbiIsInBhcnNlLW5hbWVzIjpmYWxzZSwiZHJvcHBpbmctcGFydGljbGUiOiIiLCJub24tZHJvcHBpbmctcGFydGljbGUiOiIifSx7ImZhbWlseSI6IkJhcnJvcyIsImdpdmVuIjoiUGVkcm8iLCJwYXJzZS1uYW1lcyI6ZmFsc2UsImRyb3BwaW5nLXBhcnRpY2xlIjoiIiwibm9uLWRyb3BwaW5nLXBhcnRpY2xlIjoiIn0seyJmYW1pbHkiOiJCYXJyeSIsImdpdmVuIjoiTWFyZ2FyZXQiLCJwYXJzZS1uYW1lcyI6ZmFsc2UsImRyb3BwaW5nLXBhcnRpY2xlIjoiIiwibm9uLWRyb3BwaW5nLXBhcnRpY2xlIjoiIn0seyJmYW1pbHkiOiJCb3VyZWsiLCJnaXZlbiI6IkFsZcWhIiwicGFyc2UtbmFtZXMiOmZhbHNlLCJkcm9wcGluZy1wYXJ0aWNsZSI6IiIsIm5vbi1kcm9wcGluZy1wYXJ0aWNsZSI6IiJ9LHsiZmFtaWx5IjoiQnJvdXdlciIsImdpdmVuIjoiV2VybmVyIiwicGFyc2UtbmFtZXMiOmZhbHNlLCJkcm9wcGluZy1wYXJ0aWNsZSI6IiIsIm5vbi1kcm9wcGluZy1wYXJ0aWNsZSI6IiJ9LHsiZmFtaWx5IjoiTWFlc2VuZWVyIiwiZ2l2ZW4iOiJKYW4iLCJwYXJzZS1uYW1lcyI6ZmFsc2UsImRyb3BwaW5nLXBhcnRpY2xlIjoiIiwibm9uLWRyb3BwaW5nLXBhcnRpY2xlIjoiRGUifSx7ImZhbWlseSI6IktyaW5nb3MiLCJnaXZlbiI6IkRpb25uZSIsInBhcnNlLW5hbWVzIjpmYWxzZSwiZHJvcHBpbmctcGFydGljbGUiOiIiLCJub24tZHJvcHBpbmctcGFydGljbGUiOiIifSx7ImZhbWlseSI6IkxlaHRvbmVuIiwiZ2l2ZW4iOiJMYXNzZSIsInBhcnNlLW5hbWVzIjpmYWxzZSwiZHJvcHBpbmctcGFydGljbGUiOiIiLCJub24tZHJvcHBpbmctcGFydGljbGUiOiIifSx7ImZhbWlseSI6Ik1jS2VlIiwiZ2l2ZW4iOiJNYXJ0aW4iLCJwYXJzZS1uYW1lcyI6ZmFsc2UsImRyb3BwaW5nLXBhcnRpY2xlIjoiIiwibm9uLWRyb3BwaW5nLXBhcnRpY2xlIjoiIn0seyJmYW1pbHkiOiJNdXJhdXNraWVuZSIsImdpdmVuIjoiTGl1Ym92ZSIsInBhcnNlLW5hbWVzIjpmYWxzZSwiZHJvcHBpbmctcGFydGljbGUiOiIiLCJub24tZHJvcHBpbmctcGFydGljbGUiOiIifSx7ImZhbWlseSI6Ik51dGkiLCJnaXZlbiI6IlNhYmluYSIsInBhcnNlLW5hbWVzIjpmYWxzZSwiZHJvcHBpbmctcGFydGljbGUiOiIiLCJub24tZHJvcHBpbmctcGFydGljbGUiOiIifSx7ImZhbWlseSI6IlJpY2NpYXJkaSIsImdpdmVuIjoiV2FsdGVyIiwicGFyc2UtbmFtZXMiOmZhbHNlLCJkcm9wcGluZy1wYXJ0aWNsZSI6IiIsIm5vbi1kcm9wcGluZy1wYXJ0aWNsZSI6IiJ9LHsiZmFtaWx5IjoiU2ljaWxpYW5pIiwiZ2l2ZW4iOiJMdWlnaSIsInBhcnNlLW5hbWVzIjpmYWxzZSwiZHJvcHBpbmctcGFydGljbGUiOiIiLCJub24tZHJvcHBpbmctcGFydGljbGUiOiIifSx7ImZhbWlseSI6IldpbGQiLCJnaXZlbiI6IkNsYXVkaWEiLCJwYXJzZS1uYW1lcyI6ZmFsc2UsImRyb3BwaW5nLXBhcnRpY2xlIjoiIiwibm9uLWRyb3BwaW5nLXBhcnRpY2xlIjoiIn1dLCJjb250YWluZXItdGl0bGUiOiJFdXJvcGVhbiBKb3VybmFsIG9mIFB1YmxpYyBIZWFsdGgiLCJjb250YWluZXItdGl0bGUtc2hvcnQiOiJFdXIuIEouIFB1YmxpYyBIZWFsdGgiLCJET0kiOiIxMC4xMDkzL2V1cnB1Yi9ja3oxNjUiLCJJU1NOIjoiMTEwMS0xMjYyIiwiaXNzdWVkIjp7ImRhdGUtcGFydHMiOltbMjAxOSwxMCwxXV19LCJwYWdlIjoiNy0xMiIsImFic3RyYWN0IjoiPHA+VGhlIGltcGFjdCBvZiBkaWdpdGFsaXphdGlvbiBvZiBoZWFsdGggc2VydmljZXMgaGFzIGJlZW4gcHJvZm91bmQgYW5kIGlzIGV4cGVjdGVkIHRvIGJlIGV2ZW4gbW9yZSBwcm9mb3VuZCBpbiB0aGUgZnV0dXJlLiBJdCBpcyBpbXBvcnRhbnQgdG8gZXZhbHVhdGUgd2hldGhlciBkaWdpdGFsIGhlYWx0aCBzZXJ2aWNlcyBjb250cmlidXRlIHRvIGhlYWx0aCBzeXN0ZW0gZ29hbHMgaW4gYW4gb3B0aW1hbCB3YXkuIFRoaXMgc2hvdWxkIGJlIGRvbmUgYXQgdGhlIGxldmVsIG9mIHRoZSBzZXJ2aWNlLCBub3QgdGhlIOKAmGRpZ2l0YWwgdHJhbnNmb3JtYXRpb27igJkuIERlY2lzaW9ucyB0byBhZG9wdCBuZXcgZGlnaXRhbCBoZWFsdGggc2VydmljZXMsIGF0IGRpZmZlcmVudCBsZXZlbHMgb2YgdGhlIGhlYWx0aCBjYXJlIHN5c3RlbSwgYXJlIGlkZWFsbHkgYmFzZWQgb24gZXZpZGVuY2UgcmVnYXJkaW5nIHRoZWlyIHBlcmZvcm1hbmNlIGluIGxpZ2h0IG9mIGhlYWx0aCBzeXN0ZW0gZ29hbHMuPC9wPiIsImlzc3VlIjoiU3VwcGxlbWVudF8zIiwidm9sdW1lIjoiMjkifSwiaXNUZW1wb3JhcnkiOmZhbHNlfV19&quot;,&quot;citationItems&quot;:[{&quot;id&quot;:&quot;6c7b3c31-6782-3146-bb82-0cc85beb307f&quot;,&quot;itemData&quot;:{&quot;type&quot;:&quot;article-journal&quot;,&quot;id&quot;:&quot;6c7b3c31-6782-3146-bb82-0cc85beb307f&quot;,&quot;title&quot;:&quot;How to govern the digital transformation of health services&quot;,&quot;author&quot;:[{&quot;family&quot;:&quot;Ricciardi&quot;,&quot;given&quot;:&quot;Walter&quot;,&quot;parse-names&quot;:false,&quot;dropping-particle&quot;:&quot;&quot;,&quot;non-dropping-particle&quot;:&quot;&quot;},{&quot;family&quot;:&quot;Pita Barros&quot;,&quot;given&quot;:&quot;Pedro&quot;,&quot;parse-names&quot;:false,&quot;dropping-particle&quot;:&quot;&quot;,&quot;non-dropping-particle&quot;:&quot;&quot;},{&quot;family&quot;:&quot;Bourek&quot;,&quot;given&quot;:&quot;Aleš&quot;,&quot;parse-names&quot;:false,&quot;dropping-particle&quot;:&quot;&quot;,&quot;non-dropping-particle&quot;:&quot;&quot;},{&quot;family&quot;:&quot;Brouwer&quot;,&quot;given&quot;:&quot;Werner&quot;,&quot;parse-names&quot;:false,&quot;dropping-particle&quot;:&quot;&quot;,&quot;non-dropping-particle&quot;:&quot;&quot;},{&quot;family&quot;:&quot;Kelsey&quot;,&quot;given&quot;:&quot;Tim&quot;,&quot;parse-names&quot;:false,&quot;dropping-particle&quot;:&quot;&quot;,&quot;non-dropping-particle&quot;:&quot;&quot;},{&quot;family&quot;:&quot;Lehtonen&quot;,&quot;given&quot;:&quot;Lasse&quot;,&quot;parse-names&quot;:false,&quot;dropping-particle&quot;:&quot;&quot;,&quot;non-dropping-particle&quot;:&quot;&quot;},{&quot;family&quot;:&quot;Anastasy&quot;,&quot;given&quot;:&quot;Christian&quot;,&quot;parse-names&quot;:false,&quot;dropping-particle&quot;:&quot;&quot;,&quot;non-dropping-particle&quot;:&quot;&quot;},{&quot;family&quot;:&quot;Barros&quot;,&quot;given&quot;:&quot;Pedro&quot;,&quot;parse-names&quot;:false,&quot;dropping-particle&quot;:&quot;&quot;,&quot;non-dropping-particle&quot;:&quot;&quot;},{&quot;family&quot;:&quot;Barry&quot;,&quot;given&quot;:&quot;Margaret&quot;,&quot;parse-names&quot;:false,&quot;dropping-particle&quot;:&quot;&quot;,&quot;non-dropping-particle&quot;:&quot;&quot;},{&quot;family&quot;:&quot;Bourek&quot;,&quot;given&quot;:&quot;Aleš&quot;,&quot;parse-names&quot;:false,&quot;dropping-particle&quot;:&quot;&quot;,&quot;non-dropping-particle&quot;:&quot;&quot;},{&quot;family&quot;:&quot;Brouwer&quot;,&quot;given&quot;:&quot;Werner&quot;,&quot;parse-names&quot;:false,&quot;dropping-particle&quot;:&quot;&quot;,&quot;non-dropping-particle&quot;:&quot;&quot;},{&quot;family&quot;:&quot;Maeseneer&quot;,&quot;given&quot;:&quot;Jan&quot;,&quot;parse-names&quot;:false,&quot;dropping-particle&quot;:&quot;&quot;,&quot;non-dropping-particle&quot;:&quot;De&quot;},{&quot;family&quot;:&quot;Kringos&quot;,&quot;given&quot;:&quot;Dionne&quot;,&quot;parse-names&quot;:false,&quot;dropping-particle&quot;:&quot;&quot;,&quot;non-dropping-particle&quot;:&quot;&quot;},{&quot;family&quot;:&quot;Lehtonen&quot;,&quot;given&quot;:&quot;Lasse&quot;,&quot;parse-names&quot;:false,&quot;dropping-particle&quot;:&quot;&quot;,&quot;non-dropping-particle&quot;:&quot;&quot;},{&quot;family&quot;:&quot;McKee&quot;,&quot;given&quot;:&quot;Martin&quot;,&quot;parse-names&quot;:false,&quot;dropping-particle&quot;:&quot;&quot;,&quot;non-dropping-particle&quot;:&quot;&quot;},{&quot;family&quot;:&quot;Murauskiene&quot;,&quot;given&quot;:&quot;Liubove&quot;,&quot;parse-names&quot;:false,&quot;dropping-particle&quot;:&quot;&quot;,&quot;non-dropping-particle&quot;:&quot;&quot;},{&quot;family&quot;:&quot;Nuti&quot;,&quot;given&quot;:&quot;Sabina&quot;,&quot;parse-names&quot;:false,&quot;dropping-particle&quot;:&quot;&quot;,&quot;non-dropping-particle&quot;:&quot;&quot;},{&quot;family&quot;:&quot;Ricciardi&quot;,&quot;given&quot;:&quot;Walter&quot;,&quot;parse-names&quot;:false,&quot;dropping-particle&quot;:&quot;&quot;,&quot;non-dropping-particle&quot;:&quot;&quot;},{&quot;family&quot;:&quot;Siciliani&quot;,&quot;given&quot;:&quot;Luigi&quot;,&quot;parse-names&quot;:false,&quot;dropping-particle&quot;:&quot;&quot;,&quot;non-dropping-particle&quot;:&quot;&quot;},{&quot;family&quot;:&quot;Wild&quot;,&quot;given&quot;:&quot;Claudia&quot;,&quot;parse-names&quot;:false,&quot;dropping-particle&quot;:&quot;&quot;,&quot;non-dropping-particle&quot;:&quot;&quot;}],&quot;container-title&quot;:&quot;European Journal of Public Health&quot;,&quot;container-title-short&quot;:&quot;Eur. J. Public Health&quot;,&quot;DOI&quot;:&quot;10.1093/eurpub/ckz165&quot;,&quot;ISSN&quot;:&quot;1101-1262&quot;,&quot;issued&quot;:{&quot;date-parts&quot;:[[2019,10,1]]},&quot;page&quot;:&quot;7-12&quot;,&quot;abstract&quot;:&quot;&lt;p&gt;The impact of digitalization of health services has been profound and is expected to be even more profound in the future. It is important to evaluate whether digital health services contribute to health system goals in an optimal way. This should be done at the level of the service, not the ‘digital transformation’. Decisions to adopt new digital health services, at different levels of the health care system, are ideally based on evidence regarding their performance in light of health system goals.&lt;/p&gt;&quot;,&quot;issue&quot;:&quot;Supplement_3&quot;,&quot;volume&quot;:&quot;29&quot;},&quot;isTemporary&quot;:false}]},{&quot;citationID&quot;:&quot;MENDELEY_CITATION_a34dd4f6-199c-4908-bdf1-5f99689d9ad3&quot;,&quot;properties&quot;:{&quot;noteIndex&quot;:0},&quot;isEdited&quot;:false,&quot;manualOverride&quot;:{&quot;isManuallyOverridden&quot;:false,&quot;citeprocText&quot;:&quot;(Greenhalgh and Abimbola, 2019)&quot;,&quot;manualOverrideText&quot;:&quot;&quot;},&quot;citationTag&quot;:&quot;MENDELEY_CITATION_v3_eyJjaXRhdGlvbklEIjoiTUVOREVMRVlfQ0lUQVRJT05fYTM0ZGQ0ZjYtMTk5Yy00OTA4LWJkZjEtNWY5OTY4OWQ5YWQzIiwicHJvcGVydGllcyI6eyJub3RlSW5kZXgiOjB9LCJpc0VkaXRlZCI6ZmFsc2UsIm1hbnVhbE92ZXJyaWRlIjp7ImlzTWFudWFsbHlPdmVycmlkZGVuIjpmYWxzZSwiY2l0ZXByb2NUZXh0IjoiKEdyZWVuaGFsZ2ggYW5kIEFiaW1ib2xhLCAyMDE5KSIsIm1hbnVhbE92ZXJyaWRlVGV4dCI6IiJ9LCJjaXRhdGlvbkl0ZW1zIjpbeyJpZCI6Ijk3Y2M5OGY1LTM1NDktM2RiMy04OTQ3LTI2N2Y3MTUxNzI2NSIsIml0ZW1EYXRhIjp7InR5cGUiOiJhcnRpY2xlLWpvdXJuYWwiLCJpZCI6Ijk3Y2M5OGY1LTM1NDktM2RiMy04OTQ3LTI2N2Y3MTUxNzI2NSIsInRpdGxlIjoiVGhlIE5BU1NTIEZyYW1ld29yayBBIFN5bnRoZXNpcyBvZiBNdWx0aXBsZSBUaGVvcmllcyBvZiBUZWNobm9sb2d5IEltcGxlbWVudGF0aW9uIiwiYXV0aG9yIjpbeyJmYW1pbHkiOiJHcmVlbmhhbGdoIiwiZ2l2ZW4iOiJUcmlzaGEiLCJwYXJzZS1uYW1lcyI6ZmFsc2UsImRyb3BwaW5nLXBhcnRpY2xlIjoiIiwibm9uLWRyb3BwaW5nLXBhcnRpY2xlIjoiIn0seyJmYW1pbHkiOiJBYmltYm9sYSIsImdpdmVuIjoiU2V5ZSIsInBhcnNlLW5hbWVzIjpmYWxzZSwiZHJvcHBpbmctcGFydGljbGUiOiIiLCJub24tZHJvcHBpbmctcGFydGljbGUiOiIifV0sImNvbnRhaW5lci10aXRsZSI6IlN0dWRpZXMgaW4gSGVhbHRoIFRlY2hub2xvZ3kgYW5kIEluZm9ybWF0aWNzIiwiRE9JIjoiMTAuMzIzMy9TSFRJMTkwMTIzIiwiSVNTTiI6IjE4Nzk4MzY1IiwiaXNzdWVkIjp7ImRhdGUtcGFydHMiOltbMjAxOV1dfSwiYWJzdHJhY3QiOiJUZWNobm9sb2dpZXMgYXJlIG9mdGVuIHZpZXdlZCBhcyB0aGUgcm91dGUgdG8gYmV0dGVyLCBzYWZlciBhbmQgbW9yZSBlZmZpY2llbnQgY2FyZSwgYnV0IHRlY2hub2xvZ3kgcHJvamVjdHMgcmFyZWx5IGRlbGl2ZXIgYWxsIHRoZSBiZW5lZml0cyBleHBlY3RlZCBvZiB0aGVtLiBCYXNlZCBvbiBhIGxpdGVyYXR1cmUgcmV2aWV3IGFuZCBlbXBpcmljYWwgY2FzZSBzdHVkaWVzLCB3ZSBkZXZlbG9wZWQgYSBmcmFtZXdvcmsgKE5BU1NTKSBmb3Igc3R1ZHlpbmcgdGhlIG5vbi1hZG9wdGlvbiwgYWJhbmRvbm1lbnQgYW5kIGNoYWxsZW5nZXMgdG8gc2NhbGUtdXAsIHNwcmVhZCBhbmQgc3VzdGFpbmFiaWxpdHkgb2YgdGVjaG5vbG9neS1zdXBwb3J0ZWQgY2hhbmdlIGVmZm9ydHMgaW4gaGVhbHRoIGFuZCBzb2NpYWwgY2FyZS4gU3VjaCBwcm9qZWN0cyBtZWV0IHByb2JsZW1zIHVzdWFsbHkgYmVjYXVzZSB0aGV5IGFyZSB0b28gY29tcGxleCAtIGFuZCBiZWNhdXNlIHRoZSBjb21wbGV4aXR5IGlzIHN1Yi1vcHRpbWFsbHkgaGFuZGxlZC4gTkFTU1MgY29uc2lzdHMgb2Ygc2l4IGRvbWFpbnMgLSB0aGUgaWxsbmVzcyBvciBjb25kaXRpb24sIHRoZSB0ZWNobm9sb2d5LCB0aGUgdmFsdWUgcHJvcG9zaXRpb24sIHRoZSBpbmRpdmlkdWFscyBpbnRlbmRlZCB0byBhZG9wdCB0aGUgdGVjaG5vbG9neSwgdGhlIG9yZ2FuaXNhdGlvbihzKSBhbmQgdGhlIHdpZGVyIHN5c3RlbSAtIGFsb25nIHdpdGggYSBzZXZlbnRoIGRvbWFpbiB0aGF0IGNvbnNpZGVycyBob3cgYWxsIHRoZXNlIGV2b2x2ZSBvdmVyIHRpbWUuIFRoZSBOQVNTUyBmcmFtZXdvcmsgaW5jb3Jwb3JhdGVzIGEgbnVtYmVyIG9mIG90aGVyIHRoZW9yaWVzIGFuZCBhbmFseXRpYyBhcHByb2FjaGVzIGRlc2NyaWJlZCBlbHNld2hlcmUgaW4gdGhpcyBib29rLiBJdCBpcyBub3QgaW50ZW5kZWQgdG8gb2ZmZXIgYSBwcmVkaWN0aXZlIG9yIGZvcm11bGFpYyBzb2x1dGlvbiB0byB0ZWNobm9sb2d5IGFkb3B0aW9uLiBSYXRoZXIsIE5BU1NTIHNob3VsZCBiZSB1c2VkIHRvIGdlbmVyYXRlIGEgcmljaCBhbmQgc2l0dWF0ZWQgbmFycmF0aXZlIG9mIHRoZSBtdWx0aXBsZSBpbmZsdWVuY2VzIG9uIGEgY29tcGxleCBwcm9qZWN0OyB0byBpZGVudGlmeSBwYXJ0cyBvZiB0aGUgcHJvamVjdCB3aGVyZSBjb21wbGV4aXR5IG1pZ2h0IGJlIHJlZHVjZWQ7IGFuZCB0byBjb25zaWRlciBob3cgaW5kaXZpZHVhbHMgYW5kIG9yZ2FuaXNhdGlvbnMgbWlnaHQgYmUgc3VwcG9ydGVkIHRvIGhhbmRsZSB0aGUgcmVtYWluaW5nIGNvbXBsZXhpdGllcyBiZXR0ZXIuIiwidm9sdW1lIjoiMjYzIiwiY29udGFpbmVyLXRpdGxlLXNob3J0IjoiU3R1ZC4gSGVhbHRoIFRlY2hub2wuIEluZm9ybS4ifSwiaXNUZW1wb3JhcnkiOmZhbHNlfV19&quot;,&quot;citationItems&quot;:[{&quot;id&quot;:&quot;97cc98f5-3549-3db3-8947-267f71517265&quot;,&quot;itemData&quot;:{&quot;type&quot;:&quot;article-journal&quot;,&quot;id&quot;:&quot;97cc98f5-3549-3db3-8947-267f71517265&quot;,&quot;title&quot;:&quot;The NASSS Framework A Synthesis of Multiple Theories of Technology Implementation&quot;,&quot;author&quot;:[{&quot;family&quot;:&quot;Greenhalgh&quot;,&quot;given&quot;:&quot;Trisha&quot;,&quot;parse-names&quot;:false,&quot;dropping-particle&quot;:&quot;&quot;,&quot;non-dropping-particle&quot;:&quot;&quot;},{&quot;family&quot;:&quot;Abimbola&quot;,&quot;given&quot;:&quot;Seye&quot;,&quot;parse-names&quot;:false,&quot;dropping-particle&quot;:&quot;&quot;,&quot;non-dropping-particle&quot;:&quot;&quot;}],&quot;container-title&quot;:&quot;Studies in Health Technology and Informatics&quot;,&quot;DOI&quot;:&quot;10.3233/SHTI190123&quot;,&quot;ISSN&quot;:&quot;18798365&quot;,&quot;issued&quot;:{&quot;date-parts&quot;:[[2019]]},&quot;abstract&quot;:&quot;Technologies are often viewed as the route to better, safer and more efficient care, but technology projects rarely deliver all the benefits expected of them. Based on a literature review and empirical case studies, we developed a framework (NASSS) for studying the non-adoption, abandonment and challenges to scale-up, spread and sustainability of technology-supported change efforts in health and social care. Such projects meet problems usually because they are too complex - and because the complexity is sub-optimally handled. NASSS consists of six domains - the illness or condition, the technology, the value proposition, the individuals intended to adopt the technology, the organisation(s) and the wider system - along with a seventh domain that considers how all these evolve over time. The NASSS framework incorporates a number of other theories and analytic approaches described elsewhere in this book. It is not intended to offer a predictive or formulaic solution to technology adoption. Rather, NASSS should be used to generate a rich and situated narrative of the multiple influences on a complex project; to identify parts of the project where complexity might be reduced; and to consider how individuals and organisations might be supported to handle the remaining complexities better.&quot;,&quot;volume&quot;:&quot;263&quot;,&quot;container-title-short&quot;:&quot;Stud. Health Technol. Inform.&quot;},&quot;isTemporary&quot;:false}]},{&quot;citationID&quot;:&quot;MENDELEY_CITATION_aed4ec4a-85a3-40b5-8fd3-eb88fe984124&quot;,&quot;properties&quot;:{&quot;noteIndex&quot;:0},&quot;isEdited&quot;:false,&quot;manualOverride&quot;:{&quot;isManuallyOverridden&quot;:true,&quot;citeprocText&quot;:&quot;(Eric Topol, 2019)&quot;,&quot;manualOverrideText&quot;:&quot;(Topol, 2019)&quot;},&quot;citationTag&quot;:&quot;MENDELEY_CITATION_v3_eyJjaXRhdGlvbklEIjoiTUVOREVMRVlfQ0lUQVRJT05fYWVkNGVjNGEtODVhMy00MGI1LThmZDMtZWI4OGZlOTg0MTI0IiwicHJvcGVydGllcyI6eyJub3RlSW5kZXgiOjB9LCJpc0VkaXRlZCI6ZmFsc2UsIm1hbnVhbE92ZXJyaWRlIjp7ImlzTWFudWFsbHlPdmVycmlkZGVuIjp0cnVlLCJjaXRlcHJvY1RleHQiOiIoRXJpYyBUb3BvbCwgMjAxOSkiLCJtYW51YWxPdmVycmlkZVRleHQiOiIoVG9wb2wsIDIwMTkpIn0sImNpdGF0aW9uSXRlbXMiOlt7ImlkIjoiMzYyOTBjOGQtM2YxMy0zMzhhLTk5ODgtZWVlMDAyYzc2NTRkIiwiaXRlbURhdGEiOnsidHlwZSI6InJlcG9ydCIsImlkIjoiMzYyOTBjOGQtM2YxMy0zMzhhLTk5ODgtZWVlMDAyYzc2NTRkIiwidGl0bGUiOiJUaGUgVG9wb2wgUmV2aWV3OiBQcmVwYXJpbmcgdGhlIGhlYWx0aGNhcmUgd29ya2ZvcmNlICB0byBkZWxpdmVyIHRoZSBkaWdpdGFsIGZ1dHVyZSIsImF1dGhvciI6W3siZmFtaWx5IjoiRXJpYyBUb3BvbCIsImdpdmVuIjoiIiwicGFyc2UtbmFtZXMiOmZhbHNlLCJkcm9wcGluZy1wYXJ0aWNsZSI6IiIsIm5vbi1kcm9wcGluZy1wYXJ0aWNsZSI6IiJ9XSwiaXNzdWVkIjp7ImRhdGUtcGFydHMiOltbMjAxOV1dfSwiY29udGFpbmVyLXRpdGxlLXNob3J0IjoiIn0sImlzVGVtcG9yYXJ5IjpmYWxzZX1dfQ==&quot;,&quot;citationItems&quot;:[{&quot;id&quot;:&quot;36290c8d-3f13-338a-9988-eee002c7654d&quot;,&quot;itemData&quot;:{&quot;type&quot;:&quot;report&quot;,&quot;id&quot;:&quot;36290c8d-3f13-338a-9988-eee002c7654d&quot;,&quot;title&quot;:&quot;The Topol Review: Preparing the healthcare workforce  to deliver the digital future&quot;,&quot;author&quot;:[{&quot;family&quot;:&quot;Eric Topol&quot;,&quot;given&quot;:&quot;&quot;,&quot;parse-names&quot;:false,&quot;dropping-particle&quot;:&quot;&quot;,&quot;non-dropping-particle&quot;:&quot;&quot;}],&quot;issued&quot;:{&quot;date-parts&quot;:[[2019]]},&quot;container-title-short&quot;:&quot;&quot;},&quot;isTemporary&quot;:false}]},{&quot;citationID&quot;:&quot;MENDELEY_CITATION_c6f2b62a-d8af-4b87-8c22-85fb360ca869&quot;,&quot;properties&quot;:{&quot;noteIndex&quot;:0},&quot;isEdited&quot;:false,&quot;manualOverride&quot;:{&quot;isManuallyOverridden&quot;:true,&quot;citeprocText&quot;:&quot;(Harrison, Ni She and Debono, 2022)&quot;,&quot;manualOverrideText&quot;:&quot;(2022)&quot;},&quot;citationTag&quot;:&quot;MENDELEY_CITATION_v3_eyJjaXRhdGlvbklEIjoiTUVOREVMRVlfQ0lUQVRJT05fYzZmMmI2MmEtZDhhZi00Yjg3LThjMjItODVmYjM2MGNhODY5IiwicHJvcGVydGllcyI6eyJub3RlSW5kZXgiOjB9LCJpc0VkaXRlZCI6ZmFsc2UsIm1hbnVhbE92ZXJyaWRlIjp7ImlzTWFudWFsbHlPdmVycmlkZGVuIjp0cnVlLCJjaXRlcHJvY1RleHQiOiIoSGFycmlzb24sIE5pIFNoZSBhbmQgRGVib25vLCAyMDIyKSIsIm1hbnVhbE92ZXJyaWRlVGV4dCI6IigyMDIyKSJ9LCJjaXRhdGlvbkl0ZW1zIjpbeyJpZCI6IjBlYjhiNmFlLTU0MDYtM2NmYS1iNzliLTcyOWZmYTVjYzYxMiIsIml0ZW1EYXRhIjp7InR5cGUiOiJhcnRpY2xlLWpvdXJuYWwiLCJpZCI6IjBlYjhiNmFlLTU0MDYtM2NmYS1iNzliLTcyOWZmYTVjYzYxMiIsInRpdGxlIjoiSW1wbGVtZW50aW5nIGFuZCBldmFsdWF0aW5nIGNvLWRlc2lnbmVkIGNoYW5nZSBpbiBoZWFsdGgiLCJhdXRob3IiOlt7ImZhbWlseSI6IkhhcnJpc29uIiwiZ2l2ZW4iOiJSZWVtYSIsInBhcnNlLW5hbWVzIjpmYWxzZSwiZHJvcHBpbmctcGFydGljbGUiOiIiLCJub24tZHJvcHBpbmctcGFydGljbGUiOiIifSx7ImZhbWlseSI6Ik5pIFNoZSIsImdpdmVuIjoiRWlkaW4iLCJwYXJzZS1uYW1lcyI6ZmFsc2UsImRyb3BwaW5nLXBhcnRpY2xlIjoiIiwibm9uLWRyb3BwaW5nLXBhcnRpY2xlIjoiIn0seyJmYW1pbHkiOiJEZWJvbm8iLCJnaXZlbiI6IkRlYm9yYWgiLCJwYXJzZS1uYW1lcyI6ZmFsc2UsImRyb3BwaW5nLXBhcnRpY2xlIjoiIiwibm9uLWRyb3BwaW5nLXBhcnRpY2xlIjoiIn1dLCJjb250YWluZXItdGl0bGUiOiJKb3VybmFsIG9mIHRoZSBSb3lhbCBTb2NpZXR5IG9mIE1lZGljaW5lIiwiRE9JIjoiMTAuMTE3Ny8wMTQxMDc2ODIxMTA3MDIwNiIsIklTU04iOiIwMTQxLTA3NjgiLCJpc3N1ZWQiOnsiZGF0ZS1wYXJ0cyI6W1syMDIyLDIsMjBdXX0sInBhZ2UiOiI0OC01MSIsImlzc3VlIjoiMiIsInZvbHVtZSI6IjExNSIsImNvbnRhaW5lci10aXRsZS1zaG9ydCI6IkouIFIuIFNvYy4gTWVkLiJ9LCJpc1RlbXBvcmFyeSI6ZmFsc2V9XX0=&quot;,&quot;citationItems&quot;:[{&quot;id&quot;:&quot;0eb8b6ae-5406-3cfa-b79b-729ffa5cc612&quot;,&quot;itemData&quot;:{&quot;type&quot;:&quot;article-journal&quot;,&quot;id&quot;:&quot;0eb8b6ae-5406-3cfa-b79b-729ffa5cc612&quot;,&quot;title&quot;:&quot;Implementing and evaluating co-designed change in health&quot;,&quot;author&quot;:[{&quot;family&quot;:&quot;Harrison&quot;,&quot;given&quot;:&quot;Reema&quot;,&quot;parse-names&quot;:false,&quot;dropping-particle&quot;:&quot;&quot;,&quot;non-dropping-particle&quot;:&quot;&quot;},{&quot;family&quot;:&quot;Ni She&quot;,&quot;given&quot;:&quot;Eidin&quot;,&quot;parse-names&quot;:false,&quot;dropping-particle&quot;:&quot;&quot;,&quot;non-dropping-particle&quot;:&quot;&quot;},{&quot;family&quot;:&quot;Debono&quot;,&quot;given&quot;:&quot;Deborah&quot;,&quot;parse-names&quot;:false,&quot;dropping-particle&quot;:&quot;&quot;,&quot;non-dropping-particle&quot;:&quot;&quot;}],&quot;container-title&quot;:&quot;Journal of the Royal Society of Medicine&quot;,&quot;DOI&quot;:&quot;10.1177/01410768211070206&quot;,&quot;ISSN&quot;:&quot;0141-0768&quot;,&quot;issued&quot;:{&quot;date-parts&quot;:[[2022,2,20]]},&quot;page&quot;:&quot;48-51&quot;,&quot;issue&quot;:&quot;2&quot;,&quot;volume&quot;:&quot;115&quot;,&quot;container-title-short&quot;:&quot;J. R. Soc. Med.&quot;},&quot;isTemporary&quot;:false}]},{&quot;citationID&quot;:&quot;MENDELEY_CITATION_7e0f4695-0bbe-48c4-8106-2273d21764bd&quot;,&quot;properties&quot;:{&quot;noteIndex&quot;:0},&quot;isEdited&quot;:false,&quot;manualOverride&quot;:{&quot;isManuallyOverridden&quot;:false,&quot;citeprocText&quot;:&quot;(Gomes Júnior and Schramm, 2022)&quot;,&quot;manualOverrideText&quot;:&quot;&quot;},&quot;citationTag&quot;:&quot;MENDELEY_CITATION_v3_eyJjaXRhdGlvbklEIjoiTUVOREVMRVlfQ0lUQVRJT05fN2UwZjQ2OTUtMGJiZS00OGM0LTgxMDYtMjI3M2QyMTc2NGJkIiwicHJvcGVydGllcyI6eyJub3RlSW5kZXgiOjB9LCJpc0VkaXRlZCI6ZmFsc2UsIm1hbnVhbE92ZXJyaWRlIjp7ImlzTWFudWFsbHlPdmVycmlkZGVuIjpmYWxzZSwiY2l0ZXByb2NUZXh0IjoiKEdvbWVzIErDum5pb3IgYW5kIFNjaHJhbW0sIDIwMjIpIiwibWFudWFsT3ZlcnJpZGVUZXh0IjoiIn0sImNpdGF0aW9uSXRlbXMiOlt7ImlkIjoiZTEzYzlmMzItNjVjOS0zMDg1LWIxZWMtY2EyZWIzMzgyYzFmIiwiaXRlbURhdGEiOnsidHlwZSI6ImFydGljbGUtam91cm5hbCIsImlkIjoiZTEzYzlmMzItNjVjOS0zMDg1LWIxZWMtY2EyZWIzMzgyYzFmIiwidGl0bGUiOiJQcm9ibGVtIFN0cnVjdHVyaW5nIE1ldGhvZHM6IEEgUmV2aWV3IG9mIEFkdmFuY2VzIE92ZXIgdGhlIExhc3QgRGVjYWRlIiwiYXV0aG9yIjpbeyJmYW1pbHkiOiJHb21lcyBKw7puaW9yIiwiZ2l2ZW4iOiJBbGV4YW5kcmUgZGUgQS4iLCJwYXJzZS1uYW1lcyI6ZmFsc2UsImRyb3BwaW5nLXBhcnRpY2xlIjoiIiwibm9uLWRyb3BwaW5nLXBhcnRpY2xlIjoiIn0seyJmYW1pbHkiOiJTY2hyYW1tIiwiZ2l2ZW4iOiJWYW5lc3NhIEIuIiwicGFyc2UtbmFtZXMiOmZhbHNlLCJkcm9wcGluZy1wYXJ0aWNsZSI6IiIsIm5vbi1kcm9wcGluZy1wYXJ0aWNsZSI6IiJ9XSwiY29udGFpbmVyLXRpdGxlIjoiU3lzdGVtaWMgUHJhY3RpY2UgYW5kIEFjdGlvbiBSZXNlYXJjaCIsIkRPSSI6IjEwLjEwMDcvczExMjEzLTAyMS0wOTU2MC0xIiwiSVNTTiI6IjEwOTQtNDI5WCIsImlzc3VlZCI6eyJkYXRlLXBhcnRzIjpbWzIwMjIsMiw4XV19LCJwYWdlIjoiNTUtODgiLCJpc3N1ZSI6IjEiLCJ2b2x1bWUiOiIzNSIsImNvbnRhaW5lci10aXRsZS1zaG9ydCI6IlN5c3QuIFByYWN0LiBBY3Rpb24gUmVzLiJ9LCJpc1RlbXBvcmFyeSI6ZmFsc2V9XX0=&quot;,&quot;citationItems&quot;:[{&quot;id&quot;:&quot;e13c9f32-65c9-3085-b1ec-ca2eb3382c1f&quot;,&quot;itemData&quot;:{&quot;type&quot;:&quot;article-journal&quot;,&quot;id&quot;:&quot;e13c9f32-65c9-3085-b1ec-ca2eb3382c1f&quot;,&quot;title&quot;:&quot;Problem Structuring Methods: A Review of Advances Over the Last Decade&quot;,&quot;author&quot;:[{&quot;family&quot;:&quot;Gomes Júnior&quot;,&quot;given&quot;:&quot;Alexandre de A.&quot;,&quot;parse-names&quot;:false,&quot;dropping-particle&quot;:&quot;&quot;,&quot;non-dropping-particle&quot;:&quot;&quot;},{&quot;family&quot;:&quot;Schramm&quot;,&quot;given&quot;:&quot;Vanessa B.&quot;,&quot;parse-names&quot;:false,&quot;dropping-particle&quot;:&quot;&quot;,&quot;non-dropping-particle&quot;:&quot;&quot;}],&quot;container-title&quot;:&quot;Systemic Practice and Action Research&quot;,&quot;DOI&quot;:&quot;10.1007/s11213-021-09560-1&quot;,&quot;ISSN&quot;:&quot;1094-429X&quot;,&quot;issued&quot;:{&quot;date-parts&quot;:[[2022,2,8]]},&quot;page&quot;:&quot;55-88&quot;,&quot;issue&quot;:&quot;1&quot;,&quot;volume&quot;:&quot;35&quot;,&quot;container-title-short&quot;:&quot;Syst. Pract. Action Res.&quot;},&quot;isTemporary&quot;:false}]},{&quot;citationID&quot;:&quot;MENDELEY_CITATION_d885d17c-c80c-4667-a77e-a3556018f950&quot;,&quot;properties&quot;:{&quot;noteIndex&quot;:0},&quot;isEdited&quot;:false,&quot;manualOverride&quot;:{&quot;isManuallyOverridden&quot;:false,&quot;citeprocText&quot;:&quot;(Paucar-Caceres and Jerardino-Wiesenborn, 2020)&quot;,&quot;manualOverrideText&quot;:&quot;&quot;},&quot;citationTag&quot;:&quot;MENDELEY_CITATION_v3_eyJjaXRhdGlvbklEIjoiTUVOREVMRVlfQ0lUQVRJT05fZDg4NWQxN2MtYzgwYy00NjY3LWE3N2UtYTM1NTYwMThmOTUwIiwicHJvcGVydGllcyI6eyJub3RlSW5kZXgiOjB9LCJpc0VkaXRlZCI6ZmFsc2UsIm1hbnVhbE92ZXJyaWRlIjp7ImlzTWFudWFsbHlPdmVycmlkZGVuIjpmYWxzZSwiY2l0ZXByb2NUZXh0IjoiKFBhdWNhci1DYWNlcmVzIGFuZCBKZXJhcmRpbm8tV2llc2VuYm9ybiwgMjAyMCkiLCJtYW51YWxPdmVycmlkZVRleHQiOiIifSwiY2l0YXRpb25JdGVtcyI6W3siaWQiOiJkOGE1ZjA2Yy04YTYwLTMyZGItOGVkOS05MjdiNDZiMGFmYTciLCJpdGVtRGF0YSI6eyJ0eXBlIjoiYXJ0aWNsZS1qb3VybmFsIiwiaWQiOiJkOGE1ZjA2Yy04YTYwLTMyZGItOGVkOS05MjdiNDZiMGFmYTciLCJ0aXRsZSI6IkEgYnJpZGdlIGZvciB0d28gdmlld3M6IENoZWNrbGFuZOKAmXMgc29mdCBzeXN0ZW1zIG1ldGhvZG9sb2d5IGFuZCBNYXR1cmFuYeKAmXMgb250b2xvZ3kgb2YgdGhlIG9ic2VydmVyIiwiYXV0aG9yIjpbeyJmYW1pbHkiOiJQYXVjYXItQ2FjZXJlcyIsImdpdmVuIjoiQWxiZXJ0byIsInBhcnNlLW5hbWVzIjpmYWxzZSwiZHJvcHBpbmctcGFydGljbGUiOiIiLCJub24tZHJvcHBpbmctcGFydGljbGUiOiIifSx7ImZhbWlseSI6IkplcmFyZGluby1XaWVzZW5ib3JuIiwiZ2l2ZW4iOiJCcnVubyIsInBhcnNlLW5hbWVzIjpmYWxzZSwiZHJvcHBpbmctcGFydGljbGUiOiIiLCJub24tZHJvcHBpbmctcGFydGljbGUiOiIifV0sImNvbnRhaW5lci10aXRsZSI6IkpvdXJuYWwgb2YgdGhlIE9wZXJhdGlvbmFsIFJlc2VhcmNoIFNvY2lldHkiLCJET0kiOiIxMC4xMDgwLzAxNjA1NjgyLjIwMTkuMTU3ODYyOSIsIklTU04iOiIwMTYwLTU2ODIiLCJpc3N1ZWQiOnsiZGF0ZS1wYXJ0cyI6W1syMDIwLDQsMl1dfSwicGFnZSI6IjY2MC02NzIiLCJpc3N1ZSI6IjQiLCJ2b2x1bWUiOiI3MSIsImNvbnRhaW5lci10aXRsZS1zaG9ydCI6IiJ9LCJpc1RlbXBvcmFyeSI6ZmFsc2V9XX0=&quot;,&quot;citationItems&quot;:[{&quot;id&quot;:&quot;d8a5f06c-8a60-32db-8ed9-927b46b0afa7&quot;,&quot;itemData&quot;:{&quot;type&quot;:&quot;article-journal&quot;,&quot;id&quot;:&quot;d8a5f06c-8a60-32db-8ed9-927b46b0afa7&quot;,&quot;title&quot;:&quot;A bridge for two views: Checkland’s soft systems methodology and Maturana’s ontology of the observer&quot;,&quot;author&quot;:[{&quot;family&quot;:&quot;Paucar-Caceres&quot;,&quot;given&quot;:&quot;Alberto&quot;,&quot;parse-names&quot;:false,&quot;dropping-particle&quot;:&quot;&quot;,&quot;non-dropping-particle&quot;:&quot;&quot;},{&quot;family&quot;:&quot;Jerardino-Wiesenborn&quot;,&quot;given&quot;:&quot;Bruno&quot;,&quot;parse-names&quot;:false,&quot;dropping-particle&quot;:&quot;&quot;,&quot;non-dropping-particle&quot;:&quot;&quot;}],&quot;container-title&quot;:&quot;Journal of the Operational Research Society&quot;,&quot;DOI&quot;:&quot;10.1080/01605682.2019.1578629&quot;,&quot;ISSN&quot;:&quot;0160-5682&quot;,&quot;issued&quot;:{&quot;date-parts&quot;:[[2020,4,2]]},&quot;page&quot;:&quot;660-672&quot;,&quot;issue&quot;:&quot;4&quot;,&quot;volume&quot;:&quot;71&quot;,&quot;container-title-short&quot;:&quot;&quot;},&quot;isTemporary&quot;:false}]},{&quot;citationID&quot;:&quot;MENDELEY_CITATION_b6e247c4-886a-42e6-be43-7071f3ce1da5&quot;,&quot;properties&quot;:{&quot;noteIndex&quot;:0},&quot;isEdited&quot;:false,&quot;manualOverride&quot;:{&quot;isManuallyOverridden&quot;:false,&quot;citeprocText&quot;:&quot;(Lamé, Jouini and Stal-Le Cardinal, 2020)&quot;,&quot;manualOverrideText&quot;:&quot;&quot;},&quot;citationTag&quot;:&quot;MENDELEY_CITATION_v3_eyJjaXRhdGlvbklEIjoiTUVOREVMRVlfQ0lUQVRJT05fYjZlMjQ3YzQtODg2YS00MmU2LWJlNDMtNzA3MWYzY2UxZGE1IiwicHJvcGVydGllcyI6eyJub3RlSW5kZXgiOjB9LCJpc0VkaXRlZCI6ZmFsc2UsIm1hbnVhbE92ZXJyaWRlIjp7ImlzTWFudWFsbHlPdmVycmlkZGVuIjpmYWxzZSwiY2l0ZXByb2NUZXh0IjoiKExhbcOpLCBKb3VpbmkgYW5kIFN0YWwtTGUgQ2FyZGluYWwsIDIwMjApIiwibWFudWFsT3ZlcnJpZGVUZXh0IjoiIn0sImNpdGF0aW9uSXRlbXMiOlt7ImlkIjoiODAyMjJjNWItOTRhMC0zODViLThiYTAtYjUxNTM5ZjBmYjhmIiwiaXRlbURhdGEiOnsidHlwZSI6ImFydGljbGUtam91cm5hbCIsImlkIjoiODAyMjJjNWItOTRhMC0zODViLThiYTAtYjUxNTM5ZjBmYjhmIiwidGl0bGUiOiJDb21iaW5pbmcgU29mdCBTeXN0ZW1zIE1ldGhvZG9sb2d5LCBldGhub2dyYXBoaWMgb2JzZXJ2YXRpb24sIGFuZCBkaXNjcmV0ZS1ldmVudCBzaW11bGF0aW9uOiBBIGNhc2Ugc3R1ZHkgaW4gY2FuY2VyIGNhcmUiLCJhdXRob3IiOlt7ImZhbWlseSI6IkxhbcOpIiwiZ2l2ZW4iOiJHdWlsbGF1bWUiLCJwYXJzZS1uYW1lcyI6ZmFsc2UsImRyb3BwaW5nLXBhcnRpY2xlIjoiIiwibm9uLWRyb3BwaW5nLXBhcnRpY2xlIjoiIn0seyJmYW1pbHkiOiJKb3VpbmkiLCJnaXZlbiI6Ik91YWxpZCIsInBhcnNlLW5hbWVzIjpmYWxzZSwiZHJvcHBpbmctcGFydGljbGUiOiIiLCJub24tZHJvcHBpbmctcGFydGljbGUiOiIifSx7ImZhbWlseSI6IlN0YWwtTGUgQ2FyZGluYWwiLCJnaXZlbiI6Ikp1bGllIiwicGFyc2UtbmFtZXMiOmZhbHNlLCJkcm9wcGluZy1wYXJ0aWNsZSI6IiIsIm5vbi1kcm9wcGluZy1wYXJ0aWNsZSI6IiJ9XSwiY29udGFpbmVyLXRpdGxlIjoiSm91cm5hbCBvZiB0aGUgT3BlcmF0aW9uYWwgUmVzZWFyY2ggU29jaWV0eSIsIkRPSSI6IjEwLjEwODAvMDE2MDU2ODIuMjAxOS4xNjEwMzM5IiwiSVNTTiI6IjAxNjAtNTY4MiIsImlzc3VlZCI6eyJkYXRlLXBhcnRzIjpbWzIwMjAsMTAsMl1dfSwicGFnZSI6IjE1NDUtMTU2MiIsImlzc3VlIjoiMTAiLCJ2b2x1bWUiOiI3MSIsImNvbnRhaW5lci10aXRsZS1zaG9ydCI6IiJ9LCJpc1RlbXBvcmFyeSI6ZmFsc2V9XX0=&quot;,&quot;citationItems&quot;:[{&quot;id&quot;:&quot;80222c5b-94a0-385b-8ba0-b51539f0fb8f&quot;,&quot;itemData&quot;:{&quot;type&quot;:&quot;article-journal&quot;,&quot;id&quot;:&quot;80222c5b-94a0-385b-8ba0-b51539f0fb8f&quot;,&quot;title&quot;:&quot;Combining Soft Systems Methodology, ethnographic observation, and discrete-event simulation: A case study in cancer care&quot;,&quot;author&quot;:[{&quot;family&quot;:&quot;Lamé&quot;,&quot;given&quot;:&quot;Guillaume&quot;,&quot;parse-names&quot;:false,&quot;dropping-particle&quot;:&quot;&quot;,&quot;non-dropping-particle&quot;:&quot;&quot;},{&quot;family&quot;:&quot;Jouini&quot;,&quot;given&quot;:&quot;Oualid&quot;,&quot;parse-names&quot;:false,&quot;dropping-particle&quot;:&quot;&quot;,&quot;non-dropping-particle&quot;:&quot;&quot;},{&quot;family&quot;:&quot;Stal-Le Cardinal&quot;,&quot;given&quot;:&quot;Julie&quot;,&quot;parse-names&quot;:false,&quot;dropping-particle&quot;:&quot;&quot;,&quot;non-dropping-particle&quot;:&quot;&quot;}],&quot;container-title&quot;:&quot;Journal of the Operational Research Society&quot;,&quot;DOI&quot;:&quot;10.1080/01605682.2019.1610339&quot;,&quot;ISSN&quot;:&quot;0160-5682&quot;,&quot;issued&quot;:{&quot;date-parts&quot;:[[2020,10,2]]},&quot;page&quot;:&quot;1545-1562&quot;,&quot;issue&quot;:&quot;10&quot;,&quot;volume&quot;:&quot;71&quot;,&quot;container-title-short&quot;:&quot;&quot;},&quot;isTemporary&quot;:false}]},{&quot;citationID&quot;:&quot;MENDELEY_CITATION_987b430a-eab6-49e2-b9c7-8d2e94442e80&quot;,&quot;properties&quot;:{&quot;noteIndex&quot;:0},&quot;isEdited&quot;:false,&quot;manualOverride&quot;:{&quot;isManuallyOverridden&quot;:false,&quot;citeprocText&quot;:&quot;(Shahabi &lt;i&gt;et al.&lt;/i&gt;, 2020)&quot;,&quot;manualOverrideText&quot;:&quot;&quot;},&quot;citationTag&quot;:&quot;MENDELEY_CITATION_v3_eyJjaXRhdGlvbklEIjoiTUVOREVMRVlfQ0lUQVRJT05fOTg3YjQzMGEtZWFiNi00OWUyLWI5YzctOGQyZTk0NDQyZTgwIiwicHJvcGVydGllcyI6eyJub3RlSW5kZXgiOjB9LCJpc0VkaXRlZCI6ZmFsc2UsIm1hbnVhbE92ZXJyaWRlIjp7ImlzTWFudWFsbHlPdmVycmlkZGVuIjpmYWxzZSwiY2l0ZXByb2NUZXh0IjoiKFNoYWhhYmkgPGk+ZXQgYWwuPC9pPiwgMjAyMCkiLCJtYW51YWxPdmVycmlkZVRleHQiOiIifSwiY2l0YXRpb25JdGVtcyI6W3siaWQiOiI5OGIzM2E5NS1kYzRmLTNhZTAtOWUxZC1kN2U3ZDQwOWRkNDAiLCJpdGVtRGF0YSI6eyJ0eXBlIjoiYXJ0aWNsZS1qb3VybmFsIiwiaWQiOiI5OGIzM2E5NS1kYzRmLTNhZTAtOWUxZC1kN2U3ZDQwOWRkNDAiLCJ0aXRsZSI6IkNvbWJpbmluZyBTb2Z0IFN5c3RlbXMgTWV0aG9kb2xvZ3kgd2l0aCBJbnRlcnByZXRpdmUgU3RydWN0dXJhbCBNb2RlbGluZyBhbmQgU3lzdGVtIER5bmFtaWNzIGZvciBOZXR3b3JrIE9yY2hlc3RyYXRpb246IENhc2UgU3R1ZHkgb2YgdGhlIEZvcm1hbCBTY2llbmNlIGFuZCBUZWNobm9sb2d5IENvbGxhYm9yYXRpdmUgTmV0d29ya3MgaW4gSXJhbiIsImF1dGhvciI6W3siZmFtaWx5IjoiU2hhaGFiaSIsImdpdmVuIjoiQWxpIiwicGFyc2UtbmFtZXMiOmZhbHNlLCJkcm9wcGluZy1wYXJ0aWNsZSI6IiIsIm5vbi1kcm9wcGluZy1wYXJ0aWNsZSI6IiJ9LHsiZmFtaWx5IjoiQXphciIsImdpdmVuIjoiQWRlbCIsInBhcnNlLW5hbWVzIjpmYWxzZSwiZHJvcHBpbmctcGFydGljbGUiOiIiLCJub24tZHJvcHBpbmctcGFydGljbGUiOiIifSx7ImZhbWlseSI6IlJhZGZhciIsImdpdmVuIjoiUmV6YSIsInBhcnNlLW5hbWVzIjpmYWxzZSwiZHJvcHBpbmctcGFydGljbGUiOiIiLCJub24tZHJvcHBpbmctcGFydGljbGUiOiIifSx7ImZhbWlseSI6IkFzYWRpZmFyZCIsImdpdmVuIjoiUmV6YSBBc2FkaSIsInBhcnNlLW5hbWVzIjpmYWxzZSwiZHJvcHBpbmctcGFydGljbGUiOiIiLCJub24tZHJvcHBpbmctcGFydGljbGUiOiIifV0sImNvbnRhaW5lci10aXRsZSI6IlN5c3RlbWljIFByYWN0aWNlIGFuZCBBY3Rpb24gUmVzZWFyY2giLCJET0kiOiIxMC4xMDA3L3MxMTIxMy0wMTktMDk0OTAteiIsIklTU04iOiIxMDk0LTQyOVgiLCJpc3N1ZWQiOnsiZGF0ZS1wYXJ0cyI6W1syMDIwLDgsMjldXX0sInBhZ2UiOiI0NTMtNDc4IiwiaXNzdWUiOiI0Iiwidm9sdW1lIjoiMzMiLCJjb250YWluZXItdGl0bGUtc2hvcnQiOiJTeXN0LiBQcmFjdC4gQWN0aW9uIFJlcy4ifSwiaXNUZW1wb3JhcnkiOmZhbHNlfV19&quot;,&quot;citationItems&quot;:[{&quot;id&quot;:&quot;98b33a95-dc4f-3ae0-9e1d-d7e7d409dd40&quot;,&quot;itemData&quot;:{&quot;type&quot;:&quot;article-journal&quot;,&quot;id&quot;:&quot;98b33a95-dc4f-3ae0-9e1d-d7e7d409dd40&quot;,&quot;title&quot;:&quot;Combining Soft Systems Methodology with Interpretive Structural Modeling and System Dynamics for Network Orchestration: Case Study of the Formal Science and Technology Collaborative Networks in Iran&quot;,&quot;author&quot;:[{&quot;family&quot;:&quot;Shahabi&quot;,&quot;given&quot;:&quot;Ali&quot;,&quot;parse-names&quot;:false,&quot;dropping-particle&quot;:&quot;&quot;,&quot;non-dropping-particle&quot;:&quot;&quot;},{&quot;family&quot;:&quot;Azar&quot;,&quot;given&quot;:&quot;Adel&quot;,&quot;parse-names&quot;:false,&quot;dropping-particle&quot;:&quot;&quot;,&quot;non-dropping-particle&quot;:&quot;&quot;},{&quot;family&quot;:&quot;Radfar&quot;,&quot;given&quot;:&quot;Reza&quot;,&quot;parse-names&quot;:false,&quot;dropping-particle&quot;:&quot;&quot;,&quot;non-dropping-particle&quot;:&quot;&quot;},{&quot;family&quot;:&quot;Asadifard&quot;,&quot;given&quot;:&quot;Reza Asadi&quot;,&quot;parse-names&quot;:false,&quot;dropping-particle&quot;:&quot;&quot;,&quot;non-dropping-particle&quot;:&quot;&quot;}],&quot;container-title&quot;:&quot;Systemic Practice and Action Research&quot;,&quot;DOI&quot;:&quot;10.1007/s11213-019-09490-z&quot;,&quot;ISSN&quot;:&quot;1094-429X&quot;,&quot;issued&quot;:{&quot;date-parts&quot;:[[2020,8,29]]},&quot;page&quot;:&quot;453-478&quot;,&quot;issue&quot;:&quot;4&quot;,&quot;volume&quot;:&quot;33&quot;,&quot;container-title-short&quot;:&quot;Syst. Pract. Action Res.&quot;},&quot;isTemporary&quot;:false}]},{&quot;citationID&quot;:&quot;MENDELEY_CITATION_419ecc44-3eb5-4942-8f9d-0b9b6798f6d4&quot;,&quot;properties&quot;:{&quot;noteIndex&quot;:0},&quot;isEdited&quot;:false,&quot;manualOverride&quot;:{&quot;isManuallyOverridden&quot;:false,&quot;citeprocText&quot;:&quot;(Emes &lt;i&gt;et al.&lt;/i&gt;, 2017)&quot;,&quot;manualOverrideText&quot;:&quot;&quot;},&quot;citationTag&quot;:&quot;MENDELEY_CITATION_v3_eyJjaXRhdGlvbklEIjoiTUVOREVMRVlfQ0lUQVRJT05fNDE5ZWNjNDQtM2ViNS00OTQyLThmOWQtMGI5YjY3OThmNmQ0IiwicHJvcGVydGllcyI6eyJub3RlSW5kZXgiOjB9LCJpc0VkaXRlZCI6ZmFsc2UsIm1hbnVhbE92ZXJyaWRlIjp7ImlzTWFudWFsbHlPdmVycmlkZGVuIjpmYWxzZSwiY2l0ZXByb2NUZXh0IjoiKEVtZXMgPGk+ZXQgYWwuPC9pPiwgMjAxNykiLCJtYW51YWxPdmVycmlkZVRleHQiOiIifSwiY2l0YXRpb25JdGVtcyI6W3siaWQiOiIxZWNmNTk3NS1iMGIwLTNmNzEtOTE1NC02YjVhNzE5ZDE0YWYiLCJpdGVtRGF0YSI6eyJ0eXBlIjoiYXJ0aWNsZS1qb3VybmFsIiwiaWQiOiIxZWNmNTk3NS1iMGIwLTNmNzEtOTE1NC02YjVhNzE5ZDE0YWYiLCJ0aXRsZSI6IkNhcmUgYW5kIEZsb3c6IFVzaW5nIFNvZnQgU3lzdGVtcyBNZXRob2RvbG9neSB0byB1bmRlcnN0YW5kIHRlbnNpb25zIGluIHRoZSBwYXRpZW50IGRpc2NoYXJnZSBwcm9jZXNzIiwiYXV0aG9yIjpbeyJmYW1pbHkiOiJFbWVzIiwiZ2l2ZW4iOiJNaWNoYWVsIiwicGFyc2UtbmFtZXMiOmZhbHNlLCJkcm9wcGluZy1wYXJ0aWNsZSI6IiIsIm5vbi1kcm9wcGluZy1wYXJ0aWNsZSI6IiJ9LHsiZmFtaWx5IjoiU21pdGgiLCJnaXZlbiI6IlN0ZWxsYSIsInBhcnNlLW5hbWVzIjpmYWxzZSwiZHJvcHBpbmctcGFydGljbGUiOiIiLCJub24tZHJvcHBpbmctcGFydGljbGUiOiIifSx7ImZhbWlseSI6IldhcmQiLCJnaXZlbiI6IlN1emFubmUiLCJwYXJzZS1uYW1lcyI6ZmFsc2UsImRyb3BwaW5nLXBhcnRpY2xlIjoiIiwibm9uLWRyb3BwaW5nLXBhcnRpY2xlIjoiIn0seyJmYW1pbHkiOiJTbWl0aCIsImdpdmVuIjoiQWxhbiIsInBhcnNlLW5hbWVzIjpmYWxzZSwiZHJvcHBpbmctcGFydGljbGUiOiIiLCJub24tZHJvcHBpbmctcGFydGljbGUiOiIifSx7ImZhbWlseSI6Ik1pbmciLCJnaXZlbiI6IlRpbW90aHkiLCJwYXJzZS1uYW1lcyI6ZmFsc2UsImRyb3BwaW5nLXBhcnRpY2xlIjoiIiwibm9uLWRyb3BwaW5nLXBhcnRpY2xlIjoiIn1dLCJjb250YWluZXItdGl0bGUiOiJIZWFsdGggU3lzdGVtcyIsIkRPSSI6IjEwLjEwNTcvczQxMzA2LTAxNy0wMDI3LTYiLCJJU1NOIjoiMjA0Ny02OTY1IiwiaXNzdWVkIjp7ImRhdGUtcGFydHMiOltbMjAxNywxMSwxOV1dfSwicGFnZSI6IjI2MC0yNzgiLCJpc3N1ZSI6IjMiLCJ2b2x1bWUiOiI2IiwiY29udGFpbmVyLXRpdGxlLXNob3J0IjoiIn0sImlzVGVtcG9yYXJ5IjpmYWxzZX1dfQ==&quot;,&quot;citationItems&quot;:[{&quot;id&quot;:&quot;1ecf5975-b0b0-3f71-9154-6b5a719d14af&quot;,&quot;itemData&quot;:{&quot;type&quot;:&quot;article-journal&quot;,&quot;id&quot;:&quot;1ecf5975-b0b0-3f71-9154-6b5a719d14af&quot;,&quot;title&quot;:&quot;Care and Flow: Using Soft Systems Methodology to understand tensions in the patient discharge process&quot;,&quot;author&quot;:[{&quot;family&quot;:&quot;Emes&quot;,&quot;given&quot;:&quot;Michael&quot;,&quot;parse-names&quot;:false,&quot;dropping-particle&quot;:&quot;&quot;,&quot;non-dropping-particle&quot;:&quot;&quot;},{&quot;family&quot;:&quot;Smith&quot;,&quot;given&quot;:&quot;Stella&quot;,&quot;parse-names&quot;:false,&quot;dropping-particle&quot;:&quot;&quot;,&quot;non-dropping-particle&quot;:&quot;&quot;},{&quot;family&quot;:&quot;Ward&quot;,&quot;given&quot;:&quot;Suzanne&quot;,&quot;parse-names&quot;:false,&quot;dropping-particle&quot;:&quot;&quot;,&quot;non-dropping-particle&quot;:&quot;&quot;},{&quot;family&quot;:&quot;Smith&quot;,&quot;given&quot;:&quot;Alan&quot;,&quot;parse-names&quot;:false,&quot;dropping-particle&quot;:&quot;&quot;,&quot;non-dropping-particle&quot;:&quot;&quot;},{&quot;family&quot;:&quot;Ming&quot;,&quot;given&quot;:&quot;Timothy&quot;,&quot;parse-names&quot;:false,&quot;dropping-particle&quot;:&quot;&quot;,&quot;non-dropping-particle&quot;:&quot;&quot;}],&quot;container-title&quot;:&quot;Health Systems&quot;,&quot;DOI&quot;:&quot;10.1057/s41306-017-0027-6&quot;,&quot;ISSN&quot;:&quot;2047-6965&quot;,&quot;issued&quot;:{&quot;date-parts&quot;:[[2017,11,19]]},&quot;page&quot;:&quot;260-278&quot;,&quot;issue&quot;:&quot;3&quot;,&quot;volume&quot;:&quot;6&quot;,&quot;container-title-short&quot;:&quot;&quot;},&quot;isTemporary&quot;:false}]},{&quot;citationID&quot;:&quot;MENDELEY_CITATION_91114713-ab8d-4e70-840e-006a8faa142e&quot;,&quot;properties&quot;:{&quot;noteIndex&quot;:0},&quot;isEdited&quot;:false,&quot;manualOverride&quot;:{&quot;isManuallyOverridden&quot;:false,&quot;citeprocText&quot;:&quot;(Weick, Sutcliffe and Obstfeld, 2005)&quot;,&quot;manualOverrideText&quot;:&quot;&quot;},&quot;citationTag&quot;:&quot;MENDELEY_CITATION_v3_eyJjaXRhdGlvbklEIjoiTUVOREVMRVlfQ0lUQVRJT05fOTExMTQ3MTMtYWI4ZC00ZTcwLTg0MGUtMDA2YThmYWExNDJlIiwicHJvcGVydGllcyI6eyJub3RlSW5kZXgiOjB9LCJpc0VkaXRlZCI6ZmFsc2UsIm1hbnVhbE92ZXJyaWRlIjp7ImlzTWFudWFsbHlPdmVycmlkZGVuIjpmYWxzZSwiY2l0ZXByb2NUZXh0IjoiKFdlaWNrLCBTdXRjbGlmZmUgYW5kIE9ic3RmZWxkLCAyMDA1KSIsIm1hbnVhbE92ZXJyaWRlVGV4dCI6IiJ9LCJjaXRhdGlvbkl0ZW1zIjpbeyJpZCI6IjdiM2UyODVkLWQ4ZWQtMzEzNC04OTJiLWQ0Nzg1Mjg3ZjY1NCIsIml0ZW1EYXRhIjp7InR5cGUiOiJhcnRpY2xlLWpvdXJuYWwiLCJpZCI6IjdiM2UyODVkLWQ4ZWQtMzEzNC04OTJiLWQ0Nzg1Mjg3ZjY1NCIsInRpdGxlIjoiT3JnYW5pemluZyBhbmQgdGhlIFByb2Nlc3Mgb2YgU2Vuc2VtYWtpbmciLCJhdXRob3IiOlt7ImZhbWlseSI6IldlaWNrIiwiZ2l2ZW4iOiJLYXJsIEUuIiwicGFyc2UtbmFtZXMiOmZhbHNlLCJkcm9wcGluZy1wYXJ0aWNsZSI6IiIsIm5vbi1kcm9wcGluZy1wYXJ0aWNsZSI6IiJ9LHsiZmFtaWx5IjoiU3V0Y2xpZmZlIiwiZ2l2ZW4iOiJLYXRobGVlbiBNLiIsInBhcnNlLW5hbWVzIjpmYWxzZSwiZHJvcHBpbmctcGFydGljbGUiOiIiLCJub24tZHJvcHBpbmctcGFydGljbGUiOiIifSx7ImZhbWlseSI6Ik9ic3RmZWxkIiwiZ2l2ZW4iOiJEYXZpZCIsInBhcnNlLW5hbWVzIjpmYWxzZSwiZHJvcHBpbmctcGFydGljbGUiOiIiLCJub24tZHJvcHBpbmctcGFydGljbGUiOiIifV0sImNvbnRhaW5lci10aXRsZSI6Ik9yZ2FuaXphdGlvbiBTY2llbmNlIiwiRE9JIjoiMTAuMTI4Ny9vcnNjLjEwNTAuMDEzMyIsIklTU04iOiIxMDQ3LTcwMzkiLCJpc3N1ZWQiOnsiZGF0ZS1wYXJ0cyI6W1syMDA1LDhdXX0sInBhZ2UiOiI0MDktNDIxIiwiYWJzdHJhY3QiOiI8cD5TZW5zZW1ha2luZyBpbnZvbHZlcyB0dXJuaW5nIGNpcmN1bXN0YW5jZXMgaW50byBhIHNpdHVhdGlvbiB0aGF0IGlzIGNvbXByZWhlbmRlZCBleHBsaWNpdGx5IGluIHdvcmRzIGFuZCB0aGF0IHNlcnZlcyBhcyBhIHNwcmluZ2JvYXJkIGludG8gYWN0aW9uLiBJbiB0aGlzIHBhcGVyIHdlIHRha2UgdGhlIHBvc2l0aW9uIHRoYXQgdGhlIGNvbmNlcHQgb2Ygc2Vuc2VtYWtpbmcgZmlsbHMgaW1wb3J0YW50IGdhcHMgaW4gb3JnYW5pemF0aW9uYWwgdGhlb3J5LiBUaGUgc2VlbWluZ2x5IHRyYW5zaWVudCBuYXR1cmUgb2Ygc2Vuc2VtYWtpbmcgYmVsaWVzIGl0cyBjZW50cmFsIHJvbGUgaW4gdGhlIGRldGVybWluYXRpb24gb2YgaHVtYW4gYmVoYXZpb3IsIHdoZXRoZXIgcGVvcGxlIGFyZSBhY3RpbmcgaW4gZm9ybWFsIG9yZ2FuaXphdGlvbnMgb3IgZWxzZXdoZXJlLiBTZW5zZW1ha2luZyBpcyBjZW50cmFsIGJlY2F1c2UgaXQgaXMgdGhlIHByaW1hcnkgc2l0ZSB3aGVyZSBtZWFuaW5ncyBtYXRlcmlhbGl6ZSB0aGF0IGluZm9ybSBhbmQgY29uc3RyYWluIGlkZW50aXR5IGFuZCBhY3Rpb24uIFRoZSBwdXJwb3NlIG9mIHRoaXMgcGFwZXIgaXMgdG8gdGFrZSBzdG9jayBvZiB0aGUgY29uY2VwdCBvZiBzZW5zZW1ha2luZy4gV2UgZG8gc28gYnkgcGlucG9pbnRpbmcgY2VudHJhbCBmZWF0dXJlcyBvZiBzZW5zZW1ha2luZywgc29tZSBvZiB3aGljaCBoYXZlIGJlZW4gZXhwbGljYXRlZCBidXQgbmVnbGVjdGVkLCBzb21lIG9mIHdoaWNoIGhhdmUgYmVlbiBhc3N1bWVkIGJ1dCBub3QgbWFkZSBleHBsaWNpdCwgc29tZSBvZiB3aGljaCBoYXZlIGNoYW5nZWQgaW4gc2lnbmlmaWNhbmNlIG92ZXIgdGltZSwgYW5kIHNvbWUgb2Ygd2hpY2ggaGF2ZSBiZWVuIG1pc3NpbmcgYWxsIGFsb25nIG9yIGhhdmUgZ29uZSBhd3J5LiBXZSBzZW5zZSBqb2ludCBlbnRodXNpYXNtIHRvIHJlc3RhdGUgc2Vuc2VtYWtpbmcgaW4gd2F5cyB0aGF0IG1ha2UgaXQgbW9yZSBmdXR1cmUgb3JpZW50ZWQsIG1vcmUgYWN0aW9uIG9yaWVudGVkLCBtb3JlIG1hY3JvLCBtb3JlIGNsb3NlbHkgdGllZCB0byBvcmdhbml6aW5nLCBtZXNoZWQgbW9yZSBib2xkbHkgd2l0aCBpZGVudGl0eSwgbW9yZSB2aXNpYmxlLCBtb3JlIGJlaGF2aW9yYWxseSBkZWZpbmVkLCBsZXNzIHNlZGVudGFyeSBhbmQgYmFja3dhcmQgbG9va2luZywgbW9yZSBpbmZ1c2VkIHdpdGggZW1vdGlvbiBhbmQgd2l0aCBpc3N1ZXMgb2Ygc2Vuc2VnaXZpbmcgYW5kIHBlcnN1YXNpb24uIFRoZXNlIGtleSBlbmhhbmNlbWVudHMgcHJvdmlkZSBhIGZvdW5kYXRpb24gdXBvbiB3aGljaCB0byBidWlsZCBmdXR1cmUgc3R1ZGllcyB0aGF0IGNhbiBzdHJlbmd0aGVuIHRoZSBzZW5zZW1ha2luZyBwZXJzcGVjdGl2ZS48L3A+IiwiaXNzdWUiOiI0Iiwidm9sdW1lIjoiMTYiLCJjb250YWluZXItdGl0bGUtc2hvcnQiOiIifSwiaXNUZW1wb3JhcnkiOmZhbHNlfV19&quot;,&quot;citationItems&quot;:[{&quot;id&quot;:&quot;7b3e285d-d8ed-3134-892b-d4785287f654&quot;,&quot;itemData&quot;:{&quot;type&quot;:&quot;article-journal&quot;,&quot;id&quot;:&quot;7b3e285d-d8ed-3134-892b-d4785287f654&quot;,&quot;title&quot;:&quot;Organizing and the Process of Sensemaking&quot;,&quot;author&quot;:[{&quot;family&quot;:&quot;Weick&quot;,&quot;given&quot;:&quot;Karl E.&quot;,&quot;parse-names&quot;:false,&quot;dropping-particle&quot;:&quot;&quot;,&quot;non-dropping-particle&quot;:&quot;&quot;},{&quot;family&quot;:&quot;Sutcliffe&quot;,&quot;given&quot;:&quot;Kathleen M.&quot;,&quot;parse-names&quot;:false,&quot;dropping-particle&quot;:&quot;&quot;,&quot;non-dropping-particle&quot;:&quot;&quot;},{&quot;family&quot;:&quot;Obstfeld&quot;,&quot;given&quot;:&quot;David&quot;,&quot;parse-names&quot;:false,&quot;dropping-particle&quot;:&quot;&quot;,&quot;non-dropping-particle&quot;:&quot;&quot;}],&quot;container-title&quot;:&quot;Organization Science&quot;,&quot;DOI&quot;:&quot;10.1287/orsc.1050.0133&quot;,&quot;ISSN&quot;:&quot;1047-7039&quot;,&quot;issued&quot;:{&quot;date-parts&quot;:[[2005,8]]},&quot;page&quot;:&quot;409-421&quot;,&quot;abstract&quot;:&quot;&lt;p&gt;Sensemaking involves turning circumstances into a situation that is comprehended explicitly in words and that serves as a springboard into action. In this paper we take the position that the concept of sensemaking fills important gaps in organizational theory. The seemingly transient nature of sensemaking belies its central role in the determination of human behavior, whether people are acting in formal organizations or elsewhere. Sensemaking is central because it is the primary site where meanings materialize that inform and constrain identity and action. The purpose of this paper is to take stock of the concept of sensemaking. We do so by pinpointing central features of sensemaking, some of which have been explicated but neglected, some of which have been assumed but not made explicit, some of which have changed in significance over time, and some of which have been missing all along or have gone awry. We sense joint enthusiasm to restate sensemaking in ways that make it more future oriented, more action oriented, more macro, more closely tied to organizing, meshed more boldly with identity, more visible, more behaviorally defined, less sedentary and backward looking, more infused with emotion and with issues of sensegiving and persuasion. These key enhancements provide a foundation upon which to build future studies that can strengthen the sensemaking perspective.&lt;/p&gt;&quot;,&quot;issue&quot;:&quot;4&quot;,&quot;volume&quot;:&quot;16&quot;,&quot;container-title-short&quot;:&quot;&quot;},&quot;isTemporary&quot;:false}]},{&quot;citationID&quot;:&quot;MENDELEY_CITATION_48ddd355-29ef-450b-8506-7a47dc920af1&quot;,&quot;properties&quot;:{&quot;noteIndex&quot;:0},&quot;isEdited&quot;:false,&quot;manualOverride&quot;:{&quot;isManuallyOverridden&quot;:false,&quot;citeprocText&quot;:&quot;(Nadkarni and Sakhuja, 2023)&quot;,&quot;manualOverrideText&quot;:&quot;&quot;},&quot;citationTag&quot;:&quot;MENDELEY_CITATION_v3_eyJjaXRhdGlvbklEIjoiTUVOREVMRVlfQ0lUQVRJT05fNDhkZGQzNTUtMjllZi00NTBiLTg1MDYtN2E0N2RjOTIwYWYxIiwicHJvcGVydGllcyI6eyJub3RlSW5kZXgiOjB9LCJpc0VkaXRlZCI6ZmFsc2UsIm1hbnVhbE92ZXJyaWRlIjp7ImlzTWFudWFsbHlPdmVycmlkZGVuIjpmYWxzZSwiY2l0ZXByb2NUZXh0IjoiKE5hZGthcm5pIGFuZCBTYWtodWphLCAyMDIzKSIsIm1hbnVhbE92ZXJyaWRlVGV4dCI6IiJ9LCJjaXRhdGlvbkl0ZW1zIjpbeyJpZCI6IjdkZTBkN2E0LTZiMmEtMzgzYy1hNTQ5LTBmZDZlNDk0MmU0ZSIsIml0ZW1EYXRhIjp7InR5cGUiOiJhcnRpY2xlLWpvdXJuYWwiLCJpZCI6IjdkZTBkN2E0LTZiMmEtMzgzYy1hNTQ5LTBmZDZlNDk0MmU0ZSIsInRpdGxlIjoiQ2xpbmljYWwgSW5mb3JtYXRpY3MgaW4gQ3JpdGljYWwgQ2FyZSBNZWRpY2luZSIsImF1dGhvciI6W3siZmFtaWx5IjoiTmFka2FybmkiLCJnaXZlbiI6IkdpcmlzaCBOLiIsInBhcnNlLW5hbWVzIjpmYWxzZSwiZHJvcHBpbmctcGFydGljbGUiOiIiLCJub24tZHJvcHBpbmctcGFydGljbGUiOiIifSx7ImZhbWlseSI6IlNha2h1amEiLCJnaXZlbiI6IkFua2l0IiwicGFyc2UtbmFtZXMiOmZhbHNlLCJkcm9wcGluZy1wYXJ0aWNsZSI6IiIsIm5vbi1kcm9wcGluZy1wYXJ0aWNsZSI6IiJ9XSwiY29udGFpbmVyLXRpdGxlIjoiVGhlIFlhbGUgSm91cm5hbCBvZiBCaW9sb2d5IGFuZCBNZWRpY2luZSIsImNvbnRhaW5lci10aXRsZS1zaG9ydCI6IllhbGUgSi4gQmlvbC4gTWVkLiIsIkRPSSI6IjEwLjU5MjQ5L1dUVFUzMDU1IiwiSVNTTiI6IjAwNDQtMDA4NiIsImlzc3VlZCI6eyJkYXRlLXBhcnRzIjpbWzIwMjMsOSwyOV1dfSwicGFnZSI6IjM5Ny00MDUiLCJpc3N1ZSI6IjMiLCJ2b2x1bWUiOiI5NiJ9LCJpc1RlbXBvcmFyeSI6ZmFsc2V9XX0=&quot;,&quot;citationItems&quot;:[{&quot;id&quot;:&quot;7de0d7a4-6b2a-383c-a549-0fd6e4942e4e&quot;,&quot;itemData&quot;:{&quot;type&quot;:&quot;article-journal&quot;,&quot;id&quot;:&quot;7de0d7a4-6b2a-383c-a549-0fd6e4942e4e&quot;,&quot;title&quot;:&quot;Clinical Informatics in Critical Care Medicine&quot;,&quot;author&quot;:[{&quot;family&quot;:&quot;Nadkarni&quot;,&quot;given&quot;:&quot;Girish N.&quot;,&quot;parse-names&quot;:false,&quot;dropping-particle&quot;:&quot;&quot;,&quot;non-dropping-particle&quot;:&quot;&quot;},{&quot;family&quot;:&quot;Sakhuja&quot;,&quot;given&quot;:&quot;Ankit&quot;,&quot;parse-names&quot;:false,&quot;dropping-particle&quot;:&quot;&quot;,&quot;non-dropping-particle&quot;:&quot;&quot;}],&quot;container-title&quot;:&quot;The Yale Journal of Biology and Medicine&quot;,&quot;container-title-short&quot;:&quot;Yale J. Biol. Med.&quot;,&quot;DOI&quot;:&quot;10.59249/WTTU3055&quot;,&quot;ISSN&quot;:&quot;0044-0086&quot;,&quot;issued&quot;:{&quot;date-parts&quot;:[[2023,9,29]]},&quot;page&quot;:&quot;397-405&quot;,&quot;issue&quot;:&quot;3&quot;,&quot;volume&quot;:&quot;96&quot;},&quot;isTemporary&quot;:false}]},{&quot;citationID&quot;:&quot;MENDELEY_CITATION_b7db319f-5de4-46dd-b650-29c6876ab9f1&quot;,&quot;properties&quot;:{&quot;noteIndex&quot;:0},&quot;isEdited&quot;:false,&quot;manualOverride&quot;:{&quot;isManuallyOverridden&quot;:true,&quot;citeprocText&quot;:&quot;(Wang and Groene, 2020)&quot;,&quot;manualOverrideText&quot;:&quot;(Wang and Groene, 2020&quot;},&quot;citationTag&quot;:&quot;MENDELEY_CITATION_v3_eyJjaXRhdGlvbklEIjoiTUVOREVMRVlfQ0lUQVRJT05fYjdkYjMxOWYtNWRlNC00NmRkLWI2NTAtMjljNjg3NmFiOWYxIiwicHJvcGVydGllcyI6eyJub3RlSW5kZXgiOjB9LCJpc0VkaXRlZCI6ZmFsc2UsIm1hbnVhbE92ZXJyaWRlIjp7ImlzTWFudWFsbHlPdmVycmlkZGVuIjp0cnVlLCJjaXRlcHJvY1RleHQiOiIoV2FuZyBhbmQgR3JvZW5lLCAyMDIwKSIsIm1hbnVhbE92ZXJyaWRlVGV4dCI6IihXYW5nIGFuZCBHcm9lbmUsIDIwMjAifSwiY2l0YXRpb25JdGVtcyI6W3siaWQiOiI3Y2VjYTljOC1iOWQ4LTM2MTAtYTRlMy04NDRlNWE2YzcwZTIiLCJpdGVtRGF0YSI6eyJ0eXBlIjoiYXJ0aWNsZS1qb3VybmFsIiwiaWQiOiI3Y2VjYTljOC1iOWQ4LTM2MTAtYTRlMy04NDRlNWE2YzcwZTIiLCJ0aXRsZSI6IlRoZSBlZmZlY3RpdmVuZXNzIG9mIGJlaGF2aW9yYWwgZWNvbm9taWNzLWluZm9ybWVkIGludGVydmVudGlvbnMgb24gcGh5c2ljaWFuIGJlaGF2aW9yYWwgY2hhbmdlOiBBIHN5c3RlbWF0aWMgbGl0ZXJhdHVyZSByZXZpZXciLCJhdXRob3IiOlt7ImZhbWlseSI6IldhbmciLCJnaXZlbiI6IlNvcGhpZSBZLiIsInBhcnNlLW5hbWVzIjpmYWxzZSwiZHJvcHBpbmctcGFydGljbGUiOiIiLCJub24tZHJvcHBpbmctcGFydGljbGUiOiIifSx7ImZhbWlseSI6Ikdyb2VuZSIsImdpdmVuIjoiT2xpdmVyIiwicGFyc2UtbmFtZXMiOmZhbHNlLCJkcm9wcGluZy1wYXJ0aWNsZSI6IiIsIm5vbi1kcm9wcGluZy1wYXJ0aWNsZSI6IiJ9XSwiY29udGFpbmVyLXRpdGxlIjoiUExPUyBPTkUiLCJjb250YWluZXItdGl0bGUtc2hvcnQiOiJQTG9TIE9uZSIsIkRPSSI6IjEwLjEzNzEvam91cm5hbC5wb25lLjAyMzQxNDkiLCJJU1NOIjoiMTkzMi02MjAzIiwiaXNzdWVkIjp7ImRhdGUtcGFydHMiOltbMjAyMCw2LDRdXX0sInBhZ2UiOiJlMDIzNDE0OSIsImlzc3VlIjoiNiIsInZvbHVtZSI6IjE1In0sImlzVGVtcG9yYXJ5IjpmYWxzZX1dfQ==&quot;,&quot;citationItems&quot;:[{&quot;id&quot;:&quot;7ceca9c8-b9d8-3610-a4e3-844e5a6c70e2&quot;,&quot;itemData&quot;:{&quot;type&quot;:&quot;article-journal&quot;,&quot;id&quot;:&quot;7ceca9c8-b9d8-3610-a4e3-844e5a6c70e2&quot;,&quot;title&quot;:&quot;The effectiveness of behavioral economics-informed interventions on physician behavioral change: A systematic literature review&quot;,&quot;author&quot;:[{&quot;family&quot;:&quot;Wang&quot;,&quot;given&quot;:&quot;Sophie Y.&quot;,&quot;parse-names&quot;:false,&quot;dropping-particle&quot;:&quot;&quot;,&quot;non-dropping-particle&quot;:&quot;&quot;},{&quot;family&quot;:&quot;Groene&quot;,&quot;given&quot;:&quot;Oliver&quot;,&quot;parse-names&quot;:false,&quot;dropping-particle&quot;:&quot;&quot;,&quot;non-dropping-particle&quot;:&quot;&quot;}],&quot;container-title&quot;:&quot;PLOS ONE&quot;,&quot;container-title-short&quot;:&quot;PLoS One&quot;,&quot;DOI&quot;:&quot;10.1371/journal.pone.0234149&quot;,&quot;ISSN&quot;:&quot;1932-6203&quot;,&quot;issued&quot;:{&quot;date-parts&quot;:[[2020,6,4]]},&quot;page&quot;:&quot;e0234149&quot;,&quot;issue&quot;:&quot;6&quot;,&quot;volume&quot;:&quot;15&quot;},&quot;isTemporary&quot;:false}]},{&quot;citationID&quot;:&quot;MENDELEY_CITATION_547ce92c-37bf-4e2f-ab7a-de1ad7bb8aed&quot;,&quot;properties&quot;:{&quot;noteIndex&quot;:0},&quot;isEdited&quot;:false,&quot;manualOverride&quot;:{&quot;isManuallyOverridden&quot;:true,&quot;citeprocText&quot;:&quot;(Saleem &lt;i&gt;et al.&lt;/i&gt;, 2015)&quot;,&quot;manualOverrideText&quot;:&quot;(Saleem et al., 2015;&quot;},&quot;citationTag&quot;:&quot;MENDELEY_CITATION_v3_eyJjaXRhdGlvbklEIjoiTUVOREVMRVlfQ0lUQVRJT05fNTQ3Y2U5MmMtMzdiZi00ZTJmLWFiN2EtZGUxYWQ3YmI4YWVkIiwicHJvcGVydGllcyI6eyJub3RlSW5kZXgiOjB9LCJpc0VkaXRlZCI6ZmFsc2UsIm1hbnVhbE92ZXJyaWRlIjp7ImlzTWFudWFsbHlPdmVycmlkZGVuIjp0cnVlLCJjaXRlcHJvY1RleHQiOiIoU2FsZWVtIDxpPmV0IGFsLjwvaT4sIDIwMTUpIiwibWFudWFsT3ZlcnJpZGVUZXh0IjoiKFNhbGVlbSBldCBhbC4sIDIwMTU7In0sImNpdGF0aW9uSXRlbXMiOlt7ImlkIjoiMmRhYThkZWYtNjJhMC0zYzgwLTg2YWMtZDMyMDQ5ZmYyNDdhIiwiaXRlbURhdGEiOnsidHlwZSI6ImFydGljbGUtam91cm5hbCIsImlkIjoiMmRhYThkZWYtNjJhMC0zYzgwLTg2YWMtZDMyMDQ5ZmYyNDdhIiwidGl0bGUiOiJVbmRlcnN0YW5kaW5nIGJhcnJpZXJzIGFuZCBmYWNpbGl0YXRvcnMgdG8gdGhlIHVzZSBvZiBDbGluaWNhbCBJbmZvcm1hdGlvbiBTeXN0ZW1zIGZvciBpbnRlbnNpdmUgY2FyZSB1bml0cyBhbmQgQW5lc3RoZXNpYSBSZWNvcmQgS2VlcGluZzogQSByYXBpZCBldGhub2dyYXBoeSIsImF1dGhvciI6W3siZmFtaWx5IjoiU2FsZWVtIiwiZ2l2ZW4iOiJKYXNvbiBKLiIsInBhcnNlLW5hbWVzIjpmYWxzZSwiZHJvcHBpbmctcGFydGljbGUiOiIiLCJub24tZHJvcHBpbmctcGFydGljbGUiOiIifSx7ImZhbWlseSI6IlBsZXciLCJnaXZlbiI6IldpbGxpYW0gUi4iLCJwYXJzZS1uYW1lcyI6ZmFsc2UsImRyb3BwaW5nLXBhcnRpY2xlIjoiIiwibm9uLWRyb3BwaW5nLXBhcnRpY2xlIjoiIn0seyJmYW1pbHkiOiJTcGVpciIsImdpdmVuIjoiUm9zcyBDLiIsInBhcnNlLW5hbWVzIjpmYWxzZSwiZHJvcHBpbmctcGFydGljbGUiOiIiLCJub24tZHJvcHBpbmctcGFydGljbGUiOiIifSx7ImZhbWlseSI6Ikhlcm91dCIsImdpdmVuIjoiSmVubmlmZXIiLCJwYXJzZS1uYW1lcyI6ZmFsc2UsImRyb3BwaW5nLXBhcnRpY2xlIjoiIiwibm9uLWRyb3BwaW5nLXBhcnRpY2xlIjoiIn0seyJmYW1pbHkiOiJXaWxjayIsImdpdmVuIjoiTmFuY3kgUi4iLCJwYXJzZS1uYW1lcyI6ZmFsc2UsImRyb3BwaW5nLXBhcnRpY2xlIjoiIiwibm9uLWRyb3BwaW5nLXBhcnRpY2xlIjoiIn0seyJmYW1pbHkiOiJSeWFuIiwiZ2l2ZW4iOiJEYWxlIE1hcmllIiwicGFyc2UtbmFtZXMiOmZhbHNlLCJkcm9wcGluZy1wYXJ0aWNsZSI6IiIsIm5vbi1kcm9wcGluZy1wYXJ0aWNsZSI6IiJ9LHsiZmFtaWx5IjoiQ3VsbGVuIiwiZ2l2ZW4iOiJUaGVyZXNhIEEuIiwicGFyc2UtbmFtZXMiOmZhbHNlLCJkcm9wcGluZy1wYXJ0aWNsZSI6IiIsIm5vbi1kcm9wcGluZy1wYXJ0aWNsZSI6IiJ9LHsiZmFtaWx5IjoiU2NvdHQiLCJnaXZlbiI6IkplYW4gTS4iLCJwYXJzZS1uYW1lcyI6ZmFsc2UsImRyb3BwaW5nLXBhcnRpY2xlIjoiIiwibm9uLWRyb3BwaW5nLXBhcnRpY2xlIjoiIn0seyJmYW1pbHkiOiJCZWVuZSIsImdpdmVuIjoiTXVyaWVsbGUgUy4iLCJwYXJzZS1uYW1lcyI6ZmFsc2UsImRyb3BwaW5nLXBhcnRpY2xlIjoiIiwibm9uLWRyb3BwaW5nLXBhcnRpY2xlIjoiIn0seyJmYW1pbHkiOiJQaGlsbGlwcyIsImdpdmVuIjoiVG9uaSIsInBhcnNlLW5hbWVzIjpmYWxzZSwiZHJvcHBpbmctcGFydGljbGUiOiIiLCJub24tZHJvcHBpbmctcGFydGljbGUiOiIifV0sImNvbnRhaW5lci10aXRsZSI6IkludGVybmF0aW9uYWwgSm91cm5hbCBvZiBNZWRpY2FsIEluZm9ybWF0aWNzIiwiY29udGFpbmVyLXRpdGxlLXNob3J0IjoiSW50LiBKLiBNZWQuIEluZm9ybS4iLCJET0kiOiIxMC4xMDE2L2ouaWptZWRpbmYuMjAxNS4wMy4wMDYiLCJJU1NOIjoiMTM4NjUwNTYiLCJpc3N1ZWQiOnsiZGF0ZS1wYXJ0cyI6W1syMDE1LDddXX0sInBhZ2UiOiI1MDAtNTExIiwiaXNzdWUiOiI3Iiwidm9sdW1lIjoiODQifSwiaXNUZW1wb3JhcnkiOmZhbHNlfV19&quot;,&quot;citationItems&quot;:[{&quot;id&quot;:&quot;2daa8def-62a0-3c80-86ac-d32049ff247a&quot;,&quot;itemData&quot;:{&quot;type&quot;:&quot;article-journal&quot;,&quot;id&quot;:&quot;2daa8def-62a0-3c80-86ac-d32049ff247a&quot;,&quot;title&quot;:&quot;Understanding barriers and facilitators to the use of Clinical Information Systems for intensive care units and Anesthesia Record Keeping: A rapid ethnography&quot;,&quot;author&quot;:[{&quot;family&quot;:&quot;Saleem&quot;,&quot;given&quot;:&quot;Jason J.&quot;,&quot;parse-names&quot;:false,&quot;dropping-particle&quot;:&quot;&quot;,&quot;non-dropping-particle&quot;:&quot;&quot;},{&quot;family&quot;:&quot;Plew&quot;,&quot;given&quot;:&quot;William R.&quot;,&quot;parse-names&quot;:false,&quot;dropping-particle&quot;:&quot;&quot;,&quot;non-dropping-particle&quot;:&quot;&quot;},{&quot;family&quot;:&quot;Speir&quot;,&quot;given&quot;:&quot;Ross C.&quot;,&quot;parse-names&quot;:false,&quot;dropping-particle&quot;:&quot;&quot;,&quot;non-dropping-particle&quot;:&quot;&quot;},{&quot;family&quot;:&quot;Herout&quot;,&quot;given&quot;:&quot;Jennifer&quot;,&quot;parse-names&quot;:false,&quot;dropping-particle&quot;:&quot;&quot;,&quot;non-dropping-particle&quot;:&quot;&quot;},{&quot;family&quot;:&quot;Wilck&quot;,&quot;given&quot;:&quot;Nancy R.&quot;,&quot;parse-names&quot;:false,&quot;dropping-particle&quot;:&quot;&quot;,&quot;non-dropping-particle&quot;:&quot;&quot;},{&quot;family&quot;:&quot;Ryan&quot;,&quot;given&quot;:&quot;Dale Marie&quot;,&quot;parse-names&quot;:false,&quot;dropping-particle&quot;:&quot;&quot;,&quot;non-dropping-particle&quot;:&quot;&quot;},{&quot;family&quot;:&quot;Cullen&quot;,&quot;given&quot;:&quot;Theresa A.&quot;,&quot;parse-names&quot;:false,&quot;dropping-particle&quot;:&quot;&quot;,&quot;non-dropping-particle&quot;:&quot;&quot;},{&quot;family&quot;:&quot;Scott&quot;,&quot;given&quot;:&quot;Jean M.&quot;,&quot;parse-names&quot;:false,&quot;dropping-particle&quot;:&quot;&quot;,&quot;non-dropping-particle&quot;:&quot;&quot;},{&quot;family&quot;:&quot;Beene&quot;,&quot;given&quot;:&quot;Murielle S.&quot;,&quot;parse-names&quot;:false,&quot;dropping-particle&quot;:&quot;&quot;,&quot;non-dropping-particle&quot;:&quot;&quot;},{&quot;family&quot;:&quot;Phillips&quot;,&quot;given&quot;:&quot;Toni&quot;,&quot;parse-names&quot;:false,&quot;dropping-particle&quot;:&quot;&quot;,&quot;non-dropping-particle&quot;:&quot;&quot;}],&quot;container-title&quot;:&quot;International Journal of Medical Informatics&quot;,&quot;container-title-short&quot;:&quot;Int. J. Med. Inform.&quot;,&quot;DOI&quot;:&quot;10.1016/j.ijmedinf.2015.03.006&quot;,&quot;ISSN&quot;:&quot;13865056&quot;,&quot;issued&quot;:{&quot;date-parts&quot;:[[2015,7]]},&quot;page&quot;:&quot;500-511&quot;,&quot;issue&quot;:&quot;7&quot;,&quot;volume&quot;:&quot;84&quot;},&quot;isTemporary&quot;:false}]},{&quot;citationID&quot;:&quot;MENDELEY_CITATION_e7cbaf10-f9eb-46eb-b4c6-a77ed3c88e6f&quot;,&quot;properties&quot;:{&quot;noteIndex&quot;:0},&quot;isEdited&quot;:false,&quot;manualOverride&quot;:{&quot;isManuallyOverridden&quot;:true,&quot;citeprocText&quot;:&quot;(Davidson &lt;i&gt;et al.&lt;/i&gt;, 2022)&quot;,&quot;manualOverrideText&quot;:&quot;Davidson et al., 2022;&quot;},&quot;citationTag&quot;:&quot;MENDELEY_CITATION_v3_eyJjaXRhdGlvbklEIjoiTUVOREVMRVlfQ0lUQVRJT05fZTdjYmFmMTAtZjllYi00NmViLWI0YzYtYTc3ZWQzYzg4ZTZmIiwicHJvcGVydGllcyI6eyJub3RlSW5kZXgiOjB9LCJpc0VkaXRlZCI6ZmFsc2UsIm1hbnVhbE92ZXJyaWRlIjp7ImlzTWFudWFsbHlPdmVycmlkZGVuIjp0cnVlLCJjaXRlcHJvY1RleHQiOiIoRGF2aWRzb24gPGk+ZXQgYWwuPC9pPiwgMjAyMikiLCJtYW51YWxPdmVycmlkZVRleHQiOiJEYXZpZHNvbiBldCBhbC4sIDIwMjI7In0sImNpdGF0aW9uSXRlbXMiOlt7ImlkIjoiNTMzY2RiZWEtODE2Mi0zNzljLWE2MDgtZjA4NDUwMGI4OTE3IiwiaXRlbURhdGEiOnsidHlwZSI6ImFydGljbGUtam91cm5hbCIsImlkIjoiNTMzY2RiZWEtODE2Mi0zNzljLWE2MDgtZjA4NDUwMGI4OTE3IiwidGl0bGUiOiJSZXF1aXJlbWVudHMgZm9yIGEgQmVzcG9rZSBJbnRlbnNpdmUgQ2FyZSBVbml0IERhc2hib2FyZCBpbiBSZXNwb25zZSB0byB0aGUgQ09WSUQtMTkgUGFuZGVtaWM6IFNlbWlzdHJ1Y3R1cmVkIEludGVydmlldyBTdHVkeSIsImF1dGhvciI6W3siZmFtaWx5IjoiRGF2aWRzb24iLCJnaXZlbiI6IkJyaXR0YW55IiwicGFyc2UtbmFtZXMiOmZhbHNlLCJkcm9wcGluZy1wYXJ0aWNsZSI6IiIsIm5vbi1kcm9wcGluZy1wYXJ0aWNsZSI6IiJ9LHsiZmFtaWx5IjoiRmVycmVyIFBvcnRpbGxvIiwiZ2l2ZW4iOiJLYXRpdXNrYSBNYXJhIiwicGFyc2UtbmFtZXMiOmZhbHNlLCJkcm9wcGluZy1wYXJ0aWNsZSI6IiIsIm5vbi1kcm9wcGluZy1wYXJ0aWNsZSI6IiJ9LHsiZmFtaWx5IjoiV2FjIiwiZ2l2ZW4iOiJNYXJjZWxpIiwicGFyc2UtbmFtZXMiOmZhbHNlLCJkcm9wcGluZy1wYXJ0aWNsZSI6IiIsIm5vbi1kcm9wcGluZy1wYXJ0aWNsZSI6IiJ9LHsiZmFtaWx5IjoiTWNXaWxsaWFtcyIsImdpdmVuIjoiQ2hyaXMiLCJwYXJzZS1uYW1lcyI6ZmFsc2UsImRyb3BwaW5nLXBhcnRpY2xlIjoiIiwibm9uLWRyb3BwaW5nLXBhcnRpY2xlIjoiIn0seyJmYW1pbHkiOiJCb3VyZGVhdXgiLCJnaXZlbiI6IkNocmlzdG9waGVyIiwicGFyc2UtbmFtZXMiOmZhbHNlLCJkcm9wcGluZy1wYXJ0aWNsZSI6IiIsIm5vbi1kcm9wcGluZy1wYXJ0aWNsZSI6IiJ9LHsiZmFtaWx5IjoiQ3JhZGRvY2siLCJnaXZlbiI6IklhbiIsInBhcnNlLW5hbWVzIjpmYWxzZSwiZHJvcHBpbmctcGFydGljbGUiOiIiLCJub24tZHJvcHBpbmctcGFydGljbGUiOiIifV0sImNvbnRhaW5lci10aXRsZSI6IkpNSVIgSHVtYW4gRmFjdG9ycyIsImNvbnRhaW5lci10aXRsZS1zaG9ydCI6IkpNSVIgSHVtLiBGYWN0b3JzIiwiRE9JIjoiMTAuMjE5Ni8zMDUyMyIsIklTU04iOiIyMjkyLTk0OTUiLCJpc3N1ZWQiOnsiZGF0ZS1wYXJ0cyI6W1syMDIyLDQsMTNdXX0sInBhZ2UiOiJlMzA1MjMiLCJpc3N1ZSI6IjIiLCJ2b2x1bWUiOiI5In0sImlzVGVtcG9yYXJ5IjpmYWxzZX1dfQ==&quot;,&quot;citationItems&quot;:[{&quot;id&quot;:&quot;533cdbea-8162-379c-a608-f084500b8917&quot;,&quot;itemData&quot;:{&quot;type&quot;:&quot;article-journal&quot;,&quot;id&quot;:&quot;533cdbea-8162-379c-a608-f084500b8917&quot;,&quot;title&quot;:&quot;Requirements for a Bespoke Intensive Care Unit Dashboard in Response to the COVID-19 Pandemic: Semistructured Interview Study&quot;,&quot;author&quot;:[{&quot;family&quot;:&quot;Davidson&quot;,&quot;given&quot;:&quot;Brittany&quot;,&quot;parse-names&quot;:false,&quot;dropping-particle&quot;:&quot;&quot;,&quot;non-dropping-particle&quot;:&quot;&quot;},{&quot;family&quot;:&quot;Ferrer Portillo&quot;,&quot;given&quot;:&quot;Katiuska Mara&quot;,&quot;parse-names&quot;:false,&quot;dropping-particle&quot;:&quot;&quot;,&quot;non-dropping-particle&quot;:&quot;&quot;},{&quot;family&quot;:&quot;Wac&quot;,&quot;given&quot;:&quot;Marceli&quot;,&quot;parse-names&quot;:false,&quot;dropping-particle&quot;:&quot;&quot;,&quot;non-dropping-particle&quot;:&quot;&quot;},{&quot;family&quot;:&quot;McWilliams&quot;,&quot;given&quot;:&quot;Chris&quot;,&quot;parse-names&quot;:false,&quot;dropping-particle&quot;:&quot;&quot;,&quot;non-dropping-particle&quot;:&quot;&quot;},{&quot;family&quot;:&quot;Bourdeaux&quot;,&quot;given&quot;:&quot;Christopher&quot;,&quot;parse-names&quot;:false,&quot;dropping-particle&quot;:&quot;&quot;,&quot;non-dropping-particle&quot;:&quot;&quot;},{&quot;family&quot;:&quot;Craddock&quot;,&quot;given&quot;:&quot;Ian&quot;,&quot;parse-names&quot;:false,&quot;dropping-particle&quot;:&quot;&quot;,&quot;non-dropping-particle&quot;:&quot;&quot;}],&quot;container-title&quot;:&quot;JMIR Human Factors&quot;,&quot;container-title-short&quot;:&quot;JMIR Hum. Factors&quot;,&quot;DOI&quot;:&quot;10.2196/30523&quot;,&quot;ISSN&quot;:&quot;2292-9495&quot;,&quot;issued&quot;:{&quot;date-parts&quot;:[[2022,4,13]]},&quot;page&quot;:&quot;e30523&quot;,&quot;issue&quot;:&quot;2&quot;,&quot;volume&quot;:&quot;9&quot;},&quot;isTemporary&quot;:false}]},{&quot;citationID&quot;:&quot;MENDELEY_CITATION_4014de22-7fd2-4c2a-b082-b6e68800ca5a&quot;,&quot;properties&quot;:{&quot;noteIndex&quot;:0},&quot;isEdited&quot;:false,&quot;manualOverride&quot;:{&quot;isManuallyOverridden&quot;:true,&quot;citeprocText&quot;:&quot;(Strudwick &lt;i&gt;et al.&lt;/i&gt;, 2018)&quot;,&quot;manualOverrideText&quot;:&quot;Strudwick et al., 2018)&quot;},&quot;citationTag&quot;:&quot;MENDELEY_CITATION_v3_eyJjaXRhdGlvbklEIjoiTUVOREVMRVlfQ0lUQVRJT05fNDAxNGRlMjItN2ZkMi00YzJhLWIwODItYjZlNjg4MDBjYTVhIiwicHJvcGVydGllcyI6eyJub3RlSW5kZXgiOjB9LCJpc0VkaXRlZCI6ZmFsc2UsIm1hbnVhbE92ZXJyaWRlIjp7ImlzTWFudWFsbHlPdmVycmlkZGVuIjp0cnVlLCJjaXRlcHJvY1RleHQiOiIoU3RydWR3aWNrIDxpPmV0IGFsLjwvaT4sIDIwMTgpIiwibWFudWFsT3ZlcnJpZGVUZXh0IjoiU3RydWR3aWNrIGV0IGFsLiwgMjAxOCkifSwiY2l0YXRpb25JdGVtcyI6W3siaWQiOiJhNTNiZjFlNC0zMTViLTMzMjMtOGY4Ny1hOTFhZWVjZjhlMGUiLCJpdGVtRGF0YSI6eyJ0eXBlIjoiYXJ0aWNsZS1qb3VybmFsIiwiaWQiOiJhNTNiZjFlNC0zMTViLTMzMjMtOGY4Ny1hOTFhZWVjZjhlMGUiLCJ0aXRsZSI6IkFjdXRlIGNhcmUgbnVyc2Vz4oCZIHBlcmNlcHRpb25zIG9mIGVsZWN0cm9uaWMgaGVhbHRoIHJlY29yZCB1c2U6IEEgbWl4ZWQgbWV0aG9kIHN0dWR5IiwiYXV0aG9yIjpbeyJmYW1pbHkiOiJTdHJ1ZHdpY2siLCJnaXZlbiI6IkdpbGxpYW4iLCJwYXJzZS1uYW1lcyI6ZmFsc2UsImRyb3BwaW5nLXBhcnRpY2xlIjoiIiwibm9uLWRyb3BwaW5nLXBhcnRpY2xlIjoiIn0seyJmYW1pbHkiOiJNY0dpbGxpcyBIYWxsIiwiZ2l2ZW4iOiJMaW5kYSIsInBhcnNlLW5hbWVzIjpmYWxzZSwiZHJvcHBpbmctcGFydGljbGUiOiIiLCJub24tZHJvcHBpbmctcGFydGljbGUiOiIifSx7ImZhbWlseSI6Ik5hZ2xlIiwiZ2l2ZW4iOiJMeW5uIiwicGFyc2UtbmFtZXMiOmZhbHNlLCJkcm9wcGluZy1wYXJ0aWNsZSI6IiIsIm5vbi1kcm9wcGluZy1wYXJ0aWNsZSI6IiJ9LHsiZmFtaWx5IjoiVHJib3ZpY2giLCJnaXZlbiI6IlBhdHJpY2lhIiwicGFyc2UtbmFtZXMiOmZhbHNlLCJkcm9wcGluZy1wYXJ0aWNsZSI6IiIsIm5vbi1kcm9wcGluZy1wYXJ0aWNsZSI6IiJ9XSwiY29udGFpbmVyLXRpdGxlIjoiTnVyc2luZyBPcGVuIiwiY29udGFpbmVyLXRpdGxlLXNob3J0IjoiTnVycy4gT3BlbiIsIkRPSSI6IjEwLjEwMDIvbm9wMi4xNTciLCJJU1NOIjoiMjA1NC0xMDU4IiwiaXNzdWVkIjp7ImRhdGUtcGFydHMiOltbMjAxOCwxMCw3XV19LCJwYWdlIjoiNDkxLTUwMCIsImlzc3VlIjoiNCIsInZvbHVtZSI6IjUifSwiaXNUZW1wb3JhcnkiOmZhbHNlfV19&quot;,&quot;citationItems&quot;:[{&quot;id&quot;:&quot;a53bf1e4-315b-3323-8f87-a91aeecf8e0e&quot;,&quot;itemData&quot;:{&quot;type&quot;:&quot;article-journal&quot;,&quot;id&quot;:&quot;a53bf1e4-315b-3323-8f87-a91aeecf8e0e&quot;,&quot;title&quot;:&quot;Acute care nurses’ perceptions of electronic health record use: A mixed method study&quot;,&quot;author&quot;:[{&quot;family&quot;:&quot;Strudwick&quot;,&quot;given&quot;:&quot;Gillian&quot;,&quot;parse-names&quot;:false,&quot;dropping-particle&quot;:&quot;&quot;,&quot;non-dropping-particle&quot;:&quot;&quot;},{&quot;family&quot;:&quot;McGillis Hall&quot;,&quot;given&quot;:&quot;Linda&quot;,&quot;parse-names&quot;:false,&quot;dropping-particle&quot;:&quot;&quot;,&quot;non-dropping-particle&quot;:&quot;&quot;},{&quot;family&quot;:&quot;Nagle&quot;,&quot;given&quot;:&quot;Lynn&quot;,&quot;parse-names&quot;:false,&quot;dropping-particle&quot;:&quot;&quot;,&quot;non-dropping-particle&quot;:&quot;&quot;},{&quot;family&quot;:&quot;Trbovich&quot;,&quot;given&quot;:&quot;Patricia&quot;,&quot;parse-names&quot;:false,&quot;dropping-particle&quot;:&quot;&quot;,&quot;non-dropping-particle&quot;:&quot;&quot;}],&quot;container-title&quot;:&quot;Nursing Open&quot;,&quot;container-title-short&quot;:&quot;Nurs. Open&quot;,&quot;DOI&quot;:&quot;10.1002/nop2.157&quot;,&quot;ISSN&quot;:&quot;2054-1058&quot;,&quot;issued&quot;:{&quot;date-parts&quot;:[[2018,10,7]]},&quot;page&quot;:&quot;491-500&quot;,&quot;issue&quot;:&quot;4&quot;,&quot;volume&quot;:&quot;5&quot;},&quot;isTemporary&quot;:false}]},{&quot;citationID&quot;:&quot;MENDELEY_CITATION_22774be5-159c-4bb5-a73f-a3dc8ce9f92e&quot;,&quot;properties&quot;:{&quot;noteIndex&quot;:0},&quot;isEdited&quot;:false,&quot;manualOverride&quot;:{&quot;isManuallyOverridden&quot;:false,&quot;citeprocText&quot;:&quot;(Guo &lt;i&gt;et al.&lt;/i&gt;, 2019)&quot;,&quot;manualOverrideText&quot;:&quot;&quot;},&quot;citationTag&quot;:&quot;MENDELEY_CITATION_v3_eyJjaXRhdGlvbklEIjoiTUVOREVMRVlfQ0lUQVRJT05fMjI3NzRiZTUtMTU5Yy00YmI1LWE3M2YtYTNkYzhjZTlmOTJlIiwicHJvcGVydGllcyI6eyJub3RlSW5kZXgiOjB9LCJpc0VkaXRlZCI6ZmFsc2UsIm1hbnVhbE92ZXJyaWRlIjp7ImlzTWFudWFsbHlPdmVycmlkZGVuIjpmYWxzZSwiY2l0ZXByb2NUZXh0IjoiKEd1byA8aT5ldCBhbC48L2k+LCAyMDE5KSIsIm1hbnVhbE92ZXJyaWRlVGV4dCI6IiJ9LCJjaXRhdGlvbkl0ZW1zIjpbeyJpZCI6IjdiYzZiMmYwLWMyYWItM2VjNi1iODNkLTY5NTNmOGQ1YTUyYiIsIml0ZW1EYXRhIjp7InR5cGUiOiJhcnRpY2xlLWpvdXJuYWwiLCJpZCI6IjdiYzZiMmYwLWMyYWItM2VjNi1iODNkLTY5NTNmOGQ1YTUyYiIsInRpdGxlIjoiSG93IE51cnNlIEV4cGVyaWVuY2UgSW5mbHVlbmNlcyB0aGUgUGF0dGVybnMgb2YgRWxlY3Ryb25pYyBNZWRpY2FsIFJlY29yZCBEb2N1bWVudGF0aW9uIGluIGFuIEludGVuc2l2ZSBDYXJlIFVuaXQiLCJhdXRob3IiOlt7ImZhbWlseSI6Ikd1byIsImdpdmVuIjoiV2VuYmluIiwicGFyc2UtbmFtZXMiOmZhbHNlLCJkcm9wcGluZy1wYXJ0aWNsZSI6IiIsIm5vbi1kcm9wcGluZy1wYXJ0aWNsZSI6IiJ9LHsiZmFtaWx5IjoiS2ltIiwiZ2l2ZW4iOiJKdW5nIEh5dXAiLCJwYXJzZS1uYW1lcyI6ZmFsc2UsImRyb3BwaW5nLXBhcnRpY2xlIjoiIiwibm9uLWRyb3BwaW5nLXBhcnRpY2xlIjoiIn0seyJmYW1pbHkiOiJTbWl0aCIsImdpdmVuIjoiQmVuamFtaW4iLCJwYXJzZS1uYW1lcyI6ZmFsc2UsImRyb3BwaW5nLXBhcnRpY2xlIjoiIiwibm9uLWRyb3BwaW5nLXBhcnRpY2xlIjoiIn0seyJmYW1pbHkiOiJEZXNwaW5zIiwiZ2l2ZW4iOiJMYXVyZWwiLCJwYXJzZS1uYW1lcyI6ZmFsc2UsImRyb3BwaW5nLXBhcnRpY2xlIjoiIiwibm9uLWRyb3BwaW5nLXBhcnRpY2xlIjoiIn1dLCJjb250YWluZXItdGl0bGUiOiJQcm9jZWVkaW5ncyBvZiB0aGUgSHVtYW4gRmFjdG9ycyBhbmQgRXJnb25vbWljcyBTb2NpZXR5IEFubnVhbCBNZWV0aW5nIiwiRE9JIjoiMTAuMTE3Ny8xMDcxMTgxMzE5NjMxMDUyIiwiSVNTTiI6IjEwNzEtMTgxMyIsImlzc3VlZCI6eyJkYXRlLXBhcnRzIjpbWzIwMTksMTEsMjBdXX0sInBhZ2UiOiI3MDgtNzEyIiwiYWJzdHJhY3QiOiI8cD5UaGUgcHJpbWFyeSBvYmplY3RpdmUgb2YgdGhpcyBzdHVkeSBpcyB0byBleHBsb3JlIGhvdyBudXJzZSBleHBlcmllbmNlIGluZmx1ZW5jZXMgdGhlIHBhdHRlcm5zIG9mIGRvY3VtZW50aW5nIGluIGVsZWN0cm9uaWMgbWVkaWNhbCByZWNvcmRzIChFTVIpIGluIGFuIGludGVuc2l2ZSBjYXJlIHVuaXQgKElDVSkuIFRvIHVuZGVyc3RhbmQgdGhlIHRpbWUgYW5kIHdvcmsgcGF0dGVybnMgcmVsYXRlZCB0byBFTVIgZG9jdW1lbnRhdGlvbiwgdGhlIHJlYWwtdGltZSBtZWFzdXJlbWVudCBzeXN0ZW0gZGF0YSB3YXMgdXNlZC4gVGhpcyBsb2cgZGF0YSBpcyBhIHJlcHJlc2VudGF0aW9uIG9mIGFjdGlvbnMgdGFrZW4gYnkgSUNVIG51cnNlcyBkdXJpbmcgRU1SIGRvY3VtZW50YXRpb24uIFRvIGFuYWx5emUgdGhlIElDVSBudXJzZeKAmXMgd29ya2Zsb3cgcmVsYXRlZCB0byBFTVIgZG9jdW1lbnRhdGlvbiwgYSBoaWVyYXJjaGljYWwgdGFzayBhbmFseXNpcyAoSFRBKSB3YXMgY29uZHVjdGVkLiBNdWx0aXBsZSBIVEEgY2hhcnRzIHdlcmUgdXNlZCB0byBpZGVudGlmeSBkaWZmZXJlbnQgcGF0dGVybnMgb2YgRU1SIGRvY3VtZW50YXRpb24gYmV0d2VlbiBtb3JlIGV4cGVyaWVuY2VkIG51cnNlcyBhbmQgbGVzcyBleHBlcmllbmNlZCBudXJzZXMuIFRoZSByZXN1bHRzIHJldmVhbGVkIHRoYXQgdGhlIG51cnNl4oCZcyBleHBlcmllbmNlIGhhZCBzaWduaWZpY2FudCBpbXBhY3RzIG9uIHRoZSBmcmVxdWVuY3kgb2YgdXBkYXRpbmcgdGhlIGFzc2Vzc21lbnQgcmVzdWx0IHBhZ2UgYW5kIHJldmlld2luZyBjbGluaWNhbCByZXN1bHRzIGluIEVNUi4gVGhlIGZpbmRpbmdzIGZyb20gdGhpcyBzdHVkeSB3aWxsIGNvbnRyaWJ1dGUgdG8gcmV2ZWFsaW5nIHVua25vd24gdXNhYmlsaXR5IHByb2JsZW1zIG9mIEVNUiBkb2N1bWVudGF0aW9uIHByb2Nlc3MuPC9wPiIsImlzc3VlIjoiMSIsInZvbHVtZSI6IjYzIiwiY29udGFpbmVyLXRpdGxlLXNob3J0IjoiIn0sImlzVGVtcG9yYXJ5IjpmYWxzZX1dfQ==&quot;,&quot;citationItems&quot;:[{&quot;id&quot;:&quot;7bc6b2f0-c2ab-3ec6-b83d-6953f8d5a52b&quot;,&quot;itemData&quot;:{&quot;type&quot;:&quot;article-journal&quot;,&quot;id&quot;:&quot;7bc6b2f0-c2ab-3ec6-b83d-6953f8d5a52b&quot;,&quot;title&quot;:&quot;How Nurse Experience Influences the Patterns of Electronic Medical Record Documentation in an Intensive Care Unit&quot;,&quot;author&quot;:[{&quot;family&quot;:&quot;Guo&quot;,&quot;given&quot;:&quot;Wenbin&quot;,&quot;parse-names&quot;:false,&quot;dropping-particle&quot;:&quot;&quot;,&quot;non-dropping-particle&quot;:&quot;&quot;},{&quot;family&quot;:&quot;Kim&quot;,&quot;given&quot;:&quot;Jung Hyup&quot;,&quot;parse-names&quot;:false,&quot;dropping-particle&quot;:&quot;&quot;,&quot;non-dropping-particle&quot;:&quot;&quot;},{&quot;family&quot;:&quot;Smith&quot;,&quot;given&quot;:&quot;Benjamin&quot;,&quot;parse-names&quot;:false,&quot;dropping-particle&quot;:&quot;&quot;,&quot;non-dropping-particle&quot;:&quot;&quot;},{&quot;family&quot;:&quot;Despins&quot;,&quot;given&quot;:&quot;Laurel&quot;,&quot;parse-names&quot;:false,&quot;dropping-particle&quot;:&quot;&quot;,&quot;non-dropping-particle&quot;:&quot;&quot;}],&quot;container-title&quot;:&quot;Proceedings of the Human Factors and Ergonomics Society Annual Meeting&quot;,&quot;DOI&quot;:&quot;10.1177/1071181319631052&quot;,&quot;ISSN&quot;:&quot;1071-1813&quot;,&quot;issued&quot;:{&quot;date-parts&quot;:[[2019,11,20]]},&quot;page&quot;:&quot;708-712&quot;,&quot;abstract&quot;:&quot;&lt;p&gt;The primary objective of this study is to explore how nurse experience influences the patterns of documenting in electronic medical records (EMR) in an intensive care unit (ICU). To understand the time and work patterns related to EMR documentation, the real-time measurement system data was used. This log data is a representation of actions taken by ICU nurses during EMR documentation. To analyze the ICU nurse’s workflow related to EMR documentation, a hierarchical task analysis (HTA) was conducted. Multiple HTA charts were used to identify different patterns of EMR documentation between more experienced nurses and less experienced nurses. The results revealed that the nurse’s experience had significant impacts on the frequency of updating the assessment result page and reviewing clinical results in EMR. The findings from this study will contribute to revealing unknown usability problems of EMR documentation process.&lt;/p&gt;&quot;,&quot;issue&quot;:&quot;1&quot;,&quot;volume&quot;:&quot;63&quot;,&quot;container-title-short&quot;:&quot;&quot;},&quot;isTemporary&quot;:false}]},{&quot;citationID&quot;:&quot;MENDELEY_CITATION_a96a71c4-e0f8-45af-b551-aa84a1dcf9c8&quot;,&quot;properties&quot;:{&quot;noteIndex&quot;:0},&quot;isEdited&quot;:false,&quot;manualOverride&quot;:{&quot;isManuallyOverridden&quot;:true,&quot;citeprocText&quot;:&quot;(Thissen &lt;i&gt;et al.&lt;/i&gt;, 2025)&quot;,&quot;manualOverrideText&quot;:&quot;(Thissen et al., 2025;&quot;},&quot;citationTag&quot;:&quot;MENDELEY_CITATION_v3_eyJjaXRhdGlvbklEIjoiTUVOREVMRVlfQ0lUQVRJT05fYTk2YTcxYzQtZTBmOC00NWFmLWI1NTEtYWE4NGExZGNmOWM4IiwicHJvcGVydGllcyI6eyJub3RlSW5kZXgiOjB9LCJpc0VkaXRlZCI6ZmFsc2UsIm1hbnVhbE92ZXJyaWRlIjp7ImlzTWFudWFsbHlPdmVycmlkZGVuIjp0cnVlLCJjaXRlcHJvY1RleHQiOiIoVGhpc3NlbiA8aT5ldCBhbC48L2k+LCAyMDI1KSIsIm1hbnVhbE92ZXJyaWRlVGV4dCI6IihUaGlzc2VuIGV0IGFsLiwgMjAyNTsifSwiY2l0YXRpb25JdGVtcyI6W3siaWQiOiI1N2ZkMzU5Zi1lMzIxLTNlZjUtODZhMi1kYzhlYjI1MDIwYmQiLCJpdGVtRGF0YSI6eyJ0eXBlIjoiYXJ0aWNsZS1qb3VybmFsIiwiaWQiOiI1N2ZkMzU5Zi1lMzIxLTNlZjUtODZhMi1kYzhlYjI1MDIwYmQiLCJ0aXRsZSI6IkJhcnJpZXJzIGFuZCBGYWNpbGl0YXRvcnMgb2YgdGhlIFVzZSBvZiBDb21wdXRlcml6ZWQgQ3JpdGljYWwgQ2FyZSBJbmZvcm1hdGlvbiBTeXN0ZW1zIGluIHRoZSBJbnRlbnNpdmUgQ2FyZSBVbml0OiBRdWFsaXRhdGl2ZSBJbnRlcnZpZXcgU3R1ZHkiLCJhdXRob3IiOlt7ImZhbWlseSI6IlRoaXNzZW4iLCJnaXZlbiI6IkFsaWNhIiwicGFyc2UtbmFtZXMiOmZhbHNlLCJkcm9wcGluZy1wYXJ0aWNsZSI6IiIsIm5vbi1kcm9wcGluZy1wYXJ0aWNsZSI6IiJ9LHsiZmFtaWx5IjoiU2FsZ2Fkby1CYWV6IiwiZ2l2ZW4iOiJFZHVhcmRvIiwicGFyc2UtbmFtZXMiOmZhbHNlLCJkcm9wcGluZy1wYXJ0aWNsZSI6IiIsIm5vbi1kcm9wcGluZy1wYXJ0aWNsZSI6IiJ9LHsiZmFtaWx5IjoiRsO8cnN0ZW5hdSIsImdpdmVuIjoiRGFuaWVsIiwicGFyc2UtbmFtZXMiOmZhbHNlLCJkcm9wcGluZy1wYXJ0aWNsZSI6IiIsIm5vbi1kcm9wcGluZy1wYXJ0aWNsZSI6IiJ9LHsiZmFtaWx5IjoiRGVsdWNjaGkgRGFuaGllciIsImdpdmVuIjoiUmVuYXRlIiwicGFyc2UtbmFtZXMiOmZhbHNlLCJkcm9wcGluZy1wYXJ0aWNsZSI6IiIsIm5vbi1kcm9wcGluZy1wYXJ0aWNsZSI6IiJ9LHsiZmFtaWx5IjoiTWVza2UiLCJnaXZlbiI6IkNocmlzdGlhbiIsInBhcnNlLW5hbWVzIjpmYWxzZSwiZHJvcHBpbmctcGFydGljbGUiOiIiLCJub24tZHJvcHBpbmctcGFydGljbGUiOiIifSx7ImZhbWlseSI6Ikt1c3MiLCJnaXZlbiI6IlBhdWxpbmUiLCJwYXJzZS1uYW1lcyI6ZmFsc2UsImRyb3BwaW5nLXBhcnRpY2xlIjoiIiwibm9uLWRyb3BwaW5nLXBhcnRpY2xlIjoiIn0seyJmYW1pbHkiOiJBbmdlcm1haXIiLCJnaXZlbiI6IlN0ZWZhbiIsInBhcnNlLW5hbWVzIjpmYWxzZSwiZHJvcHBpbmctcGFydGljbGUiOiIiLCJub24tZHJvcHBpbmctcGFydGljbGUiOiIifSx7ImZhbWlseSI6IlNwaWVzIiwiZ2l2ZW4iOiJDbGF1ZGlhIiwicGFyc2UtbmFtZXMiOmZhbHNlLCJkcm9wcGluZy1wYXJ0aWNsZSI6IiIsIm5vbi1kcm9wcGluZy1wYXJ0aWNsZSI6IiJ9LHsiZmFtaWx5IjoiQmFsemVyIiwiZ2l2ZW4iOiJGZWxpeCIsInBhcnNlLW5hbWVzIjpmYWxzZSwiZHJvcHBpbmctcGFydGljbGUiOiIiLCJub24tZHJvcHBpbmctcGFydGljbGUiOiIifV0sImNvbnRhaW5lci10aXRsZSI6IkpvdXJuYWwgb2YgTWVkaWNhbCBJbnRlcm5ldCBSZXNlYXJjaCIsImNvbnRhaW5lci10aXRsZS1zaG9ydCI6IkouIE1lZC4gSW50ZXJuZXQgUmVzLiIsIkRPSSI6IjEwLjIxOTYvNDkyNTQiLCJJU1NOIjoiMTQzOC04ODcxIiwiaXNzdWVkIjp7ImRhdGUtcGFydHMiOltbMjAyNSw4LDIyXV19LCJwYWdlIjoiZTQ5MjU0Iiwidm9sdW1lIjoiMjcifSwiaXNUZW1wb3JhcnkiOmZhbHNlfV19&quot;,&quot;citationItems&quot;:[{&quot;id&quot;:&quot;57fd359f-e321-3ef5-86a2-dc8eb25020bd&quot;,&quot;itemData&quot;:{&quot;type&quot;:&quot;article-journal&quot;,&quot;id&quot;:&quot;57fd359f-e321-3ef5-86a2-dc8eb25020bd&quot;,&quot;title&quot;:&quot;Barriers and Facilitators of the Use of Computerized Critical Care Information Systems in the Intensive Care Unit: Qualitative Interview Study&quot;,&quot;author&quot;:[{&quot;family&quot;:&quot;Thissen&quot;,&quot;given&quot;:&quot;Alica&quot;,&quot;parse-names&quot;:false,&quot;dropping-particle&quot;:&quot;&quot;,&quot;non-dropping-particle&quot;:&quot;&quot;},{&quot;family&quot;:&quot;Salgado-Baez&quot;,&quot;given&quot;:&quot;Eduardo&quot;,&quot;parse-names&quot;:false,&quot;dropping-particle&quot;:&quot;&quot;,&quot;non-dropping-particle&quot;:&quot;&quot;},{&quot;family&quot;:&quot;Fürstenau&quot;,&quot;given&quot;:&quot;Daniel&quot;,&quot;parse-names&quot;:false,&quot;dropping-particle&quot;:&quot;&quot;,&quot;non-dropping-particle&quot;:&quot;&quot;},{&quot;family&quot;:&quot;Delucchi Danhier&quot;,&quot;given&quot;:&quot;Renate&quot;,&quot;parse-names&quot;:false,&quot;dropping-particle&quot;:&quot;&quot;,&quot;non-dropping-particle&quot;:&quot;&quot;},{&quot;family&quot;:&quot;Meske&quot;,&quot;given&quot;:&quot;Christian&quot;,&quot;parse-names&quot;:false,&quot;dropping-particle&quot;:&quot;&quot;,&quot;non-dropping-particle&quot;:&quot;&quot;},{&quot;family&quot;:&quot;Kuss&quot;,&quot;given&quot;:&quot;Pauline&quot;,&quot;parse-names&quot;:false,&quot;dropping-particle&quot;:&quot;&quot;,&quot;non-dropping-particle&quot;:&quot;&quot;},{&quot;family&quot;:&quot;Angermair&quot;,&quot;given&quot;:&quot;Stefan&quot;,&quot;parse-names&quot;:false,&quot;dropping-particle&quot;:&quot;&quot;,&quot;non-dropping-particle&quot;:&quot;&quot;},{&quot;family&quot;:&quot;Spies&quot;,&quot;given&quot;:&quot;Claudia&quot;,&quot;parse-names&quot;:false,&quot;dropping-particle&quot;:&quot;&quot;,&quot;non-dropping-particle&quot;:&quot;&quot;},{&quot;family&quot;:&quot;Balzer&quot;,&quot;given&quot;:&quot;Felix&quot;,&quot;parse-names&quot;:false,&quot;dropping-particle&quot;:&quot;&quot;,&quot;non-dropping-particle&quot;:&quot;&quot;}],&quot;container-title&quot;:&quot;Journal of Medical Internet Research&quot;,&quot;container-title-short&quot;:&quot;J. Med. Internet Res.&quot;,&quot;DOI&quot;:&quot;10.2196/49254&quot;,&quot;ISSN&quot;:&quot;1438-8871&quot;,&quot;issued&quot;:{&quot;date-parts&quot;:[[2025,8,22]]},&quot;page&quot;:&quot;e49254&quot;,&quot;volume&quot;:&quot;27&quot;},&quot;isTemporary&quot;:false}]},{&quot;citationID&quot;:&quot;MENDELEY_CITATION_c1aef981-b59b-4d0e-a4cd-6ba7d6ab2bab&quot;,&quot;properties&quot;:{&quot;noteIndex&quot;:0},&quot;isEdited&quot;:false,&quot;manualOverride&quot;:{&quot;isManuallyOverridden&quot;:true,&quot;citeprocText&quot;:&quot;(Edward R Melnick &lt;i&gt;et al.&lt;/i&gt;, 2020)&quot;,&quot;manualOverrideText&quot;:&quot;Melnick et al., 2020)&quot;},&quot;citationTag&quot;:&quot;MENDELEY_CITATION_v3_eyJjaXRhdGlvbklEIjoiTUVOREVMRVlfQ0lUQVRJT05fYzFhZWY5ODEtYjU5Yi00ZDBlLWE0Y2QtNmJhN2Q2YWIyYmFiIiwicHJvcGVydGllcyI6eyJub3RlSW5kZXgiOjB9LCJpc0VkaXRlZCI6ZmFsc2UsIm1hbnVhbE92ZXJyaWRlIjp7ImlzTWFudWFsbHlPdmVycmlkZGVuIjp0cnVlLCJjaXRlcHJvY1RleHQiOiIoRWR3YXJkIFIgTWVsbmljayA8aT5ldCBhbC48L2k+LCAyMDIwKSIsIm1hbnVhbE92ZXJyaWRlVGV4dCI6Ik1lbG5pY2sgZXQgYWwuLCAyMDIwKSJ9LCJjaXRhdGlvbkl0ZW1zIjpbeyJpZCI6Ijc5MjNiMzViLTcwYzEtMzc2Ni1hZmQzLWQ1NjdmZjMyYTRiNSIsIml0ZW1EYXRhIjp7InR5cGUiOiJhcnRpY2xlLWpvdXJuYWwiLCJpZCI6Ijc5MjNiMzViLTcwYzEtMzc2Ni1hZmQzLWQ1NjdmZjMyYTRiNSIsInRpdGxlIjoiUGVyY2VpdmVkIEVsZWN0cm9uaWMgSGVhbHRoIFJlY29yZCBVc2FiaWxpdHkgYXMgYSBQcmVkaWN0b3Igb2YgVGFzayBMb2FkIGFuZCBCdXJub3V0IEFtb25nIFVTIFBoeXNpY2lhbnM6IE1lZGlhdGlvbiBBbmFseXNpcyIsImF1dGhvciI6W3siZmFtaWx5IjoiTWVsbmljayIsImdpdmVuIjoiRWR3YXJkIFIiLCJwYXJzZS1uYW1lcyI6ZmFsc2UsImRyb3BwaW5nLXBhcnRpY2xlIjoiIiwibm9uLWRyb3BwaW5nLXBhcnRpY2xlIjoiIn0seyJmYW1pbHkiOiJIYXJyeSIsImdpdmVuIjoiRWxpemFiZXRoIiwicGFyc2UtbmFtZXMiOmZhbHNlLCJkcm9wcGluZy1wYXJ0aWNsZSI6IiIsIm5vbi1kcm9wcGluZy1wYXJ0aWNsZSI6IiJ9LHsiZmFtaWx5IjoiU2luc2t5IiwiZ2l2ZW4iOiJDaHJpc3RpbmUgQSIsInBhcnNlLW5hbWVzIjpmYWxzZSwiZHJvcHBpbmctcGFydGljbGUiOiIiLCJub24tZHJvcHBpbmctcGFydGljbGUiOiIifSx7ImZhbWlseSI6IkR5cmJ5ZSIsImdpdmVuIjoiTGlzZWxvdHRlIE4iLCJwYXJzZS1uYW1lcyI6ZmFsc2UsImRyb3BwaW5nLXBhcnRpY2xlIjoiIiwibm9uLWRyb3BwaW5nLXBhcnRpY2xlIjoiIn0seyJmYW1pbHkiOiJXYW5nIiwiZ2l2ZW4iOiJIYW5oYW4iLCJwYXJzZS1uYW1lcyI6ZmFsc2UsImRyb3BwaW5nLXBhcnRpY2xlIjoiIiwibm9uLWRyb3BwaW5nLXBhcnRpY2xlIjoiIn0seyJmYW1pbHkiOiJUcm9ja2VsIiwiZ2l2ZW4iOiJNaWNrZXkgVG9kZCIsInBhcnNlLW5hbWVzIjpmYWxzZSwiZHJvcHBpbmctcGFydGljbGUiOiIiLCJub24tZHJvcHBpbmctcGFydGljbGUiOiIifSx7ImZhbWlseSI6Ildlc3QiLCJnaXZlbiI6IkNvbGluIFAiLCJwYXJzZS1uYW1lcyI6ZmFsc2UsImRyb3BwaW5nLXBhcnRpY2xlIjoiIiwibm9uLWRyb3BwaW5nLXBhcnRpY2xlIjoiIn0seyJmYW1pbHkiOiJTaGFuYWZlbHQiLCJnaXZlbiI6IlRhaXQiLCJwYXJzZS1uYW1lcyI6ZmFsc2UsImRyb3BwaW5nLXBhcnRpY2xlIjoiIiwibm9uLWRyb3BwaW5nLXBhcnRpY2xlIjoiIn1dLCJjb250YWluZXItdGl0bGUiOiJKb3VybmFsIG9mIE1lZGljYWwgSW50ZXJuZXQgUmVzZWFyY2giLCJjb250YWluZXItdGl0bGUtc2hvcnQiOiJKLiBNZWQuIEludGVybmV0IFJlcy4iLCJET0kiOiIxMC4yMTk2LzIzMzgyIiwiSVNTTiI6IjE0MzgtODg3MSIsImlzc3VlZCI6eyJkYXRlLXBhcnRzIjpbWzIwMjAsMTIsMjJdXX0sInBhZ2UiOiJlMjMzODIiLCJpc3N1ZSI6IjEyIiwidm9sdW1lIjoiMjIifSwiaXNUZW1wb3JhcnkiOmZhbHNlfV19&quot;,&quot;citationItems&quot;:[{&quot;id&quot;:&quot;7923b35b-70c1-3766-afd3-d567ff32a4b5&quot;,&quot;itemData&quot;:{&quot;type&quot;:&quot;article-journal&quot;,&quot;id&quot;:&quot;7923b35b-70c1-3766-afd3-d567ff32a4b5&quot;,&quot;title&quot;:&quot;Perceived Electronic Health Record Usability as a Predictor of Task Load and Burnout Among US Physicians: Mediation Analysis&quot;,&quot;author&quot;:[{&quot;family&quot;:&quot;Melnick&quot;,&quot;given&quot;:&quot;Edward R&quot;,&quot;parse-names&quot;:false,&quot;dropping-particle&quot;:&quot;&quot;,&quot;non-dropping-particle&quot;:&quot;&quot;},{&quot;family&quot;:&quot;Harry&quot;,&quot;given&quot;:&quot;Elizabeth&quot;,&quot;parse-names&quot;:false,&quot;dropping-particle&quot;:&quot;&quot;,&quot;non-dropping-particle&quot;:&quot;&quot;},{&quot;family&quot;:&quot;Sinsky&quot;,&quot;given&quot;:&quot;Christine A&quot;,&quot;parse-names&quot;:false,&quot;dropping-particle&quot;:&quot;&quot;,&quot;non-dropping-particle&quot;:&quot;&quot;},{&quot;family&quot;:&quot;Dyrbye&quot;,&quot;given&quot;:&quot;Liselotte N&quot;,&quot;parse-names&quot;:false,&quot;dropping-particle&quot;:&quot;&quot;,&quot;non-dropping-particle&quot;:&quot;&quot;},{&quot;family&quot;:&quot;Wang&quot;,&quot;given&quot;:&quot;Hanhan&quot;,&quot;parse-names&quot;:false,&quot;dropping-particle&quot;:&quot;&quot;,&quot;non-dropping-particle&quot;:&quot;&quot;},{&quot;family&quot;:&quot;Trockel&quot;,&quot;given&quot;:&quot;Mickey Todd&quot;,&quot;parse-names&quot;:false,&quot;dropping-particle&quot;:&quot;&quot;,&quot;non-dropping-particle&quot;:&quot;&quot;},{&quot;family&quot;:&quot;West&quot;,&quot;given&quot;:&quot;Colin P&quot;,&quot;parse-names&quot;:false,&quot;dropping-particle&quot;:&quot;&quot;,&quot;non-dropping-particle&quot;:&quot;&quot;},{&quot;family&quot;:&quot;Shanafelt&quot;,&quot;given&quot;:&quot;Tait&quot;,&quot;parse-names&quot;:false,&quot;dropping-particle&quot;:&quot;&quot;,&quot;non-dropping-particle&quot;:&quot;&quot;}],&quot;container-title&quot;:&quot;Journal of Medical Internet Research&quot;,&quot;container-title-short&quot;:&quot;J. Med. Internet Res.&quot;,&quot;DOI&quot;:&quot;10.2196/23382&quot;,&quot;ISSN&quot;:&quot;1438-8871&quot;,&quot;issued&quot;:{&quot;date-parts&quot;:[[2020,12,22]]},&quot;page&quot;:&quot;e23382&quot;,&quot;issue&quot;:&quot;12&quot;,&quot;volume&quot;:&quot;22&quot;},&quot;isTemporary&quot;:false}]},{&quot;citationID&quot;:&quot;MENDELEY_CITATION_0d5dd1c0-582b-400f-bc12-d38a373ce5fc&quot;,&quot;properties&quot;:{&quot;noteIndex&quot;:0},&quot;isEdited&quot;:false,&quot;manualOverride&quot;:{&quot;isManuallyOverridden&quot;:true,&quot;citeprocText&quot;:&quot;(Nadkarni and Sakhuja, 2023)&quot;,&quot;manualOverrideText&quot;:&quot;(Nadkarni and Sakhuja, 2023;&quot;},&quot;citationTag&quot;:&quot;MENDELEY_CITATION_v3_eyJjaXRhdGlvbklEIjoiTUVOREVMRVlfQ0lUQVRJT05fMGQ1ZGQxYzAtNTgyYi00MDBmLWJjMTItZDM4YTM3M2NlNWZjIiwicHJvcGVydGllcyI6eyJub3RlSW5kZXgiOjB9LCJpc0VkaXRlZCI6ZmFsc2UsIm1hbnVhbE92ZXJyaWRlIjp7ImlzTWFudWFsbHlPdmVycmlkZGVuIjp0cnVlLCJjaXRlcHJvY1RleHQiOiIoTmFka2FybmkgYW5kIFNha2h1amEsIDIwMjMpIiwibWFudWFsT3ZlcnJpZGVUZXh0IjoiKE5hZGthcm5pIGFuZCBTYWtodWphLCAyMDIzOyJ9LCJjaXRhdGlvbkl0ZW1zIjpbeyJpZCI6IjdkZTBkN2E0LTZiMmEtMzgzYy1hNTQ5LTBmZDZlNDk0MmU0ZSIsIml0ZW1EYXRhIjp7InR5cGUiOiJhcnRpY2xlLWpvdXJuYWwiLCJpZCI6IjdkZTBkN2E0LTZiMmEtMzgzYy1hNTQ5LTBmZDZlNDk0MmU0ZSIsInRpdGxlIjoiQ2xpbmljYWwgSW5mb3JtYXRpY3MgaW4gQ3JpdGljYWwgQ2FyZSBNZWRpY2luZSIsImF1dGhvciI6W3siZmFtaWx5IjoiTmFka2FybmkiLCJnaXZlbiI6IkdpcmlzaCBOLiIsInBhcnNlLW5hbWVzIjpmYWxzZSwiZHJvcHBpbmctcGFydGljbGUiOiIiLCJub24tZHJvcHBpbmctcGFydGljbGUiOiIifSx7ImZhbWlseSI6IlNha2h1amEiLCJnaXZlbiI6IkFua2l0IiwicGFyc2UtbmFtZXMiOmZhbHNlLCJkcm9wcGluZy1wYXJ0aWNsZSI6IiIsIm5vbi1kcm9wcGluZy1wYXJ0aWNsZSI6IiJ9XSwiY29udGFpbmVyLXRpdGxlIjoiVGhlIFlhbGUgSm91cm5hbCBvZiBCaW9sb2d5IGFuZCBNZWRpY2luZSIsImNvbnRhaW5lci10aXRsZS1zaG9ydCI6IllhbGUgSi4gQmlvbC4gTWVkLiIsIkRPSSI6IjEwLjU5MjQ5L1dUVFUzMDU1IiwiSVNTTiI6IjAwNDQtMDA4NiIsImlzc3VlZCI6eyJkYXRlLXBhcnRzIjpbWzIwMjMsOSwyOV1dfSwicGFnZSI6IjM5Ny00MDUiLCJpc3N1ZSI6IjMiLCJ2b2x1bWUiOiI5NiJ9LCJpc1RlbXBvcmFyeSI6ZmFsc2V9XX0=&quot;,&quot;citationItems&quot;:[{&quot;id&quot;:&quot;7de0d7a4-6b2a-383c-a549-0fd6e4942e4e&quot;,&quot;itemData&quot;:{&quot;type&quot;:&quot;article-journal&quot;,&quot;id&quot;:&quot;7de0d7a4-6b2a-383c-a549-0fd6e4942e4e&quot;,&quot;title&quot;:&quot;Clinical Informatics in Critical Care Medicine&quot;,&quot;author&quot;:[{&quot;family&quot;:&quot;Nadkarni&quot;,&quot;given&quot;:&quot;Girish N.&quot;,&quot;parse-names&quot;:false,&quot;dropping-particle&quot;:&quot;&quot;,&quot;non-dropping-particle&quot;:&quot;&quot;},{&quot;family&quot;:&quot;Sakhuja&quot;,&quot;given&quot;:&quot;Ankit&quot;,&quot;parse-names&quot;:false,&quot;dropping-particle&quot;:&quot;&quot;,&quot;non-dropping-particle&quot;:&quot;&quot;}],&quot;container-title&quot;:&quot;The Yale Journal of Biology and Medicine&quot;,&quot;container-title-short&quot;:&quot;Yale J. Biol. Med.&quot;,&quot;DOI&quot;:&quot;10.59249/WTTU3055&quot;,&quot;ISSN&quot;:&quot;0044-0086&quot;,&quot;issued&quot;:{&quot;date-parts&quot;:[[2023,9,29]]},&quot;page&quot;:&quot;397-405&quot;,&quot;issue&quot;:&quot;3&quot;,&quot;volume&quot;:&quot;96&quot;},&quot;isTemporary&quot;:false}]},{&quot;citationID&quot;:&quot;MENDELEY_CITATION_ed23dc1e-a7ac-4cce-90c8-a0e4073b8b0a&quot;,&quot;properties&quot;:{&quot;noteIndex&quot;:0},&quot;isEdited&quot;:false,&quot;manualOverride&quot;:{&quot;isManuallyOverridden&quot;:true,&quot;citeprocText&quot;:&quot;(Jalilian and Khairat, 2022)&quot;,&quot;manualOverrideText&quot;:&quot;Jalilian and Khairat, 2022)&quot;},&quot;citationTag&quot;:&quot;MENDELEY_CITATION_v3_eyJjaXRhdGlvbklEIjoiTUVOREVMRVlfQ0lUQVRJT05fZWQyM2RjMWUtYTdhYy00Y2NlLTkwYzgtYTBlNDA3M2I4YjBhIiwicHJvcGVydGllcyI6eyJub3RlSW5kZXgiOjB9LCJpc0VkaXRlZCI6ZmFsc2UsIm1hbnVhbE92ZXJyaWRlIjp7ImlzTWFudWFsbHlPdmVycmlkZGVuIjp0cnVlLCJjaXRlcHJvY1RleHQiOiIoSmFsaWxpYW4gYW5kIEtoYWlyYXQsIDIwMjIpIiwibWFudWFsT3ZlcnJpZGVUZXh0IjoiSmFsaWxpYW4gYW5kIEtoYWlyYXQsIDIwMjIpIn0sImNpdGF0aW9uSXRlbXMiOlt7ImlkIjoiNjU5OTMyZTQtMDcwNS0zZDI0LWJmNDYtZDNiZTVjYmI5Mjc0IiwiaXRlbURhdGEiOnsidHlwZSI6ImFydGljbGUtam91cm5hbCIsImlkIjoiNjU5OTMyZTQtMDcwNS0zZDI0LWJmNDYtZDNiZTVjYmI5Mjc0IiwidGl0bGUiOiJUaGUgTmV4dC1HZW5lcmF0aW9uIEVsZWN0cm9uaWMgSGVhbHRoIFJlY29yZCBpbiB0aGUgSUNVOiBBIEZvY3VzIG9uIFVzZXItVGVjaG5vbG9neSBJbnRlcmZhY2UgdG8gT3B0aW1pemUgUGF0aWVudCBTYWZldHkgYW5kIFF1YWxpdHkuIiwiYXV0aG9yIjpbeyJmYW1pbHkiOiJKYWxpbGlhbiIsImdpdmVuIjoiTGFsZWgiLCJwYXJzZS1uYW1lcyI6ZmFsc2UsImRyb3BwaW5nLXBhcnRpY2xlIjoiIiwibm9uLWRyb3BwaW5nLXBhcnRpY2xlIjoiIn0seyJmYW1pbHkiOiJLaGFpcmF0IiwiZ2l2ZW4iOiJTYWlmIiwicGFyc2UtbmFtZXMiOmZhbHNlLCJkcm9wcGluZy1wYXJ0aWNsZSI6IiIsIm5vbi1kcm9wcGluZy1wYXJ0aWNsZSI6IiJ9XSwiY29udGFpbmVyLXRpdGxlIjoiUGVyc3BlY3RpdmVzIGluIGhlYWx0aCBpbmZvcm1hdGlvbiBtYW5hZ2VtZW4iLCJJU1NOIjoiMTU1OS00MTIyIiwiUE1JRCI6IjM1NDQwOTI1IiwiaXNzdWVkIjp7ImRhdGUtcGFydHMiOltbMjAyMl1dfSwicGFnZSI6IjFnIiwiYWJzdHJhY3QiOiJBcyBhIGtub3dsZWRnZS1iYXNlZCBmaWVsZCBvZiBtZWRpY2luZSwgY3JpdGljYWwgY2FyZSBtZWRpY2luZSBoYXMgYmVuZWZpdGVkIGZyb20gdGhlIHVzZSBvZiB0aGUgZWxlY3Ryb25pYyBoZWFsdGggcmVjb3JkcyAoRUhScykgaW4gZGFpbHkgcHJhY3RpY2UsIGFzIGludGVuc2l2ZSBjYXJlIHVuaXQgKElDVSkgcGF0aWVudHMgZ2VuZXJhdGUgdGhvdXNhbmRzIG9mIHBpZWNlcyBvZiBjbGluaWNhbCBkYXRhIGVhY2ggZGF5LjEgSUNVIHRlYW1zIG11c3QgcmV2aWV3LCBpbnRlcnByZXQsIGFuZCB0YWtlIGFjdGlvbiBvbiB0aGVzZSBkYXRhIHBvaW50cyB3aGVuIG1hbmFnaW5nIG11bHRpcGxlIHBhdGllbnRzIGluIGEgdGltZS1jb25zdHJhaW5lZCBlbnZpcm9ubWVudC4gVGhlIGluY3JlYXNpbmcgbnVtYmVyIG9mIGF2YWlsYWJsZSBkYXRhIGZhY3RzIHRvIGJlIHByb2Nlc3NlZCBieSBJQ1UgY2xpbmljaWFucyBmb3IgZGVjaXNpb24tbWFraW5nIHN1cnBhc3NlcyBodW1hbiBjb2duaXRpdmUgY2FwYWNpdHkuIElDVSBwaHlzaWNpYW5zIGRlc2NyaWJlZCB0aGUgY3VycmVudCBkaXNwbGF5IGFuZCByZXByZXNlbnRhdGlvbiBvZiBwYXRpZW50IGRhdGEgaW4gdGhlIEVIUiBhcyBzdWJvcHRpbXVtLiBQZXJmb3JtYW5jZSBkYXNoYm9hcmRzIGFyZSBhbiBpbmZvcm1hdGlvbiBkZWxpdmVyeSBzeXN0ZW0gdGhhdCBkaXNwbGF5IHRoZSBtb3N0IGltcG9ydGFudCBpbmZvcm1hdGlvbiBhYm91dCBwZXJmb3JtYW5jZSBvYmplY3RpdmVzIHRvIElDVSBkaXJlY3RvcnMsIGFsbG93aW5nIHRoZW0gdG8gbW9uaXRvciBhbmQgbWFuYWdlIHRoZWlyIElDVSBwZXJmb3JtYW5jZSBtb3JlIGVmZmVjdGl2ZWx5LiBUaGUgZGV2ZWxvcG1lbnQgb2YgdmlzdWFsaXphdGlvbiBkYXNoYm9hcmRzIHRoYXQgbW9uaXRvciBJQ1UgcGVyZm9ybWFuY2Ugd2lsbCBzdGlsbCBuZWVkIHRvIGFkaGVyZSB0byB1c2FiaWxpdHkgcHJpbmNpcGxlcyBzdWNoIGFzIEpha29iIE5pZWxzZW4ncyBoZXVyaXN0aWNzLiBUaGUgZ29hbCBvZiBpbXByb3ZpbmcgRUhSIGludGVyZmFjZXMgd2lsbCBkaXJlY3RseSBlbmhhbmNlIHByb3ZpZGVyIHdlbGwtYmVpbmcsIHBhdGllbnQgb3V0Y29tZXMsIGFuZCBxdWFsaXR5IG9mIGNhcmUuIiwiaXNzdWUiOiIxIiwidm9sdW1lIjoiMTkiLCJjb250YWluZXItdGl0bGUtc2hvcnQiOiIifSwiaXNUZW1wb3JhcnkiOmZhbHNlfV19&quot;,&quot;citationItems&quot;:[{&quot;id&quot;:&quot;659932e4-0705-3d24-bf46-d3be5cbb9274&quot;,&quot;itemData&quot;:{&quot;type&quot;:&quot;article-journal&quot;,&quot;id&quot;:&quot;659932e4-0705-3d24-bf46-d3be5cbb9274&quot;,&quot;title&quot;:&quot;The Next-Generation Electronic Health Record in the ICU: A Focus on User-Technology Interface to Optimize Patient Safety and Quality.&quot;,&quot;author&quot;:[{&quot;family&quot;:&quot;Jalilian&quot;,&quot;given&quot;:&quot;Laleh&quot;,&quot;parse-names&quot;:false,&quot;dropping-particle&quot;:&quot;&quot;,&quot;non-dropping-particle&quot;:&quot;&quot;},{&quot;family&quot;:&quot;Khairat&quot;,&quot;given&quot;:&quot;Saif&quot;,&quot;parse-names&quot;:false,&quot;dropping-particle&quot;:&quot;&quot;,&quot;non-dropping-particle&quot;:&quot;&quot;}],&quot;container-title&quot;:&quot;Perspectives in health information managemen&quot;,&quot;ISSN&quot;:&quot;1559-4122&quot;,&quot;PMID&quot;:&quot;35440925&quot;,&quot;issued&quot;:{&quot;date-parts&quot;:[[2022]]},&quot;page&quot;:&quot;1g&quot;,&quot;abstract&quot;:&quot;As a knowledge-based field of medicine, critical care medicine has benefited from the use of the electronic health records (EHRs) in daily practice, as intensive care unit (ICU) patients generate thousands of pieces of clinical data each day.1 ICU teams must review, interpret, and take action on these data points when managing multiple patients in a time-constrained environment. The increasing number of available data facts to be processed by ICU clinicians for decision-making surpasses human cognitive capacity. ICU physicians described the current display and representation of patient data in the EHR as suboptimum. Performance dashboards are an information delivery system that display the most important information about performance objectives to ICU directors, allowing them to monitor and manage their ICU performance more effectively. The development of visualization dashboards that monitor ICU performance will still need to adhere to usability principles such as Jakob Nielsen's heuristics. The goal of improving EHR interfaces will directly enhance provider well-being, patient outcomes, and quality of care.&quot;,&quot;issue&quot;:&quot;1&quot;,&quot;volume&quot;:&quot;19&quot;,&quot;container-title-short&quot;:&quot;&quot;},&quot;isTemporary&quot;:false}]},{&quot;citationID&quot;:&quot;MENDELEY_CITATION_e4e7701d-6a94-489f-abc9-6e426a623701&quot;,&quot;properties&quot;:{&quot;noteIndex&quot;:0},&quot;isEdited&quot;:false,&quot;manualOverride&quot;:{&quot;isManuallyOverridden&quot;:false,&quot;citeprocText&quot;:&quot;(von Dincklage &lt;i&gt;et al.&lt;/i&gt;, 2019)&quot;,&quot;manualOverrideText&quot;:&quot;&quot;},&quot;citationTag&quot;:&quot;MENDELEY_CITATION_v3_eyJjaXRhdGlvbklEIjoiTUVOREVMRVlfQ0lUQVRJT05fZTRlNzcwMWQtNmE5NC00ODlmLWFiYzktNmU0MjZhNjIzNzAxIiwicHJvcGVydGllcyI6eyJub3RlSW5kZXgiOjB9LCJpc0VkaXRlZCI6ZmFsc2UsIm1hbnVhbE92ZXJyaWRlIjp7ImlzTWFudWFsbHlPdmVycmlkZGVuIjpmYWxzZSwiY2l0ZXByb2NUZXh0IjoiKHZvbiBEaW5ja2xhZ2UgPGk+ZXQgYWwuPC9pPiwgMjAxOSkiLCJtYW51YWxPdmVycmlkZVRleHQiOiIifSwiY2l0YXRpb25JdGVtcyI6W3siaWQiOiJmMjFkZmMwMC1lYWUwLTMwMjUtOGE2Yy04OTdhMjY5ODFjNDEiLCJpdGVtRGF0YSI6eyJ0eXBlIjoiYXJ0aWNsZS1qb3VybmFsIiwiaWQiOiJmMjFkZmMwMC1lYWUwLTMwMjUtOGE2Yy04OTdhMjY5ODFjNDEiLCJ0aXRsZSI6IkludmVzdGlnYXRpb24gb2YgdGhlIFVzYWJpbGl0eSBvZiBDb21wdXRlcml6ZWQgQ3JpdGljYWwgQ2FyZSBJbmZvcm1hdGlvbiBTeXN0ZW1zIGluIEdlcm1hbnkiLCJhdXRob3IiOlt7ImZhbWlseSI6IkRpbmNrbGFnZSIsImdpdmVuIjoiRmFsayIsInBhcnNlLW5hbWVzIjpmYWxzZSwiZHJvcHBpbmctcGFydGljbGUiOiIiLCJub24tZHJvcHBpbmctcGFydGljbGUiOiJ2b24ifSx7ImZhbWlseSI6IlN1Y2hvZG9sc2tpIiwiZ2l2ZW4iOiJLbGF1ZGl1c3oiLCJwYXJzZS1uYW1lcyI6ZmFsc2UsImRyb3BwaW5nLXBhcnRpY2xlIjoiIiwibm9uLWRyb3BwaW5nLXBhcnRpY2xlIjoiIn0seyJmYW1pbHkiOiJMaWNodG5lciIsImdpdmVuIjoiR3JlZ29yIiwicGFyc2UtbmFtZXMiOmZhbHNlLCJkcm9wcGluZy1wYXJ0aWNsZSI6IiIsIm5vbi1kcm9wcGluZy1wYXJ0aWNsZSI6IiJ9LHsiZmFtaWx5IjoiRnJpZXNkb3JmIiwiZ2l2ZW4iOiJXb2xmZ2FuZyIsInBhcnNlLW5hbWVzIjpmYWxzZSwiZHJvcHBpbmctcGFydGljbGUiOiIiLCJub24tZHJvcHBpbmctcGFydGljbGUiOiIifSx7ImZhbWlseSI6IlBvZHRzY2hhc2tlIiwiZ2l2ZW4iOiJCZWF0cmljZSIsInBhcnNlLW5hbWVzIjpmYWxzZSwiZHJvcHBpbmctcGFydGljbGUiOiIiLCJub24tZHJvcHBpbmctcGFydGljbGUiOiIifSx7ImZhbWlseSI6IlJhZ2FsbGVyIiwiZ2l2ZW4iOiJNYXhpbWlsaWFuIiwicGFyc2UtbmFtZXMiOmZhbHNlLCJkcm9wcGluZy1wYXJ0aWNsZSI6IiIsIm5vbi1kcm9wcGluZy1wYXJ0aWNsZSI6IiJ9XSwiY29udGFpbmVyLXRpdGxlIjoiSm91cm5hbCBvZiBJbnRlbnNpdmUgQ2FyZSBNZWRpY2luZSIsImNvbnRhaW5lci10aXRsZS1zaG9ydCI6IkouIEludGVuc2l2ZSBDYXJlIE1lZC4iLCJET0kiOiIxMC4xMTc3LzA4ODUwNjY2MTc2OTY4NDgiLCJJU1NOIjoiMDg4NS0wNjY2IiwiaXNzdWVkIjp7ImRhdGUtcGFydHMiOltbMjAxOSwzLDE1XV19LCJwYWdlIjoiMjI3LTIzNyIsImlzc3VlIjoiMyIsInZvbHVtZSI6IjM0In0sImlzVGVtcG9yYXJ5IjpmYWxzZX1dfQ==&quot;,&quot;citationItems&quot;:[{&quot;id&quot;:&quot;f21dfc00-eae0-3025-8a6c-897a26981c41&quot;,&quot;itemData&quot;:{&quot;type&quot;:&quot;article-journal&quot;,&quot;id&quot;:&quot;f21dfc00-eae0-3025-8a6c-897a26981c41&quot;,&quot;title&quot;:&quot;Investigation of the Usability of Computerized Critical Care Information Systems in Germany&quot;,&quot;author&quot;:[{&quot;family&quot;:&quot;Dincklage&quot;,&quot;given&quot;:&quot;Falk&quot;,&quot;parse-names&quot;:false,&quot;dropping-particle&quot;:&quot;&quot;,&quot;non-dropping-particle&quot;:&quot;von&quot;},{&quot;family&quot;:&quot;Suchodolski&quot;,&quot;given&quot;:&quot;Klaudiusz&quot;,&quot;parse-names&quot;:false,&quot;dropping-particle&quot;:&quot;&quot;,&quot;non-dropping-particle&quot;:&quot;&quot;},{&quot;family&quot;:&quot;Lichtner&quot;,&quot;given&quot;:&quot;Gregor&quot;,&quot;parse-names&quot;:false,&quot;dropping-particle&quot;:&quot;&quot;,&quot;non-dropping-particle&quot;:&quot;&quot;},{&quot;family&quot;:&quot;Friesdorf&quot;,&quot;given&quot;:&quot;Wolfgang&quot;,&quot;parse-names&quot;:false,&quot;dropping-particle&quot;:&quot;&quot;,&quot;non-dropping-particle&quot;:&quot;&quot;},{&quot;family&quot;:&quot;Podtschaske&quot;,&quot;given&quot;:&quot;Beatrice&quot;,&quot;parse-names&quot;:false,&quot;dropping-particle&quot;:&quot;&quot;,&quot;non-dropping-particle&quot;:&quot;&quot;},{&quot;family&quot;:&quot;Ragaller&quot;,&quot;given&quot;:&quot;Maximilian&quot;,&quot;parse-names&quot;:false,&quot;dropping-particle&quot;:&quot;&quot;,&quot;non-dropping-particle&quot;:&quot;&quot;}],&quot;container-title&quot;:&quot;Journal of Intensive Care Medicine&quot;,&quot;container-title-short&quot;:&quot;J. Intensive Care Med.&quot;,&quot;DOI&quot;:&quot;10.1177/0885066617696848&quot;,&quot;ISSN&quot;:&quot;0885-0666&quot;,&quot;issued&quot;:{&quot;date-parts&quot;:[[2019,3,15]]},&quot;page&quot;:&quot;227-237&quot;,&quot;issue&quot;:&quot;3&quot;,&quot;volume&quot;:&quot;34&quot;},&quot;isTemporary&quot;:false}]},{&quot;citationID&quot;:&quot;MENDELEY_CITATION_fa92d0d4-aa95-49ea-b480-ff6aadab04b7&quot;,&quot;properties&quot;:{&quot;noteIndex&quot;:0},&quot;isEdited&quot;:false,&quot;manualOverride&quot;:{&quot;isManuallyOverridden&quot;:false,&quot;citeprocText&quot;:&quot;(Jansson &lt;i&gt;et al.&lt;/i&gt;, 2022)&quot;,&quot;manualOverrideText&quot;:&quot;&quot;},&quot;citationTag&quot;:&quot;MENDELEY_CITATION_v3_eyJjaXRhdGlvbklEIjoiTUVOREVMRVlfQ0lUQVRJT05fZmE5MmQwZDQtYWE5NS00OWVhLWI0ODAtZmY2YWFkYWIwNGI3IiwicHJvcGVydGllcyI6eyJub3RlSW5kZXgiOjB9LCJpc0VkaXRlZCI6ZmFsc2UsIm1hbnVhbE92ZXJyaWRlIjp7ImlzTWFudWFsbHlPdmVycmlkZGVuIjpmYWxzZSwiY2l0ZXByb2NUZXh0IjoiKEphbnNzb24gPGk+ZXQgYWwuPC9pPiwgMjAyMikiLCJtYW51YWxPdmVycmlkZVRleHQiOiIifSwiY2l0YXRpb25JdGVtcyI6W3siaWQiOiI4NTgwMjNjOS1jNDQxLTNmMzctYmM1ZS1hYWM0ZjU2ODQ5YzYiLCJpdGVtRGF0YSI6eyJ0eXBlIjoiYXJ0aWNsZS1qb3VybmFsIiwiaWQiOiI4NTgwMjNjOS1jNDQxLTNmMzctYmM1ZS1hYWM0ZjU2ODQ5YzYiLCJ0aXRsZSI6IlRoZSBuZWdhdGl2ZSBpbXBhY3Qgb2YgaW50ZXJmYWNlIGRlc2lnbiwgY3VzdG9taXphYmlsaXR5LCBpbmVmZmljaWVuY3ksIG1hbGZ1bmN0aW9ucywgYW5kIGluZm9ybWF0aW9uIHJldHJpZXZhbCBvbiB1c2VyIGV4cGVyaWVuY2U6IEEgbmF0aW9uYWwgdXNhYmlsaXR5IHN1cnZleSBvZiBJQ1UgY2xpbmljYWwgaW5mb3JtYXRpb24gc3lzdGVtcyBpbiBGaW5sYW5kIiwiYXV0aG9yIjpbeyJmYW1pbHkiOiJKYW5zc29uIiwiZ2l2ZW4iOiJNaWlhIiwicGFyc2UtbmFtZXMiOmZhbHNlLCJkcm9wcGluZy1wYXJ0aWNsZSI6IiIsIm5vbi1kcm9wcGluZy1wYXJ0aWNsZSI6IiJ9LHsiZmFtaWx5IjoiTGlpc2FuYW50dGkiLCJnaXZlbiI6Ikphbm5lIiwicGFyc2UtbmFtZXMiOmZhbHNlLCJkcm9wcGluZy1wYXJ0aWNsZSI6IiIsIm5vbi1kcm9wcGluZy1wYXJ0aWNsZSI6IiJ9LHsiZmFtaWx5IjoiQWxhLUtva2tvIiwiZ2l2ZW4iOiJUZXJvIiwicGFyc2UtbmFtZXMiOmZhbHNlLCJkcm9wcGluZy1wYXJ0aWNsZSI6IiIsIm5vbi1kcm9wcGluZy1wYXJ0aWNsZSI6IiJ9LHsiZmFtaWx5IjoiUmVwb25lbiIsImdpdmVuIjoiSmFybW8iLCJwYXJzZS1uYW1lcyI6ZmFsc2UsImRyb3BwaW5nLXBhcnRpY2xlIjoiIiwibm9uLWRyb3BwaW5nLXBhcnRpY2xlIjoiIn1dLCJjb250YWluZXItdGl0bGUiOiJJbnRlcm5hdGlvbmFsIEpvdXJuYWwgb2YgTWVkaWNhbCBJbmZvcm1hdGljcyIsImNvbnRhaW5lci10aXRsZS1zaG9ydCI6IkludC4gSi4gTWVkLiBJbmZvcm0uIiwiRE9JIjoiMTAuMTAxNi9qLmlqbWVkaW5mLjIwMjEuMTA0NjgwIiwiSVNTTiI6IjEzODY1MDU2IiwiaXNzdWVkIjp7ImRhdGUtcGFydHMiOltbMjAyMiwzXV19LCJwYWdlIjoiMTA0NjgwIiwidm9sdW1lIjoiMTU5In0sImlzVGVtcG9yYXJ5IjpmYWxzZX1dfQ==&quot;,&quot;citationItems&quot;:[{&quot;id&quot;:&quot;858023c9-c441-3f37-bc5e-aac4f56849c6&quot;,&quot;itemData&quot;:{&quot;type&quot;:&quot;article-journal&quot;,&quot;id&quot;:&quot;858023c9-c441-3f37-bc5e-aac4f56849c6&quot;,&quot;title&quot;:&quot;The negative impact of interface design, customizability, inefficiency, malfunctions, and information retrieval on user experience: A national usability survey of ICU clinical information systems in Finland&quot;,&quot;author&quot;:[{&quot;family&quot;:&quot;Jansson&quot;,&quot;given&quot;:&quot;Miia&quot;,&quot;parse-names&quot;:false,&quot;dropping-particle&quot;:&quot;&quot;,&quot;non-dropping-particle&quot;:&quot;&quot;},{&quot;family&quot;:&quot;Liisanantti&quot;,&quot;given&quot;:&quot;Janne&quot;,&quot;parse-names&quot;:false,&quot;dropping-particle&quot;:&quot;&quot;,&quot;non-dropping-particle&quot;:&quot;&quot;},{&quot;family&quot;:&quot;Ala-Kokko&quot;,&quot;given&quot;:&quot;Tero&quot;,&quot;parse-names&quot;:false,&quot;dropping-particle&quot;:&quot;&quot;,&quot;non-dropping-particle&quot;:&quot;&quot;},{&quot;family&quot;:&quot;Reponen&quot;,&quot;given&quot;:&quot;Jarmo&quot;,&quot;parse-names&quot;:false,&quot;dropping-particle&quot;:&quot;&quot;,&quot;non-dropping-particle&quot;:&quot;&quot;}],&quot;container-title&quot;:&quot;International Journal of Medical Informatics&quot;,&quot;container-title-short&quot;:&quot;Int. J. Med. Inform.&quot;,&quot;DOI&quot;:&quot;10.1016/j.ijmedinf.2021.104680&quot;,&quot;ISSN&quot;:&quot;13865056&quot;,&quot;issued&quot;:{&quot;date-parts&quot;:[[2022,3]]},&quot;page&quot;:&quot;104680&quot;,&quot;volume&quot;:&quot;159&quot;},&quot;isTemporary&quot;:false}]},{&quot;citationID&quot;:&quot;MENDELEY_CITATION_b0f6f0f2-d42a-464b-9c51-aedd30a0a209&quot;,&quot;properties&quot;:{&quot;noteIndex&quot;:0},&quot;isEdited&quot;:false,&quot;manualOverride&quot;:{&quot;isManuallyOverridden&quot;:false,&quot;citeprocText&quot;:&quot;(Strudwick &lt;i&gt;et al.&lt;/i&gt;, 2018)&quot;,&quot;manualOverrideText&quot;:&quot;&quot;},&quot;citationTag&quot;:&quot;MENDELEY_CITATION_v3_eyJjaXRhdGlvbklEIjoiTUVOREVMRVlfQ0lUQVRJT05fYjBmNmYwZjItZDQyYS00NjRiLTljNTEtYWVkZDMwYTBhMjA5IiwicHJvcGVydGllcyI6eyJub3RlSW5kZXgiOjB9LCJpc0VkaXRlZCI6ZmFsc2UsIm1hbnVhbE92ZXJyaWRlIjp7ImlzTWFudWFsbHlPdmVycmlkZGVuIjpmYWxzZSwiY2l0ZXByb2NUZXh0IjoiKFN0cnVkd2ljayA8aT5ldCBhbC48L2k+LCAyMDE4KSIsIm1hbnVhbE92ZXJyaWRlVGV4dCI6IiJ9LCJjaXRhdGlvbkl0ZW1zIjpbeyJpZCI6ImE1M2JmMWU0LTMxNWItMzMyMy04Zjg3LWE5MWFlZWNmOGUwZSIsIml0ZW1EYXRhIjp7InR5cGUiOiJhcnRpY2xlLWpvdXJuYWwiLCJpZCI6ImE1M2JmMWU0LTMxNWItMzMyMy04Zjg3LWE5MWFlZWNmOGUwZSIsInRpdGxlIjoiQWN1dGUgY2FyZSBudXJzZXPigJkgcGVyY2VwdGlvbnMgb2YgZWxlY3Ryb25pYyBoZWFsdGggcmVjb3JkIHVzZTogQSBtaXhlZCBtZXRob2Qgc3R1ZHkiLCJhdXRob3IiOlt7ImZhbWlseSI6IlN0cnVkd2ljayIsImdpdmVuIjoiR2lsbGlhbiIsInBhcnNlLW5hbWVzIjpmYWxzZSwiZHJvcHBpbmctcGFydGljbGUiOiIiLCJub24tZHJvcHBpbmctcGFydGljbGUiOiIifSx7ImZhbWlseSI6Ik1jR2lsbGlzIEhhbGwiLCJnaXZlbiI6IkxpbmRhIiwicGFyc2UtbmFtZXMiOmZhbHNlLCJkcm9wcGluZy1wYXJ0aWNsZSI6IiIsIm5vbi1kcm9wcGluZy1wYXJ0aWNsZSI6IiJ9LHsiZmFtaWx5IjoiTmFnbGUiLCJnaXZlbiI6Ikx5bm4iLCJwYXJzZS1uYW1lcyI6ZmFsc2UsImRyb3BwaW5nLXBhcnRpY2xlIjoiIiwibm9uLWRyb3BwaW5nLXBhcnRpY2xlIjoiIn0seyJmYW1pbHkiOiJUcmJvdmljaCIsImdpdmVuIjoiUGF0cmljaWEiLCJwYXJzZS1uYW1lcyI6ZmFsc2UsImRyb3BwaW5nLXBhcnRpY2xlIjoiIiwibm9uLWRyb3BwaW5nLXBhcnRpY2xlIjoiIn1dLCJjb250YWluZXItdGl0bGUiOiJOdXJzaW5nIE9wZW4iLCJjb250YWluZXItdGl0bGUtc2hvcnQiOiJOdXJzLiBPcGVuIiwiRE9JIjoiMTAuMTAwMi9ub3AyLjE1NyIsIklTU04iOiIyMDU0LTEwNTgiLCJpc3N1ZWQiOnsiZGF0ZS1wYXJ0cyI6W1syMDE4LDEwLDddXX0sInBhZ2UiOiI0OTEtNTAwIiwiaXNzdWUiOiI0Iiwidm9sdW1lIjoiNSJ9LCJpc1RlbXBvcmFyeSI6ZmFsc2V9XX0=&quot;,&quot;citationItems&quot;:[{&quot;id&quot;:&quot;a53bf1e4-315b-3323-8f87-a91aeecf8e0e&quot;,&quot;itemData&quot;:{&quot;type&quot;:&quot;article-journal&quot;,&quot;id&quot;:&quot;a53bf1e4-315b-3323-8f87-a91aeecf8e0e&quot;,&quot;title&quot;:&quot;Acute care nurses’ perceptions of electronic health record use: A mixed method study&quot;,&quot;author&quot;:[{&quot;family&quot;:&quot;Strudwick&quot;,&quot;given&quot;:&quot;Gillian&quot;,&quot;parse-names&quot;:false,&quot;dropping-particle&quot;:&quot;&quot;,&quot;non-dropping-particle&quot;:&quot;&quot;},{&quot;family&quot;:&quot;McGillis Hall&quot;,&quot;given&quot;:&quot;Linda&quot;,&quot;parse-names&quot;:false,&quot;dropping-particle&quot;:&quot;&quot;,&quot;non-dropping-particle&quot;:&quot;&quot;},{&quot;family&quot;:&quot;Nagle&quot;,&quot;given&quot;:&quot;Lynn&quot;,&quot;parse-names&quot;:false,&quot;dropping-particle&quot;:&quot;&quot;,&quot;non-dropping-particle&quot;:&quot;&quot;},{&quot;family&quot;:&quot;Trbovich&quot;,&quot;given&quot;:&quot;Patricia&quot;,&quot;parse-names&quot;:false,&quot;dropping-particle&quot;:&quot;&quot;,&quot;non-dropping-particle&quot;:&quot;&quot;}],&quot;container-title&quot;:&quot;Nursing Open&quot;,&quot;container-title-short&quot;:&quot;Nurs. Open&quot;,&quot;DOI&quot;:&quot;10.1002/nop2.157&quot;,&quot;ISSN&quot;:&quot;2054-1058&quot;,&quot;issued&quot;:{&quot;date-parts&quot;:[[2018,10,7]]},&quot;page&quot;:&quot;491-500&quot;,&quot;issue&quot;:&quot;4&quot;,&quot;volume&quot;:&quot;5&quot;},&quot;isTemporary&quot;:false}]},{&quot;citationID&quot;:&quot;MENDELEY_CITATION_45ebdc95-c803-4c0f-8e2a-cb038ad8916b&quot;,&quot;properties&quot;:{&quot;noteIndex&quot;:0},&quot;isEdited&quot;:false,&quot;manualOverride&quot;:{&quot;isManuallyOverridden&quot;:true,&quot;citeprocText&quot;:&quot;(Jansson &lt;i&gt;et al.&lt;/i&gt;, 2022)&quot;,&quot;manualOverrideText&quot;:&quot;(Jansson et al., 2022;&quot;},&quot;citationTag&quot;:&quot;MENDELEY_CITATION_v3_eyJjaXRhdGlvbklEIjoiTUVOREVMRVlfQ0lUQVRJT05fNDVlYmRjOTUtYzgwMy00YzBmLThlMmEtY2IwMzhhZDg5MTZiIiwicHJvcGVydGllcyI6eyJub3RlSW5kZXgiOjB9LCJpc0VkaXRlZCI6ZmFsc2UsIm1hbnVhbE92ZXJyaWRlIjp7ImlzTWFudWFsbHlPdmVycmlkZGVuIjp0cnVlLCJjaXRlcHJvY1RleHQiOiIoSmFuc3NvbiA8aT5ldCBhbC48L2k+LCAyMDIyKSIsIm1hbnVhbE92ZXJyaWRlVGV4dCI6IihKYW5zc29uIGV0IGFsLiwgMjAyMjsifSwiY2l0YXRpb25JdGVtcyI6W3siaWQiOiI4NTgwMjNjOS1jNDQxLTNmMzctYmM1ZS1hYWM0ZjU2ODQ5YzYiLCJpdGVtRGF0YSI6eyJ0eXBlIjoiYXJ0aWNsZS1qb3VybmFsIiwiaWQiOiI4NTgwMjNjOS1jNDQxLTNmMzctYmM1ZS1hYWM0ZjU2ODQ5YzYiLCJ0aXRsZSI6IlRoZSBuZWdhdGl2ZSBpbXBhY3Qgb2YgaW50ZXJmYWNlIGRlc2lnbiwgY3VzdG9taXphYmlsaXR5LCBpbmVmZmljaWVuY3ksIG1hbGZ1bmN0aW9ucywgYW5kIGluZm9ybWF0aW9uIHJldHJpZXZhbCBvbiB1c2VyIGV4cGVyaWVuY2U6IEEgbmF0aW9uYWwgdXNhYmlsaXR5IHN1cnZleSBvZiBJQ1UgY2xpbmljYWwgaW5mb3JtYXRpb24gc3lzdGVtcyBpbiBGaW5sYW5kIiwiYXV0aG9yIjpbeyJmYW1pbHkiOiJKYW5zc29uIiwiZ2l2ZW4iOiJNaWlhIiwicGFyc2UtbmFtZXMiOmZhbHNlLCJkcm9wcGluZy1wYXJ0aWNsZSI6IiIsIm5vbi1kcm9wcGluZy1wYXJ0aWNsZSI6IiJ9LHsiZmFtaWx5IjoiTGlpc2FuYW50dGkiLCJnaXZlbiI6Ikphbm5lIiwicGFyc2UtbmFtZXMiOmZhbHNlLCJkcm9wcGluZy1wYXJ0aWNsZSI6IiIsIm5vbi1kcm9wcGluZy1wYXJ0aWNsZSI6IiJ9LHsiZmFtaWx5IjoiQWxhLUtva2tvIiwiZ2l2ZW4iOiJUZXJvIiwicGFyc2UtbmFtZXMiOmZhbHNlLCJkcm9wcGluZy1wYXJ0aWNsZSI6IiIsIm5vbi1kcm9wcGluZy1wYXJ0aWNsZSI6IiJ9LHsiZmFtaWx5IjoiUmVwb25lbiIsImdpdmVuIjoiSmFybW8iLCJwYXJzZS1uYW1lcyI6ZmFsc2UsImRyb3BwaW5nLXBhcnRpY2xlIjoiIiwibm9uLWRyb3BwaW5nLXBhcnRpY2xlIjoiIn1dLCJjb250YWluZXItdGl0bGUiOiJJbnRlcm5hdGlvbmFsIEpvdXJuYWwgb2YgTWVkaWNhbCBJbmZvcm1hdGljcyIsImNvbnRhaW5lci10aXRsZS1zaG9ydCI6IkludC4gSi4gTWVkLiBJbmZvcm0uIiwiRE9JIjoiMTAuMTAxNi9qLmlqbWVkaW5mLjIwMjEuMTA0NjgwIiwiSVNTTiI6IjEzODY1MDU2IiwiaXNzdWVkIjp7ImRhdGUtcGFydHMiOltbMjAyMiwzXV19LCJwYWdlIjoiMTA0NjgwIiwidm9sdW1lIjoiMTU5In0sImlzVGVtcG9yYXJ5IjpmYWxzZX1dfQ==&quot;,&quot;citationItems&quot;:[{&quot;id&quot;:&quot;858023c9-c441-3f37-bc5e-aac4f56849c6&quot;,&quot;itemData&quot;:{&quot;type&quot;:&quot;article-journal&quot;,&quot;id&quot;:&quot;858023c9-c441-3f37-bc5e-aac4f56849c6&quot;,&quot;title&quot;:&quot;The negative impact of interface design, customizability, inefficiency, malfunctions, and information retrieval on user experience: A national usability survey of ICU clinical information systems in Finland&quot;,&quot;author&quot;:[{&quot;family&quot;:&quot;Jansson&quot;,&quot;given&quot;:&quot;Miia&quot;,&quot;parse-names&quot;:false,&quot;dropping-particle&quot;:&quot;&quot;,&quot;non-dropping-particle&quot;:&quot;&quot;},{&quot;family&quot;:&quot;Liisanantti&quot;,&quot;given&quot;:&quot;Janne&quot;,&quot;parse-names&quot;:false,&quot;dropping-particle&quot;:&quot;&quot;,&quot;non-dropping-particle&quot;:&quot;&quot;},{&quot;family&quot;:&quot;Ala-Kokko&quot;,&quot;given&quot;:&quot;Tero&quot;,&quot;parse-names&quot;:false,&quot;dropping-particle&quot;:&quot;&quot;,&quot;non-dropping-particle&quot;:&quot;&quot;},{&quot;family&quot;:&quot;Reponen&quot;,&quot;given&quot;:&quot;Jarmo&quot;,&quot;parse-names&quot;:false,&quot;dropping-particle&quot;:&quot;&quot;,&quot;non-dropping-particle&quot;:&quot;&quot;}],&quot;container-title&quot;:&quot;International Journal of Medical Informatics&quot;,&quot;container-title-short&quot;:&quot;Int. J. Med. Inform.&quot;,&quot;DOI&quot;:&quot;10.1016/j.ijmedinf.2021.104680&quot;,&quot;ISSN&quot;:&quot;13865056&quot;,&quot;issued&quot;:{&quot;date-parts&quot;:[[2022,3]]},&quot;page&quot;:&quot;104680&quot;,&quot;volume&quot;:&quot;159&quot;},&quot;isTemporary&quot;:false}]},{&quot;citationID&quot;:&quot;MENDELEY_CITATION_ec9e477a-b21d-4468-92ba-80b2942def40&quot;,&quot;properties&quot;:{&quot;noteIndex&quot;:0},&quot;isEdited&quot;:false,&quot;manualOverride&quot;:{&quot;isManuallyOverridden&quot;:true,&quot;citeprocText&quot;:&quot;(Cho &lt;i&gt;et al.&lt;/i&gt;, 2024)&quot;,&quot;manualOverrideText&quot;:&quot;Cho et al., 2024)&quot;},&quot;citationTag&quot;:&quot;MENDELEY_CITATION_v3_eyJjaXRhdGlvbklEIjoiTUVOREVMRVlfQ0lUQVRJT05fZWM5ZTQ3N2EtYjIxZC00NDY4LTkyYmEtODBiMjk0MmRlZjQwIiwicHJvcGVydGllcyI6eyJub3RlSW5kZXgiOjB9LCJpc0VkaXRlZCI6ZmFsc2UsIm1hbnVhbE92ZXJyaWRlIjp7ImlzTWFudWFsbHlPdmVycmlkZGVuIjp0cnVlLCJjaXRlcHJvY1RleHQiOiIoQ2hvIDxpPmV0IGFsLjwvaT4sIDIwMjQpIiwibWFudWFsT3ZlcnJpZGVUZXh0IjoiQ2hvIGV0IGFsLiwgMjAyNCkifSwiY2l0YXRpb25JdGVtcyI6W3siaWQiOiIxMjgyNmVlMC1kYmQyLTNkMmEtODYxOS00NTcxYWMxMDc4MWMiLCJpdGVtRGF0YSI6eyJ0eXBlIjoiYXJ0aWNsZS1qb3VybmFsIiwiaWQiOiIxMjgyNmVlMC1kYmQyLTNkMmEtODYxOS00NTcxYWMxMDc4MWMiLCJ0aXRsZSI6IkVsZWN0cm9uaWMgaGVhbHRoIHJlY29yZCBzeXN0ZW0gdXNlIGFuZCBkb2N1bWVudGF0aW9uIGJ1cmRlbiBvZiBhY3V0ZSBhbmQgY3JpdGljYWwgY2FyZSBudXJzZSBjbGluaWNpYW5zOiBhIG1peGVkLW1ldGhvZHMgc3R1ZHkiLCJhdXRob3IiOlt7ImZhbWlseSI6IkNobyIsImdpdmVuIjoiSHdheW91bmciLCJwYXJzZS1uYW1lcyI6ZmFsc2UsImRyb3BwaW5nLXBhcnRpY2xlIjoiIiwibm9uLWRyb3BwaW5nLXBhcnRpY2xlIjoiIn0seyJmYW1pbHkiOiJOZ3V5ZW4iLCJnaXZlbiI6Ik9saXZlciBUIiwicGFyc2UtbmFtZXMiOmZhbHNlLCJkcm9wcGluZy1wYXJ0aWNsZSI6IiIsIm5vbi1kcm9wcGluZy1wYXJ0aWNsZSI6IiJ9LHsiZmFtaWx5IjoiV2VhdmVyIiwiZ2l2ZW4iOiJNaWNoYWVsIiwicGFyc2UtbmFtZXMiOmZhbHNlLCJkcm9wcGluZy1wYXJ0aWNsZSI6IiIsIm5vbi1kcm9wcGluZy1wYXJ0aWNsZSI6IiJ9LHsiZmFtaWx5IjoiUHJ1aXR0IiwiZ2l2ZW4iOiJKZW5uaWZlciIsInBhcnNlLW5hbWVzIjpmYWxzZSwiZHJvcHBpbmctcGFydGljbGUiOiIiLCJub24tZHJvcHBpbmctcGFydGljbGUiOiIifSx7ImZhbWlseSI6Ik1hcmNlbGxlIiwiZ2l2ZW4iOiJDYXNzaWUiLCJwYXJzZS1uYW1lcyI6ZmFsc2UsImRyb3BwaW5nLXBhcnRpY2xlIjoiIiwibm9uLWRyb3BwaW5nLXBhcnRpY2xlIjoiIn0seyJmYW1pbHkiOiJTYWxsb3VtIiwiZ2l2ZW4iOiJSYW16aSBHIiwicGFyc2UtbmFtZXMiOmZhbHNlLCJkcm9wcGluZy1wYXJ0aWNsZSI6IiIsIm5vbi1kcm9wcGluZy1wYXJ0aWNsZSI6IiJ9LHsiZmFtaWx5IjoiS2VlbmFuIiwiZ2l2ZW4iOiJHYWlsIiwicGFyc2UtbmFtZXMiOmZhbHNlLCJkcm9wcGluZy1wYXJ0aWNsZSI6IiIsIm5vbi1kcm9wcGluZy1wYXJ0aWNsZSI6IiJ9XSwiY29udGFpbmVyLXRpdGxlIjoiSm91cm5hbCBvZiB0aGUgQW1lcmljYW4gTWVkaWNhbCBJbmZvcm1hdGljcyBBc3NvY2lhdGlvbiIsIkRPSSI6IjEwLjEwOTMvamFtaWEvb2NhZTIzOSIsIklTU04iOiIxMDY3LTUwMjciLCJpc3N1ZWQiOnsiZGF0ZS1wYXJ0cyI6W1syMDI0LDExLDFdXX0sInBhZ2UiOiIyNTQwLTI1NDkiLCJpc3N1ZSI6IjExIiwidm9sdW1lIjoiMzEiLCJjb250YWluZXItdGl0bGUtc2hvcnQiOiIifSwiaXNUZW1wb3JhcnkiOmZhbHNlfV19&quot;,&quot;citationItems&quot;:[{&quot;id&quot;:&quot;12826ee0-dbd2-3d2a-8619-4571ac10781c&quot;,&quot;itemData&quot;:{&quot;type&quot;:&quot;article-journal&quot;,&quot;id&quot;:&quot;12826ee0-dbd2-3d2a-8619-4571ac10781c&quot;,&quot;title&quot;:&quot;Electronic health record system use and documentation burden of acute and critical care nurse clinicians: a mixed-methods study&quot;,&quot;author&quot;:[{&quot;family&quot;:&quot;Cho&quot;,&quot;given&quot;:&quot;Hwayoung&quot;,&quot;parse-names&quot;:false,&quot;dropping-particle&quot;:&quot;&quot;,&quot;non-dropping-particle&quot;:&quot;&quot;},{&quot;family&quot;:&quot;Nguyen&quot;,&quot;given&quot;:&quot;Oliver T&quot;,&quot;parse-names&quot;:false,&quot;dropping-particle&quot;:&quot;&quot;,&quot;non-dropping-particle&quot;:&quot;&quot;},{&quot;family&quot;:&quot;Weaver&quot;,&quot;given&quot;:&quot;Michael&quot;,&quot;parse-names&quot;:false,&quot;dropping-particle&quot;:&quot;&quot;,&quot;non-dropping-particle&quot;:&quot;&quot;},{&quot;family&quot;:&quot;Pruitt&quot;,&quot;given&quot;:&quot;Jennifer&quot;,&quot;parse-names&quot;:false,&quot;dropping-particle&quot;:&quot;&quot;,&quot;non-dropping-particle&quot;:&quot;&quot;},{&quot;family&quot;:&quot;Marcelle&quot;,&quot;given&quot;:&quot;Cassie&quot;,&quot;parse-names&quot;:false,&quot;dropping-particle&quot;:&quot;&quot;,&quot;non-dropping-particle&quot;:&quot;&quot;},{&quot;family&quot;:&quot;Salloum&quot;,&quot;given&quot;:&quot;Ramzi G&quot;,&quot;parse-names&quot;:false,&quot;dropping-particle&quot;:&quot;&quot;,&quot;non-dropping-particle&quot;:&quot;&quot;},{&quot;family&quot;:&quot;Keenan&quot;,&quot;given&quot;:&quot;Gail&quot;,&quot;parse-names&quot;:false,&quot;dropping-particle&quot;:&quot;&quot;,&quot;non-dropping-particle&quot;:&quot;&quot;}],&quot;container-title&quot;:&quot;Journal of the American Medical Informatics Association&quot;,&quot;DOI&quot;:&quot;10.1093/jamia/ocae239&quot;,&quot;ISSN&quot;:&quot;1067-5027&quot;,&quot;issued&quot;:{&quot;date-parts&quot;:[[2024,11,1]]},&quot;page&quot;:&quot;2540-2549&quot;,&quot;issue&quot;:&quot;11&quot;,&quot;volume&quot;:&quot;31&quot;,&quot;container-title-short&quot;:&quot;&quot;},&quot;isTemporary&quot;:false}]},{&quot;citationID&quot;:&quot;MENDELEY_CITATION_fe42a579-c72f-43ff-bd79-a1413d49f0e5&quot;,&quot;properties&quot;:{&quot;noteIndex&quot;:0},&quot;isEdited&quot;:false,&quot;manualOverride&quot;:{&quot;isManuallyOverridden&quot;:true,&quot;citeprocText&quot;:&quot;(Hodson &lt;i&gt;et al.&lt;/i&gt;, 2024)&quot;,&quot;manualOverrideText&quot;:&quot;(Hodson et al., 2024&quot;},&quot;citationTag&quot;:&quot;MENDELEY_CITATION_v3_eyJjaXRhdGlvbklEIjoiTUVOREVMRVlfQ0lUQVRJT05fZmU0MmE1NzktYzcyZi00M2ZmLWJkNzktYTE0MTNkNDlmMGU1IiwicHJvcGVydGllcyI6eyJub3RlSW5kZXgiOjB9LCJpc0VkaXRlZCI6ZmFsc2UsIm1hbnVhbE92ZXJyaWRlIjp7ImlzTWFudWFsbHlPdmVycmlkZGVuIjp0cnVlLCJjaXRlcHJvY1RleHQiOiIoSG9kc29uIDxpPmV0IGFsLjwvaT4sIDIwMjQpIiwibWFudWFsT3ZlcnJpZGVUZXh0IjoiKEhvZHNvbiBldCBhbC4sIDIwMjQifSwiY2l0YXRpb25JdGVtcyI6W3siaWQiOiI4OTVmMjUzNi1hZGUyLTM2YTAtYjFlZi01YzNjYzhjNDQ1ZWUiLCJpdGVtRGF0YSI6eyJ0eXBlIjoiYXJ0aWNsZS1qb3VybmFsIiwiaWQiOiI4OTVmMjUzNi1hZGUyLTM2YTAtYjFlZi01YzNjYzhjNDQ1ZWUiLCJ0aXRsZSI6IkhvdyBjYW4gYSBiZWhhdmlvcmFsIGVjb25vbWljcyBsZW5zIGNvbnRyaWJ1dGUgdG8gaW1wbGVtZW50YXRpb24gc2NpZW5jZT8iLCJhdXRob3IiOlt7ImZhbWlseSI6IkhvZHNvbiIsImdpdmVuIjoiTmF0aGFuIiwicGFyc2UtbmFtZXMiOmZhbHNlLCJkcm9wcGluZy1wYXJ0aWNsZSI6IiIsIm5vbi1kcm9wcGluZy1wYXJ0aWNsZSI6IiJ9LHsiZmFtaWx5IjoiUG93ZWxsIiwiZ2l2ZW4iOiJCeXJvbiBKLiIsInBhcnNlLW5hbWVzIjpmYWxzZSwiZHJvcHBpbmctcGFydGljbGUiOiIiLCJub24tZHJvcHBpbmctcGFydGljbGUiOiIifSx7ImZhbWlseSI6Ik5pbHNlbiIsImdpdmVuIjoiUGVyIiwicGFyc2UtbmFtZXMiOmZhbHNlLCJkcm9wcGluZy1wYXJ0aWNsZSI6IiIsIm5vbi1kcm9wcGluZy1wYXJ0aWNsZSI6IiJ9LHsiZmFtaWx5IjoiQmVpZGFzIiwiZ2l2ZW4iOiJSaW5hZCBTLiIsInBhcnNlLW5hbWVzIjpmYWxzZSwiZHJvcHBpbmctcGFydGljbGUiOiIiLCJub24tZHJvcHBpbmctcGFydGljbGUiOiIifV0sImNvbnRhaW5lci10aXRsZSI6IkltcGxlbWVudGF0aW9uIFNjaWVuY2UiLCJET0kiOiIxMC4xMTg2L3MxMzAxMi0wMjQtMDEzNjIteSIsIklTU04iOiIxNzQ4LTU5MDgiLCJpc3N1ZWQiOnsiZGF0ZS1wYXJ0cyI6W1syMDI0LDQsMjZdXX0sInBhZ2UiOiIzMyIsImlzc3VlIjoiMSIsInZvbHVtZSI6IjE5IiwiY29udGFpbmVyLXRpdGxlLXNob3J0IjoiIn0sImlzVGVtcG9yYXJ5IjpmYWxzZX1dfQ==&quot;,&quot;citationItems&quot;:[{&quot;id&quot;:&quot;895f2536-ade2-36a0-b1ef-5c3cc8c445ee&quot;,&quot;itemData&quot;:{&quot;type&quot;:&quot;article-journal&quot;,&quot;id&quot;:&quot;895f2536-ade2-36a0-b1ef-5c3cc8c445ee&quot;,&quot;title&quot;:&quot;How can a behavioral economics lens contribute to implementation science?&quot;,&quot;author&quot;:[{&quot;family&quot;:&quot;Hodson&quot;,&quot;given&quot;:&quot;Nathan&quot;,&quot;parse-names&quot;:false,&quot;dropping-particle&quot;:&quot;&quot;,&quot;non-dropping-particle&quot;:&quot;&quot;},{&quot;family&quot;:&quot;Powell&quot;,&quot;given&quot;:&quot;Byron J.&quot;,&quot;parse-names&quot;:false,&quot;dropping-particle&quot;:&quot;&quot;,&quot;non-dropping-particle&quot;:&quot;&quot;},{&quot;family&quot;:&quot;Nilsen&quot;,&quot;given&quot;:&quot;Per&quot;,&quot;parse-names&quot;:false,&quot;dropping-particle&quot;:&quot;&quot;,&quot;non-dropping-particle&quot;:&quot;&quot;},{&quot;family&quot;:&quot;Beidas&quot;,&quot;given&quot;:&quot;Rinad S.&quot;,&quot;parse-names&quot;:false,&quot;dropping-particle&quot;:&quot;&quot;,&quot;non-dropping-particle&quot;:&quot;&quot;}],&quot;container-title&quot;:&quot;Implementation Science&quot;,&quot;DOI&quot;:&quot;10.1186/s13012-024-01362-y&quot;,&quot;ISSN&quot;:&quot;1748-5908&quot;,&quot;issued&quot;:{&quot;date-parts&quot;:[[2024,4,26]]},&quot;page&quot;:&quot;33&quot;,&quot;issue&quot;:&quot;1&quot;,&quot;volume&quot;:&quot;19&quot;,&quot;container-title-short&quot;:&quot;&quot;},&quot;isTemporary&quot;:false}]},{&quot;citationID&quot;:&quot;MENDELEY_CITATION_d2608fe3-b3ce-4d10-8b4e-0984e3690c2e&quot;,&quot;properties&quot;:{&quot;noteIndex&quot;:0},&quot;isEdited&quot;:false,&quot;manualOverride&quot;:{&quot;isManuallyOverridden&quot;:true,&quot;citeprocText&quot;:&quot;(Strudwick &lt;i&gt;et al.&lt;/i&gt;, 2018)&quot;,&quot;manualOverrideText&quot;:&quot;(Strudwick et al., 2018&quot;},&quot;citationTag&quot;:&quot;MENDELEY_CITATION_v3_eyJjaXRhdGlvbklEIjoiTUVOREVMRVlfQ0lUQVRJT05fZDI2MDhmZTMtYjNjZS00ZDEwLThiNGUtMDk4NGUzNjkwYzJlIiwicHJvcGVydGllcyI6eyJub3RlSW5kZXgiOjB9LCJpc0VkaXRlZCI6ZmFsc2UsIm1hbnVhbE92ZXJyaWRlIjp7ImlzTWFudWFsbHlPdmVycmlkZGVuIjp0cnVlLCJjaXRlcHJvY1RleHQiOiIoU3RydWR3aWNrIDxpPmV0IGFsLjwvaT4sIDIwMTgpIiwibWFudWFsT3ZlcnJpZGVUZXh0IjoiKFN0cnVkd2ljayBldCBhbC4sIDIwMTgifSwiY2l0YXRpb25JdGVtcyI6W3siaWQiOiJhNTNiZjFlNC0zMTViLTMzMjMtOGY4Ny1hOTFhZWVjZjhlMGUiLCJpdGVtRGF0YSI6eyJ0eXBlIjoiYXJ0aWNsZS1qb3VybmFsIiwiaWQiOiJhNTNiZjFlNC0zMTViLTMzMjMtOGY4Ny1hOTFhZWVjZjhlMGUiLCJ0aXRsZSI6IkFjdXRlIGNhcmUgbnVyc2Vz4oCZIHBlcmNlcHRpb25zIG9mIGVsZWN0cm9uaWMgaGVhbHRoIHJlY29yZCB1c2U6IEEgbWl4ZWQgbWV0aG9kIHN0dWR5IiwiYXV0aG9yIjpbeyJmYW1pbHkiOiJTdHJ1ZHdpY2siLCJnaXZlbiI6IkdpbGxpYW4iLCJwYXJzZS1uYW1lcyI6ZmFsc2UsImRyb3BwaW5nLXBhcnRpY2xlIjoiIiwibm9uLWRyb3BwaW5nLXBhcnRpY2xlIjoiIn0seyJmYW1pbHkiOiJNY0dpbGxpcyBIYWxsIiwiZ2l2ZW4iOiJMaW5kYSIsInBhcnNlLW5hbWVzIjpmYWxzZSwiZHJvcHBpbmctcGFydGljbGUiOiIiLCJub24tZHJvcHBpbmctcGFydGljbGUiOiIifSx7ImZhbWlseSI6Ik5hZ2xlIiwiZ2l2ZW4iOiJMeW5uIiwicGFyc2UtbmFtZXMiOmZhbHNlLCJkcm9wcGluZy1wYXJ0aWNsZSI6IiIsIm5vbi1kcm9wcGluZy1wYXJ0aWNsZSI6IiJ9LHsiZmFtaWx5IjoiVHJib3ZpY2giLCJnaXZlbiI6IlBhdHJpY2lhIiwicGFyc2UtbmFtZXMiOmZhbHNlLCJkcm9wcGluZy1wYXJ0aWNsZSI6IiIsIm5vbi1kcm9wcGluZy1wYXJ0aWNsZSI6IiJ9XSwiY29udGFpbmVyLXRpdGxlIjoiTnVyc2luZyBPcGVuIiwiY29udGFpbmVyLXRpdGxlLXNob3J0IjoiTnVycy4gT3BlbiIsIkRPSSI6IjEwLjEwMDIvbm9wMi4xNTciLCJJU1NOIjoiMjA1NC0xMDU4IiwiaXNzdWVkIjp7ImRhdGUtcGFydHMiOltbMjAxOCwxMCw3XV19LCJwYWdlIjoiNDkxLTUwMCIsImlzc3VlIjoiNCIsInZvbHVtZSI6IjUifSwiaXNUZW1wb3JhcnkiOmZhbHNlfV19&quot;,&quot;citationItems&quot;:[{&quot;id&quot;:&quot;a53bf1e4-315b-3323-8f87-a91aeecf8e0e&quot;,&quot;itemData&quot;:{&quot;type&quot;:&quot;article-journal&quot;,&quot;id&quot;:&quot;a53bf1e4-315b-3323-8f87-a91aeecf8e0e&quot;,&quot;title&quot;:&quot;Acute care nurses’ perceptions of electronic health record use: A mixed method study&quot;,&quot;author&quot;:[{&quot;family&quot;:&quot;Strudwick&quot;,&quot;given&quot;:&quot;Gillian&quot;,&quot;parse-names&quot;:false,&quot;dropping-particle&quot;:&quot;&quot;,&quot;non-dropping-particle&quot;:&quot;&quot;},{&quot;family&quot;:&quot;McGillis Hall&quot;,&quot;given&quot;:&quot;Linda&quot;,&quot;parse-names&quot;:false,&quot;dropping-particle&quot;:&quot;&quot;,&quot;non-dropping-particle&quot;:&quot;&quot;},{&quot;family&quot;:&quot;Nagle&quot;,&quot;given&quot;:&quot;Lynn&quot;,&quot;parse-names&quot;:false,&quot;dropping-particle&quot;:&quot;&quot;,&quot;non-dropping-particle&quot;:&quot;&quot;},{&quot;family&quot;:&quot;Trbovich&quot;,&quot;given&quot;:&quot;Patricia&quot;,&quot;parse-names&quot;:false,&quot;dropping-particle&quot;:&quot;&quot;,&quot;non-dropping-particle&quot;:&quot;&quot;}],&quot;container-title&quot;:&quot;Nursing Open&quot;,&quot;container-title-short&quot;:&quot;Nurs. Open&quot;,&quot;DOI&quot;:&quot;10.1002/nop2.157&quot;,&quot;ISSN&quot;:&quot;2054-1058&quot;,&quot;issued&quot;:{&quot;date-parts&quot;:[[2018,10,7]]},&quot;page&quot;:&quot;491-500&quot;,&quot;issue&quot;:&quot;4&quot;,&quot;volume&quot;:&quot;5&quot;},&quot;isTemporary&quot;:false}]},{&quot;citationID&quot;:&quot;MENDELEY_CITATION_30aeef11-a0a7-489f-a072-cfd8852296aa&quot;,&quot;properties&quot;:{&quot;noteIndex&quot;:0},&quot;isEdited&quot;:false,&quot;manualOverride&quot;:{&quot;isManuallyOverridden&quot;:true,&quot;citeprocText&quot;:&quot;(Jalilian and Khairat, 2022)&quot;,&quot;manualOverrideText&quot;:&quot;Jalilian and Khairat, 2022;&quot;},&quot;citationTag&quot;:&quot;MENDELEY_CITATION_v3_eyJjaXRhdGlvbklEIjoiTUVOREVMRVlfQ0lUQVRJT05fMzBhZWVmMTEtYTBhNy00ODlmLWEwNzItY2ZkODg1MjI5NmFhIiwicHJvcGVydGllcyI6eyJub3RlSW5kZXgiOjB9LCJpc0VkaXRlZCI6ZmFsc2UsIm1hbnVhbE92ZXJyaWRlIjp7ImlzTWFudWFsbHlPdmVycmlkZGVuIjp0cnVlLCJjaXRlcHJvY1RleHQiOiIoSmFsaWxpYW4gYW5kIEtoYWlyYXQsIDIwMjIpIiwibWFudWFsT3ZlcnJpZGVUZXh0IjoiSmFsaWxpYW4gYW5kIEtoYWlyYXQsIDIwMjI7In0sImNpdGF0aW9uSXRlbXMiOlt7ImlkIjoiNjU5OTMyZTQtMDcwNS0zZDI0LWJmNDYtZDNiZTVjYmI5Mjc0IiwiaXRlbURhdGEiOnsidHlwZSI6ImFydGljbGUtam91cm5hbCIsImlkIjoiNjU5OTMyZTQtMDcwNS0zZDI0LWJmNDYtZDNiZTVjYmI5Mjc0IiwidGl0bGUiOiJUaGUgTmV4dC1HZW5lcmF0aW9uIEVsZWN0cm9uaWMgSGVhbHRoIFJlY29yZCBpbiB0aGUgSUNVOiBBIEZvY3VzIG9uIFVzZXItVGVjaG5vbG9neSBJbnRlcmZhY2UgdG8gT3B0aW1pemUgUGF0aWVudCBTYWZldHkgYW5kIFF1YWxpdHkuIiwiYXV0aG9yIjpbeyJmYW1pbHkiOiJKYWxpbGlhbiIsImdpdmVuIjoiTGFsZWgiLCJwYXJzZS1uYW1lcyI6ZmFsc2UsImRyb3BwaW5nLXBhcnRpY2xlIjoiIiwibm9uLWRyb3BwaW5nLXBhcnRpY2xlIjoiIn0seyJmYW1pbHkiOiJLaGFpcmF0IiwiZ2l2ZW4iOiJTYWlmIiwicGFyc2UtbmFtZXMiOmZhbHNlLCJkcm9wcGluZy1wYXJ0aWNsZSI6IiIsIm5vbi1kcm9wcGluZy1wYXJ0aWNsZSI6IiJ9XSwiY29udGFpbmVyLXRpdGxlIjoiUGVyc3BlY3RpdmVzIGluIGhlYWx0aCBpbmZvcm1hdGlvbiBtYW5hZ2VtZW4iLCJJU1NOIjoiMTU1OS00MTIyIiwiUE1JRCI6IjM1NDQwOTI1IiwiaXNzdWVkIjp7ImRhdGUtcGFydHMiOltbMjAyMl1dfSwicGFnZSI6IjFnIiwiYWJzdHJhY3QiOiJBcyBhIGtub3dsZWRnZS1iYXNlZCBmaWVsZCBvZiBtZWRpY2luZSwgY3JpdGljYWwgY2FyZSBtZWRpY2luZSBoYXMgYmVuZWZpdGVkIGZyb20gdGhlIHVzZSBvZiB0aGUgZWxlY3Ryb25pYyBoZWFsdGggcmVjb3JkcyAoRUhScykgaW4gZGFpbHkgcHJhY3RpY2UsIGFzIGludGVuc2l2ZSBjYXJlIHVuaXQgKElDVSkgcGF0aWVudHMgZ2VuZXJhdGUgdGhvdXNhbmRzIG9mIHBpZWNlcyBvZiBjbGluaWNhbCBkYXRhIGVhY2ggZGF5LjEgSUNVIHRlYW1zIG11c3QgcmV2aWV3LCBpbnRlcnByZXQsIGFuZCB0YWtlIGFjdGlvbiBvbiB0aGVzZSBkYXRhIHBvaW50cyB3aGVuIG1hbmFnaW5nIG11bHRpcGxlIHBhdGllbnRzIGluIGEgdGltZS1jb25zdHJhaW5lZCBlbnZpcm9ubWVudC4gVGhlIGluY3JlYXNpbmcgbnVtYmVyIG9mIGF2YWlsYWJsZSBkYXRhIGZhY3RzIHRvIGJlIHByb2Nlc3NlZCBieSBJQ1UgY2xpbmljaWFucyBmb3IgZGVjaXNpb24tbWFraW5nIHN1cnBhc3NlcyBodW1hbiBjb2duaXRpdmUgY2FwYWNpdHkuIElDVSBwaHlzaWNpYW5zIGRlc2NyaWJlZCB0aGUgY3VycmVudCBkaXNwbGF5IGFuZCByZXByZXNlbnRhdGlvbiBvZiBwYXRpZW50IGRhdGEgaW4gdGhlIEVIUiBhcyBzdWJvcHRpbXVtLiBQZXJmb3JtYW5jZSBkYXNoYm9hcmRzIGFyZSBhbiBpbmZvcm1hdGlvbiBkZWxpdmVyeSBzeXN0ZW0gdGhhdCBkaXNwbGF5IHRoZSBtb3N0IGltcG9ydGFudCBpbmZvcm1hdGlvbiBhYm91dCBwZXJmb3JtYW5jZSBvYmplY3RpdmVzIHRvIElDVSBkaXJlY3RvcnMsIGFsbG93aW5nIHRoZW0gdG8gbW9uaXRvciBhbmQgbWFuYWdlIHRoZWlyIElDVSBwZXJmb3JtYW5jZSBtb3JlIGVmZmVjdGl2ZWx5LiBUaGUgZGV2ZWxvcG1lbnQgb2YgdmlzdWFsaXphdGlvbiBkYXNoYm9hcmRzIHRoYXQgbW9uaXRvciBJQ1UgcGVyZm9ybWFuY2Ugd2lsbCBzdGlsbCBuZWVkIHRvIGFkaGVyZSB0byB1c2FiaWxpdHkgcHJpbmNpcGxlcyBzdWNoIGFzIEpha29iIE5pZWxzZW4ncyBoZXVyaXN0aWNzLiBUaGUgZ29hbCBvZiBpbXByb3ZpbmcgRUhSIGludGVyZmFjZXMgd2lsbCBkaXJlY3RseSBlbmhhbmNlIHByb3ZpZGVyIHdlbGwtYmVpbmcsIHBhdGllbnQgb3V0Y29tZXMsIGFuZCBxdWFsaXR5IG9mIGNhcmUuIiwiaXNzdWUiOiIxIiwidm9sdW1lIjoiMTkiLCJjb250YWluZXItdGl0bGUtc2hvcnQiOiIifSwiaXNUZW1wb3JhcnkiOmZhbHNlfV19&quot;,&quot;citationItems&quot;:[{&quot;id&quot;:&quot;659932e4-0705-3d24-bf46-d3be5cbb9274&quot;,&quot;itemData&quot;:{&quot;type&quot;:&quot;article-journal&quot;,&quot;id&quot;:&quot;659932e4-0705-3d24-bf46-d3be5cbb9274&quot;,&quot;title&quot;:&quot;The Next-Generation Electronic Health Record in the ICU: A Focus on User-Technology Interface to Optimize Patient Safety and Quality.&quot;,&quot;author&quot;:[{&quot;family&quot;:&quot;Jalilian&quot;,&quot;given&quot;:&quot;Laleh&quot;,&quot;parse-names&quot;:false,&quot;dropping-particle&quot;:&quot;&quot;,&quot;non-dropping-particle&quot;:&quot;&quot;},{&quot;family&quot;:&quot;Khairat&quot;,&quot;given&quot;:&quot;Saif&quot;,&quot;parse-names&quot;:false,&quot;dropping-particle&quot;:&quot;&quot;,&quot;non-dropping-particle&quot;:&quot;&quot;}],&quot;container-title&quot;:&quot;Perspectives in health information managemen&quot;,&quot;ISSN&quot;:&quot;1559-4122&quot;,&quot;PMID&quot;:&quot;35440925&quot;,&quot;issued&quot;:{&quot;date-parts&quot;:[[2022]]},&quot;page&quot;:&quot;1g&quot;,&quot;abstract&quot;:&quot;As a knowledge-based field of medicine, critical care medicine has benefited from the use of the electronic health records (EHRs) in daily practice, as intensive care unit (ICU) patients generate thousands of pieces of clinical data each day.1 ICU teams must review, interpret, and take action on these data points when managing multiple patients in a time-constrained environment. The increasing number of available data facts to be processed by ICU clinicians for decision-making surpasses human cognitive capacity. ICU physicians described the current display and representation of patient data in the EHR as suboptimum. Performance dashboards are an information delivery system that display the most important information about performance objectives to ICU directors, allowing them to monitor and manage their ICU performance more effectively. The development of visualization dashboards that monitor ICU performance will still need to adhere to usability principles such as Jakob Nielsen's heuristics. The goal of improving EHR interfaces will directly enhance provider well-being, patient outcomes, and quality of care.&quot;,&quot;issue&quot;:&quot;1&quot;,&quot;volume&quot;:&quot;19&quot;,&quot;container-title-short&quot;:&quot;&quot;},&quot;isTemporary&quot;:false}]},{&quot;citationID&quot;:&quot;MENDELEY_CITATION_de40d48d-5c84-4241-b1a5-7869faa564e7&quot;,&quot;properties&quot;:{&quot;noteIndex&quot;:0},&quot;isEdited&quot;:false,&quot;manualOverride&quot;:{&quot;isManuallyOverridden&quot;:true,&quot;citeprocText&quot;:&quot;(von Dincklage &lt;i&gt;et al.&lt;/i&gt;, 2019; Lai &lt;i&gt;et al.&lt;/i&gt;, 2022)&quot;,&quot;manualOverrideText&quot;:&quot;von Dincklage et al., 2019; Lai et al., 2022)&quot;},&quot;citationTag&quot;:&quot;MENDELEY_CITATION_v3_eyJjaXRhdGlvbklEIjoiTUVOREVMRVlfQ0lUQVRJT05fZGU0MGQ0OGQtNWM4NC00MjQxLWIxYTUtNzg2OWZhYTU2NGU3IiwicHJvcGVydGllcyI6eyJub3RlSW5kZXgiOjB9LCJpc0VkaXRlZCI6ZmFsc2UsIm1hbnVhbE92ZXJyaWRlIjp7ImlzTWFudWFsbHlPdmVycmlkZGVuIjp0cnVlLCJjaXRlcHJvY1RleHQiOiIodm9uIERpbmNrbGFnZSA8aT5ldCBhbC48L2k+LCAyMDE5OyBMYWkgPGk+ZXQgYWwuPC9pPiwgMjAyMikiLCJtYW51YWxPdmVycmlkZVRleHQiOiJ2b24gRGluY2tsYWdlIGV0IGFsLiwgMjAxOTsgTGFpIGV0IGFsLiwgMjAyMikifSwiY2l0YXRpb25JdGVtcyI6W3siaWQiOiJmMjFkZmMwMC1lYWUwLTMwMjUtOGE2Yy04OTdhMjY5ODFjNDEiLCJpdGVtRGF0YSI6eyJ0eXBlIjoiYXJ0aWNsZS1qb3VybmFsIiwiaWQiOiJmMjFkZmMwMC1lYWUwLTMwMjUtOGE2Yy04OTdhMjY5ODFjNDEiLCJ0aXRsZSI6IkludmVzdGlnYXRpb24gb2YgdGhlIFVzYWJpbGl0eSBvZiBDb21wdXRlcml6ZWQgQ3JpdGljYWwgQ2FyZSBJbmZvcm1hdGlvbiBTeXN0ZW1zIGluIEdlcm1hbnkiLCJhdXRob3IiOlt7ImZhbWlseSI6IkRpbmNrbGFnZSIsImdpdmVuIjoiRmFsayIsInBhcnNlLW5hbWVzIjpmYWxzZSwiZHJvcHBpbmctcGFydGljbGUiOiIiLCJub24tZHJvcHBpbmctcGFydGljbGUiOiJ2b24ifSx7ImZhbWlseSI6IlN1Y2hvZG9sc2tpIiwiZ2l2ZW4iOiJLbGF1ZGl1c3oiLCJwYXJzZS1uYW1lcyI6ZmFsc2UsImRyb3BwaW5nLXBhcnRpY2xlIjoiIiwibm9uLWRyb3BwaW5nLXBhcnRpY2xlIjoiIn0seyJmYW1pbHkiOiJMaWNodG5lciIsImdpdmVuIjoiR3JlZ29yIiwicGFyc2UtbmFtZXMiOmZhbHNlLCJkcm9wcGluZy1wYXJ0aWNsZSI6IiIsIm5vbi1kcm9wcGluZy1wYXJ0aWNsZSI6IiJ9LHsiZmFtaWx5IjoiRnJpZXNkb3JmIiwiZ2l2ZW4iOiJXb2xmZ2FuZyIsInBhcnNlLW5hbWVzIjpmYWxzZSwiZHJvcHBpbmctcGFydGljbGUiOiIiLCJub24tZHJvcHBpbmctcGFydGljbGUiOiIifSx7ImZhbWlseSI6IlBvZHRzY2hhc2tlIiwiZ2l2ZW4iOiJCZWF0cmljZSIsInBhcnNlLW5hbWVzIjpmYWxzZSwiZHJvcHBpbmctcGFydGljbGUiOiIiLCJub24tZHJvcHBpbmctcGFydGljbGUiOiIifSx7ImZhbWlseSI6IlJhZ2FsbGVyIiwiZ2l2ZW4iOiJNYXhpbWlsaWFuIiwicGFyc2UtbmFtZXMiOmZhbHNlLCJkcm9wcGluZy1wYXJ0aWNsZSI6IiIsIm5vbi1kcm9wcGluZy1wYXJ0aWNsZSI6IiJ9XSwiY29udGFpbmVyLXRpdGxlIjoiSm91cm5hbCBvZiBJbnRlbnNpdmUgQ2FyZSBNZWRpY2luZSIsImNvbnRhaW5lci10aXRsZS1zaG9ydCI6IkouIEludGVuc2l2ZSBDYXJlIE1lZC4iLCJET0kiOiIxMC4xMTc3LzA4ODUwNjY2MTc2OTY4NDgiLCJJU1NOIjoiMDg4NS0wNjY2IiwiaXNzdWVkIjp7ImRhdGUtcGFydHMiOltbMjAxOSwzLDE1XV19LCJwYWdlIjoiMjI3LTIzNyIsImlzc3VlIjoiMyIsInZvbHVtZSI6IjM0In0sImlzVGVtcG9yYXJ5IjpmYWxzZX0seyJpZCI6ImM4YmViNTIxLWM1YWQtM2JjNi1iZDM5LTQ3NjU3NWJiOWQ3NiIsIml0ZW1EYXRhIjp7InR5cGUiOiJhcnRpY2xlLWpvdXJuYWwiLCJpZCI6ImM4YmViNTIxLWM1YWQtM2JjNi1iZDM5LTQ3NjU3NWJiOWQ3NiIsInRpdGxlIjoiSW50ZWdyYXRpb24gb2YgYW4gSW50ZW5zaXZlIENhcmUgVW5pdCBWaXN1YWxpemF0aW9uIERhc2hib2FyZCAoaS1EYXNoYm9hcmQpIGFzIGEgUGxhdGZvcm0gdG8gRmFjaWxpdGF0ZSBNdWx0aWRpc2NpcGxpbmFyeSBSb3VuZHM6IENsdXN0ZXItUmFuZG9taXplZCBDb250cm9sbGVkIFRyaWFsIiwiYXV0aG9yIjpbeyJmYW1pbHkiOiJMYWkiLCJnaXZlbiI6IkNoYW8tSGFuIiwicGFyc2UtbmFtZXMiOmZhbHNlLCJkcm9wcGluZy1wYXJ0aWNsZSI6IiIsIm5vbi1kcm9wcGluZy1wYXJ0aWNsZSI6IiJ9LHsiZmFtaWx5IjoiTGkiLCJnaXZlbiI6IkthaS1XZW4iLCJwYXJzZS1uYW1lcyI6ZmFsc2UsImRyb3BwaW5nLXBhcnRpY2xlIjoiIiwibm9uLWRyb3BwaW5nLXBhcnRpY2xlIjoiIn0seyJmYW1pbHkiOiJIdSIsImdpdmVuIjoiRmFuZy1XZW4iLCJwYXJzZS1uYW1lcyI6ZmFsc2UsImRyb3BwaW5nLXBhcnRpY2xlIjoiIiwibm9uLWRyb3BwaW5nLXBhcnRpY2xlIjoiIn0seyJmYW1pbHkiOiJTdSIsImdpdmVuIjoiUGVpLUZhbmciLCJwYXJzZS1uYW1lcyI6ZmFsc2UsImRyb3BwaW5nLXBhcnRpY2xlIjoiIiwibm9uLWRyb3BwaW5nLXBhcnRpY2xlIjoiIn0seyJmYW1pbHkiOiJIc3UiLCJnaXZlbiI6IkktTGluIiwicGFyc2UtbmFtZXMiOmZhbHNlLCJkcm9wcGluZy1wYXJ0aWNsZSI6IiIsIm5vbi1kcm9wcGluZy1wYXJ0aWNsZSI6IiJ9LHsiZmFtaWx5IjoiSHVhbmciLCJnaXZlbiI6Ik1pbuKAkUhzaW4iLCJwYXJzZS1uYW1lcyI6ZmFsc2UsImRyb3BwaW5nLXBhcnRpY2xlIjoiIiwibm9uLWRyb3BwaW5nLXBhcnRpY2xlIjoiIn0seyJmYW1pbHkiOiJIdWFuZyIsImdpdmVuIjoiWWVu4oCRVGEiLCJwYXJzZS1uYW1lcyI6ZmFsc2UsImRyb3BwaW5nLXBhcnRpY2xlIjoiIiwibm9uLWRyb3BwaW5nLXBhcnRpY2xlIjoiIn0seyJmYW1pbHkiOiJMaXUiLCJnaXZlbiI6IlBpbmctWWVuIiwicGFyc2UtbmFtZXMiOmZhbHNlLCJkcm9wcGluZy1wYXJ0aWNsZSI6IiIsIm5vbi1kcm9wcGluZy1wYXJ0aWNsZSI6IiJ9LHsiZmFtaWx5IjoiU2hlbiIsImdpdmVuIjoiTWVuZy1SdSIsInBhcnNlLW5hbWVzIjpmYWxzZSwiZHJvcHBpbmctcGFydGljbGUiOiIiLCJub24tZHJvcHBpbmctcGFydGljbGUiOiIifV0sImNvbnRhaW5lci10aXRsZSI6IkpvdXJuYWwgb2YgTWVkaWNhbCBJbnRlcm5ldCBSZXNlYXJjaCIsImNvbnRhaW5lci10aXRsZS1zaG9ydCI6IkouIE1lZC4gSW50ZXJuZXQgUmVzLiIsIkRPSSI6IjEwLjIxOTYvMzU5ODEiLCJJU1NOIjoiMTQzOC04ODcxIiwiaXNzdWVkIjp7ImRhdGUtcGFydHMiOltbMjAyMiw1LDEzXV19LCJwYWdlIjoiZTM1OTgxIiwiaXNzdWUiOiI1Iiwidm9sdW1lIjoiMjQifSwiaXNUZW1wb3JhcnkiOmZhbHNlfV19&quot;,&quot;citationItems&quot;:[{&quot;id&quot;:&quot;f21dfc00-eae0-3025-8a6c-897a26981c41&quot;,&quot;itemData&quot;:{&quot;type&quot;:&quot;article-journal&quot;,&quot;id&quot;:&quot;f21dfc00-eae0-3025-8a6c-897a26981c41&quot;,&quot;title&quot;:&quot;Investigation of the Usability of Computerized Critical Care Information Systems in Germany&quot;,&quot;author&quot;:[{&quot;family&quot;:&quot;Dincklage&quot;,&quot;given&quot;:&quot;Falk&quot;,&quot;parse-names&quot;:false,&quot;dropping-particle&quot;:&quot;&quot;,&quot;non-dropping-particle&quot;:&quot;von&quot;},{&quot;family&quot;:&quot;Suchodolski&quot;,&quot;given&quot;:&quot;Klaudiusz&quot;,&quot;parse-names&quot;:false,&quot;dropping-particle&quot;:&quot;&quot;,&quot;non-dropping-particle&quot;:&quot;&quot;},{&quot;family&quot;:&quot;Lichtner&quot;,&quot;given&quot;:&quot;Gregor&quot;,&quot;parse-names&quot;:false,&quot;dropping-particle&quot;:&quot;&quot;,&quot;non-dropping-particle&quot;:&quot;&quot;},{&quot;family&quot;:&quot;Friesdorf&quot;,&quot;given&quot;:&quot;Wolfgang&quot;,&quot;parse-names&quot;:false,&quot;dropping-particle&quot;:&quot;&quot;,&quot;non-dropping-particle&quot;:&quot;&quot;},{&quot;family&quot;:&quot;Podtschaske&quot;,&quot;given&quot;:&quot;Beatrice&quot;,&quot;parse-names&quot;:false,&quot;dropping-particle&quot;:&quot;&quot;,&quot;non-dropping-particle&quot;:&quot;&quot;},{&quot;family&quot;:&quot;Ragaller&quot;,&quot;given&quot;:&quot;Maximilian&quot;,&quot;parse-names&quot;:false,&quot;dropping-particle&quot;:&quot;&quot;,&quot;non-dropping-particle&quot;:&quot;&quot;}],&quot;container-title&quot;:&quot;Journal of Intensive Care Medicine&quot;,&quot;container-title-short&quot;:&quot;J. Intensive Care Med.&quot;,&quot;DOI&quot;:&quot;10.1177/0885066617696848&quot;,&quot;ISSN&quot;:&quot;0885-0666&quot;,&quot;issued&quot;:{&quot;date-parts&quot;:[[2019,3,15]]},&quot;page&quot;:&quot;227-237&quot;,&quot;issue&quot;:&quot;3&quot;,&quot;volume&quot;:&quot;34&quot;},&quot;isTemporary&quot;:false},{&quot;id&quot;:&quot;c8beb521-c5ad-3bc6-bd39-476575bb9d76&quot;,&quot;itemData&quot;:{&quot;type&quot;:&quot;article-journal&quot;,&quot;id&quot;:&quot;c8beb521-c5ad-3bc6-bd39-476575bb9d76&quot;,&quot;title&quot;:&quot;Integration of an Intensive Care Unit Visualization Dashboard (i-Dashboard) as a Platform to Facilitate Multidisciplinary Rounds: Cluster-Randomized Controlled Trial&quot;,&quot;author&quot;:[{&quot;family&quot;:&quot;Lai&quot;,&quot;given&quot;:&quot;Chao-Han&quot;,&quot;parse-names&quot;:false,&quot;dropping-particle&quot;:&quot;&quot;,&quot;non-dropping-particle&quot;:&quot;&quot;},{&quot;family&quot;:&quot;Li&quot;,&quot;given&quot;:&quot;Kai-Wen&quot;,&quot;parse-names&quot;:false,&quot;dropping-particle&quot;:&quot;&quot;,&quot;non-dropping-particle&quot;:&quot;&quot;},{&quot;family&quot;:&quot;Hu&quot;,&quot;given&quot;:&quot;Fang-Wen&quot;,&quot;parse-names&quot;:false,&quot;dropping-particle&quot;:&quot;&quot;,&quot;non-dropping-particle&quot;:&quot;&quot;},{&quot;family&quot;:&quot;Su&quot;,&quot;given&quot;:&quot;Pei-Fang&quot;,&quot;parse-names&quot;:false,&quot;dropping-particle&quot;:&quot;&quot;,&quot;non-dropping-particle&quot;:&quot;&quot;},{&quot;family&quot;:&quot;Hsu&quot;,&quot;given&quot;:&quot;I-Lin&quot;,&quot;parse-names&quot;:false,&quot;dropping-particle&quot;:&quot;&quot;,&quot;non-dropping-particle&quot;:&quot;&quot;},{&quot;family&quot;:&quot;Huang&quot;,&quot;given&quot;:&quot;Min‑Hsin&quot;,&quot;parse-names&quot;:false,&quot;dropping-particle&quot;:&quot;&quot;,&quot;non-dropping-particle&quot;:&quot;&quot;},{&quot;family&quot;:&quot;Huang&quot;,&quot;given&quot;:&quot;Yen‑Ta&quot;,&quot;parse-names&quot;:false,&quot;dropping-particle&quot;:&quot;&quot;,&quot;non-dropping-particle&quot;:&quot;&quot;},{&quot;family&quot;:&quot;Liu&quot;,&quot;given&quot;:&quot;Ping-Yen&quot;,&quot;parse-names&quot;:false,&quot;dropping-particle&quot;:&quot;&quot;,&quot;non-dropping-particle&quot;:&quot;&quot;},{&quot;family&quot;:&quot;Shen&quot;,&quot;given&quot;:&quot;Meng-Ru&quot;,&quot;parse-names&quot;:false,&quot;dropping-particle&quot;:&quot;&quot;,&quot;non-dropping-particle&quot;:&quot;&quot;}],&quot;container-title&quot;:&quot;Journal of Medical Internet Research&quot;,&quot;container-title-short&quot;:&quot;J. Med. Internet Res.&quot;,&quot;DOI&quot;:&quot;10.2196/35981&quot;,&quot;ISSN&quot;:&quot;1438-8871&quot;,&quot;issued&quot;:{&quot;date-parts&quot;:[[2022,5,13]]},&quot;page&quot;:&quot;e35981&quot;,&quot;issue&quot;:&quot;5&quot;,&quot;volume&quot;:&quot;24&quot;},&quot;isTemporary&quot;:false}]},{&quot;citationID&quot;:&quot;MENDELEY_CITATION_07125509-ffa2-4eab-9935-ab476ff68e87&quot;,&quot;properties&quot;:{&quot;noteIndex&quot;:0},&quot;isEdited&quot;:false,&quot;manualOverride&quot;:{&quot;isManuallyOverridden&quot;:false,&quot;citeprocText&quot;:&quot;(Strudwick &lt;i&gt;et al.&lt;/i&gt;, 2018; Lin &lt;i&gt;et al.&lt;/i&gt;, 2019; Lai &lt;i&gt;et al.&lt;/i&gt;, 2022)&quot;,&quot;manualOverrideText&quot;:&quot;&quot;},&quot;citationTag&quot;:&quot;MENDELEY_CITATION_v3_eyJjaXRhdGlvbklEIjoiTUVOREVMRVlfQ0lUQVRJT05fMDcxMjU1MDktZmZhMi00ZWFiLTk5MzUtYWI0NzZmZjY4ZTg3IiwicHJvcGVydGllcyI6eyJub3RlSW5kZXgiOjB9LCJpc0VkaXRlZCI6ZmFsc2UsIm1hbnVhbE92ZXJyaWRlIjp7ImlzTWFudWFsbHlPdmVycmlkZGVuIjpmYWxzZSwiY2l0ZXByb2NUZXh0IjoiKFN0cnVkd2ljayA8aT5ldCBhbC48L2k+LCAyMDE4OyBMaW4gPGk+ZXQgYWwuPC9pPiwgMjAxOTsgTGFpIDxpPmV0IGFsLjwvaT4sIDIwMjIpIiwibWFudWFsT3ZlcnJpZGVUZXh0IjoiIn0sImNpdGF0aW9uSXRlbXMiOlt7ImlkIjoiYTUzYmYxZTQtMzE1Yi0zMzIzLThmODctYTkxYWVlY2Y4ZTBlIiwiaXRlbURhdGEiOnsidHlwZSI6ImFydGljbGUtam91cm5hbCIsImlkIjoiYTUzYmYxZTQtMzE1Yi0zMzIzLThmODctYTkxYWVlY2Y4ZTBlIiwidGl0bGUiOiJBY3V0ZSBjYXJlIG51cnNlc+KAmSBwZXJjZXB0aW9ucyBvZiBlbGVjdHJvbmljIGhlYWx0aCByZWNvcmQgdXNlOiBBIG1peGVkIG1ldGhvZCBzdHVkeSIsImF1dGhvciI6W3siZmFtaWx5IjoiU3RydWR3aWNrIiwiZ2l2ZW4iOiJHaWxsaWFuIiwicGFyc2UtbmFtZXMiOmZhbHNlLCJkcm9wcGluZy1wYXJ0aWNsZSI6IiIsIm5vbi1kcm9wcGluZy1wYXJ0aWNsZSI6IiJ9LHsiZmFtaWx5IjoiTWNHaWxsaXMgSGFsbCIsImdpdmVuIjoiTGluZGEiLCJwYXJzZS1uYW1lcyI6ZmFsc2UsImRyb3BwaW5nLXBhcnRpY2xlIjoiIiwibm9uLWRyb3BwaW5nLXBhcnRpY2xlIjoiIn0seyJmYW1pbHkiOiJOYWdsZSIsImdpdmVuIjoiTHlubiIsInBhcnNlLW5hbWVzIjpmYWxzZSwiZHJvcHBpbmctcGFydGljbGUiOiIiLCJub24tZHJvcHBpbmctcGFydGljbGUiOiIifSx7ImZhbWlseSI6IlRyYm92aWNoIiwiZ2l2ZW4iOiJQYXRyaWNpYSIsInBhcnNlLW5hbWVzIjpmYWxzZSwiZHJvcHBpbmctcGFydGljbGUiOiIiLCJub24tZHJvcHBpbmctcGFydGljbGUiOiIifV0sImNvbnRhaW5lci10aXRsZSI6Ik51cnNpbmcgT3BlbiIsImNvbnRhaW5lci10aXRsZS1zaG9ydCI6Ik51cnMuIE9wZW4iLCJET0kiOiIxMC4xMDAyL25vcDIuMTU3IiwiSVNTTiI6IjIwNTQtMTA1OCIsImlzc3VlZCI6eyJkYXRlLXBhcnRzIjpbWzIwMTgsMTAsN11dfSwicGFnZSI6IjQ5MS01MDAiLCJpc3N1ZSI6IjQiLCJ2b2x1bWUiOiI1In0sImlzVGVtcG9yYXJ5IjpmYWxzZX0seyJpZCI6ImM4YmViNTIxLWM1YWQtM2JjNi1iZDM5LTQ3NjU3NWJiOWQ3NiIsIml0ZW1EYXRhIjp7InR5cGUiOiJhcnRpY2xlLWpvdXJuYWwiLCJpZCI6ImM4YmViNTIxLWM1YWQtM2JjNi1iZDM5LTQ3NjU3NWJiOWQ3NiIsInRpdGxlIjoiSW50ZWdyYXRpb24gb2YgYW4gSW50ZW5zaXZlIENhcmUgVW5pdCBWaXN1YWxpemF0aW9uIERhc2hib2FyZCAoaS1EYXNoYm9hcmQpIGFzIGEgUGxhdGZvcm0gdG8gRmFjaWxpdGF0ZSBNdWx0aWRpc2NpcGxpbmFyeSBSb3VuZHM6IENsdXN0ZXItUmFuZG9taXplZCBDb250cm9sbGVkIFRyaWFsIiwiYXV0aG9yIjpbeyJmYW1pbHkiOiJMYWkiLCJnaXZlbiI6IkNoYW8tSGFuIiwicGFyc2UtbmFtZXMiOmZhbHNlLCJkcm9wcGluZy1wYXJ0aWNsZSI6IiIsIm5vbi1kcm9wcGluZy1wYXJ0aWNsZSI6IiJ9LHsiZmFtaWx5IjoiTGkiLCJnaXZlbiI6IkthaS1XZW4iLCJwYXJzZS1uYW1lcyI6ZmFsc2UsImRyb3BwaW5nLXBhcnRpY2xlIjoiIiwibm9uLWRyb3BwaW5nLXBhcnRpY2xlIjoiIn0seyJmYW1pbHkiOiJIdSIsImdpdmVuIjoiRmFuZy1XZW4iLCJwYXJzZS1uYW1lcyI6ZmFsc2UsImRyb3BwaW5nLXBhcnRpY2xlIjoiIiwibm9uLWRyb3BwaW5nLXBhcnRpY2xlIjoiIn0seyJmYW1pbHkiOiJTdSIsImdpdmVuIjoiUGVpLUZhbmciLCJwYXJzZS1uYW1lcyI6ZmFsc2UsImRyb3BwaW5nLXBhcnRpY2xlIjoiIiwibm9uLWRyb3BwaW5nLXBhcnRpY2xlIjoiIn0seyJmYW1pbHkiOiJIc3UiLCJnaXZlbiI6IkktTGluIiwicGFyc2UtbmFtZXMiOmZhbHNlLCJkcm9wcGluZy1wYXJ0aWNsZSI6IiIsIm5vbi1kcm9wcGluZy1wYXJ0aWNsZSI6IiJ9LHsiZmFtaWx5IjoiSHVhbmciLCJnaXZlbiI6Ik1pbuKAkUhzaW4iLCJwYXJzZS1uYW1lcyI6ZmFsc2UsImRyb3BwaW5nLXBhcnRpY2xlIjoiIiwibm9uLWRyb3BwaW5nLXBhcnRpY2xlIjoiIn0seyJmYW1pbHkiOiJIdWFuZyIsImdpdmVuIjoiWWVu4oCRVGEiLCJwYXJzZS1uYW1lcyI6ZmFsc2UsImRyb3BwaW5nLXBhcnRpY2xlIjoiIiwibm9uLWRyb3BwaW5nLXBhcnRpY2xlIjoiIn0seyJmYW1pbHkiOiJMaXUiLCJnaXZlbiI6IlBpbmctWWVuIiwicGFyc2UtbmFtZXMiOmZhbHNlLCJkcm9wcGluZy1wYXJ0aWNsZSI6IiIsIm5vbi1kcm9wcGluZy1wYXJ0aWNsZSI6IiJ9LHsiZmFtaWx5IjoiU2hlbiIsImdpdmVuIjoiTWVuZy1SdSIsInBhcnNlLW5hbWVzIjpmYWxzZSwiZHJvcHBpbmctcGFydGljbGUiOiIiLCJub24tZHJvcHBpbmctcGFydGljbGUiOiIifV0sImNvbnRhaW5lci10aXRsZSI6IkpvdXJuYWwgb2YgTWVkaWNhbCBJbnRlcm5ldCBSZXNlYXJjaCIsImNvbnRhaW5lci10aXRsZS1zaG9ydCI6IkouIE1lZC4gSW50ZXJuZXQgUmVzLiIsIkRPSSI6IjEwLjIxOTYvMzU5ODEiLCJJU1NOIjoiMTQzOC04ODcxIiwiaXNzdWVkIjp7ImRhdGUtcGFydHMiOltbMjAyMiw1LDEzXV19LCJwYWdlIjoiZTM1OTgxIiwiaXNzdWUiOiI1Iiwidm9sdW1lIjoiMjQifSwiaXNUZW1wb3JhcnkiOmZhbHNlfSx7ImlkIjoiNTc3MGI5MWYtN2QxNS0zNmY1LWFmYjktZmNlYTBjNDJiMjIwIiwiaXRlbURhdGEiOnsidHlwZSI6ImFydGljbGUtam91cm5hbCIsImlkIjoiNTc3MGI5MWYtN2QxNS0zNmY1LWFmYjktZmNlYTBjNDJiMjIwIiwidGl0bGUiOiJBc3NvY2lhdGlvbiBvZiBEYXRhIEludGVncmF0aW9uIFRlY2hub2xvZ2llcyBXaXRoIEludGVuc2l2ZSBDYXJlIENsaW5pY2lhbiBQZXJmb3JtYW5jZSIsImF1dGhvciI6W3siZmFtaWx5IjoiTGluIiwiZ2l2ZW4iOiJZaW5nIExpbmciLCJwYXJzZS1uYW1lcyI6ZmFsc2UsImRyb3BwaW5nLXBhcnRpY2xlIjoiIiwibm9uLWRyb3BwaW5nLXBhcnRpY2xlIjoiIn0seyJmYW1pbHkiOiJUcmJvdmljaCIsImdpdmVuIjoiUGF0cmljaWEiLCJwYXJzZS1uYW1lcyI6ZmFsc2UsImRyb3BwaW5nLXBhcnRpY2xlIjoiIiwibm9uLWRyb3BwaW5nLXBhcnRpY2xlIjoiIn0seyJmYW1pbHkiOiJLb2xvZHpleSIsImdpdmVuIjoiTGF1cmVuIiwicGFyc2UtbmFtZXMiOmZhbHNlLCJkcm9wcGluZy1wYXJ0aWNsZSI6IiIsIm5vbi1kcm9wcGluZy1wYXJ0aWNsZSI6IiJ9LHsiZmFtaWx5IjoiTmlja2VsIiwiZ2l2ZW4iOiJDaGVyaSIsInBhcnNlLW5hbWVzIjpmYWxzZSwiZHJvcHBpbmctcGFydGljbGUiOiIiLCJub24tZHJvcHBpbmctcGFydGljbGUiOiIifSx7ImZhbWlseSI6Ikd1ZXJndWVyaWFuIiwiZ2l2ZW4iOiJBbm5lLU1hcmllIiwicGFyc2UtbmFtZXMiOmZhbHNlLCJkcm9wcGluZy1wYXJ0aWNsZSI6IiIsIm5vbi1kcm9wcGluZy1wYXJ0aWNsZSI6IiJ9XSwiY29udGFpbmVyLXRpdGxlIjoiSkFNQSBOZXR3b3JrIE9wZW4iLCJjb250YWluZXItdGl0bGUtc2hvcnQiOiJKQU1BIE5ldHcuIE9wZW4iLCJET0kiOiIxMC4xMDAxL2phbWFuZXR3b3Jrb3Blbi4yMDE5LjQzOTIiLCJJU1NOIjoiMjU3NC0zODA1IiwiaXNzdWVkIjp7ImRhdGUtcGFydHMiOltbMjAxOSw1LDI0XV19LCJwYWdlIjoiZTE5NDM5MiIsImlzc3VlIjoiNSIsInZvbHVtZSI6IjIifSwiaXNUZW1wb3JhcnkiOmZhbHNlfV19&quot;,&quot;citationItems&quot;:[{&quot;id&quot;:&quot;a53bf1e4-315b-3323-8f87-a91aeecf8e0e&quot;,&quot;itemData&quot;:{&quot;type&quot;:&quot;article-journal&quot;,&quot;id&quot;:&quot;a53bf1e4-315b-3323-8f87-a91aeecf8e0e&quot;,&quot;title&quot;:&quot;Acute care nurses’ perceptions of electronic health record use: A mixed method study&quot;,&quot;author&quot;:[{&quot;family&quot;:&quot;Strudwick&quot;,&quot;given&quot;:&quot;Gillian&quot;,&quot;parse-names&quot;:false,&quot;dropping-particle&quot;:&quot;&quot;,&quot;non-dropping-particle&quot;:&quot;&quot;},{&quot;family&quot;:&quot;McGillis Hall&quot;,&quot;given&quot;:&quot;Linda&quot;,&quot;parse-names&quot;:false,&quot;dropping-particle&quot;:&quot;&quot;,&quot;non-dropping-particle&quot;:&quot;&quot;},{&quot;family&quot;:&quot;Nagle&quot;,&quot;given&quot;:&quot;Lynn&quot;,&quot;parse-names&quot;:false,&quot;dropping-particle&quot;:&quot;&quot;,&quot;non-dropping-particle&quot;:&quot;&quot;},{&quot;family&quot;:&quot;Trbovich&quot;,&quot;given&quot;:&quot;Patricia&quot;,&quot;parse-names&quot;:false,&quot;dropping-particle&quot;:&quot;&quot;,&quot;non-dropping-particle&quot;:&quot;&quot;}],&quot;container-title&quot;:&quot;Nursing Open&quot;,&quot;container-title-short&quot;:&quot;Nurs. Open&quot;,&quot;DOI&quot;:&quot;10.1002/nop2.157&quot;,&quot;ISSN&quot;:&quot;2054-1058&quot;,&quot;issued&quot;:{&quot;date-parts&quot;:[[2018,10,7]]},&quot;page&quot;:&quot;491-500&quot;,&quot;issue&quot;:&quot;4&quot;,&quot;volume&quot;:&quot;5&quot;},&quot;isTemporary&quot;:false},{&quot;id&quot;:&quot;c8beb521-c5ad-3bc6-bd39-476575bb9d76&quot;,&quot;itemData&quot;:{&quot;type&quot;:&quot;article-journal&quot;,&quot;id&quot;:&quot;c8beb521-c5ad-3bc6-bd39-476575bb9d76&quot;,&quot;title&quot;:&quot;Integration of an Intensive Care Unit Visualization Dashboard (i-Dashboard) as a Platform to Facilitate Multidisciplinary Rounds: Cluster-Randomized Controlled Trial&quot;,&quot;author&quot;:[{&quot;family&quot;:&quot;Lai&quot;,&quot;given&quot;:&quot;Chao-Han&quot;,&quot;parse-names&quot;:false,&quot;dropping-particle&quot;:&quot;&quot;,&quot;non-dropping-particle&quot;:&quot;&quot;},{&quot;family&quot;:&quot;Li&quot;,&quot;given&quot;:&quot;Kai-Wen&quot;,&quot;parse-names&quot;:false,&quot;dropping-particle&quot;:&quot;&quot;,&quot;non-dropping-particle&quot;:&quot;&quot;},{&quot;family&quot;:&quot;Hu&quot;,&quot;given&quot;:&quot;Fang-Wen&quot;,&quot;parse-names&quot;:false,&quot;dropping-particle&quot;:&quot;&quot;,&quot;non-dropping-particle&quot;:&quot;&quot;},{&quot;family&quot;:&quot;Su&quot;,&quot;given&quot;:&quot;Pei-Fang&quot;,&quot;parse-names&quot;:false,&quot;dropping-particle&quot;:&quot;&quot;,&quot;non-dropping-particle&quot;:&quot;&quot;},{&quot;family&quot;:&quot;Hsu&quot;,&quot;given&quot;:&quot;I-Lin&quot;,&quot;parse-names&quot;:false,&quot;dropping-particle&quot;:&quot;&quot;,&quot;non-dropping-particle&quot;:&quot;&quot;},{&quot;family&quot;:&quot;Huang&quot;,&quot;given&quot;:&quot;Min‑Hsin&quot;,&quot;parse-names&quot;:false,&quot;dropping-particle&quot;:&quot;&quot;,&quot;non-dropping-particle&quot;:&quot;&quot;},{&quot;family&quot;:&quot;Huang&quot;,&quot;given&quot;:&quot;Yen‑Ta&quot;,&quot;parse-names&quot;:false,&quot;dropping-particle&quot;:&quot;&quot;,&quot;non-dropping-particle&quot;:&quot;&quot;},{&quot;family&quot;:&quot;Liu&quot;,&quot;given&quot;:&quot;Ping-Yen&quot;,&quot;parse-names&quot;:false,&quot;dropping-particle&quot;:&quot;&quot;,&quot;non-dropping-particle&quot;:&quot;&quot;},{&quot;family&quot;:&quot;Shen&quot;,&quot;given&quot;:&quot;Meng-Ru&quot;,&quot;parse-names&quot;:false,&quot;dropping-particle&quot;:&quot;&quot;,&quot;non-dropping-particle&quot;:&quot;&quot;}],&quot;container-title&quot;:&quot;Journal of Medical Internet Research&quot;,&quot;container-title-short&quot;:&quot;J. Med. Internet Res.&quot;,&quot;DOI&quot;:&quot;10.2196/35981&quot;,&quot;ISSN&quot;:&quot;1438-8871&quot;,&quot;issued&quot;:{&quot;date-parts&quot;:[[2022,5,13]]},&quot;page&quot;:&quot;e35981&quot;,&quot;issue&quot;:&quot;5&quot;,&quot;volume&quot;:&quot;24&quot;},&quot;isTemporary&quot;:false},{&quot;id&quot;:&quot;5770b91f-7d15-36f5-afb9-fcea0c42b220&quot;,&quot;itemData&quot;:{&quot;type&quot;:&quot;article-journal&quot;,&quot;id&quot;:&quot;5770b91f-7d15-36f5-afb9-fcea0c42b220&quot;,&quot;title&quot;:&quot;Association of Data Integration Technologies With Intensive Care Clinician Performance&quot;,&quot;author&quot;:[{&quot;family&quot;:&quot;Lin&quot;,&quot;given&quot;:&quot;Ying Ling&quot;,&quot;parse-names&quot;:false,&quot;dropping-particle&quot;:&quot;&quot;,&quot;non-dropping-particle&quot;:&quot;&quot;},{&quot;family&quot;:&quot;Trbovich&quot;,&quot;given&quot;:&quot;Patricia&quot;,&quot;parse-names&quot;:false,&quot;dropping-particle&quot;:&quot;&quot;,&quot;non-dropping-particle&quot;:&quot;&quot;},{&quot;family&quot;:&quot;Kolodzey&quot;,&quot;given&quot;:&quot;Lauren&quot;,&quot;parse-names&quot;:false,&quot;dropping-particle&quot;:&quot;&quot;,&quot;non-dropping-particle&quot;:&quot;&quot;},{&quot;family&quot;:&quot;Nickel&quot;,&quot;given&quot;:&quot;Cheri&quot;,&quot;parse-names&quot;:false,&quot;dropping-particle&quot;:&quot;&quot;,&quot;non-dropping-particle&quot;:&quot;&quot;},{&quot;family&quot;:&quot;Guerguerian&quot;,&quot;given&quot;:&quot;Anne-Marie&quot;,&quot;parse-names&quot;:false,&quot;dropping-particle&quot;:&quot;&quot;,&quot;non-dropping-particle&quot;:&quot;&quot;}],&quot;container-title&quot;:&quot;JAMA Network Open&quot;,&quot;container-title-short&quot;:&quot;JAMA Netw. Open&quot;,&quot;DOI&quot;:&quot;10.1001/jamanetworkopen.2019.4392&quot;,&quot;ISSN&quot;:&quot;2574-3805&quot;,&quot;issued&quot;:{&quot;date-parts&quot;:[[2019,5,24]]},&quot;page&quot;:&quot;e194392&quot;,&quot;issue&quot;:&quot;5&quot;,&quot;volume&quot;:&quot;2&quot;},&quot;isTemporary&quot;:false}]},{&quot;citationID&quot;:&quot;MENDELEY_CITATION_ae12c847-60eb-45c0-84be-f814d0d2da2d&quot;,&quot;properties&quot;:{&quot;noteIndex&quot;:0},&quot;isEdited&quot;:false,&quot;manualOverride&quot;:{&quot;isManuallyOverridden&quot;:false,&quot;citeprocText&quot;:&quot;(von Dincklage &lt;i&gt;et al.&lt;/i&gt;, 2019; Jansson &lt;i&gt;et al.&lt;/i&gt;, 2022; Nadkarni and Sakhuja, 2023)&quot;,&quot;manualOverrideText&quot;:&quot;&quot;},&quot;citationTag&quot;:&quot;MENDELEY_CITATION_v3_eyJjaXRhdGlvbklEIjoiTUVOREVMRVlfQ0lUQVRJT05fYWUxMmM4NDctNjBlYi00NWMwLTg0YmUtZjgxNGQwZDJkYTJkIiwicHJvcGVydGllcyI6eyJub3RlSW5kZXgiOjB9LCJpc0VkaXRlZCI6ZmFsc2UsIm1hbnVhbE92ZXJyaWRlIjp7ImlzTWFudWFsbHlPdmVycmlkZGVuIjpmYWxzZSwiY2l0ZXByb2NUZXh0IjoiKHZvbiBEaW5ja2xhZ2UgPGk+ZXQgYWwuPC9pPiwgMjAxOTsgSmFuc3NvbiA8aT5ldCBhbC48L2k+LCAyMDIyOyBOYWRrYXJuaSBhbmQgU2FraHVqYSwgMjAyMykiLCJtYW51YWxPdmVycmlkZVRleHQiOiIifSwiY2l0YXRpb25JdGVtcyI6W3siaWQiOiI4NTgwMjNjOS1jNDQxLTNmMzctYmM1ZS1hYWM0ZjU2ODQ5YzYiLCJpdGVtRGF0YSI6eyJ0eXBlIjoiYXJ0aWNsZS1qb3VybmFsIiwiaWQiOiI4NTgwMjNjOS1jNDQxLTNmMzctYmM1ZS1hYWM0ZjU2ODQ5YzYiLCJ0aXRsZSI6IlRoZSBuZWdhdGl2ZSBpbXBhY3Qgb2YgaW50ZXJmYWNlIGRlc2lnbiwgY3VzdG9taXphYmlsaXR5LCBpbmVmZmljaWVuY3ksIG1hbGZ1bmN0aW9ucywgYW5kIGluZm9ybWF0aW9uIHJldHJpZXZhbCBvbiB1c2VyIGV4cGVyaWVuY2U6IEEgbmF0aW9uYWwgdXNhYmlsaXR5IHN1cnZleSBvZiBJQ1UgY2xpbmljYWwgaW5mb3JtYXRpb24gc3lzdGVtcyBpbiBGaW5sYW5kIiwiYXV0aG9yIjpbeyJmYW1pbHkiOiJKYW5zc29uIiwiZ2l2ZW4iOiJNaWlhIiwicGFyc2UtbmFtZXMiOmZhbHNlLCJkcm9wcGluZy1wYXJ0aWNsZSI6IiIsIm5vbi1kcm9wcGluZy1wYXJ0aWNsZSI6IiJ9LHsiZmFtaWx5IjoiTGlpc2FuYW50dGkiLCJnaXZlbiI6Ikphbm5lIiwicGFyc2UtbmFtZXMiOmZhbHNlLCJkcm9wcGluZy1wYXJ0aWNsZSI6IiIsIm5vbi1kcm9wcGluZy1wYXJ0aWNsZSI6IiJ9LHsiZmFtaWx5IjoiQWxhLUtva2tvIiwiZ2l2ZW4iOiJUZXJvIiwicGFyc2UtbmFtZXMiOmZhbHNlLCJkcm9wcGluZy1wYXJ0aWNsZSI6IiIsIm5vbi1kcm9wcGluZy1wYXJ0aWNsZSI6IiJ9LHsiZmFtaWx5IjoiUmVwb25lbiIsImdpdmVuIjoiSmFybW8iLCJwYXJzZS1uYW1lcyI6ZmFsc2UsImRyb3BwaW5nLXBhcnRpY2xlIjoiIiwibm9uLWRyb3BwaW5nLXBhcnRpY2xlIjoiIn1dLCJjb250YWluZXItdGl0bGUiOiJJbnRlcm5hdGlvbmFsIEpvdXJuYWwgb2YgTWVkaWNhbCBJbmZvcm1hdGljcyIsImNvbnRhaW5lci10aXRsZS1zaG9ydCI6IkludC4gSi4gTWVkLiBJbmZvcm0uIiwiRE9JIjoiMTAuMTAxNi9qLmlqbWVkaW5mLjIwMjEuMTA0NjgwIiwiSVNTTiI6IjEzODY1MDU2IiwiaXNzdWVkIjp7ImRhdGUtcGFydHMiOltbMjAyMiwzXV19LCJwYWdlIjoiMTA0NjgwIiwidm9sdW1lIjoiMTU5In0sImlzVGVtcG9yYXJ5IjpmYWxzZX0seyJpZCI6ImYyMWRmYzAwLWVhZTAtMzAyNS04YTZjLTg5N2EyNjk4MWM0MSIsIml0ZW1EYXRhIjp7InR5cGUiOiJhcnRpY2xlLWpvdXJuYWwiLCJpZCI6ImYyMWRmYzAwLWVhZTAtMzAyNS04YTZjLTg5N2EyNjk4MWM0MSIsInRpdGxlIjoiSW52ZXN0aWdhdGlvbiBvZiB0aGUgVXNhYmlsaXR5IG9mIENvbXB1dGVyaXplZCBDcml0aWNhbCBDYXJlIEluZm9ybWF0aW9uIFN5c3RlbXMgaW4gR2VybWFueSIsImF1dGhvciI6W3siZmFtaWx5IjoiRGluY2tsYWdlIiwiZ2l2ZW4iOiJGYWxrIiwicGFyc2UtbmFtZXMiOmZhbHNlLCJkcm9wcGluZy1wYXJ0aWNsZSI6IiIsIm5vbi1kcm9wcGluZy1wYXJ0aWNsZSI6InZvbiJ9LHsiZmFtaWx5IjoiU3VjaG9kb2xza2kiLCJnaXZlbiI6IktsYXVkaXVzeiIsInBhcnNlLW5hbWVzIjpmYWxzZSwiZHJvcHBpbmctcGFydGljbGUiOiIiLCJub24tZHJvcHBpbmctcGFydGljbGUiOiIifSx7ImZhbWlseSI6IkxpY2h0bmVyIiwiZ2l2ZW4iOiJHcmVnb3IiLCJwYXJzZS1uYW1lcyI6ZmFsc2UsImRyb3BwaW5nLXBhcnRpY2xlIjoiIiwibm9uLWRyb3BwaW5nLXBhcnRpY2xlIjoiIn0seyJmYW1pbHkiOiJGcmllc2RvcmYiLCJnaXZlbiI6IldvbGZnYW5nIiwicGFyc2UtbmFtZXMiOmZhbHNlLCJkcm9wcGluZy1wYXJ0aWNsZSI6IiIsIm5vbi1kcm9wcGluZy1wYXJ0aWNsZSI6IiJ9LHsiZmFtaWx5IjoiUG9kdHNjaGFza2UiLCJnaXZlbiI6IkJlYXRyaWNlIiwicGFyc2UtbmFtZXMiOmZhbHNlLCJkcm9wcGluZy1wYXJ0aWNsZSI6IiIsIm5vbi1kcm9wcGluZy1wYXJ0aWNsZSI6IiJ9LHsiZmFtaWx5IjoiUmFnYWxsZXIiLCJnaXZlbiI6Ik1heGltaWxpYW4iLCJwYXJzZS1uYW1lcyI6ZmFsc2UsImRyb3BwaW5nLXBhcnRpY2xlIjoiIiwibm9uLWRyb3BwaW5nLXBhcnRpY2xlIjoiIn1dLCJjb250YWluZXItdGl0bGUiOiJKb3VybmFsIG9mIEludGVuc2l2ZSBDYXJlIE1lZGljaW5lIiwiY29udGFpbmVyLXRpdGxlLXNob3J0IjoiSi4gSW50ZW5zaXZlIENhcmUgTWVkLiIsIkRPSSI6IjEwLjExNzcvMDg4NTA2NjYxNzY5Njg0OCIsIklTU04iOiIwODg1LTA2NjYiLCJpc3N1ZWQiOnsiZGF0ZS1wYXJ0cyI6W1syMDE5LDMsMTVdXX0sInBhZ2UiOiIyMjctMjM3IiwiaXNzdWUiOiIzIiwidm9sdW1lIjoiMzQifSwiaXNUZW1wb3JhcnkiOmZhbHNlfSx7ImlkIjoiN2RlMGQ3YTQtNmIyYS0zODNjLWE1NDktMGZkNmU0OTQyZTRlIiwiaXRlbURhdGEiOnsidHlwZSI6ImFydGljbGUtam91cm5hbCIsImlkIjoiN2RlMGQ3YTQtNmIyYS0zODNjLWE1NDktMGZkNmU0OTQyZTRlIiwidGl0bGUiOiJDbGluaWNhbCBJbmZvcm1hdGljcyBpbiBDcml0aWNhbCBDYXJlIE1lZGljaW5lIiwiYXV0aG9yIjpbeyJmYW1pbHkiOiJOYWRrYXJuaSIsImdpdmVuIjoiR2lyaXNoIE4uIiwicGFyc2UtbmFtZXMiOmZhbHNlLCJkcm9wcGluZy1wYXJ0aWNsZSI6IiIsIm5vbi1kcm9wcGluZy1wYXJ0aWNsZSI6IiJ9LHsiZmFtaWx5IjoiU2FraHVqYSIsImdpdmVuIjoiQW5raXQiLCJwYXJzZS1uYW1lcyI6ZmFsc2UsImRyb3BwaW5nLXBhcnRpY2xlIjoiIiwibm9uLWRyb3BwaW5nLXBhcnRpY2xlIjoiIn1dLCJjb250YWluZXItdGl0bGUiOiJUaGUgWWFsZSBKb3VybmFsIG9mIEJpb2xvZ3kgYW5kIE1lZGljaW5lIiwiY29udGFpbmVyLXRpdGxlLXNob3J0IjoiWWFsZSBKLiBCaW9sLiBNZWQuIiwiRE9JIjoiMTAuNTkyNDkvV1RUVTMwNTUiLCJJU1NOIjoiMDA0NC0wMDg2IiwiaXNzdWVkIjp7ImRhdGUtcGFydHMiOltbMjAyMyw5LDI5XV19LCJwYWdlIjoiMzk3LTQwNSIsImlzc3VlIjoiMyIsInZvbHVtZSI6Ijk2In0sImlzVGVtcG9yYXJ5IjpmYWxzZX1dfQ==&quot;,&quot;citationItems&quot;:[{&quot;id&quot;:&quot;858023c9-c441-3f37-bc5e-aac4f56849c6&quot;,&quot;itemData&quot;:{&quot;type&quot;:&quot;article-journal&quot;,&quot;id&quot;:&quot;858023c9-c441-3f37-bc5e-aac4f56849c6&quot;,&quot;title&quot;:&quot;The negative impact of interface design, customizability, inefficiency, malfunctions, and information retrieval on user experience: A national usability survey of ICU clinical information systems in Finland&quot;,&quot;author&quot;:[{&quot;family&quot;:&quot;Jansson&quot;,&quot;given&quot;:&quot;Miia&quot;,&quot;parse-names&quot;:false,&quot;dropping-particle&quot;:&quot;&quot;,&quot;non-dropping-particle&quot;:&quot;&quot;},{&quot;family&quot;:&quot;Liisanantti&quot;,&quot;given&quot;:&quot;Janne&quot;,&quot;parse-names&quot;:false,&quot;dropping-particle&quot;:&quot;&quot;,&quot;non-dropping-particle&quot;:&quot;&quot;},{&quot;family&quot;:&quot;Ala-Kokko&quot;,&quot;given&quot;:&quot;Tero&quot;,&quot;parse-names&quot;:false,&quot;dropping-particle&quot;:&quot;&quot;,&quot;non-dropping-particle&quot;:&quot;&quot;},{&quot;family&quot;:&quot;Reponen&quot;,&quot;given&quot;:&quot;Jarmo&quot;,&quot;parse-names&quot;:false,&quot;dropping-particle&quot;:&quot;&quot;,&quot;non-dropping-particle&quot;:&quot;&quot;}],&quot;container-title&quot;:&quot;International Journal of Medical Informatics&quot;,&quot;container-title-short&quot;:&quot;Int. J. Med. Inform.&quot;,&quot;DOI&quot;:&quot;10.1016/j.ijmedinf.2021.104680&quot;,&quot;ISSN&quot;:&quot;13865056&quot;,&quot;issued&quot;:{&quot;date-parts&quot;:[[2022,3]]},&quot;page&quot;:&quot;104680&quot;,&quot;volume&quot;:&quot;159&quot;},&quot;isTemporary&quot;:false},{&quot;id&quot;:&quot;f21dfc00-eae0-3025-8a6c-897a26981c41&quot;,&quot;itemData&quot;:{&quot;type&quot;:&quot;article-journal&quot;,&quot;id&quot;:&quot;f21dfc00-eae0-3025-8a6c-897a26981c41&quot;,&quot;title&quot;:&quot;Investigation of the Usability of Computerized Critical Care Information Systems in Germany&quot;,&quot;author&quot;:[{&quot;family&quot;:&quot;Dincklage&quot;,&quot;given&quot;:&quot;Falk&quot;,&quot;parse-names&quot;:false,&quot;dropping-particle&quot;:&quot;&quot;,&quot;non-dropping-particle&quot;:&quot;von&quot;},{&quot;family&quot;:&quot;Suchodolski&quot;,&quot;given&quot;:&quot;Klaudiusz&quot;,&quot;parse-names&quot;:false,&quot;dropping-particle&quot;:&quot;&quot;,&quot;non-dropping-particle&quot;:&quot;&quot;},{&quot;family&quot;:&quot;Lichtner&quot;,&quot;given&quot;:&quot;Gregor&quot;,&quot;parse-names&quot;:false,&quot;dropping-particle&quot;:&quot;&quot;,&quot;non-dropping-particle&quot;:&quot;&quot;},{&quot;family&quot;:&quot;Friesdorf&quot;,&quot;given&quot;:&quot;Wolfgang&quot;,&quot;parse-names&quot;:false,&quot;dropping-particle&quot;:&quot;&quot;,&quot;non-dropping-particle&quot;:&quot;&quot;},{&quot;family&quot;:&quot;Podtschaske&quot;,&quot;given&quot;:&quot;Beatrice&quot;,&quot;parse-names&quot;:false,&quot;dropping-particle&quot;:&quot;&quot;,&quot;non-dropping-particle&quot;:&quot;&quot;},{&quot;family&quot;:&quot;Ragaller&quot;,&quot;given&quot;:&quot;Maximilian&quot;,&quot;parse-names&quot;:false,&quot;dropping-particle&quot;:&quot;&quot;,&quot;non-dropping-particle&quot;:&quot;&quot;}],&quot;container-title&quot;:&quot;Journal of Intensive Care Medicine&quot;,&quot;container-title-short&quot;:&quot;J. Intensive Care Med.&quot;,&quot;DOI&quot;:&quot;10.1177/0885066617696848&quot;,&quot;ISSN&quot;:&quot;0885-0666&quot;,&quot;issued&quot;:{&quot;date-parts&quot;:[[2019,3,15]]},&quot;page&quot;:&quot;227-237&quot;,&quot;issue&quot;:&quot;3&quot;,&quot;volume&quot;:&quot;34&quot;},&quot;isTemporary&quot;:false},{&quot;id&quot;:&quot;7de0d7a4-6b2a-383c-a549-0fd6e4942e4e&quot;,&quot;itemData&quot;:{&quot;type&quot;:&quot;article-journal&quot;,&quot;id&quot;:&quot;7de0d7a4-6b2a-383c-a549-0fd6e4942e4e&quot;,&quot;title&quot;:&quot;Clinical Informatics in Critical Care Medicine&quot;,&quot;author&quot;:[{&quot;family&quot;:&quot;Nadkarni&quot;,&quot;given&quot;:&quot;Girish N.&quot;,&quot;parse-names&quot;:false,&quot;dropping-particle&quot;:&quot;&quot;,&quot;non-dropping-particle&quot;:&quot;&quot;},{&quot;family&quot;:&quot;Sakhuja&quot;,&quot;given&quot;:&quot;Ankit&quot;,&quot;parse-names&quot;:false,&quot;dropping-particle&quot;:&quot;&quot;,&quot;non-dropping-particle&quot;:&quot;&quot;}],&quot;container-title&quot;:&quot;The Yale Journal of Biology and Medicine&quot;,&quot;container-title-short&quot;:&quot;Yale J. Biol. Med.&quot;,&quot;DOI&quot;:&quot;10.59249/WTTU3055&quot;,&quot;ISSN&quot;:&quot;0044-0086&quot;,&quot;issued&quot;:{&quot;date-parts&quot;:[[2023,9,29]]},&quot;page&quot;:&quot;397-405&quot;,&quot;issue&quot;:&quot;3&quot;,&quot;volume&quot;:&quot;96&quot;},&quot;isTemporary&quot;:false}]},{&quot;citationID&quot;:&quot;MENDELEY_CITATION_33dd6e39-ff0b-4841-9c05-a40a4e10ced5&quot;,&quot;properties&quot;:{&quot;noteIndex&quot;:0},&quot;isEdited&quot;:false,&quot;manualOverride&quot;:{&quot;isManuallyOverridden&quot;:false,&quot;citeprocText&quot;:&quot;(Wilson &lt;i&gt;et al.&lt;/i&gt;, 2021)&quot;,&quot;manualOverrideText&quot;:&quot;&quot;},&quot;citationTag&quot;:&quot;MENDELEY_CITATION_v3_eyJjaXRhdGlvbklEIjoiTUVOREVMRVlfQ0lUQVRJT05fMzNkZDZlMzktZmYwYi00ODQxLTljMDUtYTQwYTRlMTBjZWQ1IiwicHJvcGVydGllcyI6eyJub3RlSW5kZXgiOjB9LCJpc0VkaXRlZCI6ZmFsc2UsIm1hbnVhbE92ZXJyaWRlIjp7ImlzTWFudWFsbHlPdmVycmlkZGVuIjpmYWxzZSwiY2l0ZXByb2NUZXh0IjoiKFdpbHNvbiA8aT5ldCBhbC48L2k+LCAyMDIxKSIsIm1hbnVhbE92ZXJyaWRlVGV4dCI6IiJ9LCJjaXRhdGlvbkl0ZW1zIjpbeyJpZCI6Ijg1OGQxMTQ2LWM0NGMtMzM1Yi1hZTkxLTE3MzUyMTIyY2EzOSIsIml0ZW1EYXRhIjp7InR5cGUiOiJhcnRpY2xlLWpvdXJuYWwiLCJpZCI6Ijg1OGQxMTQ2LWM0NGMtMzM1Yi1hZTkxLTE3MzUyMTIyY2EzOSIsInRpdGxlIjoiQmFycmllcnMgYW5kIGZhY2lsaXRhdG9ycyB0byB0aGUgdXNlIG9mIGUtaGVhbHRoIGJ5IG9sZGVyIGFkdWx0czogYSBzY29waW5nIHJldmlldyIsImF1dGhvciI6W3siZmFtaWx5IjoiV2lsc29uIiwiZ2l2ZW4iOiJKZXNzaWNhIiwicGFyc2UtbmFtZXMiOmZhbHNlLCJkcm9wcGluZy1wYXJ0aWNsZSI6IiIsIm5vbi1kcm9wcGluZy1wYXJ0aWNsZSI6IiJ9LHsiZmFtaWx5IjoiSGVpbnNjaCIsImdpdmVuIjoiTWlsZW5hIiwicGFyc2UtbmFtZXMiOmZhbHNlLCJkcm9wcGluZy1wYXJ0aWNsZSI6IiIsIm5vbi1kcm9wcGluZy1wYXJ0aWNsZSI6IiJ9LHsiZmFtaWx5IjoiQmV0dHMiLCJnaXZlbiI6IkRhdmlkIiwicGFyc2UtbmFtZXMiOmZhbHNlLCJkcm9wcGluZy1wYXJ0aWNsZSI6IiIsIm5vbi1kcm9wcGluZy1wYXJ0aWNsZSI6IiJ9LHsiZmFtaWx5IjoiQm9vdGgiLCJnaXZlbiI6IkRlYmJpZSIsInBhcnNlLW5hbWVzIjpmYWxzZSwiZHJvcHBpbmctcGFydGljbGUiOiIiLCJub24tZHJvcHBpbmctcGFydGljbGUiOiIifSx7ImZhbWlseSI6IktheS1MYW1ia2luIiwiZ2l2ZW4iOiJGcmFuY2VzIiwicGFyc2UtbmFtZXMiOmZhbHNlLCJkcm9wcGluZy1wYXJ0aWNsZSI6IiIsIm5vbi1kcm9wcGluZy1wYXJ0aWNsZSI6IiJ9XSwiY29udGFpbmVyLXRpdGxlIjoiQk1DIFB1YmxpYyBIZWFsdGgiLCJjb250YWluZXItdGl0bGUtc2hvcnQiOiJCTUMgUHVibGljIEhlYWx0aCIsIkRPSSI6IjEwLjExODYvczEyODg5LTAyMS0xMTYyMy13IiwiSVNTTiI6IjE0NzEtMjQ1OCIsImlzc3VlZCI6eyJkYXRlLXBhcnRzIjpbWzIwMjEsMTIsMTddXX0sInBhZ2UiOiIxNTU2IiwiaXNzdWUiOiIxIiwidm9sdW1lIjoiMjEifSwiaXNUZW1wb3JhcnkiOmZhbHNlfV19&quot;,&quot;citationItems&quot;:[{&quot;id&quot;:&quot;858d1146-c44c-335b-ae91-17352122ca39&quot;,&quot;itemData&quot;:{&quot;type&quot;:&quot;article-journal&quot;,&quot;id&quot;:&quot;858d1146-c44c-335b-ae91-17352122ca39&quot;,&quot;title&quot;:&quot;Barriers and facilitators to the use of e-health by older adults: a scoping review&quot;,&quot;author&quot;:[{&quot;family&quot;:&quot;Wilson&quot;,&quot;given&quot;:&quot;Jessica&quot;,&quot;parse-names&quot;:false,&quot;dropping-particle&quot;:&quot;&quot;,&quot;non-dropping-particle&quot;:&quot;&quot;},{&quot;family&quot;:&quot;Heinsch&quot;,&quot;given&quot;:&quot;Milena&quot;,&quot;parse-names&quot;:false,&quot;dropping-particle&quot;:&quot;&quot;,&quot;non-dropping-particle&quot;:&quot;&quot;},{&quot;family&quot;:&quot;Betts&quot;,&quot;given&quot;:&quot;David&quot;,&quot;parse-names&quot;:false,&quot;dropping-particle&quot;:&quot;&quot;,&quot;non-dropping-particle&quot;:&quot;&quot;},{&quot;family&quot;:&quot;Booth&quot;,&quot;given&quot;:&quot;Debbie&quot;,&quot;parse-names&quot;:false,&quot;dropping-particle&quot;:&quot;&quot;,&quot;non-dropping-particle&quot;:&quot;&quot;},{&quot;family&quot;:&quot;Kay-Lambkin&quot;,&quot;given&quot;:&quot;Frances&quot;,&quot;parse-names&quot;:false,&quot;dropping-particle&quot;:&quot;&quot;,&quot;non-dropping-particle&quot;:&quot;&quot;}],&quot;container-title&quot;:&quot;BMC Public Health&quot;,&quot;container-title-short&quot;:&quot;BMC Public Health&quot;,&quot;DOI&quot;:&quot;10.1186/s12889-021-11623-w&quot;,&quot;ISSN&quot;:&quot;1471-2458&quot;,&quot;issued&quot;:{&quot;date-parts&quot;:[[2021,12,17]]},&quot;page&quot;:&quot;1556&quot;,&quot;issue&quot;:&quot;1&quot;,&quot;volume&quot;:&quot;21&quot;},&quot;isTemporary&quot;:false}]},{&quot;citationID&quot;:&quot;MENDELEY_CITATION_f330ac14-4dda-42d4-96cf-14b0b118fdc2&quot;,&quot;properties&quot;:{&quot;noteIndex&quot;:0},&quot;isEdited&quot;:false,&quot;manualOverride&quot;:{&quot;isManuallyOverridden&quot;:false,&quot;citeprocText&quot;:&quot;(Department of Health and Social Care, 2016)&quot;,&quot;manualOverrideText&quot;:&quot;&quot;},&quot;citationTag&quot;:&quot;MENDELEY_CITATION_v3_eyJjaXRhdGlvbklEIjoiTUVOREVMRVlfQ0lUQVRJT05fZjMzMGFjMTQtNGRkYS00MmQ0LTk2Y2YtMTRiMGIxMThmZGMyIiwicHJvcGVydGllcyI6eyJub3RlSW5kZXgiOjB9LCJpc0VkaXRlZCI6ZmFsc2UsIm1hbnVhbE92ZXJyaWRlIjp7ImlzTWFudWFsbHlPdmVycmlkZGVuIjpmYWxzZSwiY2l0ZXByb2NUZXh0IjoiKERlcGFydG1lbnQgb2YgSGVhbHRoIGFuZCBTb2NpYWwgQ2FyZSwgMjAxNikiLCJtYW51YWxPdmVycmlkZVRleHQiOiIifSwiY2l0YXRpb25JdGVtcyI6W3siaWQiOiJlN2I1NmMzYi1jYTA1LTM5YmQtOWZhYy00NjgxMzA2MzRhNTciLCJpdGVtRGF0YSI6eyJ0eXBlIjoibGVnaXNsYXRpb24iLCJpZCI6ImU3YjU2YzNiLWNhMDUtMzliZC05ZmFjLTQ2ODEzMDYzNGE1NyIsInRpdGxlIjoiTWFraW5nIElUIHdvcms6IGhhcm5lc3NpbmcgdGhlIHBvd2VyIG9mIGhlYWx0aCBpbmZvcm1hdGlvbiB0ZWNobm9sb2d5IHRvIGltcHJvdmUgY2FyZSBpbiBFbmdsYW5kIiwiYXV0aG9yIjpbeyJmYW1pbHkiOiJEZXBhcnRtZW50IG9mIEhlYWx0aCBhbmQgU29jaWFsIENhcmUiLCJnaXZlbiI6IiIsInBhcnNlLW5hbWVzIjpmYWxzZSwiZHJvcHBpbmctcGFydGljbGUiOiIiLCJub24tZHJvcHBpbmctcGFydGljbGUiOiIifV0sImNvbnRhaW5lci10aXRsZSI6Imh0dHBzOi8vd3d3Lmdvdi51ay9nb3Zlcm5tZW50L3B1YmxpY2F0aW9ucy91c2luZy1pbmZvcm1hdGlvbi10ZWNobm9sb2d5LXRvLWltcHJvdmUtdGhlLW5ocy9tYWtpbmctaXQtd29yay1oYXJuZXNzaW5nLXRoZS1wb3dlci1vZi1oZWFsdGgtaW5mb3JtYXRpb24tdGVjaG5vbG9neS10by1pbXByb3ZlLWNhcmUtaW4tZW5nbGFuZCIsImlzc3VlZCI6eyJkYXRlLXBhcnRzIjpbWzIwMTYsOSw3XV19LCJjb250YWluZXItdGl0bGUtc2hvcnQiOiIifSwiaXNUZW1wb3JhcnkiOmZhbHNlfV19&quot;,&quot;citationItems&quot;:[{&quot;id&quot;:&quot;e7b56c3b-ca05-39bd-9fac-468130634a57&quot;,&quot;itemData&quot;:{&quot;type&quot;:&quot;legislation&quot;,&quot;id&quot;:&quot;e7b56c3b-ca05-39bd-9fac-468130634a57&quot;,&quot;title&quot;:&quot;Making IT work: harnessing the power of health information technology to improve care in England&quot;,&quot;author&quot;:[{&quot;family&quot;:&quot;Department of Health and Social Care&quot;,&quot;given&quot;:&quot;&quot;,&quot;parse-names&quot;:false,&quot;dropping-particle&quot;:&quot;&quot;,&quot;non-dropping-particle&quot;:&quot;&quot;}],&quot;container-title&quot;:&quot;https://www.gov.uk/government/publications/using-information-technology-to-improve-the-nhs/making-it-work-harnessing-the-power-of-health-information-technology-to-improve-care-in-england&quot;,&quot;issued&quot;:{&quot;date-parts&quot;:[[2016,9,7]]},&quot;container-title-short&quot;:&quot;&quot;},&quot;isTemporary&quot;:false}]},{&quot;citationID&quot;:&quot;MENDELEY_CITATION_a36c39d2-a4c1-4348-ad9d-757a115c1480&quot;,&quot;properties&quot;:{&quot;noteIndex&quot;:0},&quot;isEdited&quot;:false,&quot;manualOverride&quot;:{&quot;isManuallyOverridden&quot;:false,&quot;citeprocText&quot;:&quot;(Creswell, 2014)&quot;,&quot;manualOverrideText&quot;:&quot;&quot;},&quot;citationTag&quot;:&quot;MENDELEY_CITATION_v3_eyJjaXRhdGlvbklEIjoiTUVOREVMRVlfQ0lUQVRJT05fYTM2YzM5ZDItYTRjMS00MzQ4LWFkOWQtNzU3YTExNWMxNDgwIiwicHJvcGVydGllcyI6eyJub3RlSW5kZXgiOjB9LCJpc0VkaXRlZCI6ZmFsc2UsIm1hbnVhbE92ZXJyaWRlIjp7ImlzTWFudWFsbHlPdmVycmlkZGVuIjpmYWxzZSwiY2l0ZXByb2NUZXh0IjoiKENyZXN3ZWxsLCAyMDE0KSIsIm1hbnVhbE92ZXJyaWRlVGV4dCI6IiJ9LCJjaXRhdGlvbkl0ZW1zIjpbeyJpZCI6IjNlMjA2ZDFhLWQyNTUtMzdjZC04NDBmLTc4ZDFlOGRiOWZjNCIsIml0ZW1EYXRhIjp7InR5cGUiOiJib29rIiwiaWQiOiIzZTIwNmQxYS1kMjU1LTM3Y2QtODQwZi03OGQxZThkYjlmYzQiLCJ0aXRsZSI6IlJlc2VhcmNoIGRlc2lnbjogcXVhbGl0YXRpdmUsIHF1YW50aXRhdGl2ZSwgYW5kIG1peGVkIG1ldGhvZHMgYXBwcm9hY2hlcyIsImF1dGhvciI6W3siZmFtaWx5IjoiQ3Jlc3dlbGwiLCJnaXZlbiI6IkpvaG4gVyIsInBhcnNlLW5hbWVzIjpmYWxzZSwiZHJvcHBpbmctcGFydGljbGUiOiIiLCJub24tZHJvcHBpbmctcGFydGljbGUiOiIifV0sImlzc3VlZCI6eyJkYXRlLXBhcnRzIjpbWzIwMTRdXX0sImVkaXRpb24iOiI0dGgiLCJwdWJsaXNoZXIiOiJUaG91c2FuZCBPYWtzLCBDYWxpZm9ybmlhIDogU0FHRSIsImNvbnRhaW5lci10aXRsZS1zaG9ydCI6IiJ9LCJpc1RlbXBvcmFyeSI6ZmFsc2V9XX0=&quot;,&quot;citationItems&quot;:[{&quot;id&quot;:&quot;3e206d1a-d255-37cd-840f-78d1e8db9fc4&quot;,&quot;itemData&quot;:{&quot;type&quot;:&quot;book&quot;,&quot;id&quot;:&quot;3e206d1a-d255-37cd-840f-78d1e8db9fc4&quot;,&quot;title&quot;:&quot;Research design: qualitative, quantitative, and mixed methods approaches&quot;,&quot;author&quot;:[{&quot;family&quot;:&quot;Creswell&quot;,&quot;given&quot;:&quot;John W&quot;,&quot;parse-names&quot;:false,&quot;dropping-particle&quot;:&quot;&quot;,&quot;non-dropping-particle&quot;:&quot;&quot;}],&quot;issued&quot;:{&quot;date-parts&quot;:[[2014]]},&quot;edition&quot;:&quot;4th&quot;,&quot;publisher&quot;:&quot;Thousand Oaks, California : SAGE&quot;,&quot;container-title-short&quot;:&quot;&quot;},&quot;isTemporary&quot;:false}]}]"/>
    <we:property name="MENDELEY_CITATIONS_STYLE" value="{&quot;id&quot;:&quot;https://www.zotero.org/styles/harvard-cite-them-right&quot;,&quot;title&quot;:&quot;Cite Them Right 12th edition (author-date/Harvard)&quot;,&quot;format&quot;:&quot;author-date&quot;,&quot;defaultLocale&quot;:null,&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2B40A3-1927-468B-81FF-7315570BF2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4057</TotalTime>
  <Pages>108</Pages>
  <Words>25290</Words>
  <Characters>144154</Characters>
  <Application>Microsoft Office Word</Application>
  <DocSecurity>0</DocSecurity>
  <Lines>1201</Lines>
  <Paragraphs>338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169106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Charlotte Adams</dc:creator>
  <cp:keywords/>
  <dc:description/>
  <cp:lastModifiedBy>Charlotte Adams</cp:lastModifiedBy>
  <cp:revision>1203</cp:revision>
  <dcterms:created xsi:type="dcterms:W3CDTF">2026-02-23T12:52:00Z</dcterms:created>
  <dcterms:modified xsi:type="dcterms:W3CDTF">2026-04-20T19:57:00Z</dcterms:modified>
</cp:coreProperties>
</file>