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DF816" w14:textId="7F7EC6BD" w:rsidR="00A65139" w:rsidRDefault="00A65139" w:rsidP="00A65139">
      <w:r>
        <w:rPr>
          <w:noProof/>
        </w:rPr>
        <w:drawing>
          <wp:inline distT="0" distB="0" distL="0" distR="0" wp14:anchorId="14D01F7B" wp14:editId="422423D0">
            <wp:extent cx="3340735" cy="1341120"/>
            <wp:effectExtent l="0" t="0" r="0" b="0"/>
            <wp:docPr id="181050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0735" cy="1341120"/>
                    </a:xfrm>
                    <a:prstGeom prst="rect">
                      <a:avLst/>
                    </a:prstGeom>
                    <a:noFill/>
                  </pic:spPr>
                </pic:pic>
              </a:graphicData>
            </a:graphic>
          </wp:inline>
        </w:drawing>
      </w:r>
    </w:p>
    <w:p w14:paraId="4C538BA8" w14:textId="77777777" w:rsidR="00A65139" w:rsidRDefault="00A65139" w:rsidP="00A65139">
      <w:pPr>
        <w:rPr>
          <w:rFonts w:ascii="Arial" w:hAnsi="Arial" w:cs="Arial"/>
        </w:rPr>
      </w:pPr>
    </w:p>
    <w:p w14:paraId="6B1CC492" w14:textId="77777777" w:rsidR="00A65139" w:rsidRDefault="00A65139" w:rsidP="00A65139">
      <w:pPr>
        <w:rPr>
          <w:rFonts w:ascii="Arial" w:hAnsi="Arial" w:cs="Arial"/>
        </w:rPr>
      </w:pPr>
    </w:p>
    <w:p w14:paraId="36749D11" w14:textId="1107D59D" w:rsidR="00A65139" w:rsidRPr="00A65139" w:rsidRDefault="00A65139" w:rsidP="00A65139">
      <w:pPr>
        <w:rPr>
          <w:rFonts w:ascii="Arial" w:hAnsi="Arial" w:cs="Arial"/>
          <w:b/>
          <w:bCs/>
          <w:sz w:val="40"/>
          <w:szCs w:val="40"/>
        </w:rPr>
      </w:pPr>
      <w:r w:rsidRPr="00A65139">
        <w:rPr>
          <w:rFonts w:ascii="Arial" w:hAnsi="Arial" w:cs="Arial"/>
          <w:b/>
          <w:bCs/>
          <w:sz w:val="40"/>
          <w:szCs w:val="40"/>
        </w:rPr>
        <w:t>Digital Transformation in the Health and Care Professions (BMHP6026)</w:t>
      </w:r>
    </w:p>
    <w:p w14:paraId="34926604" w14:textId="77777777" w:rsidR="00A65139" w:rsidRDefault="00A65139" w:rsidP="00A65139">
      <w:pPr>
        <w:rPr>
          <w:rFonts w:ascii="Arial" w:hAnsi="Arial" w:cs="Arial"/>
        </w:rPr>
      </w:pPr>
    </w:p>
    <w:p w14:paraId="61A96A4F" w14:textId="3A0EE735" w:rsidR="00A65139" w:rsidRDefault="00A65139" w:rsidP="00A65139">
      <w:pPr>
        <w:rPr>
          <w:rFonts w:ascii="Arial" w:hAnsi="Arial" w:cs="Arial"/>
        </w:rPr>
      </w:pPr>
      <w:r>
        <w:rPr>
          <w:rFonts w:ascii="Arial" w:hAnsi="Arial" w:cs="Arial"/>
          <w:noProof/>
        </w:rPr>
        <w:drawing>
          <wp:inline distT="0" distB="0" distL="0" distR="0" wp14:anchorId="68C8B591" wp14:editId="76EA694B">
            <wp:extent cx="5285740" cy="1926590"/>
            <wp:effectExtent l="0" t="0" r="0" b="0"/>
            <wp:docPr id="1011788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85740" cy="1926590"/>
                    </a:xfrm>
                    <a:prstGeom prst="rect">
                      <a:avLst/>
                    </a:prstGeom>
                    <a:noFill/>
                  </pic:spPr>
                </pic:pic>
              </a:graphicData>
            </a:graphic>
          </wp:inline>
        </w:drawing>
      </w:r>
    </w:p>
    <w:p w14:paraId="75D89A48" w14:textId="77777777" w:rsidR="00A65139" w:rsidRDefault="00A65139" w:rsidP="00A65139">
      <w:pPr>
        <w:rPr>
          <w:rFonts w:ascii="Arial" w:hAnsi="Arial" w:cs="Arial"/>
        </w:rPr>
      </w:pPr>
    </w:p>
    <w:p w14:paraId="64EFDB8A" w14:textId="77777777" w:rsidR="00A65139" w:rsidRDefault="00A65139" w:rsidP="00A65139">
      <w:pPr>
        <w:rPr>
          <w:rFonts w:ascii="Arial" w:hAnsi="Arial" w:cs="Arial"/>
        </w:rPr>
      </w:pPr>
    </w:p>
    <w:p w14:paraId="2BD36FF7" w14:textId="77777777" w:rsidR="00A65139" w:rsidRDefault="00A65139" w:rsidP="00A65139">
      <w:pPr>
        <w:rPr>
          <w:rFonts w:ascii="Arial" w:hAnsi="Arial" w:cs="Arial"/>
        </w:rPr>
      </w:pPr>
    </w:p>
    <w:p w14:paraId="5CF9182D" w14:textId="77777777" w:rsidR="00A65139" w:rsidRPr="00A65139" w:rsidRDefault="00A65139" w:rsidP="00A65139">
      <w:pPr>
        <w:rPr>
          <w:rFonts w:ascii="Arial" w:hAnsi="Arial" w:cs="Arial"/>
          <w:b/>
          <w:bCs/>
          <w:sz w:val="36"/>
          <w:szCs w:val="36"/>
        </w:rPr>
      </w:pPr>
      <w:r w:rsidRPr="00A65139">
        <w:rPr>
          <w:rFonts w:ascii="Arial" w:hAnsi="Arial" w:cs="Arial"/>
          <w:b/>
          <w:bCs/>
          <w:sz w:val="36"/>
          <w:szCs w:val="36"/>
        </w:rPr>
        <w:t>Component 1: Written Report</w:t>
      </w:r>
    </w:p>
    <w:p w14:paraId="2CA2DE59" w14:textId="77777777" w:rsidR="00A65139" w:rsidRPr="00A65139" w:rsidRDefault="00A65139" w:rsidP="00A65139">
      <w:pPr>
        <w:rPr>
          <w:rFonts w:ascii="Arial" w:hAnsi="Arial" w:cs="Arial"/>
          <w:sz w:val="36"/>
          <w:szCs w:val="36"/>
        </w:rPr>
      </w:pPr>
    </w:p>
    <w:p w14:paraId="7F38B5F3" w14:textId="77777777" w:rsidR="00A65139" w:rsidRPr="00A65139" w:rsidRDefault="00A65139" w:rsidP="00A65139">
      <w:pPr>
        <w:rPr>
          <w:rFonts w:ascii="Arial" w:hAnsi="Arial" w:cs="Arial"/>
          <w:sz w:val="36"/>
          <w:szCs w:val="36"/>
        </w:rPr>
      </w:pPr>
    </w:p>
    <w:p w14:paraId="3DA91F44" w14:textId="77777777" w:rsidR="00A65139" w:rsidRPr="00A65139" w:rsidRDefault="00A65139" w:rsidP="00A65139">
      <w:pPr>
        <w:rPr>
          <w:rFonts w:ascii="Arial" w:hAnsi="Arial" w:cs="Arial"/>
          <w:b/>
          <w:bCs/>
          <w:sz w:val="36"/>
          <w:szCs w:val="36"/>
        </w:rPr>
      </w:pPr>
      <w:r w:rsidRPr="00A65139">
        <w:rPr>
          <w:rFonts w:ascii="Arial" w:hAnsi="Arial" w:cs="Arial"/>
          <w:b/>
          <w:bCs/>
          <w:sz w:val="36"/>
          <w:szCs w:val="36"/>
        </w:rPr>
        <w:t>Student name: Carla Cardoso</w:t>
      </w:r>
    </w:p>
    <w:p w14:paraId="1C215470" w14:textId="77777777" w:rsidR="00A65139" w:rsidRPr="00A65139" w:rsidRDefault="00A65139" w:rsidP="00A65139">
      <w:pPr>
        <w:rPr>
          <w:rFonts w:ascii="Arial" w:hAnsi="Arial" w:cs="Arial"/>
          <w:b/>
          <w:bCs/>
          <w:sz w:val="36"/>
          <w:szCs w:val="36"/>
        </w:rPr>
      </w:pPr>
      <w:r w:rsidRPr="00A65139">
        <w:rPr>
          <w:rFonts w:ascii="Arial" w:hAnsi="Arial" w:cs="Arial"/>
          <w:b/>
          <w:bCs/>
          <w:sz w:val="36"/>
          <w:szCs w:val="36"/>
        </w:rPr>
        <w:t>Student number: 1818222</w:t>
      </w:r>
    </w:p>
    <w:p w14:paraId="45B11345" w14:textId="77777777" w:rsidR="00A65139" w:rsidRPr="00A65139" w:rsidRDefault="00A65139" w:rsidP="00A65139">
      <w:pPr>
        <w:rPr>
          <w:rFonts w:ascii="Arial" w:hAnsi="Arial" w:cs="Arial"/>
          <w:b/>
          <w:bCs/>
          <w:sz w:val="36"/>
          <w:szCs w:val="36"/>
        </w:rPr>
      </w:pPr>
      <w:r w:rsidRPr="00A65139">
        <w:rPr>
          <w:rFonts w:ascii="Arial" w:hAnsi="Arial" w:cs="Arial"/>
          <w:b/>
          <w:bCs/>
          <w:sz w:val="36"/>
          <w:szCs w:val="36"/>
        </w:rPr>
        <w:t>Lecturer’s name: Laila Surani</w:t>
      </w:r>
    </w:p>
    <w:p w14:paraId="353D1BF4" w14:textId="77777777" w:rsidR="00A65139" w:rsidRPr="00A65139" w:rsidRDefault="00A65139" w:rsidP="00A65139">
      <w:pPr>
        <w:rPr>
          <w:rFonts w:ascii="Arial" w:hAnsi="Arial" w:cs="Arial"/>
          <w:b/>
          <w:bCs/>
          <w:sz w:val="36"/>
          <w:szCs w:val="36"/>
        </w:rPr>
      </w:pPr>
      <w:r w:rsidRPr="00A65139">
        <w:rPr>
          <w:rFonts w:ascii="Arial" w:hAnsi="Arial" w:cs="Arial"/>
          <w:b/>
          <w:bCs/>
          <w:sz w:val="36"/>
          <w:szCs w:val="36"/>
        </w:rPr>
        <w:t>Submission deadline: 23rd March 2026 14:00 (2PM)</w:t>
      </w:r>
    </w:p>
    <w:p w14:paraId="337C5FCF" w14:textId="77777777" w:rsidR="00A65139" w:rsidRPr="00A65139" w:rsidRDefault="00A65139" w:rsidP="00A65139">
      <w:pPr>
        <w:rPr>
          <w:rFonts w:ascii="Arial" w:hAnsi="Arial" w:cs="Arial"/>
          <w:sz w:val="36"/>
          <w:szCs w:val="36"/>
        </w:rPr>
      </w:pPr>
    </w:p>
    <w:p w14:paraId="1DCAC0D5" w14:textId="77777777" w:rsidR="00A65139" w:rsidRDefault="00A65139" w:rsidP="00A65139">
      <w:pPr>
        <w:rPr>
          <w:rFonts w:ascii="Arial" w:hAnsi="Arial" w:cs="Arial"/>
        </w:rPr>
      </w:pPr>
    </w:p>
    <w:p w14:paraId="6F6E5638" w14:textId="77777777" w:rsidR="00A65139" w:rsidRDefault="00A65139" w:rsidP="00A65139">
      <w:pPr>
        <w:rPr>
          <w:rFonts w:ascii="Arial" w:hAnsi="Arial" w:cs="Arial"/>
        </w:rPr>
      </w:pPr>
    </w:p>
    <w:sdt>
      <w:sdtPr>
        <w:id w:val="7270628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52EB53C" w14:textId="70262456" w:rsidR="00FA4332" w:rsidRDefault="00FA4332">
          <w:pPr>
            <w:pStyle w:val="TOCHeading"/>
          </w:pPr>
          <w:r>
            <w:t>Contents</w:t>
          </w:r>
        </w:p>
        <w:p w14:paraId="799E4EC9" w14:textId="4DBC8537" w:rsidR="00FA4332" w:rsidRDefault="00FA433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4684567" w:history="1">
            <w:r w:rsidRPr="005B257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_Toc224684567 \h </w:instrText>
            </w:r>
            <w:r>
              <w:rPr>
                <w:noProof/>
                <w:webHidden/>
              </w:rPr>
            </w:r>
            <w:r>
              <w:rPr>
                <w:noProof/>
                <w:webHidden/>
              </w:rPr>
              <w:fldChar w:fldCharType="separate"/>
            </w:r>
            <w:r>
              <w:rPr>
                <w:noProof/>
                <w:webHidden/>
              </w:rPr>
              <w:t>3</w:t>
            </w:r>
            <w:r>
              <w:rPr>
                <w:noProof/>
                <w:webHidden/>
              </w:rPr>
              <w:fldChar w:fldCharType="end"/>
            </w:r>
          </w:hyperlink>
        </w:p>
        <w:p w14:paraId="49417718" w14:textId="05F38C46"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68" w:history="1">
            <w:r w:rsidRPr="005B2578">
              <w:rPr>
                <w:rStyle w:val="Hyperlink"/>
                <w:rFonts w:ascii="Arial" w:hAnsi="Arial" w:cs="Arial"/>
                <w:noProof/>
              </w:rPr>
              <w:t>Background</w:t>
            </w:r>
            <w:r>
              <w:rPr>
                <w:noProof/>
                <w:webHidden/>
              </w:rPr>
              <w:tab/>
            </w:r>
            <w:r>
              <w:rPr>
                <w:noProof/>
                <w:webHidden/>
              </w:rPr>
              <w:fldChar w:fldCharType="begin"/>
            </w:r>
            <w:r>
              <w:rPr>
                <w:noProof/>
                <w:webHidden/>
              </w:rPr>
              <w:instrText xml:space="preserve"> PAGEREF _Toc224684568 \h </w:instrText>
            </w:r>
            <w:r>
              <w:rPr>
                <w:noProof/>
                <w:webHidden/>
              </w:rPr>
            </w:r>
            <w:r>
              <w:rPr>
                <w:noProof/>
                <w:webHidden/>
              </w:rPr>
              <w:fldChar w:fldCharType="separate"/>
            </w:r>
            <w:r>
              <w:rPr>
                <w:noProof/>
                <w:webHidden/>
              </w:rPr>
              <w:t>4</w:t>
            </w:r>
            <w:r>
              <w:rPr>
                <w:noProof/>
                <w:webHidden/>
              </w:rPr>
              <w:fldChar w:fldCharType="end"/>
            </w:r>
          </w:hyperlink>
        </w:p>
        <w:p w14:paraId="6F82BA25" w14:textId="53D2209F"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69" w:history="1">
            <w:r w:rsidRPr="005B2578">
              <w:rPr>
                <w:rStyle w:val="Hyperlink"/>
                <w:rFonts w:ascii="Arial" w:hAnsi="Arial" w:cs="Arial"/>
                <w:noProof/>
              </w:rPr>
              <w:t>Impact on workforce</w:t>
            </w:r>
            <w:r>
              <w:rPr>
                <w:noProof/>
                <w:webHidden/>
              </w:rPr>
              <w:tab/>
            </w:r>
            <w:r>
              <w:rPr>
                <w:noProof/>
                <w:webHidden/>
              </w:rPr>
              <w:fldChar w:fldCharType="begin"/>
            </w:r>
            <w:r>
              <w:rPr>
                <w:noProof/>
                <w:webHidden/>
              </w:rPr>
              <w:instrText xml:space="preserve"> PAGEREF _Toc224684569 \h </w:instrText>
            </w:r>
            <w:r>
              <w:rPr>
                <w:noProof/>
                <w:webHidden/>
              </w:rPr>
            </w:r>
            <w:r>
              <w:rPr>
                <w:noProof/>
                <w:webHidden/>
              </w:rPr>
              <w:fldChar w:fldCharType="separate"/>
            </w:r>
            <w:r>
              <w:rPr>
                <w:noProof/>
                <w:webHidden/>
              </w:rPr>
              <w:t>5</w:t>
            </w:r>
            <w:r>
              <w:rPr>
                <w:noProof/>
                <w:webHidden/>
              </w:rPr>
              <w:fldChar w:fldCharType="end"/>
            </w:r>
          </w:hyperlink>
        </w:p>
        <w:p w14:paraId="052C02E6" w14:textId="3E29B74D"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70" w:history="1">
            <w:r w:rsidRPr="005B2578">
              <w:rPr>
                <w:rStyle w:val="Hyperlink"/>
                <w:rFonts w:ascii="Arial" w:hAnsi="Arial" w:cs="Arial"/>
                <w:noProof/>
              </w:rPr>
              <w:t>Impact on Service Delivery</w:t>
            </w:r>
            <w:r>
              <w:rPr>
                <w:noProof/>
                <w:webHidden/>
              </w:rPr>
              <w:tab/>
            </w:r>
            <w:r>
              <w:rPr>
                <w:noProof/>
                <w:webHidden/>
              </w:rPr>
              <w:fldChar w:fldCharType="begin"/>
            </w:r>
            <w:r>
              <w:rPr>
                <w:noProof/>
                <w:webHidden/>
              </w:rPr>
              <w:instrText xml:space="preserve"> PAGEREF _Toc224684570 \h </w:instrText>
            </w:r>
            <w:r>
              <w:rPr>
                <w:noProof/>
                <w:webHidden/>
              </w:rPr>
            </w:r>
            <w:r>
              <w:rPr>
                <w:noProof/>
                <w:webHidden/>
              </w:rPr>
              <w:fldChar w:fldCharType="separate"/>
            </w:r>
            <w:r>
              <w:rPr>
                <w:noProof/>
                <w:webHidden/>
              </w:rPr>
              <w:t>6</w:t>
            </w:r>
            <w:r>
              <w:rPr>
                <w:noProof/>
                <w:webHidden/>
              </w:rPr>
              <w:fldChar w:fldCharType="end"/>
            </w:r>
          </w:hyperlink>
        </w:p>
        <w:p w14:paraId="0477E2F0" w14:textId="377E4D40"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71" w:history="1">
            <w:r w:rsidRPr="005B2578">
              <w:rPr>
                <w:rStyle w:val="Hyperlink"/>
                <w:rFonts w:ascii="Arial" w:hAnsi="Arial" w:cs="Arial"/>
                <w:noProof/>
              </w:rPr>
              <w:t>Impact on Patients</w:t>
            </w:r>
            <w:r>
              <w:rPr>
                <w:noProof/>
                <w:webHidden/>
              </w:rPr>
              <w:tab/>
            </w:r>
            <w:r>
              <w:rPr>
                <w:noProof/>
                <w:webHidden/>
              </w:rPr>
              <w:fldChar w:fldCharType="begin"/>
            </w:r>
            <w:r>
              <w:rPr>
                <w:noProof/>
                <w:webHidden/>
              </w:rPr>
              <w:instrText xml:space="preserve"> PAGEREF _Toc224684571 \h </w:instrText>
            </w:r>
            <w:r>
              <w:rPr>
                <w:noProof/>
                <w:webHidden/>
              </w:rPr>
            </w:r>
            <w:r>
              <w:rPr>
                <w:noProof/>
                <w:webHidden/>
              </w:rPr>
              <w:fldChar w:fldCharType="separate"/>
            </w:r>
            <w:r>
              <w:rPr>
                <w:noProof/>
                <w:webHidden/>
              </w:rPr>
              <w:t>7</w:t>
            </w:r>
            <w:r>
              <w:rPr>
                <w:noProof/>
                <w:webHidden/>
              </w:rPr>
              <w:fldChar w:fldCharType="end"/>
            </w:r>
          </w:hyperlink>
        </w:p>
        <w:p w14:paraId="0649B934" w14:textId="096E5823"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72" w:history="1">
            <w:r w:rsidRPr="005B2578">
              <w:rPr>
                <w:rStyle w:val="Hyperlink"/>
                <w:rFonts w:ascii="Arial" w:hAnsi="Arial" w:cs="Arial"/>
                <w:noProof/>
              </w:rPr>
              <w:t>Impact on Community and Society</w:t>
            </w:r>
            <w:r>
              <w:rPr>
                <w:noProof/>
                <w:webHidden/>
              </w:rPr>
              <w:tab/>
            </w:r>
            <w:r>
              <w:rPr>
                <w:noProof/>
                <w:webHidden/>
              </w:rPr>
              <w:fldChar w:fldCharType="begin"/>
            </w:r>
            <w:r>
              <w:rPr>
                <w:noProof/>
                <w:webHidden/>
              </w:rPr>
              <w:instrText xml:space="preserve"> PAGEREF _Toc224684572 \h </w:instrText>
            </w:r>
            <w:r>
              <w:rPr>
                <w:noProof/>
                <w:webHidden/>
              </w:rPr>
            </w:r>
            <w:r>
              <w:rPr>
                <w:noProof/>
                <w:webHidden/>
              </w:rPr>
              <w:fldChar w:fldCharType="separate"/>
            </w:r>
            <w:r>
              <w:rPr>
                <w:noProof/>
                <w:webHidden/>
              </w:rPr>
              <w:t>8</w:t>
            </w:r>
            <w:r>
              <w:rPr>
                <w:noProof/>
                <w:webHidden/>
              </w:rPr>
              <w:fldChar w:fldCharType="end"/>
            </w:r>
          </w:hyperlink>
        </w:p>
        <w:p w14:paraId="5552B337" w14:textId="214869AA"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73" w:history="1">
            <w:r w:rsidRPr="005B2578">
              <w:rPr>
                <w:rStyle w:val="Hyperlink"/>
                <w:rFonts w:ascii="Arial" w:hAnsi="Arial" w:cs="Arial"/>
                <w:noProof/>
              </w:rPr>
              <w:t>Critical Evaluation and Sustainability</w:t>
            </w:r>
            <w:r>
              <w:rPr>
                <w:noProof/>
                <w:webHidden/>
              </w:rPr>
              <w:tab/>
            </w:r>
            <w:r>
              <w:rPr>
                <w:noProof/>
                <w:webHidden/>
              </w:rPr>
              <w:fldChar w:fldCharType="begin"/>
            </w:r>
            <w:r>
              <w:rPr>
                <w:noProof/>
                <w:webHidden/>
              </w:rPr>
              <w:instrText xml:space="preserve"> PAGEREF _Toc224684573 \h </w:instrText>
            </w:r>
            <w:r>
              <w:rPr>
                <w:noProof/>
                <w:webHidden/>
              </w:rPr>
            </w:r>
            <w:r>
              <w:rPr>
                <w:noProof/>
                <w:webHidden/>
              </w:rPr>
              <w:fldChar w:fldCharType="separate"/>
            </w:r>
            <w:r>
              <w:rPr>
                <w:noProof/>
                <w:webHidden/>
              </w:rPr>
              <w:t>9</w:t>
            </w:r>
            <w:r>
              <w:rPr>
                <w:noProof/>
                <w:webHidden/>
              </w:rPr>
              <w:fldChar w:fldCharType="end"/>
            </w:r>
          </w:hyperlink>
        </w:p>
        <w:p w14:paraId="60B22F14" w14:textId="13CA7966"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74" w:history="1">
            <w:r w:rsidRPr="005B257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_Toc224684574 \h </w:instrText>
            </w:r>
            <w:r>
              <w:rPr>
                <w:noProof/>
                <w:webHidden/>
              </w:rPr>
            </w:r>
            <w:r>
              <w:rPr>
                <w:noProof/>
                <w:webHidden/>
              </w:rPr>
              <w:fldChar w:fldCharType="separate"/>
            </w:r>
            <w:r>
              <w:rPr>
                <w:noProof/>
                <w:webHidden/>
              </w:rPr>
              <w:t>10</w:t>
            </w:r>
            <w:r>
              <w:rPr>
                <w:noProof/>
                <w:webHidden/>
              </w:rPr>
              <w:fldChar w:fldCharType="end"/>
            </w:r>
          </w:hyperlink>
        </w:p>
        <w:p w14:paraId="2EC4F3E6" w14:textId="6A0728CC" w:rsidR="00FA4332" w:rsidRDefault="00FA4332">
          <w:pPr>
            <w:pStyle w:val="TOC1"/>
            <w:tabs>
              <w:tab w:val="right" w:leader="dot" w:pos="9016"/>
            </w:tabs>
            <w:rPr>
              <w:rFonts w:eastAsiaTheme="minorEastAsia"/>
              <w:noProof/>
              <w:kern w:val="2"/>
              <w:sz w:val="24"/>
              <w:szCs w:val="24"/>
              <w:lang w:eastAsia="en-GB"/>
              <w14:ligatures w14:val="standardContextual"/>
            </w:rPr>
          </w:pPr>
          <w:hyperlink w:anchor="_Toc224684575" w:history="1">
            <w:r w:rsidRPr="005B257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_Toc224684575 \h </w:instrText>
            </w:r>
            <w:r>
              <w:rPr>
                <w:noProof/>
                <w:webHidden/>
              </w:rPr>
            </w:r>
            <w:r>
              <w:rPr>
                <w:noProof/>
                <w:webHidden/>
              </w:rPr>
              <w:fldChar w:fldCharType="separate"/>
            </w:r>
            <w:r>
              <w:rPr>
                <w:noProof/>
                <w:webHidden/>
              </w:rPr>
              <w:t>11</w:t>
            </w:r>
            <w:r>
              <w:rPr>
                <w:noProof/>
                <w:webHidden/>
              </w:rPr>
              <w:fldChar w:fldCharType="end"/>
            </w:r>
          </w:hyperlink>
        </w:p>
        <w:p w14:paraId="4BEBBEB3" w14:textId="54CD8C08" w:rsidR="00FA4332" w:rsidRDefault="00FA4332">
          <w:r>
            <w:rPr>
              <w:b/>
              <w:bCs/>
              <w:noProof/>
            </w:rPr>
            <w:fldChar w:fldCharType="end"/>
          </w:r>
        </w:p>
      </w:sdtContent>
    </w:sdt>
    <w:p w14:paraId="37413BAF" w14:textId="77777777" w:rsidR="00A65139" w:rsidRDefault="00A65139" w:rsidP="00A65139">
      <w:pPr>
        <w:rPr>
          <w:rFonts w:ascii="Arial" w:hAnsi="Arial" w:cs="Arial"/>
        </w:rPr>
      </w:pPr>
    </w:p>
    <w:p w14:paraId="55B5E4DE" w14:textId="77777777" w:rsidR="00A65139" w:rsidRDefault="00A65139" w:rsidP="00A65139">
      <w:pPr>
        <w:rPr>
          <w:rFonts w:ascii="Arial" w:hAnsi="Arial" w:cs="Arial"/>
        </w:rPr>
      </w:pPr>
    </w:p>
    <w:p w14:paraId="05EE2646" w14:textId="77777777" w:rsidR="00A65139" w:rsidRDefault="00A65139" w:rsidP="00A65139">
      <w:pPr>
        <w:rPr>
          <w:rFonts w:ascii="Arial" w:hAnsi="Arial" w:cs="Arial"/>
        </w:rPr>
      </w:pPr>
    </w:p>
    <w:p w14:paraId="37E85A67" w14:textId="77777777" w:rsidR="00A65139" w:rsidRDefault="00A65139" w:rsidP="00A65139">
      <w:pPr>
        <w:rPr>
          <w:rFonts w:ascii="Arial" w:hAnsi="Arial" w:cs="Arial"/>
        </w:rPr>
      </w:pPr>
    </w:p>
    <w:p w14:paraId="3B593891" w14:textId="77777777" w:rsidR="00A65139" w:rsidRDefault="00A65139" w:rsidP="00A65139">
      <w:pPr>
        <w:rPr>
          <w:rFonts w:ascii="Arial" w:hAnsi="Arial" w:cs="Arial"/>
        </w:rPr>
      </w:pPr>
    </w:p>
    <w:p w14:paraId="555B74AA" w14:textId="77777777" w:rsidR="00A65139" w:rsidRDefault="00A65139" w:rsidP="00A65139">
      <w:pPr>
        <w:rPr>
          <w:rFonts w:ascii="Arial" w:hAnsi="Arial" w:cs="Arial"/>
        </w:rPr>
      </w:pPr>
    </w:p>
    <w:p w14:paraId="3C80C984" w14:textId="77777777" w:rsidR="00A65139" w:rsidRDefault="00A65139" w:rsidP="00A65139">
      <w:pPr>
        <w:rPr>
          <w:rFonts w:ascii="Arial" w:hAnsi="Arial" w:cs="Arial"/>
        </w:rPr>
      </w:pPr>
    </w:p>
    <w:p w14:paraId="588021A9" w14:textId="77777777" w:rsidR="00A65139" w:rsidRDefault="00A65139" w:rsidP="00A65139">
      <w:pPr>
        <w:rPr>
          <w:rFonts w:ascii="Arial" w:hAnsi="Arial" w:cs="Arial"/>
        </w:rPr>
      </w:pPr>
    </w:p>
    <w:p w14:paraId="594532B0" w14:textId="77777777" w:rsidR="00A65139" w:rsidRDefault="00A65139" w:rsidP="00A65139">
      <w:pPr>
        <w:rPr>
          <w:rFonts w:ascii="Arial" w:hAnsi="Arial" w:cs="Arial"/>
        </w:rPr>
      </w:pPr>
    </w:p>
    <w:p w14:paraId="488B7F08" w14:textId="77777777" w:rsidR="00A65139" w:rsidRDefault="00A65139" w:rsidP="00A65139">
      <w:pPr>
        <w:rPr>
          <w:rFonts w:ascii="Arial" w:hAnsi="Arial" w:cs="Arial"/>
        </w:rPr>
      </w:pPr>
    </w:p>
    <w:p w14:paraId="37195249" w14:textId="77777777" w:rsidR="00A65139" w:rsidRDefault="00A65139" w:rsidP="00A65139">
      <w:pPr>
        <w:rPr>
          <w:rFonts w:ascii="Arial" w:hAnsi="Arial" w:cs="Arial"/>
        </w:rPr>
      </w:pPr>
    </w:p>
    <w:p w14:paraId="1C06EC07" w14:textId="77777777" w:rsidR="00A65139" w:rsidRDefault="00A65139" w:rsidP="00A65139">
      <w:pPr>
        <w:rPr>
          <w:rFonts w:ascii="Arial" w:hAnsi="Arial" w:cs="Arial"/>
        </w:rPr>
      </w:pPr>
    </w:p>
    <w:p w14:paraId="2F6AAD1F" w14:textId="77777777" w:rsidR="00A65139" w:rsidRDefault="00A65139" w:rsidP="00A65139">
      <w:pPr>
        <w:rPr>
          <w:rFonts w:ascii="Arial" w:hAnsi="Arial" w:cs="Arial"/>
        </w:rPr>
      </w:pPr>
    </w:p>
    <w:p w14:paraId="17ACBB89" w14:textId="77777777" w:rsidR="00A65139" w:rsidRDefault="00A65139" w:rsidP="00A65139">
      <w:pPr>
        <w:rPr>
          <w:rFonts w:ascii="Arial" w:hAnsi="Arial" w:cs="Arial"/>
        </w:rPr>
      </w:pPr>
    </w:p>
    <w:p w14:paraId="085330A5" w14:textId="77777777" w:rsidR="00A65139" w:rsidRDefault="00A65139" w:rsidP="00A65139">
      <w:pPr>
        <w:rPr>
          <w:rFonts w:ascii="Arial" w:hAnsi="Arial" w:cs="Arial"/>
        </w:rPr>
      </w:pPr>
    </w:p>
    <w:p w14:paraId="4C33860E" w14:textId="77777777" w:rsidR="00A65139" w:rsidRDefault="00A65139" w:rsidP="00A65139">
      <w:pPr>
        <w:rPr>
          <w:rFonts w:ascii="Arial" w:hAnsi="Arial" w:cs="Arial"/>
        </w:rPr>
      </w:pPr>
    </w:p>
    <w:p w14:paraId="02CC54AB" w14:textId="77777777" w:rsidR="00A65139" w:rsidRDefault="00A65139" w:rsidP="00A65139">
      <w:pPr>
        <w:rPr>
          <w:rFonts w:ascii="Arial" w:hAnsi="Arial" w:cs="Arial"/>
        </w:rPr>
      </w:pPr>
    </w:p>
    <w:p w14:paraId="5DE87BE1" w14:textId="77777777" w:rsidR="00A65139" w:rsidRDefault="00A65139" w:rsidP="00A65139">
      <w:pPr>
        <w:rPr>
          <w:rFonts w:ascii="Arial" w:hAnsi="Arial" w:cs="Arial"/>
        </w:rPr>
      </w:pPr>
    </w:p>
    <w:p w14:paraId="0AE7DD0A" w14:textId="77777777" w:rsidR="00A65139" w:rsidRDefault="00A65139" w:rsidP="00A65139">
      <w:pPr>
        <w:rPr>
          <w:rFonts w:ascii="Arial" w:hAnsi="Arial" w:cs="Arial"/>
        </w:rPr>
      </w:pPr>
    </w:p>
    <w:p w14:paraId="2191B1BF" w14:textId="77777777" w:rsidR="00A65139" w:rsidRDefault="00A65139" w:rsidP="00A65139">
      <w:pPr>
        <w:rPr>
          <w:rFonts w:ascii="Arial" w:hAnsi="Arial" w:cs="Arial"/>
        </w:rPr>
      </w:pPr>
    </w:p>
    <w:p w14:paraId="79E2505D" w14:textId="77777777" w:rsidR="00A65139" w:rsidRDefault="00A65139" w:rsidP="00A65139">
      <w:pPr>
        <w:rPr>
          <w:rFonts w:ascii="Arial" w:hAnsi="Arial" w:cs="Arial"/>
        </w:rPr>
      </w:pPr>
    </w:p>
    <w:p w14:paraId="4F40B3D4" w14:textId="0FCF2C7C" w:rsidR="00A65139" w:rsidRPr="00FA4332" w:rsidRDefault="00A65139" w:rsidP="00FA4332">
      <w:pPr>
        <w:pStyle w:val="Heading1"/>
        <w:rPr>
          <w:rFonts w:ascii="Arial" w:hAnsi="Arial" w:cs="Arial"/>
          <w:sz w:val="32"/>
          <w:szCs w:val="32"/>
        </w:rPr>
      </w:pPr>
      <w:bookmarkStart w:id="0" w:name="_Toc224684567"/>
      <w:r w:rsidRPr="00FA4332">
        <w:rPr>
          <w:rFonts w:ascii="Arial" w:hAnsi="Arial" w:cs="Arial"/>
          <w:sz w:val="32"/>
          <w:szCs w:val="32"/>
        </w:rPr>
        <w:t>Introduction</w:t>
      </w:r>
      <w:bookmarkEnd w:id="0"/>
    </w:p>
    <w:p w14:paraId="4EBF9AFC" w14:textId="50966995" w:rsidR="00A65139" w:rsidRPr="00A65139" w:rsidRDefault="00A65139" w:rsidP="00A65139">
      <w:pPr>
        <w:spacing w:line="360" w:lineRule="auto"/>
        <w:jc w:val="both"/>
        <w:rPr>
          <w:rFonts w:ascii="Arial" w:hAnsi="Arial" w:cs="Arial"/>
        </w:rPr>
      </w:pPr>
      <w:r w:rsidRPr="00A65139">
        <w:rPr>
          <w:rFonts w:ascii="Arial" w:hAnsi="Arial" w:cs="Arial"/>
        </w:rPr>
        <w:t>Digital transformation in health and social care refers to the planned use of data systems, digital tools, and new technologies to improve service quality, coordination, and long-term sustainability (NHS England, 2019). Within the NHS, this shift has sped up due to rising service demand, staff shortages, and pressures following the pandemic (Department of Health and Social Care, 2022; NHS England, 2023). A key aim has been moving away from fragmented, paper-based systems towards connected platforms that allow real-time data sharing and better evidence-based decisions (NHS England, 2019).</w:t>
      </w:r>
    </w:p>
    <w:p w14:paraId="3269B28C" w14:textId="355D4A21" w:rsidR="00A65139" w:rsidRPr="00A65139" w:rsidRDefault="00A65139" w:rsidP="00A65139">
      <w:pPr>
        <w:spacing w:line="360" w:lineRule="auto"/>
        <w:jc w:val="both"/>
        <w:rPr>
          <w:rFonts w:ascii="Arial" w:hAnsi="Arial" w:cs="Arial"/>
        </w:rPr>
      </w:pPr>
      <w:r w:rsidRPr="00A65139">
        <w:rPr>
          <w:rFonts w:ascii="Arial" w:hAnsi="Arial" w:cs="Arial"/>
        </w:rPr>
        <w:t xml:space="preserve">A major step in this process is the </w:t>
      </w:r>
      <w:r w:rsidRPr="00FA4332">
        <w:rPr>
          <w:rFonts w:ascii="Arial" w:hAnsi="Arial" w:cs="Arial"/>
          <w:b/>
          <w:bCs/>
        </w:rPr>
        <w:t>NHS Federated Data Platform (FDP)</w:t>
      </w:r>
      <w:r w:rsidRPr="00A65139">
        <w:rPr>
          <w:rFonts w:ascii="Arial" w:hAnsi="Arial" w:cs="Arial"/>
        </w:rPr>
        <w:t xml:space="preserve">, introduced nationally in 2023 to bring together hospital and operational data across NHS trusts (NHS England, 2022; Digital Health, 2023). The platform is designed to improve waiting list management, support virtual wards, strengthen workforce planning, and improve population health through integrated and predictive data analysis (NHS England, 2024; McKinsey &amp; Company, 2025). Linked to </w:t>
      </w:r>
      <w:r w:rsidRPr="00FA4332">
        <w:rPr>
          <w:rFonts w:ascii="Arial" w:hAnsi="Arial" w:cs="Arial"/>
          <w:b/>
          <w:bCs/>
        </w:rPr>
        <w:t>the NHS Long Term Plan</w:t>
      </w:r>
      <w:r w:rsidRPr="00A65139">
        <w:rPr>
          <w:rFonts w:ascii="Arial" w:hAnsi="Arial" w:cs="Arial"/>
        </w:rPr>
        <w:t>, the FDP reflects a move towards a more connected, data-driven healthcare system (NHS England, 2019; Department of Health and Social Care, 2022).</w:t>
      </w:r>
    </w:p>
    <w:p w14:paraId="1BF372B6" w14:textId="77777777" w:rsidR="00A65139" w:rsidRPr="00A65139" w:rsidRDefault="00A65139" w:rsidP="00A65139">
      <w:pPr>
        <w:spacing w:line="360" w:lineRule="auto"/>
        <w:jc w:val="both"/>
        <w:rPr>
          <w:rFonts w:ascii="Arial" w:hAnsi="Arial" w:cs="Arial"/>
        </w:rPr>
      </w:pPr>
      <w:r w:rsidRPr="00A65139">
        <w:rPr>
          <w:rFonts w:ascii="Arial" w:hAnsi="Arial" w:cs="Arial"/>
        </w:rPr>
        <w:t xml:space="preserve">However, although the </w:t>
      </w:r>
      <w:r w:rsidRPr="00FA4332">
        <w:rPr>
          <w:rFonts w:ascii="Arial" w:hAnsi="Arial" w:cs="Arial"/>
          <w:b/>
          <w:bCs/>
        </w:rPr>
        <w:t xml:space="preserve">FDP </w:t>
      </w:r>
      <w:r w:rsidRPr="00A65139">
        <w:rPr>
          <w:rFonts w:ascii="Arial" w:hAnsi="Arial" w:cs="Arial"/>
        </w:rPr>
        <w:t>offers greater efficiency, its rapid rollout has raised concerns about transparency, data ethics, and the balance of power between clinical judgement and algorithm-based decision-making (NHS England, 2025; Foxglove, 2023). This tension between efficiency and accountability is central to this report, which critically examines the FDP’s impact on workforce structures, service delivery, patient experience, and the wider community.</w:t>
      </w:r>
    </w:p>
    <w:p w14:paraId="61EA4455" w14:textId="77777777" w:rsidR="00A65139" w:rsidRPr="00A65139" w:rsidRDefault="00A65139" w:rsidP="00A65139">
      <w:pPr>
        <w:rPr>
          <w:rFonts w:ascii="Arial" w:hAnsi="Arial" w:cs="Arial"/>
        </w:rPr>
      </w:pPr>
    </w:p>
    <w:p w14:paraId="50C167AE" w14:textId="77777777" w:rsidR="00A65139" w:rsidRPr="00A65139" w:rsidRDefault="00A65139" w:rsidP="00A65139">
      <w:pPr>
        <w:rPr>
          <w:rFonts w:ascii="Arial" w:hAnsi="Arial" w:cs="Arial"/>
        </w:rPr>
      </w:pPr>
    </w:p>
    <w:p w14:paraId="49067F3D" w14:textId="77777777" w:rsidR="00A65139" w:rsidRPr="00A65139" w:rsidRDefault="00A65139" w:rsidP="00A65139">
      <w:pPr>
        <w:rPr>
          <w:rFonts w:ascii="Arial" w:hAnsi="Arial" w:cs="Arial"/>
        </w:rPr>
      </w:pPr>
    </w:p>
    <w:p w14:paraId="1AA03765" w14:textId="77777777" w:rsidR="00A65139" w:rsidRPr="00A65139" w:rsidRDefault="00A65139" w:rsidP="00A65139">
      <w:pPr>
        <w:rPr>
          <w:rFonts w:ascii="Arial" w:hAnsi="Arial" w:cs="Arial"/>
        </w:rPr>
      </w:pPr>
    </w:p>
    <w:p w14:paraId="531A4519" w14:textId="77777777" w:rsidR="00A65139" w:rsidRPr="00A65139" w:rsidRDefault="00A65139" w:rsidP="00A65139">
      <w:pPr>
        <w:rPr>
          <w:rFonts w:ascii="Arial" w:hAnsi="Arial" w:cs="Arial"/>
        </w:rPr>
      </w:pPr>
    </w:p>
    <w:p w14:paraId="06F98D2B" w14:textId="77777777" w:rsidR="00A65139" w:rsidRPr="00A65139" w:rsidRDefault="00A65139" w:rsidP="00A65139">
      <w:pPr>
        <w:rPr>
          <w:rFonts w:ascii="Arial" w:hAnsi="Arial" w:cs="Arial"/>
        </w:rPr>
      </w:pPr>
    </w:p>
    <w:p w14:paraId="32637891" w14:textId="77777777" w:rsidR="00A65139" w:rsidRPr="00A65139" w:rsidRDefault="00A65139" w:rsidP="00A65139">
      <w:pPr>
        <w:rPr>
          <w:rFonts w:ascii="Arial" w:hAnsi="Arial" w:cs="Arial"/>
        </w:rPr>
      </w:pPr>
    </w:p>
    <w:p w14:paraId="1D6E3741" w14:textId="77777777" w:rsidR="00A65139" w:rsidRPr="00A65139" w:rsidRDefault="00A65139" w:rsidP="00A65139">
      <w:pPr>
        <w:rPr>
          <w:rFonts w:ascii="Arial" w:hAnsi="Arial" w:cs="Arial"/>
        </w:rPr>
      </w:pPr>
    </w:p>
    <w:p w14:paraId="49A8C575" w14:textId="77777777" w:rsidR="00A65139" w:rsidRPr="00A65139" w:rsidRDefault="00A65139" w:rsidP="00A65139">
      <w:pPr>
        <w:rPr>
          <w:rFonts w:ascii="Arial" w:hAnsi="Arial" w:cs="Arial"/>
        </w:rPr>
      </w:pPr>
    </w:p>
    <w:p w14:paraId="7D36C22D" w14:textId="77777777" w:rsidR="00A65139" w:rsidRDefault="00A65139" w:rsidP="00A65139">
      <w:pPr>
        <w:rPr>
          <w:rFonts w:ascii="Arial" w:hAnsi="Arial" w:cs="Arial"/>
        </w:rPr>
      </w:pPr>
    </w:p>
    <w:p w14:paraId="4E3EF8BA" w14:textId="77777777" w:rsidR="00FA4332" w:rsidRPr="00A65139" w:rsidRDefault="00FA4332" w:rsidP="00A65139">
      <w:pPr>
        <w:rPr>
          <w:rFonts w:ascii="Arial" w:hAnsi="Arial" w:cs="Arial"/>
        </w:rPr>
      </w:pPr>
    </w:p>
    <w:p w14:paraId="65847F64" w14:textId="6CC2835F" w:rsidR="00A65139" w:rsidRPr="00FA4332" w:rsidRDefault="00A65139" w:rsidP="00FA4332">
      <w:pPr>
        <w:pStyle w:val="Heading1"/>
        <w:rPr>
          <w:rFonts w:ascii="Arial" w:hAnsi="Arial" w:cs="Arial"/>
          <w:sz w:val="32"/>
          <w:szCs w:val="32"/>
        </w:rPr>
      </w:pPr>
      <w:bookmarkStart w:id="1" w:name="_Toc224684568"/>
      <w:r w:rsidRPr="00FA4332">
        <w:rPr>
          <w:rFonts w:ascii="Arial" w:hAnsi="Arial" w:cs="Arial"/>
          <w:sz w:val="32"/>
          <w:szCs w:val="32"/>
        </w:rPr>
        <w:t>Background</w:t>
      </w:r>
      <w:bookmarkEnd w:id="1"/>
      <w:r w:rsidRPr="00FA4332">
        <w:rPr>
          <w:rFonts w:ascii="Arial" w:hAnsi="Arial" w:cs="Arial"/>
          <w:sz w:val="32"/>
          <w:szCs w:val="32"/>
        </w:rPr>
        <w:t xml:space="preserve"> </w:t>
      </w:r>
    </w:p>
    <w:p w14:paraId="5EC16CA7" w14:textId="7A234659" w:rsidR="00A65139" w:rsidRPr="00A65139" w:rsidRDefault="00A65139" w:rsidP="00A65139">
      <w:pPr>
        <w:spacing w:line="360" w:lineRule="auto"/>
        <w:jc w:val="both"/>
        <w:rPr>
          <w:rFonts w:ascii="Arial" w:hAnsi="Arial" w:cs="Arial"/>
        </w:rPr>
      </w:pPr>
      <w:r w:rsidRPr="00A65139">
        <w:rPr>
          <w:rFonts w:ascii="Arial" w:hAnsi="Arial" w:cs="Arial"/>
        </w:rPr>
        <w:t>Historically, the National Health Service (NHS) has relied on a mix of outdated IT systems, shaped by years of locally purchased software and inconsistent data-sharing practices (Greenhalgh et al., 2011). This lack of consistency has limited effective communication between trusts and care settings, leading to inefficiencies in information sharing, clinical decision-making, and organisational planning (NHS Digital, 2020). The absence of a unified data system has long been recognised as a key barrier to delivering smooth, patient-centred care in England (Greenhalgh et al., 2011).</w:t>
      </w:r>
    </w:p>
    <w:p w14:paraId="5F93E3B0" w14:textId="364EC210" w:rsidR="00A65139" w:rsidRPr="00A65139" w:rsidRDefault="00A65139" w:rsidP="00A65139">
      <w:pPr>
        <w:spacing w:line="360" w:lineRule="auto"/>
        <w:jc w:val="both"/>
        <w:rPr>
          <w:rFonts w:ascii="Arial" w:hAnsi="Arial" w:cs="Arial"/>
        </w:rPr>
      </w:pPr>
      <w:r w:rsidRPr="00A65139">
        <w:rPr>
          <w:rFonts w:ascii="Arial" w:hAnsi="Arial" w:cs="Arial"/>
        </w:rPr>
        <w:t>The COVID-19 pandemic exposed and worsened these weaknesses. NHS England’s recovery strategy identified elective backlogs, disrupted patient flow, and workforce pressures as major challenges requiring digital solutions (NHS England, 2021). With millions waiting for treatment, the need for real-time data to improve coordination became more urgent (NHS England, 2022). As a result, digital integration became not just an innovation, but a necessity in post-pandemic recovery (DHSC, 2022).</w:t>
      </w:r>
    </w:p>
    <w:p w14:paraId="63B6BB64" w14:textId="0677B1DD" w:rsidR="00A65139" w:rsidRPr="00A65139" w:rsidRDefault="00A65139" w:rsidP="00A65139">
      <w:pPr>
        <w:spacing w:line="360" w:lineRule="auto"/>
        <w:jc w:val="both"/>
        <w:rPr>
          <w:rFonts w:ascii="Arial" w:hAnsi="Arial" w:cs="Arial"/>
        </w:rPr>
      </w:pPr>
      <w:r w:rsidRPr="00A65139">
        <w:rPr>
          <w:rFonts w:ascii="Arial" w:hAnsi="Arial" w:cs="Arial"/>
        </w:rPr>
        <w:t xml:space="preserve">The </w:t>
      </w:r>
      <w:r w:rsidRPr="00FA4332">
        <w:rPr>
          <w:rFonts w:ascii="Arial" w:hAnsi="Arial" w:cs="Arial"/>
          <w:b/>
          <w:bCs/>
        </w:rPr>
        <w:t>NHS Long Term Plan</w:t>
      </w:r>
      <w:r w:rsidRPr="00A65139">
        <w:rPr>
          <w:rFonts w:ascii="Arial" w:hAnsi="Arial" w:cs="Arial"/>
        </w:rPr>
        <w:t xml:space="preserve"> (NHS England, 2019) positioned digital transformation as essential for long-term sustainability, aiming for “digitally enabled care” across services by the mid-2020s. This vision was expanded through the Data Saves Lives strategy (Department of Health and Social Care, 2022), which promoted the use of data to support research, transparency, and population health. Within this context, the Federated Data Platform (FDP) was introduced in 2023 as a key tool to connect national priorities with local operational needs (NHS England, 2022; NHS England, 2025).</w:t>
      </w:r>
    </w:p>
    <w:p w14:paraId="743FDB58" w14:textId="77777777" w:rsidR="00A65139" w:rsidRPr="00A65139" w:rsidRDefault="00A65139" w:rsidP="00A65139">
      <w:pPr>
        <w:spacing w:line="360" w:lineRule="auto"/>
        <w:jc w:val="both"/>
        <w:rPr>
          <w:rFonts w:ascii="Arial" w:hAnsi="Arial" w:cs="Arial"/>
        </w:rPr>
      </w:pPr>
      <w:r w:rsidRPr="00A65139">
        <w:rPr>
          <w:rFonts w:ascii="Arial" w:hAnsi="Arial" w:cs="Arial"/>
        </w:rPr>
        <w:t>However, the FDP is more than just a technological upgrade. It reflects a broader attempt to address systemic inefficiencies within the NHS (NHS England, 2022). Its rollout highlights increasing collaboration between public healthcare bodies and private technology companies, raising concerns about data ownership, commercial influence, and public accountability (Foxglove, 2023). Critics argue that the urgency of post-pandemic recovery has led to faster implementation at the cost of transparency and ethical safeguards (NHS England, 2025). As a result, the FDP can be seen not only as a solution but also as a sign of deeper systemic challenges, including unresolved issues around data integrity, fairness, and trust (McKinsey &amp; Company, 2025).As noted by independent policy analysts, large-scale digital procurement within public healthcare systems often broader changes towards platform based governance , raising complex questions regarding transparency and long term accountability (Brown and Calnan,2016)</w:t>
      </w:r>
    </w:p>
    <w:p w14:paraId="1709CE1A" w14:textId="77777777" w:rsidR="00A65139" w:rsidRDefault="00A65139" w:rsidP="00A65139">
      <w:pPr>
        <w:rPr>
          <w:rFonts w:ascii="Arial" w:hAnsi="Arial" w:cs="Arial"/>
        </w:rPr>
      </w:pPr>
    </w:p>
    <w:p w14:paraId="50CEAE03" w14:textId="1FC373C0" w:rsidR="00A65139" w:rsidRPr="00FA4332" w:rsidRDefault="00A65139" w:rsidP="00FA4332">
      <w:pPr>
        <w:pStyle w:val="Heading1"/>
        <w:rPr>
          <w:rFonts w:ascii="Arial" w:hAnsi="Arial" w:cs="Arial"/>
          <w:sz w:val="32"/>
          <w:szCs w:val="32"/>
        </w:rPr>
      </w:pPr>
      <w:bookmarkStart w:id="2" w:name="_Toc224684569"/>
      <w:r w:rsidRPr="00FA4332">
        <w:rPr>
          <w:rFonts w:ascii="Arial" w:hAnsi="Arial" w:cs="Arial"/>
          <w:sz w:val="32"/>
          <w:szCs w:val="32"/>
        </w:rPr>
        <w:t>Impact on workforce</w:t>
      </w:r>
      <w:bookmarkEnd w:id="2"/>
      <w:r w:rsidRPr="00FA4332">
        <w:rPr>
          <w:rFonts w:ascii="Arial" w:hAnsi="Arial" w:cs="Arial"/>
          <w:sz w:val="32"/>
          <w:szCs w:val="32"/>
        </w:rPr>
        <w:t xml:space="preserve"> </w:t>
      </w:r>
    </w:p>
    <w:p w14:paraId="44292933" w14:textId="251B38E0" w:rsidR="00A65139" w:rsidRPr="00A65139" w:rsidRDefault="00A65139" w:rsidP="00A65139">
      <w:pPr>
        <w:spacing w:line="360" w:lineRule="auto"/>
        <w:jc w:val="both"/>
        <w:rPr>
          <w:rFonts w:ascii="Arial" w:hAnsi="Arial" w:cs="Arial"/>
        </w:rPr>
      </w:pPr>
      <w:r w:rsidRPr="00A65139">
        <w:rPr>
          <w:rFonts w:ascii="Arial" w:hAnsi="Arial" w:cs="Arial"/>
        </w:rPr>
        <w:t>The introduction of the NHS Federated Data Platform (FDP) represents a major shift in how workforce planning and operational efficiency are managed across health and social care (NHS England, 2026). On the positive side, the FDP gives leaders real-time access to workforce data, helping improve rota coordination, bed management, and staff allocation during pressures such as elective recovery and virtual ward delivery (NHS England, 2026). By combining data from different systems, it reduces duplicated administrative work—a common source of frustration for clinicians—and allows staff to focus more on patient care rather than manual reporting tasks (NHS England, 2026). In addition, data-driven workforce modelling improves forecasting, enabling managers to identify pressure points, redeploy staff effectively, and maintain service continuity during peak demand (Public Policy Projects, 2025).</w:t>
      </w:r>
    </w:p>
    <w:p w14:paraId="7C410E86" w14:textId="20619F67" w:rsidR="00A65139" w:rsidRPr="00A65139" w:rsidRDefault="00A65139" w:rsidP="00A65139">
      <w:pPr>
        <w:spacing w:line="360" w:lineRule="auto"/>
        <w:jc w:val="both"/>
        <w:rPr>
          <w:rFonts w:ascii="Arial" w:hAnsi="Arial" w:cs="Arial"/>
        </w:rPr>
      </w:pPr>
      <w:r w:rsidRPr="00A65139">
        <w:rPr>
          <w:rFonts w:ascii="Arial" w:hAnsi="Arial" w:cs="Arial"/>
        </w:rPr>
        <w:t>In clinical environments, data analytics can strengthen decision-making by offering evidence-based insights into workload distribution, patient outcomes, and team performance (McKinsey &amp; Company, 2025). These tools support a move towards predictive management, where workforce planning becomes proactive instead of reactive. When used openly and appropriately, they can also encourage shared accountability, using data to support quality improvement rather than punitive performance monitoring (NHS Confederation, 2025).</w:t>
      </w:r>
    </w:p>
    <w:p w14:paraId="6470160F" w14:textId="5C2CE478" w:rsidR="00A65139" w:rsidRPr="00A65139" w:rsidRDefault="00A65139" w:rsidP="00A65139">
      <w:pPr>
        <w:spacing w:line="360" w:lineRule="auto"/>
        <w:jc w:val="both"/>
        <w:rPr>
          <w:rFonts w:ascii="Arial" w:hAnsi="Arial" w:cs="Arial"/>
        </w:rPr>
      </w:pPr>
      <w:r w:rsidRPr="00A65139">
        <w:rPr>
          <w:rFonts w:ascii="Arial" w:hAnsi="Arial" w:cs="Arial"/>
        </w:rPr>
        <w:t>However, a more critical view highlights challenges for professional autonomy and workplace culture. The same data visibility that improves efficiency may also increase surveillance, allowing managers to closely monitor individual performance (Brown and Calnan, 2016). The shift towards algorithm-driven management could weaken trust, particularly if staff feel data is being used for control rather than collaboration (West, 2022). As decision-making becomes more data-led, clinicians may experience reduced professional judgement, raising concerns about whether such systems support or limit clinical expertise (Greenhalgh et al., 2014).</w:t>
      </w:r>
    </w:p>
    <w:p w14:paraId="3B0B20CE" w14:textId="77777777" w:rsidR="00A65139" w:rsidRPr="00A65139" w:rsidRDefault="00A65139" w:rsidP="00A65139">
      <w:pPr>
        <w:spacing w:line="360" w:lineRule="auto"/>
        <w:jc w:val="both"/>
        <w:rPr>
          <w:rFonts w:ascii="Arial" w:hAnsi="Arial" w:cs="Arial"/>
        </w:rPr>
      </w:pPr>
      <w:r w:rsidRPr="00A65139">
        <w:rPr>
          <w:rFonts w:ascii="Arial" w:hAnsi="Arial" w:cs="Arial"/>
        </w:rPr>
        <w:t>Furthermore, the push for digital workforce optimisation creates new skill requirements, with digital literacy becoming essential for healthcare professionals (NHS Confederation, 2025). Without proper training and support, this may widen the gap between digitally confident staff and those less experienced with technology (Public Policy Projects, 2025). There is also evidence of resistance to algorithm-based systems, especially where staff question data accuracy or fear their expertise is being replaced (West, 2022). Ongoing system changes can lead to change fatigue, which may reduce staff engagement and negatively affect morale (West, 2022).</w:t>
      </w:r>
    </w:p>
    <w:p w14:paraId="68E00016" w14:textId="20430CF5" w:rsidR="00A65139" w:rsidRPr="00A65139" w:rsidRDefault="00A65139" w:rsidP="00A65139">
      <w:pPr>
        <w:spacing w:line="360" w:lineRule="auto"/>
        <w:jc w:val="both"/>
        <w:rPr>
          <w:rFonts w:ascii="Arial" w:hAnsi="Arial" w:cs="Arial"/>
        </w:rPr>
      </w:pPr>
      <w:r w:rsidRPr="00A65139">
        <w:rPr>
          <w:rFonts w:ascii="Arial" w:hAnsi="Arial" w:cs="Arial"/>
        </w:rPr>
        <w:lastRenderedPageBreak/>
        <w:t>In simple terms, although the FDP has strong potential to improve workforce management and strengthen operational resilience, its success depends on how fairly and ethically it is implemented (McKinsey &amp; Company, 2025). The platform’s ability to support or limit healthcare professionals will depend on governance frameworks that protect clinical autonomy, promote transparent data practices, and prioritise staff involvement in digital transformation strategies (Brown and Calnan, 2016). Evidence from health policy research suggests that increased reliance on performance analytics in healthcare organisations may unintentionally create cultures of surveillance and target-driven accountability (Greenhalgh et al., 2014).</w:t>
      </w:r>
    </w:p>
    <w:p w14:paraId="12CBEFFA" w14:textId="4145B652" w:rsidR="00A65139" w:rsidRPr="00FA4332" w:rsidRDefault="00A65139" w:rsidP="00FA4332">
      <w:pPr>
        <w:pStyle w:val="Heading1"/>
        <w:rPr>
          <w:rFonts w:ascii="Arial" w:hAnsi="Arial" w:cs="Arial"/>
          <w:sz w:val="32"/>
          <w:szCs w:val="32"/>
        </w:rPr>
      </w:pPr>
      <w:bookmarkStart w:id="3" w:name="_Toc224684570"/>
      <w:r w:rsidRPr="00FA4332">
        <w:rPr>
          <w:rFonts w:ascii="Arial" w:hAnsi="Arial" w:cs="Arial"/>
          <w:sz w:val="32"/>
          <w:szCs w:val="32"/>
        </w:rPr>
        <w:t>Impact on Service Delivery</w:t>
      </w:r>
      <w:bookmarkEnd w:id="3"/>
    </w:p>
    <w:p w14:paraId="139781D5" w14:textId="6F7775DA" w:rsidR="00A65139" w:rsidRPr="00A65139" w:rsidRDefault="00A65139" w:rsidP="00A65139">
      <w:pPr>
        <w:spacing w:line="360" w:lineRule="auto"/>
        <w:jc w:val="both"/>
        <w:rPr>
          <w:rFonts w:ascii="Arial" w:hAnsi="Arial" w:cs="Arial"/>
        </w:rPr>
      </w:pPr>
      <w:r w:rsidRPr="00A65139">
        <w:rPr>
          <w:rFonts w:ascii="Arial" w:hAnsi="Arial" w:cs="Arial"/>
        </w:rPr>
        <w:t>The NHS Federated Data Platform (FDP) has significant potential to transform how healthcare services are organised and delivered, particularly in relation to elective care and operational recovery (NHS England, 2026; Public Policy Projects, 2025). By bringing together real-time data from multiple trusts, the platform supports improved coordination of waiting lists, allowing hospitals to identify capacity across regions, prioritise patients more effectively, and reduce duplication within fragmented systems (NHS England, 2026). This integration aligns with the NHS England Elective Recovery Plan, where timely access to treatment is a key priority (NHS England, 2021). In addition, the FDP supports more efficient allocation of resources, enabling decision-makers to deploy staff, theatre space, and diagnostic equipment based on current demand rather than past data (McKinsey &amp; Company, 2025).</w:t>
      </w:r>
    </w:p>
    <w:p w14:paraId="17137AB2" w14:textId="54F11EAF" w:rsidR="00A65139" w:rsidRPr="00A65139" w:rsidRDefault="00A65139" w:rsidP="00A65139">
      <w:pPr>
        <w:spacing w:line="360" w:lineRule="auto"/>
        <w:jc w:val="both"/>
        <w:rPr>
          <w:rFonts w:ascii="Arial" w:hAnsi="Arial" w:cs="Arial"/>
        </w:rPr>
      </w:pPr>
      <w:r w:rsidRPr="00A65139">
        <w:rPr>
          <w:rFonts w:ascii="Arial" w:hAnsi="Arial" w:cs="Arial"/>
        </w:rPr>
        <w:t>From an operational perspective, the FDP improves communication and coordination between trusts, community teams, and digital wards (NHS England, 2026). It enhances situational awareness through real-time data, supporting faster escalation planning during periods of high demand. As a result, it promotes a more flexible and system-wide approach to service delivery, which can increase efficiency, reduce waiting times, and improve continuity of care (Public Policy Projects, 2025). In this way, the FDP demonstrates how digital transformation can lead to measurable improvements in healthcare operations (NHS Confederation, 2025).</w:t>
      </w:r>
    </w:p>
    <w:p w14:paraId="6156C2EC" w14:textId="77777777" w:rsidR="00A65139" w:rsidRPr="00A65139" w:rsidRDefault="00A65139" w:rsidP="00A65139">
      <w:pPr>
        <w:spacing w:line="360" w:lineRule="auto"/>
        <w:jc w:val="both"/>
        <w:rPr>
          <w:rFonts w:ascii="Arial" w:hAnsi="Arial" w:cs="Arial"/>
        </w:rPr>
      </w:pPr>
      <w:r w:rsidRPr="00A65139">
        <w:rPr>
          <w:rFonts w:ascii="Arial" w:hAnsi="Arial" w:cs="Arial"/>
        </w:rPr>
        <w:t>However, these advantages are accompanied by important limitations. The cost of implementation is high, requiring substantial investment in digital infrastructure, cyber security, and workforce training (McKinsey &amp; Company, 2025). In addition, the platform’s reliance on a single supplier—Palantir Technologies—has raised ongoing concerns regarding data ownership, accountability, and the influence of private companies within NHS data systems (Digital Health, 2023; Foxglove, 2023). This reliance creates valid concerns about vendor lock-in, commercial use of health data, and future transparency in procurement processes (Foxglove, 2023).</w:t>
      </w:r>
    </w:p>
    <w:p w14:paraId="5880C3C8" w14:textId="77777777" w:rsidR="00A65139" w:rsidRPr="00A65139" w:rsidRDefault="00A65139" w:rsidP="00A65139">
      <w:pPr>
        <w:spacing w:line="360" w:lineRule="auto"/>
        <w:jc w:val="both"/>
        <w:rPr>
          <w:rFonts w:ascii="Arial" w:hAnsi="Arial" w:cs="Arial"/>
        </w:rPr>
      </w:pPr>
    </w:p>
    <w:p w14:paraId="5E7D03B9" w14:textId="41330E65" w:rsidR="00A65139" w:rsidRPr="00A65139" w:rsidRDefault="00A65139" w:rsidP="00A65139">
      <w:pPr>
        <w:spacing w:line="360" w:lineRule="auto"/>
        <w:jc w:val="both"/>
        <w:rPr>
          <w:rFonts w:ascii="Arial" w:hAnsi="Arial" w:cs="Arial"/>
        </w:rPr>
      </w:pPr>
      <w:r w:rsidRPr="00A65139">
        <w:rPr>
          <w:rFonts w:ascii="Arial" w:hAnsi="Arial" w:cs="Arial"/>
        </w:rPr>
        <w:t>Interoperability remains a continuing challenge. Although the FDP is designed as a federated system, the wide range of legacy systems used across NHS trusts creates both technical and organisational barriers to smooth integration (Greenhalgh et al., 2011). In addition, the increasing frequency of global cybersecurity threats means that centralising sensitive health data introduces further risks (Department of Health and Social Care, 2022). A single cyberattack or data failure could have serious national consequences, affecting patient safety, public trust, and the continuity of services (Foxglove, 2023).</w:t>
      </w:r>
    </w:p>
    <w:p w14:paraId="3763DB60" w14:textId="5EBC04F8" w:rsidR="00A65139" w:rsidRPr="00A65139" w:rsidRDefault="00A65139" w:rsidP="00A65139">
      <w:pPr>
        <w:spacing w:line="360" w:lineRule="auto"/>
        <w:jc w:val="both"/>
        <w:rPr>
          <w:rFonts w:ascii="Arial" w:hAnsi="Arial" w:cs="Arial"/>
        </w:rPr>
      </w:pPr>
      <w:r w:rsidRPr="00A65139">
        <w:rPr>
          <w:rFonts w:ascii="Arial" w:hAnsi="Arial" w:cs="Arial"/>
        </w:rPr>
        <w:t>Overall, while centralised data integration can improve efficiency, it also concentrates system-level risk (McKinsey &amp; Company, 2025). The success of the FDP therefore depends not only on technological capability but also on strong governance, ethical oversight, and effective risk management strategies (NHS Confederation, 2025). Governance must carefully balance the benefits of real-time data use with safeguards that protect resilience, data accuracy, and the priority of patient care within digital systems (Brown and Calnan, 2016).</w:t>
      </w:r>
    </w:p>
    <w:p w14:paraId="0CE3D083" w14:textId="77777777" w:rsidR="00A65139" w:rsidRPr="00A65139" w:rsidRDefault="00A65139" w:rsidP="00A65139">
      <w:pPr>
        <w:spacing w:line="360" w:lineRule="auto"/>
        <w:jc w:val="both"/>
        <w:rPr>
          <w:rFonts w:ascii="Arial" w:hAnsi="Arial" w:cs="Arial"/>
        </w:rPr>
      </w:pPr>
      <w:r w:rsidRPr="00A65139">
        <w:rPr>
          <w:rFonts w:ascii="Arial" w:hAnsi="Arial" w:cs="Arial"/>
        </w:rPr>
        <w:t>Beyond operational efficiency, improved data coordination may also support safer care by reducing duplication, minimising delays in treatment, and strengthening continuity across services (Public Policy Projects, 2025).</w:t>
      </w:r>
    </w:p>
    <w:p w14:paraId="1AC2F4E1" w14:textId="77777777" w:rsidR="00A65139" w:rsidRPr="00A65139" w:rsidRDefault="00A65139" w:rsidP="00A65139">
      <w:pPr>
        <w:rPr>
          <w:rFonts w:ascii="Arial" w:hAnsi="Arial" w:cs="Arial"/>
        </w:rPr>
      </w:pPr>
    </w:p>
    <w:p w14:paraId="5CB03B26" w14:textId="6E17747C" w:rsidR="00A65139" w:rsidRPr="00FA4332" w:rsidRDefault="00A65139" w:rsidP="00FA4332">
      <w:pPr>
        <w:pStyle w:val="Heading1"/>
        <w:rPr>
          <w:rFonts w:ascii="Arial" w:hAnsi="Arial" w:cs="Arial"/>
          <w:sz w:val="32"/>
          <w:szCs w:val="32"/>
        </w:rPr>
      </w:pPr>
      <w:bookmarkStart w:id="4" w:name="_Toc224684571"/>
      <w:r w:rsidRPr="00FA4332">
        <w:rPr>
          <w:rFonts w:ascii="Arial" w:hAnsi="Arial" w:cs="Arial"/>
          <w:sz w:val="32"/>
          <w:szCs w:val="32"/>
        </w:rPr>
        <w:t>Impact on Patients</w:t>
      </w:r>
      <w:bookmarkEnd w:id="4"/>
    </w:p>
    <w:p w14:paraId="1CCCAB70" w14:textId="14DCA373" w:rsidR="00A65139" w:rsidRPr="00A65139" w:rsidRDefault="00A65139" w:rsidP="00A65139">
      <w:pPr>
        <w:spacing w:line="360" w:lineRule="auto"/>
        <w:jc w:val="both"/>
        <w:rPr>
          <w:rFonts w:ascii="Arial" w:hAnsi="Arial" w:cs="Arial"/>
        </w:rPr>
      </w:pPr>
      <w:r w:rsidRPr="00A65139">
        <w:rPr>
          <w:rFonts w:ascii="Arial" w:hAnsi="Arial" w:cs="Arial"/>
        </w:rPr>
        <w:t>Although the NHS Federated Data Platform (FDP) mainly operates at a system level, its impact on patients is both indirect and significant (NHS England, 2025). By enabling better data sharing across health and social care services, the FDP helps reduce fragmentation in patient journeys, which has long been a challenge within the NHS (Public Policy Projects, 2025). Improvements such as shorter waiting times, more accurate scheduling, and better communication between services contribute to enhanced continuity of care (NHS England, 2026). For patients on waiting lists, access to real-time data allows for fairer prioritisation and earlier treatment, helping to reduce anxiety linked to delays (NHS England, 2026).</w:t>
      </w:r>
    </w:p>
    <w:p w14:paraId="78F91D7E" w14:textId="7689B375" w:rsidR="00A65139" w:rsidRPr="00B30BCD" w:rsidRDefault="00A65139" w:rsidP="00B30BCD">
      <w:pPr>
        <w:spacing w:line="360" w:lineRule="auto"/>
        <w:jc w:val="both"/>
        <w:rPr>
          <w:rFonts w:ascii="Arial" w:hAnsi="Arial" w:cs="Arial"/>
        </w:rPr>
      </w:pPr>
      <w:r w:rsidRPr="00A65139">
        <w:rPr>
          <w:rFonts w:ascii="Arial" w:hAnsi="Arial" w:cs="Arial"/>
        </w:rPr>
        <w:t>From a quality-of-care perspective, combining clinical and administrative data reduces unnecessary duplication of tests and appointments (McKinsey &amp; Company, 2025). This not only saves resources but also reduces inconvenience and discomfort for patients. Improved interoperability across services supports more coordinated care delivery.</w:t>
      </w:r>
    </w:p>
    <w:p w14:paraId="22EE573D" w14:textId="4C3DC69C" w:rsidR="00A65139" w:rsidRPr="00FA4332" w:rsidRDefault="00A65139" w:rsidP="00FA4332">
      <w:pPr>
        <w:pStyle w:val="Heading1"/>
        <w:rPr>
          <w:rFonts w:ascii="Arial" w:hAnsi="Arial" w:cs="Arial"/>
          <w:sz w:val="32"/>
          <w:szCs w:val="32"/>
        </w:rPr>
      </w:pPr>
      <w:bookmarkStart w:id="5" w:name="_Toc224684572"/>
      <w:r w:rsidRPr="00FA4332">
        <w:rPr>
          <w:rFonts w:ascii="Arial" w:hAnsi="Arial" w:cs="Arial"/>
          <w:sz w:val="32"/>
          <w:szCs w:val="32"/>
        </w:rPr>
        <w:lastRenderedPageBreak/>
        <w:t>Impact on Community and Society</w:t>
      </w:r>
      <w:bookmarkEnd w:id="5"/>
    </w:p>
    <w:p w14:paraId="5CBD50CE" w14:textId="07ED6E47" w:rsidR="00A65139" w:rsidRPr="00A65139" w:rsidRDefault="00A65139" w:rsidP="00A65139">
      <w:pPr>
        <w:spacing w:line="360" w:lineRule="auto"/>
        <w:jc w:val="both"/>
        <w:rPr>
          <w:rFonts w:ascii="Arial" w:hAnsi="Arial" w:cs="Arial"/>
        </w:rPr>
      </w:pPr>
      <w:r w:rsidRPr="00A65139">
        <w:rPr>
          <w:rFonts w:ascii="Arial" w:hAnsi="Arial" w:cs="Arial"/>
        </w:rPr>
        <w:t>At a societal level, the NHS Federated Data Platform (FDP) sits at the intersection of digital innovation and public accountability, reflecting both the potential benefits and risks of large-scale data-driven reform (McKinsey &amp; Company, 2025; NHS Confederation, 2025). Its capacity for population-level data analysis enables the NHS to identify health trends, support preventive interventions, and address inequalities in a more systematic way (Department of Health and Social Care, 2022). In principle, this integration can improve overall community health through more accurate resource planning, predictive modelling, and evidence-based decision-making (Public Policy Projects, 2025).</w:t>
      </w:r>
    </w:p>
    <w:p w14:paraId="40312243" w14:textId="3AAC44E1" w:rsidR="00A65139" w:rsidRPr="00A65139" w:rsidRDefault="00A65139" w:rsidP="00A65139">
      <w:pPr>
        <w:spacing w:line="360" w:lineRule="auto"/>
        <w:jc w:val="both"/>
        <w:rPr>
          <w:rFonts w:ascii="Arial" w:hAnsi="Arial" w:cs="Arial"/>
        </w:rPr>
      </w:pPr>
      <w:r w:rsidRPr="00A65139">
        <w:rPr>
          <w:rFonts w:ascii="Arial" w:hAnsi="Arial" w:cs="Arial"/>
        </w:rPr>
        <w:t>However, the wider societal impact of the FDP cannot be separated from existing structural challenges. The digital divide—both geographical and socio-economic—remains a significant issue across England (NHS Digital, 2020). Rural communities may benefit less due to limited digital infrastructure, while digitally excluded populations risk further marginalisation in increasingly data-driven healthcare systems (The King’s Fund, 2020). Without equitable access and representation in data, digital transformation may unintentionally reinforce existing health inequalities rather than reduce them (Public Policy Projects, 2025).</w:t>
      </w:r>
    </w:p>
    <w:p w14:paraId="63B93312" w14:textId="7DDB3038" w:rsidR="00A65139" w:rsidRPr="00A65139" w:rsidRDefault="00A65139" w:rsidP="00A65139">
      <w:pPr>
        <w:spacing w:line="360" w:lineRule="auto"/>
        <w:jc w:val="both"/>
        <w:rPr>
          <w:rFonts w:ascii="Arial" w:hAnsi="Arial" w:cs="Arial"/>
        </w:rPr>
      </w:pPr>
      <w:r w:rsidRPr="00A65139">
        <w:rPr>
          <w:rFonts w:ascii="Arial" w:hAnsi="Arial" w:cs="Arial"/>
        </w:rPr>
        <w:t xml:space="preserve">A further critical concern relates to data governance and ownership. The growing involvement of private technology companies within NHS data systems raises questions about the use and control of public health information and the long-term implications for public sector accountability (Brown and Calnan, 2016). </w:t>
      </w:r>
      <w:proofErr w:type="gramStart"/>
      <w:r w:rsidRPr="00A65139">
        <w:rPr>
          <w:rFonts w:ascii="Arial" w:hAnsi="Arial" w:cs="Arial"/>
        </w:rPr>
        <w:t>In particular, partnerships</w:t>
      </w:r>
      <w:proofErr w:type="gramEnd"/>
      <w:r w:rsidRPr="00A65139">
        <w:rPr>
          <w:rFonts w:ascii="Arial" w:hAnsi="Arial" w:cs="Arial"/>
        </w:rPr>
        <w:t xml:space="preserve"> with companies such as Palantir have generated debate regarding whether private sector involvement may compromise democratic oversight and public trust (Foxglove, 2023; Digital Health, 2023). These concerns reflect a broader tension, where digital transformation may improve efficiency while simultaneously increasing the risk of commercialisation of public healthcare data, potentially shifting priorities away from collective welfare (Understanding Patient Data, 2023).</w:t>
      </w:r>
    </w:p>
    <w:p w14:paraId="527ABFA4" w14:textId="0CE36BF4" w:rsidR="00D32CD7" w:rsidRDefault="00A65139" w:rsidP="00D32CD7">
      <w:pPr>
        <w:spacing w:line="360" w:lineRule="auto"/>
        <w:jc w:val="both"/>
        <w:rPr>
          <w:rFonts w:ascii="Arial" w:hAnsi="Arial" w:cs="Arial"/>
        </w:rPr>
      </w:pPr>
      <w:r w:rsidRPr="00A65139">
        <w:rPr>
          <w:rFonts w:ascii="Arial" w:hAnsi="Arial" w:cs="Arial"/>
        </w:rPr>
        <w:t>Public trust therefore remains central to the NHS’s social legitimacy (Brown and Calnan, 2016). If digital systems are perceived as tools of surveillance, inequality, or privatisation, public confidence in data-driven healthcare may decline (Understanding Patient Data, 2023). Sustainable digital transformation requires transparent governance, strong ethical frameworks, and accountability mechanisms that ensure data is used responsibly and equitably (Department of Health and Social Care, 2022; NHS Confederation, 2025). Ultimately, the long-term success of the FDP will depend on its ability to deliver meaningful benefits to communities while preserving the fundamental principle of healthcare as a public good rather than a commercial asset (Public Policy Projects, 2025)</w:t>
      </w:r>
    </w:p>
    <w:p w14:paraId="5C4426D2" w14:textId="344AE6AD" w:rsidR="00A65139" w:rsidRPr="00FA4332" w:rsidRDefault="00A65139" w:rsidP="00FA4332">
      <w:pPr>
        <w:pStyle w:val="Heading1"/>
        <w:rPr>
          <w:rFonts w:ascii="Arial" w:hAnsi="Arial" w:cs="Arial"/>
          <w:sz w:val="32"/>
          <w:szCs w:val="32"/>
        </w:rPr>
      </w:pPr>
      <w:bookmarkStart w:id="6" w:name="_Toc224684573"/>
      <w:r w:rsidRPr="00FA4332">
        <w:rPr>
          <w:rFonts w:ascii="Arial" w:hAnsi="Arial" w:cs="Arial"/>
          <w:sz w:val="32"/>
          <w:szCs w:val="32"/>
        </w:rPr>
        <w:lastRenderedPageBreak/>
        <w:t>Critical Evaluation and Sustainability</w:t>
      </w:r>
      <w:bookmarkEnd w:id="6"/>
    </w:p>
    <w:p w14:paraId="29B685DC" w14:textId="74135A9C" w:rsidR="00A65139" w:rsidRPr="00A65139" w:rsidRDefault="00A65139" w:rsidP="00D32CD7">
      <w:pPr>
        <w:spacing w:line="360" w:lineRule="auto"/>
        <w:jc w:val="both"/>
        <w:rPr>
          <w:rFonts w:ascii="Arial" w:hAnsi="Arial" w:cs="Arial"/>
        </w:rPr>
      </w:pPr>
      <w:r w:rsidRPr="00A65139">
        <w:rPr>
          <w:rFonts w:ascii="Arial" w:hAnsi="Arial" w:cs="Arial"/>
        </w:rPr>
        <w:t xml:space="preserve">The </w:t>
      </w:r>
      <w:r w:rsidRPr="00FA4332">
        <w:rPr>
          <w:rFonts w:ascii="Arial" w:hAnsi="Arial" w:cs="Arial"/>
          <w:b/>
          <w:bCs/>
        </w:rPr>
        <w:t>NHS Federated Data Platform (FDP)</w:t>
      </w:r>
      <w:r w:rsidRPr="00A65139">
        <w:rPr>
          <w:rFonts w:ascii="Arial" w:hAnsi="Arial" w:cs="Arial"/>
        </w:rPr>
        <w:t xml:space="preserve"> represents a significant yet contested development within the UK’s digital health transformation agenda (NHS England, 2026; McKinsey &amp; Company, 2025). Its operational strengths are substantial, particularly in improving real-time visibility across NHS systems, which supports elective recovery monitoring, workforce planning, and system-wide coordination (NHS England, 2026). By integrating diverse datasets, the FDP enables more informed decision-making and more efficient allocation of resources, marking a clear shift towards proactive and data-driven healthcare management (Public Policy Projects, 2025; NHS Confederation, 2025).</w:t>
      </w:r>
    </w:p>
    <w:p w14:paraId="024350CD" w14:textId="2588138D" w:rsidR="00A65139" w:rsidRPr="00A65139" w:rsidRDefault="00A65139" w:rsidP="00D32CD7">
      <w:pPr>
        <w:spacing w:line="360" w:lineRule="auto"/>
        <w:jc w:val="both"/>
        <w:rPr>
          <w:rFonts w:ascii="Arial" w:hAnsi="Arial" w:cs="Arial"/>
        </w:rPr>
      </w:pPr>
      <w:r w:rsidRPr="00A65139">
        <w:rPr>
          <w:rFonts w:ascii="Arial" w:hAnsi="Arial" w:cs="Arial"/>
        </w:rPr>
        <w:t xml:space="preserve">However, these advantages also raise important concerns regarding long-term sustainability and governance. Financially, the FDP requires ongoing investment at a time of economic pressure, raising questions about whether funding can be maintained without diverting resources from frontline services (McKinsey &amp; Company, 2025). Governance structures are also complex, involving multiple stakeholders, including NHS England, Integrated Care Systems (ICSs), and private sector partners (NHS Confederation, 2025). This complexity can create challenges in accountability and coordination. Ethical concerns—particularly around data privacy, informed consent, and commercial involvement—continue to influence public perception and acceptance (Department of Health and Social Care, </w:t>
      </w:r>
      <w:proofErr w:type="gramStart"/>
      <w:r w:rsidRPr="00A65139">
        <w:rPr>
          <w:rFonts w:ascii="Arial" w:hAnsi="Arial" w:cs="Arial"/>
        </w:rPr>
        <w:t>2022;</w:t>
      </w:r>
      <w:proofErr w:type="gramEnd"/>
      <w:r w:rsidRPr="00A65139">
        <w:rPr>
          <w:rFonts w:ascii="Arial" w:hAnsi="Arial" w:cs="Arial"/>
        </w:rPr>
        <w:t xml:space="preserve"> Understanding Patient Data, 2023). In addition, workforce resistance and digital fatigue may limit adoption, potentially affecting the long-term success of implementation (West, 2022).</w:t>
      </w:r>
    </w:p>
    <w:p w14:paraId="15DF7E27" w14:textId="7062CBE1" w:rsidR="00A65139" w:rsidRPr="00A65139" w:rsidRDefault="00A65139" w:rsidP="00D32CD7">
      <w:pPr>
        <w:spacing w:line="360" w:lineRule="auto"/>
        <w:jc w:val="both"/>
        <w:rPr>
          <w:rFonts w:ascii="Arial" w:hAnsi="Arial" w:cs="Arial"/>
        </w:rPr>
      </w:pPr>
      <w:r w:rsidRPr="00A65139">
        <w:rPr>
          <w:rFonts w:ascii="Arial" w:hAnsi="Arial" w:cs="Arial"/>
        </w:rPr>
        <w:t>From an equity perspective, the success of the FDP will depend on its ability to promote digital inclusion and ensure fair access to the benefits of data-driven healthcare (Department of Health and Social Care, 2022). Without addressing inequalities in digital access, infrastructure, and literacy, there is a risk that the platform may unintentionally widen existing health disparities (The King’s Fund, 2020).</w:t>
      </w:r>
    </w:p>
    <w:p w14:paraId="39F74FD9" w14:textId="77777777" w:rsidR="00A65139" w:rsidRPr="00A65139" w:rsidRDefault="00A65139" w:rsidP="00D32CD7">
      <w:pPr>
        <w:spacing w:line="360" w:lineRule="auto"/>
        <w:jc w:val="both"/>
        <w:rPr>
          <w:rFonts w:ascii="Arial" w:hAnsi="Arial" w:cs="Arial"/>
        </w:rPr>
      </w:pPr>
      <w:r w:rsidRPr="00A65139">
        <w:rPr>
          <w:rFonts w:ascii="Arial" w:hAnsi="Arial" w:cs="Arial"/>
        </w:rPr>
        <w:t xml:space="preserve">In summary, the </w:t>
      </w:r>
      <w:r w:rsidRPr="00B30BCD">
        <w:rPr>
          <w:rFonts w:ascii="Arial" w:hAnsi="Arial" w:cs="Arial"/>
          <w:b/>
          <w:bCs/>
        </w:rPr>
        <w:t>NHS Federated Data Platform</w:t>
      </w:r>
      <w:r w:rsidRPr="00A65139">
        <w:rPr>
          <w:rFonts w:ascii="Arial" w:hAnsi="Arial" w:cs="Arial"/>
        </w:rPr>
        <w:t xml:space="preserve"> represents a major step forward in digital integration, while also highlighting the challenges of implementing large-scale technological change within a publicly funded healthcare system (Brown and Calnan, 2016). Its long-term sustainability will depend less on technical capability alone and more on the strength of its </w:t>
      </w:r>
      <w:r w:rsidRPr="00B30BCD">
        <w:rPr>
          <w:rFonts w:ascii="Arial" w:hAnsi="Arial" w:cs="Arial"/>
          <w:b/>
          <w:bCs/>
        </w:rPr>
        <w:t>governance, continued financial investment, workforce engagement, and the maintenance of public trust</w:t>
      </w:r>
      <w:r w:rsidRPr="00A65139">
        <w:rPr>
          <w:rFonts w:ascii="Arial" w:hAnsi="Arial" w:cs="Arial"/>
        </w:rPr>
        <w:t xml:space="preserve"> (NHS Confederation, 2025). Ultimately, the success of the FDP will be determined not only by improvements in efficiency, but by its ability to uphold core NHS values, including equity, transparency, and accountability (Department of Health and Social Care, </w:t>
      </w:r>
      <w:proofErr w:type="gramStart"/>
      <w:r w:rsidRPr="00A65139">
        <w:rPr>
          <w:rFonts w:ascii="Arial" w:hAnsi="Arial" w:cs="Arial"/>
        </w:rPr>
        <w:t>2022;</w:t>
      </w:r>
      <w:proofErr w:type="gramEnd"/>
      <w:r w:rsidRPr="00A65139">
        <w:rPr>
          <w:rFonts w:ascii="Arial" w:hAnsi="Arial" w:cs="Arial"/>
        </w:rPr>
        <w:t xml:space="preserve"> Understanding Patient Data, 2023).</w:t>
      </w:r>
    </w:p>
    <w:p w14:paraId="5FBEFBB7" w14:textId="1DE1F4C4" w:rsidR="00A65139" w:rsidRPr="00FA4332" w:rsidRDefault="00A65139" w:rsidP="00FA4332">
      <w:pPr>
        <w:pStyle w:val="Heading1"/>
        <w:rPr>
          <w:rFonts w:ascii="Arial" w:hAnsi="Arial" w:cs="Arial"/>
          <w:sz w:val="32"/>
          <w:szCs w:val="32"/>
        </w:rPr>
      </w:pPr>
      <w:bookmarkStart w:id="7" w:name="_Toc224684574"/>
      <w:r w:rsidRPr="00FA4332">
        <w:rPr>
          <w:rFonts w:ascii="Arial" w:hAnsi="Arial" w:cs="Arial"/>
          <w:sz w:val="32"/>
          <w:szCs w:val="32"/>
        </w:rPr>
        <w:lastRenderedPageBreak/>
        <w:t>Conclusion</w:t>
      </w:r>
      <w:bookmarkEnd w:id="7"/>
    </w:p>
    <w:p w14:paraId="3CCB8B0D" w14:textId="77777777" w:rsidR="00A65139" w:rsidRPr="00D32CD7" w:rsidRDefault="00A65139" w:rsidP="00D32CD7">
      <w:pPr>
        <w:spacing w:line="360" w:lineRule="auto"/>
        <w:jc w:val="both"/>
        <w:rPr>
          <w:rFonts w:ascii="Arial" w:hAnsi="Arial" w:cs="Arial"/>
          <w:b/>
          <w:bCs/>
          <w:sz w:val="32"/>
          <w:szCs w:val="32"/>
        </w:rPr>
      </w:pPr>
    </w:p>
    <w:p w14:paraId="5523288C" w14:textId="0DEE18B3" w:rsidR="00A65139" w:rsidRPr="00A65139" w:rsidRDefault="00A65139" w:rsidP="00D32CD7">
      <w:pPr>
        <w:spacing w:line="360" w:lineRule="auto"/>
        <w:jc w:val="both"/>
        <w:rPr>
          <w:rFonts w:ascii="Arial" w:hAnsi="Arial" w:cs="Arial"/>
        </w:rPr>
      </w:pPr>
      <w:r w:rsidRPr="00A65139">
        <w:rPr>
          <w:rFonts w:ascii="Arial" w:hAnsi="Arial" w:cs="Arial"/>
        </w:rPr>
        <w:t xml:space="preserve">The </w:t>
      </w:r>
      <w:r w:rsidRPr="00B30BCD">
        <w:rPr>
          <w:rFonts w:ascii="Arial" w:hAnsi="Arial" w:cs="Arial"/>
          <w:b/>
          <w:bCs/>
        </w:rPr>
        <w:t>NHS Federated Data Platform (FDP)</w:t>
      </w:r>
      <w:r w:rsidRPr="00A65139">
        <w:rPr>
          <w:rFonts w:ascii="Arial" w:hAnsi="Arial" w:cs="Arial"/>
        </w:rPr>
        <w:t xml:space="preserve"> reflects the ongoing transformation of digital health and social care within the UK. As a national initiative designed to integrate fragmented data systems, it highlights the NHS’s commitment to improving operational efficiency, supporting elective recovery, and strengthening long-term system sustainability. Its ability to enhance workforce planning, improve service coordination, and enable data-driven decision-making represents an important step towards a more integrated and responsive healthcare system.</w:t>
      </w:r>
    </w:p>
    <w:p w14:paraId="24170DA7" w14:textId="0236345B" w:rsidR="00A65139" w:rsidRPr="00A65139" w:rsidRDefault="00A65139" w:rsidP="00D32CD7">
      <w:pPr>
        <w:spacing w:line="360" w:lineRule="auto"/>
        <w:jc w:val="both"/>
        <w:rPr>
          <w:rFonts w:ascii="Arial" w:hAnsi="Arial" w:cs="Arial"/>
        </w:rPr>
      </w:pPr>
      <w:r w:rsidRPr="00A65139">
        <w:rPr>
          <w:rFonts w:ascii="Arial" w:hAnsi="Arial" w:cs="Arial"/>
        </w:rPr>
        <w:t>However, these benefits are accompanied by significant challenges. Issues relating to data governance, ethical responsibility, and financial sustainability remain unresolved, particularly in the context of private sector involvement and ongoing concerns around transparency and accountability. In addition, inequalities in digital access and skills continue to limit the extent to which all populations can benefit equally from digital innovation.</w:t>
      </w:r>
    </w:p>
    <w:p w14:paraId="07753330" w14:textId="237394CA" w:rsidR="0077548D" w:rsidRDefault="00A65139" w:rsidP="00D32CD7">
      <w:pPr>
        <w:spacing w:line="360" w:lineRule="auto"/>
        <w:jc w:val="both"/>
      </w:pPr>
      <w:r w:rsidRPr="00A65139">
        <w:rPr>
          <w:rFonts w:ascii="Arial" w:hAnsi="Arial" w:cs="Arial"/>
        </w:rPr>
        <w:t>Ultimately, the FDP should not be viewed solely as a technological advancement, but as a reflection of broader questions around trust, ethics, and public value in healthcare. Its long-term success will depend on the NHS’s ability to balance innovation with accountability, ensuring that improvements in efficiency do not come at the expense of patient rights, workforce inclusion, or the fundamental</w:t>
      </w:r>
      <w:r>
        <w:t xml:space="preserve"> principles of a publicly funded healthcare system.</w:t>
      </w:r>
    </w:p>
    <w:p w14:paraId="13269F9A" w14:textId="77777777" w:rsidR="00D32CD7" w:rsidRDefault="00D32CD7" w:rsidP="00D32CD7">
      <w:pPr>
        <w:spacing w:line="360" w:lineRule="auto"/>
        <w:jc w:val="both"/>
      </w:pPr>
    </w:p>
    <w:p w14:paraId="766A423D" w14:textId="77777777" w:rsidR="00D32CD7" w:rsidRDefault="00D32CD7" w:rsidP="00D32CD7">
      <w:pPr>
        <w:spacing w:line="360" w:lineRule="auto"/>
        <w:jc w:val="both"/>
      </w:pPr>
    </w:p>
    <w:p w14:paraId="662FA153" w14:textId="77777777" w:rsidR="00D32CD7" w:rsidRDefault="00D32CD7" w:rsidP="00D32CD7">
      <w:pPr>
        <w:spacing w:line="360" w:lineRule="auto"/>
        <w:jc w:val="both"/>
      </w:pPr>
    </w:p>
    <w:p w14:paraId="388EEF0A" w14:textId="77777777" w:rsidR="00D32CD7" w:rsidRDefault="00D32CD7" w:rsidP="00D32CD7">
      <w:pPr>
        <w:spacing w:line="360" w:lineRule="auto"/>
        <w:jc w:val="both"/>
      </w:pPr>
    </w:p>
    <w:p w14:paraId="5193BFFB" w14:textId="77777777" w:rsidR="00D32CD7" w:rsidRDefault="00D32CD7" w:rsidP="00D32CD7">
      <w:pPr>
        <w:spacing w:line="360" w:lineRule="auto"/>
        <w:jc w:val="both"/>
      </w:pPr>
    </w:p>
    <w:p w14:paraId="1C028A80" w14:textId="77777777" w:rsidR="00D32CD7" w:rsidRDefault="00D32CD7" w:rsidP="00D32CD7">
      <w:pPr>
        <w:spacing w:line="360" w:lineRule="auto"/>
        <w:jc w:val="both"/>
      </w:pPr>
    </w:p>
    <w:p w14:paraId="08129CB5" w14:textId="77777777" w:rsidR="00D32CD7" w:rsidRDefault="00D32CD7" w:rsidP="00D32CD7">
      <w:pPr>
        <w:spacing w:line="360" w:lineRule="auto"/>
        <w:jc w:val="both"/>
      </w:pPr>
    </w:p>
    <w:p w14:paraId="5A2EE607" w14:textId="77777777" w:rsidR="00D32CD7" w:rsidRDefault="00D32CD7" w:rsidP="00D32CD7">
      <w:pPr>
        <w:spacing w:line="360" w:lineRule="auto"/>
        <w:jc w:val="both"/>
      </w:pPr>
    </w:p>
    <w:p w14:paraId="07938949" w14:textId="77777777" w:rsidR="00D32CD7" w:rsidRDefault="00D32CD7" w:rsidP="00D32CD7">
      <w:pPr>
        <w:spacing w:line="360" w:lineRule="auto"/>
        <w:jc w:val="both"/>
      </w:pPr>
    </w:p>
    <w:p w14:paraId="4FFF5470" w14:textId="77777777" w:rsidR="00FA4332" w:rsidRDefault="00FA4332" w:rsidP="00D32CD7">
      <w:pPr>
        <w:spacing w:line="360" w:lineRule="auto"/>
        <w:jc w:val="both"/>
      </w:pPr>
    </w:p>
    <w:p w14:paraId="67D7E6B2" w14:textId="77777777" w:rsidR="00D32CD7" w:rsidRPr="00D32CD7" w:rsidRDefault="00D32CD7" w:rsidP="00D32CD7">
      <w:pPr>
        <w:spacing w:line="360" w:lineRule="auto"/>
        <w:jc w:val="both"/>
        <w:rPr>
          <w:sz w:val="32"/>
          <w:szCs w:val="32"/>
        </w:rPr>
      </w:pPr>
    </w:p>
    <w:p w14:paraId="1A8A72B7" w14:textId="77777777" w:rsidR="00D32CD7" w:rsidRPr="00FA4332" w:rsidRDefault="00D32CD7" w:rsidP="00FA4332">
      <w:pPr>
        <w:pStyle w:val="Heading1"/>
        <w:rPr>
          <w:rFonts w:ascii="Arial" w:hAnsi="Arial" w:cs="Arial"/>
          <w:sz w:val="32"/>
          <w:szCs w:val="32"/>
        </w:rPr>
      </w:pPr>
      <w:bookmarkStart w:id="8" w:name="_Toc224684575"/>
      <w:r w:rsidRPr="00FA4332">
        <w:rPr>
          <w:rFonts w:ascii="Arial" w:hAnsi="Arial" w:cs="Arial"/>
          <w:sz w:val="32"/>
          <w:szCs w:val="32"/>
        </w:rPr>
        <w:lastRenderedPageBreak/>
        <w:t>References</w:t>
      </w:r>
      <w:bookmarkEnd w:id="8"/>
    </w:p>
    <w:p w14:paraId="6F59D535" w14:textId="77777777" w:rsidR="00BC4477" w:rsidRPr="00FD676B" w:rsidRDefault="00BC4477" w:rsidP="00FD676B">
      <w:pPr>
        <w:spacing w:line="360" w:lineRule="auto"/>
        <w:rPr>
          <w:rFonts w:ascii="Arial" w:hAnsi="Arial" w:cs="Arial"/>
        </w:rPr>
      </w:pPr>
      <w:r w:rsidRPr="00FD676B">
        <w:rPr>
          <w:rFonts w:ascii="Arial" w:hAnsi="Arial" w:cs="Arial"/>
        </w:rPr>
        <w:t xml:space="preserve">Brown, P. and Calnan, M. (2016) ‘Trust, accountability and healthcare: a critical review’, </w:t>
      </w:r>
      <w:r w:rsidRPr="00FD676B">
        <w:rPr>
          <w:rFonts w:ascii="Arial" w:hAnsi="Arial" w:cs="Arial"/>
          <w:i/>
          <w:iCs/>
        </w:rPr>
        <w:t>Sociology of Health &amp; Illness</w:t>
      </w:r>
      <w:r w:rsidRPr="00FD676B">
        <w:rPr>
          <w:rFonts w:ascii="Arial" w:hAnsi="Arial" w:cs="Arial"/>
        </w:rPr>
        <w:t>, 38(5), pp. 872–886.</w:t>
      </w:r>
    </w:p>
    <w:p w14:paraId="56E1CEF0" w14:textId="359832BA" w:rsidR="00BC4477" w:rsidRPr="00FD676B" w:rsidRDefault="00BC4477" w:rsidP="00FD676B">
      <w:pPr>
        <w:spacing w:line="360" w:lineRule="auto"/>
        <w:rPr>
          <w:rFonts w:ascii="Arial" w:hAnsi="Arial" w:cs="Arial"/>
        </w:rPr>
      </w:pPr>
      <w:r w:rsidRPr="00FD676B">
        <w:rPr>
          <w:rFonts w:ascii="Arial" w:hAnsi="Arial" w:cs="Arial"/>
        </w:rPr>
        <w:t xml:space="preserve">Cambridge University Hospitals NHS Foundation Trust (2026) </w:t>
      </w:r>
      <w:r w:rsidRPr="00FD676B">
        <w:rPr>
          <w:rFonts w:ascii="Arial" w:hAnsi="Arial" w:cs="Arial"/>
          <w:i/>
          <w:iCs/>
        </w:rPr>
        <w:t>NHS Federated Data Platform: patient privacy information</w:t>
      </w:r>
      <w:r w:rsidRPr="00FD676B">
        <w:rPr>
          <w:rFonts w:ascii="Arial" w:hAnsi="Arial" w:cs="Arial"/>
        </w:rPr>
        <w:t>. Cambridge: Cambridge University Hospitals NHS Foundation Trust.</w:t>
      </w:r>
    </w:p>
    <w:p w14:paraId="51EF4148" w14:textId="2ADEE86E" w:rsidR="00BC4477" w:rsidRPr="00FD676B" w:rsidRDefault="00BC4477" w:rsidP="00FD676B">
      <w:pPr>
        <w:spacing w:line="360" w:lineRule="auto"/>
        <w:rPr>
          <w:rFonts w:ascii="Arial" w:hAnsi="Arial" w:cs="Arial"/>
        </w:rPr>
      </w:pPr>
      <w:r w:rsidRPr="00FD676B">
        <w:rPr>
          <w:rFonts w:ascii="Arial" w:hAnsi="Arial" w:cs="Arial"/>
        </w:rPr>
        <w:t xml:space="preserve">Department of Health and Social Care (2022) </w:t>
      </w:r>
      <w:r w:rsidRPr="00FD676B">
        <w:rPr>
          <w:rFonts w:ascii="Arial" w:hAnsi="Arial" w:cs="Arial"/>
          <w:i/>
          <w:iCs/>
        </w:rPr>
        <w:t>Data saves lives: reshaping health and social care with data</w:t>
      </w:r>
      <w:r w:rsidRPr="00FD676B">
        <w:rPr>
          <w:rFonts w:ascii="Arial" w:hAnsi="Arial" w:cs="Arial"/>
        </w:rPr>
        <w:t>. London: Department of Health and Social Care. Available at: https://www.gov.uk/government/publications/data-saves-lives-reshaping-health-and-social-care-with-data (Accessed: 24 February 2026).</w:t>
      </w:r>
    </w:p>
    <w:p w14:paraId="4EF42A0E" w14:textId="44879C27" w:rsidR="00BC4477" w:rsidRPr="00FD676B" w:rsidRDefault="00BC4477" w:rsidP="00FD676B">
      <w:pPr>
        <w:spacing w:line="360" w:lineRule="auto"/>
        <w:rPr>
          <w:rFonts w:ascii="Arial" w:hAnsi="Arial" w:cs="Arial"/>
        </w:rPr>
      </w:pPr>
      <w:r w:rsidRPr="00FD676B">
        <w:rPr>
          <w:rFonts w:ascii="Arial" w:hAnsi="Arial" w:cs="Arial"/>
        </w:rPr>
        <w:t xml:space="preserve">Digital Health (2023) ‘NHS England awards £330m Federated Data Platform contract to Palantir’, </w:t>
      </w:r>
      <w:r w:rsidRPr="00FD676B">
        <w:rPr>
          <w:rFonts w:ascii="Arial" w:hAnsi="Arial" w:cs="Arial"/>
          <w:i/>
          <w:iCs/>
        </w:rPr>
        <w:t>Digital Health</w:t>
      </w:r>
      <w:r w:rsidRPr="00FD676B">
        <w:rPr>
          <w:rFonts w:ascii="Arial" w:hAnsi="Arial" w:cs="Arial"/>
        </w:rPr>
        <w:t>, 20 November. Available at: https://www.digitalhealth.net/2023/11/nhs-england-awards-330m-federated-data-platform-contract-to-palantir/ (Accessed: 24 February 2026).</w:t>
      </w:r>
    </w:p>
    <w:p w14:paraId="21D0B86F" w14:textId="217E55FE" w:rsidR="00BC4477" w:rsidRPr="00FD676B" w:rsidRDefault="00BC4477" w:rsidP="00FD676B">
      <w:pPr>
        <w:spacing w:line="360" w:lineRule="auto"/>
        <w:rPr>
          <w:rFonts w:ascii="Arial" w:hAnsi="Arial" w:cs="Arial"/>
        </w:rPr>
      </w:pPr>
      <w:r w:rsidRPr="00FD676B">
        <w:rPr>
          <w:rFonts w:ascii="Arial" w:hAnsi="Arial" w:cs="Arial"/>
        </w:rPr>
        <w:t xml:space="preserve">Foxglove (2023) </w:t>
      </w:r>
      <w:r w:rsidRPr="00FD676B">
        <w:rPr>
          <w:rFonts w:ascii="Arial" w:hAnsi="Arial" w:cs="Arial"/>
          <w:i/>
          <w:iCs/>
        </w:rPr>
        <w:t>The NHS’s multi-</w:t>
      </w:r>
      <w:proofErr w:type="gramStart"/>
      <w:r w:rsidRPr="00FD676B">
        <w:rPr>
          <w:rFonts w:ascii="Arial" w:hAnsi="Arial" w:cs="Arial"/>
          <w:i/>
          <w:iCs/>
        </w:rPr>
        <w:t>million pound</w:t>
      </w:r>
      <w:proofErr w:type="gramEnd"/>
      <w:r w:rsidRPr="00FD676B">
        <w:rPr>
          <w:rFonts w:ascii="Arial" w:hAnsi="Arial" w:cs="Arial"/>
          <w:i/>
          <w:iCs/>
        </w:rPr>
        <w:t xml:space="preserve"> deal with Palantir: what you need to know.</w:t>
      </w:r>
      <w:r w:rsidRPr="00FD676B">
        <w:rPr>
          <w:rFonts w:ascii="Arial" w:hAnsi="Arial" w:cs="Arial"/>
        </w:rPr>
        <w:t xml:space="preserve"> London: Foxglove. Available at: https://www.foxglove.org.uk/2023/11/20/nhs-contract-need-to-know/ (Accessed: 24 February 2026).</w:t>
      </w:r>
    </w:p>
    <w:p w14:paraId="4AF8E915" w14:textId="06B5B23D" w:rsidR="00BC4477" w:rsidRPr="00FD676B" w:rsidRDefault="00BC4477" w:rsidP="00FD676B">
      <w:pPr>
        <w:spacing w:line="360" w:lineRule="auto"/>
        <w:rPr>
          <w:rFonts w:ascii="Arial" w:hAnsi="Arial" w:cs="Arial"/>
        </w:rPr>
      </w:pPr>
      <w:r w:rsidRPr="00FD676B">
        <w:rPr>
          <w:rFonts w:ascii="Arial" w:hAnsi="Arial" w:cs="Arial"/>
        </w:rPr>
        <w:t xml:space="preserve">Greenhalgh, T., Potts, H.W.W., Wong, G., Bark, P. and </w:t>
      </w:r>
      <w:proofErr w:type="spellStart"/>
      <w:r w:rsidRPr="00FD676B">
        <w:rPr>
          <w:rFonts w:ascii="Arial" w:hAnsi="Arial" w:cs="Arial"/>
        </w:rPr>
        <w:t>Swinglehurst</w:t>
      </w:r>
      <w:proofErr w:type="spellEnd"/>
      <w:r w:rsidRPr="00FD676B">
        <w:rPr>
          <w:rFonts w:ascii="Arial" w:hAnsi="Arial" w:cs="Arial"/>
        </w:rPr>
        <w:t xml:space="preserve">, D. (2011) ‘The rise and fall of England’s National Programme for IT’, </w:t>
      </w:r>
      <w:r w:rsidRPr="00FD676B">
        <w:rPr>
          <w:rFonts w:ascii="Arial" w:hAnsi="Arial" w:cs="Arial"/>
          <w:i/>
          <w:iCs/>
        </w:rPr>
        <w:t>Journal of the Royal Society of Medicine</w:t>
      </w:r>
      <w:r w:rsidRPr="00FD676B">
        <w:rPr>
          <w:rFonts w:ascii="Arial" w:hAnsi="Arial" w:cs="Arial"/>
        </w:rPr>
        <w:t>, 104(11), pp. 434–440.</w:t>
      </w:r>
    </w:p>
    <w:p w14:paraId="4A12B567" w14:textId="77777777" w:rsidR="00BC4477" w:rsidRPr="00FD676B" w:rsidRDefault="00BC4477" w:rsidP="00FD676B">
      <w:pPr>
        <w:spacing w:line="360" w:lineRule="auto"/>
        <w:rPr>
          <w:rFonts w:ascii="Arial" w:hAnsi="Arial" w:cs="Arial"/>
        </w:rPr>
      </w:pPr>
      <w:r w:rsidRPr="00FD676B">
        <w:rPr>
          <w:rFonts w:ascii="Arial" w:hAnsi="Arial" w:cs="Arial"/>
        </w:rPr>
        <w:t xml:space="preserve">McKinsey &amp; Company (2025) </w:t>
      </w:r>
      <w:r w:rsidRPr="00FD676B">
        <w:rPr>
          <w:rFonts w:ascii="Arial" w:hAnsi="Arial" w:cs="Arial"/>
          <w:i/>
          <w:iCs/>
        </w:rPr>
        <w:t>Unleashing the potential of the NHS Federated Data Platform</w:t>
      </w:r>
      <w:r w:rsidRPr="00FD676B">
        <w:rPr>
          <w:rFonts w:ascii="Arial" w:hAnsi="Arial" w:cs="Arial"/>
        </w:rPr>
        <w:t>. London: McKinsey &amp; Company.</w:t>
      </w:r>
    </w:p>
    <w:p w14:paraId="47F31AD1" w14:textId="03839426" w:rsidR="00BC4477" w:rsidRPr="00FD676B" w:rsidRDefault="00BC4477" w:rsidP="00FD676B">
      <w:pPr>
        <w:spacing w:line="360" w:lineRule="auto"/>
        <w:rPr>
          <w:rFonts w:ascii="Arial" w:hAnsi="Arial" w:cs="Arial"/>
        </w:rPr>
      </w:pPr>
      <w:r w:rsidRPr="00FD676B">
        <w:rPr>
          <w:rFonts w:ascii="Arial" w:hAnsi="Arial" w:cs="Arial"/>
        </w:rPr>
        <w:t xml:space="preserve">NHS Confederation (2025) </w:t>
      </w:r>
      <w:r w:rsidRPr="00FD676B">
        <w:rPr>
          <w:rFonts w:ascii="Arial" w:hAnsi="Arial" w:cs="Arial"/>
          <w:i/>
          <w:iCs/>
        </w:rPr>
        <w:t>Digital transformation in the NHS: a reference guide</w:t>
      </w:r>
      <w:r w:rsidRPr="00FD676B">
        <w:rPr>
          <w:rFonts w:ascii="Arial" w:hAnsi="Arial" w:cs="Arial"/>
        </w:rPr>
        <w:t>. London: NHS Confederation.</w:t>
      </w:r>
    </w:p>
    <w:p w14:paraId="67D70C4B" w14:textId="77777777" w:rsidR="00BC4477" w:rsidRPr="00FD676B" w:rsidRDefault="00BC4477" w:rsidP="00FD676B">
      <w:pPr>
        <w:spacing w:line="360" w:lineRule="auto"/>
        <w:rPr>
          <w:rFonts w:ascii="Arial" w:hAnsi="Arial" w:cs="Arial"/>
        </w:rPr>
      </w:pPr>
      <w:r w:rsidRPr="00FD676B">
        <w:rPr>
          <w:rFonts w:ascii="Arial" w:hAnsi="Arial" w:cs="Arial"/>
        </w:rPr>
        <w:t xml:space="preserve">NHS Digital (2020) </w:t>
      </w:r>
      <w:r w:rsidRPr="00FD676B">
        <w:rPr>
          <w:rFonts w:ascii="Arial" w:hAnsi="Arial" w:cs="Arial"/>
          <w:i/>
          <w:iCs/>
        </w:rPr>
        <w:t>NHS data and information strategy: harnessing the power of information</w:t>
      </w:r>
      <w:r w:rsidRPr="00FD676B">
        <w:rPr>
          <w:rFonts w:ascii="Arial" w:hAnsi="Arial" w:cs="Arial"/>
        </w:rPr>
        <w:t>. Leeds: NHS Digital.</w:t>
      </w:r>
    </w:p>
    <w:p w14:paraId="386B64A3" w14:textId="77777777" w:rsidR="00BC4477" w:rsidRPr="00FD676B" w:rsidRDefault="00BC4477" w:rsidP="00FD676B">
      <w:pPr>
        <w:spacing w:line="360" w:lineRule="auto"/>
        <w:rPr>
          <w:rFonts w:ascii="Arial" w:hAnsi="Arial" w:cs="Arial"/>
        </w:rPr>
      </w:pPr>
      <w:r w:rsidRPr="00FD676B">
        <w:rPr>
          <w:rFonts w:ascii="Arial" w:hAnsi="Arial" w:cs="Arial"/>
        </w:rPr>
        <w:t xml:space="preserve">NHS England (2019) </w:t>
      </w:r>
      <w:r w:rsidRPr="00FD676B">
        <w:rPr>
          <w:rFonts w:ascii="Arial" w:hAnsi="Arial" w:cs="Arial"/>
          <w:i/>
          <w:iCs/>
        </w:rPr>
        <w:t>The NHS Long Term Plan</w:t>
      </w:r>
      <w:r w:rsidRPr="00FD676B">
        <w:rPr>
          <w:rFonts w:ascii="Arial" w:hAnsi="Arial" w:cs="Arial"/>
        </w:rPr>
        <w:t>. London: NHS England. Available at: https://www.england.nhs.uk/2019/01/long-term-plan/ (Accessed: 24 February 2026).</w:t>
      </w:r>
    </w:p>
    <w:p w14:paraId="6EA29B4B" w14:textId="77777777" w:rsidR="00BC4477" w:rsidRPr="00FD676B" w:rsidRDefault="00BC4477" w:rsidP="00FD676B">
      <w:pPr>
        <w:spacing w:line="360" w:lineRule="auto"/>
        <w:rPr>
          <w:rFonts w:ascii="Arial" w:hAnsi="Arial" w:cs="Arial"/>
        </w:rPr>
      </w:pPr>
      <w:r w:rsidRPr="00FD676B">
        <w:rPr>
          <w:rFonts w:ascii="Arial" w:hAnsi="Arial" w:cs="Arial"/>
        </w:rPr>
        <w:t xml:space="preserve">NHS England (2021) </w:t>
      </w:r>
      <w:r w:rsidRPr="00FD676B">
        <w:rPr>
          <w:rFonts w:ascii="Arial" w:hAnsi="Arial" w:cs="Arial"/>
          <w:i/>
          <w:iCs/>
        </w:rPr>
        <w:t>Delivery plan for tackling the COVID-19 backlog of elective care</w:t>
      </w:r>
      <w:r w:rsidRPr="00FD676B">
        <w:rPr>
          <w:rFonts w:ascii="Arial" w:hAnsi="Arial" w:cs="Arial"/>
        </w:rPr>
        <w:t>. London: NHS England.</w:t>
      </w:r>
    </w:p>
    <w:p w14:paraId="3B8C55E8" w14:textId="77777777" w:rsidR="00BC4477" w:rsidRPr="00FD676B" w:rsidRDefault="00BC4477" w:rsidP="00FD676B">
      <w:pPr>
        <w:spacing w:line="360" w:lineRule="auto"/>
        <w:rPr>
          <w:rFonts w:ascii="Arial" w:hAnsi="Arial" w:cs="Arial"/>
        </w:rPr>
      </w:pPr>
    </w:p>
    <w:p w14:paraId="0F00CF99" w14:textId="69D71BF1" w:rsidR="00BC4477" w:rsidRPr="00FD676B" w:rsidRDefault="00BC4477" w:rsidP="00FD676B">
      <w:pPr>
        <w:spacing w:line="360" w:lineRule="auto"/>
        <w:rPr>
          <w:rFonts w:ascii="Arial" w:hAnsi="Arial" w:cs="Arial"/>
        </w:rPr>
      </w:pPr>
      <w:r w:rsidRPr="00FD676B">
        <w:rPr>
          <w:rFonts w:ascii="Arial" w:hAnsi="Arial" w:cs="Arial"/>
        </w:rPr>
        <w:lastRenderedPageBreak/>
        <w:t xml:space="preserve">NHS England (2022) </w:t>
      </w:r>
      <w:r w:rsidRPr="00FD676B">
        <w:rPr>
          <w:rFonts w:ascii="Arial" w:hAnsi="Arial" w:cs="Arial"/>
          <w:i/>
          <w:iCs/>
        </w:rPr>
        <w:t>NHS Federated Data Platform: contract explainer</w:t>
      </w:r>
      <w:r w:rsidRPr="00FD676B">
        <w:rPr>
          <w:rFonts w:ascii="Arial" w:hAnsi="Arial" w:cs="Arial"/>
        </w:rPr>
        <w:t>. London: NHS England. Available at: https://www.england.nhs.uk/digitaltechnology/nhs-federated-data-platform/security-privacy/contract-explainer/ (Accessed: 24 February 2026).</w:t>
      </w:r>
    </w:p>
    <w:p w14:paraId="216628DF" w14:textId="51007DDE" w:rsidR="00BC4477" w:rsidRPr="00FD676B" w:rsidRDefault="00BC4477" w:rsidP="00FD676B">
      <w:pPr>
        <w:spacing w:line="360" w:lineRule="auto"/>
        <w:rPr>
          <w:rFonts w:ascii="Arial" w:hAnsi="Arial" w:cs="Arial"/>
        </w:rPr>
      </w:pPr>
      <w:r w:rsidRPr="00FD676B">
        <w:rPr>
          <w:rFonts w:ascii="Arial" w:hAnsi="Arial" w:cs="Arial"/>
        </w:rPr>
        <w:t xml:space="preserve">NHS England (2023) </w:t>
      </w:r>
      <w:r w:rsidRPr="00FD676B">
        <w:rPr>
          <w:rFonts w:ascii="Arial" w:hAnsi="Arial" w:cs="Arial"/>
          <w:i/>
          <w:iCs/>
        </w:rPr>
        <w:t>Data saves lives: implementation update</w:t>
      </w:r>
      <w:r w:rsidRPr="00FD676B">
        <w:rPr>
          <w:rFonts w:ascii="Arial" w:hAnsi="Arial" w:cs="Arial"/>
        </w:rPr>
        <w:t>. London: NHS England. Available at: https://transform.england.nhs.uk/key-tools-and-info/data-saves-lives/data-saves-lives-implementation-update/ (Accessed: 24 February 2026).</w:t>
      </w:r>
    </w:p>
    <w:p w14:paraId="39DBDA67" w14:textId="1AE985FE" w:rsidR="00BC4477" w:rsidRPr="00FD676B" w:rsidRDefault="00BC4477" w:rsidP="00FD676B">
      <w:pPr>
        <w:spacing w:line="360" w:lineRule="auto"/>
        <w:rPr>
          <w:rFonts w:ascii="Arial" w:hAnsi="Arial" w:cs="Arial"/>
        </w:rPr>
      </w:pPr>
      <w:r w:rsidRPr="00FD676B">
        <w:rPr>
          <w:rFonts w:ascii="Arial" w:hAnsi="Arial" w:cs="Arial"/>
        </w:rPr>
        <w:t xml:space="preserve">NHS England (2024) </w:t>
      </w:r>
      <w:r w:rsidRPr="00FD676B">
        <w:rPr>
          <w:rFonts w:ascii="Arial" w:hAnsi="Arial" w:cs="Arial"/>
          <w:i/>
          <w:iCs/>
        </w:rPr>
        <w:t>Virtual wards: operational framework</w:t>
      </w:r>
      <w:r w:rsidRPr="00FD676B">
        <w:rPr>
          <w:rFonts w:ascii="Arial" w:hAnsi="Arial" w:cs="Arial"/>
        </w:rPr>
        <w:t>. London: NHS England.</w:t>
      </w:r>
    </w:p>
    <w:p w14:paraId="6CDFCCF9" w14:textId="4E10F8D0" w:rsidR="00BC4477" w:rsidRPr="00FD676B" w:rsidRDefault="00BC4477" w:rsidP="00FD676B">
      <w:pPr>
        <w:spacing w:line="360" w:lineRule="auto"/>
        <w:rPr>
          <w:rFonts w:ascii="Arial" w:hAnsi="Arial" w:cs="Arial"/>
        </w:rPr>
      </w:pPr>
      <w:r w:rsidRPr="00FD676B">
        <w:rPr>
          <w:rFonts w:ascii="Arial" w:hAnsi="Arial" w:cs="Arial"/>
        </w:rPr>
        <w:t xml:space="preserve">NHS England (2025a) </w:t>
      </w:r>
      <w:r w:rsidRPr="00FD676B">
        <w:rPr>
          <w:rFonts w:ascii="Arial" w:hAnsi="Arial" w:cs="Arial"/>
          <w:i/>
          <w:iCs/>
        </w:rPr>
        <w:t>NHS Federated Data Platform: frequently asked questions</w:t>
      </w:r>
      <w:r w:rsidRPr="00FD676B">
        <w:rPr>
          <w:rFonts w:ascii="Arial" w:hAnsi="Arial" w:cs="Arial"/>
        </w:rPr>
        <w:t xml:space="preserve"> (FAQs). London: NHS England. Available at: https://www.england.nhs.uk/digitaltechnology/nhs-federated-data-platform/fdp-faqs/ (Accessed: 24 February 2026).</w:t>
      </w:r>
    </w:p>
    <w:p w14:paraId="68B3274A" w14:textId="7C263274" w:rsidR="00BC4477" w:rsidRPr="00FD676B" w:rsidRDefault="00BC4477" w:rsidP="00FD676B">
      <w:pPr>
        <w:spacing w:line="360" w:lineRule="auto"/>
        <w:rPr>
          <w:rFonts w:ascii="Arial" w:hAnsi="Arial" w:cs="Arial"/>
        </w:rPr>
      </w:pPr>
      <w:r w:rsidRPr="00FD676B">
        <w:rPr>
          <w:rFonts w:ascii="Arial" w:hAnsi="Arial" w:cs="Arial"/>
        </w:rPr>
        <w:t xml:space="preserve">NHS England (2025b) </w:t>
      </w:r>
      <w:r w:rsidRPr="00FD676B">
        <w:rPr>
          <w:rFonts w:ascii="Arial" w:hAnsi="Arial" w:cs="Arial"/>
          <w:i/>
          <w:iCs/>
        </w:rPr>
        <w:t>NHS Federated Data Platform explained</w:t>
      </w:r>
      <w:r w:rsidRPr="00FD676B">
        <w:rPr>
          <w:rFonts w:ascii="Arial" w:hAnsi="Arial" w:cs="Arial"/>
        </w:rPr>
        <w:t>. London: NHS England.</w:t>
      </w:r>
    </w:p>
    <w:p w14:paraId="11ACC55A" w14:textId="606A85BF" w:rsidR="00BC4477" w:rsidRPr="00FD676B" w:rsidRDefault="00BC4477" w:rsidP="00FD676B">
      <w:pPr>
        <w:spacing w:line="360" w:lineRule="auto"/>
        <w:rPr>
          <w:rFonts w:ascii="Arial" w:hAnsi="Arial" w:cs="Arial"/>
        </w:rPr>
      </w:pPr>
      <w:r w:rsidRPr="00FD676B">
        <w:rPr>
          <w:rFonts w:ascii="Arial" w:hAnsi="Arial" w:cs="Arial"/>
        </w:rPr>
        <w:t xml:space="preserve">NHS England (2025c) ‘Measuring the impact: how NHS Federated Data Platform delivers benefits that matter’, </w:t>
      </w:r>
      <w:r w:rsidRPr="00FD676B">
        <w:rPr>
          <w:rFonts w:ascii="Arial" w:hAnsi="Arial" w:cs="Arial"/>
          <w:i/>
          <w:iCs/>
        </w:rPr>
        <w:t>NHS England Blog,</w:t>
      </w:r>
      <w:r w:rsidRPr="00FD676B">
        <w:rPr>
          <w:rFonts w:ascii="Arial" w:hAnsi="Arial" w:cs="Arial"/>
        </w:rPr>
        <w:t xml:space="preserve"> 11 August. Available at: https://www.england.nhs.uk/digitaltechnology/nhs-federated-data-platform/impact/ (Accessed: 24 February 2026).</w:t>
      </w:r>
    </w:p>
    <w:p w14:paraId="1B14E8BE" w14:textId="7199E918" w:rsidR="00BC4477" w:rsidRPr="00FD676B" w:rsidRDefault="00BC4477" w:rsidP="00FD676B">
      <w:pPr>
        <w:spacing w:line="360" w:lineRule="auto"/>
        <w:rPr>
          <w:rFonts w:ascii="Arial" w:hAnsi="Arial" w:cs="Arial"/>
        </w:rPr>
      </w:pPr>
      <w:r w:rsidRPr="00FD676B">
        <w:rPr>
          <w:rFonts w:ascii="Arial" w:hAnsi="Arial" w:cs="Arial"/>
        </w:rPr>
        <w:t xml:space="preserve">NHS England (2026) </w:t>
      </w:r>
      <w:r w:rsidRPr="00FD676B">
        <w:rPr>
          <w:rFonts w:ascii="Arial" w:hAnsi="Arial" w:cs="Arial"/>
          <w:i/>
          <w:iCs/>
        </w:rPr>
        <w:t>NHS Federated Data Platform: uptake and benefits</w:t>
      </w:r>
      <w:r w:rsidRPr="00FD676B">
        <w:rPr>
          <w:rFonts w:ascii="Arial" w:hAnsi="Arial" w:cs="Arial"/>
        </w:rPr>
        <w:t>. London: NHS England. Available at: https://www.england.nhs.uk/digitaltechnology/nhs-federated-data-platform/impact/fdp-uptake-and-benefits/ (Accessed: 24 February 2026).</w:t>
      </w:r>
    </w:p>
    <w:p w14:paraId="127DDE87" w14:textId="38902F76" w:rsidR="00BC4477" w:rsidRPr="00FD676B" w:rsidRDefault="00BC4477" w:rsidP="00FD676B">
      <w:pPr>
        <w:spacing w:line="360" w:lineRule="auto"/>
        <w:rPr>
          <w:rFonts w:ascii="Arial" w:hAnsi="Arial" w:cs="Arial"/>
        </w:rPr>
      </w:pPr>
      <w:r w:rsidRPr="00FD676B">
        <w:rPr>
          <w:rFonts w:ascii="Arial" w:hAnsi="Arial" w:cs="Arial"/>
        </w:rPr>
        <w:t xml:space="preserve">Public Policy Projects (2025) </w:t>
      </w:r>
      <w:r w:rsidRPr="00FD676B">
        <w:rPr>
          <w:rFonts w:ascii="Arial" w:hAnsi="Arial" w:cs="Arial"/>
          <w:i/>
          <w:iCs/>
        </w:rPr>
        <w:t>Maximising the impact of the NHS Federated Data Platform</w:t>
      </w:r>
      <w:r w:rsidRPr="00FD676B">
        <w:rPr>
          <w:rFonts w:ascii="Arial" w:hAnsi="Arial" w:cs="Arial"/>
        </w:rPr>
        <w:t>. London: Public Policy Projects.</w:t>
      </w:r>
    </w:p>
    <w:p w14:paraId="3D319DFE" w14:textId="0E799185" w:rsidR="00BC4477" w:rsidRPr="00FD676B" w:rsidRDefault="00BC4477" w:rsidP="00FD676B">
      <w:pPr>
        <w:spacing w:line="360" w:lineRule="auto"/>
        <w:rPr>
          <w:rFonts w:ascii="Arial" w:hAnsi="Arial" w:cs="Arial"/>
        </w:rPr>
      </w:pPr>
      <w:r w:rsidRPr="00FD676B">
        <w:rPr>
          <w:rFonts w:ascii="Arial" w:hAnsi="Arial" w:cs="Arial"/>
        </w:rPr>
        <w:t>The King’s Fund (2020) Digital inclusion in health and care: learning from the pandemic. London: The King’s Fund.</w:t>
      </w:r>
    </w:p>
    <w:p w14:paraId="338700FA" w14:textId="77777777" w:rsidR="00BC4477" w:rsidRPr="00FD676B" w:rsidRDefault="00BC4477" w:rsidP="00FD676B">
      <w:pPr>
        <w:spacing w:line="360" w:lineRule="auto"/>
        <w:rPr>
          <w:rFonts w:ascii="Arial" w:hAnsi="Arial" w:cs="Arial"/>
        </w:rPr>
      </w:pPr>
      <w:r w:rsidRPr="00FD676B">
        <w:rPr>
          <w:rFonts w:ascii="Arial" w:hAnsi="Arial" w:cs="Arial"/>
        </w:rPr>
        <w:t xml:space="preserve">Understanding Patient Data (2023) </w:t>
      </w:r>
      <w:r w:rsidRPr="00FA4332">
        <w:rPr>
          <w:rFonts w:ascii="Arial" w:hAnsi="Arial" w:cs="Arial"/>
          <w:i/>
          <w:iCs/>
        </w:rPr>
        <w:t>Making better use of NHS data: where we’re at with the Federated Data Platform (FDP)</w:t>
      </w:r>
      <w:r w:rsidRPr="00FD676B">
        <w:rPr>
          <w:rFonts w:ascii="Arial" w:hAnsi="Arial" w:cs="Arial"/>
        </w:rPr>
        <w:t>. London: Understanding Patient Data. Available at: https://understandingpatientdata.org.uk/news/making-better-use-nhs-data-where-were-federated-data-platform-fdp (Accessed: 24 February 2026).</w:t>
      </w:r>
    </w:p>
    <w:p w14:paraId="251430D9" w14:textId="71AD17A3" w:rsidR="00D32CD7" w:rsidRPr="00FD676B" w:rsidRDefault="00BC4477" w:rsidP="00FD676B">
      <w:pPr>
        <w:spacing w:line="360" w:lineRule="auto"/>
        <w:rPr>
          <w:rFonts w:ascii="Arial" w:hAnsi="Arial" w:cs="Arial"/>
        </w:rPr>
      </w:pPr>
      <w:r w:rsidRPr="00FD676B">
        <w:rPr>
          <w:rFonts w:ascii="Arial" w:hAnsi="Arial" w:cs="Arial"/>
        </w:rPr>
        <w:t xml:space="preserve">West, M.A. (2022) </w:t>
      </w:r>
      <w:r w:rsidRPr="00FA4332">
        <w:rPr>
          <w:rFonts w:ascii="Arial" w:hAnsi="Arial" w:cs="Arial"/>
          <w:i/>
          <w:iCs/>
        </w:rPr>
        <w:t>Compassionate leadership: sustaining wisdom, humanity and presence in health and social care</w:t>
      </w:r>
      <w:r w:rsidRPr="00FD676B">
        <w:rPr>
          <w:rFonts w:ascii="Arial" w:hAnsi="Arial" w:cs="Arial"/>
        </w:rPr>
        <w:t>. London: Swan Press.</w:t>
      </w:r>
    </w:p>
    <w:p w14:paraId="057BAC3D" w14:textId="77777777" w:rsidR="00D32CD7" w:rsidRPr="00FD676B" w:rsidRDefault="00D32CD7" w:rsidP="00FD676B">
      <w:pPr>
        <w:spacing w:line="360" w:lineRule="auto"/>
        <w:rPr>
          <w:rFonts w:ascii="Arial" w:hAnsi="Arial" w:cs="Arial"/>
        </w:rPr>
      </w:pPr>
    </w:p>
    <w:p w14:paraId="1D7F43A2" w14:textId="77777777" w:rsidR="00D32CD7" w:rsidRPr="00FD676B" w:rsidRDefault="00D32CD7" w:rsidP="00FD676B">
      <w:pPr>
        <w:spacing w:line="360" w:lineRule="auto"/>
        <w:rPr>
          <w:rFonts w:ascii="Arial" w:hAnsi="Arial" w:cs="Arial"/>
        </w:rPr>
      </w:pPr>
    </w:p>
    <w:p w14:paraId="13062727" w14:textId="77777777" w:rsidR="00D32CD7" w:rsidRDefault="00D32CD7" w:rsidP="00D32CD7">
      <w:pPr>
        <w:spacing w:line="360" w:lineRule="auto"/>
        <w:jc w:val="both"/>
      </w:pPr>
    </w:p>
    <w:p w14:paraId="43ADFA6D" w14:textId="77777777" w:rsidR="00D32CD7" w:rsidRDefault="00D32CD7" w:rsidP="00D32CD7">
      <w:pPr>
        <w:spacing w:line="360" w:lineRule="auto"/>
        <w:jc w:val="both"/>
      </w:pPr>
    </w:p>
    <w:p w14:paraId="6497FA76" w14:textId="77777777" w:rsidR="00D32CD7" w:rsidRDefault="00D32CD7" w:rsidP="00D32CD7">
      <w:pPr>
        <w:spacing w:line="360" w:lineRule="auto"/>
        <w:jc w:val="both"/>
      </w:pPr>
    </w:p>
    <w:p w14:paraId="35963DEC" w14:textId="77777777" w:rsidR="00D32CD7" w:rsidRDefault="00D32CD7" w:rsidP="00D32CD7">
      <w:pPr>
        <w:spacing w:line="360" w:lineRule="auto"/>
        <w:jc w:val="both"/>
      </w:pPr>
    </w:p>
    <w:p w14:paraId="23DE43F1" w14:textId="77777777" w:rsidR="00D32CD7" w:rsidRDefault="00D32CD7" w:rsidP="00D32CD7">
      <w:pPr>
        <w:spacing w:line="360" w:lineRule="auto"/>
        <w:jc w:val="both"/>
      </w:pPr>
    </w:p>
    <w:p w14:paraId="78DAA570" w14:textId="77777777" w:rsidR="00D32CD7" w:rsidRDefault="00D32CD7" w:rsidP="00D32CD7">
      <w:pPr>
        <w:spacing w:line="360" w:lineRule="auto"/>
        <w:jc w:val="both"/>
      </w:pPr>
    </w:p>
    <w:p w14:paraId="47675D07" w14:textId="77777777" w:rsidR="00D32CD7" w:rsidRDefault="00D32CD7" w:rsidP="00D32CD7">
      <w:pPr>
        <w:spacing w:line="360" w:lineRule="auto"/>
        <w:jc w:val="both"/>
      </w:pPr>
    </w:p>
    <w:p w14:paraId="43A402AF" w14:textId="77777777" w:rsidR="00D32CD7" w:rsidRDefault="00D32CD7" w:rsidP="00D32CD7">
      <w:pPr>
        <w:spacing w:line="360" w:lineRule="auto"/>
        <w:jc w:val="both"/>
      </w:pPr>
    </w:p>
    <w:p w14:paraId="768DD416" w14:textId="77777777" w:rsidR="00D32CD7" w:rsidRDefault="00D32CD7" w:rsidP="00D32CD7">
      <w:pPr>
        <w:spacing w:line="360" w:lineRule="auto"/>
        <w:jc w:val="both"/>
      </w:pPr>
    </w:p>
    <w:p w14:paraId="5301D615" w14:textId="77777777" w:rsidR="00D32CD7" w:rsidRDefault="00D32CD7" w:rsidP="00D32CD7">
      <w:pPr>
        <w:spacing w:line="360" w:lineRule="auto"/>
        <w:jc w:val="both"/>
      </w:pPr>
    </w:p>
    <w:p w14:paraId="014015E2" w14:textId="77777777" w:rsidR="00D32CD7" w:rsidRDefault="00D32CD7" w:rsidP="00D32CD7">
      <w:pPr>
        <w:spacing w:line="360" w:lineRule="auto"/>
        <w:jc w:val="both"/>
      </w:pPr>
    </w:p>
    <w:p w14:paraId="58799F8D" w14:textId="77777777" w:rsidR="00D32CD7" w:rsidRDefault="00D32CD7" w:rsidP="00D32CD7">
      <w:pPr>
        <w:spacing w:line="360" w:lineRule="auto"/>
        <w:jc w:val="both"/>
      </w:pPr>
    </w:p>
    <w:p w14:paraId="685181ED" w14:textId="77777777" w:rsidR="00D32CD7" w:rsidRDefault="00D32CD7" w:rsidP="00D32CD7">
      <w:pPr>
        <w:spacing w:line="360" w:lineRule="auto"/>
        <w:jc w:val="both"/>
      </w:pPr>
    </w:p>
    <w:sectPr w:rsidR="00D32C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324"/>
    <w:rsid w:val="00293962"/>
    <w:rsid w:val="0077548D"/>
    <w:rsid w:val="00A65139"/>
    <w:rsid w:val="00B30BCD"/>
    <w:rsid w:val="00B601F6"/>
    <w:rsid w:val="00B67324"/>
    <w:rsid w:val="00BC4477"/>
    <w:rsid w:val="00D32CD7"/>
    <w:rsid w:val="00FA4332"/>
    <w:rsid w:val="00FD2A02"/>
    <w:rsid w:val="00FD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B479D"/>
  <w15:chartTrackingRefBased/>
  <w15:docId w15:val="{02169A3F-6159-4C2E-8AB9-88E59E096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7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7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7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7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7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7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7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7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7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7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7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7324"/>
    <w:rPr>
      <w:rFonts w:eastAsiaTheme="majorEastAsia" w:cstheme="majorBidi"/>
      <w:color w:val="272727" w:themeColor="text1" w:themeTint="D8"/>
    </w:rPr>
  </w:style>
  <w:style w:type="paragraph" w:styleId="Title">
    <w:name w:val="Title"/>
    <w:basedOn w:val="Normal"/>
    <w:next w:val="Normal"/>
    <w:link w:val="TitleChar"/>
    <w:uiPriority w:val="10"/>
    <w:qFormat/>
    <w:rsid w:val="00B67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324"/>
    <w:pPr>
      <w:spacing w:before="160"/>
      <w:jc w:val="center"/>
    </w:pPr>
    <w:rPr>
      <w:i/>
      <w:iCs/>
      <w:color w:val="404040" w:themeColor="text1" w:themeTint="BF"/>
    </w:rPr>
  </w:style>
  <w:style w:type="character" w:customStyle="1" w:styleId="QuoteChar">
    <w:name w:val="Quote Char"/>
    <w:basedOn w:val="DefaultParagraphFont"/>
    <w:link w:val="Quote"/>
    <w:uiPriority w:val="29"/>
    <w:rsid w:val="00B67324"/>
    <w:rPr>
      <w:i/>
      <w:iCs/>
      <w:color w:val="404040" w:themeColor="text1" w:themeTint="BF"/>
    </w:rPr>
  </w:style>
  <w:style w:type="paragraph" w:styleId="ListParagraph">
    <w:name w:val="List Paragraph"/>
    <w:basedOn w:val="Normal"/>
    <w:uiPriority w:val="34"/>
    <w:qFormat/>
    <w:rsid w:val="00B67324"/>
    <w:pPr>
      <w:ind w:left="720"/>
      <w:contextualSpacing/>
    </w:pPr>
  </w:style>
  <w:style w:type="character" w:styleId="IntenseEmphasis">
    <w:name w:val="Intense Emphasis"/>
    <w:basedOn w:val="DefaultParagraphFont"/>
    <w:uiPriority w:val="21"/>
    <w:qFormat/>
    <w:rsid w:val="00B67324"/>
    <w:rPr>
      <w:i/>
      <w:iCs/>
      <w:color w:val="0F4761" w:themeColor="accent1" w:themeShade="BF"/>
    </w:rPr>
  </w:style>
  <w:style w:type="paragraph" w:styleId="IntenseQuote">
    <w:name w:val="Intense Quote"/>
    <w:basedOn w:val="Normal"/>
    <w:next w:val="Normal"/>
    <w:link w:val="IntenseQuoteChar"/>
    <w:uiPriority w:val="30"/>
    <w:qFormat/>
    <w:rsid w:val="00B67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324"/>
    <w:rPr>
      <w:i/>
      <w:iCs/>
      <w:color w:val="0F4761" w:themeColor="accent1" w:themeShade="BF"/>
    </w:rPr>
  </w:style>
  <w:style w:type="character" w:styleId="IntenseReference">
    <w:name w:val="Intense Reference"/>
    <w:basedOn w:val="DefaultParagraphFont"/>
    <w:uiPriority w:val="32"/>
    <w:qFormat/>
    <w:rsid w:val="00B67324"/>
    <w:rPr>
      <w:b/>
      <w:bCs/>
      <w:smallCaps/>
      <w:color w:val="0F4761" w:themeColor="accent1" w:themeShade="BF"/>
      <w:spacing w:val="5"/>
    </w:rPr>
  </w:style>
  <w:style w:type="paragraph" w:styleId="TOCHeading">
    <w:name w:val="TOC Heading"/>
    <w:basedOn w:val="Heading1"/>
    <w:next w:val="Normal"/>
    <w:uiPriority w:val="39"/>
    <w:unhideWhenUsed/>
    <w:qFormat/>
    <w:rsid w:val="00FA4332"/>
    <w:pPr>
      <w:spacing w:before="240" w:after="0"/>
      <w:outlineLvl w:val="9"/>
    </w:pPr>
    <w:rPr>
      <w:sz w:val="32"/>
      <w:szCs w:val="32"/>
      <w:lang w:val="en-US"/>
    </w:rPr>
  </w:style>
  <w:style w:type="paragraph" w:styleId="TOC1">
    <w:name w:val="toc 1"/>
    <w:basedOn w:val="Normal"/>
    <w:next w:val="Normal"/>
    <w:autoRedefine/>
    <w:uiPriority w:val="39"/>
    <w:unhideWhenUsed/>
    <w:rsid w:val="00FA4332"/>
    <w:pPr>
      <w:spacing w:after="100"/>
    </w:pPr>
  </w:style>
  <w:style w:type="character" w:styleId="Hyperlink">
    <w:name w:val="Hyperlink"/>
    <w:basedOn w:val="DefaultParagraphFont"/>
    <w:uiPriority w:val="99"/>
    <w:unhideWhenUsed/>
    <w:rsid w:val="00FA433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EEE5C-3B3C-4506-9D00-40876888D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3702</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Almada Cardoso (1818222)</dc:creator>
  <cp:keywords/>
  <dc:description/>
  <cp:lastModifiedBy>Carla Almada Cardoso (1818222)</cp:lastModifiedBy>
  <cp:revision>2</cp:revision>
  <dcterms:created xsi:type="dcterms:W3CDTF">2026-03-18T00:12:00Z</dcterms:created>
  <dcterms:modified xsi:type="dcterms:W3CDTF">2026-03-18T00:12:00Z</dcterms:modified>
</cp:coreProperties>
</file>