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E3762" w14:textId="16252338" w:rsidR="00F4425F" w:rsidRPr="00BA1135" w:rsidRDefault="00F4425F" w:rsidP="00F4425F">
      <w:pPr>
        <w:pStyle w:val="NormalWeb"/>
        <w:spacing w:line="360" w:lineRule="auto"/>
        <w:rPr>
          <w:i/>
          <w:noProof/>
          <w:color w:val="4472C4" w:themeColor="accent1"/>
          <w:sz w:val="28"/>
          <w:lang w:val="en-GB"/>
          <w14:shadow w14:blurRad="38100" w14:dist="25400" w14:dir="5400000" w14:sx="100000" w14:sy="100000" w14:kx="0" w14:ky="0" w14:algn="ctr">
            <w14:srgbClr w14:val="6E747A">
              <w14:alpha w14:val="57000"/>
            </w14:srgbClr>
          </w14:shadow>
        </w:rPr>
      </w:pPr>
      <w:bookmarkStart w:id="0" w:name="OLE_LINK1"/>
      <w:r w:rsidRPr="00BA1135">
        <w:rPr>
          <w:noProof/>
          <w:lang w:val="en-GB"/>
        </w:rPr>
        <w:br/>
      </w:r>
      <w:r w:rsidRPr="00BA1135">
        <w:rPr>
          <w:rStyle w:val="Strong"/>
          <w:i/>
          <w:noProof/>
          <w:color w:val="4472C4" w:themeColor="accent1"/>
          <w:sz w:val="28"/>
          <w:lang w:val="en-GB"/>
          <w14:shadow w14:blurRad="38100" w14:dist="25400" w14:dir="5400000" w14:sx="100000" w14:sy="100000" w14:kx="0" w14:ky="0" w14:algn="ctr">
            <w14:srgbClr w14:val="6E747A">
              <w14:alpha w14:val="57000"/>
            </w14:srgbClr>
          </w14:shadow>
        </w:rPr>
        <w:t>Supporting Paper: In Favour of Mandatory Insurance (Using the USA model)</w:t>
      </w:r>
    </w:p>
    <w:p w14:paraId="332FA2F0" w14:textId="77777777" w:rsidR="00F4425F" w:rsidRPr="00BA1135" w:rsidRDefault="00F4425F" w:rsidP="00F4425F">
      <w:pPr>
        <w:spacing w:after="240" w:line="360" w:lineRule="auto"/>
        <w:rPr>
          <w:rFonts w:ascii="Times New Roman" w:eastAsia="Times New Roman" w:hAnsi="Times New Roman" w:cs="Times New Roman"/>
          <w:b/>
          <w:i/>
          <w:noProof/>
          <w:color w:val="4472C4" w:themeColor="accent1"/>
          <w:sz w:val="28"/>
          <w:szCs w:val="24"/>
          <w:lang w:val="en-GB"/>
          <w14:shadow w14:blurRad="38100" w14:dist="25400" w14:dir="5400000" w14:sx="100000" w14:sy="100000" w14:kx="0" w14:ky="0" w14:algn="ctr">
            <w14:srgbClr w14:val="6E747A">
              <w14:alpha w14:val="57000"/>
            </w14:srgbClr>
          </w14:shadow>
        </w:rPr>
      </w:pPr>
      <w:r w:rsidRPr="00BA1135">
        <w:rPr>
          <w:rFonts w:ascii="Times New Roman" w:eastAsia="Times New Roman" w:hAnsi="Times New Roman" w:cs="Times New Roman"/>
          <w:b/>
          <w:i/>
          <w:noProof/>
          <w:color w:val="4472C4" w:themeColor="accent1"/>
          <w:sz w:val="28"/>
          <w:szCs w:val="24"/>
          <w:lang w:val="en-GB"/>
          <w14:shadow w14:blurRad="38100" w14:dist="25400" w14:dir="5400000" w14:sx="100000" w14:sy="100000" w14:kx="0" w14:ky="0" w14:algn="ctr">
            <w14:srgbClr w14:val="6E747A">
              <w14:alpha w14:val="57000"/>
            </w14:srgbClr>
          </w14:shadow>
        </w:rPr>
        <w:t>Introduction</w:t>
      </w:r>
    </w:p>
    <w:p w14:paraId="458AA016" w14:textId="77777777" w:rsidR="00F4425F" w:rsidRPr="00BA1135" w:rsidRDefault="00F4425F" w:rsidP="00F4425F">
      <w:pPr>
        <w:spacing w:after="0" w:line="360" w:lineRule="auto"/>
        <w:rPr>
          <w:rStyle w:val="Strong"/>
          <w:rFonts w:ascii="Times New Roman" w:eastAsia="Times New Roman" w:hAnsi="Times New Roman" w:cs="Times New Roman"/>
          <w:b w:val="0"/>
          <w:bCs w:val="0"/>
          <w:noProof/>
          <w:sz w:val="24"/>
          <w:szCs w:val="24"/>
          <w:lang w:val="en-GB"/>
        </w:rPr>
      </w:pPr>
      <w:r w:rsidRPr="00BA1135">
        <w:rPr>
          <w:rFonts w:ascii="Times New Roman" w:hAnsi="Times New Roman" w:cs="Times New Roman"/>
          <w:noProof/>
          <w:sz w:val="24"/>
          <w:szCs w:val="24"/>
          <w:lang w:val="en-GB"/>
        </w:rPr>
        <w:t xml:space="preserve">Particularly when looking at actual models like the United States, I firmly feel that a mandatory-insurance-based system is the most sustainable, fair, and efficient method available for financing Universal Health Coverage (UHC). Although tax-based systems like the NHS in the United Kingdom have historically offered wide coverage, they are progressively strained, politically sensitive, and often unable to fulfil current needs. Conversely, particularly as applied in the USA via the Affordable Care Act (ACA), the obligatory insurance model demonstrates how public-private partnerships, market innovation, and personal accountability can successfully provide healthcare coverage. I will go over in this article why, particularly in terms of sustainability, efficiency, and coverage equality, obligatory insurance presents better benefits than tax-funded systems </w:t>
      </w:r>
      <w:r w:rsidRPr="00BA1135">
        <w:rPr>
          <w:rFonts w:eastAsia="SimSun" w:cstheme="minorHAnsi"/>
          <w:noProof/>
          <w:color w:val="000000"/>
          <w:shd w:val="clear" w:color="auto" w:fill="FFFFFF"/>
          <w:lang w:val="en-GB"/>
        </w:rPr>
        <w:t>(Universal Health Coverage (UHC) | Emerald Insight, 2018)</w:t>
      </w:r>
      <w:r w:rsidRPr="00BA1135">
        <w:rPr>
          <w:rFonts w:eastAsia="Times New Roman" w:cstheme="minorHAnsi"/>
          <w:noProof/>
          <w:lang w:val="en-GB"/>
        </w:rPr>
        <w:t>.</w:t>
      </w:r>
    </w:p>
    <w:p w14:paraId="722C5018" w14:textId="77777777" w:rsidR="00F4425F" w:rsidRPr="00BA1135" w:rsidRDefault="00F4425F" w:rsidP="00F4425F">
      <w:pPr>
        <w:pStyle w:val="NormalWeb"/>
        <w:rPr>
          <w:i/>
          <w:noProof/>
          <w:color w:val="4472C4" w:themeColor="accent1"/>
          <w:sz w:val="28"/>
          <w:lang w:val="en-GB"/>
          <w14:shadow w14:blurRad="38100" w14:dist="25400" w14:dir="5400000" w14:sx="100000" w14:sy="100000" w14:kx="0" w14:ky="0" w14:algn="ctr">
            <w14:srgbClr w14:val="6E747A">
              <w14:alpha w14:val="57000"/>
            </w14:srgbClr>
          </w14:shadow>
        </w:rPr>
      </w:pPr>
      <w:bookmarkStart w:id="1" w:name="_Hlk193420362"/>
      <w:r w:rsidRPr="00BA1135">
        <w:rPr>
          <w:rStyle w:val="Strong"/>
          <w:i/>
          <w:noProof/>
          <w:color w:val="4472C4" w:themeColor="accent1"/>
          <w:sz w:val="28"/>
          <w:lang w:val="en-GB"/>
          <w14:shadow w14:blurRad="38100" w14:dist="25400" w14:dir="5400000" w14:sx="100000" w14:sy="100000" w14:kx="0" w14:ky="0" w14:algn="ctr">
            <w14:srgbClr w14:val="6E747A">
              <w14:alpha w14:val="57000"/>
            </w14:srgbClr>
          </w14:shadow>
        </w:rPr>
        <w:t>Main Body</w:t>
      </w:r>
    </w:p>
    <w:p w14:paraId="29099C56" w14:textId="77777777" w:rsidR="00F4425F" w:rsidRPr="00BA1135" w:rsidRDefault="00F4425F" w:rsidP="00F4425F">
      <w:pPr>
        <w:spacing w:after="240" w:line="360" w:lineRule="auto"/>
        <w:rPr>
          <w:rFonts w:ascii="Times New Roman" w:eastAsia="Times New Roman" w:hAnsi="Times New Roman" w:cs="Times New Roman"/>
          <w:noProof/>
          <w:sz w:val="24"/>
          <w:szCs w:val="24"/>
          <w:lang w:val="en-GB"/>
        </w:rPr>
      </w:pPr>
      <w:r w:rsidRPr="00BA1135">
        <w:rPr>
          <w:rFonts w:ascii="Times New Roman" w:eastAsia="Times New Roman" w:hAnsi="Times New Roman" w:cs="Times New Roman"/>
          <w:b/>
          <w:i/>
          <w:noProof/>
          <w:sz w:val="24"/>
          <w:szCs w:val="24"/>
          <w:lang w:val="en-GB"/>
        </w:rPr>
        <w:t xml:space="preserve">Understanding UHC and Financing Mechanisms </w:t>
      </w:r>
    </w:p>
    <w:p w14:paraId="70BF4D35"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hAnsi="Times New Roman" w:cs="Times New Roman"/>
          <w:noProof/>
          <w:sz w:val="24"/>
          <w:szCs w:val="24"/>
          <w:lang w:val="en-GB"/>
        </w:rPr>
        <w:t>The idea behind universal health coverage is that everyone should be free to acquire necessary medical treatments without regard to financial situation. Crucially, how a nation funds this promise will determine its outcome. Two main strategies are mandatory-insurance-based systems, in which citizens are legally obliged to buy insurance, usually from a mix of public and private providers, with subsidies for those who cannot afford premiums; tax-based systems, in which healthcare is funded through general taxation and provided by the government.</w:t>
      </w:r>
    </w:p>
    <w:p w14:paraId="7601CC68"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eastAsia="SimSun" w:hAnsi="Times New Roman" w:cs="Times New Roman"/>
          <w:noProof/>
          <w:color w:val="000000"/>
          <w:sz w:val="24"/>
          <w:szCs w:val="24"/>
          <w:shd w:val="clear" w:color="auto" w:fill="FFFFFF"/>
          <w:lang w:val="en-GB"/>
        </w:rPr>
        <w:t xml:space="preserve"> </w:t>
      </w:r>
      <w:r w:rsidRPr="00BA1135">
        <w:rPr>
          <w:rFonts w:ascii="Times New Roman" w:hAnsi="Times New Roman" w:cs="Times New Roman"/>
          <w:noProof/>
          <w:sz w:val="24"/>
          <w:szCs w:val="24"/>
          <w:lang w:val="en-GB"/>
        </w:rPr>
        <w:t xml:space="preserve">Tax-based systems often suffer from underfunding, inefficiency, and lack of patient choice even when its simplicity and equity goals are clear. On the other hand, mandated insurance systems usually lead to speedier access to care and more individualised services, encourage market-based innovation, and help to share responsibilities </w:t>
      </w:r>
      <w:r w:rsidRPr="00BA1135">
        <w:rPr>
          <w:rFonts w:eastAsia="SimSun" w:cstheme="minorHAnsi"/>
          <w:noProof/>
          <w:color w:val="000000"/>
          <w:shd w:val="clear" w:color="auto" w:fill="FFFFFF"/>
          <w:lang w:val="en-GB"/>
        </w:rPr>
        <w:t>(Tomoyuki Takura, 2022)</w:t>
      </w:r>
      <w:r w:rsidRPr="00BA1135">
        <w:rPr>
          <w:rFonts w:eastAsia="Times New Roman" w:cstheme="minorHAnsi"/>
          <w:noProof/>
          <w:lang w:val="en-GB"/>
        </w:rPr>
        <w:t xml:space="preserve">. </w:t>
      </w:r>
      <w:r w:rsidRPr="00BA1135">
        <w:rPr>
          <w:rFonts w:eastAsia="Times New Roman" w:cstheme="minorHAnsi"/>
          <w:noProof/>
          <w:lang w:val="en-GB"/>
        </w:rPr>
        <w:br/>
      </w:r>
    </w:p>
    <w:p w14:paraId="426ACC1C"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p>
    <w:p w14:paraId="3E0BB009" w14:textId="77777777" w:rsidR="00F4425F" w:rsidRPr="00BA1135" w:rsidRDefault="00F4425F" w:rsidP="00F4425F">
      <w:pPr>
        <w:spacing w:after="240" w:line="360" w:lineRule="auto"/>
        <w:rPr>
          <w:rFonts w:ascii="Times New Roman" w:eastAsia="Times New Roman" w:hAnsi="Times New Roman" w:cs="Times New Roman"/>
          <w:noProof/>
          <w:sz w:val="28"/>
          <w:szCs w:val="24"/>
          <w:lang w:val="en-GB"/>
        </w:rPr>
      </w:pPr>
      <w:r w:rsidRPr="00BA1135">
        <w:rPr>
          <w:rStyle w:val="Strong"/>
          <w:rFonts w:ascii="Times New Roman" w:hAnsi="Times New Roman" w:cs="Times New Roman"/>
          <w:i/>
          <w:noProof/>
          <w:sz w:val="24"/>
          <w:lang w:val="en-GB"/>
        </w:rPr>
        <w:lastRenderedPageBreak/>
        <w:t xml:space="preserve">The Case for Mandatory Insurance: Lessons from the USA </w:t>
      </w:r>
    </w:p>
    <w:p w14:paraId="616D25A8"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eastAsia="Times New Roman" w:hAnsi="Times New Roman" w:cs="Times New Roman"/>
          <w:noProof/>
          <w:sz w:val="24"/>
          <w:szCs w:val="24"/>
          <w:lang w:val="en-GB"/>
        </w:rPr>
        <w:t>Though the path the United States has been on towards more comprehensive health care has not been flawless, the Affordable Care Act (ACA) implemented in 2010 represents a significant step towards a required insurance-based paradigm. Although the United States does not yet have complete universal health coverage, the ACA showed that, without depending on large tax increases, mandated insurance could greatly increase coverage and protect disadvantaged groups.</w:t>
      </w: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noProof/>
          <w:sz w:val="24"/>
          <w:szCs w:val="24"/>
          <w:lang w:val="en-GB"/>
        </w:rPr>
        <w:br/>
        <w:t>Most Americans were obliged under the ACA to have health insurance or pay a penalty (individual mandate), therefore boosting the covered population to unprecedented heights. Many states extended Medicaid and the federal provided income-based subsidies to help low- and middle-income people pay insurance. Private insurers have to compete in controlled markets and accept all applicants, including those with pre-existing conditions.</w:t>
      </w: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noProof/>
          <w:sz w:val="24"/>
          <w:szCs w:val="24"/>
          <w:lang w:val="en-GB"/>
        </w:rPr>
        <w:br/>
        <w:t xml:space="preserve">By effectively combining governmental control with private innovation, this approach avoided the inefficiencies and long wait times sometimes linked with tax-based systems. It also underlined human responsibility: people had to decide on their own coverage choices, therefore fostering a society in which health insurance is viewed as a shared obligation rather than only a government function </w:t>
      </w:r>
      <w:r w:rsidRPr="00BA1135">
        <w:rPr>
          <w:rFonts w:eastAsia="SimSun" w:cstheme="minorHAnsi"/>
          <w:noProof/>
          <w:color w:val="000000"/>
          <w:shd w:val="clear" w:color="auto" w:fill="FFFFFF"/>
          <w:lang w:val="en-GB"/>
        </w:rPr>
        <w:t>(Scheil‐Adlung, 1995)</w:t>
      </w:r>
      <w:r w:rsidRPr="00BA1135">
        <w:rPr>
          <w:rFonts w:eastAsia="Times New Roman" w:cstheme="minorHAnsi"/>
          <w:noProof/>
          <w:lang w:val="en-GB"/>
        </w:rPr>
        <w:t>.</w:t>
      </w:r>
      <w:r w:rsidRPr="00BA1135">
        <w:rPr>
          <w:rFonts w:ascii="Calibri" w:eastAsia="Times New Roman" w:hAnsi="Calibri" w:cs="Calibri"/>
          <w:noProof/>
          <w:lang w:val="en-GB"/>
        </w:rPr>
        <w:t xml:space="preserve"> </w:t>
      </w:r>
      <w:r w:rsidRPr="00BA1135">
        <w:rPr>
          <w:rFonts w:ascii="Calibri" w:eastAsia="Times New Roman" w:hAnsi="Calibri" w:cs="Calibri"/>
          <w:noProof/>
          <w:lang w:val="en-GB"/>
        </w:rPr>
        <w:br/>
      </w:r>
    </w:p>
    <w:p w14:paraId="334A7673" w14:textId="77777777" w:rsidR="00F4425F" w:rsidRPr="00BA1135" w:rsidRDefault="00F4425F" w:rsidP="00F4425F">
      <w:pPr>
        <w:pStyle w:val="NormalWeb"/>
        <w:spacing w:line="360" w:lineRule="auto"/>
        <w:rPr>
          <w:i/>
          <w:noProof/>
          <w:lang w:val="en-GB"/>
        </w:rPr>
      </w:pPr>
      <w:r w:rsidRPr="00BA1135">
        <w:rPr>
          <w:rStyle w:val="Strong"/>
          <w:i/>
          <w:noProof/>
          <w:lang w:val="en-GB"/>
        </w:rPr>
        <w:t xml:space="preserve">Why Tax based systems fall short </w:t>
      </w:r>
    </w:p>
    <w:p w14:paraId="4AAEDA24" w14:textId="77777777" w:rsidR="00F4425F" w:rsidRPr="00BA1135" w:rsidRDefault="00F4425F" w:rsidP="00F4425F">
      <w:pPr>
        <w:spacing w:after="0" w:line="360" w:lineRule="auto"/>
        <w:rPr>
          <w:rStyle w:val="Strong"/>
          <w:rFonts w:ascii="Times New Roman" w:eastAsia="Times New Roman" w:hAnsi="Times New Roman" w:cs="Times New Roman"/>
          <w:b w:val="0"/>
          <w:bCs w:val="0"/>
          <w:noProof/>
          <w:sz w:val="24"/>
          <w:szCs w:val="24"/>
          <w:lang w:val="en-GB"/>
        </w:rPr>
      </w:pPr>
      <w:r w:rsidRPr="00BA1135">
        <w:rPr>
          <w:rFonts w:ascii="Times New Roman" w:eastAsia="Times New Roman" w:hAnsi="Times New Roman" w:cs="Times New Roman"/>
          <w:noProof/>
          <w:sz w:val="24"/>
          <w:szCs w:val="24"/>
          <w:lang w:val="en-GB"/>
        </w:rPr>
        <w:t>Although their universality is often commended, tax-funded systems such as the NHS in the UK are under more and more pressure. While everyone pays taxes and services are free at the point of use, this approach is quite sensitive to political and economic swings. Health services suffer when governments focus other sectors or cut budgets. Many tax-funded systems now routinely deal with long wait times, staff shortages, and underinvestment in infrastructure.</w:t>
      </w: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noProof/>
          <w:sz w:val="24"/>
          <w:szCs w:val="24"/>
          <w:lang w:val="en-GB"/>
        </w:rPr>
        <w:br/>
        <w:t xml:space="preserve">Furthermore, tax-based healthcare finance calls on substantial and steady government income, which is not always possible particularly in nations with significant unofficial sectors or political opposition to tax increases. Public systems' one-size-fits-all character also limits patient choice </w:t>
      </w:r>
      <w:r w:rsidRPr="00BA1135">
        <w:rPr>
          <w:rFonts w:ascii="Times New Roman" w:eastAsia="Times New Roman" w:hAnsi="Times New Roman" w:cs="Times New Roman"/>
          <w:noProof/>
          <w:sz w:val="24"/>
          <w:szCs w:val="24"/>
          <w:lang w:val="en-GB"/>
        </w:rPr>
        <w:lastRenderedPageBreak/>
        <w:t xml:space="preserve">and lowers market-driven innovation, therefore slowing down the acceptance of novel treatments and technology </w:t>
      </w:r>
      <w:r w:rsidRPr="00BA1135">
        <w:rPr>
          <w:rFonts w:eastAsia="SimSun" w:cstheme="minorHAnsi"/>
          <w:noProof/>
          <w:color w:val="000000"/>
          <w:shd w:val="clear" w:color="auto" w:fill="FFFFFF"/>
          <w:lang w:val="en-GB"/>
        </w:rPr>
        <w:t>(Surender, 2017)</w:t>
      </w:r>
      <w:r w:rsidRPr="00BA1135">
        <w:rPr>
          <w:rFonts w:eastAsia="Times New Roman" w:cstheme="minorHAnsi"/>
          <w:noProof/>
          <w:lang w:val="en-GB"/>
        </w:rPr>
        <w:t xml:space="preserve">. </w:t>
      </w:r>
    </w:p>
    <w:bookmarkEnd w:id="1"/>
    <w:p w14:paraId="30F3720B" w14:textId="77777777" w:rsidR="00F4425F" w:rsidRPr="00BA1135" w:rsidRDefault="00F4425F" w:rsidP="00F4425F">
      <w:pPr>
        <w:spacing w:after="240" w:line="360" w:lineRule="auto"/>
        <w:rPr>
          <w:rFonts w:ascii="Times New Roman" w:eastAsia="Times New Roman" w:hAnsi="Times New Roman" w:cs="Times New Roman"/>
          <w:noProof/>
          <w:sz w:val="28"/>
          <w:szCs w:val="24"/>
          <w:lang w:val="en-GB"/>
        </w:rPr>
      </w:pPr>
      <w:r w:rsidRPr="00BA1135">
        <w:rPr>
          <w:rStyle w:val="Strong"/>
          <w:rFonts w:ascii="Times New Roman" w:hAnsi="Times New Roman" w:cs="Times New Roman"/>
          <w:i/>
          <w:noProof/>
          <w:sz w:val="24"/>
          <w:lang w:val="en-GB"/>
        </w:rPr>
        <w:br/>
        <w:t>Efficiency and Innovation in Mandatory Insurance Models</w:t>
      </w:r>
    </w:p>
    <w:p w14:paraId="066AD71B"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hAnsi="Times New Roman" w:cs="Times New Roman"/>
          <w:noProof/>
          <w:sz w:val="24"/>
          <w:szCs w:val="24"/>
          <w:lang w:val="en-GB"/>
        </w:rPr>
        <w:t>Mandatory insurance's main advantage is that it promotes provider competitiveness and efficiency, hence driving change. Multiple insurers vying for consumers in health exchanges has brought more transparency, better service quality, and more tailored health plans into the United States. Insurance companies driven to draw in and keep customers must concentrate on cost-effectiveness and patient satisfaction a dynamic usually lacking in tax-funded monopolies.</w:t>
      </w:r>
      <w:r w:rsidRPr="00BA1135">
        <w:rPr>
          <w:rFonts w:ascii="Times New Roman" w:hAnsi="Times New Roman" w:cs="Times New Roman"/>
          <w:noProof/>
          <w:sz w:val="24"/>
          <w:szCs w:val="24"/>
          <w:lang w:val="en-GB"/>
        </w:rPr>
        <w:br/>
      </w:r>
      <w:r w:rsidRPr="00BA1135">
        <w:rPr>
          <w:rFonts w:ascii="Times New Roman" w:hAnsi="Times New Roman" w:cs="Times New Roman"/>
          <w:noProof/>
          <w:sz w:val="24"/>
          <w:szCs w:val="24"/>
          <w:lang w:val="en-GB"/>
        </w:rPr>
        <w:br/>
        <w:t>Moreover, since mandated insurance systems usually entail employer contributions, the financial load of healthcare is shared by society instead of resting only on the state. Unlike tax-based approaches, which are directly linked to erratic government revenue, this diversified funding basis helps the system to be more resilient during economic crises</w:t>
      </w:r>
      <w:r w:rsidRPr="00BA1135">
        <w:rPr>
          <w:rFonts w:ascii="Times New Roman" w:hAnsi="Times New Roman" w:cs="Times New Roman"/>
          <w:noProof/>
          <w:color w:val="000000"/>
          <w:sz w:val="24"/>
          <w:szCs w:val="24"/>
          <w:shd w:val="clear" w:color="auto" w:fill="FFFFFF"/>
          <w:lang w:val="en-GB"/>
        </w:rPr>
        <w:t xml:space="preserve"> </w:t>
      </w:r>
      <w:r w:rsidRPr="00BA1135">
        <w:rPr>
          <w:noProof/>
          <w:color w:val="000000"/>
          <w:shd w:val="clear" w:color="auto" w:fill="FFFFFF"/>
          <w:lang w:val="en-GB"/>
        </w:rPr>
        <w:t>(Fer and Dp, n.d.).</w:t>
      </w:r>
      <w:r w:rsidRPr="00BA1135">
        <w:rPr>
          <w:noProof/>
          <w:color w:val="000000"/>
          <w:shd w:val="clear" w:color="auto" w:fill="FFFFFF"/>
          <w:lang w:val="en-GB"/>
        </w:rPr>
        <w:br/>
      </w:r>
    </w:p>
    <w:p w14:paraId="4BCAE8BF" w14:textId="77777777" w:rsidR="00F4425F" w:rsidRPr="00BA1135" w:rsidRDefault="00F4425F" w:rsidP="00F4425F">
      <w:pPr>
        <w:spacing w:after="240" w:line="360" w:lineRule="auto"/>
        <w:rPr>
          <w:rStyle w:val="Strong"/>
          <w:rFonts w:ascii="Times New Roman" w:hAnsi="Times New Roman" w:cs="Times New Roman"/>
          <w:i/>
          <w:noProof/>
          <w:sz w:val="24"/>
          <w:lang w:val="en-GB"/>
        </w:rPr>
      </w:pPr>
      <w:r w:rsidRPr="00BA1135">
        <w:rPr>
          <w:rStyle w:val="Strong"/>
          <w:rFonts w:ascii="Times New Roman" w:hAnsi="Times New Roman" w:cs="Times New Roman"/>
          <w:i/>
          <w:noProof/>
          <w:sz w:val="24"/>
          <w:lang w:val="en-GB"/>
        </w:rPr>
        <w:t xml:space="preserve">Equity Through Subsidies, Not Uniform Taxation </w:t>
      </w:r>
    </w:p>
    <w:p w14:paraId="424FBB3B"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eastAsia="Times New Roman" w:hAnsi="Times New Roman" w:cs="Times New Roman"/>
          <w:noProof/>
          <w:sz w:val="24"/>
          <w:szCs w:val="24"/>
          <w:lang w:val="en-GB"/>
        </w:rPr>
        <w:t>One major criticism of required insurance is that it would hurt low-income people unable of affording premiums. On the other hand, this is a mistake in case the system is built correctly. The ACA offers sliding-scale subsidies and Medicaid expansion in the United States to guarantee that everyone regardless of income has access to healthcare.</w:t>
      </w: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noProof/>
          <w:sz w:val="24"/>
          <w:szCs w:val="24"/>
          <w:lang w:val="en-GB"/>
        </w:rPr>
        <w:br/>
        <w:t>Arguably more fair and efficient than all-encompassing tax financing is this focused assistance. While the poor are left with inadequate services, the rich can often employ private alternatives to "opt out" from the public system in tax-based arrangements. On the other hand, a well-regulated mandated insurance system guarantees everyone participates, so lowering the risk of free riders and so expanding the risk pool a fundamental idea in sustainable healthcare finance.</w:t>
      </w:r>
    </w:p>
    <w:p w14:paraId="07CEAA18" w14:textId="77777777" w:rsidR="00F4425F" w:rsidRPr="00BA1135" w:rsidRDefault="00F4425F" w:rsidP="00F4425F">
      <w:pPr>
        <w:spacing w:after="240" w:line="360" w:lineRule="auto"/>
        <w:rPr>
          <w:rFonts w:ascii="Times New Roman" w:eastAsia="Times New Roman" w:hAnsi="Times New Roman" w:cs="Times New Roman"/>
          <w:noProof/>
          <w:sz w:val="24"/>
          <w:szCs w:val="24"/>
          <w:lang w:val="en-GB"/>
        </w:rPr>
      </w:pPr>
    </w:p>
    <w:p w14:paraId="14C460B7" w14:textId="77777777" w:rsidR="00BA1135" w:rsidRPr="00BA1135" w:rsidRDefault="00BA1135" w:rsidP="00F4425F">
      <w:pPr>
        <w:spacing w:after="240" w:line="360" w:lineRule="auto"/>
        <w:rPr>
          <w:rFonts w:ascii="Times New Roman" w:eastAsia="Times New Roman" w:hAnsi="Times New Roman" w:cs="Times New Roman"/>
          <w:noProof/>
          <w:sz w:val="24"/>
          <w:szCs w:val="24"/>
          <w:lang w:val="en-GB"/>
        </w:rPr>
      </w:pPr>
    </w:p>
    <w:p w14:paraId="56AD68D4" w14:textId="77777777" w:rsidR="00BA1135" w:rsidRPr="00BA1135" w:rsidRDefault="00BA1135" w:rsidP="00F4425F">
      <w:pPr>
        <w:spacing w:after="240" w:line="360" w:lineRule="auto"/>
        <w:rPr>
          <w:rFonts w:ascii="Times New Roman" w:eastAsia="Times New Roman" w:hAnsi="Times New Roman" w:cs="Times New Roman"/>
          <w:noProof/>
          <w:sz w:val="24"/>
          <w:szCs w:val="24"/>
          <w:lang w:val="en-GB"/>
        </w:rPr>
      </w:pPr>
    </w:p>
    <w:p w14:paraId="1E5FFE2A" w14:textId="77777777" w:rsidR="00F4425F" w:rsidRPr="00BA1135" w:rsidRDefault="00F4425F" w:rsidP="00F4425F">
      <w:pPr>
        <w:spacing w:after="240" w:line="360" w:lineRule="auto"/>
        <w:rPr>
          <w:rStyle w:val="Strong"/>
          <w:rFonts w:ascii="Times New Roman" w:hAnsi="Times New Roman" w:cs="Times New Roman"/>
          <w:i/>
          <w:noProof/>
          <w:sz w:val="24"/>
          <w:lang w:val="en-GB"/>
        </w:rPr>
      </w:pPr>
      <w:r w:rsidRPr="00BA1135">
        <w:rPr>
          <w:rStyle w:val="Strong"/>
          <w:rFonts w:ascii="Times New Roman" w:hAnsi="Times New Roman" w:cs="Times New Roman"/>
          <w:i/>
          <w:noProof/>
          <w:sz w:val="24"/>
          <w:lang w:val="en-GB"/>
        </w:rPr>
        <w:lastRenderedPageBreak/>
        <w:t>Flexibility and Global Adaptability</w:t>
      </w:r>
    </w:p>
    <w:p w14:paraId="10CA7C64"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eastAsia="Times New Roman" w:hAnsi="Times New Roman" w:cs="Times New Roman"/>
          <w:noProof/>
          <w:sz w:val="24"/>
          <w:szCs w:val="24"/>
          <w:lang w:val="en-GB"/>
        </w:rPr>
        <w:t>Mandatory insurance's flexibility across many economies is another big benefit. Long utilised with considerable success are variations of required insurance in nations such Germany, Japan, and the Netherlands. Their solutions provide both universality and flexibility by being based on public control mixed with private delivery.</w:t>
      </w: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noProof/>
          <w:sz w:val="24"/>
          <w:szCs w:val="24"/>
          <w:lang w:val="en-GB"/>
        </w:rPr>
        <w:br/>
        <w:t>Particularly in middle- and low-income nations with expanding informal sectors, trying to finance healthcare through general taxes is generally impractical. With early stage subsidies and donor support, a phased mandated insurance system can offer a scalable road towards UHC, matching personal contributions with economic capacity and fostering more citizen responsibility.</w:t>
      </w:r>
    </w:p>
    <w:p w14:paraId="63A64183" w14:textId="384A2DC4"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noProof/>
          <w:sz w:val="24"/>
          <w:szCs w:val="24"/>
          <w:lang w:val="en-GB"/>
        </w:rPr>
        <w:br/>
      </w:r>
      <w:r w:rsidRPr="00BA1135">
        <w:rPr>
          <w:rFonts w:ascii="Times New Roman" w:eastAsia="Times New Roman" w:hAnsi="Times New Roman" w:cs="Times New Roman"/>
          <w:b/>
          <w:i/>
          <w:noProof/>
          <w:color w:val="4472C4" w:themeColor="accent1"/>
          <w:sz w:val="28"/>
          <w:szCs w:val="24"/>
          <w:lang w:val="en-GB"/>
          <w14:shadow w14:blurRad="38100" w14:dist="25400" w14:dir="5400000" w14:sx="100000" w14:sy="100000" w14:kx="0" w14:ky="0" w14:algn="ctr">
            <w14:srgbClr w14:val="6E747A">
              <w14:alpha w14:val="57000"/>
            </w14:srgbClr>
          </w14:shadow>
        </w:rPr>
        <w:t>Conclusion</w:t>
      </w:r>
    </w:p>
    <w:p w14:paraId="7C2C1787" w14:textId="77777777" w:rsidR="00F4425F" w:rsidRPr="00BA1135" w:rsidRDefault="00F4425F" w:rsidP="00F4425F">
      <w:pPr>
        <w:spacing w:after="0" w:line="360" w:lineRule="auto"/>
        <w:rPr>
          <w:rFonts w:ascii="Times New Roman" w:eastAsia="Times New Roman" w:hAnsi="Times New Roman" w:cs="Times New Roman"/>
          <w:noProof/>
          <w:sz w:val="24"/>
          <w:szCs w:val="24"/>
          <w:lang w:val="en-GB"/>
        </w:rPr>
      </w:pPr>
      <w:r w:rsidRPr="00BA1135">
        <w:rPr>
          <w:rFonts w:ascii="Times New Roman" w:eastAsia="Times New Roman" w:hAnsi="Times New Roman" w:cs="Times New Roman"/>
          <w:noProof/>
          <w:sz w:val="24"/>
          <w:szCs w:val="24"/>
          <w:lang w:val="en-GB"/>
        </w:rPr>
        <w:t>Ultimately, even if both tax-based and required-insurance models seek to reach Universal Health Coverage, I am much in favour of the mandated insurance strategy, especially as shown by the Affordable Care Act of USA. While still guaranteeing equity by subsidies and control, this paradigm promotes personal responsibility, market efficiency, and more general involvement. Though they are increasingly unsustainable and rigid, tax-based systems might be appropriate for smaller or wealthier nations. With its economic diversity, fast technological progress, and focus on personal choice the modern world presents the best road forward to provide comprehensive and reasonably priced healthcare for all mandatory insurance offers.</w:t>
      </w:r>
    </w:p>
    <w:p w14:paraId="428F872F"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1741FA8E"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5935E350"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035E6A14"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581837F6"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3427C923"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755C0559"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66462C07"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2D13FCC2"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72D46DBF"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5A833F55"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78217EF6"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38109077"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6E82EAB0"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2F724A64"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4E9C99BF"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68C30FCC"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1E41F607"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63883A1D"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7C2A66FD" w14:textId="77777777" w:rsidR="00F4425F" w:rsidRPr="00BA1135" w:rsidRDefault="00F4425F" w:rsidP="00F4425F">
      <w:pPr>
        <w:spacing w:after="0" w:line="240" w:lineRule="auto"/>
        <w:rPr>
          <w:rFonts w:ascii="Times New Roman" w:eastAsia="Times New Roman" w:hAnsi="Times New Roman" w:cs="Times New Roman"/>
          <w:noProof/>
          <w:sz w:val="24"/>
          <w:szCs w:val="24"/>
          <w:lang w:val="en-GB"/>
        </w:rPr>
      </w:pPr>
    </w:p>
    <w:p w14:paraId="01BDECCD"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b/>
          <w:i/>
          <w:noProof/>
          <w:color w:val="4472C4" w:themeColor="accent1"/>
          <w:sz w:val="28"/>
          <w:lang w:val="en-GB"/>
          <w14:shadow w14:blurRad="38100" w14:dist="25400" w14:dir="5400000" w14:sx="100000" w14:sy="100000" w14:kx="0" w14:ky="0" w14:algn="ctr">
            <w14:srgbClr w14:val="6E747A">
              <w14:alpha w14:val="57000"/>
            </w14:srgbClr>
          </w14:shadow>
        </w:rPr>
        <w:t>References</w:t>
      </w:r>
      <w:r w:rsidRPr="00BA1135">
        <w:rPr>
          <w:b/>
          <w:i/>
          <w:noProof/>
          <w:color w:val="4472C4" w:themeColor="accent1"/>
          <w:sz w:val="28"/>
          <w:lang w:val="en-GB"/>
          <w14:shadow w14:blurRad="38100" w14:dist="25400" w14:dir="5400000" w14:sx="100000" w14:sy="100000" w14:kx="0" w14:ky="0" w14:algn="ctr">
            <w14:srgbClr w14:val="6E747A">
              <w14:alpha w14:val="57000"/>
            </w14:srgbClr>
          </w14:shadow>
        </w:rPr>
        <w:br/>
      </w:r>
      <w:r w:rsidRPr="00BA1135">
        <w:rPr>
          <w:b/>
          <w:i/>
          <w:noProof/>
          <w:lang w:val="en-GB"/>
        </w:rPr>
        <w:br/>
      </w:r>
      <w:r w:rsidRPr="00BA1135">
        <w:rPr>
          <w:noProof/>
          <w:color w:val="000000"/>
          <w:lang w:val="en-GB"/>
        </w:rPr>
        <w:t>Chhabi Lal Ranabhat, Kim, C.-B., Singh, A., Acharya, D., Pathak, K., Sharma, B. and Mishra, S.R. (2019). Challenges and opportunities towards the road of universal health coverage (UHC) in Nepal: a systematic review. </w:t>
      </w:r>
      <w:r w:rsidRPr="00BA1135">
        <w:rPr>
          <w:i/>
          <w:iCs/>
          <w:noProof/>
          <w:color w:val="000000"/>
          <w:lang w:val="en-GB"/>
        </w:rPr>
        <w:t>Archives of Public Health</w:t>
      </w:r>
      <w:r w:rsidRPr="00BA1135">
        <w:rPr>
          <w:noProof/>
          <w:color w:val="000000"/>
          <w:lang w:val="en-GB"/>
        </w:rPr>
        <w:t>, [online] 77(1). doi:https://doi.org/10.1186/s13690-019-0331-7.</w:t>
      </w:r>
    </w:p>
    <w:p w14:paraId="6E3235BC"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O’Connell, T., Rasanathan, K. and Chopra, M. (2014). What does universal health coverage mean? </w:t>
      </w:r>
      <w:r w:rsidRPr="00BA1135">
        <w:rPr>
          <w:i/>
          <w:iCs/>
          <w:noProof/>
          <w:color w:val="000000"/>
          <w:lang w:val="en-GB"/>
        </w:rPr>
        <w:t>The Lancet</w:t>
      </w:r>
      <w:r w:rsidRPr="00BA1135">
        <w:rPr>
          <w:noProof/>
          <w:color w:val="000000"/>
          <w:lang w:val="en-GB"/>
        </w:rPr>
        <w:t>, [online] 383(9913), pp.277–279. doi:https://doi.org/10.1016/s0140-6736(13)60955-1.</w:t>
      </w:r>
    </w:p>
    <w:p w14:paraId="17444F29"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Atim, C., Koduah, A. and Kwon, S. (2021). How and why do countries make Universal Health Care policies? Interplay of country and global factors. </w:t>
      </w:r>
      <w:r w:rsidRPr="00BA1135">
        <w:rPr>
          <w:i/>
          <w:iCs/>
          <w:noProof/>
          <w:color w:val="000000"/>
          <w:lang w:val="en-GB"/>
        </w:rPr>
        <w:t>Journal of Global Health</w:t>
      </w:r>
      <w:r w:rsidRPr="00BA1135">
        <w:rPr>
          <w:noProof/>
          <w:color w:val="000000"/>
          <w:lang w:val="en-GB"/>
        </w:rPr>
        <w:t>, [online] 11. doi:https://doi.org/10.7189/jogh.11.16003.</w:t>
      </w:r>
    </w:p>
    <w:p w14:paraId="329D847A"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Vaidya, S. and Boes, S. (2021). Strategies to mitigate inequity within mandatory health insurance systems: A systematic review. </w:t>
      </w:r>
      <w:r w:rsidRPr="00BA1135">
        <w:rPr>
          <w:i/>
          <w:iCs/>
          <w:noProof/>
          <w:color w:val="000000"/>
          <w:lang w:val="en-GB"/>
        </w:rPr>
        <w:t>World Medical &amp; Health Policy</w:t>
      </w:r>
      <w:r w:rsidRPr="00BA1135">
        <w:rPr>
          <w:noProof/>
          <w:color w:val="000000"/>
          <w:lang w:val="en-GB"/>
        </w:rPr>
        <w:t>, [online] 13(2), pp.272–292. doi:https://doi.org/10.1002/wmh3.446.</w:t>
      </w:r>
    </w:p>
    <w:p w14:paraId="5FF01914"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Enthoven, A.C. and Fuchs, V.R. (2006). Employment-Based Health Insurance: Past, Present, And Future. </w:t>
      </w:r>
      <w:r w:rsidRPr="00BA1135">
        <w:rPr>
          <w:i/>
          <w:iCs/>
          <w:noProof/>
          <w:color w:val="000000"/>
          <w:lang w:val="en-GB"/>
        </w:rPr>
        <w:t>Health Affairs</w:t>
      </w:r>
      <w:r w:rsidRPr="00BA1135">
        <w:rPr>
          <w:noProof/>
          <w:color w:val="000000"/>
          <w:lang w:val="en-GB"/>
        </w:rPr>
        <w:t>, [online] 25(6), pp.1538–1547. doi:https://doi.org/10.1377/hlthaff.25.6.1538.</w:t>
      </w:r>
    </w:p>
    <w:p w14:paraId="18FF0F86"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Boertjens, J. and Guy, M. (2019). A legal perspective on tax-based versus insurance-based healthcare systems: comparing England and the Netherlands. </w:t>
      </w:r>
      <w:r w:rsidRPr="00BA1135">
        <w:rPr>
          <w:i/>
          <w:iCs/>
          <w:noProof/>
          <w:color w:val="000000"/>
          <w:lang w:val="en-GB"/>
        </w:rPr>
        <w:t>The Law and Policy of Healthcare Financing</w:t>
      </w:r>
      <w:r w:rsidRPr="00BA1135">
        <w:rPr>
          <w:noProof/>
          <w:color w:val="000000"/>
          <w:lang w:val="en-GB"/>
        </w:rPr>
        <w:t>. [online] doi:https://doi.org/10.4337/9781788115926.00011.</w:t>
      </w:r>
    </w:p>
    <w:p w14:paraId="0C0359CE"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Gordon, M., Mintz and Chen (n.d.). </w:t>
      </w:r>
      <w:r w:rsidRPr="00BA1135">
        <w:rPr>
          <w:i/>
          <w:iCs/>
          <w:noProof/>
          <w:color w:val="000000"/>
          <w:lang w:val="en-GB"/>
        </w:rPr>
        <w:t>Funding Canada’s health care system: a tax-based alternative to privatization</w:t>
      </w:r>
      <w:r w:rsidRPr="00BA1135">
        <w:rPr>
          <w:noProof/>
          <w:color w:val="000000"/>
          <w:lang w:val="en-GB"/>
        </w:rPr>
        <w:t>. [online] Available at: https://www.cmaj.ca/content/cmaj/159/5/493.full.pdf.</w:t>
      </w:r>
    </w:p>
    <w:p w14:paraId="7798EA4E"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Wagstaff, A. (2009). </w:t>
      </w:r>
      <w:r w:rsidRPr="00BA1135">
        <w:rPr>
          <w:i/>
          <w:iCs/>
          <w:noProof/>
          <w:color w:val="000000"/>
          <w:lang w:val="en-GB"/>
        </w:rPr>
        <w:t>Social Health Insurance vs. Tax-Financed Health Systems - Evidence from the OECD</w:t>
      </w:r>
      <w:r w:rsidRPr="00BA1135">
        <w:rPr>
          <w:noProof/>
          <w:color w:val="000000"/>
          <w:lang w:val="en-GB"/>
        </w:rPr>
        <w:t>. [online] Ssrn.com. Available at: https://papers.ssrn.com/sol3/papers.cfm?abstract_id=1331880 [Accessed 21 Mar. 2025].</w:t>
      </w:r>
    </w:p>
    <w:p w14:paraId="4061B490"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lastRenderedPageBreak/>
        <w:t>Universal Health Coverage (UHC) | Emerald Insight. (2018). </w:t>
      </w:r>
      <w:r w:rsidRPr="00BA1135">
        <w:rPr>
          <w:i/>
          <w:iCs/>
          <w:noProof/>
          <w:color w:val="000000"/>
          <w:lang w:val="en-GB"/>
        </w:rPr>
        <w:t>Journal of Health Research</w:t>
      </w:r>
      <w:r w:rsidRPr="00BA1135">
        <w:rPr>
          <w:noProof/>
          <w:color w:val="000000"/>
          <w:lang w:val="en-GB"/>
        </w:rPr>
        <w:t>, [online] 32(4), pp.322–324. doi:https://doi.org/10.1108//JHR.</w:t>
      </w:r>
    </w:p>
    <w:p w14:paraId="7F58C64F"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Tomoyuki Takura (2022). Socio-Economic Considerations of Universal Health Coverage: Focus on the Concept of Health Care Value and Medical Treatment Price. </w:t>
      </w:r>
      <w:r w:rsidRPr="00BA1135">
        <w:rPr>
          <w:i/>
          <w:iCs/>
          <w:noProof/>
          <w:color w:val="000000"/>
          <w:lang w:val="en-GB"/>
        </w:rPr>
        <w:t>IntechOpen eBooks</w:t>
      </w:r>
      <w:r w:rsidRPr="00BA1135">
        <w:rPr>
          <w:noProof/>
          <w:color w:val="000000"/>
          <w:lang w:val="en-GB"/>
        </w:rPr>
        <w:t>. [online] doi:https://doi.org/10.5772/intechopen.104798.</w:t>
      </w:r>
    </w:p>
    <w:p w14:paraId="0BBCC847"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Scheil‐Adlung, X. (1995). Social security for dependent persons in Germany and other countries: Between tradition and innovation. </w:t>
      </w:r>
      <w:r w:rsidRPr="00BA1135">
        <w:rPr>
          <w:i/>
          <w:iCs/>
          <w:noProof/>
          <w:color w:val="000000"/>
          <w:lang w:val="en-GB"/>
        </w:rPr>
        <w:t>International Social Security Review</w:t>
      </w:r>
      <w:r w:rsidRPr="00BA1135">
        <w:rPr>
          <w:noProof/>
          <w:color w:val="000000"/>
          <w:lang w:val="en-GB"/>
        </w:rPr>
        <w:t>, [online] 48(1), pp.19–34. doi:https://doi.org/10.1111/j.1468-246x.1995.tb00420.x.</w:t>
      </w:r>
    </w:p>
    <w:p w14:paraId="645BFDC5" w14:textId="77777777" w:rsidR="00F4425F" w:rsidRPr="00BA1135" w:rsidRDefault="00F4425F" w:rsidP="00F4425F">
      <w:pPr>
        <w:pStyle w:val="NormalWeb"/>
        <w:spacing w:before="0" w:beforeAutospacing="0" w:after="210" w:afterAutospacing="0" w:line="315" w:lineRule="atLeast"/>
        <w:rPr>
          <w:noProof/>
          <w:color w:val="000000"/>
          <w:lang w:val="en-GB"/>
        </w:rPr>
      </w:pPr>
      <w:r w:rsidRPr="00BA1135">
        <w:rPr>
          <w:noProof/>
          <w:color w:val="000000"/>
          <w:lang w:val="en-GB"/>
        </w:rPr>
        <w:t>Surender, R. (2017). OBSOLETE: Health System of United Kingdom. </w:t>
      </w:r>
      <w:r w:rsidRPr="00BA1135">
        <w:rPr>
          <w:i/>
          <w:iCs/>
          <w:noProof/>
          <w:color w:val="000000"/>
          <w:lang w:val="en-GB"/>
        </w:rPr>
        <w:t>Reference Module in Biomedical Sciences</w:t>
      </w:r>
      <w:r w:rsidRPr="00BA1135">
        <w:rPr>
          <w:noProof/>
          <w:color w:val="000000"/>
          <w:lang w:val="en-GB"/>
        </w:rPr>
        <w:t>. [online] doi:https://doi.org/10.1016/b978-0-12-801238-3.02976-7.</w:t>
      </w:r>
    </w:p>
    <w:p w14:paraId="38234E53" w14:textId="77777777" w:rsidR="00F4425F" w:rsidRPr="00BA1135" w:rsidRDefault="00F4425F" w:rsidP="00F4425F">
      <w:pPr>
        <w:pStyle w:val="NormalWeb"/>
        <w:spacing w:before="0" w:beforeAutospacing="0" w:after="240" w:afterAutospacing="0" w:line="360" w:lineRule="atLeast"/>
        <w:rPr>
          <w:noProof/>
          <w:color w:val="000000"/>
          <w:lang w:val="en-GB"/>
        </w:rPr>
      </w:pPr>
      <w:r w:rsidRPr="00BA1135">
        <w:rPr>
          <w:noProof/>
          <w:color w:val="000000"/>
          <w:lang w:val="en-GB"/>
        </w:rPr>
        <w:t>‌Fer, E. and Dp (n.d.). </w:t>
      </w:r>
      <w:r w:rsidRPr="00BA1135">
        <w:rPr>
          <w:i/>
          <w:iCs/>
          <w:noProof/>
          <w:color w:val="000000"/>
          <w:lang w:val="en-GB"/>
        </w:rPr>
        <w:t>World Health Organization Geneva DISCUSSION PAPER NUMBER 4 -2004 Department ‘Health System Financing, Expenditure and Resource Allocation’ (FER) Cluster ‘Evidence and Information for Policy’ (EIP) Tax-Based Financing for Health Systems: Options and Experiences</w:t>
      </w:r>
      <w:r w:rsidRPr="00BA1135">
        <w:rPr>
          <w:noProof/>
          <w:color w:val="000000"/>
          <w:lang w:val="en-GB"/>
        </w:rPr>
        <w:t>. [online] Available at: https://iris.who.int/bitstream/handle/10665/69022/EIP_FER_DP_04.4.pdf? [Accessed 21 Mar. 2025].</w:t>
      </w:r>
    </w:p>
    <w:p w14:paraId="3D80A53D" w14:textId="77777777" w:rsidR="00F4425F" w:rsidRPr="00BA1135" w:rsidRDefault="00F4425F" w:rsidP="00F4425F">
      <w:pPr>
        <w:pStyle w:val="NormalWeb"/>
        <w:rPr>
          <w:noProof/>
          <w:color w:val="000000"/>
          <w:lang w:val="en-GB"/>
        </w:rPr>
      </w:pPr>
      <w:r w:rsidRPr="00BA1135">
        <w:rPr>
          <w:noProof/>
          <w:color w:val="000000"/>
          <w:lang w:val="en-GB"/>
        </w:rPr>
        <w:t>‌</w:t>
      </w:r>
    </w:p>
    <w:p w14:paraId="0B4FDBE5" w14:textId="77777777" w:rsidR="00F4425F" w:rsidRPr="00BA1135" w:rsidRDefault="00F4425F" w:rsidP="00F4425F">
      <w:pPr>
        <w:pStyle w:val="NormalWeb"/>
        <w:rPr>
          <w:noProof/>
          <w:color w:val="000000"/>
          <w:lang w:val="en-GB"/>
        </w:rPr>
      </w:pPr>
    </w:p>
    <w:p w14:paraId="11B3A5A7" w14:textId="77777777" w:rsidR="00F4425F" w:rsidRPr="00BA1135" w:rsidRDefault="00F4425F" w:rsidP="00F4425F">
      <w:pPr>
        <w:spacing w:after="240" w:line="360" w:lineRule="auto"/>
        <w:rPr>
          <w:rFonts w:ascii="Times New Roman" w:eastAsia="Times New Roman" w:hAnsi="Times New Roman" w:cs="Times New Roman"/>
          <w:b/>
          <w:i/>
          <w:noProof/>
          <w:sz w:val="24"/>
          <w:szCs w:val="24"/>
          <w:lang w:val="en-GB"/>
        </w:rPr>
      </w:pPr>
    </w:p>
    <w:p w14:paraId="33E6B9C1" w14:textId="77777777" w:rsidR="00F4425F" w:rsidRPr="00BA1135" w:rsidRDefault="00F4425F" w:rsidP="00F4425F">
      <w:pPr>
        <w:spacing w:after="240" w:line="360" w:lineRule="auto"/>
        <w:rPr>
          <w:rFonts w:ascii="Times New Roman" w:eastAsia="Times New Roman" w:hAnsi="Times New Roman" w:cs="Times New Roman"/>
          <w:noProof/>
          <w:sz w:val="28"/>
          <w:szCs w:val="24"/>
          <w:lang w:val="en-GB"/>
        </w:rPr>
      </w:pPr>
    </w:p>
    <w:bookmarkEnd w:id="0"/>
    <w:p w14:paraId="64789E60" w14:textId="7C08E168" w:rsidR="00A75B18" w:rsidRPr="00BA1135" w:rsidRDefault="00A75B18" w:rsidP="00A75B18">
      <w:pPr>
        <w:pStyle w:val="NormalWeb"/>
        <w:spacing w:before="0" w:beforeAutospacing="0" w:after="240" w:afterAutospacing="0" w:line="360" w:lineRule="atLeast"/>
        <w:rPr>
          <w:noProof/>
          <w:color w:val="000000"/>
          <w:lang w:val="en-GB"/>
        </w:rPr>
      </w:pPr>
    </w:p>
    <w:sectPr w:rsidR="00A75B18" w:rsidRPr="00BA113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32F94" w14:textId="77777777" w:rsidR="00B7225D" w:rsidRDefault="00B7225D" w:rsidP="00633C85">
      <w:pPr>
        <w:spacing w:after="0" w:line="240" w:lineRule="auto"/>
      </w:pPr>
      <w:r>
        <w:separator/>
      </w:r>
    </w:p>
  </w:endnote>
  <w:endnote w:type="continuationSeparator" w:id="0">
    <w:p w14:paraId="2E32DC5E" w14:textId="77777777" w:rsidR="00B7225D" w:rsidRDefault="00B7225D" w:rsidP="00633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947536"/>
      <w:docPartObj>
        <w:docPartGallery w:val="Page Numbers (Bottom of Page)"/>
        <w:docPartUnique/>
      </w:docPartObj>
    </w:sdtPr>
    <w:sdtEndPr>
      <w:rPr>
        <w:noProof/>
      </w:rPr>
    </w:sdtEndPr>
    <w:sdtContent>
      <w:p w14:paraId="406B5AC7" w14:textId="77777777" w:rsidR="00633C85" w:rsidRDefault="00633C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8660D4" w14:textId="77777777" w:rsidR="00633C85" w:rsidRDefault="00633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4BEE8" w14:textId="77777777" w:rsidR="00B7225D" w:rsidRDefault="00B7225D" w:rsidP="00633C85">
      <w:pPr>
        <w:spacing w:after="0" w:line="240" w:lineRule="auto"/>
      </w:pPr>
      <w:r>
        <w:separator/>
      </w:r>
    </w:p>
  </w:footnote>
  <w:footnote w:type="continuationSeparator" w:id="0">
    <w:p w14:paraId="163C6B36" w14:textId="77777777" w:rsidR="00B7225D" w:rsidRDefault="00B7225D" w:rsidP="00633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A22FC"/>
    <w:multiLevelType w:val="hybridMultilevel"/>
    <w:tmpl w:val="3616394E"/>
    <w:lvl w:ilvl="0" w:tplc="D6287944">
      <w:start w:val="1"/>
      <w:numFmt w:val="bullet"/>
      <w:lvlText w:val=""/>
      <w:lvlJc w:val="left"/>
      <w:pPr>
        <w:ind w:left="540" w:hanging="360"/>
      </w:pPr>
      <w:rPr>
        <w:rFonts w:ascii="Symbol" w:hAnsi="Symbol" w:hint="default"/>
        <w:b w:val="0"/>
        <w:caps w:val="0"/>
        <w:smallCaps w:val="0"/>
        <w:color w:val="4472C4" w:themeColor="accent1"/>
        <w:spacing w:val="0"/>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1A0A7A"/>
    <w:multiLevelType w:val="multilevel"/>
    <w:tmpl w:val="59ACB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A9049B"/>
    <w:multiLevelType w:val="multilevel"/>
    <w:tmpl w:val="CD0CF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DC3F71"/>
    <w:multiLevelType w:val="hybridMultilevel"/>
    <w:tmpl w:val="3F84138A"/>
    <w:lvl w:ilvl="0" w:tplc="E19E11DA">
      <w:start w:val="1"/>
      <w:numFmt w:val="bullet"/>
      <w:lvlText w:val=""/>
      <w:lvlJc w:val="left"/>
      <w:pPr>
        <w:ind w:left="450" w:hanging="360"/>
      </w:pPr>
      <w:rPr>
        <w:rFonts w:ascii="Symbol" w:hAnsi="Symbol" w:hint="default"/>
        <w:b w:val="0"/>
        <w:caps w:val="0"/>
        <w:smallCaps w:val="0"/>
        <w:color w:val="4472C4" w:themeColor="accent1"/>
        <w:spacing w:val="0"/>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322642"/>
    <w:multiLevelType w:val="hybridMultilevel"/>
    <w:tmpl w:val="D68C4E0A"/>
    <w:lvl w:ilvl="0" w:tplc="E19E11DA">
      <w:start w:val="1"/>
      <w:numFmt w:val="bullet"/>
      <w:lvlText w:val=""/>
      <w:lvlJc w:val="left"/>
      <w:pPr>
        <w:ind w:left="450" w:hanging="360"/>
      </w:pPr>
      <w:rPr>
        <w:rFonts w:ascii="Symbol" w:hAnsi="Symbol" w:hint="default"/>
        <w:b w:val="0"/>
        <w:caps w:val="0"/>
        <w:smallCaps w:val="0"/>
        <w:color w:val="4472C4" w:themeColor="accent1"/>
        <w:spacing w:val="0"/>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1250E5"/>
    <w:multiLevelType w:val="multilevel"/>
    <w:tmpl w:val="361E8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D068C8"/>
    <w:multiLevelType w:val="multilevel"/>
    <w:tmpl w:val="24DC7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094BB3"/>
    <w:multiLevelType w:val="multilevel"/>
    <w:tmpl w:val="9D6CC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5D2596"/>
    <w:multiLevelType w:val="multilevel"/>
    <w:tmpl w:val="39ACE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1966039">
    <w:abstractNumId w:val="1"/>
  </w:num>
  <w:num w:numId="2" w16cid:durableId="423765308">
    <w:abstractNumId w:val="5"/>
  </w:num>
  <w:num w:numId="3" w16cid:durableId="1677149831">
    <w:abstractNumId w:val="7"/>
  </w:num>
  <w:num w:numId="4" w16cid:durableId="159740623">
    <w:abstractNumId w:val="6"/>
  </w:num>
  <w:num w:numId="5" w16cid:durableId="401367191">
    <w:abstractNumId w:val="8"/>
  </w:num>
  <w:num w:numId="6" w16cid:durableId="324673756">
    <w:abstractNumId w:val="2"/>
  </w:num>
  <w:num w:numId="7" w16cid:durableId="494151405">
    <w:abstractNumId w:val="0"/>
  </w:num>
  <w:num w:numId="8" w16cid:durableId="469444689">
    <w:abstractNumId w:val="3"/>
  </w:num>
  <w:num w:numId="9" w16cid:durableId="1309502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04"/>
    <w:rsid w:val="0015295E"/>
    <w:rsid w:val="00167CD9"/>
    <w:rsid w:val="00184C1E"/>
    <w:rsid w:val="002442B9"/>
    <w:rsid w:val="002469EB"/>
    <w:rsid w:val="003603DD"/>
    <w:rsid w:val="003C44AB"/>
    <w:rsid w:val="004B478A"/>
    <w:rsid w:val="004D01A6"/>
    <w:rsid w:val="00633C85"/>
    <w:rsid w:val="00657CD9"/>
    <w:rsid w:val="006E15DB"/>
    <w:rsid w:val="006E5CB1"/>
    <w:rsid w:val="00744371"/>
    <w:rsid w:val="00832D9E"/>
    <w:rsid w:val="00882F67"/>
    <w:rsid w:val="00893EF3"/>
    <w:rsid w:val="008F72EC"/>
    <w:rsid w:val="009114E6"/>
    <w:rsid w:val="0092618E"/>
    <w:rsid w:val="00946D9A"/>
    <w:rsid w:val="00993F77"/>
    <w:rsid w:val="00A1185E"/>
    <w:rsid w:val="00A75B18"/>
    <w:rsid w:val="00A8223D"/>
    <w:rsid w:val="00AA4ECE"/>
    <w:rsid w:val="00AA764E"/>
    <w:rsid w:val="00AC430F"/>
    <w:rsid w:val="00B7225D"/>
    <w:rsid w:val="00BA1135"/>
    <w:rsid w:val="00C43053"/>
    <w:rsid w:val="00C4424C"/>
    <w:rsid w:val="00CF7F56"/>
    <w:rsid w:val="00D60BEE"/>
    <w:rsid w:val="00F43696"/>
    <w:rsid w:val="00F4425F"/>
    <w:rsid w:val="00F83A7C"/>
    <w:rsid w:val="00FB2798"/>
    <w:rsid w:val="00FD4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C51FBD"/>
  <w15:chartTrackingRefBased/>
  <w15:docId w15:val="{06D8BCFB-C60E-4BC9-A033-29A911D5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223D"/>
    <w:pPr>
      <w:ind w:left="720"/>
      <w:contextualSpacing/>
    </w:pPr>
  </w:style>
  <w:style w:type="paragraph" w:styleId="NormalWeb">
    <w:name w:val="Normal (Web)"/>
    <w:basedOn w:val="Normal"/>
    <w:uiPriority w:val="99"/>
    <w:unhideWhenUsed/>
    <w:rsid w:val="00F83A7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33C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C85"/>
  </w:style>
  <w:style w:type="paragraph" w:styleId="Footer">
    <w:name w:val="footer"/>
    <w:basedOn w:val="Normal"/>
    <w:link w:val="FooterChar"/>
    <w:uiPriority w:val="99"/>
    <w:unhideWhenUsed/>
    <w:rsid w:val="00633C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C85"/>
  </w:style>
  <w:style w:type="character" w:styleId="Hyperlink">
    <w:name w:val="Hyperlink"/>
    <w:basedOn w:val="DefaultParagraphFont"/>
    <w:uiPriority w:val="99"/>
    <w:unhideWhenUsed/>
    <w:rsid w:val="00657CD9"/>
    <w:rPr>
      <w:color w:val="0563C1" w:themeColor="hyperlink"/>
      <w:u w:val="single"/>
    </w:rPr>
  </w:style>
  <w:style w:type="character" w:styleId="UnresolvedMention">
    <w:name w:val="Unresolved Mention"/>
    <w:basedOn w:val="DefaultParagraphFont"/>
    <w:uiPriority w:val="99"/>
    <w:semiHidden/>
    <w:unhideWhenUsed/>
    <w:rsid w:val="00657CD9"/>
    <w:rPr>
      <w:color w:val="605E5C"/>
      <w:shd w:val="clear" w:color="auto" w:fill="E1DFDD"/>
    </w:rPr>
  </w:style>
  <w:style w:type="character" w:styleId="Strong">
    <w:name w:val="Strong"/>
    <w:basedOn w:val="DefaultParagraphFont"/>
    <w:uiPriority w:val="22"/>
    <w:qFormat/>
    <w:rsid w:val="00F442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92222">
      <w:bodyDiv w:val="1"/>
      <w:marLeft w:val="0"/>
      <w:marRight w:val="0"/>
      <w:marTop w:val="0"/>
      <w:marBottom w:val="0"/>
      <w:divBdr>
        <w:top w:val="none" w:sz="0" w:space="0" w:color="auto"/>
        <w:left w:val="none" w:sz="0" w:space="0" w:color="auto"/>
        <w:bottom w:val="none" w:sz="0" w:space="0" w:color="auto"/>
        <w:right w:val="none" w:sz="0" w:space="0" w:color="auto"/>
      </w:divBdr>
    </w:div>
    <w:div w:id="256333641">
      <w:bodyDiv w:val="1"/>
      <w:marLeft w:val="0"/>
      <w:marRight w:val="0"/>
      <w:marTop w:val="0"/>
      <w:marBottom w:val="0"/>
      <w:divBdr>
        <w:top w:val="none" w:sz="0" w:space="0" w:color="auto"/>
        <w:left w:val="none" w:sz="0" w:space="0" w:color="auto"/>
        <w:bottom w:val="none" w:sz="0" w:space="0" w:color="auto"/>
        <w:right w:val="none" w:sz="0" w:space="0" w:color="auto"/>
      </w:divBdr>
    </w:div>
    <w:div w:id="262498452">
      <w:bodyDiv w:val="1"/>
      <w:marLeft w:val="0"/>
      <w:marRight w:val="0"/>
      <w:marTop w:val="0"/>
      <w:marBottom w:val="0"/>
      <w:divBdr>
        <w:top w:val="none" w:sz="0" w:space="0" w:color="auto"/>
        <w:left w:val="none" w:sz="0" w:space="0" w:color="auto"/>
        <w:bottom w:val="none" w:sz="0" w:space="0" w:color="auto"/>
        <w:right w:val="none" w:sz="0" w:space="0" w:color="auto"/>
      </w:divBdr>
    </w:div>
    <w:div w:id="344523615">
      <w:bodyDiv w:val="1"/>
      <w:marLeft w:val="0"/>
      <w:marRight w:val="0"/>
      <w:marTop w:val="0"/>
      <w:marBottom w:val="0"/>
      <w:divBdr>
        <w:top w:val="none" w:sz="0" w:space="0" w:color="auto"/>
        <w:left w:val="none" w:sz="0" w:space="0" w:color="auto"/>
        <w:bottom w:val="none" w:sz="0" w:space="0" w:color="auto"/>
        <w:right w:val="none" w:sz="0" w:space="0" w:color="auto"/>
      </w:divBdr>
    </w:div>
    <w:div w:id="381561070">
      <w:bodyDiv w:val="1"/>
      <w:marLeft w:val="0"/>
      <w:marRight w:val="0"/>
      <w:marTop w:val="0"/>
      <w:marBottom w:val="0"/>
      <w:divBdr>
        <w:top w:val="none" w:sz="0" w:space="0" w:color="auto"/>
        <w:left w:val="none" w:sz="0" w:space="0" w:color="auto"/>
        <w:bottom w:val="none" w:sz="0" w:space="0" w:color="auto"/>
        <w:right w:val="none" w:sz="0" w:space="0" w:color="auto"/>
      </w:divBdr>
    </w:div>
    <w:div w:id="406615615">
      <w:bodyDiv w:val="1"/>
      <w:marLeft w:val="0"/>
      <w:marRight w:val="0"/>
      <w:marTop w:val="0"/>
      <w:marBottom w:val="0"/>
      <w:divBdr>
        <w:top w:val="none" w:sz="0" w:space="0" w:color="auto"/>
        <w:left w:val="none" w:sz="0" w:space="0" w:color="auto"/>
        <w:bottom w:val="none" w:sz="0" w:space="0" w:color="auto"/>
        <w:right w:val="none" w:sz="0" w:space="0" w:color="auto"/>
      </w:divBdr>
    </w:div>
    <w:div w:id="435250169">
      <w:bodyDiv w:val="1"/>
      <w:marLeft w:val="0"/>
      <w:marRight w:val="0"/>
      <w:marTop w:val="0"/>
      <w:marBottom w:val="0"/>
      <w:divBdr>
        <w:top w:val="none" w:sz="0" w:space="0" w:color="auto"/>
        <w:left w:val="none" w:sz="0" w:space="0" w:color="auto"/>
        <w:bottom w:val="none" w:sz="0" w:space="0" w:color="auto"/>
        <w:right w:val="none" w:sz="0" w:space="0" w:color="auto"/>
      </w:divBdr>
    </w:div>
    <w:div w:id="509636166">
      <w:bodyDiv w:val="1"/>
      <w:marLeft w:val="0"/>
      <w:marRight w:val="0"/>
      <w:marTop w:val="0"/>
      <w:marBottom w:val="0"/>
      <w:divBdr>
        <w:top w:val="none" w:sz="0" w:space="0" w:color="auto"/>
        <w:left w:val="none" w:sz="0" w:space="0" w:color="auto"/>
        <w:bottom w:val="none" w:sz="0" w:space="0" w:color="auto"/>
        <w:right w:val="none" w:sz="0" w:space="0" w:color="auto"/>
      </w:divBdr>
    </w:div>
    <w:div w:id="524363268">
      <w:bodyDiv w:val="1"/>
      <w:marLeft w:val="0"/>
      <w:marRight w:val="0"/>
      <w:marTop w:val="0"/>
      <w:marBottom w:val="0"/>
      <w:divBdr>
        <w:top w:val="none" w:sz="0" w:space="0" w:color="auto"/>
        <w:left w:val="none" w:sz="0" w:space="0" w:color="auto"/>
        <w:bottom w:val="none" w:sz="0" w:space="0" w:color="auto"/>
        <w:right w:val="none" w:sz="0" w:space="0" w:color="auto"/>
      </w:divBdr>
    </w:div>
    <w:div w:id="529538069">
      <w:bodyDiv w:val="1"/>
      <w:marLeft w:val="0"/>
      <w:marRight w:val="0"/>
      <w:marTop w:val="0"/>
      <w:marBottom w:val="0"/>
      <w:divBdr>
        <w:top w:val="none" w:sz="0" w:space="0" w:color="auto"/>
        <w:left w:val="none" w:sz="0" w:space="0" w:color="auto"/>
        <w:bottom w:val="none" w:sz="0" w:space="0" w:color="auto"/>
        <w:right w:val="none" w:sz="0" w:space="0" w:color="auto"/>
      </w:divBdr>
    </w:div>
    <w:div w:id="565994696">
      <w:bodyDiv w:val="1"/>
      <w:marLeft w:val="0"/>
      <w:marRight w:val="0"/>
      <w:marTop w:val="0"/>
      <w:marBottom w:val="0"/>
      <w:divBdr>
        <w:top w:val="none" w:sz="0" w:space="0" w:color="auto"/>
        <w:left w:val="none" w:sz="0" w:space="0" w:color="auto"/>
        <w:bottom w:val="none" w:sz="0" w:space="0" w:color="auto"/>
        <w:right w:val="none" w:sz="0" w:space="0" w:color="auto"/>
      </w:divBdr>
    </w:div>
    <w:div w:id="605843499">
      <w:bodyDiv w:val="1"/>
      <w:marLeft w:val="0"/>
      <w:marRight w:val="0"/>
      <w:marTop w:val="0"/>
      <w:marBottom w:val="0"/>
      <w:divBdr>
        <w:top w:val="none" w:sz="0" w:space="0" w:color="auto"/>
        <w:left w:val="none" w:sz="0" w:space="0" w:color="auto"/>
        <w:bottom w:val="none" w:sz="0" w:space="0" w:color="auto"/>
        <w:right w:val="none" w:sz="0" w:space="0" w:color="auto"/>
      </w:divBdr>
    </w:div>
    <w:div w:id="612325743">
      <w:bodyDiv w:val="1"/>
      <w:marLeft w:val="0"/>
      <w:marRight w:val="0"/>
      <w:marTop w:val="0"/>
      <w:marBottom w:val="0"/>
      <w:divBdr>
        <w:top w:val="none" w:sz="0" w:space="0" w:color="auto"/>
        <w:left w:val="none" w:sz="0" w:space="0" w:color="auto"/>
        <w:bottom w:val="none" w:sz="0" w:space="0" w:color="auto"/>
        <w:right w:val="none" w:sz="0" w:space="0" w:color="auto"/>
      </w:divBdr>
    </w:div>
    <w:div w:id="618798574">
      <w:bodyDiv w:val="1"/>
      <w:marLeft w:val="0"/>
      <w:marRight w:val="0"/>
      <w:marTop w:val="0"/>
      <w:marBottom w:val="0"/>
      <w:divBdr>
        <w:top w:val="none" w:sz="0" w:space="0" w:color="auto"/>
        <w:left w:val="none" w:sz="0" w:space="0" w:color="auto"/>
        <w:bottom w:val="none" w:sz="0" w:space="0" w:color="auto"/>
        <w:right w:val="none" w:sz="0" w:space="0" w:color="auto"/>
      </w:divBdr>
    </w:div>
    <w:div w:id="659693157">
      <w:bodyDiv w:val="1"/>
      <w:marLeft w:val="0"/>
      <w:marRight w:val="0"/>
      <w:marTop w:val="0"/>
      <w:marBottom w:val="0"/>
      <w:divBdr>
        <w:top w:val="none" w:sz="0" w:space="0" w:color="auto"/>
        <w:left w:val="none" w:sz="0" w:space="0" w:color="auto"/>
        <w:bottom w:val="none" w:sz="0" w:space="0" w:color="auto"/>
        <w:right w:val="none" w:sz="0" w:space="0" w:color="auto"/>
      </w:divBdr>
    </w:div>
    <w:div w:id="678043743">
      <w:bodyDiv w:val="1"/>
      <w:marLeft w:val="0"/>
      <w:marRight w:val="0"/>
      <w:marTop w:val="0"/>
      <w:marBottom w:val="0"/>
      <w:divBdr>
        <w:top w:val="none" w:sz="0" w:space="0" w:color="auto"/>
        <w:left w:val="none" w:sz="0" w:space="0" w:color="auto"/>
        <w:bottom w:val="none" w:sz="0" w:space="0" w:color="auto"/>
        <w:right w:val="none" w:sz="0" w:space="0" w:color="auto"/>
      </w:divBdr>
    </w:div>
    <w:div w:id="686249677">
      <w:bodyDiv w:val="1"/>
      <w:marLeft w:val="0"/>
      <w:marRight w:val="0"/>
      <w:marTop w:val="0"/>
      <w:marBottom w:val="0"/>
      <w:divBdr>
        <w:top w:val="none" w:sz="0" w:space="0" w:color="auto"/>
        <w:left w:val="none" w:sz="0" w:space="0" w:color="auto"/>
        <w:bottom w:val="none" w:sz="0" w:space="0" w:color="auto"/>
        <w:right w:val="none" w:sz="0" w:space="0" w:color="auto"/>
      </w:divBdr>
    </w:div>
    <w:div w:id="781727145">
      <w:bodyDiv w:val="1"/>
      <w:marLeft w:val="0"/>
      <w:marRight w:val="0"/>
      <w:marTop w:val="0"/>
      <w:marBottom w:val="0"/>
      <w:divBdr>
        <w:top w:val="none" w:sz="0" w:space="0" w:color="auto"/>
        <w:left w:val="none" w:sz="0" w:space="0" w:color="auto"/>
        <w:bottom w:val="none" w:sz="0" w:space="0" w:color="auto"/>
        <w:right w:val="none" w:sz="0" w:space="0" w:color="auto"/>
      </w:divBdr>
    </w:div>
    <w:div w:id="786461574">
      <w:bodyDiv w:val="1"/>
      <w:marLeft w:val="0"/>
      <w:marRight w:val="0"/>
      <w:marTop w:val="0"/>
      <w:marBottom w:val="0"/>
      <w:divBdr>
        <w:top w:val="none" w:sz="0" w:space="0" w:color="auto"/>
        <w:left w:val="none" w:sz="0" w:space="0" w:color="auto"/>
        <w:bottom w:val="none" w:sz="0" w:space="0" w:color="auto"/>
        <w:right w:val="none" w:sz="0" w:space="0" w:color="auto"/>
      </w:divBdr>
    </w:div>
    <w:div w:id="848787641">
      <w:bodyDiv w:val="1"/>
      <w:marLeft w:val="0"/>
      <w:marRight w:val="0"/>
      <w:marTop w:val="0"/>
      <w:marBottom w:val="0"/>
      <w:divBdr>
        <w:top w:val="none" w:sz="0" w:space="0" w:color="auto"/>
        <w:left w:val="none" w:sz="0" w:space="0" w:color="auto"/>
        <w:bottom w:val="none" w:sz="0" w:space="0" w:color="auto"/>
        <w:right w:val="none" w:sz="0" w:space="0" w:color="auto"/>
      </w:divBdr>
    </w:div>
    <w:div w:id="883760578">
      <w:bodyDiv w:val="1"/>
      <w:marLeft w:val="0"/>
      <w:marRight w:val="0"/>
      <w:marTop w:val="0"/>
      <w:marBottom w:val="0"/>
      <w:divBdr>
        <w:top w:val="none" w:sz="0" w:space="0" w:color="auto"/>
        <w:left w:val="none" w:sz="0" w:space="0" w:color="auto"/>
        <w:bottom w:val="none" w:sz="0" w:space="0" w:color="auto"/>
        <w:right w:val="none" w:sz="0" w:space="0" w:color="auto"/>
      </w:divBdr>
    </w:div>
    <w:div w:id="902526756">
      <w:bodyDiv w:val="1"/>
      <w:marLeft w:val="0"/>
      <w:marRight w:val="0"/>
      <w:marTop w:val="0"/>
      <w:marBottom w:val="0"/>
      <w:divBdr>
        <w:top w:val="none" w:sz="0" w:space="0" w:color="auto"/>
        <w:left w:val="none" w:sz="0" w:space="0" w:color="auto"/>
        <w:bottom w:val="none" w:sz="0" w:space="0" w:color="auto"/>
        <w:right w:val="none" w:sz="0" w:space="0" w:color="auto"/>
      </w:divBdr>
    </w:div>
    <w:div w:id="902985746">
      <w:bodyDiv w:val="1"/>
      <w:marLeft w:val="0"/>
      <w:marRight w:val="0"/>
      <w:marTop w:val="0"/>
      <w:marBottom w:val="0"/>
      <w:divBdr>
        <w:top w:val="none" w:sz="0" w:space="0" w:color="auto"/>
        <w:left w:val="none" w:sz="0" w:space="0" w:color="auto"/>
        <w:bottom w:val="none" w:sz="0" w:space="0" w:color="auto"/>
        <w:right w:val="none" w:sz="0" w:space="0" w:color="auto"/>
      </w:divBdr>
    </w:div>
    <w:div w:id="922564131">
      <w:bodyDiv w:val="1"/>
      <w:marLeft w:val="0"/>
      <w:marRight w:val="0"/>
      <w:marTop w:val="0"/>
      <w:marBottom w:val="0"/>
      <w:divBdr>
        <w:top w:val="none" w:sz="0" w:space="0" w:color="auto"/>
        <w:left w:val="none" w:sz="0" w:space="0" w:color="auto"/>
        <w:bottom w:val="none" w:sz="0" w:space="0" w:color="auto"/>
        <w:right w:val="none" w:sz="0" w:space="0" w:color="auto"/>
      </w:divBdr>
    </w:div>
    <w:div w:id="957836835">
      <w:bodyDiv w:val="1"/>
      <w:marLeft w:val="0"/>
      <w:marRight w:val="0"/>
      <w:marTop w:val="0"/>
      <w:marBottom w:val="0"/>
      <w:divBdr>
        <w:top w:val="none" w:sz="0" w:space="0" w:color="auto"/>
        <w:left w:val="none" w:sz="0" w:space="0" w:color="auto"/>
        <w:bottom w:val="none" w:sz="0" w:space="0" w:color="auto"/>
        <w:right w:val="none" w:sz="0" w:space="0" w:color="auto"/>
      </w:divBdr>
    </w:div>
    <w:div w:id="990790076">
      <w:bodyDiv w:val="1"/>
      <w:marLeft w:val="0"/>
      <w:marRight w:val="0"/>
      <w:marTop w:val="0"/>
      <w:marBottom w:val="0"/>
      <w:divBdr>
        <w:top w:val="none" w:sz="0" w:space="0" w:color="auto"/>
        <w:left w:val="none" w:sz="0" w:space="0" w:color="auto"/>
        <w:bottom w:val="none" w:sz="0" w:space="0" w:color="auto"/>
        <w:right w:val="none" w:sz="0" w:space="0" w:color="auto"/>
      </w:divBdr>
    </w:div>
    <w:div w:id="1011571890">
      <w:bodyDiv w:val="1"/>
      <w:marLeft w:val="0"/>
      <w:marRight w:val="0"/>
      <w:marTop w:val="0"/>
      <w:marBottom w:val="0"/>
      <w:divBdr>
        <w:top w:val="none" w:sz="0" w:space="0" w:color="auto"/>
        <w:left w:val="none" w:sz="0" w:space="0" w:color="auto"/>
        <w:bottom w:val="none" w:sz="0" w:space="0" w:color="auto"/>
        <w:right w:val="none" w:sz="0" w:space="0" w:color="auto"/>
      </w:divBdr>
    </w:div>
    <w:div w:id="1031223319">
      <w:bodyDiv w:val="1"/>
      <w:marLeft w:val="0"/>
      <w:marRight w:val="0"/>
      <w:marTop w:val="0"/>
      <w:marBottom w:val="0"/>
      <w:divBdr>
        <w:top w:val="none" w:sz="0" w:space="0" w:color="auto"/>
        <w:left w:val="none" w:sz="0" w:space="0" w:color="auto"/>
        <w:bottom w:val="none" w:sz="0" w:space="0" w:color="auto"/>
        <w:right w:val="none" w:sz="0" w:space="0" w:color="auto"/>
      </w:divBdr>
    </w:div>
    <w:div w:id="1077166336">
      <w:bodyDiv w:val="1"/>
      <w:marLeft w:val="0"/>
      <w:marRight w:val="0"/>
      <w:marTop w:val="0"/>
      <w:marBottom w:val="0"/>
      <w:divBdr>
        <w:top w:val="none" w:sz="0" w:space="0" w:color="auto"/>
        <w:left w:val="none" w:sz="0" w:space="0" w:color="auto"/>
        <w:bottom w:val="none" w:sz="0" w:space="0" w:color="auto"/>
        <w:right w:val="none" w:sz="0" w:space="0" w:color="auto"/>
      </w:divBdr>
    </w:div>
    <w:div w:id="1112867860">
      <w:bodyDiv w:val="1"/>
      <w:marLeft w:val="0"/>
      <w:marRight w:val="0"/>
      <w:marTop w:val="0"/>
      <w:marBottom w:val="0"/>
      <w:divBdr>
        <w:top w:val="none" w:sz="0" w:space="0" w:color="auto"/>
        <w:left w:val="none" w:sz="0" w:space="0" w:color="auto"/>
        <w:bottom w:val="none" w:sz="0" w:space="0" w:color="auto"/>
        <w:right w:val="none" w:sz="0" w:space="0" w:color="auto"/>
      </w:divBdr>
    </w:div>
    <w:div w:id="1118643453">
      <w:bodyDiv w:val="1"/>
      <w:marLeft w:val="0"/>
      <w:marRight w:val="0"/>
      <w:marTop w:val="0"/>
      <w:marBottom w:val="0"/>
      <w:divBdr>
        <w:top w:val="none" w:sz="0" w:space="0" w:color="auto"/>
        <w:left w:val="none" w:sz="0" w:space="0" w:color="auto"/>
        <w:bottom w:val="none" w:sz="0" w:space="0" w:color="auto"/>
        <w:right w:val="none" w:sz="0" w:space="0" w:color="auto"/>
      </w:divBdr>
    </w:div>
    <w:div w:id="1120344983">
      <w:bodyDiv w:val="1"/>
      <w:marLeft w:val="0"/>
      <w:marRight w:val="0"/>
      <w:marTop w:val="0"/>
      <w:marBottom w:val="0"/>
      <w:divBdr>
        <w:top w:val="none" w:sz="0" w:space="0" w:color="auto"/>
        <w:left w:val="none" w:sz="0" w:space="0" w:color="auto"/>
        <w:bottom w:val="none" w:sz="0" w:space="0" w:color="auto"/>
        <w:right w:val="none" w:sz="0" w:space="0" w:color="auto"/>
      </w:divBdr>
    </w:div>
    <w:div w:id="1335305600">
      <w:bodyDiv w:val="1"/>
      <w:marLeft w:val="0"/>
      <w:marRight w:val="0"/>
      <w:marTop w:val="0"/>
      <w:marBottom w:val="0"/>
      <w:divBdr>
        <w:top w:val="none" w:sz="0" w:space="0" w:color="auto"/>
        <w:left w:val="none" w:sz="0" w:space="0" w:color="auto"/>
        <w:bottom w:val="none" w:sz="0" w:space="0" w:color="auto"/>
        <w:right w:val="none" w:sz="0" w:space="0" w:color="auto"/>
      </w:divBdr>
    </w:div>
    <w:div w:id="1335496942">
      <w:bodyDiv w:val="1"/>
      <w:marLeft w:val="0"/>
      <w:marRight w:val="0"/>
      <w:marTop w:val="0"/>
      <w:marBottom w:val="0"/>
      <w:divBdr>
        <w:top w:val="none" w:sz="0" w:space="0" w:color="auto"/>
        <w:left w:val="none" w:sz="0" w:space="0" w:color="auto"/>
        <w:bottom w:val="none" w:sz="0" w:space="0" w:color="auto"/>
        <w:right w:val="none" w:sz="0" w:space="0" w:color="auto"/>
      </w:divBdr>
    </w:div>
    <w:div w:id="1342312393">
      <w:bodyDiv w:val="1"/>
      <w:marLeft w:val="0"/>
      <w:marRight w:val="0"/>
      <w:marTop w:val="0"/>
      <w:marBottom w:val="0"/>
      <w:divBdr>
        <w:top w:val="none" w:sz="0" w:space="0" w:color="auto"/>
        <w:left w:val="none" w:sz="0" w:space="0" w:color="auto"/>
        <w:bottom w:val="none" w:sz="0" w:space="0" w:color="auto"/>
        <w:right w:val="none" w:sz="0" w:space="0" w:color="auto"/>
      </w:divBdr>
    </w:div>
    <w:div w:id="1370228247">
      <w:bodyDiv w:val="1"/>
      <w:marLeft w:val="0"/>
      <w:marRight w:val="0"/>
      <w:marTop w:val="0"/>
      <w:marBottom w:val="0"/>
      <w:divBdr>
        <w:top w:val="none" w:sz="0" w:space="0" w:color="auto"/>
        <w:left w:val="none" w:sz="0" w:space="0" w:color="auto"/>
        <w:bottom w:val="none" w:sz="0" w:space="0" w:color="auto"/>
        <w:right w:val="none" w:sz="0" w:space="0" w:color="auto"/>
      </w:divBdr>
    </w:div>
    <w:div w:id="1389571954">
      <w:bodyDiv w:val="1"/>
      <w:marLeft w:val="0"/>
      <w:marRight w:val="0"/>
      <w:marTop w:val="0"/>
      <w:marBottom w:val="0"/>
      <w:divBdr>
        <w:top w:val="none" w:sz="0" w:space="0" w:color="auto"/>
        <w:left w:val="none" w:sz="0" w:space="0" w:color="auto"/>
        <w:bottom w:val="none" w:sz="0" w:space="0" w:color="auto"/>
        <w:right w:val="none" w:sz="0" w:space="0" w:color="auto"/>
      </w:divBdr>
    </w:div>
    <w:div w:id="1508521745">
      <w:bodyDiv w:val="1"/>
      <w:marLeft w:val="0"/>
      <w:marRight w:val="0"/>
      <w:marTop w:val="0"/>
      <w:marBottom w:val="0"/>
      <w:divBdr>
        <w:top w:val="none" w:sz="0" w:space="0" w:color="auto"/>
        <w:left w:val="none" w:sz="0" w:space="0" w:color="auto"/>
        <w:bottom w:val="none" w:sz="0" w:space="0" w:color="auto"/>
        <w:right w:val="none" w:sz="0" w:space="0" w:color="auto"/>
      </w:divBdr>
    </w:div>
    <w:div w:id="1509514941">
      <w:bodyDiv w:val="1"/>
      <w:marLeft w:val="0"/>
      <w:marRight w:val="0"/>
      <w:marTop w:val="0"/>
      <w:marBottom w:val="0"/>
      <w:divBdr>
        <w:top w:val="none" w:sz="0" w:space="0" w:color="auto"/>
        <w:left w:val="none" w:sz="0" w:space="0" w:color="auto"/>
        <w:bottom w:val="none" w:sz="0" w:space="0" w:color="auto"/>
        <w:right w:val="none" w:sz="0" w:space="0" w:color="auto"/>
      </w:divBdr>
    </w:div>
    <w:div w:id="1513301639">
      <w:bodyDiv w:val="1"/>
      <w:marLeft w:val="0"/>
      <w:marRight w:val="0"/>
      <w:marTop w:val="0"/>
      <w:marBottom w:val="0"/>
      <w:divBdr>
        <w:top w:val="none" w:sz="0" w:space="0" w:color="auto"/>
        <w:left w:val="none" w:sz="0" w:space="0" w:color="auto"/>
        <w:bottom w:val="none" w:sz="0" w:space="0" w:color="auto"/>
        <w:right w:val="none" w:sz="0" w:space="0" w:color="auto"/>
      </w:divBdr>
    </w:div>
    <w:div w:id="1661426307">
      <w:bodyDiv w:val="1"/>
      <w:marLeft w:val="0"/>
      <w:marRight w:val="0"/>
      <w:marTop w:val="0"/>
      <w:marBottom w:val="0"/>
      <w:divBdr>
        <w:top w:val="none" w:sz="0" w:space="0" w:color="auto"/>
        <w:left w:val="none" w:sz="0" w:space="0" w:color="auto"/>
        <w:bottom w:val="none" w:sz="0" w:space="0" w:color="auto"/>
        <w:right w:val="none" w:sz="0" w:space="0" w:color="auto"/>
      </w:divBdr>
    </w:div>
    <w:div w:id="1689721705">
      <w:bodyDiv w:val="1"/>
      <w:marLeft w:val="0"/>
      <w:marRight w:val="0"/>
      <w:marTop w:val="0"/>
      <w:marBottom w:val="0"/>
      <w:divBdr>
        <w:top w:val="none" w:sz="0" w:space="0" w:color="auto"/>
        <w:left w:val="none" w:sz="0" w:space="0" w:color="auto"/>
        <w:bottom w:val="none" w:sz="0" w:space="0" w:color="auto"/>
        <w:right w:val="none" w:sz="0" w:space="0" w:color="auto"/>
      </w:divBdr>
    </w:div>
    <w:div w:id="1738623901">
      <w:bodyDiv w:val="1"/>
      <w:marLeft w:val="0"/>
      <w:marRight w:val="0"/>
      <w:marTop w:val="0"/>
      <w:marBottom w:val="0"/>
      <w:divBdr>
        <w:top w:val="none" w:sz="0" w:space="0" w:color="auto"/>
        <w:left w:val="none" w:sz="0" w:space="0" w:color="auto"/>
        <w:bottom w:val="none" w:sz="0" w:space="0" w:color="auto"/>
        <w:right w:val="none" w:sz="0" w:space="0" w:color="auto"/>
      </w:divBdr>
    </w:div>
    <w:div w:id="1752194843">
      <w:bodyDiv w:val="1"/>
      <w:marLeft w:val="0"/>
      <w:marRight w:val="0"/>
      <w:marTop w:val="0"/>
      <w:marBottom w:val="0"/>
      <w:divBdr>
        <w:top w:val="none" w:sz="0" w:space="0" w:color="auto"/>
        <w:left w:val="none" w:sz="0" w:space="0" w:color="auto"/>
        <w:bottom w:val="none" w:sz="0" w:space="0" w:color="auto"/>
        <w:right w:val="none" w:sz="0" w:space="0" w:color="auto"/>
      </w:divBdr>
    </w:div>
    <w:div w:id="1755738585">
      <w:bodyDiv w:val="1"/>
      <w:marLeft w:val="0"/>
      <w:marRight w:val="0"/>
      <w:marTop w:val="0"/>
      <w:marBottom w:val="0"/>
      <w:divBdr>
        <w:top w:val="none" w:sz="0" w:space="0" w:color="auto"/>
        <w:left w:val="none" w:sz="0" w:space="0" w:color="auto"/>
        <w:bottom w:val="none" w:sz="0" w:space="0" w:color="auto"/>
        <w:right w:val="none" w:sz="0" w:space="0" w:color="auto"/>
      </w:divBdr>
    </w:div>
    <w:div w:id="1874030088">
      <w:bodyDiv w:val="1"/>
      <w:marLeft w:val="0"/>
      <w:marRight w:val="0"/>
      <w:marTop w:val="0"/>
      <w:marBottom w:val="0"/>
      <w:divBdr>
        <w:top w:val="none" w:sz="0" w:space="0" w:color="auto"/>
        <w:left w:val="none" w:sz="0" w:space="0" w:color="auto"/>
        <w:bottom w:val="none" w:sz="0" w:space="0" w:color="auto"/>
        <w:right w:val="none" w:sz="0" w:space="0" w:color="auto"/>
      </w:divBdr>
    </w:div>
    <w:div w:id="1986739641">
      <w:bodyDiv w:val="1"/>
      <w:marLeft w:val="0"/>
      <w:marRight w:val="0"/>
      <w:marTop w:val="0"/>
      <w:marBottom w:val="0"/>
      <w:divBdr>
        <w:top w:val="none" w:sz="0" w:space="0" w:color="auto"/>
        <w:left w:val="none" w:sz="0" w:space="0" w:color="auto"/>
        <w:bottom w:val="none" w:sz="0" w:space="0" w:color="auto"/>
        <w:right w:val="none" w:sz="0" w:space="0" w:color="auto"/>
      </w:divBdr>
    </w:div>
    <w:div w:id="2013947285">
      <w:bodyDiv w:val="1"/>
      <w:marLeft w:val="0"/>
      <w:marRight w:val="0"/>
      <w:marTop w:val="0"/>
      <w:marBottom w:val="0"/>
      <w:divBdr>
        <w:top w:val="none" w:sz="0" w:space="0" w:color="auto"/>
        <w:left w:val="none" w:sz="0" w:space="0" w:color="auto"/>
        <w:bottom w:val="none" w:sz="0" w:space="0" w:color="auto"/>
        <w:right w:val="none" w:sz="0" w:space="0" w:color="auto"/>
      </w:divBdr>
    </w:div>
    <w:div w:id="2027827900">
      <w:bodyDiv w:val="1"/>
      <w:marLeft w:val="0"/>
      <w:marRight w:val="0"/>
      <w:marTop w:val="0"/>
      <w:marBottom w:val="0"/>
      <w:divBdr>
        <w:top w:val="none" w:sz="0" w:space="0" w:color="auto"/>
        <w:left w:val="none" w:sz="0" w:space="0" w:color="auto"/>
        <w:bottom w:val="none" w:sz="0" w:space="0" w:color="auto"/>
        <w:right w:val="none" w:sz="0" w:space="0" w:color="auto"/>
      </w:divBdr>
    </w:div>
    <w:div w:id="2100756538">
      <w:bodyDiv w:val="1"/>
      <w:marLeft w:val="0"/>
      <w:marRight w:val="0"/>
      <w:marTop w:val="0"/>
      <w:marBottom w:val="0"/>
      <w:divBdr>
        <w:top w:val="none" w:sz="0" w:space="0" w:color="auto"/>
        <w:left w:val="none" w:sz="0" w:space="0" w:color="auto"/>
        <w:bottom w:val="none" w:sz="0" w:space="0" w:color="auto"/>
        <w:right w:val="none" w:sz="0" w:space="0" w:color="auto"/>
      </w:divBdr>
    </w:div>
    <w:div w:id="213073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6</Pages>
  <Words>1576</Words>
  <Characters>8986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Fariya Testing</dc:creator>
  <cp:keywords/>
  <dc:description/>
  <cp:lastModifiedBy>MUN23881121 (Angel Muniazo)</cp:lastModifiedBy>
  <cp:revision>8</cp:revision>
  <dcterms:created xsi:type="dcterms:W3CDTF">2025-05-03T11:28:00Z</dcterms:created>
  <dcterms:modified xsi:type="dcterms:W3CDTF">2025-06-02T17:39:00Z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8cd02a6e-53a5-4fcd-8f51-ce07482edad5</vt:lpwstr>
  </property>
</Properties>
</file>