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a:extLst xmlns:a="http://schemas.openxmlformats.org/drawingml/2006/main">
                <a:ext uri="{FF2B5EF4-FFF2-40B4-BE49-F238E27FC236}">
                  <a16:creationId xmlns:a16="http://schemas.microsoft.com/office/drawing/2014/main" id="{678355BC-A9C3-4783-8DAC-69BC9AD17E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6D0C22BB" w:rsidR="32ADAAF6" w:rsidRDefault="00DD4F5B" w:rsidP="00DD4F5B">
      <w:pPr>
        <w:rPr>
          <w:rFonts w:ascii="Arial Nova" w:eastAsia="Arial Nova" w:hAnsi="Arial Nova" w:cs="Arial Nova"/>
          <w:sz w:val="96"/>
          <w:szCs w:val="96"/>
        </w:rPr>
      </w:pPr>
      <w:r w:rsidRPr="00DD4F5B">
        <w:rPr>
          <w:rFonts w:ascii="Arial Nova" w:eastAsia="Arial Nova" w:hAnsi="Arial Nova" w:cs="Arial Nova"/>
          <w:sz w:val="72"/>
          <w:szCs w:val="72"/>
          <w:lang w:val="en-GB"/>
        </w:rPr>
        <w:t xml:space="preserve"> </w:t>
      </w:r>
    </w:p>
    <w:p w14:paraId="1879C854" w14:textId="77777777" w:rsidR="002A6654" w:rsidRPr="002A6654" w:rsidRDefault="002A6654" w:rsidP="002A6654">
      <w:pPr>
        <w:jc w:val="center"/>
        <w:rPr>
          <w:rFonts w:ascii="Arial Nova" w:eastAsia="Arial Nova" w:hAnsi="Arial Nova" w:cs="Arial Nova"/>
          <w:sz w:val="72"/>
          <w:szCs w:val="72"/>
        </w:rPr>
      </w:pPr>
      <w:r w:rsidRPr="002A6654">
        <w:rPr>
          <w:rFonts w:ascii="Arial Nova" w:eastAsia="Arial Nova" w:hAnsi="Arial Nova" w:cs="Arial Nova"/>
          <w:sz w:val="72"/>
          <w:szCs w:val="72"/>
          <w:lang w:val="en-GB"/>
        </w:rPr>
        <w:t>Rehana Kauser</w:t>
      </w:r>
    </w:p>
    <w:p w14:paraId="13070ADF" w14:textId="77777777" w:rsidR="002A6654" w:rsidRPr="002A6654" w:rsidRDefault="002A6654" w:rsidP="002A6654">
      <w:pPr>
        <w:jc w:val="center"/>
        <w:rPr>
          <w:rFonts w:ascii="Arial Nova" w:eastAsia="Arial Nova" w:hAnsi="Arial Nova" w:cs="Arial Nova"/>
          <w:sz w:val="72"/>
          <w:szCs w:val="72"/>
        </w:rPr>
      </w:pPr>
      <w:r w:rsidRPr="002A6654">
        <w:rPr>
          <w:rFonts w:ascii="Arial Nova" w:eastAsia="Arial Nova" w:hAnsi="Arial Nova" w:cs="Arial Nova"/>
          <w:sz w:val="72"/>
          <w:szCs w:val="72"/>
          <w:lang w:val="en-GB"/>
        </w:rPr>
        <w:t>Student ID :</w:t>
      </w:r>
      <w:r w:rsidRPr="002A6654">
        <w:rPr>
          <w:rFonts w:ascii="Arial Nova" w:eastAsia="Arial Nova" w:hAnsi="Arial Nova" w:cs="Arial Nova"/>
          <w:sz w:val="72"/>
          <w:szCs w:val="72"/>
        </w:rPr>
        <w:t>2320001</w:t>
      </w:r>
    </w:p>
    <w:p w14:paraId="1038C403" w14:textId="5F1B9251" w:rsidR="002A6654" w:rsidRDefault="002A6654" w:rsidP="002A6654">
      <w:pPr>
        <w:jc w:val="center"/>
        <w:rPr>
          <w:rFonts w:ascii="Arial Nova" w:eastAsia="Arial Nova" w:hAnsi="Arial Nova" w:cs="Arial Nova"/>
          <w:sz w:val="72"/>
          <w:szCs w:val="72"/>
          <w:lang w:val="en-GB"/>
        </w:rPr>
      </w:pPr>
      <w:r w:rsidRPr="002A6654">
        <w:rPr>
          <w:rFonts w:ascii="Arial Nova" w:eastAsia="Arial Nova" w:hAnsi="Arial Nova" w:cs="Arial Nova"/>
          <w:sz w:val="72"/>
          <w:szCs w:val="72"/>
          <w:lang w:val="en-GB"/>
        </w:rPr>
        <w:t>BMHP50</w:t>
      </w:r>
      <w:r>
        <w:rPr>
          <w:rFonts w:ascii="Arial Nova" w:eastAsia="Arial Nova" w:hAnsi="Arial Nova" w:cs="Arial Nova"/>
          <w:sz w:val="72"/>
          <w:szCs w:val="72"/>
          <w:lang w:val="en-GB"/>
        </w:rPr>
        <w:t>14</w:t>
      </w:r>
    </w:p>
    <w:p w14:paraId="6F455DB4" w14:textId="77777777" w:rsidR="001F673E" w:rsidRPr="001F673E" w:rsidRDefault="001F673E" w:rsidP="001F673E">
      <w:pPr>
        <w:jc w:val="center"/>
        <w:rPr>
          <w:rFonts w:ascii="Arial Nova" w:eastAsia="Arial Nova" w:hAnsi="Arial Nova" w:cs="Arial Nova"/>
          <w:sz w:val="72"/>
          <w:szCs w:val="72"/>
        </w:rPr>
      </w:pPr>
      <w:r w:rsidRPr="001F673E">
        <w:rPr>
          <w:rFonts w:ascii="Arial Nova" w:eastAsia="Arial Nova" w:hAnsi="Arial Nova" w:cs="Arial Nova"/>
          <w:sz w:val="72"/>
          <w:szCs w:val="72"/>
        </w:rPr>
        <w:t>Changemakers: Creativity and Value Creation </w:t>
      </w:r>
    </w:p>
    <w:p w14:paraId="3922D372" w14:textId="1A25585F" w:rsidR="002A6654" w:rsidRDefault="001F673E" w:rsidP="001F673E">
      <w:pPr>
        <w:rPr>
          <w:rFonts w:ascii="Arial Nova" w:eastAsia="Arial Nova" w:hAnsi="Arial Nova" w:cs="Arial Nova"/>
          <w:sz w:val="72"/>
          <w:szCs w:val="72"/>
          <w:lang w:val="en-GB"/>
        </w:rPr>
      </w:pPr>
      <w:r>
        <w:rPr>
          <w:rFonts w:ascii="Arial Nova" w:eastAsia="Arial Nova" w:hAnsi="Arial Nova" w:cs="Arial Nova"/>
          <w:sz w:val="72"/>
          <w:szCs w:val="72"/>
        </w:rPr>
        <w:t xml:space="preserve">               </w:t>
      </w:r>
      <w:r w:rsidR="002A6654">
        <w:rPr>
          <w:rFonts w:ascii="Arial Nova" w:eastAsia="Arial Nova" w:hAnsi="Arial Nova" w:cs="Arial Nova"/>
          <w:sz w:val="72"/>
          <w:szCs w:val="72"/>
          <w:lang w:val="en-GB"/>
        </w:rPr>
        <w:t>Portfolio</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63C4FCB8" w14:textId="77777777" w:rsidR="00D1448A" w:rsidRDefault="00D1448A" w:rsidP="021F216E">
      <w:pPr>
        <w:rPr>
          <w:rFonts w:ascii="Arial Black" w:eastAsia="Arial Nova" w:hAnsi="Arial Black" w:cs="Arial Nova"/>
          <w:sz w:val="72"/>
          <w:szCs w:val="72"/>
        </w:rPr>
      </w:pPr>
      <w:r>
        <w:rPr>
          <w:rFonts w:ascii="Arial Black" w:eastAsia="Arial Nova" w:hAnsi="Arial Black" w:cs="Arial Nova"/>
          <w:sz w:val="72"/>
          <w:szCs w:val="72"/>
        </w:rPr>
        <w:t xml:space="preserve"> </w:t>
      </w:r>
    </w:p>
    <w:p w14:paraId="5ED067C8" w14:textId="28E7E83C" w:rsidR="32ADAAF6" w:rsidRPr="00D1448A" w:rsidRDefault="32ADAAF6" w:rsidP="021F216E">
      <w:pPr>
        <w:rPr>
          <w:rFonts w:ascii="Arial Black" w:eastAsia="Arial Nova" w:hAnsi="Arial Black" w:cs="Arial Nova"/>
          <w:sz w:val="72"/>
          <w:szCs w:val="72"/>
        </w:rPr>
      </w:pPr>
      <w:r w:rsidRPr="021F216E">
        <w:rPr>
          <w:rFonts w:ascii="Arial Nova" w:eastAsia="Arial Nova" w:hAnsi="Arial Nova" w:cs="Arial Nova"/>
          <w:sz w:val="44"/>
          <w:szCs w:val="44"/>
        </w:rPr>
        <w:t>Task 1 – Concept Map</w:t>
      </w:r>
    </w:p>
    <w:p w14:paraId="27BB731D" w14:textId="09B1772F" w:rsidR="32ADAAF6" w:rsidRPr="00626C8B" w:rsidRDefault="32ADAAF6" w:rsidP="021F216E">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 xml:space="preserve">Create a concept map that outlines the relationship between creativity, value creation, and health and social care improvement. </w:t>
      </w:r>
      <w:r w:rsidR="00255A0D" w:rsidRPr="00626C8B">
        <w:rPr>
          <w:rFonts w:ascii="Arial" w:eastAsia="Arial Nova" w:hAnsi="Arial" w:cs="Arial"/>
          <w:color w:val="000000" w:themeColor="text1"/>
          <w:sz w:val="22"/>
          <w:szCs w:val="22"/>
        </w:rPr>
        <w:t>Within the concept map</w:t>
      </w:r>
      <w:r w:rsidR="002E30E9" w:rsidRPr="00626C8B">
        <w:rPr>
          <w:rFonts w:ascii="Arial" w:eastAsia="Arial Nova" w:hAnsi="Arial" w:cs="Arial"/>
          <w:color w:val="000000" w:themeColor="text1"/>
          <w:sz w:val="22"/>
          <w:szCs w:val="22"/>
        </w:rPr>
        <w:t>,</w:t>
      </w:r>
      <w:r w:rsidRPr="00626C8B">
        <w:rPr>
          <w:rFonts w:ascii="Arial" w:eastAsia="Arial Nova" w:hAnsi="Arial" w:cs="Arial"/>
          <w:color w:val="000000" w:themeColor="text1"/>
          <w:sz w:val="22"/>
          <w:szCs w:val="22"/>
        </w:rPr>
        <w:t xml:space="preserve"> explain how these concepts interact in a health and social care context (250 words).</w:t>
      </w:r>
    </w:p>
    <w:p w14:paraId="58FB7A83" w14:textId="04EDC89A" w:rsidR="1AEA2BF4" w:rsidRPr="00626C8B" w:rsidRDefault="1AEA2BF4" w:rsidP="47853A3C">
      <w:pPr>
        <w:rPr>
          <w:rFonts w:ascii="Arial" w:eastAsia="Arial Nova" w:hAnsi="Arial" w:cs="Arial"/>
          <w:i/>
          <w:iCs/>
          <w:color w:val="FF0000"/>
          <w:sz w:val="22"/>
          <w:szCs w:val="22"/>
        </w:rPr>
      </w:pPr>
      <w:r w:rsidRPr="00626C8B">
        <w:rPr>
          <w:rFonts w:ascii="Arial" w:eastAsia="Arial Nova" w:hAnsi="Arial" w:cs="Arial"/>
          <w:i/>
          <w:iCs/>
          <w:color w:val="FF0000"/>
          <w:sz w:val="22"/>
          <w:szCs w:val="22"/>
        </w:rPr>
        <w:t>Please refer to week 1 content</w:t>
      </w:r>
      <w:r w:rsidR="002E30E9" w:rsidRPr="00626C8B">
        <w:rPr>
          <w:rFonts w:ascii="Arial" w:eastAsia="Arial Nova" w:hAnsi="Arial" w:cs="Arial"/>
          <w:i/>
          <w:iCs/>
          <w:color w:val="FF0000"/>
          <w:sz w:val="22"/>
          <w:szCs w:val="22"/>
        </w:rPr>
        <w:t>.</w:t>
      </w:r>
      <w:r w:rsidRPr="00626C8B">
        <w:rPr>
          <w:rFonts w:ascii="Arial" w:eastAsia="Arial Nova" w:hAnsi="Arial" w:cs="Arial"/>
          <w:i/>
          <w:iCs/>
          <w:color w:val="FF0000"/>
          <w:sz w:val="22"/>
          <w:szCs w:val="22"/>
        </w:rPr>
        <w:t xml:space="preserve"> </w:t>
      </w:r>
    </w:p>
    <w:p w14:paraId="0BC7D9FC" w14:textId="38E14C93" w:rsidR="021F216E" w:rsidRPr="00626C8B" w:rsidRDefault="021F216E" w:rsidP="021F216E">
      <w:pPr>
        <w:rPr>
          <w:rFonts w:ascii="Arial" w:eastAsia="Arial Nova" w:hAnsi="Arial" w:cs="Arial"/>
          <w:i/>
          <w:iCs/>
          <w:color w:val="000000" w:themeColor="text1"/>
          <w:sz w:val="22"/>
          <w:szCs w:val="22"/>
        </w:rPr>
      </w:pPr>
    </w:p>
    <w:p w14:paraId="783924C5" w14:textId="72BEDB2F" w:rsidR="021F216E" w:rsidRPr="00626C8B" w:rsidRDefault="021F216E" w:rsidP="021F216E">
      <w:pPr>
        <w:rPr>
          <w:rFonts w:ascii="Arial" w:eastAsia="Arial Nova" w:hAnsi="Arial" w:cs="Arial"/>
          <w:i/>
          <w:iCs/>
          <w:color w:val="000000" w:themeColor="text1"/>
          <w:sz w:val="22"/>
          <w:szCs w:val="22"/>
        </w:rPr>
      </w:pPr>
    </w:p>
    <w:p w14:paraId="7D0E1B69" w14:textId="77777777" w:rsidR="002B3914" w:rsidRPr="00626C8B" w:rsidRDefault="002B3914" w:rsidP="002B3914">
      <w:pPr>
        <w:rPr>
          <w:rFonts w:ascii="Arial" w:eastAsia="Arial Nova" w:hAnsi="Arial" w:cs="Arial"/>
          <w:b/>
          <w:bCs/>
          <w:color w:val="000000" w:themeColor="text1"/>
          <w:sz w:val="22"/>
          <w:szCs w:val="22"/>
        </w:rPr>
      </w:pPr>
      <w:r w:rsidRPr="00626C8B">
        <w:rPr>
          <w:rFonts w:ascii="Arial" w:eastAsia="Arial Nova" w:hAnsi="Arial" w:cs="Arial"/>
          <w:b/>
          <w:bCs/>
          <w:color w:val="000000" w:themeColor="text1"/>
          <w:sz w:val="22"/>
          <w:szCs w:val="22"/>
        </w:rPr>
        <w:t>Concept Map Structure</w:t>
      </w:r>
    </w:p>
    <w:p w14:paraId="213E940A" w14:textId="2897AAD1" w:rsidR="002B3914" w:rsidRPr="00626C8B" w:rsidRDefault="002B3914" w:rsidP="002B3914">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 xml:space="preserve">                    </w:t>
      </w:r>
      <w:r w:rsidR="00BE2E8A" w:rsidRPr="00626C8B">
        <w:rPr>
          <w:rFonts w:ascii="Arial" w:eastAsia="Arial Nova" w:hAnsi="Arial" w:cs="Arial"/>
          <w:color w:val="000000" w:themeColor="text1"/>
          <w:sz w:val="22"/>
          <w:szCs w:val="22"/>
        </w:rPr>
        <w:t>Improvements in Health and Social Care</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Improved Quality              Better Patient              Increased</w:t>
      </w:r>
      <w:r w:rsidRPr="00626C8B">
        <w:rPr>
          <w:rFonts w:ascii="Arial" w:eastAsia="Arial Nova" w:hAnsi="Arial" w:cs="Arial"/>
          <w:color w:val="000000" w:themeColor="text1"/>
          <w:sz w:val="22"/>
          <w:szCs w:val="22"/>
        </w:rPr>
        <w:br/>
        <w:t>of Care                       Outcomes                    Efficiency</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VALUE CREATION</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Social Value           Economic Value         Service Value</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CREATIVITY</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Innovative </w:t>
      </w:r>
      <w:r w:rsidR="00BE2E8A" w:rsidRPr="00626C8B">
        <w:rPr>
          <w:rFonts w:ascii="Arial" w:eastAsia="Arial Nova" w:hAnsi="Arial" w:cs="Arial"/>
          <w:color w:val="000000" w:themeColor="text1"/>
          <w:sz w:val="22"/>
          <w:szCs w:val="22"/>
        </w:rPr>
        <w:t>concepts</w:t>
      </w:r>
      <w:r w:rsidRPr="00626C8B">
        <w:rPr>
          <w:rFonts w:ascii="Arial" w:eastAsia="Arial Nova" w:hAnsi="Arial" w:cs="Arial"/>
          <w:color w:val="000000" w:themeColor="text1"/>
          <w:sz w:val="22"/>
          <w:szCs w:val="22"/>
        </w:rPr>
        <w:t xml:space="preserve">      Problem Solving        New Technologies</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w:t>
      </w:r>
      <w:r w:rsidRPr="00626C8B">
        <w:rPr>
          <w:rFonts w:ascii="Arial" w:eastAsia="MS Gothic" w:hAnsi="Arial" w:cs="Arial"/>
          <w:color w:val="000000" w:themeColor="text1"/>
          <w:sz w:val="22"/>
          <w:szCs w:val="22"/>
        </w:rPr>
        <w:t>│</w:t>
      </w:r>
      <w:r w:rsidRPr="00626C8B">
        <w:rPr>
          <w:rFonts w:ascii="Arial" w:eastAsia="Arial Nova" w:hAnsi="Arial" w:cs="Arial"/>
          <w:color w:val="000000" w:themeColor="text1"/>
          <w:sz w:val="22"/>
          <w:szCs w:val="22"/>
        </w:rPr>
        <w:br/>
        <w:t xml:space="preserve">                     Health &amp; Social Care Challenges</w:t>
      </w:r>
      <w:r w:rsidRPr="00626C8B">
        <w:rPr>
          <w:rFonts w:ascii="Arial" w:eastAsia="Arial Nova" w:hAnsi="Arial" w:cs="Arial"/>
          <w:color w:val="000000" w:themeColor="text1"/>
          <w:sz w:val="22"/>
          <w:szCs w:val="22"/>
        </w:rPr>
        <w:br/>
        <w:t xml:space="preserve">              (staff shortages, ageing population, funding,</w:t>
      </w:r>
      <w:r w:rsidRPr="00626C8B">
        <w:rPr>
          <w:rFonts w:ascii="Arial" w:eastAsia="Arial Nova" w:hAnsi="Arial" w:cs="Arial"/>
          <w:color w:val="000000" w:themeColor="text1"/>
          <w:sz w:val="22"/>
          <w:szCs w:val="22"/>
        </w:rPr>
        <w:br/>
        <w:t xml:space="preserve">                   l</w:t>
      </w:r>
      <w:r w:rsidR="00BE2E8A" w:rsidRPr="00626C8B">
        <w:rPr>
          <w:rFonts w:ascii="Arial" w:eastAsia="Arial Nova" w:hAnsi="Arial" w:cs="Arial"/>
          <w:color w:val="000000" w:themeColor="text1"/>
          <w:sz w:val="22"/>
          <w:szCs w:val="22"/>
        </w:rPr>
        <w:t>engthy</w:t>
      </w:r>
      <w:r w:rsidRPr="00626C8B">
        <w:rPr>
          <w:rFonts w:ascii="Arial" w:eastAsia="Arial Nova" w:hAnsi="Arial" w:cs="Arial"/>
          <w:color w:val="000000" w:themeColor="text1"/>
          <w:sz w:val="22"/>
          <w:szCs w:val="22"/>
        </w:rPr>
        <w:t xml:space="preserve"> waiting times, complex needs)</w:t>
      </w:r>
    </w:p>
    <w:p w14:paraId="2C2C9D62" w14:textId="77777777" w:rsidR="0034508A" w:rsidRPr="0034508A" w:rsidRDefault="0034508A" w:rsidP="0034508A">
      <w:pPr>
        <w:rPr>
          <w:rFonts w:ascii="Arial" w:eastAsia="Arial Nova" w:hAnsi="Arial" w:cs="Arial"/>
          <w:color w:val="000000" w:themeColor="text1"/>
          <w:sz w:val="22"/>
          <w:szCs w:val="22"/>
        </w:rPr>
      </w:pPr>
      <w:r w:rsidRPr="0034508A">
        <w:rPr>
          <w:rFonts w:ascii="Arial" w:eastAsia="Arial Nova" w:hAnsi="Arial" w:cs="Arial"/>
          <w:color w:val="000000" w:themeColor="text1"/>
          <w:sz w:val="22"/>
          <w:szCs w:val="22"/>
        </w:rPr>
        <w:t>This idea map illustrates how innovation may address issues in health and social care, including staffing shortages, rising demand, and budget constraints. Innovative concepts that improve service quality, lower costs, and improve patient outcomes include digital health, telemedicine, interdisciplinary teamwork, and person-centered care. Patients, healthcare providers, organizations, and communities all gain from this creation of social, economic, and service value. As a result, there is an ongoing cycle of innovation and development as health and social care systems become more effective, provide better treatment, and improve patient outcomes.</w:t>
      </w:r>
    </w:p>
    <w:p w14:paraId="78587690" w14:textId="3A3106A5" w:rsidR="32ADAAF6" w:rsidRPr="00626C8B" w:rsidRDefault="469F9A50" w:rsidP="47853A3C">
      <w:pPr>
        <w:rPr>
          <w:rFonts w:ascii="Arial" w:eastAsia="Arial Nova" w:hAnsi="Arial" w:cs="Arial"/>
          <w:color w:val="000000" w:themeColor="text1"/>
          <w:sz w:val="32"/>
          <w:szCs w:val="32"/>
        </w:rPr>
      </w:pPr>
      <w:r w:rsidRPr="00626C8B">
        <w:rPr>
          <w:rFonts w:ascii="Arial" w:eastAsia="Arial Nova" w:hAnsi="Arial" w:cs="Arial"/>
          <w:color w:val="000000" w:themeColor="text1"/>
          <w:sz w:val="32"/>
          <w:szCs w:val="32"/>
        </w:rPr>
        <w:t xml:space="preserve">Task 2 - </w:t>
      </w:r>
      <w:r w:rsidR="32ADAAF6" w:rsidRPr="00626C8B">
        <w:rPr>
          <w:rFonts w:ascii="Arial" w:eastAsia="Arial Nova" w:hAnsi="Arial" w:cs="Arial"/>
          <w:color w:val="000000" w:themeColor="text1"/>
          <w:sz w:val="32"/>
          <w:szCs w:val="32"/>
        </w:rPr>
        <w:t>Self-Reflection of Group Activity</w:t>
      </w:r>
    </w:p>
    <w:p w14:paraId="639F321C" w14:textId="72B4A5FE" w:rsidR="32ADAAF6" w:rsidRPr="00626C8B" w:rsidRDefault="32ADAAF6" w:rsidP="021F216E">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Complete a self-Reflection on the Convergent/Divergent</w:t>
      </w:r>
      <w:r w:rsidR="009C5459" w:rsidRPr="00626C8B">
        <w:rPr>
          <w:rFonts w:ascii="Arial" w:eastAsia="Arial Nova" w:hAnsi="Arial" w:cs="Arial"/>
          <w:color w:val="000000" w:themeColor="text1"/>
          <w:sz w:val="22"/>
          <w:szCs w:val="22"/>
        </w:rPr>
        <w:t xml:space="preserve"> paperclip</w:t>
      </w:r>
      <w:r w:rsidRPr="00626C8B">
        <w:rPr>
          <w:rFonts w:ascii="Arial" w:eastAsia="Arial Nova" w:hAnsi="Arial" w:cs="Arial"/>
          <w:color w:val="000000" w:themeColor="text1"/>
          <w:sz w:val="22"/>
          <w:szCs w:val="22"/>
        </w:rPr>
        <w:t xml:space="preserve"> thinking class activity using a reflective model (250 words, 1 source)</w:t>
      </w:r>
    </w:p>
    <w:p w14:paraId="189F2616" w14:textId="5ADC68BE" w:rsidR="3575C376" w:rsidRPr="00626C8B" w:rsidRDefault="3575C376" w:rsidP="47853A3C">
      <w:pPr>
        <w:rPr>
          <w:rFonts w:ascii="Arial" w:eastAsia="Arial Nova" w:hAnsi="Arial" w:cs="Arial"/>
          <w:color w:val="FF0000"/>
          <w:sz w:val="22"/>
          <w:szCs w:val="22"/>
        </w:rPr>
      </w:pPr>
      <w:r w:rsidRPr="00626C8B">
        <w:rPr>
          <w:rFonts w:ascii="Arial" w:eastAsia="Arial Nova" w:hAnsi="Arial" w:cs="Arial"/>
          <w:color w:val="FF0000"/>
          <w:sz w:val="22"/>
          <w:szCs w:val="22"/>
        </w:rPr>
        <w:t>Please refer to Week 2 content.</w:t>
      </w:r>
    </w:p>
    <w:p w14:paraId="730E3A98" w14:textId="77777777" w:rsidR="00BE2E8A" w:rsidRPr="00626C8B" w:rsidRDefault="00BE2E8A" w:rsidP="00BE2E8A">
      <w:pPr>
        <w:rPr>
          <w:rFonts w:ascii="Arial" w:eastAsia="Arial Nova" w:hAnsi="Arial" w:cs="Arial"/>
          <w:b/>
          <w:bCs/>
          <w:color w:val="000000" w:themeColor="text1"/>
          <w:sz w:val="28"/>
          <w:szCs w:val="28"/>
        </w:rPr>
      </w:pPr>
      <w:r w:rsidRPr="00626C8B">
        <w:rPr>
          <w:rFonts w:ascii="Arial" w:eastAsia="Arial Nova" w:hAnsi="Arial" w:cs="Arial"/>
          <w:b/>
          <w:bCs/>
          <w:color w:val="000000" w:themeColor="text1"/>
          <w:sz w:val="28"/>
          <w:szCs w:val="28"/>
        </w:rPr>
        <w:t>Self-Evaluation of the Divergent and Convergent Paperclip Thinking Exercise</w:t>
      </w:r>
    </w:p>
    <w:p w14:paraId="03EAD993" w14:textId="77777777" w:rsidR="00BE2E8A" w:rsidRPr="00626C8B" w:rsidRDefault="00BE2E8A" w:rsidP="00BE2E8A">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I've thought back on the paperclip thinking exercise I finished in class using Gibbs' Reflective Cycle (1988).</w:t>
      </w:r>
    </w:p>
    <w:p w14:paraId="63A995B8" w14:textId="77777777" w:rsidR="00BE2E8A" w:rsidRPr="00626C8B" w:rsidRDefault="00BE2E8A" w:rsidP="00BE2E8A">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My group's task was to come up with as many applications for a paperclip as they could in a set amount of time. In the second round, we assessed the concepts and chose the most realistic and useful ones.</w:t>
      </w:r>
    </w:p>
    <w:p w14:paraId="649842E2" w14:textId="77777777" w:rsidR="00BE2E8A" w:rsidRPr="00626C8B" w:rsidRDefault="00BE2E8A" w:rsidP="00BE2E8A">
      <w:pPr>
        <w:rPr>
          <w:rFonts w:ascii="Arial" w:eastAsia="Arial Nova" w:hAnsi="Arial" w:cs="Arial"/>
          <w:color w:val="000000" w:themeColor="text1"/>
          <w:sz w:val="22"/>
          <w:szCs w:val="22"/>
        </w:rPr>
      </w:pPr>
      <w:r w:rsidRPr="00626C8B">
        <w:rPr>
          <w:rFonts w:ascii="Arial" w:eastAsia="Arial Nova" w:hAnsi="Arial" w:cs="Arial"/>
          <w:b/>
          <w:bCs/>
          <w:color w:val="000000" w:themeColor="text1"/>
          <w:sz w:val="22"/>
          <w:szCs w:val="22"/>
        </w:rPr>
        <w:t>Feelings:</w:t>
      </w:r>
      <w:r w:rsidRPr="00626C8B">
        <w:rPr>
          <w:rFonts w:ascii="Arial" w:eastAsia="Arial Nova" w:hAnsi="Arial" w:cs="Arial"/>
          <w:color w:val="000000" w:themeColor="text1"/>
          <w:sz w:val="22"/>
          <w:szCs w:val="22"/>
        </w:rPr>
        <w:t xml:space="preserve"> At first, I thought the brainstorming phase was fun and interesting since there were no limitations on the concepts we might propose. However, because choosing the best options needed critical thought and argument, I felt more challenged throughout the review step.</w:t>
      </w:r>
    </w:p>
    <w:p w14:paraId="7F08C629" w14:textId="77777777" w:rsidR="00BE2E8A" w:rsidRPr="00626C8B" w:rsidRDefault="001E5A19" w:rsidP="00BE2E8A">
      <w:pPr>
        <w:rPr>
          <w:rFonts w:ascii="Arial" w:eastAsia="Arial Nova" w:hAnsi="Arial" w:cs="Arial"/>
          <w:color w:val="000000" w:themeColor="text1"/>
          <w:sz w:val="22"/>
          <w:szCs w:val="22"/>
        </w:rPr>
      </w:pPr>
      <w:r w:rsidRPr="00626C8B">
        <w:rPr>
          <w:rFonts w:ascii="Arial" w:eastAsia="Arial Nova" w:hAnsi="Arial" w:cs="Arial"/>
          <w:b/>
          <w:bCs/>
          <w:color w:val="000000" w:themeColor="text1"/>
          <w:sz w:val="22"/>
          <w:szCs w:val="22"/>
        </w:rPr>
        <w:t>Evaluation:</w:t>
      </w:r>
      <w:r w:rsidRPr="00626C8B">
        <w:rPr>
          <w:rFonts w:ascii="Arial" w:eastAsia="Arial Nova" w:hAnsi="Arial" w:cs="Arial"/>
          <w:color w:val="000000" w:themeColor="text1"/>
          <w:sz w:val="22"/>
          <w:szCs w:val="22"/>
        </w:rPr>
        <w:t xml:space="preserve"> </w:t>
      </w:r>
      <w:r w:rsidR="00BE2E8A" w:rsidRPr="00626C8B">
        <w:rPr>
          <w:rFonts w:ascii="Arial" w:eastAsia="Arial Nova" w:hAnsi="Arial" w:cs="Arial"/>
          <w:color w:val="000000" w:themeColor="text1"/>
          <w:sz w:val="22"/>
          <w:szCs w:val="22"/>
        </w:rPr>
        <w:t>The exercise brought to light the distinctions between divergent and convergent thought. While the convergent stage concentrated on analyzing choices and determining the best answer, the divergent stage promoted creativity and the production of several ideas. I came to the realization that I felt more at ease coming up with ideas than refining them.</w:t>
      </w:r>
    </w:p>
    <w:p w14:paraId="53CF8988" w14:textId="77777777" w:rsidR="00BE2E8A" w:rsidRPr="00626C8B" w:rsidRDefault="001E5A19" w:rsidP="00BE2E8A">
      <w:pPr>
        <w:rPr>
          <w:rFonts w:ascii="Arial" w:eastAsia="Arial Nova" w:hAnsi="Arial" w:cs="Arial"/>
          <w:color w:val="000000" w:themeColor="text1"/>
          <w:sz w:val="22"/>
          <w:szCs w:val="22"/>
        </w:rPr>
      </w:pPr>
      <w:r w:rsidRPr="00626C8B">
        <w:rPr>
          <w:rFonts w:ascii="Arial" w:eastAsia="Arial Nova" w:hAnsi="Arial" w:cs="Arial"/>
          <w:b/>
          <w:bCs/>
          <w:color w:val="000000" w:themeColor="text1"/>
          <w:sz w:val="22"/>
          <w:szCs w:val="22"/>
        </w:rPr>
        <w:t>Analysis:</w:t>
      </w:r>
      <w:r w:rsidRPr="00626C8B">
        <w:rPr>
          <w:rFonts w:ascii="Arial" w:eastAsia="Arial Nova" w:hAnsi="Arial" w:cs="Arial"/>
          <w:color w:val="000000" w:themeColor="text1"/>
          <w:sz w:val="22"/>
          <w:szCs w:val="22"/>
        </w:rPr>
        <w:t xml:space="preserve"> </w:t>
      </w:r>
      <w:r w:rsidR="00BE2E8A" w:rsidRPr="00626C8B">
        <w:rPr>
          <w:rFonts w:ascii="Arial" w:eastAsia="Arial Nova" w:hAnsi="Arial" w:cs="Arial"/>
          <w:color w:val="000000" w:themeColor="text1"/>
          <w:sz w:val="22"/>
          <w:szCs w:val="22"/>
        </w:rPr>
        <w:t>My understanding of the importance of both ways of thinking in health and social care has improved as a result of this experience. While convergent thinking assists professionals in making evidence-based judgments, divergent thinking can foster creativity and problem-solving. Better results for service customers and more efficient service enhancements can result from balancing both strategies.</w:t>
      </w:r>
    </w:p>
    <w:p w14:paraId="12E49642" w14:textId="307BA1D8" w:rsidR="00C32C7F" w:rsidRPr="00626C8B" w:rsidRDefault="001E5A19" w:rsidP="00C32C7F">
      <w:pPr>
        <w:rPr>
          <w:rFonts w:ascii="Arial" w:eastAsia="Arial Nova" w:hAnsi="Arial" w:cs="Arial"/>
          <w:color w:val="000000" w:themeColor="text1"/>
          <w:sz w:val="22"/>
          <w:szCs w:val="22"/>
        </w:rPr>
      </w:pPr>
      <w:r w:rsidRPr="00626C8B">
        <w:rPr>
          <w:rFonts w:ascii="Arial" w:eastAsia="Arial Nova" w:hAnsi="Arial" w:cs="Arial"/>
          <w:b/>
          <w:bCs/>
          <w:color w:val="000000" w:themeColor="text1"/>
          <w:sz w:val="22"/>
          <w:szCs w:val="22"/>
        </w:rPr>
        <w:t>Conclusion and Action Plan:</w:t>
      </w:r>
      <w:r w:rsidRPr="00626C8B">
        <w:rPr>
          <w:rFonts w:ascii="Arial" w:eastAsia="Arial Nova" w:hAnsi="Arial" w:cs="Arial"/>
          <w:color w:val="000000" w:themeColor="text1"/>
          <w:sz w:val="22"/>
          <w:szCs w:val="22"/>
        </w:rPr>
        <w:t xml:space="preserve"> </w:t>
      </w:r>
      <w:r w:rsidR="00C32C7F" w:rsidRPr="00626C8B">
        <w:rPr>
          <w:rFonts w:ascii="Arial" w:eastAsia="Arial Nova" w:hAnsi="Arial" w:cs="Arial"/>
          <w:color w:val="000000" w:themeColor="text1"/>
          <w:sz w:val="22"/>
          <w:szCs w:val="22"/>
        </w:rPr>
        <w:t>In general, the exercise increased my understanding of how I think and the value of creativity in real-world situations. In the future, I want to continue coming up with original solutions to problems at work while honing my convergent thinking abilities by critically assessing concepts before putting them into practice.</w:t>
      </w:r>
      <w:r w:rsidR="006B7532" w:rsidRPr="00626C8B">
        <w:rPr>
          <w:rFonts w:ascii="Arial" w:hAnsi="Arial" w:cs="Arial"/>
          <w:color w:val="2C3E50"/>
          <w:sz w:val="22"/>
          <w:szCs w:val="22"/>
          <w:shd w:val="clear" w:color="auto" w:fill="FFFFFF"/>
        </w:rPr>
        <w:t xml:space="preserve"> </w:t>
      </w:r>
      <w:r w:rsidR="006B7532" w:rsidRPr="00626C8B">
        <w:rPr>
          <w:rFonts w:ascii="Arial" w:eastAsia="Arial Nova" w:hAnsi="Arial" w:cs="Arial"/>
          <w:color w:val="000000" w:themeColor="text1"/>
          <w:sz w:val="22"/>
          <w:szCs w:val="22"/>
        </w:rPr>
        <w:t> (Gibbs, 1988)</w:t>
      </w:r>
    </w:p>
    <w:p w14:paraId="1F82AA40" w14:textId="77777777" w:rsidR="006B7532" w:rsidRPr="00626C8B" w:rsidRDefault="006B7532" w:rsidP="001E5A19">
      <w:pPr>
        <w:rPr>
          <w:rFonts w:ascii="Arial" w:eastAsia="Arial Nova" w:hAnsi="Arial" w:cs="Arial"/>
          <w:b/>
          <w:bCs/>
          <w:color w:val="000000" w:themeColor="text1"/>
          <w:sz w:val="22"/>
          <w:szCs w:val="22"/>
        </w:rPr>
      </w:pPr>
    </w:p>
    <w:p w14:paraId="4D98FEC2" w14:textId="77777777" w:rsidR="006B7532" w:rsidRPr="00626C8B" w:rsidRDefault="006B7532" w:rsidP="001E5A19">
      <w:pPr>
        <w:rPr>
          <w:rFonts w:ascii="Arial" w:eastAsia="Arial Nova" w:hAnsi="Arial" w:cs="Arial"/>
          <w:b/>
          <w:bCs/>
          <w:color w:val="000000" w:themeColor="text1"/>
          <w:sz w:val="22"/>
          <w:szCs w:val="22"/>
        </w:rPr>
      </w:pPr>
    </w:p>
    <w:p w14:paraId="14C7A1B0" w14:textId="77777777" w:rsidR="006B7532" w:rsidRPr="00626C8B" w:rsidRDefault="006B7532" w:rsidP="001E5A19">
      <w:pPr>
        <w:rPr>
          <w:rFonts w:ascii="Arial" w:eastAsia="Arial Nova" w:hAnsi="Arial" w:cs="Arial"/>
          <w:b/>
          <w:bCs/>
          <w:color w:val="000000" w:themeColor="text1"/>
          <w:sz w:val="22"/>
          <w:szCs w:val="22"/>
        </w:rPr>
      </w:pPr>
    </w:p>
    <w:p w14:paraId="3D8E9ECA" w14:textId="766BCA02" w:rsidR="32ADAAF6" w:rsidRPr="00626C8B" w:rsidRDefault="2A01ADFD" w:rsidP="47853A3C">
      <w:pPr>
        <w:rPr>
          <w:rFonts w:ascii="Arial" w:eastAsia="Arial Nova" w:hAnsi="Arial" w:cs="Arial"/>
          <w:color w:val="000000" w:themeColor="text1"/>
          <w:sz w:val="32"/>
          <w:szCs w:val="32"/>
        </w:rPr>
      </w:pPr>
      <w:r w:rsidRPr="00626C8B">
        <w:rPr>
          <w:rFonts w:ascii="Arial" w:eastAsia="Arial Nova" w:hAnsi="Arial" w:cs="Arial"/>
          <w:color w:val="000000" w:themeColor="text1"/>
          <w:sz w:val="32"/>
          <w:szCs w:val="32"/>
        </w:rPr>
        <w:t xml:space="preserve">Task 3 - </w:t>
      </w:r>
      <w:r w:rsidR="32ADAAF6" w:rsidRPr="00626C8B">
        <w:rPr>
          <w:rFonts w:ascii="Arial" w:eastAsia="Arial Nova" w:hAnsi="Arial" w:cs="Arial"/>
          <w:color w:val="000000" w:themeColor="text1"/>
          <w:sz w:val="32"/>
          <w:szCs w:val="32"/>
        </w:rPr>
        <w:t>Case Study of a UK innovation</w:t>
      </w:r>
    </w:p>
    <w:p w14:paraId="31203949" w14:textId="68943C91" w:rsidR="32ADAAF6" w:rsidRPr="00626C8B" w:rsidRDefault="32ADAAF6" w:rsidP="021F216E">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Write a concise case study analysis of an innovative project or initiative within the NHS or UK social care. Focus on how creativity was used to drive change and the value it created for patients or service users (400 words, 2 sources).</w:t>
      </w:r>
    </w:p>
    <w:p w14:paraId="743FD4E7" w14:textId="1F4E367C" w:rsidR="002B3914" w:rsidRPr="00626C8B" w:rsidRDefault="111C6C6B" w:rsidP="002B3914">
      <w:pPr>
        <w:rPr>
          <w:rFonts w:ascii="Arial" w:eastAsia="Arial Nova" w:hAnsi="Arial" w:cs="Arial"/>
          <w:color w:val="FF0000"/>
          <w:sz w:val="22"/>
          <w:szCs w:val="22"/>
        </w:rPr>
      </w:pPr>
      <w:r w:rsidRPr="00626C8B">
        <w:rPr>
          <w:rFonts w:ascii="Arial" w:eastAsia="Arial Nova" w:hAnsi="Arial" w:cs="Arial"/>
          <w:color w:val="FF0000"/>
          <w:sz w:val="22"/>
          <w:szCs w:val="22"/>
        </w:rPr>
        <w:t>Please refer to Week 3 content</w:t>
      </w:r>
      <w:r w:rsidR="002E30E9" w:rsidRPr="00626C8B">
        <w:rPr>
          <w:rFonts w:ascii="Arial" w:eastAsia="Arial Nova" w:hAnsi="Arial" w:cs="Arial"/>
          <w:color w:val="FF0000"/>
          <w:sz w:val="22"/>
          <w:szCs w:val="22"/>
        </w:rPr>
        <w:t>.</w:t>
      </w:r>
    </w:p>
    <w:p w14:paraId="5BE11DD0" w14:textId="77777777" w:rsidR="008725EB" w:rsidRPr="00626C8B" w:rsidRDefault="008725EB" w:rsidP="008725EB">
      <w:pPr>
        <w:rPr>
          <w:rFonts w:ascii="Arial" w:eastAsia="Arial Nova" w:hAnsi="Arial" w:cs="Arial"/>
          <w:b/>
          <w:bCs/>
          <w:color w:val="000000" w:themeColor="text1"/>
          <w:sz w:val="28"/>
          <w:szCs w:val="28"/>
        </w:rPr>
      </w:pPr>
      <w:r w:rsidRPr="00626C8B">
        <w:rPr>
          <w:rFonts w:ascii="Arial" w:eastAsia="Arial Nova" w:hAnsi="Arial" w:cs="Arial"/>
          <w:b/>
          <w:bCs/>
          <w:color w:val="000000" w:themeColor="text1"/>
          <w:sz w:val="28"/>
          <w:szCs w:val="28"/>
        </w:rPr>
        <w:t>Case Study Analysis: NHS at Home – Creativity and Innovation in Healthcare</w:t>
      </w:r>
    </w:p>
    <w:p w14:paraId="29C44597" w14:textId="77777777" w:rsidR="00BC6A34" w:rsidRPr="00626C8B" w:rsidRDefault="00BC6A34" w:rsidP="00BC6A34">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An innovative NHS project, the NHS at Home program aims to improve care for individuals with complicated and long-term medical illnesses while lessening the burden on hospitals. The program allows patients to securely receive clinical treatment in their homes and was created in response to rising hospital admissions and the demand for healthcare services. This case study examines how innovation was applied to improve healthcare delivery and the benefits it brought to patients, medical staff, and the NHS.</w:t>
      </w:r>
    </w:p>
    <w:p w14:paraId="7C73D1EA" w14:textId="254554CA" w:rsidR="008725EB" w:rsidRPr="00626C8B" w:rsidRDefault="00BC6A34" w:rsidP="008725EB">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The invention provides hospital-quality care at home by fusing wearable technology, remote monitoring tools, artificial intelligence (AI), and patient education. Vital signs</w:t>
      </w:r>
      <w:r w:rsidR="002E30E9" w:rsidRPr="00626C8B">
        <w:rPr>
          <w:rFonts w:ascii="Arial" w:eastAsia="Arial Nova" w:hAnsi="Arial" w:cs="Arial"/>
          <w:color w:val="000000" w:themeColor="text1"/>
          <w:sz w:val="22"/>
          <w:szCs w:val="22"/>
        </w:rPr>
        <w:t>,</w:t>
      </w:r>
      <w:r w:rsidRPr="00626C8B">
        <w:rPr>
          <w:rFonts w:ascii="Arial" w:eastAsia="Arial Nova" w:hAnsi="Arial" w:cs="Arial"/>
          <w:color w:val="000000" w:themeColor="text1"/>
          <w:sz w:val="22"/>
          <w:szCs w:val="22"/>
        </w:rPr>
        <w:t xml:space="preserve"> including blood pressure, oxygen saturation, and heart rate</w:t>
      </w:r>
      <w:r w:rsidR="002E30E9" w:rsidRPr="00626C8B">
        <w:rPr>
          <w:rFonts w:ascii="Arial" w:eastAsia="Arial Nova" w:hAnsi="Arial" w:cs="Arial"/>
          <w:color w:val="000000" w:themeColor="text1"/>
          <w:sz w:val="22"/>
          <w:szCs w:val="22"/>
        </w:rPr>
        <w:t>,</w:t>
      </w:r>
      <w:r w:rsidRPr="00626C8B">
        <w:rPr>
          <w:rFonts w:ascii="Arial" w:eastAsia="Arial Nova" w:hAnsi="Arial" w:cs="Arial"/>
          <w:color w:val="000000" w:themeColor="text1"/>
          <w:sz w:val="22"/>
          <w:szCs w:val="22"/>
        </w:rPr>
        <w:t xml:space="preserve"> are recorded by patients using digital equipment, which enables medical professionals to keep an eye on their health from a distance. Early indicators of decline are detected using AI and predictive analytics, allowing for prompt action before a patient's condition deteriorates. Patients are urged to acquire self-management skills in addition to digital monitoring, turning them from passive recipients of treatment into active participants in their own care.</w:t>
      </w:r>
      <w:r w:rsidR="006B7532" w:rsidRPr="00626C8B">
        <w:rPr>
          <w:rFonts w:ascii="Arial" w:hAnsi="Arial" w:cs="Arial"/>
          <w:color w:val="2C3E50"/>
          <w:sz w:val="22"/>
          <w:szCs w:val="22"/>
          <w:shd w:val="clear" w:color="auto" w:fill="FFFFFF"/>
        </w:rPr>
        <w:t xml:space="preserve"> </w:t>
      </w:r>
      <w:r w:rsidR="006B7532" w:rsidRPr="00626C8B">
        <w:rPr>
          <w:rFonts w:ascii="Arial" w:eastAsia="Arial Nova" w:hAnsi="Arial" w:cs="Arial"/>
          <w:color w:val="000000" w:themeColor="text1"/>
          <w:sz w:val="22"/>
          <w:szCs w:val="22"/>
        </w:rPr>
        <w:t>(Shaw et al., 2017)</w:t>
      </w:r>
    </w:p>
    <w:p w14:paraId="0248F260" w14:textId="1D0E3868" w:rsidR="008725EB" w:rsidRPr="00626C8B" w:rsidRDefault="00BC6A34" w:rsidP="008725EB">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Rethinking the conventional approach to healthcare delivery is what makes the NHS at Home program innovative. The concept redesigns care routes around patients' homes using digital technology rather than depending on hospital-based treatment. Through ongoing observation and early intervention, this innovative strategy moves healthcare from reactive treatment to proactive prevention. By incorporating technology into standard clinical practice and developing a more individualized and adaptable model of treatment, it exhibits innovation. But there are obstacles to the initiative as well. To effectively deploy digital technologies, healthcare workers need to be trained, and cybersecurity and data privacy issues need to be properly handled. Additionally, digital exclusion may restrict access for people with low digital abilities or older persons, underscoring the necessity of inclusive implementation solutions.</w:t>
      </w:r>
      <w:r w:rsidR="002E30E9" w:rsidRPr="00626C8B">
        <w:rPr>
          <w:rFonts w:ascii="Arial" w:eastAsia="Arial Nova" w:hAnsi="Arial" w:cs="Arial"/>
          <w:color w:val="000000" w:themeColor="text1"/>
          <w:sz w:val="22"/>
          <w:szCs w:val="22"/>
        </w:rPr>
        <w:t xml:space="preserve"> </w:t>
      </w:r>
      <w:r w:rsidR="006B7532" w:rsidRPr="00626C8B">
        <w:rPr>
          <w:rFonts w:ascii="Arial" w:eastAsia="Arial Nova" w:hAnsi="Arial" w:cs="Arial"/>
          <w:color w:val="000000" w:themeColor="text1"/>
          <w:sz w:val="22"/>
          <w:szCs w:val="22"/>
        </w:rPr>
        <w:t>(McGowan et al., 2024)</w:t>
      </w:r>
    </w:p>
    <w:p w14:paraId="1641F472" w14:textId="77777777" w:rsidR="00BC6A34" w:rsidRPr="00626C8B" w:rsidRDefault="00BC6A34" w:rsidP="00BC6A34">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Both patients and the NHS have benefited greatly from the scheme. In addition to avoiding needless hospital stays, patients gain more independence, comfort, and self-assurance in their ability to manage their own health. Clinical results can also be enhanced by early diagnosis of health decline. The program lessens the strain on hospital beds, enhances resource allocation, and promotes more economical service delivery for the NHS. All things considered, NHS at Home shows how innovation and creativity can effectively propel organizational change by rethinking healthcare to meet the requirements of patients while producing quantifiable benefits for service users and the larger healthcare system.</w:t>
      </w:r>
    </w:p>
    <w:p w14:paraId="29471C5B" w14:textId="77777777" w:rsidR="00BC6A34" w:rsidRPr="00626C8B" w:rsidRDefault="00BC6A34" w:rsidP="47853A3C">
      <w:pPr>
        <w:rPr>
          <w:rFonts w:ascii="Arial" w:eastAsia="Arial Nova" w:hAnsi="Arial" w:cs="Arial"/>
          <w:color w:val="000000" w:themeColor="text1"/>
          <w:sz w:val="22"/>
          <w:szCs w:val="22"/>
        </w:rPr>
      </w:pPr>
    </w:p>
    <w:p w14:paraId="7E7EEBF1" w14:textId="0653A4E9" w:rsidR="79E626CA" w:rsidRPr="00626C8B" w:rsidRDefault="11DCB36E" w:rsidP="47853A3C">
      <w:pPr>
        <w:rPr>
          <w:rFonts w:ascii="Arial" w:eastAsia="Arial Nova" w:hAnsi="Arial" w:cs="Arial"/>
          <w:b/>
          <w:bCs/>
          <w:color w:val="000000" w:themeColor="text1"/>
          <w:sz w:val="32"/>
          <w:szCs w:val="32"/>
        </w:rPr>
      </w:pPr>
      <w:r w:rsidRPr="00626C8B">
        <w:rPr>
          <w:rFonts w:ascii="Arial" w:eastAsia="Arial Nova" w:hAnsi="Arial" w:cs="Arial"/>
          <w:b/>
          <w:bCs/>
          <w:color w:val="000000" w:themeColor="text1"/>
          <w:sz w:val="32"/>
          <w:szCs w:val="32"/>
        </w:rPr>
        <w:t xml:space="preserve">Task 4 - </w:t>
      </w:r>
      <w:r w:rsidR="79E626CA" w:rsidRPr="00626C8B">
        <w:rPr>
          <w:rFonts w:ascii="Arial" w:eastAsia="Arial Nova" w:hAnsi="Arial" w:cs="Arial"/>
          <w:b/>
          <w:bCs/>
          <w:color w:val="000000" w:themeColor="text1"/>
          <w:sz w:val="32"/>
          <w:szCs w:val="32"/>
        </w:rPr>
        <w:t>Research Task</w:t>
      </w:r>
    </w:p>
    <w:p w14:paraId="6153600B" w14:textId="4D5C94C2" w:rsidR="79E626CA" w:rsidRPr="00626C8B" w:rsidRDefault="79E626CA" w:rsidP="00337274">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Identify a current issue in health and social care (e.g</w:t>
      </w:r>
      <w:r w:rsidR="00337274" w:rsidRPr="00626C8B">
        <w:rPr>
          <w:rFonts w:ascii="Arial" w:eastAsia="Arial Nova" w:hAnsi="Arial" w:cs="Arial"/>
          <w:color w:val="000000" w:themeColor="text1"/>
          <w:sz w:val="22"/>
          <w:szCs w:val="22"/>
        </w:rPr>
        <w:t>., mental health stigma, access to care for vulnerable populations</w:t>
      </w:r>
      <w:r w:rsidRPr="00626C8B">
        <w:rPr>
          <w:rFonts w:ascii="Arial" w:eastAsia="Arial Nova" w:hAnsi="Arial" w:cs="Arial"/>
          <w:color w:val="000000" w:themeColor="text1"/>
          <w:sz w:val="22"/>
          <w:szCs w:val="22"/>
        </w:rPr>
        <w:t xml:space="preserve">). Find two pieces of </w:t>
      </w:r>
      <w:r w:rsidR="00255A0D" w:rsidRPr="00626C8B">
        <w:rPr>
          <w:rFonts w:ascii="Arial" w:eastAsia="Arial Nova" w:hAnsi="Arial" w:cs="Arial"/>
          <w:color w:val="000000" w:themeColor="text1"/>
          <w:sz w:val="22"/>
          <w:szCs w:val="22"/>
        </w:rPr>
        <w:t xml:space="preserve">academic </w:t>
      </w:r>
      <w:r w:rsidRPr="00626C8B">
        <w:rPr>
          <w:rFonts w:ascii="Arial" w:eastAsia="Arial Nova" w:hAnsi="Arial" w:cs="Arial"/>
          <w:color w:val="000000" w:themeColor="text1"/>
          <w:sz w:val="22"/>
          <w:szCs w:val="22"/>
        </w:rPr>
        <w:t>research</w:t>
      </w:r>
      <w:r w:rsidR="00255A0D" w:rsidRPr="00626C8B">
        <w:rPr>
          <w:rFonts w:ascii="Arial" w:eastAsia="Arial Nova" w:hAnsi="Arial" w:cs="Arial"/>
          <w:color w:val="000000" w:themeColor="text1"/>
          <w:sz w:val="22"/>
          <w:szCs w:val="22"/>
        </w:rPr>
        <w:t xml:space="preserve"> (journal articles)</w:t>
      </w:r>
      <w:r w:rsidRPr="00626C8B">
        <w:rPr>
          <w:rFonts w:ascii="Arial" w:eastAsia="Arial Nova" w:hAnsi="Arial" w:cs="Arial"/>
          <w:color w:val="000000" w:themeColor="text1"/>
          <w:sz w:val="22"/>
          <w:szCs w:val="22"/>
        </w:rPr>
        <w:t xml:space="preserve"> that explain the reason for this problem. Paraphrase the findings of each article (300 words, 2 sources).</w:t>
      </w:r>
    </w:p>
    <w:p w14:paraId="5DA34871" w14:textId="06DC8183" w:rsidR="240D90F5" w:rsidRPr="00626C8B" w:rsidRDefault="240D90F5" w:rsidP="47853A3C">
      <w:pPr>
        <w:rPr>
          <w:rFonts w:ascii="Arial" w:eastAsia="Arial Nova" w:hAnsi="Arial" w:cs="Arial"/>
          <w:color w:val="FF0000"/>
          <w:sz w:val="22"/>
          <w:szCs w:val="22"/>
        </w:rPr>
      </w:pPr>
      <w:r w:rsidRPr="00626C8B">
        <w:rPr>
          <w:rFonts w:ascii="Arial" w:eastAsia="Arial Nova" w:hAnsi="Arial" w:cs="Arial"/>
          <w:color w:val="FF0000"/>
          <w:sz w:val="22"/>
          <w:szCs w:val="22"/>
        </w:rPr>
        <w:t>Please refer to week 4 content.</w:t>
      </w:r>
    </w:p>
    <w:p w14:paraId="48EA3915" w14:textId="22C4C0DB" w:rsidR="002B3914" w:rsidRPr="00626C8B" w:rsidRDefault="00C32C7F" w:rsidP="002B3914">
      <w:pPr>
        <w:rPr>
          <w:rFonts w:ascii="Arial" w:eastAsia="Arial Nova" w:hAnsi="Arial" w:cs="Arial"/>
          <w:b/>
          <w:bCs/>
          <w:color w:val="000000" w:themeColor="text1"/>
          <w:sz w:val="28"/>
          <w:szCs w:val="28"/>
        </w:rPr>
      </w:pPr>
      <w:r w:rsidRPr="00626C8B">
        <w:rPr>
          <w:rFonts w:ascii="Arial" w:eastAsia="Arial Nova" w:hAnsi="Arial" w:cs="Arial"/>
          <w:b/>
          <w:bCs/>
          <w:color w:val="000000" w:themeColor="text1"/>
          <w:sz w:val="28"/>
          <w:szCs w:val="28"/>
        </w:rPr>
        <w:t>T</w:t>
      </w:r>
      <w:r w:rsidR="002B3914" w:rsidRPr="00626C8B">
        <w:rPr>
          <w:rFonts w:ascii="Arial" w:eastAsia="Arial Nova" w:hAnsi="Arial" w:cs="Arial"/>
          <w:b/>
          <w:bCs/>
          <w:color w:val="000000" w:themeColor="text1"/>
          <w:sz w:val="28"/>
          <w:szCs w:val="28"/>
        </w:rPr>
        <w:t>ask 4 – Research Task: Mental Health Stigma</w:t>
      </w:r>
    </w:p>
    <w:p w14:paraId="0DA38516" w14:textId="77777777" w:rsidR="00626C8B" w:rsidRPr="00626C8B" w:rsidRDefault="00626C8B" w:rsidP="00626C8B">
      <w:pPr>
        <w:rPr>
          <w:rFonts w:ascii="Arial" w:eastAsia="Arial Nova" w:hAnsi="Arial" w:cs="Arial"/>
          <w:color w:val="000000" w:themeColor="text1"/>
          <w:sz w:val="22"/>
          <w:szCs w:val="22"/>
        </w:rPr>
      </w:pPr>
      <w:hyperlink r:id="rId8" w:history="1">
        <w:r w:rsidRPr="00626C8B">
          <w:rPr>
            <w:rStyle w:val="Hyperlink"/>
            <w:rFonts w:ascii="Arial" w:eastAsia="Arial Nova" w:hAnsi="Arial" w:cs="Arial"/>
            <w:sz w:val="22"/>
            <w:szCs w:val="22"/>
          </w:rPr>
          <w:t>https://doi.org/10.1017/S1121189X00001159</w:t>
        </w:r>
      </w:hyperlink>
    </w:p>
    <w:p w14:paraId="13F17FA2" w14:textId="77777777" w:rsidR="00C32C7F" w:rsidRPr="00626C8B" w:rsidRDefault="00C32C7F" w:rsidP="00C32C7F">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The stigma associated with mental illness continues to be a major problem in the fields of health and social care because it makes it difficult for people to get the help and care they need. The unfavorable attitudes, prejudices, and discrimination toward people with mental health disorders are referred to as stigma. A person's social connections, career prospects, and readiness to seek professional assistance can all be impacted by these attitudes.</w:t>
      </w:r>
    </w:p>
    <w:p w14:paraId="43DCCEA4" w14:textId="77777777" w:rsidR="00C32C7F" w:rsidRPr="00626C8B" w:rsidRDefault="00C32C7F" w:rsidP="00C32C7F">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A comprehensive review was carried out by Sharac et al. (2010) to look into the financial effects of stigma and prejudice related to mental health. The researchers examined 30 articles from 27 different studies that looked at the impact of stigma on people with mental health issues. The results demonstrated that employment opportunities are significantly impacted by discrimination. Because employers may have unfavorable opinions about their skills and dependability, people with mental health disorders frequently struggle to get or keep jobs. Many people consequently experience lower income and more financial stress.</w:t>
      </w:r>
    </w:p>
    <w:p w14:paraId="750D5D74" w14:textId="439805E3" w:rsidR="00C32C7F" w:rsidRPr="00626C8B" w:rsidRDefault="00C32C7F" w:rsidP="00C32C7F">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Additionally, the review discovered that stigma affects how society distributes funds for mental health treatments. Inequalities in service delivery might result from negative public perceptions of mental illness, which can lower support for funding mental health care. Additionally, stigma raises healthcare costs because people may put off getting treatment out of fear of prejudice. Delaying intervention might exacerbate mental health issues, necessitating later, more involved</w:t>
      </w:r>
      <w:r w:rsidR="002E30E9" w:rsidRPr="00626C8B">
        <w:rPr>
          <w:rFonts w:ascii="Arial" w:eastAsia="Arial Nova" w:hAnsi="Arial" w:cs="Arial"/>
          <w:color w:val="000000" w:themeColor="text1"/>
          <w:sz w:val="22"/>
          <w:szCs w:val="22"/>
        </w:rPr>
        <w:t>,</w:t>
      </w:r>
      <w:r w:rsidRPr="00626C8B">
        <w:rPr>
          <w:rFonts w:ascii="Arial" w:eastAsia="Arial Nova" w:hAnsi="Arial" w:cs="Arial"/>
          <w:color w:val="000000" w:themeColor="text1"/>
          <w:sz w:val="22"/>
          <w:szCs w:val="22"/>
        </w:rPr>
        <w:t xml:space="preserve"> and costly treatment.</w:t>
      </w:r>
      <w:r w:rsidR="006B7532" w:rsidRPr="00626C8B">
        <w:rPr>
          <w:rFonts w:ascii="Arial" w:hAnsi="Arial" w:cs="Arial"/>
          <w:color w:val="2C3E50"/>
          <w:sz w:val="22"/>
          <w:szCs w:val="22"/>
          <w:shd w:val="clear" w:color="auto" w:fill="FFFFFF"/>
        </w:rPr>
        <w:t xml:space="preserve"> </w:t>
      </w:r>
      <w:r w:rsidR="006B7532" w:rsidRPr="00626C8B">
        <w:rPr>
          <w:rFonts w:ascii="Arial" w:eastAsia="Arial Nova" w:hAnsi="Arial" w:cs="Arial"/>
          <w:color w:val="000000" w:themeColor="text1"/>
          <w:sz w:val="22"/>
          <w:szCs w:val="22"/>
        </w:rPr>
        <w:t>(Sharac et al., 2010)</w:t>
      </w:r>
    </w:p>
    <w:p w14:paraId="3C1541ED" w14:textId="0C2B4849" w:rsidR="008725EB" w:rsidRPr="00626C8B" w:rsidRDefault="00C32C7F" w:rsidP="002B3914">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Overall, the study shows that stigma around mental health is not just a social issue but also a financial and medical one. The authors draw the conclusion that lowering stigma could lead to better job results, greater access to care, and lower medical expenses. Therefore, increasing the wellness of individuals with mental health disorders and building a more inclusive health and social care system require addressing discrimination through education, awareness campaigns, and supportive policies</w:t>
      </w:r>
    </w:p>
    <w:p w14:paraId="579CAD3F" w14:textId="77777777" w:rsidR="008725EB" w:rsidRPr="00626C8B" w:rsidRDefault="008725EB" w:rsidP="008725EB">
      <w:pPr>
        <w:rPr>
          <w:rFonts w:ascii="Arial" w:hAnsi="Arial" w:cs="Arial"/>
          <w:sz w:val="28"/>
          <w:szCs w:val="28"/>
        </w:rPr>
      </w:pPr>
    </w:p>
    <w:p w14:paraId="45C66BB4" w14:textId="77777777" w:rsidR="002F622D" w:rsidRPr="00626C8B" w:rsidRDefault="002F622D" w:rsidP="002F622D">
      <w:pPr>
        <w:rPr>
          <w:rFonts w:ascii="Arial" w:eastAsia="Arial Nova" w:hAnsi="Arial" w:cs="Arial"/>
          <w:b/>
          <w:bCs/>
          <w:color w:val="000000" w:themeColor="text1"/>
          <w:sz w:val="28"/>
          <w:szCs w:val="28"/>
        </w:rPr>
      </w:pPr>
      <w:r w:rsidRPr="00626C8B">
        <w:rPr>
          <w:rFonts w:ascii="Arial" w:eastAsia="Arial Nova" w:hAnsi="Arial" w:cs="Arial"/>
          <w:b/>
          <w:bCs/>
          <w:color w:val="000000" w:themeColor="text1"/>
          <w:sz w:val="28"/>
          <w:szCs w:val="28"/>
        </w:rPr>
        <w:t>Article 2: Access to Quality Health Care in Vulnerable Communities</w:t>
      </w:r>
    </w:p>
    <w:p w14:paraId="62E5A5CB" w14:textId="77777777" w:rsidR="00626C8B" w:rsidRPr="00626C8B" w:rsidRDefault="00626C8B" w:rsidP="00626C8B">
      <w:pPr>
        <w:rPr>
          <w:rFonts w:ascii="Arial" w:eastAsia="Arial Nova" w:hAnsi="Arial" w:cs="Arial"/>
          <w:color w:val="000000" w:themeColor="text1"/>
          <w:sz w:val="22"/>
          <w:szCs w:val="22"/>
        </w:rPr>
      </w:pPr>
      <w:hyperlink r:id="rId9" w:history="1">
        <w:r w:rsidRPr="00626C8B">
          <w:rPr>
            <w:rStyle w:val="Hyperlink"/>
            <w:rFonts w:ascii="Arial" w:eastAsia="Arial Nova" w:hAnsi="Arial" w:cs="Arial"/>
            <w:sz w:val="22"/>
            <w:szCs w:val="22"/>
          </w:rPr>
          <w:t>https://doi.org/10.1097/ACM.0000000000002254</w:t>
        </w:r>
      </w:hyperlink>
      <w:r w:rsidRPr="00626C8B">
        <w:rPr>
          <w:rFonts w:ascii="Arial" w:eastAsia="Arial Nova" w:hAnsi="Arial" w:cs="Arial"/>
          <w:color w:val="000000" w:themeColor="text1"/>
          <w:sz w:val="22"/>
          <w:szCs w:val="22"/>
        </w:rPr>
        <w:t xml:space="preserve">. </w:t>
      </w:r>
    </w:p>
    <w:p w14:paraId="7370CCAC" w14:textId="77777777" w:rsidR="00C32C7F" w:rsidRPr="00626C8B" w:rsidRDefault="00C32C7F" w:rsidP="00C32C7F">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For vulnerable groups, such as those residing in underserved, low-income, and rural areas, access to healthcare continues to be a significant obstacle. Bhatt and Bathija (2018) looked at the causes of unequal access to high-quality healthcare and found a number of obstacles that keep people from getting the care they need.</w:t>
      </w:r>
    </w:p>
    <w:p w14:paraId="3687AF70" w14:textId="6E3EBE17" w:rsidR="00C32C7F" w:rsidRPr="00626C8B" w:rsidRDefault="00C32C7F" w:rsidP="00C32C7F">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The authors discovered that inadequate health insurance coverage, high levels of poverty, a lack of healthcare experts, and restricted access to primary healthcare services are common in vulnerable regions</w:t>
      </w:r>
      <w:r w:rsidR="002E30E9" w:rsidRPr="00626C8B">
        <w:rPr>
          <w:rFonts w:ascii="Arial" w:eastAsia="Arial Nova" w:hAnsi="Arial" w:cs="Arial"/>
          <w:color w:val="000000" w:themeColor="text1"/>
          <w:sz w:val="22"/>
          <w:szCs w:val="22"/>
        </w:rPr>
        <w:t>.</w:t>
      </w:r>
      <w:r w:rsidRPr="00626C8B">
        <w:rPr>
          <w:rFonts w:ascii="Arial" w:eastAsia="Times New Roman" w:hAnsi="Arial" w:cs="Arial"/>
          <w:sz w:val="22"/>
          <w:szCs w:val="22"/>
          <w:lang w:eastAsia="en-US"/>
        </w:rPr>
        <w:t xml:space="preserve"> </w:t>
      </w:r>
      <w:r w:rsidRPr="00626C8B">
        <w:rPr>
          <w:rFonts w:ascii="Arial" w:eastAsia="Arial Nova" w:hAnsi="Arial" w:cs="Arial"/>
          <w:color w:val="000000" w:themeColor="text1"/>
          <w:sz w:val="22"/>
          <w:szCs w:val="22"/>
        </w:rPr>
        <w:t>Additionally, it can be challenging for people to seek and get care due to social and cultural barriers like prejudice, inadequate health literacy, and language barriers. Poor living conditions, a lack of transportation, and dangerous neighborhoods are examples of environmental variables that contribute to health disparities and worse health outcomes.</w:t>
      </w:r>
    </w:p>
    <w:p w14:paraId="61A46EEF" w14:textId="07208697" w:rsidR="00EA09A4" w:rsidRPr="00626C8B" w:rsidRDefault="00EA09A4" w:rsidP="00EA09A4">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The study emphasizes that healthcare disparities are largely caused by social determinants of health. A person's capacity to obtain healthcare services and maintain good health is influenced by a number of factors, including living conditions, income, work, and education. The authors contend that healthcare organizations must address the broader socioeconomic elements that impact health in addition to just expanding healthcare services.</w:t>
      </w:r>
      <w:r w:rsidR="00BE37FB" w:rsidRPr="00626C8B">
        <w:rPr>
          <w:rFonts w:ascii="Arial" w:hAnsi="Arial" w:cs="Arial"/>
          <w:color w:val="2C3E50"/>
          <w:sz w:val="22"/>
          <w:szCs w:val="22"/>
          <w:shd w:val="clear" w:color="auto" w:fill="FFFFFF"/>
        </w:rPr>
        <w:t xml:space="preserve"> </w:t>
      </w:r>
      <w:r w:rsidR="00BE37FB" w:rsidRPr="00626C8B">
        <w:rPr>
          <w:rFonts w:ascii="Arial" w:eastAsia="Arial Nova" w:hAnsi="Arial" w:cs="Arial"/>
          <w:color w:val="000000" w:themeColor="text1"/>
          <w:sz w:val="22"/>
          <w:szCs w:val="22"/>
        </w:rPr>
        <w:t>(Bhatt and Bathija, 2018)</w:t>
      </w:r>
    </w:p>
    <w:p w14:paraId="7DB8DAEB" w14:textId="751D68AE" w:rsidR="00626C8B" w:rsidRDefault="00EA09A4" w:rsidP="47853A3C">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 xml:space="preserve">Additionally, the essay makes the case that cutting-edge strategies like integrated care models, community partnerships, and telemedicine services can assist vulnerable groups </w:t>
      </w:r>
      <w:r w:rsidR="002E30E9" w:rsidRPr="00626C8B">
        <w:rPr>
          <w:rFonts w:ascii="Arial" w:eastAsia="Arial Nova" w:hAnsi="Arial" w:cs="Arial"/>
          <w:color w:val="000000" w:themeColor="text1"/>
          <w:sz w:val="22"/>
          <w:szCs w:val="22"/>
        </w:rPr>
        <w:t>in having</w:t>
      </w:r>
      <w:r w:rsidRPr="00626C8B">
        <w:rPr>
          <w:rFonts w:ascii="Arial" w:eastAsia="Arial Nova" w:hAnsi="Arial" w:cs="Arial"/>
          <w:color w:val="000000" w:themeColor="text1"/>
          <w:sz w:val="22"/>
          <w:szCs w:val="22"/>
        </w:rPr>
        <w:t xml:space="preserve"> better access. These tactics can lower geographical obstacles, enhance care coordination, and offer more </w:t>
      </w:r>
      <w:r w:rsidR="002E30E9" w:rsidRPr="00626C8B">
        <w:rPr>
          <w:rFonts w:ascii="Arial" w:eastAsia="Arial Nova" w:hAnsi="Arial" w:cs="Arial"/>
          <w:color w:val="000000" w:themeColor="text1"/>
          <w:sz w:val="22"/>
          <w:szCs w:val="22"/>
        </w:rPr>
        <w:t>equitable</w:t>
      </w:r>
      <w:r w:rsidRPr="00626C8B">
        <w:rPr>
          <w:rFonts w:ascii="Arial" w:eastAsia="Arial Nova" w:hAnsi="Arial" w:cs="Arial"/>
          <w:color w:val="000000" w:themeColor="text1"/>
          <w:sz w:val="22"/>
          <w:szCs w:val="22"/>
        </w:rPr>
        <w:t xml:space="preserve"> medical services. The authors come to the conclusion that in order to reduce health disparities and guarantee that everyone has access to high-quality care regardless of their social or economic situations, cooperation between healthcare professionals, community organizations, and legislators is crucial.</w:t>
      </w:r>
    </w:p>
    <w:p w14:paraId="2530CC06" w14:textId="01D1E8D4" w:rsidR="4E7F2BCC" w:rsidRDefault="4E7F2BCC" w:rsidP="4E7F2BCC"/>
    <w:p w14:paraId="354257BC" w14:textId="69FC3089" w:rsidR="1CE0192B" w:rsidRDefault="1CE0192B" w:rsidP="1CE0192B"/>
    <w:p w14:paraId="7A0B30F4" w14:textId="77777777" w:rsidR="00626C8B" w:rsidRDefault="00626C8B" w:rsidP="47853A3C">
      <w:pPr>
        <w:rPr>
          <w:rFonts w:ascii="Arial" w:eastAsia="Arial Nova" w:hAnsi="Arial" w:cs="Arial"/>
          <w:color w:val="000000" w:themeColor="text1"/>
          <w:sz w:val="22"/>
          <w:szCs w:val="22"/>
        </w:rPr>
      </w:pPr>
    </w:p>
    <w:p w14:paraId="0F93936C" w14:textId="2F73CF67" w:rsidR="12CD1E5C" w:rsidRDefault="12CD1E5C" w:rsidP="12CD1E5C">
      <w:pPr>
        <w:rPr>
          <w:rFonts w:ascii="Arial" w:eastAsia="Arial Nova" w:hAnsi="Arial" w:cs="Arial"/>
          <w:b/>
          <w:bCs/>
          <w:color w:val="000000" w:themeColor="text1"/>
          <w:sz w:val="28"/>
          <w:szCs w:val="28"/>
        </w:rPr>
      </w:pPr>
    </w:p>
    <w:p w14:paraId="48184000" w14:textId="29FEF79E" w:rsidR="3BF20562" w:rsidRDefault="3BF20562" w:rsidP="3BF20562">
      <w:pPr>
        <w:rPr>
          <w:rFonts w:ascii="Arial" w:eastAsia="Arial Nova" w:hAnsi="Arial" w:cs="Arial"/>
          <w:b/>
          <w:bCs/>
          <w:color w:val="000000" w:themeColor="text1"/>
          <w:sz w:val="28"/>
          <w:szCs w:val="28"/>
        </w:rPr>
      </w:pPr>
    </w:p>
    <w:p w14:paraId="3C21F47B" w14:textId="58B5BFF3" w:rsidR="3BF20562" w:rsidRDefault="3BF20562" w:rsidP="3BF20562">
      <w:pPr>
        <w:rPr>
          <w:rFonts w:ascii="Arial" w:eastAsia="Arial Nova" w:hAnsi="Arial" w:cs="Arial"/>
          <w:b/>
          <w:bCs/>
          <w:color w:val="000000" w:themeColor="text1"/>
          <w:sz w:val="28"/>
          <w:szCs w:val="28"/>
        </w:rPr>
      </w:pPr>
    </w:p>
    <w:p w14:paraId="6BC8FF44" w14:textId="6CC2A6E9" w:rsidR="3BF20562" w:rsidRDefault="3BF20562" w:rsidP="3BF20562">
      <w:pPr>
        <w:rPr>
          <w:rFonts w:ascii="Arial" w:eastAsia="Arial Nova" w:hAnsi="Arial" w:cs="Arial"/>
          <w:b/>
          <w:bCs/>
          <w:color w:val="000000" w:themeColor="text1"/>
          <w:sz w:val="28"/>
          <w:szCs w:val="28"/>
        </w:rPr>
      </w:pPr>
    </w:p>
    <w:p w14:paraId="4C9BD405" w14:textId="0798D6B8" w:rsidR="3BF20562" w:rsidRDefault="3BF20562" w:rsidP="3BF20562">
      <w:pPr>
        <w:rPr>
          <w:rFonts w:ascii="Arial" w:eastAsia="Arial Nova" w:hAnsi="Arial" w:cs="Arial"/>
          <w:b/>
          <w:bCs/>
          <w:color w:val="000000" w:themeColor="text1"/>
          <w:sz w:val="28"/>
          <w:szCs w:val="28"/>
        </w:rPr>
      </w:pPr>
    </w:p>
    <w:p w14:paraId="3DE59E91" w14:textId="2ABA48A7" w:rsidR="3BF20562" w:rsidRDefault="3BF20562" w:rsidP="3BF20562">
      <w:pPr>
        <w:rPr>
          <w:rFonts w:ascii="Arial" w:eastAsia="Arial Nova" w:hAnsi="Arial" w:cs="Arial"/>
          <w:b/>
          <w:bCs/>
          <w:color w:val="000000" w:themeColor="text1"/>
          <w:sz w:val="28"/>
          <w:szCs w:val="28"/>
        </w:rPr>
      </w:pPr>
    </w:p>
    <w:p w14:paraId="6605B07D" w14:textId="0BAB67D9" w:rsidR="3BF20562" w:rsidRDefault="3BF20562" w:rsidP="3BF20562">
      <w:pPr>
        <w:rPr>
          <w:rFonts w:ascii="Arial" w:eastAsia="Arial Nova" w:hAnsi="Arial" w:cs="Arial"/>
          <w:b/>
          <w:bCs/>
          <w:color w:val="000000" w:themeColor="text1"/>
          <w:sz w:val="28"/>
          <w:szCs w:val="28"/>
        </w:rPr>
      </w:pPr>
    </w:p>
    <w:p w14:paraId="03184225" w14:textId="4655CA9A" w:rsidR="3BF20562" w:rsidRDefault="3BF20562" w:rsidP="3BF20562">
      <w:pPr>
        <w:rPr>
          <w:rFonts w:ascii="Arial" w:eastAsia="Arial Nova" w:hAnsi="Arial" w:cs="Arial"/>
          <w:b/>
          <w:bCs/>
          <w:color w:val="000000" w:themeColor="text1"/>
          <w:sz w:val="28"/>
          <w:szCs w:val="28"/>
        </w:rPr>
      </w:pPr>
    </w:p>
    <w:p w14:paraId="3BAB3CF0" w14:textId="52722E0B" w:rsidR="2C7339C0" w:rsidRDefault="2C7339C0" w:rsidP="2C7339C0">
      <w:pPr>
        <w:rPr>
          <w:rFonts w:ascii="Arial" w:eastAsia="Arial Nova" w:hAnsi="Arial" w:cs="Arial"/>
          <w:b/>
          <w:bCs/>
          <w:color w:val="000000" w:themeColor="text1"/>
          <w:sz w:val="28"/>
          <w:szCs w:val="28"/>
        </w:rPr>
      </w:pPr>
    </w:p>
    <w:p w14:paraId="443966C0" w14:textId="42952708" w:rsidR="6D65878B" w:rsidRPr="00626C8B" w:rsidRDefault="72B6EECC" w:rsidP="47853A3C">
      <w:pPr>
        <w:rPr>
          <w:rFonts w:ascii="Arial" w:eastAsia="Arial Nova" w:hAnsi="Arial" w:cs="Arial"/>
          <w:b/>
          <w:bCs/>
          <w:color w:val="000000" w:themeColor="text1"/>
          <w:sz w:val="28"/>
          <w:szCs w:val="28"/>
        </w:rPr>
      </w:pPr>
      <w:r w:rsidRPr="00626C8B">
        <w:rPr>
          <w:rFonts w:ascii="Arial" w:eastAsia="Arial Nova" w:hAnsi="Arial" w:cs="Arial"/>
          <w:b/>
          <w:bCs/>
          <w:color w:val="000000" w:themeColor="text1"/>
          <w:sz w:val="28"/>
          <w:szCs w:val="28"/>
        </w:rPr>
        <w:t xml:space="preserve">Task </w:t>
      </w:r>
      <w:r w:rsidR="00563EB8" w:rsidRPr="00626C8B">
        <w:rPr>
          <w:rFonts w:ascii="Arial" w:eastAsia="Arial Nova" w:hAnsi="Arial" w:cs="Arial"/>
          <w:b/>
          <w:bCs/>
          <w:color w:val="000000" w:themeColor="text1"/>
          <w:sz w:val="28"/>
          <w:szCs w:val="28"/>
        </w:rPr>
        <w:t>5</w:t>
      </w:r>
      <w:r w:rsidRPr="00626C8B">
        <w:rPr>
          <w:rFonts w:ascii="Arial" w:eastAsia="Arial Nova" w:hAnsi="Arial" w:cs="Arial"/>
          <w:b/>
          <w:bCs/>
          <w:color w:val="000000" w:themeColor="text1"/>
          <w:sz w:val="28"/>
          <w:szCs w:val="28"/>
        </w:rPr>
        <w:t xml:space="preserve"> - </w:t>
      </w:r>
      <w:r w:rsidR="6D65878B" w:rsidRPr="00626C8B">
        <w:rPr>
          <w:rFonts w:ascii="Arial" w:eastAsia="Arial Nova" w:hAnsi="Arial" w:cs="Arial"/>
          <w:b/>
          <w:bCs/>
          <w:color w:val="000000" w:themeColor="text1"/>
          <w:sz w:val="28"/>
          <w:szCs w:val="28"/>
        </w:rPr>
        <w:t>Podcast</w:t>
      </w:r>
    </w:p>
    <w:p w14:paraId="11129455" w14:textId="1E742FBA" w:rsidR="6D65878B" w:rsidRPr="00626C8B" w:rsidRDefault="6D65878B" w:rsidP="47853A3C">
      <w:pPr>
        <w:rPr>
          <w:rFonts w:ascii="Arial" w:eastAsia="Arial Nova" w:hAnsi="Arial" w:cs="Arial"/>
          <w:sz w:val="22"/>
          <w:szCs w:val="22"/>
        </w:rPr>
      </w:pPr>
      <w:r w:rsidRPr="00626C8B">
        <w:rPr>
          <w:rFonts w:ascii="Arial" w:eastAsia="Arial Nova" w:hAnsi="Arial" w:cs="Arial"/>
          <w:color w:val="000000" w:themeColor="text1"/>
          <w:sz w:val="22"/>
          <w:szCs w:val="22"/>
        </w:rPr>
        <w:t xml:space="preserve">Record a two-minute Podcast introducing your idea for component 2 using </w:t>
      </w:r>
      <w:hyperlink r:id="rId10">
        <w:r w:rsidRPr="00626C8B">
          <w:rPr>
            <w:rStyle w:val="Hyperlink"/>
            <w:rFonts w:ascii="Arial" w:eastAsia="Arial Nova" w:hAnsi="Arial" w:cs="Arial"/>
            <w:sz w:val="22"/>
            <w:szCs w:val="22"/>
          </w:rPr>
          <w:t>https://www.rev.com/onlinevoicerecorder</w:t>
        </w:r>
      </w:hyperlink>
      <w:r w:rsidR="002E30E9" w:rsidRPr="00626C8B">
        <w:rPr>
          <w:rFonts w:ascii="Arial" w:hAnsi="Arial" w:cs="Arial"/>
          <w:sz w:val="22"/>
          <w:szCs w:val="22"/>
        </w:rPr>
        <w:t>.</w:t>
      </w:r>
      <w:r w:rsidRPr="00626C8B">
        <w:rPr>
          <w:rFonts w:ascii="Arial" w:eastAsia="Arial Nova" w:hAnsi="Arial" w:cs="Arial"/>
          <w:sz w:val="22"/>
          <w:szCs w:val="22"/>
        </w:rPr>
        <w:t xml:space="preserve"> The MP3 audio must be downloaded and embedded as a file</w:t>
      </w:r>
      <w:r w:rsidR="3299FD2E" w:rsidRPr="00626C8B">
        <w:rPr>
          <w:rFonts w:ascii="Arial" w:eastAsia="Arial Nova" w:hAnsi="Arial" w:cs="Arial"/>
          <w:sz w:val="22"/>
          <w:szCs w:val="22"/>
        </w:rPr>
        <w:t xml:space="preserve"> (see guidance </w:t>
      </w:r>
      <w:r w:rsidR="4CDDFD23" w:rsidRPr="00626C8B">
        <w:rPr>
          <w:rFonts w:ascii="Arial" w:eastAsia="Arial Nova" w:hAnsi="Arial" w:cs="Arial"/>
          <w:sz w:val="22"/>
          <w:szCs w:val="22"/>
        </w:rPr>
        <w:t>video</w:t>
      </w:r>
      <w:r w:rsidR="3299FD2E" w:rsidRPr="00626C8B">
        <w:rPr>
          <w:rFonts w:ascii="Arial" w:eastAsia="Arial Nova" w:hAnsi="Arial" w:cs="Arial"/>
          <w:sz w:val="22"/>
          <w:szCs w:val="22"/>
        </w:rPr>
        <w:t xml:space="preserve"> on how to do this</w:t>
      </w:r>
      <w:r w:rsidR="5D1B1139" w:rsidRPr="00626C8B">
        <w:rPr>
          <w:rFonts w:ascii="Arial" w:eastAsia="Arial Nova" w:hAnsi="Arial" w:cs="Arial"/>
          <w:sz w:val="22"/>
          <w:szCs w:val="22"/>
        </w:rPr>
        <w:t xml:space="preserve"> here: https://www.youtube.com/watch?v=D21isId0agw</w:t>
      </w:r>
      <w:r w:rsidR="3299FD2E" w:rsidRPr="00626C8B">
        <w:rPr>
          <w:rFonts w:ascii="Arial" w:eastAsia="Arial Nova" w:hAnsi="Arial" w:cs="Arial"/>
          <w:sz w:val="22"/>
          <w:szCs w:val="22"/>
        </w:rPr>
        <w:t>)</w:t>
      </w:r>
      <w:r w:rsidRPr="00626C8B">
        <w:rPr>
          <w:rFonts w:ascii="Arial" w:eastAsia="Arial Nova" w:hAnsi="Arial" w:cs="Arial"/>
          <w:sz w:val="22"/>
          <w:szCs w:val="22"/>
        </w:rPr>
        <w:t xml:space="preserve"> or </w:t>
      </w:r>
      <w:r w:rsidR="04D995C7" w:rsidRPr="00626C8B">
        <w:rPr>
          <w:rFonts w:ascii="Arial" w:eastAsia="Arial Nova" w:hAnsi="Arial" w:cs="Arial"/>
          <w:sz w:val="22"/>
          <w:szCs w:val="22"/>
        </w:rPr>
        <w:t>an accessible OneDrive link</w:t>
      </w:r>
      <w:r w:rsidR="02449CD0" w:rsidRPr="00626C8B">
        <w:rPr>
          <w:rFonts w:ascii="Arial" w:eastAsia="Arial Nova" w:hAnsi="Arial" w:cs="Arial"/>
          <w:sz w:val="22"/>
          <w:szCs w:val="22"/>
        </w:rPr>
        <w:t xml:space="preserve"> if using a </w:t>
      </w:r>
      <w:r w:rsidR="002E30E9" w:rsidRPr="00626C8B">
        <w:rPr>
          <w:rFonts w:ascii="Arial" w:eastAsia="Arial Nova" w:hAnsi="Arial" w:cs="Arial"/>
          <w:sz w:val="22"/>
          <w:szCs w:val="22"/>
        </w:rPr>
        <w:t>Chromebook</w:t>
      </w:r>
      <w:r w:rsidR="04D995C7" w:rsidRPr="00626C8B">
        <w:rPr>
          <w:rFonts w:ascii="Arial" w:eastAsia="Arial Nova" w:hAnsi="Arial" w:cs="Arial"/>
          <w:sz w:val="22"/>
          <w:szCs w:val="22"/>
        </w:rPr>
        <w:t xml:space="preserve"> (make accessibility – anybody) before inserting</w:t>
      </w:r>
      <w:r w:rsidR="4D842DEF" w:rsidRPr="00626C8B">
        <w:rPr>
          <w:rFonts w:ascii="Arial" w:eastAsia="Arial Nova" w:hAnsi="Arial" w:cs="Arial"/>
          <w:sz w:val="22"/>
          <w:szCs w:val="22"/>
        </w:rPr>
        <w:t xml:space="preserve"> into your portfolio</w:t>
      </w:r>
      <w:r w:rsidR="04D995C7" w:rsidRPr="00626C8B">
        <w:rPr>
          <w:rFonts w:ascii="Arial" w:eastAsia="Arial Nova" w:hAnsi="Arial" w:cs="Arial"/>
          <w:sz w:val="22"/>
          <w:szCs w:val="22"/>
        </w:rPr>
        <w:t>. Check the accessibility of the link before submitting.</w:t>
      </w:r>
    </w:p>
    <w:p w14:paraId="4372D88E" w14:textId="49093957" w:rsidR="118E4763" w:rsidRPr="00626C8B" w:rsidRDefault="118E4763" w:rsidP="47853A3C">
      <w:pPr>
        <w:rPr>
          <w:rFonts w:ascii="Arial" w:eastAsia="Arial Nova" w:hAnsi="Arial" w:cs="Arial"/>
          <w:color w:val="FF0000"/>
          <w:sz w:val="22"/>
          <w:szCs w:val="22"/>
        </w:rPr>
      </w:pPr>
      <w:r w:rsidRPr="00626C8B">
        <w:rPr>
          <w:rFonts w:ascii="Arial" w:eastAsia="Arial Nova" w:hAnsi="Arial" w:cs="Arial"/>
          <w:color w:val="FF0000"/>
          <w:sz w:val="22"/>
          <w:szCs w:val="22"/>
        </w:rPr>
        <w:t>Please refer to week 4 &amp; 6 content.</w:t>
      </w:r>
    </w:p>
    <w:p w14:paraId="2237BE30" w14:textId="69344F1D" w:rsidR="00626C8B" w:rsidRPr="00626C8B" w:rsidRDefault="00626C8B" w:rsidP="47853A3C">
      <w:pPr>
        <w:rPr>
          <w:rFonts w:ascii="Arial" w:eastAsia="Arial Nova" w:hAnsi="Arial" w:cs="Arial"/>
          <w:b/>
          <w:bCs/>
          <w:color w:val="000000" w:themeColor="text1"/>
          <w:sz w:val="22"/>
          <w:szCs w:val="22"/>
        </w:rPr>
      </w:pPr>
      <w:r w:rsidRPr="00626C8B">
        <w:rPr>
          <w:rFonts w:ascii="Arial" w:eastAsia="Arial Nova" w:hAnsi="Arial" w:cs="Arial"/>
          <w:b/>
          <w:bCs/>
          <w:color w:val="000000" w:themeColor="text1"/>
          <w:sz w:val="22"/>
          <w:szCs w:val="22"/>
        </w:rPr>
        <w:t>I upload this link into one drive also and accessible to you if you double click this link it will also open.</w:t>
      </w:r>
    </w:p>
    <w:p w14:paraId="7470783B" w14:textId="3BF0B593" w:rsidR="00337274" w:rsidRPr="00626C8B" w:rsidRDefault="00337274" w:rsidP="47853A3C">
      <w:pPr>
        <w:rPr>
          <w:rFonts w:ascii="Arial" w:eastAsia="Arial Nova" w:hAnsi="Arial" w:cs="Arial"/>
          <w:sz w:val="22"/>
          <w:szCs w:val="22"/>
        </w:rPr>
      </w:pPr>
    </w:p>
    <w:p w14:paraId="6BF51A8F" w14:textId="77777777" w:rsidR="00F731CB" w:rsidRDefault="00F731CB" w:rsidP="47853A3C">
      <w:pPr>
        <w:rPr>
          <w:rFonts w:ascii="Arial" w:eastAsia="Arial Nova" w:hAnsi="Arial" w:cs="Arial"/>
          <w:b/>
          <w:bCs/>
          <w:color w:val="000000" w:themeColor="text1"/>
          <w:sz w:val="28"/>
          <w:szCs w:val="28"/>
        </w:rPr>
      </w:pPr>
    </w:p>
    <w:p w14:paraId="083FF29F" w14:textId="3F946D61" w:rsidR="00F67AEB" w:rsidRDefault="63EA0B09" w:rsidP="47853A3C">
      <w:pPr>
        <w:rPr>
          <w:rFonts w:ascii="Arial" w:eastAsia="Arial Nova" w:hAnsi="Arial" w:cs="Arial"/>
          <w:b/>
          <w:bCs/>
          <w:color w:val="000000" w:themeColor="text1"/>
          <w:sz w:val="28"/>
          <w:szCs w:val="28"/>
        </w:rPr>
      </w:pPr>
      <w:hyperlink r:id="rId11">
        <w:r w:rsidRPr="0956F3B2">
          <w:rPr>
            <w:rStyle w:val="Hyperlink"/>
            <w:b/>
            <w:bCs/>
          </w:rPr>
          <w:t>https://uowtsd-my.sharepoint.com/:v:/g/personal/2320001_student_uwtsd_ac_uk/IQCKRgOxB1HJRbfvtnIljJcZAd8m3n47418OVDjhYChTOh0?e=0YXWnK</w:t>
        </w:r>
      </w:hyperlink>
    </w:p>
    <w:p w14:paraId="7971C46D" w14:textId="77777777" w:rsidR="00C373C0" w:rsidRDefault="00C373C0" w:rsidP="47853A3C">
      <w:pPr>
        <w:rPr>
          <w:rFonts w:ascii="Arial" w:eastAsia="Arial Nova" w:hAnsi="Arial" w:cs="Arial"/>
          <w:b/>
          <w:bCs/>
          <w:color w:val="000000" w:themeColor="text1"/>
          <w:sz w:val="28"/>
          <w:szCs w:val="28"/>
        </w:rPr>
      </w:pPr>
    </w:p>
    <w:p w14:paraId="253BA79A" w14:textId="77777777" w:rsidR="00B05FBD" w:rsidRDefault="00B05FBD" w:rsidP="47853A3C">
      <w:pPr>
        <w:rPr>
          <w:rFonts w:ascii="Arial" w:eastAsia="Arial Nova" w:hAnsi="Arial" w:cs="Arial"/>
          <w:b/>
          <w:bCs/>
          <w:color w:val="000000" w:themeColor="text1"/>
          <w:sz w:val="28"/>
          <w:szCs w:val="28"/>
        </w:rPr>
      </w:pPr>
    </w:p>
    <w:p w14:paraId="58A63EFA" w14:textId="027A3479" w:rsidR="17E92B46" w:rsidRPr="00626C8B" w:rsidRDefault="21B62BFC" w:rsidP="47853A3C">
      <w:pPr>
        <w:rPr>
          <w:rFonts w:ascii="Arial" w:eastAsia="Arial Nova" w:hAnsi="Arial" w:cs="Arial"/>
          <w:b/>
          <w:bCs/>
          <w:color w:val="000000" w:themeColor="text1"/>
          <w:sz w:val="28"/>
          <w:szCs w:val="28"/>
        </w:rPr>
      </w:pPr>
      <w:r w:rsidRPr="00626C8B">
        <w:rPr>
          <w:rFonts w:ascii="Arial" w:eastAsia="Arial Nova" w:hAnsi="Arial" w:cs="Arial"/>
          <w:b/>
          <w:bCs/>
          <w:color w:val="000000" w:themeColor="text1"/>
          <w:sz w:val="28"/>
          <w:szCs w:val="28"/>
        </w:rPr>
        <w:t xml:space="preserve">Task </w:t>
      </w:r>
      <w:r w:rsidR="00563EB8" w:rsidRPr="00626C8B">
        <w:rPr>
          <w:rFonts w:ascii="Arial" w:eastAsia="Arial Nova" w:hAnsi="Arial" w:cs="Arial"/>
          <w:b/>
          <w:bCs/>
          <w:color w:val="000000" w:themeColor="text1"/>
          <w:sz w:val="28"/>
          <w:szCs w:val="28"/>
        </w:rPr>
        <w:t>6</w:t>
      </w:r>
      <w:r w:rsidRPr="00626C8B">
        <w:rPr>
          <w:rFonts w:ascii="Arial" w:eastAsia="Arial Nova" w:hAnsi="Arial" w:cs="Arial"/>
          <w:b/>
          <w:bCs/>
          <w:color w:val="000000" w:themeColor="text1"/>
          <w:sz w:val="28"/>
          <w:szCs w:val="28"/>
        </w:rPr>
        <w:t xml:space="preserve"> - </w:t>
      </w:r>
      <w:r w:rsidR="17E92B46" w:rsidRPr="00626C8B">
        <w:rPr>
          <w:rFonts w:ascii="Arial" w:eastAsia="Arial Nova" w:hAnsi="Arial" w:cs="Arial"/>
          <w:b/>
          <w:bCs/>
          <w:color w:val="000000" w:themeColor="text1"/>
          <w:sz w:val="28"/>
          <w:szCs w:val="28"/>
        </w:rPr>
        <w:t>NHS Leadership Framework Analysis</w:t>
      </w:r>
    </w:p>
    <w:p w14:paraId="3C1485BD" w14:textId="32DE98EB" w:rsidR="17E92B46" w:rsidRPr="00626C8B" w:rsidRDefault="17E92B46" w:rsidP="021F216E">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Write a summary (</w:t>
      </w:r>
      <w:r w:rsidR="00563EB8" w:rsidRPr="00626C8B">
        <w:rPr>
          <w:rFonts w:ascii="Arial" w:eastAsia="Arial Nova" w:hAnsi="Arial" w:cs="Arial"/>
          <w:color w:val="000000" w:themeColor="text1"/>
          <w:sz w:val="22"/>
          <w:szCs w:val="22"/>
        </w:rPr>
        <w:t>200</w:t>
      </w:r>
      <w:r w:rsidRPr="00626C8B">
        <w:rPr>
          <w:rFonts w:ascii="Arial" w:eastAsia="Arial Nova" w:hAnsi="Arial" w:cs="Arial"/>
          <w:color w:val="000000" w:themeColor="text1"/>
          <w:sz w:val="22"/>
          <w:szCs w:val="22"/>
        </w:rPr>
        <w:t xml:space="preserve"> words) explaining the key components of the NHS Leadership Framework. Then, choose one component and describe (1</w:t>
      </w:r>
      <w:r w:rsidR="00563EB8" w:rsidRPr="00626C8B">
        <w:rPr>
          <w:rFonts w:ascii="Arial" w:eastAsia="Arial Nova" w:hAnsi="Arial" w:cs="Arial"/>
          <w:color w:val="000000" w:themeColor="text1"/>
          <w:sz w:val="22"/>
          <w:szCs w:val="22"/>
        </w:rPr>
        <w:t>50</w:t>
      </w:r>
      <w:r w:rsidRPr="00626C8B">
        <w:rPr>
          <w:rFonts w:ascii="Arial" w:eastAsia="Arial Nova" w:hAnsi="Arial" w:cs="Arial"/>
          <w:color w:val="000000" w:themeColor="text1"/>
          <w:sz w:val="22"/>
          <w:szCs w:val="22"/>
        </w:rPr>
        <w:t xml:space="preserve"> words) how a leader might use it to encourage creativity and improve care in the NHS (2 sources).</w:t>
      </w:r>
    </w:p>
    <w:p w14:paraId="462F4D73" w14:textId="3A2A4F7D" w:rsidR="38F3069B" w:rsidRPr="00626C8B" w:rsidRDefault="38F3069B" w:rsidP="47853A3C">
      <w:pPr>
        <w:rPr>
          <w:rFonts w:ascii="Arial" w:eastAsia="Arial Nova" w:hAnsi="Arial" w:cs="Arial"/>
          <w:color w:val="FF0000"/>
          <w:sz w:val="22"/>
          <w:szCs w:val="22"/>
        </w:rPr>
      </w:pPr>
      <w:r w:rsidRPr="00626C8B">
        <w:rPr>
          <w:rFonts w:ascii="Arial" w:eastAsia="Arial Nova" w:hAnsi="Arial" w:cs="Arial"/>
          <w:color w:val="FF0000"/>
          <w:sz w:val="22"/>
          <w:szCs w:val="22"/>
        </w:rPr>
        <w:t>Please refer to week 7 content.</w:t>
      </w:r>
    </w:p>
    <w:p w14:paraId="5EF4FC05" w14:textId="77777777" w:rsidR="006417AC" w:rsidRPr="00626C8B" w:rsidRDefault="006417AC" w:rsidP="006417AC">
      <w:pPr>
        <w:rPr>
          <w:rFonts w:ascii="Arial" w:eastAsia="Arial Nova" w:hAnsi="Arial" w:cs="Arial"/>
          <w:b/>
          <w:bCs/>
          <w:color w:val="000000" w:themeColor="text1"/>
          <w:sz w:val="28"/>
          <w:szCs w:val="28"/>
        </w:rPr>
      </w:pPr>
      <w:r w:rsidRPr="00626C8B">
        <w:rPr>
          <w:rFonts w:ascii="Arial" w:eastAsia="Arial Nova" w:hAnsi="Arial" w:cs="Arial"/>
          <w:b/>
          <w:bCs/>
          <w:color w:val="000000" w:themeColor="text1"/>
          <w:sz w:val="28"/>
          <w:szCs w:val="28"/>
        </w:rPr>
        <w:t>Task 6 – NHS Leadership Framework Analysis</w:t>
      </w:r>
    </w:p>
    <w:p w14:paraId="7775352A" w14:textId="3677BECE" w:rsidR="006417AC" w:rsidRPr="00626C8B" w:rsidRDefault="006417AC" w:rsidP="006417AC">
      <w:pPr>
        <w:rPr>
          <w:rFonts w:ascii="Arial" w:eastAsia="Arial Nova" w:hAnsi="Arial" w:cs="Arial"/>
          <w:b/>
          <w:bCs/>
          <w:color w:val="000000" w:themeColor="text1"/>
          <w:sz w:val="28"/>
          <w:szCs w:val="28"/>
        </w:rPr>
      </w:pPr>
      <w:r w:rsidRPr="00626C8B">
        <w:rPr>
          <w:rFonts w:ascii="Arial" w:eastAsia="Arial Nova" w:hAnsi="Arial" w:cs="Arial"/>
          <w:b/>
          <w:bCs/>
          <w:color w:val="000000" w:themeColor="text1"/>
          <w:sz w:val="28"/>
          <w:szCs w:val="28"/>
        </w:rPr>
        <w:t xml:space="preserve">Summary of the NHS Leadership Framework </w:t>
      </w:r>
    </w:p>
    <w:p w14:paraId="4B91846C" w14:textId="29CB0D44" w:rsidR="00EA09A4" w:rsidRPr="00626C8B" w:rsidRDefault="00EA09A4" w:rsidP="00EA09A4">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In order to facilitate leadership development at all levels of health and social care, the NHS Leadership Framework was created. It highlights the essential behaviors and skills needed to enhance services and provide patients with high-quality care. Demonstrating Personal Qualities, Working with Others, Managing Services, Improving Services, Setting Direction, and Creating the Vision are some of the leadership domains that make up the framework. These areas inspire leaders to become more self-aware, collaborate with others, efficiently manage resources, and promote ongoing development in healthcare organizations.</w:t>
      </w:r>
      <w:r w:rsidRPr="00626C8B">
        <w:rPr>
          <w:rFonts w:ascii="Arial" w:eastAsia="Times New Roman" w:hAnsi="Arial" w:cs="Arial"/>
          <w:sz w:val="22"/>
          <w:szCs w:val="22"/>
          <w:lang w:eastAsia="en-US"/>
        </w:rPr>
        <w:t xml:space="preserve"> </w:t>
      </w:r>
      <w:r w:rsidRPr="00626C8B">
        <w:rPr>
          <w:rFonts w:ascii="Arial" w:eastAsia="Arial Nova" w:hAnsi="Arial" w:cs="Arial"/>
          <w:color w:val="000000" w:themeColor="text1"/>
          <w:sz w:val="22"/>
          <w:szCs w:val="22"/>
        </w:rPr>
        <w:t>The paradigm emphasizes that all healthcare professionals have a shared responsibility for leadership, not just senior management.</w:t>
      </w:r>
      <w:r w:rsidR="00BE37FB" w:rsidRPr="00626C8B">
        <w:rPr>
          <w:rFonts w:ascii="Arial" w:hAnsi="Arial" w:cs="Arial"/>
          <w:color w:val="2C3E50"/>
          <w:sz w:val="22"/>
          <w:szCs w:val="22"/>
          <w:shd w:val="clear" w:color="auto" w:fill="FFFFFF"/>
        </w:rPr>
        <w:t xml:space="preserve"> </w:t>
      </w:r>
      <w:r w:rsidR="00BE37FB" w:rsidRPr="00626C8B">
        <w:rPr>
          <w:rFonts w:ascii="Arial" w:eastAsia="Arial Nova" w:hAnsi="Arial" w:cs="Arial"/>
          <w:color w:val="000000" w:themeColor="text1"/>
          <w:sz w:val="22"/>
          <w:szCs w:val="22"/>
        </w:rPr>
        <w:t> (West, 2020)</w:t>
      </w:r>
    </w:p>
    <w:p w14:paraId="668574EE" w14:textId="2891F821" w:rsidR="006417AC" w:rsidRPr="00626C8B" w:rsidRDefault="006417AC" w:rsidP="006417AC">
      <w:pPr>
        <w:rPr>
          <w:rFonts w:ascii="Arial" w:eastAsia="Arial Nova" w:hAnsi="Arial" w:cs="Arial"/>
          <w:color w:val="000000" w:themeColor="text1"/>
          <w:sz w:val="22"/>
          <w:szCs w:val="22"/>
        </w:rPr>
      </w:pPr>
    </w:p>
    <w:p w14:paraId="4AB55716" w14:textId="77777777" w:rsidR="00EA09A4" w:rsidRPr="00626C8B" w:rsidRDefault="00EA09A4" w:rsidP="00EA09A4">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Improving patient outcomes through the promotion of good leadership behaviors is one of the framework's main goals. Building good relationships, including employees in decision-making, using evidence to direct improvements, and fostering an innovative culture are all expected of leaders. Additionally, the paradigm emphasizes the significance of transformational change, service evaluation, and patient safety. The framework assists NHS organizations in responding to evolving healthcare needs and providing person-centered care by motivating executives to collaborate and concentrate on continual improvement. All things considered, the NHS Leadership Framework offers a methodical approach to leadership development and facilitates the provision of secure, efficient, and superior health and social care services.</w:t>
      </w:r>
    </w:p>
    <w:p w14:paraId="798248FF" w14:textId="77777777" w:rsidR="00626C8B" w:rsidRDefault="00626C8B" w:rsidP="006417AC">
      <w:pPr>
        <w:rPr>
          <w:rFonts w:ascii="Arial" w:eastAsia="Arial Nova" w:hAnsi="Arial" w:cs="Arial"/>
          <w:b/>
          <w:bCs/>
          <w:color w:val="000000" w:themeColor="text1"/>
          <w:sz w:val="22"/>
          <w:szCs w:val="22"/>
        </w:rPr>
      </w:pPr>
    </w:p>
    <w:p w14:paraId="62BA4CD2" w14:textId="77777777" w:rsidR="00626C8B" w:rsidRDefault="00626C8B" w:rsidP="006417AC">
      <w:pPr>
        <w:rPr>
          <w:rFonts w:ascii="Arial" w:eastAsia="Arial Nova" w:hAnsi="Arial" w:cs="Arial"/>
          <w:b/>
          <w:bCs/>
          <w:color w:val="000000" w:themeColor="text1"/>
          <w:sz w:val="22"/>
          <w:szCs w:val="22"/>
        </w:rPr>
      </w:pPr>
    </w:p>
    <w:p w14:paraId="4511F1BA" w14:textId="16374E0F" w:rsidR="006417AC" w:rsidRPr="00626C8B" w:rsidRDefault="006417AC" w:rsidP="006417AC">
      <w:pPr>
        <w:rPr>
          <w:rFonts w:ascii="Arial" w:eastAsia="Arial Nova" w:hAnsi="Arial" w:cs="Arial"/>
          <w:b/>
          <w:bCs/>
          <w:color w:val="000000" w:themeColor="text1"/>
          <w:sz w:val="22"/>
          <w:szCs w:val="22"/>
        </w:rPr>
      </w:pPr>
      <w:r w:rsidRPr="00626C8B">
        <w:rPr>
          <w:rFonts w:ascii="Arial" w:eastAsia="Arial Nova" w:hAnsi="Arial" w:cs="Arial"/>
          <w:b/>
          <w:bCs/>
          <w:color w:val="000000" w:themeColor="text1"/>
          <w:sz w:val="22"/>
          <w:szCs w:val="22"/>
        </w:rPr>
        <w:t xml:space="preserve">Encouraging Improvement and Innovation: Supporting Creativity and Better Care </w:t>
      </w:r>
    </w:p>
    <w:p w14:paraId="740C382F" w14:textId="77777777" w:rsidR="00EA09A4" w:rsidRPr="00626C8B" w:rsidRDefault="00EA09A4" w:rsidP="00EA09A4">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Promoting Innovation and Improvement is a key element of the NHS Leadership Framework. This area focuses on fostering an environment where employees are motivated to question accepted procedures, exchange ideas, and come up with original ways to enhance services. It is required of leaders to support ongoing service improvement, promote discussion and debate, and serve as role models for innovation.</w:t>
      </w:r>
    </w:p>
    <w:p w14:paraId="482B2CE7" w14:textId="6D087391" w:rsidR="00EA09A4" w:rsidRPr="00626C8B" w:rsidRDefault="00EA09A4" w:rsidP="00EA09A4">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 xml:space="preserve">This element could be used by a healthcare leader by giving employees a chance to offer suggestions for bettering patient care. A ward manager can, for instance, schedule frequent team meetings where nurses, healthcare assistants, and other experts can offer suggestions on how to shorten wait times or enhance patient communication. The leader fosters a culture that values innovation by rewarding creative ideas and promoting worker involvement. This may boost employee engagement and result in useful enhancements to the provision of services. Innovative strategies, such </w:t>
      </w:r>
      <w:r w:rsidR="002E30E9" w:rsidRPr="00626C8B">
        <w:rPr>
          <w:rFonts w:ascii="Arial" w:eastAsia="Arial Nova" w:hAnsi="Arial" w:cs="Arial"/>
          <w:color w:val="000000" w:themeColor="text1"/>
          <w:sz w:val="22"/>
          <w:szCs w:val="22"/>
        </w:rPr>
        <w:t xml:space="preserve">as </w:t>
      </w:r>
      <w:r w:rsidRPr="00626C8B">
        <w:rPr>
          <w:rFonts w:ascii="Arial" w:eastAsia="Arial Nova" w:hAnsi="Arial" w:cs="Arial"/>
          <w:color w:val="000000" w:themeColor="text1"/>
          <w:sz w:val="22"/>
          <w:szCs w:val="22"/>
        </w:rPr>
        <w:t>improved patient feedback procedures or digital monitoring systems, can boost productivity, improve patient experiences, and raise the standard of care provided by NHS facilities.</w:t>
      </w:r>
      <w:r w:rsidR="00BE37FB" w:rsidRPr="00626C8B">
        <w:rPr>
          <w:rFonts w:ascii="Arial" w:hAnsi="Arial" w:cs="Arial"/>
          <w:color w:val="2C3E50"/>
          <w:sz w:val="22"/>
          <w:szCs w:val="22"/>
          <w:shd w:val="clear" w:color="auto" w:fill="FFFFFF"/>
        </w:rPr>
        <w:t xml:space="preserve"> </w:t>
      </w:r>
      <w:r w:rsidR="00BE37FB" w:rsidRPr="00626C8B">
        <w:rPr>
          <w:rFonts w:ascii="Arial" w:eastAsia="Arial Nova" w:hAnsi="Arial" w:cs="Arial"/>
          <w:color w:val="000000" w:themeColor="text1"/>
          <w:sz w:val="22"/>
          <w:szCs w:val="22"/>
        </w:rPr>
        <w:t>(Storey and Holti, 2013)</w:t>
      </w:r>
    </w:p>
    <w:p w14:paraId="201007B8" w14:textId="77777777" w:rsidR="00BE37FB" w:rsidRPr="00626C8B" w:rsidRDefault="00BE37FB" w:rsidP="00BE37FB">
      <w:pPr>
        <w:pStyle w:val="NormalWeb"/>
        <w:spacing w:before="0" w:beforeAutospacing="0" w:after="0" w:afterAutospacing="0" w:line="360" w:lineRule="atLeast"/>
        <w:ind w:left="720"/>
        <w:rPr>
          <w:rFonts w:ascii="Arial" w:hAnsi="Arial" w:cs="Arial"/>
          <w:color w:val="000000"/>
          <w:sz w:val="22"/>
          <w:szCs w:val="22"/>
        </w:rPr>
      </w:pPr>
    </w:p>
    <w:p w14:paraId="2E0D0665" w14:textId="77777777" w:rsidR="00BE37FB" w:rsidRPr="00626C8B" w:rsidRDefault="00BE37FB" w:rsidP="00BE37FB">
      <w:pPr>
        <w:pStyle w:val="NormalWeb"/>
        <w:spacing w:before="0" w:beforeAutospacing="0" w:after="0" w:afterAutospacing="0" w:line="360" w:lineRule="atLeast"/>
        <w:ind w:left="720"/>
        <w:rPr>
          <w:rFonts w:ascii="Arial" w:hAnsi="Arial" w:cs="Arial"/>
          <w:color w:val="000000"/>
          <w:sz w:val="22"/>
          <w:szCs w:val="22"/>
        </w:rPr>
      </w:pPr>
    </w:p>
    <w:p w14:paraId="743C7137" w14:textId="29F43D49" w:rsidR="17E92B46" w:rsidRPr="00626C8B" w:rsidRDefault="38F3069B" w:rsidP="00BE37FB">
      <w:pPr>
        <w:pStyle w:val="NormalWeb"/>
        <w:spacing w:before="0" w:beforeAutospacing="0" w:after="0" w:afterAutospacing="0" w:line="360" w:lineRule="atLeast"/>
        <w:rPr>
          <w:rFonts w:ascii="Arial" w:hAnsi="Arial" w:cs="Arial"/>
          <w:b/>
          <w:bCs/>
          <w:color w:val="000000"/>
          <w:sz w:val="28"/>
          <w:szCs w:val="28"/>
        </w:rPr>
      </w:pPr>
      <w:r w:rsidRPr="00626C8B">
        <w:rPr>
          <w:rFonts w:ascii="Arial" w:eastAsia="Arial Nova" w:hAnsi="Arial" w:cs="Arial"/>
          <w:b/>
          <w:bCs/>
          <w:color w:val="000000" w:themeColor="text1"/>
          <w:sz w:val="28"/>
          <w:szCs w:val="28"/>
        </w:rPr>
        <w:t xml:space="preserve">Task </w:t>
      </w:r>
      <w:r w:rsidR="00563EB8" w:rsidRPr="00626C8B">
        <w:rPr>
          <w:rFonts w:ascii="Arial" w:eastAsia="Arial Nova" w:hAnsi="Arial" w:cs="Arial"/>
          <w:b/>
          <w:bCs/>
          <w:color w:val="000000" w:themeColor="text1"/>
          <w:sz w:val="28"/>
          <w:szCs w:val="28"/>
        </w:rPr>
        <w:t>7</w:t>
      </w:r>
      <w:r w:rsidRPr="00626C8B">
        <w:rPr>
          <w:rFonts w:ascii="Arial" w:eastAsia="Arial Nova" w:hAnsi="Arial" w:cs="Arial"/>
          <w:b/>
          <w:bCs/>
          <w:color w:val="000000" w:themeColor="text1"/>
          <w:sz w:val="28"/>
          <w:szCs w:val="28"/>
        </w:rPr>
        <w:t xml:space="preserve"> - </w:t>
      </w:r>
      <w:r w:rsidR="17E92B46" w:rsidRPr="00626C8B">
        <w:rPr>
          <w:rFonts w:ascii="Arial" w:eastAsia="Arial Nova" w:hAnsi="Arial" w:cs="Arial"/>
          <w:b/>
          <w:bCs/>
          <w:color w:val="000000" w:themeColor="text1"/>
          <w:sz w:val="28"/>
          <w:szCs w:val="28"/>
        </w:rPr>
        <w:t>Self-Reflection Journal Entry</w:t>
      </w:r>
    </w:p>
    <w:p w14:paraId="5040CF5E" w14:textId="27F316DB" w:rsidR="17E92B46" w:rsidRPr="00626C8B" w:rsidRDefault="17E92B46" w:rsidP="021F216E">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 xml:space="preserve">Write a short journal entry about what you learned in this module. Focus on how your understanding of creativity and value creation </w:t>
      </w:r>
      <w:r w:rsidR="002E30E9" w:rsidRPr="00626C8B">
        <w:rPr>
          <w:rFonts w:ascii="Arial" w:eastAsia="Arial Nova" w:hAnsi="Arial" w:cs="Arial"/>
          <w:color w:val="000000" w:themeColor="text1"/>
          <w:sz w:val="22"/>
          <w:szCs w:val="22"/>
        </w:rPr>
        <w:t>within</w:t>
      </w:r>
      <w:r w:rsidRPr="00626C8B">
        <w:rPr>
          <w:rFonts w:ascii="Arial" w:eastAsia="Arial Nova" w:hAnsi="Arial" w:cs="Arial"/>
          <w:color w:val="000000" w:themeColor="text1"/>
          <w:sz w:val="22"/>
          <w:szCs w:val="22"/>
        </w:rPr>
        <w:t xml:space="preserve"> H&amp;SC has changed and how it has informed your professional practice (</w:t>
      </w:r>
      <w:r w:rsidR="00563EB8" w:rsidRPr="00626C8B">
        <w:rPr>
          <w:rFonts w:ascii="Arial" w:eastAsia="Arial Nova" w:hAnsi="Arial" w:cs="Arial"/>
          <w:color w:val="000000" w:themeColor="text1"/>
          <w:sz w:val="22"/>
          <w:szCs w:val="22"/>
        </w:rPr>
        <w:t>20</w:t>
      </w:r>
      <w:r w:rsidRPr="00626C8B">
        <w:rPr>
          <w:rFonts w:ascii="Arial" w:eastAsia="Arial Nova" w:hAnsi="Arial" w:cs="Arial"/>
          <w:color w:val="000000" w:themeColor="text1"/>
          <w:sz w:val="22"/>
          <w:szCs w:val="22"/>
        </w:rPr>
        <w:t>0 words).</w:t>
      </w:r>
    </w:p>
    <w:p w14:paraId="14BBDC4C" w14:textId="6BB4E909" w:rsidR="1D4C7ABC" w:rsidRPr="00626C8B" w:rsidRDefault="1D4C7ABC" w:rsidP="47853A3C">
      <w:pPr>
        <w:rPr>
          <w:rFonts w:ascii="Arial" w:eastAsia="Arial Nova" w:hAnsi="Arial" w:cs="Arial"/>
          <w:color w:val="FF0000"/>
          <w:sz w:val="22"/>
          <w:szCs w:val="22"/>
        </w:rPr>
      </w:pPr>
      <w:r w:rsidRPr="00626C8B">
        <w:rPr>
          <w:rFonts w:ascii="Arial" w:eastAsia="Arial Nova" w:hAnsi="Arial" w:cs="Arial"/>
          <w:color w:val="FF0000"/>
          <w:sz w:val="22"/>
          <w:szCs w:val="22"/>
        </w:rPr>
        <w:t>Please refer to week 9 content.</w:t>
      </w:r>
    </w:p>
    <w:p w14:paraId="29E26866" w14:textId="77777777" w:rsidR="00EA09A4" w:rsidRPr="00626C8B" w:rsidRDefault="00EA09A4" w:rsidP="00EA09A4">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 xml:space="preserve">My comprehension of creativity and value creation in the health and social care sectors has greatly expanded during this semester. At first, I thought creativity was about coming up with original ideas. However, I now see that value creation concentrates on generating favorable results for professionals, service users, and larger communities, whereas creativity entails thinking creatively to solve issues and enhance services. </w:t>
      </w:r>
      <w:r w:rsidRPr="00626C8B">
        <w:rPr>
          <w:rFonts w:ascii="Arial" w:eastAsia="Arial Nova" w:hAnsi="Arial" w:cs="Arial"/>
          <w:color w:val="000000" w:themeColor="text1"/>
          <w:sz w:val="22"/>
          <w:szCs w:val="22"/>
        </w:rPr>
        <w:br/>
        <w:t>The connection between creativity and innovation was one of the most significant things I discovered. Ideas are produced by creativity, but innovation turns them into workable solutions that can enhance service delivery and health outcomes. Artificial intelligence, telemedicine, and community-based care are a few examples of how creative solutions may deal with today's issues, such as a lack of workers, rising service demand, and budgetary constraints.</w:t>
      </w:r>
    </w:p>
    <w:p w14:paraId="7749ECF0" w14:textId="1686A1EB" w:rsidR="00BE37FB" w:rsidRPr="00626C8B" w:rsidRDefault="004724F1" w:rsidP="021F216E">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The module also enhanced my understanding of design thinking, leadership, and the role of technology in creating sustainable improvements in health and social care. Learning about divergent and convergent thinking encouraged me to consider multiple perspectives before selecting the most effective solution. In terms of my professional practice, this module has encouraged me to adopt a more innovative mindset when addressing challenges. I am now more confident in identifying opportunities for improvement, embracing new technologies, and contributing to service development. Overall, the module has highlighted the importance of creativity and innovation in delivering high-quality, person-centred care and creating value for the common good.</w:t>
      </w:r>
      <w:r w:rsidR="00BE37FB" w:rsidRPr="00626C8B">
        <w:rPr>
          <w:rFonts w:ascii="Arial" w:hAnsi="Arial" w:cs="Arial"/>
          <w:color w:val="2C3E50"/>
          <w:sz w:val="22"/>
          <w:szCs w:val="22"/>
          <w:shd w:val="clear" w:color="auto" w:fill="FFFFFF"/>
        </w:rPr>
        <w:t xml:space="preserve"> </w:t>
      </w:r>
      <w:r w:rsidR="00BE37FB" w:rsidRPr="00626C8B">
        <w:rPr>
          <w:rFonts w:ascii="Arial" w:eastAsia="Arial Nova" w:hAnsi="Arial" w:cs="Arial"/>
          <w:color w:val="000000" w:themeColor="text1"/>
          <w:sz w:val="22"/>
          <w:szCs w:val="22"/>
        </w:rPr>
        <w:t>(Ardelt and Grunwald, 2018)</w:t>
      </w:r>
    </w:p>
    <w:p w14:paraId="5E2803DD" w14:textId="2A52BE2B" w:rsidR="3EA1690F" w:rsidRPr="00626C8B" w:rsidRDefault="00BE37FB" w:rsidP="006B7532">
      <w:p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w:t>
      </w:r>
      <w:r w:rsidR="3EA1690F" w:rsidRPr="00626C8B">
        <w:rPr>
          <w:rFonts w:ascii="Arial" w:eastAsia="Arial Nova" w:hAnsi="Arial" w:cs="Arial"/>
          <w:b/>
          <w:bCs/>
          <w:color w:val="000000" w:themeColor="text1"/>
          <w:sz w:val="28"/>
          <w:szCs w:val="28"/>
        </w:rPr>
        <w:t>Reference List</w:t>
      </w:r>
      <w:r w:rsidR="00626C8B">
        <w:rPr>
          <w:rFonts w:ascii="Arial" w:eastAsia="Arial Nova" w:hAnsi="Arial" w:cs="Arial"/>
          <w:b/>
          <w:bCs/>
          <w:color w:val="000000" w:themeColor="text1"/>
          <w:sz w:val="28"/>
          <w:szCs w:val="28"/>
        </w:rPr>
        <w:t>:</w:t>
      </w:r>
    </w:p>
    <w:p w14:paraId="4B1A0605" w14:textId="039DC140" w:rsidR="006B7532" w:rsidRPr="00626C8B" w:rsidRDefault="00BE37FB" w:rsidP="006B7532">
      <w:pPr>
        <w:pStyle w:val="ListParagraph"/>
        <w:numPr>
          <w:ilvl w:val="0"/>
          <w:numId w:val="11"/>
        </w:num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Ardelt, M. and Grunwald, S. (2018). The Importance of Self-Reflection and Awareness for Human Development in Hard Times. </w:t>
      </w:r>
      <w:r w:rsidRPr="00626C8B">
        <w:rPr>
          <w:rFonts w:ascii="Arial" w:eastAsia="Arial Nova" w:hAnsi="Arial" w:cs="Arial"/>
          <w:i/>
          <w:iCs/>
          <w:color w:val="000000" w:themeColor="text1"/>
          <w:sz w:val="22"/>
          <w:szCs w:val="22"/>
        </w:rPr>
        <w:t>Research in Human Development</w:t>
      </w:r>
      <w:r w:rsidRPr="00626C8B">
        <w:rPr>
          <w:rFonts w:ascii="Arial" w:eastAsia="Arial Nova" w:hAnsi="Arial" w:cs="Arial"/>
          <w:color w:val="000000" w:themeColor="text1"/>
          <w:sz w:val="22"/>
          <w:szCs w:val="22"/>
        </w:rPr>
        <w:t>, [online] 15(3-4), pp.187–199. doi:https://doi.org/10.1080/15427609.2018.1489098.</w:t>
      </w:r>
    </w:p>
    <w:p w14:paraId="1E5557E7" w14:textId="5726CB5A" w:rsidR="006B7532" w:rsidRPr="00626C8B" w:rsidRDefault="006B7532" w:rsidP="00BE37FB">
      <w:pPr>
        <w:pStyle w:val="ListParagraph"/>
        <w:numPr>
          <w:ilvl w:val="0"/>
          <w:numId w:val="11"/>
        </w:num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 xml:space="preserve">Bhatt, J. and Bathija, P. (2018) ‘Ensuring access to quality health care in vulnerable communities’, Academic Medicine, 93(9), pp. 1271–1275. Available at: </w:t>
      </w:r>
      <w:hyperlink r:id="rId12" w:tgtFrame="_new" w:history="1">
        <w:r w:rsidRPr="00626C8B">
          <w:rPr>
            <w:rStyle w:val="Hyperlink"/>
            <w:rFonts w:ascii="Arial" w:eastAsia="Arial Nova" w:hAnsi="Arial" w:cs="Arial"/>
            <w:sz w:val="22"/>
            <w:szCs w:val="22"/>
          </w:rPr>
          <w:t>https://doi.org/10.1097/ACM.0000000000002254</w:t>
        </w:r>
      </w:hyperlink>
      <w:r w:rsidRPr="00626C8B">
        <w:rPr>
          <w:rFonts w:ascii="Arial" w:eastAsia="Arial Nova" w:hAnsi="Arial" w:cs="Arial"/>
          <w:color w:val="000000" w:themeColor="text1"/>
          <w:sz w:val="22"/>
          <w:szCs w:val="22"/>
        </w:rPr>
        <w:t xml:space="preserve">. </w:t>
      </w:r>
    </w:p>
    <w:p w14:paraId="728A45E9" w14:textId="11DB0113" w:rsidR="006B7532" w:rsidRPr="00626C8B" w:rsidRDefault="00BE37FB" w:rsidP="00ED3F94">
      <w:pPr>
        <w:pStyle w:val="ListParagraph"/>
        <w:numPr>
          <w:ilvl w:val="0"/>
          <w:numId w:val="11"/>
        </w:num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w:t>
      </w:r>
      <w:r w:rsidR="006B7532" w:rsidRPr="00626C8B">
        <w:rPr>
          <w:rFonts w:ascii="Arial" w:eastAsia="Arial Nova" w:hAnsi="Arial" w:cs="Arial"/>
          <w:color w:val="000000" w:themeColor="text1"/>
          <w:sz w:val="22"/>
          <w:szCs w:val="22"/>
        </w:rPr>
        <w:t xml:space="preserve"> Gibbs, G. (1988). Learning by Doing: </w:t>
      </w:r>
      <w:r w:rsidR="002E30E9" w:rsidRPr="00626C8B">
        <w:rPr>
          <w:rFonts w:ascii="Arial" w:eastAsia="Arial Nova" w:hAnsi="Arial" w:cs="Arial"/>
          <w:color w:val="000000" w:themeColor="text1"/>
          <w:sz w:val="22"/>
          <w:szCs w:val="22"/>
        </w:rPr>
        <w:t>A</w:t>
      </w:r>
      <w:r w:rsidR="006B7532" w:rsidRPr="00626C8B">
        <w:rPr>
          <w:rFonts w:ascii="Arial" w:eastAsia="Arial Nova" w:hAnsi="Arial" w:cs="Arial"/>
          <w:color w:val="000000" w:themeColor="text1"/>
          <w:sz w:val="22"/>
          <w:szCs w:val="22"/>
        </w:rPr>
        <w:t xml:space="preserve"> Guide to Teaching and Learning Methods. </w:t>
      </w:r>
      <w:r w:rsidR="006B7532" w:rsidRPr="00626C8B">
        <w:rPr>
          <w:rFonts w:ascii="Arial" w:eastAsia="Arial Nova" w:hAnsi="Arial" w:cs="Arial"/>
          <w:i/>
          <w:iCs/>
          <w:color w:val="000000" w:themeColor="text1"/>
          <w:sz w:val="22"/>
          <w:szCs w:val="22"/>
        </w:rPr>
        <w:t>Further Education Unit</w:t>
      </w:r>
      <w:r w:rsidR="006B7532" w:rsidRPr="00626C8B">
        <w:rPr>
          <w:rFonts w:ascii="Arial" w:eastAsia="Arial Nova" w:hAnsi="Arial" w:cs="Arial"/>
          <w:color w:val="000000" w:themeColor="text1"/>
          <w:sz w:val="22"/>
          <w:szCs w:val="22"/>
        </w:rPr>
        <w:t>. [online] Available at: https://cir.nii.ac.jp/crid/1571417125052979584.</w:t>
      </w:r>
    </w:p>
    <w:p w14:paraId="3DA8F494" w14:textId="77777777" w:rsidR="006B7532" w:rsidRPr="00626C8B" w:rsidRDefault="006B7532" w:rsidP="006B7532">
      <w:pPr>
        <w:pStyle w:val="ListParagraph"/>
        <w:numPr>
          <w:ilvl w:val="0"/>
          <w:numId w:val="11"/>
        </w:num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McGowan, L.J., Graham, F., Lecouturier, J., Goffe, L., Echevarria, C., Kelly, M.P. and Sniehotta, F.F. (2024). The Views and Experiences of Integrated Care System Commissioners About the Adoption and Implementation of Virtual Wards in England: Qualitative Exploration Study. </w:t>
      </w:r>
      <w:r w:rsidRPr="00626C8B">
        <w:rPr>
          <w:rFonts w:ascii="Arial" w:eastAsia="Arial Nova" w:hAnsi="Arial" w:cs="Arial"/>
          <w:i/>
          <w:iCs/>
          <w:color w:val="000000" w:themeColor="text1"/>
          <w:sz w:val="22"/>
          <w:szCs w:val="22"/>
        </w:rPr>
        <w:t>Journal of Medical Internet Research</w:t>
      </w:r>
      <w:r w:rsidRPr="00626C8B">
        <w:rPr>
          <w:rFonts w:ascii="Arial" w:eastAsia="Arial Nova" w:hAnsi="Arial" w:cs="Arial"/>
          <w:color w:val="000000" w:themeColor="text1"/>
          <w:sz w:val="22"/>
          <w:szCs w:val="22"/>
        </w:rPr>
        <w:t>, [online] 26, p.e56494. doi:https://doi.org/10.2196/56494.</w:t>
      </w:r>
    </w:p>
    <w:p w14:paraId="15BBB234" w14:textId="5BB0D592" w:rsidR="006B7532" w:rsidRPr="00626C8B" w:rsidRDefault="006B7532" w:rsidP="006B7532">
      <w:pPr>
        <w:pStyle w:val="ListParagraph"/>
        <w:numPr>
          <w:ilvl w:val="0"/>
          <w:numId w:val="11"/>
        </w:num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 xml:space="preserve">Shaw, T., McGregor, D., Brunner, M., Keep, M., Janssen, A. and Barnet, S. (2017). What is eHealth </w:t>
      </w:r>
      <w:r w:rsidR="00D1448A">
        <w:rPr>
          <w:rFonts w:ascii="Arial" w:eastAsia="Arial Nova" w:hAnsi="Arial" w:cs="Arial"/>
          <w:color w:val="000000" w:themeColor="text1"/>
          <w:sz w:val="22"/>
          <w:szCs w:val="22"/>
        </w:rPr>
        <w:t>,</w:t>
      </w:r>
      <w:r w:rsidRPr="00626C8B">
        <w:rPr>
          <w:rFonts w:ascii="Arial" w:eastAsia="Arial Nova" w:hAnsi="Arial" w:cs="Arial"/>
          <w:color w:val="000000" w:themeColor="text1"/>
          <w:sz w:val="22"/>
          <w:szCs w:val="22"/>
        </w:rPr>
        <w:t>Development of a Conceptual Model for eHealth: Qualitative Study with Key Informants. </w:t>
      </w:r>
      <w:r w:rsidRPr="00626C8B">
        <w:rPr>
          <w:rFonts w:ascii="Arial" w:eastAsia="Arial Nova" w:hAnsi="Arial" w:cs="Arial"/>
          <w:i/>
          <w:iCs/>
          <w:color w:val="000000" w:themeColor="text1"/>
          <w:sz w:val="22"/>
          <w:szCs w:val="22"/>
        </w:rPr>
        <w:t>Journal of Medical Internet Research</w:t>
      </w:r>
      <w:r w:rsidRPr="00626C8B">
        <w:rPr>
          <w:rFonts w:ascii="Arial" w:eastAsia="Arial Nova" w:hAnsi="Arial" w:cs="Arial"/>
          <w:color w:val="000000" w:themeColor="text1"/>
          <w:sz w:val="22"/>
          <w:szCs w:val="22"/>
        </w:rPr>
        <w:t>, 19(10), p.e324. doi:https://doi.org/10.2196/jmir.8106.</w:t>
      </w:r>
    </w:p>
    <w:p w14:paraId="70C0CDB6" w14:textId="392747B3" w:rsidR="006B7532" w:rsidRPr="00626C8B" w:rsidRDefault="006B7532" w:rsidP="00ED3F94">
      <w:pPr>
        <w:pStyle w:val="ListParagraph"/>
        <w:numPr>
          <w:ilvl w:val="0"/>
          <w:numId w:val="11"/>
        </w:numPr>
        <w:rPr>
          <w:rFonts w:ascii="Arial" w:eastAsia="Arial Nova" w:hAnsi="Arial" w:cs="Arial"/>
          <w:color w:val="000000" w:themeColor="text1"/>
          <w:sz w:val="22"/>
          <w:szCs w:val="22"/>
        </w:rPr>
      </w:pPr>
      <w:r w:rsidRPr="00626C8B">
        <w:rPr>
          <w:rFonts w:ascii="Arial" w:eastAsia="Arial Nova" w:hAnsi="Arial" w:cs="Arial"/>
          <w:color w:val="000000" w:themeColor="text1"/>
          <w:sz w:val="22"/>
          <w:szCs w:val="22"/>
        </w:rPr>
        <w:t xml:space="preserve">Sharac, J., McCrone, P., Clement, S. and Thornicroft, G. (2010) The economic impact of mental health stigma and discrimination: a systematic review. Epidemiologia e Psichiatria Sociale, 19(3), pp.223–232. </w:t>
      </w:r>
    </w:p>
    <w:p w14:paraId="2FA0A745" w14:textId="77777777" w:rsidR="006B7532" w:rsidRPr="00626C8B" w:rsidRDefault="006B7532" w:rsidP="006B7532">
      <w:pPr>
        <w:pStyle w:val="NormalWeb"/>
        <w:numPr>
          <w:ilvl w:val="0"/>
          <w:numId w:val="11"/>
        </w:numPr>
        <w:spacing w:before="0" w:beforeAutospacing="0" w:after="0" w:afterAutospacing="0" w:line="360" w:lineRule="atLeast"/>
        <w:rPr>
          <w:rFonts w:ascii="Arial" w:hAnsi="Arial" w:cs="Arial"/>
          <w:color w:val="000000"/>
          <w:sz w:val="22"/>
          <w:szCs w:val="22"/>
        </w:rPr>
      </w:pPr>
      <w:r w:rsidRPr="00626C8B">
        <w:rPr>
          <w:rFonts w:ascii="Arial" w:hAnsi="Arial" w:cs="Arial"/>
          <w:color w:val="000000"/>
          <w:sz w:val="22"/>
          <w:szCs w:val="22"/>
        </w:rPr>
        <w:t>Storey, J. and Holti, R. (2013). </w:t>
      </w:r>
      <w:r w:rsidRPr="00626C8B">
        <w:rPr>
          <w:rFonts w:ascii="Arial" w:hAnsi="Arial" w:cs="Arial"/>
          <w:i/>
          <w:iCs/>
          <w:color w:val="000000"/>
          <w:sz w:val="22"/>
          <w:szCs w:val="22"/>
        </w:rPr>
        <w:t>Towards a New Model of Leadership for the NHS</w:t>
      </w:r>
      <w:r w:rsidRPr="00626C8B">
        <w:rPr>
          <w:rFonts w:ascii="Arial" w:hAnsi="Arial" w:cs="Arial"/>
          <w:color w:val="000000"/>
          <w:sz w:val="22"/>
          <w:szCs w:val="22"/>
        </w:rPr>
        <w:t xml:space="preserve">. [online] www.leadershipacademy.nhs.uk. Available at: </w:t>
      </w:r>
      <w:hyperlink r:id="rId13" w:history="1">
        <w:r w:rsidRPr="00626C8B">
          <w:rPr>
            <w:rStyle w:val="Hyperlink"/>
            <w:rFonts w:ascii="Arial" w:hAnsi="Arial" w:cs="Arial"/>
            <w:sz w:val="22"/>
            <w:szCs w:val="22"/>
          </w:rPr>
          <w:t>https://oro.open.ac.uk/37996/</w:t>
        </w:r>
      </w:hyperlink>
      <w:r w:rsidRPr="00626C8B">
        <w:rPr>
          <w:rFonts w:ascii="Arial" w:hAnsi="Arial" w:cs="Arial"/>
          <w:color w:val="000000"/>
          <w:sz w:val="22"/>
          <w:szCs w:val="22"/>
        </w:rPr>
        <w:t>.</w:t>
      </w:r>
    </w:p>
    <w:p w14:paraId="413DC820" w14:textId="77777777" w:rsidR="006B7532" w:rsidRPr="00626C8B" w:rsidRDefault="006B7532" w:rsidP="006B7532">
      <w:pPr>
        <w:pStyle w:val="NormalWeb"/>
        <w:numPr>
          <w:ilvl w:val="0"/>
          <w:numId w:val="11"/>
        </w:numPr>
        <w:spacing w:before="0" w:beforeAutospacing="0" w:after="0" w:afterAutospacing="0" w:line="360" w:lineRule="atLeast"/>
        <w:rPr>
          <w:rFonts w:ascii="Arial" w:hAnsi="Arial" w:cs="Arial"/>
          <w:color w:val="000000"/>
          <w:sz w:val="22"/>
          <w:szCs w:val="22"/>
        </w:rPr>
      </w:pPr>
      <w:r w:rsidRPr="00626C8B">
        <w:rPr>
          <w:rFonts w:ascii="Arial" w:hAnsi="Arial" w:cs="Arial"/>
          <w:color w:val="000000"/>
          <w:sz w:val="22"/>
          <w:szCs w:val="22"/>
        </w:rPr>
        <w:t>West, M.A. (2020). Compassionate and Collective Leadership for Cultures of High-Quality Care. </w:t>
      </w:r>
      <w:r w:rsidRPr="00626C8B">
        <w:rPr>
          <w:rFonts w:ascii="Arial" w:hAnsi="Arial" w:cs="Arial"/>
          <w:i/>
          <w:iCs/>
          <w:color w:val="000000"/>
          <w:sz w:val="22"/>
          <w:szCs w:val="22"/>
        </w:rPr>
        <w:t>Connecting Healthcare Worker Well-Being, Patient Safety and Organisational Change</w:t>
      </w:r>
      <w:r w:rsidRPr="00626C8B">
        <w:rPr>
          <w:rFonts w:ascii="Arial" w:hAnsi="Arial" w:cs="Arial"/>
          <w:color w:val="000000"/>
          <w:sz w:val="22"/>
          <w:szCs w:val="22"/>
        </w:rPr>
        <w:t>, [online] pp.207–225. doi:https://doi.org/10.1007/978-3-030-60998-6_13.</w:t>
      </w:r>
    </w:p>
    <w:p w14:paraId="35F61BDE" w14:textId="7A334718" w:rsidR="00BE37FB" w:rsidRPr="00626C8B" w:rsidRDefault="00BE37FB" w:rsidP="00BE37FB">
      <w:pPr>
        <w:rPr>
          <w:rFonts w:ascii="Arial" w:eastAsia="Arial Nova" w:hAnsi="Arial" w:cs="Arial"/>
          <w:color w:val="000000" w:themeColor="text1"/>
          <w:sz w:val="22"/>
          <w:szCs w:val="22"/>
        </w:rPr>
      </w:pPr>
    </w:p>
    <w:p w14:paraId="45701BE0" w14:textId="65376189" w:rsidR="021F216E" w:rsidRPr="00626C8B" w:rsidRDefault="021F216E" w:rsidP="021F216E">
      <w:pPr>
        <w:rPr>
          <w:rFonts w:ascii="Arial" w:eastAsia="Aptos" w:hAnsi="Arial" w:cs="Arial"/>
          <w:color w:val="000000" w:themeColor="text1"/>
          <w:sz w:val="22"/>
          <w:szCs w:val="22"/>
        </w:rPr>
      </w:pPr>
    </w:p>
    <w:p w14:paraId="6D72AE3F" w14:textId="0C24E00A" w:rsidR="021F216E" w:rsidRPr="00626C8B" w:rsidRDefault="021F216E" w:rsidP="021F216E">
      <w:pPr>
        <w:rPr>
          <w:rFonts w:ascii="Arial" w:eastAsia="Aptos" w:hAnsi="Arial" w:cs="Arial"/>
          <w:color w:val="000000" w:themeColor="text1"/>
          <w:sz w:val="22"/>
          <w:szCs w:val="22"/>
        </w:rPr>
      </w:pPr>
    </w:p>
    <w:p w14:paraId="6BB25047" w14:textId="766DBABD" w:rsidR="021F216E" w:rsidRPr="00626C8B" w:rsidRDefault="021F216E" w:rsidP="021F216E">
      <w:pPr>
        <w:rPr>
          <w:rFonts w:ascii="Arial" w:eastAsia="Aptos" w:hAnsi="Arial" w:cs="Arial"/>
          <w:color w:val="000000" w:themeColor="text1"/>
          <w:sz w:val="22"/>
          <w:szCs w:val="22"/>
        </w:rPr>
      </w:pPr>
    </w:p>
    <w:p w14:paraId="3974B5FE" w14:textId="736421FC" w:rsidR="021F216E" w:rsidRPr="00626C8B" w:rsidRDefault="021F216E" w:rsidP="021F216E">
      <w:pPr>
        <w:rPr>
          <w:rFonts w:ascii="Arial" w:eastAsia="Aptos" w:hAnsi="Arial" w:cs="Arial"/>
          <w:color w:val="000000" w:themeColor="text1"/>
          <w:sz w:val="22"/>
          <w:szCs w:val="22"/>
        </w:rPr>
      </w:pPr>
    </w:p>
    <w:p w14:paraId="39D61FC0" w14:textId="2F10F095" w:rsidR="021F216E" w:rsidRPr="00626C8B" w:rsidRDefault="021F216E" w:rsidP="021F216E">
      <w:pPr>
        <w:rPr>
          <w:rFonts w:ascii="Arial" w:eastAsia="Aptos" w:hAnsi="Arial" w:cs="Arial"/>
          <w:color w:val="000000" w:themeColor="text1"/>
          <w:sz w:val="22"/>
          <w:szCs w:val="22"/>
        </w:rPr>
      </w:pPr>
    </w:p>
    <w:p w14:paraId="1AB1E2C7" w14:textId="5F54C5AD" w:rsidR="021F216E" w:rsidRPr="00626C8B" w:rsidRDefault="021F216E" w:rsidP="021F216E">
      <w:pPr>
        <w:rPr>
          <w:rFonts w:ascii="Arial" w:eastAsia="Aptos" w:hAnsi="Arial" w:cs="Arial"/>
          <w:color w:val="000000" w:themeColor="text1"/>
          <w:sz w:val="22"/>
          <w:szCs w:val="22"/>
        </w:rPr>
      </w:pPr>
    </w:p>
    <w:p w14:paraId="6BB63F87" w14:textId="72FB10C2" w:rsidR="021F216E" w:rsidRPr="00626C8B" w:rsidRDefault="021F216E" w:rsidP="021F216E">
      <w:pPr>
        <w:rPr>
          <w:rFonts w:ascii="Arial" w:eastAsia="Aptos" w:hAnsi="Arial" w:cs="Arial"/>
          <w:color w:val="000000" w:themeColor="text1"/>
          <w:sz w:val="22"/>
          <w:szCs w:val="22"/>
        </w:rPr>
      </w:pPr>
    </w:p>
    <w:p w14:paraId="7978F55E" w14:textId="54439AB5" w:rsidR="021F216E" w:rsidRPr="00626C8B" w:rsidRDefault="021F216E" w:rsidP="021F216E">
      <w:pPr>
        <w:rPr>
          <w:rFonts w:ascii="Arial" w:eastAsia="Aptos" w:hAnsi="Arial" w:cs="Arial"/>
          <w:color w:val="000000" w:themeColor="text1"/>
          <w:sz w:val="22"/>
          <w:szCs w:val="22"/>
        </w:rPr>
      </w:pPr>
    </w:p>
    <w:p w14:paraId="47E96089" w14:textId="62FF98E7" w:rsidR="021F216E" w:rsidRPr="00626C8B" w:rsidRDefault="021F216E" w:rsidP="021F216E">
      <w:pPr>
        <w:rPr>
          <w:rFonts w:ascii="Arial" w:eastAsia="Aptos" w:hAnsi="Arial" w:cs="Arial"/>
          <w:color w:val="000000" w:themeColor="text1"/>
          <w:sz w:val="22"/>
          <w:szCs w:val="22"/>
        </w:rPr>
      </w:pPr>
    </w:p>
    <w:p w14:paraId="5838B94D" w14:textId="325CE51E" w:rsidR="021F216E" w:rsidRPr="00626C8B" w:rsidRDefault="021F216E" w:rsidP="021F216E">
      <w:pPr>
        <w:rPr>
          <w:rFonts w:ascii="Arial" w:eastAsia="Aptos" w:hAnsi="Arial" w:cs="Arial"/>
          <w:color w:val="000000" w:themeColor="text1"/>
          <w:sz w:val="22"/>
          <w:szCs w:val="22"/>
        </w:rPr>
      </w:pPr>
    </w:p>
    <w:p w14:paraId="42B9099D" w14:textId="61B09283" w:rsidR="021F216E" w:rsidRPr="008725EB" w:rsidRDefault="021F216E" w:rsidP="021F216E">
      <w:pPr>
        <w:rPr>
          <w:rFonts w:ascii="Aptos" w:eastAsia="Aptos" w:hAnsi="Aptos" w:cs="Aptos"/>
          <w:color w:val="000000" w:themeColor="text1"/>
        </w:rPr>
      </w:pPr>
    </w:p>
    <w:p w14:paraId="5ADAB55E" w14:textId="2D018DD8" w:rsidR="021F216E" w:rsidRPr="008725EB" w:rsidRDefault="021F216E" w:rsidP="021F216E">
      <w:pPr>
        <w:rPr>
          <w:rFonts w:ascii="Aptos" w:eastAsia="Aptos" w:hAnsi="Aptos" w:cs="Aptos"/>
          <w:color w:val="000000" w:themeColor="text1"/>
        </w:rPr>
      </w:pPr>
    </w:p>
    <w:p w14:paraId="2EFCA715" w14:textId="7974847F" w:rsidR="021F216E" w:rsidRPr="008725EB" w:rsidRDefault="021F216E" w:rsidP="021F216E">
      <w:pPr>
        <w:rPr>
          <w:rFonts w:ascii="Aptos" w:eastAsia="Aptos" w:hAnsi="Aptos" w:cs="Aptos"/>
          <w:color w:val="000000" w:themeColor="text1"/>
        </w:rPr>
      </w:pPr>
    </w:p>
    <w:p w14:paraId="6677326B" w14:textId="697B058B" w:rsidR="021F216E" w:rsidRPr="008725EB" w:rsidRDefault="021F216E" w:rsidP="021F216E">
      <w:pPr>
        <w:rPr>
          <w:rFonts w:ascii="Aptos" w:eastAsia="Aptos" w:hAnsi="Aptos" w:cs="Aptos"/>
          <w:color w:val="000000" w:themeColor="text1"/>
        </w:rPr>
      </w:pPr>
    </w:p>
    <w:p w14:paraId="170F35C7" w14:textId="7D637D5C" w:rsidR="021F216E" w:rsidRPr="008725EB" w:rsidRDefault="021F216E" w:rsidP="021F216E">
      <w:pPr>
        <w:rPr>
          <w:rFonts w:ascii="Aptos" w:eastAsia="Aptos" w:hAnsi="Aptos" w:cs="Aptos"/>
          <w:color w:val="000000" w:themeColor="text1"/>
        </w:rPr>
      </w:pPr>
    </w:p>
    <w:p w14:paraId="7045CDF3" w14:textId="7443E3D2" w:rsidR="021F216E" w:rsidRPr="008725EB" w:rsidRDefault="021F216E" w:rsidP="021F216E">
      <w:pPr>
        <w:rPr>
          <w:rFonts w:ascii="Aptos" w:eastAsia="Aptos" w:hAnsi="Aptos" w:cs="Aptos"/>
          <w:color w:val="000000" w:themeColor="text1"/>
        </w:rPr>
      </w:pPr>
    </w:p>
    <w:p w14:paraId="5D9B1DB9" w14:textId="47E69874" w:rsidR="021F216E" w:rsidRPr="008725EB" w:rsidRDefault="021F216E" w:rsidP="021F216E">
      <w:pPr>
        <w:rPr>
          <w:rFonts w:ascii="Aptos" w:eastAsia="Aptos" w:hAnsi="Aptos" w:cs="Aptos"/>
          <w:color w:val="000000" w:themeColor="text1"/>
        </w:rPr>
      </w:pPr>
    </w:p>
    <w:p w14:paraId="6FB9AA9B" w14:textId="7E6A8AEF" w:rsidR="021F216E" w:rsidRPr="008725EB" w:rsidRDefault="021F216E" w:rsidP="021F216E">
      <w:pPr>
        <w:rPr>
          <w:sz w:val="44"/>
          <w:szCs w:val="44"/>
        </w:rPr>
      </w:pPr>
    </w:p>
    <w:sectPr w:rsidR="021F216E" w:rsidRPr="008725E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950285" w14:textId="77777777" w:rsidR="007C1B8E" w:rsidRDefault="007C1B8E" w:rsidP="00255A0D">
      <w:pPr>
        <w:spacing w:after="0" w:line="240" w:lineRule="auto"/>
      </w:pPr>
      <w:r>
        <w:separator/>
      </w:r>
    </w:p>
  </w:endnote>
  <w:endnote w:type="continuationSeparator" w:id="0">
    <w:p w14:paraId="78271595" w14:textId="77777777" w:rsidR="007C1B8E" w:rsidRDefault="007C1B8E"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altName w:val="Arial"/>
    <w:charset w:val="00"/>
    <w:family w:val="swiss"/>
    <w:pitch w:val="variable"/>
    <w:sig w:usb0="0000028F" w:usb1="00000002" w:usb2="00000000" w:usb3="00000000" w:csb0="0000019F"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DFAC2" w14:textId="77777777" w:rsidR="007C1B8E" w:rsidRDefault="007C1B8E" w:rsidP="00255A0D">
      <w:pPr>
        <w:spacing w:after="0" w:line="240" w:lineRule="auto"/>
      </w:pPr>
      <w:r>
        <w:separator/>
      </w:r>
    </w:p>
  </w:footnote>
  <w:footnote w:type="continuationSeparator" w:id="0">
    <w:p w14:paraId="3874A202" w14:textId="77777777" w:rsidR="007C1B8E" w:rsidRDefault="007C1B8E"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55C8B"/>
    <w:multiLevelType w:val="hybridMultilevel"/>
    <w:tmpl w:val="27CAD658"/>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D047D3"/>
    <w:multiLevelType w:val="multilevel"/>
    <w:tmpl w:val="7BD62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05DFB"/>
    <w:multiLevelType w:val="hybridMultilevel"/>
    <w:tmpl w:val="52109876"/>
    <w:lvl w:ilvl="0" w:tplc="04090001">
      <w:start w:val="1"/>
      <w:numFmt w:val="bullet"/>
      <w:lvlText w:val=""/>
      <w:lvlJc w:val="left"/>
      <w:pPr>
        <w:ind w:left="980" w:hanging="360"/>
      </w:pPr>
      <w:rPr>
        <w:rFonts w:ascii="Symbol" w:hAnsi="Symbol" w:hint="default"/>
      </w:rPr>
    </w:lvl>
    <w:lvl w:ilvl="1" w:tplc="04090003" w:tentative="1">
      <w:start w:val="1"/>
      <w:numFmt w:val="bullet"/>
      <w:lvlText w:val="o"/>
      <w:lvlJc w:val="left"/>
      <w:pPr>
        <w:ind w:left="1700" w:hanging="360"/>
      </w:pPr>
      <w:rPr>
        <w:rFonts w:ascii="Courier New" w:hAnsi="Courier New" w:cs="Courier New" w:hint="default"/>
      </w:rPr>
    </w:lvl>
    <w:lvl w:ilvl="2" w:tplc="04090005" w:tentative="1">
      <w:start w:val="1"/>
      <w:numFmt w:val="bullet"/>
      <w:lvlText w:val=""/>
      <w:lvlJc w:val="left"/>
      <w:pPr>
        <w:ind w:left="2420" w:hanging="360"/>
      </w:pPr>
      <w:rPr>
        <w:rFonts w:ascii="Wingdings" w:hAnsi="Wingdings" w:hint="default"/>
      </w:rPr>
    </w:lvl>
    <w:lvl w:ilvl="3" w:tplc="04090001" w:tentative="1">
      <w:start w:val="1"/>
      <w:numFmt w:val="bullet"/>
      <w:lvlText w:val=""/>
      <w:lvlJc w:val="left"/>
      <w:pPr>
        <w:ind w:left="3140" w:hanging="360"/>
      </w:pPr>
      <w:rPr>
        <w:rFonts w:ascii="Symbol" w:hAnsi="Symbol" w:hint="default"/>
      </w:rPr>
    </w:lvl>
    <w:lvl w:ilvl="4" w:tplc="04090003" w:tentative="1">
      <w:start w:val="1"/>
      <w:numFmt w:val="bullet"/>
      <w:lvlText w:val="o"/>
      <w:lvlJc w:val="left"/>
      <w:pPr>
        <w:ind w:left="3860" w:hanging="360"/>
      </w:pPr>
      <w:rPr>
        <w:rFonts w:ascii="Courier New" w:hAnsi="Courier New" w:cs="Courier New" w:hint="default"/>
      </w:rPr>
    </w:lvl>
    <w:lvl w:ilvl="5" w:tplc="04090005" w:tentative="1">
      <w:start w:val="1"/>
      <w:numFmt w:val="bullet"/>
      <w:lvlText w:val=""/>
      <w:lvlJc w:val="left"/>
      <w:pPr>
        <w:ind w:left="4580" w:hanging="360"/>
      </w:pPr>
      <w:rPr>
        <w:rFonts w:ascii="Wingdings" w:hAnsi="Wingdings" w:hint="default"/>
      </w:rPr>
    </w:lvl>
    <w:lvl w:ilvl="6" w:tplc="04090001" w:tentative="1">
      <w:start w:val="1"/>
      <w:numFmt w:val="bullet"/>
      <w:lvlText w:val=""/>
      <w:lvlJc w:val="left"/>
      <w:pPr>
        <w:ind w:left="5300" w:hanging="360"/>
      </w:pPr>
      <w:rPr>
        <w:rFonts w:ascii="Symbol" w:hAnsi="Symbol" w:hint="default"/>
      </w:rPr>
    </w:lvl>
    <w:lvl w:ilvl="7" w:tplc="04090003" w:tentative="1">
      <w:start w:val="1"/>
      <w:numFmt w:val="bullet"/>
      <w:lvlText w:val="o"/>
      <w:lvlJc w:val="left"/>
      <w:pPr>
        <w:ind w:left="6020" w:hanging="360"/>
      </w:pPr>
      <w:rPr>
        <w:rFonts w:ascii="Courier New" w:hAnsi="Courier New" w:cs="Courier New" w:hint="default"/>
      </w:rPr>
    </w:lvl>
    <w:lvl w:ilvl="8" w:tplc="04090005" w:tentative="1">
      <w:start w:val="1"/>
      <w:numFmt w:val="bullet"/>
      <w:lvlText w:val=""/>
      <w:lvlJc w:val="left"/>
      <w:pPr>
        <w:ind w:left="6740" w:hanging="360"/>
      </w:pPr>
      <w:rPr>
        <w:rFonts w:ascii="Wingdings" w:hAnsi="Wingdings" w:hint="default"/>
      </w:rPr>
    </w:lvl>
  </w:abstractNum>
  <w:abstractNum w:abstractNumId="3" w15:restartNumberingAfterBreak="0">
    <w:nsid w:val="14983825"/>
    <w:multiLevelType w:val="multilevel"/>
    <w:tmpl w:val="65528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5" w15:restartNumberingAfterBreak="0">
    <w:nsid w:val="2670573D"/>
    <w:multiLevelType w:val="hybridMultilevel"/>
    <w:tmpl w:val="31A4EC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F04B1E"/>
    <w:multiLevelType w:val="multilevel"/>
    <w:tmpl w:val="18B67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A1064C"/>
    <w:multiLevelType w:val="hybridMultilevel"/>
    <w:tmpl w:val="792AD2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06D2437"/>
    <w:multiLevelType w:val="hybridMultilevel"/>
    <w:tmpl w:val="27044966"/>
    <w:lvl w:ilvl="0" w:tplc="B414ECFC">
      <w:numFmt w:val="bullet"/>
      <w:lvlText w:val="•"/>
      <w:lvlJc w:val="left"/>
      <w:pPr>
        <w:ind w:left="720" w:hanging="360"/>
      </w:pPr>
      <w:rPr>
        <w:rFonts w:ascii="Arial Nova" w:eastAsia="Arial Nova" w:hAnsi="Arial Nova" w:cs="Arial Nov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146883"/>
    <w:multiLevelType w:val="hybridMultilevel"/>
    <w:tmpl w:val="792AD2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C03387F"/>
    <w:multiLevelType w:val="multilevel"/>
    <w:tmpl w:val="57584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497A26"/>
    <w:multiLevelType w:val="multilevel"/>
    <w:tmpl w:val="A536A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9E6C6C"/>
    <w:multiLevelType w:val="multilevel"/>
    <w:tmpl w:val="7186B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055BC5"/>
    <w:multiLevelType w:val="multilevel"/>
    <w:tmpl w:val="A2F64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8B914BA"/>
    <w:multiLevelType w:val="multilevel"/>
    <w:tmpl w:val="A53C5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CD7716"/>
    <w:multiLevelType w:val="multilevel"/>
    <w:tmpl w:val="A4F84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4915541">
    <w:abstractNumId w:val="7"/>
  </w:num>
  <w:num w:numId="2" w16cid:durableId="1126125784">
    <w:abstractNumId w:val="5"/>
  </w:num>
  <w:num w:numId="3" w16cid:durableId="112675230">
    <w:abstractNumId w:val="3"/>
  </w:num>
  <w:num w:numId="4" w16cid:durableId="1171993116">
    <w:abstractNumId w:val="2"/>
  </w:num>
  <w:num w:numId="5" w16cid:durableId="1186483934">
    <w:abstractNumId w:val="10"/>
  </w:num>
  <w:num w:numId="6" w16cid:durableId="1333799647">
    <w:abstractNumId w:val="9"/>
  </w:num>
  <w:num w:numId="7" w16cid:durableId="1339774998">
    <w:abstractNumId w:val="4"/>
  </w:num>
  <w:num w:numId="8" w16cid:durableId="141119258">
    <w:abstractNumId w:val="6"/>
  </w:num>
  <w:num w:numId="9" w16cid:durableId="1533571846">
    <w:abstractNumId w:val="1"/>
  </w:num>
  <w:num w:numId="10" w16cid:durableId="1674919278">
    <w:abstractNumId w:val="14"/>
  </w:num>
  <w:num w:numId="11" w16cid:durableId="1778521599">
    <w:abstractNumId w:val="0"/>
  </w:num>
  <w:num w:numId="12" w16cid:durableId="196746782">
    <w:abstractNumId w:val="11"/>
  </w:num>
  <w:num w:numId="13" w16cid:durableId="230238732">
    <w:abstractNumId w:val="13"/>
  </w:num>
  <w:num w:numId="14" w16cid:durableId="304432071">
    <w:abstractNumId w:val="15"/>
  </w:num>
  <w:num w:numId="15" w16cid:durableId="610432881">
    <w:abstractNumId w:val="12"/>
  </w:num>
  <w:num w:numId="16" w16cid:durableId="6330847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550E"/>
    <w:rsid w:val="00013D7A"/>
    <w:rsid w:val="00023CE1"/>
    <w:rsid w:val="00024C23"/>
    <w:rsid w:val="00045886"/>
    <w:rsid w:val="00045E72"/>
    <w:rsid w:val="000878E5"/>
    <w:rsid w:val="00094EFD"/>
    <w:rsid w:val="000A0783"/>
    <w:rsid w:val="000A1A66"/>
    <w:rsid w:val="000A291A"/>
    <w:rsid w:val="000C5A43"/>
    <w:rsid w:val="000D4723"/>
    <w:rsid w:val="00132896"/>
    <w:rsid w:val="00153959"/>
    <w:rsid w:val="0017074E"/>
    <w:rsid w:val="00182CA1"/>
    <w:rsid w:val="001A0E8E"/>
    <w:rsid w:val="001B4440"/>
    <w:rsid w:val="001C40BE"/>
    <w:rsid w:val="001D65E0"/>
    <w:rsid w:val="001E1735"/>
    <w:rsid w:val="001E5A19"/>
    <w:rsid w:val="001F5625"/>
    <w:rsid w:val="001F673E"/>
    <w:rsid w:val="0024297C"/>
    <w:rsid w:val="00246644"/>
    <w:rsid w:val="00255A0D"/>
    <w:rsid w:val="00257E48"/>
    <w:rsid w:val="002750F8"/>
    <w:rsid w:val="002A642D"/>
    <w:rsid w:val="002A6645"/>
    <w:rsid w:val="002A6654"/>
    <w:rsid w:val="002B3914"/>
    <w:rsid w:val="002C3F55"/>
    <w:rsid w:val="002D2A7B"/>
    <w:rsid w:val="002E30E9"/>
    <w:rsid w:val="002F622D"/>
    <w:rsid w:val="002F6B5D"/>
    <w:rsid w:val="003020A7"/>
    <w:rsid w:val="00310FA9"/>
    <w:rsid w:val="00311E0F"/>
    <w:rsid w:val="00337274"/>
    <w:rsid w:val="0034508A"/>
    <w:rsid w:val="00352BC6"/>
    <w:rsid w:val="00355C33"/>
    <w:rsid w:val="003644BC"/>
    <w:rsid w:val="0036644C"/>
    <w:rsid w:val="00380326"/>
    <w:rsid w:val="00381873"/>
    <w:rsid w:val="003B071A"/>
    <w:rsid w:val="003B29F7"/>
    <w:rsid w:val="003C3713"/>
    <w:rsid w:val="003C5332"/>
    <w:rsid w:val="003D389B"/>
    <w:rsid w:val="004029ED"/>
    <w:rsid w:val="004245B8"/>
    <w:rsid w:val="004547F2"/>
    <w:rsid w:val="00456C61"/>
    <w:rsid w:val="0045710B"/>
    <w:rsid w:val="00457D30"/>
    <w:rsid w:val="00457FCA"/>
    <w:rsid w:val="004724F1"/>
    <w:rsid w:val="0048153C"/>
    <w:rsid w:val="0048696C"/>
    <w:rsid w:val="0049486A"/>
    <w:rsid w:val="004C4385"/>
    <w:rsid w:val="004F551F"/>
    <w:rsid w:val="005051D6"/>
    <w:rsid w:val="005128CB"/>
    <w:rsid w:val="0052581D"/>
    <w:rsid w:val="00534D3D"/>
    <w:rsid w:val="00541843"/>
    <w:rsid w:val="0055391D"/>
    <w:rsid w:val="005630CE"/>
    <w:rsid w:val="00563EB8"/>
    <w:rsid w:val="00573087"/>
    <w:rsid w:val="00577423"/>
    <w:rsid w:val="00582715"/>
    <w:rsid w:val="005D0896"/>
    <w:rsid w:val="005F16AE"/>
    <w:rsid w:val="005F3782"/>
    <w:rsid w:val="00602E2B"/>
    <w:rsid w:val="00626C8B"/>
    <w:rsid w:val="00630FD3"/>
    <w:rsid w:val="006417AC"/>
    <w:rsid w:val="00645BAF"/>
    <w:rsid w:val="00645C68"/>
    <w:rsid w:val="00676B16"/>
    <w:rsid w:val="00694BA2"/>
    <w:rsid w:val="006B7532"/>
    <w:rsid w:val="006F4F0D"/>
    <w:rsid w:val="0073332D"/>
    <w:rsid w:val="007404C8"/>
    <w:rsid w:val="0076298D"/>
    <w:rsid w:val="0077134B"/>
    <w:rsid w:val="00784392"/>
    <w:rsid w:val="007B053C"/>
    <w:rsid w:val="007C1B8E"/>
    <w:rsid w:val="007F0718"/>
    <w:rsid w:val="008138C2"/>
    <w:rsid w:val="00827384"/>
    <w:rsid w:val="008725EB"/>
    <w:rsid w:val="008A37B6"/>
    <w:rsid w:val="008F2FE9"/>
    <w:rsid w:val="008F605B"/>
    <w:rsid w:val="00907D0A"/>
    <w:rsid w:val="00907D68"/>
    <w:rsid w:val="009173A9"/>
    <w:rsid w:val="00921C3B"/>
    <w:rsid w:val="009239AF"/>
    <w:rsid w:val="00925475"/>
    <w:rsid w:val="00950DDB"/>
    <w:rsid w:val="00973A66"/>
    <w:rsid w:val="0098141A"/>
    <w:rsid w:val="009A08F8"/>
    <w:rsid w:val="009A7F6A"/>
    <w:rsid w:val="009C5459"/>
    <w:rsid w:val="009D2DC6"/>
    <w:rsid w:val="009F01CB"/>
    <w:rsid w:val="00A0084C"/>
    <w:rsid w:val="00A04204"/>
    <w:rsid w:val="00A22049"/>
    <w:rsid w:val="00A2209E"/>
    <w:rsid w:val="00A23237"/>
    <w:rsid w:val="00A30FD0"/>
    <w:rsid w:val="00A507D8"/>
    <w:rsid w:val="00A74EDC"/>
    <w:rsid w:val="00A87164"/>
    <w:rsid w:val="00A975BE"/>
    <w:rsid w:val="00AA0B8D"/>
    <w:rsid w:val="00AE3D39"/>
    <w:rsid w:val="00AE7CF3"/>
    <w:rsid w:val="00AF56B0"/>
    <w:rsid w:val="00B04E7E"/>
    <w:rsid w:val="00B05FBD"/>
    <w:rsid w:val="00B060ED"/>
    <w:rsid w:val="00B61CB7"/>
    <w:rsid w:val="00B70566"/>
    <w:rsid w:val="00B81A3B"/>
    <w:rsid w:val="00BA738C"/>
    <w:rsid w:val="00BB31E3"/>
    <w:rsid w:val="00BB4BC2"/>
    <w:rsid w:val="00BC6A34"/>
    <w:rsid w:val="00BE2E8A"/>
    <w:rsid w:val="00BE37FB"/>
    <w:rsid w:val="00BE7EF0"/>
    <w:rsid w:val="00C10177"/>
    <w:rsid w:val="00C245CF"/>
    <w:rsid w:val="00C32C7F"/>
    <w:rsid w:val="00C373C0"/>
    <w:rsid w:val="00C379BF"/>
    <w:rsid w:val="00C37DC5"/>
    <w:rsid w:val="00C51075"/>
    <w:rsid w:val="00C65FB5"/>
    <w:rsid w:val="00C70D86"/>
    <w:rsid w:val="00CA384C"/>
    <w:rsid w:val="00CB2F80"/>
    <w:rsid w:val="00CB58A9"/>
    <w:rsid w:val="00CB7189"/>
    <w:rsid w:val="00CE4521"/>
    <w:rsid w:val="00D1448A"/>
    <w:rsid w:val="00D41A00"/>
    <w:rsid w:val="00D53C12"/>
    <w:rsid w:val="00D557BF"/>
    <w:rsid w:val="00D818E9"/>
    <w:rsid w:val="00DC2ECF"/>
    <w:rsid w:val="00DD2E3F"/>
    <w:rsid w:val="00DD4F5B"/>
    <w:rsid w:val="00DE4556"/>
    <w:rsid w:val="00E2615E"/>
    <w:rsid w:val="00E27A2D"/>
    <w:rsid w:val="00E33DD9"/>
    <w:rsid w:val="00E51D68"/>
    <w:rsid w:val="00E626AC"/>
    <w:rsid w:val="00E778E2"/>
    <w:rsid w:val="00E95E9B"/>
    <w:rsid w:val="00EA09A4"/>
    <w:rsid w:val="00ED0128"/>
    <w:rsid w:val="00ED3F94"/>
    <w:rsid w:val="00F0623E"/>
    <w:rsid w:val="00F32302"/>
    <w:rsid w:val="00F67AEB"/>
    <w:rsid w:val="00F731CB"/>
    <w:rsid w:val="00F738D8"/>
    <w:rsid w:val="00F92569"/>
    <w:rsid w:val="00FB0D46"/>
    <w:rsid w:val="00FE6EAB"/>
    <w:rsid w:val="021F216E"/>
    <w:rsid w:val="02449CD0"/>
    <w:rsid w:val="0265074D"/>
    <w:rsid w:val="0301BA44"/>
    <w:rsid w:val="03D1FF7D"/>
    <w:rsid w:val="04D995C7"/>
    <w:rsid w:val="073417F5"/>
    <w:rsid w:val="081F19E1"/>
    <w:rsid w:val="0956F3B2"/>
    <w:rsid w:val="0F5D0B49"/>
    <w:rsid w:val="111C6C6B"/>
    <w:rsid w:val="118E4763"/>
    <w:rsid w:val="11DCB36E"/>
    <w:rsid w:val="1260D88E"/>
    <w:rsid w:val="12CD1E5C"/>
    <w:rsid w:val="135B47D7"/>
    <w:rsid w:val="13F46651"/>
    <w:rsid w:val="14410AF1"/>
    <w:rsid w:val="16AAC293"/>
    <w:rsid w:val="1751A648"/>
    <w:rsid w:val="17E92B46"/>
    <w:rsid w:val="18C201A2"/>
    <w:rsid w:val="1AD7CC6F"/>
    <w:rsid w:val="1AEA2BF4"/>
    <w:rsid w:val="1AF1F5BB"/>
    <w:rsid w:val="1CE0192B"/>
    <w:rsid w:val="1D4C7ABC"/>
    <w:rsid w:val="1E441CF8"/>
    <w:rsid w:val="21B62BFC"/>
    <w:rsid w:val="22567C85"/>
    <w:rsid w:val="240D90F5"/>
    <w:rsid w:val="251C0B80"/>
    <w:rsid w:val="27053207"/>
    <w:rsid w:val="284520E4"/>
    <w:rsid w:val="284F49DD"/>
    <w:rsid w:val="2A01ADFD"/>
    <w:rsid w:val="2A23208A"/>
    <w:rsid w:val="2A2D057A"/>
    <w:rsid w:val="2B7DCDE6"/>
    <w:rsid w:val="2C7339C0"/>
    <w:rsid w:val="3299FD2E"/>
    <w:rsid w:val="32ADAAF6"/>
    <w:rsid w:val="34CC3E95"/>
    <w:rsid w:val="3575C376"/>
    <w:rsid w:val="3622B505"/>
    <w:rsid w:val="36FBD366"/>
    <w:rsid w:val="37BBF02F"/>
    <w:rsid w:val="387BE15F"/>
    <w:rsid w:val="38F3069B"/>
    <w:rsid w:val="39E5AD7F"/>
    <w:rsid w:val="3BF20562"/>
    <w:rsid w:val="3CF05331"/>
    <w:rsid w:val="3EA1690F"/>
    <w:rsid w:val="3EF52F69"/>
    <w:rsid w:val="3F99161F"/>
    <w:rsid w:val="4386BE29"/>
    <w:rsid w:val="469F9A50"/>
    <w:rsid w:val="47853A3C"/>
    <w:rsid w:val="47F71378"/>
    <w:rsid w:val="48C86F90"/>
    <w:rsid w:val="49113DC5"/>
    <w:rsid w:val="4CDDFD23"/>
    <w:rsid w:val="4D842DEF"/>
    <w:rsid w:val="4E7F2BCC"/>
    <w:rsid w:val="4E8F6158"/>
    <w:rsid w:val="4FBCB652"/>
    <w:rsid w:val="50F1DE52"/>
    <w:rsid w:val="5137FA03"/>
    <w:rsid w:val="5790A825"/>
    <w:rsid w:val="59B22D56"/>
    <w:rsid w:val="5A9309B5"/>
    <w:rsid w:val="5C25A517"/>
    <w:rsid w:val="5C7BCDF5"/>
    <w:rsid w:val="5C949660"/>
    <w:rsid w:val="5D1B1139"/>
    <w:rsid w:val="63EA0B09"/>
    <w:rsid w:val="648C21D4"/>
    <w:rsid w:val="660A75C7"/>
    <w:rsid w:val="67F29582"/>
    <w:rsid w:val="6D60DCDE"/>
    <w:rsid w:val="6D65878B"/>
    <w:rsid w:val="6F4F07BE"/>
    <w:rsid w:val="6FE7966A"/>
    <w:rsid w:val="7016E409"/>
    <w:rsid w:val="723804E2"/>
    <w:rsid w:val="72B6EECC"/>
    <w:rsid w:val="74CF99F4"/>
    <w:rsid w:val="753A9F0F"/>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0002F30"/>
  <w15:chartTrackingRefBased/>
  <w15:docId w15:val="{0CF01025-B1CA-4657-8672-8B9093885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7FB"/>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2B3914"/>
    <w:rPr>
      <w:color w:val="605E5C"/>
      <w:shd w:val="clear" w:color="auto" w:fill="E1DFDD"/>
    </w:rPr>
  </w:style>
  <w:style w:type="paragraph" w:styleId="NormalWeb">
    <w:name w:val="Normal (Web)"/>
    <w:basedOn w:val="Normal"/>
    <w:uiPriority w:val="99"/>
    <w:unhideWhenUsed/>
    <w:rsid w:val="00BE37FB"/>
    <w:pPr>
      <w:spacing w:before="100" w:beforeAutospacing="1" w:after="100" w:afterAutospacing="1" w:line="240" w:lineRule="auto"/>
    </w:pPr>
    <w:rPr>
      <w:rFonts w:ascii="Times New Roman" w:eastAsia="Times New Roman" w:hAnsi="Times New Roman"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S1121189X00001159" TargetMode="External"/><Relationship Id="rId13" Type="http://schemas.openxmlformats.org/officeDocument/2006/relationships/hyperlink" Target="https://oro.open.ac.uk/3799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97/ACM.000000000000225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owtsd-my.sharepoint.com/:v:/g/personal/2320001_student_uwtsd_ac_uk/IQCKRgOxB1HJRbfvtnIljJcZAd8m3n47418OVDjhYChTOh0?e=0YXWn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ev.com/onlinevoicerecorder" TargetMode="External"/><Relationship Id="rId4" Type="http://schemas.openxmlformats.org/officeDocument/2006/relationships/webSettings" Target="webSettings.xml"/><Relationship Id="rId9" Type="http://schemas.openxmlformats.org/officeDocument/2006/relationships/hyperlink" Target="https://doi.org/10.1097/ACM.000000000000225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Rehana Kausar (2320001)</cp:lastModifiedBy>
  <cp:revision>31</cp:revision>
  <dcterms:created xsi:type="dcterms:W3CDTF">2026-07-03T22:23:00Z</dcterms:created>
  <dcterms:modified xsi:type="dcterms:W3CDTF">2026-07-04T00:23:00Z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2b7e427a-9032-4a1a-8e56-746563f89993</vt:lpwstr>
  </property>
</Properties>
</file>