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EEF0B97" wp14:paraId="1F7DF13D" wp14:textId="35663ABD">
      <w:pPr>
        <w:pStyle w:val="Normal"/>
      </w:pPr>
      <w:r w:rsidR="063D3E19">
        <w:rPr/>
        <w:t xml:space="preserve">Ahmed, T. and Gilani, A. (2014) “Therapeutic Potential of Turmeric in Alzheimer’s Disease: Curcumin or Curcuminoids?,” Phytotherapy research, 28(4), pp. 517–525. Available at: </w:t>
      </w:r>
      <w:hyperlink r:id="R80bfa86c00304c6f">
        <w:r w:rsidRPr="7EEF0B97" w:rsidR="063D3E19">
          <w:rPr>
            <w:rStyle w:val="Hyperlink"/>
          </w:rPr>
          <w:t>https://doi.org/10.1002/ptr.5030</w:t>
        </w:r>
      </w:hyperlink>
      <w:r w:rsidR="063D3E19">
        <w:rPr/>
        <w:t>.</w:t>
      </w:r>
    </w:p>
    <w:p xmlns:wp14="http://schemas.microsoft.com/office/word/2010/wordml" w:rsidP="7EEF0B97" wp14:paraId="73F60CAE" wp14:textId="74E8B08A">
      <w:pPr>
        <w:pStyle w:val="Normal"/>
      </w:pPr>
      <w:r w:rsidR="5FE4BA02">
        <w:rPr/>
        <w:t xml:space="preserve">Broom, A. et al. (2014) “Networks of knowledge or just old wives’ tales?: A diary-based analysis of women’s self-care practices and everyday lay expertise,” Health (London, England : 1997), 18(4), pp. 335–351. Available at: </w:t>
      </w:r>
      <w:hyperlink r:id="R9e9675b741394ec1">
        <w:r w:rsidRPr="7EEF0B97" w:rsidR="5FE4BA02">
          <w:rPr>
            <w:rStyle w:val="Hyperlink"/>
          </w:rPr>
          <w:t>https://doi.org/10.1177/1363459313497610</w:t>
        </w:r>
      </w:hyperlink>
      <w:r w:rsidR="5FE4BA02">
        <w:rPr/>
        <w:t>.</w:t>
      </w:r>
    </w:p>
    <w:p xmlns:wp14="http://schemas.microsoft.com/office/word/2010/wordml" w:rsidP="7EEF0B97" wp14:paraId="266C4419" wp14:textId="2E59EABE">
      <w:pPr>
        <w:pStyle w:val="Normal"/>
      </w:pPr>
      <w:r w:rsidR="5FE4BA02">
        <w:rPr/>
        <w:t>Hanem Khater (2017) Natural Remedies in the Fight Against Parasites. Edited by H.F. Khater, M. Govindarajan, and G. Benelli. Croatia: IntechOpen.xt</w:t>
      </w:r>
    </w:p>
    <w:p xmlns:wp14="http://schemas.microsoft.com/office/word/2010/wordml" w:rsidP="7EEF0B97" wp14:paraId="46AE8D59" wp14:textId="698CF517">
      <w:pPr>
        <w:pStyle w:val="Normal"/>
      </w:pPr>
      <w:r w:rsidR="5FE4BA02">
        <w:rPr/>
        <w:t xml:space="preserve">Huang, J., </w:t>
      </w:r>
      <w:r w:rsidR="5FE4BA02">
        <w:rPr/>
        <w:t>Trych</w:t>
      </w:r>
      <w:r w:rsidR="5FE4BA02">
        <w:rPr/>
        <w:t>, U. and Marszałek, K. (2026) “</w:t>
      </w:r>
      <w:r w:rsidR="5FE4BA02">
        <w:rPr/>
        <w:t>Unraveling</w:t>
      </w:r>
      <w:r w:rsidR="5FE4BA02">
        <w:rPr/>
        <w:t xml:space="preserve"> Health Benefits of Garlic (Allium sativum L.): Investigating the Influence of Processing Methods,” </w:t>
      </w:r>
      <w:r w:rsidR="5FE4BA02">
        <w:rPr/>
        <w:t xml:space="preserve">Comprehensive reviews in food science and food safety, 25(1), pp. e70357-n/a. Available at: </w:t>
      </w:r>
      <w:hyperlink r:id="R4707bfe4af7947c3">
        <w:r w:rsidRPr="7EEF0B97" w:rsidR="5FE4BA02">
          <w:rPr>
            <w:rStyle w:val="Hyperlink"/>
          </w:rPr>
          <w:t>https://doi.org/10.1111/1541-4337.70357</w:t>
        </w:r>
      </w:hyperlink>
      <w:r w:rsidR="5FE4BA02">
        <w:rPr/>
        <w:t>.</w:t>
      </w:r>
    </w:p>
    <w:p xmlns:wp14="http://schemas.microsoft.com/office/word/2010/wordml" w:rsidP="7EEF0B97" wp14:paraId="512A481D" wp14:textId="0F1DEB75">
      <w:pPr>
        <w:pStyle w:val="Normal"/>
      </w:pPr>
      <w:r w:rsidR="5DFDCD06">
        <w:rPr/>
        <w:t>James J. Ferguson (2002) “Medicinal Use of Citrus,” EDIS (Gainesville, Fla.), 2002(7).</w:t>
      </w:r>
    </w:p>
    <w:p xmlns:wp14="http://schemas.microsoft.com/office/word/2010/wordml" w:rsidP="7EEF0B97" wp14:paraId="35F4D22B" wp14:textId="56BCCC51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EEF0B97" w:rsidR="5DFDCD06">
        <w:rPr>
          <w:noProof w:val="0"/>
          <w:lang w:val="en-GB"/>
        </w:rPr>
        <w:t>Kalt, W. et al. (2020) “Recent Research on the Health Benefits of Blueberries and Their Anthocyanins,” Advances in nutrition (Bethesda, Md.), 11(2), pp. 224–236. Available at: https://doi.org/10.1093/advances/nmz065.</w:t>
      </w:r>
    </w:p>
    <w:p xmlns:wp14="http://schemas.microsoft.com/office/word/2010/wordml" w:rsidP="7EEF0B97" wp14:paraId="7A7FDAE1" wp14:textId="60CA25C7">
      <w:pPr>
        <w:pStyle w:val="Normal"/>
      </w:pPr>
      <w:r w:rsidR="213659D3">
        <w:rPr/>
        <w:t xml:space="preserve">Lee, H.J. et al. (2025) “Comparison of phytochemicals and antioxidant activities of onion (Allium cepa L.) bulbs, onion leaves, and green onion (Allium fistulosum L.) leaves,” International journal of food properties, 28(1). Available at: </w:t>
      </w:r>
      <w:hyperlink r:id="Raf36c78ff9d841e3">
        <w:r w:rsidRPr="7EEF0B97" w:rsidR="213659D3">
          <w:rPr>
            <w:rStyle w:val="Hyperlink"/>
          </w:rPr>
          <w:t>https://doi.org/10.1080/10942912.2025.2507121</w:t>
        </w:r>
      </w:hyperlink>
      <w:r w:rsidR="213659D3">
        <w:rPr/>
        <w:t>.</w:t>
      </w:r>
    </w:p>
    <w:p xmlns:wp14="http://schemas.microsoft.com/office/word/2010/wordml" w:rsidP="7EEF0B97" wp14:paraId="271182F5" wp14:textId="330D2186">
      <w:pPr>
        <w:pStyle w:val="Normal"/>
      </w:pPr>
      <w:r w:rsidR="213659D3">
        <w:rPr/>
        <w:t xml:space="preserve">Rossi, M. et al. (2025) “Ginger,” International journal of molecular sciences, 26(21). Available at: </w:t>
      </w:r>
      <w:hyperlink r:id="Rc82e6d64b8f24b82">
        <w:r w:rsidRPr="7EEF0B97" w:rsidR="213659D3">
          <w:rPr>
            <w:rStyle w:val="Hyperlink"/>
          </w:rPr>
          <w:t>https://doi.org/10.3390/ijms262110645</w:t>
        </w:r>
      </w:hyperlink>
      <w:r w:rsidR="213659D3">
        <w:rPr/>
        <w:t>.</w:t>
      </w:r>
    </w:p>
    <w:p xmlns:wp14="http://schemas.microsoft.com/office/word/2010/wordml" w:rsidP="7EEF0B97" wp14:paraId="7754E52D" wp14:textId="218D5B00">
      <w:pPr>
        <w:pStyle w:val="Normal"/>
      </w:pPr>
      <w:r w:rsidRPr="7EEF0B97" w:rsidR="38F68B96">
        <w:rPr>
          <w:noProof w:val="0"/>
          <w:lang w:val="en-GB"/>
        </w:rPr>
        <w:t>Shaw, N.</w:t>
      </w:r>
      <w:r w:rsidRPr="7EEF0B97" w:rsidR="38F68B96">
        <w:rPr>
          <w:noProof w:val="0"/>
          <w:lang w:val="en-GB"/>
        </w:rPr>
        <w:t xml:space="preserve"> (2002) </w:t>
      </w:r>
      <w:r w:rsidRPr="7EEF0B97" w:rsidR="38F68B96">
        <w:rPr>
          <w:noProof w:val="0"/>
          <w:lang w:val="en-GB"/>
        </w:rPr>
        <w:t>Herbalism</w:t>
      </w:r>
      <w:r w:rsidRPr="7EEF0B97" w:rsidR="38F68B96">
        <w:rPr>
          <w:noProof w:val="0"/>
          <w:lang w:val="en-GB"/>
        </w:rPr>
        <w:t>. Bridgwater: Element &amp; The Bridgwater Book Company Ltd.</w:t>
      </w:r>
    </w:p>
    <w:p xmlns:wp14="http://schemas.microsoft.com/office/word/2010/wordml" w:rsidP="7EEF0B97" wp14:paraId="074650E0" wp14:textId="1354923F">
      <w:pPr>
        <w:pStyle w:val="Normal"/>
      </w:pPr>
      <w:r w:rsidR="5FE4BA02">
        <w:rPr/>
        <w:t xml:space="preserve">Singh, A.S. et al. (2023) “GC–MS based metabolite profiling, antioxidant and </w:t>
      </w:r>
      <w:r w:rsidR="5FE4BA02">
        <w:rPr/>
        <w:t>antiurolithiatic</w:t>
      </w:r>
      <w:r w:rsidR="5FE4BA02">
        <w:rPr/>
        <w:t xml:space="preserve"> properties of apple cider vinegar,” Future </w:t>
      </w:r>
      <w:r w:rsidR="5FE4BA02">
        <w:rPr/>
        <w:t>Science</w:t>
      </w:r>
      <w:r w:rsidR="5FE4BA02">
        <w:rPr/>
        <w:t xml:space="preserve"> OA, 9(4), p. FSO855. Available at: </w:t>
      </w:r>
      <w:hyperlink r:id="R889090cb92934f97">
        <w:r w:rsidRPr="7EEF0B97" w:rsidR="5FE4BA02">
          <w:rPr>
            <w:rStyle w:val="Hyperlink"/>
          </w:rPr>
          <w:t>https://doi.org/10.2144/fsoa-2023-0035</w:t>
        </w:r>
      </w:hyperlink>
      <w:r w:rsidR="5FE4BA02">
        <w:rPr/>
        <w:t xml:space="preserve"> </w:t>
      </w:r>
    </w:p>
    <w:p xmlns:wp14="http://schemas.microsoft.com/office/word/2010/wordml" w:rsidP="7EEF0B97" wp14:paraId="250C6F0C" wp14:textId="664A9364">
      <w:pPr>
        <w:pStyle w:val="Normal"/>
      </w:pPr>
    </w:p>
    <w:p xmlns:wp14="http://schemas.microsoft.com/office/word/2010/wordml" wp14:paraId="2C078E63" wp14:textId="207BA00C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2RJ1zqjx+t2tN" int2:id="IETIwPM1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5763340"/>
    <w:rsid w:val="0232B6BA"/>
    <w:rsid w:val="063D3E19"/>
    <w:rsid w:val="17B84141"/>
    <w:rsid w:val="213659D3"/>
    <w:rsid w:val="26F5C64F"/>
    <w:rsid w:val="38F68B96"/>
    <w:rsid w:val="45763340"/>
    <w:rsid w:val="4D79986F"/>
    <w:rsid w:val="5DFDCD06"/>
    <w:rsid w:val="5FE4BA02"/>
    <w:rsid w:val="7E9C85CE"/>
    <w:rsid w:val="7EEF0B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7FBDA3"/>
  <w15:chartTrackingRefBased/>
  <w15:docId w15:val="{B0FCE772-65CB-4C73-AAB4-0FCA2F5C46E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EEF0B97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EEF0B97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doi.org/10.1002/ptr.5030" TargetMode="External" Id="R80bfa86c00304c6f" /><Relationship Type="http://schemas.openxmlformats.org/officeDocument/2006/relationships/hyperlink" Target="https://doi.org/10.1177/1363459313497610" TargetMode="External" Id="R9e9675b741394ec1" /><Relationship Type="http://schemas.openxmlformats.org/officeDocument/2006/relationships/hyperlink" Target="https://doi.org/10.1111/1541-4337.70357" TargetMode="External" Id="R4707bfe4af7947c3" /><Relationship Type="http://schemas.openxmlformats.org/officeDocument/2006/relationships/hyperlink" Target="https://doi.org/10.1080/10942912.2025.2507121" TargetMode="External" Id="Raf36c78ff9d841e3" /><Relationship Type="http://schemas.openxmlformats.org/officeDocument/2006/relationships/hyperlink" Target="https://doi.org/10.3390/ijms262110645" TargetMode="External" Id="Rc82e6d64b8f24b82" /><Relationship Type="http://schemas.openxmlformats.org/officeDocument/2006/relationships/hyperlink" Target="https://doi.org/10.2144/fsoa-2023-0035" TargetMode="External" Id="R889090cb92934f97" /><Relationship Type="http://schemas.microsoft.com/office/2020/10/relationships/intelligence" Target="intelligence2.xml" Id="Rd32554361bfc415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2026-09-18T13:13:01.8247729Z</dcterms:created>
  <dcterms:modified xsi:type="dcterms:W3CDTF">2026-09-18T13:25:45.4598505Z</dcterms:modified>
  <dc:creator>Carrie Thomas (2304152)</dc:creator>
  <lastModifiedBy>Carrie Thomas (2304152)</lastModifiedBy>
</coreProperties>
</file>