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0FE" w:rsidRDefault="008C50FE" w:rsidP="008C50FE">
      <w:pPr>
        <w:pStyle w:val="paragraph"/>
        <w:spacing w:before="0" w:beforeAutospacing="0" w:after="0" w:afterAutospacing="0"/>
        <w:jc w:val="center"/>
        <w:textAlignment w:val="baseline"/>
        <w:rPr>
          <w:rStyle w:val="normaltextrun"/>
          <w:b/>
          <w:color w:val="373A3C"/>
        </w:rPr>
      </w:pPr>
      <w:r w:rsidRPr="008C50FE">
        <w:rPr>
          <w:rStyle w:val="advancedproofingissue"/>
          <w:b/>
          <w:color w:val="373A3C"/>
        </w:rPr>
        <w:t>Compare and Contrast</w:t>
      </w:r>
      <w:r w:rsidRPr="008C50FE">
        <w:rPr>
          <w:rStyle w:val="normaltextrun"/>
          <w:b/>
          <w:color w:val="373A3C"/>
        </w:rPr>
        <w:t xml:space="preserve"> the San with the </w:t>
      </w:r>
      <w:proofErr w:type="spellStart"/>
      <w:r w:rsidRPr="008C50FE">
        <w:rPr>
          <w:rStyle w:val="normaltextrun"/>
          <w:b/>
          <w:color w:val="373A3C"/>
        </w:rPr>
        <w:t>Mbuti</w:t>
      </w:r>
      <w:proofErr w:type="spellEnd"/>
      <w:r w:rsidRPr="008C50FE">
        <w:rPr>
          <w:rStyle w:val="normaltextrun"/>
          <w:b/>
          <w:color w:val="373A3C"/>
        </w:rPr>
        <w:t xml:space="preserve"> in 500 words</w:t>
      </w:r>
    </w:p>
    <w:p w:rsidR="008C50FE" w:rsidRPr="008C50FE" w:rsidRDefault="008C50FE" w:rsidP="008C50FE">
      <w:pPr>
        <w:pStyle w:val="paragraph"/>
        <w:spacing w:before="0" w:beforeAutospacing="0" w:after="0" w:afterAutospacing="0"/>
        <w:jc w:val="center"/>
        <w:textAlignment w:val="baseline"/>
        <w:rPr>
          <w:b/>
        </w:rPr>
      </w:pPr>
      <w:r w:rsidRPr="008C50FE">
        <w:rPr>
          <w:rStyle w:val="eop"/>
          <w:b/>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normaltextrun"/>
          <w:color w:val="373A3C"/>
        </w:rPr>
        <w:t>Many hunter-gatherer societies around the world are characterized by their social doctrine of egalitarianism or the belief that all members of a group retai</w:t>
      </w:r>
      <w:r>
        <w:rPr>
          <w:rStyle w:val="normaltextrun"/>
          <w:color w:val="373A3C"/>
        </w:rPr>
        <w:t xml:space="preserve">n equal rights. The Kung San </w:t>
      </w:r>
      <w:r w:rsidRPr="008C50FE">
        <w:rPr>
          <w:rStyle w:val="normaltextrun"/>
          <w:color w:val="373A3C"/>
        </w:rPr>
        <w:t xml:space="preserve">and </w:t>
      </w:r>
      <w:r>
        <w:rPr>
          <w:rStyle w:val="normaltextrun"/>
          <w:color w:val="373A3C"/>
        </w:rPr>
        <w:t xml:space="preserve">the </w:t>
      </w:r>
      <w:proofErr w:type="spellStart"/>
      <w:r w:rsidRPr="008C50FE">
        <w:rPr>
          <w:rStyle w:val="normaltextrun"/>
          <w:color w:val="373A3C"/>
        </w:rPr>
        <w:t>Mbuti</w:t>
      </w:r>
      <w:proofErr w:type="spellEnd"/>
      <w:r w:rsidRPr="008C50FE">
        <w:rPr>
          <w:rStyle w:val="normaltextrun"/>
          <w:color w:val="373A3C"/>
        </w:rPr>
        <w:t xml:space="preserve"> tribe</w:t>
      </w:r>
      <w:r>
        <w:rPr>
          <w:rStyle w:val="normaltextrun"/>
          <w:color w:val="373A3C"/>
        </w:rPr>
        <w:t xml:space="preserve">s </w:t>
      </w:r>
      <w:r w:rsidRPr="008C50FE">
        <w:rPr>
          <w:rStyle w:val="normaltextrun"/>
          <w:color w:val="373A3C"/>
        </w:rPr>
        <w:t>are two such groups that display egalitarian themes within their own respective cultures. </w:t>
      </w:r>
      <w:r w:rsidRPr="008C50FE">
        <w:rPr>
          <w:rStyle w:val="advancedproofingissue"/>
          <w:color w:val="373A3C"/>
        </w:rPr>
        <w:t>In reference to</w:t>
      </w:r>
      <w:r w:rsidRPr="008C50FE">
        <w:rPr>
          <w:rStyle w:val="normaltextrun"/>
          <w:color w:val="373A3C"/>
        </w:rPr>
        <w:t xml:space="preserve"> the </w:t>
      </w:r>
      <w:proofErr w:type="spellStart"/>
      <w:r w:rsidRPr="008C50FE">
        <w:rPr>
          <w:rStyle w:val="normaltextrun"/>
          <w:color w:val="373A3C"/>
        </w:rPr>
        <w:t>Mbuti</w:t>
      </w:r>
      <w:proofErr w:type="spellEnd"/>
      <w:r w:rsidRPr="008C50FE">
        <w:rPr>
          <w:rStyle w:val="normaltextrun"/>
          <w:color w:val="373A3C"/>
        </w:rPr>
        <w:t>, </w:t>
      </w:r>
      <w:r w:rsidRPr="008C50FE">
        <w:rPr>
          <w:rStyle w:val="normaltextrun"/>
          <w:bCs/>
          <w:color w:val="373A3C"/>
        </w:rPr>
        <w:t>Mary Dougla</w:t>
      </w:r>
      <w:r w:rsidRPr="008C50FE">
        <w:rPr>
          <w:rStyle w:val="normaltextrun"/>
          <w:color w:val="373A3C"/>
        </w:rPr>
        <w:t>s relays, “Neither sex, age nor kinship order their behaviour in strictly ordained categories” (1966). Similarly, the</w:t>
      </w:r>
      <w:r>
        <w:rPr>
          <w:rStyle w:val="normaltextrun"/>
          <w:color w:val="373A3C"/>
        </w:rPr>
        <w:t xml:space="preserve"> </w:t>
      </w:r>
      <w:proofErr w:type="spellStart"/>
      <w:r>
        <w:rPr>
          <w:rStyle w:val="normaltextrun"/>
          <w:color w:val="373A3C"/>
        </w:rPr>
        <w:t>Mbuti</w:t>
      </w:r>
      <w:proofErr w:type="spellEnd"/>
      <w:r>
        <w:rPr>
          <w:rStyle w:val="normaltextrun"/>
          <w:color w:val="373A3C"/>
        </w:rPr>
        <w:t xml:space="preserve"> tribe promotes the value</w:t>
      </w:r>
      <w:r w:rsidRPr="008C50FE">
        <w:rPr>
          <w:rStyle w:val="normaltextrun"/>
          <w:color w:val="373A3C"/>
        </w:rPr>
        <w:t xml:space="preserve"> of equality through food sharing, </w:t>
      </w:r>
      <w:r w:rsidRPr="008C50FE">
        <w:rPr>
          <w:rStyle w:val="advancedproofingissue"/>
          <w:color w:val="373A3C"/>
        </w:rPr>
        <w:t>mutual cooperation</w:t>
      </w:r>
      <w:r w:rsidRPr="008C50FE">
        <w:rPr>
          <w:rStyle w:val="normaltextrun"/>
          <w:color w:val="373A3C"/>
        </w:rPr>
        <w:t>, and the dispersal of </w:t>
      </w:r>
      <w:proofErr w:type="spellStart"/>
      <w:r w:rsidRPr="008C50FE">
        <w:rPr>
          <w:rStyle w:val="spellingerror"/>
          <w:color w:val="373A3C"/>
        </w:rPr>
        <w:t>labor</w:t>
      </w:r>
      <w:proofErr w:type="spellEnd"/>
      <w:r w:rsidRPr="008C50FE">
        <w:rPr>
          <w:rStyle w:val="normaltextrun"/>
          <w:color w:val="373A3C"/>
        </w:rPr>
        <w:t xml:space="preserve">, along with the conception of ownership and immediate return </w:t>
      </w:r>
      <w:r>
        <w:rPr>
          <w:rStyle w:val="normaltextrun"/>
          <w:color w:val="373A3C"/>
        </w:rPr>
        <w:t xml:space="preserve">also </w:t>
      </w:r>
      <w:r w:rsidRPr="008C50FE">
        <w:rPr>
          <w:rStyle w:val="normaltextrun"/>
          <w:color w:val="373A3C"/>
        </w:rPr>
        <w:t>understood by acting members of the San tribe. </w:t>
      </w: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normaltextrun"/>
          <w:color w:val="373A3C"/>
        </w:rPr>
        <w:t>As both hunter-gatherer communities depend upon group cohesiveness and social harmony </w:t>
      </w:r>
      <w:r w:rsidRPr="008C50FE">
        <w:rPr>
          <w:rStyle w:val="advancedproofingissue"/>
          <w:color w:val="373A3C"/>
        </w:rPr>
        <w:t>in or</w:t>
      </w:r>
      <w:bookmarkStart w:id="0" w:name="_GoBack"/>
      <w:bookmarkEnd w:id="0"/>
      <w:r w:rsidRPr="008C50FE">
        <w:rPr>
          <w:rStyle w:val="advancedproofingissue"/>
          <w:color w:val="373A3C"/>
        </w:rPr>
        <w:t>der to</w:t>
      </w:r>
      <w:r w:rsidRPr="008C50FE">
        <w:rPr>
          <w:rStyle w:val="normaltextrun"/>
          <w:color w:val="373A3C"/>
        </w:rPr>
        <w:t> thrive, social statuses such as chief or leader are not given to individual</w:t>
      </w:r>
      <w:r>
        <w:rPr>
          <w:rStyle w:val="normaltextrun"/>
          <w:color w:val="373A3C"/>
        </w:rPr>
        <w:t> members. I</w:t>
      </w:r>
      <w:r w:rsidRPr="008C50FE">
        <w:rPr>
          <w:rStyle w:val="normaltextrun"/>
          <w:color w:val="373A3C"/>
        </w:rPr>
        <w:t>nstead</w:t>
      </w:r>
      <w:r>
        <w:rPr>
          <w:rStyle w:val="normaltextrun"/>
          <w:color w:val="373A3C"/>
        </w:rPr>
        <w:t>,</w:t>
      </w:r>
      <w:r w:rsidRPr="008C50FE">
        <w:rPr>
          <w:rStyle w:val="normaltextrun"/>
          <w:color w:val="373A3C"/>
        </w:rPr>
        <w:t xml:space="preserve"> these responsibilities are shared collectively with each member of the group having equal voice in decision making. “</w:t>
      </w:r>
      <w:r w:rsidRPr="008C50FE">
        <w:rPr>
          <w:rStyle w:val="normaltextrun"/>
        </w:rPr>
        <w:t>No two modern foraging bands are identical, but virtually all agree that a fair world is one where everyone is treated </w:t>
      </w:r>
      <w:r w:rsidRPr="008C50FE">
        <w:rPr>
          <w:rStyle w:val="advancedproofingissue"/>
        </w:rPr>
        <w:t>more or less the</w:t>
      </w:r>
      <w:r w:rsidRPr="008C50FE">
        <w:rPr>
          <w:rStyle w:val="normaltextrun"/>
        </w:rPr>
        <w:t> same</w:t>
      </w:r>
      <w:r>
        <w:rPr>
          <w:rStyle w:val="normaltextrun"/>
        </w:rPr>
        <w:t>”</w:t>
      </w:r>
      <w:r w:rsidRPr="008C50FE">
        <w:rPr>
          <w:rStyle w:val="normaltextrun"/>
        </w:rPr>
        <w:t xml:space="preserve"> </w:t>
      </w:r>
      <w:r w:rsidRPr="008C50FE">
        <w:rPr>
          <w:rStyle w:val="normaltextrun"/>
        </w:rPr>
        <w:t>(</w:t>
      </w:r>
      <w:proofErr w:type="spellStart"/>
      <w:r w:rsidRPr="008C50FE">
        <w:rPr>
          <w:rStyle w:val="normaltextrun"/>
        </w:rPr>
        <w:t>Shostak</w:t>
      </w:r>
      <w:proofErr w:type="spellEnd"/>
      <w:r w:rsidRPr="008C50FE">
        <w:rPr>
          <w:rStyle w:val="normaltextrun"/>
        </w:rPr>
        <w:t>, 1981).</w:t>
      </w: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normaltextrun"/>
        </w:rPr>
        <w:t xml:space="preserve">Similar to the San, the </w:t>
      </w:r>
      <w:proofErr w:type="spellStart"/>
      <w:r w:rsidRPr="008C50FE">
        <w:rPr>
          <w:rStyle w:val="normaltextrun"/>
        </w:rPr>
        <w:t>Mbuti</w:t>
      </w:r>
      <w:proofErr w:type="spellEnd"/>
      <w:r w:rsidRPr="008C50FE">
        <w:rPr>
          <w:rStyle w:val="normaltextrun"/>
        </w:rPr>
        <w:t xml:space="preserve"> tribe does not hold individuals to specific divisions of </w:t>
      </w:r>
      <w:proofErr w:type="spellStart"/>
      <w:r w:rsidRPr="008C50FE">
        <w:rPr>
          <w:rStyle w:val="spellingerror"/>
        </w:rPr>
        <w:t>labor</w:t>
      </w:r>
      <w:proofErr w:type="spellEnd"/>
      <w:r w:rsidRPr="008C50FE">
        <w:rPr>
          <w:rStyle w:val="normaltextrun"/>
        </w:rPr>
        <w:t xml:space="preserve"> or specialization of skills. While there is some general cognizance regarding typical roles, such as </w:t>
      </w:r>
      <w:r>
        <w:rPr>
          <w:rStyle w:val="normaltextrun"/>
        </w:rPr>
        <w:t xml:space="preserve">the </w:t>
      </w:r>
      <w:r w:rsidRPr="008C50FE">
        <w:rPr>
          <w:rStyle w:val="normaltextrun"/>
        </w:rPr>
        <w:t xml:space="preserve">gathering </w:t>
      </w:r>
      <w:r>
        <w:rPr>
          <w:rStyle w:val="normaltextrun"/>
        </w:rPr>
        <w:t xml:space="preserve">of </w:t>
      </w:r>
      <w:r w:rsidRPr="008C50FE">
        <w:rPr>
          <w:rStyle w:val="normaltextrun"/>
        </w:rPr>
        <w:t>plants and water by the women and hunting by the men, these roles are fluid and not strictly enforced. Generally, members within these tribes will perform jobs as needed in to promote mutual prosperity and maintain group cohesion (Morris, 2015).</w:t>
      </w: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normaltextrun"/>
        </w:rPr>
        <w:t xml:space="preserve">However, although both tribes recognize the importance of egalitarian practices within their respective groups, the San and the </w:t>
      </w:r>
      <w:proofErr w:type="spellStart"/>
      <w:r w:rsidRPr="008C50FE">
        <w:rPr>
          <w:rStyle w:val="normaltextrun"/>
        </w:rPr>
        <w:t>Mbuti</w:t>
      </w:r>
      <w:proofErr w:type="spellEnd"/>
      <w:r w:rsidRPr="008C50FE">
        <w:rPr>
          <w:rStyle w:val="normaltextrun"/>
        </w:rPr>
        <w:t xml:space="preserve"> have varying ways of achieving communal equality. Evidence of mechanisms of social control employed by the people of the San can be seen in practices of ostracism </w:t>
      </w:r>
      <w:r>
        <w:rPr>
          <w:rStyle w:val="normaltextrun"/>
        </w:rPr>
        <w:t xml:space="preserve">and </w:t>
      </w:r>
      <w:r w:rsidRPr="008C50FE">
        <w:rPr>
          <w:rStyle w:val="normaltextrun"/>
        </w:rPr>
        <w:t>mockery, used as a means of deflating egos and restoring balance within their tribe. Along with the tradition of “cooling the pride” where meat a hunter has provided is harshly criticized, the San will heckle and belittle each other when they believe there is a possibility of arrogance within their group. By doing this, as Richard </w:t>
      </w:r>
      <w:proofErr w:type="spellStart"/>
      <w:r w:rsidRPr="008C50FE">
        <w:rPr>
          <w:rStyle w:val="spellingerror"/>
        </w:rPr>
        <w:t>Borshay</w:t>
      </w:r>
      <w:proofErr w:type="spellEnd"/>
      <w:r w:rsidRPr="008C50FE">
        <w:rPr>
          <w:rStyle w:val="normaltextrun"/>
        </w:rPr>
        <w:t> Lee mentioned in his account, they ensure that no man will feel superior to another (1969).</w:t>
      </w: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normaltextrun"/>
        </w:rPr>
        <w:t xml:space="preserve">The </w:t>
      </w:r>
      <w:proofErr w:type="spellStart"/>
      <w:r w:rsidRPr="008C50FE">
        <w:rPr>
          <w:rStyle w:val="normaltextrun"/>
        </w:rPr>
        <w:t>Mbuti</w:t>
      </w:r>
      <w:proofErr w:type="spellEnd"/>
      <w:r w:rsidRPr="008C50FE">
        <w:rPr>
          <w:rStyle w:val="normaltextrun"/>
        </w:rPr>
        <w:t>, like the San, have their own method of encouraging equality within their community. They do this in a variety of different way</w:t>
      </w:r>
      <w:r>
        <w:rPr>
          <w:rStyle w:val="normaltextrun"/>
        </w:rPr>
        <w:t xml:space="preserve">s, most notably by </w:t>
      </w:r>
      <w:proofErr w:type="spellStart"/>
      <w:r w:rsidRPr="008C50FE">
        <w:rPr>
          <w:rStyle w:val="spellingerror"/>
        </w:rPr>
        <w:t>molimo</w:t>
      </w:r>
      <w:proofErr w:type="spellEnd"/>
      <w:r w:rsidRPr="008C50FE">
        <w:rPr>
          <w:rStyle w:val="normaltextrun"/>
        </w:rPr>
        <w:t> mentioned by Mosco in his works, and the </w:t>
      </w:r>
      <w:proofErr w:type="spellStart"/>
      <w:r w:rsidRPr="008C50FE">
        <w:rPr>
          <w:rStyle w:val="spellingerror"/>
        </w:rPr>
        <w:t>Bopi</w:t>
      </w:r>
      <w:proofErr w:type="spellEnd"/>
      <w:r w:rsidRPr="008C50FE">
        <w:rPr>
          <w:rStyle w:val="normaltextrun"/>
        </w:rPr>
        <w:t> (Mosco, 1987, pg. 903). In the </w:t>
      </w:r>
      <w:proofErr w:type="spellStart"/>
      <w:r w:rsidRPr="008C50FE">
        <w:rPr>
          <w:rStyle w:val="spellingerror"/>
        </w:rPr>
        <w:t>molimo</w:t>
      </w:r>
      <w:proofErr w:type="spellEnd"/>
      <w:r w:rsidRPr="008C50FE">
        <w:rPr>
          <w:rStyle w:val="normaltextrun"/>
        </w:rPr>
        <w:t xml:space="preserve">, members of society are included in each part of the ritual, which serves to strengthen cultural and </w:t>
      </w:r>
      <w:r w:rsidRPr="008C50FE">
        <w:rPr>
          <w:rStyle w:val="normaltextrun"/>
        </w:rPr>
        <w:lastRenderedPageBreak/>
        <w:t>community ties. The </w:t>
      </w:r>
      <w:proofErr w:type="spellStart"/>
      <w:r w:rsidRPr="008C50FE">
        <w:rPr>
          <w:rStyle w:val="spellingerror"/>
        </w:rPr>
        <w:t>Bopi</w:t>
      </w:r>
      <w:proofErr w:type="spellEnd"/>
      <w:r w:rsidRPr="008C50FE">
        <w:rPr>
          <w:rStyle w:val="normaltextrun"/>
        </w:rPr>
        <w:t>, and its semblance of children’s rights is a unique, but effective way of creating a means for every citizen of the community to have a</w:t>
      </w:r>
      <w:r>
        <w:rPr>
          <w:rStyle w:val="normaltextrun"/>
        </w:rPr>
        <w:t xml:space="preserve"> voice, regardless of age. P</w:t>
      </w:r>
      <w:r w:rsidRPr="008C50FE">
        <w:rPr>
          <w:rStyle w:val="normaltextrun"/>
        </w:rPr>
        <w:t>ractice</w:t>
      </w:r>
      <w:r>
        <w:rPr>
          <w:rStyle w:val="normaltextrun"/>
        </w:rPr>
        <w:t>s of egalitarianism take</w:t>
      </w:r>
      <w:r w:rsidRPr="008C50FE">
        <w:rPr>
          <w:rStyle w:val="normaltextrun"/>
        </w:rPr>
        <w:t xml:space="preserve"> place in many different hunter-gatherer groups throughout the world. Similarly, values of equality, community, and harmony are important themes for both the San and </w:t>
      </w:r>
      <w:proofErr w:type="spellStart"/>
      <w:r w:rsidRPr="008C50FE">
        <w:rPr>
          <w:rStyle w:val="normaltextrun"/>
        </w:rPr>
        <w:t>Mbuti</w:t>
      </w:r>
      <w:proofErr w:type="spellEnd"/>
      <w:r w:rsidRPr="008C50FE">
        <w:rPr>
          <w:rStyle w:val="normaltextrun"/>
        </w:rPr>
        <w:t xml:space="preserve"> tribes. Although methods of creating fairness and impartiality among these two groups differ, the underlying intention of creating an equal-opportunity, equal-reward community remain the same between the San and </w:t>
      </w:r>
      <w:proofErr w:type="spellStart"/>
      <w:r w:rsidRPr="008C50FE">
        <w:rPr>
          <w:rStyle w:val="normaltextrun"/>
        </w:rPr>
        <w:t>Mbuti</w:t>
      </w:r>
      <w:proofErr w:type="spellEnd"/>
      <w:r w:rsidRPr="008C50FE">
        <w:rPr>
          <w:rStyle w:val="normaltextrun"/>
        </w:rPr>
        <w:t> peoples.</w:t>
      </w: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eop"/>
        </w:rPr>
        <w:t> </w:t>
      </w:r>
    </w:p>
    <w:p w:rsidR="008C50FE" w:rsidRPr="008C50FE" w:rsidRDefault="008C50FE" w:rsidP="008C50FE">
      <w:pPr>
        <w:pStyle w:val="paragraph"/>
        <w:spacing w:before="0" w:beforeAutospacing="0" w:after="0" w:afterAutospacing="0" w:line="360" w:lineRule="auto"/>
        <w:textAlignment w:val="baseline"/>
      </w:pPr>
      <w:r w:rsidRPr="008C50FE">
        <w:rPr>
          <w:rStyle w:val="eop"/>
        </w:rPr>
        <w:t> </w:t>
      </w:r>
    </w:p>
    <w:p w:rsidR="008C50FE" w:rsidRPr="008C50FE" w:rsidRDefault="008C50FE" w:rsidP="008C50FE">
      <w:pPr>
        <w:pStyle w:val="paragraph"/>
        <w:spacing w:before="0" w:beforeAutospacing="0" w:after="0" w:afterAutospacing="0" w:line="360" w:lineRule="auto"/>
        <w:ind w:firstLine="720"/>
        <w:textAlignment w:val="baseline"/>
      </w:pPr>
      <w:r w:rsidRPr="008C50FE">
        <w:rPr>
          <w:rStyle w:val="eop"/>
        </w:rPr>
        <w:t> </w:t>
      </w:r>
    </w:p>
    <w:p w:rsidR="008C50FE" w:rsidRDefault="008C50FE" w:rsidP="008C50FE">
      <w:pPr>
        <w:pStyle w:val="paragraph"/>
        <w:spacing w:before="0" w:beforeAutospacing="0" w:after="0" w:afterAutospacing="0" w:line="360" w:lineRule="auto"/>
        <w:textAlignment w:val="baseline"/>
      </w:pPr>
      <w:r w:rsidRPr="008C50FE">
        <w:rPr>
          <w:rStyle w:val="eop"/>
        </w:rPr>
        <w:t> </w:t>
      </w: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rStyle w:val="normaltextrun"/>
          <w:b/>
        </w:rPr>
      </w:pPr>
    </w:p>
    <w:p w:rsidR="008C50FE" w:rsidRDefault="008C50FE" w:rsidP="008C50FE">
      <w:pPr>
        <w:pStyle w:val="paragraph"/>
        <w:spacing w:before="0" w:beforeAutospacing="0" w:after="0" w:afterAutospacing="0" w:line="360" w:lineRule="auto"/>
        <w:jc w:val="center"/>
        <w:textAlignment w:val="baseline"/>
        <w:rPr>
          <w:b/>
        </w:rPr>
      </w:pPr>
      <w:r w:rsidRPr="008C50FE">
        <w:rPr>
          <w:rStyle w:val="normaltextrun"/>
          <w:b/>
        </w:rPr>
        <w:t>References</w:t>
      </w:r>
    </w:p>
    <w:p w:rsidR="008C50FE" w:rsidRPr="008C50FE" w:rsidRDefault="008C50FE" w:rsidP="008C50FE">
      <w:pPr>
        <w:pStyle w:val="paragraph"/>
        <w:spacing w:before="0" w:beforeAutospacing="0" w:after="0" w:afterAutospacing="0" w:line="360" w:lineRule="auto"/>
        <w:jc w:val="center"/>
        <w:textAlignment w:val="baseline"/>
        <w:rPr>
          <w:b/>
        </w:rPr>
      </w:pPr>
      <w:r w:rsidRPr="008C50FE">
        <w:rPr>
          <w:rStyle w:val="eop"/>
        </w:rPr>
        <w:lastRenderedPageBreak/>
        <w:t> </w:t>
      </w:r>
    </w:p>
    <w:p w:rsidR="008C50FE" w:rsidRPr="008C50FE" w:rsidRDefault="008C50FE" w:rsidP="008C50FE">
      <w:pPr>
        <w:pStyle w:val="paragraph"/>
        <w:spacing w:before="0" w:beforeAutospacing="0" w:after="0" w:afterAutospacing="0" w:line="360" w:lineRule="auto"/>
        <w:textAlignment w:val="baseline"/>
      </w:pPr>
      <w:r w:rsidRPr="008C50FE">
        <w:rPr>
          <w:rStyle w:val="normaltextrun"/>
        </w:rPr>
        <w:t>Douglas, M. (1966) </w:t>
      </w:r>
      <w:r w:rsidRPr="008C50FE">
        <w:rPr>
          <w:rStyle w:val="normaltextrun"/>
          <w:i/>
          <w:iCs/>
        </w:rPr>
        <w:t>Purity and Danger.</w:t>
      </w:r>
      <w:r w:rsidRPr="008C50FE">
        <w:rPr>
          <w:rStyle w:val="normaltextrun"/>
        </w:rPr>
        <w:t> London: Routledge &amp; Kegan Paul</w:t>
      </w:r>
      <w:r w:rsidRPr="008C50FE">
        <w:rPr>
          <w:rStyle w:val="eop"/>
        </w:rPr>
        <w:t> </w:t>
      </w:r>
    </w:p>
    <w:p w:rsidR="008C50FE" w:rsidRPr="008C50FE" w:rsidRDefault="008C50FE" w:rsidP="008C50FE">
      <w:pPr>
        <w:pStyle w:val="paragraph"/>
        <w:spacing w:before="0" w:beforeAutospacing="0" w:after="0" w:afterAutospacing="0" w:line="360" w:lineRule="auto"/>
        <w:textAlignment w:val="baseline"/>
      </w:pPr>
      <w:r w:rsidRPr="008C50FE">
        <w:rPr>
          <w:rStyle w:val="normaltextrun"/>
        </w:rPr>
        <w:t>Lee, R. (1969) ‘Christmas in the Kalahari’, </w:t>
      </w:r>
      <w:r w:rsidRPr="008C50FE">
        <w:rPr>
          <w:rStyle w:val="normaltextrun"/>
          <w:i/>
          <w:iCs/>
        </w:rPr>
        <w:t>Natural History</w:t>
      </w:r>
      <w:r w:rsidRPr="008C50FE">
        <w:rPr>
          <w:rStyle w:val="eop"/>
        </w:rPr>
        <w:t> </w:t>
      </w:r>
    </w:p>
    <w:p w:rsidR="008C50FE" w:rsidRPr="008C50FE" w:rsidRDefault="008C50FE" w:rsidP="008C50FE">
      <w:pPr>
        <w:pStyle w:val="paragraph"/>
        <w:spacing w:before="0" w:beforeAutospacing="0" w:after="0" w:afterAutospacing="0" w:line="360" w:lineRule="auto"/>
        <w:textAlignment w:val="baseline"/>
      </w:pPr>
      <w:r w:rsidRPr="008C50FE">
        <w:rPr>
          <w:rStyle w:val="normaltextrun"/>
        </w:rPr>
        <w:t>Morris, I. (2015) ‘Morality is Rooted in the Way Societies Get Their Energy’ </w:t>
      </w:r>
      <w:r w:rsidRPr="008C50FE">
        <w:rPr>
          <w:rStyle w:val="normaltextrun"/>
          <w:i/>
          <w:iCs/>
        </w:rPr>
        <w:t>New Scientist</w:t>
      </w:r>
      <w:r w:rsidRPr="008C50FE">
        <w:rPr>
          <w:rStyle w:val="eop"/>
        </w:rPr>
        <w:t> </w:t>
      </w:r>
    </w:p>
    <w:p w:rsidR="008C50FE" w:rsidRPr="008C50FE" w:rsidRDefault="008C50FE" w:rsidP="008C50FE">
      <w:pPr>
        <w:pStyle w:val="paragraph"/>
        <w:spacing w:before="0" w:beforeAutospacing="0" w:after="0" w:afterAutospacing="0" w:line="360" w:lineRule="auto"/>
        <w:ind w:left="567" w:hanging="567"/>
        <w:textAlignment w:val="baseline"/>
      </w:pPr>
      <w:proofErr w:type="spellStart"/>
      <w:r w:rsidRPr="008C50FE">
        <w:rPr>
          <w:rStyle w:val="normaltextrun"/>
        </w:rPr>
        <w:t>Mosko</w:t>
      </w:r>
      <w:proofErr w:type="spellEnd"/>
      <w:r w:rsidRPr="008C50FE">
        <w:rPr>
          <w:rStyle w:val="normaltextrun"/>
        </w:rPr>
        <w:t>, M. (1987) ‘</w:t>
      </w:r>
      <w:proofErr w:type="gramStart"/>
      <w:r w:rsidRPr="008C50FE">
        <w:rPr>
          <w:rStyle w:val="normaltextrun"/>
        </w:rPr>
        <w:t>The</w:t>
      </w:r>
      <w:proofErr w:type="gramEnd"/>
      <w:r w:rsidRPr="008C50FE">
        <w:rPr>
          <w:rStyle w:val="normaltextrun"/>
        </w:rPr>
        <w:t xml:space="preserve"> Symbols of “Forest”: A Structural Analysis of </w:t>
      </w:r>
      <w:proofErr w:type="spellStart"/>
      <w:r w:rsidRPr="008C50FE">
        <w:rPr>
          <w:rStyle w:val="normaltextrun"/>
        </w:rPr>
        <w:t>Mbuti</w:t>
      </w:r>
      <w:proofErr w:type="spellEnd"/>
      <w:r w:rsidRPr="008C50FE">
        <w:rPr>
          <w:rStyle w:val="normaltextrun"/>
        </w:rPr>
        <w:t xml:space="preserve"> Culture and Social Organization,’ </w:t>
      </w:r>
      <w:r w:rsidRPr="008C50FE">
        <w:rPr>
          <w:rStyle w:val="normaltextrun"/>
          <w:i/>
          <w:iCs/>
        </w:rPr>
        <w:t>American Anthropological Association. Vol 89:4, pp. 896-913.</w:t>
      </w:r>
      <w:r w:rsidRPr="008C50FE">
        <w:rPr>
          <w:rStyle w:val="eop"/>
        </w:rPr>
        <w:t> </w:t>
      </w:r>
    </w:p>
    <w:p w:rsidR="008C50FE" w:rsidRPr="008C50FE" w:rsidRDefault="008C50FE" w:rsidP="008C50FE">
      <w:pPr>
        <w:pStyle w:val="paragraph"/>
        <w:spacing w:before="0" w:beforeAutospacing="0" w:after="0" w:afterAutospacing="0" w:line="360" w:lineRule="auto"/>
        <w:textAlignment w:val="baseline"/>
      </w:pPr>
      <w:proofErr w:type="spellStart"/>
      <w:r w:rsidRPr="008C50FE">
        <w:rPr>
          <w:rStyle w:val="normaltextrun"/>
        </w:rPr>
        <w:t>Shostak</w:t>
      </w:r>
      <w:proofErr w:type="spellEnd"/>
      <w:r w:rsidRPr="008C50FE">
        <w:rPr>
          <w:rStyle w:val="normaltextrun"/>
        </w:rPr>
        <w:t>, M. (1981) </w:t>
      </w:r>
      <w:proofErr w:type="spellStart"/>
      <w:r w:rsidRPr="008C50FE">
        <w:rPr>
          <w:rStyle w:val="spellingerror"/>
          <w:i/>
          <w:iCs/>
        </w:rPr>
        <w:t>Nisa</w:t>
      </w:r>
      <w:proofErr w:type="spellEnd"/>
      <w:r w:rsidRPr="008C50FE">
        <w:rPr>
          <w:rStyle w:val="normaltextrun"/>
          <w:i/>
          <w:iCs/>
        </w:rPr>
        <w:t>.</w:t>
      </w:r>
      <w:r w:rsidRPr="008C50FE">
        <w:rPr>
          <w:rStyle w:val="normaltextrun"/>
        </w:rPr>
        <w:t> Boston: Harvard Univ. Pr.</w:t>
      </w:r>
    </w:p>
    <w:p w:rsidR="008C50FE" w:rsidRDefault="008C50FE" w:rsidP="008C50FE">
      <w:pPr>
        <w:spacing w:line="360" w:lineRule="auto"/>
      </w:pPr>
    </w:p>
    <w:sectPr w:rsidR="008C50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0FE"/>
    <w:rsid w:val="008C50FE"/>
    <w:rsid w:val="00BA5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CCDC1"/>
  <w15:chartTrackingRefBased/>
  <w15:docId w15:val="{C456304F-6DBC-4CD8-9A71-7279EC1E2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50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vancedproofingissue">
    <w:name w:val="advancedproofingissue"/>
    <w:basedOn w:val="DefaultParagraphFont"/>
    <w:rsid w:val="008C50FE"/>
  </w:style>
  <w:style w:type="character" w:customStyle="1" w:styleId="normaltextrun">
    <w:name w:val="normaltextrun"/>
    <w:basedOn w:val="DefaultParagraphFont"/>
    <w:rsid w:val="008C50FE"/>
  </w:style>
  <w:style w:type="character" w:customStyle="1" w:styleId="eop">
    <w:name w:val="eop"/>
    <w:basedOn w:val="DefaultParagraphFont"/>
    <w:rsid w:val="008C50FE"/>
  </w:style>
  <w:style w:type="character" w:customStyle="1" w:styleId="spellingerror">
    <w:name w:val="spellingerror"/>
    <w:basedOn w:val="DefaultParagraphFont"/>
    <w:rsid w:val="008C50FE"/>
  </w:style>
  <w:style w:type="character" w:customStyle="1" w:styleId="scxw7058234">
    <w:name w:val="scxw7058234"/>
    <w:basedOn w:val="DefaultParagraphFont"/>
    <w:rsid w:val="008C50FE"/>
  </w:style>
  <w:style w:type="character" w:customStyle="1" w:styleId="pagebreaktextspan">
    <w:name w:val="pagebreaktextspan"/>
    <w:basedOn w:val="DefaultParagraphFont"/>
    <w:rsid w:val="008C50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056282">
      <w:bodyDiv w:val="1"/>
      <w:marLeft w:val="0"/>
      <w:marRight w:val="0"/>
      <w:marTop w:val="0"/>
      <w:marBottom w:val="0"/>
      <w:divBdr>
        <w:top w:val="none" w:sz="0" w:space="0" w:color="auto"/>
        <w:left w:val="none" w:sz="0" w:space="0" w:color="auto"/>
        <w:bottom w:val="none" w:sz="0" w:space="0" w:color="auto"/>
        <w:right w:val="none" w:sz="0" w:space="0" w:color="auto"/>
      </w:divBdr>
      <w:divsChild>
        <w:div w:id="904604861">
          <w:marLeft w:val="0"/>
          <w:marRight w:val="0"/>
          <w:marTop w:val="0"/>
          <w:marBottom w:val="0"/>
          <w:divBdr>
            <w:top w:val="none" w:sz="0" w:space="0" w:color="auto"/>
            <w:left w:val="none" w:sz="0" w:space="0" w:color="auto"/>
            <w:bottom w:val="none" w:sz="0" w:space="0" w:color="auto"/>
            <w:right w:val="none" w:sz="0" w:space="0" w:color="auto"/>
          </w:divBdr>
        </w:div>
        <w:div w:id="1883247345">
          <w:marLeft w:val="0"/>
          <w:marRight w:val="0"/>
          <w:marTop w:val="0"/>
          <w:marBottom w:val="0"/>
          <w:divBdr>
            <w:top w:val="none" w:sz="0" w:space="0" w:color="auto"/>
            <w:left w:val="none" w:sz="0" w:space="0" w:color="auto"/>
            <w:bottom w:val="none" w:sz="0" w:space="0" w:color="auto"/>
            <w:right w:val="none" w:sz="0" w:space="0" w:color="auto"/>
          </w:divBdr>
        </w:div>
        <w:div w:id="704478515">
          <w:marLeft w:val="0"/>
          <w:marRight w:val="0"/>
          <w:marTop w:val="0"/>
          <w:marBottom w:val="0"/>
          <w:divBdr>
            <w:top w:val="none" w:sz="0" w:space="0" w:color="auto"/>
            <w:left w:val="none" w:sz="0" w:space="0" w:color="auto"/>
            <w:bottom w:val="none" w:sz="0" w:space="0" w:color="auto"/>
            <w:right w:val="none" w:sz="0" w:space="0" w:color="auto"/>
          </w:divBdr>
        </w:div>
        <w:div w:id="837623205">
          <w:marLeft w:val="0"/>
          <w:marRight w:val="0"/>
          <w:marTop w:val="0"/>
          <w:marBottom w:val="0"/>
          <w:divBdr>
            <w:top w:val="none" w:sz="0" w:space="0" w:color="auto"/>
            <w:left w:val="none" w:sz="0" w:space="0" w:color="auto"/>
            <w:bottom w:val="none" w:sz="0" w:space="0" w:color="auto"/>
            <w:right w:val="none" w:sz="0" w:space="0" w:color="auto"/>
          </w:divBdr>
        </w:div>
        <w:div w:id="1467161317">
          <w:marLeft w:val="0"/>
          <w:marRight w:val="0"/>
          <w:marTop w:val="0"/>
          <w:marBottom w:val="0"/>
          <w:divBdr>
            <w:top w:val="none" w:sz="0" w:space="0" w:color="auto"/>
            <w:left w:val="none" w:sz="0" w:space="0" w:color="auto"/>
            <w:bottom w:val="none" w:sz="0" w:space="0" w:color="auto"/>
            <w:right w:val="none" w:sz="0" w:space="0" w:color="auto"/>
          </w:divBdr>
        </w:div>
        <w:div w:id="1376731679">
          <w:marLeft w:val="0"/>
          <w:marRight w:val="0"/>
          <w:marTop w:val="0"/>
          <w:marBottom w:val="0"/>
          <w:divBdr>
            <w:top w:val="none" w:sz="0" w:space="0" w:color="auto"/>
            <w:left w:val="none" w:sz="0" w:space="0" w:color="auto"/>
            <w:bottom w:val="none" w:sz="0" w:space="0" w:color="auto"/>
            <w:right w:val="none" w:sz="0" w:space="0" w:color="auto"/>
          </w:divBdr>
        </w:div>
        <w:div w:id="1161459207">
          <w:marLeft w:val="0"/>
          <w:marRight w:val="0"/>
          <w:marTop w:val="0"/>
          <w:marBottom w:val="0"/>
          <w:divBdr>
            <w:top w:val="none" w:sz="0" w:space="0" w:color="auto"/>
            <w:left w:val="none" w:sz="0" w:space="0" w:color="auto"/>
            <w:bottom w:val="none" w:sz="0" w:space="0" w:color="auto"/>
            <w:right w:val="none" w:sz="0" w:space="0" w:color="auto"/>
          </w:divBdr>
        </w:div>
        <w:div w:id="374695372">
          <w:marLeft w:val="0"/>
          <w:marRight w:val="0"/>
          <w:marTop w:val="0"/>
          <w:marBottom w:val="0"/>
          <w:divBdr>
            <w:top w:val="none" w:sz="0" w:space="0" w:color="auto"/>
            <w:left w:val="none" w:sz="0" w:space="0" w:color="auto"/>
            <w:bottom w:val="none" w:sz="0" w:space="0" w:color="auto"/>
            <w:right w:val="none" w:sz="0" w:space="0" w:color="auto"/>
          </w:divBdr>
        </w:div>
        <w:div w:id="1666322706">
          <w:marLeft w:val="0"/>
          <w:marRight w:val="0"/>
          <w:marTop w:val="0"/>
          <w:marBottom w:val="0"/>
          <w:divBdr>
            <w:top w:val="none" w:sz="0" w:space="0" w:color="auto"/>
            <w:left w:val="none" w:sz="0" w:space="0" w:color="auto"/>
            <w:bottom w:val="none" w:sz="0" w:space="0" w:color="auto"/>
            <w:right w:val="none" w:sz="0" w:space="0" w:color="auto"/>
          </w:divBdr>
        </w:div>
        <w:div w:id="1930000213">
          <w:marLeft w:val="0"/>
          <w:marRight w:val="0"/>
          <w:marTop w:val="0"/>
          <w:marBottom w:val="0"/>
          <w:divBdr>
            <w:top w:val="none" w:sz="0" w:space="0" w:color="auto"/>
            <w:left w:val="none" w:sz="0" w:space="0" w:color="auto"/>
            <w:bottom w:val="none" w:sz="0" w:space="0" w:color="auto"/>
            <w:right w:val="none" w:sz="0" w:space="0" w:color="auto"/>
          </w:divBdr>
        </w:div>
        <w:div w:id="551043248">
          <w:marLeft w:val="0"/>
          <w:marRight w:val="0"/>
          <w:marTop w:val="0"/>
          <w:marBottom w:val="0"/>
          <w:divBdr>
            <w:top w:val="none" w:sz="0" w:space="0" w:color="auto"/>
            <w:left w:val="none" w:sz="0" w:space="0" w:color="auto"/>
            <w:bottom w:val="none" w:sz="0" w:space="0" w:color="auto"/>
            <w:right w:val="none" w:sz="0" w:space="0" w:color="auto"/>
          </w:divBdr>
        </w:div>
        <w:div w:id="896743113">
          <w:marLeft w:val="0"/>
          <w:marRight w:val="0"/>
          <w:marTop w:val="0"/>
          <w:marBottom w:val="0"/>
          <w:divBdr>
            <w:top w:val="none" w:sz="0" w:space="0" w:color="auto"/>
            <w:left w:val="none" w:sz="0" w:space="0" w:color="auto"/>
            <w:bottom w:val="none" w:sz="0" w:space="0" w:color="auto"/>
            <w:right w:val="none" w:sz="0" w:space="0" w:color="auto"/>
          </w:divBdr>
        </w:div>
        <w:div w:id="1353023291">
          <w:marLeft w:val="0"/>
          <w:marRight w:val="0"/>
          <w:marTop w:val="0"/>
          <w:marBottom w:val="0"/>
          <w:divBdr>
            <w:top w:val="none" w:sz="0" w:space="0" w:color="auto"/>
            <w:left w:val="none" w:sz="0" w:space="0" w:color="auto"/>
            <w:bottom w:val="none" w:sz="0" w:space="0" w:color="auto"/>
            <w:right w:val="none" w:sz="0" w:space="0" w:color="auto"/>
          </w:divBdr>
        </w:div>
        <w:div w:id="633633136">
          <w:marLeft w:val="0"/>
          <w:marRight w:val="0"/>
          <w:marTop w:val="0"/>
          <w:marBottom w:val="0"/>
          <w:divBdr>
            <w:top w:val="none" w:sz="0" w:space="0" w:color="auto"/>
            <w:left w:val="none" w:sz="0" w:space="0" w:color="auto"/>
            <w:bottom w:val="none" w:sz="0" w:space="0" w:color="auto"/>
            <w:right w:val="none" w:sz="0" w:space="0" w:color="auto"/>
          </w:divBdr>
        </w:div>
        <w:div w:id="1908219187">
          <w:marLeft w:val="0"/>
          <w:marRight w:val="0"/>
          <w:marTop w:val="0"/>
          <w:marBottom w:val="0"/>
          <w:divBdr>
            <w:top w:val="none" w:sz="0" w:space="0" w:color="auto"/>
            <w:left w:val="none" w:sz="0" w:space="0" w:color="auto"/>
            <w:bottom w:val="none" w:sz="0" w:space="0" w:color="auto"/>
            <w:right w:val="none" w:sz="0" w:space="0" w:color="auto"/>
          </w:divBdr>
        </w:div>
        <w:div w:id="1099718080">
          <w:marLeft w:val="0"/>
          <w:marRight w:val="0"/>
          <w:marTop w:val="0"/>
          <w:marBottom w:val="0"/>
          <w:divBdr>
            <w:top w:val="none" w:sz="0" w:space="0" w:color="auto"/>
            <w:left w:val="none" w:sz="0" w:space="0" w:color="auto"/>
            <w:bottom w:val="none" w:sz="0" w:space="0" w:color="auto"/>
            <w:right w:val="none" w:sz="0" w:space="0" w:color="auto"/>
          </w:divBdr>
        </w:div>
        <w:div w:id="686520475">
          <w:marLeft w:val="0"/>
          <w:marRight w:val="0"/>
          <w:marTop w:val="0"/>
          <w:marBottom w:val="0"/>
          <w:divBdr>
            <w:top w:val="none" w:sz="0" w:space="0" w:color="auto"/>
            <w:left w:val="none" w:sz="0" w:space="0" w:color="auto"/>
            <w:bottom w:val="none" w:sz="0" w:space="0" w:color="auto"/>
            <w:right w:val="none" w:sz="0" w:space="0" w:color="auto"/>
          </w:divBdr>
        </w:div>
        <w:div w:id="60373839">
          <w:marLeft w:val="0"/>
          <w:marRight w:val="0"/>
          <w:marTop w:val="0"/>
          <w:marBottom w:val="0"/>
          <w:divBdr>
            <w:top w:val="none" w:sz="0" w:space="0" w:color="auto"/>
            <w:left w:val="none" w:sz="0" w:space="0" w:color="auto"/>
            <w:bottom w:val="none" w:sz="0" w:space="0" w:color="auto"/>
            <w:right w:val="none" w:sz="0" w:space="0" w:color="auto"/>
          </w:divBdr>
        </w:div>
        <w:div w:id="1801218111">
          <w:marLeft w:val="0"/>
          <w:marRight w:val="0"/>
          <w:marTop w:val="0"/>
          <w:marBottom w:val="0"/>
          <w:divBdr>
            <w:top w:val="none" w:sz="0" w:space="0" w:color="auto"/>
            <w:left w:val="none" w:sz="0" w:space="0" w:color="auto"/>
            <w:bottom w:val="none" w:sz="0" w:space="0" w:color="auto"/>
            <w:right w:val="none" w:sz="0" w:space="0" w:color="auto"/>
          </w:divBdr>
        </w:div>
        <w:div w:id="1588491583">
          <w:marLeft w:val="0"/>
          <w:marRight w:val="0"/>
          <w:marTop w:val="0"/>
          <w:marBottom w:val="0"/>
          <w:divBdr>
            <w:top w:val="none" w:sz="0" w:space="0" w:color="auto"/>
            <w:left w:val="none" w:sz="0" w:space="0" w:color="auto"/>
            <w:bottom w:val="none" w:sz="0" w:space="0" w:color="auto"/>
            <w:right w:val="none" w:sz="0" w:space="0" w:color="auto"/>
          </w:divBdr>
        </w:div>
        <w:div w:id="469134864">
          <w:marLeft w:val="0"/>
          <w:marRight w:val="0"/>
          <w:marTop w:val="0"/>
          <w:marBottom w:val="0"/>
          <w:divBdr>
            <w:top w:val="none" w:sz="0" w:space="0" w:color="auto"/>
            <w:left w:val="none" w:sz="0" w:space="0" w:color="auto"/>
            <w:bottom w:val="none" w:sz="0" w:space="0" w:color="auto"/>
            <w:right w:val="none" w:sz="0" w:space="0" w:color="auto"/>
          </w:divBdr>
        </w:div>
        <w:div w:id="2120634508">
          <w:marLeft w:val="0"/>
          <w:marRight w:val="0"/>
          <w:marTop w:val="0"/>
          <w:marBottom w:val="0"/>
          <w:divBdr>
            <w:top w:val="none" w:sz="0" w:space="0" w:color="auto"/>
            <w:left w:val="none" w:sz="0" w:space="0" w:color="auto"/>
            <w:bottom w:val="none" w:sz="0" w:space="0" w:color="auto"/>
            <w:right w:val="none" w:sz="0" w:space="0" w:color="auto"/>
          </w:divBdr>
        </w:div>
        <w:div w:id="677193052">
          <w:marLeft w:val="0"/>
          <w:marRight w:val="0"/>
          <w:marTop w:val="0"/>
          <w:marBottom w:val="0"/>
          <w:divBdr>
            <w:top w:val="none" w:sz="0" w:space="0" w:color="auto"/>
            <w:left w:val="none" w:sz="0" w:space="0" w:color="auto"/>
            <w:bottom w:val="none" w:sz="0" w:space="0" w:color="auto"/>
            <w:right w:val="none" w:sz="0" w:space="0" w:color="auto"/>
          </w:divBdr>
        </w:div>
        <w:div w:id="1340305906">
          <w:marLeft w:val="0"/>
          <w:marRight w:val="0"/>
          <w:marTop w:val="0"/>
          <w:marBottom w:val="0"/>
          <w:divBdr>
            <w:top w:val="none" w:sz="0" w:space="0" w:color="auto"/>
            <w:left w:val="none" w:sz="0" w:space="0" w:color="auto"/>
            <w:bottom w:val="none" w:sz="0" w:space="0" w:color="auto"/>
            <w:right w:val="none" w:sz="0" w:space="0" w:color="auto"/>
          </w:divBdr>
        </w:div>
        <w:div w:id="1889876844">
          <w:marLeft w:val="0"/>
          <w:marRight w:val="0"/>
          <w:marTop w:val="0"/>
          <w:marBottom w:val="0"/>
          <w:divBdr>
            <w:top w:val="none" w:sz="0" w:space="0" w:color="auto"/>
            <w:left w:val="none" w:sz="0" w:space="0" w:color="auto"/>
            <w:bottom w:val="none" w:sz="0" w:space="0" w:color="auto"/>
            <w:right w:val="none" w:sz="0" w:space="0" w:color="auto"/>
          </w:divBdr>
        </w:div>
        <w:div w:id="910846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Chadwick (1804972)</dc:creator>
  <cp:keywords/>
  <dc:description/>
  <cp:lastModifiedBy>Zoe Chadwick (1804972)</cp:lastModifiedBy>
  <cp:revision>2</cp:revision>
  <dcterms:created xsi:type="dcterms:W3CDTF">2018-09-21T19:42:00Z</dcterms:created>
  <dcterms:modified xsi:type="dcterms:W3CDTF">2018-09-21T19:42:00Z</dcterms:modified>
</cp:coreProperties>
</file>