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C095C" w14:textId="05E284D0" w:rsidR="00E77B7F" w:rsidRPr="00F74105" w:rsidRDefault="00E77B7F" w:rsidP="00E77B7F">
      <w:pPr>
        <w:spacing w:line="259" w:lineRule="auto"/>
        <w:jc w:val="center"/>
        <w:rPr>
          <w:rFonts w:ascii="Arial" w:hAnsi="Arial" w:cs="Arial"/>
          <w:b/>
          <w:bCs/>
          <w:kern w:val="0"/>
          <w:sz w:val="22"/>
          <w14:ligatures w14:val="none"/>
        </w:rPr>
      </w:pPr>
    </w:p>
    <w:p w14:paraId="7FE00C5F" w14:textId="77777777" w:rsidR="00E77B7F" w:rsidRPr="00F74105" w:rsidRDefault="00E77B7F" w:rsidP="00E77B7F">
      <w:pPr>
        <w:spacing w:after="0"/>
        <w:contextualSpacing/>
        <w:jc w:val="center"/>
        <w:rPr>
          <w:rFonts w:ascii="Arial" w:eastAsiaTheme="majorEastAsia" w:hAnsi="Arial" w:cs="Arial"/>
          <w:b/>
          <w:spacing w:val="-10"/>
          <w:kern w:val="28"/>
          <w:sz w:val="22"/>
          <w:lang w:val="en-GB"/>
          <w14:ligatures w14:val="none"/>
        </w:rPr>
      </w:pPr>
    </w:p>
    <w:p w14:paraId="5147A5AD" w14:textId="77777777" w:rsidR="00E77B7F" w:rsidRPr="00F74105" w:rsidRDefault="00E77B7F" w:rsidP="00E77B7F">
      <w:pPr>
        <w:spacing w:after="0"/>
        <w:contextualSpacing/>
        <w:jc w:val="center"/>
        <w:rPr>
          <w:rFonts w:ascii="Arial" w:eastAsiaTheme="majorEastAsia" w:hAnsi="Arial" w:cs="Arial"/>
          <w:b/>
          <w:spacing w:val="-10"/>
          <w:kern w:val="28"/>
          <w:sz w:val="22"/>
          <w:lang w:val="en-GB"/>
          <w14:ligatures w14:val="none"/>
        </w:rPr>
      </w:pPr>
    </w:p>
    <w:p w14:paraId="0206074A" w14:textId="430F8CD6" w:rsidR="00FC37F6" w:rsidRDefault="00FC37F6" w:rsidP="00FC37F6">
      <w:pPr>
        <w:spacing w:line="259" w:lineRule="auto"/>
        <w:jc w:val="center"/>
        <w:rPr>
          <w:rFonts w:cs="Arial"/>
          <w:b/>
          <w:bCs/>
          <w:sz w:val="28"/>
          <w:szCs w:val="28"/>
          <w:lang w:val="en-GB"/>
        </w:rPr>
      </w:pPr>
    </w:p>
    <w:p w14:paraId="3C526311" w14:textId="77777777" w:rsidR="00FC37F6" w:rsidRDefault="00FC37F6" w:rsidP="00FC37F6">
      <w:pPr>
        <w:spacing w:line="259" w:lineRule="auto"/>
        <w:jc w:val="center"/>
        <w:rPr>
          <w:rFonts w:cs="Arial"/>
          <w:b/>
          <w:bCs/>
          <w:sz w:val="28"/>
          <w:szCs w:val="28"/>
          <w:lang w:val="en-GB"/>
        </w:rPr>
      </w:pPr>
    </w:p>
    <w:p w14:paraId="151A24A2" w14:textId="77777777" w:rsidR="00D32EB4" w:rsidRDefault="00D32EB4" w:rsidP="00FC37F6">
      <w:pPr>
        <w:spacing w:line="259" w:lineRule="auto"/>
        <w:jc w:val="center"/>
        <w:rPr>
          <w:rFonts w:cs="Arial"/>
          <w:b/>
          <w:bCs/>
          <w:sz w:val="28"/>
          <w:szCs w:val="28"/>
          <w:lang w:val="en-GB"/>
        </w:rPr>
      </w:pPr>
    </w:p>
    <w:p w14:paraId="3247F573" w14:textId="77777777" w:rsidR="00D32EB4" w:rsidRDefault="00D32EB4" w:rsidP="00EE5E3B">
      <w:pPr>
        <w:spacing w:line="259" w:lineRule="auto"/>
        <w:jc w:val="center"/>
        <w:rPr>
          <w:rFonts w:cs="Arial"/>
          <w:b/>
          <w:bCs/>
          <w:sz w:val="28"/>
          <w:szCs w:val="28"/>
          <w:lang w:val="en-GB"/>
        </w:rPr>
      </w:pPr>
    </w:p>
    <w:p w14:paraId="63132123" w14:textId="77777777" w:rsidR="005B74B8" w:rsidRDefault="005B74B8" w:rsidP="00EE5E3B">
      <w:pPr>
        <w:spacing w:line="259" w:lineRule="auto"/>
        <w:jc w:val="center"/>
        <w:rPr>
          <w:rFonts w:cs="Arial"/>
          <w:b/>
          <w:bCs/>
          <w:sz w:val="28"/>
          <w:szCs w:val="28"/>
          <w:lang w:val="en-GB"/>
        </w:rPr>
      </w:pPr>
    </w:p>
    <w:p w14:paraId="2CEB091E" w14:textId="77777777" w:rsidR="005B74B8" w:rsidRDefault="005B74B8" w:rsidP="00EE5E3B">
      <w:pPr>
        <w:spacing w:line="259" w:lineRule="auto"/>
        <w:jc w:val="center"/>
        <w:rPr>
          <w:rFonts w:cs="Arial"/>
          <w:b/>
          <w:bCs/>
          <w:sz w:val="28"/>
          <w:szCs w:val="28"/>
          <w:lang w:val="en-GB"/>
        </w:rPr>
      </w:pPr>
    </w:p>
    <w:p w14:paraId="4EC6B6C5" w14:textId="77777777" w:rsidR="00EE5E3B" w:rsidRPr="005B74B8" w:rsidRDefault="00EE5E3B" w:rsidP="00EE5E3B">
      <w:pPr>
        <w:spacing w:line="259" w:lineRule="auto"/>
        <w:jc w:val="center"/>
        <w:rPr>
          <w:rFonts w:cs="Arial"/>
          <w:b/>
          <w:bCs/>
          <w:sz w:val="36"/>
          <w:szCs w:val="36"/>
          <w:lang w:val="en-GB"/>
        </w:rPr>
      </w:pPr>
      <w:r w:rsidRPr="005B74B8">
        <w:rPr>
          <w:rFonts w:ascii="Arial" w:hAnsi="Arial" w:cs="Arial"/>
          <w:b/>
          <w:sz w:val="36"/>
          <w:szCs w:val="36"/>
        </w:rPr>
        <w:t>Accounting</w:t>
      </w:r>
      <w:r w:rsidRPr="005B74B8">
        <w:rPr>
          <w:rFonts w:ascii="Arial" w:hAnsi="Arial" w:cs="Arial"/>
          <w:b/>
          <w:spacing w:val="-8"/>
          <w:sz w:val="36"/>
          <w:szCs w:val="36"/>
        </w:rPr>
        <w:t xml:space="preserve"> </w:t>
      </w:r>
      <w:r w:rsidRPr="005B74B8">
        <w:rPr>
          <w:rFonts w:ascii="Arial" w:hAnsi="Arial" w:cs="Arial"/>
          <w:b/>
          <w:spacing w:val="-2"/>
          <w:sz w:val="36"/>
          <w:szCs w:val="36"/>
        </w:rPr>
        <w:t>fundamentals</w:t>
      </w:r>
    </w:p>
    <w:p w14:paraId="2B3EC303" w14:textId="4BA4A06D" w:rsidR="00EE5E3B" w:rsidRPr="005B74B8" w:rsidRDefault="00EE5E3B" w:rsidP="00EE5E3B">
      <w:pPr>
        <w:spacing w:line="259" w:lineRule="auto"/>
        <w:jc w:val="center"/>
        <w:rPr>
          <w:rFonts w:ascii="Arial" w:hAnsi="Arial" w:cs="Arial"/>
          <w:b/>
          <w:bCs/>
          <w:sz w:val="36"/>
          <w:szCs w:val="36"/>
          <w:lang w:val="en-GB"/>
        </w:rPr>
      </w:pPr>
      <w:r w:rsidRPr="005B74B8">
        <w:rPr>
          <w:rFonts w:ascii="Arial" w:hAnsi="Arial" w:cs="Arial"/>
          <w:b/>
          <w:bCs/>
          <w:sz w:val="36"/>
          <w:szCs w:val="36"/>
          <w:lang w:val="en-GB"/>
        </w:rPr>
        <w:t>BA (Hons) Business Management</w:t>
      </w:r>
    </w:p>
    <w:p w14:paraId="5FC46F28" w14:textId="05AB641F" w:rsidR="00FC37F6" w:rsidRPr="005B74B8" w:rsidRDefault="00FC37F6" w:rsidP="00EE5E3B">
      <w:pPr>
        <w:spacing w:line="259" w:lineRule="auto"/>
        <w:jc w:val="center"/>
        <w:rPr>
          <w:rFonts w:ascii="Arial" w:hAnsi="Arial" w:cs="Arial"/>
          <w:sz w:val="36"/>
          <w:szCs w:val="36"/>
          <w:lang w:val="en-GB"/>
        </w:rPr>
      </w:pPr>
      <w:r w:rsidRPr="005B74B8">
        <w:rPr>
          <w:rFonts w:ascii="Arial" w:hAnsi="Arial" w:cs="Arial"/>
          <w:b/>
          <w:bCs/>
          <w:sz w:val="36"/>
          <w:szCs w:val="36"/>
          <w:lang w:val="en-GB"/>
        </w:rPr>
        <w:t xml:space="preserve">Academic Year: </w:t>
      </w:r>
      <w:r w:rsidRPr="005B74B8">
        <w:rPr>
          <w:rFonts w:ascii="Arial" w:hAnsi="Arial" w:cs="Arial"/>
          <w:sz w:val="36"/>
          <w:szCs w:val="36"/>
          <w:lang w:val="en-GB"/>
        </w:rPr>
        <w:t>2022/2023</w:t>
      </w:r>
    </w:p>
    <w:p w14:paraId="0DE92EAC" w14:textId="60E24D4C" w:rsidR="00FC37F6" w:rsidRPr="005B74B8" w:rsidRDefault="00FC37F6" w:rsidP="00EE5E3B">
      <w:pPr>
        <w:spacing w:line="259" w:lineRule="auto"/>
        <w:jc w:val="center"/>
        <w:rPr>
          <w:rFonts w:ascii="Arial" w:hAnsi="Arial" w:cs="Arial"/>
          <w:sz w:val="36"/>
          <w:szCs w:val="36"/>
          <w:lang w:val="en-GB"/>
        </w:rPr>
      </w:pPr>
      <w:r w:rsidRPr="005B74B8">
        <w:rPr>
          <w:rFonts w:ascii="Arial" w:hAnsi="Arial" w:cs="Arial"/>
          <w:b/>
          <w:bCs/>
          <w:sz w:val="36"/>
          <w:szCs w:val="36"/>
          <w:lang w:val="en-GB"/>
        </w:rPr>
        <w:t xml:space="preserve">Student Name: </w:t>
      </w:r>
      <w:r w:rsidRPr="005B74B8">
        <w:rPr>
          <w:rFonts w:ascii="Arial" w:hAnsi="Arial" w:cs="Arial"/>
          <w:sz w:val="36"/>
          <w:szCs w:val="36"/>
          <w:lang w:val="en-GB"/>
        </w:rPr>
        <w:t>Casiana Danci</w:t>
      </w:r>
    </w:p>
    <w:p w14:paraId="45B0277E" w14:textId="26560ADC" w:rsidR="00FC37F6" w:rsidRPr="005B74B8" w:rsidRDefault="00FC37F6" w:rsidP="00EE5E3B">
      <w:pPr>
        <w:spacing w:line="259" w:lineRule="auto"/>
        <w:jc w:val="center"/>
        <w:rPr>
          <w:rFonts w:ascii="Arial" w:hAnsi="Arial" w:cs="Arial"/>
          <w:sz w:val="36"/>
          <w:szCs w:val="36"/>
          <w:lang w:val="en-GB"/>
        </w:rPr>
      </w:pPr>
      <w:r w:rsidRPr="005B74B8">
        <w:rPr>
          <w:rFonts w:ascii="Arial" w:hAnsi="Arial" w:cs="Arial"/>
          <w:b/>
          <w:bCs/>
          <w:sz w:val="36"/>
          <w:szCs w:val="36"/>
          <w:lang w:val="en-GB"/>
        </w:rPr>
        <w:t xml:space="preserve">Student ID: </w:t>
      </w:r>
      <w:r w:rsidRPr="005B74B8">
        <w:rPr>
          <w:rFonts w:ascii="Arial" w:hAnsi="Arial" w:cs="Arial"/>
          <w:sz w:val="36"/>
          <w:szCs w:val="36"/>
          <w:lang w:val="en-GB"/>
        </w:rPr>
        <w:t>2225536</w:t>
      </w:r>
    </w:p>
    <w:p w14:paraId="11E7F0A8" w14:textId="106A6F55" w:rsidR="00FC37F6" w:rsidRPr="005B74B8" w:rsidRDefault="00FC37F6" w:rsidP="00EE5E3B">
      <w:pPr>
        <w:spacing w:line="259" w:lineRule="auto"/>
        <w:jc w:val="center"/>
        <w:rPr>
          <w:rFonts w:ascii="Arial" w:hAnsi="Arial" w:cs="Arial"/>
          <w:sz w:val="36"/>
          <w:szCs w:val="36"/>
          <w:lang w:val="en-GB"/>
        </w:rPr>
      </w:pPr>
      <w:r w:rsidRPr="005B74B8">
        <w:rPr>
          <w:rFonts w:ascii="Arial" w:hAnsi="Arial" w:cs="Arial"/>
          <w:b/>
          <w:bCs/>
          <w:sz w:val="36"/>
          <w:szCs w:val="36"/>
          <w:lang w:val="en-GB"/>
        </w:rPr>
        <w:t xml:space="preserve">Lecturer Name: </w:t>
      </w:r>
      <w:r w:rsidR="001D55B6" w:rsidRPr="005B74B8">
        <w:rPr>
          <w:rFonts w:ascii="Arial" w:hAnsi="Arial" w:cs="Arial"/>
          <w:bCs/>
          <w:spacing w:val="-2"/>
          <w:sz w:val="36"/>
          <w:szCs w:val="36"/>
        </w:rPr>
        <w:t>Dr David Jenkins</w:t>
      </w:r>
    </w:p>
    <w:p w14:paraId="37DE4ACE" w14:textId="77777777" w:rsidR="00743DDC" w:rsidRPr="005B74B8" w:rsidRDefault="00743DDC" w:rsidP="00EE5E3B">
      <w:pPr>
        <w:spacing w:line="259" w:lineRule="auto"/>
        <w:jc w:val="center"/>
        <w:rPr>
          <w:rFonts w:ascii="Arial" w:hAnsi="Arial" w:cs="Arial"/>
          <w:b/>
          <w:spacing w:val="-4"/>
          <w:sz w:val="36"/>
          <w:szCs w:val="36"/>
        </w:rPr>
      </w:pPr>
      <w:r w:rsidRPr="005B74B8">
        <w:rPr>
          <w:rFonts w:ascii="Arial" w:hAnsi="Arial" w:cs="Arial"/>
          <w:b/>
          <w:sz w:val="36"/>
          <w:szCs w:val="36"/>
        </w:rPr>
        <w:t>LCBB</w:t>
      </w:r>
      <w:r w:rsidRPr="005B74B8">
        <w:rPr>
          <w:rFonts w:ascii="Arial" w:hAnsi="Arial" w:cs="Arial"/>
          <w:b/>
          <w:spacing w:val="-4"/>
          <w:sz w:val="36"/>
          <w:szCs w:val="36"/>
        </w:rPr>
        <w:t>4001</w:t>
      </w:r>
    </w:p>
    <w:p w14:paraId="6F5D0C6A" w14:textId="20B5CB61" w:rsidR="00E77B7F" w:rsidRPr="00F74105" w:rsidRDefault="00E77B7F" w:rsidP="00EE5E3B">
      <w:pPr>
        <w:spacing w:line="259" w:lineRule="auto"/>
        <w:jc w:val="center"/>
        <w:rPr>
          <w:rFonts w:ascii="Arial" w:hAnsi="Arial" w:cs="Arial"/>
          <w:b/>
          <w:bCs/>
          <w:sz w:val="22"/>
          <w:lang w:val="en-US"/>
        </w:rPr>
      </w:pPr>
      <w:r w:rsidRPr="00F74105">
        <w:rPr>
          <w:rFonts w:ascii="Arial" w:hAnsi="Arial" w:cs="Arial"/>
          <w:b/>
          <w:bCs/>
          <w:sz w:val="22"/>
          <w:lang w:val="en-US"/>
        </w:rPr>
        <w:br w:type="page"/>
      </w:r>
    </w:p>
    <w:p w14:paraId="3A73DE6A" w14:textId="36159502" w:rsidR="00E77B7F" w:rsidRDefault="00E77B7F">
      <w:pPr>
        <w:rPr>
          <w:rFonts w:ascii="Arial" w:hAnsi="Arial" w:cs="Arial"/>
          <w:sz w:val="22"/>
        </w:rPr>
      </w:pPr>
    </w:p>
    <w:p w14:paraId="71427BD6" w14:textId="77777777" w:rsidR="006C5773" w:rsidRDefault="006C5773">
      <w:pPr>
        <w:rPr>
          <w:rFonts w:ascii="Arial" w:hAnsi="Arial" w:cs="Arial"/>
          <w:sz w:val="22"/>
        </w:rPr>
      </w:pPr>
    </w:p>
    <w:p w14:paraId="72964FF8" w14:textId="77777777" w:rsidR="006C5773" w:rsidRDefault="006C5773">
      <w:pPr>
        <w:rPr>
          <w:rFonts w:ascii="Arial" w:hAnsi="Arial" w:cs="Arial"/>
          <w:sz w:val="22"/>
        </w:rPr>
      </w:pPr>
    </w:p>
    <w:p w14:paraId="4CB1434A" w14:textId="77777777" w:rsidR="006C5773" w:rsidRDefault="006C5773">
      <w:pPr>
        <w:rPr>
          <w:rFonts w:ascii="Arial" w:hAnsi="Arial" w:cs="Arial"/>
          <w:sz w:val="22"/>
        </w:rPr>
      </w:pPr>
    </w:p>
    <w:p w14:paraId="37EA13C4" w14:textId="77777777" w:rsidR="006C5773" w:rsidRDefault="006C5773">
      <w:pPr>
        <w:rPr>
          <w:rFonts w:ascii="Arial" w:hAnsi="Arial" w:cs="Arial"/>
          <w:sz w:val="22"/>
        </w:rPr>
      </w:pPr>
    </w:p>
    <w:p w14:paraId="229C8CCF" w14:textId="77777777" w:rsidR="006C5773" w:rsidRDefault="006C5773">
      <w:pPr>
        <w:rPr>
          <w:rFonts w:ascii="Arial" w:hAnsi="Arial" w:cs="Arial"/>
          <w:sz w:val="22"/>
        </w:rPr>
      </w:pPr>
    </w:p>
    <w:p w14:paraId="2B6AC4D9" w14:textId="77777777" w:rsidR="006C5773" w:rsidRDefault="006C5773">
      <w:pPr>
        <w:rPr>
          <w:rFonts w:ascii="Arial" w:hAnsi="Arial" w:cs="Arial"/>
          <w:sz w:val="22"/>
        </w:rPr>
      </w:pPr>
    </w:p>
    <w:p w14:paraId="5BAAA754" w14:textId="77777777" w:rsidR="006C5773" w:rsidRDefault="006C5773">
      <w:pPr>
        <w:rPr>
          <w:rFonts w:ascii="Arial" w:hAnsi="Arial" w:cs="Arial"/>
          <w:sz w:val="22"/>
        </w:rPr>
      </w:pPr>
    </w:p>
    <w:p w14:paraId="4AE3F0D9" w14:textId="10475586" w:rsidR="006C5773" w:rsidRDefault="006C5773">
      <w:pPr>
        <w:rPr>
          <w:rFonts w:ascii="Arial" w:hAnsi="Arial" w:cs="Arial"/>
          <w:sz w:val="22"/>
        </w:rPr>
      </w:pPr>
      <w:r>
        <w:rPr>
          <w:rFonts w:ascii="Arial" w:hAnsi="Arial" w:cs="Arial"/>
          <w:sz w:val="22"/>
        </w:rPr>
        <w:t xml:space="preserve">        </w:t>
      </w:r>
    </w:p>
    <w:p w14:paraId="301DB8D3" w14:textId="77777777" w:rsidR="006C5773" w:rsidRDefault="006C5773">
      <w:pPr>
        <w:rPr>
          <w:rFonts w:ascii="Arial" w:hAnsi="Arial" w:cs="Arial"/>
          <w:sz w:val="22"/>
        </w:rPr>
      </w:pPr>
    </w:p>
    <w:p w14:paraId="143F03B5" w14:textId="77777777" w:rsidR="006C5773" w:rsidRDefault="006C5773">
      <w:pPr>
        <w:rPr>
          <w:rFonts w:ascii="Arial" w:hAnsi="Arial" w:cs="Arial"/>
          <w:sz w:val="22"/>
        </w:rPr>
      </w:pPr>
    </w:p>
    <w:p w14:paraId="0ABA9DA9" w14:textId="77777777" w:rsidR="006C5773" w:rsidRPr="00F74105" w:rsidRDefault="006C5773">
      <w:pPr>
        <w:rPr>
          <w:rFonts w:ascii="Arial" w:hAnsi="Arial" w:cs="Arial"/>
          <w:sz w:val="22"/>
        </w:rPr>
      </w:pPr>
    </w:p>
    <w:sdt>
      <w:sdtPr>
        <w:rPr>
          <w:rFonts w:ascii="Arial" w:eastAsiaTheme="minorHAnsi" w:hAnsi="Arial" w:cs="Arial"/>
          <w:color w:val="auto"/>
          <w:kern w:val="2"/>
          <w:lang w:val="en-IN"/>
          <w14:ligatures w14:val="standardContextual"/>
        </w:rPr>
        <w:id w:val="133920413"/>
        <w:docPartObj>
          <w:docPartGallery w:val="Table of Contents"/>
          <w:docPartUnique/>
        </w:docPartObj>
      </w:sdtPr>
      <w:sdtEndPr>
        <w:rPr>
          <w:b/>
          <w:bCs/>
          <w:noProof/>
        </w:rPr>
      </w:sdtEndPr>
      <w:sdtContent>
        <w:tbl>
          <w:tblPr>
            <w:tblStyle w:val="TableGrid"/>
            <w:tblpPr w:leftFromText="180" w:rightFromText="180" w:vertAnchor="page" w:horzAnchor="margin" w:tblpXSpec="center" w:tblpY="213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C5773" w:rsidRPr="00F74105" w14:paraId="10E3209F" w14:textId="77777777" w:rsidTr="00D32EB4">
            <w:tc>
              <w:tcPr>
                <w:tcW w:w="9016" w:type="dxa"/>
              </w:tcPr>
              <w:p w14:paraId="73B6B0C2" w14:textId="77777777" w:rsidR="006C5773" w:rsidRPr="00A54CE3" w:rsidRDefault="006C5773" w:rsidP="00D32EB4">
                <w:pPr>
                  <w:pStyle w:val="TOCHeading"/>
                  <w:jc w:val="center"/>
                  <w:rPr>
                    <w:rFonts w:ascii="Arial" w:hAnsi="Arial" w:cs="Arial"/>
                    <w:b/>
                    <w:bCs/>
                    <w:color w:val="000000" w:themeColor="text1"/>
                  </w:rPr>
                </w:pPr>
                <w:r w:rsidRPr="00A54CE3">
                  <w:rPr>
                    <w:rFonts w:ascii="Arial" w:hAnsi="Arial" w:cs="Arial"/>
                    <w:b/>
                    <w:bCs/>
                    <w:color w:val="000000" w:themeColor="text1"/>
                  </w:rPr>
                  <w:t>Table of Contents</w:t>
                </w:r>
              </w:p>
              <w:p w14:paraId="7531C1C2" w14:textId="77777777" w:rsidR="00D32EB4" w:rsidRPr="00A54CE3" w:rsidRDefault="00D32EB4" w:rsidP="00D32EB4">
                <w:pPr>
                  <w:rPr>
                    <w:sz w:val="32"/>
                    <w:szCs w:val="32"/>
                    <w:lang w:val="en-US"/>
                  </w:rPr>
                </w:pPr>
              </w:p>
            </w:tc>
          </w:tr>
          <w:tr w:rsidR="006C5773" w:rsidRPr="00F74105" w14:paraId="68A00326" w14:textId="77777777" w:rsidTr="00D32EB4">
            <w:tc>
              <w:tcPr>
                <w:tcW w:w="9016" w:type="dxa"/>
              </w:tcPr>
              <w:p w14:paraId="74673206" w14:textId="42159B05" w:rsidR="006C5773" w:rsidRPr="00A54CE3" w:rsidRDefault="006C5773" w:rsidP="006C5773">
                <w:pPr>
                  <w:pStyle w:val="TOC1"/>
                  <w:tabs>
                    <w:tab w:val="right" w:leader="dot" w:pos="9016"/>
                  </w:tabs>
                  <w:rPr>
                    <w:rFonts w:ascii="Arial" w:hAnsi="Arial" w:cs="Arial"/>
                    <w:noProof/>
                    <w:sz w:val="32"/>
                    <w:szCs w:val="32"/>
                  </w:rPr>
                </w:pPr>
                <w:r w:rsidRPr="00A54CE3">
                  <w:rPr>
                    <w:rFonts w:ascii="Arial" w:hAnsi="Arial" w:cs="Arial"/>
                    <w:sz w:val="32"/>
                    <w:szCs w:val="32"/>
                  </w:rPr>
                  <w:fldChar w:fldCharType="begin"/>
                </w:r>
                <w:r w:rsidRPr="00A54CE3">
                  <w:rPr>
                    <w:rFonts w:ascii="Arial" w:hAnsi="Arial" w:cs="Arial"/>
                    <w:sz w:val="32"/>
                    <w:szCs w:val="32"/>
                  </w:rPr>
                  <w:instrText xml:space="preserve"> TOC \o "1-3" \h \z \u </w:instrText>
                </w:r>
                <w:r w:rsidRPr="00A54CE3">
                  <w:rPr>
                    <w:rFonts w:ascii="Arial" w:hAnsi="Arial" w:cs="Arial"/>
                    <w:sz w:val="32"/>
                    <w:szCs w:val="32"/>
                  </w:rPr>
                  <w:fldChar w:fldCharType="separate"/>
                </w:r>
                <w:hyperlink w:anchor="_Toc148194143" w:history="1">
                  <w:r w:rsidRPr="00A54CE3">
                    <w:rPr>
                      <w:rStyle w:val="Hyperlink"/>
                      <w:rFonts w:ascii="Arial" w:hAnsi="Arial" w:cs="Arial"/>
                      <w:noProof/>
                      <w:sz w:val="32"/>
                      <w:szCs w:val="32"/>
                      <w:lang w:val="en-US"/>
                    </w:rPr>
                    <w:t>Introduction</w:t>
                  </w:r>
                  <w:r w:rsidRPr="00A54CE3">
                    <w:rPr>
                      <w:rFonts w:ascii="Arial" w:hAnsi="Arial" w:cs="Arial"/>
                      <w:noProof/>
                      <w:webHidden/>
                      <w:sz w:val="32"/>
                      <w:szCs w:val="32"/>
                    </w:rPr>
                    <w:tab/>
                  </w:r>
                  <w:r w:rsidRPr="00A54CE3">
                    <w:rPr>
                      <w:rFonts w:ascii="Arial" w:hAnsi="Arial" w:cs="Arial"/>
                      <w:noProof/>
                      <w:webHidden/>
                      <w:sz w:val="32"/>
                      <w:szCs w:val="32"/>
                    </w:rPr>
                    <w:fldChar w:fldCharType="begin"/>
                  </w:r>
                  <w:r w:rsidRPr="00A54CE3">
                    <w:rPr>
                      <w:rFonts w:ascii="Arial" w:hAnsi="Arial" w:cs="Arial"/>
                      <w:noProof/>
                      <w:webHidden/>
                      <w:sz w:val="32"/>
                      <w:szCs w:val="32"/>
                    </w:rPr>
                    <w:instrText xml:space="preserve"> PAGEREF _Toc148194143 \h </w:instrText>
                  </w:r>
                  <w:r w:rsidRPr="00A54CE3">
                    <w:rPr>
                      <w:rFonts w:ascii="Arial" w:hAnsi="Arial" w:cs="Arial"/>
                      <w:noProof/>
                      <w:webHidden/>
                      <w:sz w:val="32"/>
                      <w:szCs w:val="32"/>
                    </w:rPr>
                  </w:r>
                  <w:r w:rsidRPr="00A54CE3">
                    <w:rPr>
                      <w:rFonts w:ascii="Arial" w:hAnsi="Arial" w:cs="Arial"/>
                      <w:noProof/>
                      <w:webHidden/>
                      <w:sz w:val="32"/>
                      <w:szCs w:val="32"/>
                    </w:rPr>
                    <w:fldChar w:fldCharType="separate"/>
                  </w:r>
                  <w:r w:rsidR="00807D37" w:rsidRPr="00A54CE3">
                    <w:rPr>
                      <w:rFonts w:ascii="Arial" w:hAnsi="Arial" w:cs="Arial"/>
                      <w:noProof/>
                      <w:webHidden/>
                      <w:sz w:val="32"/>
                      <w:szCs w:val="32"/>
                    </w:rPr>
                    <w:t>2</w:t>
                  </w:r>
                  <w:r w:rsidRPr="00A54CE3">
                    <w:rPr>
                      <w:rFonts w:ascii="Arial" w:hAnsi="Arial" w:cs="Arial"/>
                      <w:noProof/>
                      <w:webHidden/>
                      <w:sz w:val="32"/>
                      <w:szCs w:val="32"/>
                    </w:rPr>
                    <w:fldChar w:fldCharType="end"/>
                  </w:r>
                </w:hyperlink>
              </w:p>
              <w:p w14:paraId="35F70E36" w14:textId="2CA9A8A2" w:rsidR="006C5773" w:rsidRPr="00A54CE3" w:rsidRDefault="006C5773" w:rsidP="006C5773">
                <w:pPr>
                  <w:pStyle w:val="TOC1"/>
                  <w:tabs>
                    <w:tab w:val="right" w:leader="dot" w:pos="9016"/>
                  </w:tabs>
                  <w:rPr>
                    <w:rFonts w:ascii="Arial" w:hAnsi="Arial" w:cs="Arial"/>
                    <w:noProof/>
                    <w:sz w:val="32"/>
                    <w:szCs w:val="32"/>
                  </w:rPr>
                </w:pPr>
                <w:hyperlink w:anchor="_Toc148194144" w:history="1">
                  <w:r w:rsidRPr="00A54CE3">
                    <w:rPr>
                      <w:rStyle w:val="Hyperlink"/>
                      <w:rFonts w:ascii="Arial" w:hAnsi="Arial" w:cs="Arial"/>
                      <w:noProof/>
                      <w:sz w:val="32"/>
                      <w:szCs w:val="32"/>
                      <w:lang w:val="en-US"/>
                    </w:rPr>
                    <w:t>Answe</w:t>
                  </w:r>
                  <w:r w:rsidRPr="00A54CE3">
                    <w:rPr>
                      <w:rStyle w:val="Hyperlink"/>
                      <w:rFonts w:ascii="Arial" w:hAnsi="Arial" w:cs="Arial"/>
                      <w:noProof/>
                      <w:sz w:val="32"/>
                      <w:szCs w:val="32"/>
                      <w:lang w:val="en-US"/>
                    </w:rPr>
                    <w:t>r</w:t>
                  </w:r>
                  <w:r w:rsidRPr="00A54CE3">
                    <w:rPr>
                      <w:rStyle w:val="Hyperlink"/>
                      <w:rFonts w:ascii="Arial" w:hAnsi="Arial" w:cs="Arial"/>
                      <w:noProof/>
                      <w:sz w:val="32"/>
                      <w:szCs w:val="32"/>
                      <w:lang w:val="en-US"/>
                    </w:rPr>
                    <w:t xml:space="preserve"> 1</w:t>
                  </w:r>
                  <w:r w:rsidRPr="00A54CE3">
                    <w:rPr>
                      <w:rFonts w:ascii="Arial" w:hAnsi="Arial" w:cs="Arial"/>
                      <w:noProof/>
                      <w:webHidden/>
                      <w:sz w:val="32"/>
                      <w:szCs w:val="32"/>
                    </w:rPr>
                    <w:tab/>
                  </w:r>
                  <w:r w:rsidRPr="00A54CE3">
                    <w:rPr>
                      <w:rFonts w:ascii="Arial" w:hAnsi="Arial" w:cs="Arial"/>
                      <w:noProof/>
                      <w:webHidden/>
                      <w:sz w:val="32"/>
                      <w:szCs w:val="32"/>
                    </w:rPr>
                    <w:fldChar w:fldCharType="begin"/>
                  </w:r>
                  <w:r w:rsidRPr="00A54CE3">
                    <w:rPr>
                      <w:rFonts w:ascii="Arial" w:hAnsi="Arial" w:cs="Arial"/>
                      <w:noProof/>
                      <w:webHidden/>
                      <w:sz w:val="32"/>
                      <w:szCs w:val="32"/>
                    </w:rPr>
                    <w:instrText xml:space="preserve"> PAGEREF _Toc148194144 \h </w:instrText>
                  </w:r>
                  <w:r w:rsidRPr="00A54CE3">
                    <w:rPr>
                      <w:rFonts w:ascii="Arial" w:hAnsi="Arial" w:cs="Arial"/>
                      <w:noProof/>
                      <w:webHidden/>
                      <w:sz w:val="32"/>
                      <w:szCs w:val="32"/>
                    </w:rPr>
                  </w:r>
                  <w:r w:rsidRPr="00A54CE3">
                    <w:rPr>
                      <w:rFonts w:ascii="Arial" w:hAnsi="Arial" w:cs="Arial"/>
                      <w:noProof/>
                      <w:webHidden/>
                      <w:sz w:val="32"/>
                      <w:szCs w:val="32"/>
                    </w:rPr>
                    <w:fldChar w:fldCharType="separate"/>
                  </w:r>
                  <w:r w:rsidR="00807D37" w:rsidRPr="00A54CE3">
                    <w:rPr>
                      <w:rFonts w:ascii="Arial" w:hAnsi="Arial" w:cs="Arial"/>
                      <w:noProof/>
                      <w:webHidden/>
                      <w:sz w:val="32"/>
                      <w:szCs w:val="32"/>
                    </w:rPr>
                    <w:t>2</w:t>
                  </w:r>
                  <w:r w:rsidRPr="00A54CE3">
                    <w:rPr>
                      <w:rFonts w:ascii="Arial" w:hAnsi="Arial" w:cs="Arial"/>
                      <w:noProof/>
                      <w:webHidden/>
                      <w:sz w:val="32"/>
                      <w:szCs w:val="32"/>
                    </w:rPr>
                    <w:fldChar w:fldCharType="end"/>
                  </w:r>
                </w:hyperlink>
              </w:p>
              <w:p w14:paraId="61E8F52C" w14:textId="6338957B" w:rsidR="006C5773" w:rsidRPr="00A54CE3" w:rsidRDefault="006C5773" w:rsidP="006C5773">
                <w:pPr>
                  <w:pStyle w:val="TOC1"/>
                  <w:tabs>
                    <w:tab w:val="right" w:leader="dot" w:pos="9016"/>
                  </w:tabs>
                  <w:rPr>
                    <w:rFonts w:ascii="Arial" w:hAnsi="Arial" w:cs="Arial"/>
                    <w:noProof/>
                    <w:sz w:val="32"/>
                    <w:szCs w:val="32"/>
                  </w:rPr>
                </w:pPr>
                <w:hyperlink w:anchor="_Toc148194145" w:history="1">
                  <w:r w:rsidRPr="00A54CE3">
                    <w:rPr>
                      <w:rStyle w:val="Hyperlink"/>
                      <w:rFonts w:ascii="Arial" w:hAnsi="Arial" w:cs="Arial"/>
                      <w:noProof/>
                      <w:sz w:val="32"/>
                      <w:szCs w:val="32"/>
                      <w:lang w:val="en-US"/>
                    </w:rPr>
                    <w:t>Answer 2</w:t>
                  </w:r>
                  <w:r w:rsidRPr="00A54CE3">
                    <w:rPr>
                      <w:rFonts w:ascii="Arial" w:hAnsi="Arial" w:cs="Arial"/>
                      <w:noProof/>
                      <w:webHidden/>
                      <w:sz w:val="32"/>
                      <w:szCs w:val="32"/>
                    </w:rPr>
                    <w:tab/>
                  </w:r>
                  <w:r w:rsidRPr="00A54CE3">
                    <w:rPr>
                      <w:rFonts w:ascii="Arial" w:hAnsi="Arial" w:cs="Arial"/>
                      <w:noProof/>
                      <w:webHidden/>
                      <w:sz w:val="32"/>
                      <w:szCs w:val="32"/>
                    </w:rPr>
                    <w:fldChar w:fldCharType="begin"/>
                  </w:r>
                  <w:r w:rsidRPr="00A54CE3">
                    <w:rPr>
                      <w:rFonts w:ascii="Arial" w:hAnsi="Arial" w:cs="Arial"/>
                      <w:noProof/>
                      <w:webHidden/>
                      <w:sz w:val="32"/>
                      <w:szCs w:val="32"/>
                    </w:rPr>
                    <w:instrText xml:space="preserve"> PAGEREF _Toc148194145 \h </w:instrText>
                  </w:r>
                  <w:r w:rsidRPr="00A54CE3">
                    <w:rPr>
                      <w:rFonts w:ascii="Arial" w:hAnsi="Arial" w:cs="Arial"/>
                      <w:noProof/>
                      <w:webHidden/>
                      <w:sz w:val="32"/>
                      <w:szCs w:val="32"/>
                    </w:rPr>
                  </w:r>
                  <w:r w:rsidRPr="00A54CE3">
                    <w:rPr>
                      <w:rFonts w:ascii="Arial" w:hAnsi="Arial" w:cs="Arial"/>
                      <w:noProof/>
                      <w:webHidden/>
                      <w:sz w:val="32"/>
                      <w:szCs w:val="32"/>
                    </w:rPr>
                    <w:fldChar w:fldCharType="separate"/>
                  </w:r>
                  <w:r w:rsidR="00807D37" w:rsidRPr="00A54CE3">
                    <w:rPr>
                      <w:rFonts w:ascii="Arial" w:hAnsi="Arial" w:cs="Arial"/>
                      <w:noProof/>
                      <w:webHidden/>
                      <w:sz w:val="32"/>
                      <w:szCs w:val="32"/>
                    </w:rPr>
                    <w:t>7</w:t>
                  </w:r>
                  <w:r w:rsidRPr="00A54CE3">
                    <w:rPr>
                      <w:rFonts w:ascii="Arial" w:hAnsi="Arial" w:cs="Arial"/>
                      <w:noProof/>
                      <w:webHidden/>
                      <w:sz w:val="32"/>
                      <w:szCs w:val="32"/>
                    </w:rPr>
                    <w:fldChar w:fldCharType="end"/>
                  </w:r>
                </w:hyperlink>
              </w:p>
              <w:p w14:paraId="411284BB" w14:textId="03B726BF" w:rsidR="006C5773" w:rsidRPr="00A54CE3" w:rsidRDefault="006C5773" w:rsidP="006C5773">
                <w:pPr>
                  <w:pStyle w:val="TOC1"/>
                  <w:tabs>
                    <w:tab w:val="right" w:leader="dot" w:pos="9016"/>
                  </w:tabs>
                  <w:rPr>
                    <w:rFonts w:ascii="Arial" w:hAnsi="Arial" w:cs="Arial"/>
                    <w:noProof/>
                    <w:sz w:val="32"/>
                    <w:szCs w:val="32"/>
                  </w:rPr>
                </w:pPr>
                <w:hyperlink w:anchor="_Toc148194146" w:history="1">
                  <w:r w:rsidRPr="00A54CE3">
                    <w:rPr>
                      <w:rStyle w:val="Hyperlink"/>
                      <w:rFonts w:ascii="Arial" w:hAnsi="Arial" w:cs="Arial"/>
                      <w:noProof/>
                      <w:sz w:val="32"/>
                      <w:szCs w:val="32"/>
                      <w:lang w:val="en-US"/>
                    </w:rPr>
                    <w:t>Answer 3</w:t>
                  </w:r>
                  <w:r w:rsidRPr="00A54CE3">
                    <w:rPr>
                      <w:rFonts w:ascii="Arial" w:hAnsi="Arial" w:cs="Arial"/>
                      <w:noProof/>
                      <w:webHidden/>
                      <w:sz w:val="32"/>
                      <w:szCs w:val="32"/>
                    </w:rPr>
                    <w:tab/>
                  </w:r>
                  <w:r w:rsidRPr="00A54CE3">
                    <w:rPr>
                      <w:rFonts w:ascii="Arial" w:hAnsi="Arial" w:cs="Arial"/>
                      <w:noProof/>
                      <w:webHidden/>
                      <w:sz w:val="32"/>
                      <w:szCs w:val="32"/>
                    </w:rPr>
                    <w:fldChar w:fldCharType="begin"/>
                  </w:r>
                  <w:r w:rsidRPr="00A54CE3">
                    <w:rPr>
                      <w:rFonts w:ascii="Arial" w:hAnsi="Arial" w:cs="Arial"/>
                      <w:noProof/>
                      <w:webHidden/>
                      <w:sz w:val="32"/>
                      <w:szCs w:val="32"/>
                    </w:rPr>
                    <w:instrText xml:space="preserve"> PAGEREF _Toc148194146 \h </w:instrText>
                  </w:r>
                  <w:r w:rsidRPr="00A54CE3">
                    <w:rPr>
                      <w:rFonts w:ascii="Arial" w:hAnsi="Arial" w:cs="Arial"/>
                      <w:noProof/>
                      <w:webHidden/>
                      <w:sz w:val="32"/>
                      <w:szCs w:val="32"/>
                    </w:rPr>
                  </w:r>
                  <w:r w:rsidRPr="00A54CE3">
                    <w:rPr>
                      <w:rFonts w:ascii="Arial" w:hAnsi="Arial" w:cs="Arial"/>
                      <w:noProof/>
                      <w:webHidden/>
                      <w:sz w:val="32"/>
                      <w:szCs w:val="32"/>
                    </w:rPr>
                    <w:fldChar w:fldCharType="separate"/>
                  </w:r>
                  <w:r w:rsidR="00807D37" w:rsidRPr="00A54CE3">
                    <w:rPr>
                      <w:rFonts w:ascii="Arial" w:hAnsi="Arial" w:cs="Arial"/>
                      <w:noProof/>
                      <w:webHidden/>
                      <w:sz w:val="32"/>
                      <w:szCs w:val="32"/>
                    </w:rPr>
                    <w:t>11</w:t>
                  </w:r>
                  <w:r w:rsidRPr="00A54CE3">
                    <w:rPr>
                      <w:rFonts w:ascii="Arial" w:hAnsi="Arial" w:cs="Arial"/>
                      <w:noProof/>
                      <w:webHidden/>
                      <w:sz w:val="32"/>
                      <w:szCs w:val="32"/>
                    </w:rPr>
                    <w:fldChar w:fldCharType="end"/>
                  </w:r>
                </w:hyperlink>
              </w:p>
              <w:p w14:paraId="7E7ADB69" w14:textId="29872178" w:rsidR="006C5773" w:rsidRPr="00A54CE3" w:rsidRDefault="006C5773" w:rsidP="006C5773">
                <w:pPr>
                  <w:pStyle w:val="TOC1"/>
                  <w:tabs>
                    <w:tab w:val="right" w:leader="dot" w:pos="9016"/>
                  </w:tabs>
                  <w:rPr>
                    <w:rFonts w:ascii="Arial" w:hAnsi="Arial" w:cs="Arial"/>
                    <w:noProof/>
                    <w:sz w:val="32"/>
                    <w:szCs w:val="32"/>
                  </w:rPr>
                </w:pPr>
                <w:hyperlink w:anchor="_Toc148194147" w:history="1">
                  <w:r w:rsidRPr="00A54CE3">
                    <w:rPr>
                      <w:rStyle w:val="Hyperlink"/>
                      <w:rFonts w:ascii="Arial" w:hAnsi="Arial" w:cs="Arial"/>
                      <w:noProof/>
                      <w:sz w:val="32"/>
                      <w:szCs w:val="32"/>
                      <w:lang w:val="en-US"/>
                    </w:rPr>
                    <w:t>Conclusion</w:t>
                  </w:r>
                  <w:r w:rsidRPr="00A54CE3">
                    <w:rPr>
                      <w:rFonts w:ascii="Arial" w:hAnsi="Arial" w:cs="Arial"/>
                      <w:noProof/>
                      <w:webHidden/>
                      <w:sz w:val="32"/>
                      <w:szCs w:val="32"/>
                    </w:rPr>
                    <w:tab/>
                  </w:r>
                  <w:r w:rsidRPr="00A54CE3">
                    <w:rPr>
                      <w:rFonts w:ascii="Arial" w:hAnsi="Arial" w:cs="Arial"/>
                      <w:noProof/>
                      <w:webHidden/>
                      <w:sz w:val="32"/>
                      <w:szCs w:val="32"/>
                    </w:rPr>
                    <w:fldChar w:fldCharType="begin"/>
                  </w:r>
                  <w:r w:rsidRPr="00A54CE3">
                    <w:rPr>
                      <w:rFonts w:ascii="Arial" w:hAnsi="Arial" w:cs="Arial"/>
                      <w:noProof/>
                      <w:webHidden/>
                      <w:sz w:val="32"/>
                      <w:szCs w:val="32"/>
                    </w:rPr>
                    <w:instrText xml:space="preserve"> PAGEREF _Toc148194147 \h </w:instrText>
                  </w:r>
                  <w:r w:rsidRPr="00A54CE3">
                    <w:rPr>
                      <w:rFonts w:ascii="Arial" w:hAnsi="Arial" w:cs="Arial"/>
                      <w:noProof/>
                      <w:webHidden/>
                      <w:sz w:val="32"/>
                      <w:szCs w:val="32"/>
                    </w:rPr>
                  </w:r>
                  <w:r w:rsidRPr="00A54CE3">
                    <w:rPr>
                      <w:rFonts w:ascii="Arial" w:hAnsi="Arial" w:cs="Arial"/>
                      <w:noProof/>
                      <w:webHidden/>
                      <w:sz w:val="32"/>
                      <w:szCs w:val="32"/>
                    </w:rPr>
                    <w:fldChar w:fldCharType="separate"/>
                  </w:r>
                  <w:r w:rsidR="00807D37" w:rsidRPr="00A54CE3">
                    <w:rPr>
                      <w:rFonts w:ascii="Arial" w:hAnsi="Arial" w:cs="Arial"/>
                      <w:noProof/>
                      <w:webHidden/>
                      <w:sz w:val="32"/>
                      <w:szCs w:val="32"/>
                    </w:rPr>
                    <w:t>13</w:t>
                  </w:r>
                  <w:r w:rsidRPr="00A54CE3">
                    <w:rPr>
                      <w:rFonts w:ascii="Arial" w:hAnsi="Arial" w:cs="Arial"/>
                      <w:noProof/>
                      <w:webHidden/>
                      <w:sz w:val="32"/>
                      <w:szCs w:val="32"/>
                    </w:rPr>
                    <w:fldChar w:fldCharType="end"/>
                  </w:r>
                </w:hyperlink>
              </w:p>
              <w:p w14:paraId="4A405769" w14:textId="06565EA6" w:rsidR="006C5773" w:rsidRPr="00A54CE3" w:rsidRDefault="006C5773" w:rsidP="006C5773">
                <w:pPr>
                  <w:pStyle w:val="TOC1"/>
                  <w:tabs>
                    <w:tab w:val="right" w:leader="dot" w:pos="9016"/>
                  </w:tabs>
                  <w:rPr>
                    <w:rFonts w:ascii="Arial" w:hAnsi="Arial" w:cs="Arial"/>
                    <w:noProof/>
                    <w:sz w:val="32"/>
                    <w:szCs w:val="32"/>
                  </w:rPr>
                </w:pPr>
                <w:hyperlink w:anchor="_Toc148194148" w:history="1">
                  <w:r w:rsidRPr="00A54CE3">
                    <w:rPr>
                      <w:rStyle w:val="Hyperlink"/>
                      <w:rFonts w:ascii="Arial" w:hAnsi="Arial" w:cs="Arial"/>
                      <w:noProof/>
                      <w:sz w:val="32"/>
                      <w:szCs w:val="32"/>
                      <w:lang w:val="en-US"/>
                    </w:rPr>
                    <w:t>References</w:t>
                  </w:r>
                  <w:r w:rsidRPr="00A54CE3">
                    <w:rPr>
                      <w:rFonts w:ascii="Arial" w:hAnsi="Arial" w:cs="Arial"/>
                      <w:noProof/>
                      <w:webHidden/>
                      <w:sz w:val="32"/>
                      <w:szCs w:val="32"/>
                    </w:rPr>
                    <w:tab/>
                  </w:r>
                  <w:r w:rsidRPr="00A54CE3">
                    <w:rPr>
                      <w:rFonts w:ascii="Arial" w:hAnsi="Arial" w:cs="Arial"/>
                      <w:noProof/>
                      <w:webHidden/>
                      <w:sz w:val="32"/>
                      <w:szCs w:val="32"/>
                    </w:rPr>
                    <w:fldChar w:fldCharType="begin"/>
                  </w:r>
                  <w:r w:rsidRPr="00A54CE3">
                    <w:rPr>
                      <w:rFonts w:ascii="Arial" w:hAnsi="Arial" w:cs="Arial"/>
                      <w:noProof/>
                      <w:webHidden/>
                      <w:sz w:val="32"/>
                      <w:szCs w:val="32"/>
                    </w:rPr>
                    <w:instrText xml:space="preserve"> PAGEREF _Toc148194148 \h </w:instrText>
                  </w:r>
                  <w:r w:rsidRPr="00A54CE3">
                    <w:rPr>
                      <w:rFonts w:ascii="Arial" w:hAnsi="Arial" w:cs="Arial"/>
                      <w:noProof/>
                      <w:webHidden/>
                      <w:sz w:val="32"/>
                      <w:szCs w:val="32"/>
                    </w:rPr>
                  </w:r>
                  <w:r w:rsidRPr="00A54CE3">
                    <w:rPr>
                      <w:rFonts w:ascii="Arial" w:hAnsi="Arial" w:cs="Arial"/>
                      <w:noProof/>
                      <w:webHidden/>
                      <w:sz w:val="32"/>
                      <w:szCs w:val="32"/>
                    </w:rPr>
                    <w:fldChar w:fldCharType="separate"/>
                  </w:r>
                  <w:r w:rsidR="00807D37" w:rsidRPr="00A54CE3">
                    <w:rPr>
                      <w:rFonts w:ascii="Arial" w:hAnsi="Arial" w:cs="Arial"/>
                      <w:noProof/>
                      <w:webHidden/>
                      <w:sz w:val="32"/>
                      <w:szCs w:val="32"/>
                    </w:rPr>
                    <w:t>14</w:t>
                  </w:r>
                  <w:r w:rsidRPr="00A54CE3">
                    <w:rPr>
                      <w:rFonts w:ascii="Arial" w:hAnsi="Arial" w:cs="Arial"/>
                      <w:noProof/>
                      <w:webHidden/>
                      <w:sz w:val="32"/>
                      <w:szCs w:val="32"/>
                    </w:rPr>
                    <w:fldChar w:fldCharType="end"/>
                  </w:r>
                </w:hyperlink>
              </w:p>
              <w:p w14:paraId="2166322F" w14:textId="77777777" w:rsidR="006C5773" w:rsidRPr="00A54CE3" w:rsidRDefault="006C5773" w:rsidP="006C5773">
                <w:pPr>
                  <w:rPr>
                    <w:rFonts w:ascii="Arial" w:hAnsi="Arial" w:cs="Arial"/>
                    <w:sz w:val="32"/>
                    <w:szCs w:val="32"/>
                  </w:rPr>
                </w:pPr>
                <w:r w:rsidRPr="00A54CE3">
                  <w:rPr>
                    <w:rFonts w:ascii="Arial" w:hAnsi="Arial" w:cs="Arial"/>
                    <w:b/>
                    <w:bCs/>
                    <w:noProof/>
                    <w:sz w:val="32"/>
                    <w:szCs w:val="32"/>
                  </w:rPr>
                  <w:fldChar w:fldCharType="end"/>
                </w:r>
              </w:p>
            </w:tc>
          </w:tr>
        </w:tbl>
      </w:sdtContent>
    </w:sdt>
    <w:p w14:paraId="5495586E" w14:textId="77777777" w:rsidR="00E77B7F" w:rsidRPr="00F74105" w:rsidRDefault="00E77B7F">
      <w:pPr>
        <w:spacing w:line="259" w:lineRule="auto"/>
        <w:jc w:val="left"/>
        <w:rPr>
          <w:rFonts w:ascii="Arial" w:hAnsi="Arial" w:cs="Arial"/>
          <w:b/>
          <w:bCs/>
          <w:sz w:val="22"/>
          <w:lang w:val="en-US"/>
        </w:rPr>
      </w:pPr>
      <w:r w:rsidRPr="00F74105">
        <w:rPr>
          <w:rFonts w:ascii="Arial" w:hAnsi="Arial" w:cs="Arial"/>
          <w:b/>
          <w:bCs/>
          <w:sz w:val="22"/>
          <w:lang w:val="en-US"/>
        </w:rPr>
        <w:br w:type="page"/>
      </w:r>
    </w:p>
    <w:p w14:paraId="3DD1460E" w14:textId="5FB241DB" w:rsidR="00E77B7F" w:rsidRPr="00F74105" w:rsidRDefault="00E77B7F" w:rsidP="00E77B7F">
      <w:pPr>
        <w:pStyle w:val="Heading1"/>
        <w:rPr>
          <w:rFonts w:ascii="Arial" w:hAnsi="Arial" w:cs="Arial"/>
          <w:sz w:val="22"/>
          <w:szCs w:val="22"/>
          <w:lang w:val="en-US"/>
        </w:rPr>
      </w:pPr>
      <w:bookmarkStart w:id="0" w:name="_Toc148194143"/>
      <w:r w:rsidRPr="00F74105">
        <w:rPr>
          <w:rFonts w:ascii="Arial" w:hAnsi="Arial" w:cs="Arial"/>
          <w:sz w:val="22"/>
          <w:szCs w:val="22"/>
          <w:lang w:val="en-US"/>
        </w:rPr>
        <w:lastRenderedPageBreak/>
        <w:t>Introduction</w:t>
      </w:r>
      <w:bookmarkEnd w:id="0"/>
    </w:p>
    <w:p w14:paraId="01EAA200" w14:textId="4F3667A3" w:rsidR="00E77B7F" w:rsidRPr="00F74105" w:rsidRDefault="00E77B7F">
      <w:pPr>
        <w:rPr>
          <w:rFonts w:ascii="Arial" w:hAnsi="Arial" w:cs="Arial"/>
          <w:sz w:val="22"/>
          <w:lang w:val="en-US"/>
        </w:rPr>
      </w:pPr>
      <w:r w:rsidRPr="00F74105">
        <w:rPr>
          <w:rFonts w:ascii="Arial" w:hAnsi="Arial" w:cs="Arial"/>
          <w:sz w:val="22"/>
          <w:lang w:val="en-US"/>
        </w:rPr>
        <w:t xml:space="preserve">A thorough grasp of financial statements and tools is necessary in the world of finance and accounting. The profit and loss accounts, balance sheets, and double entry accounting are the three key topics covered in this assignment. The profit and loss statement, as it is presented, provides details on the earnings, costs, and profitability of an </w:t>
      </w:r>
      <w:proofErr w:type="spellStart"/>
      <w:r w:rsidRPr="00F74105">
        <w:rPr>
          <w:rFonts w:ascii="Arial" w:hAnsi="Arial" w:cs="Arial"/>
          <w:sz w:val="22"/>
          <w:lang w:val="en-US"/>
        </w:rPr>
        <w:t>organisation</w:t>
      </w:r>
      <w:proofErr w:type="spellEnd"/>
      <w:r w:rsidRPr="00F74105">
        <w:rPr>
          <w:rFonts w:ascii="Arial" w:hAnsi="Arial" w:cs="Arial"/>
          <w:sz w:val="22"/>
          <w:lang w:val="en-US"/>
        </w:rPr>
        <w:t>. A balance sheet, which breaks out a company's assets, liabilities, and equity, offers a quick glance at its financial situation. By properly balancing debits and credits, the idea of double entry accounting goes into the fundamentals of money accounting. For evaluating financial performance, transparency, and decision-making, these instruments are essential.</w:t>
      </w:r>
    </w:p>
    <w:p w14:paraId="267DB4C6" w14:textId="0804DE50" w:rsidR="00903D83" w:rsidRPr="00F74105" w:rsidRDefault="00CF3544" w:rsidP="00E77B7F">
      <w:pPr>
        <w:pStyle w:val="Heading1"/>
        <w:rPr>
          <w:rFonts w:ascii="Arial" w:hAnsi="Arial" w:cs="Arial"/>
          <w:sz w:val="22"/>
          <w:szCs w:val="22"/>
          <w:lang w:val="en-US"/>
        </w:rPr>
      </w:pPr>
      <w:bookmarkStart w:id="1" w:name="_Toc148194144"/>
      <w:r w:rsidRPr="00F74105">
        <w:rPr>
          <w:rFonts w:ascii="Arial" w:hAnsi="Arial" w:cs="Arial"/>
          <w:sz w:val="22"/>
          <w:szCs w:val="22"/>
          <w:lang w:val="en-US"/>
        </w:rPr>
        <w:t>Answer 1:</w:t>
      </w:r>
      <w:bookmarkEnd w:id="1"/>
    </w:p>
    <w:p w14:paraId="502227EB" w14:textId="3161455E" w:rsidR="00CF3544" w:rsidRPr="00F74105" w:rsidRDefault="00CF3544">
      <w:pPr>
        <w:rPr>
          <w:rFonts w:ascii="Arial" w:hAnsi="Arial" w:cs="Arial"/>
          <w:b/>
          <w:bCs/>
          <w:sz w:val="22"/>
          <w:lang w:val="en-US"/>
        </w:rPr>
      </w:pPr>
      <w:r w:rsidRPr="00F74105">
        <w:rPr>
          <w:rFonts w:ascii="Arial" w:hAnsi="Arial" w:cs="Arial"/>
          <w:b/>
          <w:bCs/>
          <w:sz w:val="22"/>
          <w:lang w:val="en-US"/>
        </w:rPr>
        <w:t>Profit and Loss A/c</w:t>
      </w:r>
    </w:p>
    <w:p w14:paraId="279CFDC8" w14:textId="62514D3C" w:rsidR="00E77B7F" w:rsidRPr="00F74105" w:rsidRDefault="008838E0" w:rsidP="00CF3544">
      <w:pPr>
        <w:rPr>
          <w:rFonts w:ascii="Arial" w:hAnsi="Arial" w:cs="Arial"/>
          <w:sz w:val="22"/>
          <w:lang w:val="en-US"/>
        </w:rPr>
      </w:pPr>
      <w:r w:rsidRPr="008838E0">
        <w:drawing>
          <wp:inline distT="0" distB="0" distL="0" distR="0" wp14:anchorId="3656AA4B" wp14:editId="640CE52A">
            <wp:extent cx="4240530" cy="5147310"/>
            <wp:effectExtent l="0" t="0" r="7620" b="0"/>
            <wp:docPr id="1476330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40530" cy="5147310"/>
                    </a:xfrm>
                    <a:prstGeom prst="rect">
                      <a:avLst/>
                    </a:prstGeom>
                    <a:noFill/>
                    <a:ln>
                      <a:noFill/>
                    </a:ln>
                  </pic:spPr>
                </pic:pic>
              </a:graphicData>
            </a:graphic>
          </wp:inline>
        </w:drawing>
      </w:r>
    </w:p>
    <w:p w14:paraId="5522092C" w14:textId="50C81A12" w:rsidR="00CF3544" w:rsidRPr="00F74105" w:rsidRDefault="00CF3544" w:rsidP="00CF3544">
      <w:pPr>
        <w:rPr>
          <w:rFonts w:ascii="Arial" w:hAnsi="Arial" w:cs="Arial"/>
          <w:sz w:val="22"/>
          <w:lang w:val="en-US"/>
        </w:rPr>
      </w:pPr>
      <w:r w:rsidRPr="00F74105">
        <w:rPr>
          <w:rFonts w:ascii="Arial" w:hAnsi="Arial" w:cs="Arial"/>
          <w:sz w:val="22"/>
          <w:lang w:val="en-US"/>
        </w:rPr>
        <w:t xml:space="preserve">The Coopers Grocery Profit and Loss summary as of December 31, </w:t>
      </w:r>
      <w:proofErr w:type="gramStart"/>
      <w:r w:rsidRPr="00F74105">
        <w:rPr>
          <w:rFonts w:ascii="Arial" w:hAnsi="Arial" w:cs="Arial"/>
          <w:sz w:val="22"/>
          <w:lang w:val="en-US"/>
        </w:rPr>
        <w:t>2020</w:t>
      </w:r>
      <w:proofErr w:type="gramEnd"/>
      <w:r w:rsidRPr="00F74105">
        <w:rPr>
          <w:rFonts w:ascii="Arial" w:hAnsi="Arial" w:cs="Arial"/>
          <w:sz w:val="22"/>
          <w:lang w:val="en-US"/>
        </w:rPr>
        <w:t xml:space="preserve"> provides a thorough financial picture of the business's performance for the fiscal year. An essential tool for assessing a company's profitability and operational performance is this financial statement.</w:t>
      </w:r>
    </w:p>
    <w:p w14:paraId="0582B5C2" w14:textId="7C8B1337" w:rsidR="00CF3544" w:rsidRPr="00F74105" w:rsidRDefault="00CF3544" w:rsidP="00CF3544">
      <w:pPr>
        <w:rPr>
          <w:rFonts w:ascii="Arial" w:hAnsi="Arial" w:cs="Arial"/>
          <w:sz w:val="22"/>
          <w:lang w:val="en-US"/>
        </w:rPr>
      </w:pPr>
      <w:r w:rsidRPr="00F74105">
        <w:rPr>
          <w:rFonts w:ascii="Arial" w:hAnsi="Arial" w:cs="Arial"/>
          <w:sz w:val="22"/>
          <w:lang w:val="en-US"/>
        </w:rPr>
        <w:t xml:space="preserve">Sales Revenue, which indicates the entire amount of money made from the sale of goods during the year, is listed first on the financial statement. Sales at Coopers Grocery totaled </w:t>
      </w:r>
      <w:r w:rsidR="00477B5B">
        <w:rPr>
          <w:rFonts w:ascii="Arial" w:hAnsi="Arial" w:cs="Arial"/>
          <w:sz w:val="22"/>
          <w:lang w:val="en-US"/>
        </w:rPr>
        <w:t>£</w:t>
      </w:r>
      <w:r w:rsidRPr="00F74105">
        <w:rPr>
          <w:rFonts w:ascii="Arial" w:hAnsi="Arial" w:cs="Arial"/>
          <w:sz w:val="22"/>
          <w:lang w:val="en-US"/>
        </w:rPr>
        <w:t xml:space="preserve">160,000. To account for </w:t>
      </w:r>
      <w:r w:rsidR="00117898">
        <w:rPr>
          <w:rFonts w:ascii="Arial" w:hAnsi="Arial" w:cs="Arial"/>
          <w:sz w:val="22"/>
          <w:lang w:val="en-US"/>
        </w:rPr>
        <w:t>£</w:t>
      </w:r>
      <w:r w:rsidRPr="00F74105">
        <w:rPr>
          <w:rFonts w:ascii="Arial" w:hAnsi="Arial" w:cs="Arial"/>
          <w:sz w:val="22"/>
          <w:lang w:val="en-US"/>
        </w:rPr>
        <w:t xml:space="preserve">4,000 in </w:t>
      </w:r>
      <w:r w:rsidRPr="00F74105">
        <w:rPr>
          <w:rFonts w:ascii="Arial" w:hAnsi="Arial" w:cs="Arial"/>
          <w:sz w:val="22"/>
          <w:lang w:val="en-US"/>
        </w:rPr>
        <w:lastRenderedPageBreak/>
        <w:t xml:space="preserve">sales returns from returned consumer goods, this amount has been modified. The consequence is a </w:t>
      </w:r>
      <w:r w:rsidR="00117898">
        <w:rPr>
          <w:rFonts w:ascii="Arial" w:hAnsi="Arial" w:cs="Arial"/>
          <w:sz w:val="22"/>
          <w:lang w:val="en-US"/>
        </w:rPr>
        <w:t>£</w:t>
      </w:r>
      <w:r w:rsidRPr="00F74105">
        <w:rPr>
          <w:rFonts w:ascii="Arial" w:hAnsi="Arial" w:cs="Arial"/>
          <w:sz w:val="22"/>
          <w:lang w:val="en-US"/>
        </w:rPr>
        <w:t>156,000 increase in net sales revenue.</w:t>
      </w:r>
    </w:p>
    <w:p w14:paraId="08702C40" w14:textId="3B8EB560" w:rsidR="00CF3544" w:rsidRPr="00F74105" w:rsidRDefault="00CF3544" w:rsidP="00CF3544">
      <w:pPr>
        <w:rPr>
          <w:rFonts w:ascii="Arial" w:hAnsi="Arial" w:cs="Arial"/>
          <w:sz w:val="22"/>
          <w:lang w:val="en-US"/>
        </w:rPr>
      </w:pPr>
      <w:r w:rsidRPr="00F74105">
        <w:rPr>
          <w:rFonts w:ascii="Arial" w:hAnsi="Arial" w:cs="Arial"/>
          <w:sz w:val="22"/>
          <w:lang w:val="en-US"/>
        </w:rPr>
        <w:t xml:space="preserve">The </w:t>
      </w:r>
      <w:r w:rsidR="00117898">
        <w:rPr>
          <w:rFonts w:ascii="Arial" w:hAnsi="Arial" w:cs="Arial"/>
          <w:sz w:val="22"/>
          <w:lang w:val="en-US"/>
        </w:rPr>
        <w:t>£</w:t>
      </w:r>
      <w:r w:rsidRPr="00F74105">
        <w:rPr>
          <w:rFonts w:ascii="Arial" w:hAnsi="Arial" w:cs="Arial"/>
          <w:sz w:val="22"/>
          <w:lang w:val="en-US"/>
        </w:rPr>
        <w:t>200 reference to Discount Received in the second line denotes any discounts given to clients during the year. The amount of income has decreased.</w:t>
      </w:r>
    </w:p>
    <w:p w14:paraId="06E5E991" w14:textId="744968BE" w:rsidR="00CF3544" w:rsidRPr="00F74105" w:rsidRDefault="00CF3544" w:rsidP="00CF3544">
      <w:pPr>
        <w:rPr>
          <w:rFonts w:ascii="Arial" w:hAnsi="Arial" w:cs="Arial"/>
          <w:sz w:val="22"/>
          <w:lang w:val="en-US"/>
        </w:rPr>
      </w:pPr>
      <w:r w:rsidRPr="00F74105">
        <w:rPr>
          <w:rFonts w:ascii="Arial" w:hAnsi="Arial" w:cs="Arial"/>
          <w:sz w:val="22"/>
          <w:lang w:val="en-US"/>
        </w:rPr>
        <w:t xml:space="preserve">A crucial part of the profit and loss statement is the cost of goods sold (COGS). It </w:t>
      </w:r>
      <w:proofErr w:type="gramStart"/>
      <w:r w:rsidRPr="00F74105">
        <w:rPr>
          <w:rFonts w:ascii="Arial" w:hAnsi="Arial" w:cs="Arial"/>
          <w:sz w:val="22"/>
          <w:lang w:val="en-US"/>
        </w:rPr>
        <w:t>takes into account</w:t>
      </w:r>
      <w:proofErr w:type="gramEnd"/>
      <w:r w:rsidRPr="00F74105">
        <w:rPr>
          <w:rFonts w:ascii="Arial" w:hAnsi="Arial" w:cs="Arial"/>
          <w:sz w:val="22"/>
          <w:lang w:val="en-US"/>
        </w:rPr>
        <w:t xml:space="preserve"> the costs directly connected to the manufacturing of marketed goods. A </w:t>
      </w:r>
      <w:r w:rsidR="00117898">
        <w:rPr>
          <w:rFonts w:ascii="Arial" w:hAnsi="Arial" w:cs="Arial"/>
          <w:sz w:val="22"/>
          <w:lang w:val="en-US"/>
        </w:rPr>
        <w:t>£</w:t>
      </w:r>
      <w:r w:rsidRPr="00F74105">
        <w:rPr>
          <w:rFonts w:ascii="Arial" w:hAnsi="Arial" w:cs="Arial"/>
          <w:sz w:val="22"/>
          <w:lang w:val="en-US"/>
        </w:rPr>
        <w:t xml:space="preserve">3,000 Opening Inventory, </w:t>
      </w:r>
      <w:r w:rsidR="00117898">
        <w:rPr>
          <w:rFonts w:ascii="Arial" w:hAnsi="Arial" w:cs="Arial"/>
          <w:sz w:val="22"/>
          <w:lang w:val="en-US"/>
        </w:rPr>
        <w:t>£</w:t>
      </w:r>
      <w:r w:rsidRPr="00F74105">
        <w:rPr>
          <w:rFonts w:ascii="Arial" w:hAnsi="Arial" w:cs="Arial"/>
          <w:sz w:val="22"/>
          <w:lang w:val="en-US"/>
        </w:rPr>
        <w:t xml:space="preserve">90,000 in Purchases (PR) made during the year, and a </w:t>
      </w:r>
      <w:r w:rsidR="00117898">
        <w:rPr>
          <w:rFonts w:ascii="Arial" w:hAnsi="Arial" w:cs="Arial"/>
          <w:sz w:val="22"/>
          <w:lang w:val="en-US"/>
        </w:rPr>
        <w:t>£</w:t>
      </w:r>
      <w:r w:rsidRPr="00F74105">
        <w:rPr>
          <w:rFonts w:ascii="Arial" w:hAnsi="Arial" w:cs="Arial"/>
          <w:sz w:val="22"/>
          <w:lang w:val="en-US"/>
        </w:rPr>
        <w:t xml:space="preserve">2,000 deduction from the Closing Inventory are used to calculate COGS. COGS is thus </w:t>
      </w:r>
      <w:r w:rsidR="00117898">
        <w:rPr>
          <w:rFonts w:ascii="Arial" w:hAnsi="Arial" w:cs="Arial"/>
          <w:sz w:val="22"/>
          <w:lang w:val="en-US"/>
        </w:rPr>
        <w:t>£</w:t>
      </w:r>
      <w:r w:rsidRPr="00F74105">
        <w:rPr>
          <w:rFonts w:ascii="Arial" w:hAnsi="Arial" w:cs="Arial"/>
          <w:sz w:val="22"/>
          <w:lang w:val="en-US"/>
        </w:rPr>
        <w:t xml:space="preserve">91,000. After deducting COGS from Net Sales Revenue, the Gross Profit is calculated and comes to </w:t>
      </w:r>
      <w:r w:rsidR="00117898">
        <w:rPr>
          <w:rFonts w:ascii="Arial" w:hAnsi="Arial" w:cs="Arial"/>
          <w:sz w:val="22"/>
          <w:lang w:val="en-US"/>
        </w:rPr>
        <w:t>£</w:t>
      </w:r>
      <w:r w:rsidRPr="00F74105">
        <w:rPr>
          <w:rFonts w:ascii="Arial" w:hAnsi="Arial" w:cs="Arial"/>
          <w:sz w:val="22"/>
          <w:lang w:val="en-US"/>
        </w:rPr>
        <w:t>65,200</w:t>
      </w:r>
      <w:r w:rsidR="00554AE2" w:rsidRPr="00F74105">
        <w:rPr>
          <w:rFonts w:ascii="Arial" w:hAnsi="Arial" w:cs="Arial"/>
          <w:sz w:val="22"/>
          <w:lang w:val="en-US"/>
        </w:rPr>
        <w:t xml:space="preserve"> </w:t>
      </w:r>
      <w:r w:rsidR="00554AE2" w:rsidRPr="00F74105">
        <w:rPr>
          <w:rFonts w:ascii="Arial" w:hAnsi="Arial" w:cs="Arial"/>
          <w:sz w:val="22"/>
          <w:lang w:val="en-GB"/>
        </w:rPr>
        <w:t>(</w:t>
      </w:r>
      <w:proofErr w:type="spellStart"/>
      <w:r w:rsidR="00554AE2" w:rsidRPr="00F74105">
        <w:rPr>
          <w:rFonts w:ascii="Arial" w:hAnsi="Arial" w:cs="Arial"/>
          <w:sz w:val="22"/>
          <w:lang w:val="en-GB"/>
        </w:rPr>
        <w:t>Răscolean</w:t>
      </w:r>
      <w:proofErr w:type="spellEnd"/>
      <w:r w:rsidR="00554AE2" w:rsidRPr="00F74105">
        <w:rPr>
          <w:rFonts w:ascii="Arial" w:hAnsi="Arial" w:cs="Arial"/>
          <w:sz w:val="22"/>
          <w:lang w:val="en-GB"/>
        </w:rPr>
        <w:t xml:space="preserve"> and Rakos, 2019)</w:t>
      </w:r>
      <w:r w:rsidRPr="00F74105">
        <w:rPr>
          <w:rFonts w:ascii="Arial" w:hAnsi="Arial" w:cs="Arial"/>
          <w:sz w:val="22"/>
          <w:lang w:val="en-US"/>
        </w:rPr>
        <w:t>.</w:t>
      </w:r>
    </w:p>
    <w:p w14:paraId="1071BC5A" w14:textId="77777777" w:rsidR="00CF3544" w:rsidRPr="00F74105" w:rsidRDefault="00CF3544" w:rsidP="00CF3544">
      <w:pPr>
        <w:rPr>
          <w:rFonts w:ascii="Arial" w:hAnsi="Arial" w:cs="Arial"/>
          <w:sz w:val="22"/>
          <w:lang w:val="en-US"/>
        </w:rPr>
      </w:pPr>
      <w:r w:rsidRPr="00F74105">
        <w:rPr>
          <w:rFonts w:ascii="Arial" w:hAnsi="Arial" w:cs="Arial"/>
          <w:sz w:val="22"/>
          <w:lang w:val="en-US"/>
        </w:rPr>
        <w:t>Any additional expenses incurred while running a business are included in operating expenditures (OE). The operational expenses are as follows:</w:t>
      </w:r>
    </w:p>
    <w:p w14:paraId="7EF73150" w14:textId="5FAA048B"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Rental cost: </w:t>
      </w:r>
      <w:r w:rsidR="00117898">
        <w:rPr>
          <w:rFonts w:ascii="Arial" w:hAnsi="Arial" w:cs="Arial"/>
          <w:sz w:val="22"/>
          <w:lang w:val="en-US"/>
        </w:rPr>
        <w:t>£</w:t>
      </w:r>
      <w:r w:rsidRPr="00F74105">
        <w:rPr>
          <w:rFonts w:ascii="Arial" w:hAnsi="Arial" w:cs="Arial"/>
          <w:sz w:val="22"/>
          <w:lang w:val="en-US"/>
        </w:rPr>
        <w:t xml:space="preserve">2,000, or </w:t>
      </w:r>
      <w:r w:rsidR="00117898">
        <w:rPr>
          <w:rFonts w:ascii="Arial" w:hAnsi="Arial" w:cs="Arial"/>
          <w:sz w:val="22"/>
          <w:lang w:val="en-US"/>
        </w:rPr>
        <w:t>£</w:t>
      </w:r>
      <w:r w:rsidRPr="00F74105">
        <w:rPr>
          <w:rFonts w:ascii="Arial" w:hAnsi="Arial" w:cs="Arial"/>
          <w:sz w:val="22"/>
          <w:lang w:val="en-US"/>
        </w:rPr>
        <w:t>500 off the net rent amount.</w:t>
      </w:r>
    </w:p>
    <w:p w14:paraId="6C2BC2C5" w14:textId="171346F5"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The amount </w:t>
      </w:r>
      <w:r w:rsidR="00117898">
        <w:rPr>
          <w:rFonts w:ascii="Arial" w:hAnsi="Arial" w:cs="Arial"/>
          <w:sz w:val="22"/>
          <w:lang w:val="en-US"/>
        </w:rPr>
        <w:t>£</w:t>
      </w:r>
      <w:r w:rsidRPr="00F74105">
        <w:rPr>
          <w:rFonts w:ascii="Arial" w:hAnsi="Arial" w:cs="Arial"/>
          <w:sz w:val="22"/>
          <w:lang w:val="en-US"/>
        </w:rPr>
        <w:t>1,000 stands for the interest rate on any debt.</w:t>
      </w:r>
    </w:p>
    <w:p w14:paraId="65DBF161" w14:textId="7E4EA8B5"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After a </w:t>
      </w:r>
      <w:r w:rsidR="00117898">
        <w:rPr>
          <w:rFonts w:ascii="Arial" w:hAnsi="Arial" w:cs="Arial"/>
          <w:sz w:val="22"/>
          <w:lang w:val="en-US"/>
        </w:rPr>
        <w:t>£</w:t>
      </w:r>
      <w:r w:rsidRPr="00F74105">
        <w:rPr>
          <w:rFonts w:ascii="Arial" w:hAnsi="Arial" w:cs="Arial"/>
          <w:sz w:val="22"/>
          <w:lang w:val="en-US"/>
        </w:rPr>
        <w:t xml:space="preserve">4,000 cut, the salary is </w:t>
      </w:r>
      <w:r w:rsidR="00117898">
        <w:rPr>
          <w:rFonts w:ascii="Arial" w:hAnsi="Arial" w:cs="Arial"/>
          <w:sz w:val="22"/>
          <w:lang w:val="en-US"/>
        </w:rPr>
        <w:t>£</w:t>
      </w:r>
      <w:r w:rsidRPr="00F74105">
        <w:rPr>
          <w:rFonts w:ascii="Arial" w:hAnsi="Arial" w:cs="Arial"/>
          <w:sz w:val="22"/>
          <w:lang w:val="en-US"/>
        </w:rPr>
        <w:t>32,000. Included in this is worker compensation.</w:t>
      </w:r>
    </w:p>
    <w:p w14:paraId="41C81325" w14:textId="04BB21A6"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The </w:t>
      </w:r>
      <w:r w:rsidR="00117898">
        <w:rPr>
          <w:rFonts w:ascii="Arial" w:hAnsi="Arial" w:cs="Arial"/>
          <w:sz w:val="22"/>
          <w:lang w:val="en-US"/>
        </w:rPr>
        <w:t>£</w:t>
      </w:r>
      <w:r w:rsidRPr="00F74105">
        <w:rPr>
          <w:rFonts w:ascii="Arial" w:hAnsi="Arial" w:cs="Arial"/>
          <w:sz w:val="22"/>
          <w:lang w:val="en-US"/>
        </w:rPr>
        <w:t>1,000 budget includes expenses for car upkeep.</w:t>
      </w:r>
    </w:p>
    <w:p w14:paraId="3393446A" w14:textId="0B3B4D18"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Depreciation measures the rate at which assets depreciate over time. Depreciation on furniture is </w:t>
      </w:r>
      <w:r w:rsidR="00117898">
        <w:rPr>
          <w:rFonts w:ascii="Arial" w:hAnsi="Arial" w:cs="Arial"/>
          <w:sz w:val="22"/>
          <w:lang w:val="en-US"/>
        </w:rPr>
        <w:t>£</w:t>
      </w:r>
      <w:r w:rsidRPr="00F74105">
        <w:rPr>
          <w:rFonts w:ascii="Arial" w:hAnsi="Arial" w:cs="Arial"/>
          <w:sz w:val="22"/>
          <w:lang w:val="en-US"/>
        </w:rPr>
        <w:t xml:space="preserve">1,800, while depreciation on cars is </w:t>
      </w:r>
      <w:r w:rsidR="00117898">
        <w:rPr>
          <w:rFonts w:ascii="Arial" w:hAnsi="Arial" w:cs="Arial"/>
          <w:sz w:val="22"/>
          <w:lang w:val="en-US"/>
        </w:rPr>
        <w:t>£</w:t>
      </w:r>
      <w:r w:rsidRPr="00F74105">
        <w:rPr>
          <w:rFonts w:ascii="Arial" w:hAnsi="Arial" w:cs="Arial"/>
          <w:sz w:val="22"/>
          <w:lang w:val="en-US"/>
        </w:rPr>
        <w:t>3,225.</w:t>
      </w:r>
    </w:p>
    <w:p w14:paraId="33B46569" w14:textId="1444E789"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After deducting a </w:t>
      </w:r>
      <w:r w:rsidR="00117898">
        <w:rPr>
          <w:rFonts w:ascii="Arial" w:hAnsi="Arial" w:cs="Arial"/>
          <w:sz w:val="22"/>
          <w:lang w:val="en-US"/>
        </w:rPr>
        <w:t>£</w:t>
      </w:r>
      <w:r w:rsidRPr="00F74105">
        <w:rPr>
          <w:rFonts w:ascii="Arial" w:hAnsi="Arial" w:cs="Arial"/>
          <w:sz w:val="22"/>
          <w:lang w:val="en-US"/>
        </w:rPr>
        <w:t xml:space="preserve">800 bad debt recovery, the bad debt total comes to </w:t>
      </w:r>
      <w:r w:rsidR="00117898">
        <w:rPr>
          <w:rFonts w:ascii="Arial" w:hAnsi="Arial" w:cs="Arial"/>
          <w:sz w:val="22"/>
          <w:lang w:val="en-US"/>
        </w:rPr>
        <w:t>£</w:t>
      </w:r>
      <w:r w:rsidRPr="00F74105">
        <w:rPr>
          <w:rFonts w:ascii="Arial" w:hAnsi="Arial" w:cs="Arial"/>
          <w:sz w:val="22"/>
          <w:lang w:val="en-US"/>
        </w:rPr>
        <w:t>1,150.</w:t>
      </w:r>
    </w:p>
    <w:p w14:paraId="2AA32AE3" w14:textId="05B49A64"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The sum of the gas and electricity bills, or utility costs, was </w:t>
      </w:r>
      <w:r w:rsidR="00117898">
        <w:rPr>
          <w:rFonts w:ascii="Arial" w:hAnsi="Arial" w:cs="Arial"/>
          <w:sz w:val="22"/>
          <w:lang w:val="en-US"/>
        </w:rPr>
        <w:t>£</w:t>
      </w:r>
      <w:r w:rsidRPr="00F74105">
        <w:rPr>
          <w:rFonts w:ascii="Arial" w:hAnsi="Arial" w:cs="Arial"/>
          <w:sz w:val="22"/>
          <w:lang w:val="en-US"/>
        </w:rPr>
        <w:t>1,500.</w:t>
      </w:r>
    </w:p>
    <w:p w14:paraId="50B113B7" w14:textId="4793636C" w:rsidR="00CF3544" w:rsidRPr="00F74105" w:rsidRDefault="00CF3544" w:rsidP="00CF3544">
      <w:pPr>
        <w:pStyle w:val="ListParagraph"/>
        <w:numPr>
          <w:ilvl w:val="0"/>
          <w:numId w:val="1"/>
        </w:numPr>
        <w:rPr>
          <w:rFonts w:ascii="Arial" w:hAnsi="Arial" w:cs="Arial"/>
          <w:sz w:val="22"/>
          <w:lang w:val="en-US"/>
        </w:rPr>
      </w:pPr>
      <w:r w:rsidRPr="00F74105">
        <w:rPr>
          <w:rFonts w:ascii="Arial" w:hAnsi="Arial" w:cs="Arial"/>
          <w:sz w:val="22"/>
          <w:lang w:val="en-US"/>
        </w:rPr>
        <w:t xml:space="preserve">Discount Allowed: </w:t>
      </w:r>
      <w:r w:rsidR="00117898">
        <w:rPr>
          <w:rFonts w:ascii="Arial" w:hAnsi="Arial" w:cs="Arial"/>
          <w:sz w:val="22"/>
          <w:lang w:val="en-US"/>
        </w:rPr>
        <w:t>£</w:t>
      </w:r>
      <w:r w:rsidRPr="00F74105">
        <w:rPr>
          <w:rFonts w:ascii="Arial" w:hAnsi="Arial" w:cs="Arial"/>
          <w:sz w:val="22"/>
          <w:lang w:val="en-US"/>
        </w:rPr>
        <w:t>700, which suggests that discounts are given to clients.</w:t>
      </w:r>
    </w:p>
    <w:p w14:paraId="66169122" w14:textId="2182C471" w:rsidR="00CF3544" w:rsidRPr="00F74105" w:rsidRDefault="00CF3544" w:rsidP="00CF3544">
      <w:pPr>
        <w:pStyle w:val="ListParagraph"/>
        <w:numPr>
          <w:ilvl w:val="0"/>
          <w:numId w:val="1"/>
        </w:numPr>
        <w:rPr>
          <w:rFonts w:ascii="Arial" w:hAnsi="Arial" w:cs="Arial"/>
          <w:sz w:val="22"/>
          <w:lang w:val="en-US"/>
        </w:rPr>
      </w:pPr>
      <w:proofErr w:type="gramStart"/>
      <w:r w:rsidRPr="00F74105">
        <w:rPr>
          <w:rFonts w:ascii="Arial" w:hAnsi="Arial" w:cs="Arial"/>
          <w:sz w:val="22"/>
          <w:lang w:val="en-US"/>
        </w:rPr>
        <w:t>All of</w:t>
      </w:r>
      <w:proofErr w:type="gramEnd"/>
      <w:r w:rsidRPr="00F74105">
        <w:rPr>
          <w:rFonts w:ascii="Arial" w:hAnsi="Arial" w:cs="Arial"/>
          <w:sz w:val="22"/>
          <w:lang w:val="en-US"/>
        </w:rPr>
        <w:t xml:space="preserve"> the expenses mentioned above are included in the </w:t>
      </w:r>
      <w:r w:rsidR="00117898">
        <w:rPr>
          <w:rFonts w:ascii="Arial" w:hAnsi="Arial" w:cs="Arial"/>
          <w:sz w:val="22"/>
          <w:lang w:val="en-US"/>
        </w:rPr>
        <w:t>£</w:t>
      </w:r>
      <w:r w:rsidRPr="00F74105">
        <w:rPr>
          <w:rFonts w:ascii="Arial" w:hAnsi="Arial" w:cs="Arial"/>
          <w:sz w:val="22"/>
          <w:lang w:val="en-US"/>
        </w:rPr>
        <w:t>44,375 operating expense.</w:t>
      </w:r>
    </w:p>
    <w:p w14:paraId="69152B0E" w14:textId="740E2B28" w:rsidR="00CF3544" w:rsidRPr="00F74105" w:rsidRDefault="00CF3544" w:rsidP="00CF3544">
      <w:pPr>
        <w:rPr>
          <w:rFonts w:ascii="Arial" w:hAnsi="Arial" w:cs="Arial"/>
          <w:sz w:val="22"/>
          <w:lang w:val="en-US"/>
        </w:rPr>
      </w:pPr>
      <w:r w:rsidRPr="00F74105">
        <w:rPr>
          <w:rFonts w:ascii="Arial" w:hAnsi="Arial" w:cs="Arial"/>
          <w:sz w:val="22"/>
          <w:lang w:val="en-US"/>
        </w:rPr>
        <w:t xml:space="preserve">The computation of Net Profit completes the statement. The outcome is a net profit of </w:t>
      </w:r>
      <w:r w:rsidR="00117898">
        <w:rPr>
          <w:rFonts w:ascii="Arial" w:hAnsi="Arial" w:cs="Arial"/>
          <w:sz w:val="22"/>
          <w:lang w:val="en-US"/>
        </w:rPr>
        <w:t>£</w:t>
      </w:r>
      <w:r w:rsidRPr="00F74105">
        <w:rPr>
          <w:rFonts w:ascii="Arial" w:hAnsi="Arial" w:cs="Arial"/>
          <w:sz w:val="22"/>
          <w:lang w:val="en-US"/>
        </w:rPr>
        <w:t xml:space="preserve">20,825 that is derived by deducting gross profit from total operating expenses. The net profit during the </w:t>
      </w:r>
      <w:proofErr w:type="gramStart"/>
      <w:r w:rsidRPr="00F74105">
        <w:rPr>
          <w:rFonts w:ascii="Arial" w:hAnsi="Arial" w:cs="Arial"/>
          <w:sz w:val="22"/>
          <w:lang w:val="en-US"/>
        </w:rPr>
        <w:t>time period</w:t>
      </w:r>
      <w:proofErr w:type="gramEnd"/>
      <w:r w:rsidRPr="00F74105">
        <w:rPr>
          <w:rFonts w:ascii="Arial" w:hAnsi="Arial" w:cs="Arial"/>
          <w:sz w:val="22"/>
          <w:lang w:val="en-US"/>
        </w:rPr>
        <w:t xml:space="preserve"> is a significant figure since it illustrates the total profitability of the business</w:t>
      </w:r>
      <w:r w:rsidR="00554AE2" w:rsidRPr="00F74105">
        <w:rPr>
          <w:rFonts w:ascii="Arial" w:hAnsi="Arial" w:cs="Arial"/>
          <w:sz w:val="22"/>
          <w:lang w:val="en-US"/>
        </w:rPr>
        <w:t xml:space="preserve"> </w:t>
      </w:r>
      <w:r w:rsidR="00554AE2" w:rsidRPr="00F74105">
        <w:rPr>
          <w:rFonts w:ascii="Arial" w:hAnsi="Arial" w:cs="Arial"/>
          <w:sz w:val="22"/>
          <w:lang w:val="en-GB"/>
        </w:rPr>
        <w:t>(Honko et al., 2020)</w:t>
      </w:r>
      <w:r w:rsidRPr="00F74105">
        <w:rPr>
          <w:rFonts w:ascii="Arial" w:hAnsi="Arial" w:cs="Arial"/>
          <w:sz w:val="22"/>
          <w:lang w:val="en-US"/>
        </w:rPr>
        <w:t>.</w:t>
      </w:r>
    </w:p>
    <w:p w14:paraId="028C69AF" w14:textId="42ABE30C" w:rsidR="00CF3544" w:rsidRPr="00F74105" w:rsidRDefault="00CF3544" w:rsidP="00CF3544">
      <w:pPr>
        <w:rPr>
          <w:rFonts w:ascii="Arial" w:hAnsi="Arial" w:cs="Arial"/>
          <w:sz w:val="22"/>
        </w:rPr>
      </w:pPr>
      <w:r w:rsidRPr="00F74105">
        <w:rPr>
          <w:rFonts w:ascii="Arial" w:hAnsi="Arial" w:cs="Arial"/>
          <w:sz w:val="22"/>
          <w:lang w:val="en-US"/>
        </w:rPr>
        <w:t xml:space="preserve">The firm made </w:t>
      </w:r>
      <w:r w:rsidR="00117898">
        <w:rPr>
          <w:rFonts w:ascii="Arial" w:hAnsi="Arial" w:cs="Arial"/>
          <w:sz w:val="22"/>
          <w:lang w:val="en-US"/>
        </w:rPr>
        <w:t>£</w:t>
      </w:r>
      <w:r w:rsidRPr="00F74105">
        <w:rPr>
          <w:rFonts w:ascii="Arial" w:hAnsi="Arial" w:cs="Arial"/>
          <w:sz w:val="22"/>
          <w:lang w:val="en-US"/>
        </w:rPr>
        <w:t xml:space="preserve">156,000 in Net Sales Revenue, according to the Coopers Grocery Profit and Loss Account for the fiscal year that ends on December 31, 2020. The business earned a net profit of </w:t>
      </w:r>
      <w:r w:rsidR="00117898">
        <w:rPr>
          <w:rFonts w:ascii="Arial" w:hAnsi="Arial" w:cs="Arial"/>
          <w:sz w:val="22"/>
          <w:lang w:val="en-US"/>
        </w:rPr>
        <w:t>£</w:t>
      </w:r>
      <w:r w:rsidRPr="00F74105">
        <w:rPr>
          <w:rFonts w:ascii="Arial" w:hAnsi="Arial" w:cs="Arial"/>
          <w:sz w:val="22"/>
          <w:lang w:val="en-US"/>
        </w:rPr>
        <w:t xml:space="preserve">20,825 after deducting the cost of goods sold and other operating costs. This data offers a quick picture of the business's financial situation and may be </w:t>
      </w:r>
      <w:proofErr w:type="spellStart"/>
      <w:r w:rsidRPr="00F74105">
        <w:rPr>
          <w:rFonts w:ascii="Arial" w:hAnsi="Arial" w:cs="Arial"/>
          <w:sz w:val="22"/>
          <w:lang w:val="en-US"/>
        </w:rPr>
        <w:t>utilised</w:t>
      </w:r>
      <w:proofErr w:type="spellEnd"/>
      <w:r w:rsidRPr="00F74105">
        <w:rPr>
          <w:rFonts w:ascii="Arial" w:hAnsi="Arial" w:cs="Arial"/>
          <w:sz w:val="22"/>
          <w:lang w:val="en-US"/>
        </w:rPr>
        <w:t xml:space="preserve"> for analysis and decision-making. It supports stakeholders' performance analysis and strategic decision-making</w:t>
      </w:r>
      <w:r w:rsidR="00554AE2" w:rsidRPr="00F74105">
        <w:rPr>
          <w:rFonts w:ascii="Arial" w:hAnsi="Arial" w:cs="Arial"/>
          <w:sz w:val="22"/>
          <w:lang w:val="en-US"/>
        </w:rPr>
        <w:t xml:space="preserve"> </w:t>
      </w:r>
      <w:r w:rsidR="00554AE2" w:rsidRPr="00F74105">
        <w:rPr>
          <w:rFonts w:ascii="Arial" w:hAnsi="Arial" w:cs="Arial"/>
          <w:sz w:val="22"/>
          <w:lang w:val="en-GB"/>
        </w:rPr>
        <w:t>(Hasanaj and Kuqi, 2019)</w:t>
      </w:r>
      <w:r w:rsidRPr="00F74105">
        <w:rPr>
          <w:rFonts w:ascii="Arial" w:hAnsi="Arial" w:cs="Arial"/>
          <w:sz w:val="22"/>
          <w:lang w:val="en-US"/>
        </w:rPr>
        <w:t>.</w:t>
      </w:r>
    </w:p>
    <w:p w14:paraId="31215CA7" w14:textId="77777777" w:rsidR="002E319A" w:rsidRDefault="002E319A" w:rsidP="00CF3544">
      <w:pPr>
        <w:rPr>
          <w:rFonts w:ascii="Arial" w:hAnsi="Arial" w:cs="Arial"/>
          <w:b/>
          <w:bCs/>
          <w:sz w:val="22"/>
          <w:lang w:val="en-US"/>
        </w:rPr>
      </w:pPr>
    </w:p>
    <w:p w14:paraId="6C62E9E0" w14:textId="77777777" w:rsidR="002E319A" w:rsidRDefault="002E319A" w:rsidP="00CF3544">
      <w:pPr>
        <w:rPr>
          <w:rFonts w:ascii="Arial" w:hAnsi="Arial" w:cs="Arial"/>
          <w:b/>
          <w:bCs/>
          <w:sz w:val="22"/>
          <w:lang w:val="en-US"/>
        </w:rPr>
      </w:pPr>
    </w:p>
    <w:p w14:paraId="57B26695" w14:textId="77777777" w:rsidR="002E319A" w:rsidRDefault="002E319A" w:rsidP="00CF3544">
      <w:pPr>
        <w:rPr>
          <w:rFonts w:ascii="Arial" w:hAnsi="Arial" w:cs="Arial"/>
          <w:b/>
          <w:bCs/>
          <w:sz w:val="22"/>
          <w:lang w:val="en-US"/>
        </w:rPr>
      </w:pPr>
    </w:p>
    <w:p w14:paraId="5C5A6FFE" w14:textId="77777777" w:rsidR="002E319A" w:rsidRDefault="002E319A" w:rsidP="00CF3544">
      <w:pPr>
        <w:rPr>
          <w:rFonts w:ascii="Arial" w:hAnsi="Arial" w:cs="Arial"/>
          <w:b/>
          <w:bCs/>
          <w:sz w:val="22"/>
          <w:lang w:val="en-US"/>
        </w:rPr>
      </w:pPr>
    </w:p>
    <w:p w14:paraId="2795E14A" w14:textId="77777777" w:rsidR="002E319A" w:rsidRDefault="002E319A" w:rsidP="00CF3544">
      <w:pPr>
        <w:rPr>
          <w:rFonts w:ascii="Arial" w:hAnsi="Arial" w:cs="Arial"/>
          <w:b/>
          <w:bCs/>
          <w:sz w:val="22"/>
          <w:lang w:val="en-US"/>
        </w:rPr>
      </w:pPr>
    </w:p>
    <w:p w14:paraId="03DD6E36" w14:textId="14875A0A" w:rsidR="00CF3544" w:rsidRPr="00F74105" w:rsidRDefault="00CF3544" w:rsidP="00CF3544">
      <w:pPr>
        <w:rPr>
          <w:rFonts w:ascii="Arial" w:hAnsi="Arial" w:cs="Arial"/>
          <w:b/>
          <w:bCs/>
          <w:sz w:val="22"/>
          <w:lang w:val="en-US"/>
        </w:rPr>
      </w:pPr>
      <w:r w:rsidRPr="00F74105">
        <w:rPr>
          <w:rFonts w:ascii="Arial" w:hAnsi="Arial" w:cs="Arial"/>
          <w:b/>
          <w:bCs/>
          <w:sz w:val="22"/>
          <w:lang w:val="en-US"/>
        </w:rPr>
        <w:lastRenderedPageBreak/>
        <w:t>Balance Sheet</w:t>
      </w:r>
    </w:p>
    <w:p w14:paraId="1784FC16" w14:textId="0F39A90E" w:rsidR="00146B5C" w:rsidRDefault="003F7126" w:rsidP="00CF3544">
      <w:pPr>
        <w:rPr>
          <w:rFonts w:ascii="Arial" w:hAnsi="Arial" w:cs="Arial"/>
          <w:sz w:val="22"/>
          <w:lang w:val="en-US"/>
        </w:rPr>
      </w:pPr>
      <w:r w:rsidRPr="003F7126">
        <w:drawing>
          <wp:inline distT="0" distB="0" distL="0" distR="0" wp14:anchorId="56A08563" wp14:editId="3C4A16B0">
            <wp:extent cx="4290060" cy="7052310"/>
            <wp:effectExtent l="0" t="0" r="0" b="0"/>
            <wp:docPr id="220617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90060" cy="7052310"/>
                    </a:xfrm>
                    <a:prstGeom prst="rect">
                      <a:avLst/>
                    </a:prstGeom>
                    <a:noFill/>
                    <a:ln>
                      <a:noFill/>
                    </a:ln>
                  </pic:spPr>
                </pic:pic>
              </a:graphicData>
            </a:graphic>
          </wp:inline>
        </w:drawing>
      </w:r>
    </w:p>
    <w:p w14:paraId="32172CFE" w14:textId="77777777" w:rsidR="00146B5C" w:rsidRDefault="00146B5C">
      <w:pPr>
        <w:spacing w:line="259" w:lineRule="auto"/>
        <w:jc w:val="left"/>
        <w:rPr>
          <w:rFonts w:ascii="Arial" w:hAnsi="Arial" w:cs="Arial"/>
          <w:sz w:val="22"/>
          <w:lang w:val="en-US"/>
        </w:rPr>
      </w:pPr>
      <w:r>
        <w:rPr>
          <w:rFonts w:ascii="Arial" w:hAnsi="Arial" w:cs="Arial"/>
          <w:sz w:val="22"/>
          <w:lang w:val="en-US"/>
        </w:rPr>
        <w:br w:type="page"/>
      </w:r>
    </w:p>
    <w:p w14:paraId="1617197E" w14:textId="77777777" w:rsidR="00E77B7F" w:rsidRPr="00F74105" w:rsidRDefault="00E77B7F" w:rsidP="00CF3544">
      <w:pPr>
        <w:rPr>
          <w:rFonts w:ascii="Arial" w:hAnsi="Arial" w:cs="Arial"/>
          <w:sz w:val="22"/>
          <w:lang w:val="en-US"/>
        </w:rPr>
      </w:pPr>
    </w:p>
    <w:p w14:paraId="05404485" w14:textId="47796784" w:rsidR="00CF3544" w:rsidRPr="00F74105" w:rsidRDefault="00CF3544" w:rsidP="00CF3544">
      <w:pPr>
        <w:rPr>
          <w:rFonts w:ascii="Arial" w:hAnsi="Arial" w:cs="Arial"/>
          <w:sz w:val="22"/>
          <w:lang w:val="en-US"/>
        </w:rPr>
      </w:pPr>
      <w:r w:rsidRPr="00F74105">
        <w:rPr>
          <w:rFonts w:ascii="Arial" w:hAnsi="Arial" w:cs="Arial"/>
          <w:sz w:val="22"/>
          <w:lang w:val="en-US"/>
        </w:rPr>
        <w:t>The balance sheet for Coopers Grocery as of December 31, 2020, is a crucial financial document that offers a summary of the business's financial situation at the end of the fiscal year. Equity and assets, which are further separated into current and non-current categories, make up its two main parts. Understanding this Balance Sheet is essential if you want to evaluate the company's financial situation and capacity to meet its commitments.</w:t>
      </w:r>
    </w:p>
    <w:p w14:paraId="5D40D66D" w14:textId="77777777" w:rsidR="00CF3544" w:rsidRPr="00F74105" w:rsidRDefault="00CF3544" w:rsidP="00CF3544">
      <w:pPr>
        <w:rPr>
          <w:rFonts w:ascii="Arial" w:hAnsi="Arial" w:cs="Arial"/>
          <w:sz w:val="22"/>
        </w:rPr>
      </w:pPr>
      <w:r w:rsidRPr="00F74105">
        <w:rPr>
          <w:rFonts w:ascii="Arial" w:hAnsi="Arial" w:cs="Arial"/>
          <w:b/>
          <w:bCs/>
          <w:sz w:val="22"/>
        </w:rPr>
        <w:t>Assets:</w:t>
      </w:r>
    </w:p>
    <w:p w14:paraId="1DDA3BC2" w14:textId="51E59A25" w:rsidR="00CF3544" w:rsidRPr="00F74105" w:rsidRDefault="00CF3544" w:rsidP="00CF3544">
      <w:pPr>
        <w:rPr>
          <w:rFonts w:ascii="Arial" w:hAnsi="Arial" w:cs="Arial"/>
          <w:sz w:val="22"/>
        </w:rPr>
      </w:pPr>
      <w:r w:rsidRPr="00F74105">
        <w:rPr>
          <w:rFonts w:ascii="Arial" w:hAnsi="Arial" w:cs="Arial"/>
          <w:b/>
          <w:bCs/>
          <w:sz w:val="22"/>
        </w:rPr>
        <w:t>Non-Current Assets:</w:t>
      </w:r>
    </w:p>
    <w:p w14:paraId="58333807" w14:textId="39351816" w:rsidR="00CF3544" w:rsidRPr="00F74105" w:rsidRDefault="00CF3544" w:rsidP="00CF3544">
      <w:pPr>
        <w:rPr>
          <w:rFonts w:ascii="Arial" w:hAnsi="Arial" w:cs="Arial"/>
          <w:sz w:val="22"/>
          <w:lang w:val="en-US"/>
        </w:rPr>
      </w:pPr>
      <w:r w:rsidRPr="00F74105">
        <w:rPr>
          <w:rFonts w:ascii="Arial" w:hAnsi="Arial" w:cs="Arial"/>
          <w:b/>
          <w:bCs/>
          <w:sz w:val="22"/>
          <w:lang w:val="en-US"/>
        </w:rPr>
        <w:t>Furniture:</w:t>
      </w:r>
      <w:r w:rsidRPr="00F74105">
        <w:rPr>
          <w:rFonts w:ascii="Arial" w:hAnsi="Arial" w:cs="Arial"/>
          <w:sz w:val="22"/>
          <w:lang w:val="en-US"/>
        </w:rPr>
        <w:t xml:space="preserve"> furniture is valued at </w:t>
      </w:r>
      <w:r w:rsidR="00117898">
        <w:rPr>
          <w:rFonts w:ascii="Arial" w:hAnsi="Arial" w:cs="Arial"/>
          <w:sz w:val="22"/>
          <w:lang w:val="en-US"/>
        </w:rPr>
        <w:t>£</w:t>
      </w:r>
      <w:r w:rsidRPr="00F74105">
        <w:rPr>
          <w:rFonts w:ascii="Arial" w:hAnsi="Arial" w:cs="Arial"/>
          <w:sz w:val="22"/>
          <w:lang w:val="en-US"/>
        </w:rPr>
        <w:t>8,200 on the balance sheet. This is the price of the furniture purchased by the business.</w:t>
      </w:r>
    </w:p>
    <w:p w14:paraId="3FF93803" w14:textId="5B65E0BF" w:rsidR="00CF3544" w:rsidRPr="00F74105" w:rsidRDefault="00CF3544" w:rsidP="00CF3544">
      <w:pPr>
        <w:rPr>
          <w:rFonts w:ascii="Arial" w:hAnsi="Arial" w:cs="Arial"/>
          <w:sz w:val="22"/>
          <w:lang w:val="en-US"/>
        </w:rPr>
      </w:pPr>
      <w:r w:rsidRPr="00F74105">
        <w:rPr>
          <w:rFonts w:ascii="Arial" w:hAnsi="Arial" w:cs="Arial"/>
          <w:sz w:val="22"/>
          <w:lang w:val="en-US"/>
        </w:rPr>
        <w:t xml:space="preserve">Accumulated Depreciation: The balance sheet indicates that the furnishings have accrued </w:t>
      </w:r>
      <w:r w:rsidR="00117898">
        <w:rPr>
          <w:rFonts w:ascii="Arial" w:hAnsi="Arial" w:cs="Arial"/>
          <w:sz w:val="22"/>
          <w:lang w:val="en-US"/>
        </w:rPr>
        <w:t>£</w:t>
      </w:r>
      <w:r w:rsidRPr="00F74105">
        <w:rPr>
          <w:rFonts w:ascii="Arial" w:hAnsi="Arial" w:cs="Arial"/>
          <w:sz w:val="22"/>
          <w:lang w:val="en-US"/>
        </w:rPr>
        <w:t>5,000 in depreciation. Depreciation is the activity of spreading out an asset's cost over time to reflect its depreciating worth. Since furniture and other items lose value over time, this is crucial.</w:t>
      </w:r>
    </w:p>
    <w:p w14:paraId="56E6B244" w14:textId="3DD4D113" w:rsidR="00CF3544" w:rsidRPr="00F74105" w:rsidRDefault="00CF3544" w:rsidP="00CF3544">
      <w:pPr>
        <w:rPr>
          <w:rFonts w:ascii="Arial" w:hAnsi="Arial" w:cs="Arial"/>
          <w:sz w:val="22"/>
          <w:lang w:val="en-US"/>
        </w:rPr>
      </w:pPr>
      <w:r w:rsidRPr="00F74105">
        <w:rPr>
          <w:rFonts w:ascii="Arial" w:hAnsi="Arial" w:cs="Arial"/>
          <w:sz w:val="22"/>
          <w:lang w:val="en-US"/>
        </w:rPr>
        <w:t xml:space="preserve">Depreciation: The </w:t>
      </w:r>
      <w:r w:rsidR="00117898">
        <w:rPr>
          <w:rFonts w:ascii="Arial" w:hAnsi="Arial" w:cs="Arial"/>
          <w:sz w:val="22"/>
          <w:lang w:val="en-US"/>
        </w:rPr>
        <w:t>£</w:t>
      </w:r>
      <w:r w:rsidRPr="00F74105">
        <w:rPr>
          <w:rFonts w:ascii="Arial" w:hAnsi="Arial" w:cs="Arial"/>
          <w:sz w:val="22"/>
          <w:lang w:val="en-US"/>
        </w:rPr>
        <w:t>1,800 yearly cost for furniture depreciation is included in this component. To appropriately represent the asset's declining worth over time, depreciation must be stated.</w:t>
      </w:r>
    </w:p>
    <w:p w14:paraId="6B51B91C" w14:textId="5CF0563B" w:rsidR="00CF3544" w:rsidRPr="00F74105" w:rsidRDefault="00CF3544" w:rsidP="00CF3544">
      <w:pPr>
        <w:rPr>
          <w:rFonts w:ascii="Arial" w:hAnsi="Arial" w:cs="Arial"/>
          <w:sz w:val="22"/>
          <w:lang w:val="en-US"/>
        </w:rPr>
      </w:pPr>
      <w:r w:rsidRPr="00F74105">
        <w:rPr>
          <w:rFonts w:ascii="Arial" w:hAnsi="Arial" w:cs="Arial"/>
          <w:b/>
          <w:bCs/>
          <w:sz w:val="22"/>
          <w:lang w:val="en-US"/>
        </w:rPr>
        <w:t>Vehicles:</w:t>
      </w:r>
      <w:r w:rsidRPr="00F74105">
        <w:rPr>
          <w:rFonts w:ascii="Arial" w:hAnsi="Arial" w:cs="Arial"/>
          <w:sz w:val="22"/>
          <w:lang w:val="en-US"/>
        </w:rPr>
        <w:t xml:space="preserve"> The balance sheet shows a value of </w:t>
      </w:r>
      <w:r w:rsidR="00117898">
        <w:rPr>
          <w:rFonts w:ascii="Arial" w:hAnsi="Arial" w:cs="Arial"/>
          <w:sz w:val="22"/>
          <w:lang w:val="en-US"/>
        </w:rPr>
        <w:t>£</w:t>
      </w:r>
      <w:r w:rsidRPr="00F74105">
        <w:rPr>
          <w:rFonts w:ascii="Arial" w:hAnsi="Arial" w:cs="Arial"/>
          <w:sz w:val="22"/>
          <w:lang w:val="en-US"/>
        </w:rPr>
        <w:t>18,275 for the cars, which represents their cost.</w:t>
      </w:r>
    </w:p>
    <w:p w14:paraId="39376248" w14:textId="3CE31CEE" w:rsidR="00CF3544" w:rsidRPr="00F74105" w:rsidRDefault="00CF3544" w:rsidP="00CF3544">
      <w:pPr>
        <w:rPr>
          <w:rFonts w:ascii="Arial" w:hAnsi="Arial" w:cs="Arial"/>
          <w:sz w:val="22"/>
          <w:lang w:val="en-US"/>
        </w:rPr>
      </w:pPr>
      <w:r w:rsidRPr="00F74105">
        <w:rPr>
          <w:rFonts w:ascii="Arial" w:hAnsi="Arial" w:cs="Arial"/>
          <w:sz w:val="22"/>
          <w:lang w:val="en-US"/>
        </w:rPr>
        <w:t xml:space="preserve">Accumulated Depreciation: The car has lost </w:t>
      </w:r>
      <w:r w:rsidR="00117898">
        <w:rPr>
          <w:rFonts w:ascii="Arial" w:hAnsi="Arial" w:cs="Arial"/>
          <w:sz w:val="22"/>
          <w:lang w:val="en-US"/>
        </w:rPr>
        <w:t>£</w:t>
      </w:r>
      <w:r w:rsidRPr="00F74105">
        <w:rPr>
          <w:rFonts w:ascii="Arial" w:hAnsi="Arial" w:cs="Arial"/>
          <w:sz w:val="22"/>
          <w:lang w:val="en-US"/>
        </w:rPr>
        <w:t>700 in value as of the time of this writing.</w:t>
      </w:r>
    </w:p>
    <w:p w14:paraId="1CC2286B" w14:textId="0B872015" w:rsidR="00CF3544" w:rsidRPr="00F74105" w:rsidRDefault="00CF3544" w:rsidP="00CF3544">
      <w:pPr>
        <w:rPr>
          <w:rFonts w:ascii="Arial" w:hAnsi="Arial" w:cs="Arial"/>
          <w:sz w:val="22"/>
          <w:lang w:val="en-US"/>
        </w:rPr>
      </w:pPr>
      <w:r w:rsidRPr="00F74105">
        <w:rPr>
          <w:rFonts w:ascii="Arial" w:hAnsi="Arial" w:cs="Arial"/>
          <w:sz w:val="22"/>
          <w:lang w:val="en-US"/>
        </w:rPr>
        <w:t xml:space="preserve">Automobiles depreciate at a rate of </w:t>
      </w:r>
      <w:r w:rsidR="00117898">
        <w:rPr>
          <w:rFonts w:ascii="Arial" w:hAnsi="Arial" w:cs="Arial"/>
          <w:sz w:val="22"/>
          <w:lang w:val="en-US"/>
        </w:rPr>
        <w:t>£</w:t>
      </w:r>
      <w:r w:rsidRPr="00F74105">
        <w:rPr>
          <w:rFonts w:ascii="Arial" w:hAnsi="Arial" w:cs="Arial"/>
          <w:sz w:val="22"/>
          <w:lang w:val="en-US"/>
        </w:rPr>
        <w:t>3,225 each year.</w:t>
      </w:r>
    </w:p>
    <w:p w14:paraId="0EAAA555" w14:textId="77777777" w:rsidR="00CF3544" w:rsidRPr="00F74105" w:rsidRDefault="00CF3544" w:rsidP="00CF3544">
      <w:pPr>
        <w:rPr>
          <w:rFonts w:ascii="Arial" w:hAnsi="Arial" w:cs="Arial"/>
          <w:b/>
          <w:bCs/>
          <w:sz w:val="22"/>
          <w:lang w:val="en-US"/>
        </w:rPr>
      </w:pPr>
      <w:r w:rsidRPr="00F74105">
        <w:rPr>
          <w:rFonts w:ascii="Arial" w:hAnsi="Arial" w:cs="Arial"/>
          <w:b/>
          <w:bCs/>
          <w:sz w:val="22"/>
          <w:lang w:val="en-US"/>
        </w:rPr>
        <w:t>Current Assets:</w:t>
      </w:r>
    </w:p>
    <w:p w14:paraId="7DBA6F2E" w14:textId="79956D25" w:rsidR="00CF3544" w:rsidRPr="00F74105" w:rsidRDefault="00CF3544" w:rsidP="00CF3544">
      <w:pPr>
        <w:rPr>
          <w:rFonts w:ascii="Arial" w:hAnsi="Arial" w:cs="Arial"/>
          <w:b/>
          <w:bCs/>
          <w:sz w:val="22"/>
          <w:lang w:val="en-US"/>
        </w:rPr>
      </w:pPr>
      <w:r w:rsidRPr="00F74105">
        <w:rPr>
          <w:rFonts w:ascii="Arial" w:hAnsi="Arial" w:cs="Arial"/>
          <w:b/>
          <w:bCs/>
          <w:sz w:val="22"/>
          <w:lang w:val="en-US"/>
        </w:rPr>
        <w:t>Trade Receivables:</w:t>
      </w:r>
      <w:r w:rsidRPr="00F74105">
        <w:rPr>
          <w:rFonts w:ascii="Arial" w:hAnsi="Arial" w:cs="Arial"/>
          <w:sz w:val="22"/>
          <w:lang w:val="en-US"/>
        </w:rPr>
        <w:t xml:space="preserve"> Amounts owing by clients to Coopers Grocery go under this heading. </w:t>
      </w:r>
      <w:proofErr w:type="gramStart"/>
      <w:r w:rsidRPr="00F74105">
        <w:rPr>
          <w:rFonts w:ascii="Arial" w:hAnsi="Arial" w:cs="Arial"/>
          <w:sz w:val="22"/>
          <w:lang w:val="en-US"/>
        </w:rPr>
        <w:t>In order to</w:t>
      </w:r>
      <w:proofErr w:type="gramEnd"/>
      <w:r w:rsidRPr="00F74105">
        <w:rPr>
          <w:rFonts w:ascii="Arial" w:hAnsi="Arial" w:cs="Arial"/>
          <w:sz w:val="22"/>
          <w:lang w:val="en-US"/>
        </w:rPr>
        <w:t xml:space="preserve"> account for future bad debts, a </w:t>
      </w:r>
      <w:r w:rsidR="00117898">
        <w:rPr>
          <w:rFonts w:ascii="Arial" w:hAnsi="Arial" w:cs="Arial"/>
          <w:sz w:val="22"/>
          <w:lang w:val="en-US"/>
        </w:rPr>
        <w:t>£</w:t>
      </w:r>
      <w:r w:rsidRPr="00F74105">
        <w:rPr>
          <w:rFonts w:ascii="Arial" w:hAnsi="Arial" w:cs="Arial"/>
          <w:sz w:val="22"/>
          <w:lang w:val="en-US"/>
        </w:rPr>
        <w:t xml:space="preserve">850 Provision for Doubtful Debts has been added to the previously stated figure of </w:t>
      </w:r>
      <w:r w:rsidR="00117898">
        <w:rPr>
          <w:rFonts w:ascii="Arial" w:hAnsi="Arial" w:cs="Arial"/>
          <w:sz w:val="22"/>
          <w:lang w:val="en-US"/>
        </w:rPr>
        <w:t>£</w:t>
      </w:r>
      <w:r w:rsidRPr="00F74105">
        <w:rPr>
          <w:rFonts w:ascii="Arial" w:hAnsi="Arial" w:cs="Arial"/>
          <w:sz w:val="22"/>
          <w:lang w:val="en-US"/>
        </w:rPr>
        <w:t>16,200.</w:t>
      </w:r>
    </w:p>
    <w:p w14:paraId="74483A9C" w14:textId="4A4D16C3" w:rsidR="00CF3544" w:rsidRPr="00F74105" w:rsidRDefault="00CF3544" w:rsidP="00CF3544">
      <w:pPr>
        <w:rPr>
          <w:rFonts w:ascii="Arial" w:hAnsi="Arial" w:cs="Arial"/>
          <w:sz w:val="22"/>
          <w:lang w:val="en-US"/>
        </w:rPr>
      </w:pPr>
      <w:r w:rsidRPr="00F74105">
        <w:rPr>
          <w:rFonts w:ascii="Arial" w:hAnsi="Arial" w:cs="Arial"/>
          <w:b/>
          <w:bCs/>
          <w:sz w:val="22"/>
          <w:lang w:val="en-US"/>
        </w:rPr>
        <w:t>Bank Balance</w:t>
      </w:r>
      <w:r w:rsidRPr="00F74105">
        <w:rPr>
          <w:rFonts w:ascii="Arial" w:hAnsi="Arial" w:cs="Arial"/>
          <w:sz w:val="22"/>
          <w:lang w:val="en-US"/>
        </w:rPr>
        <w:t xml:space="preserve">: </w:t>
      </w:r>
      <w:r w:rsidR="00117898">
        <w:rPr>
          <w:rFonts w:ascii="Arial" w:hAnsi="Arial" w:cs="Arial"/>
          <w:sz w:val="22"/>
          <w:lang w:val="en-US"/>
        </w:rPr>
        <w:t>£</w:t>
      </w:r>
      <w:r w:rsidRPr="00F74105">
        <w:rPr>
          <w:rFonts w:ascii="Arial" w:hAnsi="Arial" w:cs="Arial"/>
          <w:sz w:val="22"/>
          <w:lang w:val="en-US"/>
        </w:rPr>
        <w:t>5,000 is in Coopers Grocery's bank account, which is regarded as a liquid asset.</w:t>
      </w:r>
    </w:p>
    <w:p w14:paraId="11FD591A" w14:textId="6321A665" w:rsidR="00CF3544" w:rsidRPr="00F74105" w:rsidRDefault="00CF3544" w:rsidP="00CF3544">
      <w:pPr>
        <w:rPr>
          <w:rFonts w:ascii="Arial" w:hAnsi="Arial" w:cs="Arial"/>
          <w:sz w:val="22"/>
          <w:lang w:val="en-US"/>
        </w:rPr>
      </w:pPr>
      <w:r w:rsidRPr="00F74105">
        <w:rPr>
          <w:rFonts w:ascii="Arial" w:hAnsi="Arial" w:cs="Arial"/>
          <w:b/>
          <w:bCs/>
          <w:sz w:val="22"/>
          <w:lang w:val="en-US"/>
        </w:rPr>
        <w:t>Inventory:</w:t>
      </w:r>
      <w:r w:rsidRPr="00F74105">
        <w:rPr>
          <w:rFonts w:ascii="Arial" w:hAnsi="Arial" w:cs="Arial"/>
          <w:sz w:val="22"/>
          <w:lang w:val="en-US"/>
        </w:rPr>
        <w:t xml:space="preserve"> The entire value of the corporation's stock is </w:t>
      </w:r>
      <w:r w:rsidR="00117898">
        <w:rPr>
          <w:rFonts w:ascii="Arial" w:hAnsi="Arial" w:cs="Arial"/>
          <w:sz w:val="22"/>
          <w:lang w:val="en-US"/>
        </w:rPr>
        <w:t>£</w:t>
      </w:r>
      <w:r w:rsidRPr="00F74105">
        <w:rPr>
          <w:rFonts w:ascii="Arial" w:hAnsi="Arial" w:cs="Arial"/>
          <w:sz w:val="22"/>
          <w:lang w:val="en-US"/>
        </w:rPr>
        <w:t>2,000.00. The items for sale are priced as shown.</w:t>
      </w:r>
    </w:p>
    <w:p w14:paraId="3F4FF99C" w14:textId="282D95B6" w:rsidR="00CF3544" w:rsidRPr="00F74105" w:rsidRDefault="00CF3544" w:rsidP="00CF3544">
      <w:pPr>
        <w:rPr>
          <w:rFonts w:ascii="Arial" w:hAnsi="Arial" w:cs="Arial"/>
          <w:sz w:val="22"/>
          <w:lang w:val="en-US"/>
        </w:rPr>
      </w:pPr>
      <w:r w:rsidRPr="00F74105">
        <w:rPr>
          <w:rFonts w:ascii="Arial" w:hAnsi="Arial" w:cs="Arial"/>
          <w:b/>
          <w:bCs/>
          <w:sz w:val="22"/>
          <w:lang w:val="en-US"/>
        </w:rPr>
        <w:t>Prepaid Rent</w:t>
      </w:r>
      <w:r w:rsidRPr="00F74105">
        <w:rPr>
          <w:rFonts w:ascii="Arial" w:hAnsi="Arial" w:cs="Arial"/>
          <w:sz w:val="22"/>
          <w:lang w:val="en-US"/>
        </w:rPr>
        <w:t xml:space="preserve">: A </w:t>
      </w:r>
      <w:r w:rsidR="00117898">
        <w:rPr>
          <w:rFonts w:ascii="Arial" w:hAnsi="Arial" w:cs="Arial"/>
          <w:sz w:val="22"/>
          <w:lang w:val="en-US"/>
        </w:rPr>
        <w:t>£</w:t>
      </w:r>
      <w:r w:rsidRPr="00F74105">
        <w:rPr>
          <w:rFonts w:ascii="Arial" w:hAnsi="Arial" w:cs="Arial"/>
          <w:sz w:val="22"/>
          <w:lang w:val="en-US"/>
        </w:rPr>
        <w:t>500 down payment is required for prepaid rent.</w:t>
      </w:r>
    </w:p>
    <w:p w14:paraId="7A27B43A" w14:textId="77777777" w:rsidR="00CF3544" w:rsidRPr="00F74105" w:rsidRDefault="00CF3544" w:rsidP="00CF3544">
      <w:pPr>
        <w:rPr>
          <w:rFonts w:ascii="Arial" w:hAnsi="Arial" w:cs="Arial"/>
          <w:b/>
          <w:bCs/>
          <w:sz w:val="22"/>
          <w:lang w:val="en-US"/>
        </w:rPr>
      </w:pPr>
      <w:r w:rsidRPr="00F74105">
        <w:rPr>
          <w:rFonts w:ascii="Arial" w:hAnsi="Arial" w:cs="Arial"/>
          <w:b/>
          <w:bCs/>
          <w:sz w:val="22"/>
          <w:lang w:val="en-US"/>
        </w:rPr>
        <w:t>Liabilities:</w:t>
      </w:r>
    </w:p>
    <w:p w14:paraId="30A220EB" w14:textId="24816FD6" w:rsidR="00CF3544" w:rsidRPr="00F74105" w:rsidRDefault="00CF3544" w:rsidP="00CF3544">
      <w:pPr>
        <w:rPr>
          <w:rFonts w:ascii="Arial" w:hAnsi="Arial" w:cs="Arial"/>
          <w:sz w:val="22"/>
          <w:lang w:val="en-US"/>
        </w:rPr>
      </w:pPr>
      <w:r w:rsidRPr="00F74105">
        <w:rPr>
          <w:rFonts w:ascii="Arial" w:hAnsi="Arial" w:cs="Arial"/>
          <w:b/>
          <w:bCs/>
          <w:sz w:val="22"/>
          <w:lang w:val="en-US"/>
        </w:rPr>
        <w:t>Non-Current Liabilities (Loan):</w:t>
      </w:r>
      <w:r w:rsidRPr="00F74105">
        <w:rPr>
          <w:rFonts w:ascii="Arial" w:hAnsi="Arial" w:cs="Arial"/>
          <w:sz w:val="22"/>
          <w:lang w:val="en-US"/>
        </w:rPr>
        <w:t xml:space="preserve"> According to the balance statement, Coopers Grocery </w:t>
      </w:r>
      <w:r w:rsidR="000F2850" w:rsidRPr="00F74105">
        <w:rPr>
          <w:rFonts w:ascii="Arial" w:hAnsi="Arial" w:cs="Arial"/>
          <w:sz w:val="22"/>
          <w:lang w:val="en-US"/>
        </w:rPr>
        <w:t>oversees</w:t>
      </w:r>
      <w:r w:rsidRPr="00F74105">
        <w:rPr>
          <w:rFonts w:ascii="Arial" w:hAnsi="Arial" w:cs="Arial"/>
          <w:sz w:val="22"/>
          <w:lang w:val="en-US"/>
        </w:rPr>
        <w:t xml:space="preserve"> a long-term loan with a non-current obligation of </w:t>
      </w:r>
      <w:r w:rsidR="00117898">
        <w:rPr>
          <w:rFonts w:ascii="Arial" w:hAnsi="Arial" w:cs="Arial"/>
          <w:sz w:val="22"/>
          <w:lang w:val="en-US"/>
        </w:rPr>
        <w:t>£</w:t>
      </w:r>
      <w:r w:rsidRPr="00F74105">
        <w:rPr>
          <w:rFonts w:ascii="Arial" w:hAnsi="Arial" w:cs="Arial"/>
          <w:sz w:val="22"/>
          <w:lang w:val="en-US"/>
        </w:rPr>
        <w:t>10,000. Financial commitments that are not immediately due are referred to as non-current obligations</w:t>
      </w:r>
      <w:r w:rsidR="00554AE2" w:rsidRPr="00F74105">
        <w:rPr>
          <w:rFonts w:ascii="Arial" w:hAnsi="Arial" w:cs="Arial"/>
          <w:sz w:val="22"/>
          <w:lang w:val="en-US"/>
        </w:rPr>
        <w:t xml:space="preserve"> </w:t>
      </w:r>
      <w:r w:rsidR="00554AE2" w:rsidRPr="00F74105">
        <w:rPr>
          <w:rFonts w:ascii="Arial" w:hAnsi="Arial" w:cs="Arial"/>
          <w:sz w:val="22"/>
          <w:lang w:val="en-GB"/>
        </w:rPr>
        <w:t>(</w:t>
      </w:r>
      <w:proofErr w:type="spellStart"/>
      <w:r w:rsidR="00554AE2" w:rsidRPr="00F74105">
        <w:rPr>
          <w:rFonts w:ascii="Arial" w:hAnsi="Arial" w:cs="Arial"/>
          <w:sz w:val="22"/>
          <w:lang w:val="en-GB"/>
        </w:rPr>
        <w:t>Fridson</w:t>
      </w:r>
      <w:proofErr w:type="spellEnd"/>
      <w:r w:rsidR="00554AE2" w:rsidRPr="00F74105">
        <w:rPr>
          <w:rFonts w:ascii="Arial" w:hAnsi="Arial" w:cs="Arial"/>
          <w:sz w:val="22"/>
          <w:lang w:val="en-GB"/>
        </w:rPr>
        <w:t xml:space="preserve"> and Alvarez, 2022)</w:t>
      </w:r>
      <w:r w:rsidRPr="00F74105">
        <w:rPr>
          <w:rFonts w:ascii="Arial" w:hAnsi="Arial" w:cs="Arial"/>
          <w:sz w:val="22"/>
          <w:lang w:val="en-US"/>
        </w:rPr>
        <w:t>.</w:t>
      </w:r>
    </w:p>
    <w:p w14:paraId="7B7E6C96" w14:textId="71334231" w:rsidR="00CF3544" w:rsidRPr="00F74105" w:rsidRDefault="00CF3544" w:rsidP="00CF3544">
      <w:pPr>
        <w:rPr>
          <w:rFonts w:ascii="Arial" w:hAnsi="Arial" w:cs="Arial"/>
          <w:sz w:val="22"/>
          <w:lang w:val="en-US"/>
        </w:rPr>
      </w:pPr>
      <w:r w:rsidRPr="00F74105">
        <w:rPr>
          <w:rFonts w:ascii="Arial" w:hAnsi="Arial" w:cs="Arial"/>
          <w:b/>
          <w:bCs/>
          <w:sz w:val="22"/>
        </w:rPr>
        <w:t>Current Liabilities:</w:t>
      </w:r>
    </w:p>
    <w:p w14:paraId="3C18BD24" w14:textId="0713A4D0" w:rsidR="00CF3544" w:rsidRPr="00F74105" w:rsidRDefault="00CF3544" w:rsidP="00CF3544">
      <w:pPr>
        <w:rPr>
          <w:rFonts w:ascii="Arial" w:hAnsi="Arial" w:cs="Arial"/>
          <w:sz w:val="22"/>
          <w:lang w:val="en-US"/>
        </w:rPr>
      </w:pPr>
      <w:r w:rsidRPr="00F74105">
        <w:rPr>
          <w:rFonts w:ascii="Arial" w:hAnsi="Arial" w:cs="Arial"/>
          <w:b/>
          <w:bCs/>
          <w:sz w:val="22"/>
          <w:lang w:val="en-US"/>
        </w:rPr>
        <w:t>Trade Payable</w:t>
      </w:r>
      <w:r w:rsidRPr="00F74105">
        <w:rPr>
          <w:rFonts w:ascii="Arial" w:hAnsi="Arial" w:cs="Arial"/>
          <w:sz w:val="22"/>
          <w:lang w:val="en-US"/>
        </w:rPr>
        <w:t xml:space="preserve"> is used to record the </w:t>
      </w:r>
      <w:r w:rsidR="00117898">
        <w:rPr>
          <w:rFonts w:ascii="Arial" w:hAnsi="Arial" w:cs="Arial"/>
          <w:sz w:val="22"/>
          <w:lang w:val="en-US"/>
        </w:rPr>
        <w:t>£</w:t>
      </w:r>
      <w:r w:rsidRPr="00F74105">
        <w:rPr>
          <w:rFonts w:ascii="Arial" w:hAnsi="Arial" w:cs="Arial"/>
          <w:sz w:val="22"/>
          <w:lang w:val="en-US"/>
        </w:rPr>
        <w:t>2,300 that Coopers Grocery owes to its suppliers.</w:t>
      </w:r>
    </w:p>
    <w:p w14:paraId="1C1CD14B" w14:textId="66FCDF49" w:rsidR="00CF3544" w:rsidRPr="00F74105" w:rsidRDefault="00CF3544" w:rsidP="00CF3544">
      <w:pPr>
        <w:rPr>
          <w:rFonts w:ascii="Arial" w:hAnsi="Arial" w:cs="Arial"/>
          <w:sz w:val="22"/>
          <w:lang w:val="en-US"/>
        </w:rPr>
      </w:pPr>
      <w:r w:rsidRPr="00F74105">
        <w:rPr>
          <w:rFonts w:ascii="Arial" w:hAnsi="Arial" w:cs="Arial"/>
          <w:b/>
          <w:bCs/>
          <w:sz w:val="22"/>
          <w:lang w:val="en-US"/>
        </w:rPr>
        <w:lastRenderedPageBreak/>
        <w:t>Accrued Salaries</w:t>
      </w:r>
      <w:r w:rsidRPr="00F74105">
        <w:rPr>
          <w:rFonts w:ascii="Arial" w:hAnsi="Arial" w:cs="Arial"/>
          <w:sz w:val="22"/>
          <w:lang w:val="en-US"/>
        </w:rPr>
        <w:t xml:space="preserve">: The workers owed </w:t>
      </w:r>
      <w:r w:rsidR="00117898">
        <w:rPr>
          <w:rFonts w:ascii="Arial" w:hAnsi="Arial" w:cs="Arial"/>
          <w:sz w:val="22"/>
          <w:lang w:val="en-US"/>
        </w:rPr>
        <w:t>£</w:t>
      </w:r>
      <w:r w:rsidRPr="00F74105">
        <w:rPr>
          <w:rFonts w:ascii="Arial" w:hAnsi="Arial" w:cs="Arial"/>
          <w:sz w:val="22"/>
          <w:lang w:val="en-US"/>
        </w:rPr>
        <w:t>4,000 in pay at the conclusion of the fiscal year.</w:t>
      </w:r>
    </w:p>
    <w:p w14:paraId="1895DB1A" w14:textId="6D725FD8" w:rsidR="00CF3544" w:rsidRPr="00F74105" w:rsidRDefault="00CF3544" w:rsidP="00CF3544">
      <w:pPr>
        <w:rPr>
          <w:rFonts w:ascii="Arial" w:hAnsi="Arial" w:cs="Arial"/>
          <w:sz w:val="22"/>
          <w:lang w:val="en-US"/>
        </w:rPr>
      </w:pPr>
      <w:r w:rsidRPr="00F74105">
        <w:rPr>
          <w:rFonts w:ascii="Arial" w:hAnsi="Arial" w:cs="Arial"/>
          <w:b/>
          <w:bCs/>
          <w:sz w:val="22"/>
          <w:lang w:val="en-US"/>
        </w:rPr>
        <w:t>Vehicle Maintenance:</w:t>
      </w:r>
      <w:r w:rsidRPr="00F74105">
        <w:rPr>
          <w:rFonts w:ascii="Arial" w:hAnsi="Arial" w:cs="Arial"/>
          <w:sz w:val="22"/>
          <w:lang w:val="en-US"/>
        </w:rPr>
        <w:t xml:space="preserve"> A </w:t>
      </w:r>
      <w:r w:rsidR="00117898">
        <w:rPr>
          <w:rFonts w:ascii="Arial" w:hAnsi="Arial" w:cs="Arial"/>
          <w:sz w:val="22"/>
          <w:lang w:val="en-US"/>
        </w:rPr>
        <w:t>£</w:t>
      </w:r>
      <w:r w:rsidRPr="00F74105">
        <w:rPr>
          <w:rFonts w:ascii="Arial" w:hAnsi="Arial" w:cs="Arial"/>
          <w:sz w:val="22"/>
          <w:lang w:val="en-US"/>
        </w:rPr>
        <w:t>200 budget has been set aside to cover costs associated with vehicle maintenance.</w:t>
      </w:r>
    </w:p>
    <w:p w14:paraId="48033868" w14:textId="77777777" w:rsidR="00CF3544" w:rsidRPr="00F74105" w:rsidRDefault="00CF3544" w:rsidP="00CF3544">
      <w:pPr>
        <w:rPr>
          <w:rFonts w:ascii="Arial" w:hAnsi="Arial" w:cs="Arial"/>
          <w:b/>
          <w:bCs/>
          <w:sz w:val="22"/>
          <w:lang w:val="en-US"/>
        </w:rPr>
      </w:pPr>
      <w:r w:rsidRPr="00F74105">
        <w:rPr>
          <w:rFonts w:ascii="Arial" w:hAnsi="Arial" w:cs="Arial"/>
          <w:b/>
          <w:bCs/>
          <w:sz w:val="22"/>
          <w:lang w:val="en-US"/>
        </w:rPr>
        <w:t>Equity:</w:t>
      </w:r>
    </w:p>
    <w:p w14:paraId="02864FD2" w14:textId="7429B063" w:rsidR="00CF3544" w:rsidRPr="00F74105" w:rsidRDefault="00CF3544" w:rsidP="00CF3544">
      <w:pPr>
        <w:rPr>
          <w:rFonts w:ascii="Arial" w:hAnsi="Arial" w:cs="Arial"/>
          <w:sz w:val="22"/>
          <w:lang w:val="en-US"/>
        </w:rPr>
      </w:pPr>
      <w:r w:rsidRPr="00F74105">
        <w:rPr>
          <w:rFonts w:ascii="Arial" w:hAnsi="Arial" w:cs="Arial"/>
          <w:b/>
          <w:bCs/>
          <w:sz w:val="22"/>
          <w:lang w:val="en-US"/>
        </w:rPr>
        <w:t>Capital:</w:t>
      </w:r>
      <w:r w:rsidRPr="00F74105">
        <w:rPr>
          <w:rFonts w:ascii="Arial" w:hAnsi="Arial" w:cs="Arial"/>
          <w:sz w:val="22"/>
          <w:lang w:val="en-US"/>
        </w:rPr>
        <w:t xml:space="preserve"> The business's initial </w:t>
      </w:r>
      <w:r w:rsidR="00117898">
        <w:rPr>
          <w:rFonts w:ascii="Arial" w:hAnsi="Arial" w:cs="Arial"/>
          <w:sz w:val="22"/>
          <w:lang w:val="en-US"/>
        </w:rPr>
        <w:t>£</w:t>
      </w:r>
      <w:r w:rsidRPr="00F74105">
        <w:rPr>
          <w:rFonts w:ascii="Arial" w:hAnsi="Arial" w:cs="Arial"/>
          <w:sz w:val="22"/>
          <w:lang w:val="en-US"/>
        </w:rPr>
        <w:t>25,000 investment from the owner or owners serves as its capital.</w:t>
      </w:r>
    </w:p>
    <w:p w14:paraId="1FE2B9E9" w14:textId="77E7061F" w:rsidR="00CF3544" w:rsidRPr="00F74105" w:rsidRDefault="00CF3544" w:rsidP="00CF3544">
      <w:pPr>
        <w:rPr>
          <w:rFonts w:ascii="Arial" w:hAnsi="Arial" w:cs="Arial"/>
          <w:sz w:val="22"/>
          <w:lang w:val="en-US"/>
        </w:rPr>
      </w:pPr>
      <w:r w:rsidRPr="00F74105">
        <w:rPr>
          <w:rFonts w:ascii="Arial" w:hAnsi="Arial" w:cs="Arial"/>
          <w:b/>
          <w:bCs/>
          <w:sz w:val="22"/>
          <w:lang w:val="en-US"/>
        </w:rPr>
        <w:t>Retained earnings:</w:t>
      </w:r>
      <w:r w:rsidRPr="00F74105">
        <w:rPr>
          <w:rFonts w:ascii="Arial" w:hAnsi="Arial" w:cs="Arial"/>
          <w:sz w:val="22"/>
          <w:lang w:val="en-US"/>
        </w:rPr>
        <w:t xml:space="preserve"> This category shows the company's annual profits and losses. The net profit for the whole year is comprised of </w:t>
      </w:r>
      <w:r w:rsidR="00117898">
        <w:rPr>
          <w:rFonts w:ascii="Arial" w:hAnsi="Arial" w:cs="Arial"/>
          <w:sz w:val="22"/>
          <w:lang w:val="en-US"/>
        </w:rPr>
        <w:t>£</w:t>
      </w:r>
      <w:r w:rsidRPr="00F74105">
        <w:rPr>
          <w:rFonts w:ascii="Arial" w:hAnsi="Arial" w:cs="Arial"/>
          <w:sz w:val="22"/>
          <w:lang w:val="en-US"/>
        </w:rPr>
        <w:t xml:space="preserve">20,825 in retained profits at Coopers Grocery. Drawings, which are personal withdrawals made by the owner(s), alter this sum. In this instance, the designs cost </w:t>
      </w:r>
      <w:r w:rsidR="00117898">
        <w:rPr>
          <w:rFonts w:ascii="Arial" w:hAnsi="Arial" w:cs="Arial"/>
          <w:sz w:val="22"/>
          <w:lang w:val="en-US"/>
        </w:rPr>
        <w:t>£</w:t>
      </w:r>
      <w:r w:rsidRPr="00F74105">
        <w:rPr>
          <w:rFonts w:ascii="Arial" w:hAnsi="Arial" w:cs="Arial"/>
          <w:sz w:val="22"/>
          <w:lang w:val="en-US"/>
        </w:rPr>
        <w:t>13,000.</w:t>
      </w:r>
    </w:p>
    <w:p w14:paraId="02723B05" w14:textId="56C686CD" w:rsidR="00CF3544" w:rsidRPr="00F74105" w:rsidRDefault="00CF3544" w:rsidP="00CF3544">
      <w:pPr>
        <w:rPr>
          <w:rFonts w:ascii="Arial" w:hAnsi="Arial" w:cs="Arial"/>
          <w:b/>
          <w:bCs/>
          <w:sz w:val="22"/>
          <w:lang w:val="en-US"/>
        </w:rPr>
      </w:pPr>
      <w:r w:rsidRPr="00F74105">
        <w:rPr>
          <w:rFonts w:ascii="Arial" w:hAnsi="Arial" w:cs="Arial"/>
          <w:b/>
          <w:bCs/>
          <w:sz w:val="22"/>
          <w:lang w:val="en-US"/>
        </w:rPr>
        <w:t>Liabilities plus equity combined:</w:t>
      </w:r>
    </w:p>
    <w:p w14:paraId="734EE1B1" w14:textId="3E7AFB19" w:rsidR="00CF3544" w:rsidRPr="00F74105" w:rsidRDefault="00CF3544" w:rsidP="00CF3544">
      <w:pPr>
        <w:rPr>
          <w:rFonts w:ascii="Arial" w:hAnsi="Arial" w:cs="Arial"/>
          <w:sz w:val="22"/>
          <w:lang w:val="en-US"/>
        </w:rPr>
      </w:pPr>
      <w:r w:rsidRPr="00F74105">
        <w:rPr>
          <w:rFonts w:ascii="Arial" w:hAnsi="Arial" w:cs="Arial"/>
          <w:sz w:val="22"/>
          <w:lang w:val="en-US"/>
        </w:rPr>
        <w:t xml:space="preserve">The total debts and equity, which should always balance, are combined at the end of the balance sheet. The sum amount in this instance is </w:t>
      </w:r>
      <w:r w:rsidR="00117898">
        <w:rPr>
          <w:rFonts w:ascii="Arial" w:hAnsi="Arial" w:cs="Arial"/>
          <w:sz w:val="22"/>
          <w:lang w:val="en-US"/>
        </w:rPr>
        <w:t>£</w:t>
      </w:r>
      <w:r w:rsidRPr="00F74105">
        <w:rPr>
          <w:rFonts w:ascii="Arial" w:hAnsi="Arial" w:cs="Arial"/>
          <w:sz w:val="22"/>
          <w:lang w:val="en-US"/>
        </w:rPr>
        <w:t>49325.</w:t>
      </w:r>
    </w:p>
    <w:p w14:paraId="6E0F24EB" w14:textId="77777777" w:rsidR="00CF3544" w:rsidRPr="00F74105" w:rsidRDefault="00CF3544" w:rsidP="00CF3544">
      <w:pPr>
        <w:rPr>
          <w:rFonts w:ascii="Arial" w:hAnsi="Arial" w:cs="Arial"/>
          <w:sz w:val="22"/>
          <w:lang w:val="en-US"/>
        </w:rPr>
      </w:pPr>
      <w:r w:rsidRPr="00F74105">
        <w:rPr>
          <w:rFonts w:ascii="Arial" w:hAnsi="Arial" w:cs="Arial"/>
          <w:b/>
          <w:bCs/>
          <w:sz w:val="22"/>
        </w:rPr>
        <w:t>The Concept of a Balance Sheet and Its Use for the Firm:</w:t>
      </w:r>
    </w:p>
    <w:p w14:paraId="1A2AEFA4" w14:textId="560848E0" w:rsidR="00CF3544" w:rsidRPr="00F74105" w:rsidRDefault="00CF3544" w:rsidP="00CF3544">
      <w:pPr>
        <w:rPr>
          <w:rFonts w:ascii="Arial" w:hAnsi="Arial" w:cs="Arial"/>
          <w:sz w:val="22"/>
          <w:lang w:val="en-US"/>
        </w:rPr>
      </w:pPr>
      <w:r w:rsidRPr="00F74105">
        <w:rPr>
          <w:rFonts w:ascii="Arial" w:hAnsi="Arial" w:cs="Arial"/>
          <w:sz w:val="22"/>
          <w:lang w:val="en-US"/>
        </w:rPr>
        <w:t>One of the most important financial statements that companies employ to provide a quick snapshot of their financial situation at any given moment is the balance sheet. The company's assets are on the left side, while its liabilities and equity are on the right. The accounting equation is followed by the balance sheet:</w:t>
      </w:r>
    </w:p>
    <w:p w14:paraId="124EBA1A" w14:textId="5490E018" w:rsidR="00CF3544" w:rsidRPr="00F74105" w:rsidRDefault="00CF3544" w:rsidP="00CF3544">
      <w:pPr>
        <w:rPr>
          <w:rFonts w:ascii="Arial" w:hAnsi="Arial" w:cs="Arial"/>
          <w:b/>
          <w:bCs/>
          <w:sz w:val="22"/>
          <w:lang w:val="en-US"/>
        </w:rPr>
      </w:pPr>
      <w:r w:rsidRPr="00F74105">
        <w:rPr>
          <w:rFonts w:ascii="Arial" w:hAnsi="Arial" w:cs="Arial"/>
          <w:b/>
          <w:bCs/>
          <w:sz w:val="22"/>
          <w:lang w:val="en-US"/>
        </w:rPr>
        <w:t xml:space="preserve">Liabilities + Equity equals </w:t>
      </w:r>
      <w:r w:rsidR="000209C0" w:rsidRPr="00F74105">
        <w:rPr>
          <w:rFonts w:ascii="Arial" w:hAnsi="Arial" w:cs="Arial"/>
          <w:b/>
          <w:bCs/>
          <w:sz w:val="22"/>
          <w:lang w:val="en-US"/>
        </w:rPr>
        <w:t>Assets.</w:t>
      </w:r>
    </w:p>
    <w:p w14:paraId="2D1463F5" w14:textId="41EC6619" w:rsidR="00CF3544" w:rsidRPr="00F74105" w:rsidRDefault="00CF3544" w:rsidP="00CF3544">
      <w:pPr>
        <w:rPr>
          <w:rFonts w:ascii="Arial" w:hAnsi="Arial" w:cs="Arial"/>
          <w:sz w:val="22"/>
          <w:lang w:val="en-US"/>
        </w:rPr>
      </w:pPr>
      <w:r w:rsidRPr="00F74105">
        <w:rPr>
          <w:rFonts w:ascii="Arial" w:hAnsi="Arial" w:cs="Arial"/>
          <w:sz w:val="22"/>
          <w:lang w:val="en-US"/>
        </w:rPr>
        <w:t>The main goals and applications of a balance sheet for a firm are as follows:</w:t>
      </w:r>
    </w:p>
    <w:p w14:paraId="259EC70A" w14:textId="13919F71" w:rsidR="00CF3544" w:rsidRPr="00F74105" w:rsidRDefault="00CF3544" w:rsidP="00CF3544">
      <w:pPr>
        <w:rPr>
          <w:rFonts w:ascii="Arial" w:hAnsi="Arial" w:cs="Arial"/>
          <w:sz w:val="22"/>
          <w:lang w:val="en-US"/>
        </w:rPr>
      </w:pPr>
      <w:r w:rsidRPr="00F74105">
        <w:rPr>
          <w:rFonts w:ascii="Arial" w:hAnsi="Arial" w:cs="Arial"/>
          <w:sz w:val="22"/>
          <w:lang w:val="en-US"/>
        </w:rPr>
        <w:t>The solvency and financial stability of a corporation may be evaluated using its balance sheet. It is quite apparent what the company's assets are and how liabilities and equity support them. A good balance between assets and liabilities may be used to determine financial stability</w:t>
      </w:r>
      <w:r w:rsidR="00554AE2" w:rsidRPr="00F74105">
        <w:rPr>
          <w:rFonts w:ascii="Arial" w:hAnsi="Arial" w:cs="Arial"/>
          <w:sz w:val="22"/>
          <w:lang w:val="en-US"/>
        </w:rPr>
        <w:t xml:space="preserve"> </w:t>
      </w:r>
      <w:r w:rsidR="00554AE2" w:rsidRPr="00F74105">
        <w:rPr>
          <w:rFonts w:ascii="Arial" w:hAnsi="Arial" w:cs="Arial"/>
          <w:sz w:val="22"/>
          <w:lang w:val="en-GB"/>
        </w:rPr>
        <w:t>(Robinson, 2020)</w:t>
      </w:r>
      <w:r w:rsidRPr="00F74105">
        <w:rPr>
          <w:rFonts w:ascii="Arial" w:hAnsi="Arial" w:cs="Arial"/>
          <w:sz w:val="22"/>
          <w:lang w:val="en-US"/>
        </w:rPr>
        <w:t>.</w:t>
      </w:r>
    </w:p>
    <w:p w14:paraId="4B62E72B" w14:textId="4C102DA1" w:rsidR="00CF3544" w:rsidRPr="00F74105" w:rsidRDefault="00CF3544" w:rsidP="00CF3544">
      <w:pPr>
        <w:rPr>
          <w:rFonts w:ascii="Arial" w:hAnsi="Arial" w:cs="Arial"/>
          <w:sz w:val="22"/>
          <w:lang w:val="en-US"/>
        </w:rPr>
      </w:pPr>
      <w:r w:rsidRPr="00F74105">
        <w:rPr>
          <w:rFonts w:ascii="Arial" w:hAnsi="Arial" w:cs="Arial"/>
          <w:sz w:val="22"/>
          <w:lang w:val="en-US"/>
        </w:rPr>
        <w:t>Accounts receivable, bank balances, and cash are all essential short-term assets for a business's financial stability. Stakeholders may examine the company's liquidity and capacity to pay short-term commitments on the balance sheet.</w:t>
      </w:r>
    </w:p>
    <w:p w14:paraId="5B8C4903" w14:textId="23B34ED5" w:rsidR="00CF3544" w:rsidRPr="00F74105" w:rsidRDefault="00CF3544" w:rsidP="00CF3544">
      <w:pPr>
        <w:rPr>
          <w:rFonts w:ascii="Arial" w:hAnsi="Arial" w:cs="Arial"/>
          <w:sz w:val="22"/>
          <w:lang w:val="en-US"/>
        </w:rPr>
      </w:pPr>
      <w:r w:rsidRPr="00F74105">
        <w:rPr>
          <w:rFonts w:ascii="Arial" w:hAnsi="Arial" w:cs="Arial"/>
          <w:sz w:val="22"/>
          <w:lang w:val="en-US"/>
        </w:rPr>
        <w:t>An investor's and creditor's perspective: The balance sheet is used by investors and creditors to determine the firm's level of risk. When deciding whether to make an investment or a loan, they consider the debt-to-equity ratio as well as the overall financial status.</w:t>
      </w:r>
    </w:p>
    <w:p w14:paraId="564E1B7B" w14:textId="30E416F3" w:rsidR="00CF3544" w:rsidRPr="00F74105" w:rsidRDefault="00CF3544" w:rsidP="00CF3544">
      <w:pPr>
        <w:rPr>
          <w:rFonts w:ascii="Arial" w:hAnsi="Arial" w:cs="Arial"/>
          <w:sz w:val="22"/>
          <w:lang w:val="en-US"/>
        </w:rPr>
      </w:pPr>
      <w:r w:rsidRPr="00F74105">
        <w:rPr>
          <w:rFonts w:ascii="Arial" w:hAnsi="Arial" w:cs="Arial"/>
          <w:sz w:val="22"/>
          <w:lang w:val="en-US"/>
        </w:rPr>
        <w:t>Comparative Analysis: Businesses may follow changes in assets, liabilities, and equity through time by comparing balance sheets from various time periods. This offers details on the business's financial performance as well as any trends that could need attention.</w:t>
      </w:r>
    </w:p>
    <w:p w14:paraId="2CD4DCD4" w14:textId="39512C63" w:rsidR="00CF3544" w:rsidRPr="00F74105" w:rsidRDefault="00CF3544" w:rsidP="00CF3544">
      <w:pPr>
        <w:rPr>
          <w:rFonts w:ascii="Arial" w:hAnsi="Arial" w:cs="Arial"/>
          <w:sz w:val="22"/>
          <w:lang w:val="en-US"/>
        </w:rPr>
      </w:pPr>
      <w:r w:rsidRPr="00F74105">
        <w:rPr>
          <w:rFonts w:ascii="Arial" w:hAnsi="Arial" w:cs="Arial"/>
          <w:sz w:val="22"/>
          <w:lang w:val="en-US"/>
        </w:rPr>
        <w:t>Making Decisions: Companies consult their balance sheets when making important financial choices. It could aid in your decision about, for instance, whether to take on more debt, distribute dividends, or purchase assets.</w:t>
      </w:r>
    </w:p>
    <w:p w14:paraId="5E0EBBC9" w14:textId="1AA9248B" w:rsidR="00CF3544" w:rsidRPr="00F74105" w:rsidRDefault="00CF3544" w:rsidP="00CF3544">
      <w:pPr>
        <w:rPr>
          <w:rFonts w:ascii="Arial" w:hAnsi="Arial" w:cs="Arial"/>
          <w:sz w:val="22"/>
          <w:lang w:val="en-US"/>
        </w:rPr>
      </w:pPr>
      <w:r w:rsidRPr="00F74105">
        <w:rPr>
          <w:rFonts w:ascii="Arial" w:hAnsi="Arial" w:cs="Arial"/>
          <w:sz w:val="22"/>
          <w:lang w:val="en-US"/>
        </w:rPr>
        <w:lastRenderedPageBreak/>
        <w:t xml:space="preserve">In conclusion, the balance sheet is a crucial financial statement that gives an overview of the financial situation of a firm at a certain moment in time. Stakeholders may use it as a useful tool to assess a company's solvency and liquidity, assess its financial health, and make defensible judgements. By contrasting balance sheets from various time periods, businesses may also </w:t>
      </w:r>
      <w:proofErr w:type="spellStart"/>
      <w:r w:rsidRPr="00F74105">
        <w:rPr>
          <w:rFonts w:ascii="Arial" w:hAnsi="Arial" w:cs="Arial"/>
          <w:sz w:val="22"/>
          <w:lang w:val="en-US"/>
        </w:rPr>
        <w:t>analyse</w:t>
      </w:r>
      <w:proofErr w:type="spellEnd"/>
      <w:r w:rsidRPr="00F74105">
        <w:rPr>
          <w:rFonts w:ascii="Arial" w:hAnsi="Arial" w:cs="Arial"/>
          <w:sz w:val="22"/>
          <w:lang w:val="en-US"/>
        </w:rPr>
        <w:t xml:space="preserve"> their financial performance and pinpoint development opportunities</w:t>
      </w:r>
      <w:r w:rsidR="00554AE2" w:rsidRPr="00F74105">
        <w:rPr>
          <w:rFonts w:ascii="Arial" w:hAnsi="Arial" w:cs="Arial"/>
          <w:sz w:val="22"/>
          <w:lang w:val="en-US"/>
        </w:rPr>
        <w:t xml:space="preserve"> </w:t>
      </w:r>
      <w:r w:rsidR="00554AE2" w:rsidRPr="00F74105">
        <w:rPr>
          <w:rFonts w:ascii="Arial" w:hAnsi="Arial" w:cs="Arial"/>
          <w:sz w:val="22"/>
          <w:lang w:val="en-GB"/>
        </w:rPr>
        <w:t>(Wahlen et al., 2022)</w:t>
      </w:r>
      <w:r w:rsidRPr="00F74105">
        <w:rPr>
          <w:rFonts w:ascii="Arial" w:hAnsi="Arial" w:cs="Arial"/>
          <w:sz w:val="22"/>
          <w:lang w:val="en-US"/>
        </w:rPr>
        <w:t>.</w:t>
      </w:r>
    </w:p>
    <w:p w14:paraId="530FA823" w14:textId="693CDA16" w:rsidR="00CF3544" w:rsidRPr="00F74105" w:rsidRDefault="00CF3544" w:rsidP="00E77B7F">
      <w:pPr>
        <w:pStyle w:val="Heading1"/>
        <w:rPr>
          <w:rFonts w:ascii="Arial" w:hAnsi="Arial" w:cs="Arial"/>
          <w:sz w:val="22"/>
          <w:szCs w:val="22"/>
          <w:lang w:val="en-US"/>
        </w:rPr>
      </w:pPr>
      <w:bookmarkStart w:id="2" w:name="_Toc148194145"/>
      <w:r w:rsidRPr="00F74105">
        <w:rPr>
          <w:rFonts w:ascii="Arial" w:hAnsi="Arial" w:cs="Arial"/>
          <w:sz w:val="22"/>
          <w:szCs w:val="22"/>
          <w:lang w:val="en-US"/>
        </w:rPr>
        <w:t>Answer 2</w:t>
      </w:r>
      <w:bookmarkEnd w:id="2"/>
    </w:p>
    <w:tbl>
      <w:tblPr>
        <w:tblW w:w="9081" w:type="dxa"/>
        <w:tblLook w:val="04A0" w:firstRow="1" w:lastRow="0" w:firstColumn="1" w:lastColumn="0" w:noHBand="0" w:noVBand="1"/>
      </w:tblPr>
      <w:tblGrid>
        <w:gridCol w:w="1125"/>
        <w:gridCol w:w="2055"/>
        <w:gridCol w:w="1344"/>
        <w:gridCol w:w="1125"/>
        <w:gridCol w:w="2088"/>
        <w:gridCol w:w="1344"/>
      </w:tblGrid>
      <w:tr w:rsidR="00E77B7F" w:rsidRPr="00F74105" w14:paraId="69BEC3ED" w14:textId="77777777" w:rsidTr="00E77B7F">
        <w:trPr>
          <w:trHeight w:val="300"/>
        </w:trPr>
        <w:tc>
          <w:tcPr>
            <w:tcW w:w="908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8DA4CBC"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Cash A/c</w:t>
            </w:r>
          </w:p>
        </w:tc>
      </w:tr>
      <w:tr w:rsidR="00E77B7F" w:rsidRPr="00F74105" w14:paraId="39E64BDA"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566F503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nil"/>
              <w:left w:val="nil"/>
              <w:bottom w:val="single" w:sz="8" w:space="0" w:color="auto"/>
              <w:right w:val="single" w:sz="4" w:space="0" w:color="auto"/>
            </w:tcBorders>
            <w:shd w:val="clear" w:color="auto" w:fill="auto"/>
            <w:noWrap/>
            <w:vAlign w:val="bottom"/>
            <w:hideMark/>
          </w:tcPr>
          <w:p w14:paraId="0764FDCA"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8" w:space="0" w:color="auto"/>
              <w:right w:val="single" w:sz="4" w:space="0" w:color="auto"/>
            </w:tcBorders>
            <w:shd w:val="clear" w:color="auto" w:fill="auto"/>
            <w:noWrap/>
            <w:vAlign w:val="bottom"/>
            <w:hideMark/>
          </w:tcPr>
          <w:p w14:paraId="4868DD83"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nil"/>
              <w:left w:val="nil"/>
              <w:bottom w:val="single" w:sz="8" w:space="0" w:color="auto"/>
              <w:right w:val="single" w:sz="4" w:space="0" w:color="auto"/>
            </w:tcBorders>
            <w:shd w:val="clear" w:color="auto" w:fill="auto"/>
            <w:noWrap/>
            <w:vAlign w:val="bottom"/>
            <w:hideMark/>
          </w:tcPr>
          <w:p w14:paraId="7A06CE1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nil"/>
              <w:left w:val="nil"/>
              <w:bottom w:val="single" w:sz="8" w:space="0" w:color="auto"/>
              <w:right w:val="single" w:sz="4" w:space="0" w:color="auto"/>
            </w:tcBorders>
            <w:shd w:val="clear" w:color="auto" w:fill="auto"/>
            <w:noWrap/>
            <w:vAlign w:val="bottom"/>
            <w:hideMark/>
          </w:tcPr>
          <w:p w14:paraId="721D50F2"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8" w:space="0" w:color="auto"/>
              <w:right w:val="single" w:sz="8" w:space="0" w:color="auto"/>
            </w:tcBorders>
            <w:shd w:val="clear" w:color="auto" w:fill="auto"/>
            <w:noWrap/>
            <w:vAlign w:val="bottom"/>
            <w:hideMark/>
          </w:tcPr>
          <w:p w14:paraId="69B7593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3D7AB278" w14:textId="77777777" w:rsidTr="00E77B7F">
        <w:trPr>
          <w:trHeight w:val="300"/>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2F8BED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01-Sep</w:t>
            </w:r>
          </w:p>
        </w:tc>
        <w:tc>
          <w:tcPr>
            <w:tcW w:w="2055" w:type="dxa"/>
            <w:tcBorders>
              <w:top w:val="nil"/>
              <w:left w:val="nil"/>
              <w:bottom w:val="single" w:sz="4" w:space="0" w:color="auto"/>
              <w:right w:val="single" w:sz="4" w:space="0" w:color="auto"/>
            </w:tcBorders>
            <w:shd w:val="clear" w:color="auto" w:fill="auto"/>
            <w:noWrap/>
            <w:vAlign w:val="bottom"/>
            <w:hideMark/>
          </w:tcPr>
          <w:p w14:paraId="2BBF07D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Bal b/d</w:t>
            </w:r>
          </w:p>
        </w:tc>
        <w:tc>
          <w:tcPr>
            <w:tcW w:w="1344" w:type="dxa"/>
            <w:tcBorders>
              <w:top w:val="nil"/>
              <w:left w:val="nil"/>
              <w:bottom w:val="single" w:sz="4" w:space="0" w:color="auto"/>
              <w:right w:val="single" w:sz="4" w:space="0" w:color="auto"/>
            </w:tcBorders>
            <w:shd w:val="clear" w:color="auto" w:fill="auto"/>
            <w:noWrap/>
            <w:vAlign w:val="bottom"/>
            <w:hideMark/>
          </w:tcPr>
          <w:p w14:paraId="5A9D927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300</w:t>
            </w:r>
          </w:p>
        </w:tc>
        <w:tc>
          <w:tcPr>
            <w:tcW w:w="1125" w:type="dxa"/>
            <w:tcBorders>
              <w:top w:val="nil"/>
              <w:left w:val="nil"/>
              <w:bottom w:val="single" w:sz="4" w:space="0" w:color="auto"/>
              <w:right w:val="single" w:sz="4" w:space="0" w:color="auto"/>
            </w:tcBorders>
            <w:shd w:val="clear" w:color="auto" w:fill="auto"/>
            <w:noWrap/>
            <w:vAlign w:val="bottom"/>
            <w:hideMark/>
          </w:tcPr>
          <w:p w14:paraId="6A0979C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0891EC9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612E04C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3A758504"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71D6D7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15-Sep</w:t>
            </w:r>
          </w:p>
        </w:tc>
        <w:tc>
          <w:tcPr>
            <w:tcW w:w="2055" w:type="dxa"/>
            <w:tcBorders>
              <w:top w:val="nil"/>
              <w:left w:val="nil"/>
              <w:bottom w:val="single" w:sz="4" w:space="0" w:color="auto"/>
              <w:right w:val="single" w:sz="4" w:space="0" w:color="auto"/>
            </w:tcBorders>
            <w:shd w:val="clear" w:color="auto" w:fill="auto"/>
            <w:noWrap/>
            <w:vAlign w:val="bottom"/>
            <w:hideMark/>
          </w:tcPr>
          <w:p w14:paraId="2EFCB60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receivables</w:t>
            </w:r>
          </w:p>
        </w:tc>
        <w:tc>
          <w:tcPr>
            <w:tcW w:w="1344" w:type="dxa"/>
            <w:tcBorders>
              <w:top w:val="nil"/>
              <w:left w:val="nil"/>
              <w:bottom w:val="single" w:sz="4" w:space="0" w:color="auto"/>
              <w:right w:val="single" w:sz="4" w:space="0" w:color="auto"/>
            </w:tcBorders>
            <w:shd w:val="clear" w:color="auto" w:fill="auto"/>
            <w:noWrap/>
            <w:vAlign w:val="bottom"/>
            <w:hideMark/>
          </w:tcPr>
          <w:p w14:paraId="2FE0484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2600</w:t>
            </w:r>
          </w:p>
        </w:tc>
        <w:tc>
          <w:tcPr>
            <w:tcW w:w="1125" w:type="dxa"/>
            <w:tcBorders>
              <w:top w:val="nil"/>
              <w:left w:val="nil"/>
              <w:bottom w:val="single" w:sz="4" w:space="0" w:color="auto"/>
              <w:right w:val="single" w:sz="4" w:space="0" w:color="auto"/>
            </w:tcBorders>
            <w:shd w:val="clear" w:color="auto" w:fill="auto"/>
            <w:noWrap/>
            <w:vAlign w:val="bottom"/>
            <w:hideMark/>
          </w:tcPr>
          <w:p w14:paraId="4A41401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03-Sep</w:t>
            </w:r>
          </w:p>
        </w:tc>
        <w:tc>
          <w:tcPr>
            <w:tcW w:w="2088" w:type="dxa"/>
            <w:tcBorders>
              <w:top w:val="nil"/>
              <w:left w:val="nil"/>
              <w:bottom w:val="single" w:sz="4" w:space="0" w:color="auto"/>
              <w:right w:val="single" w:sz="4" w:space="0" w:color="auto"/>
            </w:tcBorders>
            <w:shd w:val="clear" w:color="auto" w:fill="auto"/>
            <w:noWrap/>
            <w:vAlign w:val="bottom"/>
            <w:hideMark/>
          </w:tcPr>
          <w:p w14:paraId="444518C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computer</w:t>
            </w:r>
          </w:p>
        </w:tc>
        <w:tc>
          <w:tcPr>
            <w:tcW w:w="1344" w:type="dxa"/>
            <w:tcBorders>
              <w:top w:val="nil"/>
              <w:left w:val="nil"/>
              <w:bottom w:val="single" w:sz="4" w:space="0" w:color="auto"/>
              <w:right w:val="single" w:sz="8" w:space="0" w:color="auto"/>
            </w:tcBorders>
            <w:shd w:val="clear" w:color="auto" w:fill="auto"/>
            <w:noWrap/>
            <w:vAlign w:val="bottom"/>
            <w:hideMark/>
          </w:tcPr>
          <w:p w14:paraId="29D3B93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39774EDA"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497CC4F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27-Sep</w:t>
            </w:r>
          </w:p>
        </w:tc>
        <w:tc>
          <w:tcPr>
            <w:tcW w:w="2055" w:type="dxa"/>
            <w:tcBorders>
              <w:top w:val="nil"/>
              <w:left w:val="nil"/>
              <w:bottom w:val="single" w:sz="4" w:space="0" w:color="auto"/>
              <w:right w:val="single" w:sz="4" w:space="0" w:color="auto"/>
            </w:tcBorders>
            <w:shd w:val="clear" w:color="auto" w:fill="auto"/>
            <w:noWrap/>
            <w:vAlign w:val="bottom"/>
            <w:hideMark/>
          </w:tcPr>
          <w:p w14:paraId="529D21C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Van</w:t>
            </w:r>
          </w:p>
        </w:tc>
        <w:tc>
          <w:tcPr>
            <w:tcW w:w="1344" w:type="dxa"/>
            <w:tcBorders>
              <w:top w:val="nil"/>
              <w:left w:val="nil"/>
              <w:bottom w:val="single" w:sz="4" w:space="0" w:color="auto"/>
              <w:right w:val="single" w:sz="4" w:space="0" w:color="auto"/>
            </w:tcBorders>
            <w:shd w:val="clear" w:color="auto" w:fill="auto"/>
            <w:noWrap/>
            <w:vAlign w:val="bottom"/>
            <w:hideMark/>
          </w:tcPr>
          <w:p w14:paraId="7124C3C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8000</w:t>
            </w:r>
          </w:p>
        </w:tc>
        <w:tc>
          <w:tcPr>
            <w:tcW w:w="1125" w:type="dxa"/>
            <w:tcBorders>
              <w:top w:val="nil"/>
              <w:left w:val="nil"/>
              <w:bottom w:val="single" w:sz="4" w:space="0" w:color="auto"/>
              <w:right w:val="single" w:sz="4" w:space="0" w:color="auto"/>
            </w:tcBorders>
            <w:shd w:val="clear" w:color="auto" w:fill="auto"/>
            <w:noWrap/>
            <w:vAlign w:val="bottom"/>
            <w:hideMark/>
          </w:tcPr>
          <w:p w14:paraId="2A777AE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25-Sep</w:t>
            </w:r>
          </w:p>
        </w:tc>
        <w:tc>
          <w:tcPr>
            <w:tcW w:w="2088" w:type="dxa"/>
            <w:tcBorders>
              <w:top w:val="nil"/>
              <w:left w:val="nil"/>
              <w:bottom w:val="single" w:sz="4" w:space="0" w:color="auto"/>
              <w:right w:val="single" w:sz="4" w:space="0" w:color="auto"/>
            </w:tcBorders>
            <w:shd w:val="clear" w:color="auto" w:fill="auto"/>
            <w:noWrap/>
            <w:vAlign w:val="bottom"/>
            <w:hideMark/>
          </w:tcPr>
          <w:p w14:paraId="44B24F5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Wages</w:t>
            </w:r>
          </w:p>
        </w:tc>
        <w:tc>
          <w:tcPr>
            <w:tcW w:w="1344" w:type="dxa"/>
            <w:tcBorders>
              <w:top w:val="nil"/>
              <w:left w:val="nil"/>
              <w:bottom w:val="single" w:sz="4" w:space="0" w:color="auto"/>
              <w:right w:val="single" w:sz="8" w:space="0" w:color="auto"/>
            </w:tcBorders>
            <w:shd w:val="clear" w:color="auto" w:fill="auto"/>
            <w:noWrap/>
            <w:vAlign w:val="bottom"/>
            <w:hideMark/>
          </w:tcPr>
          <w:p w14:paraId="0799FC7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r>
      <w:tr w:rsidR="00E77B7F" w:rsidRPr="00F74105" w14:paraId="2F22A754"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118D11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02-Sep</w:t>
            </w:r>
          </w:p>
        </w:tc>
        <w:tc>
          <w:tcPr>
            <w:tcW w:w="2055" w:type="dxa"/>
            <w:tcBorders>
              <w:top w:val="nil"/>
              <w:left w:val="nil"/>
              <w:bottom w:val="single" w:sz="4" w:space="0" w:color="auto"/>
              <w:right w:val="single" w:sz="4" w:space="0" w:color="auto"/>
            </w:tcBorders>
            <w:shd w:val="clear" w:color="auto" w:fill="auto"/>
            <w:noWrap/>
            <w:vAlign w:val="bottom"/>
            <w:hideMark/>
          </w:tcPr>
          <w:p w14:paraId="20196B2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Capital</w:t>
            </w:r>
          </w:p>
        </w:tc>
        <w:tc>
          <w:tcPr>
            <w:tcW w:w="1344" w:type="dxa"/>
            <w:tcBorders>
              <w:top w:val="nil"/>
              <w:left w:val="nil"/>
              <w:bottom w:val="single" w:sz="4" w:space="0" w:color="auto"/>
              <w:right w:val="single" w:sz="4" w:space="0" w:color="auto"/>
            </w:tcBorders>
            <w:shd w:val="clear" w:color="auto" w:fill="auto"/>
            <w:noWrap/>
            <w:vAlign w:val="bottom"/>
            <w:hideMark/>
          </w:tcPr>
          <w:p w14:paraId="0A30287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700</w:t>
            </w:r>
          </w:p>
        </w:tc>
        <w:tc>
          <w:tcPr>
            <w:tcW w:w="1125" w:type="dxa"/>
            <w:tcBorders>
              <w:top w:val="nil"/>
              <w:left w:val="nil"/>
              <w:bottom w:val="single" w:sz="4" w:space="0" w:color="auto"/>
              <w:right w:val="single" w:sz="4" w:space="0" w:color="auto"/>
            </w:tcBorders>
            <w:shd w:val="clear" w:color="auto" w:fill="auto"/>
            <w:noWrap/>
            <w:vAlign w:val="bottom"/>
            <w:hideMark/>
          </w:tcPr>
          <w:p w14:paraId="748DDFC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26-Sep</w:t>
            </w:r>
          </w:p>
        </w:tc>
        <w:tc>
          <w:tcPr>
            <w:tcW w:w="2088" w:type="dxa"/>
            <w:tcBorders>
              <w:top w:val="nil"/>
              <w:left w:val="nil"/>
              <w:bottom w:val="single" w:sz="4" w:space="0" w:color="auto"/>
              <w:right w:val="single" w:sz="4" w:space="0" w:color="auto"/>
            </w:tcBorders>
            <w:shd w:val="clear" w:color="auto" w:fill="auto"/>
            <w:noWrap/>
            <w:vAlign w:val="bottom"/>
            <w:hideMark/>
          </w:tcPr>
          <w:p w14:paraId="01CFDBF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Marketing</w:t>
            </w:r>
          </w:p>
        </w:tc>
        <w:tc>
          <w:tcPr>
            <w:tcW w:w="1344" w:type="dxa"/>
            <w:tcBorders>
              <w:top w:val="nil"/>
              <w:left w:val="nil"/>
              <w:bottom w:val="single" w:sz="4" w:space="0" w:color="auto"/>
              <w:right w:val="single" w:sz="8" w:space="0" w:color="auto"/>
            </w:tcBorders>
            <w:shd w:val="clear" w:color="auto" w:fill="auto"/>
            <w:noWrap/>
            <w:vAlign w:val="bottom"/>
            <w:hideMark/>
          </w:tcPr>
          <w:p w14:paraId="1E3695E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w:t>
            </w:r>
          </w:p>
        </w:tc>
      </w:tr>
      <w:tr w:rsidR="00E77B7F" w:rsidRPr="00F74105" w14:paraId="68D42C23"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F7A002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6664D2A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44F3100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3BBA22C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28-Sep</w:t>
            </w:r>
          </w:p>
        </w:tc>
        <w:tc>
          <w:tcPr>
            <w:tcW w:w="2088" w:type="dxa"/>
            <w:tcBorders>
              <w:top w:val="nil"/>
              <w:left w:val="nil"/>
              <w:bottom w:val="single" w:sz="4" w:space="0" w:color="auto"/>
              <w:right w:val="single" w:sz="4" w:space="0" w:color="auto"/>
            </w:tcBorders>
            <w:shd w:val="clear" w:color="auto" w:fill="auto"/>
            <w:noWrap/>
            <w:vAlign w:val="bottom"/>
            <w:hideMark/>
          </w:tcPr>
          <w:p w14:paraId="6ED4DE0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bank</w:t>
            </w:r>
          </w:p>
        </w:tc>
        <w:tc>
          <w:tcPr>
            <w:tcW w:w="1344" w:type="dxa"/>
            <w:tcBorders>
              <w:top w:val="nil"/>
              <w:left w:val="nil"/>
              <w:bottom w:val="single" w:sz="4" w:space="0" w:color="auto"/>
              <w:right w:val="single" w:sz="8" w:space="0" w:color="auto"/>
            </w:tcBorders>
            <w:shd w:val="clear" w:color="auto" w:fill="auto"/>
            <w:noWrap/>
            <w:vAlign w:val="bottom"/>
            <w:hideMark/>
          </w:tcPr>
          <w:p w14:paraId="77573D3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6000</w:t>
            </w:r>
          </w:p>
        </w:tc>
      </w:tr>
      <w:tr w:rsidR="00E77B7F" w:rsidRPr="00F74105" w14:paraId="0FD4EE3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EAE2DB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6B1D31C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5A0C81A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2CD5D69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2295C47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Drawings</w:t>
            </w:r>
          </w:p>
        </w:tc>
        <w:tc>
          <w:tcPr>
            <w:tcW w:w="1344" w:type="dxa"/>
            <w:tcBorders>
              <w:top w:val="nil"/>
              <w:left w:val="nil"/>
              <w:bottom w:val="single" w:sz="4" w:space="0" w:color="auto"/>
              <w:right w:val="single" w:sz="8" w:space="0" w:color="auto"/>
            </w:tcBorders>
            <w:shd w:val="clear" w:color="auto" w:fill="auto"/>
            <w:noWrap/>
            <w:vAlign w:val="bottom"/>
            <w:hideMark/>
          </w:tcPr>
          <w:p w14:paraId="669F7EE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r>
      <w:tr w:rsidR="00E77B7F" w:rsidRPr="00F74105" w14:paraId="199BDE3B" w14:textId="77777777" w:rsidTr="00E77B7F">
        <w:trPr>
          <w:trHeight w:val="300"/>
        </w:trPr>
        <w:tc>
          <w:tcPr>
            <w:tcW w:w="1125" w:type="dxa"/>
            <w:tcBorders>
              <w:top w:val="nil"/>
              <w:left w:val="single" w:sz="8" w:space="0" w:color="auto"/>
              <w:bottom w:val="nil"/>
              <w:right w:val="single" w:sz="4" w:space="0" w:color="auto"/>
            </w:tcBorders>
            <w:shd w:val="clear" w:color="auto" w:fill="auto"/>
            <w:noWrap/>
            <w:vAlign w:val="bottom"/>
            <w:hideMark/>
          </w:tcPr>
          <w:p w14:paraId="76C37C9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nil"/>
              <w:right w:val="single" w:sz="4" w:space="0" w:color="auto"/>
            </w:tcBorders>
            <w:shd w:val="clear" w:color="auto" w:fill="auto"/>
            <w:noWrap/>
            <w:vAlign w:val="bottom"/>
            <w:hideMark/>
          </w:tcPr>
          <w:p w14:paraId="448F60B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nil"/>
              <w:right w:val="single" w:sz="4" w:space="0" w:color="auto"/>
            </w:tcBorders>
            <w:shd w:val="clear" w:color="auto" w:fill="auto"/>
            <w:noWrap/>
            <w:vAlign w:val="bottom"/>
            <w:hideMark/>
          </w:tcPr>
          <w:p w14:paraId="4B7DCDE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nil"/>
              <w:right w:val="single" w:sz="4" w:space="0" w:color="auto"/>
            </w:tcBorders>
            <w:shd w:val="clear" w:color="auto" w:fill="auto"/>
            <w:noWrap/>
            <w:vAlign w:val="bottom"/>
            <w:hideMark/>
          </w:tcPr>
          <w:p w14:paraId="3451021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nil"/>
              <w:right w:val="single" w:sz="4" w:space="0" w:color="auto"/>
            </w:tcBorders>
            <w:shd w:val="clear" w:color="auto" w:fill="auto"/>
            <w:noWrap/>
            <w:vAlign w:val="bottom"/>
            <w:hideMark/>
          </w:tcPr>
          <w:p w14:paraId="22C9164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balc</w:t>
            </w:r>
            <w:proofErr w:type="spellEnd"/>
            <w:r w:rsidRPr="00F74105">
              <w:rPr>
                <w:rFonts w:ascii="Arial" w:eastAsia="Times New Roman" w:hAnsi="Arial" w:cs="Arial"/>
                <w:color w:val="000000"/>
                <w:kern w:val="0"/>
                <w:sz w:val="22"/>
                <w:lang w:eastAsia="en-IN"/>
                <w14:ligatures w14:val="none"/>
              </w:rPr>
              <w:t>/d</w:t>
            </w:r>
          </w:p>
        </w:tc>
        <w:tc>
          <w:tcPr>
            <w:tcW w:w="1344" w:type="dxa"/>
            <w:tcBorders>
              <w:top w:val="nil"/>
              <w:left w:val="nil"/>
              <w:bottom w:val="nil"/>
              <w:right w:val="single" w:sz="8" w:space="0" w:color="auto"/>
            </w:tcBorders>
            <w:shd w:val="clear" w:color="auto" w:fill="auto"/>
            <w:noWrap/>
            <w:vAlign w:val="bottom"/>
            <w:hideMark/>
          </w:tcPr>
          <w:p w14:paraId="17685BF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2100</w:t>
            </w:r>
          </w:p>
        </w:tc>
      </w:tr>
      <w:tr w:rsidR="00E77B7F" w:rsidRPr="00F74105" w14:paraId="26E380D4"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BA9415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773BAFF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47DB8ED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11600</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4D04D48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4D5B39B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3FC2953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11600</w:t>
            </w:r>
          </w:p>
        </w:tc>
      </w:tr>
      <w:tr w:rsidR="00E77B7F" w:rsidRPr="00F74105" w14:paraId="34384ECC"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00D205A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8" w:space="0" w:color="auto"/>
              <w:right w:val="single" w:sz="4" w:space="0" w:color="auto"/>
            </w:tcBorders>
            <w:shd w:val="clear" w:color="auto" w:fill="auto"/>
            <w:noWrap/>
            <w:vAlign w:val="bottom"/>
            <w:hideMark/>
          </w:tcPr>
          <w:p w14:paraId="1430B4B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4" w:space="0" w:color="auto"/>
            </w:tcBorders>
            <w:shd w:val="clear" w:color="auto" w:fill="auto"/>
            <w:noWrap/>
            <w:vAlign w:val="bottom"/>
            <w:hideMark/>
          </w:tcPr>
          <w:p w14:paraId="2B907A9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2100</w:t>
            </w:r>
          </w:p>
        </w:tc>
        <w:tc>
          <w:tcPr>
            <w:tcW w:w="1125" w:type="dxa"/>
            <w:tcBorders>
              <w:top w:val="nil"/>
              <w:left w:val="nil"/>
              <w:bottom w:val="single" w:sz="8" w:space="0" w:color="auto"/>
              <w:right w:val="single" w:sz="4" w:space="0" w:color="auto"/>
            </w:tcBorders>
            <w:shd w:val="clear" w:color="auto" w:fill="auto"/>
            <w:noWrap/>
            <w:vAlign w:val="bottom"/>
            <w:hideMark/>
          </w:tcPr>
          <w:p w14:paraId="60BAB53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75C82CA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1B66077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C659E53"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6F33AC4B"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Bank A/c</w:t>
            </w:r>
          </w:p>
        </w:tc>
      </w:tr>
      <w:tr w:rsidR="00E77B7F" w:rsidRPr="00F74105" w14:paraId="61396B08"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177B15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77DB329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2F31B35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20B9BF4A"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10EC3395"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5083895C"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4DD8232E"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2CBFF3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01-Sep</w:t>
            </w:r>
          </w:p>
        </w:tc>
        <w:tc>
          <w:tcPr>
            <w:tcW w:w="2055" w:type="dxa"/>
            <w:tcBorders>
              <w:top w:val="nil"/>
              <w:left w:val="nil"/>
              <w:bottom w:val="single" w:sz="4" w:space="0" w:color="auto"/>
              <w:right w:val="single" w:sz="4" w:space="0" w:color="auto"/>
            </w:tcBorders>
            <w:shd w:val="clear" w:color="auto" w:fill="auto"/>
            <w:noWrap/>
            <w:vAlign w:val="bottom"/>
            <w:hideMark/>
          </w:tcPr>
          <w:p w14:paraId="170B2E7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2301349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7000</w:t>
            </w:r>
          </w:p>
        </w:tc>
        <w:tc>
          <w:tcPr>
            <w:tcW w:w="1125" w:type="dxa"/>
            <w:tcBorders>
              <w:top w:val="nil"/>
              <w:left w:val="nil"/>
              <w:bottom w:val="single" w:sz="4" w:space="0" w:color="auto"/>
              <w:right w:val="single" w:sz="4" w:space="0" w:color="auto"/>
            </w:tcBorders>
            <w:shd w:val="clear" w:color="auto" w:fill="auto"/>
            <w:noWrap/>
            <w:vAlign w:val="bottom"/>
            <w:hideMark/>
          </w:tcPr>
          <w:p w14:paraId="004A42C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09-Sep</w:t>
            </w:r>
          </w:p>
        </w:tc>
        <w:tc>
          <w:tcPr>
            <w:tcW w:w="2088" w:type="dxa"/>
            <w:tcBorders>
              <w:top w:val="nil"/>
              <w:left w:val="nil"/>
              <w:bottom w:val="single" w:sz="4" w:space="0" w:color="auto"/>
              <w:right w:val="single" w:sz="4" w:space="0" w:color="auto"/>
            </w:tcBorders>
            <w:shd w:val="clear" w:color="auto" w:fill="auto"/>
            <w:noWrap/>
            <w:vAlign w:val="bottom"/>
            <w:hideMark/>
          </w:tcPr>
          <w:p w14:paraId="3BF12E5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Payables</w:t>
            </w:r>
          </w:p>
        </w:tc>
        <w:tc>
          <w:tcPr>
            <w:tcW w:w="1344" w:type="dxa"/>
            <w:tcBorders>
              <w:top w:val="nil"/>
              <w:left w:val="nil"/>
              <w:bottom w:val="single" w:sz="4" w:space="0" w:color="auto"/>
              <w:right w:val="single" w:sz="8" w:space="0" w:color="auto"/>
            </w:tcBorders>
            <w:shd w:val="clear" w:color="auto" w:fill="auto"/>
            <w:noWrap/>
            <w:vAlign w:val="bottom"/>
            <w:hideMark/>
          </w:tcPr>
          <w:p w14:paraId="2E8C0CE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r>
      <w:tr w:rsidR="00E77B7F" w:rsidRPr="00F74105" w14:paraId="1D89240D"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7CA820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09-Sep</w:t>
            </w:r>
          </w:p>
        </w:tc>
        <w:tc>
          <w:tcPr>
            <w:tcW w:w="2055" w:type="dxa"/>
            <w:tcBorders>
              <w:top w:val="nil"/>
              <w:left w:val="nil"/>
              <w:bottom w:val="single" w:sz="4" w:space="0" w:color="auto"/>
              <w:right w:val="single" w:sz="4" w:space="0" w:color="auto"/>
            </w:tcBorders>
            <w:shd w:val="clear" w:color="auto" w:fill="auto"/>
            <w:noWrap/>
            <w:vAlign w:val="bottom"/>
            <w:hideMark/>
          </w:tcPr>
          <w:p w14:paraId="2EEC7E4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receivables</w:t>
            </w:r>
          </w:p>
        </w:tc>
        <w:tc>
          <w:tcPr>
            <w:tcW w:w="1344" w:type="dxa"/>
            <w:tcBorders>
              <w:top w:val="nil"/>
              <w:left w:val="nil"/>
              <w:bottom w:val="single" w:sz="4" w:space="0" w:color="auto"/>
              <w:right w:val="single" w:sz="4" w:space="0" w:color="auto"/>
            </w:tcBorders>
            <w:shd w:val="clear" w:color="auto" w:fill="auto"/>
            <w:noWrap/>
            <w:vAlign w:val="bottom"/>
            <w:hideMark/>
          </w:tcPr>
          <w:p w14:paraId="41B6056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3000</w:t>
            </w:r>
          </w:p>
        </w:tc>
        <w:tc>
          <w:tcPr>
            <w:tcW w:w="1125" w:type="dxa"/>
            <w:tcBorders>
              <w:top w:val="nil"/>
              <w:left w:val="nil"/>
              <w:bottom w:val="single" w:sz="4" w:space="0" w:color="auto"/>
              <w:right w:val="single" w:sz="4" w:space="0" w:color="auto"/>
            </w:tcBorders>
            <w:shd w:val="clear" w:color="auto" w:fill="auto"/>
            <w:noWrap/>
            <w:vAlign w:val="bottom"/>
            <w:hideMark/>
          </w:tcPr>
          <w:p w14:paraId="7EF9E11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07-Sep</w:t>
            </w:r>
          </w:p>
        </w:tc>
        <w:tc>
          <w:tcPr>
            <w:tcW w:w="2088" w:type="dxa"/>
            <w:tcBorders>
              <w:top w:val="nil"/>
              <w:left w:val="nil"/>
              <w:bottom w:val="single" w:sz="4" w:space="0" w:color="auto"/>
              <w:right w:val="single" w:sz="4" w:space="0" w:color="auto"/>
            </w:tcBorders>
            <w:shd w:val="clear" w:color="auto" w:fill="auto"/>
            <w:noWrap/>
            <w:vAlign w:val="bottom"/>
            <w:hideMark/>
          </w:tcPr>
          <w:p w14:paraId="533CEA5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Purchase A/c</w:t>
            </w:r>
          </w:p>
        </w:tc>
        <w:tc>
          <w:tcPr>
            <w:tcW w:w="1344" w:type="dxa"/>
            <w:tcBorders>
              <w:top w:val="nil"/>
              <w:left w:val="nil"/>
              <w:bottom w:val="single" w:sz="4" w:space="0" w:color="auto"/>
              <w:right w:val="single" w:sz="8" w:space="0" w:color="auto"/>
            </w:tcBorders>
            <w:shd w:val="clear" w:color="auto" w:fill="auto"/>
            <w:noWrap/>
            <w:vAlign w:val="bottom"/>
            <w:hideMark/>
          </w:tcPr>
          <w:p w14:paraId="62F64A3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700</w:t>
            </w:r>
          </w:p>
        </w:tc>
      </w:tr>
      <w:tr w:rsidR="00E77B7F" w:rsidRPr="00F74105" w14:paraId="62F3A438"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138CFE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6B8DA2B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 a/c</w:t>
            </w:r>
          </w:p>
        </w:tc>
        <w:tc>
          <w:tcPr>
            <w:tcW w:w="1344" w:type="dxa"/>
            <w:tcBorders>
              <w:top w:val="nil"/>
              <w:left w:val="nil"/>
              <w:bottom w:val="single" w:sz="4" w:space="0" w:color="auto"/>
              <w:right w:val="single" w:sz="4" w:space="0" w:color="auto"/>
            </w:tcBorders>
            <w:shd w:val="clear" w:color="auto" w:fill="auto"/>
            <w:noWrap/>
            <w:vAlign w:val="bottom"/>
            <w:hideMark/>
          </w:tcPr>
          <w:p w14:paraId="33A75A3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6000</w:t>
            </w:r>
          </w:p>
        </w:tc>
        <w:tc>
          <w:tcPr>
            <w:tcW w:w="1125" w:type="dxa"/>
            <w:tcBorders>
              <w:top w:val="nil"/>
              <w:left w:val="nil"/>
              <w:bottom w:val="single" w:sz="4" w:space="0" w:color="auto"/>
              <w:right w:val="single" w:sz="4" w:space="0" w:color="auto"/>
            </w:tcBorders>
            <w:shd w:val="clear" w:color="auto" w:fill="auto"/>
            <w:noWrap/>
            <w:vAlign w:val="bottom"/>
            <w:hideMark/>
          </w:tcPr>
          <w:p w14:paraId="363C917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11-Sep</w:t>
            </w:r>
          </w:p>
        </w:tc>
        <w:tc>
          <w:tcPr>
            <w:tcW w:w="2088" w:type="dxa"/>
            <w:tcBorders>
              <w:top w:val="nil"/>
              <w:left w:val="nil"/>
              <w:bottom w:val="single" w:sz="4" w:space="0" w:color="auto"/>
              <w:right w:val="single" w:sz="4" w:space="0" w:color="auto"/>
            </w:tcBorders>
            <w:shd w:val="clear" w:color="auto" w:fill="auto"/>
            <w:noWrap/>
            <w:vAlign w:val="bottom"/>
            <w:hideMark/>
          </w:tcPr>
          <w:p w14:paraId="4CA5B03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petrol</w:t>
            </w:r>
          </w:p>
        </w:tc>
        <w:tc>
          <w:tcPr>
            <w:tcW w:w="1344" w:type="dxa"/>
            <w:tcBorders>
              <w:top w:val="nil"/>
              <w:left w:val="nil"/>
              <w:bottom w:val="single" w:sz="4" w:space="0" w:color="auto"/>
              <w:right w:val="single" w:sz="8" w:space="0" w:color="auto"/>
            </w:tcBorders>
            <w:shd w:val="clear" w:color="auto" w:fill="auto"/>
            <w:noWrap/>
            <w:vAlign w:val="bottom"/>
            <w:hideMark/>
          </w:tcPr>
          <w:p w14:paraId="0B65FEF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350</w:t>
            </w:r>
          </w:p>
        </w:tc>
      </w:tr>
      <w:tr w:rsidR="00E77B7F" w:rsidRPr="00F74105" w14:paraId="1CB82F7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7EFEBA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0A307AC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00E2E99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1C28937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15-Sep</w:t>
            </w:r>
          </w:p>
        </w:tc>
        <w:tc>
          <w:tcPr>
            <w:tcW w:w="2088" w:type="dxa"/>
            <w:tcBorders>
              <w:top w:val="nil"/>
              <w:left w:val="nil"/>
              <w:bottom w:val="single" w:sz="4" w:space="0" w:color="auto"/>
              <w:right w:val="single" w:sz="4" w:space="0" w:color="auto"/>
            </w:tcBorders>
            <w:shd w:val="clear" w:color="auto" w:fill="auto"/>
            <w:noWrap/>
            <w:vAlign w:val="bottom"/>
            <w:hideMark/>
          </w:tcPr>
          <w:p w14:paraId="5BADD98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insurance</w:t>
            </w:r>
          </w:p>
        </w:tc>
        <w:tc>
          <w:tcPr>
            <w:tcW w:w="1344" w:type="dxa"/>
            <w:tcBorders>
              <w:top w:val="nil"/>
              <w:left w:val="nil"/>
              <w:bottom w:val="single" w:sz="4" w:space="0" w:color="auto"/>
              <w:right w:val="single" w:sz="8" w:space="0" w:color="auto"/>
            </w:tcBorders>
            <w:shd w:val="clear" w:color="auto" w:fill="auto"/>
            <w:noWrap/>
            <w:vAlign w:val="bottom"/>
            <w:hideMark/>
          </w:tcPr>
          <w:p w14:paraId="377EF63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450</w:t>
            </w:r>
          </w:p>
        </w:tc>
      </w:tr>
      <w:tr w:rsidR="00E77B7F" w:rsidRPr="00F74105" w14:paraId="59EE5ED6" w14:textId="77777777" w:rsidTr="00E77B7F">
        <w:trPr>
          <w:trHeight w:val="300"/>
        </w:trPr>
        <w:tc>
          <w:tcPr>
            <w:tcW w:w="1125" w:type="dxa"/>
            <w:tcBorders>
              <w:top w:val="nil"/>
              <w:left w:val="single" w:sz="8" w:space="0" w:color="auto"/>
              <w:bottom w:val="nil"/>
              <w:right w:val="single" w:sz="4" w:space="0" w:color="auto"/>
            </w:tcBorders>
            <w:shd w:val="clear" w:color="auto" w:fill="auto"/>
            <w:noWrap/>
            <w:vAlign w:val="bottom"/>
            <w:hideMark/>
          </w:tcPr>
          <w:p w14:paraId="6101A46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nil"/>
              <w:right w:val="single" w:sz="4" w:space="0" w:color="auto"/>
            </w:tcBorders>
            <w:shd w:val="clear" w:color="auto" w:fill="auto"/>
            <w:noWrap/>
            <w:vAlign w:val="bottom"/>
            <w:hideMark/>
          </w:tcPr>
          <w:p w14:paraId="170CB16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nil"/>
              <w:right w:val="single" w:sz="4" w:space="0" w:color="auto"/>
            </w:tcBorders>
            <w:shd w:val="clear" w:color="auto" w:fill="auto"/>
            <w:noWrap/>
            <w:vAlign w:val="bottom"/>
            <w:hideMark/>
          </w:tcPr>
          <w:p w14:paraId="5CFF6A4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nil"/>
              <w:right w:val="single" w:sz="4" w:space="0" w:color="auto"/>
            </w:tcBorders>
            <w:shd w:val="clear" w:color="auto" w:fill="auto"/>
            <w:noWrap/>
            <w:vAlign w:val="bottom"/>
            <w:hideMark/>
          </w:tcPr>
          <w:p w14:paraId="4D9E05A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nil"/>
              <w:right w:val="single" w:sz="4" w:space="0" w:color="auto"/>
            </w:tcBorders>
            <w:shd w:val="clear" w:color="auto" w:fill="auto"/>
            <w:noWrap/>
            <w:vAlign w:val="bottom"/>
            <w:hideMark/>
          </w:tcPr>
          <w:p w14:paraId="424BD74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Bal C/d</w:t>
            </w:r>
          </w:p>
        </w:tc>
        <w:tc>
          <w:tcPr>
            <w:tcW w:w="1344" w:type="dxa"/>
            <w:tcBorders>
              <w:top w:val="nil"/>
              <w:left w:val="nil"/>
              <w:bottom w:val="nil"/>
              <w:right w:val="single" w:sz="8" w:space="0" w:color="auto"/>
            </w:tcBorders>
            <w:shd w:val="clear" w:color="auto" w:fill="auto"/>
            <w:noWrap/>
            <w:vAlign w:val="bottom"/>
            <w:hideMark/>
          </w:tcPr>
          <w:p w14:paraId="728E58B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13700</w:t>
            </w:r>
          </w:p>
        </w:tc>
      </w:tr>
      <w:tr w:rsidR="00E77B7F" w:rsidRPr="00F74105" w14:paraId="22EB54B2"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8B9296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627669A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73C0E51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16000</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4A219BF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066A23D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30ED83F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16000</w:t>
            </w:r>
          </w:p>
        </w:tc>
      </w:tr>
      <w:tr w:rsidR="00E77B7F" w:rsidRPr="00F74105" w14:paraId="590D98D1"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91D079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29B8AD9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2CE7E76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13700</w:t>
            </w:r>
          </w:p>
        </w:tc>
        <w:tc>
          <w:tcPr>
            <w:tcW w:w="1125" w:type="dxa"/>
            <w:tcBorders>
              <w:top w:val="nil"/>
              <w:left w:val="nil"/>
              <w:bottom w:val="single" w:sz="4" w:space="0" w:color="auto"/>
              <w:right w:val="single" w:sz="4" w:space="0" w:color="auto"/>
            </w:tcBorders>
            <w:shd w:val="clear" w:color="auto" w:fill="auto"/>
            <w:noWrap/>
            <w:vAlign w:val="bottom"/>
            <w:hideMark/>
          </w:tcPr>
          <w:p w14:paraId="57A6003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1662F9A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6E0F391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893F1AC"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79AC812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69E2F52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42E4BB0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5BE8DDA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0F8C3A2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119F553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173043C0" w14:textId="77777777" w:rsidTr="00E77B7F">
        <w:trPr>
          <w:trHeight w:val="300"/>
        </w:trPr>
        <w:tc>
          <w:tcPr>
            <w:tcW w:w="908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EAB2827"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Receivables A/c</w:t>
            </w:r>
          </w:p>
        </w:tc>
      </w:tr>
      <w:tr w:rsidR="00E77B7F" w:rsidRPr="00F74105" w14:paraId="1A59FE0E"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1A3DF9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nil"/>
              <w:left w:val="nil"/>
              <w:bottom w:val="single" w:sz="4" w:space="0" w:color="auto"/>
              <w:right w:val="single" w:sz="4" w:space="0" w:color="auto"/>
            </w:tcBorders>
            <w:shd w:val="clear" w:color="auto" w:fill="auto"/>
            <w:noWrap/>
            <w:vAlign w:val="bottom"/>
            <w:hideMark/>
          </w:tcPr>
          <w:p w14:paraId="76C5583A"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4" w:space="0" w:color="auto"/>
              <w:right w:val="single" w:sz="4" w:space="0" w:color="auto"/>
            </w:tcBorders>
            <w:shd w:val="clear" w:color="auto" w:fill="auto"/>
            <w:noWrap/>
            <w:vAlign w:val="bottom"/>
            <w:hideMark/>
          </w:tcPr>
          <w:p w14:paraId="0BD6A801"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nil"/>
              <w:left w:val="nil"/>
              <w:bottom w:val="single" w:sz="4" w:space="0" w:color="auto"/>
              <w:right w:val="single" w:sz="4" w:space="0" w:color="auto"/>
            </w:tcBorders>
            <w:shd w:val="clear" w:color="auto" w:fill="auto"/>
            <w:noWrap/>
            <w:vAlign w:val="bottom"/>
            <w:hideMark/>
          </w:tcPr>
          <w:p w14:paraId="44F7D673"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nil"/>
              <w:left w:val="nil"/>
              <w:bottom w:val="single" w:sz="4" w:space="0" w:color="auto"/>
              <w:right w:val="single" w:sz="4" w:space="0" w:color="auto"/>
            </w:tcBorders>
            <w:shd w:val="clear" w:color="auto" w:fill="auto"/>
            <w:noWrap/>
            <w:vAlign w:val="bottom"/>
            <w:hideMark/>
          </w:tcPr>
          <w:p w14:paraId="72EADA6F"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4" w:space="0" w:color="auto"/>
              <w:right w:val="single" w:sz="8" w:space="0" w:color="auto"/>
            </w:tcBorders>
            <w:shd w:val="clear" w:color="auto" w:fill="auto"/>
            <w:noWrap/>
            <w:vAlign w:val="bottom"/>
            <w:hideMark/>
          </w:tcPr>
          <w:p w14:paraId="36CABA4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3EE8D503"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0974300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01-Sep</w:t>
            </w:r>
          </w:p>
        </w:tc>
        <w:tc>
          <w:tcPr>
            <w:tcW w:w="2055" w:type="dxa"/>
            <w:tcBorders>
              <w:top w:val="nil"/>
              <w:left w:val="nil"/>
              <w:bottom w:val="single" w:sz="4" w:space="0" w:color="auto"/>
              <w:right w:val="single" w:sz="4" w:space="0" w:color="auto"/>
            </w:tcBorders>
            <w:shd w:val="clear" w:color="auto" w:fill="auto"/>
            <w:noWrap/>
            <w:vAlign w:val="bottom"/>
            <w:hideMark/>
          </w:tcPr>
          <w:p w14:paraId="49629D2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6733FEF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5000</w:t>
            </w:r>
          </w:p>
        </w:tc>
        <w:tc>
          <w:tcPr>
            <w:tcW w:w="1125" w:type="dxa"/>
            <w:tcBorders>
              <w:top w:val="nil"/>
              <w:left w:val="nil"/>
              <w:bottom w:val="single" w:sz="4" w:space="0" w:color="auto"/>
              <w:right w:val="single" w:sz="4" w:space="0" w:color="auto"/>
            </w:tcBorders>
            <w:shd w:val="clear" w:color="auto" w:fill="auto"/>
            <w:noWrap/>
            <w:vAlign w:val="bottom"/>
            <w:hideMark/>
          </w:tcPr>
          <w:p w14:paraId="50C9381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09-Sep</w:t>
            </w:r>
          </w:p>
        </w:tc>
        <w:tc>
          <w:tcPr>
            <w:tcW w:w="2088" w:type="dxa"/>
            <w:tcBorders>
              <w:top w:val="nil"/>
              <w:left w:val="nil"/>
              <w:bottom w:val="single" w:sz="4" w:space="0" w:color="auto"/>
              <w:right w:val="single" w:sz="4" w:space="0" w:color="auto"/>
            </w:tcBorders>
            <w:shd w:val="clear" w:color="auto" w:fill="auto"/>
            <w:noWrap/>
            <w:vAlign w:val="bottom"/>
            <w:hideMark/>
          </w:tcPr>
          <w:p w14:paraId="527A064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bank a/c</w:t>
            </w:r>
          </w:p>
        </w:tc>
        <w:tc>
          <w:tcPr>
            <w:tcW w:w="1344" w:type="dxa"/>
            <w:tcBorders>
              <w:top w:val="nil"/>
              <w:left w:val="nil"/>
              <w:bottom w:val="single" w:sz="4" w:space="0" w:color="auto"/>
              <w:right w:val="single" w:sz="8" w:space="0" w:color="auto"/>
            </w:tcBorders>
            <w:shd w:val="clear" w:color="auto" w:fill="auto"/>
            <w:noWrap/>
            <w:vAlign w:val="bottom"/>
            <w:hideMark/>
          </w:tcPr>
          <w:p w14:paraId="2E4F9A8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3000</w:t>
            </w:r>
          </w:p>
        </w:tc>
      </w:tr>
      <w:tr w:rsidR="00E77B7F" w:rsidRPr="00F74105" w14:paraId="5D8BBB6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05409A0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21-Sep</w:t>
            </w:r>
          </w:p>
        </w:tc>
        <w:tc>
          <w:tcPr>
            <w:tcW w:w="2055" w:type="dxa"/>
            <w:tcBorders>
              <w:top w:val="nil"/>
              <w:left w:val="nil"/>
              <w:bottom w:val="single" w:sz="4" w:space="0" w:color="auto"/>
              <w:right w:val="single" w:sz="4" w:space="0" w:color="auto"/>
            </w:tcBorders>
            <w:shd w:val="clear" w:color="auto" w:fill="auto"/>
            <w:noWrap/>
            <w:vAlign w:val="bottom"/>
            <w:hideMark/>
          </w:tcPr>
          <w:p w14:paraId="1A60B78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Sales A/c</w:t>
            </w:r>
          </w:p>
        </w:tc>
        <w:tc>
          <w:tcPr>
            <w:tcW w:w="1344" w:type="dxa"/>
            <w:tcBorders>
              <w:top w:val="nil"/>
              <w:left w:val="nil"/>
              <w:bottom w:val="single" w:sz="4" w:space="0" w:color="auto"/>
              <w:right w:val="single" w:sz="4" w:space="0" w:color="auto"/>
            </w:tcBorders>
            <w:shd w:val="clear" w:color="auto" w:fill="auto"/>
            <w:noWrap/>
            <w:vAlign w:val="bottom"/>
            <w:hideMark/>
          </w:tcPr>
          <w:p w14:paraId="0B6DCBD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c>
          <w:tcPr>
            <w:tcW w:w="1125" w:type="dxa"/>
            <w:tcBorders>
              <w:top w:val="nil"/>
              <w:left w:val="nil"/>
              <w:bottom w:val="single" w:sz="4" w:space="0" w:color="auto"/>
              <w:right w:val="single" w:sz="4" w:space="0" w:color="auto"/>
            </w:tcBorders>
            <w:shd w:val="clear" w:color="auto" w:fill="auto"/>
            <w:noWrap/>
            <w:vAlign w:val="bottom"/>
            <w:hideMark/>
          </w:tcPr>
          <w:p w14:paraId="0E313B5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15-Sep</w:t>
            </w:r>
          </w:p>
        </w:tc>
        <w:tc>
          <w:tcPr>
            <w:tcW w:w="2088" w:type="dxa"/>
            <w:tcBorders>
              <w:top w:val="nil"/>
              <w:left w:val="nil"/>
              <w:bottom w:val="single" w:sz="4" w:space="0" w:color="auto"/>
              <w:right w:val="single" w:sz="4" w:space="0" w:color="auto"/>
            </w:tcBorders>
            <w:shd w:val="clear" w:color="auto" w:fill="auto"/>
            <w:noWrap/>
            <w:vAlign w:val="bottom"/>
            <w:hideMark/>
          </w:tcPr>
          <w:p w14:paraId="11BD47D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 A/c</w:t>
            </w:r>
          </w:p>
        </w:tc>
        <w:tc>
          <w:tcPr>
            <w:tcW w:w="1344" w:type="dxa"/>
            <w:tcBorders>
              <w:top w:val="nil"/>
              <w:left w:val="nil"/>
              <w:bottom w:val="single" w:sz="4" w:space="0" w:color="auto"/>
              <w:right w:val="single" w:sz="8" w:space="0" w:color="auto"/>
            </w:tcBorders>
            <w:shd w:val="clear" w:color="auto" w:fill="auto"/>
            <w:noWrap/>
            <w:vAlign w:val="bottom"/>
            <w:hideMark/>
          </w:tcPr>
          <w:p w14:paraId="257A3D3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2600</w:t>
            </w:r>
          </w:p>
        </w:tc>
      </w:tr>
      <w:tr w:rsidR="00E77B7F" w:rsidRPr="00F74105" w14:paraId="3A8A62D5" w14:textId="77777777" w:rsidTr="00E77B7F">
        <w:trPr>
          <w:trHeight w:val="300"/>
        </w:trPr>
        <w:tc>
          <w:tcPr>
            <w:tcW w:w="1125" w:type="dxa"/>
            <w:tcBorders>
              <w:top w:val="nil"/>
              <w:left w:val="single" w:sz="8" w:space="0" w:color="auto"/>
              <w:bottom w:val="nil"/>
              <w:right w:val="single" w:sz="4" w:space="0" w:color="auto"/>
            </w:tcBorders>
            <w:shd w:val="clear" w:color="auto" w:fill="auto"/>
            <w:noWrap/>
            <w:vAlign w:val="bottom"/>
            <w:hideMark/>
          </w:tcPr>
          <w:p w14:paraId="54A1366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nil"/>
              <w:right w:val="single" w:sz="4" w:space="0" w:color="auto"/>
            </w:tcBorders>
            <w:shd w:val="clear" w:color="auto" w:fill="auto"/>
            <w:noWrap/>
            <w:vAlign w:val="bottom"/>
            <w:hideMark/>
          </w:tcPr>
          <w:p w14:paraId="47B030E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nil"/>
              <w:right w:val="single" w:sz="4" w:space="0" w:color="auto"/>
            </w:tcBorders>
            <w:shd w:val="clear" w:color="auto" w:fill="auto"/>
            <w:noWrap/>
            <w:vAlign w:val="bottom"/>
            <w:hideMark/>
          </w:tcPr>
          <w:p w14:paraId="4D501B6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nil"/>
              <w:right w:val="single" w:sz="4" w:space="0" w:color="auto"/>
            </w:tcBorders>
            <w:shd w:val="clear" w:color="auto" w:fill="auto"/>
            <w:noWrap/>
            <w:vAlign w:val="bottom"/>
            <w:hideMark/>
          </w:tcPr>
          <w:p w14:paraId="15390FD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nil"/>
              <w:right w:val="single" w:sz="4" w:space="0" w:color="auto"/>
            </w:tcBorders>
            <w:shd w:val="clear" w:color="auto" w:fill="auto"/>
            <w:noWrap/>
            <w:vAlign w:val="bottom"/>
            <w:hideMark/>
          </w:tcPr>
          <w:p w14:paraId="4920C25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nil"/>
              <w:right w:val="single" w:sz="8" w:space="0" w:color="auto"/>
            </w:tcBorders>
            <w:shd w:val="clear" w:color="auto" w:fill="auto"/>
            <w:noWrap/>
            <w:vAlign w:val="bottom"/>
            <w:hideMark/>
          </w:tcPr>
          <w:p w14:paraId="08CCF97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1800</w:t>
            </w:r>
          </w:p>
        </w:tc>
      </w:tr>
      <w:tr w:rsidR="00E77B7F" w:rsidRPr="00F74105" w14:paraId="5390A059"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9FE45B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5AC664F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081D050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7400</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5C5652C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76B189F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14065FA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7400</w:t>
            </w:r>
          </w:p>
        </w:tc>
      </w:tr>
      <w:tr w:rsidR="00E77B7F" w:rsidRPr="00F74105" w14:paraId="72D6CA25"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6E645AE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1AFF872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57F121D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1800</w:t>
            </w:r>
          </w:p>
        </w:tc>
        <w:tc>
          <w:tcPr>
            <w:tcW w:w="1125" w:type="dxa"/>
            <w:tcBorders>
              <w:top w:val="nil"/>
              <w:left w:val="nil"/>
              <w:bottom w:val="single" w:sz="4" w:space="0" w:color="auto"/>
              <w:right w:val="single" w:sz="4" w:space="0" w:color="auto"/>
            </w:tcBorders>
            <w:shd w:val="clear" w:color="auto" w:fill="auto"/>
            <w:noWrap/>
            <w:vAlign w:val="bottom"/>
            <w:hideMark/>
          </w:tcPr>
          <w:p w14:paraId="58ACD95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7A1A2E4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596E2D9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AC31759"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3515EFA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2598414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5D0CDF3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51DC111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02880CC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385EDFF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16137FE2" w14:textId="77777777" w:rsidTr="00E77B7F">
        <w:trPr>
          <w:trHeight w:val="300"/>
        </w:trPr>
        <w:tc>
          <w:tcPr>
            <w:tcW w:w="908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9636B2E"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Payables A/c</w:t>
            </w:r>
          </w:p>
        </w:tc>
      </w:tr>
      <w:tr w:rsidR="00E77B7F" w:rsidRPr="00F74105" w14:paraId="64B4692F"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051DAF1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nil"/>
              <w:left w:val="nil"/>
              <w:bottom w:val="single" w:sz="8" w:space="0" w:color="auto"/>
              <w:right w:val="single" w:sz="4" w:space="0" w:color="auto"/>
            </w:tcBorders>
            <w:shd w:val="clear" w:color="auto" w:fill="auto"/>
            <w:noWrap/>
            <w:vAlign w:val="bottom"/>
            <w:hideMark/>
          </w:tcPr>
          <w:p w14:paraId="5ED38CE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8" w:space="0" w:color="auto"/>
              <w:right w:val="single" w:sz="4" w:space="0" w:color="auto"/>
            </w:tcBorders>
            <w:shd w:val="clear" w:color="auto" w:fill="auto"/>
            <w:noWrap/>
            <w:vAlign w:val="bottom"/>
            <w:hideMark/>
          </w:tcPr>
          <w:p w14:paraId="74D0670E"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nil"/>
              <w:left w:val="nil"/>
              <w:bottom w:val="single" w:sz="8" w:space="0" w:color="auto"/>
              <w:right w:val="single" w:sz="4" w:space="0" w:color="auto"/>
            </w:tcBorders>
            <w:shd w:val="clear" w:color="auto" w:fill="auto"/>
            <w:noWrap/>
            <w:vAlign w:val="bottom"/>
            <w:hideMark/>
          </w:tcPr>
          <w:p w14:paraId="7A0E83B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nil"/>
              <w:left w:val="nil"/>
              <w:bottom w:val="single" w:sz="8" w:space="0" w:color="auto"/>
              <w:right w:val="single" w:sz="4" w:space="0" w:color="auto"/>
            </w:tcBorders>
            <w:shd w:val="clear" w:color="auto" w:fill="auto"/>
            <w:noWrap/>
            <w:vAlign w:val="bottom"/>
            <w:hideMark/>
          </w:tcPr>
          <w:p w14:paraId="19DEDDA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8" w:space="0" w:color="auto"/>
              <w:right w:val="single" w:sz="8" w:space="0" w:color="auto"/>
            </w:tcBorders>
            <w:shd w:val="clear" w:color="auto" w:fill="auto"/>
            <w:noWrap/>
            <w:vAlign w:val="bottom"/>
            <w:hideMark/>
          </w:tcPr>
          <w:p w14:paraId="15EA9DCC"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47F1A390"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834144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lastRenderedPageBreak/>
              <w:t>04-Sep</w:t>
            </w:r>
          </w:p>
        </w:tc>
        <w:tc>
          <w:tcPr>
            <w:tcW w:w="2055" w:type="dxa"/>
            <w:tcBorders>
              <w:top w:val="nil"/>
              <w:left w:val="nil"/>
              <w:bottom w:val="single" w:sz="4" w:space="0" w:color="auto"/>
              <w:right w:val="single" w:sz="4" w:space="0" w:color="auto"/>
            </w:tcBorders>
            <w:shd w:val="clear" w:color="auto" w:fill="auto"/>
            <w:noWrap/>
            <w:vAlign w:val="bottom"/>
            <w:hideMark/>
          </w:tcPr>
          <w:p w14:paraId="00F9D5D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bank a/c</w:t>
            </w:r>
          </w:p>
        </w:tc>
        <w:tc>
          <w:tcPr>
            <w:tcW w:w="1344" w:type="dxa"/>
            <w:tcBorders>
              <w:top w:val="nil"/>
              <w:left w:val="nil"/>
              <w:bottom w:val="single" w:sz="4" w:space="0" w:color="auto"/>
              <w:right w:val="single" w:sz="4" w:space="0" w:color="auto"/>
            </w:tcBorders>
            <w:shd w:val="clear" w:color="auto" w:fill="auto"/>
            <w:noWrap/>
            <w:vAlign w:val="bottom"/>
            <w:hideMark/>
          </w:tcPr>
          <w:p w14:paraId="0B8D2C8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c>
          <w:tcPr>
            <w:tcW w:w="1125" w:type="dxa"/>
            <w:tcBorders>
              <w:top w:val="nil"/>
              <w:left w:val="nil"/>
              <w:bottom w:val="single" w:sz="4" w:space="0" w:color="auto"/>
              <w:right w:val="single" w:sz="4" w:space="0" w:color="auto"/>
            </w:tcBorders>
            <w:shd w:val="clear" w:color="auto" w:fill="auto"/>
            <w:noWrap/>
            <w:vAlign w:val="bottom"/>
            <w:hideMark/>
          </w:tcPr>
          <w:p w14:paraId="41F1792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01-Sep</w:t>
            </w:r>
          </w:p>
        </w:tc>
        <w:tc>
          <w:tcPr>
            <w:tcW w:w="2088" w:type="dxa"/>
            <w:tcBorders>
              <w:top w:val="nil"/>
              <w:left w:val="nil"/>
              <w:bottom w:val="single" w:sz="4" w:space="0" w:color="auto"/>
              <w:right w:val="single" w:sz="4" w:space="0" w:color="auto"/>
            </w:tcBorders>
            <w:shd w:val="clear" w:color="auto" w:fill="auto"/>
            <w:noWrap/>
            <w:vAlign w:val="bottom"/>
            <w:hideMark/>
          </w:tcPr>
          <w:p w14:paraId="67C1B12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8" w:space="0" w:color="auto"/>
            </w:tcBorders>
            <w:shd w:val="clear" w:color="auto" w:fill="auto"/>
            <w:noWrap/>
            <w:vAlign w:val="bottom"/>
            <w:hideMark/>
          </w:tcPr>
          <w:p w14:paraId="0CB647E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2000</w:t>
            </w:r>
          </w:p>
        </w:tc>
      </w:tr>
      <w:tr w:rsidR="00E77B7F" w:rsidRPr="00F74105" w14:paraId="68B7A7DC"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1C1CB71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14A79BE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7D15DF5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4B26CDD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20-Sep</w:t>
            </w:r>
          </w:p>
        </w:tc>
        <w:tc>
          <w:tcPr>
            <w:tcW w:w="2088" w:type="dxa"/>
            <w:tcBorders>
              <w:top w:val="nil"/>
              <w:left w:val="nil"/>
              <w:bottom w:val="single" w:sz="4" w:space="0" w:color="auto"/>
              <w:right w:val="single" w:sz="4" w:space="0" w:color="auto"/>
            </w:tcBorders>
            <w:shd w:val="clear" w:color="auto" w:fill="auto"/>
            <w:noWrap/>
            <w:vAlign w:val="bottom"/>
            <w:hideMark/>
          </w:tcPr>
          <w:p w14:paraId="2AB2E5C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Purchase</w:t>
            </w:r>
          </w:p>
        </w:tc>
        <w:tc>
          <w:tcPr>
            <w:tcW w:w="1344" w:type="dxa"/>
            <w:tcBorders>
              <w:top w:val="nil"/>
              <w:left w:val="nil"/>
              <w:bottom w:val="single" w:sz="4" w:space="0" w:color="auto"/>
              <w:right w:val="single" w:sz="8" w:space="0" w:color="auto"/>
            </w:tcBorders>
            <w:shd w:val="clear" w:color="auto" w:fill="auto"/>
            <w:noWrap/>
            <w:vAlign w:val="bottom"/>
            <w:hideMark/>
          </w:tcPr>
          <w:p w14:paraId="2C26D49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r>
      <w:tr w:rsidR="00E77B7F" w:rsidRPr="00F74105" w14:paraId="79DA7508" w14:textId="77777777" w:rsidTr="00E77B7F">
        <w:trPr>
          <w:trHeight w:val="300"/>
        </w:trPr>
        <w:tc>
          <w:tcPr>
            <w:tcW w:w="1125" w:type="dxa"/>
            <w:tcBorders>
              <w:top w:val="nil"/>
              <w:left w:val="single" w:sz="8" w:space="0" w:color="auto"/>
              <w:bottom w:val="nil"/>
              <w:right w:val="single" w:sz="4" w:space="0" w:color="auto"/>
            </w:tcBorders>
            <w:shd w:val="clear" w:color="auto" w:fill="auto"/>
            <w:noWrap/>
            <w:vAlign w:val="bottom"/>
            <w:hideMark/>
          </w:tcPr>
          <w:p w14:paraId="68AF836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nil"/>
              <w:right w:val="single" w:sz="4" w:space="0" w:color="auto"/>
            </w:tcBorders>
            <w:shd w:val="clear" w:color="auto" w:fill="auto"/>
            <w:noWrap/>
            <w:vAlign w:val="bottom"/>
            <w:hideMark/>
          </w:tcPr>
          <w:p w14:paraId="3051EB0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nil"/>
              <w:right w:val="single" w:sz="4" w:space="0" w:color="auto"/>
            </w:tcBorders>
            <w:shd w:val="clear" w:color="auto" w:fill="auto"/>
            <w:noWrap/>
            <w:vAlign w:val="bottom"/>
            <w:hideMark/>
          </w:tcPr>
          <w:p w14:paraId="51B1493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c>
          <w:tcPr>
            <w:tcW w:w="1125" w:type="dxa"/>
            <w:tcBorders>
              <w:top w:val="nil"/>
              <w:left w:val="nil"/>
              <w:bottom w:val="nil"/>
              <w:right w:val="single" w:sz="4" w:space="0" w:color="auto"/>
            </w:tcBorders>
            <w:shd w:val="clear" w:color="auto" w:fill="auto"/>
            <w:noWrap/>
            <w:vAlign w:val="bottom"/>
            <w:hideMark/>
          </w:tcPr>
          <w:p w14:paraId="1953E57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nil"/>
              <w:right w:val="single" w:sz="4" w:space="0" w:color="auto"/>
            </w:tcBorders>
            <w:shd w:val="clear" w:color="auto" w:fill="auto"/>
            <w:noWrap/>
            <w:vAlign w:val="bottom"/>
            <w:hideMark/>
          </w:tcPr>
          <w:p w14:paraId="42967EB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nil"/>
              <w:right w:val="single" w:sz="8" w:space="0" w:color="auto"/>
            </w:tcBorders>
            <w:shd w:val="clear" w:color="auto" w:fill="auto"/>
            <w:noWrap/>
            <w:vAlign w:val="bottom"/>
            <w:hideMark/>
          </w:tcPr>
          <w:p w14:paraId="2288EC3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4B3222E3"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CC8B48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4AC3A72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4EEFFE1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3200</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67F2EB4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6D37F9F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177DABB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3200</w:t>
            </w:r>
          </w:p>
        </w:tc>
      </w:tr>
      <w:tr w:rsidR="00E77B7F" w:rsidRPr="00F74105" w14:paraId="5F2CC2A8"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D71454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5D7B23A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5812E73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683C783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88" w:type="dxa"/>
            <w:tcBorders>
              <w:top w:val="nil"/>
              <w:left w:val="nil"/>
              <w:bottom w:val="single" w:sz="4" w:space="0" w:color="auto"/>
              <w:right w:val="single" w:sz="4" w:space="0" w:color="auto"/>
            </w:tcBorders>
            <w:shd w:val="clear" w:color="auto" w:fill="auto"/>
            <w:noWrap/>
            <w:vAlign w:val="bottom"/>
            <w:hideMark/>
          </w:tcPr>
          <w:p w14:paraId="72DC333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8" w:space="0" w:color="auto"/>
            </w:tcBorders>
            <w:shd w:val="clear" w:color="auto" w:fill="auto"/>
            <w:noWrap/>
            <w:vAlign w:val="bottom"/>
            <w:hideMark/>
          </w:tcPr>
          <w:p w14:paraId="04A5940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r>
      <w:tr w:rsidR="00E77B7F" w:rsidRPr="00F74105" w14:paraId="54054088"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5334995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23ECB26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4A84A13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5D296A4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18DE576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24CC7DD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7BFC808F" w14:textId="77777777" w:rsidTr="00E77B7F">
        <w:trPr>
          <w:trHeight w:val="300"/>
        </w:trPr>
        <w:tc>
          <w:tcPr>
            <w:tcW w:w="908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889728D"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Advertising A/c</w:t>
            </w:r>
          </w:p>
        </w:tc>
      </w:tr>
      <w:tr w:rsidR="00E77B7F" w:rsidRPr="00F74105" w14:paraId="64B95125"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20DCD90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nil"/>
              <w:left w:val="nil"/>
              <w:bottom w:val="single" w:sz="8" w:space="0" w:color="auto"/>
              <w:right w:val="single" w:sz="4" w:space="0" w:color="auto"/>
            </w:tcBorders>
            <w:shd w:val="clear" w:color="auto" w:fill="auto"/>
            <w:noWrap/>
            <w:vAlign w:val="bottom"/>
            <w:hideMark/>
          </w:tcPr>
          <w:p w14:paraId="537E8462"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8" w:space="0" w:color="auto"/>
              <w:right w:val="single" w:sz="4" w:space="0" w:color="auto"/>
            </w:tcBorders>
            <w:shd w:val="clear" w:color="auto" w:fill="auto"/>
            <w:noWrap/>
            <w:vAlign w:val="bottom"/>
            <w:hideMark/>
          </w:tcPr>
          <w:p w14:paraId="37A98F33"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nil"/>
              <w:left w:val="nil"/>
              <w:bottom w:val="single" w:sz="8" w:space="0" w:color="auto"/>
              <w:right w:val="single" w:sz="4" w:space="0" w:color="auto"/>
            </w:tcBorders>
            <w:shd w:val="clear" w:color="auto" w:fill="auto"/>
            <w:noWrap/>
            <w:vAlign w:val="bottom"/>
            <w:hideMark/>
          </w:tcPr>
          <w:p w14:paraId="7EE76B12"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nil"/>
              <w:left w:val="nil"/>
              <w:bottom w:val="single" w:sz="8" w:space="0" w:color="auto"/>
              <w:right w:val="single" w:sz="4" w:space="0" w:color="auto"/>
            </w:tcBorders>
            <w:shd w:val="clear" w:color="auto" w:fill="auto"/>
            <w:noWrap/>
            <w:vAlign w:val="bottom"/>
            <w:hideMark/>
          </w:tcPr>
          <w:p w14:paraId="0F037FB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nil"/>
              <w:left w:val="nil"/>
              <w:bottom w:val="single" w:sz="8" w:space="0" w:color="auto"/>
              <w:right w:val="single" w:sz="8" w:space="0" w:color="auto"/>
            </w:tcBorders>
            <w:shd w:val="clear" w:color="auto" w:fill="auto"/>
            <w:noWrap/>
            <w:vAlign w:val="bottom"/>
            <w:hideMark/>
          </w:tcPr>
          <w:p w14:paraId="14463704"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2E4E97E8"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46AD73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26-Sep</w:t>
            </w:r>
          </w:p>
        </w:tc>
        <w:tc>
          <w:tcPr>
            <w:tcW w:w="2055" w:type="dxa"/>
            <w:tcBorders>
              <w:top w:val="nil"/>
              <w:left w:val="nil"/>
              <w:bottom w:val="single" w:sz="4" w:space="0" w:color="auto"/>
              <w:right w:val="single" w:sz="4" w:space="0" w:color="auto"/>
            </w:tcBorders>
            <w:shd w:val="clear" w:color="auto" w:fill="auto"/>
            <w:noWrap/>
            <w:vAlign w:val="bottom"/>
            <w:hideMark/>
          </w:tcPr>
          <w:p w14:paraId="01CF9D4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 a/c</w:t>
            </w:r>
          </w:p>
        </w:tc>
        <w:tc>
          <w:tcPr>
            <w:tcW w:w="1344" w:type="dxa"/>
            <w:tcBorders>
              <w:top w:val="nil"/>
              <w:left w:val="nil"/>
              <w:bottom w:val="single" w:sz="4" w:space="0" w:color="auto"/>
              <w:right w:val="single" w:sz="4" w:space="0" w:color="auto"/>
            </w:tcBorders>
            <w:shd w:val="clear" w:color="auto" w:fill="auto"/>
            <w:noWrap/>
            <w:vAlign w:val="bottom"/>
            <w:hideMark/>
          </w:tcPr>
          <w:p w14:paraId="14D21C3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w:t>
            </w:r>
          </w:p>
        </w:tc>
        <w:tc>
          <w:tcPr>
            <w:tcW w:w="1125" w:type="dxa"/>
            <w:tcBorders>
              <w:top w:val="nil"/>
              <w:left w:val="nil"/>
              <w:bottom w:val="single" w:sz="4" w:space="0" w:color="auto"/>
              <w:right w:val="single" w:sz="4" w:space="0" w:color="auto"/>
            </w:tcBorders>
            <w:shd w:val="clear" w:color="auto" w:fill="auto"/>
            <w:noWrap/>
            <w:vAlign w:val="bottom"/>
            <w:hideMark/>
          </w:tcPr>
          <w:p w14:paraId="5B90446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489C90D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396D39C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F1A69FC"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1826687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148348A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0B86B57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49ED443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2E5DE61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6350D57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w:t>
            </w:r>
          </w:p>
        </w:tc>
      </w:tr>
      <w:tr w:rsidR="00E77B7F" w:rsidRPr="00F74105" w14:paraId="0683A0AF"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360B90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50A6D1C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2ACB8F4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w:t>
            </w:r>
          </w:p>
        </w:tc>
        <w:tc>
          <w:tcPr>
            <w:tcW w:w="1125" w:type="dxa"/>
            <w:tcBorders>
              <w:top w:val="nil"/>
              <w:left w:val="nil"/>
              <w:bottom w:val="single" w:sz="4" w:space="0" w:color="auto"/>
              <w:right w:val="single" w:sz="4" w:space="0" w:color="auto"/>
            </w:tcBorders>
            <w:shd w:val="clear" w:color="auto" w:fill="auto"/>
            <w:noWrap/>
            <w:vAlign w:val="bottom"/>
            <w:hideMark/>
          </w:tcPr>
          <w:p w14:paraId="5E44363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79DFAD6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150BF35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w:t>
            </w:r>
          </w:p>
        </w:tc>
      </w:tr>
      <w:tr w:rsidR="00E77B7F" w:rsidRPr="00F74105" w14:paraId="7E3C3DDD"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02B81D0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6C3DC1D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18427FC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500</w:t>
            </w:r>
          </w:p>
        </w:tc>
        <w:tc>
          <w:tcPr>
            <w:tcW w:w="1125" w:type="dxa"/>
            <w:tcBorders>
              <w:top w:val="nil"/>
              <w:left w:val="nil"/>
              <w:bottom w:val="single" w:sz="4" w:space="0" w:color="auto"/>
              <w:right w:val="single" w:sz="4" w:space="0" w:color="auto"/>
            </w:tcBorders>
            <w:shd w:val="clear" w:color="auto" w:fill="auto"/>
            <w:noWrap/>
            <w:vAlign w:val="bottom"/>
            <w:hideMark/>
          </w:tcPr>
          <w:p w14:paraId="4A2D771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4D3FBB1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20F8A77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22FB25A"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681E40B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6BA6A3C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72E69CB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141780B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64B08FD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648A216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33E3EC87"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1AD9E2F1"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Drawings A/c</w:t>
            </w:r>
          </w:p>
        </w:tc>
      </w:tr>
      <w:tr w:rsidR="00E77B7F" w:rsidRPr="00F74105" w14:paraId="70E32084"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9F5BAA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7305862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35F98EC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41E7D3C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75B4E89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384CAF0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Amount</w:t>
            </w:r>
          </w:p>
        </w:tc>
      </w:tr>
      <w:tr w:rsidR="00E77B7F" w:rsidRPr="00F74105" w14:paraId="12A7BFE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4634FA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00F3A27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 A/c</w:t>
            </w:r>
          </w:p>
        </w:tc>
        <w:tc>
          <w:tcPr>
            <w:tcW w:w="1344" w:type="dxa"/>
            <w:tcBorders>
              <w:top w:val="nil"/>
              <w:left w:val="nil"/>
              <w:bottom w:val="single" w:sz="4" w:space="0" w:color="auto"/>
              <w:right w:val="single" w:sz="4" w:space="0" w:color="auto"/>
            </w:tcBorders>
            <w:shd w:val="clear" w:color="auto" w:fill="auto"/>
            <w:noWrap/>
            <w:vAlign w:val="bottom"/>
            <w:hideMark/>
          </w:tcPr>
          <w:p w14:paraId="1DAD9A0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c>
          <w:tcPr>
            <w:tcW w:w="1125" w:type="dxa"/>
            <w:tcBorders>
              <w:top w:val="nil"/>
              <w:left w:val="nil"/>
              <w:bottom w:val="single" w:sz="4" w:space="0" w:color="auto"/>
              <w:right w:val="single" w:sz="4" w:space="0" w:color="auto"/>
            </w:tcBorders>
            <w:shd w:val="clear" w:color="auto" w:fill="auto"/>
            <w:noWrap/>
            <w:vAlign w:val="bottom"/>
            <w:hideMark/>
          </w:tcPr>
          <w:p w14:paraId="27FB121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65F1613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782A87C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92F3B49"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4879B5E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0043D5C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456D06F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02B1EDA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7EF619E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424D43C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r>
      <w:tr w:rsidR="00E77B7F" w:rsidRPr="00F74105" w14:paraId="600C64BB"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1402264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3182511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6F6D07F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c>
          <w:tcPr>
            <w:tcW w:w="1125" w:type="dxa"/>
            <w:tcBorders>
              <w:top w:val="nil"/>
              <w:left w:val="nil"/>
              <w:bottom w:val="single" w:sz="4" w:space="0" w:color="auto"/>
              <w:right w:val="single" w:sz="4" w:space="0" w:color="auto"/>
            </w:tcBorders>
            <w:shd w:val="clear" w:color="auto" w:fill="auto"/>
            <w:noWrap/>
            <w:vAlign w:val="bottom"/>
            <w:hideMark/>
          </w:tcPr>
          <w:p w14:paraId="44D856B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3A829FC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4038D9E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r>
      <w:tr w:rsidR="00E77B7F" w:rsidRPr="00F74105" w14:paraId="4D403E74"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68156C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3AEA683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4DAC8C4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c>
          <w:tcPr>
            <w:tcW w:w="1125" w:type="dxa"/>
            <w:tcBorders>
              <w:top w:val="nil"/>
              <w:left w:val="nil"/>
              <w:bottom w:val="single" w:sz="4" w:space="0" w:color="auto"/>
              <w:right w:val="single" w:sz="4" w:space="0" w:color="auto"/>
            </w:tcBorders>
            <w:shd w:val="clear" w:color="auto" w:fill="auto"/>
            <w:noWrap/>
            <w:vAlign w:val="bottom"/>
            <w:hideMark/>
          </w:tcPr>
          <w:p w14:paraId="6F8E3D2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3ECD1EA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5E1E58C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43CC818B"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34A8CD8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4AE137F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3D2BDD1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56CE5CB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45C8387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2D2A1DF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6CFDC825"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17929228"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Petrol A/c</w:t>
            </w:r>
          </w:p>
        </w:tc>
      </w:tr>
      <w:tr w:rsidR="00E77B7F" w:rsidRPr="00F74105" w14:paraId="6AB0A51C"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EF41572"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54E7A6B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55F4387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1527E41C"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3666D1B3"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21879D7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5FBF0654"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15BB1CE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11-Sep</w:t>
            </w:r>
          </w:p>
        </w:tc>
        <w:tc>
          <w:tcPr>
            <w:tcW w:w="2055" w:type="dxa"/>
            <w:tcBorders>
              <w:top w:val="nil"/>
              <w:left w:val="nil"/>
              <w:bottom w:val="single" w:sz="4" w:space="0" w:color="auto"/>
              <w:right w:val="single" w:sz="4" w:space="0" w:color="auto"/>
            </w:tcBorders>
            <w:shd w:val="clear" w:color="auto" w:fill="auto"/>
            <w:noWrap/>
            <w:vAlign w:val="bottom"/>
            <w:hideMark/>
          </w:tcPr>
          <w:p w14:paraId="4651B6A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Bank A/c</w:t>
            </w:r>
          </w:p>
        </w:tc>
        <w:tc>
          <w:tcPr>
            <w:tcW w:w="1344" w:type="dxa"/>
            <w:tcBorders>
              <w:top w:val="nil"/>
              <w:left w:val="nil"/>
              <w:bottom w:val="single" w:sz="4" w:space="0" w:color="auto"/>
              <w:right w:val="single" w:sz="4" w:space="0" w:color="auto"/>
            </w:tcBorders>
            <w:shd w:val="clear" w:color="auto" w:fill="auto"/>
            <w:noWrap/>
            <w:vAlign w:val="bottom"/>
            <w:hideMark/>
          </w:tcPr>
          <w:p w14:paraId="47D9A0A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350</w:t>
            </w:r>
          </w:p>
        </w:tc>
        <w:tc>
          <w:tcPr>
            <w:tcW w:w="1125" w:type="dxa"/>
            <w:tcBorders>
              <w:top w:val="nil"/>
              <w:left w:val="nil"/>
              <w:bottom w:val="single" w:sz="4" w:space="0" w:color="auto"/>
              <w:right w:val="single" w:sz="4" w:space="0" w:color="auto"/>
            </w:tcBorders>
            <w:shd w:val="clear" w:color="auto" w:fill="auto"/>
            <w:noWrap/>
            <w:vAlign w:val="bottom"/>
            <w:hideMark/>
          </w:tcPr>
          <w:p w14:paraId="02F4FB0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0B4F765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027BBAE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7D3AD39"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E62B93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6C68176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7056622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3D00FBC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69C84B1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43F4F7D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350</w:t>
            </w:r>
          </w:p>
        </w:tc>
      </w:tr>
      <w:tr w:rsidR="00E77B7F" w:rsidRPr="00F74105" w14:paraId="2022A9E9"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EA9223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3991C4B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283541C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350</w:t>
            </w:r>
          </w:p>
        </w:tc>
        <w:tc>
          <w:tcPr>
            <w:tcW w:w="1125" w:type="dxa"/>
            <w:tcBorders>
              <w:top w:val="nil"/>
              <w:left w:val="nil"/>
              <w:bottom w:val="single" w:sz="4" w:space="0" w:color="auto"/>
              <w:right w:val="single" w:sz="4" w:space="0" w:color="auto"/>
            </w:tcBorders>
            <w:shd w:val="clear" w:color="auto" w:fill="auto"/>
            <w:noWrap/>
            <w:vAlign w:val="bottom"/>
            <w:hideMark/>
          </w:tcPr>
          <w:p w14:paraId="1E29553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32B63A3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13E3AAF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350</w:t>
            </w:r>
          </w:p>
        </w:tc>
      </w:tr>
      <w:tr w:rsidR="00E77B7F" w:rsidRPr="00F74105" w14:paraId="5765B15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6CDD23D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7AB5B56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27FDA58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350</w:t>
            </w:r>
          </w:p>
        </w:tc>
        <w:tc>
          <w:tcPr>
            <w:tcW w:w="1125" w:type="dxa"/>
            <w:tcBorders>
              <w:top w:val="nil"/>
              <w:left w:val="nil"/>
              <w:bottom w:val="single" w:sz="4" w:space="0" w:color="auto"/>
              <w:right w:val="single" w:sz="4" w:space="0" w:color="auto"/>
            </w:tcBorders>
            <w:shd w:val="clear" w:color="auto" w:fill="auto"/>
            <w:noWrap/>
            <w:vAlign w:val="bottom"/>
            <w:hideMark/>
          </w:tcPr>
          <w:p w14:paraId="48C34BC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073E420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7A778CE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5E6219F2"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7351499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10822BA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6CD0BBC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1EC141B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770239A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2B6BB74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74820B04"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748A30E1"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insurance A/c</w:t>
            </w:r>
          </w:p>
        </w:tc>
      </w:tr>
      <w:tr w:rsidR="00E77B7F" w:rsidRPr="00F74105" w14:paraId="288F83D0"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BED8C38"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23290C4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78C7A6CC"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1E56DF1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05BA30E2"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52F1FD4E"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55577806"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4C07A5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15-Sep</w:t>
            </w:r>
          </w:p>
        </w:tc>
        <w:tc>
          <w:tcPr>
            <w:tcW w:w="2055" w:type="dxa"/>
            <w:tcBorders>
              <w:top w:val="nil"/>
              <w:left w:val="nil"/>
              <w:bottom w:val="single" w:sz="4" w:space="0" w:color="auto"/>
              <w:right w:val="single" w:sz="4" w:space="0" w:color="auto"/>
            </w:tcBorders>
            <w:shd w:val="clear" w:color="auto" w:fill="auto"/>
            <w:noWrap/>
            <w:vAlign w:val="bottom"/>
            <w:hideMark/>
          </w:tcPr>
          <w:p w14:paraId="072107F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bank a/c</w:t>
            </w:r>
          </w:p>
        </w:tc>
        <w:tc>
          <w:tcPr>
            <w:tcW w:w="1344" w:type="dxa"/>
            <w:tcBorders>
              <w:top w:val="nil"/>
              <w:left w:val="nil"/>
              <w:bottom w:val="single" w:sz="4" w:space="0" w:color="auto"/>
              <w:right w:val="single" w:sz="4" w:space="0" w:color="auto"/>
            </w:tcBorders>
            <w:shd w:val="clear" w:color="auto" w:fill="auto"/>
            <w:noWrap/>
            <w:vAlign w:val="bottom"/>
            <w:hideMark/>
          </w:tcPr>
          <w:p w14:paraId="193A307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450</w:t>
            </w:r>
          </w:p>
        </w:tc>
        <w:tc>
          <w:tcPr>
            <w:tcW w:w="1125" w:type="dxa"/>
            <w:tcBorders>
              <w:top w:val="nil"/>
              <w:left w:val="nil"/>
              <w:bottom w:val="single" w:sz="4" w:space="0" w:color="auto"/>
              <w:right w:val="single" w:sz="4" w:space="0" w:color="auto"/>
            </w:tcBorders>
            <w:shd w:val="clear" w:color="auto" w:fill="auto"/>
            <w:noWrap/>
            <w:vAlign w:val="bottom"/>
            <w:hideMark/>
          </w:tcPr>
          <w:p w14:paraId="6863355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4102A6E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1DC979E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5801680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17A472D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1AD69B3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360C6EA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15FE044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4CF75BE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488CAE2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450</w:t>
            </w:r>
          </w:p>
        </w:tc>
      </w:tr>
      <w:tr w:rsidR="00E77B7F" w:rsidRPr="00F74105" w14:paraId="2F1B1AE9"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4900C34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3D50B33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5BF7395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450</w:t>
            </w:r>
          </w:p>
        </w:tc>
        <w:tc>
          <w:tcPr>
            <w:tcW w:w="1125" w:type="dxa"/>
            <w:tcBorders>
              <w:top w:val="nil"/>
              <w:left w:val="nil"/>
              <w:bottom w:val="single" w:sz="4" w:space="0" w:color="auto"/>
              <w:right w:val="single" w:sz="4" w:space="0" w:color="auto"/>
            </w:tcBorders>
            <w:shd w:val="clear" w:color="auto" w:fill="auto"/>
            <w:noWrap/>
            <w:vAlign w:val="bottom"/>
            <w:hideMark/>
          </w:tcPr>
          <w:p w14:paraId="365E9C1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6696D2A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431C48A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450</w:t>
            </w:r>
          </w:p>
        </w:tc>
      </w:tr>
      <w:tr w:rsidR="00E77B7F" w:rsidRPr="00F74105" w14:paraId="30FE5B1D"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DE42EF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75EB91A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693F832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450</w:t>
            </w:r>
          </w:p>
        </w:tc>
        <w:tc>
          <w:tcPr>
            <w:tcW w:w="1125" w:type="dxa"/>
            <w:tcBorders>
              <w:top w:val="nil"/>
              <w:left w:val="nil"/>
              <w:bottom w:val="single" w:sz="4" w:space="0" w:color="auto"/>
              <w:right w:val="single" w:sz="4" w:space="0" w:color="auto"/>
            </w:tcBorders>
            <w:shd w:val="clear" w:color="auto" w:fill="auto"/>
            <w:noWrap/>
            <w:vAlign w:val="bottom"/>
            <w:hideMark/>
          </w:tcPr>
          <w:p w14:paraId="4497D7D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103F6CE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6C41BD0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32A350AC"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28FA34C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21C7E74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0D00439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5E2EE06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4763F81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6131129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380013C4"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3E5AAF33"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Purchase A/c</w:t>
            </w:r>
          </w:p>
        </w:tc>
      </w:tr>
      <w:tr w:rsidR="00E77B7F" w:rsidRPr="00F74105" w14:paraId="2030613B"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60310AE"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6EA3D22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1DC3090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5E3D1A31"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6922B7C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73F1D975"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3A560D03"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B0ED47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07-Sep</w:t>
            </w:r>
          </w:p>
        </w:tc>
        <w:tc>
          <w:tcPr>
            <w:tcW w:w="2055" w:type="dxa"/>
            <w:tcBorders>
              <w:top w:val="nil"/>
              <w:left w:val="nil"/>
              <w:bottom w:val="single" w:sz="4" w:space="0" w:color="auto"/>
              <w:right w:val="single" w:sz="4" w:space="0" w:color="auto"/>
            </w:tcBorders>
            <w:shd w:val="clear" w:color="auto" w:fill="auto"/>
            <w:noWrap/>
            <w:vAlign w:val="bottom"/>
            <w:hideMark/>
          </w:tcPr>
          <w:p w14:paraId="02FAF19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bank a/c</w:t>
            </w:r>
          </w:p>
        </w:tc>
        <w:tc>
          <w:tcPr>
            <w:tcW w:w="1344" w:type="dxa"/>
            <w:tcBorders>
              <w:top w:val="nil"/>
              <w:left w:val="nil"/>
              <w:bottom w:val="single" w:sz="4" w:space="0" w:color="auto"/>
              <w:right w:val="single" w:sz="4" w:space="0" w:color="auto"/>
            </w:tcBorders>
            <w:shd w:val="clear" w:color="auto" w:fill="auto"/>
            <w:noWrap/>
            <w:vAlign w:val="bottom"/>
            <w:hideMark/>
          </w:tcPr>
          <w:p w14:paraId="7013059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700</w:t>
            </w:r>
          </w:p>
        </w:tc>
        <w:tc>
          <w:tcPr>
            <w:tcW w:w="1125" w:type="dxa"/>
            <w:tcBorders>
              <w:top w:val="nil"/>
              <w:left w:val="nil"/>
              <w:bottom w:val="single" w:sz="4" w:space="0" w:color="auto"/>
              <w:right w:val="single" w:sz="4" w:space="0" w:color="auto"/>
            </w:tcBorders>
            <w:shd w:val="clear" w:color="auto" w:fill="auto"/>
            <w:noWrap/>
            <w:vAlign w:val="bottom"/>
            <w:hideMark/>
          </w:tcPr>
          <w:p w14:paraId="24CA8CF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098E83C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3B62049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D4C239F"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123DF9D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lastRenderedPageBreak/>
              <w:t>20-Sep</w:t>
            </w:r>
          </w:p>
        </w:tc>
        <w:tc>
          <w:tcPr>
            <w:tcW w:w="2055" w:type="dxa"/>
            <w:tcBorders>
              <w:top w:val="nil"/>
              <w:left w:val="nil"/>
              <w:bottom w:val="single" w:sz="4" w:space="0" w:color="auto"/>
              <w:right w:val="single" w:sz="4" w:space="0" w:color="auto"/>
            </w:tcBorders>
            <w:shd w:val="clear" w:color="auto" w:fill="auto"/>
            <w:noWrap/>
            <w:vAlign w:val="bottom"/>
            <w:hideMark/>
          </w:tcPr>
          <w:p w14:paraId="6EA781F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payables</w:t>
            </w:r>
          </w:p>
        </w:tc>
        <w:tc>
          <w:tcPr>
            <w:tcW w:w="1344" w:type="dxa"/>
            <w:tcBorders>
              <w:top w:val="nil"/>
              <w:left w:val="nil"/>
              <w:bottom w:val="single" w:sz="4" w:space="0" w:color="auto"/>
              <w:right w:val="single" w:sz="4" w:space="0" w:color="auto"/>
            </w:tcBorders>
            <w:shd w:val="clear" w:color="auto" w:fill="auto"/>
            <w:noWrap/>
            <w:vAlign w:val="bottom"/>
            <w:hideMark/>
          </w:tcPr>
          <w:p w14:paraId="2B31525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1200</w:t>
            </w:r>
          </w:p>
        </w:tc>
        <w:tc>
          <w:tcPr>
            <w:tcW w:w="1125" w:type="dxa"/>
            <w:tcBorders>
              <w:top w:val="nil"/>
              <w:left w:val="nil"/>
              <w:bottom w:val="single" w:sz="4" w:space="0" w:color="auto"/>
              <w:right w:val="single" w:sz="4" w:space="0" w:color="auto"/>
            </w:tcBorders>
            <w:shd w:val="clear" w:color="auto" w:fill="auto"/>
            <w:noWrap/>
            <w:vAlign w:val="bottom"/>
            <w:hideMark/>
          </w:tcPr>
          <w:p w14:paraId="1E30D89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52F2759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3A96266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075E822"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CFF5B4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4B5EC9A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0E6AF15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37B9A97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68A714A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6CD0C72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1900</w:t>
            </w:r>
          </w:p>
        </w:tc>
      </w:tr>
      <w:tr w:rsidR="00E77B7F" w:rsidRPr="00F74105" w14:paraId="01D6F56D"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665731A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3A188A3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5A7B42C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1900</w:t>
            </w:r>
          </w:p>
        </w:tc>
        <w:tc>
          <w:tcPr>
            <w:tcW w:w="1125" w:type="dxa"/>
            <w:tcBorders>
              <w:top w:val="nil"/>
              <w:left w:val="nil"/>
              <w:bottom w:val="single" w:sz="4" w:space="0" w:color="auto"/>
              <w:right w:val="single" w:sz="4" w:space="0" w:color="auto"/>
            </w:tcBorders>
            <w:shd w:val="clear" w:color="auto" w:fill="auto"/>
            <w:noWrap/>
            <w:vAlign w:val="bottom"/>
            <w:hideMark/>
          </w:tcPr>
          <w:p w14:paraId="45BEEF7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48F49FA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6B9D0508"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1900</w:t>
            </w:r>
          </w:p>
        </w:tc>
      </w:tr>
      <w:tr w:rsidR="00E77B7F" w:rsidRPr="00F74105" w14:paraId="4915331A"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E92114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4" w:space="0" w:color="auto"/>
              <w:right w:val="single" w:sz="4" w:space="0" w:color="auto"/>
            </w:tcBorders>
            <w:shd w:val="clear" w:color="auto" w:fill="auto"/>
            <w:noWrap/>
            <w:vAlign w:val="bottom"/>
            <w:hideMark/>
          </w:tcPr>
          <w:p w14:paraId="34AD402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4" w:space="0" w:color="auto"/>
            </w:tcBorders>
            <w:shd w:val="clear" w:color="auto" w:fill="auto"/>
            <w:noWrap/>
            <w:vAlign w:val="bottom"/>
            <w:hideMark/>
          </w:tcPr>
          <w:p w14:paraId="7583494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1900</w:t>
            </w:r>
          </w:p>
        </w:tc>
        <w:tc>
          <w:tcPr>
            <w:tcW w:w="1125" w:type="dxa"/>
            <w:tcBorders>
              <w:top w:val="nil"/>
              <w:left w:val="nil"/>
              <w:bottom w:val="single" w:sz="4" w:space="0" w:color="auto"/>
              <w:right w:val="single" w:sz="4" w:space="0" w:color="auto"/>
            </w:tcBorders>
            <w:shd w:val="clear" w:color="auto" w:fill="auto"/>
            <w:noWrap/>
            <w:vAlign w:val="bottom"/>
            <w:hideMark/>
          </w:tcPr>
          <w:p w14:paraId="489FD1B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363DED2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00BF61B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3A26B971"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4D56431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0157A13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19D0A41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7434739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1B42DCF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6F23595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2622EBB6"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7AA4FA4A"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Sales A/c</w:t>
            </w:r>
          </w:p>
        </w:tc>
      </w:tr>
      <w:tr w:rsidR="00E77B7F" w:rsidRPr="00F74105" w14:paraId="0E558B09"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4B95E4A"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7663070F"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5012C3E8"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7AF2860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450D9AB5"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35F4E081"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32828331"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02C3876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222E379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62164B2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0C4F199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21-Sep</w:t>
            </w:r>
          </w:p>
        </w:tc>
        <w:tc>
          <w:tcPr>
            <w:tcW w:w="2088" w:type="dxa"/>
            <w:tcBorders>
              <w:top w:val="nil"/>
              <w:left w:val="nil"/>
              <w:bottom w:val="single" w:sz="4" w:space="0" w:color="auto"/>
              <w:right w:val="single" w:sz="4" w:space="0" w:color="auto"/>
            </w:tcBorders>
            <w:shd w:val="clear" w:color="auto" w:fill="auto"/>
            <w:noWrap/>
            <w:vAlign w:val="bottom"/>
            <w:hideMark/>
          </w:tcPr>
          <w:p w14:paraId="5194EB8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Receivables</w:t>
            </w:r>
          </w:p>
        </w:tc>
        <w:tc>
          <w:tcPr>
            <w:tcW w:w="1344" w:type="dxa"/>
            <w:tcBorders>
              <w:top w:val="nil"/>
              <w:left w:val="nil"/>
              <w:bottom w:val="single" w:sz="4" w:space="0" w:color="auto"/>
              <w:right w:val="single" w:sz="8" w:space="0" w:color="auto"/>
            </w:tcBorders>
            <w:shd w:val="clear" w:color="auto" w:fill="auto"/>
            <w:noWrap/>
            <w:vAlign w:val="bottom"/>
            <w:hideMark/>
          </w:tcPr>
          <w:p w14:paraId="591C6CB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r>
      <w:tr w:rsidR="00E77B7F" w:rsidRPr="00F74105" w14:paraId="5BFEFCBF"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3EFADD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2CEBFB8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4" w:space="0" w:color="auto"/>
            </w:tcBorders>
            <w:shd w:val="clear" w:color="auto" w:fill="auto"/>
            <w:noWrap/>
            <w:vAlign w:val="bottom"/>
            <w:hideMark/>
          </w:tcPr>
          <w:p w14:paraId="741E14C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c>
          <w:tcPr>
            <w:tcW w:w="1125" w:type="dxa"/>
            <w:tcBorders>
              <w:top w:val="nil"/>
              <w:left w:val="nil"/>
              <w:bottom w:val="single" w:sz="4" w:space="0" w:color="auto"/>
              <w:right w:val="single" w:sz="4" w:space="0" w:color="auto"/>
            </w:tcBorders>
            <w:shd w:val="clear" w:color="auto" w:fill="auto"/>
            <w:noWrap/>
            <w:vAlign w:val="bottom"/>
            <w:hideMark/>
          </w:tcPr>
          <w:p w14:paraId="41101E3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2263EAA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6E2D541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002C06E2"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60330CD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2181868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0113AA4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c>
          <w:tcPr>
            <w:tcW w:w="1125" w:type="dxa"/>
            <w:tcBorders>
              <w:top w:val="nil"/>
              <w:left w:val="nil"/>
              <w:bottom w:val="single" w:sz="4" w:space="0" w:color="auto"/>
              <w:right w:val="single" w:sz="4" w:space="0" w:color="auto"/>
            </w:tcBorders>
            <w:shd w:val="clear" w:color="auto" w:fill="auto"/>
            <w:noWrap/>
            <w:vAlign w:val="bottom"/>
            <w:hideMark/>
          </w:tcPr>
          <w:p w14:paraId="6A779A6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096BB8B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049917A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r>
      <w:tr w:rsidR="00E77B7F" w:rsidRPr="00F74105" w14:paraId="28B9B5DC"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3410B09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auto" w:fill="auto"/>
            <w:noWrap/>
            <w:vAlign w:val="bottom"/>
            <w:hideMark/>
          </w:tcPr>
          <w:p w14:paraId="7F537C4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auto" w:fill="auto"/>
            <w:noWrap/>
            <w:vAlign w:val="bottom"/>
            <w:hideMark/>
          </w:tcPr>
          <w:p w14:paraId="40D4905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auto" w:fill="auto"/>
            <w:noWrap/>
            <w:vAlign w:val="bottom"/>
            <w:hideMark/>
          </w:tcPr>
          <w:p w14:paraId="35B1D82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88" w:type="dxa"/>
            <w:tcBorders>
              <w:top w:val="nil"/>
              <w:left w:val="nil"/>
              <w:bottom w:val="single" w:sz="8" w:space="0" w:color="auto"/>
              <w:right w:val="single" w:sz="4" w:space="0" w:color="auto"/>
            </w:tcBorders>
            <w:shd w:val="clear" w:color="auto" w:fill="auto"/>
            <w:noWrap/>
            <w:vAlign w:val="bottom"/>
            <w:hideMark/>
          </w:tcPr>
          <w:p w14:paraId="02BF4B9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8" w:space="0" w:color="auto"/>
            </w:tcBorders>
            <w:shd w:val="clear" w:color="auto" w:fill="auto"/>
            <w:noWrap/>
            <w:vAlign w:val="bottom"/>
            <w:hideMark/>
          </w:tcPr>
          <w:p w14:paraId="7FC44C8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2400</w:t>
            </w:r>
          </w:p>
        </w:tc>
      </w:tr>
      <w:tr w:rsidR="00E77B7F" w:rsidRPr="00F74105" w14:paraId="678451AA"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000000" w:fill="FFFFFF"/>
            <w:noWrap/>
            <w:vAlign w:val="bottom"/>
            <w:hideMark/>
          </w:tcPr>
          <w:p w14:paraId="77829468"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Capital A/c</w:t>
            </w:r>
          </w:p>
        </w:tc>
      </w:tr>
      <w:tr w:rsidR="00E77B7F" w:rsidRPr="00F74105" w14:paraId="7DC4589C"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000000" w:fill="FFFFFF"/>
            <w:noWrap/>
            <w:vAlign w:val="bottom"/>
            <w:hideMark/>
          </w:tcPr>
          <w:p w14:paraId="5A3DD893"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000000" w:fill="FFFFFF"/>
            <w:noWrap/>
            <w:vAlign w:val="bottom"/>
            <w:hideMark/>
          </w:tcPr>
          <w:p w14:paraId="11AA55DF"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000000" w:fill="FFFFFF"/>
            <w:noWrap/>
            <w:vAlign w:val="bottom"/>
            <w:hideMark/>
          </w:tcPr>
          <w:p w14:paraId="4EAD1704"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000000" w:fill="FFFFFF"/>
            <w:noWrap/>
            <w:vAlign w:val="bottom"/>
            <w:hideMark/>
          </w:tcPr>
          <w:p w14:paraId="6158C779"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000000" w:fill="FFFFFF"/>
            <w:noWrap/>
            <w:vAlign w:val="bottom"/>
            <w:hideMark/>
          </w:tcPr>
          <w:p w14:paraId="25E950B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000000" w:fill="FFFFFF"/>
            <w:noWrap/>
            <w:vAlign w:val="bottom"/>
            <w:hideMark/>
          </w:tcPr>
          <w:p w14:paraId="02C940B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61D1CB97" w14:textId="77777777" w:rsidTr="00E77B7F">
        <w:trPr>
          <w:trHeight w:val="288"/>
        </w:trPr>
        <w:tc>
          <w:tcPr>
            <w:tcW w:w="1125" w:type="dxa"/>
            <w:tcBorders>
              <w:top w:val="nil"/>
              <w:left w:val="single" w:sz="8" w:space="0" w:color="auto"/>
              <w:bottom w:val="single" w:sz="4" w:space="0" w:color="auto"/>
              <w:right w:val="single" w:sz="4" w:space="0" w:color="auto"/>
            </w:tcBorders>
            <w:shd w:val="clear" w:color="000000" w:fill="FFFFFF"/>
            <w:noWrap/>
            <w:vAlign w:val="bottom"/>
            <w:hideMark/>
          </w:tcPr>
          <w:p w14:paraId="7088585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000000" w:fill="FFFFFF"/>
            <w:noWrap/>
            <w:vAlign w:val="bottom"/>
            <w:hideMark/>
          </w:tcPr>
          <w:p w14:paraId="39B2530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000000" w:fill="FFFFFF"/>
            <w:noWrap/>
            <w:vAlign w:val="bottom"/>
            <w:hideMark/>
          </w:tcPr>
          <w:p w14:paraId="092827C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000000" w:fill="FFFFFF"/>
            <w:noWrap/>
            <w:vAlign w:val="bottom"/>
            <w:hideMark/>
          </w:tcPr>
          <w:p w14:paraId="648A0CC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01-Sep</w:t>
            </w:r>
          </w:p>
        </w:tc>
        <w:tc>
          <w:tcPr>
            <w:tcW w:w="2088" w:type="dxa"/>
            <w:tcBorders>
              <w:top w:val="nil"/>
              <w:left w:val="nil"/>
              <w:bottom w:val="single" w:sz="4" w:space="0" w:color="auto"/>
              <w:right w:val="single" w:sz="4" w:space="0" w:color="auto"/>
            </w:tcBorders>
            <w:shd w:val="clear" w:color="000000" w:fill="FFFFFF"/>
            <w:noWrap/>
            <w:vAlign w:val="bottom"/>
            <w:hideMark/>
          </w:tcPr>
          <w:p w14:paraId="1F18025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Bal b/d</w:t>
            </w:r>
          </w:p>
        </w:tc>
        <w:tc>
          <w:tcPr>
            <w:tcW w:w="1344" w:type="dxa"/>
            <w:tcBorders>
              <w:top w:val="nil"/>
              <w:left w:val="nil"/>
              <w:bottom w:val="single" w:sz="4" w:space="0" w:color="auto"/>
              <w:right w:val="single" w:sz="8" w:space="0" w:color="auto"/>
            </w:tcBorders>
            <w:shd w:val="clear" w:color="000000" w:fill="FFFFFF"/>
            <w:noWrap/>
            <w:vAlign w:val="bottom"/>
            <w:hideMark/>
          </w:tcPr>
          <w:p w14:paraId="771E55E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20300</w:t>
            </w:r>
          </w:p>
        </w:tc>
      </w:tr>
      <w:tr w:rsidR="00E77B7F" w:rsidRPr="00F74105" w14:paraId="504D7859" w14:textId="77777777" w:rsidTr="00E77B7F">
        <w:trPr>
          <w:trHeight w:val="288"/>
        </w:trPr>
        <w:tc>
          <w:tcPr>
            <w:tcW w:w="1125" w:type="dxa"/>
            <w:tcBorders>
              <w:top w:val="nil"/>
              <w:left w:val="single" w:sz="8" w:space="0" w:color="auto"/>
              <w:bottom w:val="single" w:sz="4" w:space="0" w:color="auto"/>
              <w:right w:val="single" w:sz="4" w:space="0" w:color="auto"/>
            </w:tcBorders>
            <w:shd w:val="clear" w:color="000000" w:fill="FFFFFF"/>
            <w:noWrap/>
            <w:vAlign w:val="bottom"/>
            <w:hideMark/>
          </w:tcPr>
          <w:p w14:paraId="487C4FE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000000" w:fill="FFFFFF"/>
            <w:noWrap/>
            <w:vAlign w:val="bottom"/>
            <w:hideMark/>
          </w:tcPr>
          <w:p w14:paraId="64110D0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4" w:space="0" w:color="auto"/>
            </w:tcBorders>
            <w:shd w:val="clear" w:color="000000" w:fill="FFFFFF"/>
            <w:noWrap/>
            <w:vAlign w:val="bottom"/>
            <w:hideMark/>
          </w:tcPr>
          <w:p w14:paraId="7D2EB34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21000</w:t>
            </w:r>
          </w:p>
        </w:tc>
        <w:tc>
          <w:tcPr>
            <w:tcW w:w="1125" w:type="dxa"/>
            <w:tcBorders>
              <w:top w:val="nil"/>
              <w:left w:val="nil"/>
              <w:bottom w:val="single" w:sz="4" w:space="0" w:color="auto"/>
              <w:right w:val="single" w:sz="4" w:space="0" w:color="auto"/>
            </w:tcBorders>
            <w:shd w:val="clear" w:color="000000" w:fill="FFFFFF"/>
            <w:noWrap/>
            <w:vAlign w:val="bottom"/>
            <w:hideMark/>
          </w:tcPr>
          <w:p w14:paraId="03A0281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02-Sep</w:t>
            </w:r>
          </w:p>
        </w:tc>
        <w:tc>
          <w:tcPr>
            <w:tcW w:w="2088" w:type="dxa"/>
            <w:tcBorders>
              <w:top w:val="nil"/>
              <w:left w:val="nil"/>
              <w:bottom w:val="single" w:sz="4" w:space="0" w:color="auto"/>
              <w:right w:val="single" w:sz="4" w:space="0" w:color="auto"/>
            </w:tcBorders>
            <w:shd w:val="clear" w:color="000000" w:fill="FFFFFF"/>
            <w:noWrap/>
            <w:vAlign w:val="bottom"/>
            <w:hideMark/>
          </w:tcPr>
          <w:p w14:paraId="322F0C3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w:t>
            </w:r>
          </w:p>
        </w:tc>
        <w:tc>
          <w:tcPr>
            <w:tcW w:w="1344" w:type="dxa"/>
            <w:tcBorders>
              <w:top w:val="nil"/>
              <w:left w:val="nil"/>
              <w:bottom w:val="single" w:sz="4" w:space="0" w:color="auto"/>
              <w:right w:val="single" w:sz="8" w:space="0" w:color="auto"/>
            </w:tcBorders>
            <w:shd w:val="clear" w:color="000000" w:fill="FFFFFF"/>
            <w:noWrap/>
            <w:vAlign w:val="bottom"/>
            <w:hideMark/>
          </w:tcPr>
          <w:p w14:paraId="51F5731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700</w:t>
            </w:r>
          </w:p>
        </w:tc>
      </w:tr>
      <w:tr w:rsidR="00E77B7F" w:rsidRPr="00F74105" w14:paraId="28D914B3" w14:textId="77777777" w:rsidTr="00E77B7F">
        <w:trPr>
          <w:trHeight w:val="288"/>
        </w:trPr>
        <w:tc>
          <w:tcPr>
            <w:tcW w:w="1125" w:type="dxa"/>
            <w:tcBorders>
              <w:top w:val="nil"/>
              <w:left w:val="single" w:sz="8" w:space="0" w:color="auto"/>
              <w:bottom w:val="single" w:sz="4" w:space="0" w:color="auto"/>
              <w:right w:val="single" w:sz="4" w:space="0" w:color="auto"/>
            </w:tcBorders>
            <w:shd w:val="clear" w:color="000000" w:fill="FFFFFF"/>
            <w:noWrap/>
            <w:vAlign w:val="bottom"/>
            <w:hideMark/>
          </w:tcPr>
          <w:p w14:paraId="470EC83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000000" w:fill="FFFFFF"/>
            <w:noWrap/>
            <w:vAlign w:val="bottom"/>
            <w:hideMark/>
          </w:tcPr>
          <w:p w14:paraId="1D24F18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000000" w:fill="FFFFFF"/>
            <w:noWrap/>
            <w:vAlign w:val="bottom"/>
            <w:hideMark/>
          </w:tcPr>
          <w:p w14:paraId="2D529D5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21000</w:t>
            </w:r>
          </w:p>
        </w:tc>
        <w:tc>
          <w:tcPr>
            <w:tcW w:w="1125" w:type="dxa"/>
            <w:tcBorders>
              <w:top w:val="nil"/>
              <w:left w:val="nil"/>
              <w:bottom w:val="single" w:sz="4" w:space="0" w:color="auto"/>
              <w:right w:val="single" w:sz="4" w:space="0" w:color="auto"/>
            </w:tcBorders>
            <w:shd w:val="clear" w:color="000000" w:fill="FFFFFF"/>
            <w:noWrap/>
            <w:vAlign w:val="bottom"/>
            <w:hideMark/>
          </w:tcPr>
          <w:p w14:paraId="5569D4A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000000" w:fill="FFFFFF"/>
            <w:noWrap/>
            <w:vAlign w:val="bottom"/>
            <w:hideMark/>
          </w:tcPr>
          <w:p w14:paraId="581045F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000000" w:fill="FFFFFF"/>
            <w:noWrap/>
            <w:vAlign w:val="bottom"/>
            <w:hideMark/>
          </w:tcPr>
          <w:p w14:paraId="0359D8A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21000</w:t>
            </w:r>
          </w:p>
        </w:tc>
      </w:tr>
      <w:tr w:rsidR="00E77B7F" w:rsidRPr="00F74105" w14:paraId="7EAD1E87" w14:textId="77777777" w:rsidTr="00E77B7F">
        <w:trPr>
          <w:trHeight w:val="300"/>
        </w:trPr>
        <w:tc>
          <w:tcPr>
            <w:tcW w:w="1125" w:type="dxa"/>
            <w:tcBorders>
              <w:top w:val="nil"/>
              <w:left w:val="single" w:sz="8" w:space="0" w:color="auto"/>
              <w:bottom w:val="single" w:sz="8" w:space="0" w:color="auto"/>
              <w:right w:val="single" w:sz="4" w:space="0" w:color="auto"/>
            </w:tcBorders>
            <w:shd w:val="clear" w:color="000000" w:fill="FFFFFF"/>
            <w:noWrap/>
            <w:vAlign w:val="bottom"/>
            <w:hideMark/>
          </w:tcPr>
          <w:p w14:paraId="2AFBD9F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8" w:space="0" w:color="auto"/>
              <w:right w:val="single" w:sz="4" w:space="0" w:color="auto"/>
            </w:tcBorders>
            <w:shd w:val="clear" w:color="000000" w:fill="FFFFFF"/>
            <w:noWrap/>
            <w:vAlign w:val="bottom"/>
            <w:hideMark/>
          </w:tcPr>
          <w:p w14:paraId="1AE4ADE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4" w:space="0" w:color="auto"/>
            </w:tcBorders>
            <w:shd w:val="clear" w:color="000000" w:fill="FFFFFF"/>
            <w:noWrap/>
            <w:vAlign w:val="bottom"/>
            <w:hideMark/>
          </w:tcPr>
          <w:p w14:paraId="51EFFEA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8" w:space="0" w:color="auto"/>
              <w:right w:val="single" w:sz="4" w:space="0" w:color="auto"/>
            </w:tcBorders>
            <w:shd w:val="clear" w:color="000000" w:fill="FFFFFF"/>
            <w:noWrap/>
            <w:vAlign w:val="bottom"/>
            <w:hideMark/>
          </w:tcPr>
          <w:p w14:paraId="7F0881E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88" w:type="dxa"/>
            <w:tcBorders>
              <w:top w:val="nil"/>
              <w:left w:val="nil"/>
              <w:bottom w:val="single" w:sz="8" w:space="0" w:color="auto"/>
              <w:right w:val="single" w:sz="4" w:space="0" w:color="auto"/>
            </w:tcBorders>
            <w:shd w:val="clear" w:color="000000" w:fill="FFFFFF"/>
            <w:noWrap/>
            <w:vAlign w:val="bottom"/>
            <w:hideMark/>
          </w:tcPr>
          <w:p w14:paraId="046BD70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8" w:space="0" w:color="auto"/>
            </w:tcBorders>
            <w:shd w:val="clear" w:color="000000" w:fill="FFFFFF"/>
            <w:noWrap/>
            <w:vAlign w:val="bottom"/>
            <w:hideMark/>
          </w:tcPr>
          <w:p w14:paraId="3825013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21000</w:t>
            </w:r>
          </w:p>
        </w:tc>
      </w:tr>
      <w:tr w:rsidR="00E77B7F" w:rsidRPr="00F74105" w14:paraId="0D283230"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52792909"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Computer A/c</w:t>
            </w:r>
          </w:p>
        </w:tc>
      </w:tr>
      <w:tr w:rsidR="00E77B7F" w:rsidRPr="00F74105" w14:paraId="60F9DCF1"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A1A0ED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34B818CF"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159C9AB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33E805F8"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6739CA5E"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2F1558B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7637AB6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6C9DEFA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03-Sep</w:t>
            </w:r>
          </w:p>
        </w:tc>
        <w:tc>
          <w:tcPr>
            <w:tcW w:w="2055" w:type="dxa"/>
            <w:tcBorders>
              <w:top w:val="nil"/>
              <w:left w:val="nil"/>
              <w:bottom w:val="single" w:sz="4" w:space="0" w:color="auto"/>
              <w:right w:val="single" w:sz="4" w:space="0" w:color="auto"/>
            </w:tcBorders>
            <w:shd w:val="clear" w:color="auto" w:fill="auto"/>
            <w:noWrap/>
            <w:vAlign w:val="bottom"/>
            <w:hideMark/>
          </w:tcPr>
          <w:p w14:paraId="0200AFC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w:t>
            </w:r>
          </w:p>
        </w:tc>
        <w:tc>
          <w:tcPr>
            <w:tcW w:w="1344" w:type="dxa"/>
            <w:tcBorders>
              <w:top w:val="nil"/>
              <w:left w:val="nil"/>
              <w:bottom w:val="single" w:sz="4" w:space="0" w:color="auto"/>
              <w:right w:val="single" w:sz="4" w:space="0" w:color="auto"/>
            </w:tcBorders>
            <w:shd w:val="clear" w:color="auto" w:fill="auto"/>
            <w:noWrap/>
            <w:vAlign w:val="bottom"/>
            <w:hideMark/>
          </w:tcPr>
          <w:p w14:paraId="6F64C09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073DED8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6DCF12B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3C0DBDD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442CC5BE"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0B77C4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2A26FB4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3482533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06C04ED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1A9C3A8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767D68D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64A6F992"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04AAF3C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2D55CB8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4F6E4F3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55E1C1E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50D89B5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20CC9CC5"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4237489C"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74C1453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8" w:space="0" w:color="auto"/>
              <w:right w:val="single" w:sz="4" w:space="0" w:color="auto"/>
            </w:tcBorders>
            <w:shd w:val="clear" w:color="auto" w:fill="auto"/>
            <w:noWrap/>
            <w:vAlign w:val="bottom"/>
            <w:hideMark/>
          </w:tcPr>
          <w:p w14:paraId="3589D78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4" w:space="0" w:color="auto"/>
            </w:tcBorders>
            <w:shd w:val="clear" w:color="auto" w:fill="auto"/>
            <w:noWrap/>
            <w:vAlign w:val="bottom"/>
            <w:hideMark/>
          </w:tcPr>
          <w:p w14:paraId="041F247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8" w:space="0" w:color="auto"/>
              <w:right w:val="single" w:sz="4" w:space="0" w:color="auto"/>
            </w:tcBorders>
            <w:shd w:val="clear" w:color="auto" w:fill="auto"/>
            <w:noWrap/>
            <w:vAlign w:val="bottom"/>
            <w:hideMark/>
          </w:tcPr>
          <w:p w14:paraId="39C61CA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00461A73"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1C7150D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5CD134A2"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5DE95E3D"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Wages A/c</w:t>
            </w:r>
          </w:p>
        </w:tc>
      </w:tr>
      <w:tr w:rsidR="00E77B7F" w:rsidRPr="00F74105" w14:paraId="18CC1656"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0DD08F6"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1AADA49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12907C9E"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4C09769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22184E3D"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197E2E8A"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2BEFA562"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6881AF8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25-Sep</w:t>
            </w:r>
          </w:p>
        </w:tc>
        <w:tc>
          <w:tcPr>
            <w:tcW w:w="2055" w:type="dxa"/>
            <w:tcBorders>
              <w:top w:val="nil"/>
              <w:left w:val="nil"/>
              <w:bottom w:val="single" w:sz="4" w:space="0" w:color="auto"/>
              <w:right w:val="single" w:sz="4" w:space="0" w:color="auto"/>
            </w:tcBorders>
            <w:shd w:val="clear" w:color="auto" w:fill="auto"/>
            <w:noWrap/>
            <w:vAlign w:val="bottom"/>
            <w:hideMark/>
          </w:tcPr>
          <w:p w14:paraId="52383A3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w:t>
            </w:r>
          </w:p>
        </w:tc>
        <w:tc>
          <w:tcPr>
            <w:tcW w:w="1344" w:type="dxa"/>
            <w:tcBorders>
              <w:top w:val="nil"/>
              <w:left w:val="nil"/>
              <w:bottom w:val="single" w:sz="4" w:space="0" w:color="auto"/>
              <w:right w:val="single" w:sz="4" w:space="0" w:color="auto"/>
            </w:tcBorders>
            <w:shd w:val="clear" w:color="auto" w:fill="auto"/>
            <w:noWrap/>
            <w:vAlign w:val="bottom"/>
            <w:hideMark/>
          </w:tcPr>
          <w:p w14:paraId="521E3E3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c>
          <w:tcPr>
            <w:tcW w:w="1125" w:type="dxa"/>
            <w:tcBorders>
              <w:top w:val="nil"/>
              <w:left w:val="nil"/>
              <w:bottom w:val="single" w:sz="4" w:space="0" w:color="auto"/>
              <w:right w:val="single" w:sz="4" w:space="0" w:color="auto"/>
            </w:tcBorders>
            <w:shd w:val="clear" w:color="auto" w:fill="auto"/>
            <w:noWrap/>
            <w:vAlign w:val="bottom"/>
            <w:hideMark/>
          </w:tcPr>
          <w:p w14:paraId="6D450BC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0CE1EF0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529B53E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3C1FA0CC"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3A864D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0E3237F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3799FC1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2968AD6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2FD171A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1103069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r>
      <w:tr w:rsidR="00E77B7F" w:rsidRPr="00F74105" w14:paraId="0A03E6D7"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24688DD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5A1597B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096A2CF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c>
          <w:tcPr>
            <w:tcW w:w="1125" w:type="dxa"/>
            <w:tcBorders>
              <w:top w:val="nil"/>
              <w:left w:val="nil"/>
              <w:bottom w:val="single" w:sz="4" w:space="0" w:color="auto"/>
              <w:right w:val="single" w:sz="4" w:space="0" w:color="auto"/>
            </w:tcBorders>
            <w:shd w:val="clear" w:color="auto" w:fill="auto"/>
            <w:noWrap/>
            <w:vAlign w:val="bottom"/>
            <w:hideMark/>
          </w:tcPr>
          <w:p w14:paraId="494AA46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4F925D4F"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3D1281A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r>
      <w:tr w:rsidR="00E77B7F" w:rsidRPr="00F74105" w14:paraId="2EACE695"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52BB886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8" w:space="0" w:color="auto"/>
              <w:right w:val="single" w:sz="4" w:space="0" w:color="auto"/>
            </w:tcBorders>
            <w:shd w:val="clear" w:color="auto" w:fill="auto"/>
            <w:noWrap/>
            <w:vAlign w:val="bottom"/>
            <w:hideMark/>
          </w:tcPr>
          <w:p w14:paraId="7F6D413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4" w:space="0" w:color="auto"/>
            </w:tcBorders>
            <w:shd w:val="clear" w:color="auto" w:fill="auto"/>
            <w:noWrap/>
            <w:vAlign w:val="bottom"/>
            <w:hideMark/>
          </w:tcPr>
          <w:p w14:paraId="1D6AEA3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w:t>
            </w:r>
          </w:p>
        </w:tc>
        <w:tc>
          <w:tcPr>
            <w:tcW w:w="1125" w:type="dxa"/>
            <w:tcBorders>
              <w:top w:val="nil"/>
              <w:left w:val="nil"/>
              <w:bottom w:val="single" w:sz="8" w:space="0" w:color="auto"/>
              <w:right w:val="single" w:sz="4" w:space="0" w:color="auto"/>
            </w:tcBorders>
            <w:shd w:val="clear" w:color="auto" w:fill="auto"/>
            <w:noWrap/>
            <w:vAlign w:val="bottom"/>
            <w:hideMark/>
          </w:tcPr>
          <w:p w14:paraId="29A80BBC"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2ED6F74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07D9195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1494F203"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3A16B7C6"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Van A/c</w:t>
            </w:r>
          </w:p>
        </w:tc>
      </w:tr>
      <w:tr w:rsidR="00E77B7F" w:rsidRPr="00F74105" w14:paraId="0E62CA80"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11510B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102F1C18"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7A556F80"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3AA376D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2C12DAF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6A670CC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438133E0"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EFF428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27-Sep</w:t>
            </w:r>
          </w:p>
        </w:tc>
        <w:tc>
          <w:tcPr>
            <w:tcW w:w="2055" w:type="dxa"/>
            <w:tcBorders>
              <w:top w:val="nil"/>
              <w:left w:val="nil"/>
              <w:bottom w:val="single" w:sz="4" w:space="0" w:color="auto"/>
              <w:right w:val="single" w:sz="4" w:space="0" w:color="auto"/>
            </w:tcBorders>
            <w:shd w:val="clear" w:color="auto" w:fill="auto"/>
            <w:noWrap/>
            <w:vAlign w:val="bottom"/>
            <w:hideMark/>
          </w:tcPr>
          <w:p w14:paraId="21A901F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Cash</w:t>
            </w:r>
          </w:p>
        </w:tc>
        <w:tc>
          <w:tcPr>
            <w:tcW w:w="1344" w:type="dxa"/>
            <w:tcBorders>
              <w:top w:val="nil"/>
              <w:left w:val="nil"/>
              <w:bottom w:val="single" w:sz="4" w:space="0" w:color="auto"/>
              <w:right w:val="single" w:sz="4" w:space="0" w:color="auto"/>
            </w:tcBorders>
            <w:shd w:val="clear" w:color="auto" w:fill="auto"/>
            <w:noWrap/>
            <w:vAlign w:val="bottom"/>
            <w:hideMark/>
          </w:tcPr>
          <w:p w14:paraId="6BBCA25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8000</w:t>
            </w:r>
          </w:p>
        </w:tc>
        <w:tc>
          <w:tcPr>
            <w:tcW w:w="1125" w:type="dxa"/>
            <w:tcBorders>
              <w:top w:val="nil"/>
              <w:left w:val="nil"/>
              <w:bottom w:val="single" w:sz="4" w:space="0" w:color="auto"/>
              <w:right w:val="single" w:sz="4" w:space="0" w:color="auto"/>
            </w:tcBorders>
            <w:shd w:val="clear" w:color="auto" w:fill="auto"/>
            <w:noWrap/>
            <w:vAlign w:val="bottom"/>
            <w:hideMark/>
          </w:tcPr>
          <w:p w14:paraId="3EABCB8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01-Sep</w:t>
            </w:r>
          </w:p>
        </w:tc>
        <w:tc>
          <w:tcPr>
            <w:tcW w:w="2088" w:type="dxa"/>
            <w:tcBorders>
              <w:top w:val="nil"/>
              <w:left w:val="nil"/>
              <w:bottom w:val="single" w:sz="4" w:space="0" w:color="auto"/>
              <w:right w:val="single" w:sz="4" w:space="0" w:color="auto"/>
            </w:tcBorders>
            <w:shd w:val="clear" w:color="auto" w:fill="auto"/>
            <w:noWrap/>
            <w:vAlign w:val="bottom"/>
            <w:hideMark/>
          </w:tcPr>
          <w:p w14:paraId="5FAAD1D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4" w:space="0" w:color="auto"/>
              <w:right w:val="single" w:sz="8" w:space="0" w:color="auto"/>
            </w:tcBorders>
            <w:shd w:val="clear" w:color="auto" w:fill="auto"/>
            <w:noWrap/>
            <w:vAlign w:val="bottom"/>
            <w:hideMark/>
          </w:tcPr>
          <w:p w14:paraId="3740942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10000</w:t>
            </w:r>
          </w:p>
        </w:tc>
      </w:tr>
      <w:tr w:rsidR="00E77B7F" w:rsidRPr="00F74105" w14:paraId="580E24B6"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4EAFF4B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27-Sep</w:t>
            </w:r>
          </w:p>
        </w:tc>
        <w:tc>
          <w:tcPr>
            <w:tcW w:w="2055" w:type="dxa"/>
            <w:tcBorders>
              <w:top w:val="nil"/>
              <w:left w:val="nil"/>
              <w:bottom w:val="single" w:sz="4" w:space="0" w:color="auto"/>
              <w:right w:val="single" w:sz="4" w:space="0" w:color="auto"/>
            </w:tcBorders>
            <w:shd w:val="clear" w:color="auto" w:fill="auto"/>
            <w:noWrap/>
            <w:vAlign w:val="bottom"/>
            <w:hideMark/>
          </w:tcPr>
          <w:p w14:paraId="4F4AD56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Depreciation</w:t>
            </w:r>
          </w:p>
        </w:tc>
        <w:tc>
          <w:tcPr>
            <w:tcW w:w="1344" w:type="dxa"/>
            <w:tcBorders>
              <w:top w:val="nil"/>
              <w:left w:val="nil"/>
              <w:bottom w:val="single" w:sz="4" w:space="0" w:color="auto"/>
              <w:right w:val="single" w:sz="4" w:space="0" w:color="auto"/>
            </w:tcBorders>
            <w:shd w:val="clear" w:color="auto" w:fill="auto"/>
            <w:noWrap/>
            <w:vAlign w:val="bottom"/>
            <w:hideMark/>
          </w:tcPr>
          <w:p w14:paraId="04E8FB7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7903455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0D88F1C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59B035D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54605C00"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1A34F62"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27-Sep</w:t>
            </w:r>
          </w:p>
        </w:tc>
        <w:tc>
          <w:tcPr>
            <w:tcW w:w="2055" w:type="dxa"/>
            <w:tcBorders>
              <w:top w:val="nil"/>
              <w:left w:val="nil"/>
              <w:bottom w:val="single" w:sz="4" w:space="0" w:color="auto"/>
              <w:right w:val="single" w:sz="4" w:space="0" w:color="auto"/>
            </w:tcBorders>
            <w:shd w:val="clear" w:color="auto" w:fill="auto"/>
            <w:noWrap/>
            <w:vAlign w:val="bottom"/>
            <w:hideMark/>
          </w:tcPr>
          <w:p w14:paraId="6129205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Loss on Sale</w:t>
            </w:r>
          </w:p>
        </w:tc>
        <w:tc>
          <w:tcPr>
            <w:tcW w:w="1344" w:type="dxa"/>
            <w:tcBorders>
              <w:top w:val="nil"/>
              <w:left w:val="nil"/>
              <w:bottom w:val="single" w:sz="4" w:space="0" w:color="auto"/>
              <w:right w:val="single" w:sz="4" w:space="0" w:color="auto"/>
            </w:tcBorders>
            <w:shd w:val="clear" w:color="auto" w:fill="auto"/>
            <w:noWrap/>
            <w:vAlign w:val="bottom"/>
            <w:hideMark/>
          </w:tcPr>
          <w:p w14:paraId="01CA9D3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54FE519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3B8D35C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3354B99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73B3E1C5"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0FB641C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8" w:space="0" w:color="auto"/>
              <w:right w:val="single" w:sz="4" w:space="0" w:color="auto"/>
            </w:tcBorders>
            <w:shd w:val="clear" w:color="auto" w:fill="auto"/>
            <w:noWrap/>
            <w:vAlign w:val="bottom"/>
            <w:hideMark/>
          </w:tcPr>
          <w:p w14:paraId="5E06E1C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8" w:space="0" w:color="auto"/>
              <w:right w:val="single" w:sz="4" w:space="0" w:color="auto"/>
            </w:tcBorders>
            <w:shd w:val="clear" w:color="auto" w:fill="auto"/>
            <w:noWrap/>
            <w:vAlign w:val="bottom"/>
            <w:hideMark/>
          </w:tcPr>
          <w:p w14:paraId="490FC796"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10000</w:t>
            </w:r>
          </w:p>
        </w:tc>
        <w:tc>
          <w:tcPr>
            <w:tcW w:w="1125" w:type="dxa"/>
            <w:tcBorders>
              <w:top w:val="nil"/>
              <w:left w:val="nil"/>
              <w:bottom w:val="single" w:sz="8" w:space="0" w:color="auto"/>
              <w:right w:val="single" w:sz="4" w:space="0" w:color="auto"/>
            </w:tcBorders>
            <w:shd w:val="clear" w:color="auto" w:fill="auto"/>
            <w:noWrap/>
            <w:vAlign w:val="bottom"/>
            <w:hideMark/>
          </w:tcPr>
          <w:p w14:paraId="7D68A5D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8" w:space="0" w:color="auto"/>
              <w:right w:val="single" w:sz="4" w:space="0" w:color="auto"/>
            </w:tcBorders>
            <w:shd w:val="clear" w:color="auto" w:fill="auto"/>
            <w:noWrap/>
            <w:vAlign w:val="bottom"/>
            <w:hideMark/>
          </w:tcPr>
          <w:p w14:paraId="32AF664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8" w:space="0" w:color="auto"/>
              <w:right w:val="single" w:sz="8" w:space="0" w:color="auto"/>
            </w:tcBorders>
            <w:shd w:val="clear" w:color="auto" w:fill="auto"/>
            <w:noWrap/>
            <w:vAlign w:val="bottom"/>
            <w:hideMark/>
          </w:tcPr>
          <w:p w14:paraId="0DF4642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10000</w:t>
            </w:r>
          </w:p>
        </w:tc>
      </w:tr>
      <w:tr w:rsidR="00E77B7F" w:rsidRPr="00F74105" w14:paraId="4B0CEFD5" w14:textId="77777777" w:rsidTr="00E77B7F">
        <w:trPr>
          <w:trHeight w:val="300"/>
        </w:trPr>
        <w:tc>
          <w:tcPr>
            <w:tcW w:w="908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56E93116"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Depreciation A/c</w:t>
            </w:r>
          </w:p>
        </w:tc>
      </w:tr>
      <w:tr w:rsidR="00E77B7F" w:rsidRPr="00F74105" w14:paraId="4DFCCEF4"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A59AC39"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6D30EB7C"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08C6D9A7"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4F989AD5"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2C78BBF1"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2ECEC8DF"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339A0BB6"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69C4C7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lastRenderedPageBreak/>
              <w:t>27-Sep</w:t>
            </w:r>
          </w:p>
        </w:tc>
        <w:tc>
          <w:tcPr>
            <w:tcW w:w="2055" w:type="dxa"/>
            <w:tcBorders>
              <w:top w:val="nil"/>
              <w:left w:val="nil"/>
              <w:bottom w:val="single" w:sz="4" w:space="0" w:color="auto"/>
              <w:right w:val="single" w:sz="4" w:space="0" w:color="auto"/>
            </w:tcBorders>
            <w:shd w:val="clear" w:color="auto" w:fill="auto"/>
            <w:noWrap/>
            <w:vAlign w:val="bottom"/>
            <w:hideMark/>
          </w:tcPr>
          <w:p w14:paraId="652E6BA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Van A/c</w:t>
            </w:r>
          </w:p>
        </w:tc>
        <w:tc>
          <w:tcPr>
            <w:tcW w:w="1344" w:type="dxa"/>
            <w:tcBorders>
              <w:top w:val="nil"/>
              <w:left w:val="nil"/>
              <w:bottom w:val="single" w:sz="4" w:space="0" w:color="auto"/>
              <w:right w:val="single" w:sz="4" w:space="0" w:color="auto"/>
            </w:tcBorders>
            <w:shd w:val="clear" w:color="auto" w:fill="auto"/>
            <w:noWrap/>
            <w:vAlign w:val="bottom"/>
            <w:hideMark/>
          </w:tcPr>
          <w:p w14:paraId="40E52B1B"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32B3763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29C9DEF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407A6C5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6E082ABC"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37C0060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5CB339B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62BAFEA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3AC7EADD"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228A01D8"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237581F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137C6811"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4A5C631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555309E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6DAFCFD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0CC62F2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2A0C756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3B003EF7"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188AEDD9"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26B121F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8" w:space="0" w:color="auto"/>
              <w:right w:val="single" w:sz="4" w:space="0" w:color="auto"/>
            </w:tcBorders>
            <w:shd w:val="clear" w:color="auto" w:fill="auto"/>
            <w:noWrap/>
            <w:vAlign w:val="bottom"/>
            <w:hideMark/>
          </w:tcPr>
          <w:p w14:paraId="747055F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4" w:space="0" w:color="auto"/>
            </w:tcBorders>
            <w:shd w:val="clear" w:color="auto" w:fill="auto"/>
            <w:noWrap/>
            <w:vAlign w:val="bottom"/>
            <w:hideMark/>
          </w:tcPr>
          <w:p w14:paraId="149E099F"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8" w:space="0" w:color="auto"/>
              <w:right w:val="single" w:sz="4" w:space="0" w:color="auto"/>
            </w:tcBorders>
            <w:shd w:val="clear" w:color="auto" w:fill="auto"/>
            <w:noWrap/>
            <w:vAlign w:val="bottom"/>
            <w:hideMark/>
          </w:tcPr>
          <w:p w14:paraId="0DE3D10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77D7098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0F966AC6"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5989F961" w14:textId="77777777" w:rsidTr="00E77B7F">
        <w:trPr>
          <w:trHeight w:val="300"/>
        </w:trPr>
        <w:tc>
          <w:tcPr>
            <w:tcW w:w="9081" w:type="dxa"/>
            <w:gridSpan w:val="6"/>
            <w:tcBorders>
              <w:top w:val="nil"/>
              <w:left w:val="single" w:sz="8" w:space="0" w:color="auto"/>
              <w:bottom w:val="nil"/>
              <w:right w:val="single" w:sz="8" w:space="0" w:color="000000"/>
            </w:tcBorders>
            <w:shd w:val="clear" w:color="auto" w:fill="auto"/>
            <w:noWrap/>
            <w:vAlign w:val="bottom"/>
            <w:hideMark/>
          </w:tcPr>
          <w:p w14:paraId="24D34EFD" w14:textId="77777777" w:rsidR="00E77B7F" w:rsidRPr="00F74105" w:rsidRDefault="00E77B7F" w:rsidP="00E77B7F">
            <w:pPr>
              <w:spacing w:after="0"/>
              <w:jc w:val="center"/>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Loss on Sale A/c</w:t>
            </w:r>
          </w:p>
        </w:tc>
      </w:tr>
      <w:tr w:rsidR="00E77B7F" w:rsidRPr="00F74105" w14:paraId="45C2BB60" w14:textId="77777777" w:rsidTr="00E77B7F">
        <w:trPr>
          <w:trHeight w:val="300"/>
        </w:trPr>
        <w:tc>
          <w:tcPr>
            <w:tcW w:w="112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1D30E44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55" w:type="dxa"/>
            <w:tcBorders>
              <w:top w:val="single" w:sz="8" w:space="0" w:color="auto"/>
              <w:left w:val="nil"/>
              <w:bottom w:val="single" w:sz="8" w:space="0" w:color="auto"/>
              <w:right w:val="single" w:sz="4" w:space="0" w:color="auto"/>
            </w:tcBorders>
            <w:shd w:val="clear" w:color="auto" w:fill="auto"/>
            <w:noWrap/>
            <w:vAlign w:val="bottom"/>
            <w:hideMark/>
          </w:tcPr>
          <w:p w14:paraId="77B2D3D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4" w:space="0" w:color="auto"/>
            </w:tcBorders>
            <w:shd w:val="clear" w:color="auto" w:fill="auto"/>
            <w:noWrap/>
            <w:vAlign w:val="bottom"/>
            <w:hideMark/>
          </w:tcPr>
          <w:p w14:paraId="227664C2"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c>
          <w:tcPr>
            <w:tcW w:w="1125" w:type="dxa"/>
            <w:tcBorders>
              <w:top w:val="single" w:sz="8" w:space="0" w:color="auto"/>
              <w:left w:val="nil"/>
              <w:bottom w:val="single" w:sz="8" w:space="0" w:color="auto"/>
              <w:right w:val="single" w:sz="4" w:space="0" w:color="auto"/>
            </w:tcBorders>
            <w:shd w:val="clear" w:color="auto" w:fill="auto"/>
            <w:noWrap/>
            <w:vAlign w:val="bottom"/>
            <w:hideMark/>
          </w:tcPr>
          <w:p w14:paraId="3304250B"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Date</w:t>
            </w:r>
          </w:p>
        </w:tc>
        <w:tc>
          <w:tcPr>
            <w:tcW w:w="2088" w:type="dxa"/>
            <w:tcBorders>
              <w:top w:val="single" w:sz="8" w:space="0" w:color="auto"/>
              <w:left w:val="nil"/>
              <w:bottom w:val="single" w:sz="8" w:space="0" w:color="auto"/>
              <w:right w:val="single" w:sz="4" w:space="0" w:color="auto"/>
            </w:tcBorders>
            <w:shd w:val="clear" w:color="auto" w:fill="auto"/>
            <w:noWrap/>
            <w:vAlign w:val="bottom"/>
            <w:hideMark/>
          </w:tcPr>
          <w:p w14:paraId="410DE42C"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Particular</w:t>
            </w:r>
          </w:p>
        </w:tc>
        <w:tc>
          <w:tcPr>
            <w:tcW w:w="1344" w:type="dxa"/>
            <w:tcBorders>
              <w:top w:val="single" w:sz="8" w:space="0" w:color="auto"/>
              <w:left w:val="nil"/>
              <w:bottom w:val="single" w:sz="8" w:space="0" w:color="auto"/>
              <w:right w:val="single" w:sz="8" w:space="0" w:color="auto"/>
            </w:tcBorders>
            <w:shd w:val="clear" w:color="auto" w:fill="auto"/>
            <w:noWrap/>
            <w:vAlign w:val="bottom"/>
            <w:hideMark/>
          </w:tcPr>
          <w:p w14:paraId="4CF74945" w14:textId="77777777" w:rsidR="00E77B7F" w:rsidRPr="00F74105" w:rsidRDefault="00E77B7F" w:rsidP="00E77B7F">
            <w:pPr>
              <w:spacing w:after="0"/>
              <w:jc w:val="left"/>
              <w:rPr>
                <w:rFonts w:ascii="Arial" w:eastAsia="Times New Roman" w:hAnsi="Arial" w:cs="Arial"/>
                <w:b/>
                <w:bCs/>
                <w:color w:val="000000"/>
                <w:kern w:val="0"/>
                <w:sz w:val="22"/>
                <w:lang w:eastAsia="en-IN"/>
                <w14:ligatures w14:val="none"/>
              </w:rPr>
            </w:pPr>
            <w:r w:rsidRPr="00F74105">
              <w:rPr>
                <w:rFonts w:ascii="Arial" w:eastAsia="Times New Roman" w:hAnsi="Arial" w:cs="Arial"/>
                <w:b/>
                <w:bCs/>
                <w:color w:val="000000"/>
                <w:kern w:val="0"/>
                <w:sz w:val="22"/>
                <w:lang w:eastAsia="en-IN"/>
                <w14:ligatures w14:val="none"/>
              </w:rPr>
              <w:t>Amount</w:t>
            </w:r>
          </w:p>
        </w:tc>
      </w:tr>
      <w:tr w:rsidR="00E77B7F" w:rsidRPr="00F74105" w14:paraId="2C8400D3"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A9B2D83"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27-Sep</w:t>
            </w:r>
          </w:p>
        </w:tc>
        <w:tc>
          <w:tcPr>
            <w:tcW w:w="2055" w:type="dxa"/>
            <w:tcBorders>
              <w:top w:val="nil"/>
              <w:left w:val="nil"/>
              <w:bottom w:val="single" w:sz="4" w:space="0" w:color="auto"/>
              <w:right w:val="single" w:sz="4" w:space="0" w:color="auto"/>
            </w:tcBorders>
            <w:shd w:val="clear" w:color="auto" w:fill="auto"/>
            <w:noWrap/>
            <w:vAlign w:val="bottom"/>
            <w:hideMark/>
          </w:tcPr>
          <w:p w14:paraId="0E2DDA0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Van A/c</w:t>
            </w:r>
          </w:p>
        </w:tc>
        <w:tc>
          <w:tcPr>
            <w:tcW w:w="1344" w:type="dxa"/>
            <w:tcBorders>
              <w:top w:val="nil"/>
              <w:left w:val="nil"/>
              <w:bottom w:val="single" w:sz="4" w:space="0" w:color="auto"/>
              <w:right w:val="single" w:sz="4" w:space="0" w:color="auto"/>
            </w:tcBorders>
            <w:shd w:val="clear" w:color="auto" w:fill="auto"/>
            <w:noWrap/>
            <w:vAlign w:val="bottom"/>
            <w:hideMark/>
          </w:tcPr>
          <w:p w14:paraId="1012E7F0"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4058930B"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4" w:space="0" w:color="auto"/>
              <w:right w:val="single" w:sz="4" w:space="0" w:color="auto"/>
            </w:tcBorders>
            <w:shd w:val="clear" w:color="auto" w:fill="auto"/>
            <w:noWrap/>
            <w:vAlign w:val="bottom"/>
            <w:hideMark/>
          </w:tcPr>
          <w:p w14:paraId="210DD0F5"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8" w:space="0" w:color="auto"/>
            </w:tcBorders>
            <w:shd w:val="clear" w:color="auto" w:fill="auto"/>
            <w:noWrap/>
            <w:vAlign w:val="bottom"/>
            <w:hideMark/>
          </w:tcPr>
          <w:p w14:paraId="2A16172E"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r w:rsidR="00E77B7F" w:rsidRPr="00F74105" w14:paraId="648C80D4"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5F207292"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55" w:type="dxa"/>
            <w:tcBorders>
              <w:top w:val="nil"/>
              <w:left w:val="nil"/>
              <w:bottom w:val="single" w:sz="4" w:space="0" w:color="auto"/>
              <w:right w:val="single" w:sz="4" w:space="0" w:color="auto"/>
            </w:tcBorders>
            <w:shd w:val="clear" w:color="auto" w:fill="auto"/>
            <w:noWrap/>
            <w:vAlign w:val="bottom"/>
            <w:hideMark/>
          </w:tcPr>
          <w:p w14:paraId="7AD835A9"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4" w:space="0" w:color="auto"/>
              <w:right w:val="single" w:sz="4" w:space="0" w:color="auto"/>
            </w:tcBorders>
            <w:shd w:val="clear" w:color="auto" w:fill="auto"/>
            <w:noWrap/>
            <w:vAlign w:val="bottom"/>
            <w:hideMark/>
          </w:tcPr>
          <w:p w14:paraId="538F8071"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125" w:type="dxa"/>
            <w:tcBorders>
              <w:top w:val="nil"/>
              <w:left w:val="nil"/>
              <w:bottom w:val="single" w:sz="4" w:space="0" w:color="auto"/>
              <w:right w:val="single" w:sz="4" w:space="0" w:color="auto"/>
            </w:tcBorders>
            <w:shd w:val="clear" w:color="auto" w:fill="auto"/>
            <w:noWrap/>
            <w:vAlign w:val="bottom"/>
            <w:hideMark/>
          </w:tcPr>
          <w:p w14:paraId="433F4631"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6D74A92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c/d</w:t>
            </w:r>
          </w:p>
        </w:tc>
        <w:tc>
          <w:tcPr>
            <w:tcW w:w="1344" w:type="dxa"/>
            <w:tcBorders>
              <w:top w:val="nil"/>
              <w:left w:val="nil"/>
              <w:bottom w:val="single" w:sz="4" w:space="0" w:color="auto"/>
              <w:right w:val="single" w:sz="8" w:space="0" w:color="auto"/>
            </w:tcBorders>
            <w:shd w:val="clear" w:color="auto" w:fill="auto"/>
            <w:noWrap/>
            <w:vAlign w:val="bottom"/>
            <w:hideMark/>
          </w:tcPr>
          <w:p w14:paraId="2F8A37D4"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722D7034" w14:textId="77777777" w:rsidTr="00E77B7F">
        <w:trPr>
          <w:trHeight w:val="288"/>
        </w:trPr>
        <w:tc>
          <w:tcPr>
            <w:tcW w:w="1125" w:type="dxa"/>
            <w:tcBorders>
              <w:top w:val="nil"/>
              <w:left w:val="single" w:sz="8" w:space="0" w:color="auto"/>
              <w:bottom w:val="single" w:sz="4" w:space="0" w:color="auto"/>
              <w:right w:val="single" w:sz="4" w:space="0" w:color="auto"/>
            </w:tcBorders>
            <w:shd w:val="clear" w:color="auto" w:fill="auto"/>
            <w:noWrap/>
            <w:vAlign w:val="bottom"/>
            <w:hideMark/>
          </w:tcPr>
          <w:p w14:paraId="7D37236C"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55" w:type="dxa"/>
            <w:tcBorders>
              <w:top w:val="nil"/>
              <w:left w:val="nil"/>
              <w:bottom w:val="single" w:sz="4" w:space="0" w:color="auto"/>
              <w:right w:val="single" w:sz="4" w:space="0" w:color="auto"/>
            </w:tcBorders>
            <w:shd w:val="clear" w:color="auto" w:fill="auto"/>
            <w:noWrap/>
            <w:vAlign w:val="bottom"/>
            <w:hideMark/>
          </w:tcPr>
          <w:p w14:paraId="4756E15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4" w:space="0" w:color="auto"/>
            </w:tcBorders>
            <w:shd w:val="clear" w:color="auto" w:fill="auto"/>
            <w:noWrap/>
            <w:vAlign w:val="bottom"/>
            <w:hideMark/>
          </w:tcPr>
          <w:p w14:paraId="6B0FB13A"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4" w:space="0" w:color="auto"/>
              <w:right w:val="single" w:sz="4" w:space="0" w:color="auto"/>
            </w:tcBorders>
            <w:shd w:val="clear" w:color="auto" w:fill="auto"/>
            <w:noWrap/>
            <w:vAlign w:val="bottom"/>
            <w:hideMark/>
          </w:tcPr>
          <w:p w14:paraId="540EEA1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30-Sep</w:t>
            </w:r>
          </w:p>
        </w:tc>
        <w:tc>
          <w:tcPr>
            <w:tcW w:w="2088" w:type="dxa"/>
            <w:tcBorders>
              <w:top w:val="nil"/>
              <w:left w:val="nil"/>
              <w:bottom w:val="single" w:sz="4" w:space="0" w:color="auto"/>
              <w:right w:val="single" w:sz="4" w:space="0" w:color="auto"/>
            </w:tcBorders>
            <w:shd w:val="clear" w:color="auto" w:fill="auto"/>
            <w:noWrap/>
            <w:vAlign w:val="bottom"/>
            <w:hideMark/>
          </w:tcPr>
          <w:p w14:paraId="5B38580A"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Total</w:t>
            </w:r>
          </w:p>
        </w:tc>
        <w:tc>
          <w:tcPr>
            <w:tcW w:w="1344" w:type="dxa"/>
            <w:tcBorders>
              <w:top w:val="nil"/>
              <w:left w:val="nil"/>
              <w:bottom w:val="single" w:sz="4" w:space="0" w:color="auto"/>
              <w:right w:val="single" w:sz="8" w:space="0" w:color="auto"/>
            </w:tcBorders>
            <w:shd w:val="clear" w:color="auto" w:fill="auto"/>
            <w:noWrap/>
            <w:vAlign w:val="bottom"/>
            <w:hideMark/>
          </w:tcPr>
          <w:p w14:paraId="1B965AF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r>
      <w:tr w:rsidR="00E77B7F" w:rsidRPr="00F74105" w14:paraId="2C7919D9" w14:textId="77777777" w:rsidTr="00E77B7F">
        <w:trPr>
          <w:trHeight w:val="300"/>
        </w:trPr>
        <w:tc>
          <w:tcPr>
            <w:tcW w:w="1125" w:type="dxa"/>
            <w:tcBorders>
              <w:top w:val="nil"/>
              <w:left w:val="single" w:sz="8" w:space="0" w:color="auto"/>
              <w:bottom w:val="single" w:sz="8" w:space="0" w:color="auto"/>
              <w:right w:val="single" w:sz="4" w:space="0" w:color="auto"/>
            </w:tcBorders>
            <w:shd w:val="clear" w:color="auto" w:fill="auto"/>
            <w:noWrap/>
            <w:vAlign w:val="bottom"/>
            <w:hideMark/>
          </w:tcPr>
          <w:p w14:paraId="543661FE"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01-Oct</w:t>
            </w:r>
          </w:p>
        </w:tc>
        <w:tc>
          <w:tcPr>
            <w:tcW w:w="2055" w:type="dxa"/>
            <w:tcBorders>
              <w:top w:val="nil"/>
              <w:left w:val="nil"/>
              <w:bottom w:val="single" w:sz="8" w:space="0" w:color="auto"/>
              <w:right w:val="single" w:sz="4" w:space="0" w:color="auto"/>
            </w:tcBorders>
            <w:shd w:val="clear" w:color="auto" w:fill="auto"/>
            <w:noWrap/>
            <w:vAlign w:val="bottom"/>
            <w:hideMark/>
          </w:tcPr>
          <w:p w14:paraId="455A24B7"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proofErr w:type="spellStart"/>
            <w:r w:rsidRPr="00F74105">
              <w:rPr>
                <w:rFonts w:ascii="Arial" w:eastAsia="Times New Roman" w:hAnsi="Arial" w:cs="Arial"/>
                <w:color w:val="000000"/>
                <w:kern w:val="0"/>
                <w:sz w:val="22"/>
                <w:lang w:eastAsia="en-IN"/>
                <w14:ligatures w14:val="none"/>
              </w:rPr>
              <w:t>bal</w:t>
            </w:r>
            <w:proofErr w:type="spellEnd"/>
            <w:r w:rsidRPr="00F74105">
              <w:rPr>
                <w:rFonts w:ascii="Arial" w:eastAsia="Times New Roman" w:hAnsi="Arial" w:cs="Arial"/>
                <w:color w:val="000000"/>
                <w:kern w:val="0"/>
                <w:sz w:val="22"/>
                <w:lang w:eastAsia="en-IN"/>
                <w14:ligatures w14:val="none"/>
              </w:rPr>
              <w:t xml:space="preserve"> b/d</w:t>
            </w:r>
          </w:p>
        </w:tc>
        <w:tc>
          <w:tcPr>
            <w:tcW w:w="1344" w:type="dxa"/>
            <w:tcBorders>
              <w:top w:val="nil"/>
              <w:left w:val="nil"/>
              <w:bottom w:val="single" w:sz="8" w:space="0" w:color="auto"/>
              <w:right w:val="single" w:sz="4" w:space="0" w:color="auto"/>
            </w:tcBorders>
            <w:shd w:val="clear" w:color="auto" w:fill="auto"/>
            <w:noWrap/>
            <w:vAlign w:val="bottom"/>
            <w:hideMark/>
          </w:tcPr>
          <w:p w14:paraId="2E3F5959" w14:textId="77777777" w:rsidR="00E77B7F" w:rsidRPr="00F74105" w:rsidRDefault="00E77B7F" w:rsidP="00E77B7F">
            <w:pPr>
              <w:spacing w:after="0"/>
              <w:jc w:val="righ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1000</w:t>
            </w:r>
          </w:p>
        </w:tc>
        <w:tc>
          <w:tcPr>
            <w:tcW w:w="1125" w:type="dxa"/>
            <w:tcBorders>
              <w:top w:val="nil"/>
              <w:left w:val="nil"/>
              <w:bottom w:val="single" w:sz="8" w:space="0" w:color="auto"/>
              <w:right w:val="single" w:sz="4" w:space="0" w:color="auto"/>
            </w:tcBorders>
            <w:shd w:val="clear" w:color="auto" w:fill="auto"/>
            <w:noWrap/>
            <w:vAlign w:val="bottom"/>
            <w:hideMark/>
          </w:tcPr>
          <w:p w14:paraId="4F536F24"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2088" w:type="dxa"/>
            <w:tcBorders>
              <w:top w:val="nil"/>
              <w:left w:val="nil"/>
              <w:bottom w:val="single" w:sz="8" w:space="0" w:color="auto"/>
              <w:right w:val="single" w:sz="4" w:space="0" w:color="auto"/>
            </w:tcBorders>
            <w:shd w:val="clear" w:color="auto" w:fill="auto"/>
            <w:noWrap/>
            <w:vAlign w:val="bottom"/>
            <w:hideMark/>
          </w:tcPr>
          <w:p w14:paraId="4EDBA0AD"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c>
          <w:tcPr>
            <w:tcW w:w="1344" w:type="dxa"/>
            <w:tcBorders>
              <w:top w:val="nil"/>
              <w:left w:val="nil"/>
              <w:bottom w:val="single" w:sz="8" w:space="0" w:color="auto"/>
              <w:right w:val="single" w:sz="8" w:space="0" w:color="auto"/>
            </w:tcBorders>
            <w:shd w:val="clear" w:color="auto" w:fill="auto"/>
            <w:noWrap/>
            <w:vAlign w:val="bottom"/>
            <w:hideMark/>
          </w:tcPr>
          <w:p w14:paraId="5AAFFC90" w14:textId="77777777" w:rsidR="00E77B7F" w:rsidRPr="00F74105" w:rsidRDefault="00E77B7F" w:rsidP="00E77B7F">
            <w:pPr>
              <w:spacing w:after="0"/>
              <w:jc w:val="left"/>
              <w:rPr>
                <w:rFonts w:ascii="Arial" w:eastAsia="Times New Roman" w:hAnsi="Arial" w:cs="Arial"/>
                <w:color w:val="000000"/>
                <w:kern w:val="0"/>
                <w:sz w:val="22"/>
                <w:lang w:eastAsia="en-IN"/>
                <w14:ligatures w14:val="none"/>
              </w:rPr>
            </w:pPr>
            <w:r w:rsidRPr="00F74105">
              <w:rPr>
                <w:rFonts w:ascii="Arial" w:eastAsia="Times New Roman" w:hAnsi="Arial" w:cs="Arial"/>
                <w:color w:val="000000"/>
                <w:kern w:val="0"/>
                <w:sz w:val="22"/>
                <w:lang w:eastAsia="en-IN"/>
                <w14:ligatures w14:val="none"/>
              </w:rPr>
              <w:t> </w:t>
            </w:r>
          </w:p>
        </w:tc>
      </w:tr>
    </w:tbl>
    <w:p w14:paraId="75AAAB46" w14:textId="77777777" w:rsidR="00E77B7F" w:rsidRPr="00F74105" w:rsidRDefault="00E77B7F" w:rsidP="00554AE2">
      <w:pPr>
        <w:rPr>
          <w:rFonts w:ascii="Arial" w:hAnsi="Arial" w:cs="Arial"/>
          <w:b/>
          <w:bCs/>
          <w:sz w:val="22"/>
          <w:lang w:val="en-US"/>
        </w:rPr>
      </w:pPr>
    </w:p>
    <w:p w14:paraId="6392719A" w14:textId="35D612DD" w:rsidR="00E77B7F" w:rsidRPr="00F74105" w:rsidRDefault="00E77B7F" w:rsidP="00554AE2">
      <w:pPr>
        <w:rPr>
          <w:rFonts w:ascii="Arial" w:hAnsi="Arial" w:cs="Arial"/>
          <w:b/>
          <w:bCs/>
          <w:sz w:val="22"/>
          <w:lang w:val="en-US"/>
        </w:rPr>
      </w:pPr>
      <w:r w:rsidRPr="00F74105">
        <w:rPr>
          <w:rFonts w:ascii="Arial" w:hAnsi="Arial" w:cs="Arial"/>
          <w:noProof/>
          <w:sz w:val="22"/>
        </w:rPr>
        <w:drawing>
          <wp:inline distT="0" distB="0" distL="0" distR="0" wp14:anchorId="03DBE95E" wp14:editId="258D3925">
            <wp:extent cx="2628900" cy="3558540"/>
            <wp:effectExtent l="0" t="0" r="0" b="3810"/>
            <wp:docPr id="14750393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8900" cy="3558540"/>
                    </a:xfrm>
                    <a:prstGeom prst="rect">
                      <a:avLst/>
                    </a:prstGeom>
                    <a:noFill/>
                    <a:ln>
                      <a:noFill/>
                    </a:ln>
                  </pic:spPr>
                </pic:pic>
              </a:graphicData>
            </a:graphic>
          </wp:inline>
        </w:drawing>
      </w:r>
    </w:p>
    <w:p w14:paraId="38237179" w14:textId="2F79828F" w:rsidR="00554AE2" w:rsidRPr="00F74105" w:rsidRDefault="00554AE2" w:rsidP="00554AE2">
      <w:pPr>
        <w:rPr>
          <w:rFonts w:ascii="Arial" w:hAnsi="Arial" w:cs="Arial"/>
          <w:b/>
          <w:bCs/>
          <w:sz w:val="22"/>
          <w:lang w:val="en-US"/>
        </w:rPr>
      </w:pPr>
      <w:r w:rsidRPr="00F74105">
        <w:rPr>
          <w:rFonts w:ascii="Arial" w:hAnsi="Arial" w:cs="Arial"/>
          <w:b/>
          <w:bCs/>
          <w:sz w:val="22"/>
          <w:lang w:val="en-US"/>
        </w:rPr>
        <w:t>The Importance of T-Balance Accounts for Businesses</w:t>
      </w:r>
    </w:p>
    <w:p w14:paraId="1979082F" w14:textId="405FD963" w:rsidR="00554AE2" w:rsidRPr="00F74105" w:rsidRDefault="00554AE2" w:rsidP="00554AE2">
      <w:pPr>
        <w:rPr>
          <w:rFonts w:ascii="Arial" w:hAnsi="Arial" w:cs="Arial"/>
          <w:b/>
          <w:bCs/>
          <w:sz w:val="22"/>
          <w:lang w:val="en-US"/>
        </w:rPr>
      </w:pPr>
      <w:r w:rsidRPr="00F74105">
        <w:rPr>
          <w:rFonts w:ascii="Arial" w:hAnsi="Arial" w:cs="Arial"/>
          <w:sz w:val="22"/>
          <w:lang w:val="en-US"/>
        </w:rPr>
        <w:t>An essential accounting instrument for monitoring an organization's financial activity is a T-Balance account, commonly referred to as a T-Account. These factors make them significant:</w:t>
      </w:r>
    </w:p>
    <w:p w14:paraId="7CA1BE55" w14:textId="42C505E0" w:rsidR="00554AE2" w:rsidRPr="00F74105" w:rsidRDefault="00554AE2" w:rsidP="00554AE2">
      <w:pPr>
        <w:pStyle w:val="ListParagraph"/>
        <w:numPr>
          <w:ilvl w:val="0"/>
          <w:numId w:val="3"/>
        </w:numPr>
        <w:rPr>
          <w:rFonts w:ascii="Arial" w:hAnsi="Arial" w:cs="Arial"/>
          <w:sz w:val="22"/>
          <w:lang w:val="en-US"/>
        </w:rPr>
      </w:pPr>
      <w:r w:rsidRPr="00F74105">
        <w:rPr>
          <w:rFonts w:ascii="Arial" w:hAnsi="Arial" w:cs="Arial"/>
          <w:sz w:val="22"/>
          <w:lang w:val="en-US"/>
        </w:rPr>
        <w:t>T-Balance accounts provide a transparent and understandable depiction of financial activity. It is easy to observe how money enters and leaves accounts since they have two sides, with debits on the left and credits on the right.</w:t>
      </w:r>
    </w:p>
    <w:p w14:paraId="4A883C23" w14:textId="1B7F30D4" w:rsidR="00554AE2" w:rsidRPr="00F74105" w:rsidRDefault="00554AE2" w:rsidP="00554AE2">
      <w:pPr>
        <w:pStyle w:val="ListParagraph"/>
        <w:numPr>
          <w:ilvl w:val="0"/>
          <w:numId w:val="3"/>
        </w:numPr>
        <w:rPr>
          <w:rFonts w:ascii="Arial" w:hAnsi="Arial" w:cs="Arial"/>
          <w:sz w:val="22"/>
          <w:lang w:val="en-US"/>
        </w:rPr>
      </w:pPr>
      <w:r w:rsidRPr="00F74105">
        <w:rPr>
          <w:rFonts w:ascii="Arial" w:hAnsi="Arial" w:cs="Arial"/>
          <w:sz w:val="22"/>
          <w:lang w:val="en-US"/>
        </w:rPr>
        <w:t>For recording and compiling financial activity, T-Balance accounts are crucial. They aid in maintaining an accurate record of each debit and credit entry, making sure that no transaction goes undetected.</w:t>
      </w:r>
    </w:p>
    <w:p w14:paraId="004DED52" w14:textId="7980EF4F" w:rsidR="00554AE2" w:rsidRPr="00F74105" w:rsidRDefault="00554AE2" w:rsidP="00554AE2">
      <w:pPr>
        <w:pStyle w:val="ListParagraph"/>
        <w:numPr>
          <w:ilvl w:val="0"/>
          <w:numId w:val="3"/>
        </w:numPr>
        <w:rPr>
          <w:rFonts w:ascii="Arial" w:hAnsi="Arial" w:cs="Arial"/>
          <w:sz w:val="22"/>
          <w:lang w:val="en-US"/>
        </w:rPr>
      </w:pPr>
      <w:r w:rsidRPr="00F74105">
        <w:rPr>
          <w:rFonts w:ascii="Arial" w:hAnsi="Arial" w:cs="Arial"/>
          <w:sz w:val="22"/>
          <w:lang w:val="en-US"/>
        </w:rPr>
        <w:t xml:space="preserve">Balance of accounts: The word "T-Balance" suggests balance. T-Accounts maintain the balance required by the basic accounting formula, which is Assets = Liabilities + Equity. There is an issue that </w:t>
      </w:r>
      <w:proofErr w:type="gramStart"/>
      <w:r w:rsidRPr="00F74105">
        <w:rPr>
          <w:rFonts w:ascii="Arial" w:hAnsi="Arial" w:cs="Arial"/>
          <w:sz w:val="22"/>
          <w:lang w:val="en-US"/>
        </w:rPr>
        <w:t>has to</w:t>
      </w:r>
      <w:proofErr w:type="gramEnd"/>
      <w:r w:rsidRPr="00F74105">
        <w:rPr>
          <w:rFonts w:ascii="Arial" w:hAnsi="Arial" w:cs="Arial"/>
          <w:sz w:val="22"/>
          <w:lang w:val="en-US"/>
        </w:rPr>
        <w:t xml:space="preserve"> be fixed if the total debits and credits do not add up.</w:t>
      </w:r>
    </w:p>
    <w:p w14:paraId="3DBF0475" w14:textId="13AE02BF" w:rsidR="00554AE2" w:rsidRPr="00F74105" w:rsidRDefault="00554AE2" w:rsidP="00554AE2">
      <w:pPr>
        <w:pStyle w:val="ListParagraph"/>
        <w:numPr>
          <w:ilvl w:val="0"/>
          <w:numId w:val="3"/>
        </w:numPr>
        <w:rPr>
          <w:rFonts w:ascii="Arial" w:hAnsi="Arial" w:cs="Arial"/>
          <w:sz w:val="22"/>
          <w:lang w:val="en-US"/>
        </w:rPr>
      </w:pPr>
      <w:r w:rsidRPr="00F74105">
        <w:rPr>
          <w:rFonts w:ascii="Arial" w:hAnsi="Arial" w:cs="Arial"/>
          <w:sz w:val="22"/>
          <w:lang w:val="en-US"/>
        </w:rPr>
        <w:lastRenderedPageBreak/>
        <w:t xml:space="preserve">Financial Data Analysis: T-Balance accounts make it easier to </w:t>
      </w:r>
      <w:proofErr w:type="spellStart"/>
      <w:r w:rsidRPr="00F74105">
        <w:rPr>
          <w:rFonts w:ascii="Arial" w:hAnsi="Arial" w:cs="Arial"/>
          <w:sz w:val="22"/>
          <w:lang w:val="en-US"/>
        </w:rPr>
        <w:t>analyse</w:t>
      </w:r>
      <w:proofErr w:type="spellEnd"/>
      <w:r w:rsidRPr="00F74105">
        <w:rPr>
          <w:rFonts w:ascii="Arial" w:hAnsi="Arial" w:cs="Arial"/>
          <w:sz w:val="22"/>
          <w:lang w:val="en-US"/>
        </w:rPr>
        <w:t xml:space="preserve"> individual accounts, enabling businesses to track their cash flow, evaluate their financial health, and make wise financial choices.</w:t>
      </w:r>
    </w:p>
    <w:p w14:paraId="641AE327" w14:textId="77777777" w:rsidR="00554AE2" w:rsidRPr="00F74105" w:rsidRDefault="00554AE2" w:rsidP="00554AE2">
      <w:pPr>
        <w:rPr>
          <w:rFonts w:ascii="Arial" w:hAnsi="Arial" w:cs="Arial"/>
          <w:b/>
          <w:bCs/>
          <w:sz w:val="22"/>
          <w:lang w:val="en-US"/>
        </w:rPr>
      </w:pPr>
      <w:r w:rsidRPr="00F74105">
        <w:rPr>
          <w:rFonts w:ascii="Arial" w:hAnsi="Arial" w:cs="Arial"/>
          <w:b/>
          <w:bCs/>
          <w:sz w:val="22"/>
          <w:lang w:val="en-US"/>
        </w:rPr>
        <w:t>T-Balance Account Benefits</w:t>
      </w:r>
    </w:p>
    <w:p w14:paraId="40A9BDFE" w14:textId="15AC0C31" w:rsidR="00554AE2" w:rsidRPr="00F74105" w:rsidRDefault="00554AE2" w:rsidP="00554AE2">
      <w:pPr>
        <w:pStyle w:val="ListParagraph"/>
        <w:numPr>
          <w:ilvl w:val="0"/>
          <w:numId w:val="4"/>
        </w:numPr>
        <w:rPr>
          <w:rFonts w:ascii="Arial" w:hAnsi="Arial" w:cs="Arial"/>
          <w:sz w:val="22"/>
          <w:lang w:val="en-US"/>
        </w:rPr>
      </w:pPr>
      <w:r w:rsidRPr="00F74105">
        <w:rPr>
          <w:rFonts w:ascii="Arial" w:hAnsi="Arial" w:cs="Arial"/>
          <w:sz w:val="22"/>
          <w:lang w:val="en-US"/>
        </w:rPr>
        <w:t>T-Balance accounts are easy to use and comprehend, making them suitable for both seasoned accountants and novices. They present financial activities in an original and appealing manner.</w:t>
      </w:r>
    </w:p>
    <w:p w14:paraId="23BBB57A" w14:textId="26A2A23C" w:rsidR="00554AE2" w:rsidRPr="00F74105" w:rsidRDefault="00554AE2" w:rsidP="00554AE2">
      <w:pPr>
        <w:pStyle w:val="ListParagraph"/>
        <w:numPr>
          <w:ilvl w:val="0"/>
          <w:numId w:val="4"/>
        </w:numPr>
        <w:rPr>
          <w:rFonts w:ascii="Arial" w:hAnsi="Arial" w:cs="Arial"/>
          <w:sz w:val="22"/>
          <w:lang w:val="en-US"/>
        </w:rPr>
      </w:pPr>
      <w:r w:rsidRPr="00F74105">
        <w:rPr>
          <w:rFonts w:ascii="Arial" w:hAnsi="Arial" w:cs="Arial"/>
          <w:sz w:val="22"/>
          <w:lang w:val="en-US"/>
        </w:rPr>
        <w:t xml:space="preserve">Accuracy: T-Balance accounts support the preservation of precise financial data. Errors are rapidly found and fixed since the debits and credits </w:t>
      </w:r>
      <w:proofErr w:type="gramStart"/>
      <w:r w:rsidRPr="00F74105">
        <w:rPr>
          <w:rFonts w:ascii="Arial" w:hAnsi="Arial" w:cs="Arial"/>
          <w:sz w:val="22"/>
          <w:lang w:val="en-US"/>
        </w:rPr>
        <w:t xml:space="preserve">balance </w:t>
      </w:r>
      <w:r w:rsidRPr="00F74105">
        <w:rPr>
          <w:rFonts w:ascii="Arial" w:hAnsi="Arial" w:cs="Arial"/>
          <w:sz w:val="22"/>
        </w:rPr>
        <w:t xml:space="preserve"> </w:t>
      </w:r>
      <w:r w:rsidRPr="00F74105">
        <w:rPr>
          <w:rFonts w:ascii="Arial" w:hAnsi="Arial" w:cs="Arial"/>
          <w:sz w:val="22"/>
          <w:lang w:val="en-GB"/>
        </w:rPr>
        <w:t>(</w:t>
      </w:r>
      <w:proofErr w:type="gramEnd"/>
      <w:r w:rsidRPr="00F74105">
        <w:rPr>
          <w:rFonts w:ascii="Arial" w:hAnsi="Arial" w:cs="Arial"/>
          <w:sz w:val="22"/>
          <w:lang w:val="en-GB"/>
        </w:rPr>
        <w:t>Dewi et al., 2019)</w:t>
      </w:r>
      <w:r w:rsidRPr="00F74105">
        <w:rPr>
          <w:rFonts w:ascii="Arial" w:hAnsi="Arial" w:cs="Arial"/>
          <w:sz w:val="22"/>
          <w:lang w:val="en-US"/>
        </w:rPr>
        <w:t>.</w:t>
      </w:r>
    </w:p>
    <w:p w14:paraId="3FC16C7A" w14:textId="16B3CF72" w:rsidR="00554AE2" w:rsidRPr="00F74105" w:rsidRDefault="00554AE2" w:rsidP="00554AE2">
      <w:pPr>
        <w:pStyle w:val="ListParagraph"/>
        <w:numPr>
          <w:ilvl w:val="0"/>
          <w:numId w:val="4"/>
        </w:numPr>
        <w:rPr>
          <w:rFonts w:ascii="Arial" w:hAnsi="Arial" w:cs="Arial"/>
          <w:sz w:val="22"/>
          <w:lang w:val="en-US"/>
        </w:rPr>
      </w:pPr>
      <w:r w:rsidRPr="00F74105">
        <w:rPr>
          <w:rFonts w:ascii="Arial" w:hAnsi="Arial" w:cs="Arial"/>
          <w:sz w:val="22"/>
          <w:lang w:val="en-US"/>
        </w:rPr>
        <w:t xml:space="preserve">Transparency and thorough audit trails are made possible by the transaction </w:t>
      </w:r>
      <w:proofErr w:type="spellStart"/>
      <w:r w:rsidRPr="00F74105">
        <w:rPr>
          <w:rFonts w:ascii="Arial" w:hAnsi="Arial" w:cs="Arial"/>
          <w:sz w:val="22"/>
          <w:lang w:val="en-US"/>
        </w:rPr>
        <w:t>tracability</w:t>
      </w:r>
      <w:proofErr w:type="spellEnd"/>
      <w:r w:rsidRPr="00F74105">
        <w:rPr>
          <w:rFonts w:ascii="Arial" w:hAnsi="Arial" w:cs="Arial"/>
          <w:sz w:val="22"/>
          <w:lang w:val="en-US"/>
        </w:rPr>
        <w:t xml:space="preserve"> that enables every financial transaction in a T-Balance account to be tracked back to its source.</w:t>
      </w:r>
    </w:p>
    <w:p w14:paraId="0219B2D1" w14:textId="55DB43E8" w:rsidR="00554AE2" w:rsidRPr="00F74105" w:rsidRDefault="00554AE2" w:rsidP="00554AE2">
      <w:pPr>
        <w:pStyle w:val="ListParagraph"/>
        <w:numPr>
          <w:ilvl w:val="0"/>
          <w:numId w:val="4"/>
        </w:numPr>
        <w:rPr>
          <w:rFonts w:ascii="Arial" w:hAnsi="Arial" w:cs="Arial"/>
          <w:sz w:val="22"/>
          <w:lang w:val="en-US"/>
        </w:rPr>
      </w:pPr>
      <w:r w:rsidRPr="00F74105">
        <w:rPr>
          <w:rFonts w:ascii="Arial" w:hAnsi="Arial" w:cs="Arial"/>
          <w:sz w:val="22"/>
          <w:lang w:val="en-US"/>
        </w:rPr>
        <w:t xml:space="preserve">Financial Reporting: T-Balance accounts are the building blocks for more intricate financial statements like the Income Statement and Balance Sheet, which makes financial reporting simpler and more dependable </w:t>
      </w:r>
      <w:r w:rsidRPr="00F74105">
        <w:rPr>
          <w:rFonts w:ascii="Arial" w:hAnsi="Arial" w:cs="Arial"/>
          <w:sz w:val="22"/>
          <w:lang w:val="en-GB"/>
        </w:rPr>
        <w:t>(Palepu et al., 2020)</w:t>
      </w:r>
      <w:r w:rsidRPr="00F74105">
        <w:rPr>
          <w:rFonts w:ascii="Arial" w:hAnsi="Arial" w:cs="Arial"/>
          <w:sz w:val="22"/>
          <w:lang w:val="en-US"/>
        </w:rPr>
        <w:t>.</w:t>
      </w:r>
    </w:p>
    <w:p w14:paraId="2EED9B06" w14:textId="77777777" w:rsidR="00554AE2" w:rsidRPr="00F74105" w:rsidRDefault="00554AE2" w:rsidP="00554AE2">
      <w:pPr>
        <w:rPr>
          <w:rFonts w:ascii="Arial" w:hAnsi="Arial" w:cs="Arial"/>
          <w:b/>
          <w:bCs/>
          <w:sz w:val="22"/>
          <w:lang w:val="en-US"/>
        </w:rPr>
      </w:pPr>
      <w:r w:rsidRPr="00F74105">
        <w:rPr>
          <w:rFonts w:ascii="Arial" w:hAnsi="Arial" w:cs="Arial"/>
          <w:b/>
          <w:bCs/>
          <w:sz w:val="22"/>
          <w:lang w:val="en-US"/>
        </w:rPr>
        <w:t>The use of a T-Balance Account has certain drawbacks.</w:t>
      </w:r>
    </w:p>
    <w:p w14:paraId="6AFF33C7" w14:textId="77777777" w:rsidR="00554AE2" w:rsidRPr="00F74105" w:rsidRDefault="00554AE2" w:rsidP="00554AE2">
      <w:pPr>
        <w:pStyle w:val="ListParagraph"/>
        <w:numPr>
          <w:ilvl w:val="0"/>
          <w:numId w:val="5"/>
        </w:numPr>
        <w:rPr>
          <w:rFonts w:ascii="Arial" w:hAnsi="Arial" w:cs="Arial"/>
          <w:sz w:val="22"/>
          <w:lang w:val="en-US"/>
        </w:rPr>
      </w:pPr>
      <w:r w:rsidRPr="00F74105">
        <w:rPr>
          <w:rFonts w:ascii="Arial" w:hAnsi="Arial" w:cs="Arial"/>
          <w:sz w:val="22"/>
          <w:lang w:val="en-US"/>
        </w:rPr>
        <w:t>Information is limited. The simplicity of T-Balance accounts makes it difficult to manage complicated financial transactions. They may not record all aspect of a transaction, necessitating the keeping of additional records.</w:t>
      </w:r>
    </w:p>
    <w:p w14:paraId="0DDF1ADC" w14:textId="7916F4A4" w:rsidR="00554AE2" w:rsidRPr="00F74105" w:rsidRDefault="00554AE2" w:rsidP="00554AE2">
      <w:pPr>
        <w:pStyle w:val="ListParagraph"/>
        <w:numPr>
          <w:ilvl w:val="0"/>
          <w:numId w:val="5"/>
        </w:numPr>
        <w:rPr>
          <w:rFonts w:ascii="Arial" w:hAnsi="Arial" w:cs="Arial"/>
          <w:sz w:val="22"/>
          <w:lang w:val="en-US"/>
        </w:rPr>
      </w:pPr>
      <w:r w:rsidRPr="00F74105">
        <w:rPr>
          <w:rFonts w:ascii="Arial" w:hAnsi="Arial" w:cs="Arial"/>
          <w:sz w:val="22"/>
          <w:lang w:val="en-US"/>
        </w:rPr>
        <w:t xml:space="preserve">T-Balance accounts often need manual data input, which takes time and is prone to mistake. However, some firms may continue to use manual processes, even if modern accounting software may assist to reduce this problem </w:t>
      </w:r>
      <w:r w:rsidRPr="00F74105">
        <w:rPr>
          <w:rFonts w:ascii="Arial" w:hAnsi="Arial" w:cs="Arial"/>
          <w:sz w:val="22"/>
        </w:rPr>
        <w:t xml:space="preserve">balance </w:t>
      </w:r>
      <w:r w:rsidRPr="00F74105">
        <w:rPr>
          <w:rFonts w:ascii="Arial" w:hAnsi="Arial" w:cs="Arial"/>
          <w:sz w:val="22"/>
          <w:lang w:val="en-GB"/>
        </w:rPr>
        <w:t>(Andelina and Santoso, 2021</w:t>
      </w:r>
      <w:r w:rsidRPr="00F74105">
        <w:rPr>
          <w:rFonts w:ascii="Arial" w:hAnsi="Arial" w:cs="Arial"/>
          <w:sz w:val="22"/>
          <w:lang w:val="en-US"/>
        </w:rPr>
        <w:t>.</w:t>
      </w:r>
    </w:p>
    <w:p w14:paraId="40E5F593" w14:textId="77777777" w:rsidR="00554AE2" w:rsidRPr="00F74105" w:rsidRDefault="00554AE2" w:rsidP="00554AE2">
      <w:pPr>
        <w:pStyle w:val="ListParagraph"/>
        <w:numPr>
          <w:ilvl w:val="0"/>
          <w:numId w:val="5"/>
        </w:numPr>
        <w:rPr>
          <w:rFonts w:ascii="Arial" w:hAnsi="Arial" w:cs="Arial"/>
          <w:sz w:val="22"/>
          <w:lang w:val="en-US"/>
        </w:rPr>
      </w:pPr>
      <w:r w:rsidRPr="00F74105">
        <w:rPr>
          <w:rFonts w:ascii="Arial" w:hAnsi="Arial" w:cs="Arial"/>
          <w:sz w:val="22"/>
          <w:lang w:val="en-US"/>
        </w:rPr>
        <w:t>T-Balance accounts are helpful for keeping track of simple transactions, but they are unable to manage increasingly complicated financial instruments and activities, such as derivatives or tangled investment portfolios, due to their lack of flexibility.</w:t>
      </w:r>
    </w:p>
    <w:p w14:paraId="2882429D" w14:textId="77777777" w:rsidR="00554AE2" w:rsidRPr="00F74105" w:rsidRDefault="00554AE2" w:rsidP="00554AE2">
      <w:pPr>
        <w:pStyle w:val="ListParagraph"/>
        <w:numPr>
          <w:ilvl w:val="0"/>
          <w:numId w:val="5"/>
        </w:numPr>
        <w:rPr>
          <w:rFonts w:ascii="Arial" w:hAnsi="Arial" w:cs="Arial"/>
          <w:sz w:val="22"/>
          <w:lang w:val="en-US"/>
        </w:rPr>
      </w:pPr>
      <w:r w:rsidRPr="00F74105">
        <w:rPr>
          <w:rFonts w:ascii="Arial" w:hAnsi="Arial" w:cs="Arial"/>
          <w:sz w:val="22"/>
          <w:lang w:val="en-US"/>
        </w:rPr>
        <w:t>Lack of Real-Time Information: T-Balance accounts may not provide real-time financial information since they are normally updated once every three months. This might be a drawback for businesses that need current financial data.</w:t>
      </w:r>
    </w:p>
    <w:p w14:paraId="0E491E1E" w14:textId="45C7D85F" w:rsidR="00CF3544" w:rsidRPr="00F74105" w:rsidRDefault="00554AE2" w:rsidP="00554AE2">
      <w:pPr>
        <w:rPr>
          <w:rFonts w:ascii="Arial" w:hAnsi="Arial" w:cs="Arial"/>
          <w:sz w:val="22"/>
        </w:rPr>
      </w:pPr>
      <w:r w:rsidRPr="00F74105">
        <w:rPr>
          <w:rFonts w:ascii="Arial" w:hAnsi="Arial" w:cs="Arial"/>
          <w:sz w:val="22"/>
          <w:lang w:val="en-US"/>
        </w:rPr>
        <w:t xml:space="preserve">Finally, T-Balance accounts are crucial to the financial administration of an </w:t>
      </w:r>
      <w:proofErr w:type="spellStart"/>
      <w:r w:rsidRPr="00F74105">
        <w:rPr>
          <w:rFonts w:ascii="Arial" w:hAnsi="Arial" w:cs="Arial"/>
          <w:sz w:val="22"/>
          <w:lang w:val="en-US"/>
        </w:rPr>
        <w:t>organisation</w:t>
      </w:r>
      <w:proofErr w:type="spellEnd"/>
      <w:r w:rsidRPr="00F74105">
        <w:rPr>
          <w:rFonts w:ascii="Arial" w:hAnsi="Arial" w:cs="Arial"/>
          <w:sz w:val="22"/>
          <w:lang w:val="en-US"/>
        </w:rPr>
        <w:t xml:space="preserve">. Due to their simplicity, accuracy, and transparency, they are crucial instruments for documenting and assessing financial transactions. However, they may not always provide real-time data, might need human input, might not be flexible enough for complicated operations, and could have restrictions when it comes to acquiring specific information. T-Balance accounts continue to be a crucial instrument in accounting and financial reporting despite these drawbacks </w:t>
      </w:r>
      <w:r w:rsidRPr="00F74105">
        <w:rPr>
          <w:rFonts w:ascii="Arial" w:hAnsi="Arial" w:cs="Arial"/>
          <w:sz w:val="22"/>
          <w:lang w:val="en-GB"/>
        </w:rPr>
        <w:t>(Hosaka, 2019)</w:t>
      </w:r>
      <w:r w:rsidRPr="00F74105">
        <w:rPr>
          <w:rFonts w:ascii="Arial" w:hAnsi="Arial" w:cs="Arial"/>
          <w:sz w:val="22"/>
          <w:lang w:val="en-US"/>
        </w:rPr>
        <w:t>.</w:t>
      </w:r>
    </w:p>
    <w:p w14:paraId="6FF64B4B" w14:textId="25D7D407" w:rsidR="00554AE2" w:rsidRPr="00F74105" w:rsidRDefault="00554AE2" w:rsidP="00E77B7F">
      <w:pPr>
        <w:pStyle w:val="Heading1"/>
        <w:rPr>
          <w:rFonts w:ascii="Arial" w:hAnsi="Arial" w:cs="Arial"/>
          <w:sz w:val="22"/>
          <w:szCs w:val="22"/>
          <w:lang w:val="en-US"/>
        </w:rPr>
      </w:pPr>
      <w:bookmarkStart w:id="3" w:name="_Toc148194146"/>
      <w:r w:rsidRPr="00F74105">
        <w:rPr>
          <w:rFonts w:ascii="Arial" w:hAnsi="Arial" w:cs="Arial"/>
          <w:sz w:val="22"/>
          <w:szCs w:val="22"/>
          <w:lang w:val="en-US"/>
        </w:rPr>
        <w:t>Answer 3:</w:t>
      </w:r>
      <w:bookmarkEnd w:id="3"/>
    </w:p>
    <w:p w14:paraId="50A0DAC2" w14:textId="1D81804B" w:rsidR="00554AE2" w:rsidRPr="00F74105" w:rsidRDefault="00554AE2" w:rsidP="00554AE2">
      <w:pPr>
        <w:rPr>
          <w:rFonts w:ascii="Arial" w:hAnsi="Arial" w:cs="Arial"/>
          <w:b/>
          <w:bCs/>
          <w:sz w:val="22"/>
          <w:lang w:val="en-US"/>
        </w:rPr>
      </w:pPr>
      <w:r w:rsidRPr="00F74105">
        <w:rPr>
          <w:rFonts w:ascii="Arial" w:hAnsi="Arial" w:cs="Arial"/>
          <w:b/>
          <w:bCs/>
          <w:sz w:val="22"/>
          <w:lang w:val="en-US"/>
        </w:rPr>
        <w:t>Double Entry Accounting: Concept, Application and Evolution</w:t>
      </w:r>
    </w:p>
    <w:p w14:paraId="52ED3DB9" w14:textId="145F671F" w:rsidR="00554AE2" w:rsidRPr="00F74105" w:rsidRDefault="00554AE2" w:rsidP="00554AE2">
      <w:pPr>
        <w:rPr>
          <w:rFonts w:ascii="Arial" w:hAnsi="Arial" w:cs="Arial"/>
          <w:sz w:val="22"/>
          <w:lang w:val="en-US"/>
        </w:rPr>
      </w:pPr>
      <w:r w:rsidRPr="00F74105">
        <w:rPr>
          <w:rFonts w:ascii="Arial" w:hAnsi="Arial" w:cs="Arial"/>
          <w:sz w:val="22"/>
          <w:lang w:val="en-US"/>
        </w:rPr>
        <w:t>Introduction:</w:t>
      </w:r>
    </w:p>
    <w:p w14:paraId="544BEAF8" w14:textId="2146F619" w:rsidR="00554AE2" w:rsidRPr="00F74105" w:rsidRDefault="00554AE2" w:rsidP="00554AE2">
      <w:pPr>
        <w:rPr>
          <w:rFonts w:ascii="Arial" w:hAnsi="Arial" w:cs="Arial"/>
          <w:sz w:val="22"/>
          <w:lang w:val="en-US"/>
        </w:rPr>
      </w:pPr>
      <w:r w:rsidRPr="00F74105">
        <w:rPr>
          <w:rFonts w:ascii="Arial" w:hAnsi="Arial" w:cs="Arial"/>
          <w:sz w:val="22"/>
          <w:lang w:val="en-US"/>
        </w:rPr>
        <w:lastRenderedPageBreak/>
        <w:t>For thousands of years, the development of businesses has depended on the use of double-entry accounting, a fundamental method of financial administration. It has developed into an essential tool for observing financial operations and confirming the accuracy of financial records because of its lasting values of equilibrium and balance. This essay discusses the idea, applicability, and development of double entry accounting.</w:t>
      </w:r>
    </w:p>
    <w:p w14:paraId="097C2981" w14:textId="77777777" w:rsidR="00775535" w:rsidRPr="00F74105" w:rsidRDefault="00554AE2" w:rsidP="00775535">
      <w:pPr>
        <w:rPr>
          <w:rFonts w:ascii="Arial" w:hAnsi="Arial" w:cs="Arial"/>
          <w:sz w:val="22"/>
          <w:lang w:val="en-US"/>
        </w:rPr>
      </w:pPr>
      <w:r w:rsidRPr="00F74105">
        <w:rPr>
          <w:rFonts w:ascii="Arial" w:hAnsi="Arial" w:cs="Arial"/>
          <w:sz w:val="22"/>
          <w:lang w:val="en-US"/>
        </w:rPr>
        <w:t xml:space="preserve">Each financial transaction has two equally important but diametrically opposed effects, according to the double-entry accounting concept. </w:t>
      </w:r>
      <w:r w:rsidR="00775535" w:rsidRPr="00F74105">
        <w:rPr>
          <w:rFonts w:ascii="Arial" w:hAnsi="Arial" w:cs="Arial"/>
          <w:sz w:val="22"/>
          <w:lang w:val="en-US"/>
        </w:rPr>
        <w:t xml:space="preserve">Each transaction </w:t>
      </w:r>
      <w:proofErr w:type="gramStart"/>
      <w:r w:rsidR="00775535" w:rsidRPr="00F74105">
        <w:rPr>
          <w:rFonts w:ascii="Arial" w:hAnsi="Arial" w:cs="Arial"/>
          <w:sz w:val="22"/>
          <w:lang w:val="en-US"/>
        </w:rPr>
        <w:t>has an effect on</w:t>
      </w:r>
      <w:proofErr w:type="gramEnd"/>
      <w:r w:rsidR="00775535" w:rsidRPr="00F74105">
        <w:rPr>
          <w:rFonts w:ascii="Arial" w:hAnsi="Arial" w:cs="Arial"/>
          <w:sz w:val="22"/>
          <w:lang w:val="en-US"/>
        </w:rPr>
        <w:t xml:space="preserve"> at least two distinct accounts, with a debit and a credit on each of them. Debits and credits must always balance because the fundamental accounting formula—assets = liabilities + equity—must always be guaranteed. Accurate financial recordkeeping is built on the dualist tenet (</w:t>
      </w:r>
      <w:proofErr w:type="spellStart"/>
      <w:r w:rsidR="00775535" w:rsidRPr="00F74105">
        <w:rPr>
          <w:rFonts w:ascii="Arial" w:hAnsi="Arial" w:cs="Arial"/>
          <w:sz w:val="22"/>
          <w:lang w:val="en-US"/>
        </w:rPr>
        <w:t>Faccia</w:t>
      </w:r>
      <w:proofErr w:type="spellEnd"/>
      <w:r w:rsidR="00775535" w:rsidRPr="00F74105">
        <w:rPr>
          <w:rFonts w:ascii="Arial" w:hAnsi="Arial" w:cs="Arial"/>
          <w:sz w:val="22"/>
          <w:lang w:val="en-US"/>
        </w:rPr>
        <w:t xml:space="preserve"> and </w:t>
      </w:r>
      <w:proofErr w:type="spellStart"/>
      <w:r w:rsidR="00775535" w:rsidRPr="00F74105">
        <w:rPr>
          <w:rFonts w:ascii="Arial" w:hAnsi="Arial" w:cs="Arial"/>
          <w:sz w:val="22"/>
          <w:lang w:val="en-US"/>
        </w:rPr>
        <w:t>Mosteanu</w:t>
      </w:r>
      <w:proofErr w:type="spellEnd"/>
      <w:r w:rsidR="00775535" w:rsidRPr="00F74105">
        <w:rPr>
          <w:rFonts w:ascii="Arial" w:hAnsi="Arial" w:cs="Arial"/>
          <w:sz w:val="22"/>
          <w:lang w:val="en-US"/>
        </w:rPr>
        <w:t>, 2019). It makes it possible for companies to keep a thorough and precise record of their financial operations.</w:t>
      </w:r>
    </w:p>
    <w:p w14:paraId="56CCC4DD" w14:textId="77777777" w:rsidR="005C1550" w:rsidRPr="00F74105" w:rsidRDefault="00775535" w:rsidP="005C1550">
      <w:pPr>
        <w:rPr>
          <w:rFonts w:ascii="Arial" w:hAnsi="Arial" w:cs="Arial"/>
          <w:sz w:val="22"/>
          <w:lang w:val="en-US"/>
        </w:rPr>
      </w:pPr>
      <w:r w:rsidRPr="00F74105">
        <w:rPr>
          <w:rFonts w:ascii="Arial" w:hAnsi="Arial" w:cs="Arial"/>
          <w:sz w:val="22"/>
          <w:lang w:val="en-US"/>
        </w:rPr>
        <w:t xml:space="preserve">Many different sectors employ double-entry accounting. </w:t>
      </w:r>
      <w:r w:rsidR="005C1550" w:rsidRPr="00F74105">
        <w:rPr>
          <w:rFonts w:ascii="Arial" w:hAnsi="Arial" w:cs="Arial"/>
          <w:sz w:val="22"/>
          <w:lang w:val="en-US"/>
        </w:rPr>
        <w:t>It empowers organizations to monitor and deal with their financial assets, assess their financial prosperity, and provide dependable financial articulations. To simply decide, draw in with financial backers, and abide by rules, this framework makes pay explanations, asset reports, and income articulations. To lay out responsibility, forestall and identify botches in financial records, and provide a reasonable review trail for financial exchanges, double-entry accounting is likewise fundamental (Carlin, 2019).</w:t>
      </w:r>
    </w:p>
    <w:p w14:paraId="08A924EF" w14:textId="77777777" w:rsidR="005C1550" w:rsidRPr="00F74105" w:rsidRDefault="005C1550" w:rsidP="005C1550">
      <w:pPr>
        <w:rPr>
          <w:rFonts w:ascii="Arial" w:hAnsi="Arial" w:cs="Arial"/>
          <w:sz w:val="22"/>
          <w:lang w:val="en-US"/>
        </w:rPr>
      </w:pPr>
      <w:r w:rsidRPr="00F74105">
        <w:rPr>
          <w:rFonts w:ascii="Arial" w:hAnsi="Arial" w:cs="Arial"/>
          <w:sz w:val="22"/>
          <w:lang w:val="en-US"/>
        </w:rPr>
        <w:t xml:space="preserve">The historical backdrop of double-entry accounting is extended and intriguing. The strategy was made by Italian mathematician and Franciscan minister Luca </w:t>
      </w:r>
      <w:proofErr w:type="spellStart"/>
      <w:r w:rsidRPr="00F74105">
        <w:rPr>
          <w:rFonts w:ascii="Arial" w:hAnsi="Arial" w:cs="Arial"/>
          <w:sz w:val="22"/>
          <w:lang w:val="en-US"/>
        </w:rPr>
        <w:t>Pacioli</w:t>
      </w:r>
      <w:proofErr w:type="spellEnd"/>
      <w:r w:rsidRPr="00F74105">
        <w:rPr>
          <w:rFonts w:ascii="Arial" w:hAnsi="Arial" w:cs="Arial"/>
          <w:sz w:val="22"/>
          <w:lang w:val="en-US"/>
        </w:rPr>
        <w:t xml:space="preserve">, who expounded on it in his 1494 book "Summa de </w:t>
      </w:r>
      <w:proofErr w:type="spellStart"/>
      <w:r w:rsidRPr="00F74105">
        <w:rPr>
          <w:rFonts w:ascii="Arial" w:hAnsi="Arial" w:cs="Arial"/>
          <w:sz w:val="22"/>
          <w:lang w:val="en-US"/>
        </w:rPr>
        <w:t>Arithmetica</w:t>
      </w:r>
      <w:proofErr w:type="spellEnd"/>
      <w:r w:rsidRPr="00F74105">
        <w:rPr>
          <w:rFonts w:ascii="Arial" w:hAnsi="Arial" w:cs="Arial"/>
          <w:sz w:val="22"/>
          <w:lang w:val="en-US"/>
        </w:rPr>
        <w:t xml:space="preserve">, </w:t>
      </w:r>
      <w:proofErr w:type="spellStart"/>
      <w:r w:rsidRPr="00F74105">
        <w:rPr>
          <w:rFonts w:ascii="Arial" w:hAnsi="Arial" w:cs="Arial"/>
          <w:sz w:val="22"/>
          <w:lang w:val="en-US"/>
        </w:rPr>
        <w:t>Geometria</w:t>
      </w:r>
      <w:proofErr w:type="spellEnd"/>
      <w:r w:rsidRPr="00F74105">
        <w:rPr>
          <w:rFonts w:ascii="Arial" w:hAnsi="Arial" w:cs="Arial"/>
          <w:sz w:val="22"/>
          <w:lang w:val="en-US"/>
        </w:rPr>
        <w:t xml:space="preserve">, </w:t>
      </w:r>
      <w:proofErr w:type="spellStart"/>
      <w:r w:rsidRPr="00F74105">
        <w:rPr>
          <w:rFonts w:ascii="Arial" w:hAnsi="Arial" w:cs="Arial"/>
          <w:sz w:val="22"/>
          <w:lang w:val="en-US"/>
        </w:rPr>
        <w:t>Proportioni</w:t>
      </w:r>
      <w:proofErr w:type="spellEnd"/>
      <w:r w:rsidRPr="00F74105">
        <w:rPr>
          <w:rFonts w:ascii="Arial" w:hAnsi="Arial" w:cs="Arial"/>
          <w:sz w:val="22"/>
          <w:lang w:val="en-US"/>
        </w:rPr>
        <w:t xml:space="preserve"> et </w:t>
      </w:r>
      <w:proofErr w:type="spellStart"/>
      <w:r w:rsidRPr="00F74105">
        <w:rPr>
          <w:rFonts w:ascii="Arial" w:hAnsi="Arial" w:cs="Arial"/>
          <w:sz w:val="22"/>
          <w:lang w:val="en-US"/>
        </w:rPr>
        <w:t>Proportionalita</w:t>
      </w:r>
      <w:proofErr w:type="spellEnd"/>
      <w:r w:rsidRPr="00F74105">
        <w:rPr>
          <w:rFonts w:ascii="Arial" w:hAnsi="Arial" w:cs="Arial"/>
          <w:sz w:val="22"/>
          <w:lang w:val="en-US"/>
        </w:rPr>
        <w:t>." The double entry framework was shown in this book, establishing the groundwork for contemporary accounting. Double entry accounting has advanced over the course of time to consider new regulations, rules, and strategic approaches. How financial exchanges are done and recorded has undergone a huge change with the change from paper records to computerized accounting frameworks (Cai, 2021).</w:t>
      </w:r>
    </w:p>
    <w:p w14:paraId="5BFAA5B6" w14:textId="39D61E65" w:rsidR="005C1550" w:rsidRPr="00F74105" w:rsidRDefault="005C1550" w:rsidP="005C1550">
      <w:pPr>
        <w:rPr>
          <w:rFonts w:ascii="Arial" w:hAnsi="Arial" w:cs="Arial"/>
          <w:sz w:val="22"/>
          <w:lang w:val="en-US"/>
        </w:rPr>
      </w:pPr>
      <w:r w:rsidRPr="00F74105">
        <w:rPr>
          <w:rFonts w:ascii="Arial" w:hAnsi="Arial" w:cs="Arial"/>
          <w:sz w:val="22"/>
          <w:lang w:val="en-US"/>
        </w:rPr>
        <w:t>Conclusion:</w:t>
      </w:r>
    </w:p>
    <w:p w14:paraId="641D053E" w14:textId="39B41C7F" w:rsidR="00775535" w:rsidRPr="00F74105" w:rsidRDefault="005C1550" w:rsidP="005C1550">
      <w:pPr>
        <w:rPr>
          <w:rFonts w:ascii="Arial" w:hAnsi="Arial" w:cs="Arial"/>
          <w:sz w:val="22"/>
          <w:lang w:val="en-US"/>
        </w:rPr>
      </w:pPr>
      <w:r w:rsidRPr="00F74105">
        <w:rPr>
          <w:rFonts w:ascii="Arial" w:hAnsi="Arial" w:cs="Arial"/>
          <w:sz w:val="22"/>
          <w:lang w:val="en-US"/>
        </w:rPr>
        <w:t>Double entry accounting is an idea that has endured over the extreme long haul and provides areas of strength for a for keeping precise financial records. Organizations can save financial straightforwardness, forestall mistakes, and provide precise financial revealing due to its wide use.</w:t>
      </w:r>
    </w:p>
    <w:p w14:paraId="485EF7E9" w14:textId="77777777" w:rsidR="00775535" w:rsidRPr="00F74105" w:rsidRDefault="00775535" w:rsidP="00775535">
      <w:pPr>
        <w:rPr>
          <w:rFonts w:ascii="Arial" w:hAnsi="Arial" w:cs="Arial"/>
          <w:sz w:val="22"/>
          <w:lang w:val="en-US"/>
        </w:rPr>
      </w:pPr>
    </w:p>
    <w:p w14:paraId="1A2E1572" w14:textId="7E597E0E" w:rsidR="00554AE2" w:rsidRPr="00F74105" w:rsidRDefault="00554AE2" w:rsidP="00775535">
      <w:pPr>
        <w:rPr>
          <w:rFonts w:ascii="Arial" w:hAnsi="Arial" w:cs="Arial"/>
          <w:sz w:val="22"/>
          <w:lang w:val="en-US"/>
        </w:rPr>
      </w:pPr>
      <w:r w:rsidRPr="00F74105">
        <w:rPr>
          <w:rFonts w:ascii="Arial" w:hAnsi="Arial" w:cs="Arial"/>
          <w:sz w:val="22"/>
          <w:lang w:val="en-US"/>
        </w:rPr>
        <w:t xml:space="preserve"> </w:t>
      </w:r>
    </w:p>
    <w:p w14:paraId="057C3F3B" w14:textId="77777777" w:rsidR="00E77B7F" w:rsidRPr="00F74105" w:rsidRDefault="00E77B7F">
      <w:pPr>
        <w:spacing w:line="259" w:lineRule="auto"/>
        <w:jc w:val="left"/>
        <w:rPr>
          <w:rFonts w:ascii="Arial" w:hAnsi="Arial" w:cs="Arial"/>
          <w:sz w:val="22"/>
          <w:lang w:val="en-US"/>
        </w:rPr>
      </w:pPr>
      <w:r w:rsidRPr="00F74105">
        <w:rPr>
          <w:rFonts w:ascii="Arial" w:hAnsi="Arial" w:cs="Arial"/>
          <w:sz w:val="22"/>
          <w:lang w:val="en-US"/>
        </w:rPr>
        <w:br w:type="page"/>
      </w:r>
    </w:p>
    <w:p w14:paraId="616539D3" w14:textId="77777777" w:rsidR="00E77B7F" w:rsidRPr="00F74105" w:rsidRDefault="00E77B7F" w:rsidP="00E77B7F">
      <w:pPr>
        <w:pStyle w:val="Heading1"/>
        <w:rPr>
          <w:rFonts w:ascii="Arial" w:hAnsi="Arial" w:cs="Arial"/>
          <w:sz w:val="22"/>
          <w:szCs w:val="22"/>
          <w:lang w:val="en-US"/>
        </w:rPr>
      </w:pPr>
      <w:bookmarkStart w:id="4" w:name="_Toc148194147"/>
      <w:r w:rsidRPr="00F74105">
        <w:rPr>
          <w:rFonts w:ascii="Arial" w:hAnsi="Arial" w:cs="Arial"/>
          <w:sz w:val="22"/>
          <w:szCs w:val="22"/>
          <w:lang w:val="en-US"/>
        </w:rPr>
        <w:lastRenderedPageBreak/>
        <w:t>Conclusion</w:t>
      </w:r>
      <w:bookmarkEnd w:id="4"/>
    </w:p>
    <w:p w14:paraId="6BD041F4" w14:textId="46ADC294" w:rsidR="00554AE2" w:rsidRPr="00F74105" w:rsidRDefault="00775535" w:rsidP="00E77B7F">
      <w:pPr>
        <w:rPr>
          <w:rFonts w:ascii="Arial" w:hAnsi="Arial" w:cs="Arial"/>
          <w:sz w:val="22"/>
          <w:lang w:val="en-US"/>
        </w:rPr>
      </w:pPr>
      <w:r w:rsidRPr="00F74105">
        <w:rPr>
          <w:rFonts w:ascii="Arial" w:hAnsi="Arial" w:cs="Arial"/>
          <w:sz w:val="22"/>
          <w:lang w:val="en-US"/>
        </w:rPr>
        <w:t xml:space="preserve">The last section of the assignment examines the fundamental elements of financial accounting. To determine a company's profitability, profit and loss records must indicate revenue, expenses, and net profit. An organization's financial situation may be seen on the balance sheet, which includes a list of its assets, liabilities, and equity. Finally, </w:t>
      </w:r>
      <w:r w:rsidR="005C1550" w:rsidRPr="00F74105">
        <w:rPr>
          <w:rFonts w:ascii="Arial" w:hAnsi="Arial" w:cs="Arial"/>
          <w:sz w:val="22"/>
          <w:lang w:val="en-US"/>
        </w:rPr>
        <w:t>double-entry</w:t>
      </w:r>
      <w:r w:rsidRPr="00F74105">
        <w:rPr>
          <w:rFonts w:ascii="Arial" w:hAnsi="Arial" w:cs="Arial"/>
          <w:sz w:val="22"/>
          <w:lang w:val="en-US"/>
        </w:rPr>
        <w:t xml:space="preserve"> accounting ensures accuracy in financial paperwork due to its time-tested principles. These guidelines and procedures form the basis of financial management and help </w:t>
      </w:r>
      <w:proofErr w:type="spellStart"/>
      <w:r w:rsidRPr="00F74105">
        <w:rPr>
          <w:rFonts w:ascii="Arial" w:hAnsi="Arial" w:cs="Arial"/>
          <w:sz w:val="22"/>
          <w:lang w:val="en-US"/>
        </w:rPr>
        <w:t>organisations</w:t>
      </w:r>
      <w:proofErr w:type="spellEnd"/>
      <w:r w:rsidRPr="00F74105">
        <w:rPr>
          <w:rFonts w:ascii="Arial" w:hAnsi="Arial" w:cs="Arial"/>
          <w:sz w:val="22"/>
          <w:lang w:val="en-US"/>
        </w:rPr>
        <w:t xml:space="preserve"> keep their financial reporting transparent, accurate, and accountable. Both business executives and financial specialists need to understand these fundamental ideas since they form the cornerstone of wise financial choices.</w:t>
      </w:r>
      <w:r w:rsidR="00554AE2" w:rsidRPr="00F74105">
        <w:rPr>
          <w:rFonts w:ascii="Arial" w:hAnsi="Arial" w:cs="Arial"/>
          <w:sz w:val="22"/>
          <w:lang w:val="en-US"/>
        </w:rPr>
        <w:br w:type="page"/>
      </w:r>
    </w:p>
    <w:p w14:paraId="3BC11838" w14:textId="7291E311" w:rsidR="00554AE2" w:rsidRPr="00F74105" w:rsidRDefault="00554AE2" w:rsidP="00EA48B1">
      <w:pPr>
        <w:pStyle w:val="Heading1"/>
        <w:rPr>
          <w:rFonts w:ascii="Arial" w:hAnsi="Arial" w:cs="Arial"/>
          <w:sz w:val="22"/>
          <w:szCs w:val="22"/>
          <w:lang w:val="en-US"/>
        </w:rPr>
      </w:pPr>
      <w:bookmarkStart w:id="5" w:name="_Toc148194148"/>
      <w:r w:rsidRPr="00F74105">
        <w:rPr>
          <w:rFonts w:ascii="Arial" w:hAnsi="Arial" w:cs="Arial"/>
          <w:sz w:val="22"/>
          <w:szCs w:val="22"/>
          <w:lang w:val="en-US"/>
        </w:rPr>
        <w:lastRenderedPageBreak/>
        <w:t>References</w:t>
      </w:r>
      <w:bookmarkEnd w:id="5"/>
    </w:p>
    <w:p w14:paraId="493082E5" w14:textId="77777777" w:rsidR="00EA48B1" w:rsidRPr="00F74105" w:rsidRDefault="00EA48B1" w:rsidP="00EA48B1">
      <w:pPr>
        <w:rPr>
          <w:rFonts w:ascii="Arial" w:hAnsi="Arial" w:cs="Arial"/>
          <w:sz w:val="22"/>
          <w:lang w:val="en-GB"/>
        </w:rPr>
      </w:pPr>
      <w:r w:rsidRPr="00F74105">
        <w:rPr>
          <w:rFonts w:ascii="Arial" w:hAnsi="Arial" w:cs="Arial"/>
          <w:sz w:val="22"/>
          <w:lang w:val="en-GB"/>
        </w:rPr>
        <w:t>Andelina, W. and Santoso, A., (2021). Measuring Quality Determinants of Financial Statements. </w:t>
      </w:r>
      <w:r w:rsidRPr="00F74105">
        <w:rPr>
          <w:rFonts w:ascii="Arial" w:hAnsi="Arial" w:cs="Arial"/>
          <w:i/>
          <w:iCs/>
          <w:sz w:val="22"/>
          <w:lang w:val="en-GB"/>
        </w:rPr>
        <w:t>Journal of Business and Management Review</w:t>
      </w:r>
      <w:r w:rsidRPr="00F74105">
        <w:rPr>
          <w:rFonts w:ascii="Arial" w:hAnsi="Arial" w:cs="Arial"/>
          <w:sz w:val="22"/>
          <w:lang w:val="en-GB"/>
        </w:rPr>
        <w:t>, </w:t>
      </w:r>
      <w:r w:rsidRPr="00F74105">
        <w:rPr>
          <w:rFonts w:ascii="Arial" w:hAnsi="Arial" w:cs="Arial"/>
          <w:i/>
          <w:iCs/>
          <w:sz w:val="22"/>
          <w:lang w:val="en-GB"/>
        </w:rPr>
        <w:t>2</w:t>
      </w:r>
      <w:r w:rsidRPr="00F74105">
        <w:rPr>
          <w:rFonts w:ascii="Arial" w:hAnsi="Arial" w:cs="Arial"/>
          <w:sz w:val="22"/>
          <w:lang w:val="en-GB"/>
        </w:rPr>
        <w:t>(12), pp.884-893.</w:t>
      </w:r>
    </w:p>
    <w:p w14:paraId="651A5A50" w14:textId="3DAA9E68" w:rsidR="00EA48B1" w:rsidRPr="00F74105" w:rsidRDefault="00EA48B1" w:rsidP="00554AE2">
      <w:pPr>
        <w:rPr>
          <w:rFonts w:ascii="Arial" w:hAnsi="Arial" w:cs="Arial"/>
          <w:sz w:val="22"/>
          <w:lang w:val="en-US"/>
        </w:rPr>
      </w:pPr>
      <w:r w:rsidRPr="00F74105">
        <w:rPr>
          <w:rFonts w:ascii="Arial" w:hAnsi="Arial" w:cs="Arial"/>
          <w:sz w:val="22"/>
        </w:rPr>
        <w:t xml:space="preserve">Cai, C.W., </w:t>
      </w:r>
      <w:r w:rsidR="00E77B7F" w:rsidRPr="00F74105">
        <w:rPr>
          <w:rFonts w:ascii="Arial" w:hAnsi="Arial" w:cs="Arial"/>
          <w:sz w:val="22"/>
        </w:rPr>
        <w:t>(</w:t>
      </w:r>
      <w:r w:rsidRPr="00F74105">
        <w:rPr>
          <w:rFonts w:ascii="Arial" w:hAnsi="Arial" w:cs="Arial"/>
          <w:sz w:val="22"/>
        </w:rPr>
        <w:t>2021</w:t>
      </w:r>
      <w:r w:rsidR="00E77B7F" w:rsidRPr="00F74105">
        <w:rPr>
          <w:rFonts w:ascii="Arial" w:hAnsi="Arial" w:cs="Arial"/>
          <w:sz w:val="22"/>
        </w:rPr>
        <w:t>)</w:t>
      </w:r>
      <w:r w:rsidRPr="00F74105">
        <w:rPr>
          <w:rFonts w:ascii="Arial" w:hAnsi="Arial" w:cs="Arial"/>
          <w:sz w:val="22"/>
        </w:rPr>
        <w:t>. Triple</w:t>
      </w:r>
      <w:r w:rsidRPr="00F74105">
        <w:rPr>
          <w:rFonts w:ascii="Cambria Math" w:hAnsi="Cambria Math" w:cs="Cambria Math"/>
          <w:sz w:val="22"/>
        </w:rPr>
        <w:t>‐</w:t>
      </w:r>
      <w:r w:rsidRPr="00F74105">
        <w:rPr>
          <w:rFonts w:ascii="Arial" w:hAnsi="Arial" w:cs="Arial"/>
          <w:sz w:val="22"/>
        </w:rPr>
        <w:t xml:space="preserve">entry accounting with blockchain: How far have we </w:t>
      </w:r>
      <w:proofErr w:type="gramStart"/>
      <w:r w:rsidRPr="00F74105">
        <w:rPr>
          <w:rFonts w:ascii="Arial" w:hAnsi="Arial" w:cs="Arial"/>
          <w:sz w:val="22"/>
        </w:rPr>
        <w:t>come?.</w:t>
      </w:r>
      <w:proofErr w:type="gramEnd"/>
      <w:r w:rsidRPr="00F74105">
        <w:rPr>
          <w:rFonts w:ascii="Arial" w:hAnsi="Arial" w:cs="Arial"/>
          <w:sz w:val="22"/>
        </w:rPr>
        <w:t> </w:t>
      </w:r>
      <w:r w:rsidRPr="00F74105">
        <w:rPr>
          <w:rFonts w:ascii="Arial" w:hAnsi="Arial" w:cs="Arial"/>
          <w:i/>
          <w:iCs/>
          <w:sz w:val="22"/>
        </w:rPr>
        <w:t>Accounting &amp; Finance</w:t>
      </w:r>
      <w:r w:rsidRPr="00F74105">
        <w:rPr>
          <w:rFonts w:ascii="Arial" w:hAnsi="Arial" w:cs="Arial"/>
          <w:sz w:val="22"/>
        </w:rPr>
        <w:t>, </w:t>
      </w:r>
      <w:r w:rsidRPr="00F74105">
        <w:rPr>
          <w:rFonts w:ascii="Arial" w:hAnsi="Arial" w:cs="Arial"/>
          <w:i/>
          <w:iCs/>
          <w:sz w:val="22"/>
        </w:rPr>
        <w:t>61</w:t>
      </w:r>
      <w:r w:rsidRPr="00F74105">
        <w:rPr>
          <w:rFonts w:ascii="Arial" w:hAnsi="Arial" w:cs="Arial"/>
          <w:sz w:val="22"/>
        </w:rPr>
        <w:t>(1), pp.71-93.</w:t>
      </w:r>
    </w:p>
    <w:p w14:paraId="3F07A812" w14:textId="6E41C0F1" w:rsidR="00EA48B1" w:rsidRPr="00F74105" w:rsidRDefault="00EA48B1" w:rsidP="00554AE2">
      <w:pPr>
        <w:rPr>
          <w:rFonts w:ascii="Arial" w:hAnsi="Arial" w:cs="Arial"/>
          <w:sz w:val="22"/>
        </w:rPr>
      </w:pPr>
      <w:r w:rsidRPr="00F74105">
        <w:rPr>
          <w:rFonts w:ascii="Arial" w:hAnsi="Arial" w:cs="Arial"/>
          <w:sz w:val="22"/>
        </w:rPr>
        <w:t xml:space="preserve">Carlin, T., </w:t>
      </w:r>
      <w:r w:rsidR="00E77B7F" w:rsidRPr="00F74105">
        <w:rPr>
          <w:rFonts w:ascii="Arial" w:hAnsi="Arial" w:cs="Arial"/>
          <w:sz w:val="22"/>
        </w:rPr>
        <w:t>(</w:t>
      </w:r>
      <w:r w:rsidRPr="00F74105">
        <w:rPr>
          <w:rFonts w:ascii="Arial" w:hAnsi="Arial" w:cs="Arial"/>
          <w:sz w:val="22"/>
        </w:rPr>
        <w:t>2019</w:t>
      </w:r>
      <w:r w:rsidR="00E77B7F" w:rsidRPr="00F74105">
        <w:rPr>
          <w:rFonts w:ascii="Arial" w:hAnsi="Arial" w:cs="Arial"/>
          <w:sz w:val="22"/>
        </w:rPr>
        <w:t>)</w:t>
      </w:r>
      <w:r w:rsidRPr="00F74105">
        <w:rPr>
          <w:rFonts w:ascii="Arial" w:hAnsi="Arial" w:cs="Arial"/>
          <w:sz w:val="22"/>
        </w:rPr>
        <w:t>. Blockchain and the journey beyond double entry. </w:t>
      </w:r>
      <w:r w:rsidRPr="00F74105">
        <w:rPr>
          <w:rFonts w:ascii="Arial" w:hAnsi="Arial" w:cs="Arial"/>
          <w:i/>
          <w:iCs/>
          <w:sz w:val="22"/>
        </w:rPr>
        <w:t>Australian Accounting Review</w:t>
      </w:r>
      <w:r w:rsidRPr="00F74105">
        <w:rPr>
          <w:rFonts w:ascii="Arial" w:hAnsi="Arial" w:cs="Arial"/>
          <w:sz w:val="22"/>
        </w:rPr>
        <w:t>, </w:t>
      </w:r>
      <w:r w:rsidRPr="00F74105">
        <w:rPr>
          <w:rFonts w:ascii="Arial" w:hAnsi="Arial" w:cs="Arial"/>
          <w:i/>
          <w:iCs/>
          <w:sz w:val="22"/>
        </w:rPr>
        <w:t>29</w:t>
      </w:r>
      <w:r w:rsidRPr="00F74105">
        <w:rPr>
          <w:rFonts w:ascii="Arial" w:hAnsi="Arial" w:cs="Arial"/>
          <w:sz w:val="22"/>
        </w:rPr>
        <w:t>(2), pp.305-311.</w:t>
      </w:r>
    </w:p>
    <w:p w14:paraId="23C7A1CB" w14:textId="77777777" w:rsidR="00EA48B1" w:rsidRPr="00F74105" w:rsidRDefault="00EA48B1" w:rsidP="00EA48B1">
      <w:pPr>
        <w:rPr>
          <w:rFonts w:ascii="Arial" w:hAnsi="Arial" w:cs="Arial"/>
          <w:sz w:val="22"/>
          <w:lang w:val="en-GB"/>
        </w:rPr>
      </w:pPr>
      <w:r w:rsidRPr="00F74105">
        <w:rPr>
          <w:rFonts w:ascii="Arial" w:hAnsi="Arial" w:cs="Arial"/>
          <w:sz w:val="22"/>
          <w:lang w:val="en-GB"/>
        </w:rPr>
        <w:t>Dewi, N., Azam, S. and Yusoff, S., (2019). Factors influencing the information quality of local government financial statement and financial accountability. </w:t>
      </w:r>
      <w:r w:rsidRPr="00F74105">
        <w:rPr>
          <w:rFonts w:ascii="Arial" w:hAnsi="Arial" w:cs="Arial"/>
          <w:i/>
          <w:iCs/>
          <w:sz w:val="22"/>
          <w:lang w:val="en-GB"/>
        </w:rPr>
        <w:t>Management Science Letters</w:t>
      </w:r>
      <w:r w:rsidRPr="00F74105">
        <w:rPr>
          <w:rFonts w:ascii="Arial" w:hAnsi="Arial" w:cs="Arial"/>
          <w:sz w:val="22"/>
          <w:lang w:val="en-GB"/>
        </w:rPr>
        <w:t>, </w:t>
      </w:r>
      <w:r w:rsidRPr="00F74105">
        <w:rPr>
          <w:rFonts w:ascii="Arial" w:hAnsi="Arial" w:cs="Arial"/>
          <w:i/>
          <w:iCs/>
          <w:sz w:val="22"/>
          <w:lang w:val="en-GB"/>
        </w:rPr>
        <w:t>9</w:t>
      </w:r>
      <w:r w:rsidRPr="00F74105">
        <w:rPr>
          <w:rFonts w:ascii="Arial" w:hAnsi="Arial" w:cs="Arial"/>
          <w:sz w:val="22"/>
          <w:lang w:val="en-GB"/>
        </w:rPr>
        <w:t>(9), pp.1373-1384.</w:t>
      </w:r>
    </w:p>
    <w:p w14:paraId="3C96A7C3" w14:textId="28B60830" w:rsidR="00EA48B1" w:rsidRPr="00F74105" w:rsidRDefault="00EA48B1" w:rsidP="00554AE2">
      <w:pPr>
        <w:rPr>
          <w:rFonts w:ascii="Arial" w:hAnsi="Arial" w:cs="Arial"/>
          <w:sz w:val="22"/>
        </w:rPr>
      </w:pPr>
      <w:proofErr w:type="spellStart"/>
      <w:r w:rsidRPr="00F74105">
        <w:rPr>
          <w:rFonts w:ascii="Arial" w:hAnsi="Arial" w:cs="Arial"/>
          <w:sz w:val="22"/>
        </w:rPr>
        <w:t>Faccia</w:t>
      </w:r>
      <w:proofErr w:type="spellEnd"/>
      <w:r w:rsidRPr="00F74105">
        <w:rPr>
          <w:rFonts w:ascii="Arial" w:hAnsi="Arial" w:cs="Arial"/>
          <w:sz w:val="22"/>
        </w:rPr>
        <w:t xml:space="preserve">, A. and </w:t>
      </w:r>
      <w:proofErr w:type="spellStart"/>
      <w:r w:rsidRPr="00F74105">
        <w:rPr>
          <w:rFonts w:ascii="Arial" w:hAnsi="Arial" w:cs="Arial"/>
          <w:sz w:val="22"/>
        </w:rPr>
        <w:t>Mosteanu</w:t>
      </w:r>
      <w:proofErr w:type="spellEnd"/>
      <w:r w:rsidRPr="00F74105">
        <w:rPr>
          <w:rFonts w:ascii="Arial" w:hAnsi="Arial" w:cs="Arial"/>
          <w:sz w:val="22"/>
        </w:rPr>
        <w:t xml:space="preserve">, N.R., </w:t>
      </w:r>
      <w:r w:rsidR="00E77B7F" w:rsidRPr="00F74105">
        <w:rPr>
          <w:rFonts w:ascii="Arial" w:hAnsi="Arial" w:cs="Arial"/>
          <w:sz w:val="22"/>
        </w:rPr>
        <w:t>(</w:t>
      </w:r>
      <w:r w:rsidRPr="00F74105">
        <w:rPr>
          <w:rFonts w:ascii="Arial" w:hAnsi="Arial" w:cs="Arial"/>
          <w:sz w:val="22"/>
        </w:rPr>
        <w:t>2019</w:t>
      </w:r>
      <w:r w:rsidR="00E77B7F" w:rsidRPr="00F74105">
        <w:rPr>
          <w:rFonts w:ascii="Arial" w:hAnsi="Arial" w:cs="Arial"/>
          <w:sz w:val="22"/>
        </w:rPr>
        <w:t>)</w:t>
      </w:r>
      <w:r w:rsidRPr="00F74105">
        <w:rPr>
          <w:rFonts w:ascii="Arial" w:hAnsi="Arial" w:cs="Arial"/>
          <w:sz w:val="22"/>
        </w:rPr>
        <w:t>. Accounting and blockchain technology: from double-entry to triple-entry. </w:t>
      </w:r>
      <w:r w:rsidRPr="00F74105">
        <w:rPr>
          <w:rFonts w:ascii="Arial" w:hAnsi="Arial" w:cs="Arial"/>
          <w:i/>
          <w:iCs/>
          <w:sz w:val="22"/>
        </w:rPr>
        <w:t>The Business &amp; Management Review</w:t>
      </w:r>
      <w:r w:rsidRPr="00F74105">
        <w:rPr>
          <w:rFonts w:ascii="Arial" w:hAnsi="Arial" w:cs="Arial"/>
          <w:sz w:val="22"/>
        </w:rPr>
        <w:t>, </w:t>
      </w:r>
      <w:r w:rsidRPr="00F74105">
        <w:rPr>
          <w:rFonts w:ascii="Arial" w:hAnsi="Arial" w:cs="Arial"/>
          <w:i/>
          <w:iCs/>
          <w:sz w:val="22"/>
        </w:rPr>
        <w:t>10</w:t>
      </w:r>
      <w:r w:rsidRPr="00F74105">
        <w:rPr>
          <w:rFonts w:ascii="Arial" w:hAnsi="Arial" w:cs="Arial"/>
          <w:sz w:val="22"/>
        </w:rPr>
        <w:t>(2), pp.108-116.</w:t>
      </w:r>
    </w:p>
    <w:p w14:paraId="7AAEB476" w14:textId="77777777" w:rsidR="00EA48B1" w:rsidRPr="00F74105" w:rsidRDefault="00EA48B1" w:rsidP="00EA48B1">
      <w:pPr>
        <w:rPr>
          <w:rFonts w:ascii="Arial" w:hAnsi="Arial" w:cs="Arial"/>
          <w:sz w:val="22"/>
          <w:lang w:val="en-GB"/>
        </w:rPr>
      </w:pPr>
      <w:proofErr w:type="spellStart"/>
      <w:r w:rsidRPr="00F74105">
        <w:rPr>
          <w:rFonts w:ascii="Arial" w:hAnsi="Arial" w:cs="Arial"/>
          <w:sz w:val="22"/>
          <w:lang w:val="en-GB"/>
        </w:rPr>
        <w:t>Fridson</w:t>
      </w:r>
      <w:proofErr w:type="spellEnd"/>
      <w:r w:rsidRPr="00F74105">
        <w:rPr>
          <w:rFonts w:ascii="Arial" w:hAnsi="Arial" w:cs="Arial"/>
          <w:sz w:val="22"/>
          <w:lang w:val="en-GB"/>
        </w:rPr>
        <w:t>, M.S. and Alvarez, F., (2022). </w:t>
      </w:r>
      <w:r w:rsidRPr="00F74105">
        <w:rPr>
          <w:rFonts w:ascii="Arial" w:hAnsi="Arial" w:cs="Arial"/>
          <w:i/>
          <w:iCs/>
          <w:sz w:val="22"/>
          <w:lang w:val="en-GB"/>
        </w:rPr>
        <w:t>Financial statement analysis: a practitioner's guide</w:t>
      </w:r>
      <w:r w:rsidRPr="00F74105">
        <w:rPr>
          <w:rFonts w:ascii="Arial" w:hAnsi="Arial" w:cs="Arial"/>
          <w:sz w:val="22"/>
          <w:lang w:val="en-GB"/>
        </w:rPr>
        <w:t xml:space="preserve">. John Wiley &amp; </w:t>
      </w:r>
      <w:proofErr w:type="spellStart"/>
      <w:r w:rsidRPr="00F74105">
        <w:rPr>
          <w:rFonts w:ascii="Arial" w:hAnsi="Arial" w:cs="Arial"/>
          <w:sz w:val="22"/>
          <w:lang w:val="en-GB"/>
        </w:rPr>
        <w:t>Sons.Hasanaj</w:t>
      </w:r>
      <w:proofErr w:type="spellEnd"/>
      <w:r w:rsidRPr="00F74105">
        <w:rPr>
          <w:rFonts w:ascii="Arial" w:hAnsi="Arial" w:cs="Arial"/>
          <w:sz w:val="22"/>
          <w:lang w:val="en-GB"/>
        </w:rPr>
        <w:t>, P. and Kuqi, B., (2019). Analysis of financial statements. </w:t>
      </w:r>
      <w:r w:rsidRPr="00F74105">
        <w:rPr>
          <w:rFonts w:ascii="Arial" w:hAnsi="Arial" w:cs="Arial"/>
          <w:i/>
          <w:iCs/>
          <w:sz w:val="22"/>
          <w:lang w:val="en-GB"/>
        </w:rPr>
        <w:t>Humanities and Social Science Research</w:t>
      </w:r>
      <w:r w:rsidRPr="00F74105">
        <w:rPr>
          <w:rFonts w:ascii="Arial" w:hAnsi="Arial" w:cs="Arial"/>
          <w:sz w:val="22"/>
          <w:lang w:val="en-GB"/>
        </w:rPr>
        <w:t>, </w:t>
      </w:r>
      <w:r w:rsidRPr="00F74105">
        <w:rPr>
          <w:rFonts w:ascii="Arial" w:hAnsi="Arial" w:cs="Arial"/>
          <w:i/>
          <w:iCs/>
          <w:sz w:val="22"/>
          <w:lang w:val="en-GB"/>
        </w:rPr>
        <w:t>2</w:t>
      </w:r>
      <w:r w:rsidRPr="00F74105">
        <w:rPr>
          <w:rFonts w:ascii="Arial" w:hAnsi="Arial" w:cs="Arial"/>
          <w:sz w:val="22"/>
          <w:lang w:val="en-GB"/>
        </w:rPr>
        <w:t xml:space="preserve">(2), </w:t>
      </w:r>
      <w:proofErr w:type="gramStart"/>
      <w:r w:rsidRPr="00F74105">
        <w:rPr>
          <w:rFonts w:ascii="Arial" w:hAnsi="Arial" w:cs="Arial"/>
          <w:sz w:val="22"/>
          <w:lang w:val="en-GB"/>
        </w:rPr>
        <w:t>pp.p</w:t>
      </w:r>
      <w:proofErr w:type="gramEnd"/>
      <w:r w:rsidRPr="00F74105">
        <w:rPr>
          <w:rFonts w:ascii="Arial" w:hAnsi="Arial" w:cs="Arial"/>
          <w:sz w:val="22"/>
          <w:lang w:val="en-GB"/>
        </w:rPr>
        <w:t>17-p17.</w:t>
      </w:r>
    </w:p>
    <w:p w14:paraId="1B4DFDCB" w14:textId="77777777" w:rsidR="00EA48B1" w:rsidRPr="00F74105" w:rsidRDefault="00EA48B1" w:rsidP="00EA48B1">
      <w:pPr>
        <w:rPr>
          <w:rFonts w:ascii="Arial" w:hAnsi="Arial" w:cs="Arial"/>
          <w:sz w:val="22"/>
          <w:lang w:val="en-GB"/>
        </w:rPr>
      </w:pPr>
      <w:r w:rsidRPr="00F74105">
        <w:rPr>
          <w:rFonts w:ascii="Arial" w:hAnsi="Arial" w:cs="Arial"/>
          <w:sz w:val="22"/>
          <w:lang w:val="en-GB"/>
        </w:rPr>
        <w:t xml:space="preserve">Honko, S., </w:t>
      </w:r>
      <w:proofErr w:type="spellStart"/>
      <w:r w:rsidRPr="00F74105">
        <w:rPr>
          <w:rFonts w:ascii="Arial" w:hAnsi="Arial" w:cs="Arial"/>
          <w:sz w:val="22"/>
          <w:lang w:val="en-GB"/>
        </w:rPr>
        <w:t>Remlein</w:t>
      </w:r>
      <w:proofErr w:type="spellEnd"/>
      <w:r w:rsidRPr="00F74105">
        <w:rPr>
          <w:rFonts w:ascii="Arial" w:hAnsi="Arial" w:cs="Arial"/>
          <w:sz w:val="22"/>
          <w:lang w:val="en-GB"/>
        </w:rPr>
        <w:t xml:space="preserve">, M., </w:t>
      </w:r>
      <w:proofErr w:type="spellStart"/>
      <w:r w:rsidRPr="00F74105">
        <w:rPr>
          <w:rFonts w:ascii="Arial" w:hAnsi="Arial" w:cs="Arial"/>
          <w:sz w:val="22"/>
          <w:lang w:val="en-GB"/>
        </w:rPr>
        <w:t>Rowinska</w:t>
      </w:r>
      <w:proofErr w:type="spellEnd"/>
      <w:r w:rsidRPr="00F74105">
        <w:rPr>
          <w:rFonts w:ascii="Arial" w:hAnsi="Arial" w:cs="Arial"/>
          <w:sz w:val="22"/>
          <w:lang w:val="en-GB"/>
        </w:rPr>
        <w:t xml:space="preserve">-Kral, M. and </w:t>
      </w:r>
      <w:proofErr w:type="spellStart"/>
      <w:r w:rsidRPr="00F74105">
        <w:rPr>
          <w:rFonts w:ascii="Arial" w:hAnsi="Arial" w:cs="Arial"/>
          <w:sz w:val="22"/>
          <w:lang w:val="en-GB"/>
        </w:rPr>
        <w:t>Swietla</w:t>
      </w:r>
      <w:proofErr w:type="spellEnd"/>
      <w:r w:rsidRPr="00F74105">
        <w:rPr>
          <w:rFonts w:ascii="Arial" w:hAnsi="Arial" w:cs="Arial"/>
          <w:sz w:val="22"/>
          <w:lang w:val="en-GB"/>
        </w:rPr>
        <w:t>, K., (2020). Effects of COVID-19 in the financial statements of selected companies listed in Warsaw stock exchange.</w:t>
      </w:r>
    </w:p>
    <w:p w14:paraId="1A0E1004" w14:textId="77777777" w:rsidR="00EA48B1" w:rsidRPr="00F74105" w:rsidRDefault="00EA48B1" w:rsidP="00EA48B1">
      <w:pPr>
        <w:rPr>
          <w:rFonts w:ascii="Arial" w:hAnsi="Arial" w:cs="Arial"/>
          <w:sz w:val="22"/>
          <w:lang w:val="en-GB"/>
        </w:rPr>
      </w:pPr>
      <w:r w:rsidRPr="00F74105">
        <w:rPr>
          <w:rFonts w:ascii="Arial" w:hAnsi="Arial" w:cs="Arial"/>
          <w:sz w:val="22"/>
          <w:lang w:val="en-GB"/>
        </w:rPr>
        <w:t>Hosaka, T., (2019). Bankruptcy prediction using imaged financial ratios and convolutional neural networks. </w:t>
      </w:r>
      <w:r w:rsidRPr="00F74105">
        <w:rPr>
          <w:rFonts w:ascii="Arial" w:hAnsi="Arial" w:cs="Arial"/>
          <w:i/>
          <w:iCs/>
          <w:sz w:val="22"/>
          <w:lang w:val="en-GB"/>
        </w:rPr>
        <w:t>Expert systems with applications</w:t>
      </w:r>
      <w:r w:rsidRPr="00F74105">
        <w:rPr>
          <w:rFonts w:ascii="Arial" w:hAnsi="Arial" w:cs="Arial"/>
          <w:sz w:val="22"/>
          <w:lang w:val="en-GB"/>
        </w:rPr>
        <w:t>, </w:t>
      </w:r>
      <w:r w:rsidRPr="00F74105">
        <w:rPr>
          <w:rFonts w:ascii="Arial" w:hAnsi="Arial" w:cs="Arial"/>
          <w:i/>
          <w:iCs/>
          <w:sz w:val="22"/>
          <w:lang w:val="en-GB"/>
        </w:rPr>
        <w:t>117</w:t>
      </w:r>
      <w:r w:rsidRPr="00F74105">
        <w:rPr>
          <w:rFonts w:ascii="Arial" w:hAnsi="Arial" w:cs="Arial"/>
          <w:sz w:val="22"/>
          <w:lang w:val="en-GB"/>
        </w:rPr>
        <w:t>, pp.287-299.</w:t>
      </w:r>
    </w:p>
    <w:p w14:paraId="288936EE" w14:textId="77777777" w:rsidR="00EA48B1" w:rsidRPr="00F74105" w:rsidRDefault="00EA48B1" w:rsidP="00EA48B1">
      <w:pPr>
        <w:rPr>
          <w:rFonts w:ascii="Arial" w:hAnsi="Arial" w:cs="Arial"/>
          <w:sz w:val="22"/>
          <w:lang w:val="en-GB"/>
        </w:rPr>
      </w:pPr>
      <w:r w:rsidRPr="00F74105">
        <w:rPr>
          <w:rFonts w:ascii="Arial" w:hAnsi="Arial" w:cs="Arial"/>
          <w:sz w:val="22"/>
          <w:lang w:val="en-GB"/>
        </w:rPr>
        <w:t>Palepu, K.G., Healy, P.M., Wright, S., Bradbury, M. and Coulton, J., (2020). </w:t>
      </w:r>
      <w:r w:rsidRPr="00F74105">
        <w:rPr>
          <w:rFonts w:ascii="Arial" w:hAnsi="Arial" w:cs="Arial"/>
          <w:i/>
          <w:iCs/>
          <w:sz w:val="22"/>
          <w:lang w:val="en-GB"/>
        </w:rPr>
        <w:t>Business analysis and valuation: Using financial statements</w:t>
      </w:r>
      <w:r w:rsidRPr="00F74105">
        <w:rPr>
          <w:rFonts w:ascii="Arial" w:hAnsi="Arial" w:cs="Arial"/>
          <w:sz w:val="22"/>
          <w:lang w:val="en-GB"/>
        </w:rPr>
        <w:t>. Cengage AU.</w:t>
      </w:r>
    </w:p>
    <w:p w14:paraId="330D1B42" w14:textId="77777777" w:rsidR="00EA48B1" w:rsidRPr="00F74105" w:rsidRDefault="00EA48B1" w:rsidP="00EA48B1">
      <w:pPr>
        <w:rPr>
          <w:rFonts w:ascii="Arial" w:hAnsi="Arial" w:cs="Arial"/>
          <w:sz w:val="22"/>
          <w:lang w:val="en-GB"/>
        </w:rPr>
      </w:pPr>
      <w:proofErr w:type="spellStart"/>
      <w:r w:rsidRPr="00F74105">
        <w:rPr>
          <w:rFonts w:ascii="Arial" w:hAnsi="Arial" w:cs="Arial"/>
          <w:sz w:val="22"/>
          <w:lang w:val="en-GB"/>
        </w:rPr>
        <w:t>Răscolean</w:t>
      </w:r>
      <w:proofErr w:type="spellEnd"/>
      <w:r w:rsidRPr="00F74105">
        <w:rPr>
          <w:rFonts w:ascii="Arial" w:hAnsi="Arial" w:cs="Arial"/>
          <w:sz w:val="22"/>
          <w:lang w:val="en-GB"/>
        </w:rPr>
        <w:t>, I. and Rakos, I.S., (2019). ANALYSIS OF THE FINANCIAL PERFORMANCE ON THE BASIS OF THE PROFIT AND LOSS ACCOUNT, EXAMPLE SC DANONE PRODUCTION AND DISTRIBUTION OF FOOD PRODUCTS SRL BUCHAREST. </w:t>
      </w:r>
      <w:r w:rsidRPr="00F74105">
        <w:rPr>
          <w:rFonts w:ascii="Arial" w:hAnsi="Arial" w:cs="Arial"/>
          <w:i/>
          <w:iCs/>
          <w:sz w:val="22"/>
          <w:lang w:val="en-GB"/>
        </w:rPr>
        <w:t xml:space="preserve">Annals of the University of </w:t>
      </w:r>
      <w:proofErr w:type="spellStart"/>
      <w:r w:rsidRPr="00F74105">
        <w:rPr>
          <w:rFonts w:ascii="Arial" w:hAnsi="Arial" w:cs="Arial"/>
          <w:i/>
          <w:iCs/>
          <w:sz w:val="22"/>
          <w:lang w:val="en-GB"/>
        </w:rPr>
        <w:t>Petroşani</w:t>
      </w:r>
      <w:proofErr w:type="spellEnd"/>
      <w:r w:rsidRPr="00F74105">
        <w:rPr>
          <w:rFonts w:ascii="Arial" w:hAnsi="Arial" w:cs="Arial"/>
          <w:i/>
          <w:iCs/>
          <w:sz w:val="22"/>
          <w:lang w:val="en-GB"/>
        </w:rPr>
        <w:t>. Economics</w:t>
      </w:r>
      <w:r w:rsidRPr="00F74105">
        <w:rPr>
          <w:rFonts w:ascii="Arial" w:hAnsi="Arial" w:cs="Arial"/>
          <w:sz w:val="22"/>
          <w:lang w:val="en-GB"/>
        </w:rPr>
        <w:t>, </w:t>
      </w:r>
      <w:r w:rsidRPr="00F74105">
        <w:rPr>
          <w:rFonts w:ascii="Arial" w:hAnsi="Arial" w:cs="Arial"/>
          <w:i/>
          <w:iCs/>
          <w:sz w:val="22"/>
          <w:lang w:val="en-GB"/>
        </w:rPr>
        <w:t>19</w:t>
      </w:r>
      <w:r w:rsidRPr="00F74105">
        <w:rPr>
          <w:rFonts w:ascii="Arial" w:hAnsi="Arial" w:cs="Arial"/>
          <w:sz w:val="22"/>
          <w:lang w:val="en-GB"/>
        </w:rPr>
        <w:t>(1), pp.179-186.</w:t>
      </w:r>
    </w:p>
    <w:p w14:paraId="18DB81CE" w14:textId="77777777" w:rsidR="00EA48B1" w:rsidRPr="00F74105" w:rsidRDefault="00EA48B1" w:rsidP="00EA48B1">
      <w:pPr>
        <w:rPr>
          <w:rFonts w:ascii="Arial" w:hAnsi="Arial" w:cs="Arial"/>
          <w:sz w:val="22"/>
          <w:lang w:val="en-GB"/>
        </w:rPr>
      </w:pPr>
      <w:r w:rsidRPr="00F74105">
        <w:rPr>
          <w:rFonts w:ascii="Arial" w:hAnsi="Arial" w:cs="Arial"/>
          <w:sz w:val="22"/>
          <w:lang w:val="en-GB"/>
        </w:rPr>
        <w:t>Robinson, T.R., (2020). </w:t>
      </w:r>
      <w:r w:rsidRPr="00F74105">
        <w:rPr>
          <w:rFonts w:ascii="Arial" w:hAnsi="Arial" w:cs="Arial"/>
          <w:i/>
          <w:iCs/>
          <w:sz w:val="22"/>
          <w:lang w:val="en-GB"/>
        </w:rPr>
        <w:t>International financial statement analysis</w:t>
      </w:r>
      <w:r w:rsidRPr="00F74105">
        <w:rPr>
          <w:rFonts w:ascii="Arial" w:hAnsi="Arial" w:cs="Arial"/>
          <w:sz w:val="22"/>
          <w:lang w:val="en-GB"/>
        </w:rPr>
        <w:t>. John Wiley &amp; Sons.</w:t>
      </w:r>
    </w:p>
    <w:p w14:paraId="380F729C" w14:textId="77777777" w:rsidR="00EA48B1" w:rsidRPr="00F74105" w:rsidRDefault="00EA48B1" w:rsidP="00EA48B1">
      <w:pPr>
        <w:rPr>
          <w:rFonts w:ascii="Arial" w:hAnsi="Arial" w:cs="Arial"/>
          <w:sz w:val="22"/>
          <w:lang w:val="en-GB"/>
        </w:rPr>
      </w:pPr>
      <w:r w:rsidRPr="00F74105">
        <w:rPr>
          <w:rFonts w:ascii="Arial" w:hAnsi="Arial" w:cs="Arial"/>
          <w:sz w:val="22"/>
          <w:lang w:val="en-GB"/>
        </w:rPr>
        <w:t>Wahlen, J.M., Baginski, S.P. and Bradshaw, M., (2022). </w:t>
      </w:r>
      <w:r w:rsidRPr="00F74105">
        <w:rPr>
          <w:rFonts w:ascii="Arial" w:hAnsi="Arial" w:cs="Arial"/>
          <w:i/>
          <w:iCs/>
          <w:sz w:val="22"/>
          <w:lang w:val="en-GB"/>
        </w:rPr>
        <w:t>Financial reporting, financial statement analysis and valuation</w:t>
      </w:r>
      <w:r w:rsidRPr="00F74105">
        <w:rPr>
          <w:rFonts w:ascii="Arial" w:hAnsi="Arial" w:cs="Arial"/>
          <w:sz w:val="22"/>
          <w:lang w:val="en-GB"/>
        </w:rPr>
        <w:t>. Cengage learning.</w:t>
      </w:r>
    </w:p>
    <w:sectPr w:rsidR="00EA48B1" w:rsidRPr="00F74105" w:rsidSect="003F62FB">
      <w:footerReference w:type="default" r:id="rId11"/>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DA29C" w14:textId="77777777" w:rsidR="003C3C87" w:rsidRDefault="003C3C87" w:rsidP="00CF3544">
      <w:pPr>
        <w:spacing w:after="0" w:line="240" w:lineRule="auto"/>
      </w:pPr>
      <w:r>
        <w:separator/>
      </w:r>
    </w:p>
  </w:endnote>
  <w:endnote w:type="continuationSeparator" w:id="0">
    <w:p w14:paraId="529702F5" w14:textId="77777777" w:rsidR="003C3C87" w:rsidRDefault="003C3C87" w:rsidP="00CF3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170651"/>
      <w:docPartObj>
        <w:docPartGallery w:val="Page Numbers (Bottom of Page)"/>
        <w:docPartUnique/>
      </w:docPartObj>
    </w:sdtPr>
    <w:sdtContent>
      <w:p w14:paraId="47723DFF" w14:textId="2E2474DE" w:rsidR="003F62FB" w:rsidRDefault="003F62FB">
        <w:pPr>
          <w:pStyle w:val="Footer"/>
          <w:jc w:val="center"/>
        </w:pPr>
        <w:r>
          <w:fldChar w:fldCharType="begin"/>
        </w:r>
        <w:r>
          <w:instrText>PAGE   \* MERGEFORMAT</w:instrText>
        </w:r>
        <w:r>
          <w:fldChar w:fldCharType="separate"/>
        </w:r>
        <w:r>
          <w:rPr>
            <w:lang w:val="en-GB"/>
          </w:rPr>
          <w:t>2</w:t>
        </w:r>
        <w:r>
          <w:fldChar w:fldCharType="end"/>
        </w:r>
      </w:p>
    </w:sdtContent>
  </w:sdt>
  <w:p w14:paraId="01A9458F" w14:textId="77777777" w:rsidR="00CF3544" w:rsidRDefault="00CF3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DFFD5" w14:textId="77777777" w:rsidR="003C3C87" w:rsidRDefault="003C3C87" w:rsidP="00CF3544">
      <w:pPr>
        <w:spacing w:after="0" w:line="240" w:lineRule="auto"/>
      </w:pPr>
      <w:r>
        <w:separator/>
      </w:r>
    </w:p>
  </w:footnote>
  <w:footnote w:type="continuationSeparator" w:id="0">
    <w:p w14:paraId="3510FDF6" w14:textId="77777777" w:rsidR="003C3C87" w:rsidRDefault="003C3C87" w:rsidP="00CF35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D14EA"/>
    <w:multiLevelType w:val="hybridMultilevel"/>
    <w:tmpl w:val="1F043C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563C91"/>
    <w:multiLevelType w:val="multilevel"/>
    <w:tmpl w:val="9B908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7F6F18"/>
    <w:multiLevelType w:val="hybridMultilevel"/>
    <w:tmpl w:val="5B8099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2447534"/>
    <w:multiLevelType w:val="hybridMultilevel"/>
    <w:tmpl w:val="4030E6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D39562F"/>
    <w:multiLevelType w:val="hybridMultilevel"/>
    <w:tmpl w:val="006C67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1018328">
    <w:abstractNumId w:val="0"/>
  </w:num>
  <w:num w:numId="2" w16cid:durableId="1646004936">
    <w:abstractNumId w:val="1"/>
  </w:num>
  <w:num w:numId="3" w16cid:durableId="1203322566">
    <w:abstractNumId w:val="4"/>
  </w:num>
  <w:num w:numId="4" w16cid:durableId="451634544">
    <w:abstractNumId w:val="2"/>
  </w:num>
  <w:num w:numId="5" w16cid:durableId="2102792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544"/>
    <w:rsid w:val="000209C0"/>
    <w:rsid w:val="00033FD0"/>
    <w:rsid w:val="000521AB"/>
    <w:rsid w:val="000F2850"/>
    <w:rsid w:val="001003F9"/>
    <w:rsid w:val="00117898"/>
    <w:rsid w:val="00146B5C"/>
    <w:rsid w:val="001D55B6"/>
    <w:rsid w:val="001E4C4F"/>
    <w:rsid w:val="00286BE9"/>
    <w:rsid w:val="002E319A"/>
    <w:rsid w:val="003C3C87"/>
    <w:rsid w:val="003F62FB"/>
    <w:rsid w:val="003F7126"/>
    <w:rsid w:val="00477B5B"/>
    <w:rsid w:val="00554AE2"/>
    <w:rsid w:val="005B74B8"/>
    <w:rsid w:val="005C1550"/>
    <w:rsid w:val="006472DF"/>
    <w:rsid w:val="00661EDA"/>
    <w:rsid w:val="006C5773"/>
    <w:rsid w:val="00743DDC"/>
    <w:rsid w:val="0075016E"/>
    <w:rsid w:val="007712A4"/>
    <w:rsid w:val="00775535"/>
    <w:rsid w:val="00807D37"/>
    <w:rsid w:val="008838E0"/>
    <w:rsid w:val="00903D83"/>
    <w:rsid w:val="00A2759A"/>
    <w:rsid w:val="00A54CE3"/>
    <w:rsid w:val="00AC6AF0"/>
    <w:rsid w:val="00C66AED"/>
    <w:rsid w:val="00CF3544"/>
    <w:rsid w:val="00D32EB4"/>
    <w:rsid w:val="00E77B7F"/>
    <w:rsid w:val="00EA48B1"/>
    <w:rsid w:val="00EE5E3B"/>
    <w:rsid w:val="00F501C8"/>
    <w:rsid w:val="00F74105"/>
    <w:rsid w:val="00FC37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E57C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FD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33FD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semiHidden/>
    <w:unhideWhenUsed/>
    <w:qFormat/>
    <w:rsid w:val="00033FD0"/>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FD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033FD0"/>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033FD0"/>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033FD0"/>
    <w:rPr>
      <w:rFonts w:ascii="Times New Roman" w:eastAsiaTheme="majorEastAsia" w:hAnsi="Times New Roman" w:cstheme="majorBidi"/>
      <w:b/>
      <w:spacing w:val="-10"/>
      <w:kern w:val="28"/>
      <w:sz w:val="52"/>
      <w:szCs w:val="56"/>
    </w:rPr>
  </w:style>
  <w:style w:type="paragraph" w:styleId="Header">
    <w:name w:val="header"/>
    <w:basedOn w:val="Normal"/>
    <w:link w:val="HeaderChar"/>
    <w:uiPriority w:val="99"/>
    <w:unhideWhenUsed/>
    <w:rsid w:val="00CF3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544"/>
    <w:rPr>
      <w:rFonts w:ascii="Times New Roman" w:hAnsi="Times New Roman"/>
      <w:sz w:val="24"/>
    </w:rPr>
  </w:style>
  <w:style w:type="paragraph" w:styleId="Footer">
    <w:name w:val="footer"/>
    <w:basedOn w:val="Normal"/>
    <w:link w:val="FooterChar"/>
    <w:uiPriority w:val="99"/>
    <w:unhideWhenUsed/>
    <w:rsid w:val="00CF3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544"/>
    <w:rPr>
      <w:rFonts w:ascii="Times New Roman" w:hAnsi="Times New Roman"/>
      <w:sz w:val="24"/>
    </w:rPr>
  </w:style>
  <w:style w:type="paragraph" w:styleId="ListParagraph">
    <w:name w:val="List Paragraph"/>
    <w:basedOn w:val="Normal"/>
    <w:uiPriority w:val="34"/>
    <w:qFormat/>
    <w:rsid w:val="00CF3544"/>
    <w:pPr>
      <w:ind w:left="720"/>
      <w:contextualSpacing/>
    </w:pPr>
  </w:style>
  <w:style w:type="paragraph" w:styleId="TOCHeading">
    <w:name w:val="TOC Heading"/>
    <w:basedOn w:val="Heading1"/>
    <w:next w:val="Normal"/>
    <w:uiPriority w:val="39"/>
    <w:unhideWhenUsed/>
    <w:qFormat/>
    <w:rsid w:val="00E77B7F"/>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77B7F"/>
    <w:pPr>
      <w:spacing w:after="100"/>
    </w:pPr>
  </w:style>
  <w:style w:type="character" w:styleId="Hyperlink">
    <w:name w:val="Hyperlink"/>
    <w:basedOn w:val="DefaultParagraphFont"/>
    <w:uiPriority w:val="99"/>
    <w:unhideWhenUsed/>
    <w:rsid w:val="00E77B7F"/>
    <w:rPr>
      <w:color w:val="0563C1" w:themeColor="hyperlink"/>
      <w:u w:val="single"/>
    </w:rPr>
  </w:style>
  <w:style w:type="table" w:styleId="TableGrid">
    <w:name w:val="Table Grid"/>
    <w:basedOn w:val="TableNormal"/>
    <w:uiPriority w:val="39"/>
    <w:rsid w:val="00E77B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501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18961">
      <w:bodyDiv w:val="1"/>
      <w:marLeft w:val="0"/>
      <w:marRight w:val="0"/>
      <w:marTop w:val="0"/>
      <w:marBottom w:val="0"/>
      <w:divBdr>
        <w:top w:val="none" w:sz="0" w:space="0" w:color="auto"/>
        <w:left w:val="none" w:sz="0" w:space="0" w:color="auto"/>
        <w:bottom w:val="none" w:sz="0" w:space="0" w:color="auto"/>
        <w:right w:val="none" w:sz="0" w:space="0" w:color="auto"/>
      </w:divBdr>
    </w:div>
    <w:div w:id="359938893">
      <w:bodyDiv w:val="1"/>
      <w:marLeft w:val="0"/>
      <w:marRight w:val="0"/>
      <w:marTop w:val="0"/>
      <w:marBottom w:val="0"/>
      <w:divBdr>
        <w:top w:val="none" w:sz="0" w:space="0" w:color="auto"/>
        <w:left w:val="none" w:sz="0" w:space="0" w:color="auto"/>
        <w:bottom w:val="none" w:sz="0" w:space="0" w:color="auto"/>
        <w:right w:val="none" w:sz="0" w:space="0" w:color="auto"/>
      </w:divBdr>
    </w:div>
    <w:div w:id="495075036">
      <w:bodyDiv w:val="1"/>
      <w:marLeft w:val="0"/>
      <w:marRight w:val="0"/>
      <w:marTop w:val="0"/>
      <w:marBottom w:val="0"/>
      <w:divBdr>
        <w:top w:val="none" w:sz="0" w:space="0" w:color="auto"/>
        <w:left w:val="none" w:sz="0" w:space="0" w:color="auto"/>
        <w:bottom w:val="none" w:sz="0" w:space="0" w:color="auto"/>
        <w:right w:val="none" w:sz="0" w:space="0" w:color="auto"/>
      </w:divBdr>
    </w:div>
    <w:div w:id="943269285">
      <w:bodyDiv w:val="1"/>
      <w:marLeft w:val="0"/>
      <w:marRight w:val="0"/>
      <w:marTop w:val="0"/>
      <w:marBottom w:val="0"/>
      <w:divBdr>
        <w:top w:val="none" w:sz="0" w:space="0" w:color="auto"/>
        <w:left w:val="none" w:sz="0" w:space="0" w:color="auto"/>
        <w:bottom w:val="none" w:sz="0" w:space="0" w:color="auto"/>
        <w:right w:val="none" w:sz="0" w:space="0" w:color="auto"/>
      </w:divBdr>
    </w:div>
    <w:div w:id="1127775617">
      <w:bodyDiv w:val="1"/>
      <w:marLeft w:val="0"/>
      <w:marRight w:val="0"/>
      <w:marTop w:val="0"/>
      <w:marBottom w:val="0"/>
      <w:divBdr>
        <w:top w:val="none" w:sz="0" w:space="0" w:color="auto"/>
        <w:left w:val="none" w:sz="0" w:space="0" w:color="auto"/>
        <w:bottom w:val="none" w:sz="0" w:space="0" w:color="auto"/>
        <w:right w:val="none" w:sz="0" w:space="0" w:color="auto"/>
      </w:divBdr>
    </w:div>
    <w:div w:id="1193685772">
      <w:bodyDiv w:val="1"/>
      <w:marLeft w:val="0"/>
      <w:marRight w:val="0"/>
      <w:marTop w:val="0"/>
      <w:marBottom w:val="0"/>
      <w:divBdr>
        <w:top w:val="none" w:sz="0" w:space="0" w:color="auto"/>
        <w:left w:val="none" w:sz="0" w:space="0" w:color="auto"/>
        <w:bottom w:val="none" w:sz="0" w:space="0" w:color="auto"/>
        <w:right w:val="none" w:sz="0" w:space="0" w:color="auto"/>
      </w:divBdr>
    </w:div>
    <w:div w:id="1308238787">
      <w:bodyDiv w:val="1"/>
      <w:marLeft w:val="0"/>
      <w:marRight w:val="0"/>
      <w:marTop w:val="0"/>
      <w:marBottom w:val="0"/>
      <w:divBdr>
        <w:top w:val="none" w:sz="0" w:space="0" w:color="auto"/>
        <w:left w:val="none" w:sz="0" w:space="0" w:color="auto"/>
        <w:bottom w:val="none" w:sz="0" w:space="0" w:color="auto"/>
        <w:right w:val="none" w:sz="0" w:space="0" w:color="auto"/>
      </w:divBdr>
    </w:div>
    <w:div w:id="1753307870">
      <w:bodyDiv w:val="1"/>
      <w:marLeft w:val="0"/>
      <w:marRight w:val="0"/>
      <w:marTop w:val="0"/>
      <w:marBottom w:val="0"/>
      <w:divBdr>
        <w:top w:val="none" w:sz="0" w:space="0" w:color="auto"/>
        <w:left w:val="none" w:sz="0" w:space="0" w:color="auto"/>
        <w:bottom w:val="none" w:sz="0" w:space="0" w:color="auto"/>
        <w:right w:val="none" w:sz="0" w:space="0" w:color="auto"/>
      </w:divBdr>
    </w:div>
    <w:div w:id="1887135022">
      <w:bodyDiv w:val="1"/>
      <w:marLeft w:val="0"/>
      <w:marRight w:val="0"/>
      <w:marTop w:val="0"/>
      <w:marBottom w:val="0"/>
      <w:divBdr>
        <w:top w:val="none" w:sz="0" w:space="0" w:color="auto"/>
        <w:left w:val="none" w:sz="0" w:space="0" w:color="auto"/>
        <w:bottom w:val="none" w:sz="0" w:space="0" w:color="auto"/>
        <w:right w:val="none" w:sz="0" w:space="0" w:color="auto"/>
      </w:divBdr>
    </w:div>
    <w:div w:id="206748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4A9C7-0A65-43EA-85AC-F553BA861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3180</Words>
  <Characters>18812</Characters>
  <Application>Microsoft Office Word</Application>
  <DocSecurity>0</DocSecurity>
  <Lines>156</Lines>
  <Paragraphs>43</Paragraphs>
  <ScaleCrop>false</ScaleCrop>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2023-10-28T23:40:00Z</dcterms:created>
  <dcterms:modified xsi:type="dcterms:W3CDTF">2023-10-28T23:43:00Z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564951b55bbc42100eeeebbb4e304fdcb05d24c11b93de30130377278d966c72</vt:lpwstr>
  </property>
</Properties>
</file>