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41497" w14:textId="77777777" w:rsidR="007E52F1" w:rsidRDefault="007E52F1" w:rsidP="000238E7">
      <w:pPr>
        <w:ind w:left="1440"/>
        <w:rPr>
          <w:rFonts w:ascii="Arial" w:hAnsi="Arial" w:cs="Arial"/>
          <w:b/>
          <w:bCs/>
          <w:sz w:val="28"/>
          <w:szCs w:val="28"/>
        </w:rPr>
      </w:pPr>
    </w:p>
    <w:p w14:paraId="20A70DE6" w14:textId="77777777" w:rsidR="00374B4B" w:rsidRDefault="00374B4B" w:rsidP="000238E7">
      <w:pPr>
        <w:ind w:left="1440"/>
        <w:rPr>
          <w:rFonts w:ascii="Arial" w:hAnsi="Arial" w:cs="Arial"/>
          <w:b/>
          <w:bCs/>
          <w:sz w:val="28"/>
          <w:szCs w:val="28"/>
        </w:rPr>
      </w:pPr>
    </w:p>
    <w:p w14:paraId="2A76A8FD" w14:textId="77777777" w:rsidR="00374B4B" w:rsidRDefault="00374B4B" w:rsidP="000238E7">
      <w:pPr>
        <w:ind w:left="1440"/>
        <w:rPr>
          <w:rFonts w:ascii="Arial" w:hAnsi="Arial" w:cs="Arial"/>
          <w:b/>
          <w:bCs/>
          <w:sz w:val="28"/>
          <w:szCs w:val="28"/>
        </w:rPr>
      </w:pPr>
    </w:p>
    <w:p w14:paraId="4B9F3A60" w14:textId="77777777" w:rsidR="00374B4B" w:rsidRDefault="00374B4B" w:rsidP="000238E7">
      <w:pPr>
        <w:ind w:left="1440"/>
        <w:rPr>
          <w:rFonts w:ascii="Arial" w:hAnsi="Arial" w:cs="Arial"/>
          <w:b/>
          <w:bCs/>
          <w:sz w:val="28"/>
          <w:szCs w:val="28"/>
        </w:rPr>
      </w:pPr>
    </w:p>
    <w:p w14:paraId="31F11DFB" w14:textId="77777777" w:rsidR="00374B4B" w:rsidRDefault="00374B4B" w:rsidP="000238E7">
      <w:pPr>
        <w:ind w:left="1440"/>
        <w:rPr>
          <w:rFonts w:ascii="Arial" w:hAnsi="Arial" w:cs="Arial"/>
          <w:b/>
          <w:bCs/>
          <w:sz w:val="28"/>
          <w:szCs w:val="28"/>
        </w:rPr>
      </w:pPr>
    </w:p>
    <w:p w14:paraId="561CDB12" w14:textId="77777777" w:rsidR="001E48A7" w:rsidRDefault="001E48A7" w:rsidP="000238E7">
      <w:pPr>
        <w:ind w:left="1440"/>
        <w:rPr>
          <w:rFonts w:ascii="Arial" w:hAnsi="Arial" w:cs="Arial"/>
          <w:b/>
          <w:bCs/>
          <w:sz w:val="28"/>
          <w:szCs w:val="28"/>
        </w:rPr>
      </w:pPr>
    </w:p>
    <w:p w14:paraId="6F34C40E" w14:textId="77777777" w:rsidR="001E48A7" w:rsidRDefault="001E48A7" w:rsidP="000238E7">
      <w:pPr>
        <w:ind w:left="1440"/>
        <w:rPr>
          <w:rFonts w:ascii="Arial" w:hAnsi="Arial" w:cs="Arial"/>
          <w:b/>
          <w:bCs/>
          <w:sz w:val="28"/>
          <w:szCs w:val="28"/>
        </w:rPr>
      </w:pPr>
    </w:p>
    <w:p w14:paraId="44F0A15D" w14:textId="77777777" w:rsidR="007E52F1" w:rsidRDefault="007E52F1" w:rsidP="000238E7">
      <w:pPr>
        <w:ind w:left="1440"/>
        <w:rPr>
          <w:rFonts w:ascii="Arial" w:hAnsi="Arial" w:cs="Arial"/>
          <w:b/>
          <w:bCs/>
          <w:sz w:val="28"/>
          <w:szCs w:val="28"/>
        </w:rPr>
      </w:pPr>
    </w:p>
    <w:p w14:paraId="51BB39BD" w14:textId="77777777" w:rsidR="007E52F1" w:rsidRDefault="007E52F1" w:rsidP="000238E7">
      <w:pPr>
        <w:ind w:left="1440"/>
        <w:rPr>
          <w:rFonts w:ascii="Arial" w:hAnsi="Arial" w:cs="Arial"/>
          <w:b/>
          <w:bCs/>
          <w:sz w:val="28"/>
          <w:szCs w:val="28"/>
        </w:rPr>
      </w:pPr>
    </w:p>
    <w:p w14:paraId="04B13AA5" w14:textId="77777777" w:rsidR="007E52F1" w:rsidRDefault="007E52F1" w:rsidP="000238E7">
      <w:pPr>
        <w:ind w:left="1440"/>
        <w:rPr>
          <w:rFonts w:ascii="Arial" w:hAnsi="Arial" w:cs="Arial"/>
          <w:b/>
          <w:bCs/>
          <w:sz w:val="28"/>
          <w:szCs w:val="28"/>
        </w:rPr>
      </w:pPr>
    </w:p>
    <w:p w14:paraId="4A3457E9" w14:textId="2C0D365B" w:rsidR="000238E7" w:rsidRPr="001E48A7" w:rsidRDefault="000238E7" w:rsidP="000238E7">
      <w:pPr>
        <w:ind w:left="1440"/>
        <w:rPr>
          <w:rFonts w:ascii="Arial" w:hAnsi="Arial" w:cs="Arial"/>
          <w:b/>
          <w:bCs/>
        </w:rPr>
      </w:pPr>
      <w:r w:rsidRPr="001E48A7">
        <w:rPr>
          <w:rFonts w:ascii="Arial" w:hAnsi="Arial" w:cs="Arial"/>
          <w:b/>
          <w:bCs/>
        </w:rPr>
        <w:t>STUDENT NAME</w:t>
      </w:r>
      <w:r w:rsidRPr="001E48A7">
        <w:rPr>
          <w:rFonts w:ascii="Arial" w:hAnsi="Arial" w:cs="Arial"/>
          <w:b/>
          <w:bCs/>
        </w:rPr>
        <w:tab/>
      </w:r>
      <w:r w:rsidR="001E48A7">
        <w:rPr>
          <w:rFonts w:ascii="Arial" w:hAnsi="Arial" w:cs="Arial"/>
          <w:b/>
          <w:bCs/>
        </w:rPr>
        <w:tab/>
      </w:r>
      <w:r w:rsidRPr="001E48A7">
        <w:rPr>
          <w:rFonts w:ascii="Arial" w:hAnsi="Arial" w:cs="Arial"/>
          <w:b/>
          <w:bCs/>
        </w:rPr>
        <w:t>: ANNIE ZIMBA</w:t>
      </w:r>
    </w:p>
    <w:p w14:paraId="551D6FBE" w14:textId="0A1805DF" w:rsidR="000238E7" w:rsidRPr="001E48A7" w:rsidRDefault="000238E7" w:rsidP="000238E7">
      <w:pPr>
        <w:ind w:left="1440"/>
        <w:rPr>
          <w:rFonts w:ascii="Arial" w:hAnsi="Arial" w:cs="Arial"/>
          <w:b/>
          <w:bCs/>
        </w:rPr>
      </w:pPr>
      <w:r w:rsidRPr="001E48A7">
        <w:rPr>
          <w:rFonts w:ascii="Arial" w:hAnsi="Arial" w:cs="Arial"/>
          <w:b/>
          <w:bCs/>
        </w:rPr>
        <w:t xml:space="preserve">STUDENT ID </w:t>
      </w:r>
      <w:r w:rsidRPr="001E48A7">
        <w:rPr>
          <w:rFonts w:ascii="Arial" w:hAnsi="Arial" w:cs="Arial"/>
          <w:b/>
          <w:bCs/>
        </w:rPr>
        <w:tab/>
        <w:t xml:space="preserve">      </w:t>
      </w:r>
      <w:r w:rsidR="00374B4B">
        <w:rPr>
          <w:rFonts w:ascii="Arial" w:hAnsi="Arial" w:cs="Arial"/>
          <w:b/>
          <w:bCs/>
        </w:rPr>
        <w:tab/>
      </w:r>
      <w:r w:rsidRPr="001E48A7">
        <w:rPr>
          <w:rFonts w:ascii="Arial" w:hAnsi="Arial" w:cs="Arial"/>
          <w:b/>
          <w:bCs/>
        </w:rPr>
        <w:tab/>
        <w:t>: 2325571</w:t>
      </w:r>
    </w:p>
    <w:p w14:paraId="6554ADA7" w14:textId="16FEEDDF" w:rsidR="000238E7" w:rsidRPr="001E48A7" w:rsidRDefault="000238E7" w:rsidP="0001091E">
      <w:pPr>
        <w:ind w:left="4320" w:hanging="2880"/>
        <w:rPr>
          <w:rFonts w:ascii="Arial" w:hAnsi="Arial" w:cs="Arial"/>
          <w:b/>
          <w:bCs/>
        </w:rPr>
      </w:pPr>
      <w:r w:rsidRPr="001E48A7">
        <w:rPr>
          <w:rFonts w:ascii="Arial" w:hAnsi="Arial" w:cs="Arial"/>
          <w:b/>
          <w:bCs/>
        </w:rPr>
        <w:t>PROGRAMME</w:t>
      </w:r>
      <w:r w:rsidRPr="001E48A7">
        <w:rPr>
          <w:rFonts w:ascii="Arial" w:hAnsi="Arial" w:cs="Arial"/>
          <w:b/>
          <w:bCs/>
        </w:rPr>
        <w:tab/>
        <w:t xml:space="preserve">: BSc (Hons) HEALTH AND SOCIAL CARE  </w:t>
      </w:r>
    </w:p>
    <w:p w14:paraId="7C96D381" w14:textId="44F5710E" w:rsidR="000238E7" w:rsidRPr="001E48A7" w:rsidRDefault="000238E7" w:rsidP="007F62F7">
      <w:pPr>
        <w:ind w:left="4320" w:hanging="2880"/>
        <w:rPr>
          <w:rFonts w:ascii="Arial" w:hAnsi="Arial" w:cs="Arial"/>
          <w:b/>
          <w:bCs/>
        </w:rPr>
      </w:pPr>
      <w:r w:rsidRPr="001E48A7">
        <w:rPr>
          <w:rFonts w:ascii="Arial" w:hAnsi="Arial" w:cs="Arial"/>
          <w:b/>
          <w:bCs/>
        </w:rPr>
        <w:t>MODULE TITLE</w:t>
      </w:r>
      <w:r w:rsidRPr="001E48A7">
        <w:rPr>
          <w:rFonts w:ascii="Arial" w:hAnsi="Arial" w:cs="Arial"/>
          <w:b/>
          <w:bCs/>
        </w:rPr>
        <w:tab/>
        <w:t xml:space="preserve">: </w:t>
      </w:r>
      <w:r w:rsidR="0001091E">
        <w:rPr>
          <w:rFonts w:ascii="Arial" w:hAnsi="Arial" w:cs="Arial"/>
          <w:b/>
          <w:bCs/>
        </w:rPr>
        <w:t>PSYCHOLOGICAL CLASSIFICATIONS AND PROVISIONS</w:t>
      </w:r>
      <w:r w:rsidR="007F62F7">
        <w:rPr>
          <w:rFonts w:ascii="Arial" w:hAnsi="Arial" w:cs="Arial"/>
          <w:b/>
          <w:bCs/>
        </w:rPr>
        <w:t xml:space="preserve"> </w:t>
      </w:r>
      <w:r w:rsidRPr="001E48A7">
        <w:rPr>
          <w:rFonts w:ascii="Arial" w:hAnsi="Arial" w:cs="Arial"/>
          <w:b/>
          <w:bCs/>
        </w:rPr>
        <w:t xml:space="preserve"> </w:t>
      </w:r>
    </w:p>
    <w:p w14:paraId="413CF506" w14:textId="25A8B46F" w:rsidR="000238E7" w:rsidRPr="001E48A7" w:rsidRDefault="000238E7" w:rsidP="000238E7">
      <w:pPr>
        <w:ind w:left="1440"/>
        <w:rPr>
          <w:rFonts w:ascii="Arial" w:hAnsi="Arial" w:cs="Arial"/>
          <w:b/>
          <w:bCs/>
        </w:rPr>
      </w:pPr>
      <w:r w:rsidRPr="001E48A7">
        <w:rPr>
          <w:rFonts w:ascii="Arial" w:hAnsi="Arial" w:cs="Arial"/>
          <w:b/>
          <w:bCs/>
        </w:rPr>
        <w:t>MODULE CODE</w:t>
      </w:r>
      <w:r w:rsidRPr="001E48A7">
        <w:rPr>
          <w:rFonts w:ascii="Arial" w:hAnsi="Arial" w:cs="Arial"/>
          <w:b/>
          <w:bCs/>
        </w:rPr>
        <w:tab/>
      </w:r>
      <w:r w:rsidRPr="001E48A7">
        <w:rPr>
          <w:rFonts w:ascii="Arial" w:hAnsi="Arial" w:cs="Arial"/>
          <w:b/>
          <w:bCs/>
        </w:rPr>
        <w:tab/>
        <w:t>: BMHP</w:t>
      </w:r>
      <w:r w:rsidR="0001091E">
        <w:rPr>
          <w:rFonts w:ascii="Arial" w:hAnsi="Arial" w:cs="Arial"/>
          <w:b/>
          <w:bCs/>
        </w:rPr>
        <w:t>6029</w:t>
      </w:r>
    </w:p>
    <w:p w14:paraId="5A90B614" w14:textId="7B79399B" w:rsidR="000238E7" w:rsidRPr="001E48A7" w:rsidRDefault="000238E7" w:rsidP="000238E7">
      <w:pPr>
        <w:ind w:left="1440"/>
        <w:rPr>
          <w:rFonts w:ascii="Arial" w:hAnsi="Arial" w:cs="Arial"/>
          <w:b/>
          <w:bCs/>
        </w:rPr>
      </w:pPr>
      <w:r w:rsidRPr="001E48A7">
        <w:rPr>
          <w:rFonts w:ascii="Arial" w:hAnsi="Arial" w:cs="Arial"/>
          <w:b/>
          <w:bCs/>
        </w:rPr>
        <w:t>LECTURER</w:t>
      </w:r>
      <w:r w:rsidRPr="001E48A7">
        <w:rPr>
          <w:rFonts w:ascii="Arial" w:hAnsi="Arial" w:cs="Arial"/>
          <w:b/>
          <w:bCs/>
        </w:rPr>
        <w:tab/>
      </w:r>
      <w:r w:rsidRPr="001E48A7">
        <w:rPr>
          <w:rFonts w:ascii="Arial" w:hAnsi="Arial" w:cs="Arial"/>
          <w:b/>
          <w:bCs/>
        </w:rPr>
        <w:tab/>
      </w:r>
      <w:r w:rsidR="001E48A7">
        <w:rPr>
          <w:rFonts w:ascii="Arial" w:hAnsi="Arial" w:cs="Arial"/>
          <w:b/>
          <w:bCs/>
        </w:rPr>
        <w:tab/>
      </w:r>
      <w:r w:rsidRPr="001E48A7">
        <w:rPr>
          <w:rFonts w:ascii="Arial" w:hAnsi="Arial" w:cs="Arial"/>
          <w:b/>
          <w:bCs/>
        </w:rPr>
        <w:t xml:space="preserve">: </w:t>
      </w:r>
      <w:r w:rsidR="0001091E">
        <w:rPr>
          <w:rFonts w:ascii="Arial" w:hAnsi="Arial" w:cs="Arial"/>
          <w:b/>
          <w:bCs/>
        </w:rPr>
        <w:t xml:space="preserve">NEALE HADDON </w:t>
      </w:r>
    </w:p>
    <w:p w14:paraId="7CA6015E" w14:textId="2E64E7DE" w:rsidR="000238E7" w:rsidRPr="001E48A7" w:rsidRDefault="000238E7" w:rsidP="001E48A7">
      <w:pPr>
        <w:ind w:left="4320" w:hanging="2880"/>
        <w:rPr>
          <w:rFonts w:ascii="Arial" w:hAnsi="Arial" w:cs="Arial"/>
          <w:b/>
          <w:bCs/>
        </w:rPr>
      </w:pPr>
      <w:r w:rsidRPr="001E48A7">
        <w:rPr>
          <w:rFonts w:ascii="Arial" w:hAnsi="Arial" w:cs="Arial"/>
          <w:b/>
          <w:bCs/>
        </w:rPr>
        <w:t>ASSIGNMENT TITLE</w:t>
      </w:r>
      <w:r w:rsidRPr="001E48A7">
        <w:rPr>
          <w:rFonts w:ascii="Arial" w:hAnsi="Arial" w:cs="Arial"/>
          <w:b/>
          <w:bCs/>
        </w:rPr>
        <w:tab/>
        <w:t xml:space="preserve">: COMPONENT </w:t>
      </w:r>
      <w:r w:rsidR="007F62F7">
        <w:rPr>
          <w:rFonts w:ascii="Arial" w:hAnsi="Arial" w:cs="Arial"/>
          <w:b/>
          <w:bCs/>
        </w:rPr>
        <w:t>2</w:t>
      </w:r>
      <w:r w:rsidR="00046C5D">
        <w:rPr>
          <w:rFonts w:ascii="Arial" w:hAnsi="Arial" w:cs="Arial"/>
          <w:b/>
          <w:bCs/>
        </w:rPr>
        <w:t xml:space="preserve"> </w:t>
      </w:r>
      <w:r w:rsidRPr="001E48A7">
        <w:rPr>
          <w:rFonts w:ascii="Arial" w:hAnsi="Arial" w:cs="Arial"/>
          <w:b/>
          <w:bCs/>
        </w:rPr>
        <w:t>ASSIGNMENT (RE</w:t>
      </w:r>
      <w:r w:rsidR="007F62F7">
        <w:rPr>
          <w:rFonts w:ascii="Arial" w:hAnsi="Arial" w:cs="Arial"/>
          <w:b/>
          <w:bCs/>
        </w:rPr>
        <w:t>PORT</w:t>
      </w:r>
      <w:r w:rsidRPr="001E48A7">
        <w:rPr>
          <w:rFonts w:ascii="Arial" w:hAnsi="Arial" w:cs="Arial"/>
          <w:b/>
          <w:bCs/>
        </w:rPr>
        <w:t xml:space="preserve">) </w:t>
      </w:r>
    </w:p>
    <w:p w14:paraId="032944FE" w14:textId="5135E1B9" w:rsidR="00BA0144" w:rsidRPr="001E48A7" w:rsidRDefault="000238E7" w:rsidP="000238E7">
      <w:pPr>
        <w:ind w:left="1440"/>
        <w:rPr>
          <w:rFonts w:ascii="Arial" w:hAnsi="Arial" w:cs="Arial"/>
          <w:b/>
          <w:bCs/>
        </w:rPr>
      </w:pPr>
      <w:r w:rsidRPr="001E48A7">
        <w:rPr>
          <w:rFonts w:ascii="Arial" w:hAnsi="Arial" w:cs="Arial"/>
          <w:b/>
          <w:bCs/>
        </w:rPr>
        <w:t>SUBMISSION DATE</w:t>
      </w:r>
      <w:r w:rsidRPr="001E48A7">
        <w:rPr>
          <w:rFonts w:ascii="Arial" w:hAnsi="Arial" w:cs="Arial"/>
          <w:b/>
          <w:bCs/>
        </w:rPr>
        <w:tab/>
      </w:r>
      <w:r w:rsidR="00503AF0">
        <w:rPr>
          <w:rFonts w:ascii="Arial" w:hAnsi="Arial" w:cs="Arial"/>
          <w:b/>
          <w:bCs/>
        </w:rPr>
        <w:tab/>
      </w:r>
      <w:r w:rsidRPr="001E48A7">
        <w:rPr>
          <w:rFonts w:ascii="Arial" w:hAnsi="Arial" w:cs="Arial"/>
          <w:b/>
          <w:bCs/>
        </w:rPr>
        <w:t xml:space="preserve">: </w:t>
      </w:r>
      <w:r w:rsidR="007F62F7">
        <w:rPr>
          <w:rFonts w:ascii="Arial" w:hAnsi="Arial" w:cs="Arial"/>
          <w:b/>
          <w:bCs/>
        </w:rPr>
        <w:t>2</w:t>
      </w:r>
      <w:r w:rsidR="0001091E">
        <w:rPr>
          <w:rFonts w:ascii="Arial" w:hAnsi="Arial" w:cs="Arial"/>
          <w:b/>
          <w:bCs/>
        </w:rPr>
        <w:t>9</w:t>
      </w:r>
      <w:r w:rsidRPr="001E48A7">
        <w:rPr>
          <w:rFonts w:ascii="Arial" w:hAnsi="Arial" w:cs="Arial"/>
          <w:b/>
          <w:bCs/>
          <w:vertAlign w:val="superscript"/>
        </w:rPr>
        <w:t>TH</w:t>
      </w:r>
      <w:r w:rsidRPr="001E48A7">
        <w:rPr>
          <w:rFonts w:ascii="Arial" w:hAnsi="Arial" w:cs="Arial"/>
          <w:b/>
          <w:bCs/>
        </w:rPr>
        <w:t xml:space="preserve"> </w:t>
      </w:r>
      <w:r w:rsidR="0001091E">
        <w:rPr>
          <w:rFonts w:ascii="Arial" w:hAnsi="Arial" w:cs="Arial"/>
          <w:b/>
          <w:bCs/>
        </w:rPr>
        <w:t>MARCH, 2026</w:t>
      </w:r>
    </w:p>
    <w:p w14:paraId="5689A31B" w14:textId="77777777" w:rsidR="00BA0144" w:rsidRDefault="00BA0144" w:rsidP="000238E7">
      <w:pPr>
        <w:ind w:left="1440"/>
        <w:rPr>
          <w:rFonts w:ascii="Arial" w:hAnsi="Arial" w:cs="Arial"/>
          <w:b/>
          <w:bCs/>
          <w:sz w:val="28"/>
          <w:szCs w:val="28"/>
        </w:rPr>
      </w:pPr>
    </w:p>
    <w:p w14:paraId="1E13A4F6" w14:textId="77777777" w:rsidR="00BA0144" w:rsidRDefault="00BA0144" w:rsidP="000238E7">
      <w:pPr>
        <w:ind w:left="1440"/>
        <w:rPr>
          <w:rFonts w:ascii="Arial" w:hAnsi="Arial" w:cs="Arial"/>
          <w:b/>
          <w:bCs/>
          <w:sz w:val="28"/>
          <w:szCs w:val="28"/>
        </w:rPr>
      </w:pPr>
    </w:p>
    <w:p w14:paraId="55978FE4" w14:textId="77777777" w:rsidR="00BA0144" w:rsidRDefault="00BA0144" w:rsidP="000238E7">
      <w:pPr>
        <w:ind w:left="1440"/>
        <w:rPr>
          <w:rFonts w:ascii="Arial" w:hAnsi="Arial" w:cs="Arial"/>
          <w:b/>
          <w:bCs/>
          <w:sz w:val="28"/>
          <w:szCs w:val="28"/>
        </w:rPr>
      </w:pPr>
    </w:p>
    <w:p w14:paraId="42CF057A" w14:textId="77777777" w:rsidR="00BA0144" w:rsidRDefault="00BA0144" w:rsidP="000238E7">
      <w:pPr>
        <w:ind w:left="1440"/>
        <w:rPr>
          <w:rFonts w:ascii="Arial" w:hAnsi="Arial" w:cs="Arial"/>
          <w:b/>
          <w:bCs/>
          <w:sz w:val="28"/>
          <w:szCs w:val="28"/>
        </w:rPr>
      </w:pPr>
    </w:p>
    <w:p w14:paraId="1C92E795" w14:textId="77777777" w:rsidR="00BA0144" w:rsidRDefault="00BA0144" w:rsidP="000238E7">
      <w:pPr>
        <w:ind w:left="1440"/>
        <w:rPr>
          <w:rFonts w:ascii="Arial" w:hAnsi="Arial" w:cs="Arial"/>
          <w:b/>
          <w:bCs/>
          <w:sz w:val="28"/>
          <w:szCs w:val="28"/>
        </w:rPr>
      </w:pPr>
    </w:p>
    <w:p w14:paraId="6AF745DE" w14:textId="77777777" w:rsidR="00BA0144" w:rsidRDefault="00BA0144" w:rsidP="000238E7">
      <w:pPr>
        <w:ind w:left="1440"/>
        <w:rPr>
          <w:rFonts w:ascii="Arial" w:hAnsi="Arial" w:cs="Arial"/>
          <w:b/>
          <w:bCs/>
          <w:sz w:val="28"/>
          <w:szCs w:val="28"/>
        </w:rPr>
      </w:pPr>
    </w:p>
    <w:p w14:paraId="5E529C21" w14:textId="77777777" w:rsidR="00BA0144" w:rsidRDefault="00BA0144" w:rsidP="000238E7">
      <w:pPr>
        <w:ind w:left="1440"/>
        <w:rPr>
          <w:rFonts w:ascii="Arial" w:hAnsi="Arial" w:cs="Arial"/>
          <w:b/>
          <w:bCs/>
          <w:sz w:val="28"/>
          <w:szCs w:val="28"/>
        </w:rPr>
      </w:pPr>
    </w:p>
    <w:p w14:paraId="08A20597" w14:textId="77777777" w:rsidR="00BA0144" w:rsidRDefault="00BA0144" w:rsidP="000238E7">
      <w:pPr>
        <w:ind w:left="1440"/>
        <w:rPr>
          <w:rFonts w:ascii="Arial" w:hAnsi="Arial" w:cs="Arial"/>
          <w:b/>
          <w:bCs/>
          <w:sz w:val="28"/>
          <w:szCs w:val="28"/>
        </w:rPr>
      </w:pPr>
    </w:p>
    <w:p w14:paraId="575C07E2" w14:textId="77777777" w:rsidR="00BA0144" w:rsidRDefault="00BA0144" w:rsidP="000238E7">
      <w:pPr>
        <w:ind w:left="1440"/>
        <w:rPr>
          <w:rFonts w:ascii="Arial" w:hAnsi="Arial" w:cs="Arial"/>
          <w:b/>
          <w:bCs/>
          <w:sz w:val="28"/>
          <w:szCs w:val="28"/>
        </w:rPr>
      </w:pPr>
    </w:p>
    <w:p w14:paraId="2DA5B35E" w14:textId="77777777" w:rsidR="00BA0144" w:rsidRDefault="00BA0144" w:rsidP="000238E7">
      <w:pPr>
        <w:ind w:left="1440"/>
        <w:rPr>
          <w:rFonts w:ascii="Arial" w:hAnsi="Arial" w:cs="Arial"/>
          <w:b/>
          <w:bCs/>
          <w:sz w:val="28"/>
          <w:szCs w:val="28"/>
        </w:rPr>
      </w:pPr>
    </w:p>
    <w:p w14:paraId="2BC1D014" w14:textId="77777777" w:rsidR="00BA0144" w:rsidRDefault="00BA0144" w:rsidP="000238E7">
      <w:pPr>
        <w:ind w:left="1440"/>
        <w:rPr>
          <w:rFonts w:ascii="Arial" w:hAnsi="Arial" w:cs="Arial"/>
          <w:b/>
          <w:bCs/>
          <w:sz w:val="28"/>
          <w:szCs w:val="28"/>
        </w:rPr>
      </w:pPr>
    </w:p>
    <w:p w14:paraId="310259C9" w14:textId="77777777" w:rsidR="00705E12" w:rsidRDefault="00705E12" w:rsidP="000238E7">
      <w:pPr>
        <w:ind w:left="1440"/>
        <w:rPr>
          <w:rFonts w:ascii="Arial" w:hAnsi="Arial" w:cs="Arial"/>
          <w:b/>
          <w:bCs/>
          <w:sz w:val="28"/>
          <w:szCs w:val="28"/>
          <w:u w:val="single"/>
        </w:rPr>
      </w:pPr>
    </w:p>
    <w:p w14:paraId="74584E6F" w14:textId="77777777" w:rsidR="00705E12" w:rsidRDefault="00705E12" w:rsidP="000238E7">
      <w:pPr>
        <w:ind w:left="1440"/>
        <w:rPr>
          <w:rFonts w:ascii="Arial" w:hAnsi="Arial" w:cs="Arial"/>
          <w:b/>
          <w:bCs/>
          <w:sz w:val="28"/>
          <w:szCs w:val="28"/>
          <w:u w:val="single"/>
        </w:rPr>
      </w:pPr>
    </w:p>
    <w:p w14:paraId="0F715D5B" w14:textId="77777777" w:rsidR="006237A3" w:rsidRDefault="006237A3" w:rsidP="000238E7">
      <w:pPr>
        <w:ind w:left="1440"/>
        <w:rPr>
          <w:rFonts w:ascii="Arial" w:hAnsi="Arial" w:cs="Arial"/>
          <w:b/>
          <w:bCs/>
          <w:sz w:val="28"/>
          <w:szCs w:val="28"/>
          <w:u w:val="single"/>
        </w:rPr>
      </w:pPr>
    </w:p>
    <w:p w14:paraId="41613401" w14:textId="77777777" w:rsidR="0097357B" w:rsidRDefault="0097357B" w:rsidP="000238E7">
      <w:pPr>
        <w:ind w:left="1440"/>
        <w:rPr>
          <w:rFonts w:ascii="Arial" w:hAnsi="Arial" w:cs="Arial"/>
          <w:b/>
          <w:bCs/>
          <w:sz w:val="28"/>
          <w:szCs w:val="28"/>
          <w:u w:val="single"/>
        </w:rPr>
      </w:pPr>
    </w:p>
    <w:p w14:paraId="146F6C50" w14:textId="77777777" w:rsidR="00705E12" w:rsidRDefault="00705E12" w:rsidP="000238E7">
      <w:pPr>
        <w:ind w:left="1440"/>
        <w:rPr>
          <w:rFonts w:ascii="Arial" w:hAnsi="Arial" w:cs="Arial"/>
          <w:b/>
          <w:bCs/>
          <w:sz w:val="28"/>
          <w:szCs w:val="28"/>
          <w:u w:val="single"/>
        </w:rPr>
      </w:pPr>
    </w:p>
    <w:p w14:paraId="001DB40D" w14:textId="77777777" w:rsidR="00705E12" w:rsidRDefault="00705E12" w:rsidP="000238E7">
      <w:pPr>
        <w:ind w:left="1440"/>
        <w:rPr>
          <w:rFonts w:ascii="Arial" w:hAnsi="Arial" w:cs="Arial"/>
          <w:b/>
          <w:bCs/>
          <w:sz w:val="28"/>
          <w:szCs w:val="28"/>
          <w:u w:val="single"/>
        </w:rPr>
      </w:pPr>
    </w:p>
    <w:p w14:paraId="3D638E33" w14:textId="119AF109" w:rsidR="00705E12" w:rsidRDefault="00705E12" w:rsidP="000238E7">
      <w:pPr>
        <w:ind w:left="1440"/>
        <w:rPr>
          <w:rFonts w:ascii="Arial" w:hAnsi="Arial" w:cs="Arial"/>
          <w:b/>
          <w:bCs/>
          <w:sz w:val="28"/>
          <w:szCs w:val="28"/>
          <w:u w:val="single"/>
        </w:rPr>
      </w:pPr>
      <w:r w:rsidRPr="00705E12">
        <w:rPr>
          <w:rFonts w:ascii="Arial" w:hAnsi="Arial" w:cs="Arial"/>
          <w:b/>
          <w:bCs/>
          <w:sz w:val="28"/>
          <w:szCs w:val="28"/>
          <w:u w:val="single"/>
        </w:rPr>
        <w:t>Table of Contents</w:t>
      </w:r>
    </w:p>
    <w:p w14:paraId="6095907D" w14:textId="77777777" w:rsidR="00705E12" w:rsidRDefault="00705E12" w:rsidP="000238E7">
      <w:pPr>
        <w:ind w:left="1440"/>
        <w:rPr>
          <w:rFonts w:ascii="Arial" w:hAnsi="Arial" w:cs="Arial"/>
          <w:b/>
          <w:bCs/>
          <w:sz w:val="28"/>
          <w:szCs w:val="28"/>
          <w:u w:val="single"/>
        </w:rPr>
      </w:pPr>
    </w:p>
    <w:p w14:paraId="57688E8A" w14:textId="704C2100" w:rsidR="00705E12" w:rsidRPr="00705E12" w:rsidRDefault="00705E12" w:rsidP="00705E12">
      <w:pPr>
        <w:rPr>
          <w:rFonts w:ascii="Arial" w:hAnsi="Arial" w:cs="Arial"/>
        </w:rPr>
      </w:pPr>
      <w:r w:rsidRPr="00705E12">
        <w:rPr>
          <w:rFonts w:ascii="Arial" w:hAnsi="Arial" w:cs="Arial"/>
        </w:rPr>
        <w:t>Introduction ……</w:t>
      </w:r>
      <w:r>
        <w:rPr>
          <w:rFonts w:ascii="Arial" w:hAnsi="Arial" w:cs="Arial"/>
        </w:rPr>
        <w:t>………………</w:t>
      </w:r>
      <w:r w:rsidRPr="00705E12">
        <w:rPr>
          <w:rFonts w:ascii="Arial" w:hAnsi="Arial" w:cs="Arial"/>
        </w:rPr>
        <w:t xml:space="preserve">…………………………………………………    </w:t>
      </w:r>
      <w:r>
        <w:rPr>
          <w:rFonts w:ascii="Arial" w:hAnsi="Arial" w:cs="Arial"/>
        </w:rPr>
        <w:t>3</w:t>
      </w:r>
    </w:p>
    <w:p w14:paraId="205282EE" w14:textId="11AA6DA7" w:rsidR="00705E12" w:rsidRPr="00705E12" w:rsidRDefault="00543CAD" w:rsidP="00705E12">
      <w:pPr>
        <w:spacing w:line="360" w:lineRule="auto"/>
        <w:jc w:val="both"/>
        <w:rPr>
          <w:rFonts w:ascii="Arial" w:hAnsi="Arial" w:cs="Arial"/>
        </w:rPr>
      </w:pPr>
      <w:r>
        <w:rPr>
          <w:rFonts w:ascii="Arial" w:hAnsi="Arial" w:cs="Arial"/>
        </w:rPr>
        <w:t xml:space="preserve">Classification and Diagnosis </w:t>
      </w:r>
      <w:r w:rsidR="00705E12">
        <w:rPr>
          <w:rFonts w:ascii="Arial" w:hAnsi="Arial" w:cs="Arial"/>
        </w:rPr>
        <w:t xml:space="preserve"> …</w:t>
      </w:r>
      <w:r w:rsidR="00B7225B">
        <w:rPr>
          <w:rFonts w:ascii="Arial" w:hAnsi="Arial" w:cs="Arial"/>
        </w:rPr>
        <w:t>……..</w:t>
      </w:r>
      <w:r w:rsidR="00705E12">
        <w:rPr>
          <w:rFonts w:ascii="Arial" w:hAnsi="Arial" w:cs="Arial"/>
        </w:rPr>
        <w:t>…………………</w:t>
      </w:r>
      <w:r>
        <w:rPr>
          <w:rFonts w:ascii="Arial" w:hAnsi="Arial" w:cs="Arial"/>
        </w:rPr>
        <w:t>…</w:t>
      </w:r>
      <w:r w:rsidR="00705E12">
        <w:rPr>
          <w:rFonts w:ascii="Arial" w:hAnsi="Arial" w:cs="Arial"/>
        </w:rPr>
        <w:t xml:space="preserve">……………………    </w:t>
      </w:r>
      <w:r w:rsidR="0097357B">
        <w:rPr>
          <w:rFonts w:ascii="Arial" w:hAnsi="Arial" w:cs="Arial"/>
        </w:rPr>
        <w:t>4</w:t>
      </w:r>
    </w:p>
    <w:p w14:paraId="6FFF84F2" w14:textId="0687AF21" w:rsidR="00705E12" w:rsidRPr="00705E12" w:rsidRDefault="00543CAD" w:rsidP="00705E12">
      <w:pPr>
        <w:rPr>
          <w:rFonts w:ascii="Arial" w:hAnsi="Arial" w:cs="Arial"/>
        </w:rPr>
      </w:pPr>
      <w:r>
        <w:rPr>
          <w:rFonts w:ascii="Arial" w:hAnsi="Arial" w:cs="Arial"/>
        </w:rPr>
        <w:t xml:space="preserve">Treatment and Rehabilitation </w:t>
      </w:r>
      <w:r w:rsidR="00705E12" w:rsidRPr="00705E12">
        <w:rPr>
          <w:rFonts w:ascii="Arial" w:hAnsi="Arial" w:cs="Arial"/>
        </w:rPr>
        <w:t>………………………</w:t>
      </w:r>
      <w:r w:rsidR="00705E12">
        <w:rPr>
          <w:rFonts w:ascii="Arial" w:hAnsi="Arial" w:cs="Arial"/>
        </w:rPr>
        <w:t>……………</w:t>
      </w:r>
      <w:r w:rsidR="00705E12" w:rsidRPr="00705E12">
        <w:rPr>
          <w:rFonts w:ascii="Arial" w:hAnsi="Arial" w:cs="Arial"/>
        </w:rPr>
        <w:t xml:space="preserve">……………..    </w:t>
      </w:r>
      <w:r w:rsidR="0097357B">
        <w:rPr>
          <w:rFonts w:ascii="Arial" w:hAnsi="Arial" w:cs="Arial"/>
        </w:rPr>
        <w:t>5</w:t>
      </w:r>
    </w:p>
    <w:p w14:paraId="3E1D8C58" w14:textId="4E14AACD" w:rsidR="00705E12" w:rsidRDefault="00543CAD" w:rsidP="00705E12">
      <w:pPr>
        <w:spacing w:line="360" w:lineRule="auto"/>
        <w:jc w:val="both"/>
        <w:rPr>
          <w:rFonts w:ascii="Arial" w:hAnsi="Arial" w:cs="Arial"/>
        </w:rPr>
      </w:pPr>
      <w:r>
        <w:rPr>
          <w:rFonts w:ascii="Arial" w:hAnsi="Arial" w:cs="Arial"/>
        </w:rPr>
        <w:t xml:space="preserve">Current Debates and Emerging issues </w:t>
      </w:r>
      <w:r w:rsidR="0097357B">
        <w:rPr>
          <w:rFonts w:ascii="Arial" w:hAnsi="Arial" w:cs="Arial"/>
        </w:rPr>
        <w:t xml:space="preserve">  ………</w:t>
      </w:r>
      <w:r>
        <w:rPr>
          <w:rFonts w:ascii="Arial" w:hAnsi="Arial" w:cs="Arial"/>
        </w:rPr>
        <w:t>.</w:t>
      </w:r>
      <w:r w:rsidR="0097357B">
        <w:rPr>
          <w:rFonts w:ascii="Arial" w:hAnsi="Arial" w:cs="Arial"/>
        </w:rPr>
        <w:t>……………</w:t>
      </w:r>
      <w:r w:rsidR="00705E12">
        <w:rPr>
          <w:rFonts w:ascii="Arial" w:hAnsi="Arial" w:cs="Arial"/>
        </w:rPr>
        <w:t xml:space="preserve">………………...   </w:t>
      </w:r>
      <w:r w:rsidR="009275E5">
        <w:rPr>
          <w:rFonts w:ascii="Arial" w:hAnsi="Arial" w:cs="Arial"/>
        </w:rPr>
        <w:t>7</w:t>
      </w:r>
    </w:p>
    <w:p w14:paraId="40417F0C" w14:textId="35FA371A" w:rsidR="0097357B" w:rsidRDefault="00543CAD" w:rsidP="00705E12">
      <w:pPr>
        <w:spacing w:line="360" w:lineRule="auto"/>
        <w:jc w:val="both"/>
        <w:rPr>
          <w:rFonts w:ascii="Arial" w:hAnsi="Arial" w:cs="Arial"/>
        </w:rPr>
      </w:pPr>
      <w:r>
        <w:rPr>
          <w:rFonts w:ascii="Arial" w:hAnsi="Arial" w:cs="Arial"/>
        </w:rPr>
        <w:t xml:space="preserve">Recommendations </w:t>
      </w:r>
      <w:r w:rsidR="0097357B">
        <w:rPr>
          <w:rFonts w:ascii="Arial" w:hAnsi="Arial" w:cs="Arial"/>
        </w:rPr>
        <w:t xml:space="preserve"> ……………………………………………………………</w:t>
      </w:r>
      <w:r w:rsidR="009275E5">
        <w:rPr>
          <w:rFonts w:ascii="Arial" w:hAnsi="Arial" w:cs="Arial"/>
        </w:rPr>
        <w:t>..</w:t>
      </w:r>
      <w:r w:rsidR="0097357B">
        <w:rPr>
          <w:rFonts w:ascii="Arial" w:hAnsi="Arial" w:cs="Arial"/>
        </w:rPr>
        <w:t xml:space="preserve">.   </w:t>
      </w:r>
      <w:r w:rsidR="009275E5">
        <w:rPr>
          <w:rFonts w:ascii="Arial" w:hAnsi="Arial" w:cs="Arial"/>
        </w:rPr>
        <w:t>9</w:t>
      </w:r>
    </w:p>
    <w:p w14:paraId="4AF2D9B8" w14:textId="6CE40EAE" w:rsidR="00705E12" w:rsidRPr="00705E12" w:rsidRDefault="00705E12" w:rsidP="00705E12">
      <w:pPr>
        <w:spacing w:line="360" w:lineRule="auto"/>
        <w:jc w:val="both"/>
        <w:rPr>
          <w:rFonts w:ascii="Arial" w:hAnsi="Arial" w:cs="Arial"/>
        </w:rPr>
      </w:pPr>
      <w:r>
        <w:rPr>
          <w:rFonts w:ascii="Arial" w:hAnsi="Arial" w:cs="Arial"/>
        </w:rPr>
        <w:t xml:space="preserve">Reference List ……………………………………………………………………  </w:t>
      </w:r>
      <w:r w:rsidR="0097357B">
        <w:rPr>
          <w:rFonts w:ascii="Arial" w:hAnsi="Arial" w:cs="Arial"/>
        </w:rPr>
        <w:t>11</w:t>
      </w:r>
    </w:p>
    <w:p w14:paraId="0B6A1166" w14:textId="77777777" w:rsidR="00705E12" w:rsidRPr="00705E12" w:rsidRDefault="00705E12" w:rsidP="00705E12">
      <w:pPr>
        <w:rPr>
          <w:rFonts w:ascii="Arial" w:hAnsi="Arial" w:cs="Arial"/>
        </w:rPr>
      </w:pPr>
    </w:p>
    <w:p w14:paraId="0DC7AC42" w14:textId="77777777" w:rsidR="00705E12" w:rsidRPr="00705E12" w:rsidRDefault="00705E12" w:rsidP="00705E12">
      <w:pPr>
        <w:rPr>
          <w:rFonts w:ascii="Arial" w:hAnsi="Arial" w:cs="Arial"/>
          <w:sz w:val="28"/>
          <w:szCs w:val="28"/>
        </w:rPr>
      </w:pPr>
    </w:p>
    <w:p w14:paraId="376B47B2" w14:textId="77777777" w:rsidR="00705E12" w:rsidRDefault="00705E12" w:rsidP="000238E7">
      <w:pPr>
        <w:ind w:left="1440"/>
        <w:rPr>
          <w:rFonts w:ascii="Arial" w:hAnsi="Arial" w:cs="Arial"/>
          <w:b/>
          <w:bCs/>
          <w:sz w:val="28"/>
          <w:szCs w:val="28"/>
          <w:u w:val="single"/>
        </w:rPr>
      </w:pPr>
    </w:p>
    <w:p w14:paraId="71219C90" w14:textId="77777777" w:rsidR="00705E12" w:rsidRDefault="00705E12" w:rsidP="000238E7">
      <w:pPr>
        <w:ind w:left="1440"/>
        <w:rPr>
          <w:rFonts w:ascii="Arial" w:hAnsi="Arial" w:cs="Arial"/>
          <w:b/>
          <w:bCs/>
          <w:sz w:val="28"/>
          <w:szCs w:val="28"/>
          <w:u w:val="single"/>
        </w:rPr>
      </w:pPr>
    </w:p>
    <w:p w14:paraId="211DCF5B" w14:textId="77777777" w:rsidR="00705E12" w:rsidRDefault="00705E12" w:rsidP="000238E7">
      <w:pPr>
        <w:ind w:left="1440"/>
        <w:rPr>
          <w:rFonts w:ascii="Arial" w:hAnsi="Arial" w:cs="Arial"/>
          <w:b/>
          <w:bCs/>
          <w:sz w:val="28"/>
          <w:szCs w:val="28"/>
          <w:u w:val="single"/>
        </w:rPr>
      </w:pPr>
    </w:p>
    <w:p w14:paraId="5301184A" w14:textId="77777777" w:rsidR="00705E12" w:rsidRDefault="00705E12" w:rsidP="000238E7">
      <w:pPr>
        <w:ind w:left="1440"/>
        <w:rPr>
          <w:rFonts w:ascii="Arial" w:hAnsi="Arial" w:cs="Arial"/>
          <w:b/>
          <w:bCs/>
          <w:sz w:val="28"/>
          <w:szCs w:val="28"/>
          <w:u w:val="single"/>
        </w:rPr>
      </w:pPr>
    </w:p>
    <w:p w14:paraId="64C65F17" w14:textId="77777777" w:rsidR="00705E12" w:rsidRDefault="00705E12" w:rsidP="000238E7">
      <w:pPr>
        <w:ind w:left="1440"/>
        <w:rPr>
          <w:rFonts w:ascii="Arial" w:hAnsi="Arial" w:cs="Arial"/>
          <w:b/>
          <w:bCs/>
          <w:sz w:val="28"/>
          <w:szCs w:val="28"/>
          <w:u w:val="single"/>
        </w:rPr>
      </w:pPr>
    </w:p>
    <w:p w14:paraId="535BDE1B" w14:textId="77777777" w:rsidR="00705E12" w:rsidRDefault="00705E12" w:rsidP="000238E7">
      <w:pPr>
        <w:ind w:left="1440"/>
        <w:rPr>
          <w:rFonts w:ascii="Arial" w:hAnsi="Arial" w:cs="Arial"/>
          <w:b/>
          <w:bCs/>
          <w:sz w:val="28"/>
          <w:szCs w:val="28"/>
          <w:u w:val="single"/>
        </w:rPr>
      </w:pPr>
    </w:p>
    <w:p w14:paraId="5D115129" w14:textId="77777777" w:rsidR="00705E12" w:rsidRDefault="00705E12" w:rsidP="000238E7">
      <w:pPr>
        <w:ind w:left="1440"/>
        <w:rPr>
          <w:rFonts w:ascii="Arial" w:hAnsi="Arial" w:cs="Arial"/>
          <w:b/>
          <w:bCs/>
          <w:sz w:val="28"/>
          <w:szCs w:val="28"/>
          <w:u w:val="single"/>
        </w:rPr>
      </w:pPr>
    </w:p>
    <w:p w14:paraId="1064B7BA" w14:textId="77777777" w:rsidR="00705E12" w:rsidRDefault="00705E12" w:rsidP="000238E7">
      <w:pPr>
        <w:ind w:left="1440"/>
        <w:rPr>
          <w:rFonts w:ascii="Arial" w:hAnsi="Arial" w:cs="Arial"/>
          <w:b/>
          <w:bCs/>
          <w:sz w:val="28"/>
          <w:szCs w:val="28"/>
          <w:u w:val="single"/>
        </w:rPr>
      </w:pPr>
    </w:p>
    <w:p w14:paraId="421D3069" w14:textId="77777777" w:rsidR="00705E12" w:rsidRDefault="00705E12" w:rsidP="000238E7">
      <w:pPr>
        <w:ind w:left="1440"/>
        <w:rPr>
          <w:rFonts w:ascii="Arial" w:hAnsi="Arial" w:cs="Arial"/>
          <w:b/>
          <w:bCs/>
          <w:sz w:val="28"/>
          <w:szCs w:val="28"/>
          <w:u w:val="single"/>
        </w:rPr>
      </w:pPr>
    </w:p>
    <w:p w14:paraId="77F0BE83" w14:textId="77777777" w:rsidR="00705E12" w:rsidRDefault="00705E12" w:rsidP="000238E7">
      <w:pPr>
        <w:ind w:left="1440"/>
        <w:rPr>
          <w:rFonts w:ascii="Arial" w:hAnsi="Arial" w:cs="Arial"/>
          <w:b/>
          <w:bCs/>
          <w:sz w:val="28"/>
          <w:szCs w:val="28"/>
          <w:u w:val="single"/>
        </w:rPr>
      </w:pPr>
    </w:p>
    <w:p w14:paraId="4AFA85E3" w14:textId="77777777" w:rsidR="00543CAD" w:rsidRDefault="00543CAD" w:rsidP="000A2281">
      <w:pPr>
        <w:rPr>
          <w:rFonts w:ascii="Arial" w:hAnsi="Arial" w:cs="Arial"/>
          <w:b/>
          <w:bCs/>
          <w:sz w:val="28"/>
          <w:szCs w:val="28"/>
          <w:u w:val="single"/>
        </w:rPr>
      </w:pPr>
    </w:p>
    <w:p w14:paraId="326FDF69" w14:textId="57B4B7C3" w:rsidR="00845A41" w:rsidRDefault="009C548A" w:rsidP="000A2281">
      <w:pPr>
        <w:rPr>
          <w:rFonts w:ascii="Arial" w:hAnsi="Arial" w:cs="Arial"/>
          <w:b/>
          <w:bCs/>
          <w:sz w:val="28"/>
          <w:szCs w:val="28"/>
          <w:u w:val="single"/>
        </w:rPr>
      </w:pPr>
      <w:r>
        <w:rPr>
          <w:rFonts w:ascii="Arial" w:hAnsi="Arial" w:cs="Arial"/>
          <w:b/>
          <w:bCs/>
          <w:sz w:val="28"/>
          <w:szCs w:val="28"/>
          <w:u w:val="single"/>
        </w:rPr>
        <w:lastRenderedPageBreak/>
        <w:t>R</w:t>
      </w:r>
      <w:r w:rsidR="005A4287">
        <w:rPr>
          <w:rFonts w:ascii="Arial" w:hAnsi="Arial" w:cs="Arial"/>
          <w:b/>
          <w:bCs/>
          <w:sz w:val="28"/>
          <w:szCs w:val="28"/>
          <w:u w:val="single"/>
        </w:rPr>
        <w:t>eport on Anxiety or fear-related disorders</w:t>
      </w:r>
    </w:p>
    <w:p w14:paraId="6C17F929" w14:textId="693EA649" w:rsidR="00CB2FF7" w:rsidRDefault="00CB2FF7" w:rsidP="000A2281">
      <w:pPr>
        <w:rPr>
          <w:rFonts w:ascii="Arial" w:hAnsi="Arial" w:cs="Arial"/>
          <w:b/>
          <w:bCs/>
          <w:sz w:val="28"/>
          <w:szCs w:val="28"/>
          <w:u w:val="single"/>
        </w:rPr>
      </w:pPr>
      <w:r>
        <w:rPr>
          <w:rFonts w:ascii="Arial" w:hAnsi="Arial" w:cs="Arial"/>
          <w:b/>
          <w:bCs/>
          <w:sz w:val="28"/>
          <w:szCs w:val="28"/>
          <w:u w:val="single"/>
        </w:rPr>
        <w:t>Introduction</w:t>
      </w:r>
    </w:p>
    <w:p w14:paraId="7DB66616" w14:textId="20F1104C" w:rsidR="0078785E" w:rsidRPr="00374B4B" w:rsidRDefault="006F571B" w:rsidP="00374B4B">
      <w:pPr>
        <w:spacing w:line="360" w:lineRule="auto"/>
        <w:jc w:val="both"/>
        <w:rPr>
          <w:rFonts w:ascii="Arial" w:hAnsi="Arial" w:cs="Arial"/>
        </w:rPr>
      </w:pPr>
      <w:r w:rsidRPr="00374B4B">
        <w:rPr>
          <w:rFonts w:ascii="Arial" w:eastAsia="Times New Roman" w:hAnsi="Arial" w:cs="Arial"/>
          <w:lang w:eastAsia="en-GB"/>
        </w:rPr>
        <w:t>Anxiety and fear</w:t>
      </w:r>
      <w:r w:rsidRPr="00374B4B">
        <w:rPr>
          <w:rFonts w:ascii="Arial" w:eastAsia="Times New Roman" w:hAnsi="Arial" w:cs="Arial"/>
          <w:lang w:eastAsia="en-GB"/>
        </w:rPr>
        <w:noBreakHyphen/>
        <w:t>related disorders are among the most common mental health problems worldwide and are now organised in ICD</w:t>
      </w:r>
      <w:r w:rsidRPr="00374B4B">
        <w:rPr>
          <w:rFonts w:ascii="Arial" w:eastAsia="Times New Roman" w:hAnsi="Arial" w:cs="Arial"/>
          <w:lang w:eastAsia="en-GB"/>
        </w:rPr>
        <w:noBreakHyphen/>
        <w:t>11 as a distinct group of “anxiety or fear</w:t>
      </w:r>
      <w:r w:rsidRPr="00374B4B">
        <w:rPr>
          <w:rFonts w:ascii="Arial" w:eastAsia="Times New Roman" w:hAnsi="Arial" w:cs="Arial"/>
          <w:lang w:eastAsia="en-GB"/>
        </w:rPr>
        <w:noBreakHyphen/>
        <w:t>related disorders,” reflecting advances in psychopathology, neuroscience, and clinical practice. This report critically examines their classification, diagnosis, treatment and rehabilitation, and current debates, with particular attention to ICD</w:t>
      </w:r>
      <w:r w:rsidRPr="00374B4B">
        <w:rPr>
          <w:rFonts w:ascii="Arial" w:eastAsia="Times New Roman" w:hAnsi="Arial" w:cs="Arial"/>
          <w:lang w:eastAsia="en-GB"/>
        </w:rPr>
        <w:noBreakHyphen/>
        <w:t>11 terminology and structure, before offering recommendations for practice, policy and research.</w:t>
      </w:r>
      <w:r w:rsidR="00CB2FF7" w:rsidRPr="00374B4B">
        <w:rPr>
          <w:rFonts w:ascii="Arial" w:eastAsia="Times New Roman" w:hAnsi="Arial" w:cs="Arial"/>
          <w:lang w:eastAsia="en-GB"/>
        </w:rPr>
        <w:t xml:space="preserve"> (Fineberg, 2018).</w:t>
      </w:r>
      <w:r w:rsidR="0078785E" w:rsidRPr="00374B4B">
        <w:rPr>
          <w:rFonts w:ascii="Arial" w:hAnsi="Arial" w:cs="Arial"/>
        </w:rPr>
        <w:t xml:space="preserve"> </w:t>
      </w:r>
    </w:p>
    <w:p w14:paraId="38BF998E" w14:textId="1F370B37" w:rsidR="00505F82" w:rsidRPr="00374B4B" w:rsidRDefault="0078785E" w:rsidP="00374B4B">
      <w:pPr>
        <w:spacing w:line="360" w:lineRule="auto"/>
        <w:jc w:val="both"/>
        <w:rPr>
          <w:rFonts w:ascii="Arial" w:eastAsia="Times New Roman" w:hAnsi="Arial" w:cs="Arial"/>
          <w:lang w:eastAsia="en-GB"/>
        </w:rPr>
      </w:pPr>
      <w:r w:rsidRPr="00374B4B">
        <w:rPr>
          <w:rFonts w:ascii="Arial" w:hAnsi="Arial" w:cs="Arial"/>
        </w:rPr>
        <w:t xml:space="preserve">ICD-11 </w:t>
      </w:r>
      <w:r w:rsidR="00F12AA8" w:rsidRPr="00374B4B">
        <w:rPr>
          <w:rFonts w:ascii="Arial" w:hAnsi="Arial" w:cs="Arial"/>
        </w:rPr>
        <w:t xml:space="preserve">brings </w:t>
      </w:r>
      <w:r w:rsidRPr="00374B4B">
        <w:rPr>
          <w:rFonts w:ascii="Arial" w:hAnsi="Arial" w:cs="Arial"/>
        </w:rPr>
        <w:t>together “Anxiety or fear</w:t>
      </w:r>
      <w:r w:rsidRPr="00374B4B">
        <w:rPr>
          <w:rFonts w:ascii="Arial" w:hAnsi="Arial" w:cs="Arial"/>
        </w:rPr>
        <w:noBreakHyphen/>
        <w:t>related disorders” as a new grouping within the chapter “Mental, behavioural or neurodevelopmental disorders.” Anxiety and fear</w:t>
      </w:r>
      <w:r w:rsidRPr="00374B4B">
        <w:rPr>
          <w:rFonts w:ascii="Arial" w:hAnsi="Arial" w:cs="Arial"/>
        </w:rPr>
        <w:noBreakHyphen/>
        <w:t>rel</w:t>
      </w:r>
      <w:r w:rsidR="00CB2FF7" w:rsidRPr="00374B4B">
        <w:rPr>
          <w:rFonts w:ascii="Arial" w:hAnsi="Arial" w:cs="Arial"/>
        </w:rPr>
        <w:t>ated</w:t>
      </w:r>
      <w:r w:rsidRPr="00374B4B">
        <w:rPr>
          <w:rFonts w:ascii="Arial" w:hAnsi="Arial" w:cs="Arial"/>
        </w:rPr>
        <w:t xml:space="preserve"> disorders are defined as conditions in which excessive fear and anxiety and related behavioural disturbances cause clinically </w:t>
      </w:r>
      <w:r w:rsidR="00CB2FF7" w:rsidRPr="00374B4B">
        <w:rPr>
          <w:rFonts w:ascii="Arial" w:hAnsi="Arial" w:cs="Arial"/>
        </w:rPr>
        <w:t>significant</w:t>
      </w:r>
      <w:r w:rsidRPr="00374B4B">
        <w:rPr>
          <w:rFonts w:ascii="Arial" w:hAnsi="Arial" w:cs="Arial"/>
        </w:rPr>
        <w:t xml:space="preserve"> distress or </w:t>
      </w:r>
      <w:r w:rsidR="00CB2FF7" w:rsidRPr="00374B4B">
        <w:rPr>
          <w:rFonts w:ascii="Arial" w:hAnsi="Arial" w:cs="Arial"/>
        </w:rPr>
        <w:t>damage</w:t>
      </w:r>
      <w:r w:rsidRPr="00374B4B">
        <w:rPr>
          <w:rFonts w:ascii="Arial" w:hAnsi="Arial" w:cs="Arial"/>
        </w:rPr>
        <w:t xml:space="preserve"> in social, occupational, educational or other important areas of functioning. Fear is described as a reaction to an </w:t>
      </w:r>
      <w:r w:rsidR="00CB2FF7" w:rsidRPr="00374B4B">
        <w:rPr>
          <w:rFonts w:ascii="Arial" w:hAnsi="Arial" w:cs="Arial"/>
        </w:rPr>
        <w:t>impending</w:t>
      </w:r>
      <w:r w:rsidRPr="00374B4B">
        <w:rPr>
          <w:rFonts w:ascii="Arial" w:hAnsi="Arial" w:cs="Arial"/>
        </w:rPr>
        <w:t xml:space="preserve"> threat, while anxiety is more future</w:t>
      </w:r>
      <w:r w:rsidRPr="00374B4B">
        <w:rPr>
          <w:rFonts w:ascii="Arial" w:hAnsi="Arial" w:cs="Arial"/>
        </w:rPr>
        <w:noBreakHyphen/>
        <w:t xml:space="preserve">oriented, involving </w:t>
      </w:r>
      <w:r w:rsidR="00CB2FF7" w:rsidRPr="00374B4B">
        <w:rPr>
          <w:rFonts w:ascii="Arial" w:hAnsi="Arial" w:cs="Arial"/>
        </w:rPr>
        <w:t>identified</w:t>
      </w:r>
      <w:r w:rsidRPr="00374B4B">
        <w:rPr>
          <w:rFonts w:ascii="Arial" w:hAnsi="Arial" w:cs="Arial"/>
        </w:rPr>
        <w:t xml:space="preserve"> anticipated threat, and the grouping emphasises their close but </w:t>
      </w:r>
      <w:r w:rsidR="00CB2FF7" w:rsidRPr="00374B4B">
        <w:rPr>
          <w:rFonts w:ascii="Arial" w:hAnsi="Arial" w:cs="Arial"/>
        </w:rPr>
        <w:t>evident</w:t>
      </w:r>
      <w:r w:rsidRPr="00374B4B">
        <w:rPr>
          <w:rFonts w:ascii="Arial" w:hAnsi="Arial" w:cs="Arial"/>
        </w:rPr>
        <w:t xml:space="preserve"> nature. This formulation moves away from earlier, more diffuse anxiety groupings and aligns with dimensional models that differentiate fear</w:t>
      </w:r>
      <w:r w:rsidRPr="00374B4B">
        <w:rPr>
          <w:rFonts w:ascii="Arial" w:hAnsi="Arial" w:cs="Arial"/>
        </w:rPr>
        <w:noBreakHyphen/>
        <w:t>dominant from anxiety</w:t>
      </w:r>
      <w:r w:rsidRPr="00374B4B">
        <w:rPr>
          <w:rFonts w:ascii="Arial" w:hAnsi="Arial" w:cs="Arial"/>
        </w:rPr>
        <w:noBreakHyphen/>
        <w:t>dominant conditions.</w:t>
      </w:r>
      <w:r w:rsidR="00F12AA8" w:rsidRPr="00374B4B">
        <w:rPr>
          <w:rFonts w:ascii="Arial" w:eastAsia="Times New Roman" w:hAnsi="Arial" w:cs="Arial"/>
          <w:lang w:eastAsia="en-GB"/>
        </w:rPr>
        <w:t xml:space="preserve"> </w:t>
      </w:r>
    </w:p>
    <w:p w14:paraId="440515EC" w14:textId="25B187BD" w:rsidR="006F571B" w:rsidRPr="00374B4B" w:rsidRDefault="00505F82" w:rsidP="00374B4B">
      <w:pPr>
        <w:spacing w:line="360" w:lineRule="auto"/>
        <w:jc w:val="both"/>
        <w:rPr>
          <w:rFonts w:ascii="Arial" w:eastAsia="Times New Roman" w:hAnsi="Arial" w:cs="Arial"/>
          <w:lang w:eastAsia="en-GB"/>
        </w:rPr>
      </w:pPr>
      <w:r w:rsidRPr="00374B4B">
        <w:rPr>
          <w:rFonts w:ascii="Arial" w:eastAsia="Times New Roman" w:hAnsi="Arial" w:cs="Arial"/>
          <w:lang w:eastAsia="en-GB"/>
        </w:rPr>
        <w:t>Critically, the</w:t>
      </w:r>
      <w:r w:rsidR="00003102" w:rsidRPr="00374B4B">
        <w:rPr>
          <w:rFonts w:ascii="Arial" w:eastAsia="Times New Roman" w:hAnsi="Arial" w:cs="Arial"/>
          <w:lang w:eastAsia="en-GB"/>
        </w:rPr>
        <w:t xml:space="preserve"> </w:t>
      </w:r>
      <w:r w:rsidRPr="00374B4B">
        <w:rPr>
          <w:rFonts w:ascii="Arial" w:eastAsia="Times New Roman" w:hAnsi="Arial" w:cs="Arial"/>
          <w:lang w:eastAsia="en-GB"/>
        </w:rPr>
        <w:t xml:space="preserve">fear-versus-anxiety emphasis moves nosology closer to transdiagnostic frameworks </w:t>
      </w:r>
      <w:r w:rsidR="00F12AA8" w:rsidRPr="00374B4B">
        <w:rPr>
          <w:rFonts w:ascii="Arial" w:eastAsia="Times New Roman" w:hAnsi="Arial" w:cs="Arial"/>
          <w:lang w:eastAsia="en-GB"/>
        </w:rPr>
        <w:t>such as HiTOP and the NIMH Research Domain Criteria (RDoC), which conceptualise internalising pathology along dimensions of negative affect and threat, rather than as discrete categories</w:t>
      </w:r>
      <w:r w:rsidR="00F3248E" w:rsidRPr="00374B4B">
        <w:rPr>
          <w:rFonts w:ascii="Arial" w:eastAsia="Times New Roman" w:hAnsi="Arial" w:cs="Arial"/>
          <w:lang w:eastAsia="en-GB"/>
        </w:rPr>
        <w:t>.</w:t>
      </w:r>
      <w:r w:rsidR="00F12AA8" w:rsidRPr="00374B4B">
        <w:rPr>
          <w:rFonts w:ascii="Arial" w:eastAsia="Times New Roman" w:hAnsi="Arial" w:cs="Arial"/>
          <w:lang w:eastAsia="en-GB"/>
        </w:rPr>
        <w:t xml:space="preserve"> However, ICD</w:t>
      </w:r>
      <w:r w:rsidR="00F12AA8" w:rsidRPr="00374B4B">
        <w:rPr>
          <w:rFonts w:ascii="Arial" w:eastAsia="Times New Roman" w:hAnsi="Arial" w:cs="Arial"/>
          <w:lang w:eastAsia="en-GB"/>
        </w:rPr>
        <w:noBreakHyphen/>
        <w:t>11 remains a categorical system: a person either meets criteria for a given disorder or does not, even when symptoms lie on a continuum. This categorical commitment preserves clinical u</w:t>
      </w:r>
      <w:r w:rsidR="00706508">
        <w:rPr>
          <w:rFonts w:ascii="Arial" w:eastAsia="Times New Roman" w:hAnsi="Arial" w:cs="Arial"/>
          <w:lang w:eastAsia="en-GB"/>
        </w:rPr>
        <w:t>se</w:t>
      </w:r>
      <w:r w:rsidR="00F12AA8" w:rsidRPr="00374B4B">
        <w:rPr>
          <w:rFonts w:ascii="Arial" w:eastAsia="Times New Roman" w:hAnsi="Arial" w:cs="Arial"/>
          <w:lang w:eastAsia="en-GB"/>
        </w:rPr>
        <w:t xml:space="preserve"> but sits uneasily with evidence of dimensionality and high comorbidity among anxiety, depressive and trauma</w:t>
      </w:r>
      <w:r w:rsidR="00F12AA8" w:rsidRPr="00374B4B">
        <w:rPr>
          <w:rFonts w:ascii="Arial" w:eastAsia="Times New Roman" w:hAnsi="Arial" w:cs="Arial"/>
          <w:lang w:eastAsia="en-GB"/>
        </w:rPr>
        <w:noBreakHyphen/>
        <w:t>related</w:t>
      </w:r>
      <w:r w:rsidR="00706508">
        <w:rPr>
          <w:rFonts w:ascii="Arial" w:eastAsia="Times New Roman" w:hAnsi="Arial" w:cs="Arial"/>
          <w:lang w:eastAsia="en-GB"/>
        </w:rPr>
        <w:t xml:space="preserve"> which </w:t>
      </w:r>
      <w:r w:rsidR="00F12AA8" w:rsidRPr="00374B4B">
        <w:rPr>
          <w:rFonts w:ascii="Arial" w:eastAsia="Times New Roman" w:hAnsi="Arial" w:cs="Arial"/>
          <w:lang w:eastAsia="en-GB"/>
        </w:rPr>
        <w:t xml:space="preserve"> ICD</w:t>
      </w:r>
      <w:r w:rsidR="00F12AA8" w:rsidRPr="00374B4B">
        <w:rPr>
          <w:rFonts w:ascii="Arial" w:eastAsia="Times New Roman" w:hAnsi="Arial" w:cs="Arial"/>
          <w:lang w:eastAsia="en-GB"/>
        </w:rPr>
        <w:noBreakHyphen/>
        <w:t>11 brings together “Anxiety or fear</w:t>
      </w:r>
      <w:r w:rsidR="00F12AA8" w:rsidRPr="00374B4B">
        <w:rPr>
          <w:rFonts w:ascii="Arial" w:eastAsia="Times New Roman" w:hAnsi="Arial" w:cs="Arial"/>
          <w:lang w:eastAsia="en-GB"/>
        </w:rPr>
        <w:noBreakHyphen/>
        <w:t>related disorders” as a new grouping within the chapter “Mental, behavioural or neurodevelopmental disorders.” Anxiety and fear</w:t>
      </w:r>
      <w:r w:rsidR="00F12AA8" w:rsidRPr="00374B4B">
        <w:rPr>
          <w:rFonts w:ascii="Arial" w:eastAsia="Times New Roman" w:hAnsi="Arial" w:cs="Arial"/>
          <w:lang w:eastAsia="en-GB"/>
        </w:rPr>
        <w:noBreakHyphen/>
        <w:t xml:space="preserve">related disorders are defined as conditions in which excessive anxiety and </w:t>
      </w:r>
      <w:r w:rsidR="00706508">
        <w:rPr>
          <w:rFonts w:ascii="Arial" w:eastAsia="Times New Roman" w:hAnsi="Arial" w:cs="Arial"/>
          <w:lang w:eastAsia="en-GB"/>
        </w:rPr>
        <w:t>fear-</w:t>
      </w:r>
      <w:r w:rsidR="00F12AA8" w:rsidRPr="00374B4B">
        <w:rPr>
          <w:rFonts w:ascii="Arial" w:eastAsia="Times New Roman" w:hAnsi="Arial" w:cs="Arial"/>
          <w:lang w:eastAsia="en-GB"/>
        </w:rPr>
        <w:t>related behavioural disturbances cause clinically significant distress</w:t>
      </w:r>
      <w:r w:rsidR="001915D6" w:rsidRPr="00374B4B">
        <w:rPr>
          <w:rFonts w:ascii="Arial" w:eastAsia="Times New Roman" w:hAnsi="Arial" w:cs="Arial"/>
          <w:lang w:eastAsia="en-GB"/>
        </w:rPr>
        <w:t>.</w:t>
      </w:r>
      <w:r w:rsidR="00F12AA8" w:rsidRPr="00374B4B">
        <w:rPr>
          <w:rFonts w:ascii="Arial" w:eastAsia="Times New Roman" w:hAnsi="Arial" w:cs="Arial"/>
          <w:lang w:eastAsia="en-GB"/>
        </w:rPr>
        <w:t xml:space="preserve"> Fear is described as a reaction to an imminent threat, while anxiety is more future</w:t>
      </w:r>
      <w:r w:rsidR="00F12AA8" w:rsidRPr="00374B4B">
        <w:rPr>
          <w:rFonts w:ascii="Arial" w:eastAsia="Times New Roman" w:hAnsi="Arial" w:cs="Arial"/>
          <w:lang w:eastAsia="en-GB"/>
        </w:rPr>
        <w:noBreakHyphen/>
        <w:t xml:space="preserve">oriented, involving perceived </w:t>
      </w:r>
      <w:r w:rsidR="00706508">
        <w:rPr>
          <w:rFonts w:ascii="Arial" w:eastAsia="Times New Roman" w:hAnsi="Arial" w:cs="Arial"/>
          <w:lang w:eastAsia="en-GB"/>
        </w:rPr>
        <w:t xml:space="preserve">or </w:t>
      </w:r>
      <w:r w:rsidR="00F12AA8" w:rsidRPr="00374B4B">
        <w:rPr>
          <w:rFonts w:ascii="Arial" w:eastAsia="Times New Roman" w:hAnsi="Arial" w:cs="Arial"/>
          <w:lang w:eastAsia="en-GB"/>
        </w:rPr>
        <w:t>anticipated threat, and the grouping emphasises their close but di</w:t>
      </w:r>
      <w:r w:rsidR="001915D6" w:rsidRPr="00374B4B">
        <w:rPr>
          <w:rFonts w:ascii="Arial" w:eastAsia="Times New Roman" w:hAnsi="Arial" w:cs="Arial"/>
          <w:lang w:eastAsia="en-GB"/>
        </w:rPr>
        <w:t>fferent</w:t>
      </w:r>
      <w:r w:rsidR="00F12AA8" w:rsidRPr="00374B4B">
        <w:rPr>
          <w:rFonts w:ascii="Arial" w:eastAsia="Times New Roman" w:hAnsi="Arial" w:cs="Arial"/>
          <w:lang w:eastAsia="en-GB"/>
        </w:rPr>
        <w:t xml:space="preserve"> nature. This formulation moves away from earlier anxiety groupings and aligns with dimensional models that differentiate fear</w:t>
      </w:r>
      <w:r w:rsidR="00F12AA8" w:rsidRPr="00374B4B">
        <w:rPr>
          <w:rFonts w:ascii="Arial" w:eastAsia="Times New Roman" w:hAnsi="Arial" w:cs="Arial"/>
          <w:lang w:eastAsia="en-GB"/>
        </w:rPr>
        <w:noBreakHyphen/>
        <w:t>dominant from anxiety</w:t>
      </w:r>
      <w:r w:rsidR="00F12AA8" w:rsidRPr="00374B4B">
        <w:rPr>
          <w:rFonts w:ascii="Arial" w:eastAsia="Times New Roman" w:hAnsi="Arial" w:cs="Arial"/>
          <w:lang w:eastAsia="en-GB"/>
        </w:rPr>
        <w:noBreakHyphen/>
        <w:t>dominant conditions. Within ICD</w:t>
      </w:r>
      <w:r w:rsidR="00F12AA8" w:rsidRPr="00374B4B">
        <w:rPr>
          <w:rFonts w:ascii="Arial" w:eastAsia="Times New Roman" w:hAnsi="Arial" w:cs="Arial"/>
          <w:lang w:eastAsia="en-GB"/>
        </w:rPr>
        <w:noBreakHyphen/>
        <w:t>11, the grouping core entities include Generalised anxiety disorder</w:t>
      </w:r>
      <w:r w:rsidR="001915D6" w:rsidRPr="00374B4B">
        <w:rPr>
          <w:rFonts w:ascii="Arial" w:eastAsia="Times New Roman" w:hAnsi="Arial" w:cs="Arial"/>
          <w:lang w:eastAsia="en-GB"/>
        </w:rPr>
        <w:t xml:space="preserve"> (GAD), </w:t>
      </w:r>
      <w:r w:rsidR="00F12AA8" w:rsidRPr="00374B4B">
        <w:rPr>
          <w:rFonts w:ascii="Arial" w:eastAsia="Times New Roman" w:hAnsi="Arial" w:cs="Arial"/>
          <w:lang w:eastAsia="en-GB"/>
        </w:rPr>
        <w:t xml:space="preserve"> (6B00), </w:t>
      </w:r>
      <w:r w:rsidR="001915D6" w:rsidRPr="00374B4B">
        <w:rPr>
          <w:rFonts w:ascii="Arial" w:eastAsia="Times New Roman" w:hAnsi="Arial" w:cs="Arial"/>
          <w:lang w:eastAsia="en-GB"/>
        </w:rPr>
        <w:t>panic disorder</w:t>
      </w:r>
      <w:r w:rsidR="00F12AA8" w:rsidRPr="00374B4B">
        <w:rPr>
          <w:rFonts w:ascii="Arial" w:eastAsia="Times New Roman" w:hAnsi="Arial" w:cs="Arial"/>
          <w:lang w:eastAsia="en-GB"/>
        </w:rPr>
        <w:t xml:space="preserve"> (6B01), Agoraphobia (6B02), Specific phobia (6B03), Social anxiety disorder (6B04), Separation anxiety disorder (6B05) and Selective mutism (6B06). This structure is </w:t>
      </w:r>
      <w:r w:rsidR="00CB2FF7" w:rsidRPr="00374B4B">
        <w:rPr>
          <w:rFonts w:ascii="Arial" w:eastAsia="Times New Roman" w:hAnsi="Arial" w:cs="Arial"/>
          <w:lang w:eastAsia="en-GB"/>
        </w:rPr>
        <w:t>underlined</w:t>
      </w:r>
      <w:r w:rsidR="00F12AA8" w:rsidRPr="00374B4B">
        <w:rPr>
          <w:rFonts w:ascii="Arial" w:eastAsia="Times New Roman" w:hAnsi="Arial" w:cs="Arial"/>
          <w:lang w:eastAsia="en-GB"/>
        </w:rPr>
        <w:t xml:space="preserve"> by the “focus of apprehension” (i.e.</w:t>
      </w:r>
      <w:r w:rsidR="007D3F68" w:rsidRPr="00374B4B">
        <w:rPr>
          <w:rFonts w:ascii="Arial" w:eastAsia="Times New Roman" w:hAnsi="Arial" w:cs="Arial"/>
          <w:lang w:eastAsia="en-GB"/>
        </w:rPr>
        <w:t xml:space="preserve"> the </w:t>
      </w:r>
      <w:r w:rsidR="00F12AA8" w:rsidRPr="00374B4B">
        <w:rPr>
          <w:rFonts w:ascii="Arial" w:eastAsia="Times New Roman" w:hAnsi="Arial" w:cs="Arial"/>
          <w:lang w:eastAsia="en-GB"/>
        </w:rPr>
        <w:t xml:space="preserve">situation </w:t>
      </w:r>
      <w:r w:rsidR="00F12AA8" w:rsidRPr="00374B4B">
        <w:rPr>
          <w:rFonts w:ascii="Arial" w:eastAsia="Times New Roman" w:hAnsi="Arial" w:cs="Arial"/>
          <w:lang w:eastAsia="en-GB"/>
        </w:rPr>
        <w:lastRenderedPageBreak/>
        <w:t>that elicits anxiety or fear), which may be highly specific in phobia, situation</w:t>
      </w:r>
      <w:r w:rsidR="00F12AA8" w:rsidRPr="00374B4B">
        <w:rPr>
          <w:rFonts w:ascii="Arial" w:eastAsia="Times New Roman" w:hAnsi="Arial" w:cs="Arial"/>
          <w:lang w:eastAsia="en-GB"/>
        </w:rPr>
        <w:noBreakHyphen/>
        <w:t>linked in agoraphobia and social anxiety, or broad and pervasive in generalised anxiety disorder. By foregrounding fear and anxiety</w:t>
      </w:r>
      <w:r w:rsidR="00374B4B" w:rsidRPr="00374B4B">
        <w:rPr>
          <w:rFonts w:ascii="Arial" w:eastAsia="Times New Roman" w:hAnsi="Arial" w:cs="Arial"/>
          <w:lang w:eastAsia="en-GB"/>
        </w:rPr>
        <w:t>.</w:t>
      </w:r>
      <w:r w:rsidR="00437547" w:rsidRPr="00374B4B">
        <w:rPr>
          <w:rFonts w:ascii="Arial" w:eastAsia="Times New Roman" w:hAnsi="Arial" w:cs="Arial"/>
          <w:lang w:eastAsia="en-GB"/>
        </w:rPr>
        <w:t xml:space="preserve"> ICD-11 aims to harmonise clinical and research usage to reduce historically stigmatising labels. (onlinelibrary.wiley+2).</w:t>
      </w:r>
    </w:p>
    <w:p w14:paraId="7D2BD349" w14:textId="6A45BBC2" w:rsidR="00F12AA8" w:rsidRPr="00374B4B" w:rsidRDefault="00437547" w:rsidP="00374B4B">
      <w:pPr>
        <w:spacing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t>ICD-11 classification and language</w:t>
      </w:r>
    </w:p>
    <w:p w14:paraId="3E58E4BE" w14:textId="0F07AEB7" w:rsidR="00437547" w:rsidRPr="00374B4B" w:rsidRDefault="003D17D4" w:rsidP="00374B4B">
      <w:pPr>
        <w:spacing w:line="360" w:lineRule="auto"/>
        <w:jc w:val="both"/>
        <w:rPr>
          <w:rFonts w:ascii="Arial" w:eastAsia="Times New Roman" w:hAnsi="Arial" w:cs="Arial"/>
          <w:lang w:eastAsia="en-GB"/>
        </w:rPr>
      </w:pPr>
      <w:r w:rsidRPr="00374B4B">
        <w:rPr>
          <w:rFonts w:ascii="Arial" w:eastAsia="Times New Roman" w:hAnsi="Arial" w:cs="Arial"/>
          <w:lang w:eastAsia="en-GB"/>
        </w:rPr>
        <w:t xml:space="preserve">ICD-11 brings together </w:t>
      </w:r>
      <w:r w:rsidR="00332DB8" w:rsidRPr="00374B4B">
        <w:rPr>
          <w:rFonts w:ascii="Arial" w:eastAsia="Times New Roman" w:hAnsi="Arial" w:cs="Arial"/>
          <w:lang w:eastAsia="en-GB"/>
        </w:rPr>
        <w:t>‘’Anxiety or fear-related disorders’’ as new grouping within the chapter ‘’Mental, behaviour al or neurodevelopmental orders.’’ Anxiety and fear-related disorders are defined as conditions in which excessive fear and anxiety and related</w:t>
      </w:r>
      <w:r w:rsidR="007D3F68" w:rsidRPr="00374B4B">
        <w:rPr>
          <w:rFonts w:ascii="Arial" w:eastAsia="Times New Roman" w:hAnsi="Arial" w:cs="Arial"/>
          <w:lang w:eastAsia="en-GB"/>
        </w:rPr>
        <w:t xml:space="preserve"> </w:t>
      </w:r>
      <w:r w:rsidR="00332DB8" w:rsidRPr="00374B4B">
        <w:rPr>
          <w:rFonts w:ascii="Arial" w:eastAsia="Times New Roman" w:hAnsi="Arial" w:cs="Arial"/>
          <w:lang w:eastAsia="en-GB"/>
        </w:rPr>
        <w:t xml:space="preserve">cause clinically significant distress or </w:t>
      </w:r>
      <w:r w:rsidR="007D3F68" w:rsidRPr="00374B4B">
        <w:rPr>
          <w:rFonts w:ascii="Arial" w:eastAsia="Times New Roman" w:hAnsi="Arial" w:cs="Arial"/>
          <w:lang w:eastAsia="en-GB"/>
        </w:rPr>
        <w:t>damage</w:t>
      </w:r>
      <w:r w:rsidR="00332DB8" w:rsidRPr="00374B4B">
        <w:rPr>
          <w:rFonts w:ascii="Arial" w:eastAsia="Times New Roman" w:hAnsi="Arial" w:cs="Arial"/>
          <w:lang w:eastAsia="en-GB"/>
        </w:rPr>
        <w:t xml:space="preserve"> in social, occupational, educational or other important areas of functioning. </w:t>
      </w:r>
    </w:p>
    <w:p w14:paraId="016D436E" w14:textId="2B26A3E3" w:rsidR="006B3457" w:rsidRPr="00374B4B" w:rsidRDefault="006B3457" w:rsidP="00374B4B">
      <w:pPr>
        <w:spacing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t>Diagnosis and diagnostic criteria</w:t>
      </w:r>
      <w:r w:rsidR="007D3F68" w:rsidRPr="00374B4B">
        <w:rPr>
          <w:rFonts w:ascii="Arial" w:eastAsia="Times New Roman" w:hAnsi="Arial" w:cs="Arial"/>
          <w:b/>
          <w:bCs/>
          <w:u w:val="single"/>
          <w:lang w:eastAsia="en-GB"/>
        </w:rPr>
        <w:t xml:space="preserve"> – ICD-11 diagnostic requirements</w:t>
      </w:r>
    </w:p>
    <w:p w14:paraId="48C7DA8A" w14:textId="2D8C9176" w:rsidR="00485B55" w:rsidRPr="00374B4B" w:rsidRDefault="006B3457" w:rsidP="00374B4B">
      <w:pPr>
        <w:spacing w:line="360" w:lineRule="auto"/>
        <w:jc w:val="both"/>
        <w:rPr>
          <w:rFonts w:ascii="Arial" w:eastAsia="Times New Roman" w:hAnsi="Arial" w:cs="Arial"/>
          <w:lang w:eastAsia="en-GB"/>
        </w:rPr>
      </w:pPr>
      <w:r w:rsidRPr="00374B4B">
        <w:rPr>
          <w:rFonts w:ascii="Arial" w:eastAsia="Times New Roman" w:hAnsi="Arial" w:cs="Arial"/>
          <w:lang w:eastAsia="en-GB"/>
        </w:rPr>
        <w:t>ICD</w:t>
      </w:r>
      <w:r w:rsidRPr="00374B4B">
        <w:rPr>
          <w:rFonts w:ascii="Arial" w:eastAsia="Times New Roman" w:hAnsi="Arial" w:cs="Arial"/>
          <w:lang w:eastAsia="en-GB"/>
        </w:rPr>
        <w:noBreakHyphen/>
        <w:t xml:space="preserve">11 diagnostic </w:t>
      </w:r>
      <w:r w:rsidR="007C68A3" w:rsidRPr="00374B4B">
        <w:rPr>
          <w:rFonts w:ascii="Arial" w:eastAsia="Times New Roman" w:hAnsi="Arial" w:cs="Arial"/>
          <w:lang w:eastAsia="en-GB"/>
        </w:rPr>
        <w:t>procedures</w:t>
      </w:r>
      <w:r w:rsidRPr="00374B4B">
        <w:rPr>
          <w:rFonts w:ascii="Arial" w:eastAsia="Times New Roman" w:hAnsi="Arial" w:cs="Arial"/>
          <w:lang w:eastAsia="en-GB"/>
        </w:rPr>
        <w:t xml:space="preserve"> are descriptive an</w:t>
      </w:r>
      <w:r w:rsidR="007C68A3" w:rsidRPr="00374B4B">
        <w:rPr>
          <w:rFonts w:ascii="Arial" w:eastAsia="Times New Roman" w:hAnsi="Arial" w:cs="Arial"/>
          <w:lang w:eastAsia="en-GB"/>
        </w:rPr>
        <w:t>d</w:t>
      </w:r>
      <w:r w:rsidRPr="00374B4B">
        <w:rPr>
          <w:rFonts w:ascii="Arial" w:eastAsia="Times New Roman" w:hAnsi="Arial" w:cs="Arial"/>
          <w:lang w:eastAsia="en-GB"/>
        </w:rPr>
        <w:t xml:space="preserve"> designed to be used in diverse health systems and cultures rather than as </w:t>
      </w:r>
      <w:r w:rsidR="007C68A3" w:rsidRPr="00374B4B">
        <w:rPr>
          <w:rFonts w:ascii="Arial" w:eastAsia="Times New Roman" w:hAnsi="Arial" w:cs="Arial"/>
          <w:lang w:eastAsia="en-GB"/>
        </w:rPr>
        <w:t>strict</w:t>
      </w:r>
      <w:r w:rsidRPr="00374B4B">
        <w:rPr>
          <w:rFonts w:ascii="Arial" w:eastAsia="Times New Roman" w:hAnsi="Arial" w:cs="Arial"/>
          <w:lang w:eastAsia="en-GB"/>
        </w:rPr>
        <w:t xml:space="preserve"> checklists. Generalised anxiety disorder (GAD), for example, is defined by marked symptoms of anxiety that persist for at least several months, for more days than not, manifested by either general </w:t>
      </w:r>
      <w:r w:rsidR="007C68A3" w:rsidRPr="00374B4B">
        <w:rPr>
          <w:rFonts w:ascii="Arial" w:eastAsia="Times New Roman" w:hAnsi="Arial" w:cs="Arial"/>
          <w:lang w:eastAsia="en-GB"/>
        </w:rPr>
        <w:t>fearfulness</w:t>
      </w:r>
      <w:r w:rsidRPr="00374B4B">
        <w:rPr>
          <w:rFonts w:ascii="Arial" w:eastAsia="Times New Roman" w:hAnsi="Arial" w:cs="Arial"/>
          <w:lang w:eastAsia="en-GB"/>
        </w:rPr>
        <w:t xml:space="preserve"> or excessive worry about multiple everyday events (e.g. family, health, finances, work), together with symptoms such as muscular tension, autonomic over</w:t>
      </w:r>
      <w:r w:rsidRPr="00374B4B">
        <w:rPr>
          <w:rFonts w:ascii="Arial" w:eastAsia="Times New Roman" w:hAnsi="Arial" w:cs="Arial"/>
          <w:lang w:eastAsia="en-GB"/>
        </w:rPr>
        <w:noBreakHyphen/>
        <w:t xml:space="preserve">activity, nervousness, impaired </w:t>
      </w:r>
      <w:r w:rsidR="0060619A" w:rsidRPr="00374B4B">
        <w:rPr>
          <w:rFonts w:ascii="Arial" w:eastAsia="Times New Roman" w:hAnsi="Arial" w:cs="Arial"/>
          <w:lang w:eastAsia="en-GB"/>
        </w:rPr>
        <w:t>awareness</w:t>
      </w:r>
      <w:r w:rsidRPr="00374B4B">
        <w:rPr>
          <w:rFonts w:ascii="Arial" w:eastAsia="Times New Roman" w:hAnsi="Arial" w:cs="Arial"/>
          <w:lang w:eastAsia="en-GB"/>
        </w:rPr>
        <w:t>, irritability or sleep disturbance. Symptoms must be of a physical condition or substance use.</w:t>
      </w:r>
    </w:p>
    <w:p w14:paraId="4289230A" w14:textId="36268AC7" w:rsidR="00B92B3D" w:rsidRPr="00374B4B" w:rsidRDefault="00B92B3D" w:rsidP="00374B4B">
      <w:pPr>
        <w:spacing w:line="360" w:lineRule="auto"/>
        <w:jc w:val="both"/>
        <w:rPr>
          <w:rFonts w:ascii="Arial" w:eastAsia="Times New Roman" w:hAnsi="Arial" w:cs="Arial"/>
          <w:lang w:eastAsia="en-GB"/>
        </w:rPr>
      </w:pPr>
      <w:r w:rsidRPr="00374B4B">
        <w:rPr>
          <w:rFonts w:ascii="Arial" w:eastAsia="Times New Roman" w:hAnsi="Arial" w:cs="Arial"/>
          <w:lang w:eastAsia="en-GB"/>
        </w:rPr>
        <w:t xml:space="preserve">ICD-11 guidelines also give explicit boundary criteria between disorders, which is crucial for the overlap among anxiety and related groups. For instance, GAD is differentiated from panic disorder, which is characterised by recurrent, unexpected episodes of intense fear that are temporally </w:t>
      </w:r>
      <w:r w:rsidR="0060619A" w:rsidRPr="00374B4B">
        <w:rPr>
          <w:rFonts w:ascii="Arial" w:eastAsia="Times New Roman" w:hAnsi="Arial" w:cs="Arial"/>
          <w:lang w:eastAsia="en-GB"/>
        </w:rPr>
        <w:t>defined</w:t>
      </w:r>
      <w:r w:rsidR="00D9578B" w:rsidRPr="00374B4B">
        <w:rPr>
          <w:rFonts w:ascii="Arial" w:eastAsia="Times New Roman" w:hAnsi="Arial" w:cs="Arial"/>
          <w:lang w:eastAsia="en-GB"/>
        </w:rPr>
        <w:t xml:space="preserve"> and accompanied by abrupt surges of somatic and cognitive symptoms. </w:t>
      </w:r>
      <w:r w:rsidR="00C855E1" w:rsidRPr="00374B4B">
        <w:rPr>
          <w:rFonts w:ascii="Arial" w:eastAsia="Times New Roman" w:hAnsi="Arial" w:cs="Arial"/>
          <w:lang w:eastAsia="en-GB"/>
        </w:rPr>
        <w:t>GAD, by contrast, involves a persistent and less circumscribed chronic sense of apprehension and worry</w:t>
      </w:r>
      <w:r w:rsidR="0060619A" w:rsidRPr="00374B4B">
        <w:rPr>
          <w:rFonts w:ascii="Arial" w:eastAsia="Times New Roman" w:hAnsi="Arial" w:cs="Arial"/>
          <w:lang w:eastAsia="en-GB"/>
        </w:rPr>
        <w:t>.</w:t>
      </w:r>
      <w:r w:rsidR="000E09C3" w:rsidRPr="00374B4B">
        <w:rPr>
          <w:rFonts w:ascii="Arial" w:eastAsia="Times New Roman" w:hAnsi="Arial" w:cs="Arial"/>
          <w:lang w:eastAsia="en-GB"/>
        </w:rPr>
        <w:t xml:space="preserve"> (pubmed.ncbi.nlm.nih+2)</w:t>
      </w:r>
      <w:r w:rsidR="0060619A" w:rsidRPr="00374B4B">
        <w:rPr>
          <w:rFonts w:ascii="Arial" w:eastAsia="Times New Roman" w:hAnsi="Arial" w:cs="Arial"/>
          <w:lang w:eastAsia="en-GB"/>
        </w:rPr>
        <w:t>.</w:t>
      </w:r>
    </w:p>
    <w:p w14:paraId="6E08EAC5" w14:textId="7ED20E2F" w:rsidR="007C040C" w:rsidRPr="00543CAD" w:rsidRDefault="00B023DE" w:rsidP="00374B4B">
      <w:pPr>
        <w:spacing w:line="360" w:lineRule="auto"/>
        <w:jc w:val="both"/>
        <w:rPr>
          <w:rFonts w:ascii="Arial" w:eastAsia="Times New Roman" w:hAnsi="Arial" w:cs="Arial"/>
          <w:b/>
          <w:bCs/>
          <w:u w:val="single"/>
          <w:lang w:eastAsia="en-GB"/>
        </w:rPr>
      </w:pPr>
      <w:r w:rsidRPr="00543CAD">
        <w:rPr>
          <w:rFonts w:ascii="Arial" w:eastAsia="Times New Roman" w:hAnsi="Arial" w:cs="Arial"/>
          <w:b/>
          <w:bCs/>
          <w:u w:val="single"/>
          <w:lang w:eastAsia="en-GB"/>
        </w:rPr>
        <w:t>Diagnostic process</w:t>
      </w:r>
      <w:r w:rsidR="007C040C" w:rsidRPr="00543CAD">
        <w:rPr>
          <w:rFonts w:ascii="Arial" w:eastAsia="Times New Roman" w:hAnsi="Arial" w:cs="Arial"/>
          <w:b/>
          <w:bCs/>
          <w:u w:val="single"/>
          <w:lang w:eastAsia="en-GB"/>
        </w:rPr>
        <w:t xml:space="preserve"> in practice</w:t>
      </w:r>
      <w:r w:rsidR="0060619A" w:rsidRPr="00543CAD">
        <w:rPr>
          <w:rFonts w:ascii="Arial" w:eastAsia="Times New Roman" w:hAnsi="Arial" w:cs="Arial"/>
          <w:b/>
          <w:bCs/>
          <w:u w:val="single"/>
          <w:lang w:eastAsia="en-GB"/>
        </w:rPr>
        <w:t xml:space="preserve"> - </w:t>
      </w:r>
      <w:r w:rsidR="007C040C" w:rsidRPr="00543CAD">
        <w:rPr>
          <w:rFonts w:ascii="Arial" w:eastAsia="Times New Roman" w:hAnsi="Arial" w:cs="Arial"/>
          <w:b/>
          <w:bCs/>
          <w:u w:val="single"/>
          <w:lang w:eastAsia="en-GB"/>
        </w:rPr>
        <w:t>Treatment and rehabilitation</w:t>
      </w:r>
      <w:r w:rsidR="0060619A" w:rsidRPr="00543CAD">
        <w:rPr>
          <w:rFonts w:ascii="Arial" w:eastAsia="Times New Roman" w:hAnsi="Arial" w:cs="Arial"/>
          <w:b/>
          <w:bCs/>
          <w:u w:val="single"/>
          <w:lang w:eastAsia="en-GB"/>
        </w:rPr>
        <w:t xml:space="preserve"> -</w:t>
      </w:r>
      <w:r w:rsidR="007C040C" w:rsidRPr="00543CAD">
        <w:rPr>
          <w:rFonts w:ascii="Arial" w:eastAsia="Times New Roman" w:hAnsi="Arial" w:cs="Arial"/>
          <w:b/>
          <w:bCs/>
          <w:u w:val="single"/>
          <w:lang w:eastAsia="en-GB"/>
        </w:rPr>
        <w:t xml:space="preserve">Standard treatment approaches </w:t>
      </w:r>
    </w:p>
    <w:p w14:paraId="19F9CC68" w14:textId="01D1CEBD" w:rsidR="007C040C" w:rsidRPr="00374B4B" w:rsidRDefault="007C040C" w:rsidP="00374B4B">
      <w:pPr>
        <w:spacing w:line="360" w:lineRule="auto"/>
        <w:jc w:val="both"/>
        <w:rPr>
          <w:rFonts w:ascii="Arial" w:eastAsia="Times New Roman" w:hAnsi="Arial" w:cs="Arial"/>
          <w:lang w:eastAsia="en-GB"/>
        </w:rPr>
      </w:pPr>
      <w:r w:rsidRPr="00374B4B">
        <w:rPr>
          <w:rFonts w:ascii="Arial" w:eastAsia="Times New Roman" w:hAnsi="Arial" w:cs="Arial"/>
          <w:lang w:eastAsia="en-GB"/>
        </w:rPr>
        <w:t>International treatment guidelines converge on psychological therapies—especially cognitive behavioural therapy (CBT)—as first</w:t>
      </w:r>
      <w:r w:rsidRPr="00374B4B">
        <w:rPr>
          <w:rFonts w:ascii="Arial" w:eastAsia="Times New Roman" w:hAnsi="Arial" w:cs="Arial"/>
          <w:lang w:eastAsia="en-GB"/>
        </w:rPr>
        <w:noBreakHyphen/>
        <w:t>line interventions for most anxiety and fear</w:t>
      </w:r>
      <w:r w:rsidRPr="00374B4B">
        <w:rPr>
          <w:rFonts w:ascii="Arial" w:eastAsia="Times New Roman" w:hAnsi="Arial" w:cs="Arial"/>
          <w:lang w:eastAsia="en-GB"/>
        </w:rPr>
        <w:noBreakHyphen/>
        <w:t xml:space="preserve">related disorders, with pharmacotherapy as an important </w:t>
      </w:r>
      <w:r w:rsidR="0060619A" w:rsidRPr="00374B4B">
        <w:rPr>
          <w:rFonts w:ascii="Arial" w:eastAsia="Times New Roman" w:hAnsi="Arial" w:cs="Arial"/>
          <w:lang w:eastAsia="en-GB"/>
        </w:rPr>
        <w:t>aide</w:t>
      </w:r>
      <w:r w:rsidRPr="00374B4B">
        <w:rPr>
          <w:rFonts w:ascii="Arial" w:eastAsia="Times New Roman" w:hAnsi="Arial" w:cs="Arial"/>
          <w:lang w:eastAsia="en-GB"/>
        </w:rPr>
        <w:t xml:space="preserve"> or alternative where indicated. CBT protocols typically include psychoeducation, cognitive restructuring, graded exposure to feared stimuli or situations, and skills training (e.g. relaxation, problem solving, social skills), adapted to the specific focus of apprehension in each disorder. </w:t>
      </w:r>
    </w:p>
    <w:p w14:paraId="7D5E3BDC" w14:textId="77777777" w:rsidR="00543CAD" w:rsidRDefault="00543CAD" w:rsidP="00374B4B">
      <w:pPr>
        <w:spacing w:line="360" w:lineRule="auto"/>
        <w:jc w:val="both"/>
        <w:rPr>
          <w:rFonts w:ascii="Arial" w:eastAsia="Times New Roman" w:hAnsi="Arial" w:cs="Arial"/>
          <w:b/>
          <w:bCs/>
          <w:u w:val="single"/>
          <w:lang w:eastAsia="en-GB"/>
        </w:rPr>
      </w:pPr>
    </w:p>
    <w:p w14:paraId="0EC35912" w14:textId="07EF2B56" w:rsidR="007C040C" w:rsidRPr="00374B4B" w:rsidRDefault="007C040C" w:rsidP="00374B4B">
      <w:pPr>
        <w:spacing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lastRenderedPageBreak/>
        <w:t>Diagnostic process in practice</w:t>
      </w:r>
    </w:p>
    <w:p w14:paraId="77C80BA4" w14:textId="124F77AE" w:rsidR="006F571B" w:rsidRPr="00374B4B" w:rsidRDefault="007C040C" w:rsidP="00374B4B">
      <w:pPr>
        <w:spacing w:line="360" w:lineRule="auto"/>
        <w:jc w:val="both"/>
        <w:rPr>
          <w:rFonts w:ascii="Arial" w:hAnsi="Arial" w:cs="Arial"/>
        </w:rPr>
      </w:pPr>
      <w:r w:rsidRPr="00374B4B">
        <w:rPr>
          <w:rFonts w:ascii="Arial" w:hAnsi="Arial" w:cs="Arial"/>
        </w:rPr>
        <w:t xml:space="preserve">In practice, diagnosis combines clinical interview, observation, collateral </w:t>
      </w:r>
      <w:r w:rsidR="00345105" w:rsidRPr="00374B4B">
        <w:rPr>
          <w:rFonts w:ascii="Arial" w:hAnsi="Arial" w:cs="Arial"/>
        </w:rPr>
        <w:t>information and</w:t>
      </w:r>
      <w:r w:rsidR="002343F7" w:rsidRPr="00374B4B">
        <w:rPr>
          <w:rFonts w:ascii="Arial" w:hAnsi="Arial" w:cs="Arial"/>
        </w:rPr>
        <w:t xml:space="preserve"> where appropriate, structured or semi-structured instruments. Standardised tools (e.g. symptom checklists, rating scales) can enhance reliability, but ICD-11 emphasises clinical judgement and the assessment of distress and </w:t>
      </w:r>
      <w:r w:rsidR="0060619A" w:rsidRPr="00374B4B">
        <w:rPr>
          <w:rFonts w:ascii="Arial" w:hAnsi="Arial" w:cs="Arial"/>
        </w:rPr>
        <w:t>usable</w:t>
      </w:r>
      <w:r w:rsidR="002343F7" w:rsidRPr="00374B4B">
        <w:rPr>
          <w:rFonts w:ascii="Arial" w:hAnsi="Arial" w:cs="Arial"/>
        </w:rPr>
        <w:t xml:space="preserve"> impact </w:t>
      </w:r>
      <w:r w:rsidR="00345105" w:rsidRPr="00374B4B">
        <w:rPr>
          <w:rFonts w:ascii="Arial" w:hAnsi="Arial" w:cs="Arial"/>
        </w:rPr>
        <w:t>rather than symptom counts alone. This is particularly important in primary care and community settings, where subthreshold anxiety and comorbidity are common, and where cultural idioms of distress may not map neatly onto Western symptom descriptions. (Uhra.herts.ac+1).</w:t>
      </w:r>
    </w:p>
    <w:p w14:paraId="2DD0985F" w14:textId="5F5A8AAD" w:rsidR="003E2D21" w:rsidRPr="00374B4B" w:rsidRDefault="00345105" w:rsidP="00374B4B">
      <w:pPr>
        <w:spacing w:line="360" w:lineRule="auto"/>
        <w:jc w:val="both"/>
        <w:rPr>
          <w:rFonts w:ascii="Arial" w:hAnsi="Arial" w:cs="Arial"/>
        </w:rPr>
      </w:pPr>
      <w:r w:rsidRPr="00374B4B">
        <w:rPr>
          <w:rFonts w:ascii="Arial" w:hAnsi="Arial" w:cs="Arial"/>
        </w:rPr>
        <w:t xml:space="preserve">Critically, the diagnostic process must navigate the boundary between normal fear/anxiety and disorder. Epidemiological data show that anxiety disorders are highly prevalent globally and that incidence has risen modestly over recent decades, with a substantial burden in adolescence and middle adulthood. Some scholars argue that broad, </w:t>
      </w:r>
      <w:r w:rsidR="004351C7" w:rsidRPr="00374B4B">
        <w:rPr>
          <w:rFonts w:ascii="Arial" w:hAnsi="Arial" w:cs="Arial"/>
        </w:rPr>
        <w:t>inclusive diagnostic guidelines risk pathologizing normative worry</w:t>
      </w:r>
      <w:r w:rsidR="003C4433" w:rsidRPr="00374B4B">
        <w:rPr>
          <w:rFonts w:ascii="Arial" w:hAnsi="Arial" w:cs="Arial"/>
        </w:rPr>
        <w:t xml:space="preserve">, </w:t>
      </w:r>
      <w:r w:rsidR="004351C7" w:rsidRPr="00374B4B">
        <w:rPr>
          <w:rFonts w:ascii="Arial" w:hAnsi="Arial" w:cs="Arial"/>
        </w:rPr>
        <w:t xml:space="preserve">especially in contexts of social and economic insecurity. Others counter that under-recognition and under-treatment remain the dominant problems, particularly in low and middle-income countries and among marginalised </w:t>
      </w:r>
      <w:r w:rsidR="003C4433" w:rsidRPr="00374B4B">
        <w:rPr>
          <w:rFonts w:ascii="Arial" w:hAnsi="Arial" w:cs="Arial"/>
        </w:rPr>
        <w:t>groups</w:t>
      </w:r>
      <w:r w:rsidR="004351C7" w:rsidRPr="00374B4B">
        <w:rPr>
          <w:rFonts w:ascii="Arial" w:hAnsi="Arial" w:cs="Arial"/>
        </w:rPr>
        <w:t>. The ICD-11 insistence on ‘’clinically significant distress or impairment’’ is intended to counter over-diagnosis, but its interpretation can vary across clinicians and cultures. (Cambridge+2)</w:t>
      </w:r>
    </w:p>
    <w:p w14:paraId="36724B6E" w14:textId="50088E30" w:rsidR="003E2D21" w:rsidRPr="00374B4B" w:rsidRDefault="00263676"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 xml:space="preserve">Generalised anxiety disorder CBT focusing on worry management, cognitive restructuring and relaxation; sometimes acceptance-based or metacognitive variants. </w:t>
      </w:r>
    </w:p>
    <w:p w14:paraId="26194659" w14:textId="3C0C98F9" w:rsidR="006C7EEF" w:rsidRPr="00374B4B" w:rsidRDefault="006C7EEF"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-Panic disorder: CBT including education about panic, self-monitoring, breathing and relaxation training, cognitive restructuring and exposure to panic cues and avoided situations. (ncbi.nlm.nih+1)</w:t>
      </w:r>
      <w:r w:rsidR="00742017" w:rsidRPr="00374B4B">
        <w:rPr>
          <w:rFonts w:ascii="Arial" w:eastAsia="Times New Roman" w:hAnsi="Arial" w:cs="Arial"/>
          <w:lang w:eastAsia="en-GB"/>
        </w:rPr>
        <w:t>.</w:t>
      </w:r>
    </w:p>
    <w:p w14:paraId="4A46BCA8" w14:textId="1C0EE89D" w:rsidR="00742017" w:rsidRPr="00374B4B" w:rsidRDefault="00742017"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 xml:space="preserve">Pharmacological treatments with evidence of efficacy include selective serotonin reuptake inhibitors (SSRIs) and serotonin-noradrenaline reuptake inhibitors </w:t>
      </w:r>
      <w:r w:rsidR="00763E79" w:rsidRPr="00374B4B">
        <w:rPr>
          <w:rFonts w:ascii="Arial" w:eastAsia="Times New Roman" w:hAnsi="Arial" w:cs="Arial"/>
          <w:lang w:eastAsia="en-GB"/>
        </w:rPr>
        <w:t xml:space="preserve">(SNRIs) as first-line options, with other antidepressants and benzodiazepines used selectively. Benzodiazepines can offer rapid symptom </w:t>
      </w:r>
      <w:r w:rsidR="006D27A2" w:rsidRPr="00374B4B">
        <w:rPr>
          <w:rFonts w:ascii="Arial" w:eastAsia="Times New Roman" w:hAnsi="Arial" w:cs="Arial"/>
          <w:lang w:eastAsia="en-GB"/>
        </w:rPr>
        <w:t>help</w:t>
      </w:r>
      <w:r w:rsidR="00763E79" w:rsidRPr="00374B4B">
        <w:rPr>
          <w:rFonts w:ascii="Arial" w:eastAsia="Times New Roman" w:hAnsi="Arial" w:cs="Arial"/>
          <w:lang w:eastAsia="en-GB"/>
        </w:rPr>
        <w:t xml:space="preserve"> but carry </w:t>
      </w:r>
      <w:r w:rsidR="006D27A2" w:rsidRPr="00374B4B">
        <w:rPr>
          <w:rFonts w:ascii="Arial" w:eastAsia="Times New Roman" w:hAnsi="Arial" w:cs="Arial"/>
          <w:lang w:eastAsia="en-GB"/>
        </w:rPr>
        <w:t>dangers</w:t>
      </w:r>
      <w:r w:rsidR="00763E79" w:rsidRPr="00374B4B">
        <w:rPr>
          <w:rFonts w:ascii="Arial" w:eastAsia="Times New Roman" w:hAnsi="Arial" w:cs="Arial"/>
          <w:lang w:eastAsia="en-GB"/>
        </w:rPr>
        <w:t xml:space="preserve"> of dependence, tolerance, cognitive side-effects and falls, making them less suitable for long-term use and </w:t>
      </w:r>
      <w:r w:rsidR="006D27A2" w:rsidRPr="00374B4B">
        <w:rPr>
          <w:rFonts w:ascii="Arial" w:eastAsia="Times New Roman" w:hAnsi="Arial" w:cs="Arial"/>
          <w:lang w:eastAsia="en-GB"/>
        </w:rPr>
        <w:t>tricky</w:t>
      </w:r>
      <w:r w:rsidR="00763E79" w:rsidRPr="00374B4B">
        <w:rPr>
          <w:rFonts w:ascii="Arial" w:eastAsia="Times New Roman" w:hAnsi="Arial" w:cs="Arial"/>
          <w:lang w:eastAsia="en-GB"/>
        </w:rPr>
        <w:t xml:space="preserve"> in older adults. Recent reviews </w:t>
      </w:r>
      <w:r w:rsidR="006D27A2" w:rsidRPr="00374B4B">
        <w:rPr>
          <w:rFonts w:ascii="Arial" w:eastAsia="Times New Roman" w:hAnsi="Arial" w:cs="Arial"/>
          <w:lang w:eastAsia="en-GB"/>
        </w:rPr>
        <w:t>underline</w:t>
      </w:r>
      <w:r w:rsidR="00763E79" w:rsidRPr="00374B4B">
        <w:rPr>
          <w:rFonts w:ascii="Arial" w:eastAsia="Times New Roman" w:hAnsi="Arial" w:cs="Arial"/>
          <w:lang w:eastAsia="en-GB"/>
        </w:rPr>
        <w:t xml:space="preserve"> a stepped-care model in which low-intensity psychological </w:t>
      </w:r>
      <w:r w:rsidR="006D27A2" w:rsidRPr="00374B4B">
        <w:rPr>
          <w:rFonts w:ascii="Arial" w:eastAsia="Times New Roman" w:hAnsi="Arial" w:cs="Arial"/>
          <w:lang w:eastAsia="en-GB"/>
        </w:rPr>
        <w:t>mediations</w:t>
      </w:r>
      <w:r w:rsidR="00763E79" w:rsidRPr="00374B4B">
        <w:rPr>
          <w:rFonts w:ascii="Arial" w:eastAsia="Times New Roman" w:hAnsi="Arial" w:cs="Arial"/>
          <w:lang w:eastAsia="en-GB"/>
        </w:rPr>
        <w:t xml:space="preserve"> or digital CBT may be offered first, escalating to specialist treatments and combined pharmacotherapy for more </w:t>
      </w:r>
      <w:r w:rsidR="006D27A2" w:rsidRPr="00374B4B">
        <w:rPr>
          <w:rFonts w:ascii="Arial" w:eastAsia="Times New Roman" w:hAnsi="Arial" w:cs="Arial"/>
          <w:lang w:eastAsia="en-GB"/>
        </w:rPr>
        <w:t>serious</w:t>
      </w:r>
      <w:r w:rsidR="00763E79" w:rsidRPr="00374B4B">
        <w:rPr>
          <w:rFonts w:ascii="Arial" w:eastAsia="Times New Roman" w:hAnsi="Arial" w:cs="Arial"/>
          <w:lang w:eastAsia="en-GB"/>
        </w:rPr>
        <w:t xml:space="preserve"> or treatment-resistant </w:t>
      </w:r>
      <w:r w:rsidR="006D27A2" w:rsidRPr="00374B4B">
        <w:rPr>
          <w:rFonts w:ascii="Arial" w:eastAsia="Times New Roman" w:hAnsi="Arial" w:cs="Arial"/>
          <w:lang w:eastAsia="en-GB"/>
        </w:rPr>
        <w:t>conditions</w:t>
      </w:r>
      <w:r w:rsidR="00763E79" w:rsidRPr="00374B4B">
        <w:rPr>
          <w:rFonts w:ascii="Arial" w:eastAsia="Times New Roman" w:hAnsi="Arial" w:cs="Arial"/>
          <w:lang w:eastAsia="en-GB"/>
        </w:rPr>
        <w:t xml:space="preserve">. </w:t>
      </w:r>
    </w:p>
    <w:p w14:paraId="514B7D60" w14:textId="77777777" w:rsidR="00543CAD" w:rsidRDefault="00543CAD" w:rsidP="00374B4B">
      <w:pPr>
        <w:spacing w:before="480" w:after="480" w:line="360" w:lineRule="auto"/>
        <w:jc w:val="both"/>
        <w:rPr>
          <w:rFonts w:ascii="Arial" w:eastAsia="Times New Roman" w:hAnsi="Arial" w:cs="Arial"/>
          <w:b/>
          <w:bCs/>
          <w:u w:val="single"/>
          <w:lang w:eastAsia="en-GB"/>
        </w:rPr>
      </w:pPr>
    </w:p>
    <w:p w14:paraId="63C65D92" w14:textId="232B5AEA" w:rsidR="00055AB3" w:rsidRPr="00374B4B" w:rsidRDefault="00055AB3" w:rsidP="00374B4B">
      <w:pPr>
        <w:spacing w:before="480" w:after="480"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lastRenderedPageBreak/>
        <w:t>Rehabilitation in ICD-11 and practice</w:t>
      </w:r>
    </w:p>
    <w:p w14:paraId="2B60447F" w14:textId="186BCD49" w:rsidR="00055AB3" w:rsidRPr="00374B4B" w:rsidRDefault="00427F73"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 xml:space="preserve">ICD-11 is primarily a classification </w:t>
      </w:r>
      <w:r w:rsidR="00797119" w:rsidRPr="00374B4B">
        <w:rPr>
          <w:rFonts w:ascii="Arial" w:eastAsia="Times New Roman" w:hAnsi="Arial" w:cs="Arial"/>
          <w:lang w:eastAsia="en-GB"/>
        </w:rPr>
        <w:t>tool and</w:t>
      </w:r>
      <w:r w:rsidRPr="00374B4B">
        <w:rPr>
          <w:rFonts w:ascii="Arial" w:eastAsia="Times New Roman" w:hAnsi="Arial" w:cs="Arial"/>
          <w:lang w:eastAsia="en-GB"/>
        </w:rPr>
        <w:t xml:space="preserve"> does not set out </w:t>
      </w:r>
      <w:r w:rsidR="006D27A2" w:rsidRPr="00374B4B">
        <w:rPr>
          <w:rFonts w:ascii="Arial" w:eastAsia="Times New Roman" w:hAnsi="Arial" w:cs="Arial"/>
          <w:lang w:eastAsia="en-GB"/>
        </w:rPr>
        <w:t>strict</w:t>
      </w:r>
      <w:r w:rsidRPr="00374B4B">
        <w:rPr>
          <w:rFonts w:ascii="Arial" w:eastAsia="Times New Roman" w:hAnsi="Arial" w:cs="Arial"/>
          <w:lang w:eastAsia="en-GB"/>
        </w:rPr>
        <w:t xml:space="preserve"> rehabilitation pathways; however, its functional </w:t>
      </w:r>
      <w:r w:rsidR="006D27A2" w:rsidRPr="00374B4B">
        <w:rPr>
          <w:rFonts w:ascii="Arial" w:eastAsia="Times New Roman" w:hAnsi="Arial" w:cs="Arial"/>
          <w:lang w:eastAsia="en-GB"/>
        </w:rPr>
        <w:t>damage</w:t>
      </w:r>
      <w:r w:rsidRPr="00374B4B">
        <w:rPr>
          <w:rFonts w:ascii="Arial" w:eastAsia="Times New Roman" w:hAnsi="Arial" w:cs="Arial"/>
          <w:lang w:eastAsia="en-GB"/>
        </w:rPr>
        <w:t xml:space="preserve"> criterion implicitly aligns diagnosis with the need for rehabilitative and recovery-oriented support. In practice, rehabilitation for anxiety and fear-</w:t>
      </w:r>
      <w:r w:rsidR="001A5C88" w:rsidRPr="00374B4B">
        <w:rPr>
          <w:rFonts w:ascii="Arial" w:eastAsia="Times New Roman" w:hAnsi="Arial" w:cs="Arial"/>
          <w:lang w:eastAsia="en-GB"/>
        </w:rPr>
        <w:t>related disorders</w:t>
      </w:r>
      <w:r w:rsidRPr="00374B4B">
        <w:rPr>
          <w:rFonts w:ascii="Arial" w:eastAsia="Times New Roman" w:hAnsi="Arial" w:cs="Arial"/>
          <w:lang w:eastAsia="en-GB"/>
        </w:rPr>
        <w:t xml:space="preserve"> extends </w:t>
      </w:r>
      <w:r w:rsidR="006D27A2" w:rsidRPr="00374B4B">
        <w:rPr>
          <w:rFonts w:ascii="Arial" w:eastAsia="Times New Roman" w:hAnsi="Arial" w:cs="Arial"/>
          <w:lang w:eastAsia="en-GB"/>
        </w:rPr>
        <w:t>past</w:t>
      </w:r>
      <w:r w:rsidRPr="00374B4B">
        <w:rPr>
          <w:rFonts w:ascii="Arial" w:eastAsia="Times New Roman" w:hAnsi="Arial" w:cs="Arial"/>
          <w:lang w:eastAsia="en-GB"/>
        </w:rPr>
        <w:t xml:space="preserve"> symptom reduction to include: </w:t>
      </w:r>
    </w:p>
    <w:p w14:paraId="52323760" w14:textId="30697808" w:rsidR="00312639" w:rsidRPr="00374B4B" w:rsidRDefault="001A5C88"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-Restoration of social and occupational functioning (e.g. graded return to work or education, workplace adjustments).</w:t>
      </w:r>
    </w:p>
    <w:p w14:paraId="6DE32003" w14:textId="035EB6A7" w:rsidR="00312639" w:rsidRPr="00374B4B" w:rsidRDefault="00312639"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-Skills to manage residual symptoms and prevent relapse (e.g. ongoing self-help CBT, mindfulness, peer support)</w:t>
      </w:r>
    </w:p>
    <w:p w14:paraId="6B4F09EF" w14:textId="0484561E" w:rsidR="00312639" w:rsidRPr="00374B4B" w:rsidRDefault="00906C8F"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w:t>
      </w:r>
      <w:r w:rsidR="00312639" w:rsidRPr="00374B4B">
        <w:rPr>
          <w:rFonts w:ascii="Arial" w:eastAsia="Times New Roman" w:hAnsi="Arial" w:cs="Arial"/>
          <w:lang w:eastAsia="en-GB"/>
        </w:rPr>
        <w:t xml:space="preserve">Addressing comorbidities such as depression, substance misuse, and </w:t>
      </w:r>
      <w:r w:rsidR="001221E8" w:rsidRPr="00374B4B">
        <w:rPr>
          <w:rFonts w:ascii="Arial" w:eastAsia="Times New Roman" w:hAnsi="Arial" w:cs="Arial"/>
          <w:lang w:eastAsia="en-GB"/>
        </w:rPr>
        <w:t xml:space="preserve">physical health </w:t>
      </w:r>
      <w:r w:rsidRPr="00374B4B">
        <w:rPr>
          <w:rFonts w:ascii="Arial" w:eastAsia="Times New Roman" w:hAnsi="Arial" w:cs="Arial"/>
          <w:lang w:eastAsia="en-GB"/>
        </w:rPr>
        <w:t>problems that contribute to disability. (publichealth.jmir+1).</w:t>
      </w:r>
    </w:p>
    <w:p w14:paraId="1A5BB03C" w14:textId="192AC192" w:rsidR="00461A5E" w:rsidRPr="00374B4B" w:rsidRDefault="00906C8F"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 xml:space="preserve">-Environmental and psychosocial interventions, including family interventions for children and young </w:t>
      </w:r>
      <w:r w:rsidR="00326357" w:rsidRPr="00374B4B">
        <w:rPr>
          <w:rFonts w:ascii="Arial" w:eastAsia="Times New Roman" w:hAnsi="Arial" w:cs="Arial"/>
          <w:lang w:eastAsia="en-GB"/>
        </w:rPr>
        <w:t>people</w:t>
      </w:r>
      <w:r w:rsidR="00543CAD">
        <w:rPr>
          <w:rFonts w:ascii="Arial" w:eastAsia="Times New Roman" w:hAnsi="Arial" w:cs="Arial"/>
          <w:lang w:eastAsia="en-GB"/>
        </w:rPr>
        <w:t>.</w:t>
      </w:r>
      <w:r w:rsidR="00DD4DD2" w:rsidRPr="00374B4B">
        <w:rPr>
          <w:rFonts w:ascii="Arial" w:eastAsia="Times New Roman" w:hAnsi="Arial" w:cs="Arial"/>
          <w:lang w:eastAsia="en-GB"/>
        </w:rPr>
        <w:t xml:space="preserve"> </w:t>
      </w:r>
    </w:p>
    <w:p w14:paraId="2D2A1245" w14:textId="1E0DFC26" w:rsidR="00414126" w:rsidRPr="00374B4B" w:rsidRDefault="00414126"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 xml:space="preserve">Evidence supports rehabilitation </w:t>
      </w:r>
      <w:r w:rsidR="006D27A2" w:rsidRPr="00374B4B">
        <w:rPr>
          <w:rFonts w:ascii="Arial" w:eastAsia="Times New Roman" w:hAnsi="Arial" w:cs="Arial"/>
          <w:lang w:eastAsia="en-GB"/>
        </w:rPr>
        <w:t>actions</w:t>
      </w:r>
      <w:r w:rsidRPr="00374B4B">
        <w:rPr>
          <w:rFonts w:ascii="Arial" w:eastAsia="Times New Roman" w:hAnsi="Arial" w:cs="Arial"/>
          <w:lang w:eastAsia="en-GB"/>
        </w:rPr>
        <w:t xml:space="preserve"> such as structured exposure for functional avoidance (e.g. public transport use in agoraphobia), vocational rehabilitation for people whose anxiety has disrupted employment, and multi-component community programmes that integrate psychological therapy, social support and case management</w:t>
      </w:r>
      <w:r w:rsidR="00170BC9" w:rsidRPr="00374B4B">
        <w:rPr>
          <w:rFonts w:ascii="Arial" w:eastAsia="Times New Roman" w:hAnsi="Arial" w:cs="Arial"/>
          <w:lang w:eastAsia="en-GB"/>
        </w:rPr>
        <w:t>.</w:t>
      </w:r>
      <w:r w:rsidR="00584CFA" w:rsidRPr="00374B4B">
        <w:rPr>
          <w:rFonts w:ascii="Arial" w:eastAsia="Times New Roman" w:hAnsi="Arial" w:cs="Arial"/>
          <w:lang w:eastAsia="en-GB"/>
        </w:rPr>
        <w:t xml:space="preserve"> </w:t>
      </w:r>
    </w:p>
    <w:p w14:paraId="149E8875" w14:textId="77777777" w:rsidR="00F7203C" w:rsidRPr="00374B4B" w:rsidRDefault="00F7203C" w:rsidP="00374B4B">
      <w:pPr>
        <w:spacing w:before="480" w:after="480"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t>Effectiveness and limitations</w:t>
      </w:r>
    </w:p>
    <w:p w14:paraId="3D423608" w14:textId="168FE814" w:rsidR="00584CFA" w:rsidRPr="00374B4B" w:rsidRDefault="00543CAD" w:rsidP="00374B4B">
      <w:pPr>
        <w:spacing w:before="480" w:after="480" w:line="360" w:lineRule="auto"/>
        <w:jc w:val="both"/>
        <w:rPr>
          <w:rFonts w:ascii="Arial" w:eastAsia="Times New Roman" w:hAnsi="Arial" w:cs="Arial"/>
          <w:lang w:eastAsia="en-GB"/>
        </w:rPr>
      </w:pPr>
      <w:r>
        <w:rPr>
          <w:rFonts w:ascii="Arial" w:eastAsia="Times New Roman" w:hAnsi="Arial" w:cs="Arial"/>
          <w:lang w:eastAsia="en-GB"/>
        </w:rPr>
        <w:t xml:space="preserve">On </w:t>
      </w:r>
      <w:r w:rsidR="00F7203C" w:rsidRPr="00374B4B">
        <w:rPr>
          <w:rFonts w:ascii="Arial" w:eastAsia="Times New Roman" w:hAnsi="Arial" w:cs="Arial"/>
          <w:lang w:eastAsia="en-GB"/>
        </w:rPr>
        <w:t>guideline</w:t>
      </w:r>
      <w:r w:rsidR="00F7203C" w:rsidRPr="00374B4B">
        <w:rPr>
          <w:rFonts w:ascii="Arial" w:eastAsia="Times New Roman" w:hAnsi="Arial" w:cs="Arial"/>
          <w:lang w:eastAsia="en-GB"/>
        </w:rPr>
        <w:noBreakHyphen/>
        <w:t>level evidence indicates that CBT is effective for most anxiety disorders</w:t>
      </w:r>
      <w:r>
        <w:rPr>
          <w:rFonts w:ascii="Arial" w:eastAsia="Times New Roman" w:hAnsi="Arial" w:cs="Arial"/>
          <w:lang w:eastAsia="en-GB"/>
        </w:rPr>
        <w:t>.</w:t>
      </w:r>
      <w:r w:rsidR="00F7203C" w:rsidRPr="00374B4B">
        <w:rPr>
          <w:rFonts w:ascii="Arial" w:eastAsia="Times New Roman" w:hAnsi="Arial" w:cs="Arial"/>
          <w:lang w:eastAsia="en-GB"/>
        </w:rPr>
        <w:t xml:space="preserve"> Pharmacotherapy with SSRIs/SNRIs also shows significant benefit,</w:t>
      </w:r>
      <w:r w:rsidR="00053990" w:rsidRPr="00374B4B">
        <w:rPr>
          <w:rFonts w:ascii="Arial" w:eastAsia="Times New Roman" w:hAnsi="Arial" w:cs="Arial"/>
          <w:lang w:eastAsia="en-GB"/>
        </w:rPr>
        <w:t xml:space="preserve"> </w:t>
      </w:r>
      <w:r w:rsidR="00F7203C" w:rsidRPr="00374B4B">
        <w:rPr>
          <w:rFonts w:ascii="Arial" w:eastAsia="Times New Roman" w:hAnsi="Arial" w:cs="Arial"/>
          <w:lang w:eastAsia="en-GB"/>
        </w:rPr>
        <w:t>in more severe cases and when combined with CBT. Yet several limitations warrant critical attention.</w:t>
      </w:r>
    </w:p>
    <w:p w14:paraId="607E802F" w14:textId="36F865C9" w:rsidR="00F7203C" w:rsidRPr="00374B4B" w:rsidRDefault="00F7203C" w:rsidP="00374B4B">
      <w:pPr>
        <w:spacing w:before="480" w:after="480" w:line="360" w:lineRule="auto"/>
        <w:jc w:val="both"/>
        <w:rPr>
          <w:rFonts w:ascii="Arial" w:eastAsia="Times New Roman" w:hAnsi="Arial" w:cs="Arial"/>
          <w:bdr w:val="single" w:sz="2" w:space="0" w:color="auto" w:frame="1"/>
          <w:lang w:eastAsia="en-GB"/>
        </w:rPr>
      </w:pPr>
      <w:r w:rsidRPr="00374B4B">
        <w:rPr>
          <w:rFonts w:ascii="Arial" w:eastAsia="Times New Roman" w:hAnsi="Arial" w:cs="Arial"/>
          <w:lang w:eastAsia="en-GB"/>
        </w:rPr>
        <w:t xml:space="preserve">-Non-response and partial response: A </w:t>
      </w:r>
      <w:r w:rsidR="006F6BE5" w:rsidRPr="00374B4B">
        <w:rPr>
          <w:rFonts w:ascii="Arial" w:eastAsia="Times New Roman" w:hAnsi="Arial" w:cs="Arial"/>
          <w:lang w:eastAsia="en-GB"/>
        </w:rPr>
        <w:t xml:space="preserve">few </w:t>
      </w:r>
      <w:r w:rsidRPr="00374B4B">
        <w:rPr>
          <w:rFonts w:ascii="Arial" w:eastAsia="Times New Roman" w:hAnsi="Arial" w:cs="Arial"/>
          <w:lang w:eastAsia="en-GB"/>
        </w:rPr>
        <w:t xml:space="preserve">patients show limited </w:t>
      </w:r>
      <w:r w:rsidR="00053990" w:rsidRPr="00374B4B">
        <w:rPr>
          <w:rFonts w:ascii="Arial" w:eastAsia="Times New Roman" w:hAnsi="Arial" w:cs="Arial"/>
          <w:lang w:eastAsia="en-GB"/>
        </w:rPr>
        <w:t>recovery</w:t>
      </w:r>
      <w:r w:rsidRPr="00374B4B">
        <w:rPr>
          <w:rFonts w:ascii="Arial" w:eastAsia="Times New Roman" w:hAnsi="Arial" w:cs="Arial"/>
          <w:lang w:eastAsia="en-GB"/>
        </w:rPr>
        <w:t xml:space="preserve"> or relapse after standard CBT or pharmacotherapy, highlighting need for better stratification and personalised approaches.</w:t>
      </w:r>
      <w:r w:rsidRPr="00374B4B">
        <w:rPr>
          <w:rFonts w:ascii="Arial" w:eastAsia="Times New Roman" w:hAnsi="Arial" w:cs="Arial"/>
          <w:bdr w:val="single" w:sz="2" w:space="0" w:color="auto" w:frame="1"/>
          <w:lang w:eastAsia="en-GB"/>
        </w:rPr>
        <w:t>ncbi.nlm.nih+1</w:t>
      </w:r>
    </w:p>
    <w:p w14:paraId="2EC5F38A" w14:textId="20144CB3" w:rsidR="00F7203C" w:rsidRPr="00374B4B" w:rsidRDefault="00F7203C"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lastRenderedPageBreak/>
        <w:t>-Com</w:t>
      </w:r>
      <w:r w:rsidR="000347B1" w:rsidRPr="00374B4B">
        <w:rPr>
          <w:rFonts w:ascii="Arial" w:eastAsia="Times New Roman" w:hAnsi="Arial" w:cs="Arial"/>
          <w:lang w:eastAsia="en-GB"/>
        </w:rPr>
        <w:t xml:space="preserve">orbidity and complexity: Many individuals present with multiple anxiety disorders, depression, trauma histories or neurodevelopmental conditions, which may reduce treatment </w:t>
      </w:r>
      <w:r w:rsidR="00053990" w:rsidRPr="00374B4B">
        <w:rPr>
          <w:rFonts w:ascii="Arial" w:eastAsia="Times New Roman" w:hAnsi="Arial" w:cs="Arial"/>
          <w:lang w:eastAsia="en-GB"/>
        </w:rPr>
        <w:t>awareness</w:t>
      </w:r>
      <w:r w:rsidR="000347B1" w:rsidRPr="00374B4B">
        <w:rPr>
          <w:rFonts w:ascii="Arial" w:eastAsia="Times New Roman" w:hAnsi="Arial" w:cs="Arial"/>
          <w:lang w:eastAsia="en-GB"/>
        </w:rPr>
        <w:t xml:space="preserve"> and complicate protocolised care. (cambrige+1).</w:t>
      </w:r>
    </w:p>
    <w:p w14:paraId="0EC90CDA" w14:textId="1DDE27CA" w:rsidR="000347B1" w:rsidRPr="00374B4B" w:rsidRDefault="000347B1"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 xml:space="preserve">-Mechanistic uncertainty: </w:t>
      </w:r>
      <w:r w:rsidR="00C941FB" w:rsidRPr="00374B4B">
        <w:rPr>
          <w:rFonts w:ascii="Arial" w:eastAsia="Times New Roman" w:hAnsi="Arial" w:cs="Arial"/>
          <w:lang w:eastAsia="en-GB"/>
        </w:rPr>
        <w:t>While learning models underpin exposure therapy, newer evidence from neuroscience and learning theory suggests that fear memories are not erased but inhibited, which may explain relapse</w:t>
      </w:r>
      <w:r w:rsidR="00053990" w:rsidRPr="00374B4B">
        <w:rPr>
          <w:rFonts w:ascii="Arial" w:eastAsia="Times New Roman" w:hAnsi="Arial" w:cs="Arial"/>
          <w:lang w:eastAsia="en-GB"/>
        </w:rPr>
        <w:t>s.</w:t>
      </w:r>
    </w:p>
    <w:p w14:paraId="0C1A0C9E" w14:textId="01DCEC33" w:rsidR="00C941FB" w:rsidRPr="00374B4B" w:rsidRDefault="00C941FB"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 xml:space="preserve">-Access and inequalities: Global burden data show increasing incidence and persistent disability, but access to evidence-based treatments remains constrained by resource limitations, stigma and workforce shortages, particularly outside high-income </w:t>
      </w:r>
      <w:r w:rsidR="00B43D30" w:rsidRPr="00374B4B">
        <w:rPr>
          <w:rFonts w:ascii="Arial" w:eastAsia="Times New Roman" w:hAnsi="Arial" w:cs="Arial"/>
          <w:lang w:eastAsia="en-GB"/>
        </w:rPr>
        <w:t>settings. (public health, England).</w:t>
      </w:r>
    </w:p>
    <w:p w14:paraId="49AABCE6" w14:textId="090FEED9" w:rsidR="006C5A00" w:rsidRPr="00374B4B" w:rsidRDefault="006C5A00"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 xml:space="preserve">Emerging interventions – including neuromodulation, novel pharmacological agents, and interventions targeting reconsolidation </w:t>
      </w:r>
      <w:r w:rsidR="00053990" w:rsidRPr="00374B4B">
        <w:rPr>
          <w:rFonts w:ascii="Arial" w:eastAsia="Times New Roman" w:hAnsi="Arial" w:cs="Arial"/>
          <w:lang w:eastAsia="en-GB"/>
        </w:rPr>
        <w:t>procedures</w:t>
      </w:r>
      <w:r w:rsidRPr="00374B4B">
        <w:rPr>
          <w:rFonts w:ascii="Arial" w:eastAsia="Times New Roman" w:hAnsi="Arial" w:cs="Arial"/>
          <w:lang w:eastAsia="en-GB"/>
        </w:rPr>
        <w:t xml:space="preserve"> – show promise but are still largely experimental, raising ethical and practical questions about </w:t>
      </w:r>
      <w:r w:rsidR="00053990" w:rsidRPr="00374B4B">
        <w:rPr>
          <w:rFonts w:ascii="Arial" w:eastAsia="Times New Roman" w:hAnsi="Arial" w:cs="Arial"/>
          <w:lang w:eastAsia="en-GB"/>
        </w:rPr>
        <w:t>spreading</w:t>
      </w:r>
      <w:r w:rsidRPr="00374B4B">
        <w:rPr>
          <w:rFonts w:ascii="Arial" w:eastAsia="Times New Roman" w:hAnsi="Arial" w:cs="Arial"/>
          <w:lang w:eastAsia="en-GB"/>
        </w:rPr>
        <w:t xml:space="preserve"> and cost-effectiveness. </w:t>
      </w:r>
    </w:p>
    <w:p w14:paraId="3FF493ED" w14:textId="3414845A" w:rsidR="00D15317" w:rsidRPr="00374B4B" w:rsidRDefault="00065414" w:rsidP="00374B4B">
      <w:pPr>
        <w:spacing w:before="480" w:after="480"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t>Current debates and emerging issues</w:t>
      </w:r>
      <w:r w:rsidR="000554E8" w:rsidRPr="00374B4B">
        <w:rPr>
          <w:rFonts w:ascii="Arial" w:eastAsia="Times New Roman" w:hAnsi="Arial" w:cs="Arial"/>
          <w:b/>
          <w:bCs/>
          <w:u w:val="single"/>
          <w:lang w:eastAsia="en-GB"/>
        </w:rPr>
        <w:t>:</w:t>
      </w:r>
      <w:r w:rsidR="00797119" w:rsidRPr="00374B4B">
        <w:rPr>
          <w:rFonts w:ascii="Arial" w:eastAsia="Times New Roman" w:hAnsi="Arial" w:cs="Arial"/>
          <w:b/>
          <w:bCs/>
          <w:u w:val="single"/>
          <w:lang w:eastAsia="en-GB"/>
        </w:rPr>
        <w:t xml:space="preserve"> </w:t>
      </w:r>
      <w:r w:rsidRPr="00374B4B">
        <w:rPr>
          <w:rFonts w:ascii="Arial" w:eastAsia="Times New Roman" w:hAnsi="Arial" w:cs="Arial"/>
          <w:b/>
          <w:bCs/>
          <w:u w:val="single"/>
          <w:lang w:eastAsia="en-GB"/>
        </w:rPr>
        <w:t>Debates on classification and meta-structure</w:t>
      </w:r>
    </w:p>
    <w:p w14:paraId="70D78399" w14:textId="72DB6251" w:rsidR="00065414" w:rsidRPr="00374B4B" w:rsidRDefault="00065414"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The reorganisation of anxiety and fear</w:t>
      </w:r>
      <w:r w:rsidRPr="00374B4B">
        <w:rPr>
          <w:rFonts w:ascii="Arial" w:eastAsia="Times New Roman" w:hAnsi="Arial" w:cs="Arial"/>
          <w:lang w:eastAsia="en-GB"/>
        </w:rPr>
        <w:noBreakHyphen/>
        <w:t>related disorders in ICD</w:t>
      </w:r>
      <w:r w:rsidRPr="00374B4B">
        <w:rPr>
          <w:rFonts w:ascii="Arial" w:eastAsia="Times New Roman" w:hAnsi="Arial" w:cs="Arial"/>
          <w:lang w:eastAsia="en-GB"/>
        </w:rPr>
        <w:noBreakHyphen/>
        <w:t>11 has been welcomed as a move towards greater clinical coherence and alignment with empirical evidence, particularly the emphasis on focus of apprehension and the clearer separation from obsessive</w:t>
      </w:r>
      <w:r w:rsidRPr="00374B4B">
        <w:rPr>
          <w:rFonts w:ascii="Arial" w:eastAsia="Times New Roman" w:hAnsi="Arial" w:cs="Arial"/>
          <w:lang w:eastAsia="en-GB"/>
        </w:rPr>
        <w:noBreakHyphen/>
        <w:t>compulsive and related disorders. At the same time, the broader ICD</w:t>
      </w:r>
      <w:r w:rsidRPr="00374B4B">
        <w:rPr>
          <w:rFonts w:ascii="Arial" w:eastAsia="Times New Roman" w:hAnsi="Arial" w:cs="Arial"/>
          <w:lang w:eastAsia="en-GB"/>
        </w:rPr>
        <w:noBreakHyphen/>
        <w:t>11 meta</w:t>
      </w:r>
      <w:r w:rsidRPr="00374B4B">
        <w:rPr>
          <w:rFonts w:ascii="Arial" w:eastAsia="Times New Roman" w:hAnsi="Arial" w:cs="Arial"/>
          <w:lang w:eastAsia="en-GB"/>
        </w:rPr>
        <w:noBreakHyphen/>
        <w:t>structure—creating distinct but related groupings for anxiety/fear, obsessive</w:t>
      </w:r>
      <w:r w:rsidRPr="00374B4B">
        <w:rPr>
          <w:rFonts w:ascii="Arial" w:eastAsia="Times New Roman" w:hAnsi="Arial" w:cs="Arial"/>
          <w:lang w:eastAsia="en-GB"/>
        </w:rPr>
        <w:noBreakHyphen/>
        <w:t>compulsive, and stress</w:t>
      </w:r>
      <w:r w:rsidRPr="00374B4B">
        <w:rPr>
          <w:rFonts w:ascii="Arial" w:eastAsia="Times New Roman" w:hAnsi="Arial" w:cs="Arial"/>
          <w:lang w:eastAsia="en-GB"/>
        </w:rPr>
        <w:noBreakHyphen/>
        <w:t>related disorders—remains contested.</w:t>
      </w:r>
      <w:r w:rsidR="00751628" w:rsidRPr="00374B4B">
        <w:rPr>
          <w:rFonts w:ascii="Arial" w:eastAsia="Times New Roman" w:hAnsi="Arial" w:cs="Arial"/>
          <w:lang w:eastAsia="en-GB"/>
        </w:rPr>
        <w:t xml:space="preserve"> (online library. wiley+2).</w:t>
      </w:r>
    </w:p>
    <w:p w14:paraId="65FB3FBD" w14:textId="7755567C" w:rsidR="00751628" w:rsidRPr="00374B4B" w:rsidRDefault="00751628"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Dimensional advocates argue for classification systems that capture severity and cross</w:t>
      </w:r>
      <w:r w:rsidRPr="00374B4B">
        <w:rPr>
          <w:rFonts w:ascii="Arial" w:eastAsia="Times New Roman" w:hAnsi="Arial" w:cs="Arial"/>
          <w:lang w:eastAsia="en-GB"/>
        </w:rPr>
        <w:noBreakHyphen/>
        <w:t xml:space="preserve">cutting traits (e.g. negative affectivity, behavioural inhibition) more directly, citing frameworks such as HiTOP and RDoC as more </w:t>
      </w:r>
      <w:r w:rsidR="00053990" w:rsidRPr="00374B4B">
        <w:rPr>
          <w:rFonts w:ascii="Arial" w:eastAsia="Times New Roman" w:hAnsi="Arial" w:cs="Arial"/>
          <w:lang w:eastAsia="en-GB"/>
        </w:rPr>
        <w:t>affiliated</w:t>
      </w:r>
      <w:r w:rsidRPr="00374B4B">
        <w:rPr>
          <w:rFonts w:ascii="Arial" w:eastAsia="Times New Roman" w:hAnsi="Arial" w:cs="Arial"/>
          <w:lang w:eastAsia="en-GB"/>
        </w:rPr>
        <w:t xml:space="preserve"> with contemporary science. Others stress the value of pragmatism and clinical usability: practitioners require categories that support communication, commissioning, and legal frameworks, even if they </w:t>
      </w:r>
      <w:r w:rsidR="00053990" w:rsidRPr="00374B4B">
        <w:rPr>
          <w:rFonts w:ascii="Arial" w:eastAsia="Times New Roman" w:hAnsi="Arial" w:cs="Arial"/>
          <w:lang w:eastAsia="en-GB"/>
        </w:rPr>
        <w:t>poorly</w:t>
      </w:r>
      <w:r w:rsidRPr="00374B4B">
        <w:rPr>
          <w:rFonts w:ascii="Arial" w:eastAsia="Times New Roman" w:hAnsi="Arial" w:cs="Arial"/>
          <w:lang w:eastAsia="en-GB"/>
        </w:rPr>
        <w:t xml:space="preserve"> reflect underlying biology. ICD</w:t>
      </w:r>
      <w:r w:rsidRPr="00374B4B">
        <w:rPr>
          <w:rFonts w:ascii="Arial" w:eastAsia="Times New Roman" w:hAnsi="Arial" w:cs="Arial"/>
          <w:lang w:eastAsia="en-GB"/>
        </w:rPr>
        <w:noBreakHyphen/>
        <w:t xml:space="preserve">11 attempts to reconcile these positions by refining categorical boundaries and acknowledging dimensionality in text, but it does not fundamentally abandon categorical diagnosis. </w:t>
      </w:r>
    </w:p>
    <w:p w14:paraId="6BA085D7" w14:textId="77777777" w:rsidR="009275E5" w:rsidRDefault="009275E5" w:rsidP="00374B4B">
      <w:pPr>
        <w:spacing w:before="480" w:after="480" w:line="360" w:lineRule="auto"/>
        <w:jc w:val="both"/>
        <w:rPr>
          <w:rFonts w:ascii="Arial" w:eastAsia="Times New Roman" w:hAnsi="Arial" w:cs="Arial"/>
          <w:b/>
          <w:bCs/>
          <w:u w:val="single"/>
          <w:lang w:eastAsia="en-GB"/>
        </w:rPr>
      </w:pPr>
    </w:p>
    <w:p w14:paraId="62C2A9D4" w14:textId="1FED3F42" w:rsidR="00751628" w:rsidRPr="00374B4B" w:rsidRDefault="00751628" w:rsidP="00374B4B">
      <w:pPr>
        <w:spacing w:before="480" w:after="480"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lastRenderedPageBreak/>
        <w:t>Neurodivergence and reclassification issues</w:t>
      </w:r>
    </w:p>
    <w:p w14:paraId="4C2FD646" w14:textId="734CD187" w:rsidR="00E86CA5" w:rsidRPr="00374B4B" w:rsidRDefault="00751628"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 xml:space="preserve">The relationship between anxiety and neurodivergence (e.g. autism spectrum conditions, ADHD, and broader neurodevelopmental differences) is an </w:t>
      </w:r>
      <w:r w:rsidR="00053990" w:rsidRPr="00374B4B">
        <w:rPr>
          <w:rFonts w:ascii="Arial" w:eastAsia="Times New Roman" w:hAnsi="Arial" w:cs="Arial"/>
          <w:lang w:eastAsia="en-GB"/>
        </w:rPr>
        <w:t>rising</w:t>
      </w:r>
      <w:r w:rsidRPr="00374B4B">
        <w:rPr>
          <w:rFonts w:ascii="Arial" w:eastAsia="Times New Roman" w:hAnsi="Arial" w:cs="Arial"/>
          <w:lang w:eastAsia="en-GB"/>
        </w:rPr>
        <w:t xml:space="preserve"> area of debate. Epidemiological and clinical </w:t>
      </w:r>
      <w:r w:rsidR="00053990" w:rsidRPr="00374B4B">
        <w:rPr>
          <w:rFonts w:ascii="Arial" w:eastAsia="Times New Roman" w:hAnsi="Arial" w:cs="Arial"/>
          <w:lang w:eastAsia="en-GB"/>
        </w:rPr>
        <w:t>experiments</w:t>
      </w:r>
      <w:r w:rsidRPr="00374B4B">
        <w:rPr>
          <w:rFonts w:ascii="Arial" w:eastAsia="Times New Roman" w:hAnsi="Arial" w:cs="Arial"/>
          <w:lang w:eastAsia="en-GB"/>
        </w:rPr>
        <w:t xml:space="preserve"> indicate elevated rates of anxiety disorders in neurodivergent populations, with atypical presentations (e.g. intense situational avoidance, sensory</w:t>
      </w:r>
      <w:r w:rsidRPr="00374B4B">
        <w:rPr>
          <w:rFonts w:ascii="Arial" w:eastAsia="Times New Roman" w:hAnsi="Arial" w:cs="Arial"/>
          <w:lang w:eastAsia="en-GB"/>
        </w:rPr>
        <w:noBreakHyphen/>
        <w:t xml:space="preserve">driven </w:t>
      </w:r>
      <w:r w:rsidR="00053990" w:rsidRPr="00374B4B">
        <w:rPr>
          <w:rFonts w:ascii="Arial" w:eastAsia="Times New Roman" w:hAnsi="Arial" w:cs="Arial"/>
          <w:lang w:eastAsia="en-GB"/>
        </w:rPr>
        <w:t>concern</w:t>
      </w:r>
      <w:r w:rsidRPr="00374B4B">
        <w:rPr>
          <w:rFonts w:ascii="Arial" w:eastAsia="Times New Roman" w:hAnsi="Arial" w:cs="Arial"/>
          <w:lang w:eastAsia="en-GB"/>
        </w:rPr>
        <w:t xml:space="preserve"> responses, or difficulty articulating internal states) that may not fully fit standard criteria. There is increasing concern that current classifications, including ICD</w:t>
      </w:r>
      <w:r w:rsidRPr="00374B4B">
        <w:rPr>
          <w:rFonts w:ascii="Arial" w:eastAsia="Times New Roman" w:hAnsi="Arial" w:cs="Arial"/>
          <w:lang w:eastAsia="en-GB"/>
        </w:rPr>
        <w:noBreakHyphen/>
        <w:t>11, may under</w:t>
      </w:r>
      <w:r w:rsidRPr="00374B4B">
        <w:rPr>
          <w:rFonts w:ascii="Arial" w:eastAsia="Times New Roman" w:hAnsi="Arial" w:cs="Arial"/>
          <w:lang w:eastAsia="en-GB"/>
        </w:rPr>
        <w:noBreakHyphen/>
        <w:t>recognise anxiety in these groups, leading to under</w:t>
      </w:r>
      <w:r w:rsidRPr="00374B4B">
        <w:rPr>
          <w:rFonts w:ascii="Arial" w:eastAsia="Times New Roman" w:hAnsi="Arial" w:cs="Arial"/>
          <w:lang w:eastAsia="en-GB"/>
        </w:rPr>
        <w:noBreakHyphen/>
        <w:t>treatment or inappropriate interventions (for example, interpreting anxiety-driven school refusal solely in behavioural terms). (Uhra.herts.ac+1)</w:t>
      </w:r>
      <w:r w:rsidR="006D2F4A" w:rsidRPr="00374B4B">
        <w:rPr>
          <w:rFonts w:ascii="Arial" w:eastAsia="Times New Roman" w:hAnsi="Arial" w:cs="Arial"/>
          <w:lang w:eastAsia="en-GB"/>
        </w:rPr>
        <w:t>.</w:t>
      </w:r>
    </w:p>
    <w:p w14:paraId="19E8AE38" w14:textId="484A7340" w:rsidR="006D2F4A" w:rsidRPr="00374B4B" w:rsidRDefault="006D2F4A"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 xml:space="preserve">At the same time, some neurodiversity advocates argue that high trait anxiety in neurodivergent individuals is often a rational response to chronic social stress, stigma, sensory overload rather than solely an internal disorder. This </w:t>
      </w:r>
      <w:r w:rsidR="00204AE3" w:rsidRPr="00374B4B">
        <w:rPr>
          <w:rFonts w:ascii="Arial" w:eastAsia="Times New Roman" w:hAnsi="Arial" w:cs="Arial"/>
          <w:lang w:eastAsia="en-GB"/>
        </w:rPr>
        <w:t>view</w:t>
      </w:r>
      <w:r w:rsidRPr="00374B4B">
        <w:rPr>
          <w:rFonts w:ascii="Arial" w:eastAsia="Times New Roman" w:hAnsi="Arial" w:cs="Arial"/>
          <w:lang w:eastAsia="en-GB"/>
        </w:rPr>
        <w:t xml:space="preserve"> challenges deficit</w:t>
      </w:r>
      <w:r w:rsidRPr="00374B4B">
        <w:rPr>
          <w:rFonts w:ascii="Arial" w:eastAsia="Times New Roman" w:hAnsi="Arial" w:cs="Arial"/>
          <w:lang w:eastAsia="en-GB"/>
        </w:rPr>
        <w:noBreakHyphen/>
        <w:t xml:space="preserve">based models and calls for greater </w:t>
      </w:r>
      <w:r w:rsidR="00204AE3" w:rsidRPr="00374B4B">
        <w:rPr>
          <w:rFonts w:ascii="Arial" w:eastAsia="Times New Roman" w:hAnsi="Arial" w:cs="Arial"/>
          <w:lang w:eastAsia="en-GB"/>
        </w:rPr>
        <w:t>awareness</w:t>
      </w:r>
      <w:r w:rsidRPr="00374B4B">
        <w:rPr>
          <w:rFonts w:ascii="Arial" w:eastAsia="Times New Roman" w:hAnsi="Arial" w:cs="Arial"/>
          <w:lang w:eastAsia="en-GB"/>
        </w:rPr>
        <w:t xml:space="preserve"> to environmental modification, trauma</w:t>
      </w:r>
      <w:r w:rsidRPr="00374B4B">
        <w:rPr>
          <w:rFonts w:ascii="Arial" w:eastAsia="Times New Roman" w:hAnsi="Arial" w:cs="Arial"/>
          <w:lang w:eastAsia="en-GB"/>
        </w:rPr>
        <w:noBreakHyphen/>
        <w:t>informed care and rights</w:t>
      </w:r>
      <w:r w:rsidRPr="00374B4B">
        <w:rPr>
          <w:rFonts w:ascii="Arial" w:eastAsia="Times New Roman" w:hAnsi="Arial" w:cs="Arial"/>
          <w:lang w:eastAsia="en-GB"/>
        </w:rPr>
        <w:noBreakHyphen/>
        <w:t xml:space="preserve">based </w:t>
      </w:r>
      <w:r w:rsidR="00204AE3" w:rsidRPr="00374B4B">
        <w:rPr>
          <w:rFonts w:ascii="Arial" w:eastAsia="Times New Roman" w:hAnsi="Arial" w:cs="Arial"/>
          <w:lang w:eastAsia="en-GB"/>
        </w:rPr>
        <w:t>methods</w:t>
      </w:r>
      <w:r w:rsidRPr="00374B4B">
        <w:rPr>
          <w:rFonts w:ascii="Arial" w:eastAsia="Times New Roman" w:hAnsi="Arial" w:cs="Arial"/>
          <w:lang w:eastAsia="en-GB"/>
        </w:rPr>
        <w:t xml:space="preserve"> in both classification and treatment. While ICD</w:t>
      </w:r>
      <w:r w:rsidRPr="00374B4B">
        <w:rPr>
          <w:rFonts w:ascii="Arial" w:eastAsia="Times New Roman" w:hAnsi="Arial" w:cs="Arial"/>
          <w:lang w:eastAsia="en-GB"/>
        </w:rPr>
        <w:noBreakHyphen/>
        <w:t xml:space="preserve">11’s flexible, descriptive guidelines allow some </w:t>
      </w:r>
      <w:r w:rsidR="00204AE3" w:rsidRPr="00374B4B">
        <w:rPr>
          <w:rFonts w:ascii="Arial" w:eastAsia="Times New Roman" w:hAnsi="Arial" w:cs="Arial"/>
          <w:lang w:eastAsia="en-GB"/>
        </w:rPr>
        <w:t>adjustment</w:t>
      </w:r>
      <w:r w:rsidRPr="00374B4B">
        <w:rPr>
          <w:rFonts w:ascii="Arial" w:eastAsia="Times New Roman" w:hAnsi="Arial" w:cs="Arial"/>
          <w:lang w:eastAsia="en-GB"/>
        </w:rPr>
        <w:t xml:space="preserve"> to neurodivergent presentations, the explicit language of “disorder” and the focus on individual pathology can obscure structural contributors to distress. </w:t>
      </w:r>
    </w:p>
    <w:p w14:paraId="51093849" w14:textId="575F3A7E" w:rsidR="005B11F5" w:rsidRPr="00374B4B" w:rsidRDefault="005B11F5"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Reclassification issues also arise around developmental timing. ICD</w:t>
      </w:r>
      <w:r w:rsidRPr="00374B4B">
        <w:rPr>
          <w:rFonts w:ascii="Arial" w:eastAsia="Times New Roman" w:hAnsi="Arial" w:cs="Arial"/>
          <w:lang w:eastAsia="en-GB"/>
        </w:rPr>
        <w:noBreakHyphen/>
        <w:t>11 explicitly recognises Separation anxiety disorder and Selective mutism as anxiety or fear</w:t>
      </w:r>
      <w:r w:rsidRPr="00374B4B">
        <w:rPr>
          <w:rFonts w:ascii="Arial" w:eastAsia="Times New Roman" w:hAnsi="Arial" w:cs="Arial"/>
          <w:lang w:eastAsia="en-GB"/>
        </w:rPr>
        <w:noBreakHyphen/>
        <w:t xml:space="preserve">related disorders across the lifespan, countering earlier </w:t>
      </w:r>
      <w:r w:rsidR="00204AE3" w:rsidRPr="00374B4B">
        <w:rPr>
          <w:rFonts w:ascii="Arial" w:eastAsia="Times New Roman" w:hAnsi="Arial" w:cs="Arial"/>
          <w:lang w:eastAsia="en-GB"/>
        </w:rPr>
        <w:t>beliefs</w:t>
      </w:r>
      <w:r w:rsidRPr="00374B4B">
        <w:rPr>
          <w:rFonts w:ascii="Arial" w:eastAsia="Times New Roman" w:hAnsi="Arial" w:cs="Arial"/>
          <w:lang w:eastAsia="en-GB"/>
        </w:rPr>
        <w:t xml:space="preserve"> that they are solely childhood conditions. This has been praised fo</w:t>
      </w:r>
      <w:r w:rsidR="00204AE3" w:rsidRPr="00374B4B">
        <w:rPr>
          <w:rFonts w:ascii="Arial" w:eastAsia="Times New Roman" w:hAnsi="Arial" w:cs="Arial"/>
          <w:lang w:eastAsia="en-GB"/>
        </w:rPr>
        <w:t>r</w:t>
      </w:r>
      <w:r w:rsidRPr="00374B4B">
        <w:rPr>
          <w:rFonts w:ascii="Arial" w:eastAsia="Times New Roman" w:hAnsi="Arial" w:cs="Arial"/>
          <w:lang w:eastAsia="en-GB"/>
        </w:rPr>
        <w:t xml:space="preserve"> </w:t>
      </w:r>
      <w:r w:rsidR="00204AE3" w:rsidRPr="00374B4B">
        <w:rPr>
          <w:rFonts w:ascii="Arial" w:eastAsia="Times New Roman" w:hAnsi="Arial" w:cs="Arial"/>
          <w:lang w:eastAsia="en-GB"/>
        </w:rPr>
        <w:t xml:space="preserve">improving </w:t>
      </w:r>
      <w:r w:rsidRPr="00374B4B">
        <w:rPr>
          <w:rFonts w:ascii="Arial" w:eastAsia="Times New Roman" w:hAnsi="Arial" w:cs="Arial"/>
          <w:lang w:eastAsia="en-GB"/>
        </w:rPr>
        <w:t>continuity of care but also raises questions about over</w:t>
      </w:r>
      <w:r w:rsidRPr="00374B4B">
        <w:rPr>
          <w:rFonts w:ascii="Arial" w:eastAsia="Times New Roman" w:hAnsi="Arial" w:cs="Arial"/>
          <w:lang w:eastAsia="en-GB"/>
        </w:rPr>
        <w:noBreakHyphen/>
        <w:t>pathologising attachment</w:t>
      </w:r>
      <w:r w:rsidRPr="00374B4B">
        <w:rPr>
          <w:rFonts w:ascii="Arial" w:eastAsia="Times New Roman" w:hAnsi="Arial" w:cs="Arial"/>
          <w:lang w:eastAsia="en-GB"/>
        </w:rPr>
        <w:noBreakHyphen/>
        <w:t xml:space="preserve">related distress or contextually understandable mutism (e.g. in hostile school environments). The ongoing debate centres on how classification can validate lived experience and facilitate care without turning every </w:t>
      </w:r>
      <w:r w:rsidR="00204AE3" w:rsidRPr="00374B4B">
        <w:rPr>
          <w:rFonts w:ascii="Arial" w:eastAsia="Times New Roman" w:hAnsi="Arial" w:cs="Arial"/>
          <w:lang w:eastAsia="en-GB"/>
        </w:rPr>
        <w:t>difficult</w:t>
      </w:r>
      <w:r w:rsidRPr="00374B4B">
        <w:rPr>
          <w:rFonts w:ascii="Arial" w:eastAsia="Times New Roman" w:hAnsi="Arial" w:cs="Arial"/>
          <w:lang w:eastAsia="en-GB"/>
        </w:rPr>
        <w:t xml:space="preserve"> but understandable reaction into a psychiatric disorder. </w:t>
      </w:r>
    </w:p>
    <w:p w14:paraId="2A28DD9B" w14:textId="24D0A054" w:rsidR="00E03976" w:rsidRPr="00374B4B" w:rsidRDefault="00E03976" w:rsidP="00374B4B">
      <w:pPr>
        <w:spacing w:before="480" w:after="480"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t>Impact on practice and policy</w:t>
      </w:r>
    </w:p>
    <w:p w14:paraId="2129602F" w14:textId="3B08B788" w:rsidR="00E03976" w:rsidRPr="00374B4B" w:rsidRDefault="00E03976"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 xml:space="preserve">These debates have implications for clinical practice and policy. Where classification emphasises discrete disorders, services may be organised into </w:t>
      </w:r>
      <w:r w:rsidR="00794FC4" w:rsidRPr="00374B4B">
        <w:rPr>
          <w:rFonts w:ascii="Arial" w:eastAsia="Times New Roman" w:hAnsi="Arial" w:cs="Arial"/>
          <w:lang w:eastAsia="en-GB"/>
        </w:rPr>
        <w:t>restricted</w:t>
      </w:r>
      <w:r w:rsidRPr="00374B4B">
        <w:rPr>
          <w:rFonts w:ascii="Arial" w:eastAsia="Times New Roman" w:hAnsi="Arial" w:cs="Arial"/>
          <w:lang w:eastAsia="en-GB"/>
        </w:rPr>
        <w:t xml:space="preserve"> pathways (e.g. “panic clinic,” “social anxiety group”), which can be efficient but may fragment care for people with multiple or atypical presentations. Policy frameworks that tie funding and eligibility to </w:t>
      </w:r>
      <w:r w:rsidRPr="00374B4B">
        <w:rPr>
          <w:rFonts w:ascii="Arial" w:eastAsia="Times New Roman" w:hAnsi="Arial" w:cs="Arial"/>
          <w:lang w:eastAsia="en-GB"/>
        </w:rPr>
        <w:lastRenderedPageBreak/>
        <w:t>formal diagnoses may encourage “diagnostic up</w:t>
      </w:r>
      <w:r w:rsidRPr="00374B4B">
        <w:rPr>
          <w:rFonts w:ascii="Arial" w:eastAsia="Times New Roman" w:hAnsi="Arial" w:cs="Arial"/>
          <w:lang w:eastAsia="en-GB"/>
        </w:rPr>
        <w:noBreakHyphen/>
        <w:t>coding” or discourage preventive, subthreshold interventions. (publichealth.jmir+2).</w:t>
      </w:r>
    </w:p>
    <w:p w14:paraId="359BB990" w14:textId="780131D7" w:rsidR="00E03976" w:rsidRPr="00374B4B" w:rsidRDefault="00E03976"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In the</w:t>
      </w:r>
      <w:r w:rsidR="00C44CB3" w:rsidRPr="00374B4B">
        <w:rPr>
          <w:rFonts w:ascii="Arial" w:eastAsia="Times New Roman" w:hAnsi="Arial" w:cs="Arial"/>
          <w:lang w:eastAsia="en-GB"/>
        </w:rPr>
        <w:t xml:space="preserve"> context of neurodivergence, policy responses emphasise adjustments in education, employment and health services, alongside clinical interventions. This requires cross</w:t>
      </w:r>
      <w:r w:rsidR="00C44CB3" w:rsidRPr="00374B4B">
        <w:rPr>
          <w:rFonts w:ascii="Arial" w:eastAsia="Times New Roman" w:hAnsi="Arial" w:cs="Arial"/>
          <w:lang w:eastAsia="en-GB"/>
        </w:rPr>
        <w:noBreakHyphen/>
        <w:t xml:space="preserve">sector collaboration and awareness among professionals that not all anxiety in neurodivergent people is best conceptualised or managed as a discrete “disorder”. Policy makers must also </w:t>
      </w:r>
      <w:r w:rsidR="00794FC4" w:rsidRPr="00374B4B">
        <w:rPr>
          <w:rFonts w:ascii="Arial" w:eastAsia="Times New Roman" w:hAnsi="Arial" w:cs="Arial"/>
          <w:lang w:eastAsia="en-GB"/>
        </w:rPr>
        <w:t>deal</w:t>
      </w:r>
      <w:r w:rsidR="00C44CB3" w:rsidRPr="00374B4B">
        <w:rPr>
          <w:rFonts w:ascii="Arial" w:eastAsia="Times New Roman" w:hAnsi="Arial" w:cs="Arial"/>
          <w:lang w:eastAsia="en-GB"/>
        </w:rPr>
        <w:t xml:space="preserve"> with public mental health implications of rising anxiety incidence and the need for early intervention, particularly in young people, as highlighted by global burden data. (publichealth.jmir+2)</w:t>
      </w:r>
      <w:r w:rsidRPr="00374B4B">
        <w:rPr>
          <w:rFonts w:ascii="Arial" w:eastAsia="Times New Roman" w:hAnsi="Arial" w:cs="Arial"/>
          <w:lang w:eastAsia="en-GB"/>
        </w:rPr>
        <w:t xml:space="preserve"> </w:t>
      </w:r>
    </w:p>
    <w:p w14:paraId="124A0D71" w14:textId="245ACF81" w:rsidR="00824573" w:rsidRPr="00374B4B" w:rsidRDefault="00824573" w:rsidP="00374B4B">
      <w:pPr>
        <w:spacing w:before="480" w:after="480"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t xml:space="preserve">Recommendations for improvement </w:t>
      </w:r>
      <w:r w:rsidR="00794FC4" w:rsidRPr="00374B4B">
        <w:rPr>
          <w:rFonts w:ascii="Arial" w:eastAsia="Times New Roman" w:hAnsi="Arial" w:cs="Arial"/>
          <w:b/>
          <w:bCs/>
          <w:u w:val="single"/>
          <w:lang w:eastAsia="en-GB"/>
        </w:rPr>
        <w:t xml:space="preserve">- </w:t>
      </w:r>
      <w:r w:rsidRPr="00374B4B">
        <w:rPr>
          <w:rFonts w:ascii="Arial" w:eastAsia="Times New Roman" w:hAnsi="Arial" w:cs="Arial"/>
          <w:b/>
          <w:bCs/>
          <w:u w:val="single"/>
          <w:lang w:eastAsia="en-GB"/>
        </w:rPr>
        <w:t>Improving classification and diagnosis</w:t>
      </w:r>
    </w:p>
    <w:p w14:paraId="7E3D22AF" w14:textId="647C284D" w:rsidR="00D914E3" w:rsidRPr="00374B4B" w:rsidRDefault="00AE54D9" w:rsidP="00374B4B">
      <w:pPr>
        <w:pStyle w:val="ListParagraph"/>
        <w:numPr>
          <w:ilvl w:val="0"/>
          <w:numId w:val="20"/>
        </w:numPr>
        <w:spacing w:before="480" w:after="480"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t xml:space="preserve">Integrate dimensional specifiers into ICD-11 usage </w:t>
      </w:r>
    </w:p>
    <w:p w14:paraId="419C6397" w14:textId="46654871" w:rsidR="00824573" w:rsidRPr="00374B4B" w:rsidRDefault="00AE54D9" w:rsidP="009275E5">
      <w:pPr>
        <w:spacing w:before="480" w:after="480" w:line="360" w:lineRule="auto"/>
        <w:ind w:left="360"/>
        <w:jc w:val="both"/>
        <w:rPr>
          <w:rFonts w:ascii="Arial" w:eastAsia="Times New Roman" w:hAnsi="Arial" w:cs="Arial"/>
          <w:lang w:eastAsia="en-GB"/>
        </w:rPr>
      </w:pPr>
      <w:r w:rsidRPr="00374B4B">
        <w:rPr>
          <w:rFonts w:ascii="Arial" w:eastAsia="Times New Roman" w:hAnsi="Arial" w:cs="Arial"/>
          <w:lang w:eastAsia="en-GB"/>
        </w:rPr>
        <w:t>While ICD-11 is categorical, clinicians and services should routinely record dimensional information (e.g. severity ratings, cross-cutting symptoms such as negative affectivity or avoidance intensity)</w:t>
      </w:r>
      <w:r w:rsidR="00936009" w:rsidRPr="00374B4B">
        <w:rPr>
          <w:rFonts w:ascii="Arial" w:eastAsia="Times New Roman" w:hAnsi="Arial" w:cs="Arial"/>
          <w:lang w:eastAsia="en-GB"/>
        </w:rPr>
        <w:t xml:space="preserve"> alongside categorical diagnoses, informed by frameworks such as HiTOP and RDoC. (Nature+2)</w:t>
      </w:r>
    </w:p>
    <w:p w14:paraId="567E5137" w14:textId="6BC8E50C" w:rsidR="00936009" w:rsidRPr="00374B4B" w:rsidRDefault="00CE227A" w:rsidP="00374B4B">
      <w:pPr>
        <w:pStyle w:val="ListParagraph"/>
        <w:numPr>
          <w:ilvl w:val="0"/>
          <w:numId w:val="20"/>
        </w:numPr>
        <w:spacing w:before="480" w:after="480"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t>Enhance guidance for neurodivergent presentations.</w:t>
      </w:r>
    </w:p>
    <w:p w14:paraId="75159348" w14:textId="1D010CD4" w:rsidR="00CE227A" w:rsidRPr="00374B4B" w:rsidRDefault="00CE227A" w:rsidP="009275E5">
      <w:pPr>
        <w:spacing w:before="480" w:after="480" w:line="360" w:lineRule="auto"/>
        <w:ind w:left="360"/>
        <w:jc w:val="both"/>
        <w:rPr>
          <w:rFonts w:ascii="Arial" w:eastAsia="Times New Roman" w:hAnsi="Arial" w:cs="Arial"/>
          <w:lang w:eastAsia="en-GB"/>
        </w:rPr>
      </w:pPr>
      <w:r w:rsidRPr="00374B4B">
        <w:rPr>
          <w:rFonts w:ascii="Arial" w:eastAsia="Times New Roman" w:hAnsi="Arial" w:cs="Arial"/>
          <w:lang w:eastAsia="en-GB"/>
        </w:rPr>
        <w:t>Supplementary clinical guidance should outline how anxiety and fear</w:t>
      </w:r>
      <w:r w:rsidRPr="00374B4B">
        <w:rPr>
          <w:rFonts w:ascii="Arial" w:eastAsia="Times New Roman" w:hAnsi="Arial" w:cs="Arial"/>
          <w:lang w:eastAsia="en-GB"/>
        </w:rPr>
        <w:noBreakHyphen/>
        <w:t xml:space="preserve">related disorders present in neurodivergent individuals, including </w:t>
      </w:r>
      <w:r w:rsidR="00DB4C29" w:rsidRPr="00374B4B">
        <w:rPr>
          <w:rFonts w:ascii="Arial" w:eastAsia="Times New Roman" w:hAnsi="Arial" w:cs="Arial"/>
          <w:lang w:eastAsia="en-GB"/>
        </w:rPr>
        <w:t>strange</w:t>
      </w:r>
      <w:r w:rsidRPr="00374B4B">
        <w:rPr>
          <w:rFonts w:ascii="Arial" w:eastAsia="Times New Roman" w:hAnsi="Arial" w:cs="Arial"/>
          <w:lang w:eastAsia="en-GB"/>
        </w:rPr>
        <w:t xml:space="preserve"> fear cues, sensory factors and communication differences, to </w:t>
      </w:r>
      <w:r w:rsidR="00DB4C29" w:rsidRPr="00374B4B">
        <w:rPr>
          <w:rFonts w:ascii="Arial" w:eastAsia="Times New Roman" w:hAnsi="Arial" w:cs="Arial"/>
          <w:lang w:eastAsia="en-GB"/>
        </w:rPr>
        <w:t>cut</w:t>
      </w:r>
      <w:r w:rsidRPr="00374B4B">
        <w:rPr>
          <w:rFonts w:ascii="Arial" w:eastAsia="Times New Roman" w:hAnsi="Arial" w:cs="Arial"/>
          <w:lang w:eastAsia="en-GB"/>
        </w:rPr>
        <w:t xml:space="preserve"> misdiagnosis and missed diagnosis. This may involve co</w:t>
      </w:r>
      <w:r w:rsidRPr="00374B4B">
        <w:rPr>
          <w:rFonts w:ascii="Arial" w:eastAsia="Times New Roman" w:hAnsi="Arial" w:cs="Arial"/>
          <w:lang w:eastAsia="en-GB"/>
        </w:rPr>
        <w:noBreakHyphen/>
        <w:t>produced practice guidelines with neurodivergent people and emphasis on contextual formulation.</w:t>
      </w:r>
    </w:p>
    <w:p w14:paraId="53E616A0" w14:textId="5C489462" w:rsidR="00CE227A" w:rsidRPr="00374B4B" w:rsidRDefault="00CE227A" w:rsidP="00374B4B">
      <w:pPr>
        <w:pStyle w:val="ListParagraph"/>
        <w:numPr>
          <w:ilvl w:val="0"/>
          <w:numId w:val="20"/>
        </w:numPr>
        <w:spacing w:before="480" w:after="480"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t xml:space="preserve">Strengthen cultural and developmental formulations </w:t>
      </w:r>
    </w:p>
    <w:p w14:paraId="02E54082" w14:textId="1421B34F" w:rsidR="00CE227A" w:rsidRPr="00374B4B" w:rsidRDefault="00CE227A" w:rsidP="009275E5">
      <w:pPr>
        <w:spacing w:before="480" w:after="480" w:line="360" w:lineRule="auto"/>
        <w:ind w:left="360"/>
        <w:jc w:val="both"/>
        <w:rPr>
          <w:rFonts w:ascii="Arial" w:eastAsia="Times New Roman" w:hAnsi="Arial" w:cs="Arial"/>
          <w:lang w:eastAsia="en-GB"/>
        </w:rPr>
      </w:pPr>
      <w:r w:rsidRPr="00374B4B">
        <w:rPr>
          <w:rFonts w:ascii="Arial" w:eastAsia="Times New Roman" w:hAnsi="Arial" w:cs="Arial"/>
          <w:lang w:eastAsia="en-GB"/>
        </w:rPr>
        <w:t xml:space="preserve">ICD-11 already encourages attention to cultural context, but services should embed cultural formulation interviews and developmentally informed assessments in routine practice, particularly for children </w:t>
      </w:r>
      <w:r w:rsidR="00F14553" w:rsidRPr="00374B4B">
        <w:rPr>
          <w:rFonts w:ascii="Arial" w:eastAsia="Times New Roman" w:hAnsi="Arial" w:cs="Arial"/>
          <w:lang w:eastAsia="en-GB"/>
        </w:rPr>
        <w:t>and young people and for minoritised groups. (publichealth. England).</w:t>
      </w:r>
    </w:p>
    <w:p w14:paraId="2AD0AAC3" w14:textId="01E0857C" w:rsidR="00F14553" w:rsidRPr="00374B4B" w:rsidRDefault="00F14553" w:rsidP="009275E5">
      <w:pPr>
        <w:spacing w:before="480" w:after="480" w:line="360" w:lineRule="auto"/>
        <w:ind w:firstLine="360"/>
        <w:jc w:val="both"/>
        <w:rPr>
          <w:rFonts w:ascii="Arial" w:eastAsia="Times New Roman" w:hAnsi="Arial" w:cs="Arial"/>
          <w:b/>
          <w:bCs/>
          <w:u w:val="single"/>
          <w:lang w:eastAsia="en-GB"/>
        </w:rPr>
      </w:pPr>
      <w:r w:rsidRPr="00374B4B">
        <w:rPr>
          <w:rFonts w:ascii="Arial" w:eastAsia="Times New Roman" w:hAnsi="Arial" w:cs="Arial"/>
          <w:b/>
          <w:bCs/>
          <w:u w:val="single"/>
          <w:lang w:eastAsia="en-GB"/>
        </w:rPr>
        <w:lastRenderedPageBreak/>
        <w:t>Enhancing treatment and rehabilitation</w:t>
      </w:r>
    </w:p>
    <w:p w14:paraId="7A316A0B" w14:textId="29596312" w:rsidR="000C4E06" w:rsidRPr="00374B4B" w:rsidRDefault="00F14553" w:rsidP="00374B4B">
      <w:pPr>
        <w:pStyle w:val="ListParagraph"/>
        <w:numPr>
          <w:ilvl w:val="0"/>
          <w:numId w:val="20"/>
        </w:numPr>
        <w:spacing w:before="480" w:after="480"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t>Expand access to evidence-based psychological therapies</w:t>
      </w:r>
      <w:r w:rsidR="00DB4C29" w:rsidRPr="00374B4B">
        <w:rPr>
          <w:rFonts w:ascii="Arial" w:eastAsia="Times New Roman" w:hAnsi="Arial" w:cs="Arial"/>
          <w:b/>
          <w:bCs/>
          <w:u w:val="single"/>
          <w:lang w:eastAsia="en-GB"/>
        </w:rPr>
        <w:t xml:space="preserve">- </w:t>
      </w:r>
      <w:r w:rsidR="00DB4C29" w:rsidRPr="00374B4B">
        <w:rPr>
          <w:rFonts w:ascii="Arial" w:eastAsia="Times New Roman" w:hAnsi="Arial" w:cs="Arial"/>
          <w:b/>
          <w:bCs/>
          <w:u w:val="single"/>
          <w:lang w:eastAsia="en-GB"/>
        </w:rPr>
        <w:t>Embed rehabilitation and recovery-oriented care</w:t>
      </w:r>
      <w:r w:rsidR="00DB4C29" w:rsidRPr="00374B4B">
        <w:rPr>
          <w:rFonts w:ascii="Arial" w:eastAsia="Times New Roman" w:hAnsi="Arial" w:cs="Arial"/>
          <w:lang w:eastAsia="en-GB"/>
        </w:rPr>
        <w:t xml:space="preserve"> </w:t>
      </w:r>
    </w:p>
    <w:p w14:paraId="1FD0CA6A" w14:textId="49BC317D" w:rsidR="000C4E06" w:rsidRDefault="000C4E06" w:rsidP="00374B4B">
      <w:pPr>
        <w:pStyle w:val="ListParagraph"/>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 xml:space="preserve">Policy makers should prioritise training and resourcing to deliver CBT and related interventions as scale, using stepped-care models and digital platforms where appropriate, while safeguarding fidelity to core components such as exposure. This is particularly urgent in low-resource settings where treatment gaps remain large. </w:t>
      </w:r>
    </w:p>
    <w:p w14:paraId="0E09C3F6" w14:textId="77777777" w:rsidR="009275E5" w:rsidRPr="00374B4B" w:rsidRDefault="009275E5" w:rsidP="00374B4B">
      <w:pPr>
        <w:pStyle w:val="ListParagraph"/>
        <w:spacing w:before="480" w:after="480" w:line="360" w:lineRule="auto"/>
        <w:jc w:val="both"/>
        <w:rPr>
          <w:rFonts w:ascii="Arial" w:eastAsia="Times New Roman" w:hAnsi="Arial" w:cs="Arial"/>
          <w:lang w:eastAsia="en-GB"/>
        </w:rPr>
      </w:pPr>
    </w:p>
    <w:p w14:paraId="35EF439A" w14:textId="77777777" w:rsidR="009275E5" w:rsidRDefault="00D84443" w:rsidP="009275E5">
      <w:pPr>
        <w:pStyle w:val="ListParagraph"/>
        <w:numPr>
          <w:ilvl w:val="0"/>
          <w:numId w:val="20"/>
        </w:numPr>
        <w:spacing w:before="480" w:after="480" w:line="360" w:lineRule="auto"/>
        <w:jc w:val="both"/>
        <w:rPr>
          <w:rFonts w:ascii="Arial" w:eastAsia="Times New Roman" w:hAnsi="Arial" w:cs="Arial"/>
          <w:b/>
          <w:bCs/>
          <w:u w:val="single"/>
          <w:lang w:eastAsia="en-GB"/>
        </w:rPr>
      </w:pPr>
      <w:r w:rsidRPr="009275E5">
        <w:rPr>
          <w:rFonts w:ascii="Arial" w:eastAsia="Times New Roman" w:hAnsi="Arial" w:cs="Arial"/>
          <w:b/>
          <w:bCs/>
          <w:u w:val="single"/>
          <w:lang w:eastAsia="en-GB"/>
        </w:rPr>
        <w:t>Develop personalised and mechanism-based interventions</w:t>
      </w:r>
    </w:p>
    <w:p w14:paraId="04EC65F8" w14:textId="5A7AD94D" w:rsidR="00D84443" w:rsidRPr="009275E5" w:rsidRDefault="00D84443" w:rsidP="009275E5">
      <w:pPr>
        <w:pStyle w:val="ListParagraph"/>
        <w:spacing w:before="480" w:after="480" w:line="360" w:lineRule="auto"/>
        <w:jc w:val="both"/>
        <w:rPr>
          <w:rFonts w:ascii="Arial" w:eastAsia="Times New Roman" w:hAnsi="Arial" w:cs="Arial"/>
          <w:b/>
          <w:bCs/>
          <w:u w:val="single"/>
          <w:lang w:eastAsia="en-GB"/>
        </w:rPr>
      </w:pPr>
      <w:r w:rsidRPr="009275E5">
        <w:rPr>
          <w:rFonts w:ascii="Arial" w:eastAsia="Times New Roman" w:hAnsi="Arial" w:cs="Arial"/>
          <w:lang w:eastAsia="en-GB"/>
        </w:rPr>
        <w:t>Emerging evidence on genetic</w:t>
      </w:r>
      <w:r w:rsidR="00DB4C29" w:rsidRPr="009275E5">
        <w:rPr>
          <w:rFonts w:ascii="Arial" w:eastAsia="Times New Roman" w:hAnsi="Arial" w:cs="Arial"/>
          <w:lang w:eastAsia="en-GB"/>
        </w:rPr>
        <w:t xml:space="preserve"> </w:t>
      </w:r>
      <w:r w:rsidRPr="009275E5">
        <w:rPr>
          <w:rFonts w:ascii="Arial" w:eastAsia="Times New Roman" w:hAnsi="Arial" w:cs="Arial"/>
          <w:lang w:eastAsia="en-GB"/>
        </w:rPr>
        <w:t>and cognitive mechanisms suggests the potential fo</w:t>
      </w:r>
      <w:r w:rsidR="00DB4C29" w:rsidRPr="009275E5">
        <w:rPr>
          <w:rFonts w:ascii="Arial" w:eastAsia="Times New Roman" w:hAnsi="Arial" w:cs="Arial"/>
          <w:lang w:eastAsia="en-GB"/>
        </w:rPr>
        <w:t>r</w:t>
      </w:r>
      <w:r w:rsidRPr="009275E5">
        <w:rPr>
          <w:rFonts w:ascii="Arial" w:eastAsia="Times New Roman" w:hAnsi="Arial" w:cs="Arial"/>
          <w:lang w:eastAsia="en-GB"/>
        </w:rPr>
        <w:t xml:space="preserve"> treatments based on profiles of fear</w:t>
      </w:r>
      <w:r w:rsidRPr="009275E5">
        <w:rPr>
          <w:rFonts w:ascii="Arial" w:eastAsia="Times New Roman" w:hAnsi="Arial" w:cs="Arial"/>
          <w:lang w:eastAsia="en-GB"/>
        </w:rPr>
        <w:noBreakHyphen/>
        <w:t>dominant versus anxiety</w:t>
      </w:r>
      <w:r w:rsidRPr="009275E5">
        <w:rPr>
          <w:rFonts w:ascii="Arial" w:eastAsia="Times New Roman" w:hAnsi="Arial" w:cs="Arial"/>
          <w:lang w:eastAsia="en-GB"/>
        </w:rPr>
        <w:noBreakHyphen/>
        <w:t>dominant disorders, avoidance patterns and neurocognitive markers. Research funders should support trials that test mechanism</w:t>
      </w:r>
      <w:r w:rsidRPr="009275E5">
        <w:rPr>
          <w:rFonts w:ascii="Arial" w:eastAsia="Times New Roman" w:hAnsi="Arial" w:cs="Arial"/>
          <w:lang w:eastAsia="en-GB"/>
        </w:rPr>
        <w:noBreakHyphen/>
        <w:t>based matching of interventions (e.g. intensive exposure for fear</w:t>
      </w:r>
      <w:r w:rsidRPr="009275E5">
        <w:rPr>
          <w:rFonts w:ascii="Arial" w:eastAsia="Times New Roman" w:hAnsi="Arial" w:cs="Arial"/>
          <w:lang w:eastAsia="en-GB"/>
        </w:rPr>
        <w:noBreakHyphen/>
        <w:t>dominant phobias versus worry</w:t>
      </w:r>
      <w:r w:rsidRPr="009275E5">
        <w:rPr>
          <w:rFonts w:ascii="Arial" w:eastAsia="Times New Roman" w:hAnsi="Arial" w:cs="Arial"/>
          <w:lang w:eastAsia="en-GB"/>
        </w:rPr>
        <w:noBreakHyphen/>
        <w:t xml:space="preserve">focused CBT for GAD) and that incorporate neurodivergent samples. </w:t>
      </w:r>
    </w:p>
    <w:p w14:paraId="67C65B2A" w14:textId="45004E89" w:rsidR="005A3CA4" w:rsidRPr="00374B4B" w:rsidRDefault="005A3CA4" w:rsidP="009275E5">
      <w:pPr>
        <w:spacing w:before="480" w:after="480" w:line="360" w:lineRule="auto"/>
        <w:jc w:val="both"/>
        <w:rPr>
          <w:rFonts w:ascii="Arial" w:eastAsia="Times New Roman" w:hAnsi="Arial" w:cs="Arial"/>
          <w:b/>
          <w:bCs/>
          <w:u w:val="single"/>
          <w:lang w:eastAsia="en-GB"/>
        </w:rPr>
      </w:pPr>
      <w:r w:rsidRPr="00374B4B">
        <w:rPr>
          <w:rFonts w:ascii="Arial" w:eastAsia="Times New Roman" w:hAnsi="Arial" w:cs="Arial"/>
          <w:b/>
          <w:bCs/>
          <w:u w:val="single"/>
          <w:lang w:eastAsia="en-GB"/>
        </w:rPr>
        <w:t>Implications for practice, policy and research</w:t>
      </w:r>
    </w:p>
    <w:p w14:paraId="63F0511A" w14:textId="6BCBA86C" w:rsidR="005A3CA4" w:rsidRPr="00374B4B" w:rsidRDefault="005A3CA4" w:rsidP="00374B4B">
      <w:pPr>
        <w:spacing w:before="480" w:after="480" w:line="360" w:lineRule="auto"/>
        <w:jc w:val="both"/>
        <w:rPr>
          <w:rFonts w:ascii="Arial" w:eastAsia="Times New Roman" w:hAnsi="Arial" w:cs="Arial"/>
          <w:b/>
          <w:bCs/>
          <w:u w:val="single"/>
          <w:lang w:eastAsia="en-GB"/>
        </w:rPr>
      </w:pPr>
      <w:r w:rsidRPr="00374B4B">
        <w:rPr>
          <w:rFonts w:ascii="Arial" w:eastAsia="Times New Roman" w:hAnsi="Arial" w:cs="Arial"/>
          <w:lang w:eastAsia="en-GB"/>
        </w:rPr>
        <w:t>Implementing these recommendations would require coordinated action. Clinically, practitioners would move towards more formulation</w:t>
      </w:r>
      <w:r w:rsidRPr="00374B4B">
        <w:rPr>
          <w:rFonts w:ascii="Arial" w:eastAsia="Times New Roman" w:hAnsi="Arial" w:cs="Arial"/>
          <w:lang w:eastAsia="en-GB"/>
        </w:rPr>
        <w:noBreakHyphen/>
        <w:t>driven care that uses ICD</w:t>
      </w:r>
      <w:r w:rsidRPr="00374B4B">
        <w:rPr>
          <w:rFonts w:ascii="Arial" w:eastAsia="Times New Roman" w:hAnsi="Arial" w:cs="Arial"/>
          <w:lang w:eastAsia="en-GB"/>
        </w:rPr>
        <w:noBreakHyphen/>
        <w:t>11 diagnoses as a starting point rather than an endpoint</w:t>
      </w:r>
      <w:r w:rsidR="00DB4C29" w:rsidRPr="00374B4B">
        <w:rPr>
          <w:rFonts w:ascii="Arial" w:eastAsia="Times New Roman" w:hAnsi="Arial" w:cs="Arial"/>
          <w:lang w:eastAsia="en-GB"/>
        </w:rPr>
        <w:t xml:space="preserve">. </w:t>
      </w:r>
      <w:r w:rsidRPr="00374B4B">
        <w:rPr>
          <w:rFonts w:ascii="Arial" w:eastAsia="Times New Roman" w:hAnsi="Arial" w:cs="Arial"/>
          <w:lang w:eastAsia="en-GB"/>
        </w:rPr>
        <w:t xml:space="preserve">Policy frameworks would need to support flexible pathways that recognise transdiagnostic needs and rehabilitation goals, rather than </w:t>
      </w:r>
      <w:r w:rsidR="006F6BE5" w:rsidRPr="00374B4B">
        <w:rPr>
          <w:rFonts w:ascii="Arial" w:eastAsia="Times New Roman" w:hAnsi="Arial" w:cs="Arial"/>
          <w:lang w:eastAsia="en-GB"/>
        </w:rPr>
        <w:t>fixed</w:t>
      </w:r>
      <w:r w:rsidRPr="00374B4B">
        <w:rPr>
          <w:rFonts w:ascii="Arial" w:eastAsia="Times New Roman" w:hAnsi="Arial" w:cs="Arial"/>
          <w:lang w:eastAsia="en-GB"/>
        </w:rPr>
        <w:t xml:space="preserve"> disorder</w:t>
      </w:r>
      <w:r w:rsidRPr="00374B4B">
        <w:rPr>
          <w:rFonts w:ascii="Arial" w:eastAsia="Times New Roman" w:hAnsi="Arial" w:cs="Arial"/>
          <w:lang w:eastAsia="en-GB"/>
        </w:rPr>
        <w:noBreakHyphen/>
        <w:t>specific</w:t>
      </w:r>
      <w:r w:rsidR="006F6BE5" w:rsidRPr="00374B4B">
        <w:rPr>
          <w:rFonts w:ascii="Arial" w:eastAsia="Times New Roman" w:hAnsi="Arial" w:cs="Arial"/>
          <w:lang w:eastAsia="en-GB"/>
        </w:rPr>
        <w:t xml:space="preserve"> methods.</w:t>
      </w:r>
      <w:r w:rsidRPr="00374B4B">
        <w:rPr>
          <w:rFonts w:ascii="Arial" w:eastAsia="Times New Roman" w:hAnsi="Arial" w:cs="Arial"/>
          <w:lang w:eastAsia="en-GB"/>
        </w:rPr>
        <w:t xml:space="preserve"> Research</w:t>
      </w:r>
      <w:r w:rsidR="00706508">
        <w:rPr>
          <w:rFonts w:ascii="Arial" w:eastAsia="Times New Roman" w:hAnsi="Arial" w:cs="Arial"/>
          <w:lang w:eastAsia="en-GB"/>
        </w:rPr>
        <w:t xml:space="preserve"> </w:t>
      </w:r>
      <w:r w:rsidRPr="00374B4B">
        <w:rPr>
          <w:rFonts w:ascii="Arial" w:eastAsia="Times New Roman" w:hAnsi="Arial" w:cs="Arial"/>
          <w:lang w:eastAsia="en-GB"/>
        </w:rPr>
        <w:t>should prioritise longitudinal and mechanistic studies that bridge classification systems</w:t>
      </w:r>
      <w:r w:rsidR="006F6BE5" w:rsidRPr="00374B4B">
        <w:rPr>
          <w:rFonts w:ascii="Arial" w:eastAsia="Times New Roman" w:hAnsi="Arial" w:cs="Arial"/>
          <w:lang w:eastAsia="en-GB"/>
        </w:rPr>
        <w:t>.</w:t>
      </w:r>
    </w:p>
    <w:p w14:paraId="0F60D9CD" w14:textId="4F8F5546" w:rsidR="005A3CA4" w:rsidRDefault="00E86CA5" w:rsidP="00374B4B">
      <w:pPr>
        <w:spacing w:before="480" w:after="480" w:line="360" w:lineRule="auto"/>
        <w:jc w:val="both"/>
        <w:rPr>
          <w:rFonts w:ascii="Arial" w:eastAsia="Times New Roman" w:hAnsi="Arial" w:cs="Arial"/>
          <w:lang w:eastAsia="en-GB"/>
        </w:rPr>
      </w:pPr>
      <w:r w:rsidRPr="00374B4B">
        <w:rPr>
          <w:rFonts w:ascii="Arial" w:eastAsia="Times New Roman" w:hAnsi="Arial" w:cs="Arial"/>
          <w:lang w:eastAsia="en-GB"/>
        </w:rPr>
        <w:t>In summary, ICD</w:t>
      </w:r>
      <w:r w:rsidRPr="00374B4B">
        <w:rPr>
          <w:rFonts w:ascii="Arial" w:eastAsia="Times New Roman" w:hAnsi="Arial" w:cs="Arial"/>
          <w:lang w:eastAsia="en-GB"/>
        </w:rPr>
        <w:noBreakHyphen/>
        <w:t>11’s anxiety and fear</w:t>
      </w:r>
      <w:r w:rsidRPr="00374B4B">
        <w:rPr>
          <w:rFonts w:ascii="Arial" w:eastAsia="Times New Roman" w:hAnsi="Arial" w:cs="Arial"/>
          <w:lang w:eastAsia="en-GB"/>
        </w:rPr>
        <w:noBreakHyphen/>
        <w:t xml:space="preserve">related disorders grouping represents a significant advance in nosology, but ongoing refinement in classification, diagnosis, treatment and rehabilitation is required to match the </w:t>
      </w:r>
      <w:r w:rsidR="006F6BE5" w:rsidRPr="00374B4B">
        <w:rPr>
          <w:rFonts w:ascii="Arial" w:eastAsia="Times New Roman" w:hAnsi="Arial" w:cs="Arial"/>
          <w:lang w:eastAsia="en-GB"/>
        </w:rPr>
        <w:t>difficulty</w:t>
      </w:r>
      <w:r w:rsidRPr="00374B4B">
        <w:rPr>
          <w:rFonts w:ascii="Arial" w:eastAsia="Times New Roman" w:hAnsi="Arial" w:cs="Arial"/>
          <w:lang w:eastAsia="en-GB"/>
        </w:rPr>
        <w:t xml:space="preserve"> of lived experience and to address the growing global burden of anxiety. (Cambridge+2)</w:t>
      </w:r>
      <w:r>
        <w:rPr>
          <w:rFonts w:ascii="Arial" w:eastAsia="Times New Roman" w:hAnsi="Arial" w:cs="Arial"/>
          <w:lang w:eastAsia="en-GB"/>
        </w:rPr>
        <w:t>.</w:t>
      </w:r>
    </w:p>
    <w:p w14:paraId="15995AE0" w14:textId="77777777" w:rsidR="00E86CA5" w:rsidRDefault="00E86CA5" w:rsidP="00D84443">
      <w:pPr>
        <w:spacing w:before="480" w:after="480" w:line="240" w:lineRule="auto"/>
        <w:jc w:val="both"/>
        <w:rPr>
          <w:rFonts w:ascii="Arial" w:eastAsia="Times New Roman" w:hAnsi="Arial" w:cs="Arial"/>
          <w:lang w:eastAsia="en-GB"/>
        </w:rPr>
      </w:pPr>
    </w:p>
    <w:p w14:paraId="24F685A6" w14:textId="77777777" w:rsidR="009275E5" w:rsidRDefault="009275E5" w:rsidP="00E86CA5">
      <w:pPr>
        <w:spacing w:before="480" w:after="480" w:line="240" w:lineRule="auto"/>
        <w:jc w:val="both"/>
        <w:rPr>
          <w:rFonts w:ascii="Arial" w:eastAsia="Times New Roman" w:hAnsi="Arial" w:cs="Arial"/>
          <w:lang w:eastAsia="en-GB"/>
        </w:rPr>
      </w:pPr>
    </w:p>
    <w:p w14:paraId="1778F8AD" w14:textId="3698F4DD" w:rsidR="003E2D21" w:rsidRDefault="003E2D21" w:rsidP="00E86CA5">
      <w:pPr>
        <w:spacing w:before="480" w:after="480" w:line="240" w:lineRule="auto"/>
        <w:jc w:val="both"/>
        <w:rPr>
          <w:rFonts w:ascii="Arial" w:eastAsia="Times New Roman" w:hAnsi="Arial" w:cs="Arial"/>
          <w:b/>
          <w:bCs/>
          <w:lang w:eastAsia="en-GB"/>
        </w:rPr>
      </w:pPr>
      <w:r w:rsidRPr="00E86CA5">
        <w:rPr>
          <w:rFonts w:ascii="Arial" w:eastAsia="Times New Roman" w:hAnsi="Arial" w:cs="Arial"/>
          <w:b/>
          <w:bCs/>
          <w:u w:val="single"/>
          <w:lang w:eastAsia="en-GB"/>
        </w:rPr>
        <w:lastRenderedPageBreak/>
        <w:t>Reference list</w:t>
      </w:r>
      <w:r w:rsidRPr="003E2D21">
        <w:rPr>
          <w:rFonts w:ascii="Arial" w:eastAsia="Times New Roman" w:hAnsi="Arial" w:cs="Arial"/>
          <w:b/>
          <w:bCs/>
          <w:lang w:eastAsia="en-GB"/>
        </w:rPr>
        <w:t xml:space="preserve"> </w:t>
      </w:r>
    </w:p>
    <w:p w14:paraId="7D6DAF3B" w14:textId="52E30971" w:rsidR="00797119" w:rsidRDefault="00797119" w:rsidP="00E86CA5">
      <w:pPr>
        <w:spacing w:before="480" w:after="480" w:line="240" w:lineRule="auto"/>
        <w:jc w:val="both"/>
        <w:rPr>
          <w:rFonts w:ascii="Arial" w:eastAsia="Times New Roman" w:hAnsi="Arial" w:cs="Arial"/>
          <w:lang w:eastAsia="en-GB"/>
        </w:rPr>
      </w:pPr>
      <w:r w:rsidRPr="00797119">
        <w:rPr>
          <w:rFonts w:ascii="Arial" w:eastAsia="Times New Roman" w:hAnsi="Arial" w:cs="Arial"/>
          <w:lang w:eastAsia="en-GB"/>
        </w:rPr>
        <w:t>-Fineberg</w:t>
      </w:r>
      <w:r>
        <w:rPr>
          <w:rFonts w:ascii="Arial" w:eastAsia="Times New Roman" w:hAnsi="Arial" w:cs="Arial"/>
          <w:lang w:eastAsia="en-GB"/>
        </w:rPr>
        <w:t>, N.A. et al 2018. Anxiety disorders: From bench to bedside and beyond</w:t>
      </w:r>
      <w:r w:rsidR="00974300">
        <w:rPr>
          <w:rFonts w:ascii="Arial" w:eastAsia="Times New Roman" w:hAnsi="Arial" w:cs="Arial"/>
          <w:lang w:eastAsia="en-GB"/>
        </w:rPr>
        <w:t xml:space="preserve">. (In Psychiatry textbook chapter (pre-ICD-11 draft) Online Library Accessed 18 Mar. 2026. </w:t>
      </w:r>
      <w:r w:rsidR="00E22775">
        <w:rPr>
          <w:rFonts w:ascii="Arial" w:eastAsia="Times New Roman" w:hAnsi="Arial" w:cs="Arial"/>
          <w:lang w:eastAsia="en-GB"/>
        </w:rPr>
        <w:t>u</w:t>
      </w:r>
      <w:r w:rsidR="00974300">
        <w:rPr>
          <w:rFonts w:ascii="Arial" w:eastAsia="Times New Roman" w:hAnsi="Arial" w:cs="Arial"/>
          <w:lang w:eastAsia="en-GB"/>
        </w:rPr>
        <w:t>nhra.herts.ac</w:t>
      </w:r>
    </w:p>
    <w:p w14:paraId="524FA873" w14:textId="77777777" w:rsidR="00E22775" w:rsidRDefault="00E22775" w:rsidP="00E22775">
      <w:pPr>
        <w:spacing w:before="480" w:after="480" w:line="240" w:lineRule="auto"/>
        <w:jc w:val="both"/>
        <w:rPr>
          <w:rFonts w:ascii="Arial" w:eastAsia="Times New Roman" w:hAnsi="Arial" w:cs="Arial"/>
          <w:lang w:eastAsia="en-GB"/>
        </w:rPr>
      </w:pPr>
      <w:r>
        <w:rPr>
          <w:rFonts w:ascii="Arial" w:eastAsia="Times New Roman" w:hAnsi="Arial" w:cs="Arial"/>
          <w:lang w:eastAsia="en-GB"/>
        </w:rPr>
        <w:t>-Kogan, C.S. et al., 2016. The classification of anxiety and fear-related disorders in the ICD-11. Depression and Anxiety, 33(9), pp.782-793. (pubmed.ncbi.nlm.nih+1)</w:t>
      </w:r>
    </w:p>
    <w:p w14:paraId="7A5E4987" w14:textId="144D9D37" w:rsidR="003E2D21" w:rsidRDefault="00D34D93" w:rsidP="00E22775">
      <w:pPr>
        <w:spacing w:before="480" w:after="480" w:line="240" w:lineRule="auto"/>
        <w:jc w:val="both"/>
        <w:rPr>
          <w:rFonts w:ascii="Arial" w:eastAsia="Times New Roman" w:hAnsi="Arial" w:cs="Arial"/>
          <w:lang w:eastAsia="en-GB"/>
        </w:rPr>
      </w:pPr>
      <w:r>
        <w:rPr>
          <w:rFonts w:ascii="Arial" w:eastAsia="Times New Roman" w:hAnsi="Arial" w:cs="Arial"/>
          <w:lang w:eastAsia="en-GB"/>
        </w:rPr>
        <w:t>-</w:t>
      </w:r>
      <w:r w:rsidR="002C040C">
        <w:rPr>
          <w:rFonts w:ascii="Arial" w:eastAsia="Times New Roman" w:hAnsi="Arial" w:cs="Arial"/>
          <w:lang w:eastAsia="en-GB"/>
        </w:rPr>
        <w:t>MRC Psych, 2022. ICD-11 Criteria for Generalised Anxiety Disorder (GAD). [MRCPsych.uk]. [online]. Available at: &lt;URL&gt;[Accessed 18 Mar. 2026].</w:t>
      </w:r>
      <w:r>
        <w:rPr>
          <w:rFonts w:ascii="Arial" w:eastAsia="Times New Roman" w:hAnsi="Arial" w:cs="Arial"/>
          <w:lang w:eastAsia="en-GB"/>
        </w:rPr>
        <w:t xml:space="preserve"> [mrcpsych]</w:t>
      </w:r>
      <w:r w:rsidR="00E22775" w:rsidRPr="003E2D21">
        <w:rPr>
          <w:rFonts w:ascii="Arial" w:eastAsia="Times New Roman" w:hAnsi="Arial" w:cs="Arial"/>
          <w:lang w:eastAsia="en-GB"/>
        </w:rPr>
        <w:t xml:space="preserve"> </w:t>
      </w:r>
    </w:p>
    <w:p w14:paraId="70925291" w14:textId="4350C628" w:rsidR="00D34D93" w:rsidRDefault="00D34D93" w:rsidP="00E22775">
      <w:pPr>
        <w:spacing w:before="480" w:after="480" w:line="240" w:lineRule="auto"/>
        <w:jc w:val="both"/>
        <w:rPr>
          <w:rFonts w:ascii="Arial" w:eastAsia="Times New Roman" w:hAnsi="Arial" w:cs="Arial"/>
          <w:lang w:eastAsia="en-GB"/>
        </w:rPr>
      </w:pPr>
      <w:r>
        <w:rPr>
          <w:rFonts w:ascii="Arial" w:eastAsia="Times New Roman" w:hAnsi="Arial" w:cs="Arial"/>
          <w:lang w:eastAsia="en-GB"/>
        </w:rPr>
        <w:t>-Starke, J.R. et al., 2025</w:t>
      </w:r>
      <w:r w:rsidR="00A032C6">
        <w:rPr>
          <w:rFonts w:ascii="Arial" w:eastAsia="Times New Roman" w:hAnsi="Arial" w:cs="Arial"/>
          <w:lang w:eastAsia="en-GB"/>
        </w:rPr>
        <w:t>. Clinical features and genetic mechanisms of anxiety, fear, and avoidance: A comprehensive review of five anxiety disorders. [Molecular Psychiatry], 30, pp.1-20. [nature]</w:t>
      </w:r>
    </w:p>
    <w:p w14:paraId="7F047027" w14:textId="571AFDCB" w:rsidR="00A032C6" w:rsidRDefault="00A032C6" w:rsidP="00E22775">
      <w:pPr>
        <w:spacing w:before="480" w:after="480" w:line="240" w:lineRule="auto"/>
        <w:jc w:val="both"/>
        <w:rPr>
          <w:rFonts w:ascii="Arial" w:eastAsia="Times New Roman" w:hAnsi="Arial" w:cs="Arial"/>
          <w:lang w:eastAsia="en-GB"/>
        </w:rPr>
      </w:pPr>
      <w:r>
        <w:rPr>
          <w:rFonts w:ascii="Arial" w:eastAsia="Times New Roman" w:hAnsi="Arial" w:cs="Arial"/>
          <w:lang w:eastAsia="en-GB"/>
        </w:rPr>
        <w:t>-World Health Organisation, 2025. [ICD-11 MMS: Anxiety or fear-related disorders (6B00-6B0Z]. Geneva: WHO. [findacode]</w:t>
      </w:r>
    </w:p>
    <w:p w14:paraId="26A43665" w14:textId="30FC81A8" w:rsidR="00A032C6" w:rsidRDefault="00A032C6" w:rsidP="00E22775">
      <w:pPr>
        <w:spacing w:before="480" w:after="480" w:line="240" w:lineRule="auto"/>
        <w:jc w:val="both"/>
        <w:rPr>
          <w:rFonts w:ascii="Arial" w:eastAsia="Times New Roman" w:hAnsi="Arial" w:cs="Arial"/>
          <w:lang w:eastAsia="en-GB"/>
        </w:rPr>
      </w:pPr>
      <w:r>
        <w:rPr>
          <w:rFonts w:ascii="Arial" w:eastAsia="Times New Roman" w:hAnsi="Arial" w:cs="Arial"/>
          <w:lang w:eastAsia="en-GB"/>
        </w:rPr>
        <w:t>-Daffin, L.W. &amp; Brindley, A, 2018. Module 7: Anxiety disorders. In: [Fundamentals of Psychological Disorders]. Washington State University</w:t>
      </w:r>
      <w:r w:rsidR="00C76F58">
        <w:rPr>
          <w:rFonts w:ascii="Arial" w:eastAsia="Times New Roman" w:hAnsi="Arial" w:cs="Arial"/>
          <w:lang w:eastAsia="en-GB"/>
        </w:rPr>
        <w:t>. [opentext.wsu]</w:t>
      </w:r>
    </w:p>
    <w:p w14:paraId="677049EF" w14:textId="49A2987B" w:rsidR="00C76F58" w:rsidRDefault="00C76F58" w:rsidP="00E22775">
      <w:pPr>
        <w:spacing w:before="480" w:after="480" w:line="240" w:lineRule="auto"/>
        <w:jc w:val="both"/>
        <w:rPr>
          <w:rFonts w:ascii="Arial" w:eastAsia="Times New Roman" w:hAnsi="Arial" w:cs="Arial"/>
          <w:lang w:eastAsia="en-GB"/>
        </w:rPr>
      </w:pPr>
      <w:r>
        <w:rPr>
          <w:rFonts w:ascii="Arial" w:eastAsia="Times New Roman" w:hAnsi="Arial" w:cs="Arial"/>
          <w:lang w:eastAsia="en-GB"/>
        </w:rPr>
        <w:t>-</w:t>
      </w:r>
      <w:r w:rsidRPr="003E2D21">
        <w:rPr>
          <w:rFonts w:ascii="Arial" w:eastAsia="Times New Roman" w:hAnsi="Arial" w:cs="Arial"/>
          <w:lang w:eastAsia="en-GB"/>
        </w:rPr>
        <w:t>LeDoux, J.E. &amp; Pine, D.S., 2016. Towards new approaches to disorders of fear and anxiety. </w:t>
      </w:r>
      <w:r w:rsidRPr="003E2D21">
        <w:rPr>
          <w:rFonts w:ascii="Arial" w:eastAsia="Times New Roman" w:hAnsi="Arial" w:cs="Arial"/>
          <w:i/>
          <w:iCs/>
          <w:bdr w:val="single" w:sz="2" w:space="0" w:color="auto" w:frame="1"/>
          <w:lang w:eastAsia="en-GB"/>
        </w:rPr>
        <w:t>Nature Reviews Neuroscience</w:t>
      </w:r>
      <w:r w:rsidRPr="003E2D21">
        <w:rPr>
          <w:rFonts w:ascii="Arial" w:eastAsia="Times New Roman" w:hAnsi="Arial" w:cs="Arial"/>
          <w:lang w:eastAsia="en-GB"/>
        </w:rPr>
        <w:t>, 17(11), pp.746–758</w:t>
      </w:r>
    </w:p>
    <w:p w14:paraId="58D3C0E1" w14:textId="1305341E" w:rsidR="00C76F58" w:rsidRDefault="00C76F58" w:rsidP="00E22775">
      <w:pPr>
        <w:spacing w:before="480" w:after="480" w:line="240" w:lineRule="auto"/>
        <w:jc w:val="both"/>
        <w:rPr>
          <w:rFonts w:ascii="Arial" w:eastAsia="Times New Roman" w:hAnsi="Arial" w:cs="Arial"/>
          <w:lang w:eastAsia="en-GB"/>
        </w:rPr>
      </w:pPr>
      <w:r>
        <w:rPr>
          <w:rFonts w:ascii="Arial" w:eastAsia="Times New Roman" w:hAnsi="Arial" w:cs="Arial"/>
          <w:lang w:eastAsia="en-GB"/>
        </w:rPr>
        <w:t>-</w:t>
      </w:r>
      <w:r w:rsidRPr="00C76F58">
        <w:rPr>
          <w:rFonts w:ascii="Arial" w:eastAsia="Times New Roman" w:hAnsi="Arial" w:cs="Arial"/>
          <w:lang w:eastAsia="en-GB"/>
        </w:rPr>
        <w:t xml:space="preserve"> </w:t>
      </w:r>
      <w:r w:rsidRPr="003E2D21">
        <w:rPr>
          <w:rFonts w:ascii="Arial" w:eastAsia="Times New Roman" w:hAnsi="Arial" w:cs="Arial"/>
          <w:lang w:eastAsia="en-GB"/>
        </w:rPr>
        <w:t>Reed, G.M. et al., 2023. Anxiety and fear</w:t>
      </w:r>
      <w:r w:rsidRPr="003E2D21">
        <w:rPr>
          <w:rFonts w:ascii="Arial" w:eastAsia="Times New Roman" w:hAnsi="Arial" w:cs="Arial"/>
          <w:lang w:eastAsia="en-GB"/>
        </w:rPr>
        <w:noBreakHyphen/>
        <w:t>related disorders and obsessive</w:t>
      </w:r>
      <w:r w:rsidRPr="003E2D21">
        <w:rPr>
          <w:rFonts w:ascii="Arial" w:eastAsia="Times New Roman" w:hAnsi="Arial" w:cs="Arial"/>
          <w:lang w:eastAsia="en-GB"/>
        </w:rPr>
        <w:noBreakHyphen/>
        <w:t>compulsive and related disorders in ICD</w:t>
      </w:r>
      <w:r w:rsidRPr="003E2D21">
        <w:rPr>
          <w:rFonts w:ascii="Arial" w:eastAsia="Times New Roman" w:hAnsi="Arial" w:cs="Arial"/>
          <w:lang w:eastAsia="en-GB"/>
        </w:rPr>
        <w:noBreakHyphen/>
        <w:t>11. In: First, M.B. et al., eds. </w:t>
      </w:r>
      <w:r w:rsidRPr="003E2D21">
        <w:rPr>
          <w:rFonts w:ascii="Arial" w:eastAsia="Times New Roman" w:hAnsi="Arial" w:cs="Arial"/>
          <w:i/>
          <w:iCs/>
          <w:bdr w:val="single" w:sz="2" w:space="0" w:color="auto" w:frame="1"/>
          <w:lang w:eastAsia="en-GB"/>
        </w:rPr>
        <w:t>Making Sense of the ICD</w:t>
      </w:r>
      <w:r w:rsidRPr="003E2D21">
        <w:rPr>
          <w:rFonts w:ascii="Arial" w:eastAsia="Times New Roman" w:hAnsi="Arial" w:cs="Arial"/>
          <w:i/>
          <w:iCs/>
          <w:bdr w:val="single" w:sz="2" w:space="0" w:color="auto" w:frame="1"/>
          <w:lang w:eastAsia="en-GB"/>
        </w:rPr>
        <w:noBreakHyphen/>
        <w:t>11</w:t>
      </w:r>
      <w:r w:rsidRPr="003E2D21">
        <w:rPr>
          <w:rFonts w:ascii="Arial" w:eastAsia="Times New Roman" w:hAnsi="Arial" w:cs="Arial"/>
          <w:lang w:eastAsia="en-GB"/>
        </w:rPr>
        <w:t>. Cambridge: Cambridge University</w:t>
      </w:r>
      <w:r>
        <w:rPr>
          <w:rFonts w:ascii="Arial" w:eastAsia="Times New Roman" w:hAnsi="Arial" w:cs="Arial"/>
          <w:lang w:eastAsia="en-GB"/>
        </w:rPr>
        <w:t xml:space="preserve"> Pres. [Cambridge]</w:t>
      </w:r>
    </w:p>
    <w:p w14:paraId="662B0457" w14:textId="5622CFCB" w:rsidR="00C76F58" w:rsidRDefault="00C76F58" w:rsidP="00E22775">
      <w:pPr>
        <w:spacing w:before="480" w:after="480" w:line="240" w:lineRule="auto"/>
        <w:jc w:val="both"/>
      </w:pPr>
      <w:r>
        <w:rPr>
          <w:rFonts w:ascii="Arial" w:eastAsia="Times New Roman" w:hAnsi="Arial" w:cs="Arial"/>
          <w:lang w:eastAsia="en-GB"/>
        </w:rPr>
        <w:t>-</w:t>
      </w:r>
      <w:r w:rsidRPr="00C76F58">
        <w:rPr>
          <w:rFonts w:ascii="Arial" w:eastAsia="Times New Roman" w:hAnsi="Arial" w:cs="Arial"/>
          <w:lang w:eastAsia="en-GB"/>
        </w:rPr>
        <w:t xml:space="preserve"> </w:t>
      </w:r>
      <w:r w:rsidRPr="003E2D21">
        <w:rPr>
          <w:rFonts w:ascii="Arial" w:eastAsia="Times New Roman" w:hAnsi="Arial" w:cs="Arial"/>
          <w:lang w:eastAsia="en-GB"/>
        </w:rPr>
        <w:t>Zhang, Y. et al., 2024. Global trends in the incidence of anxiety disorders from 1990 to 2019 and forecasts for 2020–2044. </w:t>
      </w:r>
      <w:r w:rsidRPr="003E2D21">
        <w:rPr>
          <w:rFonts w:ascii="Arial" w:eastAsia="Times New Roman" w:hAnsi="Arial" w:cs="Arial"/>
          <w:i/>
          <w:iCs/>
          <w:bdr w:val="single" w:sz="2" w:space="0" w:color="auto" w:frame="1"/>
          <w:lang w:eastAsia="en-GB"/>
        </w:rPr>
        <w:t>JMIR Public Health and Surveillance</w:t>
      </w:r>
      <w:r w:rsidRPr="003E2D21">
        <w:rPr>
          <w:rFonts w:ascii="Arial" w:eastAsia="Times New Roman" w:hAnsi="Arial" w:cs="Arial"/>
          <w:lang w:eastAsia="en-GB"/>
        </w:rPr>
        <w:t>, 10(1), e49609.</w:t>
      </w:r>
      <w:hyperlink r:id="rId7" w:tgtFrame="_blank" w:history="1">
        <w:r w:rsidRPr="003E2D21">
          <w:rPr>
            <w:rFonts w:ascii="Arial" w:eastAsia="Times New Roman" w:hAnsi="Arial" w:cs="Arial"/>
            <w:color w:val="0000FF"/>
            <w:bdr w:val="single" w:sz="2" w:space="0" w:color="auto" w:frame="1"/>
            <w:lang w:eastAsia="en-GB"/>
          </w:rPr>
          <w:t>publichealth.jmir</w:t>
        </w:r>
      </w:hyperlink>
    </w:p>
    <w:p w14:paraId="7C78018E" w14:textId="052E04A3" w:rsidR="00C76F58" w:rsidRDefault="00C76F58" w:rsidP="00C76F58">
      <w:pPr>
        <w:spacing w:before="480" w:after="480" w:line="240" w:lineRule="auto"/>
        <w:jc w:val="both"/>
      </w:pPr>
      <w:r>
        <w:t>-</w:t>
      </w:r>
      <w:r w:rsidRPr="00C76F58">
        <w:rPr>
          <w:rFonts w:ascii="Arial" w:eastAsia="Times New Roman" w:hAnsi="Arial" w:cs="Arial"/>
          <w:lang w:eastAsia="en-GB"/>
        </w:rPr>
        <w:t xml:space="preserve"> </w:t>
      </w:r>
      <w:r w:rsidRPr="003E2D21">
        <w:rPr>
          <w:rFonts w:ascii="Arial" w:eastAsia="Times New Roman" w:hAnsi="Arial" w:cs="Arial"/>
          <w:lang w:eastAsia="en-GB"/>
        </w:rPr>
        <w:t>Fineberg, N.A. et al., 2017. Anxiety disorders: New developments in classification, diagnosis and treatment. </w:t>
      </w:r>
      <w:r w:rsidRPr="003E2D21">
        <w:rPr>
          <w:rFonts w:ascii="Arial" w:eastAsia="Times New Roman" w:hAnsi="Arial" w:cs="Arial"/>
          <w:i/>
          <w:iCs/>
          <w:bdr w:val="single" w:sz="2" w:space="0" w:color="auto" w:frame="1"/>
          <w:lang w:eastAsia="en-GB"/>
        </w:rPr>
        <w:t>International Review of Psychiatry</w:t>
      </w:r>
      <w:r w:rsidRPr="003E2D21">
        <w:rPr>
          <w:rFonts w:ascii="Arial" w:eastAsia="Times New Roman" w:hAnsi="Arial" w:cs="Arial"/>
          <w:lang w:eastAsia="en-GB"/>
        </w:rPr>
        <w:t>, 29(3), pp.1–15.</w:t>
      </w:r>
      <w:hyperlink r:id="rId8" w:tgtFrame="_blank" w:history="1">
        <w:r w:rsidRPr="003E2D21">
          <w:rPr>
            <w:rFonts w:ascii="Arial" w:eastAsia="Times New Roman" w:hAnsi="Arial" w:cs="Arial"/>
            <w:color w:val="0000FF"/>
            <w:bdr w:val="single" w:sz="2" w:space="0" w:color="auto" w:frame="1"/>
            <w:lang w:eastAsia="en-GB"/>
          </w:rPr>
          <w:t>uhra.herts.ac</w:t>
        </w:r>
      </w:hyperlink>
    </w:p>
    <w:p w14:paraId="7F3A0A53" w14:textId="6C80628F" w:rsidR="00C76F58" w:rsidRPr="00C76F58" w:rsidRDefault="00C76F58" w:rsidP="00C76F58">
      <w:pPr>
        <w:spacing w:before="480" w:after="480" w:line="240" w:lineRule="auto"/>
        <w:jc w:val="both"/>
      </w:pPr>
      <w:r>
        <w:t>-Beesdo, K, Pine, D.S. &amp; Lieb, R., 2010. Incidence and risk patterns of anxiety and depressive disorders in adolescents. [Journal of the American Academy of Child &amp; Adolescent Psychiatry</w:t>
      </w:r>
      <w:r w:rsidR="004575B3">
        <w:t>], 49(12), pp1089-1101. [publichealth.jmi+1]</w:t>
      </w:r>
    </w:p>
    <w:p w14:paraId="354E00D1" w14:textId="77777777" w:rsidR="00C76F58" w:rsidRDefault="00C76F58" w:rsidP="00E22775">
      <w:pPr>
        <w:spacing w:before="480" w:after="480" w:line="240" w:lineRule="auto"/>
        <w:jc w:val="both"/>
        <w:rPr>
          <w:rFonts w:ascii="Arial" w:eastAsia="Times New Roman" w:hAnsi="Arial" w:cs="Arial"/>
          <w:lang w:eastAsia="en-GB"/>
        </w:rPr>
      </w:pPr>
    </w:p>
    <w:p w14:paraId="6CE39222" w14:textId="77777777" w:rsidR="00C76F58" w:rsidRDefault="00C76F58" w:rsidP="00E22775">
      <w:pPr>
        <w:spacing w:before="480" w:after="480" w:line="240" w:lineRule="auto"/>
        <w:jc w:val="both"/>
        <w:rPr>
          <w:rFonts w:ascii="Arial" w:eastAsia="Times New Roman" w:hAnsi="Arial" w:cs="Arial"/>
          <w:lang w:eastAsia="en-GB"/>
        </w:rPr>
      </w:pPr>
    </w:p>
    <w:p w14:paraId="0D720DB8" w14:textId="3BB158EF" w:rsidR="00C76F58" w:rsidRDefault="004575B3" w:rsidP="00E22775">
      <w:pPr>
        <w:spacing w:before="480" w:after="480" w:line="240" w:lineRule="auto"/>
        <w:jc w:val="both"/>
        <w:rPr>
          <w:rFonts w:ascii="Arial" w:eastAsia="Times New Roman" w:hAnsi="Arial" w:cs="Arial"/>
          <w:lang w:eastAsia="en-GB"/>
        </w:rPr>
      </w:pPr>
      <w:r>
        <w:rPr>
          <w:rFonts w:ascii="Arial" w:eastAsia="Times New Roman" w:hAnsi="Arial" w:cs="Arial"/>
          <w:lang w:eastAsia="en-GB"/>
        </w:rPr>
        <w:lastRenderedPageBreak/>
        <w:t>-Barlow, D.H., 2002. [Anxiety and its disorders: The nature and treatment of anxiety and panic). 2</w:t>
      </w:r>
      <w:r w:rsidRPr="004575B3">
        <w:rPr>
          <w:rFonts w:ascii="Arial" w:eastAsia="Times New Roman" w:hAnsi="Arial" w:cs="Arial"/>
          <w:vertAlign w:val="superscript"/>
          <w:lang w:eastAsia="en-GB"/>
        </w:rPr>
        <w:t>nd</w:t>
      </w:r>
      <w:r>
        <w:rPr>
          <w:rFonts w:ascii="Arial" w:eastAsia="Times New Roman" w:hAnsi="Arial" w:cs="Arial"/>
          <w:lang w:eastAsia="en-GB"/>
        </w:rPr>
        <w:t xml:space="preserve"> ed. New York: Guilford Press. [ncbi.nlm.nih+1]</w:t>
      </w:r>
    </w:p>
    <w:p w14:paraId="72C16457" w14:textId="7C09928D" w:rsidR="004575B3" w:rsidRDefault="004575B3" w:rsidP="00E22775">
      <w:pPr>
        <w:spacing w:before="480" w:after="480" w:line="240" w:lineRule="auto"/>
        <w:jc w:val="both"/>
        <w:rPr>
          <w:rFonts w:ascii="Arial" w:eastAsia="Times New Roman" w:hAnsi="Arial" w:cs="Arial"/>
          <w:lang w:eastAsia="en-GB"/>
        </w:rPr>
      </w:pPr>
      <w:r>
        <w:rPr>
          <w:rFonts w:ascii="Arial" w:eastAsia="Times New Roman" w:hAnsi="Arial" w:cs="Arial"/>
          <w:lang w:eastAsia="en-GB"/>
        </w:rPr>
        <w:t>-Clark, D.A. &amp; Beck, A.T., 2010. [Cognitive therapy of anxiety disorders: Science and Practice]. New York: Guilford Press. [opentext.wsu+1]</w:t>
      </w:r>
    </w:p>
    <w:p w14:paraId="5E7EBBC6" w14:textId="00C0CE0F" w:rsidR="003E2D21" w:rsidRDefault="00153524" w:rsidP="00153524">
      <w:pPr>
        <w:spacing w:before="480" w:after="480" w:line="240" w:lineRule="auto"/>
        <w:jc w:val="both"/>
        <w:rPr>
          <w:rFonts w:ascii="Arial" w:eastAsia="Times New Roman" w:hAnsi="Arial" w:cs="Arial"/>
          <w:lang w:eastAsia="en-GB"/>
        </w:rPr>
      </w:pPr>
      <w:r>
        <w:rPr>
          <w:rFonts w:ascii="Arial" w:eastAsia="Times New Roman" w:hAnsi="Arial" w:cs="Arial"/>
          <w:lang w:eastAsia="en-GB"/>
        </w:rPr>
        <w:t>-McManus, F., Shafran, R. &amp; Cooper, Z. 2010. What does a trnsdiagnostic approach have to offer the treatment of anxiety disorders? [British Journal of Clinical Psychology], 49(4), pp.491-505.[nature+1]</w:t>
      </w:r>
    </w:p>
    <w:p w14:paraId="45BAA389" w14:textId="7B1FEE55" w:rsidR="00153524" w:rsidRPr="003E2D21" w:rsidRDefault="00153524" w:rsidP="00153524">
      <w:pPr>
        <w:spacing w:before="480" w:after="480" w:line="240" w:lineRule="auto"/>
        <w:jc w:val="both"/>
        <w:rPr>
          <w:rFonts w:ascii="Arial" w:eastAsia="Times New Roman" w:hAnsi="Arial" w:cs="Arial"/>
          <w:lang w:eastAsia="en-GB"/>
        </w:rPr>
      </w:pPr>
      <w:r>
        <w:rPr>
          <w:rFonts w:ascii="Arial" w:eastAsia="Times New Roman" w:hAnsi="Arial" w:cs="Arial"/>
          <w:lang w:eastAsia="en-GB"/>
        </w:rPr>
        <w:t xml:space="preserve">-Olatunji.B.O. et al.,2010. The efficacy of cognitive behavioural therapy for anxiety disorders: A review and meta-analysis. [Psychiatric Clinics of North America], 33 (3), pp.557-577. </w:t>
      </w:r>
    </w:p>
    <w:p w14:paraId="47745125" w14:textId="77777777" w:rsidR="00171B4C" w:rsidRPr="006F571B" w:rsidRDefault="00171B4C" w:rsidP="006F571B">
      <w:pPr>
        <w:jc w:val="both"/>
        <w:rPr>
          <w:rFonts w:ascii="Arial" w:hAnsi="Arial" w:cs="Arial"/>
          <w:b/>
          <w:bCs/>
          <w:u w:val="single"/>
        </w:rPr>
      </w:pPr>
    </w:p>
    <w:p w14:paraId="123BA47B" w14:textId="77777777" w:rsidR="00171B4C" w:rsidRPr="006F571B" w:rsidRDefault="00171B4C" w:rsidP="006F571B">
      <w:pPr>
        <w:jc w:val="both"/>
        <w:rPr>
          <w:rFonts w:ascii="Arial" w:hAnsi="Arial" w:cs="Arial"/>
          <w:b/>
          <w:bCs/>
          <w:u w:val="single"/>
        </w:rPr>
      </w:pPr>
    </w:p>
    <w:p w14:paraId="4BE856F3" w14:textId="1EAE6A6E" w:rsidR="00171B4C" w:rsidRDefault="005A4287" w:rsidP="000A2281">
      <w:pPr>
        <w:rPr>
          <w:rFonts w:ascii="Arial" w:hAnsi="Arial" w:cs="Arial"/>
          <w:b/>
          <w:bCs/>
          <w:sz w:val="28"/>
          <w:szCs w:val="28"/>
          <w:u w:val="single"/>
        </w:rPr>
      </w:pPr>
      <w:r>
        <w:rPr>
          <w:rFonts w:ascii="Arial" w:hAnsi="Arial" w:cs="Arial"/>
          <w:b/>
          <w:bCs/>
          <w:sz w:val="28"/>
          <w:szCs w:val="28"/>
          <w:u w:val="single"/>
        </w:rPr>
        <w:t xml:space="preserve">  </w:t>
      </w:r>
    </w:p>
    <w:p w14:paraId="193490D6" w14:textId="08D688BC" w:rsidR="00171B4C" w:rsidRDefault="008E0A36" w:rsidP="000A2281">
      <w:pPr>
        <w:rPr>
          <w:rFonts w:ascii="Arial" w:hAnsi="Arial" w:cs="Arial"/>
          <w:b/>
          <w:bCs/>
          <w:sz w:val="28"/>
          <w:szCs w:val="28"/>
          <w:u w:val="single"/>
        </w:rPr>
      </w:pPr>
      <w:r>
        <w:rPr>
          <w:rFonts w:ascii="Arial" w:hAnsi="Arial" w:cs="Arial"/>
          <w:b/>
          <w:bCs/>
          <w:sz w:val="28"/>
          <w:szCs w:val="28"/>
          <w:u w:val="single"/>
        </w:rPr>
        <w:t xml:space="preserve"> </w:t>
      </w:r>
      <w:r w:rsidR="003E2D21">
        <w:rPr>
          <w:rFonts w:ascii="Arial" w:hAnsi="Arial" w:cs="Arial"/>
          <w:b/>
          <w:bCs/>
          <w:sz w:val="28"/>
          <w:szCs w:val="28"/>
          <w:u w:val="single"/>
        </w:rPr>
        <w:t xml:space="preserve"> </w:t>
      </w:r>
    </w:p>
    <w:p w14:paraId="54BFAB0F" w14:textId="77777777" w:rsidR="003E2D21" w:rsidRDefault="003E2D21" w:rsidP="000A2281">
      <w:pPr>
        <w:rPr>
          <w:rFonts w:ascii="Arial" w:hAnsi="Arial" w:cs="Arial"/>
          <w:b/>
          <w:bCs/>
          <w:sz w:val="28"/>
          <w:szCs w:val="28"/>
          <w:u w:val="single"/>
        </w:rPr>
      </w:pPr>
    </w:p>
    <w:p w14:paraId="4E315E9D" w14:textId="77777777" w:rsidR="003E2D21" w:rsidRDefault="003E2D21" w:rsidP="000A2281">
      <w:pPr>
        <w:rPr>
          <w:rFonts w:ascii="Arial" w:hAnsi="Arial" w:cs="Arial"/>
          <w:b/>
          <w:bCs/>
          <w:sz w:val="28"/>
          <w:szCs w:val="28"/>
          <w:u w:val="single"/>
        </w:rPr>
      </w:pPr>
    </w:p>
    <w:p w14:paraId="58F8D816" w14:textId="77777777" w:rsidR="003E2D21" w:rsidRDefault="003E2D21" w:rsidP="000A2281">
      <w:pPr>
        <w:rPr>
          <w:rFonts w:ascii="Arial" w:hAnsi="Arial" w:cs="Arial"/>
          <w:b/>
          <w:bCs/>
          <w:sz w:val="28"/>
          <w:szCs w:val="28"/>
          <w:u w:val="single"/>
        </w:rPr>
      </w:pPr>
    </w:p>
    <w:p w14:paraId="11DA551D" w14:textId="77777777" w:rsidR="003E2D21" w:rsidRDefault="003E2D21" w:rsidP="000A2281">
      <w:pPr>
        <w:rPr>
          <w:rFonts w:ascii="Arial" w:hAnsi="Arial" w:cs="Arial"/>
          <w:b/>
          <w:bCs/>
          <w:sz w:val="28"/>
          <w:szCs w:val="28"/>
          <w:u w:val="single"/>
        </w:rPr>
      </w:pPr>
    </w:p>
    <w:p w14:paraId="17B8C353" w14:textId="77777777" w:rsidR="003E2D21" w:rsidRDefault="003E2D21" w:rsidP="000A2281">
      <w:pPr>
        <w:rPr>
          <w:rFonts w:ascii="Arial" w:hAnsi="Arial" w:cs="Arial"/>
          <w:b/>
          <w:bCs/>
          <w:sz w:val="28"/>
          <w:szCs w:val="28"/>
          <w:u w:val="single"/>
        </w:rPr>
      </w:pPr>
    </w:p>
    <w:p w14:paraId="37019BD0" w14:textId="77777777" w:rsidR="003E2D21" w:rsidRDefault="003E2D21" w:rsidP="000A2281">
      <w:pPr>
        <w:rPr>
          <w:rFonts w:ascii="Arial" w:hAnsi="Arial" w:cs="Arial"/>
          <w:b/>
          <w:bCs/>
          <w:sz w:val="28"/>
          <w:szCs w:val="28"/>
          <w:u w:val="single"/>
        </w:rPr>
      </w:pPr>
    </w:p>
    <w:p w14:paraId="0481A803" w14:textId="77777777" w:rsidR="003E2D21" w:rsidRDefault="003E2D21" w:rsidP="000A2281">
      <w:pPr>
        <w:rPr>
          <w:rFonts w:ascii="Arial" w:hAnsi="Arial" w:cs="Arial"/>
          <w:b/>
          <w:bCs/>
          <w:sz w:val="28"/>
          <w:szCs w:val="28"/>
          <w:u w:val="single"/>
        </w:rPr>
      </w:pPr>
    </w:p>
    <w:p w14:paraId="7D56C2DD" w14:textId="77777777" w:rsidR="003E2D21" w:rsidRDefault="003E2D21" w:rsidP="000A2281">
      <w:pPr>
        <w:rPr>
          <w:rFonts w:ascii="Arial" w:hAnsi="Arial" w:cs="Arial"/>
          <w:b/>
          <w:bCs/>
          <w:sz w:val="28"/>
          <w:szCs w:val="28"/>
          <w:u w:val="single"/>
        </w:rPr>
      </w:pPr>
    </w:p>
    <w:p w14:paraId="0459EB71" w14:textId="77777777" w:rsidR="003E2D21" w:rsidRDefault="003E2D21" w:rsidP="000A2281">
      <w:pPr>
        <w:rPr>
          <w:rFonts w:ascii="Arial" w:hAnsi="Arial" w:cs="Arial"/>
          <w:b/>
          <w:bCs/>
          <w:sz w:val="28"/>
          <w:szCs w:val="28"/>
          <w:u w:val="single"/>
        </w:rPr>
      </w:pPr>
    </w:p>
    <w:p w14:paraId="7CD88BE9" w14:textId="77777777" w:rsidR="003E2D21" w:rsidRDefault="003E2D21" w:rsidP="000A2281">
      <w:pPr>
        <w:rPr>
          <w:rFonts w:ascii="Arial" w:hAnsi="Arial" w:cs="Arial"/>
          <w:b/>
          <w:bCs/>
          <w:sz w:val="28"/>
          <w:szCs w:val="28"/>
          <w:u w:val="single"/>
        </w:rPr>
      </w:pPr>
    </w:p>
    <w:p w14:paraId="30E467CB" w14:textId="77777777" w:rsidR="003E2D21" w:rsidRDefault="003E2D21" w:rsidP="000A2281">
      <w:pPr>
        <w:rPr>
          <w:rFonts w:ascii="Arial" w:hAnsi="Arial" w:cs="Arial"/>
          <w:b/>
          <w:bCs/>
          <w:sz w:val="28"/>
          <w:szCs w:val="28"/>
          <w:u w:val="single"/>
        </w:rPr>
      </w:pPr>
    </w:p>
    <w:p w14:paraId="3DD61193" w14:textId="77777777" w:rsidR="003E2D21" w:rsidRDefault="003E2D21" w:rsidP="000A2281">
      <w:pPr>
        <w:rPr>
          <w:rFonts w:ascii="Arial" w:hAnsi="Arial" w:cs="Arial"/>
          <w:b/>
          <w:bCs/>
          <w:sz w:val="28"/>
          <w:szCs w:val="28"/>
          <w:u w:val="single"/>
        </w:rPr>
      </w:pPr>
    </w:p>
    <w:p w14:paraId="6CD07AC9" w14:textId="77777777" w:rsidR="003E2D21" w:rsidRDefault="003E2D21" w:rsidP="000A2281">
      <w:pPr>
        <w:rPr>
          <w:rFonts w:ascii="Arial" w:hAnsi="Arial" w:cs="Arial"/>
          <w:b/>
          <w:bCs/>
          <w:sz w:val="28"/>
          <w:szCs w:val="28"/>
          <w:u w:val="single"/>
        </w:rPr>
      </w:pPr>
    </w:p>
    <w:p w14:paraId="3D7DA7AA" w14:textId="77777777" w:rsidR="003E2D21" w:rsidRDefault="003E2D21" w:rsidP="000A2281">
      <w:pPr>
        <w:rPr>
          <w:rFonts w:ascii="Arial" w:hAnsi="Arial" w:cs="Arial"/>
          <w:b/>
          <w:bCs/>
          <w:sz w:val="28"/>
          <w:szCs w:val="28"/>
          <w:u w:val="single"/>
        </w:rPr>
      </w:pPr>
    </w:p>
    <w:p w14:paraId="49C5CE40" w14:textId="77777777" w:rsidR="003E2D21" w:rsidRDefault="003E2D21" w:rsidP="000A2281">
      <w:pPr>
        <w:rPr>
          <w:rFonts w:ascii="Arial" w:hAnsi="Arial" w:cs="Arial"/>
          <w:b/>
          <w:bCs/>
          <w:sz w:val="28"/>
          <w:szCs w:val="28"/>
          <w:u w:val="single"/>
        </w:rPr>
      </w:pPr>
    </w:p>
    <w:p w14:paraId="6E9E6C4F" w14:textId="77777777" w:rsidR="003E2D21" w:rsidRDefault="003E2D21" w:rsidP="000A2281">
      <w:pPr>
        <w:rPr>
          <w:rFonts w:ascii="Arial" w:hAnsi="Arial" w:cs="Arial"/>
          <w:b/>
          <w:bCs/>
          <w:sz w:val="28"/>
          <w:szCs w:val="28"/>
          <w:u w:val="single"/>
        </w:rPr>
      </w:pPr>
    </w:p>
    <w:p w14:paraId="058E2B76" w14:textId="77777777" w:rsidR="003E2D21" w:rsidRDefault="003E2D21" w:rsidP="000A2281">
      <w:pPr>
        <w:rPr>
          <w:rFonts w:ascii="Arial" w:hAnsi="Arial" w:cs="Arial"/>
          <w:b/>
          <w:bCs/>
          <w:sz w:val="28"/>
          <w:szCs w:val="28"/>
          <w:u w:val="single"/>
        </w:rPr>
      </w:pPr>
    </w:p>
    <w:p w14:paraId="5F72FA1D" w14:textId="77777777" w:rsidR="003E2D21" w:rsidRDefault="003E2D21" w:rsidP="000A2281">
      <w:pPr>
        <w:rPr>
          <w:rFonts w:ascii="Arial" w:hAnsi="Arial" w:cs="Arial"/>
          <w:b/>
          <w:bCs/>
          <w:sz w:val="28"/>
          <w:szCs w:val="28"/>
          <w:u w:val="single"/>
        </w:rPr>
      </w:pPr>
    </w:p>
    <w:p w14:paraId="58EEF96A" w14:textId="77777777" w:rsidR="003E2D21" w:rsidRDefault="003E2D21" w:rsidP="000A2281">
      <w:pPr>
        <w:rPr>
          <w:rFonts w:ascii="Arial" w:hAnsi="Arial" w:cs="Arial"/>
          <w:b/>
          <w:bCs/>
          <w:sz w:val="28"/>
          <w:szCs w:val="28"/>
          <w:u w:val="single"/>
        </w:rPr>
      </w:pPr>
    </w:p>
    <w:p w14:paraId="4352F933" w14:textId="77777777" w:rsidR="003E2D21" w:rsidRDefault="003E2D21" w:rsidP="000A2281">
      <w:pPr>
        <w:rPr>
          <w:rFonts w:ascii="Arial" w:hAnsi="Arial" w:cs="Arial"/>
          <w:b/>
          <w:bCs/>
          <w:sz w:val="28"/>
          <w:szCs w:val="28"/>
          <w:u w:val="single"/>
        </w:rPr>
      </w:pPr>
    </w:p>
    <w:p w14:paraId="609D15EE" w14:textId="77777777" w:rsidR="003E2D21" w:rsidRDefault="003E2D21" w:rsidP="000A2281">
      <w:pPr>
        <w:rPr>
          <w:rFonts w:ascii="Arial" w:hAnsi="Arial" w:cs="Arial"/>
          <w:b/>
          <w:bCs/>
          <w:sz w:val="28"/>
          <w:szCs w:val="28"/>
          <w:u w:val="single"/>
        </w:rPr>
      </w:pPr>
    </w:p>
    <w:p w14:paraId="334E3149" w14:textId="77777777" w:rsidR="003E2D21" w:rsidRDefault="003E2D21" w:rsidP="000A2281">
      <w:pPr>
        <w:rPr>
          <w:rFonts w:ascii="Arial" w:hAnsi="Arial" w:cs="Arial"/>
          <w:b/>
          <w:bCs/>
          <w:sz w:val="28"/>
          <w:szCs w:val="28"/>
          <w:u w:val="single"/>
        </w:rPr>
      </w:pPr>
    </w:p>
    <w:p w14:paraId="0A77EB2D" w14:textId="77777777" w:rsidR="003E2D21" w:rsidRDefault="003E2D21" w:rsidP="000A2281">
      <w:pPr>
        <w:rPr>
          <w:rFonts w:ascii="Arial" w:hAnsi="Arial" w:cs="Arial"/>
          <w:b/>
          <w:bCs/>
          <w:sz w:val="28"/>
          <w:szCs w:val="28"/>
          <w:u w:val="single"/>
        </w:rPr>
      </w:pPr>
    </w:p>
    <w:p w14:paraId="6C85FF58" w14:textId="77777777" w:rsidR="003E2D21" w:rsidRDefault="003E2D21" w:rsidP="000A2281">
      <w:pPr>
        <w:rPr>
          <w:rFonts w:ascii="Arial" w:hAnsi="Arial" w:cs="Arial"/>
          <w:b/>
          <w:bCs/>
          <w:sz w:val="28"/>
          <w:szCs w:val="28"/>
          <w:u w:val="single"/>
        </w:rPr>
      </w:pPr>
    </w:p>
    <w:p w14:paraId="37DC0B6D" w14:textId="77777777" w:rsidR="003E2D21" w:rsidRDefault="003E2D21" w:rsidP="000A2281">
      <w:pPr>
        <w:rPr>
          <w:rFonts w:ascii="Arial" w:hAnsi="Arial" w:cs="Arial"/>
          <w:b/>
          <w:bCs/>
          <w:sz w:val="28"/>
          <w:szCs w:val="28"/>
          <w:u w:val="single"/>
        </w:rPr>
      </w:pPr>
    </w:p>
    <w:p w14:paraId="4FE2C15B" w14:textId="77777777" w:rsidR="003E2D21" w:rsidRDefault="003E2D21" w:rsidP="000A2281">
      <w:pPr>
        <w:rPr>
          <w:rFonts w:ascii="Arial" w:hAnsi="Arial" w:cs="Arial"/>
          <w:b/>
          <w:bCs/>
          <w:sz w:val="28"/>
          <w:szCs w:val="28"/>
          <w:u w:val="single"/>
        </w:rPr>
      </w:pPr>
    </w:p>
    <w:p w14:paraId="05C4FB50" w14:textId="77777777" w:rsidR="003E2D21" w:rsidRDefault="003E2D21" w:rsidP="000A2281">
      <w:pPr>
        <w:rPr>
          <w:rFonts w:ascii="Arial" w:hAnsi="Arial" w:cs="Arial"/>
          <w:b/>
          <w:bCs/>
          <w:sz w:val="28"/>
          <w:szCs w:val="28"/>
          <w:u w:val="single"/>
        </w:rPr>
      </w:pPr>
    </w:p>
    <w:p w14:paraId="571A83D7" w14:textId="77777777" w:rsidR="003E2D21" w:rsidRDefault="003E2D21" w:rsidP="000A2281">
      <w:pPr>
        <w:rPr>
          <w:rFonts w:ascii="Arial" w:hAnsi="Arial" w:cs="Arial"/>
          <w:b/>
          <w:bCs/>
          <w:sz w:val="28"/>
          <w:szCs w:val="28"/>
          <w:u w:val="single"/>
        </w:rPr>
      </w:pPr>
    </w:p>
    <w:p w14:paraId="5DC3A76A" w14:textId="77777777" w:rsidR="003E2D21" w:rsidRDefault="003E2D21" w:rsidP="000A2281">
      <w:pPr>
        <w:rPr>
          <w:rFonts w:ascii="Arial" w:hAnsi="Arial" w:cs="Arial"/>
          <w:b/>
          <w:bCs/>
          <w:sz w:val="28"/>
          <w:szCs w:val="28"/>
          <w:u w:val="single"/>
        </w:rPr>
      </w:pPr>
    </w:p>
    <w:p w14:paraId="633BC8EA" w14:textId="77777777" w:rsidR="003E2D21" w:rsidRDefault="003E2D21" w:rsidP="000A2281">
      <w:pPr>
        <w:rPr>
          <w:rFonts w:ascii="Arial" w:hAnsi="Arial" w:cs="Arial"/>
          <w:b/>
          <w:bCs/>
          <w:sz w:val="28"/>
          <w:szCs w:val="28"/>
          <w:u w:val="single"/>
        </w:rPr>
      </w:pPr>
    </w:p>
    <w:p w14:paraId="606A3827" w14:textId="77777777" w:rsidR="003E2D21" w:rsidRDefault="003E2D21" w:rsidP="000A2281">
      <w:pPr>
        <w:rPr>
          <w:rFonts w:ascii="Arial" w:hAnsi="Arial" w:cs="Arial"/>
          <w:b/>
          <w:bCs/>
          <w:sz w:val="28"/>
          <w:szCs w:val="28"/>
          <w:u w:val="single"/>
        </w:rPr>
      </w:pPr>
    </w:p>
    <w:p w14:paraId="20B9611B" w14:textId="77777777" w:rsidR="003E2D21" w:rsidRDefault="003E2D21" w:rsidP="000A2281">
      <w:pPr>
        <w:rPr>
          <w:rFonts w:ascii="Arial" w:hAnsi="Arial" w:cs="Arial"/>
          <w:b/>
          <w:bCs/>
          <w:sz w:val="28"/>
          <w:szCs w:val="28"/>
          <w:u w:val="single"/>
        </w:rPr>
      </w:pPr>
    </w:p>
    <w:p w14:paraId="2BAF8E8A" w14:textId="77777777" w:rsidR="00171B4C" w:rsidRDefault="00171B4C" w:rsidP="000A2281">
      <w:pPr>
        <w:rPr>
          <w:rFonts w:ascii="Arial" w:hAnsi="Arial" w:cs="Arial"/>
          <w:b/>
          <w:bCs/>
          <w:sz w:val="28"/>
          <w:szCs w:val="28"/>
          <w:u w:val="single"/>
        </w:rPr>
      </w:pPr>
    </w:p>
    <w:p w14:paraId="47707529" w14:textId="77777777" w:rsidR="00171B4C" w:rsidRDefault="00171B4C" w:rsidP="000A2281">
      <w:pPr>
        <w:rPr>
          <w:rFonts w:ascii="Arial" w:hAnsi="Arial" w:cs="Arial"/>
          <w:b/>
          <w:bCs/>
          <w:sz w:val="28"/>
          <w:szCs w:val="28"/>
          <w:u w:val="single"/>
        </w:rPr>
      </w:pPr>
    </w:p>
    <w:p w14:paraId="2ADD8791" w14:textId="77777777" w:rsidR="00171B4C" w:rsidRDefault="00171B4C" w:rsidP="000A2281">
      <w:pPr>
        <w:rPr>
          <w:rFonts w:ascii="Arial" w:hAnsi="Arial" w:cs="Arial"/>
          <w:b/>
          <w:bCs/>
          <w:sz w:val="28"/>
          <w:szCs w:val="28"/>
          <w:u w:val="single"/>
        </w:rPr>
      </w:pPr>
    </w:p>
    <w:sectPr w:rsidR="00171B4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24EFE" w14:textId="77777777" w:rsidR="00EC3858" w:rsidRDefault="00EC3858" w:rsidP="0082269C">
      <w:pPr>
        <w:spacing w:after="0" w:line="240" w:lineRule="auto"/>
      </w:pPr>
      <w:r>
        <w:separator/>
      </w:r>
    </w:p>
  </w:endnote>
  <w:endnote w:type="continuationSeparator" w:id="0">
    <w:p w14:paraId="3C7FE484" w14:textId="77777777" w:rsidR="00EC3858" w:rsidRDefault="00EC3858" w:rsidP="00822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CE912" w14:textId="77777777" w:rsidR="0082269C" w:rsidRDefault="008226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7132504"/>
      <w:docPartObj>
        <w:docPartGallery w:val="Page Numbers (Bottom of Page)"/>
        <w:docPartUnique/>
      </w:docPartObj>
    </w:sdtPr>
    <w:sdtEndPr>
      <w:rPr>
        <w:noProof/>
      </w:rPr>
    </w:sdtEndPr>
    <w:sdtContent>
      <w:p w14:paraId="5DDADBF2" w14:textId="6F80DD88" w:rsidR="0082269C" w:rsidRDefault="008226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2729DE" w14:textId="77777777" w:rsidR="0082269C" w:rsidRDefault="008226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F9D85" w14:textId="77777777" w:rsidR="0082269C" w:rsidRDefault="00822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A4383" w14:textId="77777777" w:rsidR="00EC3858" w:rsidRDefault="00EC3858" w:rsidP="0082269C">
      <w:pPr>
        <w:spacing w:after="0" w:line="240" w:lineRule="auto"/>
      </w:pPr>
      <w:r>
        <w:separator/>
      </w:r>
    </w:p>
  </w:footnote>
  <w:footnote w:type="continuationSeparator" w:id="0">
    <w:p w14:paraId="5CEFD1A0" w14:textId="77777777" w:rsidR="00EC3858" w:rsidRDefault="00EC3858" w:rsidP="008226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60026" w14:textId="77777777" w:rsidR="0082269C" w:rsidRDefault="008226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880AB" w14:textId="77777777" w:rsidR="0082269C" w:rsidRDefault="008226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B3316" w14:textId="77777777" w:rsidR="0082269C" w:rsidRDefault="008226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B4F59"/>
    <w:multiLevelType w:val="multilevel"/>
    <w:tmpl w:val="9A94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335EEE"/>
    <w:multiLevelType w:val="multilevel"/>
    <w:tmpl w:val="22B6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6A6080"/>
    <w:multiLevelType w:val="hybridMultilevel"/>
    <w:tmpl w:val="269CBC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9B7E91"/>
    <w:multiLevelType w:val="multilevel"/>
    <w:tmpl w:val="9B42A4D0"/>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2342417A"/>
    <w:multiLevelType w:val="hybridMultilevel"/>
    <w:tmpl w:val="7EDA077A"/>
    <w:lvl w:ilvl="0" w:tplc="243C851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61C54"/>
    <w:multiLevelType w:val="multilevel"/>
    <w:tmpl w:val="0902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D019F0"/>
    <w:multiLevelType w:val="multilevel"/>
    <w:tmpl w:val="73D4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143B36"/>
    <w:multiLevelType w:val="multilevel"/>
    <w:tmpl w:val="8D3CAC60"/>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15:restartNumberingAfterBreak="0">
    <w:nsid w:val="39942DEE"/>
    <w:multiLevelType w:val="multilevel"/>
    <w:tmpl w:val="98B60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5C092C"/>
    <w:multiLevelType w:val="multilevel"/>
    <w:tmpl w:val="2730B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E8554B"/>
    <w:multiLevelType w:val="multilevel"/>
    <w:tmpl w:val="B13A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A024A8"/>
    <w:multiLevelType w:val="multilevel"/>
    <w:tmpl w:val="329CD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1211DC"/>
    <w:multiLevelType w:val="multilevel"/>
    <w:tmpl w:val="9B1E6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B379F1"/>
    <w:multiLevelType w:val="multilevel"/>
    <w:tmpl w:val="DD1C3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B05770"/>
    <w:multiLevelType w:val="multilevel"/>
    <w:tmpl w:val="65EC7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36D20D8"/>
    <w:multiLevelType w:val="hybridMultilevel"/>
    <w:tmpl w:val="6CEAE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712DE5"/>
    <w:multiLevelType w:val="multilevel"/>
    <w:tmpl w:val="CAA2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FCC3386"/>
    <w:multiLevelType w:val="multilevel"/>
    <w:tmpl w:val="B646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305461C"/>
    <w:multiLevelType w:val="multilevel"/>
    <w:tmpl w:val="EB3A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51C7C37"/>
    <w:multiLevelType w:val="multilevel"/>
    <w:tmpl w:val="274E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ADE5DC2"/>
    <w:multiLevelType w:val="multilevel"/>
    <w:tmpl w:val="519E9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3397605">
    <w:abstractNumId w:val="11"/>
  </w:num>
  <w:num w:numId="2" w16cid:durableId="366025205">
    <w:abstractNumId w:val="4"/>
  </w:num>
  <w:num w:numId="3" w16cid:durableId="1144197212">
    <w:abstractNumId w:val="17"/>
  </w:num>
  <w:num w:numId="4" w16cid:durableId="1285887726">
    <w:abstractNumId w:val="12"/>
  </w:num>
  <w:num w:numId="5" w16cid:durableId="882638868">
    <w:abstractNumId w:val="14"/>
  </w:num>
  <w:num w:numId="6" w16cid:durableId="873008295">
    <w:abstractNumId w:val="16"/>
  </w:num>
  <w:num w:numId="7" w16cid:durableId="1903638367">
    <w:abstractNumId w:val="0"/>
  </w:num>
  <w:num w:numId="8" w16cid:durableId="395711971">
    <w:abstractNumId w:val="20"/>
  </w:num>
  <w:num w:numId="9" w16cid:durableId="1091777983">
    <w:abstractNumId w:val="18"/>
  </w:num>
  <w:num w:numId="10" w16cid:durableId="868951156">
    <w:abstractNumId w:val="1"/>
  </w:num>
  <w:num w:numId="11" w16cid:durableId="1248491953">
    <w:abstractNumId w:val="6"/>
  </w:num>
  <w:num w:numId="12" w16cid:durableId="470709353">
    <w:abstractNumId w:val="13"/>
  </w:num>
  <w:num w:numId="13" w16cid:durableId="868681432">
    <w:abstractNumId w:val="9"/>
  </w:num>
  <w:num w:numId="14" w16cid:durableId="483788359">
    <w:abstractNumId w:val="10"/>
  </w:num>
  <w:num w:numId="15" w16cid:durableId="2105758172">
    <w:abstractNumId w:val="19"/>
  </w:num>
  <w:num w:numId="16" w16cid:durableId="1890603908">
    <w:abstractNumId w:val="8"/>
  </w:num>
  <w:num w:numId="17" w16cid:durableId="315846457">
    <w:abstractNumId w:val="5"/>
  </w:num>
  <w:num w:numId="18" w16cid:durableId="896822503">
    <w:abstractNumId w:val="7"/>
  </w:num>
  <w:num w:numId="19" w16cid:durableId="431046780">
    <w:abstractNumId w:val="3"/>
  </w:num>
  <w:num w:numId="20" w16cid:durableId="1430731446">
    <w:abstractNumId w:val="15"/>
  </w:num>
  <w:num w:numId="21" w16cid:durableId="17834542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8E7"/>
    <w:rsid w:val="00003102"/>
    <w:rsid w:val="0001091E"/>
    <w:rsid w:val="00013F4E"/>
    <w:rsid w:val="000236F3"/>
    <w:rsid w:val="000238E7"/>
    <w:rsid w:val="000347B1"/>
    <w:rsid w:val="00046C5D"/>
    <w:rsid w:val="00053990"/>
    <w:rsid w:val="000554E8"/>
    <w:rsid w:val="00055AB3"/>
    <w:rsid w:val="00065414"/>
    <w:rsid w:val="000A2281"/>
    <w:rsid w:val="000C4E06"/>
    <w:rsid w:val="000D7D97"/>
    <w:rsid w:val="000E09C3"/>
    <w:rsid w:val="00101294"/>
    <w:rsid w:val="0010369B"/>
    <w:rsid w:val="001045B4"/>
    <w:rsid w:val="00120DFB"/>
    <w:rsid w:val="001221E8"/>
    <w:rsid w:val="00152D3F"/>
    <w:rsid w:val="00153524"/>
    <w:rsid w:val="00154710"/>
    <w:rsid w:val="00170BC9"/>
    <w:rsid w:val="00171B4C"/>
    <w:rsid w:val="001810AD"/>
    <w:rsid w:val="001910F2"/>
    <w:rsid w:val="001915D6"/>
    <w:rsid w:val="001945D7"/>
    <w:rsid w:val="001A5C88"/>
    <w:rsid w:val="001E48A7"/>
    <w:rsid w:val="001F5F2B"/>
    <w:rsid w:val="00204AE3"/>
    <w:rsid w:val="00221E0D"/>
    <w:rsid w:val="002343F7"/>
    <w:rsid w:val="00252A14"/>
    <w:rsid w:val="00263676"/>
    <w:rsid w:val="002653F3"/>
    <w:rsid w:val="0028288B"/>
    <w:rsid w:val="00282A11"/>
    <w:rsid w:val="002B44BB"/>
    <w:rsid w:val="002C040C"/>
    <w:rsid w:val="00312639"/>
    <w:rsid w:val="00323A3A"/>
    <w:rsid w:val="00326357"/>
    <w:rsid w:val="00332DB8"/>
    <w:rsid w:val="00345105"/>
    <w:rsid w:val="0036289B"/>
    <w:rsid w:val="00373C9D"/>
    <w:rsid w:val="00374B4B"/>
    <w:rsid w:val="003775A8"/>
    <w:rsid w:val="003C4433"/>
    <w:rsid w:val="003D17D4"/>
    <w:rsid w:val="003E1C30"/>
    <w:rsid w:val="003E2D21"/>
    <w:rsid w:val="003F30AB"/>
    <w:rsid w:val="00414126"/>
    <w:rsid w:val="00425C30"/>
    <w:rsid w:val="00427F73"/>
    <w:rsid w:val="004351C7"/>
    <w:rsid w:val="00437547"/>
    <w:rsid w:val="0045523B"/>
    <w:rsid w:val="004575B3"/>
    <w:rsid w:val="00461A5E"/>
    <w:rsid w:val="00485B55"/>
    <w:rsid w:val="00496E88"/>
    <w:rsid w:val="004B5B0F"/>
    <w:rsid w:val="00503AF0"/>
    <w:rsid w:val="00505F82"/>
    <w:rsid w:val="00515EF6"/>
    <w:rsid w:val="005268EF"/>
    <w:rsid w:val="00543CAD"/>
    <w:rsid w:val="0056235F"/>
    <w:rsid w:val="0056560F"/>
    <w:rsid w:val="00582EF1"/>
    <w:rsid w:val="00584CFA"/>
    <w:rsid w:val="00592198"/>
    <w:rsid w:val="005A220E"/>
    <w:rsid w:val="005A3CA4"/>
    <w:rsid w:val="005A4287"/>
    <w:rsid w:val="005B11F5"/>
    <w:rsid w:val="005D7740"/>
    <w:rsid w:val="0060619A"/>
    <w:rsid w:val="006237A3"/>
    <w:rsid w:val="00645F15"/>
    <w:rsid w:val="00686178"/>
    <w:rsid w:val="006A1673"/>
    <w:rsid w:val="006B3457"/>
    <w:rsid w:val="006C3CCB"/>
    <w:rsid w:val="006C5A00"/>
    <w:rsid w:val="006C7EEF"/>
    <w:rsid w:val="006D27A2"/>
    <w:rsid w:val="006D2F4A"/>
    <w:rsid w:val="006E08CA"/>
    <w:rsid w:val="006F571B"/>
    <w:rsid w:val="006F6BE5"/>
    <w:rsid w:val="00705E12"/>
    <w:rsid w:val="00706508"/>
    <w:rsid w:val="0072093B"/>
    <w:rsid w:val="00742017"/>
    <w:rsid w:val="00751628"/>
    <w:rsid w:val="00763E79"/>
    <w:rsid w:val="00766CD6"/>
    <w:rsid w:val="007855E8"/>
    <w:rsid w:val="0078785E"/>
    <w:rsid w:val="00794FC4"/>
    <w:rsid w:val="00797119"/>
    <w:rsid w:val="007A6CE8"/>
    <w:rsid w:val="007C040C"/>
    <w:rsid w:val="007C68A3"/>
    <w:rsid w:val="007D3F68"/>
    <w:rsid w:val="007D7707"/>
    <w:rsid w:val="007E52F1"/>
    <w:rsid w:val="007E7045"/>
    <w:rsid w:val="007F2F5B"/>
    <w:rsid w:val="007F62F7"/>
    <w:rsid w:val="0082269C"/>
    <w:rsid w:val="00824573"/>
    <w:rsid w:val="00826D02"/>
    <w:rsid w:val="00826DBE"/>
    <w:rsid w:val="00845A41"/>
    <w:rsid w:val="0085595F"/>
    <w:rsid w:val="008A1F57"/>
    <w:rsid w:val="008B4886"/>
    <w:rsid w:val="008B5EEA"/>
    <w:rsid w:val="008C6531"/>
    <w:rsid w:val="008E0A36"/>
    <w:rsid w:val="00901806"/>
    <w:rsid w:val="00903652"/>
    <w:rsid w:val="00906C8F"/>
    <w:rsid w:val="00911EF4"/>
    <w:rsid w:val="009275E5"/>
    <w:rsid w:val="00936009"/>
    <w:rsid w:val="00952B61"/>
    <w:rsid w:val="00957F9B"/>
    <w:rsid w:val="0097357B"/>
    <w:rsid w:val="00974300"/>
    <w:rsid w:val="009A572F"/>
    <w:rsid w:val="009A7DE4"/>
    <w:rsid w:val="009B6767"/>
    <w:rsid w:val="009C548A"/>
    <w:rsid w:val="009E5F83"/>
    <w:rsid w:val="009F746D"/>
    <w:rsid w:val="00A032C6"/>
    <w:rsid w:val="00A04363"/>
    <w:rsid w:val="00A46703"/>
    <w:rsid w:val="00A610F7"/>
    <w:rsid w:val="00A620E2"/>
    <w:rsid w:val="00A83808"/>
    <w:rsid w:val="00A84BFB"/>
    <w:rsid w:val="00AC3DD0"/>
    <w:rsid w:val="00AD1195"/>
    <w:rsid w:val="00AE54D9"/>
    <w:rsid w:val="00B023DE"/>
    <w:rsid w:val="00B21DED"/>
    <w:rsid w:val="00B31642"/>
    <w:rsid w:val="00B43D30"/>
    <w:rsid w:val="00B635F8"/>
    <w:rsid w:val="00B7225B"/>
    <w:rsid w:val="00B77467"/>
    <w:rsid w:val="00B80DCE"/>
    <w:rsid w:val="00B90470"/>
    <w:rsid w:val="00B92B3D"/>
    <w:rsid w:val="00BA0144"/>
    <w:rsid w:val="00BB68CE"/>
    <w:rsid w:val="00BD0254"/>
    <w:rsid w:val="00BF7FAE"/>
    <w:rsid w:val="00C27741"/>
    <w:rsid w:val="00C44CB3"/>
    <w:rsid w:val="00C76F58"/>
    <w:rsid w:val="00C778A8"/>
    <w:rsid w:val="00C855E1"/>
    <w:rsid w:val="00C93CA3"/>
    <w:rsid w:val="00C941FB"/>
    <w:rsid w:val="00CA16F5"/>
    <w:rsid w:val="00CB2FF7"/>
    <w:rsid w:val="00CB726B"/>
    <w:rsid w:val="00CD63F5"/>
    <w:rsid w:val="00CE227A"/>
    <w:rsid w:val="00D00CE3"/>
    <w:rsid w:val="00D02B62"/>
    <w:rsid w:val="00D033BF"/>
    <w:rsid w:val="00D15317"/>
    <w:rsid w:val="00D34D93"/>
    <w:rsid w:val="00D5208A"/>
    <w:rsid w:val="00D63615"/>
    <w:rsid w:val="00D64B08"/>
    <w:rsid w:val="00D84443"/>
    <w:rsid w:val="00D914E3"/>
    <w:rsid w:val="00D9578B"/>
    <w:rsid w:val="00DA0B31"/>
    <w:rsid w:val="00DB4C29"/>
    <w:rsid w:val="00DB715C"/>
    <w:rsid w:val="00DD4DD2"/>
    <w:rsid w:val="00DE3863"/>
    <w:rsid w:val="00E03976"/>
    <w:rsid w:val="00E20E80"/>
    <w:rsid w:val="00E22775"/>
    <w:rsid w:val="00E31C12"/>
    <w:rsid w:val="00E44466"/>
    <w:rsid w:val="00E52139"/>
    <w:rsid w:val="00E66E36"/>
    <w:rsid w:val="00E7253A"/>
    <w:rsid w:val="00E86CA5"/>
    <w:rsid w:val="00EB0815"/>
    <w:rsid w:val="00EC3858"/>
    <w:rsid w:val="00EF767D"/>
    <w:rsid w:val="00EF7FE3"/>
    <w:rsid w:val="00F02F60"/>
    <w:rsid w:val="00F12AA8"/>
    <w:rsid w:val="00F14553"/>
    <w:rsid w:val="00F25B51"/>
    <w:rsid w:val="00F26E43"/>
    <w:rsid w:val="00F3248E"/>
    <w:rsid w:val="00F5333D"/>
    <w:rsid w:val="00F7203C"/>
    <w:rsid w:val="00F939B5"/>
    <w:rsid w:val="00FC4101"/>
    <w:rsid w:val="00FE6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A408C"/>
  <w15:chartTrackingRefBased/>
  <w15:docId w15:val="{C69AF49A-5736-4CEA-B92C-00CDC2C7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676"/>
  </w:style>
  <w:style w:type="paragraph" w:styleId="Heading1">
    <w:name w:val="heading 1"/>
    <w:basedOn w:val="Normal"/>
    <w:next w:val="Normal"/>
    <w:link w:val="Heading1Char"/>
    <w:uiPriority w:val="9"/>
    <w:qFormat/>
    <w:rsid w:val="00263676"/>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263676"/>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26367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263676"/>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263676"/>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26367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26367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26367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26367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676"/>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263676"/>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263676"/>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263676"/>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263676"/>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263676"/>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263676"/>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263676"/>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263676"/>
    <w:rPr>
      <w:rFonts w:asciiTheme="majorHAnsi" w:eastAsiaTheme="majorEastAsia" w:hAnsiTheme="majorHAnsi" w:cstheme="majorBidi"/>
      <w:b/>
      <w:bCs/>
      <w:i/>
      <w:iCs/>
      <w:caps/>
      <w:color w:val="7F7F7F" w:themeColor="text1" w:themeTint="80"/>
      <w:sz w:val="20"/>
      <w:szCs w:val="20"/>
    </w:rPr>
  </w:style>
  <w:style w:type="paragraph" w:styleId="Title">
    <w:name w:val="Title"/>
    <w:basedOn w:val="Normal"/>
    <w:next w:val="Normal"/>
    <w:link w:val="TitleChar"/>
    <w:uiPriority w:val="10"/>
    <w:qFormat/>
    <w:rsid w:val="0026367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263676"/>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26367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263676"/>
    <w:rPr>
      <w:rFonts w:asciiTheme="majorHAnsi" w:eastAsiaTheme="majorEastAsia" w:hAnsiTheme="majorHAnsi" w:cstheme="majorBidi"/>
      <w:smallCaps/>
      <w:color w:val="595959" w:themeColor="text1" w:themeTint="A6"/>
      <w:sz w:val="28"/>
      <w:szCs w:val="28"/>
    </w:rPr>
  </w:style>
  <w:style w:type="paragraph" w:styleId="Quote">
    <w:name w:val="Quote"/>
    <w:basedOn w:val="Normal"/>
    <w:next w:val="Normal"/>
    <w:link w:val="QuoteChar"/>
    <w:uiPriority w:val="29"/>
    <w:qFormat/>
    <w:rsid w:val="00263676"/>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263676"/>
    <w:rPr>
      <w:rFonts w:asciiTheme="majorHAnsi" w:eastAsiaTheme="majorEastAsia" w:hAnsiTheme="majorHAnsi" w:cstheme="majorBidi"/>
      <w:sz w:val="25"/>
      <w:szCs w:val="25"/>
    </w:rPr>
  </w:style>
  <w:style w:type="paragraph" w:styleId="ListParagraph">
    <w:name w:val="List Paragraph"/>
    <w:basedOn w:val="Normal"/>
    <w:uiPriority w:val="34"/>
    <w:qFormat/>
    <w:rsid w:val="000238E7"/>
    <w:pPr>
      <w:ind w:left="720"/>
      <w:contextualSpacing/>
    </w:pPr>
  </w:style>
  <w:style w:type="character" w:styleId="IntenseEmphasis">
    <w:name w:val="Intense Emphasis"/>
    <w:basedOn w:val="DefaultParagraphFont"/>
    <w:uiPriority w:val="21"/>
    <w:qFormat/>
    <w:rsid w:val="00263676"/>
    <w:rPr>
      <w:b/>
      <w:bCs/>
      <w:i/>
      <w:iCs/>
    </w:rPr>
  </w:style>
  <w:style w:type="paragraph" w:styleId="IntenseQuote">
    <w:name w:val="Intense Quote"/>
    <w:basedOn w:val="Normal"/>
    <w:next w:val="Normal"/>
    <w:link w:val="IntenseQuoteChar"/>
    <w:uiPriority w:val="30"/>
    <w:qFormat/>
    <w:rsid w:val="00263676"/>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263676"/>
    <w:rPr>
      <w:color w:val="404040" w:themeColor="text1" w:themeTint="BF"/>
      <w:sz w:val="32"/>
      <w:szCs w:val="32"/>
    </w:rPr>
  </w:style>
  <w:style w:type="character" w:styleId="IntenseReference">
    <w:name w:val="Intense Reference"/>
    <w:basedOn w:val="DefaultParagraphFont"/>
    <w:uiPriority w:val="32"/>
    <w:qFormat/>
    <w:rsid w:val="00263676"/>
    <w:rPr>
      <w:b/>
      <w:bCs/>
      <w:caps w:val="0"/>
      <w:smallCaps/>
      <w:color w:val="auto"/>
      <w:spacing w:val="3"/>
      <w:u w:val="single"/>
    </w:rPr>
  </w:style>
  <w:style w:type="paragraph" w:styleId="Header">
    <w:name w:val="header"/>
    <w:basedOn w:val="Normal"/>
    <w:link w:val="HeaderChar"/>
    <w:uiPriority w:val="99"/>
    <w:unhideWhenUsed/>
    <w:rsid w:val="008226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69C"/>
    <w:rPr>
      <w:rFonts w:eastAsiaTheme="minorEastAsia"/>
      <w:kern w:val="0"/>
      <w:sz w:val="24"/>
      <w:szCs w:val="24"/>
      <w:lang w:val="en-US" w:eastAsia="ja-JP"/>
      <w14:ligatures w14:val="none"/>
    </w:rPr>
  </w:style>
  <w:style w:type="paragraph" w:styleId="Footer">
    <w:name w:val="footer"/>
    <w:basedOn w:val="Normal"/>
    <w:link w:val="FooterChar"/>
    <w:uiPriority w:val="99"/>
    <w:unhideWhenUsed/>
    <w:rsid w:val="008226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69C"/>
    <w:rPr>
      <w:rFonts w:eastAsiaTheme="minorEastAsia"/>
      <w:kern w:val="0"/>
      <w:sz w:val="24"/>
      <w:szCs w:val="24"/>
      <w:lang w:val="en-US" w:eastAsia="ja-JP"/>
      <w14:ligatures w14:val="none"/>
    </w:rPr>
  </w:style>
  <w:style w:type="paragraph" w:customStyle="1" w:styleId="my-2">
    <w:name w:val="my-2"/>
    <w:basedOn w:val="Normal"/>
    <w:rsid w:val="00171B4C"/>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inline-block">
    <w:name w:val="inline-block"/>
    <w:basedOn w:val="DefaultParagraphFont"/>
    <w:rsid w:val="00171B4C"/>
  </w:style>
  <w:style w:type="character" w:customStyle="1" w:styleId="opacity-50">
    <w:name w:val="opacity-50"/>
    <w:basedOn w:val="DefaultParagraphFont"/>
    <w:rsid w:val="00171B4C"/>
  </w:style>
  <w:style w:type="character" w:styleId="Strong">
    <w:name w:val="Strong"/>
    <w:basedOn w:val="DefaultParagraphFont"/>
    <w:uiPriority w:val="22"/>
    <w:qFormat/>
    <w:rsid w:val="00263676"/>
    <w:rPr>
      <w:b/>
      <w:bCs/>
    </w:rPr>
  </w:style>
  <w:style w:type="paragraph" w:styleId="Caption">
    <w:name w:val="caption"/>
    <w:basedOn w:val="Normal"/>
    <w:next w:val="Normal"/>
    <w:uiPriority w:val="35"/>
    <w:semiHidden/>
    <w:unhideWhenUsed/>
    <w:qFormat/>
    <w:rsid w:val="00263676"/>
    <w:pPr>
      <w:spacing w:line="240" w:lineRule="auto"/>
    </w:pPr>
    <w:rPr>
      <w:b/>
      <w:bCs/>
      <w:smallCaps/>
      <w:color w:val="595959" w:themeColor="text1" w:themeTint="A6"/>
    </w:rPr>
  </w:style>
  <w:style w:type="character" w:styleId="Emphasis">
    <w:name w:val="Emphasis"/>
    <w:basedOn w:val="DefaultParagraphFont"/>
    <w:uiPriority w:val="20"/>
    <w:qFormat/>
    <w:rsid w:val="00263676"/>
    <w:rPr>
      <w:i/>
      <w:iCs/>
    </w:rPr>
  </w:style>
  <w:style w:type="paragraph" w:styleId="NoSpacing">
    <w:name w:val="No Spacing"/>
    <w:uiPriority w:val="1"/>
    <w:qFormat/>
    <w:rsid w:val="00263676"/>
    <w:pPr>
      <w:spacing w:after="0" w:line="240" w:lineRule="auto"/>
    </w:pPr>
  </w:style>
  <w:style w:type="character" w:styleId="SubtleEmphasis">
    <w:name w:val="Subtle Emphasis"/>
    <w:basedOn w:val="DefaultParagraphFont"/>
    <w:uiPriority w:val="19"/>
    <w:qFormat/>
    <w:rsid w:val="00263676"/>
    <w:rPr>
      <w:i/>
      <w:iCs/>
      <w:color w:val="595959" w:themeColor="text1" w:themeTint="A6"/>
    </w:rPr>
  </w:style>
  <w:style w:type="character" w:styleId="SubtleReference">
    <w:name w:val="Subtle Reference"/>
    <w:basedOn w:val="DefaultParagraphFont"/>
    <w:uiPriority w:val="31"/>
    <w:qFormat/>
    <w:rsid w:val="00263676"/>
    <w:rPr>
      <w:smallCaps/>
      <w:color w:val="404040" w:themeColor="text1" w:themeTint="BF"/>
      <w:u w:val="single" w:color="7F7F7F" w:themeColor="text1" w:themeTint="80"/>
    </w:rPr>
  </w:style>
  <w:style w:type="character" w:styleId="BookTitle">
    <w:name w:val="Book Title"/>
    <w:basedOn w:val="DefaultParagraphFont"/>
    <w:uiPriority w:val="33"/>
    <w:qFormat/>
    <w:rsid w:val="00263676"/>
    <w:rPr>
      <w:b/>
      <w:bCs/>
      <w:smallCaps/>
      <w:spacing w:val="7"/>
    </w:rPr>
  </w:style>
  <w:style w:type="paragraph" w:styleId="TOCHeading">
    <w:name w:val="TOC Heading"/>
    <w:basedOn w:val="Heading1"/>
    <w:next w:val="Normal"/>
    <w:uiPriority w:val="39"/>
    <w:semiHidden/>
    <w:unhideWhenUsed/>
    <w:qFormat/>
    <w:rsid w:val="0026367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hra.herts.ac.uk/id/eprint/14243/1/AAM_STARKE_Fineberg_Stein_Anxiety_Disorder_chapter_FINAL_CLEAN_COPY.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publichealth.jmir.org/2024/1/e49609/"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8648</TotalTime>
  <Pages>13</Pages>
  <Words>3243</Words>
  <Characters>18488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Taona Dick Zimba (2325571)</dc:creator>
  <cp:keywords/>
  <dc:description/>
  <cp:lastModifiedBy>Annie Taona Dick Zimba (2325571)</cp:lastModifiedBy>
  <cp:revision>46</cp:revision>
  <dcterms:created xsi:type="dcterms:W3CDTF">2026-03-15T19:52:00Z</dcterms:created>
  <dcterms:modified xsi:type="dcterms:W3CDTF">2026-03-27T13:47:00Z</dcterms:modified>
</cp:coreProperties>
</file>