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04C06" w14:textId="77777777" w:rsidR="009C1233" w:rsidRDefault="009C1233" w:rsidP="009C1233">
      <w:pPr>
        <w:jc w:val="center"/>
        <w:rPr>
          <w:lang w:val="en-US"/>
        </w:rPr>
      </w:pPr>
    </w:p>
    <w:p w14:paraId="77815F8A" w14:textId="77777777" w:rsidR="009C1233" w:rsidRDefault="009C1233" w:rsidP="009C1233">
      <w:pPr>
        <w:jc w:val="center"/>
        <w:rPr>
          <w:lang w:val="en-US"/>
        </w:rPr>
      </w:pPr>
    </w:p>
    <w:p w14:paraId="393B1769" w14:textId="77777777" w:rsidR="009C1233" w:rsidRDefault="009C1233" w:rsidP="009C1233">
      <w:pPr>
        <w:jc w:val="center"/>
        <w:rPr>
          <w:lang w:val="en-US"/>
        </w:rPr>
      </w:pPr>
    </w:p>
    <w:p w14:paraId="2AFDEEBD" w14:textId="77777777" w:rsidR="009C1233" w:rsidRDefault="009C1233" w:rsidP="009C1233">
      <w:pPr>
        <w:jc w:val="center"/>
        <w:rPr>
          <w:lang w:val="en-US"/>
        </w:rPr>
      </w:pPr>
    </w:p>
    <w:p w14:paraId="6ABC8919" w14:textId="77777777" w:rsidR="009C1233" w:rsidRDefault="009C1233" w:rsidP="009C1233">
      <w:pPr>
        <w:jc w:val="center"/>
        <w:rPr>
          <w:lang w:val="en-US"/>
        </w:rPr>
      </w:pPr>
    </w:p>
    <w:p w14:paraId="5DE46603" w14:textId="77777777" w:rsidR="009C1233" w:rsidRDefault="009C1233" w:rsidP="009C1233">
      <w:pPr>
        <w:jc w:val="center"/>
        <w:rPr>
          <w:lang w:val="en-US"/>
        </w:rPr>
      </w:pPr>
    </w:p>
    <w:p w14:paraId="1E2A6A71" w14:textId="77777777" w:rsidR="009C1233" w:rsidRDefault="009C1233" w:rsidP="009C1233">
      <w:pPr>
        <w:spacing w:line="360" w:lineRule="auto"/>
        <w:jc w:val="center"/>
        <w:rPr>
          <w:lang w:val="en-US"/>
        </w:rPr>
      </w:pPr>
      <w:r>
        <w:rPr>
          <w:lang w:val="en-US"/>
        </w:rPr>
        <w:t>CIPD Diploma In Applied Human Resources (CIPDL5-PTCIPD-IDA)</w:t>
      </w:r>
    </w:p>
    <w:p w14:paraId="5C42335C" w14:textId="77777777" w:rsidR="009C1233" w:rsidRDefault="009C1233" w:rsidP="009C1233">
      <w:pPr>
        <w:spacing w:line="360" w:lineRule="auto"/>
        <w:jc w:val="center"/>
        <w:rPr>
          <w:lang w:val="en-US"/>
        </w:rPr>
      </w:pPr>
    </w:p>
    <w:p w14:paraId="72B9471B" w14:textId="2B302B97" w:rsidR="009C1233" w:rsidRDefault="009C1233" w:rsidP="009C1233">
      <w:pPr>
        <w:spacing w:line="360" w:lineRule="auto"/>
        <w:jc w:val="center"/>
        <w:rPr>
          <w:lang w:val="en-US"/>
        </w:rPr>
      </w:pPr>
      <w:r>
        <w:rPr>
          <w:lang w:val="en-US"/>
        </w:rPr>
        <w:t>Developing Professional Practice In Human Resources</w:t>
      </w:r>
    </w:p>
    <w:p w14:paraId="48E9CC39" w14:textId="3663C4C7" w:rsidR="009C1233" w:rsidRDefault="009C1233" w:rsidP="009C1233">
      <w:pPr>
        <w:spacing w:line="360" w:lineRule="auto"/>
        <w:jc w:val="center"/>
        <w:rPr>
          <w:lang w:val="en-US"/>
        </w:rPr>
      </w:pPr>
      <w:r>
        <w:rPr>
          <w:lang w:val="en-US"/>
        </w:rPr>
        <w:t>5CDPP – Activity 1 - 5</w:t>
      </w:r>
    </w:p>
    <w:p w14:paraId="4C4C7276" w14:textId="5793A700" w:rsidR="009C1233" w:rsidRDefault="009C1233" w:rsidP="009C1233">
      <w:pPr>
        <w:spacing w:line="360" w:lineRule="auto"/>
        <w:jc w:val="center"/>
        <w:rPr>
          <w:lang w:val="en-US"/>
        </w:rPr>
      </w:pPr>
      <w:r>
        <w:rPr>
          <w:lang w:val="en-US"/>
        </w:rPr>
        <w:t>December 2020</w:t>
      </w:r>
    </w:p>
    <w:p w14:paraId="2BCFE4D9" w14:textId="77777777" w:rsidR="009C1233" w:rsidRDefault="009C1233" w:rsidP="009C1233">
      <w:pPr>
        <w:spacing w:line="360" w:lineRule="auto"/>
        <w:jc w:val="center"/>
        <w:rPr>
          <w:lang w:val="en-US"/>
        </w:rPr>
      </w:pPr>
      <w:r>
        <w:rPr>
          <w:lang w:val="en-US"/>
        </w:rPr>
        <w:t>Antonia Brown - 1708085</w:t>
      </w:r>
    </w:p>
    <w:p w14:paraId="618B1359" w14:textId="77777777" w:rsidR="009C1233" w:rsidRDefault="009C1233" w:rsidP="009C1233">
      <w:pPr>
        <w:rPr>
          <w:lang w:val="en-US"/>
        </w:rPr>
      </w:pPr>
    </w:p>
    <w:p w14:paraId="135C883C" w14:textId="567A9326" w:rsidR="009C1233" w:rsidRDefault="009C1233">
      <w:r>
        <w:br w:type="page"/>
      </w:r>
    </w:p>
    <w:p w14:paraId="376C0514" w14:textId="7B391F18" w:rsidR="00A75BA5" w:rsidRDefault="009C1233" w:rsidP="009C1233">
      <w:pPr>
        <w:pStyle w:val="Heading2"/>
        <w:rPr>
          <w:b/>
          <w:bCs/>
        </w:rPr>
      </w:pPr>
      <w:r>
        <w:rPr>
          <w:b/>
          <w:bCs/>
        </w:rPr>
        <w:lastRenderedPageBreak/>
        <w:t>Contents</w:t>
      </w:r>
    </w:p>
    <w:p w14:paraId="596ADB2C" w14:textId="7366FFC6" w:rsidR="009C1233" w:rsidRDefault="009C1233" w:rsidP="009C1233"/>
    <w:p w14:paraId="1A334A4F" w14:textId="21D06F34" w:rsidR="00B10B70" w:rsidRDefault="00B10B70" w:rsidP="009C1233">
      <w:r>
        <w:t>Evidence Matrix – Page 3</w:t>
      </w:r>
    </w:p>
    <w:p w14:paraId="70A23D3A" w14:textId="77777777" w:rsidR="00B10B70" w:rsidRDefault="00B10B70" w:rsidP="009C1233"/>
    <w:p w14:paraId="516F3222" w14:textId="0169D7E5" w:rsidR="009C1233" w:rsidRDefault="009C1233" w:rsidP="009C1233">
      <w:r>
        <w:t xml:space="preserve">Activity </w:t>
      </w:r>
      <w:r w:rsidR="00CB3CBF">
        <w:t xml:space="preserve">1 – Page </w:t>
      </w:r>
      <w:r w:rsidR="00EA503A">
        <w:t>4</w:t>
      </w:r>
    </w:p>
    <w:p w14:paraId="502B4E92" w14:textId="7D16539C" w:rsidR="009C1233" w:rsidRDefault="009C1233" w:rsidP="009C1233"/>
    <w:p w14:paraId="5C929177" w14:textId="1EE9D1D2" w:rsidR="009C1233" w:rsidRDefault="009C1233" w:rsidP="009C1233">
      <w:r>
        <w:t>Activity 2</w:t>
      </w:r>
      <w:r w:rsidR="00CB3CBF">
        <w:t xml:space="preserve"> – Page </w:t>
      </w:r>
      <w:r w:rsidR="00EA503A">
        <w:t>5</w:t>
      </w:r>
    </w:p>
    <w:p w14:paraId="14F64B40" w14:textId="47B1A0A7" w:rsidR="009C1233" w:rsidRDefault="009C1233" w:rsidP="009C1233"/>
    <w:p w14:paraId="046D0EAC" w14:textId="0B233817" w:rsidR="009C1233" w:rsidRDefault="009C1233" w:rsidP="009C1233">
      <w:r>
        <w:t>Activity 3</w:t>
      </w:r>
      <w:r w:rsidR="00CB3CBF">
        <w:t xml:space="preserve"> </w:t>
      </w:r>
      <w:r w:rsidR="00B10B70">
        <w:t>–</w:t>
      </w:r>
      <w:r w:rsidR="00CB3CBF">
        <w:t xml:space="preserve"> </w:t>
      </w:r>
      <w:r w:rsidR="00B10B70">
        <w:t xml:space="preserve">Page </w:t>
      </w:r>
      <w:r w:rsidR="00EA503A">
        <w:t>9</w:t>
      </w:r>
    </w:p>
    <w:p w14:paraId="021C7972" w14:textId="196BB161" w:rsidR="009C1233" w:rsidRDefault="009C1233" w:rsidP="009C1233"/>
    <w:p w14:paraId="53809B19" w14:textId="5AE0990F" w:rsidR="009C1233" w:rsidRDefault="009C1233" w:rsidP="009C1233">
      <w:r>
        <w:t>Activity 4</w:t>
      </w:r>
      <w:r w:rsidR="00B10B70">
        <w:t xml:space="preserve"> – Page </w:t>
      </w:r>
      <w:r w:rsidR="00EA503A">
        <w:t>12</w:t>
      </w:r>
    </w:p>
    <w:p w14:paraId="7690E72E" w14:textId="3001C520" w:rsidR="009C1233" w:rsidRDefault="009C1233" w:rsidP="009C1233"/>
    <w:p w14:paraId="4EF42860" w14:textId="433B116D" w:rsidR="009C1233" w:rsidRDefault="009C1233" w:rsidP="009C1233">
      <w:r>
        <w:t>Activity 5</w:t>
      </w:r>
      <w:r w:rsidR="00B10B70">
        <w:t xml:space="preserve"> – Page </w:t>
      </w:r>
      <w:r w:rsidR="00EA503A">
        <w:t xml:space="preserve">15 </w:t>
      </w:r>
    </w:p>
    <w:p w14:paraId="6DF587E7" w14:textId="7F6B8F31" w:rsidR="00131F0E" w:rsidRDefault="00131F0E" w:rsidP="009C1233"/>
    <w:p w14:paraId="5C6148C1" w14:textId="1895EBDB" w:rsidR="00131F0E" w:rsidRDefault="00131F0E" w:rsidP="009C1233">
      <w:r>
        <w:t xml:space="preserve">Evidence (Activity 3) </w:t>
      </w:r>
      <w:r w:rsidR="00EA503A">
        <w:t>–</w:t>
      </w:r>
      <w:r>
        <w:t xml:space="preserve"> </w:t>
      </w:r>
      <w:r w:rsidR="00EA503A">
        <w:t>Page 18</w:t>
      </w:r>
    </w:p>
    <w:p w14:paraId="4E6C9281" w14:textId="77C71704" w:rsidR="00B10B70" w:rsidRDefault="00B10B70">
      <w:r>
        <w:br w:type="page"/>
      </w:r>
    </w:p>
    <w:p w14:paraId="1B778EA3" w14:textId="77777777" w:rsidR="00B10B70" w:rsidRDefault="00B10B70" w:rsidP="00131F0E">
      <w:pPr>
        <w:contextualSpacing/>
        <w:rPr>
          <w:rFonts w:ascii="Arial" w:hAnsi="Arial" w:cs="Arial"/>
          <w:b/>
          <w:color w:val="3C3C3C"/>
        </w:rPr>
        <w:sectPr w:rsidR="00B10B70" w:rsidSect="009242DE">
          <w:footerReference w:type="default" r:id="rId7"/>
          <w:pgSz w:w="11906" w:h="16838"/>
          <w:pgMar w:top="1440" w:right="1440" w:bottom="1440" w:left="1440" w:header="708" w:footer="708" w:gutter="0"/>
          <w:cols w:space="708"/>
          <w:docGrid w:linePitch="360"/>
        </w:sectPr>
      </w:pPr>
    </w:p>
    <w:tbl>
      <w:tblPr>
        <w:tblW w:w="15318" w:type="dxa"/>
        <w:tblInd w:w="-690"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703"/>
        <w:gridCol w:w="5136"/>
        <w:gridCol w:w="80"/>
        <w:gridCol w:w="1273"/>
        <w:gridCol w:w="1440"/>
        <w:gridCol w:w="1440"/>
      </w:tblGrid>
      <w:tr w:rsidR="00B10B70" w:rsidRPr="00E758AC" w14:paraId="25B037A1" w14:textId="77777777" w:rsidTr="00B10B70">
        <w:trPr>
          <w:trHeight w:val="425"/>
        </w:trPr>
        <w:tc>
          <w:tcPr>
            <w:tcW w:w="11085" w:type="dxa"/>
            <w:gridSpan w:val="5"/>
          </w:tcPr>
          <w:p w14:paraId="3E4FF436" w14:textId="6877BB3C" w:rsidR="00B10B70" w:rsidRPr="00E758AC" w:rsidRDefault="00B10B70" w:rsidP="00131F0E">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Antonia Brown</w:t>
            </w:r>
          </w:p>
        </w:tc>
        <w:tc>
          <w:tcPr>
            <w:tcW w:w="4233" w:type="dxa"/>
            <w:gridSpan w:val="4"/>
          </w:tcPr>
          <w:p w14:paraId="0CB56354" w14:textId="3D7D6765" w:rsidR="00B10B70" w:rsidRPr="00E758AC" w:rsidRDefault="00B10B70" w:rsidP="00B10B70">
            <w:pPr>
              <w:contextualSpacing/>
              <w:rPr>
                <w:rFonts w:ascii="Arial" w:hAnsi="Arial" w:cs="Arial"/>
                <w:color w:val="3C3C3C"/>
              </w:rPr>
            </w:pPr>
            <w:r w:rsidRPr="00E758AC">
              <w:rPr>
                <w:rFonts w:ascii="Arial" w:hAnsi="Arial" w:cs="Arial"/>
                <w:b/>
                <w:color w:val="3C3C3C"/>
              </w:rPr>
              <w:t>CIPD Membership/registration No.:</w:t>
            </w:r>
          </w:p>
        </w:tc>
      </w:tr>
      <w:tr w:rsidR="00B10B70" w:rsidRPr="00E758AC" w14:paraId="019666F2" w14:textId="77777777" w:rsidTr="00B10B70">
        <w:tc>
          <w:tcPr>
            <w:tcW w:w="11085" w:type="dxa"/>
            <w:gridSpan w:val="5"/>
          </w:tcPr>
          <w:p w14:paraId="7452D21C" w14:textId="56F98558" w:rsidR="00B10B70" w:rsidRPr="00E758AC" w:rsidRDefault="00B10B70" w:rsidP="00131F0E">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Applied Human Resource Level 5</w:t>
            </w:r>
          </w:p>
        </w:tc>
        <w:tc>
          <w:tcPr>
            <w:tcW w:w="4233" w:type="dxa"/>
            <w:gridSpan w:val="4"/>
          </w:tcPr>
          <w:p w14:paraId="227BC738" w14:textId="0EF47326" w:rsidR="00B10B70" w:rsidRPr="00B10B70" w:rsidRDefault="00B10B70" w:rsidP="00131F0E">
            <w:pPr>
              <w:contextualSpacing/>
              <w:rPr>
                <w:rFonts w:ascii="Arial" w:hAnsi="Arial" w:cs="Arial"/>
                <w:b/>
                <w:color w:val="3C3C3C"/>
              </w:rPr>
            </w:pPr>
            <w:r w:rsidRPr="00E758AC">
              <w:rPr>
                <w:rFonts w:ascii="Arial" w:hAnsi="Arial" w:cs="Arial"/>
                <w:b/>
                <w:color w:val="3C3C3C"/>
              </w:rPr>
              <w:t>Unique Learner No. (ULN):</w:t>
            </w:r>
          </w:p>
        </w:tc>
      </w:tr>
      <w:tr w:rsidR="00B10B70" w:rsidRPr="00E758AC" w14:paraId="7DDE045E" w14:textId="77777777" w:rsidTr="00B10B70">
        <w:trPr>
          <w:cantSplit/>
          <w:trHeight w:val="791"/>
        </w:trPr>
        <w:tc>
          <w:tcPr>
            <w:tcW w:w="827" w:type="dxa"/>
            <w:shd w:val="clear" w:color="auto" w:fill="DBD3E5"/>
          </w:tcPr>
          <w:p w14:paraId="01F7FCDA"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Unit code</w:t>
            </w:r>
          </w:p>
        </w:tc>
        <w:tc>
          <w:tcPr>
            <w:tcW w:w="3419" w:type="dxa"/>
            <w:gridSpan w:val="2"/>
            <w:shd w:val="clear" w:color="auto" w:fill="DBD3E5"/>
          </w:tcPr>
          <w:p w14:paraId="21ABEDBF"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5BCC805A"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4F64E495"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6CA20F3A"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202F21E1"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Assessor</w:t>
            </w:r>
          </w:p>
          <w:p w14:paraId="4B336751"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0E0F5935"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I/V initials if sampled</w:t>
            </w:r>
          </w:p>
        </w:tc>
      </w:tr>
      <w:tr w:rsidR="00B10B70" w:rsidRPr="00E758AC" w14:paraId="7DFCB87D" w14:textId="77777777" w:rsidTr="00B10B70">
        <w:tc>
          <w:tcPr>
            <w:tcW w:w="827" w:type="dxa"/>
          </w:tcPr>
          <w:p w14:paraId="495A7A3E" w14:textId="002D5CB6" w:rsidR="00B10B70" w:rsidRPr="00E758AC" w:rsidRDefault="00676A1A" w:rsidP="00131F0E">
            <w:pPr>
              <w:contextualSpacing/>
              <w:rPr>
                <w:rFonts w:ascii="Arial" w:hAnsi="Arial" w:cs="Arial"/>
                <w:color w:val="3C3C3C"/>
              </w:rPr>
            </w:pPr>
            <w:r>
              <w:rPr>
                <w:rFonts w:ascii="Arial" w:hAnsi="Arial" w:cs="Arial"/>
                <w:color w:val="3C3C3C"/>
              </w:rPr>
              <w:t>5CDPP</w:t>
            </w:r>
          </w:p>
        </w:tc>
        <w:tc>
          <w:tcPr>
            <w:tcW w:w="3419" w:type="dxa"/>
            <w:gridSpan w:val="2"/>
          </w:tcPr>
          <w:p w14:paraId="2412B10C" w14:textId="40184C27" w:rsidR="00B10B70" w:rsidRPr="00E758AC" w:rsidRDefault="00676A1A" w:rsidP="00131F0E">
            <w:pPr>
              <w:contextualSpacing/>
              <w:rPr>
                <w:rFonts w:ascii="Arial" w:hAnsi="Arial" w:cs="Arial"/>
                <w:color w:val="3C3C3C"/>
              </w:rPr>
            </w:pPr>
            <w:r>
              <w:rPr>
                <w:rFonts w:ascii="Arial" w:hAnsi="Arial" w:cs="Arial"/>
                <w:color w:val="3C3C3C"/>
              </w:rPr>
              <w:t>Developing Professional Practice in Human Resources</w:t>
            </w:r>
          </w:p>
        </w:tc>
        <w:tc>
          <w:tcPr>
            <w:tcW w:w="1703" w:type="dxa"/>
          </w:tcPr>
          <w:p w14:paraId="7C1EE3C3" w14:textId="65C65F09" w:rsidR="00B10B70" w:rsidRPr="00E758AC" w:rsidRDefault="00676A1A" w:rsidP="00131F0E">
            <w:pPr>
              <w:contextualSpacing/>
              <w:rPr>
                <w:rFonts w:ascii="Arial" w:hAnsi="Arial" w:cs="Arial"/>
                <w:color w:val="3C3C3C"/>
              </w:rPr>
            </w:pPr>
            <w:r>
              <w:rPr>
                <w:rFonts w:ascii="Arial" w:hAnsi="Arial" w:cs="Arial"/>
                <w:color w:val="3C3C3C"/>
              </w:rPr>
              <w:t>Activity 1</w:t>
            </w:r>
          </w:p>
        </w:tc>
        <w:tc>
          <w:tcPr>
            <w:tcW w:w="5136" w:type="dxa"/>
          </w:tcPr>
          <w:p w14:paraId="481497D7" w14:textId="5327707E" w:rsidR="00B10B70" w:rsidRPr="00E758AC" w:rsidRDefault="00676A1A" w:rsidP="00131F0E">
            <w:pPr>
              <w:contextualSpacing/>
              <w:rPr>
                <w:rFonts w:ascii="Arial" w:hAnsi="Arial" w:cs="Arial"/>
                <w:color w:val="3C3C3C"/>
              </w:rPr>
            </w:pPr>
            <w:r>
              <w:rPr>
                <w:rFonts w:ascii="Arial" w:hAnsi="Arial" w:cs="Arial"/>
                <w:color w:val="3C3C3C"/>
              </w:rPr>
              <w:t xml:space="preserve">Induction Questionnaire </w:t>
            </w:r>
          </w:p>
        </w:tc>
        <w:tc>
          <w:tcPr>
            <w:tcW w:w="1353" w:type="dxa"/>
            <w:gridSpan w:val="2"/>
          </w:tcPr>
          <w:p w14:paraId="5911F170" w14:textId="4B23D9B3" w:rsidR="00B10B70" w:rsidRPr="00E758AC" w:rsidRDefault="00B10B70" w:rsidP="00131F0E">
            <w:pPr>
              <w:contextualSpacing/>
              <w:rPr>
                <w:rFonts w:ascii="Arial" w:hAnsi="Arial" w:cs="Arial"/>
                <w:color w:val="3C3C3C"/>
              </w:rPr>
            </w:pPr>
          </w:p>
        </w:tc>
        <w:tc>
          <w:tcPr>
            <w:tcW w:w="1440" w:type="dxa"/>
          </w:tcPr>
          <w:p w14:paraId="206849D4" w14:textId="77777777" w:rsidR="00B10B70" w:rsidRPr="00E758AC" w:rsidRDefault="00B10B70" w:rsidP="00131F0E">
            <w:pPr>
              <w:contextualSpacing/>
              <w:rPr>
                <w:rFonts w:ascii="Arial" w:hAnsi="Arial" w:cs="Arial"/>
                <w:color w:val="3C3C3C"/>
              </w:rPr>
            </w:pPr>
          </w:p>
        </w:tc>
        <w:tc>
          <w:tcPr>
            <w:tcW w:w="1440" w:type="dxa"/>
          </w:tcPr>
          <w:p w14:paraId="5BE51252" w14:textId="77777777" w:rsidR="00B10B70" w:rsidRPr="00E758AC" w:rsidRDefault="00B10B70" w:rsidP="00131F0E">
            <w:pPr>
              <w:contextualSpacing/>
              <w:rPr>
                <w:rFonts w:ascii="Arial" w:hAnsi="Arial" w:cs="Arial"/>
                <w:color w:val="3C3C3C"/>
              </w:rPr>
            </w:pPr>
          </w:p>
        </w:tc>
      </w:tr>
      <w:tr w:rsidR="00B10B70" w:rsidRPr="00E758AC" w14:paraId="617BC241" w14:textId="77777777" w:rsidTr="00B10B70">
        <w:tc>
          <w:tcPr>
            <w:tcW w:w="827" w:type="dxa"/>
          </w:tcPr>
          <w:p w14:paraId="633E9868" w14:textId="528E9954" w:rsidR="00B10B70" w:rsidRPr="00E758AC" w:rsidRDefault="00676A1A" w:rsidP="00131F0E">
            <w:pPr>
              <w:contextualSpacing/>
              <w:rPr>
                <w:rFonts w:ascii="Arial" w:hAnsi="Arial" w:cs="Arial"/>
                <w:color w:val="3C3C3C"/>
              </w:rPr>
            </w:pPr>
            <w:r>
              <w:rPr>
                <w:rFonts w:ascii="Arial" w:hAnsi="Arial" w:cs="Arial"/>
                <w:color w:val="3C3C3C"/>
              </w:rPr>
              <w:t>5CDPP</w:t>
            </w:r>
          </w:p>
        </w:tc>
        <w:tc>
          <w:tcPr>
            <w:tcW w:w="3419" w:type="dxa"/>
            <w:gridSpan w:val="2"/>
          </w:tcPr>
          <w:p w14:paraId="7369B781" w14:textId="2E2E50D2" w:rsidR="00B10B70" w:rsidRPr="00E758AC" w:rsidRDefault="00676A1A" w:rsidP="00131F0E">
            <w:pPr>
              <w:contextualSpacing/>
              <w:rPr>
                <w:rFonts w:ascii="Arial" w:hAnsi="Arial" w:cs="Arial"/>
                <w:color w:val="3C3C3C"/>
              </w:rPr>
            </w:pPr>
            <w:r>
              <w:rPr>
                <w:rFonts w:ascii="Arial" w:hAnsi="Arial" w:cs="Arial"/>
                <w:color w:val="3C3C3C"/>
              </w:rPr>
              <w:t>Developing Professional Practice in Human Resources</w:t>
            </w:r>
          </w:p>
          <w:p w14:paraId="39B1B504" w14:textId="77777777" w:rsidR="00B10B70" w:rsidRPr="00E758AC" w:rsidRDefault="00B10B70" w:rsidP="00131F0E">
            <w:pPr>
              <w:contextualSpacing/>
              <w:rPr>
                <w:rFonts w:ascii="Arial" w:hAnsi="Arial" w:cs="Arial"/>
                <w:color w:val="3C3C3C"/>
              </w:rPr>
            </w:pPr>
          </w:p>
        </w:tc>
        <w:tc>
          <w:tcPr>
            <w:tcW w:w="1703" w:type="dxa"/>
          </w:tcPr>
          <w:p w14:paraId="717A3CAE" w14:textId="48F8FEED" w:rsidR="00B10B70" w:rsidRPr="00E758AC" w:rsidRDefault="00676A1A" w:rsidP="00131F0E">
            <w:pPr>
              <w:contextualSpacing/>
              <w:rPr>
                <w:rFonts w:ascii="Arial" w:hAnsi="Arial" w:cs="Arial"/>
                <w:color w:val="3C3C3C"/>
              </w:rPr>
            </w:pPr>
            <w:r>
              <w:rPr>
                <w:rFonts w:ascii="Arial" w:hAnsi="Arial" w:cs="Arial"/>
                <w:color w:val="3C3C3C"/>
              </w:rPr>
              <w:t>Activity 3</w:t>
            </w:r>
          </w:p>
        </w:tc>
        <w:tc>
          <w:tcPr>
            <w:tcW w:w="5136" w:type="dxa"/>
          </w:tcPr>
          <w:p w14:paraId="7976E46E" w14:textId="082B7754" w:rsidR="00B10B70" w:rsidRPr="00E758AC" w:rsidRDefault="00EA503A" w:rsidP="00131F0E">
            <w:pPr>
              <w:contextualSpacing/>
              <w:rPr>
                <w:rFonts w:ascii="Arial" w:hAnsi="Arial" w:cs="Arial"/>
                <w:color w:val="3C3C3C"/>
              </w:rPr>
            </w:pPr>
            <w:r>
              <w:rPr>
                <w:rFonts w:ascii="Arial" w:hAnsi="Arial" w:cs="Arial"/>
                <w:color w:val="3C3C3C"/>
              </w:rPr>
              <w:t>Evidence Activity 3</w:t>
            </w:r>
          </w:p>
        </w:tc>
        <w:tc>
          <w:tcPr>
            <w:tcW w:w="1353" w:type="dxa"/>
            <w:gridSpan w:val="2"/>
          </w:tcPr>
          <w:p w14:paraId="61264EAA" w14:textId="4F51793B" w:rsidR="00B10B70" w:rsidRPr="00E758AC" w:rsidRDefault="00EA503A" w:rsidP="00131F0E">
            <w:pPr>
              <w:contextualSpacing/>
              <w:rPr>
                <w:rFonts w:ascii="Arial" w:hAnsi="Arial" w:cs="Arial"/>
                <w:color w:val="3C3C3C"/>
              </w:rPr>
            </w:pPr>
            <w:r>
              <w:rPr>
                <w:rFonts w:ascii="Arial" w:hAnsi="Arial" w:cs="Arial"/>
                <w:color w:val="3C3C3C"/>
              </w:rPr>
              <w:t>Page</w:t>
            </w:r>
          </w:p>
        </w:tc>
        <w:tc>
          <w:tcPr>
            <w:tcW w:w="1440" w:type="dxa"/>
          </w:tcPr>
          <w:p w14:paraId="15A4AF98" w14:textId="77777777" w:rsidR="00B10B70" w:rsidRPr="00E758AC" w:rsidRDefault="00B10B70" w:rsidP="00131F0E">
            <w:pPr>
              <w:contextualSpacing/>
              <w:rPr>
                <w:rFonts w:ascii="Arial" w:hAnsi="Arial" w:cs="Arial"/>
                <w:color w:val="3C3C3C"/>
              </w:rPr>
            </w:pPr>
          </w:p>
        </w:tc>
        <w:tc>
          <w:tcPr>
            <w:tcW w:w="1440" w:type="dxa"/>
          </w:tcPr>
          <w:p w14:paraId="69F119E8" w14:textId="77777777" w:rsidR="00B10B70" w:rsidRPr="00E758AC" w:rsidRDefault="00B10B70" w:rsidP="00131F0E">
            <w:pPr>
              <w:contextualSpacing/>
              <w:rPr>
                <w:rFonts w:ascii="Arial" w:hAnsi="Arial" w:cs="Arial"/>
                <w:color w:val="3C3C3C"/>
              </w:rPr>
            </w:pPr>
          </w:p>
        </w:tc>
      </w:tr>
      <w:tr w:rsidR="00B10B70" w:rsidRPr="00E758AC" w14:paraId="06B010AA" w14:textId="77777777" w:rsidTr="00B10B70">
        <w:tc>
          <w:tcPr>
            <w:tcW w:w="827" w:type="dxa"/>
          </w:tcPr>
          <w:p w14:paraId="63D823CF" w14:textId="7C5BFAAA" w:rsidR="00B10B70" w:rsidRPr="00E758AC" w:rsidRDefault="00EA503A" w:rsidP="00131F0E">
            <w:pPr>
              <w:contextualSpacing/>
              <w:rPr>
                <w:rFonts w:ascii="Arial" w:hAnsi="Arial" w:cs="Arial"/>
                <w:color w:val="3C3C3C"/>
              </w:rPr>
            </w:pPr>
            <w:r>
              <w:rPr>
                <w:rFonts w:ascii="Arial" w:hAnsi="Arial" w:cs="Arial"/>
                <w:color w:val="3C3C3C"/>
              </w:rPr>
              <w:t>5CDPP</w:t>
            </w:r>
          </w:p>
        </w:tc>
        <w:tc>
          <w:tcPr>
            <w:tcW w:w="3419" w:type="dxa"/>
            <w:gridSpan w:val="2"/>
          </w:tcPr>
          <w:p w14:paraId="75E2A120" w14:textId="4C482B67" w:rsidR="00B10B70" w:rsidRPr="00E758AC" w:rsidRDefault="00EA503A" w:rsidP="00131F0E">
            <w:pPr>
              <w:contextualSpacing/>
              <w:rPr>
                <w:rFonts w:ascii="Arial" w:hAnsi="Arial" w:cs="Arial"/>
                <w:color w:val="3C3C3C"/>
              </w:rPr>
            </w:pPr>
            <w:r>
              <w:rPr>
                <w:rFonts w:ascii="Arial" w:hAnsi="Arial" w:cs="Arial"/>
                <w:color w:val="3C3C3C"/>
              </w:rPr>
              <w:t>Developing Professional Practice in Human Resources</w:t>
            </w:r>
          </w:p>
          <w:p w14:paraId="124C3C2B" w14:textId="77777777" w:rsidR="00B10B70" w:rsidRPr="00E758AC" w:rsidRDefault="00B10B70" w:rsidP="00131F0E">
            <w:pPr>
              <w:contextualSpacing/>
              <w:rPr>
                <w:rFonts w:ascii="Arial" w:hAnsi="Arial" w:cs="Arial"/>
                <w:color w:val="3C3C3C"/>
              </w:rPr>
            </w:pPr>
          </w:p>
        </w:tc>
        <w:tc>
          <w:tcPr>
            <w:tcW w:w="1703" w:type="dxa"/>
          </w:tcPr>
          <w:p w14:paraId="11ACF4B2" w14:textId="78D1E0A2" w:rsidR="00B10B70" w:rsidRPr="00E758AC" w:rsidRDefault="00EA503A" w:rsidP="00131F0E">
            <w:pPr>
              <w:contextualSpacing/>
              <w:rPr>
                <w:rFonts w:ascii="Arial" w:hAnsi="Arial" w:cs="Arial"/>
                <w:color w:val="3C3C3C"/>
              </w:rPr>
            </w:pPr>
            <w:r>
              <w:rPr>
                <w:rFonts w:ascii="Arial" w:hAnsi="Arial" w:cs="Arial"/>
                <w:color w:val="3C3C3C"/>
              </w:rPr>
              <w:t>Activity 5</w:t>
            </w:r>
          </w:p>
        </w:tc>
        <w:tc>
          <w:tcPr>
            <w:tcW w:w="5136" w:type="dxa"/>
          </w:tcPr>
          <w:p w14:paraId="3334178C" w14:textId="79030239" w:rsidR="00B10B70" w:rsidRPr="00E758AC" w:rsidRDefault="00EA503A" w:rsidP="00131F0E">
            <w:pPr>
              <w:contextualSpacing/>
              <w:rPr>
                <w:rFonts w:ascii="Arial" w:hAnsi="Arial" w:cs="Arial"/>
                <w:color w:val="3C3C3C"/>
              </w:rPr>
            </w:pPr>
            <w:r>
              <w:rPr>
                <w:rFonts w:ascii="Arial" w:hAnsi="Arial" w:cs="Arial"/>
                <w:color w:val="3C3C3C"/>
              </w:rPr>
              <w:t>CIPD Student Assessment</w:t>
            </w:r>
          </w:p>
        </w:tc>
        <w:tc>
          <w:tcPr>
            <w:tcW w:w="1353" w:type="dxa"/>
            <w:gridSpan w:val="2"/>
          </w:tcPr>
          <w:p w14:paraId="70782940" w14:textId="605D96AA" w:rsidR="00B10B70" w:rsidRPr="00E758AC" w:rsidRDefault="00EA503A" w:rsidP="00131F0E">
            <w:pPr>
              <w:contextualSpacing/>
              <w:rPr>
                <w:rFonts w:ascii="Arial" w:hAnsi="Arial" w:cs="Arial"/>
                <w:color w:val="3C3C3C"/>
              </w:rPr>
            </w:pPr>
            <w:r>
              <w:rPr>
                <w:rFonts w:ascii="Arial" w:hAnsi="Arial" w:cs="Arial"/>
                <w:color w:val="3C3C3C"/>
              </w:rPr>
              <w:t xml:space="preserve">Page </w:t>
            </w:r>
          </w:p>
        </w:tc>
        <w:tc>
          <w:tcPr>
            <w:tcW w:w="1440" w:type="dxa"/>
          </w:tcPr>
          <w:p w14:paraId="4CD382D2" w14:textId="77777777" w:rsidR="00B10B70" w:rsidRPr="00E758AC" w:rsidRDefault="00B10B70" w:rsidP="00131F0E">
            <w:pPr>
              <w:contextualSpacing/>
              <w:rPr>
                <w:rFonts w:ascii="Arial" w:hAnsi="Arial" w:cs="Arial"/>
                <w:color w:val="3C3C3C"/>
              </w:rPr>
            </w:pPr>
          </w:p>
        </w:tc>
        <w:tc>
          <w:tcPr>
            <w:tcW w:w="1440" w:type="dxa"/>
          </w:tcPr>
          <w:p w14:paraId="694E94D1" w14:textId="77777777" w:rsidR="00B10B70" w:rsidRPr="00E758AC" w:rsidRDefault="00B10B70" w:rsidP="00131F0E">
            <w:pPr>
              <w:contextualSpacing/>
              <w:rPr>
                <w:rFonts w:ascii="Arial" w:hAnsi="Arial" w:cs="Arial"/>
                <w:color w:val="3C3C3C"/>
              </w:rPr>
            </w:pPr>
          </w:p>
        </w:tc>
      </w:tr>
      <w:tr w:rsidR="00B10B70" w:rsidRPr="00E758AC" w14:paraId="2E06BC4A" w14:textId="77777777" w:rsidTr="00B10B70">
        <w:tc>
          <w:tcPr>
            <w:tcW w:w="827" w:type="dxa"/>
          </w:tcPr>
          <w:p w14:paraId="2B7BEB1A" w14:textId="77777777" w:rsidR="00B10B70" w:rsidRPr="00E758AC" w:rsidRDefault="00B10B70" w:rsidP="00131F0E">
            <w:pPr>
              <w:contextualSpacing/>
              <w:rPr>
                <w:rFonts w:ascii="Arial" w:hAnsi="Arial" w:cs="Arial"/>
                <w:color w:val="3C3C3C"/>
              </w:rPr>
            </w:pPr>
          </w:p>
        </w:tc>
        <w:tc>
          <w:tcPr>
            <w:tcW w:w="3419" w:type="dxa"/>
            <w:gridSpan w:val="2"/>
          </w:tcPr>
          <w:p w14:paraId="4BF717C4" w14:textId="77777777" w:rsidR="00B10B70" w:rsidRPr="00E758AC" w:rsidRDefault="00B10B70" w:rsidP="00131F0E">
            <w:pPr>
              <w:contextualSpacing/>
              <w:rPr>
                <w:rFonts w:ascii="Arial" w:hAnsi="Arial" w:cs="Arial"/>
                <w:color w:val="3C3C3C"/>
              </w:rPr>
            </w:pPr>
          </w:p>
          <w:p w14:paraId="61579371" w14:textId="77777777" w:rsidR="00B10B70" w:rsidRPr="00E758AC" w:rsidRDefault="00B10B70" w:rsidP="00131F0E">
            <w:pPr>
              <w:contextualSpacing/>
              <w:rPr>
                <w:rFonts w:ascii="Arial" w:hAnsi="Arial" w:cs="Arial"/>
                <w:color w:val="3C3C3C"/>
              </w:rPr>
            </w:pPr>
          </w:p>
        </w:tc>
        <w:tc>
          <w:tcPr>
            <w:tcW w:w="1703" w:type="dxa"/>
          </w:tcPr>
          <w:p w14:paraId="77C03CB3" w14:textId="77777777" w:rsidR="00B10B70" w:rsidRPr="00E758AC" w:rsidRDefault="00B10B70" w:rsidP="00131F0E">
            <w:pPr>
              <w:contextualSpacing/>
              <w:rPr>
                <w:rFonts w:ascii="Arial" w:hAnsi="Arial" w:cs="Arial"/>
                <w:color w:val="3C3C3C"/>
              </w:rPr>
            </w:pPr>
          </w:p>
        </w:tc>
        <w:tc>
          <w:tcPr>
            <w:tcW w:w="5136" w:type="dxa"/>
          </w:tcPr>
          <w:p w14:paraId="24E59963" w14:textId="77777777" w:rsidR="00B10B70" w:rsidRPr="00E758AC" w:rsidRDefault="00B10B70" w:rsidP="00131F0E">
            <w:pPr>
              <w:contextualSpacing/>
              <w:rPr>
                <w:rFonts w:ascii="Arial" w:hAnsi="Arial" w:cs="Arial"/>
                <w:color w:val="3C3C3C"/>
              </w:rPr>
            </w:pPr>
          </w:p>
        </w:tc>
        <w:tc>
          <w:tcPr>
            <w:tcW w:w="1353" w:type="dxa"/>
            <w:gridSpan w:val="2"/>
          </w:tcPr>
          <w:p w14:paraId="173A3645" w14:textId="77777777" w:rsidR="00B10B70" w:rsidRPr="00E758AC" w:rsidRDefault="00B10B70" w:rsidP="00131F0E">
            <w:pPr>
              <w:contextualSpacing/>
              <w:rPr>
                <w:rFonts w:ascii="Arial" w:hAnsi="Arial" w:cs="Arial"/>
                <w:color w:val="3C3C3C"/>
              </w:rPr>
            </w:pPr>
          </w:p>
        </w:tc>
        <w:tc>
          <w:tcPr>
            <w:tcW w:w="1440" w:type="dxa"/>
          </w:tcPr>
          <w:p w14:paraId="2F40BD99" w14:textId="77777777" w:rsidR="00B10B70" w:rsidRPr="00E758AC" w:rsidRDefault="00B10B70" w:rsidP="00131F0E">
            <w:pPr>
              <w:contextualSpacing/>
              <w:rPr>
                <w:rFonts w:ascii="Arial" w:hAnsi="Arial" w:cs="Arial"/>
                <w:color w:val="3C3C3C"/>
              </w:rPr>
            </w:pPr>
          </w:p>
        </w:tc>
        <w:tc>
          <w:tcPr>
            <w:tcW w:w="1440" w:type="dxa"/>
          </w:tcPr>
          <w:p w14:paraId="61B669D3" w14:textId="77777777" w:rsidR="00B10B70" w:rsidRPr="00E758AC" w:rsidRDefault="00B10B70" w:rsidP="00131F0E">
            <w:pPr>
              <w:contextualSpacing/>
              <w:rPr>
                <w:rFonts w:ascii="Arial" w:hAnsi="Arial" w:cs="Arial"/>
                <w:color w:val="3C3C3C"/>
              </w:rPr>
            </w:pPr>
          </w:p>
        </w:tc>
      </w:tr>
      <w:tr w:rsidR="00B10B70" w:rsidRPr="00E758AC" w14:paraId="17A75299" w14:textId="77777777" w:rsidTr="00B10B70">
        <w:tc>
          <w:tcPr>
            <w:tcW w:w="827" w:type="dxa"/>
          </w:tcPr>
          <w:p w14:paraId="5372274B" w14:textId="77777777" w:rsidR="00B10B70" w:rsidRPr="00E758AC" w:rsidRDefault="00B10B70" w:rsidP="00131F0E">
            <w:pPr>
              <w:contextualSpacing/>
              <w:rPr>
                <w:rFonts w:ascii="Arial" w:hAnsi="Arial" w:cs="Arial"/>
                <w:color w:val="3C3C3C"/>
              </w:rPr>
            </w:pPr>
          </w:p>
        </w:tc>
        <w:tc>
          <w:tcPr>
            <w:tcW w:w="3419" w:type="dxa"/>
            <w:gridSpan w:val="2"/>
          </w:tcPr>
          <w:p w14:paraId="5D5A3BDD" w14:textId="77777777" w:rsidR="00B10B70" w:rsidRPr="00E758AC" w:rsidRDefault="00B10B70" w:rsidP="00131F0E">
            <w:pPr>
              <w:contextualSpacing/>
              <w:rPr>
                <w:rFonts w:ascii="Arial" w:hAnsi="Arial" w:cs="Arial"/>
                <w:color w:val="3C3C3C"/>
              </w:rPr>
            </w:pPr>
          </w:p>
          <w:p w14:paraId="69B78265" w14:textId="77777777" w:rsidR="00B10B70" w:rsidRPr="00E758AC" w:rsidRDefault="00B10B70" w:rsidP="00131F0E">
            <w:pPr>
              <w:contextualSpacing/>
              <w:rPr>
                <w:rFonts w:ascii="Arial" w:hAnsi="Arial" w:cs="Arial"/>
                <w:color w:val="3C3C3C"/>
              </w:rPr>
            </w:pPr>
          </w:p>
        </w:tc>
        <w:tc>
          <w:tcPr>
            <w:tcW w:w="1703" w:type="dxa"/>
          </w:tcPr>
          <w:p w14:paraId="40125939" w14:textId="77777777" w:rsidR="00B10B70" w:rsidRPr="00E758AC" w:rsidRDefault="00B10B70" w:rsidP="00131F0E">
            <w:pPr>
              <w:contextualSpacing/>
              <w:rPr>
                <w:rFonts w:ascii="Arial" w:hAnsi="Arial" w:cs="Arial"/>
                <w:color w:val="3C3C3C"/>
              </w:rPr>
            </w:pPr>
          </w:p>
        </w:tc>
        <w:tc>
          <w:tcPr>
            <w:tcW w:w="5136" w:type="dxa"/>
          </w:tcPr>
          <w:p w14:paraId="1AF5B534" w14:textId="77777777" w:rsidR="00B10B70" w:rsidRPr="00E758AC" w:rsidRDefault="00B10B70" w:rsidP="00131F0E">
            <w:pPr>
              <w:contextualSpacing/>
              <w:rPr>
                <w:rFonts w:ascii="Arial" w:hAnsi="Arial" w:cs="Arial"/>
                <w:color w:val="3C3C3C"/>
              </w:rPr>
            </w:pPr>
          </w:p>
        </w:tc>
        <w:tc>
          <w:tcPr>
            <w:tcW w:w="1353" w:type="dxa"/>
            <w:gridSpan w:val="2"/>
          </w:tcPr>
          <w:p w14:paraId="5F354908" w14:textId="77777777" w:rsidR="00B10B70" w:rsidRPr="00E758AC" w:rsidRDefault="00B10B70" w:rsidP="00131F0E">
            <w:pPr>
              <w:contextualSpacing/>
              <w:rPr>
                <w:rFonts w:ascii="Arial" w:hAnsi="Arial" w:cs="Arial"/>
                <w:color w:val="3C3C3C"/>
              </w:rPr>
            </w:pPr>
          </w:p>
        </w:tc>
        <w:tc>
          <w:tcPr>
            <w:tcW w:w="1440" w:type="dxa"/>
          </w:tcPr>
          <w:p w14:paraId="1A3F9A24" w14:textId="77777777" w:rsidR="00B10B70" w:rsidRPr="00E758AC" w:rsidRDefault="00B10B70" w:rsidP="00131F0E">
            <w:pPr>
              <w:contextualSpacing/>
              <w:rPr>
                <w:rFonts w:ascii="Arial" w:hAnsi="Arial" w:cs="Arial"/>
                <w:color w:val="3C3C3C"/>
              </w:rPr>
            </w:pPr>
          </w:p>
        </w:tc>
        <w:tc>
          <w:tcPr>
            <w:tcW w:w="1440" w:type="dxa"/>
          </w:tcPr>
          <w:p w14:paraId="15090F94" w14:textId="77777777" w:rsidR="00B10B70" w:rsidRPr="00E758AC" w:rsidRDefault="00B10B70" w:rsidP="00131F0E">
            <w:pPr>
              <w:contextualSpacing/>
              <w:rPr>
                <w:rFonts w:ascii="Arial" w:hAnsi="Arial" w:cs="Arial"/>
                <w:color w:val="3C3C3C"/>
              </w:rPr>
            </w:pPr>
          </w:p>
        </w:tc>
      </w:tr>
      <w:tr w:rsidR="00B10B70" w:rsidRPr="00E758AC" w14:paraId="09641E62" w14:textId="77777777" w:rsidTr="00B10B70">
        <w:tc>
          <w:tcPr>
            <w:tcW w:w="827" w:type="dxa"/>
          </w:tcPr>
          <w:p w14:paraId="0918630B" w14:textId="77777777" w:rsidR="00B10B70" w:rsidRPr="00E758AC" w:rsidRDefault="00B10B70" w:rsidP="00131F0E">
            <w:pPr>
              <w:contextualSpacing/>
              <w:rPr>
                <w:rFonts w:ascii="Arial" w:hAnsi="Arial" w:cs="Arial"/>
                <w:color w:val="3C3C3C"/>
              </w:rPr>
            </w:pPr>
          </w:p>
        </w:tc>
        <w:tc>
          <w:tcPr>
            <w:tcW w:w="3419" w:type="dxa"/>
            <w:gridSpan w:val="2"/>
          </w:tcPr>
          <w:p w14:paraId="079C5DF6" w14:textId="77777777" w:rsidR="00B10B70" w:rsidRPr="00E758AC" w:rsidRDefault="00B10B70" w:rsidP="00131F0E">
            <w:pPr>
              <w:contextualSpacing/>
              <w:rPr>
                <w:rFonts w:ascii="Arial" w:hAnsi="Arial" w:cs="Arial"/>
                <w:color w:val="3C3C3C"/>
              </w:rPr>
            </w:pPr>
          </w:p>
          <w:p w14:paraId="14CD6C5A" w14:textId="77777777" w:rsidR="00B10B70" w:rsidRPr="00E758AC" w:rsidRDefault="00B10B70" w:rsidP="00131F0E">
            <w:pPr>
              <w:contextualSpacing/>
              <w:rPr>
                <w:rFonts w:ascii="Arial" w:hAnsi="Arial" w:cs="Arial"/>
                <w:color w:val="3C3C3C"/>
              </w:rPr>
            </w:pPr>
          </w:p>
        </w:tc>
        <w:tc>
          <w:tcPr>
            <w:tcW w:w="1703" w:type="dxa"/>
          </w:tcPr>
          <w:p w14:paraId="27C28533" w14:textId="77777777" w:rsidR="00B10B70" w:rsidRPr="00E758AC" w:rsidRDefault="00B10B70" w:rsidP="00131F0E">
            <w:pPr>
              <w:contextualSpacing/>
              <w:rPr>
                <w:rFonts w:ascii="Arial" w:hAnsi="Arial" w:cs="Arial"/>
                <w:color w:val="3C3C3C"/>
              </w:rPr>
            </w:pPr>
          </w:p>
        </w:tc>
        <w:tc>
          <w:tcPr>
            <w:tcW w:w="5136" w:type="dxa"/>
          </w:tcPr>
          <w:p w14:paraId="6C7CBA76" w14:textId="77777777" w:rsidR="00B10B70" w:rsidRPr="00E758AC" w:rsidRDefault="00B10B70" w:rsidP="00131F0E">
            <w:pPr>
              <w:contextualSpacing/>
              <w:rPr>
                <w:rFonts w:ascii="Arial" w:hAnsi="Arial" w:cs="Arial"/>
                <w:color w:val="3C3C3C"/>
              </w:rPr>
            </w:pPr>
          </w:p>
        </w:tc>
        <w:tc>
          <w:tcPr>
            <w:tcW w:w="1353" w:type="dxa"/>
            <w:gridSpan w:val="2"/>
          </w:tcPr>
          <w:p w14:paraId="080A1EE8" w14:textId="77777777" w:rsidR="00B10B70" w:rsidRPr="00E758AC" w:rsidRDefault="00B10B70" w:rsidP="00131F0E">
            <w:pPr>
              <w:contextualSpacing/>
              <w:rPr>
                <w:rFonts w:ascii="Arial" w:hAnsi="Arial" w:cs="Arial"/>
                <w:color w:val="3C3C3C"/>
              </w:rPr>
            </w:pPr>
          </w:p>
        </w:tc>
        <w:tc>
          <w:tcPr>
            <w:tcW w:w="1440" w:type="dxa"/>
          </w:tcPr>
          <w:p w14:paraId="07505C43" w14:textId="77777777" w:rsidR="00B10B70" w:rsidRPr="00E758AC" w:rsidRDefault="00B10B70" w:rsidP="00131F0E">
            <w:pPr>
              <w:contextualSpacing/>
              <w:rPr>
                <w:rFonts w:ascii="Arial" w:hAnsi="Arial" w:cs="Arial"/>
                <w:color w:val="3C3C3C"/>
              </w:rPr>
            </w:pPr>
          </w:p>
        </w:tc>
        <w:tc>
          <w:tcPr>
            <w:tcW w:w="1440" w:type="dxa"/>
          </w:tcPr>
          <w:p w14:paraId="30F02FBC" w14:textId="77777777" w:rsidR="00B10B70" w:rsidRPr="00E758AC" w:rsidRDefault="00B10B70" w:rsidP="00131F0E">
            <w:pPr>
              <w:contextualSpacing/>
              <w:rPr>
                <w:rFonts w:ascii="Arial" w:hAnsi="Arial" w:cs="Arial"/>
                <w:color w:val="3C3C3C"/>
              </w:rPr>
            </w:pPr>
          </w:p>
        </w:tc>
      </w:tr>
      <w:tr w:rsidR="00B10B70" w:rsidRPr="00E758AC" w14:paraId="5867A2F0" w14:textId="77777777" w:rsidTr="00B10B70">
        <w:tc>
          <w:tcPr>
            <w:tcW w:w="15318" w:type="dxa"/>
            <w:gridSpan w:val="9"/>
            <w:shd w:val="clear" w:color="auto" w:fill="DBD3E5"/>
          </w:tcPr>
          <w:p w14:paraId="6CD8E8CB" w14:textId="77777777" w:rsidR="00B10B70" w:rsidRPr="00E758AC" w:rsidRDefault="00B10B70" w:rsidP="00131F0E">
            <w:pPr>
              <w:contextualSpacing/>
              <w:rPr>
                <w:rFonts w:ascii="Arial" w:hAnsi="Arial" w:cs="Arial"/>
                <w:b/>
                <w:color w:val="3C3C3C"/>
              </w:rPr>
            </w:pPr>
            <w:r w:rsidRPr="00E758AC">
              <w:rPr>
                <w:rFonts w:ascii="Arial" w:hAnsi="Arial" w:cs="Arial"/>
                <w:b/>
                <w:color w:val="3C3C3C"/>
              </w:rPr>
              <w:t>Candidate declaration:</w:t>
            </w:r>
          </w:p>
        </w:tc>
      </w:tr>
      <w:tr w:rsidR="00B10B70" w:rsidRPr="00E758AC" w14:paraId="709397CB" w14:textId="77777777" w:rsidTr="00B10B70">
        <w:tc>
          <w:tcPr>
            <w:tcW w:w="15318" w:type="dxa"/>
            <w:gridSpan w:val="9"/>
            <w:shd w:val="clear" w:color="auto" w:fill="auto"/>
          </w:tcPr>
          <w:p w14:paraId="1AE2C04F" w14:textId="77777777" w:rsidR="00B10B70" w:rsidRPr="00E758AC" w:rsidRDefault="00B10B70" w:rsidP="00B10B70">
            <w:pPr>
              <w:pStyle w:val="ListParagraph"/>
              <w:numPr>
                <w:ilvl w:val="0"/>
                <w:numId w:val="16"/>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07F8587D" w14:textId="77777777" w:rsidR="00B10B70" w:rsidRPr="00E758AC" w:rsidRDefault="00B10B70" w:rsidP="00B10B70">
            <w:pPr>
              <w:pStyle w:val="ListParagraph"/>
              <w:numPr>
                <w:ilvl w:val="0"/>
                <w:numId w:val="1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5D677951" w14:textId="77777777" w:rsidR="00B10B70" w:rsidRPr="00E758AC" w:rsidRDefault="00B10B70" w:rsidP="00B10B70">
            <w:pPr>
              <w:pStyle w:val="ListParagraph"/>
              <w:numPr>
                <w:ilvl w:val="0"/>
                <w:numId w:val="1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65A60452" w14:textId="77777777" w:rsidR="00B10B70" w:rsidRPr="00E758AC" w:rsidRDefault="00B10B70" w:rsidP="00B10B70">
            <w:pPr>
              <w:pStyle w:val="ListParagraph"/>
              <w:numPr>
                <w:ilvl w:val="0"/>
                <w:numId w:val="1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2D00AD35" w14:textId="77777777" w:rsidR="00B10B70" w:rsidRPr="00E758AC" w:rsidRDefault="00B10B70" w:rsidP="00B10B70">
            <w:pPr>
              <w:pStyle w:val="ListParagraph"/>
              <w:numPr>
                <w:ilvl w:val="0"/>
                <w:numId w:val="1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0E01A7EB" w14:textId="77777777" w:rsidR="00B10B70" w:rsidRPr="00E758AC" w:rsidRDefault="00B10B70" w:rsidP="00B10B70">
            <w:pPr>
              <w:pStyle w:val="ListParagraph"/>
              <w:numPr>
                <w:ilvl w:val="0"/>
                <w:numId w:val="1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B10B70" w:rsidRPr="00E758AC" w14:paraId="44EF9635" w14:textId="77777777" w:rsidTr="00B10B70">
        <w:trPr>
          <w:trHeight w:val="380"/>
        </w:trPr>
        <w:tc>
          <w:tcPr>
            <w:tcW w:w="2516" w:type="dxa"/>
            <w:gridSpan w:val="2"/>
            <w:shd w:val="clear" w:color="auto" w:fill="DBD3E5"/>
            <w:vAlign w:val="center"/>
          </w:tcPr>
          <w:p w14:paraId="69333424" w14:textId="77777777" w:rsidR="00B10B70" w:rsidRPr="00E758AC" w:rsidRDefault="00B10B70" w:rsidP="00131F0E">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6C642A68" w14:textId="2FDA6FEC" w:rsidR="00B10B70" w:rsidRPr="00E758AC" w:rsidRDefault="00B10B70" w:rsidP="00131F0E">
            <w:pPr>
              <w:rPr>
                <w:rFonts w:ascii="Arial" w:hAnsi="Arial" w:cs="Arial"/>
                <w:b/>
                <w:color w:val="3C3C3C"/>
              </w:rPr>
            </w:pPr>
            <w:r>
              <w:rPr>
                <w:rFonts w:ascii="Arial" w:hAnsi="Arial" w:cs="Arial"/>
                <w:b/>
                <w:color w:val="3C3C3C"/>
              </w:rPr>
              <w:t>A Brown</w:t>
            </w:r>
          </w:p>
        </w:tc>
        <w:tc>
          <w:tcPr>
            <w:tcW w:w="1273" w:type="dxa"/>
            <w:shd w:val="clear" w:color="auto" w:fill="DBD3E5"/>
            <w:vAlign w:val="center"/>
          </w:tcPr>
          <w:p w14:paraId="59BBD61C" w14:textId="77777777" w:rsidR="00B10B70" w:rsidRPr="00E758AC" w:rsidRDefault="00B10B70" w:rsidP="00131F0E">
            <w:pPr>
              <w:rPr>
                <w:rFonts w:ascii="Arial" w:hAnsi="Arial" w:cs="Arial"/>
                <w:b/>
                <w:color w:val="3C3C3C"/>
              </w:rPr>
            </w:pPr>
            <w:r w:rsidRPr="00E758AC">
              <w:rPr>
                <w:rFonts w:ascii="Arial" w:hAnsi="Arial" w:cs="Arial"/>
                <w:b/>
                <w:color w:val="3C3C3C"/>
              </w:rPr>
              <w:t>Date:</w:t>
            </w:r>
          </w:p>
        </w:tc>
        <w:tc>
          <w:tcPr>
            <w:tcW w:w="2880" w:type="dxa"/>
            <w:gridSpan w:val="2"/>
            <w:vAlign w:val="center"/>
          </w:tcPr>
          <w:p w14:paraId="1611D39B" w14:textId="3F9C2936" w:rsidR="00B10B70" w:rsidRPr="00E758AC" w:rsidRDefault="00B10B70" w:rsidP="00131F0E">
            <w:pPr>
              <w:rPr>
                <w:rFonts w:ascii="Arial" w:hAnsi="Arial" w:cs="Arial"/>
                <w:b/>
                <w:color w:val="3C3C3C"/>
              </w:rPr>
            </w:pPr>
            <w:r>
              <w:rPr>
                <w:rFonts w:ascii="Arial" w:hAnsi="Arial" w:cs="Arial"/>
                <w:b/>
                <w:color w:val="3C3C3C"/>
              </w:rPr>
              <w:t>04/01/2020</w:t>
            </w:r>
          </w:p>
        </w:tc>
      </w:tr>
    </w:tbl>
    <w:p w14:paraId="458AC2C2" w14:textId="77777777" w:rsidR="00B10B70" w:rsidRDefault="00B10B70">
      <w:pPr>
        <w:rPr>
          <w:b/>
          <w:bCs/>
        </w:rPr>
        <w:sectPr w:rsidR="00B10B70" w:rsidSect="00B10B70">
          <w:pgSz w:w="16838" w:h="11906" w:orient="landscape"/>
          <w:pgMar w:top="1440" w:right="1440" w:bottom="1440" w:left="1440" w:header="709" w:footer="709" w:gutter="0"/>
          <w:cols w:space="708"/>
          <w:docGrid w:linePitch="360"/>
        </w:sectPr>
      </w:pPr>
    </w:p>
    <w:p w14:paraId="580ED530" w14:textId="3B18195A" w:rsidR="00B10B70" w:rsidRPr="00F33358" w:rsidRDefault="00B10B70" w:rsidP="00B10B70">
      <w:pPr>
        <w:pStyle w:val="Heading2"/>
        <w:rPr>
          <w:b/>
          <w:bCs/>
        </w:rPr>
      </w:pPr>
      <w:r>
        <w:rPr>
          <w:b/>
          <w:bCs/>
        </w:rPr>
        <w:lastRenderedPageBreak/>
        <w:t>Activity 1</w:t>
      </w:r>
    </w:p>
    <w:p w14:paraId="542C09C5" w14:textId="11DAE665" w:rsidR="00DC540D" w:rsidRDefault="00DC540D" w:rsidP="00DC540D">
      <w:pPr>
        <w:spacing w:line="360" w:lineRule="auto"/>
      </w:pPr>
      <w:r>
        <w:t xml:space="preserve">The CIPD Diploma in Applied Human Resource course comprises a range of different areas within the Human Resource industry to help individuals learn and understand an HR role and their responsibilities from a management level. It is an apprenticeship course which is funded through Coleg Sir Gar via the Welsh Government. This contract is bound between the individual's </w:t>
      </w:r>
      <w:r w:rsidR="00131F0E">
        <w:t>m</w:t>
      </w:r>
      <w:r>
        <w:t xml:space="preserve">anager taking the study and Carola from Coleg Sir Gar who arranges the funding with the Welsh Government. When the course has been completed, the individual who conducted the study is entitled to use ‘AssocCIPD’ after their name. CIPD is recognised globally by employers and is part of the professional membership. </w:t>
      </w:r>
    </w:p>
    <w:p w14:paraId="68E8BFF1" w14:textId="30AC9CEA" w:rsidR="00DC540D" w:rsidRDefault="00DC540D" w:rsidP="00DC540D">
      <w:pPr>
        <w:spacing w:line="360" w:lineRule="auto"/>
      </w:pPr>
      <w:r>
        <w:t xml:space="preserve">The course contains 16 different study areas, including using a research approach, developing professional practise, the contemporary HR function, employment law, employment relations and many more. Each </w:t>
      </w:r>
      <w:r w:rsidR="00B10B70">
        <w:t>study area</w:t>
      </w:r>
      <w:r>
        <w:t xml:space="preserve"> will be assessed by completing assignments ranging from portfolio work, primary research and written reports. </w:t>
      </w:r>
    </w:p>
    <w:p w14:paraId="4078589F" w14:textId="2B8FA3FF" w:rsidR="00DC540D" w:rsidRDefault="00DC540D" w:rsidP="00DC540D">
      <w:pPr>
        <w:spacing w:line="360" w:lineRule="auto"/>
      </w:pPr>
      <w:r>
        <w:t xml:space="preserve">Due to the course being conducted through University Wales Trinity Saint David learners have access to all resources supplied by them, including the physical library and the online library. This also applies to Coleg Sir Gar resources and then finally access to all CIPD resources through the learner's membership. This helps all the learners on the course have a variety of resources to help complete their study. </w:t>
      </w:r>
    </w:p>
    <w:p w14:paraId="20659469" w14:textId="5C80856B" w:rsidR="00DC540D" w:rsidRDefault="00DC540D" w:rsidP="00DC540D">
      <w:pPr>
        <w:spacing w:line="360" w:lineRule="auto"/>
      </w:pPr>
      <w:r>
        <w:t xml:space="preserve">I attended the course introduction, which was held at the UWTSD campus in Carmarthen. I have since completed a questionnaire to confirm my understanding of the course. </w:t>
      </w:r>
    </w:p>
    <w:p w14:paraId="7514AB71" w14:textId="35020D0E" w:rsidR="00DC540D" w:rsidRDefault="00DC540D" w:rsidP="00DC540D">
      <w:pPr>
        <w:spacing w:line="360" w:lineRule="auto"/>
      </w:pPr>
    </w:p>
    <w:p w14:paraId="706C3F29" w14:textId="03BFF405" w:rsidR="00DC540D" w:rsidRDefault="00DC540D" w:rsidP="00DC540D">
      <w:pPr>
        <w:spacing w:line="360" w:lineRule="auto"/>
      </w:pPr>
    </w:p>
    <w:p w14:paraId="07983999" w14:textId="5187D62A" w:rsidR="00DC540D" w:rsidRDefault="00DC540D" w:rsidP="00DC540D">
      <w:pPr>
        <w:spacing w:line="360" w:lineRule="auto"/>
      </w:pPr>
    </w:p>
    <w:p w14:paraId="5F3D95FF" w14:textId="4015CC44" w:rsidR="00DC540D" w:rsidRDefault="00DC540D">
      <w:pPr>
        <w:rPr>
          <w:rFonts w:asciiTheme="majorHAnsi" w:eastAsiaTheme="majorEastAsia" w:hAnsiTheme="majorHAnsi" w:cstheme="majorBidi"/>
          <w:b/>
          <w:bCs/>
          <w:color w:val="2F5496" w:themeColor="accent1" w:themeShade="BF"/>
          <w:sz w:val="26"/>
          <w:szCs w:val="26"/>
        </w:rPr>
      </w:pPr>
      <w:r>
        <w:rPr>
          <w:b/>
          <w:bCs/>
        </w:rPr>
        <w:br w:type="page"/>
      </w:r>
    </w:p>
    <w:p w14:paraId="6698DAA5" w14:textId="76B6D606" w:rsidR="00E55AE0" w:rsidRPr="00F33358" w:rsidRDefault="009C1233" w:rsidP="00F33358">
      <w:pPr>
        <w:pStyle w:val="Heading2"/>
        <w:rPr>
          <w:b/>
          <w:bCs/>
        </w:rPr>
      </w:pPr>
      <w:r>
        <w:rPr>
          <w:b/>
          <w:bCs/>
        </w:rPr>
        <w:lastRenderedPageBreak/>
        <w:t>Activity 2</w:t>
      </w:r>
    </w:p>
    <w:p w14:paraId="1C63EF9E" w14:textId="79E86CAE" w:rsidR="00E55AE0" w:rsidRDefault="00E55AE0" w:rsidP="00B54E4C">
      <w:pPr>
        <w:spacing w:line="360" w:lineRule="auto"/>
      </w:pPr>
      <w:r>
        <w:t xml:space="preserve">The CIPD HR Profession Map is made up of </w:t>
      </w:r>
      <w:r w:rsidR="00B54E4C">
        <w:t>4 areas.</w:t>
      </w:r>
      <w:r>
        <w:t xml:space="preserve"> This </w:t>
      </w:r>
      <w:r w:rsidR="00392380">
        <w:t xml:space="preserve">map aims to help </w:t>
      </w:r>
      <w:r w:rsidR="00DC540D">
        <w:t>the organisation and</w:t>
      </w:r>
      <w:r w:rsidR="00392380">
        <w:t xml:space="preserve"> personal career progression and can be applied in day-to-</w:t>
      </w:r>
      <w:r w:rsidR="00B54E4C">
        <w:t>day work</w:t>
      </w:r>
      <w:r>
        <w:t xml:space="preserve">. The CIPD HR Profession Map can help make better decisions and implement these with confidence, drive the organisation within their changes and help individuals perform at their peak (CIPD, </w:t>
      </w:r>
      <w:r w:rsidR="00A31BB9">
        <w:t xml:space="preserve">Profession </w:t>
      </w:r>
      <w:r>
        <w:t xml:space="preserve">2020). </w:t>
      </w:r>
    </w:p>
    <w:p w14:paraId="6FA927FF" w14:textId="7D4E2911" w:rsidR="000C7090" w:rsidRDefault="00B54E4C" w:rsidP="00B54E4C">
      <w:pPr>
        <w:spacing w:line="360" w:lineRule="auto"/>
      </w:pPr>
      <w:r>
        <w:t xml:space="preserve">The first of the </w:t>
      </w:r>
      <w:r w:rsidR="00392380">
        <w:t>four</w:t>
      </w:r>
      <w:r>
        <w:t xml:space="preserve"> areas is the purpose</w:t>
      </w:r>
      <w:r w:rsidR="00236574">
        <w:t xml:space="preserve"> and values</w:t>
      </w:r>
      <w:r w:rsidR="00A31BB9">
        <w:t xml:space="preserve">. </w:t>
      </w:r>
      <w:r w:rsidR="00392380">
        <w:t>The p</w:t>
      </w:r>
      <w:r w:rsidR="00A31BB9">
        <w:t xml:space="preserve">urpose is </w:t>
      </w:r>
      <w:r w:rsidR="00FD0D0A">
        <w:t>essential</w:t>
      </w:r>
      <w:r w:rsidR="00A31BB9">
        <w:t xml:space="preserve"> to help </w:t>
      </w:r>
      <w:r w:rsidR="00FD0D0A">
        <w:t>individuals and the organisation</w:t>
      </w:r>
      <w:r w:rsidR="00A31BB9">
        <w:t xml:space="preserve"> understand what is important and what the company is trying to achieve. </w:t>
      </w:r>
      <w:r w:rsidR="00FD0D0A">
        <w:t>The map's purpose area</w:t>
      </w:r>
      <w:r w:rsidR="00A31BB9">
        <w:t xml:space="preserve"> breaks down into </w:t>
      </w:r>
      <w:r w:rsidR="00FD0D0A">
        <w:t>three</w:t>
      </w:r>
      <w:r w:rsidR="00A31BB9">
        <w:t xml:space="preserve"> smaller </w:t>
      </w:r>
      <w:r w:rsidR="00B86DE5">
        <w:t xml:space="preserve">professional </w:t>
      </w:r>
      <w:r w:rsidR="00A31BB9">
        <w:t xml:space="preserve">values (CIPD, Purpose 2020). </w:t>
      </w:r>
      <w:r w:rsidR="00B86DE5">
        <w:t>Principles-led</w:t>
      </w:r>
      <w:r w:rsidR="00236574">
        <w:t xml:space="preserve">, </w:t>
      </w:r>
      <w:r w:rsidR="00B86DE5">
        <w:t>Evidence-based</w:t>
      </w:r>
      <w:r w:rsidR="00236574">
        <w:t xml:space="preserve"> and</w:t>
      </w:r>
      <w:r w:rsidR="00B86DE5">
        <w:t xml:space="preserve"> </w:t>
      </w:r>
      <w:r w:rsidR="00236574">
        <w:t>O</w:t>
      </w:r>
      <w:r w:rsidR="00B86DE5">
        <w:t>utcomes-driven</w:t>
      </w:r>
      <w:r w:rsidR="00236574">
        <w:t xml:space="preserve">. </w:t>
      </w:r>
      <w:r w:rsidR="00FD0D0A">
        <w:t>Suppose businesses and individuals apply all 3 of these professional values</w:t>
      </w:r>
      <w:r w:rsidR="00DC540D">
        <w:t>. It</w:t>
      </w:r>
      <w:r w:rsidR="00B86DE5">
        <w:t xml:space="preserve"> will help </w:t>
      </w:r>
      <w:r w:rsidR="008C061B">
        <w:t>them</w:t>
      </w:r>
      <w:r w:rsidR="00B86DE5">
        <w:t xml:space="preserve"> through a </w:t>
      </w:r>
      <w:r w:rsidR="00FD0D0A">
        <w:t>challenging</w:t>
      </w:r>
      <w:r w:rsidR="00B86DE5">
        <w:t xml:space="preserve"> or uncertain futur</w:t>
      </w:r>
      <w:r w:rsidR="00FD0D0A">
        <w:t>e and</w:t>
      </w:r>
      <w:r w:rsidR="00B86DE5">
        <w:t xml:space="preserve"> help ensure all decisions have a long-term, positive impact. </w:t>
      </w:r>
    </w:p>
    <w:p w14:paraId="39A911FE" w14:textId="219146AB" w:rsidR="000C7090" w:rsidRDefault="00A74F78" w:rsidP="00B54E4C">
      <w:pPr>
        <w:spacing w:line="360" w:lineRule="auto"/>
      </w:pPr>
      <w:r>
        <w:t xml:space="preserve">The second area is known as Core Knowledge. </w:t>
      </w:r>
      <w:r w:rsidR="00FD0D0A">
        <w:t>It</w:t>
      </w:r>
      <w:r>
        <w:t xml:space="preserve"> </w:t>
      </w:r>
      <w:r w:rsidR="00FD0D0A">
        <w:t>comprises</w:t>
      </w:r>
      <w:r>
        <w:t xml:space="preserve"> six core areas of knowledge </w:t>
      </w:r>
      <w:r w:rsidR="00FD0D0A">
        <w:t>that help drive change and positively impact</w:t>
      </w:r>
      <w:r>
        <w:t xml:space="preserve"> the working environment (CIPD, Core Knowledge 2020). </w:t>
      </w:r>
      <w:r w:rsidR="00E71F42">
        <w:t xml:space="preserve">The six core areas are people practice, culture and behaviour, business acumen, </w:t>
      </w:r>
      <w:r w:rsidR="00FD0D0A">
        <w:t>analytics,</w:t>
      </w:r>
      <w:r w:rsidR="00E71F42">
        <w:t xml:space="preserve"> creating value, digital working and change. Th</w:t>
      </w:r>
      <w:r w:rsidR="00FD0D0A">
        <w:t>e</w:t>
      </w:r>
      <w:r w:rsidR="00E71F42">
        <w:t xml:space="preserve"> Core Knowledge area is designed to help individuals gain the knowledge and understanding that they need to be an expert in </w:t>
      </w:r>
      <w:r w:rsidR="00FD0D0A">
        <w:t xml:space="preserve">the </w:t>
      </w:r>
      <w:r w:rsidR="00E71F42">
        <w:t>people profession</w:t>
      </w:r>
      <w:r w:rsidR="00FD0D0A">
        <w:t xml:space="preserve"> and</w:t>
      </w:r>
      <w:r w:rsidR="00E71F42">
        <w:t xml:space="preserve"> applies to all individuals regardless of their profession. </w:t>
      </w:r>
    </w:p>
    <w:p w14:paraId="70D1A9A9" w14:textId="615D169E" w:rsidR="00236574" w:rsidRDefault="00E71F42" w:rsidP="00B54E4C">
      <w:pPr>
        <w:spacing w:line="360" w:lineRule="auto"/>
      </w:pPr>
      <w:r>
        <w:t>The third area is Specialist Knowledge</w:t>
      </w:r>
      <w:r w:rsidR="00DC540D">
        <w:t>;</w:t>
      </w:r>
      <w:r w:rsidR="009F3F6B">
        <w:t xml:space="preserve"> this </w:t>
      </w:r>
      <w:r w:rsidR="00DC540D">
        <w:t>shows and helps</w:t>
      </w:r>
      <w:r w:rsidR="000C7090">
        <w:t xml:space="preserve"> individuals </w:t>
      </w:r>
      <w:r w:rsidR="00FD0D0A">
        <w:t>organise</w:t>
      </w:r>
      <w:r w:rsidR="000C7090">
        <w:t xml:space="preserve"> their expertise to make a positive impact. Specialist Knowledge contains </w:t>
      </w:r>
      <w:r w:rsidR="00FD0D0A">
        <w:t>nine</w:t>
      </w:r>
      <w:r w:rsidR="000C7090">
        <w:t xml:space="preserve"> smaller subcategories</w:t>
      </w:r>
      <w:r w:rsidR="00FD0D0A">
        <w:t>:</w:t>
      </w:r>
      <w:r w:rsidR="000C7090">
        <w:t xml:space="preserve"> employee experience, employee relations, diversity and inclusion, learning and development, organisation development and design, people analytics, resourcing, reward and talent management. With all these considered, specialist knowledge is relevant for any individual within the people profession ( CIPD, Specialist Knowledge 2020).  </w:t>
      </w:r>
    </w:p>
    <w:p w14:paraId="5FB785DF" w14:textId="65A00D62" w:rsidR="007E2C09" w:rsidRDefault="000C7090" w:rsidP="008A3C9E">
      <w:pPr>
        <w:spacing w:line="360" w:lineRule="auto"/>
      </w:pPr>
      <w:r>
        <w:t xml:space="preserve">The final area is known as Core Behaviours. </w:t>
      </w:r>
      <w:r w:rsidR="00FD0D0A">
        <w:t xml:space="preserve">It </w:t>
      </w:r>
      <w:r w:rsidR="00D25C0A">
        <w:t xml:space="preserve">is the </w:t>
      </w:r>
      <w:r w:rsidR="00FD0D0A">
        <w:t>most significan</w:t>
      </w:r>
      <w:r w:rsidR="00D25C0A">
        <w:t xml:space="preserve">t part of the CIPD HR Profession Map. </w:t>
      </w:r>
      <w:r w:rsidR="008A3C9E">
        <w:t xml:space="preserve">The core behaviours were developed to help individuals understand the </w:t>
      </w:r>
      <w:r w:rsidR="00FD0D0A">
        <w:t>action</w:t>
      </w:r>
      <w:r w:rsidR="008A3C9E">
        <w:t xml:space="preserve">s they need to comply with the CIPD </w:t>
      </w:r>
      <w:r w:rsidR="009F3F6B">
        <w:t>three</w:t>
      </w:r>
      <w:r w:rsidR="008A3C9E">
        <w:t xml:space="preserve"> professional values</w:t>
      </w:r>
      <w:r w:rsidR="009F3F6B">
        <w:t>:</w:t>
      </w:r>
      <w:r w:rsidR="00FD0D0A">
        <w:t xml:space="preserve"> including</w:t>
      </w:r>
      <w:r w:rsidR="008A3C9E">
        <w:t xml:space="preserve"> principles-lead, evidence-based and outcomes-driven. This area is critical for individuals within an organisation</w:t>
      </w:r>
      <w:r w:rsidR="00FD0D0A">
        <w:t>. It helps them</w:t>
      </w:r>
      <w:r w:rsidR="008A3C9E">
        <w:t xml:space="preserve"> understand how to apply their</w:t>
      </w:r>
      <w:r w:rsidR="00FD0D0A">
        <w:t xml:space="preserve"> </w:t>
      </w:r>
      <w:r w:rsidR="008A3C9E">
        <w:t>knowledge and expertise to ensure that the most positive impact occurs. Core Behaviours are not only designed for professional individuals</w:t>
      </w:r>
      <w:r w:rsidR="00FD0D0A">
        <w:t>;</w:t>
      </w:r>
      <w:r w:rsidR="008A3C9E">
        <w:t xml:space="preserve"> </w:t>
      </w:r>
      <w:r w:rsidR="00FD0D0A">
        <w:t>they</w:t>
      </w:r>
      <w:r w:rsidR="008A3C9E">
        <w:t xml:space="preserve"> can be </w:t>
      </w:r>
      <w:r w:rsidR="00FD0D0A">
        <w:t>us</w:t>
      </w:r>
      <w:r w:rsidR="008A3C9E">
        <w:t xml:space="preserve">ed </w:t>
      </w:r>
      <w:r w:rsidR="00FD0D0A">
        <w:t>in</w:t>
      </w:r>
      <w:r w:rsidR="008A3C9E">
        <w:t xml:space="preserve"> all professions. (CIPD, Core Behaviours 2020). To ensure that decisions are made with the most effective outcome</w:t>
      </w:r>
      <w:r w:rsidR="00FD0D0A">
        <w:t>,</w:t>
      </w:r>
      <w:r w:rsidR="008A3C9E">
        <w:t xml:space="preserve"> the Core Behaviours contains </w:t>
      </w:r>
      <w:r w:rsidR="00FD0D0A">
        <w:t>eight</w:t>
      </w:r>
      <w:r w:rsidR="008A3C9E">
        <w:t xml:space="preserve"> values to </w:t>
      </w:r>
      <w:r w:rsidR="004B211B">
        <w:t xml:space="preserve">help create value for people, organisations, society and profession. </w:t>
      </w:r>
    </w:p>
    <w:p w14:paraId="38232074" w14:textId="79A6058C" w:rsidR="007E2C09" w:rsidRDefault="00392380" w:rsidP="008A3C9E">
      <w:pPr>
        <w:spacing w:line="360" w:lineRule="auto"/>
      </w:pPr>
      <w:r>
        <w:lastRenderedPageBreak/>
        <w:t xml:space="preserve">The </w:t>
      </w:r>
      <w:r w:rsidR="009F3F6B">
        <w:t xml:space="preserve">first </w:t>
      </w:r>
      <w:r>
        <w:t>value</w:t>
      </w:r>
      <w:r w:rsidR="009F3F6B">
        <w:t xml:space="preserve"> is</w:t>
      </w:r>
      <w:r>
        <w:t xml:space="preserve"> Ethical practice</w:t>
      </w:r>
      <w:r w:rsidR="00FD0D0A">
        <w:t xml:space="preserve">. It is about building trust and ensuring ethical behaviour when making decisions and applying that decision to the organisation's principles and values to ensure consistency in the decision-making process (CIPD, Ethical-practice 2020). It is of extreme importance when deciding for the organisation </w:t>
      </w:r>
      <w:r w:rsidR="009F3F6B">
        <w:t>what</w:t>
      </w:r>
      <w:r w:rsidR="00FD0D0A">
        <w:t xml:space="preserve"> is the correct decision, factoring in all the ethical behaviours as the wrong decision can have a significant impact on </w:t>
      </w:r>
      <w:r w:rsidR="009F3F6B">
        <w:t>people’s</w:t>
      </w:r>
      <w:r w:rsidR="00FD0D0A">
        <w:t xml:space="preserve"> lives and even the </w:t>
      </w:r>
      <w:r w:rsidR="00DC540D">
        <w:t>organisation's reput</w:t>
      </w:r>
      <w:r w:rsidR="00FD0D0A">
        <w:t>ation. Not only does this include poor choices, but can also include decisions that have been poorly implemented. When making a decision, be sure to factor in good principles and good values</w:t>
      </w:r>
      <w:r w:rsidR="009F3F6B">
        <w:t>.</w:t>
      </w:r>
      <w:r w:rsidR="00FD0D0A">
        <w:t xml:space="preserve"> </w:t>
      </w:r>
    </w:p>
    <w:p w14:paraId="4704C772" w14:textId="5EDBB691" w:rsidR="007E2C09" w:rsidRDefault="00FD0D0A" w:rsidP="008A3C9E">
      <w:pPr>
        <w:spacing w:line="360" w:lineRule="auto"/>
      </w:pPr>
      <w:r>
        <w:t>Th</w:t>
      </w:r>
      <w:r w:rsidR="007E2C09">
        <w:t>e</w:t>
      </w:r>
      <w:r>
        <w:t xml:space="preserve"> next value is Professional Courage and influence</w:t>
      </w:r>
      <w:r w:rsidR="007E2C09">
        <w:t>. It helps individuals gain personal and professional courage to speak up regardless of the opposition's resistance, ensuring it is the right thing to do. When professional courage and influence are teamed with communication skills and others' influence, it can be significantly essential in a range of situations such as making a case for change, challenging others' behaviours, and merely taking responsibility for mistakes. To ensure that professional courage, influence and communication is done effectively, professional relationships need to be built on understanding other individuals' views, concerns and needs. This will be the most effective way to communicate with others to achieve positive outcomes</w:t>
      </w:r>
      <w:r w:rsidR="0097185F">
        <w:t xml:space="preserve"> (CIPD, Professional Courage 2020).</w:t>
      </w:r>
    </w:p>
    <w:p w14:paraId="60AE4589" w14:textId="1152FE1F" w:rsidR="00E55AE0" w:rsidRDefault="007E2C09" w:rsidP="007E2C09">
      <w:pPr>
        <w:spacing w:line="360" w:lineRule="auto"/>
      </w:pPr>
      <w:r>
        <w:t>Valuing people is the next element which is a critical aspect. People professionals must ensure that they value individuals and are always at the centre of the approach by providing support, compassion and fairness</w:t>
      </w:r>
      <w:r w:rsidR="0097185F">
        <w:t xml:space="preserve"> (CIPD, Valuing People 2020)</w:t>
      </w:r>
      <w:r>
        <w:t xml:space="preserve">. Whilst working alongside managers and leaders, people professionals aim to create a team of trust, people development and support all individuals to be their best at work ensuring they give them a meaningful voice on matters that may affect their working lives. </w:t>
      </w:r>
    </w:p>
    <w:p w14:paraId="0063ECB3" w14:textId="1D2B203E" w:rsidR="0097185F" w:rsidRDefault="007E2C09" w:rsidP="007E2C09">
      <w:pPr>
        <w:spacing w:line="360" w:lineRule="auto"/>
      </w:pPr>
      <w:r>
        <w:t xml:space="preserve">Working Inclusively </w:t>
      </w:r>
      <w:r w:rsidR="0097185F">
        <w:t>is another element. How individuals work together is increasingly becoming more import due to it</w:t>
      </w:r>
      <w:r w:rsidR="00DC540D">
        <w:t>s impact on</w:t>
      </w:r>
      <w:r w:rsidR="0097185F">
        <w:t xml:space="preserve"> how the outcomes in the changing world of work are delivered (CIPD, Working Inclusively 2020). Due to expansion from organisations across geographies and cultures</w:t>
      </w:r>
      <w:r w:rsidR="00DC540D">
        <w:t>,</w:t>
      </w:r>
      <w:r w:rsidR="0097185F">
        <w:t xml:space="preserve"> it is of extreme importance that people are included and </w:t>
      </w:r>
      <w:r w:rsidR="00DC540D">
        <w:t>allowed</w:t>
      </w:r>
      <w:r w:rsidR="0097185F">
        <w:t xml:space="preserve"> to work together. Following this guidance will result in positive outcomes for the organisation. </w:t>
      </w:r>
    </w:p>
    <w:p w14:paraId="262EDA3A" w14:textId="0328C9C6" w:rsidR="0097185F" w:rsidRDefault="00DF1A03" w:rsidP="007E2C09">
      <w:pPr>
        <w:spacing w:line="360" w:lineRule="auto"/>
      </w:pPr>
      <w:r>
        <w:t>Commercial</w:t>
      </w:r>
      <w:r w:rsidR="007E2C09">
        <w:t xml:space="preserve"> Drive</w:t>
      </w:r>
      <w:r w:rsidR="009F3F6B">
        <w:t xml:space="preserve"> is</w:t>
      </w:r>
      <w:r w:rsidR="00D4320D">
        <w:t xml:space="preserve"> the next element implemented to apply a business and customer-focused approach, showing the commitment to create value for organisations (CIPD, Commercial Drive 2020). The responsibility of this element is to </w:t>
      </w:r>
      <w:r w:rsidR="00DC540D">
        <w:t>mak</w:t>
      </w:r>
      <w:r w:rsidR="00D4320D">
        <w:t>e the most value for people and the business. I</w:t>
      </w:r>
      <w:r w:rsidR="00DC540D">
        <w:t>t identifies</w:t>
      </w:r>
      <w:r w:rsidR="00D4320D">
        <w:t xml:space="preserve"> any issues, opportunities</w:t>
      </w:r>
      <w:r w:rsidR="00DC540D">
        <w:t>, and risks that will harm the individuals and the organisation's performance and success</w:t>
      </w:r>
      <w:r w:rsidR="00D4320D">
        <w:t xml:space="preserve">. </w:t>
      </w:r>
    </w:p>
    <w:p w14:paraId="09A7B1FA" w14:textId="2893306F" w:rsidR="00D4320D" w:rsidRDefault="007E2C09" w:rsidP="007E2C09">
      <w:pPr>
        <w:spacing w:line="360" w:lineRule="auto"/>
      </w:pPr>
      <w:r>
        <w:lastRenderedPageBreak/>
        <w:t>Passion for learning</w:t>
      </w:r>
      <w:r w:rsidR="00D4320D">
        <w:t xml:space="preserve"> is a core element for professionalism and is critical for all people professionals. </w:t>
      </w:r>
      <w:r w:rsidR="00DC540D">
        <w:t>I</w:t>
      </w:r>
      <w:r w:rsidR="00D4320D">
        <w:t>ndividuals need workplace learning and development</w:t>
      </w:r>
      <w:r w:rsidR="00DC540D">
        <w:t>,</w:t>
      </w:r>
      <w:r w:rsidR="00D4320D">
        <w:t xml:space="preserve"> but they also need to connect and contribute to the </w:t>
      </w:r>
      <w:r w:rsidR="00DC540D">
        <w:t>broa</w:t>
      </w:r>
      <w:r w:rsidR="00D4320D">
        <w:t>de</w:t>
      </w:r>
      <w:r w:rsidR="009F3F6B">
        <w:t>r</w:t>
      </w:r>
      <w:r w:rsidR="00D4320D">
        <w:t xml:space="preserve"> people profession</w:t>
      </w:r>
      <w:r w:rsidR="00DC540D">
        <w:t>,</w:t>
      </w:r>
      <w:r w:rsidR="00D4320D">
        <w:t xml:space="preserve"> including external practices and </w:t>
      </w:r>
      <w:r w:rsidR="00DC540D">
        <w:t>improving</w:t>
      </w:r>
      <w:r w:rsidR="00D4320D">
        <w:t xml:space="preserve"> their </w:t>
      </w:r>
      <w:r w:rsidR="00DC540D">
        <w:t>understand</w:t>
      </w:r>
      <w:r w:rsidR="00D4320D">
        <w:t>ing (CIPD, Passion for learning 2020). Alongside this</w:t>
      </w:r>
      <w:r w:rsidR="00DC540D">
        <w:t>,</w:t>
      </w:r>
      <w:r w:rsidR="00D4320D">
        <w:t xml:space="preserve"> i</w:t>
      </w:r>
      <w:r w:rsidR="00DC540D">
        <w:t>ndividuals and businesses need</w:t>
      </w:r>
      <w:r w:rsidR="00D4320D">
        <w:t xml:space="preserve"> </w:t>
      </w:r>
      <w:r w:rsidR="00DC540D">
        <w:t>t</w:t>
      </w:r>
      <w:r w:rsidR="00D4320D">
        <w:t xml:space="preserve">o seek new ways to improve and innovate in the work environment. </w:t>
      </w:r>
    </w:p>
    <w:p w14:paraId="10909039" w14:textId="169D91B1" w:rsidR="00D4320D" w:rsidRDefault="00D4320D" w:rsidP="007E2C09">
      <w:pPr>
        <w:spacing w:line="360" w:lineRule="auto"/>
      </w:pPr>
      <w:r>
        <w:t xml:space="preserve">The next element is </w:t>
      </w:r>
      <w:r w:rsidR="007E2C09">
        <w:t>Insights focused</w:t>
      </w:r>
      <w:r w:rsidR="00DC540D">
        <w:t>,</w:t>
      </w:r>
      <w:r>
        <w:t xml:space="preserve"> which means individuals need to adopt a disciplined procedure to understand and diagnos</w:t>
      </w:r>
      <w:r w:rsidR="009F3F6B">
        <w:t>e</w:t>
      </w:r>
      <w:r>
        <w:t xml:space="preserve"> problems. From this, a range of evidence can be produced to help develop peoples insights and solutions (CIPD, Insights focused 2020). There are </w:t>
      </w:r>
      <w:r w:rsidR="00DC540D">
        <w:t>three</w:t>
      </w:r>
      <w:r>
        <w:t xml:space="preserve"> main </w:t>
      </w:r>
      <w:r w:rsidR="00DC540D">
        <w:t>evidence-based practice steps: asking questions, acquiring evidence, critically assessing evidence,</w:t>
      </w:r>
      <w:r>
        <w:t xml:space="preserve"> and understanding the whole issue and its </w:t>
      </w:r>
      <w:r w:rsidR="00DC540D">
        <w:t>broa</w:t>
      </w:r>
      <w:r>
        <w:t xml:space="preserve">der implications. Following these steps will result in decisions being most effective. </w:t>
      </w:r>
    </w:p>
    <w:p w14:paraId="6F80D6F0" w14:textId="682F44E0" w:rsidR="007E2C09" w:rsidRDefault="007E2C09" w:rsidP="007E2C09">
      <w:pPr>
        <w:spacing w:line="360" w:lineRule="auto"/>
      </w:pPr>
      <w:r>
        <w:t>Situational decision-making</w:t>
      </w:r>
      <w:r w:rsidR="00A85C65">
        <w:t xml:space="preserve"> is the final element to complete the Core Behaviours. This element is about how to make decisions effectively (CIPD, Situational decision making 2020)</w:t>
      </w:r>
      <w:r w:rsidR="009F3F6B">
        <w:t>.</w:t>
      </w:r>
      <w:r w:rsidR="00A85C65">
        <w:t xml:space="preserve"> It </w:t>
      </w:r>
      <w:r w:rsidR="00DC540D">
        <w:t>considers the benefits and risks associated with making decisions and how they align to the professional principles and</w:t>
      </w:r>
      <w:r w:rsidR="00A85C65">
        <w:t xml:space="preserve"> values. All decisions that are made will need to be flexible to ensure they can be adapted if a change of circumstance </w:t>
      </w:r>
      <w:r w:rsidR="00DC540D">
        <w:t>occurs</w:t>
      </w:r>
      <w:r w:rsidR="00A85C65">
        <w:t xml:space="preserve">. </w:t>
      </w:r>
    </w:p>
    <w:p w14:paraId="01B8B1F2" w14:textId="77777777" w:rsidR="00B10B70" w:rsidRDefault="00B10B70" w:rsidP="007E2C09">
      <w:pPr>
        <w:spacing w:line="360" w:lineRule="auto"/>
        <w:rPr>
          <w:b/>
          <w:bCs/>
        </w:rPr>
      </w:pPr>
    </w:p>
    <w:p w14:paraId="6B01D2F5" w14:textId="2B4E9BB8" w:rsidR="00B10B70" w:rsidRPr="00B10B70" w:rsidRDefault="00B10B70" w:rsidP="007E2C09">
      <w:pPr>
        <w:spacing w:line="360" w:lineRule="auto"/>
        <w:rPr>
          <w:b/>
          <w:bCs/>
        </w:rPr>
      </w:pPr>
      <w:r w:rsidRPr="00B10B70">
        <w:rPr>
          <w:b/>
          <w:bCs/>
        </w:rPr>
        <w:t>Bibliography</w:t>
      </w:r>
    </w:p>
    <w:p w14:paraId="20AEEB25" w14:textId="1BD8D1FE" w:rsidR="00B10B70" w:rsidRDefault="00B10B70" w:rsidP="00B10B70">
      <w:pPr>
        <w:rPr>
          <w:rFonts w:ascii="Arial" w:hAnsi="Arial" w:cs="Arial"/>
          <w:b/>
          <w:i/>
          <w:sz w:val="18"/>
          <w:szCs w:val="18"/>
        </w:rPr>
      </w:pPr>
      <w:r>
        <w:t xml:space="preserve">CIPD. (2020) ‘Profession Map’ [online]. Available at </w:t>
      </w:r>
      <w:hyperlink r:id="rId8" w:history="1">
        <w:r w:rsidRPr="00B10B70">
          <w:rPr>
            <w:rStyle w:val="Hyperlink"/>
            <w:rFonts w:cstheme="minorHAnsi"/>
            <w:bCs/>
            <w:iCs/>
          </w:rPr>
          <w:t>https://peopleprofession.cipd.org/profession-map?gclid=CjwKCAiAirb_BRBNEiwALHlnD3Q7ct0iT2RJSWdSiaMme7sufDU2FLAOZY-hAHzbY8Kb-QpRsNcUfxoCsWYQAvD_BwE</w:t>
        </w:r>
      </w:hyperlink>
      <w:r>
        <w:rPr>
          <w:rFonts w:cstheme="minorHAnsi"/>
          <w:bCs/>
          <w:iCs/>
        </w:rPr>
        <w:t xml:space="preserve"> [accessed 12.2020]</w:t>
      </w:r>
    </w:p>
    <w:p w14:paraId="47B79398" w14:textId="4F7FE65F" w:rsidR="00B10B70" w:rsidRPr="00B10B70" w:rsidRDefault="00B10B70" w:rsidP="00B10B70">
      <w:pPr>
        <w:rPr>
          <w:rFonts w:cstheme="minorHAnsi"/>
        </w:rPr>
      </w:pPr>
      <w:r>
        <w:rPr>
          <w:rFonts w:cstheme="minorHAnsi"/>
        </w:rPr>
        <w:t xml:space="preserve">CIPD. (2020) ‘Core Purpose’ [online]. Available at </w:t>
      </w:r>
      <w:hyperlink r:id="rId9" w:history="1">
        <w:r w:rsidRPr="00AE73A8">
          <w:rPr>
            <w:rStyle w:val="Hyperlink"/>
            <w:rFonts w:cstheme="minorHAnsi"/>
          </w:rPr>
          <w:t>https://peopleprofession.cipd.org/profession-map/core-purpose</w:t>
        </w:r>
      </w:hyperlink>
      <w:r>
        <w:rPr>
          <w:rStyle w:val="Hyperlink"/>
          <w:rFonts w:cstheme="minorHAnsi"/>
        </w:rPr>
        <w:t xml:space="preserve"> </w:t>
      </w:r>
      <w:r>
        <w:rPr>
          <w:rFonts w:cstheme="minorHAnsi"/>
          <w:bCs/>
          <w:iCs/>
        </w:rPr>
        <w:t>[accessed 12.2020]</w:t>
      </w:r>
    </w:p>
    <w:p w14:paraId="462DE680" w14:textId="6237ACB0" w:rsidR="00B10B70" w:rsidRPr="00B10B70" w:rsidRDefault="00B10B70" w:rsidP="00B10B70">
      <w:pPr>
        <w:rPr>
          <w:rFonts w:cstheme="minorHAnsi"/>
        </w:rPr>
      </w:pPr>
      <w:r>
        <w:rPr>
          <w:rFonts w:cstheme="minorHAnsi"/>
        </w:rPr>
        <w:t xml:space="preserve">CIPD. (2020) ‘Core Knowledge’ [online]. Available at </w:t>
      </w:r>
      <w:hyperlink r:id="rId10" w:history="1">
        <w:r w:rsidRPr="00AE73A8">
          <w:rPr>
            <w:rStyle w:val="Hyperlink"/>
            <w:rFonts w:cstheme="minorHAnsi"/>
          </w:rPr>
          <w:t>https://peopleprofession.cipd.org/profession-map/core-knowledge</w:t>
        </w:r>
      </w:hyperlink>
      <w:r>
        <w:rPr>
          <w:rStyle w:val="Hyperlink"/>
          <w:rFonts w:cstheme="minorHAnsi"/>
        </w:rPr>
        <w:t xml:space="preserve"> </w:t>
      </w:r>
      <w:r>
        <w:rPr>
          <w:rFonts w:cstheme="minorHAnsi"/>
          <w:bCs/>
          <w:iCs/>
        </w:rPr>
        <w:t>[accessed 12.2020]</w:t>
      </w:r>
    </w:p>
    <w:p w14:paraId="69F083E8" w14:textId="10CF7C7C" w:rsidR="00B10B70" w:rsidRPr="00B10B70" w:rsidRDefault="00B10B70" w:rsidP="00B10B70">
      <w:pPr>
        <w:rPr>
          <w:rFonts w:cstheme="minorHAnsi"/>
        </w:rPr>
      </w:pPr>
      <w:r>
        <w:rPr>
          <w:rFonts w:cstheme="minorHAnsi"/>
        </w:rPr>
        <w:t xml:space="preserve">CIPD. (2020) ‘Specialist Knowledge’ [online]. Available at </w:t>
      </w:r>
      <w:hyperlink r:id="rId11" w:history="1">
        <w:r w:rsidRPr="00AE73A8">
          <w:rPr>
            <w:rStyle w:val="Hyperlink"/>
            <w:rFonts w:cstheme="minorHAnsi"/>
          </w:rPr>
          <w:t>https://peopleprofession.cipd.org/profession-map/specialist-knowledge</w:t>
        </w:r>
      </w:hyperlink>
      <w:r>
        <w:rPr>
          <w:rFonts w:cstheme="minorHAnsi"/>
        </w:rPr>
        <w:t xml:space="preserve"> </w:t>
      </w:r>
      <w:r>
        <w:rPr>
          <w:rFonts w:cstheme="minorHAnsi"/>
          <w:bCs/>
          <w:iCs/>
        </w:rPr>
        <w:t>[accessed 12.2020]</w:t>
      </w:r>
    </w:p>
    <w:p w14:paraId="08F81115" w14:textId="3546B52B" w:rsidR="00B10B70" w:rsidRPr="00B10B70" w:rsidRDefault="00B10B70" w:rsidP="00B10B70">
      <w:pPr>
        <w:rPr>
          <w:rFonts w:cstheme="minorHAnsi"/>
        </w:rPr>
      </w:pPr>
      <w:r>
        <w:rPr>
          <w:rFonts w:cstheme="minorHAnsi"/>
        </w:rPr>
        <w:t xml:space="preserve">CIPD. (2020) ‘Core Behaviours’ [online]. Available at </w:t>
      </w:r>
      <w:hyperlink r:id="rId12" w:history="1">
        <w:r w:rsidRPr="00B10B70">
          <w:rPr>
            <w:rStyle w:val="Hyperlink"/>
            <w:rFonts w:cstheme="minorHAnsi"/>
          </w:rPr>
          <w:t>https://peopleprofession.cipd.org/profession-map/core-behaviours</w:t>
        </w:r>
      </w:hyperlink>
      <w:r>
        <w:rPr>
          <w:rStyle w:val="Hyperlink"/>
          <w:rFonts w:cstheme="minorHAnsi"/>
        </w:rPr>
        <w:t xml:space="preserve"> </w:t>
      </w:r>
      <w:r>
        <w:rPr>
          <w:rFonts w:cstheme="minorHAnsi"/>
          <w:bCs/>
          <w:iCs/>
        </w:rPr>
        <w:t>[accessed 12.2020]</w:t>
      </w:r>
    </w:p>
    <w:p w14:paraId="2A0D17F4" w14:textId="6FCCB885" w:rsidR="00B10B70" w:rsidRPr="00B10B70" w:rsidRDefault="00B10B70" w:rsidP="00B10B70">
      <w:pPr>
        <w:rPr>
          <w:rFonts w:cstheme="minorHAnsi"/>
          <w:bCs/>
          <w:iCs/>
        </w:rPr>
      </w:pPr>
      <w:r>
        <w:rPr>
          <w:rFonts w:cstheme="minorHAnsi"/>
          <w:bCs/>
          <w:iCs/>
        </w:rPr>
        <w:t xml:space="preserve">CIPD. (2020) ‘Ethical Practice’ [online]. Available at </w:t>
      </w:r>
      <w:hyperlink r:id="rId13" w:history="1">
        <w:r w:rsidRPr="00B10B70">
          <w:rPr>
            <w:rStyle w:val="Hyperlink"/>
            <w:rFonts w:cstheme="minorHAnsi"/>
            <w:bCs/>
            <w:iCs/>
          </w:rPr>
          <w:t>https://peopleprofession.cipd.org/profession-map/core-behaviours/ethical-practice</w:t>
        </w:r>
      </w:hyperlink>
      <w:r w:rsidRPr="00B10B70">
        <w:rPr>
          <w:rFonts w:cstheme="minorHAnsi"/>
          <w:bCs/>
          <w:iCs/>
        </w:rPr>
        <w:t xml:space="preserve"> </w:t>
      </w:r>
      <w:r>
        <w:rPr>
          <w:rFonts w:cstheme="minorHAnsi"/>
          <w:bCs/>
          <w:iCs/>
        </w:rPr>
        <w:t xml:space="preserve"> [accessed 12.2020]</w:t>
      </w:r>
    </w:p>
    <w:p w14:paraId="27BAC0BF" w14:textId="63B26038" w:rsidR="00B10B70" w:rsidRPr="00B10B70" w:rsidRDefault="00B10B70" w:rsidP="00B10B70">
      <w:pPr>
        <w:rPr>
          <w:rFonts w:cstheme="minorHAnsi"/>
          <w:bCs/>
          <w:iCs/>
        </w:rPr>
      </w:pPr>
      <w:r>
        <w:rPr>
          <w:rFonts w:cstheme="minorHAnsi"/>
          <w:bCs/>
          <w:iCs/>
        </w:rPr>
        <w:t xml:space="preserve">CIPD. (2020) ‘Professional courage’ [online]. Available at </w:t>
      </w:r>
      <w:hyperlink r:id="rId14" w:history="1">
        <w:r w:rsidRPr="00AE73A8">
          <w:rPr>
            <w:rStyle w:val="Hyperlink"/>
            <w:rFonts w:cstheme="minorHAnsi"/>
            <w:bCs/>
            <w:iCs/>
          </w:rPr>
          <w:t>https://peopleprofession.cipd.org/profession-map/core-behaviours/professional-courage-influence</w:t>
        </w:r>
      </w:hyperlink>
      <w:r>
        <w:rPr>
          <w:rFonts w:cstheme="minorHAnsi"/>
          <w:bCs/>
          <w:iCs/>
        </w:rPr>
        <w:t xml:space="preserve"> [accessed 12.2020]</w:t>
      </w:r>
    </w:p>
    <w:p w14:paraId="78560202" w14:textId="30F65F52" w:rsidR="00B10B70" w:rsidRPr="00B10B70" w:rsidRDefault="00B10B70" w:rsidP="00B10B70">
      <w:pPr>
        <w:rPr>
          <w:rFonts w:cstheme="minorHAnsi"/>
          <w:bCs/>
          <w:iCs/>
        </w:rPr>
      </w:pPr>
      <w:r>
        <w:rPr>
          <w:rFonts w:cstheme="minorHAnsi"/>
          <w:bCs/>
          <w:iCs/>
        </w:rPr>
        <w:lastRenderedPageBreak/>
        <w:t xml:space="preserve">CIPD. (2020) ‘Valuing People’ [online]. Available at </w:t>
      </w:r>
      <w:hyperlink r:id="rId15" w:history="1">
        <w:r w:rsidRPr="00B10B70">
          <w:rPr>
            <w:rStyle w:val="Hyperlink"/>
            <w:rFonts w:cstheme="minorHAnsi"/>
            <w:bCs/>
            <w:iCs/>
          </w:rPr>
          <w:t>https://peopleprofession.cipd.org/profession-map/core-behaviours/valuing-people</w:t>
        </w:r>
      </w:hyperlink>
      <w:r>
        <w:rPr>
          <w:rStyle w:val="Hyperlink"/>
          <w:rFonts w:cstheme="minorHAnsi"/>
          <w:bCs/>
          <w:iCs/>
        </w:rPr>
        <w:t xml:space="preserve"> </w:t>
      </w:r>
      <w:r>
        <w:rPr>
          <w:rFonts w:cstheme="minorHAnsi"/>
          <w:bCs/>
          <w:iCs/>
        </w:rPr>
        <w:t>[accessed 12.2020]</w:t>
      </w:r>
    </w:p>
    <w:p w14:paraId="1697EEE1" w14:textId="3DAC1090" w:rsidR="00B10B70" w:rsidRPr="00B10B70" w:rsidRDefault="00B10B70" w:rsidP="00B10B70">
      <w:pPr>
        <w:rPr>
          <w:rFonts w:cstheme="minorHAnsi"/>
          <w:bCs/>
          <w:iCs/>
        </w:rPr>
      </w:pPr>
      <w:r>
        <w:rPr>
          <w:rFonts w:cstheme="minorHAnsi"/>
          <w:bCs/>
          <w:iCs/>
        </w:rPr>
        <w:t xml:space="preserve">CIPD. (2020) ‘Working Inclusively’ [online]. Available at </w:t>
      </w:r>
      <w:hyperlink r:id="rId16" w:history="1">
        <w:r w:rsidRPr="00AE73A8">
          <w:rPr>
            <w:rStyle w:val="Hyperlink"/>
            <w:rFonts w:cstheme="minorHAnsi"/>
            <w:bCs/>
            <w:iCs/>
          </w:rPr>
          <w:t>https://peopleprofession.cipd.org/profession-map/core-behaviours/working-inclusively</w:t>
        </w:r>
      </w:hyperlink>
      <w:r>
        <w:rPr>
          <w:rStyle w:val="Hyperlink"/>
          <w:rFonts w:cstheme="minorHAnsi"/>
          <w:bCs/>
          <w:iCs/>
        </w:rPr>
        <w:t xml:space="preserve"> </w:t>
      </w:r>
      <w:r>
        <w:rPr>
          <w:rFonts w:cstheme="minorHAnsi"/>
          <w:bCs/>
          <w:iCs/>
        </w:rPr>
        <w:t>[accessed 12.2020]</w:t>
      </w:r>
    </w:p>
    <w:p w14:paraId="5DB3F3CB" w14:textId="1CF8A5DA" w:rsidR="00B10B70" w:rsidRPr="00B10B70" w:rsidRDefault="00B10B70" w:rsidP="00B10B70">
      <w:pPr>
        <w:rPr>
          <w:rFonts w:cstheme="minorHAnsi"/>
          <w:bCs/>
          <w:iCs/>
        </w:rPr>
      </w:pPr>
      <w:r>
        <w:rPr>
          <w:rFonts w:cstheme="minorHAnsi"/>
          <w:bCs/>
          <w:iCs/>
        </w:rPr>
        <w:t>CIPD. (2020) ‘Commerical Drive’ [online]. Available at</w:t>
      </w:r>
      <w:r w:rsidRPr="00B10B70">
        <w:rPr>
          <w:rFonts w:cstheme="minorHAnsi"/>
          <w:bCs/>
          <w:iCs/>
        </w:rPr>
        <w:t xml:space="preserve"> </w:t>
      </w:r>
      <w:hyperlink r:id="rId17" w:history="1">
        <w:r w:rsidRPr="00B10B70">
          <w:rPr>
            <w:rStyle w:val="Hyperlink"/>
            <w:rFonts w:cstheme="minorHAnsi"/>
            <w:bCs/>
            <w:iCs/>
          </w:rPr>
          <w:t>https://peopleprofession.cipd.org/profession-map/core-behaviours/commercial-drive</w:t>
        </w:r>
      </w:hyperlink>
      <w:r>
        <w:rPr>
          <w:rStyle w:val="Hyperlink"/>
          <w:rFonts w:cstheme="minorHAnsi"/>
          <w:bCs/>
          <w:iCs/>
        </w:rPr>
        <w:t xml:space="preserve"> </w:t>
      </w:r>
      <w:r>
        <w:rPr>
          <w:rFonts w:cstheme="minorHAnsi"/>
          <w:bCs/>
          <w:iCs/>
        </w:rPr>
        <w:t>[accessed 12.2020]</w:t>
      </w:r>
    </w:p>
    <w:p w14:paraId="5B9CAC94" w14:textId="4AB0BE9A" w:rsidR="00B10B70" w:rsidRPr="00B10B70" w:rsidRDefault="00B10B70" w:rsidP="00B10B70">
      <w:pPr>
        <w:rPr>
          <w:rFonts w:cstheme="minorHAnsi"/>
          <w:bCs/>
          <w:iCs/>
        </w:rPr>
      </w:pPr>
      <w:r>
        <w:rPr>
          <w:rFonts w:cstheme="minorHAnsi"/>
          <w:bCs/>
          <w:iCs/>
        </w:rPr>
        <w:t>CIPD. (2020) ‘Passion for learning’ [online]. Available at</w:t>
      </w:r>
      <w:r w:rsidRPr="00B10B70">
        <w:rPr>
          <w:rFonts w:cstheme="minorHAnsi"/>
          <w:bCs/>
          <w:iCs/>
        </w:rPr>
        <w:t xml:space="preserve"> </w:t>
      </w:r>
      <w:hyperlink r:id="rId18" w:history="1">
        <w:r w:rsidRPr="00B10B70">
          <w:rPr>
            <w:rStyle w:val="Hyperlink"/>
            <w:rFonts w:cstheme="minorHAnsi"/>
            <w:bCs/>
            <w:iCs/>
          </w:rPr>
          <w:t>https://peopleprofession.cipd.org/profession-map/core-behaviours/passion-for-learning</w:t>
        </w:r>
      </w:hyperlink>
      <w:r>
        <w:rPr>
          <w:rStyle w:val="Hyperlink"/>
          <w:rFonts w:cstheme="minorHAnsi"/>
          <w:bCs/>
          <w:iCs/>
        </w:rPr>
        <w:t xml:space="preserve"> </w:t>
      </w:r>
      <w:r>
        <w:rPr>
          <w:rFonts w:cstheme="minorHAnsi"/>
          <w:bCs/>
          <w:iCs/>
        </w:rPr>
        <w:t>[accessed 12.2020]</w:t>
      </w:r>
    </w:p>
    <w:p w14:paraId="249590F2" w14:textId="4C433115" w:rsidR="00B10B70" w:rsidRPr="00B10B70" w:rsidRDefault="00B10B70" w:rsidP="00B10B70">
      <w:pPr>
        <w:rPr>
          <w:rFonts w:cstheme="minorHAnsi"/>
          <w:bCs/>
          <w:iCs/>
        </w:rPr>
      </w:pPr>
      <w:r>
        <w:rPr>
          <w:rFonts w:cstheme="minorHAnsi"/>
          <w:bCs/>
          <w:iCs/>
        </w:rPr>
        <w:t>CIPD. (2020) ‘Insights focused’ [online]. Available at</w:t>
      </w:r>
      <w:r w:rsidRPr="00B10B70">
        <w:rPr>
          <w:rFonts w:cstheme="minorHAnsi"/>
          <w:bCs/>
          <w:iCs/>
        </w:rPr>
        <w:t xml:space="preserve"> </w:t>
      </w:r>
      <w:hyperlink r:id="rId19" w:history="1">
        <w:r w:rsidRPr="00B10B70">
          <w:rPr>
            <w:rStyle w:val="Hyperlink"/>
            <w:rFonts w:cstheme="minorHAnsi"/>
            <w:bCs/>
            <w:iCs/>
          </w:rPr>
          <w:t>https://peopleprofession.cipd.org/profession-map/core-behaviours/insights-focused</w:t>
        </w:r>
      </w:hyperlink>
      <w:r>
        <w:rPr>
          <w:rStyle w:val="Hyperlink"/>
          <w:rFonts w:cstheme="minorHAnsi"/>
          <w:bCs/>
          <w:iCs/>
        </w:rPr>
        <w:t xml:space="preserve"> </w:t>
      </w:r>
      <w:r>
        <w:rPr>
          <w:rFonts w:cstheme="minorHAnsi"/>
          <w:bCs/>
          <w:iCs/>
        </w:rPr>
        <w:t>[accessed 12.2020]</w:t>
      </w:r>
    </w:p>
    <w:p w14:paraId="18E64BF7" w14:textId="499214FB" w:rsidR="00B10B70" w:rsidRPr="00B10B70" w:rsidRDefault="00B10B70" w:rsidP="00B10B70">
      <w:pPr>
        <w:rPr>
          <w:rFonts w:cstheme="minorHAnsi"/>
          <w:bCs/>
          <w:iCs/>
        </w:rPr>
      </w:pPr>
      <w:r>
        <w:rPr>
          <w:rFonts w:cstheme="minorHAnsi"/>
          <w:bCs/>
          <w:iCs/>
        </w:rPr>
        <w:t>CIPD. (2020) ‘Situational decision making’ [online]. Available at</w:t>
      </w:r>
      <w:r w:rsidRPr="00B10B70">
        <w:rPr>
          <w:rFonts w:cstheme="minorHAnsi"/>
          <w:bCs/>
          <w:iCs/>
        </w:rPr>
        <w:t xml:space="preserve"> </w:t>
      </w:r>
      <w:hyperlink r:id="rId20" w:history="1">
        <w:r w:rsidRPr="00B10B70">
          <w:rPr>
            <w:rStyle w:val="Hyperlink"/>
            <w:rFonts w:cstheme="minorHAnsi"/>
            <w:bCs/>
            <w:iCs/>
          </w:rPr>
          <w:t>https://peopleprofession.cipd.org/profession-map/core-behaviours/situational-decision-making</w:t>
        </w:r>
      </w:hyperlink>
      <w:r>
        <w:rPr>
          <w:rStyle w:val="Hyperlink"/>
          <w:rFonts w:cstheme="minorHAnsi"/>
          <w:bCs/>
          <w:iCs/>
        </w:rPr>
        <w:t xml:space="preserve"> </w:t>
      </w:r>
      <w:r>
        <w:rPr>
          <w:rFonts w:cstheme="minorHAnsi"/>
          <w:bCs/>
          <w:iCs/>
        </w:rPr>
        <w:t>[accessed 12.2020]</w:t>
      </w:r>
    </w:p>
    <w:p w14:paraId="55FCF11C" w14:textId="77777777" w:rsidR="00B10B70" w:rsidRPr="00B10B70" w:rsidRDefault="00B10B70" w:rsidP="00B10B70">
      <w:pPr>
        <w:rPr>
          <w:rFonts w:cstheme="minorHAnsi"/>
          <w:bCs/>
          <w:iCs/>
        </w:rPr>
      </w:pPr>
    </w:p>
    <w:p w14:paraId="06B2E329" w14:textId="77777777" w:rsidR="00496292" w:rsidRDefault="00496292" w:rsidP="009C1233">
      <w:pPr>
        <w:spacing w:after="0" w:line="240" w:lineRule="auto"/>
        <w:rPr>
          <w:rFonts w:ascii="Arial" w:eastAsia="Times New Roman" w:hAnsi="Arial" w:cs="Arial"/>
          <w:sz w:val="20"/>
          <w:szCs w:val="20"/>
        </w:rPr>
      </w:pPr>
    </w:p>
    <w:p w14:paraId="6098A625" w14:textId="77777777" w:rsidR="00A31BB9" w:rsidRDefault="00A31BB9">
      <w:pPr>
        <w:rPr>
          <w:rFonts w:ascii="Arial" w:hAnsi="Arial" w:cs="Arial"/>
          <w:b/>
          <w:i/>
          <w:sz w:val="18"/>
          <w:szCs w:val="18"/>
        </w:rPr>
      </w:pPr>
    </w:p>
    <w:p w14:paraId="69A8C84A" w14:textId="77777777" w:rsidR="00236574" w:rsidRDefault="00236574">
      <w:pPr>
        <w:rPr>
          <w:rFonts w:ascii="Arial" w:hAnsi="Arial" w:cs="Arial"/>
          <w:b/>
          <w:i/>
          <w:sz w:val="18"/>
          <w:szCs w:val="18"/>
        </w:rPr>
      </w:pPr>
    </w:p>
    <w:p w14:paraId="788B6B23" w14:textId="026EA47C" w:rsidR="00496292" w:rsidRDefault="00496292">
      <w:pPr>
        <w:rPr>
          <w:rFonts w:ascii="Arial" w:hAnsi="Arial" w:cs="Arial"/>
          <w:b/>
          <w:i/>
          <w:sz w:val="18"/>
          <w:szCs w:val="18"/>
        </w:rPr>
      </w:pPr>
      <w:r>
        <w:rPr>
          <w:rFonts w:ascii="Arial" w:hAnsi="Arial" w:cs="Arial"/>
          <w:b/>
          <w:i/>
          <w:sz w:val="18"/>
          <w:szCs w:val="18"/>
        </w:rPr>
        <w:br w:type="page"/>
      </w:r>
    </w:p>
    <w:p w14:paraId="0C80A8E2" w14:textId="1E501D08" w:rsidR="009C1233" w:rsidRDefault="009C1233" w:rsidP="009C1233">
      <w:pPr>
        <w:pStyle w:val="Heading2"/>
        <w:rPr>
          <w:b/>
          <w:bCs/>
        </w:rPr>
      </w:pPr>
      <w:r>
        <w:rPr>
          <w:b/>
          <w:bCs/>
        </w:rPr>
        <w:lastRenderedPageBreak/>
        <w:t>Activity 3</w:t>
      </w:r>
    </w:p>
    <w:p w14:paraId="6A18E6E0" w14:textId="25F283A5" w:rsidR="00AE2B1A" w:rsidRDefault="00AE2B1A" w:rsidP="00AE2B1A">
      <w:pPr>
        <w:spacing w:line="360" w:lineRule="auto"/>
      </w:pPr>
      <w:r>
        <w:t>As stated by Johns &amp; Perkins, 2016, an HR manager must manage any project from long term to short term. They created the project management process which should try to be implemented by every organisation. The project management process contains five key stages: initiation, planning and design, execution, monitoring</w:t>
      </w:r>
      <w:r w:rsidR="00B316D2">
        <w:t xml:space="preserve"> and controlling</w:t>
      </w:r>
      <w:r>
        <w:t xml:space="preserve"> and completion. The project that I have undertaken within the Company BlueTree Home &amp; Garden Ltd is the performance management development programme. It was a medium long term project and was focused on the top-level management level.</w:t>
      </w:r>
      <w:r w:rsidR="009242E4">
        <w:t xml:space="preserve"> </w:t>
      </w:r>
    </w:p>
    <w:p w14:paraId="7B7C0667" w14:textId="600E9514" w:rsidR="009242E4" w:rsidRDefault="009242E4" w:rsidP="00AE2B1A">
      <w:pPr>
        <w:spacing w:line="360" w:lineRule="auto"/>
      </w:pPr>
    </w:p>
    <w:p w14:paraId="2A79FD41" w14:textId="2A675FE5" w:rsidR="009242E4" w:rsidRDefault="009242E4" w:rsidP="00AE2B1A">
      <w:pPr>
        <w:spacing w:line="360" w:lineRule="auto"/>
      </w:pPr>
      <w:r>
        <w:t>Initiation</w:t>
      </w:r>
    </w:p>
    <w:p w14:paraId="5AD6918E" w14:textId="57CA8C88" w:rsidR="009242E4" w:rsidRDefault="009242E4" w:rsidP="00AE2B1A">
      <w:pPr>
        <w:spacing w:line="360" w:lineRule="auto"/>
      </w:pPr>
      <w:r>
        <w:t>BlueTree Home &amp; Garden Ltd has always been a small team of 3 to 4 members until May 2020. This was when I started with the company along with then two more employees in September 2020. Employee numbers have almost doubled in the past seven months</w:t>
      </w:r>
      <w:r w:rsidR="00B316D2">
        <w:t>,</w:t>
      </w:r>
      <w:r>
        <w:t xml:space="preserve"> which is favourable for the </w:t>
      </w:r>
      <w:r w:rsidR="00B316D2">
        <w:t>business's growth</w:t>
      </w:r>
      <w:r>
        <w:t>. Still, with this being the case, HR and performance management w</w:t>
      </w:r>
      <w:r w:rsidR="00B316D2">
        <w:t>ere not in place, resulting in a negative effect on the employees and business progressing with a positive work environment for its staff and their staff's opportunity to</w:t>
      </w:r>
      <w:r w:rsidR="005F39DC">
        <w:t xml:space="preserve"> grow and develop. Recruitment takes place in </w:t>
      </w:r>
      <w:r w:rsidR="00B316D2">
        <w:t xml:space="preserve">the </w:t>
      </w:r>
      <w:r w:rsidR="005F39DC">
        <w:t xml:space="preserve">house through the </w:t>
      </w:r>
      <w:r w:rsidR="00B316D2">
        <w:t>company</w:t>
      </w:r>
      <w:r w:rsidR="005F39DC">
        <w:t xml:space="preserve"> with the director conducting all the recruitment process. I was taken on as an accounts admin</w:t>
      </w:r>
      <w:r w:rsidR="00B316D2">
        <w:t>,</w:t>
      </w:r>
      <w:r w:rsidR="005F39DC">
        <w:t xml:space="preserve"> but due to the business still only being small</w:t>
      </w:r>
      <w:r w:rsidR="00B316D2">
        <w:t>, I could</w:t>
      </w:r>
      <w:r w:rsidR="005F39DC">
        <w:t xml:space="preserve"> branch into the HR department</w:t>
      </w:r>
      <w:r w:rsidR="00B316D2">
        <w:t>,</w:t>
      </w:r>
      <w:r w:rsidR="005F39DC">
        <w:t xml:space="preserve"> and from here, I will continue to pursue a career solely in the HR environment. With this being the case</w:t>
      </w:r>
      <w:r w:rsidR="00B316D2">
        <w:t xml:space="preserve">, the </w:t>
      </w:r>
      <w:r w:rsidR="00131F0E">
        <w:t>M</w:t>
      </w:r>
      <w:r w:rsidR="00B316D2">
        <w:t>anager and I sat down to discuss what was missing from the business's HR side</w:t>
      </w:r>
      <w:r w:rsidR="005F39DC">
        <w:t xml:space="preserve">. </w:t>
      </w:r>
      <w:r w:rsidR="00B316D2">
        <w:t>Everything was missing</w:t>
      </w:r>
      <w:r w:rsidR="005F39DC">
        <w:t xml:space="preserve">, but the main part the </w:t>
      </w:r>
      <w:r w:rsidR="00131F0E">
        <w:t>m</w:t>
      </w:r>
      <w:r w:rsidR="005F39DC">
        <w:t xml:space="preserve">anager wanted in place was performance management as he feels this will help the employees grow inline with the business. The </w:t>
      </w:r>
      <w:r w:rsidR="00131F0E">
        <w:t>m</w:t>
      </w:r>
      <w:r w:rsidR="005F39DC">
        <w:t>anager has also recently redefined the core values and business objectives which he’d like to be discussed within the performance management meetings</w:t>
      </w:r>
      <w:r w:rsidR="00B316D2">
        <w:t xml:space="preserve"> ensuring the work the employee is undergoing and completing is in line with the company objectives. </w:t>
      </w:r>
    </w:p>
    <w:p w14:paraId="24C3B5BE" w14:textId="031FED94" w:rsidR="00B316D2" w:rsidRDefault="00B316D2" w:rsidP="00AE2B1A">
      <w:pPr>
        <w:spacing w:line="360" w:lineRule="auto"/>
      </w:pPr>
    </w:p>
    <w:p w14:paraId="7AE9F90A" w14:textId="7D8A0BD0" w:rsidR="00B316D2" w:rsidRDefault="00B316D2" w:rsidP="00AE2B1A">
      <w:pPr>
        <w:spacing w:line="360" w:lineRule="auto"/>
      </w:pPr>
      <w:r>
        <w:t>Planning and Design</w:t>
      </w:r>
    </w:p>
    <w:p w14:paraId="33F42BAA" w14:textId="3670E63F" w:rsidR="00B316D2" w:rsidRDefault="00124DC3" w:rsidP="00AE2B1A">
      <w:pPr>
        <w:spacing w:line="360" w:lineRule="auto"/>
      </w:pPr>
      <w:r>
        <w:t xml:space="preserve">We were unsure of where to start with this project due to nothing being implemented so far. My </w:t>
      </w:r>
      <w:r w:rsidR="00131F0E">
        <w:t>m</w:t>
      </w:r>
      <w:r>
        <w:t xml:space="preserve">anager reached out to a company that he saw advertised called ‘Chwarae Teg’ they promote women in the workplace; they also can guide and offer assistance on all aspects of HR. I then started this course, and my </w:t>
      </w:r>
      <w:r w:rsidR="00131F0E">
        <w:t>m</w:t>
      </w:r>
      <w:r>
        <w:t xml:space="preserve">anager is also completing an ILM programme. With all these resources available, the first part was to understand what our goal was. The </w:t>
      </w:r>
      <w:r w:rsidR="00131F0E">
        <w:t>M</w:t>
      </w:r>
      <w:r>
        <w:t xml:space="preserve">anager and I like to work </w:t>
      </w:r>
      <w:r>
        <w:lastRenderedPageBreak/>
        <w:t xml:space="preserve">backwards on projects, meaning we start with our goal and how we will achieve it. This is our preferred style of working and planning. </w:t>
      </w:r>
    </w:p>
    <w:p w14:paraId="4E9D5AAD" w14:textId="6749B9A5" w:rsidR="00124DC3" w:rsidRDefault="00124DC3" w:rsidP="00AE2B1A">
      <w:pPr>
        <w:spacing w:line="360" w:lineRule="auto"/>
      </w:pPr>
      <w:r>
        <w:t>Firstly, we set time aside and drew out a plan of what we want to achieve</w:t>
      </w:r>
      <w:r w:rsidR="008249CC">
        <w:t>: performance management meetings with staff three monthly to ensure their on track and their work coincides with the organisations'</w:t>
      </w:r>
      <w:r>
        <w:t xml:space="preserve"> objectives. We also liaised with our course manager at Chwarae Teg what our desired outcome was. </w:t>
      </w:r>
      <w:r w:rsidR="008249CC">
        <w:t xml:space="preserve">Chwarae teg assigned me to attend a workshop to help with performance management (DOC.3.1.1). </w:t>
      </w:r>
    </w:p>
    <w:p w14:paraId="5BB244DD" w14:textId="72E6F24B" w:rsidR="008249CC" w:rsidRDefault="008249CC" w:rsidP="00AE2B1A">
      <w:pPr>
        <w:spacing w:line="360" w:lineRule="auto"/>
      </w:pPr>
      <w:r>
        <w:t xml:space="preserve">The Chwarae Teg Performance Management workshop was very informative and gave me information and knowledge to complete this project. It covered all aspects of performance management meetings and the best way to ensure staff are happy and comfortable with their workload, deal with any not-so-positive comments during the session, and finally complete the paperwork side. From this session, I sat down with my </w:t>
      </w:r>
      <w:r w:rsidR="00131F0E">
        <w:t>m</w:t>
      </w:r>
      <w:r>
        <w:t xml:space="preserve">anager to update him on my feedback from the workshop and where we could go from here. </w:t>
      </w:r>
      <w:r w:rsidR="00131F0E">
        <w:t>I then took it on myself to do research on performance management tips and tricks and the best way for our company to conduct these types of performance management meetings. My manager informed me that he had a ‘Performance Review’ document created but would like to change the layout and come away from a performance review. This was thought of as a negative aspect rather than a positive part of the job role (DOC.3.1.2).</w:t>
      </w:r>
    </w:p>
    <w:p w14:paraId="737BF96D" w14:textId="4F23D91D" w:rsidR="00131F0E" w:rsidRDefault="00131F0E" w:rsidP="00AE2B1A">
      <w:pPr>
        <w:spacing w:line="360" w:lineRule="auto"/>
      </w:pPr>
      <w:r>
        <w:t xml:space="preserve">P.O.A Review – Performance, Objectives and Achievements was the new name that I came up with for our performance management process. This gives the term a lot less negative thought but still contains the performance part of the review. I created a simple blank document from here and arranged a trial run with my manager and myself to have a P.O.A review to see any additional improvements that would need to be made and changes that could happen (DOC.3.1.3). </w:t>
      </w:r>
    </w:p>
    <w:p w14:paraId="41BC041F" w14:textId="103BE96B" w:rsidR="00131F0E" w:rsidRDefault="00131F0E" w:rsidP="00AE2B1A">
      <w:pPr>
        <w:spacing w:line="360" w:lineRule="auto"/>
      </w:pPr>
      <w:r>
        <w:t xml:space="preserve">The trial P.O.A review was an excellent recommendation on my behalf. It helped my manager understand what he wanted to achieve from these performance management reviews and the best way to go about it and the content required in the paperwork. For the paperwork side, Amanda from Chwarae Teg was a great help with this. She liaised with me and gave me great examples of what to include on the forms when completing a performance management review (DOC.3.1.4). From all this research, guidance and help, I then created our final document for managers to complete when undertaking a P.O.A review with employees. The form includes what the individual's responsibilities are within their role, asks them questions on how they feel the previous three months have been and any issues that they may have come across and also if their manager can provide them additional help in any way, their last set P.O.A review goals and if they have been met and then their </w:t>
      </w:r>
      <w:r>
        <w:lastRenderedPageBreak/>
        <w:t xml:space="preserve">future goals for the next three months or more long term and if they would like to conduct any future training that the company can support them in any way.  This gives the employee a chance to discuss exactly how they feel their role is going and hopefully gives them the feeling that they are a positive asset to our team and can talk to the managers about any issues they have. I feel the P.O.A review paperwork praises the staff individually from their own goals they have met during their working time rather than a generic appraisal that larger companies do with their team yearly. </w:t>
      </w:r>
    </w:p>
    <w:p w14:paraId="207475C5" w14:textId="37E8FC27" w:rsidR="00B316D2" w:rsidRDefault="00B316D2" w:rsidP="00AE2B1A">
      <w:pPr>
        <w:spacing w:line="360" w:lineRule="auto"/>
      </w:pPr>
      <w:r>
        <w:t>Execution</w:t>
      </w:r>
    </w:p>
    <w:p w14:paraId="001E4188" w14:textId="315404E2" w:rsidR="00131F0E" w:rsidRDefault="00131F0E" w:rsidP="00AE2B1A">
      <w:pPr>
        <w:spacing w:line="360" w:lineRule="auto"/>
      </w:pPr>
      <w:r>
        <w:t xml:space="preserve">Once my manager signed off the document, he has not put this into place and arranged a first P.O.A review with the two new starters from September to take place in January 2021 (DOC.3.1.5). My manager has asked me as the HR department to sit in on the P.O.A reviews to ensure they run smoothly and take the meetings' notes. </w:t>
      </w:r>
    </w:p>
    <w:p w14:paraId="2172BE01" w14:textId="77777777" w:rsidR="00131F0E" w:rsidRDefault="00131F0E" w:rsidP="00131F0E">
      <w:pPr>
        <w:spacing w:line="360" w:lineRule="auto"/>
      </w:pPr>
    </w:p>
    <w:p w14:paraId="0C5B90F8" w14:textId="2FD53583" w:rsidR="00131F0E" w:rsidRDefault="00B316D2" w:rsidP="00131F0E">
      <w:pPr>
        <w:spacing w:line="360" w:lineRule="auto"/>
      </w:pPr>
      <w:r>
        <w:t>Monitoring and Controlling</w:t>
      </w:r>
      <w:r w:rsidR="00131F0E" w:rsidRPr="00131F0E">
        <w:t xml:space="preserve"> </w:t>
      </w:r>
    </w:p>
    <w:p w14:paraId="5A3A95A9" w14:textId="27CE7345" w:rsidR="00131F0E" w:rsidRDefault="00131F0E" w:rsidP="00131F0E">
      <w:pPr>
        <w:spacing w:line="360" w:lineRule="auto"/>
      </w:pPr>
      <w:r>
        <w:t xml:space="preserve">The P.O.A review will be conducted for each staff member every three months during their employment with the company. The Manager and I feel this is best as it helps the managers ensure the employees are on track with their goals and ensure they are staying in line with the company's organisational objectives. We also feel this gives the employees the chance to discuss any issues or concerns they have within a shorter time frame than yearly, like larger organisations. My manager thrives on building an organisation where employees feel valued, and we both feel that performance management plays a large part in team happiness. </w:t>
      </w:r>
    </w:p>
    <w:p w14:paraId="68285C78" w14:textId="148C537B" w:rsidR="00B316D2" w:rsidRDefault="00B316D2" w:rsidP="00AE2B1A">
      <w:pPr>
        <w:spacing w:line="360" w:lineRule="auto"/>
      </w:pPr>
    </w:p>
    <w:p w14:paraId="0A717361" w14:textId="49EFF6EB" w:rsidR="00B316D2" w:rsidRDefault="00B316D2" w:rsidP="00AE2B1A">
      <w:pPr>
        <w:spacing w:line="360" w:lineRule="auto"/>
      </w:pPr>
      <w:r>
        <w:t>Completion</w:t>
      </w:r>
    </w:p>
    <w:p w14:paraId="53A53602" w14:textId="58040745" w:rsidR="009C1233" w:rsidRDefault="00131F0E" w:rsidP="00131F0E">
      <w:pPr>
        <w:spacing w:line="360" w:lineRule="auto"/>
        <w:rPr>
          <w:rFonts w:ascii="Arial" w:eastAsia="Times New Roman" w:hAnsi="Arial" w:cs="Arial"/>
          <w:sz w:val="20"/>
          <w:szCs w:val="20"/>
        </w:rPr>
      </w:pPr>
      <w:r>
        <w:t xml:space="preserve">The completion of the P.O.A review will be after the first actual review that will take place this month, January 2021. From here, the Manager and I will see the P.O.A study's success and eliminate any issues that we may come across while conducting these reviews. Unfortunately, this is going to be a constant ongoing project as the business grows and develops. In the future when the company expands beyond 20 employees, the P.O.A review will be a job role in itself to be conducted but myself and the manager hope that by doing this it will create a great team environment and employee happiness regardless the size of the business and each employee will feel valued within the organisation. </w:t>
      </w:r>
    </w:p>
    <w:p w14:paraId="171AF442" w14:textId="77777777" w:rsidR="00B10B70" w:rsidRDefault="00B10B70">
      <w:pPr>
        <w:rPr>
          <w:rFonts w:asciiTheme="majorHAnsi" w:eastAsiaTheme="majorEastAsia" w:hAnsiTheme="majorHAnsi" w:cstheme="majorBidi"/>
          <w:b/>
          <w:bCs/>
          <w:color w:val="2F5496" w:themeColor="accent1" w:themeShade="BF"/>
          <w:sz w:val="26"/>
          <w:szCs w:val="26"/>
        </w:rPr>
      </w:pPr>
      <w:r>
        <w:rPr>
          <w:b/>
          <w:bCs/>
        </w:rPr>
        <w:br w:type="page"/>
      </w:r>
    </w:p>
    <w:p w14:paraId="329B5774" w14:textId="2E15D862" w:rsidR="009C1233" w:rsidRDefault="009C1233" w:rsidP="009C1233">
      <w:pPr>
        <w:pStyle w:val="Heading2"/>
        <w:rPr>
          <w:b/>
          <w:bCs/>
        </w:rPr>
      </w:pPr>
      <w:r>
        <w:rPr>
          <w:b/>
          <w:bCs/>
        </w:rPr>
        <w:lastRenderedPageBreak/>
        <w:t>Activity 4</w:t>
      </w:r>
    </w:p>
    <w:p w14:paraId="71891534" w14:textId="77777777" w:rsidR="001C7716" w:rsidRDefault="001B3DD1" w:rsidP="001B3DD1">
      <w:pPr>
        <w:spacing w:line="360" w:lineRule="auto"/>
      </w:pPr>
      <w:r>
        <w:t>For an organisation to be successful</w:t>
      </w:r>
      <w:r w:rsidR="001C7716">
        <w:t>,</w:t>
      </w:r>
      <w:r>
        <w:t xml:space="preserve"> a </w:t>
      </w:r>
      <w:r w:rsidR="001C7716">
        <w:t>significant</w:t>
      </w:r>
      <w:r>
        <w:t xml:space="preserve"> aspect of that success is to ensure positive team dynamics (Deakinco, 2017). </w:t>
      </w:r>
      <w:r w:rsidR="00067556">
        <w:t>Team dynamics is when t</w:t>
      </w:r>
      <w:r w:rsidR="001C7716">
        <w:t>wo or more people ar</w:t>
      </w:r>
      <w:r w:rsidR="00067556">
        <w:t xml:space="preserve">e working together to reach a goal or purpose. The team can be put together for a long term project or just come together for a few hours (ateb). Team dynamics help the business </w:t>
      </w:r>
      <w:r w:rsidR="001C7716">
        <w:t>reach its full potential whilst helping the employees' potential</w:t>
      </w:r>
      <w:r w:rsidR="00067556">
        <w:t xml:space="preserve"> </w:t>
      </w:r>
      <w:r w:rsidR="001C7716">
        <w:t xml:space="preserve">also </w:t>
      </w:r>
      <w:r w:rsidR="00067556">
        <w:t xml:space="preserve">to use their skills and experience and progress these further. Although Team dynamics </w:t>
      </w:r>
      <w:r w:rsidR="001C7716">
        <w:t>are</w:t>
      </w:r>
      <w:r w:rsidR="00067556">
        <w:t xml:space="preserve"> positive, there are no two teams that are the same. To help the team improve</w:t>
      </w:r>
      <w:r w:rsidR="001C7716">
        <w:t>,</w:t>
      </w:r>
      <w:r w:rsidR="00067556">
        <w:t xml:space="preserve"> </w:t>
      </w:r>
      <w:r w:rsidR="001C7716">
        <w:t>you m</w:t>
      </w:r>
      <w:r w:rsidR="00067556">
        <w:t>ust first start with formulating a tailored strategy for them a</w:t>
      </w:r>
      <w:r w:rsidR="001C7716">
        <w:t>nd</w:t>
      </w:r>
      <w:r w:rsidR="00067556">
        <w:t xml:space="preserve"> identify and minimise any issues (ateb). </w:t>
      </w:r>
      <w:r w:rsidR="001C7716">
        <w:t>Alongside team dynamics, you also have group dynamics, and this is where each team members' role and behaviour will impact each other and the group as a whole. Team dynamics are the psychological factors that influence the team's performance (Notredame, 2020). Group dynamics are still of importance because they impact areas such as creativity, productivity, and effectiveness. Group work is seen as an integral part of organisations as it can result in better work outcomes and improved customer satisfaction. When a team has a positive group of dynamics, the team can trust one another (ateb). Due to this positivity, the results are constructive and productive. Although this is not always the case, poor group dynamics will result in poor decision-making and disruptive.</w:t>
      </w:r>
    </w:p>
    <w:p w14:paraId="06B15ED7" w14:textId="01FB813A" w:rsidR="001C7716" w:rsidRDefault="001C7716" w:rsidP="001B3DD1">
      <w:pPr>
        <w:spacing w:line="360" w:lineRule="auto"/>
      </w:pPr>
      <w:r>
        <w:rPr>
          <w:noProof/>
          <w:color w:val="000000"/>
        </w:rPr>
        <w:drawing>
          <wp:anchor distT="0" distB="0" distL="114300" distR="114300" simplePos="0" relativeHeight="251658240" behindDoc="1" locked="0" layoutInCell="1" allowOverlap="1" wp14:anchorId="2939B6E2" wp14:editId="2CA2B9D4">
            <wp:simplePos x="0" y="0"/>
            <wp:positionH relativeFrom="column">
              <wp:posOffset>3009900</wp:posOffset>
            </wp:positionH>
            <wp:positionV relativeFrom="paragraph">
              <wp:posOffset>629920</wp:posOffset>
            </wp:positionV>
            <wp:extent cx="3052445" cy="2058035"/>
            <wp:effectExtent l="0" t="0" r="0" b="0"/>
            <wp:wrapTight wrapText="bothSides">
              <wp:wrapPolygon edited="0">
                <wp:start x="0" y="0"/>
                <wp:lineTo x="0" y="21393"/>
                <wp:lineTo x="21434" y="21393"/>
                <wp:lineTo x="21434" y="0"/>
                <wp:lineTo x="0" y="0"/>
              </wp:wrapPolygon>
            </wp:wrapTight>
            <wp:docPr id="1" name="Picture 1"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yramid representing the Lencioni mode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52445" cy="2058035"/>
                    </a:xfrm>
                    <a:prstGeom prst="rect">
                      <a:avLst/>
                    </a:prstGeom>
                    <a:noFill/>
                    <a:ln>
                      <a:noFill/>
                    </a:ln>
                  </pic:spPr>
                </pic:pic>
              </a:graphicData>
            </a:graphic>
            <wp14:sizeRelH relativeFrom="margin">
              <wp14:pctWidth>0</wp14:pctWidth>
            </wp14:sizeRelH>
            <wp14:sizeRelV relativeFrom="margin">
              <wp14:pctHeight>0</wp14:pctHeight>
            </wp14:sizeRelV>
          </wp:anchor>
        </w:drawing>
      </w:r>
      <w:r>
        <w:t>A range of models has been created for organisations to apply them throughout their work team optimise performance. Firstly there is the Lencioni model, and this was created by P.Lencioni in his 2005 book and outlines five common problems that teams experience that will have an impact on their effectiveness. The first step is lack of trust; if team members do not trust one another, they are less likely to ask for help. Fear of conflict, this is a normal part of teamwork which can be productive if performed correctly as a team. Lack of commitment, if team members do not commit or follow through with their work, will affect the project's success. Avoidance of accountability and finally inattention to results; this is where team members focus on their personal goals rather than the project goals. This model is to be followed from the bottom up. Once you have trust as the crucial first step from this, you will manage conflict, achieve commitment, create accountability and focus on the end goal (Lencioni, P 2002).</w:t>
      </w:r>
    </w:p>
    <w:p w14:paraId="4469E64A" w14:textId="1DBDD5AA" w:rsidR="001C7716" w:rsidRDefault="001C7716" w:rsidP="001C7716">
      <w:pPr>
        <w:spacing w:line="360" w:lineRule="auto"/>
      </w:pPr>
      <w:r>
        <w:t xml:space="preserve">Another model is the GRPI model created by Richard Beckhard in 1972. This model has been widely adopted throughout organisations as it outlines four areas that result in highly effective teamwork. </w:t>
      </w:r>
      <w:r>
        <w:rPr>
          <w:noProof/>
        </w:rPr>
        <w:lastRenderedPageBreak/>
        <w:drawing>
          <wp:anchor distT="0" distB="0" distL="114300" distR="114300" simplePos="0" relativeHeight="251659264" behindDoc="1" locked="0" layoutInCell="1" allowOverlap="1" wp14:anchorId="29E1638E" wp14:editId="35EE57AF">
            <wp:simplePos x="0" y="0"/>
            <wp:positionH relativeFrom="margin">
              <wp:posOffset>3009900</wp:posOffset>
            </wp:positionH>
            <wp:positionV relativeFrom="paragraph">
              <wp:posOffset>0</wp:posOffset>
            </wp:positionV>
            <wp:extent cx="3286125" cy="2704465"/>
            <wp:effectExtent l="0" t="0" r="9525" b="635"/>
            <wp:wrapTight wrapText="bothSides">
              <wp:wrapPolygon edited="0">
                <wp:start x="0" y="0"/>
                <wp:lineTo x="0" y="21453"/>
                <wp:lineTo x="21537" y="21453"/>
                <wp:lineTo x="21537" y="0"/>
                <wp:lineTo x="0" y="0"/>
              </wp:wrapPolygon>
            </wp:wrapTight>
            <wp:docPr id="2" name="Picture 2" descr="A circle in 4 pieces representing each of the GRIP elements: GOALS, ROLES, INTERPERSONAL RELATIONSHIPS, AND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le in 4 pieces representing each of the GRIP elements: GOALS, ROLES, INTERPERSONAL RELATIONSHIPS, AND PROCES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86125" cy="270446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Goals are where each member must fully understand and be committed to their primary goal for the team and the organisation. Roles, each team member must understand what part they play within the team and what is expected of them. Interpersonal, communication is key to building trust among the other team members and finally process how the decisions will be made (Beckhard, R 1972). </w:t>
      </w:r>
    </w:p>
    <w:p w14:paraId="78B635AF" w14:textId="146C4F03" w:rsidR="001C7716" w:rsidRDefault="001C7716" w:rsidP="001B3DD1">
      <w:pPr>
        <w:spacing w:line="360" w:lineRule="auto"/>
      </w:pPr>
      <w:r>
        <w:t>All models that have been produced for organisations to understand the team and group dynamics contain similar if not the same areas and certainly have the same outcome.</w:t>
      </w:r>
    </w:p>
    <w:p w14:paraId="1A1FEAA7" w14:textId="5579C3DC" w:rsidR="001C7716" w:rsidRDefault="001C7716" w:rsidP="001B3DD1">
      <w:pPr>
        <w:spacing w:line="360" w:lineRule="auto"/>
      </w:pPr>
    </w:p>
    <w:p w14:paraId="1259A13F" w14:textId="230CE3F2" w:rsidR="001C7716" w:rsidRDefault="001C7716" w:rsidP="001C7716">
      <w:pPr>
        <w:spacing w:line="360" w:lineRule="auto"/>
      </w:pPr>
      <w:r>
        <w:t xml:space="preserve">When politics are implied effectively, it can help an organisation meet its strategic goals and objectives and live up to its values (HBR, 2017). Organisational politics is not only beneficial to the organisation but individuals within that organisation also. Organisational politics refer to a variety of activities that will help improve personal or organisational interests. </w:t>
      </w:r>
      <w:r w:rsidR="006D767C">
        <w:t xml:space="preserve">Political behaviour is always likely to be present but not always explicit. Still, it is essential to understand that the cause of political activities is often due to scarce resources, including time pressure, individual personal motivations, and social and structural inequalities (ateb). The first step for the organisation and the individuals within it to feel comfortable with politics requires that they are equipped with a reliable map of the political landscape and fully understand the sources of political capital (ateb). </w:t>
      </w:r>
      <w:r w:rsidR="00BD564C">
        <w:t>Bauer &amp; Erdogan (2018) outline “O</w:t>
      </w:r>
      <w:r w:rsidR="006D767C">
        <w:t>rganisational politics can be seen as informal, unofficial, an increase in power, and influence</w:t>
      </w:r>
      <w:r w:rsidR="00BD564C">
        <w:t>”</w:t>
      </w:r>
      <w:r w:rsidR="006D767C">
        <w:t xml:space="preserve"> (Iedunote, 2020). This can be seen as both advantageous and disadvantageous within the organisation. </w:t>
      </w:r>
      <w:r w:rsidR="00BD564C">
        <w:t xml:space="preserve">Organisational politics is natural, but unhealthy politics can </w:t>
      </w:r>
      <w:r w:rsidR="00DC540D">
        <w:t>lack</w:t>
      </w:r>
      <w:r w:rsidR="00BD564C">
        <w:t xml:space="preserve"> employee commitment and performance and cause higher stress levels, anxiety, and depression (Iqbal, I 2018). When it comes down to the organisational objectives, political behaviour on achieving these can lead to healthy or unhealthy competition. There are many positive </w:t>
      </w:r>
      <w:r w:rsidR="00097B45">
        <w:t>political behaviour results</w:t>
      </w:r>
      <w:r w:rsidR="00BD564C">
        <w:t xml:space="preserve"> in an organisation</w:t>
      </w:r>
      <w:r w:rsidR="00097B45">
        <w:t xml:space="preserve">. It </w:t>
      </w:r>
      <w:r w:rsidR="00BD564C">
        <w:t xml:space="preserve">can include, single-minded focus, mental toughness, positive mindset and overcome hardship. However, when there </w:t>
      </w:r>
      <w:r w:rsidR="00097B45">
        <w:t>are</w:t>
      </w:r>
      <w:r w:rsidR="00BD564C">
        <w:t xml:space="preserve"> positives, there </w:t>
      </w:r>
      <w:r w:rsidR="00097B45">
        <w:t>are</w:t>
      </w:r>
      <w:r w:rsidR="00BD564C">
        <w:t xml:space="preserve"> always negatives. The negatives for political behaviour within an organisation is wasted time, los</w:t>
      </w:r>
      <w:r w:rsidR="00097B45">
        <w:t xml:space="preserve">s of productivity, increased stress and stunted business growth (ateb). If an organisation factors in both the positives and negatives of political behaviour within its team, it will give the organisation and the individuals </w:t>
      </w:r>
      <w:r w:rsidR="00097B45">
        <w:lastRenderedPageBreak/>
        <w:t>the strength and confidence to grow. If a company can minimise the negative impacts that political behaviour will have, they would create an enjoyable work environment and focus on the organisational objectives</w:t>
      </w:r>
      <w:r w:rsidR="008F2354">
        <w:t xml:space="preserve"> ensuring these will be met a</w:t>
      </w:r>
      <w:r w:rsidR="00DC540D">
        <w:t>nd</w:t>
      </w:r>
      <w:r w:rsidR="008F2354">
        <w:t xml:space="preserve"> creating new goals for the business and its employees. </w:t>
      </w:r>
    </w:p>
    <w:p w14:paraId="36CE0BE6" w14:textId="19AB3C9E" w:rsidR="00B10B70" w:rsidRDefault="00B10B70" w:rsidP="001C7716">
      <w:pPr>
        <w:spacing w:line="360" w:lineRule="auto"/>
      </w:pPr>
    </w:p>
    <w:p w14:paraId="59412681" w14:textId="7051AF7D" w:rsidR="00B10B70" w:rsidRDefault="00B10B70" w:rsidP="001C7716">
      <w:pPr>
        <w:spacing w:line="360" w:lineRule="auto"/>
        <w:rPr>
          <w:b/>
          <w:bCs/>
        </w:rPr>
      </w:pPr>
      <w:r>
        <w:rPr>
          <w:b/>
          <w:bCs/>
        </w:rPr>
        <w:t>Bibliography</w:t>
      </w:r>
    </w:p>
    <w:p w14:paraId="5D56FDCD" w14:textId="64C2DFB4" w:rsidR="00B10B70" w:rsidRPr="00882237" w:rsidRDefault="00B10B70" w:rsidP="00B10B70">
      <w:pPr>
        <w:spacing w:line="360" w:lineRule="auto"/>
        <w:rPr>
          <w:rFonts w:cstheme="minorHAnsi"/>
        </w:rPr>
      </w:pPr>
      <w:r>
        <w:rPr>
          <w:rFonts w:cstheme="minorHAnsi"/>
        </w:rPr>
        <w:t>Beckhard</w:t>
      </w:r>
      <w:r w:rsidRPr="00882237">
        <w:rPr>
          <w:rFonts w:cstheme="minorHAnsi"/>
        </w:rPr>
        <w:t xml:space="preserve">, </w:t>
      </w:r>
      <w:r>
        <w:rPr>
          <w:rFonts w:cstheme="minorHAnsi"/>
        </w:rPr>
        <w:t>R</w:t>
      </w:r>
      <w:r w:rsidRPr="00882237">
        <w:rPr>
          <w:rFonts w:cstheme="minorHAnsi"/>
        </w:rPr>
        <w:t xml:space="preserve"> (</w:t>
      </w:r>
      <w:r>
        <w:rPr>
          <w:rFonts w:cstheme="minorHAnsi"/>
        </w:rPr>
        <w:t>1972</w:t>
      </w:r>
      <w:r w:rsidRPr="00882237">
        <w:rPr>
          <w:rFonts w:cstheme="minorHAnsi"/>
        </w:rPr>
        <w:t>)</w:t>
      </w:r>
      <w:r>
        <w:rPr>
          <w:rFonts w:cstheme="minorHAnsi"/>
        </w:rPr>
        <w:t>. “Optimising team</w:t>
      </w:r>
      <w:r w:rsidR="00131F0E">
        <w:rPr>
          <w:rFonts w:cstheme="minorHAnsi"/>
        </w:rPr>
        <w:t>-</w:t>
      </w:r>
      <w:r>
        <w:rPr>
          <w:rFonts w:cstheme="minorHAnsi"/>
        </w:rPr>
        <w:t xml:space="preserve">building efforts,” </w:t>
      </w:r>
      <w:r w:rsidRPr="00B10B70">
        <w:rPr>
          <w:rFonts w:cstheme="minorHAnsi"/>
          <w:i/>
          <w:iCs/>
        </w:rPr>
        <w:t>Journal of Contemporary Business, 1972</w:t>
      </w:r>
      <w:r>
        <w:rPr>
          <w:rFonts w:cstheme="minorHAnsi"/>
        </w:rPr>
        <w:t>, pp. 23-27.</w:t>
      </w:r>
    </w:p>
    <w:p w14:paraId="6D538A5F" w14:textId="636DA411" w:rsidR="00B10B70" w:rsidRDefault="00B10B70" w:rsidP="00B10B70">
      <w:pPr>
        <w:rPr>
          <w:rFonts w:ascii="Arial" w:hAnsi="Arial" w:cs="Arial"/>
          <w:b/>
          <w:i/>
          <w:sz w:val="18"/>
          <w:szCs w:val="18"/>
        </w:rPr>
      </w:pPr>
      <w:r>
        <w:t xml:space="preserve">Deakinco. (2017) ‘Strategies for managing team dynamics’ [online]. Available at </w:t>
      </w:r>
      <w:hyperlink r:id="rId23" w:history="1">
        <w:r w:rsidRPr="00AE73A8">
          <w:rPr>
            <w:rStyle w:val="Hyperlink"/>
          </w:rPr>
          <w:t>https://www.deakinco.com/media-centre/news/6-strategies-for-managing-and-improving-team-dynamics#:~:text=Group%20dynamics%20can%20be%20understood,a%20team's%20behaviour%20and%20performance</w:t>
        </w:r>
      </w:hyperlink>
      <w:r>
        <w:rPr>
          <w:rStyle w:val="Hyperlink"/>
        </w:rPr>
        <w:t xml:space="preserve"> </w:t>
      </w:r>
      <w:r>
        <w:rPr>
          <w:rFonts w:cstheme="minorHAnsi"/>
          <w:bCs/>
          <w:iCs/>
        </w:rPr>
        <w:t>[accessed 12.2020]</w:t>
      </w:r>
    </w:p>
    <w:p w14:paraId="63FF89D1" w14:textId="41F8369F" w:rsidR="00B10B70" w:rsidRDefault="00B10B70" w:rsidP="00B10B70">
      <w:pPr>
        <w:rPr>
          <w:rFonts w:cstheme="minorHAnsi"/>
        </w:rPr>
      </w:pPr>
      <w:r w:rsidRPr="00B10B70">
        <w:rPr>
          <w:rFonts w:cstheme="minorHAnsi"/>
          <w:color w:val="000000"/>
          <w:shd w:val="clear" w:color="auto" w:fill="FFFFFF"/>
        </w:rPr>
        <w:t xml:space="preserve">HBR. (2017) </w:t>
      </w:r>
      <w:r>
        <w:rPr>
          <w:rFonts w:cstheme="minorHAnsi"/>
          <w:color w:val="000000"/>
          <w:shd w:val="clear" w:color="auto" w:fill="FFFFFF"/>
        </w:rPr>
        <w:t>‘</w:t>
      </w:r>
      <w:r w:rsidRPr="00B10B70">
        <w:rPr>
          <w:rFonts w:cstheme="minorHAnsi"/>
          <w:color w:val="000000"/>
          <w:shd w:val="clear" w:color="auto" w:fill="FFFFFF"/>
        </w:rPr>
        <w:t xml:space="preserve">Types of organisational politics’ [online]. Available at </w:t>
      </w:r>
      <w:hyperlink r:id="rId24" w:history="1">
        <w:r w:rsidRPr="00B10B70">
          <w:rPr>
            <w:rStyle w:val="Hyperlink"/>
            <w:rFonts w:cstheme="minorHAnsi"/>
          </w:rPr>
          <w:t>https://hbr.org/2017/04/the-4-types-of-organizational-politics</w:t>
        </w:r>
      </w:hyperlink>
      <w:r w:rsidRPr="00B10B70">
        <w:rPr>
          <w:rFonts w:cstheme="minorHAnsi"/>
        </w:rPr>
        <w:t xml:space="preserve"> [accessed 12.2020]</w:t>
      </w:r>
    </w:p>
    <w:p w14:paraId="201BC28C" w14:textId="02AF496A" w:rsidR="00B10B70" w:rsidRDefault="00B10B70" w:rsidP="00B10B70">
      <w:pPr>
        <w:rPr>
          <w:rFonts w:cstheme="minorHAnsi"/>
        </w:rPr>
      </w:pPr>
      <w:r>
        <w:rPr>
          <w:rFonts w:cstheme="minorHAnsi"/>
        </w:rPr>
        <w:t xml:space="preserve">Iedunote. (2020) ‘Politics’ [online]. Available at: </w:t>
      </w:r>
      <w:hyperlink r:id="rId25" w:history="1">
        <w:r w:rsidRPr="00AE73A8">
          <w:rPr>
            <w:rStyle w:val="Hyperlink"/>
            <w:rFonts w:cstheme="minorHAnsi"/>
          </w:rPr>
          <w:t>https://www.iedunote.com/politics</w:t>
        </w:r>
      </w:hyperlink>
      <w:r>
        <w:rPr>
          <w:rFonts w:cstheme="minorHAnsi"/>
        </w:rPr>
        <w:t xml:space="preserve"> [accessed 12.2020]</w:t>
      </w:r>
    </w:p>
    <w:p w14:paraId="19A01165" w14:textId="57150D4A" w:rsidR="00B10B70" w:rsidRDefault="00B10B70" w:rsidP="00B10B70">
      <w:pPr>
        <w:rPr>
          <w:rFonts w:cstheme="minorHAnsi"/>
          <w:i/>
          <w:iCs/>
        </w:rPr>
      </w:pPr>
      <w:r>
        <w:rPr>
          <w:rFonts w:cstheme="minorHAnsi"/>
        </w:rPr>
        <w:t xml:space="preserve">Iqbal, I (2018). “Political behaviours in organisations,” </w:t>
      </w:r>
      <w:r>
        <w:rPr>
          <w:rFonts w:cstheme="minorHAnsi"/>
          <w:i/>
          <w:iCs/>
        </w:rPr>
        <w:t xml:space="preserve">Relfections of a learning &amp; development professional. </w:t>
      </w:r>
    </w:p>
    <w:p w14:paraId="367E5FED" w14:textId="47AF35C8" w:rsidR="00B10B70" w:rsidRDefault="00B10B70" w:rsidP="00B10B70">
      <w:pPr>
        <w:rPr>
          <w:rFonts w:cstheme="minorHAnsi"/>
        </w:rPr>
      </w:pPr>
      <w:r>
        <w:rPr>
          <w:rFonts w:cstheme="minorHAnsi"/>
        </w:rPr>
        <w:t>Lencioni, P (2002). “Five Dysfunctions of a Team, New York, NY: John Wiley and Sons Inc., 2002</w:t>
      </w:r>
    </w:p>
    <w:p w14:paraId="27AF01BD" w14:textId="6D609A8C" w:rsidR="00B10B70" w:rsidRDefault="00B10B70" w:rsidP="00B10B70">
      <w:r>
        <w:rPr>
          <w:rFonts w:cstheme="minorHAnsi"/>
        </w:rPr>
        <w:t xml:space="preserve">Notredame. (2020) ‘Understanding the importance of team dynamics’ [online]. Available at </w:t>
      </w:r>
      <w:hyperlink r:id="rId26" w:history="1">
        <w:r w:rsidRPr="00AE73A8">
          <w:rPr>
            <w:rStyle w:val="Hyperlink"/>
            <w:rFonts w:cstheme="minorHAnsi"/>
          </w:rPr>
          <w:t>https://www.notredameonline.com/resources/leadership-and-management/understanding-the-importance-of-team-dynamics/</w:t>
        </w:r>
      </w:hyperlink>
      <w:r>
        <w:rPr>
          <w:rFonts w:cstheme="minorHAnsi"/>
        </w:rPr>
        <w:t xml:space="preserve"> [accessed 12.2020}</w:t>
      </w:r>
    </w:p>
    <w:p w14:paraId="2EF91F28" w14:textId="77777777" w:rsidR="00B10B70" w:rsidRDefault="00B10B70" w:rsidP="00B10B70">
      <w:pPr>
        <w:rPr>
          <w:b/>
          <w:bCs/>
        </w:rPr>
      </w:pPr>
    </w:p>
    <w:p w14:paraId="2A85C870" w14:textId="77777777" w:rsidR="00B10B70" w:rsidRDefault="00B10B70" w:rsidP="00B10B70">
      <w:pPr>
        <w:rPr>
          <w:b/>
          <w:bCs/>
        </w:rPr>
      </w:pPr>
    </w:p>
    <w:p w14:paraId="36CEBAD1" w14:textId="77777777" w:rsidR="00B10B70" w:rsidRDefault="00B10B70" w:rsidP="00B10B70">
      <w:pPr>
        <w:rPr>
          <w:b/>
          <w:bCs/>
        </w:rPr>
      </w:pPr>
    </w:p>
    <w:p w14:paraId="33E1AF28" w14:textId="77777777" w:rsidR="00B10B70" w:rsidRDefault="00B10B70" w:rsidP="00B10B70">
      <w:pPr>
        <w:rPr>
          <w:b/>
          <w:bCs/>
        </w:rPr>
      </w:pPr>
    </w:p>
    <w:p w14:paraId="08C63225" w14:textId="374A3A6D" w:rsidR="00B10B70" w:rsidRPr="00B10B70" w:rsidRDefault="00B10B70" w:rsidP="00B10B70">
      <w:pPr>
        <w:rPr>
          <w:b/>
          <w:bCs/>
        </w:rPr>
      </w:pPr>
      <w:r>
        <w:rPr>
          <w:b/>
          <w:bCs/>
        </w:rPr>
        <w:br w:type="page"/>
      </w:r>
    </w:p>
    <w:p w14:paraId="5FC3FA7D" w14:textId="0589BA79" w:rsidR="00B10B70" w:rsidRPr="00F33358" w:rsidRDefault="00B10B70" w:rsidP="00B10B70">
      <w:pPr>
        <w:pStyle w:val="Heading2"/>
        <w:rPr>
          <w:b/>
          <w:bCs/>
        </w:rPr>
      </w:pPr>
      <w:r>
        <w:rPr>
          <w:b/>
          <w:bCs/>
        </w:rPr>
        <w:lastRenderedPageBreak/>
        <w:t>Activity 5</w:t>
      </w:r>
    </w:p>
    <w:p w14:paraId="58DE9166" w14:textId="2248F17E" w:rsidR="0085738F" w:rsidRPr="002C4498" w:rsidRDefault="0085738F" w:rsidP="0085738F">
      <w:pPr>
        <w:spacing w:line="360" w:lineRule="auto"/>
      </w:pPr>
      <w:r>
        <w:t xml:space="preserve">I have completed the self-assessment of the CIPD HR Professional Map. </w:t>
      </w:r>
      <w:r w:rsidR="00F26ED5">
        <w:t xml:space="preserve">I completed the core area of </w:t>
      </w:r>
      <w:r w:rsidR="00F26ED5" w:rsidRPr="002C4498">
        <w:t>Leading HR</w:t>
      </w:r>
      <w:r w:rsidR="009242DE" w:rsidRPr="002C4498">
        <w:t>,</w:t>
      </w:r>
      <w:r w:rsidR="00F26ED5" w:rsidRPr="002C4498">
        <w:t xml:space="preserve"> along with the professional area of learning and development. The two be</w:t>
      </w:r>
      <w:r w:rsidR="009242DE" w:rsidRPr="002C4498">
        <w:t>h</w:t>
      </w:r>
      <w:r w:rsidR="00F26ED5" w:rsidRPr="002C4498">
        <w:t xml:space="preserve">aviour assessments I completed were driven to deliver and role model. </w:t>
      </w:r>
    </w:p>
    <w:p w14:paraId="4FDBDE44" w14:textId="37421215" w:rsidR="00A87BB3" w:rsidRPr="002C4498" w:rsidRDefault="00A87BB3" w:rsidP="0085738F">
      <w:pPr>
        <w:spacing w:line="360" w:lineRule="auto"/>
      </w:pPr>
      <w:r w:rsidRPr="002C4498">
        <w:t xml:space="preserve">Leading in </w:t>
      </w:r>
      <w:r w:rsidR="009242DE" w:rsidRPr="002C4498">
        <w:t xml:space="preserve">the </w:t>
      </w:r>
      <w:r w:rsidRPr="002C4498">
        <w:t>HR area, CIPD believe I am ready for associate membership</w:t>
      </w:r>
      <w:r w:rsidR="009242DE" w:rsidRPr="002C4498">
        <w:t>,</w:t>
      </w:r>
      <w:r w:rsidRPr="002C4498">
        <w:t xml:space="preserve"> although I do not currently work in a</w:t>
      </w:r>
      <w:r w:rsidR="009242DE" w:rsidRPr="002C4498">
        <w:t>n</w:t>
      </w:r>
      <w:r w:rsidRPr="002C4498">
        <w:t xml:space="preserve"> HR</w:t>
      </w:r>
      <w:r w:rsidR="009242DE" w:rsidRPr="002C4498">
        <w:t>-</w:t>
      </w:r>
      <w:r w:rsidRPr="002C4498">
        <w:t xml:space="preserve">related role due to just taking on the </w:t>
      </w:r>
      <w:r w:rsidR="009242DE" w:rsidRPr="002C4498">
        <w:t>HR vacancy role</w:t>
      </w:r>
      <w:r w:rsidRPr="002C4498">
        <w:t xml:space="preserve"> within my job. I am working with Chwarae Teg to help implement all policies and procedures</w:t>
      </w:r>
      <w:r w:rsidR="009242DE" w:rsidRPr="002C4498">
        <w:t>,</w:t>
      </w:r>
      <w:r w:rsidRPr="002C4498">
        <w:t xml:space="preserve"> so </w:t>
      </w:r>
      <w:r w:rsidR="009242DE" w:rsidRPr="002C4498">
        <w:t xml:space="preserve">I </w:t>
      </w:r>
      <w:r w:rsidRPr="002C4498">
        <w:t xml:space="preserve">believe this is where my experience for leading in HR has been developed and can continue to be developed. Some suggestions for development in this area from CIPD included spending time with my </w:t>
      </w:r>
      <w:r w:rsidR="00131F0E">
        <w:t>m</w:t>
      </w:r>
      <w:r w:rsidRPr="002C4498">
        <w:t xml:space="preserve">anager to understand how budgets are managed in the organisation and to initiate group discussions with my colleagues to </w:t>
      </w:r>
      <w:r w:rsidR="009242DE" w:rsidRPr="002C4498">
        <w:t>know</w:t>
      </w:r>
      <w:r w:rsidRPr="002C4498">
        <w:t xml:space="preserve"> how we can work better together as a team and finally liaise with my </w:t>
      </w:r>
      <w:r w:rsidR="00131F0E">
        <w:t>m</w:t>
      </w:r>
      <w:r w:rsidRPr="002C4498">
        <w:t>anager to find out how my objectives fit with the team and the organisation</w:t>
      </w:r>
      <w:r w:rsidR="009242DE" w:rsidRPr="002C4498">
        <w:t>'</w:t>
      </w:r>
      <w:r w:rsidRPr="002C4498">
        <w:t xml:space="preserve">s objectives. </w:t>
      </w:r>
    </w:p>
    <w:p w14:paraId="024A1BDC" w14:textId="661567BB" w:rsidR="00F26ED5" w:rsidRPr="002C4498" w:rsidRDefault="00A87BB3" w:rsidP="0085738F">
      <w:pPr>
        <w:spacing w:line="360" w:lineRule="auto"/>
      </w:pPr>
      <w:r w:rsidRPr="002C4498">
        <w:t xml:space="preserve">Learning and development area within the CIPD </w:t>
      </w:r>
      <w:r w:rsidR="003B31C0" w:rsidRPr="002C4498">
        <w:t>map is where I can develop my needs the most due to lack of experience and knowledge. CIPD ha</w:t>
      </w:r>
      <w:r w:rsidR="009242DE" w:rsidRPr="002C4498">
        <w:t>s</w:t>
      </w:r>
      <w:r w:rsidR="003B31C0" w:rsidRPr="002C4498">
        <w:t xml:space="preserve"> suggested tha</w:t>
      </w:r>
      <w:r w:rsidR="009242DE" w:rsidRPr="002C4498">
        <w:t xml:space="preserve">t I undertake a SWOT analysis for the organisation I work in and share my findings with the </w:t>
      </w:r>
      <w:r w:rsidR="00131F0E">
        <w:t>m</w:t>
      </w:r>
      <w:r w:rsidR="009242DE" w:rsidRPr="002C4498">
        <w:t xml:space="preserve">anager and create a database for keeping records of training and development needs and finally researching traditional adult learning theories, including learning styles and workplace importance learning. </w:t>
      </w:r>
    </w:p>
    <w:p w14:paraId="51AB0FC1" w14:textId="0BAF6CA8" w:rsidR="009242DE" w:rsidRPr="002C4498" w:rsidRDefault="009242DE" w:rsidP="0085738F">
      <w:pPr>
        <w:spacing w:line="360" w:lineRule="auto"/>
      </w:pPr>
      <w:r w:rsidRPr="002C4498">
        <w:t xml:space="preserve">The first behaviour I chose to do my assessment on was driven to deliver. CIPD has suggested that my development areas again include conducting a SWOT analysis this time on myself and how I approach work and measure </w:t>
      </w:r>
      <w:r w:rsidR="002C4498">
        <w:t>my work's impact</w:t>
      </w:r>
      <w:r w:rsidRPr="002C4498">
        <w:t xml:space="preserve"> on the organisation. </w:t>
      </w:r>
    </w:p>
    <w:p w14:paraId="398CE5A1" w14:textId="48F1A003" w:rsidR="009242DE" w:rsidRDefault="00EA503A" w:rsidP="0085738F">
      <w:pPr>
        <w:spacing w:line="360" w:lineRule="auto"/>
      </w:pPr>
      <w:r>
        <w:rPr>
          <w:noProof/>
        </w:rPr>
        <w:drawing>
          <wp:anchor distT="0" distB="0" distL="114300" distR="114300" simplePos="0" relativeHeight="251661312" behindDoc="1" locked="0" layoutInCell="1" allowOverlap="1" wp14:anchorId="324A3E62" wp14:editId="56C77C1E">
            <wp:simplePos x="0" y="0"/>
            <wp:positionH relativeFrom="column">
              <wp:posOffset>3234906</wp:posOffset>
            </wp:positionH>
            <wp:positionV relativeFrom="paragraph">
              <wp:posOffset>-14235</wp:posOffset>
            </wp:positionV>
            <wp:extent cx="2466711" cy="3388093"/>
            <wp:effectExtent l="0" t="0" r="0" b="3175"/>
            <wp:wrapTight wrapText="bothSides">
              <wp:wrapPolygon edited="0">
                <wp:start x="0" y="0"/>
                <wp:lineTo x="0" y="21499"/>
                <wp:lineTo x="21355" y="21499"/>
                <wp:lineTo x="213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2430" t="21947" r="50614" b="12230"/>
                    <a:stretch/>
                  </pic:blipFill>
                  <pic:spPr bwMode="auto">
                    <a:xfrm>
                      <a:off x="0" y="0"/>
                      <a:ext cx="2473837" cy="33978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42DE" w:rsidRPr="002C4498">
        <w:t xml:space="preserve">The second behaviour I chose was the role model section. The development areas for this one suggested from CIPD include seeking feedback from my </w:t>
      </w:r>
      <w:r w:rsidR="00131F0E">
        <w:t>m</w:t>
      </w:r>
      <w:r w:rsidR="009242DE" w:rsidRPr="002C4498">
        <w:t xml:space="preserve">anager and colleagues on my judgment and learning more about my colleague's conduct. </w:t>
      </w:r>
    </w:p>
    <w:p w14:paraId="7A9DE956" w14:textId="78FACF5A" w:rsidR="00EA503A" w:rsidRPr="002C4498" w:rsidRDefault="00EA503A" w:rsidP="0085738F">
      <w:pPr>
        <w:spacing w:line="360" w:lineRule="auto"/>
      </w:pPr>
    </w:p>
    <w:p w14:paraId="061662AB" w14:textId="258060A7" w:rsidR="009242DE" w:rsidRDefault="009242DE">
      <w:pPr>
        <w:rPr>
          <w:rFonts w:ascii="Arial" w:hAnsi="Arial" w:cs="Arial"/>
          <w:b/>
          <w:sz w:val="20"/>
          <w:szCs w:val="20"/>
        </w:rPr>
      </w:pPr>
      <w:r>
        <w:rPr>
          <w:rFonts w:ascii="Arial" w:hAnsi="Arial" w:cs="Arial"/>
          <w:b/>
          <w:sz w:val="20"/>
          <w:szCs w:val="20"/>
        </w:rPr>
        <w:br w:type="page"/>
      </w:r>
    </w:p>
    <w:p w14:paraId="1A6F429E" w14:textId="77777777" w:rsidR="009242DE" w:rsidRDefault="009242DE" w:rsidP="009242DE">
      <w:pPr>
        <w:rPr>
          <w:rFonts w:ascii="Arial" w:hAnsi="Arial"/>
        </w:rPr>
        <w:sectPr w:rsidR="009242DE" w:rsidSect="009242DE">
          <w:pgSz w:w="11906" w:h="16838"/>
          <w:pgMar w:top="1440" w:right="1440" w:bottom="1440" w:left="1440" w:header="708" w:footer="708" w:gutter="0"/>
          <w:cols w:space="708"/>
          <w:docGrid w:linePitch="360"/>
        </w:sectPr>
      </w:pPr>
    </w:p>
    <w:p w14:paraId="57F4C8FD" w14:textId="67959689" w:rsidR="009242DE" w:rsidRPr="00B10B70" w:rsidRDefault="009242DE" w:rsidP="009242DE">
      <w:pPr>
        <w:rPr>
          <w:rFonts w:cstheme="minorHAnsi"/>
          <w:b/>
          <w:bCs/>
        </w:rPr>
      </w:pPr>
      <w:r w:rsidRPr="009242DE">
        <w:rPr>
          <w:rFonts w:cstheme="minorHAnsi"/>
          <w:b/>
          <w:bCs/>
        </w:rPr>
        <w:lastRenderedPageBreak/>
        <w:t>Development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72"/>
        <w:gridCol w:w="3827"/>
        <w:gridCol w:w="2523"/>
        <w:gridCol w:w="3827"/>
      </w:tblGrid>
      <w:tr w:rsidR="009242DE" w:rsidRPr="009242DE" w14:paraId="20D48B54" w14:textId="77777777" w:rsidTr="009242DE">
        <w:tc>
          <w:tcPr>
            <w:tcW w:w="2972" w:type="dxa"/>
            <w:tcBorders>
              <w:top w:val="single" w:sz="4" w:space="0" w:color="auto"/>
              <w:left w:val="single" w:sz="4" w:space="0" w:color="auto"/>
              <w:bottom w:val="single" w:sz="4" w:space="0" w:color="auto"/>
              <w:right w:val="single" w:sz="4" w:space="0" w:color="auto"/>
            </w:tcBorders>
            <w:hideMark/>
          </w:tcPr>
          <w:p w14:paraId="64CF787C" w14:textId="77777777" w:rsidR="009242DE" w:rsidRPr="009242DE" w:rsidRDefault="009242DE">
            <w:pPr>
              <w:rPr>
                <w:rFonts w:cstheme="minorHAnsi"/>
                <w:bCs/>
              </w:rPr>
            </w:pPr>
            <w:r w:rsidRPr="009242DE">
              <w:rPr>
                <w:rFonts w:cstheme="minorHAnsi"/>
                <w:bCs/>
              </w:rPr>
              <w:t>NAME:</w:t>
            </w:r>
          </w:p>
        </w:tc>
        <w:tc>
          <w:tcPr>
            <w:tcW w:w="3827" w:type="dxa"/>
            <w:tcBorders>
              <w:top w:val="single" w:sz="4" w:space="0" w:color="auto"/>
              <w:left w:val="single" w:sz="4" w:space="0" w:color="auto"/>
              <w:bottom w:val="single" w:sz="4" w:space="0" w:color="auto"/>
              <w:right w:val="single" w:sz="4" w:space="0" w:color="auto"/>
            </w:tcBorders>
          </w:tcPr>
          <w:p w14:paraId="064E2071" w14:textId="550A24DA" w:rsidR="009242DE" w:rsidRPr="009242DE" w:rsidRDefault="009242DE">
            <w:pPr>
              <w:rPr>
                <w:rFonts w:cstheme="minorHAnsi"/>
              </w:rPr>
            </w:pPr>
            <w:r>
              <w:rPr>
                <w:rFonts w:cstheme="minorHAnsi"/>
              </w:rPr>
              <w:t>Antonia Brown</w:t>
            </w:r>
          </w:p>
        </w:tc>
        <w:tc>
          <w:tcPr>
            <w:tcW w:w="2523" w:type="dxa"/>
            <w:tcBorders>
              <w:top w:val="single" w:sz="4" w:space="0" w:color="auto"/>
              <w:left w:val="single" w:sz="4" w:space="0" w:color="auto"/>
              <w:bottom w:val="single" w:sz="4" w:space="0" w:color="auto"/>
              <w:right w:val="single" w:sz="4" w:space="0" w:color="auto"/>
            </w:tcBorders>
            <w:hideMark/>
          </w:tcPr>
          <w:p w14:paraId="7E3F3808" w14:textId="77777777" w:rsidR="009242DE" w:rsidRPr="009242DE" w:rsidRDefault="009242DE">
            <w:pPr>
              <w:rPr>
                <w:rFonts w:cstheme="minorHAnsi"/>
                <w:bCs/>
              </w:rPr>
            </w:pPr>
            <w:r w:rsidRPr="009242DE">
              <w:rPr>
                <w:rFonts w:cstheme="minorHAnsi"/>
                <w:bCs/>
              </w:rPr>
              <w:t xml:space="preserve">MEMBERSHIP NUMBER:       </w:t>
            </w:r>
          </w:p>
        </w:tc>
        <w:tc>
          <w:tcPr>
            <w:tcW w:w="3827" w:type="dxa"/>
            <w:tcBorders>
              <w:top w:val="single" w:sz="4" w:space="0" w:color="auto"/>
              <w:left w:val="single" w:sz="4" w:space="0" w:color="auto"/>
              <w:bottom w:val="single" w:sz="4" w:space="0" w:color="auto"/>
              <w:right w:val="single" w:sz="4" w:space="0" w:color="auto"/>
            </w:tcBorders>
          </w:tcPr>
          <w:p w14:paraId="5A5598D2" w14:textId="4710C80F" w:rsidR="009242DE" w:rsidRPr="009242DE" w:rsidRDefault="009242DE">
            <w:pPr>
              <w:rPr>
                <w:rFonts w:cstheme="minorHAnsi"/>
              </w:rPr>
            </w:pPr>
            <w:r>
              <w:rPr>
                <w:lang w:val="en-US"/>
              </w:rPr>
              <w:t>1708085</w:t>
            </w:r>
          </w:p>
        </w:tc>
      </w:tr>
      <w:tr w:rsidR="009242DE" w:rsidRPr="009242DE" w14:paraId="21624010" w14:textId="77777777" w:rsidTr="009242DE">
        <w:tc>
          <w:tcPr>
            <w:tcW w:w="2972" w:type="dxa"/>
            <w:tcBorders>
              <w:top w:val="single" w:sz="4" w:space="0" w:color="auto"/>
              <w:left w:val="single" w:sz="4" w:space="0" w:color="auto"/>
              <w:bottom w:val="single" w:sz="4" w:space="0" w:color="auto"/>
              <w:right w:val="single" w:sz="4" w:space="0" w:color="auto"/>
            </w:tcBorders>
            <w:hideMark/>
          </w:tcPr>
          <w:p w14:paraId="14F1E398" w14:textId="77777777" w:rsidR="009242DE" w:rsidRPr="009242DE" w:rsidRDefault="009242DE">
            <w:pPr>
              <w:rPr>
                <w:rFonts w:cstheme="minorHAnsi"/>
              </w:rPr>
            </w:pPr>
            <w:r w:rsidRPr="009242DE">
              <w:rPr>
                <w:rFonts w:cstheme="minorHAnsi"/>
              </w:rPr>
              <w:t>COVERING THE PERIOD FROM:</w:t>
            </w:r>
          </w:p>
        </w:tc>
        <w:tc>
          <w:tcPr>
            <w:tcW w:w="3827" w:type="dxa"/>
            <w:tcBorders>
              <w:top w:val="single" w:sz="4" w:space="0" w:color="auto"/>
              <w:left w:val="single" w:sz="4" w:space="0" w:color="auto"/>
              <w:bottom w:val="single" w:sz="4" w:space="0" w:color="auto"/>
              <w:right w:val="single" w:sz="4" w:space="0" w:color="auto"/>
            </w:tcBorders>
          </w:tcPr>
          <w:p w14:paraId="1EB4FC09" w14:textId="275B0DC6" w:rsidR="009242DE" w:rsidRPr="009242DE" w:rsidRDefault="009242DE">
            <w:pPr>
              <w:rPr>
                <w:rFonts w:cstheme="minorHAnsi"/>
              </w:rPr>
            </w:pPr>
            <w:r>
              <w:rPr>
                <w:rFonts w:cstheme="minorHAnsi"/>
              </w:rPr>
              <w:t>Dec 2020</w:t>
            </w:r>
          </w:p>
        </w:tc>
        <w:tc>
          <w:tcPr>
            <w:tcW w:w="2523" w:type="dxa"/>
            <w:tcBorders>
              <w:top w:val="single" w:sz="4" w:space="0" w:color="auto"/>
              <w:left w:val="single" w:sz="4" w:space="0" w:color="auto"/>
              <w:bottom w:val="single" w:sz="4" w:space="0" w:color="auto"/>
              <w:right w:val="single" w:sz="4" w:space="0" w:color="auto"/>
            </w:tcBorders>
            <w:hideMark/>
          </w:tcPr>
          <w:p w14:paraId="2035B97E" w14:textId="77777777" w:rsidR="009242DE" w:rsidRPr="009242DE" w:rsidRDefault="009242DE">
            <w:pPr>
              <w:rPr>
                <w:rFonts w:cstheme="minorHAnsi"/>
              </w:rPr>
            </w:pPr>
            <w:r w:rsidRPr="009242DE">
              <w:rPr>
                <w:rFonts w:cstheme="minorHAnsi"/>
              </w:rPr>
              <w:t>TO:</w:t>
            </w:r>
          </w:p>
        </w:tc>
        <w:tc>
          <w:tcPr>
            <w:tcW w:w="3827" w:type="dxa"/>
            <w:tcBorders>
              <w:top w:val="single" w:sz="4" w:space="0" w:color="auto"/>
              <w:left w:val="single" w:sz="4" w:space="0" w:color="auto"/>
              <w:bottom w:val="single" w:sz="4" w:space="0" w:color="auto"/>
              <w:right w:val="single" w:sz="4" w:space="0" w:color="auto"/>
            </w:tcBorders>
          </w:tcPr>
          <w:p w14:paraId="4819D08B" w14:textId="60F7F599" w:rsidR="009242DE" w:rsidRPr="009242DE" w:rsidRDefault="009242DE">
            <w:pPr>
              <w:rPr>
                <w:rFonts w:cstheme="minorHAnsi"/>
              </w:rPr>
            </w:pPr>
            <w:r>
              <w:rPr>
                <w:rFonts w:cstheme="minorHAnsi"/>
              </w:rPr>
              <w:t>Dec 2021</w:t>
            </w:r>
          </w:p>
        </w:tc>
      </w:tr>
    </w:tbl>
    <w:p w14:paraId="06D12666" w14:textId="77777777" w:rsidR="009242DE" w:rsidRPr="009242DE" w:rsidRDefault="009242DE" w:rsidP="009242DE">
      <w:pPr>
        <w:pStyle w:val="Heading2"/>
        <w:rPr>
          <w:rFonts w:asciiTheme="minorHAnsi" w:hAnsiTheme="minorHAnsi" w:cstheme="minorHAnsi"/>
          <w:sz w:val="22"/>
          <w:szCs w:val="22"/>
        </w:rPr>
      </w:pPr>
      <w:r w:rsidRPr="009242DE">
        <w:rPr>
          <w:rFonts w:asciiTheme="minorHAnsi" w:hAnsiTheme="minorHAnsi" w:cstheme="minorHAnsi"/>
          <w:sz w:val="22"/>
          <w:szCs w:val="22"/>
        </w:rPr>
        <w:t>Planned outcome</w:t>
      </w:r>
    </w:p>
    <w:p w14:paraId="3AA201F0" w14:textId="77777777" w:rsidR="009242DE" w:rsidRPr="009242DE" w:rsidRDefault="009242DE" w:rsidP="009242DE">
      <w:pPr>
        <w:rPr>
          <w:rFonts w:cstheme="minorHAnsi"/>
        </w:rPr>
      </w:pPr>
      <w:r w:rsidRPr="009242DE">
        <w:rPr>
          <w:rFonts w:cstheme="minorHAnsi"/>
        </w:rPr>
        <w:t>Where do I want to be by the end of this period? What do I want to be doing? (This may be evolutionary or “more of the same”.)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6"/>
        <w:gridCol w:w="2552"/>
        <w:gridCol w:w="2835"/>
        <w:gridCol w:w="2693"/>
        <w:gridCol w:w="2693"/>
      </w:tblGrid>
      <w:tr w:rsidR="009242DE" w:rsidRPr="009242DE" w14:paraId="1563BE09" w14:textId="77777777" w:rsidTr="009242DE">
        <w:tc>
          <w:tcPr>
            <w:tcW w:w="2376" w:type="dxa"/>
            <w:tcBorders>
              <w:top w:val="single" w:sz="4" w:space="0" w:color="auto"/>
              <w:left w:val="single" w:sz="4" w:space="0" w:color="auto"/>
              <w:bottom w:val="single" w:sz="4" w:space="0" w:color="auto"/>
              <w:right w:val="single" w:sz="4" w:space="0" w:color="auto"/>
            </w:tcBorders>
            <w:hideMark/>
          </w:tcPr>
          <w:p w14:paraId="1E43CE45" w14:textId="77777777" w:rsidR="009242DE" w:rsidRPr="009242DE" w:rsidRDefault="009242DE">
            <w:pPr>
              <w:jc w:val="center"/>
              <w:rPr>
                <w:rFonts w:cstheme="minorHAnsi"/>
              </w:rPr>
            </w:pPr>
            <w:r w:rsidRPr="009242DE">
              <w:rPr>
                <w:rFonts w:cstheme="minorHAnsi"/>
              </w:rPr>
              <w:t>What do I want/need to learn?</w:t>
            </w:r>
          </w:p>
        </w:tc>
        <w:tc>
          <w:tcPr>
            <w:tcW w:w="2552" w:type="dxa"/>
            <w:tcBorders>
              <w:top w:val="single" w:sz="4" w:space="0" w:color="auto"/>
              <w:left w:val="single" w:sz="4" w:space="0" w:color="auto"/>
              <w:bottom w:val="single" w:sz="4" w:space="0" w:color="auto"/>
              <w:right w:val="single" w:sz="4" w:space="0" w:color="auto"/>
            </w:tcBorders>
            <w:hideMark/>
          </w:tcPr>
          <w:p w14:paraId="2A4CE258" w14:textId="77777777" w:rsidR="009242DE" w:rsidRPr="009242DE" w:rsidRDefault="009242DE">
            <w:pPr>
              <w:jc w:val="center"/>
              <w:rPr>
                <w:rFonts w:cstheme="minorHAnsi"/>
              </w:rPr>
            </w:pPr>
            <w:r w:rsidRPr="009242DE">
              <w:rPr>
                <w:rFonts w:cstheme="minorHAnsi"/>
              </w:rPr>
              <w:t>What will I do to achieve this?</w:t>
            </w:r>
          </w:p>
        </w:tc>
        <w:tc>
          <w:tcPr>
            <w:tcW w:w="2835" w:type="dxa"/>
            <w:tcBorders>
              <w:top w:val="single" w:sz="4" w:space="0" w:color="auto"/>
              <w:left w:val="single" w:sz="4" w:space="0" w:color="auto"/>
              <w:bottom w:val="single" w:sz="4" w:space="0" w:color="auto"/>
              <w:right w:val="single" w:sz="4" w:space="0" w:color="auto"/>
            </w:tcBorders>
            <w:hideMark/>
          </w:tcPr>
          <w:p w14:paraId="62940310" w14:textId="77777777" w:rsidR="009242DE" w:rsidRPr="009242DE" w:rsidRDefault="009242DE">
            <w:pPr>
              <w:jc w:val="center"/>
              <w:rPr>
                <w:rFonts w:cstheme="minorHAnsi"/>
              </w:rPr>
            </w:pPr>
            <w:r w:rsidRPr="009242DE">
              <w:rPr>
                <w:rFonts w:cstheme="minorHAnsi"/>
              </w:rPr>
              <w:t>What resources or support will I need?</w:t>
            </w:r>
          </w:p>
        </w:tc>
        <w:tc>
          <w:tcPr>
            <w:tcW w:w="2693" w:type="dxa"/>
            <w:tcBorders>
              <w:top w:val="single" w:sz="4" w:space="0" w:color="auto"/>
              <w:left w:val="single" w:sz="4" w:space="0" w:color="auto"/>
              <w:bottom w:val="single" w:sz="4" w:space="0" w:color="auto"/>
              <w:right w:val="single" w:sz="4" w:space="0" w:color="auto"/>
            </w:tcBorders>
            <w:hideMark/>
          </w:tcPr>
          <w:p w14:paraId="63466662" w14:textId="77777777" w:rsidR="009242DE" w:rsidRPr="009242DE" w:rsidRDefault="009242DE">
            <w:pPr>
              <w:jc w:val="center"/>
              <w:rPr>
                <w:rFonts w:cstheme="minorHAnsi"/>
              </w:rPr>
            </w:pPr>
            <w:r w:rsidRPr="009242DE">
              <w:rPr>
                <w:rFonts w:cstheme="minorHAnsi"/>
              </w:rPr>
              <w:t>What will my success criteria be?</w:t>
            </w:r>
          </w:p>
        </w:tc>
        <w:tc>
          <w:tcPr>
            <w:tcW w:w="2693" w:type="dxa"/>
            <w:tcBorders>
              <w:top w:val="single" w:sz="4" w:space="0" w:color="auto"/>
              <w:left w:val="single" w:sz="4" w:space="0" w:color="auto"/>
              <w:bottom w:val="single" w:sz="4" w:space="0" w:color="auto"/>
              <w:right w:val="single" w:sz="4" w:space="0" w:color="auto"/>
            </w:tcBorders>
            <w:hideMark/>
          </w:tcPr>
          <w:p w14:paraId="1ED2BB2F" w14:textId="77777777" w:rsidR="009242DE" w:rsidRPr="009242DE" w:rsidRDefault="009242DE">
            <w:pPr>
              <w:jc w:val="center"/>
              <w:rPr>
                <w:rFonts w:cstheme="minorHAnsi"/>
              </w:rPr>
            </w:pPr>
            <w:r w:rsidRPr="009242DE">
              <w:rPr>
                <w:rFonts w:cstheme="minorHAnsi"/>
              </w:rPr>
              <w:t>Target dates for review and completion</w:t>
            </w:r>
          </w:p>
        </w:tc>
      </w:tr>
      <w:tr w:rsidR="009242DE" w:rsidRPr="009242DE" w14:paraId="471ACE05" w14:textId="77777777" w:rsidTr="009242DE">
        <w:tc>
          <w:tcPr>
            <w:tcW w:w="2376" w:type="dxa"/>
            <w:tcBorders>
              <w:top w:val="single" w:sz="4" w:space="0" w:color="auto"/>
              <w:left w:val="single" w:sz="4" w:space="0" w:color="auto"/>
              <w:bottom w:val="single" w:sz="4" w:space="0" w:color="auto"/>
              <w:right w:val="single" w:sz="4" w:space="0" w:color="auto"/>
            </w:tcBorders>
          </w:tcPr>
          <w:p w14:paraId="58CEABF5" w14:textId="54E03029" w:rsidR="009242DE" w:rsidRPr="009242DE" w:rsidRDefault="007E7570" w:rsidP="007E7570">
            <w:pPr>
              <w:rPr>
                <w:rFonts w:cstheme="minorHAnsi"/>
              </w:rPr>
            </w:pPr>
            <w:r>
              <w:rPr>
                <w:rFonts w:cstheme="minorHAnsi"/>
              </w:rPr>
              <w:t>How my objectives fit with the organisation's objectives</w:t>
            </w:r>
          </w:p>
        </w:tc>
        <w:tc>
          <w:tcPr>
            <w:tcW w:w="2552" w:type="dxa"/>
            <w:tcBorders>
              <w:top w:val="single" w:sz="4" w:space="0" w:color="auto"/>
              <w:left w:val="single" w:sz="4" w:space="0" w:color="auto"/>
              <w:bottom w:val="single" w:sz="4" w:space="0" w:color="auto"/>
              <w:right w:val="single" w:sz="4" w:space="0" w:color="auto"/>
            </w:tcBorders>
          </w:tcPr>
          <w:p w14:paraId="6D8805C0" w14:textId="421BF6A1" w:rsidR="009242DE" w:rsidRDefault="002C4498">
            <w:pPr>
              <w:rPr>
                <w:rFonts w:cstheme="minorHAnsi"/>
              </w:rPr>
            </w:pPr>
            <w:r>
              <w:rPr>
                <w:rFonts w:cstheme="minorHAnsi"/>
              </w:rPr>
              <w:t xml:space="preserve">I will sit down and discuss with my </w:t>
            </w:r>
            <w:r w:rsidR="00131F0E">
              <w:rPr>
                <w:rFonts w:cstheme="minorHAnsi"/>
              </w:rPr>
              <w:t>m</w:t>
            </w:r>
            <w:r>
              <w:rPr>
                <w:rFonts w:cstheme="minorHAnsi"/>
              </w:rPr>
              <w:t>anager what the organisation's objectives are, then evaluate what my job role objectives are and contrast between the two to see where there are similarities or what can be adopted to ensure my objectives are in line with the organisation's objectives</w:t>
            </w:r>
          </w:p>
          <w:p w14:paraId="0BA7AD00" w14:textId="20B226D2" w:rsidR="002C4498" w:rsidRPr="009242DE" w:rsidRDefault="002C4498">
            <w:pPr>
              <w:rPr>
                <w:rFonts w:cstheme="minorHAnsi"/>
              </w:rPr>
            </w:pPr>
          </w:p>
        </w:tc>
        <w:tc>
          <w:tcPr>
            <w:tcW w:w="2835" w:type="dxa"/>
            <w:tcBorders>
              <w:top w:val="single" w:sz="4" w:space="0" w:color="auto"/>
              <w:left w:val="single" w:sz="4" w:space="0" w:color="auto"/>
              <w:bottom w:val="single" w:sz="4" w:space="0" w:color="auto"/>
              <w:right w:val="single" w:sz="4" w:space="0" w:color="auto"/>
            </w:tcBorders>
          </w:tcPr>
          <w:p w14:paraId="3AA4880E" w14:textId="0BA95B05" w:rsidR="009242DE" w:rsidRPr="009242DE" w:rsidRDefault="002C4498">
            <w:pPr>
              <w:rPr>
                <w:rFonts w:cstheme="minorHAnsi"/>
              </w:rPr>
            </w:pPr>
            <w:r>
              <w:rPr>
                <w:rFonts w:cstheme="minorHAnsi"/>
              </w:rPr>
              <w:t xml:space="preserve">I will need access to the organisation's objectives, a meeting with my </w:t>
            </w:r>
            <w:r w:rsidR="00131F0E">
              <w:rPr>
                <w:rFonts w:cstheme="minorHAnsi"/>
              </w:rPr>
              <w:t>m</w:t>
            </w:r>
            <w:r>
              <w:rPr>
                <w:rFonts w:cstheme="minorHAnsi"/>
              </w:rPr>
              <w:t>anager and the time to sit down and go through my objectives also</w:t>
            </w:r>
          </w:p>
        </w:tc>
        <w:tc>
          <w:tcPr>
            <w:tcW w:w="2693" w:type="dxa"/>
            <w:tcBorders>
              <w:top w:val="single" w:sz="4" w:space="0" w:color="auto"/>
              <w:left w:val="single" w:sz="4" w:space="0" w:color="auto"/>
              <w:bottom w:val="single" w:sz="4" w:space="0" w:color="auto"/>
              <w:right w:val="single" w:sz="4" w:space="0" w:color="auto"/>
            </w:tcBorders>
          </w:tcPr>
          <w:p w14:paraId="55045D9F" w14:textId="4CBB6C00" w:rsidR="009242DE" w:rsidRPr="009242DE" w:rsidRDefault="002C4498">
            <w:pPr>
              <w:rPr>
                <w:rFonts w:cstheme="minorHAnsi"/>
              </w:rPr>
            </w:pPr>
            <w:r>
              <w:rPr>
                <w:rFonts w:cstheme="minorHAnsi"/>
              </w:rPr>
              <w:t xml:space="preserve">My success criteria will be that my objectives will co-inside and benefit the organisation's objectives to ensure the maximum capacity of these objectives </w:t>
            </w:r>
          </w:p>
        </w:tc>
        <w:tc>
          <w:tcPr>
            <w:tcW w:w="2693" w:type="dxa"/>
            <w:tcBorders>
              <w:top w:val="single" w:sz="4" w:space="0" w:color="auto"/>
              <w:left w:val="single" w:sz="4" w:space="0" w:color="auto"/>
              <w:bottom w:val="single" w:sz="4" w:space="0" w:color="auto"/>
              <w:right w:val="single" w:sz="4" w:space="0" w:color="auto"/>
            </w:tcBorders>
          </w:tcPr>
          <w:p w14:paraId="2388831E" w14:textId="5095F1BF" w:rsidR="009242DE" w:rsidRPr="009242DE" w:rsidRDefault="002C4498">
            <w:pPr>
              <w:rPr>
                <w:rFonts w:cstheme="minorHAnsi"/>
              </w:rPr>
            </w:pPr>
            <w:r>
              <w:rPr>
                <w:rFonts w:cstheme="minorHAnsi"/>
              </w:rPr>
              <w:t>March 2021</w:t>
            </w:r>
          </w:p>
        </w:tc>
      </w:tr>
      <w:tr w:rsidR="009242DE" w:rsidRPr="009242DE" w14:paraId="1C9A42F6" w14:textId="77777777" w:rsidTr="009242DE">
        <w:tc>
          <w:tcPr>
            <w:tcW w:w="2376" w:type="dxa"/>
            <w:tcBorders>
              <w:top w:val="single" w:sz="4" w:space="0" w:color="auto"/>
              <w:left w:val="single" w:sz="4" w:space="0" w:color="auto"/>
              <w:bottom w:val="single" w:sz="4" w:space="0" w:color="auto"/>
              <w:right w:val="single" w:sz="4" w:space="0" w:color="auto"/>
            </w:tcBorders>
          </w:tcPr>
          <w:p w14:paraId="4EF81C24" w14:textId="1742D056" w:rsidR="009242DE" w:rsidRPr="009242DE" w:rsidRDefault="007E7570" w:rsidP="007E7570">
            <w:pPr>
              <w:rPr>
                <w:rFonts w:cstheme="minorHAnsi"/>
              </w:rPr>
            </w:pPr>
            <w:r>
              <w:rPr>
                <w:rFonts w:cstheme="minorHAnsi"/>
              </w:rPr>
              <w:t>Traditional adult learning theories and the importance of workplace learning</w:t>
            </w:r>
          </w:p>
        </w:tc>
        <w:tc>
          <w:tcPr>
            <w:tcW w:w="2552" w:type="dxa"/>
            <w:tcBorders>
              <w:top w:val="single" w:sz="4" w:space="0" w:color="auto"/>
              <w:left w:val="single" w:sz="4" w:space="0" w:color="auto"/>
              <w:bottom w:val="single" w:sz="4" w:space="0" w:color="auto"/>
              <w:right w:val="single" w:sz="4" w:space="0" w:color="auto"/>
            </w:tcBorders>
          </w:tcPr>
          <w:p w14:paraId="1F5C7D47" w14:textId="0B6E058D" w:rsidR="009242DE" w:rsidRPr="009242DE" w:rsidRDefault="002C4498">
            <w:pPr>
              <w:rPr>
                <w:rFonts w:cstheme="minorHAnsi"/>
              </w:rPr>
            </w:pPr>
            <w:r>
              <w:rPr>
                <w:rFonts w:cstheme="minorHAnsi"/>
              </w:rPr>
              <w:t xml:space="preserve">I will research theories to help determine the learning theories available. I will also discuss as a team with my </w:t>
            </w:r>
            <w:r>
              <w:rPr>
                <w:rFonts w:cstheme="minorHAnsi"/>
              </w:rPr>
              <w:lastRenderedPageBreak/>
              <w:t>work colleagues their personal preference for workplace learning style and why they feel it is important to have learning within the workplace</w:t>
            </w:r>
          </w:p>
        </w:tc>
        <w:tc>
          <w:tcPr>
            <w:tcW w:w="2835" w:type="dxa"/>
            <w:tcBorders>
              <w:top w:val="single" w:sz="4" w:space="0" w:color="auto"/>
              <w:left w:val="single" w:sz="4" w:space="0" w:color="auto"/>
              <w:bottom w:val="single" w:sz="4" w:space="0" w:color="auto"/>
              <w:right w:val="single" w:sz="4" w:space="0" w:color="auto"/>
            </w:tcBorders>
          </w:tcPr>
          <w:p w14:paraId="3A3ECB5C" w14:textId="06D64527" w:rsidR="009242DE" w:rsidRPr="009242DE" w:rsidRDefault="002C4498">
            <w:pPr>
              <w:rPr>
                <w:rFonts w:cstheme="minorHAnsi"/>
              </w:rPr>
            </w:pPr>
            <w:r>
              <w:rPr>
                <w:rFonts w:cstheme="minorHAnsi"/>
              </w:rPr>
              <w:lastRenderedPageBreak/>
              <w:t>I will use the internet and arrange informal meetings with my colleagues</w:t>
            </w:r>
          </w:p>
        </w:tc>
        <w:tc>
          <w:tcPr>
            <w:tcW w:w="2693" w:type="dxa"/>
            <w:tcBorders>
              <w:top w:val="single" w:sz="4" w:space="0" w:color="auto"/>
              <w:left w:val="single" w:sz="4" w:space="0" w:color="auto"/>
              <w:bottom w:val="single" w:sz="4" w:space="0" w:color="auto"/>
              <w:right w:val="single" w:sz="4" w:space="0" w:color="auto"/>
            </w:tcBorders>
          </w:tcPr>
          <w:p w14:paraId="160C559A" w14:textId="0BDBA735" w:rsidR="009242DE" w:rsidRPr="009242DE" w:rsidRDefault="002C4498">
            <w:pPr>
              <w:rPr>
                <w:rFonts w:cstheme="minorHAnsi"/>
              </w:rPr>
            </w:pPr>
            <w:r>
              <w:rPr>
                <w:rFonts w:cstheme="minorHAnsi"/>
              </w:rPr>
              <w:t xml:space="preserve">My success criteria will be to know traditional adult learning theories to apply these to future training sessions or development </w:t>
            </w:r>
            <w:r>
              <w:rPr>
                <w:rFonts w:cstheme="minorHAnsi"/>
              </w:rPr>
              <w:lastRenderedPageBreak/>
              <w:t>within the organisation's team</w:t>
            </w:r>
          </w:p>
        </w:tc>
        <w:tc>
          <w:tcPr>
            <w:tcW w:w="2693" w:type="dxa"/>
            <w:tcBorders>
              <w:top w:val="single" w:sz="4" w:space="0" w:color="auto"/>
              <w:left w:val="single" w:sz="4" w:space="0" w:color="auto"/>
              <w:bottom w:val="single" w:sz="4" w:space="0" w:color="auto"/>
              <w:right w:val="single" w:sz="4" w:space="0" w:color="auto"/>
            </w:tcBorders>
          </w:tcPr>
          <w:p w14:paraId="723CABDD" w14:textId="483590B0" w:rsidR="009242DE" w:rsidRPr="009242DE" w:rsidRDefault="002C4498">
            <w:pPr>
              <w:rPr>
                <w:rFonts w:cstheme="minorHAnsi"/>
              </w:rPr>
            </w:pPr>
            <w:r>
              <w:rPr>
                <w:rFonts w:cstheme="minorHAnsi"/>
              </w:rPr>
              <w:lastRenderedPageBreak/>
              <w:t>April 2021</w:t>
            </w:r>
          </w:p>
        </w:tc>
      </w:tr>
      <w:tr w:rsidR="009242DE" w:rsidRPr="009242DE" w14:paraId="33ECB464" w14:textId="77777777" w:rsidTr="009242DE">
        <w:tc>
          <w:tcPr>
            <w:tcW w:w="2376" w:type="dxa"/>
            <w:tcBorders>
              <w:top w:val="single" w:sz="4" w:space="0" w:color="auto"/>
              <w:left w:val="single" w:sz="4" w:space="0" w:color="auto"/>
              <w:bottom w:val="single" w:sz="4" w:space="0" w:color="auto"/>
              <w:right w:val="single" w:sz="4" w:space="0" w:color="auto"/>
            </w:tcBorders>
          </w:tcPr>
          <w:p w14:paraId="5DFACE9E" w14:textId="788852D5" w:rsidR="009242DE" w:rsidRPr="009242DE" w:rsidRDefault="007E7570" w:rsidP="007E7570">
            <w:pPr>
              <w:rPr>
                <w:rFonts w:cstheme="minorHAnsi"/>
              </w:rPr>
            </w:pPr>
            <w:r>
              <w:rPr>
                <w:rFonts w:cstheme="minorHAnsi"/>
              </w:rPr>
              <w:t>How my approach to work impacts on the rest of the team</w:t>
            </w:r>
          </w:p>
        </w:tc>
        <w:tc>
          <w:tcPr>
            <w:tcW w:w="2552" w:type="dxa"/>
            <w:tcBorders>
              <w:top w:val="single" w:sz="4" w:space="0" w:color="auto"/>
              <w:left w:val="single" w:sz="4" w:space="0" w:color="auto"/>
              <w:bottom w:val="single" w:sz="4" w:space="0" w:color="auto"/>
              <w:right w:val="single" w:sz="4" w:space="0" w:color="auto"/>
            </w:tcBorders>
          </w:tcPr>
          <w:p w14:paraId="79D56B3F" w14:textId="074D807D" w:rsidR="009242DE" w:rsidRPr="009242DE" w:rsidRDefault="002C4498">
            <w:pPr>
              <w:rPr>
                <w:rFonts w:cstheme="minorHAnsi"/>
              </w:rPr>
            </w:pPr>
            <w:r>
              <w:rPr>
                <w:rFonts w:cstheme="minorHAnsi"/>
              </w:rPr>
              <w:t>I will outline my job duties, the importance of them and discuss with my work colleagues how they feel I approach my tasks and if I am approachable as an individual or work colleague</w:t>
            </w:r>
          </w:p>
        </w:tc>
        <w:tc>
          <w:tcPr>
            <w:tcW w:w="2835" w:type="dxa"/>
            <w:tcBorders>
              <w:top w:val="single" w:sz="4" w:space="0" w:color="auto"/>
              <w:left w:val="single" w:sz="4" w:space="0" w:color="auto"/>
              <w:bottom w:val="single" w:sz="4" w:space="0" w:color="auto"/>
              <w:right w:val="single" w:sz="4" w:space="0" w:color="auto"/>
            </w:tcBorders>
          </w:tcPr>
          <w:p w14:paraId="0B8046A7" w14:textId="4A256BEA" w:rsidR="009242DE" w:rsidRPr="009242DE" w:rsidRDefault="002C4498">
            <w:pPr>
              <w:rPr>
                <w:rFonts w:cstheme="minorHAnsi"/>
              </w:rPr>
            </w:pPr>
            <w:r>
              <w:rPr>
                <w:rFonts w:cstheme="minorHAnsi"/>
              </w:rPr>
              <w:t>I will arrange meetings with my work colleagues to discuss this</w:t>
            </w:r>
          </w:p>
        </w:tc>
        <w:tc>
          <w:tcPr>
            <w:tcW w:w="2693" w:type="dxa"/>
            <w:tcBorders>
              <w:top w:val="single" w:sz="4" w:space="0" w:color="auto"/>
              <w:left w:val="single" w:sz="4" w:space="0" w:color="auto"/>
              <w:bottom w:val="single" w:sz="4" w:space="0" w:color="auto"/>
              <w:right w:val="single" w:sz="4" w:space="0" w:color="auto"/>
            </w:tcBorders>
          </w:tcPr>
          <w:p w14:paraId="53232465" w14:textId="67C453C6" w:rsidR="009242DE" w:rsidRPr="009242DE" w:rsidRDefault="002C4498">
            <w:pPr>
              <w:rPr>
                <w:rFonts w:cstheme="minorHAnsi"/>
              </w:rPr>
            </w:pPr>
            <w:r>
              <w:rPr>
                <w:rFonts w:cstheme="minorHAnsi"/>
              </w:rPr>
              <w:t>My success criteria will be to understand how my work impacts on the rest of the team and any changes that would be of benefit to maximise work performance throughout the team</w:t>
            </w:r>
          </w:p>
        </w:tc>
        <w:tc>
          <w:tcPr>
            <w:tcW w:w="2693" w:type="dxa"/>
            <w:tcBorders>
              <w:top w:val="single" w:sz="4" w:space="0" w:color="auto"/>
              <w:left w:val="single" w:sz="4" w:space="0" w:color="auto"/>
              <w:bottom w:val="single" w:sz="4" w:space="0" w:color="auto"/>
              <w:right w:val="single" w:sz="4" w:space="0" w:color="auto"/>
            </w:tcBorders>
          </w:tcPr>
          <w:p w14:paraId="06382B95" w14:textId="58B1849E" w:rsidR="009242DE" w:rsidRPr="009242DE" w:rsidRDefault="002C4498">
            <w:pPr>
              <w:rPr>
                <w:rFonts w:cstheme="minorHAnsi"/>
              </w:rPr>
            </w:pPr>
            <w:r>
              <w:rPr>
                <w:rFonts w:cstheme="minorHAnsi"/>
              </w:rPr>
              <w:t>April 2021</w:t>
            </w:r>
          </w:p>
        </w:tc>
      </w:tr>
      <w:tr w:rsidR="009242DE" w:rsidRPr="009242DE" w14:paraId="1FAEEAF3" w14:textId="77777777" w:rsidTr="009242DE">
        <w:tc>
          <w:tcPr>
            <w:tcW w:w="2376" w:type="dxa"/>
            <w:tcBorders>
              <w:top w:val="single" w:sz="4" w:space="0" w:color="auto"/>
              <w:left w:val="single" w:sz="4" w:space="0" w:color="auto"/>
              <w:bottom w:val="single" w:sz="4" w:space="0" w:color="auto"/>
              <w:right w:val="single" w:sz="4" w:space="0" w:color="auto"/>
            </w:tcBorders>
          </w:tcPr>
          <w:p w14:paraId="0EBE59CE" w14:textId="180EC7BA" w:rsidR="009242DE" w:rsidRPr="009242DE" w:rsidRDefault="007E7570">
            <w:pPr>
              <w:rPr>
                <w:rFonts w:cstheme="minorHAnsi"/>
              </w:rPr>
            </w:pPr>
            <w:r>
              <w:rPr>
                <w:rFonts w:cstheme="minorHAnsi"/>
              </w:rPr>
              <w:t xml:space="preserve">Understand and learn my colleague's workload </w:t>
            </w:r>
          </w:p>
        </w:tc>
        <w:tc>
          <w:tcPr>
            <w:tcW w:w="2552" w:type="dxa"/>
            <w:tcBorders>
              <w:top w:val="single" w:sz="4" w:space="0" w:color="auto"/>
              <w:left w:val="single" w:sz="4" w:space="0" w:color="auto"/>
              <w:bottom w:val="single" w:sz="4" w:space="0" w:color="auto"/>
              <w:right w:val="single" w:sz="4" w:space="0" w:color="auto"/>
            </w:tcBorders>
          </w:tcPr>
          <w:p w14:paraId="3787F6F9" w14:textId="1AD8A1B6" w:rsidR="009242DE" w:rsidRPr="009242DE" w:rsidRDefault="002C4498">
            <w:pPr>
              <w:rPr>
                <w:rFonts w:cstheme="minorHAnsi"/>
              </w:rPr>
            </w:pPr>
            <w:r>
              <w:rPr>
                <w:rFonts w:cstheme="minorHAnsi"/>
              </w:rPr>
              <w:t>I will discuss with each work colleague to get an idea of their workload and the importance of the work they are undertaking</w:t>
            </w:r>
          </w:p>
        </w:tc>
        <w:tc>
          <w:tcPr>
            <w:tcW w:w="2835" w:type="dxa"/>
            <w:tcBorders>
              <w:top w:val="single" w:sz="4" w:space="0" w:color="auto"/>
              <w:left w:val="single" w:sz="4" w:space="0" w:color="auto"/>
              <w:bottom w:val="single" w:sz="4" w:space="0" w:color="auto"/>
              <w:right w:val="single" w:sz="4" w:space="0" w:color="auto"/>
            </w:tcBorders>
          </w:tcPr>
          <w:p w14:paraId="761A7EB4" w14:textId="2D671310" w:rsidR="009242DE" w:rsidRPr="009242DE" w:rsidRDefault="002C4498">
            <w:pPr>
              <w:rPr>
                <w:rFonts w:cstheme="minorHAnsi"/>
              </w:rPr>
            </w:pPr>
            <w:r>
              <w:rPr>
                <w:rFonts w:cstheme="minorHAnsi"/>
              </w:rPr>
              <w:t>I will arrange a meeting with my work colleagues to discuss this</w:t>
            </w:r>
          </w:p>
        </w:tc>
        <w:tc>
          <w:tcPr>
            <w:tcW w:w="2693" w:type="dxa"/>
            <w:tcBorders>
              <w:top w:val="single" w:sz="4" w:space="0" w:color="auto"/>
              <w:left w:val="single" w:sz="4" w:space="0" w:color="auto"/>
              <w:bottom w:val="single" w:sz="4" w:space="0" w:color="auto"/>
              <w:right w:val="single" w:sz="4" w:space="0" w:color="auto"/>
            </w:tcBorders>
          </w:tcPr>
          <w:p w14:paraId="717BADD5" w14:textId="4299F07C" w:rsidR="009242DE" w:rsidRPr="009242DE" w:rsidRDefault="002C4498">
            <w:pPr>
              <w:rPr>
                <w:rFonts w:cstheme="minorHAnsi"/>
              </w:rPr>
            </w:pPr>
            <w:r>
              <w:rPr>
                <w:rFonts w:cstheme="minorHAnsi"/>
              </w:rPr>
              <w:t xml:space="preserve">My success criteria will be to understand everyone’s importance within the organisation and the workload they have. I will also be able to ensure I can support them when we are during peak </w:t>
            </w:r>
          </w:p>
        </w:tc>
        <w:tc>
          <w:tcPr>
            <w:tcW w:w="2693" w:type="dxa"/>
            <w:tcBorders>
              <w:top w:val="single" w:sz="4" w:space="0" w:color="auto"/>
              <w:left w:val="single" w:sz="4" w:space="0" w:color="auto"/>
              <w:bottom w:val="single" w:sz="4" w:space="0" w:color="auto"/>
              <w:right w:val="single" w:sz="4" w:space="0" w:color="auto"/>
            </w:tcBorders>
          </w:tcPr>
          <w:p w14:paraId="30C8BAB1" w14:textId="105C4ECB" w:rsidR="009242DE" w:rsidRPr="009242DE" w:rsidRDefault="002C4498">
            <w:pPr>
              <w:rPr>
                <w:rFonts w:cstheme="minorHAnsi"/>
              </w:rPr>
            </w:pPr>
            <w:r>
              <w:rPr>
                <w:rFonts w:cstheme="minorHAnsi"/>
              </w:rPr>
              <w:t>May 2021</w:t>
            </w:r>
          </w:p>
        </w:tc>
      </w:tr>
    </w:tbl>
    <w:p w14:paraId="028BC01A" w14:textId="334AF27F" w:rsidR="00B10B70" w:rsidRPr="00B10B70" w:rsidRDefault="00B10B70" w:rsidP="00B10B70">
      <w:pPr>
        <w:tabs>
          <w:tab w:val="left" w:pos="4918"/>
        </w:tabs>
        <w:rPr>
          <w:rFonts w:cstheme="minorHAnsi"/>
        </w:rPr>
        <w:sectPr w:rsidR="00B10B70" w:rsidRPr="00B10B70" w:rsidSect="009242DE">
          <w:pgSz w:w="16838" w:h="11906" w:orient="landscape" w:code="9"/>
          <w:pgMar w:top="1440" w:right="1440" w:bottom="1440" w:left="1440" w:header="709" w:footer="709" w:gutter="0"/>
          <w:cols w:space="708"/>
          <w:docGrid w:linePitch="360"/>
        </w:sectPr>
      </w:pPr>
      <w:r>
        <w:rPr>
          <w:rFonts w:cstheme="minorHAnsi"/>
          <w:b/>
        </w:rPr>
        <w:tab/>
      </w:r>
    </w:p>
    <w:p w14:paraId="4942CF1F" w14:textId="2864084C" w:rsidR="00676A1A" w:rsidRPr="00676A1A" w:rsidRDefault="00676A1A" w:rsidP="00676A1A">
      <w:pPr>
        <w:pStyle w:val="Heading2"/>
        <w:rPr>
          <w:b/>
          <w:bCs/>
        </w:rPr>
      </w:pPr>
      <w:r>
        <w:rPr>
          <w:b/>
          <w:bCs/>
        </w:rPr>
        <w:lastRenderedPageBreak/>
        <w:t>Evidence – Activity 3</w:t>
      </w:r>
    </w:p>
    <w:p w14:paraId="55703CE3" w14:textId="13589B19" w:rsidR="00B10B70" w:rsidRDefault="008249CC" w:rsidP="00B10B70">
      <w:pPr>
        <w:tabs>
          <w:tab w:val="left" w:pos="1257"/>
        </w:tabs>
        <w:rPr>
          <w:b/>
          <w:bCs/>
        </w:rPr>
      </w:pPr>
      <w:r>
        <w:rPr>
          <w:noProof/>
        </w:rPr>
        <w:drawing>
          <wp:anchor distT="0" distB="0" distL="114300" distR="114300" simplePos="0" relativeHeight="251660288" behindDoc="1" locked="0" layoutInCell="1" allowOverlap="1" wp14:anchorId="19DBF20B" wp14:editId="610575FF">
            <wp:simplePos x="0" y="0"/>
            <wp:positionH relativeFrom="margin">
              <wp:align>left</wp:align>
            </wp:positionH>
            <wp:positionV relativeFrom="paragraph">
              <wp:posOffset>302217</wp:posOffset>
            </wp:positionV>
            <wp:extent cx="4344670" cy="1471930"/>
            <wp:effectExtent l="0" t="0" r="0" b="0"/>
            <wp:wrapTight wrapText="bothSides">
              <wp:wrapPolygon edited="0">
                <wp:start x="0" y="0"/>
                <wp:lineTo x="0" y="21246"/>
                <wp:lineTo x="21499" y="21246"/>
                <wp:lineTo x="2149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2304" t="13462" r="11847" b="40842"/>
                    <a:stretch/>
                  </pic:blipFill>
                  <pic:spPr bwMode="auto">
                    <a:xfrm>
                      <a:off x="0" y="0"/>
                      <a:ext cx="4344670" cy="1471930"/>
                    </a:xfrm>
                    <a:prstGeom prst="rect">
                      <a:avLst/>
                    </a:prstGeom>
                    <a:ln>
                      <a:noFill/>
                    </a:ln>
                    <a:extLst>
                      <a:ext uri="{53640926-AAD7-44D8-BBD7-CCE9431645EC}">
                        <a14:shadowObscured xmlns:a14="http://schemas.microsoft.com/office/drawing/2010/main"/>
                      </a:ext>
                    </a:extLst>
                  </pic:spPr>
                </pic:pic>
              </a:graphicData>
            </a:graphic>
          </wp:anchor>
        </w:drawing>
      </w:r>
      <w:r>
        <w:rPr>
          <w:b/>
          <w:bCs/>
        </w:rPr>
        <w:t xml:space="preserve">DOC.3.1.1 </w:t>
      </w:r>
    </w:p>
    <w:p w14:paraId="39AD857C" w14:textId="50E6B64B" w:rsidR="008249CC" w:rsidRPr="008249CC" w:rsidRDefault="008249CC" w:rsidP="008249CC"/>
    <w:p w14:paraId="3DEC49B1" w14:textId="2CD3DB1A" w:rsidR="008249CC" w:rsidRPr="008249CC" w:rsidRDefault="008249CC" w:rsidP="008249CC"/>
    <w:p w14:paraId="56893914" w14:textId="695F9CCA" w:rsidR="008249CC" w:rsidRPr="008249CC" w:rsidRDefault="008249CC" w:rsidP="008249CC"/>
    <w:p w14:paraId="140EDA23" w14:textId="18D321A5" w:rsidR="008249CC" w:rsidRPr="008249CC" w:rsidRDefault="008249CC" w:rsidP="008249CC"/>
    <w:p w14:paraId="76BE81DE" w14:textId="05891411" w:rsidR="008249CC" w:rsidRPr="008249CC" w:rsidRDefault="008249CC" w:rsidP="008249CC"/>
    <w:p w14:paraId="4267F997" w14:textId="480F3D6D" w:rsidR="008249CC" w:rsidRDefault="008249CC" w:rsidP="008249CC">
      <w:pPr>
        <w:tabs>
          <w:tab w:val="left" w:pos="1708"/>
        </w:tabs>
      </w:pPr>
    </w:p>
    <w:p w14:paraId="0BB45F55" w14:textId="466C7C6F" w:rsidR="008249CC" w:rsidRDefault="008249CC" w:rsidP="008249CC">
      <w:pPr>
        <w:tabs>
          <w:tab w:val="left" w:pos="1708"/>
        </w:tabs>
        <w:rPr>
          <w:b/>
          <w:bCs/>
        </w:rPr>
      </w:pPr>
      <w:r>
        <w:rPr>
          <w:b/>
          <w:bCs/>
        </w:rPr>
        <w:t xml:space="preserve">DOC.3.1.2 </w:t>
      </w:r>
    </w:p>
    <w:p w14:paraId="25CCDE1B" w14:textId="7B767678" w:rsidR="00131F0E" w:rsidRDefault="00131F0E" w:rsidP="008249CC">
      <w:pPr>
        <w:tabs>
          <w:tab w:val="left" w:pos="1708"/>
        </w:tabs>
        <w:rPr>
          <w:b/>
          <w:bCs/>
        </w:rPr>
      </w:pPr>
      <w:r>
        <w:rPr>
          <w:noProof/>
        </w:rPr>
        <w:drawing>
          <wp:inline distT="0" distB="0" distL="0" distR="0" wp14:anchorId="1B6FC0D0" wp14:editId="34E10AB7">
            <wp:extent cx="3463871" cy="4078019"/>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2720" t="20677" r="32128" b="5749"/>
                    <a:stretch/>
                  </pic:blipFill>
                  <pic:spPr bwMode="auto">
                    <a:xfrm>
                      <a:off x="0" y="0"/>
                      <a:ext cx="3477813" cy="4094433"/>
                    </a:xfrm>
                    <a:prstGeom prst="rect">
                      <a:avLst/>
                    </a:prstGeom>
                    <a:ln>
                      <a:noFill/>
                    </a:ln>
                    <a:extLst>
                      <a:ext uri="{53640926-AAD7-44D8-BBD7-CCE9431645EC}">
                        <a14:shadowObscured xmlns:a14="http://schemas.microsoft.com/office/drawing/2010/main"/>
                      </a:ext>
                    </a:extLst>
                  </pic:spPr>
                </pic:pic>
              </a:graphicData>
            </a:graphic>
          </wp:inline>
        </w:drawing>
      </w:r>
    </w:p>
    <w:p w14:paraId="0E25049F" w14:textId="0C6E3867" w:rsidR="00131F0E" w:rsidRPr="00131F0E" w:rsidRDefault="00131F0E" w:rsidP="008249CC">
      <w:pPr>
        <w:tabs>
          <w:tab w:val="left" w:pos="1708"/>
        </w:tabs>
        <w:rPr>
          <w:b/>
          <w:bCs/>
        </w:rPr>
      </w:pPr>
      <w:r>
        <w:rPr>
          <w:b/>
          <w:bCs/>
        </w:rPr>
        <w:t>DOC.3.1.3</w:t>
      </w:r>
    </w:p>
    <w:p w14:paraId="2FDB5856" w14:textId="252FC84D" w:rsidR="008249CC" w:rsidRDefault="008249CC" w:rsidP="008249CC">
      <w:pPr>
        <w:tabs>
          <w:tab w:val="left" w:pos="1708"/>
        </w:tabs>
        <w:rPr>
          <w:b/>
          <w:bCs/>
        </w:rPr>
      </w:pPr>
      <w:r>
        <w:rPr>
          <w:noProof/>
        </w:rPr>
        <w:drawing>
          <wp:inline distT="0" distB="0" distL="0" distR="0" wp14:anchorId="1592433E" wp14:editId="7DFDD246">
            <wp:extent cx="4331270" cy="16813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037" t="13220" r="12368" b="34611"/>
                    <a:stretch/>
                  </pic:blipFill>
                  <pic:spPr bwMode="auto">
                    <a:xfrm>
                      <a:off x="0" y="0"/>
                      <a:ext cx="4332730" cy="1681877"/>
                    </a:xfrm>
                    <a:prstGeom prst="rect">
                      <a:avLst/>
                    </a:prstGeom>
                    <a:ln>
                      <a:noFill/>
                    </a:ln>
                    <a:extLst>
                      <a:ext uri="{53640926-AAD7-44D8-BBD7-CCE9431645EC}">
                        <a14:shadowObscured xmlns:a14="http://schemas.microsoft.com/office/drawing/2010/main"/>
                      </a:ext>
                    </a:extLst>
                  </pic:spPr>
                </pic:pic>
              </a:graphicData>
            </a:graphic>
          </wp:inline>
        </w:drawing>
      </w:r>
    </w:p>
    <w:p w14:paraId="3523F3C3" w14:textId="3F4B45C0" w:rsidR="00131F0E" w:rsidRDefault="00131F0E" w:rsidP="008249CC">
      <w:pPr>
        <w:tabs>
          <w:tab w:val="left" w:pos="1708"/>
        </w:tabs>
        <w:rPr>
          <w:b/>
          <w:bCs/>
        </w:rPr>
      </w:pPr>
    </w:p>
    <w:p w14:paraId="45BF9C49" w14:textId="2D38FFB8" w:rsidR="00131F0E" w:rsidRDefault="00131F0E" w:rsidP="008249CC">
      <w:pPr>
        <w:tabs>
          <w:tab w:val="left" w:pos="1708"/>
        </w:tabs>
        <w:rPr>
          <w:b/>
          <w:bCs/>
        </w:rPr>
      </w:pPr>
      <w:r>
        <w:rPr>
          <w:b/>
          <w:bCs/>
        </w:rPr>
        <w:t>DOC.3.1.4</w:t>
      </w:r>
    </w:p>
    <w:p w14:paraId="7EB703B1" w14:textId="2D5EC464" w:rsidR="00131F0E" w:rsidRDefault="00131F0E" w:rsidP="008249CC">
      <w:pPr>
        <w:tabs>
          <w:tab w:val="left" w:pos="1708"/>
        </w:tabs>
        <w:rPr>
          <w:b/>
          <w:bCs/>
        </w:rPr>
      </w:pPr>
      <w:r>
        <w:rPr>
          <w:noProof/>
        </w:rPr>
        <w:drawing>
          <wp:inline distT="0" distB="0" distL="0" distR="0" wp14:anchorId="39E4C9BA" wp14:editId="58F4E82B">
            <wp:extent cx="4672739" cy="151040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5427" t="35101" r="2230" b="29072"/>
                    <a:stretch/>
                  </pic:blipFill>
                  <pic:spPr bwMode="auto">
                    <a:xfrm>
                      <a:off x="0" y="0"/>
                      <a:ext cx="4707149" cy="1521526"/>
                    </a:xfrm>
                    <a:prstGeom prst="rect">
                      <a:avLst/>
                    </a:prstGeom>
                    <a:ln>
                      <a:noFill/>
                    </a:ln>
                    <a:extLst>
                      <a:ext uri="{53640926-AAD7-44D8-BBD7-CCE9431645EC}">
                        <a14:shadowObscured xmlns:a14="http://schemas.microsoft.com/office/drawing/2010/main"/>
                      </a:ext>
                    </a:extLst>
                  </pic:spPr>
                </pic:pic>
              </a:graphicData>
            </a:graphic>
          </wp:inline>
        </w:drawing>
      </w:r>
    </w:p>
    <w:p w14:paraId="5C75EDA8" w14:textId="7DF5BDEC" w:rsidR="00131F0E" w:rsidRDefault="00131F0E" w:rsidP="008249CC">
      <w:pPr>
        <w:tabs>
          <w:tab w:val="left" w:pos="1708"/>
        </w:tabs>
        <w:rPr>
          <w:b/>
          <w:bCs/>
        </w:rPr>
      </w:pPr>
      <w:r>
        <w:rPr>
          <w:b/>
          <w:bCs/>
        </w:rPr>
        <w:t>DOC.3.1.5</w:t>
      </w:r>
    </w:p>
    <w:p w14:paraId="57840C68" w14:textId="72E20329" w:rsidR="00131F0E" w:rsidRPr="00131F0E" w:rsidRDefault="00131F0E" w:rsidP="008249CC">
      <w:pPr>
        <w:tabs>
          <w:tab w:val="left" w:pos="1708"/>
        </w:tabs>
        <w:rPr>
          <w:b/>
          <w:bCs/>
        </w:rPr>
      </w:pPr>
      <w:r>
        <w:rPr>
          <w:noProof/>
        </w:rPr>
        <w:drawing>
          <wp:inline distT="0" distB="0" distL="0" distR="0" wp14:anchorId="63A03919" wp14:editId="753344F1">
            <wp:extent cx="4306850" cy="1564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2715" t="12980" r="12108" b="38466"/>
                    <a:stretch/>
                  </pic:blipFill>
                  <pic:spPr bwMode="auto">
                    <a:xfrm>
                      <a:off x="0" y="0"/>
                      <a:ext cx="4308763" cy="1565335"/>
                    </a:xfrm>
                    <a:prstGeom prst="rect">
                      <a:avLst/>
                    </a:prstGeom>
                    <a:ln>
                      <a:noFill/>
                    </a:ln>
                    <a:extLst>
                      <a:ext uri="{53640926-AAD7-44D8-BBD7-CCE9431645EC}">
                        <a14:shadowObscured xmlns:a14="http://schemas.microsoft.com/office/drawing/2010/main"/>
                      </a:ext>
                    </a:extLst>
                  </pic:spPr>
                </pic:pic>
              </a:graphicData>
            </a:graphic>
          </wp:inline>
        </w:drawing>
      </w:r>
    </w:p>
    <w:sectPr w:rsidR="00131F0E" w:rsidRPr="00131F0E" w:rsidSect="009242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E23B7B" w14:textId="77777777" w:rsidR="004E6833" w:rsidRDefault="004E6833" w:rsidP="009C1233">
      <w:pPr>
        <w:spacing w:after="0" w:line="240" w:lineRule="auto"/>
      </w:pPr>
      <w:r>
        <w:separator/>
      </w:r>
    </w:p>
  </w:endnote>
  <w:endnote w:type="continuationSeparator" w:id="0">
    <w:p w14:paraId="389D210A" w14:textId="77777777" w:rsidR="004E6833" w:rsidRDefault="004E6833" w:rsidP="009C1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B627A6" w14:textId="77777777" w:rsidR="00131F0E" w:rsidRDefault="00131F0E">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604CBAB" w14:textId="77777777" w:rsidR="00131F0E" w:rsidRDefault="00131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4F36C4" w14:textId="77777777" w:rsidR="004E6833" w:rsidRDefault="004E6833" w:rsidP="009C1233">
      <w:pPr>
        <w:spacing w:after="0" w:line="240" w:lineRule="auto"/>
      </w:pPr>
      <w:r>
        <w:separator/>
      </w:r>
    </w:p>
  </w:footnote>
  <w:footnote w:type="continuationSeparator" w:id="0">
    <w:p w14:paraId="712CAFB1" w14:textId="77777777" w:rsidR="004E6833" w:rsidRDefault="004E6833" w:rsidP="009C1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91E97"/>
    <w:multiLevelType w:val="multilevel"/>
    <w:tmpl w:val="60A4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5C3D71"/>
    <w:multiLevelType w:val="multilevel"/>
    <w:tmpl w:val="AC28E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21723D7C"/>
    <w:multiLevelType w:val="hybridMultilevel"/>
    <w:tmpl w:val="03EEFE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20B32E0"/>
    <w:multiLevelType w:val="hybridMultilevel"/>
    <w:tmpl w:val="13BC779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3A701374"/>
    <w:multiLevelType w:val="multilevel"/>
    <w:tmpl w:val="1EB8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C11F91"/>
    <w:multiLevelType w:val="hybridMultilevel"/>
    <w:tmpl w:val="51C2089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487F7658"/>
    <w:multiLevelType w:val="multilevel"/>
    <w:tmpl w:val="9D2C2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FB055A"/>
    <w:multiLevelType w:val="hybridMultilevel"/>
    <w:tmpl w:val="1F3C862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587D7F35"/>
    <w:multiLevelType w:val="hybridMultilevel"/>
    <w:tmpl w:val="D39A36E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638B18FB"/>
    <w:multiLevelType w:val="multilevel"/>
    <w:tmpl w:val="0B14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7A4B16"/>
    <w:multiLevelType w:val="multilevel"/>
    <w:tmpl w:val="98209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9A6111"/>
    <w:multiLevelType w:val="hybridMultilevel"/>
    <w:tmpl w:val="9ADEAB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7BF94164"/>
    <w:multiLevelType w:val="multilevel"/>
    <w:tmpl w:val="B4AE2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num>
  <w:num w:numId="3">
    <w:abstractNumId w:val="4"/>
  </w:num>
  <w:num w:numId="4">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num>
  <w:num w:numId="7">
    <w:abstractNumId w:val="2"/>
  </w:num>
  <w:num w:numId="8">
    <w:abstractNumId w:val="3"/>
  </w:num>
  <w:num w:numId="9">
    <w:abstractNumId w:val="13"/>
  </w:num>
  <w:num w:numId="10">
    <w:abstractNumId w:val="1"/>
  </w:num>
  <w:num w:numId="11">
    <w:abstractNumId w:val="7"/>
  </w:num>
  <w:num w:numId="12">
    <w:abstractNumId w:val="12"/>
  </w:num>
  <w:num w:numId="13">
    <w:abstractNumId w:val="9"/>
  </w:num>
  <w:num w:numId="14">
    <w:abstractNumId w:val="0"/>
  </w:num>
  <w:num w:numId="15">
    <w:abstractNumId w:val="15"/>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wMDQ3MLcws7S0MLRU0lEKTi0uzszPAykwrgUAKB4RGywAAAA="/>
  </w:docVars>
  <w:rsids>
    <w:rsidRoot w:val="009C1233"/>
    <w:rsid w:val="00067556"/>
    <w:rsid w:val="00097B45"/>
    <w:rsid w:val="000C7090"/>
    <w:rsid w:val="00124DC3"/>
    <w:rsid w:val="00131F0E"/>
    <w:rsid w:val="001B3DD1"/>
    <w:rsid w:val="001C7716"/>
    <w:rsid w:val="00236574"/>
    <w:rsid w:val="002C4498"/>
    <w:rsid w:val="00392380"/>
    <w:rsid w:val="003A238E"/>
    <w:rsid w:val="003B31C0"/>
    <w:rsid w:val="0045115E"/>
    <w:rsid w:val="00496292"/>
    <w:rsid w:val="004B211B"/>
    <w:rsid w:val="004E6833"/>
    <w:rsid w:val="004E73C6"/>
    <w:rsid w:val="005F39DC"/>
    <w:rsid w:val="00676A1A"/>
    <w:rsid w:val="00695CF3"/>
    <w:rsid w:val="006D767C"/>
    <w:rsid w:val="007E2C09"/>
    <w:rsid w:val="007E7570"/>
    <w:rsid w:val="008249CC"/>
    <w:rsid w:val="0085738F"/>
    <w:rsid w:val="008A3C9E"/>
    <w:rsid w:val="008A61E6"/>
    <w:rsid w:val="008C061B"/>
    <w:rsid w:val="008F2354"/>
    <w:rsid w:val="009242DE"/>
    <w:rsid w:val="009242E4"/>
    <w:rsid w:val="0093463B"/>
    <w:rsid w:val="0097185F"/>
    <w:rsid w:val="009C1233"/>
    <w:rsid w:val="009F3F6B"/>
    <w:rsid w:val="00A31BB9"/>
    <w:rsid w:val="00A74F78"/>
    <w:rsid w:val="00A75BA5"/>
    <w:rsid w:val="00A85C65"/>
    <w:rsid w:val="00A87BB3"/>
    <w:rsid w:val="00AD58C4"/>
    <w:rsid w:val="00AE2B1A"/>
    <w:rsid w:val="00B10B70"/>
    <w:rsid w:val="00B316D2"/>
    <w:rsid w:val="00B54E4C"/>
    <w:rsid w:val="00B86DE5"/>
    <w:rsid w:val="00BD564C"/>
    <w:rsid w:val="00CB3CBF"/>
    <w:rsid w:val="00D25C0A"/>
    <w:rsid w:val="00D4320D"/>
    <w:rsid w:val="00DC540D"/>
    <w:rsid w:val="00DF1A03"/>
    <w:rsid w:val="00E55AE0"/>
    <w:rsid w:val="00E71F42"/>
    <w:rsid w:val="00EA503A"/>
    <w:rsid w:val="00F26ED5"/>
    <w:rsid w:val="00F33358"/>
    <w:rsid w:val="00FD0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778DA"/>
  <w15:chartTrackingRefBased/>
  <w15:docId w15:val="{B2946CAD-55E6-436D-BF4B-3737A189D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B70"/>
  </w:style>
  <w:style w:type="paragraph" w:styleId="Heading1">
    <w:name w:val="heading 1"/>
    <w:basedOn w:val="Normal"/>
    <w:next w:val="Normal"/>
    <w:link w:val="Heading1Char"/>
    <w:uiPriority w:val="9"/>
    <w:qFormat/>
    <w:rsid w:val="001C77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2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1B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233"/>
  </w:style>
  <w:style w:type="paragraph" w:styleId="Footer">
    <w:name w:val="footer"/>
    <w:basedOn w:val="Normal"/>
    <w:link w:val="FooterChar"/>
    <w:uiPriority w:val="99"/>
    <w:unhideWhenUsed/>
    <w:rsid w:val="009C1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233"/>
  </w:style>
  <w:style w:type="character" w:customStyle="1" w:styleId="Heading2Char">
    <w:name w:val="Heading 2 Char"/>
    <w:basedOn w:val="DefaultParagraphFont"/>
    <w:link w:val="Heading2"/>
    <w:uiPriority w:val="9"/>
    <w:rsid w:val="009C123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1233"/>
    <w:pPr>
      <w:spacing w:after="200" w:line="276" w:lineRule="auto"/>
      <w:ind w:left="720"/>
      <w:contextualSpacing/>
    </w:pPr>
    <w:rPr>
      <w:rFonts w:eastAsiaTheme="minorEastAsia"/>
      <w:lang w:eastAsia="en-GB"/>
    </w:rPr>
  </w:style>
  <w:style w:type="table" w:styleId="TableGrid">
    <w:name w:val="Table Grid"/>
    <w:basedOn w:val="TableNormal"/>
    <w:uiPriority w:val="59"/>
    <w:rsid w:val="009C1233"/>
    <w:pPr>
      <w:spacing w:after="0" w:line="240" w:lineRule="auto"/>
    </w:pPr>
    <w:rPr>
      <w:rFonts w:eastAsiaTheme="minorEastAsia"/>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A31BB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A31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31BB9"/>
    <w:rPr>
      <w:b/>
      <w:bCs/>
    </w:rPr>
  </w:style>
  <w:style w:type="character" w:styleId="Hyperlink">
    <w:name w:val="Hyperlink"/>
    <w:basedOn w:val="DefaultParagraphFont"/>
    <w:uiPriority w:val="99"/>
    <w:unhideWhenUsed/>
    <w:rsid w:val="00A31BB9"/>
    <w:rPr>
      <w:color w:val="0563C1" w:themeColor="hyperlink"/>
      <w:u w:val="single"/>
    </w:rPr>
  </w:style>
  <w:style w:type="character" w:styleId="UnresolvedMention">
    <w:name w:val="Unresolved Mention"/>
    <w:basedOn w:val="DefaultParagraphFont"/>
    <w:uiPriority w:val="99"/>
    <w:semiHidden/>
    <w:unhideWhenUsed/>
    <w:rsid w:val="00A31BB9"/>
    <w:rPr>
      <w:color w:val="605E5C"/>
      <w:shd w:val="clear" w:color="auto" w:fill="E1DFDD"/>
    </w:rPr>
  </w:style>
  <w:style w:type="paragraph" w:customStyle="1" w:styleId="large">
    <w:name w:val="large"/>
    <w:basedOn w:val="Normal"/>
    <w:rsid w:val="007E2C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C771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1C7716"/>
    <w:rPr>
      <w:i/>
      <w:iCs/>
    </w:rPr>
  </w:style>
  <w:style w:type="paragraph" w:customStyle="1" w:styleId="textboxtitle">
    <w:name w:val="textbox__title"/>
    <w:basedOn w:val="Normal"/>
    <w:rsid w:val="001C77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te-title">
    <w:name w:val="site-title"/>
    <w:basedOn w:val="Normal"/>
    <w:rsid w:val="00BD56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te-description">
    <w:name w:val="site-description"/>
    <w:basedOn w:val="Normal"/>
    <w:rsid w:val="00BD56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82702">
      <w:bodyDiv w:val="1"/>
      <w:marLeft w:val="0"/>
      <w:marRight w:val="0"/>
      <w:marTop w:val="0"/>
      <w:marBottom w:val="0"/>
      <w:divBdr>
        <w:top w:val="none" w:sz="0" w:space="0" w:color="auto"/>
        <w:left w:val="none" w:sz="0" w:space="0" w:color="auto"/>
        <w:bottom w:val="none" w:sz="0" w:space="0" w:color="auto"/>
        <w:right w:val="none" w:sz="0" w:space="0" w:color="auto"/>
      </w:divBdr>
    </w:div>
    <w:div w:id="102921636">
      <w:bodyDiv w:val="1"/>
      <w:marLeft w:val="0"/>
      <w:marRight w:val="0"/>
      <w:marTop w:val="0"/>
      <w:marBottom w:val="0"/>
      <w:divBdr>
        <w:top w:val="none" w:sz="0" w:space="0" w:color="auto"/>
        <w:left w:val="none" w:sz="0" w:space="0" w:color="auto"/>
        <w:bottom w:val="none" w:sz="0" w:space="0" w:color="auto"/>
        <w:right w:val="none" w:sz="0" w:space="0" w:color="auto"/>
      </w:divBdr>
    </w:div>
    <w:div w:id="124009156">
      <w:bodyDiv w:val="1"/>
      <w:marLeft w:val="0"/>
      <w:marRight w:val="0"/>
      <w:marTop w:val="0"/>
      <w:marBottom w:val="0"/>
      <w:divBdr>
        <w:top w:val="none" w:sz="0" w:space="0" w:color="auto"/>
        <w:left w:val="none" w:sz="0" w:space="0" w:color="auto"/>
        <w:bottom w:val="none" w:sz="0" w:space="0" w:color="auto"/>
        <w:right w:val="none" w:sz="0" w:space="0" w:color="auto"/>
      </w:divBdr>
    </w:div>
    <w:div w:id="146367742">
      <w:bodyDiv w:val="1"/>
      <w:marLeft w:val="0"/>
      <w:marRight w:val="0"/>
      <w:marTop w:val="0"/>
      <w:marBottom w:val="0"/>
      <w:divBdr>
        <w:top w:val="none" w:sz="0" w:space="0" w:color="auto"/>
        <w:left w:val="none" w:sz="0" w:space="0" w:color="auto"/>
        <w:bottom w:val="none" w:sz="0" w:space="0" w:color="auto"/>
        <w:right w:val="none" w:sz="0" w:space="0" w:color="auto"/>
      </w:divBdr>
    </w:div>
    <w:div w:id="202138526">
      <w:bodyDiv w:val="1"/>
      <w:marLeft w:val="0"/>
      <w:marRight w:val="0"/>
      <w:marTop w:val="0"/>
      <w:marBottom w:val="0"/>
      <w:divBdr>
        <w:top w:val="none" w:sz="0" w:space="0" w:color="auto"/>
        <w:left w:val="none" w:sz="0" w:space="0" w:color="auto"/>
        <w:bottom w:val="none" w:sz="0" w:space="0" w:color="auto"/>
        <w:right w:val="none" w:sz="0" w:space="0" w:color="auto"/>
      </w:divBdr>
    </w:div>
    <w:div w:id="213661348">
      <w:bodyDiv w:val="1"/>
      <w:marLeft w:val="0"/>
      <w:marRight w:val="0"/>
      <w:marTop w:val="0"/>
      <w:marBottom w:val="0"/>
      <w:divBdr>
        <w:top w:val="none" w:sz="0" w:space="0" w:color="auto"/>
        <w:left w:val="none" w:sz="0" w:space="0" w:color="auto"/>
        <w:bottom w:val="none" w:sz="0" w:space="0" w:color="auto"/>
        <w:right w:val="none" w:sz="0" w:space="0" w:color="auto"/>
      </w:divBdr>
    </w:div>
    <w:div w:id="269513151">
      <w:bodyDiv w:val="1"/>
      <w:marLeft w:val="0"/>
      <w:marRight w:val="0"/>
      <w:marTop w:val="0"/>
      <w:marBottom w:val="0"/>
      <w:divBdr>
        <w:top w:val="none" w:sz="0" w:space="0" w:color="auto"/>
        <w:left w:val="none" w:sz="0" w:space="0" w:color="auto"/>
        <w:bottom w:val="none" w:sz="0" w:space="0" w:color="auto"/>
        <w:right w:val="none" w:sz="0" w:space="0" w:color="auto"/>
      </w:divBdr>
    </w:div>
    <w:div w:id="281957656">
      <w:bodyDiv w:val="1"/>
      <w:marLeft w:val="0"/>
      <w:marRight w:val="0"/>
      <w:marTop w:val="0"/>
      <w:marBottom w:val="0"/>
      <w:divBdr>
        <w:top w:val="none" w:sz="0" w:space="0" w:color="auto"/>
        <w:left w:val="none" w:sz="0" w:space="0" w:color="auto"/>
        <w:bottom w:val="none" w:sz="0" w:space="0" w:color="auto"/>
        <w:right w:val="none" w:sz="0" w:space="0" w:color="auto"/>
      </w:divBdr>
    </w:div>
    <w:div w:id="339743503">
      <w:bodyDiv w:val="1"/>
      <w:marLeft w:val="0"/>
      <w:marRight w:val="0"/>
      <w:marTop w:val="0"/>
      <w:marBottom w:val="0"/>
      <w:divBdr>
        <w:top w:val="none" w:sz="0" w:space="0" w:color="auto"/>
        <w:left w:val="none" w:sz="0" w:space="0" w:color="auto"/>
        <w:bottom w:val="none" w:sz="0" w:space="0" w:color="auto"/>
        <w:right w:val="none" w:sz="0" w:space="0" w:color="auto"/>
      </w:divBdr>
    </w:div>
    <w:div w:id="497307952">
      <w:bodyDiv w:val="1"/>
      <w:marLeft w:val="0"/>
      <w:marRight w:val="0"/>
      <w:marTop w:val="0"/>
      <w:marBottom w:val="0"/>
      <w:divBdr>
        <w:top w:val="none" w:sz="0" w:space="0" w:color="auto"/>
        <w:left w:val="none" w:sz="0" w:space="0" w:color="auto"/>
        <w:bottom w:val="none" w:sz="0" w:space="0" w:color="auto"/>
        <w:right w:val="none" w:sz="0" w:space="0" w:color="auto"/>
      </w:divBdr>
    </w:div>
    <w:div w:id="553125339">
      <w:bodyDiv w:val="1"/>
      <w:marLeft w:val="0"/>
      <w:marRight w:val="0"/>
      <w:marTop w:val="0"/>
      <w:marBottom w:val="0"/>
      <w:divBdr>
        <w:top w:val="none" w:sz="0" w:space="0" w:color="auto"/>
        <w:left w:val="none" w:sz="0" w:space="0" w:color="auto"/>
        <w:bottom w:val="none" w:sz="0" w:space="0" w:color="auto"/>
        <w:right w:val="none" w:sz="0" w:space="0" w:color="auto"/>
      </w:divBdr>
    </w:div>
    <w:div w:id="634025367">
      <w:bodyDiv w:val="1"/>
      <w:marLeft w:val="0"/>
      <w:marRight w:val="0"/>
      <w:marTop w:val="0"/>
      <w:marBottom w:val="0"/>
      <w:divBdr>
        <w:top w:val="none" w:sz="0" w:space="0" w:color="auto"/>
        <w:left w:val="none" w:sz="0" w:space="0" w:color="auto"/>
        <w:bottom w:val="none" w:sz="0" w:space="0" w:color="auto"/>
        <w:right w:val="none" w:sz="0" w:space="0" w:color="auto"/>
      </w:divBdr>
    </w:div>
    <w:div w:id="639505077">
      <w:bodyDiv w:val="1"/>
      <w:marLeft w:val="0"/>
      <w:marRight w:val="0"/>
      <w:marTop w:val="0"/>
      <w:marBottom w:val="0"/>
      <w:divBdr>
        <w:top w:val="none" w:sz="0" w:space="0" w:color="auto"/>
        <w:left w:val="none" w:sz="0" w:space="0" w:color="auto"/>
        <w:bottom w:val="none" w:sz="0" w:space="0" w:color="auto"/>
        <w:right w:val="none" w:sz="0" w:space="0" w:color="auto"/>
      </w:divBdr>
    </w:div>
    <w:div w:id="677391862">
      <w:bodyDiv w:val="1"/>
      <w:marLeft w:val="0"/>
      <w:marRight w:val="0"/>
      <w:marTop w:val="0"/>
      <w:marBottom w:val="0"/>
      <w:divBdr>
        <w:top w:val="none" w:sz="0" w:space="0" w:color="auto"/>
        <w:left w:val="none" w:sz="0" w:space="0" w:color="auto"/>
        <w:bottom w:val="none" w:sz="0" w:space="0" w:color="auto"/>
        <w:right w:val="none" w:sz="0" w:space="0" w:color="auto"/>
      </w:divBdr>
    </w:div>
    <w:div w:id="694111866">
      <w:bodyDiv w:val="1"/>
      <w:marLeft w:val="0"/>
      <w:marRight w:val="0"/>
      <w:marTop w:val="0"/>
      <w:marBottom w:val="0"/>
      <w:divBdr>
        <w:top w:val="none" w:sz="0" w:space="0" w:color="auto"/>
        <w:left w:val="none" w:sz="0" w:space="0" w:color="auto"/>
        <w:bottom w:val="none" w:sz="0" w:space="0" w:color="auto"/>
        <w:right w:val="none" w:sz="0" w:space="0" w:color="auto"/>
      </w:divBdr>
    </w:div>
    <w:div w:id="847140283">
      <w:bodyDiv w:val="1"/>
      <w:marLeft w:val="0"/>
      <w:marRight w:val="0"/>
      <w:marTop w:val="0"/>
      <w:marBottom w:val="0"/>
      <w:divBdr>
        <w:top w:val="none" w:sz="0" w:space="0" w:color="auto"/>
        <w:left w:val="none" w:sz="0" w:space="0" w:color="auto"/>
        <w:bottom w:val="none" w:sz="0" w:space="0" w:color="auto"/>
        <w:right w:val="none" w:sz="0" w:space="0" w:color="auto"/>
      </w:divBdr>
    </w:div>
    <w:div w:id="869029705">
      <w:bodyDiv w:val="1"/>
      <w:marLeft w:val="0"/>
      <w:marRight w:val="0"/>
      <w:marTop w:val="0"/>
      <w:marBottom w:val="0"/>
      <w:divBdr>
        <w:top w:val="none" w:sz="0" w:space="0" w:color="auto"/>
        <w:left w:val="none" w:sz="0" w:space="0" w:color="auto"/>
        <w:bottom w:val="none" w:sz="0" w:space="0" w:color="auto"/>
        <w:right w:val="none" w:sz="0" w:space="0" w:color="auto"/>
      </w:divBdr>
    </w:div>
    <w:div w:id="948047812">
      <w:bodyDiv w:val="1"/>
      <w:marLeft w:val="0"/>
      <w:marRight w:val="0"/>
      <w:marTop w:val="0"/>
      <w:marBottom w:val="0"/>
      <w:divBdr>
        <w:top w:val="none" w:sz="0" w:space="0" w:color="auto"/>
        <w:left w:val="none" w:sz="0" w:space="0" w:color="auto"/>
        <w:bottom w:val="none" w:sz="0" w:space="0" w:color="auto"/>
        <w:right w:val="none" w:sz="0" w:space="0" w:color="auto"/>
      </w:divBdr>
    </w:div>
    <w:div w:id="1019086427">
      <w:bodyDiv w:val="1"/>
      <w:marLeft w:val="0"/>
      <w:marRight w:val="0"/>
      <w:marTop w:val="0"/>
      <w:marBottom w:val="0"/>
      <w:divBdr>
        <w:top w:val="none" w:sz="0" w:space="0" w:color="auto"/>
        <w:left w:val="none" w:sz="0" w:space="0" w:color="auto"/>
        <w:bottom w:val="none" w:sz="0" w:space="0" w:color="auto"/>
        <w:right w:val="none" w:sz="0" w:space="0" w:color="auto"/>
      </w:divBdr>
    </w:div>
    <w:div w:id="1156149162">
      <w:bodyDiv w:val="1"/>
      <w:marLeft w:val="0"/>
      <w:marRight w:val="0"/>
      <w:marTop w:val="0"/>
      <w:marBottom w:val="0"/>
      <w:divBdr>
        <w:top w:val="none" w:sz="0" w:space="0" w:color="auto"/>
        <w:left w:val="none" w:sz="0" w:space="0" w:color="auto"/>
        <w:bottom w:val="none" w:sz="0" w:space="0" w:color="auto"/>
        <w:right w:val="none" w:sz="0" w:space="0" w:color="auto"/>
      </w:divBdr>
    </w:div>
    <w:div w:id="1263338176">
      <w:bodyDiv w:val="1"/>
      <w:marLeft w:val="0"/>
      <w:marRight w:val="0"/>
      <w:marTop w:val="0"/>
      <w:marBottom w:val="0"/>
      <w:divBdr>
        <w:top w:val="none" w:sz="0" w:space="0" w:color="auto"/>
        <w:left w:val="none" w:sz="0" w:space="0" w:color="auto"/>
        <w:bottom w:val="none" w:sz="0" w:space="0" w:color="auto"/>
        <w:right w:val="none" w:sz="0" w:space="0" w:color="auto"/>
      </w:divBdr>
    </w:div>
    <w:div w:id="1283029676">
      <w:bodyDiv w:val="1"/>
      <w:marLeft w:val="0"/>
      <w:marRight w:val="0"/>
      <w:marTop w:val="0"/>
      <w:marBottom w:val="0"/>
      <w:divBdr>
        <w:top w:val="none" w:sz="0" w:space="0" w:color="auto"/>
        <w:left w:val="none" w:sz="0" w:space="0" w:color="auto"/>
        <w:bottom w:val="none" w:sz="0" w:space="0" w:color="auto"/>
        <w:right w:val="none" w:sz="0" w:space="0" w:color="auto"/>
      </w:divBdr>
    </w:div>
    <w:div w:id="1293713176">
      <w:bodyDiv w:val="1"/>
      <w:marLeft w:val="0"/>
      <w:marRight w:val="0"/>
      <w:marTop w:val="0"/>
      <w:marBottom w:val="0"/>
      <w:divBdr>
        <w:top w:val="none" w:sz="0" w:space="0" w:color="auto"/>
        <w:left w:val="none" w:sz="0" w:space="0" w:color="auto"/>
        <w:bottom w:val="none" w:sz="0" w:space="0" w:color="auto"/>
        <w:right w:val="none" w:sz="0" w:space="0" w:color="auto"/>
      </w:divBdr>
    </w:div>
    <w:div w:id="1379744143">
      <w:bodyDiv w:val="1"/>
      <w:marLeft w:val="0"/>
      <w:marRight w:val="0"/>
      <w:marTop w:val="0"/>
      <w:marBottom w:val="0"/>
      <w:divBdr>
        <w:top w:val="none" w:sz="0" w:space="0" w:color="auto"/>
        <w:left w:val="none" w:sz="0" w:space="0" w:color="auto"/>
        <w:bottom w:val="none" w:sz="0" w:space="0" w:color="auto"/>
        <w:right w:val="none" w:sz="0" w:space="0" w:color="auto"/>
      </w:divBdr>
    </w:div>
    <w:div w:id="1418673775">
      <w:bodyDiv w:val="1"/>
      <w:marLeft w:val="0"/>
      <w:marRight w:val="0"/>
      <w:marTop w:val="0"/>
      <w:marBottom w:val="0"/>
      <w:divBdr>
        <w:top w:val="none" w:sz="0" w:space="0" w:color="auto"/>
        <w:left w:val="none" w:sz="0" w:space="0" w:color="auto"/>
        <w:bottom w:val="none" w:sz="0" w:space="0" w:color="auto"/>
        <w:right w:val="none" w:sz="0" w:space="0" w:color="auto"/>
      </w:divBdr>
    </w:div>
    <w:div w:id="1441338360">
      <w:bodyDiv w:val="1"/>
      <w:marLeft w:val="0"/>
      <w:marRight w:val="0"/>
      <w:marTop w:val="0"/>
      <w:marBottom w:val="0"/>
      <w:divBdr>
        <w:top w:val="none" w:sz="0" w:space="0" w:color="auto"/>
        <w:left w:val="none" w:sz="0" w:space="0" w:color="auto"/>
        <w:bottom w:val="none" w:sz="0" w:space="0" w:color="auto"/>
        <w:right w:val="none" w:sz="0" w:space="0" w:color="auto"/>
      </w:divBdr>
    </w:div>
    <w:div w:id="1449622177">
      <w:bodyDiv w:val="1"/>
      <w:marLeft w:val="0"/>
      <w:marRight w:val="0"/>
      <w:marTop w:val="0"/>
      <w:marBottom w:val="0"/>
      <w:divBdr>
        <w:top w:val="none" w:sz="0" w:space="0" w:color="auto"/>
        <w:left w:val="none" w:sz="0" w:space="0" w:color="auto"/>
        <w:bottom w:val="none" w:sz="0" w:space="0" w:color="auto"/>
        <w:right w:val="none" w:sz="0" w:space="0" w:color="auto"/>
      </w:divBdr>
    </w:div>
    <w:div w:id="1462187330">
      <w:bodyDiv w:val="1"/>
      <w:marLeft w:val="0"/>
      <w:marRight w:val="0"/>
      <w:marTop w:val="0"/>
      <w:marBottom w:val="0"/>
      <w:divBdr>
        <w:top w:val="none" w:sz="0" w:space="0" w:color="auto"/>
        <w:left w:val="none" w:sz="0" w:space="0" w:color="auto"/>
        <w:bottom w:val="none" w:sz="0" w:space="0" w:color="auto"/>
        <w:right w:val="none" w:sz="0" w:space="0" w:color="auto"/>
      </w:divBdr>
    </w:div>
    <w:div w:id="1508322232">
      <w:bodyDiv w:val="1"/>
      <w:marLeft w:val="0"/>
      <w:marRight w:val="0"/>
      <w:marTop w:val="0"/>
      <w:marBottom w:val="0"/>
      <w:divBdr>
        <w:top w:val="none" w:sz="0" w:space="0" w:color="auto"/>
        <w:left w:val="none" w:sz="0" w:space="0" w:color="auto"/>
        <w:bottom w:val="none" w:sz="0" w:space="0" w:color="auto"/>
        <w:right w:val="none" w:sz="0" w:space="0" w:color="auto"/>
      </w:divBdr>
    </w:div>
    <w:div w:id="1569996860">
      <w:bodyDiv w:val="1"/>
      <w:marLeft w:val="0"/>
      <w:marRight w:val="0"/>
      <w:marTop w:val="0"/>
      <w:marBottom w:val="0"/>
      <w:divBdr>
        <w:top w:val="none" w:sz="0" w:space="0" w:color="auto"/>
        <w:left w:val="none" w:sz="0" w:space="0" w:color="auto"/>
        <w:bottom w:val="none" w:sz="0" w:space="0" w:color="auto"/>
        <w:right w:val="none" w:sz="0" w:space="0" w:color="auto"/>
      </w:divBdr>
    </w:div>
    <w:div w:id="1588266409">
      <w:bodyDiv w:val="1"/>
      <w:marLeft w:val="0"/>
      <w:marRight w:val="0"/>
      <w:marTop w:val="0"/>
      <w:marBottom w:val="0"/>
      <w:divBdr>
        <w:top w:val="none" w:sz="0" w:space="0" w:color="auto"/>
        <w:left w:val="none" w:sz="0" w:space="0" w:color="auto"/>
        <w:bottom w:val="none" w:sz="0" w:space="0" w:color="auto"/>
        <w:right w:val="none" w:sz="0" w:space="0" w:color="auto"/>
      </w:divBdr>
    </w:div>
    <w:div w:id="1664431305">
      <w:bodyDiv w:val="1"/>
      <w:marLeft w:val="0"/>
      <w:marRight w:val="0"/>
      <w:marTop w:val="0"/>
      <w:marBottom w:val="0"/>
      <w:divBdr>
        <w:top w:val="none" w:sz="0" w:space="0" w:color="auto"/>
        <w:left w:val="none" w:sz="0" w:space="0" w:color="auto"/>
        <w:bottom w:val="none" w:sz="0" w:space="0" w:color="auto"/>
        <w:right w:val="none" w:sz="0" w:space="0" w:color="auto"/>
      </w:divBdr>
    </w:div>
    <w:div w:id="1708725178">
      <w:bodyDiv w:val="1"/>
      <w:marLeft w:val="0"/>
      <w:marRight w:val="0"/>
      <w:marTop w:val="0"/>
      <w:marBottom w:val="0"/>
      <w:divBdr>
        <w:top w:val="none" w:sz="0" w:space="0" w:color="auto"/>
        <w:left w:val="none" w:sz="0" w:space="0" w:color="auto"/>
        <w:bottom w:val="none" w:sz="0" w:space="0" w:color="auto"/>
        <w:right w:val="none" w:sz="0" w:space="0" w:color="auto"/>
      </w:divBdr>
    </w:div>
    <w:div w:id="1732773891">
      <w:bodyDiv w:val="1"/>
      <w:marLeft w:val="0"/>
      <w:marRight w:val="0"/>
      <w:marTop w:val="0"/>
      <w:marBottom w:val="0"/>
      <w:divBdr>
        <w:top w:val="none" w:sz="0" w:space="0" w:color="auto"/>
        <w:left w:val="none" w:sz="0" w:space="0" w:color="auto"/>
        <w:bottom w:val="none" w:sz="0" w:space="0" w:color="auto"/>
        <w:right w:val="none" w:sz="0" w:space="0" w:color="auto"/>
      </w:divBdr>
    </w:div>
    <w:div w:id="1735010130">
      <w:bodyDiv w:val="1"/>
      <w:marLeft w:val="0"/>
      <w:marRight w:val="0"/>
      <w:marTop w:val="0"/>
      <w:marBottom w:val="0"/>
      <w:divBdr>
        <w:top w:val="none" w:sz="0" w:space="0" w:color="auto"/>
        <w:left w:val="none" w:sz="0" w:space="0" w:color="auto"/>
        <w:bottom w:val="none" w:sz="0" w:space="0" w:color="auto"/>
        <w:right w:val="none" w:sz="0" w:space="0" w:color="auto"/>
      </w:divBdr>
    </w:div>
    <w:div w:id="1761637414">
      <w:bodyDiv w:val="1"/>
      <w:marLeft w:val="0"/>
      <w:marRight w:val="0"/>
      <w:marTop w:val="0"/>
      <w:marBottom w:val="0"/>
      <w:divBdr>
        <w:top w:val="none" w:sz="0" w:space="0" w:color="auto"/>
        <w:left w:val="none" w:sz="0" w:space="0" w:color="auto"/>
        <w:bottom w:val="none" w:sz="0" w:space="0" w:color="auto"/>
        <w:right w:val="none" w:sz="0" w:space="0" w:color="auto"/>
      </w:divBdr>
    </w:div>
    <w:div w:id="1764913384">
      <w:bodyDiv w:val="1"/>
      <w:marLeft w:val="0"/>
      <w:marRight w:val="0"/>
      <w:marTop w:val="0"/>
      <w:marBottom w:val="0"/>
      <w:divBdr>
        <w:top w:val="none" w:sz="0" w:space="0" w:color="auto"/>
        <w:left w:val="none" w:sz="0" w:space="0" w:color="auto"/>
        <w:bottom w:val="none" w:sz="0" w:space="0" w:color="auto"/>
        <w:right w:val="none" w:sz="0" w:space="0" w:color="auto"/>
      </w:divBdr>
    </w:div>
    <w:div w:id="1805585978">
      <w:bodyDiv w:val="1"/>
      <w:marLeft w:val="0"/>
      <w:marRight w:val="0"/>
      <w:marTop w:val="0"/>
      <w:marBottom w:val="0"/>
      <w:divBdr>
        <w:top w:val="none" w:sz="0" w:space="0" w:color="auto"/>
        <w:left w:val="none" w:sz="0" w:space="0" w:color="auto"/>
        <w:bottom w:val="none" w:sz="0" w:space="0" w:color="auto"/>
        <w:right w:val="none" w:sz="0" w:space="0" w:color="auto"/>
      </w:divBdr>
    </w:div>
    <w:div w:id="1834640616">
      <w:bodyDiv w:val="1"/>
      <w:marLeft w:val="0"/>
      <w:marRight w:val="0"/>
      <w:marTop w:val="0"/>
      <w:marBottom w:val="0"/>
      <w:divBdr>
        <w:top w:val="none" w:sz="0" w:space="0" w:color="auto"/>
        <w:left w:val="none" w:sz="0" w:space="0" w:color="auto"/>
        <w:bottom w:val="none" w:sz="0" w:space="0" w:color="auto"/>
        <w:right w:val="none" w:sz="0" w:space="0" w:color="auto"/>
      </w:divBdr>
    </w:div>
    <w:div w:id="1845319022">
      <w:bodyDiv w:val="1"/>
      <w:marLeft w:val="0"/>
      <w:marRight w:val="0"/>
      <w:marTop w:val="0"/>
      <w:marBottom w:val="0"/>
      <w:divBdr>
        <w:top w:val="none" w:sz="0" w:space="0" w:color="auto"/>
        <w:left w:val="none" w:sz="0" w:space="0" w:color="auto"/>
        <w:bottom w:val="none" w:sz="0" w:space="0" w:color="auto"/>
        <w:right w:val="none" w:sz="0" w:space="0" w:color="auto"/>
      </w:divBdr>
    </w:div>
    <w:div w:id="1846283050">
      <w:bodyDiv w:val="1"/>
      <w:marLeft w:val="0"/>
      <w:marRight w:val="0"/>
      <w:marTop w:val="0"/>
      <w:marBottom w:val="0"/>
      <w:divBdr>
        <w:top w:val="none" w:sz="0" w:space="0" w:color="auto"/>
        <w:left w:val="none" w:sz="0" w:space="0" w:color="auto"/>
        <w:bottom w:val="none" w:sz="0" w:space="0" w:color="auto"/>
        <w:right w:val="none" w:sz="0" w:space="0" w:color="auto"/>
      </w:divBdr>
    </w:div>
    <w:div w:id="1921867197">
      <w:bodyDiv w:val="1"/>
      <w:marLeft w:val="0"/>
      <w:marRight w:val="0"/>
      <w:marTop w:val="0"/>
      <w:marBottom w:val="0"/>
      <w:divBdr>
        <w:top w:val="none" w:sz="0" w:space="0" w:color="auto"/>
        <w:left w:val="none" w:sz="0" w:space="0" w:color="auto"/>
        <w:bottom w:val="none" w:sz="0" w:space="0" w:color="auto"/>
        <w:right w:val="none" w:sz="0" w:space="0" w:color="auto"/>
      </w:divBdr>
    </w:div>
    <w:div w:id="1947230860">
      <w:bodyDiv w:val="1"/>
      <w:marLeft w:val="0"/>
      <w:marRight w:val="0"/>
      <w:marTop w:val="0"/>
      <w:marBottom w:val="0"/>
      <w:divBdr>
        <w:top w:val="none" w:sz="0" w:space="0" w:color="auto"/>
        <w:left w:val="none" w:sz="0" w:space="0" w:color="auto"/>
        <w:bottom w:val="none" w:sz="0" w:space="0" w:color="auto"/>
        <w:right w:val="none" w:sz="0" w:space="0" w:color="auto"/>
      </w:divBdr>
    </w:div>
    <w:div w:id="2078748006">
      <w:bodyDiv w:val="1"/>
      <w:marLeft w:val="0"/>
      <w:marRight w:val="0"/>
      <w:marTop w:val="0"/>
      <w:marBottom w:val="0"/>
      <w:divBdr>
        <w:top w:val="none" w:sz="0" w:space="0" w:color="auto"/>
        <w:left w:val="none" w:sz="0" w:space="0" w:color="auto"/>
        <w:bottom w:val="none" w:sz="0" w:space="0" w:color="auto"/>
        <w:right w:val="none" w:sz="0" w:space="0" w:color="auto"/>
      </w:divBdr>
    </w:div>
    <w:div w:id="2090424343">
      <w:bodyDiv w:val="1"/>
      <w:marLeft w:val="0"/>
      <w:marRight w:val="0"/>
      <w:marTop w:val="0"/>
      <w:marBottom w:val="0"/>
      <w:divBdr>
        <w:top w:val="none" w:sz="0" w:space="0" w:color="auto"/>
        <w:left w:val="none" w:sz="0" w:space="0" w:color="auto"/>
        <w:bottom w:val="none" w:sz="0" w:space="0" w:color="auto"/>
        <w:right w:val="none" w:sz="0" w:space="0" w:color="auto"/>
      </w:divBdr>
      <w:divsChild>
        <w:div w:id="1656758291">
          <w:marLeft w:val="0"/>
          <w:marRight w:val="0"/>
          <w:marTop w:val="0"/>
          <w:marBottom w:val="0"/>
          <w:divBdr>
            <w:top w:val="none" w:sz="0" w:space="0" w:color="auto"/>
            <w:left w:val="none" w:sz="0" w:space="0" w:color="auto"/>
            <w:bottom w:val="none" w:sz="0" w:space="0" w:color="auto"/>
            <w:right w:val="none" w:sz="0" w:space="0" w:color="auto"/>
          </w:divBdr>
          <w:divsChild>
            <w:div w:id="1319505203">
              <w:marLeft w:val="0"/>
              <w:marRight w:val="0"/>
              <w:marTop w:val="0"/>
              <w:marBottom w:val="0"/>
              <w:divBdr>
                <w:top w:val="none" w:sz="0" w:space="0" w:color="auto"/>
                <w:left w:val="none" w:sz="0" w:space="0" w:color="auto"/>
                <w:bottom w:val="none" w:sz="0" w:space="0" w:color="auto"/>
                <w:right w:val="none" w:sz="0" w:space="0" w:color="auto"/>
              </w:divBdr>
              <w:divsChild>
                <w:div w:id="1396123019">
                  <w:marLeft w:val="0"/>
                  <w:marRight w:val="0"/>
                  <w:marTop w:val="0"/>
                  <w:marBottom w:val="0"/>
                  <w:divBdr>
                    <w:top w:val="none" w:sz="0" w:space="0" w:color="auto"/>
                    <w:left w:val="none" w:sz="0" w:space="0" w:color="auto"/>
                    <w:bottom w:val="none" w:sz="0" w:space="0" w:color="auto"/>
                    <w:right w:val="none" w:sz="0" w:space="0" w:color="auto"/>
                  </w:divBdr>
                  <w:divsChild>
                    <w:div w:id="1324091111">
                      <w:marLeft w:val="0"/>
                      <w:marRight w:val="180"/>
                      <w:marTop w:val="0"/>
                      <w:marBottom w:val="0"/>
                      <w:divBdr>
                        <w:top w:val="none" w:sz="0" w:space="0" w:color="auto"/>
                        <w:left w:val="none" w:sz="0" w:space="0" w:color="auto"/>
                        <w:bottom w:val="none" w:sz="0" w:space="0" w:color="auto"/>
                        <w:right w:val="none" w:sz="0" w:space="0" w:color="auto"/>
                      </w:divBdr>
                      <w:divsChild>
                        <w:div w:id="59101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294907">
          <w:marLeft w:val="0"/>
          <w:marRight w:val="0"/>
          <w:marTop w:val="0"/>
          <w:marBottom w:val="0"/>
          <w:divBdr>
            <w:top w:val="none" w:sz="0" w:space="0" w:color="auto"/>
            <w:left w:val="none" w:sz="0" w:space="0" w:color="auto"/>
            <w:bottom w:val="none" w:sz="0" w:space="0" w:color="auto"/>
            <w:right w:val="none" w:sz="0" w:space="0" w:color="auto"/>
          </w:divBdr>
          <w:divsChild>
            <w:div w:id="580524804">
              <w:marLeft w:val="0"/>
              <w:marRight w:val="0"/>
              <w:marTop w:val="0"/>
              <w:marBottom w:val="0"/>
              <w:divBdr>
                <w:top w:val="none" w:sz="0" w:space="0" w:color="auto"/>
                <w:left w:val="none" w:sz="0" w:space="0" w:color="auto"/>
                <w:bottom w:val="none" w:sz="0" w:space="0" w:color="auto"/>
                <w:right w:val="none" w:sz="0" w:space="0" w:color="auto"/>
              </w:divBdr>
              <w:divsChild>
                <w:div w:id="1504512508">
                  <w:marLeft w:val="0"/>
                  <w:marRight w:val="0"/>
                  <w:marTop w:val="0"/>
                  <w:marBottom w:val="0"/>
                  <w:divBdr>
                    <w:top w:val="none" w:sz="0" w:space="0" w:color="auto"/>
                    <w:left w:val="none" w:sz="0" w:space="0" w:color="auto"/>
                    <w:bottom w:val="none" w:sz="0" w:space="0" w:color="auto"/>
                    <w:right w:val="none" w:sz="0" w:space="0" w:color="auto"/>
                  </w:divBdr>
                  <w:divsChild>
                    <w:div w:id="1267348906">
                      <w:marLeft w:val="0"/>
                      <w:marRight w:val="180"/>
                      <w:marTop w:val="0"/>
                      <w:marBottom w:val="0"/>
                      <w:divBdr>
                        <w:top w:val="none" w:sz="0" w:space="0" w:color="auto"/>
                        <w:left w:val="none" w:sz="0" w:space="0" w:color="auto"/>
                        <w:bottom w:val="none" w:sz="0" w:space="0" w:color="auto"/>
                        <w:right w:val="none" w:sz="0" w:space="0" w:color="auto"/>
                      </w:divBdr>
                      <w:divsChild>
                        <w:div w:id="4371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371759">
      <w:bodyDiv w:val="1"/>
      <w:marLeft w:val="0"/>
      <w:marRight w:val="0"/>
      <w:marTop w:val="0"/>
      <w:marBottom w:val="0"/>
      <w:divBdr>
        <w:top w:val="none" w:sz="0" w:space="0" w:color="auto"/>
        <w:left w:val="none" w:sz="0" w:space="0" w:color="auto"/>
        <w:bottom w:val="none" w:sz="0" w:space="0" w:color="auto"/>
        <w:right w:val="none" w:sz="0" w:space="0" w:color="auto"/>
      </w:divBdr>
    </w:div>
    <w:div w:id="212010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opleprofession.cipd.org/profession-map/core-behaviours/ethical-practice" TargetMode="External"/><Relationship Id="rId18" Type="http://schemas.openxmlformats.org/officeDocument/2006/relationships/hyperlink" Target="https://peopleprofession.cipd.org/profession-map/core-behaviours/passion-for-learning" TargetMode="External"/><Relationship Id="rId26" Type="http://schemas.openxmlformats.org/officeDocument/2006/relationships/hyperlink" Target="https://www.notredameonline.com/resources/leadership-and-management/understanding-the-importance-of-team-dynamics/" TargetMode="External"/><Relationship Id="rId3" Type="http://schemas.openxmlformats.org/officeDocument/2006/relationships/settings" Target="settings.xml"/><Relationship Id="rId21" Type="http://schemas.openxmlformats.org/officeDocument/2006/relationships/image" Target="media/image1.png"/><Relationship Id="rId34"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hyperlink" Target="https://peopleprofession.cipd.org/profession-map/core-behaviours" TargetMode="External"/><Relationship Id="rId17" Type="http://schemas.openxmlformats.org/officeDocument/2006/relationships/hyperlink" Target="https://peopleprofession.cipd.org/profession-map/core-behaviours/commercial-drive" TargetMode="External"/><Relationship Id="rId25" Type="http://schemas.openxmlformats.org/officeDocument/2006/relationships/hyperlink" Target="https://www.iedunote.com/politic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eopleprofession.cipd.org/profession-map/core-behaviours/working-inclusively" TargetMode="External"/><Relationship Id="rId20" Type="http://schemas.openxmlformats.org/officeDocument/2006/relationships/hyperlink" Target="https://peopleprofession.cipd.org/profession-map/core-behaviours/situational-decision-making"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 TargetMode="External"/><Relationship Id="rId24" Type="http://schemas.openxmlformats.org/officeDocument/2006/relationships/hyperlink" Target="https://hbr.org/2017/04/the-4-types-of-organizational-politics" TargetMode="External"/><Relationship Id="rId32"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peopleprofession.cipd.org/profession-map/core-behaviours/valuing-people" TargetMode="External"/><Relationship Id="rId23" Type="http://schemas.openxmlformats.org/officeDocument/2006/relationships/hyperlink" Target="https://www.deakinco.com/media-centre/news/6-strategies-for-managing-and-improving-team-dynamics#:~:text=Group%20dynamics%20can%20be%20understood,a%20team's%20behaviour%20and%20performance" TargetMode="External"/><Relationship Id="rId28" Type="http://schemas.openxmlformats.org/officeDocument/2006/relationships/image" Target="media/image4.png"/><Relationship Id="rId10" Type="http://schemas.openxmlformats.org/officeDocument/2006/relationships/hyperlink" Target="https://peopleprofession.cipd.org/profession-map/core-knowledge" TargetMode="External"/><Relationship Id="rId19" Type="http://schemas.openxmlformats.org/officeDocument/2006/relationships/hyperlink" Target="https://peopleprofession.cipd.org/profession-map/core-behaviours/insights-focused" TargetMode="External"/><Relationship Id="rId31"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peopleprofession.cipd.org/profession-map/core-purpose" TargetMode="External"/><Relationship Id="rId14" Type="http://schemas.openxmlformats.org/officeDocument/2006/relationships/hyperlink" Target="https://peopleprofession.cipd.org/profession-map/core-behaviours/professional-courage-influence" TargetMode="External"/><Relationship Id="rId22" Type="http://schemas.openxmlformats.org/officeDocument/2006/relationships/image" Target="media/image2.png"/><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s://peopleprofession.cipd.org/profession-map?gclid=CjwKCAiAirb_BRBNEiwALHlnD3Q7ct0iT2RJSWdSiaMme7sufDU2FLAOZY-hAHzbY8Kb-QpRsNcUfxoCsWY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4994</Words>
  <Characters>28466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39</cp:revision>
  <dcterms:created xsi:type="dcterms:W3CDTF">2020-12-31T09:48:00Z</dcterms:created>
  <dcterms:modified xsi:type="dcterms:W3CDTF">2021-01-04T16:55:00Z</dcterms:modified>
</cp:coreProperties>
</file>