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C90D26" w:rsidRDefault="00605A51">
      <w:pPr>
        <w:spacing w:line="360" w:lineRule="auto"/>
        <w:jc w:val="center"/>
        <w:rPr>
          <w:b/>
          <w:color w:val="000000"/>
          <w:sz w:val="32"/>
          <w:szCs w:val="32"/>
          <w:u w:val="single"/>
        </w:rPr>
      </w:pPr>
      <w:r>
        <w:rPr>
          <w:b/>
          <w:color w:val="000000"/>
          <w:sz w:val="32"/>
          <w:szCs w:val="32"/>
          <w:u w:val="single"/>
        </w:rPr>
        <w:t>Module code: BMSW4013</w:t>
      </w:r>
    </w:p>
    <w:p w14:paraId="00000002" w14:textId="77777777" w:rsidR="00C90D26" w:rsidRDefault="00605A51">
      <w:pPr>
        <w:spacing w:line="360" w:lineRule="auto"/>
        <w:jc w:val="center"/>
        <w:rPr>
          <w:b/>
          <w:color w:val="000000"/>
          <w:sz w:val="32"/>
          <w:szCs w:val="32"/>
          <w:u w:val="single"/>
        </w:rPr>
      </w:pPr>
      <w:r>
        <w:rPr>
          <w:b/>
          <w:color w:val="000000"/>
          <w:sz w:val="32"/>
          <w:szCs w:val="32"/>
          <w:u w:val="single"/>
        </w:rPr>
        <w:t>Module: Academic Skills for the Digital Era</w:t>
      </w:r>
    </w:p>
    <w:p w14:paraId="00000003" w14:textId="77777777" w:rsidR="00C90D26" w:rsidRDefault="00605A51">
      <w:pPr>
        <w:spacing w:line="360" w:lineRule="auto"/>
        <w:jc w:val="center"/>
        <w:rPr>
          <w:b/>
          <w:color w:val="000000"/>
          <w:sz w:val="32"/>
          <w:szCs w:val="32"/>
          <w:u w:val="single"/>
        </w:rPr>
      </w:pPr>
      <w:r>
        <w:rPr>
          <w:b/>
          <w:color w:val="000000"/>
          <w:sz w:val="32"/>
          <w:szCs w:val="32"/>
          <w:u w:val="single"/>
        </w:rPr>
        <w:t>Task 1 - Essay</w:t>
      </w:r>
    </w:p>
    <w:p w14:paraId="00000004" w14:textId="77777777" w:rsidR="00C90D26" w:rsidRDefault="00605A51">
      <w:pPr>
        <w:spacing w:line="360" w:lineRule="auto"/>
        <w:jc w:val="center"/>
        <w:rPr>
          <w:b/>
          <w:color w:val="000000"/>
          <w:sz w:val="24"/>
          <w:szCs w:val="24"/>
        </w:rPr>
      </w:pPr>
      <w:r>
        <w:rPr>
          <w:b/>
          <w:color w:val="000000"/>
          <w:sz w:val="24"/>
          <w:szCs w:val="24"/>
        </w:rPr>
        <w:t>“The Future of AI-Assisted Writing: Supporting or Stifling Creativity?”</w:t>
      </w:r>
    </w:p>
    <w:p w14:paraId="00000005" w14:textId="77777777" w:rsidR="00C90D26" w:rsidRDefault="00C90D26">
      <w:pPr>
        <w:spacing w:line="360" w:lineRule="auto"/>
        <w:jc w:val="center"/>
        <w:rPr>
          <w:b/>
          <w:color w:val="000000"/>
          <w:sz w:val="32"/>
          <w:szCs w:val="32"/>
          <w:u w:val="single"/>
        </w:rPr>
      </w:pPr>
    </w:p>
    <w:p w14:paraId="00000006" w14:textId="38AF54D3" w:rsidR="00C90D26" w:rsidRDefault="00605A51">
      <w:pPr>
        <w:spacing w:line="360" w:lineRule="auto"/>
        <w:jc w:val="center"/>
        <w:rPr>
          <w:b/>
          <w:i/>
          <w:color w:val="000000"/>
          <w:sz w:val="24"/>
          <w:szCs w:val="24"/>
        </w:rPr>
      </w:pPr>
      <w:r>
        <w:rPr>
          <w:b/>
          <w:color w:val="000000"/>
          <w:sz w:val="24"/>
          <w:szCs w:val="24"/>
        </w:rPr>
        <w:t>Student Name:</w:t>
      </w:r>
      <w:r>
        <w:rPr>
          <w:b/>
          <w:color w:val="000000"/>
          <w:sz w:val="24"/>
          <w:szCs w:val="24"/>
          <w:highlight w:val="white"/>
        </w:rPr>
        <w:t xml:space="preserve"> </w:t>
      </w:r>
      <w:r>
        <w:rPr>
          <w:b/>
          <w:color w:val="000000"/>
          <w:sz w:val="24"/>
          <w:szCs w:val="24"/>
        </w:rPr>
        <w:t>DANIELA LAZAREAN</w:t>
      </w:r>
    </w:p>
    <w:p w14:paraId="00000007" w14:textId="01375F96" w:rsidR="00C90D26" w:rsidRDefault="00605A51">
      <w:pPr>
        <w:spacing w:line="360" w:lineRule="auto"/>
        <w:jc w:val="center"/>
        <w:rPr>
          <w:b/>
          <w:color w:val="000000"/>
          <w:sz w:val="24"/>
          <w:szCs w:val="24"/>
        </w:rPr>
      </w:pPr>
      <w:r>
        <w:rPr>
          <w:b/>
          <w:color w:val="000000"/>
          <w:sz w:val="24"/>
          <w:szCs w:val="24"/>
        </w:rPr>
        <w:t>Student ID: 2433179</w:t>
      </w:r>
    </w:p>
    <w:p w14:paraId="00000008" w14:textId="77777777" w:rsidR="00C90D26" w:rsidRDefault="00605A51">
      <w:pPr>
        <w:spacing w:line="360" w:lineRule="auto"/>
        <w:rPr>
          <w:b/>
          <w:color w:val="000000"/>
          <w:sz w:val="24"/>
          <w:szCs w:val="24"/>
        </w:rPr>
      </w:pPr>
      <w:r>
        <w:br w:type="page"/>
      </w:r>
    </w:p>
    <w:p w14:paraId="00000009" w14:textId="77777777" w:rsidR="00C90D26" w:rsidRDefault="00605A51">
      <w:pPr>
        <w:spacing w:line="360" w:lineRule="auto"/>
        <w:jc w:val="both"/>
        <w:rPr>
          <w:color w:val="000000"/>
          <w:sz w:val="24"/>
          <w:szCs w:val="24"/>
        </w:rPr>
      </w:pPr>
      <w:r>
        <w:rPr>
          <w:i/>
          <w:color w:val="000000"/>
          <w:sz w:val="24"/>
          <w:szCs w:val="24"/>
        </w:rPr>
        <w:lastRenderedPageBreak/>
        <w:t>Artificial intelligence (AI)</w:t>
      </w:r>
      <w:r>
        <w:rPr>
          <w:color w:val="000000"/>
          <w:sz w:val="24"/>
          <w:szCs w:val="24"/>
        </w:rPr>
        <w:t xml:space="preserve"> is becoming a part of the creative industries, transforming content generation across the field. The introduction of AI tools like </w:t>
      </w:r>
      <w:r>
        <w:rPr>
          <w:i/>
          <w:color w:val="000000"/>
          <w:sz w:val="24"/>
          <w:szCs w:val="24"/>
        </w:rPr>
        <w:t>ChatGPT,</w:t>
      </w:r>
      <w:r>
        <w:rPr>
          <w:color w:val="000000"/>
          <w:sz w:val="24"/>
          <w:szCs w:val="24"/>
        </w:rPr>
        <w:t xml:space="preserve"> </w:t>
      </w:r>
      <w:r>
        <w:rPr>
          <w:i/>
          <w:color w:val="000000"/>
          <w:sz w:val="24"/>
          <w:szCs w:val="24"/>
        </w:rPr>
        <w:t xml:space="preserve">Grammarly, and </w:t>
      </w:r>
      <w:proofErr w:type="spellStart"/>
      <w:r>
        <w:rPr>
          <w:i/>
          <w:color w:val="000000"/>
          <w:sz w:val="24"/>
          <w:szCs w:val="24"/>
        </w:rPr>
        <w:t>QuiltBot</w:t>
      </w:r>
      <w:proofErr w:type="spellEnd"/>
      <w:r>
        <w:rPr>
          <w:color w:val="000000"/>
          <w:sz w:val="24"/>
          <w:szCs w:val="24"/>
        </w:rPr>
        <w:t xml:space="preserve"> is an example of how to transform assignment writing for student success. The essay discusses the potential benefits as well as challenges of using AI tools, to influence the originality and quality of the students.           </w:t>
      </w:r>
    </w:p>
    <w:p w14:paraId="0000000A" w14:textId="77777777" w:rsidR="00C90D26" w:rsidRDefault="00605A51">
      <w:pPr>
        <w:spacing w:line="360" w:lineRule="auto"/>
        <w:jc w:val="both"/>
        <w:rPr>
          <w:color w:val="000000"/>
          <w:sz w:val="24"/>
          <w:szCs w:val="24"/>
        </w:rPr>
      </w:pPr>
      <w:r>
        <w:rPr>
          <w:color w:val="000000"/>
          <w:sz w:val="24"/>
          <w:szCs w:val="24"/>
        </w:rPr>
        <w:t xml:space="preserve">The thesis statement of the essay is to explore the perspectives of using AI tools to enhance academic writing or hinder writing by reducing the personal engagement of students.   </w:t>
      </w:r>
    </w:p>
    <w:p w14:paraId="0000000B" w14:textId="77777777" w:rsidR="00C90D26" w:rsidRDefault="00605A51">
      <w:pPr>
        <w:spacing w:line="360" w:lineRule="auto"/>
        <w:jc w:val="both"/>
        <w:rPr>
          <w:b/>
          <w:color w:val="000000"/>
          <w:sz w:val="24"/>
          <w:szCs w:val="24"/>
        </w:rPr>
      </w:pPr>
      <w:r>
        <w:rPr>
          <w:b/>
          <w:color w:val="000000"/>
          <w:sz w:val="24"/>
          <w:szCs w:val="24"/>
        </w:rPr>
        <w:t xml:space="preserve">Argumentative perspective: </w:t>
      </w:r>
      <w:r>
        <w:rPr>
          <w:color w:val="000000"/>
          <w:sz w:val="24"/>
          <w:szCs w:val="24"/>
        </w:rPr>
        <w:t xml:space="preserve">“AI tools enhance academic writing by supporting students and promoting better outcomes in creativity and expression.” </w:t>
      </w:r>
    </w:p>
    <w:p w14:paraId="0000000C" w14:textId="77777777" w:rsidR="00C90D26" w:rsidRDefault="00605A51">
      <w:pPr>
        <w:spacing w:line="360" w:lineRule="auto"/>
        <w:jc w:val="both"/>
        <w:rPr>
          <w:color w:val="000000"/>
          <w:sz w:val="24"/>
          <w:szCs w:val="24"/>
        </w:rPr>
      </w:pPr>
      <w:r>
        <w:rPr>
          <w:color w:val="000000"/>
          <w:sz w:val="24"/>
          <w:szCs w:val="24"/>
        </w:rPr>
        <w:t>AI would continue to become a powerful tool to assist students in tasks like correction, research, and drafting content. AI generate learning materials, like flashcards, quizzes, and lessons, tailored to meet the learning needs of students. While these tools promise to improve the productivity and writing quality of students, this raises concerns about originality, creativity, and personal development in writing skills. The benefits of AI tools are increasing their usage in essay writing in higher education</w:t>
      </w:r>
      <w:r>
        <w:rPr>
          <w:color w:val="000000"/>
          <w:sz w:val="24"/>
          <w:szCs w:val="24"/>
        </w:rPr>
        <w:t xml:space="preserve">. According to </w:t>
      </w:r>
      <w:r>
        <w:rPr>
          <w:color w:val="000000"/>
          <w:sz w:val="24"/>
          <w:szCs w:val="24"/>
          <w:highlight w:val="white"/>
        </w:rPr>
        <w:t xml:space="preserve">Khup and Bantugan, </w:t>
      </w:r>
      <w:r>
        <w:rPr>
          <w:color w:val="000000"/>
          <w:sz w:val="24"/>
          <w:szCs w:val="24"/>
        </w:rPr>
        <w:t xml:space="preserve">(2025, p. 371), the application of AI tools promotes a multicultural perspective globally in education, which plays an important role in advancing research dissemination and communication. For example, the Grammarly tool has features like a writing assistant and tone and grammar suggestions that are best for professionals, writers, and students. </w:t>
      </w:r>
      <w:proofErr w:type="spellStart"/>
      <w:r>
        <w:rPr>
          <w:color w:val="000000"/>
          <w:sz w:val="24"/>
          <w:szCs w:val="24"/>
        </w:rPr>
        <w:t>QuiltBot</w:t>
      </w:r>
      <w:proofErr w:type="spellEnd"/>
      <w:r>
        <w:rPr>
          <w:color w:val="000000"/>
          <w:sz w:val="24"/>
          <w:szCs w:val="24"/>
        </w:rPr>
        <w:t xml:space="preserve"> is used for summarising and paraphrasing the writing, which is opted for by recruiters, content writers, and students mai</w:t>
      </w:r>
      <w:r>
        <w:rPr>
          <w:color w:val="000000"/>
          <w:sz w:val="24"/>
          <w:szCs w:val="24"/>
        </w:rPr>
        <w:t xml:space="preserve">nly. </w:t>
      </w:r>
    </w:p>
    <w:p w14:paraId="0000000D" w14:textId="77777777" w:rsidR="00C90D26" w:rsidRDefault="00605A51">
      <w:pPr>
        <w:spacing w:line="360" w:lineRule="auto"/>
        <w:jc w:val="both"/>
        <w:rPr>
          <w:color w:val="000000"/>
          <w:sz w:val="24"/>
          <w:szCs w:val="24"/>
        </w:rPr>
      </w:pPr>
      <w:r>
        <w:rPr>
          <w:color w:val="000000"/>
          <w:sz w:val="24"/>
          <w:szCs w:val="24"/>
        </w:rPr>
        <w:t xml:space="preserve">In contrast to this, an AI-powered assistant of writing assistant can help with structure, grammar, and citations and maintain disciplinary standards. These writing tools are not just helpful but also improve the quality and efficiency of academic writing. This enables students to focus on innovative and critical aspects throughout the research. From the perspective of students, AI-powered tools in education have been applied primarily in reading, writing, and the acquisition of vocabulary. The tools focus </w:t>
      </w:r>
      <w:r>
        <w:rPr>
          <w:color w:val="000000"/>
          <w:sz w:val="24"/>
          <w:szCs w:val="24"/>
        </w:rPr>
        <w:t xml:space="preserve">on problem-solving, collaborative learning and higher-order thinking, improving writing efficiency among students. </w:t>
      </w:r>
      <w:proofErr w:type="spellStart"/>
      <w:r>
        <w:rPr>
          <w:color w:val="000000"/>
          <w:sz w:val="24"/>
          <w:szCs w:val="24"/>
          <w:highlight w:val="white"/>
        </w:rPr>
        <w:t>Aljuaid</w:t>
      </w:r>
      <w:proofErr w:type="spellEnd"/>
      <w:r>
        <w:rPr>
          <w:color w:val="000000"/>
          <w:sz w:val="24"/>
          <w:szCs w:val="24"/>
          <w:highlight w:val="white"/>
        </w:rPr>
        <w:t xml:space="preserve">, </w:t>
      </w:r>
      <w:r>
        <w:rPr>
          <w:color w:val="000000"/>
          <w:sz w:val="24"/>
          <w:szCs w:val="24"/>
        </w:rPr>
        <w:t xml:space="preserve">(2024) Agree that AI has become an invaluable tool in academic writing </w:t>
      </w:r>
      <w:r>
        <w:rPr>
          <w:color w:val="000000"/>
          <w:sz w:val="24"/>
          <w:szCs w:val="24"/>
        </w:rPr>
        <w:lastRenderedPageBreak/>
        <w:t xml:space="preserve">to help students with citations, structure, and grammar. These tools are not only helpful but also central to improving quality and efficiency in academic writing.  </w:t>
      </w:r>
    </w:p>
    <w:p w14:paraId="0000000E" w14:textId="77777777" w:rsidR="00C90D26" w:rsidRDefault="00605A51">
      <w:pPr>
        <w:spacing w:line="360" w:lineRule="auto"/>
        <w:jc w:val="both"/>
        <w:rPr>
          <w:color w:val="000000"/>
          <w:sz w:val="24"/>
          <w:szCs w:val="24"/>
        </w:rPr>
      </w:pPr>
      <w:r>
        <w:rPr>
          <w:color w:val="000000"/>
          <w:sz w:val="24"/>
          <w:szCs w:val="24"/>
        </w:rPr>
        <w:t xml:space="preserve">Based on the views of </w:t>
      </w:r>
      <w:r>
        <w:rPr>
          <w:color w:val="000000"/>
          <w:sz w:val="24"/>
          <w:szCs w:val="24"/>
          <w:highlight w:val="white"/>
        </w:rPr>
        <w:t xml:space="preserve">Yeo, </w:t>
      </w:r>
      <w:r>
        <w:rPr>
          <w:color w:val="000000"/>
          <w:sz w:val="24"/>
          <w:szCs w:val="24"/>
        </w:rPr>
        <w:t>(2023, p. 716), AI dialogue systems in different subjects in education have a dual impact on the cognitive abilities of students. These technologies can improve the proficiency of writing proficiency, boost self-confidence, and streamline research</w:t>
      </w:r>
      <w:r>
        <w:rPr>
          <w:color w:val="000000"/>
          <w:sz w:val="24"/>
          <w:szCs w:val="24"/>
          <w:highlight w:val="white"/>
        </w:rPr>
        <w:t xml:space="preserve">. De Vicente-Yagüe-Jara </w:t>
      </w:r>
      <w:r>
        <w:rPr>
          <w:i/>
          <w:color w:val="000000"/>
          <w:sz w:val="24"/>
          <w:szCs w:val="24"/>
          <w:highlight w:val="white"/>
        </w:rPr>
        <w:t xml:space="preserve">et al., </w:t>
      </w:r>
      <w:r>
        <w:rPr>
          <w:color w:val="000000"/>
          <w:sz w:val="24"/>
          <w:szCs w:val="24"/>
        </w:rPr>
        <w:t>(2023, p. 52) argued that the introduction of those risks, like over-reliance, diminished creativity, and ethical concerns, can cause students to get overly dependent on AI-generated content. AI techniques can improve educationa</w:t>
      </w:r>
      <w:r>
        <w:rPr>
          <w:color w:val="000000"/>
          <w:sz w:val="24"/>
          <w:szCs w:val="24"/>
        </w:rPr>
        <w:t xml:space="preserve">l efficiency in </w:t>
      </w:r>
      <w:proofErr w:type="gramStart"/>
      <w:r>
        <w:rPr>
          <w:color w:val="000000"/>
          <w:sz w:val="24"/>
          <w:szCs w:val="24"/>
        </w:rPr>
        <w:t>writing, but</w:t>
      </w:r>
      <w:proofErr w:type="gramEnd"/>
      <w:r>
        <w:rPr>
          <w:color w:val="000000"/>
          <w:sz w:val="24"/>
          <w:szCs w:val="24"/>
        </w:rPr>
        <w:t xml:space="preserve"> also cannot understand the complexity of stimulating creativity and innovation. </w:t>
      </w:r>
    </w:p>
    <w:p w14:paraId="0000000F" w14:textId="77777777" w:rsidR="00C90D26" w:rsidRDefault="00605A51">
      <w:pPr>
        <w:spacing w:line="360" w:lineRule="auto"/>
        <w:jc w:val="both"/>
        <w:rPr>
          <w:color w:val="000000"/>
          <w:sz w:val="24"/>
          <w:szCs w:val="24"/>
        </w:rPr>
      </w:pPr>
      <w:r>
        <w:rPr>
          <w:color w:val="000000"/>
          <w:sz w:val="24"/>
          <w:szCs w:val="24"/>
        </w:rPr>
        <w:t xml:space="preserve">On the contrary, </w:t>
      </w:r>
      <w:r>
        <w:rPr>
          <w:color w:val="000000"/>
          <w:sz w:val="24"/>
          <w:szCs w:val="24"/>
          <w:highlight w:val="white"/>
        </w:rPr>
        <w:t xml:space="preserve">Shah, </w:t>
      </w:r>
      <w:r>
        <w:rPr>
          <w:color w:val="000000"/>
          <w:sz w:val="24"/>
          <w:szCs w:val="24"/>
        </w:rPr>
        <w:t>(2023) depicted that using AI tools can generate academic assignments for students, leading to integrity breaches through plagiarism, lack of thought, originality and creativity. This undermines the process of education by prioritising shortcuts over critical thinking and learning. AI writing tools are dependent on databases of existing text. The reliance on AI generative tools creates a risk for plagiarism. While AI tools can generate coherent and grammatically correct texts, they lack certain creativity a</w:t>
      </w:r>
      <w:r>
        <w:rPr>
          <w:color w:val="000000"/>
          <w:sz w:val="24"/>
          <w:szCs w:val="24"/>
        </w:rPr>
        <w:t xml:space="preserve">nd originality in academic writing. </w:t>
      </w:r>
    </w:p>
    <w:p w14:paraId="00000010" w14:textId="77777777" w:rsidR="00C90D26" w:rsidRDefault="00605A51">
      <w:pPr>
        <w:spacing w:line="360" w:lineRule="auto"/>
        <w:jc w:val="both"/>
        <w:rPr>
          <w:b/>
          <w:color w:val="000000"/>
          <w:sz w:val="24"/>
          <w:szCs w:val="24"/>
        </w:rPr>
      </w:pPr>
      <w:r>
        <w:rPr>
          <w:color w:val="000000"/>
          <w:sz w:val="24"/>
          <w:szCs w:val="24"/>
          <w:highlight w:val="white"/>
        </w:rPr>
        <w:t xml:space="preserve">Rad </w:t>
      </w:r>
      <w:r>
        <w:rPr>
          <w:i/>
          <w:color w:val="000000"/>
          <w:sz w:val="24"/>
          <w:szCs w:val="24"/>
          <w:highlight w:val="white"/>
        </w:rPr>
        <w:t xml:space="preserve">et al., </w:t>
      </w:r>
      <w:r>
        <w:rPr>
          <w:color w:val="000000"/>
          <w:sz w:val="24"/>
          <w:szCs w:val="24"/>
        </w:rPr>
        <w:t>(2024, p. 5031) cited that research in the academic field requires critical thinking and innovation that AI struggles to replication. Sole dependence on AI writing can hinder student development in writing and critical thinking skills. In this situation, students face risks with over-reliance on technology, affecting academic and professional endeavours in the future. One of the negative aspects of using AI tools comes with data privacy issues involving personal data input and writing drafts. The ma</w:t>
      </w:r>
      <w:r>
        <w:rPr>
          <w:color w:val="000000"/>
          <w:sz w:val="24"/>
          <w:szCs w:val="24"/>
        </w:rPr>
        <w:t xml:space="preserve">nagement of sensitive information raises privacy concerns, leading to data security issues and misuse of potential data. On the other hand, AI tools have limitations for students to struggle with making sentence structures, specific terminology.                         </w:t>
      </w:r>
    </w:p>
    <w:p w14:paraId="00000011" w14:textId="77777777" w:rsidR="00C90D26" w:rsidRDefault="00605A51">
      <w:pPr>
        <w:spacing w:line="360" w:lineRule="auto"/>
        <w:jc w:val="both"/>
        <w:rPr>
          <w:color w:val="000000"/>
          <w:sz w:val="24"/>
          <w:szCs w:val="24"/>
        </w:rPr>
      </w:pPr>
      <w:r>
        <w:rPr>
          <w:color w:val="000000"/>
          <w:sz w:val="24"/>
          <w:szCs w:val="24"/>
        </w:rPr>
        <w:t xml:space="preserve">AI tools offer potential benefits for students, like increasing efficiency and improving writing quality. Navigating the complexity of academic writing and AI requires careful consideration from students in higher education. There is a need for a balance between </w:t>
      </w:r>
      <w:r>
        <w:rPr>
          <w:color w:val="000000"/>
          <w:sz w:val="24"/>
          <w:szCs w:val="24"/>
        </w:rPr>
        <w:lastRenderedPageBreak/>
        <w:t>AI serving as a powerful tool without affecting the core learning process for students. This also presents potential challenges like ethical concerns and risks of plagiarism.</w:t>
      </w:r>
    </w:p>
    <w:p w14:paraId="00000012" w14:textId="77777777" w:rsidR="00C90D26" w:rsidRDefault="00605A51">
      <w:pPr>
        <w:rPr>
          <w:rFonts w:ascii="Play" w:eastAsia="Play" w:hAnsi="Play" w:cs="Play"/>
          <w:color w:val="0F4761"/>
          <w:sz w:val="40"/>
          <w:szCs w:val="40"/>
        </w:rPr>
      </w:pPr>
      <w:r>
        <w:br w:type="page"/>
      </w:r>
    </w:p>
    <w:p w14:paraId="00000013" w14:textId="77777777" w:rsidR="00C90D26" w:rsidRDefault="00605A51">
      <w:pPr>
        <w:pStyle w:val="Heading1"/>
      </w:pPr>
      <w:r>
        <w:lastRenderedPageBreak/>
        <w:t>References</w:t>
      </w:r>
    </w:p>
    <w:p w14:paraId="00000014" w14:textId="77777777" w:rsidR="00C90D26" w:rsidRDefault="00605A51">
      <w:pPr>
        <w:spacing w:before="240" w:after="240" w:line="360" w:lineRule="auto"/>
        <w:jc w:val="both"/>
        <w:rPr>
          <w:color w:val="000000"/>
          <w:sz w:val="24"/>
          <w:szCs w:val="24"/>
          <w:u w:val="single"/>
        </w:rPr>
      </w:pPr>
      <w:proofErr w:type="spellStart"/>
      <w:r>
        <w:rPr>
          <w:color w:val="000000"/>
          <w:sz w:val="24"/>
          <w:szCs w:val="24"/>
          <w:highlight w:val="white"/>
        </w:rPr>
        <w:t>Aljuaid</w:t>
      </w:r>
      <w:proofErr w:type="spellEnd"/>
      <w:r>
        <w:rPr>
          <w:color w:val="000000"/>
          <w:sz w:val="24"/>
          <w:szCs w:val="24"/>
          <w:highlight w:val="white"/>
        </w:rPr>
        <w:t xml:space="preserve">, H., (2024). The impact of artificial intelligence tools on academic writing instruction in higher education: A systematic review. </w:t>
      </w:r>
      <w:r>
        <w:rPr>
          <w:i/>
          <w:color w:val="000000"/>
          <w:sz w:val="24"/>
          <w:szCs w:val="24"/>
        </w:rPr>
        <w:t>Arab World English Journal (AWEJ) Special Issue on ChatGPT</w:t>
      </w:r>
      <w:r>
        <w:rPr>
          <w:color w:val="000000"/>
          <w:sz w:val="24"/>
          <w:szCs w:val="24"/>
        </w:rPr>
        <w:t>.</w:t>
      </w:r>
      <w:hyperlink r:id="rId4">
        <w:r>
          <w:rPr>
            <w:color w:val="000000"/>
            <w:sz w:val="24"/>
            <w:szCs w:val="24"/>
          </w:rPr>
          <w:t xml:space="preserve"> </w:t>
        </w:r>
      </w:hyperlink>
      <w:hyperlink r:id="rId5">
        <w:r>
          <w:rPr>
            <w:color w:val="000000"/>
            <w:sz w:val="24"/>
            <w:szCs w:val="24"/>
            <w:u w:val="single"/>
          </w:rPr>
          <w:t>https://papers.ssrn.com/sol3/papers.cfm?abstract_id=4814342</w:t>
        </w:r>
      </w:hyperlink>
    </w:p>
    <w:p w14:paraId="00000015" w14:textId="77777777" w:rsidR="00C90D26" w:rsidRDefault="00605A51">
      <w:pPr>
        <w:spacing w:before="240" w:after="240" w:line="360" w:lineRule="auto"/>
        <w:jc w:val="both"/>
        <w:rPr>
          <w:color w:val="000000"/>
          <w:sz w:val="24"/>
          <w:szCs w:val="24"/>
          <w:u w:val="single"/>
        </w:rPr>
      </w:pPr>
      <w:r>
        <w:rPr>
          <w:color w:val="000000"/>
          <w:sz w:val="24"/>
          <w:szCs w:val="24"/>
          <w:highlight w:val="white"/>
        </w:rPr>
        <w:t xml:space="preserve">de Vicente-Yagüe-Jara, M.I., López-Martínez, O., Navarro-Navarro, V. and Cuéllar-Santiago, F., (2023). Writing, Creativity, and Artificial Intelligence: ChatGPT in the University Context. </w:t>
      </w:r>
      <w:proofErr w:type="spellStart"/>
      <w:r>
        <w:rPr>
          <w:i/>
          <w:color w:val="000000"/>
          <w:sz w:val="24"/>
          <w:szCs w:val="24"/>
        </w:rPr>
        <w:t>Comunicar</w:t>
      </w:r>
      <w:proofErr w:type="spellEnd"/>
      <w:r>
        <w:rPr>
          <w:i/>
          <w:color w:val="000000"/>
          <w:sz w:val="24"/>
          <w:szCs w:val="24"/>
        </w:rPr>
        <w:t>: Media Education Research Journal</w:t>
      </w:r>
      <w:r>
        <w:rPr>
          <w:color w:val="000000"/>
          <w:sz w:val="24"/>
          <w:szCs w:val="24"/>
        </w:rPr>
        <w:t xml:space="preserve">, </w:t>
      </w:r>
      <w:r>
        <w:rPr>
          <w:i/>
          <w:color w:val="000000"/>
          <w:sz w:val="24"/>
          <w:szCs w:val="24"/>
        </w:rPr>
        <w:t>31</w:t>
      </w:r>
      <w:r>
        <w:rPr>
          <w:color w:val="000000"/>
          <w:sz w:val="24"/>
          <w:szCs w:val="24"/>
        </w:rPr>
        <w:t>(77), pp.45-54.</w:t>
      </w:r>
      <w:hyperlink r:id="rId6">
        <w:r>
          <w:rPr>
            <w:color w:val="000000"/>
            <w:sz w:val="24"/>
            <w:szCs w:val="24"/>
          </w:rPr>
          <w:t xml:space="preserve"> </w:t>
        </w:r>
      </w:hyperlink>
      <w:hyperlink r:id="rId7">
        <w:r>
          <w:rPr>
            <w:color w:val="000000"/>
            <w:sz w:val="24"/>
            <w:szCs w:val="24"/>
            <w:u w:val="single"/>
          </w:rPr>
          <w:t>https://eric.ed.gov/?id=EJ1407056</w:t>
        </w:r>
      </w:hyperlink>
    </w:p>
    <w:p w14:paraId="00000016" w14:textId="77777777" w:rsidR="00C90D26" w:rsidRDefault="00605A51">
      <w:pPr>
        <w:spacing w:before="240" w:after="240" w:line="360" w:lineRule="auto"/>
        <w:jc w:val="both"/>
        <w:rPr>
          <w:color w:val="000000"/>
          <w:sz w:val="24"/>
          <w:szCs w:val="24"/>
          <w:u w:val="single"/>
        </w:rPr>
      </w:pPr>
      <w:r>
        <w:rPr>
          <w:color w:val="000000"/>
          <w:sz w:val="24"/>
          <w:szCs w:val="24"/>
          <w:highlight w:val="white"/>
        </w:rPr>
        <w:t xml:space="preserve">Khup, V.K. and Bantugan, B., (2025). Exploring the Impact and Ethical Implications of Integrating AI-Powered Writing Tools in Junior High School English Instruction: Enhancing Creativity, Proficiency, and Academic Outcomes. </w:t>
      </w:r>
      <w:r>
        <w:rPr>
          <w:i/>
          <w:color w:val="000000"/>
          <w:sz w:val="24"/>
          <w:szCs w:val="24"/>
        </w:rPr>
        <w:t>International Journal of Research and Innovation in Social Science</w:t>
      </w:r>
      <w:r>
        <w:rPr>
          <w:color w:val="000000"/>
          <w:sz w:val="24"/>
          <w:szCs w:val="24"/>
        </w:rPr>
        <w:t xml:space="preserve">, </w:t>
      </w:r>
      <w:r>
        <w:rPr>
          <w:i/>
          <w:color w:val="000000"/>
          <w:sz w:val="24"/>
          <w:szCs w:val="24"/>
        </w:rPr>
        <w:t>9</w:t>
      </w:r>
      <w:r>
        <w:rPr>
          <w:color w:val="000000"/>
          <w:sz w:val="24"/>
          <w:szCs w:val="24"/>
        </w:rPr>
        <w:t>(3s), pp.361-378.</w:t>
      </w:r>
      <w:hyperlink r:id="rId8">
        <w:r>
          <w:rPr>
            <w:color w:val="000000"/>
            <w:sz w:val="24"/>
            <w:szCs w:val="24"/>
          </w:rPr>
          <w:t xml:space="preserve"> </w:t>
        </w:r>
      </w:hyperlink>
      <w:hyperlink r:id="rId9">
        <w:r>
          <w:rPr>
            <w:color w:val="000000"/>
            <w:sz w:val="24"/>
            <w:szCs w:val="24"/>
            <w:u w:val="single"/>
          </w:rPr>
          <w:t>https://www.researchgate.net/profile/Brian-Bantugan/publication/388843954_Exploring_the_Impact_and_Ethical_Implications_of_Integrating_AI-Powered_Writing_Tools_in_Junior_High_School_English_Instruction_Enhancing_Creativity_Proficiency_and_Academic_Outcomes/links/67ad2852645ef274a47d4de9/Exploring-the-Impact-and-Ethical-Implications-of-Integrating-AI-Powered-Writing-Tools-in-Junior-High-School-English-Instruction-Enhancing-Creativity-Proficiency-and-Academic-Outcomes.pdf</w:t>
        </w:r>
      </w:hyperlink>
    </w:p>
    <w:p w14:paraId="00000017" w14:textId="77777777" w:rsidR="00C90D26" w:rsidRDefault="00605A51">
      <w:pPr>
        <w:spacing w:before="240" w:after="240" w:line="360" w:lineRule="auto"/>
        <w:jc w:val="both"/>
        <w:rPr>
          <w:color w:val="000000"/>
          <w:sz w:val="24"/>
          <w:szCs w:val="24"/>
          <w:u w:val="single"/>
        </w:rPr>
      </w:pPr>
      <w:r>
        <w:rPr>
          <w:color w:val="000000"/>
          <w:sz w:val="24"/>
          <w:szCs w:val="24"/>
          <w:highlight w:val="white"/>
        </w:rPr>
        <w:t xml:space="preserve">Rad, H.S., Alipour, R. and Jafarpour, A., (2024). Using artificial intelligence to foster students’ writing feedback literacy, engagement, and outcome: A case of </w:t>
      </w:r>
      <w:proofErr w:type="spellStart"/>
      <w:r>
        <w:rPr>
          <w:color w:val="000000"/>
          <w:sz w:val="24"/>
          <w:szCs w:val="24"/>
          <w:highlight w:val="white"/>
        </w:rPr>
        <w:t>Wordtune</w:t>
      </w:r>
      <w:proofErr w:type="spellEnd"/>
      <w:r>
        <w:rPr>
          <w:color w:val="000000"/>
          <w:sz w:val="24"/>
          <w:szCs w:val="24"/>
          <w:highlight w:val="white"/>
        </w:rPr>
        <w:t xml:space="preserve"> application. </w:t>
      </w:r>
      <w:r>
        <w:rPr>
          <w:i/>
          <w:color w:val="000000"/>
          <w:sz w:val="24"/>
          <w:szCs w:val="24"/>
        </w:rPr>
        <w:t>Interactive Learning Environments</w:t>
      </w:r>
      <w:r>
        <w:rPr>
          <w:color w:val="000000"/>
          <w:sz w:val="24"/>
          <w:szCs w:val="24"/>
        </w:rPr>
        <w:t xml:space="preserve">, </w:t>
      </w:r>
      <w:r>
        <w:rPr>
          <w:i/>
          <w:color w:val="000000"/>
          <w:sz w:val="24"/>
          <w:szCs w:val="24"/>
        </w:rPr>
        <w:t>32</w:t>
      </w:r>
      <w:r>
        <w:rPr>
          <w:color w:val="000000"/>
          <w:sz w:val="24"/>
          <w:szCs w:val="24"/>
        </w:rPr>
        <w:t>(9), pp.5020-5040.</w:t>
      </w:r>
      <w:hyperlink r:id="rId10">
        <w:r>
          <w:rPr>
            <w:color w:val="000000"/>
            <w:sz w:val="24"/>
            <w:szCs w:val="24"/>
          </w:rPr>
          <w:t xml:space="preserve"> </w:t>
        </w:r>
      </w:hyperlink>
      <w:hyperlink r:id="rId11">
        <w:r>
          <w:rPr>
            <w:color w:val="000000"/>
            <w:sz w:val="24"/>
            <w:szCs w:val="24"/>
            <w:u w:val="single"/>
          </w:rPr>
          <w:t>https://www.tandfonline.com/doi/abs/10.1080/10494820.2023.2208170</w:t>
        </w:r>
      </w:hyperlink>
    </w:p>
    <w:p w14:paraId="00000018" w14:textId="77777777" w:rsidR="00C90D26" w:rsidRDefault="00605A51">
      <w:pPr>
        <w:spacing w:before="240" w:after="240" w:line="360" w:lineRule="auto"/>
        <w:jc w:val="both"/>
        <w:rPr>
          <w:color w:val="000000"/>
          <w:sz w:val="24"/>
          <w:szCs w:val="24"/>
        </w:rPr>
      </w:pPr>
      <w:r>
        <w:rPr>
          <w:color w:val="000000"/>
          <w:sz w:val="24"/>
          <w:szCs w:val="24"/>
          <w:highlight w:val="white"/>
        </w:rPr>
        <w:t xml:space="preserve">Shah, P., (2023). </w:t>
      </w:r>
      <w:r>
        <w:rPr>
          <w:i/>
          <w:color w:val="000000"/>
          <w:sz w:val="24"/>
          <w:szCs w:val="24"/>
        </w:rPr>
        <w:t>AI and the Future of Education: Teaching in the Age of Artificial Intelligence</w:t>
      </w:r>
      <w:r>
        <w:rPr>
          <w:color w:val="000000"/>
          <w:sz w:val="24"/>
          <w:szCs w:val="24"/>
        </w:rPr>
        <w:t>. John Wiley &amp; Sons.</w:t>
      </w:r>
    </w:p>
    <w:p w14:paraId="00000019" w14:textId="77777777" w:rsidR="00C90D26" w:rsidRDefault="00605A51">
      <w:pPr>
        <w:spacing w:before="240" w:after="240" w:line="360" w:lineRule="auto"/>
        <w:jc w:val="both"/>
        <w:rPr>
          <w:color w:val="000000"/>
          <w:sz w:val="24"/>
          <w:szCs w:val="24"/>
        </w:rPr>
      </w:pPr>
      <w:r>
        <w:rPr>
          <w:color w:val="000000"/>
          <w:sz w:val="24"/>
          <w:szCs w:val="24"/>
          <w:highlight w:val="white"/>
        </w:rPr>
        <w:lastRenderedPageBreak/>
        <w:t xml:space="preserve">Yeo, M.A., (2023). Academic integrity in the age of Artificial Intelligence (AI) authoring apps. </w:t>
      </w:r>
      <w:proofErr w:type="spellStart"/>
      <w:r>
        <w:rPr>
          <w:i/>
          <w:color w:val="000000"/>
          <w:sz w:val="24"/>
          <w:szCs w:val="24"/>
        </w:rPr>
        <w:t>Tesol</w:t>
      </w:r>
      <w:proofErr w:type="spellEnd"/>
      <w:r>
        <w:rPr>
          <w:i/>
          <w:color w:val="000000"/>
          <w:sz w:val="24"/>
          <w:szCs w:val="24"/>
        </w:rPr>
        <w:t xml:space="preserve"> Journal</w:t>
      </w:r>
      <w:r>
        <w:rPr>
          <w:color w:val="000000"/>
          <w:sz w:val="24"/>
          <w:szCs w:val="24"/>
        </w:rPr>
        <w:t xml:space="preserve">, </w:t>
      </w:r>
      <w:r>
        <w:rPr>
          <w:i/>
          <w:color w:val="000000"/>
          <w:sz w:val="24"/>
          <w:szCs w:val="24"/>
        </w:rPr>
        <w:t>14</w:t>
      </w:r>
      <w:r>
        <w:rPr>
          <w:color w:val="000000"/>
          <w:sz w:val="24"/>
          <w:szCs w:val="24"/>
        </w:rPr>
        <w:t>(3), p.e716.</w:t>
      </w:r>
      <w:hyperlink r:id="rId12">
        <w:r>
          <w:rPr>
            <w:color w:val="000000"/>
            <w:sz w:val="24"/>
            <w:szCs w:val="24"/>
          </w:rPr>
          <w:t xml:space="preserve"> </w:t>
        </w:r>
      </w:hyperlink>
      <w:hyperlink r:id="rId13">
        <w:r>
          <w:rPr>
            <w:color w:val="000000"/>
            <w:sz w:val="24"/>
            <w:szCs w:val="24"/>
            <w:u w:val="single"/>
          </w:rPr>
          <w:t>https://onlinelibrary.wiley.com/doi/abs/10.1002/tesj.716</w:t>
        </w:r>
      </w:hyperlink>
    </w:p>
    <w:p w14:paraId="0000001A" w14:textId="77777777" w:rsidR="00C90D26" w:rsidRDefault="00605A51">
      <w:pPr>
        <w:pStyle w:val="Heading1"/>
      </w:pPr>
      <w:r>
        <w:br w:type="page"/>
      </w:r>
    </w:p>
    <w:p w14:paraId="0000001B" w14:textId="77777777" w:rsidR="00C90D26" w:rsidRDefault="00C90D26">
      <w:pPr>
        <w:spacing w:line="360" w:lineRule="auto"/>
        <w:jc w:val="both"/>
        <w:rPr>
          <w:b/>
          <w:color w:val="000000"/>
          <w:sz w:val="24"/>
          <w:szCs w:val="24"/>
        </w:rPr>
      </w:pPr>
    </w:p>
    <w:sectPr w:rsidR="00C90D26">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Play">
    <w:altName w:val="Calibri"/>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D26"/>
    <w:rsid w:val="00605A51"/>
    <w:rsid w:val="00B65C73"/>
    <w:rsid w:val="00C90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6A003E"/>
  <w15:docId w15:val="{60CD3B07-02F1-4536-B30E-67E751456B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Brian-Bantugan/publication/388843954_Exploring_the_Impact_and_Ethical_Implications_of_Integrating_AI-Powered_Writing_Tools_in_Junior_High_School_English_Instruction_Enhancing_Creativity_Proficiency_and_Academic_Outcomes/links/67ad2852645ef274a47d4de9/Exploring-the-Impact-and-Ethical-Implications-of-Integrating-AI-Powered-Writing-Tools-in-Junior-High-School-English-Instruction-Enhancing-Creativity-Proficiency-and-Academic-Outcomes.pdf" TargetMode="External"/><Relationship Id="rId13" Type="http://schemas.openxmlformats.org/officeDocument/2006/relationships/hyperlink" Target="https://onlinelibrary.wiley.com/doi/abs/10.1002/tesj.716" TargetMode="External"/><Relationship Id="rId3" Type="http://schemas.openxmlformats.org/officeDocument/2006/relationships/webSettings" Target="webSettings.xml"/><Relationship Id="rId7" Type="http://schemas.openxmlformats.org/officeDocument/2006/relationships/hyperlink" Target="https://eric.ed.gov/?id=EJ1407056" TargetMode="External"/><Relationship Id="rId12" Type="http://schemas.openxmlformats.org/officeDocument/2006/relationships/hyperlink" Target="https://onlinelibrary.wiley.com/doi/abs/10.1002/tesj.71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ric.ed.gov/?id=EJ1407056" TargetMode="External"/><Relationship Id="rId11" Type="http://schemas.openxmlformats.org/officeDocument/2006/relationships/hyperlink" Target="https://www.tandfonline.com/doi/abs/10.1080/10494820.2023.2208170" TargetMode="External"/><Relationship Id="rId5" Type="http://schemas.openxmlformats.org/officeDocument/2006/relationships/hyperlink" Target="https://papers.ssrn.com/sol3/papers.cfm?abstract_id=4814342" TargetMode="External"/><Relationship Id="rId15" Type="http://schemas.openxmlformats.org/officeDocument/2006/relationships/theme" Target="theme/theme1.xml"/><Relationship Id="rId10" Type="http://schemas.openxmlformats.org/officeDocument/2006/relationships/hyperlink" Target="https://www.tandfonline.com/doi/abs/10.1080/10494820.2023.2208170" TargetMode="External"/><Relationship Id="rId4" Type="http://schemas.openxmlformats.org/officeDocument/2006/relationships/hyperlink" Target="https://papers.ssrn.com/sol3/papers.cfm?abstract_id=4814342" TargetMode="External"/><Relationship Id="rId9" Type="http://schemas.openxmlformats.org/officeDocument/2006/relationships/hyperlink" Target="https://www.researchgate.net/profile/Brian-Bantugan/publication/388843954_Exploring_the_Impact_and_Ethical_Implications_of_Integrating_AI-Powered_Writing_Tools_in_Junior_High_School_English_Instruction_Enhancing_Creativity_Proficiency_and_Academic_Outcomes/links/67ad2852645ef274a47d4de9/Exploring-the-Impact-and-Ethical-Implications-of-Integrating-AI-Powered-Writing-Tools-in-Junior-High-School-English-Instruction-Enhancing-Creativity-Proficiency-and-Academic-Outcome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1315</Words>
  <Characters>7501</Characters>
  <Application>Microsoft Office Word</Application>
  <DocSecurity>0</DocSecurity>
  <Lines>62</Lines>
  <Paragraphs>17</Paragraphs>
  <ScaleCrop>false</ScaleCrop>
  <Company/>
  <LinksUpToDate>false</LinksUpToDate>
  <CharactersWithSpaces>8799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daniela lazarean</dc:creator>
  <cp:lastModifiedBy>daniela lazarean</cp:lastModifiedBy>
  <cp:revision>2</cp:revision>
  <dcterms:created xsi:type="dcterms:W3CDTF">2025-06-06T18:37:00Z</dcterms:created>
  <dcterms:modified xsi:type="dcterms:W3CDTF">2025-06-06T18:37:00Z</dcterms:modified>
</cp:coreProperties>
</file>