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04556" w14:textId="77777777" w:rsidR="00991AD3" w:rsidRDefault="00991AD3" w:rsidP="00991AD3">
      <w:pPr>
        <w:jc w:val="center"/>
        <w:rPr>
          <w:b/>
          <w:bCs/>
          <w:sz w:val="32"/>
          <w:szCs w:val="32"/>
        </w:rPr>
      </w:pPr>
    </w:p>
    <w:p w14:paraId="7DC0C0AA" w14:textId="77777777" w:rsidR="00991AD3" w:rsidRDefault="00991AD3" w:rsidP="00991AD3">
      <w:pPr>
        <w:jc w:val="center"/>
        <w:rPr>
          <w:b/>
          <w:bCs/>
          <w:sz w:val="32"/>
          <w:szCs w:val="32"/>
        </w:rPr>
      </w:pPr>
    </w:p>
    <w:p w14:paraId="66AC4473" w14:textId="77777777" w:rsidR="00991AD3" w:rsidRDefault="00991AD3" w:rsidP="00991AD3">
      <w:pPr>
        <w:jc w:val="center"/>
        <w:rPr>
          <w:b/>
          <w:bCs/>
          <w:sz w:val="32"/>
          <w:szCs w:val="32"/>
        </w:rPr>
      </w:pPr>
      <w:r>
        <w:rPr>
          <w:b/>
          <w:bCs/>
          <w:noProof/>
          <w:sz w:val="32"/>
          <w:szCs w:val="32"/>
        </w:rPr>
        <w:drawing>
          <wp:inline distT="114300" distB="114300" distL="114300" distR="114300" wp14:anchorId="73057E5E" wp14:editId="34CDD8C1">
            <wp:extent cx="1885950" cy="74295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
                    <a:srcRect/>
                    <a:stretch>
                      <a:fillRect/>
                    </a:stretch>
                  </pic:blipFill>
                  <pic:spPr>
                    <a:xfrm>
                      <a:off x="0" y="0"/>
                      <a:ext cx="1885950" cy="742950"/>
                    </a:xfrm>
                    <a:prstGeom prst="rect">
                      <a:avLst/>
                    </a:prstGeom>
                    <a:ln/>
                  </pic:spPr>
                </pic:pic>
              </a:graphicData>
            </a:graphic>
          </wp:inline>
        </w:drawing>
      </w:r>
    </w:p>
    <w:p w14:paraId="79CAD201" w14:textId="77777777" w:rsidR="00991AD3" w:rsidRDefault="00991AD3" w:rsidP="00991AD3">
      <w:pPr>
        <w:jc w:val="center"/>
        <w:rPr>
          <w:b/>
          <w:bCs/>
          <w:sz w:val="32"/>
          <w:szCs w:val="32"/>
        </w:rPr>
      </w:pPr>
    </w:p>
    <w:p w14:paraId="74E77595" w14:textId="77777777" w:rsidR="00991AD3" w:rsidRDefault="00991AD3" w:rsidP="00991AD3">
      <w:pPr>
        <w:jc w:val="center"/>
        <w:rPr>
          <w:b/>
          <w:bCs/>
          <w:sz w:val="32"/>
          <w:szCs w:val="32"/>
        </w:rPr>
      </w:pPr>
    </w:p>
    <w:p w14:paraId="6E96D3D5" w14:textId="77777777" w:rsidR="00991AD3" w:rsidRDefault="00991AD3" w:rsidP="00991AD3">
      <w:pPr>
        <w:jc w:val="center"/>
        <w:rPr>
          <w:b/>
          <w:bCs/>
          <w:sz w:val="32"/>
          <w:szCs w:val="32"/>
        </w:rPr>
      </w:pPr>
    </w:p>
    <w:p w14:paraId="2B497237" w14:textId="77777777" w:rsidR="00991AD3" w:rsidRDefault="00991AD3" w:rsidP="00991AD3">
      <w:pPr>
        <w:jc w:val="center"/>
        <w:rPr>
          <w:b/>
          <w:bCs/>
          <w:sz w:val="32"/>
          <w:szCs w:val="32"/>
        </w:rPr>
      </w:pPr>
      <w:r>
        <w:rPr>
          <w:b/>
          <w:bCs/>
          <w:sz w:val="32"/>
          <w:szCs w:val="32"/>
        </w:rPr>
        <w:t>Module code: LCMB7002</w:t>
      </w:r>
    </w:p>
    <w:p w14:paraId="3BAF67BF" w14:textId="77777777" w:rsidR="00991AD3" w:rsidRDefault="00991AD3" w:rsidP="00991AD3">
      <w:pPr>
        <w:jc w:val="center"/>
        <w:rPr>
          <w:b/>
          <w:bCs/>
          <w:sz w:val="32"/>
          <w:szCs w:val="32"/>
        </w:rPr>
      </w:pPr>
      <w:r>
        <w:rPr>
          <w:b/>
          <w:bCs/>
          <w:sz w:val="32"/>
          <w:szCs w:val="32"/>
        </w:rPr>
        <w:t>Module: Financial Management</w:t>
      </w:r>
    </w:p>
    <w:p w14:paraId="532BD3F7" w14:textId="77777777" w:rsidR="00991AD3" w:rsidRDefault="00991AD3" w:rsidP="00991AD3">
      <w:pPr>
        <w:jc w:val="center"/>
        <w:rPr>
          <w:b/>
          <w:bCs/>
          <w:sz w:val="32"/>
          <w:szCs w:val="32"/>
        </w:rPr>
      </w:pPr>
    </w:p>
    <w:p w14:paraId="536F92CE" w14:textId="77777777" w:rsidR="00991AD3" w:rsidRDefault="00991AD3" w:rsidP="00991AD3">
      <w:pPr>
        <w:jc w:val="center"/>
        <w:rPr>
          <w:b/>
          <w:bCs/>
          <w:sz w:val="32"/>
          <w:szCs w:val="32"/>
        </w:rPr>
      </w:pPr>
      <w:r>
        <w:rPr>
          <w:b/>
          <w:bCs/>
          <w:sz w:val="32"/>
          <w:szCs w:val="32"/>
        </w:rPr>
        <w:t>Assignment Title: Financial performance and management</w:t>
      </w:r>
    </w:p>
    <w:p w14:paraId="7A5FCE23" w14:textId="77777777" w:rsidR="00991AD3" w:rsidRDefault="00991AD3" w:rsidP="00991AD3">
      <w:pPr>
        <w:jc w:val="center"/>
      </w:pPr>
    </w:p>
    <w:p w14:paraId="487404BC" w14:textId="77777777" w:rsidR="00991AD3" w:rsidRDefault="00991AD3" w:rsidP="00991AD3">
      <w:pPr>
        <w:jc w:val="center"/>
      </w:pPr>
    </w:p>
    <w:p w14:paraId="25E6690E" w14:textId="77777777" w:rsidR="00991AD3" w:rsidRDefault="00991AD3" w:rsidP="00991AD3">
      <w:pPr>
        <w:jc w:val="center"/>
      </w:pPr>
    </w:p>
    <w:p w14:paraId="01FA880F" w14:textId="77777777" w:rsidR="00991AD3" w:rsidRDefault="00991AD3" w:rsidP="000816BA"/>
    <w:p w14:paraId="03424A25" w14:textId="77777777" w:rsidR="00991AD3" w:rsidRDefault="00991AD3" w:rsidP="00991AD3">
      <w:pPr>
        <w:jc w:val="center"/>
      </w:pPr>
    </w:p>
    <w:p w14:paraId="212324BE" w14:textId="77777777" w:rsidR="00991AD3" w:rsidRDefault="00991AD3" w:rsidP="00991AD3">
      <w:pPr>
        <w:jc w:val="center"/>
      </w:pPr>
    </w:p>
    <w:p w14:paraId="5C455972" w14:textId="07F8FE8F" w:rsidR="00991AD3" w:rsidRDefault="00991AD3" w:rsidP="00991AD3">
      <w:pPr>
        <w:jc w:val="center"/>
        <w:rPr>
          <w:b/>
          <w:bCs/>
          <w:sz w:val="28"/>
          <w:szCs w:val="28"/>
        </w:rPr>
      </w:pPr>
      <w:r>
        <w:rPr>
          <w:b/>
          <w:bCs/>
          <w:sz w:val="28"/>
          <w:szCs w:val="28"/>
        </w:rPr>
        <w:t>Student Name:</w:t>
      </w:r>
      <w:r w:rsidR="00750E68">
        <w:rPr>
          <w:b/>
          <w:bCs/>
          <w:sz w:val="28"/>
          <w:szCs w:val="28"/>
        </w:rPr>
        <w:t xml:space="preserve"> PATEL KRISH</w:t>
      </w:r>
    </w:p>
    <w:p w14:paraId="0C68165F" w14:textId="4EC7EA52" w:rsidR="00FB086A" w:rsidRDefault="00991AD3" w:rsidP="00FB086A">
      <w:pPr>
        <w:jc w:val="center"/>
      </w:pPr>
      <w:r>
        <w:rPr>
          <w:b/>
          <w:bCs/>
          <w:sz w:val="28"/>
          <w:szCs w:val="28"/>
        </w:rPr>
        <w:t>Student ID:</w:t>
      </w:r>
      <w:r w:rsidR="00750E68">
        <w:rPr>
          <w:b/>
          <w:bCs/>
          <w:sz w:val="28"/>
          <w:szCs w:val="28"/>
        </w:rPr>
        <w:t xml:space="preserve"> 2543699</w:t>
      </w:r>
    </w:p>
    <w:p w14:paraId="72E2DAC9" w14:textId="77777777" w:rsidR="00FB086A" w:rsidRDefault="00FB086A" w:rsidP="00FB086A">
      <w:pPr>
        <w:jc w:val="center"/>
      </w:pPr>
    </w:p>
    <w:p w14:paraId="363D7FE2" w14:textId="77777777" w:rsidR="00FB086A" w:rsidRDefault="00FB086A" w:rsidP="00FB086A">
      <w:pPr>
        <w:jc w:val="center"/>
      </w:pPr>
    </w:p>
    <w:p w14:paraId="29A3F29C" w14:textId="77777777" w:rsidR="00FB086A" w:rsidRDefault="00FB086A" w:rsidP="00FB086A">
      <w:pPr>
        <w:jc w:val="center"/>
      </w:pPr>
    </w:p>
    <w:p w14:paraId="44207AC0" w14:textId="77777777" w:rsidR="00FB086A" w:rsidRDefault="00FB086A" w:rsidP="00FB086A">
      <w:pPr>
        <w:jc w:val="center"/>
      </w:pPr>
    </w:p>
    <w:sdt>
      <w:sdtPr>
        <w:rPr>
          <w:rFonts w:ascii="Times New Roman" w:eastAsia="Times New Roman" w:hAnsi="Times New Roman" w:cs="Times New Roman"/>
          <w:color w:val="auto"/>
          <w:sz w:val="24"/>
          <w:szCs w:val="24"/>
          <w:lang w:val="en" w:eastAsia="en-IN"/>
        </w:rPr>
        <w:id w:val="-2014363940"/>
        <w:docPartObj>
          <w:docPartGallery w:val="Table of Contents"/>
          <w:docPartUnique/>
        </w:docPartObj>
      </w:sdtPr>
      <w:sdtEndPr>
        <w:rPr>
          <w:b/>
          <w:bCs/>
          <w:noProof/>
        </w:rPr>
      </w:sdtEndPr>
      <w:sdtContent>
        <w:p w14:paraId="281694D3" w14:textId="69E2FC5B" w:rsidR="00FB086A" w:rsidRPr="003A0F40" w:rsidRDefault="00FB086A" w:rsidP="003A0F40">
          <w:pPr>
            <w:pStyle w:val="TOCHeading"/>
            <w:jc w:val="center"/>
            <w:rPr>
              <w:b/>
              <w:bCs/>
              <w:sz w:val="36"/>
              <w:szCs w:val="36"/>
            </w:rPr>
          </w:pPr>
          <w:r w:rsidRPr="003A0F40">
            <w:rPr>
              <w:b/>
              <w:bCs/>
              <w:sz w:val="36"/>
              <w:szCs w:val="36"/>
            </w:rPr>
            <w:t>Table of Contents</w:t>
          </w:r>
        </w:p>
        <w:p w14:paraId="52FC7732" w14:textId="79D709B8" w:rsidR="00AD039E" w:rsidRDefault="00FB086A">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r>
            <w:fldChar w:fldCharType="begin"/>
          </w:r>
          <w:r>
            <w:instrText xml:space="preserve"> TOC \o "1-3" \h \z \u </w:instrText>
          </w:r>
          <w:r>
            <w:fldChar w:fldCharType="separate"/>
          </w:r>
          <w:hyperlink w:anchor="_Toc237069242" w:history="1">
            <w:r w:rsidR="00AD039E" w:rsidRPr="005820F0">
              <w:rPr>
                <w:rStyle w:val="Hyperlink"/>
                <w:noProof/>
              </w:rPr>
              <w:t>Introduction</w:t>
            </w:r>
            <w:r w:rsidR="00AD039E">
              <w:rPr>
                <w:noProof/>
                <w:webHidden/>
              </w:rPr>
              <w:tab/>
            </w:r>
            <w:r w:rsidR="00AD039E">
              <w:rPr>
                <w:noProof/>
                <w:webHidden/>
              </w:rPr>
              <w:fldChar w:fldCharType="begin"/>
            </w:r>
            <w:r w:rsidR="00AD039E">
              <w:rPr>
                <w:noProof/>
                <w:webHidden/>
              </w:rPr>
              <w:instrText xml:space="preserve"> PAGEREF _Toc237069242 \h </w:instrText>
            </w:r>
            <w:r w:rsidR="00AD039E">
              <w:rPr>
                <w:noProof/>
                <w:webHidden/>
              </w:rPr>
            </w:r>
            <w:r w:rsidR="00AD039E">
              <w:rPr>
                <w:noProof/>
                <w:webHidden/>
              </w:rPr>
              <w:fldChar w:fldCharType="separate"/>
            </w:r>
            <w:r w:rsidR="0004784D">
              <w:rPr>
                <w:noProof/>
                <w:webHidden/>
              </w:rPr>
              <w:t>4</w:t>
            </w:r>
            <w:r w:rsidR="00AD039E">
              <w:rPr>
                <w:noProof/>
                <w:webHidden/>
              </w:rPr>
              <w:fldChar w:fldCharType="end"/>
            </w:r>
          </w:hyperlink>
        </w:p>
        <w:p w14:paraId="3A759793" w14:textId="21FF0BC3" w:rsidR="00AD039E" w:rsidRDefault="00AD039E">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43" w:history="1">
            <w:r w:rsidRPr="005820F0">
              <w:rPr>
                <w:rStyle w:val="Hyperlink"/>
                <w:noProof/>
              </w:rPr>
              <w:t>1. Financial Health Check</w:t>
            </w:r>
            <w:r>
              <w:rPr>
                <w:noProof/>
                <w:webHidden/>
              </w:rPr>
              <w:tab/>
            </w:r>
            <w:r>
              <w:rPr>
                <w:noProof/>
                <w:webHidden/>
              </w:rPr>
              <w:fldChar w:fldCharType="begin"/>
            </w:r>
            <w:r>
              <w:rPr>
                <w:noProof/>
                <w:webHidden/>
              </w:rPr>
              <w:instrText xml:space="preserve"> PAGEREF _Toc237069243 \h </w:instrText>
            </w:r>
            <w:r>
              <w:rPr>
                <w:noProof/>
                <w:webHidden/>
              </w:rPr>
            </w:r>
            <w:r>
              <w:rPr>
                <w:noProof/>
                <w:webHidden/>
              </w:rPr>
              <w:fldChar w:fldCharType="separate"/>
            </w:r>
            <w:r w:rsidR="0004784D">
              <w:rPr>
                <w:noProof/>
                <w:webHidden/>
              </w:rPr>
              <w:t>5</w:t>
            </w:r>
            <w:r>
              <w:rPr>
                <w:noProof/>
                <w:webHidden/>
              </w:rPr>
              <w:fldChar w:fldCharType="end"/>
            </w:r>
          </w:hyperlink>
        </w:p>
        <w:p w14:paraId="4C44B725" w14:textId="670A4DF2"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44" w:history="1">
            <w:r w:rsidRPr="005820F0">
              <w:rPr>
                <w:rStyle w:val="Hyperlink"/>
                <w:noProof/>
              </w:rPr>
              <w:t>1.1 Financial Performance of Marriott International (Five-year Review)</w:t>
            </w:r>
            <w:r>
              <w:rPr>
                <w:noProof/>
                <w:webHidden/>
              </w:rPr>
              <w:tab/>
            </w:r>
            <w:r>
              <w:rPr>
                <w:noProof/>
                <w:webHidden/>
              </w:rPr>
              <w:fldChar w:fldCharType="begin"/>
            </w:r>
            <w:r>
              <w:rPr>
                <w:noProof/>
                <w:webHidden/>
              </w:rPr>
              <w:instrText xml:space="preserve"> PAGEREF _Toc237069244 \h </w:instrText>
            </w:r>
            <w:r>
              <w:rPr>
                <w:noProof/>
                <w:webHidden/>
              </w:rPr>
            </w:r>
            <w:r>
              <w:rPr>
                <w:noProof/>
                <w:webHidden/>
              </w:rPr>
              <w:fldChar w:fldCharType="separate"/>
            </w:r>
            <w:r w:rsidR="0004784D">
              <w:rPr>
                <w:noProof/>
                <w:webHidden/>
              </w:rPr>
              <w:t>5</w:t>
            </w:r>
            <w:r>
              <w:rPr>
                <w:noProof/>
                <w:webHidden/>
              </w:rPr>
              <w:fldChar w:fldCharType="end"/>
            </w:r>
          </w:hyperlink>
        </w:p>
        <w:p w14:paraId="0332F0FE" w14:textId="3CF68800" w:rsidR="00AD039E" w:rsidRDefault="00AD039E">
          <w:pPr>
            <w:pStyle w:val="TOC3"/>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45" w:history="1">
            <w:r w:rsidRPr="005820F0">
              <w:rPr>
                <w:rStyle w:val="Hyperlink"/>
                <w:noProof/>
              </w:rPr>
              <w:t>1.1.1 Income statement analysis</w:t>
            </w:r>
            <w:r>
              <w:rPr>
                <w:noProof/>
                <w:webHidden/>
              </w:rPr>
              <w:tab/>
            </w:r>
            <w:r>
              <w:rPr>
                <w:noProof/>
                <w:webHidden/>
              </w:rPr>
              <w:fldChar w:fldCharType="begin"/>
            </w:r>
            <w:r>
              <w:rPr>
                <w:noProof/>
                <w:webHidden/>
              </w:rPr>
              <w:instrText xml:space="preserve"> PAGEREF _Toc237069245 \h </w:instrText>
            </w:r>
            <w:r>
              <w:rPr>
                <w:noProof/>
                <w:webHidden/>
              </w:rPr>
            </w:r>
            <w:r>
              <w:rPr>
                <w:noProof/>
                <w:webHidden/>
              </w:rPr>
              <w:fldChar w:fldCharType="separate"/>
            </w:r>
            <w:r w:rsidR="0004784D">
              <w:rPr>
                <w:noProof/>
                <w:webHidden/>
              </w:rPr>
              <w:t>5</w:t>
            </w:r>
            <w:r>
              <w:rPr>
                <w:noProof/>
                <w:webHidden/>
              </w:rPr>
              <w:fldChar w:fldCharType="end"/>
            </w:r>
          </w:hyperlink>
        </w:p>
        <w:p w14:paraId="5453FEFD" w14:textId="2C746465" w:rsidR="00AD039E" w:rsidRDefault="00AD039E">
          <w:pPr>
            <w:pStyle w:val="TOC3"/>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46" w:history="1">
            <w:r w:rsidRPr="005820F0">
              <w:rPr>
                <w:rStyle w:val="Hyperlink"/>
                <w:noProof/>
              </w:rPr>
              <w:t>1.1.2 Balance sheet analysis</w:t>
            </w:r>
            <w:r>
              <w:rPr>
                <w:noProof/>
                <w:webHidden/>
              </w:rPr>
              <w:tab/>
            </w:r>
            <w:r>
              <w:rPr>
                <w:noProof/>
                <w:webHidden/>
              </w:rPr>
              <w:fldChar w:fldCharType="begin"/>
            </w:r>
            <w:r>
              <w:rPr>
                <w:noProof/>
                <w:webHidden/>
              </w:rPr>
              <w:instrText xml:space="preserve"> PAGEREF _Toc237069246 \h </w:instrText>
            </w:r>
            <w:r>
              <w:rPr>
                <w:noProof/>
                <w:webHidden/>
              </w:rPr>
            </w:r>
            <w:r>
              <w:rPr>
                <w:noProof/>
                <w:webHidden/>
              </w:rPr>
              <w:fldChar w:fldCharType="separate"/>
            </w:r>
            <w:r w:rsidR="0004784D">
              <w:rPr>
                <w:noProof/>
                <w:webHidden/>
              </w:rPr>
              <w:t>5</w:t>
            </w:r>
            <w:r>
              <w:rPr>
                <w:noProof/>
                <w:webHidden/>
              </w:rPr>
              <w:fldChar w:fldCharType="end"/>
            </w:r>
          </w:hyperlink>
        </w:p>
        <w:p w14:paraId="356A0B07" w14:textId="0A8BBE5F"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47" w:history="1">
            <w:r w:rsidRPr="005820F0">
              <w:rPr>
                <w:rStyle w:val="Hyperlink"/>
                <w:noProof/>
              </w:rPr>
              <w:t>1.2 Profitability Analysis</w:t>
            </w:r>
            <w:r>
              <w:rPr>
                <w:noProof/>
                <w:webHidden/>
              </w:rPr>
              <w:tab/>
            </w:r>
            <w:r>
              <w:rPr>
                <w:noProof/>
                <w:webHidden/>
              </w:rPr>
              <w:fldChar w:fldCharType="begin"/>
            </w:r>
            <w:r>
              <w:rPr>
                <w:noProof/>
                <w:webHidden/>
              </w:rPr>
              <w:instrText xml:space="preserve"> PAGEREF _Toc237069247 \h </w:instrText>
            </w:r>
            <w:r>
              <w:rPr>
                <w:noProof/>
                <w:webHidden/>
              </w:rPr>
            </w:r>
            <w:r>
              <w:rPr>
                <w:noProof/>
                <w:webHidden/>
              </w:rPr>
              <w:fldChar w:fldCharType="separate"/>
            </w:r>
            <w:r w:rsidR="0004784D">
              <w:rPr>
                <w:noProof/>
                <w:webHidden/>
              </w:rPr>
              <w:t>6</w:t>
            </w:r>
            <w:r>
              <w:rPr>
                <w:noProof/>
                <w:webHidden/>
              </w:rPr>
              <w:fldChar w:fldCharType="end"/>
            </w:r>
          </w:hyperlink>
        </w:p>
        <w:p w14:paraId="4035D13A" w14:textId="2676F379"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48" w:history="1">
            <w:r w:rsidRPr="005820F0">
              <w:rPr>
                <w:rStyle w:val="Hyperlink"/>
                <w:noProof/>
              </w:rPr>
              <w:t>1.3 Liquidity Analysis</w:t>
            </w:r>
            <w:r>
              <w:rPr>
                <w:noProof/>
                <w:webHidden/>
              </w:rPr>
              <w:tab/>
            </w:r>
            <w:r>
              <w:rPr>
                <w:noProof/>
                <w:webHidden/>
              </w:rPr>
              <w:fldChar w:fldCharType="begin"/>
            </w:r>
            <w:r>
              <w:rPr>
                <w:noProof/>
                <w:webHidden/>
              </w:rPr>
              <w:instrText xml:space="preserve"> PAGEREF _Toc237069248 \h </w:instrText>
            </w:r>
            <w:r>
              <w:rPr>
                <w:noProof/>
                <w:webHidden/>
              </w:rPr>
            </w:r>
            <w:r>
              <w:rPr>
                <w:noProof/>
                <w:webHidden/>
              </w:rPr>
              <w:fldChar w:fldCharType="separate"/>
            </w:r>
            <w:r w:rsidR="0004784D">
              <w:rPr>
                <w:noProof/>
                <w:webHidden/>
              </w:rPr>
              <w:t>8</w:t>
            </w:r>
            <w:r>
              <w:rPr>
                <w:noProof/>
                <w:webHidden/>
              </w:rPr>
              <w:fldChar w:fldCharType="end"/>
            </w:r>
          </w:hyperlink>
        </w:p>
        <w:p w14:paraId="6BA8750F" w14:textId="607D3DA6"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49" w:history="1">
            <w:r w:rsidRPr="005820F0">
              <w:rPr>
                <w:rStyle w:val="Hyperlink"/>
                <w:noProof/>
              </w:rPr>
              <w:t>1.4 Efficiency Analysis</w:t>
            </w:r>
            <w:r>
              <w:rPr>
                <w:noProof/>
                <w:webHidden/>
              </w:rPr>
              <w:tab/>
            </w:r>
            <w:r>
              <w:rPr>
                <w:noProof/>
                <w:webHidden/>
              </w:rPr>
              <w:fldChar w:fldCharType="begin"/>
            </w:r>
            <w:r>
              <w:rPr>
                <w:noProof/>
                <w:webHidden/>
              </w:rPr>
              <w:instrText xml:space="preserve"> PAGEREF _Toc237069249 \h </w:instrText>
            </w:r>
            <w:r>
              <w:rPr>
                <w:noProof/>
                <w:webHidden/>
              </w:rPr>
            </w:r>
            <w:r>
              <w:rPr>
                <w:noProof/>
                <w:webHidden/>
              </w:rPr>
              <w:fldChar w:fldCharType="separate"/>
            </w:r>
            <w:r w:rsidR="0004784D">
              <w:rPr>
                <w:noProof/>
                <w:webHidden/>
              </w:rPr>
              <w:t>9</w:t>
            </w:r>
            <w:r>
              <w:rPr>
                <w:noProof/>
                <w:webHidden/>
              </w:rPr>
              <w:fldChar w:fldCharType="end"/>
            </w:r>
          </w:hyperlink>
        </w:p>
        <w:p w14:paraId="389FBC3B" w14:textId="51D139C9"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0" w:history="1">
            <w:r w:rsidRPr="005820F0">
              <w:rPr>
                <w:rStyle w:val="Hyperlink"/>
                <w:noProof/>
              </w:rPr>
              <w:t>1.5 Gearing Analysis</w:t>
            </w:r>
            <w:r>
              <w:rPr>
                <w:noProof/>
                <w:webHidden/>
              </w:rPr>
              <w:tab/>
            </w:r>
            <w:r>
              <w:rPr>
                <w:noProof/>
                <w:webHidden/>
              </w:rPr>
              <w:fldChar w:fldCharType="begin"/>
            </w:r>
            <w:r>
              <w:rPr>
                <w:noProof/>
                <w:webHidden/>
              </w:rPr>
              <w:instrText xml:space="preserve"> PAGEREF _Toc237069250 \h </w:instrText>
            </w:r>
            <w:r>
              <w:rPr>
                <w:noProof/>
                <w:webHidden/>
              </w:rPr>
            </w:r>
            <w:r>
              <w:rPr>
                <w:noProof/>
                <w:webHidden/>
              </w:rPr>
              <w:fldChar w:fldCharType="separate"/>
            </w:r>
            <w:r w:rsidR="0004784D">
              <w:rPr>
                <w:noProof/>
                <w:webHidden/>
              </w:rPr>
              <w:t>11</w:t>
            </w:r>
            <w:r>
              <w:rPr>
                <w:noProof/>
                <w:webHidden/>
              </w:rPr>
              <w:fldChar w:fldCharType="end"/>
            </w:r>
          </w:hyperlink>
        </w:p>
        <w:p w14:paraId="6304FFF8" w14:textId="1910DEC6"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1" w:history="1">
            <w:r w:rsidRPr="005820F0">
              <w:rPr>
                <w:rStyle w:val="Hyperlink"/>
                <w:noProof/>
              </w:rPr>
              <w:t>1.6 Investment Analysis</w:t>
            </w:r>
            <w:r>
              <w:rPr>
                <w:noProof/>
                <w:webHidden/>
              </w:rPr>
              <w:tab/>
            </w:r>
            <w:r>
              <w:rPr>
                <w:noProof/>
                <w:webHidden/>
              </w:rPr>
              <w:fldChar w:fldCharType="begin"/>
            </w:r>
            <w:r>
              <w:rPr>
                <w:noProof/>
                <w:webHidden/>
              </w:rPr>
              <w:instrText xml:space="preserve"> PAGEREF _Toc237069251 \h </w:instrText>
            </w:r>
            <w:r>
              <w:rPr>
                <w:noProof/>
                <w:webHidden/>
              </w:rPr>
            </w:r>
            <w:r>
              <w:rPr>
                <w:noProof/>
                <w:webHidden/>
              </w:rPr>
              <w:fldChar w:fldCharType="separate"/>
            </w:r>
            <w:r w:rsidR="0004784D">
              <w:rPr>
                <w:noProof/>
                <w:webHidden/>
              </w:rPr>
              <w:t>12</w:t>
            </w:r>
            <w:r>
              <w:rPr>
                <w:noProof/>
                <w:webHidden/>
              </w:rPr>
              <w:fldChar w:fldCharType="end"/>
            </w:r>
          </w:hyperlink>
        </w:p>
        <w:p w14:paraId="51DCB372" w14:textId="09154911"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2" w:history="1">
            <w:r w:rsidRPr="005820F0">
              <w:rPr>
                <w:rStyle w:val="Hyperlink"/>
                <w:noProof/>
              </w:rPr>
              <w:t>1.7 Cash-Flow Analysis</w:t>
            </w:r>
            <w:r>
              <w:rPr>
                <w:noProof/>
                <w:webHidden/>
              </w:rPr>
              <w:tab/>
            </w:r>
            <w:r>
              <w:rPr>
                <w:noProof/>
                <w:webHidden/>
              </w:rPr>
              <w:fldChar w:fldCharType="begin"/>
            </w:r>
            <w:r>
              <w:rPr>
                <w:noProof/>
                <w:webHidden/>
              </w:rPr>
              <w:instrText xml:space="preserve"> PAGEREF _Toc237069252 \h </w:instrText>
            </w:r>
            <w:r>
              <w:rPr>
                <w:noProof/>
                <w:webHidden/>
              </w:rPr>
            </w:r>
            <w:r>
              <w:rPr>
                <w:noProof/>
                <w:webHidden/>
              </w:rPr>
              <w:fldChar w:fldCharType="separate"/>
            </w:r>
            <w:r w:rsidR="0004784D">
              <w:rPr>
                <w:noProof/>
                <w:webHidden/>
              </w:rPr>
              <w:t>13</w:t>
            </w:r>
            <w:r>
              <w:rPr>
                <w:noProof/>
                <w:webHidden/>
              </w:rPr>
              <w:fldChar w:fldCharType="end"/>
            </w:r>
          </w:hyperlink>
        </w:p>
        <w:p w14:paraId="1ADCFAE7" w14:textId="03D2DEC4" w:rsidR="00AD039E" w:rsidRDefault="00AD039E">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3" w:history="1">
            <w:r w:rsidRPr="005820F0">
              <w:rPr>
                <w:rStyle w:val="Hyperlink"/>
                <w:noProof/>
              </w:rPr>
              <w:t>2. Working Capital Management Analysis</w:t>
            </w:r>
            <w:r>
              <w:rPr>
                <w:noProof/>
                <w:webHidden/>
              </w:rPr>
              <w:tab/>
            </w:r>
            <w:r>
              <w:rPr>
                <w:noProof/>
                <w:webHidden/>
              </w:rPr>
              <w:fldChar w:fldCharType="begin"/>
            </w:r>
            <w:r>
              <w:rPr>
                <w:noProof/>
                <w:webHidden/>
              </w:rPr>
              <w:instrText xml:space="preserve"> PAGEREF _Toc237069253 \h </w:instrText>
            </w:r>
            <w:r>
              <w:rPr>
                <w:noProof/>
                <w:webHidden/>
              </w:rPr>
            </w:r>
            <w:r>
              <w:rPr>
                <w:noProof/>
                <w:webHidden/>
              </w:rPr>
              <w:fldChar w:fldCharType="separate"/>
            </w:r>
            <w:r w:rsidR="0004784D">
              <w:rPr>
                <w:noProof/>
                <w:webHidden/>
              </w:rPr>
              <w:t>15</w:t>
            </w:r>
            <w:r>
              <w:rPr>
                <w:noProof/>
                <w:webHidden/>
              </w:rPr>
              <w:fldChar w:fldCharType="end"/>
            </w:r>
          </w:hyperlink>
        </w:p>
        <w:p w14:paraId="2A922545" w14:textId="06E57028"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4" w:history="1">
            <w:r w:rsidRPr="005820F0">
              <w:rPr>
                <w:rStyle w:val="Hyperlink"/>
                <w:noProof/>
              </w:rPr>
              <w:t>2.1 Cash Operating Cycle Analysis</w:t>
            </w:r>
            <w:r>
              <w:rPr>
                <w:noProof/>
                <w:webHidden/>
              </w:rPr>
              <w:tab/>
            </w:r>
            <w:r>
              <w:rPr>
                <w:noProof/>
                <w:webHidden/>
              </w:rPr>
              <w:fldChar w:fldCharType="begin"/>
            </w:r>
            <w:r>
              <w:rPr>
                <w:noProof/>
                <w:webHidden/>
              </w:rPr>
              <w:instrText xml:space="preserve"> PAGEREF _Toc237069254 \h </w:instrText>
            </w:r>
            <w:r>
              <w:rPr>
                <w:noProof/>
                <w:webHidden/>
              </w:rPr>
            </w:r>
            <w:r>
              <w:rPr>
                <w:noProof/>
                <w:webHidden/>
              </w:rPr>
              <w:fldChar w:fldCharType="separate"/>
            </w:r>
            <w:r w:rsidR="0004784D">
              <w:rPr>
                <w:noProof/>
                <w:webHidden/>
              </w:rPr>
              <w:t>15</w:t>
            </w:r>
            <w:r>
              <w:rPr>
                <w:noProof/>
                <w:webHidden/>
              </w:rPr>
              <w:fldChar w:fldCharType="end"/>
            </w:r>
          </w:hyperlink>
        </w:p>
        <w:p w14:paraId="43AC8821" w14:textId="151018CA"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5" w:history="1">
            <w:r w:rsidRPr="005820F0">
              <w:rPr>
                <w:rStyle w:val="Hyperlink"/>
                <w:noProof/>
              </w:rPr>
              <w:t>2.2 Strategies for Improving Working Capital</w:t>
            </w:r>
            <w:r>
              <w:rPr>
                <w:noProof/>
                <w:webHidden/>
              </w:rPr>
              <w:tab/>
            </w:r>
            <w:r>
              <w:rPr>
                <w:noProof/>
                <w:webHidden/>
              </w:rPr>
              <w:fldChar w:fldCharType="begin"/>
            </w:r>
            <w:r>
              <w:rPr>
                <w:noProof/>
                <w:webHidden/>
              </w:rPr>
              <w:instrText xml:space="preserve"> PAGEREF _Toc237069255 \h </w:instrText>
            </w:r>
            <w:r>
              <w:rPr>
                <w:noProof/>
                <w:webHidden/>
              </w:rPr>
            </w:r>
            <w:r>
              <w:rPr>
                <w:noProof/>
                <w:webHidden/>
              </w:rPr>
              <w:fldChar w:fldCharType="separate"/>
            </w:r>
            <w:r w:rsidR="0004784D">
              <w:rPr>
                <w:noProof/>
                <w:webHidden/>
              </w:rPr>
              <w:t>17</w:t>
            </w:r>
            <w:r>
              <w:rPr>
                <w:noProof/>
                <w:webHidden/>
              </w:rPr>
              <w:fldChar w:fldCharType="end"/>
            </w:r>
          </w:hyperlink>
        </w:p>
        <w:p w14:paraId="4CEF3F71" w14:textId="2FBDC508"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6" w:history="1">
            <w:r w:rsidRPr="005820F0">
              <w:rPr>
                <w:rStyle w:val="Hyperlink"/>
                <w:noProof/>
              </w:rPr>
              <w:t>2.3 Short-Term versus Long-Term Financing</w:t>
            </w:r>
            <w:r>
              <w:rPr>
                <w:noProof/>
                <w:webHidden/>
              </w:rPr>
              <w:tab/>
            </w:r>
            <w:r>
              <w:rPr>
                <w:noProof/>
                <w:webHidden/>
              </w:rPr>
              <w:fldChar w:fldCharType="begin"/>
            </w:r>
            <w:r>
              <w:rPr>
                <w:noProof/>
                <w:webHidden/>
              </w:rPr>
              <w:instrText xml:space="preserve"> PAGEREF _Toc237069256 \h </w:instrText>
            </w:r>
            <w:r>
              <w:rPr>
                <w:noProof/>
                <w:webHidden/>
              </w:rPr>
            </w:r>
            <w:r>
              <w:rPr>
                <w:noProof/>
                <w:webHidden/>
              </w:rPr>
              <w:fldChar w:fldCharType="separate"/>
            </w:r>
            <w:r w:rsidR="0004784D">
              <w:rPr>
                <w:noProof/>
                <w:webHidden/>
              </w:rPr>
              <w:t>17</w:t>
            </w:r>
            <w:r>
              <w:rPr>
                <w:noProof/>
                <w:webHidden/>
              </w:rPr>
              <w:fldChar w:fldCharType="end"/>
            </w:r>
          </w:hyperlink>
        </w:p>
        <w:p w14:paraId="1161A9A5" w14:textId="15F56024" w:rsidR="00AD039E" w:rsidRDefault="00AD039E">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7" w:history="1">
            <w:r w:rsidRPr="005820F0">
              <w:rPr>
                <w:rStyle w:val="Hyperlink"/>
                <w:noProof/>
              </w:rPr>
              <w:t>3. Strategic Financial Restructuring Plan</w:t>
            </w:r>
            <w:r>
              <w:rPr>
                <w:noProof/>
                <w:webHidden/>
              </w:rPr>
              <w:tab/>
            </w:r>
            <w:r>
              <w:rPr>
                <w:noProof/>
                <w:webHidden/>
              </w:rPr>
              <w:fldChar w:fldCharType="begin"/>
            </w:r>
            <w:r>
              <w:rPr>
                <w:noProof/>
                <w:webHidden/>
              </w:rPr>
              <w:instrText xml:space="preserve"> PAGEREF _Toc237069257 \h </w:instrText>
            </w:r>
            <w:r>
              <w:rPr>
                <w:noProof/>
                <w:webHidden/>
              </w:rPr>
            </w:r>
            <w:r>
              <w:rPr>
                <w:noProof/>
                <w:webHidden/>
              </w:rPr>
              <w:fldChar w:fldCharType="separate"/>
            </w:r>
            <w:r w:rsidR="0004784D">
              <w:rPr>
                <w:noProof/>
                <w:webHidden/>
              </w:rPr>
              <w:t>19</w:t>
            </w:r>
            <w:r>
              <w:rPr>
                <w:noProof/>
                <w:webHidden/>
              </w:rPr>
              <w:fldChar w:fldCharType="end"/>
            </w:r>
          </w:hyperlink>
        </w:p>
        <w:p w14:paraId="6AB5DF61" w14:textId="2603CECD"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8" w:history="1">
            <w:r w:rsidRPr="005820F0">
              <w:rPr>
                <w:rStyle w:val="Hyperlink"/>
                <w:noProof/>
              </w:rPr>
              <w:t>3.1 Financial Problems Requiring Restructuring</w:t>
            </w:r>
            <w:r>
              <w:rPr>
                <w:noProof/>
                <w:webHidden/>
              </w:rPr>
              <w:tab/>
            </w:r>
            <w:r>
              <w:rPr>
                <w:noProof/>
                <w:webHidden/>
              </w:rPr>
              <w:fldChar w:fldCharType="begin"/>
            </w:r>
            <w:r>
              <w:rPr>
                <w:noProof/>
                <w:webHidden/>
              </w:rPr>
              <w:instrText xml:space="preserve"> PAGEREF _Toc237069258 \h </w:instrText>
            </w:r>
            <w:r>
              <w:rPr>
                <w:noProof/>
                <w:webHidden/>
              </w:rPr>
            </w:r>
            <w:r>
              <w:rPr>
                <w:noProof/>
                <w:webHidden/>
              </w:rPr>
              <w:fldChar w:fldCharType="separate"/>
            </w:r>
            <w:r w:rsidR="0004784D">
              <w:rPr>
                <w:noProof/>
                <w:webHidden/>
              </w:rPr>
              <w:t>19</w:t>
            </w:r>
            <w:r>
              <w:rPr>
                <w:noProof/>
                <w:webHidden/>
              </w:rPr>
              <w:fldChar w:fldCharType="end"/>
            </w:r>
          </w:hyperlink>
        </w:p>
        <w:p w14:paraId="5E476E2B" w14:textId="4B5E05BA"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59" w:history="1">
            <w:r w:rsidRPr="005820F0">
              <w:rPr>
                <w:rStyle w:val="Hyperlink"/>
                <w:noProof/>
              </w:rPr>
              <w:t>3.2 Recommended Restructuring Options</w:t>
            </w:r>
            <w:r>
              <w:rPr>
                <w:noProof/>
                <w:webHidden/>
              </w:rPr>
              <w:tab/>
            </w:r>
            <w:r>
              <w:rPr>
                <w:noProof/>
                <w:webHidden/>
              </w:rPr>
              <w:fldChar w:fldCharType="begin"/>
            </w:r>
            <w:r>
              <w:rPr>
                <w:noProof/>
                <w:webHidden/>
              </w:rPr>
              <w:instrText xml:space="preserve"> PAGEREF _Toc237069259 \h </w:instrText>
            </w:r>
            <w:r>
              <w:rPr>
                <w:noProof/>
                <w:webHidden/>
              </w:rPr>
            </w:r>
            <w:r>
              <w:rPr>
                <w:noProof/>
                <w:webHidden/>
              </w:rPr>
              <w:fldChar w:fldCharType="separate"/>
            </w:r>
            <w:r w:rsidR="0004784D">
              <w:rPr>
                <w:noProof/>
                <w:webHidden/>
              </w:rPr>
              <w:t>19</w:t>
            </w:r>
            <w:r>
              <w:rPr>
                <w:noProof/>
                <w:webHidden/>
              </w:rPr>
              <w:fldChar w:fldCharType="end"/>
            </w:r>
          </w:hyperlink>
        </w:p>
        <w:p w14:paraId="755A50F8" w14:textId="57731DB6"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0" w:history="1">
            <w:r w:rsidRPr="005820F0">
              <w:rPr>
                <w:rStyle w:val="Hyperlink"/>
                <w:noProof/>
              </w:rPr>
              <w:t>3.3 Impact on Shareholder Value and Operational Flexibility</w:t>
            </w:r>
            <w:r>
              <w:rPr>
                <w:noProof/>
                <w:webHidden/>
              </w:rPr>
              <w:tab/>
            </w:r>
            <w:r>
              <w:rPr>
                <w:noProof/>
                <w:webHidden/>
              </w:rPr>
              <w:fldChar w:fldCharType="begin"/>
            </w:r>
            <w:r>
              <w:rPr>
                <w:noProof/>
                <w:webHidden/>
              </w:rPr>
              <w:instrText xml:space="preserve"> PAGEREF _Toc237069260 \h </w:instrText>
            </w:r>
            <w:r>
              <w:rPr>
                <w:noProof/>
                <w:webHidden/>
              </w:rPr>
            </w:r>
            <w:r>
              <w:rPr>
                <w:noProof/>
                <w:webHidden/>
              </w:rPr>
              <w:fldChar w:fldCharType="separate"/>
            </w:r>
            <w:r w:rsidR="0004784D">
              <w:rPr>
                <w:noProof/>
                <w:webHidden/>
              </w:rPr>
              <w:t>20</w:t>
            </w:r>
            <w:r>
              <w:rPr>
                <w:noProof/>
                <w:webHidden/>
              </w:rPr>
              <w:fldChar w:fldCharType="end"/>
            </w:r>
          </w:hyperlink>
        </w:p>
        <w:p w14:paraId="24E122C5" w14:textId="35E493C8"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1" w:history="1">
            <w:r w:rsidRPr="005820F0">
              <w:rPr>
                <w:rStyle w:val="Hyperlink"/>
                <w:noProof/>
              </w:rPr>
              <w:t>3.4 International and Ethical Considerations</w:t>
            </w:r>
            <w:r>
              <w:rPr>
                <w:noProof/>
                <w:webHidden/>
              </w:rPr>
              <w:tab/>
            </w:r>
            <w:r>
              <w:rPr>
                <w:noProof/>
                <w:webHidden/>
              </w:rPr>
              <w:fldChar w:fldCharType="begin"/>
            </w:r>
            <w:r>
              <w:rPr>
                <w:noProof/>
                <w:webHidden/>
              </w:rPr>
              <w:instrText xml:space="preserve"> PAGEREF _Toc237069261 \h </w:instrText>
            </w:r>
            <w:r>
              <w:rPr>
                <w:noProof/>
                <w:webHidden/>
              </w:rPr>
            </w:r>
            <w:r>
              <w:rPr>
                <w:noProof/>
                <w:webHidden/>
              </w:rPr>
              <w:fldChar w:fldCharType="separate"/>
            </w:r>
            <w:r w:rsidR="0004784D">
              <w:rPr>
                <w:noProof/>
                <w:webHidden/>
              </w:rPr>
              <w:t>20</w:t>
            </w:r>
            <w:r>
              <w:rPr>
                <w:noProof/>
                <w:webHidden/>
              </w:rPr>
              <w:fldChar w:fldCharType="end"/>
            </w:r>
          </w:hyperlink>
        </w:p>
        <w:p w14:paraId="6BFFAFF6" w14:textId="10602B43" w:rsidR="00AD039E" w:rsidRDefault="00AD039E">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2" w:history="1">
            <w:r w:rsidRPr="005820F0">
              <w:rPr>
                <w:rStyle w:val="Hyperlink"/>
                <w:noProof/>
              </w:rPr>
              <w:t>4. Investment Appraisal and Capital Budgeting</w:t>
            </w:r>
            <w:r>
              <w:rPr>
                <w:noProof/>
                <w:webHidden/>
              </w:rPr>
              <w:tab/>
            </w:r>
            <w:r>
              <w:rPr>
                <w:noProof/>
                <w:webHidden/>
              </w:rPr>
              <w:fldChar w:fldCharType="begin"/>
            </w:r>
            <w:r>
              <w:rPr>
                <w:noProof/>
                <w:webHidden/>
              </w:rPr>
              <w:instrText xml:space="preserve"> PAGEREF _Toc237069262 \h </w:instrText>
            </w:r>
            <w:r>
              <w:rPr>
                <w:noProof/>
                <w:webHidden/>
              </w:rPr>
            </w:r>
            <w:r>
              <w:rPr>
                <w:noProof/>
                <w:webHidden/>
              </w:rPr>
              <w:fldChar w:fldCharType="separate"/>
            </w:r>
            <w:r w:rsidR="0004784D">
              <w:rPr>
                <w:noProof/>
                <w:webHidden/>
              </w:rPr>
              <w:t>23</w:t>
            </w:r>
            <w:r>
              <w:rPr>
                <w:noProof/>
                <w:webHidden/>
              </w:rPr>
              <w:fldChar w:fldCharType="end"/>
            </w:r>
          </w:hyperlink>
        </w:p>
        <w:p w14:paraId="4B0E6CBF" w14:textId="464FA679"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3" w:history="1">
            <w:r w:rsidRPr="005820F0">
              <w:rPr>
                <w:rStyle w:val="Hyperlink"/>
                <w:noProof/>
              </w:rPr>
              <w:t>4.1 Overview of the Proposed Projects</w:t>
            </w:r>
            <w:r>
              <w:rPr>
                <w:noProof/>
                <w:webHidden/>
              </w:rPr>
              <w:tab/>
            </w:r>
            <w:r>
              <w:rPr>
                <w:noProof/>
                <w:webHidden/>
              </w:rPr>
              <w:fldChar w:fldCharType="begin"/>
            </w:r>
            <w:r>
              <w:rPr>
                <w:noProof/>
                <w:webHidden/>
              </w:rPr>
              <w:instrText xml:space="preserve"> PAGEREF _Toc237069263 \h </w:instrText>
            </w:r>
            <w:r>
              <w:rPr>
                <w:noProof/>
                <w:webHidden/>
              </w:rPr>
            </w:r>
            <w:r>
              <w:rPr>
                <w:noProof/>
                <w:webHidden/>
              </w:rPr>
              <w:fldChar w:fldCharType="separate"/>
            </w:r>
            <w:r w:rsidR="0004784D">
              <w:rPr>
                <w:noProof/>
                <w:webHidden/>
              </w:rPr>
              <w:t>23</w:t>
            </w:r>
            <w:r>
              <w:rPr>
                <w:noProof/>
                <w:webHidden/>
              </w:rPr>
              <w:fldChar w:fldCharType="end"/>
            </w:r>
          </w:hyperlink>
        </w:p>
        <w:p w14:paraId="036EC94F" w14:textId="69C8F429"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4" w:history="1">
            <w:r w:rsidRPr="005820F0">
              <w:rPr>
                <w:rStyle w:val="Hyperlink"/>
                <w:noProof/>
              </w:rPr>
              <w:t>4.2 Payback Period</w:t>
            </w:r>
            <w:r>
              <w:rPr>
                <w:noProof/>
                <w:webHidden/>
              </w:rPr>
              <w:tab/>
            </w:r>
            <w:r>
              <w:rPr>
                <w:noProof/>
                <w:webHidden/>
              </w:rPr>
              <w:fldChar w:fldCharType="begin"/>
            </w:r>
            <w:r>
              <w:rPr>
                <w:noProof/>
                <w:webHidden/>
              </w:rPr>
              <w:instrText xml:space="preserve"> PAGEREF _Toc237069264 \h </w:instrText>
            </w:r>
            <w:r>
              <w:rPr>
                <w:noProof/>
                <w:webHidden/>
              </w:rPr>
            </w:r>
            <w:r>
              <w:rPr>
                <w:noProof/>
                <w:webHidden/>
              </w:rPr>
              <w:fldChar w:fldCharType="separate"/>
            </w:r>
            <w:r w:rsidR="0004784D">
              <w:rPr>
                <w:noProof/>
                <w:webHidden/>
              </w:rPr>
              <w:t>23</w:t>
            </w:r>
            <w:r>
              <w:rPr>
                <w:noProof/>
                <w:webHidden/>
              </w:rPr>
              <w:fldChar w:fldCharType="end"/>
            </w:r>
          </w:hyperlink>
        </w:p>
        <w:p w14:paraId="4C2DA115" w14:textId="3C3E3A7C"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5" w:history="1">
            <w:r w:rsidRPr="005820F0">
              <w:rPr>
                <w:rStyle w:val="Hyperlink"/>
                <w:noProof/>
              </w:rPr>
              <w:t>4.3 Accounting Rate of Return</w:t>
            </w:r>
            <w:r>
              <w:rPr>
                <w:noProof/>
                <w:webHidden/>
              </w:rPr>
              <w:tab/>
            </w:r>
            <w:r>
              <w:rPr>
                <w:noProof/>
                <w:webHidden/>
              </w:rPr>
              <w:fldChar w:fldCharType="begin"/>
            </w:r>
            <w:r>
              <w:rPr>
                <w:noProof/>
                <w:webHidden/>
              </w:rPr>
              <w:instrText xml:space="preserve"> PAGEREF _Toc237069265 \h </w:instrText>
            </w:r>
            <w:r>
              <w:rPr>
                <w:noProof/>
                <w:webHidden/>
              </w:rPr>
            </w:r>
            <w:r>
              <w:rPr>
                <w:noProof/>
                <w:webHidden/>
              </w:rPr>
              <w:fldChar w:fldCharType="separate"/>
            </w:r>
            <w:r w:rsidR="0004784D">
              <w:rPr>
                <w:noProof/>
                <w:webHidden/>
              </w:rPr>
              <w:t>25</w:t>
            </w:r>
            <w:r>
              <w:rPr>
                <w:noProof/>
                <w:webHidden/>
              </w:rPr>
              <w:fldChar w:fldCharType="end"/>
            </w:r>
          </w:hyperlink>
        </w:p>
        <w:p w14:paraId="0D89841D" w14:textId="20B5B781"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6" w:history="1">
            <w:r w:rsidRPr="005820F0">
              <w:rPr>
                <w:rStyle w:val="Hyperlink"/>
                <w:noProof/>
              </w:rPr>
              <w:t>4.4 Net Present Value and Profitability Index</w:t>
            </w:r>
            <w:r>
              <w:rPr>
                <w:noProof/>
                <w:webHidden/>
              </w:rPr>
              <w:tab/>
            </w:r>
            <w:r>
              <w:rPr>
                <w:noProof/>
                <w:webHidden/>
              </w:rPr>
              <w:fldChar w:fldCharType="begin"/>
            </w:r>
            <w:r>
              <w:rPr>
                <w:noProof/>
                <w:webHidden/>
              </w:rPr>
              <w:instrText xml:space="preserve"> PAGEREF _Toc237069266 \h </w:instrText>
            </w:r>
            <w:r>
              <w:rPr>
                <w:noProof/>
                <w:webHidden/>
              </w:rPr>
            </w:r>
            <w:r>
              <w:rPr>
                <w:noProof/>
                <w:webHidden/>
              </w:rPr>
              <w:fldChar w:fldCharType="separate"/>
            </w:r>
            <w:r w:rsidR="0004784D">
              <w:rPr>
                <w:noProof/>
                <w:webHidden/>
              </w:rPr>
              <w:t>26</w:t>
            </w:r>
            <w:r>
              <w:rPr>
                <w:noProof/>
                <w:webHidden/>
              </w:rPr>
              <w:fldChar w:fldCharType="end"/>
            </w:r>
          </w:hyperlink>
        </w:p>
        <w:p w14:paraId="6F9E0C12" w14:textId="1ABF43B9"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7" w:history="1">
            <w:r w:rsidRPr="005820F0">
              <w:rPr>
                <w:rStyle w:val="Hyperlink"/>
                <w:noProof/>
              </w:rPr>
              <w:t>4.5 Internal Rate of Return</w:t>
            </w:r>
            <w:r>
              <w:rPr>
                <w:noProof/>
                <w:webHidden/>
              </w:rPr>
              <w:tab/>
            </w:r>
            <w:r>
              <w:rPr>
                <w:noProof/>
                <w:webHidden/>
              </w:rPr>
              <w:fldChar w:fldCharType="begin"/>
            </w:r>
            <w:r>
              <w:rPr>
                <w:noProof/>
                <w:webHidden/>
              </w:rPr>
              <w:instrText xml:space="preserve"> PAGEREF _Toc237069267 \h </w:instrText>
            </w:r>
            <w:r>
              <w:rPr>
                <w:noProof/>
                <w:webHidden/>
              </w:rPr>
            </w:r>
            <w:r>
              <w:rPr>
                <w:noProof/>
                <w:webHidden/>
              </w:rPr>
              <w:fldChar w:fldCharType="separate"/>
            </w:r>
            <w:r w:rsidR="0004784D">
              <w:rPr>
                <w:noProof/>
                <w:webHidden/>
              </w:rPr>
              <w:t>28</w:t>
            </w:r>
            <w:r>
              <w:rPr>
                <w:noProof/>
                <w:webHidden/>
              </w:rPr>
              <w:fldChar w:fldCharType="end"/>
            </w:r>
          </w:hyperlink>
        </w:p>
        <w:p w14:paraId="1D420FF1" w14:textId="2C584D0A"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8" w:history="1">
            <w:r w:rsidRPr="005820F0">
              <w:rPr>
                <w:rStyle w:val="Hyperlink"/>
                <w:noProof/>
              </w:rPr>
              <w:t>4.6 Project Recommendation</w:t>
            </w:r>
            <w:r>
              <w:rPr>
                <w:noProof/>
                <w:webHidden/>
              </w:rPr>
              <w:tab/>
            </w:r>
            <w:r>
              <w:rPr>
                <w:noProof/>
                <w:webHidden/>
              </w:rPr>
              <w:fldChar w:fldCharType="begin"/>
            </w:r>
            <w:r>
              <w:rPr>
                <w:noProof/>
                <w:webHidden/>
              </w:rPr>
              <w:instrText xml:space="preserve"> PAGEREF _Toc237069268 \h </w:instrText>
            </w:r>
            <w:r>
              <w:rPr>
                <w:noProof/>
                <w:webHidden/>
              </w:rPr>
            </w:r>
            <w:r>
              <w:rPr>
                <w:noProof/>
                <w:webHidden/>
              </w:rPr>
              <w:fldChar w:fldCharType="separate"/>
            </w:r>
            <w:r w:rsidR="0004784D">
              <w:rPr>
                <w:noProof/>
                <w:webHidden/>
              </w:rPr>
              <w:t>28</w:t>
            </w:r>
            <w:r>
              <w:rPr>
                <w:noProof/>
                <w:webHidden/>
              </w:rPr>
              <w:fldChar w:fldCharType="end"/>
            </w:r>
          </w:hyperlink>
        </w:p>
        <w:p w14:paraId="0A6A5EB4" w14:textId="021B2747"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69" w:history="1">
            <w:r w:rsidRPr="005820F0">
              <w:rPr>
                <w:rStyle w:val="Hyperlink"/>
                <w:noProof/>
              </w:rPr>
              <w:t>4.7 Non-financial risks</w:t>
            </w:r>
            <w:r>
              <w:rPr>
                <w:noProof/>
                <w:webHidden/>
              </w:rPr>
              <w:tab/>
            </w:r>
            <w:r>
              <w:rPr>
                <w:noProof/>
                <w:webHidden/>
              </w:rPr>
              <w:fldChar w:fldCharType="begin"/>
            </w:r>
            <w:r>
              <w:rPr>
                <w:noProof/>
                <w:webHidden/>
              </w:rPr>
              <w:instrText xml:space="preserve"> PAGEREF _Toc237069269 \h </w:instrText>
            </w:r>
            <w:r>
              <w:rPr>
                <w:noProof/>
                <w:webHidden/>
              </w:rPr>
            </w:r>
            <w:r>
              <w:rPr>
                <w:noProof/>
                <w:webHidden/>
              </w:rPr>
              <w:fldChar w:fldCharType="separate"/>
            </w:r>
            <w:r w:rsidR="0004784D">
              <w:rPr>
                <w:noProof/>
                <w:webHidden/>
              </w:rPr>
              <w:t>29</w:t>
            </w:r>
            <w:r>
              <w:rPr>
                <w:noProof/>
                <w:webHidden/>
              </w:rPr>
              <w:fldChar w:fldCharType="end"/>
            </w:r>
          </w:hyperlink>
        </w:p>
        <w:p w14:paraId="2DBFE42D" w14:textId="332B7EAD"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0" w:history="1">
            <w:r w:rsidRPr="005820F0">
              <w:rPr>
                <w:rStyle w:val="Hyperlink"/>
                <w:noProof/>
              </w:rPr>
              <w:t>4.8 Capital Rationing</w:t>
            </w:r>
            <w:r>
              <w:rPr>
                <w:noProof/>
                <w:webHidden/>
              </w:rPr>
              <w:tab/>
            </w:r>
            <w:r>
              <w:rPr>
                <w:noProof/>
                <w:webHidden/>
              </w:rPr>
              <w:fldChar w:fldCharType="begin"/>
            </w:r>
            <w:r>
              <w:rPr>
                <w:noProof/>
                <w:webHidden/>
              </w:rPr>
              <w:instrText xml:space="preserve"> PAGEREF _Toc237069270 \h </w:instrText>
            </w:r>
            <w:r>
              <w:rPr>
                <w:noProof/>
                <w:webHidden/>
              </w:rPr>
            </w:r>
            <w:r>
              <w:rPr>
                <w:noProof/>
                <w:webHidden/>
              </w:rPr>
              <w:fldChar w:fldCharType="separate"/>
            </w:r>
            <w:r w:rsidR="0004784D">
              <w:rPr>
                <w:noProof/>
                <w:webHidden/>
              </w:rPr>
              <w:t>29</w:t>
            </w:r>
            <w:r>
              <w:rPr>
                <w:noProof/>
                <w:webHidden/>
              </w:rPr>
              <w:fldChar w:fldCharType="end"/>
            </w:r>
          </w:hyperlink>
        </w:p>
        <w:p w14:paraId="35A16272" w14:textId="03997B74" w:rsidR="00AD039E" w:rsidRDefault="00AD039E">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1" w:history="1">
            <w:r w:rsidRPr="005820F0">
              <w:rPr>
                <w:rStyle w:val="Hyperlink"/>
                <w:noProof/>
              </w:rPr>
              <w:t>Conclusion</w:t>
            </w:r>
            <w:r>
              <w:rPr>
                <w:noProof/>
                <w:webHidden/>
              </w:rPr>
              <w:tab/>
            </w:r>
            <w:r>
              <w:rPr>
                <w:noProof/>
                <w:webHidden/>
              </w:rPr>
              <w:fldChar w:fldCharType="begin"/>
            </w:r>
            <w:r>
              <w:rPr>
                <w:noProof/>
                <w:webHidden/>
              </w:rPr>
              <w:instrText xml:space="preserve"> PAGEREF _Toc237069271 \h </w:instrText>
            </w:r>
            <w:r>
              <w:rPr>
                <w:noProof/>
                <w:webHidden/>
              </w:rPr>
            </w:r>
            <w:r>
              <w:rPr>
                <w:noProof/>
                <w:webHidden/>
              </w:rPr>
              <w:fldChar w:fldCharType="separate"/>
            </w:r>
            <w:r w:rsidR="0004784D">
              <w:rPr>
                <w:noProof/>
                <w:webHidden/>
              </w:rPr>
              <w:t>31</w:t>
            </w:r>
            <w:r>
              <w:rPr>
                <w:noProof/>
                <w:webHidden/>
              </w:rPr>
              <w:fldChar w:fldCharType="end"/>
            </w:r>
          </w:hyperlink>
        </w:p>
        <w:p w14:paraId="0B4A8FED" w14:textId="5186F557" w:rsidR="00AD039E" w:rsidRDefault="00AD039E">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2" w:history="1">
            <w:r w:rsidRPr="005820F0">
              <w:rPr>
                <w:rStyle w:val="Hyperlink"/>
                <w:noProof/>
              </w:rPr>
              <w:t>5. Critical Reflection on AI Usage</w:t>
            </w:r>
            <w:r>
              <w:rPr>
                <w:noProof/>
                <w:webHidden/>
              </w:rPr>
              <w:tab/>
            </w:r>
            <w:r>
              <w:rPr>
                <w:noProof/>
                <w:webHidden/>
              </w:rPr>
              <w:fldChar w:fldCharType="begin"/>
            </w:r>
            <w:r>
              <w:rPr>
                <w:noProof/>
                <w:webHidden/>
              </w:rPr>
              <w:instrText xml:space="preserve"> PAGEREF _Toc237069272 \h </w:instrText>
            </w:r>
            <w:r>
              <w:rPr>
                <w:noProof/>
                <w:webHidden/>
              </w:rPr>
            </w:r>
            <w:r>
              <w:rPr>
                <w:noProof/>
                <w:webHidden/>
              </w:rPr>
              <w:fldChar w:fldCharType="separate"/>
            </w:r>
            <w:r w:rsidR="0004784D">
              <w:rPr>
                <w:noProof/>
                <w:webHidden/>
              </w:rPr>
              <w:t>32</w:t>
            </w:r>
            <w:r>
              <w:rPr>
                <w:noProof/>
                <w:webHidden/>
              </w:rPr>
              <w:fldChar w:fldCharType="end"/>
            </w:r>
          </w:hyperlink>
        </w:p>
        <w:p w14:paraId="468028C6" w14:textId="3EAC7CF4"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3" w:history="1">
            <w:r w:rsidRPr="005820F0">
              <w:rPr>
                <w:rStyle w:val="Hyperlink"/>
                <w:noProof/>
              </w:rPr>
              <w:t>5.1 Tool Disclosure</w:t>
            </w:r>
            <w:r>
              <w:rPr>
                <w:noProof/>
                <w:webHidden/>
              </w:rPr>
              <w:tab/>
            </w:r>
            <w:r>
              <w:rPr>
                <w:noProof/>
                <w:webHidden/>
              </w:rPr>
              <w:fldChar w:fldCharType="begin"/>
            </w:r>
            <w:r>
              <w:rPr>
                <w:noProof/>
                <w:webHidden/>
              </w:rPr>
              <w:instrText xml:space="preserve"> PAGEREF _Toc237069273 \h </w:instrText>
            </w:r>
            <w:r>
              <w:rPr>
                <w:noProof/>
                <w:webHidden/>
              </w:rPr>
            </w:r>
            <w:r>
              <w:rPr>
                <w:noProof/>
                <w:webHidden/>
              </w:rPr>
              <w:fldChar w:fldCharType="separate"/>
            </w:r>
            <w:r w:rsidR="0004784D">
              <w:rPr>
                <w:noProof/>
                <w:webHidden/>
              </w:rPr>
              <w:t>32</w:t>
            </w:r>
            <w:r>
              <w:rPr>
                <w:noProof/>
                <w:webHidden/>
              </w:rPr>
              <w:fldChar w:fldCharType="end"/>
            </w:r>
          </w:hyperlink>
        </w:p>
        <w:p w14:paraId="3DA91E2E" w14:textId="628BC112"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4" w:history="1">
            <w:r w:rsidRPr="005820F0">
              <w:rPr>
                <w:rStyle w:val="Hyperlink"/>
                <w:noProof/>
              </w:rPr>
              <w:t>5.2 Critical Evaluation of AI Output</w:t>
            </w:r>
            <w:r>
              <w:rPr>
                <w:noProof/>
                <w:webHidden/>
              </w:rPr>
              <w:tab/>
            </w:r>
            <w:r>
              <w:rPr>
                <w:noProof/>
                <w:webHidden/>
              </w:rPr>
              <w:fldChar w:fldCharType="begin"/>
            </w:r>
            <w:r>
              <w:rPr>
                <w:noProof/>
                <w:webHidden/>
              </w:rPr>
              <w:instrText xml:space="preserve"> PAGEREF _Toc237069274 \h </w:instrText>
            </w:r>
            <w:r>
              <w:rPr>
                <w:noProof/>
                <w:webHidden/>
              </w:rPr>
            </w:r>
            <w:r>
              <w:rPr>
                <w:noProof/>
                <w:webHidden/>
              </w:rPr>
              <w:fldChar w:fldCharType="separate"/>
            </w:r>
            <w:r w:rsidR="0004784D">
              <w:rPr>
                <w:noProof/>
                <w:webHidden/>
              </w:rPr>
              <w:t>32</w:t>
            </w:r>
            <w:r>
              <w:rPr>
                <w:noProof/>
                <w:webHidden/>
              </w:rPr>
              <w:fldChar w:fldCharType="end"/>
            </w:r>
          </w:hyperlink>
        </w:p>
        <w:p w14:paraId="1BF793EB" w14:textId="4C2AEF9D"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5" w:history="1">
            <w:r w:rsidRPr="005820F0">
              <w:rPr>
                <w:rStyle w:val="Hyperlink"/>
                <w:noProof/>
              </w:rPr>
              <w:t>5.3 Contribution Analysis</w:t>
            </w:r>
            <w:r>
              <w:rPr>
                <w:noProof/>
                <w:webHidden/>
              </w:rPr>
              <w:tab/>
            </w:r>
            <w:r>
              <w:rPr>
                <w:noProof/>
                <w:webHidden/>
              </w:rPr>
              <w:fldChar w:fldCharType="begin"/>
            </w:r>
            <w:r>
              <w:rPr>
                <w:noProof/>
                <w:webHidden/>
              </w:rPr>
              <w:instrText xml:space="preserve"> PAGEREF _Toc237069275 \h </w:instrText>
            </w:r>
            <w:r>
              <w:rPr>
                <w:noProof/>
                <w:webHidden/>
              </w:rPr>
            </w:r>
            <w:r>
              <w:rPr>
                <w:noProof/>
                <w:webHidden/>
              </w:rPr>
              <w:fldChar w:fldCharType="separate"/>
            </w:r>
            <w:r w:rsidR="0004784D">
              <w:rPr>
                <w:noProof/>
                <w:webHidden/>
              </w:rPr>
              <w:t>32</w:t>
            </w:r>
            <w:r>
              <w:rPr>
                <w:noProof/>
                <w:webHidden/>
              </w:rPr>
              <w:fldChar w:fldCharType="end"/>
            </w:r>
          </w:hyperlink>
        </w:p>
        <w:p w14:paraId="03F2639C" w14:textId="3168CC0B"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6" w:history="1">
            <w:r w:rsidRPr="005820F0">
              <w:rPr>
                <w:rStyle w:val="Hyperlink"/>
                <w:noProof/>
              </w:rPr>
              <w:t>5.4 Ethical &amp; Professional Reflection</w:t>
            </w:r>
            <w:r>
              <w:rPr>
                <w:noProof/>
                <w:webHidden/>
              </w:rPr>
              <w:tab/>
            </w:r>
            <w:r>
              <w:rPr>
                <w:noProof/>
                <w:webHidden/>
              </w:rPr>
              <w:fldChar w:fldCharType="begin"/>
            </w:r>
            <w:r>
              <w:rPr>
                <w:noProof/>
                <w:webHidden/>
              </w:rPr>
              <w:instrText xml:space="preserve"> PAGEREF _Toc237069276 \h </w:instrText>
            </w:r>
            <w:r>
              <w:rPr>
                <w:noProof/>
                <w:webHidden/>
              </w:rPr>
            </w:r>
            <w:r>
              <w:rPr>
                <w:noProof/>
                <w:webHidden/>
              </w:rPr>
              <w:fldChar w:fldCharType="separate"/>
            </w:r>
            <w:r w:rsidR="0004784D">
              <w:rPr>
                <w:noProof/>
                <w:webHidden/>
              </w:rPr>
              <w:t>33</w:t>
            </w:r>
            <w:r>
              <w:rPr>
                <w:noProof/>
                <w:webHidden/>
              </w:rPr>
              <w:fldChar w:fldCharType="end"/>
            </w:r>
          </w:hyperlink>
        </w:p>
        <w:p w14:paraId="04E404DC" w14:textId="7490EE04" w:rsidR="00AD039E" w:rsidRDefault="00AD039E">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7" w:history="1">
            <w:r w:rsidRPr="005820F0">
              <w:rPr>
                <w:rStyle w:val="Hyperlink"/>
                <w:noProof/>
              </w:rPr>
              <w:t>References</w:t>
            </w:r>
            <w:r>
              <w:rPr>
                <w:noProof/>
                <w:webHidden/>
              </w:rPr>
              <w:tab/>
            </w:r>
            <w:r>
              <w:rPr>
                <w:noProof/>
                <w:webHidden/>
              </w:rPr>
              <w:fldChar w:fldCharType="begin"/>
            </w:r>
            <w:r>
              <w:rPr>
                <w:noProof/>
                <w:webHidden/>
              </w:rPr>
              <w:instrText xml:space="preserve"> PAGEREF _Toc237069277 \h </w:instrText>
            </w:r>
            <w:r>
              <w:rPr>
                <w:noProof/>
                <w:webHidden/>
              </w:rPr>
            </w:r>
            <w:r>
              <w:rPr>
                <w:noProof/>
                <w:webHidden/>
              </w:rPr>
              <w:fldChar w:fldCharType="separate"/>
            </w:r>
            <w:r w:rsidR="0004784D">
              <w:rPr>
                <w:noProof/>
                <w:webHidden/>
              </w:rPr>
              <w:t>34</w:t>
            </w:r>
            <w:r>
              <w:rPr>
                <w:noProof/>
                <w:webHidden/>
              </w:rPr>
              <w:fldChar w:fldCharType="end"/>
            </w:r>
          </w:hyperlink>
        </w:p>
        <w:p w14:paraId="3A9B0D57" w14:textId="077C1DC1" w:rsidR="00AD039E" w:rsidRDefault="00AD039E">
          <w:pPr>
            <w:pStyle w:val="TOC1"/>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8" w:history="1">
            <w:r w:rsidRPr="005820F0">
              <w:rPr>
                <w:rStyle w:val="Hyperlink"/>
                <w:noProof/>
              </w:rPr>
              <w:t>Appendices</w:t>
            </w:r>
            <w:r>
              <w:rPr>
                <w:noProof/>
                <w:webHidden/>
              </w:rPr>
              <w:tab/>
            </w:r>
            <w:r>
              <w:rPr>
                <w:noProof/>
                <w:webHidden/>
              </w:rPr>
              <w:fldChar w:fldCharType="begin"/>
            </w:r>
            <w:r>
              <w:rPr>
                <w:noProof/>
                <w:webHidden/>
              </w:rPr>
              <w:instrText xml:space="preserve"> PAGEREF _Toc237069278 \h </w:instrText>
            </w:r>
            <w:r>
              <w:rPr>
                <w:noProof/>
                <w:webHidden/>
              </w:rPr>
            </w:r>
            <w:r>
              <w:rPr>
                <w:noProof/>
                <w:webHidden/>
              </w:rPr>
              <w:fldChar w:fldCharType="separate"/>
            </w:r>
            <w:r w:rsidR="0004784D">
              <w:rPr>
                <w:noProof/>
                <w:webHidden/>
              </w:rPr>
              <w:t>38</w:t>
            </w:r>
            <w:r>
              <w:rPr>
                <w:noProof/>
                <w:webHidden/>
              </w:rPr>
              <w:fldChar w:fldCharType="end"/>
            </w:r>
          </w:hyperlink>
        </w:p>
        <w:p w14:paraId="695B9CE4" w14:textId="49F78EB4"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79" w:history="1">
            <w:r w:rsidRPr="005820F0">
              <w:rPr>
                <w:rStyle w:val="Hyperlink"/>
                <w:noProof/>
              </w:rPr>
              <w:t>Appendix 1 – Calculation of ratios</w:t>
            </w:r>
            <w:r>
              <w:rPr>
                <w:noProof/>
                <w:webHidden/>
              </w:rPr>
              <w:tab/>
            </w:r>
            <w:r>
              <w:rPr>
                <w:noProof/>
                <w:webHidden/>
              </w:rPr>
              <w:fldChar w:fldCharType="begin"/>
            </w:r>
            <w:r>
              <w:rPr>
                <w:noProof/>
                <w:webHidden/>
              </w:rPr>
              <w:instrText xml:space="preserve"> PAGEREF _Toc237069279 \h </w:instrText>
            </w:r>
            <w:r>
              <w:rPr>
                <w:noProof/>
                <w:webHidden/>
              </w:rPr>
            </w:r>
            <w:r>
              <w:rPr>
                <w:noProof/>
                <w:webHidden/>
              </w:rPr>
              <w:fldChar w:fldCharType="separate"/>
            </w:r>
            <w:r w:rsidR="0004784D">
              <w:rPr>
                <w:noProof/>
                <w:webHidden/>
              </w:rPr>
              <w:t>38</w:t>
            </w:r>
            <w:r>
              <w:rPr>
                <w:noProof/>
                <w:webHidden/>
              </w:rPr>
              <w:fldChar w:fldCharType="end"/>
            </w:r>
          </w:hyperlink>
        </w:p>
        <w:p w14:paraId="7A9ED24F" w14:textId="299E1EEB"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80" w:history="1">
            <w:r w:rsidRPr="005820F0">
              <w:rPr>
                <w:rStyle w:val="Hyperlink"/>
                <w:noProof/>
              </w:rPr>
              <w:t>Appendix 2 – Calculation of PBP, ARR, NPV, PI and IRR and Capital Rationing</w:t>
            </w:r>
            <w:r>
              <w:rPr>
                <w:noProof/>
                <w:webHidden/>
              </w:rPr>
              <w:tab/>
            </w:r>
            <w:r>
              <w:rPr>
                <w:noProof/>
                <w:webHidden/>
              </w:rPr>
              <w:fldChar w:fldCharType="begin"/>
            </w:r>
            <w:r>
              <w:rPr>
                <w:noProof/>
                <w:webHidden/>
              </w:rPr>
              <w:instrText xml:space="preserve"> PAGEREF _Toc237069280 \h </w:instrText>
            </w:r>
            <w:r>
              <w:rPr>
                <w:noProof/>
                <w:webHidden/>
              </w:rPr>
            </w:r>
            <w:r>
              <w:rPr>
                <w:noProof/>
                <w:webHidden/>
              </w:rPr>
              <w:fldChar w:fldCharType="separate"/>
            </w:r>
            <w:r w:rsidR="0004784D">
              <w:rPr>
                <w:noProof/>
                <w:webHidden/>
              </w:rPr>
              <w:t>42</w:t>
            </w:r>
            <w:r>
              <w:rPr>
                <w:noProof/>
                <w:webHidden/>
              </w:rPr>
              <w:fldChar w:fldCharType="end"/>
            </w:r>
          </w:hyperlink>
        </w:p>
        <w:p w14:paraId="39F707BA" w14:textId="6917A764"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81" w:history="1">
            <w:r w:rsidRPr="005820F0">
              <w:rPr>
                <w:rStyle w:val="Hyperlink"/>
                <w:noProof/>
              </w:rPr>
              <w:t>Appendix 3: Income Statements from 2021 to 2025</w:t>
            </w:r>
            <w:r>
              <w:rPr>
                <w:noProof/>
                <w:webHidden/>
              </w:rPr>
              <w:tab/>
            </w:r>
            <w:r>
              <w:rPr>
                <w:noProof/>
                <w:webHidden/>
              </w:rPr>
              <w:fldChar w:fldCharType="begin"/>
            </w:r>
            <w:r>
              <w:rPr>
                <w:noProof/>
                <w:webHidden/>
              </w:rPr>
              <w:instrText xml:space="preserve"> PAGEREF _Toc237069281 \h </w:instrText>
            </w:r>
            <w:r>
              <w:rPr>
                <w:noProof/>
                <w:webHidden/>
              </w:rPr>
            </w:r>
            <w:r>
              <w:rPr>
                <w:noProof/>
                <w:webHidden/>
              </w:rPr>
              <w:fldChar w:fldCharType="separate"/>
            </w:r>
            <w:r w:rsidR="0004784D">
              <w:rPr>
                <w:noProof/>
                <w:webHidden/>
              </w:rPr>
              <w:t>47</w:t>
            </w:r>
            <w:r>
              <w:rPr>
                <w:noProof/>
                <w:webHidden/>
              </w:rPr>
              <w:fldChar w:fldCharType="end"/>
            </w:r>
          </w:hyperlink>
        </w:p>
        <w:p w14:paraId="54F03B1E" w14:textId="2C12BACA"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82" w:history="1">
            <w:r w:rsidRPr="005820F0">
              <w:rPr>
                <w:rStyle w:val="Hyperlink"/>
                <w:noProof/>
              </w:rPr>
              <w:t>Appendix 4: Balance Sheets from 2021 to 2025</w:t>
            </w:r>
            <w:r>
              <w:rPr>
                <w:noProof/>
                <w:webHidden/>
              </w:rPr>
              <w:tab/>
            </w:r>
            <w:r>
              <w:rPr>
                <w:noProof/>
                <w:webHidden/>
              </w:rPr>
              <w:fldChar w:fldCharType="begin"/>
            </w:r>
            <w:r>
              <w:rPr>
                <w:noProof/>
                <w:webHidden/>
              </w:rPr>
              <w:instrText xml:space="preserve"> PAGEREF _Toc237069282 \h </w:instrText>
            </w:r>
            <w:r>
              <w:rPr>
                <w:noProof/>
                <w:webHidden/>
              </w:rPr>
            </w:r>
            <w:r>
              <w:rPr>
                <w:noProof/>
                <w:webHidden/>
              </w:rPr>
              <w:fldChar w:fldCharType="separate"/>
            </w:r>
            <w:r w:rsidR="0004784D">
              <w:rPr>
                <w:noProof/>
                <w:webHidden/>
              </w:rPr>
              <w:t>50</w:t>
            </w:r>
            <w:r>
              <w:rPr>
                <w:noProof/>
                <w:webHidden/>
              </w:rPr>
              <w:fldChar w:fldCharType="end"/>
            </w:r>
          </w:hyperlink>
        </w:p>
        <w:p w14:paraId="1F18D1DB" w14:textId="136E343F" w:rsidR="00AD039E" w:rsidRDefault="00AD039E">
          <w:pPr>
            <w:pStyle w:val="TOC2"/>
            <w:tabs>
              <w:tab w:val="right" w:leader="dot" w:pos="9016"/>
            </w:tabs>
            <w:rPr>
              <w:rFonts w:asciiTheme="minorHAnsi" w:eastAsiaTheme="minorEastAsia" w:hAnsiTheme="minorHAnsi" w:cstheme="minorBidi"/>
              <w:noProof/>
              <w:kern w:val="2"/>
              <w:szCs w:val="21"/>
              <w:lang w:val="en-US" w:eastAsia="en-US" w:bidi="hi-IN"/>
              <w14:ligatures w14:val="standardContextual"/>
            </w:rPr>
          </w:pPr>
          <w:hyperlink w:anchor="_Toc237069283" w:history="1">
            <w:r w:rsidRPr="005820F0">
              <w:rPr>
                <w:rStyle w:val="Hyperlink"/>
                <w:noProof/>
              </w:rPr>
              <w:t>Appendix 5: Cash flow statements from 2021 to 2025</w:t>
            </w:r>
            <w:r>
              <w:rPr>
                <w:noProof/>
                <w:webHidden/>
              </w:rPr>
              <w:tab/>
            </w:r>
            <w:r>
              <w:rPr>
                <w:noProof/>
                <w:webHidden/>
              </w:rPr>
              <w:fldChar w:fldCharType="begin"/>
            </w:r>
            <w:r>
              <w:rPr>
                <w:noProof/>
                <w:webHidden/>
              </w:rPr>
              <w:instrText xml:space="preserve"> PAGEREF _Toc237069283 \h </w:instrText>
            </w:r>
            <w:r>
              <w:rPr>
                <w:noProof/>
                <w:webHidden/>
              </w:rPr>
            </w:r>
            <w:r>
              <w:rPr>
                <w:noProof/>
                <w:webHidden/>
              </w:rPr>
              <w:fldChar w:fldCharType="separate"/>
            </w:r>
            <w:r w:rsidR="0004784D">
              <w:rPr>
                <w:noProof/>
                <w:webHidden/>
              </w:rPr>
              <w:t>53</w:t>
            </w:r>
            <w:r>
              <w:rPr>
                <w:noProof/>
                <w:webHidden/>
              </w:rPr>
              <w:fldChar w:fldCharType="end"/>
            </w:r>
          </w:hyperlink>
        </w:p>
        <w:p w14:paraId="05583467" w14:textId="16377DE0" w:rsidR="00FB086A" w:rsidRDefault="00FB086A">
          <w:r>
            <w:rPr>
              <w:b/>
              <w:bCs/>
              <w:noProof/>
            </w:rPr>
            <w:fldChar w:fldCharType="end"/>
          </w:r>
        </w:p>
      </w:sdtContent>
    </w:sdt>
    <w:p w14:paraId="5CA1B733" w14:textId="2D11E29B" w:rsidR="000816BA" w:rsidRPr="000816BA" w:rsidRDefault="000816BA" w:rsidP="00FB086A">
      <w:r>
        <w:br w:type="page"/>
      </w:r>
    </w:p>
    <w:p w14:paraId="42FE0B59" w14:textId="77777777" w:rsidR="000816BA" w:rsidRDefault="000816BA" w:rsidP="000A7893">
      <w:pPr>
        <w:pStyle w:val="Heading1"/>
        <w:sectPr w:rsidR="000816BA">
          <w:footerReference w:type="default" r:id="rId8"/>
          <w:pgSz w:w="11906" w:h="16838"/>
          <w:pgMar w:top="1440" w:right="1440" w:bottom="1440" w:left="1440" w:header="708" w:footer="708" w:gutter="0"/>
          <w:cols w:space="708"/>
          <w:docGrid w:linePitch="360"/>
        </w:sectPr>
      </w:pPr>
    </w:p>
    <w:p w14:paraId="1695EC20" w14:textId="1899BAD8" w:rsidR="00B75BB8" w:rsidRDefault="000A7893" w:rsidP="000A7893">
      <w:pPr>
        <w:pStyle w:val="Heading1"/>
      </w:pPr>
      <w:bookmarkStart w:id="0" w:name="_Toc235036965"/>
      <w:bookmarkStart w:id="1" w:name="_Toc237069242"/>
      <w:r>
        <w:t>Introduction</w:t>
      </w:r>
      <w:bookmarkEnd w:id="0"/>
      <w:bookmarkEnd w:id="1"/>
    </w:p>
    <w:p w14:paraId="41A60DEE" w14:textId="2435BB67" w:rsidR="00923DB6" w:rsidRDefault="000918C7" w:rsidP="000A7893">
      <w:r w:rsidRPr="000918C7">
        <w:t xml:space="preserve">Marriott International, Inc. is a major global hospitality firm that predominantly operates under management, franchise, </w:t>
      </w:r>
      <w:r w:rsidR="00263EC1">
        <w:t>and license agreements, as well as</w:t>
      </w:r>
      <w:r w:rsidRPr="000918C7">
        <w:t xml:space="preserve"> certain owned- or leased-type hotel contracts (Marriott International, 2026). This report explores the factors affecting Marriott's financial condition from 2021 to 2025, using its consolidated income statement and statement of financial position. It analyses the firm’s profitability, liquidity, efficiency, gearing, investment performance</w:t>
      </w:r>
      <w:r w:rsidR="00263EC1">
        <w:t>, and cash-flow-generating</w:t>
      </w:r>
      <w:r w:rsidRPr="000918C7">
        <w:t xml:space="preserve"> ability. The trend, strength and threat of these ratios are also checked for changes. If a ratio is not calculated, the fact that it is unreliable is clearly justified rather than relying on unwarranted assumptions. The outcome is a financial analysis </w:t>
      </w:r>
      <w:r w:rsidR="00263EC1">
        <w:t>that ultimately serves in planning appropriate working capital needs, the redevelopment process,</w:t>
      </w:r>
      <w:r w:rsidRPr="000918C7">
        <w:t xml:space="preserve"> and the evaluation of proposed projects.</w:t>
      </w:r>
    </w:p>
    <w:p w14:paraId="1BBD5F42" w14:textId="77777777" w:rsidR="00923DB6" w:rsidRDefault="00923DB6">
      <w:r>
        <w:br w:type="page"/>
      </w:r>
    </w:p>
    <w:p w14:paraId="3039E072" w14:textId="27C6D950" w:rsidR="000A7893" w:rsidRDefault="00923DB6" w:rsidP="00923DB6">
      <w:pPr>
        <w:pStyle w:val="Heading1"/>
      </w:pPr>
      <w:bookmarkStart w:id="2" w:name="_Toc235036966"/>
      <w:bookmarkStart w:id="3" w:name="_Toc237069243"/>
      <w:r>
        <w:t>1. Financial Health Check</w:t>
      </w:r>
      <w:bookmarkEnd w:id="2"/>
      <w:bookmarkEnd w:id="3"/>
    </w:p>
    <w:p w14:paraId="0ED68211" w14:textId="48FC26F0" w:rsidR="00923DB6" w:rsidRDefault="00923DB6" w:rsidP="00923DB6">
      <w:pPr>
        <w:pStyle w:val="Heading2"/>
      </w:pPr>
      <w:bookmarkStart w:id="4" w:name="_Toc235036967"/>
      <w:bookmarkStart w:id="5" w:name="_Toc237069244"/>
      <w:r>
        <w:t>1.1 Financial Performance of Marriott International (Five-year Review)</w:t>
      </w:r>
      <w:bookmarkEnd w:id="4"/>
      <w:bookmarkEnd w:id="5"/>
    </w:p>
    <w:p w14:paraId="09D4ECDC" w14:textId="3AAB197F" w:rsidR="00923DB6" w:rsidRDefault="00923DB6" w:rsidP="00923DB6">
      <w:pPr>
        <w:pStyle w:val="Heading3"/>
      </w:pPr>
      <w:bookmarkStart w:id="6" w:name="_Toc235036968"/>
      <w:bookmarkStart w:id="7" w:name="_Toc237069245"/>
      <w:r>
        <w:t>1.1.1 Income statement analysis</w:t>
      </w:r>
      <w:bookmarkEnd w:id="6"/>
      <w:bookmarkEnd w:id="7"/>
    </w:p>
    <w:p w14:paraId="36C84B39" w14:textId="1EDEB0C6" w:rsidR="00923DB6" w:rsidRDefault="000918C7" w:rsidP="00923DB6">
      <w:r w:rsidRPr="000918C7">
        <w:t xml:space="preserve">Marriott’s </w:t>
      </w:r>
      <w:r w:rsidR="00857D8A">
        <w:t xml:space="preserve">revenue from 2021 to 2025 surged from $13,857 million to $ 26,186 million, a </w:t>
      </w:r>
      <w:r w:rsidRPr="000918C7">
        <w:t>89% increase. According to the 10-K statement, operating income went from $1,750 million to $4,141 million, and net income rose from $1,099 million to $2,601 million</w:t>
      </w:r>
      <w:r>
        <w:t>. This growth is derived by the</w:t>
      </w:r>
      <w:r w:rsidRPr="000918C7">
        <w:t xml:space="preserve"> historical level of hotel demand and the most overwhelming growth in fee-included and other chargeable revenues after the causes of the 2020 downturn were controlled. Nonetheless, in </w:t>
      </w:r>
      <w:r w:rsidR="00857D8A">
        <w:t>2023, net income reached a peak of $3,083 million, then declined in 2024 and began to rise slightly</w:t>
      </w:r>
      <w:r w:rsidRPr="000918C7">
        <w:t xml:space="preserve"> in 2025. Moreover, interest cost climbed from $420 million to $809 million, which means that a greater amount of the profit generated was utilized on other financial obligations carrying with it a higher interest rate (Marriott, 2021; 2023; 2025).</w:t>
      </w:r>
    </w:p>
    <w:p w14:paraId="068462B2" w14:textId="206236CB" w:rsidR="00D05FF0" w:rsidRDefault="00022A19" w:rsidP="00D05FF0">
      <w:pPr>
        <w:jc w:val="center"/>
      </w:pPr>
      <w:r>
        <w:rPr>
          <w:noProof/>
        </w:rPr>
        <w:drawing>
          <wp:inline distT="0" distB="0" distL="0" distR="0" wp14:anchorId="72DCBCEB" wp14:editId="60A8C5AD">
            <wp:extent cx="5676900" cy="2743200"/>
            <wp:effectExtent l="0" t="0" r="0" b="0"/>
            <wp:docPr id="2133605665" name="Chart 1">
              <a:extLst xmlns:a="http://schemas.openxmlformats.org/drawingml/2006/main">
                <a:ext uri="{FF2B5EF4-FFF2-40B4-BE49-F238E27FC236}">
                  <a16:creationId xmlns:a16="http://schemas.microsoft.com/office/drawing/2014/main" id="{611D9796-280D-BA1F-A828-7F963D20E1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BF0743" w14:textId="0191668C" w:rsidR="00270700" w:rsidRDefault="00270700" w:rsidP="00270700">
      <w:pPr>
        <w:pStyle w:val="Caption"/>
      </w:pPr>
      <w:r>
        <w:t xml:space="preserve">Chart </w:t>
      </w:r>
      <w:r>
        <w:fldChar w:fldCharType="begin"/>
      </w:r>
      <w:r>
        <w:instrText xml:space="preserve"> SEQ Chart \* ARABIC </w:instrText>
      </w:r>
      <w:r>
        <w:fldChar w:fldCharType="separate"/>
      </w:r>
      <w:r>
        <w:rPr>
          <w:noProof/>
        </w:rPr>
        <w:t>1</w:t>
      </w:r>
      <w:r>
        <w:fldChar w:fldCharType="end"/>
      </w:r>
      <w:r>
        <w:t>: Income statement</w:t>
      </w:r>
    </w:p>
    <w:p w14:paraId="42DDF894" w14:textId="6F57AA32" w:rsidR="00D05FF0" w:rsidRDefault="00D05FF0" w:rsidP="00D05FF0">
      <w:pPr>
        <w:jc w:val="center"/>
      </w:pPr>
      <w:r>
        <w:t>(Source: Self-generated)</w:t>
      </w:r>
    </w:p>
    <w:p w14:paraId="621280EF" w14:textId="6B682CCA" w:rsidR="00A52BE3" w:rsidRDefault="00A52BE3" w:rsidP="00A52BE3">
      <w:pPr>
        <w:pStyle w:val="Heading3"/>
      </w:pPr>
      <w:bookmarkStart w:id="8" w:name="_Toc235036969"/>
      <w:bookmarkStart w:id="9" w:name="_Toc237069246"/>
      <w:r w:rsidRPr="00A52BE3">
        <w:t xml:space="preserve">1.1.2 </w:t>
      </w:r>
      <w:r w:rsidR="004A2EB8">
        <w:t>Balance sheet</w:t>
      </w:r>
      <w:r w:rsidRPr="00A52BE3">
        <w:t xml:space="preserve"> analysis</w:t>
      </w:r>
      <w:bookmarkEnd w:id="8"/>
      <w:bookmarkEnd w:id="9"/>
    </w:p>
    <w:p w14:paraId="1AEB4110" w14:textId="0EC76269" w:rsidR="00A52BE3" w:rsidRDefault="005D75B1" w:rsidP="00A52BE3">
      <w:r w:rsidRPr="005D75B1">
        <w:t xml:space="preserve">The company's total assets expanded, but at a slower pace, reaching $27,540 million in 2025 from $25,553 million in 2021. Cash and cash equivalents fell from $1,393 million to $358 million, whereas current liabilities grew from $6,407 million to $8,398 million. Nevertheless, long-term borrowings increased from $9,333 million to $14,995 million. It is worth mentioning that some of the </w:t>
      </w:r>
      <w:r w:rsidR="004A2EB8">
        <w:t>company's actions, such as purchasing treasury stock and continuously incurring comprehensive losses, have resulted in a decrease in shareholders’ equity from a positive $1,414 million to a negative</w:t>
      </w:r>
      <w:r w:rsidRPr="005D75B1">
        <w:t xml:space="preserve"> $3,771 million (Marriott, 2021; 2023; 2025). This is due to Marriott generating higher profits despite having increased debt and reduced its short-term cash reserves.</w:t>
      </w:r>
    </w:p>
    <w:p w14:paraId="27AC8679" w14:textId="6D39CE44" w:rsidR="00446406" w:rsidRDefault="004A2EB8" w:rsidP="00446406">
      <w:pPr>
        <w:jc w:val="center"/>
      </w:pPr>
      <w:r>
        <w:rPr>
          <w:noProof/>
        </w:rPr>
        <w:drawing>
          <wp:inline distT="0" distB="0" distL="0" distR="0" wp14:anchorId="5DAAED6E" wp14:editId="0D566ED9">
            <wp:extent cx="5722620" cy="2743200"/>
            <wp:effectExtent l="0" t="0" r="0" b="0"/>
            <wp:docPr id="92050896" name="Chart 1">
              <a:extLst xmlns:a="http://schemas.openxmlformats.org/drawingml/2006/main">
                <a:ext uri="{FF2B5EF4-FFF2-40B4-BE49-F238E27FC236}">
                  <a16:creationId xmlns:a16="http://schemas.microsoft.com/office/drawing/2014/main" id="{9C7F98AA-C4C4-7398-93BD-C059E1681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6E4142A" w14:textId="4CE4E3D5" w:rsidR="00270700" w:rsidRDefault="00270700" w:rsidP="00270700">
      <w:pPr>
        <w:pStyle w:val="Caption"/>
      </w:pPr>
      <w:r>
        <w:t xml:space="preserve">Chart </w:t>
      </w:r>
      <w:r>
        <w:fldChar w:fldCharType="begin"/>
      </w:r>
      <w:r>
        <w:instrText xml:space="preserve"> SEQ Chart \* ARABIC </w:instrText>
      </w:r>
      <w:r>
        <w:fldChar w:fldCharType="separate"/>
      </w:r>
      <w:r>
        <w:rPr>
          <w:noProof/>
        </w:rPr>
        <w:t>2</w:t>
      </w:r>
      <w:r>
        <w:fldChar w:fldCharType="end"/>
      </w:r>
      <w:r>
        <w:t>: Balance Sheet</w:t>
      </w:r>
    </w:p>
    <w:p w14:paraId="044151BD" w14:textId="63ABBC6F" w:rsidR="00446406" w:rsidRDefault="00446406" w:rsidP="00446406">
      <w:pPr>
        <w:jc w:val="center"/>
      </w:pPr>
      <w:r>
        <w:t>(Source: Self-generated)</w:t>
      </w:r>
    </w:p>
    <w:p w14:paraId="7636520A" w14:textId="37805A21" w:rsidR="00A52BE3" w:rsidRDefault="00A52BE3" w:rsidP="00A52BE3">
      <w:pPr>
        <w:pStyle w:val="Heading2"/>
      </w:pPr>
      <w:bookmarkStart w:id="10" w:name="_Toc235036970"/>
      <w:bookmarkStart w:id="11" w:name="_Toc237069247"/>
      <w:r w:rsidRPr="00A52BE3">
        <w:t>1.2 Profitability Analysis</w:t>
      </w:r>
      <w:bookmarkEnd w:id="10"/>
      <w:bookmarkEnd w:id="11"/>
    </w:p>
    <w:p w14:paraId="4B0C068D" w14:textId="555DF462" w:rsidR="00857D8A" w:rsidRDefault="00F36119" w:rsidP="00857D8A">
      <w:pPr>
        <w:jc w:val="center"/>
      </w:pPr>
      <w:r>
        <w:rPr>
          <w:noProof/>
        </w:rPr>
        <w:drawing>
          <wp:inline distT="0" distB="0" distL="0" distR="0" wp14:anchorId="10754246" wp14:editId="4F7D6BAE">
            <wp:extent cx="5731510" cy="2922270"/>
            <wp:effectExtent l="0" t="0" r="2540" b="11430"/>
            <wp:docPr id="367028185" name="Chart 1">
              <a:extLst xmlns:a="http://schemas.openxmlformats.org/drawingml/2006/main">
                <a:ext uri="{FF2B5EF4-FFF2-40B4-BE49-F238E27FC236}">
                  <a16:creationId xmlns:a16="http://schemas.microsoft.com/office/drawing/2014/main" id="{50B57CE3-9804-DD75-E3FA-574C63C23E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453C16" w14:textId="2641561E" w:rsidR="00270700" w:rsidRDefault="00270700" w:rsidP="00270700">
      <w:pPr>
        <w:pStyle w:val="Caption"/>
      </w:pPr>
      <w:r>
        <w:t xml:space="preserve">Chart </w:t>
      </w:r>
      <w:r>
        <w:fldChar w:fldCharType="begin"/>
      </w:r>
      <w:r>
        <w:instrText xml:space="preserve"> SEQ Chart \* ARABIC </w:instrText>
      </w:r>
      <w:r>
        <w:fldChar w:fldCharType="separate"/>
      </w:r>
      <w:r>
        <w:rPr>
          <w:noProof/>
        </w:rPr>
        <w:t>3</w:t>
      </w:r>
      <w:r>
        <w:fldChar w:fldCharType="end"/>
      </w:r>
      <w:r>
        <w:t>: Profitability Ratios</w:t>
      </w:r>
    </w:p>
    <w:p w14:paraId="48CED7BE" w14:textId="5481253F" w:rsidR="00857D8A" w:rsidRDefault="00857D8A" w:rsidP="00857D8A">
      <w:pPr>
        <w:jc w:val="center"/>
      </w:pPr>
      <w:r>
        <w:t xml:space="preserve">(Source: </w:t>
      </w:r>
      <w:r w:rsidR="00736B69">
        <w:t>Self-generated</w:t>
      </w:r>
      <w:r>
        <w:t>)</w:t>
      </w:r>
    </w:p>
    <w:p w14:paraId="67E7A470" w14:textId="254BE786" w:rsidR="009277D0" w:rsidRPr="00857D8A" w:rsidRDefault="00F36119" w:rsidP="00F53145">
      <w:r w:rsidRPr="00F36119">
        <w:rPr>
          <w:noProof/>
        </w:rPr>
        <w:drawing>
          <wp:inline distT="0" distB="0" distL="0" distR="0" wp14:anchorId="56A2A69C" wp14:editId="26A10A05">
            <wp:extent cx="5731510" cy="4103370"/>
            <wp:effectExtent l="0" t="0" r="2540" b="0"/>
            <wp:docPr id="636031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03370"/>
                    </a:xfrm>
                    <a:prstGeom prst="rect">
                      <a:avLst/>
                    </a:prstGeom>
                    <a:noFill/>
                    <a:ln>
                      <a:noFill/>
                    </a:ln>
                  </pic:spPr>
                </pic:pic>
              </a:graphicData>
            </a:graphic>
          </wp:inline>
        </w:drawing>
      </w:r>
    </w:p>
    <w:p w14:paraId="632C44C5" w14:textId="1CCEA6D9" w:rsidR="00142B27" w:rsidRDefault="007A388F" w:rsidP="00142B27">
      <w:r>
        <w:rPr>
          <w:b/>
          <w:bCs/>
        </w:rPr>
        <w:t xml:space="preserve">Trend - </w:t>
      </w:r>
      <w:r w:rsidR="00142B27">
        <w:t xml:space="preserve">There was a surge in </w:t>
      </w:r>
      <w:r w:rsidR="00F36119">
        <w:t>the operating profit margin, which stood at 12.63 per cent in 2021 and rose to 16.67 per cent in 2022, followed by a slight drop to an estimated 15.81 per cent</w:t>
      </w:r>
      <w:r w:rsidR="00142B27">
        <w:t xml:space="preserve"> in 2025. This strong growth is also </w:t>
      </w:r>
      <w:r w:rsidR="00F36119">
        <w:t>evident in ROCE, which stood at 9.14 per cent in 2021 and 21.63 per cent in 2022, indicating higher returns on capital employed</w:t>
      </w:r>
      <w:r w:rsidR="00142B27">
        <w:t xml:space="preserve">. The ROE was extremely high at 415.14 per cent in 2022 but, alas, it was less than zero from 2023 when there is a deficit in the shareholders’ equity (Marriott, 2023; 2025). The negative ROE values do not imply that the company was losing money in its operations; rather, they result from </w:t>
      </w:r>
      <w:r w:rsidR="00F36119">
        <w:t>negative net income and are of</w:t>
      </w:r>
      <w:r w:rsidR="00142B27">
        <w:t xml:space="preserve"> little relevance.</w:t>
      </w:r>
    </w:p>
    <w:p w14:paraId="444B6165" w14:textId="006D90E1" w:rsidR="00A22DD2" w:rsidRDefault="00142B27" w:rsidP="00142B27">
      <w:r>
        <w:t xml:space="preserve">Since the company does not specify gross profit </w:t>
      </w:r>
      <w:r w:rsidR="0099019D">
        <w:t>relative to cost of goods sold, the gross profit margin cannot be calculated</w:t>
      </w:r>
      <w:r>
        <w:t>. Marriott’s income statement also includes, but is not limited to, fee revenue, owned and leased revenue, cost reimbursement revenue</w:t>
      </w:r>
      <w:r w:rsidR="0099019D">
        <w:t>,</w:t>
      </w:r>
      <w:r>
        <w:t xml:space="preserve"> and numerous operating expense items. Using a standard gross-margin calculation approach</w:t>
      </w:r>
      <w:r w:rsidR="0099019D">
        <w:t xml:space="preserve">, as in manufacturing industries, would also necessitate reclassifying </w:t>
      </w:r>
      <w:r>
        <w:t>expenditures, which would yield no meaningful value.</w:t>
      </w:r>
    </w:p>
    <w:p w14:paraId="3114F4FE" w14:textId="610EBB1C" w:rsidR="00A22DD2" w:rsidRDefault="00A22DD2" w:rsidP="00A52BE3">
      <w:r>
        <w:rPr>
          <w:b/>
          <w:bCs/>
        </w:rPr>
        <w:t>Strength</w:t>
      </w:r>
      <w:r>
        <w:t xml:space="preserve"> - </w:t>
      </w:r>
      <w:r w:rsidR="00DC198A" w:rsidRPr="00DC198A">
        <w:t xml:space="preserve">The operating profit margin remained above 15 percent from 2022 onward, while the improvement in ROCE </w:t>
      </w:r>
      <w:r w:rsidR="0099019D">
        <w:t xml:space="preserve">indicates more effective capital utilization </w:t>
      </w:r>
      <w:r w:rsidR="00DC198A" w:rsidRPr="00DC198A">
        <w:t>and stronger earnings potential.</w:t>
      </w:r>
    </w:p>
    <w:p w14:paraId="56CCF49D" w14:textId="5187E106" w:rsidR="00DC198A" w:rsidRDefault="00DC198A" w:rsidP="00A52BE3">
      <w:r>
        <w:rPr>
          <w:b/>
          <w:bCs/>
        </w:rPr>
        <w:t>Potential Threat</w:t>
      </w:r>
      <w:r>
        <w:t xml:space="preserve"> - </w:t>
      </w:r>
      <w:r w:rsidR="00176FA3" w:rsidRPr="00176FA3">
        <w:t>Net income has not been able to reach the levels of 2023, partly due to the increasing interest expense and negative shareholders’ equity diluting Marriot's balance-sheet resilience.</w:t>
      </w:r>
    </w:p>
    <w:p w14:paraId="532D67AF" w14:textId="5145E9C4" w:rsidR="00176FA3" w:rsidRDefault="00F57187" w:rsidP="00F57187">
      <w:pPr>
        <w:pStyle w:val="Heading2"/>
      </w:pPr>
      <w:bookmarkStart w:id="12" w:name="_Toc235036971"/>
      <w:bookmarkStart w:id="13" w:name="_Toc237069248"/>
      <w:r>
        <w:t>1.3 Liquidity Analysis</w:t>
      </w:r>
      <w:bookmarkEnd w:id="12"/>
      <w:bookmarkEnd w:id="13"/>
    </w:p>
    <w:p w14:paraId="08215916" w14:textId="6F6FCFDB" w:rsidR="002B7219" w:rsidRDefault="002B7219" w:rsidP="002B7219">
      <w:pPr>
        <w:jc w:val="center"/>
      </w:pPr>
      <w:r>
        <w:rPr>
          <w:noProof/>
        </w:rPr>
        <w:drawing>
          <wp:inline distT="0" distB="0" distL="0" distR="0" wp14:anchorId="2F85EECF" wp14:editId="246FD3B3">
            <wp:extent cx="4640580" cy="2743200"/>
            <wp:effectExtent l="0" t="0" r="7620" b="0"/>
            <wp:docPr id="1036788944" name="Chart 1">
              <a:extLst xmlns:a="http://schemas.openxmlformats.org/drawingml/2006/main">
                <a:ext uri="{FF2B5EF4-FFF2-40B4-BE49-F238E27FC236}">
                  <a16:creationId xmlns:a16="http://schemas.microsoft.com/office/drawing/2014/main" id="{19F5D481-A08F-9EED-5D42-1F21EDDE09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B54C373" w14:textId="0DAAB4DA" w:rsidR="00270700" w:rsidRDefault="00270700" w:rsidP="00270700">
      <w:pPr>
        <w:pStyle w:val="Caption"/>
      </w:pPr>
      <w:r>
        <w:t xml:space="preserve">Chart </w:t>
      </w:r>
      <w:r>
        <w:fldChar w:fldCharType="begin"/>
      </w:r>
      <w:r>
        <w:instrText xml:space="preserve"> SEQ Chart \* ARABIC </w:instrText>
      </w:r>
      <w:r>
        <w:fldChar w:fldCharType="separate"/>
      </w:r>
      <w:r>
        <w:rPr>
          <w:noProof/>
        </w:rPr>
        <w:t>4</w:t>
      </w:r>
      <w:r>
        <w:fldChar w:fldCharType="end"/>
      </w:r>
      <w:r>
        <w:t>: Liquidity Ratios</w:t>
      </w:r>
    </w:p>
    <w:p w14:paraId="66ED6DDE" w14:textId="3D9CBC82" w:rsidR="002B7219" w:rsidRDefault="002B7219" w:rsidP="002B7219">
      <w:pPr>
        <w:jc w:val="center"/>
      </w:pPr>
      <w:r>
        <w:t>(Source: Self-generated)</w:t>
      </w:r>
    </w:p>
    <w:p w14:paraId="35A79717" w14:textId="6E193DC8" w:rsidR="00F53145" w:rsidRDefault="0099019D" w:rsidP="00F57187">
      <w:r w:rsidRPr="0099019D">
        <w:rPr>
          <w:noProof/>
        </w:rPr>
        <w:drawing>
          <wp:inline distT="0" distB="0" distL="0" distR="0" wp14:anchorId="07716B8A" wp14:editId="0B955C05">
            <wp:extent cx="5731510" cy="2567305"/>
            <wp:effectExtent l="0" t="0" r="2540" b="4445"/>
            <wp:docPr id="8130931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67305"/>
                    </a:xfrm>
                    <a:prstGeom prst="rect">
                      <a:avLst/>
                    </a:prstGeom>
                    <a:noFill/>
                    <a:ln>
                      <a:noFill/>
                    </a:ln>
                  </pic:spPr>
                </pic:pic>
              </a:graphicData>
            </a:graphic>
          </wp:inline>
        </w:drawing>
      </w:r>
    </w:p>
    <w:p w14:paraId="0408C38C" w14:textId="3ED3C6FA" w:rsidR="00F57187" w:rsidRDefault="003D753D" w:rsidP="00F57187">
      <w:r>
        <w:rPr>
          <w:b/>
          <w:bCs/>
        </w:rPr>
        <w:t>Trend</w:t>
      </w:r>
      <w:r>
        <w:t xml:space="preserve"> - </w:t>
      </w:r>
      <w:r w:rsidR="00142B27" w:rsidRPr="00142B27">
        <w:t xml:space="preserve">In 2021, the current ratio was 0.57:1, </w:t>
      </w:r>
      <w:r w:rsidR="0099019D">
        <w:t>then declined</w:t>
      </w:r>
      <w:r w:rsidR="00142B27" w:rsidRPr="00142B27">
        <w:t xml:space="preserve"> to 0.40:1 in 2024. However, it increased slightly to 0.43:1 in 2025. </w:t>
      </w:r>
      <w:r w:rsidR="00142B27">
        <w:t>However</w:t>
      </w:r>
      <w:r w:rsidR="00142B27" w:rsidRPr="00142B27">
        <w:t xml:space="preserve">, this is still </w:t>
      </w:r>
      <w:r w:rsidR="0099019D">
        <w:t xml:space="preserve">well below the 2:1 requirement </w:t>
      </w:r>
      <w:r w:rsidR="00142B27" w:rsidRPr="00142B27">
        <w:t>(BBC, 2026). The cash ratio sank from 0.22:1 to 0.04:1</w:t>
      </w:r>
      <w:r w:rsidR="0099019D">
        <w:t>, deviating from the standard practice of 1:1 in such cases</w:t>
      </w:r>
      <w:r w:rsidR="00142B27" w:rsidRPr="00142B27">
        <w:t xml:space="preserve">. Hence, Marriott did not have </w:t>
      </w:r>
      <w:r w:rsidR="0099019D">
        <w:t>sufficient cash to pay off any of its current liabilities as they matured throughout the said period</w:t>
      </w:r>
      <w:r w:rsidR="00142B27" w:rsidRPr="00142B27">
        <w:t>.</w:t>
      </w:r>
    </w:p>
    <w:p w14:paraId="05402998" w14:textId="70CFBB06" w:rsidR="007109EF" w:rsidRDefault="007109EF" w:rsidP="00F57187">
      <w:r>
        <w:t xml:space="preserve">Since Marriott is </w:t>
      </w:r>
      <w:r w:rsidR="0099019D">
        <w:t>a service-based</w:t>
      </w:r>
      <w:r>
        <w:t xml:space="preserve"> company, it does not have inventory. Therefore, </w:t>
      </w:r>
      <w:r w:rsidR="0099019D">
        <w:t xml:space="preserve">the </w:t>
      </w:r>
      <w:r>
        <w:t xml:space="preserve">quick ratio has not been calculated. </w:t>
      </w:r>
    </w:p>
    <w:p w14:paraId="7AB9832A" w14:textId="75DF8A28" w:rsidR="007109EF" w:rsidRDefault="000B60A7" w:rsidP="00F57187">
      <w:r>
        <w:rPr>
          <w:b/>
          <w:bCs/>
        </w:rPr>
        <w:t>Strength</w:t>
      </w:r>
      <w:r>
        <w:t xml:space="preserve"> - </w:t>
      </w:r>
      <w:r w:rsidR="002506E8" w:rsidRPr="002506E8">
        <w:t>The slight increase in the current ratio</w:t>
      </w:r>
      <w:r w:rsidR="0099019D">
        <w:t>, combined with positive operational cash flow in 2025, indicates that Marriott could better safeguard the future financial health of its business by retaining cash performance rather than holding large</w:t>
      </w:r>
      <w:r w:rsidR="002506E8" w:rsidRPr="002506E8">
        <w:t xml:space="preserve"> idle cash balances.</w:t>
      </w:r>
    </w:p>
    <w:p w14:paraId="6538D9BB" w14:textId="68A356AD" w:rsidR="002506E8" w:rsidRDefault="002506E8" w:rsidP="00F57187">
      <w:r>
        <w:rPr>
          <w:b/>
          <w:bCs/>
        </w:rPr>
        <w:t>Potential Threat</w:t>
      </w:r>
      <w:r>
        <w:t xml:space="preserve"> - </w:t>
      </w:r>
      <w:r w:rsidR="00E22B58" w:rsidRPr="00E22B58">
        <w:t xml:space="preserve">An extremely low cash ratio often leaves the company dependent on operating cash flow, </w:t>
      </w:r>
      <w:r w:rsidR="0099019D">
        <w:t>on borrowing from manufacturers and other sources, and on taking on additional loans</w:t>
      </w:r>
      <w:r w:rsidR="00E22B58" w:rsidRPr="00E22B58">
        <w:t>. A rapid plunge in travel demand or distortions in the collection of franchise and management fees could harm the entity's short-term financial base.</w:t>
      </w:r>
    </w:p>
    <w:p w14:paraId="4B1364E7" w14:textId="48D05FCE" w:rsidR="00E22B58" w:rsidRDefault="00970FBC" w:rsidP="00970FBC">
      <w:pPr>
        <w:pStyle w:val="Heading2"/>
      </w:pPr>
      <w:bookmarkStart w:id="14" w:name="_Toc235036972"/>
      <w:bookmarkStart w:id="15" w:name="_Toc237069249"/>
      <w:r w:rsidRPr="00970FBC">
        <w:t>1.4 Efficiency Analysis</w:t>
      </w:r>
      <w:bookmarkEnd w:id="14"/>
      <w:bookmarkEnd w:id="15"/>
    </w:p>
    <w:p w14:paraId="76AAA96B" w14:textId="35B79182" w:rsidR="00F53145" w:rsidRDefault="0099019D" w:rsidP="00F53145">
      <w:pPr>
        <w:jc w:val="center"/>
      </w:pPr>
      <w:r>
        <w:rPr>
          <w:noProof/>
        </w:rPr>
        <w:drawing>
          <wp:inline distT="0" distB="0" distL="0" distR="0" wp14:anchorId="5E55F8FF" wp14:editId="63012F60">
            <wp:extent cx="5684520" cy="2743200"/>
            <wp:effectExtent l="0" t="0" r="11430" b="0"/>
            <wp:docPr id="1497963499" name="Chart 1">
              <a:extLst xmlns:a="http://schemas.openxmlformats.org/drawingml/2006/main">
                <a:ext uri="{FF2B5EF4-FFF2-40B4-BE49-F238E27FC236}">
                  <a16:creationId xmlns:a16="http://schemas.microsoft.com/office/drawing/2014/main" id="{7C9A0776-EE3F-A836-EC8D-41A8720DAE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77F1800" w14:textId="1EAD7E16" w:rsidR="00270700" w:rsidRDefault="00270700" w:rsidP="00270700">
      <w:pPr>
        <w:pStyle w:val="Caption"/>
      </w:pPr>
      <w:r>
        <w:t xml:space="preserve">Chart </w:t>
      </w:r>
      <w:r>
        <w:fldChar w:fldCharType="begin"/>
      </w:r>
      <w:r>
        <w:instrText xml:space="preserve"> SEQ Chart \* ARABIC </w:instrText>
      </w:r>
      <w:r>
        <w:fldChar w:fldCharType="separate"/>
      </w:r>
      <w:r>
        <w:rPr>
          <w:noProof/>
        </w:rPr>
        <w:t>5</w:t>
      </w:r>
      <w:r>
        <w:fldChar w:fldCharType="end"/>
      </w:r>
      <w:r>
        <w:t>: Efficiency Ratios</w:t>
      </w:r>
    </w:p>
    <w:p w14:paraId="41790BE6" w14:textId="525AEDB8" w:rsidR="00F53145" w:rsidRDefault="00F53145" w:rsidP="00F53145">
      <w:pPr>
        <w:jc w:val="center"/>
      </w:pPr>
      <w:r>
        <w:t>(Source: Self-generated)</w:t>
      </w:r>
    </w:p>
    <w:p w14:paraId="18914159" w14:textId="17146E01" w:rsidR="00F53145" w:rsidRPr="00F53145" w:rsidRDefault="0099019D" w:rsidP="00F53145">
      <w:pPr>
        <w:jc w:val="center"/>
      </w:pPr>
      <w:r w:rsidRPr="0099019D">
        <w:rPr>
          <w:noProof/>
        </w:rPr>
        <w:drawing>
          <wp:inline distT="0" distB="0" distL="0" distR="0" wp14:anchorId="110EE31C" wp14:editId="36C720C6">
            <wp:extent cx="5731510" cy="2567305"/>
            <wp:effectExtent l="0" t="0" r="2540" b="4445"/>
            <wp:docPr id="7327667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567305"/>
                    </a:xfrm>
                    <a:prstGeom prst="rect">
                      <a:avLst/>
                    </a:prstGeom>
                    <a:noFill/>
                    <a:ln>
                      <a:noFill/>
                    </a:ln>
                  </pic:spPr>
                </pic:pic>
              </a:graphicData>
            </a:graphic>
          </wp:inline>
        </w:drawing>
      </w:r>
    </w:p>
    <w:p w14:paraId="0383D996" w14:textId="78794C63" w:rsidR="00142B27" w:rsidRDefault="00970FBC" w:rsidP="00142B27">
      <w:r>
        <w:rPr>
          <w:b/>
          <w:bCs/>
        </w:rPr>
        <w:t>Trend</w:t>
      </w:r>
      <w:r>
        <w:t xml:space="preserve"> - </w:t>
      </w:r>
      <w:r w:rsidR="00142B27">
        <w:t xml:space="preserve">In 2021, </w:t>
      </w:r>
      <w:r w:rsidR="00F53145">
        <w:t>asset turnover was 0.54 times, rising</w:t>
      </w:r>
      <w:r w:rsidR="00142B27">
        <w:t xml:space="preserve"> to 0.95 times in 2025. This means that for each dollar in assets, there were more sales. It also decreased from 52 days to around 41 days. This indicates a decrease in bad debts and </w:t>
      </w:r>
      <w:r w:rsidR="0099019D">
        <w:t>an improvement in the firm's efficiency</w:t>
      </w:r>
      <w:r w:rsidR="00142B27">
        <w:t>.</w:t>
      </w:r>
    </w:p>
    <w:p w14:paraId="2E22CFA2" w14:textId="18B4F978" w:rsidR="00142B27" w:rsidRDefault="00142B27" w:rsidP="00142B27">
      <w:r>
        <w:t xml:space="preserve">Marriott refrains from </w:t>
      </w:r>
      <w:r w:rsidR="00F53145">
        <w:t>disclosing the cost of its inventory</w:t>
      </w:r>
      <w:r w:rsidR="0099019D">
        <w:t xml:space="preserve"> because it is not presented as a separate line item in current assets; therefore,</w:t>
      </w:r>
      <w:r w:rsidR="00F53145">
        <w:t xml:space="preserve"> we cannot </w:t>
      </w:r>
      <w:r>
        <w:t>calculate stock turnover (Marriott, 2025). This is indicative of their approach, which is largely based on services and less on facilities, as hotel assets or the need for them is high in this type of business (Busch, 2023).</w:t>
      </w:r>
    </w:p>
    <w:p w14:paraId="74065BB9" w14:textId="3B349806" w:rsidR="00970FBC" w:rsidRDefault="00142B27" w:rsidP="00142B27">
      <w:r>
        <w:t xml:space="preserve">Creditors turnover also cannot be calculated reliably, because the ratio requires credit purchases or cost of goods sold together with average trade payables. Even though Marriott reports accounts payable, it does not separately disclose the value of annual credit purchases (Marriott, 2025). Using total operating expenses as a substitute can be </w:t>
      </w:r>
      <w:r w:rsidR="0099019D">
        <w:t>misleading because they</w:t>
      </w:r>
      <w:r>
        <w:t xml:space="preserve"> encompass payroll, reimbursement costs, depreciation, and administrative expenses (Rose, 2021).</w:t>
      </w:r>
      <w:r w:rsidR="00970FBC" w:rsidRPr="00970FBC">
        <w:t xml:space="preserve"> </w:t>
      </w:r>
    </w:p>
    <w:p w14:paraId="4EAD121F" w14:textId="4F6C66FB" w:rsidR="00970FBC" w:rsidRDefault="00970FBC" w:rsidP="00970FBC">
      <w:r>
        <w:rPr>
          <w:b/>
          <w:bCs/>
        </w:rPr>
        <w:t>Strength</w:t>
      </w:r>
      <w:r>
        <w:t xml:space="preserve"> - </w:t>
      </w:r>
      <w:r w:rsidR="00D64A3A" w:rsidRPr="00D64A3A">
        <w:t xml:space="preserve">It is clear that higher asset turnover and shorter collection periods </w:t>
      </w:r>
      <w:r w:rsidR="00FD3421">
        <w:t xml:space="preserve">directly improve asset utilization and the </w:t>
      </w:r>
      <w:r w:rsidR="00D64A3A" w:rsidRPr="00D64A3A">
        <w:t>quality of receivables.</w:t>
      </w:r>
    </w:p>
    <w:p w14:paraId="5D5C35D1" w14:textId="02F4C3A4" w:rsidR="00D64A3A" w:rsidRDefault="00D64A3A" w:rsidP="00970FBC">
      <w:r>
        <w:rPr>
          <w:b/>
          <w:bCs/>
        </w:rPr>
        <w:t>Potential Threat</w:t>
      </w:r>
      <w:r>
        <w:t xml:space="preserve"> - </w:t>
      </w:r>
      <w:r w:rsidR="00E26356" w:rsidRPr="00E26356">
        <w:t xml:space="preserve">There was a further increase in receivables to $2,909 million in the year 2025. An absence of significant cash collections for </w:t>
      </w:r>
      <w:r w:rsidR="00FD3421">
        <w:t>growth might cause liquidity strain, while the lack of purchase data made it difficult to assess</w:t>
      </w:r>
      <w:r w:rsidR="00E26356" w:rsidRPr="00E26356">
        <w:t xml:space="preserve"> the efficiency of supplier payments.</w:t>
      </w:r>
    </w:p>
    <w:p w14:paraId="7AD08C21" w14:textId="0CE92E7F" w:rsidR="00E26356" w:rsidRDefault="00573B6D" w:rsidP="00573B6D">
      <w:pPr>
        <w:pStyle w:val="Heading2"/>
      </w:pPr>
      <w:bookmarkStart w:id="16" w:name="_Toc235036973"/>
      <w:bookmarkStart w:id="17" w:name="_Toc237069250"/>
      <w:r w:rsidRPr="00573B6D">
        <w:t>1.5 Gearing Analysis</w:t>
      </w:r>
      <w:bookmarkEnd w:id="16"/>
      <w:bookmarkEnd w:id="17"/>
    </w:p>
    <w:p w14:paraId="31BF6BE9" w14:textId="75DF9DA1" w:rsidR="00DC4CD0" w:rsidRDefault="00DC4CD0" w:rsidP="00DC4CD0">
      <w:pPr>
        <w:jc w:val="center"/>
      </w:pPr>
      <w:r>
        <w:rPr>
          <w:noProof/>
        </w:rPr>
        <w:drawing>
          <wp:inline distT="0" distB="0" distL="0" distR="0" wp14:anchorId="1EAF2499" wp14:editId="401BC5D8">
            <wp:extent cx="4640580" cy="2743200"/>
            <wp:effectExtent l="0" t="0" r="7620" b="0"/>
            <wp:docPr id="352953927" name="Chart 1">
              <a:extLst xmlns:a="http://schemas.openxmlformats.org/drawingml/2006/main">
                <a:ext uri="{FF2B5EF4-FFF2-40B4-BE49-F238E27FC236}">
                  <a16:creationId xmlns:a16="http://schemas.microsoft.com/office/drawing/2014/main" id="{5759E23C-F574-A150-78D4-9953500929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AD7F154" w14:textId="3B973B4D" w:rsidR="00270700" w:rsidRDefault="00270700" w:rsidP="00270700">
      <w:pPr>
        <w:pStyle w:val="Caption"/>
      </w:pPr>
      <w:r>
        <w:t xml:space="preserve">Chart </w:t>
      </w:r>
      <w:r>
        <w:fldChar w:fldCharType="begin"/>
      </w:r>
      <w:r>
        <w:instrText xml:space="preserve"> SEQ Chart \* ARABIC </w:instrText>
      </w:r>
      <w:r>
        <w:fldChar w:fldCharType="separate"/>
      </w:r>
      <w:r>
        <w:rPr>
          <w:noProof/>
        </w:rPr>
        <w:t>6</w:t>
      </w:r>
      <w:r>
        <w:fldChar w:fldCharType="end"/>
      </w:r>
      <w:r>
        <w:t>: Gearing ratios</w:t>
      </w:r>
    </w:p>
    <w:p w14:paraId="08F55B1B" w14:textId="4E803D6A" w:rsidR="00DC4CD0" w:rsidRDefault="00DC4CD0" w:rsidP="00DC4CD0">
      <w:pPr>
        <w:jc w:val="center"/>
      </w:pPr>
      <w:r>
        <w:t>(Source: Self-generated)</w:t>
      </w:r>
    </w:p>
    <w:p w14:paraId="0D841DFA" w14:textId="3FC449AB" w:rsidR="00DC4CD0" w:rsidRPr="00DC4CD0" w:rsidRDefault="00FD3421" w:rsidP="00DC4CD0">
      <w:pPr>
        <w:jc w:val="center"/>
      </w:pPr>
      <w:r w:rsidRPr="00FD3421">
        <w:rPr>
          <w:noProof/>
        </w:rPr>
        <w:drawing>
          <wp:inline distT="0" distB="0" distL="0" distR="0" wp14:anchorId="0B36A3B7" wp14:editId="3DCDAF5D">
            <wp:extent cx="5731510" cy="2567305"/>
            <wp:effectExtent l="0" t="0" r="2540" b="4445"/>
            <wp:docPr id="12522629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567305"/>
                    </a:xfrm>
                    <a:prstGeom prst="rect">
                      <a:avLst/>
                    </a:prstGeom>
                    <a:noFill/>
                    <a:ln>
                      <a:noFill/>
                    </a:ln>
                  </pic:spPr>
                </pic:pic>
              </a:graphicData>
            </a:graphic>
          </wp:inline>
        </w:drawing>
      </w:r>
    </w:p>
    <w:p w14:paraId="1CEDA702" w14:textId="0901E8B8" w:rsidR="00573B6D" w:rsidRDefault="00573B6D" w:rsidP="00573B6D">
      <w:r>
        <w:rPr>
          <w:b/>
          <w:bCs/>
        </w:rPr>
        <w:t>Trend</w:t>
      </w:r>
      <w:r>
        <w:t xml:space="preserve"> - </w:t>
      </w:r>
      <w:r w:rsidR="00D10411" w:rsidRPr="00D10411">
        <w:t xml:space="preserve">From 2021 to 2025, </w:t>
      </w:r>
      <w:r w:rsidR="00FD3421">
        <w:t>long-term debt increased by more than 60 percent</w:t>
      </w:r>
      <w:r w:rsidR="00D10411" w:rsidRPr="00D10411">
        <w:t xml:space="preserve">. The interest coverage strengthened </w:t>
      </w:r>
      <w:r w:rsidR="00FD3421">
        <w:t>from</w:t>
      </w:r>
      <w:r w:rsidR="00D10411" w:rsidRPr="00D10411">
        <w:t xml:space="preserve"> 4.17 times in 2021 to 8.59 times in 2022</w:t>
      </w:r>
      <w:r w:rsidR="00FD3421">
        <w:t>, but then returned to 5.12 times in 2025</w:t>
      </w:r>
      <w:r w:rsidR="00D10411" w:rsidRPr="00D10411">
        <w:t>. After 2022</w:t>
      </w:r>
      <w:r w:rsidR="00FD3421">
        <w:t>, a conventional debt-to-equity or gearing ratio becomes inconclusive since shareholders’ equity is negative</w:t>
      </w:r>
      <w:r w:rsidR="00D10411" w:rsidRPr="00D10411">
        <w:t xml:space="preserve"> (Moreira, 2022).</w:t>
      </w:r>
    </w:p>
    <w:p w14:paraId="225937F7" w14:textId="2D61DB37" w:rsidR="00D10411" w:rsidRDefault="00D10411" w:rsidP="00573B6D">
      <w:r>
        <w:rPr>
          <w:b/>
          <w:bCs/>
        </w:rPr>
        <w:t>Strength</w:t>
      </w:r>
      <w:r>
        <w:t xml:space="preserve"> - </w:t>
      </w:r>
      <w:r w:rsidR="0020235E" w:rsidRPr="0020235E">
        <w:t xml:space="preserve">The company's operating income exceeds </w:t>
      </w:r>
      <w:r w:rsidR="00FD3421">
        <w:t>5 times its annual interest payments, demonstrating that Marriott generates sufficient profit from its operations to cover</w:t>
      </w:r>
      <w:r w:rsidR="0020235E" w:rsidRPr="0020235E">
        <w:t xml:space="preserve"> its interest expenses.</w:t>
      </w:r>
    </w:p>
    <w:p w14:paraId="6ECBDA45" w14:textId="7711505E" w:rsidR="0020235E" w:rsidRDefault="0020235E" w:rsidP="00573B6D">
      <w:r>
        <w:rPr>
          <w:b/>
          <w:bCs/>
        </w:rPr>
        <w:t>Potential Threat</w:t>
      </w:r>
      <w:r>
        <w:t xml:space="preserve"> - </w:t>
      </w:r>
      <w:r w:rsidR="00A65DE4" w:rsidRPr="00A65DE4">
        <w:t xml:space="preserve">Increasing </w:t>
      </w:r>
      <w:r w:rsidR="00FD3421">
        <w:t>borrowing from external sources entails greater risk and raises the possibility of asset loss or business slowdown</w:t>
      </w:r>
      <w:r w:rsidR="00A65DE4" w:rsidRPr="00A65DE4">
        <w:t>.</w:t>
      </w:r>
    </w:p>
    <w:p w14:paraId="78A00004" w14:textId="5FE80616" w:rsidR="00A65DE4" w:rsidRDefault="00A65DE4" w:rsidP="00A65DE4">
      <w:pPr>
        <w:pStyle w:val="Heading2"/>
      </w:pPr>
      <w:bookmarkStart w:id="18" w:name="_Toc235036974"/>
      <w:bookmarkStart w:id="19" w:name="_Toc237069251"/>
      <w:r w:rsidRPr="00A65DE4">
        <w:t>1.6 Investment Analysis</w:t>
      </w:r>
      <w:bookmarkEnd w:id="18"/>
      <w:bookmarkEnd w:id="19"/>
    </w:p>
    <w:p w14:paraId="63A02FEC" w14:textId="6DAE4D0A" w:rsidR="00D05FC1" w:rsidRDefault="00D05FC1" w:rsidP="00D05FC1">
      <w:pPr>
        <w:jc w:val="center"/>
      </w:pPr>
      <w:r>
        <w:rPr>
          <w:noProof/>
        </w:rPr>
        <w:drawing>
          <wp:inline distT="0" distB="0" distL="0" distR="0" wp14:anchorId="52CE7CBB" wp14:editId="5693F4C3">
            <wp:extent cx="4640580" cy="2743200"/>
            <wp:effectExtent l="0" t="0" r="7620" b="0"/>
            <wp:docPr id="1732747743" name="Chart 1">
              <a:extLst xmlns:a="http://schemas.openxmlformats.org/drawingml/2006/main">
                <a:ext uri="{FF2B5EF4-FFF2-40B4-BE49-F238E27FC236}">
                  <a16:creationId xmlns:a16="http://schemas.microsoft.com/office/drawing/2014/main" id="{861C9213-D702-FADC-EBFD-CD2DCDADAB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AC68FBA" w14:textId="32373FBF" w:rsidR="00270700" w:rsidRDefault="00270700" w:rsidP="00270700">
      <w:pPr>
        <w:pStyle w:val="Caption"/>
      </w:pPr>
      <w:r>
        <w:t xml:space="preserve">Chart </w:t>
      </w:r>
      <w:r>
        <w:fldChar w:fldCharType="begin"/>
      </w:r>
      <w:r>
        <w:instrText xml:space="preserve"> SEQ Chart \* ARABIC </w:instrText>
      </w:r>
      <w:r>
        <w:fldChar w:fldCharType="separate"/>
      </w:r>
      <w:r>
        <w:rPr>
          <w:noProof/>
        </w:rPr>
        <w:t>7</w:t>
      </w:r>
      <w:r>
        <w:fldChar w:fldCharType="end"/>
      </w:r>
      <w:r>
        <w:t>: Investment Ratios</w:t>
      </w:r>
    </w:p>
    <w:p w14:paraId="2FBDA9C9" w14:textId="2EF59B62" w:rsidR="00D05FC1" w:rsidRDefault="00D05FC1" w:rsidP="00D05FC1">
      <w:pPr>
        <w:jc w:val="center"/>
      </w:pPr>
      <w:r>
        <w:t>(Source: Self-generated)</w:t>
      </w:r>
    </w:p>
    <w:p w14:paraId="606CC7B9" w14:textId="2D9478F0" w:rsidR="00D05FC1" w:rsidRPr="00D05FC1" w:rsidRDefault="00FD3421" w:rsidP="00D05FC1">
      <w:pPr>
        <w:jc w:val="center"/>
      </w:pPr>
      <w:r w:rsidRPr="00FD3421">
        <w:rPr>
          <w:noProof/>
        </w:rPr>
        <w:drawing>
          <wp:inline distT="0" distB="0" distL="0" distR="0" wp14:anchorId="031A41CA" wp14:editId="18B609A0">
            <wp:extent cx="5731510" cy="2567305"/>
            <wp:effectExtent l="0" t="0" r="2540" b="4445"/>
            <wp:docPr id="782994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567305"/>
                    </a:xfrm>
                    <a:prstGeom prst="rect">
                      <a:avLst/>
                    </a:prstGeom>
                    <a:noFill/>
                    <a:ln>
                      <a:noFill/>
                    </a:ln>
                  </pic:spPr>
                </pic:pic>
              </a:graphicData>
            </a:graphic>
          </wp:inline>
        </w:drawing>
      </w:r>
    </w:p>
    <w:p w14:paraId="3A86C787" w14:textId="40174777" w:rsidR="00A65DE4" w:rsidRDefault="00A65DE4" w:rsidP="00A65DE4">
      <w:r w:rsidRPr="00A65DE4">
        <w:rPr>
          <w:b/>
          <w:bCs/>
        </w:rPr>
        <w:t>Trend</w:t>
      </w:r>
      <w:r>
        <w:t xml:space="preserve"> - </w:t>
      </w:r>
      <w:r w:rsidR="00FD3421">
        <w:t>The company's earnings per share fluctuated over</w:t>
      </w:r>
      <w:r w:rsidR="00142B27" w:rsidRPr="00142B27">
        <w:t xml:space="preserve"> the last 5 financial years. It increased from USD 3.36 in 2021 to USD 10.23 in 2023, decreased to USD 8.36 in 2024</w:t>
      </w:r>
      <w:r w:rsidR="00FD3421">
        <w:t>,</w:t>
      </w:r>
      <w:r w:rsidR="00142B27" w:rsidRPr="00142B27">
        <w:t xml:space="preserve"> and increased to USD 9.53 in 2025. The stock </w:t>
      </w:r>
      <w:r w:rsidR="00FD3421">
        <w:t>price-to-earnings ratio decreased from 49.13 times in 2021 to 20.61 times in 2022, then increased</w:t>
      </w:r>
      <w:r w:rsidR="00142B27" w:rsidRPr="00142B27">
        <w:t xml:space="preserve"> to 32.94 times in 2025 (Marriott International, 2026).</w:t>
      </w:r>
    </w:p>
    <w:p w14:paraId="4C83974D" w14:textId="25C68C97" w:rsidR="00A65DE4" w:rsidRDefault="00A65DE4" w:rsidP="00A65DE4">
      <w:r w:rsidRPr="00A65DE4">
        <w:rPr>
          <w:b/>
          <w:bCs/>
        </w:rPr>
        <w:t>Strength</w:t>
      </w:r>
      <w:r>
        <w:t xml:space="preserve"> - The upturn in EPS over 2025 </w:t>
      </w:r>
      <w:r w:rsidR="00055B2B">
        <w:t>dispels stockholders’ mistrust and underscores the company’s sustainability</w:t>
      </w:r>
      <w:r>
        <w:t>.</w:t>
      </w:r>
    </w:p>
    <w:p w14:paraId="3322E531" w14:textId="5A7F0728" w:rsidR="00A65DE4" w:rsidRDefault="00A65DE4" w:rsidP="00A65DE4">
      <w:r w:rsidRPr="00A65DE4">
        <w:rPr>
          <w:b/>
          <w:bCs/>
        </w:rPr>
        <w:t>Potential threat</w:t>
      </w:r>
      <w:r>
        <w:t xml:space="preserve"> - The high P/E ratio of 49.13 times does</w:t>
      </w:r>
      <w:r w:rsidR="00055B2B">
        <w:t>, however, place the company’s price at risk of overvaluation, which may not be the case otherwise should earnings fail to meet investors’ expectations</w:t>
      </w:r>
      <w:r>
        <w:t xml:space="preserve"> over a given period (Emekter et al., 2018).</w:t>
      </w:r>
    </w:p>
    <w:p w14:paraId="540817A1" w14:textId="7C562A09" w:rsidR="00A65DE4" w:rsidRDefault="00A0546F" w:rsidP="00A0546F">
      <w:pPr>
        <w:pStyle w:val="Heading2"/>
      </w:pPr>
      <w:bookmarkStart w:id="20" w:name="_Toc235036975"/>
      <w:bookmarkStart w:id="21" w:name="_Toc237069252"/>
      <w:r w:rsidRPr="00A0546F">
        <w:t>1.7 Cash-Flow Analysis</w:t>
      </w:r>
      <w:bookmarkEnd w:id="20"/>
      <w:bookmarkEnd w:id="21"/>
    </w:p>
    <w:p w14:paraId="3E7E59BB" w14:textId="68C268CA" w:rsidR="00D05FC1" w:rsidRDefault="00D05FC1" w:rsidP="00D05FC1">
      <w:pPr>
        <w:jc w:val="center"/>
      </w:pPr>
      <w:r>
        <w:rPr>
          <w:noProof/>
        </w:rPr>
        <w:drawing>
          <wp:inline distT="0" distB="0" distL="0" distR="0" wp14:anchorId="053AF071" wp14:editId="4126D779">
            <wp:extent cx="4640580" cy="2743200"/>
            <wp:effectExtent l="0" t="0" r="7620" b="0"/>
            <wp:docPr id="1494811613" name="Chart 1">
              <a:extLst xmlns:a="http://schemas.openxmlformats.org/drawingml/2006/main">
                <a:ext uri="{FF2B5EF4-FFF2-40B4-BE49-F238E27FC236}">
                  <a16:creationId xmlns:a16="http://schemas.microsoft.com/office/drawing/2014/main" id="{4916D17A-B0A7-06EF-939A-6C8C2D94C1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25C40A5" w14:textId="72E8E898" w:rsidR="00270700" w:rsidRDefault="00270700" w:rsidP="00270700">
      <w:pPr>
        <w:pStyle w:val="Caption"/>
      </w:pPr>
      <w:r>
        <w:t xml:space="preserve">Chart </w:t>
      </w:r>
      <w:r>
        <w:fldChar w:fldCharType="begin"/>
      </w:r>
      <w:r>
        <w:instrText xml:space="preserve"> SEQ Chart \* ARABIC </w:instrText>
      </w:r>
      <w:r>
        <w:fldChar w:fldCharType="separate"/>
      </w:r>
      <w:r>
        <w:rPr>
          <w:noProof/>
        </w:rPr>
        <w:t>8</w:t>
      </w:r>
      <w:r>
        <w:fldChar w:fldCharType="end"/>
      </w:r>
      <w:r>
        <w:t>: Cash Flow Ratios</w:t>
      </w:r>
    </w:p>
    <w:p w14:paraId="0BCABB9E" w14:textId="309750F8" w:rsidR="00D05FC1" w:rsidRDefault="00D05FC1" w:rsidP="00D05FC1">
      <w:pPr>
        <w:jc w:val="center"/>
      </w:pPr>
      <w:r>
        <w:t>(Source: Self-generated)</w:t>
      </w:r>
    </w:p>
    <w:p w14:paraId="73ABE083" w14:textId="1C057D82" w:rsidR="00D05FC1" w:rsidRPr="00D05FC1" w:rsidRDefault="00055B2B" w:rsidP="00D05FC1">
      <w:pPr>
        <w:jc w:val="center"/>
      </w:pPr>
      <w:r w:rsidRPr="00055B2B">
        <w:rPr>
          <w:noProof/>
        </w:rPr>
        <w:drawing>
          <wp:inline distT="0" distB="0" distL="0" distR="0" wp14:anchorId="4FC23F26" wp14:editId="2FB18AD1">
            <wp:extent cx="5731510" cy="2567305"/>
            <wp:effectExtent l="0" t="0" r="2540" b="4445"/>
            <wp:docPr id="13573861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567305"/>
                    </a:xfrm>
                    <a:prstGeom prst="rect">
                      <a:avLst/>
                    </a:prstGeom>
                    <a:noFill/>
                    <a:ln>
                      <a:noFill/>
                    </a:ln>
                  </pic:spPr>
                </pic:pic>
              </a:graphicData>
            </a:graphic>
          </wp:inline>
        </w:drawing>
      </w:r>
    </w:p>
    <w:p w14:paraId="1679025D" w14:textId="537D351E" w:rsidR="00A0546F" w:rsidRDefault="00A0546F" w:rsidP="00A0546F">
      <w:r w:rsidRPr="00A0546F">
        <w:rPr>
          <w:b/>
          <w:bCs/>
        </w:rPr>
        <w:t>Trend</w:t>
      </w:r>
      <w:r>
        <w:t xml:space="preserve"> - Between 2021 and 2025, the operating cash-flow ratio increased from 0.18 to 0.38, and the cash return on assets rose from 4.61% to 11.66%. The two ratios peaked in 2023, fell in 2024</w:t>
      </w:r>
      <w:r w:rsidR="005877FC">
        <w:t>,</w:t>
      </w:r>
      <w:r>
        <w:t xml:space="preserve"> and rallied in 2025.</w:t>
      </w:r>
    </w:p>
    <w:p w14:paraId="628F3835" w14:textId="02DB2DB4" w:rsidR="00A0546F" w:rsidRDefault="00A0546F" w:rsidP="00A0546F">
      <w:r w:rsidRPr="00A0546F">
        <w:rPr>
          <w:b/>
          <w:bCs/>
        </w:rPr>
        <w:t>Strength</w:t>
      </w:r>
      <w:r>
        <w:t xml:space="preserve"> - Marriott </w:t>
      </w:r>
      <w:r w:rsidR="005877FC">
        <w:t>backs up its reported earnings with actual cash inflows, as evidenced by its positive operating cash flow</w:t>
      </w:r>
      <w:r>
        <w:t>.</w:t>
      </w:r>
    </w:p>
    <w:p w14:paraId="0A3D93CD" w14:textId="26929806" w:rsidR="00A0546F" w:rsidRDefault="00A0546F" w:rsidP="00A0546F">
      <w:r w:rsidRPr="00A0546F">
        <w:rPr>
          <w:b/>
          <w:bCs/>
        </w:rPr>
        <w:t>Possible threat</w:t>
      </w:r>
      <w:r>
        <w:t xml:space="preserve"> - With operational cash flow still only covering a portion of current liabilities, Marriott is reliant on steady trading cash flows and the ability to turn to outside financing.</w:t>
      </w:r>
    </w:p>
    <w:p w14:paraId="4C54444C" w14:textId="46B326EB" w:rsidR="00B95852" w:rsidRDefault="00B95852">
      <w:r>
        <w:br w:type="page"/>
      </w:r>
    </w:p>
    <w:p w14:paraId="61E8D52B" w14:textId="4076B767" w:rsidR="00A0546F" w:rsidRDefault="00B95852" w:rsidP="00B95852">
      <w:pPr>
        <w:pStyle w:val="Heading1"/>
      </w:pPr>
      <w:bookmarkStart w:id="22" w:name="_Toc235036976"/>
      <w:bookmarkStart w:id="23" w:name="_Toc237069253"/>
      <w:r w:rsidRPr="00B95852">
        <w:t>2. Working Capital Management Analysis</w:t>
      </w:r>
      <w:bookmarkEnd w:id="22"/>
      <w:bookmarkEnd w:id="23"/>
    </w:p>
    <w:p w14:paraId="000F2C0E" w14:textId="466AA83E" w:rsidR="00B95852" w:rsidRDefault="00B95852" w:rsidP="00B95852">
      <w:pPr>
        <w:pStyle w:val="Heading2"/>
      </w:pPr>
      <w:bookmarkStart w:id="24" w:name="_Toc235036977"/>
      <w:bookmarkStart w:id="25" w:name="_Toc237069254"/>
      <w:r w:rsidRPr="00B95852">
        <w:t>2.1 Cash Operating Cycle Analysis</w:t>
      </w:r>
      <w:bookmarkEnd w:id="24"/>
      <w:bookmarkEnd w:id="25"/>
    </w:p>
    <w:p w14:paraId="4B01F820" w14:textId="3A9D82F0" w:rsidR="001113B8" w:rsidRDefault="005877FC" w:rsidP="00B95852">
      <w:pPr>
        <w:rPr>
          <w:lang w:val="en-US"/>
        </w:rPr>
      </w:pPr>
      <w:r w:rsidRPr="005877FC">
        <w:rPr>
          <w:noProof/>
        </w:rPr>
        <w:drawing>
          <wp:inline distT="0" distB="0" distL="0" distR="0" wp14:anchorId="04BFF0AD" wp14:editId="7BAA88B9">
            <wp:extent cx="5731510" cy="1149985"/>
            <wp:effectExtent l="0" t="0" r="2540" b="0"/>
            <wp:docPr id="5428842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149985"/>
                    </a:xfrm>
                    <a:prstGeom prst="rect">
                      <a:avLst/>
                    </a:prstGeom>
                    <a:noFill/>
                    <a:ln>
                      <a:noFill/>
                    </a:ln>
                  </pic:spPr>
                </pic:pic>
              </a:graphicData>
            </a:graphic>
          </wp:inline>
        </w:drawing>
      </w:r>
    </w:p>
    <w:p w14:paraId="19996DA1" w14:textId="14BE2A54" w:rsidR="001113B8" w:rsidRDefault="008075CE" w:rsidP="008075CE">
      <w:pPr>
        <w:jc w:val="center"/>
        <w:rPr>
          <w:lang w:val="en-US"/>
        </w:rPr>
      </w:pPr>
      <w:r>
        <w:rPr>
          <w:noProof/>
        </w:rPr>
        <w:drawing>
          <wp:inline distT="0" distB="0" distL="0" distR="0" wp14:anchorId="5E6AA1DE" wp14:editId="3BD0BB2F">
            <wp:extent cx="4572000" cy="2743200"/>
            <wp:effectExtent l="0" t="0" r="0" b="0"/>
            <wp:docPr id="819613488" name="Chart 1">
              <a:extLst xmlns:a="http://schemas.openxmlformats.org/drawingml/2006/main">
                <a:ext uri="{FF2B5EF4-FFF2-40B4-BE49-F238E27FC236}">
                  <a16:creationId xmlns:a16="http://schemas.microsoft.com/office/drawing/2014/main" id="{28C2F1EA-B817-76BD-8FF8-A02FA89A3D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3E46511" w14:textId="4CC01238" w:rsidR="00270700" w:rsidRDefault="00270700" w:rsidP="00270700">
      <w:pPr>
        <w:pStyle w:val="Caption"/>
        <w:rPr>
          <w:lang w:val="en-US"/>
        </w:rPr>
      </w:pPr>
      <w:r>
        <w:t xml:space="preserve">Chart </w:t>
      </w:r>
      <w:r>
        <w:fldChar w:fldCharType="begin"/>
      </w:r>
      <w:r>
        <w:instrText xml:space="preserve"> SEQ Chart \* ARABIC </w:instrText>
      </w:r>
      <w:r>
        <w:fldChar w:fldCharType="separate"/>
      </w:r>
      <w:r>
        <w:rPr>
          <w:noProof/>
        </w:rPr>
        <w:t>9</w:t>
      </w:r>
      <w:r>
        <w:fldChar w:fldCharType="end"/>
      </w:r>
      <w:r>
        <w:t>: Cash Operating Cycle</w:t>
      </w:r>
    </w:p>
    <w:p w14:paraId="25EE6D2C" w14:textId="76C7B500" w:rsidR="008075CE" w:rsidRDefault="008075CE" w:rsidP="008075CE">
      <w:pPr>
        <w:jc w:val="center"/>
        <w:rPr>
          <w:lang w:val="en-US"/>
        </w:rPr>
      </w:pPr>
      <w:r>
        <w:rPr>
          <w:lang w:val="en-US"/>
        </w:rPr>
        <w:t>(Source: Self-generated)</w:t>
      </w:r>
    </w:p>
    <w:p w14:paraId="1615B175" w14:textId="050298B0" w:rsidR="00B95852" w:rsidRPr="00142B27" w:rsidRDefault="00142B27" w:rsidP="00B95852">
      <w:pPr>
        <w:rPr>
          <w:lang w:val="en-US"/>
        </w:rPr>
      </w:pPr>
      <w:r w:rsidRPr="00142B27">
        <w:rPr>
          <w:lang w:val="en-US"/>
        </w:rPr>
        <w:t xml:space="preserve">The cash operating cycle is the benchmark </w:t>
      </w:r>
      <w:r w:rsidR="005877FC">
        <w:rPr>
          <w:lang w:val="en-US"/>
        </w:rPr>
        <w:t xml:space="preserve">for the time taken to commit funds to operating activities and to recover cash from </w:t>
      </w:r>
      <w:r w:rsidRPr="00142B27">
        <w:rPr>
          <w:lang w:val="en-US"/>
        </w:rPr>
        <w:t>customers (Enyi et al., 2026). The cash operating cycle is calculated as the number of days stock is held plus the number of days debtors take to pay</w:t>
      </w:r>
      <w:r w:rsidR="005877FC">
        <w:rPr>
          <w:lang w:val="en-US"/>
        </w:rPr>
        <w:t>, minus the number of days creditors take to pay</w:t>
      </w:r>
      <w:r w:rsidRPr="00142B27">
        <w:rPr>
          <w:lang w:val="en-US"/>
        </w:rPr>
        <w:t xml:space="preserve"> (ACCA, 2026). But Marriott International does not report inventories, cost of goods sold</w:t>
      </w:r>
      <w:r w:rsidR="005877FC">
        <w:rPr>
          <w:lang w:val="en-US"/>
        </w:rPr>
        <w:t>,</w:t>
      </w:r>
      <w:r w:rsidRPr="00142B27">
        <w:rPr>
          <w:lang w:val="en-US"/>
        </w:rPr>
        <w:t xml:space="preserve"> or annual credit purchases separately, which means that effective estimates for stock holding and creditors' payment periods cannot be determined. </w:t>
      </w:r>
      <w:r w:rsidR="005877FC">
        <w:rPr>
          <w:lang w:val="en-US"/>
        </w:rPr>
        <w:t>The debtors’ collection period has been used to calculate</w:t>
      </w:r>
      <w:r w:rsidRPr="00142B27">
        <w:rPr>
          <w:lang w:val="en-US"/>
        </w:rPr>
        <w:t xml:space="preserve"> the cash operating cycle in this report. It is important to note that this is not always an accurate measure as it does not take into account all the aspects of an operations cycle.</w:t>
      </w:r>
    </w:p>
    <w:p w14:paraId="552B8881" w14:textId="05DB6787" w:rsidR="00142B27" w:rsidRDefault="00B95852" w:rsidP="00142B27">
      <w:r>
        <w:rPr>
          <w:b/>
          <w:bCs/>
        </w:rPr>
        <w:t>Trend</w:t>
      </w:r>
      <w:r>
        <w:t xml:space="preserve"> </w:t>
      </w:r>
      <w:r w:rsidR="00142B27">
        <w:t>–</w:t>
      </w:r>
      <w:r>
        <w:t xml:space="preserve"> </w:t>
      </w:r>
      <w:r w:rsidR="00142B27">
        <w:t xml:space="preserve">The trend reflects continuous improvement in the recovery of </w:t>
      </w:r>
      <w:r w:rsidR="005877FC">
        <w:t>customer payments</w:t>
      </w:r>
      <w:r w:rsidR="00142B27">
        <w:t xml:space="preserve"> from 2021 to 2025. The trend indicates that the cash operating cycle devolved to 45 days in 2022, 42 days in 2023, around 41 days in 2024</w:t>
      </w:r>
      <w:r w:rsidR="00944A24">
        <w:t>,</w:t>
      </w:r>
      <w:r w:rsidR="00142B27">
        <w:t xml:space="preserve"> and in 2025 (Appendix 1). The calculation </w:t>
      </w:r>
      <w:r w:rsidR="00944A24">
        <w:t>demonstrates the management's success in collecting fees, including</w:t>
      </w:r>
      <w:r w:rsidR="00142B27">
        <w:t xml:space="preserve"> management fees, franchise fees, reimbursements, and others (Marriott, 2021; 2023; 2025). It highlights the overall enhancement in collection performance. However, the presented prediction </w:t>
      </w:r>
      <w:r w:rsidR="00944A24">
        <w:t>indicates that current and non-current loans have increased during the year under review, from 1,982 million in 2021 to an estimated 2,909 million in 2025,</w:t>
      </w:r>
      <w:r w:rsidR="00142B27">
        <w:t xml:space="preserve"> due to the intense expansion of sales and operating consumption during the period.</w:t>
      </w:r>
    </w:p>
    <w:p w14:paraId="604F4972" w14:textId="14D5171D" w:rsidR="00142B27" w:rsidRDefault="00944A24" w:rsidP="00142B27">
      <w:r>
        <w:t>Throughout the years, Marriott's working capital remained negative</w:t>
      </w:r>
      <w:r w:rsidR="00142B27">
        <w:t xml:space="preserve">. The deficit increased every day starting from 2021 - $2,781 million in 2021 to $4,026 million in 2022, $4,451 million in 2023 and finally to $5,164million in 2024. Following this levelling, Marriott </w:t>
      </w:r>
      <w:r>
        <w:t>reported a deficit of $4,814 million in 2025, due to an increase in company assets from $3,485 million to $3,584 million and a decrease in company liabilities</w:t>
      </w:r>
      <w:r w:rsidR="00142B27">
        <w:t xml:space="preserve"> from $8,649 million to $8,398 million. Despite this </w:t>
      </w:r>
      <w:r>
        <w:t>improvement, Marriott Corporation still had to use internal funds from its operations, as well as debt and equity from external sources, to cover these</w:t>
      </w:r>
      <w:r w:rsidR="00142B27">
        <w:t xml:space="preserve"> obligations (Marriott, 2025).</w:t>
      </w:r>
    </w:p>
    <w:p w14:paraId="4F23FD67" w14:textId="4B3C73DD" w:rsidR="00631038" w:rsidRDefault="00631038" w:rsidP="00142B27">
      <w:r>
        <w:rPr>
          <w:b/>
          <w:bCs/>
        </w:rPr>
        <w:t>Strength</w:t>
      </w:r>
      <w:r>
        <w:t xml:space="preserve"> - </w:t>
      </w:r>
      <w:r w:rsidR="00067212" w:rsidRPr="00067212">
        <w:t xml:space="preserve">The decline in accounts receivable turnover days </w:t>
      </w:r>
      <w:r w:rsidR="00944A24">
        <w:t xml:space="preserve">indicates improved management of receivables and faster conversion of revenue to cash </w:t>
      </w:r>
      <w:r w:rsidR="00067212" w:rsidRPr="00067212">
        <w:t>(Allianz, 2024). The asset-light</w:t>
      </w:r>
      <w:r w:rsidR="00944A24">
        <w:t xml:space="preserve"> franchise business model adopted by Marriott has also enabled the Company to limit the amount of cash tied up in inventory, unlike conventional hotel chains, which have more</w:t>
      </w:r>
      <w:r w:rsidR="00067212" w:rsidRPr="00067212">
        <w:t xml:space="preserve"> properties under direct ownership and operation.</w:t>
      </w:r>
    </w:p>
    <w:p w14:paraId="5E338930" w14:textId="2BCFEA47" w:rsidR="00067212" w:rsidRDefault="00067212" w:rsidP="00B95852">
      <w:r>
        <w:rPr>
          <w:b/>
          <w:bCs/>
        </w:rPr>
        <w:t>Potential Threat</w:t>
      </w:r>
      <w:r>
        <w:t xml:space="preserve"> - </w:t>
      </w:r>
      <w:r w:rsidR="006371F0" w:rsidRPr="006371F0">
        <w:t xml:space="preserve">Unfavorable working capital and </w:t>
      </w:r>
      <w:r w:rsidR="00944A24">
        <w:t>a lack of cash reserves put a firm at higher risk of demand-side fluctuations, potential delays in payments from hotels, and constraints on</w:t>
      </w:r>
      <w:r w:rsidR="006371F0" w:rsidRPr="006371F0">
        <w:t xml:space="preserve"> refinancing. The moving trends also subject </w:t>
      </w:r>
      <w:r w:rsidR="00944A24">
        <w:t>the Company to significant obligations linked to the loyalty program and deferred costs, and</w:t>
      </w:r>
      <w:r w:rsidR="006371F0" w:rsidRPr="006371F0">
        <w:t xml:space="preserve"> this term clashes with current debts.</w:t>
      </w:r>
    </w:p>
    <w:p w14:paraId="457236CB" w14:textId="1B37ACB2" w:rsidR="006371F0" w:rsidRDefault="006371F0" w:rsidP="006371F0">
      <w:pPr>
        <w:pStyle w:val="Heading2"/>
      </w:pPr>
      <w:bookmarkStart w:id="26" w:name="_Toc235036978"/>
      <w:bookmarkStart w:id="27" w:name="_Toc237069255"/>
      <w:r w:rsidRPr="006371F0">
        <w:t>2.2 Strategies for Improving Working Capital</w:t>
      </w:r>
      <w:bookmarkEnd w:id="26"/>
      <w:bookmarkEnd w:id="27"/>
    </w:p>
    <w:p w14:paraId="58A4E4C7" w14:textId="49D95B17" w:rsidR="005E09CD" w:rsidRDefault="005E09CD" w:rsidP="005E09CD">
      <w:pPr>
        <w:jc w:val="center"/>
      </w:pPr>
      <w:r>
        <w:rPr>
          <w:noProof/>
        </w:rPr>
        <w:drawing>
          <wp:inline distT="0" distB="0" distL="0" distR="0" wp14:anchorId="32886EC1" wp14:editId="370DA88C">
            <wp:extent cx="4572000" cy="2743200"/>
            <wp:effectExtent l="0" t="0" r="0" b="0"/>
            <wp:docPr id="1530242122" name="Chart 1">
              <a:extLst xmlns:a="http://schemas.openxmlformats.org/drawingml/2006/main">
                <a:ext uri="{FF2B5EF4-FFF2-40B4-BE49-F238E27FC236}">
                  <a16:creationId xmlns:a16="http://schemas.microsoft.com/office/drawing/2014/main" id="{8E747773-DE25-1E57-AFC2-4DD7D07178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634D459" w14:textId="6303F40F" w:rsidR="00270700" w:rsidRDefault="00270700" w:rsidP="00270700">
      <w:pPr>
        <w:pStyle w:val="Caption"/>
      </w:pPr>
      <w:r>
        <w:t xml:space="preserve">Chart </w:t>
      </w:r>
      <w:r>
        <w:fldChar w:fldCharType="begin"/>
      </w:r>
      <w:r>
        <w:instrText xml:space="preserve"> SEQ Chart \* ARABIC </w:instrText>
      </w:r>
      <w:r>
        <w:fldChar w:fldCharType="separate"/>
      </w:r>
      <w:r>
        <w:rPr>
          <w:noProof/>
        </w:rPr>
        <w:t>10</w:t>
      </w:r>
      <w:r>
        <w:fldChar w:fldCharType="end"/>
      </w:r>
      <w:r>
        <w:t>: Working Capital</w:t>
      </w:r>
    </w:p>
    <w:p w14:paraId="3F1CA356" w14:textId="19CF63D5" w:rsidR="005E09CD" w:rsidRPr="005E09CD" w:rsidRDefault="005E09CD" w:rsidP="005E09CD">
      <w:pPr>
        <w:jc w:val="center"/>
      </w:pPr>
      <w:r>
        <w:t>(Source: Self-generated)</w:t>
      </w:r>
    </w:p>
    <w:p w14:paraId="2AFBFDC8" w14:textId="67A26E00" w:rsidR="00142B27" w:rsidRDefault="00142B27" w:rsidP="00142B27">
      <w:r>
        <w:t xml:space="preserve">Marriott should consider strengthening its credit control system by implementing personalized credit limits </w:t>
      </w:r>
      <w:r w:rsidR="00944A24">
        <w:t>for each customer, conducting periodic assessments of overdue balances, and clearing outstanding</w:t>
      </w:r>
      <w:r>
        <w:t xml:space="preserve"> franchise, management, and reimbursement debts (Allianz, 2023; HighRadius, 2026; Sayegh, 2025). Additional strategies, including the use of E-invoices, reminders for payment and discounts for early payment, increase efficiency and reduce the number of days to collect money (MTFX, 2026). In addition, the company should work out cash flow forecasts over the period ahead, assuming different degrees of occupancy and economic development</w:t>
      </w:r>
      <w:r w:rsidR="00944A24">
        <w:t>,</w:t>
      </w:r>
      <w:r>
        <w:t xml:space="preserve"> and stick to a fixed level cash balance requirement.</w:t>
      </w:r>
    </w:p>
    <w:p w14:paraId="14A08DD0" w14:textId="04315D1F" w:rsidR="006371F0" w:rsidRDefault="00142B27" w:rsidP="00142B27">
      <w:r>
        <w:t xml:space="preserve">Marriott must </w:t>
      </w:r>
      <w:r w:rsidR="00944A24">
        <w:t xml:space="preserve">promptly refinance its upcoming maturities </w:t>
      </w:r>
      <w:r>
        <w:t xml:space="preserve">before these obligations impact its available cash flow. A solution might be </w:t>
      </w:r>
      <w:r w:rsidR="00944A24">
        <w:t xml:space="preserve">to change the credit terms granted by suppliers, </w:t>
      </w:r>
      <w:r>
        <w:t xml:space="preserve">without causing </w:t>
      </w:r>
      <w:r w:rsidR="00944A24">
        <w:t>delays in any business relationships</w:t>
      </w:r>
      <w:r>
        <w:t xml:space="preserve"> (Malik, 2025). </w:t>
      </w:r>
      <w:r w:rsidR="00944A24">
        <w:t xml:space="preserve">The reduction of non-performing assets, over-expenditure, and effective cutbacks in other activities are specifically designed to protect the company without weakening </w:t>
      </w:r>
      <w:r>
        <w:t>hotel operations (Glenrich Consultants, 2025).</w:t>
      </w:r>
    </w:p>
    <w:p w14:paraId="69221F23" w14:textId="070B4E58" w:rsidR="006371F0" w:rsidRDefault="006371F0" w:rsidP="006371F0">
      <w:pPr>
        <w:pStyle w:val="Heading2"/>
      </w:pPr>
      <w:bookmarkStart w:id="28" w:name="_Toc235036979"/>
      <w:bookmarkStart w:id="29" w:name="_Toc237069256"/>
      <w:r w:rsidRPr="006371F0">
        <w:t>2.3 Short-Term versus Long-Term Financing</w:t>
      </w:r>
      <w:bookmarkEnd w:id="28"/>
      <w:bookmarkEnd w:id="29"/>
    </w:p>
    <w:p w14:paraId="3194ADD5" w14:textId="3B82132B" w:rsidR="006371F0" w:rsidRDefault="006371F0" w:rsidP="006371F0">
      <w:r w:rsidRPr="006371F0">
        <w:rPr>
          <w:b/>
          <w:bCs/>
        </w:rPr>
        <w:t>Short-term funds</w:t>
      </w:r>
      <w:r w:rsidRPr="006371F0">
        <w:t>, particularly revolving credit, commercial paper</w:t>
      </w:r>
      <w:r w:rsidR="00944A24">
        <w:t>, and bank borrowings,</w:t>
      </w:r>
      <w:r w:rsidRPr="006371F0">
        <w:t xml:space="preserve"> </w:t>
      </w:r>
      <w:r w:rsidR="00944A24">
        <w:t>tend to be more lenient</w:t>
      </w:r>
      <w:r w:rsidRPr="006371F0">
        <w:t xml:space="preserve"> and provide respite for seasonal or temporary unjust enrichments of cash. On the </w:t>
      </w:r>
      <w:r w:rsidR="00944A24">
        <w:t>flip side, overreliance would also expose the Marriott to interest-rate</w:t>
      </w:r>
      <w:r w:rsidRPr="006371F0">
        <w:t xml:space="preserve"> and refinancing risks.</w:t>
      </w:r>
    </w:p>
    <w:p w14:paraId="5FBBE77C" w14:textId="113B0001" w:rsidR="006371F0" w:rsidRPr="006371F0" w:rsidRDefault="006371F0" w:rsidP="006371F0">
      <w:pPr>
        <w:rPr>
          <w:lang w:val="en-US"/>
        </w:rPr>
      </w:pPr>
      <w:r w:rsidRPr="006371F0">
        <w:rPr>
          <w:lang w:val="en-US"/>
        </w:rPr>
        <w:t xml:space="preserve">According to Pería and Schmukler (2018), refinancing persistent working-capital deficits and long-term investment expenditures is best accomplished with </w:t>
      </w:r>
      <w:r w:rsidRPr="006371F0">
        <w:rPr>
          <w:b/>
          <w:bCs/>
          <w:lang w:val="en-US"/>
        </w:rPr>
        <w:t>long-term bonds or term loans</w:t>
      </w:r>
      <w:r w:rsidRPr="006371F0">
        <w:rPr>
          <w:lang w:val="en-US"/>
        </w:rPr>
        <w:t xml:space="preserve">. Hence, Marriott ought to </w:t>
      </w:r>
      <w:r w:rsidR="00944A24">
        <w:rPr>
          <w:lang w:val="en-US"/>
        </w:rPr>
        <w:t xml:space="preserve">use short-term funds for short-term swings and </w:t>
      </w:r>
      <w:r w:rsidRPr="006371F0">
        <w:rPr>
          <w:lang w:val="en-US"/>
        </w:rPr>
        <w:t>longer-term funds to match underlying capital requirements.</w:t>
      </w:r>
    </w:p>
    <w:p w14:paraId="084EEC6C" w14:textId="23A9F78E" w:rsidR="001D3AE8" w:rsidRDefault="001D3AE8">
      <w:r>
        <w:br w:type="page"/>
      </w:r>
    </w:p>
    <w:p w14:paraId="4A8AB862" w14:textId="53F6A258" w:rsidR="006371F0" w:rsidRDefault="00406315" w:rsidP="00406315">
      <w:pPr>
        <w:pStyle w:val="Heading1"/>
      </w:pPr>
      <w:bookmarkStart w:id="30" w:name="_Toc235036980"/>
      <w:bookmarkStart w:id="31" w:name="_Toc237069257"/>
      <w:r w:rsidRPr="00406315">
        <w:t>3. Strategic Financial Restructuring Plan</w:t>
      </w:r>
      <w:bookmarkEnd w:id="30"/>
      <w:bookmarkEnd w:id="31"/>
    </w:p>
    <w:p w14:paraId="172734B7" w14:textId="48609234" w:rsidR="00406315" w:rsidRDefault="00406315" w:rsidP="00406315">
      <w:pPr>
        <w:pStyle w:val="Heading2"/>
      </w:pPr>
      <w:bookmarkStart w:id="32" w:name="_Toc235036981"/>
      <w:bookmarkStart w:id="33" w:name="_Toc237069258"/>
      <w:r w:rsidRPr="00406315">
        <w:t>3.1 Financial Problems Requiring Restructuring</w:t>
      </w:r>
      <w:bookmarkEnd w:id="32"/>
      <w:bookmarkEnd w:id="33"/>
    </w:p>
    <w:p w14:paraId="3E563CAC" w14:textId="199E0BB0" w:rsidR="00406315" w:rsidRDefault="001C6686" w:rsidP="00406315">
      <w:r w:rsidRPr="001C6686">
        <w:t xml:space="preserve">Marriott’s financial performance significantly improved from </w:t>
      </w:r>
      <w:r w:rsidR="00A664F9">
        <w:t>2021 through</w:t>
      </w:r>
      <w:r w:rsidRPr="001C6686">
        <w:t xml:space="preserve"> 2025. But its balance sheet weakened in a way that significantly affected its capital structure. The meaning was that long-term debt climbed from slightly over $9.3 billion in 2021 to $15 billion in 2025, while </w:t>
      </w:r>
      <w:r w:rsidR="00A664F9">
        <w:t xml:space="preserve">shareholders’ equity balances </w:t>
      </w:r>
      <w:r w:rsidRPr="001C6686">
        <w:t xml:space="preserve">were almost the opposite (Appendix 1). Current assets were also managed </w:t>
      </w:r>
      <w:r w:rsidR="00A664F9">
        <w:t>so that almost all of them were less than 0.50 sharp, indicating that short-term availability was</w:t>
      </w:r>
      <w:r w:rsidRPr="001C6686">
        <w:t xml:space="preserve"> highly limited. Moreover, the company </w:t>
      </w:r>
      <w:r w:rsidR="00A664F9">
        <w:t xml:space="preserve">has made and continues to make operating profit and generate cash, but because of the costs of borrowing and the size of its balance sheet, it raises the possibility that hotel operators such as Marriott are now </w:t>
      </w:r>
      <w:r w:rsidRPr="001C6686">
        <w:t xml:space="preserve">experiencing financial pressures. The restructuring plan will need to </w:t>
      </w:r>
      <w:r w:rsidR="00A664F9">
        <w:t>reduce debt to allow them to rebuild their</w:t>
      </w:r>
      <w:r w:rsidRPr="001C6686">
        <w:t xml:space="preserve"> weakened capital structure. As such, the asset-light growth model will also have to be reprieved.</w:t>
      </w:r>
    </w:p>
    <w:p w14:paraId="453B97B3" w14:textId="032A32C6" w:rsidR="00406315" w:rsidRDefault="00406315" w:rsidP="00406315">
      <w:pPr>
        <w:pStyle w:val="Heading2"/>
      </w:pPr>
      <w:bookmarkStart w:id="34" w:name="_Toc235036982"/>
      <w:bookmarkStart w:id="35" w:name="_Toc237069259"/>
      <w:r w:rsidRPr="00406315">
        <w:t>3.2 Recommended Restructuring Options</w:t>
      </w:r>
      <w:bookmarkEnd w:id="34"/>
      <w:bookmarkEnd w:id="35"/>
    </w:p>
    <w:p w14:paraId="6505DE8E" w14:textId="4407B7BA" w:rsidR="00406315" w:rsidRDefault="00406315" w:rsidP="00406315">
      <w:pPr>
        <w:rPr>
          <w:b/>
          <w:bCs/>
        </w:rPr>
      </w:pPr>
      <w:r w:rsidRPr="00406315">
        <w:rPr>
          <w:b/>
          <w:bCs/>
        </w:rPr>
        <w:t>1. Controlled reduction in shareholder distributions and share repurchases</w:t>
      </w:r>
    </w:p>
    <w:p w14:paraId="2B535D20" w14:textId="27EEA398" w:rsidR="00406315" w:rsidRDefault="001C6686" w:rsidP="00406315">
      <w:r w:rsidRPr="001C6686">
        <w:t xml:space="preserve">The first recommendation is a controlled decrease in the issuing of dividends and stock splits (Autore et al., 2025). It is important to note that the case of Marriott, with negative shareholders’ equity, </w:t>
      </w:r>
      <w:r w:rsidR="00A664F9">
        <w:t>also has excess treasury stock, with</w:t>
      </w:r>
      <w:r w:rsidRPr="001C6686">
        <w:t xml:space="preserve"> a running amount of $27.9 billion in 2025. </w:t>
      </w:r>
      <w:r w:rsidR="00A664F9">
        <w:t xml:space="preserve">Temporarily postponing share repurchases would encourage using more of the company's cash for equity-raising </w:t>
      </w:r>
      <w:r w:rsidRPr="001C6686">
        <w:t xml:space="preserve">over debt reduction (Potharla, 2025). Nonetheless, this </w:t>
      </w:r>
      <w:r>
        <w:t>option</w:t>
      </w:r>
      <w:r w:rsidRPr="001C6686">
        <w:t xml:space="preserve"> is </w:t>
      </w:r>
      <w:r>
        <w:t xml:space="preserve">slightly complex </w:t>
      </w:r>
      <w:r w:rsidRPr="001C6686">
        <w:t xml:space="preserve">because it should be implemented </w:t>
      </w:r>
      <w:r w:rsidR="00A664F9">
        <w:t>gradually, as an abrupt cessation may be perceived</w:t>
      </w:r>
      <w:r w:rsidRPr="001C6686">
        <w:t xml:space="preserve"> as financial trouble by shareholders.</w:t>
      </w:r>
    </w:p>
    <w:p w14:paraId="38360B33" w14:textId="44C381EF" w:rsidR="003C2B90" w:rsidRDefault="003C2B90" w:rsidP="00406315">
      <w:pPr>
        <w:rPr>
          <w:b/>
          <w:bCs/>
        </w:rPr>
      </w:pPr>
      <w:r w:rsidRPr="003C2B90">
        <w:rPr>
          <w:b/>
          <w:bCs/>
        </w:rPr>
        <w:t>2. Debt refinancing and maturity extension</w:t>
      </w:r>
    </w:p>
    <w:p w14:paraId="40B0F919" w14:textId="564D3DA3" w:rsidR="003C2B90" w:rsidRDefault="001C6686" w:rsidP="00406315">
      <w:r w:rsidRPr="001C6686">
        <w:t xml:space="preserve">Another option is </w:t>
      </w:r>
      <w:r w:rsidR="00A664F9">
        <w:t>to refinance debt and extend</w:t>
      </w:r>
      <w:r w:rsidRPr="001C6686">
        <w:t xml:space="preserve"> its maturity period. This implies that problematic short-term liabilities and other expensive borrowings should be converted into a long-term fixed-rate bond. This approach would eliminate the urgency for quick refinancing, allowing for accurate forecasting of cash inflows (Keene Advisors, 2026). Additionally, the company is advised to </w:t>
      </w:r>
      <w:r w:rsidR="00A664F9">
        <w:t>use any surplus operating cash flows to repay debts that can be settled without incurring significant additional</w:t>
      </w:r>
      <w:r w:rsidRPr="001C6686">
        <w:t xml:space="preserve"> financial costs.</w:t>
      </w:r>
    </w:p>
    <w:p w14:paraId="3BF80452" w14:textId="45802A13" w:rsidR="00D7738A" w:rsidRPr="00B27669" w:rsidRDefault="00B27669" w:rsidP="00406315">
      <w:pPr>
        <w:rPr>
          <w:b/>
          <w:bCs/>
        </w:rPr>
      </w:pPr>
      <w:r w:rsidRPr="00B27669">
        <w:rPr>
          <w:b/>
          <w:bCs/>
        </w:rPr>
        <w:t>3. Divestiture program</w:t>
      </w:r>
    </w:p>
    <w:p w14:paraId="480EEFAC" w14:textId="4362C873" w:rsidR="00B27669" w:rsidRDefault="001C6686" w:rsidP="00406315">
      <w:r w:rsidRPr="001C6686">
        <w:t>Another approach is to evaluate a small-scale divestiture initiative. Marriott can consider divesting itself of non-strategic owned or leased properties, investments below fifty per cent and assets that do not generate the expected value while keeping offers based on management and franchises as much as possible. With that, they will be able to get cash inflows without a significant drop in earnings and thus strengthen the company’s strategy of being capital efficient (Chen et al., 2025). It is not advisable to go for a large sale of stocks as the primary method since this would mean that, as a result, the present shareholders would be weaker and, as well, the internal sources of funds would not be realized. It is much better to see that the sale of equity will only be used in very expensive purchases or in times when there is no more room for debt.</w:t>
      </w:r>
    </w:p>
    <w:p w14:paraId="639EC888" w14:textId="5E7CAA8D" w:rsidR="00A75B9D" w:rsidRDefault="00A75B9D" w:rsidP="00A75B9D">
      <w:pPr>
        <w:pStyle w:val="Heading2"/>
      </w:pPr>
      <w:bookmarkStart w:id="36" w:name="_Toc235036983"/>
      <w:bookmarkStart w:id="37" w:name="_Toc237069260"/>
      <w:r w:rsidRPr="00A75B9D">
        <w:t>3.3 Impact on Shareholder Value and Operational Flexibility</w:t>
      </w:r>
      <w:bookmarkEnd w:id="36"/>
      <w:bookmarkEnd w:id="37"/>
    </w:p>
    <w:p w14:paraId="140B47AB" w14:textId="2939698E" w:rsidR="00A75B9D" w:rsidRPr="00A75B9D" w:rsidRDefault="00A75B9D" w:rsidP="00A75B9D">
      <w:pPr>
        <w:rPr>
          <w:b/>
          <w:bCs/>
        </w:rPr>
      </w:pPr>
      <w:r>
        <w:rPr>
          <w:b/>
          <w:bCs/>
        </w:rPr>
        <w:t>Impact on Shareholder value and debt structure</w:t>
      </w:r>
    </w:p>
    <w:p w14:paraId="5CF6E6BC" w14:textId="1DE5D68A" w:rsidR="00A75B9D" w:rsidRDefault="001C6686" w:rsidP="00A75B9D">
      <w:r w:rsidRPr="001C6686">
        <w:t xml:space="preserve">Reduced borrowing and interest expenses will also contribute to enhancing future profitability and lowering the risk demanded by shareholders (Thuy et al., 2022). Additionally, decreased buybacks may affect earnings growth in their dividend recapture plans in the short term. Retained cash is expected to enhance liquidity and </w:t>
      </w:r>
      <w:r w:rsidR="00A664F9">
        <w:t>promote</w:t>
      </w:r>
      <w:r w:rsidRPr="001C6686">
        <w:t xml:space="preserve"> stakeholder value in the long run (Wang and Chen, 2023).</w:t>
      </w:r>
      <w:r w:rsidR="00A75B9D" w:rsidRPr="00A75B9D">
        <w:t xml:space="preserve"> </w:t>
      </w:r>
    </w:p>
    <w:p w14:paraId="59C4EE56" w14:textId="0202DBAE" w:rsidR="00A75B9D" w:rsidRPr="00A75B9D" w:rsidRDefault="00A75B9D" w:rsidP="00A75B9D">
      <w:pPr>
        <w:rPr>
          <w:b/>
          <w:bCs/>
        </w:rPr>
      </w:pPr>
      <w:r>
        <w:rPr>
          <w:b/>
          <w:bCs/>
        </w:rPr>
        <w:t xml:space="preserve">Impact on Operational </w:t>
      </w:r>
      <w:r w:rsidR="00A664F9">
        <w:rPr>
          <w:b/>
          <w:bCs/>
        </w:rPr>
        <w:t>Flexibility</w:t>
      </w:r>
    </w:p>
    <w:p w14:paraId="5BD71E75" w14:textId="3C029C32" w:rsidR="001C6686" w:rsidRDefault="001C6686" w:rsidP="001C6686">
      <w:r>
        <w:t xml:space="preserve">In addition, </w:t>
      </w:r>
      <w:r w:rsidR="00A664F9">
        <w:t>extending debt maturities will give Marriott the operational flexibility to invest more in technology, promote greater loyalty among its existing customers, develop new brands, and pursue further international expansion, without causing</w:t>
      </w:r>
      <w:r>
        <w:t xml:space="preserve"> costs to jump and increasing short-term liquidity pressure.</w:t>
      </w:r>
    </w:p>
    <w:p w14:paraId="7CA35E8E" w14:textId="5BFFED69" w:rsidR="00A75B9D" w:rsidRDefault="001C6686" w:rsidP="001C6686">
      <w:r>
        <w:t xml:space="preserve">Asset disposals could </w:t>
      </w:r>
      <w:r w:rsidR="00A664F9">
        <w:t xml:space="preserve">reduce revenue from owned properties, but the dip might be offset by management </w:t>
      </w:r>
      <w:r>
        <w:t>and franchise fees. The suggested reorganization allows for continued daily operational control while decreasing the capital invested in physical hotel ownership, which is the main goal.</w:t>
      </w:r>
    </w:p>
    <w:p w14:paraId="0FB9CAED" w14:textId="3CA1747A" w:rsidR="00A75B9D" w:rsidRDefault="00A75B9D" w:rsidP="00A75B9D">
      <w:pPr>
        <w:pStyle w:val="Heading2"/>
      </w:pPr>
      <w:bookmarkStart w:id="38" w:name="_Toc235036984"/>
      <w:bookmarkStart w:id="39" w:name="_Toc237069261"/>
      <w:r w:rsidRPr="00A75B9D">
        <w:t>3.4 International and Ethical Considerations</w:t>
      </w:r>
      <w:bookmarkEnd w:id="38"/>
      <w:bookmarkEnd w:id="39"/>
    </w:p>
    <w:p w14:paraId="5FDE6F59" w14:textId="56686DEC" w:rsidR="000E1391" w:rsidRPr="000E1391" w:rsidRDefault="000E1391" w:rsidP="000E1391">
      <w:r w:rsidRPr="000E1391">
        <w:t xml:space="preserve">Restructuring decisions within the Marriott company must be sensitive to foreign-exchange fluctuation, inflation, </w:t>
      </w:r>
      <w:r w:rsidR="00A664F9">
        <w:t>imperfections in market integration,</w:t>
      </w:r>
      <w:r w:rsidRPr="000E1391">
        <w:t xml:space="preserve"> and diverse taxation and regulatory environments.</w:t>
      </w:r>
    </w:p>
    <w:p w14:paraId="53EB136A" w14:textId="48365BDA" w:rsidR="00A75B9D" w:rsidRDefault="005C7E25" w:rsidP="00A75B9D">
      <w:pPr>
        <w:rPr>
          <w:b/>
          <w:bCs/>
        </w:rPr>
      </w:pPr>
      <w:r>
        <w:rPr>
          <w:b/>
          <w:bCs/>
        </w:rPr>
        <w:t>Taxation</w:t>
      </w:r>
    </w:p>
    <w:p w14:paraId="74B094C2" w14:textId="2244B3B3" w:rsidR="005C7E25" w:rsidRDefault="000E1391" w:rsidP="00A75B9D">
      <w:pPr>
        <w:rPr>
          <w:lang w:val="en-US"/>
        </w:rPr>
      </w:pPr>
      <w:r w:rsidRPr="000E1391">
        <w:rPr>
          <w:lang w:val="en-US"/>
        </w:rPr>
        <w:t xml:space="preserve">Marriott should not engage in aggressive tax planning, and should make sure that </w:t>
      </w:r>
      <w:r w:rsidR="00A664F9">
        <w:rPr>
          <w:lang w:val="en-US"/>
        </w:rPr>
        <w:t>the transfer of assets meets transfer pricing</w:t>
      </w:r>
      <w:r w:rsidRPr="000E1391">
        <w:rPr>
          <w:lang w:val="en-US"/>
        </w:rPr>
        <w:t xml:space="preserve"> and disclosure standards.</w:t>
      </w:r>
    </w:p>
    <w:p w14:paraId="4EADD1D6" w14:textId="48308A4E" w:rsidR="00591569" w:rsidRDefault="00591569" w:rsidP="00A75B9D">
      <w:pPr>
        <w:rPr>
          <w:lang w:val="en-US"/>
        </w:rPr>
      </w:pPr>
      <w:r>
        <w:rPr>
          <w:noProof/>
        </w:rPr>
        <w:drawing>
          <wp:inline distT="0" distB="0" distL="0" distR="0" wp14:anchorId="1C3D6CA0" wp14:editId="0E34D4C7">
            <wp:extent cx="5731510" cy="3823335"/>
            <wp:effectExtent l="0" t="0" r="2540" b="5715"/>
            <wp:docPr id="403257666" name="Picture 8" descr="State Corporate Tax Rates 2026 | 50-State Guide &amp; Calc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ate Corporate Tax Rates 2026 | 50-State Guide &amp; Calculato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p>
    <w:p w14:paraId="1E812EEC" w14:textId="1205F00D" w:rsidR="00591569" w:rsidRDefault="00591569" w:rsidP="00591569">
      <w:pPr>
        <w:pStyle w:val="Caption"/>
      </w:pPr>
      <w:r>
        <w:t xml:space="preserve">Figure </w:t>
      </w:r>
      <w:r>
        <w:fldChar w:fldCharType="begin"/>
      </w:r>
      <w:r>
        <w:instrText xml:space="preserve"> SEQ Figure \* ARABIC </w:instrText>
      </w:r>
      <w:r>
        <w:fldChar w:fldCharType="separate"/>
      </w:r>
      <w:r w:rsidR="00F2367C">
        <w:rPr>
          <w:noProof/>
        </w:rPr>
        <w:t>1</w:t>
      </w:r>
      <w:r>
        <w:fldChar w:fldCharType="end"/>
      </w:r>
      <w:r>
        <w:t>: Corporate tax-rate of US 2026</w:t>
      </w:r>
    </w:p>
    <w:p w14:paraId="40435D4E" w14:textId="4EC3B791" w:rsidR="00591569" w:rsidRPr="00591569" w:rsidRDefault="00591569" w:rsidP="00591569">
      <w:pPr>
        <w:jc w:val="center"/>
        <w:rPr>
          <w:lang w:val="en-US"/>
        </w:rPr>
      </w:pPr>
      <w:r>
        <w:t xml:space="preserve">(Source: </w:t>
      </w:r>
      <w:r w:rsidRPr="00591569">
        <w:rPr>
          <w:lang w:val="en-US"/>
        </w:rPr>
        <w:t>Bermudafin, 2026)</w:t>
      </w:r>
    </w:p>
    <w:p w14:paraId="1EFE0EA7" w14:textId="73808435" w:rsidR="005C7E25" w:rsidRDefault="005C7E25" w:rsidP="00A75B9D">
      <w:r>
        <w:rPr>
          <w:b/>
          <w:bCs/>
        </w:rPr>
        <w:t>Currency risk</w:t>
      </w:r>
    </w:p>
    <w:p w14:paraId="1BB041AF" w14:textId="566846A3" w:rsidR="005C7E25" w:rsidRDefault="000E1391" w:rsidP="00A75B9D">
      <w:r w:rsidRPr="000E1391">
        <w:t>Regarding debt, it is essential that the funding of each section is congruent with the corresponding cash flows in the currency markets. Using currency swaps or hedge transactions will help to mitigate material exchange rate risks associated with these positions.</w:t>
      </w:r>
    </w:p>
    <w:p w14:paraId="66373812" w14:textId="0FE264E2" w:rsidR="00F23031" w:rsidRDefault="00F23031" w:rsidP="00F23031">
      <w:pPr>
        <w:jc w:val="center"/>
      </w:pPr>
      <w:r>
        <w:rPr>
          <w:noProof/>
        </w:rPr>
        <w:drawing>
          <wp:inline distT="0" distB="0" distL="0" distR="0" wp14:anchorId="7B44E892" wp14:editId="1162F581">
            <wp:extent cx="5731510" cy="2054225"/>
            <wp:effectExtent l="0" t="0" r="2540" b="3175"/>
            <wp:docPr id="16832883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88371" name="Picture 168328837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054225"/>
                    </a:xfrm>
                    <a:prstGeom prst="rect">
                      <a:avLst/>
                    </a:prstGeom>
                  </pic:spPr>
                </pic:pic>
              </a:graphicData>
            </a:graphic>
          </wp:inline>
        </w:drawing>
      </w:r>
    </w:p>
    <w:p w14:paraId="2E79689E" w14:textId="49C04299" w:rsidR="00F23031" w:rsidRDefault="00F23031" w:rsidP="00F23031">
      <w:pPr>
        <w:pStyle w:val="Caption"/>
      </w:pPr>
      <w:r>
        <w:t xml:space="preserve">Figure </w:t>
      </w:r>
      <w:r>
        <w:fldChar w:fldCharType="begin"/>
      </w:r>
      <w:r>
        <w:instrText xml:space="preserve"> SEQ Figure \* ARABIC </w:instrText>
      </w:r>
      <w:r>
        <w:fldChar w:fldCharType="separate"/>
      </w:r>
      <w:r w:rsidR="00F2367C">
        <w:rPr>
          <w:noProof/>
        </w:rPr>
        <w:t>2</w:t>
      </w:r>
      <w:r>
        <w:fldChar w:fldCharType="end"/>
      </w:r>
      <w:r>
        <w:t>: Currency exchange rate US/EUR</w:t>
      </w:r>
    </w:p>
    <w:p w14:paraId="1A3F7242" w14:textId="7A0B7FDD" w:rsidR="00F23031" w:rsidRPr="00F23031" w:rsidRDefault="00F23031" w:rsidP="00F23031">
      <w:pPr>
        <w:jc w:val="center"/>
      </w:pPr>
      <w:r>
        <w:t>(Source: Xe, 2026)</w:t>
      </w:r>
    </w:p>
    <w:p w14:paraId="1D05B7C8" w14:textId="01834F16" w:rsidR="005C7E25" w:rsidRDefault="005C7E25" w:rsidP="00A75B9D">
      <w:r>
        <w:rPr>
          <w:b/>
          <w:bCs/>
        </w:rPr>
        <w:t>ESG</w:t>
      </w:r>
    </w:p>
    <w:p w14:paraId="62EF4EDC" w14:textId="21EC64B1" w:rsidR="005C7E25" w:rsidRDefault="000E1391" w:rsidP="00A75B9D">
      <w:r w:rsidRPr="000E1391">
        <w:t>From an ethical perspective, restructuring is not a project that by definition account for workforce reductions or diminished service quality. It is suggested that concentration should be placed on effective spending, and enhancing procurement, adopting energy saving measures, leveraging digitalization and streamlining administrative procedures. Progress on ESG commitments should not be siloed in the operational priorities and need to be included in the capital allocation strategy since it enhances the customer experience, promotes healthy industrial relations, and improves shareholders returns.</w:t>
      </w:r>
    </w:p>
    <w:p w14:paraId="12B2F5E9" w14:textId="794A20DD" w:rsidR="00CC5451" w:rsidRDefault="00CC5451">
      <w:r>
        <w:br w:type="page"/>
      </w:r>
    </w:p>
    <w:p w14:paraId="2BDBB99E" w14:textId="31EF7280" w:rsidR="000E1391" w:rsidRDefault="00893937" w:rsidP="00893937">
      <w:pPr>
        <w:pStyle w:val="Heading1"/>
      </w:pPr>
      <w:bookmarkStart w:id="40" w:name="_Toc235036985"/>
      <w:bookmarkStart w:id="41" w:name="_Toc237069262"/>
      <w:r w:rsidRPr="00893937">
        <w:t>4. Investment Appraisal and Capital Budgeting</w:t>
      </w:r>
      <w:bookmarkEnd w:id="40"/>
      <w:bookmarkEnd w:id="41"/>
    </w:p>
    <w:p w14:paraId="0E9ED229" w14:textId="642356DD" w:rsidR="00893937" w:rsidRDefault="00893937" w:rsidP="00893937">
      <w:pPr>
        <w:pStyle w:val="Heading2"/>
      </w:pPr>
      <w:bookmarkStart w:id="42" w:name="_Toc235036986"/>
      <w:bookmarkStart w:id="43" w:name="_Toc237069263"/>
      <w:r w:rsidRPr="00893937">
        <w:t>4.1 Overview of the Proposed Projects</w:t>
      </w:r>
      <w:bookmarkEnd w:id="42"/>
      <w:bookmarkEnd w:id="43"/>
    </w:p>
    <w:p w14:paraId="1B991203" w14:textId="6C3DAA73" w:rsidR="00893937" w:rsidRDefault="00893937" w:rsidP="00893937">
      <w:r w:rsidRPr="00893937">
        <w:t xml:space="preserve">Marriott International is reviewing three projects that are </w:t>
      </w:r>
      <w:r w:rsidR="00A664F9">
        <w:t>equally valuable</w:t>
      </w:r>
      <w:r w:rsidRPr="00893937">
        <w:t>. Each project is budgeted at an original outlay of £50 million. For every five-year period, Project A will give out sales returns of £10 million, £12 million, £14 million, £10 million and £8 million. An inflow of £11 million is generated by Project B on an annual basis for a total of five years, while Project C is composed of £5 million, £10 million, £20, £25 and £5 million. The projects are analyzed using the payback period, yield on investment ratio, net present value, profitability index, and internal rate of return. Finally, a discount rate of 8% and these two key cost elements are utilized as required by the assigned activity.</w:t>
      </w:r>
    </w:p>
    <w:p w14:paraId="292E0227" w14:textId="294FE2E8" w:rsidR="00893937" w:rsidRDefault="00893937" w:rsidP="00893937">
      <w:pPr>
        <w:pStyle w:val="Heading2"/>
      </w:pPr>
      <w:bookmarkStart w:id="44" w:name="_Toc235036987"/>
      <w:bookmarkStart w:id="45" w:name="_Toc237069264"/>
      <w:r w:rsidRPr="00893937">
        <w:t>4.2 Payback Period</w:t>
      </w:r>
      <w:bookmarkEnd w:id="44"/>
      <w:bookmarkEnd w:id="45"/>
    </w:p>
    <w:p w14:paraId="085EA85A" w14:textId="46373B34" w:rsidR="00893937" w:rsidRDefault="00893937" w:rsidP="00893937">
      <w:r w:rsidRPr="00893937">
        <w:t>The payback period refers to the amount of time required to recover the original investment from the cash flows generated by the project, ignoring the time value of money, and is a conventional approach in capital budgeting. A shorter payback period is better because it decreases the amount of financial risk and enhances liquidity (Berwanger, 2025).</w:t>
      </w:r>
    </w:p>
    <w:p w14:paraId="2D4CF379" w14:textId="2F4C5E71" w:rsidR="00284A94" w:rsidRDefault="00284A94" w:rsidP="00893937">
      <w:pPr>
        <w:rPr>
          <w:b/>
          <w:bCs/>
        </w:rPr>
      </w:pPr>
      <w:r>
        <w:rPr>
          <w:b/>
          <w:bCs/>
        </w:rPr>
        <w:t>Project A</w:t>
      </w:r>
    </w:p>
    <w:p w14:paraId="05F59F0C" w14:textId="61A2075F" w:rsidR="00284A94" w:rsidRDefault="00284A94" w:rsidP="00284A94">
      <w:pPr>
        <w:jc w:val="center"/>
      </w:pPr>
      <w:r w:rsidRPr="00284A94">
        <w:rPr>
          <w:noProof/>
        </w:rPr>
        <w:drawing>
          <wp:inline distT="0" distB="0" distL="0" distR="0" wp14:anchorId="26114603" wp14:editId="00B2ACF6">
            <wp:extent cx="3512820" cy="2004060"/>
            <wp:effectExtent l="0" t="0" r="0" b="0"/>
            <wp:docPr id="8812667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12820" cy="2004060"/>
                    </a:xfrm>
                    <a:prstGeom prst="rect">
                      <a:avLst/>
                    </a:prstGeom>
                    <a:noFill/>
                    <a:ln>
                      <a:noFill/>
                    </a:ln>
                  </pic:spPr>
                </pic:pic>
              </a:graphicData>
            </a:graphic>
          </wp:inline>
        </w:drawing>
      </w:r>
    </w:p>
    <w:p w14:paraId="7C9FF3E9" w14:textId="242F3C55" w:rsidR="00284A94" w:rsidRDefault="00284A94" w:rsidP="00284A94">
      <w:pPr>
        <w:pStyle w:val="Caption"/>
      </w:pPr>
      <w:r>
        <w:t xml:space="preserve">Figure </w:t>
      </w:r>
      <w:r>
        <w:fldChar w:fldCharType="begin"/>
      </w:r>
      <w:r>
        <w:instrText xml:space="preserve"> SEQ Figure \* ARABIC </w:instrText>
      </w:r>
      <w:r>
        <w:fldChar w:fldCharType="separate"/>
      </w:r>
      <w:r w:rsidR="00F2367C">
        <w:rPr>
          <w:noProof/>
        </w:rPr>
        <w:t>3</w:t>
      </w:r>
      <w:r>
        <w:fldChar w:fldCharType="end"/>
      </w:r>
      <w:r>
        <w:t>: PBP of Project A</w:t>
      </w:r>
    </w:p>
    <w:p w14:paraId="54B520DE" w14:textId="59F4CE7C" w:rsidR="00976790" w:rsidRPr="00976790" w:rsidRDefault="00976790" w:rsidP="00976790">
      <w:pPr>
        <w:jc w:val="center"/>
      </w:pPr>
      <w:r>
        <w:t>(Source: Self-generated)</w:t>
      </w:r>
    </w:p>
    <w:p w14:paraId="17E861F0" w14:textId="379442E1" w:rsidR="00284A94" w:rsidRDefault="00976790" w:rsidP="00976790">
      <w:pPr>
        <w:rPr>
          <w:b/>
          <w:bCs/>
        </w:rPr>
      </w:pPr>
      <w:r>
        <w:rPr>
          <w:b/>
          <w:bCs/>
        </w:rPr>
        <w:t>Project B</w:t>
      </w:r>
    </w:p>
    <w:p w14:paraId="390651D6" w14:textId="56C2B5ED" w:rsidR="00976790" w:rsidRDefault="00976790" w:rsidP="00976790">
      <w:pPr>
        <w:jc w:val="center"/>
      </w:pPr>
      <w:r w:rsidRPr="00976790">
        <w:rPr>
          <w:noProof/>
        </w:rPr>
        <w:drawing>
          <wp:inline distT="0" distB="0" distL="0" distR="0" wp14:anchorId="0D70A7CB" wp14:editId="06A3D8D9">
            <wp:extent cx="3512820" cy="2004060"/>
            <wp:effectExtent l="0" t="0" r="0" b="0"/>
            <wp:docPr id="10908187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12820" cy="2004060"/>
                    </a:xfrm>
                    <a:prstGeom prst="rect">
                      <a:avLst/>
                    </a:prstGeom>
                    <a:noFill/>
                    <a:ln>
                      <a:noFill/>
                    </a:ln>
                  </pic:spPr>
                </pic:pic>
              </a:graphicData>
            </a:graphic>
          </wp:inline>
        </w:drawing>
      </w:r>
    </w:p>
    <w:p w14:paraId="156D53B4" w14:textId="1D4CE789" w:rsidR="00976790" w:rsidRDefault="00976790" w:rsidP="00976790">
      <w:pPr>
        <w:pStyle w:val="Caption"/>
      </w:pPr>
      <w:r>
        <w:t xml:space="preserve">Figure </w:t>
      </w:r>
      <w:r>
        <w:fldChar w:fldCharType="begin"/>
      </w:r>
      <w:r>
        <w:instrText xml:space="preserve"> SEQ Figure \* ARABIC </w:instrText>
      </w:r>
      <w:r>
        <w:fldChar w:fldCharType="separate"/>
      </w:r>
      <w:r w:rsidR="00F2367C">
        <w:rPr>
          <w:noProof/>
        </w:rPr>
        <w:t>4</w:t>
      </w:r>
      <w:r>
        <w:fldChar w:fldCharType="end"/>
      </w:r>
      <w:r>
        <w:t>: PBP of Project B</w:t>
      </w:r>
    </w:p>
    <w:p w14:paraId="316EDF1E" w14:textId="2F391A49" w:rsidR="00976790" w:rsidRDefault="00976790" w:rsidP="00976790">
      <w:pPr>
        <w:jc w:val="center"/>
      </w:pPr>
      <w:r>
        <w:t>(Source: Self-generated)</w:t>
      </w:r>
    </w:p>
    <w:p w14:paraId="1AB73EA2" w14:textId="7FCA55BA" w:rsidR="00976790" w:rsidRDefault="00976790" w:rsidP="00976790">
      <w:pPr>
        <w:rPr>
          <w:b/>
          <w:bCs/>
        </w:rPr>
      </w:pPr>
      <w:r>
        <w:rPr>
          <w:b/>
          <w:bCs/>
        </w:rPr>
        <w:t>Project C</w:t>
      </w:r>
    </w:p>
    <w:p w14:paraId="2BAFBE32" w14:textId="19FB33EC" w:rsidR="00976790" w:rsidRDefault="00C0716C" w:rsidP="00C0716C">
      <w:pPr>
        <w:jc w:val="center"/>
      </w:pPr>
      <w:r w:rsidRPr="00C0716C">
        <w:rPr>
          <w:noProof/>
        </w:rPr>
        <w:drawing>
          <wp:inline distT="0" distB="0" distL="0" distR="0" wp14:anchorId="688A1772" wp14:editId="4927E14D">
            <wp:extent cx="3512820" cy="2004060"/>
            <wp:effectExtent l="0" t="0" r="0" b="0"/>
            <wp:docPr id="648937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12820" cy="2004060"/>
                    </a:xfrm>
                    <a:prstGeom prst="rect">
                      <a:avLst/>
                    </a:prstGeom>
                    <a:noFill/>
                    <a:ln>
                      <a:noFill/>
                    </a:ln>
                  </pic:spPr>
                </pic:pic>
              </a:graphicData>
            </a:graphic>
          </wp:inline>
        </w:drawing>
      </w:r>
    </w:p>
    <w:p w14:paraId="068E5A4F" w14:textId="18B6ED44" w:rsidR="00C0716C" w:rsidRDefault="00C0716C" w:rsidP="00C0716C">
      <w:pPr>
        <w:pStyle w:val="Caption"/>
      </w:pPr>
      <w:r>
        <w:t xml:space="preserve">Figure </w:t>
      </w:r>
      <w:r>
        <w:fldChar w:fldCharType="begin"/>
      </w:r>
      <w:r>
        <w:instrText xml:space="preserve"> SEQ Figure \* ARABIC </w:instrText>
      </w:r>
      <w:r>
        <w:fldChar w:fldCharType="separate"/>
      </w:r>
      <w:r w:rsidR="00F2367C">
        <w:rPr>
          <w:noProof/>
        </w:rPr>
        <w:t>5</w:t>
      </w:r>
      <w:r>
        <w:fldChar w:fldCharType="end"/>
      </w:r>
      <w:r>
        <w:t>: PBP of Project C</w:t>
      </w:r>
    </w:p>
    <w:p w14:paraId="7252CAF5" w14:textId="699CF380" w:rsidR="00C0716C" w:rsidRPr="00C0716C" w:rsidRDefault="00C0716C" w:rsidP="00F672A8">
      <w:pPr>
        <w:jc w:val="center"/>
      </w:pPr>
      <w:r>
        <w:t>(Source: Self-generated)</w:t>
      </w:r>
    </w:p>
    <w:p w14:paraId="306BC133" w14:textId="4E41275B" w:rsidR="00893937" w:rsidRDefault="00893937" w:rsidP="00893937">
      <w:r>
        <w:t xml:space="preserve">The payback period of Project A is 4 years 6 months; Project B is 4 years 7 months; and Project C is 3 years 7 months. (Appendix 2). </w:t>
      </w:r>
    </w:p>
    <w:p w14:paraId="0BA89DD6" w14:textId="7FB46BCD" w:rsidR="00ED443E" w:rsidRDefault="00ED443E" w:rsidP="00893937">
      <w:r w:rsidRPr="00ED443E">
        <w:t>Hence Payback of C would be the shortest one, followed by A and B. This is very critical and important for Marriott due to the fact that its current and quick ratios are still considerably below the average levels. If the investments are retrievable quicker than expected it means the company does not utilize its funds for a longer period hence limiting the liquidity crisis. However, the payback calculation simply looks at the time it will rake in profits and the expenses incurred with the investment. In addition, payback does not recognize the costs and benefits occurring at different periods and also is a very basic measure of project appraisal.</w:t>
      </w:r>
    </w:p>
    <w:p w14:paraId="447E13E7" w14:textId="6DFFC49A" w:rsidR="00ED443E" w:rsidRDefault="002E0487" w:rsidP="002E0487">
      <w:pPr>
        <w:pStyle w:val="Heading2"/>
      </w:pPr>
      <w:bookmarkStart w:id="46" w:name="_Toc235036988"/>
      <w:bookmarkStart w:id="47" w:name="_Toc237069265"/>
      <w:r w:rsidRPr="002E0487">
        <w:t>4.3 Accounting Rate of Return</w:t>
      </w:r>
      <w:bookmarkEnd w:id="46"/>
      <w:bookmarkEnd w:id="47"/>
    </w:p>
    <w:p w14:paraId="190422AE" w14:textId="429E805B" w:rsidR="002E0487" w:rsidRDefault="002E0487" w:rsidP="002E0487">
      <w:r w:rsidRPr="002E0487">
        <w:t xml:space="preserve">According to Henricks (2020), the payback period </w:t>
      </w:r>
      <w:r>
        <w:t>i</w:t>
      </w:r>
      <w:r w:rsidRPr="002E0487">
        <w:t>s based on annual accounting profits. The annual depreciation of £10 million for each project is straight-lined for the total cost of investment of £50 million with no scrap value.</w:t>
      </w:r>
    </w:p>
    <w:p w14:paraId="500D0896" w14:textId="72D4C357" w:rsidR="00F672A8" w:rsidRDefault="00A664F9" w:rsidP="002E0487">
      <w:r w:rsidRPr="00A664F9">
        <w:rPr>
          <w:noProof/>
        </w:rPr>
        <w:drawing>
          <wp:inline distT="0" distB="0" distL="0" distR="0" wp14:anchorId="27D66A7C" wp14:editId="7BB1E616">
            <wp:extent cx="5044440" cy="2788920"/>
            <wp:effectExtent l="0" t="0" r="3810" b="0"/>
            <wp:docPr id="19253781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44440" cy="2788920"/>
                    </a:xfrm>
                    <a:prstGeom prst="rect">
                      <a:avLst/>
                    </a:prstGeom>
                    <a:noFill/>
                    <a:ln>
                      <a:noFill/>
                    </a:ln>
                  </pic:spPr>
                </pic:pic>
              </a:graphicData>
            </a:graphic>
          </wp:inline>
        </w:drawing>
      </w:r>
    </w:p>
    <w:p w14:paraId="72F302C4" w14:textId="0457D8A9" w:rsidR="007A5D84" w:rsidRDefault="007A5D84" w:rsidP="002E0487">
      <w:r w:rsidRPr="007A5D84">
        <w:rPr>
          <w:noProof/>
        </w:rPr>
        <w:drawing>
          <wp:inline distT="0" distB="0" distL="0" distR="0" wp14:anchorId="36992D11" wp14:editId="113A4AE4">
            <wp:extent cx="5044440" cy="2590800"/>
            <wp:effectExtent l="0" t="0" r="3810" b="0"/>
            <wp:docPr id="110833157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44440" cy="2590800"/>
                    </a:xfrm>
                    <a:prstGeom prst="rect">
                      <a:avLst/>
                    </a:prstGeom>
                    <a:noFill/>
                    <a:ln>
                      <a:noFill/>
                    </a:ln>
                  </pic:spPr>
                </pic:pic>
              </a:graphicData>
            </a:graphic>
          </wp:inline>
        </w:drawing>
      </w:r>
    </w:p>
    <w:p w14:paraId="074A8E96" w14:textId="6E1798EB" w:rsidR="007A5D84" w:rsidRDefault="007A5D84" w:rsidP="002E0487">
      <w:r w:rsidRPr="007A5D84">
        <w:rPr>
          <w:noProof/>
        </w:rPr>
        <w:drawing>
          <wp:inline distT="0" distB="0" distL="0" distR="0" wp14:anchorId="3F1C1D14" wp14:editId="48A7F2BA">
            <wp:extent cx="5044440" cy="2590800"/>
            <wp:effectExtent l="0" t="0" r="3810" b="0"/>
            <wp:docPr id="4872881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44440" cy="2590800"/>
                    </a:xfrm>
                    <a:prstGeom prst="rect">
                      <a:avLst/>
                    </a:prstGeom>
                    <a:noFill/>
                    <a:ln>
                      <a:noFill/>
                    </a:ln>
                  </pic:spPr>
                </pic:pic>
              </a:graphicData>
            </a:graphic>
          </wp:inline>
        </w:drawing>
      </w:r>
    </w:p>
    <w:p w14:paraId="63DD76C5" w14:textId="70070546" w:rsidR="007A5D84" w:rsidRDefault="007A5D84" w:rsidP="007A5D84">
      <w:pPr>
        <w:pStyle w:val="Caption"/>
      </w:pPr>
      <w:r>
        <w:t xml:space="preserve">Figure </w:t>
      </w:r>
      <w:r>
        <w:fldChar w:fldCharType="begin"/>
      </w:r>
      <w:r>
        <w:instrText xml:space="preserve"> SEQ Figure \* ARABIC </w:instrText>
      </w:r>
      <w:r>
        <w:fldChar w:fldCharType="separate"/>
      </w:r>
      <w:r w:rsidR="00F2367C">
        <w:rPr>
          <w:noProof/>
        </w:rPr>
        <w:t>6</w:t>
      </w:r>
      <w:r>
        <w:fldChar w:fldCharType="end"/>
      </w:r>
      <w:r>
        <w:t>: ARR of Project A, B and C</w:t>
      </w:r>
    </w:p>
    <w:p w14:paraId="28EA7BAF" w14:textId="59E294B8" w:rsidR="007A5D84" w:rsidRPr="007A5D84" w:rsidRDefault="007A5D84" w:rsidP="007A5D84">
      <w:pPr>
        <w:jc w:val="center"/>
      </w:pPr>
      <w:r>
        <w:t>(Source: Self-generated)</w:t>
      </w:r>
    </w:p>
    <w:p w14:paraId="37A418A5" w14:textId="35E4B4E5" w:rsidR="002E0487" w:rsidRDefault="00611220" w:rsidP="002E0487">
      <w:r w:rsidRPr="00611220">
        <w:t>Project A shows an accounting profit of £4 million through five years, which indicates an average annual profit of £0.8 million and has an ARR of 3.2%. Project B gives up average annual profit of £1 million and 4.0% ARR. Project C grants an average annual profit of £3 million and an ARR of 12.0%</w:t>
      </w:r>
      <w:r>
        <w:t xml:space="preserve"> (Appendix 2)</w:t>
      </w:r>
      <w:r w:rsidRPr="00611220">
        <w:t>.</w:t>
      </w:r>
    </w:p>
    <w:p w14:paraId="6E6D1594" w14:textId="59DC8F3D" w:rsidR="00611220" w:rsidRDefault="00A032FD" w:rsidP="002E0487">
      <w:r w:rsidRPr="00A032FD">
        <w:t>Project C should be chosen according to ARR since it brings the highest financial results, Return on Investment values are not comparable with the weighted average cost of capital. In the meantime, allocating resources to a new project that yields a return below the company's cost of capital could diminish the company's value, unless the project generates additional value through non-financial means.</w:t>
      </w:r>
    </w:p>
    <w:p w14:paraId="76E5B135" w14:textId="0972E5F2" w:rsidR="00625B62" w:rsidRDefault="00625B62" w:rsidP="00625B62">
      <w:pPr>
        <w:pStyle w:val="Heading2"/>
      </w:pPr>
      <w:bookmarkStart w:id="48" w:name="_Toc235036989"/>
      <w:bookmarkStart w:id="49" w:name="_Toc237069266"/>
      <w:r w:rsidRPr="00625B62">
        <w:t>4.4 Net Present Value and Profitability Index</w:t>
      </w:r>
      <w:bookmarkEnd w:id="48"/>
      <w:bookmarkEnd w:id="49"/>
    </w:p>
    <w:p w14:paraId="5159B595" w14:textId="7E27BABA" w:rsidR="00625B62" w:rsidRDefault="00625B62" w:rsidP="00625B62">
      <w:r w:rsidRPr="00625B62">
        <w:t>Discounting of future cash inflows to their present value and the subsequent deduction of the initial investment is considered as the net present value. The importance of NPV cannot be overstated in that it represents shareholder wealth which can be attributed to the project (Lin et al., 2025).</w:t>
      </w:r>
    </w:p>
    <w:p w14:paraId="1330DB6B" w14:textId="65D1ECCE" w:rsidR="00F2367C" w:rsidRDefault="00A664F9" w:rsidP="00625B62">
      <w:r w:rsidRPr="00A664F9">
        <w:rPr>
          <w:noProof/>
        </w:rPr>
        <w:drawing>
          <wp:inline distT="0" distB="0" distL="0" distR="0" wp14:anchorId="0D7FB4F2" wp14:editId="2C440291">
            <wp:extent cx="5593080" cy="1996440"/>
            <wp:effectExtent l="0" t="0" r="7620" b="3810"/>
            <wp:docPr id="7438974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93080" cy="1996440"/>
                    </a:xfrm>
                    <a:prstGeom prst="rect">
                      <a:avLst/>
                    </a:prstGeom>
                    <a:noFill/>
                    <a:ln>
                      <a:noFill/>
                    </a:ln>
                  </pic:spPr>
                </pic:pic>
              </a:graphicData>
            </a:graphic>
          </wp:inline>
        </w:drawing>
      </w:r>
    </w:p>
    <w:p w14:paraId="0A0CD7B8" w14:textId="4E479A59" w:rsidR="00857605" w:rsidRDefault="002E1FAC" w:rsidP="00625B62">
      <w:r w:rsidRPr="002E1FAC">
        <w:rPr>
          <w:noProof/>
        </w:rPr>
        <w:drawing>
          <wp:inline distT="0" distB="0" distL="0" distR="0" wp14:anchorId="61021583" wp14:editId="52BBE436">
            <wp:extent cx="5593080" cy="1996440"/>
            <wp:effectExtent l="0" t="0" r="7620" b="3810"/>
            <wp:docPr id="11074092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93080" cy="1996440"/>
                    </a:xfrm>
                    <a:prstGeom prst="rect">
                      <a:avLst/>
                    </a:prstGeom>
                    <a:noFill/>
                    <a:ln>
                      <a:noFill/>
                    </a:ln>
                  </pic:spPr>
                </pic:pic>
              </a:graphicData>
            </a:graphic>
          </wp:inline>
        </w:drawing>
      </w:r>
    </w:p>
    <w:p w14:paraId="5A229F97" w14:textId="311E7119" w:rsidR="002E1FAC" w:rsidRDefault="002E1FAC" w:rsidP="00625B62">
      <w:r w:rsidRPr="002E1FAC">
        <w:rPr>
          <w:noProof/>
        </w:rPr>
        <w:drawing>
          <wp:inline distT="0" distB="0" distL="0" distR="0" wp14:anchorId="695A4EA5" wp14:editId="5C4FA946">
            <wp:extent cx="5593080" cy="1996440"/>
            <wp:effectExtent l="0" t="0" r="7620" b="3810"/>
            <wp:docPr id="19196046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93080" cy="1996440"/>
                    </a:xfrm>
                    <a:prstGeom prst="rect">
                      <a:avLst/>
                    </a:prstGeom>
                    <a:noFill/>
                    <a:ln>
                      <a:noFill/>
                    </a:ln>
                  </pic:spPr>
                </pic:pic>
              </a:graphicData>
            </a:graphic>
          </wp:inline>
        </w:drawing>
      </w:r>
    </w:p>
    <w:p w14:paraId="6BABD3C5" w14:textId="5C5A392D" w:rsidR="00F2367C" w:rsidRDefault="00F2367C" w:rsidP="00F2367C">
      <w:pPr>
        <w:pStyle w:val="Caption"/>
      </w:pPr>
      <w:r>
        <w:t xml:space="preserve">Figure </w:t>
      </w:r>
      <w:r>
        <w:fldChar w:fldCharType="begin"/>
      </w:r>
      <w:r>
        <w:instrText xml:space="preserve"> SEQ Figure \* ARABIC </w:instrText>
      </w:r>
      <w:r>
        <w:fldChar w:fldCharType="separate"/>
      </w:r>
      <w:r>
        <w:rPr>
          <w:noProof/>
        </w:rPr>
        <w:t>7</w:t>
      </w:r>
      <w:r>
        <w:fldChar w:fldCharType="end"/>
      </w:r>
      <w:r>
        <w:t>: NPV of Project A, B and C</w:t>
      </w:r>
    </w:p>
    <w:p w14:paraId="046825AB" w14:textId="20B41A29" w:rsidR="00F2367C" w:rsidRPr="00F2367C" w:rsidRDefault="00F2367C" w:rsidP="00F2367C">
      <w:pPr>
        <w:jc w:val="center"/>
      </w:pPr>
      <w:r>
        <w:t>(Source: Self-generated)</w:t>
      </w:r>
    </w:p>
    <w:p w14:paraId="325B6232" w14:textId="6120B5EA" w:rsidR="00625B62" w:rsidRDefault="00625B62" w:rsidP="00625B62">
      <w:r w:rsidRPr="00625B62">
        <w:t xml:space="preserve">Using an 8% discount rate, Project A is valued </w:t>
      </w:r>
      <w:r w:rsidR="00424BE9">
        <w:t xml:space="preserve">at </w:t>
      </w:r>
      <w:r w:rsidR="00A664F9">
        <w:t>approximately £43.46 million based on</w:t>
      </w:r>
      <w:r w:rsidR="00424BE9">
        <w:t xml:space="preserve"> inflows </w:t>
      </w:r>
      <w:r w:rsidRPr="00625B62">
        <w:t xml:space="preserve">and has an NPV of –£6.54 million. Project B has an inflow of about £43.92 million and </w:t>
      </w:r>
      <w:r w:rsidR="002C1D9F">
        <w:t>an</w:t>
      </w:r>
      <w:r w:rsidRPr="00625B62">
        <w:t xml:space="preserve"> </w:t>
      </w:r>
      <w:r w:rsidR="00A664F9">
        <w:t>NPV of- £6.08 million</w:t>
      </w:r>
      <w:r w:rsidRPr="00625B62">
        <w:t xml:space="preserve">. On the other hand, project C yields about £50.86 million and an </w:t>
      </w:r>
      <w:r w:rsidR="00A664F9">
        <w:t xml:space="preserve">NPV of £0.86 million </w:t>
      </w:r>
      <w:r>
        <w:t>(Appendix 2)</w:t>
      </w:r>
      <w:r w:rsidRPr="00625B62">
        <w:t>.</w:t>
      </w:r>
    </w:p>
    <w:p w14:paraId="4E0A2525" w14:textId="3DB298FB" w:rsidR="00625B62" w:rsidRDefault="00625B62" w:rsidP="00625B62">
      <w:r w:rsidRPr="00625B62">
        <w:t>The profitability index</w:t>
      </w:r>
      <w:r>
        <w:t xml:space="preserve"> (PI)</w:t>
      </w:r>
      <w:r w:rsidRPr="00625B62">
        <w:t xml:space="preserve"> backs up these findings. Project A has a PI of 0.869, project B - 0.878, and project C</w:t>
      </w:r>
      <w:r>
        <w:t xml:space="preserve"> -</w:t>
      </w:r>
      <w:r w:rsidRPr="00625B62">
        <w:t xml:space="preserve"> 1.017</w:t>
      </w:r>
      <w:r>
        <w:t xml:space="preserve"> (Appendix 2)</w:t>
      </w:r>
      <w:r w:rsidRPr="00625B62">
        <w:t xml:space="preserve">. A PI of 1 </w:t>
      </w:r>
      <w:r w:rsidR="00A664F9">
        <w:t>or less means that the discounted benefits would be too short to cover the investment, while a PI greater than 1 depicts the ability to create value (Sokolov 2024).</w:t>
      </w:r>
      <w:r w:rsidRPr="00625B62">
        <w:t xml:space="preserve"> Thus, Projects A and B do not meet the required </w:t>
      </w:r>
      <w:r w:rsidR="00A664F9">
        <w:t>8% discount rate, whereas Project C exceeds it slightly</w:t>
      </w:r>
      <w:r w:rsidRPr="00625B62">
        <w:t>.</w:t>
      </w:r>
    </w:p>
    <w:p w14:paraId="26A0EA5E" w14:textId="6B143833" w:rsidR="00625B62" w:rsidRDefault="00625B62" w:rsidP="00625B62">
      <w:pPr>
        <w:pStyle w:val="Heading2"/>
      </w:pPr>
      <w:bookmarkStart w:id="50" w:name="_Toc235036990"/>
      <w:bookmarkStart w:id="51" w:name="_Toc237069267"/>
      <w:r w:rsidRPr="00625B62">
        <w:t>4.5 Internal Rate of Return</w:t>
      </w:r>
      <w:bookmarkEnd w:id="50"/>
      <w:bookmarkEnd w:id="51"/>
    </w:p>
    <w:p w14:paraId="1AC9E6ED" w14:textId="58677144" w:rsidR="00625B62" w:rsidRDefault="001F2C2D" w:rsidP="00625B62">
      <w:r w:rsidRPr="001F2C2D">
        <w:t xml:space="preserve">IRR </w:t>
      </w:r>
      <w:r w:rsidR="002C1D9F">
        <w:t xml:space="preserve">is the discount rate that sets the net present value of an investment's cash flows </w:t>
      </w:r>
      <w:r w:rsidRPr="001F2C2D">
        <w:t>to zero</w:t>
      </w:r>
      <w:r>
        <w:t xml:space="preserve"> </w:t>
      </w:r>
      <w:r w:rsidRPr="001F2C2D">
        <w:t xml:space="preserve">(Li, 2015). It should be checked </w:t>
      </w:r>
      <w:r w:rsidR="002C1D9F">
        <w:t>against Marriott’s required rate of return, which is</w:t>
      </w:r>
      <w:r w:rsidRPr="001F2C2D">
        <w:t xml:space="preserve"> 8%.</w:t>
      </w:r>
    </w:p>
    <w:p w14:paraId="0648CD7A" w14:textId="515534C7" w:rsidR="001F2C2D" w:rsidRDefault="001F2C2D" w:rsidP="00625B62">
      <w:r w:rsidRPr="001F2C2D">
        <w:t xml:space="preserve">Among the given projects, Project A is </w:t>
      </w:r>
      <w:r w:rsidR="002C1D9F">
        <w:t>the least profitable, with an estimated IRR of 2.74%, while Project B is the most profitable,</w:t>
      </w:r>
      <w:r w:rsidRPr="001F2C2D">
        <w:t xml:space="preserve"> with an IRR of around 3.28%. Both are well below the hurdle rate of 8%. Therefore, none of the projects should be accepted on economic grounds. Project C is slightly profitable</w:t>
      </w:r>
      <w:r w:rsidR="002C1D9F">
        <w:t>;</w:t>
      </w:r>
      <w:r w:rsidRPr="001F2C2D">
        <w:t xml:space="preserve"> however, with an IRR of 8.58%, it </w:t>
      </w:r>
      <w:r w:rsidR="002C1D9F">
        <w:t>exceeds</w:t>
      </w:r>
      <w:r w:rsidRPr="001F2C2D">
        <w:t xml:space="preserve"> the required rate of return</w:t>
      </w:r>
      <w:r>
        <w:t xml:space="preserve"> (Appendix 2)</w:t>
      </w:r>
      <w:r w:rsidRPr="001F2C2D">
        <w:t>.</w:t>
      </w:r>
    </w:p>
    <w:p w14:paraId="6A87A05E" w14:textId="7C04DFB7" w:rsidR="001F2C2D" w:rsidRDefault="002C1D9F" w:rsidP="001F2C2D">
      <w:r>
        <w:t>Although the IRR criteria are met in Project C, the disparity between the IRR and the 8% hurdle rate is only</w:t>
      </w:r>
      <w:r w:rsidR="001F2C2D">
        <w:t xml:space="preserve"> 0.58 percentage points. This means that the return as per the project has little comfort zone.</w:t>
      </w:r>
    </w:p>
    <w:p w14:paraId="03BB2585" w14:textId="0D5E7775" w:rsidR="001F2C2D" w:rsidRDefault="001F2C2D" w:rsidP="001F2C2D">
      <w:r>
        <w:t xml:space="preserve">Small </w:t>
      </w:r>
      <w:r w:rsidR="002C1D9F">
        <w:t>increases in construction expenses, project postponements, or expected income in</w:t>
      </w:r>
      <w:r>
        <w:t xml:space="preserve"> a future period, often referred to as cash inflow, can significantly diminish the value of the initial investment being evaluated.</w:t>
      </w:r>
    </w:p>
    <w:p w14:paraId="75B65038" w14:textId="20BF8E7B" w:rsidR="001F2C2D" w:rsidRDefault="001F2C2D" w:rsidP="001F2C2D">
      <w:pPr>
        <w:pStyle w:val="Heading2"/>
      </w:pPr>
      <w:bookmarkStart w:id="52" w:name="_Toc235036991"/>
      <w:bookmarkStart w:id="53" w:name="_Toc237069268"/>
      <w:r w:rsidRPr="001F2C2D">
        <w:t>4.6 Project Recommendation</w:t>
      </w:r>
      <w:bookmarkEnd w:id="52"/>
      <w:bookmarkEnd w:id="53"/>
    </w:p>
    <w:p w14:paraId="52594B61" w14:textId="1D05CDE0" w:rsidR="001F2C2D" w:rsidRDefault="001F2C2D" w:rsidP="00591569">
      <w:pPr>
        <w:pStyle w:val="Caption"/>
      </w:pPr>
      <w:r>
        <w:t xml:space="preserve">Table </w:t>
      </w:r>
      <w:r>
        <w:fldChar w:fldCharType="begin"/>
      </w:r>
      <w:r>
        <w:instrText xml:space="preserve"> SEQ Table \* ARABIC </w:instrText>
      </w:r>
      <w:r>
        <w:fldChar w:fldCharType="separate"/>
      </w:r>
      <w:r w:rsidR="00A852ED">
        <w:rPr>
          <w:noProof/>
        </w:rPr>
        <w:t>1</w:t>
      </w:r>
      <w:r>
        <w:fldChar w:fldCharType="end"/>
      </w:r>
      <w:r>
        <w:t>: ARR, PBP, NPV, PI and IRR output of three projects</w:t>
      </w:r>
    </w:p>
    <w:tbl>
      <w:tblPr>
        <w:tblStyle w:val="GridTable5Dark-Accent5"/>
        <w:tblW w:w="5000" w:type="pct"/>
        <w:tblLook w:val="04A0" w:firstRow="1" w:lastRow="0" w:firstColumn="1" w:lastColumn="0" w:noHBand="0" w:noVBand="1"/>
      </w:tblPr>
      <w:tblGrid>
        <w:gridCol w:w="1731"/>
        <w:gridCol w:w="2187"/>
        <w:gridCol w:w="1275"/>
        <w:gridCol w:w="1275"/>
        <w:gridCol w:w="1275"/>
        <w:gridCol w:w="1273"/>
      </w:tblGrid>
      <w:tr w:rsidR="001F2C2D" w:rsidRPr="001F2C2D" w14:paraId="07318201" w14:textId="77777777" w:rsidTr="005B6C87">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960" w:type="pct"/>
            <w:noWrap/>
            <w:hideMark/>
          </w:tcPr>
          <w:p w14:paraId="42DA7EF6" w14:textId="77777777" w:rsidR="001F2C2D" w:rsidRPr="001F2C2D" w:rsidRDefault="001F2C2D" w:rsidP="001F2C2D">
            <w:pPr>
              <w:spacing w:before="0"/>
              <w:jc w:val="center"/>
              <w:rPr>
                <w:b w:val="0"/>
                <w:bCs w:val="0"/>
                <w:color w:val="000000"/>
                <w:lang w:val="en-US" w:eastAsia="en-US" w:bidi="hi-IN"/>
              </w:rPr>
            </w:pPr>
            <w:r w:rsidRPr="001F2C2D">
              <w:rPr>
                <w:color w:val="000000"/>
                <w:lang w:val="en-US" w:eastAsia="en-US" w:bidi="hi-IN"/>
              </w:rPr>
              <w:t>Projects</w:t>
            </w:r>
          </w:p>
        </w:tc>
        <w:tc>
          <w:tcPr>
            <w:tcW w:w="1213" w:type="pct"/>
            <w:noWrap/>
            <w:hideMark/>
          </w:tcPr>
          <w:p w14:paraId="534586DF" w14:textId="77777777" w:rsidR="001F2C2D" w:rsidRPr="001F2C2D" w:rsidRDefault="001F2C2D" w:rsidP="001F2C2D">
            <w:pPr>
              <w:spacing w:before="0"/>
              <w:jc w:val="center"/>
              <w:cnfStyle w:val="100000000000" w:firstRow="1" w:lastRow="0" w:firstColumn="0" w:lastColumn="0" w:oddVBand="0" w:evenVBand="0" w:oddHBand="0" w:evenHBand="0" w:firstRowFirstColumn="0" w:firstRowLastColumn="0" w:lastRowFirstColumn="0" w:lastRowLastColumn="0"/>
              <w:rPr>
                <w:b w:val="0"/>
                <w:bCs w:val="0"/>
                <w:color w:val="000000"/>
                <w:lang w:val="en-US" w:eastAsia="en-US" w:bidi="hi-IN"/>
              </w:rPr>
            </w:pPr>
            <w:r w:rsidRPr="001F2C2D">
              <w:rPr>
                <w:color w:val="000000"/>
                <w:lang w:val="en-US" w:eastAsia="en-US" w:bidi="hi-IN"/>
              </w:rPr>
              <w:t>PBP</w:t>
            </w:r>
          </w:p>
        </w:tc>
        <w:tc>
          <w:tcPr>
            <w:tcW w:w="707" w:type="pct"/>
            <w:noWrap/>
            <w:hideMark/>
          </w:tcPr>
          <w:p w14:paraId="2D53FB3F" w14:textId="77777777" w:rsidR="001F2C2D" w:rsidRPr="001F2C2D" w:rsidRDefault="001F2C2D" w:rsidP="001F2C2D">
            <w:pPr>
              <w:spacing w:before="0"/>
              <w:jc w:val="center"/>
              <w:cnfStyle w:val="100000000000" w:firstRow="1" w:lastRow="0" w:firstColumn="0" w:lastColumn="0" w:oddVBand="0" w:evenVBand="0" w:oddHBand="0" w:evenHBand="0" w:firstRowFirstColumn="0" w:firstRowLastColumn="0" w:lastRowFirstColumn="0" w:lastRowLastColumn="0"/>
              <w:rPr>
                <w:b w:val="0"/>
                <w:bCs w:val="0"/>
                <w:color w:val="000000"/>
                <w:lang w:val="en-US" w:eastAsia="en-US" w:bidi="hi-IN"/>
              </w:rPr>
            </w:pPr>
            <w:r w:rsidRPr="001F2C2D">
              <w:rPr>
                <w:color w:val="000000"/>
                <w:lang w:val="en-US" w:eastAsia="en-US" w:bidi="hi-IN"/>
              </w:rPr>
              <w:t>ARR</w:t>
            </w:r>
          </w:p>
        </w:tc>
        <w:tc>
          <w:tcPr>
            <w:tcW w:w="707" w:type="pct"/>
            <w:noWrap/>
            <w:hideMark/>
          </w:tcPr>
          <w:p w14:paraId="09DA5863" w14:textId="77777777" w:rsidR="001F2C2D" w:rsidRPr="001F2C2D" w:rsidRDefault="001F2C2D" w:rsidP="001F2C2D">
            <w:pPr>
              <w:spacing w:before="0"/>
              <w:jc w:val="center"/>
              <w:cnfStyle w:val="100000000000" w:firstRow="1" w:lastRow="0" w:firstColumn="0" w:lastColumn="0" w:oddVBand="0" w:evenVBand="0" w:oddHBand="0" w:evenHBand="0" w:firstRowFirstColumn="0" w:firstRowLastColumn="0" w:lastRowFirstColumn="0" w:lastRowLastColumn="0"/>
              <w:rPr>
                <w:b w:val="0"/>
                <w:bCs w:val="0"/>
                <w:color w:val="000000"/>
                <w:lang w:val="en-US" w:eastAsia="en-US" w:bidi="hi-IN"/>
              </w:rPr>
            </w:pPr>
            <w:r w:rsidRPr="001F2C2D">
              <w:rPr>
                <w:color w:val="000000"/>
                <w:lang w:val="en-US" w:eastAsia="en-US" w:bidi="hi-IN"/>
              </w:rPr>
              <w:t>NPV</w:t>
            </w:r>
          </w:p>
        </w:tc>
        <w:tc>
          <w:tcPr>
            <w:tcW w:w="707" w:type="pct"/>
            <w:noWrap/>
            <w:hideMark/>
          </w:tcPr>
          <w:p w14:paraId="187D7FCB" w14:textId="77777777" w:rsidR="001F2C2D" w:rsidRPr="001F2C2D" w:rsidRDefault="001F2C2D" w:rsidP="001F2C2D">
            <w:pPr>
              <w:spacing w:before="0"/>
              <w:jc w:val="center"/>
              <w:cnfStyle w:val="100000000000" w:firstRow="1" w:lastRow="0" w:firstColumn="0" w:lastColumn="0" w:oddVBand="0" w:evenVBand="0" w:oddHBand="0" w:evenHBand="0" w:firstRowFirstColumn="0" w:firstRowLastColumn="0" w:lastRowFirstColumn="0" w:lastRowLastColumn="0"/>
              <w:rPr>
                <w:b w:val="0"/>
                <w:bCs w:val="0"/>
                <w:color w:val="000000"/>
                <w:lang w:val="en-US" w:eastAsia="en-US" w:bidi="hi-IN"/>
              </w:rPr>
            </w:pPr>
            <w:r w:rsidRPr="001F2C2D">
              <w:rPr>
                <w:color w:val="000000"/>
                <w:lang w:val="en-US" w:eastAsia="en-US" w:bidi="hi-IN"/>
              </w:rPr>
              <w:t>PI</w:t>
            </w:r>
          </w:p>
        </w:tc>
        <w:tc>
          <w:tcPr>
            <w:tcW w:w="707" w:type="pct"/>
            <w:noWrap/>
            <w:hideMark/>
          </w:tcPr>
          <w:p w14:paraId="219C6092" w14:textId="77777777" w:rsidR="001F2C2D" w:rsidRPr="001F2C2D" w:rsidRDefault="001F2C2D" w:rsidP="001F2C2D">
            <w:pPr>
              <w:spacing w:before="0"/>
              <w:jc w:val="center"/>
              <w:cnfStyle w:val="100000000000" w:firstRow="1" w:lastRow="0" w:firstColumn="0" w:lastColumn="0" w:oddVBand="0" w:evenVBand="0" w:oddHBand="0" w:evenHBand="0" w:firstRowFirstColumn="0" w:firstRowLastColumn="0" w:lastRowFirstColumn="0" w:lastRowLastColumn="0"/>
              <w:rPr>
                <w:b w:val="0"/>
                <w:bCs w:val="0"/>
                <w:color w:val="000000"/>
                <w:lang w:val="en-US" w:eastAsia="en-US" w:bidi="hi-IN"/>
              </w:rPr>
            </w:pPr>
            <w:r w:rsidRPr="001F2C2D">
              <w:rPr>
                <w:color w:val="000000"/>
                <w:lang w:val="en-US" w:eastAsia="en-US" w:bidi="hi-IN"/>
              </w:rPr>
              <w:t>IRR</w:t>
            </w:r>
          </w:p>
        </w:tc>
      </w:tr>
      <w:tr w:rsidR="001F2C2D" w:rsidRPr="001F2C2D" w14:paraId="60F90E77" w14:textId="77777777" w:rsidTr="005B6C87">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960" w:type="pct"/>
            <w:noWrap/>
            <w:hideMark/>
          </w:tcPr>
          <w:p w14:paraId="11552659" w14:textId="77777777" w:rsidR="001F2C2D" w:rsidRPr="001F2C2D" w:rsidRDefault="001F2C2D" w:rsidP="001F2C2D">
            <w:pPr>
              <w:spacing w:before="0"/>
              <w:jc w:val="center"/>
              <w:rPr>
                <w:color w:val="000000"/>
                <w:lang w:val="en-US" w:eastAsia="en-US" w:bidi="hi-IN"/>
              </w:rPr>
            </w:pPr>
            <w:r w:rsidRPr="001F2C2D">
              <w:rPr>
                <w:color w:val="000000"/>
                <w:lang w:val="en-US" w:eastAsia="en-US" w:bidi="hi-IN"/>
              </w:rPr>
              <w:t>A</w:t>
            </w:r>
          </w:p>
        </w:tc>
        <w:tc>
          <w:tcPr>
            <w:tcW w:w="1213" w:type="pct"/>
            <w:noWrap/>
            <w:hideMark/>
          </w:tcPr>
          <w:p w14:paraId="0AACF0D6" w14:textId="77777777" w:rsidR="001F2C2D" w:rsidRPr="001F2C2D" w:rsidRDefault="001F2C2D" w:rsidP="001F2C2D">
            <w:pPr>
              <w:spacing w:before="0"/>
              <w:jc w:val="center"/>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4 years 6 months</w:t>
            </w:r>
          </w:p>
        </w:tc>
        <w:tc>
          <w:tcPr>
            <w:tcW w:w="707" w:type="pct"/>
            <w:noWrap/>
            <w:hideMark/>
          </w:tcPr>
          <w:p w14:paraId="27A006AE" w14:textId="77777777" w:rsidR="001F2C2D" w:rsidRPr="001F2C2D" w:rsidRDefault="001F2C2D" w:rsidP="001F2C2D">
            <w:pPr>
              <w:spacing w:before="0"/>
              <w:jc w:val="right"/>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3.20%</w:t>
            </w:r>
          </w:p>
        </w:tc>
        <w:tc>
          <w:tcPr>
            <w:tcW w:w="707" w:type="pct"/>
            <w:noWrap/>
            <w:hideMark/>
          </w:tcPr>
          <w:p w14:paraId="412CF8E2" w14:textId="77777777" w:rsidR="001F2C2D" w:rsidRPr="001F2C2D" w:rsidRDefault="001F2C2D" w:rsidP="001F2C2D">
            <w:pPr>
              <w:spacing w:before="0"/>
              <w:jc w:val="left"/>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 xml:space="preserve">      (6.54)</w:t>
            </w:r>
          </w:p>
        </w:tc>
        <w:tc>
          <w:tcPr>
            <w:tcW w:w="707" w:type="pct"/>
            <w:noWrap/>
            <w:hideMark/>
          </w:tcPr>
          <w:p w14:paraId="7554CE5D" w14:textId="77777777" w:rsidR="001F2C2D" w:rsidRPr="001F2C2D" w:rsidRDefault="001F2C2D" w:rsidP="001F2C2D">
            <w:pPr>
              <w:spacing w:before="0"/>
              <w:jc w:val="left"/>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 xml:space="preserve">        0.87 </w:t>
            </w:r>
          </w:p>
        </w:tc>
        <w:tc>
          <w:tcPr>
            <w:tcW w:w="707" w:type="pct"/>
            <w:noWrap/>
            <w:hideMark/>
          </w:tcPr>
          <w:p w14:paraId="517DC4F0" w14:textId="77777777" w:rsidR="001F2C2D" w:rsidRPr="001F2C2D" w:rsidRDefault="001F2C2D" w:rsidP="001F2C2D">
            <w:pPr>
              <w:spacing w:before="0"/>
              <w:jc w:val="right"/>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2.74%</w:t>
            </w:r>
          </w:p>
        </w:tc>
      </w:tr>
      <w:tr w:rsidR="001F2C2D" w:rsidRPr="001F2C2D" w14:paraId="41BA7CB2" w14:textId="77777777" w:rsidTr="005B6C87">
        <w:trPr>
          <w:trHeight w:val="312"/>
        </w:trPr>
        <w:tc>
          <w:tcPr>
            <w:cnfStyle w:val="001000000000" w:firstRow="0" w:lastRow="0" w:firstColumn="1" w:lastColumn="0" w:oddVBand="0" w:evenVBand="0" w:oddHBand="0" w:evenHBand="0" w:firstRowFirstColumn="0" w:firstRowLastColumn="0" w:lastRowFirstColumn="0" w:lastRowLastColumn="0"/>
            <w:tcW w:w="960" w:type="pct"/>
            <w:noWrap/>
            <w:hideMark/>
          </w:tcPr>
          <w:p w14:paraId="4DACDEEB" w14:textId="77777777" w:rsidR="001F2C2D" w:rsidRPr="001F2C2D" w:rsidRDefault="001F2C2D" w:rsidP="001F2C2D">
            <w:pPr>
              <w:spacing w:before="0"/>
              <w:jc w:val="center"/>
              <w:rPr>
                <w:color w:val="000000"/>
                <w:lang w:val="en-US" w:eastAsia="en-US" w:bidi="hi-IN"/>
              </w:rPr>
            </w:pPr>
            <w:r w:rsidRPr="001F2C2D">
              <w:rPr>
                <w:color w:val="000000"/>
                <w:lang w:val="en-US" w:eastAsia="en-US" w:bidi="hi-IN"/>
              </w:rPr>
              <w:t>B</w:t>
            </w:r>
          </w:p>
        </w:tc>
        <w:tc>
          <w:tcPr>
            <w:tcW w:w="1213" w:type="pct"/>
            <w:noWrap/>
            <w:hideMark/>
          </w:tcPr>
          <w:p w14:paraId="7BF0C897" w14:textId="77777777" w:rsidR="001F2C2D" w:rsidRPr="001F2C2D" w:rsidRDefault="001F2C2D" w:rsidP="001F2C2D">
            <w:pPr>
              <w:spacing w:before="0"/>
              <w:jc w:val="center"/>
              <w:cnfStyle w:val="000000000000" w:firstRow="0" w:lastRow="0" w:firstColumn="0" w:lastColumn="0" w:oddVBand="0" w:evenVBand="0" w:oddHBand="0" w:evenHBand="0" w:firstRowFirstColumn="0" w:firstRowLastColumn="0" w:lastRowFirstColumn="0" w:lastRowLastColumn="0"/>
              <w:rPr>
                <w:color w:val="000000"/>
                <w:lang w:val="en-US" w:eastAsia="en-US" w:bidi="hi-IN"/>
              </w:rPr>
            </w:pPr>
            <w:r w:rsidRPr="001F2C2D">
              <w:rPr>
                <w:color w:val="000000"/>
                <w:lang w:val="en-US" w:eastAsia="en-US" w:bidi="hi-IN"/>
              </w:rPr>
              <w:t>4 years 7 months</w:t>
            </w:r>
          </w:p>
        </w:tc>
        <w:tc>
          <w:tcPr>
            <w:tcW w:w="707" w:type="pct"/>
            <w:noWrap/>
            <w:hideMark/>
          </w:tcPr>
          <w:p w14:paraId="5F4C4649" w14:textId="77777777" w:rsidR="001F2C2D" w:rsidRPr="001F2C2D" w:rsidRDefault="001F2C2D" w:rsidP="001F2C2D">
            <w:pPr>
              <w:spacing w:before="0"/>
              <w:jc w:val="right"/>
              <w:cnfStyle w:val="000000000000" w:firstRow="0" w:lastRow="0" w:firstColumn="0" w:lastColumn="0" w:oddVBand="0" w:evenVBand="0" w:oddHBand="0" w:evenHBand="0" w:firstRowFirstColumn="0" w:firstRowLastColumn="0" w:lastRowFirstColumn="0" w:lastRowLastColumn="0"/>
              <w:rPr>
                <w:color w:val="000000"/>
                <w:lang w:val="en-US" w:eastAsia="en-US" w:bidi="hi-IN"/>
              </w:rPr>
            </w:pPr>
            <w:r w:rsidRPr="001F2C2D">
              <w:rPr>
                <w:color w:val="000000"/>
                <w:lang w:val="en-US" w:eastAsia="en-US" w:bidi="hi-IN"/>
              </w:rPr>
              <w:t>4.00%</w:t>
            </w:r>
          </w:p>
        </w:tc>
        <w:tc>
          <w:tcPr>
            <w:tcW w:w="707" w:type="pct"/>
            <w:noWrap/>
            <w:hideMark/>
          </w:tcPr>
          <w:p w14:paraId="0C313B0F" w14:textId="77777777" w:rsidR="001F2C2D" w:rsidRPr="001F2C2D" w:rsidRDefault="001F2C2D" w:rsidP="001F2C2D">
            <w:pPr>
              <w:spacing w:before="0"/>
              <w:jc w:val="left"/>
              <w:cnfStyle w:val="000000000000" w:firstRow="0" w:lastRow="0" w:firstColumn="0" w:lastColumn="0" w:oddVBand="0" w:evenVBand="0" w:oddHBand="0" w:evenHBand="0" w:firstRowFirstColumn="0" w:firstRowLastColumn="0" w:lastRowFirstColumn="0" w:lastRowLastColumn="0"/>
              <w:rPr>
                <w:color w:val="000000"/>
                <w:lang w:val="en-US" w:eastAsia="en-US" w:bidi="hi-IN"/>
              </w:rPr>
            </w:pPr>
            <w:r w:rsidRPr="001F2C2D">
              <w:rPr>
                <w:color w:val="000000"/>
                <w:lang w:val="en-US" w:eastAsia="en-US" w:bidi="hi-IN"/>
              </w:rPr>
              <w:t xml:space="preserve">      (6.08)</w:t>
            </w:r>
          </w:p>
        </w:tc>
        <w:tc>
          <w:tcPr>
            <w:tcW w:w="707" w:type="pct"/>
            <w:noWrap/>
            <w:hideMark/>
          </w:tcPr>
          <w:p w14:paraId="57B36E70" w14:textId="77777777" w:rsidR="001F2C2D" w:rsidRPr="001F2C2D" w:rsidRDefault="001F2C2D" w:rsidP="001F2C2D">
            <w:pPr>
              <w:spacing w:before="0"/>
              <w:jc w:val="left"/>
              <w:cnfStyle w:val="000000000000" w:firstRow="0" w:lastRow="0" w:firstColumn="0" w:lastColumn="0" w:oddVBand="0" w:evenVBand="0" w:oddHBand="0" w:evenHBand="0" w:firstRowFirstColumn="0" w:firstRowLastColumn="0" w:lastRowFirstColumn="0" w:lastRowLastColumn="0"/>
              <w:rPr>
                <w:color w:val="000000"/>
                <w:lang w:val="en-US" w:eastAsia="en-US" w:bidi="hi-IN"/>
              </w:rPr>
            </w:pPr>
            <w:r w:rsidRPr="001F2C2D">
              <w:rPr>
                <w:color w:val="000000"/>
                <w:lang w:val="en-US" w:eastAsia="en-US" w:bidi="hi-IN"/>
              </w:rPr>
              <w:t xml:space="preserve">        0.87 </w:t>
            </w:r>
          </w:p>
        </w:tc>
        <w:tc>
          <w:tcPr>
            <w:tcW w:w="707" w:type="pct"/>
            <w:noWrap/>
            <w:hideMark/>
          </w:tcPr>
          <w:p w14:paraId="19A09D2D" w14:textId="77777777" w:rsidR="001F2C2D" w:rsidRPr="001F2C2D" w:rsidRDefault="001F2C2D" w:rsidP="001F2C2D">
            <w:pPr>
              <w:spacing w:before="0"/>
              <w:jc w:val="right"/>
              <w:cnfStyle w:val="000000000000" w:firstRow="0" w:lastRow="0" w:firstColumn="0" w:lastColumn="0" w:oddVBand="0" w:evenVBand="0" w:oddHBand="0" w:evenHBand="0" w:firstRowFirstColumn="0" w:firstRowLastColumn="0" w:lastRowFirstColumn="0" w:lastRowLastColumn="0"/>
              <w:rPr>
                <w:color w:val="000000"/>
                <w:lang w:val="en-US" w:eastAsia="en-US" w:bidi="hi-IN"/>
              </w:rPr>
            </w:pPr>
            <w:r w:rsidRPr="001F2C2D">
              <w:rPr>
                <w:color w:val="000000"/>
                <w:lang w:val="en-US" w:eastAsia="en-US" w:bidi="hi-IN"/>
              </w:rPr>
              <w:t>3.28%</w:t>
            </w:r>
          </w:p>
        </w:tc>
      </w:tr>
      <w:tr w:rsidR="001F2C2D" w:rsidRPr="001F2C2D" w14:paraId="532B57CB" w14:textId="77777777" w:rsidTr="005B6C87">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960" w:type="pct"/>
            <w:noWrap/>
            <w:hideMark/>
          </w:tcPr>
          <w:p w14:paraId="2A4E9F18" w14:textId="77777777" w:rsidR="001F2C2D" w:rsidRPr="001F2C2D" w:rsidRDefault="001F2C2D" w:rsidP="001F2C2D">
            <w:pPr>
              <w:spacing w:before="0"/>
              <w:jc w:val="center"/>
              <w:rPr>
                <w:color w:val="000000"/>
                <w:lang w:val="en-US" w:eastAsia="en-US" w:bidi="hi-IN"/>
              </w:rPr>
            </w:pPr>
            <w:r w:rsidRPr="001F2C2D">
              <w:rPr>
                <w:color w:val="000000"/>
                <w:lang w:val="en-US" w:eastAsia="en-US" w:bidi="hi-IN"/>
              </w:rPr>
              <w:t>C</w:t>
            </w:r>
          </w:p>
        </w:tc>
        <w:tc>
          <w:tcPr>
            <w:tcW w:w="1213" w:type="pct"/>
            <w:noWrap/>
            <w:hideMark/>
          </w:tcPr>
          <w:p w14:paraId="253A1ACF" w14:textId="77777777" w:rsidR="001F2C2D" w:rsidRPr="001F2C2D" w:rsidRDefault="001F2C2D" w:rsidP="001F2C2D">
            <w:pPr>
              <w:spacing w:before="0"/>
              <w:jc w:val="center"/>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3 years 7 months</w:t>
            </w:r>
          </w:p>
        </w:tc>
        <w:tc>
          <w:tcPr>
            <w:tcW w:w="707" w:type="pct"/>
            <w:noWrap/>
            <w:hideMark/>
          </w:tcPr>
          <w:p w14:paraId="41234ECA" w14:textId="77777777" w:rsidR="001F2C2D" w:rsidRPr="001F2C2D" w:rsidRDefault="001F2C2D" w:rsidP="001F2C2D">
            <w:pPr>
              <w:spacing w:before="0"/>
              <w:jc w:val="right"/>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12.00%</w:t>
            </w:r>
          </w:p>
        </w:tc>
        <w:tc>
          <w:tcPr>
            <w:tcW w:w="707" w:type="pct"/>
            <w:noWrap/>
            <w:hideMark/>
          </w:tcPr>
          <w:p w14:paraId="02928230" w14:textId="77777777" w:rsidR="001F2C2D" w:rsidRPr="001F2C2D" w:rsidRDefault="001F2C2D" w:rsidP="001F2C2D">
            <w:pPr>
              <w:spacing w:before="0"/>
              <w:jc w:val="left"/>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 xml:space="preserve">        0.86 </w:t>
            </w:r>
          </w:p>
        </w:tc>
        <w:tc>
          <w:tcPr>
            <w:tcW w:w="707" w:type="pct"/>
            <w:noWrap/>
            <w:hideMark/>
          </w:tcPr>
          <w:p w14:paraId="49992701" w14:textId="77777777" w:rsidR="001F2C2D" w:rsidRPr="001F2C2D" w:rsidRDefault="001F2C2D" w:rsidP="001F2C2D">
            <w:pPr>
              <w:spacing w:before="0"/>
              <w:jc w:val="left"/>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 xml:space="preserve">        1.02 </w:t>
            </w:r>
          </w:p>
        </w:tc>
        <w:tc>
          <w:tcPr>
            <w:tcW w:w="707" w:type="pct"/>
            <w:noWrap/>
            <w:hideMark/>
          </w:tcPr>
          <w:p w14:paraId="137A3AB8" w14:textId="77777777" w:rsidR="001F2C2D" w:rsidRPr="001F2C2D" w:rsidRDefault="001F2C2D" w:rsidP="001F2C2D">
            <w:pPr>
              <w:spacing w:before="0"/>
              <w:jc w:val="right"/>
              <w:cnfStyle w:val="000000100000" w:firstRow="0" w:lastRow="0" w:firstColumn="0" w:lastColumn="0" w:oddVBand="0" w:evenVBand="0" w:oddHBand="1" w:evenHBand="0" w:firstRowFirstColumn="0" w:firstRowLastColumn="0" w:lastRowFirstColumn="0" w:lastRowLastColumn="0"/>
              <w:rPr>
                <w:color w:val="000000"/>
                <w:lang w:val="en-US" w:eastAsia="en-US" w:bidi="hi-IN"/>
              </w:rPr>
            </w:pPr>
            <w:r w:rsidRPr="001F2C2D">
              <w:rPr>
                <w:color w:val="000000"/>
                <w:lang w:val="en-US" w:eastAsia="en-US" w:bidi="hi-IN"/>
              </w:rPr>
              <w:t>8.58%</w:t>
            </w:r>
          </w:p>
        </w:tc>
      </w:tr>
    </w:tbl>
    <w:p w14:paraId="24E11372" w14:textId="396D4EE3" w:rsidR="001F2C2D" w:rsidRDefault="001F2C2D" w:rsidP="001F2C2D">
      <w:pPr>
        <w:jc w:val="center"/>
      </w:pPr>
      <w:r>
        <w:t>(Source: Appendix 2)</w:t>
      </w:r>
    </w:p>
    <w:p w14:paraId="6A42141A" w14:textId="42A03E7B" w:rsidR="001F2C2D" w:rsidRDefault="001C6686" w:rsidP="001F2C2D">
      <w:r w:rsidRPr="001C6686">
        <w:t xml:space="preserve">It is advisable to </w:t>
      </w:r>
      <w:r w:rsidR="002C1D9F">
        <w:t>start with Project C because it offers the quickest return on investment and</w:t>
      </w:r>
      <w:r w:rsidRPr="001C6686">
        <w:t xml:space="preserve"> the highest ARR, NPV, PI, and IRR. Marriott’s liquidity position is quite precarious, and it is appropriate to consider the fact that this project, along with the other hotel development project, is in the form of yet another high-interest loan (Appendix 1). In case there is a breakdown, it’s best to consolidate operations rather than keep spreading thin due to tight cash. The company is expected to </w:t>
      </w:r>
      <w:r w:rsidR="002C1D9F">
        <w:t>exclude Projects A and B, as they do not enhance economic benefits</w:t>
      </w:r>
      <w:r w:rsidRPr="001C6686">
        <w:t xml:space="preserve"> while wasting capital and earning subnormal profits.</w:t>
      </w:r>
    </w:p>
    <w:p w14:paraId="7F0B3731" w14:textId="39520F4E" w:rsidR="00E72A94" w:rsidRDefault="00A852ED" w:rsidP="00A852ED">
      <w:pPr>
        <w:pStyle w:val="Heading2"/>
      </w:pPr>
      <w:bookmarkStart w:id="54" w:name="_Toc235036992"/>
      <w:bookmarkStart w:id="55" w:name="_Toc237069269"/>
      <w:r>
        <w:t>4.7 Non-financial risks</w:t>
      </w:r>
      <w:bookmarkEnd w:id="54"/>
      <w:bookmarkEnd w:id="55"/>
    </w:p>
    <w:p w14:paraId="5C5CB727" w14:textId="5ADDC0F2" w:rsidR="00A852ED" w:rsidRPr="001C6686" w:rsidRDefault="001C6686" w:rsidP="00A852ED">
      <w:pPr>
        <w:rPr>
          <w:lang w:val="en-US"/>
        </w:rPr>
      </w:pPr>
      <w:r w:rsidRPr="001C6686">
        <w:rPr>
          <w:lang w:val="en-US"/>
        </w:rPr>
        <w:t xml:space="preserve">Before moving forward with Project C, Marriott should </w:t>
      </w:r>
      <w:r w:rsidR="002C1D9F">
        <w:rPr>
          <w:lang w:val="en-US"/>
        </w:rPr>
        <w:t>analyse</w:t>
      </w:r>
      <w:r w:rsidRPr="001C6686">
        <w:rPr>
          <w:lang w:val="en-US"/>
        </w:rPr>
        <w:t xml:space="preserve"> the non-financial risks. There is a heavy cash flow concentration in Years 3 and 4</w:t>
      </w:r>
      <w:r w:rsidR="002C1D9F">
        <w:rPr>
          <w:lang w:val="en-US"/>
        </w:rPr>
        <w:t>; as such, any delays could significantly erode</w:t>
      </w:r>
      <w:r w:rsidRPr="001C6686">
        <w:rPr>
          <w:lang w:val="en-US"/>
        </w:rPr>
        <w:t xml:space="preserve"> value. Some of the significant risks would be </w:t>
      </w:r>
      <w:r w:rsidRPr="001C6686">
        <w:rPr>
          <w:b/>
          <w:bCs/>
          <w:lang w:val="en-US"/>
        </w:rPr>
        <w:t>project cost escalations</w:t>
      </w:r>
      <w:r w:rsidRPr="001C6686">
        <w:rPr>
          <w:lang w:val="en-US"/>
        </w:rPr>
        <w:t xml:space="preserve"> which are very common and hence obvious to any project, currency fluctuations, interest rate risks, national differences, changes in the government structure, delays in receiving the green light for the project, computer hacking risks, stricter than usual environmental laws and the risk that anyway Marriott may not retain or enhance customer loyalty or fit the brand they wish to position. That’s why there should be safeguards either in the form of good contracts, monthly pegged at costs and revenue expense or measures that allow for the initial and analytical statements made by the parties.</w:t>
      </w:r>
    </w:p>
    <w:p w14:paraId="7EC2ACF4" w14:textId="16BAC119" w:rsidR="00A852ED" w:rsidRDefault="00A852ED" w:rsidP="00A852ED">
      <w:pPr>
        <w:pStyle w:val="Heading2"/>
      </w:pPr>
      <w:bookmarkStart w:id="56" w:name="_Toc235036993"/>
      <w:bookmarkStart w:id="57" w:name="_Toc237069270"/>
      <w:r w:rsidRPr="00A852ED">
        <w:t>4.</w:t>
      </w:r>
      <w:r w:rsidR="000816BA">
        <w:t>8</w:t>
      </w:r>
      <w:r w:rsidRPr="00A852ED">
        <w:t xml:space="preserve"> Capital Rationing</w:t>
      </w:r>
      <w:bookmarkEnd w:id="56"/>
      <w:bookmarkEnd w:id="57"/>
    </w:p>
    <w:p w14:paraId="3C551E9D" w14:textId="409447CB" w:rsidR="00A852ED" w:rsidRDefault="00A852ED" w:rsidP="00A852ED">
      <w:r w:rsidRPr="00A852ED">
        <w:t xml:space="preserve">Marriott may inject </w:t>
      </w:r>
      <w:r w:rsidR="002C1D9F">
        <w:t>up to £100 million to pursue</w:t>
      </w:r>
      <w:r w:rsidRPr="00A852ED">
        <w:t xml:space="preserve"> two </w:t>
      </w:r>
      <w:r>
        <w:t>projects</w:t>
      </w:r>
      <w:r w:rsidRPr="00A852ED">
        <w:t>. The overall NPVs of such undertakings are:</w:t>
      </w:r>
    </w:p>
    <w:p w14:paraId="5ABD057F" w14:textId="78CA9CF5" w:rsidR="00A852ED" w:rsidRDefault="00A852ED" w:rsidP="00591569">
      <w:pPr>
        <w:pStyle w:val="Caption"/>
      </w:pPr>
      <w:r>
        <w:t xml:space="preserve">Table </w:t>
      </w:r>
      <w:r>
        <w:fldChar w:fldCharType="begin"/>
      </w:r>
      <w:r>
        <w:instrText xml:space="preserve"> SEQ Table \* ARABIC </w:instrText>
      </w:r>
      <w:r>
        <w:fldChar w:fldCharType="separate"/>
      </w:r>
      <w:r>
        <w:rPr>
          <w:noProof/>
        </w:rPr>
        <w:t>2</w:t>
      </w:r>
      <w:r>
        <w:fldChar w:fldCharType="end"/>
      </w:r>
      <w:r>
        <w:t>: Capital rationing</w:t>
      </w:r>
    </w:p>
    <w:tbl>
      <w:tblPr>
        <w:tblStyle w:val="PlainTable1"/>
        <w:tblW w:w="0" w:type="auto"/>
        <w:jc w:val="center"/>
        <w:tblLook w:val="04A0" w:firstRow="1" w:lastRow="0" w:firstColumn="1" w:lastColumn="0" w:noHBand="0" w:noVBand="1"/>
      </w:tblPr>
      <w:tblGrid>
        <w:gridCol w:w="2303"/>
        <w:gridCol w:w="1943"/>
        <w:gridCol w:w="1837"/>
      </w:tblGrid>
      <w:tr w:rsidR="00A852ED" w:rsidRPr="00A852ED" w14:paraId="4D741D4C" w14:textId="77777777" w:rsidTr="00A852E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B0AF695" w14:textId="77777777" w:rsidR="00A852ED" w:rsidRPr="00A852ED" w:rsidRDefault="00A852ED" w:rsidP="00A852ED">
            <w:pPr>
              <w:spacing w:after="120" w:line="360" w:lineRule="auto"/>
              <w:rPr>
                <w:lang w:val="en-US"/>
              </w:rPr>
            </w:pPr>
            <w:r w:rsidRPr="00A852ED">
              <w:rPr>
                <w:lang w:val="en-US"/>
              </w:rPr>
              <w:t>Project combination</w:t>
            </w:r>
          </w:p>
        </w:tc>
        <w:tc>
          <w:tcPr>
            <w:tcW w:w="0" w:type="auto"/>
            <w:hideMark/>
          </w:tcPr>
          <w:p w14:paraId="3EA27172" w14:textId="77777777" w:rsidR="00A852ED" w:rsidRPr="00A852ED" w:rsidRDefault="00A852ED" w:rsidP="00A852ED">
            <w:pPr>
              <w:spacing w:after="120" w:line="360" w:lineRule="auto"/>
              <w:cnfStyle w:val="100000000000" w:firstRow="1" w:lastRow="0" w:firstColumn="0" w:lastColumn="0" w:oddVBand="0" w:evenVBand="0" w:oddHBand="0" w:evenHBand="0" w:firstRowFirstColumn="0" w:firstRowLastColumn="0" w:lastRowFirstColumn="0" w:lastRowLastColumn="0"/>
              <w:rPr>
                <w:lang w:val="en-US"/>
              </w:rPr>
            </w:pPr>
            <w:r w:rsidRPr="00A852ED">
              <w:rPr>
                <w:lang w:val="en-US"/>
              </w:rPr>
              <w:t>Total investment</w:t>
            </w:r>
          </w:p>
        </w:tc>
        <w:tc>
          <w:tcPr>
            <w:tcW w:w="0" w:type="auto"/>
            <w:hideMark/>
          </w:tcPr>
          <w:p w14:paraId="78E6E88B" w14:textId="77777777" w:rsidR="00A852ED" w:rsidRPr="00A852ED" w:rsidRDefault="00A852ED" w:rsidP="00A852ED">
            <w:pPr>
              <w:spacing w:after="120" w:line="360" w:lineRule="auto"/>
              <w:cnfStyle w:val="100000000000" w:firstRow="1" w:lastRow="0" w:firstColumn="0" w:lastColumn="0" w:oddVBand="0" w:evenVBand="0" w:oddHBand="0" w:evenHBand="0" w:firstRowFirstColumn="0" w:firstRowLastColumn="0" w:lastRowFirstColumn="0" w:lastRowLastColumn="0"/>
              <w:rPr>
                <w:lang w:val="en-US"/>
              </w:rPr>
            </w:pPr>
            <w:r w:rsidRPr="00A852ED">
              <w:rPr>
                <w:lang w:val="en-US"/>
              </w:rPr>
              <w:t>Combined NPV</w:t>
            </w:r>
          </w:p>
        </w:tc>
      </w:tr>
      <w:tr w:rsidR="00A852ED" w:rsidRPr="00A852ED" w14:paraId="03E48CBC" w14:textId="77777777" w:rsidTr="00A852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94CFBC" w14:textId="77777777" w:rsidR="00A852ED" w:rsidRPr="00A852ED" w:rsidRDefault="00A852ED" w:rsidP="00A852ED">
            <w:pPr>
              <w:spacing w:after="120" w:line="360" w:lineRule="auto"/>
              <w:rPr>
                <w:lang w:val="en-US"/>
              </w:rPr>
            </w:pPr>
            <w:r w:rsidRPr="00A852ED">
              <w:rPr>
                <w:lang w:val="en-US"/>
              </w:rPr>
              <w:t>A + B</w:t>
            </w:r>
          </w:p>
        </w:tc>
        <w:tc>
          <w:tcPr>
            <w:tcW w:w="0" w:type="auto"/>
            <w:hideMark/>
          </w:tcPr>
          <w:p w14:paraId="39F26B6A" w14:textId="77777777" w:rsidR="00A852ED" w:rsidRPr="00A852ED" w:rsidRDefault="00A852ED" w:rsidP="00A852ED">
            <w:pPr>
              <w:spacing w:after="120" w:line="360" w:lineRule="auto"/>
              <w:cnfStyle w:val="000000100000" w:firstRow="0" w:lastRow="0" w:firstColumn="0" w:lastColumn="0" w:oddVBand="0" w:evenVBand="0" w:oddHBand="1" w:evenHBand="0" w:firstRowFirstColumn="0" w:firstRowLastColumn="0" w:lastRowFirstColumn="0" w:lastRowLastColumn="0"/>
              <w:rPr>
                <w:lang w:val="en-US"/>
              </w:rPr>
            </w:pPr>
            <w:r w:rsidRPr="00A852ED">
              <w:rPr>
                <w:lang w:val="en-US"/>
              </w:rPr>
              <w:t>£100 million</w:t>
            </w:r>
          </w:p>
        </w:tc>
        <w:tc>
          <w:tcPr>
            <w:tcW w:w="0" w:type="auto"/>
            <w:hideMark/>
          </w:tcPr>
          <w:p w14:paraId="240F8EC3" w14:textId="77777777" w:rsidR="00A852ED" w:rsidRPr="00A852ED" w:rsidRDefault="00A852ED" w:rsidP="00A852ED">
            <w:pPr>
              <w:spacing w:after="120" w:line="360" w:lineRule="auto"/>
              <w:cnfStyle w:val="000000100000" w:firstRow="0" w:lastRow="0" w:firstColumn="0" w:lastColumn="0" w:oddVBand="0" w:evenVBand="0" w:oddHBand="1" w:evenHBand="0" w:firstRowFirstColumn="0" w:firstRowLastColumn="0" w:lastRowFirstColumn="0" w:lastRowLastColumn="0"/>
              <w:rPr>
                <w:lang w:val="en-US"/>
              </w:rPr>
            </w:pPr>
            <w:r w:rsidRPr="00A852ED">
              <w:rPr>
                <w:lang w:val="en-US"/>
              </w:rPr>
              <w:t>–£12.62 million</w:t>
            </w:r>
          </w:p>
        </w:tc>
      </w:tr>
      <w:tr w:rsidR="00A852ED" w:rsidRPr="00A852ED" w14:paraId="62463A1E" w14:textId="77777777" w:rsidTr="00A852E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1F7BD1E" w14:textId="77777777" w:rsidR="00A852ED" w:rsidRPr="00A852ED" w:rsidRDefault="00A852ED" w:rsidP="00A852ED">
            <w:pPr>
              <w:spacing w:after="120" w:line="360" w:lineRule="auto"/>
              <w:rPr>
                <w:lang w:val="en-US"/>
              </w:rPr>
            </w:pPr>
            <w:r w:rsidRPr="00A852ED">
              <w:rPr>
                <w:lang w:val="en-US"/>
              </w:rPr>
              <w:t>A + C</w:t>
            </w:r>
          </w:p>
        </w:tc>
        <w:tc>
          <w:tcPr>
            <w:tcW w:w="0" w:type="auto"/>
            <w:hideMark/>
          </w:tcPr>
          <w:p w14:paraId="481F2A46" w14:textId="77777777" w:rsidR="00A852ED" w:rsidRPr="00A852ED" w:rsidRDefault="00A852ED" w:rsidP="00A852ED">
            <w:pPr>
              <w:spacing w:after="120" w:line="360" w:lineRule="auto"/>
              <w:cnfStyle w:val="000000000000" w:firstRow="0" w:lastRow="0" w:firstColumn="0" w:lastColumn="0" w:oddVBand="0" w:evenVBand="0" w:oddHBand="0" w:evenHBand="0" w:firstRowFirstColumn="0" w:firstRowLastColumn="0" w:lastRowFirstColumn="0" w:lastRowLastColumn="0"/>
              <w:rPr>
                <w:lang w:val="en-US"/>
              </w:rPr>
            </w:pPr>
            <w:r w:rsidRPr="00A852ED">
              <w:rPr>
                <w:lang w:val="en-US"/>
              </w:rPr>
              <w:t>£100 million</w:t>
            </w:r>
          </w:p>
        </w:tc>
        <w:tc>
          <w:tcPr>
            <w:tcW w:w="0" w:type="auto"/>
            <w:hideMark/>
          </w:tcPr>
          <w:p w14:paraId="6EA59B5D" w14:textId="77777777" w:rsidR="00A852ED" w:rsidRPr="00A852ED" w:rsidRDefault="00A852ED" w:rsidP="00A852ED">
            <w:pPr>
              <w:spacing w:after="120" w:line="360" w:lineRule="auto"/>
              <w:cnfStyle w:val="000000000000" w:firstRow="0" w:lastRow="0" w:firstColumn="0" w:lastColumn="0" w:oddVBand="0" w:evenVBand="0" w:oddHBand="0" w:evenHBand="0" w:firstRowFirstColumn="0" w:firstRowLastColumn="0" w:lastRowFirstColumn="0" w:lastRowLastColumn="0"/>
              <w:rPr>
                <w:lang w:val="en-US"/>
              </w:rPr>
            </w:pPr>
            <w:r w:rsidRPr="00A852ED">
              <w:rPr>
                <w:lang w:val="en-US"/>
              </w:rPr>
              <w:t>–£5.68 million</w:t>
            </w:r>
          </w:p>
        </w:tc>
      </w:tr>
      <w:tr w:rsidR="00A852ED" w:rsidRPr="00A852ED" w14:paraId="0CE777AC" w14:textId="77777777" w:rsidTr="00A852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306A23" w14:textId="77777777" w:rsidR="00A852ED" w:rsidRPr="00A852ED" w:rsidRDefault="00A852ED" w:rsidP="00A852ED">
            <w:pPr>
              <w:spacing w:after="120" w:line="360" w:lineRule="auto"/>
              <w:rPr>
                <w:lang w:val="en-US"/>
              </w:rPr>
            </w:pPr>
            <w:r w:rsidRPr="00A852ED">
              <w:rPr>
                <w:lang w:val="en-US"/>
              </w:rPr>
              <w:t>B + C</w:t>
            </w:r>
          </w:p>
        </w:tc>
        <w:tc>
          <w:tcPr>
            <w:tcW w:w="0" w:type="auto"/>
            <w:hideMark/>
          </w:tcPr>
          <w:p w14:paraId="4B64A75E" w14:textId="77777777" w:rsidR="00A852ED" w:rsidRPr="00A852ED" w:rsidRDefault="00A852ED" w:rsidP="00A852ED">
            <w:pPr>
              <w:spacing w:after="120" w:line="360" w:lineRule="auto"/>
              <w:cnfStyle w:val="000000100000" w:firstRow="0" w:lastRow="0" w:firstColumn="0" w:lastColumn="0" w:oddVBand="0" w:evenVBand="0" w:oddHBand="1" w:evenHBand="0" w:firstRowFirstColumn="0" w:firstRowLastColumn="0" w:lastRowFirstColumn="0" w:lastRowLastColumn="0"/>
              <w:rPr>
                <w:lang w:val="en-US"/>
              </w:rPr>
            </w:pPr>
            <w:r w:rsidRPr="00A852ED">
              <w:rPr>
                <w:lang w:val="en-US"/>
              </w:rPr>
              <w:t>£100 million</w:t>
            </w:r>
          </w:p>
        </w:tc>
        <w:tc>
          <w:tcPr>
            <w:tcW w:w="0" w:type="auto"/>
            <w:hideMark/>
          </w:tcPr>
          <w:p w14:paraId="6F759524" w14:textId="77777777" w:rsidR="00A852ED" w:rsidRPr="00A852ED" w:rsidRDefault="00A852ED" w:rsidP="00A852ED">
            <w:pPr>
              <w:spacing w:after="120" w:line="360" w:lineRule="auto"/>
              <w:cnfStyle w:val="000000100000" w:firstRow="0" w:lastRow="0" w:firstColumn="0" w:lastColumn="0" w:oddVBand="0" w:evenVBand="0" w:oddHBand="1" w:evenHBand="0" w:firstRowFirstColumn="0" w:firstRowLastColumn="0" w:lastRowFirstColumn="0" w:lastRowLastColumn="0"/>
              <w:rPr>
                <w:lang w:val="en-US"/>
              </w:rPr>
            </w:pPr>
            <w:r w:rsidRPr="00A852ED">
              <w:rPr>
                <w:lang w:val="en-US"/>
              </w:rPr>
              <w:t>–£5.22 million</w:t>
            </w:r>
          </w:p>
        </w:tc>
      </w:tr>
    </w:tbl>
    <w:p w14:paraId="29B1E67E" w14:textId="29CC758F" w:rsidR="00A852ED" w:rsidRDefault="00A852ED" w:rsidP="00A852ED">
      <w:pPr>
        <w:jc w:val="center"/>
      </w:pPr>
      <w:r>
        <w:t>(Source: Appendix 2)</w:t>
      </w:r>
    </w:p>
    <w:p w14:paraId="5A6748B9" w14:textId="3F8F6FCD" w:rsidR="004C3EF0" w:rsidRPr="004C3EF0" w:rsidRDefault="004C3EF0" w:rsidP="004C3EF0">
      <w:pPr>
        <w:rPr>
          <w:lang w:val="en-US"/>
        </w:rPr>
      </w:pPr>
      <w:r>
        <w:rPr>
          <w:lang w:val="en-US"/>
        </w:rPr>
        <w:t>While considering 2 projects together</w:t>
      </w:r>
      <w:r w:rsidRPr="004C3EF0">
        <w:rPr>
          <w:lang w:val="en-US"/>
        </w:rPr>
        <w:t>, alternatives B and C both offer the highest available overall combined NPVs and are consequently the best pair that can be identified, subject to simultaneous picking of projects in twos. However, there is still a negative overall combined NPV for the two investments. A saturation level of £100 million is one that Marriott is fully in a position to reach, but it is not an obligatory condition. It is execrable to expend £100m simply because it is available. Although the recommendation, taking into account finances, is to undertake Project C and leave £50m for some other profit-earning ventures or pay outstanding loans, these funds will help. The reasonableness of this policy is visible since it is geared towards the goal of increasing the value of the firm to the shareholders while at the same time allowing Marriott to remain flexible as far as finance is concerned.</w:t>
      </w:r>
    </w:p>
    <w:p w14:paraId="1962BDF7" w14:textId="7A6045EB" w:rsidR="00A852ED" w:rsidRDefault="00A852ED" w:rsidP="00A852ED"/>
    <w:p w14:paraId="74F0E77B" w14:textId="1736C6EC" w:rsidR="00B6766A" w:rsidRDefault="00B6766A">
      <w:r>
        <w:br w:type="page"/>
      </w:r>
    </w:p>
    <w:p w14:paraId="2B7A18FD" w14:textId="4DFCD419" w:rsidR="006436D1" w:rsidRDefault="00B6766A" w:rsidP="00B6766A">
      <w:pPr>
        <w:pStyle w:val="Heading1"/>
      </w:pPr>
      <w:bookmarkStart w:id="58" w:name="_Toc235036994"/>
      <w:bookmarkStart w:id="59" w:name="_Toc237069271"/>
      <w:r>
        <w:t>Conclusion</w:t>
      </w:r>
      <w:bookmarkEnd w:id="58"/>
      <w:bookmarkEnd w:id="59"/>
    </w:p>
    <w:p w14:paraId="76DF1AA1" w14:textId="37D7190C" w:rsidR="00044F12" w:rsidRDefault="00044F12" w:rsidP="00B6766A">
      <w:r w:rsidRPr="00044F12">
        <w:t>During the period 2021-2025, Marriott witnessed commendable growth in earnings, efficiency gains, balance sheet expansion and positive cash flows. Nonetheless, it is notable that high leverage, increasing debt, spike in interest rates and equity backlog are far from over. Company would be cautious about maintaining high working capital ratios, reducing debt and losses even though it acts in favor of governance without use of any resources.</w:t>
      </w:r>
    </w:p>
    <w:p w14:paraId="51E8AE4F" w14:textId="77777777" w:rsidR="00044F12" w:rsidRDefault="00044F12">
      <w:r>
        <w:br w:type="page"/>
      </w:r>
    </w:p>
    <w:p w14:paraId="750E120B" w14:textId="69DA038D" w:rsidR="00B6766A" w:rsidRDefault="00044F12" w:rsidP="00044F12">
      <w:pPr>
        <w:pStyle w:val="Heading1"/>
      </w:pPr>
      <w:bookmarkStart w:id="60" w:name="_Toc235036995"/>
      <w:bookmarkStart w:id="61" w:name="_Toc237069272"/>
      <w:r w:rsidRPr="00044F12">
        <w:t>5. Critical Reflection on AI Usage</w:t>
      </w:r>
      <w:bookmarkEnd w:id="60"/>
      <w:bookmarkEnd w:id="61"/>
    </w:p>
    <w:p w14:paraId="79622C8A" w14:textId="32C48685" w:rsidR="00044F12" w:rsidRDefault="00A64DC9" w:rsidP="00A64DC9">
      <w:pPr>
        <w:pStyle w:val="Heading2"/>
      </w:pPr>
      <w:bookmarkStart w:id="62" w:name="_Toc235036996"/>
      <w:bookmarkStart w:id="63" w:name="_Toc237069273"/>
      <w:r>
        <w:t xml:space="preserve">5.1 </w:t>
      </w:r>
      <w:r w:rsidRPr="00A64DC9">
        <w:t>Tool Disclosure</w:t>
      </w:r>
      <w:bookmarkEnd w:id="62"/>
      <w:bookmarkEnd w:id="63"/>
    </w:p>
    <w:p w14:paraId="79200352" w14:textId="283AC108" w:rsidR="00A64DC9" w:rsidRDefault="004C3EF0" w:rsidP="00A64DC9">
      <w:r w:rsidRPr="004C3EF0">
        <w:t>Generative AI tools were used as a minor contributor in the preparation of this study, as was the case with regard to the report as a whole. From such a standpoint, alongside the usage of Perplexity and Google Gemini also enabled checking the ratios from a particular perspective, negative shareholders’ equity explanation and the considerations of the impacts of the problems with equity on shareholder value, credit potential and default risk. Hence, an AI-based mechanism of identification and amendment of the errors in the content, including punctuation, consistency in the use of terms and structures and detection of poorly written sentences, was deployed. However, finance was never compiled entirely with the help of AI. The reports drawn out in Marriott International’s annual reports, the instructions regarding the work and the other figures calculated outside the intent of the study were used to a greater extent.</w:t>
      </w:r>
    </w:p>
    <w:p w14:paraId="2D21A6FE" w14:textId="5253480C" w:rsidR="00A64DC9" w:rsidRDefault="00A64DC9" w:rsidP="00A64DC9">
      <w:pPr>
        <w:pStyle w:val="Heading2"/>
      </w:pPr>
      <w:bookmarkStart w:id="64" w:name="_Toc235036997"/>
      <w:bookmarkStart w:id="65" w:name="_Toc237069274"/>
      <w:r>
        <w:t xml:space="preserve">5.2 </w:t>
      </w:r>
      <w:r w:rsidRPr="00A64DC9">
        <w:t>Critical Evaluation of AI Output</w:t>
      </w:r>
      <w:bookmarkEnd w:id="64"/>
      <w:bookmarkEnd w:id="65"/>
    </w:p>
    <w:p w14:paraId="772608B0" w14:textId="658D4B0D" w:rsidR="00416110" w:rsidRDefault="00416110" w:rsidP="00416110">
      <w:r>
        <w:t>Errors in the automated explanations were examined rather than simply trusting them as correct. The material presented was compared to the financial statements and balance sheets of Marriott to test the derived ratios. Among the ratios computed, the focus was specifically directed to return on equity, as investors were surprised when Marriott began reporting negative shareholders' equity from the year 2023. This ROE was first equated with a loss of equity that accumulated to more than zero, a dividend/this is still wrong: a loss in equity a company suffers as a result of losing money, and that number is not a minus sign such that it equals the dividend divided by the equity. This particular concept was checked against the income and balance sheets and the respective ratio definition.</w:t>
      </w:r>
    </w:p>
    <w:p w14:paraId="79ABD1B4" w14:textId="15F700C2" w:rsidR="00780240" w:rsidRDefault="00416110" w:rsidP="00416110">
      <w:r>
        <w:t>Investment appraisal computations were manually scrutinized as well with the utilization of various spreadsheet operations. However, where an AI-generated explanation seemed not to be very specific, the relevant context was changed to take into consideration Marriott’s specific liquidity, debt and cash flow position. By doing this, the likelihood of irrationality, making ungrounded assertions, and wrong linkages between variables was minimized.</w:t>
      </w:r>
    </w:p>
    <w:p w14:paraId="3F535206" w14:textId="721774FE" w:rsidR="00A64DC9" w:rsidRDefault="00A64DC9" w:rsidP="00A64DC9">
      <w:pPr>
        <w:pStyle w:val="Heading2"/>
      </w:pPr>
      <w:bookmarkStart w:id="66" w:name="_Toc235036998"/>
      <w:bookmarkStart w:id="67" w:name="_Toc237069275"/>
      <w:r>
        <w:t xml:space="preserve">5.3 </w:t>
      </w:r>
      <w:r w:rsidRPr="00A64DC9">
        <w:t>Contribution Analysis</w:t>
      </w:r>
      <w:bookmarkEnd w:id="66"/>
      <w:bookmarkEnd w:id="67"/>
    </w:p>
    <w:p w14:paraId="6AB6E454" w14:textId="2999BE0E" w:rsidR="00416110" w:rsidRDefault="00416110" w:rsidP="00416110">
      <w:r>
        <w:t>From my perspective, the contribution involved collecting the essential financial data, calculating and showcasing important financial and operational ratios, assessing investment options, and reviewing five-year movements and their effects on Marriott's financial components. Moreover, I took an active role in developing suggestions on ways of determining and managing the level, restructuring loans and selecting investments.</w:t>
      </w:r>
    </w:p>
    <w:p w14:paraId="159024D5" w14:textId="05625D16" w:rsidR="00780240" w:rsidRDefault="00416110" w:rsidP="00416110">
      <w:r>
        <w:t>AI was more useful in helping me understand complex ideas, verifying whether particular inferences were logically correct and proposing ways to improve language and sentence structure. The final decisions, including the evaluation of the poor liquidity of the Marriott hotel, increased borrowing, deficit financing and venture risks, were made after examining and assessing the financial records by me.</w:t>
      </w:r>
    </w:p>
    <w:p w14:paraId="39711C93" w14:textId="3D887435" w:rsidR="00A64DC9" w:rsidRDefault="00A64DC9" w:rsidP="00A64DC9">
      <w:pPr>
        <w:pStyle w:val="Heading2"/>
      </w:pPr>
      <w:bookmarkStart w:id="68" w:name="_Toc235036999"/>
      <w:bookmarkStart w:id="69" w:name="_Toc237069276"/>
      <w:r>
        <w:t xml:space="preserve">5.4 </w:t>
      </w:r>
      <w:r w:rsidRPr="00A64DC9">
        <w:t>Ethical &amp; Professional Reflection</w:t>
      </w:r>
      <w:bookmarkEnd w:id="68"/>
      <w:bookmarkEnd w:id="69"/>
    </w:p>
    <w:p w14:paraId="6D386F41" w14:textId="44F3A1EC" w:rsidR="00416110" w:rsidRPr="00416110" w:rsidRDefault="00416110" w:rsidP="00416110">
      <w:pPr>
        <w:rPr>
          <w:lang w:val="en-US"/>
        </w:rPr>
      </w:pPr>
      <w:r w:rsidRPr="00416110">
        <w:rPr>
          <w:lang w:val="en-US"/>
        </w:rPr>
        <w:t>When it comes to financial analysis, the implementation of AI is subject to moral concerns about transparency, precision, and confidentiality. Financial experts are required to note AI use in their reports and refrain from passing off unchecked AI findings as proven facts. One should never input confidential information of clients or his /her own organization into unprotected systems. Business professionals are likely to make poor business decisions if they become overdependent on AI since it erodes the ability of an individual to ask pertinent questions. Consequently, AI is not a substitute but rather a complement to financial skills. Ultimately, no matter how far technology advances, there will be those who will still see the need for a human final touch. Executives are responsible for the welfare of the shareholders, lower-level employees, bankers and all other people or organizations involved.</w:t>
      </w:r>
    </w:p>
    <w:p w14:paraId="53FB7AD2" w14:textId="0E58516D" w:rsidR="00A64DC9" w:rsidRPr="00A64DC9" w:rsidRDefault="00A64DC9" w:rsidP="00A64DC9"/>
    <w:p w14:paraId="0E26D0C8" w14:textId="77777777" w:rsidR="00F36DC5" w:rsidRPr="001F2C2D" w:rsidRDefault="00F36DC5" w:rsidP="001F2C2D"/>
    <w:p w14:paraId="56F5A35A" w14:textId="57EED7A2" w:rsidR="00C477A2" w:rsidRDefault="00C477A2">
      <w:r>
        <w:br w:type="page"/>
      </w:r>
    </w:p>
    <w:p w14:paraId="00D344FC" w14:textId="06453F82" w:rsidR="002E0487" w:rsidRDefault="00C477A2" w:rsidP="00C477A2">
      <w:pPr>
        <w:pStyle w:val="Heading1"/>
      </w:pPr>
      <w:bookmarkStart w:id="70" w:name="_Toc235037000"/>
      <w:bookmarkStart w:id="71" w:name="_Toc237069277"/>
      <w:r>
        <w:t>References</w:t>
      </w:r>
      <w:bookmarkEnd w:id="70"/>
      <w:bookmarkEnd w:id="71"/>
    </w:p>
    <w:p w14:paraId="369A0A5D" w14:textId="77777777" w:rsidR="009F5051" w:rsidRPr="00B9745A" w:rsidRDefault="009F5051" w:rsidP="00B9745A">
      <w:pPr>
        <w:rPr>
          <w:lang w:val="en-US"/>
        </w:rPr>
      </w:pPr>
      <w:r w:rsidRPr="00B9745A">
        <w:rPr>
          <w:lang w:val="en-US"/>
        </w:rPr>
        <w:t xml:space="preserve">ACCA (2026) </w:t>
      </w:r>
      <w:r w:rsidRPr="00B9745A">
        <w:rPr>
          <w:i/>
          <w:iCs/>
          <w:lang w:val="en-US"/>
        </w:rPr>
        <w:t>Working Capital Management</w:t>
      </w:r>
      <w:r w:rsidRPr="00B9745A">
        <w:rPr>
          <w:lang w:val="en-US"/>
        </w:rPr>
        <w:t>. https://www.accaglobal.com/in/en/student/exam-support-resources/fundamentals-exams-study-resources/f9/technical-articles/wcm.html (Accessed: July 13, 2026).</w:t>
      </w:r>
    </w:p>
    <w:p w14:paraId="4E8C62C8" w14:textId="77777777" w:rsidR="009F5051" w:rsidRPr="00B9745A" w:rsidRDefault="009F5051" w:rsidP="00B9745A">
      <w:pPr>
        <w:rPr>
          <w:lang w:val="en-US"/>
        </w:rPr>
      </w:pPr>
      <w:r w:rsidRPr="00B9745A">
        <w:rPr>
          <w:lang w:val="en-US"/>
        </w:rPr>
        <w:t xml:space="preserve">Allianz (2023) </w:t>
      </w:r>
      <w:r w:rsidRPr="00B9745A">
        <w:rPr>
          <w:i/>
          <w:iCs/>
          <w:lang w:val="en-US"/>
        </w:rPr>
        <w:t>Understanding B2B customer credit limits</w:t>
      </w:r>
      <w:r w:rsidRPr="00B9745A">
        <w:rPr>
          <w:lang w:val="en-US"/>
        </w:rPr>
        <w:t>. https://www.allianz-trade.com/en_global/news-insights/business-tips-and-trade-advice/understanding-b2b-customer-credit-limits.html (Accessed: July 14, 2026).</w:t>
      </w:r>
    </w:p>
    <w:p w14:paraId="7AB67A0E" w14:textId="77777777" w:rsidR="009F5051" w:rsidRPr="00B9745A" w:rsidRDefault="009F5051" w:rsidP="00B9745A">
      <w:pPr>
        <w:rPr>
          <w:lang w:val="en-US"/>
        </w:rPr>
      </w:pPr>
      <w:r w:rsidRPr="00B9745A">
        <w:rPr>
          <w:lang w:val="en-US"/>
        </w:rPr>
        <w:t xml:space="preserve">Allianz (2024) </w:t>
      </w:r>
      <w:r w:rsidRPr="00B9745A">
        <w:rPr>
          <w:i/>
          <w:iCs/>
          <w:lang w:val="en-US"/>
        </w:rPr>
        <w:t>Days sales outstanding: What is DSO and how to improve it</w:t>
      </w:r>
      <w:r w:rsidRPr="00B9745A">
        <w:rPr>
          <w:lang w:val="en-US"/>
        </w:rPr>
        <w:t>. https://www.allianz-trade.com/en_global/news-insights/business-tips-and-trade-advice/dso-why-and-how-to-improve-it.html (Accessed: July 13, 2026).</w:t>
      </w:r>
    </w:p>
    <w:p w14:paraId="45755E67" w14:textId="77777777" w:rsidR="009F5051" w:rsidRPr="00B9745A" w:rsidRDefault="009F5051" w:rsidP="00B9745A">
      <w:pPr>
        <w:rPr>
          <w:lang w:val="en-US"/>
        </w:rPr>
      </w:pPr>
      <w:r w:rsidRPr="00B9745A">
        <w:rPr>
          <w:lang w:val="en-US"/>
        </w:rPr>
        <w:t xml:space="preserve">Autore, D.M. </w:t>
      </w:r>
      <w:r w:rsidRPr="00B9745A">
        <w:rPr>
          <w:i/>
          <w:iCs/>
          <w:lang w:val="en-US"/>
        </w:rPr>
        <w:t>et al.</w:t>
      </w:r>
      <w:r w:rsidRPr="00B9745A">
        <w:rPr>
          <w:lang w:val="en-US"/>
        </w:rPr>
        <w:t xml:space="preserve"> (2025) 'Corporate share repurchases and the 2023 excise tax,' </w:t>
      </w:r>
      <w:r w:rsidRPr="00B9745A">
        <w:rPr>
          <w:i/>
          <w:iCs/>
          <w:lang w:val="en-US"/>
        </w:rPr>
        <w:t>Journal of Corporate Finance</w:t>
      </w:r>
      <w:r w:rsidRPr="00B9745A">
        <w:rPr>
          <w:lang w:val="en-US"/>
        </w:rPr>
        <w:t>, 95, p. 102881. https://doi.org/10.1016/j.jcorpfin.2025.102881.</w:t>
      </w:r>
    </w:p>
    <w:p w14:paraId="42B35DE0" w14:textId="77777777" w:rsidR="009F5051" w:rsidRPr="00B9745A" w:rsidRDefault="009F5051" w:rsidP="00B9745A">
      <w:pPr>
        <w:rPr>
          <w:lang w:val="en-US"/>
        </w:rPr>
      </w:pPr>
      <w:r w:rsidRPr="00B9745A">
        <w:rPr>
          <w:lang w:val="en-US"/>
        </w:rPr>
        <w:t xml:space="preserve">BBC (2026) </w:t>
      </w:r>
      <w:r w:rsidRPr="00B9745A">
        <w:rPr>
          <w:i/>
          <w:iCs/>
          <w:lang w:val="en-US"/>
        </w:rPr>
        <w:t>Liquidity ratios</w:t>
      </w:r>
      <w:r w:rsidRPr="00B9745A">
        <w:rPr>
          <w:lang w:val="en-US"/>
        </w:rPr>
        <w:t>. https://www.bbc.co.uk/bitesize/guides/zrxn47h/revision/3 (Accessed: July 10, 2026).</w:t>
      </w:r>
    </w:p>
    <w:p w14:paraId="762526A6" w14:textId="77777777" w:rsidR="009F5051" w:rsidRPr="009F5051" w:rsidRDefault="009F5051" w:rsidP="009F5051">
      <w:pPr>
        <w:rPr>
          <w:lang w:val="en-US"/>
        </w:rPr>
      </w:pPr>
      <w:r w:rsidRPr="009F5051">
        <w:rPr>
          <w:lang w:val="en-US"/>
        </w:rPr>
        <w:t xml:space="preserve">Bermudafin (2026) </w:t>
      </w:r>
      <w:r w:rsidRPr="009F5051">
        <w:rPr>
          <w:i/>
          <w:iCs/>
          <w:lang w:val="en-US"/>
        </w:rPr>
        <w:t>State Corporate Tax Rates 2026: 50-State Guide &amp; Strategic Analysis</w:t>
      </w:r>
      <w:r w:rsidRPr="009F5051">
        <w:rPr>
          <w:lang w:val="en-US"/>
        </w:rPr>
        <w:t>. https://bermudafin.com/state-corporate-tax-2026/ (Accessed: August 5, 2026).</w:t>
      </w:r>
    </w:p>
    <w:p w14:paraId="0A48AB10" w14:textId="77777777" w:rsidR="009F5051" w:rsidRPr="00B9745A" w:rsidRDefault="009F5051" w:rsidP="00B9745A">
      <w:pPr>
        <w:rPr>
          <w:lang w:val="en-US"/>
        </w:rPr>
      </w:pPr>
      <w:r w:rsidRPr="00B9745A">
        <w:rPr>
          <w:lang w:val="en-US"/>
        </w:rPr>
        <w:t xml:space="preserve">Berwanger, J. (2025) 'Payback Period Analysis: A Step-by-Step Guide,' </w:t>
      </w:r>
      <w:r w:rsidRPr="00B9745A">
        <w:rPr>
          <w:i/>
          <w:iCs/>
          <w:lang w:val="en-US"/>
        </w:rPr>
        <w:t>Hubifi Blog</w:t>
      </w:r>
      <w:r w:rsidRPr="00B9745A">
        <w:rPr>
          <w:lang w:val="en-US"/>
        </w:rPr>
        <w:t>, 26 December. https://www.hubifi.com/blog/payback-period-analysis-guide (Accessed: July 12, 2026).</w:t>
      </w:r>
    </w:p>
    <w:p w14:paraId="20D748ED" w14:textId="77777777" w:rsidR="009F5051" w:rsidRPr="00B9745A" w:rsidRDefault="009F5051" w:rsidP="00B9745A">
      <w:pPr>
        <w:rPr>
          <w:lang w:val="en-US"/>
        </w:rPr>
      </w:pPr>
      <w:r w:rsidRPr="00B9745A">
        <w:rPr>
          <w:lang w:val="en-US"/>
        </w:rPr>
        <w:t xml:space="preserve">Busch, G. (2023) </w:t>
      </w:r>
      <w:r w:rsidRPr="00B9745A">
        <w:rPr>
          <w:i/>
          <w:iCs/>
          <w:lang w:val="en-US"/>
        </w:rPr>
        <w:t>How Marriott’s Business Model Generates High Returns and Excess Cash Flow</w:t>
      </w:r>
      <w:r w:rsidRPr="00B9745A">
        <w:rPr>
          <w:lang w:val="en-US"/>
        </w:rPr>
        <w:t>. https://www.amminvest.com/how-marriotts-business-model-generates-high-returns-and-excess-cash-flow/ (Accessed: July 13, 2026).</w:t>
      </w:r>
    </w:p>
    <w:p w14:paraId="7E1563D7" w14:textId="77777777" w:rsidR="009F5051" w:rsidRPr="00B9745A" w:rsidRDefault="009F5051" w:rsidP="00B9745A">
      <w:pPr>
        <w:rPr>
          <w:lang w:val="en-US"/>
        </w:rPr>
      </w:pPr>
      <w:r w:rsidRPr="00B9745A">
        <w:rPr>
          <w:lang w:val="en-US"/>
        </w:rPr>
        <w:t xml:space="preserve">Chen, X., Guha, S. and Simu, T.H. (2025) 'Capital Structure Theories in US Corporate Divestitures: A Study on Spin-Off Firms,' </w:t>
      </w:r>
      <w:r w:rsidRPr="00B9745A">
        <w:rPr>
          <w:i/>
          <w:iCs/>
          <w:lang w:val="en-US"/>
        </w:rPr>
        <w:t>International Journal of Financial Studies</w:t>
      </w:r>
      <w:r w:rsidRPr="00B9745A">
        <w:rPr>
          <w:lang w:val="en-US"/>
        </w:rPr>
        <w:t>, 13(3), p. 173. https://doi.org/10.3390/ijfs13030173.</w:t>
      </w:r>
    </w:p>
    <w:p w14:paraId="15A434B5" w14:textId="77777777" w:rsidR="009F5051" w:rsidRPr="00B9745A" w:rsidRDefault="009F5051" w:rsidP="00B9745A">
      <w:pPr>
        <w:rPr>
          <w:lang w:val="en-US"/>
        </w:rPr>
      </w:pPr>
      <w:r w:rsidRPr="00B9745A">
        <w:rPr>
          <w:lang w:val="en-US"/>
        </w:rPr>
        <w:t xml:space="preserve">Emekter, R. </w:t>
      </w:r>
      <w:r w:rsidRPr="00B9745A">
        <w:rPr>
          <w:i/>
          <w:iCs/>
          <w:lang w:val="en-US"/>
        </w:rPr>
        <w:t>et al.</w:t>
      </w:r>
      <w:r w:rsidRPr="00B9745A">
        <w:rPr>
          <w:lang w:val="en-US"/>
        </w:rPr>
        <w:t xml:space="preserve"> (2018) 'Is stock market overpriced? A benchmark approach,' </w:t>
      </w:r>
      <w:r w:rsidRPr="00B9745A">
        <w:rPr>
          <w:i/>
          <w:iCs/>
          <w:lang w:val="en-US"/>
        </w:rPr>
        <w:t>Cogent Economics &amp; Finance</w:t>
      </w:r>
      <w:r w:rsidRPr="00B9745A">
        <w:rPr>
          <w:lang w:val="en-US"/>
        </w:rPr>
        <w:t>, 6(1). https://doi.org/10.1080/23322039.2018.1534303.</w:t>
      </w:r>
    </w:p>
    <w:p w14:paraId="5786B222" w14:textId="77777777" w:rsidR="009F5051" w:rsidRPr="00B9745A" w:rsidRDefault="009F5051" w:rsidP="00B9745A">
      <w:pPr>
        <w:rPr>
          <w:lang w:val="en-US"/>
        </w:rPr>
      </w:pPr>
      <w:r w:rsidRPr="00B9745A">
        <w:rPr>
          <w:lang w:val="en-US"/>
        </w:rPr>
        <w:t xml:space="preserve">Enyi, E.P. </w:t>
      </w:r>
      <w:r w:rsidRPr="00B9745A">
        <w:rPr>
          <w:i/>
          <w:iCs/>
          <w:lang w:val="en-US"/>
        </w:rPr>
        <w:t>et al.</w:t>
      </w:r>
      <w:r w:rsidRPr="00B9745A">
        <w:rPr>
          <w:lang w:val="en-US"/>
        </w:rPr>
        <w:t xml:space="preserve"> (2026) 'Working Capital Management and Cash Conversion Cycle – Thinking Outside the Box with New Insights,' </w:t>
      </w:r>
      <w:r w:rsidRPr="00B9745A">
        <w:rPr>
          <w:i/>
          <w:iCs/>
          <w:lang w:val="en-US"/>
        </w:rPr>
        <w:t>Journal of Economics and Business</w:t>
      </w:r>
      <w:r w:rsidRPr="00B9745A">
        <w:rPr>
          <w:lang w:val="en-US"/>
        </w:rPr>
        <w:t>, 9(1). https://doi.org/10.31014/aior.1992.09.01.707.</w:t>
      </w:r>
    </w:p>
    <w:p w14:paraId="656CACE6" w14:textId="77777777" w:rsidR="009F5051" w:rsidRPr="00B9745A" w:rsidRDefault="009F5051" w:rsidP="00B9745A">
      <w:pPr>
        <w:rPr>
          <w:lang w:val="en-US"/>
        </w:rPr>
      </w:pPr>
      <w:r w:rsidRPr="00B9745A">
        <w:rPr>
          <w:lang w:val="en-US"/>
        </w:rPr>
        <w:t xml:space="preserve">Glenrich Consultants (2025) </w:t>
      </w:r>
      <w:r w:rsidRPr="00B9745A">
        <w:rPr>
          <w:i/>
          <w:iCs/>
          <w:lang w:val="en-US"/>
        </w:rPr>
        <w:t>12 Proven hotel cost management Strategies to Boost Profitability in 2025</w:t>
      </w:r>
      <w:r w:rsidRPr="00B9745A">
        <w:rPr>
          <w:lang w:val="en-US"/>
        </w:rPr>
        <w:t>. https://blog.glenrichconsultants.co.tz/post.php?slug=12-proven-hotel-cost-management-strategies-to-boost-profitability-in-2025 (Accessed: July 13, 2026).</w:t>
      </w:r>
    </w:p>
    <w:p w14:paraId="1531D8A3" w14:textId="77777777" w:rsidR="009F5051" w:rsidRPr="00B9745A" w:rsidRDefault="009F5051" w:rsidP="00B9745A">
      <w:pPr>
        <w:rPr>
          <w:lang w:val="en-US"/>
        </w:rPr>
      </w:pPr>
      <w:r w:rsidRPr="00B9745A">
        <w:rPr>
          <w:lang w:val="en-US"/>
        </w:rPr>
        <w:t xml:space="preserve">Henricks, M. (2020) </w:t>
      </w:r>
      <w:r w:rsidRPr="00B9745A">
        <w:rPr>
          <w:i/>
          <w:iCs/>
          <w:lang w:val="en-US"/>
        </w:rPr>
        <w:t>Understanding Accounting Rate of Return (ARR)</w:t>
      </w:r>
      <w:r w:rsidRPr="00B9745A">
        <w:rPr>
          <w:lang w:val="en-US"/>
        </w:rPr>
        <w:t>. https://finance.yahoo.com/news/understanding-accounting-rate-return-arr-182802631.html?guccounter=1&amp;guce_referrer=aHR0cHM6Ly93d3cuZ29vZ2xlLmNvbS8&amp;guce_referrer_sig=AQAAAMrB0eZONnFaUDlPucSXJqbviFRf3Iv7s9Q5CSsXA0lgfzP_-ajWgqOTOhIo4AYMj1Ee6PWAlUNcVsOG6_Jk8ViPdzQwVoaEedJJeO9UV21mq_y8o4D87tUy6FBb8or0H3P8ilBDC2_0AybbM5TIFO5JDDt3qKPOIfr3yRspRJBm (Accessed: July 12, 2026).</w:t>
      </w:r>
    </w:p>
    <w:p w14:paraId="345099F7" w14:textId="77777777" w:rsidR="009F5051" w:rsidRPr="00B9745A" w:rsidRDefault="009F5051" w:rsidP="00B9745A">
      <w:pPr>
        <w:rPr>
          <w:lang w:val="en-US"/>
        </w:rPr>
      </w:pPr>
      <w:r w:rsidRPr="00B9745A">
        <w:rPr>
          <w:lang w:val="en-US"/>
        </w:rPr>
        <w:t xml:space="preserve">HighRadius (2026) 'Accounts Receivable Aging Report: Importance, How to Create &amp; Use it,' </w:t>
      </w:r>
      <w:r w:rsidRPr="00B9745A">
        <w:rPr>
          <w:i/>
          <w:iCs/>
          <w:lang w:val="en-US"/>
        </w:rPr>
        <w:t>HighRadius Resource Center</w:t>
      </w:r>
      <w:r w:rsidRPr="00B9745A">
        <w:rPr>
          <w:lang w:val="en-US"/>
        </w:rPr>
        <w:t>, 13 July. https://www.highradius.com/resources/Blog/accounts-receivable-aging-report/ (Accessed: July 14, 2026).</w:t>
      </w:r>
    </w:p>
    <w:p w14:paraId="132F6DC7" w14:textId="77777777" w:rsidR="009F5051" w:rsidRPr="00B9745A" w:rsidRDefault="009F5051" w:rsidP="00B9745A">
      <w:pPr>
        <w:rPr>
          <w:lang w:val="en-US"/>
        </w:rPr>
      </w:pPr>
      <w:r w:rsidRPr="00B9745A">
        <w:rPr>
          <w:lang w:val="en-US"/>
        </w:rPr>
        <w:t xml:space="preserve">Keene Advisors (2026) </w:t>
      </w:r>
      <w:r w:rsidRPr="00B9745A">
        <w:rPr>
          <w:i/>
          <w:iCs/>
          <w:lang w:val="en-US"/>
        </w:rPr>
        <w:t>Corporate Debt Refinancing: Strategies to Optimize Financial flexibility | Keene Advisors</w:t>
      </w:r>
      <w:r w:rsidRPr="00B9745A">
        <w:rPr>
          <w:lang w:val="en-US"/>
        </w:rPr>
        <w:t>. https://www.keeneadvisors.com/news-and-insights/corporate-debt-refinancing (Accessed: July 14, 2026).</w:t>
      </w:r>
    </w:p>
    <w:p w14:paraId="1D9324FD" w14:textId="77777777" w:rsidR="009F5051" w:rsidRPr="00B9745A" w:rsidRDefault="009F5051" w:rsidP="00B9745A">
      <w:pPr>
        <w:rPr>
          <w:lang w:val="en-US"/>
        </w:rPr>
      </w:pPr>
      <w:r w:rsidRPr="00B9745A">
        <w:rPr>
          <w:lang w:val="en-US"/>
        </w:rPr>
        <w:t xml:space="preserve">Li, X. (2025) 'NPV vs. IRR: Comparison of Pros and Cons in Investment Decisions,' in </w:t>
      </w:r>
      <w:r w:rsidRPr="00B9745A">
        <w:rPr>
          <w:i/>
          <w:iCs/>
          <w:lang w:val="en-US"/>
        </w:rPr>
        <w:t>Advances in economics, business and management research/Advances in Economics, Business and Management Research</w:t>
      </w:r>
      <w:r w:rsidRPr="00B9745A">
        <w:rPr>
          <w:lang w:val="en-US"/>
        </w:rPr>
        <w:t>, pp. 983–991. https://doi.org/10.2991/978-94-6463-811-0_106.</w:t>
      </w:r>
    </w:p>
    <w:p w14:paraId="30FED281" w14:textId="77777777" w:rsidR="009F5051" w:rsidRPr="00B9745A" w:rsidRDefault="009F5051" w:rsidP="00B9745A">
      <w:pPr>
        <w:rPr>
          <w:lang w:val="en-US"/>
        </w:rPr>
      </w:pPr>
      <w:r w:rsidRPr="00B9745A">
        <w:rPr>
          <w:lang w:val="en-US"/>
        </w:rPr>
        <w:t xml:space="preserve">Lin, J., Dong, J. and Zheng, Y. (2025) 'Net present Value as a decision tool during investment: Evaluating the effectiveness of net present value (NPV) against traditional investment appraisal techniques in predicting the financial success of technology startups,' </w:t>
      </w:r>
      <w:r w:rsidRPr="00B9745A">
        <w:rPr>
          <w:i/>
          <w:iCs/>
          <w:lang w:val="en-US"/>
        </w:rPr>
        <w:t>Advances in Economics Management and Political Sciences</w:t>
      </w:r>
      <w:r w:rsidRPr="00B9745A">
        <w:rPr>
          <w:lang w:val="en-US"/>
        </w:rPr>
        <w:t>, 217(1), pp. 41–60. https://doi.org/10.54254/2754-1169/2024.26903.</w:t>
      </w:r>
    </w:p>
    <w:p w14:paraId="3ADE7B7A" w14:textId="77777777" w:rsidR="009F5051" w:rsidRPr="00B9745A" w:rsidRDefault="009F5051" w:rsidP="00B9745A">
      <w:pPr>
        <w:rPr>
          <w:lang w:val="en-US"/>
        </w:rPr>
      </w:pPr>
      <w:r w:rsidRPr="00B9745A">
        <w:rPr>
          <w:lang w:val="en-US"/>
        </w:rPr>
        <w:t xml:space="preserve">Malik, Y. (2025) </w:t>
      </w:r>
      <w:r w:rsidRPr="00B9745A">
        <w:rPr>
          <w:i/>
          <w:iCs/>
          <w:lang w:val="en-US"/>
        </w:rPr>
        <w:t>How to negotiate payment terms with your suppliers</w:t>
      </w:r>
      <w:r w:rsidRPr="00B9745A">
        <w:rPr>
          <w:lang w:val="en-US"/>
        </w:rPr>
        <w:t>. https://www.sage.com/en-us/blog/negotiating-payment-terms/ (Accessed: July 14, 2026).</w:t>
      </w:r>
    </w:p>
    <w:p w14:paraId="0433BE48" w14:textId="77777777" w:rsidR="009F5051" w:rsidRPr="00B9745A" w:rsidRDefault="009F5051" w:rsidP="00B9745A">
      <w:pPr>
        <w:rPr>
          <w:lang w:val="en-US"/>
        </w:rPr>
      </w:pPr>
      <w:r w:rsidRPr="00B9745A">
        <w:rPr>
          <w:lang w:val="en-US"/>
        </w:rPr>
        <w:t xml:space="preserve">Marriott (2021) </w:t>
      </w:r>
      <w:r w:rsidRPr="00B9745A">
        <w:rPr>
          <w:i/>
          <w:iCs/>
          <w:lang w:val="en-US"/>
        </w:rPr>
        <w:t>Annual Report 2021</w:t>
      </w:r>
      <w:r w:rsidRPr="00B9745A">
        <w:rPr>
          <w:lang w:val="en-US"/>
        </w:rPr>
        <w:t>. https://marriott.gcs-web.com/static-files/33ba0a19-8a68-4f3f-9f73-fef2c458c22e (Accessed: July 10, 2026).</w:t>
      </w:r>
    </w:p>
    <w:p w14:paraId="50178428" w14:textId="77777777" w:rsidR="009F5051" w:rsidRPr="00B9745A" w:rsidRDefault="009F5051" w:rsidP="00B9745A">
      <w:pPr>
        <w:rPr>
          <w:lang w:val="en-US"/>
        </w:rPr>
      </w:pPr>
      <w:r w:rsidRPr="00B9745A">
        <w:rPr>
          <w:lang w:val="en-US"/>
        </w:rPr>
        <w:t xml:space="preserve">Marriott (2023) </w:t>
      </w:r>
      <w:r w:rsidRPr="00B9745A">
        <w:rPr>
          <w:i/>
          <w:iCs/>
          <w:lang w:val="en-US"/>
        </w:rPr>
        <w:t>Annual Report 2023</w:t>
      </w:r>
      <w:r w:rsidRPr="00B9745A">
        <w:rPr>
          <w:lang w:val="en-US"/>
        </w:rPr>
        <w:t>. https://marriott.gcs-web.com/static-files/bb2be39e-790e-49c3-b247-3ce75f0e3ee8 (Accessed: July 10, 2026).</w:t>
      </w:r>
    </w:p>
    <w:p w14:paraId="3135CE9F" w14:textId="77777777" w:rsidR="009F5051" w:rsidRPr="00B9745A" w:rsidRDefault="009F5051" w:rsidP="00B9745A">
      <w:pPr>
        <w:rPr>
          <w:lang w:val="en-US"/>
        </w:rPr>
      </w:pPr>
      <w:r w:rsidRPr="00B9745A">
        <w:rPr>
          <w:lang w:val="en-US"/>
        </w:rPr>
        <w:t xml:space="preserve">Marriott (2025) </w:t>
      </w:r>
      <w:r w:rsidRPr="00B9745A">
        <w:rPr>
          <w:i/>
          <w:iCs/>
          <w:lang w:val="en-US"/>
        </w:rPr>
        <w:t>Annual Report 2025</w:t>
      </w:r>
      <w:r w:rsidRPr="00B9745A">
        <w:rPr>
          <w:lang w:val="en-US"/>
        </w:rPr>
        <w:t>. https://marriott.gcs-web.com/static-files/9cf0e9b0-bbfa-48a6-9e21-ffbdbc4b2d78 (Accessed: July 10, 2026).</w:t>
      </w:r>
    </w:p>
    <w:p w14:paraId="7844664D" w14:textId="77777777" w:rsidR="009F5051" w:rsidRPr="00B9745A" w:rsidRDefault="009F5051" w:rsidP="00B9745A">
      <w:pPr>
        <w:rPr>
          <w:lang w:val="en-US"/>
        </w:rPr>
      </w:pPr>
      <w:r w:rsidRPr="00B9745A">
        <w:rPr>
          <w:lang w:val="en-US"/>
        </w:rPr>
        <w:t xml:space="preserve">Marriott International (2026) </w:t>
      </w:r>
      <w:r w:rsidRPr="00B9745A">
        <w:rPr>
          <w:i/>
          <w:iCs/>
          <w:lang w:val="en-US"/>
        </w:rPr>
        <w:t>Marriott International, Inc. (MAR)</w:t>
      </w:r>
      <w:r w:rsidRPr="00B9745A">
        <w:rPr>
          <w:lang w:val="en-US"/>
        </w:rPr>
        <w:t>. https://finance.yahoo.com/quote/MAR/history/ (Accessed: July 10, 2026).</w:t>
      </w:r>
    </w:p>
    <w:p w14:paraId="73158F2E" w14:textId="77777777" w:rsidR="009F5051" w:rsidRPr="00B9745A" w:rsidRDefault="009F5051" w:rsidP="00B9745A">
      <w:pPr>
        <w:rPr>
          <w:lang w:val="en-US"/>
        </w:rPr>
      </w:pPr>
      <w:r w:rsidRPr="00B9745A">
        <w:rPr>
          <w:lang w:val="en-US"/>
        </w:rPr>
        <w:t xml:space="preserve">Moreira, H. (2022) 'Negative debt to equity ratio: Do you know what it means?,' </w:t>
      </w:r>
      <w:r w:rsidRPr="00B9745A">
        <w:rPr>
          <w:i/>
          <w:iCs/>
          <w:lang w:val="en-US"/>
        </w:rPr>
        <w:t>Financestu</w:t>
      </w:r>
      <w:r w:rsidRPr="00B9745A">
        <w:rPr>
          <w:lang w:val="en-US"/>
        </w:rPr>
        <w:t>, 27 December. https://financestu.com/negative-debt-to-equity-ratio/ (Accessed: July 13, 2026).</w:t>
      </w:r>
    </w:p>
    <w:p w14:paraId="1D22D79E" w14:textId="77777777" w:rsidR="009F5051" w:rsidRPr="00B9745A" w:rsidRDefault="009F5051" w:rsidP="00B9745A">
      <w:pPr>
        <w:rPr>
          <w:lang w:val="en-US"/>
        </w:rPr>
      </w:pPr>
      <w:r w:rsidRPr="00B9745A">
        <w:rPr>
          <w:lang w:val="en-US"/>
        </w:rPr>
        <w:t xml:space="preserve">MTFX (2026) 'How AR automation Improves collections for Businesses,' </w:t>
      </w:r>
      <w:r w:rsidRPr="00B9745A">
        <w:rPr>
          <w:i/>
          <w:iCs/>
          <w:lang w:val="en-US"/>
        </w:rPr>
        <w:t>MTFX</w:t>
      </w:r>
      <w:r w:rsidRPr="00B9745A">
        <w:rPr>
          <w:lang w:val="en-US"/>
        </w:rPr>
        <w:t>, 24 March. https://www.mtfxgroup.com/post/how-mtfx-ar-automation-improves-collections/ (Accessed: July 14, 2026).</w:t>
      </w:r>
    </w:p>
    <w:p w14:paraId="5CB67E45" w14:textId="77777777" w:rsidR="009F5051" w:rsidRPr="00B9745A" w:rsidRDefault="009F5051" w:rsidP="00B9745A">
      <w:pPr>
        <w:rPr>
          <w:lang w:val="en-US"/>
        </w:rPr>
      </w:pPr>
      <w:r w:rsidRPr="00B9745A">
        <w:rPr>
          <w:lang w:val="en-US"/>
        </w:rPr>
        <w:t xml:space="preserve">Pería, M.S.M. and Schmukler, S.L. (2018) </w:t>
      </w:r>
      <w:r w:rsidRPr="00B9745A">
        <w:rPr>
          <w:i/>
          <w:iCs/>
          <w:lang w:val="en-US"/>
        </w:rPr>
        <w:t>Understanding the use of long-term finance in developing economies*</w:t>
      </w:r>
      <w:r w:rsidRPr="00B9745A">
        <w:rPr>
          <w:lang w:val="en-US"/>
        </w:rPr>
        <w:t xml:space="preserve">, </w:t>
      </w:r>
      <w:r w:rsidRPr="00B9745A">
        <w:rPr>
          <w:i/>
          <w:iCs/>
          <w:lang w:val="en-US"/>
        </w:rPr>
        <w:t>International Monetary Fund eBooks</w:t>
      </w:r>
      <w:r w:rsidRPr="00B9745A">
        <w:rPr>
          <w:lang w:val="en-US"/>
        </w:rPr>
        <w:t>, pp. 1–28. https://doi.org/10.5089/9781475595758.001.a001.</w:t>
      </w:r>
    </w:p>
    <w:p w14:paraId="60170DE8" w14:textId="77777777" w:rsidR="009F5051" w:rsidRPr="00B9745A" w:rsidRDefault="009F5051" w:rsidP="00B9745A">
      <w:pPr>
        <w:rPr>
          <w:lang w:val="en-US"/>
        </w:rPr>
      </w:pPr>
      <w:r w:rsidRPr="00B9745A">
        <w:rPr>
          <w:lang w:val="en-US"/>
        </w:rPr>
        <w:t xml:space="preserve">Potharla, S. (2025) 'Share Buybacks as a Financial Strategy: Global perspectives, Indian insights, and regulatory landscape,' </w:t>
      </w:r>
      <w:r w:rsidRPr="00B9745A">
        <w:rPr>
          <w:i/>
          <w:iCs/>
          <w:lang w:val="en-US"/>
        </w:rPr>
        <w:t>SSRN Electronic Journal</w:t>
      </w:r>
      <w:r w:rsidRPr="00B9745A">
        <w:rPr>
          <w:lang w:val="en-US"/>
        </w:rPr>
        <w:t xml:space="preserve"> [Preprint]. https://doi.org/10.2139/ssrn.5386366.</w:t>
      </w:r>
    </w:p>
    <w:p w14:paraId="6F7D6C3F" w14:textId="77777777" w:rsidR="009F5051" w:rsidRPr="00B9745A" w:rsidRDefault="009F5051" w:rsidP="00B9745A">
      <w:pPr>
        <w:rPr>
          <w:lang w:val="en-US"/>
        </w:rPr>
      </w:pPr>
      <w:r w:rsidRPr="00B9745A">
        <w:rPr>
          <w:lang w:val="en-US"/>
        </w:rPr>
        <w:t xml:space="preserve">Rose, C. (2021) </w:t>
      </w:r>
      <w:r w:rsidRPr="00B9745A">
        <w:rPr>
          <w:i/>
          <w:iCs/>
          <w:lang w:val="en-US"/>
        </w:rPr>
        <w:t>Operating Costs vs Expenses: What are the Key Differences</w:t>
      </w:r>
      <w:r w:rsidRPr="00B9745A">
        <w:rPr>
          <w:lang w:val="en-US"/>
        </w:rPr>
        <w:t>. https://ebillity.com/blog-hub/operating-costs-vs-operating-expenses-what-they-are-why-theyre-important/ (Accessed: July 12, 2026).</w:t>
      </w:r>
    </w:p>
    <w:p w14:paraId="39AEAD77" w14:textId="77777777" w:rsidR="009F5051" w:rsidRPr="00B9745A" w:rsidRDefault="009F5051" w:rsidP="00B9745A">
      <w:pPr>
        <w:rPr>
          <w:lang w:val="en-US"/>
        </w:rPr>
      </w:pPr>
      <w:r w:rsidRPr="00B9745A">
        <w:rPr>
          <w:lang w:val="en-US"/>
        </w:rPr>
        <w:t xml:space="preserve">Sayegh, F.G. (2025) </w:t>
      </w:r>
      <w:r w:rsidRPr="00B9745A">
        <w:rPr>
          <w:i/>
          <w:iCs/>
          <w:lang w:val="en-US"/>
        </w:rPr>
        <w:t>How to manage overdue payments from franchisees</w:t>
      </w:r>
      <w:r w:rsidRPr="00B9745A">
        <w:rPr>
          <w:lang w:val="en-US"/>
        </w:rPr>
        <w:t>. https://www.canadafranchiseopportunities.ca/franchising-articles/2069-how-to-manage-overdue-payments-from-franchisees/ (Accessed: July 13, 2026).</w:t>
      </w:r>
    </w:p>
    <w:p w14:paraId="7D417C61" w14:textId="77777777" w:rsidR="009F5051" w:rsidRPr="00B9745A" w:rsidRDefault="009F5051" w:rsidP="00B9745A">
      <w:pPr>
        <w:rPr>
          <w:lang w:val="en-US"/>
        </w:rPr>
      </w:pPr>
      <w:r w:rsidRPr="00B9745A">
        <w:rPr>
          <w:lang w:val="en-US"/>
        </w:rPr>
        <w:t xml:space="preserve">Sokolov, M.V. (2024) 'NPV, IRR, PI, PP, and DPP: A unified view,' </w:t>
      </w:r>
      <w:r w:rsidRPr="00B9745A">
        <w:rPr>
          <w:i/>
          <w:iCs/>
          <w:lang w:val="en-US"/>
        </w:rPr>
        <w:t>Journal of Mathematical Economics</w:t>
      </w:r>
      <w:r w:rsidRPr="00B9745A">
        <w:rPr>
          <w:lang w:val="en-US"/>
        </w:rPr>
        <w:t>, 114, p. 102992. https://doi.org/10.1016/j.jmateco.2024.102992.</w:t>
      </w:r>
    </w:p>
    <w:p w14:paraId="544D8063" w14:textId="77777777" w:rsidR="009F5051" w:rsidRPr="00B9745A" w:rsidRDefault="009F5051" w:rsidP="00B9745A">
      <w:pPr>
        <w:rPr>
          <w:lang w:val="en-US"/>
        </w:rPr>
      </w:pPr>
      <w:r w:rsidRPr="00B9745A">
        <w:rPr>
          <w:lang w:val="en-US"/>
        </w:rPr>
        <w:t xml:space="preserve">Thuy, V.V.T. </w:t>
      </w:r>
      <w:r w:rsidRPr="00B9745A">
        <w:rPr>
          <w:i/>
          <w:iCs/>
          <w:lang w:val="en-US"/>
        </w:rPr>
        <w:t>et al.</w:t>
      </w:r>
      <w:r w:rsidRPr="00B9745A">
        <w:rPr>
          <w:lang w:val="en-US"/>
        </w:rPr>
        <w:t xml:space="preserve"> (2022) 'Earnings quality and the cost of debt: A case study of Vietnam,' </w:t>
      </w:r>
      <w:r w:rsidRPr="00B9745A">
        <w:rPr>
          <w:i/>
          <w:iCs/>
          <w:lang w:val="en-US"/>
        </w:rPr>
        <w:t>Cogent Business &amp; Management</w:t>
      </w:r>
      <w:r w:rsidRPr="00B9745A">
        <w:rPr>
          <w:lang w:val="en-US"/>
        </w:rPr>
        <w:t>, 9(1). https://doi.org/10.1080/23311975.2022.2140489.</w:t>
      </w:r>
    </w:p>
    <w:p w14:paraId="3C432637" w14:textId="77777777" w:rsidR="009F5051" w:rsidRPr="00B9745A" w:rsidRDefault="009F5051" w:rsidP="00B9745A">
      <w:pPr>
        <w:rPr>
          <w:lang w:val="en-US"/>
        </w:rPr>
      </w:pPr>
      <w:r w:rsidRPr="00B9745A">
        <w:rPr>
          <w:lang w:val="en-US"/>
        </w:rPr>
        <w:t xml:space="preserve">Wang, P. and Chen, R. (2023) 'Share repurchase and the cost of capital: Discussion on the nature of share repurchase of Chinese listed companies,' </w:t>
      </w:r>
      <w:r w:rsidRPr="00B9745A">
        <w:rPr>
          <w:i/>
          <w:iCs/>
          <w:lang w:val="en-US"/>
        </w:rPr>
        <w:t>PLoS ONE</w:t>
      </w:r>
      <w:r w:rsidRPr="00B9745A">
        <w:rPr>
          <w:lang w:val="en-US"/>
        </w:rPr>
        <w:t>, 18(9), p. e0292171. https://doi.org/10.1371/journal.pone.0292171.</w:t>
      </w:r>
    </w:p>
    <w:p w14:paraId="771DD40F" w14:textId="77777777" w:rsidR="009F5051" w:rsidRDefault="009F5051" w:rsidP="00B9745A">
      <w:pPr>
        <w:rPr>
          <w:lang w:val="en-US"/>
        </w:rPr>
      </w:pPr>
      <w:r w:rsidRPr="009F5051">
        <w:rPr>
          <w:lang w:val="en-US"/>
        </w:rPr>
        <w:t xml:space="preserve">Xe (2026) </w:t>
      </w:r>
      <w:r w:rsidRPr="009F5051">
        <w:rPr>
          <w:i/>
          <w:iCs/>
          <w:lang w:val="en-US"/>
        </w:rPr>
        <w:t>1 USD to EUR - US dollars to Euros exchange rate</w:t>
      </w:r>
      <w:r w:rsidRPr="009F5051">
        <w:rPr>
          <w:lang w:val="en-US"/>
        </w:rPr>
        <w:t>. https://www.xe.com/currencyconverter/convert/?Amount=1&amp;From=USD&amp;To=EUR (Accessed: August 5, 2026).</w:t>
      </w:r>
    </w:p>
    <w:p w14:paraId="4BE0FD4B" w14:textId="11439C88" w:rsidR="00B9745A" w:rsidRDefault="00B9745A">
      <w:r>
        <w:br w:type="page"/>
      </w:r>
    </w:p>
    <w:p w14:paraId="69D8B604" w14:textId="34F905E4" w:rsidR="00C477A2" w:rsidRDefault="00B9745A" w:rsidP="00B9745A">
      <w:pPr>
        <w:pStyle w:val="Heading1"/>
      </w:pPr>
      <w:bookmarkStart w:id="72" w:name="_Toc235037001"/>
      <w:bookmarkStart w:id="73" w:name="_Toc237069278"/>
      <w:r>
        <w:t>Appendices</w:t>
      </w:r>
      <w:bookmarkEnd w:id="72"/>
      <w:bookmarkEnd w:id="73"/>
    </w:p>
    <w:p w14:paraId="2C0F9C7E" w14:textId="46A61CD4" w:rsidR="00EC44FA" w:rsidRPr="007E1CB7" w:rsidRDefault="00B9745A" w:rsidP="00270700">
      <w:pPr>
        <w:pStyle w:val="Heading2"/>
      </w:pPr>
      <w:bookmarkStart w:id="74" w:name="_Toc235037002"/>
      <w:bookmarkStart w:id="75" w:name="_Toc237069279"/>
      <w:r>
        <w:t>Appendix 1 – Calculation of ratios</w:t>
      </w:r>
      <w:bookmarkEnd w:id="74"/>
      <w:bookmarkEnd w:id="75"/>
    </w:p>
    <w:tbl>
      <w:tblPr>
        <w:tblW w:w="0" w:type="auto"/>
        <w:tblLook w:val="04A0" w:firstRow="1" w:lastRow="0" w:firstColumn="1" w:lastColumn="0" w:noHBand="0" w:noVBand="1"/>
      </w:tblPr>
      <w:tblGrid>
        <w:gridCol w:w="326"/>
        <w:gridCol w:w="3592"/>
        <w:gridCol w:w="978"/>
        <w:gridCol w:w="1033"/>
        <w:gridCol w:w="1105"/>
        <w:gridCol w:w="996"/>
        <w:gridCol w:w="996"/>
      </w:tblGrid>
      <w:tr w:rsidR="00B54411" w:rsidRPr="00B54411" w14:paraId="153EC05C" w14:textId="77777777" w:rsidTr="00B54411">
        <w:trPr>
          <w:trHeight w:val="312"/>
        </w:trPr>
        <w:tc>
          <w:tcPr>
            <w:tcW w:w="0" w:type="auto"/>
            <w:tcBorders>
              <w:top w:val="nil"/>
              <w:left w:val="nil"/>
              <w:bottom w:val="nil"/>
              <w:right w:val="nil"/>
            </w:tcBorders>
            <w:noWrap/>
            <w:vAlign w:val="bottom"/>
            <w:hideMark/>
          </w:tcPr>
          <w:p w14:paraId="767719AF" w14:textId="77777777" w:rsidR="00B54411" w:rsidRPr="00B54411" w:rsidRDefault="00B54411" w:rsidP="00B54411">
            <w:pPr>
              <w:spacing w:before="0" w:after="0" w:line="240" w:lineRule="auto"/>
              <w:jc w:val="left"/>
              <w:rPr>
                <w:lang w:val="en-US" w:eastAsia="en-US" w:bidi="hi-IN"/>
              </w:rPr>
            </w:pPr>
          </w:p>
        </w:tc>
        <w:tc>
          <w:tcPr>
            <w:tcW w:w="0" w:type="auto"/>
            <w:tcBorders>
              <w:top w:val="nil"/>
              <w:left w:val="nil"/>
              <w:bottom w:val="nil"/>
              <w:right w:val="nil"/>
            </w:tcBorders>
            <w:noWrap/>
            <w:vAlign w:val="bottom"/>
            <w:hideMark/>
          </w:tcPr>
          <w:p w14:paraId="5221585E"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Profitability Ratios</w:t>
            </w:r>
          </w:p>
        </w:tc>
        <w:tc>
          <w:tcPr>
            <w:tcW w:w="0" w:type="auto"/>
            <w:tcBorders>
              <w:top w:val="nil"/>
              <w:left w:val="nil"/>
              <w:bottom w:val="nil"/>
              <w:right w:val="nil"/>
            </w:tcBorders>
            <w:noWrap/>
            <w:vAlign w:val="bottom"/>
            <w:hideMark/>
          </w:tcPr>
          <w:p w14:paraId="6447E97C"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35D523FF"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CD2C15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C4FAF9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81052A1"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1069F3DD" w14:textId="77777777" w:rsidTr="00B54411">
        <w:trPr>
          <w:trHeight w:val="312"/>
        </w:trPr>
        <w:tc>
          <w:tcPr>
            <w:tcW w:w="0" w:type="auto"/>
            <w:tcBorders>
              <w:top w:val="nil"/>
              <w:left w:val="nil"/>
              <w:bottom w:val="nil"/>
              <w:right w:val="nil"/>
            </w:tcBorders>
            <w:noWrap/>
            <w:vAlign w:val="bottom"/>
            <w:hideMark/>
          </w:tcPr>
          <w:p w14:paraId="2366430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526CAA0"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5C38167E"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EC3CCB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8918CB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2D0AC5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A70473F"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56C95C95" w14:textId="77777777" w:rsidTr="00B54411">
        <w:trPr>
          <w:trHeight w:val="312"/>
        </w:trPr>
        <w:tc>
          <w:tcPr>
            <w:tcW w:w="0" w:type="auto"/>
            <w:tcBorders>
              <w:top w:val="nil"/>
              <w:left w:val="nil"/>
              <w:bottom w:val="nil"/>
              <w:right w:val="nil"/>
            </w:tcBorders>
            <w:noWrap/>
            <w:vAlign w:val="bottom"/>
            <w:hideMark/>
          </w:tcPr>
          <w:p w14:paraId="4BBD0CB2"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w:t>
            </w:r>
          </w:p>
        </w:tc>
        <w:tc>
          <w:tcPr>
            <w:tcW w:w="0" w:type="auto"/>
            <w:gridSpan w:val="6"/>
            <w:tcBorders>
              <w:top w:val="nil"/>
              <w:left w:val="nil"/>
              <w:bottom w:val="nil"/>
              <w:right w:val="nil"/>
            </w:tcBorders>
            <w:noWrap/>
            <w:vAlign w:val="bottom"/>
            <w:hideMark/>
          </w:tcPr>
          <w:p w14:paraId="2E9CF75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Return on capital employed (ROCE)</w:t>
            </w:r>
          </w:p>
        </w:tc>
      </w:tr>
      <w:tr w:rsidR="00B54411" w:rsidRPr="00B54411" w14:paraId="28D50199" w14:textId="77777777" w:rsidTr="00B54411">
        <w:trPr>
          <w:trHeight w:val="312"/>
        </w:trPr>
        <w:tc>
          <w:tcPr>
            <w:tcW w:w="0" w:type="auto"/>
            <w:tcBorders>
              <w:top w:val="nil"/>
              <w:left w:val="nil"/>
              <w:bottom w:val="nil"/>
              <w:right w:val="nil"/>
            </w:tcBorders>
            <w:noWrap/>
            <w:vAlign w:val="bottom"/>
            <w:hideMark/>
          </w:tcPr>
          <w:p w14:paraId="05F19EC4"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2164887E"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Operating profit / (Total Assets - Current Liabilities) x 100</w:t>
            </w:r>
          </w:p>
        </w:tc>
      </w:tr>
      <w:tr w:rsidR="00B54411" w:rsidRPr="00B54411" w14:paraId="4EAF8046" w14:textId="77777777" w:rsidTr="00B54411">
        <w:trPr>
          <w:trHeight w:val="312"/>
        </w:trPr>
        <w:tc>
          <w:tcPr>
            <w:tcW w:w="0" w:type="auto"/>
            <w:tcBorders>
              <w:top w:val="nil"/>
              <w:left w:val="nil"/>
              <w:bottom w:val="nil"/>
              <w:right w:val="nil"/>
            </w:tcBorders>
            <w:noWrap/>
            <w:vAlign w:val="bottom"/>
            <w:hideMark/>
          </w:tcPr>
          <w:p w14:paraId="0EAB0A6D"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52BBA1C8"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033A599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08C9B5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D3091D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B57638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292395D"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7ADC34FC" w14:textId="77777777" w:rsidTr="00B54411">
        <w:trPr>
          <w:trHeight w:val="312"/>
        </w:trPr>
        <w:tc>
          <w:tcPr>
            <w:tcW w:w="0" w:type="auto"/>
            <w:tcBorders>
              <w:top w:val="nil"/>
              <w:left w:val="nil"/>
              <w:bottom w:val="nil"/>
              <w:right w:val="nil"/>
            </w:tcBorders>
            <w:noWrap/>
            <w:vAlign w:val="bottom"/>
            <w:hideMark/>
          </w:tcPr>
          <w:p w14:paraId="3DD8CEF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1883218"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0F69930"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F5F9171"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05B6F13"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EC0E945"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59C1CCD7"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7AEC7D98" w14:textId="77777777" w:rsidTr="00B54411">
        <w:trPr>
          <w:trHeight w:val="312"/>
        </w:trPr>
        <w:tc>
          <w:tcPr>
            <w:tcW w:w="0" w:type="auto"/>
            <w:tcBorders>
              <w:top w:val="nil"/>
              <w:left w:val="nil"/>
              <w:bottom w:val="nil"/>
              <w:right w:val="nil"/>
            </w:tcBorders>
            <w:noWrap/>
            <w:vAlign w:val="bottom"/>
            <w:hideMark/>
          </w:tcPr>
          <w:p w14:paraId="6CE9A26D"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5A092B9A"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Operating profit</w:t>
            </w:r>
          </w:p>
        </w:tc>
        <w:tc>
          <w:tcPr>
            <w:tcW w:w="0" w:type="auto"/>
            <w:tcBorders>
              <w:top w:val="single" w:sz="4" w:space="0" w:color="auto"/>
              <w:left w:val="single" w:sz="4" w:space="0" w:color="auto"/>
              <w:bottom w:val="single" w:sz="4" w:space="0" w:color="auto"/>
              <w:right w:val="single" w:sz="4" w:space="0" w:color="auto"/>
            </w:tcBorders>
            <w:shd w:val="clear" w:color="000000" w:fill="F6EC9A"/>
            <w:noWrap/>
            <w:vAlign w:val="bottom"/>
            <w:hideMark/>
          </w:tcPr>
          <w:p w14:paraId="2CDAA477" w14:textId="51D39FE8"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1,750</w:t>
            </w:r>
          </w:p>
        </w:tc>
        <w:tc>
          <w:tcPr>
            <w:tcW w:w="0" w:type="auto"/>
            <w:tcBorders>
              <w:top w:val="single" w:sz="4" w:space="0" w:color="auto"/>
              <w:left w:val="single" w:sz="4" w:space="0" w:color="auto"/>
              <w:bottom w:val="single" w:sz="4" w:space="0" w:color="auto"/>
              <w:right w:val="single" w:sz="4" w:space="0" w:color="auto"/>
            </w:tcBorders>
            <w:shd w:val="clear" w:color="000000" w:fill="ECE998"/>
            <w:noWrap/>
            <w:vAlign w:val="bottom"/>
            <w:hideMark/>
          </w:tcPr>
          <w:p w14:paraId="5AE423D3" w14:textId="2B3E174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3,462</w:t>
            </w:r>
          </w:p>
        </w:tc>
        <w:tc>
          <w:tcPr>
            <w:tcW w:w="0" w:type="auto"/>
            <w:tcBorders>
              <w:top w:val="single" w:sz="4" w:space="0" w:color="auto"/>
              <w:left w:val="single" w:sz="4" w:space="0" w:color="auto"/>
              <w:bottom w:val="single" w:sz="4" w:space="0" w:color="auto"/>
              <w:right w:val="single" w:sz="4" w:space="0" w:color="auto"/>
            </w:tcBorders>
            <w:shd w:val="clear" w:color="000000" w:fill="EAE998"/>
            <w:noWrap/>
            <w:vAlign w:val="bottom"/>
            <w:hideMark/>
          </w:tcPr>
          <w:p w14:paraId="7D3F3123" w14:textId="0D0F0BA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3,864</w:t>
            </w:r>
          </w:p>
        </w:tc>
        <w:tc>
          <w:tcPr>
            <w:tcW w:w="0" w:type="auto"/>
            <w:tcBorders>
              <w:top w:val="single" w:sz="4" w:space="0" w:color="auto"/>
              <w:left w:val="single" w:sz="4" w:space="0" w:color="auto"/>
              <w:bottom w:val="single" w:sz="4" w:space="0" w:color="auto"/>
              <w:right w:val="single" w:sz="4" w:space="0" w:color="auto"/>
            </w:tcBorders>
            <w:shd w:val="clear" w:color="000000" w:fill="EAE998"/>
            <w:noWrap/>
            <w:vAlign w:val="bottom"/>
            <w:hideMark/>
          </w:tcPr>
          <w:p w14:paraId="7C4D0399" w14:textId="51D38EE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3,767</w:t>
            </w:r>
          </w:p>
        </w:tc>
        <w:tc>
          <w:tcPr>
            <w:tcW w:w="0" w:type="auto"/>
            <w:tcBorders>
              <w:top w:val="single" w:sz="4" w:space="0" w:color="auto"/>
              <w:left w:val="single" w:sz="4" w:space="0" w:color="auto"/>
              <w:bottom w:val="single" w:sz="4" w:space="0" w:color="auto"/>
              <w:right w:val="single" w:sz="4" w:space="0" w:color="auto"/>
            </w:tcBorders>
            <w:shd w:val="clear" w:color="000000" w:fill="E8E898"/>
            <w:noWrap/>
            <w:vAlign w:val="bottom"/>
            <w:hideMark/>
          </w:tcPr>
          <w:p w14:paraId="318FF666" w14:textId="18CC4B3B"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4,141</w:t>
            </w:r>
          </w:p>
        </w:tc>
      </w:tr>
      <w:tr w:rsidR="00B54411" w:rsidRPr="00B54411" w14:paraId="1A580DA7" w14:textId="77777777" w:rsidTr="00B54411">
        <w:trPr>
          <w:trHeight w:val="312"/>
        </w:trPr>
        <w:tc>
          <w:tcPr>
            <w:tcW w:w="0" w:type="auto"/>
            <w:tcBorders>
              <w:top w:val="nil"/>
              <w:left w:val="nil"/>
              <w:bottom w:val="nil"/>
              <w:right w:val="nil"/>
            </w:tcBorders>
            <w:noWrap/>
            <w:vAlign w:val="bottom"/>
            <w:hideMark/>
          </w:tcPr>
          <w:p w14:paraId="5D9B288D"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246F9EA3"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Total Assets</w:t>
            </w:r>
          </w:p>
        </w:tc>
        <w:tc>
          <w:tcPr>
            <w:tcW w:w="0" w:type="auto"/>
            <w:tcBorders>
              <w:top w:val="single" w:sz="4" w:space="0" w:color="auto"/>
              <w:left w:val="single" w:sz="4" w:space="0" w:color="auto"/>
              <w:bottom w:val="single" w:sz="4" w:space="0" w:color="auto"/>
              <w:right w:val="single" w:sz="4" w:space="0" w:color="auto"/>
            </w:tcBorders>
            <w:shd w:val="clear" w:color="000000" w:fill="6FC27E"/>
            <w:noWrap/>
            <w:vAlign w:val="bottom"/>
            <w:hideMark/>
          </w:tcPr>
          <w:p w14:paraId="69259EE4" w14:textId="66A65168"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25,553</w:t>
            </w:r>
          </w:p>
        </w:tc>
        <w:tc>
          <w:tcPr>
            <w:tcW w:w="0" w:type="auto"/>
            <w:tcBorders>
              <w:top w:val="single" w:sz="4" w:space="0" w:color="auto"/>
              <w:left w:val="single" w:sz="4" w:space="0" w:color="auto"/>
              <w:bottom w:val="single" w:sz="4" w:space="0" w:color="auto"/>
              <w:right w:val="single" w:sz="4" w:space="0" w:color="auto"/>
            </w:tcBorders>
            <w:shd w:val="clear" w:color="000000" w:fill="73C37F"/>
            <w:noWrap/>
            <w:vAlign w:val="bottom"/>
            <w:hideMark/>
          </w:tcPr>
          <w:p w14:paraId="634D7C33" w14:textId="02CD9DF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24,815</w:t>
            </w:r>
          </w:p>
        </w:tc>
        <w:tc>
          <w:tcPr>
            <w:tcW w:w="0" w:type="auto"/>
            <w:tcBorders>
              <w:top w:val="single" w:sz="4" w:space="0" w:color="auto"/>
              <w:left w:val="single" w:sz="4" w:space="0" w:color="auto"/>
              <w:bottom w:val="single" w:sz="4" w:space="0" w:color="auto"/>
              <w:right w:val="single" w:sz="4" w:space="0" w:color="auto"/>
            </w:tcBorders>
            <w:shd w:val="clear" w:color="000000" w:fill="6EC27E"/>
            <w:noWrap/>
            <w:vAlign w:val="bottom"/>
            <w:hideMark/>
          </w:tcPr>
          <w:p w14:paraId="2EA29588" w14:textId="0200736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25,674</w:t>
            </w:r>
          </w:p>
        </w:tc>
        <w:tc>
          <w:tcPr>
            <w:tcW w:w="0" w:type="auto"/>
            <w:tcBorders>
              <w:top w:val="single" w:sz="4" w:space="0" w:color="auto"/>
              <w:left w:val="single" w:sz="4" w:space="0" w:color="auto"/>
              <w:bottom w:val="single" w:sz="4" w:space="0" w:color="auto"/>
              <w:right w:val="single" w:sz="4" w:space="0" w:color="auto"/>
            </w:tcBorders>
            <w:shd w:val="clear" w:color="000000" w:fill="6BC17D"/>
            <w:noWrap/>
            <w:vAlign w:val="bottom"/>
            <w:hideMark/>
          </w:tcPr>
          <w:p w14:paraId="2E4F568D" w14:textId="6536754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26,182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34B83863" w14:textId="567DD56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27,540</w:t>
            </w:r>
          </w:p>
        </w:tc>
      </w:tr>
      <w:tr w:rsidR="00B54411" w:rsidRPr="00B54411" w14:paraId="682B2FF2" w14:textId="77777777" w:rsidTr="00B54411">
        <w:trPr>
          <w:trHeight w:val="312"/>
        </w:trPr>
        <w:tc>
          <w:tcPr>
            <w:tcW w:w="0" w:type="auto"/>
            <w:tcBorders>
              <w:top w:val="nil"/>
              <w:left w:val="nil"/>
              <w:bottom w:val="nil"/>
              <w:right w:val="nil"/>
            </w:tcBorders>
            <w:noWrap/>
            <w:vAlign w:val="bottom"/>
            <w:hideMark/>
          </w:tcPr>
          <w:p w14:paraId="3F10716C"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74DC071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Current Liabilities</w:t>
            </w:r>
          </w:p>
        </w:tc>
        <w:tc>
          <w:tcPr>
            <w:tcW w:w="0" w:type="auto"/>
            <w:tcBorders>
              <w:top w:val="single" w:sz="4" w:space="0" w:color="auto"/>
              <w:left w:val="single" w:sz="4" w:space="0" w:color="auto"/>
              <w:bottom w:val="single" w:sz="4" w:space="0" w:color="auto"/>
              <w:right w:val="single" w:sz="4" w:space="0" w:color="auto"/>
            </w:tcBorders>
            <w:shd w:val="clear" w:color="000000" w:fill="DBE495"/>
            <w:noWrap/>
            <w:vAlign w:val="bottom"/>
            <w:hideMark/>
          </w:tcPr>
          <w:p w14:paraId="3808C271" w14:textId="4F54C60D"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6,407</w:t>
            </w:r>
          </w:p>
        </w:tc>
        <w:tc>
          <w:tcPr>
            <w:tcW w:w="0" w:type="auto"/>
            <w:tcBorders>
              <w:top w:val="single" w:sz="4" w:space="0" w:color="auto"/>
              <w:left w:val="single" w:sz="4" w:space="0" w:color="auto"/>
              <w:bottom w:val="single" w:sz="4" w:space="0" w:color="auto"/>
              <w:right w:val="single" w:sz="4" w:space="0" w:color="auto"/>
            </w:tcBorders>
            <w:shd w:val="clear" w:color="000000" w:fill="D6E294"/>
            <w:noWrap/>
            <w:vAlign w:val="bottom"/>
            <w:hideMark/>
          </w:tcPr>
          <w:p w14:paraId="43182ECF" w14:textId="3E061B46"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7,339</w:t>
            </w:r>
          </w:p>
        </w:tc>
        <w:tc>
          <w:tcPr>
            <w:tcW w:w="0" w:type="auto"/>
            <w:tcBorders>
              <w:top w:val="single" w:sz="4" w:space="0" w:color="auto"/>
              <w:left w:val="single" w:sz="4" w:space="0" w:color="auto"/>
              <w:bottom w:val="single" w:sz="4" w:space="0" w:color="auto"/>
              <w:right w:val="single" w:sz="4" w:space="0" w:color="auto"/>
            </w:tcBorders>
            <w:shd w:val="clear" w:color="000000" w:fill="D4E293"/>
            <w:noWrap/>
            <w:vAlign w:val="bottom"/>
            <w:hideMark/>
          </w:tcPr>
          <w:p w14:paraId="11C8992A" w14:textId="4405046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7,762</w:t>
            </w:r>
          </w:p>
        </w:tc>
        <w:tc>
          <w:tcPr>
            <w:tcW w:w="0" w:type="auto"/>
            <w:tcBorders>
              <w:top w:val="single" w:sz="4" w:space="0" w:color="auto"/>
              <w:left w:val="single" w:sz="4" w:space="0" w:color="auto"/>
              <w:bottom w:val="single" w:sz="4" w:space="0" w:color="auto"/>
              <w:right w:val="single" w:sz="4" w:space="0" w:color="auto"/>
            </w:tcBorders>
            <w:shd w:val="clear" w:color="000000" w:fill="CFE092"/>
            <w:noWrap/>
            <w:vAlign w:val="bottom"/>
            <w:hideMark/>
          </w:tcPr>
          <w:p w14:paraId="57A88B31" w14:textId="676F6DF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8,649</w:t>
            </w:r>
          </w:p>
        </w:tc>
        <w:tc>
          <w:tcPr>
            <w:tcW w:w="0" w:type="auto"/>
            <w:tcBorders>
              <w:top w:val="single" w:sz="4" w:space="0" w:color="auto"/>
              <w:left w:val="single" w:sz="4" w:space="0" w:color="auto"/>
              <w:bottom w:val="single" w:sz="4" w:space="0" w:color="auto"/>
              <w:right w:val="single" w:sz="4" w:space="0" w:color="auto"/>
            </w:tcBorders>
            <w:shd w:val="clear" w:color="000000" w:fill="D0E192"/>
            <w:noWrap/>
            <w:vAlign w:val="bottom"/>
            <w:hideMark/>
          </w:tcPr>
          <w:p w14:paraId="77F0B3B5" w14:textId="4722266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8,398</w:t>
            </w:r>
          </w:p>
        </w:tc>
      </w:tr>
      <w:tr w:rsidR="00B54411" w:rsidRPr="00B54411" w14:paraId="351BCB0F" w14:textId="77777777" w:rsidTr="00B54411">
        <w:trPr>
          <w:trHeight w:val="312"/>
        </w:trPr>
        <w:tc>
          <w:tcPr>
            <w:tcW w:w="0" w:type="auto"/>
            <w:tcBorders>
              <w:top w:val="nil"/>
              <w:left w:val="nil"/>
              <w:bottom w:val="nil"/>
              <w:right w:val="nil"/>
            </w:tcBorders>
            <w:noWrap/>
            <w:vAlign w:val="bottom"/>
            <w:hideMark/>
          </w:tcPr>
          <w:p w14:paraId="5BDB473B"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064886FE"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ROCE</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276F689C"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9.14%</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780CF432"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19.81%</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240125F7"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21.57%</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5B1A3BB0"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21.49%</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1870A94E"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21.63%</w:t>
            </w:r>
          </w:p>
        </w:tc>
      </w:tr>
      <w:tr w:rsidR="00B54411" w:rsidRPr="00B54411" w14:paraId="21267D53" w14:textId="77777777" w:rsidTr="00B54411">
        <w:trPr>
          <w:trHeight w:val="312"/>
        </w:trPr>
        <w:tc>
          <w:tcPr>
            <w:tcW w:w="0" w:type="auto"/>
            <w:tcBorders>
              <w:top w:val="nil"/>
              <w:left w:val="nil"/>
              <w:bottom w:val="nil"/>
              <w:right w:val="nil"/>
            </w:tcBorders>
            <w:noWrap/>
            <w:vAlign w:val="bottom"/>
            <w:hideMark/>
          </w:tcPr>
          <w:p w14:paraId="0649E15C" w14:textId="77777777" w:rsidR="00B54411" w:rsidRPr="00B54411" w:rsidRDefault="00B54411" w:rsidP="00B54411">
            <w:pPr>
              <w:spacing w:before="0" w:after="0" w:line="240" w:lineRule="auto"/>
              <w:jc w:val="right"/>
              <w:rPr>
                <w:b/>
                <w:bCs/>
                <w:color w:val="000000"/>
                <w:lang w:val="en-US" w:eastAsia="en-US" w:bidi="hi-IN"/>
              </w:rPr>
            </w:pPr>
          </w:p>
        </w:tc>
        <w:tc>
          <w:tcPr>
            <w:tcW w:w="0" w:type="auto"/>
            <w:tcBorders>
              <w:top w:val="nil"/>
              <w:left w:val="nil"/>
              <w:bottom w:val="nil"/>
              <w:right w:val="nil"/>
            </w:tcBorders>
            <w:noWrap/>
            <w:vAlign w:val="bottom"/>
            <w:hideMark/>
          </w:tcPr>
          <w:p w14:paraId="5B5730E8"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3AFC0DBF"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72A82D94"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38E974C3"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6F312930"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4C061A29" w14:textId="77777777" w:rsidR="00B54411" w:rsidRPr="00B54411" w:rsidRDefault="00B54411" w:rsidP="00B54411">
            <w:pPr>
              <w:spacing w:before="0" w:after="0" w:line="240" w:lineRule="auto"/>
              <w:jc w:val="center"/>
              <w:rPr>
                <w:sz w:val="20"/>
                <w:szCs w:val="20"/>
                <w:lang w:val="en-US" w:eastAsia="en-US" w:bidi="hi-IN"/>
              </w:rPr>
            </w:pPr>
          </w:p>
        </w:tc>
      </w:tr>
      <w:tr w:rsidR="00B54411" w:rsidRPr="00B54411" w14:paraId="6908F156" w14:textId="77777777" w:rsidTr="00B54411">
        <w:trPr>
          <w:trHeight w:val="312"/>
        </w:trPr>
        <w:tc>
          <w:tcPr>
            <w:tcW w:w="0" w:type="auto"/>
            <w:tcBorders>
              <w:top w:val="nil"/>
              <w:left w:val="nil"/>
              <w:bottom w:val="nil"/>
              <w:right w:val="nil"/>
            </w:tcBorders>
            <w:noWrap/>
            <w:vAlign w:val="bottom"/>
            <w:hideMark/>
          </w:tcPr>
          <w:p w14:paraId="5CA2983E"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w:t>
            </w:r>
          </w:p>
        </w:tc>
        <w:tc>
          <w:tcPr>
            <w:tcW w:w="0" w:type="auto"/>
            <w:gridSpan w:val="6"/>
            <w:tcBorders>
              <w:top w:val="nil"/>
              <w:left w:val="nil"/>
              <w:bottom w:val="nil"/>
              <w:right w:val="nil"/>
            </w:tcBorders>
            <w:noWrap/>
            <w:vAlign w:val="bottom"/>
            <w:hideMark/>
          </w:tcPr>
          <w:p w14:paraId="64B75A1D"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Return on equity (ROE)</w:t>
            </w:r>
          </w:p>
        </w:tc>
      </w:tr>
      <w:tr w:rsidR="00B54411" w:rsidRPr="00B54411" w14:paraId="4B76E48E" w14:textId="77777777" w:rsidTr="00B54411">
        <w:trPr>
          <w:trHeight w:val="312"/>
        </w:trPr>
        <w:tc>
          <w:tcPr>
            <w:tcW w:w="0" w:type="auto"/>
            <w:tcBorders>
              <w:top w:val="nil"/>
              <w:left w:val="nil"/>
              <w:bottom w:val="nil"/>
              <w:right w:val="nil"/>
            </w:tcBorders>
            <w:noWrap/>
            <w:vAlign w:val="bottom"/>
            <w:hideMark/>
          </w:tcPr>
          <w:p w14:paraId="171F522D"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27A04B5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Net Profit / Total equity x 100</w:t>
            </w:r>
          </w:p>
        </w:tc>
      </w:tr>
      <w:tr w:rsidR="00B54411" w:rsidRPr="00B54411" w14:paraId="0681C328" w14:textId="77777777" w:rsidTr="00B54411">
        <w:trPr>
          <w:trHeight w:val="312"/>
        </w:trPr>
        <w:tc>
          <w:tcPr>
            <w:tcW w:w="0" w:type="auto"/>
            <w:tcBorders>
              <w:top w:val="nil"/>
              <w:left w:val="nil"/>
              <w:bottom w:val="nil"/>
              <w:right w:val="nil"/>
            </w:tcBorders>
            <w:noWrap/>
            <w:vAlign w:val="bottom"/>
            <w:hideMark/>
          </w:tcPr>
          <w:p w14:paraId="2B2AEBE9"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28A918B2"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7A25305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FBC64F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97AAFE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2BAE5B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70C861D"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1EE3CBA6" w14:textId="77777777" w:rsidTr="00B54411">
        <w:trPr>
          <w:trHeight w:val="312"/>
        </w:trPr>
        <w:tc>
          <w:tcPr>
            <w:tcW w:w="0" w:type="auto"/>
            <w:tcBorders>
              <w:top w:val="nil"/>
              <w:left w:val="nil"/>
              <w:bottom w:val="nil"/>
              <w:right w:val="nil"/>
            </w:tcBorders>
            <w:noWrap/>
            <w:vAlign w:val="bottom"/>
            <w:hideMark/>
          </w:tcPr>
          <w:p w14:paraId="3B2886F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CCF46E5"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56DF6E65"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549B032A"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59D5405E"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65133561"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CF3C546"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74F9D7C9" w14:textId="77777777" w:rsidTr="00B54411">
        <w:trPr>
          <w:trHeight w:val="312"/>
        </w:trPr>
        <w:tc>
          <w:tcPr>
            <w:tcW w:w="0" w:type="auto"/>
            <w:tcBorders>
              <w:top w:val="nil"/>
              <w:left w:val="nil"/>
              <w:bottom w:val="nil"/>
              <w:right w:val="nil"/>
            </w:tcBorders>
            <w:noWrap/>
            <w:vAlign w:val="bottom"/>
            <w:hideMark/>
          </w:tcPr>
          <w:p w14:paraId="24086225"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70A9D9D0"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Net Profit</w:t>
            </w:r>
          </w:p>
        </w:tc>
        <w:tc>
          <w:tcPr>
            <w:tcW w:w="0" w:type="auto"/>
            <w:tcBorders>
              <w:top w:val="single" w:sz="4" w:space="0" w:color="auto"/>
              <w:left w:val="single" w:sz="4" w:space="0" w:color="auto"/>
              <w:bottom w:val="single" w:sz="4" w:space="0" w:color="auto"/>
              <w:right w:val="single" w:sz="4" w:space="0" w:color="auto"/>
            </w:tcBorders>
            <w:shd w:val="clear" w:color="000000" w:fill="C8DB81"/>
            <w:noWrap/>
            <w:vAlign w:val="bottom"/>
            <w:hideMark/>
          </w:tcPr>
          <w:p w14:paraId="3F15FF7E" w14:textId="3832ADF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1,099</w:t>
            </w:r>
          </w:p>
        </w:tc>
        <w:tc>
          <w:tcPr>
            <w:tcW w:w="0" w:type="auto"/>
            <w:tcBorders>
              <w:top w:val="single" w:sz="4" w:space="0" w:color="auto"/>
              <w:left w:val="single" w:sz="4" w:space="0" w:color="auto"/>
              <w:bottom w:val="single" w:sz="4" w:space="0" w:color="auto"/>
              <w:right w:val="single" w:sz="4" w:space="0" w:color="auto"/>
            </w:tcBorders>
            <w:shd w:val="clear" w:color="000000" w:fill="88C97E"/>
            <w:noWrap/>
            <w:vAlign w:val="bottom"/>
            <w:hideMark/>
          </w:tcPr>
          <w:p w14:paraId="49F75339" w14:textId="6667128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2,358</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3040925E" w14:textId="5086C60D"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3,083</w:t>
            </w:r>
          </w:p>
        </w:tc>
        <w:tc>
          <w:tcPr>
            <w:tcW w:w="0" w:type="auto"/>
            <w:tcBorders>
              <w:top w:val="single" w:sz="4" w:space="0" w:color="auto"/>
              <w:left w:val="single" w:sz="4" w:space="0" w:color="auto"/>
              <w:bottom w:val="single" w:sz="4" w:space="0" w:color="auto"/>
              <w:right w:val="single" w:sz="4" w:space="0" w:color="auto"/>
            </w:tcBorders>
            <w:shd w:val="clear" w:color="000000" w:fill="87C97E"/>
            <w:noWrap/>
            <w:vAlign w:val="bottom"/>
            <w:hideMark/>
          </w:tcPr>
          <w:p w14:paraId="383BDFC3" w14:textId="17CC80D6"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2,375</w:t>
            </w:r>
          </w:p>
        </w:tc>
        <w:tc>
          <w:tcPr>
            <w:tcW w:w="0" w:type="auto"/>
            <w:tcBorders>
              <w:top w:val="single" w:sz="4" w:space="0" w:color="auto"/>
              <w:left w:val="single" w:sz="4" w:space="0" w:color="auto"/>
              <w:bottom w:val="single" w:sz="4" w:space="0" w:color="auto"/>
              <w:right w:val="single" w:sz="4" w:space="0" w:color="auto"/>
            </w:tcBorders>
            <w:shd w:val="clear" w:color="000000" w:fill="7CC67D"/>
            <w:noWrap/>
            <w:vAlign w:val="bottom"/>
            <w:hideMark/>
          </w:tcPr>
          <w:p w14:paraId="6C041DD8" w14:textId="4E0574B5"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2,601</w:t>
            </w:r>
          </w:p>
        </w:tc>
      </w:tr>
      <w:tr w:rsidR="00B54411" w:rsidRPr="00B54411" w14:paraId="52B0B7AF" w14:textId="77777777" w:rsidTr="00B54411">
        <w:trPr>
          <w:trHeight w:val="312"/>
        </w:trPr>
        <w:tc>
          <w:tcPr>
            <w:tcW w:w="0" w:type="auto"/>
            <w:tcBorders>
              <w:top w:val="nil"/>
              <w:left w:val="nil"/>
              <w:bottom w:val="nil"/>
              <w:right w:val="nil"/>
            </w:tcBorders>
            <w:noWrap/>
            <w:vAlign w:val="bottom"/>
            <w:hideMark/>
          </w:tcPr>
          <w:p w14:paraId="2FD81EA6"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111C9E0D"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Total Equity</w:t>
            </w:r>
          </w:p>
        </w:tc>
        <w:tc>
          <w:tcPr>
            <w:tcW w:w="0" w:type="auto"/>
            <w:tcBorders>
              <w:top w:val="single" w:sz="4" w:space="0" w:color="auto"/>
              <w:left w:val="single" w:sz="4" w:space="0" w:color="auto"/>
              <w:bottom w:val="single" w:sz="4" w:space="0" w:color="auto"/>
              <w:right w:val="single" w:sz="4" w:space="0" w:color="auto"/>
            </w:tcBorders>
            <w:shd w:val="clear" w:color="000000" w:fill="B8D780"/>
            <w:noWrap/>
            <w:vAlign w:val="bottom"/>
            <w:hideMark/>
          </w:tcPr>
          <w:p w14:paraId="11E800BD" w14:textId="3DB3349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1,414</w:t>
            </w:r>
          </w:p>
        </w:tc>
        <w:tc>
          <w:tcPr>
            <w:tcW w:w="0" w:type="auto"/>
            <w:tcBorders>
              <w:top w:val="single" w:sz="4" w:space="0" w:color="auto"/>
              <w:left w:val="single" w:sz="4" w:space="0" w:color="auto"/>
              <w:bottom w:val="single" w:sz="4" w:space="0" w:color="auto"/>
              <w:right w:val="single" w:sz="4" w:space="0" w:color="auto"/>
            </w:tcBorders>
            <w:shd w:val="clear" w:color="000000" w:fill="E3E383"/>
            <w:noWrap/>
            <w:vAlign w:val="bottom"/>
            <w:hideMark/>
          </w:tcPr>
          <w:p w14:paraId="0C7105FD" w14:textId="290FD475"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568</w:t>
            </w:r>
          </w:p>
        </w:tc>
        <w:tc>
          <w:tcPr>
            <w:tcW w:w="0" w:type="auto"/>
            <w:tcBorders>
              <w:top w:val="single" w:sz="4" w:space="0" w:color="auto"/>
              <w:left w:val="single" w:sz="4" w:space="0" w:color="auto"/>
              <w:bottom w:val="single" w:sz="4" w:space="0" w:color="auto"/>
              <w:right w:val="single" w:sz="4" w:space="0" w:color="auto"/>
            </w:tcBorders>
            <w:shd w:val="clear" w:color="000000" w:fill="FDD37F"/>
            <w:noWrap/>
            <w:vAlign w:val="bottom"/>
            <w:hideMark/>
          </w:tcPr>
          <w:p w14:paraId="66FF7EA5" w14:textId="5F5646C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(682)</w:t>
            </w:r>
          </w:p>
        </w:tc>
        <w:tc>
          <w:tcPr>
            <w:tcW w:w="0" w:type="auto"/>
            <w:tcBorders>
              <w:top w:val="single" w:sz="4" w:space="0" w:color="auto"/>
              <w:left w:val="single" w:sz="4" w:space="0" w:color="auto"/>
              <w:bottom w:val="single" w:sz="4" w:space="0" w:color="auto"/>
              <w:right w:val="single" w:sz="4" w:space="0" w:color="auto"/>
            </w:tcBorders>
            <w:shd w:val="clear" w:color="000000" w:fill="F98370"/>
            <w:noWrap/>
            <w:vAlign w:val="bottom"/>
            <w:hideMark/>
          </w:tcPr>
          <w:p w14:paraId="72AA6192" w14:textId="0BE6E61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(2,992)</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0D6E11E2" w14:textId="3415BC00"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(3,771)</w:t>
            </w:r>
          </w:p>
        </w:tc>
      </w:tr>
      <w:tr w:rsidR="00B54411" w:rsidRPr="00B54411" w14:paraId="7C10EA19" w14:textId="77777777" w:rsidTr="00B54411">
        <w:trPr>
          <w:trHeight w:val="312"/>
        </w:trPr>
        <w:tc>
          <w:tcPr>
            <w:tcW w:w="0" w:type="auto"/>
            <w:tcBorders>
              <w:top w:val="nil"/>
              <w:left w:val="nil"/>
              <w:bottom w:val="nil"/>
              <w:right w:val="nil"/>
            </w:tcBorders>
            <w:noWrap/>
            <w:vAlign w:val="bottom"/>
            <w:hideMark/>
          </w:tcPr>
          <w:p w14:paraId="60839155"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326B6523"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ROE</w:t>
            </w:r>
          </w:p>
        </w:tc>
        <w:tc>
          <w:tcPr>
            <w:tcW w:w="0" w:type="auto"/>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5D13C1D6"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77.72%</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5A000B94"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415.14%</w:t>
            </w:r>
          </w:p>
        </w:tc>
        <w:tc>
          <w:tcPr>
            <w:tcW w:w="0" w:type="auto"/>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4EC908A1"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-452.05%</w:t>
            </w:r>
          </w:p>
        </w:tc>
        <w:tc>
          <w:tcPr>
            <w:tcW w:w="0" w:type="auto"/>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115CD67E"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-79.38%</w:t>
            </w:r>
          </w:p>
        </w:tc>
        <w:tc>
          <w:tcPr>
            <w:tcW w:w="0" w:type="auto"/>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319D569F"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-68.97%</w:t>
            </w:r>
          </w:p>
        </w:tc>
      </w:tr>
      <w:tr w:rsidR="00B54411" w:rsidRPr="00B54411" w14:paraId="58EA6CA1" w14:textId="77777777" w:rsidTr="00B54411">
        <w:trPr>
          <w:trHeight w:val="312"/>
        </w:trPr>
        <w:tc>
          <w:tcPr>
            <w:tcW w:w="0" w:type="auto"/>
            <w:tcBorders>
              <w:top w:val="nil"/>
              <w:left w:val="nil"/>
              <w:bottom w:val="nil"/>
              <w:right w:val="nil"/>
            </w:tcBorders>
            <w:noWrap/>
            <w:vAlign w:val="bottom"/>
            <w:hideMark/>
          </w:tcPr>
          <w:p w14:paraId="2FF1C734" w14:textId="77777777" w:rsidR="00B54411" w:rsidRPr="00B54411" w:rsidRDefault="00B54411" w:rsidP="00B54411">
            <w:pPr>
              <w:spacing w:before="0" w:after="0" w:line="240" w:lineRule="auto"/>
              <w:jc w:val="right"/>
              <w:rPr>
                <w:b/>
                <w:bCs/>
                <w:color w:val="000000"/>
                <w:lang w:val="en-US" w:eastAsia="en-US" w:bidi="hi-IN"/>
              </w:rPr>
            </w:pPr>
          </w:p>
        </w:tc>
        <w:tc>
          <w:tcPr>
            <w:tcW w:w="0" w:type="auto"/>
            <w:tcBorders>
              <w:top w:val="nil"/>
              <w:left w:val="nil"/>
              <w:bottom w:val="nil"/>
              <w:right w:val="nil"/>
            </w:tcBorders>
            <w:noWrap/>
            <w:vAlign w:val="bottom"/>
            <w:hideMark/>
          </w:tcPr>
          <w:p w14:paraId="6973F51F"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208FA14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12B9DD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15290D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78BD5F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A9B0A63"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542BED37" w14:textId="77777777" w:rsidTr="00B54411">
        <w:trPr>
          <w:trHeight w:val="312"/>
        </w:trPr>
        <w:tc>
          <w:tcPr>
            <w:tcW w:w="0" w:type="auto"/>
            <w:tcBorders>
              <w:top w:val="nil"/>
              <w:left w:val="nil"/>
              <w:bottom w:val="nil"/>
              <w:right w:val="nil"/>
            </w:tcBorders>
            <w:noWrap/>
            <w:vAlign w:val="bottom"/>
            <w:hideMark/>
          </w:tcPr>
          <w:p w14:paraId="34562F36"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w:t>
            </w:r>
          </w:p>
        </w:tc>
        <w:tc>
          <w:tcPr>
            <w:tcW w:w="0" w:type="auto"/>
            <w:gridSpan w:val="6"/>
            <w:tcBorders>
              <w:top w:val="nil"/>
              <w:left w:val="nil"/>
              <w:bottom w:val="nil"/>
              <w:right w:val="nil"/>
            </w:tcBorders>
            <w:noWrap/>
            <w:vAlign w:val="bottom"/>
            <w:hideMark/>
          </w:tcPr>
          <w:p w14:paraId="695DF279"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Operating profit margin</w:t>
            </w:r>
          </w:p>
        </w:tc>
      </w:tr>
      <w:tr w:rsidR="00B54411" w:rsidRPr="00B54411" w14:paraId="04371CAA" w14:textId="77777777" w:rsidTr="00B54411">
        <w:trPr>
          <w:trHeight w:val="312"/>
        </w:trPr>
        <w:tc>
          <w:tcPr>
            <w:tcW w:w="0" w:type="auto"/>
            <w:tcBorders>
              <w:top w:val="nil"/>
              <w:left w:val="nil"/>
              <w:bottom w:val="nil"/>
              <w:right w:val="nil"/>
            </w:tcBorders>
            <w:noWrap/>
            <w:vAlign w:val="bottom"/>
            <w:hideMark/>
          </w:tcPr>
          <w:p w14:paraId="343827FB"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69628938"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Operating profit / Net Sales x 100</w:t>
            </w:r>
          </w:p>
        </w:tc>
      </w:tr>
      <w:tr w:rsidR="00B54411" w:rsidRPr="00B54411" w14:paraId="1B8FCE7F" w14:textId="77777777" w:rsidTr="00B54411">
        <w:trPr>
          <w:trHeight w:val="312"/>
        </w:trPr>
        <w:tc>
          <w:tcPr>
            <w:tcW w:w="0" w:type="auto"/>
            <w:tcBorders>
              <w:top w:val="nil"/>
              <w:left w:val="nil"/>
              <w:bottom w:val="nil"/>
              <w:right w:val="nil"/>
            </w:tcBorders>
            <w:noWrap/>
            <w:vAlign w:val="bottom"/>
            <w:hideMark/>
          </w:tcPr>
          <w:p w14:paraId="515347C6"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02F5629B"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1AD4887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683DA8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B635EB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E3534A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A31978D"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5F074668" w14:textId="77777777" w:rsidTr="00B54411">
        <w:trPr>
          <w:trHeight w:val="312"/>
        </w:trPr>
        <w:tc>
          <w:tcPr>
            <w:tcW w:w="0" w:type="auto"/>
            <w:tcBorders>
              <w:top w:val="nil"/>
              <w:left w:val="nil"/>
              <w:bottom w:val="nil"/>
              <w:right w:val="nil"/>
            </w:tcBorders>
            <w:noWrap/>
            <w:vAlign w:val="bottom"/>
            <w:hideMark/>
          </w:tcPr>
          <w:p w14:paraId="76F1A28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EF5A87B"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14D456F"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C6D897E"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1407C45"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1EC2036"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7A9C737C"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6181F511" w14:textId="77777777" w:rsidTr="00B54411">
        <w:trPr>
          <w:trHeight w:val="312"/>
        </w:trPr>
        <w:tc>
          <w:tcPr>
            <w:tcW w:w="0" w:type="auto"/>
            <w:tcBorders>
              <w:top w:val="nil"/>
              <w:left w:val="nil"/>
              <w:bottom w:val="nil"/>
              <w:right w:val="nil"/>
            </w:tcBorders>
            <w:noWrap/>
            <w:vAlign w:val="bottom"/>
            <w:hideMark/>
          </w:tcPr>
          <w:p w14:paraId="3524EAA9"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644B17EE"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Operating profit</w:t>
            </w:r>
          </w:p>
        </w:tc>
        <w:tc>
          <w:tcPr>
            <w:tcW w:w="0" w:type="auto"/>
            <w:tcBorders>
              <w:top w:val="single" w:sz="4" w:space="0" w:color="auto"/>
              <w:left w:val="single" w:sz="4" w:space="0" w:color="auto"/>
              <w:bottom w:val="single" w:sz="4" w:space="0" w:color="auto"/>
              <w:right w:val="single" w:sz="4" w:space="0" w:color="auto"/>
            </w:tcBorders>
            <w:shd w:val="clear" w:color="000000" w:fill="6DC17D"/>
            <w:noWrap/>
            <w:vAlign w:val="bottom"/>
            <w:hideMark/>
          </w:tcPr>
          <w:p w14:paraId="2FE1EAB1" w14:textId="0989163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1,750</w:t>
            </w:r>
          </w:p>
        </w:tc>
        <w:tc>
          <w:tcPr>
            <w:tcW w:w="0" w:type="auto"/>
            <w:tcBorders>
              <w:top w:val="single" w:sz="4" w:space="0" w:color="auto"/>
              <w:left w:val="single" w:sz="4" w:space="0" w:color="auto"/>
              <w:bottom w:val="single" w:sz="4" w:space="0" w:color="auto"/>
              <w:right w:val="single" w:sz="4" w:space="0" w:color="auto"/>
            </w:tcBorders>
            <w:shd w:val="clear" w:color="000000" w:fill="77C47F"/>
            <w:noWrap/>
            <w:vAlign w:val="bottom"/>
            <w:hideMark/>
          </w:tcPr>
          <w:p w14:paraId="08F54AFE" w14:textId="110285D1"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3,462</w:t>
            </w:r>
          </w:p>
        </w:tc>
        <w:tc>
          <w:tcPr>
            <w:tcW w:w="0" w:type="auto"/>
            <w:tcBorders>
              <w:top w:val="single" w:sz="4" w:space="0" w:color="auto"/>
              <w:left w:val="single" w:sz="4" w:space="0" w:color="auto"/>
              <w:bottom w:val="single" w:sz="4" w:space="0" w:color="auto"/>
              <w:right w:val="single" w:sz="4" w:space="0" w:color="auto"/>
            </w:tcBorders>
            <w:shd w:val="clear" w:color="000000" w:fill="7AC57F"/>
            <w:noWrap/>
            <w:vAlign w:val="bottom"/>
            <w:hideMark/>
          </w:tcPr>
          <w:p w14:paraId="454A98B6" w14:textId="758D78E1"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3,864</w:t>
            </w:r>
          </w:p>
        </w:tc>
        <w:tc>
          <w:tcPr>
            <w:tcW w:w="0" w:type="auto"/>
            <w:tcBorders>
              <w:top w:val="single" w:sz="4" w:space="0" w:color="auto"/>
              <w:left w:val="single" w:sz="4" w:space="0" w:color="auto"/>
              <w:bottom w:val="single" w:sz="4" w:space="0" w:color="auto"/>
              <w:right w:val="single" w:sz="4" w:space="0" w:color="auto"/>
            </w:tcBorders>
            <w:shd w:val="clear" w:color="000000" w:fill="79C57F"/>
            <w:noWrap/>
            <w:vAlign w:val="bottom"/>
            <w:hideMark/>
          </w:tcPr>
          <w:p w14:paraId="59D15EEC" w14:textId="2F076D6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3,767</w:t>
            </w:r>
          </w:p>
        </w:tc>
        <w:tc>
          <w:tcPr>
            <w:tcW w:w="0" w:type="auto"/>
            <w:tcBorders>
              <w:top w:val="single" w:sz="4" w:space="0" w:color="auto"/>
              <w:left w:val="single" w:sz="4" w:space="0" w:color="auto"/>
              <w:bottom w:val="single" w:sz="4" w:space="0" w:color="auto"/>
              <w:right w:val="single" w:sz="4" w:space="0" w:color="auto"/>
            </w:tcBorders>
            <w:shd w:val="clear" w:color="000000" w:fill="7BC580"/>
            <w:noWrap/>
            <w:vAlign w:val="bottom"/>
            <w:hideMark/>
          </w:tcPr>
          <w:p w14:paraId="503377A6" w14:textId="7BD88BC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4,141</w:t>
            </w:r>
          </w:p>
        </w:tc>
      </w:tr>
      <w:tr w:rsidR="00B54411" w:rsidRPr="00B54411" w14:paraId="041D42E6" w14:textId="77777777" w:rsidTr="00B54411">
        <w:trPr>
          <w:trHeight w:val="312"/>
        </w:trPr>
        <w:tc>
          <w:tcPr>
            <w:tcW w:w="0" w:type="auto"/>
            <w:tcBorders>
              <w:top w:val="nil"/>
              <w:left w:val="nil"/>
              <w:bottom w:val="nil"/>
              <w:right w:val="nil"/>
            </w:tcBorders>
            <w:noWrap/>
            <w:vAlign w:val="bottom"/>
            <w:hideMark/>
          </w:tcPr>
          <w:p w14:paraId="51A37E3E"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082EEE0A"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xml:space="preserve">Net Sales </w:t>
            </w:r>
          </w:p>
        </w:tc>
        <w:tc>
          <w:tcPr>
            <w:tcW w:w="0" w:type="auto"/>
            <w:tcBorders>
              <w:top w:val="single" w:sz="4" w:space="0" w:color="auto"/>
              <w:left w:val="single" w:sz="4" w:space="0" w:color="auto"/>
              <w:bottom w:val="single" w:sz="4" w:space="0" w:color="auto"/>
              <w:right w:val="single" w:sz="4" w:space="0" w:color="auto"/>
            </w:tcBorders>
            <w:shd w:val="clear" w:color="000000" w:fill="B5D78C"/>
            <w:noWrap/>
            <w:vAlign w:val="bottom"/>
            <w:hideMark/>
          </w:tcPr>
          <w:p w14:paraId="0B6E9D20" w14:textId="061650B0"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13,857</w:t>
            </w:r>
          </w:p>
        </w:tc>
        <w:tc>
          <w:tcPr>
            <w:tcW w:w="0" w:type="auto"/>
            <w:tcBorders>
              <w:top w:val="single" w:sz="4" w:space="0" w:color="auto"/>
              <w:left w:val="single" w:sz="4" w:space="0" w:color="auto"/>
              <w:bottom w:val="single" w:sz="4" w:space="0" w:color="auto"/>
              <w:right w:val="single" w:sz="4" w:space="0" w:color="auto"/>
            </w:tcBorders>
            <w:shd w:val="clear" w:color="000000" w:fill="DEE495"/>
            <w:noWrap/>
            <w:vAlign w:val="bottom"/>
            <w:hideMark/>
          </w:tcPr>
          <w:p w14:paraId="2D8E7D8A" w14:textId="349E97B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20,773</w:t>
            </w:r>
          </w:p>
        </w:tc>
        <w:tc>
          <w:tcPr>
            <w:tcW w:w="0" w:type="auto"/>
            <w:tcBorders>
              <w:top w:val="single" w:sz="4" w:space="0" w:color="auto"/>
              <w:left w:val="single" w:sz="4" w:space="0" w:color="auto"/>
              <w:bottom w:val="single" w:sz="4" w:space="0" w:color="auto"/>
              <w:right w:val="single" w:sz="4" w:space="0" w:color="auto"/>
            </w:tcBorders>
            <w:shd w:val="clear" w:color="000000" w:fill="F0EA98"/>
            <w:noWrap/>
            <w:vAlign w:val="bottom"/>
            <w:hideMark/>
          </w:tcPr>
          <w:p w14:paraId="4E72D15A" w14:textId="0FF65901"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23,713</w:t>
            </w:r>
          </w:p>
        </w:tc>
        <w:tc>
          <w:tcPr>
            <w:tcW w:w="0" w:type="auto"/>
            <w:tcBorders>
              <w:top w:val="single" w:sz="4" w:space="0" w:color="auto"/>
              <w:left w:val="single" w:sz="4" w:space="0" w:color="auto"/>
              <w:bottom w:val="single" w:sz="4" w:space="0" w:color="auto"/>
              <w:right w:val="single" w:sz="4" w:space="0" w:color="auto"/>
            </w:tcBorders>
            <w:shd w:val="clear" w:color="000000" w:fill="F8EC9A"/>
            <w:noWrap/>
            <w:vAlign w:val="bottom"/>
            <w:hideMark/>
          </w:tcPr>
          <w:p w14:paraId="25D648B5" w14:textId="29453C3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25,100</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28B00785" w14:textId="58BD256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26,186</w:t>
            </w:r>
          </w:p>
        </w:tc>
      </w:tr>
      <w:tr w:rsidR="00B54411" w:rsidRPr="00B54411" w14:paraId="6367A6DB" w14:textId="77777777" w:rsidTr="00B54411">
        <w:trPr>
          <w:trHeight w:val="312"/>
        </w:trPr>
        <w:tc>
          <w:tcPr>
            <w:tcW w:w="0" w:type="auto"/>
            <w:tcBorders>
              <w:top w:val="nil"/>
              <w:left w:val="nil"/>
              <w:bottom w:val="nil"/>
              <w:right w:val="nil"/>
            </w:tcBorders>
            <w:noWrap/>
            <w:vAlign w:val="bottom"/>
            <w:hideMark/>
          </w:tcPr>
          <w:p w14:paraId="719C3344"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10679D02"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Operating profit margin</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71FF1F61" w14:textId="77777777" w:rsidR="00B54411" w:rsidRPr="00B54411" w:rsidRDefault="00B54411" w:rsidP="00B54411">
            <w:pPr>
              <w:spacing w:before="0" w:after="0" w:line="240" w:lineRule="auto"/>
              <w:jc w:val="right"/>
              <w:rPr>
                <w:b/>
                <w:bCs/>
                <w:color w:val="000000"/>
                <w:lang w:val="en-US" w:eastAsia="en-US" w:bidi="hi-IN"/>
              </w:rPr>
            </w:pPr>
            <w:r w:rsidRPr="00B54411">
              <w:rPr>
                <w:b/>
                <w:bCs/>
                <w:color w:val="000000"/>
                <w:lang w:val="en-US" w:eastAsia="en-US" w:bidi="hi-IN"/>
              </w:rPr>
              <w:t>12.63%</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363BB48" w14:textId="77777777" w:rsidR="00B54411" w:rsidRPr="00B54411" w:rsidRDefault="00B54411" w:rsidP="00B54411">
            <w:pPr>
              <w:spacing w:before="0" w:after="0" w:line="240" w:lineRule="auto"/>
              <w:jc w:val="right"/>
              <w:rPr>
                <w:b/>
                <w:bCs/>
                <w:color w:val="000000"/>
                <w:lang w:val="en-US" w:eastAsia="en-US" w:bidi="hi-IN"/>
              </w:rPr>
            </w:pPr>
            <w:r w:rsidRPr="00B54411">
              <w:rPr>
                <w:b/>
                <w:bCs/>
                <w:color w:val="000000"/>
                <w:lang w:val="en-US" w:eastAsia="en-US" w:bidi="hi-IN"/>
              </w:rPr>
              <w:t>16.67%</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04149A7E" w14:textId="77777777" w:rsidR="00B54411" w:rsidRPr="00B54411" w:rsidRDefault="00B54411" w:rsidP="00B54411">
            <w:pPr>
              <w:spacing w:before="0" w:after="0" w:line="240" w:lineRule="auto"/>
              <w:jc w:val="right"/>
              <w:rPr>
                <w:b/>
                <w:bCs/>
                <w:color w:val="000000"/>
                <w:lang w:val="en-US" w:eastAsia="en-US" w:bidi="hi-IN"/>
              </w:rPr>
            </w:pPr>
            <w:r w:rsidRPr="00B54411">
              <w:rPr>
                <w:b/>
                <w:bCs/>
                <w:color w:val="000000"/>
                <w:lang w:val="en-US" w:eastAsia="en-US" w:bidi="hi-IN"/>
              </w:rPr>
              <w:t>16.29%</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25778561" w14:textId="77777777" w:rsidR="00B54411" w:rsidRPr="00B54411" w:rsidRDefault="00B54411" w:rsidP="00B54411">
            <w:pPr>
              <w:spacing w:before="0" w:after="0" w:line="240" w:lineRule="auto"/>
              <w:jc w:val="right"/>
              <w:rPr>
                <w:b/>
                <w:bCs/>
                <w:color w:val="000000"/>
                <w:lang w:val="en-US" w:eastAsia="en-US" w:bidi="hi-IN"/>
              </w:rPr>
            </w:pPr>
            <w:r w:rsidRPr="00B54411">
              <w:rPr>
                <w:b/>
                <w:bCs/>
                <w:color w:val="000000"/>
                <w:lang w:val="en-US" w:eastAsia="en-US" w:bidi="hi-IN"/>
              </w:rPr>
              <w:t>15.01%</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75449727" w14:textId="77777777" w:rsidR="00B54411" w:rsidRPr="00B54411" w:rsidRDefault="00B54411" w:rsidP="00B54411">
            <w:pPr>
              <w:spacing w:before="0" w:after="0" w:line="240" w:lineRule="auto"/>
              <w:jc w:val="right"/>
              <w:rPr>
                <w:b/>
                <w:bCs/>
                <w:color w:val="000000"/>
                <w:lang w:val="en-US" w:eastAsia="en-US" w:bidi="hi-IN"/>
              </w:rPr>
            </w:pPr>
            <w:r w:rsidRPr="00B54411">
              <w:rPr>
                <w:b/>
                <w:bCs/>
                <w:color w:val="000000"/>
                <w:lang w:val="en-US" w:eastAsia="en-US" w:bidi="hi-IN"/>
              </w:rPr>
              <w:t>15.81%</w:t>
            </w:r>
          </w:p>
        </w:tc>
      </w:tr>
      <w:tr w:rsidR="00B54411" w:rsidRPr="00B54411" w14:paraId="6A07D2EE" w14:textId="77777777" w:rsidTr="00B54411">
        <w:trPr>
          <w:trHeight w:val="312"/>
        </w:trPr>
        <w:tc>
          <w:tcPr>
            <w:tcW w:w="0" w:type="auto"/>
            <w:tcBorders>
              <w:top w:val="nil"/>
              <w:left w:val="nil"/>
              <w:bottom w:val="nil"/>
              <w:right w:val="nil"/>
            </w:tcBorders>
            <w:noWrap/>
            <w:vAlign w:val="bottom"/>
            <w:hideMark/>
          </w:tcPr>
          <w:p w14:paraId="1A790AC9" w14:textId="77777777" w:rsidR="00B54411" w:rsidRPr="00B54411" w:rsidRDefault="00B54411" w:rsidP="00B54411">
            <w:pPr>
              <w:spacing w:before="0" w:after="0" w:line="240" w:lineRule="auto"/>
              <w:jc w:val="right"/>
              <w:rPr>
                <w:b/>
                <w:bCs/>
                <w:color w:val="000000"/>
                <w:lang w:val="en-US" w:eastAsia="en-US" w:bidi="hi-IN"/>
              </w:rPr>
            </w:pPr>
          </w:p>
        </w:tc>
        <w:tc>
          <w:tcPr>
            <w:tcW w:w="0" w:type="auto"/>
            <w:tcBorders>
              <w:top w:val="nil"/>
              <w:left w:val="nil"/>
              <w:bottom w:val="nil"/>
              <w:right w:val="nil"/>
            </w:tcBorders>
            <w:noWrap/>
            <w:vAlign w:val="bottom"/>
            <w:hideMark/>
          </w:tcPr>
          <w:p w14:paraId="309F71B9"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6FDAA29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19C79A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AF3229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C8262B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112670A"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6C141564" w14:textId="77777777" w:rsidTr="00B54411">
        <w:trPr>
          <w:trHeight w:val="312"/>
        </w:trPr>
        <w:tc>
          <w:tcPr>
            <w:tcW w:w="0" w:type="auto"/>
            <w:tcBorders>
              <w:top w:val="nil"/>
              <w:left w:val="nil"/>
              <w:bottom w:val="nil"/>
              <w:right w:val="nil"/>
            </w:tcBorders>
            <w:noWrap/>
            <w:vAlign w:val="bottom"/>
            <w:hideMark/>
          </w:tcPr>
          <w:p w14:paraId="4933EEA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857F9C6"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1216111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39AC2B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32C25F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FB965F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688E05D"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7A4C1727" w14:textId="77777777" w:rsidTr="00B54411">
        <w:trPr>
          <w:trHeight w:val="312"/>
        </w:trPr>
        <w:tc>
          <w:tcPr>
            <w:tcW w:w="0" w:type="auto"/>
            <w:tcBorders>
              <w:top w:val="nil"/>
              <w:left w:val="nil"/>
              <w:bottom w:val="nil"/>
              <w:right w:val="nil"/>
            </w:tcBorders>
            <w:noWrap/>
            <w:vAlign w:val="bottom"/>
            <w:hideMark/>
          </w:tcPr>
          <w:p w14:paraId="598593B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480AD04"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Liquidity Ratios</w:t>
            </w:r>
          </w:p>
        </w:tc>
        <w:tc>
          <w:tcPr>
            <w:tcW w:w="0" w:type="auto"/>
            <w:tcBorders>
              <w:top w:val="nil"/>
              <w:left w:val="nil"/>
              <w:bottom w:val="nil"/>
              <w:right w:val="nil"/>
            </w:tcBorders>
            <w:noWrap/>
            <w:vAlign w:val="bottom"/>
            <w:hideMark/>
          </w:tcPr>
          <w:p w14:paraId="077A74FB"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7FE684D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9832D2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867431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C85F671"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3DD1F824" w14:textId="77777777" w:rsidTr="00B54411">
        <w:trPr>
          <w:trHeight w:val="312"/>
        </w:trPr>
        <w:tc>
          <w:tcPr>
            <w:tcW w:w="0" w:type="auto"/>
            <w:tcBorders>
              <w:top w:val="nil"/>
              <w:left w:val="nil"/>
              <w:bottom w:val="nil"/>
              <w:right w:val="nil"/>
            </w:tcBorders>
            <w:noWrap/>
            <w:vAlign w:val="bottom"/>
            <w:hideMark/>
          </w:tcPr>
          <w:p w14:paraId="542125A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6AE8CDA"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415E537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AB51F5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18083B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A4A741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553E055"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4C58C10C" w14:textId="77777777" w:rsidTr="00B54411">
        <w:trPr>
          <w:trHeight w:val="312"/>
        </w:trPr>
        <w:tc>
          <w:tcPr>
            <w:tcW w:w="0" w:type="auto"/>
            <w:tcBorders>
              <w:top w:val="nil"/>
              <w:left w:val="nil"/>
              <w:bottom w:val="nil"/>
              <w:right w:val="nil"/>
            </w:tcBorders>
            <w:noWrap/>
            <w:vAlign w:val="bottom"/>
            <w:hideMark/>
          </w:tcPr>
          <w:p w14:paraId="3B29600F"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w:t>
            </w:r>
          </w:p>
        </w:tc>
        <w:tc>
          <w:tcPr>
            <w:tcW w:w="0" w:type="auto"/>
            <w:gridSpan w:val="6"/>
            <w:tcBorders>
              <w:top w:val="nil"/>
              <w:left w:val="nil"/>
              <w:bottom w:val="nil"/>
              <w:right w:val="nil"/>
            </w:tcBorders>
            <w:noWrap/>
            <w:vAlign w:val="bottom"/>
            <w:hideMark/>
          </w:tcPr>
          <w:p w14:paraId="3D56F744"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Current Ratio</w:t>
            </w:r>
          </w:p>
        </w:tc>
      </w:tr>
      <w:tr w:rsidR="00B54411" w:rsidRPr="00B54411" w14:paraId="3DEBE326" w14:textId="77777777" w:rsidTr="00B54411">
        <w:trPr>
          <w:trHeight w:val="312"/>
        </w:trPr>
        <w:tc>
          <w:tcPr>
            <w:tcW w:w="0" w:type="auto"/>
            <w:tcBorders>
              <w:top w:val="nil"/>
              <w:left w:val="nil"/>
              <w:bottom w:val="nil"/>
              <w:right w:val="nil"/>
            </w:tcBorders>
            <w:noWrap/>
            <w:vAlign w:val="bottom"/>
            <w:hideMark/>
          </w:tcPr>
          <w:p w14:paraId="03F2BEEE"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12937493"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Current Assets / Current Liabilities</w:t>
            </w:r>
          </w:p>
        </w:tc>
      </w:tr>
      <w:tr w:rsidR="00B54411" w:rsidRPr="00B54411" w14:paraId="799E5C4B" w14:textId="77777777" w:rsidTr="00B54411">
        <w:trPr>
          <w:trHeight w:val="312"/>
        </w:trPr>
        <w:tc>
          <w:tcPr>
            <w:tcW w:w="0" w:type="auto"/>
            <w:tcBorders>
              <w:top w:val="nil"/>
              <w:left w:val="nil"/>
              <w:bottom w:val="nil"/>
              <w:right w:val="nil"/>
            </w:tcBorders>
            <w:noWrap/>
            <w:vAlign w:val="bottom"/>
            <w:hideMark/>
          </w:tcPr>
          <w:p w14:paraId="1D76080A"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541F3C4D"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4D59398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301BF6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5196CF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B76651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8114559"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6137D3E9" w14:textId="77777777" w:rsidTr="00B54411">
        <w:trPr>
          <w:trHeight w:val="312"/>
        </w:trPr>
        <w:tc>
          <w:tcPr>
            <w:tcW w:w="0" w:type="auto"/>
            <w:tcBorders>
              <w:top w:val="nil"/>
              <w:left w:val="nil"/>
              <w:bottom w:val="nil"/>
              <w:right w:val="nil"/>
            </w:tcBorders>
            <w:noWrap/>
            <w:vAlign w:val="bottom"/>
            <w:hideMark/>
          </w:tcPr>
          <w:p w14:paraId="4B4797D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498F0D8"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A5C4ADC"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51B0C332"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53D36E0"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86EDD75"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7032A02D"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6F81E8BB" w14:textId="77777777" w:rsidTr="00B54411">
        <w:trPr>
          <w:trHeight w:val="312"/>
        </w:trPr>
        <w:tc>
          <w:tcPr>
            <w:tcW w:w="0" w:type="auto"/>
            <w:tcBorders>
              <w:top w:val="nil"/>
              <w:left w:val="nil"/>
              <w:bottom w:val="nil"/>
              <w:right w:val="nil"/>
            </w:tcBorders>
            <w:noWrap/>
            <w:vAlign w:val="bottom"/>
            <w:hideMark/>
          </w:tcPr>
          <w:p w14:paraId="35C96B56"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0B2785FB"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Current Assets</w:t>
            </w:r>
          </w:p>
        </w:tc>
        <w:tc>
          <w:tcPr>
            <w:tcW w:w="0" w:type="auto"/>
            <w:tcBorders>
              <w:top w:val="single" w:sz="4" w:space="0" w:color="auto"/>
              <w:left w:val="single" w:sz="4" w:space="0" w:color="auto"/>
              <w:bottom w:val="single" w:sz="4" w:space="0" w:color="auto"/>
              <w:right w:val="single" w:sz="4" w:space="0" w:color="auto"/>
            </w:tcBorders>
            <w:shd w:val="clear" w:color="000000" w:fill="A4D288"/>
            <w:noWrap/>
            <w:vAlign w:val="bottom"/>
            <w:hideMark/>
          </w:tcPr>
          <w:p w14:paraId="064BA975" w14:textId="3CE26586"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3,626</w:t>
            </w:r>
          </w:p>
        </w:tc>
        <w:tc>
          <w:tcPr>
            <w:tcW w:w="0" w:type="auto"/>
            <w:tcBorders>
              <w:top w:val="single" w:sz="4" w:space="0" w:color="auto"/>
              <w:left w:val="single" w:sz="4" w:space="0" w:color="auto"/>
              <w:bottom w:val="single" w:sz="4" w:space="0" w:color="auto"/>
              <w:right w:val="single" w:sz="4" w:space="0" w:color="auto"/>
            </w:tcBorders>
            <w:shd w:val="clear" w:color="000000" w:fill="9ED087"/>
            <w:noWrap/>
            <w:vAlign w:val="bottom"/>
            <w:hideMark/>
          </w:tcPr>
          <w:p w14:paraId="1FB0949E" w14:textId="2400228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3,313</w:t>
            </w:r>
          </w:p>
        </w:tc>
        <w:tc>
          <w:tcPr>
            <w:tcW w:w="0" w:type="auto"/>
            <w:tcBorders>
              <w:top w:val="single" w:sz="4" w:space="0" w:color="auto"/>
              <w:left w:val="single" w:sz="4" w:space="0" w:color="auto"/>
              <w:bottom w:val="single" w:sz="4" w:space="0" w:color="auto"/>
              <w:right w:val="single" w:sz="4" w:space="0" w:color="auto"/>
            </w:tcBorders>
            <w:shd w:val="clear" w:color="000000" w:fill="9ED087"/>
            <w:noWrap/>
            <w:vAlign w:val="bottom"/>
            <w:hideMark/>
          </w:tcPr>
          <w:p w14:paraId="54424431" w14:textId="3283CFB9"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3,311</w:t>
            </w:r>
          </w:p>
        </w:tc>
        <w:tc>
          <w:tcPr>
            <w:tcW w:w="0" w:type="auto"/>
            <w:tcBorders>
              <w:top w:val="single" w:sz="4" w:space="0" w:color="auto"/>
              <w:left w:val="single" w:sz="4" w:space="0" w:color="auto"/>
              <w:bottom w:val="single" w:sz="4" w:space="0" w:color="auto"/>
              <w:right w:val="single" w:sz="4" w:space="0" w:color="auto"/>
            </w:tcBorders>
            <w:shd w:val="clear" w:color="000000" w:fill="A1D188"/>
            <w:noWrap/>
            <w:vAlign w:val="bottom"/>
            <w:hideMark/>
          </w:tcPr>
          <w:p w14:paraId="0D3F00FE" w14:textId="691C89F6"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3,485</w:t>
            </w:r>
          </w:p>
        </w:tc>
        <w:tc>
          <w:tcPr>
            <w:tcW w:w="0" w:type="auto"/>
            <w:tcBorders>
              <w:top w:val="single" w:sz="4" w:space="0" w:color="auto"/>
              <w:left w:val="single" w:sz="4" w:space="0" w:color="auto"/>
              <w:bottom w:val="single" w:sz="4" w:space="0" w:color="auto"/>
              <w:right w:val="single" w:sz="4" w:space="0" w:color="auto"/>
            </w:tcBorders>
            <w:shd w:val="clear" w:color="000000" w:fill="A3D288"/>
            <w:noWrap/>
            <w:vAlign w:val="bottom"/>
            <w:hideMark/>
          </w:tcPr>
          <w:p w14:paraId="4515C70C" w14:textId="2E677D15"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3,584</w:t>
            </w:r>
          </w:p>
        </w:tc>
      </w:tr>
      <w:tr w:rsidR="00B54411" w:rsidRPr="00B54411" w14:paraId="50A48226" w14:textId="77777777" w:rsidTr="00B54411">
        <w:trPr>
          <w:trHeight w:val="312"/>
        </w:trPr>
        <w:tc>
          <w:tcPr>
            <w:tcW w:w="0" w:type="auto"/>
            <w:tcBorders>
              <w:top w:val="nil"/>
              <w:left w:val="nil"/>
              <w:bottom w:val="nil"/>
              <w:right w:val="nil"/>
            </w:tcBorders>
            <w:noWrap/>
            <w:vAlign w:val="bottom"/>
            <w:hideMark/>
          </w:tcPr>
          <w:p w14:paraId="65CA31D0"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18E5D759"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Current Liabilities</w:t>
            </w:r>
          </w:p>
        </w:tc>
        <w:tc>
          <w:tcPr>
            <w:tcW w:w="0" w:type="auto"/>
            <w:tcBorders>
              <w:top w:val="single" w:sz="4" w:space="0" w:color="auto"/>
              <w:left w:val="single" w:sz="4" w:space="0" w:color="auto"/>
              <w:bottom w:val="single" w:sz="4" w:space="0" w:color="auto"/>
              <w:right w:val="single" w:sz="4" w:space="0" w:color="auto"/>
            </w:tcBorders>
            <w:shd w:val="clear" w:color="000000" w:fill="D6E293"/>
            <w:noWrap/>
            <w:vAlign w:val="bottom"/>
            <w:hideMark/>
          </w:tcPr>
          <w:p w14:paraId="4483428E" w14:textId="64844C9D"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6,407</w:t>
            </w:r>
          </w:p>
        </w:tc>
        <w:tc>
          <w:tcPr>
            <w:tcW w:w="0" w:type="auto"/>
            <w:tcBorders>
              <w:top w:val="single" w:sz="4" w:space="0" w:color="auto"/>
              <w:left w:val="single" w:sz="4" w:space="0" w:color="auto"/>
              <w:bottom w:val="single" w:sz="4" w:space="0" w:color="auto"/>
              <w:right w:val="single" w:sz="4" w:space="0" w:color="auto"/>
            </w:tcBorders>
            <w:shd w:val="clear" w:color="000000" w:fill="E7E797"/>
            <w:noWrap/>
            <w:vAlign w:val="bottom"/>
            <w:hideMark/>
          </w:tcPr>
          <w:p w14:paraId="7A9D1787" w14:textId="2F2CEF29"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7,339</w:t>
            </w:r>
          </w:p>
        </w:tc>
        <w:tc>
          <w:tcPr>
            <w:tcW w:w="0" w:type="auto"/>
            <w:tcBorders>
              <w:top w:val="single" w:sz="4" w:space="0" w:color="auto"/>
              <w:left w:val="single" w:sz="4" w:space="0" w:color="auto"/>
              <w:bottom w:val="single" w:sz="4" w:space="0" w:color="auto"/>
              <w:right w:val="single" w:sz="4" w:space="0" w:color="auto"/>
            </w:tcBorders>
            <w:shd w:val="clear" w:color="000000" w:fill="EFE998"/>
            <w:noWrap/>
            <w:vAlign w:val="bottom"/>
            <w:hideMark/>
          </w:tcPr>
          <w:p w14:paraId="779C7CFE" w14:textId="4A0AF02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7,762</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49740C4A" w14:textId="6D6EAC29"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8,649</w:t>
            </w:r>
          </w:p>
        </w:tc>
        <w:tc>
          <w:tcPr>
            <w:tcW w:w="0" w:type="auto"/>
            <w:tcBorders>
              <w:top w:val="single" w:sz="4" w:space="0" w:color="auto"/>
              <w:left w:val="single" w:sz="4" w:space="0" w:color="auto"/>
              <w:bottom w:val="single" w:sz="4" w:space="0" w:color="auto"/>
              <w:right w:val="single" w:sz="4" w:space="0" w:color="auto"/>
            </w:tcBorders>
            <w:shd w:val="clear" w:color="000000" w:fill="FAED9B"/>
            <w:noWrap/>
            <w:vAlign w:val="bottom"/>
            <w:hideMark/>
          </w:tcPr>
          <w:p w14:paraId="04086201" w14:textId="3964BBD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8,398</w:t>
            </w:r>
          </w:p>
        </w:tc>
      </w:tr>
      <w:tr w:rsidR="00B54411" w:rsidRPr="00B54411" w14:paraId="69E45164" w14:textId="77777777" w:rsidTr="00B54411">
        <w:trPr>
          <w:trHeight w:val="312"/>
        </w:trPr>
        <w:tc>
          <w:tcPr>
            <w:tcW w:w="0" w:type="auto"/>
            <w:tcBorders>
              <w:top w:val="nil"/>
              <w:left w:val="nil"/>
              <w:bottom w:val="nil"/>
              <w:right w:val="nil"/>
            </w:tcBorders>
            <w:noWrap/>
            <w:vAlign w:val="bottom"/>
            <w:hideMark/>
          </w:tcPr>
          <w:p w14:paraId="5221D813"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776B3CCC"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Current Ratio</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8084D87" w14:textId="48D8CACB"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0.57</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219311C8" w14:textId="5D4C41D3"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0.45</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221DE20D" w14:textId="217762FD"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0.43</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F75CFA2" w14:textId="0AAE6270"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0.40</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15AB5B90" w14:textId="15DA8AE5"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0.43</w:t>
            </w:r>
          </w:p>
        </w:tc>
      </w:tr>
      <w:tr w:rsidR="00B54411" w:rsidRPr="00B54411" w14:paraId="40652ABE" w14:textId="77777777" w:rsidTr="00B54411">
        <w:trPr>
          <w:trHeight w:val="312"/>
        </w:trPr>
        <w:tc>
          <w:tcPr>
            <w:tcW w:w="0" w:type="auto"/>
            <w:tcBorders>
              <w:top w:val="nil"/>
              <w:left w:val="nil"/>
              <w:bottom w:val="nil"/>
              <w:right w:val="nil"/>
            </w:tcBorders>
            <w:noWrap/>
            <w:vAlign w:val="bottom"/>
            <w:hideMark/>
          </w:tcPr>
          <w:p w14:paraId="77135E5D"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3D180B59"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5E782F0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3B0BCE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E4C3EA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E0BE70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9ABD709"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598DC271" w14:textId="77777777" w:rsidTr="00B54411">
        <w:trPr>
          <w:trHeight w:val="312"/>
        </w:trPr>
        <w:tc>
          <w:tcPr>
            <w:tcW w:w="0" w:type="auto"/>
            <w:tcBorders>
              <w:top w:val="nil"/>
              <w:left w:val="nil"/>
              <w:bottom w:val="nil"/>
              <w:right w:val="nil"/>
            </w:tcBorders>
            <w:noWrap/>
            <w:vAlign w:val="bottom"/>
            <w:hideMark/>
          </w:tcPr>
          <w:p w14:paraId="042596E4"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w:t>
            </w:r>
          </w:p>
        </w:tc>
        <w:tc>
          <w:tcPr>
            <w:tcW w:w="0" w:type="auto"/>
            <w:gridSpan w:val="6"/>
            <w:tcBorders>
              <w:top w:val="nil"/>
              <w:left w:val="nil"/>
              <w:bottom w:val="nil"/>
              <w:right w:val="nil"/>
            </w:tcBorders>
            <w:noWrap/>
            <w:vAlign w:val="bottom"/>
            <w:hideMark/>
          </w:tcPr>
          <w:p w14:paraId="311A5077"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Cash Ratio</w:t>
            </w:r>
          </w:p>
        </w:tc>
      </w:tr>
      <w:tr w:rsidR="00B54411" w:rsidRPr="00B54411" w14:paraId="3B782014" w14:textId="77777777" w:rsidTr="00B54411">
        <w:trPr>
          <w:trHeight w:val="312"/>
        </w:trPr>
        <w:tc>
          <w:tcPr>
            <w:tcW w:w="0" w:type="auto"/>
            <w:tcBorders>
              <w:top w:val="nil"/>
              <w:left w:val="nil"/>
              <w:bottom w:val="nil"/>
              <w:right w:val="nil"/>
            </w:tcBorders>
            <w:noWrap/>
            <w:vAlign w:val="bottom"/>
            <w:hideMark/>
          </w:tcPr>
          <w:p w14:paraId="2E694165"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16FE7917"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Cash / Current Liabilities</w:t>
            </w:r>
          </w:p>
        </w:tc>
      </w:tr>
      <w:tr w:rsidR="00B54411" w:rsidRPr="00B54411" w14:paraId="73AB323A" w14:textId="77777777" w:rsidTr="00B54411">
        <w:trPr>
          <w:trHeight w:val="312"/>
        </w:trPr>
        <w:tc>
          <w:tcPr>
            <w:tcW w:w="0" w:type="auto"/>
            <w:tcBorders>
              <w:top w:val="nil"/>
              <w:left w:val="nil"/>
              <w:bottom w:val="nil"/>
              <w:right w:val="nil"/>
            </w:tcBorders>
            <w:noWrap/>
            <w:vAlign w:val="bottom"/>
            <w:hideMark/>
          </w:tcPr>
          <w:p w14:paraId="0A736600"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081CD376"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54E917F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D48CD6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CFD83A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4B041D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8DB647F"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6D5414F6" w14:textId="77777777" w:rsidTr="00B54411">
        <w:trPr>
          <w:trHeight w:val="312"/>
        </w:trPr>
        <w:tc>
          <w:tcPr>
            <w:tcW w:w="0" w:type="auto"/>
            <w:tcBorders>
              <w:top w:val="nil"/>
              <w:left w:val="nil"/>
              <w:bottom w:val="nil"/>
              <w:right w:val="nil"/>
            </w:tcBorders>
            <w:noWrap/>
            <w:vAlign w:val="bottom"/>
            <w:hideMark/>
          </w:tcPr>
          <w:p w14:paraId="09B2CFF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BE0D1A2"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6AD6EF58"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52A8E559"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34737434"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C3DC5CF"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78DA64A5"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3BEDAB4C" w14:textId="77777777" w:rsidTr="00B54411">
        <w:trPr>
          <w:trHeight w:val="312"/>
        </w:trPr>
        <w:tc>
          <w:tcPr>
            <w:tcW w:w="0" w:type="auto"/>
            <w:tcBorders>
              <w:top w:val="nil"/>
              <w:left w:val="nil"/>
              <w:bottom w:val="nil"/>
              <w:right w:val="nil"/>
            </w:tcBorders>
            <w:noWrap/>
            <w:vAlign w:val="bottom"/>
            <w:hideMark/>
          </w:tcPr>
          <w:p w14:paraId="4DB5077E"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34ED5CCB"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Cash</w:t>
            </w:r>
          </w:p>
        </w:tc>
        <w:tc>
          <w:tcPr>
            <w:tcW w:w="0" w:type="auto"/>
            <w:tcBorders>
              <w:top w:val="single" w:sz="4" w:space="0" w:color="auto"/>
              <w:left w:val="single" w:sz="4" w:space="0" w:color="auto"/>
              <w:bottom w:val="single" w:sz="4" w:space="0" w:color="auto"/>
              <w:right w:val="single" w:sz="4" w:space="0" w:color="auto"/>
            </w:tcBorders>
            <w:shd w:val="clear" w:color="000000" w:fill="7CC580"/>
            <w:noWrap/>
            <w:vAlign w:val="bottom"/>
            <w:hideMark/>
          </w:tcPr>
          <w:p w14:paraId="110DA06E" w14:textId="70225390"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1,393</w:t>
            </w:r>
          </w:p>
        </w:tc>
        <w:tc>
          <w:tcPr>
            <w:tcW w:w="0" w:type="auto"/>
            <w:tcBorders>
              <w:top w:val="single" w:sz="4" w:space="0" w:color="auto"/>
              <w:left w:val="single" w:sz="4" w:space="0" w:color="auto"/>
              <w:bottom w:val="single" w:sz="4" w:space="0" w:color="auto"/>
              <w:right w:val="single" w:sz="4" w:space="0" w:color="auto"/>
            </w:tcBorders>
            <w:shd w:val="clear" w:color="000000" w:fill="6CC07C"/>
            <w:noWrap/>
            <w:vAlign w:val="bottom"/>
            <w:hideMark/>
          </w:tcPr>
          <w:p w14:paraId="52D056C7" w14:textId="6392BA5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507</w:t>
            </w:r>
          </w:p>
        </w:tc>
        <w:tc>
          <w:tcPr>
            <w:tcW w:w="0" w:type="auto"/>
            <w:tcBorders>
              <w:top w:val="single" w:sz="4" w:space="0" w:color="auto"/>
              <w:left w:val="single" w:sz="4" w:space="0" w:color="auto"/>
              <w:bottom w:val="single" w:sz="4" w:space="0" w:color="auto"/>
              <w:right w:val="single" w:sz="4" w:space="0" w:color="auto"/>
            </w:tcBorders>
            <w:shd w:val="clear" w:color="000000" w:fill="69BF7C"/>
            <w:noWrap/>
            <w:vAlign w:val="bottom"/>
            <w:hideMark/>
          </w:tcPr>
          <w:p w14:paraId="1D9E00B0" w14:textId="31E9011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338</w:t>
            </w:r>
          </w:p>
        </w:tc>
        <w:tc>
          <w:tcPr>
            <w:tcW w:w="0" w:type="auto"/>
            <w:tcBorders>
              <w:top w:val="single" w:sz="4" w:space="0" w:color="auto"/>
              <w:left w:val="single" w:sz="4" w:space="0" w:color="auto"/>
              <w:bottom w:val="single" w:sz="4" w:space="0" w:color="auto"/>
              <w:right w:val="single" w:sz="4" w:space="0" w:color="auto"/>
            </w:tcBorders>
            <w:shd w:val="clear" w:color="000000" w:fill="6AC07C"/>
            <w:noWrap/>
            <w:vAlign w:val="bottom"/>
            <w:hideMark/>
          </w:tcPr>
          <w:p w14:paraId="518D2518" w14:textId="3D7B49B5"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396</w:t>
            </w:r>
          </w:p>
        </w:tc>
        <w:tc>
          <w:tcPr>
            <w:tcW w:w="0" w:type="auto"/>
            <w:tcBorders>
              <w:top w:val="single" w:sz="4" w:space="0" w:color="auto"/>
              <w:left w:val="single" w:sz="4" w:space="0" w:color="auto"/>
              <w:bottom w:val="single" w:sz="4" w:space="0" w:color="auto"/>
              <w:right w:val="single" w:sz="4" w:space="0" w:color="auto"/>
            </w:tcBorders>
            <w:shd w:val="clear" w:color="000000" w:fill="69C07C"/>
            <w:noWrap/>
            <w:vAlign w:val="bottom"/>
            <w:hideMark/>
          </w:tcPr>
          <w:p w14:paraId="2ED4FCA9" w14:textId="2830EBD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358</w:t>
            </w:r>
          </w:p>
        </w:tc>
      </w:tr>
      <w:tr w:rsidR="00B54411" w:rsidRPr="00B54411" w14:paraId="2936CCA3" w14:textId="77777777" w:rsidTr="00B54411">
        <w:trPr>
          <w:trHeight w:val="312"/>
        </w:trPr>
        <w:tc>
          <w:tcPr>
            <w:tcW w:w="0" w:type="auto"/>
            <w:tcBorders>
              <w:top w:val="nil"/>
              <w:left w:val="nil"/>
              <w:bottom w:val="nil"/>
              <w:right w:val="nil"/>
            </w:tcBorders>
            <w:noWrap/>
            <w:vAlign w:val="bottom"/>
            <w:hideMark/>
          </w:tcPr>
          <w:p w14:paraId="27D15C86"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25D75952"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Current Liabilities</w:t>
            </w:r>
          </w:p>
        </w:tc>
        <w:tc>
          <w:tcPr>
            <w:tcW w:w="0" w:type="auto"/>
            <w:tcBorders>
              <w:top w:val="single" w:sz="4" w:space="0" w:color="auto"/>
              <w:left w:val="single" w:sz="4" w:space="0" w:color="auto"/>
              <w:bottom w:val="single" w:sz="4" w:space="0" w:color="auto"/>
              <w:right w:val="single" w:sz="4" w:space="0" w:color="auto"/>
            </w:tcBorders>
            <w:shd w:val="clear" w:color="000000" w:fill="D6E293"/>
            <w:noWrap/>
            <w:vAlign w:val="bottom"/>
            <w:hideMark/>
          </w:tcPr>
          <w:p w14:paraId="518A740F" w14:textId="1372204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6,407</w:t>
            </w:r>
          </w:p>
        </w:tc>
        <w:tc>
          <w:tcPr>
            <w:tcW w:w="0" w:type="auto"/>
            <w:tcBorders>
              <w:top w:val="single" w:sz="4" w:space="0" w:color="auto"/>
              <w:left w:val="single" w:sz="4" w:space="0" w:color="auto"/>
              <w:bottom w:val="single" w:sz="4" w:space="0" w:color="auto"/>
              <w:right w:val="single" w:sz="4" w:space="0" w:color="auto"/>
            </w:tcBorders>
            <w:shd w:val="clear" w:color="000000" w:fill="E7E797"/>
            <w:noWrap/>
            <w:vAlign w:val="bottom"/>
            <w:hideMark/>
          </w:tcPr>
          <w:p w14:paraId="4793320D" w14:textId="6B61A51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7,339</w:t>
            </w:r>
          </w:p>
        </w:tc>
        <w:tc>
          <w:tcPr>
            <w:tcW w:w="0" w:type="auto"/>
            <w:tcBorders>
              <w:top w:val="single" w:sz="4" w:space="0" w:color="auto"/>
              <w:left w:val="single" w:sz="4" w:space="0" w:color="auto"/>
              <w:bottom w:val="single" w:sz="4" w:space="0" w:color="auto"/>
              <w:right w:val="single" w:sz="4" w:space="0" w:color="auto"/>
            </w:tcBorders>
            <w:shd w:val="clear" w:color="000000" w:fill="EFE998"/>
            <w:noWrap/>
            <w:vAlign w:val="bottom"/>
            <w:hideMark/>
          </w:tcPr>
          <w:p w14:paraId="74F3E4F3" w14:textId="4D3EEBA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7,762</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4BA34260" w14:textId="72A3EF3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8,649</w:t>
            </w:r>
          </w:p>
        </w:tc>
        <w:tc>
          <w:tcPr>
            <w:tcW w:w="0" w:type="auto"/>
            <w:tcBorders>
              <w:top w:val="single" w:sz="4" w:space="0" w:color="auto"/>
              <w:left w:val="single" w:sz="4" w:space="0" w:color="auto"/>
              <w:bottom w:val="single" w:sz="4" w:space="0" w:color="auto"/>
              <w:right w:val="single" w:sz="4" w:space="0" w:color="auto"/>
            </w:tcBorders>
            <w:shd w:val="clear" w:color="000000" w:fill="FAED9B"/>
            <w:noWrap/>
            <w:vAlign w:val="bottom"/>
            <w:hideMark/>
          </w:tcPr>
          <w:p w14:paraId="51363FB4" w14:textId="1990120B"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8,398</w:t>
            </w:r>
          </w:p>
        </w:tc>
      </w:tr>
      <w:tr w:rsidR="00B54411" w:rsidRPr="00B54411" w14:paraId="5A66383B" w14:textId="77777777" w:rsidTr="00B54411">
        <w:trPr>
          <w:trHeight w:val="312"/>
        </w:trPr>
        <w:tc>
          <w:tcPr>
            <w:tcW w:w="0" w:type="auto"/>
            <w:tcBorders>
              <w:top w:val="nil"/>
              <w:left w:val="nil"/>
              <w:bottom w:val="nil"/>
              <w:right w:val="nil"/>
            </w:tcBorders>
            <w:noWrap/>
            <w:vAlign w:val="bottom"/>
            <w:hideMark/>
          </w:tcPr>
          <w:p w14:paraId="36554070"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7F95DD81"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Cash Ratio</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335F8F61" w14:textId="6E974341"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0.22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740C5D44" w14:textId="4FF110AC"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0.07</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19630286" w14:textId="5F9B2179"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0.04</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06649C3C" w14:textId="45C73C8F"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0.05</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5CCA5D32" w14:textId="2FC6965F"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0.04</w:t>
            </w:r>
          </w:p>
        </w:tc>
      </w:tr>
      <w:tr w:rsidR="00B54411" w:rsidRPr="00B54411" w14:paraId="0CF5A389" w14:textId="77777777" w:rsidTr="00B54411">
        <w:trPr>
          <w:trHeight w:val="312"/>
        </w:trPr>
        <w:tc>
          <w:tcPr>
            <w:tcW w:w="0" w:type="auto"/>
            <w:tcBorders>
              <w:top w:val="nil"/>
              <w:left w:val="nil"/>
              <w:bottom w:val="nil"/>
              <w:right w:val="nil"/>
            </w:tcBorders>
            <w:noWrap/>
            <w:vAlign w:val="bottom"/>
            <w:hideMark/>
          </w:tcPr>
          <w:p w14:paraId="1E880CF2"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64656DC3"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2230C77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46173E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9A843E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742C13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6FB97A6"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64DE21E0" w14:textId="77777777" w:rsidTr="00B54411">
        <w:trPr>
          <w:trHeight w:val="312"/>
        </w:trPr>
        <w:tc>
          <w:tcPr>
            <w:tcW w:w="0" w:type="auto"/>
            <w:tcBorders>
              <w:top w:val="nil"/>
              <w:left w:val="nil"/>
              <w:bottom w:val="nil"/>
              <w:right w:val="nil"/>
            </w:tcBorders>
            <w:noWrap/>
            <w:vAlign w:val="bottom"/>
            <w:hideMark/>
          </w:tcPr>
          <w:p w14:paraId="468F654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62D62F0"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Efficiency Ratios</w:t>
            </w:r>
          </w:p>
        </w:tc>
        <w:tc>
          <w:tcPr>
            <w:tcW w:w="0" w:type="auto"/>
            <w:tcBorders>
              <w:top w:val="nil"/>
              <w:left w:val="nil"/>
              <w:bottom w:val="nil"/>
              <w:right w:val="nil"/>
            </w:tcBorders>
            <w:noWrap/>
            <w:vAlign w:val="bottom"/>
            <w:hideMark/>
          </w:tcPr>
          <w:p w14:paraId="16393442"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2B967BC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716624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0C5C68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E5D85AC"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0A4DEB8B" w14:textId="77777777" w:rsidTr="00B54411">
        <w:trPr>
          <w:trHeight w:val="312"/>
        </w:trPr>
        <w:tc>
          <w:tcPr>
            <w:tcW w:w="0" w:type="auto"/>
            <w:tcBorders>
              <w:top w:val="nil"/>
              <w:left w:val="nil"/>
              <w:bottom w:val="nil"/>
              <w:right w:val="nil"/>
            </w:tcBorders>
            <w:noWrap/>
            <w:vAlign w:val="bottom"/>
            <w:hideMark/>
          </w:tcPr>
          <w:p w14:paraId="38C67B1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16D3710"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45E6378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BEC2FC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EF1859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29EB05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CE00C8B"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2698E59B" w14:textId="77777777" w:rsidTr="00B54411">
        <w:trPr>
          <w:trHeight w:val="312"/>
        </w:trPr>
        <w:tc>
          <w:tcPr>
            <w:tcW w:w="0" w:type="auto"/>
            <w:tcBorders>
              <w:top w:val="nil"/>
              <w:left w:val="nil"/>
              <w:bottom w:val="nil"/>
              <w:right w:val="nil"/>
            </w:tcBorders>
            <w:noWrap/>
            <w:vAlign w:val="bottom"/>
            <w:hideMark/>
          </w:tcPr>
          <w:p w14:paraId="6A51EC11"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w:t>
            </w:r>
          </w:p>
        </w:tc>
        <w:tc>
          <w:tcPr>
            <w:tcW w:w="0" w:type="auto"/>
            <w:tcBorders>
              <w:top w:val="nil"/>
              <w:left w:val="nil"/>
              <w:bottom w:val="nil"/>
              <w:right w:val="nil"/>
            </w:tcBorders>
            <w:noWrap/>
            <w:vAlign w:val="bottom"/>
            <w:hideMark/>
          </w:tcPr>
          <w:p w14:paraId="63DA2755"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Assets turnover ratio</w:t>
            </w:r>
          </w:p>
        </w:tc>
        <w:tc>
          <w:tcPr>
            <w:tcW w:w="0" w:type="auto"/>
            <w:tcBorders>
              <w:top w:val="nil"/>
              <w:left w:val="nil"/>
              <w:bottom w:val="nil"/>
              <w:right w:val="nil"/>
            </w:tcBorders>
            <w:noWrap/>
            <w:vAlign w:val="bottom"/>
            <w:hideMark/>
          </w:tcPr>
          <w:p w14:paraId="4323DBF1"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51B9944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779441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2356B2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65CF111"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30BC0BDF" w14:textId="77777777" w:rsidTr="00B54411">
        <w:trPr>
          <w:trHeight w:val="312"/>
        </w:trPr>
        <w:tc>
          <w:tcPr>
            <w:tcW w:w="0" w:type="auto"/>
            <w:tcBorders>
              <w:top w:val="nil"/>
              <w:left w:val="nil"/>
              <w:bottom w:val="nil"/>
              <w:right w:val="nil"/>
            </w:tcBorders>
            <w:noWrap/>
            <w:vAlign w:val="bottom"/>
            <w:hideMark/>
          </w:tcPr>
          <w:p w14:paraId="52AD294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815449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Net sales / Total Assets</w:t>
            </w:r>
          </w:p>
        </w:tc>
        <w:tc>
          <w:tcPr>
            <w:tcW w:w="0" w:type="auto"/>
            <w:tcBorders>
              <w:top w:val="nil"/>
              <w:left w:val="nil"/>
              <w:bottom w:val="nil"/>
              <w:right w:val="nil"/>
            </w:tcBorders>
            <w:noWrap/>
            <w:vAlign w:val="bottom"/>
            <w:hideMark/>
          </w:tcPr>
          <w:p w14:paraId="42F50662"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4D02B9E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CA3177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7C7A7FE"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1846FA6"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2E17FE22" w14:textId="77777777" w:rsidTr="00B54411">
        <w:trPr>
          <w:trHeight w:val="312"/>
        </w:trPr>
        <w:tc>
          <w:tcPr>
            <w:tcW w:w="0" w:type="auto"/>
            <w:tcBorders>
              <w:top w:val="nil"/>
              <w:left w:val="nil"/>
              <w:bottom w:val="nil"/>
              <w:right w:val="nil"/>
            </w:tcBorders>
            <w:noWrap/>
            <w:vAlign w:val="bottom"/>
            <w:hideMark/>
          </w:tcPr>
          <w:p w14:paraId="3920385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41D27C9"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0D8C11E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1969FA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A76DAD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CB69E3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4E130BF"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3C2E12B9" w14:textId="77777777" w:rsidTr="00B54411">
        <w:trPr>
          <w:trHeight w:val="312"/>
        </w:trPr>
        <w:tc>
          <w:tcPr>
            <w:tcW w:w="0" w:type="auto"/>
            <w:tcBorders>
              <w:top w:val="nil"/>
              <w:left w:val="nil"/>
              <w:bottom w:val="nil"/>
              <w:right w:val="nil"/>
            </w:tcBorders>
            <w:noWrap/>
            <w:vAlign w:val="bottom"/>
            <w:hideMark/>
          </w:tcPr>
          <w:p w14:paraId="697D23A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0CDE4E9"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75D3824D"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E3AC500"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3FA46E23"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2220617"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E505DE0"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0911C363" w14:textId="77777777" w:rsidTr="00B54411">
        <w:trPr>
          <w:trHeight w:val="312"/>
        </w:trPr>
        <w:tc>
          <w:tcPr>
            <w:tcW w:w="0" w:type="auto"/>
            <w:tcBorders>
              <w:top w:val="nil"/>
              <w:left w:val="nil"/>
              <w:bottom w:val="nil"/>
              <w:right w:val="nil"/>
            </w:tcBorders>
            <w:noWrap/>
            <w:vAlign w:val="bottom"/>
            <w:hideMark/>
          </w:tcPr>
          <w:p w14:paraId="4E910D76"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2DBE41EF"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Net Sales</w:t>
            </w:r>
          </w:p>
        </w:tc>
        <w:tc>
          <w:tcPr>
            <w:tcW w:w="0" w:type="auto"/>
            <w:tcBorders>
              <w:top w:val="single" w:sz="4" w:space="0" w:color="auto"/>
              <w:left w:val="single" w:sz="4" w:space="0" w:color="auto"/>
              <w:bottom w:val="single" w:sz="4" w:space="0" w:color="auto"/>
              <w:right w:val="single" w:sz="4" w:space="0" w:color="auto"/>
            </w:tcBorders>
            <w:shd w:val="clear" w:color="000000" w:fill="B1D68B"/>
            <w:noWrap/>
            <w:vAlign w:val="bottom"/>
            <w:hideMark/>
          </w:tcPr>
          <w:p w14:paraId="76F42E09" w14:textId="7E2D886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13,857</w:t>
            </w:r>
          </w:p>
        </w:tc>
        <w:tc>
          <w:tcPr>
            <w:tcW w:w="0" w:type="auto"/>
            <w:tcBorders>
              <w:top w:val="single" w:sz="4" w:space="0" w:color="auto"/>
              <w:left w:val="single" w:sz="4" w:space="0" w:color="auto"/>
              <w:bottom w:val="single" w:sz="4" w:space="0" w:color="auto"/>
              <w:right w:val="single" w:sz="4" w:space="0" w:color="auto"/>
            </w:tcBorders>
            <w:shd w:val="clear" w:color="000000" w:fill="D8E293"/>
            <w:noWrap/>
            <w:vAlign w:val="bottom"/>
            <w:hideMark/>
          </w:tcPr>
          <w:p w14:paraId="109702AA" w14:textId="70387CAD"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20,773</w:t>
            </w:r>
          </w:p>
        </w:tc>
        <w:tc>
          <w:tcPr>
            <w:tcW w:w="0" w:type="auto"/>
            <w:tcBorders>
              <w:top w:val="single" w:sz="4" w:space="0" w:color="auto"/>
              <w:left w:val="single" w:sz="4" w:space="0" w:color="auto"/>
              <w:bottom w:val="single" w:sz="4" w:space="0" w:color="auto"/>
              <w:right w:val="single" w:sz="4" w:space="0" w:color="auto"/>
            </w:tcBorders>
            <w:shd w:val="clear" w:color="000000" w:fill="E9E897"/>
            <w:noWrap/>
            <w:vAlign w:val="bottom"/>
            <w:hideMark/>
          </w:tcPr>
          <w:p w14:paraId="0C4DDCBF" w14:textId="0E978F7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23,713</w:t>
            </w:r>
          </w:p>
        </w:tc>
        <w:tc>
          <w:tcPr>
            <w:tcW w:w="0" w:type="auto"/>
            <w:tcBorders>
              <w:top w:val="single" w:sz="4" w:space="0" w:color="auto"/>
              <w:left w:val="single" w:sz="4" w:space="0" w:color="auto"/>
              <w:bottom w:val="single" w:sz="4" w:space="0" w:color="auto"/>
              <w:right w:val="single" w:sz="4" w:space="0" w:color="auto"/>
            </w:tcBorders>
            <w:shd w:val="clear" w:color="000000" w:fill="F1EA99"/>
            <w:noWrap/>
            <w:vAlign w:val="bottom"/>
            <w:hideMark/>
          </w:tcPr>
          <w:p w14:paraId="221A4C94" w14:textId="1A187016"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25,100</w:t>
            </w:r>
          </w:p>
        </w:tc>
        <w:tc>
          <w:tcPr>
            <w:tcW w:w="0" w:type="auto"/>
            <w:tcBorders>
              <w:top w:val="single" w:sz="4" w:space="0" w:color="auto"/>
              <w:left w:val="single" w:sz="4" w:space="0" w:color="auto"/>
              <w:bottom w:val="single" w:sz="4" w:space="0" w:color="auto"/>
              <w:right w:val="single" w:sz="4" w:space="0" w:color="auto"/>
            </w:tcBorders>
            <w:shd w:val="clear" w:color="000000" w:fill="F7EC9A"/>
            <w:noWrap/>
            <w:vAlign w:val="bottom"/>
            <w:hideMark/>
          </w:tcPr>
          <w:p w14:paraId="65F87E4A" w14:textId="6743C4C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26,186</w:t>
            </w:r>
          </w:p>
        </w:tc>
      </w:tr>
      <w:tr w:rsidR="00B54411" w:rsidRPr="00B54411" w14:paraId="16FF7A9C" w14:textId="77777777" w:rsidTr="00B54411">
        <w:trPr>
          <w:trHeight w:val="312"/>
        </w:trPr>
        <w:tc>
          <w:tcPr>
            <w:tcW w:w="0" w:type="auto"/>
            <w:tcBorders>
              <w:top w:val="nil"/>
              <w:left w:val="nil"/>
              <w:bottom w:val="nil"/>
              <w:right w:val="nil"/>
            </w:tcBorders>
            <w:noWrap/>
            <w:vAlign w:val="bottom"/>
            <w:hideMark/>
          </w:tcPr>
          <w:p w14:paraId="09817307"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462680A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Total Assets</w:t>
            </w:r>
          </w:p>
        </w:tc>
        <w:tc>
          <w:tcPr>
            <w:tcW w:w="0" w:type="auto"/>
            <w:tcBorders>
              <w:top w:val="single" w:sz="4" w:space="0" w:color="auto"/>
              <w:left w:val="single" w:sz="4" w:space="0" w:color="auto"/>
              <w:bottom w:val="single" w:sz="4" w:space="0" w:color="auto"/>
              <w:right w:val="single" w:sz="4" w:space="0" w:color="auto"/>
            </w:tcBorders>
            <w:shd w:val="clear" w:color="000000" w:fill="F3EB99"/>
            <w:noWrap/>
            <w:vAlign w:val="bottom"/>
            <w:hideMark/>
          </w:tcPr>
          <w:p w14:paraId="4E22477B" w14:textId="3C8F71D9"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25,553</w:t>
            </w:r>
          </w:p>
        </w:tc>
        <w:tc>
          <w:tcPr>
            <w:tcW w:w="0" w:type="auto"/>
            <w:tcBorders>
              <w:top w:val="single" w:sz="4" w:space="0" w:color="auto"/>
              <w:left w:val="single" w:sz="4" w:space="0" w:color="auto"/>
              <w:bottom w:val="single" w:sz="4" w:space="0" w:color="auto"/>
              <w:right w:val="single" w:sz="4" w:space="0" w:color="auto"/>
            </w:tcBorders>
            <w:shd w:val="clear" w:color="000000" w:fill="EFEA98"/>
            <w:noWrap/>
            <w:vAlign w:val="bottom"/>
            <w:hideMark/>
          </w:tcPr>
          <w:p w14:paraId="141D1819" w14:textId="77BF615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24,815</w:t>
            </w:r>
          </w:p>
        </w:tc>
        <w:tc>
          <w:tcPr>
            <w:tcW w:w="0" w:type="auto"/>
            <w:tcBorders>
              <w:top w:val="single" w:sz="4" w:space="0" w:color="auto"/>
              <w:left w:val="single" w:sz="4" w:space="0" w:color="auto"/>
              <w:bottom w:val="single" w:sz="4" w:space="0" w:color="auto"/>
              <w:right w:val="single" w:sz="4" w:space="0" w:color="auto"/>
            </w:tcBorders>
            <w:shd w:val="clear" w:color="000000" w:fill="F4EB99"/>
            <w:noWrap/>
            <w:vAlign w:val="bottom"/>
            <w:hideMark/>
          </w:tcPr>
          <w:p w14:paraId="3B322577" w14:textId="2ACFF618"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25,674</w:t>
            </w:r>
          </w:p>
        </w:tc>
        <w:tc>
          <w:tcPr>
            <w:tcW w:w="0" w:type="auto"/>
            <w:tcBorders>
              <w:top w:val="single" w:sz="4" w:space="0" w:color="auto"/>
              <w:left w:val="single" w:sz="4" w:space="0" w:color="auto"/>
              <w:bottom w:val="single" w:sz="4" w:space="0" w:color="auto"/>
              <w:right w:val="single" w:sz="4" w:space="0" w:color="auto"/>
            </w:tcBorders>
            <w:shd w:val="clear" w:color="000000" w:fill="F7EC9A"/>
            <w:noWrap/>
            <w:vAlign w:val="bottom"/>
            <w:hideMark/>
          </w:tcPr>
          <w:p w14:paraId="0DD40A6B" w14:textId="0C9B216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26,182</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1AA06997" w14:textId="40D9685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27,540</w:t>
            </w:r>
          </w:p>
        </w:tc>
      </w:tr>
      <w:tr w:rsidR="00B54411" w:rsidRPr="00B54411" w14:paraId="5BDF0FA0" w14:textId="77777777" w:rsidTr="00B54411">
        <w:trPr>
          <w:trHeight w:val="312"/>
        </w:trPr>
        <w:tc>
          <w:tcPr>
            <w:tcW w:w="0" w:type="auto"/>
            <w:tcBorders>
              <w:top w:val="nil"/>
              <w:left w:val="nil"/>
              <w:bottom w:val="nil"/>
              <w:right w:val="nil"/>
            </w:tcBorders>
            <w:noWrap/>
            <w:vAlign w:val="bottom"/>
            <w:hideMark/>
          </w:tcPr>
          <w:p w14:paraId="620F615A"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031699C2"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Assets Turnover Ratio</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151555B6" w14:textId="3E4D6E69"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0.54</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E85DD5D" w14:textId="5BED3A9C"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0.84</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208A3D1C" w14:textId="731BDFAB"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0.92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72572C9E" w14:textId="06475CDB"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0.96</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15579440" w14:textId="7D7995BD"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0.95</w:t>
            </w:r>
          </w:p>
        </w:tc>
      </w:tr>
      <w:tr w:rsidR="00B54411" w:rsidRPr="00B54411" w14:paraId="32C4BCFA" w14:textId="77777777" w:rsidTr="00B54411">
        <w:trPr>
          <w:trHeight w:val="312"/>
        </w:trPr>
        <w:tc>
          <w:tcPr>
            <w:tcW w:w="0" w:type="auto"/>
            <w:tcBorders>
              <w:top w:val="nil"/>
              <w:left w:val="nil"/>
              <w:bottom w:val="nil"/>
              <w:right w:val="nil"/>
            </w:tcBorders>
            <w:noWrap/>
            <w:vAlign w:val="bottom"/>
            <w:hideMark/>
          </w:tcPr>
          <w:p w14:paraId="176745B1"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6FE96599"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67EB97A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42642F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AE4521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42D9A4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483E3BD"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179AF20B" w14:textId="77777777" w:rsidTr="00B54411">
        <w:trPr>
          <w:trHeight w:val="312"/>
        </w:trPr>
        <w:tc>
          <w:tcPr>
            <w:tcW w:w="0" w:type="auto"/>
            <w:tcBorders>
              <w:top w:val="nil"/>
              <w:left w:val="nil"/>
              <w:bottom w:val="nil"/>
              <w:right w:val="nil"/>
            </w:tcBorders>
            <w:noWrap/>
            <w:vAlign w:val="bottom"/>
            <w:hideMark/>
          </w:tcPr>
          <w:p w14:paraId="40928B34"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w:t>
            </w:r>
          </w:p>
        </w:tc>
        <w:tc>
          <w:tcPr>
            <w:tcW w:w="0" w:type="auto"/>
            <w:gridSpan w:val="6"/>
            <w:tcBorders>
              <w:top w:val="nil"/>
              <w:left w:val="nil"/>
              <w:bottom w:val="nil"/>
              <w:right w:val="nil"/>
            </w:tcBorders>
            <w:noWrap/>
            <w:vAlign w:val="bottom"/>
            <w:hideMark/>
          </w:tcPr>
          <w:p w14:paraId="50F30F33"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Debtors collection period</w:t>
            </w:r>
          </w:p>
        </w:tc>
      </w:tr>
      <w:tr w:rsidR="00B54411" w:rsidRPr="00B54411" w14:paraId="4EEE3443" w14:textId="77777777" w:rsidTr="00B54411">
        <w:trPr>
          <w:trHeight w:val="312"/>
        </w:trPr>
        <w:tc>
          <w:tcPr>
            <w:tcW w:w="0" w:type="auto"/>
            <w:tcBorders>
              <w:top w:val="nil"/>
              <w:left w:val="nil"/>
              <w:bottom w:val="nil"/>
              <w:right w:val="nil"/>
            </w:tcBorders>
            <w:noWrap/>
            <w:vAlign w:val="bottom"/>
            <w:hideMark/>
          </w:tcPr>
          <w:p w14:paraId="2E4453A8"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0E4A2EB3"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Trade debtors / Net sales x 365</w:t>
            </w:r>
          </w:p>
        </w:tc>
      </w:tr>
      <w:tr w:rsidR="00B54411" w:rsidRPr="00B54411" w14:paraId="43AE54A0" w14:textId="77777777" w:rsidTr="00B54411">
        <w:trPr>
          <w:trHeight w:val="312"/>
        </w:trPr>
        <w:tc>
          <w:tcPr>
            <w:tcW w:w="0" w:type="auto"/>
            <w:tcBorders>
              <w:top w:val="nil"/>
              <w:left w:val="nil"/>
              <w:bottom w:val="nil"/>
              <w:right w:val="nil"/>
            </w:tcBorders>
            <w:noWrap/>
            <w:vAlign w:val="bottom"/>
            <w:hideMark/>
          </w:tcPr>
          <w:p w14:paraId="2357C0C3"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788ACB2F"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7FA1BBD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AAF109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91BB48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6E9E39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5CC8F9C"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23A40292" w14:textId="77777777" w:rsidTr="00B54411">
        <w:trPr>
          <w:trHeight w:val="312"/>
        </w:trPr>
        <w:tc>
          <w:tcPr>
            <w:tcW w:w="0" w:type="auto"/>
            <w:tcBorders>
              <w:top w:val="nil"/>
              <w:left w:val="nil"/>
              <w:bottom w:val="nil"/>
              <w:right w:val="nil"/>
            </w:tcBorders>
            <w:noWrap/>
            <w:vAlign w:val="bottom"/>
            <w:hideMark/>
          </w:tcPr>
          <w:p w14:paraId="11F148D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083CA8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AFD6AE6"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36FAA28B"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83A6FAF"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4DB6777"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701D005E"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21A57553" w14:textId="77777777" w:rsidTr="00B54411">
        <w:trPr>
          <w:trHeight w:val="312"/>
        </w:trPr>
        <w:tc>
          <w:tcPr>
            <w:tcW w:w="0" w:type="auto"/>
            <w:tcBorders>
              <w:top w:val="nil"/>
              <w:left w:val="nil"/>
              <w:bottom w:val="nil"/>
              <w:right w:val="nil"/>
            </w:tcBorders>
            <w:noWrap/>
            <w:vAlign w:val="bottom"/>
            <w:hideMark/>
          </w:tcPr>
          <w:p w14:paraId="66036E95"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2CB6384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Trade debtors</w:t>
            </w:r>
          </w:p>
        </w:tc>
        <w:tc>
          <w:tcPr>
            <w:tcW w:w="0" w:type="auto"/>
            <w:tcBorders>
              <w:top w:val="single" w:sz="4" w:space="0" w:color="auto"/>
              <w:left w:val="single" w:sz="4" w:space="0" w:color="auto"/>
              <w:bottom w:val="single" w:sz="4" w:space="0" w:color="auto"/>
              <w:right w:val="single" w:sz="4" w:space="0" w:color="auto"/>
            </w:tcBorders>
            <w:shd w:val="clear" w:color="000000" w:fill="6EC284"/>
            <w:noWrap/>
            <w:vAlign w:val="bottom"/>
            <w:hideMark/>
          </w:tcPr>
          <w:p w14:paraId="6599AFB7" w14:textId="0EC52C2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1,982</w:t>
            </w:r>
          </w:p>
        </w:tc>
        <w:tc>
          <w:tcPr>
            <w:tcW w:w="0" w:type="auto"/>
            <w:tcBorders>
              <w:top w:val="single" w:sz="4" w:space="0" w:color="auto"/>
              <w:left w:val="single" w:sz="4" w:space="0" w:color="auto"/>
              <w:bottom w:val="single" w:sz="4" w:space="0" w:color="auto"/>
              <w:right w:val="single" w:sz="4" w:space="0" w:color="auto"/>
            </w:tcBorders>
            <w:shd w:val="clear" w:color="000000" w:fill="71C487"/>
            <w:noWrap/>
            <w:vAlign w:val="bottom"/>
            <w:hideMark/>
          </w:tcPr>
          <w:p w14:paraId="53F6FAF6" w14:textId="4D65E1D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2,571</w:t>
            </w:r>
          </w:p>
        </w:tc>
        <w:tc>
          <w:tcPr>
            <w:tcW w:w="0" w:type="auto"/>
            <w:tcBorders>
              <w:top w:val="single" w:sz="4" w:space="0" w:color="auto"/>
              <w:left w:val="single" w:sz="4" w:space="0" w:color="auto"/>
              <w:bottom w:val="single" w:sz="4" w:space="0" w:color="auto"/>
              <w:right w:val="single" w:sz="4" w:space="0" w:color="auto"/>
            </w:tcBorders>
            <w:shd w:val="clear" w:color="000000" w:fill="72C488"/>
            <w:noWrap/>
            <w:vAlign w:val="bottom"/>
            <w:hideMark/>
          </w:tcPr>
          <w:p w14:paraId="45069665" w14:textId="05CC501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2,712</w:t>
            </w:r>
          </w:p>
        </w:tc>
        <w:tc>
          <w:tcPr>
            <w:tcW w:w="0" w:type="auto"/>
            <w:tcBorders>
              <w:top w:val="single" w:sz="4" w:space="0" w:color="auto"/>
              <w:left w:val="single" w:sz="4" w:space="0" w:color="auto"/>
              <w:bottom w:val="single" w:sz="4" w:space="0" w:color="auto"/>
              <w:right w:val="single" w:sz="4" w:space="0" w:color="auto"/>
            </w:tcBorders>
            <w:shd w:val="clear" w:color="000000" w:fill="73C488"/>
            <w:noWrap/>
            <w:vAlign w:val="bottom"/>
            <w:hideMark/>
          </w:tcPr>
          <w:p w14:paraId="28C4712B" w14:textId="10CE5F3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2,795</w:t>
            </w:r>
          </w:p>
        </w:tc>
        <w:tc>
          <w:tcPr>
            <w:tcW w:w="0" w:type="auto"/>
            <w:tcBorders>
              <w:top w:val="single" w:sz="4" w:space="0" w:color="auto"/>
              <w:left w:val="single" w:sz="4" w:space="0" w:color="auto"/>
              <w:bottom w:val="single" w:sz="4" w:space="0" w:color="auto"/>
              <w:right w:val="single" w:sz="4" w:space="0" w:color="auto"/>
            </w:tcBorders>
            <w:shd w:val="clear" w:color="000000" w:fill="73C489"/>
            <w:noWrap/>
            <w:vAlign w:val="bottom"/>
            <w:hideMark/>
          </w:tcPr>
          <w:p w14:paraId="1336353F" w14:textId="18871D5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2,909</w:t>
            </w:r>
          </w:p>
        </w:tc>
      </w:tr>
      <w:tr w:rsidR="00B54411" w:rsidRPr="00B54411" w14:paraId="6A362ED9" w14:textId="77777777" w:rsidTr="00B54411">
        <w:trPr>
          <w:trHeight w:val="312"/>
        </w:trPr>
        <w:tc>
          <w:tcPr>
            <w:tcW w:w="0" w:type="auto"/>
            <w:tcBorders>
              <w:top w:val="nil"/>
              <w:left w:val="nil"/>
              <w:bottom w:val="nil"/>
              <w:right w:val="nil"/>
            </w:tcBorders>
            <w:noWrap/>
            <w:vAlign w:val="bottom"/>
            <w:hideMark/>
          </w:tcPr>
          <w:p w14:paraId="6392B6E9"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0E7FE69C"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xml:space="preserve">Net Sales </w:t>
            </w:r>
          </w:p>
        </w:tc>
        <w:tc>
          <w:tcPr>
            <w:tcW w:w="0" w:type="auto"/>
            <w:tcBorders>
              <w:top w:val="single" w:sz="4" w:space="0" w:color="auto"/>
              <w:left w:val="single" w:sz="4" w:space="0" w:color="auto"/>
              <w:bottom w:val="single" w:sz="4" w:space="0" w:color="auto"/>
              <w:right w:val="single" w:sz="4" w:space="0" w:color="auto"/>
            </w:tcBorders>
            <w:shd w:val="clear" w:color="000000" w:fill="B3DEC0"/>
            <w:noWrap/>
            <w:vAlign w:val="bottom"/>
            <w:hideMark/>
          </w:tcPr>
          <w:p w14:paraId="5BBE999B" w14:textId="50F230F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13,857</w:t>
            </w:r>
          </w:p>
        </w:tc>
        <w:tc>
          <w:tcPr>
            <w:tcW w:w="0" w:type="auto"/>
            <w:tcBorders>
              <w:top w:val="single" w:sz="4" w:space="0" w:color="auto"/>
              <w:left w:val="single" w:sz="4" w:space="0" w:color="auto"/>
              <w:bottom w:val="single" w:sz="4" w:space="0" w:color="auto"/>
              <w:right w:val="single" w:sz="4" w:space="0" w:color="auto"/>
            </w:tcBorders>
            <w:shd w:val="clear" w:color="000000" w:fill="DCEFE3"/>
            <w:noWrap/>
            <w:vAlign w:val="bottom"/>
            <w:hideMark/>
          </w:tcPr>
          <w:p w14:paraId="3A17AC38" w14:textId="76FD1C3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20,773</w:t>
            </w:r>
          </w:p>
        </w:tc>
        <w:tc>
          <w:tcPr>
            <w:tcW w:w="0" w:type="auto"/>
            <w:tcBorders>
              <w:top w:val="single" w:sz="4" w:space="0" w:color="auto"/>
              <w:left w:val="single" w:sz="4" w:space="0" w:color="auto"/>
              <w:bottom w:val="single" w:sz="4" w:space="0" w:color="auto"/>
              <w:right w:val="single" w:sz="4" w:space="0" w:color="auto"/>
            </w:tcBorders>
            <w:shd w:val="clear" w:color="000000" w:fill="EDF6F2"/>
            <w:noWrap/>
            <w:vAlign w:val="bottom"/>
            <w:hideMark/>
          </w:tcPr>
          <w:p w14:paraId="3936C32D" w14:textId="2C8A942C"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23,713</w:t>
            </w:r>
          </w:p>
        </w:tc>
        <w:tc>
          <w:tcPr>
            <w:tcW w:w="0" w:type="auto"/>
            <w:tcBorders>
              <w:top w:val="single" w:sz="4" w:space="0" w:color="auto"/>
              <w:left w:val="single" w:sz="4" w:space="0" w:color="auto"/>
              <w:bottom w:val="single" w:sz="4" w:space="0" w:color="auto"/>
              <w:right w:val="single" w:sz="4" w:space="0" w:color="auto"/>
            </w:tcBorders>
            <w:shd w:val="clear" w:color="000000" w:fill="F5F9F9"/>
            <w:noWrap/>
            <w:vAlign w:val="bottom"/>
            <w:hideMark/>
          </w:tcPr>
          <w:p w14:paraId="04EA5F3B" w14:textId="030A0B65"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25,100</w:t>
            </w:r>
          </w:p>
        </w:tc>
        <w:tc>
          <w:tcPr>
            <w:tcW w:w="0" w:type="auto"/>
            <w:tcBorders>
              <w:top w:val="single" w:sz="4" w:space="0" w:color="auto"/>
              <w:left w:val="single" w:sz="4" w:space="0" w:color="auto"/>
              <w:bottom w:val="single" w:sz="4" w:space="0" w:color="auto"/>
              <w:right w:val="single" w:sz="4" w:space="0" w:color="auto"/>
            </w:tcBorders>
            <w:shd w:val="clear" w:color="000000" w:fill="FCFCFF"/>
            <w:noWrap/>
            <w:vAlign w:val="bottom"/>
            <w:hideMark/>
          </w:tcPr>
          <w:p w14:paraId="2E5411A8" w14:textId="193A75A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26,186</w:t>
            </w:r>
          </w:p>
        </w:tc>
      </w:tr>
      <w:tr w:rsidR="00B54411" w:rsidRPr="00B54411" w14:paraId="25C01E88" w14:textId="77777777" w:rsidTr="00B54411">
        <w:trPr>
          <w:trHeight w:val="312"/>
        </w:trPr>
        <w:tc>
          <w:tcPr>
            <w:tcW w:w="0" w:type="auto"/>
            <w:tcBorders>
              <w:top w:val="nil"/>
              <w:left w:val="nil"/>
              <w:bottom w:val="nil"/>
              <w:right w:val="nil"/>
            </w:tcBorders>
            <w:noWrap/>
            <w:vAlign w:val="bottom"/>
            <w:hideMark/>
          </w:tcPr>
          <w:p w14:paraId="3BB02C59"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70A23349"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Debtors collection period (days)</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1996795F" w14:textId="043CDCA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52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3CBB031C" w14:textId="7935987D"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45</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D731B97" w14:textId="4CF67F98"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73F66890" w14:textId="6E9FFDAD"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41</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4F164E21" w14:textId="775255E2"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41</w:t>
            </w:r>
          </w:p>
        </w:tc>
      </w:tr>
      <w:tr w:rsidR="00B54411" w:rsidRPr="00B54411" w14:paraId="0A73BBDB" w14:textId="77777777" w:rsidTr="00B54411">
        <w:trPr>
          <w:trHeight w:val="312"/>
        </w:trPr>
        <w:tc>
          <w:tcPr>
            <w:tcW w:w="0" w:type="auto"/>
            <w:tcBorders>
              <w:top w:val="nil"/>
              <w:left w:val="nil"/>
              <w:bottom w:val="nil"/>
              <w:right w:val="nil"/>
            </w:tcBorders>
            <w:noWrap/>
            <w:vAlign w:val="bottom"/>
            <w:hideMark/>
          </w:tcPr>
          <w:p w14:paraId="56601960"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3FBA6D23"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6DF9BBD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0A7348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997767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2A86F0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2B81113"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7AF4917F" w14:textId="77777777" w:rsidTr="00B54411">
        <w:trPr>
          <w:trHeight w:val="312"/>
        </w:trPr>
        <w:tc>
          <w:tcPr>
            <w:tcW w:w="0" w:type="auto"/>
            <w:tcBorders>
              <w:top w:val="nil"/>
              <w:left w:val="nil"/>
              <w:bottom w:val="nil"/>
              <w:right w:val="nil"/>
            </w:tcBorders>
            <w:noWrap/>
            <w:vAlign w:val="bottom"/>
            <w:hideMark/>
          </w:tcPr>
          <w:p w14:paraId="14FA6BA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6005D6D"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370CF93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7C0711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CBE6FB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0D0B7D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2289BF9"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23262E47" w14:textId="77777777" w:rsidTr="00B54411">
        <w:trPr>
          <w:trHeight w:val="312"/>
        </w:trPr>
        <w:tc>
          <w:tcPr>
            <w:tcW w:w="0" w:type="auto"/>
            <w:tcBorders>
              <w:top w:val="nil"/>
              <w:left w:val="nil"/>
              <w:bottom w:val="nil"/>
              <w:right w:val="nil"/>
            </w:tcBorders>
            <w:noWrap/>
            <w:vAlign w:val="bottom"/>
            <w:hideMark/>
          </w:tcPr>
          <w:p w14:paraId="137EA08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BE0804D"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Gearing Ratio</w:t>
            </w:r>
          </w:p>
        </w:tc>
        <w:tc>
          <w:tcPr>
            <w:tcW w:w="0" w:type="auto"/>
            <w:tcBorders>
              <w:top w:val="nil"/>
              <w:left w:val="nil"/>
              <w:bottom w:val="nil"/>
              <w:right w:val="nil"/>
            </w:tcBorders>
            <w:noWrap/>
            <w:vAlign w:val="bottom"/>
            <w:hideMark/>
          </w:tcPr>
          <w:p w14:paraId="6EA70B72"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196F0FD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4BECB6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68EC9C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EE06F9A"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2B0262C6" w14:textId="77777777" w:rsidTr="00B54411">
        <w:trPr>
          <w:trHeight w:val="312"/>
        </w:trPr>
        <w:tc>
          <w:tcPr>
            <w:tcW w:w="0" w:type="auto"/>
            <w:tcBorders>
              <w:top w:val="nil"/>
              <w:left w:val="nil"/>
              <w:bottom w:val="nil"/>
              <w:right w:val="nil"/>
            </w:tcBorders>
            <w:noWrap/>
            <w:vAlign w:val="bottom"/>
            <w:hideMark/>
          </w:tcPr>
          <w:p w14:paraId="0ACA30A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9B8A4B3"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0B93257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71045A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64CFD3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29A45B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371ACE4"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0EBF560A" w14:textId="77777777" w:rsidTr="00B54411">
        <w:trPr>
          <w:trHeight w:val="312"/>
        </w:trPr>
        <w:tc>
          <w:tcPr>
            <w:tcW w:w="0" w:type="auto"/>
            <w:tcBorders>
              <w:top w:val="nil"/>
              <w:left w:val="nil"/>
              <w:bottom w:val="nil"/>
              <w:right w:val="nil"/>
            </w:tcBorders>
            <w:noWrap/>
            <w:vAlign w:val="bottom"/>
            <w:hideMark/>
          </w:tcPr>
          <w:p w14:paraId="15940566"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w:t>
            </w:r>
          </w:p>
        </w:tc>
        <w:tc>
          <w:tcPr>
            <w:tcW w:w="0" w:type="auto"/>
            <w:gridSpan w:val="6"/>
            <w:tcBorders>
              <w:top w:val="nil"/>
              <w:left w:val="nil"/>
              <w:bottom w:val="nil"/>
              <w:right w:val="nil"/>
            </w:tcBorders>
            <w:noWrap/>
            <w:vAlign w:val="bottom"/>
            <w:hideMark/>
          </w:tcPr>
          <w:p w14:paraId="6A9FC7C2"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Gearing Ratio</w:t>
            </w:r>
          </w:p>
        </w:tc>
      </w:tr>
      <w:tr w:rsidR="00B54411" w:rsidRPr="00B54411" w14:paraId="2F1C0B51" w14:textId="77777777" w:rsidTr="00B54411">
        <w:trPr>
          <w:trHeight w:val="312"/>
        </w:trPr>
        <w:tc>
          <w:tcPr>
            <w:tcW w:w="0" w:type="auto"/>
            <w:tcBorders>
              <w:top w:val="nil"/>
              <w:left w:val="nil"/>
              <w:bottom w:val="nil"/>
              <w:right w:val="nil"/>
            </w:tcBorders>
            <w:noWrap/>
            <w:vAlign w:val="bottom"/>
            <w:hideMark/>
          </w:tcPr>
          <w:p w14:paraId="5D547B13"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0D025FA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Long-term debt / (Long-term debt + Total Equity) x 100</w:t>
            </w:r>
          </w:p>
        </w:tc>
      </w:tr>
      <w:tr w:rsidR="00B54411" w:rsidRPr="00B54411" w14:paraId="55F08123" w14:textId="77777777" w:rsidTr="00B54411">
        <w:trPr>
          <w:trHeight w:val="312"/>
        </w:trPr>
        <w:tc>
          <w:tcPr>
            <w:tcW w:w="0" w:type="auto"/>
            <w:tcBorders>
              <w:top w:val="nil"/>
              <w:left w:val="nil"/>
              <w:bottom w:val="nil"/>
              <w:right w:val="nil"/>
            </w:tcBorders>
            <w:noWrap/>
            <w:vAlign w:val="bottom"/>
            <w:hideMark/>
          </w:tcPr>
          <w:p w14:paraId="61EAFC1D"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0ED6CEA3"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61C1FE7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A4CA88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9E9EF7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E94EA2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1E76A93"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5F6D0198" w14:textId="77777777" w:rsidTr="00B54411">
        <w:trPr>
          <w:trHeight w:val="312"/>
        </w:trPr>
        <w:tc>
          <w:tcPr>
            <w:tcW w:w="0" w:type="auto"/>
            <w:tcBorders>
              <w:top w:val="nil"/>
              <w:left w:val="nil"/>
              <w:bottom w:val="nil"/>
              <w:right w:val="nil"/>
            </w:tcBorders>
            <w:noWrap/>
            <w:vAlign w:val="bottom"/>
            <w:hideMark/>
          </w:tcPr>
          <w:p w14:paraId="0696FFBF"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9DE08AB"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5FF7080"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338B92F3"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C9153D0"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3E491CBE"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5E0781F"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726DC204" w14:textId="77777777" w:rsidTr="00B54411">
        <w:trPr>
          <w:trHeight w:val="312"/>
        </w:trPr>
        <w:tc>
          <w:tcPr>
            <w:tcW w:w="0" w:type="auto"/>
            <w:tcBorders>
              <w:top w:val="nil"/>
              <w:left w:val="nil"/>
              <w:bottom w:val="nil"/>
              <w:right w:val="nil"/>
            </w:tcBorders>
            <w:noWrap/>
            <w:vAlign w:val="bottom"/>
            <w:hideMark/>
          </w:tcPr>
          <w:p w14:paraId="73E3173B"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69FF2BAA"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Long-term debt</w:t>
            </w:r>
          </w:p>
        </w:tc>
        <w:tc>
          <w:tcPr>
            <w:tcW w:w="0" w:type="auto"/>
            <w:tcBorders>
              <w:top w:val="single" w:sz="4" w:space="0" w:color="auto"/>
              <w:left w:val="single" w:sz="4" w:space="0" w:color="auto"/>
              <w:bottom w:val="single" w:sz="4" w:space="0" w:color="auto"/>
              <w:right w:val="single" w:sz="4" w:space="0" w:color="auto"/>
            </w:tcBorders>
            <w:shd w:val="clear" w:color="000000" w:fill="9ED07F"/>
            <w:noWrap/>
            <w:vAlign w:val="bottom"/>
            <w:hideMark/>
          </w:tcPr>
          <w:p w14:paraId="7D3B150F" w14:textId="53760549"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9,333</w:t>
            </w:r>
          </w:p>
        </w:tc>
        <w:tc>
          <w:tcPr>
            <w:tcW w:w="0" w:type="auto"/>
            <w:tcBorders>
              <w:top w:val="single" w:sz="4" w:space="0" w:color="auto"/>
              <w:left w:val="single" w:sz="4" w:space="0" w:color="auto"/>
              <w:bottom w:val="single" w:sz="4" w:space="0" w:color="auto"/>
              <w:right w:val="single" w:sz="4" w:space="0" w:color="auto"/>
            </w:tcBorders>
            <w:shd w:val="clear" w:color="000000" w:fill="9ECF7F"/>
            <w:noWrap/>
            <w:vAlign w:val="bottom"/>
            <w:hideMark/>
          </w:tcPr>
          <w:p w14:paraId="5EA3EDC3" w14:textId="61B96BB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9,380</w:t>
            </w:r>
          </w:p>
        </w:tc>
        <w:tc>
          <w:tcPr>
            <w:tcW w:w="0" w:type="auto"/>
            <w:tcBorders>
              <w:top w:val="single" w:sz="4" w:space="0" w:color="auto"/>
              <w:left w:val="single" w:sz="4" w:space="0" w:color="auto"/>
              <w:bottom w:val="single" w:sz="4" w:space="0" w:color="auto"/>
              <w:right w:val="single" w:sz="4" w:space="0" w:color="auto"/>
            </w:tcBorders>
            <w:shd w:val="clear" w:color="000000" w:fill="8ACA7E"/>
            <w:noWrap/>
            <w:vAlign w:val="bottom"/>
            <w:hideMark/>
          </w:tcPr>
          <w:p w14:paraId="51E541DB" w14:textId="53FDA3EB"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11,320</w:t>
            </w:r>
          </w:p>
        </w:tc>
        <w:tc>
          <w:tcPr>
            <w:tcW w:w="0" w:type="auto"/>
            <w:tcBorders>
              <w:top w:val="single" w:sz="4" w:space="0" w:color="auto"/>
              <w:left w:val="single" w:sz="4" w:space="0" w:color="auto"/>
              <w:bottom w:val="single" w:sz="4" w:space="0" w:color="auto"/>
              <w:right w:val="single" w:sz="4" w:space="0" w:color="auto"/>
            </w:tcBorders>
            <w:shd w:val="clear" w:color="000000" w:fill="77C47D"/>
            <w:noWrap/>
            <w:vAlign w:val="bottom"/>
            <w:hideMark/>
          </w:tcPr>
          <w:p w14:paraId="631C5D9A" w14:textId="6E48146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13,138</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523FBE20" w14:textId="52914FDD"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14,995</w:t>
            </w:r>
          </w:p>
        </w:tc>
      </w:tr>
      <w:tr w:rsidR="00B54411" w:rsidRPr="00B54411" w14:paraId="5BC43678" w14:textId="77777777" w:rsidTr="00B54411">
        <w:trPr>
          <w:trHeight w:val="312"/>
        </w:trPr>
        <w:tc>
          <w:tcPr>
            <w:tcW w:w="0" w:type="auto"/>
            <w:tcBorders>
              <w:top w:val="nil"/>
              <w:left w:val="nil"/>
              <w:bottom w:val="nil"/>
              <w:right w:val="nil"/>
            </w:tcBorders>
            <w:noWrap/>
            <w:vAlign w:val="bottom"/>
            <w:hideMark/>
          </w:tcPr>
          <w:p w14:paraId="77B8FEF9"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0F1A897A"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Total Equity</w:t>
            </w:r>
          </w:p>
        </w:tc>
        <w:tc>
          <w:tcPr>
            <w:tcW w:w="0" w:type="auto"/>
            <w:tcBorders>
              <w:top w:val="single" w:sz="4" w:space="0" w:color="auto"/>
              <w:left w:val="single" w:sz="4" w:space="0" w:color="auto"/>
              <w:bottom w:val="single" w:sz="4" w:space="0" w:color="auto"/>
              <w:right w:val="single" w:sz="4" w:space="0" w:color="auto"/>
            </w:tcBorders>
            <w:shd w:val="clear" w:color="000000" w:fill="F1E784"/>
            <w:noWrap/>
            <w:vAlign w:val="bottom"/>
            <w:hideMark/>
          </w:tcPr>
          <w:p w14:paraId="0818B9E8" w14:textId="5A189B2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1,414</w:t>
            </w:r>
          </w:p>
        </w:tc>
        <w:tc>
          <w:tcPr>
            <w:tcW w:w="0" w:type="auto"/>
            <w:tcBorders>
              <w:top w:val="single" w:sz="4" w:space="0" w:color="auto"/>
              <w:left w:val="single" w:sz="4" w:space="0" w:color="auto"/>
              <w:bottom w:val="single" w:sz="4" w:space="0" w:color="auto"/>
              <w:right w:val="single" w:sz="4" w:space="0" w:color="auto"/>
            </w:tcBorders>
            <w:shd w:val="clear" w:color="000000" w:fill="FAEA84"/>
            <w:noWrap/>
            <w:vAlign w:val="bottom"/>
            <w:hideMark/>
          </w:tcPr>
          <w:p w14:paraId="37A0AFAE" w14:textId="2765650D"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568</w:t>
            </w:r>
          </w:p>
        </w:tc>
        <w:tc>
          <w:tcPr>
            <w:tcW w:w="0" w:type="auto"/>
            <w:tcBorders>
              <w:top w:val="single" w:sz="4" w:space="0" w:color="auto"/>
              <w:left w:val="single" w:sz="4" w:space="0" w:color="auto"/>
              <w:bottom w:val="single" w:sz="4" w:space="0" w:color="auto"/>
              <w:right w:val="single" w:sz="4" w:space="0" w:color="auto"/>
            </w:tcBorders>
            <w:shd w:val="clear" w:color="000000" w:fill="FDD37F"/>
            <w:noWrap/>
            <w:vAlign w:val="bottom"/>
            <w:hideMark/>
          </w:tcPr>
          <w:p w14:paraId="2A807B1B" w14:textId="77E27637" w:rsidR="00B54411" w:rsidRPr="00B54411" w:rsidRDefault="00B54411" w:rsidP="00B54411">
            <w:pPr>
              <w:spacing w:before="0" w:after="0" w:line="240" w:lineRule="auto"/>
              <w:jc w:val="center"/>
              <w:rPr>
                <w:lang w:val="en-US" w:eastAsia="en-US" w:bidi="hi-IN"/>
              </w:rPr>
            </w:pPr>
            <w:r w:rsidRPr="00B54411">
              <w:rPr>
                <w:lang w:val="en-US" w:eastAsia="en-US" w:bidi="hi-IN"/>
              </w:rPr>
              <w:t>(682)</w:t>
            </w:r>
          </w:p>
        </w:tc>
        <w:tc>
          <w:tcPr>
            <w:tcW w:w="0" w:type="auto"/>
            <w:tcBorders>
              <w:top w:val="single" w:sz="4" w:space="0" w:color="auto"/>
              <w:left w:val="single" w:sz="4" w:space="0" w:color="auto"/>
              <w:bottom w:val="single" w:sz="4" w:space="0" w:color="auto"/>
              <w:right w:val="single" w:sz="4" w:space="0" w:color="auto"/>
            </w:tcBorders>
            <w:shd w:val="clear" w:color="000000" w:fill="F98370"/>
            <w:noWrap/>
            <w:vAlign w:val="bottom"/>
            <w:hideMark/>
          </w:tcPr>
          <w:p w14:paraId="1DFF8CEF" w14:textId="45DE1BA9" w:rsidR="00B54411" w:rsidRPr="00B54411" w:rsidRDefault="00B54411" w:rsidP="00B54411">
            <w:pPr>
              <w:spacing w:before="0" w:after="0" w:line="240" w:lineRule="auto"/>
              <w:jc w:val="center"/>
              <w:rPr>
                <w:lang w:val="en-US" w:eastAsia="en-US" w:bidi="hi-IN"/>
              </w:rPr>
            </w:pPr>
            <w:r w:rsidRPr="00B54411">
              <w:rPr>
                <w:lang w:val="en-US" w:eastAsia="en-US" w:bidi="hi-IN"/>
              </w:rPr>
              <w:t>(2,992)</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6FCE634B" w14:textId="74D7E9A6" w:rsidR="00B54411" w:rsidRPr="00B54411" w:rsidRDefault="00B54411" w:rsidP="00B54411">
            <w:pPr>
              <w:spacing w:before="0" w:after="0" w:line="240" w:lineRule="auto"/>
              <w:jc w:val="center"/>
              <w:rPr>
                <w:lang w:val="en-US" w:eastAsia="en-US" w:bidi="hi-IN"/>
              </w:rPr>
            </w:pPr>
            <w:r w:rsidRPr="00B54411">
              <w:rPr>
                <w:lang w:val="en-US" w:eastAsia="en-US" w:bidi="hi-IN"/>
              </w:rPr>
              <w:t>(3,771)</w:t>
            </w:r>
          </w:p>
        </w:tc>
      </w:tr>
      <w:tr w:rsidR="00B54411" w:rsidRPr="00B54411" w14:paraId="019D1EF5" w14:textId="77777777" w:rsidTr="00B54411">
        <w:trPr>
          <w:trHeight w:val="312"/>
        </w:trPr>
        <w:tc>
          <w:tcPr>
            <w:tcW w:w="0" w:type="auto"/>
            <w:tcBorders>
              <w:top w:val="nil"/>
              <w:left w:val="nil"/>
              <w:bottom w:val="nil"/>
              <w:right w:val="nil"/>
            </w:tcBorders>
            <w:noWrap/>
            <w:vAlign w:val="bottom"/>
            <w:hideMark/>
          </w:tcPr>
          <w:p w14:paraId="116A8E1C" w14:textId="77777777" w:rsidR="00B54411" w:rsidRPr="00B54411" w:rsidRDefault="00B54411" w:rsidP="00B54411">
            <w:pPr>
              <w:spacing w:before="0" w:after="0" w:line="240" w:lineRule="auto"/>
              <w:jc w:val="left"/>
              <w:rPr>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3FDA8CF5"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Gearing Ratio</w:t>
            </w:r>
          </w:p>
        </w:tc>
        <w:tc>
          <w:tcPr>
            <w:tcW w:w="0" w:type="auto"/>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3E5E631A" w14:textId="112F4F40"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6.60</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460CBCF4" w14:textId="21618FF4"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16.51</w:t>
            </w:r>
          </w:p>
        </w:tc>
        <w:tc>
          <w:tcPr>
            <w:tcW w:w="0" w:type="auto"/>
            <w:tcBorders>
              <w:top w:val="single" w:sz="4" w:space="0" w:color="auto"/>
              <w:left w:val="single" w:sz="4" w:space="0" w:color="auto"/>
              <w:bottom w:val="single" w:sz="4" w:space="0" w:color="auto"/>
              <w:right w:val="single" w:sz="4" w:space="0" w:color="auto"/>
            </w:tcBorders>
            <w:shd w:val="clear" w:color="000000" w:fill="FEE983"/>
            <w:noWrap/>
            <w:vAlign w:val="bottom"/>
            <w:hideMark/>
          </w:tcPr>
          <w:p w14:paraId="71B9B4AE" w14:textId="36DC5829"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(16.60)</w:t>
            </w:r>
          </w:p>
        </w:tc>
        <w:tc>
          <w:tcPr>
            <w:tcW w:w="0" w:type="auto"/>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7C556175" w14:textId="3E2EF28A"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(4.39)</w:t>
            </w:r>
          </w:p>
        </w:tc>
        <w:tc>
          <w:tcPr>
            <w:tcW w:w="0" w:type="auto"/>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7288B538" w14:textId="2A1B6336"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(3.98)</w:t>
            </w:r>
          </w:p>
        </w:tc>
      </w:tr>
      <w:tr w:rsidR="00B54411" w:rsidRPr="00B54411" w14:paraId="08DD9148" w14:textId="77777777" w:rsidTr="00B54411">
        <w:trPr>
          <w:trHeight w:val="312"/>
        </w:trPr>
        <w:tc>
          <w:tcPr>
            <w:tcW w:w="0" w:type="auto"/>
            <w:tcBorders>
              <w:top w:val="nil"/>
              <w:left w:val="nil"/>
              <w:bottom w:val="nil"/>
              <w:right w:val="nil"/>
            </w:tcBorders>
            <w:noWrap/>
            <w:vAlign w:val="bottom"/>
            <w:hideMark/>
          </w:tcPr>
          <w:p w14:paraId="03B948FE"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7631DD49"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72033AE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0F69FF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0643CB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07A453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DBD7927"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2F2E33D7" w14:textId="77777777" w:rsidTr="00B54411">
        <w:trPr>
          <w:trHeight w:val="312"/>
        </w:trPr>
        <w:tc>
          <w:tcPr>
            <w:tcW w:w="0" w:type="auto"/>
            <w:tcBorders>
              <w:top w:val="nil"/>
              <w:left w:val="nil"/>
              <w:bottom w:val="nil"/>
              <w:right w:val="nil"/>
            </w:tcBorders>
            <w:noWrap/>
            <w:vAlign w:val="bottom"/>
            <w:hideMark/>
          </w:tcPr>
          <w:p w14:paraId="371B2EE7"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w:t>
            </w:r>
          </w:p>
        </w:tc>
        <w:tc>
          <w:tcPr>
            <w:tcW w:w="0" w:type="auto"/>
            <w:gridSpan w:val="6"/>
            <w:tcBorders>
              <w:top w:val="nil"/>
              <w:left w:val="nil"/>
              <w:bottom w:val="nil"/>
              <w:right w:val="nil"/>
            </w:tcBorders>
            <w:noWrap/>
            <w:vAlign w:val="bottom"/>
            <w:hideMark/>
          </w:tcPr>
          <w:p w14:paraId="28E33327"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Interest coverage ratio</w:t>
            </w:r>
          </w:p>
        </w:tc>
      </w:tr>
      <w:tr w:rsidR="00B54411" w:rsidRPr="00B54411" w14:paraId="0FB24AA7" w14:textId="77777777" w:rsidTr="00B54411">
        <w:trPr>
          <w:trHeight w:val="312"/>
        </w:trPr>
        <w:tc>
          <w:tcPr>
            <w:tcW w:w="0" w:type="auto"/>
            <w:tcBorders>
              <w:top w:val="nil"/>
              <w:left w:val="nil"/>
              <w:bottom w:val="nil"/>
              <w:right w:val="nil"/>
            </w:tcBorders>
            <w:noWrap/>
            <w:vAlign w:val="bottom"/>
            <w:hideMark/>
          </w:tcPr>
          <w:p w14:paraId="1A877C53"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5AB93EFD"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Operating profit / Interest expense</w:t>
            </w:r>
          </w:p>
        </w:tc>
      </w:tr>
      <w:tr w:rsidR="00B54411" w:rsidRPr="00B54411" w14:paraId="437FEBC0" w14:textId="77777777" w:rsidTr="00B54411">
        <w:trPr>
          <w:trHeight w:val="312"/>
        </w:trPr>
        <w:tc>
          <w:tcPr>
            <w:tcW w:w="0" w:type="auto"/>
            <w:tcBorders>
              <w:top w:val="nil"/>
              <w:left w:val="nil"/>
              <w:bottom w:val="nil"/>
              <w:right w:val="nil"/>
            </w:tcBorders>
            <w:noWrap/>
            <w:vAlign w:val="bottom"/>
            <w:hideMark/>
          </w:tcPr>
          <w:p w14:paraId="45E69ADF"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3AD02B50"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5F1A6EC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418DCE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8DE5EA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5E13DD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D0E953C"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1C22FFCE" w14:textId="77777777" w:rsidTr="00B54411">
        <w:trPr>
          <w:trHeight w:val="312"/>
        </w:trPr>
        <w:tc>
          <w:tcPr>
            <w:tcW w:w="0" w:type="auto"/>
            <w:tcBorders>
              <w:top w:val="nil"/>
              <w:left w:val="nil"/>
              <w:bottom w:val="nil"/>
              <w:right w:val="nil"/>
            </w:tcBorders>
            <w:noWrap/>
            <w:vAlign w:val="bottom"/>
            <w:hideMark/>
          </w:tcPr>
          <w:p w14:paraId="1D83ED2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92CF6A8"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7CFF8BE8"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72A72D4D"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281E414"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C17858C"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D6AFAC4"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1A16A8E0" w14:textId="77777777" w:rsidTr="00B54411">
        <w:trPr>
          <w:trHeight w:val="312"/>
        </w:trPr>
        <w:tc>
          <w:tcPr>
            <w:tcW w:w="0" w:type="auto"/>
            <w:tcBorders>
              <w:top w:val="nil"/>
              <w:left w:val="nil"/>
              <w:bottom w:val="nil"/>
              <w:right w:val="nil"/>
            </w:tcBorders>
            <w:noWrap/>
            <w:vAlign w:val="bottom"/>
            <w:hideMark/>
          </w:tcPr>
          <w:p w14:paraId="05BC4A12"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23724BEA"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Operating profit</w:t>
            </w:r>
          </w:p>
        </w:tc>
        <w:tc>
          <w:tcPr>
            <w:tcW w:w="0" w:type="auto"/>
            <w:tcBorders>
              <w:top w:val="single" w:sz="4" w:space="0" w:color="auto"/>
              <w:left w:val="single" w:sz="4" w:space="0" w:color="auto"/>
              <w:bottom w:val="single" w:sz="4" w:space="0" w:color="auto"/>
              <w:right w:val="single" w:sz="4" w:space="0" w:color="auto"/>
            </w:tcBorders>
            <w:shd w:val="clear" w:color="000000" w:fill="BEDB8F"/>
            <w:noWrap/>
            <w:vAlign w:val="bottom"/>
            <w:hideMark/>
          </w:tcPr>
          <w:p w14:paraId="72D70C66" w14:textId="321D61EB"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1,750</w:t>
            </w:r>
          </w:p>
        </w:tc>
        <w:tc>
          <w:tcPr>
            <w:tcW w:w="0" w:type="auto"/>
            <w:tcBorders>
              <w:top w:val="single" w:sz="4" w:space="0" w:color="auto"/>
              <w:left w:val="single" w:sz="4" w:space="0" w:color="auto"/>
              <w:bottom w:val="single" w:sz="4" w:space="0" w:color="auto"/>
              <w:right w:val="single" w:sz="4" w:space="0" w:color="auto"/>
            </w:tcBorders>
            <w:shd w:val="clear" w:color="000000" w:fill="7DC781"/>
            <w:noWrap/>
            <w:vAlign w:val="bottom"/>
            <w:hideMark/>
          </w:tcPr>
          <w:p w14:paraId="3F038E54" w14:textId="0571CE4B"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3,462</w:t>
            </w:r>
          </w:p>
        </w:tc>
        <w:tc>
          <w:tcPr>
            <w:tcW w:w="0" w:type="auto"/>
            <w:tcBorders>
              <w:top w:val="single" w:sz="4" w:space="0" w:color="auto"/>
              <w:left w:val="single" w:sz="4" w:space="0" w:color="auto"/>
              <w:bottom w:val="single" w:sz="4" w:space="0" w:color="auto"/>
              <w:right w:val="single" w:sz="4" w:space="0" w:color="auto"/>
            </w:tcBorders>
            <w:shd w:val="clear" w:color="000000" w:fill="6EC27E"/>
            <w:noWrap/>
            <w:vAlign w:val="bottom"/>
            <w:hideMark/>
          </w:tcPr>
          <w:p w14:paraId="06780E4D" w14:textId="00809B2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3,864</w:t>
            </w:r>
          </w:p>
        </w:tc>
        <w:tc>
          <w:tcPr>
            <w:tcW w:w="0" w:type="auto"/>
            <w:tcBorders>
              <w:top w:val="single" w:sz="4" w:space="0" w:color="auto"/>
              <w:left w:val="single" w:sz="4" w:space="0" w:color="auto"/>
              <w:bottom w:val="single" w:sz="4" w:space="0" w:color="auto"/>
              <w:right w:val="single" w:sz="4" w:space="0" w:color="auto"/>
            </w:tcBorders>
            <w:shd w:val="clear" w:color="000000" w:fill="72C37E"/>
            <w:noWrap/>
            <w:vAlign w:val="bottom"/>
            <w:hideMark/>
          </w:tcPr>
          <w:p w14:paraId="46C95506" w14:textId="188BB3DB"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3,767</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34CF91BC" w14:textId="3120B2F8"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4,141</w:t>
            </w:r>
          </w:p>
        </w:tc>
      </w:tr>
      <w:tr w:rsidR="00B54411" w:rsidRPr="00B54411" w14:paraId="77EAFB21" w14:textId="77777777" w:rsidTr="00B54411">
        <w:trPr>
          <w:trHeight w:val="312"/>
        </w:trPr>
        <w:tc>
          <w:tcPr>
            <w:tcW w:w="0" w:type="auto"/>
            <w:tcBorders>
              <w:top w:val="nil"/>
              <w:left w:val="nil"/>
              <w:bottom w:val="nil"/>
              <w:right w:val="nil"/>
            </w:tcBorders>
            <w:noWrap/>
            <w:vAlign w:val="bottom"/>
            <w:hideMark/>
          </w:tcPr>
          <w:p w14:paraId="7259491A"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66565F55"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Interest expense</w:t>
            </w:r>
          </w:p>
        </w:tc>
        <w:tc>
          <w:tcPr>
            <w:tcW w:w="0" w:type="auto"/>
            <w:tcBorders>
              <w:top w:val="single" w:sz="4" w:space="0" w:color="auto"/>
              <w:left w:val="single" w:sz="4" w:space="0" w:color="auto"/>
              <w:bottom w:val="single" w:sz="4" w:space="0" w:color="auto"/>
              <w:right w:val="single" w:sz="4" w:space="0" w:color="auto"/>
            </w:tcBorders>
            <w:shd w:val="clear" w:color="000000" w:fill="F0EB99"/>
            <w:noWrap/>
            <w:vAlign w:val="bottom"/>
            <w:hideMark/>
          </w:tcPr>
          <w:p w14:paraId="1A942782" w14:textId="6CC3DCEB"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420</w:t>
            </w:r>
          </w:p>
        </w:tc>
        <w:tc>
          <w:tcPr>
            <w:tcW w:w="0" w:type="auto"/>
            <w:tcBorders>
              <w:top w:val="single" w:sz="4" w:space="0" w:color="auto"/>
              <w:left w:val="single" w:sz="4" w:space="0" w:color="auto"/>
              <w:bottom w:val="single" w:sz="4" w:space="0" w:color="auto"/>
              <w:right w:val="single" w:sz="4" w:space="0" w:color="auto"/>
            </w:tcBorders>
            <w:shd w:val="clear" w:color="000000" w:fill="F0EB99"/>
            <w:noWrap/>
            <w:vAlign w:val="bottom"/>
            <w:hideMark/>
          </w:tcPr>
          <w:p w14:paraId="40BC61B8" w14:textId="423EE730"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403</w:t>
            </w:r>
          </w:p>
        </w:tc>
        <w:tc>
          <w:tcPr>
            <w:tcW w:w="0" w:type="auto"/>
            <w:tcBorders>
              <w:top w:val="single" w:sz="4" w:space="0" w:color="auto"/>
              <w:left w:val="single" w:sz="4" w:space="0" w:color="auto"/>
              <w:bottom w:val="single" w:sz="4" w:space="0" w:color="auto"/>
              <w:right w:val="single" w:sz="4" w:space="0" w:color="auto"/>
            </w:tcBorders>
            <w:shd w:val="clear" w:color="000000" w:fill="EAE998"/>
            <w:noWrap/>
            <w:vAlign w:val="bottom"/>
            <w:hideMark/>
          </w:tcPr>
          <w:p w14:paraId="15FDB23A" w14:textId="37F8731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565</w:t>
            </w:r>
          </w:p>
        </w:tc>
        <w:tc>
          <w:tcPr>
            <w:tcW w:w="0" w:type="auto"/>
            <w:tcBorders>
              <w:top w:val="single" w:sz="4" w:space="0" w:color="auto"/>
              <w:left w:val="single" w:sz="4" w:space="0" w:color="auto"/>
              <w:bottom w:val="single" w:sz="4" w:space="0" w:color="auto"/>
              <w:right w:val="single" w:sz="4" w:space="0" w:color="auto"/>
            </w:tcBorders>
            <w:shd w:val="clear" w:color="000000" w:fill="E5E797"/>
            <w:noWrap/>
            <w:vAlign w:val="bottom"/>
            <w:hideMark/>
          </w:tcPr>
          <w:p w14:paraId="40AB2181" w14:textId="74168A98"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695</w:t>
            </w:r>
          </w:p>
        </w:tc>
        <w:tc>
          <w:tcPr>
            <w:tcW w:w="0" w:type="auto"/>
            <w:tcBorders>
              <w:top w:val="single" w:sz="4" w:space="0" w:color="auto"/>
              <w:left w:val="single" w:sz="4" w:space="0" w:color="auto"/>
              <w:bottom w:val="single" w:sz="4" w:space="0" w:color="auto"/>
              <w:right w:val="single" w:sz="4" w:space="0" w:color="auto"/>
            </w:tcBorders>
            <w:shd w:val="clear" w:color="000000" w:fill="E1E696"/>
            <w:noWrap/>
            <w:vAlign w:val="bottom"/>
            <w:hideMark/>
          </w:tcPr>
          <w:p w14:paraId="003121D1" w14:textId="06ECDDF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809</w:t>
            </w:r>
          </w:p>
        </w:tc>
      </w:tr>
      <w:tr w:rsidR="00B54411" w:rsidRPr="00B54411" w14:paraId="75A328DE" w14:textId="77777777" w:rsidTr="00B54411">
        <w:trPr>
          <w:trHeight w:val="312"/>
        </w:trPr>
        <w:tc>
          <w:tcPr>
            <w:tcW w:w="0" w:type="auto"/>
            <w:tcBorders>
              <w:top w:val="nil"/>
              <w:left w:val="nil"/>
              <w:bottom w:val="nil"/>
              <w:right w:val="nil"/>
            </w:tcBorders>
            <w:noWrap/>
            <w:vAlign w:val="bottom"/>
            <w:hideMark/>
          </w:tcPr>
          <w:p w14:paraId="0CB127A4"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034A69D1"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Interest coverage ratio</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58CA22FC" w14:textId="125F012D"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4.17</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5DACEFE5" w14:textId="230F698F"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8.59</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4E7C0692" w14:textId="49E748A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6.84</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0714FBD7" w14:textId="1577D9B0"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5.42</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4B0E10B1" w14:textId="02385EA4"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5.12</w:t>
            </w:r>
          </w:p>
        </w:tc>
      </w:tr>
      <w:tr w:rsidR="00B54411" w:rsidRPr="00B54411" w14:paraId="72B018D4" w14:textId="77777777" w:rsidTr="00B54411">
        <w:trPr>
          <w:trHeight w:val="312"/>
        </w:trPr>
        <w:tc>
          <w:tcPr>
            <w:tcW w:w="0" w:type="auto"/>
            <w:tcBorders>
              <w:top w:val="nil"/>
              <w:left w:val="nil"/>
              <w:bottom w:val="nil"/>
              <w:right w:val="nil"/>
            </w:tcBorders>
            <w:noWrap/>
            <w:vAlign w:val="bottom"/>
            <w:hideMark/>
          </w:tcPr>
          <w:p w14:paraId="0F63D34C"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03ADCDD3"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3DBDC88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4C1E73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DCEEC9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658042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9A3F9BA"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1D2886FF" w14:textId="77777777" w:rsidTr="00B54411">
        <w:trPr>
          <w:trHeight w:val="312"/>
        </w:trPr>
        <w:tc>
          <w:tcPr>
            <w:tcW w:w="0" w:type="auto"/>
            <w:tcBorders>
              <w:top w:val="nil"/>
              <w:left w:val="nil"/>
              <w:bottom w:val="nil"/>
              <w:right w:val="nil"/>
            </w:tcBorders>
            <w:noWrap/>
            <w:vAlign w:val="bottom"/>
            <w:hideMark/>
          </w:tcPr>
          <w:p w14:paraId="68B5690F"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28C61F5"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2E96B0FF"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610FAEE"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477639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33362C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5605EFA"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5F78ACA2" w14:textId="77777777" w:rsidTr="00B54411">
        <w:trPr>
          <w:trHeight w:val="312"/>
        </w:trPr>
        <w:tc>
          <w:tcPr>
            <w:tcW w:w="0" w:type="auto"/>
            <w:tcBorders>
              <w:top w:val="nil"/>
              <w:left w:val="nil"/>
              <w:bottom w:val="nil"/>
              <w:right w:val="nil"/>
            </w:tcBorders>
            <w:noWrap/>
            <w:vAlign w:val="bottom"/>
            <w:hideMark/>
          </w:tcPr>
          <w:p w14:paraId="36CFA6E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741A8BB"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Investment Ratio</w:t>
            </w:r>
          </w:p>
        </w:tc>
        <w:tc>
          <w:tcPr>
            <w:tcW w:w="0" w:type="auto"/>
            <w:tcBorders>
              <w:top w:val="nil"/>
              <w:left w:val="nil"/>
              <w:bottom w:val="nil"/>
              <w:right w:val="nil"/>
            </w:tcBorders>
            <w:noWrap/>
            <w:vAlign w:val="bottom"/>
            <w:hideMark/>
          </w:tcPr>
          <w:p w14:paraId="0CF2E11C"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5CB2941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9E8E51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6A8906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BB95182"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2BDB6F17" w14:textId="77777777" w:rsidTr="00B54411">
        <w:trPr>
          <w:trHeight w:val="312"/>
        </w:trPr>
        <w:tc>
          <w:tcPr>
            <w:tcW w:w="0" w:type="auto"/>
            <w:tcBorders>
              <w:top w:val="nil"/>
              <w:left w:val="nil"/>
              <w:bottom w:val="nil"/>
              <w:right w:val="nil"/>
            </w:tcBorders>
            <w:noWrap/>
            <w:vAlign w:val="bottom"/>
            <w:hideMark/>
          </w:tcPr>
          <w:p w14:paraId="3383BCD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FF02C7D"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1BE7B3F2"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2EEFA0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4FB5B8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9F21FB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8B827CB"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33175A7A" w14:textId="77777777" w:rsidTr="00B54411">
        <w:trPr>
          <w:trHeight w:val="312"/>
        </w:trPr>
        <w:tc>
          <w:tcPr>
            <w:tcW w:w="0" w:type="auto"/>
            <w:tcBorders>
              <w:top w:val="nil"/>
              <w:left w:val="nil"/>
              <w:bottom w:val="nil"/>
              <w:right w:val="nil"/>
            </w:tcBorders>
            <w:noWrap/>
            <w:vAlign w:val="bottom"/>
            <w:hideMark/>
          </w:tcPr>
          <w:p w14:paraId="1C417EC1"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w:t>
            </w:r>
          </w:p>
        </w:tc>
        <w:tc>
          <w:tcPr>
            <w:tcW w:w="0" w:type="auto"/>
            <w:gridSpan w:val="6"/>
            <w:tcBorders>
              <w:top w:val="nil"/>
              <w:left w:val="nil"/>
              <w:bottom w:val="nil"/>
              <w:right w:val="nil"/>
            </w:tcBorders>
            <w:noWrap/>
            <w:vAlign w:val="bottom"/>
            <w:hideMark/>
          </w:tcPr>
          <w:p w14:paraId="17A86AD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Earnings per share</w:t>
            </w:r>
          </w:p>
        </w:tc>
      </w:tr>
      <w:tr w:rsidR="00B54411" w:rsidRPr="00B54411" w14:paraId="2809E3CF" w14:textId="77777777" w:rsidTr="00B54411">
        <w:trPr>
          <w:trHeight w:val="312"/>
        </w:trPr>
        <w:tc>
          <w:tcPr>
            <w:tcW w:w="0" w:type="auto"/>
            <w:tcBorders>
              <w:top w:val="nil"/>
              <w:left w:val="nil"/>
              <w:bottom w:val="nil"/>
              <w:right w:val="nil"/>
            </w:tcBorders>
            <w:noWrap/>
            <w:vAlign w:val="bottom"/>
            <w:hideMark/>
          </w:tcPr>
          <w:p w14:paraId="21F6BFC8"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12281DBF"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Net Profit distributable to shareholders / No of shares outstanding</w:t>
            </w:r>
          </w:p>
        </w:tc>
      </w:tr>
      <w:tr w:rsidR="00B54411" w:rsidRPr="00B54411" w14:paraId="370CA8FC" w14:textId="77777777" w:rsidTr="00B54411">
        <w:trPr>
          <w:trHeight w:val="312"/>
        </w:trPr>
        <w:tc>
          <w:tcPr>
            <w:tcW w:w="0" w:type="auto"/>
            <w:tcBorders>
              <w:top w:val="nil"/>
              <w:left w:val="nil"/>
              <w:bottom w:val="nil"/>
              <w:right w:val="nil"/>
            </w:tcBorders>
            <w:noWrap/>
            <w:vAlign w:val="bottom"/>
            <w:hideMark/>
          </w:tcPr>
          <w:p w14:paraId="1E753140"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10EF2ECF"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42E3646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88FE63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38080B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3D5A13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5960363"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3AAF053E" w14:textId="77777777" w:rsidTr="00B54411">
        <w:trPr>
          <w:trHeight w:val="312"/>
        </w:trPr>
        <w:tc>
          <w:tcPr>
            <w:tcW w:w="0" w:type="auto"/>
            <w:tcBorders>
              <w:top w:val="nil"/>
              <w:left w:val="nil"/>
              <w:bottom w:val="nil"/>
              <w:right w:val="nil"/>
            </w:tcBorders>
            <w:noWrap/>
            <w:vAlign w:val="bottom"/>
            <w:hideMark/>
          </w:tcPr>
          <w:p w14:paraId="7BBB91F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5DC1A21"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7E35CFF"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787389E3"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37DAED9"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7A9652C"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89AEE27"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1E461B7F" w14:textId="77777777" w:rsidTr="00B54411">
        <w:trPr>
          <w:trHeight w:val="312"/>
        </w:trPr>
        <w:tc>
          <w:tcPr>
            <w:tcW w:w="0" w:type="auto"/>
            <w:tcBorders>
              <w:top w:val="nil"/>
              <w:left w:val="nil"/>
              <w:bottom w:val="nil"/>
              <w:right w:val="nil"/>
            </w:tcBorders>
            <w:noWrap/>
            <w:vAlign w:val="bottom"/>
            <w:hideMark/>
          </w:tcPr>
          <w:p w14:paraId="6768E267"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3DC2832D"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Net profit distributable to shareholders</w:t>
            </w:r>
          </w:p>
        </w:tc>
        <w:tc>
          <w:tcPr>
            <w:tcW w:w="0" w:type="auto"/>
            <w:tcBorders>
              <w:top w:val="single" w:sz="4" w:space="0" w:color="auto"/>
              <w:left w:val="single" w:sz="4" w:space="0" w:color="auto"/>
              <w:bottom w:val="single" w:sz="4" w:space="0" w:color="auto"/>
              <w:right w:val="single" w:sz="4" w:space="0" w:color="auto"/>
            </w:tcBorders>
            <w:shd w:val="clear" w:color="000000" w:fill="9ACF86"/>
            <w:noWrap/>
            <w:vAlign w:val="bottom"/>
            <w:hideMark/>
          </w:tcPr>
          <w:p w14:paraId="6A2F358E" w14:textId="7DF6A1D1"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1,099.00</w:t>
            </w:r>
          </w:p>
        </w:tc>
        <w:tc>
          <w:tcPr>
            <w:tcW w:w="0" w:type="auto"/>
            <w:tcBorders>
              <w:top w:val="single" w:sz="4" w:space="0" w:color="auto"/>
              <w:left w:val="single" w:sz="4" w:space="0" w:color="auto"/>
              <w:bottom w:val="single" w:sz="4" w:space="0" w:color="auto"/>
              <w:right w:val="single" w:sz="4" w:space="0" w:color="auto"/>
            </w:tcBorders>
            <w:shd w:val="clear" w:color="000000" w:fill="DAE394"/>
            <w:noWrap/>
            <w:vAlign w:val="bottom"/>
            <w:hideMark/>
          </w:tcPr>
          <w:p w14:paraId="30266B1E" w14:textId="28B6784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2,358.00</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4CE83244" w14:textId="333D969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3,083.00</w:t>
            </w:r>
          </w:p>
        </w:tc>
        <w:tc>
          <w:tcPr>
            <w:tcW w:w="0" w:type="auto"/>
            <w:tcBorders>
              <w:top w:val="single" w:sz="4" w:space="0" w:color="auto"/>
              <w:left w:val="single" w:sz="4" w:space="0" w:color="auto"/>
              <w:bottom w:val="single" w:sz="4" w:space="0" w:color="auto"/>
              <w:right w:val="single" w:sz="4" w:space="0" w:color="auto"/>
            </w:tcBorders>
            <w:shd w:val="clear" w:color="000000" w:fill="DBE394"/>
            <w:noWrap/>
            <w:vAlign w:val="bottom"/>
            <w:hideMark/>
          </w:tcPr>
          <w:p w14:paraId="02DD48C7" w14:textId="3F2FB6F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2,375.00</w:t>
            </w:r>
          </w:p>
        </w:tc>
        <w:tc>
          <w:tcPr>
            <w:tcW w:w="0" w:type="auto"/>
            <w:tcBorders>
              <w:top w:val="single" w:sz="4" w:space="0" w:color="auto"/>
              <w:left w:val="single" w:sz="4" w:space="0" w:color="auto"/>
              <w:bottom w:val="single" w:sz="4" w:space="0" w:color="auto"/>
              <w:right w:val="single" w:sz="4" w:space="0" w:color="auto"/>
            </w:tcBorders>
            <w:shd w:val="clear" w:color="000000" w:fill="E6E796"/>
            <w:noWrap/>
            <w:vAlign w:val="bottom"/>
            <w:hideMark/>
          </w:tcPr>
          <w:p w14:paraId="7E3DA73F" w14:textId="29B5E281"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2,601.00</w:t>
            </w:r>
          </w:p>
        </w:tc>
      </w:tr>
      <w:tr w:rsidR="00B54411" w:rsidRPr="00B54411" w14:paraId="640E9878" w14:textId="77777777" w:rsidTr="00B54411">
        <w:trPr>
          <w:trHeight w:val="312"/>
        </w:trPr>
        <w:tc>
          <w:tcPr>
            <w:tcW w:w="0" w:type="auto"/>
            <w:tcBorders>
              <w:top w:val="nil"/>
              <w:left w:val="nil"/>
              <w:bottom w:val="nil"/>
              <w:right w:val="nil"/>
            </w:tcBorders>
            <w:noWrap/>
            <w:vAlign w:val="bottom"/>
            <w:hideMark/>
          </w:tcPr>
          <w:p w14:paraId="02998812"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5705BF1A"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No of shares outstanding</w:t>
            </w:r>
          </w:p>
        </w:tc>
        <w:tc>
          <w:tcPr>
            <w:tcW w:w="0" w:type="auto"/>
            <w:tcBorders>
              <w:top w:val="single" w:sz="4" w:space="0" w:color="auto"/>
              <w:left w:val="single" w:sz="4" w:space="0" w:color="auto"/>
              <w:bottom w:val="single" w:sz="4" w:space="0" w:color="auto"/>
              <w:right w:val="single" w:sz="4" w:space="0" w:color="auto"/>
            </w:tcBorders>
            <w:shd w:val="clear" w:color="000000" w:fill="73C37E"/>
            <w:noWrap/>
            <w:vAlign w:val="bottom"/>
            <w:hideMark/>
          </w:tcPr>
          <w:p w14:paraId="12813ADE" w14:textId="5F97929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327.08</w:t>
            </w:r>
          </w:p>
        </w:tc>
        <w:tc>
          <w:tcPr>
            <w:tcW w:w="0" w:type="auto"/>
            <w:tcBorders>
              <w:top w:val="single" w:sz="4" w:space="0" w:color="auto"/>
              <w:left w:val="single" w:sz="4" w:space="0" w:color="auto"/>
              <w:bottom w:val="single" w:sz="4" w:space="0" w:color="auto"/>
              <w:right w:val="single" w:sz="4" w:space="0" w:color="auto"/>
            </w:tcBorders>
            <w:shd w:val="clear" w:color="000000" w:fill="73C37E"/>
            <w:noWrap/>
            <w:vAlign w:val="bottom"/>
            <w:hideMark/>
          </w:tcPr>
          <w:p w14:paraId="02BC08C8" w14:textId="4755D5A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324.35</w:t>
            </w:r>
          </w:p>
        </w:tc>
        <w:tc>
          <w:tcPr>
            <w:tcW w:w="0" w:type="auto"/>
            <w:tcBorders>
              <w:top w:val="single" w:sz="4" w:space="0" w:color="auto"/>
              <w:left w:val="single" w:sz="4" w:space="0" w:color="auto"/>
              <w:bottom w:val="single" w:sz="4" w:space="0" w:color="auto"/>
              <w:right w:val="single" w:sz="4" w:space="0" w:color="auto"/>
            </w:tcBorders>
            <w:shd w:val="clear" w:color="000000" w:fill="72C27E"/>
            <w:noWrap/>
            <w:vAlign w:val="bottom"/>
            <w:hideMark/>
          </w:tcPr>
          <w:p w14:paraId="02A981A1" w14:textId="51B6AE79"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301.37</w:t>
            </w:r>
          </w:p>
        </w:tc>
        <w:tc>
          <w:tcPr>
            <w:tcW w:w="0" w:type="auto"/>
            <w:tcBorders>
              <w:top w:val="single" w:sz="4" w:space="0" w:color="auto"/>
              <w:left w:val="single" w:sz="4" w:space="0" w:color="auto"/>
              <w:bottom w:val="single" w:sz="4" w:space="0" w:color="auto"/>
              <w:right w:val="single" w:sz="4" w:space="0" w:color="auto"/>
            </w:tcBorders>
            <w:shd w:val="clear" w:color="000000" w:fill="71C27E"/>
            <w:noWrap/>
            <w:vAlign w:val="bottom"/>
            <w:hideMark/>
          </w:tcPr>
          <w:p w14:paraId="3BDEADF8" w14:textId="691FDEE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284.09</w:t>
            </w:r>
          </w:p>
        </w:tc>
        <w:tc>
          <w:tcPr>
            <w:tcW w:w="0" w:type="auto"/>
            <w:tcBorders>
              <w:top w:val="single" w:sz="4" w:space="0" w:color="auto"/>
              <w:left w:val="single" w:sz="4" w:space="0" w:color="auto"/>
              <w:bottom w:val="single" w:sz="4" w:space="0" w:color="auto"/>
              <w:right w:val="single" w:sz="4" w:space="0" w:color="auto"/>
            </w:tcBorders>
            <w:shd w:val="clear" w:color="000000" w:fill="70C27D"/>
            <w:noWrap/>
            <w:vAlign w:val="bottom"/>
            <w:hideMark/>
          </w:tcPr>
          <w:p w14:paraId="68C4E192" w14:textId="68ECD090"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272.93</w:t>
            </w:r>
          </w:p>
        </w:tc>
      </w:tr>
      <w:tr w:rsidR="00B54411" w:rsidRPr="00B54411" w14:paraId="625D7B0F" w14:textId="77777777" w:rsidTr="00B54411">
        <w:trPr>
          <w:trHeight w:val="312"/>
        </w:trPr>
        <w:tc>
          <w:tcPr>
            <w:tcW w:w="0" w:type="auto"/>
            <w:tcBorders>
              <w:top w:val="nil"/>
              <w:left w:val="nil"/>
              <w:bottom w:val="nil"/>
              <w:right w:val="nil"/>
            </w:tcBorders>
            <w:noWrap/>
            <w:vAlign w:val="bottom"/>
            <w:hideMark/>
          </w:tcPr>
          <w:p w14:paraId="1EFC2C28"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4B36B7F9"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Earnings per share</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0D3CA334" w14:textId="7FF3EFF3"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3.36</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A4DA9E6" w14:textId="30556E9B"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7.27</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407BDC9C" w14:textId="665E68C8"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10.23</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ACB1068" w14:textId="019096FE"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8.36</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0B41476B" w14:textId="670CE8BA"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9.53</w:t>
            </w:r>
          </w:p>
        </w:tc>
      </w:tr>
      <w:tr w:rsidR="00B54411" w:rsidRPr="00B54411" w14:paraId="71CA14C1" w14:textId="77777777" w:rsidTr="00B54411">
        <w:trPr>
          <w:trHeight w:val="312"/>
        </w:trPr>
        <w:tc>
          <w:tcPr>
            <w:tcW w:w="0" w:type="auto"/>
            <w:tcBorders>
              <w:top w:val="nil"/>
              <w:left w:val="nil"/>
              <w:bottom w:val="nil"/>
              <w:right w:val="nil"/>
            </w:tcBorders>
            <w:noWrap/>
            <w:vAlign w:val="bottom"/>
            <w:hideMark/>
          </w:tcPr>
          <w:p w14:paraId="3746C837"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317BB0AF"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7136071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0BAA4D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352C1D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8E2567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E1C6136"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5E9DF648" w14:textId="77777777" w:rsidTr="00B54411">
        <w:trPr>
          <w:trHeight w:val="312"/>
        </w:trPr>
        <w:tc>
          <w:tcPr>
            <w:tcW w:w="0" w:type="auto"/>
            <w:tcBorders>
              <w:top w:val="nil"/>
              <w:left w:val="nil"/>
              <w:bottom w:val="nil"/>
              <w:right w:val="nil"/>
            </w:tcBorders>
            <w:noWrap/>
            <w:vAlign w:val="bottom"/>
            <w:hideMark/>
          </w:tcPr>
          <w:p w14:paraId="708B1C88"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w:t>
            </w:r>
          </w:p>
        </w:tc>
        <w:tc>
          <w:tcPr>
            <w:tcW w:w="0" w:type="auto"/>
            <w:gridSpan w:val="6"/>
            <w:tcBorders>
              <w:top w:val="nil"/>
              <w:left w:val="nil"/>
              <w:bottom w:val="nil"/>
              <w:right w:val="nil"/>
            </w:tcBorders>
            <w:noWrap/>
            <w:vAlign w:val="bottom"/>
            <w:hideMark/>
          </w:tcPr>
          <w:p w14:paraId="23D28751"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Price-to-earnings (P/E) ratio</w:t>
            </w:r>
          </w:p>
        </w:tc>
      </w:tr>
      <w:tr w:rsidR="00B54411" w:rsidRPr="00B54411" w14:paraId="0E395458" w14:textId="77777777" w:rsidTr="00B54411">
        <w:trPr>
          <w:trHeight w:val="312"/>
        </w:trPr>
        <w:tc>
          <w:tcPr>
            <w:tcW w:w="0" w:type="auto"/>
            <w:tcBorders>
              <w:top w:val="nil"/>
              <w:left w:val="nil"/>
              <w:bottom w:val="nil"/>
              <w:right w:val="nil"/>
            </w:tcBorders>
            <w:noWrap/>
            <w:vAlign w:val="bottom"/>
            <w:hideMark/>
          </w:tcPr>
          <w:p w14:paraId="6CFE0969"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68BBF881"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Market share price / Earnings per share</w:t>
            </w:r>
          </w:p>
        </w:tc>
      </w:tr>
      <w:tr w:rsidR="00B54411" w:rsidRPr="00B54411" w14:paraId="76E579C5" w14:textId="77777777" w:rsidTr="00B54411">
        <w:trPr>
          <w:trHeight w:val="312"/>
        </w:trPr>
        <w:tc>
          <w:tcPr>
            <w:tcW w:w="0" w:type="auto"/>
            <w:tcBorders>
              <w:top w:val="nil"/>
              <w:left w:val="nil"/>
              <w:bottom w:val="nil"/>
              <w:right w:val="nil"/>
            </w:tcBorders>
            <w:noWrap/>
            <w:vAlign w:val="bottom"/>
            <w:hideMark/>
          </w:tcPr>
          <w:p w14:paraId="48656186"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745B3C4D"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6B25420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F6290F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35FEA6F"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1B17F9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1788079"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7C064355" w14:textId="77777777" w:rsidTr="00B54411">
        <w:trPr>
          <w:trHeight w:val="312"/>
        </w:trPr>
        <w:tc>
          <w:tcPr>
            <w:tcW w:w="0" w:type="auto"/>
            <w:tcBorders>
              <w:top w:val="nil"/>
              <w:left w:val="nil"/>
              <w:bottom w:val="nil"/>
              <w:right w:val="nil"/>
            </w:tcBorders>
            <w:noWrap/>
            <w:vAlign w:val="bottom"/>
            <w:hideMark/>
          </w:tcPr>
          <w:p w14:paraId="5C7D764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42F3112"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317A70FB"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14D272C"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7E4A298"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93E725E"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5BB64F1F"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1CB98C26" w14:textId="77777777" w:rsidTr="00B54411">
        <w:trPr>
          <w:trHeight w:val="312"/>
        </w:trPr>
        <w:tc>
          <w:tcPr>
            <w:tcW w:w="0" w:type="auto"/>
            <w:tcBorders>
              <w:top w:val="nil"/>
              <w:left w:val="nil"/>
              <w:bottom w:val="nil"/>
              <w:right w:val="nil"/>
            </w:tcBorders>
            <w:noWrap/>
            <w:vAlign w:val="bottom"/>
            <w:hideMark/>
          </w:tcPr>
          <w:p w14:paraId="17520360"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40583824"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Market Share price</w:t>
            </w:r>
          </w:p>
        </w:tc>
        <w:tc>
          <w:tcPr>
            <w:tcW w:w="0" w:type="auto"/>
            <w:tcBorders>
              <w:top w:val="single" w:sz="4" w:space="0" w:color="auto"/>
              <w:left w:val="single" w:sz="4" w:space="0" w:color="auto"/>
              <w:bottom w:val="single" w:sz="4" w:space="0" w:color="auto"/>
              <w:right w:val="single" w:sz="4" w:space="0" w:color="auto"/>
            </w:tcBorders>
            <w:shd w:val="clear" w:color="000000" w:fill="AED68B"/>
            <w:noWrap/>
            <w:vAlign w:val="bottom"/>
            <w:hideMark/>
          </w:tcPr>
          <w:p w14:paraId="136E94BF" w14:textId="0DA990A1"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165.07</w:t>
            </w:r>
          </w:p>
        </w:tc>
        <w:tc>
          <w:tcPr>
            <w:tcW w:w="0" w:type="auto"/>
            <w:tcBorders>
              <w:top w:val="single" w:sz="4" w:space="0" w:color="auto"/>
              <w:left w:val="single" w:sz="4" w:space="0" w:color="auto"/>
              <w:bottom w:val="single" w:sz="4" w:space="0" w:color="auto"/>
              <w:right w:val="single" w:sz="4" w:space="0" w:color="auto"/>
            </w:tcBorders>
            <w:shd w:val="clear" w:color="000000" w:fill="B6D88D"/>
            <w:noWrap/>
            <w:vAlign w:val="bottom"/>
            <w:hideMark/>
          </w:tcPr>
          <w:p w14:paraId="144D2ACC" w14:textId="4B086D5D"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149.85</w:t>
            </w:r>
          </w:p>
        </w:tc>
        <w:tc>
          <w:tcPr>
            <w:tcW w:w="0" w:type="auto"/>
            <w:tcBorders>
              <w:top w:val="single" w:sz="4" w:space="0" w:color="auto"/>
              <w:left w:val="single" w:sz="4" w:space="0" w:color="auto"/>
              <w:bottom w:val="single" w:sz="4" w:space="0" w:color="auto"/>
              <w:right w:val="single" w:sz="4" w:space="0" w:color="auto"/>
            </w:tcBorders>
            <w:shd w:val="clear" w:color="000000" w:fill="90CC85"/>
            <w:noWrap/>
            <w:vAlign w:val="bottom"/>
            <w:hideMark/>
          </w:tcPr>
          <w:p w14:paraId="6F6F8B8E" w14:textId="63FD1816"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225.50</w:t>
            </w:r>
          </w:p>
        </w:tc>
        <w:tc>
          <w:tcPr>
            <w:tcW w:w="0" w:type="auto"/>
            <w:tcBorders>
              <w:top w:val="single" w:sz="4" w:space="0" w:color="auto"/>
              <w:left w:val="single" w:sz="4" w:space="0" w:color="auto"/>
              <w:bottom w:val="single" w:sz="4" w:space="0" w:color="auto"/>
              <w:right w:val="single" w:sz="4" w:space="0" w:color="auto"/>
            </w:tcBorders>
            <w:shd w:val="clear" w:color="000000" w:fill="74C47F"/>
            <w:noWrap/>
            <w:vAlign w:val="bottom"/>
            <w:hideMark/>
          </w:tcPr>
          <w:p w14:paraId="2549B050" w14:textId="1D6D5E39"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281.16</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16FDABEE" w14:textId="13BA36F5"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313.94</w:t>
            </w:r>
          </w:p>
        </w:tc>
      </w:tr>
      <w:tr w:rsidR="00B54411" w:rsidRPr="00B54411" w14:paraId="51371065" w14:textId="77777777" w:rsidTr="00B54411">
        <w:trPr>
          <w:trHeight w:val="312"/>
        </w:trPr>
        <w:tc>
          <w:tcPr>
            <w:tcW w:w="0" w:type="auto"/>
            <w:tcBorders>
              <w:top w:val="nil"/>
              <w:left w:val="nil"/>
              <w:bottom w:val="nil"/>
              <w:right w:val="nil"/>
            </w:tcBorders>
            <w:noWrap/>
            <w:vAlign w:val="bottom"/>
            <w:hideMark/>
          </w:tcPr>
          <w:p w14:paraId="15425A9C"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2D9ACD1E"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Earnings per share</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26BBC573" w14:textId="13B5DEC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3.36</w:t>
            </w:r>
          </w:p>
        </w:tc>
        <w:tc>
          <w:tcPr>
            <w:tcW w:w="0" w:type="auto"/>
            <w:tcBorders>
              <w:top w:val="single" w:sz="4" w:space="0" w:color="auto"/>
              <w:left w:val="single" w:sz="4" w:space="0" w:color="auto"/>
              <w:bottom w:val="single" w:sz="4" w:space="0" w:color="auto"/>
              <w:right w:val="single" w:sz="4" w:space="0" w:color="auto"/>
            </w:tcBorders>
            <w:shd w:val="clear" w:color="000000" w:fill="FEEF9C"/>
            <w:noWrap/>
            <w:vAlign w:val="bottom"/>
            <w:hideMark/>
          </w:tcPr>
          <w:p w14:paraId="0C92A68B" w14:textId="3B84AD0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7.27</w:t>
            </w:r>
          </w:p>
        </w:tc>
        <w:tc>
          <w:tcPr>
            <w:tcW w:w="0" w:type="auto"/>
            <w:tcBorders>
              <w:top w:val="single" w:sz="4" w:space="0" w:color="auto"/>
              <w:left w:val="single" w:sz="4" w:space="0" w:color="auto"/>
              <w:bottom w:val="single" w:sz="4" w:space="0" w:color="auto"/>
              <w:right w:val="single" w:sz="4" w:space="0" w:color="auto"/>
            </w:tcBorders>
            <w:shd w:val="clear" w:color="000000" w:fill="FCEE9C"/>
            <w:noWrap/>
            <w:vAlign w:val="bottom"/>
            <w:hideMark/>
          </w:tcPr>
          <w:p w14:paraId="710BED32" w14:textId="238679F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10.23</w:t>
            </w:r>
          </w:p>
        </w:tc>
        <w:tc>
          <w:tcPr>
            <w:tcW w:w="0" w:type="auto"/>
            <w:tcBorders>
              <w:top w:val="single" w:sz="4" w:space="0" w:color="auto"/>
              <w:left w:val="single" w:sz="4" w:space="0" w:color="auto"/>
              <w:bottom w:val="single" w:sz="4" w:space="0" w:color="auto"/>
              <w:right w:val="single" w:sz="4" w:space="0" w:color="auto"/>
            </w:tcBorders>
            <w:shd w:val="clear" w:color="000000" w:fill="FDEF9C"/>
            <w:noWrap/>
            <w:vAlign w:val="bottom"/>
            <w:hideMark/>
          </w:tcPr>
          <w:p w14:paraId="71979B09" w14:textId="438DD0C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8.36</w:t>
            </w:r>
          </w:p>
        </w:tc>
        <w:tc>
          <w:tcPr>
            <w:tcW w:w="0" w:type="auto"/>
            <w:tcBorders>
              <w:top w:val="single" w:sz="4" w:space="0" w:color="auto"/>
              <w:left w:val="single" w:sz="4" w:space="0" w:color="auto"/>
              <w:bottom w:val="single" w:sz="4" w:space="0" w:color="auto"/>
              <w:right w:val="single" w:sz="4" w:space="0" w:color="auto"/>
            </w:tcBorders>
            <w:shd w:val="clear" w:color="000000" w:fill="FCEF9C"/>
            <w:noWrap/>
            <w:vAlign w:val="bottom"/>
            <w:hideMark/>
          </w:tcPr>
          <w:p w14:paraId="60239C7B" w14:textId="65325BA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9.53</w:t>
            </w:r>
          </w:p>
        </w:tc>
      </w:tr>
      <w:tr w:rsidR="00B54411" w:rsidRPr="00B54411" w14:paraId="06CBD9C6" w14:textId="77777777" w:rsidTr="00B54411">
        <w:trPr>
          <w:trHeight w:val="312"/>
        </w:trPr>
        <w:tc>
          <w:tcPr>
            <w:tcW w:w="0" w:type="auto"/>
            <w:tcBorders>
              <w:top w:val="nil"/>
              <w:left w:val="nil"/>
              <w:bottom w:val="nil"/>
              <w:right w:val="nil"/>
            </w:tcBorders>
            <w:noWrap/>
            <w:vAlign w:val="bottom"/>
            <w:hideMark/>
          </w:tcPr>
          <w:p w14:paraId="487CDA3E"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78CD5769"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P/E Ratio</w:t>
            </w:r>
          </w:p>
        </w:tc>
        <w:tc>
          <w:tcPr>
            <w:tcW w:w="0" w:type="auto"/>
            <w:tcBorders>
              <w:top w:val="single" w:sz="4" w:space="0" w:color="auto"/>
              <w:left w:val="single" w:sz="4" w:space="0" w:color="auto"/>
              <w:bottom w:val="single" w:sz="4" w:space="0" w:color="auto"/>
              <w:right w:val="single" w:sz="4" w:space="0" w:color="auto"/>
            </w:tcBorders>
            <w:shd w:val="clear" w:color="000000" w:fill="E9E898"/>
            <w:noWrap/>
            <w:vAlign w:val="bottom"/>
            <w:hideMark/>
          </w:tcPr>
          <w:p w14:paraId="789F3DA5" w14:textId="23672003"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49.13</w:t>
            </w:r>
          </w:p>
        </w:tc>
        <w:tc>
          <w:tcPr>
            <w:tcW w:w="0" w:type="auto"/>
            <w:tcBorders>
              <w:top w:val="single" w:sz="4" w:space="0" w:color="auto"/>
              <w:left w:val="single" w:sz="4" w:space="0" w:color="auto"/>
              <w:bottom w:val="single" w:sz="4" w:space="0" w:color="auto"/>
              <w:right w:val="single" w:sz="4" w:space="0" w:color="auto"/>
            </w:tcBorders>
            <w:shd w:val="clear" w:color="000000" w:fill="F7ED9B"/>
            <w:noWrap/>
            <w:vAlign w:val="bottom"/>
            <w:hideMark/>
          </w:tcPr>
          <w:p w14:paraId="100CCF5E" w14:textId="36723D4F"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20.61</w:t>
            </w:r>
          </w:p>
        </w:tc>
        <w:tc>
          <w:tcPr>
            <w:tcW w:w="0" w:type="auto"/>
            <w:tcBorders>
              <w:top w:val="single" w:sz="4" w:space="0" w:color="auto"/>
              <w:left w:val="single" w:sz="4" w:space="0" w:color="auto"/>
              <w:bottom w:val="single" w:sz="4" w:space="0" w:color="auto"/>
              <w:right w:val="single" w:sz="4" w:space="0" w:color="auto"/>
            </w:tcBorders>
            <w:shd w:val="clear" w:color="000000" w:fill="F6ED9B"/>
            <w:noWrap/>
            <w:vAlign w:val="bottom"/>
            <w:hideMark/>
          </w:tcPr>
          <w:p w14:paraId="567BF654" w14:textId="32D84424"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22.04</w:t>
            </w:r>
          </w:p>
        </w:tc>
        <w:tc>
          <w:tcPr>
            <w:tcW w:w="0" w:type="auto"/>
            <w:tcBorders>
              <w:top w:val="single" w:sz="4" w:space="0" w:color="auto"/>
              <w:left w:val="single" w:sz="4" w:space="0" w:color="auto"/>
              <w:bottom w:val="single" w:sz="4" w:space="0" w:color="auto"/>
              <w:right w:val="single" w:sz="4" w:space="0" w:color="auto"/>
            </w:tcBorders>
            <w:shd w:val="clear" w:color="000000" w:fill="F0EB99"/>
            <w:noWrap/>
            <w:vAlign w:val="bottom"/>
            <w:hideMark/>
          </w:tcPr>
          <w:p w14:paraId="6CA5E2A8" w14:textId="7406A115"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33.63</w:t>
            </w:r>
          </w:p>
        </w:tc>
        <w:tc>
          <w:tcPr>
            <w:tcW w:w="0" w:type="auto"/>
            <w:tcBorders>
              <w:top w:val="single" w:sz="4" w:space="0" w:color="auto"/>
              <w:left w:val="single" w:sz="4" w:space="0" w:color="auto"/>
              <w:bottom w:val="single" w:sz="4" w:space="0" w:color="auto"/>
              <w:right w:val="single" w:sz="4" w:space="0" w:color="auto"/>
            </w:tcBorders>
            <w:shd w:val="clear" w:color="000000" w:fill="F1EB99"/>
            <w:noWrap/>
            <w:vAlign w:val="bottom"/>
            <w:hideMark/>
          </w:tcPr>
          <w:p w14:paraId="32F547AF" w14:textId="6E2D0A14"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32.94</w:t>
            </w:r>
          </w:p>
        </w:tc>
      </w:tr>
      <w:tr w:rsidR="00B54411" w:rsidRPr="00B54411" w14:paraId="0789FC3C" w14:textId="77777777" w:rsidTr="00B54411">
        <w:trPr>
          <w:trHeight w:val="312"/>
        </w:trPr>
        <w:tc>
          <w:tcPr>
            <w:tcW w:w="0" w:type="auto"/>
            <w:tcBorders>
              <w:top w:val="nil"/>
              <w:left w:val="nil"/>
              <w:bottom w:val="nil"/>
              <w:right w:val="nil"/>
            </w:tcBorders>
            <w:noWrap/>
            <w:vAlign w:val="bottom"/>
            <w:hideMark/>
          </w:tcPr>
          <w:p w14:paraId="556E2232"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7D22CAE0"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3ACDF71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A8D6083"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CBC40A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D0A2ACE"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A18E159"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7BC351D3" w14:textId="77777777" w:rsidTr="00B54411">
        <w:trPr>
          <w:trHeight w:val="312"/>
        </w:trPr>
        <w:tc>
          <w:tcPr>
            <w:tcW w:w="0" w:type="auto"/>
            <w:tcBorders>
              <w:top w:val="nil"/>
              <w:left w:val="nil"/>
              <w:bottom w:val="nil"/>
              <w:right w:val="nil"/>
            </w:tcBorders>
            <w:noWrap/>
            <w:vAlign w:val="bottom"/>
            <w:hideMark/>
          </w:tcPr>
          <w:p w14:paraId="539E48A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A566471"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5F58363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624BCD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A6E3ECE"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26C3A7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D0C4BC4"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3903BE74" w14:textId="77777777" w:rsidTr="00B54411">
        <w:trPr>
          <w:trHeight w:val="312"/>
        </w:trPr>
        <w:tc>
          <w:tcPr>
            <w:tcW w:w="0" w:type="auto"/>
            <w:tcBorders>
              <w:top w:val="nil"/>
              <w:left w:val="nil"/>
              <w:bottom w:val="nil"/>
              <w:right w:val="nil"/>
            </w:tcBorders>
            <w:noWrap/>
            <w:vAlign w:val="bottom"/>
            <w:hideMark/>
          </w:tcPr>
          <w:p w14:paraId="0F2711A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8DBF845"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Cash Flow Ratio</w:t>
            </w:r>
          </w:p>
        </w:tc>
        <w:tc>
          <w:tcPr>
            <w:tcW w:w="0" w:type="auto"/>
            <w:tcBorders>
              <w:top w:val="nil"/>
              <w:left w:val="nil"/>
              <w:bottom w:val="nil"/>
              <w:right w:val="nil"/>
            </w:tcBorders>
            <w:noWrap/>
            <w:vAlign w:val="bottom"/>
            <w:hideMark/>
          </w:tcPr>
          <w:p w14:paraId="59D06467"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2AA8AE7E"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43AE0E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1D2E28D"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249EC87"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18C95FB0" w14:textId="77777777" w:rsidTr="00B54411">
        <w:trPr>
          <w:trHeight w:val="312"/>
        </w:trPr>
        <w:tc>
          <w:tcPr>
            <w:tcW w:w="0" w:type="auto"/>
            <w:tcBorders>
              <w:top w:val="nil"/>
              <w:left w:val="nil"/>
              <w:bottom w:val="nil"/>
              <w:right w:val="nil"/>
            </w:tcBorders>
            <w:noWrap/>
            <w:vAlign w:val="bottom"/>
            <w:hideMark/>
          </w:tcPr>
          <w:p w14:paraId="5FAE369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9711F84"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43D2CA91"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8B1FEB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F844988"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105A49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0885247"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3F5E0C20" w14:textId="77777777" w:rsidTr="00B54411">
        <w:trPr>
          <w:trHeight w:val="312"/>
        </w:trPr>
        <w:tc>
          <w:tcPr>
            <w:tcW w:w="0" w:type="auto"/>
            <w:tcBorders>
              <w:top w:val="nil"/>
              <w:left w:val="nil"/>
              <w:bottom w:val="nil"/>
              <w:right w:val="nil"/>
            </w:tcBorders>
            <w:noWrap/>
            <w:vAlign w:val="bottom"/>
            <w:hideMark/>
          </w:tcPr>
          <w:p w14:paraId="0068A57A"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w:t>
            </w:r>
          </w:p>
        </w:tc>
        <w:tc>
          <w:tcPr>
            <w:tcW w:w="0" w:type="auto"/>
            <w:gridSpan w:val="6"/>
            <w:tcBorders>
              <w:top w:val="nil"/>
              <w:left w:val="nil"/>
              <w:bottom w:val="nil"/>
              <w:right w:val="nil"/>
            </w:tcBorders>
            <w:noWrap/>
            <w:vAlign w:val="bottom"/>
            <w:hideMark/>
          </w:tcPr>
          <w:p w14:paraId="49A0F82F"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Operating cash flow ratio</w:t>
            </w:r>
          </w:p>
        </w:tc>
      </w:tr>
      <w:tr w:rsidR="00B54411" w:rsidRPr="00B54411" w14:paraId="3FCB0057" w14:textId="77777777" w:rsidTr="00B54411">
        <w:trPr>
          <w:trHeight w:val="312"/>
        </w:trPr>
        <w:tc>
          <w:tcPr>
            <w:tcW w:w="0" w:type="auto"/>
            <w:tcBorders>
              <w:top w:val="nil"/>
              <w:left w:val="nil"/>
              <w:bottom w:val="nil"/>
              <w:right w:val="nil"/>
            </w:tcBorders>
            <w:noWrap/>
            <w:vAlign w:val="bottom"/>
            <w:hideMark/>
          </w:tcPr>
          <w:p w14:paraId="160402D1"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32ECC193"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Cash flow from operations / Current Liabilities</w:t>
            </w:r>
          </w:p>
        </w:tc>
      </w:tr>
      <w:tr w:rsidR="00B54411" w:rsidRPr="00B54411" w14:paraId="66422BB3" w14:textId="77777777" w:rsidTr="00B54411">
        <w:trPr>
          <w:trHeight w:val="312"/>
        </w:trPr>
        <w:tc>
          <w:tcPr>
            <w:tcW w:w="0" w:type="auto"/>
            <w:tcBorders>
              <w:top w:val="nil"/>
              <w:left w:val="nil"/>
              <w:bottom w:val="nil"/>
              <w:right w:val="nil"/>
            </w:tcBorders>
            <w:noWrap/>
            <w:vAlign w:val="bottom"/>
            <w:hideMark/>
          </w:tcPr>
          <w:p w14:paraId="69D8DE92"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3FDF867E"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7D37687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1B05FA5"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6522DD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9B6207F"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B097E60"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2F163EC6" w14:textId="77777777" w:rsidTr="00B54411">
        <w:trPr>
          <w:trHeight w:val="312"/>
        </w:trPr>
        <w:tc>
          <w:tcPr>
            <w:tcW w:w="0" w:type="auto"/>
            <w:tcBorders>
              <w:top w:val="nil"/>
              <w:left w:val="nil"/>
              <w:bottom w:val="nil"/>
              <w:right w:val="nil"/>
            </w:tcBorders>
            <w:noWrap/>
            <w:vAlign w:val="bottom"/>
            <w:hideMark/>
          </w:tcPr>
          <w:p w14:paraId="13935190"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5ACCB7F"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10773DF"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35F4F659"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19B80FD"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5B0166C"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F58DCAB"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6E85D363" w14:textId="77777777" w:rsidTr="00B54411">
        <w:trPr>
          <w:trHeight w:val="312"/>
        </w:trPr>
        <w:tc>
          <w:tcPr>
            <w:tcW w:w="0" w:type="auto"/>
            <w:tcBorders>
              <w:top w:val="nil"/>
              <w:left w:val="nil"/>
              <w:bottom w:val="nil"/>
              <w:right w:val="nil"/>
            </w:tcBorders>
            <w:noWrap/>
            <w:vAlign w:val="bottom"/>
            <w:hideMark/>
          </w:tcPr>
          <w:p w14:paraId="037303AE"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6E60E434"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Cash flow from operations</w:t>
            </w:r>
          </w:p>
        </w:tc>
        <w:tc>
          <w:tcPr>
            <w:tcW w:w="0" w:type="auto"/>
            <w:tcBorders>
              <w:top w:val="single" w:sz="4" w:space="0" w:color="auto"/>
              <w:left w:val="single" w:sz="4" w:space="0" w:color="auto"/>
              <w:bottom w:val="single" w:sz="4" w:space="0" w:color="auto"/>
              <w:right w:val="single" w:sz="4" w:space="0" w:color="auto"/>
            </w:tcBorders>
            <w:shd w:val="clear" w:color="000000" w:fill="78C47F"/>
            <w:noWrap/>
            <w:vAlign w:val="bottom"/>
            <w:hideMark/>
          </w:tcPr>
          <w:p w14:paraId="161F8F5C" w14:textId="049ECBC4"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1,177</w:t>
            </w:r>
          </w:p>
        </w:tc>
        <w:tc>
          <w:tcPr>
            <w:tcW w:w="0" w:type="auto"/>
            <w:tcBorders>
              <w:top w:val="single" w:sz="4" w:space="0" w:color="auto"/>
              <w:left w:val="single" w:sz="4" w:space="0" w:color="auto"/>
              <w:bottom w:val="single" w:sz="4" w:space="0" w:color="auto"/>
              <w:right w:val="single" w:sz="4" w:space="0" w:color="auto"/>
            </w:tcBorders>
            <w:shd w:val="clear" w:color="000000" w:fill="8DCB84"/>
            <w:noWrap/>
            <w:vAlign w:val="bottom"/>
            <w:hideMark/>
          </w:tcPr>
          <w:p w14:paraId="53CB88A0" w14:textId="0890FE6E"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2,363</w:t>
            </w:r>
          </w:p>
        </w:tc>
        <w:tc>
          <w:tcPr>
            <w:tcW w:w="0" w:type="auto"/>
            <w:tcBorders>
              <w:top w:val="single" w:sz="4" w:space="0" w:color="auto"/>
              <w:left w:val="single" w:sz="4" w:space="0" w:color="auto"/>
              <w:bottom w:val="single" w:sz="4" w:space="0" w:color="auto"/>
              <w:right w:val="single" w:sz="4" w:space="0" w:color="auto"/>
            </w:tcBorders>
            <w:shd w:val="clear" w:color="000000" w:fill="9CCF87"/>
            <w:noWrap/>
            <w:vAlign w:val="bottom"/>
            <w:hideMark/>
          </w:tcPr>
          <w:p w14:paraId="4245318D" w14:textId="1367E055"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3,170</w:t>
            </w:r>
          </w:p>
        </w:tc>
        <w:tc>
          <w:tcPr>
            <w:tcW w:w="0" w:type="auto"/>
            <w:tcBorders>
              <w:top w:val="single" w:sz="4" w:space="0" w:color="auto"/>
              <w:left w:val="single" w:sz="4" w:space="0" w:color="auto"/>
              <w:bottom w:val="single" w:sz="4" w:space="0" w:color="auto"/>
              <w:right w:val="single" w:sz="4" w:space="0" w:color="auto"/>
            </w:tcBorders>
            <w:shd w:val="clear" w:color="000000" w:fill="94CD85"/>
            <w:noWrap/>
            <w:vAlign w:val="bottom"/>
            <w:hideMark/>
          </w:tcPr>
          <w:p w14:paraId="738AB660" w14:textId="49FD812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2,749</w:t>
            </w:r>
          </w:p>
        </w:tc>
        <w:tc>
          <w:tcPr>
            <w:tcW w:w="0" w:type="auto"/>
            <w:tcBorders>
              <w:top w:val="single" w:sz="4" w:space="0" w:color="auto"/>
              <w:left w:val="single" w:sz="4" w:space="0" w:color="auto"/>
              <w:bottom w:val="single" w:sz="4" w:space="0" w:color="auto"/>
              <w:right w:val="single" w:sz="4" w:space="0" w:color="auto"/>
            </w:tcBorders>
            <w:shd w:val="clear" w:color="000000" w:fill="9CD087"/>
            <w:noWrap/>
            <w:vAlign w:val="bottom"/>
            <w:hideMark/>
          </w:tcPr>
          <w:p w14:paraId="2B837E02" w14:textId="4A5C8D23"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3,212</w:t>
            </w:r>
          </w:p>
        </w:tc>
      </w:tr>
      <w:tr w:rsidR="00B54411" w:rsidRPr="00B54411" w14:paraId="3983C7DB" w14:textId="77777777" w:rsidTr="00B54411">
        <w:trPr>
          <w:trHeight w:val="312"/>
        </w:trPr>
        <w:tc>
          <w:tcPr>
            <w:tcW w:w="0" w:type="auto"/>
            <w:tcBorders>
              <w:top w:val="nil"/>
              <w:left w:val="nil"/>
              <w:bottom w:val="nil"/>
              <w:right w:val="nil"/>
            </w:tcBorders>
            <w:noWrap/>
            <w:vAlign w:val="bottom"/>
            <w:hideMark/>
          </w:tcPr>
          <w:p w14:paraId="1F0B73CE"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15665C9D"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Current Liabilities</w:t>
            </w:r>
          </w:p>
        </w:tc>
        <w:tc>
          <w:tcPr>
            <w:tcW w:w="0" w:type="auto"/>
            <w:tcBorders>
              <w:top w:val="single" w:sz="4" w:space="0" w:color="auto"/>
              <w:left w:val="single" w:sz="4" w:space="0" w:color="auto"/>
              <w:bottom w:val="single" w:sz="4" w:space="0" w:color="auto"/>
              <w:right w:val="single" w:sz="4" w:space="0" w:color="auto"/>
            </w:tcBorders>
            <w:shd w:val="clear" w:color="000000" w:fill="D6E293"/>
            <w:noWrap/>
            <w:vAlign w:val="bottom"/>
            <w:hideMark/>
          </w:tcPr>
          <w:p w14:paraId="12FB9E0C" w14:textId="0C448C8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6,407</w:t>
            </w:r>
          </w:p>
        </w:tc>
        <w:tc>
          <w:tcPr>
            <w:tcW w:w="0" w:type="auto"/>
            <w:tcBorders>
              <w:top w:val="single" w:sz="4" w:space="0" w:color="auto"/>
              <w:left w:val="single" w:sz="4" w:space="0" w:color="auto"/>
              <w:bottom w:val="single" w:sz="4" w:space="0" w:color="auto"/>
              <w:right w:val="single" w:sz="4" w:space="0" w:color="auto"/>
            </w:tcBorders>
            <w:shd w:val="clear" w:color="000000" w:fill="E7E797"/>
            <w:noWrap/>
            <w:vAlign w:val="bottom"/>
            <w:hideMark/>
          </w:tcPr>
          <w:p w14:paraId="59EAEFE0" w14:textId="085D1BBA"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7,339</w:t>
            </w:r>
          </w:p>
        </w:tc>
        <w:tc>
          <w:tcPr>
            <w:tcW w:w="0" w:type="auto"/>
            <w:tcBorders>
              <w:top w:val="single" w:sz="4" w:space="0" w:color="auto"/>
              <w:left w:val="single" w:sz="4" w:space="0" w:color="auto"/>
              <w:bottom w:val="single" w:sz="4" w:space="0" w:color="auto"/>
              <w:right w:val="single" w:sz="4" w:space="0" w:color="auto"/>
            </w:tcBorders>
            <w:shd w:val="clear" w:color="000000" w:fill="EFE998"/>
            <w:noWrap/>
            <w:vAlign w:val="bottom"/>
            <w:hideMark/>
          </w:tcPr>
          <w:p w14:paraId="25014316" w14:textId="73C0BFD8"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7,762</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3C776D3F" w14:textId="665EFBB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8,649</w:t>
            </w:r>
          </w:p>
        </w:tc>
        <w:tc>
          <w:tcPr>
            <w:tcW w:w="0" w:type="auto"/>
            <w:tcBorders>
              <w:top w:val="single" w:sz="4" w:space="0" w:color="auto"/>
              <w:left w:val="single" w:sz="4" w:space="0" w:color="auto"/>
              <w:bottom w:val="single" w:sz="4" w:space="0" w:color="auto"/>
              <w:right w:val="single" w:sz="4" w:space="0" w:color="auto"/>
            </w:tcBorders>
            <w:shd w:val="clear" w:color="000000" w:fill="FAED9B"/>
            <w:noWrap/>
            <w:vAlign w:val="bottom"/>
            <w:hideMark/>
          </w:tcPr>
          <w:p w14:paraId="4CA6E3F3" w14:textId="1E5E23B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8,398</w:t>
            </w:r>
          </w:p>
        </w:tc>
      </w:tr>
      <w:tr w:rsidR="00B54411" w:rsidRPr="00B54411" w14:paraId="1CE35BED" w14:textId="77777777" w:rsidTr="00B54411">
        <w:trPr>
          <w:trHeight w:val="312"/>
        </w:trPr>
        <w:tc>
          <w:tcPr>
            <w:tcW w:w="0" w:type="auto"/>
            <w:tcBorders>
              <w:top w:val="nil"/>
              <w:left w:val="nil"/>
              <w:bottom w:val="nil"/>
              <w:right w:val="nil"/>
            </w:tcBorders>
            <w:noWrap/>
            <w:vAlign w:val="bottom"/>
            <w:hideMark/>
          </w:tcPr>
          <w:p w14:paraId="0F96E997"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2B8BEED8"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Operating cash flow ratio</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325695A8" w14:textId="63755749"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0.18</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3EB828EB" w14:textId="1D451E84"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0.32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3A06A5E0" w14:textId="30A9FBB0"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0.41</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2C16486F" w14:textId="439FAC39"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0.32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DE59DCB" w14:textId="6E441F14"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0.38</w:t>
            </w:r>
          </w:p>
        </w:tc>
      </w:tr>
      <w:tr w:rsidR="00B54411" w:rsidRPr="00B54411" w14:paraId="598C3221" w14:textId="77777777" w:rsidTr="00B54411">
        <w:trPr>
          <w:trHeight w:val="312"/>
        </w:trPr>
        <w:tc>
          <w:tcPr>
            <w:tcW w:w="0" w:type="auto"/>
            <w:tcBorders>
              <w:top w:val="nil"/>
              <w:left w:val="nil"/>
              <w:bottom w:val="nil"/>
              <w:right w:val="nil"/>
            </w:tcBorders>
            <w:noWrap/>
            <w:vAlign w:val="bottom"/>
            <w:hideMark/>
          </w:tcPr>
          <w:p w14:paraId="594A4B38" w14:textId="77777777" w:rsidR="00B54411" w:rsidRPr="00B54411" w:rsidRDefault="00B54411" w:rsidP="00B54411">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12347F0F"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02FB2284"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767E10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7313A9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6A18A4B"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E435E79"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4A7190DD" w14:textId="77777777" w:rsidTr="00B54411">
        <w:trPr>
          <w:trHeight w:val="312"/>
        </w:trPr>
        <w:tc>
          <w:tcPr>
            <w:tcW w:w="0" w:type="auto"/>
            <w:tcBorders>
              <w:top w:val="nil"/>
              <w:left w:val="nil"/>
              <w:bottom w:val="nil"/>
              <w:right w:val="nil"/>
            </w:tcBorders>
            <w:noWrap/>
            <w:vAlign w:val="bottom"/>
            <w:hideMark/>
          </w:tcPr>
          <w:p w14:paraId="726C0496" w14:textId="7777777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w:t>
            </w:r>
          </w:p>
        </w:tc>
        <w:tc>
          <w:tcPr>
            <w:tcW w:w="0" w:type="auto"/>
            <w:gridSpan w:val="6"/>
            <w:tcBorders>
              <w:top w:val="nil"/>
              <w:left w:val="nil"/>
              <w:bottom w:val="nil"/>
              <w:right w:val="nil"/>
            </w:tcBorders>
            <w:noWrap/>
            <w:vAlign w:val="bottom"/>
            <w:hideMark/>
          </w:tcPr>
          <w:p w14:paraId="34F8DE36"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Cash return on assets ratio</w:t>
            </w:r>
          </w:p>
        </w:tc>
      </w:tr>
      <w:tr w:rsidR="00B54411" w:rsidRPr="00B54411" w14:paraId="37EC070C" w14:textId="77777777" w:rsidTr="00B54411">
        <w:trPr>
          <w:trHeight w:val="312"/>
        </w:trPr>
        <w:tc>
          <w:tcPr>
            <w:tcW w:w="0" w:type="auto"/>
            <w:tcBorders>
              <w:top w:val="nil"/>
              <w:left w:val="nil"/>
              <w:bottom w:val="nil"/>
              <w:right w:val="nil"/>
            </w:tcBorders>
            <w:noWrap/>
            <w:vAlign w:val="bottom"/>
            <w:hideMark/>
          </w:tcPr>
          <w:p w14:paraId="01CF408F" w14:textId="77777777" w:rsidR="00B54411" w:rsidRPr="00B54411" w:rsidRDefault="00B54411" w:rsidP="00B54411">
            <w:pPr>
              <w:spacing w:before="0" w:after="0" w:line="240" w:lineRule="auto"/>
              <w:jc w:val="left"/>
              <w:rPr>
                <w:color w:val="000000"/>
                <w:lang w:val="en-US" w:eastAsia="en-US" w:bidi="hi-IN"/>
              </w:rPr>
            </w:pPr>
          </w:p>
        </w:tc>
        <w:tc>
          <w:tcPr>
            <w:tcW w:w="0" w:type="auto"/>
            <w:gridSpan w:val="6"/>
            <w:tcBorders>
              <w:top w:val="nil"/>
              <w:left w:val="nil"/>
              <w:bottom w:val="nil"/>
              <w:right w:val="nil"/>
            </w:tcBorders>
            <w:noWrap/>
            <w:vAlign w:val="bottom"/>
            <w:hideMark/>
          </w:tcPr>
          <w:p w14:paraId="06EC725D"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Formula = Cash flow from operations / Total Assets</w:t>
            </w:r>
          </w:p>
        </w:tc>
      </w:tr>
      <w:tr w:rsidR="00B54411" w:rsidRPr="00B54411" w14:paraId="0325DE57" w14:textId="77777777" w:rsidTr="00B54411">
        <w:trPr>
          <w:trHeight w:val="312"/>
        </w:trPr>
        <w:tc>
          <w:tcPr>
            <w:tcW w:w="0" w:type="auto"/>
            <w:tcBorders>
              <w:top w:val="nil"/>
              <w:left w:val="nil"/>
              <w:bottom w:val="nil"/>
              <w:right w:val="nil"/>
            </w:tcBorders>
            <w:noWrap/>
            <w:vAlign w:val="bottom"/>
            <w:hideMark/>
          </w:tcPr>
          <w:p w14:paraId="74D716BD"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7A9034D6" w14:textId="77777777" w:rsidR="00B54411" w:rsidRPr="00B54411" w:rsidRDefault="00B54411" w:rsidP="00B54411">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0947F067"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7DE603C"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91E95D9"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5675436"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2816862B" w14:textId="77777777" w:rsidR="00B54411" w:rsidRPr="00B54411" w:rsidRDefault="00B54411" w:rsidP="00B54411">
            <w:pPr>
              <w:spacing w:before="0" w:after="0" w:line="240" w:lineRule="auto"/>
              <w:jc w:val="left"/>
              <w:rPr>
                <w:sz w:val="20"/>
                <w:szCs w:val="20"/>
                <w:lang w:val="en-US" w:eastAsia="en-US" w:bidi="hi-IN"/>
              </w:rPr>
            </w:pPr>
          </w:p>
        </w:tc>
      </w:tr>
      <w:tr w:rsidR="00B54411" w:rsidRPr="00B54411" w14:paraId="56B38119" w14:textId="77777777" w:rsidTr="00B54411">
        <w:trPr>
          <w:trHeight w:val="312"/>
        </w:trPr>
        <w:tc>
          <w:tcPr>
            <w:tcW w:w="0" w:type="auto"/>
            <w:tcBorders>
              <w:top w:val="nil"/>
              <w:left w:val="nil"/>
              <w:bottom w:val="nil"/>
              <w:right w:val="nil"/>
            </w:tcBorders>
            <w:noWrap/>
            <w:vAlign w:val="bottom"/>
            <w:hideMark/>
          </w:tcPr>
          <w:p w14:paraId="5ECF645A" w14:textId="77777777" w:rsidR="00B54411" w:rsidRPr="00B54411" w:rsidRDefault="00B54411" w:rsidP="00B54411">
            <w:pPr>
              <w:spacing w:before="0" w:after="0" w:line="240" w:lineRule="auto"/>
              <w:jc w:val="left"/>
              <w:rPr>
                <w:sz w:val="20"/>
                <w:szCs w:val="2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549CC1B"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B27F883"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7755EC2"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0CC0EF8D"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60B2BB1A"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43C0CE34" w14:textId="77777777"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2025</w:t>
            </w:r>
          </w:p>
        </w:tc>
      </w:tr>
      <w:tr w:rsidR="00B54411" w:rsidRPr="00B54411" w14:paraId="4B5408D8" w14:textId="77777777" w:rsidTr="00B54411">
        <w:trPr>
          <w:trHeight w:val="312"/>
        </w:trPr>
        <w:tc>
          <w:tcPr>
            <w:tcW w:w="0" w:type="auto"/>
            <w:tcBorders>
              <w:top w:val="nil"/>
              <w:left w:val="nil"/>
              <w:bottom w:val="nil"/>
              <w:right w:val="nil"/>
            </w:tcBorders>
            <w:noWrap/>
            <w:vAlign w:val="bottom"/>
            <w:hideMark/>
          </w:tcPr>
          <w:p w14:paraId="3F6C7E9D" w14:textId="77777777" w:rsidR="00B54411" w:rsidRPr="00B54411" w:rsidRDefault="00B54411" w:rsidP="00B54411">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40422168"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Cash flow from operations</w:t>
            </w:r>
          </w:p>
        </w:tc>
        <w:tc>
          <w:tcPr>
            <w:tcW w:w="0" w:type="auto"/>
            <w:tcBorders>
              <w:top w:val="single" w:sz="4" w:space="0" w:color="auto"/>
              <w:left w:val="single" w:sz="4" w:space="0" w:color="auto"/>
              <w:bottom w:val="single" w:sz="4" w:space="0" w:color="auto"/>
              <w:right w:val="single" w:sz="4" w:space="0" w:color="auto"/>
            </w:tcBorders>
            <w:shd w:val="clear" w:color="000000" w:fill="69C07C"/>
            <w:noWrap/>
            <w:vAlign w:val="bottom"/>
            <w:hideMark/>
          </w:tcPr>
          <w:p w14:paraId="44085A7D" w14:textId="4E19937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1,177</w:t>
            </w:r>
          </w:p>
        </w:tc>
        <w:tc>
          <w:tcPr>
            <w:tcW w:w="0" w:type="auto"/>
            <w:tcBorders>
              <w:top w:val="single" w:sz="4" w:space="0" w:color="auto"/>
              <w:left w:val="single" w:sz="4" w:space="0" w:color="auto"/>
              <w:bottom w:val="single" w:sz="4" w:space="0" w:color="auto"/>
              <w:right w:val="single" w:sz="4" w:space="0" w:color="auto"/>
            </w:tcBorders>
            <w:shd w:val="clear" w:color="000000" w:fill="70C27D"/>
            <w:noWrap/>
            <w:vAlign w:val="bottom"/>
            <w:hideMark/>
          </w:tcPr>
          <w:p w14:paraId="0F8440BC" w14:textId="13523EC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2,363</w:t>
            </w:r>
          </w:p>
        </w:tc>
        <w:tc>
          <w:tcPr>
            <w:tcW w:w="0" w:type="auto"/>
            <w:tcBorders>
              <w:top w:val="single" w:sz="4" w:space="0" w:color="auto"/>
              <w:left w:val="single" w:sz="4" w:space="0" w:color="auto"/>
              <w:bottom w:val="single" w:sz="4" w:space="0" w:color="auto"/>
              <w:right w:val="single" w:sz="4" w:space="0" w:color="auto"/>
            </w:tcBorders>
            <w:shd w:val="clear" w:color="000000" w:fill="74C37E"/>
            <w:noWrap/>
            <w:vAlign w:val="bottom"/>
            <w:hideMark/>
          </w:tcPr>
          <w:p w14:paraId="5FB41F2C" w14:textId="7042E44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3,170</w:t>
            </w:r>
          </w:p>
        </w:tc>
        <w:tc>
          <w:tcPr>
            <w:tcW w:w="0" w:type="auto"/>
            <w:tcBorders>
              <w:top w:val="single" w:sz="4" w:space="0" w:color="auto"/>
              <w:left w:val="single" w:sz="4" w:space="0" w:color="auto"/>
              <w:bottom w:val="single" w:sz="4" w:space="0" w:color="auto"/>
              <w:right w:val="single" w:sz="4" w:space="0" w:color="auto"/>
            </w:tcBorders>
            <w:shd w:val="clear" w:color="000000" w:fill="72C27E"/>
            <w:noWrap/>
            <w:vAlign w:val="bottom"/>
            <w:hideMark/>
          </w:tcPr>
          <w:p w14:paraId="1C1CC1A3" w14:textId="7B68EAA1"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2,749</w:t>
            </w:r>
          </w:p>
        </w:tc>
        <w:tc>
          <w:tcPr>
            <w:tcW w:w="0" w:type="auto"/>
            <w:tcBorders>
              <w:top w:val="single" w:sz="4" w:space="0" w:color="auto"/>
              <w:left w:val="single" w:sz="4" w:space="0" w:color="auto"/>
              <w:bottom w:val="single" w:sz="4" w:space="0" w:color="auto"/>
              <w:right w:val="single" w:sz="4" w:space="0" w:color="auto"/>
            </w:tcBorders>
            <w:shd w:val="clear" w:color="000000" w:fill="75C37E"/>
            <w:noWrap/>
            <w:vAlign w:val="bottom"/>
            <w:hideMark/>
          </w:tcPr>
          <w:p w14:paraId="163D5E36" w14:textId="69CADA87"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3,212</w:t>
            </w:r>
          </w:p>
        </w:tc>
      </w:tr>
      <w:tr w:rsidR="00B54411" w:rsidRPr="00B54411" w14:paraId="166EB83F" w14:textId="77777777" w:rsidTr="00B54411">
        <w:trPr>
          <w:trHeight w:val="312"/>
        </w:trPr>
        <w:tc>
          <w:tcPr>
            <w:tcW w:w="0" w:type="auto"/>
            <w:tcBorders>
              <w:top w:val="nil"/>
              <w:left w:val="nil"/>
              <w:bottom w:val="nil"/>
              <w:right w:val="nil"/>
            </w:tcBorders>
            <w:noWrap/>
            <w:vAlign w:val="bottom"/>
            <w:hideMark/>
          </w:tcPr>
          <w:p w14:paraId="71E42E64"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59D4B00E" w14:textId="77777777" w:rsidR="00B54411" w:rsidRPr="00B54411" w:rsidRDefault="00B54411" w:rsidP="00B54411">
            <w:pPr>
              <w:spacing w:before="0" w:after="0" w:line="240" w:lineRule="auto"/>
              <w:jc w:val="left"/>
              <w:rPr>
                <w:color w:val="000000"/>
                <w:lang w:val="en-US" w:eastAsia="en-US" w:bidi="hi-IN"/>
              </w:rPr>
            </w:pPr>
            <w:r w:rsidRPr="00B54411">
              <w:rPr>
                <w:color w:val="000000"/>
                <w:lang w:val="en-US" w:eastAsia="en-US" w:bidi="hi-IN"/>
              </w:rPr>
              <w:t>Total Assets</w:t>
            </w:r>
          </w:p>
        </w:tc>
        <w:tc>
          <w:tcPr>
            <w:tcW w:w="0" w:type="auto"/>
            <w:tcBorders>
              <w:top w:val="single" w:sz="4" w:space="0" w:color="auto"/>
              <w:left w:val="single" w:sz="4" w:space="0" w:color="auto"/>
              <w:bottom w:val="single" w:sz="4" w:space="0" w:color="auto"/>
              <w:right w:val="single" w:sz="4" w:space="0" w:color="auto"/>
            </w:tcBorders>
            <w:shd w:val="clear" w:color="000000" w:fill="F3EB99"/>
            <w:noWrap/>
            <w:vAlign w:val="bottom"/>
            <w:hideMark/>
          </w:tcPr>
          <w:p w14:paraId="4F73017F" w14:textId="5A4DBEA9"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25,553</w:t>
            </w:r>
          </w:p>
        </w:tc>
        <w:tc>
          <w:tcPr>
            <w:tcW w:w="0" w:type="auto"/>
            <w:tcBorders>
              <w:top w:val="single" w:sz="4" w:space="0" w:color="auto"/>
              <w:left w:val="single" w:sz="4" w:space="0" w:color="auto"/>
              <w:bottom w:val="single" w:sz="4" w:space="0" w:color="auto"/>
              <w:right w:val="single" w:sz="4" w:space="0" w:color="auto"/>
            </w:tcBorders>
            <w:shd w:val="clear" w:color="000000" w:fill="EFEA98"/>
            <w:noWrap/>
            <w:vAlign w:val="bottom"/>
            <w:hideMark/>
          </w:tcPr>
          <w:p w14:paraId="0A0D3B02" w14:textId="3325BD1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24,815</w:t>
            </w:r>
          </w:p>
        </w:tc>
        <w:tc>
          <w:tcPr>
            <w:tcW w:w="0" w:type="auto"/>
            <w:tcBorders>
              <w:top w:val="single" w:sz="4" w:space="0" w:color="auto"/>
              <w:left w:val="single" w:sz="4" w:space="0" w:color="auto"/>
              <w:bottom w:val="single" w:sz="4" w:space="0" w:color="auto"/>
              <w:right w:val="single" w:sz="4" w:space="0" w:color="auto"/>
            </w:tcBorders>
            <w:shd w:val="clear" w:color="000000" w:fill="F4EB99"/>
            <w:noWrap/>
            <w:vAlign w:val="bottom"/>
            <w:hideMark/>
          </w:tcPr>
          <w:p w14:paraId="389D7559" w14:textId="1114434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25,674</w:t>
            </w:r>
          </w:p>
        </w:tc>
        <w:tc>
          <w:tcPr>
            <w:tcW w:w="0" w:type="auto"/>
            <w:tcBorders>
              <w:top w:val="single" w:sz="4" w:space="0" w:color="auto"/>
              <w:left w:val="single" w:sz="4" w:space="0" w:color="auto"/>
              <w:bottom w:val="single" w:sz="4" w:space="0" w:color="auto"/>
              <w:right w:val="single" w:sz="4" w:space="0" w:color="auto"/>
            </w:tcBorders>
            <w:shd w:val="clear" w:color="000000" w:fill="F7EC9A"/>
            <w:noWrap/>
            <w:vAlign w:val="bottom"/>
            <w:hideMark/>
          </w:tcPr>
          <w:p w14:paraId="0BABA4F6" w14:textId="2A8F4D9F"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26,182</w:t>
            </w:r>
          </w:p>
        </w:tc>
        <w:tc>
          <w:tcPr>
            <w:tcW w:w="0" w:type="auto"/>
            <w:tcBorders>
              <w:top w:val="single" w:sz="4" w:space="0" w:color="auto"/>
              <w:left w:val="single" w:sz="4" w:space="0" w:color="auto"/>
              <w:bottom w:val="single" w:sz="4" w:space="0" w:color="auto"/>
              <w:right w:val="single" w:sz="4" w:space="0" w:color="auto"/>
            </w:tcBorders>
            <w:shd w:val="clear" w:color="000000" w:fill="FFEF9C"/>
            <w:noWrap/>
            <w:vAlign w:val="bottom"/>
            <w:hideMark/>
          </w:tcPr>
          <w:p w14:paraId="52E42BBC" w14:textId="1008D012" w:rsidR="00B54411" w:rsidRPr="00B54411" w:rsidRDefault="00B54411" w:rsidP="00B54411">
            <w:pPr>
              <w:spacing w:before="0" w:after="0" w:line="240" w:lineRule="auto"/>
              <w:jc w:val="center"/>
              <w:rPr>
                <w:color w:val="000000"/>
                <w:lang w:val="en-US" w:eastAsia="en-US" w:bidi="hi-IN"/>
              </w:rPr>
            </w:pPr>
            <w:r w:rsidRPr="00B54411">
              <w:rPr>
                <w:color w:val="000000"/>
                <w:lang w:val="en-US" w:eastAsia="en-US" w:bidi="hi-IN"/>
              </w:rPr>
              <w:t>27,540</w:t>
            </w:r>
          </w:p>
        </w:tc>
      </w:tr>
      <w:tr w:rsidR="00B54411" w:rsidRPr="00B54411" w14:paraId="4FAA0DE2" w14:textId="77777777" w:rsidTr="00B54411">
        <w:trPr>
          <w:trHeight w:val="312"/>
        </w:trPr>
        <w:tc>
          <w:tcPr>
            <w:tcW w:w="0" w:type="auto"/>
            <w:tcBorders>
              <w:top w:val="nil"/>
              <w:left w:val="nil"/>
              <w:bottom w:val="nil"/>
              <w:right w:val="nil"/>
            </w:tcBorders>
            <w:noWrap/>
            <w:vAlign w:val="bottom"/>
            <w:hideMark/>
          </w:tcPr>
          <w:p w14:paraId="309F0069" w14:textId="77777777" w:rsidR="00B54411" w:rsidRPr="00B54411" w:rsidRDefault="00B54411" w:rsidP="00B54411">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vAlign w:val="bottom"/>
            <w:hideMark/>
          </w:tcPr>
          <w:p w14:paraId="5EDF8679" w14:textId="77777777" w:rsidR="00B54411" w:rsidRPr="00B54411" w:rsidRDefault="00B54411" w:rsidP="00B54411">
            <w:pPr>
              <w:spacing w:before="0" w:after="0" w:line="240" w:lineRule="auto"/>
              <w:jc w:val="left"/>
              <w:rPr>
                <w:b/>
                <w:bCs/>
                <w:color w:val="000000"/>
                <w:lang w:val="en-US" w:eastAsia="en-US" w:bidi="hi-IN"/>
              </w:rPr>
            </w:pPr>
            <w:r w:rsidRPr="00B54411">
              <w:rPr>
                <w:b/>
                <w:bCs/>
                <w:color w:val="000000"/>
                <w:lang w:val="en-US" w:eastAsia="en-US" w:bidi="hi-IN"/>
              </w:rPr>
              <w:t>Cash return on assets ratio</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4036B0FD" w14:textId="04D6E001"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0.05</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0D30BC5F" w14:textId="6626CA28"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0.10</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21B72F8D" w14:textId="4D23C2F5"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0.12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0BA8000E" w14:textId="0B326549"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0.10</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4716C5AB" w14:textId="4E7C938D" w:rsidR="00B54411" w:rsidRPr="00B54411" w:rsidRDefault="00B54411" w:rsidP="00B54411">
            <w:pPr>
              <w:spacing w:before="0" w:after="0" w:line="240" w:lineRule="auto"/>
              <w:jc w:val="center"/>
              <w:rPr>
                <w:b/>
                <w:bCs/>
                <w:color w:val="000000"/>
                <w:lang w:val="en-US" w:eastAsia="en-US" w:bidi="hi-IN"/>
              </w:rPr>
            </w:pPr>
            <w:r w:rsidRPr="00B54411">
              <w:rPr>
                <w:b/>
                <w:bCs/>
                <w:color w:val="000000"/>
                <w:lang w:val="en-US" w:eastAsia="en-US" w:bidi="hi-IN"/>
              </w:rPr>
              <w:t>0.12</w:t>
            </w:r>
          </w:p>
        </w:tc>
      </w:tr>
    </w:tbl>
    <w:p w14:paraId="2CBBE079" w14:textId="191183AE" w:rsidR="00EC44FA" w:rsidRPr="007E1CB7" w:rsidRDefault="00EC44FA" w:rsidP="00270700"/>
    <w:tbl>
      <w:tblPr>
        <w:tblW w:w="0" w:type="auto"/>
        <w:tblLook w:val="04A0" w:firstRow="1" w:lastRow="0" w:firstColumn="1" w:lastColumn="0" w:noHBand="0" w:noVBand="1"/>
      </w:tblPr>
      <w:tblGrid>
        <w:gridCol w:w="3640"/>
        <w:gridCol w:w="1002"/>
        <w:gridCol w:w="1001"/>
        <w:gridCol w:w="1001"/>
        <w:gridCol w:w="1001"/>
        <w:gridCol w:w="1001"/>
      </w:tblGrid>
      <w:tr w:rsidR="00436F04" w:rsidRPr="00436F04" w14:paraId="6B785B5E" w14:textId="77777777" w:rsidTr="00436F04">
        <w:trPr>
          <w:trHeight w:val="312"/>
        </w:trPr>
        <w:tc>
          <w:tcPr>
            <w:tcW w:w="0" w:type="auto"/>
            <w:gridSpan w:val="6"/>
            <w:tcBorders>
              <w:top w:val="nil"/>
              <w:left w:val="nil"/>
              <w:bottom w:val="nil"/>
              <w:right w:val="nil"/>
            </w:tcBorders>
            <w:noWrap/>
            <w:vAlign w:val="bottom"/>
            <w:hideMark/>
          </w:tcPr>
          <w:p w14:paraId="29959B6D" w14:textId="77777777" w:rsidR="00436F04" w:rsidRPr="00436F04" w:rsidRDefault="00436F04" w:rsidP="00436F04">
            <w:pPr>
              <w:spacing w:before="0" w:after="0" w:line="240" w:lineRule="auto"/>
              <w:jc w:val="left"/>
              <w:rPr>
                <w:b/>
                <w:bCs/>
                <w:color w:val="000000"/>
                <w:lang w:val="en-US" w:eastAsia="en-US" w:bidi="hi-IN"/>
              </w:rPr>
            </w:pPr>
            <w:r w:rsidRPr="00436F04">
              <w:rPr>
                <w:b/>
                <w:bCs/>
                <w:color w:val="000000"/>
                <w:lang w:val="en-US" w:eastAsia="en-US" w:bidi="hi-IN"/>
              </w:rPr>
              <w:t>Cash Operating Cycle</w:t>
            </w:r>
          </w:p>
        </w:tc>
      </w:tr>
      <w:tr w:rsidR="00436F04" w:rsidRPr="00436F04" w14:paraId="199EEE22" w14:textId="77777777" w:rsidTr="00436F04">
        <w:trPr>
          <w:trHeight w:val="312"/>
        </w:trPr>
        <w:tc>
          <w:tcPr>
            <w:tcW w:w="0" w:type="auto"/>
            <w:gridSpan w:val="6"/>
            <w:tcBorders>
              <w:top w:val="nil"/>
              <w:left w:val="nil"/>
              <w:bottom w:val="nil"/>
              <w:right w:val="nil"/>
            </w:tcBorders>
            <w:noWrap/>
            <w:vAlign w:val="bottom"/>
            <w:hideMark/>
          </w:tcPr>
          <w:p w14:paraId="03561CE3" w14:textId="77777777" w:rsidR="00436F04" w:rsidRPr="00436F04" w:rsidRDefault="00436F04" w:rsidP="00436F04">
            <w:pPr>
              <w:spacing w:before="0" w:after="0" w:line="240" w:lineRule="auto"/>
              <w:jc w:val="left"/>
              <w:rPr>
                <w:color w:val="000000"/>
                <w:lang w:val="en-US" w:eastAsia="en-US" w:bidi="hi-IN"/>
              </w:rPr>
            </w:pPr>
            <w:r w:rsidRPr="00436F04">
              <w:rPr>
                <w:color w:val="000000"/>
                <w:lang w:val="en-US" w:eastAsia="en-US" w:bidi="hi-IN"/>
              </w:rPr>
              <w:t>Formula = Stock holding period + Debtors collection period - Creditors payment period</w:t>
            </w:r>
          </w:p>
        </w:tc>
      </w:tr>
      <w:tr w:rsidR="00436F04" w:rsidRPr="00436F04" w14:paraId="5F8968C9" w14:textId="77777777" w:rsidTr="00436F04">
        <w:trPr>
          <w:trHeight w:val="312"/>
        </w:trPr>
        <w:tc>
          <w:tcPr>
            <w:tcW w:w="0" w:type="auto"/>
            <w:tcBorders>
              <w:top w:val="nil"/>
              <w:left w:val="nil"/>
              <w:bottom w:val="nil"/>
              <w:right w:val="nil"/>
            </w:tcBorders>
            <w:noWrap/>
            <w:vAlign w:val="bottom"/>
            <w:hideMark/>
          </w:tcPr>
          <w:p w14:paraId="012254A3" w14:textId="77777777" w:rsidR="00436F04" w:rsidRPr="00436F04" w:rsidRDefault="00436F04" w:rsidP="00436F04">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1D15B33B" w14:textId="77777777" w:rsidR="00436F04" w:rsidRPr="00436F04" w:rsidRDefault="00436F04" w:rsidP="00436F0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648992E2" w14:textId="77777777" w:rsidR="00436F04" w:rsidRPr="00436F04" w:rsidRDefault="00436F04" w:rsidP="00436F0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CD4D324" w14:textId="77777777" w:rsidR="00436F04" w:rsidRPr="00436F04" w:rsidRDefault="00436F04" w:rsidP="00436F0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BB4BE94" w14:textId="77777777" w:rsidR="00436F04" w:rsidRPr="00436F04" w:rsidRDefault="00436F04" w:rsidP="00436F0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0001DF0" w14:textId="77777777" w:rsidR="00436F04" w:rsidRPr="00436F04" w:rsidRDefault="00436F04" w:rsidP="00436F04">
            <w:pPr>
              <w:spacing w:before="0" w:after="0" w:line="240" w:lineRule="auto"/>
              <w:jc w:val="left"/>
              <w:rPr>
                <w:sz w:val="20"/>
                <w:szCs w:val="20"/>
                <w:lang w:val="en-US" w:eastAsia="en-US" w:bidi="hi-IN"/>
              </w:rPr>
            </w:pPr>
          </w:p>
        </w:tc>
      </w:tr>
      <w:tr w:rsidR="00436F04" w:rsidRPr="00436F04" w14:paraId="788CCAD4" w14:textId="77777777" w:rsidTr="00436F04">
        <w:trPr>
          <w:trHeight w:val="312"/>
        </w:trPr>
        <w:tc>
          <w:tcPr>
            <w:tcW w:w="0" w:type="auto"/>
            <w:tcBorders>
              <w:top w:val="single" w:sz="4" w:space="0" w:color="auto"/>
              <w:left w:val="single" w:sz="4" w:space="0" w:color="auto"/>
              <w:bottom w:val="single" w:sz="4" w:space="0" w:color="auto"/>
              <w:right w:val="single" w:sz="4" w:space="0" w:color="auto"/>
            </w:tcBorders>
            <w:noWrap/>
            <w:vAlign w:val="bottom"/>
            <w:hideMark/>
          </w:tcPr>
          <w:p w14:paraId="3585D6BD" w14:textId="77777777" w:rsidR="00436F04" w:rsidRPr="00436F04" w:rsidRDefault="00436F04" w:rsidP="00436F04">
            <w:pPr>
              <w:spacing w:before="0" w:after="0" w:line="240" w:lineRule="auto"/>
              <w:jc w:val="left"/>
              <w:rPr>
                <w:color w:val="000000"/>
                <w:lang w:val="en-US" w:eastAsia="en-US" w:bidi="hi-IN"/>
              </w:rPr>
            </w:pPr>
            <w:r w:rsidRPr="00436F04">
              <w:rPr>
                <w:color w:val="000000"/>
                <w:lang w:val="en-US" w:eastAsia="en-US" w:bidi="hi-IN"/>
              </w:rPr>
              <w:t> </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6A8BE3D4"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13B02DAF"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68D55B1A"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5C14EE0D"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shd w:val="clear" w:color="000000" w:fill="B4C6E7"/>
            <w:noWrap/>
            <w:vAlign w:val="bottom"/>
            <w:hideMark/>
          </w:tcPr>
          <w:p w14:paraId="29FD615C"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2025</w:t>
            </w:r>
          </w:p>
        </w:tc>
      </w:tr>
      <w:tr w:rsidR="00436F04" w:rsidRPr="00436F04" w14:paraId="3E48B060" w14:textId="77777777" w:rsidTr="00436F04">
        <w:trPr>
          <w:trHeight w:val="312"/>
        </w:trPr>
        <w:tc>
          <w:tcPr>
            <w:tcW w:w="0" w:type="auto"/>
            <w:tcBorders>
              <w:top w:val="nil"/>
              <w:left w:val="single" w:sz="4" w:space="0" w:color="auto"/>
              <w:bottom w:val="single" w:sz="4" w:space="0" w:color="auto"/>
              <w:right w:val="single" w:sz="4" w:space="0" w:color="auto"/>
            </w:tcBorders>
            <w:noWrap/>
            <w:vAlign w:val="bottom"/>
            <w:hideMark/>
          </w:tcPr>
          <w:p w14:paraId="4C4E2100" w14:textId="77777777" w:rsidR="00436F04" w:rsidRPr="00436F04" w:rsidRDefault="00436F04" w:rsidP="00436F04">
            <w:pPr>
              <w:spacing w:before="0" w:after="0" w:line="240" w:lineRule="auto"/>
              <w:jc w:val="left"/>
              <w:rPr>
                <w:color w:val="000000"/>
                <w:lang w:val="en-US" w:eastAsia="en-US" w:bidi="hi-IN"/>
              </w:rPr>
            </w:pPr>
            <w:r w:rsidRPr="00436F04">
              <w:rPr>
                <w:color w:val="000000"/>
                <w:lang w:val="en-US" w:eastAsia="en-US" w:bidi="hi-IN"/>
              </w:rPr>
              <w:t>Stock holding period (days)</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6C54CBBF"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0C195AEC"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43C1BF04"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7AC9C787"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29F88666"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r>
      <w:tr w:rsidR="00436F04" w:rsidRPr="00436F04" w14:paraId="4D4CD290" w14:textId="77777777" w:rsidTr="00436F04">
        <w:trPr>
          <w:trHeight w:val="312"/>
        </w:trPr>
        <w:tc>
          <w:tcPr>
            <w:tcW w:w="0" w:type="auto"/>
            <w:tcBorders>
              <w:top w:val="nil"/>
              <w:left w:val="single" w:sz="4" w:space="0" w:color="auto"/>
              <w:bottom w:val="single" w:sz="4" w:space="0" w:color="auto"/>
              <w:right w:val="single" w:sz="4" w:space="0" w:color="auto"/>
            </w:tcBorders>
            <w:noWrap/>
            <w:vAlign w:val="bottom"/>
            <w:hideMark/>
          </w:tcPr>
          <w:p w14:paraId="05A32AFF" w14:textId="77777777" w:rsidR="00436F04" w:rsidRPr="00436F04" w:rsidRDefault="00436F04" w:rsidP="00436F04">
            <w:pPr>
              <w:spacing w:before="0" w:after="0" w:line="240" w:lineRule="auto"/>
              <w:jc w:val="left"/>
              <w:rPr>
                <w:color w:val="000000"/>
                <w:lang w:val="en-US" w:eastAsia="en-US" w:bidi="hi-IN"/>
              </w:rPr>
            </w:pPr>
            <w:r w:rsidRPr="00436F04">
              <w:rPr>
                <w:color w:val="000000"/>
                <w:lang w:val="en-US" w:eastAsia="en-US" w:bidi="hi-IN"/>
              </w:rPr>
              <w:t>Debtors collection period (days)</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5FB51D20" w14:textId="3FFEC2C3"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52</w:t>
            </w:r>
          </w:p>
        </w:tc>
        <w:tc>
          <w:tcPr>
            <w:tcW w:w="0" w:type="auto"/>
            <w:tcBorders>
              <w:top w:val="single" w:sz="4" w:space="0" w:color="auto"/>
              <w:left w:val="single" w:sz="4" w:space="0" w:color="auto"/>
              <w:bottom w:val="single" w:sz="4" w:space="0" w:color="auto"/>
              <w:right w:val="single" w:sz="4" w:space="0" w:color="auto"/>
            </w:tcBorders>
            <w:shd w:val="clear" w:color="000000" w:fill="86C87D"/>
            <w:noWrap/>
            <w:vAlign w:val="bottom"/>
            <w:hideMark/>
          </w:tcPr>
          <w:p w14:paraId="422B4013" w14:textId="4708E72A"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45</w:t>
            </w:r>
          </w:p>
        </w:tc>
        <w:tc>
          <w:tcPr>
            <w:tcW w:w="0" w:type="auto"/>
            <w:tcBorders>
              <w:top w:val="single" w:sz="4" w:space="0" w:color="auto"/>
              <w:left w:val="single" w:sz="4" w:space="0" w:color="auto"/>
              <w:bottom w:val="single" w:sz="4" w:space="0" w:color="auto"/>
              <w:right w:val="single" w:sz="4" w:space="0" w:color="auto"/>
            </w:tcBorders>
            <w:shd w:val="clear" w:color="000000" w:fill="97CD7E"/>
            <w:noWrap/>
            <w:vAlign w:val="bottom"/>
            <w:hideMark/>
          </w:tcPr>
          <w:p w14:paraId="1045DE84" w14:textId="78CF2EFA"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42</w:t>
            </w:r>
          </w:p>
        </w:tc>
        <w:tc>
          <w:tcPr>
            <w:tcW w:w="0" w:type="auto"/>
            <w:tcBorders>
              <w:top w:val="single" w:sz="4" w:space="0" w:color="auto"/>
              <w:left w:val="single" w:sz="4" w:space="0" w:color="auto"/>
              <w:bottom w:val="single" w:sz="4" w:space="0" w:color="auto"/>
              <w:right w:val="single" w:sz="4" w:space="0" w:color="auto"/>
            </w:tcBorders>
            <w:shd w:val="clear" w:color="000000" w:fill="9CCF7F"/>
            <w:noWrap/>
            <w:vAlign w:val="bottom"/>
            <w:hideMark/>
          </w:tcPr>
          <w:p w14:paraId="6376179D" w14:textId="1A8E9DDD"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41</w:t>
            </w:r>
          </w:p>
        </w:tc>
        <w:tc>
          <w:tcPr>
            <w:tcW w:w="0" w:type="auto"/>
            <w:tcBorders>
              <w:top w:val="single" w:sz="4" w:space="0" w:color="auto"/>
              <w:left w:val="single" w:sz="4" w:space="0" w:color="auto"/>
              <w:bottom w:val="single" w:sz="4" w:space="0" w:color="auto"/>
              <w:right w:val="single" w:sz="4" w:space="0" w:color="auto"/>
            </w:tcBorders>
            <w:shd w:val="clear" w:color="000000" w:fill="9CCF7F"/>
            <w:noWrap/>
            <w:vAlign w:val="bottom"/>
            <w:hideMark/>
          </w:tcPr>
          <w:p w14:paraId="4474BB93" w14:textId="0E35E256"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41</w:t>
            </w:r>
          </w:p>
        </w:tc>
      </w:tr>
      <w:tr w:rsidR="00436F04" w:rsidRPr="00436F04" w14:paraId="0966551D" w14:textId="77777777" w:rsidTr="00436F04">
        <w:trPr>
          <w:trHeight w:val="312"/>
        </w:trPr>
        <w:tc>
          <w:tcPr>
            <w:tcW w:w="0" w:type="auto"/>
            <w:tcBorders>
              <w:top w:val="nil"/>
              <w:left w:val="single" w:sz="4" w:space="0" w:color="auto"/>
              <w:bottom w:val="single" w:sz="4" w:space="0" w:color="auto"/>
              <w:right w:val="single" w:sz="4" w:space="0" w:color="auto"/>
            </w:tcBorders>
            <w:noWrap/>
            <w:vAlign w:val="bottom"/>
            <w:hideMark/>
          </w:tcPr>
          <w:p w14:paraId="1736C830" w14:textId="77777777" w:rsidR="00436F04" w:rsidRPr="00436F04" w:rsidRDefault="00436F04" w:rsidP="00436F04">
            <w:pPr>
              <w:spacing w:before="0" w:after="0" w:line="240" w:lineRule="auto"/>
              <w:jc w:val="left"/>
              <w:rPr>
                <w:color w:val="000000"/>
                <w:lang w:val="en-US" w:eastAsia="en-US" w:bidi="hi-IN"/>
              </w:rPr>
            </w:pPr>
            <w:r w:rsidRPr="00436F04">
              <w:rPr>
                <w:color w:val="000000"/>
                <w:lang w:val="en-US" w:eastAsia="en-US" w:bidi="hi-IN"/>
              </w:rPr>
              <w:t>Creditors payment period (days)</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2BAAA62A"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4CB57319"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680D57C0"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62EC6080"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213F0317" w14:textId="77777777"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0</w:t>
            </w:r>
          </w:p>
        </w:tc>
      </w:tr>
      <w:tr w:rsidR="00436F04" w:rsidRPr="00436F04" w14:paraId="336FC0F7" w14:textId="77777777" w:rsidTr="00436F04">
        <w:trPr>
          <w:trHeight w:val="312"/>
        </w:trPr>
        <w:tc>
          <w:tcPr>
            <w:tcW w:w="0" w:type="auto"/>
            <w:tcBorders>
              <w:top w:val="nil"/>
              <w:left w:val="single" w:sz="4" w:space="0" w:color="auto"/>
              <w:bottom w:val="single" w:sz="4" w:space="0" w:color="auto"/>
              <w:right w:val="single" w:sz="4" w:space="0" w:color="auto"/>
            </w:tcBorders>
            <w:noWrap/>
            <w:vAlign w:val="bottom"/>
            <w:hideMark/>
          </w:tcPr>
          <w:p w14:paraId="35DBDF26" w14:textId="77777777" w:rsidR="00436F04" w:rsidRPr="00436F04" w:rsidRDefault="00436F04" w:rsidP="00436F04">
            <w:pPr>
              <w:spacing w:before="0" w:after="0" w:line="240" w:lineRule="auto"/>
              <w:jc w:val="left"/>
              <w:rPr>
                <w:b/>
                <w:bCs/>
                <w:color w:val="000000"/>
                <w:lang w:val="en-US" w:eastAsia="en-US" w:bidi="hi-IN"/>
              </w:rPr>
            </w:pPr>
            <w:r w:rsidRPr="00436F04">
              <w:rPr>
                <w:b/>
                <w:bCs/>
                <w:color w:val="000000"/>
                <w:lang w:val="en-US" w:eastAsia="en-US" w:bidi="hi-IN"/>
              </w:rPr>
              <w:t>Cash Operating Cycle</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4F0C95B0" w14:textId="4CDDA028"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52</w:t>
            </w:r>
          </w:p>
        </w:tc>
        <w:tc>
          <w:tcPr>
            <w:tcW w:w="0" w:type="auto"/>
            <w:tcBorders>
              <w:top w:val="single" w:sz="4" w:space="0" w:color="auto"/>
              <w:left w:val="single" w:sz="4" w:space="0" w:color="auto"/>
              <w:bottom w:val="single" w:sz="4" w:space="0" w:color="auto"/>
              <w:right w:val="single" w:sz="4" w:space="0" w:color="auto"/>
            </w:tcBorders>
            <w:shd w:val="clear" w:color="000000" w:fill="86C87D"/>
            <w:noWrap/>
            <w:vAlign w:val="bottom"/>
            <w:hideMark/>
          </w:tcPr>
          <w:p w14:paraId="30D75575" w14:textId="142C3CF3"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45</w:t>
            </w:r>
          </w:p>
        </w:tc>
        <w:tc>
          <w:tcPr>
            <w:tcW w:w="0" w:type="auto"/>
            <w:tcBorders>
              <w:top w:val="single" w:sz="4" w:space="0" w:color="auto"/>
              <w:left w:val="single" w:sz="4" w:space="0" w:color="auto"/>
              <w:bottom w:val="single" w:sz="4" w:space="0" w:color="auto"/>
              <w:right w:val="single" w:sz="4" w:space="0" w:color="auto"/>
            </w:tcBorders>
            <w:shd w:val="clear" w:color="000000" w:fill="97CD7E"/>
            <w:noWrap/>
            <w:vAlign w:val="bottom"/>
            <w:hideMark/>
          </w:tcPr>
          <w:p w14:paraId="4FF63F25" w14:textId="08C0E984"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42</w:t>
            </w:r>
          </w:p>
        </w:tc>
        <w:tc>
          <w:tcPr>
            <w:tcW w:w="0" w:type="auto"/>
            <w:tcBorders>
              <w:top w:val="single" w:sz="4" w:space="0" w:color="auto"/>
              <w:left w:val="single" w:sz="4" w:space="0" w:color="auto"/>
              <w:bottom w:val="single" w:sz="4" w:space="0" w:color="auto"/>
              <w:right w:val="single" w:sz="4" w:space="0" w:color="auto"/>
            </w:tcBorders>
            <w:shd w:val="clear" w:color="000000" w:fill="9CCF7F"/>
            <w:noWrap/>
            <w:vAlign w:val="bottom"/>
            <w:hideMark/>
          </w:tcPr>
          <w:p w14:paraId="34E15FE2" w14:textId="68355833"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41</w:t>
            </w:r>
          </w:p>
        </w:tc>
        <w:tc>
          <w:tcPr>
            <w:tcW w:w="0" w:type="auto"/>
            <w:tcBorders>
              <w:top w:val="single" w:sz="4" w:space="0" w:color="auto"/>
              <w:left w:val="single" w:sz="4" w:space="0" w:color="auto"/>
              <w:bottom w:val="single" w:sz="4" w:space="0" w:color="auto"/>
              <w:right w:val="single" w:sz="4" w:space="0" w:color="auto"/>
            </w:tcBorders>
            <w:shd w:val="clear" w:color="000000" w:fill="9CCF7F"/>
            <w:noWrap/>
            <w:vAlign w:val="bottom"/>
            <w:hideMark/>
          </w:tcPr>
          <w:p w14:paraId="45283B17" w14:textId="5D33CB1B"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41</w:t>
            </w:r>
          </w:p>
        </w:tc>
      </w:tr>
      <w:tr w:rsidR="00436F04" w:rsidRPr="00436F04" w14:paraId="3B95F996" w14:textId="77777777" w:rsidTr="00436F04">
        <w:trPr>
          <w:trHeight w:val="312"/>
        </w:trPr>
        <w:tc>
          <w:tcPr>
            <w:tcW w:w="0" w:type="auto"/>
            <w:tcBorders>
              <w:top w:val="nil"/>
              <w:left w:val="nil"/>
              <w:bottom w:val="nil"/>
              <w:right w:val="nil"/>
            </w:tcBorders>
            <w:noWrap/>
            <w:vAlign w:val="bottom"/>
            <w:hideMark/>
          </w:tcPr>
          <w:p w14:paraId="614A94E0" w14:textId="77777777" w:rsidR="00436F04" w:rsidRPr="00436F04" w:rsidRDefault="00436F04" w:rsidP="00436F04">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053E4AB7" w14:textId="77777777" w:rsidR="00436F04" w:rsidRPr="00436F04" w:rsidRDefault="00436F04" w:rsidP="00436F04">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41C51331" w14:textId="77777777" w:rsidR="00436F04" w:rsidRPr="00436F04" w:rsidRDefault="00436F04" w:rsidP="00436F04">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407E07EE" w14:textId="77777777" w:rsidR="00436F04" w:rsidRPr="00436F04" w:rsidRDefault="00436F04" w:rsidP="00436F04">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3E031A17" w14:textId="77777777" w:rsidR="00436F04" w:rsidRPr="00436F04" w:rsidRDefault="00436F04" w:rsidP="00436F04">
            <w:pPr>
              <w:spacing w:before="0" w:after="0" w:line="240" w:lineRule="auto"/>
              <w:jc w:val="center"/>
              <w:rPr>
                <w:sz w:val="20"/>
                <w:szCs w:val="20"/>
                <w:lang w:val="en-US" w:eastAsia="en-US" w:bidi="hi-IN"/>
              </w:rPr>
            </w:pPr>
          </w:p>
        </w:tc>
        <w:tc>
          <w:tcPr>
            <w:tcW w:w="0" w:type="auto"/>
            <w:tcBorders>
              <w:top w:val="nil"/>
              <w:left w:val="nil"/>
              <w:bottom w:val="nil"/>
              <w:right w:val="nil"/>
            </w:tcBorders>
            <w:noWrap/>
            <w:vAlign w:val="bottom"/>
            <w:hideMark/>
          </w:tcPr>
          <w:p w14:paraId="180CBC06" w14:textId="77777777" w:rsidR="00436F04" w:rsidRPr="00436F04" w:rsidRDefault="00436F04" w:rsidP="00436F04">
            <w:pPr>
              <w:spacing w:before="0" w:after="0" w:line="240" w:lineRule="auto"/>
              <w:jc w:val="center"/>
              <w:rPr>
                <w:sz w:val="20"/>
                <w:szCs w:val="20"/>
                <w:lang w:val="en-US" w:eastAsia="en-US" w:bidi="hi-IN"/>
              </w:rPr>
            </w:pPr>
          </w:p>
        </w:tc>
      </w:tr>
      <w:tr w:rsidR="00436F04" w:rsidRPr="00436F04" w14:paraId="3FFD2A23" w14:textId="77777777" w:rsidTr="00436F04">
        <w:trPr>
          <w:trHeight w:val="312"/>
        </w:trPr>
        <w:tc>
          <w:tcPr>
            <w:tcW w:w="0" w:type="auto"/>
            <w:tcBorders>
              <w:top w:val="nil"/>
              <w:left w:val="nil"/>
              <w:bottom w:val="nil"/>
              <w:right w:val="nil"/>
            </w:tcBorders>
            <w:noWrap/>
            <w:vAlign w:val="bottom"/>
            <w:hideMark/>
          </w:tcPr>
          <w:p w14:paraId="0394CD4E" w14:textId="77777777" w:rsidR="00436F04" w:rsidRPr="00436F04" w:rsidRDefault="00436F04" w:rsidP="00436F04">
            <w:pPr>
              <w:spacing w:before="0" w:after="0" w:line="240" w:lineRule="auto"/>
              <w:jc w:val="left"/>
              <w:rPr>
                <w:b/>
                <w:bCs/>
                <w:color w:val="000000"/>
                <w:lang w:val="en-US" w:eastAsia="en-US" w:bidi="hi-IN"/>
              </w:rPr>
            </w:pPr>
            <w:r w:rsidRPr="00436F04">
              <w:rPr>
                <w:b/>
                <w:bCs/>
                <w:color w:val="000000"/>
                <w:lang w:val="en-US" w:eastAsia="en-US" w:bidi="hi-IN"/>
              </w:rPr>
              <w:t>Working Capital</w:t>
            </w:r>
          </w:p>
        </w:tc>
        <w:tc>
          <w:tcPr>
            <w:tcW w:w="0" w:type="auto"/>
            <w:tcBorders>
              <w:top w:val="nil"/>
              <w:left w:val="nil"/>
              <w:bottom w:val="nil"/>
              <w:right w:val="nil"/>
            </w:tcBorders>
            <w:noWrap/>
            <w:vAlign w:val="bottom"/>
            <w:hideMark/>
          </w:tcPr>
          <w:p w14:paraId="7E94ECB1" w14:textId="77777777" w:rsidR="00436F04" w:rsidRPr="00436F04" w:rsidRDefault="00436F04" w:rsidP="00436F04">
            <w:pPr>
              <w:spacing w:before="0" w:after="0" w:line="240" w:lineRule="auto"/>
              <w:jc w:val="left"/>
              <w:rPr>
                <w:b/>
                <w:bCs/>
                <w:color w:val="000000"/>
                <w:lang w:val="en-US" w:eastAsia="en-US" w:bidi="hi-IN"/>
              </w:rPr>
            </w:pPr>
          </w:p>
        </w:tc>
        <w:tc>
          <w:tcPr>
            <w:tcW w:w="0" w:type="auto"/>
            <w:tcBorders>
              <w:top w:val="nil"/>
              <w:left w:val="nil"/>
              <w:bottom w:val="nil"/>
              <w:right w:val="nil"/>
            </w:tcBorders>
            <w:noWrap/>
            <w:vAlign w:val="bottom"/>
            <w:hideMark/>
          </w:tcPr>
          <w:p w14:paraId="32494DD2" w14:textId="77777777" w:rsidR="00436F04" w:rsidRPr="00436F04" w:rsidRDefault="00436F04" w:rsidP="00436F0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13B2D28" w14:textId="77777777" w:rsidR="00436F04" w:rsidRPr="00436F04" w:rsidRDefault="00436F04" w:rsidP="00436F0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6403665" w14:textId="77777777" w:rsidR="00436F04" w:rsidRPr="00436F04" w:rsidRDefault="00436F04" w:rsidP="00436F0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38737285" w14:textId="77777777" w:rsidR="00436F04" w:rsidRPr="00436F04" w:rsidRDefault="00436F04" w:rsidP="00436F04">
            <w:pPr>
              <w:spacing w:before="0" w:after="0" w:line="240" w:lineRule="auto"/>
              <w:jc w:val="left"/>
              <w:rPr>
                <w:sz w:val="20"/>
                <w:szCs w:val="20"/>
                <w:lang w:val="en-US" w:eastAsia="en-US" w:bidi="hi-IN"/>
              </w:rPr>
            </w:pPr>
          </w:p>
        </w:tc>
      </w:tr>
      <w:tr w:rsidR="00436F04" w:rsidRPr="00436F04" w14:paraId="65E40AA7" w14:textId="77777777" w:rsidTr="00436F04">
        <w:trPr>
          <w:trHeight w:val="312"/>
        </w:trPr>
        <w:tc>
          <w:tcPr>
            <w:tcW w:w="0" w:type="auto"/>
            <w:tcBorders>
              <w:top w:val="single" w:sz="4" w:space="0" w:color="auto"/>
              <w:left w:val="single" w:sz="4" w:space="0" w:color="auto"/>
              <w:bottom w:val="single" w:sz="4" w:space="0" w:color="auto"/>
              <w:right w:val="single" w:sz="4" w:space="0" w:color="auto"/>
            </w:tcBorders>
            <w:noWrap/>
            <w:vAlign w:val="bottom"/>
            <w:hideMark/>
          </w:tcPr>
          <w:p w14:paraId="6E46680A" w14:textId="77777777" w:rsidR="00436F04" w:rsidRPr="00436F04" w:rsidRDefault="00436F04" w:rsidP="00436F04">
            <w:pPr>
              <w:spacing w:before="0" w:after="0" w:line="240" w:lineRule="auto"/>
              <w:jc w:val="left"/>
              <w:rPr>
                <w:color w:val="000000"/>
                <w:lang w:val="en-US" w:eastAsia="en-US" w:bidi="hi-IN"/>
              </w:rPr>
            </w:pPr>
            <w:r w:rsidRPr="00436F04">
              <w:rPr>
                <w:color w:val="000000"/>
                <w:lang w:val="en-US" w:eastAsia="en-US" w:bidi="hi-IN"/>
              </w:rPr>
              <w:t> </w:t>
            </w:r>
          </w:p>
        </w:tc>
        <w:tc>
          <w:tcPr>
            <w:tcW w:w="0" w:type="auto"/>
            <w:tcBorders>
              <w:top w:val="single" w:sz="4" w:space="0" w:color="auto"/>
              <w:left w:val="nil"/>
              <w:bottom w:val="single" w:sz="4" w:space="0" w:color="auto"/>
              <w:right w:val="single" w:sz="4" w:space="0" w:color="auto"/>
            </w:tcBorders>
            <w:noWrap/>
            <w:vAlign w:val="bottom"/>
            <w:hideMark/>
          </w:tcPr>
          <w:p w14:paraId="1E1233FB"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2021</w:t>
            </w:r>
          </w:p>
        </w:tc>
        <w:tc>
          <w:tcPr>
            <w:tcW w:w="0" w:type="auto"/>
            <w:tcBorders>
              <w:top w:val="single" w:sz="4" w:space="0" w:color="auto"/>
              <w:left w:val="nil"/>
              <w:bottom w:val="single" w:sz="4" w:space="0" w:color="auto"/>
              <w:right w:val="single" w:sz="4" w:space="0" w:color="auto"/>
            </w:tcBorders>
            <w:noWrap/>
            <w:vAlign w:val="bottom"/>
            <w:hideMark/>
          </w:tcPr>
          <w:p w14:paraId="3B60F0D6"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2022</w:t>
            </w:r>
          </w:p>
        </w:tc>
        <w:tc>
          <w:tcPr>
            <w:tcW w:w="0" w:type="auto"/>
            <w:tcBorders>
              <w:top w:val="single" w:sz="4" w:space="0" w:color="auto"/>
              <w:left w:val="nil"/>
              <w:bottom w:val="single" w:sz="4" w:space="0" w:color="auto"/>
              <w:right w:val="single" w:sz="4" w:space="0" w:color="auto"/>
            </w:tcBorders>
            <w:noWrap/>
            <w:vAlign w:val="bottom"/>
            <w:hideMark/>
          </w:tcPr>
          <w:p w14:paraId="1104149E"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2023</w:t>
            </w:r>
          </w:p>
        </w:tc>
        <w:tc>
          <w:tcPr>
            <w:tcW w:w="0" w:type="auto"/>
            <w:tcBorders>
              <w:top w:val="single" w:sz="4" w:space="0" w:color="auto"/>
              <w:left w:val="nil"/>
              <w:bottom w:val="single" w:sz="4" w:space="0" w:color="auto"/>
              <w:right w:val="single" w:sz="4" w:space="0" w:color="auto"/>
            </w:tcBorders>
            <w:noWrap/>
            <w:vAlign w:val="bottom"/>
            <w:hideMark/>
          </w:tcPr>
          <w:p w14:paraId="6497A0D3"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2024</w:t>
            </w:r>
          </w:p>
        </w:tc>
        <w:tc>
          <w:tcPr>
            <w:tcW w:w="0" w:type="auto"/>
            <w:tcBorders>
              <w:top w:val="single" w:sz="4" w:space="0" w:color="auto"/>
              <w:left w:val="nil"/>
              <w:bottom w:val="single" w:sz="4" w:space="0" w:color="auto"/>
              <w:right w:val="single" w:sz="4" w:space="0" w:color="auto"/>
            </w:tcBorders>
            <w:noWrap/>
            <w:vAlign w:val="bottom"/>
            <w:hideMark/>
          </w:tcPr>
          <w:p w14:paraId="2801BE08" w14:textId="7777777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2025</w:t>
            </w:r>
          </w:p>
        </w:tc>
      </w:tr>
      <w:tr w:rsidR="00436F04" w:rsidRPr="00436F04" w14:paraId="69F28BBF" w14:textId="77777777" w:rsidTr="00436F04">
        <w:trPr>
          <w:trHeight w:val="312"/>
        </w:trPr>
        <w:tc>
          <w:tcPr>
            <w:tcW w:w="0" w:type="auto"/>
            <w:tcBorders>
              <w:top w:val="nil"/>
              <w:left w:val="single" w:sz="4" w:space="0" w:color="auto"/>
              <w:bottom w:val="single" w:sz="4" w:space="0" w:color="auto"/>
              <w:right w:val="single" w:sz="4" w:space="0" w:color="auto"/>
            </w:tcBorders>
            <w:noWrap/>
            <w:vAlign w:val="bottom"/>
            <w:hideMark/>
          </w:tcPr>
          <w:p w14:paraId="78798906" w14:textId="77777777" w:rsidR="00436F04" w:rsidRPr="00436F04" w:rsidRDefault="00436F04" w:rsidP="00436F04">
            <w:pPr>
              <w:spacing w:before="0" w:after="0" w:line="240" w:lineRule="auto"/>
              <w:jc w:val="left"/>
              <w:rPr>
                <w:color w:val="000000"/>
                <w:lang w:val="en-US" w:eastAsia="en-US" w:bidi="hi-IN"/>
              </w:rPr>
            </w:pPr>
            <w:r w:rsidRPr="00436F04">
              <w:rPr>
                <w:color w:val="000000"/>
                <w:lang w:val="en-US" w:eastAsia="en-US" w:bidi="hi-IN"/>
              </w:rPr>
              <w:t>Current Assets ($m)</w:t>
            </w:r>
          </w:p>
        </w:tc>
        <w:tc>
          <w:tcPr>
            <w:tcW w:w="0" w:type="auto"/>
            <w:tcBorders>
              <w:top w:val="nil"/>
              <w:left w:val="nil"/>
              <w:bottom w:val="single" w:sz="4" w:space="0" w:color="auto"/>
              <w:right w:val="single" w:sz="4" w:space="0" w:color="auto"/>
            </w:tcBorders>
            <w:noWrap/>
            <w:vAlign w:val="bottom"/>
            <w:hideMark/>
          </w:tcPr>
          <w:p w14:paraId="698A9BA5" w14:textId="04E66126"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3,626</w:t>
            </w:r>
          </w:p>
        </w:tc>
        <w:tc>
          <w:tcPr>
            <w:tcW w:w="0" w:type="auto"/>
            <w:tcBorders>
              <w:top w:val="nil"/>
              <w:left w:val="nil"/>
              <w:bottom w:val="single" w:sz="4" w:space="0" w:color="auto"/>
              <w:right w:val="single" w:sz="4" w:space="0" w:color="auto"/>
            </w:tcBorders>
            <w:noWrap/>
            <w:vAlign w:val="bottom"/>
            <w:hideMark/>
          </w:tcPr>
          <w:p w14:paraId="0581FB83" w14:textId="7BBEB93E"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3,313</w:t>
            </w:r>
          </w:p>
        </w:tc>
        <w:tc>
          <w:tcPr>
            <w:tcW w:w="0" w:type="auto"/>
            <w:tcBorders>
              <w:top w:val="nil"/>
              <w:left w:val="nil"/>
              <w:bottom w:val="single" w:sz="4" w:space="0" w:color="auto"/>
              <w:right w:val="single" w:sz="4" w:space="0" w:color="auto"/>
            </w:tcBorders>
            <w:noWrap/>
            <w:vAlign w:val="bottom"/>
            <w:hideMark/>
          </w:tcPr>
          <w:p w14:paraId="669A79A6" w14:textId="40FEE3F8"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3,311</w:t>
            </w:r>
          </w:p>
        </w:tc>
        <w:tc>
          <w:tcPr>
            <w:tcW w:w="0" w:type="auto"/>
            <w:tcBorders>
              <w:top w:val="nil"/>
              <w:left w:val="nil"/>
              <w:bottom w:val="single" w:sz="4" w:space="0" w:color="auto"/>
              <w:right w:val="single" w:sz="4" w:space="0" w:color="auto"/>
            </w:tcBorders>
            <w:noWrap/>
            <w:vAlign w:val="bottom"/>
            <w:hideMark/>
          </w:tcPr>
          <w:p w14:paraId="4F39C3D3" w14:textId="79D8A7C3"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3,485</w:t>
            </w:r>
          </w:p>
        </w:tc>
        <w:tc>
          <w:tcPr>
            <w:tcW w:w="0" w:type="auto"/>
            <w:tcBorders>
              <w:top w:val="nil"/>
              <w:left w:val="nil"/>
              <w:bottom w:val="single" w:sz="4" w:space="0" w:color="auto"/>
              <w:right w:val="single" w:sz="4" w:space="0" w:color="auto"/>
            </w:tcBorders>
            <w:noWrap/>
            <w:vAlign w:val="bottom"/>
            <w:hideMark/>
          </w:tcPr>
          <w:p w14:paraId="761A4C6B" w14:textId="7538AC0E"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3,584</w:t>
            </w:r>
          </w:p>
        </w:tc>
      </w:tr>
      <w:tr w:rsidR="00436F04" w:rsidRPr="00436F04" w14:paraId="3D3AB8C3" w14:textId="77777777" w:rsidTr="00436F04">
        <w:trPr>
          <w:trHeight w:val="312"/>
        </w:trPr>
        <w:tc>
          <w:tcPr>
            <w:tcW w:w="0" w:type="auto"/>
            <w:tcBorders>
              <w:top w:val="nil"/>
              <w:left w:val="single" w:sz="4" w:space="0" w:color="auto"/>
              <w:bottom w:val="single" w:sz="4" w:space="0" w:color="auto"/>
              <w:right w:val="single" w:sz="4" w:space="0" w:color="auto"/>
            </w:tcBorders>
            <w:noWrap/>
            <w:vAlign w:val="bottom"/>
            <w:hideMark/>
          </w:tcPr>
          <w:p w14:paraId="18E8075D" w14:textId="77777777" w:rsidR="00436F04" w:rsidRPr="00436F04" w:rsidRDefault="00436F04" w:rsidP="00436F04">
            <w:pPr>
              <w:spacing w:before="0" w:after="0" w:line="240" w:lineRule="auto"/>
              <w:jc w:val="left"/>
              <w:rPr>
                <w:color w:val="000000"/>
                <w:lang w:val="en-US" w:eastAsia="en-US" w:bidi="hi-IN"/>
              </w:rPr>
            </w:pPr>
            <w:r w:rsidRPr="00436F04">
              <w:rPr>
                <w:color w:val="000000"/>
                <w:lang w:val="en-US" w:eastAsia="en-US" w:bidi="hi-IN"/>
              </w:rPr>
              <w:t>(-) Current Liabilities ($m)</w:t>
            </w:r>
          </w:p>
        </w:tc>
        <w:tc>
          <w:tcPr>
            <w:tcW w:w="0" w:type="auto"/>
            <w:tcBorders>
              <w:top w:val="nil"/>
              <w:left w:val="nil"/>
              <w:bottom w:val="single" w:sz="4" w:space="0" w:color="auto"/>
              <w:right w:val="single" w:sz="4" w:space="0" w:color="auto"/>
            </w:tcBorders>
            <w:noWrap/>
            <w:vAlign w:val="bottom"/>
            <w:hideMark/>
          </w:tcPr>
          <w:p w14:paraId="186F409F" w14:textId="5DCE575B"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6,407</w:t>
            </w:r>
          </w:p>
        </w:tc>
        <w:tc>
          <w:tcPr>
            <w:tcW w:w="0" w:type="auto"/>
            <w:tcBorders>
              <w:top w:val="nil"/>
              <w:left w:val="nil"/>
              <w:bottom w:val="single" w:sz="4" w:space="0" w:color="auto"/>
              <w:right w:val="single" w:sz="4" w:space="0" w:color="auto"/>
            </w:tcBorders>
            <w:noWrap/>
            <w:vAlign w:val="bottom"/>
            <w:hideMark/>
          </w:tcPr>
          <w:p w14:paraId="7F0ED253" w14:textId="4A033240"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7,339</w:t>
            </w:r>
          </w:p>
        </w:tc>
        <w:tc>
          <w:tcPr>
            <w:tcW w:w="0" w:type="auto"/>
            <w:tcBorders>
              <w:top w:val="nil"/>
              <w:left w:val="nil"/>
              <w:bottom w:val="single" w:sz="4" w:space="0" w:color="auto"/>
              <w:right w:val="single" w:sz="4" w:space="0" w:color="auto"/>
            </w:tcBorders>
            <w:noWrap/>
            <w:vAlign w:val="bottom"/>
            <w:hideMark/>
          </w:tcPr>
          <w:p w14:paraId="76A7ADB0" w14:textId="0DBCEF48"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7,762</w:t>
            </w:r>
          </w:p>
        </w:tc>
        <w:tc>
          <w:tcPr>
            <w:tcW w:w="0" w:type="auto"/>
            <w:tcBorders>
              <w:top w:val="nil"/>
              <w:left w:val="nil"/>
              <w:bottom w:val="single" w:sz="4" w:space="0" w:color="auto"/>
              <w:right w:val="single" w:sz="4" w:space="0" w:color="auto"/>
            </w:tcBorders>
            <w:noWrap/>
            <w:vAlign w:val="bottom"/>
            <w:hideMark/>
          </w:tcPr>
          <w:p w14:paraId="19BF3CBD" w14:textId="054E30CE"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8,649</w:t>
            </w:r>
          </w:p>
        </w:tc>
        <w:tc>
          <w:tcPr>
            <w:tcW w:w="0" w:type="auto"/>
            <w:tcBorders>
              <w:top w:val="nil"/>
              <w:left w:val="nil"/>
              <w:bottom w:val="single" w:sz="4" w:space="0" w:color="auto"/>
              <w:right w:val="single" w:sz="4" w:space="0" w:color="auto"/>
            </w:tcBorders>
            <w:noWrap/>
            <w:vAlign w:val="bottom"/>
            <w:hideMark/>
          </w:tcPr>
          <w:p w14:paraId="5889E59E" w14:textId="24A351CA" w:rsidR="00436F04" w:rsidRPr="00436F04" w:rsidRDefault="00436F04" w:rsidP="00436F04">
            <w:pPr>
              <w:spacing w:before="0" w:after="0" w:line="240" w:lineRule="auto"/>
              <w:jc w:val="center"/>
              <w:rPr>
                <w:color w:val="000000"/>
                <w:lang w:val="en-US" w:eastAsia="en-US" w:bidi="hi-IN"/>
              </w:rPr>
            </w:pPr>
            <w:r w:rsidRPr="00436F04">
              <w:rPr>
                <w:color w:val="000000"/>
                <w:lang w:val="en-US" w:eastAsia="en-US" w:bidi="hi-IN"/>
              </w:rPr>
              <w:t>8,398</w:t>
            </w:r>
          </w:p>
        </w:tc>
      </w:tr>
      <w:tr w:rsidR="00436F04" w:rsidRPr="00436F04" w14:paraId="72D62812" w14:textId="77777777" w:rsidTr="00436F04">
        <w:trPr>
          <w:trHeight w:val="312"/>
        </w:trPr>
        <w:tc>
          <w:tcPr>
            <w:tcW w:w="0" w:type="auto"/>
            <w:tcBorders>
              <w:top w:val="nil"/>
              <w:left w:val="single" w:sz="4" w:space="0" w:color="auto"/>
              <w:bottom w:val="single" w:sz="4" w:space="0" w:color="auto"/>
              <w:right w:val="single" w:sz="4" w:space="0" w:color="auto"/>
            </w:tcBorders>
            <w:noWrap/>
            <w:vAlign w:val="bottom"/>
            <w:hideMark/>
          </w:tcPr>
          <w:p w14:paraId="10CEECEE" w14:textId="77777777" w:rsidR="00436F04" w:rsidRPr="00436F04" w:rsidRDefault="00436F04" w:rsidP="00436F04">
            <w:pPr>
              <w:spacing w:before="0" w:after="0" w:line="240" w:lineRule="auto"/>
              <w:jc w:val="left"/>
              <w:rPr>
                <w:b/>
                <w:bCs/>
                <w:color w:val="000000"/>
                <w:lang w:val="en-US" w:eastAsia="en-US" w:bidi="hi-IN"/>
              </w:rPr>
            </w:pPr>
            <w:r w:rsidRPr="00436F04">
              <w:rPr>
                <w:b/>
                <w:bCs/>
                <w:color w:val="000000"/>
                <w:lang w:val="en-US" w:eastAsia="en-US" w:bidi="hi-IN"/>
              </w:rPr>
              <w:t>Working capital ($m)</w:t>
            </w:r>
          </w:p>
        </w:tc>
        <w:tc>
          <w:tcPr>
            <w:tcW w:w="0" w:type="auto"/>
            <w:tcBorders>
              <w:top w:val="nil"/>
              <w:left w:val="nil"/>
              <w:bottom w:val="single" w:sz="4" w:space="0" w:color="auto"/>
              <w:right w:val="single" w:sz="4" w:space="0" w:color="auto"/>
            </w:tcBorders>
            <w:noWrap/>
            <w:vAlign w:val="bottom"/>
            <w:hideMark/>
          </w:tcPr>
          <w:p w14:paraId="6D642300" w14:textId="28857957"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(2,781)</w:t>
            </w:r>
          </w:p>
        </w:tc>
        <w:tc>
          <w:tcPr>
            <w:tcW w:w="0" w:type="auto"/>
            <w:tcBorders>
              <w:top w:val="nil"/>
              <w:left w:val="nil"/>
              <w:bottom w:val="single" w:sz="4" w:space="0" w:color="auto"/>
              <w:right w:val="single" w:sz="4" w:space="0" w:color="auto"/>
            </w:tcBorders>
            <w:noWrap/>
            <w:vAlign w:val="bottom"/>
            <w:hideMark/>
          </w:tcPr>
          <w:p w14:paraId="359FAE36" w14:textId="238CD8F9"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(4,026)</w:t>
            </w:r>
          </w:p>
        </w:tc>
        <w:tc>
          <w:tcPr>
            <w:tcW w:w="0" w:type="auto"/>
            <w:tcBorders>
              <w:top w:val="nil"/>
              <w:left w:val="nil"/>
              <w:bottom w:val="single" w:sz="4" w:space="0" w:color="auto"/>
              <w:right w:val="single" w:sz="4" w:space="0" w:color="auto"/>
            </w:tcBorders>
            <w:noWrap/>
            <w:vAlign w:val="bottom"/>
            <w:hideMark/>
          </w:tcPr>
          <w:p w14:paraId="49EB2728" w14:textId="6D6C7E2E"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(4,451)</w:t>
            </w:r>
          </w:p>
        </w:tc>
        <w:tc>
          <w:tcPr>
            <w:tcW w:w="0" w:type="auto"/>
            <w:tcBorders>
              <w:top w:val="nil"/>
              <w:left w:val="nil"/>
              <w:bottom w:val="single" w:sz="4" w:space="0" w:color="auto"/>
              <w:right w:val="single" w:sz="4" w:space="0" w:color="auto"/>
            </w:tcBorders>
            <w:noWrap/>
            <w:vAlign w:val="bottom"/>
            <w:hideMark/>
          </w:tcPr>
          <w:p w14:paraId="5D4A05B1" w14:textId="76318D9D"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(5,164)</w:t>
            </w:r>
          </w:p>
        </w:tc>
        <w:tc>
          <w:tcPr>
            <w:tcW w:w="0" w:type="auto"/>
            <w:tcBorders>
              <w:top w:val="nil"/>
              <w:left w:val="nil"/>
              <w:bottom w:val="single" w:sz="4" w:space="0" w:color="auto"/>
              <w:right w:val="single" w:sz="4" w:space="0" w:color="auto"/>
            </w:tcBorders>
            <w:noWrap/>
            <w:vAlign w:val="bottom"/>
            <w:hideMark/>
          </w:tcPr>
          <w:p w14:paraId="7BC9412C" w14:textId="6612B73E" w:rsidR="00436F04" w:rsidRPr="00436F04" w:rsidRDefault="00436F04" w:rsidP="00436F04">
            <w:pPr>
              <w:spacing w:before="0" w:after="0" w:line="240" w:lineRule="auto"/>
              <w:jc w:val="center"/>
              <w:rPr>
                <w:b/>
                <w:bCs/>
                <w:color w:val="000000"/>
                <w:lang w:val="en-US" w:eastAsia="en-US" w:bidi="hi-IN"/>
              </w:rPr>
            </w:pPr>
            <w:r w:rsidRPr="00436F04">
              <w:rPr>
                <w:b/>
                <w:bCs/>
                <w:color w:val="000000"/>
                <w:lang w:val="en-US" w:eastAsia="en-US" w:bidi="hi-IN"/>
              </w:rPr>
              <w:t>(4,814)</w:t>
            </w:r>
          </w:p>
        </w:tc>
      </w:tr>
    </w:tbl>
    <w:p w14:paraId="6CAB872C" w14:textId="0D94F8DA" w:rsidR="00064FD5" w:rsidRDefault="00436F04" w:rsidP="00436F04">
      <w:pPr>
        <w:jc w:val="center"/>
      </w:pPr>
      <w:r>
        <w:t xml:space="preserve">(Source: </w:t>
      </w:r>
      <w:r w:rsidRPr="00B9745A">
        <w:rPr>
          <w:lang w:val="en-US"/>
        </w:rPr>
        <w:t>Marriott</w:t>
      </w:r>
      <w:r>
        <w:rPr>
          <w:lang w:val="en-US"/>
        </w:rPr>
        <w:t xml:space="preserve"> 2021; 2023; and 2025)</w:t>
      </w:r>
    </w:p>
    <w:p w14:paraId="78FB8806" w14:textId="1722CC0E" w:rsidR="008D67F7" w:rsidRDefault="008D67F7" w:rsidP="00270700"/>
    <w:p w14:paraId="49E53719" w14:textId="2CFAF4B4" w:rsidR="006A5678" w:rsidRDefault="006A5678" w:rsidP="00270700"/>
    <w:p w14:paraId="23CD12AD" w14:textId="328A5909" w:rsidR="009D7B8F" w:rsidRDefault="009D7B8F" w:rsidP="00270700"/>
    <w:p w14:paraId="5D852581" w14:textId="77777777" w:rsidR="009D7B8F" w:rsidRPr="00BC6295" w:rsidRDefault="009D7B8F" w:rsidP="009D7B8F"/>
    <w:p w14:paraId="3F1252F3" w14:textId="3D05056D" w:rsidR="002A4DE6" w:rsidRDefault="002A4DE6">
      <w:r>
        <w:br w:type="page"/>
      </w:r>
    </w:p>
    <w:p w14:paraId="04ADF593" w14:textId="11EA954C" w:rsidR="002A4DE6" w:rsidRPr="003C2B90" w:rsidRDefault="002A4DE6" w:rsidP="002A4DE6">
      <w:pPr>
        <w:pStyle w:val="Heading2"/>
      </w:pPr>
      <w:bookmarkStart w:id="76" w:name="_Toc235037003"/>
      <w:bookmarkStart w:id="77" w:name="_Toc237069280"/>
      <w:r>
        <w:t>Appendix 2 – Calculation of PBP, ARR, NPV, PI and IRR and Capital Rationing</w:t>
      </w:r>
      <w:bookmarkEnd w:id="76"/>
      <w:bookmarkEnd w:id="77"/>
    </w:p>
    <w:tbl>
      <w:tblPr>
        <w:tblW w:w="6581" w:type="dxa"/>
        <w:tblLook w:val="04A0" w:firstRow="1" w:lastRow="0" w:firstColumn="1" w:lastColumn="0" w:noHBand="0" w:noVBand="1"/>
      </w:tblPr>
      <w:tblGrid>
        <w:gridCol w:w="222"/>
        <w:gridCol w:w="887"/>
        <w:gridCol w:w="2850"/>
        <w:gridCol w:w="2793"/>
      </w:tblGrid>
      <w:tr w:rsidR="006375CD" w:rsidRPr="006375CD" w14:paraId="575FAE74" w14:textId="77777777" w:rsidTr="006375CD">
        <w:trPr>
          <w:trHeight w:val="312"/>
        </w:trPr>
        <w:tc>
          <w:tcPr>
            <w:tcW w:w="6581" w:type="dxa"/>
            <w:gridSpan w:val="4"/>
            <w:tcBorders>
              <w:top w:val="nil"/>
              <w:left w:val="nil"/>
              <w:bottom w:val="nil"/>
              <w:right w:val="nil"/>
            </w:tcBorders>
            <w:noWrap/>
            <w:hideMark/>
          </w:tcPr>
          <w:p w14:paraId="44DFC399"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Project A</w:t>
            </w:r>
          </w:p>
        </w:tc>
      </w:tr>
      <w:tr w:rsidR="006375CD" w:rsidRPr="006375CD" w14:paraId="181CDCF8" w14:textId="77777777" w:rsidTr="006375CD">
        <w:trPr>
          <w:trHeight w:val="312"/>
        </w:trPr>
        <w:tc>
          <w:tcPr>
            <w:tcW w:w="51" w:type="dxa"/>
            <w:tcBorders>
              <w:top w:val="nil"/>
              <w:left w:val="nil"/>
              <w:bottom w:val="nil"/>
              <w:right w:val="nil"/>
            </w:tcBorders>
            <w:noWrap/>
            <w:vAlign w:val="bottom"/>
            <w:hideMark/>
          </w:tcPr>
          <w:p w14:paraId="0CB48B3C" w14:textId="77777777" w:rsidR="006375CD" w:rsidRPr="006375CD" w:rsidRDefault="006375CD" w:rsidP="006375CD">
            <w:pPr>
              <w:spacing w:before="0" w:after="0" w:line="240" w:lineRule="auto"/>
              <w:jc w:val="left"/>
              <w:rPr>
                <w:b/>
                <w:bCs/>
                <w:color w:val="000000"/>
                <w:lang w:val="en-US" w:eastAsia="en-US" w:bidi="hi-IN"/>
              </w:rPr>
            </w:pPr>
          </w:p>
        </w:tc>
        <w:tc>
          <w:tcPr>
            <w:tcW w:w="887" w:type="dxa"/>
            <w:tcBorders>
              <w:top w:val="nil"/>
              <w:left w:val="nil"/>
              <w:bottom w:val="nil"/>
              <w:right w:val="nil"/>
            </w:tcBorders>
            <w:noWrap/>
            <w:vAlign w:val="bottom"/>
            <w:hideMark/>
          </w:tcPr>
          <w:p w14:paraId="054E3047" w14:textId="77777777" w:rsidR="006375CD" w:rsidRPr="006375CD" w:rsidRDefault="006375CD" w:rsidP="006375CD">
            <w:pPr>
              <w:spacing w:before="0" w:after="0" w:line="240" w:lineRule="auto"/>
              <w:jc w:val="left"/>
              <w:rPr>
                <w:sz w:val="20"/>
                <w:szCs w:val="20"/>
                <w:lang w:val="en-US" w:eastAsia="en-US" w:bidi="hi-IN"/>
              </w:rPr>
            </w:pPr>
          </w:p>
        </w:tc>
        <w:tc>
          <w:tcPr>
            <w:tcW w:w="2850" w:type="dxa"/>
            <w:tcBorders>
              <w:top w:val="nil"/>
              <w:left w:val="nil"/>
              <w:bottom w:val="nil"/>
              <w:right w:val="nil"/>
            </w:tcBorders>
            <w:noWrap/>
            <w:vAlign w:val="bottom"/>
            <w:hideMark/>
          </w:tcPr>
          <w:p w14:paraId="239EBF1B" w14:textId="77777777" w:rsidR="006375CD" w:rsidRPr="006375CD" w:rsidRDefault="006375CD" w:rsidP="006375CD">
            <w:pPr>
              <w:spacing w:before="0" w:after="0" w:line="240" w:lineRule="auto"/>
              <w:jc w:val="left"/>
              <w:rPr>
                <w:sz w:val="20"/>
                <w:szCs w:val="20"/>
                <w:lang w:val="en-US" w:eastAsia="en-US" w:bidi="hi-IN"/>
              </w:rPr>
            </w:pPr>
          </w:p>
        </w:tc>
        <w:tc>
          <w:tcPr>
            <w:tcW w:w="2793" w:type="dxa"/>
            <w:tcBorders>
              <w:top w:val="nil"/>
              <w:left w:val="nil"/>
              <w:bottom w:val="nil"/>
              <w:right w:val="nil"/>
            </w:tcBorders>
            <w:noWrap/>
            <w:vAlign w:val="bottom"/>
            <w:hideMark/>
          </w:tcPr>
          <w:p w14:paraId="1C1621D6"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47C60DCF" w14:textId="77777777" w:rsidTr="006375CD">
        <w:trPr>
          <w:trHeight w:val="312"/>
        </w:trPr>
        <w:tc>
          <w:tcPr>
            <w:tcW w:w="6581" w:type="dxa"/>
            <w:gridSpan w:val="4"/>
            <w:tcBorders>
              <w:top w:val="nil"/>
              <w:left w:val="nil"/>
              <w:bottom w:val="nil"/>
              <w:right w:val="nil"/>
            </w:tcBorders>
            <w:noWrap/>
            <w:vAlign w:val="bottom"/>
            <w:hideMark/>
          </w:tcPr>
          <w:p w14:paraId="2655E1D9" w14:textId="77777777" w:rsidR="006375CD" w:rsidRPr="006375CD" w:rsidRDefault="006375CD" w:rsidP="006375CD">
            <w:pPr>
              <w:spacing w:before="0" w:after="0" w:line="240" w:lineRule="auto"/>
              <w:jc w:val="left"/>
              <w:rPr>
                <w:i/>
                <w:iCs/>
                <w:color w:val="000000"/>
                <w:lang w:val="en-US" w:eastAsia="en-US" w:bidi="hi-IN"/>
              </w:rPr>
            </w:pPr>
            <w:r w:rsidRPr="006375CD">
              <w:rPr>
                <w:i/>
                <w:iCs/>
                <w:color w:val="000000"/>
                <w:lang w:val="en-US" w:eastAsia="en-US" w:bidi="hi-IN"/>
              </w:rPr>
              <w:t>PBP</w:t>
            </w:r>
          </w:p>
        </w:tc>
      </w:tr>
      <w:tr w:rsidR="006375CD" w:rsidRPr="006375CD" w14:paraId="751789B2" w14:textId="77777777" w:rsidTr="006375CD">
        <w:trPr>
          <w:trHeight w:val="624"/>
        </w:trPr>
        <w:tc>
          <w:tcPr>
            <w:tcW w:w="51" w:type="dxa"/>
            <w:tcBorders>
              <w:top w:val="nil"/>
              <w:left w:val="nil"/>
              <w:bottom w:val="nil"/>
              <w:right w:val="nil"/>
            </w:tcBorders>
            <w:noWrap/>
            <w:vAlign w:val="bottom"/>
            <w:hideMark/>
          </w:tcPr>
          <w:p w14:paraId="140C9F16" w14:textId="77777777" w:rsidR="006375CD" w:rsidRPr="006375CD" w:rsidRDefault="006375CD" w:rsidP="006375CD">
            <w:pPr>
              <w:spacing w:before="0" w:after="0" w:line="240" w:lineRule="auto"/>
              <w:jc w:val="left"/>
              <w:rPr>
                <w:i/>
                <w:iCs/>
                <w:color w:val="000000"/>
                <w:lang w:val="en-US" w:eastAsia="en-US" w:bidi="hi-IN"/>
              </w:rPr>
            </w:pPr>
          </w:p>
        </w:tc>
        <w:tc>
          <w:tcPr>
            <w:tcW w:w="887" w:type="dxa"/>
            <w:tcBorders>
              <w:top w:val="single" w:sz="4" w:space="0" w:color="auto"/>
              <w:left w:val="single" w:sz="4" w:space="0" w:color="auto"/>
              <w:bottom w:val="single" w:sz="4" w:space="0" w:color="auto"/>
              <w:right w:val="single" w:sz="4" w:space="0" w:color="auto"/>
            </w:tcBorders>
            <w:shd w:val="clear" w:color="000000" w:fill="8EA9DB"/>
            <w:noWrap/>
            <w:hideMark/>
          </w:tcPr>
          <w:p w14:paraId="433FBD26"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Years</w:t>
            </w:r>
          </w:p>
        </w:tc>
        <w:tc>
          <w:tcPr>
            <w:tcW w:w="2850" w:type="dxa"/>
            <w:tcBorders>
              <w:top w:val="single" w:sz="4" w:space="0" w:color="auto"/>
              <w:left w:val="nil"/>
              <w:bottom w:val="single" w:sz="4" w:space="0" w:color="auto"/>
              <w:right w:val="single" w:sz="4" w:space="0" w:color="auto"/>
            </w:tcBorders>
            <w:shd w:val="clear" w:color="000000" w:fill="8EA9DB"/>
            <w:hideMark/>
          </w:tcPr>
          <w:p w14:paraId="7F483072"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Cash inflows/ (Outflows) ₤m</w:t>
            </w:r>
          </w:p>
        </w:tc>
        <w:tc>
          <w:tcPr>
            <w:tcW w:w="2793" w:type="dxa"/>
            <w:tcBorders>
              <w:top w:val="single" w:sz="4" w:space="0" w:color="auto"/>
              <w:left w:val="nil"/>
              <w:bottom w:val="single" w:sz="4" w:space="0" w:color="auto"/>
              <w:right w:val="single" w:sz="4" w:space="0" w:color="auto"/>
            </w:tcBorders>
            <w:shd w:val="clear" w:color="000000" w:fill="8EA9DB"/>
            <w:hideMark/>
          </w:tcPr>
          <w:p w14:paraId="0F7776DC"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Cumulative Cashflows ₤m</w:t>
            </w:r>
          </w:p>
        </w:tc>
      </w:tr>
      <w:tr w:rsidR="006375CD" w:rsidRPr="006375CD" w14:paraId="7E92BC76" w14:textId="77777777" w:rsidTr="006375CD">
        <w:trPr>
          <w:trHeight w:val="312"/>
        </w:trPr>
        <w:tc>
          <w:tcPr>
            <w:tcW w:w="51" w:type="dxa"/>
            <w:tcBorders>
              <w:top w:val="nil"/>
              <w:left w:val="nil"/>
              <w:bottom w:val="nil"/>
              <w:right w:val="nil"/>
            </w:tcBorders>
            <w:noWrap/>
            <w:vAlign w:val="bottom"/>
            <w:hideMark/>
          </w:tcPr>
          <w:p w14:paraId="230A5F36" w14:textId="77777777" w:rsidR="006375CD" w:rsidRPr="006375CD" w:rsidRDefault="006375CD" w:rsidP="006375CD">
            <w:pPr>
              <w:spacing w:before="0" w:after="0" w:line="240" w:lineRule="auto"/>
              <w:jc w:val="center"/>
              <w:rPr>
                <w:b/>
                <w:bCs/>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C9C9C9"/>
            <w:noWrap/>
            <w:vAlign w:val="bottom"/>
            <w:hideMark/>
          </w:tcPr>
          <w:p w14:paraId="5FF363AC"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0</w:t>
            </w:r>
          </w:p>
        </w:tc>
        <w:tc>
          <w:tcPr>
            <w:tcW w:w="2850" w:type="dxa"/>
            <w:tcBorders>
              <w:top w:val="nil"/>
              <w:left w:val="nil"/>
              <w:bottom w:val="single" w:sz="4" w:space="0" w:color="auto"/>
              <w:right w:val="single" w:sz="4" w:space="0" w:color="auto"/>
            </w:tcBorders>
            <w:shd w:val="clear" w:color="000000" w:fill="C9C9C9"/>
            <w:noWrap/>
            <w:vAlign w:val="bottom"/>
            <w:hideMark/>
          </w:tcPr>
          <w:p w14:paraId="17439B2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c>
          <w:tcPr>
            <w:tcW w:w="2793" w:type="dxa"/>
            <w:tcBorders>
              <w:top w:val="nil"/>
              <w:left w:val="nil"/>
              <w:bottom w:val="single" w:sz="4" w:space="0" w:color="auto"/>
              <w:right w:val="single" w:sz="4" w:space="0" w:color="auto"/>
            </w:tcBorders>
            <w:shd w:val="clear" w:color="000000" w:fill="C9C9C9"/>
            <w:noWrap/>
            <w:vAlign w:val="bottom"/>
            <w:hideMark/>
          </w:tcPr>
          <w:p w14:paraId="17A3B63B"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r>
      <w:tr w:rsidR="006375CD" w:rsidRPr="006375CD" w14:paraId="0A1FB73E" w14:textId="77777777" w:rsidTr="006375CD">
        <w:trPr>
          <w:trHeight w:val="312"/>
        </w:trPr>
        <w:tc>
          <w:tcPr>
            <w:tcW w:w="51" w:type="dxa"/>
            <w:tcBorders>
              <w:top w:val="nil"/>
              <w:left w:val="nil"/>
              <w:bottom w:val="nil"/>
              <w:right w:val="nil"/>
            </w:tcBorders>
            <w:noWrap/>
            <w:vAlign w:val="bottom"/>
            <w:hideMark/>
          </w:tcPr>
          <w:p w14:paraId="5E550290"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C9C9C9"/>
            <w:noWrap/>
            <w:vAlign w:val="bottom"/>
            <w:hideMark/>
          </w:tcPr>
          <w:p w14:paraId="7E50265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850" w:type="dxa"/>
            <w:tcBorders>
              <w:top w:val="nil"/>
              <w:left w:val="nil"/>
              <w:bottom w:val="single" w:sz="4" w:space="0" w:color="auto"/>
              <w:right w:val="single" w:sz="4" w:space="0" w:color="auto"/>
            </w:tcBorders>
            <w:shd w:val="clear" w:color="000000" w:fill="C9C9C9"/>
            <w:noWrap/>
            <w:vAlign w:val="bottom"/>
            <w:hideMark/>
          </w:tcPr>
          <w:p w14:paraId="63DC34F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793" w:type="dxa"/>
            <w:tcBorders>
              <w:top w:val="nil"/>
              <w:left w:val="nil"/>
              <w:bottom w:val="single" w:sz="4" w:space="0" w:color="auto"/>
              <w:right w:val="single" w:sz="4" w:space="0" w:color="auto"/>
            </w:tcBorders>
            <w:shd w:val="clear" w:color="000000" w:fill="C9C9C9"/>
            <w:noWrap/>
            <w:vAlign w:val="bottom"/>
            <w:hideMark/>
          </w:tcPr>
          <w:p w14:paraId="11E7F14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(40.00)</w:t>
            </w:r>
          </w:p>
        </w:tc>
      </w:tr>
      <w:tr w:rsidR="006375CD" w:rsidRPr="006375CD" w14:paraId="5C57E21C" w14:textId="77777777" w:rsidTr="006375CD">
        <w:trPr>
          <w:trHeight w:val="312"/>
        </w:trPr>
        <w:tc>
          <w:tcPr>
            <w:tcW w:w="51" w:type="dxa"/>
            <w:tcBorders>
              <w:top w:val="nil"/>
              <w:left w:val="nil"/>
              <w:bottom w:val="nil"/>
              <w:right w:val="nil"/>
            </w:tcBorders>
            <w:noWrap/>
            <w:vAlign w:val="bottom"/>
            <w:hideMark/>
          </w:tcPr>
          <w:p w14:paraId="7DC56A76"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C9C9C9"/>
            <w:noWrap/>
            <w:vAlign w:val="bottom"/>
            <w:hideMark/>
          </w:tcPr>
          <w:p w14:paraId="19921FC4"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850" w:type="dxa"/>
            <w:tcBorders>
              <w:top w:val="nil"/>
              <w:left w:val="nil"/>
              <w:bottom w:val="single" w:sz="4" w:space="0" w:color="auto"/>
              <w:right w:val="single" w:sz="4" w:space="0" w:color="auto"/>
            </w:tcBorders>
            <w:shd w:val="clear" w:color="000000" w:fill="C9C9C9"/>
            <w:noWrap/>
            <w:vAlign w:val="bottom"/>
            <w:hideMark/>
          </w:tcPr>
          <w:p w14:paraId="15D94F17"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12.00 </w:t>
            </w:r>
          </w:p>
        </w:tc>
        <w:tc>
          <w:tcPr>
            <w:tcW w:w="2793" w:type="dxa"/>
            <w:tcBorders>
              <w:top w:val="nil"/>
              <w:left w:val="nil"/>
              <w:bottom w:val="single" w:sz="4" w:space="0" w:color="auto"/>
              <w:right w:val="single" w:sz="4" w:space="0" w:color="auto"/>
            </w:tcBorders>
            <w:shd w:val="clear" w:color="000000" w:fill="C9C9C9"/>
            <w:noWrap/>
            <w:vAlign w:val="bottom"/>
            <w:hideMark/>
          </w:tcPr>
          <w:p w14:paraId="4CBBD143"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(28.00)</w:t>
            </w:r>
          </w:p>
        </w:tc>
      </w:tr>
      <w:tr w:rsidR="006375CD" w:rsidRPr="006375CD" w14:paraId="1DD73531" w14:textId="77777777" w:rsidTr="006375CD">
        <w:trPr>
          <w:trHeight w:val="324"/>
        </w:trPr>
        <w:tc>
          <w:tcPr>
            <w:tcW w:w="51" w:type="dxa"/>
            <w:tcBorders>
              <w:top w:val="nil"/>
              <w:left w:val="nil"/>
              <w:bottom w:val="nil"/>
              <w:right w:val="nil"/>
            </w:tcBorders>
            <w:noWrap/>
            <w:vAlign w:val="bottom"/>
            <w:hideMark/>
          </w:tcPr>
          <w:p w14:paraId="328A4628"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nil"/>
              <w:right w:val="single" w:sz="4" w:space="0" w:color="auto"/>
            </w:tcBorders>
            <w:shd w:val="clear" w:color="000000" w:fill="C9C9C9"/>
            <w:noWrap/>
            <w:vAlign w:val="bottom"/>
            <w:hideMark/>
          </w:tcPr>
          <w:p w14:paraId="7DB23B47"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850" w:type="dxa"/>
            <w:tcBorders>
              <w:top w:val="nil"/>
              <w:left w:val="nil"/>
              <w:bottom w:val="nil"/>
              <w:right w:val="single" w:sz="4" w:space="0" w:color="auto"/>
            </w:tcBorders>
            <w:shd w:val="clear" w:color="000000" w:fill="C9C9C9"/>
            <w:noWrap/>
            <w:vAlign w:val="bottom"/>
            <w:hideMark/>
          </w:tcPr>
          <w:p w14:paraId="39990F53"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14.00 </w:t>
            </w:r>
          </w:p>
        </w:tc>
        <w:tc>
          <w:tcPr>
            <w:tcW w:w="2793" w:type="dxa"/>
            <w:tcBorders>
              <w:top w:val="nil"/>
              <w:left w:val="nil"/>
              <w:bottom w:val="nil"/>
              <w:right w:val="single" w:sz="4" w:space="0" w:color="auto"/>
            </w:tcBorders>
            <w:shd w:val="clear" w:color="000000" w:fill="C9C9C9"/>
            <w:noWrap/>
            <w:vAlign w:val="bottom"/>
            <w:hideMark/>
          </w:tcPr>
          <w:p w14:paraId="3FEDB8C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(14.00)</w:t>
            </w:r>
          </w:p>
        </w:tc>
      </w:tr>
      <w:tr w:rsidR="006375CD" w:rsidRPr="006375CD" w14:paraId="3F04D48D" w14:textId="77777777" w:rsidTr="006375CD">
        <w:trPr>
          <w:trHeight w:val="324"/>
        </w:trPr>
        <w:tc>
          <w:tcPr>
            <w:tcW w:w="51" w:type="dxa"/>
            <w:tcBorders>
              <w:top w:val="nil"/>
              <w:left w:val="nil"/>
              <w:bottom w:val="nil"/>
              <w:right w:val="nil"/>
            </w:tcBorders>
            <w:noWrap/>
            <w:vAlign w:val="bottom"/>
            <w:hideMark/>
          </w:tcPr>
          <w:p w14:paraId="64204C6D"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single" w:sz="8" w:space="0" w:color="auto"/>
              <w:left w:val="single" w:sz="8" w:space="0" w:color="auto"/>
              <w:bottom w:val="single" w:sz="8" w:space="0" w:color="auto"/>
              <w:right w:val="single" w:sz="4" w:space="0" w:color="auto"/>
            </w:tcBorders>
            <w:shd w:val="clear" w:color="000000" w:fill="92D050"/>
            <w:noWrap/>
            <w:vAlign w:val="bottom"/>
            <w:hideMark/>
          </w:tcPr>
          <w:p w14:paraId="4620D135"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850" w:type="dxa"/>
            <w:tcBorders>
              <w:top w:val="single" w:sz="8" w:space="0" w:color="auto"/>
              <w:left w:val="nil"/>
              <w:bottom w:val="single" w:sz="8" w:space="0" w:color="auto"/>
              <w:right w:val="single" w:sz="4" w:space="0" w:color="auto"/>
            </w:tcBorders>
            <w:shd w:val="clear" w:color="000000" w:fill="92D050"/>
            <w:noWrap/>
            <w:vAlign w:val="bottom"/>
            <w:hideMark/>
          </w:tcPr>
          <w:p w14:paraId="7406AF6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793" w:type="dxa"/>
            <w:tcBorders>
              <w:top w:val="single" w:sz="8" w:space="0" w:color="auto"/>
              <w:left w:val="nil"/>
              <w:bottom w:val="single" w:sz="8" w:space="0" w:color="auto"/>
              <w:right w:val="single" w:sz="8" w:space="0" w:color="auto"/>
            </w:tcBorders>
            <w:shd w:val="clear" w:color="000000" w:fill="92D050"/>
            <w:noWrap/>
            <w:vAlign w:val="bottom"/>
            <w:hideMark/>
          </w:tcPr>
          <w:p w14:paraId="3F83D165"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(4.00)</w:t>
            </w:r>
          </w:p>
        </w:tc>
      </w:tr>
      <w:tr w:rsidR="006375CD" w:rsidRPr="006375CD" w14:paraId="62FEDA1B" w14:textId="77777777" w:rsidTr="006375CD">
        <w:trPr>
          <w:trHeight w:val="312"/>
        </w:trPr>
        <w:tc>
          <w:tcPr>
            <w:tcW w:w="51" w:type="dxa"/>
            <w:tcBorders>
              <w:top w:val="nil"/>
              <w:left w:val="nil"/>
              <w:bottom w:val="nil"/>
              <w:right w:val="nil"/>
            </w:tcBorders>
            <w:noWrap/>
            <w:vAlign w:val="bottom"/>
            <w:hideMark/>
          </w:tcPr>
          <w:p w14:paraId="375AFC4A"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C9C9C9"/>
            <w:noWrap/>
            <w:vAlign w:val="bottom"/>
            <w:hideMark/>
          </w:tcPr>
          <w:p w14:paraId="388D7F45"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850" w:type="dxa"/>
            <w:tcBorders>
              <w:top w:val="nil"/>
              <w:left w:val="nil"/>
              <w:bottom w:val="single" w:sz="4" w:space="0" w:color="auto"/>
              <w:right w:val="single" w:sz="4" w:space="0" w:color="auto"/>
            </w:tcBorders>
            <w:shd w:val="clear" w:color="000000" w:fill="C9C9C9"/>
            <w:noWrap/>
            <w:vAlign w:val="bottom"/>
            <w:hideMark/>
          </w:tcPr>
          <w:p w14:paraId="2758527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8.00 </w:t>
            </w:r>
          </w:p>
        </w:tc>
        <w:tc>
          <w:tcPr>
            <w:tcW w:w="2793" w:type="dxa"/>
            <w:tcBorders>
              <w:top w:val="nil"/>
              <w:left w:val="nil"/>
              <w:bottom w:val="single" w:sz="4" w:space="0" w:color="auto"/>
              <w:right w:val="single" w:sz="4" w:space="0" w:color="auto"/>
            </w:tcBorders>
            <w:shd w:val="clear" w:color="000000" w:fill="C9C9C9"/>
            <w:noWrap/>
            <w:vAlign w:val="bottom"/>
            <w:hideMark/>
          </w:tcPr>
          <w:p w14:paraId="02611F6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4.00 </w:t>
            </w:r>
          </w:p>
        </w:tc>
      </w:tr>
      <w:tr w:rsidR="006375CD" w:rsidRPr="006375CD" w14:paraId="5473BFE3" w14:textId="77777777" w:rsidTr="006375CD">
        <w:trPr>
          <w:trHeight w:val="312"/>
        </w:trPr>
        <w:tc>
          <w:tcPr>
            <w:tcW w:w="51" w:type="dxa"/>
            <w:tcBorders>
              <w:top w:val="nil"/>
              <w:left w:val="nil"/>
              <w:bottom w:val="nil"/>
              <w:right w:val="nil"/>
            </w:tcBorders>
            <w:noWrap/>
            <w:vAlign w:val="bottom"/>
            <w:hideMark/>
          </w:tcPr>
          <w:p w14:paraId="66022B47"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nil"/>
              <w:bottom w:val="nil"/>
              <w:right w:val="nil"/>
            </w:tcBorders>
            <w:noWrap/>
            <w:vAlign w:val="bottom"/>
            <w:hideMark/>
          </w:tcPr>
          <w:p w14:paraId="7C434218" w14:textId="77777777" w:rsidR="006375CD" w:rsidRPr="006375CD" w:rsidRDefault="006375CD" w:rsidP="006375CD">
            <w:pPr>
              <w:spacing w:before="0" w:after="0" w:line="240" w:lineRule="auto"/>
              <w:jc w:val="left"/>
              <w:rPr>
                <w:sz w:val="20"/>
                <w:szCs w:val="20"/>
                <w:lang w:val="en-US" w:eastAsia="en-US" w:bidi="hi-IN"/>
              </w:rPr>
            </w:pPr>
          </w:p>
        </w:tc>
        <w:tc>
          <w:tcPr>
            <w:tcW w:w="2850" w:type="dxa"/>
            <w:tcBorders>
              <w:top w:val="nil"/>
              <w:left w:val="nil"/>
              <w:bottom w:val="nil"/>
              <w:right w:val="nil"/>
            </w:tcBorders>
            <w:noWrap/>
            <w:vAlign w:val="bottom"/>
            <w:hideMark/>
          </w:tcPr>
          <w:p w14:paraId="3B4B83DC" w14:textId="77777777" w:rsidR="006375CD" w:rsidRPr="006375CD" w:rsidRDefault="006375CD" w:rsidP="006375CD">
            <w:pPr>
              <w:spacing w:before="0" w:after="0" w:line="240" w:lineRule="auto"/>
              <w:jc w:val="left"/>
              <w:rPr>
                <w:sz w:val="20"/>
                <w:szCs w:val="20"/>
                <w:lang w:val="en-US" w:eastAsia="en-US" w:bidi="hi-IN"/>
              </w:rPr>
            </w:pPr>
          </w:p>
        </w:tc>
        <w:tc>
          <w:tcPr>
            <w:tcW w:w="2793" w:type="dxa"/>
            <w:tcBorders>
              <w:top w:val="nil"/>
              <w:left w:val="nil"/>
              <w:bottom w:val="nil"/>
              <w:right w:val="nil"/>
            </w:tcBorders>
            <w:noWrap/>
            <w:vAlign w:val="bottom"/>
            <w:hideMark/>
          </w:tcPr>
          <w:p w14:paraId="5B0E738D"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2FB1C810" w14:textId="77777777" w:rsidTr="006375CD">
        <w:trPr>
          <w:trHeight w:val="312"/>
        </w:trPr>
        <w:tc>
          <w:tcPr>
            <w:tcW w:w="51" w:type="dxa"/>
            <w:tcBorders>
              <w:top w:val="nil"/>
              <w:left w:val="nil"/>
              <w:bottom w:val="nil"/>
              <w:right w:val="nil"/>
            </w:tcBorders>
            <w:noWrap/>
            <w:vAlign w:val="bottom"/>
            <w:hideMark/>
          </w:tcPr>
          <w:p w14:paraId="7795553B" w14:textId="77777777" w:rsidR="006375CD" w:rsidRPr="006375CD" w:rsidRDefault="006375CD" w:rsidP="006375CD">
            <w:pPr>
              <w:spacing w:before="0" w:after="0" w:line="240" w:lineRule="auto"/>
              <w:jc w:val="left"/>
              <w:rPr>
                <w:sz w:val="20"/>
                <w:szCs w:val="20"/>
                <w:lang w:val="en-US" w:eastAsia="en-US" w:bidi="hi-IN"/>
              </w:rPr>
            </w:pPr>
          </w:p>
        </w:tc>
        <w:tc>
          <w:tcPr>
            <w:tcW w:w="3737" w:type="dxa"/>
            <w:gridSpan w:val="2"/>
            <w:tcBorders>
              <w:top w:val="nil"/>
              <w:left w:val="nil"/>
              <w:bottom w:val="nil"/>
              <w:right w:val="nil"/>
            </w:tcBorders>
            <w:shd w:val="clear" w:color="000000" w:fill="FFFF00"/>
            <w:noWrap/>
            <w:vAlign w:val="bottom"/>
            <w:hideMark/>
          </w:tcPr>
          <w:p w14:paraId="36F3BC9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PBP = 4 + (4 / 8) = 4.5 years</w:t>
            </w:r>
          </w:p>
        </w:tc>
        <w:tc>
          <w:tcPr>
            <w:tcW w:w="2793" w:type="dxa"/>
            <w:tcBorders>
              <w:top w:val="nil"/>
              <w:left w:val="nil"/>
              <w:bottom w:val="nil"/>
              <w:right w:val="nil"/>
            </w:tcBorders>
            <w:shd w:val="clear" w:color="000000" w:fill="FFFF00"/>
            <w:noWrap/>
            <w:vAlign w:val="bottom"/>
            <w:hideMark/>
          </w:tcPr>
          <w:p w14:paraId="3F977008"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4 years 6 months</w:t>
            </w:r>
          </w:p>
        </w:tc>
      </w:tr>
    </w:tbl>
    <w:p w14:paraId="0AF4F3E6" w14:textId="02462C06" w:rsidR="00970FBC" w:rsidRDefault="00970FBC" w:rsidP="00970FBC"/>
    <w:tbl>
      <w:tblPr>
        <w:tblW w:w="7941" w:type="dxa"/>
        <w:tblLook w:val="04A0" w:firstRow="1" w:lastRow="0" w:firstColumn="1" w:lastColumn="0" w:noHBand="0" w:noVBand="1"/>
      </w:tblPr>
      <w:tblGrid>
        <w:gridCol w:w="222"/>
        <w:gridCol w:w="838"/>
        <w:gridCol w:w="2693"/>
        <w:gridCol w:w="2613"/>
        <w:gridCol w:w="1749"/>
      </w:tblGrid>
      <w:tr w:rsidR="006375CD" w:rsidRPr="006375CD" w14:paraId="0566C660" w14:textId="77777777" w:rsidTr="006375CD">
        <w:trPr>
          <w:trHeight w:val="324"/>
        </w:trPr>
        <w:tc>
          <w:tcPr>
            <w:tcW w:w="7941" w:type="dxa"/>
            <w:gridSpan w:val="5"/>
            <w:tcBorders>
              <w:top w:val="nil"/>
              <w:left w:val="nil"/>
              <w:bottom w:val="nil"/>
              <w:right w:val="nil"/>
            </w:tcBorders>
            <w:noWrap/>
            <w:vAlign w:val="bottom"/>
            <w:hideMark/>
          </w:tcPr>
          <w:p w14:paraId="3ED17AF4" w14:textId="77777777" w:rsidR="006375CD" w:rsidRPr="006375CD" w:rsidRDefault="006375CD" w:rsidP="006375CD">
            <w:pPr>
              <w:spacing w:before="0" w:after="0" w:line="240" w:lineRule="auto"/>
              <w:jc w:val="left"/>
              <w:rPr>
                <w:i/>
                <w:iCs/>
                <w:color w:val="000000"/>
                <w:lang w:val="en-US" w:eastAsia="en-US" w:bidi="hi-IN"/>
              </w:rPr>
            </w:pPr>
            <w:r w:rsidRPr="006375CD">
              <w:rPr>
                <w:i/>
                <w:iCs/>
                <w:color w:val="000000"/>
                <w:lang w:val="en-US" w:eastAsia="en-US" w:bidi="hi-IN"/>
              </w:rPr>
              <w:t xml:space="preserve">ARR           </w:t>
            </w:r>
            <w:r w:rsidRPr="006375CD">
              <w:rPr>
                <w:b/>
                <w:bCs/>
                <w:i/>
                <w:iCs/>
                <w:color w:val="000000"/>
                <w:lang w:val="en-US" w:eastAsia="en-US" w:bidi="hi-IN"/>
              </w:rPr>
              <w:t>Project A</w:t>
            </w:r>
          </w:p>
        </w:tc>
      </w:tr>
      <w:tr w:rsidR="006375CD" w:rsidRPr="006375CD" w14:paraId="129974A6" w14:textId="77777777" w:rsidTr="006375CD">
        <w:trPr>
          <w:trHeight w:val="312"/>
        </w:trPr>
        <w:tc>
          <w:tcPr>
            <w:tcW w:w="48" w:type="dxa"/>
            <w:tcBorders>
              <w:top w:val="nil"/>
              <w:left w:val="nil"/>
              <w:bottom w:val="nil"/>
              <w:right w:val="nil"/>
            </w:tcBorders>
            <w:noWrap/>
            <w:vAlign w:val="bottom"/>
            <w:hideMark/>
          </w:tcPr>
          <w:p w14:paraId="52D4FB49" w14:textId="77777777" w:rsidR="006375CD" w:rsidRPr="006375CD" w:rsidRDefault="006375CD" w:rsidP="006375CD">
            <w:pPr>
              <w:spacing w:before="0" w:after="0" w:line="240" w:lineRule="auto"/>
              <w:jc w:val="left"/>
              <w:rPr>
                <w:i/>
                <w:iCs/>
                <w:color w:val="000000"/>
                <w:lang w:val="en-US" w:eastAsia="en-US" w:bidi="hi-IN"/>
              </w:rPr>
            </w:pPr>
          </w:p>
        </w:tc>
        <w:tc>
          <w:tcPr>
            <w:tcW w:w="838" w:type="dxa"/>
            <w:tcBorders>
              <w:top w:val="single" w:sz="4" w:space="0" w:color="auto"/>
              <w:left w:val="single" w:sz="4" w:space="0" w:color="auto"/>
              <w:bottom w:val="single" w:sz="4" w:space="0" w:color="auto"/>
              <w:right w:val="single" w:sz="4" w:space="0" w:color="auto"/>
            </w:tcBorders>
            <w:shd w:val="clear" w:color="000000" w:fill="B4C6E7"/>
            <w:noWrap/>
            <w:hideMark/>
          </w:tcPr>
          <w:p w14:paraId="4FB8F204"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Years</w:t>
            </w:r>
          </w:p>
        </w:tc>
        <w:tc>
          <w:tcPr>
            <w:tcW w:w="2693" w:type="dxa"/>
            <w:tcBorders>
              <w:top w:val="single" w:sz="4" w:space="0" w:color="auto"/>
              <w:left w:val="nil"/>
              <w:bottom w:val="single" w:sz="4" w:space="0" w:color="auto"/>
              <w:right w:val="single" w:sz="4" w:space="0" w:color="auto"/>
            </w:tcBorders>
            <w:shd w:val="clear" w:color="000000" w:fill="B4C6E7"/>
            <w:noWrap/>
            <w:hideMark/>
          </w:tcPr>
          <w:p w14:paraId="05295CC6"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Cash inflows</w:t>
            </w:r>
          </w:p>
        </w:tc>
        <w:tc>
          <w:tcPr>
            <w:tcW w:w="2613" w:type="dxa"/>
            <w:tcBorders>
              <w:top w:val="single" w:sz="4" w:space="0" w:color="auto"/>
              <w:left w:val="nil"/>
              <w:bottom w:val="single" w:sz="4" w:space="0" w:color="auto"/>
              <w:right w:val="single" w:sz="4" w:space="0" w:color="auto"/>
            </w:tcBorders>
            <w:shd w:val="clear" w:color="000000" w:fill="B4C6E7"/>
            <w:noWrap/>
            <w:hideMark/>
          </w:tcPr>
          <w:p w14:paraId="1ED8B8D3"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 Depreciation</w:t>
            </w:r>
          </w:p>
        </w:tc>
        <w:tc>
          <w:tcPr>
            <w:tcW w:w="1749" w:type="dxa"/>
            <w:tcBorders>
              <w:top w:val="single" w:sz="4" w:space="0" w:color="auto"/>
              <w:left w:val="nil"/>
              <w:bottom w:val="single" w:sz="4" w:space="0" w:color="auto"/>
              <w:right w:val="single" w:sz="4" w:space="0" w:color="auto"/>
            </w:tcBorders>
            <w:shd w:val="clear" w:color="000000" w:fill="B4C6E7"/>
            <w:noWrap/>
            <w:hideMark/>
          </w:tcPr>
          <w:p w14:paraId="7B374686"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Net Profit</w:t>
            </w:r>
          </w:p>
        </w:tc>
      </w:tr>
      <w:tr w:rsidR="006375CD" w:rsidRPr="006375CD" w14:paraId="2BD87FC5" w14:textId="77777777" w:rsidTr="006375CD">
        <w:trPr>
          <w:trHeight w:val="312"/>
        </w:trPr>
        <w:tc>
          <w:tcPr>
            <w:tcW w:w="48" w:type="dxa"/>
            <w:tcBorders>
              <w:top w:val="nil"/>
              <w:left w:val="nil"/>
              <w:bottom w:val="nil"/>
              <w:right w:val="nil"/>
            </w:tcBorders>
            <w:noWrap/>
            <w:vAlign w:val="bottom"/>
            <w:hideMark/>
          </w:tcPr>
          <w:p w14:paraId="241CC26C" w14:textId="77777777" w:rsidR="006375CD" w:rsidRPr="006375CD" w:rsidRDefault="006375CD" w:rsidP="006375CD">
            <w:pPr>
              <w:spacing w:before="0" w:after="0" w:line="240" w:lineRule="auto"/>
              <w:jc w:val="center"/>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7E5B72F6"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693" w:type="dxa"/>
            <w:tcBorders>
              <w:top w:val="nil"/>
              <w:left w:val="nil"/>
              <w:bottom w:val="single" w:sz="4" w:space="0" w:color="auto"/>
              <w:right w:val="single" w:sz="4" w:space="0" w:color="auto"/>
            </w:tcBorders>
            <w:shd w:val="clear" w:color="000000" w:fill="C6E0B4"/>
            <w:noWrap/>
            <w:hideMark/>
          </w:tcPr>
          <w:p w14:paraId="15563D62"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613" w:type="dxa"/>
            <w:tcBorders>
              <w:top w:val="nil"/>
              <w:left w:val="nil"/>
              <w:bottom w:val="single" w:sz="4" w:space="0" w:color="auto"/>
              <w:right w:val="single" w:sz="4" w:space="0" w:color="auto"/>
            </w:tcBorders>
            <w:shd w:val="clear" w:color="000000" w:fill="C6E0B4"/>
            <w:noWrap/>
            <w:hideMark/>
          </w:tcPr>
          <w:p w14:paraId="287D8F6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73F2273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   </w:t>
            </w:r>
          </w:p>
        </w:tc>
      </w:tr>
      <w:tr w:rsidR="006375CD" w:rsidRPr="006375CD" w14:paraId="6A827F03" w14:textId="77777777" w:rsidTr="006375CD">
        <w:trPr>
          <w:trHeight w:val="312"/>
        </w:trPr>
        <w:tc>
          <w:tcPr>
            <w:tcW w:w="48" w:type="dxa"/>
            <w:tcBorders>
              <w:top w:val="nil"/>
              <w:left w:val="nil"/>
              <w:bottom w:val="nil"/>
              <w:right w:val="nil"/>
            </w:tcBorders>
            <w:noWrap/>
            <w:vAlign w:val="bottom"/>
            <w:hideMark/>
          </w:tcPr>
          <w:p w14:paraId="2BAA60FD"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42579B22"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693" w:type="dxa"/>
            <w:tcBorders>
              <w:top w:val="nil"/>
              <w:left w:val="nil"/>
              <w:bottom w:val="single" w:sz="4" w:space="0" w:color="auto"/>
              <w:right w:val="single" w:sz="4" w:space="0" w:color="auto"/>
            </w:tcBorders>
            <w:shd w:val="clear" w:color="000000" w:fill="C6E0B4"/>
            <w:noWrap/>
            <w:hideMark/>
          </w:tcPr>
          <w:p w14:paraId="35E73D4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12.00 </w:t>
            </w:r>
          </w:p>
        </w:tc>
        <w:tc>
          <w:tcPr>
            <w:tcW w:w="2613" w:type="dxa"/>
            <w:tcBorders>
              <w:top w:val="nil"/>
              <w:left w:val="nil"/>
              <w:bottom w:val="single" w:sz="4" w:space="0" w:color="auto"/>
              <w:right w:val="single" w:sz="4" w:space="0" w:color="auto"/>
            </w:tcBorders>
            <w:shd w:val="clear" w:color="000000" w:fill="C6E0B4"/>
            <w:noWrap/>
            <w:hideMark/>
          </w:tcPr>
          <w:p w14:paraId="03274D3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15C96709"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2.00 </w:t>
            </w:r>
          </w:p>
        </w:tc>
      </w:tr>
      <w:tr w:rsidR="006375CD" w:rsidRPr="006375CD" w14:paraId="7398D507" w14:textId="77777777" w:rsidTr="006375CD">
        <w:trPr>
          <w:trHeight w:val="312"/>
        </w:trPr>
        <w:tc>
          <w:tcPr>
            <w:tcW w:w="48" w:type="dxa"/>
            <w:tcBorders>
              <w:top w:val="nil"/>
              <w:left w:val="nil"/>
              <w:bottom w:val="nil"/>
              <w:right w:val="nil"/>
            </w:tcBorders>
            <w:noWrap/>
            <w:vAlign w:val="bottom"/>
            <w:hideMark/>
          </w:tcPr>
          <w:p w14:paraId="2B4F9685"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274E2C88"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693" w:type="dxa"/>
            <w:tcBorders>
              <w:top w:val="nil"/>
              <w:left w:val="nil"/>
              <w:bottom w:val="single" w:sz="4" w:space="0" w:color="auto"/>
              <w:right w:val="single" w:sz="4" w:space="0" w:color="auto"/>
            </w:tcBorders>
            <w:shd w:val="clear" w:color="000000" w:fill="C6E0B4"/>
            <w:noWrap/>
            <w:hideMark/>
          </w:tcPr>
          <w:p w14:paraId="7D0F2A6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14.00 </w:t>
            </w:r>
          </w:p>
        </w:tc>
        <w:tc>
          <w:tcPr>
            <w:tcW w:w="2613" w:type="dxa"/>
            <w:tcBorders>
              <w:top w:val="nil"/>
              <w:left w:val="nil"/>
              <w:bottom w:val="single" w:sz="4" w:space="0" w:color="auto"/>
              <w:right w:val="single" w:sz="4" w:space="0" w:color="auto"/>
            </w:tcBorders>
            <w:shd w:val="clear" w:color="000000" w:fill="C6E0B4"/>
            <w:noWrap/>
            <w:hideMark/>
          </w:tcPr>
          <w:p w14:paraId="49DBB3A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0C88B51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4.00 </w:t>
            </w:r>
          </w:p>
        </w:tc>
      </w:tr>
      <w:tr w:rsidR="006375CD" w:rsidRPr="006375CD" w14:paraId="7B30854D" w14:textId="77777777" w:rsidTr="006375CD">
        <w:trPr>
          <w:trHeight w:val="312"/>
        </w:trPr>
        <w:tc>
          <w:tcPr>
            <w:tcW w:w="48" w:type="dxa"/>
            <w:tcBorders>
              <w:top w:val="nil"/>
              <w:left w:val="nil"/>
              <w:bottom w:val="nil"/>
              <w:right w:val="nil"/>
            </w:tcBorders>
            <w:noWrap/>
            <w:vAlign w:val="bottom"/>
            <w:hideMark/>
          </w:tcPr>
          <w:p w14:paraId="49314FEC"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03D3FD9C"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693" w:type="dxa"/>
            <w:tcBorders>
              <w:top w:val="nil"/>
              <w:left w:val="nil"/>
              <w:bottom w:val="single" w:sz="4" w:space="0" w:color="auto"/>
              <w:right w:val="single" w:sz="4" w:space="0" w:color="auto"/>
            </w:tcBorders>
            <w:shd w:val="clear" w:color="000000" w:fill="C6E0B4"/>
            <w:noWrap/>
            <w:hideMark/>
          </w:tcPr>
          <w:p w14:paraId="76B4FA39"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613" w:type="dxa"/>
            <w:tcBorders>
              <w:top w:val="nil"/>
              <w:left w:val="nil"/>
              <w:bottom w:val="single" w:sz="4" w:space="0" w:color="auto"/>
              <w:right w:val="single" w:sz="4" w:space="0" w:color="auto"/>
            </w:tcBorders>
            <w:shd w:val="clear" w:color="000000" w:fill="C6E0B4"/>
            <w:noWrap/>
            <w:hideMark/>
          </w:tcPr>
          <w:p w14:paraId="17F0518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79743C0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   </w:t>
            </w:r>
          </w:p>
        </w:tc>
      </w:tr>
      <w:tr w:rsidR="006375CD" w:rsidRPr="006375CD" w14:paraId="39EF63CC" w14:textId="77777777" w:rsidTr="006375CD">
        <w:trPr>
          <w:trHeight w:val="312"/>
        </w:trPr>
        <w:tc>
          <w:tcPr>
            <w:tcW w:w="48" w:type="dxa"/>
            <w:tcBorders>
              <w:top w:val="nil"/>
              <w:left w:val="nil"/>
              <w:bottom w:val="nil"/>
              <w:right w:val="nil"/>
            </w:tcBorders>
            <w:noWrap/>
            <w:vAlign w:val="bottom"/>
            <w:hideMark/>
          </w:tcPr>
          <w:p w14:paraId="0F76DF60"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5E6417D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693" w:type="dxa"/>
            <w:tcBorders>
              <w:top w:val="nil"/>
              <w:left w:val="nil"/>
              <w:bottom w:val="single" w:sz="4" w:space="0" w:color="auto"/>
              <w:right w:val="single" w:sz="4" w:space="0" w:color="auto"/>
            </w:tcBorders>
            <w:shd w:val="clear" w:color="000000" w:fill="C6E0B4"/>
            <w:noWrap/>
            <w:hideMark/>
          </w:tcPr>
          <w:p w14:paraId="40F3E5F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8.00 </w:t>
            </w:r>
          </w:p>
        </w:tc>
        <w:tc>
          <w:tcPr>
            <w:tcW w:w="2613" w:type="dxa"/>
            <w:tcBorders>
              <w:top w:val="nil"/>
              <w:left w:val="nil"/>
              <w:bottom w:val="single" w:sz="4" w:space="0" w:color="auto"/>
              <w:right w:val="single" w:sz="4" w:space="0" w:color="auto"/>
            </w:tcBorders>
            <w:shd w:val="clear" w:color="000000" w:fill="C6E0B4"/>
            <w:noWrap/>
            <w:hideMark/>
          </w:tcPr>
          <w:p w14:paraId="67C9A0B9"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F4B084"/>
            <w:noWrap/>
            <w:hideMark/>
          </w:tcPr>
          <w:p w14:paraId="3D27C64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(2.00)</w:t>
            </w:r>
          </w:p>
        </w:tc>
      </w:tr>
      <w:tr w:rsidR="006375CD" w:rsidRPr="006375CD" w14:paraId="0B3E2C1E" w14:textId="77777777" w:rsidTr="006375CD">
        <w:trPr>
          <w:trHeight w:val="312"/>
        </w:trPr>
        <w:tc>
          <w:tcPr>
            <w:tcW w:w="48" w:type="dxa"/>
            <w:tcBorders>
              <w:top w:val="nil"/>
              <w:left w:val="nil"/>
              <w:bottom w:val="nil"/>
              <w:right w:val="nil"/>
            </w:tcBorders>
            <w:noWrap/>
            <w:vAlign w:val="bottom"/>
            <w:hideMark/>
          </w:tcPr>
          <w:p w14:paraId="2FD44B33"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noWrap/>
            <w:vAlign w:val="bottom"/>
            <w:hideMark/>
          </w:tcPr>
          <w:p w14:paraId="7E559EF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5306" w:type="dxa"/>
            <w:gridSpan w:val="2"/>
            <w:tcBorders>
              <w:top w:val="single" w:sz="4" w:space="0" w:color="auto"/>
              <w:left w:val="nil"/>
              <w:bottom w:val="single" w:sz="4" w:space="0" w:color="auto"/>
              <w:right w:val="single" w:sz="4" w:space="0" w:color="auto"/>
            </w:tcBorders>
            <w:shd w:val="clear" w:color="000000" w:fill="FFE699"/>
            <w:noWrap/>
            <w:vAlign w:val="bottom"/>
            <w:hideMark/>
          </w:tcPr>
          <w:p w14:paraId="35BF8554"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Average</w:t>
            </w:r>
          </w:p>
        </w:tc>
        <w:tc>
          <w:tcPr>
            <w:tcW w:w="1749" w:type="dxa"/>
            <w:tcBorders>
              <w:top w:val="nil"/>
              <w:left w:val="nil"/>
              <w:bottom w:val="single" w:sz="4" w:space="0" w:color="auto"/>
              <w:right w:val="single" w:sz="4" w:space="0" w:color="auto"/>
            </w:tcBorders>
            <w:shd w:val="clear" w:color="000000" w:fill="FFE699"/>
            <w:noWrap/>
            <w:vAlign w:val="bottom"/>
            <w:hideMark/>
          </w:tcPr>
          <w:p w14:paraId="0F6AB213"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 xml:space="preserve">             0.80 </w:t>
            </w:r>
          </w:p>
        </w:tc>
      </w:tr>
      <w:tr w:rsidR="006375CD" w:rsidRPr="006375CD" w14:paraId="7F5F528E" w14:textId="77777777" w:rsidTr="006375CD">
        <w:trPr>
          <w:trHeight w:val="312"/>
        </w:trPr>
        <w:tc>
          <w:tcPr>
            <w:tcW w:w="48" w:type="dxa"/>
            <w:tcBorders>
              <w:top w:val="nil"/>
              <w:left w:val="nil"/>
              <w:bottom w:val="nil"/>
              <w:right w:val="nil"/>
            </w:tcBorders>
            <w:noWrap/>
            <w:vAlign w:val="bottom"/>
            <w:hideMark/>
          </w:tcPr>
          <w:p w14:paraId="6B2F2AA0" w14:textId="77777777" w:rsidR="006375CD" w:rsidRPr="006375CD" w:rsidRDefault="006375CD" w:rsidP="006375CD">
            <w:pPr>
              <w:spacing w:before="0" w:after="0" w:line="240" w:lineRule="auto"/>
              <w:jc w:val="left"/>
              <w:rPr>
                <w:b/>
                <w:bCs/>
                <w:color w:val="000000"/>
                <w:lang w:val="en-US" w:eastAsia="en-US" w:bidi="hi-IN"/>
              </w:rPr>
            </w:pPr>
          </w:p>
        </w:tc>
        <w:tc>
          <w:tcPr>
            <w:tcW w:w="838" w:type="dxa"/>
            <w:tcBorders>
              <w:top w:val="nil"/>
              <w:left w:val="nil"/>
              <w:bottom w:val="nil"/>
              <w:right w:val="nil"/>
            </w:tcBorders>
            <w:noWrap/>
            <w:vAlign w:val="bottom"/>
            <w:hideMark/>
          </w:tcPr>
          <w:p w14:paraId="0B833104" w14:textId="77777777" w:rsidR="006375CD" w:rsidRPr="006375CD" w:rsidRDefault="006375CD" w:rsidP="006375CD">
            <w:pPr>
              <w:spacing w:before="0" w:after="0" w:line="240" w:lineRule="auto"/>
              <w:jc w:val="left"/>
              <w:rPr>
                <w:sz w:val="20"/>
                <w:szCs w:val="20"/>
                <w:lang w:val="en-US" w:eastAsia="en-US" w:bidi="hi-IN"/>
              </w:rPr>
            </w:pPr>
          </w:p>
        </w:tc>
        <w:tc>
          <w:tcPr>
            <w:tcW w:w="2693" w:type="dxa"/>
            <w:tcBorders>
              <w:top w:val="nil"/>
              <w:left w:val="nil"/>
              <w:bottom w:val="nil"/>
              <w:right w:val="nil"/>
            </w:tcBorders>
            <w:noWrap/>
            <w:vAlign w:val="bottom"/>
            <w:hideMark/>
          </w:tcPr>
          <w:p w14:paraId="42FC27B7" w14:textId="77777777" w:rsidR="006375CD" w:rsidRPr="006375CD" w:rsidRDefault="006375CD" w:rsidP="006375CD">
            <w:pPr>
              <w:spacing w:before="0" w:after="0" w:line="240" w:lineRule="auto"/>
              <w:jc w:val="left"/>
              <w:rPr>
                <w:sz w:val="20"/>
                <w:szCs w:val="20"/>
                <w:lang w:val="en-US" w:eastAsia="en-US" w:bidi="hi-IN"/>
              </w:rPr>
            </w:pPr>
          </w:p>
        </w:tc>
        <w:tc>
          <w:tcPr>
            <w:tcW w:w="2613" w:type="dxa"/>
            <w:tcBorders>
              <w:top w:val="nil"/>
              <w:left w:val="nil"/>
              <w:bottom w:val="nil"/>
              <w:right w:val="nil"/>
            </w:tcBorders>
            <w:noWrap/>
            <w:vAlign w:val="bottom"/>
            <w:hideMark/>
          </w:tcPr>
          <w:p w14:paraId="5E8C7956" w14:textId="77777777" w:rsidR="006375CD" w:rsidRPr="006375CD" w:rsidRDefault="006375CD" w:rsidP="006375CD">
            <w:pPr>
              <w:spacing w:before="0" w:after="0" w:line="240" w:lineRule="auto"/>
              <w:jc w:val="left"/>
              <w:rPr>
                <w:sz w:val="20"/>
                <w:szCs w:val="20"/>
                <w:lang w:val="en-US" w:eastAsia="en-US" w:bidi="hi-IN"/>
              </w:rPr>
            </w:pPr>
          </w:p>
        </w:tc>
        <w:tc>
          <w:tcPr>
            <w:tcW w:w="1749" w:type="dxa"/>
            <w:tcBorders>
              <w:top w:val="nil"/>
              <w:left w:val="nil"/>
              <w:bottom w:val="nil"/>
              <w:right w:val="nil"/>
            </w:tcBorders>
            <w:noWrap/>
            <w:vAlign w:val="bottom"/>
            <w:hideMark/>
          </w:tcPr>
          <w:p w14:paraId="4E17BA9F"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2315ECC8" w14:textId="77777777" w:rsidTr="006375CD">
        <w:trPr>
          <w:trHeight w:val="312"/>
        </w:trPr>
        <w:tc>
          <w:tcPr>
            <w:tcW w:w="48" w:type="dxa"/>
            <w:tcBorders>
              <w:top w:val="nil"/>
              <w:left w:val="nil"/>
              <w:bottom w:val="nil"/>
              <w:right w:val="nil"/>
            </w:tcBorders>
            <w:noWrap/>
            <w:vAlign w:val="bottom"/>
            <w:hideMark/>
          </w:tcPr>
          <w:p w14:paraId="06EF07E7" w14:textId="77777777" w:rsidR="006375CD" w:rsidRPr="006375CD" w:rsidRDefault="006375CD" w:rsidP="006375CD">
            <w:pPr>
              <w:spacing w:before="0" w:after="0" w:line="240" w:lineRule="auto"/>
              <w:jc w:val="left"/>
              <w:rPr>
                <w:sz w:val="20"/>
                <w:szCs w:val="20"/>
                <w:lang w:val="en-US" w:eastAsia="en-US" w:bidi="hi-IN"/>
              </w:rPr>
            </w:pPr>
          </w:p>
        </w:tc>
        <w:tc>
          <w:tcPr>
            <w:tcW w:w="7893" w:type="dxa"/>
            <w:gridSpan w:val="4"/>
            <w:tcBorders>
              <w:top w:val="nil"/>
              <w:left w:val="nil"/>
              <w:bottom w:val="nil"/>
              <w:right w:val="nil"/>
            </w:tcBorders>
            <w:shd w:val="clear" w:color="000000" w:fill="FCE4D6"/>
            <w:noWrap/>
            <w:vAlign w:val="bottom"/>
            <w:hideMark/>
          </w:tcPr>
          <w:p w14:paraId="1B0ED53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Depreciation = Initial investment / 5 = 50 / 5 = 10</w:t>
            </w:r>
          </w:p>
        </w:tc>
      </w:tr>
      <w:tr w:rsidR="006375CD" w:rsidRPr="006375CD" w14:paraId="6CF21CBB" w14:textId="77777777" w:rsidTr="006375CD">
        <w:trPr>
          <w:trHeight w:val="312"/>
        </w:trPr>
        <w:tc>
          <w:tcPr>
            <w:tcW w:w="48" w:type="dxa"/>
            <w:tcBorders>
              <w:top w:val="nil"/>
              <w:left w:val="nil"/>
              <w:bottom w:val="nil"/>
              <w:right w:val="nil"/>
            </w:tcBorders>
            <w:noWrap/>
            <w:vAlign w:val="bottom"/>
            <w:hideMark/>
          </w:tcPr>
          <w:p w14:paraId="1B2973AC" w14:textId="77777777" w:rsidR="006375CD" w:rsidRPr="006375CD" w:rsidRDefault="006375CD" w:rsidP="006375CD">
            <w:pPr>
              <w:spacing w:before="0" w:after="0" w:line="240" w:lineRule="auto"/>
              <w:jc w:val="left"/>
              <w:rPr>
                <w:color w:val="000000"/>
                <w:lang w:val="en-US" w:eastAsia="en-US" w:bidi="hi-IN"/>
              </w:rPr>
            </w:pPr>
          </w:p>
        </w:tc>
        <w:tc>
          <w:tcPr>
            <w:tcW w:w="7893" w:type="dxa"/>
            <w:gridSpan w:val="4"/>
            <w:tcBorders>
              <w:top w:val="nil"/>
              <w:left w:val="nil"/>
              <w:bottom w:val="nil"/>
              <w:right w:val="nil"/>
            </w:tcBorders>
            <w:shd w:val="clear" w:color="000000" w:fill="FCE4D6"/>
            <w:noWrap/>
            <w:vAlign w:val="bottom"/>
            <w:hideMark/>
          </w:tcPr>
          <w:p w14:paraId="20475E1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Average Investment = (Initial investment + Residual value) / 2</w:t>
            </w:r>
          </w:p>
        </w:tc>
      </w:tr>
      <w:tr w:rsidR="006375CD" w:rsidRPr="006375CD" w14:paraId="61D053D0" w14:textId="77777777" w:rsidTr="006375CD">
        <w:trPr>
          <w:trHeight w:val="312"/>
        </w:trPr>
        <w:tc>
          <w:tcPr>
            <w:tcW w:w="48" w:type="dxa"/>
            <w:tcBorders>
              <w:top w:val="nil"/>
              <w:left w:val="nil"/>
              <w:bottom w:val="nil"/>
              <w:right w:val="nil"/>
            </w:tcBorders>
            <w:noWrap/>
            <w:vAlign w:val="bottom"/>
            <w:hideMark/>
          </w:tcPr>
          <w:p w14:paraId="1F45137E" w14:textId="77777777" w:rsidR="006375CD" w:rsidRPr="006375CD" w:rsidRDefault="006375CD" w:rsidP="006375CD">
            <w:pPr>
              <w:spacing w:before="0" w:after="0" w:line="240" w:lineRule="auto"/>
              <w:jc w:val="left"/>
              <w:rPr>
                <w:color w:val="000000"/>
                <w:lang w:val="en-US" w:eastAsia="en-US" w:bidi="hi-IN"/>
              </w:rPr>
            </w:pPr>
          </w:p>
        </w:tc>
        <w:tc>
          <w:tcPr>
            <w:tcW w:w="7893" w:type="dxa"/>
            <w:gridSpan w:val="4"/>
            <w:tcBorders>
              <w:top w:val="nil"/>
              <w:left w:val="nil"/>
              <w:bottom w:val="nil"/>
              <w:right w:val="nil"/>
            </w:tcBorders>
            <w:shd w:val="clear" w:color="000000" w:fill="FCE4D6"/>
            <w:noWrap/>
            <w:vAlign w:val="bottom"/>
            <w:hideMark/>
          </w:tcPr>
          <w:p w14:paraId="38098F6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Average Investment = (50 + 0) / 2 = 25</w:t>
            </w:r>
          </w:p>
        </w:tc>
      </w:tr>
      <w:tr w:rsidR="006375CD" w:rsidRPr="006375CD" w14:paraId="79E7DD68" w14:textId="77777777" w:rsidTr="006375CD">
        <w:trPr>
          <w:trHeight w:val="312"/>
        </w:trPr>
        <w:tc>
          <w:tcPr>
            <w:tcW w:w="48" w:type="dxa"/>
            <w:tcBorders>
              <w:top w:val="nil"/>
              <w:left w:val="nil"/>
              <w:bottom w:val="nil"/>
              <w:right w:val="nil"/>
            </w:tcBorders>
            <w:noWrap/>
            <w:vAlign w:val="bottom"/>
            <w:hideMark/>
          </w:tcPr>
          <w:p w14:paraId="102C3F23" w14:textId="77777777" w:rsidR="006375CD" w:rsidRPr="006375CD" w:rsidRDefault="006375CD" w:rsidP="006375CD">
            <w:pPr>
              <w:spacing w:before="0" w:after="0" w:line="240" w:lineRule="auto"/>
              <w:jc w:val="left"/>
              <w:rPr>
                <w:color w:val="000000"/>
                <w:lang w:val="en-US" w:eastAsia="en-US" w:bidi="hi-IN"/>
              </w:rPr>
            </w:pPr>
          </w:p>
        </w:tc>
        <w:tc>
          <w:tcPr>
            <w:tcW w:w="7893" w:type="dxa"/>
            <w:gridSpan w:val="4"/>
            <w:tcBorders>
              <w:top w:val="nil"/>
              <w:left w:val="nil"/>
              <w:bottom w:val="nil"/>
              <w:right w:val="nil"/>
            </w:tcBorders>
            <w:shd w:val="clear" w:color="000000" w:fill="FCE4D6"/>
            <w:noWrap/>
            <w:vAlign w:val="bottom"/>
            <w:hideMark/>
          </w:tcPr>
          <w:p w14:paraId="0C7EDCC3"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ARR = Average Net Profit / Average investment x 100</w:t>
            </w:r>
          </w:p>
        </w:tc>
      </w:tr>
      <w:tr w:rsidR="006375CD" w:rsidRPr="006375CD" w14:paraId="55B0D9C7" w14:textId="77777777" w:rsidTr="006375CD">
        <w:trPr>
          <w:trHeight w:val="312"/>
        </w:trPr>
        <w:tc>
          <w:tcPr>
            <w:tcW w:w="48" w:type="dxa"/>
            <w:tcBorders>
              <w:top w:val="nil"/>
              <w:left w:val="nil"/>
              <w:bottom w:val="nil"/>
              <w:right w:val="nil"/>
            </w:tcBorders>
            <w:noWrap/>
            <w:vAlign w:val="bottom"/>
            <w:hideMark/>
          </w:tcPr>
          <w:p w14:paraId="4F25E44E" w14:textId="77777777" w:rsidR="006375CD" w:rsidRPr="006375CD" w:rsidRDefault="006375CD" w:rsidP="006375CD">
            <w:pPr>
              <w:spacing w:before="0" w:after="0" w:line="240" w:lineRule="auto"/>
              <w:jc w:val="left"/>
              <w:rPr>
                <w:color w:val="000000"/>
                <w:lang w:val="en-US" w:eastAsia="en-US" w:bidi="hi-IN"/>
              </w:rPr>
            </w:pPr>
          </w:p>
        </w:tc>
        <w:tc>
          <w:tcPr>
            <w:tcW w:w="3531" w:type="dxa"/>
            <w:gridSpan w:val="2"/>
            <w:tcBorders>
              <w:top w:val="nil"/>
              <w:left w:val="nil"/>
              <w:bottom w:val="nil"/>
              <w:right w:val="nil"/>
            </w:tcBorders>
            <w:shd w:val="clear" w:color="000000" w:fill="FCE4D6"/>
            <w:noWrap/>
            <w:vAlign w:val="bottom"/>
            <w:hideMark/>
          </w:tcPr>
          <w:p w14:paraId="7BB4522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ARR = 0.80 / 25 x 100 =</w:t>
            </w:r>
          </w:p>
        </w:tc>
        <w:tc>
          <w:tcPr>
            <w:tcW w:w="2613" w:type="dxa"/>
            <w:tcBorders>
              <w:top w:val="nil"/>
              <w:left w:val="nil"/>
              <w:bottom w:val="nil"/>
              <w:right w:val="nil"/>
            </w:tcBorders>
            <w:shd w:val="clear" w:color="000000" w:fill="FCE4D6"/>
            <w:noWrap/>
            <w:vAlign w:val="bottom"/>
            <w:hideMark/>
          </w:tcPr>
          <w:p w14:paraId="4FC1CAB6" w14:textId="77777777" w:rsidR="006375CD" w:rsidRPr="006375CD" w:rsidRDefault="006375CD" w:rsidP="006375CD">
            <w:pPr>
              <w:spacing w:before="0" w:after="0" w:line="240" w:lineRule="auto"/>
              <w:jc w:val="right"/>
              <w:rPr>
                <w:b/>
                <w:bCs/>
                <w:color w:val="000000"/>
                <w:lang w:val="en-US" w:eastAsia="en-US" w:bidi="hi-IN"/>
              </w:rPr>
            </w:pPr>
            <w:r w:rsidRPr="006375CD">
              <w:rPr>
                <w:b/>
                <w:bCs/>
                <w:color w:val="000000"/>
                <w:lang w:val="en-US" w:eastAsia="en-US" w:bidi="hi-IN"/>
              </w:rPr>
              <w:t>3.20%</w:t>
            </w:r>
          </w:p>
        </w:tc>
        <w:tc>
          <w:tcPr>
            <w:tcW w:w="1749" w:type="dxa"/>
            <w:tcBorders>
              <w:top w:val="nil"/>
              <w:left w:val="nil"/>
              <w:bottom w:val="nil"/>
              <w:right w:val="nil"/>
            </w:tcBorders>
            <w:shd w:val="clear" w:color="000000" w:fill="FCE4D6"/>
            <w:noWrap/>
            <w:vAlign w:val="bottom"/>
            <w:hideMark/>
          </w:tcPr>
          <w:p w14:paraId="588A88D9"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r>
      <w:tr w:rsidR="006375CD" w:rsidRPr="006375CD" w14:paraId="0C89966F" w14:textId="77777777" w:rsidTr="006375CD">
        <w:trPr>
          <w:trHeight w:val="312"/>
        </w:trPr>
        <w:tc>
          <w:tcPr>
            <w:tcW w:w="48" w:type="dxa"/>
            <w:tcBorders>
              <w:top w:val="nil"/>
              <w:left w:val="nil"/>
              <w:bottom w:val="nil"/>
              <w:right w:val="nil"/>
            </w:tcBorders>
            <w:noWrap/>
            <w:vAlign w:val="bottom"/>
            <w:hideMark/>
          </w:tcPr>
          <w:p w14:paraId="7C9F852D"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nil"/>
              <w:bottom w:val="nil"/>
              <w:right w:val="nil"/>
            </w:tcBorders>
            <w:noWrap/>
            <w:vAlign w:val="bottom"/>
            <w:hideMark/>
          </w:tcPr>
          <w:p w14:paraId="0EC5000B" w14:textId="77777777" w:rsidR="006375CD" w:rsidRPr="006375CD" w:rsidRDefault="006375CD" w:rsidP="006375CD">
            <w:pPr>
              <w:spacing w:before="0" w:after="0" w:line="240" w:lineRule="auto"/>
              <w:jc w:val="left"/>
              <w:rPr>
                <w:sz w:val="20"/>
                <w:szCs w:val="20"/>
                <w:lang w:val="en-US" w:eastAsia="en-US" w:bidi="hi-IN"/>
              </w:rPr>
            </w:pPr>
          </w:p>
        </w:tc>
        <w:tc>
          <w:tcPr>
            <w:tcW w:w="2693" w:type="dxa"/>
            <w:tcBorders>
              <w:top w:val="nil"/>
              <w:left w:val="nil"/>
              <w:bottom w:val="nil"/>
              <w:right w:val="nil"/>
            </w:tcBorders>
            <w:noWrap/>
            <w:vAlign w:val="bottom"/>
            <w:hideMark/>
          </w:tcPr>
          <w:p w14:paraId="369F60AA" w14:textId="77777777" w:rsidR="006375CD" w:rsidRPr="006375CD" w:rsidRDefault="006375CD" w:rsidP="006375CD">
            <w:pPr>
              <w:spacing w:before="0" w:after="0" w:line="240" w:lineRule="auto"/>
              <w:jc w:val="left"/>
              <w:rPr>
                <w:sz w:val="20"/>
                <w:szCs w:val="20"/>
                <w:lang w:val="en-US" w:eastAsia="en-US" w:bidi="hi-IN"/>
              </w:rPr>
            </w:pPr>
          </w:p>
        </w:tc>
        <w:tc>
          <w:tcPr>
            <w:tcW w:w="2613" w:type="dxa"/>
            <w:tcBorders>
              <w:top w:val="nil"/>
              <w:left w:val="nil"/>
              <w:bottom w:val="nil"/>
              <w:right w:val="nil"/>
            </w:tcBorders>
            <w:noWrap/>
            <w:vAlign w:val="bottom"/>
            <w:hideMark/>
          </w:tcPr>
          <w:p w14:paraId="1B4C3C37" w14:textId="77777777" w:rsidR="006375CD" w:rsidRPr="006375CD" w:rsidRDefault="006375CD" w:rsidP="006375CD">
            <w:pPr>
              <w:spacing w:before="0" w:after="0" w:line="240" w:lineRule="auto"/>
              <w:jc w:val="left"/>
              <w:rPr>
                <w:sz w:val="20"/>
                <w:szCs w:val="20"/>
                <w:lang w:val="en-US" w:eastAsia="en-US" w:bidi="hi-IN"/>
              </w:rPr>
            </w:pPr>
          </w:p>
        </w:tc>
        <w:tc>
          <w:tcPr>
            <w:tcW w:w="1749" w:type="dxa"/>
            <w:tcBorders>
              <w:top w:val="nil"/>
              <w:left w:val="nil"/>
              <w:bottom w:val="nil"/>
              <w:right w:val="nil"/>
            </w:tcBorders>
            <w:noWrap/>
            <w:vAlign w:val="bottom"/>
            <w:hideMark/>
          </w:tcPr>
          <w:p w14:paraId="56AED761"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242DBD0B" w14:textId="77777777" w:rsidTr="006375CD">
        <w:trPr>
          <w:trHeight w:val="324"/>
        </w:trPr>
        <w:tc>
          <w:tcPr>
            <w:tcW w:w="7941" w:type="dxa"/>
            <w:gridSpan w:val="5"/>
            <w:tcBorders>
              <w:top w:val="nil"/>
              <w:left w:val="nil"/>
              <w:bottom w:val="nil"/>
              <w:right w:val="nil"/>
            </w:tcBorders>
            <w:noWrap/>
            <w:vAlign w:val="bottom"/>
            <w:hideMark/>
          </w:tcPr>
          <w:p w14:paraId="155CCCE9" w14:textId="77777777" w:rsidR="006375CD" w:rsidRPr="006375CD" w:rsidRDefault="006375CD" w:rsidP="006375CD">
            <w:pPr>
              <w:spacing w:before="0" w:after="0" w:line="240" w:lineRule="auto"/>
              <w:jc w:val="left"/>
              <w:rPr>
                <w:i/>
                <w:iCs/>
                <w:color w:val="000000"/>
                <w:lang w:val="en-US" w:eastAsia="en-US" w:bidi="hi-IN"/>
              </w:rPr>
            </w:pPr>
            <w:r w:rsidRPr="006375CD">
              <w:rPr>
                <w:i/>
                <w:iCs/>
                <w:color w:val="000000"/>
                <w:lang w:val="en-US" w:eastAsia="en-US" w:bidi="hi-IN"/>
              </w:rPr>
              <w:t xml:space="preserve">NPV          </w:t>
            </w:r>
            <w:r w:rsidRPr="006375CD">
              <w:rPr>
                <w:b/>
                <w:bCs/>
                <w:i/>
                <w:iCs/>
                <w:color w:val="000000"/>
                <w:lang w:val="en-US" w:eastAsia="en-US" w:bidi="hi-IN"/>
              </w:rPr>
              <w:t>Project A</w:t>
            </w:r>
          </w:p>
        </w:tc>
      </w:tr>
      <w:tr w:rsidR="006375CD" w:rsidRPr="006375CD" w14:paraId="01C7AB4D" w14:textId="77777777" w:rsidTr="006375CD">
        <w:trPr>
          <w:trHeight w:val="624"/>
        </w:trPr>
        <w:tc>
          <w:tcPr>
            <w:tcW w:w="48" w:type="dxa"/>
            <w:tcBorders>
              <w:top w:val="nil"/>
              <w:left w:val="nil"/>
              <w:bottom w:val="nil"/>
              <w:right w:val="nil"/>
            </w:tcBorders>
            <w:noWrap/>
            <w:vAlign w:val="bottom"/>
            <w:hideMark/>
          </w:tcPr>
          <w:p w14:paraId="09BA23E5" w14:textId="77777777" w:rsidR="006375CD" w:rsidRPr="006375CD" w:rsidRDefault="006375CD" w:rsidP="006375CD">
            <w:pPr>
              <w:spacing w:before="0" w:after="0" w:line="240" w:lineRule="auto"/>
              <w:jc w:val="left"/>
              <w:rPr>
                <w:i/>
                <w:iCs/>
                <w:color w:val="000000"/>
                <w:lang w:val="en-US" w:eastAsia="en-US" w:bidi="hi-IN"/>
              </w:rPr>
            </w:pPr>
          </w:p>
        </w:tc>
        <w:tc>
          <w:tcPr>
            <w:tcW w:w="838" w:type="dxa"/>
            <w:tcBorders>
              <w:top w:val="single" w:sz="4" w:space="0" w:color="auto"/>
              <w:left w:val="single" w:sz="4" w:space="0" w:color="auto"/>
              <w:bottom w:val="single" w:sz="4" w:space="0" w:color="auto"/>
              <w:right w:val="single" w:sz="4" w:space="0" w:color="auto"/>
            </w:tcBorders>
            <w:shd w:val="clear" w:color="000000" w:fill="B4C6E7"/>
            <w:noWrap/>
            <w:hideMark/>
          </w:tcPr>
          <w:p w14:paraId="44FFB3F3"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Years</w:t>
            </w:r>
          </w:p>
        </w:tc>
        <w:tc>
          <w:tcPr>
            <w:tcW w:w="2693" w:type="dxa"/>
            <w:tcBorders>
              <w:top w:val="single" w:sz="4" w:space="0" w:color="auto"/>
              <w:left w:val="nil"/>
              <w:bottom w:val="single" w:sz="4" w:space="0" w:color="auto"/>
              <w:right w:val="single" w:sz="4" w:space="0" w:color="auto"/>
            </w:tcBorders>
            <w:shd w:val="clear" w:color="000000" w:fill="B4C6E7"/>
            <w:hideMark/>
          </w:tcPr>
          <w:p w14:paraId="20A74E1E"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Cash inflows/ (Outflows) ₤m</w:t>
            </w:r>
          </w:p>
        </w:tc>
        <w:tc>
          <w:tcPr>
            <w:tcW w:w="2613" w:type="dxa"/>
            <w:tcBorders>
              <w:top w:val="single" w:sz="4" w:space="0" w:color="auto"/>
              <w:left w:val="nil"/>
              <w:bottom w:val="single" w:sz="4" w:space="0" w:color="auto"/>
              <w:right w:val="single" w:sz="4" w:space="0" w:color="auto"/>
            </w:tcBorders>
            <w:shd w:val="clear" w:color="000000" w:fill="B4C6E7"/>
            <w:hideMark/>
          </w:tcPr>
          <w:p w14:paraId="4D6C8A66"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Discount rate @ 8%</w:t>
            </w:r>
          </w:p>
        </w:tc>
        <w:tc>
          <w:tcPr>
            <w:tcW w:w="1749" w:type="dxa"/>
            <w:tcBorders>
              <w:top w:val="single" w:sz="4" w:space="0" w:color="auto"/>
              <w:left w:val="nil"/>
              <w:bottom w:val="single" w:sz="4" w:space="0" w:color="auto"/>
              <w:right w:val="single" w:sz="4" w:space="0" w:color="auto"/>
            </w:tcBorders>
            <w:shd w:val="clear" w:color="000000" w:fill="B4C6E7"/>
            <w:hideMark/>
          </w:tcPr>
          <w:p w14:paraId="5806390E"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Discounted Cash flows</w:t>
            </w:r>
          </w:p>
        </w:tc>
      </w:tr>
      <w:tr w:rsidR="006375CD" w:rsidRPr="006375CD" w14:paraId="4210D376" w14:textId="77777777" w:rsidTr="006375CD">
        <w:trPr>
          <w:trHeight w:val="312"/>
        </w:trPr>
        <w:tc>
          <w:tcPr>
            <w:tcW w:w="48" w:type="dxa"/>
            <w:tcBorders>
              <w:top w:val="nil"/>
              <w:left w:val="nil"/>
              <w:bottom w:val="nil"/>
              <w:right w:val="nil"/>
            </w:tcBorders>
            <w:noWrap/>
            <w:vAlign w:val="bottom"/>
            <w:hideMark/>
          </w:tcPr>
          <w:p w14:paraId="64035AF3" w14:textId="77777777" w:rsidR="006375CD" w:rsidRPr="006375CD" w:rsidRDefault="006375CD" w:rsidP="006375CD">
            <w:pPr>
              <w:spacing w:before="0" w:after="0" w:line="240" w:lineRule="auto"/>
              <w:jc w:val="center"/>
              <w:rPr>
                <w:b/>
                <w:bCs/>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F4B084"/>
            <w:noWrap/>
            <w:vAlign w:val="bottom"/>
            <w:hideMark/>
          </w:tcPr>
          <w:p w14:paraId="6FC4FC09"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0</w:t>
            </w:r>
          </w:p>
        </w:tc>
        <w:tc>
          <w:tcPr>
            <w:tcW w:w="2693" w:type="dxa"/>
            <w:tcBorders>
              <w:top w:val="nil"/>
              <w:left w:val="nil"/>
              <w:bottom w:val="single" w:sz="4" w:space="0" w:color="auto"/>
              <w:right w:val="single" w:sz="4" w:space="0" w:color="auto"/>
            </w:tcBorders>
            <w:shd w:val="clear" w:color="000000" w:fill="F4B084"/>
            <w:noWrap/>
            <w:vAlign w:val="bottom"/>
            <w:hideMark/>
          </w:tcPr>
          <w:p w14:paraId="7305DB5B"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c>
          <w:tcPr>
            <w:tcW w:w="2613" w:type="dxa"/>
            <w:tcBorders>
              <w:top w:val="nil"/>
              <w:left w:val="nil"/>
              <w:bottom w:val="single" w:sz="4" w:space="0" w:color="auto"/>
              <w:right w:val="single" w:sz="4" w:space="0" w:color="auto"/>
            </w:tcBorders>
            <w:shd w:val="clear" w:color="000000" w:fill="F4B084"/>
            <w:noWrap/>
            <w:vAlign w:val="bottom"/>
            <w:hideMark/>
          </w:tcPr>
          <w:p w14:paraId="42BD1617"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1</w:t>
            </w:r>
          </w:p>
        </w:tc>
        <w:tc>
          <w:tcPr>
            <w:tcW w:w="1749" w:type="dxa"/>
            <w:tcBorders>
              <w:top w:val="nil"/>
              <w:left w:val="nil"/>
              <w:bottom w:val="single" w:sz="4" w:space="0" w:color="auto"/>
              <w:right w:val="single" w:sz="4" w:space="0" w:color="auto"/>
            </w:tcBorders>
            <w:shd w:val="clear" w:color="000000" w:fill="F4B084"/>
            <w:noWrap/>
            <w:vAlign w:val="bottom"/>
            <w:hideMark/>
          </w:tcPr>
          <w:p w14:paraId="6B0536B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r>
      <w:tr w:rsidR="006375CD" w:rsidRPr="006375CD" w14:paraId="33259764" w14:textId="77777777" w:rsidTr="006375CD">
        <w:trPr>
          <w:trHeight w:val="312"/>
        </w:trPr>
        <w:tc>
          <w:tcPr>
            <w:tcW w:w="48" w:type="dxa"/>
            <w:tcBorders>
              <w:top w:val="nil"/>
              <w:left w:val="nil"/>
              <w:bottom w:val="nil"/>
              <w:right w:val="nil"/>
            </w:tcBorders>
            <w:noWrap/>
            <w:vAlign w:val="bottom"/>
            <w:hideMark/>
          </w:tcPr>
          <w:p w14:paraId="1A8D2CB6"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34F9099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693" w:type="dxa"/>
            <w:tcBorders>
              <w:top w:val="nil"/>
              <w:left w:val="nil"/>
              <w:bottom w:val="single" w:sz="4" w:space="0" w:color="auto"/>
              <w:right w:val="single" w:sz="4" w:space="0" w:color="auto"/>
            </w:tcBorders>
            <w:shd w:val="clear" w:color="000000" w:fill="C6E0B4"/>
            <w:noWrap/>
            <w:vAlign w:val="bottom"/>
            <w:hideMark/>
          </w:tcPr>
          <w:p w14:paraId="50F2175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613" w:type="dxa"/>
            <w:tcBorders>
              <w:top w:val="nil"/>
              <w:left w:val="nil"/>
              <w:bottom w:val="single" w:sz="4" w:space="0" w:color="auto"/>
              <w:right w:val="single" w:sz="4" w:space="0" w:color="auto"/>
            </w:tcBorders>
            <w:shd w:val="clear" w:color="000000" w:fill="C6E0B4"/>
            <w:noWrap/>
            <w:vAlign w:val="bottom"/>
            <w:hideMark/>
          </w:tcPr>
          <w:p w14:paraId="72770A06"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0.926</w:t>
            </w:r>
          </w:p>
        </w:tc>
        <w:tc>
          <w:tcPr>
            <w:tcW w:w="1749" w:type="dxa"/>
            <w:tcBorders>
              <w:top w:val="nil"/>
              <w:left w:val="nil"/>
              <w:bottom w:val="single" w:sz="4" w:space="0" w:color="auto"/>
              <w:right w:val="single" w:sz="4" w:space="0" w:color="auto"/>
            </w:tcBorders>
            <w:shd w:val="clear" w:color="000000" w:fill="C6E0B4"/>
            <w:noWrap/>
            <w:vAlign w:val="bottom"/>
            <w:hideMark/>
          </w:tcPr>
          <w:p w14:paraId="5BC86DB5"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9.26 </w:t>
            </w:r>
          </w:p>
        </w:tc>
      </w:tr>
      <w:tr w:rsidR="006375CD" w:rsidRPr="006375CD" w14:paraId="3FC4C2D8" w14:textId="77777777" w:rsidTr="006375CD">
        <w:trPr>
          <w:trHeight w:val="312"/>
        </w:trPr>
        <w:tc>
          <w:tcPr>
            <w:tcW w:w="48" w:type="dxa"/>
            <w:tcBorders>
              <w:top w:val="nil"/>
              <w:left w:val="nil"/>
              <w:bottom w:val="nil"/>
              <w:right w:val="nil"/>
            </w:tcBorders>
            <w:noWrap/>
            <w:vAlign w:val="bottom"/>
            <w:hideMark/>
          </w:tcPr>
          <w:p w14:paraId="442D9A9D"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24915739"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693" w:type="dxa"/>
            <w:tcBorders>
              <w:top w:val="nil"/>
              <w:left w:val="nil"/>
              <w:bottom w:val="single" w:sz="4" w:space="0" w:color="auto"/>
              <w:right w:val="single" w:sz="4" w:space="0" w:color="auto"/>
            </w:tcBorders>
            <w:shd w:val="clear" w:color="000000" w:fill="C6E0B4"/>
            <w:noWrap/>
            <w:vAlign w:val="bottom"/>
            <w:hideMark/>
          </w:tcPr>
          <w:p w14:paraId="76CBE58B"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12.00 </w:t>
            </w:r>
          </w:p>
        </w:tc>
        <w:tc>
          <w:tcPr>
            <w:tcW w:w="2613" w:type="dxa"/>
            <w:tcBorders>
              <w:top w:val="nil"/>
              <w:left w:val="nil"/>
              <w:bottom w:val="single" w:sz="4" w:space="0" w:color="auto"/>
              <w:right w:val="single" w:sz="4" w:space="0" w:color="auto"/>
            </w:tcBorders>
            <w:shd w:val="clear" w:color="000000" w:fill="C6E0B4"/>
            <w:noWrap/>
            <w:vAlign w:val="bottom"/>
            <w:hideMark/>
          </w:tcPr>
          <w:p w14:paraId="0731FC69"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0.857</w:t>
            </w:r>
          </w:p>
        </w:tc>
        <w:tc>
          <w:tcPr>
            <w:tcW w:w="1749" w:type="dxa"/>
            <w:tcBorders>
              <w:top w:val="nil"/>
              <w:left w:val="nil"/>
              <w:bottom w:val="single" w:sz="4" w:space="0" w:color="auto"/>
              <w:right w:val="single" w:sz="4" w:space="0" w:color="auto"/>
            </w:tcBorders>
            <w:shd w:val="clear" w:color="000000" w:fill="C6E0B4"/>
            <w:noWrap/>
            <w:vAlign w:val="bottom"/>
            <w:hideMark/>
          </w:tcPr>
          <w:p w14:paraId="23AD05D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10.28 </w:t>
            </w:r>
          </w:p>
        </w:tc>
      </w:tr>
      <w:tr w:rsidR="006375CD" w:rsidRPr="006375CD" w14:paraId="4F9ABFFD" w14:textId="77777777" w:rsidTr="006375CD">
        <w:trPr>
          <w:trHeight w:val="312"/>
        </w:trPr>
        <w:tc>
          <w:tcPr>
            <w:tcW w:w="48" w:type="dxa"/>
            <w:tcBorders>
              <w:top w:val="nil"/>
              <w:left w:val="nil"/>
              <w:bottom w:val="nil"/>
              <w:right w:val="nil"/>
            </w:tcBorders>
            <w:noWrap/>
            <w:vAlign w:val="bottom"/>
            <w:hideMark/>
          </w:tcPr>
          <w:p w14:paraId="7A73C0D7"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45B9F948"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693" w:type="dxa"/>
            <w:tcBorders>
              <w:top w:val="nil"/>
              <w:left w:val="nil"/>
              <w:bottom w:val="single" w:sz="4" w:space="0" w:color="auto"/>
              <w:right w:val="single" w:sz="4" w:space="0" w:color="auto"/>
            </w:tcBorders>
            <w:shd w:val="clear" w:color="000000" w:fill="C6E0B4"/>
            <w:noWrap/>
            <w:vAlign w:val="bottom"/>
            <w:hideMark/>
          </w:tcPr>
          <w:p w14:paraId="0A9D1EB2"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14.00 </w:t>
            </w:r>
          </w:p>
        </w:tc>
        <w:tc>
          <w:tcPr>
            <w:tcW w:w="2613" w:type="dxa"/>
            <w:tcBorders>
              <w:top w:val="nil"/>
              <w:left w:val="nil"/>
              <w:bottom w:val="single" w:sz="4" w:space="0" w:color="auto"/>
              <w:right w:val="single" w:sz="4" w:space="0" w:color="auto"/>
            </w:tcBorders>
            <w:shd w:val="clear" w:color="000000" w:fill="C6E0B4"/>
            <w:noWrap/>
            <w:vAlign w:val="bottom"/>
            <w:hideMark/>
          </w:tcPr>
          <w:p w14:paraId="48AF367B"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0.794</w:t>
            </w:r>
          </w:p>
        </w:tc>
        <w:tc>
          <w:tcPr>
            <w:tcW w:w="1749" w:type="dxa"/>
            <w:tcBorders>
              <w:top w:val="nil"/>
              <w:left w:val="nil"/>
              <w:bottom w:val="single" w:sz="4" w:space="0" w:color="auto"/>
              <w:right w:val="single" w:sz="4" w:space="0" w:color="auto"/>
            </w:tcBorders>
            <w:shd w:val="clear" w:color="000000" w:fill="C6E0B4"/>
            <w:noWrap/>
            <w:vAlign w:val="bottom"/>
            <w:hideMark/>
          </w:tcPr>
          <w:p w14:paraId="04C9DFC8"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11.12 </w:t>
            </w:r>
          </w:p>
        </w:tc>
      </w:tr>
      <w:tr w:rsidR="006375CD" w:rsidRPr="006375CD" w14:paraId="68B945B9" w14:textId="77777777" w:rsidTr="006375CD">
        <w:trPr>
          <w:trHeight w:val="312"/>
        </w:trPr>
        <w:tc>
          <w:tcPr>
            <w:tcW w:w="48" w:type="dxa"/>
            <w:tcBorders>
              <w:top w:val="nil"/>
              <w:left w:val="nil"/>
              <w:bottom w:val="nil"/>
              <w:right w:val="nil"/>
            </w:tcBorders>
            <w:noWrap/>
            <w:vAlign w:val="bottom"/>
            <w:hideMark/>
          </w:tcPr>
          <w:p w14:paraId="7EC43FEC"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49D539F8"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693" w:type="dxa"/>
            <w:tcBorders>
              <w:top w:val="nil"/>
              <w:left w:val="nil"/>
              <w:bottom w:val="single" w:sz="4" w:space="0" w:color="auto"/>
              <w:right w:val="single" w:sz="4" w:space="0" w:color="auto"/>
            </w:tcBorders>
            <w:shd w:val="clear" w:color="000000" w:fill="C6E0B4"/>
            <w:noWrap/>
            <w:vAlign w:val="bottom"/>
            <w:hideMark/>
          </w:tcPr>
          <w:p w14:paraId="141DB50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613" w:type="dxa"/>
            <w:tcBorders>
              <w:top w:val="nil"/>
              <w:left w:val="nil"/>
              <w:bottom w:val="single" w:sz="4" w:space="0" w:color="auto"/>
              <w:right w:val="single" w:sz="4" w:space="0" w:color="auto"/>
            </w:tcBorders>
            <w:shd w:val="clear" w:color="000000" w:fill="C6E0B4"/>
            <w:noWrap/>
            <w:vAlign w:val="bottom"/>
            <w:hideMark/>
          </w:tcPr>
          <w:p w14:paraId="52B70138"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0.735</w:t>
            </w:r>
          </w:p>
        </w:tc>
        <w:tc>
          <w:tcPr>
            <w:tcW w:w="1749" w:type="dxa"/>
            <w:tcBorders>
              <w:top w:val="nil"/>
              <w:left w:val="nil"/>
              <w:bottom w:val="single" w:sz="4" w:space="0" w:color="auto"/>
              <w:right w:val="single" w:sz="4" w:space="0" w:color="auto"/>
            </w:tcBorders>
            <w:shd w:val="clear" w:color="000000" w:fill="C6E0B4"/>
            <w:noWrap/>
            <w:vAlign w:val="bottom"/>
            <w:hideMark/>
          </w:tcPr>
          <w:p w14:paraId="51B6B13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7.35 </w:t>
            </w:r>
          </w:p>
        </w:tc>
      </w:tr>
      <w:tr w:rsidR="006375CD" w:rsidRPr="006375CD" w14:paraId="28956A8C" w14:textId="77777777" w:rsidTr="006375CD">
        <w:trPr>
          <w:trHeight w:val="312"/>
        </w:trPr>
        <w:tc>
          <w:tcPr>
            <w:tcW w:w="48" w:type="dxa"/>
            <w:tcBorders>
              <w:top w:val="nil"/>
              <w:left w:val="nil"/>
              <w:bottom w:val="nil"/>
              <w:right w:val="nil"/>
            </w:tcBorders>
            <w:noWrap/>
            <w:vAlign w:val="bottom"/>
            <w:hideMark/>
          </w:tcPr>
          <w:p w14:paraId="26B4B3A2"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7D5C1721"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693" w:type="dxa"/>
            <w:tcBorders>
              <w:top w:val="nil"/>
              <w:left w:val="nil"/>
              <w:bottom w:val="single" w:sz="4" w:space="0" w:color="auto"/>
              <w:right w:val="single" w:sz="4" w:space="0" w:color="auto"/>
            </w:tcBorders>
            <w:shd w:val="clear" w:color="000000" w:fill="C6E0B4"/>
            <w:noWrap/>
            <w:vAlign w:val="bottom"/>
            <w:hideMark/>
          </w:tcPr>
          <w:p w14:paraId="50F03F8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8.00 </w:t>
            </w:r>
          </w:p>
        </w:tc>
        <w:tc>
          <w:tcPr>
            <w:tcW w:w="2613" w:type="dxa"/>
            <w:tcBorders>
              <w:top w:val="nil"/>
              <w:left w:val="nil"/>
              <w:bottom w:val="single" w:sz="4" w:space="0" w:color="auto"/>
              <w:right w:val="single" w:sz="4" w:space="0" w:color="auto"/>
            </w:tcBorders>
            <w:shd w:val="clear" w:color="000000" w:fill="C6E0B4"/>
            <w:noWrap/>
            <w:vAlign w:val="bottom"/>
            <w:hideMark/>
          </w:tcPr>
          <w:p w14:paraId="2BC2FA16"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0.681</w:t>
            </w:r>
          </w:p>
        </w:tc>
        <w:tc>
          <w:tcPr>
            <w:tcW w:w="1749" w:type="dxa"/>
            <w:tcBorders>
              <w:top w:val="nil"/>
              <w:left w:val="nil"/>
              <w:bottom w:val="single" w:sz="4" w:space="0" w:color="auto"/>
              <w:right w:val="single" w:sz="4" w:space="0" w:color="auto"/>
            </w:tcBorders>
            <w:shd w:val="clear" w:color="000000" w:fill="C6E0B4"/>
            <w:noWrap/>
            <w:vAlign w:val="bottom"/>
            <w:hideMark/>
          </w:tcPr>
          <w:p w14:paraId="7200ED1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5.45 </w:t>
            </w:r>
          </w:p>
        </w:tc>
      </w:tr>
      <w:tr w:rsidR="006375CD" w:rsidRPr="006375CD" w14:paraId="3834C1C7" w14:textId="77777777" w:rsidTr="006375CD">
        <w:trPr>
          <w:trHeight w:val="312"/>
        </w:trPr>
        <w:tc>
          <w:tcPr>
            <w:tcW w:w="48" w:type="dxa"/>
            <w:tcBorders>
              <w:top w:val="nil"/>
              <w:left w:val="nil"/>
              <w:bottom w:val="nil"/>
              <w:right w:val="nil"/>
            </w:tcBorders>
            <w:noWrap/>
            <w:vAlign w:val="bottom"/>
            <w:hideMark/>
          </w:tcPr>
          <w:p w14:paraId="07253DD3" w14:textId="77777777" w:rsidR="006375CD" w:rsidRPr="006375CD" w:rsidRDefault="006375CD" w:rsidP="006375CD">
            <w:pPr>
              <w:spacing w:before="0" w:after="0" w:line="240" w:lineRule="auto"/>
              <w:jc w:val="left"/>
              <w:rPr>
                <w:color w:val="000000"/>
                <w:lang w:val="en-US" w:eastAsia="en-US" w:bidi="hi-IN"/>
              </w:rPr>
            </w:pPr>
          </w:p>
        </w:tc>
        <w:tc>
          <w:tcPr>
            <w:tcW w:w="6144" w:type="dxa"/>
            <w:gridSpan w:val="3"/>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3AC18DA3"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NPV = Σdiscounted cash flows =</w:t>
            </w:r>
          </w:p>
        </w:tc>
        <w:tc>
          <w:tcPr>
            <w:tcW w:w="1749" w:type="dxa"/>
            <w:tcBorders>
              <w:top w:val="nil"/>
              <w:left w:val="nil"/>
              <w:bottom w:val="single" w:sz="4" w:space="0" w:color="auto"/>
              <w:right w:val="single" w:sz="4" w:space="0" w:color="auto"/>
            </w:tcBorders>
            <w:shd w:val="clear" w:color="000000" w:fill="F4B084"/>
            <w:noWrap/>
            <w:vAlign w:val="bottom"/>
            <w:hideMark/>
          </w:tcPr>
          <w:p w14:paraId="2E6372B8"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 xml:space="preserve">           (6.54)</w:t>
            </w:r>
          </w:p>
        </w:tc>
      </w:tr>
    </w:tbl>
    <w:p w14:paraId="6659FC5E" w14:textId="77777777" w:rsidR="00F97384" w:rsidRDefault="00F97384" w:rsidP="00970FBC"/>
    <w:tbl>
      <w:tblPr>
        <w:tblW w:w="5000" w:type="pct"/>
        <w:tblLook w:val="04A0" w:firstRow="1" w:lastRow="0" w:firstColumn="1" w:lastColumn="0" w:noHBand="0" w:noVBand="1"/>
      </w:tblPr>
      <w:tblGrid>
        <w:gridCol w:w="222"/>
        <w:gridCol w:w="1056"/>
        <w:gridCol w:w="1055"/>
        <w:gridCol w:w="6693"/>
      </w:tblGrid>
      <w:tr w:rsidR="00F97384" w:rsidRPr="00F97384" w14:paraId="604C9B46" w14:textId="77777777" w:rsidTr="00F97384">
        <w:trPr>
          <w:trHeight w:val="312"/>
        </w:trPr>
        <w:tc>
          <w:tcPr>
            <w:tcW w:w="5000" w:type="pct"/>
            <w:gridSpan w:val="4"/>
            <w:tcBorders>
              <w:top w:val="nil"/>
              <w:left w:val="nil"/>
              <w:bottom w:val="nil"/>
              <w:right w:val="nil"/>
            </w:tcBorders>
            <w:noWrap/>
            <w:vAlign w:val="bottom"/>
            <w:hideMark/>
          </w:tcPr>
          <w:p w14:paraId="49DDE2A4" w14:textId="77777777" w:rsidR="00F97384" w:rsidRPr="00F97384" w:rsidRDefault="00F97384" w:rsidP="00F97384">
            <w:pPr>
              <w:spacing w:before="0" w:after="0" w:line="240" w:lineRule="auto"/>
              <w:jc w:val="left"/>
              <w:rPr>
                <w:i/>
                <w:iCs/>
                <w:color w:val="000000"/>
                <w:lang w:val="en-US" w:eastAsia="en-US" w:bidi="hi-IN"/>
              </w:rPr>
            </w:pPr>
            <w:r w:rsidRPr="00F97384">
              <w:rPr>
                <w:i/>
                <w:iCs/>
                <w:color w:val="000000"/>
                <w:lang w:val="en-US" w:eastAsia="en-US" w:bidi="hi-IN"/>
              </w:rPr>
              <w:t>PI</w:t>
            </w:r>
          </w:p>
        </w:tc>
      </w:tr>
      <w:tr w:rsidR="00F97384" w:rsidRPr="00F97384" w14:paraId="0CA77E94" w14:textId="77777777" w:rsidTr="00F97384">
        <w:trPr>
          <w:trHeight w:val="312"/>
        </w:trPr>
        <w:tc>
          <w:tcPr>
            <w:tcW w:w="133" w:type="pct"/>
            <w:tcBorders>
              <w:top w:val="nil"/>
              <w:left w:val="nil"/>
              <w:bottom w:val="nil"/>
              <w:right w:val="nil"/>
            </w:tcBorders>
            <w:noWrap/>
            <w:vAlign w:val="bottom"/>
            <w:hideMark/>
          </w:tcPr>
          <w:p w14:paraId="75EDA345" w14:textId="77777777" w:rsidR="00F97384" w:rsidRPr="00F97384" w:rsidRDefault="00F97384" w:rsidP="00F97384">
            <w:pPr>
              <w:spacing w:before="0" w:after="0" w:line="240" w:lineRule="auto"/>
              <w:jc w:val="left"/>
              <w:rPr>
                <w:i/>
                <w:iCs/>
                <w:color w:val="000000"/>
                <w:lang w:val="en-US" w:eastAsia="en-US" w:bidi="hi-IN"/>
              </w:rPr>
            </w:pPr>
          </w:p>
        </w:tc>
        <w:tc>
          <w:tcPr>
            <w:tcW w:w="4867" w:type="pct"/>
            <w:gridSpan w:val="3"/>
            <w:tcBorders>
              <w:top w:val="nil"/>
              <w:left w:val="nil"/>
              <w:bottom w:val="nil"/>
              <w:right w:val="nil"/>
            </w:tcBorders>
            <w:noWrap/>
            <w:hideMark/>
          </w:tcPr>
          <w:p w14:paraId="389D7BE9" w14:textId="77777777" w:rsidR="00F97384" w:rsidRPr="00F97384" w:rsidRDefault="00F97384" w:rsidP="00F97384">
            <w:pPr>
              <w:spacing w:before="0" w:after="0" w:line="240" w:lineRule="auto"/>
              <w:jc w:val="left"/>
              <w:rPr>
                <w:color w:val="000000"/>
                <w:lang w:val="en-US" w:eastAsia="en-US" w:bidi="hi-IN"/>
              </w:rPr>
            </w:pPr>
            <w:r w:rsidRPr="00F97384">
              <w:rPr>
                <w:color w:val="000000"/>
                <w:lang w:val="en-US" w:eastAsia="en-US" w:bidi="hi-IN"/>
              </w:rPr>
              <w:t>PI = PV of cash flows / Initial Investment</w:t>
            </w:r>
          </w:p>
        </w:tc>
      </w:tr>
      <w:tr w:rsidR="00F97384" w:rsidRPr="00F97384" w14:paraId="76FCFD8A" w14:textId="77777777" w:rsidTr="00F97384">
        <w:trPr>
          <w:trHeight w:val="312"/>
        </w:trPr>
        <w:tc>
          <w:tcPr>
            <w:tcW w:w="133" w:type="pct"/>
            <w:tcBorders>
              <w:top w:val="nil"/>
              <w:left w:val="nil"/>
              <w:bottom w:val="nil"/>
              <w:right w:val="nil"/>
            </w:tcBorders>
            <w:noWrap/>
            <w:vAlign w:val="bottom"/>
            <w:hideMark/>
          </w:tcPr>
          <w:p w14:paraId="10AF9A95" w14:textId="77777777" w:rsidR="00F97384" w:rsidRPr="00F97384" w:rsidRDefault="00F97384" w:rsidP="00F97384">
            <w:pPr>
              <w:spacing w:before="0" w:after="0" w:line="240" w:lineRule="auto"/>
              <w:jc w:val="left"/>
              <w:rPr>
                <w:color w:val="000000"/>
                <w:lang w:val="en-US" w:eastAsia="en-US" w:bidi="hi-IN"/>
              </w:rPr>
            </w:pPr>
          </w:p>
        </w:tc>
        <w:tc>
          <w:tcPr>
            <w:tcW w:w="1150" w:type="pct"/>
            <w:gridSpan w:val="2"/>
            <w:tcBorders>
              <w:top w:val="nil"/>
              <w:left w:val="nil"/>
              <w:bottom w:val="nil"/>
              <w:right w:val="nil"/>
            </w:tcBorders>
            <w:noWrap/>
            <w:vAlign w:val="bottom"/>
            <w:hideMark/>
          </w:tcPr>
          <w:p w14:paraId="3BC9FD0D" w14:textId="77777777" w:rsidR="00F97384" w:rsidRPr="00F97384" w:rsidRDefault="00F97384" w:rsidP="00F97384">
            <w:pPr>
              <w:spacing w:before="0" w:after="0" w:line="240" w:lineRule="auto"/>
              <w:jc w:val="left"/>
              <w:rPr>
                <w:color w:val="000000"/>
                <w:lang w:val="en-US" w:eastAsia="en-US" w:bidi="hi-IN"/>
              </w:rPr>
            </w:pPr>
            <w:r w:rsidRPr="00F97384">
              <w:rPr>
                <w:color w:val="000000"/>
                <w:lang w:val="en-US" w:eastAsia="en-US" w:bidi="hi-IN"/>
              </w:rPr>
              <w:t>PV of cash flows =</w:t>
            </w:r>
          </w:p>
        </w:tc>
        <w:tc>
          <w:tcPr>
            <w:tcW w:w="3717" w:type="pct"/>
            <w:tcBorders>
              <w:top w:val="nil"/>
              <w:left w:val="nil"/>
              <w:bottom w:val="nil"/>
              <w:right w:val="nil"/>
            </w:tcBorders>
            <w:noWrap/>
            <w:vAlign w:val="bottom"/>
            <w:hideMark/>
          </w:tcPr>
          <w:p w14:paraId="4EFDBB08" w14:textId="77777777" w:rsidR="00F97384" w:rsidRPr="00F97384" w:rsidRDefault="00F97384" w:rsidP="00F97384">
            <w:pPr>
              <w:spacing w:before="0" w:after="0" w:line="240" w:lineRule="auto"/>
              <w:jc w:val="left"/>
              <w:rPr>
                <w:color w:val="000000"/>
                <w:lang w:val="en-US" w:eastAsia="en-US" w:bidi="hi-IN"/>
              </w:rPr>
            </w:pPr>
            <w:r w:rsidRPr="00F97384">
              <w:rPr>
                <w:color w:val="000000"/>
                <w:lang w:val="en-US" w:eastAsia="en-US" w:bidi="hi-IN"/>
              </w:rPr>
              <w:t xml:space="preserve">                      43.46 </w:t>
            </w:r>
          </w:p>
        </w:tc>
      </w:tr>
      <w:tr w:rsidR="00F97384" w:rsidRPr="00F97384" w14:paraId="4928B36B" w14:textId="77777777" w:rsidTr="00F97384">
        <w:trPr>
          <w:trHeight w:val="312"/>
        </w:trPr>
        <w:tc>
          <w:tcPr>
            <w:tcW w:w="133" w:type="pct"/>
            <w:tcBorders>
              <w:top w:val="nil"/>
              <w:left w:val="nil"/>
              <w:bottom w:val="nil"/>
              <w:right w:val="nil"/>
            </w:tcBorders>
            <w:noWrap/>
            <w:vAlign w:val="bottom"/>
            <w:hideMark/>
          </w:tcPr>
          <w:p w14:paraId="62979CF4" w14:textId="77777777" w:rsidR="00F97384" w:rsidRPr="00F97384" w:rsidRDefault="00F97384" w:rsidP="00F97384">
            <w:pPr>
              <w:spacing w:before="0" w:after="0" w:line="240" w:lineRule="auto"/>
              <w:jc w:val="left"/>
              <w:rPr>
                <w:color w:val="000000"/>
                <w:lang w:val="en-US" w:eastAsia="en-US" w:bidi="hi-IN"/>
              </w:rPr>
            </w:pPr>
          </w:p>
        </w:tc>
        <w:tc>
          <w:tcPr>
            <w:tcW w:w="1150" w:type="pct"/>
            <w:gridSpan w:val="2"/>
            <w:tcBorders>
              <w:top w:val="nil"/>
              <w:left w:val="nil"/>
              <w:bottom w:val="nil"/>
              <w:right w:val="nil"/>
            </w:tcBorders>
            <w:noWrap/>
            <w:vAlign w:val="bottom"/>
            <w:hideMark/>
          </w:tcPr>
          <w:p w14:paraId="6D6D265D" w14:textId="77777777" w:rsidR="00F97384" w:rsidRPr="00F97384" w:rsidRDefault="00F97384" w:rsidP="00F97384">
            <w:pPr>
              <w:spacing w:before="0" w:after="0" w:line="240" w:lineRule="auto"/>
              <w:jc w:val="left"/>
              <w:rPr>
                <w:color w:val="000000"/>
                <w:lang w:val="en-US" w:eastAsia="en-US" w:bidi="hi-IN"/>
              </w:rPr>
            </w:pPr>
            <w:r w:rsidRPr="00F97384">
              <w:rPr>
                <w:color w:val="000000"/>
                <w:lang w:val="en-US" w:eastAsia="en-US" w:bidi="hi-IN"/>
              </w:rPr>
              <w:t>Initial Investment =</w:t>
            </w:r>
          </w:p>
        </w:tc>
        <w:tc>
          <w:tcPr>
            <w:tcW w:w="3717" w:type="pct"/>
            <w:tcBorders>
              <w:top w:val="nil"/>
              <w:left w:val="nil"/>
              <w:bottom w:val="nil"/>
              <w:right w:val="nil"/>
            </w:tcBorders>
            <w:noWrap/>
            <w:vAlign w:val="bottom"/>
            <w:hideMark/>
          </w:tcPr>
          <w:p w14:paraId="0F65A2F1" w14:textId="77777777" w:rsidR="00F97384" w:rsidRPr="00F97384" w:rsidRDefault="00F97384" w:rsidP="00F97384">
            <w:pPr>
              <w:spacing w:before="0" w:after="0" w:line="240" w:lineRule="auto"/>
              <w:jc w:val="left"/>
              <w:rPr>
                <w:color w:val="000000"/>
                <w:lang w:val="en-US" w:eastAsia="en-US" w:bidi="hi-IN"/>
              </w:rPr>
            </w:pPr>
            <w:r w:rsidRPr="00F97384">
              <w:rPr>
                <w:color w:val="000000"/>
                <w:lang w:val="en-US" w:eastAsia="en-US" w:bidi="hi-IN"/>
              </w:rPr>
              <w:t xml:space="preserve">                      50.00 </w:t>
            </w:r>
          </w:p>
        </w:tc>
      </w:tr>
      <w:tr w:rsidR="00F97384" w:rsidRPr="00F97384" w14:paraId="281AB402" w14:textId="77777777" w:rsidTr="00F97384">
        <w:trPr>
          <w:trHeight w:val="312"/>
        </w:trPr>
        <w:tc>
          <w:tcPr>
            <w:tcW w:w="133" w:type="pct"/>
            <w:tcBorders>
              <w:top w:val="nil"/>
              <w:left w:val="nil"/>
              <w:bottom w:val="nil"/>
              <w:right w:val="nil"/>
            </w:tcBorders>
            <w:noWrap/>
            <w:vAlign w:val="bottom"/>
            <w:hideMark/>
          </w:tcPr>
          <w:p w14:paraId="3977EEBB" w14:textId="77777777" w:rsidR="00F97384" w:rsidRPr="00F97384" w:rsidRDefault="00F97384" w:rsidP="00F97384">
            <w:pPr>
              <w:spacing w:before="0" w:after="0" w:line="240" w:lineRule="auto"/>
              <w:jc w:val="left"/>
              <w:rPr>
                <w:color w:val="000000"/>
                <w:lang w:val="en-US" w:eastAsia="en-US" w:bidi="hi-IN"/>
              </w:rPr>
            </w:pPr>
          </w:p>
        </w:tc>
        <w:tc>
          <w:tcPr>
            <w:tcW w:w="575" w:type="pct"/>
            <w:tcBorders>
              <w:top w:val="nil"/>
              <w:left w:val="nil"/>
              <w:bottom w:val="nil"/>
              <w:right w:val="nil"/>
            </w:tcBorders>
            <w:noWrap/>
            <w:vAlign w:val="bottom"/>
            <w:hideMark/>
          </w:tcPr>
          <w:p w14:paraId="490E5420" w14:textId="77777777" w:rsidR="00F97384" w:rsidRPr="00F97384" w:rsidRDefault="00F97384" w:rsidP="00F97384">
            <w:pPr>
              <w:spacing w:before="0" w:after="0" w:line="240" w:lineRule="auto"/>
              <w:jc w:val="left"/>
              <w:rPr>
                <w:sz w:val="20"/>
                <w:szCs w:val="20"/>
                <w:lang w:val="en-US" w:eastAsia="en-US" w:bidi="hi-IN"/>
              </w:rPr>
            </w:pPr>
          </w:p>
        </w:tc>
        <w:tc>
          <w:tcPr>
            <w:tcW w:w="575" w:type="pct"/>
            <w:tcBorders>
              <w:top w:val="nil"/>
              <w:left w:val="nil"/>
              <w:bottom w:val="nil"/>
              <w:right w:val="nil"/>
            </w:tcBorders>
            <w:noWrap/>
            <w:vAlign w:val="bottom"/>
            <w:hideMark/>
          </w:tcPr>
          <w:p w14:paraId="45BE2172" w14:textId="77777777" w:rsidR="00F97384" w:rsidRPr="00F97384" w:rsidRDefault="00F97384" w:rsidP="00F97384">
            <w:pPr>
              <w:spacing w:before="0" w:after="0" w:line="240" w:lineRule="auto"/>
              <w:jc w:val="left"/>
              <w:rPr>
                <w:sz w:val="20"/>
                <w:szCs w:val="20"/>
                <w:lang w:val="en-US" w:eastAsia="en-US" w:bidi="hi-IN"/>
              </w:rPr>
            </w:pPr>
          </w:p>
        </w:tc>
        <w:tc>
          <w:tcPr>
            <w:tcW w:w="3717" w:type="pct"/>
            <w:tcBorders>
              <w:top w:val="nil"/>
              <w:left w:val="nil"/>
              <w:bottom w:val="nil"/>
              <w:right w:val="nil"/>
            </w:tcBorders>
            <w:noWrap/>
            <w:vAlign w:val="bottom"/>
            <w:hideMark/>
          </w:tcPr>
          <w:p w14:paraId="2A15F9BE" w14:textId="77777777" w:rsidR="00F97384" w:rsidRPr="00F97384" w:rsidRDefault="00F97384" w:rsidP="00F97384">
            <w:pPr>
              <w:spacing w:before="0" w:after="0" w:line="240" w:lineRule="auto"/>
              <w:jc w:val="left"/>
              <w:rPr>
                <w:sz w:val="20"/>
                <w:szCs w:val="20"/>
                <w:lang w:val="en-US" w:eastAsia="en-US" w:bidi="hi-IN"/>
              </w:rPr>
            </w:pPr>
          </w:p>
        </w:tc>
      </w:tr>
      <w:tr w:rsidR="00F97384" w:rsidRPr="00F97384" w14:paraId="6A3C7456" w14:textId="77777777" w:rsidTr="00F97384">
        <w:trPr>
          <w:trHeight w:val="312"/>
        </w:trPr>
        <w:tc>
          <w:tcPr>
            <w:tcW w:w="133" w:type="pct"/>
            <w:tcBorders>
              <w:top w:val="nil"/>
              <w:left w:val="nil"/>
              <w:bottom w:val="nil"/>
              <w:right w:val="nil"/>
            </w:tcBorders>
            <w:noWrap/>
            <w:vAlign w:val="bottom"/>
            <w:hideMark/>
          </w:tcPr>
          <w:p w14:paraId="23787D3B" w14:textId="77777777" w:rsidR="00F97384" w:rsidRPr="00F97384" w:rsidRDefault="00F97384" w:rsidP="00F97384">
            <w:pPr>
              <w:spacing w:before="0" w:after="0" w:line="240" w:lineRule="auto"/>
              <w:jc w:val="left"/>
              <w:rPr>
                <w:sz w:val="20"/>
                <w:szCs w:val="20"/>
                <w:lang w:val="en-US" w:eastAsia="en-US" w:bidi="hi-IN"/>
              </w:rPr>
            </w:pPr>
          </w:p>
        </w:tc>
        <w:tc>
          <w:tcPr>
            <w:tcW w:w="1150" w:type="pct"/>
            <w:gridSpan w:val="2"/>
            <w:tcBorders>
              <w:top w:val="nil"/>
              <w:left w:val="nil"/>
              <w:bottom w:val="nil"/>
              <w:right w:val="nil"/>
            </w:tcBorders>
            <w:noWrap/>
            <w:vAlign w:val="bottom"/>
            <w:hideMark/>
          </w:tcPr>
          <w:p w14:paraId="6069055E" w14:textId="77777777" w:rsidR="00F97384" w:rsidRPr="00F97384" w:rsidRDefault="00F97384" w:rsidP="00F97384">
            <w:pPr>
              <w:spacing w:before="0" w:after="0" w:line="240" w:lineRule="auto"/>
              <w:jc w:val="left"/>
              <w:rPr>
                <w:color w:val="000000"/>
                <w:lang w:val="en-US" w:eastAsia="en-US" w:bidi="hi-IN"/>
              </w:rPr>
            </w:pPr>
            <w:r w:rsidRPr="00F97384">
              <w:rPr>
                <w:color w:val="000000"/>
                <w:lang w:val="en-US" w:eastAsia="en-US" w:bidi="hi-IN"/>
              </w:rPr>
              <w:t>PI = 43.46 / 50 =</w:t>
            </w:r>
          </w:p>
        </w:tc>
        <w:tc>
          <w:tcPr>
            <w:tcW w:w="3717" w:type="pct"/>
            <w:tcBorders>
              <w:top w:val="nil"/>
              <w:left w:val="nil"/>
              <w:bottom w:val="nil"/>
              <w:right w:val="nil"/>
            </w:tcBorders>
            <w:noWrap/>
            <w:vAlign w:val="bottom"/>
            <w:hideMark/>
          </w:tcPr>
          <w:p w14:paraId="37FFC52F" w14:textId="77777777" w:rsidR="00F97384" w:rsidRPr="00F97384" w:rsidRDefault="00F97384" w:rsidP="00F97384">
            <w:pPr>
              <w:spacing w:before="0" w:after="0" w:line="240" w:lineRule="auto"/>
              <w:jc w:val="left"/>
              <w:rPr>
                <w:b/>
                <w:bCs/>
                <w:color w:val="000000"/>
                <w:lang w:val="en-US" w:eastAsia="en-US" w:bidi="hi-IN"/>
              </w:rPr>
            </w:pPr>
            <w:r w:rsidRPr="00F97384">
              <w:rPr>
                <w:b/>
                <w:bCs/>
                <w:color w:val="000000"/>
                <w:lang w:val="en-US" w:eastAsia="en-US" w:bidi="hi-IN"/>
              </w:rPr>
              <w:t xml:space="preserve">                        0.87 </w:t>
            </w:r>
          </w:p>
        </w:tc>
      </w:tr>
    </w:tbl>
    <w:p w14:paraId="3909A715" w14:textId="77777777" w:rsidR="00F97384" w:rsidRDefault="00F97384" w:rsidP="00970FBC"/>
    <w:tbl>
      <w:tblPr>
        <w:tblW w:w="0" w:type="auto"/>
        <w:tblLook w:val="04A0" w:firstRow="1" w:lastRow="0" w:firstColumn="1" w:lastColumn="0" w:noHBand="0" w:noVBand="1"/>
      </w:tblPr>
      <w:tblGrid>
        <w:gridCol w:w="222"/>
        <w:gridCol w:w="816"/>
        <w:gridCol w:w="3130"/>
        <w:gridCol w:w="1266"/>
        <w:gridCol w:w="916"/>
        <w:gridCol w:w="1266"/>
        <w:gridCol w:w="916"/>
      </w:tblGrid>
      <w:tr w:rsidR="00F97384" w:rsidRPr="00F97384" w14:paraId="507E2007" w14:textId="77777777" w:rsidTr="00F97384">
        <w:trPr>
          <w:trHeight w:val="312"/>
        </w:trPr>
        <w:tc>
          <w:tcPr>
            <w:tcW w:w="0" w:type="auto"/>
            <w:gridSpan w:val="7"/>
            <w:tcBorders>
              <w:top w:val="nil"/>
              <w:left w:val="nil"/>
              <w:bottom w:val="nil"/>
              <w:right w:val="nil"/>
            </w:tcBorders>
            <w:noWrap/>
            <w:hideMark/>
          </w:tcPr>
          <w:p w14:paraId="0EA44F2D" w14:textId="77777777" w:rsidR="00F97384" w:rsidRPr="00F97384" w:rsidRDefault="00F97384" w:rsidP="00F97384">
            <w:pPr>
              <w:spacing w:before="0" w:after="0" w:line="240" w:lineRule="auto"/>
              <w:jc w:val="left"/>
              <w:rPr>
                <w:i/>
                <w:iCs/>
                <w:color w:val="000000"/>
                <w:lang w:val="en-US" w:eastAsia="en-US" w:bidi="hi-IN"/>
              </w:rPr>
            </w:pPr>
            <w:r w:rsidRPr="00F97384">
              <w:rPr>
                <w:i/>
                <w:iCs/>
                <w:color w:val="000000"/>
                <w:lang w:val="en-US" w:eastAsia="en-US" w:bidi="hi-IN"/>
              </w:rPr>
              <w:t>IRR</w:t>
            </w:r>
          </w:p>
        </w:tc>
      </w:tr>
      <w:tr w:rsidR="00F97384" w:rsidRPr="00F97384" w14:paraId="3F938210" w14:textId="77777777" w:rsidTr="00F97384">
        <w:trPr>
          <w:trHeight w:val="624"/>
        </w:trPr>
        <w:tc>
          <w:tcPr>
            <w:tcW w:w="0" w:type="auto"/>
            <w:tcBorders>
              <w:top w:val="nil"/>
              <w:left w:val="nil"/>
              <w:bottom w:val="nil"/>
              <w:right w:val="nil"/>
            </w:tcBorders>
            <w:noWrap/>
            <w:hideMark/>
          </w:tcPr>
          <w:p w14:paraId="119F8C9B" w14:textId="77777777" w:rsidR="00F97384" w:rsidRPr="00F97384" w:rsidRDefault="00F97384" w:rsidP="00F97384">
            <w:pPr>
              <w:spacing w:before="0" w:after="0" w:line="240" w:lineRule="auto"/>
              <w:jc w:val="left"/>
              <w:rPr>
                <w:i/>
                <w:iCs/>
                <w:color w:val="000000"/>
                <w:lang w:val="en-US" w:eastAsia="en-US" w:bidi="hi-IN"/>
              </w:rPr>
            </w:pPr>
          </w:p>
        </w:tc>
        <w:tc>
          <w:tcPr>
            <w:tcW w:w="0" w:type="auto"/>
            <w:tcBorders>
              <w:top w:val="single" w:sz="4" w:space="0" w:color="auto"/>
              <w:left w:val="single" w:sz="4" w:space="0" w:color="auto"/>
              <w:bottom w:val="single" w:sz="4" w:space="0" w:color="auto"/>
              <w:right w:val="single" w:sz="4" w:space="0" w:color="auto"/>
            </w:tcBorders>
            <w:noWrap/>
            <w:hideMark/>
          </w:tcPr>
          <w:p w14:paraId="30E1C48A" w14:textId="77777777" w:rsidR="00F97384" w:rsidRPr="00F97384" w:rsidRDefault="00F97384" w:rsidP="00F97384">
            <w:pPr>
              <w:spacing w:before="0" w:after="0" w:line="240" w:lineRule="auto"/>
              <w:jc w:val="center"/>
              <w:rPr>
                <w:b/>
                <w:bCs/>
                <w:color w:val="000000"/>
                <w:lang w:val="en-US" w:eastAsia="en-US" w:bidi="hi-IN"/>
              </w:rPr>
            </w:pPr>
            <w:r w:rsidRPr="00F97384">
              <w:rPr>
                <w:b/>
                <w:bCs/>
                <w:color w:val="000000"/>
                <w:lang w:val="en-US" w:eastAsia="en-US" w:bidi="hi-IN"/>
              </w:rPr>
              <w:t>Years</w:t>
            </w:r>
          </w:p>
        </w:tc>
        <w:tc>
          <w:tcPr>
            <w:tcW w:w="0" w:type="auto"/>
            <w:tcBorders>
              <w:top w:val="single" w:sz="4" w:space="0" w:color="auto"/>
              <w:left w:val="nil"/>
              <w:bottom w:val="single" w:sz="4" w:space="0" w:color="auto"/>
              <w:right w:val="single" w:sz="4" w:space="0" w:color="auto"/>
            </w:tcBorders>
            <w:hideMark/>
          </w:tcPr>
          <w:p w14:paraId="603DBEBE" w14:textId="77777777" w:rsidR="00F97384" w:rsidRPr="00F97384" w:rsidRDefault="00F97384" w:rsidP="00F97384">
            <w:pPr>
              <w:spacing w:before="0" w:after="0" w:line="240" w:lineRule="auto"/>
              <w:jc w:val="center"/>
              <w:rPr>
                <w:b/>
                <w:bCs/>
                <w:color w:val="000000"/>
                <w:lang w:val="en-US" w:eastAsia="en-US" w:bidi="hi-IN"/>
              </w:rPr>
            </w:pPr>
            <w:r w:rsidRPr="00F97384">
              <w:rPr>
                <w:b/>
                <w:bCs/>
                <w:color w:val="000000"/>
                <w:lang w:val="en-US" w:eastAsia="en-US" w:bidi="hi-IN"/>
              </w:rPr>
              <w:t>Cash inflows/ (Outflows) ₤m</w:t>
            </w:r>
          </w:p>
        </w:tc>
        <w:tc>
          <w:tcPr>
            <w:tcW w:w="0" w:type="auto"/>
            <w:tcBorders>
              <w:top w:val="single" w:sz="4" w:space="0" w:color="auto"/>
              <w:left w:val="nil"/>
              <w:bottom w:val="single" w:sz="4" w:space="0" w:color="auto"/>
              <w:right w:val="single" w:sz="4" w:space="0" w:color="auto"/>
            </w:tcBorders>
            <w:noWrap/>
            <w:hideMark/>
          </w:tcPr>
          <w:p w14:paraId="3BCB6C58" w14:textId="77777777" w:rsidR="00F97384" w:rsidRPr="00F97384" w:rsidRDefault="00F97384" w:rsidP="00F97384">
            <w:pPr>
              <w:spacing w:before="0" w:after="0" w:line="240" w:lineRule="auto"/>
              <w:jc w:val="center"/>
              <w:rPr>
                <w:b/>
                <w:bCs/>
                <w:color w:val="000000"/>
                <w:lang w:val="en-US" w:eastAsia="en-US" w:bidi="hi-IN"/>
              </w:rPr>
            </w:pPr>
            <w:r w:rsidRPr="00F97384">
              <w:rPr>
                <w:b/>
                <w:bCs/>
                <w:color w:val="000000"/>
                <w:lang w:val="en-US" w:eastAsia="en-US" w:bidi="hi-IN"/>
              </w:rPr>
              <w:t>DR @ 2%</w:t>
            </w:r>
          </w:p>
        </w:tc>
        <w:tc>
          <w:tcPr>
            <w:tcW w:w="0" w:type="auto"/>
            <w:tcBorders>
              <w:top w:val="single" w:sz="4" w:space="0" w:color="auto"/>
              <w:left w:val="nil"/>
              <w:bottom w:val="single" w:sz="4" w:space="0" w:color="auto"/>
              <w:right w:val="single" w:sz="4" w:space="0" w:color="auto"/>
            </w:tcBorders>
            <w:noWrap/>
            <w:hideMark/>
          </w:tcPr>
          <w:p w14:paraId="06084656" w14:textId="77777777" w:rsidR="00F97384" w:rsidRPr="00F97384" w:rsidRDefault="00F97384" w:rsidP="00F97384">
            <w:pPr>
              <w:spacing w:before="0" w:after="0" w:line="240" w:lineRule="auto"/>
              <w:jc w:val="center"/>
              <w:rPr>
                <w:b/>
                <w:bCs/>
                <w:color w:val="000000"/>
                <w:lang w:val="en-US" w:eastAsia="en-US" w:bidi="hi-IN"/>
              </w:rPr>
            </w:pPr>
            <w:r w:rsidRPr="00F97384">
              <w:rPr>
                <w:b/>
                <w:bCs/>
                <w:color w:val="000000"/>
                <w:lang w:val="en-US" w:eastAsia="en-US" w:bidi="hi-IN"/>
              </w:rPr>
              <w:t>DCF</w:t>
            </w:r>
          </w:p>
        </w:tc>
        <w:tc>
          <w:tcPr>
            <w:tcW w:w="0" w:type="auto"/>
            <w:tcBorders>
              <w:top w:val="single" w:sz="4" w:space="0" w:color="auto"/>
              <w:left w:val="nil"/>
              <w:bottom w:val="single" w:sz="4" w:space="0" w:color="auto"/>
              <w:right w:val="single" w:sz="4" w:space="0" w:color="auto"/>
            </w:tcBorders>
            <w:noWrap/>
            <w:hideMark/>
          </w:tcPr>
          <w:p w14:paraId="067F06F8" w14:textId="77777777" w:rsidR="00F97384" w:rsidRPr="00F97384" w:rsidRDefault="00F97384" w:rsidP="00F97384">
            <w:pPr>
              <w:spacing w:before="0" w:after="0" w:line="240" w:lineRule="auto"/>
              <w:jc w:val="center"/>
              <w:rPr>
                <w:b/>
                <w:bCs/>
                <w:color w:val="000000"/>
                <w:lang w:val="en-US" w:eastAsia="en-US" w:bidi="hi-IN"/>
              </w:rPr>
            </w:pPr>
            <w:r w:rsidRPr="00F97384">
              <w:rPr>
                <w:b/>
                <w:bCs/>
                <w:color w:val="000000"/>
                <w:lang w:val="en-US" w:eastAsia="en-US" w:bidi="hi-IN"/>
              </w:rPr>
              <w:t>DR @ 3%</w:t>
            </w:r>
          </w:p>
        </w:tc>
        <w:tc>
          <w:tcPr>
            <w:tcW w:w="0" w:type="auto"/>
            <w:tcBorders>
              <w:top w:val="single" w:sz="4" w:space="0" w:color="auto"/>
              <w:left w:val="nil"/>
              <w:bottom w:val="single" w:sz="4" w:space="0" w:color="auto"/>
              <w:right w:val="single" w:sz="4" w:space="0" w:color="auto"/>
            </w:tcBorders>
            <w:noWrap/>
            <w:hideMark/>
          </w:tcPr>
          <w:p w14:paraId="523B14A3" w14:textId="77777777" w:rsidR="00F97384" w:rsidRPr="00F97384" w:rsidRDefault="00F97384" w:rsidP="00F97384">
            <w:pPr>
              <w:spacing w:before="0" w:after="0" w:line="240" w:lineRule="auto"/>
              <w:jc w:val="center"/>
              <w:rPr>
                <w:b/>
                <w:bCs/>
                <w:color w:val="000000"/>
                <w:lang w:val="en-US" w:eastAsia="en-US" w:bidi="hi-IN"/>
              </w:rPr>
            </w:pPr>
            <w:r w:rsidRPr="00F97384">
              <w:rPr>
                <w:b/>
                <w:bCs/>
                <w:color w:val="000000"/>
                <w:lang w:val="en-US" w:eastAsia="en-US" w:bidi="hi-IN"/>
              </w:rPr>
              <w:t>DCF</w:t>
            </w:r>
          </w:p>
        </w:tc>
      </w:tr>
      <w:tr w:rsidR="00F97384" w:rsidRPr="00F97384" w14:paraId="7D71F72F" w14:textId="77777777" w:rsidTr="00F97384">
        <w:trPr>
          <w:trHeight w:val="312"/>
        </w:trPr>
        <w:tc>
          <w:tcPr>
            <w:tcW w:w="0" w:type="auto"/>
            <w:tcBorders>
              <w:top w:val="nil"/>
              <w:left w:val="nil"/>
              <w:bottom w:val="nil"/>
              <w:right w:val="nil"/>
            </w:tcBorders>
            <w:noWrap/>
            <w:vAlign w:val="bottom"/>
            <w:hideMark/>
          </w:tcPr>
          <w:p w14:paraId="18F17948" w14:textId="77777777" w:rsidR="00F97384" w:rsidRPr="00F97384" w:rsidRDefault="00F97384" w:rsidP="00F97384">
            <w:pPr>
              <w:spacing w:before="0" w:after="0" w:line="240" w:lineRule="auto"/>
              <w:jc w:val="center"/>
              <w:rPr>
                <w:b/>
                <w:bCs/>
                <w:color w:val="000000"/>
                <w:lang w:val="en-US" w:eastAsia="en-US" w:bidi="hi-IN"/>
              </w:rPr>
            </w:pPr>
          </w:p>
        </w:tc>
        <w:tc>
          <w:tcPr>
            <w:tcW w:w="0" w:type="auto"/>
            <w:tcBorders>
              <w:top w:val="nil"/>
              <w:left w:val="single" w:sz="4" w:space="0" w:color="auto"/>
              <w:bottom w:val="single" w:sz="4" w:space="0" w:color="auto"/>
              <w:right w:val="single" w:sz="4" w:space="0" w:color="auto"/>
            </w:tcBorders>
            <w:noWrap/>
            <w:hideMark/>
          </w:tcPr>
          <w:p w14:paraId="02C66DFE"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w:t>
            </w:r>
          </w:p>
        </w:tc>
        <w:tc>
          <w:tcPr>
            <w:tcW w:w="0" w:type="auto"/>
            <w:tcBorders>
              <w:top w:val="nil"/>
              <w:left w:val="nil"/>
              <w:bottom w:val="single" w:sz="4" w:space="0" w:color="auto"/>
              <w:right w:val="single" w:sz="4" w:space="0" w:color="auto"/>
            </w:tcBorders>
            <w:noWrap/>
            <w:hideMark/>
          </w:tcPr>
          <w:p w14:paraId="11764A8B" w14:textId="309B5B1C"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(50.00)</w:t>
            </w:r>
          </w:p>
        </w:tc>
        <w:tc>
          <w:tcPr>
            <w:tcW w:w="0" w:type="auto"/>
            <w:tcBorders>
              <w:top w:val="nil"/>
              <w:left w:val="nil"/>
              <w:bottom w:val="single" w:sz="4" w:space="0" w:color="auto"/>
              <w:right w:val="single" w:sz="4" w:space="0" w:color="auto"/>
            </w:tcBorders>
            <w:noWrap/>
            <w:hideMark/>
          </w:tcPr>
          <w:p w14:paraId="021682DB"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w:t>
            </w:r>
          </w:p>
        </w:tc>
        <w:tc>
          <w:tcPr>
            <w:tcW w:w="0" w:type="auto"/>
            <w:tcBorders>
              <w:top w:val="nil"/>
              <w:left w:val="nil"/>
              <w:bottom w:val="single" w:sz="4" w:space="0" w:color="auto"/>
              <w:right w:val="single" w:sz="4" w:space="0" w:color="auto"/>
            </w:tcBorders>
            <w:noWrap/>
            <w:hideMark/>
          </w:tcPr>
          <w:p w14:paraId="34A6B332" w14:textId="530305CE"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(50.00)</w:t>
            </w:r>
          </w:p>
        </w:tc>
        <w:tc>
          <w:tcPr>
            <w:tcW w:w="0" w:type="auto"/>
            <w:tcBorders>
              <w:top w:val="nil"/>
              <w:left w:val="nil"/>
              <w:bottom w:val="single" w:sz="4" w:space="0" w:color="auto"/>
              <w:right w:val="single" w:sz="4" w:space="0" w:color="auto"/>
            </w:tcBorders>
            <w:noWrap/>
            <w:hideMark/>
          </w:tcPr>
          <w:p w14:paraId="7A356260"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w:t>
            </w:r>
          </w:p>
        </w:tc>
        <w:tc>
          <w:tcPr>
            <w:tcW w:w="0" w:type="auto"/>
            <w:tcBorders>
              <w:top w:val="nil"/>
              <w:left w:val="nil"/>
              <w:bottom w:val="single" w:sz="4" w:space="0" w:color="auto"/>
              <w:right w:val="single" w:sz="4" w:space="0" w:color="auto"/>
            </w:tcBorders>
            <w:noWrap/>
            <w:hideMark/>
          </w:tcPr>
          <w:p w14:paraId="6D0BEC37" w14:textId="3602985D"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(50.00)</w:t>
            </w:r>
          </w:p>
        </w:tc>
      </w:tr>
      <w:tr w:rsidR="00F97384" w:rsidRPr="00F97384" w14:paraId="20C84926" w14:textId="77777777" w:rsidTr="00F97384">
        <w:trPr>
          <w:trHeight w:val="312"/>
        </w:trPr>
        <w:tc>
          <w:tcPr>
            <w:tcW w:w="0" w:type="auto"/>
            <w:tcBorders>
              <w:top w:val="nil"/>
              <w:left w:val="nil"/>
              <w:bottom w:val="nil"/>
              <w:right w:val="nil"/>
            </w:tcBorders>
            <w:noWrap/>
            <w:vAlign w:val="bottom"/>
            <w:hideMark/>
          </w:tcPr>
          <w:p w14:paraId="1824B3FF" w14:textId="77777777" w:rsidR="00F97384" w:rsidRPr="00F97384" w:rsidRDefault="00F97384" w:rsidP="00F97384">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hideMark/>
          </w:tcPr>
          <w:p w14:paraId="531A0318"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w:t>
            </w:r>
          </w:p>
        </w:tc>
        <w:tc>
          <w:tcPr>
            <w:tcW w:w="0" w:type="auto"/>
            <w:tcBorders>
              <w:top w:val="nil"/>
              <w:left w:val="nil"/>
              <w:bottom w:val="single" w:sz="4" w:space="0" w:color="auto"/>
              <w:right w:val="single" w:sz="4" w:space="0" w:color="auto"/>
            </w:tcBorders>
            <w:noWrap/>
            <w:hideMark/>
          </w:tcPr>
          <w:p w14:paraId="27F5982C" w14:textId="2473714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10.00</w:t>
            </w:r>
          </w:p>
        </w:tc>
        <w:tc>
          <w:tcPr>
            <w:tcW w:w="0" w:type="auto"/>
            <w:tcBorders>
              <w:top w:val="nil"/>
              <w:left w:val="nil"/>
              <w:bottom w:val="single" w:sz="4" w:space="0" w:color="auto"/>
              <w:right w:val="single" w:sz="4" w:space="0" w:color="auto"/>
            </w:tcBorders>
            <w:noWrap/>
            <w:hideMark/>
          </w:tcPr>
          <w:p w14:paraId="13DB8B68"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0.980</w:t>
            </w:r>
          </w:p>
        </w:tc>
        <w:tc>
          <w:tcPr>
            <w:tcW w:w="0" w:type="auto"/>
            <w:tcBorders>
              <w:top w:val="nil"/>
              <w:left w:val="nil"/>
              <w:bottom w:val="single" w:sz="4" w:space="0" w:color="auto"/>
              <w:right w:val="single" w:sz="4" w:space="0" w:color="auto"/>
            </w:tcBorders>
            <w:noWrap/>
            <w:hideMark/>
          </w:tcPr>
          <w:p w14:paraId="687FC9D4" w14:textId="15103443"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9.80</w:t>
            </w:r>
          </w:p>
        </w:tc>
        <w:tc>
          <w:tcPr>
            <w:tcW w:w="0" w:type="auto"/>
            <w:tcBorders>
              <w:top w:val="nil"/>
              <w:left w:val="nil"/>
              <w:bottom w:val="single" w:sz="4" w:space="0" w:color="auto"/>
              <w:right w:val="single" w:sz="4" w:space="0" w:color="auto"/>
            </w:tcBorders>
            <w:noWrap/>
            <w:hideMark/>
          </w:tcPr>
          <w:p w14:paraId="096EBAF0"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0.971</w:t>
            </w:r>
          </w:p>
        </w:tc>
        <w:tc>
          <w:tcPr>
            <w:tcW w:w="0" w:type="auto"/>
            <w:tcBorders>
              <w:top w:val="nil"/>
              <w:left w:val="nil"/>
              <w:bottom w:val="single" w:sz="4" w:space="0" w:color="auto"/>
              <w:right w:val="single" w:sz="4" w:space="0" w:color="auto"/>
            </w:tcBorders>
            <w:noWrap/>
            <w:hideMark/>
          </w:tcPr>
          <w:p w14:paraId="78063265" w14:textId="20B60849"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9.71</w:t>
            </w:r>
          </w:p>
        </w:tc>
      </w:tr>
      <w:tr w:rsidR="00F97384" w:rsidRPr="00F97384" w14:paraId="0C6C237B" w14:textId="77777777" w:rsidTr="00F97384">
        <w:trPr>
          <w:trHeight w:val="312"/>
        </w:trPr>
        <w:tc>
          <w:tcPr>
            <w:tcW w:w="0" w:type="auto"/>
            <w:tcBorders>
              <w:top w:val="nil"/>
              <w:left w:val="nil"/>
              <w:bottom w:val="nil"/>
              <w:right w:val="nil"/>
            </w:tcBorders>
            <w:noWrap/>
            <w:vAlign w:val="bottom"/>
            <w:hideMark/>
          </w:tcPr>
          <w:p w14:paraId="3EAB0568" w14:textId="77777777" w:rsidR="00F97384" w:rsidRPr="00F97384" w:rsidRDefault="00F97384" w:rsidP="00F97384">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hideMark/>
          </w:tcPr>
          <w:p w14:paraId="41FB2F03"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2</w:t>
            </w:r>
          </w:p>
        </w:tc>
        <w:tc>
          <w:tcPr>
            <w:tcW w:w="0" w:type="auto"/>
            <w:tcBorders>
              <w:top w:val="nil"/>
              <w:left w:val="nil"/>
              <w:bottom w:val="single" w:sz="4" w:space="0" w:color="auto"/>
              <w:right w:val="single" w:sz="4" w:space="0" w:color="auto"/>
            </w:tcBorders>
            <w:noWrap/>
            <w:hideMark/>
          </w:tcPr>
          <w:p w14:paraId="5C4763D3" w14:textId="045E92CE"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12.00</w:t>
            </w:r>
          </w:p>
        </w:tc>
        <w:tc>
          <w:tcPr>
            <w:tcW w:w="0" w:type="auto"/>
            <w:tcBorders>
              <w:top w:val="nil"/>
              <w:left w:val="nil"/>
              <w:bottom w:val="single" w:sz="4" w:space="0" w:color="auto"/>
              <w:right w:val="single" w:sz="4" w:space="0" w:color="auto"/>
            </w:tcBorders>
            <w:noWrap/>
            <w:hideMark/>
          </w:tcPr>
          <w:p w14:paraId="39CD7869"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0.961</w:t>
            </w:r>
          </w:p>
        </w:tc>
        <w:tc>
          <w:tcPr>
            <w:tcW w:w="0" w:type="auto"/>
            <w:tcBorders>
              <w:top w:val="nil"/>
              <w:left w:val="nil"/>
              <w:bottom w:val="single" w:sz="4" w:space="0" w:color="auto"/>
              <w:right w:val="single" w:sz="4" w:space="0" w:color="auto"/>
            </w:tcBorders>
            <w:noWrap/>
            <w:hideMark/>
          </w:tcPr>
          <w:p w14:paraId="1A91170F" w14:textId="21CB78E6"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11.53</w:t>
            </w:r>
          </w:p>
        </w:tc>
        <w:tc>
          <w:tcPr>
            <w:tcW w:w="0" w:type="auto"/>
            <w:tcBorders>
              <w:top w:val="nil"/>
              <w:left w:val="nil"/>
              <w:bottom w:val="single" w:sz="4" w:space="0" w:color="auto"/>
              <w:right w:val="single" w:sz="4" w:space="0" w:color="auto"/>
            </w:tcBorders>
            <w:noWrap/>
            <w:hideMark/>
          </w:tcPr>
          <w:p w14:paraId="4B2E55CB"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0.943</w:t>
            </w:r>
          </w:p>
        </w:tc>
        <w:tc>
          <w:tcPr>
            <w:tcW w:w="0" w:type="auto"/>
            <w:tcBorders>
              <w:top w:val="nil"/>
              <w:left w:val="nil"/>
              <w:bottom w:val="single" w:sz="4" w:space="0" w:color="auto"/>
              <w:right w:val="single" w:sz="4" w:space="0" w:color="auto"/>
            </w:tcBorders>
            <w:noWrap/>
            <w:hideMark/>
          </w:tcPr>
          <w:p w14:paraId="4B9E2131" w14:textId="481C0B5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11.32</w:t>
            </w:r>
          </w:p>
        </w:tc>
      </w:tr>
      <w:tr w:rsidR="00F97384" w:rsidRPr="00F97384" w14:paraId="58A72394" w14:textId="77777777" w:rsidTr="00F97384">
        <w:trPr>
          <w:trHeight w:val="312"/>
        </w:trPr>
        <w:tc>
          <w:tcPr>
            <w:tcW w:w="0" w:type="auto"/>
            <w:tcBorders>
              <w:top w:val="nil"/>
              <w:left w:val="nil"/>
              <w:bottom w:val="nil"/>
              <w:right w:val="nil"/>
            </w:tcBorders>
            <w:noWrap/>
            <w:vAlign w:val="bottom"/>
            <w:hideMark/>
          </w:tcPr>
          <w:p w14:paraId="2B99CE85" w14:textId="77777777" w:rsidR="00F97384" w:rsidRPr="00F97384" w:rsidRDefault="00F97384" w:rsidP="00F97384">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hideMark/>
          </w:tcPr>
          <w:p w14:paraId="46949DEE"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3</w:t>
            </w:r>
          </w:p>
        </w:tc>
        <w:tc>
          <w:tcPr>
            <w:tcW w:w="0" w:type="auto"/>
            <w:tcBorders>
              <w:top w:val="nil"/>
              <w:left w:val="nil"/>
              <w:bottom w:val="single" w:sz="4" w:space="0" w:color="auto"/>
              <w:right w:val="single" w:sz="4" w:space="0" w:color="auto"/>
            </w:tcBorders>
            <w:noWrap/>
            <w:hideMark/>
          </w:tcPr>
          <w:p w14:paraId="4E7B9697" w14:textId="51E52663"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14.00</w:t>
            </w:r>
          </w:p>
        </w:tc>
        <w:tc>
          <w:tcPr>
            <w:tcW w:w="0" w:type="auto"/>
            <w:tcBorders>
              <w:top w:val="nil"/>
              <w:left w:val="nil"/>
              <w:bottom w:val="single" w:sz="4" w:space="0" w:color="auto"/>
              <w:right w:val="single" w:sz="4" w:space="0" w:color="auto"/>
            </w:tcBorders>
            <w:noWrap/>
            <w:hideMark/>
          </w:tcPr>
          <w:p w14:paraId="764D049B"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0.942</w:t>
            </w:r>
          </w:p>
        </w:tc>
        <w:tc>
          <w:tcPr>
            <w:tcW w:w="0" w:type="auto"/>
            <w:tcBorders>
              <w:top w:val="nil"/>
              <w:left w:val="nil"/>
              <w:bottom w:val="single" w:sz="4" w:space="0" w:color="auto"/>
              <w:right w:val="single" w:sz="4" w:space="0" w:color="auto"/>
            </w:tcBorders>
            <w:noWrap/>
            <w:hideMark/>
          </w:tcPr>
          <w:p w14:paraId="03B6A1C7" w14:textId="6671BF62"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13.19</w:t>
            </w:r>
          </w:p>
        </w:tc>
        <w:tc>
          <w:tcPr>
            <w:tcW w:w="0" w:type="auto"/>
            <w:tcBorders>
              <w:top w:val="nil"/>
              <w:left w:val="nil"/>
              <w:bottom w:val="single" w:sz="4" w:space="0" w:color="auto"/>
              <w:right w:val="single" w:sz="4" w:space="0" w:color="auto"/>
            </w:tcBorders>
            <w:noWrap/>
            <w:hideMark/>
          </w:tcPr>
          <w:p w14:paraId="1068FF53"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0.916</w:t>
            </w:r>
          </w:p>
        </w:tc>
        <w:tc>
          <w:tcPr>
            <w:tcW w:w="0" w:type="auto"/>
            <w:tcBorders>
              <w:top w:val="nil"/>
              <w:left w:val="nil"/>
              <w:bottom w:val="single" w:sz="4" w:space="0" w:color="auto"/>
              <w:right w:val="single" w:sz="4" w:space="0" w:color="auto"/>
            </w:tcBorders>
            <w:noWrap/>
            <w:hideMark/>
          </w:tcPr>
          <w:p w14:paraId="2717D730" w14:textId="766FE994"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12.82</w:t>
            </w:r>
          </w:p>
        </w:tc>
      </w:tr>
      <w:tr w:rsidR="00F97384" w:rsidRPr="00F97384" w14:paraId="32146E5B" w14:textId="77777777" w:rsidTr="00F97384">
        <w:trPr>
          <w:trHeight w:val="312"/>
        </w:trPr>
        <w:tc>
          <w:tcPr>
            <w:tcW w:w="0" w:type="auto"/>
            <w:tcBorders>
              <w:top w:val="nil"/>
              <w:left w:val="nil"/>
              <w:bottom w:val="nil"/>
              <w:right w:val="nil"/>
            </w:tcBorders>
            <w:noWrap/>
            <w:vAlign w:val="bottom"/>
            <w:hideMark/>
          </w:tcPr>
          <w:p w14:paraId="1F0CC81F" w14:textId="77777777" w:rsidR="00F97384" w:rsidRPr="00F97384" w:rsidRDefault="00F97384" w:rsidP="00F97384">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hideMark/>
          </w:tcPr>
          <w:p w14:paraId="4866218E"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4</w:t>
            </w:r>
          </w:p>
        </w:tc>
        <w:tc>
          <w:tcPr>
            <w:tcW w:w="0" w:type="auto"/>
            <w:tcBorders>
              <w:top w:val="nil"/>
              <w:left w:val="nil"/>
              <w:bottom w:val="single" w:sz="4" w:space="0" w:color="auto"/>
              <w:right w:val="single" w:sz="4" w:space="0" w:color="auto"/>
            </w:tcBorders>
            <w:noWrap/>
            <w:hideMark/>
          </w:tcPr>
          <w:p w14:paraId="11222BB1" w14:textId="240E7FE5"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10.00</w:t>
            </w:r>
          </w:p>
        </w:tc>
        <w:tc>
          <w:tcPr>
            <w:tcW w:w="0" w:type="auto"/>
            <w:tcBorders>
              <w:top w:val="nil"/>
              <w:left w:val="nil"/>
              <w:bottom w:val="single" w:sz="4" w:space="0" w:color="auto"/>
              <w:right w:val="single" w:sz="4" w:space="0" w:color="auto"/>
            </w:tcBorders>
            <w:noWrap/>
            <w:hideMark/>
          </w:tcPr>
          <w:p w14:paraId="66F2D660"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0.924</w:t>
            </w:r>
          </w:p>
        </w:tc>
        <w:tc>
          <w:tcPr>
            <w:tcW w:w="0" w:type="auto"/>
            <w:tcBorders>
              <w:top w:val="nil"/>
              <w:left w:val="nil"/>
              <w:bottom w:val="single" w:sz="4" w:space="0" w:color="auto"/>
              <w:right w:val="single" w:sz="4" w:space="0" w:color="auto"/>
            </w:tcBorders>
            <w:noWrap/>
            <w:hideMark/>
          </w:tcPr>
          <w:p w14:paraId="0D17201B" w14:textId="3B47EDAA"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9.24</w:t>
            </w:r>
          </w:p>
        </w:tc>
        <w:tc>
          <w:tcPr>
            <w:tcW w:w="0" w:type="auto"/>
            <w:tcBorders>
              <w:top w:val="nil"/>
              <w:left w:val="nil"/>
              <w:bottom w:val="single" w:sz="4" w:space="0" w:color="auto"/>
              <w:right w:val="single" w:sz="4" w:space="0" w:color="auto"/>
            </w:tcBorders>
            <w:noWrap/>
            <w:hideMark/>
          </w:tcPr>
          <w:p w14:paraId="4B376F9E"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0.889</w:t>
            </w:r>
          </w:p>
        </w:tc>
        <w:tc>
          <w:tcPr>
            <w:tcW w:w="0" w:type="auto"/>
            <w:tcBorders>
              <w:top w:val="nil"/>
              <w:left w:val="nil"/>
              <w:bottom w:val="single" w:sz="4" w:space="0" w:color="auto"/>
              <w:right w:val="single" w:sz="4" w:space="0" w:color="auto"/>
            </w:tcBorders>
            <w:noWrap/>
            <w:hideMark/>
          </w:tcPr>
          <w:p w14:paraId="28C1E900" w14:textId="1D7E41AB"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8.89</w:t>
            </w:r>
          </w:p>
        </w:tc>
      </w:tr>
      <w:tr w:rsidR="00F97384" w:rsidRPr="00F97384" w14:paraId="466A49E6" w14:textId="77777777" w:rsidTr="00F97384">
        <w:trPr>
          <w:trHeight w:val="312"/>
        </w:trPr>
        <w:tc>
          <w:tcPr>
            <w:tcW w:w="0" w:type="auto"/>
            <w:tcBorders>
              <w:top w:val="nil"/>
              <w:left w:val="nil"/>
              <w:bottom w:val="nil"/>
              <w:right w:val="nil"/>
            </w:tcBorders>
            <w:noWrap/>
            <w:vAlign w:val="bottom"/>
            <w:hideMark/>
          </w:tcPr>
          <w:p w14:paraId="54DA6C3A" w14:textId="77777777" w:rsidR="00F97384" w:rsidRPr="00F97384" w:rsidRDefault="00F97384" w:rsidP="00F97384">
            <w:pPr>
              <w:spacing w:before="0" w:after="0" w:line="240" w:lineRule="auto"/>
              <w:jc w:val="left"/>
              <w:rPr>
                <w:color w:val="000000"/>
                <w:lang w:val="en-US" w:eastAsia="en-US" w:bidi="hi-IN"/>
              </w:rPr>
            </w:pPr>
          </w:p>
        </w:tc>
        <w:tc>
          <w:tcPr>
            <w:tcW w:w="0" w:type="auto"/>
            <w:tcBorders>
              <w:top w:val="nil"/>
              <w:left w:val="single" w:sz="4" w:space="0" w:color="auto"/>
              <w:bottom w:val="single" w:sz="4" w:space="0" w:color="auto"/>
              <w:right w:val="single" w:sz="4" w:space="0" w:color="auto"/>
            </w:tcBorders>
            <w:noWrap/>
            <w:hideMark/>
          </w:tcPr>
          <w:p w14:paraId="5A76DEBC"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5</w:t>
            </w:r>
          </w:p>
        </w:tc>
        <w:tc>
          <w:tcPr>
            <w:tcW w:w="0" w:type="auto"/>
            <w:tcBorders>
              <w:top w:val="nil"/>
              <w:left w:val="nil"/>
              <w:bottom w:val="single" w:sz="4" w:space="0" w:color="auto"/>
              <w:right w:val="single" w:sz="4" w:space="0" w:color="auto"/>
            </w:tcBorders>
            <w:noWrap/>
            <w:hideMark/>
          </w:tcPr>
          <w:p w14:paraId="1D4BC131" w14:textId="04E1D65F"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8.00</w:t>
            </w:r>
          </w:p>
        </w:tc>
        <w:tc>
          <w:tcPr>
            <w:tcW w:w="0" w:type="auto"/>
            <w:tcBorders>
              <w:top w:val="nil"/>
              <w:left w:val="nil"/>
              <w:bottom w:val="single" w:sz="4" w:space="0" w:color="auto"/>
              <w:right w:val="single" w:sz="4" w:space="0" w:color="auto"/>
            </w:tcBorders>
            <w:noWrap/>
            <w:hideMark/>
          </w:tcPr>
          <w:p w14:paraId="7E3F480B"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0.906</w:t>
            </w:r>
          </w:p>
        </w:tc>
        <w:tc>
          <w:tcPr>
            <w:tcW w:w="0" w:type="auto"/>
            <w:tcBorders>
              <w:top w:val="nil"/>
              <w:left w:val="nil"/>
              <w:bottom w:val="single" w:sz="4" w:space="0" w:color="auto"/>
              <w:right w:val="single" w:sz="4" w:space="0" w:color="auto"/>
            </w:tcBorders>
            <w:noWrap/>
            <w:hideMark/>
          </w:tcPr>
          <w:p w14:paraId="5CBBC6A1" w14:textId="2D2C3B70"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7.25</w:t>
            </w:r>
          </w:p>
        </w:tc>
        <w:tc>
          <w:tcPr>
            <w:tcW w:w="0" w:type="auto"/>
            <w:tcBorders>
              <w:top w:val="nil"/>
              <w:left w:val="nil"/>
              <w:bottom w:val="single" w:sz="4" w:space="0" w:color="auto"/>
              <w:right w:val="single" w:sz="4" w:space="0" w:color="auto"/>
            </w:tcBorders>
            <w:noWrap/>
            <w:hideMark/>
          </w:tcPr>
          <w:p w14:paraId="2ABFF96A" w14:textId="77777777"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0.863</w:t>
            </w:r>
          </w:p>
        </w:tc>
        <w:tc>
          <w:tcPr>
            <w:tcW w:w="0" w:type="auto"/>
            <w:tcBorders>
              <w:top w:val="nil"/>
              <w:left w:val="nil"/>
              <w:bottom w:val="single" w:sz="4" w:space="0" w:color="auto"/>
              <w:right w:val="single" w:sz="4" w:space="0" w:color="auto"/>
            </w:tcBorders>
            <w:noWrap/>
            <w:hideMark/>
          </w:tcPr>
          <w:p w14:paraId="21D012B4" w14:textId="7D65AECB"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6.90</w:t>
            </w:r>
          </w:p>
        </w:tc>
      </w:tr>
      <w:tr w:rsidR="00F97384" w:rsidRPr="00F97384" w14:paraId="63FFBB5C" w14:textId="77777777" w:rsidTr="00F97384">
        <w:trPr>
          <w:trHeight w:val="312"/>
        </w:trPr>
        <w:tc>
          <w:tcPr>
            <w:tcW w:w="0" w:type="auto"/>
            <w:tcBorders>
              <w:top w:val="nil"/>
              <w:left w:val="nil"/>
              <w:bottom w:val="nil"/>
              <w:right w:val="nil"/>
            </w:tcBorders>
            <w:noWrap/>
            <w:vAlign w:val="bottom"/>
            <w:hideMark/>
          </w:tcPr>
          <w:p w14:paraId="76A1D378" w14:textId="77777777" w:rsidR="00F97384" w:rsidRPr="00F97384" w:rsidRDefault="00F97384" w:rsidP="00F97384">
            <w:pPr>
              <w:spacing w:before="0" w:after="0" w:line="240" w:lineRule="auto"/>
              <w:jc w:val="left"/>
              <w:rPr>
                <w:color w:val="000000"/>
                <w:lang w:val="en-US" w:eastAsia="en-US" w:bidi="hi-IN"/>
              </w:rPr>
            </w:pPr>
          </w:p>
        </w:tc>
        <w:tc>
          <w:tcPr>
            <w:tcW w:w="0" w:type="auto"/>
            <w:gridSpan w:val="3"/>
            <w:tcBorders>
              <w:top w:val="single" w:sz="4" w:space="0" w:color="auto"/>
              <w:left w:val="single" w:sz="4" w:space="0" w:color="auto"/>
              <w:bottom w:val="single" w:sz="4" w:space="0" w:color="auto"/>
              <w:right w:val="single" w:sz="4" w:space="0" w:color="000000"/>
            </w:tcBorders>
            <w:noWrap/>
            <w:hideMark/>
          </w:tcPr>
          <w:p w14:paraId="393A9768" w14:textId="77777777" w:rsidR="00F97384" w:rsidRPr="00F97384" w:rsidRDefault="00F97384" w:rsidP="00F97384">
            <w:pPr>
              <w:spacing w:before="0" w:after="0" w:line="240" w:lineRule="auto"/>
              <w:jc w:val="center"/>
              <w:rPr>
                <w:b/>
                <w:bCs/>
                <w:color w:val="000000"/>
                <w:lang w:val="en-US" w:eastAsia="en-US" w:bidi="hi-IN"/>
              </w:rPr>
            </w:pPr>
            <w:r w:rsidRPr="00F97384">
              <w:rPr>
                <w:b/>
                <w:bCs/>
                <w:color w:val="000000"/>
                <w:lang w:val="en-US" w:eastAsia="en-US" w:bidi="hi-IN"/>
              </w:rPr>
              <w:t>NPV</w:t>
            </w:r>
          </w:p>
        </w:tc>
        <w:tc>
          <w:tcPr>
            <w:tcW w:w="0" w:type="auto"/>
            <w:tcBorders>
              <w:top w:val="nil"/>
              <w:left w:val="nil"/>
              <w:bottom w:val="single" w:sz="4" w:space="0" w:color="auto"/>
              <w:right w:val="single" w:sz="4" w:space="0" w:color="auto"/>
            </w:tcBorders>
            <w:noWrap/>
            <w:hideMark/>
          </w:tcPr>
          <w:p w14:paraId="17CF5184" w14:textId="4141FA56"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1.01</w:t>
            </w:r>
          </w:p>
        </w:tc>
        <w:tc>
          <w:tcPr>
            <w:tcW w:w="0" w:type="auto"/>
            <w:tcBorders>
              <w:top w:val="nil"/>
              <w:left w:val="nil"/>
              <w:bottom w:val="single" w:sz="4" w:space="0" w:color="auto"/>
              <w:right w:val="single" w:sz="4" w:space="0" w:color="auto"/>
            </w:tcBorders>
            <w:noWrap/>
            <w:hideMark/>
          </w:tcPr>
          <w:p w14:paraId="0776FB8A" w14:textId="1B2D8D83" w:rsidR="00F97384" w:rsidRPr="00F97384" w:rsidRDefault="00F97384" w:rsidP="00F97384">
            <w:pPr>
              <w:spacing w:before="0" w:after="0" w:line="240" w:lineRule="auto"/>
              <w:jc w:val="center"/>
              <w:rPr>
                <w:color w:val="000000"/>
                <w:lang w:val="en-US" w:eastAsia="en-US" w:bidi="hi-IN"/>
              </w:rPr>
            </w:pPr>
          </w:p>
        </w:tc>
        <w:tc>
          <w:tcPr>
            <w:tcW w:w="0" w:type="auto"/>
            <w:tcBorders>
              <w:top w:val="nil"/>
              <w:left w:val="nil"/>
              <w:bottom w:val="single" w:sz="4" w:space="0" w:color="auto"/>
              <w:right w:val="single" w:sz="4" w:space="0" w:color="auto"/>
            </w:tcBorders>
            <w:noWrap/>
            <w:hideMark/>
          </w:tcPr>
          <w:p w14:paraId="7A9C94A7" w14:textId="3D9A8D04" w:rsidR="00F97384" w:rsidRPr="00F97384" w:rsidRDefault="00F97384" w:rsidP="00F97384">
            <w:pPr>
              <w:spacing w:before="0" w:after="0" w:line="240" w:lineRule="auto"/>
              <w:jc w:val="center"/>
              <w:rPr>
                <w:color w:val="000000"/>
                <w:lang w:val="en-US" w:eastAsia="en-US" w:bidi="hi-IN"/>
              </w:rPr>
            </w:pPr>
            <w:r w:rsidRPr="00F97384">
              <w:rPr>
                <w:color w:val="000000"/>
                <w:lang w:val="en-US" w:eastAsia="en-US" w:bidi="hi-IN"/>
              </w:rPr>
              <w:t>(0.36)</w:t>
            </w:r>
          </w:p>
        </w:tc>
      </w:tr>
      <w:tr w:rsidR="00F97384" w:rsidRPr="00F97384" w14:paraId="7A7EB284" w14:textId="77777777" w:rsidTr="00F97384">
        <w:trPr>
          <w:trHeight w:val="312"/>
        </w:trPr>
        <w:tc>
          <w:tcPr>
            <w:tcW w:w="0" w:type="auto"/>
            <w:tcBorders>
              <w:top w:val="nil"/>
              <w:left w:val="nil"/>
              <w:bottom w:val="nil"/>
              <w:right w:val="nil"/>
            </w:tcBorders>
            <w:noWrap/>
            <w:vAlign w:val="bottom"/>
            <w:hideMark/>
          </w:tcPr>
          <w:p w14:paraId="64C39974" w14:textId="77777777" w:rsidR="00F97384" w:rsidRPr="00F97384" w:rsidRDefault="00F97384" w:rsidP="00F97384">
            <w:pPr>
              <w:spacing w:before="0" w:after="0" w:line="240" w:lineRule="auto"/>
              <w:jc w:val="left"/>
              <w:rPr>
                <w:color w:val="000000"/>
                <w:lang w:val="en-US" w:eastAsia="en-US" w:bidi="hi-IN"/>
              </w:rPr>
            </w:pPr>
          </w:p>
        </w:tc>
        <w:tc>
          <w:tcPr>
            <w:tcW w:w="0" w:type="auto"/>
            <w:tcBorders>
              <w:top w:val="nil"/>
              <w:left w:val="nil"/>
              <w:bottom w:val="nil"/>
              <w:right w:val="nil"/>
            </w:tcBorders>
            <w:noWrap/>
            <w:vAlign w:val="bottom"/>
            <w:hideMark/>
          </w:tcPr>
          <w:p w14:paraId="3EE2D999" w14:textId="77777777" w:rsidR="00F97384" w:rsidRPr="00F97384" w:rsidRDefault="00F97384" w:rsidP="00F9738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1FC28FFC" w14:textId="77777777" w:rsidR="00F97384" w:rsidRPr="00F97384" w:rsidRDefault="00F97384" w:rsidP="00F9738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061A8261" w14:textId="77777777" w:rsidR="00F97384" w:rsidRPr="00F97384" w:rsidRDefault="00F97384" w:rsidP="00F9738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42086FD2" w14:textId="77777777" w:rsidR="00F97384" w:rsidRPr="00F97384" w:rsidRDefault="00F97384" w:rsidP="00F9738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58B6A80D" w14:textId="77777777" w:rsidR="00F97384" w:rsidRPr="00F97384" w:rsidRDefault="00F97384" w:rsidP="00F97384">
            <w:pPr>
              <w:spacing w:before="0" w:after="0" w:line="240" w:lineRule="auto"/>
              <w:jc w:val="left"/>
              <w:rPr>
                <w:sz w:val="20"/>
                <w:szCs w:val="20"/>
                <w:lang w:val="en-US" w:eastAsia="en-US" w:bidi="hi-IN"/>
              </w:rPr>
            </w:pPr>
          </w:p>
        </w:tc>
        <w:tc>
          <w:tcPr>
            <w:tcW w:w="0" w:type="auto"/>
            <w:tcBorders>
              <w:top w:val="nil"/>
              <w:left w:val="nil"/>
              <w:bottom w:val="nil"/>
              <w:right w:val="nil"/>
            </w:tcBorders>
            <w:noWrap/>
            <w:vAlign w:val="bottom"/>
            <w:hideMark/>
          </w:tcPr>
          <w:p w14:paraId="7259CF9D" w14:textId="77777777" w:rsidR="00F97384" w:rsidRPr="00F97384" w:rsidRDefault="00F97384" w:rsidP="00F97384">
            <w:pPr>
              <w:spacing w:before="0" w:after="0" w:line="240" w:lineRule="auto"/>
              <w:jc w:val="left"/>
              <w:rPr>
                <w:sz w:val="20"/>
                <w:szCs w:val="20"/>
                <w:lang w:val="en-US" w:eastAsia="en-US" w:bidi="hi-IN"/>
              </w:rPr>
            </w:pPr>
          </w:p>
        </w:tc>
      </w:tr>
      <w:tr w:rsidR="00F97384" w:rsidRPr="00F97384" w14:paraId="787D4FA9" w14:textId="77777777" w:rsidTr="00F97384">
        <w:trPr>
          <w:trHeight w:val="312"/>
        </w:trPr>
        <w:tc>
          <w:tcPr>
            <w:tcW w:w="0" w:type="auto"/>
            <w:tcBorders>
              <w:top w:val="nil"/>
              <w:left w:val="nil"/>
              <w:bottom w:val="nil"/>
              <w:right w:val="nil"/>
            </w:tcBorders>
            <w:noWrap/>
            <w:vAlign w:val="bottom"/>
            <w:hideMark/>
          </w:tcPr>
          <w:p w14:paraId="69937526" w14:textId="77777777" w:rsidR="00F97384" w:rsidRPr="00F97384" w:rsidRDefault="00F97384" w:rsidP="00F97384">
            <w:pPr>
              <w:spacing w:before="0" w:after="0" w:line="240" w:lineRule="auto"/>
              <w:jc w:val="left"/>
              <w:rPr>
                <w:sz w:val="20"/>
                <w:szCs w:val="20"/>
                <w:lang w:val="en-US" w:eastAsia="en-US" w:bidi="hi-IN"/>
              </w:rPr>
            </w:pPr>
          </w:p>
        </w:tc>
        <w:tc>
          <w:tcPr>
            <w:tcW w:w="0" w:type="auto"/>
            <w:gridSpan w:val="3"/>
            <w:tcBorders>
              <w:top w:val="nil"/>
              <w:left w:val="nil"/>
              <w:bottom w:val="nil"/>
              <w:right w:val="nil"/>
            </w:tcBorders>
            <w:noWrap/>
            <w:hideMark/>
          </w:tcPr>
          <w:p w14:paraId="5902351B" w14:textId="77777777" w:rsidR="00F97384" w:rsidRPr="00F97384" w:rsidRDefault="00F97384" w:rsidP="00F97384">
            <w:pPr>
              <w:spacing w:before="0" w:after="0" w:line="240" w:lineRule="auto"/>
              <w:jc w:val="left"/>
              <w:rPr>
                <w:color w:val="000000"/>
                <w:lang w:val="en-US" w:eastAsia="en-US" w:bidi="hi-IN"/>
              </w:rPr>
            </w:pPr>
            <w:r w:rsidRPr="00F97384">
              <w:rPr>
                <w:color w:val="000000"/>
                <w:lang w:val="en-US" w:eastAsia="en-US" w:bidi="hi-IN"/>
              </w:rPr>
              <w:t>IRR = 2% + [1.01 / (1.01 + 0.36)] x (3% - 2%) =</w:t>
            </w:r>
          </w:p>
        </w:tc>
        <w:tc>
          <w:tcPr>
            <w:tcW w:w="0" w:type="auto"/>
            <w:tcBorders>
              <w:top w:val="nil"/>
              <w:left w:val="nil"/>
              <w:bottom w:val="nil"/>
              <w:right w:val="nil"/>
            </w:tcBorders>
            <w:noWrap/>
            <w:vAlign w:val="bottom"/>
            <w:hideMark/>
          </w:tcPr>
          <w:p w14:paraId="44BC21C7" w14:textId="77777777" w:rsidR="00F97384" w:rsidRPr="00F97384" w:rsidRDefault="00F97384" w:rsidP="00F97384">
            <w:pPr>
              <w:spacing w:before="0" w:after="0" w:line="240" w:lineRule="auto"/>
              <w:jc w:val="right"/>
              <w:rPr>
                <w:b/>
                <w:bCs/>
                <w:color w:val="000000"/>
                <w:lang w:val="en-US" w:eastAsia="en-US" w:bidi="hi-IN"/>
              </w:rPr>
            </w:pPr>
            <w:r w:rsidRPr="00F97384">
              <w:rPr>
                <w:b/>
                <w:bCs/>
                <w:color w:val="000000"/>
                <w:lang w:val="en-US" w:eastAsia="en-US" w:bidi="hi-IN"/>
              </w:rPr>
              <w:t>2.74%</w:t>
            </w:r>
          </w:p>
        </w:tc>
        <w:tc>
          <w:tcPr>
            <w:tcW w:w="0" w:type="auto"/>
            <w:tcBorders>
              <w:top w:val="nil"/>
              <w:left w:val="nil"/>
              <w:bottom w:val="nil"/>
              <w:right w:val="nil"/>
            </w:tcBorders>
            <w:noWrap/>
            <w:vAlign w:val="bottom"/>
            <w:hideMark/>
          </w:tcPr>
          <w:p w14:paraId="0068A863" w14:textId="77777777" w:rsidR="00F97384" w:rsidRPr="00F97384" w:rsidRDefault="00F97384" w:rsidP="00F97384">
            <w:pPr>
              <w:spacing w:before="0" w:after="0" w:line="240" w:lineRule="auto"/>
              <w:jc w:val="right"/>
              <w:rPr>
                <w:b/>
                <w:bCs/>
                <w:color w:val="000000"/>
                <w:lang w:val="en-US" w:eastAsia="en-US" w:bidi="hi-IN"/>
              </w:rPr>
            </w:pPr>
          </w:p>
        </w:tc>
        <w:tc>
          <w:tcPr>
            <w:tcW w:w="0" w:type="auto"/>
            <w:tcBorders>
              <w:top w:val="nil"/>
              <w:left w:val="nil"/>
              <w:bottom w:val="nil"/>
              <w:right w:val="nil"/>
            </w:tcBorders>
            <w:noWrap/>
            <w:vAlign w:val="bottom"/>
            <w:hideMark/>
          </w:tcPr>
          <w:p w14:paraId="4A109051" w14:textId="77777777" w:rsidR="00F97384" w:rsidRPr="00F97384" w:rsidRDefault="00F97384" w:rsidP="00F97384">
            <w:pPr>
              <w:spacing w:before="0" w:after="0" w:line="240" w:lineRule="auto"/>
              <w:jc w:val="left"/>
              <w:rPr>
                <w:sz w:val="20"/>
                <w:szCs w:val="20"/>
                <w:lang w:val="en-US" w:eastAsia="en-US" w:bidi="hi-IN"/>
              </w:rPr>
            </w:pPr>
          </w:p>
        </w:tc>
      </w:tr>
    </w:tbl>
    <w:p w14:paraId="4D66E8DA" w14:textId="77777777" w:rsidR="00F97384" w:rsidRDefault="00F97384" w:rsidP="00970FBC"/>
    <w:tbl>
      <w:tblPr>
        <w:tblW w:w="6581" w:type="dxa"/>
        <w:tblLook w:val="04A0" w:firstRow="1" w:lastRow="0" w:firstColumn="1" w:lastColumn="0" w:noHBand="0" w:noVBand="1"/>
      </w:tblPr>
      <w:tblGrid>
        <w:gridCol w:w="222"/>
        <w:gridCol w:w="887"/>
        <w:gridCol w:w="2850"/>
        <w:gridCol w:w="2793"/>
      </w:tblGrid>
      <w:tr w:rsidR="006375CD" w:rsidRPr="006375CD" w14:paraId="57538BB3" w14:textId="77777777" w:rsidTr="006375CD">
        <w:trPr>
          <w:trHeight w:val="312"/>
        </w:trPr>
        <w:tc>
          <w:tcPr>
            <w:tcW w:w="6581" w:type="dxa"/>
            <w:gridSpan w:val="4"/>
            <w:tcBorders>
              <w:top w:val="nil"/>
              <w:left w:val="nil"/>
              <w:bottom w:val="nil"/>
              <w:right w:val="nil"/>
            </w:tcBorders>
            <w:noWrap/>
            <w:vAlign w:val="bottom"/>
            <w:hideMark/>
          </w:tcPr>
          <w:p w14:paraId="34B32307"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Project B</w:t>
            </w:r>
          </w:p>
        </w:tc>
      </w:tr>
      <w:tr w:rsidR="006375CD" w:rsidRPr="006375CD" w14:paraId="39AEF2D0" w14:textId="77777777" w:rsidTr="006375CD">
        <w:trPr>
          <w:trHeight w:val="312"/>
        </w:trPr>
        <w:tc>
          <w:tcPr>
            <w:tcW w:w="51" w:type="dxa"/>
            <w:tcBorders>
              <w:top w:val="nil"/>
              <w:left w:val="nil"/>
              <w:bottom w:val="nil"/>
              <w:right w:val="nil"/>
            </w:tcBorders>
            <w:noWrap/>
            <w:vAlign w:val="bottom"/>
            <w:hideMark/>
          </w:tcPr>
          <w:p w14:paraId="3B2328CC" w14:textId="77777777" w:rsidR="006375CD" w:rsidRPr="006375CD" w:rsidRDefault="006375CD" w:rsidP="006375CD">
            <w:pPr>
              <w:spacing w:before="0" w:after="0" w:line="240" w:lineRule="auto"/>
              <w:jc w:val="left"/>
              <w:rPr>
                <w:b/>
                <w:bCs/>
                <w:color w:val="000000"/>
                <w:lang w:val="en-US" w:eastAsia="en-US" w:bidi="hi-IN"/>
              </w:rPr>
            </w:pPr>
          </w:p>
        </w:tc>
        <w:tc>
          <w:tcPr>
            <w:tcW w:w="887" w:type="dxa"/>
            <w:tcBorders>
              <w:top w:val="nil"/>
              <w:left w:val="nil"/>
              <w:bottom w:val="nil"/>
              <w:right w:val="nil"/>
            </w:tcBorders>
            <w:noWrap/>
            <w:vAlign w:val="bottom"/>
            <w:hideMark/>
          </w:tcPr>
          <w:p w14:paraId="4EE0DA9F" w14:textId="77777777" w:rsidR="006375CD" w:rsidRPr="006375CD" w:rsidRDefault="006375CD" w:rsidP="006375CD">
            <w:pPr>
              <w:spacing w:before="0" w:after="0" w:line="240" w:lineRule="auto"/>
              <w:jc w:val="left"/>
              <w:rPr>
                <w:sz w:val="20"/>
                <w:szCs w:val="20"/>
                <w:lang w:val="en-US" w:eastAsia="en-US" w:bidi="hi-IN"/>
              </w:rPr>
            </w:pPr>
          </w:p>
        </w:tc>
        <w:tc>
          <w:tcPr>
            <w:tcW w:w="2850" w:type="dxa"/>
            <w:tcBorders>
              <w:top w:val="nil"/>
              <w:left w:val="nil"/>
              <w:bottom w:val="nil"/>
              <w:right w:val="nil"/>
            </w:tcBorders>
            <w:noWrap/>
            <w:vAlign w:val="bottom"/>
            <w:hideMark/>
          </w:tcPr>
          <w:p w14:paraId="232FEEAA" w14:textId="77777777" w:rsidR="006375CD" w:rsidRPr="006375CD" w:rsidRDefault="006375CD" w:rsidP="006375CD">
            <w:pPr>
              <w:spacing w:before="0" w:after="0" w:line="240" w:lineRule="auto"/>
              <w:jc w:val="left"/>
              <w:rPr>
                <w:sz w:val="20"/>
                <w:szCs w:val="20"/>
                <w:lang w:val="en-US" w:eastAsia="en-US" w:bidi="hi-IN"/>
              </w:rPr>
            </w:pPr>
          </w:p>
        </w:tc>
        <w:tc>
          <w:tcPr>
            <w:tcW w:w="2793" w:type="dxa"/>
            <w:tcBorders>
              <w:top w:val="nil"/>
              <w:left w:val="nil"/>
              <w:bottom w:val="nil"/>
              <w:right w:val="nil"/>
            </w:tcBorders>
            <w:noWrap/>
            <w:vAlign w:val="bottom"/>
            <w:hideMark/>
          </w:tcPr>
          <w:p w14:paraId="00E3AEA0"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01E9F610" w14:textId="77777777" w:rsidTr="006375CD">
        <w:trPr>
          <w:trHeight w:val="312"/>
        </w:trPr>
        <w:tc>
          <w:tcPr>
            <w:tcW w:w="6581" w:type="dxa"/>
            <w:gridSpan w:val="4"/>
            <w:tcBorders>
              <w:top w:val="nil"/>
              <w:left w:val="nil"/>
              <w:bottom w:val="nil"/>
              <w:right w:val="nil"/>
            </w:tcBorders>
            <w:noWrap/>
            <w:vAlign w:val="bottom"/>
            <w:hideMark/>
          </w:tcPr>
          <w:p w14:paraId="07A5E25E" w14:textId="77777777" w:rsidR="006375CD" w:rsidRPr="006375CD" w:rsidRDefault="006375CD" w:rsidP="006375CD">
            <w:pPr>
              <w:spacing w:before="0" w:after="0" w:line="240" w:lineRule="auto"/>
              <w:jc w:val="left"/>
              <w:rPr>
                <w:i/>
                <w:iCs/>
                <w:color w:val="000000"/>
                <w:lang w:val="en-US" w:eastAsia="en-US" w:bidi="hi-IN"/>
              </w:rPr>
            </w:pPr>
            <w:r w:rsidRPr="006375CD">
              <w:rPr>
                <w:i/>
                <w:iCs/>
                <w:color w:val="000000"/>
                <w:lang w:val="en-US" w:eastAsia="en-US" w:bidi="hi-IN"/>
              </w:rPr>
              <w:t>PBP</w:t>
            </w:r>
          </w:p>
        </w:tc>
      </w:tr>
      <w:tr w:rsidR="006375CD" w:rsidRPr="006375CD" w14:paraId="7FBB763A" w14:textId="77777777" w:rsidTr="006375CD">
        <w:trPr>
          <w:trHeight w:val="624"/>
        </w:trPr>
        <w:tc>
          <w:tcPr>
            <w:tcW w:w="51" w:type="dxa"/>
            <w:tcBorders>
              <w:top w:val="nil"/>
              <w:left w:val="nil"/>
              <w:bottom w:val="nil"/>
              <w:right w:val="nil"/>
            </w:tcBorders>
            <w:noWrap/>
            <w:vAlign w:val="bottom"/>
            <w:hideMark/>
          </w:tcPr>
          <w:p w14:paraId="079162FD" w14:textId="77777777" w:rsidR="006375CD" w:rsidRPr="006375CD" w:rsidRDefault="006375CD" w:rsidP="006375CD">
            <w:pPr>
              <w:spacing w:before="0" w:after="0" w:line="240" w:lineRule="auto"/>
              <w:jc w:val="left"/>
              <w:rPr>
                <w:i/>
                <w:iCs/>
                <w:color w:val="000000"/>
                <w:lang w:val="en-US" w:eastAsia="en-US" w:bidi="hi-IN"/>
              </w:rPr>
            </w:pPr>
          </w:p>
        </w:tc>
        <w:tc>
          <w:tcPr>
            <w:tcW w:w="887" w:type="dxa"/>
            <w:tcBorders>
              <w:top w:val="single" w:sz="4" w:space="0" w:color="auto"/>
              <w:left w:val="single" w:sz="4" w:space="0" w:color="auto"/>
              <w:bottom w:val="single" w:sz="4" w:space="0" w:color="auto"/>
              <w:right w:val="single" w:sz="4" w:space="0" w:color="auto"/>
            </w:tcBorders>
            <w:shd w:val="clear" w:color="000000" w:fill="B4C6E7"/>
            <w:noWrap/>
            <w:hideMark/>
          </w:tcPr>
          <w:p w14:paraId="6F8F269A"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Years</w:t>
            </w:r>
          </w:p>
        </w:tc>
        <w:tc>
          <w:tcPr>
            <w:tcW w:w="2850" w:type="dxa"/>
            <w:tcBorders>
              <w:top w:val="single" w:sz="4" w:space="0" w:color="auto"/>
              <w:left w:val="nil"/>
              <w:bottom w:val="single" w:sz="4" w:space="0" w:color="auto"/>
              <w:right w:val="single" w:sz="4" w:space="0" w:color="auto"/>
            </w:tcBorders>
            <w:shd w:val="clear" w:color="000000" w:fill="B4C6E7"/>
            <w:hideMark/>
          </w:tcPr>
          <w:p w14:paraId="61C8D699"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Cash inflows/ (Outflows) ₤m</w:t>
            </w:r>
          </w:p>
        </w:tc>
        <w:tc>
          <w:tcPr>
            <w:tcW w:w="2793" w:type="dxa"/>
            <w:tcBorders>
              <w:top w:val="single" w:sz="4" w:space="0" w:color="auto"/>
              <w:left w:val="nil"/>
              <w:bottom w:val="single" w:sz="4" w:space="0" w:color="auto"/>
              <w:right w:val="single" w:sz="4" w:space="0" w:color="auto"/>
            </w:tcBorders>
            <w:shd w:val="clear" w:color="000000" w:fill="B4C6E7"/>
            <w:hideMark/>
          </w:tcPr>
          <w:p w14:paraId="70DD9574"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Cumulative Cashflows ₤m</w:t>
            </w:r>
          </w:p>
        </w:tc>
      </w:tr>
      <w:tr w:rsidR="006375CD" w:rsidRPr="006375CD" w14:paraId="759DC11F" w14:textId="77777777" w:rsidTr="006375CD">
        <w:trPr>
          <w:trHeight w:val="312"/>
        </w:trPr>
        <w:tc>
          <w:tcPr>
            <w:tcW w:w="51" w:type="dxa"/>
            <w:tcBorders>
              <w:top w:val="nil"/>
              <w:left w:val="nil"/>
              <w:bottom w:val="nil"/>
              <w:right w:val="nil"/>
            </w:tcBorders>
            <w:noWrap/>
            <w:vAlign w:val="bottom"/>
            <w:hideMark/>
          </w:tcPr>
          <w:p w14:paraId="55B38F46" w14:textId="77777777" w:rsidR="006375CD" w:rsidRPr="006375CD" w:rsidRDefault="006375CD" w:rsidP="006375CD">
            <w:pPr>
              <w:spacing w:before="0" w:after="0" w:line="240" w:lineRule="auto"/>
              <w:jc w:val="center"/>
              <w:rPr>
                <w:b/>
                <w:bCs/>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DBDBDB"/>
            <w:noWrap/>
            <w:vAlign w:val="bottom"/>
            <w:hideMark/>
          </w:tcPr>
          <w:p w14:paraId="648C422D"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0</w:t>
            </w:r>
          </w:p>
        </w:tc>
        <w:tc>
          <w:tcPr>
            <w:tcW w:w="2850" w:type="dxa"/>
            <w:tcBorders>
              <w:top w:val="nil"/>
              <w:left w:val="nil"/>
              <w:bottom w:val="single" w:sz="4" w:space="0" w:color="auto"/>
              <w:right w:val="single" w:sz="4" w:space="0" w:color="auto"/>
            </w:tcBorders>
            <w:shd w:val="clear" w:color="000000" w:fill="DBDBDB"/>
            <w:noWrap/>
            <w:vAlign w:val="bottom"/>
            <w:hideMark/>
          </w:tcPr>
          <w:p w14:paraId="73D398B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c>
          <w:tcPr>
            <w:tcW w:w="2793" w:type="dxa"/>
            <w:tcBorders>
              <w:top w:val="nil"/>
              <w:left w:val="nil"/>
              <w:bottom w:val="single" w:sz="4" w:space="0" w:color="auto"/>
              <w:right w:val="single" w:sz="4" w:space="0" w:color="auto"/>
            </w:tcBorders>
            <w:shd w:val="clear" w:color="000000" w:fill="DBDBDB"/>
            <w:noWrap/>
            <w:vAlign w:val="bottom"/>
            <w:hideMark/>
          </w:tcPr>
          <w:p w14:paraId="179621D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r>
      <w:tr w:rsidR="006375CD" w:rsidRPr="006375CD" w14:paraId="37220290" w14:textId="77777777" w:rsidTr="006375CD">
        <w:trPr>
          <w:trHeight w:val="312"/>
        </w:trPr>
        <w:tc>
          <w:tcPr>
            <w:tcW w:w="51" w:type="dxa"/>
            <w:tcBorders>
              <w:top w:val="nil"/>
              <w:left w:val="nil"/>
              <w:bottom w:val="nil"/>
              <w:right w:val="nil"/>
            </w:tcBorders>
            <w:noWrap/>
            <w:vAlign w:val="bottom"/>
            <w:hideMark/>
          </w:tcPr>
          <w:p w14:paraId="4006B80D"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DBDBDB"/>
            <w:noWrap/>
            <w:vAlign w:val="bottom"/>
            <w:hideMark/>
          </w:tcPr>
          <w:p w14:paraId="5CCF92E1"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850" w:type="dxa"/>
            <w:tcBorders>
              <w:top w:val="nil"/>
              <w:left w:val="nil"/>
              <w:bottom w:val="single" w:sz="4" w:space="0" w:color="auto"/>
              <w:right w:val="single" w:sz="4" w:space="0" w:color="auto"/>
            </w:tcBorders>
            <w:shd w:val="clear" w:color="000000" w:fill="DBDBDB"/>
            <w:noWrap/>
            <w:vAlign w:val="bottom"/>
            <w:hideMark/>
          </w:tcPr>
          <w:p w14:paraId="22429882"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793" w:type="dxa"/>
            <w:tcBorders>
              <w:top w:val="nil"/>
              <w:left w:val="nil"/>
              <w:bottom w:val="single" w:sz="4" w:space="0" w:color="auto"/>
              <w:right w:val="single" w:sz="4" w:space="0" w:color="auto"/>
            </w:tcBorders>
            <w:shd w:val="clear" w:color="000000" w:fill="DBDBDB"/>
            <w:noWrap/>
            <w:vAlign w:val="bottom"/>
            <w:hideMark/>
          </w:tcPr>
          <w:p w14:paraId="6FE173B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(39.00)</w:t>
            </w:r>
          </w:p>
        </w:tc>
      </w:tr>
      <w:tr w:rsidR="006375CD" w:rsidRPr="006375CD" w14:paraId="2FE9CA92" w14:textId="77777777" w:rsidTr="006375CD">
        <w:trPr>
          <w:trHeight w:val="312"/>
        </w:trPr>
        <w:tc>
          <w:tcPr>
            <w:tcW w:w="51" w:type="dxa"/>
            <w:tcBorders>
              <w:top w:val="nil"/>
              <w:left w:val="nil"/>
              <w:bottom w:val="nil"/>
              <w:right w:val="nil"/>
            </w:tcBorders>
            <w:noWrap/>
            <w:vAlign w:val="bottom"/>
            <w:hideMark/>
          </w:tcPr>
          <w:p w14:paraId="2EC90D2E"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DBDBDB"/>
            <w:noWrap/>
            <w:vAlign w:val="bottom"/>
            <w:hideMark/>
          </w:tcPr>
          <w:p w14:paraId="720B6065"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850" w:type="dxa"/>
            <w:tcBorders>
              <w:top w:val="nil"/>
              <w:left w:val="nil"/>
              <w:bottom w:val="single" w:sz="4" w:space="0" w:color="auto"/>
              <w:right w:val="single" w:sz="4" w:space="0" w:color="auto"/>
            </w:tcBorders>
            <w:shd w:val="clear" w:color="000000" w:fill="DBDBDB"/>
            <w:noWrap/>
            <w:vAlign w:val="bottom"/>
            <w:hideMark/>
          </w:tcPr>
          <w:p w14:paraId="397DF5DB"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793" w:type="dxa"/>
            <w:tcBorders>
              <w:top w:val="nil"/>
              <w:left w:val="nil"/>
              <w:bottom w:val="single" w:sz="4" w:space="0" w:color="auto"/>
              <w:right w:val="single" w:sz="4" w:space="0" w:color="auto"/>
            </w:tcBorders>
            <w:shd w:val="clear" w:color="000000" w:fill="DBDBDB"/>
            <w:noWrap/>
            <w:vAlign w:val="bottom"/>
            <w:hideMark/>
          </w:tcPr>
          <w:p w14:paraId="304DB37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(28.00)</w:t>
            </w:r>
          </w:p>
        </w:tc>
      </w:tr>
      <w:tr w:rsidR="006375CD" w:rsidRPr="006375CD" w14:paraId="0A184CBB" w14:textId="77777777" w:rsidTr="006375CD">
        <w:trPr>
          <w:trHeight w:val="324"/>
        </w:trPr>
        <w:tc>
          <w:tcPr>
            <w:tcW w:w="51" w:type="dxa"/>
            <w:tcBorders>
              <w:top w:val="nil"/>
              <w:left w:val="nil"/>
              <w:bottom w:val="nil"/>
              <w:right w:val="nil"/>
            </w:tcBorders>
            <w:noWrap/>
            <w:vAlign w:val="bottom"/>
            <w:hideMark/>
          </w:tcPr>
          <w:p w14:paraId="370D18AF"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nil"/>
              <w:right w:val="single" w:sz="4" w:space="0" w:color="auto"/>
            </w:tcBorders>
            <w:shd w:val="clear" w:color="000000" w:fill="DBDBDB"/>
            <w:noWrap/>
            <w:vAlign w:val="bottom"/>
            <w:hideMark/>
          </w:tcPr>
          <w:p w14:paraId="0C78BCA8"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850" w:type="dxa"/>
            <w:tcBorders>
              <w:top w:val="nil"/>
              <w:left w:val="nil"/>
              <w:bottom w:val="nil"/>
              <w:right w:val="single" w:sz="4" w:space="0" w:color="auto"/>
            </w:tcBorders>
            <w:shd w:val="clear" w:color="000000" w:fill="DBDBDB"/>
            <w:noWrap/>
            <w:vAlign w:val="bottom"/>
            <w:hideMark/>
          </w:tcPr>
          <w:p w14:paraId="0EEA2CA9"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793" w:type="dxa"/>
            <w:tcBorders>
              <w:top w:val="nil"/>
              <w:left w:val="nil"/>
              <w:bottom w:val="nil"/>
              <w:right w:val="single" w:sz="4" w:space="0" w:color="auto"/>
            </w:tcBorders>
            <w:shd w:val="clear" w:color="000000" w:fill="DBDBDB"/>
            <w:noWrap/>
            <w:vAlign w:val="bottom"/>
            <w:hideMark/>
          </w:tcPr>
          <w:p w14:paraId="48C008A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(17.00)</w:t>
            </w:r>
          </w:p>
        </w:tc>
      </w:tr>
      <w:tr w:rsidR="006375CD" w:rsidRPr="006375CD" w14:paraId="00014BFF" w14:textId="77777777" w:rsidTr="006375CD">
        <w:trPr>
          <w:trHeight w:val="324"/>
        </w:trPr>
        <w:tc>
          <w:tcPr>
            <w:tcW w:w="51" w:type="dxa"/>
            <w:tcBorders>
              <w:top w:val="nil"/>
              <w:left w:val="nil"/>
              <w:bottom w:val="nil"/>
              <w:right w:val="nil"/>
            </w:tcBorders>
            <w:noWrap/>
            <w:vAlign w:val="bottom"/>
            <w:hideMark/>
          </w:tcPr>
          <w:p w14:paraId="61444A8B"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single" w:sz="8" w:space="0" w:color="auto"/>
              <w:left w:val="single" w:sz="8" w:space="0" w:color="auto"/>
              <w:bottom w:val="single" w:sz="8" w:space="0" w:color="auto"/>
              <w:right w:val="single" w:sz="4" w:space="0" w:color="auto"/>
            </w:tcBorders>
            <w:shd w:val="clear" w:color="000000" w:fill="92D050"/>
            <w:noWrap/>
            <w:vAlign w:val="bottom"/>
            <w:hideMark/>
          </w:tcPr>
          <w:p w14:paraId="13ECA192"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850" w:type="dxa"/>
            <w:tcBorders>
              <w:top w:val="single" w:sz="8" w:space="0" w:color="auto"/>
              <w:left w:val="nil"/>
              <w:bottom w:val="single" w:sz="8" w:space="0" w:color="auto"/>
              <w:right w:val="single" w:sz="4" w:space="0" w:color="auto"/>
            </w:tcBorders>
            <w:shd w:val="clear" w:color="000000" w:fill="92D050"/>
            <w:noWrap/>
            <w:vAlign w:val="bottom"/>
            <w:hideMark/>
          </w:tcPr>
          <w:p w14:paraId="77FF272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793" w:type="dxa"/>
            <w:tcBorders>
              <w:top w:val="single" w:sz="8" w:space="0" w:color="auto"/>
              <w:left w:val="nil"/>
              <w:bottom w:val="single" w:sz="8" w:space="0" w:color="auto"/>
              <w:right w:val="single" w:sz="8" w:space="0" w:color="auto"/>
            </w:tcBorders>
            <w:shd w:val="clear" w:color="000000" w:fill="92D050"/>
            <w:noWrap/>
            <w:vAlign w:val="bottom"/>
            <w:hideMark/>
          </w:tcPr>
          <w:p w14:paraId="128E814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(6.00)</w:t>
            </w:r>
          </w:p>
        </w:tc>
      </w:tr>
      <w:tr w:rsidR="006375CD" w:rsidRPr="006375CD" w14:paraId="044238A4" w14:textId="77777777" w:rsidTr="006375CD">
        <w:trPr>
          <w:trHeight w:val="312"/>
        </w:trPr>
        <w:tc>
          <w:tcPr>
            <w:tcW w:w="51" w:type="dxa"/>
            <w:tcBorders>
              <w:top w:val="nil"/>
              <w:left w:val="nil"/>
              <w:bottom w:val="nil"/>
              <w:right w:val="nil"/>
            </w:tcBorders>
            <w:noWrap/>
            <w:vAlign w:val="bottom"/>
            <w:hideMark/>
          </w:tcPr>
          <w:p w14:paraId="4CCD1DA6"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DBDBDB"/>
            <w:noWrap/>
            <w:vAlign w:val="bottom"/>
            <w:hideMark/>
          </w:tcPr>
          <w:p w14:paraId="73F742FE"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850" w:type="dxa"/>
            <w:tcBorders>
              <w:top w:val="nil"/>
              <w:left w:val="nil"/>
              <w:bottom w:val="single" w:sz="4" w:space="0" w:color="auto"/>
              <w:right w:val="single" w:sz="4" w:space="0" w:color="auto"/>
            </w:tcBorders>
            <w:shd w:val="clear" w:color="000000" w:fill="DBDBDB"/>
            <w:noWrap/>
            <w:vAlign w:val="bottom"/>
            <w:hideMark/>
          </w:tcPr>
          <w:p w14:paraId="6FD2023B"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793" w:type="dxa"/>
            <w:tcBorders>
              <w:top w:val="nil"/>
              <w:left w:val="nil"/>
              <w:bottom w:val="single" w:sz="4" w:space="0" w:color="auto"/>
              <w:right w:val="single" w:sz="4" w:space="0" w:color="auto"/>
            </w:tcBorders>
            <w:shd w:val="clear" w:color="000000" w:fill="DBDBDB"/>
            <w:noWrap/>
            <w:vAlign w:val="bottom"/>
            <w:hideMark/>
          </w:tcPr>
          <w:p w14:paraId="66AC8A4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 </w:t>
            </w:r>
          </w:p>
        </w:tc>
      </w:tr>
      <w:tr w:rsidR="006375CD" w:rsidRPr="006375CD" w14:paraId="0F6BE5D5" w14:textId="77777777" w:rsidTr="006375CD">
        <w:trPr>
          <w:trHeight w:val="312"/>
        </w:trPr>
        <w:tc>
          <w:tcPr>
            <w:tcW w:w="51" w:type="dxa"/>
            <w:tcBorders>
              <w:top w:val="nil"/>
              <w:left w:val="nil"/>
              <w:bottom w:val="nil"/>
              <w:right w:val="nil"/>
            </w:tcBorders>
            <w:noWrap/>
            <w:vAlign w:val="bottom"/>
            <w:hideMark/>
          </w:tcPr>
          <w:p w14:paraId="7B839370"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nil"/>
              <w:bottom w:val="nil"/>
              <w:right w:val="nil"/>
            </w:tcBorders>
            <w:noWrap/>
            <w:vAlign w:val="bottom"/>
            <w:hideMark/>
          </w:tcPr>
          <w:p w14:paraId="01BC21CF" w14:textId="77777777" w:rsidR="006375CD" w:rsidRPr="006375CD" w:rsidRDefault="006375CD" w:rsidP="006375CD">
            <w:pPr>
              <w:spacing w:before="0" w:after="0" w:line="240" w:lineRule="auto"/>
              <w:jc w:val="left"/>
              <w:rPr>
                <w:sz w:val="20"/>
                <w:szCs w:val="20"/>
                <w:lang w:val="en-US" w:eastAsia="en-US" w:bidi="hi-IN"/>
              </w:rPr>
            </w:pPr>
          </w:p>
        </w:tc>
        <w:tc>
          <w:tcPr>
            <w:tcW w:w="2850" w:type="dxa"/>
            <w:tcBorders>
              <w:top w:val="nil"/>
              <w:left w:val="nil"/>
              <w:bottom w:val="nil"/>
              <w:right w:val="nil"/>
            </w:tcBorders>
            <w:noWrap/>
            <w:vAlign w:val="bottom"/>
            <w:hideMark/>
          </w:tcPr>
          <w:p w14:paraId="2969A7E4" w14:textId="77777777" w:rsidR="006375CD" w:rsidRPr="006375CD" w:rsidRDefault="006375CD" w:rsidP="006375CD">
            <w:pPr>
              <w:spacing w:before="0" w:after="0" w:line="240" w:lineRule="auto"/>
              <w:jc w:val="left"/>
              <w:rPr>
                <w:sz w:val="20"/>
                <w:szCs w:val="20"/>
                <w:lang w:val="en-US" w:eastAsia="en-US" w:bidi="hi-IN"/>
              </w:rPr>
            </w:pPr>
          </w:p>
        </w:tc>
        <w:tc>
          <w:tcPr>
            <w:tcW w:w="2793" w:type="dxa"/>
            <w:tcBorders>
              <w:top w:val="nil"/>
              <w:left w:val="nil"/>
              <w:bottom w:val="nil"/>
              <w:right w:val="nil"/>
            </w:tcBorders>
            <w:noWrap/>
            <w:vAlign w:val="bottom"/>
            <w:hideMark/>
          </w:tcPr>
          <w:p w14:paraId="555A9751"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559B8000" w14:textId="77777777" w:rsidTr="006375CD">
        <w:trPr>
          <w:trHeight w:val="312"/>
        </w:trPr>
        <w:tc>
          <w:tcPr>
            <w:tcW w:w="51" w:type="dxa"/>
            <w:tcBorders>
              <w:top w:val="nil"/>
              <w:left w:val="nil"/>
              <w:bottom w:val="nil"/>
              <w:right w:val="nil"/>
            </w:tcBorders>
            <w:noWrap/>
            <w:vAlign w:val="bottom"/>
            <w:hideMark/>
          </w:tcPr>
          <w:p w14:paraId="395CC2F8" w14:textId="77777777" w:rsidR="006375CD" w:rsidRPr="006375CD" w:rsidRDefault="006375CD" w:rsidP="006375CD">
            <w:pPr>
              <w:spacing w:before="0" w:after="0" w:line="240" w:lineRule="auto"/>
              <w:jc w:val="left"/>
              <w:rPr>
                <w:sz w:val="20"/>
                <w:szCs w:val="20"/>
                <w:lang w:val="en-US" w:eastAsia="en-US" w:bidi="hi-IN"/>
              </w:rPr>
            </w:pPr>
          </w:p>
        </w:tc>
        <w:tc>
          <w:tcPr>
            <w:tcW w:w="3737" w:type="dxa"/>
            <w:gridSpan w:val="2"/>
            <w:tcBorders>
              <w:top w:val="nil"/>
              <w:left w:val="nil"/>
              <w:bottom w:val="nil"/>
              <w:right w:val="nil"/>
            </w:tcBorders>
            <w:shd w:val="clear" w:color="000000" w:fill="FFFF00"/>
            <w:noWrap/>
            <w:vAlign w:val="bottom"/>
            <w:hideMark/>
          </w:tcPr>
          <w:p w14:paraId="36B06C7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PBP = 4 + (6 / 11) = 4.55 years</w:t>
            </w:r>
          </w:p>
        </w:tc>
        <w:tc>
          <w:tcPr>
            <w:tcW w:w="2793" w:type="dxa"/>
            <w:tcBorders>
              <w:top w:val="nil"/>
              <w:left w:val="nil"/>
              <w:bottom w:val="nil"/>
              <w:right w:val="nil"/>
            </w:tcBorders>
            <w:shd w:val="clear" w:color="000000" w:fill="FFFF00"/>
            <w:noWrap/>
            <w:vAlign w:val="bottom"/>
            <w:hideMark/>
          </w:tcPr>
          <w:p w14:paraId="293E49A1"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4 years 7 months</w:t>
            </w:r>
          </w:p>
        </w:tc>
      </w:tr>
    </w:tbl>
    <w:p w14:paraId="1AE5DAC1" w14:textId="77777777" w:rsidR="00F97384" w:rsidRDefault="00F97384" w:rsidP="00970FBC"/>
    <w:tbl>
      <w:tblPr>
        <w:tblW w:w="7941" w:type="dxa"/>
        <w:tblLook w:val="04A0" w:firstRow="1" w:lastRow="0" w:firstColumn="1" w:lastColumn="0" w:noHBand="0" w:noVBand="1"/>
      </w:tblPr>
      <w:tblGrid>
        <w:gridCol w:w="222"/>
        <w:gridCol w:w="838"/>
        <w:gridCol w:w="2693"/>
        <w:gridCol w:w="2613"/>
        <w:gridCol w:w="1749"/>
      </w:tblGrid>
      <w:tr w:rsidR="006375CD" w:rsidRPr="006375CD" w14:paraId="2D7C1B29" w14:textId="77777777" w:rsidTr="006375CD">
        <w:trPr>
          <w:trHeight w:val="324"/>
        </w:trPr>
        <w:tc>
          <w:tcPr>
            <w:tcW w:w="7941" w:type="dxa"/>
            <w:gridSpan w:val="5"/>
            <w:tcBorders>
              <w:top w:val="nil"/>
              <w:left w:val="nil"/>
              <w:bottom w:val="nil"/>
              <w:right w:val="nil"/>
            </w:tcBorders>
            <w:noWrap/>
            <w:vAlign w:val="bottom"/>
            <w:hideMark/>
          </w:tcPr>
          <w:p w14:paraId="15E5D72A" w14:textId="77777777" w:rsidR="006375CD" w:rsidRPr="006375CD" w:rsidRDefault="006375CD" w:rsidP="006375CD">
            <w:pPr>
              <w:spacing w:before="0" w:after="0" w:line="240" w:lineRule="auto"/>
              <w:jc w:val="left"/>
              <w:rPr>
                <w:i/>
                <w:iCs/>
                <w:color w:val="000000"/>
                <w:lang w:val="en-US" w:eastAsia="en-US" w:bidi="hi-IN"/>
              </w:rPr>
            </w:pPr>
            <w:r w:rsidRPr="006375CD">
              <w:rPr>
                <w:i/>
                <w:iCs/>
                <w:color w:val="000000"/>
                <w:lang w:val="en-US" w:eastAsia="en-US" w:bidi="hi-IN"/>
              </w:rPr>
              <w:t xml:space="preserve">ARR           </w:t>
            </w:r>
            <w:r w:rsidRPr="006375CD">
              <w:rPr>
                <w:b/>
                <w:bCs/>
                <w:i/>
                <w:iCs/>
                <w:color w:val="000000"/>
                <w:lang w:val="en-US" w:eastAsia="en-US" w:bidi="hi-IN"/>
              </w:rPr>
              <w:t>Project B</w:t>
            </w:r>
          </w:p>
        </w:tc>
      </w:tr>
      <w:tr w:rsidR="006375CD" w:rsidRPr="006375CD" w14:paraId="43164E48" w14:textId="77777777" w:rsidTr="006375CD">
        <w:trPr>
          <w:trHeight w:val="312"/>
        </w:trPr>
        <w:tc>
          <w:tcPr>
            <w:tcW w:w="48" w:type="dxa"/>
            <w:tcBorders>
              <w:top w:val="nil"/>
              <w:left w:val="nil"/>
              <w:bottom w:val="nil"/>
              <w:right w:val="nil"/>
            </w:tcBorders>
            <w:noWrap/>
            <w:vAlign w:val="bottom"/>
            <w:hideMark/>
          </w:tcPr>
          <w:p w14:paraId="0D2AB084" w14:textId="77777777" w:rsidR="006375CD" w:rsidRPr="006375CD" w:rsidRDefault="006375CD" w:rsidP="006375CD">
            <w:pPr>
              <w:spacing w:before="0" w:after="0" w:line="240" w:lineRule="auto"/>
              <w:jc w:val="left"/>
              <w:rPr>
                <w:i/>
                <w:iCs/>
                <w:color w:val="000000"/>
                <w:lang w:val="en-US" w:eastAsia="en-US" w:bidi="hi-IN"/>
              </w:rPr>
            </w:pPr>
          </w:p>
        </w:tc>
        <w:tc>
          <w:tcPr>
            <w:tcW w:w="838" w:type="dxa"/>
            <w:tcBorders>
              <w:top w:val="single" w:sz="4" w:space="0" w:color="auto"/>
              <w:left w:val="single" w:sz="4" w:space="0" w:color="auto"/>
              <w:bottom w:val="single" w:sz="4" w:space="0" w:color="auto"/>
              <w:right w:val="single" w:sz="4" w:space="0" w:color="auto"/>
            </w:tcBorders>
            <w:shd w:val="clear" w:color="000000" w:fill="B4C6E7"/>
            <w:noWrap/>
            <w:hideMark/>
          </w:tcPr>
          <w:p w14:paraId="39C26968"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Years</w:t>
            </w:r>
          </w:p>
        </w:tc>
        <w:tc>
          <w:tcPr>
            <w:tcW w:w="2693" w:type="dxa"/>
            <w:tcBorders>
              <w:top w:val="single" w:sz="4" w:space="0" w:color="auto"/>
              <w:left w:val="nil"/>
              <w:bottom w:val="single" w:sz="4" w:space="0" w:color="auto"/>
              <w:right w:val="single" w:sz="4" w:space="0" w:color="auto"/>
            </w:tcBorders>
            <w:shd w:val="clear" w:color="000000" w:fill="B4C6E7"/>
            <w:noWrap/>
            <w:hideMark/>
          </w:tcPr>
          <w:p w14:paraId="7252901F"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Cash inflows</w:t>
            </w:r>
          </w:p>
        </w:tc>
        <w:tc>
          <w:tcPr>
            <w:tcW w:w="2613" w:type="dxa"/>
            <w:tcBorders>
              <w:top w:val="single" w:sz="4" w:space="0" w:color="auto"/>
              <w:left w:val="nil"/>
              <w:bottom w:val="single" w:sz="4" w:space="0" w:color="auto"/>
              <w:right w:val="single" w:sz="4" w:space="0" w:color="auto"/>
            </w:tcBorders>
            <w:shd w:val="clear" w:color="000000" w:fill="B4C6E7"/>
            <w:noWrap/>
            <w:hideMark/>
          </w:tcPr>
          <w:p w14:paraId="646FF131"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 Depreciation</w:t>
            </w:r>
          </w:p>
        </w:tc>
        <w:tc>
          <w:tcPr>
            <w:tcW w:w="1749" w:type="dxa"/>
            <w:tcBorders>
              <w:top w:val="single" w:sz="4" w:space="0" w:color="auto"/>
              <w:left w:val="nil"/>
              <w:bottom w:val="single" w:sz="4" w:space="0" w:color="auto"/>
              <w:right w:val="single" w:sz="4" w:space="0" w:color="auto"/>
            </w:tcBorders>
            <w:shd w:val="clear" w:color="000000" w:fill="B4C6E7"/>
            <w:noWrap/>
            <w:hideMark/>
          </w:tcPr>
          <w:p w14:paraId="3584CF6D"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Net Profit</w:t>
            </w:r>
          </w:p>
        </w:tc>
      </w:tr>
      <w:tr w:rsidR="006375CD" w:rsidRPr="006375CD" w14:paraId="785FBBB5" w14:textId="77777777" w:rsidTr="006375CD">
        <w:trPr>
          <w:trHeight w:val="312"/>
        </w:trPr>
        <w:tc>
          <w:tcPr>
            <w:tcW w:w="48" w:type="dxa"/>
            <w:tcBorders>
              <w:top w:val="nil"/>
              <w:left w:val="nil"/>
              <w:bottom w:val="nil"/>
              <w:right w:val="nil"/>
            </w:tcBorders>
            <w:noWrap/>
            <w:vAlign w:val="bottom"/>
            <w:hideMark/>
          </w:tcPr>
          <w:p w14:paraId="49C5F726" w14:textId="77777777" w:rsidR="006375CD" w:rsidRPr="006375CD" w:rsidRDefault="006375CD" w:rsidP="006375CD">
            <w:pPr>
              <w:spacing w:before="0" w:after="0" w:line="240" w:lineRule="auto"/>
              <w:jc w:val="center"/>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4AA74239"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693" w:type="dxa"/>
            <w:tcBorders>
              <w:top w:val="nil"/>
              <w:left w:val="nil"/>
              <w:bottom w:val="single" w:sz="4" w:space="0" w:color="auto"/>
              <w:right w:val="single" w:sz="4" w:space="0" w:color="auto"/>
            </w:tcBorders>
            <w:shd w:val="clear" w:color="000000" w:fill="C6E0B4"/>
            <w:noWrap/>
            <w:hideMark/>
          </w:tcPr>
          <w:p w14:paraId="0DA4613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hideMark/>
          </w:tcPr>
          <w:p w14:paraId="76336DD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2E0B08D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 </w:t>
            </w:r>
          </w:p>
        </w:tc>
      </w:tr>
      <w:tr w:rsidR="006375CD" w:rsidRPr="006375CD" w14:paraId="1A85204F" w14:textId="77777777" w:rsidTr="006375CD">
        <w:trPr>
          <w:trHeight w:val="312"/>
        </w:trPr>
        <w:tc>
          <w:tcPr>
            <w:tcW w:w="48" w:type="dxa"/>
            <w:tcBorders>
              <w:top w:val="nil"/>
              <w:left w:val="nil"/>
              <w:bottom w:val="nil"/>
              <w:right w:val="nil"/>
            </w:tcBorders>
            <w:noWrap/>
            <w:vAlign w:val="bottom"/>
            <w:hideMark/>
          </w:tcPr>
          <w:p w14:paraId="0BB0FC27"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1FC61F24"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693" w:type="dxa"/>
            <w:tcBorders>
              <w:top w:val="nil"/>
              <w:left w:val="nil"/>
              <w:bottom w:val="single" w:sz="4" w:space="0" w:color="auto"/>
              <w:right w:val="single" w:sz="4" w:space="0" w:color="auto"/>
            </w:tcBorders>
            <w:shd w:val="clear" w:color="000000" w:fill="C6E0B4"/>
            <w:noWrap/>
            <w:hideMark/>
          </w:tcPr>
          <w:p w14:paraId="0EA559A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hideMark/>
          </w:tcPr>
          <w:p w14:paraId="786E4B7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3A52EE1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 </w:t>
            </w:r>
          </w:p>
        </w:tc>
      </w:tr>
      <w:tr w:rsidR="006375CD" w:rsidRPr="006375CD" w14:paraId="5399E9A1" w14:textId="77777777" w:rsidTr="006375CD">
        <w:trPr>
          <w:trHeight w:val="312"/>
        </w:trPr>
        <w:tc>
          <w:tcPr>
            <w:tcW w:w="48" w:type="dxa"/>
            <w:tcBorders>
              <w:top w:val="nil"/>
              <w:left w:val="nil"/>
              <w:bottom w:val="nil"/>
              <w:right w:val="nil"/>
            </w:tcBorders>
            <w:noWrap/>
            <w:vAlign w:val="bottom"/>
            <w:hideMark/>
          </w:tcPr>
          <w:p w14:paraId="00352768"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123576CF"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693" w:type="dxa"/>
            <w:tcBorders>
              <w:top w:val="nil"/>
              <w:left w:val="nil"/>
              <w:bottom w:val="single" w:sz="4" w:space="0" w:color="auto"/>
              <w:right w:val="single" w:sz="4" w:space="0" w:color="auto"/>
            </w:tcBorders>
            <w:shd w:val="clear" w:color="000000" w:fill="C6E0B4"/>
            <w:noWrap/>
            <w:hideMark/>
          </w:tcPr>
          <w:p w14:paraId="281B954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hideMark/>
          </w:tcPr>
          <w:p w14:paraId="4539AD58"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50BBE70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 </w:t>
            </w:r>
          </w:p>
        </w:tc>
      </w:tr>
      <w:tr w:rsidR="006375CD" w:rsidRPr="006375CD" w14:paraId="6E457D14" w14:textId="77777777" w:rsidTr="006375CD">
        <w:trPr>
          <w:trHeight w:val="312"/>
        </w:trPr>
        <w:tc>
          <w:tcPr>
            <w:tcW w:w="48" w:type="dxa"/>
            <w:tcBorders>
              <w:top w:val="nil"/>
              <w:left w:val="nil"/>
              <w:bottom w:val="nil"/>
              <w:right w:val="nil"/>
            </w:tcBorders>
            <w:noWrap/>
            <w:vAlign w:val="bottom"/>
            <w:hideMark/>
          </w:tcPr>
          <w:p w14:paraId="52A49E47"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1058ED00"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693" w:type="dxa"/>
            <w:tcBorders>
              <w:top w:val="nil"/>
              <w:left w:val="nil"/>
              <w:bottom w:val="single" w:sz="4" w:space="0" w:color="auto"/>
              <w:right w:val="single" w:sz="4" w:space="0" w:color="auto"/>
            </w:tcBorders>
            <w:shd w:val="clear" w:color="000000" w:fill="C6E0B4"/>
            <w:noWrap/>
            <w:hideMark/>
          </w:tcPr>
          <w:p w14:paraId="3E88DF5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hideMark/>
          </w:tcPr>
          <w:p w14:paraId="23ED9567"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6C89671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 </w:t>
            </w:r>
          </w:p>
        </w:tc>
      </w:tr>
      <w:tr w:rsidR="006375CD" w:rsidRPr="006375CD" w14:paraId="03A17584" w14:textId="77777777" w:rsidTr="006375CD">
        <w:trPr>
          <w:trHeight w:val="312"/>
        </w:trPr>
        <w:tc>
          <w:tcPr>
            <w:tcW w:w="48" w:type="dxa"/>
            <w:tcBorders>
              <w:top w:val="nil"/>
              <w:left w:val="nil"/>
              <w:bottom w:val="nil"/>
              <w:right w:val="nil"/>
            </w:tcBorders>
            <w:noWrap/>
            <w:vAlign w:val="bottom"/>
            <w:hideMark/>
          </w:tcPr>
          <w:p w14:paraId="7ADC5548"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hideMark/>
          </w:tcPr>
          <w:p w14:paraId="71C0B672"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693" w:type="dxa"/>
            <w:tcBorders>
              <w:top w:val="nil"/>
              <w:left w:val="nil"/>
              <w:bottom w:val="single" w:sz="4" w:space="0" w:color="auto"/>
              <w:right w:val="single" w:sz="4" w:space="0" w:color="auto"/>
            </w:tcBorders>
            <w:shd w:val="clear" w:color="000000" w:fill="C6E0B4"/>
            <w:noWrap/>
            <w:hideMark/>
          </w:tcPr>
          <w:p w14:paraId="09242708"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hideMark/>
          </w:tcPr>
          <w:p w14:paraId="4AFA1BD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780C1C2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 </w:t>
            </w:r>
          </w:p>
        </w:tc>
      </w:tr>
      <w:tr w:rsidR="006375CD" w:rsidRPr="006375CD" w14:paraId="2204410D" w14:textId="77777777" w:rsidTr="006375CD">
        <w:trPr>
          <w:trHeight w:val="312"/>
        </w:trPr>
        <w:tc>
          <w:tcPr>
            <w:tcW w:w="48" w:type="dxa"/>
            <w:tcBorders>
              <w:top w:val="nil"/>
              <w:left w:val="nil"/>
              <w:bottom w:val="nil"/>
              <w:right w:val="nil"/>
            </w:tcBorders>
            <w:noWrap/>
            <w:vAlign w:val="bottom"/>
            <w:hideMark/>
          </w:tcPr>
          <w:p w14:paraId="6425FEF9"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FFE699"/>
            <w:noWrap/>
            <w:vAlign w:val="bottom"/>
            <w:hideMark/>
          </w:tcPr>
          <w:p w14:paraId="20B3953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5306" w:type="dxa"/>
            <w:gridSpan w:val="2"/>
            <w:tcBorders>
              <w:top w:val="single" w:sz="4" w:space="0" w:color="auto"/>
              <w:left w:val="nil"/>
              <w:bottom w:val="single" w:sz="4" w:space="0" w:color="auto"/>
              <w:right w:val="single" w:sz="4" w:space="0" w:color="auto"/>
            </w:tcBorders>
            <w:shd w:val="clear" w:color="000000" w:fill="FFE699"/>
            <w:noWrap/>
            <w:vAlign w:val="bottom"/>
            <w:hideMark/>
          </w:tcPr>
          <w:p w14:paraId="24710587"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Average</w:t>
            </w:r>
          </w:p>
        </w:tc>
        <w:tc>
          <w:tcPr>
            <w:tcW w:w="1749" w:type="dxa"/>
            <w:tcBorders>
              <w:top w:val="nil"/>
              <w:left w:val="nil"/>
              <w:bottom w:val="single" w:sz="4" w:space="0" w:color="auto"/>
              <w:right w:val="single" w:sz="4" w:space="0" w:color="auto"/>
            </w:tcBorders>
            <w:shd w:val="clear" w:color="000000" w:fill="FFE699"/>
            <w:noWrap/>
            <w:vAlign w:val="bottom"/>
            <w:hideMark/>
          </w:tcPr>
          <w:p w14:paraId="1EEDC0A5"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 xml:space="preserve">             1.00 </w:t>
            </w:r>
          </w:p>
        </w:tc>
      </w:tr>
      <w:tr w:rsidR="006375CD" w:rsidRPr="006375CD" w14:paraId="1382E3F2" w14:textId="77777777" w:rsidTr="006375CD">
        <w:trPr>
          <w:trHeight w:val="312"/>
        </w:trPr>
        <w:tc>
          <w:tcPr>
            <w:tcW w:w="48" w:type="dxa"/>
            <w:tcBorders>
              <w:top w:val="nil"/>
              <w:left w:val="nil"/>
              <w:bottom w:val="nil"/>
              <w:right w:val="nil"/>
            </w:tcBorders>
            <w:noWrap/>
            <w:vAlign w:val="bottom"/>
            <w:hideMark/>
          </w:tcPr>
          <w:p w14:paraId="184051AA" w14:textId="77777777" w:rsidR="006375CD" w:rsidRPr="006375CD" w:rsidRDefault="006375CD" w:rsidP="006375CD">
            <w:pPr>
              <w:spacing w:before="0" w:after="0" w:line="240" w:lineRule="auto"/>
              <w:jc w:val="left"/>
              <w:rPr>
                <w:b/>
                <w:bCs/>
                <w:color w:val="000000"/>
                <w:lang w:val="en-US" w:eastAsia="en-US" w:bidi="hi-IN"/>
              </w:rPr>
            </w:pPr>
          </w:p>
        </w:tc>
        <w:tc>
          <w:tcPr>
            <w:tcW w:w="838" w:type="dxa"/>
            <w:tcBorders>
              <w:top w:val="nil"/>
              <w:left w:val="nil"/>
              <w:bottom w:val="nil"/>
              <w:right w:val="nil"/>
            </w:tcBorders>
            <w:noWrap/>
            <w:vAlign w:val="bottom"/>
            <w:hideMark/>
          </w:tcPr>
          <w:p w14:paraId="7689943C" w14:textId="77777777" w:rsidR="006375CD" w:rsidRPr="006375CD" w:rsidRDefault="006375CD" w:rsidP="006375CD">
            <w:pPr>
              <w:spacing w:before="0" w:after="0" w:line="240" w:lineRule="auto"/>
              <w:jc w:val="left"/>
              <w:rPr>
                <w:sz w:val="20"/>
                <w:szCs w:val="20"/>
                <w:lang w:val="en-US" w:eastAsia="en-US" w:bidi="hi-IN"/>
              </w:rPr>
            </w:pPr>
          </w:p>
        </w:tc>
        <w:tc>
          <w:tcPr>
            <w:tcW w:w="2693" w:type="dxa"/>
            <w:tcBorders>
              <w:top w:val="nil"/>
              <w:left w:val="nil"/>
              <w:bottom w:val="nil"/>
              <w:right w:val="nil"/>
            </w:tcBorders>
            <w:noWrap/>
            <w:vAlign w:val="bottom"/>
            <w:hideMark/>
          </w:tcPr>
          <w:p w14:paraId="1708CBD1" w14:textId="77777777" w:rsidR="006375CD" w:rsidRPr="006375CD" w:rsidRDefault="006375CD" w:rsidP="006375CD">
            <w:pPr>
              <w:spacing w:before="0" w:after="0" w:line="240" w:lineRule="auto"/>
              <w:jc w:val="left"/>
              <w:rPr>
                <w:sz w:val="20"/>
                <w:szCs w:val="20"/>
                <w:lang w:val="en-US" w:eastAsia="en-US" w:bidi="hi-IN"/>
              </w:rPr>
            </w:pPr>
          </w:p>
        </w:tc>
        <w:tc>
          <w:tcPr>
            <w:tcW w:w="2613" w:type="dxa"/>
            <w:tcBorders>
              <w:top w:val="nil"/>
              <w:left w:val="nil"/>
              <w:bottom w:val="nil"/>
              <w:right w:val="nil"/>
            </w:tcBorders>
            <w:noWrap/>
            <w:vAlign w:val="bottom"/>
            <w:hideMark/>
          </w:tcPr>
          <w:p w14:paraId="477FDAE1" w14:textId="77777777" w:rsidR="006375CD" w:rsidRPr="006375CD" w:rsidRDefault="006375CD" w:rsidP="006375CD">
            <w:pPr>
              <w:spacing w:before="0" w:after="0" w:line="240" w:lineRule="auto"/>
              <w:jc w:val="left"/>
              <w:rPr>
                <w:sz w:val="20"/>
                <w:szCs w:val="20"/>
                <w:lang w:val="en-US" w:eastAsia="en-US" w:bidi="hi-IN"/>
              </w:rPr>
            </w:pPr>
          </w:p>
        </w:tc>
        <w:tc>
          <w:tcPr>
            <w:tcW w:w="1749" w:type="dxa"/>
            <w:tcBorders>
              <w:top w:val="nil"/>
              <w:left w:val="nil"/>
              <w:bottom w:val="nil"/>
              <w:right w:val="nil"/>
            </w:tcBorders>
            <w:noWrap/>
            <w:vAlign w:val="bottom"/>
            <w:hideMark/>
          </w:tcPr>
          <w:p w14:paraId="0EFCCE4C"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5FB8D44A" w14:textId="77777777" w:rsidTr="006375CD">
        <w:trPr>
          <w:trHeight w:val="312"/>
        </w:trPr>
        <w:tc>
          <w:tcPr>
            <w:tcW w:w="48" w:type="dxa"/>
            <w:tcBorders>
              <w:top w:val="nil"/>
              <w:left w:val="nil"/>
              <w:bottom w:val="nil"/>
              <w:right w:val="nil"/>
            </w:tcBorders>
            <w:noWrap/>
            <w:vAlign w:val="bottom"/>
            <w:hideMark/>
          </w:tcPr>
          <w:p w14:paraId="1F6F8672" w14:textId="77777777" w:rsidR="006375CD" w:rsidRPr="006375CD" w:rsidRDefault="006375CD" w:rsidP="006375CD">
            <w:pPr>
              <w:spacing w:before="0" w:after="0" w:line="240" w:lineRule="auto"/>
              <w:jc w:val="left"/>
              <w:rPr>
                <w:sz w:val="20"/>
                <w:szCs w:val="20"/>
                <w:lang w:val="en-US" w:eastAsia="en-US" w:bidi="hi-IN"/>
              </w:rPr>
            </w:pPr>
          </w:p>
        </w:tc>
        <w:tc>
          <w:tcPr>
            <w:tcW w:w="7893" w:type="dxa"/>
            <w:gridSpan w:val="4"/>
            <w:tcBorders>
              <w:top w:val="nil"/>
              <w:left w:val="nil"/>
              <w:bottom w:val="nil"/>
              <w:right w:val="nil"/>
            </w:tcBorders>
            <w:shd w:val="clear" w:color="000000" w:fill="FCE4D6"/>
            <w:noWrap/>
            <w:vAlign w:val="bottom"/>
            <w:hideMark/>
          </w:tcPr>
          <w:p w14:paraId="14857A7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Depreciation = Initial investment / 5 = 50 / 5 = 10</w:t>
            </w:r>
          </w:p>
        </w:tc>
      </w:tr>
      <w:tr w:rsidR="006375CD" w:rsidRPr="006375CD" w14:paraId="4183C1EB" w14:textId="77777777" w:rsidTr="006375CD">
        <w:trPr>
          <w:trHeight w:val="312"/>
        </w:trPr>
        <w:tc>
          <w:tcPr>
            <w:tcW w:w="48" w:type="dxa"/>
            <w:tcBorders>
              <w:top w:val="nil"/>
              <w:left w:val="nil"/>
              <w:bottom w:val="nil"/>
              <w:right w:val="nil"/>
            </w:tcBorders>
            <w:noWrap/>
            <w:vAlign w:val="bottom"/>
            <w:hideMark/>
          </w:tcPr>
          <w:p w14:paraId="50B514A4"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nil"/>
              <w:bottom w:val="nil"/>
              <w:right w:val="nil"/>
            </w:tcBorders>
            <w:shd w:val="clear" w:color="000000" w:fill="FCE4D6"/>
            <w:noWrap/>
            <w:vAlign w:val="bottom"/>
            <w:hideMark/>
          </w:tcPr>
          <w:p w14:paraId="4DE5B7C9"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2693" w:type="dxa"/>
            <w:tcBorders>
              <w:top w:val="nil"/>
              <w:left w:val="nil"/>
              <w:bottom w:val="nil"/>
              <w:right w:val="nil"/>
            </w:tcBorders>
            <w:shd w:val="clear" w:color="000000" w:fill="FCE4D6"/>
            <w:noWrap/>
            <w:vAlign w:val="bottom"/>
            <w:hideMark/>
          </w:tcPr>
          <w:p w14:paraId="00C87C8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2613" w:type="dxa"/>
            <w:tcBorders>
              <w:top w:val="nil"/>
              <w:left w:val="nil"/>
              <w:bottom w:val="nil"/>
              <w:right w:val="nil"/>
            </w:tcBorders>
            <w:shd w:val="clear" w:color="000000" w:fill="FCE4D6"/>
            <w:noWrap/>
            <w:vAlign w:val="bottom"/>
            <w:hideMark/>
          </w:tcPr>
          <w:p w14:paraId="265F0198"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1749" w:type="dxa"/>
            <w:tcBorders>
              <w:top w:val="nil"/>
              <w:left w:val="nil"/>
              <w:bottom w:val="nil"/>
              <w:right w:val="nil"/>
            </w:tcBorders>
            <w:shd w:val="clear" w:color="000000" w:fill="FCE4D6"/>
            <w:noWrap/>
            <w:vAlign w:val="bottom"/>
            <w:hideMark/>
          </w:tcPr>
          <w:p w14:paraId="25CCEBE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r>
      <w:tr w:rsidR="006375CD" w:rsidRPr="006375CD" w14:paraId="1E7FB1B6" w14:textId="77777777" w:rsidTr="006375CD">
        <w:trPr>
          <w:trHeight w:val="312"/>
        </w:trPr>
        <w:tc>
          <w:tcPr>
            <w:tcW w:w="48" w:type="dxa"/>
            <w:tcBorders>
              <w:top w:val="nil"/>
              <w:left w:val="nil"/>
              <w:bottom w:val="nil"/>
              <w:right w:val="nil"/>
            </w:tcBorders>
            <w:noWrap/>
            <w:vAlign w:val="bottom"/>
            <w:hideMark/>
          </w:tcPr>
          <w:p w14:paraId="76B33C42" w14:textId="77777777" w:rsidR="006375CD" w:rsidRPr="006375CD" w:rsidRDefault="006375CD" w:rsidP="006375CD">
            <w:pPr>
              <w:spacing w:before="0" w:after="0" w:line="240" w:lineRule="auto"/>
              <w:jc w:val="left"/>
              <w:rPr>
                <w:color w:val="000000"/>
                <w:lang w:val="en-US" w:eastAsia="en-US" w:bidi="hi-IN"/>
              </w:rPr>
            </w:pPr>
          </w:p>
        </w:tc>
        <w:tc>
          <w:tcPr>
            <w:tcW w:w="7893" w:type="dxa"/>
            <w:gridSpan w:val="4"/>
            <w:tcBorders>
              <w:top w:val="nil"/>
              <w:left w:val="nil"/>
              <w:bottom w:val="nil"/>
              <w:right w:val="nil"/>
            </w:tcBorders>
            <w:shd w:val="clear" w:color="000000" w:fill="FCE4D6"/>
            <w:noWrap/>
            <w:vAlign w:val="bottom"/>
            <w:hideMark/>
          </w:tcPr>
          <w:p w14:paraId="551B971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ARR = Average Net Profit / Average investment x 100</w:t>
            </w:r>
          </w:p>
        </w:tc>
      </w:tr>
      <w:tr w:rsidR="006375CD" w:rsidRPr="006375CD" w14:paraId="1A6B2900" w14:textId="77777777" w:rsidTr="006375CD">
        <w:trPr>
          <w:trHeight w:val="312"/>
        </w:trPr>
        <w:tc>
          <w:tcPr>
            <w:tcW w:w="48" w:type="dxa"/>
            <w:tcBorders>
              <w:top w:val="nil"/>
              <w:left w:val="nil"/>
              <w:bottom w:val="nil"/>
              <w:right w:val="nil"/>
            </w:tcBorders>
            <w:noWrap/>
            <w:vAlign w:val="bottom"/>
            <w:hideMark/>
          </w:tcPr>
          <w:p w14:paraId="23D1459F" w14:textId="77777777" w:rsidR="006375CD" w:rsidRPr="006375CD" w:rsidRDefault="006375CD" w:rsidP="006375CD">
            <w:pPr>
              <w:spacing w:before="0" w:after="0" w:line="240" w:lineRule="auto"/>
              <w:jc w:val="left"/>
              <w:rPr>
                <w:color w:val="000000"/>
                <w:lang w:val="en-US" w:eastAsia="en-US" w:bidi="hi-IN"/>
              </w:rPr>
            </w:pPr>
          </w:p>
        </w:tc>
        <w:tc>
          <w:tcPr>
            <w:tcW w:w="3531" w:type="dxa"/>
            <w:gridSpan w:val="2"/>
            <w:tcBorders>
              <w:top w:val="nil"/>
              <w:left w:val="nil"/>
              <w:bottom w:val="nil"/>
              <w:right w:val="nil"/>
            </w:tcBorders>
            <w:shd w:val="clear" w:color="000000" w:fill="FCE4D6"/>
            <w:noWrap/>
            <w:vAlign w:val="bottom"/>
            <w:hideMark/>
          </w:tcPr>
          <w:p w14:paraId="2E68A893"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ARR = 1 / 25 x 100 =</w:t>
            </w:r>
          </w:p>
        </w:tc>
        <w:tc>
          <w:tcPr>
            <w:tcW w:w="2613" w:type="dxa"/>
            <w:tcBorders>
              <w:top w:val="nil"/>
              <w:left w:val="nil"/>
              <w:bottom w:val="nil"/>
              <w:right w:val="nil"/>
            </w:tcBorders>
            <w:shd w:val="clear" w:color="000000" w:fill="FCE4D6"/>
            <w:noWrap/>
            <w:vAlign w:val="bottom"/>
            <w:hideMark/>
          </w:tcPr>
          <w:p w14:paraId="0017D1A5" w14:textId="77777777" w:rsidR="006375CD" w:rsidRPr="006375CD" w:rsidRDefault="006375CD" w:rsidP="006375CD">
            <w:pPr>
              <w:spacing w:before="0" w:after="0" w:line="240" w:lineRule="auto"/>
              <w:jc w:val="right"/>
              <w:rPr>
                <w:b/>
                <w:bCs/>
                <w:color w:val="000000"/>
                <w:lang w:val="en-US" w:eastAsia="en-US" w:bidi="hi-IN"/>
              </w:rPr>
            </w:pPr>
            <w:r w:rsidRPr="006375CD">
              <w:rPr>
                <w:b/>
                <w:bCs/>
                <w:color w:val="000000"/>
                <w:lang w:val="en-US" w:eastAsia="en-US" w:bidi="hi-IN"/>
              </w:rPr>
              <w:t>4.00%</w:t>
            </w:r>
          </w:p>
        </w:tc>
        <w:tc>
          <w:tcPr>
            <w:tcW w:w="1749" w:type="dxa"/>
            <w:tcBorders>
              <w:top w:val="nil"/>
              <w:left w:val="nil"/>
              <w:bottom w:val="nil"/>
              <w:right w:val="nil"/>
            </w:tcBorders>
            <w:shd w:val="clear" w:color="000000" w:fill="FCE4D6"/>
            <w:noWrap/>
            <w:vAlign w:val="bottom"/>
            <w:hideMark/>
          </w:tcPr>
          <w:p w14:paraId="2CD249E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r>
      <w:tr w:rsidR="006375CD" w:rsidRPr="006375CD" w14:paraId="40D39313" w14:textId="77777777" w:rsidTr="006375CD">
        <w:trPr>
          <w:trHeight w:val="312"/>
        </w:trPr>
        <w:tc>
          <w:tcPr>
            <w:tcW w:w="48" w:type="dxa"/>
            <w:tcBorders>
              <w:top w:val="nil"/>
              <w:left w:val="nil"/>
              <w:bottom w:val="nil"/>
              <w:right w:val="nil"/>
            </w:tcBorders>
            <w:noWrap/>
            <w:vAlign w:val="bottom"/>
            <w:hideMark/>
          </w:tcPr>
          <w:p w14:paraId="1C109794"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nil"/>
              <w:bottom w:val="nil"/>
              <w:right w:val="nil"/>
            </w:tcBorders>
            <w:noWrap/>
            <w:vAlign w:val="bottom"/>
            <w:hideMark/>
          </w:tcPr>
          <w:p w14:paraId="4393D38B" w14:textId="77777777" w:rsidR="006375CD" w:rsidRPr="006375CD" w:rsidRDefault="006375CD" w:rsidP="006375CD">
            <w:pPr>
              <w:spacing w:before="0" w:after="0" w:line="240" w:lineRule="auto"/>
              <w:jc w:val="left"/>
              <w:rPr>
                <w:sz w:val="20"/>
                <w:szCs w:val="20"/>
                <w:lang w:val="en-US" w:eastAsia="en-US" w:bidi="hi-IN"/>
              </w:rPr>
            </w:pPr>
          </w:p>
        </w:tc>
        <w:tc>
          <w:tcPr>
            <w:tcW w:w="2693" w:type="dxa"/>
            <w:tcBorders>
              <w:top w:val="nil"/>
              <w:left w:val="nil"/>
              <w:bottom w:val="nil"/>
              <w:right w:val="nil"/>
            </w:tcBorders>
            <w:noWrap/>
            <w:vAlign w:val="bottom"/>
            <w:hideMark/>
          </w:tcPr>
          <w:p w14:paraId="19275FFA" w14:textId="77777777" w:rsidR="006375CD" w:rsidRPr="006375CD" w:rsidRDefault="006375CD" w:rsidP="006375CD">
            <w:pPr>
              <w:spacing w:before="0" w:after="0" w:line="240" w:lineRule="auto"/>
              <w:jc w:val="left"/>
              <w:rPr>
                <w:sz w:val="20"/>
                <w:szCs w:val="20"/>
                <w:lang w:val="en-US" w:eastAsia="en-US" w:bidi="hi-IN"/>
              </w:rPr>
            </w:pPr>
          </w:p>
        </w:tc>
        <w:tc>
          <w:tcPr>
            <w:tcW w:w="2613" w:type="dxa"/>
            <w:tcBorders>
              <w:top w:val="nil"/>
              <w:left w:val="nil"/>
              <w:bottom w:val="nil"/>
              <w:right w:val="nil"/>
            </w:tcBorders>
            <w:noWrap/>
            <w:vAlign w:val="bottom"/>
            <w:hideMark/>
          </w:tcPr>
          <w:p w14:paraId="1699C38D" w14:textId="77777777" w:rsidR="006375CD" w:rsidRPr="006375CD" w:rsidRDefault="006375CD" w:rsidP="006375CD">
            <w:pPr>
              <w:spacing w:before="0" w:after="0" w:line="240" w:lineRule="auto"/>
              <w:jc w:val="left"/>
              <w:rPr>
                <w:sz w:val="20"/>
                <w:szCs w:val="20"/>
                <w:lang w:val="en-US" w:eastAsia="en-US" w:bidi="hi-IN"/>
              </w:rPr>
            </w:pPr>
          </w:p>
        </w:tc>
        <w:tc>
          <w:tcPr>
            <w:tcW w:w="1749" w:type="dxa"/>
            <w:tcBorders>
              <w:top w:val="nil"/>
              <w:left w:val="nil"/>
              <w:bottom w:val="nil"/>
              <w:right w:val="nil"/>
            </w:tcBorders>
            <w:noWrap/>
            <w:vAlign w:val="bottom"/>
            <w:hideMark/>
          </w:tcPr>
          <w:p w14:paraId="23EFC7E0"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089E3A57" w14:textId="77777777" w:rsidTr="006375CD">
        <w:trPr>
          <w:trHeight w:val="324"/>
        </w:trPr>
        <w:tc>
          <w:tcPr>
            <w:tcW w:w="7941" w:type="dxa"/>
            <w:gridSpan w:val="5"/>
            <w:tcBorders>
              <w:top w:val="nil"/>
              <w:left w:val="nil"/>
              <w:bottom w:val="nil"/>
              <w:right w:val="nil"/>
            </w:tcBorders>
            <w:noWrap/>
            <w:vAlign w:val="bottom"/>
            <w:hideMark/>
          </w:tcPr>
          <w:p w14:paraId="0FBE0A4F" w14:textId="77777777" w:rsidR="006375CD" w:rsidRPr="006375CD" w:rsidRDefault="006375CD" w:rsidP="006375CD">
            <w:pPr>
              <w:spacing w:before="0" w:after="0" w:line="240" w:lineRule="auto"/>
              <w:jc w:val="left"/>
              <w:rPr>
                <w:i/>
                <w:iCs/>
                <w:color w:val="000000"/>
                <w:lang w:val="en-US" w:eastAsia="en-US" w:bidi="hi-IN"/>
              </w:rPr>
            </w:pPr>
            <w:r w:rsidRPr="006375CD">
              <w:rPr>
                <w:i/>
                <w:iCs/>
                <w:color w:val="000000"/>
                <w:lang w:val="en-US" w:eastAsia="en-US" w:bidi="hi-IN"/>
              </w:rPr>
              <w:t xml:space="preserve">NPV          </w:t>
            </w:r>
            <w:r w:rsidRPr="006375CD">
              <w:rPr>
                <w:b/>
                <w:bCs/>
                <w:i/>
                <w:iCs/>
                <w:color w:val="000000"/>
                <w:lang w:val="en-US" w:eastAsia="en-US" w:bidi="hi-IN"/>
              </w:rPr>
              <w:t>Project B</w:t>
            </w:r>
          </w:p>
        </w:tc>
      </w:tr>
      <w:tr w:rsidR="006375CD" w:rsidRPr="006375CD" w14:paraId="34DCC5D5" w14:textId="77777777" w:rsidTr="006375CD">
        <w:trPr>
          <w:trHeight w:val="624"/>
        </w:trPr>
        <w:tc>
          <w:tcPr>
            <w:tcW w:w="48" w:type="dxa"/>
            <w:tcBorders>
              <w:top w:val="nil"/>
              <w:left w:val="nil"/>
              <w:bottom w:val="nil"/>
              <w:right w:val="nil"/>
            </w:tcBorders>
            <w:noWrap/>
            <w:vAlign w:val="bottom"/>
            <w:hideMark/>
          </w:tcPr>
          <w:p w14:paraId="3930D394" w14:textId="77777777" w:rsidR="006375CD" w:rsidRPr="006375CD" w:rsidRDefault="006375CD" w:rsidP="006375CD">
            <w:pPr>
              <w:spacing w:before="0" w:after="0" w:line="240" w:lineRule="auto"/>
              <w:jc w:val="left"/>
              <w:rPr>
                <w:i/>
                <w:iCs/>
                <w:color w:val="000000"/>
                <w:lang w:val="en-US" w:eastAsia="en-US" w:bidi="hi-IN"/>
              </w:rPr>
            </w:pPr>
          </w:p>
        </w:tc>
        <w:tc>
          <w:tcPr>
            <w:tcW w:w="838" w:type="dxa"/>
            <w:tcBorders>
              <w:top w:val="single" w:sz="4" w:space="0" w:color="auto"/>
              <w:left w:val="single" w:sz="4" w:space="0" w:color="auto"/>
              <w:bottom w:val="single" w:sz="4" w:space="0" w:color="auto"/>
              <w:right w:val="single" w:sz="4" w:space="0" w:color="auto"/>
            </w:tcBorders>
            <w:shd w:val="clear" w:color="000000" w:fill="B4C6E7"/>
            <w:noWrap/>
            <w:hideMark/>
          </w:tcPr>
          <w:p w14:paraId="2131A28B"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Years</w:t>
            </w:r>
          </w:p>
        </w:tc>
        <w:tc>
          <w:tcPr>
            <w:tcW w:w="2693" w:type="dxa"/>
            <w:tcBorders>
              <w:top w:val="single" w:sz="4" w:space="0" w:color="auto"/>
              <w:left w:val="nil"/>
              <w:bottom w:val="single" w:sz="4" w:space="0" w:color="auto"/>
              <w:right w:val="single" w:sz="4" w:space="0" w:color="auto"/>
            </w:tcBorders>
            <w:shd w:val="clear" w:color="000000" w:fill="B4C6E7"/>
            <w:hideMark/>
          </w:tcPr>
          <w:p w14:paraId="083576CE"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Cash inflows/ (Outflows) ₤m</w:t>
            </w:r>
          </w:p>
        </w:tc>
        <w:tc>
          <w:tcPr>
            <w:tcW w:w="2613" w:type="dxa"/>
            <w:tcBorders>
              <w:top w:val="single" w:sz="4" w:space="0" w:color="auto"/>
              <w:left w:val="nil"/>
              <w:bottom w:val="single" w:sz="4" w:space="0" w:color="auto"/>
              <w:right w:val="single" w:sz="4" w:space="0" w:color="auto"/>
            </w:tcBorders>
            <w:shd w:val="clear" w:color="000000" w:fill="B4C6E7"/>
            <w:hideMark/>
          </w:tcPr>
          <w:p w14:paraId="061B7B2E"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Discount rate @ 8%</w:t>
            </w:r>
          </w:p>
        </w:tc>
        <w:tc>
          <w:tcPr>
            <w:tcW w:w="1749" w:type="dxa"/>
            <w:tcBorders>
              <w:top w:val="single" w:sz="4" w:space="0" w:color="auto"/>
              <w:left w:val="nil"/>
              <w:bottom w:val="single" w:sz="4" w:space="0" w:color="auto"/>
              <w:right w:val="single" w:sz="4" w:space="0" w:color="auto"/>
            </w:tcBorders>
            <w:shd w:val="clear" w:color="000000" w:fill="B4C6E7"/>
            <w:hideMark/>
          </w:tcPr>
          <w:p w14:paraId="67514BFB"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Discounted Cash flows</w:t>
            </w:r>
          </w:p>
        </w:tc>
      </w:tr>
      <w:tr w:rsidR="006375CD" w:rsidRPr="006375CD" w14:paraId="747E0F6B" w14:textId="77777777" w:rsidTr="006375CD">
        <w:trPr>
          <w:trHeight w:val="312"/>
        </w:trPr>
        <w:tc>
          <w:tcPr>
            <w:tcW w:w="48" w:type="dxa"/>
            <w:tcBorders>
              <w:top w:val="nil"/>
              <w:left w:val="nil"/>
              <w:bottom w:val="nil"/>
              <w:right w:val="nil"/>
            </w:tcBorders>
            <w:noWrap/>
            <w:vAlign w:val="bottom"/>
            <w:hideMark/>
          </w:tcPr>
          <w:p w14:paraId="149E5A91" w14:textId="77777777" w:rsidR="006375CD" w:rsidRPr="006375CD" w:rsidRDefault="006375CD" w:rsidP="006375CD">
            <w:pPr>
              <w:spacing w:before="0" w:after="0" w:line="240" w:lineRule="auto"/>
              <w:jc w:val="center"/>
              <w:rPr>
                <w:b/>
                <w:bCs/>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F4B084"/>
            <w:noWrap/>
            <w:vAlign w:val="bottom"/>
            <w:hideMark/>
          </w:tcPr>
          <w:p w14:paraId="1A052C84"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0</w:t>
            </w:r>
          </w:p>
        </w:tc>
        <w:tc>
          <w:tcPr>
            <w:tcW w:w="2693" w:type="dxa"/>
            <w:tcBorders>
              <w:top w:val="nil"/>
              <w:left w:val="nil"/>
              <w:bottom w:val="single" w:sz="4" w:space="0" w:color="auto"/>
              <w:right w:val="single" w:sz="4" w:space="0" w:color="auto"/>
            </w:tcBorders>
            <w:shd w:val="clear" w:color="000000" w:fill="F4B084"/>
            <w:noWrap/>
            <w:vAlign w:val="bottom"/>
            <w:hideMark/>
          </w:tcPr>
          <w:p w14:paraId="5389948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c>
          <w:tcPr>
            <w:tcW w:w="2613" w:type="dxa"/>
            <w:tcBorders>
              <w:top w:val="nil"/>
              <w:left w:val="nil"/>
              <w:bottom w:val="single" w:sz="4" w:space="0" w:color="auto"/>
              <w:right w:val="single" w:sz="4" w:space="0" w:color="auto"/>
            </w:tcBorders>
            <w:shd w:val="clear" w:color="000000" w:fill="F4B084"/>
            <w:noWrap/>
            <w:vAlign w:val="bottom"/>
            <w:hideMark/>
          </w:tcPr>
          <w:p w14:paraId="6012D674"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1</w:t>
            </w:r>
          </w:p>
        </w:tc>
        <w:tc>
          <w:tcPr>
            <w:tcW w:w="1749" w:type="dxa"/>
            <w:tcBorders>
              <w:top w:val="nil"/>
              <w:left w:val="nil"/>
              <w:bottom w:val="single" w:sz="4" w:space="0" w:color="auto"/>
              <w:right w:val="single" w:sz="4" w:space="0" w:color="auto"/>
            </w:tcBorders>
            <w:shd w:val="clear" w:color="000000" w:fill="F4B084"/>
            <w:noWrap/>
            <w:vAlign w:val="bottom"/>
            <w:hideMark/>
          </w:tcPr>
          <w:p w14:paraId="4DBA05D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r>
      <w:tr w:rsidR="006375CD" w:rsidRPr="006375CD" w14:paraId="05B08900" w14:textId="77777777" w:rsidTr="006375CD">
        <w:trPr>
          <w:trHeight w:val="312"/>
        </w:trPr>
        <w:tc>
          <w:tcPr>
            <w:tcW w:w="48" w:type="dxa"/>
            <w:tcBorders>
              <w:top w:val="nil"/>
              <w:left w:val="nil"/>
              <w:bottom w:val="nil"/>
              <w:right w:val="nil"/>
            </w:tcBorders>
            <w:noWrap/>
            <w:vAlign w:val="bottom"/>
            <w:hideMark/>
          </w:tcPr>
          <w:p w14:paraId="23227CAD"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7D15B59C"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693" w:type="dxa"/>
            <w:tcBorders>
              <w:top w:val="nil"/>
              <w:left w:val="nil"/>
              <w:bottom w:val="single" w:sz="4" w:space="0" w:color="auto"/>
              <w:right w:val="single" w:sz="4" w:space="0" w:color="auto"/>
            </w:tcBorders>
            <w:shd w:val="clear" w:color="000000" w:fill="C6E0B4"/>
            <w:noWrap/>
            <w:vAlign w:val="bottom"/>
            <w:hideMark/>
          </w:tcPr>
          <w:p w14:paraId="44E52DC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vAlign w:val="bottom"/>
            <w:hideMark/>
          </w:tcPr>
          <w:p w14:paraId="271A6BA3"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0.926</w:t>
            </w:r>
          </w:p>
        </w:tc>
        <w:tc>
          <w:tcPr>
            <w:tcW w:w="1749" w:type="dxa"/>
            <w:tcBorders>
              <w:top w:val="nil"/>
              <w:left w:val="nil"/>
              <w:bottom w:val="single" w:sz="4" w:space="0" w:color="auto"/>
              <w:right w:val="single" w:sz="4" w:space="0" w:color="auto"/>
            </w:tcBorders>
            <w:shd w:val="clear" w:color="000000" w:fill="C6E0B4"/>
            <w:noWrap/>
            <w:vAlign w:val="bottom"/>
            <w:hideMark/>
          </w:tcPr>
          <w:p w14:paraId="3BA00A1B"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10.19 </w:t>
            </w:r>
          </w:p>
        </w:tc>
      </w:tr>
      <w:tr w:rsidR="006375CD" w:rsidRPr="006375CD" w14:paraId="10FAAA3D" w14:textId="77777777" w:rsidTr="006375CD">
        <w:trPr>
          <w:trHeight w:val="312"/>
        </w:trPr>
        <w:tc>
          <w:tcPr>
            <w:tcW w:w="48" w:type="dxa"/>
            <w:tcBorders>
              <w:top w:val="nil"/>
              <w:left w:val="nil"/>
              <w:bottom w:val="nil"/>
              <w:right w:val="nil"/>
            </w:tcBorders>
            <w:noWrap/>
            <w:vAlign w:val="bottom"/>
            <w:hideMark/>
          </w:tcPr>
          <w:p w14:paraId="60847AA6"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55620E3E"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693" w:type="dxa"/>
            <w:tcBorders>
              <w:top w:val="nil"/>
              <w:left w:val="nil"/>
              <w:bottom w:val="single" w:sz="4" w:space="0" w:color="auto"/>
              <w:right w:val="single" w:sz="4" w:space="0" w:color="auto"/>
            </w:tcBorders>
            <w:shd w:val="clear" w:color="000000" w:fill="C6E0B4"/>
            <w:noWrap/>
            <w:vAlign w:val="bottom"/>
            <w:hideMark/>
          </w:tcPr>
          <w:p w14:paraId="2DC9357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vAlign w:val="bottom"/>
            <w:hideMark/>
          </w:tcPr>
          <w:p w14:paraId="1B15FBDE"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0.857</w:t>
            </w:r>
          </w:p>
        </w:tc>
        <w:tc>
          <w:tcPr>
            <w:tcW w:w="1749" w:type="dxa"/>
            <w:tcBorders>
              <w:top w:val="nil"/>
              <w:left w:val="nil"/>
              <w:bottom w:val="single" w:sz="4" w:space="0" w:color="auto"/>
              <w:right w:val="single" w:sz="4" w:space="0" w:color="auto"/>
            </w:tcBorders>
            <w:shd w:val="clear" w:color="000000" w:fill="C6E0B4"/>
            <w:noWrap/>
            <w:vAlign w:val="bottom"/>
            <w:hideMark/>
          </w:tcPr>
          <w:p w14:paraId="356C260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9.43 </w:t>
            </w:r>
          </w:p>
        </w:tc>
      </w:tr>
      <w:tr w:rsidR="006375CD" w:rsidRPr="006375CD" w14:paraId="5789DB47" w14:textId="77777777" w:rsidTr="006375CD">
        <w:trPr>
          <w:trHeight w:val="312"/>
        </w:trPr>
        <w:tc>
          <w:tcPr>
            <w:tcW w:w="48" w:type="dxa"/>
            <w:tcBorders>
              <w:top w:val="nil"/>
              <w:left w:val="nil"/>
              <w:bottom w:val="nil"/>
              <w:right w:val="nil"/>
            </w:tcBorders>
            <w:noWrap/>
            <w:vAlign w:val="bottom"/>
            <w:hideMark/>
          </w:tcPr>
          <w:p w14:paraId="7B61B0A3"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6DC24C2E"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693" w:type="dxa"/>
            <w:tcBorders>
              <w:top w:val="nil"/>
              <w:left w:val="nil"/>
              <w:bottom w:val="single" w:sz="4" w:space="0" w:color="auto"/>
              <w:right w:val="single" w:sz="4" w:space="0" w:color="auto"/>
            </w:tcBorders>
            <w:shd w:val="clear" w:color="000000" w:fill="C6E0B4"/>
            <w:noWrap/>
            <w:vAlign w:val="bottom"/>
            <w:hideMark/>
          </w:tcPr>
          <w:p w14:paraId="51F1815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vAlign w:val="bottom"/>
            <w:hideMark/>
          </w:tcPr>
          <w:p w14:paraId="38FCA1FB"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0.794</w:t>
            </w:r>
          </w:p>
        </w:tc>
        <w:tc>
          <w:tcPr>
            <w:tcW w:w="1749" w:type="dxa"/>
            <w:tcBorders>
              <w:top w:val="nil"/>
              <w:left w:val="nil"/>
              <w:bottom w:val="single" w:sz="4" w:space="0" w:color="auto"/>
              <w:right w:val="single" w:sz="4" w:space="0" w:color="auto"/>
            </w:tcBorders>
            <w:shd w:val="clear" w:color="000000" w:fill="C6E0B4"/>
            <w:noWrap/>
            <w:vAlign w:val="bottom"/>
            <w:hideMark/>
          </w:tcPr>
          <w:p w14:paraId="4EDEE1D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8.73 </w:t>
            </w:r>
          </w:p>
        </w:tc>
      </w:tr>
      <w:tr w:rsidR="006375CD" w:rsidRPr="006375CD" w14:paraId="58A6F30C" w14:textId="77777777" w:rsidTr="006375CD">
        <w:trPr>
          <w:trHeight w:val="312"/>
        </w:trPr>
        <w:tc>
          <w:tcPr>
            <w:tcW w:w="48" w:type="dxa"/>
            <w:tcBorders>
              <w:top w:val="nil"/>
              <w:left w:val="nil"/>
              <w:bottom w:val="nil"/>
              <w:right w:val="nil"/>
            </w:tcBorders>
            <w:noWrap/>
            <w:vAlign w:val="bottom"/>
            <w:hideMark/>
          </w:tcPr>
          <w:p w14:paraId="5EAE1027"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56AE8E72"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693" w:type="dxa"/>
            <w:tcBorders>
              <w:top w:val="nil"/>
              <w:left w:val="nil"/>
              <w:bottom w:val="single" w:sz="4" w:space="0" w:color="auto"/>
              <w:right w:val="single" w:sz="4" w:space="0" w:color="auto"/>
            </w:tcBorders>
            <w:shd w:val="clear" w:color="000000" w:fill="C6E0B4"/>
            <w:noWrap/>
            <w:vAlign w:val="bottom"/>
            <w:hideMark/>
          </w:tcPr>
          <w:p w14:paraId="019B82E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vAlign w:val="bottom"/>
            <w:hideMark/>
          </w:tcPr>
          <w:p w14:paraId="45FAC44B"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0.735</w:t>
            </w:r>
          </w:p>
        </w:tc>
        <w:tc>
          <w:tcPr>
            <w:tcW w:w="1749" w:type="dxa"/>
            <w:tcBorders>
              <w:top w:val="nil"/>
              <w:left w:val="nil"/>
              <w:bottom w:val="single" w:sz="4" w:space="0" w:color="auto"/>
              <w:right w:val="single" w:sz="4" w:space="0" w:color="auto"/>
            </w:tcBorders>
            <w:shd w:val="clear" w:color="000000" w:fill="C6E0B4"/>
            <w:noWrap/>
            <w:vAlign w:val="bottom"/>
            <w:hideMark/>
          </w:tcPr>
          <w:p w14:paraId="4049574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8.09 </w:t>
            </w:r>
          </w:p>
        </w:tc>
      </w:tr>
      <w:tr w:rsidR="006375CD" w:rsidRPr="006375CD" w14:paraId="2981124F" w14:textId="77777777" w:rsidTr="006375CD">
        <w:trPr>
          <w:trHeight w:val="312"/>
        </w:trPr>
        <w:tc>
          <w:tcPr>
            <w:tcW w:w="48" w:type="dxa"/>
            <w:tcBorders>
              <w:top w:val="nil"/>
              <w:left w:val="nil"/>
              <w:bottom w:val="nil"/>
              <w:right w:val="nil"/>
            </w:tcBorders>
            <w:noWrap/>
            <w:vAlign w:val="bottom"/>
            <w:hideMark/>
          </w:tcPr>
          <w:p w14:paraId="17C6F78B" w14:textId="77777777" w:rsidR="006375CD" w:rsidRPr="006375CD" w:rsidRDefault="006375CD" w:rsidP="006375CD">
            <w:pPr>
              <w:spacing w:before="0" w:after="0" w:line="240" w:lineRule="auto"/>
              <w:jc w:val="left"/>
              <w:rPr>
                <w:color w:val="000000"/>
                <w:lang w:val="en-US" w:eastAsia="en-US" w:bidi="hi-IN"/>
              </w:rPr>
            </w:pPr>
          </w:p>
        </w:tc>
        <w:tc>
          <w:tcPr>
            <w:tcW w:w="838" w:type="dxa"/>
            <w:tcBorders>
              <w:top w:val="nil"/>
              <w:left w:val="single" w:sz="4" w:space="0" w:color="auto"/>
              <w:bottom w:val="single" w:sz="4" w:space="0" w:color="auto"/>
              <w:right w:val="single" w:sz="4" w:space="0" w:color="auto"/>
            </w:tcBorders>
            <w:shd w:val="clear" w:color="000000" w:fill="C6E0B4"/>
            <w:noWrap/>
            <w:vAlign w:val="bottom"/>
            <w:hideMark/>
          </w:tcPr>
          <w:p w14:paraId="47133D5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693" w:type="dxa"/>
            <w:tcBorders>
              <w:top w:val="nil"/>
              <w:left w:val="nil"/>
              <w:bottom w:val="single" w:sz="4" w:space="0" w:color="auto"/>
              <w:right w:val="single" w:sz="4" w:space="0" w:color="auto"/>
            </w:tcBorders>
            <w:shd w:val="clear" w:color="000000" w:fill="C6E0B4"/>
            <w:noWrap/>
            <w:vAlign w:val="bottom"/>
            <w:hideMark/>
          </w:tcPr>
          <w:p w14:paraId="482585D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11.00 </w:t>
            </w:r>
          </w:p>
        </w:tc>
        <w:tc>
          <w:tcPr>
            <w:tcW w:w="2613" w:type="dxa"/>
            <w:tcBorders>
              <w:top w:val="nil"/>
              <w:left w:val="nil"/>
              <w:bottom w:val="single" w:sz="4" w:space="0" w:color="auto"/>
              <w:right w:val="single" w:sz="4" w:space="0" w:color="auto"/>
            </w:tcBorders>
            <w:shd w:val="clear" w:color="000000" w:fill="C6E0B4"/>
            <w:noWrap/>
            <w:vAlign w:val="bottom"/>
            <w:hideMark/>
          </w:tcPr>
          <w:p w14:paraId="628BF194"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0.681</w:t>
            </w:r>
          </w:p>
        </w:tc>
        <w:tc>
          <w:tcPr>
            <w:tcW w:w="1749" w:type="dxa"/>
            <w:tcBorders>
              <w:top w:val="nil"/>
              <w:left w:val="nil"/>
              <w:bottom w:val="single" w:sz="4" w:space="0" w:color="auto"/>
              <w:right w:val="single" w:sz="4" w:space="0" w:color="auto"/>
            </w:tcBorders>
            <w:shd w:val="clear" w:color="000000" w:fill="C6E0B4"/>
            <w:noWrap/>
            <w:vAlign w:val="bottom"/>
            <w:hideMark/>
          </w:tcPr>
          <w:p w14:paraId="2DBF9342"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7.49 </w:t>
            </w:r>
          </w:p>
        </w:tc>
      </w:tr>
      <w:tr w:rsidR="006375CD" w:rsidRPr="006375CD" w14:paraId="2E03A843" w14:textId="77777777" w:rsidTr="006375CD">
        <w:trPr>
          <w:trHeight w:val="312"/>
        </w:trPr>
        <w:tc>
          <w:tcPr>
            <w:tcW w:w="48" w:type="dxa"/>
            <w:tcBorders>
              <w:top w:val="nil"/>
              <w:left w:val="nil"/>
              <w:bottom w:val="nil"/>
              <w:right w:val="nil"/>
            </w:tcBorders>
            <w:noWrap/>
            <w:vAlign w:val="bottom"/>
            <w:hideMark/>
          </w:tcPr>
          <w:p w14:paraId="57A8378A" w14:textId="77777777" w:rsidR="006375CD" w:rsidRPr="006375CD" w:rsidRDefault="006375CD" w:rsidP="006375CD">
            <w:pPr>
              <w:spacing w:before="0" w:after="0" w:line="240" w:lineRule="auto"/>
              <w:jc w:val="left"/>
              <w:rPr>
                <w:color w:val="000000"/>
                <w:lang w:val="en-US" w:eastAsia="en-US" w:bidi="hi-IN"/>
              </w:rPr>
            </w:pPr>
          </w:p>
        </w:tc>
        <w:tc>
          <w:tcPr>
            <w:tcW w:w="6144" w:type="dxa"/>
            <w:gridSpan w:val="3"/>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6B6796F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NPV = Σdiscounted cash flows =</w:t>
            </w:r>
          </w:p>
        </w:tc>
        <w:tc>
          <w:tcPr>
            <w:tcW w:w="1749" w:type="dxa"/>
            <w:tcBorders>
              <w:top w:val="nil"/>
              <w:left w:val="nil"/>
              <w:bottom w:val="single" w:sz="4" w:space="0" w:color="auto"/>
              <w:right w:val="single" w:sz="4" w:space="0" w:color="auto"/>
            </w:tcBorders>
            <w:shd w:val="clear" w:color="000000" w:fill="F4B084"/>
            <w:noWrap/>
            <w:vAlign w:val="bottom"/>
            <w:hideMark/>
          </w:tcPr>
          <w:p w14:paraId="0017D99A"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 xml:space="preserve">           (6.08)</w:t>
            </w:r>
          </w:p>
        </w:tc>
      </w:tr>
    </w:tbl>
    <w:p w14:paraId="18B9EE62" w14:textId="77777777" w:rsidR="00F90FBF" w:rsidRDefault="00F90FBF" w:rsidP="00970FBC"/>
    <w:tbl>
      <w:tblPr>
        <w:tblW w:w="5000" w:type="pct"/>
        <w:tblLook w:val="04A0" w:firstRow="1" w:lastRow="0" w:firstColumn="1" w:lastColumn="0" w:noHBand="0" w:noVBand="1"/>
      </w:tblPr>
      <w:tblGrid>
        <w:gridCol w:w="222"/>
        <w:gridCol w:w="1056"/>
        <w:gridCol w:w="1055"/>
        <w:gridCol w:w="6693"/>
      </w:tblGrid>
      <w:tr w:rsidR="00F90FBF" w:rsidRPr="00F90FBF" w14:paraId="324C6EB6" w14:textId="77777777" w:rsidTr="00F90FBF">
        <w:trPr>
          <w:trHeight w:val="312"/>
        </w:trPr>
        <w:tc>
          <w:tcPr>
            <w:tcW w:w="5000" w:type="pct"/>
            <w:gridSpan w:val="4"/>
            <w:tcBorders>
              <w:top w:val="nil"/>
              <w:left w:val="nil"/>
              <w:bottom w:val="nil"/>
              <w:right w:val="nil"/>
            </w:tcBorders>
            <w:noWrap/>
            <w:vAlign w:val="bottom"/>
            <w:hideMark/>
          </w:tcPr>
          <w:p w14:paraId="7138FCF0" w14:textId="77777777" w:rsidR="00F90FBF" w:rsidRPr="00F90FBF" w:rsidRDefault="00F90FBF" w:rsidP="00F90FBF">
            <w:pPr>
              <w:spacing w:before="0" w:after="0" w:line="240" w:lineRule="auto"/>
              <w:jc w:val="left"/>
              <w:rPr>
                <w:i/>
                <w:iCs/>
                <w:color w:val="000000"/>
                <w:lang w:val="en-US" w:eastAsia="en-US" w:bidi="hi-IN"/>
              </w:rPr>
            </w:pPr>
            <w:r w:rsidRPr="00F90FBF">
              <w:rPr>
                <w:i/>
                <w:iCs/>
                <w:color w:val="000000"/>
                <w:lang w:val="en-US" w:eastAsia="en-US" w:bidi="hi-IN"/>
              </w:rPr>
              <w:t>PI</w:t>
            </w:r>
          </w:p>
        </w:tc>
      </w:tr>
      <w:tr w:rsidR="00F90FBF" w:rsidRPr="00F90FBF" w14:paraId="73BDDE7A" w14:textId="77777777" w:rsidTr="00F90FBF">
        <w:trPr>
          <w:trHeight w:val="312"/>
        </w:trPr>
        <w:tc>
          <w:tcPr>
            <w:tcW w:w="133" w:type="pct"/>
            <w:tcBorders>
              <w:top w:val="nil"/>
              <w:left w:val="nil"/>
              <w:bottom w:val="nil"/>
              <w:right w:val="nil"/>
            </w:tcBorders>
            <w:noWrap/>
            <w:vAlign w:val="bottom"/>
            <w:hideMark/>
          </w:tcPr>
          <w:p w14:paraId="394008C5" w14:textId="77777777" w:rsidR="00F90FBF" w:rsidRPr="00F90FBF" w:rsidRDefault="00F90FBF" w:rsidP="00F90FBF">
            <w:pPr>
              <w:spacing w:before="0" w:after="0" w:line="240" w:lineRule="auto"/>
              <w:jc w:val="left"/>
              <w:rPr>
                <w:i/>
                <w:iCs/>
                <w:color w:val="000000"/>
                <w:lang w:val="en-US" w:eastAsia="en-US" w:bidi="hi-IN"/>
              </w:rPr>
            </w:pPr>
          </w:p>
        </w:tc>
        <w:tc>
          <w:tcPr>
            <w:tcW w:w="4867" w:type="pct"/>
            <w:gridSpan w:val="3"/>
            <w:tcBorders>
              <w:top w:val="nil"/>
              <w:left w:val="nil"/>
              <w:bottom w:val="nil"/>
              <w:right w:val="nil"/>
            </w:tcBorders>
            <w:noWrap/>
            <w:vAlign w:val="bottom"/>
            <w:hideMark/>
          </w:tcPr>
          <w:p w14:paraId="689D406F"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PI = PV of cash flows / Initial Investment</w:t>
            </w:r>
          </w:p>
        </w:tc>
      </w:tr>
      <w:tr w:rsidR="00F90FBF" w:rsidRPr="00F90FBF" w14:paraId="5AF121FC" w14:textId="77777777" w:rsidTr="00F90FBF">
        <w:trPr>
          <w:trHeight w:val="312"/>
        </w:trPr>
        <w:tc>
          <w:tcPr>
            <w:tcW w:w="133" w:type="pct"/>
            <w:tcBorders>
              <w:top w:val="nil"/>
              <w:left w:val="nil"/>
              <w:bottom w:val="nil"/>
              <w:right w:val="nil"/>
            </w:tcBorders>
            <w:noWrap/>
            <w:vAlign w:val="bottom"/>
            <w:hideMark/>
          </w:tcPr>
          <w:p w14:paraId="560CEDB3" w14:textId="77777777" w:rsidR="00F90FBF" w:rsidRPr="00F90FBF" w:rsidRDefault="00F90FBF" w:rsidP="00F90FBF">
            <w:pPr>
              <w:spacing w:before="0" w:after="0" w:line="240" w:lineRule="auto"/>
              <w:jc w:val="left"/>
              <w:rPr>
                <w:color w:val="000000"/>
                <w:lang w:val="en-US" w:eastAsia="en-US" w:bidi="hi-IN"/>
              </w:rPr>
            </w:pPr>
          </w:p>
        </w:tc>
        <w:tc>
          <w:tcPr>
            <w:tcW w:w="1150" w:type="pct"/>
            <w:gridSpan w:val="2"/>
            <w:tcBorders>
              <w:top w:val="nil"/>
              <w:left w:val="nil"/>
              <w:bottom w:val="nil"/>
              <w:right w:val="nil"/>
            </w:tcBorders>
            <w:noWrap/>
            <w:vAlign w:val="bottom"/>
            <w:hideMark/>
          </w:tcPr>
          <w:p w14:paraId="4907BDC6"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PV of cash flows =</w:t>
            </w:r>
          </w:p>
        </w:tc>
        <w:tc>
          <w:tcPr>
            <w:tcW w:w="3717" w:type="pct"/>
            <w:tcBorders>
              <w:top w:val="nil"/>
              <w:left w:val="nil"/>
              <w:bottom w:val="nil"/>
              <w:right w:val="nil"/>
            </w:tcBorders>
            <w:noWrap/>
            <w:vAlign w:val="bottom"/>
            <w:hideMark/>
          </w:tcPr>
          <w:p w14:paraId="4908354A"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 xml:space="preserve">                      43.92 </w:t>
            </w:r>
          </w:p>
        </w:tc>
      </w:tr>
      <w:tr w:rsidR="00F90FBF" w:rsidRPr="00F90FBF" w14:paraId="65F18A1D" w14:textId="77777777" w:rsidTr="00F90FBF">
        <w:trPr>
          <w:trHeight w:val="312"/>
        </w:trPr>
        <w:tc>
          <w:tcPr>
            <w:tcW w:w="133" w:type="pct"/>
            <w:tcBorders>
              <w:top w:val="nil"/>
              <w:left w:val="nil"/>
              <w:bottom w:val="nil"/>
              <w:right w:val="nil"/>
            </w:tcBorders>
            <w:noWrap/>
            <w:vAlign w:val="bottom"/>
            <w:hideMark/>
          </w:tcPr>
          <w:p w14:paraId="6FB1B309" w14:textId="77777777" w:rsidR="00F90FBF" w:rsidRPr="00F90FBF" w:rsidRDefault="00F90FBF" w:rsidP="00F90FBF">
            <w:pPr>
              <w:spacing w:before="0" w:after="0" w:line="240" w:lineRule="auto"/>
              <w:jc w:val="left"/>
              <w:rPr>
                <w:color w:val="000000"/>
                <w:lang w:val="en-US" w:eastAsia="en-US" w:bidi="hi-IN"/>
              </w:rPr>
            </w:pPr>
          </w:p>
        </w:tc>
        <w:tc>
          <w:tcPr>
            <w:tcW w:w="1150" w:type="pct"/>
            <w:gridSpan w:val="2"/>
            <w:tcBorders>
              <w:top w:val="nil"/>
              <w:left w:val="nil"/>
              <w:bottom w:val="nil"/>
              <w:right w:val="nil"/>
            </w:tcBorders>
            <w:noWrap/>
            <w:vAlign w:val="bottom"/>
            <w:hideMark/>
          </w:tcPr>
          <w:p w14:paraId="0F2E4F17"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Initial Investment =</w:t>
            </w:r>
          </w:p>
        </w:tc>
        <w:tc>
          <w:tcPr>
            <w:tcW w:w="3717" w:type="pct"/>
            <w:tcBorders>
              <w:top w:val="nil"/>
              <w:left w:val="nil"/>
              <w:bottom w:val="nil"/>
              <w:right w:val="nil"/>
            </w:tcBorders>
            <w:noWrap/>
            <w:vAlign w:val="bottom"/>
            <w:hideMark/>
          </w:tcPr>
          <w:p w14:paraId="7E9CF1B4"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 xml:space="preserve">                      50.00 </w:t>
            </w:r>
          </w:p>
        </w:tc>
      </w:tr>
      <w:tr w:rsidR="00F90FBF" w:rsidRPr="00F90FBF" w14:paraId="64B1FAD8" w14:textId="77777777" w:rsidTr="00F90FBF">
        <w:trPr>
          <w:trHeight w:val="312"/>
        </w:trPr>
        <w:tc>
          <w:tcPr>
            <w:tcW w:w="133" w:type="pct"/>
            <w:tcBorders>
              <w:top w:val="nil"/>
              <w:left w:val="nil"/>
              <w:bottom w:val="nil"/>
              <w:right w:val="nil"/>
            </w:tcBorders>
            <w:noWrap/>
            <w:vAlign w:val="bottom"/>
            <w:hideMark/>
          </w:tcPr>
          <w:p w14:paraId="7E4C60F5" w14:textId="77777777" w:rsidR="00F90FBF" w:rsidRPr="00F90FBF" w:rsidRDefault="00F90FBF" w:rsidP="00F90FBF">
            <w:pPr>
              <w:spacing w:before="0" w:after="0" w:line="240" w:lineRule="auto"/>
              <w:jc w:val="left"/>
              <w:rPr>
                <w:color w:val="000000"/>
                <w:lang w:val="en-US" w:eastAsia="en-US" w:bidi="hi-IN"/>
              </w:rPr>
            </w:pPr>
          </w:p>
        </w:tc>
        <w:tc>
          <w:tcPr>
            <w:tcW w:w="575" w:type="pct"/>
            <w:tcBorders>
              <w:top w:val="nil"/>
              <w:left w:val="nil"/>
              <w:bottom w:val="nil"/>
              <w:right w:val="nil"/>
            </w:tcBorders>
            <w:noWrap/>
            <w:vAlign w:val="bottom"/>
            <w:hideMark/>
          </w:tcPr>
          <w:p w14:paraId="5330A2D2" w14:textId="77777777" w:rsidR="00F90FBF" w:rsidRPr="00F90FBF" w:rsidRDefault="00F90FBF" w:rsidP="00F90FBF">
            <w:pPr>
              <w:spacing w:before="0" w:after="0" w:line="240" w:lineRule="auto"/>
              <w:jc w:val="left"/>
              <w:rPr>
                <w:sz w:val="20"/>
                <w:szCs w:val="20"/>
                <w:lang w:val="en-US" w:eastAsia="en-US" w:bidi="hi-IN"/>
              </w:rPr>
            </w:pPr>
          </w:p>
        </w:tc>
        <w:tc>
          <w:tcPr>
            <w:tcW w:w="575" w:type="pct"/>
            <w:tcBorders>
              <w:top w:val="nil"/>
              <w:left w:val="nil"/>
              <w:bottom w:val="nil"/>
              <w:right w:val="nil"/>
            </w:tcBorders>
            <w:noWrap/>
            <w:vAlign w:val="bottom"/>
            <w:hideMark/>
          </w:tcPr>
          <w:p w14:paraId="0BE32A09" w14:textId="77777777" w:rsidR="00F90FBF" w:rsidRPr="00F90FBF" w:rsidRDefault="00F90FBF" w:rsidP="00F90FBF">
            <w:pPr>
              <w:spacing w:before="0" w:after="0" w:line="240" w:lineRule="auto"/>
              <w:jc w:val="left"/>
              <w:rPr>
                <w:sz w:val="20"/>
                <w:szCs w:val="20"/>
                <w:lang w:val="en-US" w:eastAsia="en-US" w:bidi="hi-IN"/>
              </w:rPr>
            </w:pPr>
          </w:p>
        </w:tc>
        <w:tc>
          <w:tcPr>
            <w:tcW w:w="3717" w:type="pct"/>
            <w:tcBorders>
              <w:top w:val="nil"/>
              <w:left w:val="nil"/>
              <w:bottom w:val="nil"/>
              <w:right w:val="nil"/>
            </w:tcBorders>
            <w:noWrap/>
            <w:vAlign w:val="bottom"/>
            <w:hideMark/>
          </w:tcPr>
          <w:p w14:paraId="24D04349" w14:textId="77777777" w:rsidR="00F90FBF" w:rsidRPr="00F90FBF" w:rsidRDefault="00F90FBF" w:rsidP="00F90FBF">
            <w:pPr>
              <w:spacing w:before="0" w:after="0" w:line="240" w:lineRule="auto"/>
              <w:jc w:val="left"/>
              <w:rPr>
                <w:sz w:val="20"/>
                <w:szCs w:val="20"/>
                <w:lang w:val="en-US" w:eastAsia="en-US" w:bidi="hi-IN"/>
              </w:rPr>
            </w:pPr>
          </w:p>
        </w:tc>
      </w:tr>
      <w:tr w:rsidR="00F90FBF" w:rsidRPr="00F90FBF" w14:paraId="2BBD2325" w14:textId="77777777" w:rsidTr="00F90FBF">
        <w:trPr>
          <w:trHeight w:val="312"/>
        </w:trPr>
        <w:tc>
          <w:tcPr>
            <w:tcW w:w="133" w:type="pct"/>
            <w:tcBorders>
              <w:top w:val="nil"/>
              <w:left w:val="nil"/>
              <w:bottom w:val="nil"/>
              <w:right w:val="nil"/>
            </w:tcBorders>
            <w:noWrap/>
            <w:vAlign w:val="bottom"/>
            <w:hideMark/>
          </w:tcPr>
          <w:p w14:paraId="1AF11A92" w14:textId="77777777" w:rsidR="00F90FBF" w:rsidRPr="00F90FBF" w:rsidRDefault="00F90FBF" w:rsidP="00F90FBF">
            <w:pPr>
              <w:spacing w:before="0" w:after="0" w:line="240" w:lineRule="auto"/>
              <w:jc w:val="left"/>
              <w:rPr>
                <w:sz w:val="20"/>
                <w:szCs w:val="20"/>
                <w:lang w:val="en-US" w:eastAsia="en-US" w:bidi="hi-IN"/>
              </w:rPr>
            </w:pPr>
          </w:p>
        </w:tc>
        <w:tc>
          <w:tcPr>
            <w:tcW w:w="1150" w:type="pct"/>
            <w:gridSpan w:val="2"/>
            <w:tcBorders>
              <w:top w:val="nil"/>
              <w:left w:val="nil"/>
              <w:bottom w:val="nil"/>
              <w:right w:val="nil"/>
            </w:tcBorders>
            <w:noWrap/>
            <w:vAlign w:val="bottom"/>
            <w:hideMark/>
          </w:tcPr>
          <w:p w14:paraId="2E950E4F"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PI = 43.92 / 50 =</w:t>
            </w:r>
          </w:p>
        </w:tc>
        <w:tc>
          <w:tcPr>
            <w:tcW w:w="3717" w:type="pct"/>
            <w:tcBorders>
              <w:top w:val="nil"/>
              <w:left w:val="nil"/>
              <w:bottom w:val="nil"/>
              <w:right w:val="nil"/>
            </w:tcBorders>
            <w:noWrap/>
            <w:vAlign w:val="bottom"/>
            <w:hideMark/>
          </w:tcPr>
          <w:p w14:paraId="2752BA2D" w14:textId="77777777" w:rsidR="00F90FBF" w:rsidRPr="00F90FBF" w:rsidRDefault="00F90FBF" w:rsidP="00F90FBF">
            <w:pPr>
              <w:spacing w:before="0" w:after="0" w:line="240" w:lineRule="auto"/>
              <w:jc w:val="left"/>
              <w:rPr>
                <w:b/>
                <w:bCs/>
                <w:color w:val="000000"/>
                <w:lang w:val="en-US" w:eastAsia="en-US" w:bidi="hi-IN"/>
              </w:rPr>
            </w:pPr>
            <w:r w:rsidRPr="00F90FBF">
              <w:rPr>
                <w:b/>
                <w:bCs/>
                <w:color w:val="000000"/>
                <w:lang w:val="en-US" w:eastAsia="en-US" w:bidi="hi-IN"/>
              </w:rPr>
              <w:t xml:space="preserve">                        0.88 </w:t>
            </w:r>
          </w:p>
        </w:tc>
      </w:tr>
    </w:tbl>
    <w:p w14:paraId="40ECB5B6" w14:textId="77777777" w:rsidR="00F90FBF" w:rsidRDefault="00F90FBF" w:rsidP="00970FBC"/>
    <w:tbl>
      <w:tblPr>
        <w:tblW w:w="5000" w:type="pct"/>
        <w:tblLook w:val="04A0" w:firstRow="1" w:lastRow="0" w:firstColumn="1" w:lastColumn="0" w:noHBand="0" w:noVBand="1"/>
      </w:tblPr>
      <w:tblGrid>
        <w:gridCol w:w="230"/>
        <w:gridCol w:w="816"/>
        <w:gridCol w:w="2669"/>
        <w:gridCol w:w="1421"/>
        <w:gridCol w:w="1138"/>
        <w:gridCol w:w="1266"/>
        <w:gridCol w:w="1486"/>
      </w:tblGrid>
      <w:tr w:rsidR="00F90FBF" w:rsidRPr="00F90FBF" w14:paraId="7C2AE75B" w14:textId="77777777" w:rsidTr="00F90FBF">
        <w:trPr>
          <w:trHeight w:val="312"/>
        </w:trPr>
        <w:tc>
          <w:tcPr>
            <w:tcW w:w="5000" w:type="pct"/>
            <w:gridSpan w:val="7"/>
            <w:tcBorders>
              <w:top w:val="nil"/>
              <w:left w:val="nil"/>
              <w:bottom w:val="nil"/>
              <w:right w:val="nil"/>
            </w:tcBorders>
            <w:noWrap/>
            <w:hideMark/>
          </w:tcPr>
          <w:p w14:paraId="453ACF2E" w14:textId="77777777" w:rsidR="00F90FBF" w:rsidRPr="00F90FBF" w:rsidRDefault="00F90FBF" w:rsidP="00F90FBF">
            <w:pPr>
              <w:spacing w:before="0" w:after="0" w:line="240" w:lineRule="auto"/>
              <w:jc w:val="left"/>
              <w:rPr>
                <w:i/>
                <w:iCs/>
                <w:color w:val="000000"/>
                <w:lang w:val="en-US" w:eastAsia="en-US" w:bidi="hi-IN"/>
              </w:rPr>
            </w:pPr>
            <w:r w:rsidRPr="00F90FBF">
              <w:rPr>
                <w:i/>
                <w:iCs/>
                <w:color w:val="000000"/>
                <w:lang w:val="en-US" w:eastAsia="en-US" w:bidi="hi-IN"/>
              </w:rPr>
              <w:t>IRR</w:t>
            </w:r>
          </w:p>
        </w:tc>
      </w:tr>
      <w:tr w:rsidR="00F90FBF" w:rsidRPr="00F90FBF" w14:paraId="5FF1C0A4" w14:textId="77777777" w:rsidTr="00F90FBF">
        <w:trPr>
          <w:trHeight w:val="624"/>
        </w:trPr>
        <w:tc>
          <w:tcPr>
            <w:tcW w:w="131" w:type="pct"/>
            <w:tcBorders>
              <w:top w:val="nil"/>
              <w:left w:val="nil"/>
              <w:bottom w:val="nil"/>
              <w:right w:val="nil"/>
            </w:tcBorders>
            <w:noWrap/>
            <w:hideMark/>
          </w:tcPr>
          <w:p w14:paraId="14FA917C" w14:textId="77777777" w:rsidR="00F90FBF" w:rsidRPr="00F90FBF" w:rsidRDefault="00F90FBF" w:rsidP="00F90FBF">
            <w:pPr>
              <w:spacing w:before="0" w:after="0" w:line="240" w:lineRule="auto"/>
              <w:jc w:val="left"/>
              <w:rPr>
                <w:i/>
                <w:iCs/>
                <w:color w:val="000000"/>
                <w:lang w:val="en-US" w:eastAsia="en-US" w:bidi="hi-IN"/>
              </w:rPr>
            </w:pPr>
          </w:p>
        </w:tc>
        <w:tc>
          <w:tcPr>
            <w:tcW w:w="450" w:type="pct"/>
            <w:tcBorders>
              <w:top w:val="single" w:sz="4" w:space="0" w:color="auto"/>
              <w:left w:val="single" w:sz="4" w:space="0" w:color="auto"/>
              <w:bottom w:val="single" w:sz="4" w:space="0" w:color="auto"/>
              <w:right w:val="single" w:sz="4" w:space="0" w:color="auto"/>
            </w:tcBorders>
            <w:noWrap/>
            <w:hideMark/>
          </w:tcPr>
          <w:p w14:paraId="6BAC0C99"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Years</w:t>
            </w:r>
          </w:p>
        </w:tc>
        <w:tc>
          <w:tcPr>
            <w:tcW w:w="1474" w:type="pct"/>
            <w:tcBorders>
              <w:top w:val="single" w:sz="4" w:space="0" w:color="auto"/>
              <w:left w:val="nil"/>
              <w:bottom w:val="single" w:sz="4" w:space="0" w:color="auto"/>
              <w:right w:val="single" w:sz="4" w:space="0" w:color="auto"/>
            </w:tcBorders>
            <w:hideMark/>
          </w:tcPr>
          <w:p w14:paraId="426C3F85"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Cash inflows/ (Outflows) ₤m</w:t>
            </w:r>
          </w:p>
        </w:tc>
        <w:tc>
          <w:tcPr>
            <w:tcW w:w="785" w:type="pct"/>
            <w:tcBorders>
              <w:top w:val="single" w:sz="4" w:space="0" w:color="auto"/>
              <w:left w:val="nil"/>
              <w:bottom w:val="single" w:sz="4" w:space="0" w:color="auto"/>
              <w:right w:val="single" w:sz="4" w:space="0" w:color="auto"/>
            </w:tcBorders>
            <w:noWrap/>
            <w:hideMark/>
          </w:tcPr>
          <w:p w14:paraId="4DCDA78F"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DR @ 3%</w:t>
            </w:r>
          </w:p>
        </w:tc>
        <w:tc>
          <w:tcPr>
            <w:tcW w:w="633" w:type="pct"/>
            <w:tcBorders>
              <w:top w:val="single" w:sz="4" w:space="0" w:color="auto"/>
              <w:left w:val="nil"/>
              <w:bottom w:val="single" w:sz="4" w:space="0" w:color="auto"/>
              <w:right w:val="single" w:sz="4" w:space="0" w:color="auto"/>
            </w:tcBorders>
            <w:noWrap/>
            <w:hideMark/>
          </w:tcPr>
          <w:p w14:paraId="65A1F569"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DCF</w:t>
            </w:r>
          </w:p>
        </w:tc>
        <w:tc>
          <w:tcPr>
            <w:tcW w:w="701" w:type="pct"/>
            <w:tcBorders>
              <w:top w:val="single" w:sz="4" w:space="0" w:color="auto"/>
              <w:left w:val="nil"/>
              <w:bottom w:val="single" w:sz="4" w:space="0" w:color="auto"/>
              <w:right w:val="single" w:sz="4" w:space="0" w:color="auto"/>
            </w:tcBorders>
            <w:noWrap/>
            <w:hideMark/>
          </w:tcPr>
          <w:p w14:paraId="11509C88"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DR @ 4%</w:t>
            </w:r>
          </w:p>
        </w:tc>
        <w:tc>
          <w:tcPr>
            <w:tcW w:w="826" w:type="pct"/>
            <w:tcBorders>
              <w:top w:val="single" w:sz="4" w:space="0" w:color="auto"/>
              <w:left w:val="nil"/>
              <w:bottom w:val="single" w:sz="4" w:space="0" w:color="auto"/>
              <w:right w:val="single" w:sz="4" w:space="0" w:color="auto"/>
            </w:tcBorders>
            <w:noWrap/>
            <w:hideMark/>
          </w:tcPr>
          <w:p w14:paraId="5C91C9A6"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DCF</w:t>
            </w:r>
          </w:p>
        </w:tc>
      </w:tr>
      <w:tr w:rsidR="00F90FBF" w:rsidRPr="00F90FBF" w14:paraId="147A26A7" w14:textId="77777777" w:rsidTr="00F90FBF">
        <w:trPr>
          <w:trHeight w:val="312"/>
        </w:trPr>
        <w:tc>
          <w:tcPr>
            <w:tcW w:w="131" w:type="pct"/>
            <w:tcBorders>
              <w:top w:val="nil"/>
              <w:left w:val="nil"/>
              <w:bottom w:val="nil"/>
              <w:right w:val="nil"/>
            </w:tcBorders>
            <w:noWrap/>
            <w:vAlign w:val="bottom"/>
            <w:hideMark/>
          </w:tcPr>
          <w:p w14:paraId="58783D87" w14:textId="77777777" w:rsidR="00F90FBF" w:rsidRPr="00F90FBF" w:rsidRDefault="00F90FBF" w:rsidP="00F90FBF">
            <w:pPr>
              <w:spacing w:before="0" w:after="0" w:line="240" w:lineRule="auto"/>
              <w:jc w:val="center"/>
              <w:rPr>
                <w:b/>
                <w:bCs/>
                <w:color w:val="000000"/>
                <w:lang w:val="en-US" w:eastAsia="en-US" w:bidi="hi-IN"/>
              </w:rPr>
            </w:pPr>
          </w:p>
        </w:tc>
        <w:tc>
          <w:tcPr>
            <w:tcW w:w="450" w:type="pct"/>
            <w:tcBorders>
              <w:top w:val="nil"/>
              <w:left w:val="single" w:sz="4" w:space="0" w:color="auto"/>
              <w:bottom w:val="single" w:sz="4" w:space="0" w:color="auto"/>
              <w:right w:val="single" w:sz="4" w:space="0" w:color="auto"/>
            </w:tcBorders>
            <w:noWrap/>
            <w:hideMark/>
          </w:tcPr>
          <w:p w14:paraId="17DD37BE"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w:t>
            </w:r>
          </w:p>
        </w:tc>
        <w:tc>
          <w:tcPr>
            <w:tcW w:w="1474" w:type="pct"/>
            <w:tcBorders>
              <w:top w:val="nil"/>
              <w:left w:val="nil"/>
              <w:bottom w:val="single" w:sz="4" w:space="0" w:color="auto"/>
              <w:right w:val="single" w:sz="4" w:space="0" w:color="auto"/>
            </w:tcBorders>
            <w:noWrap/>
            <w:hideMark/>
          </w:tcPr>
          <w:p w14:paraId="1CB02361" w14:textId="3335FD3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(50.00)</w:t>
            </w:r>
          </w:p>
        </w:tc>
        <w:tc>
          <w:tcPr>
            <w:tcW w:w="785" w:type="pct"/>
            <w:tcBorders>
              <w:top w:val="nil"/>
              <w:left w:val="nil"/>
              <w:bottom w:val="single" w:sz="4" w:space="0" w:color="auto"/>
              <w:right w:val="single" w:sz="4" w:space="0" w:color="auto"/>
            </w:tcBorders>
            <w:noWrap/>
            <w:hideMark/>
          </w:tcPr>
          <w:p w14:paraId="2C4A1249"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w:t>
            </w:r>
          </w:p>
        </w:tc>
        <w:tc>
          <w:tcPr>
            <w:tcW w:w="633" w:type="pct"/>
            <w:tcBorders>
              <w:top w:val="nil"/>
              <w:left w:val="nil"/>
              <w:bottom w:val="single" w:sz="4" w:space="0" w:color="auto"/>
              <w:right w:val="single" w:sz="4" w:space="0" w:color="auto"/>
            </w:tcBorders>
            <w:noWrap/>
            <w:hideMark/>
          </w:tcPr>
          <w:p w14:paraId="30AC5063" w14:textId="393FF1C2"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(50.00)</w:t>
            </w:r>
          </w:p>
        </w:tc>
        <w:tc>
          <w:tcPr>
            <w:tcW w:w="701" w:type="pct"/>
            <w:tcBorders>
              <w:top w:val="nil"/>
              <w:left w:val="nil"/>
              <w:bottom w:val="single" w:sz="4" w:space="0" w:color="auto"/>
              <w:right w:val="single" w:sz="4" w:space="0" w:color="auto"/>
            </w:tcBorders>
            <w:noWrap/>
            <w:hideMark/>
          </w:tcPr>
          <w:p w14:paraId="5D94C5F2"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w:t>
            </w:r>
          </w:p>
        </w:tc>
        <w:tc>
          <w:tcPr>
            <w:tcW w:w="826" w:type="pct"/>
            <w:tcBorders>
              <w:top w:val="nil"/>
              <w:left w:val="nil"/>
              <w:bottom w:val="single" w:sz="4" w:space="0" w:color="auto"/>
              <w:right w:val="single" w:sz="4" w:space="0" w:color="auto"/>
            </w:tcBorders>
            <w:noWrap/>
            <w:hideMark/>
          </w:tcPr>
          <w:p w14:paraId="2F7AC8E8" w14:textId="652A83F4"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(50.00)</w:t>
            </w:r>
          </w:p>
        </w:tc>
      </w:tr>
      <w:tr w:rsidR="00F90FBF" w:rsidRPr="00F90FBF" w14:paraId="237902D6" w14:textId="77777777" w:rsidTr="00F90FBF">
        <w:trPr>
          <w:trHeight w:val="312"/>
        </w:trPr>
        <w:tc>
          <w:tcPr>
            <w:tcW w:w="131" w:type="pct"/>
            <w:tcBorders>
              <w:top w:val="nil"/>
              <w:left w:val="nil"/>
              <w:bottom w:val="nil"/>
              <w:right w:val="nil"/>
            </w:tcBorders>
            <w:noWrap/>
            <w:vAlign w:val="bottom"/>
            <w:hideMark/>
          </w:tcPr>
          <w:p w14:paraId="2D299B40" w14:textId="77777777" w:rsidR="00F90FBF" w:rsidRPr="00F90FBF" w:rsidRDefault="00F90FBF" w:rsidP="00F90FBF">
            <w:pPr>
              <w:spacing w:before="0" w:after="0" w:line="240" w:lineRule="auto"/>
              <w:jc w:val="left"/>
              <w:rPr>
                <w:color w:val="000000"/>
                <w:lang w:val="en-US" w:eastAsia="en-US" w:bidi="hi-IN"/>
              </w:rPr>
            </w:pPr>
          </w:p>
        </w:tc>
        <w:tc>
          <w:tcPr>
            <w:tcW w:w="450" w:type="pct"/>
            <w:tcBorders>
              <w:top w:val="nil"/>
              <w:left w:val="single" w:sz="4" w:space="0" w:color="auto"/>
              <w:bottom w:val="single" w:sz="4" w:space="0" w:color="auto"/>
              <w:right w:val="single" w:sz="4" w:space="0" w:color="auto"/>
            </w:tcBorders>
            <w:noWrap/>
            <w:hideMark/>
          </w:tcPr>
          <w:p w14:paraId="3035C423"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w:t>
            </w:r>
          </w:p>
        </w:tc>
        <w:tc>
          <w:tcPr>
            <w:tcW w:w="1474" w:type="pct"/>
            <w:tcBorders>
              <w:top w:val="nil"/>
              <w:left w:val="nil"/>
              <w:bottom w:val="single" w:sz="4" w:space="0" w:color="auto"/>
              <w:right w:val="single" w:sz="4" w:space="0" w:color="auto"/>
            </w:tcBorders>
            <w:noWrap/>
            <w:hideMark/>
          </w:tcPr>
          <w:p w14:paraId="19B23D0C" w14:textId="633C56F2"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11.00</w:t>
            </w:r>
          </w:p>
        </w:tc>
        <w:tc>
          <w:tcPr>
            <w:tcW w:w="785" w:type="pct"/>
            <w:tcBorders>
              <w:top w:val="nil"/>
              <w:left w:val="nil"/>
              <w:bottom w:val="single" w:sz="4" w:space="0" w:color="auto"/>
              <w:right w:val="single" w:sz="4" w:space="0" w:color="auto"/>
            </w:tcBorders>
            <w:noWrap/>
            <w:hideMark/>
          </w:tcPr>
          <w:p w14:paraId="65DCB007"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0.971</w:t>
            </w:r>
          </w:p>
        </w:tc>
        <w:tc>
          <w:tcPr>
            <w:tcW w:w="633" w:type="pct"/>
            <w:tcBorders>
              <w:top w:val="nil"/>
              <w:left w:val="nil"/>
              <w:bottom w:val="single" w:sz="4" w:space="0" w:color="auto"/>
              <w:right w:val="single" w:sz="4" w:space="0" w:color="auto"/>
            </w:tcBorders>
            <w:noWrap/>
            <w:hideMark/>
          </w:tcPr>
          <w:p w14:paraId="5E59DEFF" w14:textId="66A86739"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10.68</w:t>
            </w:r>
          </w:p>
        </w:tc>
        <w:tc>
          <w:tcPr>
            <w:tcW w:w="701" w:type="pct"/>
            <w:tcBorders>
              <w:top w:val="nil"/>
              <w:left w:val="nil"/>
              <w:bottom w:val="single" w:sz="4" w:space="0" w:color="auto"/>
              <w:right w:val="single" w:sz="4" w:space="0" w:color="auto"/>
            </w:tcBorders>
            <w:noWrap/>
            <w:hideMark/>
          </w:tcPr>
          <w:p w14:paraId="38CCD067"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0.962</w:t>
            </w:r>
          </w:p>
        </w:tc>
        <w:tc>
          <w:tcPr>
            <w:tcW w:w="826" w:type="pct"/>
            <w:tcBorders>
              <w:top w:val="nil"/>
              <w:left w:val="nil"/>
              <w:bottom w:val="single" w:sz="4" w:space="0" w:color="auto"/>
              <w:right w:val="single" w:sz="4" w:space="0" w:color="auto"/>
            </w:tcBorders>
            <w:noWrap/>
            <w:hideMark/>
          </w:tcPr>
          <w:p w14:paraId="2463CB3F" w14:textId="68224716"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10.58</w:t>
            </w:r>
          </w:p>
        </w:tc>
      </w:tr>
      <w:tr w:rsidR="00F90FBF" w:rsidRPr="00F90FBF" w14:paraId="3A52E9CC" w14:textId="77777777" w:rsidTr="00F90FBF">
        <w:trPr>
          <w:trHeight w:val="312"/>
        </w:trPr>
        <w:tc>
          <w:tcPr>
            <w:tcW w:w="131" w:type="pct"/>
            <w:tcBorders>
              <w:top w:val="nil"/>
              <w:left w:val="nil"/>
              <w:bottom w:val="nil"/>
              <w:right w:val="nil"/>
            </w:tcBorders>
            <w:noWrap/>
            <w:vAlign w:val="bottom"/>
            <w:hideMark/>
          </w:tcPr>
          <w:p w14:paraId="746E8223" w14:textId="77777777" w:rsidR="00F90FBF" w:rsidRPr="00F90FBF" w:rsidRDefault="00F90FBF" w:rsidP="00F90FBF">
            <w:pPr>
              <w:spacing w:before="0" w:after="0" w:line="240" w:lineRule="auto"/>
              <w:jc w:val="left"/>
              <w:rPr>
                <w:color w:val="000000"/>
                <w:lang w:val="en-US" w:eastAsia="en-US" w:bidi="hi-IN"/>
              </w:rPr>
            </w:pPr>
          </w:p>
        </w:tc>
        <w:tc>
          <w:tcPr>
            <w:tcW w:w="450" w:type="pct"/>
            <w:tcBorders>
              <w:top w:val="nil"/>
              <w:left w:val="single" w:sz="4" w:space="0" w:color="auto"/>
              <w:bottom w:val="single" w:sz="4" w:space="0" w:color="auto"/>
              <w:right w:val="single" w:sz="4" w:space="0" w:color="auto"/>
            </w:tcBorders>
            <w:noWrap/>
            <w:hideMark/>
          </w:tcPr>
          <w:p w14:paraId="4E8373F9"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2</w:t>
            </w:r>
          </w:p>
        </w:tc>
        <w:tc>
          <w:tcPr>
            <w:tcW w:w="1474" w:type="pct"/>
            <w:tcBorders>
              <w:top w:val="nil"/>
              <w:left w:val="nil"/>
              <w:bottom w:val="single" w:sz="4" w:space="0" w:color="auto"/>
              <w:right w:val="single" w:sz="4" w:space="0" w:color="auto"/>
            </w:tcBorders>
            <w:noWrap/>
            <w:hideMark/>
          </w:tcPr>
          <w:p w14:paraId="2404E9A8" w14:textId="63CDDFA8"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11.00</w:t>
            </w:r>
          </w:p>
        </w:tc>
        <w:tc>
          <w:tcPr>
            <w:tcW w:w="785" w:type="pct"/>
            <w:tcBorders>
              <w:top w:val="nil"/>
              <w:left w:val="nil"/>
              <w:bottom w:val="single" w:sz="4" w:space="0" w:color="auto"/>
              <w:right w:val="single" w:sz="4" w:space="0" w:color="auto"/>
            </w:tcBorders>
            <w:noWrap/>
            <w:hideMark/>
          </w:tcPr>
          <w:p w14:paraId="6B848F78"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0.943</w:t>
            </w:r>
          </w:p>
        </w:tc>
        <w:tc>
          <w:tcPr>
            <w:tcW w:w="633" w:type="pct"/>
            <w:tcBorders>
              <w:top w:val="nil"/>
              <w:left w:val="nil"/>
              <w:bottom w:val="single" w:sz="4" w:space="0" w:color="auto"/>
              <w:right w:val="single" w:sz="4" w:space="0" w:color="auto"/>
            </w:tcBorders>
            <w:noWrap/>
            <w:hideMark/>
          </w:tcPr>
          <w:p w14:paraId="5780ECB2" w14:textId="59CA4EEE"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10.37</w:t>
            </w:r>
          </w:p>
        </w:tc>
        <w:tc>
          <w:tcPr>
            <w:tcW w:w="701" w:type="pct"/>
            <w:tcBorders>
              <w:top w:val="nil"/>
              <w:left w:val="nil"/>
              <w:bottom w:val="single" w:sz="4" w:space="0" w:color="auto"/>
              <w:right w:val="single" w:sz="4" w:space="0" w:color="auto"/>
            </w:tcBorders>
            <w:noWrap/>
            <w:hideMark/>
          </w:tcPr>
          <w:p w14:paraId="08055D7B"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0.925</w:t>
            </w:r>
          </w:p>
        </w:tc>
        <w:tc>
          <w:tcPr>
            <w:tcW w:w="826" w:type="pct"/>
            <w:tcBorders>
              <w:top w:val="nil"/>
              <w:left w:val="nil"/>
              <w:bottom w:val="single" w:sz="4" w:space="0" w:color="auto"/>
              <w:right w:val="single" w:sz="4" w:space="0" w:color="auto"/>
            </w:tcBorders>
            <w:noWrap/>
            <w:hideMark/>
          </w:tcPr>
          <w:p w14:paraId="50DFF1FA" w14:textId="3F1EF23A"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10.18</w:t>
            </w:r>
          </w:p>
        </w:tc>
      </w:tr>
      <w:tr w:rsidR="00F90FBF" w:rsidRPr="00F90FBF" w14:paraId="7C057F28" w14:textId="77777777" w:rsidTr="00F90FBF">
        <w:trPr>
          <w:trHeight w:val="312"/>
        </w:trPr>
        <w:tc>
          <w:tcPr>
            <w:tcW w:w="131" w:type="pct"/>
            <w:tcBorders>
              <w:top w:val="nil"/>
              <w:left w:val="nil"/>
              <w:bottom w:val="nil"/>
              <w:right w:val="nil"/>
            </w:tcBorders>
            <w:noWrap/>
            <w:vAlign w:val="bottom"/>
            <w:hideMark/>
          </w:tcPr>
          <w:p w14:paraId="19E0191E" w14:textId="77777777" w:rsidR="00F90FBF" w:rsidRPr="00F90FBF" w:rsidRDefault="00F90FBF" w:rsidP="00F90FBF">
            <w:pPr>
              <w:spacing w:before="0" w:after="0" w:line="240" w:lineRule="auto"/>
              <w:jc w:val="left"/>
              <w:rPr>
                <w:color w:val="000000"/>
                <w:lang w:val="en-US" w:eastAsia="en-US" w:bidi="hi-IN"/>
              </w:rPr>
            </w:pPr>
          </w:p>
        </w:tc>
        <w:tc>
          <w:tcPr>
            <w:tcW w:w="450" w:type="pct"/>
            <w:tcBorders>
              <w:top w:val="nil"/>
              <w:left w:val="single" w:sz="4" w:space="0" w:color="auto"/>
              <w:bottom w:val="single" w:sz="4" w:space="0" w:color="auto"/>
              <w:right w:val="single" w:sz="4" w:space="0" w:color="auto"/>
            </w:tcBorders>
            <w:noWrap/>
            <w:hideMark/>
          </w:tcPr>
          <w:p w14:paraId="45305DDA"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3</w:t>
            </w:r>
          </w:p>
        </w:tc>
        <w:tc>
          <w:tcPr>
            <w:tcW w:w="1474" w:type="pct"/>
            <w:tcBorders>
              <w:top w:val="nil"/>
              <w:left w:val="nil"/>
              <w:bottom w:val="single" w:sz="4" w:space="0" w:color="auto"/>
              <w:right w:val="single" w:sz="4" w:space="0" w:color="auto"/>
            </w:tcBorders>
            <w:noWrap/>
            <w:hideMark/>
          </w:tcPr>
          <w:p w14:paraId="6B8D58BF" w14:textId="1BB11218"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11.00</w:t>
            </w:r>
          </w:p>
        </w:tc>
        <w:tc>
          <w:tcPr>
            <w:tcW w:w="785" w:type="pct"/>
            <w:tcBorders>
              <w:top w:val="nil"/>
              <w:left w:val="nil"/>
              <w:bottom w:val="single" w:sz="4" w:space="0" w:color="auto"/>
              <w:right w:val="single" w:sz="4" w:space="0" w:color="auto"/>
            </w:tcBorders>
            <w:noWrap/>
            <w:hideMark/>
          </w:tcPr>
          <w:p w14:paraId="28928E73"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0.916</w:t>
            </w:r>
          </w:p>
        </w:tc>
        <w:tc>
          <w:tcPr>
            <w:tcW w:w="633" w:type="pct"/>
            <w:tcBorders>
              <w:top w:val="nil"/>
              <w:left w:val="nil"/>
              <w:bottom w:val="single" w:sz="4" w:space="0" w:color="auto"/>
              <w:right w:val="single" w:sz="4" w:space="0" w:color="auto"/>
            </w:tcBorders>
            <w:noWrap/>
            <w:hideMark/>
          </w:tcPr>
          <w:p w14:paraId="196F9D62" w14:textId="42960275"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10.08</w:t>
            </w:r>
          </w:p>
        </w:tc>
        <w:tc>
          <w:tcPr>
            <w:tcW w:w="701" w:type="pct"/>
            <w:tcBorders>
              <w:top w:val="nil"/>
              <w:left w:val="nil"/>
              <w:bottom w:val="single" w:sz="4" w:space="0" w:color="auto"/>
              <w:right w:val="single" w:sz="4" w:space="0" w:color="auto"/>
            </w:tcBorders>
            <w:noWrap/>
            <w:hideMark/>
          </w:tcPr>
          <w:p w14:paraId="69F576A4"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0.889</w:t>
            </w:r>
          </w:p>
        </w:tc>
        <w:tc>
          <w:tcPr>
            <w:tcW w:w="826" w:type="pct"/>
            <w:tcBorders>
              <w:top w:val="nil"/>
              <w:left w:val="nil"/>
              <w:bottom w:val="single" w:sz="4" w:space="0" w:color="auto"/>
              <w:right w:val="single" w:sz="4" w:space="0" w:color="auto"/>
            </w:tcBorders>
            <w:noWrap/>
            <w:hideMark/>
          </w:tcPr>
          <w:p w14:paraId="08D55AB5" w14:textId="7A4ACC29"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9.78</w:t>
            </w:r>
          </w:p>
        </w:tc>
      </w:tr>
      <w:tr w:rsidR="00F90FBF" w:rsidRPr="00F90FBF" w14:paraId="21277B56" w14:textId="77777777" w:rsidTr="00F90FBF">
        <w:trPr>
          <w:trHeight w:val="312"/>
        </w:trPr>
        <w:tc>
          <w:tcPr>
            <w:tcW w:w="131" w:type="pct"/>
            <w:tcBorders>
              <w:top w:val="nil"/>
              <w:left w:val="nil"/>
              <w:bottom w:val="nil"/>
              <w:right w:val="nil"/>
            </w:tcBorders>
            <w:noWrap/>
            <w:vAlign w:val="bottom"/>
            <w:hideMark/>
          </w:tcPr>
          <w:p w14:paraId="79EC2494" w14:textId="77777777" w:rsidR="00F90FBF" w:rsidRPr="00F90FBF" w:rsidRDefault="00F90FBF" w:rsidP="00F90FBF">
            <w:pPr>
              <w:spacing w:before="0" w:after="0" w:line="240" w:lineRule="auto"/>
              <w:jc w:val="left"/>
              <w:rPr>
                <w:color w:val="000000"/>
                <w:lang w:val="en-US" w:eastAsia="en-US" w:bidi="hi-IN"/>
              </w:rPr>
            </w:pPr>
          </w:p>
        </w:tc>
        <w:tc>
          <w:tcPr>
            <w:tcW w:w="450" w:type="pct"/>
            <w:tcBorders>
              <w:top w:val="nil"/>
              <w:left w:val="single" w:sz="4" w:space="0" w:color="auto"/>
              <w:bottom w:val="single" w:sz="4" w:space="0" w:color="auto"/>
              <w:right w:val="single" w:sz="4" w:space="0" w:color="auto"/>
            </w:tcBorders>
            <w:noWrap/>
            <w:hideMark/>
          </w:tcPr>
          <w:p w14:paraId="73443620"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4</w:t>
            </w:r>
          </w:p>
        </w:tc>
        <w:tc>
          <w:tcPr>
            <w:tcW w:w="1474" w:type="pct"/>
            <w:tcBorders>
              <w:top w:val="nil"/>
              <w:left w:val="nil"/>
              <w:bottom w:val="single" w:sz="4" w:space="0" w:color="auto"/>
              <w:right w:val="single" w:sz="4" w:space="0" w:color="auto"/>
            </w:tcBorders>
            <w:noWrap/>
            <w:hideMark/>
          </w:tcPr>
          <w:p w14:paraId="1ADD6D47" w14:textId="360D998B"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11.00</w:t>
            </w:r>
          </w:p>
        </w:tc>
        <w:tc>
          <w:tcPr>
            <w:tcW w:w="785" w:type="pct"/>
            <w:tcBorders>
              <w:top w:val="nil"/>
              <w:left w:val="nil"/>
              <w:bottom w:val="single" w:sz="4" w:space="0" w:color="auto"/>
              <w:right w:val="single" w:sz="4" w:space="0" w:color="auto"/>
            </w:tcBorders>
            <w:noWrap/>
            <w:hideMark/>
          </w:tcPr>
          <w:p w14:paraId="3BB5F5D0"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0.889</w:t>
            </w:r>
          </w:p>
        </w:tc>
        <w:tc>
          <w:tcPr>
            <w:tcW w:w="633" w:type="pct"/>
            <w:tcBorders>
              <w:top w:val="nil"/>
              <w:left w:val="nil"/>
              <w:bottom w:val="single" w:sz="4" w:space="0" w:color="auto"/>
              <w:right w:val="single" w:sz="4" w:space="0" w:color="auto"/>
            </w:tcBorders>
            <w:noWrap/>
            <w:hideMark/>
          </w:tcPr>
          <w:p w14:paraId="4EA40F2B" w14:textId="14CC8E72"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9.78</w:t>
            </w:r>
          </w:p>
        </w:tc>
        <w:tc>
          <w:tcPr>
            <w:tcW w:w="701" w:type="pct"/>
            <w:tcBorders>
              <w:top w:val="nil"/>
              <w:left w:val="nil"/>
              <w:bottom w:val="single" w:sz="4" w:space="0" w:color="auto"/>
              <w:right w:val="single" w:sz="4" w:space="0" w:color="auto"/>
            </w:tcBorders>
            <w:noWrap/>
            <w:hideMark/>
          </w:tcPr>
          <w:p w14:paraId="06E6BFF6"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0.855</w:t>
            </w:r>
          </w:p>
        </w:tc>
        <w:tc>
          <w:tcPr>
            <w:tcW w:w="826" w:type="pct"/>
            <w:tcBorders>
              <w:top w:val="nil"/>
              <w:left w:val="nil"/>
              <w:bottom w:val="single" w:sz="4" w:space="0" w:color="auto"/>
              <w:right w:val="single" w:sz="4" w:space="0" w:color="auto"/>
            </w:tcBorders>
            <w:noWrap/>
            <w:hideMark/>
          </w:tcPr>
          <w:p w14:paraId="5D5F03F3" w14:textId="2FFC1624"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9.41</w:t>
            </w:r>
          </w:p>
        </w:tc>
      </w:tr>
      <w:tr w:rsidR="00F90FBF" w:rsidRPr="00F90FBF" w14:paraId="194D0F88" w14:textId="77777777" w:rsidTr="00F90FBF">
        <w:trPr>
          <w:trHeight w:val="312"/>
        </w:trPr>
        <w:tc>
          <w:tcPr>
            <w:tcW w:w="131" w:type="pct"/>
            <w:tcBorders>
              <w:top w:val="nil"/>
              <w:left w:val="nil"/>
              <w:bottom w:val="nil"/>
              <w:right w:val="nil"/>
            </w:tcBorders>
            <w:noWrap/>
            <w:vAlign w:val="bottom"/>
            <w:hideMark/>
          </w:tcPr>
          <w:p w14:paraId="02B367F7" w14:textId="77777777" w:rsidR="00F90FBF" w:rsidRPr="00F90FBF" w:rsidRDefault="00F90FBF" w:rsidP="00F90FBF">
            <w:pPr>
              <w:spacing w:before="0" w:after="0" w:line="240" w:lineRule="auto"/>
              <w:jc w:val="left"/>
              <w:rPr>
                <w:color w:val="000000"/>
                <w:lang w:val="en-US" w:eastAsia="en-US" w:bidi="hi-IN"/>
              </w:rPr>
            </w:pPr>
          </w:p>
        </w:tc>
        <w:tc>
          <w:tcPr>
            <w:tcW w:w="450" w:type="pct"/>
            <w:tcBorders>
              <w:top w:val="nil"/>
              <w:left w:val="single" w:sz="4" w:space="0" w:color="auto"/>
              <w:bottom w:val="single" w:sz="4" w:space="0" w:color="auto"/>
              <w:right w:val="single" w:sz="4" w:space="0" w:color="auto"/>
            </w:tcBorders>
            <w:noWrap/>
            <w:hideMark/>
          </w:tcPr>
          <w:p w14:paraId="37A81A6A"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w:t>
            </w:r>
          </w:p>
        </w:tc>
        <w:tc>
          <w:tcPr>
            <w:tcW w:w="1474" w:type="pct"/>
            <w:tcBorders>
              <w:top w:val="nil"/>
              <w:left w:val="nil"/>
              <w:bottom w:val="single" w:sz="4" w:space="0" w:color="auto"/>
              <w:right w:val="single" w:sz="4" w:space="0" w:color="auto"/>
            </w:tcBorders>
            <w:noWrap/>
            <w:hideMark/>
          </w:tcPr>
          <w:p w14:paraId="470A2A61" w14:textId="5A01AB9A"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11.00</w:t>
            </w:r>
          </w:p>
        </w:tc>
        <w:tc>
          <w:tcPr>
            <w:tcW w:w="785" w:type="pct"/>
            <w:tcBorders>
              <w:top w:val="nil"/>
              <w:left w:val="nil"/>
              <w:bottom w:val="single" w:sz="4" w:space="0" w:color="auto"/>
              <w:right w:val="single" w:sz="4" w:space="0" w:color="auto"/>
            </w:tcBorders>
            <w:noWrap/>
            <w:hideMark/>
          </w:tcPr>
          <w:p w14:paraId="6C089BDC"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0.863</w:t>
            </w:r>
          </w:p>
        </w:tc>
        <w:tc>
          <w:tcPr>
            <w:tcW w:w="633" w:type="pct"/>
            <w:tcBorders>
              <w:top w:val="nil"/>
              <w:left w:val="nil"/>
              <w:bottom w:val="single" w:sz="4" w:space="0" w:color="auto"/>
              <w:right w:val="single" w:sz="4" w:space="0" w:color="auto"/>
            </w:tcBorders>
            <w:noWrap/>
            <w:hideMark/>
          </w:tcPr>
          <w:p w14:paraId="215031D9" w14:textId="48CEC2DD"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9.49</w:t>
            </w:r>
          </w:p>
        </w:tc>
        <w:tc>
          <w:tcPr>
            <w:tcW w:w="701" w:type="pct"/>
            <w:tcBorders>
              <w:top w:val="nil"/>
              <w:left w:val="nil"/>
              <w:bottom w:val="single" w:sz="4" w:space="0" w:color="auto"/>
              <w:right w:val="single" w:sz="4" w:space="0" w:color="auto"/>
            </w:tcBorders>
            <w:noWrap/>
            <w:hideMark/>
          </w:tcPr>
          <w:p w14:paraId="1C950D1A"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0.822</w:t>
            </w:r>
          </w:p>
        </w:tc>
        <w:tc>
          <w:tcPr>
            <w:tcW w:w="826" w:type="pct"/>
            <w:tcBorders>
              <w:top w:val="nil"/>
              <w:left w:val="nil"/>
              <w:bottom w:val="single" w:sz="4" w:space="0" w:color="auto"/>
              <w:right w:val="single" w:sz="4" w:space="0" w:color="auto"/>
            </w:tcBorders>
            <w:noWrap/>
            <w:hideMark/>
          </w:tcPr>
          <w:p w14:paraId="1D246BEC" w14:textId="5A2252EF"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9.04</w:t>
            </w:r>
          </w:p>
        </w:tc>
      </w:tr>
      <w:tr w:rsidR="00F90FBF" w:rsidRPr="00F90FBF" w14:paraId="73721E14" w14:textId="77777777" w:rsidTr="00F90FBF">
        <w:trPr>
          <w:trHeight w:val="312"/>
        </w:trPr>
        <w:tc>
          <w:tcPr>
            <w:tcW w:w="131" w:type="pct"/>
            <w:tcBorders>
              <w:top w:val="nil"/>
              <w:left w:val="nil"/>
              <w:bottom w:val="nil"/>
              <w:right w:val="nil"/>
            </w:tcBorders>
            <w:noWrap/>
            <w:vAlign w:val="bottom"/>
            <w:hideMark/>
          </w:tcPr>
          <w:p w14:paraId="3C59A33B" w14:textId="77777777" w:rsidR="00F90FBF" w:rsidRPr="00F90FBF" w:rsidRDefault="00F90FBF" w:rsidP="00F90FBF">
            <w:pPr>
              <w:spacing w:before="0" w:after="0" w:line="240" w:lineRule="auto"/>
              <w:jc w:val="left"/>
              <w:rPr>
                <w:color w:val="000000"/>
                <w:lang w:val="en-US" w:eastAsia="en-US" w:bidi="hi-IN"/>
              </w:rPr>
            </w:pPr>
          </w:p>
        </w:tc>
        <w:tc>
          <w:tcPr>
            <w:tcW w:w="2709" w:type="pct"/>
            <w:gridSpan w:val="3"/>
            <w:tcBorders>
              <w:top w:val="single" w:sz="4" w:space="0" w:color="auto"/>
              <w:left w:val="single" w:sz="4" w:space="0" w:color="auto"/>
              <w:bottom w:val="single" w:sz="4" w:space="0" w:color="auto"/>
              <w:right w:val="single" w:sz="4" w:space="0" w:color="000000"/>
            </w:tcBorders>
            <w:noWrap/>
            <w:hideMark/>
          </w:tcPr>
          <w:p w14:paraId="55D7EB92"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NPV</w:t>
            </w:r>
          </w:p>
        </w:tc>
        <w:tc>
          <w:tcPr>
            <w:tcW w:w="633" w:type="pct"/>
            <w:tcBorders>
              <w:top w:val="nil"/>
              <w:left w:val="nil"/>
              <w:bottom w:val="single" w:sz="4" w:space="0" w:color="auto"/>
              <w:right w:val="single" w:sz="4" w:space="0" w:color="auto"/>
            </w:tcBorders>
            <w:noWrap/>
            <w:hideMark/>
          </w:tcPr>
          <w:p w14:paraId="57751169" w14:textId="025243FB"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0.40</w:t>
            </w:r>
          </w:p>
        </w:tc>
        <w:tc>
          <w:tcPr>
            <w:tcW w:w="701" w:type="pct"/>
            <w:tcBorders>
              <w:top w:val="nil"/>
              <w:left w:val="nil"/>
              <w:bottom w:val="single" w:sz="4" w:space="0" w:color="auto"/>
              <w:right w:val="single" w:sz="4" w:space="0" w:color="auto"/>
            </w:tcBorders>
            <w:noWrap/>
            <w:hideMark/>
          </w:tcPr>
          <w:p w14:paraId="4129CD06" w14:textId="2906A3C4" w:rsidR="00F90FBF" w:rsidRPr="00F90FBF" w:rsidRDefault="00F90FBF" w:rsidP="00F90FBF">
            <w:pPr>
              <w:spacing w:before="0" w:after="0" w:line="240" w:lineRule="auto"/>
              <w:jc w:val="center"/>
              <w:rPr>
                <w:color w:val="000000"/>
                <w:lang w:val="en-US" w:eastAsia="en-US" w:bidi="hi-IN"/>
              </w:rPr>
            </w:pPr>
          </w:p>
        </w:tc>
        <w:tc>
          <w:tcPr>
            <w:tcW w:w="826" w:type="pct"/>
            <w:tcBorders>
              <w:top w:val="nil"/>
              <w:left w:val="nil"/>
              <w:bottom w:val="single" w:sz="4" w:space="0" w:color="auto"/>
              <w:right w:val="single" w:sz="4" w:space="0" w:color="auto"/>
            </w:tcBorders>
            <w:noWrap/>
            <w:hideMark/>
          </w:tcPr>
          <w:p w14:paraId="7BAB3DE3" w14:textId="7EC556CA"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(1.02)</w:t>
            </w:r>
          </w:p>
        </w:tc>
      </w:tr>
      <w:tr w:rsidR="00F90FBF" w:rsidRPr="00F90FBF" w14:paraId="262B28E5" w14:textId="77777777" w:rsidTr="00F90FBF">
        <w:trPr>
          <w:trHeight w:val="312"/>
        </w:trPr>
        <w:tc>
          <w:tcPr>
            <w:tcW w:w="131" w:type="pct"/>
            <w:tcBorders>
              <w:top w:val="nil"/>
              <w:left w:val="nil"/>
              <w:bottom w:val="nil"/>
              <w:right w:val="nil"/>
            </w:tcBorders>
            <w:noWrap/>
            <w:vAlign w:val="bottom"/>
            <w:hideMark/>
          </w:tcPr>
          <w:p w14:paraId="7BF8E5C4" w14:textId="77777777" w:rsidR="00F90FBF" w:rsidRPr="00F90FBF" w:rsidRDefault="00F90FBF" w:rsidP="00F90FBF">
            <w:pPr>
              <w:spacing w:before="0" w:after="0" w:line="240" w:lineRule="auto"/>
              <w:jc w:val="left"/>
              <w:rPr>
                <w:color w:val="000000"/>
                <w:lang w:val="en-US" w:eastAsia="en-US" w:bidi="hi-IN"/>
              </w:rPr>
            </w:pPr>
          </w:p>
        </w:tc>
        <w:tc>
          <w:tcPr>
            <w:tcW w:w="450" w:type="pct"/>
            <w:tcBorders>
              <w:top w:val="nil"/>
              <w:left w:val="nil"/>
              <w:bottom w:val="nil"/>
              <w:right w:val="nil"/>
            </w:tcBorders>
            <w:noWrap/>
            <w:vAlign w:val="bottom"/>
            <w:hideMark/>
          </w:tcPr>
          <w:p w14:paraId="16937DD3" w14:textId="77777777" w:rsidR="00F90FBF" w:rsidRPr="00F90FBF" w:rsidRDefault="00F90FBF" w:rsidP="00F90FBF">
            <w:pPr>
              <w:spacing w:before="0" w:after="0" w:line="240" w:lineRule="auto"/>
              <w:jc w:val="left"/>
              <w:rPr>
                <w:sz w:val="20"/>
                <w:szCs w:val="20"/>
                <w:lang w:val="en-US" w:eastAsia="en-US" w:bidi="hi-IN"/>
              </w:rPr>
            </w:pPr>
          </w:p>
        </w:tc>
        <w:tc>
          <w:tcPr>
            <w:tcW w:w="1474" w:type="pct"/>
            <w:tcBorders>
              <w:top w:val="nil"/>
              <w:left w:val="nil"/>
              <w:bottom w:val="nil"/>
              <w:right w:val="nil"/>
            </w:tcBorders>
            <w:noWrap/>
            <w:vAlign w:val="bottom"/>
            <w:hideMark/>
          </w:tcPr>
          <w:p w14:paraId="334ED79A" w14:textId="77777777" w:rsidR="00F90FBF" w:rsidRPr="00F90FBF" w:rsidRDefault="00F90FBF" w:rsidP="00F90FBF">
            <w:pPr>
              <w:spacing w:before="0" w:after="0" w:line="240" w:lineRule="auto"/>
              <w:jc w:val="left"/>
              <w:rPr>
                <w:sz w:val="20"/>
                <w:szCs w:val="20"/>
                <w:lang w:val="en-US" w:eastAsia="en-US" w:bidi="hi-IN"/>
              </w:rPr>
            </w:pPr>
          </w:p>
        </w:tc>
        <w:tc>
          <w:tcPr>
            <w:tcW w:w="785" w:type="pct"/>
            <w:tcBorders>
              <w:top w:val="nil"/>
              <w:left w:val="nil"/>
              <w:bottom w:val="nil"/>
              <w:right w:val="nil"/>
            </w:tcBorders>
            <w:noWrap/>
            <w:vAlign w:val="bottom"/>
            <w:hideMark/>
          </w:tcPr>
          <w:p w14:paraId="72B20183" w14:textId="77777777" w:rsidR="00F90FBF" w:rsidRPr="00F90FBF" w:rsidRDefault="00F90FBF" w:rsidP="00F90FBF">
            <w:pPr>
              <w:spacing w:before="0" w:after="0" w:line="240" w:lineRule="auto"/>
              <w:jc w:val="left"/>
              <w:rPr>
                <w:sz w:val="20"/>
                <w:szCs w:val="20"/>
                <w:lang w:val="en-US" w:eastAsia="en-US" w:bidi="hi-IN"/>
              </w:rPr>
            </w:pPr>
          </w:p>
        </w:tc>
        <w:tc>
          <w:tcPr>
            <w:tcW w:w="633" w:type="pct"/>
            <w:tcBorders>
              <w:top w:val="nil"/>
              <w:left w:val="nil"/>
              <w:bottom w:val="nil"/>
              <w:right w:val="nil"/>
            </w:tcBorders>
            <w:noWrap/>
            <w:vAlign w:val="bottom"/>
            <w:hideMark/>
          </w:tcPr>
          <w:p w14:paraId="31F1053D" w14:textId="77777777" w:rsidR="00F90FBF" w:rsidRPr="00F90FBF" w:rsidRDefault="00F90FBF" w:rsidP="00F90FBF">
            <w:pPr>
              <w:spacing w:before="0" w:after="0" w:line="240" w:lineRule="auto"/>
              <w:jc w:val="left"/>
              <w:rPr>
                <w:sz w:val="20"/>
                <w:szCs w:val="20"/>
                <w:lang w:val="en-US" w:eastAsia="en-US" w:bidi="hi-IN"/>
              </w:rPr>
            </w:pPr>
          </w:p>
        </w:tc>
        <w:tc>
          <w:tcPr>
            <w:tcW w:w="701" w:type="pct"/>
            <w:tcBorders>
              <w:top w:val="nil"/>
              <w:left w:val="nil"/>
              <w:bottom w:val="nil"/>
              <w:right w:val="nil"/>
            </w:tcBorders>
            <w:noWrap/>
            <w:vAlign w:val="bottom"/>
            <w:hideMark/>
          </w:tcPr>
          <w:p w14:paraId="0662B860" w14:textId="77777777" w:rsidR="00F90FBF" w:rsidRPr="00F90FBF" w:rsidRDefault="00F90FBF" w:rsidP="00F90FBF">
            <w:pPr>
              <w:spacing w:before="0" w:after="0" w:line="240" w:lineRule="auto"/>
              <w:jc w:val="left"/>
              <w:rPr>
                <w:sz w:val="20"/>
                <w:szCs w:val="20"/>
                <w:lang w:val="en-US" w:eastAsia="en-US" w:bidi="hi-IN"/>
              </w:rPr>
            </w:pPr>
          </w:p>
        </w:tc>
        <w:tc>
          <w:tcPr>
            <w:tcW w:w="826" w:type="pct"/>
            <w:tcBorders>
              <w:top w:val="nil"/>
              <w:left w:val="nil"/>
              <w:bottom w:val="nil"/>
              <w:right w:val="nil"/>
            </w:tcBorders>
            <w:noWrap/>
            <w:vAlign w:val="bottom"/>
            <w:hideMark/>
          </w:tcPr>
          <w:p w14:paraId="1447EBBB" w14:textId="77777777" w:rsidR="00F90FBF" w:rsidRPr="00F90FBF" w:rsidRDefault="00F90FBF" w:rsidP="00F90FBF">
            <w:pPr>
              <w:spacing w:before="0" w:after="0" w:line="240" w:lineRule="auto"/>
              <w:jc w:val="left"/>
              <w:rPr>
                <w:sz w:val="20"/>
                <w:szCs w:val="20"/>
                <w:lang w:val="en-US" w:eastAsia="en-US" w:bidi="hi-IN"/>
              </w:rPr>
            </w:pPr>
          </w:p>
        </w:tc>
      </w:tr>
      <w:tr w:rsidR="00F90FBF" w:rsidRPr="00F90FBF" w14:paraId="0A3FDCA2" w14:textId="77777777" w:rsidTr="00F90FBF">
        <w:trPr>
          <w:trHeight w:val="312"/>
        </w:trPr>
        <w:tc>
          <w:tcPr>
            <w:tcW w:w="131" w:type="pct"/>
            <w:tcBorders>
              <w:top w:val="nil"/>
              <w:left w:val="nil"/>
              <w:bottom w:val="nil"/>
              <w:right w:val="nil"/>
            </w:tcBorders>
            <w:noWrap/>
            <w:vAlign w:val="bottom"/>
            <w:hideMark/>
          </w:tcPr>
          <w:p w14:paraId="60CCA95D" w14:textId="77777777" w:rsidR="00F90FBF" w:rsidRPr="00F90FBF" w:rsidRDefault="00F90FBF" w:rsidP="00F90FBF">
            <w:pPr>
              <w:spacing w:before="0" w:after="0" w:line="240" w:lineRule="auto"/>
              <w:jc w:val="left"/>
              <w:rPr>
                <w:sz w:val="20"/>
                <w:szCs w:val="20"/>
                <w:lang w:val="en-US" w:eastAsia="en-US" w:bidi="hi-IN"/>
              </w:rPr>
            </w:pPr>
          </w:p>
        </w:tc>
        <w:tc>
          <w:tcPr>
            <w:tcW w:w="2709" w:type="pct"/>
            <w:gridSpan w:val="3"/>
            <w:tcBorders>
              <w:top w:val="nil"/>
              <w:left w:val="nil"/>
              <w:bottom w:val="nil"/>
              <w:right w:val="nil"/>
            </w:tcBorders>
            <w:noWrap/>
            <w:hideMark/>
          </w:tcPr>
          <w:p w14:paraId="268A3C43"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IRR = 3% + [0.40 / (0.40 + 1.02)] x (4% - 3%) =</w:t>
            </w:r>
          </w:p>
        </w:tc>
        <w:tc>
          <w:tcPr>
            <w:tcW w:w="633" w:type="pct"/>
            <w:tcBorders>
              <w:top w:val="nil"/>
              <w:left w:val="nil"/>
              <w:bottom w:val="nil"/>
              <w:right w:val="nil"/>
            </w:tcBorders>
            <w:noWrap/>
            <w:vAlign w:val="bottom"/>
            <w:hideMark/>
          </w:tcPr>
          <w:p w14:paraId="2036AA43" w14:textId="77777777" w:rsidR="00F90FBF" w:rsidRPr="00F90FBF" w:rsidRDefault="00F90FBF" w:rsidP="00F90FBF">
            <w:pPr>
              <w:spacing w:before="0" w:after="0" w:line="240" w:lineRule="auto"/>
              <w:jc w:val="right"/>
              <w:rPr>
                <w:b/>
                <w:bCs/>
                <w:color w:val="000000"/>
                <w:lang w:val="en-US" w:eastAsia="en-US" w:bidi="hi-IN"/>
              </w:rPr>
            </w:pPr>
            <w:r w:rsidRPr="00F90FBF">
              <w:rPr>
                <w:b/>
                <w:bCs/>
                <w:color w:val="000000"/>
                <w:lang w:val="en-US" w:eastAsia="en-US" w:bidi="hi-IN"/>
              </w:rPr>
              <w:t>3.28%</w:t>
            </w:r>
          </w:p>
        </w:tc>
        <w:tc>
          <w:tcPr>
            <w:tcW w:w="701" w:type="pct"/>
            <w:tcBorders>
              <w:top w:val="nil"/>
              <w:left w:val="nil"/>
              <w:bottom w:val="nil"/>
              <w:right w:val="nil"/>
            </w:tcBorders>
            <w:noWrap/>
            <w:vAlign w:val="bottom"/>
            <w:hideMark/>
          </w:tcPr>
          <w:p w14:paraId="6C2E9099" w14:textId="77777777" w:rsidR="00F90FBF" w:rsidRPr="00F90FBF" w:rsidRDefault="00F90FBF" w:rsidP="00F90FBF">
            <w:pPr>
              <w:spacing w:before="0" w:after="0" w:line="240" w:lineRule="auto"/>
              <w:jc w:val="right"/>
              <w:rPr>
                <w:b/>
                <w:bCs/>
                <w:color w:val="000000"/>
                <w:lang w:val="en-US" w:eastAsia="en-US" w:bidi="hi-IN"/>
              </w:rPr>
            </w:pPr>
          </w:p>
        </w:tc>
        <w:tc>
          <w:tcPr>
            <w:tcW w:w="826" w:type="pct"/>
            <w:tcBorders>
              <w:top w:val="nil"/>
              <w:left w:val="nil"/>
              <w:bottom w:val="nil"/>
              <w:right w:val="nil"/>
            </w:tcBorders>
            <w:noWrap/>
            <w:vAlign w:val="bottom"/>
            <w:hideMark/>
          </w:tcPr>
          <w:p w14:paraId="516E29A1" w14:textId="77777777" w:rsidR="00F90FBF" w:rsidRPr="00F90FBF" w:rsidRDefault="00F90FBF" w:rsidP="00F90FBF">
            <w:pPr>
              <w:spacing w:before="0" w:after="0" w:line="240" w:lineRule="auto"/>
              <w:jc w:val="left"/>
              <w:rPr>
                <w:sz w:val="20"/>
                <w:szCs w:val="20"/>
                <w:lang w:val="en-US" w:eastAsia="en-US" w:bidi="hi-IN"/>
              </w:rPr>
            </w:pPr>
          </w:p>
        </w:tc>
      </w:tr>
    </w:tbl>
    <w:p w14:paraId="1CE4986B" w14:textId="77777777" w:rsidR="00F90FBF" w:rsidRDefault="00F90FBF" w:rsidP="00970FBC"/>
    <w:p w14:paraId="598E6827" w14:textId="77777777" w:rsidR="00F90FBF" w:rsidRDefault="00F90FBF" w:rsidP="00970FBC"/>
    <w:tbl>
      <w:tblPr>
        <w:tblW w:w="6581" w:type="dxa"/>
        <w:tblLook w:val="04A0" w:firstRow="1" w:lastRow="0" w:firstColumn="1" w:lastColumn="0" w:noHBand="0" w:noVBand="1"/>
      </w:tblPr>
      <w:tblGrid>
        <w:gridCol w:w="222"/>
        <w:gridCol w:w="887"/>
        <w:gridCol w:w="2850"/>
        <w:gridCol w:w="2793"/>
      </w:tblGrid>
      <w:tr w:rsidR="006375CD" w:rsidRPr="006375CD" w14:paraId="3754C9A2" w14:textId="77777777" w:rsidTr="006375CD">
        <w:trPr>
          <w:trHeight w:val="312"/>
        </w:trPr>
        <w:tc>
          <w:tcPr>
            <w:tcW w:w="6581" w:type="dxa"/>
            <w:gridSpan w:val="4"/>
            <w:tcBorders>
              <w:top w:val="nil"/>
              <w:left w:val="nil"/>
              <w:bottom w:val="nil"/>
              <w:right w:val="nil"/>
            </w:tcBorders>
            <w:noWrap/>
            <w:vAlign w:val="bottom"/>
            <w:hideMark/>
          </w:tcPr>
          <w:p w14:paraId="391D6267"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Project C</w:t>
            </w:r>
          </w:p>
        </w:tc>
      </w:tr>
      <w:tr w:rsidR="006375CD" w:rsidRPr="006375CD" w14:paraId="6E1B2ED8" w14:textId="77777777" w:rsidTr="006375CD">
        <w:trPr>
          <w:trHeight w:val="312"/>
        </w:trPr>
        <w:tc>
          <w:tcPr>
            <w:tcW w:w="51" w:type="dxa"/>
            <w:tcBorders>
              <w:top w:val="nil"/>
              <w:left w:val="nil"/>
              <w:bottom w:val="nil"/>
              <w:right w:val="nil"/>
            </w:tcBorders>
            <w:noWrap/>
            <w:vAlign w:val="bottom"/>
            <w:hideMark/>
          </w:tcPr>
          <w:p w14:paraId="4AC818E1" w14:textId="77777777" w:rsidR="006375CD" w:rsidRPr="006375CD" w:rsidRDefault="006375CD" w:rsidP="006375CD">
            <w:pPr>
              <w:spacing w:before="0" w:after="0" w:line="240" w:lineRule="auto"/>
              <w:jc w:val="left"/>
              <w:rPr>
                <w:b/>
                <w:bCs/>
                <w:color w:val="000000"/>
                <w:lang w:val="en-US" w:eastAsia="en-US" w:bidi="hi-IN"/>
              </w:rPr>
            </w:pPr>
          </w:p>
        </w:tc>
        <w:tc>
          <w:tcPr>
            <w:tcW w:w="887" w:type="dxa"/>
            <w:tcBorders>
              <w:top w:val="nil"/>
              <w:left w:val="nil"/>
              <w:bottom w:val="nil"/>
              <w:right w:val="nil"/>
            </w:tcBorders>
            <w:noWrap/>
            <w:vAlign w:val="bottom"/>
            <w:hideMark/>
          </w:tcPr>
          <w:p w14:paraId="796F3F16" w14:textId="77777777" w:rsidR="006375CD" w:rsidRPr="006375CD" w:rsidRDefault="006375CD" w:rsidP="006375CD">
            <w:pPr>
              <w:spacing w:before="0" w:after="0" w:line="240" w:lineRule="auto"/>
              <w:jc w:val="left"/>
              <w:rPr>
                <w:sz w:val="20"/>
                <w:szCs w:val="20"/>
                <w:lang w:val="en-US" w:eastAsia="en-US" w:bidi="hi-IN"/>
              </w:rPr>
            </w:pPr>
          </w:p>
        </w:tc>
        <w:tc>
          <w:tcPr>
            <w:tcW w:w="2850" w:type="dxa"/>
            <w:tcBorders>
              <w:top w:val="nil"/>
              <w:left w:val="nil"/>
              <w:bottom w:val="nil"/>
              <w:right w:val="nil"/>
            </w:tcBorders>
            <w:noWrap/>
            <w:vAlign w:val="bottom"/>
            <w:hideMark/>
          </w:tcPr>
          <w:p w14:paraId="3BD4168B" w14:textId="77777777" w:rsidR="006375CD" w:rsidRPr="006375CD" w:rsidRDefault="006375CD" w:rsidP="006375CD">
            <w:pPr>
              <w:spacing w:before="0" w:after="0" w:line="240" w:lineRule="auto"/>
              <w:jc w:val="left"/>
              <w:rPr>
                <w:sz w:val="20"/>
                <w:szCs w:val="20"/>
                <w:lang w:val="en-US" w:eastAsia="en-US" w:bidi="hi-IN"/>
              </w:rPr>
            </w:pPr>
          </w:p>
        </w:tc>
        <w:tc>
          <w:tcPr>
            <w:tcW w:w="2793" w:type="dxa"/>
            <w:tcBorders>
              <w:top w:val="nil"/>
              <w:left w:val="nil"/>
              <w:bottom w:val="nil"/>
              <w:right w:val="nil"/>
            </w:tcBorders>
            <w:noWrap/>
            <w:vAlign w:val="bottom"/>
            <w:hideMark/>
          </w:tcPr>
          <w:p w14:paraId="5271AD88"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08AFCC9A" w14:textId="77777777" w:rsidTr="006375CD">
        <w:trPr>
          <w:trHeight w:val="312"/>
        </w:trPr>
        <w:tc>
          <w:tcPr>
            <w:tcW w:w="6581" w:type="dxa"/>
            <w:gridSpan w:val="4"/>
            <w:tcBorders>
              <w:top w:val="nil"/>
              <w:left w:val="nil"/>
              <w:bottom w:val="nil"/>
              <w:right w:val="nil"/>
            </w:tcBorders>
            <w:noWrap/>
            <w:vAlign w:val="bottom"/>
            <w:hideMark/>
          </w:tcPr>
          <w:p w14:paraId="23E0F8A6" w14:textId="77777777" w:rsidR="006375CD" w:rsidRPr="006375CD" w:rsidRDefault="006375CD" w:rsidP="006375CD">
            <w:pPr>
              <w:spacing w:before="0" w:after="0" w:line="240" w:lineRule="auto"/>
              <w:jc w:val="left"/>
              <w:rPr>
                <w:i/>
                <w:iCs/>
                <w:color w:val="000000"/>
                <w:lang w:val="en-US" w:eastAsia="en-US" w:bidi="hi-IN"/>
              </w:rPr>
            </w:pPr>
            <w:r w:rsidRPr="006375CD">
              <w:rPr>
                <w:i/>
                <w:iCs/>
                <w:color w:val="000000"/>
                <w:lang w:val="en-US" w:eastAsia="en-US" w:bidi="hi-IN"/>
              </w:rPr>
              <w:t>PBP</w:t>
            </w:r>
          </w:p>
        </w:tc>
      </w:tr>
      <w:tr w:rsidR="006375CD" w:rsidRPr="006375CD" w14:paraId="530B562E" w14:textId="77777777" w:rsidTr="006375CD">
        <w:trPr>
          <w:trHeight w:val="624"/>
        </w:trPr>
        <w:tc>
          <w:tcPr>
            <w:tcW w:w="51" w:type="dxa"/>
            <w:tcBorders>
              <w:top w:val="nil"/>
              <w:left w:val="nil"/>
              <w:bottom w:val="nil"/>
              <w:right w:val="nil"/>
            </w:tcBorders>
            <w:noWrap/>
            <w:vAlign w:val="bottom"/>
            <w:hideMark/>
          </w:tcPr>
          <w:p w14:paraId="5B48F0AF" w14:textId="77777777" w:rsidR="006375CD" w:rsidRPr="006375CD" w:rsidRDefault="006375CD" w:rsidP="006375CD">
            <w:pPr>
              <w:spacing w:before="0" w:after="0" w:line="240" w:lineRule="auto"/>
              <w:jc w:val="left"/>
              <w:rPr>
                <w:i/>
                <w:iCs/>
                <w:color w:val="000000"/>
                <w:lang w:val="en-US" w:eastAsia="en-US" w:bidi="hi-IN"/>
              </w:rPr>
            </w:pPr>
          </w:p>
        </w:tc>
        <w:tc>
          <w:tcPr>
            <w:tcW w:w="887" w:type="dxa"/>
            <w:tcBorders>
              <w:top w:val="single" w:sz="4" w:space="0" w:color="auto"/>
              <w:left w:val="single" w:sz="4" w:space="0" w:color="auto"/>
              <w:bottom w:val="single" w:sz="4" w:space="0" w:color="auto"/>
              <w:right w:val="single" w:sz="4" w:space="0" w:color="auto"/>
            </w:tcBorders>
            <w:shd w:val="clear" w:color="000000" w:fill="B4C6E7"/>
            <w:noWrap/>
            <w:hideMark/>
          </w:tcPr>
          <w:p w14:paraId="18464105"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Years</w:t>
            </w:r>
          </w:p>
        </w:tc>
        <w:tc>
          <w:tcPr>
            <w:tcW w:w="2850" w:type="dxa"/>
            <w:tcBorders>
              <w:top w:val="single" w:sz="4" w:space="0" w:color="auto"/>
              <w:left w:val="nil"/>
              <w:bottom w:val="single" w:sz="4" w:space="0" w:color="auto"/>
              <w:right w:val="single" w:sz="4" w:space="0" w:color="auto"/>
            </w:tcBorders>
            <w:shd w:val="clear" w:color="000000" w:fill="B4C6E7"/>
            <w:hideMark/>
          </w:tcPr>
          <w:p w14:paraId="5A390F51"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Cash inflows/ (Outflows) ₤m</w:t>
            </w:r>
          </w:p>
        </w:tc>
        <w:tc>
          <w:tcPr>
            <w:tcW w:w="2793" w:type="dxa"/>
            <w:tcBorders>
              <w:top w:val="single" w:sz="4" w:space="0" w:color="auto"/>
              <w:left w:val="nil"/>
              <w:bottom w:val="single" w:sz="4" w:space="0" w:color="auto"/>
              <w:right w:val="single" w:sz="4" w:space="0" w:color="auto"/>
            </w:tcBorders>
            <w:shd w:val="clear" w:color="000000" w:fill="B4C6E7"/>
            <w:hideMark/>
          </w:tcPr>
          <w:p w14:paraId="5A0D8099"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Cumulative Cashflows ₤m</w:t>
            </w:r>
          </w:p>
        </w:tc>
      </w:tr>
      <w:tr w:rsidR="006375CD" w:rsidRPr="006375CD" w14:paraId="11E6B458" w14:textId="77777777" w:rsidTr="006375CD">
        <w:trPr>
          <w:trHeight w:val="312"/>
        </w:trPr>
        <w:tc>
          <w:tcPr>
            <w:tcW w:w="51" w:type="dxa"/>
            <w:tcBorders>
              <w:top w:val="nil"/>
              <w:left w:val="nil"/>
              <w:bottom w:val="nil"/>
              <w:right w:val="nil"/>
            </w:tcBorders>
            <w:noWrap/>
            <w:vAlign w:val="bottom"/>
            <w:hideMark/>
          </w:tcPr>
          <w:p w14:paraId="74F6126D" w14:textId="77777777" w:rsidR="006375CD" w:rsidRPr="006375CD" w:rsidRDefault="006375CD" w:rsidP="006375CD">
            <w:pPr>
              <w:spacing w:before="0" w:after="0" w:line="240" w:lineRule="auto"/>
              <w:jc w:val="center"/>
              <w:rPr>
                <w:b/>
                <w:bCs/>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DBDBDB"/>
            <w:noWrap/>
            <w:vAlign w:val="bottom"/>
            <w:hideMark/>
          </w:tcPr>
          <w:p w14:paraId="1F2DD922"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0</w:t>
            </w:r>
          </w:p>
        </w:tc>
        <w:tc>
          <w:tcPr>
            <w:tcW w:w="2850" w:type="dxa"/>
            <w:tcBorders>
              <w:top w:val="nil"/>
              <w:left w:val="nil"/>
              <w:bottom w:val="single" w:sz="4" w:space="0" w:color="auto"/>
              <w:right w:val="single" w:sz="4" w:space="0" w:color="auto"/>
            </w:tcBorders>
            <w:shd w:val="clear" w:color="000000" w:fill="DBDBDB"/>
            <w:noWrap/>
            <w:vAlign w:val="bottom"/>
            <w:hideMark/>
          </w:tcPr>
          <w:p w14:paraId="3CEFB8C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c>
          <w:tcPr>
            <w:tcW w:w="2793" w:type="dxa"/>
            <w:tcBorders>
              <w:top w:val="nil"/>
              <w:left w:val="nil"/>
              <w:bottom w:val="single" w:sz="4" w:space="0" w:color="auto"/>
              <w:right w:val="single" w:sz="4" w:space="0" w:color="auto"/>
            </w:tcBorders>
            <w:shd w:val="clear" w:color="000000" w:fill="DBDBDB"/>
            <w:noWrap/>
            <w:vAlign w:val="bottom"/>
            <w:hideMark/>
          </w:tcPr>
          <w:p w14:paraId="53918D4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r>
      <w:tr w:rsidR="006375CD" w:rsidRPr="006375CD" w14:paraId="7DD7B1ED" w14:textId="77777777" w:rsidTr="006375CD">
        <w:trPr>
          <w:trHeight w:val="312"/>
        </w:trPr>
        <w:tc>
          <w:tcPr>
            <w:tcW w:w="51" w:type="dxa"/>
            <w:tcBorders>
              <w:top w:val="nil"/>
              <w:left w:val="nil"/>
              <w:bottom w:val="nil"/>
              <w:right w:val="nil"/>
            </w:tcBorders>
            <w:noWrap/>
            <w:vAlign w:val="bottom"/>
            <w:hideMark/>
          </w:tcPr>
          <w:p w14:paraId="5AA140A0"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DBDBDB"/>
            <w:noWrap/>
            <w:vAlign w:val="bottom"/>
            <w:hideMark/>
          </w:tcPr>
          <w:p w14:paraId="77391DD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850" w:type="dxa"/>
            <w:tcBorders>
              <w:top w:val="nil"/>
              <w:left w:val="nil"/>
              <w:bottom w:val="single" w:sz="4" w:space="0" w:color="auto"/>
              <w:right w:val="single" w:sz="4" w:space="0" w:color="auto"/>
            </w:tcBorders>
            <w:shd w:val="clear" w:color="000000" w:fill="DBDBDB"/>
            <w:noWrap/>
            <w:vAlign w:val="bottom"/>
            <w:hideMark/>
          </w:tcPr>
          <w:p w14:paraId="653B2B5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 </w:t>
            </w:r>
          </w:p>
        </w:tc>
        <w:tc>
          <w:tcPr>
            <w:tcW w:w="2793" w:type="dxa"/>
            <w:tcBorders>
              <w:top w:val="nil"/>
              <w:left w:val="nil"/>
              <w:bottom w:val="single" w:sz="4" w:space="0" w:color="auto"/>
              <w:right w:val="single" w:sz="4" w:space="0" w:color="auto"/>
            </w:tcBorders>
            <w:shd w:val="clear" w:color="000000" w:fill="DBDBDB"/>
            <w:noWrap/>
            <w:vAlign w:val="bottom"/>
            <w:hideMark/>
          </w:tcPr>
          <w:p w14:paraId="29FA2E87"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(45.00)</w:t>
            </w:r>
          </w:p>
        </w:tc>
      </w:tr>
      <w:tr w:rsidR="006375CD" w:rsidRPr="006375CD" w14:paraId="75040896" w14:textId="77777777" w:rsidTr="006375CD">
        <w:trPr>
          <w:trHeight w:val="324"/>
        </w:trPr>
        <w:tc>
          <w:tcPr>
            <w:tcW w:w="51" w:type="dxa"/>
            <w:tcBorders>
              <w:top w:val="nil"/>
              <w:left w:val="nil"/>
              <w:bottom w:val="nil"/>
              <w:right w:val="nil"/>
            </w:tcBorders>
            <w:noWrap/>
            <w:vAlign w:val="bottom"/>
            <w:hideMark/>
          </w:tcPr>
          <w:p w14:paraId="56D1DCD6"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nil"/>
              <w:right w:val="single" w:sz="4" w:space="0" w:color="auto"/>
            </w:tcBorders>
            <w:shd w:val="clear" w:color="000000" w:fill="DBDBDB"/>
            <w:noWrap/>
            <w:vAlign w:val="bottom"/>
            <w:hideMark/>
          </w:tcPr>
          <w:p w14:paraId="4C11F4CE"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850" w:type="dxa"/>
            <w:tcBorders>
              <w:top w:val="nil"/>
              <w:left w:val="nil"/>
              <w:bottom w:val="nil"/>
              <w:right w:val="single" w:sz="4" w:space="0" w:color="auto"/>
            </w:tcBorders>
            <w:shd w:val="clear" w:color="000000" w:fill="DBDBDB"/>
            <w:noWrap/>
            <w:vAlign w:val="bottom"/>
            <w:hideMark/>
          </w:tcPr>
          <w:p w14:paraId="67E94E5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793" w:type="dxa"/>
            <w:tcBorders>
              <w:top w:val="nil"/>
              <w:left w:val="nil"/>
              <w:bottom w:val="nil"/>
              <w:right w:val="single" w:sz="4" w:space="0" w:color="auto"/>
            </w:tcBorders>
            <w:shd w:val="clear" w:color="000000" w:fill="DBDBDB"/>
            <w:noWrap/>
            <w:vAlign w:val="bottom"/>
            <w:hideMark/>
          </w:tcPr>
          <w:p w14:paraId="7C702338"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(35.00)</w:t>
            </w:r>
          </w:p>
        </w:tc>
      </w:tr>
      <w:tr w:rsidR="006375CD" w:rsidRPr="006375CD" w14:paraId="7F0A2539" w14:textId="77777777" w:rsidTr="006375CD">
        <w:trPr>
          <w:trHeight w:val="324"/>
        </w:trPr>
        <w:tc>
          <w:tcPr>
            <w:tcW w:w="51" w:type="dxa"/>
            <w:tcBorders>
              <w:top w:val="nil"/>
              <w:left w:val="nil"/>
              <w:bottom w:val="nil"/>
              <w:right w:val="nil"/>
            </w:tcBorders>
            <w:noWrap/>
            <w:vAlign w:val="bottom"/>
            <w:hideMark/>
          </w:tcPr>
          <w:p w14:paraId="36CA5C67"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single" w:sz="8" w:space="0" w:color="auto"/>
              <w:left w:val="single" w:sz="8" w:space="0" w:color="auto"/>
              <w:bottom w:val="single" w:sz="8" w:space="0" w:color="auto"/>
              <w:right w:val="single" w:sz="4" w:space="0" w:color="auto"/>
            </w:tcBorders>
            <w:shd w:val="clear" w:color="000000" w:fill="92D050"/>
            <w:noWrap/>
            <w:vAlign w:val="bottom"/>
            <w:hideMark/>
          </w:tcPr>
          <w:p w14:paraId="0C47A347"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850" w:type="dxa"/>
            <w:tcBorders>
              <w:top w:val="single" w:sz="8" w:space="0" w:color="auto"/>
              <w:left w:val="nil"/>
              <w:bottom w:val="single" w:sz="8" w:space="0" w:color="auto"/>
              <w:right w:val="single" w:sz="4" w:space="0" w:color="auto"/>
            </w:tcBorders>
            <w:shd w:val="clear" w:color="000000" w:fill="92D050"/>
            <w:noWrap/>
            <w:vAlign w:val="bottom"/>
            <w:hideMark/>
          </w:tcPr>
          <w:p w14:paraId="334F95B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20.00 </w:t>
            </w:r>
          </w:p>
        </w:tc>
        <w:tc>
          <w:tcPr>
            <w:tcW w:w="2793" w:type="dxa"/>
            <w:tcBorders>
              <w:top w:val="single" w:sz="8" w:space="0" w:color="auto"/>
              <w:left w:val="nil"/>
              <w:bottom w:val="single" w:sz="8" w:space="0" w:color="auto"/>
              <w:right w:val="single" w:sz="8" w:space="0" w:color="auto"/>
            </w:tcBorders>
            <w:shd w:val="clear" w:color="000000" w:fill="92D050"/>
            <w:noWrap/>
            <w:vAlign w:val="bottom"/>
            <w:hideMark/>
          </w:tcPr>
          <w:p w14:paraId="0F2E51F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(15.00)</w:t>
            </w:r>
          </w:p>
        </w:tc>
      </w:tr>
      <w:tr w:rsidR="006375CD" w:rsidRPr="006375CD" w14:paraId="56401366" w14:textId="77777777" w:rsidTr="006375CD">
        <w:trPr>
          <w:trHeight w:val="312"/>
        </w:trPr>
        <w:tc>
          <w:tcPr>
            <w:tcW w:w="51" w:type="dxa"/>
            <w:tcBorders>
              <w:top w:val="nil"/>
              <w:left w:val="nil"/>
              <w:bottom w:val="nil"/>
              <w:right w:val="nil"/>
            </w:tcBorders>
            <w:noWrap/>
            <w:vAlign w:val="bottom"/>
            <w:hideMark/>
          </w:tcPr>
          <w:p w14:paraId="4342EF06"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DBDBDB"/>
            <w:noWrap/>
            <w:vAlign w:val="bottom"/>
            <w:hideMark/>
          </w:tcPr>
          <w:p w14:paraId="79D881A2"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850" w:type="dxa"/>
            <w:tcBorders>
              <w:top w:val="nil"/>
              <w:left w:val="nil"/>
              <w:bottom w:val="single" w:sz="4" w:space="0" w:color="auto"/>
              <w:right w:val="single" w:sz="4" w:space="0" w:color="auto"/>
            </w:tcBorders>
            <w:shd w:val="clear" w:color="000000" w:fill="DBDBDB"/>
            <w:noWrap/>
            <w:vAlign w:val="bottom"/>
            <w:hideMark/>
          </w:tcPr>
          <w:p w14:paraId="01F2167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25.00 </w:t>
            </w:r>
          </w:p>
        </w:tc>
        <w:tc>
          <w:tcPr>
            <w:tcW w:w="2793" w:type="dxa"/>
            <w:tcBorders>
              <w:top w:val="nil"/>
              <w:left w:val="nil"/>
              <w:bottom w:val="single" w:sz="4" w:space="0" w:color="auto"/>
              <w:right w:val="single" w:sz="4" w:space="0" w:color="auto"/>
            </w:tcBorders>
            <w:shd w:val="clear" w:color="000000" w:fill="DBDBDB"/>
            <w:noWrap/>
            <w:vAlign w:val="bottom"/>
            <w:hideMark/>
          </w:tcPr>
          <w:p w14:paraId="3F55B65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r>
      <w:tr w:rsidR="006375CD" w:rsidRPr="006375CD" w14:paraId="462A61F4" w14:textId="77777777" w:rsidTr="006375CD">
        <w:trPr>
          <w:trHeight w:val="312"/>
        </w:trPr>
        <w:tc>
          <w:tcPr>
            <w:tcW w:w="51" w:type="dxa"/>
            <w:tcBorders>
              <w:top w:val="nil"/>
              <w:left w:val="nil"/>
              <w:bottom w:val="nil"/>
              <w:right w:val="nil"/>
            </w:tcBorders>
            <w:noWrap/>
            <w:vAlign w:val="bottom"/>
            <w:hideMark/>
          </w:tcPr>
          <w:p w14:paraId="733515F4"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single" w:sz="4" w:space="0" w:color="auto"/>
              <w:bottom w:val="single" w:sz="4" w:space="0" w:color="auto"/>
              <w:right w:val="single" w:sz="4" w:space="0" w:color="auto"/>
            </w:tcBorders>
            <w:shd w:val="clear" w:color="000000" w:fill="DBDBDB"/>
            <w:noWrap/>
            <w:vAlign w:val="bottom"/>
            <w:hideMark/>
          </w:tcPr>
          <w:p w14:paraId="5698330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850" w:type="dxa"/>
            <w:tcBorders>
              <w:top w:val="nil"/>
              <w:left w:val="nil"/>
              <w:bottom w:val="single" w:sz="4" w:space="0" w:color="auto"/>
              <w:right w:val="single" w:sz="4" w:space="0" w:color="auto"/>
            </w:tcBorders>
            <w:shd w:val="clear" w:color="000000" w:fill="DBDBDB"/>
            <w:noWrap/>
            <w:vAlign w:val="bottom"/>
            <w:hideMark/>
          </w:tcPr>
          <w:p w14:paraId="27EAFB2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 </w:t>
            </w:r>
          </w:p>
        </w:tc>
        <w:tc>
          <w:tcPr>
            <w:tcW w:w="2793" w:type="dxa"/>
            <w:tcBorders>
              <w:top w:val="nil"/>
              <w:left w:val="nil"/>
              <w:bottom w:val="single" w:sz="4" w:space="0" w:color="auto"/>
              <w:right w:val="single" w:sz="4" w:space="0" w:color="auto"/>
            </w:tcBorders>
            <w:shd w:val="clear" w:color="000000" w:fill="DBDBDB"/>
            <w:noWrap/>
            <w:vAlign w:val="bottom"/>
            <w:hideMark/>
          </w:tcPr>
          <w:p w14:paraId="7CB1A59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15.00 </w:t>
            </w:r>
          </w:p>
        </w:tc>
      </w:tr>
      <w:tr w:rsidR="006375CD" w:rsidRPr="006375CD" w14:paraId="21673E54" w14:textId="77777777" w:rsidTr="006375CD">
        <w:trPr>
          <w:trHeight w:val="312"/>
        </w:trPr>
        <w:tc>
          <w:tcPr>
            <w:tcW w:w="51" w:type="dxa"/>
            <w:tcBorders>
              <w:top w:val="nil"/>
              <w:left w:val="nil"/>
              <w:bottom w:val="nil"/>
              <w:right w:val="nil"/>
            </w:tcBorders>
            <w:noWrap/>
            <w:vAlign w:val="bottom"/>
            <w:hideMark/>
          </w:tcPr>
          <w:p w14:paraId="62FCAE39" w14:textId="77777777" w:rsidR="006375CD" w:rsidRPr="006375CD" w:rsidRDefault="006375CD" w:rsidP="006375CD">
            <w:pPr>
              <w:spacing w:before="0" w:after="0" w:line="240" w:lineRule="auto"/>
              <w:jc w:val="left"/>
              <w:rPr>
                <w:color w:val="000000"/>
                <w:lang w:val="en-US" w:eastAsia="en-US" w:bidi="hi-IN"/>
              </w:rPr>
            </w:pPr>
          </w:p>
        </w:tc>
        <w:tc>
          <w:tcPr>
            <w:tcW w:w="887" w:type="dxa"/>
            <w:tcBorders>
              <w:top w:val="nil"/>
              <w:left w:val="nil"/>
              <w:bottom w:val="nil"/>
              <w:right w:val="nil"/>
            </w:tcBorders>
            <w:noWrap/>
            <w:vAlign w:val="bottom"/>
            <w:hideMark/>
          </w:tcPr>
          <w:p w14:paraId="12B49FB8" w14:textId="77777777" w:rsidR="006375CD" w:rsidRPr="006375CD" w:rsidRDefault="006375CD" w:rsidP="006375CD">
            <w:pPr>
              <w:spacing w:before="0" w:after="0" w:line="240" w:lineRule="auto"/>
              <w:jc w:val="left"/>
              <w:rPr>
                <w:sz w:val="20"/>
                <w:szCs w:val="20"/>
                <w:lang w:val="en-US" w:eastAsia="en-US" w:bidi="hi-IN"/>
              </w:rPr>
            </w:pPr>
          </w:p>
        </w:tc>
        <w:tc>
          <w:tcPr>
            <w:tcW w:w="2850" w:type="dxa"/>
            <w:tcBorders>
              <w:top w:val="nil"/>
              <w:left w:val="nil"/>
              <w:bottom w:val="nil"/>
              <w:right w:val="nil"/>
            </w:tcBorders>
            <w:noWrap/>
            <w:vAlign w:val="bottom"/>
            <w:hideMark/>
          </w:tcPr>
          <w:p w14:paraId="3660159C" w14:textId="77777777" w:rsidR="006375CD" w:rsidRPr="006375CD" w:rsidRDefault="006375CD" w:rsidP="006375CD">
            <w:pPr>
              <w:spacing w:before="0" w:after="0" w:line="240" w:lineRule="auto"/>
              <w:jc w:val="left"/>
              <w:rPr>
                <w:sz w:val="20"/>
                <w:szCs w:val="20"/>
                <w:lang w:val="en-US" w:eastAsia="en-US" w:bidi="hi-IN"/>
              </w:rPr>
            </w:pPr>
          </w:p>
        </w:tc>
        <w:tc>
          <w:tcPr>
            <w:tcW w:w="2793" w:type="dxa"/>
            <w:tcBorders>
              <w:top w:val="nil"/>
              <w:left w:val="nil"/>
              <w:bottom w:val="nil"/>
              <w:right w:val="nil"/>
            </w:tcBorders>
            <w:noWrap/>
            <w:vAlign w:val="bottom"/>
            <w:hideMark/>
          </w:tcPr>
          <w:p w14:paraId="1F29CB41"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0BABAABD" w14:textId="77777777" w:rsidTr="006375CD">
        <w:trPr>
          <w:trHeight w:val="312"/>
        </w:trPr>
        <w:tc>
          <w:tcPr>
            <w:tcW w:w="51" w:type="dxa"/>
            <w:tcBorders>
              <w:top w:val="nil"/>
              <w:left w:val="nil"/>
              <w:bottom w:val="nil"/>
              <w:right w:val="nil"/>
            </w:tcBorders>
            <w:noWrap/>
            <w:vAlign w:val="bottom"/>
            <w:hideMark/>
          </w:tcPr>
          <w:p w14:paraId="10CEDB75" w14:textId="77777777" w:rsidR="006375CD" w:rsidRPr="006375CD" w:rsidRDefault="006375CD" w:rsidP="006375CD">
            <w:pPr>
              <w:spacing w:before="0" w:after="0" w:line="240" w:lineRule="auto"/>
              <w:jc w:val="left"/>
              <w:rPr>
                <w:sz w:val="20"/>
                <w:szCs w:val="20"/>
                <w:lang w:val="en-US" w:eastAsia="en-US" w:bidi="hi-IN"/>
              </w:rPr>
            </w:pPr>
          </w:p>
        </w:tc>
        <w:tc>
          <w:tcPr>
            <w:tcW w:w="3737" w:type="dxa"/>
            <w:gridSpan w:val="2"/>
            <w:tcBorders>
              <w:top w:val="nil"/>
              <w:left w:val="nil"/>
              <w:bottom w:val="nil"/>
              <w:right w:val="nil"/>
            </w:tcBorders>
            <w:shd w:val="clear" w:color="000000" w:fill="FFFF00"/>
            <w:noWrap/>
            <w:vAlign w:val="bottom"/>
            <w:hideMark/>
          </w:tcPr>
          <w:p w14:paraId="6AC5E128"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PBP = 3 + (15 / 25) = 3.6 years</w:t>
            </w:r>
          </w:p>
        </w:tc>
        <w:tc>
          <w:tcPr>
            <w:tcW w:w="2793" w:type="dxa"/>
            <w:tcBorders>
              <w:top w:val="nil"/>
              <w:left w:val="nil"/>
              <w:bottom w:val="nil"/>
              <w:right w:val="nil"/>
            </w:tcBorders>
            <w:shd w:val="clear" w:color="000000" w:fill="FFFF00"/>
            <w:noWrap/>
            <w:vAlign w:val="bottom"/>
            <w:hideMark/>
          </w:tcPr>
          <w:p w14:paraId="445BAA93"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3 years 7 months</w:t>
            </w:r>
          </w:p>
        </w:tc>
      </w:tr>
    </w:tbl>
    <w:p w14:paraId="11B90C90" w14:textId="77777777" w:rsidR="00F90FBF" w:rsidRDefault="00F90FBF" w:rsidP="00970FBC"/>
    <w:tbl>
      <w:tblPr>
        <w:tblW w:w="9178" w:type="dxa"/>
        <w:tblLook w:val="04A0" w:firstRow="1" w:lastRow="0" w:firstColumn="1" w:lastColumn="0" w:noHBand="0" w:noVBand="1"/>
      </w:tblPr>
      <w:tblGrid>
        <w:gridCol w:w="222"/>
        <w:gridCol w:w="1901"/>
        <w:gridCol w:w="2693"/>
        <w:gridCol w:w="2613"/>
        <w:gridCol w:w="1749"/>
      </w:tblGrid>
      <w:tr w:rsidR="006375CD" w:rsidRPr="006375CD" w14:paraId="0BC61B0C" w14:textId="77777777" w:rsidTr="00E42C33">
        <w:trPr>
          <w:trHeight w:val="324"/>
        </w:trPr>
        <w:tc>
          <w:tcPr>
            <w:tcW w:w="9178" w:type="dxa"/>
            <w:gridSpan w:val="5"/>
            <w:tcBorders>
              <w:top w:val="nil"/>
              <w:left w:val="nil"/>
              <w:bottom w:val="nil"/>
              <w:right w:val="nil"/>
            </w:tcBorders>
            <w:noWrap/>
            <w:vAlign w:val="bottom"/>
            <w:hideMark/>
          </w:tcPr>
          <w:p w14:paraId="0E41C242" w14:textId="77777777" w:rsidR="006375CD" w:rsidRPr="006375CD" w:rsidRDefault="006375CD" w:rsidP="006375CD">
            <w:pPr>
              <w:spacing w:before="0" w:after="0" w:line="240" w:lineRule="auto"/>
              <w:jc w:val="left"/>
              <w:rPr>
                <w:i/>
                <w:iCs/>
                <w:color w:val="000000"/>
                <w:lang w:val="en-US" w:eastAsia="en-US" w:bidi="hi-IN"/>
              </w:rPr>
            </w:pPr>
            <w:r w:rsidRPr="006375CD">
              <w:rPr>
                <w:i/>
                <w:iCs/>
                <w:color w:val="000000"/>
                <w:lang w:val="en-US" w:eastAsia="en-US" w:bidi="hi-IN"/>
              </w:rPr>
              <w:t xml:space="preserve">ARR           </w:t>
            </w:r>
            <w:r w:rsidRPr="006375CD">
              <w:rPr>
                <w:b/>
                <w:bCs/>
                <w:i/>
                <w:iCs/>
                <w:color w:val="000000"/>
                <w:lang w:val="en-US" w:eastAsia="en-US" w:bidi="hi-IN"/>
              </w:rPr>
              <w:t>Project C</w:t>
            </w:r>
          </w:p>
        </w:tc>
      </w:tr>
      <w:tr w:rsidR="006375CD" w:rsidRPr="006375CD" w14:paraId="4BFD1058" w14:textId="77777777" w:rsidTr="00E42C33">
        <w:trPr>
          <w:trHeight w:val="312"/>
        </w:trPr>
        <w:tc>
          <w:tcPr>
            <w:tcW w:w="222" w:type="dxa"/>
            <w:tcBorders>
              <w:top w:val="nil"/>
              <w:left w:val="nil"/>
              <w:bottom w:val="nil"/>
              <w:right w:val="nil"/>
            </w:tcBorders>
            <w:noWrap/>
            <w:vAlign w:val="bottom"/>
            <w:hideMark/>
          </w:tcPr>
          <w:p w14:paraId="4A085042" w14:textId="77777777" w:rsidR="006375CD" w:rsidRPr="006375CD" w:rsidRDefault="006375CD" w:rsidP="006375CD">
            <w:pPr>
              <w:spacing w:before="0" w:after="0" w:line="240" w:lineRule="auto"/>
              <w:jc w:val="left"/>
              <w:rPr>
                <w:i/>
                <w:iCs/>
                <w:color w:val="000000"/>
                <w:lang w:val="en-US" w:eastAsia="en-US" w:bidi="hi-IN"/>
              </w:rPr>
            </w:pPr>
          </w:p>
        </w:tc>
        <w:tc>
          <w:tcPr>
            <w:tcW w:w="1901" w:type="dxa"/>
            <w:tcBorders>
              <w:top w:val="single" w:sz="4" w:space="0" w:color="auto"/>
              <w:left w:val="single" w:sz="4" w:space="0" w:color="auto"/>
              <w:bottom w:val="single" w:sz="4" w:space="0" w:color="auto"/>
              <w:right w:val="single" w:sz="4" w:space="0" w:color="auto"/>
            </w:tcBorders>
            <w:shd w:val="clear" w:color="000000" w:fill="B4C6E7"/>
            <w:noWrap/>
            <w:hideMark/>
          </w:tcPr>
          <w:p w14:paraId="3BFBD6F5"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Years</w:t>
            </w:r>
          </w:p>
        </w:tc>
        <w:tc>
          <w:tcPr>
            <w:tcW w:w="2693" w:type="dxa"/>
            <w:tcBorders>
              <w:top w:val="single" w:sz="4" w:space="0" w:color="auto"/>
              <w:left w:val="nil"/>
              <w:bottom w:val="single" w:sz="4" w:space="0" w:color="auto"/>
              <w:right w:val="single" w:sz="4" w:space="0" w:color="auto"/>
            </w:tcBorders>
            <w:shd w:val="clear" w:color="000000" w:fill="B4C6E7"/>
            <w:noWrap/>
            <w:hideMark/>
          </w:tcPr>
          <w:p w14:paraId="47724CD2"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Cash inflows</w:t>
            </w:r>
          </w:p>
        </w:tc>
        <w:tc>
          <w:tcPr>
            <w:tcW w:w="2613" w:type="dxa"/>
            <w:tcBorders>
              <w:top w:val="single" w:sz="4" w:space="0" w:color="auto"/>
              <w:left w:val="nil"/>
              <w:bottom w:val="single" w:sz="4" w:space="0" w:color="auto"/>
              <w:right w:val="single" w:sz="4" w:space="0" w:color="auto"/>
            </w:tcBorders>
            <w:shd w:val="clear" w:color="000000" w:fill="B4C6E7"/>
            <w:noWrap/>
            <w:hideMark/>
          </w:tcPr>
          <w:p w14:paraId="06F9E9A3"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 Depreciation</w:t>
            </w:r>
          </w:p>
        </w:tc>
        <w:tc>
          <w:tcPr>
            <w:tcW w:w="1749" w:type="dxa"/>
            <w:tcBorders>
              <w:top w:val="single" w:sz="4" w:space="0" w:color="auto"/>
              <w:left w:val="nil"/>
              <w:bottom w:val="single" w:sz="4" w:space="0" w:color="auto"/>
              <w:right w:val="single" w:sz="4" w:space="0" w:color="auto"/>
            </w:tcBorders>
            <w:shd w:val="clear" w:color="000000" w:fill="B4C6E7"/>
            <w:noWrap/>
            <w:hideMark/>
          </w:tcPr>
          <w:p w14:paraId="3C84C16C"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Net Profit</w:t>
            </w:r>
          </w:p>
        </w:tc>
      </w:tr>
      <w:tr w:rsidR="006375CD" w:rsidRPr="006375CD" w14:paraId="44D8834F" w14:textId="77777777" w:rsidTr="00E42C33">
        <w:trPr>
          <w:trHeight w:val="312"/>
        </w:trPr>
        <w:tc>
          <w:tcPr>
            <w:tcW w:w="222" w:type="dxa"/>
            <w:tcBorders>
              <w:top w:val="nil"/>
              <w:left w:val="nil"/>
              <w:bottom w:val="nil"/>
              <w:right w:val="nil"/>
            </w:tcBorders>
            <w:noWrap/>
            <w:vAlign w:val="bottom"/>
            <w:hideMark/>
          </w:tcPr>
          <w:p w14:paraId="4668DE14" w14:textId="77777777" w:rsidR="006375CD" w:rsidRPr="006375CD" w:rsidRDefault="006375CD" w:rsidP="006375CD">
            <w:pPr>
              <w:spacing w:before="0" w:after="0" w:line="240" w:lineRule="auto"/>
              <w:jc w:val="center"/>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hideMark/>
          </w:tcPr>
          <w:p w14:paraId="401C8480"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693" w:type="dxa"/>
            <w:tcBorders>
              <w:top w:val="nil"/>
              <w:left w:val="nil"/>
              <w:bottom w:val="single" w:sz="4" w:space="0" w:color="auto"/>
              <w:right w:val="single" w:sz="4" w:space="0" w:color="auto"/>
            </w:tcBorders>
            <w:shd w:val="clear" w:color="000000" w:fill="C6E0B4"/>
            <w:noWrap/>
            <w:hideMark/>
          </w:tcPr>
          <w:p w14:paraId="2113F72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 </w:t>
            </w:r>
          </w:p>
        </w:tc>
        <w:tc>
          <w:tcPr>
            <w:tcW w:w="2613" w:type="dxa"/>
            <w:tcBorders>
              <w:top w:val="nil"/>
              <w:left w:val="nil"/>
              <w:bottom w:val="single" w:sz="4" w:space="0" w:color="auto"/>
              <w:right w:val="single" w:sz="4" w:space="0" w:color="auto"/>
            </w:tcBorders>
            <w:shd w:val="clear" w:color="000000" w:fill="C6E0B4"/>
            <w:noWrap/>
            <w:hideMark/>
          </w:tcPr>
          <w:p w14:paraId="15FE103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4EC05DB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w:t>
            </w:r>
          </w:p>
        </w:tc>
      </w:tr>
      <w:tr w:rsidR="006375CD" w:rsidRPr="006375CD" w14:paraId="0073165B" w14:textId="77777777" w:rsidTr="00E42C33">
        <w:trPr>
          <w:trHeight w:val="312"/>
        </w:trPr>
        <w:tc>
          <w:tcPr>
            <w:tcW w:w="222" w:type="dxa"/>
            <w:tcBorders>
              <w:top w:val="nil"/>
              <w:left w:val="nil"/>
              <w:bottom w:val="nil"/>
              <w:right w:val="nil"/>
            </w:tcBorders>
            <w:noWrap/>
            <w:vAlign w:val="bottom"/>
            <w:hideMark/>
          </w:tcPr>
          <w:p w14:paraId="41324644"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hideMark/>
          </w:tcPr>
          <w:p w14:paraId="40BE6D01"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693" w:type="dxa"/>
            <w:tcBorders>
              <w:top w:val="nil"/>
              <w:left w:val="nil"/>
              <w:bottom w:val="single" w:sz="4" w:space="0" w:color="auto"/>
              <w:right w:val="single" w:sz="4" w:space="0" w:color="auto"/>
            </w:tcBorders>
            <w:shd w:val="clear" w:color="000000" w:fill="C6E0B4"/>
            <w:noWrap/>
            <w:hideMark/>
          </w:tcPr>
          <w:p w14:paraId="64689215"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613" w:type="dxa"/>
            <w:tcBorders>
              <w:top w:val="nil"/>
              <w:left w:val="nil"/>
              <w:bottom w:val="single" w:sz="4" w:space="0" w:color="auto"/>
              <w:right w:val="single" w:sz="4" w:space="0" w:color="auto"/>
            </w:tcBorders>
            <w:shd w:val="clear" w:color="000000" w:fill="C6E0B4"/>
            <w:noWrap/>
            <w:hideMark/>
          </w:tcPr>
          <w:p w14:paraId="1AB91DD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4ABAEF17"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   </w:t>
            </w:r>
          </w:p>
        </w:tc>
      </w:tr>
      <w:tr w:rsidR="006375CD" w:rsidRPr="006375CD" w14:paraId="0A6F1101" w14:textId="77777777" w:rsidTr="00E42C33">
        <w:trPr>
          <w:trHeight w:val="312"/>
        </w:trPr>
        <w:tc>
          <w:tcPr>
            <w:tcW w:w="222" w:type="dxa"/>
            <w:tcBorders>
              <w:top w:val="nil"/>
              <w:left w:val="nil"/>
              <w:bottom w:val="nil"/>
              <w:right w:val="nil"/>
            </w:tcBorders>
            <w:noWrap/>
            <w:vAlign w:val="bottom"/>
            <w:hideMark/>
          </w:tcPr>
          <w:p w14:paraId="5A2D6218"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hideMark/>
          </w:tcPr>
          <w:p w14:paraId="1A19260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693" w:type="dxa"/>
            <w:tcBorders>
              <w:top w:val="nil"/>
              <w:left w:val="nil"/>
              <w:bottom w:val="single" w:sz="4" w:space="0" w:color="auto"/>
              <w:right w:val="single" w:sz="4" w:space="0" w:color="auto"/>
            </w:tcBorders>
            <w:shd w:val="clear" w:color="000000" w:fill="C6E0B4"/>
            <w:noWrap/>
            <w:hideMark/>
          </w:tcPr>
          <w:p w14:paraId="51D4FB1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20.00 </w:t>
            </w:r>
          </w:p>
        </w:tc>
        <w:tc>
          <w:tcPr>
            <w:tcW w:w="2613" w:type="dxa"/>
            <w:tcBorders>
              <w:top w:val="nil"/>
              <w:left w:val="nil"/>
              <w:bottom w:val="single" w:sz="4" w:space="0" w:color="auto"/>
              <w:right w:val="single" w:sz="4" w:space="0" w:color="auto"/>
            </w:tcBorders>
            <w:shd w:val="clear" w:color="000000" w:fill="C6E0B4"/>
            <w:noWrap/>
            <w:hideMark/>
          </w:tcPr>
          <w:p w14:paraId="72B26B3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41C7009B"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r>
      <w:tr w:rsidR="006375CD" w:rsidRPr="006375CD" w14:paraId="7F615977" w14:textId="77777777" w:rsidTr="00E42C33">
        <w:trPr>
          <w:trHeight w:val="312"/>
        </w:trPr>
        <w:tc>
          <w:tcPr>
            <w:tcW w:w="222" w:type="dxa"/>
            <w:tcBorders>
              <w:top w:val="nil"/>
              <w:left w:val="nil"/>
              <w:bottom w:val="nil"/>
              <w:right w:val="nil"/>
            </w:tcBorders>
            <w:noWrap/>
            <w:vAlign w:val="bottom"/>
            <w:hideMark/>
          </w:tcPr>
          <w:p w14:paraId="61EC0CE8"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hideMark/>
          </w:tcPr>
          <w:p w14:paraId="37B80D4E"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693" w:type="dxa"/>
            <w:tcBorders>
              <w:top w:val="nil"/>
              <w:left w:val="nil"/>
              <w:bottom w:val="single" w:sz="4" w:space="0" w:color="auto"/>
              <w:right w:val="single" w:sz="4" w:space="0" w:color="auto"/>
            </w:tcBorders>
            <w:shd w:val="clear" w:color="000000" w:fill="C6E0B4"/>
            <w:noWrap/>
            <w:hideMark/>
          </w:tcPr>
          <w:p w14:paraId="2AE327D4"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25.00 </w:t>
            </w:r>
          </w:p>
        </w:tc>
        <w:tc>
          <w:tcPr>
            <w:tcW w:w="2613" w:type="dxa"/>
            <w:tcBorders>
              <w:top w:val="nil"/>
              <w:left w:val="nil"/>
              <w:bottom w:val="single" w:sz="4" w:space="0" w:color="auto"/>
              <w:right w:val="single" w:sz="4" w:space="0" w:color="auto"/>
            </w:tcBorders>
            <w:shd w:val="clear" w:color="000000" w:fill="C6E0B4"/>
            <w:noWrap/>
            <w:hideMark/>
          </w:tcPr>
          <w:p w14:paraId="677BB639"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100A8A1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15.00 </w:t>
            </w:r>
          </w:p>
        </w:tc>
      </w:tr>
      <w:tr w:rsidR="006375CD" w:rsidRPr="006375CD" w14:paraId="4586FEDD" w14:textId="77777777" w:rsidTr="00E42C33">
        <w:trPr>
          <w:trHeight w:val="312"/>
        </w:trPr>
        <w:tc>
          <w:tcPr>
            <w:tcW w:w="222" w:type="dxa"/>
            <w:tcBorders>
              <w:top w:val="nil"/>
              <w:left w:val="nil"/>
              <w:bottom w:val="nil"/>
              <w:right w:val="nil"/>
            </w:tcBorders>
            <w:noWrap/>
            <w:vAlign w:val="bottom"/>
            <w:hideMark/>
          </w:tcPr>
          <w:p w14:paraId="54B22FC0"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hideMark/>
          </w:tcPr>
          <w:p w14:paraId="52DECCF7"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693" w:type="dxa"/>
            <w:tcBorders>
              <w:top w:val="nil"/>
              <w:left w:val="nil"/>
              <w:bottom w:val="single" w:sz="4" w:space="0" w:color="auto"/>
              <w:right w:val="single" w:sz="4" w:space="0" w:color="auto"/>
            </w:tcBorders>
            <w:shd w:val="clear" w:color="000000" w:fill="C6E0B4"/>
            <w:noWrap/>
            <w:hideMark/>
          </w:tcPr>
          <w:p w14:paraId="4869EF0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 </w:t>
            </w:r>
          </w:p>
        </w:tc>
        <w:tc>
          <w:tcPr>
            <w:tcW w:w="2613" w:type="dxa"/>
            <w:tcBorders>
              <w:top w:val="nil"/>
              <w:left w:val="nil"/>
              <w:bottom w:val="single" w:sz="4" w:space="0" w:color="auto"/>
              <w:right w:val="single" w:sz="4" w:space="0" w:color="auto"/>
            </w:tcBorders>
            <w:shd w:val="clear" w:color="000000" w:fill="C6E0B4"/>
            <w:noWrap/>
            <w:hideMark/>
          </w:tcPr>
          <w:p w14:paraId="2302D9F3"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1749" w:type="dxa"/>
            <w:tcBorders>
              <w:top w:val="nil"/>
              <w:left w:val="nil"/>
              <w:bottom w:val="single" w:sz="4" w:space="0" w:color="auto"/>
              <w:right w:val="single" w:sz="4" w:space="0" w:color="auto"/>
            </w:tcBorders>
            <w:shd w:val="clear" w:color="000000" w:fill="C6E0B4"/>
            <w:noWrap/>
            <w:hideMark/>
          </w:tcPr>
          <w:p w14:paraId="3F6FF7EC"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w:t>
            </w:r>
          </w:p>
        </w:tc>
      </w:tr>
      <w:tr w:rsidR="006375CD" w:rsidRPr="006375CD" w14:paraId="69DB57C0" w14:textId="77777777" w:rsidTr="00E42C33">
        <w:trPr>
          <w:trHeight w:val="312"/>
        </w:trPr>
        <w:tc>
          <w:tcPr>
            <w:tcW w:w="222" w:type="dxa"/>
            <w:tcBorders>
              <w:top w:val="nil"/>
              <w:left w:val="nil"/>
              <w:bottom w:val="nil"/>
              <w:right w:val="nil"/>
            </w:tcBorders>
            <w:noWrap/>
            <w:vAlign w:val="bottom"/>
            <w:hideMark/>
          </w:tcPr>
          <w:p w14:paraId="66EC2DDD"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FFE699"/>
            <w:noWrap/>
            <w:vAlign w:val="bottom"/>
            <w:hideMark/>
          </w:tcPr>
          <w:p w14:paraId="0DA85F5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5306" w:type="dxa"/>
            <w:gridSpan w:val="2"/>
            <w:tcBorders>
              <w:top w:val="single" w:sz="4" w:space="0" w:color="auto"/>
              <w:left w:val="nil"/>
              <w:bottom w:val="single" w:sz="4" w:space="0" w:color="auto"/>
              <w:right w:val="single" w:sz="4" w:space="0" w:color="auto"/>
            </w:tcBorders>
            <w:shd w:val="clear" w:color="000000" w:fill="FFE699"/>
            <w:noWrap/>
            <w:vAlign w:val="bottom"/>
            <w:hideMark/>
          </w:tcPr>
          <w:p w14:paraId="0F5F31BA"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Average</w:t>
            </w:r>
          </w:p>
        </w:tc>
        <w:tc>
          <w:tcPr>
            <w:tcW w:w="1749" w:type="dxa"/>
            <w:tcBorders>
              <w:top w:val="nil"/>
              <w:left w:val="nil"/>
              <w:bottom w:val="single" w:sz="4" w:space="0" w:color="auto"/>
              <w:right w:val="single" w:sz="4" w:space="0" w:color="auto"/>
            </w:tcBorders>
            <w:shd w:val="clear" w:color="000000" w:fill="FFE699"/>
            <w:noWrap/>
            <w:vAlign w:val="bottom"/>
            <w:hideMark/>
          </w:tcPr>
          <w:p w14:paraId="52037639"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 xml:space="preserve">             3.00 </w:t>
            </w:r>
          </w:p>
        </w:tc>
      </w:tr>
      <w:tr w:rsidR="006375CD" w:rsidRPr="006375CD" w14:paraId="5AFAB3A1" w14:textId="77777777" w:rsidTr="00E42C33">
        <w:trPr>
          <w:trHeight w:val="312"/>
        </w:trPr>
        <w:tc>
          <w:tcPr>
            <w:tcW w:w="222" w:type="dxa"/>
            <w:tcBorders>
              <w:top w:val="nil"/>
              <w:left w:val="nil"/>
              <w:bottom w:val="nil"/>
              <w:right w:val="nil"/>
            </w:tcBorders>
            <w:noWrap/>
            <w:vAlign w:val="bottom"/>
            <w:hideMark/>
          </w:tcPr>
          <w:p w14:paraId="1EC241EF" w14:textId="77777777" w:rsidR="006375CD" w:rsidRPr="006375CD" w:rsidRDefault="006375CD" w:rsidP="006375CD">
            <w:pPr>
              <w:spacing w:before="0" w:after="0" w:line="240" w:lineRule="auto"/>
              <w:jc w:val="left"/>
              <w:rPr>
                <w:b/>
                <w:bCs/>
                <w:color w:val="000000"/>
                <w:lang w:val="en-US" w:eastAsia="en-US" w:bidi="hi-IN"/>
              </w:rPr>
            </w:pPr>
          </w:p>
        </w:tc>
        <w:tc>
          <w:tcPr>
            <w:tcW w:w="1901" w:type="dxa"/>
            <w:tcBorders>
              <w:top w:val="nil"/>
              <w:left w:val="nil"/>
              <w:bottom w:val="nil"/>
              <w:right w:val="nil"/>
            </w:tcBorders>
            <w:noWrap/>
            <w:vAlign w:val="bottom"/>
            <w:hideMark/>
          </w:tcPr>
          <w:p w14:paraId="1D6837DB" w14:textId="77777777" w:rsidR="006375CD" w:rsidRPr="006375CD" w:rsidRDefault="006375CD" w:rsidP="006375CD">
            <w:pPr>
              <w:spacing w:before="0" w:after="0" w:line="240" w:lineRule="auto"/>
              <w:jc w:val="left"/>
              <w:rPr>
                <w:sz w:val="20"/>
                <w:szCs w:val="20"/>
                <w:lang w:val="en-US" w:eastAsia="en-US" w:bidi="hi-IN"/>
              </w:rPr>
            </w:pPr>
          </w:p>
        </w:tc>
        <w:tc>
          <w:tcPr>
            <w:tcW w:w="2693" w:type="dxa"/>
            <w:tcBorders>
              <w:top w:val="nil"/>
              <w:left w:val="nil"/>
              <w:bottom w:val="nil"/>
              <w:right w:val="nil"/>
            </w:tcBorders>
            <w:noWrap/>
            <w:vAlign w:val="bottom"/>
            <w:hideMark/>
          </w:tcPr>
          <w:p w14:paraId="423391B8" w14:textId="77777777" w:rsidR="006375CD" w:rsidRPr="006375CD" w:rsidRDefault="006375CD" w:rsidP="006375CD">
            <w:pPr>
              <w:spacing w:before="0" w:after="0" w:line="240" w:lineRule="auto"/>
              <w:jc w:val="left"/>
              <w:rPr>
                <w:sz w:val="20"/>
                <w:szCs w:val="20"/>
                <w:lang w:val="en-US" w:eastAsia="en-US" w:bidi="hi-IN"/>
              </w:rPr>
            </w:pPr>
          </w:p>
        </w:tc>
        <w:tc>
          <w:tcPr>
            <w:tcW w:w="2613" w:type="dxa"/>
            <w:tcBorders>
              <w:top w:val="nil"/>
              <w:left w:val="nil"/>
              <w:bottom w:val="nil"/>
              <w:right w:val="nil"/>
            </w:tcBorders>
            <w:noWrap/>
            <w:vAlign w:val="bottom"/>
            <w:hideMark/>
          </w:tcPr>
          <w:p w14:paraId="4F6A0C6B" w14:textId="77777777" w:rsidR="006375CD" w:rsidRPr="006375CD" w:rsidRDefault="006375CD" w:rsidP="006375CD">
            <w:pPr>
              <w:spacing w:before="0" w:after="0" w:line="240" w:lineRule="auto"/>
              <w:jc w:val="left"/>
              <w:rPr>
                <w:sz w:val="20"/>
                <w:szCs w:val="20"/>
                <w:lang w:val="en-US" w:eastAsia="en-US" w:bidi="hi-IN"/>
              </w:rPr>
            </w:pPr>
          </w:p>
        </w:tc>
        <w:tc>
          <w:tcPr>
            <w:tcW w:w="1749" w:type="dxa"/>
            <w:tcBorders>
              <w:top w:val="nil"/>
              <w:left w:val="nil"/>
              <w:bottom w:val="nil"/>
              <w:right w:val="nil"/>
            </w:tcBorders>
            <w:noWrap/>
            <w:vAlign w:val="bottom"/>
            <w:hideMark/>
          </w:tcPr>
          <w:p w14:paraId="326B5723" w14:textId="77777777" w:rsidR="006375CD" w:rsidRPr="006375CD" w:rsidRDefault="006375CD" w:rsidP="006375CD">
            <w:pPr>
              <w:spacing w:before="0" w:after="0" w:line="240" w:lineRule="auto"/>
              <w:jc w:val="left"/>
              <w:rPr>
                <w:sz w:val="20"/>
                <w:szCs w:val="20"/>
                <w:lang w:val="en-US" w:eastAsia="en-US" w:bidi="hi-IN"/>
              </w:rPr>
            </w:pPr>
          </w:p>
        </w:tc>
      </w:tr>
      <w:tr w:rsidR="006375CD" w:rsidRPr="006375CD" w14:paraId="22AFFD94" w14:textId="77777777" w:rsidTr="00E42C33">
        <w:trPr>
          <w:trHeight w:val="312"/>
        </w:trPr>
        <w:tc>
          <w:tcPr>
            <w:tcW w:w="222" w:type="dxa"/>
            <w:tcBorders>
              <w:top w:val="nil"/>
              <w:left w:val="nil"/>
              <w:bottom w:val="nil"/>
              <w:right w:val="nil"/>
            </w:tcBorders>
            <w:noWrap/>
            <w:vAlign w:val="bottom"/>
            <w:hideMark/>
          </w:tcPr>
          <w:p w14:paraId="5ECA0020" w14:textId="77777777" w:rsidR="006375CD" w:rsidRPr="006375CD" w:rsidRDefault="006375CD" w:rsidP="006375CD">
            <w:pPr>
              <w:spacing w:before="0" w:after="0" w:line="240" w:lineRule="auto"/>
              <w:jc w:val="left"/>
              <w:rPr>
                <w:sz w:val="20"/>
                <w:szCs w:val="20"/>
                <w:lang w:val="en-US" w:eastAsia="en-US" w:bidi="hi-IN"/>
              </w:rPr>
            </w:pPr>
          </w:p>
        </w:tc>
        <w:tc>
          <w:tcPr>
            <w:tcW w:w="8956" w:type="dxa"/>
            <w:gridSpan w:val="4"/>
            <w:tcBorders>
              <w:top w:val="nil"/>
              <w:left w:val="nil"/>
              <w:bottom w:val="nil"/>
              <w:right w:val="nil"/>
            </w:tcBorders>
            <w:shd w:val="clear" w:color="000000" w:fill="F8CBAD"/>
            <w:noWrap/>
            <w:vAlign w:val="bottom"/>
            <w:hideMark/>
          </w:tcPr>
          <w:p w14:paraId="0673C743"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Depreciation = Initial investment / 5 = 50 / 5 = 10</w:t>
            </w:r>
          </w:p>
        </w:tc>
      </w:tr>
      <w:tr w:rsidR="006375CD" w:rsidRPr="006375CD" w14:paraId="189A1D7D" w14:textId="77777777" w:rsidTr="00E42C33">
        <w:trPr>
          <w:trHeight w:val="312"/>
        </w:trPr>
        <w:tc>
          <w:tcPr>
            <w:tcW w:w="222" w:type="dxa"/>
            <w:tcBorders>
              <w:top w:val="nil"/>
              <w:left w:val="nil"/>
              <w:bottom w:val="nil"/>
              <w:right w:val="nil"/>
            </w:tcBorders>
            <w:noWrap/>
            <w:vAlign w:val="bottom"/>
            <w:hideMark/>
          </w:tcPr>
          <w:p w14:paraId="549FDEFF"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nil"/>
              <w:bottom w:val="nil"/>
              <w:right w:val="nil"/>
            </w:tcBorders>
            <w:shd w:val="clear" w:color="000000" w:fill="F8CBAD"/>
            <w:noWrap/>
            <w:vAlign w:val="bottom"/>
            <w:hideMark/>
          </w:tcPr>
          <w:p w14:paraId="143ABA6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2693" w:type="dxa"/>
            <w:tcBorders>
              <w:top w:val="nil"/>
              <w:left w:val="nil"/>
              <w:bottom w:val="nil"/>
              <w:right w:val="nil"/>
            </w:tcBorders>
            <w:shd w:val="clear" w:color="000000" w:fill="F8CBAD"/>
            <w:noWrap/>
            <w:vAlign w:val="bottom"/>
            <w:hideMark/>
          </w:tcPr>
          <w:p w14:paraId="2C0CB145"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2613" w:type="dxa"/>
            <w:tcBorders>
              <w:top w:val="nil"/>
              <w:left w:val="nil"/>
              <w:bottom w:val="nil"/>
              <w:right w:val="nil"/>
            </w:tcBorders>
            <w:shd w:val="clear" w:color="000000" w:fill="F8CBAD"/>
            <w:noWrap/>
            <w:vAlign w:val="bottom"/>
            <w:hideMark/>
          </w:tcPr>
          <w:p w14:paraId="7DF966F9"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c>
          <w:tcPr>
            <w:tcW w:w="1749" w:type="dxa"/>
            <w:tcBorders>
              <w:top w:val="nil"/>
              <w:left w:val="nil"/>
              <w:bottom w:val="nil"/>
              <w:right w:val="nil"/>
            </w:tcBorders>
            <w:shd w:val="clear" w:color="000000" w:fill="F8CBAD"/>
            <w:noWrap/>
            <w:vAlign w:val="bottom"/>
            <w:hideMark/>
          </w:tcPr>
          <w:p w14:paraId="63F06686"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r>
      <w:tr w:rsidR="006375CD" w:rsidRPr="006375CD" w14:paraId="273FEB7E" w14:textId="77777777" w:rsidTr="00E42C33">
        <w:trPr>
          <w:trHeight w:val="312"/>
        </w:trPr>
        <w:tc>
          <w:tcPr>
            <w:tcW w:w="222" w:type="dxa"/>
            <w:tcBorders>
              <w:top w:val="nil"/>
              <w:left w:val="nil"/>
              <w:bottom w:val="nil"/>
              <w:right w:val="nil"/>
            </w:tcBorders>
            <w:noWrap/>
            <w:vAlign w:val="bottom"/>
            <w:hideMark/>
          </w:tcPr>
          <w:p w14:paraId="6B6A1315" w14:textId="77777777" w:rsidR="006375CD" w:rsidRPr="006375CD" w:rsidRDefault="006375CD" w:rsidP="006375CD">
            <w:pPr>
              <w:spacing w:before="0" w:after="0" w:line="240" w:lineRule="auto"/>
              <w:jc w:val="left"/>
              <w:rPr>
                <w:color w:val="000000"/>
                <w:lang w:val="en-US" w:eastAsia="en-US" w:bidi="hi-IN"/>
              </w:rPr>
            </w:pPr>
          </w:p>
        </w:tc>
        <w:tc>
          <w:tcPr>
            <w:tcW w:w="8956" w:type="dxa"/>
            <w:gridSpan w:val="4"/>
            <w:tcBorders>
              <w:top w:val="nil"/>
              <w:left w:val="nil"/>
              <w:bottom w:val="nil"/>
              <w:right w:val="nil"/>
            </w:tcBorders>
            <w:shd w:val="clear" w:color="000000" w:fill="F8CBAD"/>
            <w:noWrap/>
            <w:vAlign w:val="bottom"/>
            <w:hideMark/>
          </w:tcPr>
          <w:p w14:paraId="5F6B023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ARR = Average Net Profit / Average investment x 100</w:t>
            </w:r>
          </w:p>
        </w:tc>
      </w:tr>
      <w:tr w:rsidR="006375CD" w:rsidRPr="006375CD" w14:paraId="6146C5D6" w14:textId="77777777" w:rsidTr="00E42C33">
        <w:trPr>
          <w:trHeight w:val="312"/>
        </w:trPr>
        <w:tc>
          <w:tcPr>
            <w:tcW w:w="222" w:type="dxa"/>
            <w:tcBorders>
              <w:top w:val="nil"/>
              <w:left w:val="nil"/>
              <w:bottom w:val="nil"/>
              <w:right w:val="nil"/>
            </w:tcBorders>
            <w:noWrap/>
            <w:vAlign w:val="bottom"/>
            <w:hideMark/>
          </w:tcPr>
          <w:p w14:paraId="5A3A0482" w14:textId="77777777" w:rsidR="006375CD" w:rsidRPr="006375CD" w:rsidRDefault="006375CD" w:rsidP="006375CD">
            <w:pPr>
              <w:spacing w:before="0" w:after="0" w:line="240" w:lineRule="auto"/>
              <w:jc w:val="left"/>
              <w:rPr>
                <w:color w:val="000000"/>
                <w:lang w:val="en-US" w:eastAsia="en-US" w:bidi="hi-IN"/>
              </w:rPr>
            </w:pPr>
          </w:p>
        </w:tc>
        <w:tc>
          <w:tcPr>
            <w:tcW w:w="4594" w:type="dxa"/>
            <w:gridSpan w:val="2"/>
            <w:tcBorders>
              <w:top w:val="nil"/>
              <w:left w:val="nil"/>
              <w:bottom w:val="nil"/>
              <w:right w:val="nil"/>
            </w:tcBorders>
            <w:shd w:val="clear" w:color="000000" w:fill="F8CBAD"/>
            <w:noWrap/>
            <w:vAlign w:val="bottom"/>
            <w:hideMark/>
          </w:tcPr>
          <w:p w14:paraId="7ECBD0DB"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ARR = 3 / 25 x 100 =</w:t>
            </w:r>
          </w:p>
        </w:tc>
        <w:tc>
          <w:tcPr>
            <w:tcW w:w="2613" w:type="dxa"/>
            <w:tcBorders>
              <w:top w:val="nil"/>
              <w:left w:val="nil"/>
              <w:bottom w:val="nil"/>
              <w:right w:val="nil"/>
            </w:tcBorders>
            <w:shd w:val="clear" w:color="000000" w:fill="F8CBAD"/>
            <w:noWrap/>
            <w:vAlign w:val="bottom"/>
            <w:hideMark/>
          </w:tcPr>
          <w:p w14:paraId="6C185565" w14:textId="77777777" w:rsidR="006375CD" w:rsidRPr="006375CD" w:rsidRDefault="006375CD" w:rsidP="006375CD">
            <w:pPr>
              <w:spacing w:before="0" w:after="0" w:line="240" w:lineRule="auto"/>
              <w:jc w:val="right"/>
              <w:rPr>
                <w:b/>
                <w:bCs/>
                <w:color w:val="000000"/>
                <w:lang w:val="en-US" w:eastAsia="en-US" w:bidi="hi-IN"/>
              </w:rPr>
            </w:pPr>
            <w:r w:rsidRPr="006375CD">
              <w:rPr>
                <w:b/>
                <w:bCs/>
                <w:color w:val="000000"/>
                <w:lang w:val="en-US" w:eastAsia="en-US" w:bidi="hi-IN"/>
              </w:rPr>
              <w:t>12.00%</w:t>
            </w:r>
          </w:p>
        </w:tc>
        <w:tc>
          <w:tcPr>
            <w:tcW w:w="1749" w:type="dxa"/>
            <w:tcBorders>
              <w:top w:val="nil"/>
              <w:left w:val="nil"/>
              <w:bottom w:val="nil"/>
              <w:right w:val="nil"/>
            </w:tcBorders>
            <w:shd w:val="clear" w:color="000000" w:fill="F8CBAD"/>
            <w:noWrap/>
            <w:vAlign w:val="bottom"/>
            <w:hideMark/>
          </w:tcPr>
          <w:p w14:paraId="7C90FCF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w:t>
            </w:r>
          </w:p>
        </w:tc>
      </w:tr>
      <w:tr w:rsidR="006375CD" w:rsidRPr="006375CD" w14:paraId="41FAA8CF" w14:textId="77777777" w:rsidTr="00E42C33">
        <w:trPr>
          <w:trHeight w:val="312"/>
        </w:trPr>
        <w:tc>
          <w:tcPr>
            <w:tcW w:w="222" w:type="dxa"/>
            <w:tcBorders>
              <w:top w:val="nil"/>
              <w:left w:val="nil"/>
              <w:bottom w:val="nil"/>
              <w:right w:val="nil"/>
            </w:tcBorders>
            <w:noWrap/>
            <w:vAlign w:val="bottom"/>
            <w:hideMark/>
          </w:tcPr>
          <w:p w14:paraId="73207EAD"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nil"/>
              <w:bottom w:val="nil"/>
              <w:right w:val="nil"/>
            </w:tcBorders>
            <w:noWrap/>
            <w:vAlign w:val="bottom"/>
            <w:hideMark/>
          </w:tcPr>
          <w:p w14:paraId="40A8AE2E" w14:textId="77777777" w:rsidR="006375CD" w:rsidRPr="006375CD" w:rsidRDefault="006375CD" w:rsidP="006375CD">
            <w:pPr>
              <w:spacing w:before="0" w:after="0" w:line="240" w:lineRule="auto"/>
              <w:jc w:val="left"/>
              <w:rPr>
                <w:sz w:val="20"/>
                <w:szCs w:val="20"/>
                <w:lang w:val="en-US" w:eastAsia="en-US" w:bidi="hi-IN"/>
              </w:rPr>
            </w:pPr>
          </w:p>
        </w:tc>
        <w:tc>
          <w:tcPr>
            <w:tcW w:w="2693" w:type="dxa"/>
            <w:tcBorders>
              <w:top w:val="nil"/>
              <w:left w:val="nil"/>
              <w:bottom w:val="nil"/>
              <w:right w:val="nil"/>
            </w:tcBorders>
            <w:noWrap/>
            <w:vAlign w:val="bottom"/>
            <w:hideMark/>
          </w:tcPr>
          <w:p w14:paraId="222EF3F4" w14:textId="77777777" w:rsidR="006375CD" w:rsidRPr="006375CD" w:rsidRDefault="006375CD" w:rsidP="006375CD">
            <w:pPr>
              <w:spacing w:before="0" w:after="0" w:line="240" w:lineRule="auto"/>
              <w:jc w:val="left"/>
              <w:rPr>
                <w:sz w:val="20"/>
                <w:szCs w:val="20"/>
                <w:lang w:val="en-US" w:eastAsia="en-US" w:bidi="hi-IN"/>
              </w:rPr>
            </w:pPr>
          </w:p>
        </w:tc>
        <w:tc>
          <w:tcPr>
            <w:tcW w:w="2613" w:type="dxa"/>
            <w:tcBorders>
              <w:top w:val="nil"/>
              <w:left w:val="nil"/>
              <w:bottom w:val="nil"/>
              <w:right w:val="nil"/>
            </w:tcBorders>
            <w:noWrap/>
            <w:vAlign w:val="bottom"/>
            <w:hideMark/>
          </w:tcPr>
          <w:p w14:paraId="7E5197ED" w14:textId="77777777" w:rsidR="006375CD" w:rsidRPr="006375CD" w:rsidRDefault="006375CD" w:rsidP="006375CD">
            <w:pPr>
              <w:spacing w:before="0" w:after="0" w:line="240" w:lineRule="auto"/>
              <w:jc w:val="left"/>
              <w:rPr>
                <w:sz w:val="20"/>
                <w:szCs w:val="20"/>
                <w:lang w:val="en-US" w:eastAsia="en-US" w:bidi="hi-IN"/>
              </w:rPr>
            </w:pPr>
          </w:p>
        </w:tc>
        <w:tc>
          <w:tcPr>
            <w:tcW w:w="1749" w:type="dxa"/>
            <w:tcBorders>
              <w:top w:val="nil"/>
              <w:left w:val="nil"/>
              <w:bottom w:val="nil"/>
              <w:right w:val="nil"/>
            </w:tcBorders>
            <w:noWrap/>
            <w:vAlign w:val="bottom"/>
            <w:hideMark/>
          </w:tcPr>
          <w:p w14:paraId="1B3E5975" w14:textId="77777777" w:rsidR="006375CD" w:rsidRPr="006375CD" w:rsidRDefault="006375CD" w:rsidP="006375CD">
            <w:pPr>
              <w:spacing w:before="0" w:after="0" w:line="240" w:lineRule="auto"/>
              <w:jc w:val="left"/>
              <w:rPr>
                <w:sz w:val="20"/>
                <w:szCs w:val="20"/>
                <w:lang w:val="en-US" w:eastAsia="en-US" w:bidi="hi-IN"/>
              </w:rPr>
            </w:pPr>
          </w:p>
        </w:tc>
      </w:tr>
      <w:tr w:rsidR="00E42C33" w:rsidRPr="006375CD" w14:paraId="296D9DA0" w14:textId="77777777" w:rsidTr="00E42C33">
        <w:trPr>
          <w:trHeight w:val="324"/>
        </w:trPr>
        <w:tc>
          <w:tcPr>
            <w:tcW w:w="7429" w:type="dxa"/>
            <w:gridSpan w:val="4"/>
            <w:tcBorders>
              <w:top w:val="nil"/>
              <w:left w:val="nil"/>
              <w:bottom w:val="nil"/>
              <w:right w:val="nil"/>
            </w:tcBorders>
            <w:noWrap/>
            <w:vAlign w:val="bottom"/>
            <w:hideMark/>
          </w:tcPr>
          <w:p w14:paraId="3D02C8FC" w14:textId="4E95A1EB" w:rsidR="00E42C33" w:rsidRPr="006375CD" w:rsidRDefault="00E42C33" w:rsidP="006375CD">
            <w:pPr>
              <w:spacing w:before="0" w:after="0" w:line="240" w:lineRule="auto"/>
              <w:jc w:val="left"/>
              <w:rPr>
                <w:sz w:val="20"/>
                <w:szCs w:val="20"/>
                <w:lang w:val="en-US" w:eastAsia="en-US" w:bidi="hi-IN"/>
              </w:rPr>
            </w:pPr>
            <w:r w:rsidRPr="006375CD">
              <w:rPr>
                <w:i/>
                <w:iCs/>
                <w:color w:val="000000"/>
                <w:lang w:val="en-US" w:eastAsia="en-US" w:bidi="hi-IN"/>
              </w:rPr>
              <w:t xml:space="preserve">NPV          </w:t>
            </w:r>
            <w:r w:rsidRPr="006375CD">
              <w:rPr>
                <w:b/>
                <w:bCs/>
                <w:i/>
                <w:iCs/>
                <w:color w:val="000000"/>
                <w:lang w:val="en-US" w:eastAsia="en-US" w:bidi="hi-IN"/>
              </w:rPr>
              <w:t>Project</w:t>
            </w:r>
            <w:r>
              <w:rPr>
                <w:b/>
                <w:bCs/>
                <w:i/>
                <w:iCs/>
                <w:color w:val="000000"/>
                <w:lang w:val="en-US" w:eastAsia="en-US" w:bidi="hi-IN"/>
              </w:rPr>
              <w:t xml:space="preserve"> </w:t>
            </w:r>
            <w:r w:rsidRPr="006375CD">
              <w:rPr>
                <w:b/>
                <w:bCs/>
                <w:i/>
                <w:iCs/>
                <w:color w:val="000000"/>
                <w:lang w:val="en-US" w:eastAsia="en-US" w:bidi="hi-IN"/>
              </w:rPr>
              <w:t>C</w:t>
            </w:r>
          </w:p>
        </w:tc>
        <w:tc>
          <w:tcPr>
            <w:tcW w:w="1749" w:type="dxa"/>
            <w:tcBorders>
              <w:top w:val="nil"/>
              <w:left w:val="nil"/>
              <w:bottom w:val="nil"/>
              <w:right w:val="nil"/>
            </w:tcBorders>
            <w:noWrap/>
            <w:vAlign w:val="bottom"/>
            <w:hideMark/>
          </w:tcPr>
          <w:p w14:paraId="2EE52FF5" w14:textId="77777777" w:rsidR="00E42C33" w:rsidRPr="006375CD" w:rsidRDefault="00E42C33" w:rsidP="006375CD">
            <w:pPr>
              <w:spacing w:before="0" w:after="0" w:line="240" w:lineRule="auto"/>
              <w:jc w:val="left"/>
              <w:rPr>
                <w:sz w:val="20"/>
                <w:szCs w:val="20"/>
                <w:lang w:val="en-US" w:eastAsia="en-US" w:bidi="hi-IN"/>
              </w:rPr>
            </w:pPr>
          </w:p>
        </w:tc>
      </w:tr>
      <w:tr w:rsidR="006375CD" w:rsidRPr="006375CD" w14:paraId="2ABDDBED" w14:textId="77777777" w:rsidTr="00E42C33">
        <w:trPr>
          <w:trHeight w:val="624"/>
        </w:trPr>
        <w:tc>
          <w:tcPr>
            <w:tcW w:w="222" w:type="dxa"/>
            <w:tcBorders>
              <w:top w:val="nil"/>
              <w:left w:val="nil"/>
              <w:bottom w:val="nil"/>
              <w:right w:val="nil"/>
            </w:tcBorders>
            <w:noWrap/>
            <w:vAlign w:val="bottom"/>
            <w:hideMark/>
          </w:tcPr>
          <w:p w14:paraId="6D44D1DF" w14:textId="77777777" w:rsidR="006375CD" w:rsidRPr="006375CD" w:rsidRDefault="006375CD" w:rsidP="006375CD">
            <w:pPr>
              <w:spacing w:before="0" w:after="0" w:line="240" w:lineRule="auto"/>
              <w:jc w:val="left"/>
              <w:rPr>
                <w:sz w:val="20"/>
                <w:szCs w:val="20"/>
                <w:lang w:val="en-US" w:eastAsia="en-US" w:bidi="hi-IN"/>
              </w:rPr>
            </w:pPr>
          </w:p>
        </w:tc>
        <w:tc>
          <w:tcPr>
            <w:tcW w:w="1901" w:type="dxa"/>
            <w:tcBorders>
              <w:top w:val="single" w:sz="4" w:space="0" w:color="auto"/>
              <w:left w:val="single" w:sz="4" w:space="0" w:color="auto"/>
              <w:bottom w:val="single" w:sz="4" w:space="0" w:color="auto"/>
              <w:right w:val="single" w:sz="4" w:space="0" w:color="auto"/>
            </w:tcBorders>
            <w:shd w:val="clear" w:color="000000" w:fill="B4C6E7"/>
            <w:noWrap/>
            <w:hideMark/>
          </w:tcPr>
          <w:p w14:paraId="0434548C"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Years</w:t>
            </w:r>
          </w:p>
        </w:tc>
        <w:tc>
          <w:tcPr>
            <w:tcW w:w="2693" w:type="dxa"/>
            <w:tcBorders>
              <w:top w:val="single" w:sz="4" w:space="0" w:color="auto"/>
              <w:left w:val="nil"/>
              <w:bottom w:val="single" w:sz="4" w:space="0" w:color="auto"/>
              <w:right w:val="single" w:sz="4" w:space="0" w:color="auto"/>
            </w:tcBorders>
            <w:shd w:val="clear" w:color="000000" w:fill="B4C6E7"/>
            <w:hideMark/>
          </w:tcPr>
          <w:p w14:paraId="669C2E23"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Cash inflows/ (Outflows) ₤m</w:t>
            </w:r>
          </w:p>
        </w:tc>
        <w:tc>
          <w:tcPr>
            <w:tcW w:w="2613" w:type="dxa"/>
            <w:tcBorders>
              <w:top w:val="single" w:sz="4" w:space="0" w:color="auto"/>
              <w:left w:val="nil"/>
              <w:bottom w:val="single" w:sz="4" w:space="0" w:color="auto"/>
              <w:right w:val="single" w:sz="4" w:space="0" w:color="auto"/>
            </w:tcBorders>
            <w:shd w:val="clear" w:color="000000" w:fill="B4C6E7"/>
            <w:hideMark/>
          </w:tcPr>
          <w:p w14:paraId="10A2E629"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Discount rate @ 8%</w:t>
            </w:r>
          </w:p>
        </w:tc>
        <w:tc>
          <w:tcPr>
            <w:tcW w:w="1749" w:type="dxa"/>
            <w:tcBorders>
              <w:top w:val="single" w:sz="4" w:space="0" w:color="auto"/>
              <w:left w:val="nil"/>
              <w:bottom w:val="single" w:sz="4" w:space="0" w:color="auto"/>
              <w:right w:val="single" w:sz="4" w:space="0" w:color="auto"/>
            </w:tcBorders>
            <w:shd w:val="clear" w:color="000000" w:fill="B4C6E7"/>
            <w:hideMark/>
          </w:tcPr>
          <w:p w14:paraId="54646685" w14:textId="77777777" w:rsidR="006375CD" w:rsidRPr="006375CD" w:rsidRDefault="006375CD" w:rsidP="006375CD">
            <w:pPr>
              <w:spacing w:before="0" w:after="0" w:line="240" w:lineRule="auto"/>
              <w:jc w:val="center"/>
              <w:rPr>
                <w:b/>
                <w:bCs/>
                <w:color w:val="000000"/>
                <w:lang w:val="en-US" w:eastAsia="en-US" w:bidi="hi-IN"/>
              </w:rPr>
            </w:pPr>
            <w:r w:rsidRPr="006375CD">
              <w:rPr>
                <w:b/>
                <w:bCs/>
                <w:color w:val="000000"/>
                <w:lang w:val="en-US" w:eastAsia="en-US" w:bidi="hi-IN"/>
              </w:rPr>
              <w:t>Discounted Cash flows</w:t>
            </w:r>
          </w:p>
        </w:tc>
      </w:tr>
      <w:tr w:rsidR="006375CD" w:rsidRPr="006375CD" w14:paraId="3E633E1F" w14:textId="77777777" w:rsidTr="00E42C33">
        <w:trPr>
          <w:trHeight w:val="312"/>
        </w:trPr>
        <w:tc>
          <w:tcPr>
            <w:tcW w:w="222" w:type="dxa"/>
            <w:tcBorders>
              <w:top w:val="nil"/>
              <w:left w:val="nil"/>
              <w:bottom w:val="nil"/>
              <w:right w:val="nil"/>
            </w:tcBorders>
            <w:noWrap/>
            <w:vAlign w:val="bottom"/>
            <w:hideMark/>
          </w:tcPr>
          <w:p w14:paraId="50AAE43F" w14:textId="77777777" w:rsidR="006375CD" w:rsidRPr="006375CD" w:rsidRDefault="006375CD" w:rsidP="006375CD">
            <w:pPr>
              <w:spacing w:before="0" w:after="0" w:line="240" w:lineRule="auto"/>
              <w:jc w:val="center"/>
              <w:rPr>
                <w:b/>
                <w:bCs/>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F4B084"/>
            <w:noWrap/>
            <w:vAlign w:val="bottom"/>
            <w:hideMark/>
          </w:tcPr>
          <w:p w14:paraId="470313DC"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0</w:t>
            </w:r>
          </w:p>
        </w:tc>
        <w:tc>
          <w:tcPr>
            <w:tcW w:w="2693" w:type="dxa"/>
            <w:tcBorders>
              <w:top w:val="nil"/>
              <w:left w:val="nil"/>
              <w:bottom w:val="single" w:sz="4" w:space="0" w:color="auto"/>
              <w:right w:val="single" w:sz="4" w:space="0" w:color="auto"/>
            </w:tcBorders>
            <w:shd w:val="clear" w:color="000000" w:fill="F4B084"/>
            <w:noWrap/>
            <w:vAlign w:val="bottom"/>
            <w:hideMark/>
          </w:tcPr>
          <w:p w14:paraId="5C1DC9FE"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c>
          <w:tcPr>
            <w:tcW w:w="2613" w:type="dxa"/>
            <w:tcBorders>
              <w:top w:val="nil"/>
              <w:left w:val="nil"/>
              <w:bottom w:val="single" w:sz="4" w:space="0" w:color="auto"/>
              <w:right w:val="single" w:sz="4" w:space="0" w:color="auto"/>
            </w:tcBorders>
            <w:shd w:val="clear" w:color="000000" w:fill="F4B084"/>
            <w:noWrap/>
            <w:vAlign w:val="bottom"/>
            <w:hideMark/>
          </w:tcPr>
          <w:p w14:paraId="7DDB04C3"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1</w:t>
            </w:r>
          </w:p>
        </w:tc>
        <w:tc>
          <w:tcPr>
            <w:tcW w:w="1749" w:type="dxa"/>
            <w:tcBorders>
              <w:top w:val="nil"/>
              <w:left w:val="nil"/>
              <w:bottom w:val="single" w:sz="4" w:space="0" w:color="auto"/>
              <w:right w:val="single" w:sz="4" w:space="0" w:color="auto"/>
            </w:tcBorders>
            <w:shd w:val="clear" w:color="000000" w:fill="F4B084"/>
            <w:noWrap/>
            <w:vAlign w:val="bottom"/>
            <w:hideMark/>
          </w:tcPr>
          <w:p w14:paraId="5652B7D5"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(50.00)</w:t>
            </w:r>
          </w:p>
        </w:tc>
      </w:tr>
      <w:tr w:rsidR="006375CD" w:rsidRPr="006375CD" w14:paraId="158A5336" w14:textId="77777777" w:rsidTr="00E42C33">
        <w:trPr>
          <w:trHeight w:val="312"/>
        </w:trPr>
        <w:tc>
          <w:tcPr>
            <w:tcW w:w="222" w:type="dxa"/>
            <w:tcBorders>
              <w:top w:val="nil"/>
              <w:left w:val="nil"/>
              <w:bottom w:val="nil"/>
              <w:right w:val="nil"/>
            </w:tcBorders>
            <w:noWrap/>
            <w:vAlign w:val="bottom"/>
            <w:hideMark/>
          </w:tcPr>
          <w:p w14:paraId="0052F9A4"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vAlign w:val="bottom"/>
            <w:hideMark/>
          </w:tcPr>
          <w:p w14:paraId="0A3FBBE8"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1</w:t>
            </w:r>
          </w:p>
        </w:tc>
        <w:tc>
          <w:tcPr>
            <w:tcW w:w="2693" w:type="dxa"/>
            <w:tcBorders>
              <w:top w:val="nil"/>
              <w:left w:val="nil"/>
              <w:bottom w:val="single" w:sz="4" w:space="0" w:color="auto"/>
              <w:right w:val="single" w:sz="4" w:space="0" w:color="auto"/>
            </w:tcBorders>
            <w:shd w:val="clear" w:color="000000" w:fill="C6E0B4"/>
            <w:noWrap/>
            <w:vAlign w:val="bottom"/>
            <w:hideMark/>
          </w:tcPr>
          <w:p w14:paraId="4A187705"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 </w:t>
            </w:r>
          </w:p>
        </w:tc>
        <w:tc>
          <w:tcPr>
            <w:tcW w:w="2613" w:type="dxa"/>
            <w:tcBorders>
              <w:top w:val="nil"/>
              <w:left w:val="nil"/>
              <w:bottom w:val="single" w:sz="4" w:space="0" w:color="auto"/>
              <w:right w:val="single" w:sz="4" w:space="0" w:color="auto"/>
            </w:tcBorders>
            <w:shd w:val="clear" w:color="000000" w:fill="C6E0B4"/>
            <w:noWrap/>
            <w:vAlign w:val="bottom"/>
            <w:hideMark/>
          </w:tcPr>
          <w:p w14:paraId="279AC477"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0.926</w:t>
            </w:r>
          </w:p>
        </w:tc>
        <w:tc>
          <w:tcPr>
            <w:tcW w:w="1749" w:type="dxa"/>
            <w:tcBorders>
              <w:top w:val="nil"/>
              <w:left w:val="nil"/>
              <w:bottom w:val="single" w:sz="4" w:space="0" w:color="auto"/>
              <w:right w:val="single" w:sz="4" w:space="0" w:color="auto"/>
            </w:tcBorders>
            <w:shd w:val="clear" w:color="000000" w:fill="C6E0B4"/>
            <w:noWrap/>
            <w:vAlign w:val="bottom"/>
            <w:hideMark/>
          </w:tcPr>
          <w:p w14:paraId="776FC29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4.63 </w:t>
            </w:r>
          </w:p>
        </w:tc>
      </w:tr>
      <w:tr w:rsidR="006375CD" w:rsidRPr="006375CD" w14:paraId="6CCDCF2B" w14:textId="77777777" w:rsidTr="00E42C33">
        <w:trPr>
          <w:trHeight w:val="312"/>
        </w:trPr>
        <w:tc>
          <w:tcPr>
            <w:tcW w:w="222" w:type="dxa"/>
            <w:tcBorders>
              <w:top w:val="nil"/>
              <w:left w:val="nil"/>
              <w:bottom w:val="nil"/>
              <w:right w:val="nil"/>
            </w:tcBorders>
            <w:noWrap/>
            <w:vAlign w:val="bottom"/>
            <w:hideMark/>
          </w:tcPr>
          <w:p w14:paraId="76A7056C"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vAlign w:val="bottom"/>
            <w:hideMark/>
          </w:tcPr>
          <w:p w14:paraId="0087F307"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2</w:t>
            </w:r>
          </w:p>
        </w:tc>
        <w:tc>
          <w:tcPr>
            <w:tcW w:w="2693" w:type="dxa"/>
            <w:tcBorders>
              <w:top w:val="nil"/>
              <w:left w:val="nil"/>
              <w:bottom w:val="single" w:sz="4" w:space="0" w:color="auto"/>
              <w:right w:val="single" w:sz="4" w:space="0" w:color="auto"/>
            </w:tcBorders>
            <w:shd w:val="clear" w:color="000000" w:fill="C6E0B4"/>
            <w:noWrap/>
            <w:vAlign w:val="bottom"/>
            <w:hideMark/>
          </w:tcPr>
          <w:p w14:paraId="7A831181"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10.00 </w:t>
            </w:r>
          </w:p>
        </w:tc>
        <w:tc>
          <w:tcPr>
            <w:tcW w:w="2613" w:type="dxa"/>
            <w:tcBorders>
              <w:top w:val="nil"/>
              <w:left w:val="nil"/>
              <w:bottom w:val="single" w:sz="4" w:space="0" w:color="auto"/>
              <w:right w:val="single" w:sz="4" w:space="0" w:color="auto"/>
            </w:tcBorders>
            <w:shd w:val="clear" w:color="000000" w:fill="C6E0B4"/>
            <w:noWrap/>
            <w:vAlign w:val="bottom"/>
            <w:hideMark/>
          </w:tcPr>
          <w:p w14:paraId="11438A63"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0.857</w:t>
            </w:r>
          </w:p>
        </w:tc>
        <w:tc>
          <w:tcPr>
            <w:tcW w:w="1749" w:type="dxa"/>
            <w:tcBorders>
              <w:top w:val="nil"/>
              <w:left w:val="nil"/>
              <w:bottom w:val="single" w:sz="4" w:space="0" w:color="auto"/>
              <w:right w:val="single" w:sz="4" w:space="0" w:color="auto"/>
            </w:tcBorders>
            <w:shd w:val="clear" w:color="000000" w:fill="C6E0B4"/>
            <w:noWrap/>
            <w:vAlign w:val="bottom"/>
            <w:hideMark/>
          </w:tcPr>
          <w:p w14:paraId="6720B508"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8.57 </w:t>
            </w:r>
          </w:p>
        </w:tc>
      </w:tr>
      <w:tr w:rsidR="006375CD" w:rsidRPr="006375CD" w14:paraId="447D6A34" w14:textId="77777777" w:rsidTr="00E42C33">
        <w:trPr>
          <w:trHeight w:val="312"/>
        </w:trPr>
        <w:tc>
          <w:tcPr>
            <w:tcW w:w="222" w:type="dxa"/>
            <w:tcBorders>
              <w:top w:val="nil"/>
              <w:left w:val="nil"/>
              <w:bottom w:val="nil"/>
              <w:right w:val="nil"/>
            </w:tcBorders>
            <w:noWrap/>
            <w:vAlign w:val="bottom"/>
            <w:hideMark/>
          </w:tcPr>
          <w:p w14:paraId="2E91879A"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vAlign w:val="bottom"/>
            <w:hideMark/>
          </w:tcPr>
          <w:p w14:paraId="200BF6D7"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3</w:t>
            </w:r>
          </w:p>
        </w:tc>
        <w:tc>
          <w:tcPr>
            <w:tcW w:w="2693" w:type="dxa"/>
            <w:tcBorders>
              <w:top w:val="nil"/>
              <w:left w:val="nil"/>
              <w:bottom w:val="single" w:sz="4" w:space="0" w:color="auto"/>
              <w:right w:val="single" w:sz="4" w:space="0" w:color="auto"/>
            </w:tcBorders>
            <w:shd w:val="clear" w:color="000000" w:fill="C6E0B4"/>
            <w:noWrap/>
            <w:vAlign w:val="bottom"/>
            <w:hideMark/>
          </w:tcPr>
          <w:p w14:paraId="06094C0F"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20.00 </w:t>
            </w:r>
          </w:p>
        </w:tc>
        <w:tc>
          <w:tcPr>
            <w:tcW w:w="2613" w:type="dxa"/>
            <w:tcBorders>
              <w:top w:val="nil"/>
              <w:left w:val="nil"/>
              <w:bottom w:val="single" w:sz="4" w:space="0" w:color="auto"/>
              <w:right w:val="single" w:sz="4" w:space="0" w:color="auto"/>
            </w:tcBorders>
            <w:shd w:val="clear" w:color="000000" w:fill="C6E0B4"/>
            <w:noWrap/>
            <w:vAlign w:val="bottom"/>
            <w:hideMark/>
          </w:tcPr>
          <w:p w14:paraId="2DB78689"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0.794</w:t>
            </w:r>
          </w:p>
        </w:tc>
        <w:tc>
          <w:tcPr>
            <w:tcW w:w="1749" w:type="dxa"/>
            <w:tcBorders>
              <w:top w:val="nil"/>
              <w:left w:val="nil"/>
              <w:bottom w:val="single" w:sz="4" w:space="0" w:color="auto"/>
              <w:right w:val="single" w:sz="4" w:space="0" w:color="auto"/>
            </w:tcBorders>
            <w:shd w:val="clear" w:color="000000" w:fill="C6E0B4"/>
            <w:noWrap/>
            <w:vAlign w:val="bottom"/>
            <w:hideMark/>
          </w:tcPr>
          <w:p w14:paraId="74B0FA40"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15.88 </w:t>
            </w:r>
          </w:p>
        </w:tc>
      </w:tr>
      <w:tr w:rsidR="006375CD" w:rsidRPr="006375CD" w14:paraId="0080C2EB" w14:textId="77777777" w:rsidTr="00E42C33">
        <w:trPr>
          <w:trHeight w:val="312"/>
        </w:trPr>
        <w:tc>
          <w:tcPr>
            <w:tcW w:w="222" w:type="dxa"/>
            <w:tcBorders>
              <w:top w:val="nil"/>
              <w:left w:val="nil"/>
              <w:bottom w:val="nil"/>
              <w:right w:val="nil"/>
            </w:tcBorders>
            <w:noWrap/>
            <w:vAlign w:val="bottom"/>
            <w:hideMark/>
          </w:tcPr>
          <w:p w14:paraId="1A601799"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vAlign w:val="bottom"/>
            <w:hideMark/>
          </w:tcPr>
          <w:p w14:paraId="7375FFBA"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4</w:t>
            </w:r>
          </w:p>
        </w:tc>
        <w:tc>
          <w:tcPr>
            <w:tcW w:w="2693" w:type="dxa"/>
            <w:tcBorders>
              <w:top w:val="nil"/>
              <w:left w:val="nil"/>
              <w:bottom w:val="single" w:sz="4" w:space="0" w:color="auto"/>
              <w:right w:val="single" w:sz="4" w:space="0" w:color="auto"/>
            </w:tcBorders>
            <w:shd w:val="clear" w:color="000000" w:fill="C6E0B4"/>
            <w:noWrap/>
            <w:vAlign w:val="bottom"/>
            <w:hideMark/>
          </w:tcPr>
          <w:p w14:paraId="10E076CA"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25.00 </w:t>
            </w:r>
          </w:p>
        </w:tc>
        <w:tc>
          <w:tcPr>
            <w:tcW w:w="2613" w:type="dxa"/>
            <w:tcBorders>
              <w:top w:val="nil"/>
              <w:left w:val="nil"/>
              <w:bottom w:val="single" w:sz="4" w:space="0" w:color="auto"/>
              <w:right w:val="single" w:sz="4" w:space="0" w:color="auto"/>
            </w:tcBorders>
            <w:shd w:val="clear" w:color="000000" w:fill="C6E0B4"/>
            <w:noWrap/>
            <w:vAlign w:val="bottom"/>
            <w:hideMark/>
          </w:tcPr>
          <w:p w14:paraId="0E39CC5F"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0.735</w:t>
            </w:r>
          </w:p>
        </w:tc>
        <w:tc>
          <w:tcPr>
            <w:tcW w:w="1749" w:type="dxa"/>
            <w:tcBorders>
              <w:top w:val="nil"/>
              <w:left w:val="nil"/>
              <w:bottom w:val="single" w:sz="4" w:space="0" w:color="auto"/>
              <w:right w:val="single" w:sz="4" w:space="0" w:color="auto"/>
            </w:tcBorders>
            <w:shd w:val="clear" w:color="000000" w:fill="C6E0B4"/>
            <w:noWrap/>
            <w:vAlign w:val="bottom"/>
            <w:hideMark/>
          </w:tcPr>
          <w:p w14:paraId="5A6219B3"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18.38 </w:t>
            </w:r>
          </w:p>
        </w:tc>
      </w:tr>
      <w:tr w:rsidR="006375CD" w:rsidRPr="006375CD" w14:paraId="29FEC81D" w14:textId="77777777" w:rsidTr="00E42C33">
        <w:trPr>
          <w:trHeight w:val="312"/>
        </w:trPr>
        <w:tc>
          <w:tcPr>
            <w:tcW w:w="222" w:type="dxa"/>
            <w:tcBorders>
              <w:top w:val="nil"/>
              <w:left w:val="nil"/>
              <w:bottom w:val="nil"/>
              <w:right w:val="nil"/>
            </w:tcBorders>
            <w:noWrap/>
            <w:vAlign w:val="bottom"/>
            <w:hideMark/>
          </w:tcPr>
          <w:p w14:paraId="66C27182" w14:textId="77777777" w:rsidR="006375CD" w:rsidRPr="006375CD" w:rsidRDefault="006375CD" w:rsidP="006375CD">
            <w:pPr>
              <w:spacing w:before="0" w:after="0" w:line="240" w:lineRule="auto"/>
              <w:jc w:val="left"/>
              <w:rPr>
                <w:color w:val="000000"/>
                <w:lang w:val="en-US" w:eastAsia="en-US" w:bidi="hi-IN"/>
              </w:rPr>
            </w:pPr>
          </w:p>
        </w:tc>
        <w:tc>
          <w:tcPr>
            <w:tcW w:w="1901" w:type="dxa"/>
            <w:tcBorders>
              <w:top w:val="nil"/>
              <w:left w:val="single" w:sz="4" w:space="0" w:color="auto"/>
              <w:bottom w:val="single" w:sz="4" w:space="0" w:color="auto"/>
              <w:right w:val="single" w:sz="4" w:space="0" w:color="auto"/>
            </w:tcBorders>
            <w:shd w:val="clear" w:color="000000" w:fill="C6E0B4"/>
            <w:noWrap/>
            <w:vAlign w:val="bottom"/>
            <w:hideMark/>
          </w:tcPr>
          <w:p w14:paraId="4C8974A6"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5</w:t>
            </w:r>
          </w:p>
        </w:tc>
        <w:tc>
          <w:tcPr>
            <w:tcW w:w="2693" w:type="dxa"/>
            <w:tcBorders>
              <w:top w:val="nil"/>
              <w:left w:val="nil"/>
              <w:bottom w:val="single" w:sz="4" w:space="0" w:color="auto"/>
              <w:right w:val="single" w:sz="4" w:space="0" w:color="auto"/>
            </w:tcBorders>
            <w:shd w:val="clear" w:color="000000" w:fill="C6E0B4"/>
            <w:noWrap/>
            <w:vAlign w:val="bottom"/>
            <w:hideMark/>
          </w:tcPr>
          <w:p w14:paraId="504CE33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5.00 </w:t>
            </w:r>
          </w:p>
        </w:tc>
        <w:tc>
          <w:tcPr>
            <w:tcW w:w="2613" w:type="dxa"/>
            <w:tcBorders>
              <w:top w:val="nil"/>
              <w:left w:val="nil"/>
              <w:bottom w:val="single" w:sz="4" w:space="0" w:color="auto"/>
              <w:right w:val="single" w:sz="4" w:space="0" w:color="auto"/>
            </w:tcBorders>
            <w:shd w:val="clear" w:color="000000" w:fill="C6E0B4"/>
            <w:noWrap/>
            <w:vAlign w:val="bottom"/>
            <w:hideMark/>
          </w:tcPr>
          <w:p w14:paraId="30B67A52" w14:textId="77777777" w:rsidR="006375CD" w:rsidRPr="006375CD" w:rsidRDefault="006375CD" w:rsidP="006375CD">
            <w:pPr>
              <w:spacing w:before="0" w:after="0" w:line="240" w:lineRule="auto"/>
              <w:jc w:val="right"/>
              <w:rPr>
                <w:color w:val="000000"/>
                <w:lang w:val="en-US" w:eastAsia="en-US" w:bidi="hi-IN"/>
              </w:rPr>
            </w:pPr>
            <w:r w:rsidRPr="006375CD">
              <w:rPr>
                <w:color w:val="000000"/>
                <w:lang w:val="en-US" w:eastAsia="en-US" w:bidi="hi-IN"/>
              </w:rPr>
              <w:t>0.681</w:t>
            </w:r>
          </w:p>
        </w:tc>
        <w:tc>
          <w:tcPr>
            <w:tcW w:w="1749" w:type="dxa"/>
            <w:tcBorders>
              <w:top w:val="nil"/>
              <w:left w:val="nil"/>
              <w:bottom w:val="single" w:sz="4" w:space="0" w:color="auto"/>
              <w:right w:val="single" w:sz="4" w:space="0" w:color="auto"/>
            </w:tcBorders>
            <w:shd w:val="clear" w:color="000000" w:fill="C6E0B4"/>
            <w:noWrap/>
            <w:vAlign w:val="bottom"/>
            <w:hideMark/>
          </w:tcPr>
          <w:p w14:paraId="637F697D" w14:textId="77777777" w:rsidR="006375CD" w:rsidRPr="006375CD" w:rsidRDefault="006375CD" w:rsidP="006375CD">
            <w:pPr>
              <w:spacing w:before="0" w:after="0" w:line="240" w:lineRule="auto"/>
              <w:jc w:val="left"/>
              <w:rPr>
                <w:color w:val="000000"/>
                <w:lang w:val="en-US" w:eastAsia="en-US" w:bidi="hi-IN"/>
              </w:rPr>
            </w:pPr>
            <w:r w:rsidRPr="006375CD">
              <w:rPr>
                <w:color w:val="000000"/>
                <w:lang w:val="en-US" w:eastAsia="en-US" w:bidi="hi-IN"/>
              </w:rPr>
              <w:t xml:space="preserve">             3.41 </w:t>
            </w:r>
          </w:p>
        </w:tc>
      </w:tr>
      <w:tr w:rsidR="006375CD" w:rsidRPr="006375CD" w14:paraId="1875C037" w14:textId="77777777" w:rsidTr="00E42C33">
        <w:trPr>
          <w:trHeight w:val="312"/>
        </w:trPr>
        <w:tc>
          <w:tcPr>
            <w:tcW w:w="222" w:type="dxa"/>
            <w:tcBorders>
              <w:top w:val="nil"/>
              <w:left w:val="nil"/>
              <w:bottom w:val="nil"/>
              <w:right w:val="nil"/>
            </w:tcBorders>
            <w:noWrap/>
            <w:vAlign w:val="bottom"/>
            <w:hideMark/>
          </w:tcPr>
          <w:p w14:paraId="2E4FC2FF" w14:textId="77777777" w:rsidR="006375CD" w:rsidRPr="006375CD" w:rsidRDefault="006375CD" w:rsidP="006375CD">
            <w:pPr>
              <w:spacing w:before="0" w:after="0" w:line="240" w:lineRule="auto"/>
              <w:jc w:val="left"/>
              <w:rPr>
                <w:color w:val="000000"/>
                <w:lang w:val="en-US" w:eastAsia="en-US" w:bidi="hi-IN"/>
              </w:rPr>
            </w:pPr>
          </w:p>
        </w:tc>
        <w:tc>
          <w:tcPr>
            <w:tcW w:w="7207" w:type="dxa"/>
            <w:gridSpan w:val="3"/>
            <w:tcBorders>
              <w:top w:val="single" w:sz="4" w:space="0" w:color="auto"/>
              <w:left w:val="single" w:sz="4" w:space="0" w:color="auto"/>
              <w:bottom w:val="single" w:sz="4" w:space="0" w:color="auto"/>
              <w:right w:val="single" w:sz="4" w:space="0" w:color="000000"/>
            </w:tcBorders>
            <w:shd w:val="clear" w:color="000000" w:fill="FFE699"/>
            <w:noWrap/>
            <w:vAlign w:val="bottom"/>
            <w:hideMark/>
          </w:tcPr>
          <w:p w14:paraId="44F88EE6" w14:textId="77777777" w:rsidR="006375CD" w:rsidRPr="006375CD" w:rsidRDefault="006375CD" w:rsidP="006375CD">
            <w:pPr>
              <w:spacing w:before="0" w:after="0" w:line="240" w:lineRule="auto"/>
              <w:jc w:val="center"/>
              <w:rPr>
                <w:color w:val="000000"/>
                <w:lang w:val="en-US" w:eastAsia="en-US" w:bidi="hi-IN"/>
              </w:rPr>
            </w:pPr>
            <w:r w:rsidRPr="006375CD">
              <w:rPr>
                <w:color w:val="000000"/>
                <w:lang w:val="en-US" w:eastAsia="en-US" w:bidi="hi-IN"/>
              </w:rPr>
              <w:t>NPV = Σdiscounted cash flows =</w:t>
            </w:r>
          </w:p>
        </w:tc>
        <w:tc>
          <w:tcPr>
            <w:tcW w:w="1749" w:type="dxa"/>
            <w:tcBorders>
              <w:top w:val="nil"/>
              <w:left w:val="nil"/>
              <w:bottom w:val="single" w:sz="4" w:space="0" w:color="auto"/>
              <w:right w:val="single" w:sz="4" w:space="0" w:color="auto"/>
            </w:tcBorders>
            <w:shd w:val="clear" w:color="000000" w:fill="FFE699"/>
            <w:noWrap/>
            <w:vAlign w:val="bottom"/>
            <w:hideMark/>
          </w:tcPr>
          <w:p w14:paraId="0E8ED45E" w14:textId="77777777" w:rsidR="006375CD" w:rsidRPr="006375CD" w:rsidRDefault="006375CD" w:rsidP="006375CD">
            <w:pPr>
              <w:spacing w:before="0" w:after="0" w:line="240" w:lineRule="auto"/>
              <w:jc w:val="left"/>
              <w:rPr>
                <w:b/>
                <w:bCs/>
                <w:color w:val="000000"/>
                <w:lang w:val="en-US" w:eastAsia="en-US" w:bidi="hi-IN"/>
              </w:rPr>
            </w:pPr>
            <w:r w:rsidRPr="006375CD">
              <w:rPr>
                <w:b/>
                <w:bCs/>
                <w:color w:val="000000"/>
                <w:lang w:val="en-US" w:eastAsia="en-US" w:bidi="hi-IN"/>
              </w:rPr>
              <w:t xml:space="preserve">             0.86 </w:t>
            </w:r>
          </w:p>
        </w:tc>
      </w:tr>
    </w:tbl>
    <w:p w14:paraId="55D9B74B" w14:textId="77777777" w:rsidR="00F90FBF" w:rsidRDefault="00F90FBF" w:rsidP="00970FBC"/>
    <w:tbl>
      <w:tblPr>
        <w:tblW w:w="5000" w:type="pct"/>
        <w:tblLook w:val="04A0" w:firstRow="1" w:lastRow="0" w:firstColumn="1" w:lastColumn="0" w:noHBand="0" w:noVBand="1"/>
      </w:tblPr>
      <w:tblGrid>
        <w:gridCol w:w="222"/>
        <w:gridCol w:w="1056"/>
        <w:gridCol w:w="1055"/>
        <w:gridCol w:w="6693"/>
      </w:tblGrid>
      <w:tr w:rsidR="00F90FBF" w:rsidRPr="00F90FBF" w14:paraId="279A6525" w14:textId="77777777" w:rsidTr="00F90FBF">
        <w:trPr>
          <w:trHeight w:val="312"/>
        </w:trPr>
        <w:tc>
          <w:tcPr>
            <w:tcW w:w="5000" w:type="pct"/>
            <w:gridSpan w:val="4"/>
            <w:tcBorders>
              <w:top w:val="nil"/>
              <w:left w:val="nil"/>
              <w:bottom w:val="nil"/>
              <w:right w:val="nil"/>
            </w:tcBorders>
            <w:noWrap/>
            <w:vAlign w:val="bottom"/>
            <w:hideMark/>
          </w:tcPr>
          <w:p w14:paraId="375088BC" w14:textId="77777777" w:rsidR="00F90FBF" w:rsidRPr="00F90FBF" w:rsidRDefault="00F90FBF" w:rsidP="00F90FBF">
            <w:pPr>
              <w:spacing w:before="0" w:after="0" w:line="240" w:lineRule="auto"/>
              <w:jc w:val="left"/>
              <w:rPr>
                <w:i/>
                <w:iCs/>
                <w:color w:val="000000"/>
                <w:lang w:val="en-US" w:eastAsia="en-US" w:bidi="hi-IN"/>
              </w:rPr>
            </w:pPr>
            <w:r w:rsidRPr="00F90FBF">
              <w:rPr>
                <w:i/>
                <w:iCs/>
                <w:color w:val="000000"/>
                <w:lang w:val="en-US" w:eastAsia="en-US" w:bidi="hi-IN"/>
              </w:rPr>
              <w:t>PI</w:t>
            </w:r>
          </w:p>
        </w:tc>
      </w:tr>
      <w:tr w:rsidR="00F90FBF" w:rsidRPr="00F90FBF" w14:paraId="215021F4" w14:textId="77777777" w:rsidTr="00F90FBF">
        <w:trPr>
          <w:trHeight w:val="312"/>
        </w:trPr>
        <w:tc>
          <w:tcPr>
            <w:tcW w:w="133" w:type="pct"/>
            <w:tcBorders>
              <w:top w:val="nil"/>
              <w:left w:val="nil"/>
              <w:bottom w:val="nil"/>
              <w:right w:val="nil"/>
            </w:tcBorders>
            <w:noWrap/>
            <w:vAlign w:val="bottom"/>
            <w:hideMark/>
          </w:tcPr>
          <w:p w14:paraId="692715E7" w14:textId="77777777" w:rsidR="00F90FBF" w:rsidRPr="00F90FBF" w:rsidRDefault="00F90FBF" w:rsidP="00F90FBF">
            <w:pPr>
              <w:spacing w:before="0" w:after="0" w:line="240" w:lineRule="auto"/>
              <w:jc w:val="left"/>
              <w:rPr>
                <w:i/>
                <w:iCs/>
                <w:color w:val="000000"/>
                <w:lang w:val="en-US" w:eastAsia="en-US" w:bidi="hi-IN"/>
              </w:rPr>
            </w:pPr>
          </w:p>
        </w:tc>
        <w:tc>
          <w:tcPr>
            <w:tcW w:w="4867" w:type="pct"/>
            <w:gridSpan w:val="3"/>
            <w:tcBorders>
              <w:top w:val="nil"/>
              <w:left w:val="nil"/>
              <w:bottom w:val="nil"/>
              <w:right w:val="nil"/>
            </w:tcBorders>
            <w:noWrap/>
            <w:vAlign w:val="bottom"/>
            <w:hideMark/>
          </w:tcPr>
          <w:p w14:paraId="1B803A7A"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PI = PV of cash flows / Initial Investment</w:t>
            </w:r>
          </w:p>
        </w:tc>
      </w:tr>
      <w:tr w:rsidR="00F90FBF" w:rsidRPr="00F90FBF" w14:paraId="3EBEF481" w14:textId="77777777" w:rsidTr="00F90FBF">
        <w:trPr>
          <w:trHeight w:val="312"/>
        </w:trPr>
        <w:tc>
          <w:tcPr>
            <w:tcW w:w="133" w:type="pct"/>
            <w:tcBorders>
              <w:top w:val="nil"/>
              <w:left w:val="nil"/>
              <w:bottom w:val="nil"/>
              <w:right w:val="nil"/>
            </w:tcBorders>
            <w:noWrap/>
            <w:vAlign w:val="bottom"/>
            <w:hideMark/>
          </w:tcPr>
          <w:p w14:paraId="1A3359FF" w14:textId="77777777" w:rsidR="00F90FBF" w:rsidRPr="00F90FBF" w:rsidRDefault="00F90FBF" w:rsidP="00F90FBF">
            <w:pPr>
              <w:spacing w:before="0" w:after="0" w:line="240" w:lineRule="auto"/>
              <w:jc w:val="left"/>
              <w:rPr>
                <w:color w:val="000000"/>
                <w:lang w:val="en-US" w:eastAsia="en-US" w:bidi="hi-IN"/>
              </w:rPr>
            </w:pPr>
          </w:p>
        </w:tc>
        <w:tc>
          <w:tcPr>
            <w:tcW w:w="1150" w:type="pct"/>
            <w:gridSpan w:val="2"/>
            <w:tcBorders>
              <w:top w:val="nil"/>
              <w:left w:val="nil"/>
              <w:bottom w:val="nil"/>
              <w:right w:val="nil"/>
            </w:tcBorders>
            <w:noWrap/>
            <w:vAlign w:val="bottom"/>
            <w:hideMark/>
          </w:tcPr>
          <w:p w14:paraId="3F1042A2"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PV of cash flows =</w:t>
            </w:r>
          </w:p>
        </w:tc>
        <w:tc>
          <w:tcPr>
            <w:tcW w:w="3717" w:type="pct"/>
            <w:tcBorders>
              <w:top w:val="nil"/>
              <w:left w:val="nil"/>
              <w:bottom w:val="nil"/>
              <w:right w:val="nil"/>
            </w:tcBorders>
            <w:noWrap/>
            <w:vAlign w:val="bottom"/>
            <w:hideMark/>
          </w:tcPr>
          <w:p w14:paraId="6DD92720"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 xml:space="preserve">                      50.86 </w:t>
            </w:r>
          </w:p>
        </w:tc>
      </w:tr>
      <w:tr w:rsidR="00F90FBF" w:rsidRPr="00F90FBF" w14:paraId="06910957" w14:textId="77777777" w:rsidTr="00F90FBF">
        <w:trPr>
          <w:trHeight w:val="312"/>
        </w:trPr>
        <w:tc>
          <w:tcPr>
            <w:tcW w:w="133" w:type="pct"/>
            <w:tcBorders>
              <w:top w:val="nil"/>
              <w:left w:val="nil"/>
              <w:bottom w:val="nil"/>
              <w:right w:val="nil"/>
            </w:tcBorders>
            <w:noWrap/>
            <w:vAlign w:val="bottom"/>
            <w:hideMark/>
          </w:tcPr>
          <w:p w14:paraId="3EB6D8B2" w14:textId="77777777" w:rsidR="00F90FBF" w:rsidRPr="00F90FBF" w:rsidRDefault="00F90FBF" w:rsidP="00F90FBF">
            <w:pPr>
              <w:spacing w:before="0" w:after="0" w:line="240" w:lineRule="auto"/>
              <w:jc w:val="left"/>
              <w:rPr>
                <w:color w:val="000000"/>
                <w:lang w:val="en-US" w:eastAsia="en-US" w:bidi="hi-IN"/>
              </w:rPr>
            </w:pPr>
          </w:p>
        </w:tc>
        <w:tc>
          <w:tcPr>
            <w:tcW w:w="1150" w:type="pct"/>
            <w:gridSpan w:val="2"/>
            <w:tcBorders>
              <w:top w:val="nil"/>
              <w:left w:val="nil"/>
              <w:bottom w:val="nil"/>
              <w:right w:val="nil"/>
            </w:tcBorders>
            <w:noWrap/>
            <w:vAlign w:val="bottom"/>
            <w:hideMark/>
          </w:tcPr>
          <w:p w14:paraId="07A40AB8"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Initial Investment =</w:t>
            </w:r>
          </w:p>
        </w:tc>
        <w:tc>
          <w:tcPr>
            <w:tcW w:w="3717" w:type="pct"/>
            <w:tcBorders>
              <w:top w:val="nil"/>
              <w:left w:val="nil"/>
              <w:bottom w:val="nil"/>
              <w:right w:val="nil"/>
            </w:tcBorders>
            <w:noWrap/>
            <w:vAlign w:val="bottom"/>
            <w:hideMark/>
          </w:tcPr>
          <w:p w14:paraId="3B3BF775"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 xml:space="preserve">                      50.00 </w:t>
            </w:r>
          </w:p>
        </w:tc>
      </w:tr>
      <w:tr w:rsidR="00F90FBF" w:rsidRPr="00F90FBF" w14:paraId="4A68F774" w14:textId="77777777" w:rsidTr="00F90FBF">
        <w:trPr>
          <w:trHeight w:val="312"/>
        </w:trPr>
        <w:tc>
          <w:tcPr>
            <w:tcW w:w="133" w:type="pct"/>
            <w:tcBorders>
              <w:top w:val="nil"/>
              <w:left w:val="nil"/>
              <w:bottom w:val="nil"/>
              <w:right w:val="nil"/>
            </w:tcBorders>
            <w:noWrap/>
            <w:vAlign w:val="bottom"/>
            <w:hideMark/>
          </w:tcPr>
          <w:p w14:paraId="05200D2D" w14:textId="77777777" w:rsidR="00F90FBF" w:rsidRPr="00F90FBF" w:rsidRDefault="00F90FBF" w:rsidP="00F90FBF">
            <w:pPr>
              <w:spacing w:before="0" w:after="0" w:line="240" w:lineRule="auto"/>
              <w:jc w:val="left"/>
              <w:rPr>
                <w:color w:val="000000"/>
                <w:lang w:val="en-US" w:eastAsia="en-US" w:bidi="hi-IN"/>
              </w:rPr>
            </w:pPr>
          </w:p>
        </w:tc>
        <w:tc>
          <w:tcPr>
            <w:tcW w:w="575" w:type="pct"/>
            <w:tcBorders>
              <w:top w:val="nil"/>
              <w:left w:val="nil"/>
              <w:bottom w:val="nil"/>
              <w:right w:val="nil"/>
            </w:tcBorders>
            <w:noWrap/>
            <w:vAlign w:val="bottom"/>
            <w:hideMark/>
          </w:tcPr>
          <w:p w14:paraId="39A61E29" w14:textId="77777777" w:rsidR="00F90FBF" w:rsidRPr="00F90FBF" w:rsidRDefault="00F90FBF" w:rsidP="00F90FBF">
            <w:pPr>
              <w:spacing w:before="0" w:after="0" w:line="240" w:lineRule="auto"/>
              <w:jc w:val="left"/>
              <w:rPr>
                <w:sz w:val="20"/>
                <w:szCs w:val="20"/>
                <w:lang w:val="en-US" w:eastAsia="en-US" w:bidi="hi-IN"/>
              </w:rPr>
            </w:pPr>
          </w:p>
        </w:tc>
        <w:tc>
          <w:tcPr>
            <w:tcW w:w="575" w:type="pct"/>
            <w:tcBorders>
              <w:top w:val="nil"/>
              <w:left w:val="nil"/>
              <w:bottom w:val="nil"/>
              <w:right w:val="nil"/>
            </w:tcBorders>
            <w:noWrap/>
            <w:vAlign w:val="bottom"/>
            <w:hideMark/>
          </w:tcPr>
          <w:p w14:paraId="34DFE82E" w14:textId="77777777" w:rsidR="00F90FBF" w:rsidRPr="00F90FBF" w:rsidRDefault="00F90FBF" w:rsidP="00F90FBF">
            <w:pPr>
              <w:spacing w:before="0" w:after="0" w:line="240" w:lineRule="auto"/>
              <w:jc w:val="left"/>
              <w:rPr>
                <w:sz w:val="20"/>
                <w:szCs w:val="20"/>
                <w:lang w:val="en-US" w:eastAsia="en-US" w:bidi="hi-IN"/>
              </w:rPr>
            </w:pPr>
          </w:p>
        </w:tc>
        <w:tc>
          <w:tcPr>
            <w:tcW w:w="3717" w:type="pct"/>
            <w:tcBorders>
              <w:top w:val="nil"/>
              <w:left w:val="nil"/>
              <w:bottom w:val="nil"/>
              <w:right w:val="nil"/>
            </w:tcBorders>
            <w:noWrap/>
            <w:vAlign w:val="bottom"/>
            <w:hideMark/>
          </w:tcPr>
          <w:p w14:paraId="0CDB0C06" w14:textId="77777777" w:rsidR="00F90FBF" w:rsidRPr="00F90FBF" w:rsidRDefault="00F90FBF" w:rsidP="00F90FBF">
            <w:pPr>
              <w:spacing w:before="0" w:after="0" w:line="240" w:lineRule="auto"/>
              <w:jc w:val="left"/>
              <w:rPr>
                <w:sz w:val="20"/>
                <w:szCs w:val="20"/>
                <w:lang w:val="en-US" w:eastAsia="en-US" w:bidi="hi-IN"/>
              </w:rPr>
            </w:pPr>
          </w:p>
        </w:tc>
      </w:tr>
      <w:tr w:rsidR="00F90FBF" w:rsidRPr="00F90FBF" w14:paraId="02EFA5B7" w14:textId="77777777" w:rsidTr="00F90FBF">
        <w:trPr>
          <w:trHeight w:val="312"/>
        </w:trPr>
        <w:tc>
          <w:tcPr>
            <w:tcW w:w="133" w:type="pct"/>
            <w:tcBorders>
              <w:top w:val="nil"/>
              <w:left w:val="nil"/>
              <w:bottom w:val="nil"/>
              <w:right w:val="nil"/>
            </w:tcBorders>
            <w:noWrap/>
            <w:vAlign w:val="bottom"/>
            <w:hideMark/>
          </w:tcPr>
          <w:p w14:paraId="37E9FC9A" w14:textId="77777777" w:rsidR="00F90FBF" w:rsidRPr="00F90FBF" w:rsidRDefault="00F90FBF" w:rsidP="00F90FBF">
            <w:pPr>
              <w:spacing w:before="0" w:after="0" w:line="240" w:lineRule="auto"/>
              <w:jc w:val="left"/>
              <w:rPr>
                <w:sz w:val="20"/>
                <w:szCs w:val="20"/>
                <w:lang w:val="en-US" w:eastAsia="en-US" w:bidi="hi-IN"/>
              </w:rPr>
            </w:pPr>
          </w:p>
        </w:tc>
        <w:tc>
          <w:tcPr>
            <w:tcW w:w="1150" w:type="pct"/>
            <w:gridSpan w:val="2"/>
            <w:tcBorders>
              <w:top w:val="nil"/>
              <w:left w:val="nil"/>
              <w:bottom w:val="nil"/>
              <w:right w:val="nil"/>
            </w:tcBorders>
            <w:noWrap/>
            <w:vAlign w:val="bottom"/>
            <w:hideMark/>
          </w:tcPr>
          <w:p w14:paraId="268C6328"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PI = 50.86 / 50 =</w:t>
            </w:r>
          </w:p>
        </w:tc>
        <w:tc>
          <w:tcPr>
            <w:tcW w:w="3717" w:type="pct"/>
            <w:tcBorders>
              <w:top w:val="nil"/>
              <w:left w:val="nil"/>
              <w:bottom w:val="nil"/>
              <w:right w:val="nil"/>
            </w:tcBorders>
            <w:noWrap/>
            <w:vAlign w:val="bottom"/>
            <w:hideMark/>
          </w:tcPr>
          <w:p w14:paraId="72C4CCBF" w14:textId="77777777" w:rsidR="00F90FBF" w:rsidRPr="00F90FBF" w:rsidRDefault="00F90FBF" w:rsidP="00F90FBF">
            <w:pPr>
              <w:spacing w:before="0" w:after="0" w:line="240" w:lineRule="auto"/>
              <w:jc w:val="left"/>
              <w:rPr>
                <w:b/>
                <w:bCs/>
                <w:color w:val="000000"/>
                <w:lang w:val="en-US" w:eastAsia="en-US" w:bidi="hi-IN"/>
              </w:rPr>
            </w:pPr>
            <w:r w:rsidRPr="00F90FBF">
              <w:rPr>
                <w:b/>
                <w:bCs/>
                <w:color w:val="000000"/>
                <w:lang w:val="en-US" w:eastAsia="en-US" w:bidi="hi-IN"/>
              </w:rPr>
              <w:t xml:space="preserve">                        1.02 </w:t>
            </w:r>
          </w:p>
        </w:tc>
      </w:tr>
    </w:tbl>
    <w:p w14:paraId="4271F751" w14:textId="77777777" w:rsidR="00F90FBF" w:rsidRDefault="00F90FBF" w:rsidP="00970FBC"/>
    <w:tbl>
      <w:tblPr>
        <w:tblW w:w="5000" w:type="pct"/>
        <w:tblLook w:val="04A0" w:firstRow="1" w:lastRow="0" w:firstColumn="1" w:lastColumn="0" w:noHBand="0" w:noVBand="1"/>
      </w:tblPr>
      <w:tblGrid>
        <w:gridCol w:w="222"/>
        <w:gridCol w:w="816"/>
        <w:gridCol w:w="2759"/>
        <w:gridCol w:w="1404"/>
        <w:gridCol w:w="1107"/>
        <w:gridCol w:w="1266"/>
        <w:gridCol w:w="1452"/>
      </w:tblGrid>
      <w:tr w:rsidR="00F90FBF" w:rsidRPr="00F90FBF" w14:paraId="1F082DC3" w14:textId="77777777" w:rsidTr="00F90FBF">
        <w:trPr>
          <w:trHeight w:val="312"/>
        </w:trPr>
        <w:tc>
          <w:tcPr>
            <w:tcW w:w="5000" w:type="pct"/>
            <w:gridSpan w:val="7"/>
            <w:tcBorders>
              <w:top w:val="nil"/>
              <w:left w:val="nil"/>
              <w:bottom w:val="nil"/>
              <w:right w:val="nil"/>
            </w:tcBorders>
            <w:noWrap/>
            <w:hideMark/>
          </w:tcPr>
          <w:p w14:paraId="41A62C8E" w14:textId="77777777" w:rsidR="00F90FBF" w:rsidRPr="00F90FBF" w:rsidRDefault="00F90FBF" w:rsidP="00F90FBF">
            <w:pPr>
              <w:spacing w:before="0" w:after="0" w:line="240" w:lineRule="auto"/>
              <w:jc w:val="left"/>
              <w:rPr>
                <w:i/>
                <w:iCs/>
                <w:color w:val="000000"/>
                <w:lang w:val="en-US" w:eastAsia="en-US" w:bidi="hi-IN"/>
              </w:rPr>
            </w:pPr>
            <w:r w:rsidRPr="00F90FBF">
              <w:rPr>
                <w:i/>
                <w:iCs/>
                <w:color w:val="000000"/>
                <w:lang w:val="en-US" w:eastAsia="en-US" w:bidi="hi-IN"/>
              </w:rPr>
              <w:t>IRR</w:t>
            </w:r>
          </w:p>
        </w:tc>
      </w:tr>
      <w:tr w:rsidR="00F90FBF" w:rsidRPr="00F90FBF" w14:paraId="698CA7FE" w14:textId="77777777" w:rsidTr="00F90FBF">
        <w:trPr>
          <w:trHeight w:val="624"/>
        </w:trPr>
        <w:tc>
          <w:tcPr>
            <w:tcW w:w="99" w:type="pct"/>
            <w:tcBorders>
              <w:top w:val="nil"/>
              <w:left w:val="nil"/>
              <w:bottom w:val="nil"/>
              <w:right w:val="nil"/>
            </w:tcBorders>
            <w:noWrap/>
            <w:hideMark/>
          </w:tcPr>
          <w:p w14:paraId="17D05414" w14:textId="77777777" w:rsidR="00F90FBF" w:rsidRPr="00F90FBF" w:rsidRDefault="00F90FBF" w:rsidP="00F90FBF">
            <w:pPr>
              <w:spacing w:before="0" w:after="0" w:line="240" w:lineRule="auto"/>
              <w:jc w:val="left"/>
              <w:rPr>
                <w:i/>
                <w:iCs/>
                <w:color w:val="000000"/>
                <w:lang w:val="en-US" w:eastAsia="en-US" w:bidi="hi-IN"/>
              </w:rPr>
            </w:pPr>
          </w:p>
        </w:tc>
        <w:tc>
          <w:tcPr>
            <w:tcW w:w="363" w:type="pct"/>
            <w:tcBorders>
              <w:top w:val="single" w:sz="4" w:space="0" w:color="auto"/>
              <w:left w:val="single" w:sz="4" w:space="0" w:color="auto"/>
              <w:bottom w:val="single" w:sz="4" w:space="0" w:color="auto"/>
              <w:right w:val="single" w:sz="4" w:space="0" w:color="auto"/>
            </w:tcBorders>
            <w:noWrap/>
            <w:hideMark/>
          </w:tcPr>
          <w:p w14:paraId="2E364C9F"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Years</w:t>
            </w:r>
          </w:p>
        </w:tc>
        <w:tc>
          <w:tcPr>
            <w:tcW w:w="1351" w:type="pct"/>
            <w:tcBorders>
              <w:top w:val="single" w:sz="4" w:space="0" w:color="auto"/>
              <w:left w:val="nil"/>
              <w:bottom w:val="single" w:sz="4" w:space="0" w:color="auto"/>
              <w:right w:val="single" w:sz="4" w:space="0" w:color="auto"/>
            </w:tcBorders>
            <w:hideMark/>
          </w:tcPr>
          <w:p w14:paraId="742642EE"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Cash inflows/ (Outflows) ₤m</w:t>
            </w:r>
          </w:p>
        </w:tc>
        <w:tc>
          <w:tcPr>
            <w:tcW w:w="688" w:type="pct"/>
            <w:tcBorders>
              <w:top w:val="single" w:sz="4" w:space="0" w:color="auto"/>
              <w:left w:val="nil"/>
              <w:bottom w:val="single" w:sz="4" w:space="0" w:color="auto"/>
              <w:right w:val="single" w:sz="4" w:space="0" w:color="auto"/>
            </w:tcBorders>
            <w:noWrap/>
            <w:hideMark/>
          </w:tcPr>
          <w:p w14:paraId="7AE29620"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DR @ 8%</w:t>
            </w:r>
          </w:p>
        </w:tc>
        <w:tc>
          <w:tcPr>
            <w:tcW w:w="810" w:type="pct"/>
            <w:tcBorders>
              <w:top w:val="single" w:sz="4" w:space="0" w:color="auto"/>
              <w:left w:val="nil"/>
              <w:bottom w:val="single" w:sz="4" w:space="0" w:color="auto"/>
              <w:right w:val="single" w:sz="4" w:space="0" w:color="auto"/>
            </w:tcBorders>
            <w:noWrap/>
            <w:hideMark/>
          </w:tcPr>
          <w:p w14:paraId="61A63898"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DCF</w:t>
            </w:r>
          </w:p>
        </w:tc>
        <w:tc>
          <w:tcPr>
            <w:tcW w:w="688" w:type="pct"/>
            <w:tcBorders>
              <w:top w:val="single" w:sz="4" w:space="0" w:color="auto"/>
              <w:left w:val="nil"/>
              <w:bottom w:val="single" w:sz="4" w:space="0" w:color="auto"/>
              <w:right w:val="single" w:sz="4" w:space="0" w:color="auto"/>
            </w:tcBorders>
            <w:noWrap/>
            <w:hideMark/>
          </w:tcPr>
          <w:p w14:paraId="40D5F982"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DR @ 9%</w:t>
            </w:r>
          </w:p>
        </w:tc>
        <w:tc>
          <w:tcPr>
            <w:tcW w:w="1001" w:type="pct"/>
            <w:tcBorders>
              <w:top w:val="single" w:sz="4" w:space="0" w:color="auto"/>
              <w:left w:val="nil"/>
              <w:bottom w:val="single" w:sz="4" w:space="0" w:color="auto"/>
              <w:right w:val="single" w:sz="4" w:space="0" w:color="auto"/>
            </w:tcBorders>
            <w:noWrap/>
            <w:hideMark/>
          </w:tcPr>
          <w:p w14:paraId="6BD1C558"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DCF</w:t>
            </w:r>
          </w:p>
        </w:tc>
      </w:tr>
      <w:tr w:rsidR="00F90FBF" w:rsidRPr="00F90FBF" w14:paraId="600131B1" w14:textId="77777777" w:rsidTr="00F90FBF">
        <w:trPr>
          <w:trHeight w:val="312"/>
        </w:trPr>
        <w:tc>
          <w:tcPr>
            <w:tcW w:w="99" w:type="pct"/>
            <w:tcBorders>
              <w:top w:val="nil"/>
              <w:left w:val="nil"/>
              <w:bottom w:val="nil"/>
              <w:right w:val="nil"/>
            </w:tcBorders>
            <w:noWrap/>
            <w:vAlign w:val="bottom"/>
            <w:hideMark/>
          </w:tcPr>
          <w:p w14:paraId="5415B22F" w14:textId="77777777" w:rsidR="00F90FBF" w:rsidRPr="00F90FBF" w:rsidRDefault="00F90FBF" w:rsidP="00F90FBF">
            <w:pPr>
              <w:spacing w:before="0" w:after="0" w:line="240" w:lineRule="auto"/>
              <w:jc w:val="center"/>
              <w:rPr>
                <w:b/>
                <w:bCs/>
                <w:color w:val="000000"/>
                <w:lang w:val="en-US" w:eastAsia="en-US" w:bidi="hi-IN"/>
              </w:rPr>
            </w:pPr>
          </w:p>
        </w:tc>
        <w:tc>
          <w:tcPr>
            <w:tcW w:w="363" w:type="pct"/>
            <w:tcBorders>
              <w:top w:val="nil"/>
              <w:left w:val="single" w:sz="4" w:space="0" w:color="auto"/>
              <w:bottom w:val="single" w:sz="4" w:space="0" w:color="auto"/>
              <w:right w:val="single" w:sz="4" w:space="0" w:color="auto"/>
            </w:tcBorders>
            <w:noWrap/>
            <w:hideMark/>
          </w:tcPr>
          <w:p w14:paraId="5F619907"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w:t>
            </w:r>
          </w:p>
        </w:tc>
        <w:tc>
          <w:tcPr>
            <w:tcW w:w="1351" w:type="pct"/>
            <w:tcBorders>
              <w:top w:val="nil"/>
              <w:left w:val="nil"/>
              <w:bottom w:val="single" w:sz="4" w:space="0" w:color="auto"/>
              <w:right w:val="single" w:sz="4" w:space="0" w:color="auto"/>
            </w:tcBorders>
            <w:noWrap/>
            <w:hideMark/>
          </w:tcPr>
          <w:p w14:paraId="3E388739" w14:textId="54BB5FA1"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(50.00)</w:t>
            </w:r>
          </w:p>
        </w:tc>
        <w:tc>
          <w:tcPr>
            <w:tcW w:w="688" w:type="pct"/>
            <w:tcBorders>
              <w:top w:val="nil"/>
              <w:left w:val="nil"/>
              <w:bottom w:val="single" w:sz="4" w:space="0" w:color="auto"/>
              <w:right w:val="single" w:sz="4" w:space="0" w:color="auto"/>
            </w:tcBorders>
            <w:noWrap/>
            <w:hideMark/>
          </w:tcPr>
          <w:p w14:paraId="19A85BD8"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w:t>
            </w:r>
          </w:p>
        </w:tc>
        <w:tc>
          <w:tcPr>
            <w:tcW w:w="810" w:type="pct"/>
            <w:tcBorders>
              <w:top w:val="nil"/>
              <w:left w:val="nil"/>
              <w:bottom w:val="single" w:sz="4" w:space="0" w:color="auto"/>
              <w:right w:val="single" w:sz="4" w:space="0" w:color="auto"/>
            </w:tcBorders>
            <w:noWrap/>
            <w:hideMark/>
          </w:tcPr>
          <w:p w14:paraId="6AD8218B" w14:textId="335093CF"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(50.00)</w:t>
            </w:r>
          </w:p>
        </w:tc>
        <w:tc>
          <w:tcPr>
            <w:tcW w:w="688" w:type="pct"/>
            <w:tcBorders>
              <w:top w:val="nil"/>
              <w:left w:val="nil"/>
              <w:bottom w:val="single" w:sz="4" w:space="0" w:color="auto"/>
              <w:right w:val="single" w:sz="4" w:space="0" w:color="auto"/>
            </w:tcBorders>
            <w:noWrap/>
            <w:hideMark/>
          </w:tcPr>
          <w:p w14:paraId="008BB48E"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w:t>
            </w:r>
          </w:p>
        </w:tc>
        <w:tc>
          <w:tcPr>
            <w:tcW w:w="1001" w:type="pct"/>
            <w:tcBorders>
              <w:top w:val="nil"/>
              <w:left w:val="nil"/>
              <w:bottom w:val="single" w:sz="4" w:space="0" w:color="auto"/>
              <w:right w:val="single" w:sz="4" w:space="0" w:color="auto"/>
            </w:tcBorders>
            <w:noWrap/>
            <w:hideMark/>
          </w:tcPr>
          <w:p w14:paraId="0A9A6429" w14:textId="35432A64"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(50.00)</w:t>
            </w:r>
          </w:p>
        </w:tc>
      </w:tr>
      <w:tr w:rsidR="00F90FBF" w:rsidRPr="00F90FBF" w14:paraId="7B731F96" w14:textId="77777777" w:rsidTr="00F90FBF">
        <w:trPr>
          <w:trHeight w:val="312"/>
        </w:trPr>
        <w:tc>
          <w:tcPr>
            <w:tcW w:w="99" w:type="pct"/>
            <w:tcBorders>
              <w:top w:val="nil"/>
              <w:left w:val="nil"/>
              <w:bottom w:val="nil"/>
              <w:right w:val="nil"/>
            </w:tcBorders>
            <w:noWrap/>
            <w:vAlign w:val="bottom"/>
            <w:hideMark/>
          </w:tcPr>
          <w:p w14:paraId="28DC2C81" w14:textId="77777777" w:rsidR="00F90FBF" w:rsidRPr="00F90FBF" w:rsidRDefault="00F90FBF" w:rsidP="00F90FBF">
            <w:pPr>
              <w:spacing w:before="0" w:after="0" w:line="240" w:lineRule="auto"/>
              <w:jc w:val="left"/>
              <w:rPr>
                <w:color w:val="000000"/>
                <w:lang w:val="en-US" w:eastAsia="en-US" w:bidi="hi-IN"/>
              </w:rPr>
            </w:pPr>
          </w:p>
        </w:tc>
        <w:tc>
          <w:tcPr>
            <w:tcW w:w="363" w:type="pct"/>
            <w:tcBorders>
              <w:top w:val="nil"/>
              <w:left w:val="single" w:sz="4" w:space="0" w:color="auto"/>
              <w:bottom w:val="single" w:sz="4" w:space="0" w:color="auto"/>
              <w:right w:val="single" w:sz="4" w:space="0" w:color="auto"/>
            </w:tcBorders>
            <w:noWrap/>
            <w:hideMark/>
          </w:tcPr>
          <w:p w14:paraId="21A420E4"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w:t>
            </w:r>
          </w:p>
        </w:tc>
        <w:tc>
          <w:tcPr>
            <w:tcW w:w="1351" w:type="pct"/>
            <w:tcBorders>
              <w:top w:val="nil"/>
              <w:left w:val="nil"/>
              <w:bottom w:val="single" w:sz="4" w:space="0" w:color="auto"/>
              <w:right w:val="single" w:sz="4" w:space="0" w:color="auto"/>
            </w:tcBorders>
            <w:noWrap/>
            <w:hideMark/>
          </w:tcPr>
          <w:p w14:paraId="308E7E01" w14:textId="52534B12"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5.00</w:t>
            </w:r>
          </w:p>
        </w:tc>
        <w:tc>
          <w:tcPr>
            <w:tcW w:w="688" w:type="pct"/>
            <w:tcBorders>
              <w:top w:val="nil"/>
              <w:left w:val="nil"/>
              <w:bottom w:val="single" w:sz="4" w:space="0" w:color="auto"/>
              <w:right w:val="single" w:sz="4" w:space="0" w:color="auto"/>
            </w:tcBorders>
            <w:noWrap/>
            <w:hideMark/>
          </w:tcPr>
          <w:p w14:paraId="6584C886"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0.926</w:t>
            </w:r>
          </w:p>
        </w:tc>
        <w:tc>
          <w:tcPr>
            <w:tcW w:w="810" w:type="pct"/>
            <w:tcBorders>
              <w:top w:val="nil"/>
              <w:left w:val="nil"/>
              <w:bottom w:val="single" w:sz="4" w:space="0" w:color="auto"/>
              <w:right w:val="single" w:sz="4" w:space="0" w:color="auto"/>
            </w:tcBorders>
            <w:noWrap/>
            <w:hideMark/>
          </w:tcPr>
          <w:p w14:paraId="320DA68E" w14:textId="55D813B4"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4.63</w:t>
            </w:r>
          </w:p>
        </w:tc>
        <w:tc>
          <w:tcPr>
            <w:tcW w:w="688" w:type="pct"/>
            <w:tcBorders>
              <w:top w:val="nil"/>
              <w:left w:val="nil"/>
              <w:bottom w:val="single" w:sz="4" w:space="0" w:color="auto"/>
              <w:right w:val="single" w:sz="4" w:space="0" w:color="auto"/>
            </w:tcBorders>
            <w:noWrap/>
            <w:hideMark/>
          </w:tcPr>
          <w:p w14:paraId="50BB6250"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0.917</w:t>
            </w:r>
          </w:p>
        </w:tc>
        <w:tc>
          <w:tcPr>
            <w:tcW w:w="1001" w:type="pct"/>
            <w:tcBorders>
              <w:top w:val="nil"/>
              <w:left w:val="nil"/>
              <w:bottom w:val="single" w:sz="4" w:space="0" w:color="auto"/>
              <w:right w:val="single" w:sz="4" w:space="0" w:color="auto"/>
            </w:tcBorders>
            <w:noWrap/>
            <w:hideMark/>
          </w:tcPr>
          <w:p w14:paraId="3FB770E7" w14:textId="7A960639"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4.59</w:t>
            </w:r>
          </w:p>
        </w:tc>
      </w:tr>
      <w:tr w:rsidR="00F90FBF" w:rsidRPr="00F90FBF" w14:paraId="26FB5DA0" w14:textId="77777777" w:rsidTr="00F90FBF">
        <w:trPr>
          <w:trHeight w:val="312"/>
        </w:trPr>
        <w:tc>
          <w:tcPr>
            <w:tcW w:w="99" w:type="pct"/>
            <w:tcBorders>
              <w:top w:val="nil"/>
              <w:left w:val="nil"/>
              <w:bottom w:val="nil"/>
              <w:right w:val="nil"/>
            </w:tcBorders>
            <w:noWrap/>
            <w:vAlign w:val="bottom"/>
            <w:hideMark/>
          </w:tcPr>
          <w:p w14:paraId="0A8FBD40" w14:textId="77777777" w:rsidR="00F90FBF" w:rsidRPr="00F90FBF" w:rsidRDefault="00F90FBF" w:rsidP="00F90FBF">
            <w:pPr>
              <w:spacing w:before="0" w:after="0" w:line="240" w:lineRule="auto"/>
              <w:jc w:val="left"/>
              <w:rPr>
                <w:color w:val="000000"/>
                <w:lang w:val="en-US" w:eastAsia="en-US" w:bidi="hi-IN"/>
              </w:rPr>
            </w:pPr>
          </w:p>
        </w:tc>
        <w:tc>
          <w:tcPr>
            <w:tcW w:w="363" w:type="pct"/>
            <w:tcBorders>
              <w:top w:val="nil"/>
              <w:left w:val="single" w:sz="4" w:space="0" w:color="auto"/>
              <w:bottom w:val="single" w:sz="4" w:space="0" w:color="auto"/>
              <w:right w:val="single" w:sz="4" w:space="0" w:color="auto"/>
            </w:tcBorders>
            <w:noWrap/>
            <w:hideMark/>
          </w:tcPr>
          <w:p w14:paraId="475BE830"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2</w:t>
            </w:r>
          </w:p>
        </w:tc>
        <w:tc>
          <w:tcPr>
            <w:tcW w:w="1351" w:type="pct"/>
            <w:tcBorders>
              <w:top w:val="nil"/>
              <w:left w:val="nil"/>
              <w:bottom w:val="single" w:sz="4" w:space="0" w:color="auto"/>
              <w:right w:val="single" w:sz="4" w:space="0" w:color="auto"/>
            </w:tcBorders>
            <w:noWrap/>
            <w:hideMark/>
          </w:tcPr>
          <w:p w14:paraId="2BE74C29" w14:textId="22050564"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10.00</w:t>
            </w:r>
          </w:p>
        </w:tc>
        <w:tc>
          <w:tcPr>
            <w:tcW w:w="688" w:type="pct"/>
            <w:tcBorders>
              <w:top w:val="nil"/>
              <w:left w:val="nil"/>
              <w:bottom w:val="single" w:sz="4" w:space="0" w:color="auto"/>
              <w:right w:val="single" w:sz="4" w:space="0" w:color="auto"/>
            </w:tcBorders>
            <w:noWrap/>
            <w:hideMark/>
          </w:tcPr>
          <w:p w14:paraId="636188C0"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0.857</w:t>
            </w:r>
          </w:p>
        </w:tc>
        <w:tc>
          <w:tcPr>
            <w:tcW w:w="810" w:type="pct"/>
            <w:tcBorders>
              <w:top w:val="nil"/>
              <w:left w:val="nil"/>
              <w:bottom w:val="single" w:sz="4" w:space="0" w:color="auto"/>
              <w:right w:val="single" w:sz="4" w:space="0" w:color="auto"/>
            </w:tcBorders>
            <w:noWrap/>
            <w:hideMark/>
          </w:tcPr>
          <w:p w14:paraId="2FC80F02" w14:textId="39E9A190"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8.57</w:t>
            </w:r>
          </w:p>
        </w:tc>
        <w:tc>
          <w:tcPr>
            <w:tcW w:w="688" w:type="pct"/>
            <w:tcBorders>
              <w:top w:val="nil"/>
              <w:left w:val="nil"/>
              <w:bottom w:val="single" w:sz="4" w:space="0" w:color="auto"/>
              <w:right w:val="single" w:sz="4" w:space="0" w:color="auto"/>
            </w:tcBorders>
            <w:noWrap/>
            <w:hideMark/>
          </w:tcPr>
          <w:p w14:paraId="28F490BA"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0.841</w:t>
            </w:r>
          </w:p>
        </w:tc>
        <w:tc>
          <w:tcPr>
            <w:tcW w:w="1001" w:type="pct"/>
            <w:tcBorders>
              <w:top w:val="nil"/>
              <w:left w:val="nil"/>
              <w:bottom w:val="single" w:sz="4" w:space="0" w:color="auto"/>
              <w:right w:val="single" w:sz="4" w:space="0" w:color="auto"/>
            </w:tcBorders>
            <w:noWrap/>
            <w:hideMark/>
          </w:tcPr>
          <w:p w14:paraId="4960F09C" w14:textId="262C693B"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8.41</w:t>
            </w:r>
          </w:p>
        </w:tc>
      </w:tr>
      <w:tr w:rsidR="00F90FBF" w:rsidRPr="00F90FBF" w14:paraId="1BE11FB3" w14:textId="77777777" w:rsidTr="00F90FBF">
        <w:trPr>
          <w:trHeight w:val="312"/>
        </w:trPr>
        <w:tc>
          <w:tcPr>
            <w:tcW w:w="99" w:type="pct"/>
            <w:tcBorders>
              <w:top w:val="nil"/>
              <w:left w:val="nil"/>
              <w:bottom w:val="nil"/>
              <w:right w:val="nil"/>
            </w:tcBorders>
            <w:noWrap/>
            <w:vAlign w:val="bottom"/>
            <w:hideMark/>
          </w:tcPr>
          <w:p w14:paraId="14438B82" w14:textId="77777777" w:rsidR="00F90FBF" w:rsidRPr="00F90FBF" w:rsidRDefault="00F90FBF" w:rsidP="00F90FBF">
            <w:pPr>
              <w:spacing w:before="0" w:after="0" w:line="240" w:lineRule="auto"/>
              <w:jc w:val="left"/>
              <w:rPr>
                <w:color w:val="000000"/>
                <w:lang w:val="en-US" w:eastAsia="en-US" w:bidi="hi-IN"/>
              </w:rPr>
            </w:pPr>
          </w:p>
        </w:tc>
        <w:tc>
          <w:tcPr>
            <w:tcW w:w="363" w:type="pct"/>
            <w:tcBorders>
              <w:top w:val="nil"/>
              <w:left w:val="single" w:sz="4" w:space="0" w:color="auto"/>
              <w:bottom w:val="single" w:sz="4" w:space="0" w:color="auto"/>
              <w:right w:val="single" w:sz="4" w:space="0" w:color="auto"/>
            </w:tcBorders>
            <w:noWrap/>
            <w:hideMark/>
          </w:tcPr>
          <w:p w14:paraId="7E4BBF88"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3</w:t>
            </w:r>
          </w:p>
        </w:tc>
        <w:tc>
          <w:tcPr>
            <w:tcW w:w="1351" w:type="pct"/>
            <w:tcBorders>
              <w:top w:val="nil"/>
              <w:left w:val="nil"/>
              <w:bottom w:val="single" w:sz="4" w:space="0" w:color="auto"/>
              <w:right w:val="single" w:sz="4" w:space="0" w:color="auto"/>
            </w:tcBorders>
            <w:noWrap/>
            <w:hideMark/>
          </w:tcPr>
          <w:p w14:paraId="3AFFC549" w14:textId="3FAB5AC1"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20.00</w:t>
            </w:r>
          </w:p>
        </w:tc>
        <w:tc>
          <w:tcPr>
            <w:tcW w:w="688" w:type="pct"/>
            <w:tcBorders>
              <w:top w:val="nil"/>
              <w:left w:val="nil"/>
              <w:bottom w:val="single" w:sz="4" w:space="0" w:color="auto"/>
              <w:right w:val="single" w:sz="4" w:space="0" w:color="auto"/>
            </w:tcBorders>
            <w:noWrap/>
            <w:hideMark/>
          </w:tcPr>
          <w:p w14:paraId="0140452F"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0.794</w:t>
            </w:r>
          </w:p>
        </w:tc>
        <w:tc>
          <w:tcPr>
            <w:tcW w:w="810" w:type="pct"/>
            <w:tcBorders>
              <w:top w:val="nil"/>
              <w:left w:val="nil"/>
              <w:bottom w:val="single" w:sz="4" w:space="0" w:color="auto"/>
              <w:right w:val="single" w:sz="4" w:space="0" w:color="auto"/>
            </w:tcBorders>
            <w:noWrap/>
            <w:hideMark/>
          </w:tcPr>
          <w:p w14:paraId="19AAD060" w14:textId="51108364"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15.88</w:t>
            </w:r>
          </w:p>
        </w:tc>
        <w:tc>
          <w:tcPr>
            <w:tcW w:w="688" w:type="pct"/>
            <w:tcBorders>
              <w:top w:val="nil"/>
              <w:left w:val="nil"/>
              <w:bottom w:val="single" w:sz="4" w:space="0" w:color="auto"/>
              <w:right w:val="single" w:sz="4" w:space="0" w:color="auto"/>
            </w:tcBorders>
            <w:noWrap/>
            <w:hideMark/>
          </w:tcPr>
          <w:p w14:paraId="4908C479"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0.772</w:t>
            </w:r>
          </w:p>
        </w:tc>
        <w:tc>
          <w:tcPr>
            <w:tcW w:w="1001" w:type="pct"/>
            <w:tcBorders>
              <w:top w:val="nil"/>
              <w:left w:val="nil"/>
              <w:bottom w:val="single" w:sz="4" w:space="0" w:color="auto"/>
              <w:right w:val="single" w:sz="4" w:space="0" w:color="auto"/>
            </w:tcBorders>
            <w:noWrap/>
            <w:hideMark/>
          </w:tcPr>
          <w:p w14:paraId="706633E1" w14:textId="29D879D6"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15.44</w:t>
            </w:r>
          </w:p>
        </w:tc>
      </w:tr>
      <w:tr w:rsidR="00F90FBF" w:rsidRPr="00F90FBF" w14:paraId="7B64BA24" w14:textId="77777777" w:rsidTr="00F90FBF">
        <w:trPr>
          <w:trHeight w:val="312"/>
        </w:trPr>
        <w:tc>
          <w:tcPr>
            <w:tcW w:w="99" w:type="pct"/>
            <w:tcBorders>
              <w:top w:val="nil"/>
              <w:left w:val="nil"/>
              <w:bottom w:val="nil"/>
              <w:right w:val="nil"/>
            </w:tcBorders>
            <w:noWrap/>
            <w:vAlign w:val="bottom"/>
            <w:hideMark/>
          </w:tcPr>
          <w:p w14:paraId="2689CB4E" w14:textId="77777777" w:rsidR="00F90FBF" w:rsidRPr="00F90FBF" w:rsidRDefault="00F90FBF" w:rsidP="00F90FBF">
            <w:pPr>
              <w:spacing w:before="0" w:after="0" w:line="240" w:lineRule="auto"/>
              <w:jc w:val="left"/>
              <w:rPr>
                <w:color w:val="000000"/>
                <w:lang w:val="en-US" w:eastAsia="en-US" w:bidi="hi-IN"/>
              </w:rPr>
            </w:pPr>
          </w:p>
        </w:tc>
        <w:tc>
          <w:tcPr>
            <w:tcW w:w="363" w:type="pct"/>
            <w:tcBorders>
              <w:top w:val="nil"/>
              <w:left w:val="single" w:sz="4" w:space="0" w:color="auto"/>
              <w:bottom w:val="single" w:sz="4" w:space="0" w:color="auto"/>
              <w:right w:val="single" w:sz="4" w:space="0" w:color="auto"/>
            </w:tcBorders>
            <w:noWrap/>
            <w:hideMark/>
          </w:tcPr>
          <w:p w14:paraId="0F49286F"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4</w:t>
            </w:r>
          </w:p>
        </w:tc>
        <w:tc>
          <w:tcPr>
            <w:tcW w:w="1351" w:type="pct"/>
            <w:tcBorders>
              <w:top w:val="nil"/>
              <w:left w:val="nil"/>
              <w:bottom w:val="single" w:sz="4" w:space="0" w:color="auto"/>
              <w:right w:val="single" w:sz="4" w:space="0" w:color="auto"/>
            </w:tcBorders>
            <w:noWrap/>
            <w:hideMark/>
          </w:tcPr>
          <w:p w14:paraId="04A0ED8A" w14:textId="1854F4CC"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25.00</w:t>
            </w:r>
          </w:p>
        </w:tc>
        <w:tc>
          <w:tcPr>
            <w:tcW w:w="688" w:type="pct"/>
            <w:tcBorders>
              <w:top w:val="nil"/>
              <w:left w:val="nil"/>
              <w:bottom w:val="single" w:sz="4" w:space="0" w:color="auto"/>
              <w:right w:val="single" w:sz="4" w:space="0" w:color="auto"/>
            </w:tcBorders>
            <w:noWrap/>
            <w:hideMark/>
          </w:tcPr>
          <w:p w14:paraId="2CC577FD"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0.735</w:t>
            </w:r>
          </w:p>
        </w:tc>
        <w:tc>
          <w:tcPr>
            <w:tcW w:w="810" w:type="pct"/>
            <w:tcBorders>
              <w:top w:val="nil"/>
              <w:left w:val="nil"/>
              <w:bottom w:val="single" w:sz="4" w:space="0" w:color="auto"/>
              <w:right w:val="single" w:sz="4" w:space="0" w:color="auto"/>
            </w:tcBorders>
            <w:noWrap/>
            <w:hideMark/>
          </w:tcPr>
          <w:p w14:paraId="2E98E8DF" w14:textId="46835F0F"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18.38</w:t>
            </w:r>
          </w:p>
        </w:tc>
        <w:tc>
          <w:tcPr>
            <w:tcW w:w="688" w:type="pct"/>
            <w:tcBorders>
              <w:top w:val="nil"/>
              <w:left w:val="nil"/>
              <w:bottom w:val="single" w:sz="4" w:space="0" w:color="auto"/>
              <w:right w:val="single" w:sz="4" w:space="0" w:color="auto"/>
            </w:tcBorders>
            <w:noWrap/>
            <w:hideMark/>
          </w:tcPr>
          <w:p w14:paraId="3B2A8330"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0.708</w:t>
            </w:r>
          </w:p>
        </w:tc>
        <w:tc>
          <w:tcPr>
            <w:tcW w:w="1001" w:type="pct"/>
            <w:tcBorders>
              <w:top w:val="nil"/>
              <w:left w:val="nil"/>
              <w:bottom w:val="single" w:sz="4" w:space="0" w:color="auto"/>
              <w:right w:val="single" w:sz="4" w:space="0" w:color="auto"/>
            </w:tcBorders>
            <w:noWrap/>
            <w:hideMark/>
          </w:tcPr>
          <w:p w14:paraId="68F7898C" w14:textId="6847D7EA"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17.70</w:t>
            </w:r>
          </w:p>
        </w:tc>
      </w:tr>
      <w:tr w:rsidR="00F90FBF" w:rsidRPr="00F90FBF" w14:paraId="39BB34D1" w14:textId="77777777" w:rsidTr="00F90FBF">
        <w:trPr>
          <w:trHeight w:val="312"/>
        </w:trPr>
        <w:tc>
          <w:tcPr>
            <w:tcW w:w="99" w:type="pct"/>
            <w:tcBorders>
              <w:top w:val="nil"/>
              <w:left w:val="nil"/>
              <w:bottom w:val="nil"/>
              <w:right w:val="nil"/>
            </w:tcBorders>
            <w:noWrap/>
            <w:vAlign w:val="bottom"/>
            <w:hideMark/>
          </w:tcPr>
          <w:p w14:paraId="6245E1B3" w14:textId="77777777" w:rsidR="00F90FBF" w:rsidRPr="00F90FBF" w:rsidRDefault="00F90FBF" w:rsidP="00F90FBF">
            <w:pPr>
              <w:spacing w:before="0" w:after="0" w:line="240" w:lineRule="auto"/>
              <w:jc w:val="left"/>
              <w:rPr>
                <w:color w:val="000000"/>
                <w:lang w:val="en-US" w:eastAsia="en-US" w:bidi="hi-IN"/>
              </w:rPr>
            </w:pPr>
          </w:p>
        </w:tc>
        <w:tc>
          <w:tcPr>
            <w:tcW w:w="363" w:type="pct"/>
            <w:tcBorders>
              <w:top w:val="nil"/>
              <w:left w:val="single" w:sz="4" w:space="0" w:color="auto"/>
              <w:bottom w:val="single" w:sz="4" w:space="0" w:color="auto"/>
              <w:right w:val="single" w:sz="4" w:space="0" w:color="auto"/>
            </w:tcBorders>
            <w:noWrap/>
            <w:hideMark/>
          </w:tcPr>
          <w:p w14:paraId="2DF07C26"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w:t>
            </w:r>
          </w:p>
        </w:tc>
        <w:tc>
          <w:tcPr>
            <w:tcW w:w="1351" w:type="pct"/>
            <w:tcBorders>
              <w:top w:val="nil"/>
              <w:left w:val="nil"/>
              <w:bottom w:val="single" w:sz="4" w:space="0" w:color="auto"/>
              <w:right w:val="single" w:sz="4" w:space="0" w:color="auto"/>
            </w:tcBorders>
            <w:noWrap/>
            <w:hideMark/>
          </w:tcPr>
          <w:p w14:paraId="7DD79BC3" w14:textId="6FF1F3C5"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5.00</w:t>
            </w:r>
          </w:p>
        </w:tc>
        <w:tc>
          <w:tcPr>
            <w:tcW w:w="688" w:type="pct"/>
            <w:tcBorders>
              <w:top w:val="nil"/>
              <w:left w:val="nil"/>
              <w:bottom w:val="single" w:sz="4" w:space="0" w:color="auto"/>
              <w:right w:val="single" w:sz="4" w:space="0" w:color="auto"/>
            </w:tcBorders>
            <w:noWrap/>
            <w:hideMark/>
          </w:tcPr>
          <w:p w14:paraId="537F7F80"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0.681</w:t>
            </w:r>
          </w:p>
        </w:tc>
        <w:tc>
          <w:tcPr>
            <w:tcW w:w="810" w:type="pct"/>
            <w:tcBorders>
              <w:top w:val="nil"/>
              <w:left w:val="nil"/>
              <w:bottom w:val="single" w:sz="4" w:space="0" w:color="auto"/>
              <w:right w:val="single" w:sz="4" w:space="0" w:color="auto"/>
            </w:tcBorders>
            <w:noWrap/>
            <w:hideMark/>
          </w:tcPr>
          <w:p w14:paraId="5D4B2E7C" w14:textId="1BD63206"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3.41</w:t>
            </w:r>
          </w:p>
        </w:tc>
        <w:tc>
          <w:tcPr>
            <w:tcW w:w="688" w:type="pct"/>
            <w:tcBorders>
              <w:top w:val="nil"/>
              <w:left w:val="nil"/>
              <w:bottom w:val="single" w:sz="4" w:space="0" w:color="auto"/>
              <w:right w:val="single" w:sz="4" w:space="0" w:color="auto"/>
            </w:tcBorders>
            <w:noWrap/>
            <w:hideMark/>
          </w:tcPr>
          <w:p w14:paraId="284334D9" w14:textId="77777777"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0.65</w:t>
            </w:r>
          </w:p>
        </w:tc>
        <w:tc>
          <w:tcPr>
            <w:tcW w:w="1001" w:type="pct"/>
            <w:tcBorders>
              <w:top w:val="nil"/>
              <w:left w:val="nil"/>
              <w:bottom w:val="single" w:sz="4" w:space="0" w:color="auto"/>
              <w:right w:val="single" w:sz="4" w:space="0" w:color="auto"/>
            </w:tcBorders>
            <w:noWrap/>
            <w:hideMark/>
          </w:tcPr>
          <w:p w14:paraId="354F2E97" w14:textId="4070AF5E"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3.25</w:t>
            </w:r>
          </w:p>
        </w:tc>
      </w:tr>
      <w:tr w:rsidR="00F90FBF" w:rsidRPr="00F90FBF" w14:paraId="7C9AB21F" w14:textId="77777777" w:rsidTr="00F90FBF">
        <w:trPr>
          <w:trHeight w:val="312"/>
        </w:trPr>
        <w:tc>
          <w:tcPr>
            <w:tcW w:w="99" w:type="pct"/>
            <w:tcBorders>
              <w:top w:val="nil"/>
              <w:left w:val="nil"/>
              <w:bottom w:val="nil"/>
              <w:right w:val="nil"/>
            </w:tcBorders>
            <w:noWrap/>
            <w:vAlign w:val="bottom"/>
            <w:hideMark/>
          </w:tcPr>
          <w:p w14:paraId="5DE60739" w14:textId="77777777" w:rsidR="00F90FBF" w:rsidRPr="00F90FBF" w:rsidRDefault="00F90FBF" w:rsidP="00F90FBF">
            <w:pPr>
              <w:spacing w:before="0" w:after="0" w:line="240" w:lineRule="auto"/>
              <w:jc w:val="left"/>
              <w:rPr>
                <w:color w:val="000000"/>
                <w:lang w:val="en-US" w:eastAsia="en-US" w:bidi="hi-IN"/>
              </w:rPr>
            </w:pPr>
          </w:p>
        </w:tc>
        <w:tc>
          <w:tcPr>
            <w:tcW w:w="2402" w:type="pct"/>
            <w:gridSpan w:val="3"/>
            <w:tcBorders>
              <w:top w:val="single" w:sz="4" w:space="0" w:color="auto"/>
              <w:left w:val="single" w:sz="4" w:space="0" w:color="auto"/>
              <w:bottom w:val="single" w:sz="4" w:space="0" w:color="auto"/>
              <w:right w:val="single" w:sz="4" w:space="0" w:color="000000"/>
            </w:tcBorders>
            <w:noWrap/>
            <w:hideMark/>
          </w:tcPr>
          <w:p w14:paraId="5CAFF29E"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NPV</w:t>
            </w:r>
          </w:p>
        </w:tc>
        <w:tc>
          <w:tcPr>
            <w:tcW w:w="810" w:type="pct"/>
            <w:tcBorders>
              <w:top w:val="nil"/>
              <w:left w:val="nil"/>
              <w:bottom w:val="single" w:sz="4" w:space="0" w:color="auto"/>
              <w:right w:val="single" w:sz="4" w:space="0" w:color="auto"/>
            </w:tcBorders>
            <w:noWrap/>
            <w:hideMark/>
          </w:tcPr>
          <w:p w14:paraId="64FB7A3A" w14:textId="4C8CBED2"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0.86</w:t>
            </w:r>
          </w:p>
        </w:tc>
        <w:tc>
          <w:tcPr>
            <w:tcW w:w="688" w:type="pct"/>
            <w:tcBorders>
              <w:top w:val="nil"/>
              <w:left w:val="nil"/>
              <w:bottom w:val="single" w:sz="4" w:space="0" w:color="auto"/>
              <w:right w:val="single" w:sz="4" w:space="0" w:color="auto"/>
            </w:tcBorders>
            <w:noWrap/>
            <w:hideMark/>
          </w:tcPr>
          <w:p w14:paraId="1E8CF351" w14:textId="4E81543B" w:rsidR="00F90FBF" w:rsidRPr="00F90FBF" w:rsidRDefault="00F90FBF" w:rsidP="00F90FBF">
            <w:pPr>
              <w:spacing w:before="0" w:after="0" w:line="240" w:lineRule="auto"/>
              <w:jc w:val="center"/>
              <w:rPr>
                <w:color w:val="000000"/>
                <w:lang w:val="en-US" w:eastAsia="en-US" w:bidi="hi-IN"/>
              </w:rPr>
            </w:pPr>
          </w:p>
        </w:tc>
        <w:tc>
          <w:tcPr>
            <w:tcW w:w="1001" w:type="pct"/>
            <w:tcBorders>
              <w:top w:val="nil"/>
              <w:left w:val="nil"/>
              <w:bottom w:val="single" w:sz="4" w:space="0" w:color="auto"/>
              <w:right w:val="single" w:sz="4" w:space="0" w:color="auto"/>
            </w:tcBorders>
            <w:noWrap/>
            <w:hideMark/>
          </w:tcPr>
          <w:p w14:paraId="205F21A6" w14:textId="52894262"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(0.61)</w:t>
            </w:r>
          </w:p>
        </w:tc>
      </w:tr>
      <w:tr w:rsidR="00F90FBF" w:rsidRPr="00F90FBF" w14:paraId="1ACD16AD" w14:textId="77777777" w:rsidTr="00F90FBF">
        <w:trPr>
          <w:trHeight w:val="312"/>
        </w:trPr>
        <w:tc>
          <w:tcPr>
            <w:tcW w:w="99" w:type="pct"/>
            <w:tcBorders>
              <w:top w:val="nil"/>
              <w:left w:val="nil"/>
              <w:bottom w:val="nil"/>
              <w:right w:val="nil"/>
            </w:tcBorders>
            <w:noWrap/>
            <w:vAlign w:val="bottom"/>
            <w:hideMark/>
          </w:tcPr>
          <w:p w14:paraId="55B040C7" w14:textId="77777777" w:rsidR="00F90FBF" w:rsidRPr="00F90FBF" w:rsidRDefault="00F90FBF" w:rsidP="00F90FBF">
            <w:pPr>
              <w:spacing w:before="0" w:after="0" w:line="240" w:lineRule="auto"/>
              <w:jc w:val="left"/>
              <w:rPr>
                <w:color w:val="000000"/>
                <w:lang w:val="en-US" w:eastAsia="en-US" w:bidi="hi-IN"/>
              </w:rPr>
            </w:pPr>
          </w:p>
        </w:tc>
        <w:tc>
          <w:tcPr>
            <w:tcW w:w="363" w:type="pct"/>
            <w:tcBorders>
              <w:top w:val="nil"/>
              <w:left w:val="nil"/>
              <w:bottom w:val="nil"/>
              <w:right w:val="nil"/>
            </w:tcBorders>
            <w:noWrap/>
            <w:vAlign w:val="bottom"/>
            <w:hideMark/>
          </w:tcPr>
          <w:p w14:paraId="65B1F353" w14:textId="77777777" w:rsidR="00F90FBF" w:rsidRPr="00F90FBF" w:rsidRDefault="00F90FBF" w:rsidP="00F90FBF">
            <w:pPr>
              <w:spacing w:before="0" w:after="0" w:line="240" w:lineRule="auto"/>
              <w:jc w:val="left"/>
              <w:rPr>
                <w:sz w:val="20"/>
                <w:szCs w:val="20"/>
                <w:lang w:val="en-US" w:eastAsia="en-US" w:bidi="hi-IN"/>
              </w:rPr>
            </w:pPr>
          </w:p>
        </w:tc>
        <w:tc>
          <w:tcPr>
            <w:tcW w:w="1351" w:type="pct"/>
            <w:tcBorders>
              <w:top w:val="nil"/>
              <w:left w:val="nil"/>
              <w:bottom w:val="nil"/>
              <w:right w:val="nil"/>
            </w:tcBorders>
            <w:noWrap/>
            <w:vAlign w:val="bottom"/>
            <w:hideMark/>
          </w:tcPr>
          <w:p w14:paraId="76D0999B" w14:textId="77777777" w:rsidR="00F90FBF" w:rsidRPr="00F90FBF" w:rsidRDefault="00F90FBF" w:rsidP="00F90FBF">
            <w:pPr>
              <w:spacing w:before="0" w:after="0" w:line="240" w:lineRule="auto"/>
              <w:jc w:val="left"/>
              <w:rPr>
                <w:sz w:val="20"/>
                <w:szCs w:val="20"/>
                <w:lang w:val="en-US" w:eastAsia="en-US" w:bidi="hi-IN"/>
              </w:rPr>
            </w:pPr>
          </w:p>
        </w:tc>
        <w:tc>
          <w:tcPr>
            <w:tcW w:w="688" w:type="pct"/>
            <w:tcBorders>
              <w:top w:val="nil"/>
              <w:left w:val="nil"/>
              <w:bottom w:val="nil"/>
              <w:right w:val="nil"/>
            </w:tcBorders>
            <w:noWrap/>
            <w:vAlign w:val="bottom"/>
            <w:hideMark/>
          </w:tcPr>
          <w:p w14:paraId="3BA1C313" w14:textId="77777777" w:rsidR="00F90FBF" w:rsidRPr="00F90FBF" w:rsidRDefault="00F90FBF" w:rsidP="00F90FBF">
            <w:pPr>
              <w:spacing w:before="0" w:after="0" w:line="240" w:lineRule="auto"/>
              <w:jc w:val="left"/>
              <w:rPr>
                <w:sz w:val="20"/>
                <w:szCs w:val="20"/>
                <w:lang w:val="en-US" w:eastAsia="en-US" w:bidi="hi-IN"/>
              </w:rPr>
            </w:pPr>
          </w:p>
        </w:tc>
        <w:tc>
          <w:tcPr>
            <w:tcW w:w="810" w:type="pct"/>
            <w:tcBorders>
              <w:top w:val="nil"/>
              <w:left w:val="nil"/>
              <w:bottom w:val="nil"/>
              <w:right w:val="nil"/>
            </w:tcBorders>
            <w:noWrap/>
            <w:vAlign w:val="bottom"/>
            <w:hideMark/>
          </w:tcPr>
          <w:p w14:paraId="47C57BCE" w14:textId="77777777" w:rsidR="00F90FBF" w:rsidRPr="00F90FBF" w:rsidRDefault="00F90FBF" w:rsidP="00F90FBF">
            <w:pPr>
              <w:spacing w:before="0" w:after="0" w:line="240" w:lineRule="auto"/>
              <w:jc w:val="left"/>
              <w:rPr>
                <w:sz w:val="20"/>
                <w:szCs w:val="20"/>
                <w:lang w:val="en-US" w:eastAsia="en-US" w:bidi="hi-IN"/>
              </w:rPr>
            </w:pPr>
          </w:p>
        </w:tc>
        <w:tc>
          <w:tcPr>
            <w:tcW w:w="688" w:type="pct"/>
            <w:tcBorders>
              <w:top w:val="nil"/>
              <w:left w:val="nil"/>
              <w:bottom w:val="nil"/>
              <w:right w:val="nil"/>
            </w:tcBorders>
            <w:noWrap/>
            <w:vAlign w:val="bottom"/>
            <w:hideMark/>
          </w:tcPr>
          <w:p w14:paraId="7E2B67BF" w14:textId="77777777" w:rsidR="00F90FBF" w:rsidRPr="00F90FBF" w:rsidRDefault="00F90FBF" w:rsidP="00F90FBF">
            <w:pPr>
              <w:spacing w:before="0" w:after="0" w:line="240" w:lineRule="auto"/>
              <w:jc w:val="left"/>
              <w:rPr>
                <w:sz w:val="20"/>
                <w:szCs w:val="20"/>
                <w:lang w:val="en-US" w:eastAsia="en-US" w:bidi="hi-IN"/>
              </w:rPr>
            </w:pPr>
          </w:p>
        </w:tc>
        <w:tc>
          <w:tcPr>
            <w:tcW w:w="1001" w:type="pct"/>
            <w:tcBorders>
              <w:top w:val="nil"/>
              <w:left w:val="nil"/>
              <w:bottom w:val="nil"/>
              <w:right w:val="nil"/>
            </w:tcBorders>
            <w:noWrap/>
            <w:vAlign w:val="bottom"/>
            <w:hideMark/>
          </w:tcPr>
          <w:p w14:paraId="62380963" w14:textId="77777777" w:rsidR="00F90FBF" w:rsidRPr="00F90FBF" w:rsidRDefault="00F90FBF" w:rsidP="00F90FBF">
            <w:pPr>
              <w:spacing w:before="0" w:after="0" w:line="240" w:lineRule="auto"/>
              <w:jc w:val="left"/>
              <w:rPr>
                <w:sz w:val="20"/>
                <w:szCs w:val="20"/>
                <w:lang w:val="en-US" w:eastAsia="en-US" w:bidi="hi-IN"/>
              </w:rPr>
            </w:pPr>
          </w:p>
        </w:tc>
      </w:tr>
      <w:tr w:rsidR="00F90FBF" w:rsidRPr="00F90FBF" w14:paraId="78679653" w14:textId="77777777" w:rsidTr="00F90FBF">
        <w:trPr>
          <w:trHeight w:val="312"/>
        </w:trPr>
        <w:tc>
          <w:tcPr>
            <w:tcW w:w="99" w:type="pct"/>
            <w:tcBorders>
              <w:top w:val="nil"/>
              <w:left w:val="nil"/>
              <w:bottom w:val="nil"/>
              <w:right w:val="nil"/>
            </w:tcBorders>
            <w:noWrap/>
            <w:vAlign w:val="bottom"/>
            <w:hideMark/>
          </w:tcPr>
          <w:p w14:paraId="48EB9A0D" w14:textId="77777777" w:rsidR="00F90FBF" w:rsidRPr="00F90FBF" w:rsidRDefault="00F90FBF" w:rsidP="00F90FBF">
            <w:pPr>
              <w:spacing w:before="0" w:after="0" w:line="240" w:lineRule="auto"/>
              <w:jc w:val="left"/>
              <w:rPr>
                <w:sz w:val="20"/>
                <w:szCs w:val="20"/>
                <w:lang w:val="en-US" w:eastAsia="en-US" w:bidi="hi-IN"/>
              </w:rPr>
            </w:pPr>
          </w:p>
        </w:tc>
        <w:tc>
          <w:tcPr>
            <w:tcW w:w="2402" w:type="pct"/>
            <w:gridSpan w:val="3"/>
            <w:tcBorders>
              <w:top w:val="nil"/>
              <w:left w:val="nil"/>
              <w:bottom w:val="nil"/>
              <w:right w:val="nil"/>
            </w:tcBorders>
            <w:noWrap/>
            <w:hideMark/>
          </w:tcPr>
          <w:p w14:paraId="1181CF33"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IRR = 8% + [0.86 / (0.86 + 0.61)] x (9% - 8%) =</w:t>
            </w:r>
          </w:p>
        </w:tc>
        <w:tc>
          <w:tcPr>
            <w:tcW w:w="810" w:type="pct"/>
            <w:tcBorders>
              <w:top w:val="nil"/>
              <w:left w:val="nil"/>
              <w:bottom w:val="nil"/>
              <w:right w:val="nil"/>
            </w:tcBorders>
            <w:noWrap/>
            <w:vAlign w:val="bottom"/>
            <w:hideMark/>
          </w:tcPr>
          <w:p w14:paraId="3BF68F46" w14:textId="77777777" w:rsidR="00F90FBF" w:rsidRPr="00F90FBF" w:rsidRDefault="00F90FBF" w:rsidP="00F90FBF">
            <w:pPr>
              <w:spacing w:before="0" w:after="0" w:line="240" w:lineRule="auto"/>
              <w:jc w:val="right"/>
              <w:rPr>
                <w:b/>
                <w:bCs/>
                <w:color w:val="000000"/>
                <w:lang w:val="en-US" w:eastAsia="en-US" w:bidi="hi-IN"/>
              </w:rPr>
            </w:pPr>
            <w:r w:rsidRPr="00F90FBF">
              <w:rPr>
                <w:b/>
                <w:bCs/>
                <w:color w:val="000000"/>
                <w:lang w:val="en-US" w:eastAsia="en-US" w:bidi="hi-IN"/>
              </w:rPr>
              <w:t>8.58%</w:t>
            </w:r>
          </w:p>
        </w:tc>
        <w:tc>
          <w:tcPr>
            <w:tcW w:w="688" w:type="pct"/>
            <w:tcBorders>
              <w:top w:val="nil"/>
              <w:left w:val="nil"/>
              <w:bottom w:val="nil"/>
              <w:right w:val="nil"/>
            </w:tcBorders>
            <w:noWrap/>
            <w:vAlign w:val="bottom"/>
            <w:hideMark/>
          </w:tcPr>
          <w:p w14:paraId="7CE34FA9" w14:textId="77777777" w:rsidR="00F90FBF" w:rsidRPr="00F90FBF" w:rsidRDefault="00F90FBF" w:rsidP="00F90FBF">
            <w:pPr>
              <w:spacing w:before="0" w:after="0" w:line="240" w:lineRule="auto"/>
              <w:jc w:val="right"/>
              <w:rPr>
                <w:b/>
                <w:bCs/>
                <w:color w:val="000000"/>
                <w:lang w:val="en-US" w:eastAsia="en-US" w:bidi="hi-IN"/>
              </w:rPr>
            </w:pPr>
          </w:p>
        </w:tc>
        <w:tc>
          <w:tcPr>
            <w:tcW w:w="1001" w:type="pct"/>
            <w:tcBorders>
              <w:top w:val="nil"/>
              <w:left w:val="nil"/>
              <w:bottom w:val="nil"/>
              <w:right w:val="nil"/>
            </w:tcBorders>
            <w:noWrap/>
            <w:vAlign w:val="bottom"/>
            <w:hideMark/>
          </w:tcPr>
          <w:p w14:paraId="3774016D" w14:textId="77777777" w:rsidR="00F90FBF" w:rsidRPr="00F90FBF" w:rsidRDefault="00F90FBF" w:rsidP="00F90FBF">
            <w:pPr>
              <w:spacing w:before="0" w:after="0" w:line="240" w:lineRule="auto"/>
              <w:jc w:val="left"/>
              <w:rPr>
                <w:sz w:val="20"/>
                <w:szCs w:val="20"/>
                <w:lang w:val="en-US" w:eastAsia="en-US" w:bidi="hi-IN"/>
              </w:rPr>
            </w:pPr>
          </w:p>
        </w:tc>
      </w:tr>
    </w:tbl>
    <w:p w14:paraId="60594E0B" w14:textId="77777777" w:rsidR="00F90FBF" w:rsidRDefault="00F90FBF" w:rsidP="00970FBC"/>
    <w:tbl>
      <w:tblPr>
        <w:tblW w:w="5000" w:type="pct"/>
        <w:tblLook w:val="04A0" w:firstRow="1" w:lastRow="0" w:firstColumn="1" w:lastColumn="0" w:noHBand="0" w:noVBand="1"/>
      </w:tblPr>
      <w:tblGrid>
        <w:gridCol w:w="1451"/>
        <w:gridCol w:w="1575"/>
        <w:gridCol w:w="1559"/>
        <w:gridCol w:w="1023"/>
        <w:gridCol w:w="1087"/>
        <w:gridCol w:w="1244"/>
        <w:gridCol w:w="1087"/>
      </w:tblGrid>
      <w:tr w:rsidR="00F90FBF" w:rsidRPr="00F90FBF" w14:paraId="6ECE5674" w14:textId="77777777" w:rsidTr="00F90FBF">
        <w:trPr>
          <w:trHeight w:val="312"/>
        </w:trPr>
        <w:tc>
          <w:tcPr>
            <w:tcW w:w="5000" w:type="pct"/>
            <w:gridSpan w:val="7"/>
            <w:tcBorders>
              <w:top w:val="nil"/>
              <w:left w:val="nil"/>
              <w:bottom w:val="nil"/>
              <w:right w:val="nil"/>
            </w:tcBorders>
            <w:noWrap/>
            <w:vAlign w:val="bottom"/>
            <w:hideMark/>
          </w:tcPr>
          <w:p w14:paraId="0C608B58"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Capital Rationing</w:t>
            </w:r>
          </w:p>
        </w:tc>
      </w:tr>
      <w:tr w:rsidR="00F90FBF" w:rsidRPr="00F90FBF" w14:paraId="53A9D90D" w14:textId="77777777" w:rsidTr="00F90FBF">
        <w:trPr>
          <w:trHeight w:val="312"/>
        </w:trPr>
        <w:tc>
          <w:tcPr>
            <w:tcW w:w="635" w:type="pct"/>
            <w:tcBorders>
              <w:top w:val="nil"/>
              <w:left w:val="nil"/>
              <w:bottom w:val="nil"/>
              <w:right w:val="nil"/>
            </w:tcBorders>
            <w:noWrap/>
            <w:vAlign w:val="bottom"/>
            <w:hideMark/>
          </w:tcPr>
          <w:p w14:paraId="7CD795C6" w14:textId="77777777" w:rsidR="00F90FBF" w:rsidRPr="00F90FBF" w:rsidRDefault="00F90FBF" w:rsidP="00F90FBF">
            <w:pPr>
              <w:spacing w:before="0" w:after="0" w:line="240" w:lineRule="auto"/>
              <w:jc w:val="center"/>
              <w:rPr>
                <w:b/>
                <w:bCs/>
                <w:color w:val="000000"/>
                <w:lang w:val="en-US" w:eastAsia="en-US" w:bidi="hi-IN"/>
              </w:rPr>
            </w:pPr>
          </w:p>
        </w:tc>
        <w:tc>
          <w:tcPr>
            <w:tcW w:w="901" w:type="pct"/>
            <w:tcBorders>
              <w:top w:val="nil"/>
              <w:left w:val="nil"/>
              <w:bottom w:val="nil"/>
              <w:right w:val="nil"/>
            </w:tcBorders>
            <w:noWrap/>
            <w:vAlign w:val="bottom"/>
            <w:hideMark/>
          </w:tcPr>
          <w:p w14:paraId="7599D406" w14:textId="77777777" w:rsidR="00F90FBF" w:rsidRPr="00F90FBF" w:rsidRDefault="00F90FBF" w:rsidP="00F90FBF">
            <w:pPr>
              <w:spacing w:before="0" w:after="0" w:line="240" w:lineRule="auto"/>
              <w:jc w:val="left"/>
              <w:rPr>
                <w:sz w:val="20"/>
                <w:szCs w:val="20"/>
                <w:lang w:val="en-US" w:eastAsia="en-US" w:bidi="hi-IN"/>
              </w:rPr>
            </w:pPr>
          </w:p>
        </w:tc>
        <w:tc>
          <w:tcPr>
            <w:tcW w:w="892" w:type="pct"/>
            <w:tcBorders>
              <w:top w:val="nil"/>
              <w:left w:val="nil"/>
              <w:bottom w:val="nil"/>
              <w:right w:val="nil"/>
            </w:tcBorders>
            <w:noWrap/>
            <w:vAlign w:val="bottom"/>
            <w:hideMark/>
          </w:tcPr>
          <w:p w14:paraId="2967D734" w14:textId="77777777" w:rsidR="00F90FBF" w:rsidRPr="00F90FBF" w:rsidRDefault="00F90FBF" w:rsidP="00F90FBF">
            <w:pPr>
              <w:spacing w:before="0" w:after="0" w:line="240" w:lineRule="auto"/>
              <w:jc w:val="left"/>
              <w:rPr>
                <w:sz w:val="20"/>
                <w:szCs w:val="20"/>
                <w:lang w:val="en-US" w:eastAsia="en-US" w:bidi="hi-IN"/>
              </w:rPr>
            </w:pPr>
          </w:p>
        </w:tc>
        <w:tc>
          <w:tcPr>
            <w:tcW w:w="595" w:type="pct"/>
            <w:tcBorders>
              <w:top w:val="nil"/>
              <w:left w:val="nil"/>
              <w:bottom w:val="nil"/>
              <w:right w:val="nil"/>
            </w:tcBorders>
            <w:noWrap/>
            <w:vAlign w:val="bottom"/>
            <w:hideMark/>
          </w:tcPr>
          <w:p w14:paraId="0FB7A476" w14:textId="77777777" w:rsidR="00F90FBF" w:rsidRPr="00F90FBF" w:rsidRDefault="00F90FBF" w:rsidP="00F90FBF">
            <w:pPr>
              <w:spacing w:before="0" w:after="0" w:line="240" w:lineRule="auto"/>
              <w:jc w:val="left"/>
              <w:rPr>
                <w:sz w:val="20"/>
                <w:szCs w:val="20"/>
                <w:lang w:val="en-US" w:eastAsia="en-US" w:bidi="hi-IN"/>
              </w:rPr>
            </w:pPr>
          </w:p>
        </w:tc>
        <w:tc>
          <w:tcPr>
            <w:tcW w:w="630" w:type="pct"/>
            <w:tcBorders>
              <w:top w:val="nil"/>
              <w:left w:val="nil"/>
              <w:bottom w:val="nil"/>
              <w:right w:val="nil"/>
            </w:tcBorders>
            <w:noWrap/>
            <w:vAlign w:val="bottom"/>
            <w:hideMark/>
          </w:tcPr>
          <w:p w14:paraId="132CE9AF" w14:textId="77777777" w:rsidR="00F90FBF" w:rsidRPr="00F90FBF" w:rsidRDefault="00F90FBF" w:rsidP="00F90FBF">
            <w:pPr>
              <w:spacing w:before="0" w:after="0" w:line="240" w:lineRule="auto"/>
              <w:jc w:val="left"/>
              <w:rPr>
                <w:sz w:val="20"/>
                <w:szCs w:val="20"/>
                <w:lang w:val="en-US" w:eastAsia="en-US" w:bidi="hi-IN"/>
              </w:rPr>
            </w:pPr>
          </w:p>
        </w:tc>
        <w:tc>
          <w:tcPr>
            <w:tcW w:w="717" w:type="pct"/>
            <w:tcBorders>
              <w:top w:val="nil"/>
              <w:left w:val="nil"/>
              <w:bottom w:val="nil"/>
              <w:right w:val="nil"/>
            </w:tcBorders>
            <w:noWrap/>
            <w:vAlign w:val="bottom"/>
            <w:hideMark/>
          </w:tcPr>
          <w:p w14:paraId="3D0D957F" w14:textId="77777777" w:rsidR="00F90FBF" w:rsidRPr="00F90FBF" w:rsidRDefault="00F90FBF" w:rsidP="00F90FBF">
            <w:pPr>
              <w:spacing w:before="0" w:after="0" w:line="240" w:lineRule="auto"/>
              <w:jc w:val="left"/>
              <w:rPr>
                <w:sz w:val="20"/>
                <w:szCs w:val="20"/>
                <w:lang w:val="en-US" w:eastAsia="en-US" w:bidi="hi-IN"/>
              </w:rPr>
            </w:pPr>
          </w:p>
        </w:tc>
        <w:tc>
          <w:tcPr>
            <w:tcW w:w="630" w:type="pct"/>
            <w:tcBorders>
              <w:top w:val="nil"/>
              <w:left w:val="nil"/>
              <w:bottom w:val="nil"/>
              <w:right w:val="nil"/>
            </w:tcBorders>
            <w:noWrap/>
            <w:vAlign w:val="bottom"/>
            <w:hideMark/>
          </w:tcPr>
          <w:p w14:paraId="4D2D0872" w14:textId="77777777" w:rsidR="00F90FBF" w:rsidRPr="00F90FBF" w:rsidRDefault="00F90FBF" w:rsidP="00F90FBF">
            <w:pPr>
              <w:spacing w:before="0" w:after="0" w:line="240" w:lineRule="auto"/>
              <w:jc w:val="left"/>
              <w:rPr>
                <w:sz w:val="20"/>
                <w:szCs w:val="20"/>
                <w:lang w:val="en-US" w:eastAsia="en-US" w:bidi="hi-IN"/>
              </w:rPr>
            </w:pPr>
          </w:p>
        </w:tc>
      </w:tr>
      <w:tr w:rsidR="00F90FBF" w:rsidRPr="00F90FBF" w14:paraId="5D874FF3" w14:textId="77777777" w:rsidTr="00F90FBF">
        <w:trPr>
          <w:trHeight w:val="552"/>
        </w:trPr>
        <w:tc>
          <w:tcPr>
            <w:tcW w:w="635" w:type="pct"/>
            <w:tcBorders>
              <w:top w:val="single" w:sz="4" w:space="0" w:color="auto"/>
              <w:left w:val="single" w:sz="4" w:space="0" w:color="auto"/>
              <w:bottom w:val="single" w:sz="4" w:space="0" w:color="auto"/>
              <w:right w:val="single" w:sz="4" w:space="0" w:color="auto"/>
            </w:tcBorders>
            <w:hideMark/>
          </w:tcPr>
          <w:p w14:paraId="35F8A72F" w14:textId="77777777" w:rsidR="00F90FBF" w:rsidRPr="00F90FBF" w:rsidRDefault="00F90FBF" w:rsidP="00F90FBF">
            <w:pPr>
              <w:spacing w:before="0" w:after="0" w:line="240" w:lineRule="auto"/>
              <w:jc w:val="center"/>
              <w:rPr>
                <w:b/>
                <w:bCs/>
                <w:color w:val="000000"/>
                <w:sz w:val="22"/>
                <w:szCs w:val="22"/>
                <w:lang w:val="en-US" w:eastAsia="en-US" w:bidi="hi-IN"/>
              </w:rPr>
            </w:pPr>
            <w:r w:rsidRPr="00F90FBF">
              <w:rPr>
                <w:b/>
                <w:bCs/>
                <w:color w:val="000000"/>
                <w:sz w:val="22"/>
                <w:szCs w:val="22"/>
                <w:lang w:val="en-US" w:eastAsia="en-US" w:bidi="hi-IN"/>
              </w:rPr>
              <w:t>Project Combination</w:t>
            </w:r>
          </w:p>
        </w:tc>
        <w:tc>
          <w:tcPr>
            <w:tcW w:w="901" w:type="pct"/>
            <w:tcBorders>
              <w:top w:val="single" w:sz="4" w:space="0" w:color="auto"/>
              <w:left w:val="nil"/>
              <w:bottom w:val="single" w:sz="4" w:space="0" w:color="auto"/>
              <w:right w:val="single" w:sz="4" w:space="0" w:color="auto"/>
            </w:tcBorders>
            <w:hideMark/>
          </w:tcPr>
          <w:p w14:paraId="1F32794A" w14:textId="77777777" w:rsidR="00F90FBF" w:rsidRPr="00F90FBF" w:rsidRDefault="00F90FBF" w:rsidP="00F90FBF">
            <w:pPr>
              <w:spacing w:before="0" w:after="0" w:line="240" w:lineRule="auto"/>
              <w:jc w:val="center"/>
              <w:rPr>
                <w:b/>
                <w:bCs/>
                <w:color w:val="000000"/>
                <w:sz w:val="22"/>
                <w:szCs w:val="22"/>
                <w:lang w:val="en-US" w:eastAsia="en-US" w:bidi="hi-IN"/>
              </w:rPr>
            </w:pPr>
            <w:r w:rsidRPr="00F90FBF">
              <w:rPr>
                <w:b/>
                <w:bCs/>
                <w:color w:val="000000"/>
                <w:sz w:val="22"/>
                <w:szCs w:val="22"/>
                <w:lang w:val="en-US" w:eastAsia="en-US" w:bidi="hi-IN"/>
              </w:rPr>
              <w:t>Investment per Project (£m)</w:t>
            </w:r>
          </w:p>
        </w:tc>
        <w:tc>
          <w:tcPr>
            <w:tcW w:w="892" w:type="pct"/>
            <w:tcBorders>
              <w:top w:val="single" w:sz="4" w:space="0" w:color="auto"/>
              <w:left w:val="nil"/>
              <w:bottom w:val="single" w:sz="4" w:space="0" w:color="auto"/>
              <w:right w:val="single" w:sz="4" w:space="0" w:color="auto"/>
            </w:tcBorders>
            <w:hideMark/>
          </w:tcPr>
          <w:p w14:paraId="6E63BCBC" w14:textId="77777777" w:rsidR="00F90FBF" w:rsidRPr="00F90FBF" w:rsidRDefault="00F90FBF" w:rsidP="00F90FBF">
            <w:pPr>
              <w:spacing w:before="0" w:after="0" w:line="240" w:lineRule="auto"/>
              <w:jc w:val="center"/>
              <w:rPr>
                <w:b/>
                <w:bCs/>
                <w:color w:val="000000"/>
                <w:sz w:val="22"/>
                <w:szCs w:val="22"/>
                <w:lang w:val="en-US" w:eastAsia="en-US" w:bidi="hi-IN"/>
              </w:rPr>
            </w:pPr>
            <w:r w:rsidRPr="00F90FBF">
              <w:rPr>
                <w:b/>
                <w:bCs/>
                <w:color w:val="000000"/>
                <w:sz w:val="22"/>
                <w:szCs w:val="22"/>
                <w:lang w:val="en-US" w:eastAsia="en-US" w:bidi="hi-IN"/>
              </w:rPr>
              <w:t>Total Investment (£m)</w:t>
            </w:r>
          </w:p>
        </w:tc>
        <w:tc>
          <w:tcPr>
            <w:tcW w:w="595" w:type="pct"/>
            <w:tcBorders>
              <w:top w:val="single" w:sz="4" w:space="0" w:color="auto"/>
              <w:left w:val="nil"/>
              <w:bottom w:val="single" w:sz="4" w:space="0" w:color="auto"/>
              <w:right w:val="single" w:sz="4" w:space="0" w:color="auto"/>
            </w:tcBorders>
            <w:hideMark/>
          </w:tcPr>
          <w:p w14:paraId="034C62A0" w14:textId="77777777" w:rsidR="00F90FBF" w:rsidRPr="00F90FBF" w:rsidRDefault="00F90FBF" w:rsidP="00F90FBF">
            <w:pPr>
              <w:spacing w:before="0" w:after="0" w:line="240" w:lineRule="auto"/>
              <w:jc w:val="center"/>
              <w:rPr>
                <w:b/>
                <w:bCs/>
                <w:color w:val="000000"/>
                <w:sz w:val="22"/>
                <w:szCs w:val="22"/>
                <w:lang w:val="en-US" w:eastAsia="en-US" w:bidi="hi-IN"/>
              </w:rPr>
            </w:pPr>
            <w:r w:rsidRPr="00F90FBF">
              <w:rPr>
                <w:b/>
                <w:bCs/>
                <w:color w:val="000000"/>
                <w:sz w:val="22"/>
                <w:szCs w:val="22"/>
                <w:lang w:val="en-US" w:eastAsia="en-US" w:bidi="hi-IN"/>
              </w:rPr>
              <w:t xml:space="preserve"> NPV Project A (£m) </w:t>
            </w:r>
          </w:p>
        </w:tc>
        <w:tc>
          <w:tcPr>
            <w:tcW w:w="630" w:type="pct"/>
            <w:tcBorders>
              <w:top w:val="single" w:sz="4" w:space="0" w:color="auto"/>
              <w:left w:val="nil"/>
              <w:bottom w:val="single" w:sz="4" w:space="0" w:color="auto"/>
              <w:right w:val="single" w:sz="4" w:space="0" w:color="auto"/>
            </w:tcBorders>
            <w:hideMark/>
          </w:tcPr>
          <w:p w14:paraId="24703E03" w14:textId="77777777" w:rsidR="00F90FBF" w:rsidRPr="00F90FBF" w:rsidRDefault="00F90FBF" w:rsidP="00F90FBF">
            <w:pPr>
              <w:spacing w:before="0" w:after="0" w:line="240" w:lineRule="auto"/>
              <w:jc w:val="center"/>
              <w:rPr>
                <w:b/>
                <w:bCs/>
                <w:color w:val="000000"/>
                <w:sz w:val="22"/>
                <w:szCs w:val="22"/>
                <w:lang w:val="en-US" w:eastAsia="en-US" w:bidi="hi-IN"/>
              </w:rPr>
            </w:pPr>
            <w:r w:rsidRPr="00F90FBF">
              <w:rPr>
                <w:b/>
                <w:bCs/>
                <w:color w:val="000000"/>
                <w:sz w:val="22"/>
                <w:szCs w:val="22"/>
                <w:lang w:val="en-US" w:eastAsia="en-US" w:bidi="hi-IN"/>
              </w:rPr>
              <w:t xml:space="preserve"> NPV Project B (£m) </w:t>
            </w:r>
          </w:p>
        </w:tc>
        <w:tc>
          <w:tcPr>
            <w:tcW w:w="717" w:type="pct"/>
            <w:tcBorders>
              <w:top w:val="single" w:sz="4" w:space="0" w:color="auto"/>
              <w:left w:val="nil"/>
              <w:bottom w:val="single" w:sz="4" w:space="0" w:color="auto"/>
              <w:right w:val="single" w:sz="4" w:space="0" w:color="auto"/>
            </w:tcBorders>
            <w:hideMark/>
          </w:tcPr>
          <w:p w14:paraId="0107C12D" w14:textId="77777777" w:rsidR="00F90FBF" w:rsidRPr="00F90FBF" w:rsidRDefault="00F90FBF" w:rsidP="00F90FBF">
            <w:pPr>
              <w:spacing w:before="0" w:after="0" w:line="240" w:lineRule="auto"/>
              <w:jc w:val="center"/>
              <w:rPr>
                <w:b/>
                <w:bCs/>
                <w:color w:val="000000"/>
                <w:sz w:val="22"/>
                <w:szCs w:val="22"/>
                <w:lang w:val="en-US" w:eastAsia="en-US" w:bidi="hi-IN"/>
              </w:rPr>
            </w:pPr>
            <w:r w:rsidRPr="00F90FBF">
              <w:rPr>
                <w:b/>
                <w:bCs/>
                <w:color w:val="000000"/>
                <w:sz w:val="22"/>
                <w:szCs w:val="22"/>
                <w:lang w:val="en-US" w:eastAsia="en-US" w:bidi="hi-IN"/>
              </w:rPr>
              <w:t xml:space="preserve"> NPV Project C (£m) </w:t>
            </w:r>
          </w:p>
        </w:tc>
        <w:tc>
          <w:tcPr>
            <w:tcW w:w="630" w:type="pct"/>
            <w:tcBorders>
              <w:top w:val="single" w:sz="4" w:space="0" w:color="auto"/>
              <w:left w:val="nil"/>
              <w:bottom w:val="single" w:sz="4" w:space="0" w:color="auto"/>
              <w:right w:val="single" w:sz="4" w:space="0" w:color="auto"/>
            </w:tcBorders>
            <w:hideMark/>
          </w:tcPr>
          <w:p w14:paraId="218A9BCA" w14:textId="77777777" w:rsidR="00F90FBF" w:rsidRPr="00F90FBF" w:rsidRDefault="00F90FBF" w:rsidP="00F90FBF">
            <w:pPr>
              <w:spacing w:before="0" w:after="0" w:line="240" w:lineRule="auto"/>
              <w:jc w:val="center"/>
              <w:rPr>
                <w:b/>
                <w:bCs/>
                <w:color w:val="000000"/>
                <w:sz w:val="22"/>
                <w:szCs w:val="22"/>
                <w:lang w:val="en-US" w:eastAsia="en-US" w:bidi="hi-IN"/>
              </w:rPr>
            </w:pPr>
            <w:r w:rsidRPr="00F90FBF">
              <w:rPr>
                <w:b/>
                <w:bCs/>
                <w:color w:val="000000"/>
                <w:sz w:val="22"/>
                <w:szCs w:val="22"/>
                <w:lang w:val="en-US" w:eastAsia="en-US" w:bidi="hi-IN"/>
              </w:rPr>
              <w:t xml:space="preserve"> Total NPV (£m) </w:t>
            </w:r>
          </w:p>
        </w:tc>
      </w:tr>
      <w:tr w:rsidR="00F90FBF" w:rsidRPr="00F90FBF" w14:paraId="4FC95791" w14:textId="77777777" w:rsidTr="00F90FBF">
        <w:trPr>
          <w:trHeight w:val="312"/>
        </w:trPr>
        <w:tc>
          <w:tcPr>
            <w:tcW w:w="635" w:type="pct"/>
            <w:tcBorders>
              <w:top w:val="nil"/>
              <w:left w:val="single" w:sz="4" w:space="0" w:color="auto"/>
              <w:bottom w:val="single" w:sz="4" w:space="0" w:color="auto"/>
              <w:right w:val="single" w:sz="4" w:space="0" w:color="auto"/>
            </w:tcBorders>
            <w:noWrap/>
            <w:vAlign w:val="bottom"/>
            <w:hideMark/>
          </w:tcPr>
          <w:p w14:paraId="2B131221"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A + B</w:t>
            </w:r>
          </w:p>
        </w:tc>
        <w:tc>
          <w:tcPr>
            <w:tcW w:w="901" w:type="pct"/>
            <w:tcBorders>
              <w:top w:val="nil"/>
              <w:left w:val="nil"/>
              <w:bottom w:val="single" w:sz="4" w:space="0" w:color="auto"/>
              <w:right w:val="single" w:sz="4" w:space="0" w:color="auto"/>
            </w:tcBorders>
            <w:noWrap/>
            <w:vAlign w:val="bottom"/>
            <w:hideMark/>
          </w:tcPr>
          <w:p w14:paraId="15AB4CEA"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50 + 50</w:t>
            </w:r>
          </w:p>
        </w:tc>
        <w:tc>
          <w:tcPr>
            <w:tcW w:w="892" w:type="pct"/>
            <w:tcBorders>
              <w:top w:val="nil"/>
              <w:left w:val="nil"/>
              <w:bottom w:val="single" w:sz="4" w:space="0" w:color="auto"/>
              <w:right w:val="single" w:sz="4" w:space="0" w:color="auto"/>
            </w:tcBorders>
            <w:noWrap/>
            <w:vAlign w:val="bottom"/>
            <w:hideMark/>
          </w:tcPr>
          <w:p w14:paraId="67B26713"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100</w:t>
            </w:r>
          </w:p>
        </w:tc>
        <w:tc>
          <w:tcPr>
            <w:tcW w:w="595" w:type="pct"/>
            <w:tcBorders>
              <w:top w:val="nil"/>
              <w:left w:val="nil"/>
              <w:bottom w:val="single" w:sz="4" w:space="0" w:color="auto"/>
              <w:right w:val="single" w:sz="4" w:space="0" w:color="auto"/>
            </w:tcBorders>
            <w:noWrap/>
            <w:vAlign w:val="bottom"/>
            <w:hideMark/>
          </w:tcPr>
          <w:p w14:paraId="42293B57" w14:textId="06798865"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(6.54)</w:t>
            </w:r>
          </w:p>
        </w:tc>
        <w:tc>
          <w:tcPr>
            <w:tcW w:w="630" w:type="pct"/>
            <w:tcBorders>
              <w:top w:val="nil"/>
              <w:left w:val="nil"/>
              <w:bottom w:val="single" w:sz="4" w:space="0" w:color="auto"/>
              <w:right w:val="single" w:sz="4" w:space="0" w:color="auto"/>
            </w:tcBorders>
            <w:noWrap/>
            <w:vAlign w:val="bottom"/>
            <w:hideMark/>
          </w:tcPr>
          <w:p w14:paraId="42D6409D" w14:textId="7F724355"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(6.08)</w:t>
            </w:r>
          </w:p>
        </w:tc>
        <w:tc>
          <w:tcPr>
            <w:tcW w:w="717" w:type="pct"/>
            <w:tcBorders>
              <w:top w:val="nil"/>
              <w:left w:val="nil"/>
              <w:bottom w:val="single" w:sz="4" w:space="0" w:color="auto"/>
              <w:right w:val="single" w:sz="4" w:space="0" w:color="auto"/>
            </w:tcBorders>
            <w:noWrap/>
            <w:vAlign w:val="bottom"/>
            <w:hideMark/>
          </w:tcPr>
          <w:p w14:paraId="30798FDE" w14:textId="307CA62B"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0.86</w:t>
            </w:r>
          </w:p>
        </w:tc>
        <w:tc>
          <w:tcPr>
            <w:tcW w:w="630" w:type="pct"/>
            <w:tcBorders>
              <w:top w:val="nil"/>
              <w:left w:val="nil"/>
              <w:bottom w:val="single" w:sz="4" w:space="0" w:color="auto"/>
              <w:right w:val="single" w:sz="4" w:space="0" w:color="auto"/>
            </w:tcBorders>
            <w:noWrap/>
            <w:vAlign w:val="bottom"/>
            <w:hideMark/>
          </w:tcPr>
          <w:p w14:paraId="42910067" w14:textId="38FF884D"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(12.62)</w:t>
            </w:r>
          </w:p>
        </w:tc>
      </w:tr>
      <w:tr w:rsidR="00F90FBF" w:rsidRPr="00F90FBF" w14:paraId="14B2FA65" w14:textId="77777777" w:rsidTr="00F90FBF">
        <w:trPr>
          <w:trHeight w:val="312"/>
        </w:trPr>
        <w:tc>
          <w:tcPr>
            <w:tcW w:w="635" w:type="pct"/>
            <w:tcBorders>
              <w:top w:val="nil"/>
              <w:left w:val="single" w:sz="4" w:space="0" w:color="auto"/>
              <w:bottom w:val="single" w:sz="4" w:space="0" w:color="auto"/>
              <w:right w:val="single" w:sz="4" w:space="0" w:color="auto"/>
            </w:tcBorders>
            <w:noWrap/>
            <w:vAlign w:val="bottom"/>
            <w:hideMark/>
          </w:tcPr>
          <w:p w14:paraId="7A3141F2"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A + C</w:t>
            </w:r>
          </w:p>
        </w:tc>
        <w:tc>
          <w:tcPr>
            <w:tcW w:w="901" w:type="pct"/>
            <w:tcBorders>
              <w:top w:val="nil"/>
              <w:left w:val="nil"/>
              <w:bottom w:val="single" w:sz="4" w:space="0" w:color="auto"/>
              <w:right w:val="single" w:sz="4" w:space="0" w:color="auto"/>
            </w:tcBorders>
            <w:noWrap/>
            <w:vAlign w:val="bottom"/>
            <w:hideMark/>
          </w:tcPr>
          <w:p w14:paraId="4EBBCCCF"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50 + 50</w:t>
            </w:r>
          </w:p>
        </w:tc>
        <w:tc>
          <w:tcPr>
            <w:tcW w:w="892" w:type="pct"/>
            <w:tcBorders>
              <w:top w:val="nil"/>
              <w:left w:val="nil"/>
              <w:bottom w:val="single" w:sz="4" w:space="0" w:color="auto"/>
              <w:right w:val="single" w:sz="4" w:space="0" w:color="auto"/>
            </w:tcBorders>
            <w:noWrap/>
            <w:vAlign w:val="bottom"/>
            <w:hideMark/>
          </w:tcPr>
          <w:p w14:paraId="15AD109F"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100</w:t>
            </w:r>
          </w:p>
        </w:tc>
        <w:tc>
          <w:tcPr>
            <w:tcW w:w="595" w:type="pct"/>
            <w:tcBorders>
              <w:top w:val="nil"/>
              <w:left w:val="nil"/>
              <w:bottom w:val="single" w:sz="4" w:space="0" w:color="auto"/>
              <w:right w:val="single" w:sz="4" w:space="0" w:color="auto"/>
            </w:tcBorders>
            <w:noWrap/>
            <w:vAlign w:val="bottom"/>
            <w:hideMark/>
          </w:tcPr>
          <w:p w14:paraId="2B635B0F" w14:textId="3E1CD328"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(6.54)</w:t>
            </w:r>
          </w:p>
        </w:tc>
        <w:tc>
          <w:tcPr>
            <w:tcW w:w="630" w:type="pct"/>
            <w:tcBorders>
              <w:top w:val="nil"/>
              <w:left w:val="nil"/>
              <w:bottom w:val="single" w:sz="4" w:space="0" w:color="auto"/>
              <w:right w:val="single" w:sz="4" w:space="0" w:color="auto"/>
            </w:tcBorders>
            <w:noWrap/>
            <w:vAlign w:val="bottom"/>
            <w:hideMark/>
          </w:tcPr>
          <w:p w14:paraId="1DA92A3D" w14:textId="72DD6F8F"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(6.08)</w:t>
            </w:r>
          </w:p>
        </w:tc>
        <w:tc>
          <w:tcPr>
            <w:tcW w:w="717" w:type="pct"/>
            <w:tcBorders>
              <w:top w:val="nil"/>
              <w:left w:val="nil"/>
              <w:bottom w:val="single" w:sz="4" w:space="0" w:color="auto"/>
              <w:right w:val="single" w:sz="4" w:space="0" w:color="auto"/>
            </w:tcBorders>
            <w:noWrap/>
            <w:vAlign w:val="bottom"/>
            <w:hideMark/>
          </w:tcPr>
          <w:p w14:paraId="7DC62D30" w14:textId="0B9E6A9D"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0.86</w:t>
            </w:r>
          </w:p>
        </w:tc>
        <w:tc>
          <w:tcPr>
            <w:tcW w:w="630" w:type="pct"/>
            <w:tcBorders>
              <w:top w:val="nil"/>
              <w:left w:val="nil"/>
              <w:bottom w:val="single" w:sz="4" w:space="0" w:color="auto"/>
              <w:right w:val="single" w:sz="4" w:space="0" w:color="auto"/>
            </w:tcBorders>
            <w:noWrap/>
            <w:vAlign w:val="bottom"/>
            <w:hideMark/>
          </w:tcPr>
          <w:p w14:paraId="36C09222" w14:textId="576CB58B"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(5.68)</w:t>
            </w:r>
          </w:p>
        </w:tc>
      </w:tr>
      <w:tr w:rsidR="00F90FBF" w:rsidRPr="00F90FBF" w14:paraId="49ECBB85" w14:textId="77777777" w:rsidTr="00F90FBF">
        <w:trPr>
          <w:trHeight w:val="312"/>
        </w:trPr>
        <w:tc>
          <w:tcPr>
            <w:tcW w:w="635" w:type="pct"/>
            <w:tcBorders>
              <w:top w:val="nil"/>
              <w:left w:val="single" w:sz="4" w:space="0" w:color="auto"/>
              <w:bottom w:val="single" w:sz="4" w:space="0" w:color="auto"/>
              <w:right w:val="single" w:sz="4" w:space="0" w:color="auto"/>
            </w:tcBorders>
            <w:noWrap/>
            <w:vAlign w:val="bottom"/>
            <w:hideMark/>
          </w:tcPr>
          <w:p w14:paraId="313CB894"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B + C</w:t>
            </w:r>
          </w:p>
        </w:tc>
        <w:tc>
          <w:tcPr>
            <w:tcW w:w="901" w:type="pct"/>
            <w:tcBorders>
              <w:top w:val="nil"/>
              <w:left w:val="nil"/>
              <w:bottom w:val="single" w:sz="4" w:space="0" w:color="auto"/>
              <w:right w:val="single" w:sz="4" w:space="0" w:color="auto"/>
            </w:tcBorders>
            <w:noWrap/>
            <w:vAlign w:val="bottom"/>
            <w:hideMark/>
          </w:tcPr>
          <w:p w14:paraId="0181CEFA"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50 + 50</w:t>
            </w:r>
          </w:p>
        </w:tc>
        <w:tc>
          <w:tcPr>
            <w:tcW w:w="892" w:type="pct"/>
            <w:tcBorders>
              <w:top w:val="nil"/>
              <w:left w:val="nil"/>
              <w:bottom w:val="single" w:sz="4" w:space="0" w:color="auto"/>
              <w:right w:val="single" w:sz="4" w:space="0" w:color="auto"/>
            </w:tcBorders>
            <w:noWrap/>
            <w:vAlign w:val="bottom"/>
            <w:hideMark/>
          </w:tcPr>
          <w:p w14:paraId="6BEDEBB0" w14:textId="77777777" w:rsidR="00F90FBF" w:rsidRPr="00F90FBF" w:rsidRDefault="00F90FBF" w:rsidP="00F90FBF">
            <w:pPr>
              <w:spacing w:before="0" w:after="0" w:line="240" w:lineRule="auto"/>
              <w:jc w:val="center"/>
              <w:rPr>
                <w:color w:val="000000"/>
                <w:sz w:val="22"/>
                <w:szCs w:val="22"/>
                <w:lang w:val="en-US" w:eastAsia="en-US" w:bidi="hi-IN"/>
              </w:rPr>
            </w:pPr>
            <w:r w:rsidRPr="00F90FBF">
              <w:rPr>
                <w:color w:val="000000"/>
                <w:sz w:val="22"/>
                <w:szCs w:val="22"/>
                <w:lang w:val="en-US" w:eastAsia="en-US" w:bidi="hi-IN"/>
              </w:rPr>
              <w:t>100</w:t>
            </w:r>
          </w:p>
        </w:tc>
        <w:tc>
          <w:tcPr>
            <w:tcW w:w="595" w:type="pct"/>
            <w:tcBorders>
              <w:top w:val="nil"/>
              <w:left w:val="nil"/>
              <w:bottom w:val="single" w:sz="4" w:space="0" w:color="auto"/>
              <w:right w:val="single" w:sz="4" w:space="0" w:color="auto"/>
            </w:tcBorders>
            <w:noWrap/>
            <w:vAlign w:val="bottom"/>
            <w:hideMark/>
          </w:tcPr>
          <w:p w14:paraId="2177B8D9" w14:textId="007D6B4B"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(6.54)</w:t>
            </w:r>
          </w:p>
        </w:tc>
        <w:tc>
          <w:tcPr>
            <w:tcW w:w="630" w:type="pct"/>
            <w:tcBorders>
              <w:top w:val="nil"/>
              <w:left w:val="nil"/>
              <w:bottom w:val="single" w:sz="4" w:space="0" w:color="auto"/>
              <w:right w:val="single" w:sz="4" w:space="0" w:color="auto"/>
            </w:tcBorders>
            <w:noWrap/>
            <w:vAlign w:val="bottom"/>
            <w:hideMark/>
          </w:tcPr>
          <w:p w14:paraId="08FB303B" w14:textId="6689CEE5"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(6.08)</w:t>
            </w:r>
          </w:p>
        </w:tc>
        <w:tc>
          <w:tcPr>
            <w:tcW w:w="717" w:type="pct"/>
            <w:tcBorders>
              <w:top w:val="nil"/>
              <w:left w:val="nil"/>
              <w:bottom w:val="single" w:sz="4" w:space="0" w:color="auto"/>
              <w:right w:val="single" w:sz="4" w:space="0" w:color="auto"/>
            </w:tcBorders>
            <w:noWrap/>
            <w:vAlign w:val="bottom"/>
            <w:hideMark/>
          </w:tcPr>
          <w:p w14:paraId="27760148" w14:textId="7164B8CB"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0.86</w:t>
            </w:r>
          </w:p>
        </w:tc>
        <w:tc>
          <w:tcPr>
            <w:tcW w:w="630" w:type="pct"/>
            <w:tcBorders>
              <w:top w:val="nil"/>
              <w:left w:val="nil"/>
              <w:bottom w:val="single" w:sz="4" w:space="0" w:color="auto"/>
              <w:right w:val="single" w:sz="4" w:space="0" w:color="auto"/>
            </w:tcBorders>
            <w:noWrap/>
            <w:vAlign w:val="bottom"/>
            <w:hideMark/>
          </w:tcPr>
          <w:p w14:paraId="751BE352" w14:textId="40122C32" w:rsidR="00F90FBF" w:rsidRPr="00F90FBF" w:rsidRDefault="00F90FBF" w:rsidP="00F90FBF">
            <w:pPr>
              <w:spacing w:before="0" w:after="0" w:line="240" w:lineRule="auto"/>
              <w:jc w:val="center"/>
              <w:rPr>
                <w:color w:val="000000"/>
                <w:lang w:val="en-US" w:eastAsia="en-US" w:bidi="hi-IN"/>
              </w:rPr>
            </w:pPr>
            <w:r w:rsidRPr="00F90FBF">
              <w:rPr>
                <w:color w:val="000000"/>
                <w:lang w:val="en-US" w:eastAsia="en-US" w:bidi="hi-IN"/>
              </w:rPr>
              <w:t>(5.22)</w:t>
            </w:r>
          </w:p>
        </w:tc>
      </w:tr>
    </w:tbl>
    <w:p w14:paraId="6F4071B3" w14:textId="77777777" w:rsidR="00F90FBF" w:rsidRDefault="00F90FBF" w:rsidP="00F90FBF">
      <w:pPr>
        <w:jc w:val="center"/>
      </w:pPr>
    </w:p>
    <w:tbl>
      <w:tblPr>
        <w:tblW w:w="5000" w:type="pct"/>
        <w:tblLook w:val="04A0" w:firstRow="1" w:lastRow="0" w:firstColumn="1" w:lastColumn="0" w:noHBand="0" w:noVBand="1"/>
      </w:tblPr>
      <w:tblGrid>
        <w:gridCol w:w="1232"/>
        <w:gridCol w:w="3749"/>
        <w:gridCol w:w="4045"/>
      </w:tblGrid>
      <w:tr w:rsidR="00F90FBF" w:rsidRPr="00F90FBF" w14:paraId="7ABC2A97" w14:textId="77777777" w:rsidTr="00F90FBF">
        <w:trPr>
          <w:trHeight w:val="312"/>
        </w:trPr>
        <w:tc>
          <w:tcPr>
            <w:tcW w:w="5000" w:type="pct"/>
            <w:gridSpan w:val="3"/>
            <w:tcBorders>
              <w:top w:val="nil"/>
              <w:left w:val="nil"/>
              <w:bottom w:val="nil"/>
              <w:right w:val="nil"/>
            </w:tcBorders>
            <w:noWrap/>
            <w:vAlign w:val="bottom"/>
            <w:hideMark/>
          </w:tcPr>
          <w:p w14:paraId="0481984B"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Best Project Combination</w:t>
            </w:r>
          </w:p>
        </w:tc>
      </w:tr>
      <w:tr w:rsidR="00F90FBF" w:rsidRPr="00F90FBF" w14:paraId="67EF6ED9" w14:textId="77777777" w:rsidTr="00F90FBF">
        <w:trPr>
          <w:trHeight w:val="312"/>
        </w:trPr>
        <w:tc>
          <w:tcPr>
            <w:tcW w:w="682" w:type="pct"/>
            <w:tcBorders>
              <w:top w:val="nil"/>
              <w:left w:val="nil"/>
              <w:bottom w:val="nil"/>
              <w:right w:val="nil"/>
            </w:tcBorders>
            <w:noWrap/>
            <w:vAlign w:val="center"/>
            <w:hideMark/>
          </w:tcPr>
          <w:p w14:paraId="1FBAEFA6" w14:textId="77777777" w:rsidR="00F90FBF" w:rsidRPr="00F90FBF" w:rsidRDefault="00F90FBF" w:rsidP="00F90FBF">
            <w:pPr>
              <w:spacing w:before="0" w:after="0" w:line="240" w:lineRule="auto"/>
              <w:jc w:val="center"/>
              <w:rPr>
                <w:b/>
                <w:bCs/>
                <w:color w:val="000000"/>
                <w:lang w:val="en-US" w:eastAsia="en-US" w:bidi="hi-IN"/>
              </w:rPr>
            </w:pPr>
          </w:p>
        </w:tc>
        <w:tc>
          <w:tcPr>
            <w:tcW w:w="2077" w:type="pct"/>
            <w:tcBorders>
              <w:top w:val="nil"/>
              <w:left w:val="nil"/>
              <w:bottom w:val="nil"/>
              <w:right w:val="nil"/>
            </w:tcBorders>
            <w:noWrap/>
            <w:vAlign w:val="center"/>
            <w:hideMark/>
          </w:tcPr>
          <w:p w14:paraId="61887278" w14:textId="77777777" w:rsidR="00F90FBF" w:rsidRPr="00F90FBF" w:rsidRDefault="00F90FBF" w:rsidP="00F90FBF">
            <w:pPr>
              <w:spacing w:before="0" w:after="0" w:line="240" w:lineRule="auto"/>
              <w:jc w:val="left"/>
              <w:rPr>
                <w:lang w:val="en-US" w:eastAsia="en-US" w:bidi="hi-IN"/>
              </w:rPr>
            </w:pPr>
          </w:p>
        </w:tc>
        <w:tc>
          <w:tcPr>
            <w:tcW w:w="2240" w:type="pct"/>
            <w:tcBorders>
              <w:top w:val="nil"/>
              <w:left w:val="nil"/>
              <w:bottom w:val="nil"/>
              <w:right w:val="nil"/>
            </w:tcBorders>
            <w:noWrap/>
            <w:vAlign w:val="center"/>
            <w:hideMark/>
          </w:tcPr>
          <w:p w14:paraId="4A9C4427" w14:textId="77777777" w:rsidR="00F90FBF" w:rsidRPr="00F90FBF" w:rsidRDefault="00F90FBF" w:rsidP="00F90FBF">
            <w:pPr>
              <w:spacing w:before="0" w:after="0" w:line="240" w:lineRule="auto"/>
              <w:jc w:val="left"/>
              <w:rPr>
                <w:lang w:val="en-US" w:eastAsia="en-US" w:bidi="hi-IN"/>
              </w:rPr>
            </w:pPr>
          </w:p>
        </w:tc>
      </w:tr>
      <w:tr w:rsidR="00F90FBF" w:rsidRPr="00F90FBF" w14:paraId="4C34A9DF" w14:textId="77777777" w:rsidTr="00F90FBF">
        <w:trPr>
          <w:trHeight w:val="312"/>
        </w:trPr>
        <w:tc>
          <w:tcPr>
            <w:tcW w:w="682" w:type="pct"/>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677C5D23"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Rank</w:t>
            </w:r>
          </w:p>
        </w:tc>
        <w:tc>
          <w:tcPr>
            <w:tcW w:w="2077" w:type="pct"/>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290DED8B"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Project Combination</w:t>
            </w:r>
          </w:p>
        </w:tc>
        <w:tc>
          <w:tcPr>
            <w:tcW w:w="2240" w:type="pct"/>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165EC192" w14:textId="77777777" w:rsidR="00F90FBF" w:rsidRPr="00F90FBF" w:rsidRDefault="00F90FBF" w:rsidP="00F90FBF">
            <w:pPr>
              <w:spacing w:before="0" w:after="0" w:line="240" w:lineRule="auto"/>
              <w:jc w:val="center"/>
              <w:rPr>
                <w:b/>
                <w:bCs/>
                <w:color w:val="000000"/>
                <w:lang w:val="en-US" w:eastAsia="en-US" w:bidi="hi-IN"/>
              </w:rPr>
            </w:pPr>
            <w:r w:rsidRPr="00F90FBF">
              <w:rPr>
                <w:b/>
                <w:bCs/>
                <w:color w:val="000000"/>
                <w:lang w:val="en-US" w:eastAsia="en-US" w:bidi="hi-IN"/>
              </w:rPr>
              <w:t>Total NPV (£m)</w:t>
            </w:r>
          </w:p>
        </w:tc>
      </w:tr>
      <w:tr w:rsidR="00F90FBF" w:rsidRPr="00F90FBF" w14:paraId="392F87D4" w14:textId="77777777" w:rsidTr="00F90FBF">
        <w:trPr>
          <w:trHeight w:val="312"/>
        </w:trPr>
        <w:tc>
          <w:tcPr>
            <w:tcW w:w="682" w:type="pct"/>
            <w:tcBorders>
              <w:top w:val="single" w:sz="4" w:space="0" w:color="000000"/>
              <w:left w:val="single" w:sz="4" w:space="0" w:color="000000"/>
              <w:bottom w:val="single" w:sz="4" w:space="0" w:color="000000"/>
              <w:right w:val="single" w:sz="4" w:space="0" w:color="000000"/>
            </w:tcBorders>
            <w:shd w:val="clear" w:color="FFFFFF" w:fill="FFFFFF"/>
            <w:noWrap/>
            <w:vAlign w:val="bottom"/>
            <w:hideMark/>
          </w:tcPr>
          <w:p w14:paraId="1B65B3D2" w14:textId="77777777" w:rsidR="00F90FBF" w:rsidRPr="00F90FBF" w:rsidRDefault="00F90FBF" w:rsidP="00F90FBF">
            <w:pPr>
              <w:spacing w:before="0" w:after="0" w:line="240" w:lineRule="auto"/>
              <w:jc w:val="right"/>
              <w:rPr>
                <w:color w:val="000000"/>
                <w:lang w:val="en-US" w:eastAsia="en-US" w:bidi="hi-IN"/>
              </w:rPr>
            </w:pPr>
            <w:r w:rsidRPr="00F90FBF">
              <w:rPr>
                <w:color w:val="000000"/>
                <w:lang w:val="en-US" w:eastAsia="en-US" w:bidi="hi-IN"/>
              </w:rPr>
              <w:t>1</w:t>
            </w:r>
          </w:p>
        </w:tc>
        <w:tc>
          <w:tcPr>
            <w:tcW w:w="2077" w:type="pct"/>
            <w:tcBorders>
              <w:top w:val="single" w:sz="4" w:space="0" w:color="000000"/>
              <w:left w:val="single" w:sz="4" w:space="0" w:color="000000"/>
              <w:bottom w:val="single" w:sz="4" w:space="0" w:color="000000"/>
              <w:right w:val="single" w:sz="4" w:space="0" w:color="000000"/>
            </w:tcBorders>
            <w:shd w:val="clear" w:color="FFFFFF" w:fill="FFFFFF"/>
            <w:noWrap/>
            <w:vAlign w:val="bottom"/>
            <w:hideMark/>
          </w:tcPr>
          <w:p w14:paraId="27B030AB"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B + C</w:t>
            </w:r>
          </w:p>
        </w:tc>
        <w:tc>
          <w:tcPr>
            <w:tcW w:w="2240" w:type="pct"/>
            <w:tcBorders>
              <w:top w:val="single" w:sz="4" w:space="0" w:color="000000"/>
              <w:left w:val="single" w:sz="4" w:space="0" w:color="000000"/>
              <w:bottom w:val="single" w:sz="4" w:space="0" w:color="000000"/>
              <w:right w:val="single" w:sz="4" w:space="0" w:color="000000"/>
            </w:tcBorders>
            <w:shd w:val="clear" w:color="FFFFFF" w:fill="FFFFFF"/>
            <w:noWrap/>
            <w:vAlign w:val="bottom"/>
            <w:hideMark/>
          </w:tcPr>
          <w:p w14:paraId="2D47DE7F"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 xml:space="preserve">                              (5.22)</w:t>
            </w:r>
          </w:p>
        </w:tc>
      </w:tr>
      <w:tr w:rsidR="00F90FBF" w:rsidRPr="00F90FBF" w14:paraId="4ED918EE" w14:textId="77777777" w:rsidTr="00F90FBF">
        <w:trPr>
          <w:trHeight w:val="312"/>
        </w:trPr>
        <w:tc>
          <w:tcPr>
            <w:tcW w:w="682" w:type="pct"/>
            <w:tcBorders>
              <w:top w:val="single" w:sz="4" w:space="0" w:color="000000"/>
              <w:left w:val="single" w:sz="4" w:space="0" w:color="000000"/>
              <w:bottom w:val="single" w:sz="4" w:space="0" w:color="000000"/>
              <w:right w:val="single" w:sz="4" w:space="0" w:color="000000"/>
            </w:tcBorders>
            <w:shd w:val="clear" w:color="E0F7FA" w:fill="E0F7FA"/>
            <w:noWrap/>
            <w:vAlign w:val="bottom"/>
            <w:hideMark/>
          </w:tcPr>
          <w:p w14:paraId="6F7A93C0" w14:textId="77777777" w:rsidR="00F90FBF" w:rsidRPr="00F90FBF" w:rsidRDefault="00F90FBF" w:rsidP="00F90FBF">
            <w:pPr>
              <w:spacing w:before="0" w:after="0" w:line="240" w:lineRule="auto"/>
              <w:jc w:val="right"/>
              <w:rPr>
                <w:color w:val="000000"/>
                <w:lang w:val="en-US" w:eastAsia="en-US" w:bidi="hi-IN"/>
              </w:rPr>
            </w:pPr>
            <w:r w:rsidRPr="00F90FBF">
              <w:rPr>
                <w:color w:val="000000"/>
                <w:lang w:val="en-US" w:eastAsia="en-US" w:bidi="hi-IN"/>
              </w:rPr>
              <w:t>2</w:t>
            </w:r>
          </w:p>
        </w:tc>
        <w:tc>
          <w:tcPr>
            <w:tcW w:w="2077" w:type="pct"/>
            <w:tcBorders>
              <w:top w:val="single" w:sz="4" w:space="0" w:color="000000"/>
              <w:left w:val="single" w:sz="4" w:space="0" w:color="000000"/>
              <w:bottom w:val="single" w:sz="4" w:space="0" w:color="000000"/>
              <w:right w:val="single" w:sz="4" w:space="0" w:color="000000"/>
            </w:tcBorders>
            <w:shd w:val="clear" w:color="E0F7FA" w:fill="E0F7FA"/>
            <w:noWrap/>
            <w:vAlign w:val="bottom"/>
            <w:hideMark/>
          </w:tcPr>
          <w:p w14:paraId="4C830E62"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A + C</w:t>
            </w:r>
          </w:p>
        </w:tc>
        <w:tc>
          <w:tcPr>
            <w:tcW w:w="2240" w:type="pct"/>
            <w:tcBorders>
              <w:top w:val="single" w:sz="4" w:space="0" w:color="000000"/>
              <w:left w:val="single" w:sz="4" w:space="0" w:color="000000"/>
              <w:bottom w:val="single" w:sz="4" w:space="0" w:color="000000"/>
              <w:right w:val="single" w:sz="4" w:space="0" w:color="000000"/>
            </w:tcBorders>
            <w:shd w:val="clear" w:color="E0F7FA" w:fill="E0F7FA"/>
            <w:noWrap/>
            <w:vAlign w:val="bottom"/>
            <w:hideMark/>
          </w:tcPr>
          <w:p w14:paraId="5ACB9327"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 xml:space="preserve">                              (5.68)</w:t>
            </w:r>
          </w:p>
        </w:tc>
      </w:tr>
      <w:tr w:rsidR="00F90FBF" w:rsidRPr="00F90FBF" w14:paraId="2340AFF7" w14:textId="77777777" w:rsidTr="00F90FBF">
        <w:trPr>
          <w:trHeight w:val="312"/>
        </w:trPr>
        <w:tc>
          <w:tcPr>
            <w:tcW w:w="682" w:type="pct"/>
            <w:tcBorders>
              <w:top w:val="single" w:sz="4" w:space="0" w:color="000000"/>
              <w:left w:val="single" w:sz="4" w:space="0" w:color="000000"/>
              <w:bottom w:val="single" w:sz="4" w:space="0" w:color="000000"/>
              <w:right w:val="single" w:sz="4" w:space="0" w:color="000000"/>
            </w:tcBorders>
            <w:shd w:val="clear" w:color="FFFFFF" w:fill="FFFFFF"/>
            <w:noWrap/>
            <w:vAlign w:val="bottom"/>
            <w:hideMark/>
          </w:tcPr>
          <w:p w14:paraId="799E5386" w14:textId="77777777" w:rsidR="00F90FBF" w:rsidRPr="00F90FBF" w:rsidRDefault="00F90FBF" w:rsidP="00F90FBF">
            <w:pPr>
              <w:spacing w:before="0" w:after="0" w:line="240" w:lineRule="auto"/>
              <w:jc w:val="right"/>
              <w:rPr>
                <w:color w:val="000000"/>
                <w:lang w:val="en-US" w:eastAsia="en-US" w:bidi="hi-IN"/>
              </w:rPr>
            </w:pPr>
            <w:r w:rsidRPr="00F90FBF">
              <w:rPr>
                <w:color w:val="000000"/>
                <w:lang w:val="en-US" w:eastAsia="en-US" w:bidi="hi-IN"/>
              </w:rPr>
              <w:t>3</w:t>
            </w:r>
          </w:p>
        </w:tc>
        <w:tc>
          <w:tcPr>
            <w:tcW w:w="2077" w:type="pct"/>
            <w:tcBorders>
              <w:top w:val="single" w:sz="4" w:space="0" w:color="000000"/>
              <w:left w:val="single" w:sz="4" w:space="0" w:color="000000"/>
              <w:bottom w:val="single" w:sz="4" w:space="0" w:color="000000"/>
              <w:right w:val="single" w:sz="4" w:space="0" w:color="000000"/>
            </w:tcBorders>
            <w:shd w:val="clear" w:color="FFFFFF" w:fill="FFFFFF"/>
            <w:noWrap/>
            <w:vAlign w:val="bottom"/>
            <w:hideMark/>
          </w:tcPr>
          <w:p w14:paraId="49F73F8E"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A + B</w:t>
            </w:r>
          </w:p>
        </w:tc>
        <w:tc>
          <w:tcPr>
            <w:tcW w:w="2240" w:type="pct"/>
            <w:tcBorders>
              <w:top w:val="single" w:sz="4" w:space="0" w:color="000000"/>
              <w:left w:val="single" w:sz="4" w:space="0" w:color="000000"/>
              <w:bottom w:val="single" w:sz="4" w:space="0" w:color="000000"/>
              <w:right w:val="single" w:sz="4" w:space="0" w:color="000000"/>
            </w:tcBorders>
            <w:shd w:val="clear" w:color="FFFFFF" w:fill="FFFFFF"/>
            <w:noWrap/>
            <w:vAlign w:val="bottom"/>
            <w:hideMark/>
          </w:tcPr>
          <w:p w14:paraId="2D4DF870" w14:textId="77777777" w:rsidR="00F90FBF" w:rsidRPr="00F90FBF" w:rsidRDefault="00F90FBF" w:rsidP="00F90FBF">
            <w:pPr>
              <w:spacing w:before="0" w:after="0" w:line="240" w:lineRule="auto"/>
              <w:jc w:val="left"/>
              <w:rPr>
                <w:color w:val="000000"/>
                <w:lang w:val="en-US" w:eastAsia="en-US" w:bidi="hi-IN"/>
              </w:rPr>
            </w:pPr>
            <w:r w:rsidRPr="00F90FBF">
              <w:rPr>
                <w:color w:val="000000"/>
                <w:lang w:val="en-US" w:eastAsia="en-US" w:bidi="hi-IN"/>
              </w:rPr>
              <w:t xml:space="preserve">                            (12.62)</w:t>
            </w:r>
          </w:p>
        </w:tc>
      </w:tr>
    </w:tbl>
    <w:p w14:paraId="0477EE12" w14:textId="68EC0D32" w:rsidR="006676CC" w:rsidRDefault="006676CC" w:rsidP="00F90FBF"/>
    <w:p w14:paraId="42C321F0" w14:textId="77777777" w:rsidR="006676CC" w:rsidRDefault="006676CC">
      <w:r>
        <w:br w:type="page"/>
      </w:r>
    </w:p>
    <w:p w14:paraId="5484B20D" w14:textId="77777777" w:rsidR="007048A7" w:rsidRDefault="006676CC" w:rsidP="007048A7">
      <w:pPr>
        <w:pStyle w:val="Heading2"/>
      </w:pPr>
      <w:bookmarkStart w:id="78" w:name="_Toc237069281"/>
      <w:r>
        <w:t>Appendix 3: Income Statements from 2021 to 2025</w:t>
      </w:r>
      <w:bookmarkEnd w:id="78"/>
    </w:p>
    <w:p w14:paraId="60DBAD4F" w14:textId="66949932" w:rsidR="007048A7" w:rsidRPr="007048A7" w:rsidRDefault="007048A7" w:rsidP="007048A7">
      <w:r>
        <w:rPr>
          <w:noProof/>
        </w:rPr>
        <w:drawing>
          <wp:inline distT="0" distB="0" distL="0" distR="0" wp14:anchorId="6DC609C6" wp14:editId="6EB575E5">
            <wp:extent cx="5731510" cy="5621020"/>
            <wp:effectExtent l="0" t="0" r="2540" b="0"/>
            <wp:docPr id="10357461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46132" name="Picture 1035746132"/>
                    <pic:cNvPicPr/>
                  </pic:nvPicPr>
                  <pic:blipFill>
                    <a:blip r:embed="rId37">
                      <a:extLst>
                        <a:ext uri="{28A0092B-C50C-407E-A947-70E740481C1C}">
                          <a14:useLocalDpi xmlns:a14="http://schemas.microsoft.com/office/drawing/2010/main" val="0"/>
                        </a:ext>
                      </a:extLst>
                    </a:blip>
                    <a:stretch>
                      <a:fillRect/>
                    </a:stretch>
                  </pic:blipFill>
                  <pic:spPr>
                    <a:xfrm>
                      <a:off x="0" y="0"/>
                      <a:ext cx="5731510" cy="5621020"/>
                    </a:xfrm>
                    <a:prstGeom prst="rect">
                      <a:avLst/>
                    </a:prstGeom>
                  </pic:spPr>
                </pic:pic>
              </a:graphicData>
            </a:graphic>
          </wp:inline>
        </w:drawing>
      </w:r>
    </w:p>
    <w:p w14:paraId="797C2B8D" w14:textId="51FDA10A" w:rsidR="006676CC" w:rsidRPr="006676CC" w:rsidRDefault="007048A7" w:rsidP="00AD039E">
      <w:r>
        <w:rPr>
          <w:noProof/>
        </w:rPr>
        <w:drawing>
          <wp:inline distT="0" distB="0" distL="0" distR="0" wp14:anchorId="45FE528B" wp14:editId="0A17CC96">
            <wp:extent cx="5166360" cy="5173980"/>
            <wp:effectExtent l="0" t="0" r="0" b="7620"/>
            <wp:docPr id="15677559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755918" name="Picture 1567755918"/>
                    <pic:cNvPicPr/>
                  </pic:nvPicPr>
                  <pic:blipFill>
                    <a:blip r:embed="rId38">
                      <a:extLst>
                        <a:ext uri="{28A0092B-C50C-407E-A947-70E740481C1C}">
                          <a14:useLocalDpi xmlns:a14="http://schemas.microsoft.com/office/drawing/2010/main" val="0"/>
                        </a:ext>
                      </a:extLst>
                    </a:blip>
                    <a:stretch>
                      <a:fillRect/>
                    </a:stretch>
                  </pic:blipFill>
                  <pic:spPr>
                    <a:xfrm>
                      <a:off x="0" y="0"/>
                      <a:ext cx="5166360" cy="5173980"/>
                    </a:xfrm>
                    <a:prstGeom prst="rect">
                      <a:avLst/>
                    </a:prstGeom>
                  </pic:spPr>
                </pic:pic>
              </a:graphicData>
            </a:graphic>
          </wp:inline>
        </w:drawing>
      </w:r>
      <w:r>
        <w:rPr>
          <w:noProof/>
        </w:rPr>
        <w:drawing>
          <wp:inline distT="0" distB="0" distL="0" distR="0" wp14:anchorId="63A3F9A7" wp14:editId="3CB469B2">
            <wp:extent cx="5731510" cy="5582285"/>
            <wp:effectExtent l="0" t="0" r="2540" b="0"/>
            <wp:docPr id="6791246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24637" name="Picture 679124637"/>
                    <pic:cNvPicPr/>
                  </pic:nvPicPr>
                  <pic:blipFill>
                    <a:blip r:embed="rId39">
                      <a:extLst>
                        <a:ext uri="{28A0092B-C50C-407E-A947-70E740481C1C}">
                          <a14:useLocalDpi xmlns:a14="http://schemas.microsoft.com/office/drawing/2010/main" val="0"/>
                        </a:ext>
                      </a:extLst>
                    </a:blip>
                    <a:stretch>
                      <a:fillRect/>
                    </a:stretch>
                  </pic:blipFill>
                  <pic:spPr>
                    <a:xfrm>
                      <a:off x="0" y="0"/>
                      <a:ext cx="5731510" cy="5582285"/>
                    </a:xfrm>
                    <a:prstGeom prst="rect">
                      <a:avLst/>
                    </a:prstGeom>
                  </pic:spPr>
                </pic:pic>
              </a:graphicData>
            </a:graphic>
          </wp:inline>
        </w:drawing>
      </w:r>
    </w:p>
    <w:p w14:paraId="08D6757C" w14:textId="70479FF6" w:rsidR="007048A7" w:rsidRDefault="007048A7">
      <w:r>
        <w:br w:type="page"/>
      </w:r>
    </w:p>
    <w:p w14:paraId="06D09975" w14:textId="551DDCAF" w:rsidR="00F90FBF" w:rsidRDefault="007048A7" w:rsidP="007048A7">
      <w:pPr>
        <w:pStyle w:val="Heading2"/>
      </w:pPr>
      <w:bookmarkStart w:id="79" w:name="_Toc237069282"/>
      <w:r>
        <w:t xml:space="preserve">Appendix 4: </w:t>
      </w:r>
      <w:r w:rsidR="0041654E">
        <w:t>Balance Sheets from 2021 to 2025</w:t>
      </w:r>
      <w:bookmarkEnd w:id="79"/>
    </w:p>
    <w:p w14:paraId="6E967246" w14:textId="1CAACE4F" w:rsidR="0041654E" w:rsidRPr="0041654E" w:rsidRDefault="0041654E" w:rsidP="0041654E">
      <w:r>
        <w:rPr>
          <w:noProof/>
        </w:rPr>
        <w:drawing>
          <wp:inline distT="0" distB="0" distL="0" distR="0" wp14:anchorId="5FB96F4F" wp14:editId="02F38696">
            <wp:extent cx="5509260" cy="7449565"/>
            <wp:effectExtent l="0" t="0" r="0" b="0"/>
            <wp:docPr id="16901876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87696" name="Picture 1690187696"/>
                    <pic:cNvPicPr/>
                  </pic:nvPicPr>
                  <pic:blipFill>
                    <a:blip r:embed="rId40">
                      <a:extLst>
                        <a:ext uri="{28A0092B-C50C-407E-A947-70E740481C1C}">
                          <a14:useLocalDpi xmlns:a14="http://schemas.microsoft.com/office/drawing/2010/main" val="0"/>
                        </a:ext>
                      </a:extLst>
                    </a:blip>
                    <a:stretch>
                      <a:fillRect/>
                    </a:stretch>
                  </pic:blipFill>
                  <pic:spPr>
                    <a:xfrm>
                      <a:off x="0" y="0"/>
                      <a:ext cx="5514344" cy="7456439"/>
                    </a:xfrm>
                    <a:prstGeom prst="rect">
                      <a:avLst/>
                    </a:prstGeom>
                  </pic:spPr>
                </pic:pic>
              </a:graphicData>
            </a:graphic>
          </wp:inline>
        </w:drawing>
      </w:r>
    </w:p>
    <w:p w14:paraId="4AF5608C" w14:textId="6CB6587B" w:rsidR="0041654E" w:rsidRDefault="0041654E" w:rsidP="0041654E">
      <w:r>
        <w:rPr>
          <w:noProof/>
        </w:rPr>
        <w:drawing>
          <wp:inline distT="0" distB="0" distL="0" distR="0" wp14:anchorId="522B6F8E" wp14:editId="7C340A62">
            <wp:extent cx="5678698" cy="7665720"/>
            <wp:effectExtent l="0" t="0" r="0" b="0"/>
            <wp:docPr id="197311837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18371" name="Picture 1973118371"/>
                    <pic:cNvPicPr/>
                  </pic:nvPicPr>
                  <pic:blipFill>
                    <a:blip r:embed="rId41">
                      <a:extLst>
                        <a:ext uri="{28A0092B-C50C-407E-A947-70E740481C1C}">
                          <a14:useLocalDpi xmlns:a14="http://schemas.microsoft.com/office/drawing/2010/main" val="0"/>
                        </a:ext>
                      </a:extLst>
                    </a:blip>
                    <a:stretch>
                      <a:fillRect/>
                    </a:stretch>
                  </pic:blipFill>
                  <pic:spPr>
                    <a:xfrm>
                      <a:off x="0" y="0"/>
                      <a:ext cx="5684043" cy="7672936"/>
                    </a:xfrm>
                    <a:prstGeom prst="rect">
                      <a:avLst/>
                    </a:prstGeom>
                  </pic:spPr>
                </pic:pic>
              </a:graphicData>
            </a:graphic>
          </wp:inline>
        </w:drawing>
      </w:r>
      <w:r>
        <w:rPr>
          <w:noProof/>
        </w:rPr>
        <w:drawing>
          <wp:inline distT="0" distB="0" distL="0" distR="0" wp14:anchorId="2D7D37A4" wp14:editId="3A698DC3">
            <wp:extent cx="5699760" cy="7748761"/>
            <wp:effectExtent l="0" t="0" r="0" b="5080"/>
            <wp:docPr id="12667431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4312" name="Picture 126674312"/>
                    <pic:cNvPicPr/>
                  </pic:nvPicPr>
                  <pic:blipFill>
                    <a:blip r:embed="rId42">
                      <a:extLst>
                        <a:ext uri="{28A0092B-C50C-407E-A947-70E740481C1C}">
                          <a14:useLocalDpi xmlns:a14="http://schemas.microsoft.com/office/drawing/2010/main" val="0"/>
                        </a:ext>
                      </a:extLst>
                    </a:blip>
                    <a:stretch>
                      <a:fillRect/>
                    </a:stretch>
                  </pic:blipFill>
                  <pic:spPr>
                    <a:xfrm>
                      <a:off x="0" y="0"/>
                      <a:ext cx="5709987" cy="7762665"/>
                    </a:xfrm>
                    <a:prstGeom prst="rect">
                      <a:avLst/>
                    </a:prstGeom>
                  </pic:spPr>
                </pic:pic>
              </a:graphicData>
            </a:graphic>
          </wp:inline>
        </w:drawing>
      </w:r>
    </w:p>
    <w:p w14:paraId="2A6D5FC5" w14:textId="77777777" w:rsidR="0041654E" w:rsidRDefault="0041654E">
      <w:r>
        <w:br w:type="page"/>
      </w:r>
    </w:p>
    <w:p w14:paraId="33DAD1FB" w14:textId="5CA8A882" w:rsidR="0041654E" w:rsidRDefault="0041654E" w:rsidP="0041654E">
      <w:pPr>
        <w:pStyle w:val="Heading2"/>
      </w:pPr>
      <w:bookmarkStart w:id="80" w:name="_Toc237069283"/>
      <w:r>
        <w:t>Appendix 5: Cash flow statements from 2021 to 2025</w:t>
      </w:r>
      <w:bookmarkEnd w:id="80"/>
    </w:p>
    <w:p w14:paraId="63C28E97" w14:textId="6283F949" w:rsidR="0041654E" w:rsidRDefault="00AD039E" w:rsidP="00AD039E">
      <w:r>
        <w:rPr>
          <w:noProof/>
        </w:rPr>
        <w:drawing>
          <wp:inline distT="0" distB="0" distL="0" distR="0" wp14:anchorId="7BFF6079" wp14:editId="740C31B0">
            <wp:extent cx="5724909" cy="7071360"/>
            <wp:effectExtent l="0" t="0" r="9525" b="0"/>
            <wp:docPr id="2425387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538788" name="Picture 242538788"/>
                    <pic:cNvPicPr/>
                  </pic:nvPicPr>
                  <pic:blipFill>
                    <a:blip r:embed="rId43">
                      <a:extLst>
                        <a:ext uri="{28A0092B-C50C-407E-A947-70E740481C1C}">
                          <a14:useLocalDpi xmlns:a14="http://schemas.microsoft.com/office/drawing/2010/main" val="0"/>
                        </a:ext>
                      </a:extLst>
                    </a:blip>
                    <a:stretch>
                      <a:fillRect/>
                    </a:stretch>
                  </pic:blipFill>
                  <pic:spPr>
                    <a:xfrm>
                      <a:off x="0" y="0"/>
                      <a:ext cx="5729843" cy="7077455"/>
                    </a:xfrm>
                    <a:prstGeom prst="rect">
                      <a:avLst/>
                    </a:prstGeom>
                  </pic:spPr>
                </pic:pic>
              </a:graphicData>
            </a:graphic>
          </wp:inline>
        </w:drawing>
      </w:r>
    </w:p>
    <w:p w14:paraId="7C291DCA" w14:textId="5E79D172" w:rsidR="00AD039E" w:rsidRDefault="00AD039E" w:rsidP="0041654E">
      <w:r>
        <w:rPr>
          <w:noProof/>
        </w:rPr>
        <w:drawing>
          <wp:inline distT="0" distB="0" distL="0" distR="0" wp14:anchorId="0264D92F" wp14:editId="0B058355">
            <wp:extent cx="5724914" cy="7078980"/>
            <wp:effectExtent l="0" t="0" r="9525" b="7620"/>
            <wp:docPr id="19020707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70711" name="Picture 1902070711"/>
                    <pic:cNvPicPr/>
                  </pic:nvPicPr>
                  <pic:blipFill>
                    <a:blip r:embed="rId44">
                      <a:extLst>
                        <a:ext uri="{28A0092B-C50C-407E-A947-70E740481C1C}">
                          <a14:useLocalDpi xmlns:a14="http://schemas.microsoft.com/office/drawing/2010/main" val="0"/>
                        </a:ext>
                      </a:extLst>
                    </a:blip>
                    <a:stretch>
                      <a:fillRect/>
                    </a:stretch>
                  </pic:blipFill>
                  <pic:spPr>
                    <a:xfrm>
                      <a:off x="0" y="0"/>
                      <a:ext cx="5727527" cy="7082211"/>
                    </a:xfrm>
                    <a:prstGeom prst="rect">
                      <a:avLst/>
                    </a:prstGeom>
                  </pic:spPr>
                </pic:pic>
              </a:graphicData>
            </a:graphic>
          </wp:inline>
        </w:drawing>
      </w:r>
    </w:p>
    <w:p w14:paraId="32A68157" w14:textId="3AB9F7E6" w:rsidR="00AD039E" w:rsidRPr="0041654E" w:rsidRDefault="00AD039E" w:rsidP="0041654E">
      <w:r>
        <w:rPr>
          <w:noProof/>
        </w:rPr>
        <w:drawing>
          <wp:inline distT="0" distB="0" distL="0" distR="0" wp14:anchorId="0B680A99" wp14:editId="0645398F">
            <wp:extent cx="5696366" cy="6728460"/>
            <wp:effectExtent l="0" t="0" r="0" b="0"/>
            <wp:docPr id="158223905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39058" name="Picture 1582239058"/>
                    <pic:cNvPicPr/>
                  </pic:nvPicPr>
                  <pic:blipFill>
                    <a:blip r:embed="rId45">
                      <a:extLst>
                        <a:ext uri="{28A0092B-C50C-407E-A947-70E740481C1C}">
                          <a14:useLocalDpi xmlns:a14="http://schemas.microsoft.com/office/drawing/2010/main" val="0"/>
                        </a:ext>
                      </a:extLst>
                    </a:blip>
                    <a:stretch>
                      <a:fillRect/>
                    </a:stretch>
                  </pic:blipFill>
                  <pic:spPr>
                    <a:xfrm>
                      <a:off x="0" y="0"/>
                      <a:ext cx="5700361" cy="6733179"/>
                    </a:xfrm>
                    <a:prstGeom prst="rect">
                      <a:avLst/>
                    </a:prstGeom>
                  </pic:spPr>
                </pic:pic>
              </a:graphicData>
            </a:graphic>
          </wp:inline>
        </w:drawing>
      </w:r>
    </w:p>
    <w:sectPr w:rsidR="00AD039E" w:rsidRPr="004165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01629" w14:textId="77777777" w:rsidR="0049216B" w:rsidRDefault="0049216B" w:rsidP="000816BA">
      <w:pPr>
        <w:spacing w:before="0" w:after="0" w:line="240" w:lineRule="auto"/>
      </w:pPr>
      <w:r>
        <w:separator/>
      </w:r>
    </w:p>
  </w:endnote>
  <w:endnote w:type="continuationSeparator" w:id="0">
    <w:p w14:paraId="3085B04F" w14:textId="77777777" w:rsidR="0049216B" w:rsidRDefault="0049216B" w:rsidP="000816B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8199314"/>
      <w:docPartObj>
        <w:docPartGallery w:val="Page Numbers (Bottom of Page)"/>
        <w:docPartUnique/>
      </w:docPartObj>
    </w:sdtPr>
    <w:sdtEndPr>
      <w:rPr>
        <w:noProof/>
      </w:rPr>
    </w:sdtEndPr>
    <w:sdtContent>
      <w:p w14:paraId="3EB6F11B" w14:textId="0B98615B" w:rsidR="000816BA" w:rsidRDefault="000816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CF6B6E" w14:textId="77777777" w:rsidR="000816BA" w:rsidRDefault="00081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64445" w14:textId="77777777" w:rsidR="0049216B" w:rsidRDefault="0049216B" w:rsidP="000816BA">
      <w:pPr>
        <w:spacing w:before="0" w:after="0" w:line="240" w:lineRule="auto"/>
      </w:pPr>
      <w:r>
        <w:separator/>
      </w:r>
    </w:p>
  </w:footnote>
  <w:footnote w:type="continuationSeparator" w:id="0">
    <w:p w14:paraId="6B9BD186" w14:textId="77777777" w:rsidR="0049216B" w:rsidRDefault="0049216B" w:rsidP="000816B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AD3"/>
    <w:rsid w:val="00022A19"/>
    <w:rsid w:val="00044F12"/>
    <w:rsid w:val="0004784D"/>
    <w:rsid w:val="00055B2B"/>
    <w:rsid w:val="00064FD5"/>
    <w:rsid w:val="00067212"/>
    <w:rsid w:val="00077991"/>
    <w:rsid w:val="000816BA"/>
    <w:rsid w:val="000918C7"/>
    <w:rsid w:val="000A7893"/>
    <w:rsid w:val="000B60A7"/>
    <w:rsid w:val="000C1465"/>
    <w:rsid w:val="000E1391"/>
    <w:rsid w:val="001113B8"/>
    <w:rsid w:val="001219F9"/>
    <w:rsid w:val="00142B27"/>
    <w:rsid w:val="00176FA3"/>
    <w:rsid w:val="001C6686"/>
    <w:rsid w:val="001D3AE8"/>
    <w:rsid w:val="001E2E69"/>
    <w:rsid w:val="001E37FA"/>
    <w:rsid w:val="001F056C"/>
    <w:rsid w:val="001F2C2D"/>
    <w:rsid w:val="0020235E"/>
    <w:rsid w:val="002129C7"/>
    <w:rsid w:val="00217C0F"/>
    <w:rsid w:val="002506E8"/>
    <w:rsid w:val="00263EC1"/>
    <w:rsid w:val="00267713"/>
    <w:rsid w:val="00270700"/>
    <w:rsid w:val="00284A94"/>
    <w:rsid w:val="00296AD5"/>
    <w:rsid w:val="002A4DE6"/>
    <w:rsid w:val="002B7219"/>
    <w:rsid w:val="002C1D9F"/>
    <w:rsid w:val="002E0487"/>
    <w:rsid w:val="002E1FAC"/>
    <w:rsid w:val="003A0F40"/>
    <w:rsid w:val="003C2B90"/>
    <w:rsid w:val="003D753D"/>
    <w:rsid w:val="004026A4"/>
    <w:rsid w:val="00406315"/>
    <w:rsid w:val="00416110"/>
    <w:rsid w:val="0041654E"/>
    <w:rsid w:val="00420B2B"/>
    <w:rsid w:val="00424BE9"/>
    <w:rsid w:val="00436F04"/>
    <w:rsid w:val="00446406"/>
    <w:rsid w:val="0044673D"/>
    <w:rsid w:val="00472CF3"/>
    <w:rsid w:val="00491C57"/>
    <w:rsid w:val="0049216B"/>
    <w:rsid w:val="004A2EB8"/>
    <w:rsid w:val="004A7F6C"/>
    <w:rsid w:val="004C3EF0"/>
    <w:rsid w:val="004C66F6"/>
    <w:rsid w:val="00573B6D"/>
    <w:rsid w:val="00573ED1"/>
    <w:rsid w:val="005877FC"/>
    <w:rsid w:val="00591569"/>
    <w:rsid w:val="005B6C87"/>
    <w:rsid w:val="005C2FE0"/>
    <w:rsid w:val="005C7E25"/>
    <w:rsid w:val="005D6E99"/>
    <w:rsid w:val="005D75B1"/>
    <w:rsid w:val="005E09CD"/>
    <w:rsid w:val="005F626F"/>
    <w:rsid w:val="00611220"/>
    <w:rsid w:val="00625B62"/>
    <w:rsid w:val="00631038"/>
    <w:rsid w:val="006371F0"/>
    <w:rsid w:val="006375CD"/>
    <w:rsid w:val="006436D1"/>
    <w:rsid w:val="006676CC"/>
    <w:rsid w:val="00692FEF"/>
    <w:rsid w:val="006A5678"/>
    <w:rsid w:val="007048A7"/>
    <w:rsid w:val="007054FE"/>
    <w:rsid w:val="007109EF"/>
    <w:rsid w:val="00715C9B"/>
    <w:rsid w:val="00727870"/>
    <w:rsid w:val="00736B69"/>
    <w:rsid w:val="00750E68"/>
    <w:rsid w:val="00780240"/>
    <w:rsid w:val="00797FC6"/>
    <w:rsid w:val="007A041A"/>
    <w:rsid w:val="007A388F"/>
    <w:rsid w:val="007A5D84"/>
    <w:rsid w:val="007B1980"/>
    <w:rsid w:val="007D6367"/>
    <w:rsid w:val="007E1CB7"/>
    <w:rsid w:val="007F1E0F"/>
    <w:rsid w:val="007F6949"/>
    <w:rsid w:val="008075CE"/>
    <w:rsid w:val="00857605"/>
    <w:rsid w:val="00857D8A"/>
    <w:rsid w:val="00893937"/>
    <w:rsid w:val="008D67F7"/>
    <w:rsid w:val="008F333E"/>
    <w:rsid w:val="0090538E"/>
    <w:rsid w:val="0091379E"/>
    <w:rsid w:val="00923DB6"/>
    <w:rsid w:val="009277D0"/>
    <w:rsid w:val="00944A24"/>
    <w:rsid w:val="00970FBC"/>
    <w:rsid w:val="00976790"/>
    <w:rsid w:val="00980834"/>
    <w:rsid w:val="0099019D"/>
    <w:rsid w:val="00991AD3"/>
    <w:rsid w:val="009D7B8F"/>
    <w:rsid w:val="009F5051"/>
    <w:rsid w:val="00A032FD"/>
    <w:rsid w:val="00A0546F"/>
    <w:rsid w:val="00A22DD2"/>
    <w:rsid w:val="00A52BE3"/>
    <w:rsid w:val="00A64DC9"/>
    <w:rsid w:val="00A65DE4"/>
    <w:rsid w:val="00A664F9"/>
    <w:rsid w:val="00A75B9D"/>
    <w:rsid w:val="00A852ED"/>
    <w:rsid w:val="00AD039E"/>
    <w:rsid w:val="00B27669"/>
    <w:rsid w:val="00B35819"/>
    <w:rsid w:val="00B54411"/>
    <w:rsid w:val="00B6766A"/>
    <w:rsid w:val="00B75BB8"/>
    <w:rsid w:val="00B94569"/>
    <w:rsid w:val="00B95852"/>
    <w:rsid w:val="00B9745A"/>
    <w:rsid w:val="00BB7DA6"/>
    <w:rsid w:val="00BC6295"/>
    <w:rsid w:val="00C0716C"/>
    <w:rsid w:val="00C46FCF"/>
    <w:rsid w:val="00C477A2"/>
    <w:rsid w:val="00CB0B47"/>
    <w:rsid w:val="00CC5451"/>
    <w:rsid w:val="00D05FC1"/>
    <w:rsid w:val="00D05FF0"/>
    <w:rsid w:val="00D10411"/>
    <w:rsid w:val="00D64A3A"/>
    <w:rsid w:val="00D7738A"/>
    <w:rsid w:val="00DA3F1E"/>
    <w:rsid w:val="00DC198A"/>
    <w:rsid w:val="00DC4CD0"/>
    <w:rsid w:val="00DC726F"/>
    <w:rsid w:val="00DF74C7"/>
    <w:rsid w:val="00E22B58"/>
    <w:rsid w:val="00E26356"/>
    <w:rsid w:val="00E42C33"/>
    <w:rsid w:val="00E72A94"/>
    <w:rsid w:val="00EC0BDE"/>
    <w:rsid w:val="00EC44FA"/>
    <w:rsid w:val="00ED443E"/>
    <w:rsid w:val="00F169D0"/>
    <w:rsid w:val="00F23031"/>
    <w:rsid w:val="00F2367C"/>
    <w:rsid w:val="00F33BBA"/>
    <w:rsid w:val="00F35BF1"/>
    <w:rsid w:val="00F36119"/>
    <w:rsid w:val="00F36DC5"/>
    <w:rsid w:val="00F53145"/>
    <w:rsid w:val="00F57187"/>
    <w:rsid w:val="00F672A8"/>
    <w:rsid w:val="00F90FBF"/>
    <w:rsid w:val="00F97384"/>
    <w:rsid w:val="00FA2217"/>
    <w:rsid w:val="00FB086A"/>
    <w:rsid w:val="00FD3421"/>
    <w:rsid w:val="00FF514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B4A9A"/>
  <w15:chartTrackingRefBased/>
  <w15:docId w15:val="{64338124-2AC8-4BE7-9927-AA5B0E049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IN"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AD3"/>
    <w:rPr>
      <w:rFonts w:eastAsia="Times New Roman"/>
      <w:lang w:val="en" w:eastAsia="en-IN"/>
    </w:rPr>
  </w:style>
  <w:style w:type="paragraph" w:styleId="Heading1">
    <w:name w:val="heading 1"/>
    <w:basedOn w:val="Normal"/>
    <w:next w:val="Normal"/>
    <w:link w:val="Heading1Char"/>
    <w:autoRedefine/>
    <w:uiPriority w:val="9"/>
    <w:qFormat/>
    <w:rsid w:val="001F056C"/>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F056C"/>
    <w:pPr>
      <w:keepNext/>
      <w:keepLines/>
      <w:spacing w:before="40"/>
      <w:outlineLvl w:val="1"/>
    </w:pPr>
    <w:rPr>
      <w:rFonts w:eastAsiaTheme="majorEastAsia" w:cstheme="majorBidi"/>
      <w:sz w:val="26"/>
      <w:szCs w:val="26"/>
      <w:u w:val="single"/>
    </w:rPr>
  </w:style>
  <w:style w:type="paragraph" w:styleId="Heading3">
    <w:name w:val="heading 3"/>
    <w:basedOn w:val="Normal"/>
    <w:next w:val="Normal"/>
    <w:link w:val="Heading3Char"/>
    <w:autoRedefine/>
    <w:uiPriority w:val="9"/>
    <w:unhideWhenUsed/>
    <w:qFormat/>
    <w:rsid w:val="001F056C"/>
    <w:pPr>
      <w:keepNext/>
      <w:keepLines/>
      <w:spacing w:before="40"/>
      <w:outlineLvl w:val="2"/>
    </w:pPr>
    <w:rPr>
      <w:rFonts w:eastAsiaTheme="majorEastAsia" w:cstheme="majorBidi"/>
      <w:i/>
    </w:rPr>
  </w:style>
  <w:style w:type="paragraph" w:styleId="Heading4">
    <w:name w:val="heading 4"/>
    <w:basedOn w:val="Normal"/>
    <w:next w:val="Normal"/>
    <w:link w:val="Heading4Char"/>
    <w:uiPriority w:val="9"/>
    <w:semiHidden/>
    <w:unhideWhenUsed/>
    <w:qFormat/>
    <w:rsid w:val="00991AD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1AD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91AD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1AD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1AD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1AD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56C"/>
    <w:rPr>
      <w:rFonts w:eastAsiaTheme="majorEastAsia" w:cstheme="majorBidi"/>
      <w:b/>
      <w:sz w:val="32"/>
      <w:szCs w:val="32"/>
    </w:rPr>
  </w:style>
  <w:style w:type="character" w:customStyle="1" w:styleId="Heading2Char">
    <w:name w:val="Heading 2 Char"/>
    <w:basedOn w:val="DefaultParagraphFont"/>
    <w:link w:val="Heading2"/>
    <w:uiPriority w:val="9"/>
    <w:rsid w:val="001F056C"/>
    <w:rPr>
      <w:rFonts w:eastAsiaTheme="majorEastAsia" w:cstheme="majorBidi"/>
      <w:sz w:val="26"/>
      <w:szCs w:val="26"/>
      <w:u w:val="single"/>
    </w:rPr>
  </w:style>
  <w:style w:type="character" w:customStyle="1" w:styleId="Heading3Char">
    <w:name w:val="Heading 3 Char"/>
    <w:basedOn w:val="DefaultParagraphFont"/>
    <w:link w:val="Heading3"/>
    <w:uiPriority w:val="9"/>
    <w:rsid w:val="001F056C"/>
    <w:rPr>
      <w:rFonts w:eastAsiaTheme="majorEastAsia" w:cstheme="majorBidi"/>
      <w:i/>
    </w:rPr>
  </w:style>
  <w:style w:type="paragraph" w:styleId="Caption">
    <w:name w:val="caption"/>
    <w:basedOn w:val="Normal"/>
    <w:next w:val="Normal"/>
    <w:autoRedefine/>
    <w:uiPriority w:val="35"/>
    <w:unhideWhenUsed/>
    <w:qFormat/>
    <w:rsid w:val="00591569"/>
    <w:pPr>
      <w:spacing w:after="200"/>
      <w:jc w:val="center"/>
    </w:pPr>
    <w:rPr>
      <w:i/>
      <w:iCs/>
      <w:szCs w:val="18"/>
    </w:rPr>
  </w:style>
  <w:style w:type="character" w:customStyle="1" w:styleId="Heading4Char">
    <w:name w:val="Heading 4 Char"/>
    <w:basedOn w:val="DefaultParagraphFont"/>
    <w:link w:val="Heading4"/>
    <w:uiPriority w:val="9"/>
    <w:semiHidden/>
    <w:rsid w:val="00991AD3"/>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991AD3"/>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991AD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91AD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91AD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91AD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91AD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A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AD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AD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91A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91AD3"/>
    <w:rPr>
      <w:i/>
      <w:iCs/>
      <w:color w:val="404040" w:themeColor="text1" w:themeTint="BF"/>
    </w:rPr>
  </w:style>
  <w:style w:type="paragraph" w:styleId="ListParagraph">
    <w:name w:val="List Paragraph"/>
    <w:basedOn w:val="Normal"/>
    <w:uiPriority w:val="34"/>
    <w:qFormat/>
    <w:rsid w:val="00991AD3"/>
    <w:pPr>
      <w:ind w:left="720"/>
      <w:contextualSpacing/>
    </w:pPr>
  </w:style>
  <w:style w:type="character" w:styleId="IntenseEmphasis">
    <w:name w:val="Intense Emphasis"/>
    <w:basedOn w:val="DefaultParagraphFont"/>
    <w:uiPriority w:val="21"/>
    <w:qFormat/>
    <w:rsid w:val="00991AD3"/>
    <w:rPr>
      <w:i/>
      <w:iCs/>
      <w:color w:val="2F5496" w:themeColor="accent1" w:themeShade="BF"/>
    </w:rPr>
  </w:style>
  <w:style w:type="paragraph" w:styleId="IntenseQuote">
    <w:name w:val="Intense Quote"/>
    <w:basedOn w:val="Normal"/>
    <w:next w:val="Normal"/>
    <w:link w:val="IntenseQuoteChar"/>
    <w:uiPriority w:val="30"/>
    <w:qFormat/>
    <w:rsid w:val="00991A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1AD3"/>
    <w:rPr>
      <w:i/>
      <w:iCs/>
      <w:color w:val="2F5496" w:themeColor="accent1" w:themeShade="BF"/>
    </w:rPr>
  </w:style>
  <w:style w:type="character" w:styleId="IntenseReference">
    <w:name w:val="Intense Reference"/>
    <w:basedOn w:val="DefaultParagraphFont"/>
    <w:uiPriority w:val="32"/>
    <w:qFormat/>
    <w:rsid w:val="00991AD3"/>
    <w:rPr>
      <w:b/>
      <w:bCs/>
      <w:smallCaps/>
      <w:color w:val="2F5496" w:themeColor="accent1" w:themeShade="BF"/>
      <w:spacing w:val="5"/>
    </w:rPr>
  </w:style>
  <w:style w:type="table" w:styleId="TableGridLight">
    <w:name w:val="Grid Table Light"/>
    <w:basedOn w:val="TableNormal"/>
    <w:uiPriority w:val="40"/>
    <w:rsid w:val="00A852E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852E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0816B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816BA"/>
    <w:rPr>
      <w:rFonts w:eastAsia="Times New Roman"/>
      <w:lang w:val="en" w:eastAsia="en-IN"/>
    </w:rPr>
  </w:style>
  <w:style w:type="paragraph" w:styleId="Footer">
    <w:name w:val="footer"/>
    <w:basedOn w:val="Normal"/>
    <w:link w:val="FooterChar"/>
    <w:uiPriority w:val="99"/>
    <w:unhideWhenUsed/>
    <w:rsid w:val="000816B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816BA"/>
    <w:rPr>
      <w:rFonts w:eastAsia="Times New Roman"/>
      <w:lang w:val="en" w:eastAsia="en-IN"/>
    </w:rPr>
  </w:style>
  <w:style w:type="paragraph" w:styleId="TOCHeading">
    <w:name w:val="TOC Heading"/>
    <w:basedOn w:val="Heading1"/>
    <w:next w:val="Normal"/>
    <w:uiPriority w:val="39"/>
    <w:unhideWhenUsed/>
    <w:qFormat/>
    <w:rsid w:val="000816BA"/>
    <w:pPr>
      <w:spacing w:before="240" w:after="0"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0816BA"/>
    <w:pPr>
      <w:spacing w:after="100"/>
    </w:pPr>
  </w:style>
  <w:style w:type="paragraph" w:styleId="TOC2">
    <w:name w:val="toc 2"/>
    <w:basedOn w:val="Normal"/>
    <w:next w:val="Normal"/>
    <w:autoRedefine/>
    <w:uiPriority w:val="39"/>
    <w:unhideWhenUsed/>
    <w:rsid w:val="000816BA"/>
    <w:pPr>
      <w:spacing w:after="100"/>
      <w:ind w:left="240"/>
    </w:pPr>
  </w:style>
  <w:style w:type="paragraph" w:styleId="TOC3">
    <w:name w:val="toc 3"/>
    <w:basedOn w:val="Normal"/>
    <w:next w:val="Normal"/>
    <w:autoRedefine/>
    <w:uiPriority w:val="39"/>
    <w:unhideWhenUsed/>
    <w:rsid w:val="000816BA"/>
    <w:pPr>
      <w:spacing w:after="100"/>
      <w:ind w:left="480"/>
    </w:pPr>
  </w:style>
  <w:style w:type="character" w:styleId="Hyperlink">
    <w:name w:val="Hyperlink"/>
    <w:basedOn w:val="DefaultParagraphFont"/>
    <w:uiPriority w:val="99"/>
    <w:unhideWhenUsed/>
    <w:rsid w:val="000816BA"/>
    <w:rPr>
      <w:color w:val="0563C1" w:themeColor="hyperlink"/>
      <w:u w:val="single"/>
    </w:rPr>
  </w:style>
  <w:style w:type="table" w:styleId="GridTable5Dark-Accent5">
    <w:name w:val="Grid Table 5 Dark Accent 5"/>
    <w:basedOn w:val="TableNormal"/>
    <w:uiPriority w:val="50"/>
    <w:rsid w:val="005B6C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chart" Target="charts/chart4.xml" /><Relationship Id="rId18" Type="http://schemas.openxmlformats.org/officeDocument/2006/relationships/image" Target="media/image5.emf" /><Relationship Id="rId26" Type="http://schemas.openxmlformats.org/officeDocument/2006/relationships/image" Target="media/image9.jpeg" /><Relationship Id="rId39" Type="http://schemas.openxmlformats.org/officeDocument/2006/relationships/image" Target="media/image22.JPG" /><Relationship Id="rId3" Type="http://schemas.openxmlformats.org/officeDocument/2006/relationships/settings" Target="settings.xml" /><Relationship Id="rId21" Type="http://schemas.openxmlformats.org/officeDocument/2006/relationships/chart" Target="charts/chart8.xml" /><Relationship Id="rId34" Type="http://schemas.openxmlformats.org/officeDocument/2006/relationships/image" Target="media/image17.emf" /><Relationship Id="rId42" Type="http://schemas.openxmlformats.org/officeDocument/2006/relationships/image" Target="media/image25.JPG" /><Relationship Id="rId47"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image" Target="media/image2.emf" /><Relationship Id="rId17" Type="http://schemas.openxmlformats.org/officeDocument/2006/relationships/chart" Target="charts/chart6.xml" /><Relationship Id="rId25" Type="http://schemas.openxmlformats.org/officeDocument/2006/relationships/chart" Target="charts/chart10.xml" /><Relationship Id="rId33" Type="http://schemas.openxmlformats.org/officeDocument/2006/relationships/image" Target="media/image16.emf" /><Relationship Id="rId38" Type="http://schemas.openxmlformats.org/officeDocument/2006/relationships/image" Target="media/image21.JPG" /><Relationship Id="rId46"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4.emf" /><Relationship Id="rId20" Type="http://schemas.openxmlformats.org/officeDocument/2006/relationships/image" Target="media/image6.emf" /><Relationship Id="rId29" Type="http://schemas.openxmlformats.org/officeDocument/2006/relationships/image" Target="media/image12.emf" /><Relationship Id="rId41" Type="http://schemas.openxmlformats.org/officeDocument/2006/relationships/image" Target="media/image24.JP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chart" Target="charts/chart3.xml" /><Relationship Id="rId24" Type="http://schemas.openxmlformats.org/officeDocument/2006/relationships/chart" Target="charts/chart9.xml" /><Relationship Id="rId32" Type="http://schemas.openxmlformats.org/officeDocument/2006/relationships/image" Target="media/image15.emf" /><Relationship Id="rId37" Type="http://schemas.openxmlformats.org/officeDocument/2006/relationships/image" Target="media/image20.JPG" /><Relationship Id="rId40" Type="http://schemas.openxmlformats.org/officeDocument/2006/relationships/image" Target="media/image23.JPG" /><Relationship Id="rId45" Type="http://schemas.openxmlformats.org/officeDocument/2006/relationships/image" Target="media/image28.JPG" /><Relationship Id="rId5" Type="http://schemas.openxmlformats.org/officeDocument/2006/relationships/footnotes" Target="footnotes.xml" /><Relationship Id="rId15" Type="http://schemas.openxmlformats.org/officeDocument/2006/relationships/chart" Target="charts/chart5.xml" /><Relationship Id="rId23" Type="http://schemas.openxmlformats.org/officeDocument/2006/relationships/image" Target="media/image8.emf" /><Relationship Id="rId28" Type="http://schemas.openxmlformats.org/officeDocument/2006/relationships/image" Target="media/image11.emf" /><Relationship Id="rId36" Type="http://schemas.openxmlformats.org/officeDocument/2006/relationships/image" Target="media/image19.emf" /><Relationship Id="rId10" Type="http://schemas.openxmlformats.org/officeDocument/2006/relationships/chart" Target="charts/chart2.xml" /><Relationship Id="rId19" Type="http://schemas.openxmlformats.org/officeDocument/2006/relationships/chart" Target="charts/chart7.xml" /><Relationship Id="rId31" Type="http://schemas.openxmlformats.org/officeDocument/2006/relationships/image" Target="media/image14.emf" /><Relationship Id="rId44" Type="http://schemas.openxmlformats.org/officeDocument/2006/relationships/image" Target="media/image27.JPG" /><Relationship Id="rId4" Type="http://schemas.openxmlformats.org/officeDocument/2006/relationships/webSettings" Target="webSettings.xml" /><Relationship Id="rId9" Type="http://schemas.openxmlformats.org/officeDocument/2006/relationships/chart" Target="charts/chart1.xml" /><Relationship Id="rId14" Type="http://schemas.openxmlformats.org/officeDocument/2006/relationships/image" Target="media/image3.emf" /><Relationship Id="rId22" Type="http://schemas.openxmlformats.org/officeDocument/2006/relationships/image" Target="media/image7.emf" /><Relationship Id="rId27" Type="http://schemas.openxmlformats.org/officeDocument/2006/relationships/image" Target="media/image10.JPG" /><Relationship Id="rId30" Type="http://schemas.openxmlformats.org/officeDocument/2006/relationships/image" Target="media/image13.emf" /><Relationship Id="rId35" Type="http://schemas.openxmlformats.org/officeDocument/2006/relationships/image" Target="media/image18.emf" /><Relationship Id="rId43" Type="http://schemas.openxmlformats.org/officeDocument/2006/relationships/image" Target="media/image26.JPG" /></Relationships>
</file>

<file path=word/charts/_rels/chart1.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7.xml" /><Relationship Id="rId1" Type="http://schemas.microsoft.com/office/2011/relationships/chartStyle" Target="style7.xml" /></Relationships>
</file>

<file path=word/charts/_rels/chart8.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8.xml" /><Relationship Id="rId1" Type="http://schemas.microsoft.com/office/2011/relationships/chartStyle" Target="style8.xml" /></Relationships>
</file>

<file path=word/charts/_rels/chart9.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9.xml" /><Relationship Id="rId1" Type="http://schemas.microsoft.com/office/2011/relationships/chartStyle" Target="style9.xml" /></Relationships>
</file>

<file path=word/charts/_rels/chart10.xml.rels><?xml version="1.0" encoding="UTF-8" standalone="yes"?>
<Relationships xmlns="http://schemas.openxmlformats.org/package/2006/relationships"><Relationship Id="rId3" Type="http://schemas.openxmlformats.org/officeDocument/2006/relationships/oleObject" Target="file:///E:\Shubham\2026\7.%20July\40%20Paise\15.%20BM14525%20Financial%20management%20(5000)\BM14525.xlsx" TargetMode="External" /><Relationship Id="rId2" Type="http://schemas.microsoft.com/office/2011/relationships/chartColorStyle" Target="colors10.xml" /><Relationship Id="rId1" Type="http://schemas.microsoft.com/office/2011/relationships/chartStyle" Target="style10.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Income statement</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Ratios!$B$7</c:f>
              <c:strCache>
                <c:ptCount val="1"/>
                <c:pt idx="0">
                  <c:v>Operating profit</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Ratios!$C$7:$G$7</c:f>
              <c:numCache>
                <c:formatCode>_(* #,##0_);_(* \(#,##0\);_(* "-"??_);_(@_)</c:formatCode>
                <c:ptCount val="5"/>
                <c:pt idx="0">
                  <c:v>1750</c:v>
                </c:pt>
                <c:pt idx="1">
                  <c:v>3462</c:v>
                </c:pt>
                <c:pt idx="2">
                  <c:v>3864</c:v>
                </c:pt>
                <c:pt idx="3">
                  <c:v>3767</c:v>
                </c:pt>
                <c:pt idx="4">
                  <c:v>4141</c:v>
                </c:pt>
              </c:numCache>
            </c:numRef>
          </c:val>
          <c:extLst>
            <c:ext xmlns:c16="http://schemas.microsoft.com/office/drawing/2014/chart" uri="{C3380CC4-5D6E-409C-BE32-E72D297353CC}">
              <c16:uniqueId val="{00000000-7D49-43B3-81F0-A9CAF2BE3263}"/>
            </c:ext>
          </c:extLst>
        </c:ser>
        <c:ser>
          <c:idx val="1"/>
          <c:order val="1"/>
          <c:tx>
            <c:strRef>
              <c:f>Ratios!$B$16</c:f>
              <c:strCache>
                <c:ptCount val="1"/>
                <c:pt idx="0">
                  <c:v>Net Profit</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Ratios!$C$16:$G$16</c:f>
              <c:numCache>
                <c:formatCode>_(* #,##0_);_(* \(#,##0\);_(* "-"??_);_(@_)</c:formatCode>
                <c:ptCount val="5"/>
                <c:pt idx="0">
                  <c:v>1099</c:v>
                </c:pt>
                <c:pt idx="1">
                  <c:v>2358</c:v>
                </c:pt>
                <c:pt idx="2">
                  <c:v>3083</c:v>
                </c:pt>
                <c:pt idx="3">
                  <c:v>2375</c:v>
                </c:pt>
                <c:pt idx="4">
                  <c:v>2601</c:v>
                </c:pt>
              </c:numCache>
            </c:numRef>
          </c:val>
          <c:extLst>
            <c:ext xmlns:c16="http://schemas.microsoft.com/office/drawing/2014/chart" uri="{C3380CC4-5D6E-409C-BE32-E72D297353CC}">
              <c16:uniqueId val="{00000001-7D49-43B3-81F0-A9CAF2BE3263}"/>
            </c:ext>
          </c:extLst>
        </c:ser>
        <c:ser>
          <c:idx val="2"/>
          <c:order val="2"/>
          <c:tx>
            <c:strRef>
              <c:f>Ratios!$B$25</c:f>
              <c:strCache>
                <c:ptCount val="1"/>
                <c:pt idx="0">
                  <c:v>Net Sales </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Ratios!$C$25:$G$25</c:f>
              <c:numCache>
                <c:formatCode>_(* #,##0_);_(* \(#,##0\);_(* "-"??_);_(@_)</c:formatCode>
                <c:ptCount val="5"/>
                <c:pt idx="0">
                  <c:v>13857</c:v>
                </c:pt>
                <c:pt idx="1">
                  <c:v>20773</c:v>
                </c:pt>
                <c:pt idx="2">
                  <c:v>23713</c:v>
                </c:pt>
                <c:pt idx="3">
                  <c:v>25100</c:v>
                </c:pt>
                <c:pt idx="4">
                  <c:v>26186</c:v>
                </c:pt>
              </c:numCache>
            </c:numRef>
          </c:val>
          <c:extLst>
            <c:ext xmlns:c16="http://schemas.microsoft.com/office/drawing/2014/chart" uri="{C3380CC4-5D6E-409C-BE32-E72D297353CC}">
              <c16:uniqueId val="{00000002-7D49-43B3-81F0-A9CAF2BE3263}"/>
            </c:ext>
          </c:extLst>
        </c:ser>
        <c:dLbls>
          <c:showLegendKey val="0"/>
          <c:showVal val="0"/>
          <c:showCatName val="0"/>
          <c:showSerName val="0"/>
          <c:showPercent val="0"/>
          <c:showBubbleSize val="0"/>
        </c:dLbls>
        <c:gapWidth val="150"/>
        <c:axId val="139685792"/>
        <c:axId val="2144634752"/>
      </c:barChart>
      <c:catAx>
        <c:axId val="139685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144634752"/>
        <c:crosses val="autoZero"/>
        <c:auto val="1"/>
        <c:lblAlgn val="ctr"/>
        <c:lblOffset val="100"/>
        <c:noMultiLvlLbl val="0"/>
      </c:catAx>
      <c:valAx>
        <c:axId val="2144634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 Million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_(* #,##0_);_(* \(#,##0\);_(* &quot;-&quot;??_);_(@_)"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579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Balance Sheet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Ratios!$B$8</c:f>
              <c:strCache>
                <c:ptCount val="1"/>
                <c:pt idx="0">
                  <c:v>Total Assets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Ratios!$C$8:$G$8</c:f>
              <c:numCache>
                <c:formatCode>_(* #,##0_);_(* \(#,##0\);_(* "-"??_);_(@_)</c:formatCode>
                <c:ptCount val="5"/>
                <c:pt idx="0">
                  <c:v>25553</c:v>
                </c:pt>
                <c:pt idx="1">
                  <c:v>24815</c:v>
                </c:pt>
                <c:pt idx="2">
                  <c:v>25674</c:v>
                </c:pt>
                <c:pt idx="3">
                  <c:v>26182</c:v>
                </c:pt>
                <c:pt idx="4">
                  <c:v>27540</c:v>
                </c:pt>
              </c:numCache>
            </c:numRef>
          </c:val>
          <c:extLst>
            <c:ext xmlns:c16="http://schemas.microsoft.com/office/drawing/2014/chart" uri="{C3380CC4-5D6E-409C-BE32-E72D297353CC}">
              <c16:uniqueId val="{00000000-4DBA-4EB6-8226-B8FEC951DC37}"/>
            </c:ext>
          </c:extLst>
        </c:ser>
        <c:ser>
          <c:idx val="1"/>
          <c:order val="1"/>
          <c:tx>
            <c:strRef>
              <c:f>Ratios!$B$9</c:f>
              <c:strCache>
                <c:ptCount val="1"/>
                <c:pt idx="0">
                  <c:v>Current Liabilities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Ratios!$C$9:$G$9</c:f>
              <c:numCache>
                <c:formatCode>_(* #,##0_);_(* \(#,##0\);_(* "-"??_);_(@_)</c:formatCode>
                <c:ptCount val="5"/>
                <c:pt idx="0">
                  <c:v>6407</c:v>
                </c:pt>
                <c:pt idx="1">
                  <c:v>7339</c:v>
                </c:pt>
                <c:pt idx="2">
                  <c:v>7762</c:v>
                </c:pt>
                <c:pt idx="3">
                  <c:v>8649</c:v>
                </c:pt>
                <c:pt idx="4">
                  <c:v>8398</c:v>
                </c:pt>
              </c:numCache>
            </c:numRef>
          </c:val>
          <c:extLst>
            <c:ext xmlns:c16="http://schemas.microsoft.com/office/drawing/2014/chart" uri="{C3380CC4-5D6E-409C-BE32-E72D297353CC}">
              <c16:uniqueId val="{00000001-4DBA-4EB6-8226-B8FEC951DC37}"/>
            </c:ext>
          </c:extLst>
        </c:ser>
        <c:ser>
          <c:idx val="2"/>
          <c:order val="2"/>
          <c:tx>
            <c:strRef>
              <c:f>Ratios!$B$35</c:f>
              <c:strCache>
                <c:ptCount val="1"/>
                <c:pt idx="0">
                  <c:v>Current Assets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Ratios!$C$35:$G$35</c:f>
              <c:numCache>
                <c:formatCode>_(* #,##0_);_(* \(#,##0\);_(* "-"??_);_(@_)</c:formatCode>
                <c:ptCount val="5"/>
                <c:pt idx="0">
                  <c:v>3626</c:v>
                </c:pt>
                <c:pt idx="1">
                  <c:v>3313</c:v>
                </c:pt>
                <c:pt idx="2">
                  <c:v>3311</c:v>
                </c:pt>
                <c:pt idx="3">
                  <c:v>3485</c:v>
                </c:pt>
                <c:pt idx="4">
                  <c:v>3584</c:v>
                </c:pt>
              </c:numCache>
            </c:numRef>
          </c:val>
          <c:extLst>
            <c:ext xmlns:c16="http://schemas.microsoft.com/office/drawing/2014/chart" uri="{C3380CC4-5D6E-409C-BE32-E72D297353CC}">
              <c16:uniqueId val="{00000002-4DBA-4EB6-8226-B8FEC951DC37}"/>
            </c:ext>
          </c:extLst>
        </c:ser>
        <c:ser>
          <c:idx val="3"/>
          <c:order val="3"/>
          <c:tx>
            <c:strRef>
              <c:f>Ratios!$B$72</c:f>
              <c:strCache>
                <c:ptCount val="1"/>
                <c:pt idx="0">
                  <c:v>Long-term debt</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Ratios!$C$72:$G$72</c:f>
              <c:numCache>
                <c:formatCode>_(* #,##0_);_(* \(#,##0\);_(* "-"??_);_(@_)</c:formatCode>
                <c:ptCount val="5"/>
                <c:pt idx="0">
                  <c:v>9333</c:v>
                </c:pt>
                <c:pt idx="1">
                  <c:v>9380</c:v>
                </c:pt>
                <c:pt idx="2">
                  <c:v>11320</c:v>
                </c:pt>
                <c:pt idx="3">
                  <c:v>13138</c:v>
                </c:pt>
                <c:pt idx="4">
                  <c:v>14995</c:v>
                </c:pt>
              </c:numCache>
            </c:numRef>
          </c:val>
          <c:extLst>
            <c:ext xmlns:c16="http://schemas.microsoft.com/office/drawing/2014/chart" uri="{C3380CC4-5D6E-409C-BE32-E72D297353CC}">
              <c16:uniqueId val="{00000003-4DBA-4EB6-8226-B8FEC951DC37}"/>
            </c:ext>
          </c:extLst>
        </c:ser>
        <c:dLbls>
          <c:showLegendKey val="0"/>
          <c:showVal val="0"/>
          <c:showCatName val="0"/>
          <c:showSerName val="0"/>
          <c:showPercent val="0"/>
          <c:showBubbleSize val="0"/>
        </c:dLbls>
        <c:gapWidth val="150"/>
        <c:axId val="137638480"/>
        <c:axId val="1936324512"/>
      </c:barChart>
      <c:catAx>
        <c:axId val="13763848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36324512"/>
        <c:crosses val="autoZero"/>
        <c:auto val="1"/>
        <c:lblAlgn val="ctr"/>
        <c:lblOffset val="100"/>
        <c:noMultiLvlLbl val="0"/>
      </c:catAx>
      <c:valAx>
        <c:axId val="19363245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 million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763848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Profitability Ratios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Ratios!$B$10</c:f>
              <c:strCache>
                <c:ptCount val="1"/>
                <c:pt idx="0">
                  <c:v>ROCE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Ratios!$C$10:$G$10</c:f>
              <c:numCache>
                <c:formatCode>0.00%</c:formatCode>
                <c:ptCount val="5"/>
                <c:pt idx="0">
                  <c:v>9.1402904000835686E-2</c:v>
                </c:pt>
                <c:pt idx="1">
                  <c:v>0.19810025177386129</c:v>
                </c:pt>
                <c:pt idx="2">
                  <c:v>0.21572130415364002</c:v>
                </c:pt>
                <c:pt idx="3">
                  <c:v>0.21485199338390465</c:v>
                </c:pt>
                <c:pt idx="4">
                  <c:v>0.21633058196635671</c:v>
                </c:pt>
              </c:numCache>
            </c:numRef>
          </c:val>
          <c:extLst>
            <c:ext xmlns:c16="http://schemas.microsoft.com/office/drawing/2014/chart" uri="{C3380CC4-5D6E-409C-BE32-E72D297353CC}">
              <c16:uniqueId val="{00000000-77DF-479A-97CC-A6F5D9139ABF}"/>
            </c:ext>
          </c:extLst>
        </c:ser>
        <c:ser>
          <c:idx val="2"/>
          <c:order val="2"/>
          <c:tx>
            <c:strRef>
              <c:f>Ratios!$B$26</c:f>
              <c:strCache>
                <c:ptCount val="1"/>
                <c:pt idx="0">
                  <c:v>Operating profit margin</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Ratios!$C$26:$G$26</c:f>
              <c:numCache>
                <c:formatCode>0.00%</c:formatCode>
                <c:ptCount val="5"/>
                <c:pt idx="0">
                  <c:v>0.12628996175218302</c:v>
                </c:pt>
                <c:pt idx="1">
                  <c:v>0.16665864343137726</c:v>
                </c:pt>
                <c:pt idx="2">
                  <c:v>0.1629485935984481</c:v>
                </c:pt>
                <c:pt idx="3">
                  <c:v>0.1500796812749004</c:v>
                </c:pt>
                <c:pt idx="4">
                  <c:v>0.15813793630184067</c:v>
                </c:pt>
              </c:numCache>
            </c:numRef>
          </c:val>
          <c:extLst>
            <c:ext xmlns:c16="http://schemas.microsoft.com/office/drawing/2014/chart" uri="{C3380CC4-5D6E-409C-BE32-E72D297353CC}">
              <c16:uniqueId val="{00000001-77DF-479A-97CC-A6F5D9139ABF}"/>
            </c:ext>
          </c:extLst>
        </c:ser>
        <c:dLbls>
          <c:showLegendKey val="0"/>
          <c:showVal val="0"/>
          <c:showCatName val="0"/>
          <c:showSerName val="0"/>
          <c:showPercent val="0"/>
          <c:showBubbleSize val="0"/>
        </c:dLbls>
        <c:gapWidth val="247"/>
        <c:overlap val="-90"/>
        <c:axId val="1566365152"/>
        <c:axId val="1601980480"/>
      </c:barChart>
      <c:lineChart>
        <c:grouping val="standard"/>
        <c:varyColors val="0"/>
        <c:ser>
          <c:idx val="1"/>
          <c:order val="1"/>
          <c:tx>
            <c:strRef>
              <c:f>Ratios!$B$18</c:f>
              <c:strCache>
                <c:ptCount val="1"/>
                <c:pt idx="0">
                  <c:v>ROE</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Ratios!$C$6:$G$6</c:f>
              <c:numCache>
                <c:formatCode>General</c:formatCode>
                <c:ptCount val="5"/>
                <c:pt idx="0">
                  <c:v>2021</c:v>
                </c:pt>
                <c:pt idx="1">
                  <c:v>2022</c:v>
                </c:pt>
                <c:pt idx="2">
                  <c:v>2023</c:v>
                </c:pt>
                <c:pt idx="3">
                  <c:v>2024</c:v>
                </c:pt>
                <c:pt idx="4">
                  <c:v>2025</c:v>
                </c:pt>
              </c:numCache>
            </c:numRef>
          </c:cat>
          <c:val>
            <c:numRef>
              <c:f>Ratios!$C$18:$G$18</c:f>
              <c:numCache>
                <c:formatCode>0.00%</c:formatCode>
                <c:ptCount val="5"/>
                <c:pt idx="0">
                  <c:v>0.77722772277227725</c:v>
                </c:pt>
                <c:pt idx="1">
                  <c:v>4.151408450704225</c:v>
                </c:pt>
                <c:pt idx="2">
                  <c:v>-4.5205278592375366</c:v>
                </c:pt>
                <c:pt idx="3">
                  <c:v>-0.79378342245989308</c:v>
                </c:pt>
                <c:pt idx="4">
                  <c:v>-0.68973747016706444</c:v>
                </c:pt>
              </c:numCache>
            </c:numRef>
          </c:val>
          <c:smooth val="0"/>
          <c:extLst>
            <c:ext xmlns:c16="http://schemas.microsoft.com/office/drawing/2014/chart" uri="{C3380CC4-5D6E-409C-BE32-E72D297353CC}">
              <c16:uniqueId val="{00000002-77DF-479A-97CC-A6F5D9139ABF}"/>
            </c:ext>
          </c:extLst>
        </c:ser>
        <c:dLbls>
          <c:showLegendKey val="0"/>
          <c:showVal val="0"/>
          <c:showCatName val="0"/>
          <c:showSerName val="0"/>
          <c:showPercent val="0"/>
          <c:showBubbleSize val="0"/>
        </c:dLbls>
        <c:marker val="1"/>
        <c:smooth val="0"/>
        <c:axId val="362041151"/>
        <c:axId val="287697951"/>
      </c:lineChart>
      <c:catAx>
        <c:axId val="156636515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1980480"/>
        <c:crosses val="autoZero"/>
        <c:auto val="1"/>
        <c:lblAlgn val="ctr"/>
        <c:lblOffset val="100"/>
        <c:noMultiLvlLbl val="0"/>
      </c:catAx>
      <c:valAx>
        <c:axId val="1601980480"/>
        <c:scaling>
          <c:orientation val="minMax"/>
        </c:scaling>
        <c:delete val="0"/>
        <c:axPos val="l"/>
        <c:majorGridlines>
          <c:spPr>
            <a:ln>
              <a:solidFill>
                <a:schemeClr val="tx1">
                  <a:lumMod val="15000"/>
                  <a:lumOff val="85000"/>
                </a:schemeClr>
              </a:solidFill>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365152"/>
        <c:crosses val="autoZero"/>
        <c:crossBetween val="between"/>
      </c:valAx>
      <c:valAx>
        <c:axId val="287697951"/>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041151"/>
        <c:crosses val="max"/>
        <c:crossBetween val="between"/>
      </c:valAx>
      <c:catAx>
        <c:axId val="362041151"/>
        <c:scaling>
          <c:orientation val="minMax"/>
        </c:scaling>
        <c:delete val="1"/>
        <c:axPos val="b"/>
        <c:numFmt formatCode="General" sourceLinked="1"/>
        <c:majorTickMark val="none"/>
        <c:minorTickMark val="none"/>
        <c:tickLblPos val="nextTo"/>
        <c:crossAx val="287697951"/>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Ratios!$B$37</c:f>
              <c:strCache>
                <c:ptCount val="1"/>
                <c:pt idx="0">
                  <c:v>Current Ratio</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Ratios!$C$34:$G$34</c:f>
              <c:numCache>
                <c:formatCode>General</c:formatCode>
                <c:ptCount val="5"/>
                <c:pt idx="0">
                  <c:v>2021</c:v>
                </c:pt>
                <c:pt idx="1">
                  <c:v>2022</c:v>
                </c:pt>
                <c:pt idx="2">
                  <c:v>2023</c:v>
                </c:pt>
                <c:pt idx="3">
                  <c:v>2024</c:v>
                </c:pt>
                <c:pt idx="4">
                  <c:v>2025</c:v>
                </c:pt>
              </c:numCache>
            </c:numRef>
          </c:cat>
          <c:val>
            <c:numRef>
              <c:f>Ratios!$C$37:$G$37</c:f>
              <c:numCache>
                <c:formatCode>_(* #,##0.00_);_(* \(#,##0.00\);_(* "-"??_);_(@_)</c:formatCode>
                <c:ptCount val="5"/>
                <c:pt idx="0">
                  <c:v>0.5659434992976432</c:v>
                </c:pt>
                <c:pt idx="1">
                  <c:v>0.45142389971385749</c:v>
                </c:pt>
                <c:pt idx="2">
                  <c:v>0.42656531821695437</c:v>
                </c:pt>
                <c:pt idx="3">
                  <c:v>0.40293675569429993</c:v>
                </c:pt>
                <c:pt idx="4">
                  <c:v>0.42676827816146701</c:v>
                </c:pt>
              </c:numCache>
            </c:numRef>
          </c:val>
          <c:extLst>
            <c:ext xmlns:c16="http://schemas.microsoft.com/office/drawing/2014/chart" uri="{C3380CC4-5D6E-409C-BE32-E72D297353CC}">
              <c16:uniqueId val="{00000000-108A-46EA-B54E-F2DA52FC8FA3}"/>
            </c:ext>
          </c:extLst>
        </c:ser>
        <c:ser>
          <c:idx val="1"/>
          <c:order val="1"/>
          <c:tx>
            <c:strRef>
              <c:f>Ratios!$B$45</c:f>
              <c:strCache>
                <c:ptCount val="1"/>
                <c:pt idx="0">
                  <c:v>Cash Ratio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Ratios!$C$34:$G$34</c:f>
              <c:numCache>
                <c:formatCode>General</c:formatCode>
                <c:ptCount val="5"/>
                <c:pt idx="0">
                  <c:v>2021</c:v>
                </c:pt>
                <c:pt idx="1">
                  <c:v>2022</c:v>
                </c:pt>
                <c:pt idx="2">
                  <c:v>2023</c:v>
                </c:pt>
                <c:pt idx="3">
                  <c:v>2024</c:v>
                </c:pt>
                <c:pt idx="4">
                  <c:v>2025</c:v>
                </c:pt>
              </c:numCache>
            </c:numRef>
          </c:cat>
          <c:val>
            <c:numRef>
              <c:f>Ratios!$C$45:$G$45</c:f>
              <c:numCache>
                <c:formatCode>_(* #,##0.00_);_(* \(#,##0.00\);_(* "-"??_);_(@_)</c:formatCode>
                <c:ptCount val="5"/>
                <c:pt idx="0">
                  <c:v>0.21741844857187451</c:v>
                </c:pt>
                <c:pt idx="1">
                  <c:v>6.9082981332606624E-2</c:v>
                </c:pt>
                <c:pt idx="2">
                  <c:v>4.3545477969595466E-2</c:v>
                </c:pt>
                <c:pt idx="3">
                  <c:v>4.5785639958376693E-2</c:v>
                </c:pt>
                <c:pt idx="4">
                  <c:v>4.2629197427959037E-2</c:v>
                </c:pt>
              </c:numCache>
            </c:numRef>
          </c:val>
          <c:extLst>
            <c:ext xmlns:c16="http://schemas.microsoft.com/office/drawing/2014/chart" uri="{C3380CC4-5D6E-409C-BE32-E72D297353CC}">
              <c16:uniqueId val="{00000001-108A-46EA-B54E-F2DA52FC8FA3}"/>
            </c:ext>
          </c:extLst>
        </c:ser>
        <c:dLbls>
          <c:dLblPos val="inEnd"/>
          <c:showLegendKey val="0"/>
          <c:showVal val="1"/>
          <c:showCatName val="0"/>
          <c:showSerName val="0"/>
          <c:showPercent val="0"/>
          <c:showBubbleSize val="0"/>
        </c:dLbls>
        <c:gapWidth val="65"/>
        <c:axId val="1604837616"/>
        <c:axId val="1522037792"/>
      </c:barChart>
      <c:catAx>
        <c:axId val="16048376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22037792"/>
        <c:crosses val="autoZero"/>
        <c:auto val="1"/>
        <c:lblAlgn val="ctr"/>
        <c:lblOffset val="100"/>
        <c:noMultiLvlLbl val="0"/>
      </c:catAx>
      <c:valAx>
        <c:axId val="15220377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_(* #,##0.00_);_(* \(#,##0.00\);_(* &quot;-&quot;??_);_(@_)" sourceLinked="1"/>
        <c:majorTickMark val="none"/>
        <c:minorTickMark val="none"/>
        <c:tickLblPos val="nextTo"/>
        <c:crossAx val="160483761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Ratios!$B$55</c:f>
              <c:strCache>
                <c:ptCount val="1"/>
                <c:pt idx="0">
                  <c:v>Assets Turnover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Ratios!$C$52:$G$52</c:f>
              <c:numCache>
                <c:formatCode>General</c:formatCode>
                <c:ptCount val="5"/>
                <c:pt idx="0">
                  <c:v>2021</c:v>
                </c:pt>
                <c:pt idx="1">
                  <c:v>2022</c:v>
                </c:pt>
                <c:pt idx="2">
                  <c:v>2023</c:v>
                </c:pt>
                <c:pt idx="3">
                  <c:v>2024</c:v>
                </c:pt>
                <c:pt idx="4">
                  <c:v>2025</c:v>
                </c:pt>
              </c:numCache>
            </c:numRef>
          </c:cat>
          <c:val>
            <c:numRef>
              <c:f>Ratios!$C$55:$G$55</c:f>
              <c:numCache>
                <c:formatCode>_(* #,##0.00_);_(* \(#,##0.00\);_(* "-"??_);_(@_)</c:formatCode>
                <c:ptCount val="5"/>
                <c:pt idx="0">
                  <c:v>0.54228466324893354</c:v>
                </c:pt>
                <c:pt idx="1">
                  <c:v>0.83711464839814631</c:v>
                </c:pt>
                <c:pt idx="2">
                  <c:v>0.92361922567578092</c:v>
                </c:pt>
                <c:pt idx="3">
                  <c:v>0.95867389809792991</c:v>
                </c:pt>
                <c:pt idx="4">
                  <c:v>0.9508351488743646</c:v>
                </c:pt>
              </c:numCache>
            </c:numRef>
          </c:val>
          <c:extLst>
            <c:ext xmlns:c16="http://schemas.microsoft.com/office/drawing/2014/chart" uri="{C3380CC4-5D6E-409C-BE32-E72D297353CC}">
              <c16:uniqueId val="{00000000-58B1-4475-A2C1-BFD11EDBC575}"/>
            </c:ext>
          </c:extLst>
        </c:ser>
        <c:dLbls>
          <c:showLegendKey val="0"/>
          <c:showVal val="0"/>
          <c:showCatName val="0"/>
          <c:showSerName val="0"/>
          <c:showPercent val="0"/>
          <c:showBubbleSize val="0"/>
        </c:dLbls>
        <c:gapWidth val="219"/>
        <c:axId val="1737860576"/>
        <c:axId val="1778817920"/>
      </c:barChart>
      <c:lineChart>
        <c:grouping val="standard"/>
        <c:varyColors val="0"/>
        <c:ser>
          <c:idx val="1"/>
          <c:order val="1"/>
          <c:tx>
            <c:strRef>
              <c:f>Ratios!$B$63</c:f>
              <c:strCache>
                <c:ptCount val="1"/>
                <c:pt idx="0">
                  <c:v>Debtors collection period (days)</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Ratios!$C$52:$G$52</c:f>
              <c:numCache>
                <c:formatCode>General</c:formatCode>
                <c:ptCount val="5"/>
                <c:pt idx="0">
                  <c:v>2021</c:v>
                </c:pt>
                <c:pt idx="1">
                  <c:v>2022</c:v>
                </c:pt>
                <c:pt idx="2">
                  <c:v>2023</c:v>
                </c:pt>
                <c:pt idx="3">
                  <c:v>2024</c:v>
                </c:pt>
                <c:pt idx="4">
                  <c:v>2025</c:v>
                </c:pt>
              </c:numCache>
            </c:numRef>
          </c:cat>
          <c:val>
            <c:numRef>
              <c:f>Ratios!$C$63:$G$63</c:f>
              <c:numCache>
                <c:formatCode>_(* #,##0_);_(* \(#,##0\);_(* "-"??_);_(@_)</c:formatCode>
                <c:ptCount val="5"/>
                <c:pt idx="0">
                  <c:v>52.206826874503861</c:v>
                </c:pt>
                <c:pt idx="1">
                  <c:v>45.174746064603092</c:v>
                </c:pt>
                <c:pt idx="2">
                  <c:v>41.744190950111751</c:v>
                </c:pt>
                <c:pt idx="3">
                  <c:v>40.644422310756973</c:v>
                </c:pt>
                <c:pt idx="4">
                  <c:v>40.547811807836247</c:v>
                </c:pt>
              </c:numCache>
            </c:numRef>
          </c:val>
          <c:smooth val="0"/>
          <c:extLst>
            <c:ext xmlns:c16="http://schemas.microsoft.com/office/drawing/2014/chart" uri="{C3380CC4-5D6E-409C-BE32-E72D297353CC}">
              <c16:uniqueId val="{00000001-58B1-4475-A2C1-BFD11EDBC575}"/>
            </c:ext>
          </c:extLst>
        </c:ser>
        <c:dLbls>
          <c:showLegendKey val="0"/>
          <c:showVal val="0"/>
          <c:showCatName val="0"/>
          <c:showSerName val="0"/>
          <c:showPercent val="0"/>
          <c:showBubbleSize val="0"/>
        </c:dLbls>
        <c:marker val="1"/>
        <c:smooth val="0"/>
        <c:axId val="1793625936"/>
        <c:axId val="1778837600"/>
      </c:lineChart>
      <c:catAx>
        <c:axId val="1737860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8817920"/>
        <c:crosses val="autoZero"/>
        <c:auto val="1"/>
        <c:lblAlgn val="ctr"/>
        <c:lblOffset val="100"/>
        <c:noMultiLvlLbl val="0"/>
      </c:catAx>
      <c:valAx>
        <c:axId val="1778817920"/>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860576"/>
        <c:crosses val="autoZero"/>
        <c:crossBetween val="between"/>
      </c:valAx>
      <c:valAx>
        <c:axId val="1778837600"/>
        <c:scaling>
          <c:orientation val="minMax"/>
        </c:scaling>
        <c:delete val="0"/>
        <c:axPos val="r"/>
        <c:numFmt formatCode="_(* #,##0_);_(* \(#,##0\);_(* &quot;-&quot;??_);_(@_)"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3625936"/>
        <c:crosses val="max"/>
        <c:crossBetween val="between"/>
      </c:valAx>
      <c:catAx>
        <c:axId val="1793625936"/>
        <c:scaling>
          <c:orientation val="minMax"/>
        </c:scaling>
        <c:delete val="1"/>
        <c:axPos val="b"/>
        <c:numFmt formatCode="General" sourceLinked="1"/>
        <c:majorTickMark val="out"/>
        <c:minorTickMark val="none"/>
        <c:tickLblPos val="nextTo"/>
        <c:crossAx val="177883760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Gearing ratios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Ratios!$B$74</c:f>
              <c:strCache>
                <c:ptCount val="1"/>
                <c:pt idx="0">
                  <c:v>Gearing Ratio</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Ratios!$C$71:$G$71</c:f>
              <c:numCache>
                <c:formatCode>General</c:formatCode>
                <c:ptCount val="5"/>
                <c:pt idx="0">
                  <c:v>2021</c:v>
                </c:pt>
                <c:pt idx="1">
                  <c:v>2022</c:v>
                </c:pt>
                <c:pt idx="2">
                  <c:v>2023</c:v>
                </c:pt>
                <c:pt idx="3">
                  <c:v>2024</c:v>
                </c:pt>
                <c:pt idx="4">
                  <c:v>2025</c:v>
                </c:pt>
              </c:numCache>
            </c:numRef>
          </c:cat>
          <c:val>
            <c:numRef>
              <c:f>Ratios!$C$74:$G$74</c:f>
              <c:numCache>
                <c:formatCode>_(* #,##0.00_);_(* \(#,##0.00\);_(* "-"??_);_(@_)</c:formatCode>
                <c:ptCount val="5"/>
                <c:pt idx="0">
                  <c:v>6.6004243281471</c:v>
                </c:pt>
                <c:pt idx="1">
                  <c:v>16.514084507042252</c:v>
                </c:pt>
                <c:pt idx="2">
                  <c:v>-16.598240469208211</c:v>
                </c:pt>
                <c:pt idx="3">
                  <c:v>-4.3910427807486627</c:v>
                </c:pt>
                <c:pt idx="4">
                  <c:v>-3.9763988332007427</c:v>
                </c:pt>
              </c:numCache>
            </c:numRef>
          </c:val>
          <c:extLst>
            <c:ext xmlns:c16="http://schemas.microsoft.com/office/drawing/2014/chart" uri="{C3380CC4-5D6E-409C-BE32-E72D297353CC}">
              <c16:uniqueId val="{00000000-0E6C-4B26-9FAA-228662AFFD2C}"/>
            </c:ext>
          </c:extLst>
        </c:ser>
        <c:ser>
          <c:idx val="1"/>
          <c:order val="1"/>
          <c:tx>
            <c:strRef>
              <c:f>Ratios!$B$82</c:f>
              <c:strCache>
                <c:ptCount val="1"/>
                <c:pt idx="0">
                  <c:v>Interest coverage ratio</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Ratios!$C$71:$G$71</c:f>
              <c:numCache>
                <c:formatCode>General</c:formatCode>
                <c:ptCount val="5"/>
                <c:pt idx="0">
                  <c:v>2021</c:v>
                </c:pt>
                <c:pt idx="1">
                  <c:v>2022</c:v>
                </c:pt>
                <c:pt idx="2">
                  <c:v>2023</c:v>
                </c:pt>
                <c:pt idx="3">
                  <c:v>2024</c:v>
                </c:pt>
                <c:pt idx="4">
                  <c:v>2025</c:v>
                </c:pt>
              </c:numCache>
            </c:numRef>
          </c:cat>
          <c:val>
            <c:numRef>
              <c:f>Ratios!$C$82:$G$82</c:f>
              <c:numCache>
                <c:formatCode>_(* #,##0.00_);_(* \(#,##0.00\);_(* "-"??_);_(@_)</c:formatCode>
                <c:ptCount val="5"/>
                <c:pt idx="0">
                  <c:v>4.166666666666667</c:v>
                </c:pt>
                <c:pt idx="1">
                  <c:v>8.5905707196029777</c:v>
                </c:pt>
                <c:pt idx="2">
                  <c:v>6.8389380530973449</c:v>
                </c:pt>
                <c:pt idx="3">
                  <c:v>5.4201438848920862</c:v>
                </c:pt>
                <c:pt idx="4">
                  <c:v>5.1186650185414093</c:v>
                </c:pt>
              </c:numCache>
            </c:numRef>
          </c:val>
          <c:extLst>
            <c:ext xmlns:c16="http://schemas.microsoft.com/office/drawing/2014/chart" uri="{C3380CC4-5D6E-409C-BE32-E72D297353CC}">
              <c16:uniqueId val="{00000001-0E6C-4B26-9FAA-228662AFFD2C}"/>
            </c:ext>
          </c:extLst>
        </c:ser>
        <c:dLbls>
          <c:showLegendKey val="0"/>
          <c:showVal val="1"/>
          <c:showCatName val="0"/>
          <c:showSerName val="0"/>
          <c:showPercent val="0"/>
          <c:showBubbleSize val="0"/>
        </c:dLbls>
        <c:gapWidth val="150"/>
        <c:overlap val="-25"/>
        <c:axId val="1784588400"/>
        <c:axId val="1778836160"/>
      </c:barChart>
      <c:catAx>
        <c:axId val="178458840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8836160"/>
        <c:crosses val="autoZero"/>
        <c:auto val="1"/>
        <c:lblAlgn val="ctr"/>
        <c:lblOffset val="100"/>
        <c:noMultiLvlLbl val="0"/>
      </c:catAx>
      <c:valAx>
        <c:axId val="1778836160"/>
        <c:scaling>
          <c:orientation val="minMax"/>
        </c:scaling>
        <c:delete val="1"/>
        <c:axPos val="l"/>
        <c:numFmt formatCode="_(* #,##0.00_);_(* \(#,##0.00\);_(* &quot;-&quot;??_);_(@_)" sourceLinked="1"/>
        <c:majorTickMark val="none"/>
        <c:minorTickMark val="none"/>
        <c:tickLblPos val="nextTo"/>
        <c:crossAx val="178458840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Investment Ratios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Ratios!$B$93</c:f>
              <c:strCache>
                <c:ptCount val="1"/>
                <c:pt idx="0">
                  <c:v>Earnings per share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Ratios!$C$90:$G$90</c:f>
              <c:numCache>
                <c:formatCode>General</c:formatCode>
                <c:ptCount val="5"/>
                <c:pt idx="0">
                  <c:v>2021</c:v>
                </c:pt>
                <c:pt idx="1">
                  <c:v>2022</c:v>
                </c:pt>
                <c:pt idx="2">
                  <c:v>2023</c:v>
                </c:pt>
                <c:pt idx="3">
                  <c:v>2024</c:v>
                </c:pt>
                <c:pt idx="4">
                  <c:v>2025</c:v>
                </c:pt>
              </c:numCache>
            </c:numRef>
          </c:cat>
          <c:val>
            <c:numRef>
              <c:f>Ratios!$C$93:$G$93</c:f>
              <c:numCache>
                <c:formatCode>_(* #,##0.00_);_(* \(#,##0.00\);_(* "-"??_);_(@_)</c:formatCode>
                <c:ptCount val="5"/>
                <c:pt idx="0">
                  <c:v>3.36</c:v>
                </c:pt>
                <c:pt idx="1">
                  <c:v>7.27</c:v>
                </c:pt>
                <c:pt idx="2">
                  <c:v>10.23</c:v>
                </c:pt>
                <c:pt idx="3">
                  <c:v>8.36</c:v>
                </c:pt>
                <c:pt idx="4">
                  <c:v>9.5299999999999994</c:v>
                </c:pt>
              </c:numCache>
            </c:numRef>
          </c:val>
          <c:extLst>
            <c:ext xmlns:c16="http://schemas.microsoft.com/office/drawing/2014/chart" uri="{C3380CC4-5D6E-409C-BE32-E72D297353CC}">
              <c16:uniqueId val="{00000000-3CF1-49CF-B849-55A5B889E92A}"/>
            </c:ext>
          </c:extLst>
        </c:ser>
        <c:ser>
          <c:idx val="1"/>
          <c:order val="1"/>
          <c:tx>
            <c:strRef>
              <c:f>Ratios!$B$101</c:f>
              <c:strCache>
                <c:ptCount val="1"/>
                <c:pt idx="0">
                  <c:v>P/E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Ratios!$C$90:$G$90</c:f>
              <c:numCache>
                <c:formatCode>General</c:formatCode>
                <c:ptCount val="5"/>
                <c:pt idx="0">
                  <c:v>2021</c:v>
                </c:pt>
                <c:pt idx="1">
                  <c:v>2022</c:v>
                </c:pt>
                <c:pt idx="2">
                  <c:v>2023</c:v>
                </c:pt>
                <c:pt idx="3">
                  <c:v>2024</c:v>
                </c:pt>
                <c:pt idx="4">
                  <c:v>2025</c:v>
                </c:pt>
              </c:numCache>
            </c:numRef>
          </c:cat>
          <c:val>
            <c:numRef>
              <c:f>Ratios!$C$101:$G$101</c:f>
              <c:numCache>
                <c:formatCode>_(* #,##0.00_);_(* \(#,##0.00\);_(* "-"??_);_(@_)</c:formatCode>
                <c:ptCount val="5"/>
                <c:pt idx="0">
                  <c:v>49.12797619047619</c:v>
                </c:pt>
                <c:pt idx="1">
                  <c:v>20.6121045392022</c:v>
                </c:pt>
                <c:pt idx="2">
                  <c:v>22.043010752688172</c:v>
                </c:pt>
                <c:pt idx="3">
                  <c:v>33.631578947368425</c:v>
                </c:pt>
                <c:pt idx="4">
                  <c:v>32.942287513116476</c:v>
                </c:pt>
              </c:numCache>
            </c:numRef>
          </c:val>
          <c:extLst>
            <c:ext xmlns:c16="http://schemas.microsoft.com/office/drawing/2014/chart" uri="{C3380CC4-5D6E-409C-BE32-E72D297353CC}">
              <c16:uniqueId val="{00000001-3CF1-49CF-B849-55A5B889E92A}"/>
            </c:ext>
          </c:extLst>
        </c:ser>
        <c:dLbls>
          <c:showLegendKey val="0"/>
          <c:showVal val="1"/>
          <c:showCatName val="0"/>
          <c:showSerName val="0"/>
          <c:showPercent val="0"/>
          <c:showBubbleSize val="0"/>
        </c:dLbls>
        <c:gapWidth val="267"/>
        <c:overlap val="-43"/>
        <c:axId val="1737846656"/>
        <c:axId val="1778830400"/>
      </c:barChart>
      <c:catAx>
        <c:axId val="173784665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78830400"/>
        <c:crosses val="autoZero"/>
        <c:auto val="1"/>
        <c:lblAlgn val="ctr"/>
        <c:lblOffset val="100"/>
        <c:noMultiLvlLbl val="0"/>
      </c:catAx>
      <c:valAx>
        <c:axId val="1778830400"/>
        <c:scaling>
          <c:orientation val="minMax"/>
        </c:scaling>
        <c:delete val="0"/>
        <c:axPos val="l"/>
        <c:majorGridlines>
          <c:spPr>
            <a:ln w="9525" cap="flat" cmpd="sng" algn="ctr">
              <a:solidFill>
                <a:schemeClr val="dk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37846656"/>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Cash flow Ratios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Ratios!$B$112</c:f>
              <c:strCache>
                <c:ptCount val="1"/>
                <c:pt idx="0">
                  <c:v>Operating cash flow ratio</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Ratios!$C$109:$G$109</c:f>
              <c:numCache>
                <c:formatCode>General</c:formatCode>
                <c:ptCount val="5"/>
                <c:pt idx="0">
                  <c:v>2021</c:v>
                </c:pt>
                <c:pt idx="1">
                  <c:v>2022</c:v>
                </c:pt>
                <c:pt idx="2">
                  <c:v>2023</c:v>
                </c:pt>
                <c:pt idx="3">
                  <c:v>2024</c:v>
                </c:pt>
                <c:pt idx="4">
                  <c:v>2025</c:v>
                </c:pt>
              </c:numCache>
            </c:numRef>
          </c:cat>
          <c:val>
            <c:numRef>
              <c:f>Ratios!$C$112:$G$112</c:f>
              <c:numCache>
                <c:formatCode>_(* #,##0.00_);_(* \(#,##0.00\);_(* "-"??_);_(@_)</c:formatCode>
                <c:ptCount val="5"/>
                <c:pt idx="0">
                  <c:v>0.1837053223037303</c:v>
                </c:pt>
                <c:pt idx="1">
                  <c:v>0.32197847118135986</c:v>
                </c:pt>
                <c:pt idx="2">
                  <c:v>0.40839989693377993</c:v>
                </c:pt>
                <c:pt idx="3">
                  <c:v>0.31784021274135738</c:v>
                </c:pt>
                <c:pt idx="4">
                  <c:v>0.38247201714693974</c:v>
                </c:pt>
              </c:numCache>
            </c:numRef>
          </c:val>
          <c:smooth val="0"/>
          <c:extLst>
            <c:ext xmlns:c16="http://schemas.microsoft.com/office/drawing/2014/chart" uri="{C3380CC4-5D6E-409C-BE32-E72D297353CC}">
              <c16:uniqueId val="{00000000-E56D-4DAB-ABE8-50CBD44F665B}"/>
            </c:ext>
          </c:extLst>
        </c:ser>
        <c:ser>
          <c:idx val="1"/>
          <c:order val="1"/>
          <c:tx>
            <c:strRef>
              <c:f>Ratios!$B$120</c:f>
              <c:strCache>
                <c:ptCount val="1"/>
                <c:pt idx="0">
                  <c:v>Cash return on assets ratio</c:v>
                </c:pt>
              </c:strCache>
            </c:strRef>
          </c:tx>
          <c:spPr>
            <a:ln w="2222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Ratios!$C$109:$G$109</c:f>
              <c:numCache>
                <c:formatCode>General</c:formatCode>
                <c:ptCount val="5"/>
                <c:pt idx="0">
                  <c:v>2021</c:v>
                </c:pt>
                <c:pt idx="1">
                  <c:v>2022</c:v>
                </c:pt>
                <c:pt idx="2">
                  <c:v>2023</c:v>
                </c:pt>
                <c:pt idx="3">
                  <c:v>2024</c:v>
                </c:pt>
                <c:pt idx="4">
                  <c:v>2025</c:v>
                </c:pt>
              </c:numCache>
            </c:numRef>
          </c:cat>
          <c:val>
            <c:numRef>
              <c:f>Ratios!$C$120:$G$120</c:f>
              <c:numCache>
                <c:formatCode>_(* #,##0.00_);_(* \(#,##0.00\);_(* "-"??_);_(@_)</c:formatCode>
                <c:ptCount val="5"/>
                <c:pt idx="0">
                  <c:v>4.6061127851915629E-2</c:v>
                </c:pt>
                <c:pt idx="1">
                  <c:v>9.5224662502518639E-2</c:v>
                </c:pt>
                <c:pt idx="2">
                  <c:v>0.12347121601620316</c:v>
                </c:pt>
                <c:pt idx="3">
                  <c:v>0.10499579864028721</c:v>
                </c:pt>
                <c:pt idx="4">
                  <c:v>0.11663035584604212</c:v>
                </c:pt>
              </c:numCache>
            </c:numRef>
          </c:val>
          <c:smooth val="0"/>
          <c:extLst>
            <c:ext xmlns:c16="http://schemas.microsoft.com/office/drawing/2014/chart" uri="{C3380CC4-5D6E-409C-BE32-E72D297353CC}">
              <c16:uniqueId val="{00000001-E56D-4DAB-ABE8-50CBD44F665B}"/>
            </c:ext>
          </c:extLst>
        </c:ser>
        <c:dLbls>
          <c:showLegendKey val="0"/>
          <c:showVal val="1"/>
          <c:showCatName val="0"/>
          <c:showSerName val="0"/>
          <c:showPercent val="0"/>
          <c:showBubbleSize val="0"/>
        </c:dLbls>
        <c:smooth val="0"/>
        <c:axId val="1793634752"/>
        <c:axId val="1778837120"/>
      </c:lineChart>
      <c:catAx>
        <c:axId val="1793634752"/>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78837120"/>
        <c:crosses val="autoZero"/>
        <c:auto val="1"/>
        <c:lblAlgn val="ctr"/>
        <c:lblOffset val="100"/>
        <c:noMultiLvlLbl val="0"/>
      </c:catAx>
      <c:valAx>
        <c:axId val="1778837120"/>
        <c:scaling>
          <c:orientation val="minMax"/>
        </c:scaling>
        <c:delete val="1"/>
        <c:axPos val="l"/>
        <c:numFmt formatCode="_(* #,##0.00_);_(* \(#,##0.00\);_(* &quot;-&quot;??_);_(@_)" sourceLinked="1"/>
        <c:majorTickMark val="none"/>
        <c:minorTickMark val="none"/>
        <c:tickLblPos val="nextTo"/>
        <c:crossAx val="1793634752"/>
        <c:crosses val="autoZero"/>
        <c:crossBetween val="between"/>
      </c:valAx>
      <c:spPr>
        <a:pattFill prst="ltDnDiag">
          <a:fgClr>
            <a:schemeClr val="dk1">
              <a:lumMod val="15000"/>
              <a:lumOff val="85000"/>
            </a:schemeClr>
          </a:fgClr>
          <a:bgClr>
            <a:schemeClr val="lt1"/>
          </a:bgClr>
        </a:patt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Cash</a:t>
            </a:r>
            <a:r>
              <a:rPr lang="en-US" baseline="0"/>
              <a:t> Operating Cycle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'Working capital'!$B$6</c:f>
              <c:strCache>
                <c:ptCount val="1"/>
                <c:pt idx="0">
                  <c:v>Stock holding period (days)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'Working capital'!$C$5:$G$5</c:f>
              <c:numCache>
                <c:formatCode>General</c:formatCode>
                <c:ptCount val="5"/>
                <c:pt idx="0">
                  <c:v>2021</c:v>
                </c:pt>
                <c:pt idx="1">
                  <c:v>2022</c:v>
                </c:pt>
                <c:pt idx="2">
                  <c:v>2023</c:v>
                </c:pt>
                <c:pt idx="3">
                  <c:v>2024</c:v>
                </c:pt>
                <c:pt idx="4">
                  <c:v>2025</c:v>
                </c:pt>
              </c:numCache>
            </c:numRef>
          </c:cat>
          <c:val>
            <c:numRef>
              <c:f>'Working capital'!$C$6:$G$6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0-F6A2-496B-A069-4635F03D46F9}"/>
            </c:ext>
          </c:extLst>
        </c:ser>
        <c:ser>
          <c:idx val="1"/>
          <c:order val="1"/>
          <c:tx>
            <c:strRef>
              <c:f>'Working capital'!$B$7</c:f>
              <c:strCache>
                <c:ptCount val="1"/>
                <c:pt idx="0">
                  <c:v>Debtors collection period (days)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'Working capital'!$C$5:$G$5</c:f>
              <c:numCache>
                <c:formatCode>General</c:formatCode>
                <c:ptCount val="5"/>
                <c:pt idx="0">
                  <c:v>2021</c:v>
                </c:pt>
                <c:pt idx="1">
                  <c:v>2022</c:v>
                </c:pt>
                <c:pt idx="2">
                  <c:v>2023</c:v>
                </c:pt>
                <c:pt idx="3">
                  <c:v>2024</c:v>
                </c:pt>
                <c:pt idx="4">
                  <c:v>2025</c:v>
                </c:pt>
              </c:numCache>
            </c:numRef>
          </c:cat>
          <c:val>
            <c:numRef>
              <c:f>'Working capital'!$C$7:$G$7</c:f>
              <c:numCache>
                <c:formatCode>_(* #,##0_);_(* \(#,##0\);_(* "-"??_);_(@_)</c:formatCode>
                <c:ptCount val="5"/>
                <c:pt idx="0">
                  <c:v>52.206826874503861</c:v>
                </c:pt>
                <c:pt idx="1">
                  <c:v>45.174746064603092</c:v>
                </c:pt>
                <c:pt idx="2">
                  <c:v>41.744190950111751</c:v>
                </c:pt>
                <c:pt idx="3">
                  <c:v>40.644422310756973</c:v>
                </c:pt>
                <c:pt idx="4">
                  <c:v>40.547811807836247</c:v>
                </c:pt>
              </c:numCache>
            </c:numRef>
          </c:val>
          <c:extLst>
            <c:ext xmlns:c16="http://schemas.microsoft.com/office/drawing/2014/chart" uri="{C3380CC4-5D6E-409C-BE32-E72D297353CC}">
              <c16:uniqueId val="{00000001-F6A2-496B-A069-4635F03D46F9}"/>
            </c:ext>
          </c:extLst>
        </c:ser>
        <c:ser>
          <c:idx val="2"/>
          <c:order val="2"/>
          <c:tx>
            <c:strRef>
              <c:f>'Working capital'!$B$8</c:f>
              <c:strCache>
                <c:ptCount val="1"/>
                <c:pt idx="0">
                  <c:v>Creditors payment period (days)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'Working capital'!$C$5:$G$5</c:f>
              <c:numCache>
                <c:formatCode>General</c:formatCode>
                <c:ptCount val="5"/>
                <c:pt idx="0">
                  <c:v>2021</c:v>
                </c:pt>
                <c:pt idx="1">
                  <c:v>2022</c:v>
                </c:pt>
                <c:pt idx="2">
                  <c:v>2023</c:v>
                </c:pt>
                <c:pt idx="3">
                  <c:v>2024</c:v>
                </c:pt>
                <c:pt idx="4">
                  <c:v>2025</c:v>
                </c:pt>
              </c:numCache>
            </c:numRef>
          </c:cat>
          <c:val>
            <c:numRef>
              <c:f>'Working capital'!$C$8:$G$8</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2-F6A2-496B-A069-4635F03D46F9}"/>
            </c:ext>
          </c:extLst>
        </c:ser>
        <c:ser>
          <c:idx val="3"/>
          <c:order val="3"/>
          <c:tx>
            <c:strRef>
              <c:f>'Working capital'!$B$9</c:f>
              <c:strCache>
                <c:ptCount val="1"/>
                <c:pt idx="0">
                  <c:v>Cash Operating Cycle</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'Working capital'!$C$5:$G$5</c:f>
              <c:numCache>
                <c:formatCode>General</c:formatCode>
                <c:ptCount val="5"/>
                <c:pt idx="0">
                  <c:v>2021</c:v>
                </c:pt>
                <c:pt idx="1">
                  <c:v>2022</c:v>
                </c:pt>
                <c:pt idx="2">
                  <c:v>2023</c:v>
                </c:pt>
                <c:pt idx="3">
                  <c:v>2024</c:v>
                </c:pt>
                <c:pt idx="4">
                  <c:v>2025</c:v>
                </c:pt>
              </c:numCache>
            </c:numRef>
          </c:cat>
          <c:val>
            <c:numRef>
              <c:f>'Working capital'!$C$9:$G$9</c:f>
              <c:numCache>
                <c:formatCode>_(* #,##0_);_(* \(#,##0\);_(* "-"??_);_(@_)</c:formatCode>
                <c:ptCount val="5"/>
                <c:pt idx="0">
                  <c:v>52.206826874503861</c:v>
                </c:pt>
                <c:pt idx="1">
                  <c:v>45.174746064603092</c:v>
                </c:pt>
                <c:pt idx="2">
                  <c:v>41.744190950111751</c:v>
                </c:pt>
                <c:pt idx="3">
                  <c:v>40.644422310756973</c:v>
                </c:pt>
                <c:pt idx="4">
                  <c:v>40.547811807836247</c:v>
                </c:pt>
              </c:numCache>
            </c:numRef>
          </c:val>
          <c:extLst>
            <c:ext xmlns:c16="http://schemas.microsoft.com/office/drawing/2014/chart" uri="{C3380CC4-5D6E-409C-BE32-E72D297353CC}">
              <c16:uniqueId val="{00000003-F6A2-496B-A069-4635F03D46F9}"/>
            </c:ext>
          </c:extLst>
        </c:ser>
        <c:dLbls>
          <c:dLblPos val="ctr"/>
          <c:showLegendKey val="0"/>
          <c:showVal val="1"/>
          <c:showCatName val="0"/>
          <c:showSerName val="0"/>
          <c:showPercent val="0"/>
          <c:showBubbleSize val="0"/>
        </c:dLbls>
        <c:gapWidth val="150"/>
        <c:overlap val="100"/>
        <c:axId val="228888416"/>
        <c:axId val="2144630912"/>
      </c:barChart>
      <c:catAx>
        <c:axId val="2288884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44630912"/>
        <c:crosses val="autoZero"/>
        <c:auto val="1"/>
        <c:lblAlgn val="ctr"/>
        <c:lblOffset val="100"/>
        <c:noMultiLvlLbl val="0"/>
      </c:catAx>
      <c:valAx>
        <c:axId val="214463091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28888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'Working capital'!$B$15</c:f>
              <c:strCache>
                <c:ptCount val="1"/>
                <c:pt idx="0">
                  <c:v>Working capital ($m)</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'Working capital'!$C$12:$G$12</c:f>
              <c:numCache>
                <c:formatCode>General</c:formatCode>
                <c:ptCount val="5"/>
                <c:pt idx="0">
                  <c:v>2021</c:v>
                </c:pt>
                <c:pt idx="1">
                  <c:v>2022</c:v>
                </c:pt>
                <c:pt idx="2">
                  <c:v>2023</c:v>
                </c:pt>
                <c:pt idx="3">
                  <c:v>2024</c:v>
                </c:pt>
                <c:pt idx="4">
                  <c:v>2025</c:v>
                </c:pt>
              </c:numCache>
            </c:numRef>
          </c:cat>
          <c:val>
            <c:numRef>
              <c:f>'Working capital'!$C$15:$G$15</c:f>
              <c:numCache>
                <c:formatCode>_(* #,##0_);_(* \(#,##0\);_(* "-"??_);_(@_)</c:formatCode>
                <c:ptCount val="5"/>
                <c:pt idx="0">
                  <c:v>-2781</c:v>
                </c:pt>
                <c:pt idx="1">
                  <c:v>-4026</c:v>
                </c:pt>
                <c:pt idx="2">
                  <c:v>-4451</c:v>
                </c:pt>
                <c:pt idx="3">
                  <c:v>-5164</c:v>
                </c:pt>
                <c:pt idx="4">
                  <c:v>-4814</c:v>
                </c:pt>
              </c:numCache>
            </c:numRef>
          </c:val>
          <c:extLst>
            <c:ext xmlns:c16="http://schemas.microsoft.com/office/drawing/2014/chart" uri="{C3380CC4-5D6E-409C-BE32-E72D297353CC}">
              <c16:uniqueId val="{00000000-4C5F-4683-B46A-42C58A599104}"/>
            </c:ext>
          </c:extLst>
        </c:ser>
        <c:dLbls>
          <c:dLblPos val="inEnd"/>
          <c:showLegendKey val="0"/>
          <c:showVal val="1"/>
          <c:showCatName val="0"/>
          <c:showSerName val="0"/>
          <c:showPercent val="0"/>
          <c:showBubbleSize val="0"/>
        </c:dLbls>
        <c:gapWidth val="41"/>
        <c:axId val="1793632432"/>
        <c:axId val="1778834240"/>
      </c:barChart>
      <c:catAx>
        <c:axId val="17936324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778834240"/>
        <c:crosses val="autoZero"/>
        <c:auto val="1"/>
        <c:lblAlgn val="ctr"/>
        <c:lblOffset val="100"/>
        <c:noMultiLvlLbl val="0"/>
      </c:catAx>
      <c:valAx>
        <c:axId val="1778834240"/>
        <c:scaling>
          <c:orientation val="minMax"/>
        </c:scaling>
        <c:delete val="1"/>
        <c:axPos val="l"/>
        <c:numFmt formatCode="_(* #,##0_);_(* \(#,##0\);_(* &quot;-&quot;??_);_(@_)" sourceLinked="1"/>
        <c:majorTickMark val="none"/>
        <c:minorTickMark val="none"/>
        <c:tickLblPos val="nextTo"/>
        <c:crossAx val="179363243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2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cap="flat" cmpd="sng" algn="ctr">
        <a:solidFill>
          <a:schemeClr val="tx1">
            <a:lumMod val="65000"/>
            <a:lumOff val="35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15875" cap="flat"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9.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4D767-55FE-4298-8897-3A4093AFAE9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8450</Words>
  <Characters>48167</Characters>
  <Application>Microsoft Office Word</Application>
  <DocSecurity>0</DocSecurity>
  <Lines>401</Lines>
  <Paragraphs>113</Paragraphs>
  <ScaleCrop>false</ScaleCrop>
  <Company/>
  <LinksUpToDate>false</LinksUpToDate>
  <CharactersWithSpaces>56504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jang bogo</dc:creator>
  <cp:keywords/>
  <dc:description/>
  <cp:lastModifiedBy>Krish Snehalkumar Patel (2543699)</cp:lastModifiedBy>
  <cp:revision>2</cp:revision>
  <dcterms:created xsi:type="dcterms:W3CDTF">2026-08-13T10:26:00Z</dcterms:created>
  <dcterms:modified xsi:type="dcterms:W3CDTF">2026-08-13T10:26:00Z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361eb2f4-f432-4bc5-ad14-9cf4c8c314ad</vt:lpwstr>
  </property>
</Properties>
</file>