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D2D0B6F" w:rsidR="00FA0AED" w:rsidRDefault="0936F634">
      <w:r>
        <w:t xml:space="preserve">                                 </w:t>
      </w:r>
      <w:r w:rsidR="33840C78">
        <w:t xml:space="preserve">      </w:t>
      </w:r>
      <w:r>
        <w:t xml:space="preserve"> </w:t>
      </w:r>
      <w:r w:rsidR="6E4AEA0A">
        <w:t xml:space="preserve">    </w:t>
      </w:r>
      <w:r>
        <w:t xml:space="preserve">     </w:t>
      </w:r>
      <w:r w:rsidR="6B24EA11">
        <w:t>Naziea</w:t>
      </w:r>
      <w:r w:rsidR="471EA28E">
        <w:t xml:space="preserve"> </w:t>
      </w:r>
      <w:r w:rsidR="6B24EA11">
        <w:t xml:space="preserve">Younis </w:t>
      </w:r>
    </w:p>
    <w:p w14:paraId="1FEC8BF3" w14:textId="3AFD5969" w:rsidR="6B24EA11" w:rsidRDefault="6B24EA11">
      <w:r>
        <w:t xml:space="preserve">                                    </w:t>
      </w:r>
      <w:r w:rsidR="3AC9706C">
        <w:t xml:space="preserve">       </w:t>
      </w:r>
      <w:r>
        <w:t xml:space="preserve">         2410916  </w:t>
      </w:r>
    </w:p>
    <w:p w14:paraId="5AA681E8" w14:textId="709EF663" w:rsidR="6B24EA11" w:rsidRDefault="6B24EA11">
      <w:r>
        <w:t xml:space="preserve">                                </w:t>
      </w:r>
      <w:r w:rsidR="0D59CEC6">
        <w:t xml:space="preserve">    </w:t>
      </w:r>
      <w:r>
        <w:t xml:space="preserve">    BSc Health and Social Care </w:t>
      </w:r>
    </w:p>
    <w:p w14:paraId="1C72EEFE" w14:textId="4AB5EA67" w:rsidR="6B24EA11" w:rsidRDefault="6B24EA11">
      <w:r>
        <w:t xml:space="preserve">                   </w:t>
      </w:r>
      <w:r w:rsidR="576C61CC">
        <w:t xml:space="preserve">   </w:t>
      </w:r>
      <w:r>
        <w:t xml:space="preserve">  </w:t>
      </w:r>
      <w:r w:rsidR="1F286F05">
        <w:t xml:space="preserve"> </w:t>
      </w:r>
      <w:r>
        <w:t xml:space="preserve">      Changemakers Creativity </w:t>
      </w:r>
      <w:r w:rsidR="3BA03F8A">
        <w:t xml:space="preserve">and Value Creation </w:t>
      </w:r>
    </w:p>
    <w:p w14:paraId="5C98305D" w14:textId="035C9122" w:rsidR="3BA03F8A" w:rsidRDefault="3BA03F8A">
      <w:r>
        <w:t xml:space="preserve">                                      </w:t>
      </w:r>
      <w:r w:rsidR="540E642D">
        <w:t xml:space="preserve"> </w:t>
      </w:r>
      <w:r>
        <w:t xml:space="preserve">             BMHP5014 </w:t>
      </w:r>
    </w:p>
    <w:p w14:paraId="4B7D7F75" w14:textId="14E1ED32" w:rsidR="3BA03F8A" w:rsidRDefault="3BA03F8A">
      <w:r>
        <w:t xml:space="preserve">                                                </w:t>
      </w:r>
      <w:r w:rsidR="4A285E96">
        <w:t xml:space="preserve"> </w:t>
      </w:r>
      <w:r>
        <w:t xml:space="preserve"> Component 1</w:t>
      </w:r>
      <w:r w:rsidR="335C5AC8">
        <w:t xml:space="preserve">     </w:t>
      </w:r>
    </w:p>
    <w:p w14:paraId="2666F3E0" w14:textId="18406DF3" w:rsidR="0518F351" w:rsidRDefault="0518F351"/>
    <w:p w14:paraId="4C7AED3E" w14:textId="0A21AE06" w:rsidR="0518F351" w:rsidRDefault="0518F351"/>
    <w:p w14:paraId="05E8FF1D" w14:textId="5FB54C5F" w:rsidR="0518F351" w:rsidRDefault="0518F351"/>
    <w:p w14:paraId="56870CFF" w14:textId="0FC015D8" w:rsidR="0518F351" w:rsidRDefault="0518F351"/>
    <w:p w14:paraId="661A8DCE" w14:textId="4F8B599C" w:rsidR="0518F351" w:rsidRDefault="0518F351"/>
    <w:p w14:paraId="51223FD8" w14:textId="58C1AD61" w:rsidR="0518F351" w:rsidRDefault="0518F351"/>
    <w:p w14:paraId="5D199BCE" w14:textId="2A69354F" w:rsidR="0518F351" w:rsidRDefault="0518F351"/>
    <w:p w14:paraId="3A0400EC" w14:textId="39520790" w:rsidR="0518F351" w:rsidRDefault="0518F351"/>
    <w:p w14:paraId="5829D4F9" w14:textId="643128B6" w:rsidR="0518F351" w:rsidRDefault="0518F351"/>
    <w:p w14:paraId="5BAA3B38" w14:textId="5C82D3F0" w:rsidR="0518F351" w:rsidRDefault="0518F351"/>
    <w:p w14:paraId="41A1B3DB" w14:textId="1B03987D" w:rsidR="0518F351" w:rsidRDefault="0518F351"/>
    <w:p w14:paraId="0E84B759" w14:textId="51639FF9" w:rsidR="0518F351" w:rsidRDefault="0518F351"/>
    <w:p w14:paraId="4B867CAA" w14:textId="37B5E12A" w:rsidR="0518F351" w:rsidRDefault="0518F351"/>
    <w:p w14:paraId="2E7DEC0E" w14:textId="15479BB8" w:rsidR="0518F351" w:rsidRDefault="0518F351"/>
    <w:p w14:paraId="697DA199" w14:textId="363F4EC7" w:rsidR="0518F351" w:rsidRDefault="0518F351"/>
    <w:p w14:paraId="02D51261" w14:textId="503BF058" w:rsidR="0518F351" w:rsidRDefault="0518F351"/>
    <w:p w14:paraId="324D5CA5" w14:textId="684A08A0" w:rsidR="0518F351" w:rsidRDefault="0518F351"/>
    <w:p w14:paraId="5C8BE104" w14:textId="1EE57DEC" w:rsidR="0518F351" w:rsidRDefault="0518F351"/>
    <w:p w14:paraId="1C46C458" w14:textId="6AD0D2BA" w:rsidR="0518F351" w:rsidRDefault="0518F351"/>
    <w:p w14:paraId="2112916D" w14:textId="7ABDF8E6" w:rsidR="0518F351" w:rsidRDefault="0518F351"/>
    <w:p w14:paraId="5DEBC6BE" w14:textId="302E22E2" w:rsidR="0518F351" w:rsidRDefault="0518F351"/>
    <w:p w14:paraId="4FD065E1" w14:textId="0510B857" w:rsidR="0518F351" w:rsidRDefault="0518F351"/>
    <w:p w14:paraId="38522AD6" w14:textId="6AE37841" w:rsidR="0505AC12" w:rsidRDefault="0505AC12" w:rsidP="0518F351">
      <w:r>
        <w:lastRenderedPageBreak/>
        <w:t>Content</w:t>
      </w:r>
      <w:r w:rsidR="3CFD0FCF">
        <w:t xml:space="preserve"> Page </w:t>
      </w:r>
    </w:p>
    <w:p w14:paraId="463CF46A" w14:textId="6259D316" w:rsidR="3CFD0FCF" w:rsidRDefault="3CFD0FCF" w:rsidP="0518F351">
      <w:r>
        <w:t>Task 1.....................................................................................................p,3,4</w:t>
      </w:r>
    </w:p>
    <w:p w14:paraId="5E5B8291" w14:textId="2C615C75" w:rsidR="3CFD0FCF" w:rsidRDefault="3CFD0FCF" w:rsidP="0518F351">
      <w:r>
        <w:t>Task 2.....................................................................................................p,4,5</w:t>
      </w:r>
    </w:p>
    <w:p w14:paraId="0F49C721" w14:textId="39FF8857" w:rsidR="3CFD0FCF" w:rsidRDefault="3CFD0FCF" w:rsidP="0518F351">
      <w:r>
        <w:t xml:space="preserve">Task 3......................................................................................................p,5,6 </w:t>
      </w:r>
    </w:p>
    <w:p w14:paraId="3E645C9D" w14:textId="4C056302" w:rsidR="3CFD0FCF" w:rsidRDefault="3CFD0FCF" w:rsidP="0518F351">
      <w:r>
        <w:t xml:space="preserve">Task 4.......................................................................................................p,6,7 </w:t>
      </w:r>
    </w:p>
    <w:p w14:paraId="245B8B4D" w14:textId="478425EE" w:rsidR="3CFD0FCF" w:rsidRDefault="3CFD0FCF" w:rsidP="0518F351">
      <w:r>
        <w:t xml:space="preserve">Task 5........................................................................................................p,7 </w:t>
      </w:r>
    </w:p>
    <w:p w14:paraId="0F8FEBDD" w14:textId="472EC633" w:rsidR="3CFD0FCF" w:rsidRDefault="3CFD0FCF" w:rsidP="0518F351">
      <w:r>
        <w:t>Task 6.........................................................................................................p,7,8</w:t>
      </w:r>
    </w:p>
    <w:p w14:paraId="3F8C69BA" w14:textId="2DFCFAA0" w:rsidR="3CFD0FCF" w:rsidRDefault="3CFD0FCF" w:rsidP="0518F351">
      <w:r>
        <w:t xml:space="preserve">Task 7..........................................................................................................p,8,9 </w:t>
      </w:r>
    </w:p>
    <w:p w14:paraId="56A18C18" w14:textId="50F7DA45" w:rsidR="3CFD0FCF" w:rsidRDefault="3CFD0FCF" w:rsidP="0518F351">
      <w:r>
        <w:t>Reference List.............................................................................................p,10</w:t>
      </w:r>
    </w:p>
    <w:p w14:paraId="23FF890B" w14:textId="131E500A" w:rsidR="0518F351" w:rsidRDefault="0518F351" w:rsidP="0518F351"/>
    <w:p w14:paraId="574C356E" w14:textId="67D28745" w:rsidR="0518F351" w:rsidRDefault="0518F351" w:rsidP="0518F351"/>
    <w:p w14:paraId="2131EB90" w14:textId="442C0498" w:rsidR="0518F351" w:rsidRDefault="0518F351" w:rsidP="0518F351"/>
    <w:p w14:paraId="651C4964" w14:textId="6EE9A128" w:rsidR="0518F351" w:rsidRDefault="0518F351" w:rsidP="0518F351"/>
    <w:p w14:paraId="625A5650" w14:textId="303C668C" w:rsidR="0518F351" w:rsidRDefault="0518F351" w:rsidP="0518F351"/>
    <w:p w14:paraId="37854DCD" w14:textId="76E53FA6" w:rsidR="0518F351" w:rsidRDefault="0518F351" w:rsidP="0518F351"/>
    <w:p w14:paraId="6FDFB8B4" w14:textId="03A2E7CC" w:rsidR="0518F351" w:rsidRDefault="0518F351" w:rsidP="0518F351"/>
    <w:p w14:paraId="1BE0FB8E" w14:textId="2D5FBAE7" w:rsidR="0518F351" w:rsidRDefault="0518F351" w:rsidP="0518F351"/>
    <w:p w14:paraId="79FD42D4" w14:textId="338B5707" w:rsidR="0518F351" w:rsidRDefault="0518F351" w:rsidP="0518F351"/>
    <w:p w14:paraId="6162AFE0" w14:textId="017B55A6" w:rsidR="0518F351" w:rsidRDefault="0518F351" w:rsidP="0518F351"/>
    <w:p w14:paraId="675E0C20" w14:textId="75DCD30F" w:rsidR="0518F351" w:rsidRDefault="0518F351" w:rsidP="0518F351"/>
    <w:p w14:paraId="1A74A300" w14:textId="47273F5D" w:rsidR="0518F351" w:rsidRDefault="0518F351" w:rsidP="0518F351"/>
    <w:p w14:paraId="0608FFDB" w14:textId="32DE32EA" w:rsidR="0518F351" w:rsidRDefault="0518F351" w:rsidP="0518F351"/>
    <w:p w14:paraId="150569BA" w14:textId="0A85F7E6" w:rsidR="0518F351" w:rsidRDefault="0518F351" w:rsidP="0518F351"/>
    <w:p w14:paraId="19BC9837" w14:textId="4F0DD28E" w:rsidR="0518F351" w:rsidRDefault="0518F351" w:rsidP="0518F351"/>
    <w:p w14:paraId="57CE1C7C" w14:textId="65216254" w:rsidR="0518F351" w:rsidRDefault="0518F351" w:rsidP="0518F351"/>
    <w:p w14:paraId="7E0BB742" w14:textId="51CD20E4" w:rsidR="0518F351" w:rsidRDefault="0518F351" w:rsidP="0518F351"/>
    <w:p w14:paraId="6DEF7AF5" w14:textId="34D268E4" w:rsidR="0518F351" w:rsidRDefault="0518F351" w:rsidP="0518F351"/>
    <w:p w14:paraId="388C6BCF" w14:textId="5A0D9DA5" w:rsidR="0518F351" w:rsidRDefault="0518F351" w:rsidP="0518F351">
      <w:pPr>
        <w:rPr>
          <w:b/>
          <w:bCs/>
        </w:rPr>
      </w:pPr>
    </w:p>
    <w:p w14:paraId="1E292DFD" w14:textId="64FEBE85" w:rsidR="0505AC12" w:rsidRDefault="0505AC12" w:rsidP="0518F351">
      <w:pPr>
        <w:rPr>
          <w:b/>
          <w:bCs/>
        </w:rPr>
      </w:pPr>
      <w:r w:rsidRPr="0518F351">
        <w:rPr>
          <w:b/>
          <w:bCs/>
        </w:rPr>
        <w:lastRenderedPageBreak/>
        <w:t xml:space="preserve">Task 1- Concept Map </w:t>
      </w:r>
    </w:p>
    <w:p w14:paraId="515296D4" w14:textId="06AA38A2" w:rsidR="0518F351" w:rsidRDefault="0518F351" w:rsidP="0518F351"/>
    <w:p w14:paraId="5F86208C" w14:textId="6884C772" w:rsidR="0505AC12" w:rsidRDefault="0505AC12" w:rsidP="0518F351">
      <w:r>
        <w:rPr>
          <w:noProof/>
        </w:rPr>
        <w:drawing>
          <wp:inline distT="0" distB="0" distL="0" distR="0" wp14:anchorId="4E961E33" wp14:editId="3EF8401C">
            <wp:extent cx="3092609" cy="4115011"/>
            <wp:effectExtent l="0" t="0" r="0" b="0"/>
            <wp:docPr id="6610215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21591" name="Picture 661021591"/>
                    <pic:cNvPicPr/>
                  </pic:nvPicPr>
                  <pic:blipFill>
                    <a:blip r:embed="rId7">
                      <a:extLst>
                        <a:ext uri="{28A0092B-C50C-407E-A947-70E740481C1C}">
                          <a14:useLocalDpi xmlns:a14="http://schemas.microsoft.com/office/drawing/2010/main"/>
                        </a:ext>
                      </a:extLst>
                    </a:blip>
                    <a:stretch>
                      <a:fillRect/>
                    </a:stretch>
                  </pic:blipFill>
                  <pic:spPr>
                    <a:xfrm>
                      <a:off x="0" y="0"/>
                      <a:ext cx="3092609" cy="4115011"/>
                    </a:xfrm>
                    <a:prstGeom prst="rect">
                      <a:avLst/>
                    </a:prstGeom>
                  </pic:spPr>
                </pic:pic>
              </a:graphicData>
            </a:graphic>
          </wp:inline>
        </w:drawing>
      </w:r>
    </w:p>
    <w:p w14:paraId="483E7B18" w14:textId="36CB7A62" w:rsidR="6B24EA11" w:rsidRDefault="6B24EA11">
      <w:r>
        <w:t xml:space="preserve">  </w:t>
      </w:r>
    </w:p>
    <w:p w14:paraId="2EDAE354" w14:textId="6E94BD0D" w:rsidR="1786449E" w:rsidRDefault="1786449E">
      <w:r w:rsidRPr="0518F351">
        <w:rPr>
          <w:rFonts w:ascii="Arial Nova" w:eastAsia="Arial Nova" w:hAnsi="Arial Nova" w:cs="Arial Nova"/>
          <w:b/>
          <w:bCs/>
        </w:rPr>
        <w:t xml:space="preserve">Concept Map Explanation </w:t>
      </w:r>
    </w:p>
    <w:p w14:paraId="199677D9" w14:textId="3E29A36C" w:rsidR="0B6FD710" w:rsidRDefault="0B6FD710" w:rsidP="0518F351">
      <w:pPr>
        <w:spacing w:line="360" w:lineRule="auto"/>
      </w:pPr>
      <w:r w:rsidRPr="0518F351">
        <w:rPr>
          <w:rFonts w:ascii="Arial Nova" w:eastAsia="Arial Nova" w:hAnsi="Arial Nova" w:cs="Arial Nova"/>
          <w:sz w:val="22"/>
          <w:szCs w:val="22"/>
        </w:rPr>
        <w:t xml:space="preserve">Creativity, value creation and health and social care improvement are </w:t>
      </w:r>
      <w:r w:rsidR="0AB61841" w:rsidRPr="0518F351">
        <w:rPr>
          <w:rFonts w:ascii="Arial Nova" w:eastAsia="Arial Nova" w:hAnsi="Arial Nova" w:cs="Arial Nova"/>
          <w:sz w:val="22"/>
          <w:szCs w:val="22"/>
        </w:rPr>
        <w:t>intricately connected</w:t>
      </w:r>
      <w:r w:rsidRPr="0518F351">
        <w:rPr>
          <w:rFonts w:ascii="Arial Nova" w:eastAsia="Arial Nova" w:hAnsi="Arial Nova" w:cs="Arial Nova"/>
          <w:sz w:val="22"/>
          <w:szCs w:val="22"/>
        </w:rPr>
        <w:t xml:space="preserve"> concepts that support the delivery of effective and person-centred services. Creativity refers to the generation of </w:t>
      </w:r>
      <w:r w:rsidR="37A345BC" w:rsidRPr="0518F351">
        <w:rPr>
          <w:rFonts w:ascii="Arial Nova" w:eastAsia="Arial Nova" w:hAnsi="Arial Nova" w:cs="Arial Nova"/>
          <w:sz w:val="22"/>
          <w:szCs w:val="22"/>
        </w:rPr>
        <w:t>latest ideas</w:t>
      </w:r>
      <w:r w:rsidRPr="0518F351">
        <w:rPr>
          <w:rFonts w:ascii="Arial Nova" w:eastAsia="Arial Nova" w:hAnsi="Arial Nova" w:cs="Arial Nova"/>
          <w:sz w:val="22"/>
          <w:szCs w:val="22"/>
        </w:rPr>
        <w:t xml:space="preserve">, approaches and solutions that can address challenges within health and social care settings (West and Farr, 1990). Creative thinking encourages professionals to explore </w:t>
      </w:r>
      <w:bookmarkStart w:id="0" w:name="_Int_F2c3yZsd"/>
      <w:r w:rsidRPr="0518F351">
        <w:rPr>
          <w:rFonts w:ascii="Arial Nova" w:eastAsia="Arial Nova" w:hAnsi="Arial Nova" w:cs="Arial Nova"/>
          <w:sz w:val="22"/>
          <w:szCs w:val="22"/>
        </w:rPr>
        <w:t>different ways</w:t>
      </w:r>
      <w:bookmarkEnd w:id="0"/>
      <w:r w:rsidRPr="0518F351">
        <w:rPr>
          <w:rFonts w:ascii="Arial Nova" w:eastAsia="Arial Nova" w:hAnsi="Arial Nova" w:cs="Arial Nova"/>
          <w:sz w:val="22"/>
          <w:szCs w:val="22"/>
        </w:rPr>
        <w:t xml:space="preserve"> of working, identify opportunities for improvement and respond to changing patient needs.</w:t>
      </w:r>
    </w:p>
    <w:p w14:paraId="5826BBD1" w14:textId="2AC0456C" w:rsidR="0B6FD710" w:rsidRDefault="0B6FD710" w:rsidP="0518F351">
      <w:pPr>
        <w:spacing w:line="360" w:lineRule="auto"/>
      </w:pPr>
      <w:r w:rsidRPr="0518F351">
        <w:rPr>
          <w:rFonts w:ascii="Arial Nova" w:eastAsia="Arial Nova" w:hAnsi="Arial Nova" w:cs="Arial Nova"/>
          <w:sz w:val="22"/>
          <w:szCs w:val="22"/>
        </w:rPr>
        <w:t xml:space="preserve">When creative ideas are successfully implemented, they can lead to value creation. In health and social care, value creation involves producing positive outcomes for patients, service users, </w:t>
      </w:r>
      <w:r w:rsidR="0A8D821A" w:rsidRPr="0518F351">
        <w:rPr>
          <w:rFonts w:ascii="Arial Nova" w:eastAsia="Arial Nova" w:hAnsi="Arial Nova" w:cs="Arial Nova"/>
          <w:sz w:val="22"/>
          <w:szCs w:val="22"/>
        </w:rPr>
        <w:t>staff,</w:t>
      </w:r>
      <w:r w:rsidRPr="0518F351">
        <w:rPr>
          <w:rFonts w:ascii="Arial Nova" w:eastAsia="Arial Nova" w:hAnsi="Arial Nova" w:cs="Arial Nova"/>
          <w:sz w:val="22"/>
          <w:szCs w:val="22"/>
        </w:rPr>
        <w:t xml:space="preserve"> and organisations. Value may be demonstrated through improved health outcomes, enhanced patient experiences, increased safety, greater </w:t>
      </w:r>
      <w:r w:rsidR="385FD229" w:rsidRPr="0518F351">
        <w:rPr>
          <w:rFonts w:ascii="Arial Nova" w:eastAsia="Arial Nova" w:hAnsi="Arial Nova" w:cs="Arial Nova"/>
          <w:sz w:val="22"/>
          <w:szCs w:val="22"/>
        </w:rPr>
        <w:t>efficiency,</w:t>
      </w:r>
      <w:r w:rsidRPr="0518F351">
        <w:rPr>
          <w:rFonts w:ascii="Arial Nova" w:eastAsia="Arial Nova" w:hAnsi="Arial Nova" w:cs="Arial Nova"/>
          <w:sz w:val="22"/>
          <w:szCs w:val="22"/>
        </w:rPr>
        <w:t xml:space="preserve"> and better use of resources (Bate and Robert, 2007). For example, introducing a new discharge process or digital support system may improve patient satisfaction while reducing pressure on healthcare services.</w:t>
      </w:r>
    </w:p>
    <w:p w14:paraId="285B86D7" w14:textId="6790C560" w:rsidR="0B6FD710" w:rsidRDefault="0B6FD710" w:rsidP="0518F351">
      <w:pPr>
        <w:spacing w:line="360" w:lineRule="auto"/>
      </w:pPr>
      <w:r w:rsidRPr="0518F351">
        <w:rPr>
          <w:rFonts w:ascii="Arial Nova" w:eastAsia="Arial Nova" w:hAnsi="Arial Nova" w:cs="Arial Nova"/>
          <w:sz w:val="22"/>
          <w:szCs w:val="22"/>
        </w:rPr>
        <w:lastRenderedPageBreak/>
        <w:t xml:space="preserve">Health and social care improvement occurs when creative solutions create measurable benefits and contribute to higher standards of care. Improvement focuses on enhancing service quality, promoting patient </w:t>
      </w:r>
      <w:r w:rsidR="136C942C" w:rsidRPr="0518F351">
        <w:rPr>
          <w:rFonts w:ascii="Arial Nova" w:eastAsia="Arial Nova" w:hAnsi="Arial Nova" w:cs="Arial Nova"/>
          <w:sz w:val="22"/>
          <w:szCs w:val="22"/>
        </w:rPr>
        <w:t>safety,</w:t>
      </w:r>
      <w:r w:rsidRPr="0518F351">
        <w:rPr>
          <w:rFonts w:ascii="Arial Nova" w:eastAsia="Arial Nova" w:hAnsi="Arial Nova" w:cs="Arial Nova"/>
          <w:sz w:val="22"/>
          <w:szCs w:val="22"/>
        </w:rPr>
        <w:t xml:space="preserve"> and ensuring that care remains person-centred. Creativity provides the ideas for change, while value creation helps determine whether those changes are beneficial and sustainable.</w:t>
      </w:r>
    </w:p>
    <w:p w14:paraId="0E8726BA" w14:textId="2624DACF" w:rsidR="0B6FD710" w:rsidRDefault="0B6FD710" w:rsidP="0518F351">
      <w:pPr>
        <w:spacing w:line="360" w:lineRule="auto"/>
      </w:pPr>
      <w:r w:rsidRPr="0518F351">
        <w:rPr>
          <w:rFonts w:ascii="Arial Nova" w:eastAsia="Arial Nova" w:hAnsi="Arial Nova" w:cs="Arial Nova"/>
          <w:sz w:val="22"/>
          <w:szCs w:val="22"/>
        </w:rPr>
        <w:t>The relationship between these concepts can be viewed as a continuous cycle. Creativity generates innovative ideas, which create value through positive outcomes and experiences. These benefits then contribute to service improvement, leading to further opportunities for innovation and development. As a result, creativity acts as a catalyst for change, value creation demonstrates the impact of innovation, and improvement ensures that health and social care services continue to meet the needs of individuals and communities effectively.</w:t>
      </w:r>
    </w:p>
    <w:p w14:paraId="032884A3" w14:textId="4998BF18" w:rsidR="0B6FD710" w:rsidRDefault="0B6FD710">
      <w:r w:rsidRPr="0518F351">
        <w:rPr>
          <w:rFonts w:ascii="Arial Nova" w:eastAsia="Arial Nova" w:hAnsi="Arial Nova" w:cs="Arial Nova"/>
          <w:sz w:val="22"/>
          <w:szCs w:val="22"/>
        </w:rPr>
        <w:t xml:space="preserve"> </w:t>
      </w:r>
    </w:p>
    <w:p w14:paraId="0463142D" w14:textId="54A7AF95" w:rsidR="69D53E9B" w:rsidRDefault="69D53E9B">
      <w:r w:rsidRPr="0518F351">
        <w:rPr>
          <w:rFonts w:ascii="Arial Nova" w:eastAsia="Arial Nova" w:hAnsi="Arial Nova" w:cs="Arial Nova"/>
          <w:b/>
          <w:bCs/>
        </w:rPr>
        <w:t xml:space="preserve">Task 2 – Self-Reflection </w:t>
      </w:r>
    </w:p>
    <w:p w14:paraId="4E297632" w14:textId="489D7E2E" w:rsidR="07E59B47" w:rsidRDefault="07E59B47" w:rsidP="0518F351">
      <w:pPr>
        <w:spacing w:line="360" w:lineRule="auto"/>
      </w:pPr>
      <w:r w:rsidRPr="0518F351">
        <w:rPr>
          <w:rFonts w:ascii="Arial Nova" w:eastAsia="Arial Nova" w:hAnsi="Arial Nova" w:cs="Arial Nova"/>
          <w:sz w:val="22"/>
          <w:szCs w:val="22"/>
        </w:rPr>
        <w:t>I have used Gibbs' (1988) Reflective Cycle to reflect on the convergent and divergent paperclip thinking activity completed during the module.</w:t>
      </w:r>
    </w:p>
    <w:p w14:paraId="0C64AF02" w14:textId="63AD6499" w:rsidR="07E59B47" w:rsidRDefault="07E59B47" w:rsidP="0518F351">
      <w:pPr>
        <w:spacing w:line="360" w:lineRule="auto"/>
      </w:pPr>
      <w:r w:rsidRPr="0518F351">
        <w:rPr>
          <w:rFonts w:ascii="Arial Nova" w:eastAsia="Arial Nova" w:hAnsi="Arial Nova" w:cs="Arial Nova"/>
          <w:b/>
          <w:bCs/>
          <w:sz w:val="22"/>
          <w:szCs w:val="22"/>
        </w:rPr>
        <w:t>Description:</w:t>
      </w:r>
      <w:r w:rsidRPr="0518F351">
        <w:rPr>
          <w:rFonts w:ascii="Arial Nova" w:eastAsia="Arial Nova" w:hAnsi="Arial Nova" w:cs="Arial Nova"/>
          <w:sz w:val="22"/>
          <w:szCs w:val="22"/>
        </w:rPr>
        <w:t xml:space="preserve"> During the activity, students were asked to think of as many uses as possible for a paperclip. The task encouraged divergent thinking by generating a wide range of ideas without criticism or restrictions. Following this, convergent thinking was used to evaluate the ideas and identify the most realistic and practical options.</w:t>
      </w:r>
    </w:p>
    <w:p w14:paraId="10F852BC" w14:textId="71F55A71" w:rsidR="07E59B47" w:rsidRDefault="07E59B47" w:rsidP="0518F351">
      <w:pPr>
        <w:spacing w:line="360" w:lineRule="auto"/>
      </w:pPr>
      <w:r w:rsidRPr="0518F351">
        <w:rPr>
          <w:rFonts w:ascii="Arial Nova" w:eastAsia="Arial Nova" w:hAnsi="Arial Nova" w:cs="Arial Nova"/>
          <w:b/>
          <w:bCs/>
          <w:sz w:val="22"/>
          <w:szCs w:val="22"/>
        </w:rPr>
        <w:t>Feelings:</w:t>
      </w:r>
      <w:r w:rsidRPr="0518F351">
        <w:rPr>
          <w:rFonts w:ascii="Arial Nova" w:eastAsia="Arial Nova" w:hAnsi="Arial Nova" w:cs="Arial Nova"/>
          <w:sz w:val="22"/>
          <w:szCs w:val="22"/>
        </w:rPr>
        <w:t xml:space="preserve"> At the start of the activity, I believed there would only be a few possible uses for a paperclip because it is commonly associated with holding papers together. However, as the exercise progressed, I became more engaged and surprised by the variety of ideas produced by the group. I felt more confident sharing my own suggestions and appreciated hearing different perspectives from others.</w:t>
      </w:r>
    </w:p>
    <w:p w14:paraId="103C936A" w14:textId="00BE5AF0" w:rsidR="07E59B47" w:rsidRDefault="07E59B47" w:rsidP="0518F351">
      <w:pPr>
        <w:spacing w:line="360" w:lineRule="auto"/>
      </w:pPr>
      <w:r w:rsidRPr="0518F351">
        <w:rPr>
          <w:rFonts w:ascii="Arial Nova" w:eastAsia="Arial Nova" w:hAnsi="Arial Nova" w:cs="Arial Nova"/>
          <w:b/>
          <w:bCs/>
          <w:sz w:val="22"/>
          <w:szCs w:val="22"/>
        </w:rPr>
        <w:t>Evaluation:</w:t>
      </w:r>
      <w:r w:rsidRPr="0518F351">
        <w:rPr>
          <w:rFonts w:ascii="Arial Nova" w:eastAsia="Arial Nova" w:hAnsi="Arial Nova" w:cs="Arial Nova"/>
          <w:sz w:val="22"/>
          <w:szCs w:val="22"/>
        </w:rPr>
        <w:t xml:space="preserve"> The activity was successful because it demonstrated how creativity can be developed through structured thinking techniques. Working in a group encouraged participation and allowed a larger number of ideas to be generated. It also highlighted the value of collaboration, as some ideas were developed further through discussion.</w:t>
      </w:r>
    </w:p>
    <w:p w14:paraId="3E78BADF" w14:textId="4D7E2BC3" w:rsidR="07E59B47" w:rsidRDefault="07E59B47" w:rsidP="0518F351">
      <w:pPr>
        <w:spacing w:line="360" w:lineRule="auto"/>
      </w:pPr>
      <w:r w:rsidRPr="0518F351">
        <w:rPr>
          <w:rFonts w:ascii="Arial Nova" w:eastAsia="Arial Nova" w:hAnsi="Arial Nova" w:cs="Arial Nova"/>
          <w:b/>
          <w:bCs/>
          <w:sz w:val="22"/>
          <w:szCs w:val="22"/>
        </w:rPr>
        <w:t>Analysis:</w:t>
      </w:r>
      <w:r w:rsidRPr="0518F351">
        <w:rPr>
          <w:rFonts w:ascii="Arial Nova" w:eastAsia="Arial Nova" w:hAnsi="Arial Nova" w:cs="Arial Nova"/>
          <w:sz w:val="22"/>
          <w:szCs w:val="22"/>
        </w:rPr>
        <w:t xml:space="preserve"> The exercise demonstrated that creativity is not limited to artistic activities but is an important skill in problem-solving. Divergent thinking encourages professionals to consider multiple solutions to a problem, while convergent thinking supports decision-making by selecting the most appropriate option. Within health and social care, these </w:t>
      </w:r>
      <w:r w:rsidRPr="0518F351">
        <w:rPr>
          <w:rFonts w:ascii="Arial Nova" w:eastAsia="Arial Nova" w:hAnsi="Arial Nova" w:cs="Arial Nova"/>
          <w:sz w:val="22"/>
          <w:szCs w:val="22"/>
        </w:rPr>
        <w:lastRenderedPageBreak/>
        <w:t xml:space="preserve">approaches can help staff develop innovative solutions to improve patient care, service </w:t>
      </w:r>
      <w:r w:rsidR="2EA9F91D" w:rsidRPr="0518F351">
        <w:rPr>
          <w:rFonts w:ascii="Arial Nova" w:eastAsia="Arial Nova" w:hAnsi="Arial Nova" w:cs="Arial Nova"/>
          <w:sz w:val="22"/>
          <w:szCs w:val="22"/>
        </w:rPr>
        <w:t>delivery,</w:t>
      </w:r>
      <w:r w:rsidRPr="0518F351">
        <w:rPr>
          <w:rFonts w:ascii="Arial Nova" w:eastAsia="Arial Nova" w:hAnsi="Arial Nova" w:cs="Arial Nova"/>
          <w:sz w:val="22"/>
          <w:szCs w:val="22"/>
        </w:rPr>
        <w:t xml:space="preserve"> and organisational performance.</w:t>
      </w:r>
    </w:p>
    <w:p w14:paraId="5B656F1C" w14:textId="24F3B672" w:rsidR="07E59B47" w:rsidRDefault="07E59B47" w:rsidP="0518F351">
      <w:pPr>
        <w:spacing w:line="360" w:lineRule="auto"/>
      </w:pPr>
      <w:r w:rsidRPr="0518F351">
        <w:rPr>
          <w:rFonts w:ascii="Arial Nova" w:eastAsia="Arial Nova" w:hAnsi="Arial Nova" w:cs="Arial Nova"/>
          <w:b/>
          <w:bCs/>
          <w:sz w:val="22"/>
          <w:szCs w:val="22"/>
        </w:rPr>
        <w:t>Conclusion and Action Plan:</w:t>
      </w:r>
      <w:r w:rsidRPr="0518F351">
        <w:rPr>
          <w:rFonts w:ascii="Arial Nova" w:eastAsia="Arial Nova" w:hAnsi="Arial Nova" w:cs="Arial Nova"/>
          <w:sz w:val="22"/>
          <w:szCs w:val="22"/>
        </w:rPr>
        <w:t xml:space="preserve"> This activity increased my understanding of creative thinking and its relevance to health and social care practice. In the future, I will use both divergent and convergent thinking when addressing workplace challenges, contributing ideas and supporting service improvement initiatives.</w:t>
      </w:r>
    </w:p>
    <w:p w14:paraId="34B10135" w14:textId="6A5E8C1E" w:rsidR="0518F351" w:rsidRDefault="0518F351" w:rsidP="0518F351">
      <w:pPr>
        <w:rPr>
          <w:rFonts w:ascii="Arial Nova" w:eastAsia="Arial Nova" w:hAnsi="Arial Nova" w:cs="Arial Nova"/>
          <w:sz w:val="22"/>
          <w:szCs w:val="22"/>
        </w:rPr>
      </w:pPr>
    </w:p>
    <w:p w14:paraId="7A26EC71" w14:textId="6FB9FE47" w:rsidR="53D88697" w:rsidRDefault="53D88697" w:rsidP="0518F351">
      <w:r w:rsidRPr="0518F351">
        <w:rPr>
          <w:rFonts w:ascii="Arial Nova" w:eastAsia="Arial Nova" w:hAnsi="Arial Nova" w:cs="Arial Nova"/>
          <w:b/>
          <w:bCs/>
        </w:rPr>
        <w:t xml:space="preserve">Task 3 – Case Study Analysis of a UK Innovation </w:t>
      </w:r>
    </w:p>
    <w:p w14:paraId="40471E06" w14:textId="5DCD2986" w:rsidR="61C5BC71" w:rsidRDefault="61C5BC71" w:rsidP="0518F351">
      <w:pPr>
        <w:spacing w:line="360" w:lineRule="auto"/>
      </w:pPr>
      <w:r w:rsidRPr="0518F351">
        <w:rPr>
          <w:rFonts w:ascii="Arial Nova" w:eastAsia="Arial Nova" w:hAnsi="Arial Nova" w:cs="Arial Nova"/>
          <w:sz w:val="22"/>
          <w:szCs w:val="22"/>
        </w:rPr>
        <w:t xml:space="preserve">A notable example of innovation within the NHS is the </w:t>
      </w:r>
      <w:r w:rsidRPr="0518F351">
        <w:rPr>
          <w:rFonts w:ascii="Arial Nova" w:eastAsia="Arial Nova" w:hAnsi="Arial Nova" w:cs="Arial Nova"/>
          <w:b/>
          <w:bCs/>
          <w:sz w:val="22"/>
          <w:szCs w:val="22"/>
        </w:rPr>
        <w:t>Discharge to Assess (D2A)</w:t>
      </w:r>
      <w:r w:rsidRPr="0518F351">
        <w:rPr>
          <w:rFonts w:ascii="Arial Nova" w:eastAsia="Arial Nova" w:hAnsi="Arial Nova" w:cs="Arial Nova"/>
          <w:sz w:val="22"/>
          <w:szCs w:val="22"/>
        </w:rPr>
        <w:t xml:space="preserve"> model. D2A was introduced to improve the hospital discharge process by enabling patients to return home as soon as they are medically fit, with assessments for ongoing health and social care needs taking place in the community rather than in hospital (NHS England, 2023). The initiative was developed in response to increasing pressures on hospital beds, delayed </w:t>
      </w:r>
      <w:r w:rsidR="1AA92086" w:rsidRPr="0518F351">
        <w:rPr>
          <w:rFonts w:ascii="Arial Nova" w:eastAsia="Arial Nova" w:hAnsi="Arial Nova" w:cs="Arial Nova"/>
          <w:sz w:val="22"/>
          <w:szCs w:val="22"/>
        </w:rPr>
        <w:t>discharges,</w:t>
      </w:r>
      <w:r w:rsidRPr="0518F351">
        <w:rPr>
          <w:rFonts w:ascii="Arial Nova" w:eastAsia="Arial Nova" w:hAnsi="Arial Nova" w:cs="Arial Nova"/>
          <w:sz w:val="22"/>
          <w:szCs w:val="22"/>
        </w:rPr>
        <w:t xml:space="preserve"> and the need for more person-centred care. Delayed discharges can reduce patient flow, increase </w:t>
      </w:r>
      <w:r w:rsidR="5E28E7C6" w:rsidRPr="0518F351">
        <w:rPr>
          <w:rFonts w:ascii="Arial Nova" w:eastAsia="Arial Nova" w:hAnsi="Arial Nova" w:cs="Arial Nova"/>
          <w:sz w:val="22"/>
          <w:szCs w:val="22"/>
        </w:rPr>
        <w:t>costs,</w:t>
      </w:r>
      <w:r w:rsidRPr="0518F351">
        <w:rPr>
          <w:rFonts w:ascii="Arial Nova" w:eastAsia="Arial Nova" w:hAnsi="Arial Nova" w:cs="Arial Nova"/>
          <w:sz w:val="22"/>
          <w:szCs w:val="22"/>
        </w:rPr>
        <w:t xml:space="preserve"> and negatively affect patient wellbeing, particularly among older adults.</w:t>
      </w:r>
    </w:p>
    <w:p w14:paraId="74B00CC3" w14:textId="227A16F6" w:rsidR="61C5BC71" w:rsidRDefault="61C5BC71" w:rsidP="0518F351">
      <w:pPr>
        <w:spacing w:line="360" w:lineRule="auto"/>
      </w:pPr>
      <w:r w:rsidRPr="0518F351">
        <w:rPr>
          <w:rFonts w:ascii="Arial Nova" w:eastAsia="Arial Nova" w:hAnsi="Arial Nova" w:cs="Arial Nova"/>
          <w:sz w:val="22"/>
          <w:szCs w:val="22"/>
        </w:rPr>
        <w:t xml:space="preserve">Creativity played a key role in the development of the D2A model. Traditionally, patients remained in hospital while waiting for assessments, support </w:t>
      </w:r>
      <w:r w:rsidR="71B37F4D" w:rsidRPr="0518F351">
        <w:rPr>
          <w:rFonts w:ascii="Arial Nova" w:eastAsia="Arial Nova" w:hAnsi="Arial Nova" w:cs="Arial Nova"/>
          <w:sz w:val="22"/>
          <w:szCs w:val="22"/>
        </w:rPr>
        <w:t>packages,</w:t>
      </w:r>
      <w:r w:rsidRPr="0518F351">
        <w:rPr>
          <w:rFonts w:ascii="Arial Nova" w:eastAsia="Arial Nova" w:hAnsi="Arial Nova" w:cs="Arial Nova"/>
          <w:sz w:val="22"/>
          <w:szCs w:val="22"/>
        </w:rPr>
        <w:t xml:space="preserve"> or care arrangements to be completed. Healthcare leaders recognised that this process often resulted in unnecessary delays and reduced opportunities for individuals to regain independence. By challenging traditional approaches and redesigning the discharge pathway, the NHS created a more flexible and patient-centred system.</w:t>
      </w:r>
    </w:p>
    <w:p w14:paraId="3CF3EE63" w14:textId="58C8CF8E" w:rsidR="61C5BC71" w:rsidRDefault="61C5BC71" w:rsidP="0518F351">
      <w:pPr>
        <w:spacing w:line="360" w:lineRule="auto"/>
      </w:pPr>
      <w:r w:rsidRPr="0518F351">
        <w:rPr>
          <w:rFonts w:ascii="Arial Nova" w:eastAsia="Arial Nova" w:hAnsi="Arial Nova" w:cs="Arial Nova"/>
          <w:sz w:val="22"/>
          <w:szCs w:val="22"/>
        </w:rPr>
        <w:t xml:space="preserve">The implementation of D2A required effective collaboration between hospitals, community healthcare teams, social care </w:t>
      </w:r>
      <w:r w:rsidR="7154C8A6" w:rsidRPr="0518F351">
        <w:rPr>
          <w:rFonts w:ascii="Arial Nova" w:eastAsia="Arial Nova" w:hAnsi="Arial Nova" w:cs="Arial Nova"/>
          <w:sz w:val="22"/>
          <w:szCs w:val="22"/>
        </w:rPr>
        <w:t>providers,</w:t>
      </w:r>
      <w:r w:rsidRPr="0518F351">
        <w:rPr>
          <w:rFonts w:ascii="Arial Nova" w:eastAsia="Arial Nova" w:hAnsi="Arial Nova" w:cs="Arial Nova"/>
          <w:sz w:val="22"/>
          <w:szCs w:val="22"/>
        </w:rPr>
        <w:t xml:space="preserve"> and local authorities. This creative approach encouraged integrated working across different sectors and ensured that support could be delivered in a more coordinated manner. Assessing patients within their own homes also provides professionals with a better understanding of an individual's daily needs, living environment and support network, allowing care plans to be tailored more effectively.</w:t>
      </w:r>
    </w:p>
    <w:p w14:paraId="41878D6D" w14:textId="14F53017" w:rsidR="61C5BC71" w:rsidRDefault="61C5BC71" w:rsidP="0518F351">
      <w:pPr>
        <w:spacing w:line="360" w:lineRule="auto"/>
      </w:pPr>
      <w:r w:rsidRPr="0518F351">
        <w:rPr>
          <w:rFonts w:ascii="Arial Nova" w:eastAsia="Arial Nova" w:hAnsi="Arial Nova" w:cs="Arial Nova"/>
          <w:sz w:val="22"/>
          <w:szCs w:val="22"/>
        </w:rPr>
        <w:t xml:space="preserve">The value created by the D2A model is evident for both patients and healthcare organisations. Patients </w:t>
      </w:r>
      <w:r w:rsidR="1F2073F2" w:rsidRPr="0518F351">
        <w:rPr>
          <w:rFonts w:ascii="Arial Nova" w:eastAsia="Arial Nova" w:hAnsi="Arial Nova" w:cs="Arial Nova"/>
          <w:sz w:val="22"/>
          <w:szCs w:val="22"/>
        </w:rPr>
        <w:t>can</w:t>
      </w:r>
      <w:r w:rsidRPr="0518F351">
        <w:rPr>
          <w:rFonts w:ascii="Arial Nova" w:eastAsia="Arial Nova" w:hAnsi="Arial Nova" w:cs="Arial Nova"/>
          <w:sz w:val="22"/>
          <w:szCs w:val="22"/>
        </w:rPr>
        <w:t xml:space="preserve"> recover in familiar surroundings, maintain </w:t>
      </w:r>
      <w:r w:rsidR="6D3E38EB" w:rsidRPr="0518F351">
        <w:rPr>
          <w:rFonts w:ascii="Arial Nova" w:eastAsia="Arial Nova" w:hAnsi="Arial Nova" w:cs="Arial Nova"/>
          <w:sz w:val="22"/>
          <w:szCs w:val="22"/>
        </w:rPr>
        <w:t>independence,</w:t>
      </w:r>
      <w:r w:rsidRPr="0518F351">
        <w:rPr>
          <w:rFonts w:ascii="Arial Nova" w:eastAsia="Arial Nova" w:hAnsi="Arial Nova" w:cs="Arial Nova"/>
          <w:sz w:val="22"/>
          <w:szCs w:val="22"/>
        </w:rPr>
        <w:t xml:space="preserve"> and remain connected to family and community support. Research suggests that prolonged hospital stays can contribute to physical deconditioning, loss of confidence and social </w:t>
      </w:r>
      <w:r w:rsidRPr="0518F351">
        <w:rPr>
          <w:rFonts w:ascii="Arial Nova" w:eastAsia="Arial Nova" w:hAnsi="Arial Nova" w:cs="Arial Nova"/>
          <w:sz w:val="22"/>
          <w:szCs w:val="22"/>
        </w:rPr>
        <w:lastRenderedPageBreak/>
        <w:t>isolation among older adults (Glasby and Littlechild, 2016). Therefore, returning home sooner can support recovery and improve quality of life.</w:t>
      </w:r>
    </w:p>
    <w:p w14:paraId="40822338" w14:textId="1919BD6E" w:rsidR="61C5BC71" w:rsidRDefault="61C5BC71" w:rsidP="0518F351">
      <w:pPr>
        <w:spacing w:line="360" w:lineRule="auto"/>
      </w:pPr>
      <w:r w:rsidRPr="0518F351">
        <w:rPr>
          <w:rFonts w:ascii="Arial Nova" w:eastAsia="Arial Nova" w:hAnsi="Arial Nova" w:cs="Arial Nova"/>
          <w:sz w:val="22"/>
          <w:szCs w:val="22"/>
        </w:rPr>
        <w:t xml:space="preserve">The initiative also creates organisational value by reducing delayed discharges, improving patient </w:t>
      </w:r>
      <w:r w:rsidR="6F5EC1C8" w:rsidRPr="0518F351">
        <w:rPr>
          <w:rFonts w:ascii="Arial Nova" w:eastAsia="Arial Nova" w:hAnsi="Arial Nova" w:cs="Arial Nova"/>
          <w:sz w:val="22"/>
          <w:szCs w:val="22"/>
        </w:rPr>
        <w:t>flow,</w:t>
      </w:r>
      <w:r w:rsidRPr="0518F351">
        <w:rPr>
          <w:rFonts w:ascii="Arial Nova" w:eastAsia="Arial Nova" w:hAnsi="Arial Nova" w:cs="Arial Nova"/>
          <w:sz w:val="22"/>
          <w:szCs w:val="22"/>
        </w:rPr>
        <w:t xml:space="preserve"> and increasing hospital bed availability. This enables healthcare organisations to respond more effectively to demand while making better use of available resources. The D2A model demonstrates how creativity can be used to redesign services and address complex challenges within health and social care. Through innovative thinking, collaboration and a focus on patient needs, the initiative has contributed to improved experiences, more efficient </w:t>
      </w:r>
      <w:r w:rsidR="2F8DBD6D" w:rsidRPr="0518F351">
        <w:rPr>
          <w:rFonts w:ascii="Arial Nova" w:eastAsia="Arial Nova" w:hAnsi="Arial Nova" w:cs="Arial Nova"/>
          <w:sz w:val="22"/>
          <w:szCs w:val="22"/>
        </w:rPr>
        <w:t>services,</w:t>
      </w:r>
      <w:r w:rsidRPr="0518F351">
        <w:rPr>
          <w:rFonts w:ascii="Arial Nova" w:eastAsia="Arial Nova" w:hAnsi="Arial Nova" w:cs="Arial Nova"/>
          <w:sz w:val="22"/>
          <w:szCs w:val="22"/>
        </w:rPr>
        <w:t xml:space="preserve"> and better outcomes for patients.</w:t>
      </w:r>
    </w:p>
    <w:p w14:paraId="19820F0C" w14:textId="27800F2F" w:rsidR="53D88697" w:rsidRDefault="53D88697" w:rsidP="0518F351">
      <w:pPr>
        <w:spacing w:line="360" w:lineRule="auto"/>
      </w:pPr>
      <w:r w:rsidRPr="0518F351">
        <w:rPr>
          <w:rFonts w:ascii="Arial Nova" w:eastAsia="Arial Nova" w:hAnsi="Arial Nova" w:cs="Arial Nova"/>
          <w:sz w:val="22"/>
          <w:szCs w:val="22"/>
        </w:rPr>
        <w:t xml:space="preserve"> </w:t>
      </w:r>
    </w:p>
    <w:p w14:paraId="23C14BA3" w14:textId="5185B8FF" w:rsidR="0A684B69" w:rsidRDefault="0A684B69" w:rsidP="0518F351">
      <w:pPr>
        <w:rPr>
          <w:rFonts w:ascii="Arial Nova" w:eastAsia="Arial Nova" w:hAnsi="Arial Nova" w:cs="Arial Nova"/>
          <w:b/>
          <w:bCs/>
        </w:rPr>
      </w:pPr>
      <w:r w:rsidRPr="0518F351">
        <w:rPr>
          <w:rFonts w:ascii="Arial Nova" w:eastAsia="Arial Nova" w:hAnsi="Arial Nova" w:cs="Arial Nova"/>
          <w:b/>
          <w:bCs/>
        </w:rPr>
        <w:t>Task 4 – Research Task</w:t>
      </w:r>
    </w:p>
    <w:p w14:paraId="7314DC8F" w14:textId="2E9AE999" w:rsidR="433AC9C1" w:rsidRDefault="433AC9C1" w:rsidP="0518F351">
      <w:pPr>
        <w:spacing w:line="360" w:lineRule="auto"/>
      </w:pPr>
      <w:r w:rsidRPr="0518F351">
        <w:rPr>
          <w:rFonts w:ascii="Arial Nova" w:eastAsia="Arial Nova" w:hAnsi="Arial Nova" w:cs="Arial Nova"/>
          <w:sz w:val="22"/>
          <w:szCs w:val="22"/>
        </w:rPr>
        <w:t>A current issue within health and social care is the high rate of hospital readmissions among older adults following discharge. Hospital readmissions place pressure on NHS services, increase healthcare costs and can negatively affect patient wellbeing. Research suggests that several factors contribute to this problem, including poor discharge planning, inadequate communication between services and limited access to community support.</w:t>
      </w:r>
    </w:p>
    <w:p w14:paraId="3081B048" w14:textId="6C617A6D" w:rsidR="433AC9C1" w:rsidRDefault="433AC9C1" w:rsidP="0518F351">
      <w:pPr>
        <w:spacing w:line="360" w:lineRule="auto"/>
      </w:pPr>
      <w:r w:rsidRPr="0518F351">
        <w:rPr>
          <w:rFonts w:ascii="Arial Nova" w:eastAsia="Arial Nova" w:hAnsi="Arial Nova" w:cs="Arial Nova"/>
          <w:sz w:val="22"/>
          <w:szCs w:val="22"/>
        </w:rPr>
        <w:t>The first study by Facchinetti et al. (2020) examined factors associated with hospital readmissions in older adults. The authors found that patients were more likely to be readmitted when discharge planning was insufficient or when they did not receive appropriate follow-up care after leaving hospital. The study highlighted the importance of coordinated discharge processes and ongoing support within the community. The findings suggest that gaps in transitional care can increase the risk of complications, resulting in avoidable hospital readmissions.</w:t>
      </w:r>
    </w:p>
    <w:p w14:paraId="2CD68EA9" w14:textId="4C17A3FD" w:rsidR="433AC9C1" w:rsidRDefault="433AC9C1" w:rsidP="0518F351">
      <w:pPr>
        <w:spacing w:line="360" w:lineRule="auto"/>
      </w:pPr>
      <w:r w:rsidRPr="0518F351">
        <w:rPr>
          <w:rFonts w:ascii="Arial Nova" w:eastAsia="Arial Nova" w:hAnsi="Arial Nova" w:cs="Arial Nova"/>
          <w:sz w:val="22"/>
          <w:szCs w:val="22"/>
        </w:rPr>
        <w:t xml:space="preserve">The second study by Leppin et al. (2014) investigated interventions designed to reduce hospital readmissions. The researchers found that older adults often experience difficulties managing medications, understanding discharge </w:t>
      </w:r>
      <w:r w:rsidR="5B6493F1" w:rsidRPr="0518F351">
        <w:rPr>
          <w:rFonts w:ascii="Arial Nova" w:eastAsia="Arial Nova" w:hAnsi="Arial Nova" w:cs="Arial Nova"/>
          <w:sz w:val="22"/>
          <w:szCs w:val="22"/>
        </w:rPr>
        <w:t>instructions,</w:t>
      </w:r>
      <w:r w:rsidRPr="0518F351">
        <w:rPr>
          <w:rFonts w:ascii="Arial Nova" w:eastAsia="Arial Nova" w:hAnsi="Arial Nova" w:cs="Arial Nova"/>
          <w:sz w:val="22"/>
          <w:szCs w:val="22"/>
        </w:rPr>
        <w:t xml:space="preserve"> and accessing community services after returning home. The study concluded that comprehensive discharge support and effective communication between healthcare professionals can reduce the likelihood of readmission. The authors emphasised the importance of patient-centred approaches that continue beyond the hospital setting.</w:t>
      </w:r>
    </w:p>
    <w:p w14:paraId="3DE9E40E" w14:textId="0961E089" w:rsidR="433AC9C1" w:rsidRDefault="433AC9C1" w:rsidP="0518F351">
      <w:pPr>
        <w:spacing w:line="360" w:lineRule="auto"/>
      </w:pPr>
      <w:r w:rsidRPr="0518F351">
        <w:rPr>
          <w:rFonts w:ascii="Arial Nova" w:eastAsia="Arial Nova" w:hAnsi="Arial Nova" w:cs="Arial Nova"/>
          <w:sz w:val="22"/>
          <w:szCs w:val="22"/>
        </w:rPr>
        <w:t xml:space="preserve">Both studies identify weaknesses in the transition from hospital to home as a major cause of readmissions among older adults. Common issues include poor communication, limited </w:t>
      </w:r>
      <w:r w:rsidRPr="0518F351">
        <w:rPr>
          <w:rFonts w:ascii="Arial Nova" w:eastAsia="Arial Nova" w:hAnsi="Arial Nova" w:cs="Arial Nova"/>
          <w:sz w:val="22"/>
          <w:szCs w:val="22"/>
        </w:rPr>
        <w:lastRenderedPageBreak/>
        <w:t>follow-up support and difficulties managing health conditions independently after discharge. Addressing these challenges through improved discharge planning and community-based support could reduce readmission rates and improve patient outcomes. This evidence supports the development of innovative initiatives such as Hospital to Home programmes, which aim to provide ongoing support and improve the transition from hospital to community care</w:t>
      </w:r>
      <w:r w:rsidR="25CD6DA0" w:rsidRPr="0518F351">
        <w:rPr>
          <w:rFonts w:ascii="Arial Nova" w:eastAsia="Arial Nova" w:hAnsi="Arial Nova" w:cs="Arial Nova"/>
          <w:sz w:val="22"/>
          <w:szCs w:val="22"/>
        </w:rPr>
        <w:t xml:space="preserve">. </w:t>
      </w:r>
      <w:r w:rsidR="38953C0D" w:rsidRPr="0518F351">
        <w:rPr>
          <w:rFonts w:ascii="Arial Nova" w:eastAsia="Arial Nova" w:hAnsi="Arial Nova" w:cs="Arial Nova"/>
          <w:sz w:val="22"/>
          <w:szCs w:val="22"/>
        </w:rPr>
        <w:t xml:space="preserve"> </w:t>
      </w:r>
    </w:p>
    <w:p w14:paraId="06A4D9E9" w14:textId="02093EAF" w:rsidR="38953C0D" w:rsidRDefault="38953C0D" w:rsidP="0518F351">
      <w:pPr>
        <w:spacing w:line="360" w:lineRule="auto"/>
        <w:rPr>
          <w:rFonts w:ascii="Arial Nova" w:eastAsia="Arial Nova" w:hAnsi="Arial Nova" w:cs="Arial Nova"/>
          <w:b/>
          <w:bCs/>
        </w:rPr>
      </w:pPr>
      <w:r w:rsidRPr="0518F351">
        <w:rPr>
          <w:rFonts w:ascii="Arial Nova" w:eastAsia="Arial Nova" w:hAnsi="Arial Nova" w:cs="Arial Nova"/>
          <w:b/>
          <w:bCs/>
        </w:rPr>
        <w:t>Task 5</w:t>
      </w:r>
      <w:r w:rsidR="68E81CE6" w:rsidRPr="0518F351">
        <w:rPr>
          <w:rFonts w:ascii="Arial Nova" w:eastAsia="Arial Nova" w:hAnsi="Arial Nova" w:cs="Arial Nova"/>
          <w:b/>
          <w:bCs/>
        </w:rPr>
        <w:t xml:space="preserve"> – </w:t>
      </w:r>
      <w:r w:rsidRPr="0518F351">
        <w:rPr>
          <w:rFonts w:ascii="Arial Nova" w:eastAsia="Arial Nova" w:hAnsi="Arial Nova" w:cs="Arial Nova"/>
          <w:b/>
          <w:bCs/>
        </w:rPr>
        <w:t>Podcast</w:t>
      </w:r>
      <w:r w:rsidR="68E81CE6" w:rsidRPr="0518F351">
        <w:rPr>
          <w:rFonts w:ascii="Arial Nova" w:eastAsia="Arial Nova" w:hAnsi="Arial Nova" w:cs="Arial Nova"/>
          <w:b/>
          <w:bCs/>
        </w:rPr>
        <w:t xml:space="preserve"> </w:t>
      </w:r>
    </w:p>
    <w:p w14:paraId="30E545B3" w14:textId="7289406A" w:rsidR="0518F351" w:rsidRDefault="0518F351" w:rsidP="0518F351">
      <w:pPr>
        <w:spacing w:line="360" w:lineRule="auto"/>
        <w:rPr>
          <w:rFonts w:ascii="Arial Nova" w:eastAsia="Arial Nova" w:hAnsi="Arial Nova" w:cs="Arial Nova"/>
          <w:b/>
          <w:bCs/>
          <w:sz w:val="22"/>
          <w:szCs w:val="22"/>
        </w:rPr>
      </w:pPr>
    </w:p>
    <w:p w14:paraId="694D37E3" w14:textId="3A8E4910" w:rsidR="433AC9C1" w:rsidRDefault="433AC9C1" w:rsidP="0518F351">
      <w:pPr>
        <w:spacing w:line="360" w:lineRule="auto"/>
        <w:rPr>
          <w:rFonts w:ascii="Arial Nova" w:eastAsia="Arial Nova" w:hAnsi="Arial Nova" w:cs="Arial Nova"/>
          <w:sz w:val="22"/>
          <w:szCs w:val="22"/>
        </w:rPr>
      </w:pPr>
      <w:r w:rsidRPr="0518F351">
        <w:rPr>
          <w:rFonts w:ascii="Arial Nova" w:eastAsia="Arial Nova" w:hAnsi="Arial Nova" w:cs="Arial Nova"/>
          <w:sz w:val="22"/>
          <w:szCs w:val="22"/>
        </w:rPr>
        <w:t xml:space="preserve"> </w:t>
      </w:r>
      <w:r w:rsidR="2AF4681D" w:rsidRPr="0518F351">
        <w:rPr>
          <w:rFonts w:ascii="Arial Nova" w:eastAsia="Arial Nova" w:hAnsi="Arial Nova" w:cs="Arial Nova"/>
          <w:sz w:val="22"/>
          <w:szCs w:val="22"/>
        </w:rPr>
        <w:t xml:space="preserve"> </w:t>
      </w:r>
      <w:r w:rsidR="008F6E6A">
        <w:rPr>
          <w:rFonts w:ascii="Arial Nova" w:eastAsia="Arial Nova" w:hAnsi="Arial Nova" w:cs="Arial Nova"/>
          <w:sz w:val="22"/>
          <w:szCs w:val="22"/>
        </w:rPr>
        <w:object w:dxaOrig="1861" w:dyaOrig="816" w14:anchorId="7F95C0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3pt;height:40.8pt" o:ole="">
            <v:imagedata r:id="rId8" o:title=""/>
          </v:shape>
          <o:OLEObject Type="Embed" ProgID="Package" ShapeID="_x0000_i1025" DrawAspect="Content" ObjectID="_1844575306" r:id="rId9"/>
        </w:object>
      </w:r>
    </w:p>
    <w:p w14:paraId="06E71F3D" w14:textId="1D58ECC9" w:rsidR="53D88697" w:rsidRDefault="53D88697" w:rsidP="0518F351">
      <w:pPr>
        <w:rPr>
          <w:rFonts w:ascii="Arial Nova" w:eastAsia="Arial Nova" w:hAnsi="Arial Nova" w:cs="Arial Nova"/>
          <w:sz w:val="22"/>
          <w:szCs w:val="22"/>
        </w:rPr>
      </w:pPr>
      <w:r w:rsidRPr="0518F351">
        <w:rPr>
          <w:rFonts w:ascii="Arial Nova" w:eastAsia="Arial Nova" w:hAnsi="Arial Nova" w:cs="Arial Nova"/>
          <w:sz w:val="22"/>
          <w:szCs w:val="22"/>
        </w:rPr>
        <w:t xml:space="preserve"> </w:t>
      </w:r>
    </w:p>
    <w:p w14:paraId="0BF942D2" w14:textId="5C93DF6C" w:rsidR="53D88697" w:rsidRDefault="53D88697" w:rsidP="0518F351">
      <w:pPr>
        <w:spacing w:line="360" w:lineRule="auto"/>
      </w:pPr>
      <w:r w:rsidRPr="0518F351">
        <w:rPr>
          <w:rFonts w:ascii="Arial Nova" w:eastAsia="Arial Nova" w:hAnsi="Arial Nova" w:cs="Arial Nova"/>
          <w:sz w:val="22"/>
          <w:szCs w:val="22"/>
        </w:rPr>
        <w:t xml:space="preserve"> </w:t>
      </w:r>
    </w:p>
    <w:p w14:paraId="2A2EEB31" w14:textId="4B1E4F4D" w:rsidR="0D808386" w:rsidRDefault="0D808386">
      <w:r w:rsidRPr="0518F351">
        <w:rPr>
          <w:rFonts w:ascii="Arial Nova" w:eastAsia="Arial Nova" w:hAnsi="Arial Nova" w:cs="Arial Nova"/>
          <w:b/>
          <w:bCs/>
        </w:rPr>
        <w:t>Task 6 – NHS Leadership Framework Analysis</w:t>
      </w:r>
      <w:r w:rsidR="01D7C703" w:rsidRPr="0518F351">
        <w:rPr>
          <w:rFonts w:ascii="Arial Nova" w:eastAsia="Arial Nova" w:hAnsi="Arial Nova" w:cs="Arial Nova"/>
          <w:b/>
          <w:bCs/>
        </w:rPr>
        <w:t xml:space="preserve">  </w:t>
      </w:r>
    </w:p>
    <w:p w14:paraId="598E6D20" w14:textId="103FDECB" w:rsidR="01D7C703" w:rsidRDefault="01D7C703" w:rsidP="0518F351">
      <w:pPr>
        <w:spacing w:line="360" w:lineRule="auto"/>
        <w:rPr>
          <w:rFonts w:ascii="Arial Nova" w:eastAsia="Arial Nova" w:hAnsi="Arial Nova" w:cs="Arial Nova"/>
          <w:sz w:val="22"/>
          <w:szCs w:val="22"/>
        </w:rPr>
      </w:pPr>
      <w:r w:rsidRPr="0518F351">
        <w:rPr>
          <w:rFonts w:ascii="Arial Nova" w:eastAsia="Arial Nova" w:hAnsi="Arial Nova" w:cs="Arial Nova"/>
          <w:sz w:val="22"/>
          <w:szCs w:val="22"/>
        </w:rPr>
        <w:t xml:space="preserve">The NHS Healthcare Leadership Model identifies the behaviours required to support effective leadership across health and social care organisations. The model consists of nine dimensions: inspiring shared purpose, leading with care, evaluating information, connecting services, sharing the vision, engaging the team, holding to account, developing </w:t>
      </w:r>
      <w:r w:rsidR="6AF80FC4" w:rsidRPr="0518F351">
        <w:rPr>
          <w:rFonts w:ascii="Arial Nova" w:eastAsia="Arial Nova" w:hAnsi="Arial Nova" w:cs="Arial Nova"/>
          <w:sz w:val="22"/>
          <w:szCs w:val="22"/>
        </w:rPr>
        <w:t>capability,</w:t>
      </w:r>
      <w:r w:rsidRPr="0518F351">
        <w:rPr>
          <w:rFonts w:ascii="Arial Nova" w:eastAsia="Arial Nova" w:hAnsi="Arial Nova" w:cs="Arial Nova"/>
          <w:sz w:val="22"/>
          <w:szCs w:val="22"/>
        </w:rPr>
        <w:t xml:space="preserve"> and influencing for results (NHS Leadership Academy, 2013). These dimensions encourage leaders to focus on delivering high-quality, person-centred care while supporting staff and promoting continuous improvement.</w:t>
      </w:r>
    </w:p>
    <w:p w14:paraId="24507E33" w14:textId="364DBB9A" w:rsidR="01D7C703" w:rsidRDefault="01D7C703" w:rsidP="0518F351">
      <w:pPr>
        <w:spacing w:line="360" w:lineRule="auto"/>
        <w:rPr>
          <w:rFonts w:ascii="Arial Nova" w:eastAsia="Arial Nova" w:hAnsi="Arial Nova" w:cs="Arial Nova"/>
          <w:sz w:val="22"/>
          <w:szCs w:val="22"/>
        </w:rPr>
      </w:pPr>
      <w:r w:rsidRPr="0518F351">
        <w:rPr>
          <w:rFonts w:ascii="Arial Nova" w:eastAsia="Arial Nova" w:hAnsi="Arial Nova" w:cs="Arial Nova"/>
          <w:sz w:val="22"/>
          <w:szCs w:val="22"/>
        </w:rPr>
        <w:t xml:space="preserve">The model recognises that leadership is not limited to those in senior management positions. Instead, leadership can be demonstrated by individuals at all levels of an organisation. The framework encourages collaboration, effective communication, evidence-based </w:t>
      </w:r>
      <w:r w:rsidR="3E61B14C" w:rsidRPr="0518F351">
        <w:rPr>
          <w:rFonts w:ascii="Arial Nova" w:eastAsia="Arial Nova" w:hAnsi="Arial Nova" w:cs="Arial Nova"/>
          <w:sz w:val="22"/>
          <w:szCs w:val="22"/>
        </w:rPr>
        <w:t>decision-making,</w:t>
      </w:r>
      <w:r w:rsidRPr="0518F351">
        <w:rPr>
          <w:rFonts w:ascii="Arial Nova" w:eastAsia="Arial Nova" w:hAnsi="Arial Nova" w:cs="Arial Nova"/>
          <w:sz w:val="22"/>
          <w:szCs w:val="22"/>
        </w:rPr>
        <w:t xml:space="preserve"> and the development of positive workplace cultures. By promoting these behaviours, the model aims to improve patient outcomes, staff </w:t>
      </w:r>
      <w:r w:rsidR="332EDACC" w:rsidRPr="0518F351">
        <w:rPr>
          <w:rFonts w:ascii="Arial Nova" w:eastAsia="Arial Nova" w:hAnsi="Arial Nova" w:cs="Arial Nova"/>
          <w:sz w:val="22"/>
          <w:szCs w:val="22"/>
        </w:rPr>
        <w:t>wellbeing,</w:t>
      </w:r>
      <w:r w:rsidRPr="0518F351">
        <w:rPr>
          <w:rFonts w:ascii="Arial Nova" w:eastAsia="Arial Nova" w:hAnsi="Arial Nova" w:cs="Arial Nova"/>
          <w:sz w:val="22"/>
          <w:szCs w:val="22"/>
        </w:rPr>
        <w:t xml:space="preserve"> and organisational performance. The Healthcare Leadership Model also supports innovation by encouraging leaders to identify opportunities for improvement and respond effectively to changing healthcare needs (West et al., 2015).</w:t>
      </w:r>
    </w:p>
    <w:p w14:paraId="4EB5FA60" w14:textId="430EF2B7" w:rsidR="01D7C703" w:rsidRDefault="01D7C703" w:rsidP="0518F351">
      <w:pPr>
        <w:spacing w:line="360" w:lineRule="auto"/>
        <w:rPr>
          <w:rFonts w:ascii="Arial Nova" w:eastAsia="Arial Nova" w:hAnsi="Arial Nova" w:cs="Arial Nova"/>
          <w:sz w:val="22"/>
          <w:szCs w:val="22"/>
        </w:rPr>
      </w:pPr>
      <w:r w:rsidRPr="0518F351">
        <w:rPr>
          <w:rFonts w:ascii="Arial Nova" w:eastAsia="Arial Nova" w:hAnsi="Arial Nova" w:cs="Arial Nova"/>
          <w:sz w:val="22"/>
          <w:szCs w:val="22"/>
        </w:rPr>
        <w:t xml:space="preserve">One </w:t>
      </w:r>
      <w:r w:rsidR="3493A54D" w:rsidRPr="0518F351">
        <w:rPr>
          <w:rFonts w:ascii="Arial Nova" w:eastAsia="Arial Nova" w:hAnsi="Arial Nova" w:cs="Arial Nova"/>
          <w:sz w:val="22"/>
          <w:szCs w:val="22"/>
        </w:rPr>
        <w:t>key component</w:t>
      </w:r>
      <w:r w:rsidRPr="0518F351">
        <w:rPr>
          <w:rFonts w:ascii="Arial Nova" w:eastAsia="Arial Nova" w:hAnsi="Arial Nova" w:cs="Arial Nova"/>
          <w:sz w:val="22"/>
          <w:szCs w:val="22"/>
        </w:rPr>
        <w:t xml:space="preserve"> of the model is Engaging the Team. This dimension focuses on involving staff in decision-making, listening to their </w:t>
      </w:r>
      <w:r w:rsidR="5CAACDE6" w:rsidRPr="0518F351">
        <w:rPr>
          <w:rFonts w:ascii="Arial Nova" w:eastAsia="Arial Nova" w:hAnsi="Arial Nova" w:cs="Arial Nova"/>
          <w:sz w:val="22"/>
          <w:szCs w:val="22"/>
        </w:rPr>
        <w:t>ideas,</w:t>
      </w:r>
      <w:r w:rsidRPr="0518F351">
        <w:rPr>
          <w:rFonts w:ascii="Arial Nova" w:eastAsia="Arial Nova" w:hAnsi="Arial Nova" w:cs="Arial Nova"/>
          <w:sz w:val="22"/>
          <w:szCs w:val="22"/>
        </w:rPr>
        <w:t xml:space="preserve"> and creating an environment where individuals feel valued and respected. A leader can encourage creativity by promoting open </w:t>
      </w:r>
      <w:r w:rsidRPr="0518F351">
        <w:rPr>
          <w:rFonts w:ascii="Arial Nova" w:eastAsia="Arial Nova" w:hAnsi="Arial Nova" w:cs="Arial Nova"/>
          <w:sz w:val="22"/>
          <w:szCs w:val="22"/>
        </w:rPr>
        <w:lastRenderedPageBreak/>
        <w:t>communication and providing opportunities for staff to contribute suggestions for service improvement. When employees feel supported and empowered, they are more likely to share innovative ideas and participate in change initiatives.</w:t>
      </w:r>
    </w:p>
    <w:p w14:paraId="73F60F0B" w14:textId="1182E975" w:rsidR="01D7C703" w:rsidRDefault="01D7C703" w:rsidP="0518F351">
      <w:pPr>
        <w:spacing w:line="360" w:lineRule="auto"/>
        <w:rPr>
          <w:rFonts w:ascii="Arial Nova" w:eastAsia="Arial Nova" w:hAnsi="Arial Nova" w:cs="Arial Nova"/>
          <w:sz w:val="22"/>
          <w:szCs w:val="22"/>
        </w:rPr>
      </w:pPr>
      <w:r w:rsidRPr="0518F351">
        <w:rPr>
          <w:rFonts w:ascii="Arial Nova" w:eastAsia="Arial Nova" w:hAnsi="Arial Nova" w:cs="Arial Nova"/>
          <w:sz w:val="22"/>
          <w:szCs w:val="22"/>
        </w:rPr>
        <w:t xml:space="preserve">For example, a ward manager may organise regular team meetings where staff can discuss challenges and propose new ways of improving patient care. By recognising contributions and encouraging collaboration, leaders can create a culture of innovation and continuous improvement. This can lead to more effective services, improved patient </w:t>
      </w:r>
      <w:r w:rsidR="1521078E" w:rsidRPr="0518F351">
        <w:rPr>
          <w:rFonts w:ascii="Arial Nova" w:eastAsia="Arial Nova" w:hAnsi="Arial Nova" w:cs="Arial Nova"/>
          <w:sz w:val="22"/>
          <w:szCs w:val="22"/>
        </w:rPr>
        <w:t>experiences,</w:t>
      </w:r>
      <w:r w:rsidRPr="0518F351">
        <w:rPr>
          <w:rFonts w:ascii="Arial Nova" w:eastAsia="Arial Nova" w:hAnsi="Arial Nova" w:cs="Arial Nova"/>
          <w:sz w:val="22"/>
          <w:szCs w:val="22"/>
        </w:rPr>
        <w:t xml:space="preserve"> and better health outcomes. Therefore, engaging the team plays </w:t>
      </w:r>
      <w:r w:rsidR="655156E1" w:rsidRPr="0518F351">
        <w:rPr>
          <w:rFonts w:ascii="Arial Nova" w:eastAsia="Arial Nova" w:hAnsi="Arial Nova" w:cs="Arial Nova"/>
          <w:sz w:val="22"/>
          <w:szCs w:val="22"/>
        </w:rPr>
        <w:t>a significant role</w:t>
      </w:r>
      <w:r w:rsidRPr="0518F351">
        <w:rPr>
          <w:rFonts w:ascii="Arial Nova" w:eastAsia="Arial Nova" w:hAnsi="Arial Nova" w:cs="Arial Nova"/>
          <w:sz w:val="22"/>
          <w:szCs w:val="22"/>
        </w:rPr>
        <w:t xml:space="preserve"> in encouraging creativity and supporting improvements within the NHS</w:t>
      </w:r>
      <w:r w:rsidR="6A8C5E58" w:rsidRPr="0518F351">
        <w:rPr>
          <w:rFonts w:ascii="Arial Nova" w:eastAsia="Arial Nova" w:hAnsi="Arial Nova" w:cs="Arial Nova"/>
          <w:sz w:val="22"/>
          <w:szCs w:val="22"/>
        </w:rPr>
        <w:t xml:space="preserve">. </w:t>
      </w:r>
    </w:p>
    <w:p w14:paraId="6C88A0C5" w14:textId="25CA61B5" w:rsidR="0B0E7C25" w:rsidRDefault="0B0E7C25">
      <w:r w:rsidRPr="0518F351">
        <w:rPr>
          <w:rFonts w:ascii="Arial Nova" w:eastAsia="Arial Nova" w:hAnsi="Arial Nova" w:cs="Arial Nova"/>
          <w:b/>
          <w:bCs/>
        </w:rPr>
        <w:t xml:space="preserve">Task 7 – Self-Reflection Journal Entry  </w:t>
      </w:r>
    </w:p>
    <w:p w14:paraId="3785DFA3" w14:textId="10260900" w:rsidR="205C6348" w:rsidRDefault="205C6348" w:rsidP="0518F351">
      <w:pPr>
        <w:spacing w:line="360" w:lineRule="auto"/>
      </w:pPr>
      <w:r w:rsidRPr="0518F351">
        <w:rPr>
          <w:rFonts w:ascii="Arial Nova" w:eastAsia="Arial Nova" w:hAnsi="Arial Nova" w:cs="Arial Nova"/>
          <w:sz w:val="22"/>
          <w:szCs w:val="22"/>
        </w:rPr>
        <w:t xml:space="preserve">This module has significantly improved my understanding of creativity and value creation within health and social care. Before studying the module, I associated creativity </w:t>
      </w:r>
      <w:r w:rsidR="498A7947" w:rsidRPr="0518F351">
        <w:rPr>
          <w:rFonts w:ascii="Arial Nova" w:eastAsia="Arial Nova" w:hAnsi="Arial Nova" w:cs="Arial Nova"/>
          <w:sz w:val="22"/>
          <w:szCs w:val="22"/>
        </w:rPr>
        <w:t>with</w:t>
      </w:r>
      <w:r w:rsidRPr="0518F351">
        <w:rPr>
          <w:rFonts w:ascii="Arial Nova" w:eastAsia="Arial Nova" w:hAnsi="Arial Nova" w:cs="Arial Nova"/>
          <w:sz w:val="22"/>
          <w:szCs w:val="22"/>
        </w:rPr>
        <w:t xml:space="preserve"> artistic activities and did not fully recognise its importance in healthcare settings. Through the lectures, class discussions and practical activities, I learned that creativity involves generating </w:t>
      </w:r>
      <w:r w:rsidR="7ABC17C2" w:rsidRPr="0518F351">
        <w:rPr>
          <w:rFonts w:ascii="Arial Nova" w:eastAsia="Arial Nova" w:hAnsi="Arial Nova" w:cs="Arial Nova"/>
          <w:sz w:val="22"/>
          <w:szCs w:val="22"/>
        </w:rPr>
        <w:t>latest ideas</w:t>
      </w:r>
      <w:r w:rsidRPr="0518F351">
        <w:rPr>
          <w:rFonts w:ascii="Arial Nova" w:eastAsia="Arial Nova" w:hAnsi="Arial Nova" w:cs="Arial Nova"/>
          <w:sz w:val="22"/>
          <w:szCs w:val="22"/>
        </w:rPr>
        <w:t xml:space="preserve">, solving </w:t>
      </w:r>
      <w:r w:rsidR="7A3BB47D" w:rsidRPr="0518F351">
        <w:rPr>
          <w:rFonts w:ascii="Arial Nova" w:eastAsia="Arial Nova" w:hAnsi="Arial Nova" w:cs="Arial Nova"/>
          <w:sz w:val="22"/>
          <w:szCs w:val="22"/>
        </w:rPr>
        <w:t>problems,</w:t>
      </w:r>
      <w:r w:rsidRPr="0518F351">
        <w:rPr>
          <w:rFonts w:ascii="Arial Nova" w:eastAsia="Arial Nova" w:hAnsi="Arial Nova" w:cs="Arial Nova"/>
          <w:sz w:val="22"/>
          <w:szCs w:val="22"/>
        </w:rPr>
        <w:t xml:space="preserve"> and developing innovative approaches that can improve services and patient outcomes.</w:t>
      </w:r>
    </w:p>
    <w:p w14:paraId="376EBEE9" w14:textId="65F63C56" w:rsidR="205C6348" w:rsidRDefault="205C6348" w:rsidP="0518F351">
      <w:pPr>
        <w:spacing w:line="360" w:lineRule="auto"/>
      </w:pPr>
      <w:r w:rsidRPr="0518F351">
        <w:rPr>
          <w:rFonts w:ascii="Arial Nova" w:eastAsia="Arial Nova" w:hAnsi="Arial Nova" w:cs="Arial Nova"/>
          <w:sz w:val="22"/>
          <w:szCs w:val="22"/>
        </w:rPr>
        <w:t xml:space="preserve">One of the most valuable aspects of the module was learning how creativity can be applied to </w:t>
      </w:r>
      <w:r w:rsidR="00597C90" w:rsidRPr="0518F351">
        <w:rPr>
          <w:rFonts w:ascii="Arial Nova" w:eastAsia="Arial Nova" w:hAnsi="Arial Nova" w:cs="Arial Nova"/>
          <w:sz w:val="22"/>
          <w:szCs w:val="22"/>
        </w:rPr>
        <w:t>challenges</w:t>
      </w:r>
      <w:r w:rsidRPr="0518F351">
        <w:rPr>
          <w:rFonts w:ascii="Arial Nova" w:eastAsia="Arial Nova" w:hAnsi="Arial Nova" w:cs="Arial Nova"/>
          <w:sz w:val="22"/>
          <w:szCs w:val="22"/>
        </w:rPr>
        <w:t xml:space="preserve"> within health and social care organisations. The concept of value creation helped me understand that innovation should provide meaningful benefits for patients, service users, </w:t>
      </w:r>
      <w:r w:rsidR="5686722F" w:rsidRPr="0518F351">
        <w:rPr>
          <w:rFonts w:ascii="Arial Nova" w:eastAsia="Arial Nova" w:hAnsi="Arial Nova" w:cs="Arial Nova"/>
          <w:sz w:val="22"/>
          <w:szCs w:val="22"/>
        </w:rPr>
        <w:t>staff,</w:t>
      </w:r>
      <w:r w:rsidRPr="0518F351">
        <w:rPr>
          <w:rFonts w:ascii="Arial Nova" w:eastAsia="Arial Nova" w:hAnsi="Arial Nova" w:cs="Arial Nova"/>
          <w:sz w:val="22"/>
          <w:szCs w:val="22"/>
        </w:rPr>
        <w:t xml:space="preserve"> and organisations rather than simply introducing change. I also gained a greater appreciation of the role of leadership, </w:t>
      </w:r>
      <w:r w:rsidR="31A4DF02" w:rsidRPr="0518F351">
        <w:rPr>
          <w:rFonts w:ascii="Arial Nova" w:eastAsia="Arial Nova" w:hAnsi="Arial Nova" w:cs="Arial Nova"/>
          <w:sz w:val="22"/>
          <w:szCs w:val="22"/>
        </w:rPr>
        <w:t>teamwork,</w:t>
      </w:r>
      <w:r w:rsidRPr="0518F351">
        <w:rPr>
          <w:rFonts w:ascii="Arial Nova" w:eastAsia="Arial Nova" w:hAnsi="Arial Nova" w:cs="Arial Nova"/>
          <w:sz w:val="22"/>
          <w:szCs w:val="22"/>
        </w:rPr>
        <w:t xml:space="preserve"> and communication in supporting innovation and service improvement.</w:t>
      </w:r>
    </w:p>
    <w:p w14:paraId="3A752725" w14:textId="218041A5" w:rsidR="205C6348" w:rsidRDefault="205C6348" w:rsidP="0518F351">
      <w:pPr>
        <w:spacing w:line="360" w:lineRule="auto"/>
      </w:pPr>
      <w:r w:rsidRPr="0518F351">
        <w:rPr>
          <w:rFonts w:ascii="Arial Nova" w:eastAsia="Arial Nova" w:hAnsi="Arial Nova" w:cs="Arial Nova"/>
          <w:sz w:val="22"/>
          <w:szCs w:val="22"/>
        </w:rPr>
        <w:t xml:space="preserve">The paperclip activity demonstrated how </w:t>
      </w:r>
      <w:r w:rsidR="2CE12DEB" w:rsidRPr="0518F351">
        <w:rPr>
          <w:rFonts w:ascii="Arial Nova" w:eastAsia="Arial Nova" w:hAnsi="Arial Nova" w:cs="Arial Nova"/>
          <w:sz w:val="22"/>
          <w:szCs w:val="22"/>
        </w:rPr>
        <w:t>diverse ways</w:t>
      </w:r>
      <w:r w:rsidRPr="0518F351">
        <w:rPr>
          <w:rFonts w:ascii="Arial Nova" w:eastAsia="Arial Nova" w:hAnsi="Arial Nova" w:cs="Arial Nova"/>
          <w:sz w:val="22"/>
          <w:szCs w:val="22"/>
        </w:rPr>
        <w:t xml:space="preserve"> of thinking can generate creative solutions and highlighted the importance of considering multiple perspectives when solving problems. This experience encouraged me to become more open-minded and confident when sharing ideas and contributing to discussions.</w:t>
      </w:r>
    </w:p>
    <w:p w14:paraId="3B571A1C" w14:textId="25059030" w:rsidR="205C6348" w:rsidRDefault="205C6348" w:rsidP="0518F351">
      <w:pPr>
        <w:spacing w:line="360" w:lineRule="auto"/>
      </w:pPr>
      <w:r w:rsidRPr="0518F351">
        <w:rPr>
          <w:rFonts w:ascii="Arial Nova" w:eastAsia="Arial Nova" w:hAnsi="Arial Nova" w:cs="Arial Nova"/>
          <w:sz w:val="22"/>
          <w:szCs w:val="22"/>
        </w:rPr>
        <w:t>The module has influenced my professional practice by encouraging me to think more critically about how services can be improved and how effective leadership can support positive change and innovation within health and social care settings (NHS Leadership Academy, 2013). Moving forward, I will apply the knowledge gained from this module to support person-centred care, contribute to service improvements and promote innovative thinking within my professional practice.</w:t>
      </w:r>
      <w:r w:rsidR="58B9E077" w:rsidRPr="0518F351">
        <w:rPr>
          <w:rFonts w:ascii="Arial Nova" w:eastAsia="Arial Nova" w:hAnsi="Arial Nova" w:cs="Arial Nova"/>
          <w:sz w:val="22"/>
          <w:szCs w:val="22"/>
        </w:rPr>
        <w:t xml:space="preserve"> </w:t>
      </w:r>
    </w:p>
    <w:p w14:paraId="6B445911" w14:textId="53D1DBB7" w:rsidR="58B9E077" w:rsidRDefault="58B9E077" w:rsidP="0518F351">
      <w:pPr>
        <w:spacing w:line="360" w:lineRule="auto"/>
      </w:pPr>
      <w:r w:rsidRPr="0518F351">
        <w:rPr>
          <w:rFonts w:ascii="Arial Nova" w:eastAsia="Arial Nova" w:hAnsi="Arial Nova" w:cs="Arial Nova"/>
          <w:sz w:val="22"/>
          <w:szCs w:val="22"/>
        </w:rPr>
        <w:lastRenderedPageBreak/>
        <w:t xml:space="preserve">The knowledge gained from this module will also support my future professional development. I now have a better understanding of how innovation can be used to improve services and address challenges within health and social care. Learning about creativity, leadership and value creation has helped me recognise the importance of continuously reviewing practice and identifying opportunities for improvement. The module has encouraged me to become more confident in sharing ideas, working collaboratively with </w:t>
      </w:r>
      <w:r w:rsidR="03BF877F" w:rsidRPr="0518F351">
        <w:rPr>
          <w:rFonts w:ascii="Arial Nova" w:eastAsia="Arial Nova" w:hAnsi="Arial Nova" w:cs="Arial Nova"/>
          <w:sz w:val="22"/>
          <w:szCs w:val="22"/>
        </w:rPr>
        <w:t>others,</w:t>
      </w:r>
      <w:r w:rsidRPr="0518F351">
        <w:rPr>
          <w:rFonts w:ascii="Arial Nova" w:eastAsia="Arial Nova" w:hAnsi="Arial Nova" w:cs="Arial Nova"/>
          <w:sz w:val="22"/>
          <w:szCs w:val="22"/>
        </w:rPr>
        <w:t xml:space="preserve"> and contributing to positive change within healthcare settings. These skills will be valuable throughout my career and will help me support high-quality, person-centred care for service users. </w:t>
      </w:r>
    </w:p>
    <w:p w14:paraId="1DDE78C4" w14:textId="5FF66666" w:rsidR="205C6348" w:rsidRDefault="205C6348">
      <w:r w:rsidRPr="0518F351">
        <w:rPr>
          <w:rFonts w:ascii="Arial Nova" w:eastAsia="Arial Nova" w:hAnsi="Arial Nova" w:cs="Arial Nova"/>
          <w:sz w:val="22"/>
          <w:szCs w:val="22"/>
        </w:rPr>
        <w:t xml:space="preserve"> </w:t>
      </w:r>
      <w:r w:rsidR="0B0E7C25" w:rsidRPr="0518F351">
        <w:rPr>
          <w:rFonts w:ascii="Arial Nova" w:eastAsia="Arial Nova" w:hAnsi="Arial Nova" w:cs="Arial Nova"/>
          <w:sz w:val="22"/>
          <w:szCs w:val="22"/>
        </w:rPr>
        <w:t xml:space="preserve"> </w:t>
      </w:r>
    </w:p>
    <w:p w14:paraId="2ADDE2E9" w14:textId="5598659E" w:rsidR="0B0E7C25" w:rsidRDefault="0B0E7C25" w:rsidP="0518F351">
      <w:pPr>
        <w:spacing w:line="360" w:lineRule="auto"/>
      </w:pPr>
      <w:r w:rsidRPr="0518F351">
        <w:rPr>
          <w:rFonts w:ascii="Arial Nova" w:eastAsia="Arial Nova" w:hAnsi="Arial Nova" w:cs="Arial Nova"/>
          <w:sz w:val="22"/>
          <w:szCs w:val="22"/>
        </w:rPr>
        <w:t xml:space="preserve"> </w:t>
      </w:r>
    </w:p>
    <w:p w14:paraId="5D4FE4DD" w14:textId="770F7413" w:rsidR="01D7C703" w:rsidRDefault="01D7C703">
      <w:r w:rsidRPr="0518F351">
        <w:rPr>
          <w:rFonts w:ascii="Arial Nova" w:eastAsia="Arial Nova" w:hAnsi="Arial Nova" w:cs="Arial Nova"/>
          <w:sz w:val="22"/>
          <w:szCs w:val="22"/>
        </w:rPr>
        <w:t xml:space="preserve"> </w:t>
      </w:r>
    </w:p>
    <w:p w14:paraId="6F5EC932" w14:textId="27E6319A" w:rsidR="0518F351" w:rsidRDefault="0518F351" w:rsidP="0518F351">
      <w:pPr>
        <w:rPr>
          <w:rFonts w:ascii="Arial Nova" w:eastAsia="Arial Nova" w:hAnsi="Arial Nova" w:cs="Arial Nova"/>
          <w:sz w:val="22"/>
          <w:szCs w:val="22"/>
        </w:rPr>
      </w:pPr>
    </w:p>
    <w:p w14:paraId="1E7568D1" w14:textId="23ACA4C3" w:rsidR="0518F351" w:rsidRDefault="0518F351" w:rsidP="0518F351">
      <w:pPr>
        <w:rPr>
          <w:rFonts w:ascii="Arial Nova" w:eastAsia="Arial Nova" w:hAnsi="Arial Nova" w:cs="Arial Nova"/>
          <w:sz w:val="22"/>
          <w:szCs w:val="22"/>
        </w:rPr>
      </w:pPr>
    </w:p>
    <w:p w14:paraId="01204EEA" w14:textId="28185623" w:rsidR="0518F351" w:rsidRDefault="0518F351" w:rsidP="0518F351">
      <w:pPr>
        <w:rPr>
          <w:rFonts w:ascii="Arial Nova" w:eastAsia="Arial Nova" w:hAnsi="Arial Nova" w:cs="Arial Nova"/>
          <w:sz w:val="22"/>
          <w:szCs w:val="22"/>
        </w:rPr>
      </w:pPr>
    </w:p>
    <w:p w14:paraId="065F3CA0" w14:textId="4F261F0A" w:rsidR="0518F351" w:rsidRDefault="0518F351" w:rsidP="0518F351">
      <w:pPr>
        <w:rPr>
          <w:rFonts w:ascii="Arial Nova" w:eastAsia="Arial Nova" w:hAnsi="Arial Nova" w:cs="Arial Nova"/>
          <w:sz w:val="22"/>
          <w:szCs w:val="22"/>
        </w:rPr>
      </w:pPr>
    </w:p>
    <w:p w14:paraId="00C6800F" w14:textId="006943CC" w:rsidR="0518F351" w:rsidRDefault="0518F351" w:rsidP="0518F351">
      <w:pPr>
        <w:rPr>
          <w:rFonts w:ascii="Arial Nova" w:eastAsia="Arial Nova" w:hAnsi="Arial Nova" w:cs="Arial Nova"/>
          <w:sz w:val="22"/>
          <w:szCs w:val="22"/>
        </w:rPr>
      </w:pPr>
    </w:p>
    <w:p w14:paraId="042AEABC" w14:textId="46FBB0E2" w:rsidR="0518F351" w:rsidRDefault="0518F351" w:rsidP="0518F351">
      <w:pPr>
        <w:rPr>
          <w:rFonts w:ascii="Arial Nova" w:eastAsia="Arial Nova" w:hAnsi="Arial Nova" w:cs="Arial Nova"/>
          <w:sz w:val="22"/>
          <w:szCs w:val="22"/>
        </w:rPr>
      </w:pPr>
    </w:p>
    <w:p w14:paraId="03DDDE97" w14:textId="0779289F" w:rsidR="0518F351" w:rsidRDefault="0518F351" w:rsidP="0518F351">
      <w:pPr>
        <w:rPr>
          <w:rFonts w:ascii="Arial Nova" w:eastAsia="Arial Nova" w:hAnsi="Arial Nova" w:cs="Arial Nova"/>
          <w:sz w:val="22"/>
          <w:szCs w:val="22"/>
        </w:rPr>
      </w:pPr>
    </w:p>
    <w:p w14:paraId="65D6DD6E" w14:textId="395C82E4" w:rsidR="0518F351" w:rsidRDefault="0518F351" w:rsidP="0518F351">
      <w:pPr>
        <w:rPr>
          <w:rFonts w:ascii="Arial Nova" w:eastAsia="Arial Nova" w:hAnsi="Arial Nova" w:cs="Arial Nova"/>
          <w:sz w:val="22"/>
          <w:szCs w:val="22"/>
        </w:rPr>
      </w:pPr>
    </w:p>
    <w:p w14:paraId="30331F9D" w14:textId="3B44E9E0" w:rsidR="0518F351" w:rsidRDefault="0518F351" w:rsidP="0518F351">
      <w:pPr>
        <w:rPr>
          <w:rFonts w:ascii="Arial Nova" w:eastAsia="Arial Nova" w:hAnsi="Arial Nova" w:cs="Arial Nova"/>
          <w:sz w:val="22"/>
          <w:szCs w:val="22"/>
        </w:rPr>
      </w:pPr>
    </w:p>
    <w:p w14:paraId="21C4CB58" w14:textId="2EFA98AE" w:rsidR="0518F351" w:rsidRDefault="0518F351" w:rsidP="0518F351">
      <w:pPr>
        <w:rPr>
          <w:rFonts w:ascii="Arial Nova" w:eastAsia="Arial Nova" w:hAnsi="Arial Nova" w:cs="Arial Nova"/>
          <w:sz w:val="22"/>
          <w:szCs w:val="22"/>
        </w:rPr>
      </w:pPr>
    </w:p>
    <w:p w14:paraId="08786025" w14:textId="08E8AE99" w:rsidR="0518F351" w:rsidRDefault="0518F351" w:rsidP="0518F351">
      <w:pPr>
        <w:rPr>
          <w:rFonts w:ascii="Arial Nova" w:eastAsia="Arial Nova" w:hAnsi="Arial Nova" w:cs="Arial Nova"/>
          <w:sz w:val="22"/>
          <w:szCs w:val="22"/>
        </w:rPr>
      </w:pPr>
    </w:p>
    <w:p w14:paraId="09BE3DE7" w14:textId="1D9499FF" w:rsidR="0518F351" w:rsidRDefault="0518F351" w:rsidP="0518F351">
      <w:pPr>
        <w:rPr>
          <w:rFonts w:ascii="Arial Nova" w:eastAsia="Arial Nova" w:hAnsi="Arial Nova" w:cs="Arial Nova"/>
          <w:sz w:val="22"/>
          <w:szCs w:val="22"/>
        </w:rPr>
      </w:pPr>
    </w:p>
    <w:p w14:paraId="0C387F28" w14:textId="5FA09511" w:rsidR="0518F351" w:rsidRDefault="0518F351" w:rsidP="0518F351">
      <w:pPr>
        <w:rPr>
          <w:rFonts w:ascii="Arial Nova" w:eastAsia="Arial Nova" w:hAnsi="Arial Nova" w:cs="Arial Nova"/>
          <w:sz w:val="22"/>
          <w:szCs w:val="22"/>
        </w:rPr>
      </w:pPr>
    </w:p>
    <w:p w14:paraId="3620058F" w14:textId="4A893E59" w:rsidR="0518F351" w:rsidRDefault="0518F351" w:rsidP="0518F351">
      <w:pPr>
        <w:rPr>
          <w:rFonts w:ascii="Arial Nova" w:eastAsia="Arial Nova" w:hAnsi="Arial Nova" w:cs="Arial Nova"/>
          <w:sz w:val="22"/>
          <w:szCs w:val="22"/>
        </w:rPr>
      </w:pPr>
    </w:p>
    <w:p w14:paraId="44BEC8FC" w14:textId="05FED7C5" w:rsidR="0518F351" w:rsidRDefault="0518F351" w:rsidP="0518F351">
      <w:pPr>
        <w:rPr>
          <w:rFonts w:ascii="Arial Nova" w:eastAsia="Arial Nova" w:hAnsi="Arial Nova" w:cs="Arial Nova"/>
          <w:sz w:val="22"/>
          <w:szCs w:val="22"/>
        </w:rPr>
      </w:pPr>
    </w:p>
    <w:p w14:paraId="39B8450D" w14:textId="29B7982A" w:rsidR="79F496E7" w:rsidRDefault="79F496E7" w:rsidP="0518F351">
      <w:r w:rsidRPr="0518F351">
        <w:rPr>
          <w:rFonts w:ascii="Arial Nova" w:eastAsia="Arial Nova" w:hAnsi="Arial Nova" w:cs="Arial Nova"/>
          <w:b/>
          <w:bCs/>
        </w:rPr>
        <w:t xml:space="preserve">Reference List  </w:t>
      </w:r>
    </w:p>
    <w:p w14:paraId="56B1E9A1" w14:textId="1530A36C" w:rsidR="243667A4" w:rsidRDefault="243667A4">
      <w:r w:rsidRPr="0518F351">
        <w:rPr>
          <w:rFonts w:ascii="Arial Nova" w:eastAsia="Arial Nova" w:hAnsi="Arial Nova" w:cs="Arial Nova"/>
        </w:rPr>
        <w:t xml:space="preserve">Bate, P. and Robert, G. (2007) </w:t>
      </w:r>
      <w:r w:rsidRPr="0518F351">
        <w:rPr>
          <w:rFonts w:ascii="Arial Nova" w:eastAsia="Arial Nova" w:hAnsi="Arial Nova" w:cs="Arial Nova"/>
          <w:i/>
          <w:iCs/>
        </w:rPr>
        <w:t xml:space="preserve">Bringing User Experience to Healthcare Improvement: The Concepts, </w:t>
      </w:r>
      <w:bookmarkStart w:id="1" w:name="_Int_7GAdveub"/>
      <w:r w:rsidRPr="0518F351">
        <w:rPr>
          <w:rFonts w:ascii="Arial Nova" w:eastAsia="Arial Nova" w:hAnsi="Arial Nova" w:cs="Arial Nova"/>
          <w:i/>
          <w:iCs/>
        </w:rPr>
        <w:t>Methods</w:t>
      </w:r>
      <w:bookmarkEnd w:id="1"/>
      <w:r w:rsidRPr="0518F351">
        <w:rPr>
          <w:rFonts w:ascii="Arial Nova" w:eastAsia="Arial Nova" w:hAnsi="Arial Nova" w:cs="Arial Nova"/>
          <w:i/>
          <w:iCs/>
        </w:rPr>
        <w:t xml:space="preserve"> and Practices of Experience-Based Design</w:t>
      </w:r>
      <w:r w:rsidRPr="0518F351">
        <w:rPr>
          <w:rFonts w:ascii="Arial Nova" w:eastAsia="Arial Nova" w:hAnsi="Arial Nova" w:cs="Arial Nova"/>
        </w:rPr>
        <w:t>. Oxford: Radcliffe Publishing.</w:t>
      </w:r>
    </w:p>
    <w:p w14:paraId="6A057694" w14:textId="3920C605" w:rsidR="243667A4" w:rsidRDefault="243667A4">
      <w:r w:rsidRPr="0518F351">
        <w:rPr>
          <w:rFonts w:ascii="Arial Nova" w:eastAsia="Arial Nova" w:hAnsi="Arial Nova" w:cs="Arial Nova"/>
        </w:rPr>
        <w:lastRenderedPageBreak/>
        <w:t xml:space="preserve">Facchinetti, G., D'Angelo, D., Piredda, M., Petitti, T., Matarese, M. and De Marinis, M.G. (2020) ‘Continuity of care interventions for preventing hospital readmission of older people with chronic diseases: A meta-analysis’, </w:t>
      </w:r>
      <w:r w:rsidRPr="0518F351">
        <w:rPr>
          <w:rFonts w:ascii="Arial Nova" w:eastAsia="Arial Nova" w:hAnsi="Arial Nova" w:cs="Arial Nova"/>
          <w:i/>
          <w:iCs/>
        </w:rPr>
        <w:t>International Journal of Nursing Studies</w:t>
      </w:r>
      <w:r w:rsidRPr="0518F351">
        <w:rPr>
          <w:rFonts w:ascii="Arial Nova" w:eastAsia="Arial Nova" w:hAnsi="Arial Nova" w:cs="Arial Nova"/>
        </w:rPr>
        <w:t>, 101, pp. 103396.</w:t>
      </w:r>
    </w:p>
    <w:p w14:paraId="3A155918" w14:textId="3C8DF14C" w:rsidR="243667A4" w:rsidRDefault="243667A4">
      <w:r w:rsidRPr="0518F351">
        <w:rPr>
          <w:rFonts w:ascii="Arial Nova" w:eastAsia="Arial Nova" w:hAnsi="Arial Nova" w:cs="Arial Nova"/>
        </w:rPr>
        <w:t xml:space="preserve">Gibbs, G. (1988) </w:t>
      </w:r>
      <w:r w:rsidRPr="0518F351">
        <w:rPr>
          <w:rFonts w:ascii="Arial Nova" w:eastAsia="Arial Nova" w:hAnsi="Arial Nova" w:cs="Arial Nova"/>
          <w:i/>
          <w:iCs/>
        </w:rPr>
        <w:t>Learning by Doing: A Guide to Teaching and Learning Methods</w:t>
      </w:r>
      <w:r w:rsidRPr="0518F351">
        <w:rPr>
          <w:rFonts w:ascii="Arial Nova" w:eastAsia="Arial Nova" w:hAnsi="Arial Nova" w:cs="Arial Nova"/>
        </w:rPr>
        <w:t>. Oxford: Oxford Polytechnic.</w:t>
      </w:r>
    </w:p>
    <w:p w14:paraId="5FED458A" w14:textId="2A103FE9" w:rsidR="243667A4" w:rsidRDefault="243667A4">
      <w:r w:rsidRPr="0518F351">
        <w:rPr>
          <w:rFonts w:ascii="Arial Nova" w:eastAsia="Arial Nova" w:hAnsi="Arial Nova" w:cs="Arial Nova"/>
        </w:rPr>
        <w:t xml:space="preserve">Glasby, J. and Littlechild, R. (2016) </w:t>
      </w:r>
      <w:r w:rsidRPr="0518F351">
        <w:rPr>
          <w:rFonts w:ascii="Arial Nova" w:eastAsia="Arial Nova" w:hAnsi="Arial Nova" w:cs="Arial Nova"/>
          <w:i/>
          <w:iCs/>
        </w:rPr>
        <w:t xml:space="preserve">Integrated Health and Social Care: International Perspectives on Contexts, </w:t>
      </w:r>
      <w:bookmarkStart w:id="2" w:name="_Int_Qs6elunV"/>
      <w:r w:rsidRPr="0518F351">
        <w:rPr>
          <w:rFonts w:ascii="Arial Nova" w:eastAsia="Arial Nova" w:hAnsi="Arial Nova" w:cs="Arial Nova"/>
          <w:i/>
          <w:iCs/>
        </w:rPr>
        <w:t>Policy</w:t>
      </w:r>
      <w:bookmarkEnd w:id="2"/>
      <w:r w:rsidRPr="0518F351">
        <w:rPr>
          <w:rFonts w:ascii="Arial Nova" w:eastAsia="Arial Nova" w:hAnsi="Arial Nova" w:cs="Arial Nova"/>
          <w:i/>
          <w:iCs/>
        </w:rPr>
        <w:t xml:space="preserve"> and Practice</w:t>
      </w:r>
      <w:r w:rsidRPr="0518F351">
        <w:rPr>
          <w:rFonts w:ascii="Arial Nova" w:eastAsia="Arial Nova" w:hAnsi="Arial Nova" w:cs="Arial Nova"/>
        </w:rPr>
        <w:t>. 2nd edn. Bristol: Policy Press.</w:t>
      </w:r>
    </w:p>
    <w:p w14:paraId="4D3748B4" w14:textId="01FF5874" w:rsidR="243667A4" w:rsidRDefault="243667A4">
      <w:r w:rsidRPr="0518F351">
        <w:rPr>
          <w:rFonts w:ascii="Arial Nova" w:eastAsia="Arial Nova" w:hAnsi="Arial Nova" w:cs="Arial Nova"/>
        </w:rPr>
        <w:t xml:space="preserve">Leppin, A.L., Gionfriddo, M.R., Kessler, M., Brito, J.P., Mair, F.S., Gallacher, K., Wang, Z., Erwin, P.J., Sylvester, T., Boehmer, K. and Montori, V.M. (2014) ‘Preventing 30-day hospital readmissions: A systematic review and meta-analysis of randomised trials’, </w:t>
      </w:r>
      <w:r w:rsidRPr="0518F351">
        <w:rPr>
          <w:rFonts w:ascii="Arial Nova" w:eastAsia="Arial Nova" w:hAnsi="Arial Nova" w:cs="Arial Nova"/>
          <w:i/>
          <w:iCs/>
        </w:rPr>
        <w:t>JAMA Internal Medicine</w:t>
      </w:r>
      <w:r w:rsidRPr="0518F351">
        <w:rPr>
          <w:rFonts w:ascii="Arial Nova" w:eastAsia="Arial Nova" w:hAnsi="Arial Nova" w:cs="Arial Nova"/>
        </w:rPr>
        <w:t>, 174(7), pp. 1095–1107.</w:t>
      </w:r>
    </w:p>
    <w:p w14:paraId="106C2B45" w14:textId="2B89562F" w:rsidR="243667A4" w:rsidRDefault="243667A4">
      <w:r w:rsidRPr="0518F351">
        <w:rPr>
          <w:rFonts w:ascii="Arial Nova" w:eastAsia="Arial Nova" w:hAnsi="Arial Nova" w:cs="Arial Nova"/>
        </w:rPr>
        <w:t xml:space="preserve">NHS England (2023) </w:t>
      </w:r>
      <w:r w:rsidRPr="0518F351">
        <w:rPr>
          <w:rFonts w:ascii="Arial Nova" w:eastAsia="Arial Nova" w:hAnsi="Arial Nova" w:cs="Arial Nova"/>
          <w:i/>
          <w:iCs/>
        </w:rPr>
        <w:t>Discharge to Assess: Guidance for Health and Social Care Systems</w:t>
      </w:r>
      <w:r w:rsidRPr="0518F351">
        <w:rPr>
          <w:rFonts w:ascii="Arial Nova" w:eastAsia="Arial Nova" w:hAnsi="Arial Nova" w:cs="Arial Nova"/>
        </w:rPr>
        <w:t>. London: NHS England.</w:t>
      </w:r>
    </w:p>
    <w:p w14:paraId="063A65F2" w14:textId="1A0C120A" w:rsidR="243667A4" w:rsidRDefault="243667A4">
      <w:r w:rsidRPr="0518F351">
        <w:rPr>
          <w:rFonts w:ascii="Arial Nova" w:eastAsia="Arial Nova" w:hAnsi="Arial Nova" w:cs="Arial Nova"/>
        </w:rPr>
        <w:t xml:space="preserve">NHS Leadership Academy (2013) </w:t>
      </w:r>
      <w:r w:rsidRPr="0518F351">
        <w:rPr>
          <w:rFonts w:ascii="Arial Nova" w:eastAsia="Arial Nova" w:hAnsi="Arial Nova" w:cs="Arial Nova"/>
          <w:i/>
          <w:iCs/>
        </w:rPr>
        <w:t>Healthcare Leadership Model</w:t>
      </w:r>
      <w:r w:rsidRPr="0518F351">
        <w:rPr>
          <w:rFonts w:ascii="Arial Nova" w:eastAsia="Arial Nova" w:hAnsi="Arial Nova" w:cs="Arial Nova"/>
        </w:rPr>
        <w:t>. Leeds: NHS Leadership Academy.</w:t>
      </w:r>
    </w:p>
    <w:p w14:paraId="28AFFE78" w14:textId="58769658" w:rsidR="243667A4" w:rsidRDefault="243667A4">
      <w:r w:rsidRPr="0518F351">
        <w:rPr>
          <w:rFonts w:ascii="Arial Nova" w:eastAsia="Arial Nova" w:hAnsi="Arial Nova" w:cs="Arial Nova"/>
        </w:rPr>
        <w:t xml:space="preserve">West, M.A. and Farr, J.L. (1990) </w:t>
      </w:r>
      <w:r w:rsidRPr="0518F351">
        <w:rPr>
          <w:rFonts w:ascii="Arial Nova" w:eastAsia="Arial Nova" w:hAnsi="Arial Nova" w:cs="Arial Nova"/>
          <w:i/>
          <w:iCs/>
        </w:rPr>
        <w:t>Innovation and Creativity at Work: Psychological and Organisational Strategies</w:t>
      </w:r>
      <w:r w:rsidRPr="0518F351">
        <w:rPr>
          <w:rFonts w:ascii="Arial Nova" w:eastAsia="Arial Nova" w:hAnsi="Arial Nova" w:cs="Arial Nova"/>
        </w:rPr>
        <w:t>. Chichester: John Wiley &amp; Sons.</w:t>
      </w:r>
    </w:p>
    <w:p w14:paraId="70C9F8B4" w14:textId="61F5C24D" w:rsidR="243667A4" w:rsidRDefault="243667A4">
      <w:r w:rsidRPr="0518F351">
        <w:rPr>
          <w:rFonts w:ascii="Arial Nova" w:eastAsia="Arial Nova" w:hAnsi="Arial Nova" w:cs="Arial Nova"/>
        </w:rPr>
        <w:t xml:space="preserve">West, M., Eckert, R., Steward, </w:t>
      </w:r>
      <w:bookmarkStart w:id="3" w:name="_Int_MeZ9k3zi"/>
      <w:r w:rsidRPr="0518F351">
        <w:rPr>
          <w:rFonts w:ascii="Arial Nova" w:eastAsia="Arial Nova" w:hAnsi="Arial Nova" w:cs="Arial Nova"/>
        </w:rPr>
        <w:t>K.</w:t>
      </w:r>
      <w:bookmarkEnd w:id="3"/>
      <w:r w:rsidRPr="0518F351">
        <w:rPr>
          <w:rFonts w:ascii="Arial Nova" w:eastAsia="Arial Nova" w:hAnsi="Arial Nova" w:cs="Arial Nova"/>
        </w:rPr>
        <w:t xml:space="preserve"> and Pasmore, B. (2015) </w:t>
      </w:r>
      <w:r w:rsidRPr="0518F351">
        <w:rPr>
          <w:rFonts w:ascii="Arial Nova" w:eastAsia="Arial Nova" w:hAnsi="Arial Nova" w:cs="Arial Nova"/>
          <w:i/>
          <w:iCs/>
        </w:rPr>
        <w:t>Developing Collective Leadership for Health Care</w:t>
      </w:r>
      <w:r w:rsidRPr="0518F351">
        <w:rPr>
          <w:rFonts w:ascii="Arial Nova" w:eastAsia="Arial Nova" w:hAnsi="Arial Nova" w:cs="Arial Nova"/>
        </w:rPr>
        <w:t>. London: The King's Fund.</w:t>
      </w:r>
    </w:p>
    <w:p w14:paraId="5DC49E7B" w14:textId="33CFF99D" w:rsidR="243667A4" w:rsidRDefault="243667A4" w:rsidP="0518F351">
      <w:r w:rsidRPr="0518F351">
        <w:rPr>
          <w:rFonts w:ascii="Arial Nova" w:eastAsia="Arial Nova" w:hAnsi="Arial Nova" w:cs="Arial Nova"/>
        </w:rPr>
        <w:t xml:space="preserve"> </w:t>
      </w:r>
    </w:p>
    <w:p w14:paraId="2FEE2264" w14:textId="3FE03ECA" w:rsidR="0518F351" w:rsidRDefault="0518F351" w:rsidP="0518F351">
      <w:pPr>
        <w:spacing w:line="360" w:lineRule="auto"/>
        <w:rPr>
          <w:rFonts w:ascii="Arial Nova" w:eastAsia="Arial Nova" w:hAnsi="Arial Nova" w:cs="Arial Nova"/>
          <w:sz w:val="22"/>
          <w:szCs w:val="22"/>
        </w:rPr>
      </w:pPr>
    </w:p>
    <w:p w14:paraId="7DAE209E" w14:textId="52CB394C" w:rsidR="40043259" w:rsidRDefault="40043259" w:rsidP="0518F351">
      <w:pPr>
        <w:rPr>
          <w:rFonts w:ascii="Arial Nova" w:eastAsia="Arial Nova" w:hAnsi="Arial Nova" w:cs="Arial Nova"/>
          <w:sz w:val="22"/>
          <w:szCs w:val="22"/>
        </w:rPr>
      </w:pPr>
      <w:r w:rsidRPr="0518F351">
        <w:rPr>
          <w:rFonts w:ascii="Arial Nova" w:eastAsia="Arial Nova" w:hAnsi="Arial Nova" w:cs="Arial Nova"/>
          <w:sz w:val="22"/>
          <w:szCs w:val="22"/>
        </w:rPr>
        <w:t xml:space="preserve"> </w:t>
      </w:r>
    </w:p>
    <w:p w14:paraId="3D389A7B" w14:textId="152DE7BC" w:rsidR="69D53E9B" w:rsidRDefault="69D53E9B">
      <w:r w:rsidRPr="0518F351">
        <w:rPr>
          <w:rFonts w:ascii="Arial Nova" w:eastAsia="Arial Nova" w:hAnsi="Arial Nova" w:cs="Arial Nova"/>
          <w:sz w:val="22"/>
          <w:szCs w:val="22"/>
        </w:rPr>
        <w:t xml:space="preserve"> </w:t>
      </w:r>
    </w:p>
    <w:p w14:paraId="5D8640BE" w14:textId="6AFF8919" w:rsidR="1786449E" w:rsidRDefault="1786449E">
      <w:r w:rsidRPr="0518F351">
        <w:rPr>
          <w:rFonts w:ascii="Arial Nova" w:eastAsia="Arial Nova" w:hAnsi="Arial Nova" w:cs="Arial Nova"/>
          <w:sz w:val="22"/>
          <w:szCs w:val="22"/>
        </w:rPr>
        <w:t xml:space="preserve"> </w:t>
      </w:r>
    </w:p>
    <w:p w14:paraId="4A3C8FB2" w14:textId="687A8609" w:rsidR="1786449E" w:rsidRDefault="1786449E">
      <w:r>
        <w:t xml:space="preserve"> </w:t>
      </w:r>
      <w:r w:rsidR="6B24EA11">
        <w:t xml:space="preserve">                       </w:t>
      </w:r>
    </w:p>
    <w:sectPr w:rsidR="1786449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panose1 w:val="020B0504020202020204"/>
    <w:charset w:val="00"/>
    <w:family w:val="swiss"/>
    <w:pitch w:val="variable"/>
    <w:sig w:usb0="2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nGsnkqMP">
      <int2:state int2:value="Rejected" int2:type="spell"/>
    </int2:textHash>
    <int2:textHash int2:hashCode="7dB+V/freIjjg2" int2:id="EzMXMGai">
      <int2:state int2:value="Rejected" int2:type="spell"/>
    </int2:textHash>
    <int2:textHash int2:hashCode="snQ7KRvLKt2enp" int2:id="jW56tI2Q">
      <int2:state int2:value="Rejected" int2:type="spell"/>
    </int2:textHash>
    <int2:bookmark int2:bookmarkName="_Int_F2c3yZsd" int2:invalidationBookmarkName="" int2:hashCode="SyDlj8g609TV2I" int2:id="IlZ25cyQ">
      <int2:state int2:value="Rejected" int2:type="style"/>
    </int2:bookmark>
    <int2:bookmark int2:bookmarkName="_Int_MeZ9k3zi" int2:invalidationBookmarkName="" int2:hashCode="vQ4M4JO2iV95iM" int2:id="ZzF3NkbU">
      <int2:state int2:value="Rejected" int2:type="style"/>
    </int2:bookmark>
    <int2:bookmark int2:bookmarkName="_Int_Qs6elunV" int2:invalidationBookmarkName="" int2:hashCode="u5zxQYCJszVgOP" int2:id="s8dkkqvU">
      <int2:state int2:value="Rejected" int2:type="style"/>
    </int2:bookmark>
    <int2:bookmark int2:bookmarkName="_Int_7GAdveub" int2:invalidationBookmarkName="" int2:hashCode="fkrGgDyRWcaU9j" int2:id="bzPyoXOt">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46B0A9"/>
    <w:rsid w:val="0056240D"/>
    <w:rsid w:val="00597C90"/>
    <w:rsid w:val="008F6E6A"/>
    <w:rsid w:val="00EE648D"/>
    <w:rsid w:val="00FA0AED"/>
    <w:rsid w:val="01D7C703"/>
    <w:rsid w:val="03BF877F"/>
    <w:rsid w:val="04C1F925"/>
    <w:rsid w:val="0505AC12"/>
    <w:rsid w:val="0518F351"/>
    <w:rsid w:val="06C4449D"/>
    <w:rsid w:val="07E59B47"/>
    <w:rsid w:val="0936F634"/>
    <w:rsid w:val="0A058214"/>
    <w:rsid w:val="0A099D7C"/>
    <w:rsid w:val="0A684B69"/>
    <w:rsid w:val="0A8D821A"/>
    <w:rsid w:val="0AB61841"/>
    <w:rsid w:val="0B0E7C25"/>
    <w:rsid w:val="0B6FD710"/>
    <w:rsid w:val="0C83D83B"/>
    <w:rsid w:val="0D59CEC6"/>
    <w:rsid w:val="0D808386"/>
    <w:rsid w:val="136C942C"/>
    <w:rsid w:val="13BCBF57"/>
    <w:rsid w:val="1474BB4A"/>
    <w:rsid w:val="14E4E4CB"/>
    <w:rsid w:val="1521078E"/>
    <w:rsid w:val="16BDFC5F"/>
    <w:rsid w:val="1786449E"/>
    <w:rsid w:val="1796D8AF"/>
    <w:rsid w:val="17A2FDE1"/>
    <w:rsid w:val="180DC490"/>
    <w:rsid w:val="19C6D9D0"/>
    <w:rsid w:val="1AA92086"/>
    <w:rsid w:val="1D7D3B46"/>
    <w:rsid w:val="1F2073F2"/>
    <w:rsid w:val="1F286F05"/>
    <w:rsid w:val="205C6348"/>
    <w:rsid w:val="21CC3369"/>
    <w:rsid w:val="2287796D"/>
    <w:rsid w:val="23466828"/>
    <w:rsid w:val="243667A4"/>
    <w:rsid w:val="25CD6DA0"/>
    <w:rsid w:val="28E12910"/>
    <w:rsid w:val="29FEA8FC"/>
    <w:rsid w:val="2AF4681D"/>
    <w:rsid w:val="2C2B085B"/>
    <w:rsid w:val="2CE12DEB"/>
    <w:rsid w:val="2EA9F91D"/>
    <w:rsid w:val="2EFF113B"/>
    <w:rsid w:val="2F8DBD6D"/>
    <w:rsid w:val="2FA18955"/>
    <w:rsid w:val="31128E0E"/>
    <w:rsid w:val="31A4DF02"/>
    <w:rsid w:val="31F62BD0"/>
    <w:rsid w:val="32091EA7"/>
    <w:rsid w:val="332EDACC"/>
    <w:rsid w:val="335C5AC8"/>
    <w:rsid w:val="33840C78"/>
    <w:rsid w:val="3467B733"/>
    <w:rsid w:val="3493A54D"/>
    <w:rsid w:val="349A48C9"/>
    <w:rsid w:val="37A345BC"/>
    <w:rsid w:val="385FD229"/>
    <w:rsid w:val="38953C0D"/>
    <w:rsid w:val="39A654A5"/>
    <w:rsid w:val="3ABFF4DC"/>
    <w:rsid w:val="3AC7CBA9"/>
    <w:rsid w:val="3AC9706C"/>
    <w:rsid w:val="3BA03F8A"/>
    <w:rsid w:val="3CFD0FCF"/>
    <w:rsid w:val="3E61B14C"/>
    <w:rsid w:val="40043259"/>
    <w:rsid w:val="433AC9C1"/>
    <w:rsid w:val="471EA28E"/>
    <w:rsid w:val="475A2DA1"/>
    <w:rsid w:val="498A7947"/>
    <w:rsid w:val="4A285E96"/>
    <w:rsid w:val="4BD436FB"/>
    <w:rsid w:val="4C9035C9"/>
    <w:rsid w:val="4F29C64A"/>
    <w:rsid w:val="4FA75148"/>
    <w:rsid w:val="51637508"/>
    <w:rsid w:val="51D6CFCE"/>
    <w:rsid w:val="53D88697"/>
    <w:rsid w:val="54016A64"/>
    <w:rsid w:val="540E642D"/>
    <w:rsid w:val="54BC4AF3"/>
    <w:rsid w:val="5686722F"/>
    <w:rsid w:val="5746B0A9"/>
    <w:rsid w:val="576C61CC"/>
    <w:rsid w:val="58586594"/>
    <w:rsid w:val="58B9E077"/>
    <w:rsid w:val="5A51C866"/>
    <w:rsid w:val="5B6493F1"/>
    <w:rsid w:val="5CAACDE6"/>
    <w:rsid w:val="5CEA9DF4"/>
    <w:rsid w:val="5E28E7C6"/>
    <w:rsid w:val="5EFE7912"/>
    <w:rsid w:val="610517FA"/>
    <w:rsid w:val="61C5BC71"/>
    <w:rsid w:val="621D484E"/>
    <w:rsid w:val="64AB346C"/>
    <w:rsid w:val="64B6A36B"/>
    <w:rsid w:val="65496C6D"/>
    <w:rsid w:val="655156E1"/>
    <w:rsid w:val="68E81CE6"/>
    <w:rsid w:val="69D53E9B"/>
    <w:rsid w:val="6A8C5E58"/>
    <w:rsid w:val="6AF80FC4"/>
    <w:rsid w:val="6B24EA11"/>
    <w:rsid w:val="6CEC2910"/>
    <w:rsid w:val="6D3E38EB"/>
    <w:rsid w:val="6E4AEA0A"/>
    <w:rsid w:val="6F5EC1C8"/>
    <w:rsid w:val="7154C8A6"/>
    <w:rsid w:val="71B37F4D"/>
    <w:rsid w:val="72CE41C3"/>
    <w:rsid w:val="74387A72"/>
    <w:rsid w:val="74B0E3AC"/>
    <w:rsid w:val="7627C989"/>
    <w:rsid w:val="795BE76E"/>
    <w:rsid w:val="79F496E7"/>
    <w:rsid w:val="7A3BB47D"/>
    <w:rsid w:val="7ABC17C2"/>
    <w:rsid w:val="7B55E368"/>
    <w:rsid w:val="7E0BEE8D"/>
    <w:rsid w:val="7FE5D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94F78"/>
  <w15:chartTrackingRefBased/>
  <w15:docId w15:val="{38F932C9-764B-40F9-85FD-51E2D6263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518F3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13c3d990e3353009fd8bc00a58ceceb">
  <xsd:schema xmlns:xsd="http://www.w3.org/2001/XMLSchema" xmlns:xs="http://www.w3.org/2001/XMLSchema" xmlns:p="http://schemas.microsoft.com/office/2006/metadata/properties" xmlns:ns3="0085e1a2-9cbf-4b92-866b-21f3c89040b6" targetNamespace="http://schemas.microsoft.com/office/2006/metadata/properties" ma:root="true" ma:fieldsID="74d2a71bb7aea425772ea8e9d11b58a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4ADCCE68-CC8A-40EB-AC1D-8E326CEAED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DB8074-F491-4DF9-9861-8438B5969309}">
  <ds:schemaRefs>
    <ds:schemaRef ds:uri="http://schemas.microsoft.com/sharepoint/v3/contenttype/forms"/>
  </ds:schemaRefs>
</ds:datastoreItem>
</file>

<file path=customXml/itemProps3.xml><?xml version="1.0" encoding="utf-8"?>
<ds:datastoreItem xmlns:ds="http://schemas.openxmlformats.org/officeDocument/2006/customXml" ds:itemID="{92E70E93-E52B-4919-AD20-658A23A1ABC1}">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2515</Words>
  <Characters>14340</Characters>
  <Application>Microsoft Office Word</Application>
  <DocSecurity>0</DocSecurity>
  <Lines>119</Lines>
  <Paragraphs>33</Paragraphs>
  <ScaleCrop>false</ScaleCrop>
  <Company/>
  <LinksUpToDate>false</LinksUpToDate>
  <CharactersWithSpaces>16822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Naziea Yasmin Younis (2410916)</dc:creator>
  <cp:keywords/>
  <dc:description/>
  <cp:lastModifiedBy>Naziea Yasmin Younis (2410916)</cp:lastModifiedBy>
  <cp:revision>2</cp:revision>
  <dcterms:created xsi:type="dcterms:W3CDTF">2026-07-03T08:15:00Z</dcterms:created>
  <dcterms:modified xsi:type="dcterms:W3CDTF">2026-07-03T08:15:00Z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