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D84C6" w:themeColor="accent1">
    <v:background id="_x0000_s1025" o:bwmode="white" fillcolor="#ad84c6 [3204]" o:targetscreensize="1024,768">
      <v:fill color2="#c3d5df [1303]" recolor="t" focus="100%" type="gradientRadial">
        <o:fill v:ext="view" type="gradientCenter"/>
      </v:fill>
    </v:background>
  </w:background>
  <w:body>
    <w:p w14:paraId="0205D2E8" w14:textId="195E04CE" w:rsidR="00331FC7" w:rsidRPr="005C5F1F" w:rsidRDefault="00F24175" w:rsidP="00C859F5">
      <w:r w:rsidRPr="005C5F1F">
        <w:rPr>
          <w:rFonts w:cs="Calibri"/>
          <w:b/>
          <w:bCs/>
          <w:noProof/>
          <w:sz w:val="21"/>
          <w:szCs w:val="21"/>
        </w:rPr>
        <w:drawing>
          <wp:anchor distT="0" distB="0" distL="114300" distR="114300" simplePos="0" relativeHeight="251667456" behindDoc="1" locked="0" layoutInCell="1" allowOverlap="1" wp14:anchorId="5429C1A8" wp14:editId="26C8E01C">
            <wp:simplePos x="0" y="0"/>
            <wp:positionH relativeFrom="column">
              <wp:posOffset>4771390</wp:posOffset>
            </wp:positionH>
            <wp:positionV relativeFrom="paragraph">
              <wp:posOffset>124460</wp:posOffset>
            </wp:positionV>
            <wp:extent cx="755650" cy="755650"/>
            <wp:effectExtent l="0" t="0" r="0" b="0"/>
            <wp:wrapNone/>
            <wp:docPr id="11" name="Graphic 11" descr="Ide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Idea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755650" cy="755650"/>
                    </a:xfrm>
                    <a:prstGeom prst="rect">
                      <a:avLst/>
                    </a:prstGeom>
                  </pic:spPr>
                </pic:pic>
              </a:graphicData>
            </a:graphic>
            <wp14:sizeRelH relativeFrom="page">
              <wp14:pctWidth>0</wp14:pctWidth>
            </wp14:sizeRelH>
            <wp14:sizeRelV relativeFrom="page">
              <wp14:pctHeight>0</wp14:pctHeight>
            </wp14:sizeRelV>
          </wp:anchor>
        </w:drawing>
      </w:r>
    </w:p>
    <w:p w14:paraId="644F595D" w14:textId="4F18495E" w:rsidR="00C859F5" w:rsidRPr="005C5F1F" w:rsidRDefault="00C859F5" w:rsidP="00C859F5"/>
    <w:p w14:paraId="1CD605AA" w14:textId="5049E078" w:rsidR="00C859F5" w:rsidRPr="005C5F1F" w:rsidRDefault="00C859F5" w:rsidP="00C859F5">
      <w:pPr>
        <w:spacing w:after="0"/>
        <w:rPr>
          <w:rFonts w:cs="Calibri"/>
          <w:b/>
          <w:bCs/>
          <w:sz w:val="21"/>
          <w:szCs w:val="21"/>
        </w:rPr>
      </w:pPr>
      <w:r w:rsidRPr="005C5F1F">
        <w:rPr>
          <w:rFonts w:cs="Calibri"/>
          <w:b/>
          <w:bCs/>
          <w:sz w:val="21"/>
          <w:szCs w:val="21"/>
        </w:rPr>
        <w:t>Introduction</w:t>
      </w:r>
      <w:r w:rsidRPr="005C5F1F">
        <w:rPr>
          <w:rFonts w:cs="Calibri"/>
          <w:b/>
          <w:bCs/>
          <w:sz w:val="21"/>
          <w:szCs w:val="21"/>
        </w:rPr>
        <w:tab/>
      </w:r>
    </w:p>
    <w:p w14:paraId="59A409C5" w14:textId="5865A5BC" w:rsidR="00C859F5" w:rsidRPr="005C5F1F" w:rsidRDefault="00C859F5" w:rsidP="00C859F5">
      <w:pPr>
        <w:spacing w:after="0"/>
        <w:jc w:val="both"/>
        <w:rPr>
          <w:rFonts w:cs="Calibri"/>
          <w:sz w:val="21"/>
          <w:szCs w:val="21"/>
        </w:rPr>
      </w:pPr>
      <w:r w:rsidRPr="005C5F1F">
        <w:rPr>
          <w:rFonts w:cs="Calibri"/>
          <w:sz w:val="21"/>
          <w:szCs w:val="21"/>
        </w:rPr>
        <w:t xml:space="preserve">Employee development is important for both current employees and new hires at Healthcare on Hand and is overseen by the People Team. Until now, learning and development (L&amp;D) has been limited to training courses required for legal compliance. This factsheet aims to illustrate the benefits of L&amp;D, different types of learning needs, L&amp;D approaches, individual </w:t>
      </w:r>
      <w:proofErr w:type="gramStart"/>
      <w:r w:rsidRPr="005C5F1F">
        <w:rPr>
          <w:rFonts w:cs="Calibri"/>
          <w:sz w:val="21"/>
          <w:szCs w:val="21"/>
        </w:rPr>
        <w:t>needs</w:t>
      </w:r>
      <w:proofErr w:type="gramEnd"/>
      <w:r w:rsidRPr="005C5F1F">
        <w:rPr>
          <w:rFonts w:cs="Calibri"/>
          <w:sz w:val="21"/>
          <w:szCs w:val="21"/>
        </w:rPr>
        <w:t xml:space="preserve"> and preferences, and how L&amp;D can be evaluated.</w:t>
      </w:r>
    </w:p>
    <w:p w14:paraId="604B9C8B" w14:textId="1277EBF3" w:rsidR="00C92125" w:rsidRPr="005C5F1F" w:rsidRDefault="00C92125" w:rsidP="00C859F5">
      <w:pPr>
        <w:spacing w:after="0"/>
        <w:jc w:val="both"/>
        <w:rPr>
          <w:rFonts w:cs="Calibri"/>
          <w:sz w:val="21"/>
          <w:szCs w:val="21"/>
        </w:rPr>
      </w:pPr>
    </w:p>
    <w:p w14:paraId="074E4C28" w14:textId="0BDD347E" w:rsidR="00C92125" w:rsidRPr="005C5F1F" w:rsidRDefault="00C92125" w:rsidP="00C92125">
      <w:pPr>
        <w:pStyle w:val="Listparag"/>
        <w:numPr>
          <w:ilvl w:val="0"/>
          <w:numId w:val="0"/>
        </w:numPr>
        <w:spacing w:after="0"/>
        <w:jc w:val="both"/>
        <w:rPr>
          <w:rFonts w:ascii="Calibri" w:hAnsi="Calibri" w:cstheme="minorHAnsi"/>
          <w:i/>
        </w:rPr>
      </w:pPr>
      <w:r w:rsidRPr="005C5F1F">
        <w:rPr>
          <w:rFonts w:ascii="Calibri" w:hAnsi="Calibri"/>
          <w:i/>
          <w:noProof/>
        </w:rPr>
        <mc:AlternateContent>
          <mc:Choice Requires="wps">
            <w:drawing>
              <wp:anchor distT="91440" distB="91440" distL="137160" distR="137160" simplePos="0" relativeHeight="251659264" behindDoc="1" locked="0" layoutInCell="0" allowOverlap="1" wp14:anchorId="5276F1B6" wp14:editId="47BC980D">
                <wp:simplePos x="0" y="0"/>
                <wp:positionH relativeFrom="margin">
                  <wp:align>left</wp:align>
                </wp:positionH>
                <wp:positionV relativeFrom="margin">
                  <wp:posOffset>2165350</wp:posOffset>
                </wp:positionV>
                <wp:extent cx="1297305" cy="4512310"/>
                <wp:effectExtent l="0" t="7302" r="0" b="0"/>
                <wp:wrapTight wrapText="bothSides">
                  <wp:wrapPolygon edited="0">
                    <wp:start x="-122" y="21291"/>
                    <wp:lineTo x="196" y="21291"/>
                    <wp:lineTo x="4953" y="21565"/>
                    <wp:lineTo x="20178" y="21565"/>
                    <wp:lineTo x="21130" y="21291"/>
                    <wp:lineTo x="21130" y="318"/>
                    <wp:lineTo x="20178" y="135"/>
                    <wp:lineTo x="4953" y="135"/>
                    <wp:lineTo x="196" y="409"/>
                    <wp:lineTo x="-122" y="409"/>
                    <wp:lineTo x="-122" y="21291"/>
                  </wp:wrapPolygon>
                </wp:wrapTight>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97305" cy="4512310"/>
                        </a:xfrm>
                        <a:prstGeom prst="roundRect">
                          <a:avLst>
                            <a:gd name="adj" fmla="val 13032"/>
                          </a:avLst>
                        </a:prstGeom>
                        <a:solidFill>
                          <a:schemeClr val="accent1"/>
                        </a:solidFill>
                      </wps:spPr>
                      <wps:txbx>
                        <w:txbxContent>
                          <w:p w14:paraId="13FF4645" w14:textId="2A769F06" w:rsidR="00C859F5" w:rsidRPr="00C859F5" w:rsidRDefault="00C859F5" w:rsidP="00C859F5">
                            <w:pPr>
                              <w:pStyle w:val="Listparag"/>
                              <w:numPr>
                                <w:ilvl w:val="0"/>
                                <w:numId w:val="0"/>
                              </w:numPr>
                              <w:spacing w:after="0"/>
                              <w:jc w:val="center"/>
                              <w:rPr>
                                <w:rFonts w:ascii="Calibri" w:hAnsi="Calibri" w:cs="Calibri"/>
                                <w:b/>
                                <w:bCs/>
                                <w:i/>
                                <w:iCs/>
                                <w:sz w:val="21"/>
                                <w:szCs w:val="21"/>
                              </w:rPr>
                            </w:pPr>
                            <w:r w:rsidRPr="00C859F5">
                              <w:rPr>
                                <w:rFonts w:ascii="Calibri" w:hAnsi="Calibri" w:cs="Calibri"/>
                                <w:b/>
                                <w:bCs/>
                                <w:i/>
                                <w:iCs/>
                                <w:sz w:val="21"/>
                                <w:szCs w:val="21"/>
                              </w:rPr>
                              <w:t>Recent research has suggested that employees who feel supported are 3.4 times more likely to feel engaged at work so by supporting our employees and investing in their learning and development needs this will in turn aid us in fostering a positive culture of engaged and motivated employees (Urquhart, 2022a).</w:t>
                            </w:r>
                          </w:p>
                          <w:p w14:paraId="7A3967D4" w14:textId="7779FF66" w:rsidR="00C859F5" w:rsidRDefault="00C859F5">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276F1B6" id="AutoShape 2" o:spid="_x0000_s1026" style="position:absolute;left:0;text-align:left;margin-left:0;margin-top:170.5pt;width:102.15pt;height:355.3pt;rotation:90;z-index:-251657216;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" o:allowincell="f" fillcolor="#ad84c6 [3204]" stroked="f">
                <v:textbox>
                  <w:txbxContent>
                    <w:p w14:paraId="13FF4645" w14:textId="2A769F06" w:rsidR="00C859F5" w:rsidRPr="00C859F5" w:rsidRDefault="00C859F5" w:rsidP="00C859F5">
                      <w:pPr>
                        <w:pStyle w:val="Listparag"/>
                        <w:numPr>
                          <w:ilvl w:val="0"/>
                          <w:numId w:val="0"/>
                        </w:numPr>
                        <w:spacing w:after="0"/>
                        <w:jc w:val="center"/>
                        <w:rPr>
                          <w:rFonts w:ascii="Calibri" w:hAnsi="Calibri" w:cs="Calibri"/>
                          <w:b/>
                          <w:bCs/>
                          <w:i/>
                          <w:iCs/>
                          <w:sz w:val="21"/>
                          <w:szCs w:val="21"/>
                        </w:rPr>
                      </w:pPr>
                      <w:r w:rsidRPr="00C859F5">
                        <w:rPr>
                          <w:rFonts w:ascii="Calibri" w:hAnsi="Calibri" w:cs="Calibri"/>
                          <w:b/>
                          <w:bCs/>
                          <w:i/>
                          <w:iCs/>
                          <w:sz w:val="21"/>
                          <w:szCs w:val="21"/>
                        </w:rPr>
                        <w:t>Recent research has suggested that employees who feel supported are 3.4 times more likely to feel engaged at work so by supporting our employees and investing in their learning and development needs this will in turn aid us in fostering a positive culture of engaged and motivated employees (Urquhart, 2022a).</w:t>
                      </w:r>
                    </w:p>
                    <w:p w14:paraId="7A3967D4" w14:textId="7779FF66" w:rsidR="00C859F5" w:rsidRDefault="00C859F5">
                      <w:pPr>
                        <w:jc w:val="center"/>
                        <w:rPr>
                          <w:rFonts w:asciiTheme="majorHAnsi" w:eastAsiaTheme="majorEastAsia" w:hAnsiTheme="majorHAnsi" w:cstheme="majorBidi"/>
                          <w:i/>
                          <w:iCs/>
                          <w:color w:val="FFFFFF" w:themeColor="background1"/>
                          <w:sz w:val="28"/>
                          <w:szCs w:val="28"/>
                        </w:rPr>
                      </w:pPr>
                    </w:p>
                  </w:txbxContent>
                </v:textbox>
                <w10:wrap type="tight" anchorx="margin" anchory="margin"/>
              </v:roundrect>
            </w:pict>
          </mc:Fallback>
        </mc:AlternateContent>
      </w:r>
      <w:r w:rsidRPr="005C5F1F">
        <w:rPr>
          <w:rFonts w:ascii="Calibri" w:hAnsi="Calibri" w:cstheme="minorHAnsi"/>
          <w:i/>
        </w:rPr>
        <w:t xml:space="preserve">“In a world in which the nature of work, the workplace and workforce are changing at a relentless pace, organisations must respond to change” (Lancaster, 2019).  </w:t>
      </w:r>
    </w:p>
    <w:p w14:paraId="74A5E23C" w14:textId="2DC53399" w:rsidR="00C92125" w:rsidRPr="005C5F1F" w:rsidRDefault="00C92125" w:rsidP="00C859F5">
      <w:pPr>
        <w:spacing w:after="0"/>
        <w:rPr>
          <w:rFonts w:cs="Calibri"/>
          <w:b/>
          <w:bCs/>
          <w:sz w:val="21"/>
          <w:szCs w:val="21"/>
        </w:rPr>
      </w:pPr>
    </w:p>
    <w:p w14:paraId="37DF32E4" w14:textId="0723218F" w:rsidR="00C859F5" w:rsidRPr="005C5F1F" w:rsidRDefault="00C859F5" w:rsidP="00C859F5">
      <w:pPr>
        <w:spacing w:after="0"/>
        <w:rPr>
          <w:rFonts w:cs="Calibri"/>
          <w:b/>
          <w:bCs/>
          <w:sz w:val="21"/>
          <w:szCs w:val="21"/>
        </w:rPr>
      </w:pPr>
      <w:r w:rsidRPr="005C5F1F">
        <w:rPr>
          <w:rFonts w:cs="Calibri"/>
          <w:b/>
          <w:bCs/>
          <w:sz w:val="21"/>
          <w:szCs w:val="21"/>
        </w:rPr>
        <w:t xml:space="preserve">Why learning and development activities are of benefit to individuals and organisations (AC 6.1) </w:t>
      </w:r>
    </w:p>
    <w:p w14:paraId="08B033C4" w14:textId="3B9669CB" w:rsidR="00C859F5" w:rsidRPr="005C5F1F" w:rsidRDefault="00C859F5" w:rsidP="00C859F5">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Learning and Development (L&amp;D) is the process of providing employees with continued learning throughout the employee lifecycle so they can further develop and enhance their skills and knowledge to enable them to perform in their job role confidently and competently closing any skill gaps (</w:t>
      </w:r>
      <w:proofErr w:type="spellStart"/>
      <w:r w:rsidRPr="005C5F1F">
        <w:rPr>
          <w:rFonts w:ascii="Calibri" w:hAnsi="Calibri" w:cs="Calibri"/>
          <w:sz w:val="21"/>
          <w:szCs w:val="21"/>
        </w:rPr>
        <w:t>Personio</w:t>
      </w:r>
      <w:proofErr w:type="spellEnd"/>
      <w:r w:rsidRPr="005C5F1F">
        <w:rPr>
          <w:rFonts w:ascii="Calibri" w:hAnsi="Calibri" w:cs="Calibri"/>
          <w:sz w:val="21"/>
          <w:szCs w:val="21"/>
        </w:rPr>
        <w:t xml:space="preserve">, 2021). </w:t>
      </w:r>
    </w:p>
    <w:p w14:paraId="045FF083" w14:textId="10114F68" w:rsidR="00C859F5" w:rsidRPr="005C5F1F" w:rsidRDefault="00C859F5" w:rsidP="00C859F5">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While there are benefits to the employees through Learning &amp; Development as mentioned above, there are also benefits to the organisation such as improving our brand leading to a wider pool of talent during recruitment, more knowledgeable employees, combined with higher productivity which all positively contribute to reaching the organisations goals (</w:t>
      </w:r>
      <w:proofErr w:type="spellStart"/>
      <w:r w:rsidRPr="005C5F1F">
        <w:rPr>
          <w:rFonts w:ascii="Calibri" w:hAnsi="Calibri" w:cs="Calibri"/>
          <w:sz w:val="21"/>
          <w:szCs w:val="21"/>
        </w:rPr>
        <w:t>Wichtowska</w:t>
      </w:r>
      <w:proofErr w:type="spellEnd"/>
      <w:r w:rsidRPr="005C5F1F">
        <w:rPr>
          <w:rFonts w:ascii="Calibri" w:hAnsi="Calibri" w:cs="Calibri"/>
          <w:sz w:val="21"/>
          <w:szCs w:val="21"/>
        </w:rPr>
        <w:t>, 2019).</w:t>
      </w:r>
    </w:p>
    <w:p w14:paraId="5414D9B6" w14:textId="77777777" w:rsidR="00030BB8" w:rsidRPr="005C5F1F" w:rsidRDefault="00030BB8" w:rsidP="00C859F5">
      <w:pPr>
        <w:pStyle w:val="Listparag"/>
        <w:numPr>
          <w:ilvl w:val="0"/>
          <w:numId w:val="0"/>
        </w:numPr>
        <w:spacing w:after="0"/>
        <w:jc w:val="both"/>
        <w:rPr>
          <w:rFonts w:ascii="Calibri" w:hAnsi="Calibri" w:cs="Calibri"/>
          <w:b/>
          <w:bCs/>
          <w:sz w:val="21"/>
          <w:szCs w:val="21"/>
        </w:rPr>
      </w:pPr>
    </w:p>
    <w:p w14:paraId="5219FBB2" w14:textId="4D9002D9" w:rsidR="00C859F5" w:rsidRPr="005C5F1F" w:rsidRDefault="00030BB8" w:rsidP="00C859F5">
      <w:pPr>
        <w:pStyle w:val="Listparag"/>
        <w:numPr>
          <w:ilvl w:val="0"/>
          <w:numId w:val="0"/>
        </w:numPr>
        <w:spacing w:after="0"/>
        <w:jc w:val="both"/>
        <w:rPr>
          <w:rFonts w:ascii="Calibri" w:hAnsi="Calibri" w:cs="Calibri"/>
          <w:b/>
          <w:bCs/>
          <w:sz w:val="21"/>
          <w:szCs w:val="21"/>
        </w:rPr>
      </w:pPr>
      <w:r w:rsidRPr="005C5F1F">
        <w:rPr>
          <w:rFonts w:ascii="Calibri" w:hAnsi="Calibri" w:cs="Calibri"/>
          <w:b/>
          <w:bCs/>
          <w:sz w:val="21"/>
          <w:szCs w:val="21"/>
        </w:rPr>
        <w:t>T</w:t>
      </w:r>
      <w:r w:rsidR="00C859F5" w:rsidRPr="005C5F1F">
        <w:rPr>
          <w:rFonts w:ascii="Calibri" w:hAnsi="Calibri" w:cs="Calibri"/>
          <w:b/>
          <w:bCs/>
          <w:sz w:val="21"/>
          <w:szCs w:val="21"/>
        </w:rPr>
        <w:t>he different types of learning needs and reasons why they arise (AC 6.2)</w:t>
      </w:r>
    </w:p>
    <w:p w14:paraId="49D9B667" w14:textId="77777777" w:rsidR="00C859F5" w:rsidRPr="005C5F1F" w:rsidRDefault="00C859F5" w:rsidP="00C859F5">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According to Armstrong (2009 p.690) it is first important to identify the learning needs not just for our employees individually but as a team </w:t>
      </w:r>
      <w:proofErr w:type="gramStart"/>
      <w:r w:rsidRPr="005C5F1F">
        <w:rPr>
          <w:rFonts w:ascii="Calibri" w:hAnsi="Calibri" w:cs="Calibri"/>
          <w:sz w:val="21"/>
          <w:szCs w:val="21"/>
        </w:rPr>
        <w:t>and also</w:t>
      </w:r>
      <w:proofErr w:type="gramEnd"/>
      <w:r w:rsidRPr="005C5F1F">
        <w:rPr>
          <w:rFonts w:ascii="Calibri" w:hAnsi="Calibri" w:cs="Calibri"/>
          <w:sz w:val="21"/>
          <w:szCs w:val="21"/>
        </w:rPr>
        <w:t xml:space="preserve"> for our organisation as a whole.  These areas are all interlinked and identifying needs in one area can help to identify needs in another and collectively these can help to define the needs of our organisation, which will in turn aid us to achieve our business goals (Armstrong, 2009 p.690).</w:t>
      </w:r>
    </w:p>
    <w:p w14:paraId="403765FC" w14:textId="77777777" w:rsidR="00C859F5" w:rsidRPr="005C5F1F" w:rsidRDefault="00C859F5" w:rsidP="00C859F5">
      <w:pPr>
        <w:pStyle w:val="Listparag"/>
        <w:numPr>
          <w:ilvl w:val="0"/>
          <w:numId w:val="0"/>
        </w:numPr>
        <w:spacing w:after="0"/>
        <w:ind w:hanging="360"/>
        <w:jc w:val="both"/>
        <w:rPr>
          <w:rFonts w:ascii="Calibri" w:hAnsi="Calibri" w:cs="Calibri"/>
          <w:sz w:val="21"/>
          <w:szCs w:val="21"/>
        </w:rPr>
      </w:pPr>
    </w:p>
    <w:p w14:paraId="285042D9" w14:textId="7E1C631E" w:rsidR="00C859F5" w:rsidRPr="005C5F1F" w:rsidRDefault="00C859F5" w:rsidP="00C859F5">
      <w:pPr>
        <w:pStyle w:val="Listparag"/>
        <w:numPr>
          <w:ilvl w:val="0"/>
          <w:numId w:val="0"/>
        </w:numPr>
        <w:spacing w:after="0"/>
        <w:ind w:hanging="360"/>
        <w:jc w:val="both"/>
        <w:rPr>
          <w:rFonts w:ascii="Calibri" w:hAnsi="Calibri" w:cs="Calibri"/>
          <w:sz w:val="21"/>
          <w:szCs w:val="21"/>
        </w:rPr>
      </w:pPr>
      <w:r w:rsidRPr="005C5F1F">
        <w:rPr>
          <w:rFonts w:ascii="Calibri" w:hAnsi="Calibri" w:cs="Calibri"/>
          <w:sz w:val="21"/>
          <w:szCs w:val="21"/>
        </w:rPr>
        <w:tab/>
        <w:t xml:space="preserve">Performance evaluation in the form of PADR’s should be welcomed </w:t>
      </w:r>
      <w:proofErr w:type="gramStart"/>
      <w:r w:rsidRPr="005C5F1F">
        <w:rPr>
          <w:rFonts w:ascii="Calibri" w:hAnsi="Calibri" w:cs="Calibri"/>
          <w:sz w:val="21"/>
          <w:szCs w:val="21"/>
        </w:rPr>
        <w:t>as a way to</w:t>
      </w:r>
      <w:proofErr w:type="gramEnd"/>
      <w:r w:rsidRPr="005C5F1F">
        <w:rPr>
          <w:rFonts w:ascii="Calibri" w:hAnsi="Calibri" w:cs="Calibri"/>
          <w:sz w:val="21"/>
          <w:szCs w:val="21"/>
        </w:rPr>
        <w:t xml:space="preserve"> help employees and the organisation as they can be a useful tool in identifying skill gaps or any learning needs.  By establishing and setting clear goals and objectives this can set a benchmark to monitor performance and we can ensure our employees are provided with adequate training to fulfil their job to a high standard benefiting both the employee and organisation (Sands, 2022). </w:t>
      </w:r>
    </w:p>
    <w:p w14:paraId="221364CB" w14:textId="20BE4D5D" w:rsidR="00EB4A60" w:rsidRPr="005C5F1F" w:rsidRDefault="00EB4A60" w:rsidP="00C859F5">
      <w:pPr>
        <w:pStyle w:val="Listparag"/>
        <w:numPr>
          <w:ilvl w:val="0"/>
          <w:numId w:val="0"/>
        </w:numPr>
        <w:spacing w:after="0"/>
        <w:ind w:hanging="360"/>
        <w:jc w:val="both"/>
        <w:rPr>
          <w:rFonts w:ascii="Calibri" w:hAnsi="Calibri" w:cs="Calibri"/>
          <w:sz w:val="21"/>
          <w:szCs w:val="21"/>
        </w:rPr>
      </w:pPr>
    </w:p>
    <w:p w14:paraId="1329EC8C" w14:textId="7F489C9A" w:rsidR="00EB4A60" w:rsidRPr="005C5F1F" w:rsidRDefault="00EB4A60" w:rsidP="00C859F5">
      <w:pPr>
        <w:pStyle w:val="Listparag"/>
        <w:numPr>
          <w:ilvl w:val="0"/>
          <w:numId w:val="0"/>
        </w:numPr>
        <w:spacing w:after="0"/>
        <w:ind w:hanging="360"/>
        <w:jc w:val="both"/>
        <w:rPr>
          <w:rFonts w:ascii="Calibri" w:hAnsi="Calibri" w:cs="Calibri"/>
          <w:sz w:val="21"/>
          <w:szCs w:val="21"/>
        </w:rPr>
      </w:pPr>
    </w:p>
    <w:p w14:paraId="0BD9D9B1" w14:textId="21270C1C" w:rsidR="00EB4A60" w:rsidRPr="005C5F1F" w:rsidRDefault="00EB4A60" w:rsidP="00C859F5">
      <w:pPr>
        <w:pStyle w:val="Listparag"/>
        <w:numPr>
          <w:ilvl w:val="0"/>
          <w:numId w:val="0"/>
        </w:numPr>
        <w:spacing w:after="0"/>
        <w:ind w:hanging="360"/>
        <w:jc w:val="both"/>
        <w:rPr>
          <w:rFonts w:ascii="Calibri" w:hAnsi="Calibri" w:cs="Calibri"/>
          <w:sz w:val="21"/>
          <w:szCs w:val="21"/>
        </w:rPr>
      </w:pPr>
    </w:p>
    <w:p w14:paraId="53774D1B" w14:textId="4D7DFA56" w:rsidR="00EB4A60" w:rsidRPr="005C5F1F" w:rsidRDefault="00EB4A60" w:rsidP="00C859F5">
      <w:pPr>
        <w:pStyle w:val="Listparag"/>
        <w:numPr>
          <w:ilvl w:val="0"/>
          <w:numId w:val="0"/>
        </w:numPr>
        <w:spacing w:after="0"/>
        <w:ind w:hanging="360"/>
        <w:jc w:val="both"/>
        <w:rPr>
          <w:rFonts w:ascii="Calibri" w:hAnsi="Calibri" w:cs="Calibri"/>
          <w:sz w:val="21"/>
          <w:szCs w:val="21"/>
        </w:rPr>
      </w:pPr>
    </w:p>
    <w:p w14:paraId="2A21518E" w14:textId="7A3371DE" w:rsidR="00C859F5" w:rsidRPr="005C5F1F" w:rsidRDefault="00EB4A60" w:rsidP="00C859F5">
      <w:pPr>
        <w:pStyle w:val="Listparag"/>
        <w:numPr>
          <w:ilvl w:val="0"/>
          <w:numId w:val="0"/>
        </w:numPr>
        <w:spacing w:after="0"/>
        <w:ind w:hanging="360"/>
        <w:jc w:val="both"/>
        <w:rPr>
          <w:rFonts w:ascii="Calibri" w:hAnsi="Calibri" w:cs="Calibri"/>
          <w:sz w:val="21"/>
          <w:szCs w:val="21"/>
        </w:rPr>
      </w:pPr>
      <w:r w:rsidRPr="005C5F1F">
        <w:rPr>
          <w:noProof/>
        </w:rPr>
        <mc:AlternateContent>
          <mc:Choice Requires="wps">
            <w:drawing>
              <wp:anchor distT="91440" distB="91440" distL="137160" distR="137160" simplePos="0" relativeHeight="251663360" behindDoc="1" locked="0" layoutInCell="0" allowOverlap="1" wp14:anchorId="175FE867" wp14:editId="1152D312">
                <wp:simplePos x="0" y="0"/>
                <wp:positionH relativeFrom="column">
                  <wp:posOffset>1146175</wp:posOffset>
                </wp:positionH>
                <wp:positionV relativeFrom="margin">
                  <wp:posOffset>-318770</wp:posOffset>
                </wp:positionV>
                <wp:extent cx="1931670" cy="2924175"/>
                <wp:effectExtent l="0" t="953" r="0" b="0"/>
                <wp:wrapTight wrapText="bothSides">
                  <wp:wrapPolygon edited="0">
                    <wp:start x="-11" y="20608"/>
                    <wp:lineTo x="202" y="20608"/>
                    <wp:lineTo x="3398" y="21593"/>
                    <wp:lineTo x="20439" y="21593"/>
                    <wp:lineTo x="21291" y="21452"/>
                    <wp:lineTo x="21291" y="20749"/>
                    <wp:lineTo x="21291" y="1048"/>
                    <wp:lineTo x="21291" y="908"/>
                    <wp:lineTo x="20439" y="204"/>
                    <wp:lineTo x="3398" y="204"/>
                    <wp:lineTo x="202" y="1048"/>
                    <wp:lineTo x="-11" y="1048"/>
                    <wp:lineTo x="-11" y="20608"/>
                  </wp:wrapPolygon>
                </wp:wrapTight>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31670" cy="2924175"/>
                        </a:xfrm>
                        <a:prstGeom prst="roundRect">
                          <a:avLst>
                            <a:gd name="adj" fmla="val 13032"/>
                          </a:avLst>
                        </a:prstGeom>
                        <a:solidFill>
                          <a:schemeClr val="accent1"/>
                        </a:solidFill>
                      </wps:spPr>
                      <wps:txbx>
                        <w:txbxContent>
                          <w:p w14:paraId="327B876C" w14:textId="2E2B65E0" w:rsidR="00000EEE" w:rsidRPr="00000EEE" w:rsidRDefault="00000EEE" w:rsidP="00000EEE">
                            <w:pPr>
                              <w:pStyle w:val="Listparag"/>
                              <w:numPr>
                                <w:ilvl w:val="0"/>
                                <w:numId w:val="0"/>
                              </w:numPr>
                              <w:spacing w:after="0"/>
                              <w:jc w:val="center"/>
                              <w:rPr>
                                <w:b/>
                                <w:bCs/>
                                <w:i/>
                                <w:iCs/>
                                <w:sz w:val="21"/>
                                <w:szCs w:val="21"/>
                              </w:rPr>
                            </w:pPr>
                            <w:r w:rsidRPr="00000EEE">
                              <w:rPr>
                                <w:rFonts w:ascii="Calibri" w:hAnsi="Calibri" w:cs="Calibri"/>
                                <w:b/>
                                <w:bCs/>
                                <w:i/>
                                <w:iCs/>
                                <w:sz w:val="21"/>
                                <w:szCs w:val="21"/>
                              </w:rPr>
                              <w:t>Recent research</w:t>
                            </w:r>
                            <w:r w:rsidR="00EB4A60">
                              <w:rPr>
                                <w:rFonts w:ascii="Calibri" w:hAnsi="Calibri" w:cs="Calibri"/>
                                <w:b/>
                                <w:bCs/>
                                <w:i/>
                                <w:iCs/>
                                <w:sz w:val="21"/>
                                <w:szCs w:val="21"/>
                              </w:rPr>
                              <w:t xml:space="preserve"> has</w:t>
                            </w:r>
                            <w:r w:rsidRPr="00000EEE">
                              <w:rPr>
                                <w:rFonts w:ascii="Calibri" w:hAnsi="Calibri" w:cs="Calibri"/>
                                <w:b/>
                                <w:bCs/>
                                <w:i/>
                                <w:iCs/>
                                <w:sz w:val="21"/>
                                <w:szCs w:val="21"/>
                              </w:rPr>
                              <w:t xml:space="preserve"> shown that although staff retention should be the </w:t>
                            </w:r>
                            <w:proofErr w:type="gramStart"/>
                            <w:r w:rsidRPr="00000EEE">
                              <w:rPr>
                                <w:rFonts w:ascii="Calibri" w:hAnsi="Calibri" w:cs="Calibri"/>
                                <w:b/>
                                <w:bCs/>
                                <w:i/>
                                <w:iCs/>
                                <w:sz w:val="21"/>
                                <w:szCs w:val="21"/>
                              </w:rPr>
                              <w:t>main focus</w:t>
                            </w:r>
                            <w:proofErr w:type="gramEnd"/>
                            <w:r w:rsidRPr="00000EEE">
                              <w:rPr>
                                <w:rFonts w:ascii="Calibri" w:hAnsi="Calibri" w:cs="Calibri"/>
                                <w:b/>
                                <w:bCs/>
                                <w:i/>
                                <w:iCs/>
                                <w:sz w:val="21"/>
                                <w:szCs w:val="21"/>
                              </w:rPr>
                              <w:t xml:space="preserve"> of employers, learning and development opportunities are also vital in providing employees with the skills organisations need to enable them to meet their goals and 48% of employe</w:t>
                            </w:r>
                            <w:r w:rsidR="00A64AEB">
                              <w:rPr>
                                <w:rFonts w:ascii="Calibri" w:hAnsi="Calibri" w:cs="Calibri"/>
                                <w:b/>
                                <w:bCs/>
                                <w:i/>
                                <w:iCs/>
                                <w:sz w:val="21"/>
                                <w:szCs w:val="21"/>
                              </w:rPr>
                              <w:t>e</w:t>
                            </w:r>
                            <w:r w:rsidRPr="00000EEE">
                              <w:rPr>
                                <w:rFonts w:ascii="Calibri" w:hAnsi="Calibri" w:cs="Calibri"/>
                                <w:b/>
                                <w:bCs/>
                                <w:i/>
                                <w:iCs/>
                                <w:sz w:val="21"/>
                                <w:szCs w:val="21"/>
                              </w:rPr>
                              <w:t>s stated that they had difficulty in reaching targets due to lack of talent (Urquhart, 2022b).</w:t>
                            </w:r>
                          </w:p>
                          <w:p w14:paraId="3D6FB7B7" w14:textId="64FD5FF7" w:rsidR="00C859F5" w:rsidRPr="00000EEE" w:rsidRDefault="00C859F5" w:rsidP="00000EEE">
                            <w:pPr>
                              <w:jc w:val="center"/>
                              <w:rPr>
                                <w:rFonts w:asciiTheme="majorHAnsi" w:eastAsiaTheme="majorEastAsia" w:hAnsiTheme="majorHAnsi" w:cstheme="majorBidi"/>
                                <w:b/>
                                <w:bCs/>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75FE867" id="_x0000_s1027" style="position:absolute;left:0;text-align:left;margin-left:90.25pt;margin-top:-25.1pt;width:152.1pt;height:230.25pt;rotation:90;z-index:-251653120;visibility:visible;mso-wrap-style:square;mso-width-percent:0;mso-height-percent:0;mso-wrap-distance-left:10.8pt;mso-wrap-distance-top:7.2pt;mso-wrap-distance-right:10.8pt;mso-wrap-distance-bottom:7.2pt;mso-position-horizontal:absolute;mso-position-horizontal-relative:text;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" o:allowincell="f" fillcolor="#ad84c6 [3204]" stroked="f">
                <v:textbox>
                  <w:txbxContent>
                    <w:p w14:paraId="327B876C" w14:textId="2E2B65E0" w:rsidR="00000EEE" w:rsidRPr="00000EEE" w:rsidRDefault="00000EEE" w:rsidP="00000EEE">
                      <w:pPr>
                        <w:pStyle w:val="Listparag"/>
                        <w:numPr>
                          <w:ilvl w:val="0"/>
                          <w:numId w:val="0"/>
                        </w:numPr>
                        <w:spacing w:after="0"/>
                        <w:jc w:val="center"/>
                        <w:rPr>
                          <w:b/>
                          <w:bCs/>
                          <w:i/>
                          <w:iCs/>
                          <w:sz w:val="21"/>
                          <w:szCs w:val="21"/>
                        </w:rPr>
                      </w:pPr>
                      <w:r w:rsidRPr="00000EEE">
                        <w:rPr>
                          <w:rFonts w:ascii="Calibri" w:hAnsi="Calibri" w:cs="Calibri"/>
                          <w:b/>
                          <w:bCs/>
                          <w:i/>
                          <w:iCs/>
                          <w:sz w:val="21"/>
                          <w:szCs w:val="21"/>
                        </w:rPr>
                        <w:t>Recent research</w:t>
                      </w:r>
                      <w:r w:rsidR="00EB4A60">
                        <w:rPr>
                          <w:rFonts w:ascii="Calibri" w:hAnsi="Calibri" w:cs="Calibri"/>
                          <w:b/>
                          <w:bCs/>
                          <w:i/>
                          <w:iCs/>
                          <w:sz w:val="21"/>
                          <w:szCs w:val="21"/>
                        </w:rPr>
                        <w:t xml:space="preserve"> has</w:t>
                      </w:r>
                      <w:r w:rsidRPr="00000EEE">
                        <w:rPr>
                          <w:rFonts w:ascii="Calibri" w:hAnsi="Calibri" w:cs="Calibri"/>
                          <w:b/>
                          <w:bCs/>
                          <w:i/>
                          <w:iCs/>
                          <w:sz w:val="21"/>
                          <w:szCs w:val="21"/>
                        </w:rPr>
                        <w:t xml:space="preserve"> shown that although staff retention should be the </w:t>
                      </w:r>
                      <w:proofErr w:type="gramStart"/>
                      <w:r w:rsidRPr="00000EEE">
                        <w:rPr>
                          <w:rFonts w:ascii="Calibri" w:hAnsi="Calibri" w:cs="Calibri"/>
                          <w:b/>
                          <w:bCs/>
                          <w:i/>
                          <w:iCs/>
                          <w:sz w:val="21"/>
                          <w:szCs w:val="21"/>
                        </w:rPr>
                        <w:t>main focus</w:t>
                      </w:r>
                      <w:proofErr w:type="gramEnd"/>
                      <w:r w:rsidRPr="00000EEE">
                        <w:rPr>
                          <w:rFonts w:ascii="Calibri" w:hAnsi="Calibri" w:cs="Calibri"/>
                          <w:b/>
                          <w:bCs/>
                          <w:i/>
                          <w:iCs/>
                          <w:sz w:val="21"/>
                          <w:szCs w:val="21"/>
                        </w:rPr>
                        <w:t xml:space="preserve"> of employers, learning and development opportunities are also vital in providing employees with the skills organisations need to enable them to meet their goals and 48% of employe</w:t>
                      </w:r>
                      <w:r w:rsidR="00A64AEB">
                        <w:rPr>
                          <w:rFonts w:ascii="Calibri" w:hAnsi="Calibri" w:cs="Calibri"/>
                          <w:b/>
                          <w:bCs/>
                          <w:i/>
                          <w:iCs/>
                          <w:sz w:val="21"/>
                          <w:szCs w:val="21"/>
                        </w:rPr>
                        <w:t>e</w:t>
                      </w:r>
                      <w:r w:rsidRPr="00000EEE">
                        <w:rPr>
                          <w:rFonts w:ascii="Calibri" w:hAnsi="Calibri" w:cs="Calibri"/>
                          <w:b/>
                          <w:bCs/>
                          <w:i/>
                          <w:iCs/>
                          <w:sz w:val="21"/>
                          <w:szCs w:val="21"/>
                        </w:rPr>
                        <w:t>s stated that they had difficulty in reaching targets due to lack of talent (Urquhart, 2022b).</w:t>
                      </w:r>
                    </w:p>
                    <w:p w14:paraId="3D6FB7B7" w14:textId="64FD5FF7" w:rsidR="00C859F5" w:rsidRPr="00000EEE" w:rsidRDefault="00C859F5" w:rsidP="00000EEE">
                      <w:pPr>
                        <w:jc w:val="center"/>
                        <w:rPr>
                          <w:rFonts w:asciiTheme="majorHAnsi" w:eastAsiaTheme="majorEastAsia" w:hAnsiTheme="majorHAnsi" w:cstheme="majorBidi"/>
                          <w:b/>
                          <w:bCs/>
                          <w:i/>
                          <w:iCs/>
                          <w:color w:val="FFFFFF" w:themeColor="background1"/>
                          <w:sz w:val="28"/>
                          <w:szCs w:val="28"/>
                        </w:rPr>
                      </w:pPr>
                    </w:p>
                  </w:txbxContent>
                </v:textbox>
                <w10:wrap type="tight" anchory="margin"/>
              </v:roundrect>
            </w:pict>
          </mc:Fallback>
        </mc:AlternateContent>
      </w:r>
      <w:r w:rsidR="00000EEE" w:rsidRPr="005C5F1F">
        <w:rPr>
          <w:rFonts w:ascii="Calibri" w:hAnsi="Calibri" w:cs="Calibri"/>
          <w:noProof/>
          <w:sz w:val="21"/>
          <w:szCs w:val="21"/>
        </w:rPr>
        <mc:AlternateContent>
          <mc:Choice Requires="wpg">
            <w:drawing>
              <wp:anchor distT="0" distB="0" distL="228600" distR="228600" simplePos="0" relativeHeight="251661312" behindDoc="0" locked="0" layoutInCell="1" allowOverlap="1" wp14:anchorId="20ACDC4F" wp14:editId="295E7CDE">
                <wp:simplePos x="0" y="0"/>
                <wp:positionH relativeFrom="margin">
                  <wp:posOffset>3073400</wp:posOffset>
                </wp:positionH>
                <wp:positionV relativeFrom="page">
                  <wp:posOffset>12460605</wp:posOffset>
                </wp:positionV>
                <wp:extent cx="3218561" cy="2029968"/>
                <wp:effectExtent l="0" t="0" r="1270" b="0"/>
                <wp:wrapSquare wrapText="bothSides"/>
                <wp:docPr id="173" name="Group 173"/>
                <wp:cNvGraphicFramePr/>
                <a:graphic xmlns:a="http://schemas.openxmlformats.org/drawingml/2006/main">
                  <a:graphicData uri="http://schemas.microsoft.com/office/word/2010/wordprocessingGroup">
                    <wpg:wgp>
                      <wpg:cNvGrpSpPr/>
                      <wpg:grpSpPr>
                        <a:xfrm>
                          <a:off x="0" y="0"/>
                          <a:ext cx="3218561" cy="2029968"/>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7995" y="399650"/>
                            <a:ext cx="2980173" cy="11118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3928D" w14:textId="77777777" w:rsidR="00C859F5" w:rsidRPr="003664EE" w:rsidRDefault="00C859F5" w:rsidP="00C859F5">
                              <w:pPr>
                                <w:pStyle w:val="Listparag"/>
                                <w:numPr>
                                  <w:ilvl w:val="0"/>
                                  <w:numId w:val="0"/>
                                </w:numPr>
                                <w:spacing w:after="0"/>
                                <w:jc w:val="both"/>
                                <w:rPr>
                                  <w:rFonts w:asciiTheme="minorHAnsi" w:hAnsiTheme="minorHAnsi" w:cstheme="minorHAnsi"/>
                                  <w:sz w:val="21"/>
                                  <w:szCs w:val="21"/>
                                </w:rPr>
                              </w:pPr>
                              <w:r w:rsidRPr="003664EE">
                                <w:rPr>
                                  <w:rFonts w:asciiTheme="minorHAnsi" w:hAnsiTheme="minorHAnsi" w:cstheme="minorHAnsi"/>
                                  <w:b/>
                                  <w:bCs/>
                                  <w:i/>
                                  <w:iCs/>
                                  <w:sz w:val="21"/>
                                  <w:szCs w:val="21"/>
                                </w:rPr>
                                <w:t>“In a world in which the nature of work, the workplace and workforce are changing at a relentless pace, organisations must respond to change</w:t>
                              </w:r>
                              <w:r w:rsidRPr="003664EE">
                                <w:rPr>
                                  <w:rFonts w:asciiTheme="minorHAnsi" w:hAnsiTheme="minorHAnsi" w:cstheme="minorHAnsi"/>
                                  <w:sz w:val="21"/>
                                  <w:szCs w:val="21"/>
                                </w:rPr>
                                <w:t xml:space="preserve">” </w:t>
                              </w:r>
                            </w:p>
                            <w:p w14:paraId="47C9E418" w14:textId="77777777" w:rsidR="00C859F5" w:rsidRDefault="00C859F5" w:rsidP="00C859F5">
                              <w:pPr>
                                <w:ind w:left="504"/>
                                <w:jc w:val="right"/>
                                <w:rPr>
                                  <w:smallCaps/>
                                  <w:color w:val="8784C7" w:themeColor="accent2"/>
                                  <w:sz w:val="28"/>
                                  <w:szCs w:val="24"/>
                                </w:rPr>
                              </w:pPr>
                            </w:p>
                            <w:p w14:paraId="27404164" w14:textId="77777777" w:rsidR="00C859F5" w:rsidRDefault="00C859F5" w:rsidP="00C859F5">
                              <w:pPr>
                                <w:pStyle w:val="NoSpacing"/>
                                <w:ind w:left="360"/>
                                <w:jc w:val="right"/>
                                <w:rPr>
                                  <w:color w:val="AD84C6" w:themeColor="accent1"/>
                                  <w:sz w:val="20"/>
                                  <w:szCs w:val="20"/>
                                </w:rPr>
                              </w:pPr>
                              <w:r>
                                <w:rPr>
                                  <w:color w:val="AD84C6" w:themeColor="accent1"/>
                                  <w:sz w:val="20"/>
                                  <w:szCs w:val="20"/>
                                </w:rPr>
                                <w:t>(Lancaster, 2019)</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0ACDC4F" id="Group 173" o:spid="_x0000_s1028" style="position:absolute;left:0;text-align:left;margin-left:242pt;margin-top:981.15pt;width:253.45pt;height:159.85pt;z-index:251661312;mso-wrap-distance-left:18pt;mso-wrap-distance-right:18pt;mso-position-horizontal-relative:margin;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">
                <v:rect id="Rectangle 174" o:spid="_x0000_s1029"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0"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1"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ad84c6 [3204]" stroked="f" strokeweight="1pt">
                    <v:stroke joinstyle="miter"/>
                    <v:path arrowok="t" o:connecttype="custom" o:connectlocs="0,0;1466258,0;1085979,274158;0,1012274;0,0" o:connectangles="0,0,0,0,0"/>
                  </v:shape>
                  <v:rect id="Rectangle 177"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1" o:title="" recolor="t" rotate="t" type="frame"/>
                  </v:rect>
                </v:group>
                <v:shapetype id="_x0000_t202" coordsize="21600,21600" o:spt="202" path="m,l,21600r21600,l21600,xe">
                  <v:stroke joinstyle="miter"/>
                  <v:path gradientshapeok="t" o:connecttype="rect"/>
                </v:shapetype>
                <v:shape id="Text Box 178" o:spid="_x0000_s1033" type="#_x0000_t202" style="position:absolute;left:2379;top:3996;width:29802;height:11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" filled="f" stroked="f" strokeweight=".5pt">
                  <v:textbox style="mso-fit-shape-to-text:t" inset="3.6pt,7.2pt,0,0">
                    <w:txbxContent>
                      <w:p w14:paraId="1773928D" w14:textId="77777777" w:rsidR="00C859F5" w:rsidRPr="003664EE" w:rsidRDefault="00C859F5" w:rsidP="00C859F5">
                        <w:pPr>
                          <w:pStyle w:val="Listparag"/>
                          <w:numPr>
                            <w:ilvl w:val="0"/>
                            <w:numId w:val="0"/>
                          </w:numPr>
                          <w:spacing w:after="0"/>
                          <w:jc w:val="both"/>
                          <w:rPr>
                            <w:rFonts w:asciiTheme="minorHAnsi" w:hAnsiTheme="minorHAnsi" w:cstheme="minorHAnsi"/>
                            <w:sz w:val="21"/>
                            <w:szCs w:val="21"/>
                          </w:rPr>
                        </w:pPr>
                        <w:r w:rsidRPr="003664EE">
                          <w:rPr>
                            <w:rFonts w:asciiTheme="minorHAnsi" w:hAnsiTheme="minorHAnsi" w:cstheme="minorHAnsi"/>
                            <w:b/>
                            <w:bCs/>
                            <w:i/>
                            <w:iCs/>
                            <w:sz w:val="21"/>
                            <w:szCs w:val="21"/>
                          </w:rPr>
                          <w:t>“In a world in which the nature of work, the workplace and workforce are changing at a relentless pace, organisations must respond to change</w:t>
                        </w:r>
                        <w:r w:rsidRPr="003664EE">
                          <w:rPr>
                            <w:rFonts w:asciiTheme="minorHAnsi" w:hAnsiTheme="minorHAnsi" w:cstheme="minorHAnsi"/>
                            <w:sz w:val="21"/>
                            <w:szCs w:val="21"/>
                          </w:rPr>
                          <w:t xml:space="preserve">” </w:t>
                        </w:r>
                      </w:p>
                      <w:p w14:paraId="47C9E418" w14:textId="77777777" w:rsidR="00C859F5" w:rsidRDefault="00C859F5" w:rsidP="00C859F5">
                        <w:pPr>
                          <w:ind w:left="504"/>
                          <w:jc w:val="right"/>
                          <w:rPr>
                            <w:smallCaps/>
                            <w:color w:val="8784C7" w:themeColor="accent2"/>
                            <w:sz w:val="28"/>
                            <w:szCs w:val="24"/>
                          </w:rPr>
                        </w:pPr>
                      </w:p>
                      <w:p w14:paraId="27404164" w14:textId="77777777" w:rsidR="00C859F5" w:rsidRDefault="00C859F5" w:rsidP="00C859F5">
                        <w:pPr>
                          <w:pStyle w:val="NoSpacing"/>
                          <w:ind w:left="360"/>
                          <w:jc w:val="right"/>
                          <w:rPr>
                            <w:color w:val="AD84C6" w:themeColor="accent1"/>
                            <w:sz w:val="20"/>
                            <w:szCs w:val="20"/>
                          </w:rPr>
                        </w:pPr>
                        <w:r>
                          <w:rPr>
                            <w:color w:val="AD84C6" w:themeColor="accent1"/>
                            <w:sz w:val="20"/>
                            <w:szCs w:val="20"/>
                          </w:rPr>
                          <w:t>(Lancaster, 2019)</w:t>
                        </w:r>
                      </w:p>
                    </w:txbxContent>
                  </v:textbox>
                </v:shape>
                <w10:wrap type="square" anchorx="margin" anchory="page"/>
              </v:group>
            </w:pict>
          </mc:Fallback>
        </mc:AlternateContent>
      </w:r>
    </w:p>
    <w:p w14:paraId="7C025D34" w14:textId="3341B853" w:rsidR="00EB4A60" w:rsidRPr="005C5F1F" w:rsidRDefault="00C859F5" w:rsidP="00EB4A60">
      <w:pPr>
        <w:pStyle w:val="Listparag"/>
        <w:numPr>
          <w:ilvl w:val="0"/>
          <w:numId w:val="0"/>
        </w:numPr>
        <w:spacing w:after="0"/>
        <w:ind w:hanging="360"/>
        <w:jc w:val="both"/>
        <w:rPr>
          <w:rFonts w:ascii="Calibri" w:hAnsi="Calibri" w:cs="Calibri"/>
          <w:sz w:val="21"/>
          <w:szCs w:val="21"/>
        </w:rPr>
      </w:pPr>
      <w:r w:rsidRPr="005C5F1F">
        <w:rPr>
          <w:rFonts w:ascii="Calibri" w:hAnsi="Calibri" w:cs="Calibri"/>
          <w:sz w:val="21"/>
          <w:szCs w:val="21"/>
        </w:rPr>
        <w:tab/>
      </w:r>
    </w:p>
    <w:p w14:paraId="04ECF066" w14:textId="41B3F0EA" w:rsidR="00EB4A60" w:rsidRPr="005C5F1F" w:rsidRDefault="00EB4A60" w:rsidP="00EB4A60">
      <w:pPr>
        <w:pStyle w:val="Listparag"/>
        <w:numPr>
          <w:ilvl w:val="0"/>
          <w:numId w:val="0"/>
        </w:numPr>
        <w:spacing w:after="0"/>
        <w:ind w:hanging="360"/>
        <w:jc w:val="both"/>
        <w:rPr>
          <w:rFonts w:ascii="Calibri" w:hAnsi="Calibri" w:cs="Calibri"/>
          <w:sz w:val="21"/>
          <w:szCs w:val="21"/>
        </w:rPr>
      </w:pPr>
    </w:p>
    <w:p w14:paraId="784DD629" w14:textId="7DB518FD" w:rsidR="00EB4A60" w:rsidRPr="005C5F1F" w:rsidRDefault="00EB4A60" w:rsidP="00EB4A60">
      <w:pPr>
        <w:pStyle w:val="Listparag"/>
        <w:numPr>
          <w:ilvl w:val="0"/>
          <w:numId w:val="0"/>
        </w:numPr>
        <w:spacing w:after="0"/>
        <w:ind w:hanging="360"/>
        <w:jc w:val="both"/>
        <w:rPr>
          <w:rFonts w:ascii="Calibri" w:hAnsi="Calibri" w:cs="Calibri"/>
          <w:sz w:val="21"/>
          <w:szCs w:val="21"/>
        </w:rPr>
      </w:pPr>
    </w:p>
    <w:p w14:paraId="5F6E6E6A" w14:textId="0229BF9A" w:rsidR="00EB4A60" w:rsidRPr="005C5F1F" w:rsidRDefault="00EB4A60" w:rsidP="00EB4A60">
      <w:pPr>
        <w:pStyle w:val="Listparag"/>
        <w:numPr>
          <w:ilvl w:val="0"/>
          <w:numId w:val="0"/>
        </w:numPr>
        <w:spacing w:after="0"/>
        <w:ind w:hanging="360"/>
        <w:jc w:val="both"/>
        <w:rPr>
          <w:rFonts w:ascii="Calibri" w:hAnsi="Calibri" w:cs="Calibri"/>
          <w:sz w:val="21"/>
          <w:szCs w:val="21"/>
        </w:rPr>
      </w:pPr>
    </w:p>
    <w:p w14:paraId="41091EBC" w14:textId="6E54F0CC" w:rsidR="00EB4A60" w:rsidRPr="005C5F1F" w:rsidRDefault="00F24175" w:rsidP="00EB4A60">
      <w:pPr>
        <w:pStyle w:val="Listparag"/>
        <w:numPr>
          <w:ilvl w:val="0"/>
          <w:numId w:val="0"/>
        </w:numPr>
        <w:spacing w:after="0"/>
        <w:ind w:hanging="360"/>
        <w:jc w:val="both"/>
        <w:rPr>
          <w:rFonts w:ascii="Calibri" w:hAnsi="Calibri" w:cs="Calibri"/>
          <w:sz w:val="21"/>
          <w:szCs w:val="21"/>
        </w:rPr>
      </w:pPr>
      <w:r w:rsidRPr="005C5F1F">
        <w:rPr>
          <w:noProof/>
        </w:rPr>
        <w:drawing>
          <wp:anchor distT="0" distB="0" distL="114300" distR="114300" simplePos="0" relativeHeight="251666432" behindDoc="1" locked="0" layoutInCell="1" allowOverlap="1" wp14:anchorId="29246F07" wp14:editId="1B850A16">
            <wp:simplePos x="0" y="0"/>
            <wp:positionH relativeFrom="column">
              <wp:posOffset>3967480</wp:posOffset>
            </wp:positionH>
            <wp:positionV relativeFrom="paragraph">
              <wp:posOffset>5080</wp:posOffset>
            </wp:positionV>
            <wp:extent cx="762000" cy="762000"/>
            <wp:effectExtent l="0" t="0" r="0" b="0"/>
            <wp:wrapNone/>
            <wp:docPr id="8" name="Graphic 8" descr="Ide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Idea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flipH="1">
                      <a:off x="0" y="0"/>
                      <a:ext cx="762000" cy="762000"/>
                    </a:xfrm>
                    <a:prstGeom prst="rect">
                      <a:avLst/>
                    </a:prstGeom>
                  </pic:spPr>
                </pic:pic>
              </a:graphicData>
            </a:graphic>
            <wp14:sizeRelH relativeFrom="page">
              <wp14:pctWidth>0</wp14:pctWidth>
            </wp14:sizeRelH>
            <wp14:sizeRelV relativeFrom="page">
              <wp14:pctHeight>0</wp14:pctHeight>
            </wp14:sizeRelV>
          </wp:anchor>
        </w:drawing>
      </w:r>
    </w:p>
    <w:p w14:paraId="3D11ED8D" w14:textId="04815C27" w:rsidR="00EB4A60" w:rsidRPr="005C5F1F" w:rsidRDefault="00EB4A60" w:rsidP="00EB4A60">
      <w:pPr>
        <w:pStyle w:val="Listparag"/>
        <w:numPr>
          <w:ilvl w:val="0"/>
          <w:numId w:val="0"/>
        </w:numPr>
        <w:spacing w:after="0"/>
        <w:ind w:hanging="360"/>
        <w:jc w:val="both"/>
        <w:rPr>
          <w:rFonts w:ascii="Calibri" w:hAnsi="Calibri" w:cs="Calibri"/>
          <w:sz w:val="21"/>
          <w:szCs w:val="21"/>
        </w:rPr>
      </w:pPr>
    </w:p>
    <w:p w14:paraId="03735E76" w14:textId="7FCA2BD9" w:rsidR="00EB4A60" w:rsidRPr="005C5F1F" w:rsidRDefault="00EB4A60" w:rsidP="00EB4A60">
      <w:pPr>
        <w:pStyle w:val="Listparag"/>
        <w:numPr>
          <w:ilvl w:val="0"/>
          <w:numId w:val="0"/>
        </w:numPr>
        <w:spacing w:after="0"/>
        <w:ind w:hanging="360"/>
        <w:jc w:val="both"/>
        <w:rPr>
          <w:rFonts w:ascii="Calibri" w:hAnsi="Calibri" w:cs="Calibri"/>
          <w:sz w:val="21"/>
          <w:szCs w:val="21"/>
        </w:rPr>
      </w:pPr>
    </w:p>
    <w:p w14:paraId="357FA528" w14:textId="48424AE4" w:rsidR="00EB4A60" w:rsidRPr="005C5F1F" w:rsidRDefault="00EB4A60" w:rsidP="00EB4A60">
      <w:pPr>
        <w:pStyle w:val="Listparag"/>
        <w:numPr>
          <w:ilvl w:val="0"/>
          <w:numId w:val="0"/>
        </w:numPr>
        <w:spacing w:after="0"/>
        <w:ind w:hanging="360"/>
        <w:jc w:val="both"/>
        <w:rPr>
          <w:rFonts w:ascii="Calibri" w:hAnsi="Calibri" w:cs="Calibri"/>
          <w:sz w:val="21"/>
          <w:szCs w:val="21"/>
        </w:rPr>
      </w:pPr>
    </w:p>
    <w:p w14:paraId="2AF30CEC" w14:textId="77777777" w:rsidR="005866E3" w:rsidRDefault="005866E3" w:rsidP="00EB4A60">
      <w:pPr>
        <w:pStyle w:val="Listparag"/>
        <w:numPr>
          <w:ilvl w:val="0"/>
          <w:numId w:val="0"/>
        </w:numPr>
        <w:spacing w:after="0"/>
        <w:jc w:val="both"/>
        <w:rPr>
          <w:rFonts w:ascii="Calibri" w:hAnsi="Calibri" w:cs="Calibri"/>
          <w:sz w:val="21"/>
          <w:szCs w:val="21"/>
        </w:rPr>
      </w:pPr>
    </w:p>
    <w:p w14:paraId="247EF720" w14:textId="79075FCC" w:rsidR="00C859F5" w:rsidRPr="005C5F1F" w:rsidRDefault="00C859F5" w:rsidP="00EB4A60">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Organisational change which can arise due to several factors for example, a restructure in a particular department, could also cause skill gaps leading to employees requiring upskilling to ensure they can meet the new objectives and carry their new skills forward (Waite </w:t>
      </w:r>
      <w:r w:rsidRPr="005C5F1F">
        <w:rPr>
          <w:rFonts w:ascii="Calibri" w:hAnsi="Calibri" w:cs="Calibri"/>
          <w:i/>
          <w:iCs/>
          <w:sz w:val="21"/>
          <w:szCs w:val="21"/>
        </w:rPr>
        <w:t xml:space="preserve">et al, </w:t>
      </w:r>
      <w:r w:rsidRPr="005C5F1F">
        <w:rPr>
          <w:rFonts w:ascii="Calibri" w:hAnsi="Calibri" w:cs="Calibri"/>
          <w:sz w:val="21"/>
          <w:szCs w:val="21"/>
        </w:rPr>
        <w:t xml:space="preserve">2021 p.211).  </w:t>
      </w:r>
    </w:p>
    <w:p w14:paraId="3060410C" w14:textId="725EB630" w:rsidR="00EB4A60" w:rsidRPr="005C5F1F" w:rsidRDefault="00EB4A60" w:rsidP="00EB4A60">
      <w:pPr>
        <w:pStyle w:val="Listparag"/>
        <w:numPr>
          <w:ilvl w:val="0"/>
          <w:numId w:val="0"/>
        </w:numPr>
        <w:spacing w:after="0"/>
        <w:jc w:val="both"/>
      </w:pPr>
    </w:p>
    <w:p w14:paraId="3283DBD4" w14:textId="4455721B" w:rsidR="00000EEE" w:rsidRPr="005C5F1F" w:rsidRDefault="00000EEE" w:rsidP="00000EEE">
      <w:pPr>
        <w:pStyle w:val="Listparag"/>
        <w:numPr>
          <w:ilvl w:val="0"/>
          <w:numId w:val="0"/>
        </w:numPr>
        <w:spacing w:after="0"/>
        <w:jc w:val="both"/>
        <w:rPr>
          <w:rFonts w:ascii="Calibri" w:hAnsi="Calibri" w:cs="Calibri"/>
          <w:b/>
          <w:bCs/>
          <w:sz w:val="21"/>
          <w:szCs w:val="21"/>
        </w:rPr>
      </w:pPr>
      <w:r w:rsidRPr="005C5F1F">
        <w:rPr>
          <w:rFonts w:ascii="Calibri" w:hAnsi="Calibri" w:cs="Calibri"/>
          <w:b/>
          <w:bCs/>
          <w:sz w:val="21"/>
          <w:szCs w:val="21"/>
        </w:rPr>
        <w:t xml:space="preserve">Methods of Learning &amp; Development approaches (AC 6.3) </w:t>
      </w:r>
    </w:p>
    <w:p w14:paraId="07951428" w14:textId="02D1BDB5" w:rsidR="00000EEE"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Training needs could arise which might include but are not limited to:   </w:t>
      </w:r>
    </w:p>
    <w:p w14:paraId="436772CA" w14:textId="7B15F543" w:rsidR="00AB240F" w:rsidRPr="005C5F1F" w:rsidRDefault="00AB240F" w:rsidP="00000EEE">
      <w:pPr>
        <w:pStyle w:val="Listparag"/>
        <w:numPr>
          <w:ilvl w:val="0"/>
          <w:numId w:val="0"/>
        </w:numPr>
        <w:spacing w:after="0"/>
        <w:jc w:val="both"/>
        <w:rPr>
          <w:rFonts w:ascii="Calibri" w:hAnsi="Calibri" w:cs="Calibri"/>
          <w:sz w:val="21"/>
          <w:szCs w:val="21"/>
        </w:rPr>
      </w:pPr>
    </w:p>
    <w:p w14:paraId="7D330896" w14:textId="72BD0FF2" w:rsidR="00000EEE" w:rsidRPr="005C5F1F" w:rsidRDefault="00000EEE" w:rsidP="00000EEE">
      <w:pPr>
        <w:pStyle w:val="Listparag"/>
        <w:numPr>
          <w:ilvl w:val="0"/>
          <w:numId w:val="0"/>
        </w:numPr>
        <w:spacing w:after="0"/>
        <w:jc w:val="both"/>
        <w:rPr>
          <w:sz w:val="21"/>
          <w:szCs w:val="21"/>
        </w:rPr>
      </w:pPr>
      <w:r w:rsidRPr="005C5F1F">
        <w:rPr>
          <w:rFonts w:ascii="Calibri" w:hAnsi="Calibri" w:cs="Calibri"/>
          <w:b/>
          <w:bCs/>
          <w:i/>
          <w:iCs/>
          <w:sz w:val="21"/>
          <w:szCs w:val="21"/>
        </w:rPr>
        <w:t>Compliance training</w:t>
      </w:r>
      <w:r w:rsidRPr="005C5F1F">
        <w:rPr>
          <w:rFonts w:ascii="Calibri" w:hAnsi="Calibri" w:cs="Calibri"/>
          <w:b/>
          <w:bCs/>
          <w:sz w:val="21"/>
          <w:szCs w:val="21"/>
        </w:rPr>
        <w:t xml:space="preserve"> </w:t>
      </w:r>
      <w:r w:rsidRPr="005C5F1F">
        <w:rPr>
          <w:rFonts w:ascii="Calibri" w:hAnsi="Calibri" w:cs="Calibri"/>
          <w:sz w:val="21"/>
          <w:szCs w:val="21"/>
        </w:rPr>
        <w:t>to keep employees up to date on policies, and procedures that are required to accomplish their job role obligations safely and morally (</w:t>
      </w:r>
      <w:proofErr w:type="spellStart"/>
      <w:r w:rsidRPr="005C5F1F">
        <w:rPr>
          <w:rFonts w:ascii="Calibri" w:hAnsi="Calibri" w:cs="Calibri"/>
          <w:sz w:val="21"/>
          <w:szCs w:val="21"/>
        </w:rPr>
        <w:t>MedBridge</w:t>
      </w:r>
      <w:proofErr w:type="spellEnd"/>
      <w:r w:rsidRPr="005C5F1F">
        <w:rPr>
          <w:rFonts w:ascii="Calibri" w:hAnsi="Calibri" w:cs="Calibri"/>
          <w:sz w:val="21"/>
          <w:szCs w:val="21"/>
        </w:rPr>
        <w:t xml:space="preserve">, 2022).  </w:t>
      </w:r>
    </w:p>
    <w:p w14:paraId="29DD5C54" w14:textId="0694C428" w:rsidR="00000EEE"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b/>
          <w:bCs/>
          <w:i/>
          <w:iCs/>
          <w:sz w:val="21"/>
          <w:szCs w:val="21"/>
        </w:rPr>
        <w:t>Capability training</w:t>
      </w:r>
      <w:r w:rsidRPr="005C5F1F">
        <w:rPr>
          <w:rFonts w:ascii="Calibri" w:hAnsi="Calibri" w:cs="Calibri"/>
          <w:b/>
          <w:bCs/>
          <w:sz w:val="21"/>
          <w:szCs w:val="21"/>
        </w:rPr>
        <w:t xml:space="preserve"> </w:t>
      </w:r>
      <w:r w:rsidRPr="005C5F1F">
        <w:rPr>
          <w:rFonts w:ascii="Calibri" w:hAnsi="Calibri" w:cs="Calibri"/>
          <w:sz w:val="21"/>
          <w:szCs w:val="21"/>
        </w:rPr>
        <w:t>to ensure the capabilities of their workers meets the demands of their job role and do not exceed their skill capacity to enable employees to complete the task without endangering themselves or others (HSE.GOV.UK, no date).</w:t>
      </w:r>
    </w:p>
    <w:p w14:paraId="2C2BC37B" w14:textId="194E7C69" w:rsidR="00000EEE" w:rsidRPr="005C5F1F" w:rsidRDefault="00000EEE" w:rsidP="00000EEE">
      <w:pPr>
        <w:pStyle w:val="Listparag"/>
        <w:numPr>
          <w:ilvl w:val="0"/>
          <w:numId w:val="0"/>
        </w:numPr>
        <w:spacing w:after="0"/>
        <w:jc w:val="both"/>
        <w:rPr>
          <w:rFonts w:ascii="Calibri" w:hAnsi="Calibri" w:cs="Calibri"/>
          <w:sz w:val="21"/>
          <w:szCs w:val="21"/>
        </w:rPr>
      </w:pPr>
    </w:p>
    <w:p w14:paraId="39299EFA" w14:textId="18CD293A" w:rsidR="00AB240F" w:rsidRPr="005C5F1F" w:rsidRDefault="00000EEE" w:rsidP="00AB240F">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There are several learning approaches that can be taken which are explained </w:t>
      </w:r>
      <w:proofErr w:type="gramStart"/>
      <w:r w:rsidRPr="005C5F1F">
        <w:rPr>
          <w:rFonts w:ascii="Calibri" w:hAnsi="Calibri" w:cs="Calibri"/>
          <w:sz w:val="21"/>
          <w:szCs w:val="21"/>
        </w:rPr>
        <w:t>below;</w:t>
      </w:r>
      <w:proofErr w:type="gramEnd"/>
      <w:r w:rsidRPr="005C5F1F">
        <w:rPr>
          <w:rFonts w:ascii="Calibri" w:hAnsi="Calibri" w:cs="Calibri"/>
          <w:sz w:val="21"/>
          <w:szCs w:val="21"/>
        </w:rPr>
        <w:t xml:space="preserve"> </w:t>
      </w:r>
    </w:p>
    <w:p w14:paraId="11876BA0" w14:textId="72AB8566" w:rsidR="00000EEE" w:rsidRPr="005C5F1F" w:rsidRDefault="00000EEE" w:rsidP="00AB240F">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 </w:t>
      </w:r>
    </w:p>
    <w:p w14:paraId="13389E10" w14:textId="0B914F47" w:rsidR="00000EEE" w:rsidRPr="005C5F1F" w:rsidRDefault="00000EEE" w:rsidP="00000EEE">
      <w:pPr>
        <w:pStyle w:val="Listparag"/>
        <w:numPr>
          <w:ilvl w:val="0"/>
          <w:numId w:val="2"/>
        </w:numPr>
        <w:spacing w:after="0"/>
        <w:ind w:left="0"/>
        <w:jc w:val="both"/>
        <w:rPr>
          <w:rFonts w:ascii="Calibri" w:hAnsi="Calibri" w:cs="Calibri"/>
          <w:b/>
          <w:bCs/>
          <w:sz w:val="21"/>
          <w:szCs w:val="21"/>
        </w:rPr>
      </w:pPr>
      <w:r w:rsidRPr="005C5F1F">
        <w:rPr>
          <w:rFonts w:ascii="Calibri" w:hAnsi="Calibri" w:cs="Calibri"/>
          <w:b/>
          <w:bCs/>
          <w:i/>
          <w:iCs/>
          <w:sz w:val="21"/>
          <w:szCs w:val="21"/>
        </w:rPr>
        <w:t>Facilitation</w:t>
      </w:r>
      <w:r w:rsidRPr="005C5F1F">
        <w:rPr>
          <w:rFonts w:ascii="Calibri" w:hAnsi="Calibri" w:cs="Calibri"/>
          <w:b/>
          <w:bCs/>
          <w:sz w:val="21"/>
          <w:szCs w:val="21"/>
        </w:rPr>
        <w:t xml:space="preserve"> </w:t>
      </w:r>
      <w:r w:rsidRPr="005C5F1F">
        <w:rPr>
          <w:rFonts w:ascii="Calibri" w:hAnsi="Calibri" w:cs="Calibri"/>
          <w:sz w:val="21"/>
          <w:szCs w:val="21"/>
        </w:rPr>
        <w:t>is a process that gives the learners the autonomy to explore the subject that is being delivered with minimal guidance and is thought to be the best method if the learners already have some insight into the subject and merely require upskilling (</w:t>
      </w:r>
      <w:proofErr w:type="spellStart"/>
      <w:r w:rsidRPr="005C5F1F">
        <w:rPr>
          <w:rFonts w:ascii="Calibri" w:hAnsi="Calibri" w:cs="Calibri"/>
          <w:sz w:val="21"/>
          <w:szCs w:val="21"/>
        </w:rPr>
        <w:t>Beevers</w:t>
      </w:r>
      <w:proofErr w:type="spellEnd"/>
      <w:r w:rsidRPr="005C5F1F">
        <w:rPr>
          <w:rFonts w:ascii="Calibri" w:hAnsi="Calibri" w:cs="Calibri"/>
          <w:sz w:val="21"/>
          <w:szCs w:val="21"/>
        </w:rPr>
        <w:t xml:space="preserve">, </w:t>
      </w:r>
      <w:proofErr w:type="gramStart"/>
      <w:r w:rsidRPr="005C5F1F">
        <w:rPr>
          <w:rFonts w:ascii="Calibri" w:hAnsi="Calibri" w:cs="Calibri"/>
          <w:sz w:val="21"/>
          <w:szCs w:val="21"/>
        </w:rPr>
        <w:t>Rea</w:t>
      </w:r>
      <w:proofErr w:type="gramEnd"/>
      <w:r w:rsidRPr="005C5F1F">
        <w:rPr>
          <w:rFonts w:ascii="Calibri" w:hAnsi="Calibri" w:cs="Calibri"/>
          <w:sz w:val="21"/>
          <w:szCs w:val="21"/>
        </w:rPr>
        <w:t xml:space="preserve"> and Hayden D, 2020 p. 150).  </w:t>
      </w:r>
    </w:p>
    <w:p w14:paraId="7E14837B" w14:textId="77777777" w:rsidR="00000EEE" w:rsidRPr="005C5F1F" w:rsidRDefault="00000EEE" w:rsidP="00000EEE">
      <w:pPr>
        <w:pStyle w:val="Listparag"/>
        <w:numPr>
          <w:ilvl w:val="0"/>
          <w:numId w:val="2"/>
        </w:numPr>
        <w:spacing w:after="0"/>
        <w:ind w:left="0"/>
        <w:jc w:val="both"/>
        <w:rPr>
          <w:rFonts w:ascii="Calibri" w:hAnsi="Calibri" w:cs="Calibri"/>
          <w:b/>
          <w:bCs/>
          <w:sz w:val="21"/>
          <w:szCs w:val="21"/>
        </w:rPr>
      </w:pPr>
      <w:r w:rsidRPr="005C5F1F">
        <w:rPr>
          <w:rFonts w:ascii="Calibri" w:hAnsi="Calibri" w:cs="Calibri"/>
          <w:b/>
          <w:bCs/>
          <w:i/>
          <w:iCs/>
          <w:sz w:val="21"/>
          <w:szCs w:val="21"/>
        </w:rPr>
        <w:t>Training</w:t>
      </w:r>
      <w:r w:rsidRPr="005C5F1F">
        <w:rPr>
          <w:rFonts w:ascii="Calibri" w:hAnsi="Calibri" w:cs="Calibri"/>
          <w:b/>
          <w:bCs/>
          <w:sz w:val="21"/>
          <w:szCs w:val="21"/>
        </w:rPr>
        <w:t xml:space="preserve"> </w:t>
      </w:r>
      <w:r w:rsidRPr="005C5F1F">
        <w:rPr>
          <w:rFonts w:ascii="Calibri" w:hAnsi="Calibri" w:cs="Calibri"/>
          <w:sz w:val="21"/>
          <w:szCs w:val="21"/>
        </w:rPr>
        <w:t xml:space="preserve">is usually instructor led and usually takes place in a classroom to teach new skills using presentations and encourages collaborative working as part of a team </w:t>
      </w:r>
    </w:p>
    <w:p w14:paraId="7405044F" w14:textId="77777777" w:rsidR="00000EEE"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b/>
          <w:bCs/>
          <w:i/>
          <w:iCs/>
          <w:sz w:val="21"/>
          <w:szCs w:val="21"/>
        </w:rPr>
        <w:t>Coaching / mentoring</w:t>
      </w:r>
      <w:r w:rsidRPr="005C5F1F">
        <w:rPr>
          <w:rFonts w:ascii="Calibri" w:hAnsi="Calibri" w:cs="Calibri"/>
          <w:sz w:val="21"/>
          <w:szCs w:val="21"/>
        </w:rPr>
        <w:t xml:space="preserve"> is often used to improve and maximize performance at work. Although it may also influence a person's personal characteristics like social interaction or confidence, it concentrates on </w:t>
      </w:r>
      <w:proofErr w:type="gramStart"/>
      <w:r w:rsidRPr="005C5F1F">
        <w:rPr>
          <w:rFonts w:ascii="Calibri" w:hAnsi="Calibri" w:cs="Calibri"/>
          <w:sz w:val="21"/>
          <w:szCs w:val="21"/>
        </w:rPr>
        <w:t>particular skills</w:t>
      </w:r>
      <w:proofErr w:type="gramEnd"/>
      <w:r w:rsidRPr="005C5F1F">
        <w:rPr>
          <w:rFonts w:ascii="Calibri" w:hAnsi="Calibri" w:cs="Calibri"/>
          <w:sz w:val="21"/>
          <w:szCs w:val="21"/>
        </w:rPr>
        <w:t xml:space="preserve"> and objectives. The procedure usually lasts for a predetermined amount of time or serves as the foundation for an ongoing management approach (Hayden, 2021).  </w:t>
      </w:r>
    </w:p>
    <w:p w14:paraId="7F834A00" w14:textId="33A7B848" w:rsidR="00000EEE" w:rsidRPr="005C5F1F" w:rsidRDefault="00000EEE" w:rsidP="00000EEE">
      <w:pPr>
        <w:pStyle w:val="Listparag"/>
        <w:numPr>
          <w:ilvl w:val="0"/>
          <w:numId w:val="0"/>
        </w:numPr>
        <w:spacing w:after="0"/>
        <w:jc w:val="both"/>
        <w:rPr>
          <w:rFonts w:ascii="Calibri" w:hAnsi="Calibri" w:cs="Calibri"/>
          <w:sz w:val="21"/>
          <w:szCs w:val="21"/>
        </w:rPr>
      </w:pPr>
    </w:p>
    <w:p w14:paraId="6ABAD337" w14:textId="73388ADC" w:rsidR="00000EEE"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Although coaching and mentoring is often seen as interchangeable there are some distinct differences in that coaching is perceived as being more informal whereas mentoring is formal and is often undertaken by a manager or employee of a higher grade (Indeed Editorial Team, 2022).</w:t>
      </w:r>
    </w:p>
    <w:p w14:paraId="1C45D081" w14:textId="77777777" w:rsidR="00000EEE" w:rsidRPr="005C5F1F" w:rsidRDefault="00000EEE" w:rsidP="00000EEE">
      <w:pPr>
        <w:pStyle w:val="Listparag"/>
        <w:numPr>
          <w:ilvl w:val="0"/>
          <w:numId w:val="0"/>
        </w:numPr>
        <w:spacing w:after="0"/>
        <w:ind w:hanging="360"/>
        <w:jc w:val="both"/>
        <w:rPr>
          <w:rFonts w:ascii="Calibri" w:hAnsi="Calibri" w:cs="Calibri"/>
          <w:sz w:val="21"/>
          <w:szCs w:val="21"/>
        </w:rPr>
      </w:pPr>
    </w:p>
    <w:p w14:paraId="00972B11" w14:textId="1D66FD92" w:rsidR="00000EEE"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Before delivering any type of learning it first important to determine what approach is most suitable to the organisation’s requirements, the individual </w:t>
      </w:r>
      <w:proofErr w:type="gramStart"/>
      <w:r w:rsidRPr="005C5F1F">
        <w:rPr>
          <w:rFonts w:ascii="Calibri" w:hAnsi="Calibri" w:cs="Calibri"/>
          <w:sz w:val="21"/>
          <w:szCs w:val="21"/>
        </w:rPr>
        <w:t>learners</w:t>
      </w:r>
      <w:proofErr w:type="gramEnd"/>
      <w:r w:rsidRPr="005C5F1F">
        <w:rPr>
          <w:rFonts w:ascii="Calibri" w:hAnsi="Calibri" w:cs="Calibri"/>
          <w:sz w:val="21"/>
          <w:szCs w:val="21"/>
        </w:rPr>
        <w:t xml:space="preserve"> and the content you intend to deliver (Parry-Slater, 2021 p. 12).  </w:t>
      </w:r>
    </w:p>
    <w:p w14:paraId="5A7952D4" w14:textId="492D4EA7" w:rsidR="00000EEE" w:rsidRPr="005C5F1F" w:rsidRDefault="00000EEE" w:rsidP="00000EEE">
      <w:pPr>
        <w:pStyle w:val="Listparag"/>
        <w:numPr>
          <w:ilvl w:val="0"/>
          <w:numId w:val="0"/>
        </w:numPr>
        <w:spacing w:after="0"/>
        <w:jc w:val="both"/>
        <w:rPr>
          <w:rFonts w:ascii="Calibri" w:hAnsi="Calibri" w:cs="Calibri"/>
          <w:sz w:val="21"/>
          <w:szCs w:val="21"/>
        </w:rPr>
      </w:pPr>
    </w:p>
    <w:p w14:paraId="25029F91" w14:textId="77777777" w:rsidR="00EB4A60" w:rsidRPr="005C5F1F" w:rsidRDefault="00EB4A60" w:rsidP="00000EEE">
      <w:pPr>
        <w:pStyle w:val="Listparag"/>
        <w:numPr>
          <w:ilvl w:val="0"/>
          <w:numId w:val="0"/>
        </w:numPr>
        <w:spacing w:after="0"/>
        <w:jc w:val="both"/>
        <w:rPr>
          <w:rFonts w:ascii="Calibri" w:hAnsi="Calibri" w:cs="Calibri"/>
          <w:b/>
          <w:bCs/>
          <w:sz w:val="21"/>
          <w:szCs w:val="21"/>
        </w:rPr>
      </w:pPr>
    </w:p>
    <w:p w14:paraId="4A4A6F4D" w14:textId="70B03A71" w:rsidR="00000EEE"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b/>
          <w:bCs/>
          <w:sz w:val="21"/>
          <w:szCs w:val="21"/>
        </w:rPr>
        <w:t>The design and delivery of learning and development initiatives (AC 6.4)</w:t>
      </w:r>
    </w:p>
    <w:p w14:paraId="2D8AEC50" w14:textId="24BDA488" w:rsidR="00030BB8"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To reach our organisational goal and ensure our learning has the desired outcome we must deliver this in a way that suits all employees by ensuring we incorporate numerous techniques in the form of blended learning to keep learners engaged and the content relatable (</w:t>
      </w:r>
      <w:proofErr w:type="spellStart"/>
      <w:r w:rsidRPr="005C5F1F">
        <w:rPr>
          <w:rFonts w:ascii="Calibri" w:hAnsi="Calibri" w:cs="Calibri"/>
          <w:sz w:val="21"/>
          <w:szCs w:val="21"/>
        </w:rPr>
        <w:t>Beevers</w:t>
      </w:r>
      <w:proofErr w:type="spellEnd"/>
      <w:r w:rsidRPr="005C5F1F">
        <w:rPr>
          <w:rFonts w:ascii="Calibri" w:hAnsi="Calibri" w:cs="Calibri"/>
          <w:sz w:val="21"/>
          <w:szCs w:val="21"/>
        </w:rPr>
        <w:t xml:space="preserve">, </w:t>
      </w:r>
      <w:proofErr w:type="gramStart"/>
      <w:r w:rsidRPr="005C5F1F">
        <w:rPr>
          <w:rFonts w:ascii="Calibri" w:hAnsi="Calibri" w:cs="Calibri"/>
          <w:sz w:val="21"/>
          <w:szCs w:val="21"/>
        </w:rPr>
        <w:t>Rea</w:t>
      </w:r>
      <w:proofErr w:type="gramEnd"/>
      <w:r w:rsidRPr="005C5F1F">
        <w:rPr>
          <w:rFonts w:ascii="Calibri" w:hAnsi="Calibri" w:cs="Calibri"/>
          <w:sz w:val="21"/>
          <w:szCs w:val="21"/>
        </w:rPr>
        <w:t xml:space="preserve"> and Hayden D, 2020 p. 114).  For example, some employees may excel during group learning where others may prefer a one-to-one method like coaching (Waite </w:t>
      </w:r>
      <w:r w:rsidRPr="005C5F1F">
        <w:rPr>
          <w:rFonts w:ascii="Calibri" w:hAnsi="Calibri" w:cs="Calibri"/>
          <w:i/>
          <w:iCs/>
          <w:sz w:val="21"/>
          <w:szCs w:val="21"/>
        </w:rPr>
        <w:t xml:space="preserve">et al. </w:t>
      </w:r>
      <w:r w:rsidRPr="005C5F1F">
        <w:rPr>
          <w:rFonts w:ascii="Calibri" w:hAnsi="Calibri" w:cs="Calibri"/>
          <w:sz w:val="21"/>
          <w:szCs w:val="21"/>
        </w:rPr>
        <w:t xml:space="preserve">2021, p.218).  </w:t>
      </w:r>
    </w:p>
    <w:p w14:paraId="6DA82BA7" w14:textId="679FA665" w:rsidR="008B71A8" w:rsidRPr="005C5F1F" w:rsidRDefault="008B71A8" w:rsidP="00000EEE">
      <w:pPr>
        <w:pStyle w:val="Listparag"/>
        <w:numPr>
          <w:ilvl w:val="0"/>
          <w:numId w:val="0"/>
        </w:numPr>
        <w:spacing w:after="0"/>
        <w:jc w:val="both"/>
        <w:rPr>
          <w:rFonts w:ascii="Calibri" w:hAnsi="Calibri" w:cs="Calibri"/>
          <w:sz w:val="21"/>
          <w:szCs w:val="21"/>
        </w:rPr>
      </w:pPr>
    </w:p>
    <w:p w14:paraId="63B21DD4" w14:textId="47740074" w:rsidR="00000EEE" w:rsidRPr="005C5F1F" w:rsidRDefault="00707A77" w:rsidP="00000EEE">
      <w:pPr>
        <w:pStyle w:val="Listparag"/>
        <w:numPr>
          <w:ilvl w:val="0"/>
          <w:numId w:val="0"/>
        </w:numPr>
        <w:spacing w:after="0"/>
        <w:jc w:val="both"/>
        <w:rPr>
          <w:rFonts w:ascii="Calibri" w:hAnsi="Calibri" w:cs="Calibri"/>
          <w:sz w:val="21"/>
          <w:szCs w:val="21"/>
        </w:rPr>
      </w:pPr>
      <w:r w:rsidRPr="005C5F1F">
        <w:rPr>
          <w:rFonts w:ascii="Calibri" w:hAnsi="Calibri" w:cs="Calibri"/>
          <w:noProof/>
          <w:sz w:val="21"/>
          <w:szCs w:val="21"/>
        </w:rPr>
        <mc:AlternateContent>
          <mc:Choice Requires="wps">
            <w:drawing>
              <wp:anchor distT="91440" distB="91440" distL="137160" distR="137160" simplePos="0" relativeHeight="251665408" behindDoc="1" locked="0" layoutInCell="0" allowOverlap="1" wp14:anchorId="72470D93" wp14:editId="581F4430">
                <wp:simplePos x="0" y="0"/>
                <wp:positionH relativeFrom="column">
                  <wp:posOffset>1823720</wp:posOffset>
                </wp:positionH>
                <wp:positionV relativeFrom="margin">
                  <wp:posOffset>2243455</wp:posOffset>
                </wp:positionV>
                <wp:extent cx="781685" cy="4478020"/>
                <wp:effectExtent l="0" t="317" r="0" b="0"/>
                <wp:wrapTight wrapText="bothSides">
                  <wp:wrapPolygon edited="0">
                    <wp:start x="-9" y="21598"/>
                    <wp:lineTo x="21047" y="21598"/>
                    <wp:lineTo x="21047" y="96"/>
                    <wp:lineTo x="-9" y="96"/>
                    <wp:lineTo x="-9" y="21598"/>
                  </wp:wrapPolygon>
                </wp:wrapTight>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81685" cy="4478020"/>
                        </a:xfrm>
                        <a:prstGeom prst="roundRect">
                          <a:avLst>
                            <a:gd name="adj" fmla="val 13032"/>
                          </a:avLst>
                        </a:prstGeom>
                        <a:solidFill>
                          <a:schemeClr val="accent1"/>
                        </a:solidFill>
                      </wps:spPr>
                      <wps:txbx>
                        <w:txbxContent>
                          <w:p w14:paraId="61C884F7" w14:textId="2095AAF1" w:rsidR="00FF25BF" w:rsidRPr="00FF25BF" w:rsidRDefault="003E6F75" w:rsidP="00FF25BF">
                            <w:pPr>
                              <w:pStyle w:val="Listparag"/>
                              <w:numPr>
                                <w:ilvl w:val="0"/>
                                <w:numId w:val="0"/>
                              </w:numPr>
                              <w:spacing w:after="0"/>
                              <w:jc w:val="center"/>
                              <w:rPr>
                                <w:rFonts w:ascii="Calibri" w:hAnsi="Calibri" w:cs="Calibri"/>
                                <w:b/>
                                <w:bCs/>
                                <w:i/>
                                <w:iCs/>
                                <w:sz w:val="21"/>
                                <w:szCs w:val="21"/>
                              </w:rPr>
                            </w:pPr>
                            <w:r>
                              <w:rPr>
                                <w:rFonts w:ascii="Calibri" w:hAnsi="Calibri" w:cs="Calibri"/>
                                <w:b/>
                                <w:bCs/>
                                <w:i/>
                                <w:iCs/>
                                <w:sz w:val="21"/>
                                <w:szCs w:val="21"/>
                              </w:rPr>
                              <w:t xml:space="preserve"> “T</w:t>
                            </w:r>
                            <w:r w:rsidR="00FF25BF" w:rsidRPr="00FF25BF">
                              <w:rPr>
                                <w:rFonts w:ascii="Calibri" w:hAnsi="Calibri" w:cs="Calibri"/>
                                <w:b/>
                                <w:bCs/>
                                <w:i/>
                                <w:iCs/>
                                <w:sz w:val="21"/>
                                <w:szCs w:val="21"/>
                              </w:rPr>
                              <w:t>he quality and effectiveness of learning and development (L&amp;D) activities can be assessed both formally and informally and show alignment to organisational performance”</w:t>
                            </w:r>
                            <w:r>
                              <w:rPr>
                                <w:rFonts w:ascii="Calibri" w:hAnsi="Calibri" w:cs="Calibri"/>
                                <w:b/>
                                <w:bCs/>
                                <w:i/>
                                <w:iCs/>
                                <w:sz w:val="21"/>
                                <w:szCs w:val="21"/>
                              </w:rPr>
                              <w:t xml:space="preserve"> (</w:t>
                            </w:r>
                            <w:r w:rsidRPr="00FF25BF">
                              <w:rPr>
                                <w:rFonts w:ascii="Calibri" w:hAnsi="Calibri" w:cs="Calibri"/>
                                <w:b/>
                                <w:bCs/>
                                <w:i/>
                                <w:iCs/>
                                <w:sz w:val="21"/>
                                <w:szCs w:val="21"/>
                              </w:rPr>
                              <w:t>Hayden</w:t>
                            </w:r>
                            <w:r w:rsidR="00C92125">
                              <w:rPr>
                                <w:rFonts w:ascii="Calibri" w:hAnsi="Calibri" w:cs="Calibri"/>
                                <w:b/>
                                <w:bCs/>
                                <w:i/>
                                <w:iCs/>
                                <w:sz w:val="21"/>
                                <w:szCs w:val="21"/>
                              </w:rPr>
                              <w:t>,</w:t>
                            </w:r>
                            <w:r w:rsidRPr="00FF25BF">
                              <w:rPr>
                                <w:rFonts w:ascii="Calibri" w:hAnsi="Calibri" w:cs="Calibri"/>
                                <w:b/>
                                <w:bCs/>
                                <w:i/>
                                <w:iCs/>
                                <w:sz w:val="21"/>
                                <w:szCs w:val="21"/>
                              </w:rPr>
                              <w:t xml:space="preserve"> 2021b)</w:t>
                            </w:r>
                            <w:r w:rsidR="00FF25BF" w:rsidRPr="00FF25BF">
                              <w:rPr>
                                <w:rFonts w:ascii="Calibri" w:hAnsi="Calibri" w:cs="Calibri"/>
                                <w:b/>
                                <w:bCs/>
                                <w:i/>
                                <w:iCs/>
                                <w:sz w:val="21"/>
                                <w:szCs w:val="21"/>
                              </w:rPr>
                              <w:t>.</w:t>
                            </w:r>
                          </w:p>
                          <w:p w14:paraId="4D74ADAE" w14:textId="404A59CB" w:rsidR="00FF25BF" w:rsidRDefault="00FF25BF">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2470D93" id="_x0000_s1034" style="position:absolute;left:0;text-align:left;margin-left:143.6pt;margin-top:176.65pt;width:61.55pt;height:352.6pt;rotation:90;z-index:-251651072;visibility:visible;mso-wrap-style:square;mso-width-percent:0;mso-height-percent:0;mso-wrap-distance-left:10.8pt;mso-wrap-distance-top:7.2pt;mso-wrap-distance-right:10.8pt;mso-wrap-distance-bottom:7.2pt;mso-position-horizontal:absolute;mso-position-horizontal-relative:text;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" o:allowincell="f" fillcolor="#ad84c6 [3204]" stroked="f">
                <v:textbox>
                  <w:txbxContent>
                    <w:p w14:paraId="61C884F7" w14:textId="2095AAF1" w:rsidR="00FF25BF" w:rsidRPr="00FF25BF" w:rsidRDefault="003E6F75" w:rsidP="00FF25BF">
                      <w:pPr>
                        <w:pStyle w:val="Listparag"/>
                        <w:numPr>
                          <w:ilvl w:val="0"/>
                          <w:numId w:val="0"/>
                        </w:numPr>
                        <w:spacing w:after="0"/>
                        <w:jc w:val="center"/>
                        <w:rPr>
                          <w:rFonts w:ascii="Calibri" w:hAnsi="Calibri" w:cs="Calibri"/>
                          <w:b/>
                          <w:bCs/>
                          <w:i/>
                          <w:iCs/>
                          <w:sz w:val="21"/>
                          <w:szCs w:val="21"/>
                        </w:rPr>
                      </w:pPr>
                      <w:r>
                        <w:rPr>
                          <w:rFonts w:ascii="Calibri" w:hAnsi="Calibri" w:cs="Calibri"/>
                          <w:b/>
                          <w:bCs/>
                          <w:i/>
                          <w:iCs/>
                          <w:sz w:val="21"/>
                          <w:szCs w:val="21"/>
                        </w:rPr>
                        <w:t xml:space="preserve"> “T</w:t>
                      </w:r>
                      <w:r w:rsidR="00FF25BF" w:rsidRPr="00FF25BF">
                        <w:rPr>
                          <w:rFonts w:ascii="Calibri" w:hAnsi="Calibri" w:cs="Calibri"/>
                          <w:b/>
                          <w:bCs/>
                          <w:i/>
                          <w:iCs/>
                          <w:sz w:val="21"/>
                          <w:szCs w:val="21"/>
                        </w:rPr>
                        <w:t>he quality and effectiveness of learning and development (L&amp;D) activities can be assessed both formally and informally and show alignment to organisational performance”</w:t>
                      </w:r>
                      <w:r>
                        <w:rPr>
                          <w:rFonts w:ascii="Calibri" w:hAnsi="Calibri" w:cs="Calibri"/>
                          <w:b/>
                          <w:bCs/>
                          <w:i/>
                          <w:iCs/>
                          <w:sz w:val="21"/>
                          <w:szCs w:val="21"/>
                        </w:rPr>
                        <w:t xml:space="preserve"> (</w:t>
                      </w:r>
                      <w:r w:rsidRPr="00FF25BF">
                        <w:rPr>
                          <w:rFonts w:ascii="Calibri" w:hAnsi="Calibri" w:cs="Calibri"/>
                          <w:b/>
                          <w:bCs/>
                          <w:i/>
                          <w:iCs/>
                          <w:sz w:val="21"/>
                          <w:szCs w:val="21"/>
                        </w:rPr>
                        <w:t>Hayden</w:t>
                      </w:r>
                      <w:r w:rsidR="00C92125">
                        <w:rPr>
                          <w:rFonts w:ascii="Calibri" w:hAnsi="Calibri" w:cs="Calibri"/>
                          <w:b/>
                          <w:bCs/>
                          <w:i/>
                          <w:iCs/>
                          <w:sz w:val="21"/>
                          <w:szCs w:val="21"/>
                        </w:rPr>
                        <w:t>,</w:t>
                      </w:r>
                      <w:r w:rsidRPr="00FF25BF">
                        <w:rPr>
                          <w:rFonts w:ascii="Calibri" w:hAnsi="Calibri" w:cs="Calibri"/>
                          <w:b/>
                          <w:bCs/>
                          <w:i/>
                          <w:iCs/>
                          <w:sz w:val="21"/>
                          <w:szCs w:val="21"/>
                        </w:rPr>
                        <w:t xml:space="preserve"> 2021b)</w:t>
                      </w:r>
                      <w:r w:rsidR="00FF25BF" w:rsidRPr="00FF25BF">
                        <w:rPr>
                          <w:rFonts w:ascii="Calibri" w:hAnsi="Calibri" w:cs="Calibri"/>
                          <w:b/>
                          <w:bCs/>
                          <w:i/>
                          <w:iCs/>
                          <w:sz w:val="21"/>
                          <w:szCs w:val="21"/>
                        </w:rPr>
                        <w:t>.</w:t>
                      </w:r>
                    </w:p>
                    <w:p w14:paraId="4D74ADAE" w14:textId="404A59CB" w:rsidR="00FF25BF" w:rsidRDefault="00FF25BF">
                      <w:pPr>
                        <w:jc w:val="center"/>
                        <w:rPr>
                          <w:rFonts w:asciiTheme="majorHAnsi" w:eastAsiaTheme="majorEastAsia" w:hAnsiTheme="majorHAnsi" w:cstheme="majorBidi"/>
                          <w:i/>
                          <w:iCs/>
                          <w:color w:val="FFFFFF" w:themeColor="background1"/>
                          <w:sz w:val="28"/>
                          <w:szCs w:val="28"/>
                        </w:rPr>
                      </w:pPr>
                    </w:p>
                  </w:txbxContent>
                </v:textbox>
                <w10:wrap type="tight" anchory="margin"/>
              </v:roundrect>
            </w:pict>
          </mc:Fallback>
        </mc:AlternateContent>
      </w:r>
      <w:r w:rsidR="00000EEE" w:rsidRPr="005C5F1F">
        <w:rPr>
          <w:rFonts w:ascii="Calibri" w:hAnsi="Calibri" w:cs="Calibri"/>
          <w:sz w:val="21"/>
          <w:szCs w:val="21"/>
        </w:rPr>
        <w:t xml:space="preserve">According to Angle (2018) technology has been one of the main contenders for change in workplace learning over recent years and to remain relevant to the needs of our employees in today's technological world, it is imperative we stay ahead of the curve in terms of resources, platforms, tools, and methods to meet those needs.  </w:t>
      </w:r>
    </w:p>
    <w:p w14:paraId="432F2994" w14:textId="435F1432" w:rsidR="00000EEE" w:rsidRPr="005C5F1F" w:rsidRDefault="00000EEE" w:rsidP="00000EEE">
      <w:pPr>
        <w:pStyle w:val="Listparag"/>
        <w:numPr>
          <w:ilvl w:val="0"/>
          <w:numId w:val="0"/>
        </w:numPr>
        <w:spacing w:after="0"/>
        <w:jc w:val="both"/>
        <w:rPr>
          <w:rFonts w:ascii="Calibri" w:hAnsi="Calibri" w:cs="Calibri"/>
          <w:sz w:val="21"/>
          <w:szCs w:val="21"/>
        </w:rPr>
      </w:pPr>
    </w:p>
    <w:p w14:paraId="035AEB43" w14:textId="2B56E9AD" w:rsidR="00000EEE"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We have a duty to treat all our employees fairly ensuring they are all provided with equal learning opportunities, and we can do this by providing learning materials and activities which are differentiated so that no one is left out and employees are able to access learning at times and in ways that work best for them (Waite </w:t>
      </w:r>
      <w:r w:rsidRPr="005C5F1F">
        <w:rPr>
          <w:rFonts w:ascii="Calibri" w:hAnsi="Calibri" w:cs="Calibri"/>
          <w:i/>
          <w:iCs/>
          <w:sz w:val="21"/>
          <w:szCs w:val="21"/>
        </w:rPr>
        <w:t xml:space="preserve">et al. </w:t>
      </w:r>
      <w:r w:rsidRPr="005C5F1F">
        <w:rPr>
          <w:rFonts w:ascii="Calibri" w:hAnsi="Calibri" w:cs="Calibri"/>
          <w:sz w:val="21"/>
          <w:szCs w:val="21"/>
        </w:rPr>
        <w:t>2021, p.224).</w:t>
      </w:r>
    </w:p>
    <w:p w14:paraId="2DE111AA" w14:textId="77777777" w:rsidR="00707A77" w:rsidRPr="005C5F1F" w:rsidRDefault="00707A77" w:rsidP="00000EEE">
      <w:pPr>
        <w:pStyle w:val="Listparag"/>
        <w:numPr>
          <w:ilvl w:val="0"/>
          <w:numId w:val="0"/>
        </w:numPr>
        <w:spacing w:after="0"/>
        <w:jc w:val="both"/>
        <w:rPr>
          <w:rFonts w:ascii="Calibri" w:hAnsi="Calibri" w:cs="Calibri"/>
          <w:sz w:val="21"/>
          <w:szCs w:val="21"/>
        </w:rPr>
      </w:pPr>
    </w:p>
    <w:p w14:paraId="6DC20FCA" w14:textId="4335AF04" w:rsidR="00000EEE" w:rsidRPr="005C5F1F" w:rsidRDefault="00000EEE" w:rsidP="00000EEE">
      <w:pPr>
        <w:pStyle w:val="Listparag"/>
        <w:numPr>
          <w:ilvl w:val="0"/>
          <w:numId w:val="0"/>
        </w:numPr>
        <w:spacing w:after="0"/>
        <w:jc w:val="both"/>
        <w:rPr>
          <w:rFonts w:ascii="Calibri" w:hAnsi="Calibri" w:cs="Calibri"/>
          <w:b/>
          <w:bCs/>
          <w:sz w:val="21"/>
          <w:szCs w:val="21"/>
        </w:rPr>
      </w:pPr>
      <w:r w:rsidRPr="005C5F1F">
        <w:rPr>
          <w:rFonts w:ascii="Calibri" w:hAnsi="Calibri" w:cs="Calibri"/>
          <w:b/>
          <w:bCs/>
          <w:sz w:val="21"/>
          <w:szCs w:val="21"/>
        </w:rPr>
        <w:t>Methods of evaluating learning and development and its impact (AC 6.5)</w:t>
      </w:r>
    </w:p>
    <w:p w14:paraId="2F52222A" w14:textId="7CF56086" w:rsidR="004C5FAD" w:rsidRPr="005C5F1F" w:rsidRDefault="00000EEE" w:rsidP="00000EEE">
      <w:pPr>
        <w:pStyle w:val="Listparag"/>
        <w:numPr>
          <w:ilvl w:val="0"/>
          <w:numId w:val="0"/>
        </w:numPr>
        <w:spacing w:after="0"/>
        <w:jc w:val="both"/>
        <w:rPr>
          <w:rFonts w:ascii="Calibri" w:hAnsi="Calibri" w:cs="Calibri"/>
          <w:sz w:val="21"/>
          <w:szCs w:val="21"/>
        </w:rPr>
      </w:pPr>
      <w:r w:rsidRPr="005C5F1F">
        <w:rPr>
          <w:rFonts w:ascii="Calibri" w:hAnsi="Calibri" w:cs="Calibri"/>
          <w:sz w:val="21"/>
          <w:szCs w:val="21"/>
        </w:rPr>
        <w:t xml:space="preserve">The </w:t>
      </w:r>
      <w:proofErr w:type="spellStart"/>
      <w:r w:rsidRPr="005C5F1F">
        <w:rPr>
          <w:rFonts w:ascii="Calibri" w:hAnsi="Calibri" w:cs="Calibri"/>
          <w:sz w:val="21"/>
          <w:szCs w:val="21"/>
        </w:rPr>
        <w:t>Easterby</w:t>
      </w:r>
      <w:proofErr w:type="spellEnd"/>
      <w:r w:rsidRPr="005C5F1F">
        <w:rPr>
          <w:rFonts w:ascii="Calibri" w:hAnsi="Calibri" w:cs="Calibri"/>
          <w:sz w:val="21"/>
          <w:szCs w:val="21"/>
        </w:rPr>
        <w:t xml:space="preserve">-Smith model which was first established in the mid-1990’s focuses on four core points; proving, controlling, </w:t>
      </w:r>
      <w:proofErr w:type="gramStart"/>
      <w:r w:rsidRPr="005C5F1F">
        <w:rPr>
          <w:rFonts w:ascii="Calibri" w:hAnsi="Calibri" w:cs="Calibri"/>
          <w:sz w:val="21"/>
          <w:szCs w:val="21"/>
        </w:rPr>
        <w:t>improving</w:t>
      </w:r>
      <w:proofErr w:type="gramEnd"/>
      <w:r w:rsidRPr="005C5F1F">
        <w:rPr>
          <w:rFonts w:ascii="Calibri" w:hAnsi="Calibri" w:cs="Calibri"/>
          <w:sz w:val="21"/>
          <w:szCs w:val="21"/>
        </w:rPr>
        <w:t xml:space="preserve"> and reinforcing and this looks into the benefits of the training, the cost effectiveness, how it can be improved (whether that is trainers or course content) and whether the trainers are performing as expected (Steward and Cureton, 2014 p. 127).</w:t>
      </w:r>
    </w:p>
    <w:p w14:paraId="54A6FC73" w14:textId="0EB96CAB" w:rsidR="00000EEE" w:rsidRPr="005C5F1F" w:rsidRDefault="00000EEE" w:rsidP="00000EEE">
      <w:pPr>
        <w:pStyle w:val="Listparag"/>
        <w:numPr>
          <w:ilvl w:val="0"/>
          <w:numId w:val="0"/>
        </w:numPr>
        <w:spacing w:after="0"/>
        <w:jc w:val="both"/>
        <w:rPr>
          <w:rFonts w:ascii="Calibri" w:hAnsi="Calibri" w:cstheme="minorHAnsi"/>
          <w:sz w:val="21"/>
          <w:szCs w:val="21"/>
          <w:shd w:val="clear" w:color="auto" w:fill="FFFFFF"/>
        </w:rPr>
      </w:pPr>
      <w:r w:rsidRPr="005C5F1F">
        <w:rPr>
          <w:rFonts w:ascii="Calibri" w:hAnsi="Calibri" w:cs="Calibri"/>
          <w:sz w:val="21"/>
          <w:szCs w:val="21"/>
        </w:rPr>
        <w:t>The most widely used model for assessing the efficacy of a training program is the Kirkpatrick Model of evaluation which Donald Kirkpatrick initially created in 1959 (Devlin Peck, 2022) however</w:t>
      </w:r>
      <w:r w:rsidR="004C5FAD">
        <w:rPr>
          <w:rFonts w:ascii="Calibri" w:hAnsi="Calibri" w:cs="Calibri"/>
          <w:sz w:val="21"/>
          <w:szCs w:val="21"/>
        </w:rPr>
        <w:t xml:space="preserve"> </w:t>
      </w:r>
      <w:proofErr w:type="spellStart"/>
      <w:r w:rsidR="004C5FAD">
        <w:rPr>
          <w:rFonts w:ascii="Calibri" w:hAnsi="Calibri" w:cs="Calibri"/>
          <w:sz w:val="21"/>
          <w:szCs w:val="21"/>
        </w:rPr>
        <w:t>Thalheimer</w:t>
      </w:r>
      <w:proofErr w:type="spellEnd"/>
      <w:r w:rsidR="004C5FAD">
        <w:rPr>
          <w:rFonts w:ascii="Calibri" w:hAnsi="Calibri" w:cs="Calibri"/>
          <w:sz w:val="21"/>
          <w:szCs w:val="21"/>
        </w:rPr>
        <w:t xml:space="preserve"> (2018) argues that </w:t>
      </w:r>
      <w:r w:rsidRPr="005C5F1F">
        <w:rPr>
          <w:rFonts w:ascii="Calibri" w:hAnsi="Calibri" w:cs="Calibri"/>
          <w:sz w:val="21"/>
          <w:szCs w:val="21"/>
        </w:rPr>
        <w:t xml:space="preserve">the model was first created by </w:t>
      </w:r>
      <w:r w:rsidRPr="005C5F1F">
        <w:rPr>
          <w:rFonts w:ascii="Calibri" w:hAnsi="Calibri" w:cstheme="minorHAnsi"/>
          <w:sz w:val="21"/>
          <w:szCs w:val="21"/>
        </w:rPr>
        <w:t xml:space="preserve">Raymond </w:t>
      </w:r>
      <w:proofErr w:type="spellStart"/>
      <w:r w:rsidRPr="005C5F1F">
        <w:rPr>
          <w:rFonts w:ascii="Calibri" w:hAnsi="Calibri" w:cstheme="minorHAnsi"/>
          <w:sz w:val="21"/>
          <w:szCs w:val="21"/>
        </w:rPr>
        <w:t>Katzel</w:t>
      </w:r>
      <w:r w:rsidR="004C5FAD">
        <w:rPr>
          <w:rFonts w:ascii="Calibri" w:hAnsi="Calibri" w:cstheme="minorHAnsi"/>
          <w:sz w:val="21"/>
          <w:szCs w:val="21"/>
        </w:rPr>
        <w:t>l</w:t>
      </w:r>
      <w:proofErr w:type="spellEnd"/>
      <w:r w:rsidR="004C5FAD">
        <w:rPr>
          <w:rFonts w:ascii="Calibri" w:hAnsi="Calibri" w:cstheme="minorHAnsi"/>
          <w:sz w:val="21"/>
          <w:szCs w:val="21"/>
        </w:rPr>
        <w:t xml:space="preserve">.  </w:t>
      </w:r>
    </w:p>
    <w:p w14:paraId="252FA0B9" w14:textId="77777777" w:rsidR="00000EEE" w:rsidRPr="005C5F1F" w:rsidRDefault="00000EEE" w:rsidP="00000EEE">
      <w:pPr>
        <w:pStyle w:val="Listparag"/>
        <w:numPr>
          <w:ilvl w:val="0"/>
          <w:numId w:val="0"/>
        </w:numPr>
        <w:spacing w:after="0"/>
        <w:jc w:val="both"/>
        <w:rPr>
          <w:rFonts w:ascii="Calibri" w:hAnsi="Calibri" w:cstheme="minorHAnsi"/>
          <w:sz w:val="21"/>
          <w:szCs w:val="21"/>
          <w:shd w:val="clear" w:color="auto" w:fill="FFFFFF"/>
        </w:rPr>
      </w:pPr>
    </w:p>
    <w:p w14:paraId="2F3594A0" w14:textId="0682935C" w:rsidR="00000EEE" w:rsidRDefault="00C96B30" w:rsidP="00000EEE">
      <w:pPr>
        <w:pStyle w:val="Listparag"/>
        <w:numPr>
          <w:ilvl w:val="0"/>
          <w:numId w:val="0"/>
        </w:numPr>
        <w:spacing w:after="0"/>
        <w:jc w:val="both"/>
        <w:rPr>
          <w:rFonts w:ascii="Calibri" w:hAnsi="Calibri" w:cs="Calibri"/>
          <w:sz w:val="21"/>
          <w:szCs w:val="21"/>
        </w:rPr>
      </w:pPr>
      <w:r>
        <w:rPr>
          <w:rFonts w:ascii="Calibri" w:hAnsi="Calibri" w:cs="Calibri"/>
          <w:sz w:val="21"/>
          <w:szCs w:val="21"/>
        </w:rPr>
        <w:t xml:space="preserve">According to </w:t>
      </w:r>
      <w:proofErr w:type="spellStart"/>
      <w:r>
        <w:rPr>
          <w:rFonts w:ascii="Calibri" w:hAnsi="Calibri" w:cs="Calibri"/>
          <w:sz w:val="21"/>
          <w:szCs w:val="21"/>
        </w:rPr>
        <w:t>B</w:t>
      </w:r>
      <w:r w:rsidR="00000EEE" w:rsidRPr="005C5F1F">
        <w:rPr>
          <w:rFonts w:ascii="Calibri" w:hAnsi="Calibri" w:cs="Calibri"/>
          <w:sz w:val="21"/>
          <w:szCs w:val="21"/>
        </w:rPr>
        <w:t>eevers</w:t>
      </w:r>
      <w:proofErr w:type="spellEnd"/>
      <w:r w:rsidR="00000EEE" w:rsidRPr="005C5F1F">
        <w:rPr>
          <w:rFonts w:ascii="Calibri" w:hAnsi="Calibri" w:cs="Calibri"/>
          <w:sz w:val="21"/>
          <w:szCs w:val="21"/>
        </w:rPr>
        <w:t xml:space="preserve">, </w:t>
      </w:r>
      <w:proofErr w:type="gramStart"/>
      <w:r w:rsidR="00000EEE" w:rsidRPr="005C5F1F">
        <w:rPr>
          <w:rFonts w:ascii="Calibri" w:hAnsi="Calibri" w:cs="Calibri"/>
          <w:sz w:val="21"/>
          <w:szCs w:val="21"/>
        </w:rPr>
        <w:t>Rea</w:t>
      </w:r>
      <w:proofErr w:type="gramEnd"/>
      <w:r w:rsidR="00000EEE" w:rsidRPr="005C5F1F">
        <w:rPr>
          <w:rFonts w:ascii="Calibri" w:hAnsi="Calibri" w:cs="Calibri"/>
          <w:sz w:val="21"/>
          <w:szCs w:val="21"/>
        </w:rPr>
        <w:t xml:space="preserve"> and Hayden (2020 p. 300) w</w:t>
      </w:r>
      <w:r w:rsidR="0035117A">
        <w:rPr>
          <w:rFonts w:ascii="Calibri" w:hAnsi="Calibri" w:cs="Calibri"/>
          <w:sz w:val="21"/>
          <w:szCs w:val="21"/>
        </w:rPr>
        <w:t xml:space="preserve">hile both models are interchangeable, controlling and improving generally refer to the L&amp;D activity (process), whereas proving and learning are about the outcome.  Considering </w:t>
      </w:r>
      <w:proofErr w:type="spellStart"/>
      <w:r w:rsidR="0035117A">
        <w:rPr>
          <w:rFonts w:ascii="Calibri" w:hAnsi="Calibri" w:cs="Calibri"/>
          <w:sz w:val="21"/>
          <w:szCs w:val="21"/>
        </w:rPr>
        <w:t>Easterby</w:t>
      </w:r>
      <w:proofErr w:type="spellEnd"/>
      <w:r w:rsidR="0035117A">
        <w:rPr>
          <w:rFonts w:ascii="Calibri" w:hAnsi="Calibri" w:cs="Calibri"/>
          <w:sz w:val="21"/>
          <w:szCs w:val="21"/>
        </w:rPr>
        <w:t xml:space="preserve">-Smith’s four purposes can help us clarify </w:t>
      </w:r>
      <w:r w:rsidR="000C428E">
        <w:rPr>
          <w:rFonts w:ascii="Calibri" w:hAnsi="Calibri" w:cs="Calibri"/>
          <w:sz w:val="21"/>
          <w:szCs w:val="21"/>
        </w:rPr>
        <w:t>what we</w:t>
      </w:r>
      <w:r w:rsidR="0035117A">
        <w:rPr>
          <w:rFonts w:ascii="Calibri" w:hAnsi="Calibri" w:cs="Calibri"/>
          <w:sz w:val="21"/>
          <w:szCs w:val="21"/>
        </w:rPr>
        <w:t xml:space="preserve"> </w:t>
      </w:r>
      <w:proofErr w:type="gramStart"/>
      <w:r w:rsidR="0035117A">
        <w:rPr>
          <w:rFonts w:ascii="Calibri" w:hAnsi="Calibri" w:cs="Calibri"/>
          <w:sz w:val="21"/>
          <w:szCs w:val="21"/>
        </w:rPr>
        <w:t>actually want</w:t>
      </w:r>
      <w:proofErr w:type="gramEnd"/>
      <w:r w:rsidR="0035117A">
        <w:rPr>
          <w:rFonts w:ascii="Calibri" w:hAnsi="Calibri" w:cs="Calibri"/>
          <w:sz w:val="21"/>
          <w:szCs w:val="21"/>
        </w:rPr>
        <w:t xml:space="preserve"> to achieve and reinforce that </w:t>
      </w:r>
      <w:r w:rsidR="000C428E">
        <w:rPr>
          <w:rFonts w:ascii="Calibri" w:hAnsi="Calibri" w:cs="Calibri"/>
          <w:sz w:val="21"/>
          <w:szCs w:val="21"/>
        </w:rPr>
        <w:t>evaluation</w:t>
      </w:r>
      <w:r w:rsidR="0035117A">
        <w:rPr>
          <w:rFonts w:ascii="Calibri" w:hAnsi="Calibri" w:cs="Calibri"/>
          <w:sz w:val="21"/>
          <w:szCs w:val="21"/>
        </w:rPr>
        <w:t xml:space="preserve"> is not just about </w:t>
      </w:r>
      <w:r w:rsidR="000C428E">
        <w:rPr>
          <w:rFonts w:ascii="Calibri" w:hAnsi="Calibri" w:cs="Calibri"/>
          <w:sz w:val="21"/>
          <w:szCs w:val="21"/>
        </w:rPr>
        <w:t>enhancing</w:t>
      </w:r>
      <w:r w:rsidR="0035117A">
        <w:rPr>
          <w:rFonts w:ascii="Calibri" w:hAnsi="Calibri" w:cs="Calibri"/>
          <w:sz w:val="21"/>
          <w:szCs w:val="21"/>
        </w:rPr>
        <w:t xml:space="preserve"> the L&amp;D process but about checking and ensuring L&amp;D’s impact on the organisation </w:t>
      </w:r>
      <w:r w:rsidR="00000EEE" w:rsidRPr="005C5F1F">
        <w:rPr>
          <w:rFonts w:ascii="Calibri" w:hAnsi="Calibri" w:cs="Calibri"/>
          <w:sz w:val="21"/>
          <w:szCs w:val="21"/>
        </w:rPr>
        <w:t>(</w:t>
      </w:r>
      <w:proofErr w:type="spellStart"/>
      <w:r w:rsidR="00000EEE" w:rsidRPr="005C5F1F">
        <w:rPr>
          <w:rFonts w:ascii="Calibri" w:hAnsi="Calibri" w:cs="Calibri"/>
          <w:sz w:val="21"/>
          <w:szCs w:val="21"/>
        </w:rPr>
        <w:t>Beevers</w:t>
      </w:r>
      <w:proofErr w:type="spellEnd"/>
      <w:r w:rsidR="00000EEE" w:rsidRPr="005C5F1F">
        <w:rPr>
          <w:rFonts w:ascii="Calibri" w:hAnsi="Calibri" w:cs="Calibri"/>
          <w:sz w:val="21"/>
          <w:szCs w:val="21"/>
        </w:rPr>
        <w:t>, Rea and Hayden D, 2020 p. 300)</w:t>
      </w:r>
    </w:p>
    <w:p w14:paraId="4737525B" w14:textId="305F50B7" w:rsidR="00146733" w:rsidRDefault="00146733" w:rsidP="00000EEE">
      <w:pPr>
        <w:pStyle w:val="Listparag"/>
        <w:numPr>
          <w:ilvl w:val="0"/>
          <w:numId w:val="0"/>
        </w:numPr>
        <w:spacing w:after="0"/>
        <w:jc w:val="both"/>
        <w:rPr>
          <w:rFonts w:ascii="Calibri" w:hAnsi="Calibri" w:cs="Calibri"/>
          <w:sz w:val="21"/>
          <w:szCs w:val="21"/>
        </w:rPr>
      </w:pPr>
    </w:p>
    <w:p w14:paraId="71A98664" w14:textId="1339F51C" w:rsidR="00020683" w:rsidRPr="005C5F1F" w:rsidRDefault="00146733" w:rsidP="00000EEE">
      <w:pPr>
        <w:pStyle w:val="Listparag"/>
        <w:numPr>
          <w:ilvl w:val="0"/>
          <w:numId w:val="0"/>
        </w:numPr>
        <w:spacing w:after="0"/>
        <w:jc w:val="both"/>
        <w:rPr>
          <w:rFonts w:ascii="Calibri" w:hAnsi="Calibri" w:cs="Calibri"/>
          <w:sz w:val="21"/>
          <w:szCs w:val="21"/>
        </w:rPr>
        <w:sectPr w:rsidR="00020683" w:rsidRPr="005C5F1F" w:rsidSect="00030BB8">
          <w:headerReference w:type="default" r:id="rId12"/>
          <w:footerReference w:type="default" r:id="rId13"/>
          <w:pgSz w:w="23811" w:h="16838" w:orient="landscape" w:code="8"/>
          <w:pgMar w:top="1134" w:right="567" w:bottom="1134" w:left="306" w:header="709" w:footer="709" w:gutter="0"/>
          <w:cols w:num="3" w:space="720"/>
          <w:docGrid w:linePitch="360"/>
        </w:sectPr>
      </w:pPr>
      <w:r>
        <w:rPr>
          <w:rFonts w:ascii="Calibri" w:hAnsi="Calibri" w:cs="Calibri"/>
          <w:sz w:val="21"/>
          <w:szCs w:val="21"/>
        </w:rPr>
        <w:t xml:space="preserve">Whichever strategy is chosen it is vital that all the data collected is </w:t>
      </w:r>
      <w:proofErr w:type="gramStart"/>
      <w:r>
        <w:rPr>
          <w:rFonts w:ascii="Calibri" w:hAnsi="Calibri" w:cs="Calibri"/>
          <w:sz w:val="21"/>
          <w:szCs w:val="21"/>
        </w:rPr>
        <w:t xml:space="preserve">taken into </w:t>
      </w:r>
      <w:r w:rsidR="000C428E">
        <w:rPr>
          <w:rFonts w:ascii="Calibri" w:hAnsi="Calibri" w:cs="Calibri"/>
          <w:sz w:val="21"/>
          <w:szCs w:val="21"/>
        </w:rPr>
        <w:t>account</w:t>
      </w:r>
      <w:proofErr w:type="gramEnd"/>
      <w:r w:rsidR="000C428E">
        <w:rPr>
          <w:rFonts w:ascii="Calibri" w:hAnsi="Calibri" w:cs="Calibri"/>
          <w:sz w:val="21"/>
          <w:szCs w:val="21"/>
        </w:rPr>
        <w:t xml:space="preserve"> whether</w:t>
      </w:r>
      <w:r>
        <w:rPr>
          <w:rFonts w:ascii="Calibri" w:hAnsi="Calibri" w:cs="Calibri"/>
          <w:sz w:val="21"/>
          <w:szCs w:val="21"/>
        </w:rPr>
        <w:t xml:space="preserve"> that be qualitative or quantitative as they will need to evidence that investment of the training (both time and money) has been beneficial to the organisation </w:t>
      </w:r>
      <w:r w:rsidR="00000EEE" w:rsidRPr="0035117A">
        <w:rPr>
          <w:rFonts w:ascii="Calibri" w:hAnsi="Calibri" w:cs="Calibri"/>
          <w:sz w:val="21"/>
          <w:szCs w:val="21"/>
        </w:rPr>
        <w:t>(Steward and Cureton, 2014 p. 142).</w:t>
      </w:r>
      <w:r w:rsidR="00020683" w:rsidRPr="005C5F1F">
        <w:rPr>
          <w:rFonts w:ascii="Calibri" w:hAnsi="Calibri" w:cs="Calibri"/>
          <w:sz w:val="21"/>
          <w:szCs w:val="21"/>
        </w:rPr>
        <w:t xml:space="preserve"> </w:t>
      </w:r>
    </w:p>
    <w:p w14:paraId="033AEFE3" w14:textId="42AE8981" w:rsidR="00100C49" w:rsidRPr="005C5F1F" w:rsidRDefault="00100C49" w:rsidP="00000EEE">
      <w:pPr>
        <w:pStyle w:val="Listparag"/>
        <w:numPr>
          <w:ilvl w:val="0"/>
          <w:numId w:val="0"/>
        </w:numPr>
        <w:spacing w:after="0"/>
        <w:jc w:val="both"/>
        <w:rPr>
          <w:rFonts w:ascii="Calibri" w:hAnsi="Calibri" w:cs="Calibri"/>
          <w:sz w:val="21"/>
          <w:szCs w:val="21"/>
        </w:rPr>
      </w:pPr>
    </w:p>
    <w:p w14:paraId="3CDDF906" w14:textId="2AA728E2" w:rsidR="00020683" w:rsidRPr="005C5F1F" w:rsidRDefault="00020683" w:rsidP="00000EEE">
      <w:pPr>
        <w:pStyle w:val="Listparag"/>
        <w:numPr>
          <w:ilvl w:val="0"/>
          <w:numId w:val="0"/>
        </w:numPr>
        <w:spacing w:after="0"/>
        <w:jc w:val="both"/>
        <w:rPr>
          <w:rFonts w:ascii="Calibri" w:hAnsi="Calibri" w:cs="Calibri"/>
          <w:sz w:val="21"/>
          <w:szCs w:val="21"/>
        </w:rPr>
      </w:pPr>
    </w:p>
    <w:p w14:paraId="69D82770" w14:textId="246DDC84" w:rsidR="00020683" w:rsidRPr="005C5F1F" w:rsidRDefault="00020683" w:rsidP="00000EEE">
      <w:pPr>
        <w:pStyle w:val="Listparag"/>
        <w:numPr>
          <w:ilvl w:val="0"/>
          <w:numId w:val="0"/>
        </w:numPr>
        <w:spacing w:after="0"/>
        <w:jc w:val="both"/>
        <w:rPr>
          <w:rFonts w:ascii="Calibri" w:hAnsi="Calibri" w:cs="Calibri"/>
          <w:sz w:val="21"/>
          <w:szCs w:val="21"/>
        </w:rPr>
      </w:pPr>
    </w:p>
    <w:p w14:paraId="22835101" w14:textId="77777777" w:rsidR="00020683" w:rsidRPr="000C428E" w:rsidRDefault="00020683" w:rsidP="00582586">
      <w:pPr>
        <w:shd w:val="clear" w:color="auto" w:fill="E1EAEF" w:themeFill="accent4" w:themeFillTint="33"/>
        <w:suppressAutoHyphens w:val="0"/>
        <w:autoSpaceDN/>
        <w:spacing w:line="259" w:lineRule="auto"/>
        <w:ind w:left="360" w:firstLine="720"/>
        <w:rPr>
          <w:rFonts w:ascii="Segoe UI" w:hAnsi="Segoe UI" w:cs="Segoe UI"/>
          <w:sz w:val="18"/>
          <w:szCs w:val="18"/>
        </w:rPr>
      </w:pPr>
      <w:r w:rsidRPr="000C428E">
        <w:rPr>
          <w:rStyle w:val="normaltextrun"/>
          <w:rFonts w:eastAsiaTheme="minorEastAsia" w:cs="Calibri"/>
          <w:b/>
          <w:bCs/>
        </w:rPr>
        <w:t>References </w:t>
      </w:r>
      <w:r w:rsidRPr="000C428E">
        <w:rPr>
          <w:rStyle w:val="eop"/>
          <w:rFonts w:cs="Calibri"/>
        </w:rPr>
        <w:t> </w:t>
      </w:r>
    </w:p>
    <w:p w14:paraId="22C75FCB" w14:textId="77777777" w:rsidR="00020683" w:rsidRPr="000C428E" w:rsidRDefault="00020683" w:rsidP="00582586">
      <w:pPr>
        <w:pStyle w:val="paragraph"/>
        <w:numPr>
          <w:ilvl w:val="0"/>
          <w:numId w:val="4"/>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r w:rsidRPr="000C428E">
        <w:rPr>
          <w:rStyle w:val="normaltextrun"/>
          <w:rFonts w:ascii="Calibri" w:eastAsiaTheme="minorEastAsia" w:hAnsi="Calibri" w:cs="Calibri"/>
          <w:sz w:val="22"/>
          <w:szCs w:val="22"/>
        </w:rPr>
        <w:t xml:space="preserve">Angle, A. (2018) </w:t>
      </w:r>
      <w:r w:rsidRPr="000C428E">
        <w:rPr>
          <w:rStyle w:val="normaltextrun"/>
          <w:rFonts w:ascii="Calibri" w:eastAsiaTheme="minorEastAsia" w:hAnsi="Calibri" w:cs="Calibri"/>
          <w:i/>
          <w:iCs/>
          <w:sz w:val="22"/>
          <w:szCs w:val="22"/>
        </w:rPr>
        <w:t xml:space="preserve">5 Learning Technologies That Will Change The Role of the L&amp;D Professional </w:t>
      </w:r>
      <w:r w:rsidRPr="000C428E">
        <w:rPr>
          <w:rStyle w:val="normaltextrun"/>
          <w:rFonts w:ascii="Calibri" w:eastAsiaTheme="minorEastAsia" w:hAnsi="Calibri" w:cs="Calibri"/>
          <w:sz w:val="22"/>
          <w:szCs w:val="22"/>
        </w:rPr>
        <w:t xml:space="preserve">Available:  </w:t>
      </w:r>
      <w:hyperlink r:id="rId14" w:tgtFrame="_blank" w:history="1">
        <w:r w:rsidRPr="000C428E">
          <w:rPr>
            <w:rStyle w:val="normaltextrun"/>
            <w:rFonts w:ascii="Calibri" w:eastAsiaTheme="minorEastAsia" w:hAnsi="Calibri" w:cs="Calibri"/>
            <w:sz w:val="22"/>
            <w:szCs w:val="22"/>
            <w:u w:val="single"/>
          </w:rPr>
          <w:t>https://trainingindustry.com/articles/learning-technologies/5-learning-technologies-that-will-change-the-role-of-the-ld-professional/</w:t>
        </w:r>
      </w:hyperlink>
      <w:r w:rsidRPr="000C428E">
        <w:rPr>
          <w:rStyle w:val="normaltextrun"/>
          <w:rFonts w:ascii="Calibri" w:eastAsiaTheme="minorEastAsia" w:hAnsi="Calibri" w:cs="Calibri"/>
          <w:sz w:val="22"/>
          <w:szCs w:val="22"/>
        </w:rPr>
        <w:t xml:space="preserve"> (Accessed:  11</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December 2022) </w:t>
      </w:r>
      <w:r w:rsidRPr="000C428E">
        <w:rPr>
          <w:rStyle w:val="eop"/>
          <w:rFonts w:ascii="Calibri" w:hAnsi="Calibri" w:cs="Calibri"/>
          <w:sz w:val="22"/>
          <w:szCs w:val="22"/>
        </w:rPr>
        <w:t> </w:t>
      </w:r>
    </w:p>
    <w:p w14:paraId="55B2ACB6" w14:textId="77777777" w:rsidR="00020683" w:rsidRPr="000C428E" w:rsidRDefault="00020683" w:rsidP="00582586">
      <w:pPr>
        <w:pStyle w:val="paragraph"/>
        <w:numPr>
          <w:ilvl w:val="0"/>
          <w:numId w:val="4"/>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r w:rsidRPr="000C428E">
        <w:rPr>
          <w:rStyle w:val="normaltextrun"/>
          <w:rFonts w:ascii="Calibri" w:eastAsiaTheme="minorEastAsia" w:hAnsi="Calibri" w:cs="Calibri"/>
          <w:sz w:val="22"/>
          <w:szCs w:val="22"/>
        </w:rPr>
        <w:t xml:space="preserve">Armstrong, M. (2009) </w:t>
      </w:r>
      <w:r w:rsidRPr="000C428E">
        <w:rPr>
          <w:rStyle w:val="normaltextrun"/>
          <w:rFonts w:ascii="Calibri" w:eastAsiaTheme="minorEastAsia" w:hAnsi="Calibri" w:cs="Calibri"/>
          <w:i/>
          <w:iCs/>
          <w:sz w:val="22"/>
          <w:szCs w:val="22"/>
        </w:rPr>
        <w:t xml:space="preserve">Armstrong’s handbook of human resource management practice </w:t>
      </w:r>
      <w:r w:rsidRPr="000C428E">
        <w:rPr>
          <w:rStyle w:val="normaltextrun"/>
          <w:rFonts w:ascii="Calibri" w:eastAsiaTheme="minorEastAsia" w:hAnsi="Calibri" w:cs="Calibri"/>
          <w:sz w:val="22"/>
          <w:szCs w:val="22"/>
        </w:rPr>
        <w:t>11th ed. London Kogan Page Limited </w:t>
      </w:r>
      <w:r w:rsidRPr="000C428E">
        <w:rPr>
          <w:rStyle w:val="eop"/>
          <w:rFonts w:ascii="Calibri" w:hAnsi="Calibri" w:cs="Calibri"/>
          <w:sz w:val="22"/>
          <w:szCs w:val="22"/>
        </w:rPr>
        <w:t> </w:t>
      </w:r>
    </w:p>
    <w:p w14:paraId="4298A446" w14:textId="77777777" w:rsidR="00020683" w:rsidRPr="000C428E" w:rsidRDefault="00020683" w:rsidP="00582586">
      <w:pPr>
        <w:pStyle w:val="paragraph"/>
        <w:numPr>
          <w:ilvl w:val="0"/>
          <w:numId w:val="4"/>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proofErr w:type="spellStart"/>
      <w:r w:rsidRPr="000C428E">
        <w:rPr>
          <w:rStyle w:val="normaltextrun"/>
          <w:rFonts w:ascii="Calibri" w:eastAsiaTheme="minorEastAsia" w:hAnsi="Calibri" w:cs="Calibri"/>
          <w:sz w:val="22"/>
          <w:szCs w:val="22"/>
        </w:rPr>
        <w:t>Beevers</w:t>
      </w:r>
      <w:proofErr w:type="spellEnd"/>
      <w:r w:rsidRPr="000C428E">
        <w:rPr>
          <w:rStyle w:val="normaltextrun"/>
          <w:rFonts w:ascii="Calibri" w:eastAsiaTheme="minorEastAsia" w:hAnsi="Calibri" w:cs="Calibri"/>
          <w:sz w:val="22"/>
          <w:szCs w:val="22"/>
        </w:rPr>
        <w:t xml:space="preserve">, K., Rea, </w:t>
      </w:r>
      <w:proofErr w:type="gramStart"/>
      <w:r w:rsidRPr="000C428E">
        <w:rPr>
          <w:rStyle w:val="normaltextrun"/>
          <w:rFonts w:ascii="Calibri" w:eastAsiaTheme="minorEastAsia" w:hAnsi="Calibri" w:cs="Calibri"/>
          <w:sz w:val="22"/>
          <w:szCs w:val="22"/>
        </w:rPr>
        <w:t>A.</w:t>
      </w:r>
      <w:proofErr w:type="gramEnd"/>
      <w:r w:rsidRPr="000C428E">
        <w:rPr>
          <w:rStyle w:val="normaltextrun"/>
          <w:rFonts w:ascii="Calibri" w:eastAsiaTheme="minorEastAsia" w:hAnsi="Calibri" w:cs="Calibri"/>
          <w:sz w:val="22"/>
          <w:szCs w:val="22"/>
        </w:rPr>
        <w:t xml:space="preserve"> and Hayden D. (2020) </w:t>
      </w:r>
      <w:r w:rsidRPr="000C428E">
        <w:rPr>
          <w:rStyle w:val="normaltextrun"/>
          <w:rFonts w:ascii="Calibri" w:eastAsiaTheme="minorEastAsia" w:hAnsi="Calibri" w:cs="Calibri"/>
          <w:i/>
          <w:iCs/>
          <w:sz w:val="22"/>
          <w:szCs w:val="22"/>
        </w:rPr>
        <w:t xml:space="preserve">Learning and development practice in the workplace </w:t>
      </w:r>
      <w:r w:rsidRPr="000C428E">
        <w:rPr>
          <w:rStyle w:val="normaltextrun"/>
          <w:rFonts w:ascii="Calibri" w:eastAsiaTheme="minorEastAsia" w:hAnsi="Calibri" w:cs="Calibri"/>
          <w:sz w:val="22"/>
          <w:szCs w:val="22"/>
        </w:rPr>
        <w:t>4th ed. Kogan Page Limited </w:t>
      </w:r>
      <w:r w:rsidRPr="000C428E">
        <w:rPr>
          <w:rStyle w:val="eop"/>
          <w:rFonts w:ascii="Calibri" w:hAnsi="Calibri" w:cs="Calibri"/>
          <w:sz w:val="22"/>
          <w:szCs w:val="22"/>
        </w:rPr>
        <w:t> </w:t>
      </w:r>
    </w:p>
    <w:p w14:paraId="74E2E951" w14:textId="77777777" w:rsidR="00020683" w:rsidRPr="000C428E" w:rsidRDefault="00020683" w:rsidP="00582586">
      <w:pPr>
        <w:pStyle w:val="paragraph"/>
        <w:numPr>
          <w:ilvl w:val="0"/>
          <w:numId w:val="5"/>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r w:rsidRPr="000C428E">
        <w:rPr>
          <w:rStyle w:val="normaltextrun"/>
          <w:rFonts w:ascii="Calibri" w:eastAsiaTheme="minorEastAsia" w:hAnsi="Calibri" w:cs="Calibri"/>
          <w:sz w:val="22"/>
          <w:szCs w:val="22"/>
        </w:rPr>
        <w:t xml:space="preserve">Devlin Peck (2022) </w:t>
      </w:r>
      <w:r w:rsidRPr="000C428E">
        <w:rPr>
          <w:rStyle w:val="normaltextrun"/>
          <w:rFonts w:ascii="Calibri" w:eastAsiaTheme="minorEastAsia" w:hAnsi="Calibri" w:cs="Calibri"/>
          <w:i/>
          <w:iCs/>
          <w:sz w:val="22"/>
          <w:szCs w:val="22"/>
        </w:rPr>
        <w:t xml:space="preserve">The Kirkpatrick Model of Training Evaluation (with Examples) </w:t>
      </w:r>
      <w:r w:rsidRPr="000C428E">
        <w:rPr>
          <w:rStyle w:val="normaltextrun"/>
          <w:rFonts w:ascii="Calibri" w:eastAsiaTheme="minorEastAsia" w:hAnsi="Calibri" w:cs="Calibri"/>
          <w:sz w:val="22"/>
          <w:szCs w:val="22"/>
        </w:rPr>
        <w:t xml:space="preserve">Available at:  </w:t>
      </w:r>
      <w:hyperlink r:id="rId15" w:anchor=":~:text=The%20Kirkpatrick%20Model%20of%20Evaluation%2C%20first%20developed%20by,to%20as%20%27Kirkpatrick%27s%20levels%22%20or%20the%20%22four%20levels.%22" w:tgtFrame="_blank" w:history="1">
        <w:r w:rsidRPr="000C428E">
          <w:rPr>
            <w:rStyle w:val="normaltextrun"/>
            <w:rFonts w:ascii="Calibri" w:eastAsiaTheme="minorEastAsia" w:hAnsi="Calibri" w:cs="Calibri"/>
            <w:sz w:val="22"/>
            <w:szCs w:val="22"/>
            <w:u w:val="single"/>
          </w:rPr>
          <w:t>https://www.devlinpeck.com/content/kirkpatrick-model-evaluation#:~:text=The%20Kirkpatrick%20Model%20of%20Evaluation%2C%20first%20developed%20by,to%20as%20%27Kirkpatrick%27s%20levels%22%20or%20the%20%22four%20levels.%22</w:t>
        </w:r>
      </w:hyperlink>
      <w:r w:rsidRPr="000C428E">
        <w:rPr>
          <w:rStyle w:val="normaltextrun"/>
          <w:rFonts w:ascii="Calibri" w:eastAsiaTheme="minorEastAsia" w:hAnsi="Calibri" w:cs="Calibri"/>
          <w:sz w:val="22"/>
          <w:szCs w:val="22"/>
        </w:rPr>
        <w:t xml:space="preserve"> (Accessed:  4</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December 2022) </w:t>
      </w:r>
      <w:r w:rsidRPr="000C428E">
        <w:rPr>
          <w:rStyle w:val="eop"/>
          <w:rFonts w:ascii="Calibri" w:hAnsi="Calibri" w:cs="Calibri"/>
          <w:sz w:val="22"/>
          <w:szCs w:val="22"/>
        </w:rPr>
        <w:t> </w:t>
      </w:r>
    </w:p>
    <w:p w14:paraId="1C2C3CC5" w14:textId="6A939AAF" w:rsidR="00582586" w:rsidRPr="00582586" w:rsidRDefault="00020683" w:rsidP="00582586">
      <w:pPr>
        <w:pStyle w:val="paragraph"/>
        <w:numPr>
          <w:ilvl w:val="0"/>
          <w:numId w:val="5"/>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r w:rsidRPr="00582586">
        <w:rPr>
          <w:rStyle w:val="normaltextrun"/>
          <w:rFonts w:ascii="Calibri" w:eastAsiaTheme="minorEastAsia" w:hAnsi="Calibri" w:cs="Calibri"/>
          <w:sz w:val="22"/>
          <w:szCs w:val="22"/>
        </w:rPr>
        <w:t xml:space="preserve">Growth Engineering. (2016) </w:t>
      </w:r>
      <w:r w:rsidRPr="00582586">
        <w:rPr>
          <w:rStyle w:val="normaltextrun"/>
          <w:rFonts w:ascii="Calibri" w:eastAsiaTheme="minorEastAsia" w:hAnsi="Calibri" w:cs="Calibri"/>
          <w:i/>
          <w:iCs/>
          <w:sz w:val="22"/>
          <w:szCs w:val="22"/>
        </w:rPr>
        <w:t>WHAT IS INSTRUCTOR-LED TRAINING</w:t>
      </w:r>
      <w:r w:rsidRPr="00582586">
        <w:rPr>
          <w:rStyle w:val="normaltextrun"/>
          <w:rFonts w:ascii="Calibri" w:eastAsiaTheme="minorEastAsia" w:hAnsi="Calibri" w:cs="Calibri"/>
          <w:sz w:val="22"/>
          <w:szCs w:val="22"/>
        </w:rPr>
        <w:t xml:space="preserve"> Availabl</w:t>
      </w:r>
      <w:r w:rsidRPr="00582586">
        <w:rPr>
          <w:rStyle w:val="normaltextrun"/>
          <w:rFonts w:ascii="Calibri" w:eastAsiaTheme="minorEastAsia" w:hAnsi="Calibri" w:cs="Calibri"/>
          <w:i/>
          <w:iCs/>
          <w:sz w:val="22"/>
          <w:szCs w:val="22"/>
        </w:rPr>
        <w:t xml:space="preserve">e at </w:t>
      </w:r>
      <w:hyperlink r:id="rId16" w:tgtFrame="_blank" w:history="1">
        <w:r w:rsidRPr="00582586">
          <w:rPr>
            <w:rStyle w:val="normaltextrun"/>
            <w:rFonts w:ascii="Calibri" w:eastAsiaTheme="minorEastAsia" w:hAnsi="Calibri" w:cs="Calibri"/>
            <w:sz w:val="22"/>
            <w:szCs w:val="22"/>
            <w:u w:val="single"/>
          </w:rPr>
          <w:t>https://www.growthengineering.co.uk/what-is-instructor-led-training/</w:t>
        </w:r>
      </w:hyperlink>
      <w:r w:rsidRPr="00582586">
        <w:rPr>
          <w:rStyle w:val="normaltextrun"/>
          <w:rFonts w:ascii="Calibri" w:eastAsiaTheme="minorEastAsia" w:hAnsi="Calibri" w:cs="Calibri"/>
          <w:sz w:val="22"/>
          <w:szCs w:val="22"/>
        </w:rPr>
        <w:t xml:space="preserve"> (Accessed: 4</w:t>
      </w:r>
      <w:r w:rsidRPr="00582586">
        <w:rPr>
          <w:rStyle w:val="normaltextrun"/>
          <w:rFonts w:ascii="Calibri" w:eastAsiaTheme="minorEastAsia" w:hAnsi="Calibri" w:cs="Calibri"/>
          <w:sz w:val="17"/>
          <w:szCs w:val="17"/>
          <w:vertAlign w:val="superscript"/>
        </w:rPr>
        <w:t>th</w:t>
      </w:r>
      <w:r w:rsidRPr="00582586">
        <w:rPr>
          <w:rStyle w:val="normaltextrun"/>
          <w:rFonts w:ascii="Calibri" w:eastAsiaTheme="minorEastAsia" w:hAnsi="Calibri" w:cs="Calibri"/>
          <w:sz w:val="22"/>
          <w:szCs w:val="22"/>
        </w:rPr>
        <w:t xml:space="preserve"> December 2022) </w:t>
      </w:r>
      <w:r w:rsidRPr="00582586">
        <w:rPr>
          <w:rStyle w:val="eop"/>
          <w:rFonts w:ascii="Calibri" w:hAnsi="Calibri" w:cs="Calibri"/>
          <w:sz w:val="22"/>
          <w:szCs w:val="22"/>
        </w:rPr>
        <w:t> </w:t>
      </w:r>
    </w:p>
    <w:p w14:paraId="520575E4" w14:textId="77777777" w:rsidR="00020683" w:rsidRPr="000C428E" w:rsidRDefault="00020683" w:rsidP="00582586">
      <w:pPr>
        <w:pStyle w:val="paragraph"/>
        <w:numPr>
          <w:ilvl w:val="0"/>
          <w:numId w:val="5"/>
        </w:numPr>
        <w:shd w:val="clear" w:color="auto" w:fill="E1EAEF" w:themeFill="accent4" w:themeFillTint="33"/>
        <w:spacing w:before="20" w:beforeAutospacing="0" w:after="20" w:afterAutospacing="0"/>
        <w:ind w:left="1080" w:firstLine="0"/>
        <w:textAlignment w:val="baseline"/>
        <w:rPr>
          <w:rFonts w:ascii="Calibri" w:hAnsi="Calibri" w:cs="Calibri"/>
          <w:b/>
          <w:bCs/>
          <w:sz w:val="22"/>
          <w:szCs w:val="22"/>
        </w:rPr>
      </w:pPr>
      <w:r w:rsidRPr="000C428E">
        <w:rPr>
          <w:rStyle w:val="normaltextrun"/>
          <w:rFonts w:ascii="Calibri" w:eastAsiaTheme="minorEastAsia" w:hAnsi="Calibri" w:cs="Calibri"/>
          <w:sz w:val="22"/>
          <w:szCs w:val="22"/>
        </w:rPr>
        <w:t xml:space="preserve">Hayden, D. (2021a) </w:t>
      </w:r>
      <w:r w:rsidRPr="000C428E">
        <w:rPr>
          <w:rStyle w:val="normaltextrun"/>
          <w:rFonts w:ascii="Calibri" w:eastAsiaTheme="minorEastAsia" w:hAnsi="Calibri" w:cs="Calibri"/>
          <w:i/>
          <w:iCs/>
          <w:sz w:val="22"/>
          <w:szCs w:val="22"/>
        </w:rPr>
        <w:t xml:space="preserve">Coaching and mentoring </w:t>
      </w:r>
      <w:r w:rsidRPr="000C428E">
        <w:rPr>
          <w:rStyle w:val="normaltextrun"/>
          <w:rFonts w:ascii="Calibri" w:eastAsiaTheme="minorEastAsia" w:hAnsi="Calibri" w:cs="Calibri"/>
          <w:sz w:val="22"/>
          <w:szCs w:val="22"/>
        </w:rPr>
        <w:t xml:space="preserve">Available at:  </w:t>
      </w:r>
      <w:hyperlink r:id="rId17" w:tgtFrame="_blank" w:history="1">
        <w:r w:rsidRPr="000C428E">
          <w:rPr>
            <w:rStyle w:val="normaltextrun"/>
            <w:rFonts w:ascii="Calibri" w:eastAsiaTheme="minorEastAsia" w:hAnsi="Calibri" w:cs="Calibri"/>
            <w:sz w:val="22"/>
            <w:szCs w:val="22"/>
            <w:u w:val="single"/>
          </w:rPr>
          <w:t>https://www.cipd.co.uk/knowledge/fundamentals/people/development/coaching-mentoring-factsheet</w:t>
        </w:r>
      </w:hyperlink>
      <w:r w:rsidRPr="000C428E">
        <w:rPr>
          <w:rStyle w:val="normaltextrun"/>
          <w:rFonts w:ascii="Calibri" w:eastAsiaTheme="minorEastAsia" w:hAnsi="Calibri" w:cs="Calibri"/>
          <w:sz w:val="22"/>
          <w:szCs w:val="22"/>
        </w:rPr>
        <w:t xml:space="preserve"> (Accessed 4</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December 2022) </w:t>
      </w:r>
      <w:r w:rsidRPr="000C428E">
        <w:rPr>
          <w:rStyle w:val="eop"/>
          <w:rFonts w:ascii="Calibri" w:hAnsi="Calibri" w:cs="Calibri"/>
          <w:b/>
          <w:bCs/>
          <w:sz w:val="22"/>
          <w:szCs w:val="22"/>
        </w:rPr>
        <w:t> </w:t>
      </w:r>
    </w:p>
    <w:p w14:paraId="368896AD" w14:textId="77777777" w:rsidR="00020683" w:rsidRPr="000C428E" w:rsidRDefault="00020683" w:rsidP="00582586">
      <w:pPr>
        <w:pStyle w:val="paragraph"/>
        <w:numPr>
          <w:ilvl w:val="0"/>
          <w:numId w:val="5"/>
        </w:numPr>
        <w:shd w:val="clear" w:color="auto" w:fill="E1EAEF" w:themeFill="accent4" w:themeFillTint="33"/>
        <w:spacing w:before="20" w:beforeAutospacing="0" w:after="20" w:afterAutospacing="0"/>
        <w:ind w:left="1080" w:firstLine="0"/>
        <w:textAlignment w:val="baseline"/>
        <w:rPr>
          <w:b/>
          <w:bCs/>
          <w:sz w:val="22"/>
          <w:szCs w:val="22"/>
        </w:rPr>
      </w:pPr>
      <w:r w:rsidRPr="000C428E">
        <w:rPr>
          <w:rStyle w:val="normaltextrun"/>
          <w:rFonts w:ascii="Calibri" w:eastAsiaTheme="minorEastAsia" w:hAnsi="Calibri" w:cs="Calibri"/>
          <w:sz w:val="22"/>
          <w:szCs w:val="22"/>
        </w:rPr>
        <w:t xml:space="preserve">Hayden, D. (2021b) </w:t>
      </w:r>
      <w:r w:rsidRPr="000C428E">
        <w:rPr>
          <w:rStyle w:val="normaltextrun"/>
          <w:rFonts w:ascii="Calibri" w:eastAsiaTheme="minorEastAsia" w:hAnsi="Calibri" w:cs="Calibri"/>
          <w:i/>
          <w:iCs/>
          <w:sz w:val="22"/>
          <w:szCs w:val="22"/>
        </w:rPr>
        <w:t xml:space="preserve">Evaluating Learning and Development </w:t>
      </w:r>
      <w:r w:rsidRPr="000C428E">
        <w:rPr>
          <w:rStyle w:val="normaltextrun"/>
          <w:rFonts w:ascii="Calibri" w:eastAsiaTheme="minorEastAsia" w:hAnsi="Calibri" w:cs="Calibri"/>
          <w:sz w:val="22"/>
          <w:szCs w:val="22"/>
        </w:rPr>
        <w:t xml:space="preserve">Available at:  </w:t>
      </w:r>
      <w:hyperlink r:id="rId18" w:anchor="gref" w:tgtFrame="_blank" w:history="1">
        <w:r w:rsidRPr="000C428E">
          <w:rPr>
            <w:rStyle w:val="normaltextrun"/>
            <w:rFonts w:ascii="Calibri" w:eastAsiaTheme="minorEastAsia" w:hAnsi="Calibri" w:cs="Calibri"/>
            <w:sz w:val="22"/>
            <w:szCs w:val="22"/>
            <w:u w:val="single"/>
          </w:rPr>
          <w:t>https://www.cipd.co.uk/knowledge/fundamentals/people/development/evaluating-learning-factsheet#gref</w:t>
        </w:r>
      </w:hyperlink>
      <w:r w:rsidRPr="000C428E">
        <w:rPr>
          <w:rStyle w:val="normaltextrun"/>
          <w:rFonts w:ascii="Calibri" w:eastAsiaTheme="minorEastAsia" w:hAnsi="Calibri" w:cs="Calibri"/>
          <w:sz w:val="22"/>
          <w:szCs w:val="22"/>
        </w:rPr>
        <w:t xml:space="preserve"> (Accessed 29</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November 2022)  </w:t>
      </w:r>
      <w:r w:rsidRPr="000C428E">
        <w:rPr>
          <w:rStyle w:val="eop"/>
          <w:rFonts w:ascii="Calibri" w:hAnsi="Calibri" w:cs="Calibri"/>
          <w:b/>
          <w:bCs/>
          <w:sz w:val="22"/>
          <w:szCs w:val="22"/>
        </w:rPr>
        <w:t> </w:t>
      </w:r>
    </w:p>
    <w:p w14:paraId="31094570" w14:textId="77777777" w:rsidR="00020683" w:rsidRPr="000C428E" w:rsidRDefault="00020683" w:rsidP="00582586">
      <w:pPr>
        <w:pStyle w:val="paragraph"/>
        <w:numPr>
          <w:ilvl w:val="0"/>
          <w:numId w:val="5"/>
        </w:numPr>
        <w:shd w:val="clear" w:color="auto" w:fill="E1EAEF" w:themeFill="accent4" w:themeFillTint="33"/>
        <w:spacing w:before="20" w:beforeAutospacing="0" w:after="20" w:afterAutospacing="0"/>
        <w:ind w:left="1080" w:firstLine="0"/>
        <w:textAlignment w:val="baseline"/>
        <w:rPr>
          <w:b/>
          <w:bCs/>
          <w:sz w:val="22"/>
          <w:szCs w:val="22"/>
        </w:rPr>
      </w:pPr>
      <w:r w:rsidRPr="000C428E">
        <w:rPr>
          <w:rStyle w:val="normaltextrun"/>
          <w:rFonts w:ascii="Calibri" w:eastAsiaTheme="minorEastAsia" w:hAnsi="Calibri" w:cs="Calibri"/>
          <w:sz w:val="22"/>
          <w:szCs w:val="22"/>
        </w:rPr>
        <w:t xml:space="preserve">HSE (no date) </w:t>
      </w:r>
      <w:r w:rsidRPr="000C428E">
        <w:rPr>
          <w:rStyle w:val="normaltextrun"/>
          <w:rFonts w:ascii="Calibri" w:eastAsiaTheme="minorEastAsia" w:hAnsi="Calibri" w:cs="Calibri"/>
          <w:i/>
          <w:iCs/>
          <w:sz w:val="22"/>
          <w:szCs w:val="22"/>
        </w:rPr>
        <w:t xml:space="preserve">Capabilities and training </w:t>
      </w:r>
      <w:r w:rsidRPr="000C428E">
        <w:rPr>
          <w:rStyle w:val="normaltextrun"/>
          <w:rFonts w:ascii="Calibri" w:eastAsiaTheme="minorEastAsia" w:hAnsi="Calibri" w:cs="Calibri"/>
          <w:sz w:val="22"/>
          <w:szCs w:val="22"/>
        </w:rPr>
        <w:t xml:space="preserve">Available at: </w:t>
      </w:r>
      <w:hyperlink r:id="rId19" w:tgtFrame="_blank" w:history="1">
        <w:r w:rsidRPr="000C428E">
          <w:rPr>
            <w:rStyle w:val="normaltextrun"/>
            <w:rFonts w:ascii="Calibri" w:eastAsiaTheme="minorEastAsia" w:hAnsi="Calibri" w:cs="Calibri"/>
            <w:sz w:val="22"/>
            <w:szCs w:val="22"/>
            <w:u w:val="single"/>
          </w:rPr>
          <w:t>https://www.hse.gov.uk/managing/delivering/do/organising/training.htm</w:t>
        </w:r>
      </w:hyperlink>
      <w:r w:rsidRPr="000C428E">
        <w:rPr>
          <w:rStyle w:val="normaltextrun"/>
          <w:rFonts w:ascii="Calibri" w:eastAsiaTheme="minorEastAsia" w:hAnsi="Calibri" w:cs="Calibri"/>
          <w:sz w:val="22"/>
          <w:szCs w:val="22"/>
        </w:rPr>
        <w:t>  (Accessed:  1</w:t>
      </w:r>
      <w:r w:rsidRPr="000C428E">
        <w:rPr>
          <w:rStyle w:val="normaltextrun"/>
          <w:rFonts w:ascii="Calibri" w:eastAsiaTheme="minorEastAsia" w:hAnsi="Calibri" w:cs="Calibri"/>
          <w:sz w:val="17"/>
          <w:szCs w:val="17"/>
          <w:vertAlign w:val="superscript"/>
        </w:rPr>
        <w:t>st</w:t>
      </w:r>
      <w:r w:rsidRPr="000C428E">
        <w:rPr>
          <w:rStyle w:val="normaltextrun"/>
          <w:rFonts w:ascii="Calibri" w:eastAsiaTheme="minorEastAsia" w:hAnsi="Calibri" w:cs="Calibri"/>
          <w:sz w:val="22"/>
          <w:szCs w:val="22"/>
        </w:rPr>
        <w:t xml:space="preserve"> December 2022)</w:t>
      </w:r>
      <w:r w:rsidRPr="000C428E">
        <w:rPr>
          <w:rStyle w:val="eop"/>
          <w:rFonts w:ascii="Calibri" w:hAnsi="Calibri" w:cs="Calibri"/>
          <w:b/>
          <w:bCs/>
          <w:sz w:val="22"/>
          <w:szCs w:val="22"/>
        </w:rPr>
        <w:t> </w:t>
      </w:r>
    </w:p>
    <w:p w14:paraId="4BB9A451" w14:textId="77777777" w:rsidR="00020683" w:rsidRPr="000C428E" w:rsidRDefault="00020683" w:rsidP="00582586">
      <w:pPr>
        <w:pStyle w:val="paragraph"/>
        <w:numPr>
          <w:ilvl w:val="0"/>
          <w:numId w:val="6"/>
        </w:numPr>
        <w:shd w:val="clear" w:color="auto" w:fill="E1EAEF" w:themeFill="accent4" w:themeFillTint="33"/>
        <w:spacing w:before="20" w:beforeAutospacing="0" w:after="20" w:afterAutospacing="0"/>
        <w:ind w:left="1080" w:firstLine="0"/>
        <w:textAlignment w:val="baseline"/>
        <w:rPr>
          <w:rFonts w:ascii="Calibri" w:hAnsi="Calibri" w:cs="Calibri"/>
          <w:b/>
          <w:bCs/>
          <w:sz w:val="22"/>
          <w:szCs w:val="22"/>
        </w:rPr>
      </w:pPr>
      <w:r w:rsidRPr="000C428E">
        <w:rPr>
          <w:rStyle w:val="normaltextrun"/>
          <w:rFonts w:ascii="Calibri" w:eastAsiaTheme="minorEastAsia" w:hAnsi="Calibri" w:cs="Calibri"/>
          <w:sz w:val="22"/>
          <w:szCs w:val="22"/>
        </w:rPr>
        <w:t xml:space="preserve">Indeed Editorial Team (2022) </w:t>
      </w:r>
      <w:r w:rsidRPr="000C428E">
        <w:rPr>
          <w:rStyle w:val="normaltextrun"/>
          <w:rFonts w:ascii="Calibri" w:eastAsiaTheme="minorEastAsia" w:hAnsi="Calibri" w:cs="Calibri"/>
          <w:i/>
          <w:iCs/>
          <w:sz w:val="22"/>
          <w:szCs w:val="22"/>
        </w:rPr>
        <w:t xml:space="preserve">Mentoring vs coaching: key differences and benefits </w:t>
      </w:r>
      <w:r w:rsidRPr="000C428E">
        <w:rPr>
          <w:rStyle w:val="normaltextrun"/>
          <w:rFonts w:ascii="Calibri" w:eastAsiaTheme="minorEastAsia" w:hAnsi="Calibri" w:cs="Calibri"/>
          <w:sz w:val="22"/>
          <w:szCs w:val="22"/>
        </w:rPr>
        <w:t xml:space="preserve">Available at: </w:t>
      </w:r>
      <w:hyperlink r:id="rId20" w:tgtFrame="_blank" w:history="1">
        <w:r w:rsidRPr="000C428E">
          <w:rPr>
            <w:rStyle w:val="normaltextrun"/>
            <w:rFonts w:ascii="Calibri" w:eastAsiaTheme="minorEastAsia" w:hAnsi="Calibri" w:cs="Calibri"/>
            <w:sz w:val="22"/>
            <w:szCs w:val="22"/>
            <w:u w:val="single"/>
          </w:rPr>
          <w:t>Mentoring vs. coaching: key differences and benefits | Indeed.com UK</w:t>
        </w:r>
      </w:hyperlink>
      <w:r w:rsidRPr="000C428E">
        <w:rPr>
          <w:rStyle w:val="normaltextrun"/>
          <w:rFonts w:ascii="Calibri" w:eastAsiaTheme="minorEastAsia" w:hAnsi="Calibri" w:cs="Calibri"/>
          <w:sz w:val="22"/>
          <w:szCs w:val="22"/>
        </w:rPr>
        <w:t xml:space="preserve"> (Accessed:  4</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December 2022) </w:t>
      </w:r>
      <w:r w:rsidRPr="000C428E">
        <w:rPr>
          <w:rStyle w:val="eop"/>
          <w:rFonts w:ascii="Calibri" w:hAnsi="Calibri" w:cs="Calibri"/>
          <w:b/>
          <w:bCs/>
          <w:sz w:val="22"/>
          <w:szCs w:val="22"/>
        </w:rPr>
        <w:t> </w:t>
      </w:r>
    </w:p>
    <w:p w14:paraId="2BE18DF8" w14:textId="77777777" w:rsidR="00020683" w:rsidRPr="000C428E" w:rsidRDefault="00020683" w:rsidP="00582586">
      <w:pPr>
        <w:pStyle w:val="paragraph"/>
        <w:numPr>
          <w:ilvl w:val="0"/>
          <w:numId w:val="6"/>
        </w:numPr>
        <w:shd w:val="clear" w:color="auto" w:fill="E1EAEF" w:themeFill="accent4" w:themeFillTint="33"/>
        <w:spacing w:before="20" w:beforeAutospacing="0" w:after="20" w:afterAutospacing="0"/>
        <w:ind w:left="1080" w:firstLine="0"/>
        <w:textAlignment w:val="baseline"/>
        <w:rPr>
          <w:rFonts w:ascii="Calibri" w:hAnsi="Calibri" w:cs="Calibri"/>
          <w:b/>
          <w:bCs/>
          <w:sz w:val="22"/>
          <w:szCs w:val="22"/>
        </w:rPr>
      </w:pPr>
      <w:r w:rsidRPr="000C428E">
        <w:rPr>
          <w:rStyle w:val="normaltextrun"/>
          <w:rFonts w:ascii="Calibri" w:eastAsiaTheme="minorEastAsia" w:hAnsi="Calibri" w:cs="Calibri"/>
          <w:sz w:val="22"/>
          <w:szCs w:val="22"/>
        </w:rPr>
        <w:t xml:space="preserve">Lancaster, A. (2019) </w:t>
      </w:r>
      <w:r w:rsidRPr="000C428E">
        <w:rPr>
          <w:rStyle w:val="normaltextrun"/>
          <w:rFonts w:ascii="Calibri" w:eastAsiaTheme="minorEastAsia" w:hAnsi="Calibri" w:cs="Calibri"/>
          <w:i/>
          <w:iCs/>
          <w:sz w:val="22"/>
          <w:szCs w:val="22"/>
        </w:rPr>
        <w:t xml:space="preserve">Professionalising learning and development </w:t>
      </w:r>
      <w:r w:rsidRPr="000C428E">
        <w:rPr>
          <w:rStyle w:val="normaltextrun"/>
          <w:rFonts w:ascii="Calibri" w:eastAsiaTheme="minorEastAsia" w:hAnsi="Calibri" w:cs="Calibri"/>
          <w:sz w:val="22"/>
          <w:szCs w:val="22"/>
        </w:rPr>
        <w:t xml:space="preserve">Available at:  </w:t>
      </w:r>
      <w:hyperlink r:id="rId21" w:tgtFrame="_blank" w:history="1">
        <w:r w:rsidRPr="000C428E">
          <w:rPr>
            <w:rStyle w:val="normaltextrun"/>
            <w:rFonts w:ascii="Calibri" w:eastAsiaTheme="minorEastAsia" w:hAnsi="Calibri" w:cs="Calibri"/>
            <w:sz w:val="22"/>
            <w:szCs w:val="22"/>
            <w:u w:val="single"/>
          </w:rPr>
          <w:t>professionalising-learning-development-report19_tcm18-53783.pdf (cipd.co.uk)</w:t>
        </w:r>
      </w:hyperlink>
      <w:r w:rsidRPr="000C428E">
        <w:rPr>
          <w:rStyle w:val="normaltextrun"/>
          <w:rFonts w:ascii="Calibri" w:eastAsiaTheme="minorEastAsia" w:hAnsi="Calibri" w:cs="Calibri"/>
          <w:sz w:val="22"/>
          <w:szCs w:val="22"/>
        </w:rPr>
        <w:t xml:space="preserve"> (Accessed:  7</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December 2022)</w:t>
      </w:r>
      <w:r w:rsidRPr="000C428E">
        <w:rPr>
          <w:rStyle w:val="normaltextrun"/>
          <w:rFonts w:eastAsiaTheme="minorEastAsia"/>
          <w:b/>
          <w:bCs/>
          <w:sz w:val="48"/>
          <w:szCs w:val="48"/>
        </w:rPr>
        <w:t> </w:t>
      </w:r>
      <w:r w:rsidRPr="000C428E">
        <w:rPr>
          <w:rStyle w:val="eop"/>
          <w:b/>
          <w:bCs/>
          <w:sz w:val="48"/>
          <w:szCs w:val="48"/>
        </w:rPr>
        <w:t> </w:t>
      </w:r>
    </w:p>
    <w:p w14:paraId="07103512" w14:textId="77777777" w:rsidR="00020683" w:rsidRPr="000C428E" w:rsidRDefault="00020683" w:rsidP="00582586">
      <w:pPr>
        <w:pStyle w:val="paragraph"/>
        <w:numPr>
          <w:ilvl w:val="0"/>
          <w:numId w:val="6"/>
        </w:numPr>
        <w:shd w:val="clear" w:color="auto" w:fill="E1EAEF" w:themeFill="accent4" w:themeFillTint="33"/>
        <w:spacing w:before="20" w:beforeAutospacing="0" w:after="20" w:afterAutospacing="0"/>
        <w:ind w:left="1080" w:firstLine="0"/>
        <w:textAlignment w:val="baseline"/>
        <w:rPr>
          <w:rFonts w:ascii="Calibri" w:hAnsi="Calibri" w:cs="Calibri"/>
          <w:b/>
          <w:bCs/>
          <w:sz w:val="22"/>
          <w:szCs w:val="22"/>
        </w:rPr>
      </w:pPr>
      <w:r w:rsidRPr="000C428E">
        <w:rPr>
          <w:rStyle w:val="normaltextrun"/>
          <w:rFonts w:ascii="Calibri" w:eastAsiaTheme="minorEastAsia" w:hAnsi="Calibri" w:cs="Calibri"/>
          <w:sz w:val="22"/>
          <w:szCs w:val="22"/>
        </w:rPr>
        <w:t xml:space="preserve">Parry-Slater, M. (2021) </w:t>
      </w:r>
      <w:r w:rsidRPr="000C428E">
        <w:rPr>
          <w:rStyle w:val="normaltextrun"/>
          <w:rFonts w:ascii="Calibri" w:eastAsiaTheme="minorEastAsia" w:hAnsi="Calibri" w:cs="Calibri"/>
          <w:i/>
          <w:iCs/>
          <w:sz w:val="22"/>
          <w:szCs w:val="22"/>
        </w:rPr>
        <w:t xml:space="preserve">The Learning and Development Handbook – A learning practitioner’s toolkit </w:t>
      </w:r>
      <w:r w:rsidRPr="000C428E">
        <w:rPr>
          <w:rStyle w:val="normaltextrun"/>
          <w:rFonts w:ascii="Calibri" w:eastAsiaTheme="minorEastAsia" w:hAnsi="Calibri" w:cs="Calibri"/>
          <w:sz w:val="22"/>
          <w:szCs w:val="22"/>
        </w:rPr>
        <w:t>Kogan Page Limited </w:t>
      </w:r>
      <w:r w:rsidRPr="000C428E">
        <w:rPr>
          <w:rStyle w:val="eop"/>
          <w:rFonts w:ascii="Calibri" w:hAnsi="Calibri" w:cs="Calibri"/>
          <w:b/>
          <w:bCs/>
          <w:sz w:val="22"/>
          <w:szCs w:val="22"/>
        </w:rPr>
        <w:t> </w:t>
      </w:r>
    </w:p>
    <w:p w14:paraId="13D09C14" w14:textId="77777777" w:rsidR="00020683" w:rsidRPr="000C428E" w:rsidRDefault="00020683" w:rsidP="00582586">
      <w:pPr>
        <w:pStyle w:val="paragraph"/>
        <w:numPr>
          <w:ilvl w:val="0"/>
          <w:numId w:val="6"/>
        </w:numPr>
        <w:shd w:val="clear" w:color="auto" w:fill="E1EAEF" w:themeFill="accent4" w:themeFillTint="33"/>
        <w:spacing w:before="20" w:beforeAutospacing="0" w:after="20" w:afterAutospacing="0"/>
        <w:ind w:left="1080" w:firstLine="0"/>
        <w:textAlignment w:val="baseline"/>
        <w:rPr>
          <w:b/>
          <w:bCs/>
          <w:sz w:val="22"/>
          <w:szCs w:val="22"/>
        </w:rPr>
      </w:pPr>
      <w:proofErr w:type="spellStart"/>
      <w:r w:rsidRPr="000C428E">
        <w:rPr>
          <w:rStyle w:val="normaltextrun"/>
          <w:rFonts w:ascii="Calibri" w:eastAsiaTheme="minorEastAsia" w:hAnsi="Calibri" w:cs="Calibri"/>
          <w:sz w:val="22"/>
          <w:szCs w:val="22"/>
        </w:rPr>
        <w:t>Personio</w:t>
      </w:r>
      <w:proofErr w:type="spellEnd"/>
      <w:r w:rsidRPr="000C428E">
        <w:rPr>
          <w:rStyle w:val="normaltextrun"/>
          <w:rFonts w:ascii="Calibri" w:eastAsiaTheme="minorEastAsia" w:hAnsi="Calibri" w:cs="Calibri"/>
          <w:sz w:val="22"/>
          <w:szCs w:val="22"/>
        </w:rPr>
        <w:t xml:space="preserve">. (2021) </w:t>
      </w:r>
      <w:r w:rsidRPr="000C428E">
        <w:rPr>
          <w:rStyle w:val="normaltextrun"/>
          <w:rFonts w:ascii="Calibri" w:eastAsiaTheme="minorEastAsia" w:hAnsi="Calibri" w:cs="Calibri"/>
          <w:i/>
          <w:iCs/>
          <w:sz w:val="22"/>
          <w:szCs w:val="22"/>
        </w:rPr>
        <w:t xml:space="preserve">What is Learning &amp; Development (L&amp;D) </w:t>
      </w:r>
      <w:r w:rsidRPr="000C428E">
        <w:rPr>
          <w:rStyle w:val="normaltextrun"/>
          <w:rFonts w:ascii="Calibri" w:eastAsiaTheme="minorEastAsia" w:hAnsi="Calibri" w:cs="Calibri"/>
          <w:sz w:val="22"/>
          <w:szCs w:val="22"/>
        </w:rPr>
        <w:t xml:space="preserve">Available at:  </w:t>
      </w:r>
      <w:hyperlink r:id="rId22" w:tgtFrame="_blank" w:history="1">
        <w:r w:rsidRPr="000C428E">
          <w:rPr>
            <w:rStyle w:val="normaltextrun"/>
            <w:rFonts w:ascii="Calibri" w:eastAsiaTheme="minorEastAsia" w:hAnsi="Calibri" w:cs="Calibri"/>
            <w:sz w:val="22"/>
            <w:szCs w:val="22"/>
            <w:u w:val="single"/>
          </w:rPr>
          <w:t>What is Learning &amp; Development (L&amp;D)? | Key Facts &amp; Overview (personio.com)</w:t>
        </w:r>
      </w:hyperlink>
      <w:r w:rsidRPr="000C428E">
        <w:rPr>
          <w:rStyle w:val="normaltextrun"/>
          <w:rFonts w:ascii="Calibri" w:eastAsiaTheme="minorEastAsia" w:hAnsi="Calibri" w:cs="Calibri"/>
          <w:sz w:val="22"/>
          <w:szCs w:val="22"/>
        </w:rPr>
        <w:t xml:space="preserve"> (Accessed:  29</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November 2022)</w:t>
      </w:r>
      <w:r w:rsidRPr="000C428E">
        <w:rPr>
          <w:rStyle w:val="eop"/>
          <w:rFonts w:ascii="Calibri" w:hAnsi="Calibri" w:cs="Calibri"/>
          <w:b/>
          <w:bCs/>
          <w:sz w:val="22"/>
          <w:szCs w:val="22"/>
        </w:rPr>
        <w:t> </w:t>
      </w:r>
    </w:p>
    <w:p w14:paraId="2E935B5E" w14:textId="0E428845" w:rsidR="00020683" w:rsidRPr="00582586" w:rsidRDefault="00020683" w:rsidP="00582586">
      <w:pPr>
        <w:pStyle w:val="paragraph"/>
        <w:numPr>
          <w:ilvl w:val="0"/>
          <w:numId w:val="6"/>
        </w:numPr>
        <w:shd w:val="clear" w:color="auto" w:fill="E1EAEF" w:themeFill="accent4" w:themeFillTint="33"/>
        <w:spacing w:before="20" w:beforeAutospacing="0" w:after="20" w:afterAutospacing="0"/>
        <w:ind w:left="1080" w:firstLine="0"/>
        <w:textAlignment w:val="baseline"/>
        <w:rPr>
          <w:rFonts w:ascii="Segoe UI" w:hAnsi="Segoe UI" w:cs="Segoe UI"/>
          <w:b/>
          <w:bCs/>
          <w:sz w:val="18"/>
          <w:szCs w:val="18"/>
        </w:rPr>
      </w:pPr>
      <w:r w:rsidRPr="00582586">
        <w:rPr>
          <w:rStyle w:val="normaltextrun"/>
          <w:rFonts w:ascii="Calibri" w:eastAsiaTheme="minorEastAsia" w:hAnsi="Calibri" w:cs="Calibri"/>
          <w:sz w:val="22"/>
          <w:szCs w:val="22"/>
        </w:rPr>
        <w:t xml:space="preserve">Stewart, J. and P, Cureton P. (2014) </w:t>
      </w:r>
      <w:r w:rsidRPr="00582586">
        <w:rPr>
          <w:rStyle w:val="normaltextrun"/>
          <w:rFonts w:ascii="Calibri" w:eastAsiaTheme="minorEastAsia" w:hAnsi="Calibri" w:cs="Calibri"/>
          <w:i/>
          <w:iCs/>
          <w:sz w:val="22"/>
          <w:szCs w:val="22"/>
        </w:rPr>
        <w:t xml:space="preserve">Designing, Delivering and Evaluating L&amp;D: Essentials </w:t>
      </w:r>
      <w:proofErr w:type="gramStart"/>
      <w:r w:rsidRPr="00582586">
        <w:rPr>
          <w:rStyle w:val="normaltextrun"/>
          <w:rFonts w:ascii="Calibri" w:eastAsiaTheme="minorEastAsia" w:hAnsi="Calibri" w:cs="Calibri"/>
          <w:i/>
          <w:iCs/>
          <w:sz w:val="22"/>
          <w:szCs w:val="22"/>
        </w:rPr>
        <w:t>For</w:t>
      </w:r>
      <w:proofErr w:type="gramEnd"/>
      <w:r w:rsidRPr="00582586">
        <w:rPr>
          <w:rStyle w:val="normaltextrun"/>
          <w:rFonts w:ascii="Calibri" w:eastAsiaTheme="minorEastAsia" w:hAnsi="Calibri" w:cs="Calibri"/>
          <w:i/>
          <w:iCs/>
          <w:sz w:val="22"/>
          <w:szCs w:val="22"/>
        </w:rPr>
        <w:t xml:space="preserve"> Practice </w:t>
      </w:r>
      <w:r w:rsidRPr="00582586">
        <w:rPr>
          <w:rStyle w:val="normaltextrun"/>
          <w:rFonts w:ascii="Calibri" w:eastAsiaTheme="minorEastAsia" w:hAnsi="Calibri" w:cs="Calibri"/>
          <w:sz w:val="22"/>
          <w:szCs w:val="22"/>
        </w:rPr>
        <w:t>Chartered Institute of Personnel and Development </w:t>
      </w:r>
      <w:r w:rsidRPr="00582586">
        <w:rPr>
          <w:rStyle w:val="eop"/>
          <w:rFonts w:ascii="Calibri" w:hAnsi="Calibri" w:cs="Calibri"/>
          <w:b/>
          <w:bCs/>
          <w:sz w:val="22"/>
          <w:szCs w:val="22"/>
        </w:rPr>
        <w:t>    </w:t>
      </w:r>
      <w:r w:rsidRPr="00582586">
        <w:rPr>
          <w:rStyle w:val="eop"/>
          <w:b/>
          <w:bCs/>
          <w:sz w:val="22"/>
          <w:szCs w:val="22"/>
        </w:rPr>
        <w:t> </w:t>
      </w:r>
    </w:p>
    <w:p w14:paraId="66250115" w14:textId="77777777" w:rsidR="00020683" w:rsidRPr="000C428E" w:rsidRDefault="00020683" w:rsidP="00582586">
      <w:pPr>
        <w:pStyle w:val="paragraph"/>
        <w:numPr>
          <w:ilvl w:val="0"/>
          <w:numId w:val="7"/>
        </w:numPr>
        <w:shd w:val="clear" w:color="auto" w:fill="E1EAEF" w:themeFill="accent4" w:themeFillTint="33"/>
        <w:spacing w:before="20" w:beforeAutospacing="0" w:after="20" w:afterAutospacing="0"/>
        <w:ind w:left="1080" w:firstLine="0"/>
        <w:textAlignment w:val="baseline"/>
        <w:rPr>
          <w:b/>
          <w:bCs/>
          <w:sz w:val="22"/>
          <w:szCs w:val="22"/>
        </w:rPr>
      </w:pPr>
      <w:r w:rsidRPr="000C428E">
        <w:rPr>
          <w:rStyle w:val="normaltextrun"/>
          <w:rFonts w:ascii="Calibri" w:eastAsiaTheme="minorEastAsia" w:hAnsi="Calibri" w:cs="Calibri"/>
          <w:sz w:val="22"/>
          <w:szCs w:val="22"/>
        </w:rPr>
        <w:t xml:space="preserve">Urquhart, J. (2022a) </w:t>
      </w:r>
      <w:r w:rsidRPr="000C428E">
        <w:rPr>
          <w:rStyle w:val="normaltextrun"/>
          <w:rFonts w:ascii="Calibri" w:eastAsiaTheme="minorEastAsia" w:hAnsi="Calibri" w:cs="Calibri"/>
          <w:i/>
          <w:iCs/>
          <w:sz w:val="22"/>
          <w:szCs w:val="22"/>
        </w:rPr>
        <w:t xml:space="preserve">Employees are three times more engaged when they feel supported by managers study shows </w:t>
      </w:r>
      <w:r w:rsidRPr="000C428E">
        <w:rPr>
          <w:rStyle w:val="normaltextrun"/>
          <w:rFonts w:ascii="Calibri" w:eastAsiaTheme="minorEastAsia" w:hAnsi="Calibri" w:cs="Calibri"/>
          <w:sz w:val="22"/>
          <w:szCs w:val="22"/>
        </w:rPr>
        <w:t xml:space="preserve">Available at:  </w:t>
      </w:r>
      <w:hyperlink r:id="rId23" w:tgtFrame="_blank" w:history="1">
        <w:r w:rsidRPr="000C428E">
          <w:rPr>
            <w:rStyle w:val="normaltextrun"/>
            <w:rFonts w:ascii="Calibri" w:eastAsiaTheme="minorEastAsia" w:hAnsi="Calibri" w:cs="Calibri"/>
            <w:sz w:val="22"/>
            <w:szCs w:val="22"/>
            <w:u w:val="single"/>
          </w:rPr>
          <w:t>https://www.peoplemanagement.co.uk/article/1806097/employees-three-times-engaged-when-feel-supported-managers-study-shows</w:t>
        </w:r>
      </w:hyperlink>
      <w:r w:rsidRPr="000C428E">
        <w:rPr>
          <w:rStyle w:val="normaltextrun"/>
          <w:rFonts w:ascii="Calibri" w:eastAsiaTheme="minorEastAsia" w:hAnsi="Calibri" w:cs="Calibri"/>
          <w:sz w:val="22"/>
          <w:szCs w:val="22"/>
        </w:rPr>
        <w:t xml:space="preserve"> (Accessed:  29th November 2022) </w:t>
      </w:r>
      <w:r w:rsidRPr="000C428E">
        <w:rPr>
          <w:rStyle w:val="eop"/>
          <w:rFonts w:ascii="Calibri" w:hAnsi="Calibri" w:cs="Calibri"/>
          <w:b/>
          <w:bCs/>
          <w:sz w:val="22"/>
          <w:szCs w:val="22"/>
        </w:rPr>
        <w:t> </w:t>
      </w:r>
    </w:p>
    <w:p w14:paraId="34A77DF6" w14:textId="77777777" w:rsidR="00020683" w:rsidRPr="000C428E" w:rsidRDefault="00020683" w:rsidP="00582586">
      <w:pPr>
        <w:pStyle w:val="paragraph"/>
        <w:numPr>
          <w:ilvl w:val="0"/>
          <w:numId w:val="7"/>
        </w:numPr>
        <w:shd w:val="clear" w:color="auto" w:fill="E1EAEF" w:themeFill="accent4" w:themeFillTint="33"/>
        <w:spacing w:before="20" w:beforeAutospacing="0" w:after="20" w:afterAutospacing="0"/>
        <w:ind w:left="1080" w:firstLine="0"/>
        <w:textAlignment w:val="baseline"/>
        <w:rPr>
          <w:b/>
          <w:bCs/>
          <w:sz w:val="22"/>
          <w:szCs w:val="22"/>
        </w:rPr>
      </w:pPr>
      <w:r w:rsidRPr="000C428E">
        <w:rPr>
          <w:rStyle w:val="normaltextrun"/>
          <w:rFonts w:ascii="Calibri" w:eastAsiaTheme="minorEastAsia" w:hAnsi="Calibri" w:cs="Calibri"/>
          <w:sz w:val="22"/>
          <w:szCs w:val="22"/>
        </w:rPr>
        <w:t xml:space="preserve">Urquhart, J. (2022b) </w:t>
      </w:r>
      <w:r w:rsidRPr="000C428E">
        <w:rPr>
          <w:rStyle w:val="normaltextrun"/>
          <w:rFonts w:ascii="Calibri" w:eastAsiaTheme="minorEastAsia" w:hAnsi="Calibri" w:cs="Calibri"/>
          <w:i/>
          <w:iCs/>
          <w:sz w:val="22"/>
          <w:szCs w:val="22"/>
        </w:rPr>
        <w:t xml:space="preserve">Employers twice as likely as staff to have positive view of L&amp;D programme, report finds </w:t>
      </w:r>
      <w:r w:rsidRPr="000C428E">
        <w:rPr>
          <w:rStyle w:val="normaltextrun"/>
          <w:rFonts w:ascii="Calibri" w:eastAsiaTheme="minorEastAsia" w:hAnsi="Calibri" w:cs="Calibri"/>
          <w:sz w:val="22"/>
          <w:szCs w:val="22"/>
        </w:rPr>
        <w:t xml:space="preserve">Available at:    </w:t>
      </w:r>
      <w:hyperlink r:id="rId24" w:tgtFrame="_blank" w:history="1">
        <w:r w:rsidRPr="000C428E">
          <w:rPr>
            <w:rStyle w:val="normaltextrun"/>
            <w:rFonts w:ascii="Calibri" w:eastAsiaTheme="minorEastAsia" w:hAnsi="Calibri" w:cs="Calibri"/>
            <w:sz w:val="22"/>
            <w:szCs w:val="22"/>
            <w:u w:val="single"/>
          </w:rPr>
          <w:t>https://www.peoplemanagement.co.uk/article/1747340/employers-twice-likely-staff-have-positive-view-ld-programmes-report-finds</w:t>
        </w:r>
      </w:hyperlink>
      <w:r w:rsidRPr="000C428E">
        <w:rPr>
          <w:rStyle w:val="normaltextrun"/>
          <w:rFonts w:ascii="Calibri" w:eastAsiaTheme="minorEastAsia" w:hAnsi="Calibri" w:cs="Calibri"/>
          <w:sz w:val="22"/>
          <w:szCs w:val="22"/>
        </w:rPr>
        <w:t>  (Accessed:  30</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November 2022) </w:t>
      </w:r>
      <w:r w:rsidRPr="000C428E">
        <w:rPr>
          <w:rStyle w:val="eop"/>
          <w:rFonts w:ascii="Calibri" w:hAnsi="Calibri" w:cs="Calibri"/>
          <w:b/>
          <w:bCs/>
          <w:sz w:val="22"/>
          <w:szCs w:val="22"/>
        </w:rPr>
        <w:t> </w:t>
      </w:r>
    </w:p>
    <w:p w14:paraId="18981F76" w14:textId="77777777" w:rsidR="00020683" w:rsidRPr="000C428E" w:rsidRDefault="00020683" w:rsidP="00582586">
      <w:pPr>
        <w:pStyle w:val="paragraph"/>
        <w:numPr>
          <w:ilvl w:val="0"/>
          <w:numId w:val="7"/>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r w:rsidRPr="000C428E">
        <w:rPr>
          <w:rStyle w:val="normaltextrun"/>
          <w:rFonts w:ascii="Calibri" w:eastAsiaTheme="minorEastAsia" w:hAnsi="Calibri" w:cs="Calibri"/>
          <w:sz w:val="22"/>
          <w:szCs w:val="22"/>
        </w:rPr>
        <w:t xml:space="preserve">Waite, K </w:t>
      </w:r>
      <w:r w:rsidRPr="000C428E">
        <w:rPr>
          <w:rStyle w:val="normaltextrun"/>
          <w:rFonts w:ascii="Calibri" w:eastAsiaTheme="minorEastAsia" w:hAnsi="Calibri" w:cs="Calibri"/>
          <w:i/>
          <w:iCs/>
          <w:sz w:val="22"/>
          <w:szCs w:val="22"/>
        </w:rPr>
        <w:t>et al</w:t>
      </w:r>
      <w:r w:rsidRPr="000C428E">
        <w:rPr>
          <w:rStyle w:val="normaltextrun"/>
          <w:rFonts w:ascii="Calibri" w:eastAsiaTheme="minorEastAsia" w:hAnsi="Calibri" w:cs="Calibri"/>
          <w:sz w:val="22"/>
          <w:szCs w:val="22"/>
        </w:rPr>
        <w:t xml:space="preserve"> (2021) </w:t>
      </w:r>
      <w:r w:rsidRPr="000C428E">
        <w:rPr>
          <w:rStyle w:val="normaltextrun"/>
          <w:rFonts w:ascii="Calibri" w:eastAsiaTheme="minorEastAsia" w:hAnsi="Calibri" w:cs="Calibri"/>
          <w:i/>
          <w:iCs/>
          <w:sz w:val="22"/>
          <w:szCs w:val="22"/>
        </w:rPr>
        <w:t xml:space="preserve">People Practice </w:t>
      </w:r>
      <w:proofErr w:type="gramStart"/>
      <w:r w:rsidRPr="000C428E">
        <w:rPr>
          <w:rStyle w:val="normaltextrun"/>
          <w:rFonts w:ascii="Calibri" w:eastAsiaTheme="minorEastAsia" w:hAnsi="Calibri" w:cs="Calibri"/>
          <w:i/>
          <w:iCs/>
          <w:sz w:val="22"/>
          <w:szCs w:val="22"/>
        </w:rPr>
        <w:t>A</w:t>
      </w:r>
      <w:proofErr w:type="gramEnd"/>
      <w:r w:rsidRPr="000C428E">
        <w:rPr>
          <w:rStyle w:val="normaltextrun"/>
          <w:rFonts w:ascii="Calibri" w:eastAsiaTheme="minorEastAsia" w:hAnsi="Calibri" w:cs="Calibri"/>
          <w:i/>
          <w:iCs/>
          <w:sz w:val="22"/>
          <w:szCs w:val="22"/>
        </w:rPr>
        <w:t xml:space="preserve"> Complete Guide </w:t>
      </w:r>
      <w:r w:rsidRPr="000C428E">
        <w:rPr>
          <w:rStyle w:val="normaltextrun"/>
          <w:rFonts w:ascii="Calibri" w:eastAsiaTheme="minorEastAsia" w:hAnsi="Calibri" w:cs="Calibri"/>
          <w:sz w:val="22"/>
          <w:szCs w:val="22"/>
        </w:rPr>
        <w:t>Kogan Page Limited </w:t>
      </w:r>
      <w:r w:rsidRPr="000C428E">
        <w:rPr>
          <w:rStyle w:val="eop"/>
          <w:rFonts w:ascii="Calibri" w:hAnsi="Calibri" w:cs="Calibri"/>
          <w:sz w:val="22"/>
          <w:szCs w:val="22"/>
        </w:rPr>
        <w:t> </w:t>
      </w:r>
    </w:p>
    <w:p w14:paraId="1EFBA439" w14:textId="77777777" w:rsidR="00020683" w:rsidRPr="000C428E" w:rsidRDefault="00020683" w:rsidP="00582586">
      <w:pPr>
        <w:pStyle w:val="paragraph"/>
        <w:numPr>
          <w:ilvl w:val="0"/>
          <w:numId w:val="8"/>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proofErr w:type="spellStart"/>
      <w:r w:rsidRPr="000C428E">
        <w:rPr>
          <w:rStyle w:val="normaltextrun"/>
          <w:rFonts w:ascii="Calibri" w:eastAsiaTheme="minorEastAsia" w:hAnsi="Calibri" w:cs="Calibri"/>
          <w:sz w:val="22"/>
          <w:szCs w:val="22"/>
        </w:rPr>
        <w:t>Wichtowska</w:t>
      </w:r>
      <w:proofErr w:type="spellEnd"/>
      <w:r w:rsidRPr="000C428E">
        <w:rPr>
          <w:rStyle w:val="normaltextrun"/>
          <w:rFonts w:ascii="Calibri" w:eastAsiaTheme="minorEastAsia" w:hAnsi="Calibri" w:cs="Calibri"/>
          <w:sz w:val="22"/>
          <w:szCs w:val="22"/>
        </w:rPr>
        <w:t xml:space="preserve">, S. (2019) </w:t>
      </w:r>
      <w:r w:rsidRPr="000C428E">
        <w:rPr>
          <w:rStyle w:val="normaltextrun"/>
          <w:rFonts w:ascii="Calibri" w:eastAsiaTheme="minorEastAsia" w:hAnsi="Calibri" w:cs="Calibri"/>
          <w:i/>
          <w:iCs/>
          <w:sz w:val="22"/>
          <w:szCs w:val="22"/>
        </w:rPr>
        <w:t xml:space="preserve">The positive impact of learning and development on organisations </w:t>
      </w:r>
      <w:r w:rsidRPr="000C428E">
        <w:rPr>
          <w:rStyle w:val="normaltextrun"/>
          <w:rFonts w:ascii="Calibri" w:eastAsiaTheme="minorEastAsia" w:hAnsi="Calibri" w:cs="Calibri"/>
          <w:sz w:val="22"/>
          <w:szCs w:val="22"/>
        </w:rPr>
        <w:t xml:space="preserve">Available at:  </w:t>
      </w:r>
      <w:hyperlink r:id="rId25" w:tgtFrame="_blank" w:history="1">
        <w:r w:rsidRPr="000C428E">
          <w:rPr>
            <w:rStyle w:val="normaltextrun"/>
            <w:rFonts w:ascii="Calibri" w:eastAsiaTheme="minorEastAsia" w:hAnsi="Calibri" w:cs="Calibri"/>
            <w:sz w:val="22"/>
            <w:szCs w:val="22"/>
            <w:u w:val="single"/>
          </w:rPr>
          <w:t>https://www.go1.com/blog/post-the-positive-impact-of-learning-and-development-on-organisations</w:t>
        </w:r>
      </w:hyperlink>
      <w:r w:rsidRPr="000C428E">
        <w:rPr>
          <w:rStyle w:val="normaltextrun"/>
          <w:rFonts w:ascii="Calibri" w:eastAsiaTheme="minorEastAsia" w:hAnsi="Calibri" w:cs="Calibri"/>
          <w:sz w:val="22"/>
          <w:szCs w:val="22"/>
        </w:rPr>
        <w:t xml:space="preserve"> (Accessed:  29</w:t>
      </w:r>
      <w:r w:rsidRPr="000C428E">
        <w:rPr>
          <w:rStyle w:val="normaltextrun"/>
          <w:rFonts w:ascii="Calibri" w:eastAsiaTheme="minorEastAsia" w:hAnsi="Calibri" w:cs="Calibri"/>
          <w:sz w:val="17"/>
          <w:szCs w:val="17"/>
          <w:vertAlign w:val="superscript"/>
        </w:rPr>
        <w:t>th</w:t>
      </w:r>
      <w:r w:rsidRPr="000C428E">
        <w:rPr>
          <w:rStyle w:val="normaltextrun"/>
          <w:rFonts w:ascii="Calibri" w:eastAsiaTheme="minorEastAsia" w:hAnsi="Calibri" w:cs="Calibri"/>
          <w:sz w:val="22"/>
          <w:szCs w:val="22"/>
        </w:rPr>
        <w:t xml:space="preserve"> November 2022)  </w:t>
      </w:r>
      <w:r w:rsidRPr="000C428E">
        <w:rPr>
          <w:rStyle w:val="eop"/>
          <w:rFonts w:ascii="Calibri" w:hAnsi="Calibri" w:cs="Calibri"/>
          <w:sz w:val="22"/>
          <w:szCs w:val="22"/>
        </w:rPr>
        <w:t> </w:t>
      </w:r>
    </w:p>
    <w:p w14:paraId="36D7D495" w14:textId="77777777" w:rsidR="00020683" w:rsidRPr="000C428E" w:rsidRDefault="00020683" w:rsidP="00582586">
      <w:pPr>
        <w:pStyle w:val="paragraph"/>
        <w:numPr>
          <w:ilvl w:val="0"/>
          <w:numId w:val="8"/>
        </w:numPr>
        <w:shd w:val="clear" w:color="auto" w:fill="E1EAEF" w:themeFill="accent4" w:themeFillTint="33"/>
        <w:spacing w:before="20" w:beforeAutospacing="0" w:after="20" w:afterAutospacing="0"/>
        <w:ind w:left="1080" w:firstLine="0"/>
        <w:textAlignment w:val="baseline"/>
        <w:rPr>
          <w:rFonts w:ascii="Calibri" w:hAnsi="Calibri" w:cs="Calibri"/>
          <w:sz w:val="22"/>
          <w:szCs w:val="22"/>
        </w:rPr>
      </w:pPr>
      <w:proofErr w:type="spellStart"/>
      <w:r w:rsidRPr="000C428E">
        <w:rPr>
          <w:rStyle w:val="normaltextrun"/>
          <w:rFonts w:ascii="Calibri" w:eastAsiaTheme="minorEastAsia" w:hAnsi="Calibri" w:cs="Calibri"/>
          <w:sz w:val="22"/>
          <w:szCs w:val="22"/>
        </w:rPr>
        <w:t>MedBridge</w:t>
      </w:r>
      <w:proofErr w:type="spellEnd"/>
      <w:r w:rsidRPr="000C428E">
        <w:rPr>
          <w:rStyle w:val="normaltextrun"/>
          <w:rFonts w:ascii="Calibri" w:eastAsiaTheme="minorEastAsia" w:hAnsi="Calibri" w:cs="Calibri"/>
          <w:sz w:val="22"/>
          <w:szCs w:val="22"/>
        </w:rPr>
        <w:t xml:space="preserve"> (2022) </w:t>
      </w:r>
      <w:r w:rsidRPr="000C428E">
        <w:rPr>
          <w:rStyle w:val="normaltextrun"/>
          <w:rFonts w:ascii="Calibri" w:eastAsiaTheme="minorEastAsia" w:hAnsi="Calibri" w:cs="Calibri"/>
          <w:i/>
          <w:iCs/>
          <w:sz w:val="22"/>
          <w:szCs w:val="22"/>
        </w:rPr>
        <w:t xml:space="preserve">Healthcare Compliance Training: What You Need to Know </w:t>
      </w:r>
      <w:r w:rsidRPr="000C428E">
        <w:rPr>
          <w:rStyle w:val="normaltextrun"/>
          <w:rFonts w:ascii="Calibri" w:eastAsiaTheme="minorEastAsia" w:hAnsi="Calibri" w:cs="Calibri"/>
          <w:sz w:val="22"/>
          <w:szCs w:val="22"/>
        </w:rPr>
        <w:t xml:space="preserve">Available at:  </w:t>
      </w:r>
      <w:hyperlink r:id="rId26" w:tgtFrame="_blank" w:history="1">
        <w:r w:rsidRPr="000C428E">
          <w:rPr>
            <w:rStyle w:val="normaltextrun"/>
            <w:rFonts w:ascii="Calibri" w:eastAsiaTheme="minorEastAsia" w:hAnsi="Calibri" w:cs="Calibri"/>
            <w:sz w:val="22"/>
            <w:szCs w:val="22"/>
            <w:u w:val="single"/>
          </w:rPr>
          <w:t>https://www.medbridgeeducation.com/blog/2022/08/healthcare-compliance-training-what-you-need-to-know/#:~:text=Required%20regulatory%20compliance%20training%20will%20differ%20based%20on,OSHA%29%203%20Information%20Security%20Training%204%20Diversity%20Training</w:t>
        </w:r>
      </w:hyperlink>
      <w:r w:rsidRPr="000C428E">
        <w:rPr>
          <w:rStyle w:val="normaltextrun"/>
          <w:rFonts w:ascii="Calibri" w:eastAsiaTheme="minorEastAsia" w:hAnsi="Calibri" w:cs="Calibri"/>
          <w:sz w:val="22"/>
          <w:szCs w:val="22"/>
        </w:rPr>
        <w:t xml:space="preserve"> (Accessed: 1</w:t>
      </w:r>
      <w:r w:rsidRPr="000C428E">
        <w:rPr>
          <w:rStyle w:val="normaltextrun"/>
          <w:rFonts w:ascii="Calibri" w:eastAsiaTheme="minorEastAsia" w:hAnsi="Calibri" w:cs="Calibri"/>
          <w:sz w:val="17"/>
          <w:szCs w:val="17"/>
          <w:vertAlign w:val="superscript"/>
        </w:rPr>
        <w:t>st</w:t>
      </w:r>
      <w:r w:rsidRPr="000C428E">
        <w:rPr>
          <w:rStyle w:val="normaltextrun"/>
          <w:rFonts w:ascii="Calibri" w:eastAsiaTheme="minorEastAsia" w:hAnsi="Calibri" w:cs="Calibri"/>
          <w:sz w:val="22"/>
          <w:szCs w:val="22"/>
        </w:rPr>
        <w:t xml:space="preserve"> December 2022) </w:t>
      </w:r>
      <w:r w:rsidRPr="000C428E">
        <w:rPr>
          <w:rStyle w:val="eop"/>
          <w:rFonts w:ascii="Calibri" w:hAnsi="Calibri" w:cs="Calibri"/>
          <w:sz w:val="22"/>
          <w:szCs w:val="22"/>
        </w:rPr>
        <w:t> </w:t>
      </w:r>
    </w:p>
    <w:p w14:paraId="1103229C" w14:textId="77777777" w:rsidR="00020683" w:rsidRPr="005C5F1F" w:rsidRDefault="00020683" w:rsidP="00020683">
      <w:pPr>
        <w:pStyle w:val="paragraph"/>
        <w:spacing w:before="0" w:beforeAutospacing="0" w:after="0" w:afterAutospacing="0"/>
        <w:textAlignment w:val="baseline"/>
        <w:rPr>
          <w:rFonts w:ascii="Segoe UI" w:hAnsi="Segoe UI" w:cs="Segoe UI"/>
          <w:sz w:val="18"/>
          <w:szCs w:val="18"/>
        </w:rPr>
      </w:pPr>
      <w:r w:rsidRPr="005C5F1F">
        <w:rPr>
          <w:rStyle w:val="eop"/>
          <w:rFonts w:ascii="Calibri" w:hAnsi="Calibri" w:cs="Calibri"/>
          <w:sz w:val="22"/>
          <w:szCs w:val="22"/>
        </w:rPr>
        <w:t> </w:t>
      </w:r>
    </w:p>
    <w:p w14:paraId="40538347" w14:textId="77777777" w:rsidR="00020683" w:rsidRPr="005C5F1F" w:rsidRDefault="00020683" w:rsidP="00020683">
      <w:pPr>
        <w:pStyle w:val="paragraph"/>
        <w:spacing w:before="0" w:beforeAutospacing="0" w:after="0" w:afterAutospacing="0"/>
        <w:jc w:val="both"/>
        <w:textAlignment w:val="baseline"/>
        <w:rPr>
          <w:rFonts w:ascii="Segoe UI" w:hAnsi="Segoe UI" w:cs="Segoe UI"/>
          <w:sz w:val="18"/>
          <w:szCs w:val="18"/>
        </w:rPr>
      </w:pPr>
      <w:r w:rsidRPr="005C5F1F">
        <w:rPr>
          <w:rStyle w:val="eop"/>
          <w:rFonts w:ascii="Calibri" w:hAnsi="Calibri" w:cs="Calibri"/>
          <w:sz w:val="22"/>
          <w:szCs w:val="22"/>
        </w:rPr>
        <w:t> </w:t>
      </w:r>
    </w:p>
    <w:p w14:paraId="5EE01501" w14:textId="77777777" w:rsidR="00020683" w:rsidRPr="005C5F1F" w:rsidRDefault="00020683" w:rsidP="00020683"/>
    <w:p w14:paraId="25B16BDA" w14:textId="77777777" w:rsidR="00020683" w:rsidRPr="005C5F1F" w:rsidRDefault="00020683" w:rsidP="00000EEE">
      <w:pPr>
        <w:pStyle w:val="Listparag"/>
        <w:numPr>
          <w:ilvl w:val="0"/>
          <w:numId w:val="0"/>
        </w:numPr>
        <w:spacing w:after="0"/>
        <w:jc w:val="both"/>
        <w:rPr>
          <w:rFonts w:ascii="Calibri" w:hAnsi="Calibri" w:cs="Calibri"/>
          <w:sz w:val="21"/>
          <w:szCs w:val="21"/>
        </w:rPr>
      </w:pPr>
    </w:p>
    <w:sectPr w:rsidR="00020683" w:rsidRPr="005C5F1F" w:rsidSect="00020683">
      <w:pgSz w:w="16838" w:h="23811" w:code="8"/>
      <w:pgMar w:top="567" w:right="1134" w:bottom="306"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20E3A" w14:textId="77777777" w:rsidR="00F63D1A" w:rsidRDefault="00F63D1A" w:rsidP="006F5AC7">
      <w:pPr>
        <w:spacing w:after="0" w:line="240" w:lineRule="auto"/>
      </w:pPr>
      <w:r>
        <w:separator/>
      </w:r>
    </w:p>
  </w:endnote>
  <w:endnote w:type="continuationSeparator" w:id="0">
    <w:p w14:paraId="4960D928" w14:textId="77777777" w:rsidR="00F63D1A" w:rsidRDefault="00F63D1A" w:rsidP="006F5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Description w:val="Footer content"/>
    </w:tblPr>
    <w:tblGrid>
      <w:gridCol w:w="291"/>
      <w:gridCol w:w="13897"/>
      <w:gridCol w:w="382"/>
    </w:tblGrid>
    <w:tr w:rsidR="006F5AC7" w14:paraId="0A81971A" w14:textId="77777777" w:rsidTr="006F5AC7">
      <w:trPr>
        <w:trHeight w:hRule="exact" w:val="360"/>
      </w:trPr>
      <w:tc>
        <w:tcPr>
          <w:tcW w:w="100" w:type="pct"/>
          <w:shd w:val="clear" w:color="auto" w:fill="AD84C6" w:themeFill="accent1"/>
          <w:vAlign w:val="center"/>
        </w:tcPr>
        <w:p w14:paraId="3C7D494A" w14:textId="77777777" w:rsidR="006F5AC7" w:rsidRDefault="006F5AC7" w:rsidP="006F5AC7">
          <w:pPr>
            <w:pStyle w:val="Footer"/>
            <w:spacing w:before="40" w:after="40"/>
            <w:rPr>
              <w:color w:val="FFFFFF" w:themeColor="background1"/>
            </w:rPr>
          </w:pPr>
        </w:p>
      </w:tc>
      <w:tc>
        <w:tcPr>
          <w:tcW w:w="4768" w:type="pct"/>
          <w:shd w:val="clear" w:color="auto" w:fill="578793" w:themeFill="accent5" w:themeFillShade="BF"/>
          <w:vAlign w:val="center"/>
        </w:tcPr>
        <w:p w14:paraId="2D71792C" w14:textId="0A8CB40E" w:rsidR="006F5AC7" w:rsidRPr="003D74AA" w:rsidRDefault="006F5AC7" w:rsidP="006F5AC7">
          <w:pPr>
            <w:pStyle w:val="Footer"/>
            <w:spacing w:before="40" w:after="40"/>
            <w:ind w:left="144" w:right="144"/>
            <w:jc w:val="center"/>
            <w:rPr>
              <w:i/>
              <w:iCs/>
              <w:color w:val="FFFFFF" w:themeColor="background1"/>
            </w:rPr>
          </w:pPr>
          <w:r>
            <w:rPr>
              <w:color w:val="FFFFFF" w:themeColor="background1"/>
            </w:rPr>
            <w:t>Healthcare on Hand | Learning and Development Factsheet | December 2022</w:t>
          </w:r>
        </w:p>
      </w:tc>
      <w:tc>
        <w:tcPr>
          <w:tcW w:w="131" w:type="pct"/>
          <w:shd w:val="clear" w:color="auto" w:fill="AD84C6" w:themeFill="accent1"/>
          <w:vAlign w:val="center"/>
        </w:tcPr>
        <w:p w14:paraId="754245ED" w14:textId="77777777" w:rsidR="006F5AC7" w:rsidRDefault="006F5AC7" w:rsidP="006F5AC7">
          <w:pPr>
            <w:pStyle w:val="Footer"/>
            <w:spacing w:before="40" w:after="40"/>
            <w:jc w:val="center"/>
            <w:rPr>
              <w:color w:val="FFFFFF" w:themeColor="background1"/>
            </w:rPr>
          </w:pPr>
        </w:p>
      </w:tc>
    </w:tr>
  </w:tbl>
  <w:p w14:paraId="29553ECE" w14:textId="77777777" w:rsidR="006F5AC7" w:rsidRDefault="006F5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D20D0" w14:textId="77777777" w:rsidR="00F63D1A" w:rsidRDefault="00F63D1A" w:rsidP="006F5AC7">
      <w:pPr>
        <w:spacing w:after="0" w:line="240" w:lineRule="auto"/>
      </w:pPr>
      <w:r>
        <w:separator/>
      </w:r>
    </w:p>
  </w:footnote>
  <w:footnote w:type="continuationSeparator" w:id="0">
    <w:p w14:paraId="05E38823" w14:textId="77777777" w:rsidR="00F63D1A" w:rsidRDefault="00F63D1A" w:rsidP="006F5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7DE35" w14:textId="1B41BF6A" w:rsidR="006F5AC7" w:rsidRDefault="003D45B2">
    <w:pPr>
      <w:pStyle w:val="Heade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14:anchorId="4317F7A4" wp14:editId="589EBB82">
              <wp:simplePos x="0" y="0"/>
              <wp:positionH relativeFrom="page">
                <wp:posOffset>0</wp:posOffset>
              </wp:positionH>
              <wp:positionV relativeFrom="page">
                <wp:posOffset>27160</wp:posOffset>
              </wp:positionV>
              <wp:extent cx="15297150" cy="749300"/>
              <wp:effectExtent l="0" t="0" r="0" b="0"/>
              <wp:wrapNone/>
              <wp:docPr id="1" name="Group 1"/>
              <wp:cNvGraphicFramePr/>
              <a:graphic xmlns:a="http://schemas.openxmlformats.org/drawingml/2006/main">
                <a:graphicData uri="http://schemas.microsoft.com/office/word/2010/wordprocessingGroup">
                  <wpg:wgp>
                    <wpg:cNvGrpSpPr/>
                    <wpg:grpSpPr>
                      <a:xfrm>
                        <a:off x="0" y="0"/>
                        <a:ext cx="15297150" cy="749300"/>
                        <a:chOff x="0" y="0"/>
                        <a:chExt cx="1776994" cy="1024128"/>
                      </a:xfrm>
                      <a:gradFill flip="none" rotWithShape="1">
                        <a:gsLst>
                          <a:gs pos="32000">
                            <a:srgbClr val="7030A0"/>
                          </a:gs>
                          <a:gs pos="50000">
                            <a:schemeClr val="accent1">
                              <a:shade val="67500"/>
                              <a:satMod val="115000"/>
                            </a:schemeClr>
                          </a:gs>
                          <a:gs pos="100000">
                            <a:schemeClr val="accent1">
                              <a:shade val="100000"/>
                              <a:satMod val="115000"/>
                            </a:schemeClr>
                          </a:gs>
                        </a:gsLst>
                        <a:lin ang="8100000" scaled="1"/>
                        <a:tileRect/>
                      </a:gradFill>
                    </wpg:grpSpPr>
                    <wpg:grpSp>
                      <wpg:cNvPr id="4" name="Group 4"/>
                      <wpg:cNvGrpSpPr/>
                      <wpg:grpSpPr>
                        <a:xfrm>
                          <a:off x="0" y="0"/>
                          <a:ext cx="1776994" cy="1024128"/>
                          <a:chOff x="0" y="0"/>
                          <a:chExt cx="1776994" cy="1024128"/>
                        </a:xfrm>
                        <a:grpFill/>
                      </wpg:grpSpPr>
                      <wps:wsp>
                        <wps:cNvPr id="5" name="Rectangle 5"/>
                        <wps:cNvSpPr/>
                        <wps:spPr>
                          <a:xfrm>
                            <a:off x="76210" y="0"/>
                            <a:ext cx="1700784" cy="1024128"/>
                          </a:xfrm>
                          <a:prstGeom prst="rect">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0"/>
                            <a:ext cx="1472184" cy="1024128"/>
                          </a:xfrm>
                          <a:prstGeom prst="rect">
                            <a:avLst/>
                          </a:prstGeom>
                          <a:grp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Text Box 14"/>
                      <wps:cNvSpPr txBox="1"/>
                      <wps:spPr>
                        <a:xfrm>
                          <a:off x="453281" y="61120"/>
                          <a:ext cx="908666" cy="953865"/>
                        </a:xfrm>
                        <a:prstGeom prst="rect">
                          <a:avLst/>
                        </a:prstGeom>
                        <a:grpFill/>
                        <a:ln>
                          <a:noFill/>
                        </a:ln>
                      </wps:spPr>
                      <wps:style>
                        <a:lnRef idx="0">
                          <a:scrgbClr r="0" g="0" b="0"/>
                        </a:lnRef>
                        <a:fillRef idx="0">
                          <a:scrgbClr r="0" g="0" b="0"/>
                        </a:fillRef>
                        <a:effectRef idx="0">
                          <a:scrgbClr r="0" g="0" b="0"/>
                        </a:effectRef>
                        <a:fontRef idx="minor">
                          <a:schemeClr val="lt1"/>
                        </a:fontRef>
                      </wps:style>
                      <wps:txbx>
                        <w:txbxContent>
                          <w:p w14:paraId="54A34CA6" w14:textId="45D1AFC4" w:rsidR="006F5AC7" w:rsidRPr="00986419" w:rsidRDefault="006F5AC7" w:rsidP="006F5AC7">
                            <w:pPr>
                              <w:pStyle w:val="Header"/>
                              <w:rPr>
                                <w:rStyle w:val="BookTitle"/>
                                <w:color w:val="000000" w:themeColor="text1"/>
                                <w:sz w:val="48"/>
                                <w:szCs w:val="48"/>
                              </w:rPr>
                            </w:pPr>
                            <w:r w:rsidRPr="00986419">
                              <w:rPr>
                                <w:rStyle w:val="BookTitle"/>
                                <w:color w:val="000000" w:themeColor="text1"/>
                                <w:sz w:val="48"/>
                                <w:szCs w:val="48"/>
                              </w:rPr>
                              <w:t>Healthcare on Hand</w:t>
                            </w:r>
                            <w:r w:rsidR="006F1B1B" w:rsidRPr="00986419">
                              <w:rPr>
                                <w:rStyle w:val="BookTitle"/>
                                <w:color w:val="000000" w:themeColor="text1"/>
                                <w:sz w:val="48"/>
                                <w:szCs w:val="48"/>
                              </w:rPr>
                              <w:t xml:space="preserve"> L</w:t>
                            </w:r>
                            <w:r w:rsidR="00144A08" w:rsidRPr="00986419">
                              <w:rPr>
                                <w:rStyle w:val="BookTitle"/>
                                <w:color w:val="000000" w:themeColor="text1"/>
                                <w:sz w:val="48"/>
                                <w:szCs w:val="48"/>
                              </w:rPr>
                              <w:t xml:space="preserve">earning </w:t>
                            </w:r>
                            <w:r w:rsidR="006F1B1B" w:rsidRPr="00986419">
                              <w:rPr>
                                <w:rStyle w:val="BookTitle"/>
                                <w:color w:val="000000" w:themeColor="text1"/>
                                <w:sz w:val="48"/>
                                <w:szCs w:val="48"/>
                              </w:rPr>
                              <w:t>&amp;</w:t>
                            </w:r>
                            <w:r w:rsidR="00144A08" w:rsidRPr="00986419">
                              <w:rPr>
                                <w:rStyle w:val="BookTitle"/>
                                <w:color w:val="000000" w:themeColor="text1"/>
                                <w:sz w:val="48"/>
                                <w:szCs w:val="48"/>
                              </w:rPr>
                              <w:t xml:space="preserve"> </w:t>
                            </w:r>
                            <w:r w:rsidR="006F1B1B" w:rsidRPr="00986419">
                              <w:rPr>
                                <w:rStyle w:val="BookTitle"/>
                                <w:color w:val="000000" w:themeColor="text1"/>
                                <w:sz w:val="48"/>
                                <w:szCs w:val="48"/>
                              </w:rPr>
                              <w:t>D</w:t>
                            </w:r>
                            <w:r w:rsidR="00144A08" w:rsidRPr="00986419">
                              <w:rPr>
                                <w:rStyle w:val="BookTitle"/>
                                <w:color w:val="000000" w:themeColor="text1"/>
                                <w:sz w:val="48"/>
                                <w:szCs w:val="48"/>
                              </w:rPr>
                              <w:t>evelopment</w:t>
                            </w:r>
                            <w:r w:rsidR="006F1B1B" w:rsidRPr="00986419">
                              <w:rPr>
                                <w:rStyle w:val="BookTitle"/>
                                <w:color w:val="000000" w:themeColor="text1"/>
                                <w:sz w:val="48"/>
                                <w:szCs w:val="48"/>
                              </w:rPr>
                              <w:t xml:space="preserve"> Factsheet </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17F7A4" id="Group 1" o:spid="_x0000_s1035" style="position:absolute;margin-left:0;margin-top:2.15pt;width:1204.5pt;height:59pt;z-index:251659264;mso-position-horizontal-relative:page;mso-position-vertical-relative:page;mso-width-relative:margin;mso-height-relative:margin" coordsize="17769,10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">
              <v:group id="Group 4" o:spid="_x0000_s1036" style="position:absolute;width:17769;height:10241" coordsize="17769,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37" style="position:absolute;left:762;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" filled="f" stroked="f"/>
                <v:shape id="Rectangle 12" o:spid="_x0000_s1038"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" path="m,l1462822,r,1014481l638269,407899,,xe" filled="f" stroked="f">
                  <v:path arrowok="t" o:connecttype="custom" o:connectlocs="0,0;1463040,0;1463040,1014984;638364,408101;0,0" o:connectangles="0,0,0,0,0"/>
                </v:shape>
                <v:rect id="Rectangle 9" o:spid="_x0000_s1039"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" filled="f" stroked="f"/>
              </v:group>
              <v:shapetype id="_x0000_t202" coordsize="21600,21600" o:spt="202" path="m,l,21600r21600,l21600,xe">
                <v:stroke joinstyle="miter"/>
                <v:path gradientshapeok="t" o:connecttype="rect"/>
              </v:shapetype>
              <v:shape id="Text Box 14" o:spid="_x0000_s1040" type="#_x0000_t202" style="position:absolute;left:4532;top:611;width:9087;height:9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" filled="f" stroked="f">
                <v:textbox inset=",7.2pt,,7.2pt">
                  <w:txbxContent>
                    <w:p w14:paraId="54A34CA6" w14:textId="45D1AFC4" w:rsidR="006F5AC7" w:rsidRPr="00986419" w:rsidRDefault="006F5AC7" w:rsidP="006F5AC7">
                      <w:pPr>
                        <w:pStyle w:val="Header"/>
                        <w:rPr>
                          <w:rStyle w:val="BookTitle"/>
                          <w:color w:val="000000" w:themeColor="text1"/>
                          <w:sz w:val="48"/>
                          <w:szCs w:val="48"/>
                        </w:rPr>
                      </w:pPr>
                      <w:r w:rsidRPr="00986419">
                        <w:rPr>
                          <w:rStyle w:val="BookTitle"/>
                          <w:color w:val="000000" w:themeColor="text1"/>
                          <w:sz w:val="48"/>
                          <w:szCs w:val="48"/>
                        </w:rPr>
                        <w:t>Healthcare on Hand</w:t>
                      </w:r>
                      <w:r w:rsidR="006F1B1B" w:rsidRPr="00986419">
                        <w:rPr>
                          <w:rStyle w:val="BookTitle"/>
                          <w:color w:val="000000" w:themeColor="text1"/>
                          <w:sz w:val="48"/>
                          <w:szCs w:val="48"/>
                        </w:rPr>
                        <w:t xml:space="preserve"> L</w:t>
                      </w:r>
                      <w:r w:rsidR="00144A08" w:rsidRPr="00986419">
                        <w:rPr>
                          <w:rStyle w:val="BookTitle"/>
                          <w:color w:val="000000" w:themeColor="text1"/>
                          <w:sz w:val="48"/>
                          <w:szCs w:val="48"/>
                        </w:rPr>
                        <w:t xml:space="preserve">earning </w:t>
                      </w:r>
                      <w:r w:rsidR="006F1B1B" w:rsidRPr="00986419">
                        <w:rPr>
                          <w:rStyle w:val="BookTitle"/>
                          <w:color w:val="000000" w:themeColor="text1"/>
                          <w:sz w:val="48"/>
                          <w:szCs w:val="48"/>
                        </w:rPr>
                        <w:t>&amp;</w:t>
                      </w:r>
                      <w:r w:rsidR="00144A08" w:rsidRPr="00986419">
                        <w:rPr>
                          <w:rStyle w:val="BookTitle"/>
                          <w:color w:val="000000" w:themeColor="text1"/>
                          <w:sz w:val="48"/>
                          <w:szCs w:val="48"/>
                        </w:rPr>
                        <w:t xml:space="preserve"> </w:t>
                      </w:r>
                      <w:r w:rsidR="006F1B1B" w:rsidRPr="00986419">
                        <w:rPr>
                          <w:rStyle w:val="BookTitle"/>
                          <w:color w:val="000000" w:themeColor="text1"/>
                          <w:sz w:val="48"/>
                          <w:szCs w:val="48"/>
                        </w:rPr>
                        <w:t>D</w:t>
                      </w:r>
                      <w:r w:rsidR="00144A08" w:rsidRPr="00986419">
                        <w:rPr>
                          <w:rStyle w:val="BookTitle"/>
                          <w:color w:val="000000" w:themeColor="text1"/>
                          <w:sz w:val="48"/>
                          <w:szCs w:val="48"/>
                        </w:rPr>
                        <w:t>evelopment</w:t>
                      </w:r>
                      <w:r w:rsidR="006F1B1B" w:rsidRPr="00986419">
                        <w:rPr>
                          <w:rStyle w:val="BookTitle"/>
                          <w:color w:val="000000" w:themeColor="text1"/>
                          <w:sz w:val="48"/>
                          <w:szCs w:val="48"/>
                        </w:rPr>
                        <w:t xml:space="preserve"> Factsheet </w:t>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6D7"/>
    <w:multiLevelType w:val="hybridMultilevel"/>
    <w:tmpl w:val="7876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2142E"/>
    <w:multiLevelType w:val="multilevel"/>
    <w:tmpl w:val="AE50AD98"/>
    <w:lvl w:ilvl="0">
      <w:numFmt w:val="bullet"/>
      <w:lvlText w:val=""/>
      <w:lvlJc w:val="left"/>
      <w:pPr>
        <w:ind w:left="1222" w:hanging="360"/>
      </w:pPr>
      <w:rPr>
        <w:rFonts w:ascii="Symbol" w:hAnsi="Symbol"/>
      </w:rPr>
    </w:lvl>
    <w:lvl w:ilvl="1">
      <w:numFmt w:val="bullet"/>
      <w:lvlText w:val="o"/>
      <w:lvlJc w:val="left"/>
      <w:pPr>
        <w:ind w:left="1942" w:hanging="360"/>
      </w:pPr>
      <w:rPr>
        <w:rFonts w:ascii="Courier New" w:hAnsi="Courier New" w:cs="Courier New"/>
      </w:rPr>
    </w:lvl>
    <w:lvl w:ilvl="2">
      <w:numFmt w:val="bullet"/>
      <w:lvlText w:val=""/>
      <w:lvlJc w:val="left"/>
      <w:pPr>
        <w:ind w:left="2662" w:hanging="360"/>
      </w:pPr>
      <w:rPr>
        <w:rFonts w:ascii="Wingdings" w:hAnsi="Wingdings"/>
      </w:rPr>
    </w:lvl>
    <w:lvl w:ilvl="3">
      <w:numFmt w:val="bullet"/>
      <w:lvlText w:val=""/>
      <w:lvlJc w:val="left"/>
      <w:pPr>
        <w:ind w:left="3382" w:hanging="360"/>
      </w:pPr>
      <w:rPr>
        <w:rFonts w:ascii="Symbol" w:hAnsi="Symbol"/>
      </w:rPr>
    </w:lvl>
    <w:lvl w:ilvl="4">
      <w:numFmt w:val="bullet"/>
      <w:lvlText w:val="o"/>
      <w:lvlJc w:val="left"/>
      <w:pPr>
        <w:ind w:left="4102" w:hanging="360"/>
      </w:pPr>
      <w:rPr>
        <w:rFonts w:ascii="Courier New" w:hAnsi="Courier New" w:cs="Courier New"/>
      </w:rPr>
    </w:lvl>
    <w:lvl w:ilvl="5">
      <w:numFmt w:val="bullet"/>
      <w:lvlText w:val=""/>
      <w:lvlJc w:val="left"/>
      <w:pPr>
        <w:ind w:left="4822" w:hanging="360"/>
      </w:pPr>
      <w:rPr>
        <w:rFonts w:ascii="Wingdings" w:hAnsi="Wingdings"/>
      </w:rPr>
    </w:lvl>
    <w:lvl w:ilvl="6">
      <w:numFmt w:val="bullet"/>
      <w:lvlText w:val=""/>
      <w:lvlJc w:val="left"/>
      <w:pPr>
        <w:ind w:left="5542" w:hanging="360"/>
      </w:pPr>
      <w:rPr>
        <w:rFonts w:ascii="Symbol" w:hAnsi="Symbol"/>
      </w:rPr>
    </w:lvl>
    <w:lvl w:ilvl="7">
      <w:numFmt w:val="bullet"/>
      <w:lvlText w:val="o"/>
      <w:lvlJc w:val="left"/>
      <w:pPr>
        <w:ind w:left="6262" w:hanging="360"/>
      </w:pPr>
      <w:rPr>
        <w:rFonts w:ascii="Courier New" w:hAnsi="Courier New" w:cs="Courier New"/>
      </w:rPr>
    </w:lvl>
    <w:lvl w:ilvl="8">
      <w:numFmt w:val="bullet"/>
      <w:lvlText w:val=""/>
      <w:lvlJc w:val="left"/>
      <w:pPr>
        <w:ind w:left="6982" w:hanging="360"/>
      </w:pPr>
      <w:rPr>
        <w:rFonts w:ascii="Wingdings" w:hAnsi="Wingdings"/>
      </w:rPr>
    </w:lvl>
  </w:abstractNum>
  <w:abstractNum w:abstractNumId="2" w15:restartNumberingAfterBreak="0">
    <w:nsid w:val="327B5653"/>
    <w:multiLevelType w:val="multilevel"/>
    <w:tmpl w:val="D35ADD3A"/>
    <w:styleLink w:val="LFO1"/>
    <w:lvl w:ilvl="0">
      <w:numFmt w:val="bullet"/>
      <w:pStyle w:val="Listparag"/>
      <w:lvlText w:val=""/>
      <w:lvlJc w:val="left"/>
      <w:pPr>
        <w:ind w:left="502" w:hanging="360"/>
      </w:pPr>
      <w:rPr>
        <w:rFonts w:ascii="Wingdings" w:hAnsi="Wingdings"/>
        <w:strike w:val="0"/>
        <w:dstrike w:val="0"/>
        <w:color w:val="4472C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17472F3"/>
    <w:multiLevelType w:val="multilevel"/>
    <w:tmpl w:val="2BC2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BB06ED"/>
    <w:multiLevelType w:val="multilevel"/>
    <w:tmpl w:val="BC30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7C7CA4"/>
    <w:multiLevelType w:val="multilevel"/>
    <w:tmpl w:val="F208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F20EF9"/>
    <w:multiLevelType w:val="multilevel"/>
    <w:tmpl w:val="4E60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1F1B6D"/>
    <w:multiLevelType w:val="multilevel"/>
    <w:tmpl w:val="AC5C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 w:numId="4">
    <w:abstractNumId w:val="5"/>
  </w:num>
  <w:num w:numId="5">
    <w:abstractNumId w:val="3"/>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hdrShapeDefaults>
    <o:shapedefaults v:ext="edit" spidmax="18433">
      <o:colormenu v:ext="edit" fillcolor="none [66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AC7"/>
    <w:rsid w:val="00000EEE"/>
    <w:rsid w:val="00020683"/>
    <w:rsid w:val="00030BB8"/>
    <w:rsid w:val="00040511"/>
    <w:rsid w:val="0008435A"/>
    <w:rsid w:val="000C428E"/>
    <w:rsid w:val="00100C49"/>
    <w:rsid w:val="00144A08"/>
    <w:rsid w:val="00146733"/>
    <w:rsid w:val="001738BD"/>
    <w:rsid w:val="001D1EEE"/>
    <w:rsid w:val="002356A0"/>
    <w:rsid w:val="00251304"/>
    <w:rsid w:val="002C7561"/>
    <w:rsid w:val="002D66BB"/>
    <w:rsid w:val="002F767B"/>
    <w:rsid w:val="00331FC7"/>
    <w:rsid w:val="00341112"/>
    <w:rsid w:val="0035117A"/>
    <w:rsid w:val="003664EE"/>
    <w:rsid w:val="003D45B2"/>
    <w:rsid w:val="003E6F75"/>
    <w:rsid w:val="003F1DE5"/>
    <w:rsid w:val="00486A4D"/>
    <w:rsid w:val="004C5FAD"/>
    <w:rsid w:val="004F5DF2"/>
    <w:rsid w:val="00512662"/>
    <w:rsid w:val="00582586"/>
    <w:rsid w:val="005866E3"/>
    <w:rsid w:val="005C5F1F"/>
    <w:rsid w:val="005F0C4F"/>
    <w:rsid w:val="006710A4"/>
    <w:rsid w:val="006A56B1"/>
    <w:rsid w:val="006E58AC"/>
    <w:rsid w:val="006F1B1B"/>
    <w:rsid w:val="006F5AC7"/>
    <w:rsid w:val="00707A77"/>
    <w:rsid w:val="007344AF"/>
    <w:rsid w:val="00742B67"/>
    <w:rsid w:val="007874F3"/>
    <w:rsid w:val="008558D9"/>
    <w:rsid w:val="00865554"/>
    <w:rsid w:val="008B71A8"/>
    <w:rsid w:val="008D6125"/>
    <w:rsid w:val="008E6A3A"/>
    <w:rsid w:val="00907C7E"/>
    <w:rsid w:val="00936B86"/>
    <w:rsid w:val="00966BD9"/>
    <w:rsid w:val="00975E14"/>
    <w:rsid w:val="00986419"/>
    <w:rsid w:val="009C6627"/>
    <w:rsid w:val="009E42FF"/>
    <w:rsid w:val="009F7221"/>
    <w:rsid w:val="00A11712"/>
    <w:rsid w:val="00A64AEB"/>
    <w:rsid w:val="00A714DB"/>
    <w:rsid w:val="00A76FD4"/>
    <w:rsid w:val="00AB240F"/>
    <w:rsid w:val="00AB2D83"/>
    <w:rsid w:val="00AD00DC"/>
    <w:rsid w:val="00B2053D"/>
    <w:rsid w:val="00B671A9"/>
    <w:rsid w:val="00B8069A"/>
    <w:rsid w:val="00BC7A9F"/>
    <w:rsid w:val="00C1754D"/>
    <w:rsid w:val="00C66044"/>
    <w:rsid w:val="00C859F5"/>
    <w:rsid w:val="00C92125"/>
    <w:rsid w:val="00C96B30"/>
    <w:rsid w:val="00CC7D0A"/>
    <w:rsid w:val="00DB523D"/>
    <w:rsid w:val="00E300E6"/>
    <w:rsid w:val="00E97DDB"/>
    <w:rsid w:val="00EB4A60"/>
    <w:rsid w:val="00EC19D5"/>
    <w:rsid w:val="00F134DF"/>
    <w:rsid w:val="00F24175"/>
    <w:rsid w:val="00F63D1A"/>
    <w:rsid w:val="00F847D1"/>
    <w:rsid w:val="00FD434F"/>
    <w:rsid w:val="00FF25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colormenu v:ext="edit" fillcolor="none [663]"/>
    </o:shapedefaults>
    <o:shapelayout v:ext="edit">
      <o:idmap v:ext="edit" data="1"/>
    </o:shapelayout>
  </w:shapeDefaults>
  <w:decimalSymbol w:val="."/>
  <w:listSeparator w:val=","/>
  <w14:docId w14:val="47CC131D"/>
  <w15:chartTrackingRefBased/>
  <w15:docId w15:val="{61B2B19E-B248-4916-8C37-764123CE4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FC7"/>
    <w:pPr>
      <w:suppressAutoHyphens/>
      <w:autoSpaceDN w:val="0"/>
      <w:spacing w:line="244" w:lineRule="auto"/>
    </w:pPr>
    <w:rPr>
      <w:rFonts w:ascii="Calibri" w:eastAsia="Calibri" w:hAnsi="Calibri" w:cs="Times New Roman"/>
    </w:rPr>
  </w:style>
  <w:style w:type="paragraph" w:styleId="Heading1">
    <w:name w:val="heading 1"/>
    <w:basedOn w:val="Normal"/>
    <w:link w:val="Heading1Char"/>
    <w:uiPriority w:val="9"/>
    <w:qFormat/>
    <w:rsid w:val="00331FC7"/>
    <w:pPr>
      <w:suppressAutoHyphens w:val="0"/>
      <w:spacing w:before="100" w:after="100" w:line="240" w:lineRule="auto"/>
      <w:outlineLvl w:val="0"/>
    </w:pPr>
    <w:rPr>
      <w:rFonts w:ascii="Times New Roman" w:eastAsia="Times New Roman" w:hAnsi="Times New Roman"/>
      <w:b/>
      <w:bCs/>
      <w:kern w:val="3"/>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865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554"/>
  </w:style>
  <w:style w:type="paragraph" w:styleId="NoSpacing">
    <w:name w:val="No Spacing"/>
    <w:link w:val="NoSpacingChar"/>
    <w:uiPriority w:val="1"/>
    <w:qFormat/>
    <w:rsid w:val="00865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5554"/>
    <w:rPr>
      <w:rFonts w:eastAsiaTheme="minorEastAsia"/>
      <w:lang w:val="en-US"/>
    </w:rPr>
  </w:style>
  <w:style w:type="character" w:styleId="BookTitle">
    <w:name w:val="Book Title"/>
    <w:basedOn w:val="DefaultParagraphFont"/>
    <w:uiPriority w:val="33"/>
    <w:qFormat/>
    <w:rsid w:val="00865554"/>
    <w:rPr>
      <w:b/>
      <w:bCs/>
      <w:i/>
      <w:iCs/>
      <w:spacing w:val="5"/>
    </w:rPr>
  </w:style>
  <w:style w:type="paragraph" w:styleId="Header">
    <w:name w:val="header"/>
    <w:basedOn w:val="Normal"/>
    <w:link w:val="HeaderChar"/>
    <w:uiPriority w:val="99"/>
    <w:unhideWhenUsed/>
    <w:rsid w:val="006F5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AC7"/>
  </w:style>
  <w:style w:type="paragraph" w:customStyle="1" w:styleId="Listparag">
    <w:name w:val="List parag"/>
    <w:basedOn w:val="ListParagraph"/>
    <w:rsid w:val="003F1DE5"/>
    <w:pPr>
      <w:numPr>
        <w:numId w:val="1"/>
      </w:numPr>
      <w:spacing w:after="120" w:line="264" w:lineRule="auto"/>
      <w:contextualSpacing w:val="0"/>
    </w:pPr>
    <w:rPr>
      <w:rFonts w:ascii="Arial" w:eastAsia="Times New Roman" w:hAnsi="Arial" w:cs="Arial"/>
      <w:szCs w:val="24"/>
      <w:lang w:eastAsia="en-GB"/>
    </w:rPr>
  </w:style>
  <w:style w:type="numbering" w:customStyle="1" w:styleId="LFO1">
    <w:name w:val="LFO1"/>
    <w:basedOn w:val="NoList"/>
    <w:rsid w:val="003F1DE5"/>
    <w:pPr>
      <w:numPr>
        <w:numId w:val="1"/>
      </w:numPr>
    </w:pPr>
  </w:style>
  <w:style w:type="paragraph" w:styleId="ListParagraph">
    <w:name w:val="List Paragraph"/>
    <w:basedOn w:val="Normal"/>
    <w:qFormat/>
    <w:rsid w:val="003F1DE5"/>
    <w:pPr>
      <w:ind w:left="720"/>
      <w:contextualSpacing/>
    </w:pPr>
  </w:style>
  <w:style w:type="character" w:customStyle="1" w:styleId="Heading1Char">
    <w:name w:val="Heading 1 Char"/>
    <w:basedOn w:val="DefaultParagraphFont"/>
    <w:link w:val="Heading1"/>
    <w:uiPriority w:val="9"/>
    <w:rsid w:val="00331FC7"/>
    <w:rPr>
      <w:rFonts w:ascii="Times New Roman" w:eastAsia="Times New Roman" w:hAnsi="Times New Roman" w:cs="Times New Roman"/>
      <w:b/>
      <w:bCs/>
      <w:kern w:val="3"/>
      <w:sz w:val="48"/>
      <w:szCs w:val="48"/>
      <w:lang w:eastAsia="en-GB"/>
    </w:rPr>
  </w:style>
  <w:style w:type="character" w:styleId="Hyperlink">
    <w:name w:val="Hyperlink"/>
    <w:basedOn w:val="DefaultParagraphFont"/>
    <w:rsid w:val="00331FC7"/>
    <w:rPr>
      <w:color w:val="0000FF"/>
      <w:u w:val="single"/>
    </w:rPr>
  </w:style>
  <w:style w:type="character" w:customStyle="1" w:styleId="normaltextrun">
    <w:name w:val="normaltextrun"/>
    <w:basedOn w:val="DefaultParagraphFont"/>
    <w:rsid w:val="00331FC7"/>
  </w:style>
  <w:style w:type="character" w:customStyle="1" w:styleId="UnresolvedMention1">
    <w:name w:val="Unresolved Mention1"/>
    <w:basedOn w:val="DefaultParagraphFont"/>
    <w:uiPriority w:val="99"/>
    <w:semiHidden/>
    <w:unhideWhenUsed/>
    <w:rsid w:val="00C1754D"/>
    <w:rPr>
      <w:color w:val="605E5C"/>
      <w:shd w:val="clear" w:color="auto" w:fill="E1DFDD"/>
    </w:rPr>
  </w:style>
  <w:style w:type="character" w:styleId="CommentReference">
    <w:name w:val="annotation reference"/>
    <w:basedOn w:val="DefaultParagraphFont"/>
    <w:uiPriority w:val="99"/>
    <w:semiHidden/>
    <w:unhideWhenUsed/>
    <w:rsid w:val="002C7561"/>
    <w:rPr>
      <w:sz w:val="16"/>
      <w:szCs w:val="16"/>
    </w:rPr>
  </w:style>
  <w:style w:type="paragraph" w:styleId="CommentText">
    <w:name w:val="annotation text"/>
    <w:basedOn w:val="Normal"/>
    <w:link w:val="CommentTextChar"/>
    <w:uiPriority w:val="99"/>
    <w:unhideWhenUsed/>
    <w:rsid w:val="002C7561"/>
    <w:pPr>
      <w:spacing w:line="240" w:lineRule="auto"/>
    </w:pPr>
    <w:rPr>
      <w:sz w:val="20"/>
      <w:szCs w:val="20"/>
    </w:rPr>
  </w:style>
  <w:style w:type="character" w:customStyle="1" w:styleId="CommentTextChar">
    <w:name w:val="Comment Text Char"/>
    <w:basedOn w:val="DefaultParagraphFont"/>
    <w:link w:val="CommentText"/>
    <w:uiPriority w:val="99"/>
    <w:rsid w:val="002C756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C7561"/>
    <w:rPr>
      <w:b/>
      <w:bCs/>
    </w:rPr>
  </w:style>
  <w:style w:type="character" w:customStyle="1" w:styleId="CommentSubjectChar">
    <w:name w:val="Comment Subject Char"/>
    <w:basedOn w:val="CommentTextChar"/>
    <w:link w:val="CommentSubject"/>
    <w:uiPriority w:val="99"/>
    <w:semiHidden/>
    <w:rsid w:val="002C7561"/>
    <w:rPr>
      <w:rFonts w:ascii="Calibri" w:eastAsia="Calibri" w:hAnsi="Calibri" w:cs="Times New Roman"/>
      <w:b/>
      <w:bCs/>
      <w:sz w:val="20"/>
      <w:szCs w:val="20"/>
    </w:rPr>
  </w:style>
  <w:style w:type="character" w:styleId="FollowedHyperlink">
    <w:name w:val="FollowedHyperlink"/>
    <w:basedOn w:val="DefaultParagraphFont"/>
    <w:uiPriority w:val="99"/>
    <w:semiHidden/>
    <w:unhideWhenUsed/>
    <w:rsid w:val="00A76FD4"/>
    <w:rPr>
      <w:color w:val="8C8C8C" w:themeColor="followedHyperlink"/>
      <w:u w:val="single"/>
    </w:rPr>
  </w:style>
  <w:style w:type="paragraph" w:customStyle="1" w:styleId="paragraph">
    <w:name w:val="paragraph"/>
    <w:basedOn w:val="Normal"/>
    <w:rsid w:val="00100C49"/>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eop">
    <w:name w:val="eop"/>
    <w:basedOn w:val="DefaultParagraphFont"/>
    <w:rsid w:val="00100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807278">
      <w:bodyDiv w:val="1"/>
      <w:marLeft w:val="0"/>
      <w:marRight w:val="0"/>
      <w:marTop w:val="0"/>
      <w:marBottom w:val="0"/>
      <w:divBdr>
        <w:top w:val="none" w:sz="0" w:space="0" w:color="auto"/>
        <w:left w:val="none" w:sz="0" w:space="0" w:color="auto"/>
        <w:bottom w:val="none" w:sz="0" w:space="0" w:color="auto"/>
        <w:right w:val="none" w:sz="0" w:space="0" w:color="auto"/>
      </w:divBdr>
    </w:div>
    <w:div w:id="1863854979">
      <w:bodyDiv w:val="1"/>
      <w:marLeft w:val="0"/>
      <w:marRight w:val="0"/>
      <w:marTop w:val="0"/>
      <w:marBottom w:val="0"/>
      <w:divBdr>
        <w:top w:val="none" w:sz="0" w:space="0" w:color="auto"/>
        <w:left w:val="none" w:sz="0" w:space="0" w:color="auto"/>
        <w:bottom w:val="none" w:sz="0" w:space="0" w:color="auto"/>
        <w:right w:val="none" w:sz="0" w:space="0" w:color="auto"/>
      </w:divBdr>
      <w:divsChild>
        <w:div w:id="1500657086">
          <w:marLeft w:val="0"/>
          <w:marRight w:val="0"/>
          <w:marTop w:val="0"/>
          <w:marBottom w:val="0"/>
          <w:divBdr>
            <w:top w:val="none" w:sz="0" w:space="0" w:color="auto"/>
            <w:left w:val="none" w:sz="0" w:space="0" w:color="auto"/>
            <w:bottom w:val="none" w:sz="0" w:space="0" w:color="auto"/>
            <w:right w:val="none" w:sz="0" w:space="0" w:color="auto"/>
          </w:divBdr>
          <w:divsChild>
            <w:div w:id="1751198502">
              <w:marLeft w:val="0"/>
              <w:marRight w:val="0"/>
              <w:marTop w:val="0"/>
              <w:marBottom w:val="0"/>
              <w:divBdr>
                <w:top w:val="none" w:sz="0" w:space="0" w:color="auto"/>
                <w:left w:val="none" w:sz="0" w:space="0" w:color="auto"/>
                <w:bottom w:val="none" w:sz="0" w:space="0" w:color="auto"/>
                <w:right w:val="none" w:sz="0" w:space="0" w:color="auto"/>
              </w:divBdr>
            </w:div>
            <w:div w:id="330526019">
              <w:marLeft w:val="0"/>
              <w:marRight w:val="0"/>
              <w:marTop w:val="0"/>
              <w:marBottom w:val="0"/>
              <w:divBdr>
                <w:top w:val="none" w:sz="0" w:space="0" w:color="auto"/>
                <w:left w:val="none" w:sz="0" w:space="0" w:color="auto"/>
                <w:bottom w:val="none" w:sz="0" w:space="0" w:color="auto"/>
                <w:right w:val="none" w:sz="0" w:space="0" w:color="auto"/>
              </w:divBdr>
            </w:div>
          </w:divsChild>
        </w:div>
        <w:div w:id="901870900">
          <w:marLeft w:val="0"/>
          <w:marRight w:val="0"/>
          <w:marTop w:val="0"/>
          <w:marBottom w:val="0"/>
          <w:divBdr>
            <w:top w:val="none" w:sz="0" w:space="0" w:color="auto"/>
            <w:left w:val="none" w:sz="0" w:space="0" w:color="auto"/>
            <w:bottom w:val="none" w:sz="0" w:space="0" w:color="auto"/>
            <w:right w:val="none" w:sz="0" w:space="0" w:color="auto"/>
          </w:divBdr>
          <w:divsChild>
            <w:div w:id="1275478122">
              <w:marLeft w:val="0"/>
              <w:marRight w:val="0"/>
              <w:marTop w:val="0"/>
              <w:marBottom w:val="0"/>
              <w:divBdr>
                <w:top w:val="none" w:sz="0" w:space="0" w:color="auto"/>
                <w:left w:val="none" w:sz="0" w:space="0" w:color="auto"/>
                <w:bottom w:val="none" w:sz="0" w:space="0" w:color="auto"/>
                <w:right w:val="none" w:sz="0" w:space="0" w:color="auto"/>
              </w:divBdr>
            </w:div>
          </w:divsChild>
        </w:div>
        <w:div w:id="1486238327">
          <w:marLeft w:val="0"/>
          <w:marRight w:val="0"/>
          <w:marTop w:val="0"/>
          <w:marBottom w:val="0"/>
          <w:divBdr>
            <w:top w:val="none" w:sz="0" w:space="0" w:color="auto"/>
            <w:left w:val="none" w:sz="0" w:space="0" w:color="auto"/>
            <w:bottom w:val="none" w:sz="0" w:space="0" w:color="auto"/>
            <w:right w:val="none" w:sz="0" w:space="0" w:color="auto"/>
          </w:divBdr>
          <w:divsChild>
            <w:div w:id="2068721903">
              <w:marLeft w:val="0"/>
              <w:marRight w:val="0"/>
              <w:marTop w:val="0"/>
              <w:marBottom w:val="0"/>
              <w:divBdr>
                <w:top w:val="none" w:sz="0" w:space="0" w:color="auto"/>
                <w:left w:val="none" w:sz="0" w:space="0" w:color="auto"/>
                <w:bottom w:val="none" w:sz="0" w:space="0" w:color="auto"/>
                <w:right w:val="none" w:sz="0" w:space="0" w:color="auto"/>
              </w:divBdr>
            </w:div>
          </w:divsChild>
        </w:div>
        <w:div w:id="273446927">
          <w:marLeft w:val="0"/>
          <w:marRight w:val="0"/>
          <w:marTop w:val="0"/>
          <w:marBottom w:val="0"/>
          <w:divBdr>
            <w:top w:val="none" w:sz="0" w:space="0" w:color="auto"/>
            <w:left w:val="none" w:sz="0" w:space="0" w:color="auto"/>
            <w:bottom w:val="none" w:sz="0" w:space="0" w:color="auto"/>
            <w:right w:val="none" w:sz="0" w:space="0" w:color="auto"/>
          </w:divBdr>
        </w:div>
        <w:div w:id="188179117">
          <w:marLeft w:val="0"/>
          <w:marRight w:val="0"/>
          <w:marTop w:val="0"/>
          <w:marBottom w:val="0"/>
          <w:divBdr>
            <w:top w:val="none" w:sz="0" w:space="0" w:color="auto"/>
            <w:left w:val="none" w:sz="0" w:space="0" w:color="auto"/>
            <w:bottom w:val="none" w:sz="0" w:space="0" w:color="auto"/>
            <w:right w:val="none" w:sz="0" w:space="0" w:color="auto"/>
          </w:divBdr>
        </w:div>
        <w:div w:id="1058944254">
          <w:marLeft w:val="0"/>
          <w:marRight w:val="0"/>
          <w:marTop w:val="0"/>
          <w:marBottom w:val="0"/>
          <w:divBdr>
            <w:top w:val="none" w:sz="0" w:space="0" w:color="auto"/>
            <w:left w:val="none" w:sz="0" w:space="0" w:color="auto"/>
            <w:bottom w:val="none" w:sz="0" w:space="0" w:color="auto"/>
            <w:right w:val="none" w:sz="0" w:space="0" w:color="auto"/>
          </w:divBdr>
        </w:div>
        <w:div w:id="110052976">
          <w:marLeft w:val="0"/>
          <w:marRight w:val="0"/>
          <w:marTop w:val="0"/>
          <w:marBottom w:val="0"/>
          <w:divBdr>
            <w:top w:val="none" w:sz="0" w:space="0" w:color="auto"/>
            <w:left w:val="none" w:sz="0" w:space="0" w:color="auto"/>
            <w:bottom w:val="none" w:sz="0" w:space="0" w:color="auto"/>
            <w:right w:val="none" w:sz="0" w:space="0" w:color="auto"/>
          </w:divBdr>
        </w:div>
        <w:div w:id="1324167871">
          <w:marLeft w:val="0"/>
          <w:marRight w:val="0"/>
          <w:marTop w:val="0"/>
          <w:marBottom w:val="0"/>
          <w:divBdr>
            <w:top w:val="none" w:sz="0" w:space="0" w:color="auto"/>
            <w:left w:val="none" w:sz="0" w:space="0" w:color="auto"/>
            <w:bottom w:val="none" w:sz="0" w:space="0" w:color="auto"/>
            <w:right w:val="none" w:sz="0" w:space="0" w:color="auto"/>
          </w:divBdr>
        </w:div>
        <w:div w:id="1113673009">
          <w:marLeft w:val="0"/>
          <w:marRight w:val="0"/>
          <w:marTop w:val="0"/>
          <w:marBottom w:val="0"/>
          <w:divBdr>
            <w:top w:val="none" w:sz="0" w:space="0" w:color="auto"/>
            <w:left w:val="none" w:sz="0" w:space="0" w:color="auto"/>
            <w:bottom w:val="none" w:sz="0" w:space="0" w:color="auto"/>
            <w:right w:val="none" w:sz="0" w:space="0" w:color="auto"/>
          </w:divBdr>
          <w:divsChild>
            <w:div w:id="1802848417">
              <w:marLeft w:val="0"/>
              <w:marRight w:val="0"/>
              <w:marTop w:val="0"/>
              <w:marBottom w:val="0"/>
              <w:divBdr>
                <w:top w:val="none" w:sz="0" w:space="0" w:color="auto"/>
                <w:left w:val="none" w:sz="0" w:space="0" w:color="auto"/>
                <w:bottom w:val="none" w:sz="0" w:space="0" w:color="auto"/>
                <w:right w:val="none" w:sz="0" w:space="0" w:color="auto"/>
              </w:divBdr>
            </w:div>
            <w:div w:id="1812552332">
              <w:marLeft w:val="0"/>
              <w:marRight w:val="0"/>
              <w:marTop w:val="0"/>
              <w:marBottom w:val="0"/>
              <w:divBdr>
                <w:top w:val="none" w:sz="0" w:space="0" w:color="auto"/>
                <w:left w:val="none" w:sz="0" w:space="0" w:color="auto"/>
                <w:bottom w:val="none" w:sz="0" w:space="0" w:color="auto"/>
                <w:right w:val="none" w:sz="0" w:space="0" w:color="auto"/>
              </w:divBdr>
            </w:div>
            <w:div w:id="81149771">
              <w:marLeft w:val="0"/>
              <w:marRight w:val="0"/>
              <w:marTop w:val="0"/>
              <w:marBottom w:val="0"/>
              <w:divBdr>
                <w:top w:val="none" w:sz="0" w:space="0" w:color="auto"/>
                <w:left w:val="none" w:sz="0" w:space="0" w:color="auto"/>
                <w:bottom w:val="none" w:sz="0" w:space="0" w:color="auto"/>
                <w:right w:val="none" w:sz="0" w:space="0" w:color="auto"/>
              </w:divBdr>
            </w:div>
          </w:divsChild>
        </w:div>
        <w:div w:id="1067146476">
          <w:marLeft w:val="0"/>
          <w:marRight w:val="0"/>
          <w:marTop w:val="0"/>
          <w:marBottom w:val="0"/>
          <w:divBdr>
            <w:top w:val="none" w:sz="0" w:space="0" w:color="auto"/>
            <w:left w:val="none" w:sz="0" w:space="0" w:color="auto"/>
            <w:bottom w:val="none" w:sz="0" w:space="0" w:color="auto"/>
            <w:right w:val="none" w:sz="0" w:space="0" w:color="auto"/>
          </w:divBdr>
          <w:divsChild>
            <w:div w:id="1785660535">
              <w:marLeft w:val="0"/>
              <w:marRight w:val="0"/>
              <w:marTop w:val="0"/>
              <w:marBottom w:val="0"/>
              <w:divBdr>
                <w:top w:val="none" w:sz="0" w:space="0" w:color="auto"/>
                <w:left w:val="none" w:sz="0" w:space="0" w:color="auto"/>
                <w:bottom w:val="none" w:sz="0" w:space="0" w:color="auto"/>
                <w:right w:val="none" w:sz="0" w:space="0" w:color="auto"/>
              </w:divBdr>
            </w:div>
            <w:div w:id="1137069758">
              <w:marLeft w:val="0"/>
              <w:marRight w:val="0"/>
              <w:marTop w:val="0"/>
              <w:marBottom w:val="0"/>
              <w:divBdr>
                <w:top w:val="none" w:sz="0" w:space="0" w:color="auto"/>
                <w:left w:val="none" w:sz="0" w:space="0" w:color="auto"/>
                <w:bottom w:val="none" w:sz="0" w:space="0" w:color="auto"/>
                <w:right w:val="none" w:sz="0" w:space="0" w:color="auto"/>
              </w:divBdr>
            </w:div>
            <w:div w:id="187742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www.cipd.co.uk/knowledge/fundamentals/people/development/evaluating-learning-factsheet" TargetMode="External"/><Relationship Id="rId26" Type="http://schemas.openxmlformats.org/officeDocument/2006/relationships/hyperlink" Target="https://www.medbridgeeducation.com/blog/2022/08/healthcare-compliance-training-what-you-need-to-know/:~:text=Required%20regulatory%20compliance%20training%20will%20differ%20based%20on,OSHA%29%203%20Information%20Security%20Train" TargetMode="External"/><Relationship Id="rId3" Type="http://schemas.openxmlformats.org/officeDocument/2006/relationships/styles" Target="styles.xml"/><Relationship Id="rId21" Type="http://schemas.openxmlformats.org/officeDocument/2006/relationships/hyperlink" Target="https://www.cipd.co.uk/Images/professionalising-learning-development-report19_tcm18-53783.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cipd.co.uk/knowledge/fundamentals/people/development/coaching-mentoring-factsheet" TargetMode="External"/><Relationship Id="rId25" Type="http://schemas.openxmlformats.org/officeDocument/2006/relationships/hyperlink" Target="https://www.go1.com/blog/post-the-positive-impact-of-learning-and-development-on-organisations" TargetMode="External"/><Relationship Id="rId2" Type="http://schemas.openxmlformats.org/officeDocument/2006/relationships/numbering" Target="numbering.xml"/><Relationship Id="rId16" Type="http://schemas.openxmlformats.org/officeDocument/2006/relationships/hyperlink" Target="https://www.growthengineering.co.uk/what-is-instructor-led-training/" TargetMode="External"/><Relationship Id="rId20" Type="http://schemas.openxmlformats.org/officeDocument/2006/relationships/hyperlink" Target="https://uk.indeed.com/career-advice/career-development/mentoring-vs-coach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eoplemanagement.co.uk/article/1747340/employers-twice-likely-staff-have-positive-view-ld-programmes-report-finds" TargetMode="External"/><Relationship Id="rId5" Type="http://schemas.openxmlformats.org/officeDocument/2006/relationships/webSettings" Target="webSettings.xml"/><Relationship Id="rId15" Type="http://schemas.openxmlformats.org/officeDocument/2006/relationships/hyperlink" Target="https://www.devlinpeck.com/content/kirkpatrick-model-evaluation" TargetMode="External"/><Relationship Id="rId23" Type="http://schemas.openxmlformats.org/officeDocument/2006/relationships/hyperlink" Target="https://www.peoplemanagement.co.uk/article/1806097/employees-three-times-engaged-when-feel-supported-managers-study-show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se.gov.uk/managing/delivering/do/organising/training.htm"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trainingindustry.com/articles/learning-technologies/5-learning-technologies-that-will-change-the-role-of-the-ld-professional/" TargetMode="External"/><Relationship Id="rId22" Type="http://schemas.openxmlformats.org/officeDocument/2006/relationships/hyperlink" Target="https://www.personio.com/hr-lexicon/learning-and-development-l-and-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BCDDA-6030-446E-92C6-E04BB96E9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Pages>
  <Words>1934</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Preece (Hywel Dda UHB - PA to Deputy Director of Workforce &amp; OD)</dc:creator>
  <cp:keywords/>
  <dc:description/>
  <cp:lastModifiedBy>Francesca Preece (Hywel Dda UHB - PA to Deputy Director of Workforce &amp; OD)</cp:lastModifiedBy>
  <cp:revision>35</cp:revision>
  <dcterms:created xsi:type="dcterms:W3CDTF">2022-12-11T19:53:00Z</dcterms:created>
  <dcterms:modified xsi:type="dcterms:W3CDTF">2022-12-15T11:18:00Z</dcterms:modified>
</cp:coreProperties>
</file>