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30320B2" w14:textId="77777777" w:rsidR="00874AB8" w:rsidRPr="00742B79" w:rsidRDefault="00874AB8" w:rsidP="00874AB8">
      <w:pPr>
        <w:pStyle w:val="NormalWeb"/>
        <w:spacing w:before="0" w:beforeAutospacing="0" w:after="0" w:afterAutospacing="0"/>
        <w:jc w:val="center"/>
        <w:textAlignment w:val="baseline"/>
        <w:rPr>
          <w:sz w:val="32"/>
          <w:szCs w:val="32"/>
        </w:rPr>
      </w:pPr>
      <w:r w:rsidRPr="00742B79">
        <w:rPr>
          <w:rFonts w:ascii="Arial" w:hAnsi="Arial" w:cs="Arial"/>
          <w:b/>
          <w:bCs/>
          <w:color w:val="000000"/>
          <w:kern w:val="24"/>
          <w:sz w:val="32"/>
          <w:szCs w:val="32"/>
        </w:rPr>
        <w:t>Sylwia Anna Abdul </w:t>
      </w:r>
      <w:r w:rsidRPr="00742B79">
        <w:rPr>
          <w:rFonts w:ascii="Arial" w:hAnsi="Arial" w:cs="Arial"/>
          <w:color w:val="000000"/>
          <w:kern w:val="24"/>
          <w:sz w:val="32"/>
          <w:szCs w:val="32"/>
        </w:rPr>
        <w:t> </w:t>
      </w:r>
    </w:p>
    <w:p w14:paraId="2A0A07B6" w14:textId="77777777" w:rsidR="00874AB8" w:rsidRPr="00742B79" w:rsidRDefault="00874AB8" w:rsidP="00874AB8">
      <w:pPr>
        <w:pStyle w:val="NormalWeb"/>
        <w:spacing w:before="0" w:beforeAutospacing="0" w:after="0" w:afterAutospacing="0"/>
        <w:jc w:val="center"/>
        <w:textAlignment w:val="baseline"/>
        <w:rPr>
          <w:sz w:val="32"/>
          <w:szCs w:val="32"/>
        </w:rPr>
      </w:pPr>
      <w:r w:rsidRPr="00742B79">
        <w:rPr>
          <w:rFonts w:ascii="Arial" w:hAnsi="Arial" w:cs="Arial"/>
          <w:color w:val="000000"/>
          <w:kern w:val="24"/>
          <w:sz w:val="32"/>
          <w:szCs w:val="32"/>
        </w:rPr>
        <w:t> </w:t>
      </w:r>
    </w:p>
    <w:p w14:paraId="5DD689B0" w14:textId="77777777" w:rsidR="00874AB8" w:rsidRPr="00742B79" w:rsidRDefault="00874AB8" w:rsidP="00874AB8">
      <w:pPr>
        <w:pStyle w:val="NormalWeb"/>
        <w:spacing w:before="0" w:beforeAutospacing="0" w:after="0" w:afterAutospacing="0"/>
        <w:jc w:val="center"/>
        <w:textAlignment w:val="baseline"/>
        <w:rPr>
          <w:sz w:val="32"/>
          <w:szCs w:val="32"/>
        </w:rPr>
      </w:pPr>
      <w:r w:rsidRPr="00742B79">
        <w:rPr>
          <w:rFonts w:ascii="Arial" w:hAnsi="Arial" w:cs="Arial"/>
          <w:b/>
          <w:bCs/>
          <w:color w:val="000000"/>
          <w:kern w:val="24"/>
          <w:sz w:val="32"/>
          <w:szCs w:val="32"/>
        </w:rPr>
        <w:t> Student number: 2321691  </w:t>
      </w:r>
      <w:r w:rsidRPr="00742B79">
        <w:rPr>
          <w:rFonts w:ascii="Arial" w:hAnsi="Arial" w:cs="Arial"/>
          <w:color w:val="000000"/>
          <w:kern w:val="24"/>
          <w:sz w:val="32"/>
          <w:szCs w:val="32"/>
        </w:rPr>
        <w:t> </w:t>
      </w:r>
    </w:p>
    <w:p w14:paraId="0A6D1B1A" w14:textId="77777777" w:rsidR="00874AB8" w:rsidRPr="00742B79" w:rsidRDefault="00874AB8" w:rsidP="00874AB8">
      <w:pPr>
        <w:pStyle w:val="NormalWeb"/>
        <w:spacing w:before="0" w:beforeAutospacing="0" w:after="0" w:afterAutospacing="0"/>
        <w:jc w:val="center"/>
        <w:textAlignment w:val="baseline"/>
        <w:rPr>
          <w:sz w:val="32"/>
          <w:szCs w:val="32"/>
        </w:rPr>
      </w:pPr>
      <w:r w:rsidRPr="00742B79">
        <w:rPr>
          <w:rFonts w:ascii="Arial" w:hAnsi="Arial" w:cs="Arial"/>
          <w:color w:val="000000"/>
          <w:kern w:val="24"/>
          <w:sz w:val="32"/>
          <w:szCs w:val="32"/>
        </w:rPr>
        <w:t> </w:t>
      </w:r>
    </w:p>
    <w:p w14:paraId="16B57915" w14:textId="5C76DF3A" w:rsidR="00874AB8" w:rsidRDefault="00874AB8" w:rsidP="00874AB8">
      <w:pPr>
        <w:pStyle w:val="NormalWeb"/>
        <w:spacing w:before="0" w:beforeAutospacing="0" w:after="0" w:afterAutospacing="0"/>
        <w:jc w:val="center"/>
        <w:textAlignment w:val="baseline"/>
        <w:rPr>
          <w:rFonts w:ascii="Arial" w:hAnsi="Arial" w:cs="Arial"/>
          <w:b/>
          <w:bCs/>
          <w:color w:val="000000"/>
          <w:kern w:val="24"/>
          <w:sz w:val="32"/>
          <w:szCs w:val="32"/>
        </w:rPr>
      </w:pPr>
      <w:r w:rsidRPr="00742B79">
        <w:rPr>
          <w:rFonts w:ascii="Arial" w:hAnsi="Arial" w:cs="Arial"/>
          <w:b/>
          <w:bCs/>
          <w:color w:val="000000"/>
          <w:kern w:val="24"/>
          <w:sz w:val="32"/>
          <w:szCs w:val="32"/>
        </w:rPr>
        <w:t> </w:t>
      </w:r>
      <w:r w:rsidRPr="00742B79">
        <w:rPr>
          <w:rFonts w:ascii="Arial" w:hAnsi="Arial" w:cs="Arial"/>
          <w:color w:val="000000"/>
          <w:kern w:val="24"/>
          <w:sz w:val="32"/>
          <w:szCs w:val="32"/>
        </w:rPr>
        <w:t> </w:t>
      </w:r>
      <w:r w:rsidRPr="00742B79">
        <w:rPr>
          <w:rFonts w:ascii="Arial" w:hAnsi="Arial" w:cs="Arial"/>
          <w:b/>
          <w:bCs/>
          <w:color w:val="000000"/>
          <w:kern w:val="24"/>
          <w:sz w:val="32"/>
          <w:szCs w:val="32"/>
        </w:rPr>
        <w:t>Psychopathological Classifications and Provisions (BMHP6029_BIRM)</w:t>
      </w:r>
    </w:p>
    <w:p w14:paraId="6103FA7D" w14:textId="77777777" w:rsidR="00AF28FC" w:rsidRPr="00742B79" w:rsidRDefault="00AF28FC" w:rsidP="00874AB8">
      <w:pPr>
        <w:pStyle w:val="NormalWeb"/>
        <w:spacing w:before="0" w:beforeAutospacing="0" w:after="0" w:afterAutospacing="0"/>
        <w:jc w:val="center"/>
        <w:textAlignment w:val="baseline"/>
        <w:rPr>
          <w:sz w:val="32"/>
          <w:szCs w:val="32"/>
        </w:rPr>
      </w:pPr>
    </w:p>
    <w:p w14:paraId="4AF2DCCA" w14:textId="3D89C20E" w:rsidR="00874AB8" w:rsidRDefault="00874AB8" w:rsidP="00874AB8">
      <w:pPr>
        <w:pStyle w:val="NormalWeb"/>
        <w:spacing w:before="0" w:beforeAutospacing="0" w:after="0" w:afterAutospacing="0"/>
        <w:ind w:firstLine="720"/>
        <w:textAlignment w:val="baseline"/>
        <w:rPr>
          <w:rFonts w:ascii="Arial" w:hAnsi="Arial" w:cs="Arial"/>
          <w:b/>
          <w:bCs/>
          <w:color w:val="000000"/>
          <w:kern w:val="24"/>
          <w:sz w:val="32"/>
          <w:szCs w:val="32"/>
        </w:rPr>
      </w:pPr>
      <w:r w:rsidRPr="00742B79">
        <w:rPr>
          <w:rFonts w:ascii="Arial" w:hAnsi="Arial" w:cs="Arial"/>
          <w:b/>
          <w:bCs/>
          <w:color w:val="000000"/>
          <w:kern w:val="24"/>
          <w:sz w:val="32"/>
          <w:szCs w:val="32"/>
        </w:rPr>
        <w:t xml:space="preserve">              </w:t>
      </w:r>
      <w:r w:rsidR="00AF28FC">
        <w:rPr>
          <w:rFonts w:ascii="Arial" w:hAnsi="Arial" w:cs="Arial"/>
          <w:b/>
          <w:bCs/>
          <w:color w:val="000000"/>
          <w:kern w:val="24"/>
          <w:sz w:val="32"/>
          <w:szCs w:val="32"/>
        </w:rPr>
        <w:t xml:space="preserve">      </w:t>
      </w:r>
      <w:r w:rsidRPr="00742B79">
        <w:rPr>
          <w:rFonts w:ascii="Arial" w:hAnsi="Arial" w:cs="Arial"/>
          <w:b/>
          <w:bCs/>
          <w:color w:val="000000"/>
          <w:kern w:val="24"/>
          <w:sz w:val="32"/>
          <w:szCs w:val="32"/>
        </w:rPr>
        <w:t xml:space="preserve"> Lecturer’s name: Neale Haddon</w:t>
      </w:r>
    </w:p>
    <w:p w14:paraId="38BE52BC"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4AB96436"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326DBBFD"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257E4487"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4104347C"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11AD2B01"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25D4E101"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16497105"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75A2093A"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59DE1E0F"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1F4AB837"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12F9688C" w14:textId="77777777" w:rsidR="00E67CC2" w:rsidRDefault="00E67CC2" w:rsidP="00874AB8">
      <w:pPr>
        <w:pStyle w:val="NormalWeb"/>
        <w:spacing w:before="0" w:beforeAutospacing="0" w:after="0" w:afterAutospacing="0"/>
        <w:ind w:firstLine="720"/>
        <w:textAlignment w:val="baseline"/>
        <w:rPr>
          <w:rFonts w:ascii="Arial" w:hAnsi="Arial" w:cs="Arial"/>
          <w:b/>
          <w:bCs/>
          <w:color w:val="000000"/>
          <w:kern w:val="24"/>
          <w:sz w:val="32"/>
          <w:szCs w:val="32"/>
        </w:rPr>
      </w:pPr>
    </w:p>
    <w:p w14:paraId="16DB665F" w14:textId="58A84B3A" w:rsidR="00E67CC2" w:rsidRPr="00E67CC2" w:rsidRDefault="00E67CC2" w:rsidP="00874AB8">
      <w:pPr>
        <w:pStyle w:val="NormalWeb"/>
        <w:spacing w:before="0" w:beforeAutospacing="0" w:after="0" w:afterAutospacing="0"/>
        <w:ind w:firstLine="720"/>
        <w:textAlignment w:val="baseline"/>
        <w:rPr>
          <w:b/>
          <w:bCs/>
          <w:sz w:val="40"/>
          <w:szCs w:val="40"/>
        </w:rPr>
      </w:pPr>
      <w:r>
        <w:rPr>
          <w:rFonts w:ascii="Arial" w:hAnsi="Arial" w:cs="Arial"/>
          <w:sz w:val="40"/>
          <w:szCs w:val="40"/>
        </w:rPr>
        <w:t xml:space="preserve">      </w:t>
      </w:r>
      <w:r w:rsidR="006F4978">
        <w:rPr>
          <w:rFonts w:ascii="Arial" w:hAnsi="Arial" w:cs="Arial"/>
          <w:sz w:val="40"/>
          <w:szCs w:val="40"/>
        </w:rPr>
        <w:t xml:space="preserve"> </w:t>
      </w:r>
      <w:r>
        <w:rPr>
          <w:rFonts w:ascii="Arial" w:hAnsi="Arial" w:cs="Arial"/>
          <w:sz w:val="40"/>
          <w:szCs w:val="40"/>
        </w:rPr>
        <w:t xml:space="preserve"> </w:t>
      </w:r>
      <w:r w:rsidRPr="00E67CC2">
        <w:rPr>
          <w:rFonts w:ascii="Arial" w:hAnsi="Arial" w:cs="Arial"/>
          <w:b/>
          <w:bCs/>
          <w:sz w:val="40"/>
          <w:szCs w:val="40"/>
        </w:rPr>
        <w:t>Post-Traumatic Stress Disorder</w:t>
      </w:r>
    </w:p>
    <w:p w14:paraId="6568E7F0" w14:textId="77777777" w:rsidR="008007E4" w:rsidRPr="00742B79" w:rsidRDefault="008007E4" w:rsidP="00676149">
      <w:pPr>
        <w:pStyle w:val="BodyText"/>
        <w:rPr>
          <w:rFonts w:ascii="Arial" w:hAnsi="Arial" w:cs="Arial"/>
          <w:b/>
          <w:bCs/>
          <w:sz w:val="32"/>
          <w:szCs w:val="32"/>
        </w:rPr>
      </w:pPr>
    </w:p>
    <w:p w14:paraId="0496CC4A" w14:textId="77777777" w:rsidR="00086030" w:rsidRPr="00742B79" w:rsidRDefault="00086030">
      <w:pPr>
        <w:pStyle w:val="BodyText"/>
        <w:jc w:val="center"/>
        <w:rPr>
          <w:rFonts w:ascii="Arial" w:hAnsi="Arial" w:cs="Arial"/>
          <w:b/>
          <w:bCs/>
          <w:sz w:val="32"/>
          <w:szCs w:val="32"/>
          <w:u w:val="single"/>
        </w:rPr>
      </w:pPr>
    </w:p>
    <w:p w14:paraId="2827EE27" w14:textId="797808C4" w:rsidR="007B150A" w:rsidRPr="002539B2" w:rsidRDefault="007B150A" w:rsidP="007B150A">
      <w:pPr>
        <w:jc w:val="center"/>
        <w:rPr>
          <w:rFonts w:ascii="Arial" w:hAnsi="Arial" w:cs="Arial"/>
          <w:b/>
          <w:sz w:val="28"/>
          <w:szCs w:val="28"/>
        </w:rPr>
      </w:pPr>
      <w:r w:rsidRPr="008A4E48">
        <w:rPr>
          <w:rFonts w:ascii="Arial" w:hAnsi="Arial" w:cs="Arial"/>
          <w:b/>
          <w:sz w:val="28"/>
        </w:rPr>
        <w:br w:type="page"/>
      </w:r>
      <w:r w:rsidRPr="002539B2">
        <w:rPr>
          <w:rFonts w:ascii="Arial" w:hAnsi="Arial" w:cs="Arial"/>
          <w:b/>
          <w:sz w:val="28"/>
          <w:szCs w:val="28"/>
        </w:rPr>
        <w:lastRenderedPageBreak/>
        <w:t>TABLE OF CONTENTS</w:t>
      </w:r>
    </w:p>
    <w:p w14:paraId="1EE81BA5" w14:textId="77777777" w:rsidR="008A4E48" w:rsidRPr="00596240" w:rsidRDefault="007B150A">
      <w:pPr>
        <w:pStyle w:val="TOC1"/>
        <w:rPr>
          <w:rFonts w:ascii="Arial" w:eastAsia="Times New Roman" w:hAnsi="Arial" w:cs="Arial"/>
          <w:noProof/>
          <w:color w:val="auto"/>
          <w:sz w:val="22"/>
          <w:lang w:val="en-US" w:eastAsia="en-US"/>
        </w:rPr>
      </w:pPr>
      <w:r w:rsidRPr="008A4E48">
        <w:rPr>
          <w:rFonts w:ascii="Arial" w:hAnsi="Arial" w:cs="Arial"/>
        </w:rPr>
        <w:fldChar w:fldCharType="begin"/>
      </w:r>
      <w:r w:rsidRPr="008A4E48">
        <w:rPr>
          <w:rFonts w:ascii="Arial" w:hAnsi="Arial" w:cs="Arial"/>
        </w:rPr>
        <w:instrText xml:space="preserve"> TOC \o "1-3" \h \z \u </w:instrText>
      </w:r>
      <w:r w:rsidRPr="008A4E48">
        <w:rPr>
          <w:rFonts w:ascii="Arial" w:hAnsi="Arial" w:cs="Arial"/>
        </w:rPr>
        <w:fldChar w:fldCharType="separate"/>
      </w:r>
      <w:hyperlink w:anchor="_Toc225264157" w:history="1">
        <w:r w:rsidR="008A4E48" w:rsidRPr="00596240">
          <w:rPr>
            <w:rStyle w:val="Hyperlink"/>
            <w:rFonts w:ascii="Arial" w:hAnsi="Arial" w:cs="Arial"/>
            <w:noProof/>
            <w:shd w:val="clear" w:color="auto" w:fill="FFFFFF"/>
          </w:rPr>
          <w:t>INTRODUCTION</w:t>
        </w:r>
        <w:r w:rsidR="008A4E48" w:rsidRPr="00596240">
          <w:rPr>
            <w:rFonts w:ascii="Arial" w:hAnsi="Arial" w:cs="Arial"/>
            <w:noProof/>
            <w:webHidden/>
          </w:rPr>
          <w:tab/>
        </w:r>
        <w:r w:rsidR="008A4E48" w:rsidRPr="00596240">
          <w:rPr>
            <w:rFonts w:ascii="Arial" w:hAnsi="Arial" w:cs="Arial"/>
            <w:noProof/>
            <w:webHidden/>
          </w:rPr>
          <w:fldChar w:fldCharType="begin"/>
        </w:r>
        <w:r w:rsidR="008A4E48" w:rsidRPr="00596240">
          <w:rPr>
            <w:rFonts w:ascii="Arial" w:hAnsi="Arial" w:cs="Arial"/>
            <w:noProof/>
            <w:webHidden/>
          </w:rPr>
          <w:instrText xml:space="preserve"> PAGEREF _Toc225264157 \h </w:instrText>
        </w:r>
        <w:r w:rsidR="008A4E48" w:rsidRPr="00596240">
          <w:rPr>
            <w:rFonts w:ascii="Arial" w:hAnsi="Arial" w:cs="Arial"/>
            <w:noProof/>
            <w:webHidden/>
          </w:rPr>
        </w:r>
        <w:r w:rsidR="008A4E48" w:rsidRPr="00596240">
          <w:rPr>
            <w:rFonts w:ascii="Arial" w:hAnsi="Arial" w:cs="Arial"/>
            <w:noProof/>
            <w:webHidden/>
          </w:rPr>
          <w:fldChar w:fldCharType="separate"/>
        </w:r>
        <w:r w:rsidR="008A4E48" w:rsidRPr="00596240">
          <w:rPr>
            <w:rFonts w:ascii="Arial" w:hAnsi="Arial" w:cs="Arial"/>
            <w:noProof/>
            <w:webHidden/>
          </w:rPr>
          <w:t>3</w:t>
        </w:r>
        <w:r w:rsidR="008A4E48" w:rsidRPr="00596240">
          <w:rPr>
            <w:rFonts w:ascii="Arial" w:hAnsi="Arial" w:cs="Arial"/>
            <w:noProof/>
            <w:webHidden/>
          </w:rPr>
          <w:fldChar w:fldCharType="end"/>
        </w:r>
      </w:hyperlink>
    </w:p>
    <w:p w14:paraId="49795BBD" w14:textId="77777777" w:rsidR="008A4E48" w:rsidRPr="00596240" w:rsidRDefault="008A4E48">
      <w:pPr>
        <w:pStyle w:val="TOC1"/>
        <w:rPr>
          <w:rFonts w:ascii="Arial" w:eastAsia="Times New Roman" w:hAnsi="Arial" w:cs="Arial"/>
          <w:noProof/>
          <w:color w:val="auto"/>
          <w:sz w:val="22"/>
          <w:lang w:val="en-US" w:eastAsia="en-US"/>
        </w:rPr>
      </w:pPr>
      <w:hyperlink w:anchor="_Toc225264158" w:history="1">
        <w:r w:rsidRPr="00596240">
          <w:rPr>
            <w:rStyle w:val="Hyperlink"/>
            <w:rFonts w:ascii="Arial" w:hAnsi="Arial" w:cs="Arial"/>
            <w:noProof/>
          </w:rPr>
          <w:t>MAIN BODY</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_Toc225264158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3</w:t>
        </w:r>
        <w:r w:rsidRPr="00596240">
          <w:rPr>
            <w:rFonts w:ascii="Arial" w:hAnsi="Arial" w:cs="Arial"/>
            <w:noProof/>
            <w:webHidden/>
          </w:rPr>
          <w:fldChar w:fldCharType="end"/>
        </w:r>
      </w:hyperlink>
    </w:p>
    <w:p w14:paraId="4FC1307C" w14:textId="77777777" w:rsidR="008A4E48" w:rsidRPr="00596240" w:rsidRDefault="008A4E48">
      <w:pPr>
        <w:pStyle w:val="TOC2"/>
        <w:rPr>
          <w:rFonts w:ascii="Arial" w:eastAsia="Times New Roman" w:hAnsi="Arial" w:cs="Arial"/>
          <w:noProof/>
          <w:color w:val="auto"/>
          <w:sz w:val="22"/>
          <w:lang w:val="en-US" w:eastAsia="en-US"/>
        </w:rPr>
      </w:pPr>
      <w:hyperlink w:anchor="_Toc225264159" w:history="1">
        <w:r w:rsidRPr="00596240">
          <w:rPr>
            <w:rStyle w:val="Hyperlink"/>
            <w:rFonts w:ascii="Arial" w:hAnsi="Arial" w:cs="Arial"/>
            <w:noProof/>
          </w:rPr>
          <w:t>Classification of Diagnosis</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_Toc225264159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3</w:t>
        </w:r>
        <w:r w:rsidRPr="00596240">
          <w:rPr>
            <w:rFonts w:ascii="Arial" w:hAnsi="Arial" w:cs="Arial"/>
            <w:noProof/>
            <w:webHidden/>
          </w:rPr>
          <w:fldChar w:fldCharType="end"/>
        </w:r>
      </w:hyperlink>
    </w:p>
    <w:p w14:paraId="416DE22F" w14:textId="77777777" w:rsidR="008A4E48" w:rsidRPr="00596240" w:rsidRDefault="008A4E48">
      <w:pPr>
        <w:pStyle w:val="TOC2"/>
        <w:rPr>
          <w:rFonts w:ascii="Arial" w:eastAsia="Times New Roman" w:hAnsi="Arial" w:cs="Arial"/>
          <w:noProof/>
          <w:color w:val="auto"/>
          <w:sz w:val="22"/>
          <w:lang w:val="en-US" w:eastAsia="en-US"/>
        </w:rPr>
      </w:pPr>
      <w:hyperlink w:anchor="_Toc225264160" w:history="1">
        <w:r w:rsidRPr="00596240">
          <w:rPr>
            <w:rStyle w:val="Hyperlink"/>
            <w:rFonts w:ascii="Arial" w:hAnsi="Arial" w:cs="Arial"/>
            <w:noProof/>
          </w:rPr>
          <w:t>Treatment approaches</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_Toc225264160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4</w:t>
        </w:r>
        <w:r w:rsidRPr="00596240">
          <w:rPr>
            <w:rFonts w:ascii="Arial" w:hAnsi="Arial" w:cs="Arial"/>
            <w:noProof/>
            <w:webHidden/>
          </w:rPr>
          <w:fldChar w:fldCharType="end"/>
        </w:r>
      </w:hyperlink>
    </w:p>
    <w:p w14:paraId="2F8AF673" w14:textId="77777777" w:rsidR="008A4E48" w:rsidRPr="00596240" w:rsidRDefault="008A4E48">
      <w:pPr>
        <w:pStyle w:val="TOC2"/>
        <w:rPr>
          <w:rFonts w:ascii="Arial" w:eastAsia="Times New Roman" w:hAnsi="Arial" w:cs="Arial"/>
          <w:noProof/>
          <w:color w:val="auto"/>
          <w:sz w:val="22"/>
          <w:lang w:val="en-US" w:eastAsia="en-US"/>
        </w:rPr>
      </w:pPr>
      <w:hyperlink w:anchor="_Toc225264161" w:history="1">
        <w:r w:rsidRPr="00596240">
          <w:rPr>
            <w:rStyle w:val="Hyperlink"/>
            <w:rFonts w:ascii="Arial" w:hAnsi="Arial" w:cs="Arial"/>
            <w:noProof/>
          </w:rPr>
          <w:t>Rehabilitation &amp; Long-term Management</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_Toc225264161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4</w:t>
        </w:r>
        <w:r w:rsidRPr="00596240">
          <w:rPr>
            <w:rFonts w:ascii="Arial" w:hAnsi="Arial" w:cs="Arial"/>
            <w:noProof/>
            <w:webHidden/>
          </w:rPr>
          <w:fldChar w:fldCharType="end"/>
        </w:r>
      </w:hyperlink>
    </w:p>
    <w:p w14:paraId="011D574C" w14:textId="77777777" w:rsidR="008A4E48" w:rsidRPr="00596240" w:rsidRDefault="008A4E48">
      <w:pPr>
        <w:pStyle w:val="TOC2"/>
        <w:rPr>
          <w:rFonts w:ascii="Arial" w:eastAsia="Times New Roman" w:hAnsi="Arial" w:cs="Arial"/>
          <w:noProof/>
          <w:color w:val="auto"/>
          <w:sz w:val="22"/>
          <w:lang w:val="en-US" w:eastAsia="en-US"/>
        </w:rPr>
      </w:pPr>
      <w:hyperlink w:anchor="_Toc225264162" w:history="1">
        <w:r w:rsidRPr="00596240">
          <w:rPr>
            <w:rStyle w:val="Hyperlink"/>
            <w:rFonts w:ascii="Arial" w:hAnsi="Arial" w:cs="Arial"/>
            <w:noProof/>
          </w:rPr>
          <w:t>Current Debates &amp; Emerging Issues</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_Toc225264162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5</w:t>
        </w:r>
        <w:r w:rsidRPr="00596240">
          <w:rPr>
            <w:rFonts w:ascii="Arial" w:hAnsi="Arial" w:cs="Arial"/>
            <w:noProof/>
            <w:webHidden/>
          </w:rPr>
          <w:fldChar w:fldCharType="end"/>
        </w:r>
      </w:hyperlink>
    </w:p>
    <w:p w14:paraId="5DAAB6F4" w14:textId="77777777" w:rsidR="008A4E48" w:rsidRPr="00596240" w:rsidRDefault="008A4E48">
      <w:pPr>
        <w:pStyle w:val="TOC2"/>
        <w:rPr>
          <w:rFonts w:ascii="Arial" w:eastAsia="Times New Roman" w:hAnsi="Arial" w:cs="Arial"/>
          <w:noProof/>
          <w:color w:val="auto"/>
          <w:sz w:val="22"/>
          <w:lang w:val="en-US" w:eastAsia="en-US"/>
        </w:rPr>
      </w:pPr>
      <w:hyperlink w:anchor="_Toc225264163" w:history="1">
        <w:r w:rsidRPr="00596240">
          <w:rPr>
            <w:rStyle w:val="Hyperlink"/>
            <w:rFonts w:ascii="Arial" w:hAnsi="Arial" w:cs="Arial"/>
            <w:noProof/>
          </w:rPr>
          <w:t>Policy &amp; Legal Framework</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_Toc225264163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6</w:t>
        </w:r>
        <w:r w:rsidRPr="00596240">
          <w:rPr>
            <w:rFonts w:ascii="Arial" w:hAnsi="Arial" w:cs="Arial"/>
            <w:noProof/>
            <w:webHidden/>
          </w:rPr>
          <w:fldChar w:fldCharType="end"/>
        </w:r>
      </w:hyperlink>
    </w:p>
    <w:p w14:paraId="79399F41" w14:textId="77777777" w:rsidR="008A4E48" w:rsidRPr="00596240" w:rsidRDefault="008A4E48">
      <w:pPr>
        <w:pStyle w:val="TOC2"/>
        <w:rPr>
          <w:rFonts w:ascii="Arial" w:eastAsia="Times New Roman" w:hAnsi="Arial" w:cs="Arial"/>
          <w:noProof/>
          <w:color w:val="auto"/>
          <w:sz w:val="22"/>
          <w:lang w:val="en-US" w:eastAsia="en-US"/>
        </w:rPr>
      </w:pPr>
      <w:hyperlink w:anchor="_Toc225264164" w:history="1">
        <w:r w:rsidRPr="00596240">
          <w:rPr>
            <w:rStyle w:val="Hyperlink"/>
            <w:rFonts w:ascii="Arial" w:hAnsi="Arial" w:cs="Arial"/>
            <w:noProof/>
          </w:rPr>
          <w:t>UK Data &amp; Statistical Evidence</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_Toc225264164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6</w:t>
        </w:r>
        <w:r w:rsidRPr="00596240">
          <w:rPr>
            <w:rFonts w:ascii="Arial" w:hAnsi="Arial" w:cs="Arial"/>
            <w:noProof/>
            <w:webHidden/>
          </w:rPr>
          <w:fldChar w:fldCharType="end"/>
        </w:r>
      </w:hyperlink>
    </w:p>
    <w:p w14:paraId="329F8C81" w14:textId="77777777" w:rsidR="008A4E48" w:rsidRPr="00596240" w:rsidRDefault="008A4E48">
      <w:pPr>
        <w:pStyle w:val="TOC2"/>
        <w:rPr>
          <w:rFonts w:ascii="Arial" w:eastAsia="Times New Roman" w:hAnsi="Arial" w:cs="Arial"/>
          <w:noProof/>
          <w:color w:val="auto"/>
          <w:sz w:val="22"/>
          <w:lang w:val="en-US" w:eastAsia="en-US"/>
        </w:rPr>
      </w:pPr>
      <w:hyperlink w:anchor="_Toc225264165" w:history="1">
        <w:r w:rsidRPr="00596240">
          <w:rPr>
            <w:rStyle w:val="Hyperlink"/>
            <w:rFonts w:ascii="Arial" w:hAnsi="Arial" w:cs="Arial"/>
            <w:noProof/>
          </w:rPr>
          <w:t>Recommendations</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_Toc225264165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7</w:t>
        </w:r>
        <w:r w:rsidRPr="00596240">
          <w:rPr>
            <w:rFonts w:ascii="Arial" w:hAnsi="Arial" w:cs="Arial"/>
            <w:noProof/>
            <w:webHidden/>
          </w:rPr>
          <w:fldChar w:fldCharType="end"/>
        </w:r>
      </w:hyperlink>
    </w:p>
    <w:p w14:paraId="2DDE0F80" w14:textId="77777777" w:rsidR="008A4E48" w:rsidRPr="00596240" w:rsidRDefault="008A4E48">
      <w:pPr>
        <w:pStyle w:val="TOC1"/>
        <w:rPr>
          <w:rFonts w:ascii="Arial" w:eastAsia="Times New Roman" w:hAnsi="Arial" w:cs="Arial"/>
          <w:noProof/>
          <w:color w:val="auto"/>
          <w:sz w:val="22"/>
          <w:lang w:val="en-US" w:eastAsia="en-US"/>
        </w:rPr>
      </w:pPr>
      <w:hyperlink w:anchor="_Toc225264166" w:history="1">
        <w:r w:rsidRPr="00596240">
          <w:rPr>
            <w:rStyle w:val="Hyperlink"/>
            <w:rFonts w:ascii="Arial" w:hAnsi="Arial" w:cs="Arial"/>
            <w:noProof/>
            <w:shd w:val="clear" w:color="auto" w:fill="FFFFFF"/>
          </w:rPr>
          <w:t>CONCLUSION</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_Toc225264166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7</w:t>
        </w:r>
        <w:r w:rsidRPr="00596240">
          <w:rPr>
            <w:rFonts w:ascii="Arial" w:hAnsi="Arial" w:cs="Arial"/>
            <w:noProof/>
            <w:webHidden/>
          </w:rPr>
          <w:fldChar w:fldCharType="end"/>
        </w:r>
      </w:hyperlink>
    </w:p>
    <w:p w14:paraId="3B0564C9" w14:textId="77777777" w:rsidR="008A4E48" w:rsidRPr="00596240" w:rsidRDefault="008A4E48">
      <w:pPr>
        <w:pStyle w:val="TOC1"/>
        <w:rPr>
          <w:rFonts w:ascii="Arial" w:eastAsia="Times New Roman" w:hAnsi="Arial" w:cs="Arial"/>
          <w:noProof/>
          <w:color w:val="auto"/>
          <w:sz w:val="22"/>
          <w:lang w:val="en-US" w:eastAsia="en-US"/>
        </w:rPr>
      </w:pPr>
      <w:hyperlink w:anchor="_Toc225264167" w:history="1">
        <w:r w:rsidRPr="00596240">
          <w:rPr>
            <w:rStyle w:val="Hyperlink"/>
            <w:rFonts w:ascii="Arial" w:hAnsi="Arial" w:cs="Arial"/>
            <w:noProof/>
          </w:rPr>
          <w:t>REFERENCES</w:t>
        </w:r>
        <w:r w:rsidRPr="00596240">
          <w:rPr>
            <w:rFonts w:ascii="Arial" w:hAnsi="Arial" w:cs="Arial"/>
            <w:noProof/>
            <w:webHidden/>
          </w:rPr>
          <w:tab/>
        </w:r>
        <w:r w:rsidRPr="00596240">
          <w:rPr>
            <w:rFonts w:ascii="Arial" w:hAnsi="Arial" w:cs="Arial"/>
            <w:noProof/>
            <w:webHidden/>
          </w:rPr>
          <w:fldChar w:fldCharType="begin"/>
        </w:r>
        <w:r w:rsidRPr="00596240">
          <w:rPr>
            <w:rFonts w:ascii="Arial" w:hAnsi="Arial" w:cs="Arial"/>
            <w:noProof/>
            <w:webHidden/>
          </w:rPr>
          <w:instrText xml:space="preserve"> PAGEREF _Toc225264167 \h </w:instrText>
        </w:r>
        <w:r w:rsidRPr="00596240">
          <w:rPr>
            <w:rFonts w:ascii="Arial" w:hAnsi="Arial" w:cs="Arial"/>
            <w:noProof/>
            <w:webHidden/>
          </w:rPr>
        </w:r>
        <w:r w:rsidRPr="00596240">
          <w:rPr>
            <w:rFonts w:ascii="Arial" w:hAnsi="Arial" w:cs="Arial"/>
            <w:noProof/>
            <w:webHidden/>
          </w:rPr>
          <w:fldChar w:fldCharType="separate"/>
        </w:r>
        <w:r w:rsidRPr="00596240">
          <w:rPr>
            <w:rFonts w:ascii="Arial" w:hAnsi="Arial" w:cs="Arial"/>
            <w:noProof/>
            <w:webHidden/>
          </w:rPr>
          <w:t>9</w:t>
        </w:r>
        <w:r w:rsidRPr="00596240">
          <w:rPr>
            <w:rFonts w:ascii="Arial" w:hAnsi="Arial" w:cs="Arial"/>
            <w:noProof/>
            <w:webHidden/>
          </w:rPr>
          <w:fldChar w:fldCharType="end"/>
        </w:r>
      </w:hyperlink>
    </w:p>
    <w:p w14:paraId="58F85134" w14:textId="77777777" w:rsidR="007B150A" w:rsidRPr="008A4E48" w:rsidRDefault="007B150A">
      <w:pPr>
        <w:rPr>
          <w:rFonts w:ascii="Arial" w:hAnsi="Arial" w:cs="Arial"/>
        </w:rPr>
      </w:pPr>
      <w:r w:rsidRPr="008A4E48">
        <w:rPr>
          <w:rFonts w:ascii="Arial" w:hAnsi="Arial" w:cs="Arial"/>
          <w:b/>
          <w:bCs/>
          <w:noProof/>
        </w:rPr>
        <w:fldChar w:fldCharType="end"/>
      </w:r>
    </w:p>
    <w:p w14:paraId="49501E18" w14:textId="77777777" w:rsidR="0033279A" w:rsidRPr="008A4E48" w:rsidRDefault="0033279A" w:rsidP="0033279A">
      <w:pPr>
        <w:pStyle w:val="Heading1"/>
        <w:numPr>
          <w:ilvl w:val="0"/>
          <w:numId w:val="0"/>
        </w:numPr>
        <w:rPr>
          <w:rFonts w:ascii="Arial" w:hAnsi="Arial" w:cs="Arial"/>
          <w:shd w:val="clear" w:color="auto" w:fill="FFFFFF"/>
        </w:rPr>
      </w:pPr>
      <w:bookmarkStart w:id="0" w:name="__RefHeading___Toc34154202"/>
      <w:bookmarkStart w:id="1" w:name="__RefHeading___Toc34154204"/>
      <w:bookmarkEnd w:id="0"/>
      <w:bookmarkEnd w:id="1"/>
    </w:p>
    <w:p w14:paraId="219F4F45" w14:textId="77777777" w:rsidR="0033279A" w:rsidRPr="008A4E48" w:rsidRDefault="0033279A" w:rsidP="0033279A">
      <w:pPr>
        <w:pStyle w:val="Heading1"/>
        <w:numPr>
          <w:ilvl w:val="0"/>
          <w:numId w:val="0"/>
        </w:numPr>
        <w:rPr>
          <w:rFonts w:ascii="Arial" w:hAnsi="Arial" w:cs="Arial"/>
          <w:shd w:val="clear" w:color="auto" w:fill="FFFFFF"/>
        </w:rPr>
      </w:pPr>
    </w:p>
    <w:p w14:paraId="77B0C7A8" w14:textId="77777777" w:rsidR="0033279A" w:rsidRPr="008A4E48" w:rsidRDefault="0033279A" w:rsidP="0033279A">
      <w:pPr>
        <w:pStyle w:val="Heading1"/>
        <w:numPr>
          <w:ilvl w:val="0"/>
          <w:numId w:val="0"/>
        </w:numPr>
        <w:rPr>
          <w:rFonts w:ascii="Arial" w:hAnsi="Arial" w:cs="Arial"/>
          <w:shd w:val="clear" w:color="auto" w:fill="FFFFFF"/>
        </w:rPr>
      </w:pPr>
    </w:p>
    <w:p w14:paraId="53E85DB5" w14:textId="77777777" w:rsidR="0033279A" w:rsidRPr="008A4E48" w:rsidRDefault="0033279A" w:rsidP="0033279A">
      <w:pPr>
        <w:pStyle w:val="Heading1"/>
        <w:numPr>
          <w:ilvl w:val="0"/>
          <w:numId w:val="0"/>
        </w:numPr>
        <w:rPr>
          <w:rFonts w:ascii="Arial" w:hAnsi="Arial" w:cs="Arial"/>
          <w:shd w:val="clear" w:color="auto" w:fill="FFFFFF"/>
        </w:rPr>
      </w:pPr>
    </w:p>
    <w:p w14:paraId="145FD554" w14:textId="77777777" w:rsidR="0033279A" w:rsidRPr="008A4E48" w:rsidRDefault="0033279A" w:rsidP="0033279A">
      <w:pPr>
        <w:pStyle w:val="Heading1"/>
        <w:numPr>
          <w:ilvl w:val="0"/>
          <w:numId w:val="0"/>
        </w:numPr>
        <w:rPr>
          <w:rFonts w:ascii="Arial" w:hAnsi="Arial" w:cs="Arial"/>
          <w:shd w:val="clear" w:color="auto" w:fill="FFFFFF"/>
        </w:rPr>
      </w:pPr>
    </w:p>
    <w:p w14:paraId="3B87B28F" w14:textId="77777777" w:rsidR="0033279A" w:rsidRPr="008A4E48" w:rsidRDefault="0033279A" w:rsidP="0033279A">
      <w:pPr>
        <w:pStyle w:val="Heading1"/>
        <w:numPr>
          <w:ilvl w:val="0"/>
          <w:numId w:val="0"/>
        </w:numPr>
        <w:rPr>
          <w:rFonts w:ascii="Arial" w:hAnsi="Arial" w:cs="Arial"/>
          <w:shd w:val="clear" w:color="auto" w:fill="FFFFFF"/>
        </w:rPr>
      </w:pPr>
    </w:p>
    <w:p w14:paraId="5FD9F6E2" w14:textId="77777777" w:rsidR="0033279A" w:rsidRPr="008A4E48" w:rsidRDefault="0033279A" w:rsidP="0033279A">
      <w:pPr>
        <w:rPr>
          <w:rFonts w:ascii="Arial" w:hAnsi="Arial" w:cs="Arial"/>
        </w:rPr>
      </w:pPr>
    </w:p>
    <w:p w14:paraId="47E11B43" w14:textId="77777777" w:rsidR="0033279A" w:rsidRPr="008A4E48" w:rsidRDefault="0033279A" w:rsidP="0033279A">
      <w:pPr>
        <w:rPr>
          <w:rFonts w:ascii="Arial" w:hAnsi="Arial" w:cs="Arial"/>
        </w:rPr>
      </w:pPr>
    </w:p>
    <w:p w14:paraId="21DFA70B" w14:textId="77777777" w:rsidR="0033279A" w:rsidRPr="008A4E48" w:rsidRDefault="0033279A" w:rsidP="0033279A">
      <w:pPr>
        <w:rPr>
          <w:rFonts w:ascii="Arial" w:hAnsi="Arial" w:cs="Arial"/>
        </w:rPr>
      </w:pPr>
    </w:p>
    <w:p w14:paraId="1C181256" w14:textId="77777777" w:rsidR="0033279A" w:rsidRPr="008A4E48" w:rsidRDefault="0033279A" w:rsidP="0033279A">
      <w:pPr>
        <w:rPr>
          <w:rFonts w:ascii="Arial" w:hAnsi="Arial" w:cs="Arial"/>
        </w:rPr>
      </w:pPr>
    </w:p>
    <w:p w14:paraId="62842FB4" w14:textId="77777777" w:rsidR="0033279A" w:rsidRPr="008A4E48" w:rsidRDefault="0033279A" w:rsidP="0033279A">
      <w:pPr>
        <w:rPr>
          <w:rFonts w:ascii="Arial" w:hAnsi="Arial" w:cs="Arial"/>
        </w:rPr>
      </w:pPr>
    </w:p>
    <w:p w14:paraId="0426EAA8" w14:textId="77777777" w:rsidR="0033279A" w:rsidRPr="008A4E48" w:rsidRDefault="0033279A" w:rsidP="0033279A">
      <w:pPr>
        <w:rPr>
          <w:rFonts w:ascii="Arial" w:hAnsi="Arial" w:cs="Arial"/>
        </w:rPr>
      </w:pPr>
    </w:p>
    <w:p w14:paraId="6404CF79" w14:textId="77777777" w:rsidR="0033279A" w:rsidRPr="008A4E48" w:rsidRDefault="0033279A" w:rsidP="0033279A">
      <w:pPr>
        <w:rPr>
          <w:rFonts w:ascii="Arial" w:hAnsi="Arial" w:cs="Arial"/>
        </w:rPr>
      </w:pPr>
    </w:p>
    <w:p w14:paraId="279847C0" w14:textId="77777777" w:rsidR="0033279A" w:rsidRPr="008A4E48" w:rsidRDefault="0033279A" w:rsidP="008B0B13">
      <w:pPr>
        <w:rPr>
          <w:rFonts w:ascii="Arial" w:hAnsi="Arial" w:cs="Arial"/>
        </w:rPr>
      </w:pPr>
    </w:p>
    <w:p w14:paraId="18054EB8" w14:textId="77777777" w:rsidR="0033279A" w:rsidRPr="008A4E48" w:rsidRDefault="0033279A" w:rsidP="0033279A">
      <w:pPr>
        <w:pStyle w:val="Heading1"/>
        <w:numPr>
          <w:ilvl w:val="0"/>
          <w:numId w:val="0"/>
        </w:numPr>
        <w:rPr>
          <w:rFonts w:ascii="Arial" w:hAnsi="Arial" w:cs="Arial"/>
          <w:shd w:val="clear" w:color="auto" w:fill="FFFFFF"/>
        </w:rPr>
      </w:pPr>
      <w:bookmarkStart w:id="2" w:name="_Toc225264157"/>
      <w:r w:rsidRPr="008A4E48">
        <w:rPr>
          <w:rFonts w:ascii="Arial" w:hAnsi="Arial" w:cs="Arial"/>
          <w:shd w:val="clear" w:color="auto" w:fill="FFFFFF"/>
        </w:rPr>
        <w:lastRenderedPageBreak/>
        <w:t>INTRODUCTION</w:t>
      </w:r>
      <w:bookmarkEnd w:id="2"/>
      <w:r w:rsidRPr="008A4E48">
        <w:rPr>
          <w:rFonts w:ascii="Arial" w:hAnsi="Arial" w:cs="Arial"/>
          <w:shd w:val="clear" w:color="auto" w:fill="FFFFFF"/>
        </w:rPr>
        <w:t xml:space="preserve"> </w:t>
      </w:r>
    </w:p>
    <w:p w14:paraId="1EA9A4A4" w14:textId="792EED9E" w:rsidR="00593B38" w:rsidRPr="00182D8C" w:rsidRDefault="00130778" w:rsidP="004105E2">
      <w:pPr>
        <w:rPr>
          <w:rFonts w:ascii="Arial" w:hAnsi="Arial" w:cs="Arial"/>
          <w:sz w:val="22"/>
        </w:rPr>
      </w:pPr>
      <w:r w:rsidRPr="008A4E48">
        <w:rPr>
          <w:rFonts w:ascii="Arial" w:hAnsi="Arial" w:cs="Arial"/>
        </w:rPr>
        <w:tab/>
      </w:r>
      <w:r w:rsidRPr="00182D8C">
        <w:rPr>
          <w:rFonts w:ascii="Arial" w:hAnsi="Arial" w:cs="Arial"/>
          <w:sz w:val="22"/>
        </w:rPr>
        <w:t xml:space="preserve">Post-Traumatic Stress Disorder [PTSD] is articulated as a psychiatric condition that is triggered by trauma; it causes mood </w:t>
      </w:r>
      <w:r w:rsidR="00F52FFC" w:rsidRPr="00182D8C">
        <w:rPr>
          <w:rFonts w:ascii="Arial" w:hAnsi="Arial" w:cs="Arial"/>
          <w:sz w:val="22"/>
        </w:rPr>
        <w:t>changes, flashbacks and anxiety (</w:t>
      </w:r>
      <w:r w:rsidR="00F52FFC" w:rsidRPr="00182D8C">
        <w:rPr>
          <w:rFonts w:ascii="Arial" w:hAnsi="Arial" w:cs="Arial"/>
          <w:sz w:val="22"/>
          <w:shd w:val="clear" w:color="auto" w:fill="FFFFFF"/>
        </w:rPr>
        <w:t xml:space="preserve">Attard-Mallia, 2023). </w:t>
      </w:r>
      <w:r w:rsidRPr="00182D8C">
        <w:rPr>
          <w:rFonts w:ascii="Arial" w:hAnsi="Arial" w:cs="Arial"/>
          <w:sz w:val="22"/>
        </w:rPr>
        <w:t>In accordance with NHS Digital 1 in a 10 people in UK are expected to suffer from PTSD and women [6.1%] are more li</w:t>
      </w:r>
      <w:r w:rsidR="00F52FFC" w:rsidRPr="00182D8C">
        <w:rPr>
          <w:rFonts w:ascii="Arial" w:hAnsi="Arial" w:cs="Arial"/>
          <w:sz w:val="22"/>
        </w:rPr>
        <w:t>kely to suffer than men [5.0%] (</w:t>
      </w:r>
      <w:r w:rsidR="00F52FFC" w:rsidRPr="00182D8C">
        <w:rPr>
          <w:rFonts w:ascii="Arial" w:hAnsi="Arial" w:cs="Arial"/>
          <w:sz w:val="22"/>
          <w:shd w:val="clear" w:color="auto" w:fill="FFFFFF"/>
        </w:rPr>
        <w:t xml:space="preserve">Attard-Mallia, 2023). </w:t>
      </w:r>
      <w:r w:rsidRPr="00182D8C">
        <w:rPr>
          <w:rFonts w:ascii="Arial" w:hAnsi="Arial" w:cs="Arial"/>
          <w:sz w:val="22"/>
        </w:rPr>
        <w:t xml:space="preserve">This data shows that undertaking study on PTSD is important for understanding its diagnostic and treatment procedure. Untreated PTSD often leads to suicidal thoughts and therefore, treatment is important. The report will consider relevant UK government reports- NICE guidelines and NHS policy </w:t>
      </w:r>
      <w:r w:rsidR="00F52FFC" w:rsidRPr="00182D8C">
        <w:rPr>
          <w:rFonts w:ascii="Arial" w:hAnsi="Arial" w:cs="Arial"/>
          <w:sz w:val="22"/>
        </w:rPr>
        <w:t>papers for explaining disorder (</w:t>
      </w:r>
      <w:r w:rsidR="00F52FFC" w:rsidRPr="00182D8C">
        <w:rPr>
          <w:rFonts w:ascii="Arial" w:hAnsi="Arial" w:cs="Arial"/>
          <w:sz w:val="22"/>
          <w:shd w:val="clear" w:color="auto" w:fill="FFFFFF"/>
        </w:rPr>
        <w:t>Bach and First, 2018</w:t>
      </w:r>
      <w:r w:rsidR="00F52FFC" w:rsidRPr="00182D8C">
        <w:rPr>
          <w:rFonts w:ascii="Arial" w:hAnsi="Arial" w:cs="Arial"/>
          <w:sz w:val="22"/>
        </w:rPr>
        <w:t xml:space="preserve">). </w:t>
      </w:r>
      <w:r w:rsidRPr="00182D8C">
        <w:rPr>
          <w:rFonts w:ascii="Arial" w:hAnsi="Arial" w:cs="Arial"/>
          <w:sz w:val="22"/>
        </w:rPr>
        <w:t>The structure of the report complies with classification and diagnosis,</w:t>
      </w:r>
      <w:r w:rsidR="00D74277">
        <w:rPr>
          <w:rFonts w:ascii="Arial" w:hAnsi="Arial" w:cs="Arial"/>
          <w:sz w:val="22"/>
        </w:rPr>
        <w:t xml:space="preserve"> </w:t>
      </w:r>
      <w:r w:rsidRPr="00182D8C">
        <w:rPr>
          <w:rFonts w:ascii="Arial" w:hAnsi="Arial" w:cs="Arial"/>
          <w:sz w:val="22"/>
        </w:rPr>
        <w:t xml:space="preserve">treatment approaches, rehabilitation and long-term management, current debates and emerging issues, policy and legal framework, UK data and statistical evidence and recommendations. </w:t>
      </w:r>
    </w:p>
    <w:p w14:paraId="6D1DD91A" w14:textId="77777777" w:rsidR="0070314C" w:rsidRPr="008A4E48" w:rsidRDefault="00593B38" w:rsidP="00593B38">
      <w:pPr>
        <w:pStyle w:val="Heading1"/>
        <w:rPr>
          <w:rFonts w:ascii="Arial" w:hAnsi="Arial" w:cs="Arial"/>
        </w:rPr>
      </w:pPr>
      <w:bookmarkStart w:id="3" w:name="_Toc225264158"/>
      <w:r w:rsidRPr="008A4E48">
        <w:rPr>
          <w:rFonts w:ascii="Arial" w:hAnsi="Arial" w:cs="Arial"/>
        </w:rPr>
        <w:t>MAIN BODY</w:t>
      </w:r>
      <w:bookmarkEnd w:id="3"/>
    </w:p>
    <w:p w14:paraId="2D1EBD1F" w14:textId="77777777" w:rsidR="00593B38" w:rsidRPr="004105E2" w:rsidRDefault="00593B38" w:rsidP="00593B38">
      <w:pPr>
        <w:pStyle w:val="Heading2"/>
        <w:rPr>
          <w:rFonts w:ascii="Arial" w:hAnsi="Arial" w:cs="Arial"/>
          <w:sz w:val="22"/>
          <w:szCs w:val="22"/>
        </w:rPr>
      </w:pPr>
      <w:bookmarkStart w:id="4" w:name="_Toc225264159"/>
      <w:r w:rsidRPr="004105E2">
        <w:rPr>
          <w:rFonts w:ascii="Arial" w:hAnsi="Arial" w:cs="Arial"/>
          <w:sz w:val="22"/>
          <w:szCs w:val="22"/>
        </w:rPr>
        <w:t>Classification of Diagnosis</w:t>
      </w:r>
      <w:bookmarkEnd w:id="4"/>
    </w:p>
    <w:p w14:paraId="0F4A1FB6" w14:textId="26E128C9" w:rsidR="002C3B04" w:rsidRPr="004105E2" w:rsidRDefault="002C3B04" w:rsidP="00F52FFC">
      <w:pPr>
        <w:ind w:firstLine="576"/>
        <w:rPr>
          <w:rFonts w:ascii="Arial" w:hAnsi="Arial" w:cs="Arial"/>
          <w:sz w:val="22"/>
        </w:rPr>
      </w:pPr>
      <w:r w:rsidRPr="004105E2">
        <w:rPr>
          <w:rFonts w:ascii="Arial" w:hAnsi="Arial" w:cs="Arial"/>
          <w:sz w:val="22"/>
        </w:rPr>
        <w:t>In accordance with ICD-11 6B40 PTSD is articulated as a syndrome that develops after exposure to an extremely traumatic or threatening series of event. PTSD is characterised by re-experiencing of traumatic event in preset in different forms such as- flashbacks, nightma</w:t>
      </w:r>
      <w:r w:rsidR="00F52FFC" w:rsidRPr="004105E2">
        <w:rPr>
          <w:rFonts w:ascii="Arial" w:hAnsi="Arial" w:cs="Arial"/>
          <w:sz w:val="22"/>
        </w:rPr>
        <w:t>re or vivid intrusive memories (</w:t>
      </w:r>
      <w:r w:rsidR="00F52FFC" w:rsidRPr="004105E2">
        <w:rPr>
          <w:rFonts w:ascii="Arial" w:hAnsi="Arial" w:cs="Arial"/>
          <w:sz w:val="22"/>
          <w:shd w:val="clear" w:color="auto" w:fill="FFFFFF"/>
        </w:rPr>
        <w:t>Bach and First, 2018</w:t>
      </w:r>
      <w:r w:rsidR="00F52FFC" w:rsidRPr="004105E2">
        <w:rPr>
          <w:rFonts w:ascii="Arial" w:hAnsi="Arial" w:cs="Arial"/>
          <w:sz w:val="22"/>
        </w:rPr>
        <w:t xml:space="preserve">). </w:t>
      </w:r>
      <w:r w:rsidRPr="004105E2">
        <w:rPr>
          <w:rFonts w:ascii="Arial" w:hAnsi="Arial" w:cs="Arial"/>
          <w:sz w:val="22"/>
        </w:rPr>
        <w:t xml:space="preserve">This s accompanied by strong emotions complying with fear, horror and strong physical sensation. Sense of threat and avoidance of thoughts, activities and situation contributes </w:t>
      </w:r>
      <w:r w:rsidR="00FF23D3" w:rsidRPr="004105E2">
        <w:rPr>
          <w:rFonts w:ascii="Arial" w:hAnsi="Arial" w:cs="Arial"/>
          <w:sz w:val="22"/>
        </w:rPr>
        <w:t>to</w:t>
      </w:r>
      <w:r w:rsidRPr="004105E2">
        <w:rPr>
          <w:rFonts w:ascii="Arial" w:hAnsi="Arial" w:cs="Arial"/>
          <w:sz w:val="22"/>
        </w:rPr>
        <w:t xml:space="preserve"> PTSD</w:t>
      </w:r>
      <w:r w:rsidR="008E7833" w:rsidRPr="004105E2">
        <w:rPr>
          <w:rFonts w:ascii="Arial" w:hAnsi="Arial" w:cs="Arial"/>
          <w:sz w:val="22"/>
        </w:rPr>
        <w:t xml:space="preserve">. </w:t>
      </w:r>
      <w:r w:rsidRPr="004105E2">
        <w:rPr>
          <w:rFonts w:ascii="Arial" w:hAnsi="Arial" w:cs="Arial"/>
          <w:sz w:val="22"/>
        </w:rPr>
        <w:t>Re-experiencing, avoidance and sense of current threats are recog</w:t>
      </w:r>
      <w:r w:rsidR="00F52FFC" w:rsidRPr="004105E2">
        <w:rPr>
          <w:rFonts w:ascii="Arial" w:hAnsi="Arial" w:cs="Arial"/>
          <w:sz w:val="22"/>
        </w:rPr>
        <w:t>nised as key aspects in ICD-11 (</w:t>
      </w:r>
      <w:r w:rsidR="00F52FFC" w:rsidRPr="004105E2">
        <w:rPr>
          <w:rFonts w:ascii="Arial" w:hAnsi="Arial" w:cs="Arial"/>
          <w:sz w:val="22"/>
          <w:shd w:val="clear" w:color="auto" w:fill="FFFFFF"/>
        </w:rPr>
        <w:t>Bach and First, 2018</w:t>
      </w:r>
      <w:r w:rsidR="00F52FFC" w:rsidRPr="004105E2">
        <w:rPr>
          <w:rFonts w:ascii="Arial" w:hAnsi="Arial" w:cs="Arial"/>
          <w:sz w:val="22"/>
        </w:rPr>
        <w:t xml:space="preserve">). </w:t>
      </w:r>
      <w:r w:rsidR="00D32159" w:rsidRPr="004105E2">
        <w:rPr>
          <w:rFonts w:ascii="Arial" w:hAnsi="Arial" w:cs="Arial"/>
          <w:sz w:val="22"/>
        </w:rPr>
        <w:t xml:space="preserve">Similarly, </w:t>
      </w:r>
      <w:r w:rsidRPr="004105E2">
        <w:rPr>
          <w:rFonts w:ascii="Arial" w:hAnsi="Arial" w:cs="Arial"/>
          <w:sz w:val="22"/>
        </w:rPr>
        <w:t>NHS diagno</w:t>
      </w:r>
      <w:r w:rsidR="00D32159" w:rsidRPr="004105E2">
        <w:rPr>
          <w:rFonts w:ascii="Arial" w:hAnsi="Arial" w:cs="Arial"/>
          <w:sz w:val="22"/>
        </w:rPr>
        <w:t>stic guideline for PTSD complies with these core elements- re-experiencing, avoidance and sense of current threat however, assessment require</w:t>
      </w:r>
      <w:r w:rsidR="00F52FFC" w:rsidRPr="004105E2">
        <w:rPr>
          <w:rFonts w:ascii="Arial" w:hAnsi="Arial" w:cs="Arial"/>
          <w:sz w:val="22"/>
        </w:rPr>
        <w:t>ment of NHS differs from ICD-11 (</w:t>
      </w:r>
      <w:r w:rsidR="00F52FFC" w:rsidRPr="004105E2">
        <w:rPr>
          <w:rFonts w:ascii="Arial" w:hAnsi="Arial" w:cs="Arial"/>
          <w:sz w:val="22"/>
          <w:shd w:val="clear" w:color="auto" w:fill="FFFFFF"/>
        </w:rPr>
        <w:t xml:space="preserve">Megnin-Viggars et al, 2019). </w:t>
      </w:r>
      <w:r w:rsidR="00D32159" w:rsidRPr="004105E2">
        <w:rPr>
          <w:rFonts w:ascii="Arial" w:hAnsi="Arial" w:cs="Arial"/>
          <w:sz w:val="22"/>
        </w:rPr>
        <w:t>It involves comprehensive assessment aligns with clinical, psycholog</w:t>
      </w:r>
      <w:r w:rsidR="00F52FFC" w:rsidRPr="004105E2">
        <w:rPr>
          <w:rFonts w:ascii="Arial" w:hAnsi="Arial" w:cs="Arial"/>
          <w:sz w:val="22"/>
        </w:rPr>
        <w:t>ical and functional assessment (</w:t>
      </w:r>
      <w:r w:rsidR="00F52FFC" w:rsidRPr="004105E2">
        <w:rPr>
          <w:rFonts w:ascii="Arial" w:hAnsi="Arial" w:cs="Arial"/>
          <w:sz w:val="22"/>
          <w:shd w:val="clear" w:color="auto" w:fill="FFFFFF"/>
        </w:rPr>
        <w:t xml:space="preserve">Kraus et al, 2018). </w:t>
      </w:r>
      <w:r w:rsidR="00D32159" w:rsidRPr="004105E2">
        <w:rPr>
          <w:rFonts w:ascii="Arial" w:hAnsi="Arial" w:cs="Arial"/>
          <w:sz w:val="22"/>
        </w:rPr>
        <w:t xml:space="preserve">While ICD-11 criteria </w:t>
      </w:r>
      <w:r w:rsidR="00884D72" w:rsidRPr="004105E2">
        <w:rPr>
          <w:rFonts w:ascii="Arial" w:hAnsi="Arial" w:cs="Arial"/>
          <w:sz w:val="22"/>
        </w:rPr>
        <w:t>are</w:t>
      </w:r>
      <w:r w:rsidR="00D32159" w:rsidRPr="004105E2">
        <w:rPr>
          <w:rFonts w:ascii="Arial" w:hAnsi="Arial" w:cs="Arial"/>
          <w:sz w:val="22"/>
        </w:rPr>
        <w:t xml:space="preserve"> narrow and only focuses on three core factors assessment, ICD treats complex PTSD different from PTSD and provide differ</w:t>
      </w:r>
      <w:r w:rsidR="00F52FFC" w:rsidRPr="004105E2">
        <w:rPr>
          <w:rFonts w:ascii="Arial" w:hAnsi="Arial" w:cs="Arial"/>
          <w:sz w:val="22"/>
        </w:rPr>
        <w:t>ent criteria for its diagnosis (</w:t>
      </w:r>
      <w:r w:rsidR="00F52FFC" w:rsidRPr="004105E2">
        <w:rPr>
          <w:rFonts w:ascii="Arial" w:hAnsi="Arial" w:cs="Arial"/>
          <w:sz w:val="22"/>
          <w:shd w:val="clear" w:color="auto" w:fill="FFFFFF"/>
        </w:rPr>
        <w:t xml:space="preserve">Megnin-Viggars et al, 2019). </w:t>
      </w:r>
      <w:r w:rsidR="00D32159" w:rsidRPr="004105E2">
        <w:rPr>
          <w:rFonts w:ascii="Arial" w:hAnsi="Arial" w:cs="Arial"/>
          <w:sz w:val="22"/>
        </w:rPr>
        <w:t xml:space="preserve">However, ICD approach focuses on specification and thereby, it often </w:t>
      </w:r>
      <w:r w:rsidR="00884D72" w:rsidRPr="004105E2">
        <w:rPr>
          <w:rFonts w:ascii="Arial" w:hAnsi="Arial" w:cs="Arial"/>
          <w:sz w:val="22"/>
        </w:rPr>
        <w:t>diagnoses</w:t>
      </w:r>
      <w:r w:rsidR="00D32159" w:rsidRPr="004105E2">
        <w:rPr>
          <w:rFonts w:ascii="Arial" w:hAnsi="Arial" w:cs="Arial"/>
          <w:sz w:val="22"/>
        </w:rPr>
        <w:t xml:space="preserve"> fewer individuals with PTSD while NHS focuses on sensitivity and in-depth mechanism </w:t>
      </w:r>
      <w:r w:rsidR="00991F80" w:rsidRPr="004105E2">
        <w:rPr>
          <w:rFonts w:ascii="Arial" w:hAnsi="Arial" w:cs="Arial"/>
          <w:sz w:val="22"/>
        </w:rPr>
        <w:t xml:space="preserve">is used </w:t>
      </w:r>
      <w:r w:rsidR="00D32159" w:rsidRPr="004105E2">
        <w:rPr>
          <w:rFonts w:ascii="Arial" w:hAnsi="Arial" w:cs="Arial"/>
          <w:sz w:val="22"/>
        </w:rPr>
        <w:t xml:space="preserve">for identifying lower or initial level symptoms. </w:t>
      </w:r>
    </w:p>
    <w:p w14:paraId="29AF4D9A" w14:textId="6DC4BB10" w:rsidR="00D32159" w:rsidRPr="008A4E48" w:rsidRDefault="00D32159" w:rsidP="00991F80">
      <w:pPr>
        <w:ind w:firstLine="576"/>
        <w:rPr>
          <w:rFonts w:ascii="Arial" w:hAnsi="Arial" w:cs="Arial"/>
          <w:sz w:val="22"/>
        </w:rPr>
      </w:pPr>
      <w:r w:rsidRPr="004105E2">
        <w:rPr>
          <w:rFonts w:ascii="Arial" w:hAnsi="Arial" w:cs="Arial"/>
          <w:sz w:val="22"/>
        </w:rPr>
        <w:t xml:space="preserve">In accordance with NICE </w:t>
      </w:r>
      <w:r w:rsidR="00991F80" w:rsidRPr="004105E2">
        <w:rPr>
          <w:rFonts w:ascii="Arial" w:hAnsi="Arial" w:cs="Arial"/>
          <w:sz w:val="22"/>
        </w:rPr>
        <w:t>specific diagnostic and assessment criteria should be used for PTSD diagnosis, the key symptoms that should be screened are re-experiencing, avoidan</w:t>
      </w:r>
      <w:r w:rsidR="00F52FFC" w:rsidRPr="004105E2">
        <w:rPr>
          <w:rFonts w:ascii="Arial" w:hAnsi="Arial" w:cs="Arial"/>
          <w:sz w:val="22"/>
        </w:rPr>
        <w:t>ce and sense of current threat (</w:t>
      </w:r>
      <w:r w:rsidR="00F52FFC" w:rsidRPr="004105E2">
        <w:rPr>
          <w:rFonts w:ascii="Arial" w:hAnsi="Arial" w:cs="Arial"/>
          <w:sz w:val="22"/>
          <w:shd w:val="clear" w:color="auto" w:fill="FFFFFF"/>
        </w:rPr>
        <w:t xml:space="preserve">Megnin-Viggars et al, 2019). </w:t>
      </w:r>
      <w:r w:rsidR="00991F80" w:rsidRPr="004105E2">
        <w:rPr>
          <w:rFonts w:ascii="Arial" w:hAnsi="Arial" w:cs="Arial"/>
          <w:sz w:val="22"/>
        </w:rPr>
        <w:t>Furthermore, patient with unexplained</w:t>
      </w:r>
      <w:r w:rsidR="00991F80" w:rsidRPr="008A4E48">
        <w:rPr>
          <w:rFonts w:ascii="Arial" w:hAnsi="Arial" w:cs="Arial"/>
          <w:sz w:val="22"/>
        </w:rPr>
        <w:t xml:space="preserve"> </w:t>
      </w:r>
      <w:r w:rsidR="00991F80" w:rsidRPr="003C4899">
        <w:rPr>
          <w:rFonts w:ascii="Arial" w:hAnsi="Arial" w:cs="Arial"/>
          <w:sz w:val="22"/>
        </w:rPr>
        <w:lastRenderedPageBreak/>
        <w:t xml:space="preserve">and consistent physical symptoms such as- gastric issues, fatigue and headache or mental health symptoms such as- depression and substance abuse are also involved in NICE criteria for diagnosing PTSD. However, in UK diagnostic challenges such as- long waiting life, increased formalities and lack of healthcare professional’s availability </w:t>
      </w:r>
      <w:r w:rsidR="00884D72" w:rsidRPr="003C4899">
        <w:rPr>
          <w:rFonts w:ascii="Arial" w:hAnsi="Arial" w:cs="Arial"/>
          <w:sz w:val="22"/>
        </w:rPr>
        <w:t>create</w:t>
      </w:r>
      <w:r w:rsidR="00991F80" w:rsidRPr="003C4899">
        <w:rPr>
          <w:rFonts w:ascii="Arial" w:hAnsi="Arial" w:cs="Arial"/>
          <w:sz w:val="22"/>
        </w:rPr>
        <w:t xml:space="preserve"> issues for patients and reduces their satisfaction</w:t>
      </w:r>
      <w:r w:rsidR="00F52FFC" w:rsidRPr="003C4899">
        <w:rPr>
          <w:rFonts w:ascii="Arial" w:hAnsi="Arial" w:cs="Arial"/>
          <w:sz w:val="22"/>
        </w:rPr>
        <w:t xml:space="preserve"> (</w:t>
      </w:r>
      <w:r w:rsidR="00F52FFC" w:rsidRPr="003C4899">
        <w:rPr>
          <w:rFonts w:ascii="Arial" w:hAnsi="Arial" w:cs="Arial"/>
          <w:sz w:val="22"/>
          <w:shd w:val="clear" w:color="auto" w:fill="FFFFFF"/>
        </w:rPr>
        <w:t>Megnin-Viggars et al, 2019)</w:t>
      </w:r>
      <w:r w:rsidR="00991F80" w:rsidRPr="003C4899">
        <w:rPr>
          <w:rFonts w:ascii="Arial" w:hAnsi="Arial" w:cs="Arial"/>
          <w:sz w:val="22"/>
        </w:rPr>
        <w:t>. It is crucial to assure focus on this area and consequently, evidence-based initiatives should be considered for solving these issues.</w:t>
      </w:r>
      <w:r w:rsidR="00991F80" w:rsidRPr="008A4E48">
        <w:rPr>
          <w:rFonts w:ascii="Arial" w:hAnsi="Arial" w:cs="Arial"/>
          <w:sz w:val="22"/>
        </w:rPr>
        <w:t xml:space="preserve"> </w:t>
      </w:r>
    </w:p>
    <w:p w14:paraId="4540E789" w14:textId="77777777" w:rsidR="00593B38" w:rsidRPr="003C4899" w:rsidRDefault="00593B38" w:rsidP="00593B38">
      <w:pPr>
        <w:pStyle w:val="Heading2"/>
        <w:rPr>
          <w:rFonts w:ascii="Arial" w:hAnsi="Arial" w:cs="Arial"/>
          <w:sz w:val="22"/>
          <w:szCs w:val="22"/>
        </w:rPr>
      </w:pPr>
      <w:bookmarkStart w:id="5" w:name="_Toc225264160"/>
      <w:r w:rsidRPr="003C4899">
        <w:rPr>
          <w:rFonts w:ascii="Arial" w:hAnsi="Arial" w:cs="Arial"/>
          <w:sz w:val="22"/>
          <w:szCs w:val="22"/>
        </w:rPr>
        <w:t>Treatment approaches</w:t>
      </w:r>
      <w:bookmarkEnd w:id="5"/>
    </w:p>
    <w:p w14:paraId="65FF3D65" w14:textId="77777777" w:rsidR="008459A1" w:rsidRPr="003C4899" w:rsidRDefault="00D32159" w:rsidP="00F52FFC">
      <w:pPr>
        <w:ind w:firstLine="576"/>
        <w:rPr>
          <w:rFonts w:ascii="Arial" w:hAnsi="Arial" w:cs="Arial"/>
          <w:sz w:val="22"/>
        </w:rPr>
      </w:pPr>
      <w:r w:rsidRPr="003C4899">
        <w:rPr>
          <w:rFonts w:ascii="Arial" w:hAnsi="Arial" w:cs="Arial"/>
          <w:sz w:val="22"/>
        </w:rPr>
        <w:t>NICE recommends integration of trauma-informed care, behavioural therapies and holistic support to i</w:t>
      </w:r>
      <w:r w:rsidR="00F52FFC" w:rsidRPr="003C4899">
        <w:rPr>
          <w:rFonts w:ascii="Arial" w:hAnsi="Arial" w:cs="Arial"/>
          <w:sz w:val="22"/>
        </w:rPr>
        <w:t>ndividuals suffering from PTSD (</w:t>
      </w:r>
      <w:r w:rsidR="00F52FFC" w:rsidRPr="003C4899">
        <w:rPr>
          <w:rFonts w:ascii="Arial" w:hAnsi="Arial" w:cs="Arial"/>
          <w:sz w:val="22"/>
          <w:shd w:val="clear" w:color="auto" w:fill="FFFFFF"/>
        </w:rPr>
        <w:t xml:space="preserve">Megnin-Viggars et al, 2019). </w:t>
      </w:r>
      <w:r w:rsidRPr="003C4899">
        <w:rPr>
          <w:rFonts w:ascii="Arial" w:hAnsi="Arial" w:cs="Arial"/>
          <w:sz w:val="22"/>
        </w:rPr>
        <w:t xml:space="preserve">It recommends comprehensive approach for incorporating recover-oriented principles for supporting individuals. The motive is to provide holistic support to service users. </w:t>
      </w:r>
      <w:r w:rsidR="00991F80" w:rsidRPr="003C4899">
        <w:rPr>
          <w:rFonts w:ascii="Arial" w:hAnsi="Arial" w:cs="Arial"/>
          <w:sz w:val="22"/>
        </w:rPr>
        <w:t>Integration of trauma-informed care proves to be an effective evidence-based intervention as this promotes resilience capabilities among patients and impr</w:t>
      </w:r>
      <w:r w:rsidR="00F52FFC" w:rsidRPr="003C4899">
        <w:rPr>
          <w:rFonts w:ascii="Arial" w:hAnsi="Arial" w:cs="Arial"/>
          <w:sz w:val="22"/>
        </w:rPr>
        <w:t>oves their emotional well-being (</w:t>
      </w:r>
      <w:r w:rsidR="00F52FFC" w:rsidRPr="003C4899">
        <w:rPr>
          <w:rFonts w:ascii="Arial" w:hAnsi="Arial" w:cs="Arial"/>
          <w:sz w:val="22"/>
          <w:shd w:val="clear" w:color="auto" w:fill="FFFFFF"/>
        </w:rPr>
        <w:t xml:space="preserve">Gureje, 2018). </w:t>
      </w:r>
      <w:r w:rsidR="00991F80" w:rsidRPr="003C4899">
        <w:rPr>
          <w:rFonts w:ascii="Arial" w:hAnsi="Arial" w:cs="Arial"/>
          <w:sz w:val="22"/>
        </w:rPr>
        <w:t xml:space="preserve">Mental health professionals focus on assessing past as well as current factors leading to trauma. </w:t>
      </w:r>
    </w:p>
    <w:p w14:paraId="0BE3489A" w14:textId="28B18A69" w:rsidR="002C3B04" w:rsidRPr="003C4899" w:rsidRDefault="00991F80" w:rsidP="00F52FFC">
      <w:pPr>
        <w:ind w:firstLine="576"/>
        <w:rPr>
          <w:rFonts w:ascii="Arial" w:hAnsi="Arial" w:cs="Arial"/>
          <w:sz w:val="22"/>
        </w:rPr>
      </w:pPr>
      <w:r w:rsidRPr="003C4899">
        <w:rPr>
          <w:rFonts w:ascii="Arial" w:hAnsi="Arial" w:cs="Arial"/>
          <w:sz w:val="22"/>
        </w:rPr>
        <w:t>The first line treatment in UK is psychological and in severe cases this is combined with pharmacological treatment and accordingly medicines- Selective Serotonin Reuptake Inhibitors (SSRIs) or paroxetine (Paxil)</w:t>
      </w:r>
      <w:r w:rsidR="00830A90" w:rsidRPr="003C4899">
        <w:rPr>
          <w:rFonts w:ascii="Arial" w:hAnsi="Arial" w:cs="Arial"/>
          <w:sz w:val="22"/>
        </w:rPr>
        <w:t xml:space="preserve"> are given to patie</w:t>
      </w:r>
      <w:r w:rsidR="00F52FFC" w:rsidRPr="003C4899">
        <w:rPr>
          <w:rFonts w:ascii="Arial" w:hAnsi="Arial" w:cs="Arial"/>
          <w:sz w:val="22"/>
        </w:rPr>
        <w:t>nts (</w:t>
      </w:r>
      <w:r w:rsidR="00F52FFC" w:rsidRPr="003C4899">
        <w:rPr>
          <w:rFonts w:ascii="Arial" w:hAnsi="Arial" w:cs="Arial"/>
          <w:sz w:val="22"/>
          <w:shd w:val="clear" w:color="auto" w:fill="FFFFFF"/>
        </w:rPr>
        <w:t>Gaebel, Jesse and Kanba, 2018</w:t>
      </w:r>
      <w:r w:rsidR="00F52FFC" w:rsidRPr="003C4899">
        <w:rPr>
          <w:rFonts w:ascii="Arial" w:hAnsi="Arial" w:cs="Arial"/>
          <w:sz w:val="22"/>
        </w:rPr>
        <w:t xml:space="preserve">). </w:t>
      </w:r>
      <w:r w:rsidR="00830A90" w:rsidRPr="003C4899">
        <w:rPr>
          <w:rFonts w:ascii="Arial" w:hAnsi="Arial" w:cs="Arial"/>
          <w:sz w:val="22"/>
        </w:rPr>
        <w:t>NHS mental health services specifically focusing on improving access to Psychological Therapies [IAPT] so that effective mental well-being support can be provided to patients. Nevertheless, stigma related to mental health, particularly PTSD creates limitation in accessing quality mental health services and raises potential for severe mental</w:t>
      </w:r>
      <w:r w:rsidR="00F52FFC" w:rsidRPr="003C4899">
        <w:rPr>
          <w:rFonts w:ascii="Arial" w:hAnsi="Arial" w:cs="Arial"/>
          <w:sz w:val="22"/>
        </w:rPr>
        <w:t xml:space="preserve"> health complications in future (</w:t>
      </w:r>
      <w:r w:rsidR="00F52FFC" w:rsidRPr="003C4899">
        <w:rPr>
          <w:rFonts w:ascii="Arial" w:hAnsi="Arial" w:cs="Arial"/>
          <w:sz w:val="22"/>
          <w:shd w:val="clear" w:color="auto" w:fill="FFFFFF"/>
        </w:rPr>
        <w:t xml:space="preserve">Gaebel, </w:t>
      </w:r>
      <w:r w:rsidR="00884D72" w:rsidRPr="003C4899">
        <w:rPr>
          <w:rFonts w:ascii="Arial" w:hAnsi="Arial" w:cs="Arial"/>
          <w:sz w:val="22"/>
          <w:shd w:val="clear" w:color="auto" w:fill="FFFFFF"/>
        </w:rPr>
        <w:t>Jesse and</w:t>
      </w:r>
      <w:r w:rsidR="00F52FFC" w:rsidRPr="003C4899">
        <w:rPr>
          <w:rFonts w:ascii="Arial" w:hAnsi="Arial" w:cs="Arial"/>
          <w:sz w:val="22"/>
          <w:shd w:val="clear" w:color="auto" w:fill="FFFFFF"/>
        </w:rPr>
        <w:t xml:space="preserve"> Kanba, 2018</w:t>
      </w:r>
      <w:r w:rsidR="00F52FFC" w:rsidRPr="003C4899">
        <w:rPr>
          <w:rFonts w:ascii="Arial" w:hAnsi="Arial" w:cs="Arial"/>
          <w:sz w:val="22"/>
        </w:rPr>
        <w:t xml:space="preserve">). </w:t>
      </w:r>
      <w:r w:rsidR="00830A90" w:rsidRPr="003C4899">
        <w:rPr>
          <w:rFonts w:ascii="Arial" w:hAnsi="Arial" w:cs="Arial"/>
          <w:sz w:val="22"/>
        </w:rPr>
        <w:t xml:space="preserve">Therefore, NHS focusing on increasing access and introduction of Digital mental health interventions (DMHIs) has been done. </w:t>
      </w:r>
    </w:p>
    <w:p w14:paraId="2964E78E" w14:textId="77777777" w:rsidR="009A5D17" w:rsidRPr="00A070F9" w:rsidRDefault="009A5D17" w:rsidP="009A5D17">
      <w:pPr>
        <w:pStyle w:val="Heading2"/>
        <w:rPr>
          <w:rFonts w:ascii="Arial" w:hAnsi="Arial" w:cs="Arial"/>
          <w:sz w:val="22"/>
          <w:szCs w:val="22"/>
        </w:rPr>
      </w:pPr>
      <w:bookmarkStart w:id="6" w:name="_Toc225264161"/>
      <w:r w:rsidRPr="00A070F9">
        <w:rPr>
          <w:rFonts w:ascii="Arial" w:hAnsi="Arial" w:cs="Arial"/>
          <w:sz w:val="22"/>
          <w:szCs w:val="22"/>
        </w:rPr>
        <w:t>Rehabilitation &amp; Long-term Management</w:t>
      </w:r>
      <w:bookmarkEnd w:id="6"/>
    </w:p>
    <w:p w14:paraId="1F14017D" w14:textId="77777777" w:rsidR="009A5D17" w:rsidRPr="00A070F9" w:rsidRDefault="009A5D17" w:rsidP="008A4E48">
      <w:pPr>
        <w:ind w:firstLine="576"/>
        <w:rPr>
          <w:rFonts w:ascii="Arial" w:hAnsi="Arial" w:cs="Arial"/>
          <w:sz w:val="22"/>
        </w:rPr>
      </w:pPr>
      <w:r w:rsidRPr="00A070F9">
        <w:rPr>
          <w:rFonts w:ascii="Arial" w:hAnsi="Arial" w:cs="Arial"/>
          <w:sz w:val="22"/>
        </w:rPr>
        <w:t>ICD-11 focuses on considering old ICD-10 diagnosis in two forms; for PTSD, CBT is considered as this addresses childhood abuse, trauma and associated factors. Eye Movement Desensitization and Reprocessing (EMDR) techniques ar</w:t>
      </w:r>
      <w:r w:rsidR="008A4E48" w:rsidRPr="00A070F9">
        <w:rPr>
          <w:rFonts w:ascii="Arial" w:hAnsi="Arial" w:cs="Arial"/>
          <w:sz w:val="22"/>
        </w:rPr>
        <w:t>e used for supporting patients (</w:t>
      </w:r>
      <w:r w:rsidR="008A4E48" w:rsidRPr="00A070F9">
        <w:rPr>
          <w:rFonts w:ascii="Arial" w:hAnsi="Arial" w:cs="Arial"/>
          <w:sz w:val="22"/>
          <w:shd w:val="clear" w:color="auto" w:fill="FFFFFF"/>
        </w:rPr>
        <w:t xml:space="preserve">Greenberg, Megnin-Viggars and Leach, 2019). </w:t>
      </w:r>
      <w:r w:rsidRPr="00A070F9">
        <w:rPr>
          <w:rFonts w:ascii="Arial" w:hAnsi="Arial" w:cs="Arial"/>
          <w:sz w:val="22"/>
        </w:rPr>
        <w:t xml:space="preserve">In ICD-11 rehabilitation comprises with using multimodal approach; it starts with developing therapeutic alliance with patient before focusing on trauma associated factors. In </w:t>
      </w:r>
      <w:r w:rsidR="008A4E48" w:rsidRPr="00A070F9">
        <w:rPr>
          <w:rFonts w:ascii="Arial" w:hAnsi="Arial" w:cs="Arial"/>
          <w:sz w:val="22"/>
        </w:rPr>
        <w:t>accordance with Mental</w:t>
      </w:r>
      <w:r w:rsidRPr="00A070F9">
        <w:rPr>
          <w:rFonts w:ascii="Arial" w:hAnsi="Arial" w:cs="Arial"/>
          <w:sz w:val="22"/>
        </w:rPr>
        <w:t xml:space="preserve"> Health Act </w:t>
      </w:r>
      <w:r w:rsidR="00F52FFC" w:rsidRPr="00A070F9">
        <w:rPr>
          <w:rFonts w:ascii="Arial" w:hAnsi="Arial" w:cs="Arial"/>
          <w:sz w:val="22"/>
        </w:rPr>
        <w:t>(</w:t>
      </w:r>
      <w:r w:rsidRPr="00A070F9">
        <w:rPr>
          <w:rFonts w:ascii="Arial" w:hAnsi="Arial" w:cs="Arial"/>
          <w:sz w:val="22"/>
        </w:rPr>
        <w:t>1983</w:t>
      </w:r>
      <w:r w:rsidR="00F52FFC" w:rsidRPr="00A070F9">
        <w:rPr>
          <w:rFonts w:ascii="Arial" w:hAnsi="Arial" w:cs="Arial"/>
          <w:sz w:val="22"/>
        </w:rPr>
        <w:t>)</w:t>
      </w:r>
      <w:r w:rsidRPr="00A070F9">
        <w:rPr>
          <w:rFonts w:ascii="Arial" w:hAnsi="Arial" w:cs="Arial"/>
          <w:sz w:val="22"/>
        </w:rPr>
        <w:t xml:space="preserve"> (Amended in 2007) </w:t>
      </w:r>
      <w:r w:rsidR="008A4E48" w:rsidRPr="00A070F9">
        <w:rPr>
          <w:rFonts w:ascii="Arial" w:hAnsi="Arial" w:cs="Arial"/>
          <w:sz w:val="22"/>
        </w:rPr>
        <w:t xml:space="preserve">it </w:t>
      </w:r>
      <w:r w:rsidRPr="00A070F9">
        <w:rPr>
          <w:rFonts w:ascii="Arial" w:hAnsi="Arial" w:cs="Arial"/>
          <w:sz w:val="22"/>
        </w:rPr>
        <w:t xml:space="preserve">is important </w:t>
      </w:r>
      <w:r w:rsidR="008A4E48" w:rsidRPr="00A070F9">
        <w:rPr>
          <w:rFonts w:ascii="Arial" w:hAnsi="Arial" w:cs="Arial"/>
          <w:sz w:val="22"/>
        </w:rPr>
        <w:t xml:space="preserve">to support </w:t>
      </w:r>
      <w:r w:rsidRPr="00A070F9">
        <w:rPr>
          <w:rFonts w:ascii="Arial" w:hAnsi="Arial" w:cs="Arial"/>
          <w:sz w:val="22"/>
        </w:rPr>
        <w:t xml:space="preserve">patient rights; this act sets legal framework for providing care to patient. Thereby, mental health professionals are accountable for complying with this act and </w:t>
      </w:r>
      <w:r w:rsidRPr="00A070F9">
        <w:rPr>
          <w:rFonts w:ascii="Arial" w:hAnsi="Arial" w:cs="Arial"/>
          <w:sz w:val="22"/>
        </w:rPr>
        <w:lastRenderedPageBreak/>
        <w:t>accordingly, patient preference requires to be analysed and based on t</w:t>
      </w:r>
      <w:r w:rsidR="008A4E48" w:rsidRPr="00A070F9">
        <w:rPr>
          <w:rFonts w:ascii="Arial" w:hAnsi="Arial" w:cs="Arial"/>
          <w:sz w:val="22"/>
        </w:rPr>
        <w:t>his further decision are taken (</w:t>
      </w:r>
      <w:r w:rsidR="008A4E48" w:rsidRPr="00A070F9">
        <w:rPr>
          <w:rFonts w:ascii="Arial" w:hAnsi="Arial" w:cs="Arial"/>
          <w:sz w:val="22"/>
          <w:shd w:val="clear" w:color="auto" w:fill="FFFFFF"/>
        </w:rPr>
        <w:t xml:space="preserve">Greenberg, Megnin-Viggars and Leach, 2019). </w:t>
      </w:r>
      <w:r w:rsidRPr="00A070F9">
        <w:rPr>
          <w:rFonts w:ascii="Arial" w:hAnsi="Arial" w:cs="Arial"/>
          <w:sz w:val="22"/>
        </w:rPr>
        <w:t>NHS Long Term Plan for mental health is used for treating PTSD and accordingly, safeguarding principles are followed and professionals ensure that patient does not face any kind of harm or abuse. Community-based interventions such as- Mind, Rethink Mental Illness, and Samaritans are available for patients however, challenges related to discrimination and lack of awareness</w:t>
      </w:r>
      <w:r w:rsidR="008A4E48" w:rsidRPr="00A070F9">
        <w:rPr>
          <w:rFonts w:ascii="Arial" w:hAnsi="Arial" w:cs="Arial"/>
          <w:sz w:val="22"/>
        </w:rPr>
        <w:t xml:space="preserve"> might impact patient outcomes (</w:t>
      </w:r>
      <w:r w:rsidR="008A4E48" w:rsidRPr="00A070F9">
        <w:rPr>
          <w:rFonts w:ascii="Arial" w:hAnsi="Arial" w:cs="Arial"/>
          <w:sz w:val="22"/>
          <w:shd w:val="clear" w:color="auto" w:fill="FFFFFF"/>
        </w:rPr>
        <w:t xml:space="preserve">Greenberg, Megnin-Viggars and Leach, 2019). </w:t>
      </w:r>
      <w:r w:rsidRPr="00A070F9">
        <w:rPr>
          <w:rFonts w:ascii="Arial" w:hAnsi="Arial" w:cs="Arial"/>
          <w:sz w:val="22"/>
        </w:rPr>
        <w:t xml:space="preserve">In such case social workers must be involved in care procedure so they can take legal action on discrimination and further connect PTSD patient with relevant services. </w:t>
      </w:r>
    </w:p>
    <w:p w14:paraId="5D89D626" w14:textId="77777777" w:rsidR="00593B38" w:rsidRPr="00A070F9" w:rsidRDefault="00593B38" w:rsidP="00593B38">
      <w:pPr>
        <w:pStyle w:val="Heading2"/>
        <w:rPr>
          <w:rFonts w:ascii="Arial" w:hAnsi="Arial" w:cs="Arial"/>
          <w:sz w:val="22"/>
          <w:szCs w:val="22"/>
        </w:rPr>
      </w:pPr>
      <w:bookmarkStart w:id="7" w:name="_Toc225264162"/>
      <w:r w:rsidRPr="00A070F9">
        <w:rPr>
          <w:rFonts w:ascii="Arial" w:hAnsi="Arial" w:cs="Arial"/>
          <w:sz w:val="22"/>
          <w:szCs w:val="22"/>
        </w:rPr>
        <w:t>Current Debates &amp; Emerging Issues</w:t>
      </w:r>
      <w:bookmarkEnd w:id="7"/>
    </w:p>
    <w:p w14:paraId="0BE9636C" w14:textId="77777777" w:rsidR="009A5D17" w:rsidRPr="00A070F9" w:rsidRDefault="009A5D17" w:rsidP="008A4E48">
      <w:pPr>
        <w:ind w:firstLine="576"/>
        <w:rPr>
          <w:rFonts w:ascii="Arial" w:hAnsi="Arial" w:cs="Arial"/>
          <w:sz w:val="22"/>
        </w:rPr>
      </w:pPr>
      <w:r w:rsidRPr="00A070F9">
        <w:rPr>
          <w:rFonts w:ascii="Arial" w:hAnsi="Arial" w:cs="Arial"/>
          <w:sz w:val="22"/>
        </w:rPr>
        <w:t xml:space="preserve">From the literature it has been evident that each patient has right to receive quality services. In UK Equality Act (2010) particularly focuses on this context; patient with PTSD should be involved in therapeutic procedure. They should not be judged on the basis of their mental health; they have equal rights and they should get opportunity for participating in care procedure. However, neurodivergence is redefining diagnostic frameworks; in accordance with neurological variation should not be considered as disorder; these are </w:t>
      </w:r>
      <w:r w:rsidR="00E65942" w:rsidRPr="00A070F9">
        <w:rPr>
          <w:rFonts w:ascii="Arial" w:hAnsi="Arial" w:cs="Arial"/>
          <w:sz w:val="22"/>
        </w:rPr>
        <w:t>recognised as n</w:t>
      </w:r>
      <w:r w:rsidR="008A4E48" w:rsidRPr="00A070F9">
        <w:rPr>
          <w:rFonts w:ascii="Arial" w:hAnsi="Arial" w:cs="Arial"/>
          <w:sz w:val="22"/>
        </w:rPr>
        <w:t>atural variation in human mind (</w:t>
      </w:r>
      <w:r w:rsidR="008A4E48" w:rsidRPr="00A070F9">
        <w:rPr>
          <w:rFonts w:ascii="Arial" w:hAnsi="Arial" w:cs="Arial"/>
          <w:sz w:val="22"/>
          <w:shd w:val="clear" w:color="auto" w:fill="FFFFFF"/>
        </w:rPr>
        <w:t xml:space="preserve">Martin et al, 2021). </w:t>
      </w:r>
      <w:r w:rsidR="00E65942" w:rsidRPr="00A070F9">
        <w:rPr>
          <w:rFonts w:ascii="Arial" w:hAnsi="Arial" w:cs="Arial"/>
          <w:sz w:val="22"/>
        </w:rPr>
        <w:t>This is leading to develop challenges for healthcare professionals in complying with equality while interacting with PTSD patients; for example- if a patient becomes aggressive while asking about significant event then in such situation it becomes difficult for mental health professional to use same approaches integrated for different patients. Neurological variation might make on individual aggressive and other emotional; hence as per patient need, appropriate</w:t>
      </w:r>
      <w:r w:rsidR="008A4E48" w:rsidRPr="00A070F9">
        <w:rPr>
          <w:rFonts w:ascii="Arial" w:hAnsi="Arial" w:cs="Arial"/>
          <w:sz w:val="22"/>
        </w:rPr>
        <w:t xml:space="preserve"> actions are needed to be taken (</w:t>
      </w:r>
      <w:r w:rsidR="008A4E48" w:rsidRPr="00A070F9">
        <w:rPr>
          <w:rFonts w:ascii="Arial" w:hAnsi="Arial" w:cs="Arial"/>
          <w:sz w:val="22"/>
          <w:shd w:val="clear" w:color="auto" w:fill="FFFFFF"/>
        </w:rPr>
        <w:t>Cowlishaw et al, 2021).</w:t>
      </w:r>
    </w:p>
    <w:p w14:paraId="1397E421" w14:textId="450D3776" w:rsidR="002C3B04" w:rsidRPr="00A070F9" w:rsidRDefault="00E65942" w:rsidP="008A4E48">
      <w:pPr>
        <w:ind w:firstLine="576"/>
        <w:rPr>
          <w:rFonts w:ascii="Arial" w:hAnsi="Arial" w:cs="Arial"/>
          <w:sz w:val="22"/>
        </w:rPr>
      </w:pPr>
      <w:r w:rsidRPr="00A070F9">
        <w:rPr>
          <w:rFonts w:ascii="Arial" w:hAnsi="Arial" w:cs="Arial"/>
          <w:sz w:val="22"/>
        </w:rPr>
        <w:t xml:space="preserve">The re-classification issues in ICD-11 in context of PTSD comprises with introduction of Complex Post Traumatic Disorder [CPTSD] different from PTSD; while both diagnosed </w:t>
      </w:r>
      <w:r w:rsidR="00884D72" w:rsidRPr="00A070F9">
        <w:rPr>
          <w:rFonts w:ascii="Arial" w:hAnsi="Arial" w:cs="Arial"/>
          <w:sz w:val="22"/>
        </w:rPr>
        <w:t>through three</w:t>
      </w:r>
      <w:r w:rsidRPr="00A070F9">
        <w:rPr>
          <w:rFonts w:ascii="Arial" w:hAnsi="Arial" w:cs="Arial"/>
          <w:sz w:val="22"/>
        </w:rPr>
        <w:t xml:space="preserve"> core symptoms while th</w:t>
      </w:r>
      <w:r w:rsidR="008A4E48" w:rsidRPr="00A070F9">
        <w:rPr>
          <w:rFonts w:ascii="Arial" w:hAnsi="Arial" w:cs="Arial"/>
          <w:sz w:val="22"/>
        </w:rPr>
        <w:t>eir classification is different (</w:t>
      </w:r>
      <w:r w:rsidR="008A4E48" w:rsidRPr="00A070F9">
        <w:rPr>
          <w:rFonts w:ascii="Arial" w:hAnsi="Arial" w:cs="Arial"/>
          <w:sz w:val="22"/>
          <w:shd w:val="clear" w:color="auto" w:fill="FFFFFF"/>
        </w:rPr>
        <w:t>Belli et al, 2025</w:t>
      </w:r>
      <w:r w:rsidR="008A4E48" w:rsidRPr="00A070F9">
        <w:rPr>
          <w:rFonts w:ascii="Arial" w:hAnsi="Arial" w:cs="Arial"/>
          <w:sz w:val="22"/>
        </w:rPr>
        <w:t xml:space="preserve">). </w:t>
      </w:r>
      <w:r w:rsidRPr="00A070F9">
        <w:rPr>
          <w:rFonts w:ascii="Arial" w:hAnsi="Arial" w:cs="Arial"/>
          <w:sz w:val="22"/>
        </w:rPr>
        <w:t xml:space="preserve">ICD-11 ignores emotional numbing and memory issues as a part of </w:t>
      </w:r>
      <w:r w:rsidR="00884D72" w:rsidRPr="00A070F9">
        <w:rPr>
          <w:rFonts w:ascii="Arial" w:hAnsi="Arial" w:cs="Arial"/>
          <w:sz w:val="22"/>
        </w:rPr>
        <w:t>PTSD,</w:t>
      </w:r>
      <w:r w:rsidRPr="00A070F9">
        <w:rPr>
          <w:rFonts w:ascii="Arial" w:hAnsi="Arial" w:cs="Arial"/>
          <w:sz w:val="22"/>
        </w:rPr>
        <w:t xml:space="preserve"> and this creates issue for healthcare professional in diagnostic criteria. However, in UK diagnostic practices are transformed while following ICD-11 criteria and consequently, professionals are using Inter-generational Trauma Questionnaire [ITQ] as their first tool for identifying PTSD symptoms. However, criticism of ICD-11 is that it only focuses on severe cases due to which baseline cases are ignored. For example- PTSD and CPTSD has same symptoms despite CPTSD is considered as severe and moderate PTSD often not receive formal diagnosti</w:t>
      </w:r>
      <w:r w:rsidR="008A4E48" w:rsidRPr="00A070F9">
        <w:rPr>
          <w:rFonts w:ascii="Arial" w:hAnsi="Arial" w:cs="Arial"/>
          <w:sz w:val="22"/>
        </w:rPr>
        <w:t>c process due to this variation (</w:t>
      </w:r>
      <w:r w:rsidR="008A4E48" w:rsidRPr="00A070F9">
        <w:rPr>
          <w:rFonts w:ascii="Arial" w:hAnsi="Arial" w:cs="Arial"/>
          <w:sz w:val="22"/>
          <w:shd w:val="clear" w:color="auto" w:fill="FFFFFF"/>
        </w:rPr>
        <w:t xml:space="preserve">Zhang et al, 2023). </w:t>
      </w:r>
      <w:r w:rsidR="00F57FF8" w:rsidRPr="00A070F9">
        <w:rPr>
          <w:rFonts w:ascii="Arial" w:hAnsi="Arial" w:cs="Arial"/>
          <w:sz w:val="22"/>
        </w:rPr>
        <w:t>In order to integrate this new classification within UK healthcare system, consistent</w:t>
      </w:r>
      <w:r w:rsidR="00F57FF8" w:rsidRPr="008A4E48">
        <w:rPr>
          <w:rFonts w:ascii="Arial" w:hAnsi="Arial" w:cs="Arial"/>
          <w:sz w:val="22"/>
        </w:rPr>
        <w:t xml:space="preserve"> </w:t>
      </w:r>
      <w:r w:rsidR="00F57FF8" w:rsidRPr="00A070F9">
        <w:rPr>
          <w:rFonts w:ascii="Arial" w:hAnsi="Arial" w:cs="Arial"/>
          <w:sz w:val="22"/>
        </w:rPr>
        <w:lastRenderedPageBreak/>
        <w:t xml:space="preserve">training is needed as this is impacting clinical practices. There has been huge transformation undertaken from ICD-10 and DSM-5 to ICD-11 and therefore, more time is needed for adopting these classifications. </w:t>
      </w:r>
    </w:p>
    <w:p w14:paraId="45177AD0" w14:textId="77777777" w:rsidR="00593B38" w:rsidRPr="00A070F9" w:rsidRDefault="00593B38" w:rsidP="00593B38">
      <w:pPr>
        <w:pStyle w:val="Heading2"/>
        <w:rPr>
          <w:rFonts w:ascii="Arial" w:hAnsi="Arial" w:cs="Arial"/>
          <w:sz w:val="22"/>
          <w:szCs w:val="22"/>
        </w:rPr>
      </w:pPr>
      <w:bookmarkStart w:id="8" w:name="_Toc225264163"/>
      <w:r w:rsidRPr="00A070F9">
        <w:rPr>
          <w:rFonts w:ascii="Arial" w:hAnsi="Arial" w:cs="Arial"/>
          <w:sz w:val="22"/>
          <w:szCs w:val="22"/>
        </w:rPr>
        <w:t>Policy &amp; Legal Framework</w:t>
      </w:r>
      <w:bookmarkEnd w:id="8"/>
    </w:p>
    <w:p w14:paraId="30CF5993" w14:textId="77777777" w:rsidR="00F57FF8" w:rsidRPr="00A070F9" w:rsidRDefault="00F57FF8" w:rsidP="00F57FF8">
      <w:pPr>
        <w:ind w:firstLine="576"/>
        <w:rPr>
          <w:rFonts w:ascii="Arial" w:hAnsi="Arial" w:cs="Arial"/>
          <w:sz w:val="22"/>
        </w:rPr>
      </w:pPr>
      <w:r w:rsidRPr="00A070F9">
        <w:rPr>
          <w:rFonts w:ascii="Arial" w:hAnsi="Arial" w:cs="Arial"/>
          <w:sz w:val="22"/>
        </w:rPr>
        <w:t xml:space="preserve">There are different legal frameworks that support rights of patients suffering from PTSD; Equality Act 2010 determines that PTSD is identified as disability if it is developing adverse impact on quality of life among patients. It is important to reduce discrimination with PTSD patients in public areas, schools, colleges and workplace. On the other hand, Mental Health Act </w:t>
      </w:r>
      <w:r w:rsidR="008A4E48" w:rsidRPr="00A070F9">
        <w:rPr>
          <w:rFonts w:ascii="Arial" w:hAnsi="Arial" w:cs="Arial"/>
          <w:sz w:val="22"/>
        </w:rPr>
        <w:t>(</w:t>
      </w:r>
      <w:r w:rsidRPr="00A070F9">
        <w:rPr>
          <w:rFonts w:ascii="Arial" w:hAnsi="Arial" w:cs="Arial"/>
          <w:sz w:val="22"/>
        </w:rPr>
        <w:t>1983</w:t>
      </w:r>
      <w:r w:rsidR="008A4E48" w:rsidRPr="00A070F9">
        <w:rPr>
          <w:rFonts w:ascii="Arial" w:hAnsi="Arial" w:cs="Arial"/>
          <w:sz w:val="22"/>
        </w:rPr>
        <w:t>)</w:t>
      </w:r>
      <w:r w:rsidRPr="00A070F9">
        <w:rPr>
          <w:rFonts w:ascii="Arial" w:hAnsi="Arial" w:cs="Arial"/>
          <w:sz w:val="22"/>
        </w:rPr>
        <w:t xml:space="preserve"> and 2007 articulates detention should be only used in critical situation when there is need to safeguard patient, in such case when patient harm themselves. Data protection Act 2018 guides mental health professionals in maintaining </w:t>
      </w:r>
      <w:r w:rsidR="00CC7CC4" w:rsidRPr="00A070F9">
        <w:rPr>
          <w:rFonts w:ascii="Arial" w:hAnsi="Arial" w:cs="Arial"/>
          <w:sz w:val="22"/>
        </w:rPr>
        <w:t xml:space="preserve">patient confidentiality; individuals with PTSD shares their trauma and personal issues hence, this should not be shared with anyone until there is threat to patient life. Care Act </w:t>
      </w:r>
      <w:r w:rsidR="00F52FFC" w:rsidRPr="00A070F9">
        <w:rPr>
          <w:rFonts w:ascii="Arial" w:hAnsi="Arial" w:cs="Arial"/>
          <w:sz w:val="22"/>
        </w:rPr>
        <w:t>(</w:t>
      </w:r>
      <w:r w:rsidR="00CC7CC4" w:rsidRPr="00A070F9">
        <w:rPr>
          <w:rFonts w:ascii="Arial" w:hAnsi="Arial" w:cs="Arial"/>
          <w:sz w:val="22"/>
        </w:rPr>
        <w:t>2014</w:t>
      </w:r>
      <w:r w:rsidR="00F52FFC" w:rsidRPr="00A070F9">
        <w:rPr>
          <w:rFonts w:ascii="Arial" w:hAnsi="Arial" w:cs="Arial"/>
          <w:sz w:val="22"/>
        </w:rPr>
        <w:t>)</w:t>
      </w:r>
      <w:r w:rsidR="00CC7CC4" w:rsidRPr="00A070F9">
        <w:rPr>
          <w:rFonts w:ascii="Arial" w:hAnsi="Arial" w:cs="Arial"/>
          <w:sz w:val="22"/>
        </w:rPr>
        <w:t xml:space="preserve"> in UK provides legal and social support to patients suffering from PTSD, this act states that patient should receive quality care support that improves their well-being. In accordance with this act holistic approach should be considered for supporting patient with PTSD, integration of recovery-oriented principles and person centres approaches are crucial for improving their outcomes. </w:t>
      </w:r>
    </w:p>
    <w:p w14:paraId="1DAC3857" w14:textId="7EE08EA1" w:rsidR="002C3B04" w:rsidRPr="00A070F9" w:rsidRDefault="00867AA8" w:rsidP="008A4E48">
      <w:pPr>
        <w:ind w:firstLine="576"/>
        <w:rPr>
          <w:rFonts w:ascii="Arial" w:hAnsi="Arial" w:cs="Arial"/>
          <w:sz w:val="22"/>
        </w:rPr>
      </w:pPr>
      <w:r w:rsidRPr="00A070F9">
        <w:rPr>
          <w:rFonts w:ascii="Arial" w:hAnsi="Arial" w:cs="Arial"/>
          <w:sz w:val="22"/>
        </w:rPr>
        <w:t>It is crucial to consider ethics while supporting patients; this complies with reducing healthcare disparities and supporting individuals with PTSD from diverse communities. However, UK’S Mental Health Funding Policies, particularly Mental Health Investment Standard (MHIS) aim to rise funding in mental health area as the demand keep increasing however, due to inflation the proportion of budget has been reduced and this led to impact qua</w:t>
      </w:r>
      <w:r w:rsidR="008A4E48" w:rsidRPr="00A070F9">
        <w:rPr>
          <w:rFonts w:ascii="Arial" w:hAnsi="Arial" w:cs="Arial"/>
          <w:sz w:val="22"/>
        </w:rPr>
        <w:t>lity of mental health services (</w:t>
      </w:r>
      <w:r w:rsidR="008A4E48" w:rsidRPr="00A070F9">
        <w:rPr>
          <w:rFonts w:ascii="Arial" w:hAnsi="Arial" w:cs="Arial"/>
          <w:sz w:val="22"/>
          <w:shd w:val="clear" w:color="auto" w:fill="FFFFFF"/>
        </w:rPr>
        <w:t xml:space="preserve">Martin et al, 2021). </w:t>
      </w:r>
      <w:r w:rsidRPr="00A070F9">
        <w:rPr>
          <w:rFonts w:ascii="Arial" w:hAnsi="Arial" w:cs="Arial"/>
          <w:sz w:val="22"/>
        </w:rPr>
        <w:t xml:space="preserve">Workforce shortage is increasing pressure on existing workforce and developing persistent stress for them. Hence, this leads to impact quality of services provided to PTSD patients and their mental health complexities </w:t>
      </w:r>
      <w:r w:rsidR="00884D72" w:rsidRPr="00A070F9">
        <w:rPr>
          <w:rFonts w:ascii="Arial" w:hAnsi="Arial" w:cs="Arial"/>
          <w:sz w:val="22"/>
        </w:rPr>
        <w:t>remain</w:t>
      </w:r>
      <w:r w:rsidRPr="00A070F9">
        <w:rPr>
          <w:rFonts w:ascii="Arial" w:hAnsi="Arial" w:cs="Arial"/>
          <w:sz w:val="22"/>
        </w:rPr>
        <w:t xml:space="preserve"> unaddressed. </w:t>
      </w:r>
    </w:p>
    <w:p w14:paraId="72FA3692" w14:textId="77777777" w:rsidR="00593B38" w:rsidRPr="00A070F9" w:rsidRDefault="00593B38" w:rsidP="00593B38">
      <w:pPr>
        <w:pStyle w:val="Heading2"/>
        <w:rPr>
          <w:rFonts w:ascii="Arial" w:hAnsi="Arial" w:cs="Arial"/>
          <w:sz w:val="22"/>
          <w:szCs w:val="22"/>
        </w:rPr>
      </w:pPr>
      <w:bookmarkStart w:id="9" w:name="_Toc225264164"/>
      <w:r w:rsidRPr="00A070F9">
        <w:rPr>
          <w:rFonts w:ascii="Arial" w:hAnsi="Arial" w:cs="Arial"/>
          <w:sz w:val="22"/>
          <w:szCs w:val="22"/>
        </w:rPr>
        <w:t>UK Data &amp; Statistical Evidence</w:t>
      </w:r>
      <w:bookmarkEnd w:id="9"/>
    </w:p>
    <w:p w14:paraId="040C7E7F" w14:textId="71A2C3D8" w:rsidR="008A4E48" w:rsidRPr="008A4E48" w:rsidRDefault="00867AA8" w:rsidP="008A4E48">
      <w:pPr>
        <w:ind w:firstLine="576"/>
        <w:rPr>
          <w:rFonts w:ascii="Arial" w:hAnsi="Arial" w:cs="Arial"/>
          <w:sz w:val="22"/>
        </w:rPr>
      </w:pPr>
      <w:r w:rsidRPr="00A070F9">
        <w:rPr>
          <w:rFonts w:ascii="Arial" w:hAnsi="Arial" w:cs="Arial"/>
          <w:sz w:val="22"/>
        </w:rPr>
        <w:t xml:space="preserve">In accordance with </w:t>
      </w:r>
      <w:r w:rsidR="00884D72" w:rsidRPr="00A070F9">
        <w:rPr>
          <w:rFonts w:ascii="Arial" w:hAnsi="Arial" w:cs="Arial"/>
          <w:sz w:val="22"/>
        </w:rPr>
        <w:t>PHE,</w:t>
      </w:r>
      <w:r w:rsidRPr="00A070F9">
        <w:rPr>
          <w:rFonts w:ascii="Arial" w:hAnsi="Arial" w:cs="Arial"/>
          <w:sz w:val="22"/>
        </w:rPr>
        <w:t xml:space="preserve"> it has been evident that there </w:t>
      </w:r>
      <w:r w:rsidR="003B0541" w:rsidRPr="00A070F9">
        <w:rPr>
          <w:rFonts w:ascii="Arial" w:hAnsi="Arial" w:cs="Arial"/>
          <w:sz w:val="22"/>
        </w:rPr>
        <w:t>are</w:t>
      </w:r>
      <w:r w:rsidRPr="00A070F9">
        <w:rPr>
          <w:rFonts w:ascii="Arial" w:hAnsi="Arial" w:cs="Arial"/>
          <w:sz w:val="22"/>
        </w:rPr>
        <w:t xml:space="preserve"> approximately 10-12 weeks delays occurs in providing mental he</w:t>
      </w:r>
      <w:r w:rsidR="008A4E48" w:rsidRPr="00A070F9">
        <w:rPr>
          <w:rFonts w:ascii="Arial" w:hAnsi="Arial" w:cs="Arial"/>
          <w:sz w:val="22"/>
        </w:rPr>
        <w:t>alth services to PTSD patients (</w:t>
      </w:r>
      <w:r w:rsidR="008A4E48" w:rsidRPr="00A070F9">
        <w:rPr>
          <w:rFonts w:ascii="Arial" w:hAnsi="Arial" w:cs="Arial"/>
          <w:i/>
          <w:sz w:val="22"/>
        </w:rPr>
        <w:t>PHE</w:t>
      </w:r>
      <w:r w:rsidR="008A4E48" w:rsidRPr="00A070F9">
        <w:rPr>
          <w:rFonts w:ascii="Arial" w:hAnsi="Arial" w:cs="Arial"/>
          <w:sz w:val="22"/>
        </w:rPr>
        <w:t>, 2025</w:t>
      </w:r>
      <w:r w:rsidR="0010775E" w:rsidRPr="00A070F9">
        <w:rPr>
          <w:rFonts w:ascii="Arial" w:hAnsi="Arial" w:cs="Arial"/>
          <w:sz w:val="22"/>
        </w:rPr>
        <w:t>). Long</w:t>
      </w:r>
      <w:r w:rsidRPr="00A070F9">
        <w:rPr>
          <w:rFonts w:ascii="Arial" w:hAnsi="Arial" w:cs="Arial"/>
          <w:sz w:val="22"/>
        </w:rPr>
        <w:t xml:space="preserve"> waiting time reduces patients desire to receive mental health support and as a result, they prefer not to receive services. There are number of </w:t>
      </w:r>
      <w:r w:rsidR="00D42192" w:rsidRPr="00A070F9">
        <w:rPr>
          <w:rFonts w:ascii="Arial" w:hAnsi="Arial" w:cs="Arial"/>
          <w:sz w:val="22"/>
        </w:rPr>
        <w:t>cases that become</w:t>
      </w:r>
      <w:r w:rsidRPr="00A070F9">
        <w:rPr>
          <w:rFonts w:ascii="Arial" w:hAnsi="Arial" w:cs="Arial"/>
          <w:sz w:val="22"/>
        </w:rPr>
        <w:t xml:space="preserve"> severe due to </w:t>
      </w:r>
      <w:r w:rsidR="00D42192" w:rsidRPr="00A070F9">
        <w:rPr>
          <w:rFonts w:ascii="Arial" w:hAnsi="Arial" w:cs="Arial"/>
          <w:sz w:val="22"/>
        </w:rPr>
        <w:t>lack of foc</w:t>
      </w:r>
      <w:r w:rsidR="008A4E48" w:rsidRPr="00A070F9">
        <w:rPr>
          <w:rFonts w:ascii="Arial" w:hAnsi="Arial" w:cs="Arial"/>
          <w:sz w:val="22"/>
        </w:rPr>
        <w:t xml:space="preserve">us on initiate treatment phase </w:t>
      </w:r>
      <w:r w:rsidR="008A4E48" w:rsidRPr="00A070F9">
        <w:rPr>
          <w:rFonts w:ascii="Arial" w:hAnsi="Arial" w:cs="Arial"/>
          <w:sz w:val="22"/>
          <w:shd w:val="clear" w:color="auto" w:fill="FFFFFF"/>
        </w:rPr>
        <w:t>Belli et al, 2025</w:t>
      </w:r>
      <w:r w:rsidR="008A4E48" w:rsidRPr="00A070F9">
        <w:rPr>
          <w:rFonts w:ascii="Arial" w:hAnsi="Arial" w:cs="Arial"/>
          <w:sz w:val="22"/>
        </w:rPr>
        <w:t xml:space="preserve">). </w:t>
      </w:r>
      <w:r w:rsidR="00130778" w:rsidRPr="00A070F9">
        <w:rPr>
          <w:rFonts w:ascii="Arial" w:hAnsi="Arial" w:cs="Arial"/>
          <w:sz w:val="22"/>
        </w:rPr>
        <w:t>As mentioned in introduction</w:t>
      </w:r>
      <w:r w:rsidR="00F52FFC" w:rsidRPr="00A070F9">
        <w:rPr>
          <w:rFonts w:ascii="Arial" w:hAnsi="Arial" w:cs="Arial"/>
          <w:sz w:val="22"/>
        </w:rPr>
        <w:t>.</w:t>
      </w:r>
      <w:r w:rsidR="00130778" w:rsidRPr="00A070F9">
        <w:rPr>
          <w:rFonts w:ascii="Arial" w:hAnsi="Arial" w:cs="Arial"/>
          <w:sz w:val="22"/>
        </w:rPr>
        <w:t xml:space="preserve"> </w:t>
      </w:r>
      <w:r w:rsidR="00D42192" w:rsidRPr="00A070F9">
        <w:rPr>
          <w:rFonts w:ascii="Arial" w:hAnsi="Arial" w:cs="Arial"/>
          <w:sz w:val="22"/>
        </w:rPr>
        <w:t>In accordance</w:t>
      </w:r>
      <w:r w:rsidR="00F52FFC" w:rsidRPr="00A070F9">
        <w:rPr>
          <w:rFonts w:ascii="Arial" w:hAnsi="Arial" w:cs="Arial"/>
          <w:sz w:val="22"/>
        </w:rPr>
        <w:t xml:space="preserve"> with</w:t>
      </w:r>
      <w:r w:rsidR="00D42192" w:rsidRPr="00A070F9">
        <w:rPr>
          <w:rFonts w:ascii="Arial" w:hAnsi="Arial" w:cs="Arial"/>
          <w:sz w:val="22"/>
        </w:rPr>
        <w:t xml:space="preserve"> 1 in a 10 people in UK are expected to suffer from PTSD and women [6.1%] are more likely to suffer than men [5.0%]. The prevalence of PTSD is higher in younger age group due to number of factors </w:t>
      </w:r>
      <w:r w:rsidR="00D42192" w:rsidRPr="008A4E48">
        <w:rPr>
          <w:rFonts w:ascii="Arial" w:hAnsi="Arial" w:cs="Arial"/>
          <w:sz w:val="22"/>
        </w:rPr>
        <w:lastRenderedPageBreak/>
        <w:t xml:space="preserve">such as- career pressure, loss of loved ones, separation, relationship issues, </w:t>
      </w:r>
      <w:r w:rsidR="008A4E48" w:rsidRPr="008A4E48">
        <w:rPr>
          <w:rFonts w:ascii="Arial" w:hAnsi="Arial" w:cs="Arial"/>
          <w:sz w:val="22"/>
        </w:rPr>
        <w:t>accidents;</w:t>
      </w:r>
      <w:r w:rsidR="00D42192" w:rsidRPr="008A4E48">
        <w:rPr>
          <w:rFonts w:ascii="Arial" w:hAnsi="Arial" w:cs="Arial"/>
          <w:sz w:val="22"/>
        </w:rPr>
        <w:t xml:space="preserve"> famil</w:t>
      </w:r>
      <w:r w:rsidR="008A4E48" w:rsidRPr="008A4E48">
        <w:rPr>
          <w:rFonts w:ascii="Arial" w:hAnsi="Arial" w:cs="Arial"/>
          <w:sz w:val="22"/>
        </w:rPr>
        <w:t>y environment and so on factors (</w:t>
      </w:r>
      <w:r w:rsidR="008A4E48" w:rsidRPr="008A4E48">
        <w:rPr>
          <w:rFonts w:ascii="Arial" w:hAnsi="Arial" w:cs="Arial"/>
          <w:sz w:val="22"/>
          <w:shd w:val="clear" w:color="auto" w:fill="FFFFFF"/>
        </w:rPr>
        <w:t>Belli et al, 2025</w:t>
      </w:r>
      <w:r w:rsidR="008A4E48" w:rsidRPr="008A4E48">
        <w:rPr>
          <w:rFonts w:ascii="Arial" w:hAnsi="Arial" w:cs="Arial"/>
          <w:sz w:val="22"/>
        </w:rPr>
        <w:t xml:space="preserve">). </w:t>
      </w:r>
      <w:r w:rsidR="00D42192" w:rsidRPr="008A4E48">
        <w:rPr>
          <w:rFonts w:ascii="Arial" w:hAnsi="Arial" w:cs="Arial"/>
          <w:sz w:val="22"/>
        </w:rPr>
        <w:t xml:space="preserve">This specifies that PTSD prevalence is increasing in </w:t>
      </w:r>
      <w:r w:rsidR="0010775E" w:rsidRPr="008A4E48">
        <w:rPr>
          <w:rFonts w:ascii="Arial" w:hAnsi="Arial" w:cs="Arial"/>
          <w:sz w:val="22"/>
        </w:rPr>
        <w:t>UK,</w:t>
      </w:r>
      <w:r w:rsidR="00D42192" w:rsidRPr="008A4E48">
        <w:rPr>
          <w:rFonts w:ascii="Arial" w:hAnsi="Arial" w:cs="Arial"/>
          <w:sz w:val="22"/>
        </w:rPr>
        <w:t xml:space="preserve"> and it is important to take crucial action in this area. Individuals from lower socio-economic background are not able to receive mental health services; social determinants of health such as- poverty, education and access to healthcare contri</w:t>
      </w:r>
      <w:r w:rsidR="008A4E48" w:rsidRPr="008A4E48">
        <w:rPr>
          <w:rFonts w:ascii="Arial" w:hAnsi="Arial" w:cs="Arial"/>
          <w:sz w:val="22"/>
        </w:rPr>
        <w:t xml:space="preserve">bute </w:t>
      </w:r>
      <w:r w:rsidR="0010775E" w:rsidRPr="008A4E48">
        <w:rPr>
          <w:rFonts w:ascii="Arial" w:hAnsi="Arial" w:cs="Arial"/>
          <w:sz w:val="22"/>
        </w:rPr>
        <w:t>to</w:t>
      </w:r>
      <w:r w:rsidR="008A4E48" w:rsidRPr="008A4E48">
        <w:rPr>
          <w:rFonts w:ascii="Arial" w:hAnsi="Arial" w:cs="Arial"/>
          <w:sz w:val="22"/>
        </w:rPr>
        <w:t xml:space="preserve"> healthcare disparities (</w:t>
      </w:r>
      <w:r w:rsidR="008A4E48" w:rsidRPr="008A4E48">
        <w:rPr>
          <w:rFonts w:ascii="Arial" w:hAnsi="Arial" w:cs="Arial"/>
          <w:sz w:val="22"/>
          <w:shd w:val="clear" w:color="auto" w:fill="FFFFFF"/>
        </w:rPr>
        <w:t>Zhang et al, 2023)</w:t>
      </w:r>
      <w:r w:rsidR="008E7833" w:rsidRPr="008A4E48">
        <w:rPr>
          <w:rFonts w:ascii="Arial" w:hAnsi="Arial" w:cs="Arial"/>
          <w:sz w:val="22"/>
          <w:shd w:val="clear" w:color="auto" w:fill="FFFFFF"/>
        </w:rPr>
        <w:t xml:space="preserve">. </w:t>
      </w:r>
      <w:r w:rsidR="00D42192" w:rsidRPr="008A4E48">
        <w:rPr>
          <w:rFonts w:ascii="Arial" w:hAnsi="Arial" w:cs="Arial"/>
          <w:sz w:val="22"/>
        </w:rPr>
        <w:t>Individuals from these groups are not aware ho trauma could impact their mental and physical health; they neglect trauma and associated impacts due to lack of education. On the other hand, they suffer from poverty which restricts them to r</w:t>
      </w:r>
      <w:r w:rsidR="008A4E48" w:rsidRPr="008A4E48">
        <w:rPr>
          <w:rFonts w:ascii="Arial" w:hAnsi="Arial" w:cs="Arial"/>
          <w:sz w:val="22"/>
        </w:rPr>
        <w:t xml:space="preserve">eceive mental health services </w:t>
      </w:r>
      <w:r w:rsidR="008A4E48" w:rsidRPr="008A4E48">
        <w:rPr>
          <w:rFonts w:ascii="Arial" w:hAnsi="Arial" w:cs="Arial"/>
          <w:sz w:val="22"/>
          <w:shd w:val="clear" w:color="auto" w:fill="FFFFFF"/>
        </w:rPr>
        <w:t>Belli et al, 2025</w:t>
      </w:r>
      <w:r w:rsidR="008A4E48" w:rsidRPr="008A4E48">
        <w:rPr>
          <w:rFonts w:ascii="Arial" w:hAnsi="Arial" w:cs="Arial"/>
          <w:sz w:val="22"/>
        </w:rPr>
        <w:t xml:space="preserve">). </w:t>
      </w:r>
    </w:p>
    <w:p w14:paraId="6E5D8090" w14:textId="77777777" w:rsidR="00867AA8" w:rsidRPr="008A4E48" w:rsidRDefault="008A4E48" w:rsidP="008A4E48">
      <w:pPr>
        <w:rPr>
          <w:rFonts w:ascii="Arial" w:hAnsi="Arial" w:cs="Arial"/>
          <w:sz w:val="22"/>
        </w:rPr>
      </w:pPr>
      <w:r w:rsidRPr="008A4E48">
        <w:rPr>
          <w:rFonts w:ascii="Arial" w:hAnsi="Arial" w:cs="Arial"/>
          <w:sz w:val="22"/>
        </w:rPr>
        <w:t>(</w:t>
      </w:r>
      <w:r w:rsidRPr="008A4E48">
        <w:rPr>
          <w:rFonts w:ascii="Arial" w:hAnsi="Arial" w:cs="Arial"/>
          <w:sz w:val="22"/>
          <w:shd w:val="clear" w:color="auto" w:fill="FFFFFF"/>
        </w:rPr>
        <w:t xml:space="preserve">Zhang et al, 2023). </w:t>
      </w:r>
      <w:r w:rsidR="00D42192" w:rsidRPr="008A4E48">
        <w:rPr>
          <w:rFonts w:ascii="Arial" w:hAnsi="Arial" w:cs="Arial"/>
          <w:sz w:val="22"/>
        </w:rPr>
        <w:t xml:space="preserve">Stigma related to mental health acts as a barrier in accessing healthcare services and further individuals from lower socio economic groups have lack of access to quality healthcare services due to financial constraints. </w:t>
      </w:r>
    </w:p>
    <w:p w14:paraId="1419F785" w14:textId="77777777" w:rsidR="00593B38" w:rsidRPr="008A4E48" w:rsidRDefault="00593B38" w:rsidP="00593B38">
      <w:pPr>
        <w:pStyle w:val="Heading2"/>
        <w:rPr>
          <w:rFonts w:ascii="Arial" w:hAnsi="Arial" w:cs="Arial"/>
          <w:sz w:val="22"/>
          <w:szCs w:val="22"/>
        </w:rPr>
      </w:pPr>
      <w:bookmarkStart w:id="10" w:name="_Toc225264165"/>
      <w:r w:rsidRPr="008A4E48">
        <w:rPr>
          <w:rFonts w:ascii="Arial" w:hAnsi="Arial" w:cs="Arial"/>
          <w:sz w:val="22"/>
          <w:szCs w:val="22"/>
        </w:rPr>
        <w:t>Recommendations</w:t>
      </w:r>
      <w:bookmarkEnd w:id="10"/>
    </w:p>
    <w:p w14:paraId="43396FAD" w14:textId="77777777" w:rsidR="0034189B" w:rsidRPr="008A4E48" w:rsidRDefault="0034189B" w:rsidP="008A4E48">
      <w:pPr>
        <w:ind w:firstLine="576"/>
        <w:rPr>
          <w:rFonts w:ascii="Arial" w:hAnsi="Arial" w:cs="Arial"/>
          <w:sz w:val="22"/>
        </w:rPr>
      </w:pPr>
      <w:r w:rsidRPr="008A4E48">
        <w:rPr>
          <w:rFonts w:ascii="Arial" w:hAnsi="Arial" w:cs="Arial"/>
          <w:sz w:val="22"/>
        </w:rPr>
        <w:t xml:space="preserve">In accordance with NHS, assessment should undertake by professionals- mental health specialist, it is recommended to follow this guideline and there is need to integrate structured mechanism for diagnosis </w:t>
      </w:r>
      <w:r w:rsidR="008A4E48" w:rsidRPr="008A4E48">
        <w:rPr>
          <w:rFonts w:ascii="Arial" w:hAnsi="Arial" w:cs="Arial"/>
          <w:sz w:val="22"/>
        </w:rPr>
        <w:t>and recognition (</w:t>
      </w:r>
      <w:r w:rsidR="008A4E48" w:rsidRPr="008A4E48">
        <w:rPr>
          <w:rFonts w:ascii="Arial" w:hAnsi="Arial" w:cs="Arial"/>
          <w:sz w:val="22"/>
          <w:shd w:val="clear" w:color="auto" w:fill="FFFFFF"/>
        </w:rPr>
        <w:t xml:space="preserve">Ehlers et al, 2023). </w:t>
      </w:r>
      <w:r w:rsidRPr="008A4E48">
        <w:rPr>
          <w:rFonts w:ascii="Arial" w:hAnsi="Arial" w:cs="Arial"/>
          <w:sz w:val="22"/>
        </w:rPr>
        <w:t xml:space="preserve">It is suggested to recognise PTSD within all healthcare settings, specifically individuals suffering from substance misuse and belongs from vulnerable population. In line with NICE guidelines Trauma-Focused Cognitive Behavioural Therapy [TF-CBT] should be considered and this therapy must be undertaken by mental health professionals and experts. Moreover, medication should not be considered as first line treatment, </w:t>
      </w:r>
      <w:r w:rsidR="008A4E48" w:rsidRPr="008A4E48">
        <w:rPr>
          <w:rFonts w:ascii="Arial" w:hAnsi="Arial" w:cs="Arial"/>
          <w:sz w:val="22"/>
        </w:rPr>
        <w:t>it must be use in severe cases (</w:t>
      </w:r>
      <w:r w:rsidR="008A4E48" w:rsidRPr="008A4E48">
        <w:rPr>
          <w:rFonts w:ascii="Arial" w:hAnsi="Arial" w:cs="Arial"/>
          <w:sz w:val="22"/>
          <w:shd w:val="clear" w:color="auto" w:fill="FFFFFF"/>
        </w:rPr>
        <w:t xml:space="preserve">Ehlers et al, 2023). </w:t>
      </w:r>
      <w:r w:rsidR="00C11FC6" w:rsidRPr="008A4E48">
        <w:rPr>
          <w:rFonts w:ascii="Arial" w:hAnsi="Arial" w:cs="Arial"/>
          <w:sz w:val="22"/>
        </w:rPr>
        <w:t>NICE recommends that early intervention should be undertaken for resolving trauma associated symptoms. The reform in Mental Health Act 2025 suggests that individuals with severe PTSD must have increased autonomy and they should be invol</w:t>
      </w:r>
      <w:r w:rsidR="008A4E48" w:rsidRPr="008A4E48">
        <w:rPr>
          <w:rFonts w:ascii="Arial" w:hAnsi="Arial" w:cs="Arial"/>
          <w:sz w:val="22"/>
        </w:rPr>
        <w:t>ved in decision-making process (</w:t>
      </w:r>
      <w:r w:rsidR="008A4E48" w:rsidRPr="008A4E48">
        <w:rPr>
          <w:rFonts w:ascii="Arial" w:hAnsi="Arial" w:cs="Arial"/>
          <w:i/>
          <w:sz w:val="22"/>
        </w:rPr>
        <w:t>Mental Health Act</w:t>
      </w:r>
      <w:r w:rsidR="008A4E48" w:rsidRPr="008A4E48">
        <w:rPr>
          <w:rFonts w:ascii="Arial" w:hAnsi="Arial" w:cs="Arial"/>
          <w:sz w:val="22"/>
        </w:rPr>
        <w:t>, 2025</w:t>
      </w:r>
      <w:r w:rsidR="008A4E48" w:rsidRPr="008A4E48">
        <w:rPr>
          <w:rFonts w:ascii="Arial" w:hAnsi="Arial" w:cs="Arial"/>
          <w:sz w:val="22"/>
          <w:shd w:val="clear" w:color="auto" w:fill="FFFFFF"/>
        </w:rPr>
        <w:t xml:space="preserve">). </w:t>
      </w:r>
      <w:r w:rsidR="00C11FC6" w:rsidRPr="008A4E48">
        <w:rPr>
          <w:rFonts w:ascii="Arial" w:hAnsi="Arial" w:cs="Arial"/>
          <w:sz w:val="22"/>
        </w:rPr>
        <w:t>Additionally, Advance Choice Document should be given to patient so they can state their preference and accordingly, app</w:t>
      </w:r>
      <w:r w:rsidR="008A4E48" w:rsidRPr="008A4E48">
        <w:rPr>
          <w:rFonts w:ascii="Arial" w:hAnsi="Arial" w:cs="Arial"/>
          <w:sz w:val="22"/>
        </w:rPr>
        <w:t>ropriate action should be taken (</w:t>
      </w:r>
      <w:r w:rsidR="008A4E48" w:rsidRPr="008A4E48">
        <w:rPr>
          <w:rFonts w:ascii="Arial" w:hAnsi="Arial" w:cs="Arial"/>
          <w:sz w:val="22"/>
          <w:shd w:val="clear" w:color="auto" w:fill="FFFFFF"/>
        </w:rPr>
        <w:t>Mavranezouli et al, 2020).</w:t>
      </w:r>
      <w:r w:rsidR="00C11FC6" w:rsidRPr="008A4E48">
        <w:rPr>
          <w:rFonts w:ascii="Arial" w:hAnsi="Arial" w:cs="Arial"/>
          <w:sz w:val="22"/>
        </w:rPr>
        <w:t xml:space="preserve"> Charities such as- Combat</w:t>
      </w:r>
      <w:r w:rsidR="00C11FC6" w:rsidRPr="008A4E48">
        <w:rPr>
          <w:rFonts w:ascii="Arial" w:hAnsi="Arial" w:cs="Arial"/>
          <w:bCs/>
          <w:sz w:val="22"/>
        </w:rPr>
        <w:t xml:space="preserve"> Stress</w:t>
      </w:r>
      <w:r w:rsidR="00C11FC6" w:rsidRPr="008A4E48">
        <w:rPr>
          <w:rFonts w:ascii="Arial" w:hAnsi="Arial" w:cs="Arial"/>
          <w:sz w:val="22"/>
        </w:rPr>
        <w:t> and </w:t>
      </w:r>
      <w:r w:rsidR="00C11FC6" w:rsidRPr="008A4E48">
        <w:rPr>
          <w:rFonts w:ascii="Arial" w:hAnsi="Arial" w:cs="Arial"/>
          <w:bCs/>
          <w:sz w:val="22"/>
        </w:rPr>
        <w:t xml:space="preserve">PTSD Resolution should be recommended to individuals from lower socioeconomic background as this leads to provide consistent support to them. </w:t>
      </w:r>
    </w:p>
    <w:p w14:paraId="0D7E08D5" w14:textId="77777777" w:rsidR="0033279A" w:rsidRPr="008A4E48" w:rsidRDefault="000862D7" w:rsidP="0033279A">
      <w:pPr>
        <w:pStyle w:val="Heading1"/>
        <w:numPr>
          <w:ilvl w:val="0"/>
          <w:numId w:val="0"/>
        </w:numPr>
        <w:rPr>
          <w:rFonts w:ascii="Arial" w:hAnsi="Arial" w:cs="Arial"/>
          <w:shd w:val="clear" w:color="auto" w:fill="FFFFFF"/>
        </w:rPr>
      </w:pPr>
      <w:bookmarkStart w:id="11" w:name="_Toc225264166"/>
      <w:r w:rsidRPr="008A4E48">
        <w:rPr>
          <w:rFonts w:ascii="Arial" w:hAnsi="Arial" w:cs="Arial"/>
          <w:shd w:val="clear" w:color="auto" w:fill="FFFFFF"/>
        </w:rPr>
        <w:t>CONCLUSION</w:t>
      </w:r>
      <w:bookmarkEnd w:id="11"/>
    </w:p>
    <w:p w14:paraId="372583B5" w14:textId="50AFF6F5" w:rsidR="0033279A" w:rsidRPr="00442F1E" w:rsidRDefault="0070314C" w:rsidP="00755DBB">
      <w:pPr>
        <w:rPr>
          <w:rFonts w:ascii="Arial" w:hAnsi="Arial" w:cs="Arial"/>
          <w:sz w:val="22"/>
          <w:u w:val="single"/>
        </w:rPr>
      </w:pPr>
      <w:r w:rsidRPr="008A4E48">
        <w:rPr>
          <w:rFonts w:ascii="Arial" w:hAnsi="Arial" w:cs="Arial"/>
        </w:rPr>
        <w:tab/>
      </w:r>
      <w:r w:rsidR="0010775E" w:rsidRPr="00442F1E">
        <w:rPr>
          <w:rFonts w:ascii="Arial" w:hAnsi="Arial" w:cs="Arial"/>
          <w:sz w:val="22"/>
        </w:rPr>
        <w:t>Conclusively,</w:t>
      </w:r>
      <w:r w:rsidR="00C11FC6" w:rsidRPr="00442F1E">
        <w:rPr>
          <w:rFonts w:ascii="Arial" w:hAnsi="Arial" w:cs="Arial"/>
          <w:sz w:val="22"/>
        </w:rPr>
        <w:t xml:space="preserve"> this can be said that UK policy changes such as- NHS reform </w:t>
      </w:r>
      <w:r w:rsidR="008E7833" w:rsidRPr="00442F1E">
        <w:rPr>
          <w:rFonts w:ascii="Arial" w:hAnsi="Arial" w:cs="Arial"/>
          <w:sz w:val="22"/>
        </w:rPr>
        <w:t>led</w:t>
      </w:r>
      <w:r w:rsidR="00C11FC6" w:rsidRPr="00442F1E">
        <w:rPr>
          <w:rFonts w:ascii="Arial" w:hAnsi="Arial" w:cs="Arial"/>
          <w:sz w:val="22"/>
        </w:rPr>
        <w:t xml:space="preserve"> to impact future mental health treatment by increasing access to quality mental health services among individuals, particularly individuals suffering from PTSD in lower socio-economic background. The motive of new reform is to </w:t>
      </w:r>
      <w:r w:rsidR="00130778" w:rsidRPr="00442F1E">
        <w:rPr>
          <w:rFonts w:ascii="Arial" w:hAnsi="Arial" w:cs="Arial"/>
          <w:sz w:val="22"/>
        </w:rPr>
        <w:t xml:space="preserve">reduce healthcare disparities and promoting equality by </w:t>
      </w:r>
      <w:r w:rsidR="00130778" w:rsidRPr="00442F1E">
        <w:rPr>
          <w:rFonts w:ascii="Arial" w:hAnsi="Arial" w:cs="Arial"/>
          <w:sz w:val="22"/>
        </w:rPr>
        <w:lastRenderedPageBreak/>
        <w:t>providing 24/7 community care through digital platform. Prior focus is implied on undertaking early interventions</w:t>
      </w:r>
      <w:r w:rsidR="008E7833" w:rsidRPr="00442F1E">
        <w:rPr>
          <w:rFonts w:ascii="Arial" w:hAnsi="Arial" w:cs="Arial"/>
          <w:sz w:val="22"/>
        </w:rPr>
        <w:t xml:space="preserve">. </w:t>
      </w:r>
      <w:r w:rsidR="00130778" w:rsidRPr="00442F1E">
        <w:rPr>
          <w:rFonts w:ascii="Arial" w:hAnsi="Arial" w:cs="Arial"/>
          <w:sz w:val="22"/>
        </w:rPr>
        <w:t xml:space="preserve">However, it is important to increase funding in mental health services as lack of budget leads to impact quality of services and creates complexities in diagnosing and treating PTSD. </w:t>
      </w:r>
    </w:p>
    <w:p w14:paraId="353A96AA" w14:textId="77777777" w:rsidR="00755DBB" w:rsidRPr="008A4E48" w:rsidRDefault="00755DBB" w:rsidP="009A5D17">
      <w:pPr>
        <w:pStyle w:val="Heading1"/>
        <w:numPr>
          <w:ilvl w:val="0"/>
          <w:numId w:val="0"/>
        </w:numPr>
        <w:ind w:left="432"/>
        <w:rPr>
          <w:rFonts w:ascii="Arial" w:hAnsi="Arial" w:cs="Arial"/>
          <w:szCs w:val="24"/>
          <w:u w:val="single"/>
        </w:rPr>
      </w:pPr>
    </w:p>
    <w:p w14:paraId="23B2BE6B" w14:textId="77777777" w:rsidR="009A5D17" w:rsidRPr="008A4E48" w:rsidRDefault="009A5D17" w:rsidP="009A5D17">
      <w:pPr>
        <w:rPr>
          <w:rFonts w:ascii="Arial" w:hAnsi="Arial" w:cs="Arial"/>
        </w:rPr>
      </w:pPr>
    </w:p>
    <w:p w14:paraId="1B3FCD5D" w14:textId="77777777" w:rsidR="009A5D17" w:rsidRPr="008A4E48" w:rsidRDefault="009A5D17" w:rsidP="009A5D17">
      <w:pPr>
        <w:rPr>
          <w:rFonts w:ascii="Arial" w:hAnsi="Arial" w:cs="Arial"/>
        </w:rPr>
      </w:pPr>
    </w:p>
    <w:p w14:paraId="79B62EFD" w14:textId="77777777" w:rsidR="009A5D17" w:rsidRPr="008A4E48" w:rsidRDefault="009A5D17" w:rsidP="009A5D17">
      <w:pPr>
        <w:rPr>
          <w:rFonts w:ascii="Arial" w:hAnsi="Arial" w:cs="Arial"/>
        </w:rPr>
      </w:pPr>
    </w:p>
    <w:p w14:paraId="5D35A7AE" w14:textId="77777777" w:rsidR="009A5D17" w:rsidRPr="008A4E48" w:rsidRDefault="009A5D17" w:rsidP="009A5D17">
      <w:pPr>
        <w:rPr>
          <w:rFonts w:ascii="Arial" w:hAnsi="Arial" w:cs="Arial"/>
        </w:rPr>
      </w:pPr>
    </w:p>
    <w:p w14:paraId="6E6E9D24" w14:textId="77777777" w:rsidR="009A5D17" w:rsidRPr="008A4E48" w:rsidRDefault="009A5D17" w:rsidP="009A5D17">
      <w:pPr>
        <w:rPr>
          <w:rFonts w:ascii="Arial" w:hAnsi="Arial" w:cs="Arial"/>
        </w:rPr>
      </w:pPr>
    </w:p>
    <w:p w14:paraId="248F739A" w14:textId="77777777" w:rsidR="009A5D17" w:rsidRPr="008A4E48" w:rsidRDefault="009A5D17" w:rsidP="009A5D17">
      <w:pPr>
        <w:rPr>
          <w:rFonts w:ascii="Arial" w:hAnsi="Arial" w:cs="Arial"/>
        </w:rPr>
      </w:pPr>
    </w:p>
    <w:p w14:paraId="2E52A8CC" w14:textId="77777777" w:rsidR="009A5D17" w:rsidRPr="008A4E48" w:rsidRDefault="009A5D17" w:rsidP="009A5D17">
      <w:pPr>
        <w:rPr>
          <w:rFonts w:ascii="Arial" w:hAnsi="Arial" w:cs="Arial"/>
        </w:rPr>
      </w:pPr>
    </w:p>
    <w:p w14:paraId="34226962" w14:textId="77777777" w:rsidR="009A5D17" w:rsidRPr="008A4E48" w:rsidRDefault="009A5D17" w:rsidP="009A5D17">
      <w:pPr>
        <w:rPr>
          <w:rFonts w:ascii="Arial" w:hAnsi="Arial" w:cs="Arial"/>
        </w:rPr>
      </w:pPr>
    </w:p>
    <w:p w14:paraId="2731B530" w14:textId="77777777" w:rsidR="009A5D17" w:rsidRPr="008A4E48" w:rsidRDefault="009A5D17" w:rsidP="009A5D17">
      <w:pPr>
        <w:rPr>
          <w:rFonts w:ascii="Arial" w:hAnsi="Arial" w:cs="Arial"/>
        </w:rPr>
      </w:pPr>
    </w:p>
    <w:p w14:paraId="3900AB16" w14:textId="77777777" w:rsidR="009A5D17" w:rsidRPr="008A4E48" w:rsidRDefault="009A5D17" w:rsidP="009A5D17">
      <w:pPr>
        <w:rPr>
          <w:rFonts w:ascii="Arial" w:hAnsi="Arial" w:cs="Arial"/>
        </w:rPr>
      </w:pPr>
    </w:p>
    <w:p w14:paraId="69B02AC1" w14:textId="77777777" w:rsidR="009A5D17" w:rsidRPr="008A4E48" w:rsidRDefault="009A5D17" w:rsidP="009A5D17">
      <w:pPr>
        <w:rPr>
          <w:rFonts w:ascii="Arial" w:hAnsi="Arial" w:cs="Arial"/>
        </w:rPr>
      </w:pPr>
    </w:p>
    <w:p w14:paraId="26651E0F" w14:textId="77777777" w:rsidR="009A5D17" w:rsidRPr="008A4E48" w:rsidRDefault="009A5D17" w:rsidP="009A5D17">
      <w:pPr>
        <w:rPr>
          <w:rFonts w:ascii="Arial" w:hAnsi="Arial" w:cs="Arial"/>
        </w:rPr>
      </w:pPr>
    </w:p>
    <w:p w14:paraId="103EE72A" w14:textId="77777777" w:rsidR="00F52FFC" w:rsidRDefault="00F52FFC" w:rsidP="009A5D17">
      <w:pPr>
        <w:rPr>
          <w:rFonts w:ascii="Arial" w:hAnsi="Arial" w:cs="Arial"/>
        </w:rPr>
      </w:pPr>
    </w:p>
    <w:p w14:paraId="5836F532" w14:textId="77777777" w:rsidR="008A4E48" w:rsidRDefault="008A4E48" w:rsidP="009A5D17">
      <w:pPr>
        <w:rPr>
          <w:rFonts w:ascii="Arial" w:hAnsi="Arial" w:cs="Arial"/>
        </w:rPr>
      </w:pPr>
    </w:p>
    <w:p w14:paraId="4F696F2E" w14:textId="77777777" w:rsidR="008A4E48" w:rsidRDefault="008A4E48" w:rsidP="009A5D17">
      <w:pPr>
        <w:rPr>
          <w:rFonts w:ascii="Arial" w:hAnsi="Arial" w:cs="Arial"/>
        </w:rPr>
      </w:pPr>
    </w:p>
    <w:p w14:paraId="1ADB26C2" w14:textId="77777777" w:rsidR="008A4E48" w:rsidRDefault="008A4E48" w:rsidP="009A5D17">
      <w:pPr>
        <w:rPr>
          <w:rFonts w:ascii="Arial" w:hAnsi="Arial" w:cs="Arial"/>
        </w:rPr>
      </w:pPr>
    </w:p>
    <w:p w14:paraId="646A9B4B" w14:textId="77777777" w:rsidR="008A4E48" w:rsidRDefault="008A4E48" w:rsidP="009A5D17">
      <w:pPr>
        <w:rPr>
          <w:rFonts w:ascii="Arial" w:hAnsi="Arial" w:cs="Arial"/>
        </w:rPr>
      </w:pPr>
    </w:p>
    <w:p w14:paraId="68D47CA3" w14:textId="77777777" w:rsidR="008A4E48" w:rsidRDefault="008A4E48" w:rsidP="009A5D17">
      <w:pPr>
        <w:rPr>
          <w:rFonts w:ascii="Arial" w:hAnsi="Arial" w:cs="Arial"/>
        </w:rPr>
      </w:pPr>
    </w:p>
    <w:p w14:paraId="3ABE64BD" w14:textId="77777777" w:rsidR="008A4E48" w:rsidRDefault="008A4E48" w:rsidP="009A5D17">
      <w:pPr>
        <w:rPr>
          <w:rFonts w:ascii="Arial" w:hAnsi="Arial" w:cs="Arial"/>
        </w:rPr>
      </w:pPr>
    </w:p>
    <w:p w14:paraId="352B733D" w14:textId="77777777" w:rsidR="008A4E48" w:rsidRDefault="008A4E48" w:rsidP="009A5D17">
      <w:pPr>
        <w:rPr>
          <w:rFonts w:ascii="Arial" w:hAnsi="Arial" w:cs="Arial"/>
        </w:rPr>
      </w:pPr>
    </w:p>
    <w:p w14:paraId="5EF0B710" w14:textId="77777777" w:rsidR="008A4E48" w:rsidRDefault="008A4E48" w:rsidP="009A5D17">
      <w:pPr>
        <w:rPr>
          <w:rFonts w:ascii="Arial" w:hAnsi="Arial" w:cs="Arial"/>
        </w:rPr>
      </w:pPr>
    </w:p>
    <w:p w14:paraId="53ABBABA" w14:textId="77777777" w:rsidR="008A4E48" w:rsidRDefault="008A4E48" w:rsidP="009A5D17">
      <w:pPr>
        <w:rPr>
          <w:rFonts w:ascii="Arial" w:hAnsi="Arial" w:cs="Arial"/>
        </w:rPr>
      </w:pPr>
    </w:p>
    <w:p w14:paraId="7E274A35" w14:textId="77777777" w:rsidR="008A4E48" w:rsidRDefault="008A4E48" w:rsidP="009A5D17">
      <w:pPr>
        <w:rPr>
          <w:rFonts w:ascii="Arial" w:hAnsi="Arial" w:cs="Arial"/>
        </w:rPr>
      </w:pPr>
    </w:p>
    <w:p w14:paraId="77963D85" w14:textId="77777777" w:rsidR="000A7C08" w:rsidRDefault="000A7C08" w:rsidP="009A5D17">
      <w:pPr>
        <w:rPr>
          <w:rFonts w:ascii="Arial" w:hAnsi="Arial" w:cs="Arial"/>
        </w:rPr>
      </w:pPr>
    </w:p>
    <w:p w14:paraId="4456CEE3" w14:textId="77777777" w:rsidR="008A4E48" w:rsidRPr="008A4E48" w:rsidRDefault="008A4E48" w:rsidP="009A5D17">
      <w:pPr>
        <w:rPr>
          <w:rFonts w:ascii="Arial" w:hAnsi="Arial" w:cs="Arial"/>
        </w:rPr>
      </w:pPr>
    </w:p>
    <w:p w14:paraId="514BA937" w14:textId="77777777" w:rsidR="008007E4" w:rsidRPr="008A4E48" w:rsidRDefault="008007E4" w:rsidP="0033279A">
      <w:pPr>
        <w:pStyle w:val="Heading1"/>
        <w:rPr>
          <w:rFonts w:ascii="Arial" w:hAnsi="Arial" w:cs="Arial"/>
        </w:rPr>
      </w:pPr>
      <w:bookmarkStart w:id="12" w:name="_Toc225264167"/>
      <w:r w:rsidRPr="008A4E48">
        <w:rPr>
          <w:rFonts w:ascii="Arial" w:hAnsi="Arial" w:cs="Arial"/>
        </w:rPr>
        <w:lastRenderedPageBreak/>
        <w:t>REFERENCES</w:t>
      </w:r>
      <w:bookmarkEnd w:id="12"/>
    </w:p>
    <w:p w14:paraId="44E1E9FD"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Attard-Mallia, T. (2023) ‘Delving into the ICD-11: A review of the chapter on mental, behavioural or neurodevelopmental disorders’.</w:t>
      </w:r>
    </w:p>
    <w:p w14:paraId="29DA5A37"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Bach, B. and First, M.B. (2018) ‘Application of the ICD-11 classification of personality disorders’, </w:t>
      </w:r>
      <w:r w:rsidRPr="00776314">
        <w:rPr>
          <w:rStyle w:val="Emphasis"/>
          <w:rFonts w:ascii="Arial" w:hAnsi="Arial" w:cs="Arial"/>
          <w:sz w:val="22"/>
          <w:szCs w:val="22"/>
        </w:rPr>
        <w:t>BMC Psychiatry</w:t>
      </w:r>
      <w:r w:rsidRPr="00776314">
        <w:rPr>
          <w:rFonts w:ascii="Arial" w:hAnsi="Arial" w:cs="Arial"/>
          <w:sz w:val="22"/>
          <w:szCs w:val="22"/>
        </w:rPr>
        <w:t>, 18(1), p. 351.</w:t>
      </w:r>
    </w:p>
    <w:p w14:paraId="38C3B883"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Belli, S.R., Howell, M., Grey, N., Tiraboschi, S. and Sim, A. (2025) ‘Evaluating the effectiveness of tfCBT and EMDR interventions for PTSD in an NHS Talking Therapies service’, </w:t>
      </w:r>
      <w:r w:rsidRPr="00776314">
        <w:rPr>
          <w:rStyle w:val="Emphasis"/>
          <w:rFonts w:ascii="Arial" w:hAnsi="Arial" w:cs="Arial"/>
          <w:sz w:val="22"/>
          <w:szCs w:val="22"/>
        </w:rPr>
        <w:t>The Cognitive Behaviour Therapist</w:t>
      </w:r>
      <w:r w:rsidRPr="00776314">
        <w:rPr>
          <w:rFonts w:ascii="Arial" w:hAnsi="Arial" w:cs="Arial"/>
          <w:sz w:val="22"/>
          <w:szCs w:val="22"/>
        </w:rPr>
        <w:t>, 18, p. e6.</w:t>
      </w:r>
    </w:p>
    <w:p w14:paraId="478A4CD6"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Cowlishaw, S., Metcalf, O., Stone, C., O’Donnell, M., Lotzin, A., Forbes, D., Hegarty, K. and Kessler, D. (2021) ‘Posttraumatic stress disorder in primary care: a study of general practices in England’, </w:t>
      </w:r>
      <w:r w:rsidRPr="00776314">
        <w:rPr>
          <w:rStyle w:val="Emphasis"/>
          <w:rFonts w:ascii="Arial" w:hAnsi="Arial" w:cs="Arial"/>
          <w:sz w:val="22"/>
          <w:szCs w:val="22"/>
        </w:rPr>
        <w:t>Journal of Clinical Psychology in Medical Settings</w:t>
      </w:r>
      <w:r w:rsidRPr="00776314">
        <w:rPr>
          <w:rFonts w:ascii="Arial" w:hAnsi="Arial" w:cs="Arial"/>
          <w:sz w:val="22"/>
          <w:szCs w:val="22"/>
        </w:rPr>
        <w:t>, 28(3), pp. 427–435.</w:t>
      </w:r>
    </w:p>
    <w:p w14:paraId="1FB28004"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Ehlers, A., Wild, J., Warnock-Parkes, E., Grey, N., Murray, H., Kerr, A., Rozental, A., Thew, G., Janecka, M., Beierl, E.T. and Tsiachristas, A. (2023) ‘Therapist-assisted online psychological therapies differing in trauma focus for post-traumatic stress disorder (STOP-PTSD): a UK-based, single-blind, randomised controlled trial’, </w:t>
      </w:r>
      <w:r w:rsidRPr="00776314">
        <w:rPr>
          <w:rStyle w:val="Emphasis"/>
          <w:rFonts w:ascii="Arial" w:hAnsi="Arial" w:cs="Arial"/>
          <w:sz w:val="22"/>
          <w:szCs w:val="22"/>
        </w:rPr>
        <w:t>The Lancet Psychiatry</w:t>
      </w:r>
      <w:r w:rsidRPr="00776314">
        <w:rPr>
          <w:rFonts w:ascii="Arial" w:hAnsi="Arial" w:cs="Arial"/>
          <w:sz w:val="22"/>
          <w:szCs w:val="22"/>
        </w:rPr>
        <w:t>, 10(8), pp. 608–622.</w:t>
      </w:r>
    </w:p>
    <w:p w14:paraId="1DE5DDDD"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Gaebel, W., Jessen, F. and Kanba, S. (2018) ‘Neurocognitive disorders in ICD-11: the debate and its outcome’, </w:t>
      </w:r>
      <w:r w:rsidRPr="00776314">
        <w:rPr>
          <w:rStyle w:val="Emphasis"/>
          <w:rFonts w:ascii="Arial" w:hAnsi="Arial" w:cs="Arial"/>
          <w:sz w:val="22"/>
          <w:szCs w:val="22"/>
        </w:rPr>
        <w:t>World Psychiatry</w:t>
      </w:r>
      <w:r w:rsidRPr="00776314">
        <w:rPr>
          <w:rFonts w:ascii="Arial" w:hAnsi="Arial" w:cs="Arial"/>
          <w:sz w:val="22"/>
          <w:szCs w:val="22"/>
        </w:rPr>
        <w:t>, 17(2), p. 229.</w:t>
      </w:r>
    </w:p>
    <w:p w14:paraId="167D3AE8"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Greenberg, N., Megnin-Viggars, O. and Leach, J. (2019) ‘Occupational health professionals and 2018 NICE post-traumatic stress disorder guidelines’, </w:t>
      </w:r>
      <w:r w:rsidRPr="00776314">
        <w:rPr>
          <w:rStyle w:val="Emphasis"/>
          <w:rFonts w:ascii="Arial" w:hAnsi="Arial" w:cs="Arial"/>
          <w:sz w:val="22"/>
          <w:szCs w:val="22"/>
        </w:rPr>
        <w:t>Occupational Medicine</w:t>
      </w:r>
      <w:r w:rsidRPr="00776314">
        <w:rPr>
          <w:rFonts w:ascii="Arial" w:hAnsi="Arial" w:cs="Arial"/>
          <w:sz w:val="22"/>
          <w:szCs w:val="22"/>
        </w:rPr>
        <w:t>, 69(6), pp. 397–399.</w:t>
      </w:r>
    </w:p>
    <w:p w14:paraId="5D49A508"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Gureje, O. (2018) ‘ICD-11 chapter on mental and behavioural disorders: heralding new ways of seeing old problems’, </w:t>
      </w:r>
      <w:r w:rsidRPr="00776314">
        <w:rPr>
          <w:rStyle w:val="Emphasis"/>
          <w:rFonts w:ascii="Arial" w:hAnsi="Arial" w:cs="Arial"/>
          <w:sz w:val="22"/>
          <w:szCs w:val="22"/>
        </w:rPr>
        <w:t>Epidemiology and Psychiatric Sciences</w:t>
      </w:r>
      <w:r w:rsidRPr="00776314">
        <w:rPr>
          <w:rFonts w:ascii="Arial" w:hAnsi="Arial" w:cs="Arial"/>
          <w:sz w:val="22"/>
          <w:szCs w:val="22"/>
        </w:rPr>
        <w:t>, 27(3), pp. 209–211.</w:t>
      </w:r>
    </w:p>
    <w:p w14:paraId="6D4CFA12"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Kraus, S.W., Krueger, R.B., Briken, P., First, M.B., Stein, D.J., Kaplan, M.S., Voon, V., Abdo, C.H., Grant, J.E., Atalla, E. and Reed, G.M. (2018) ‘Compulsive sexual behaviour disorder in the ICD-11’, </w:t>
      </w:r>
      <w:r w:rsidRPr="00776314">
        <w:rPr>
          <w:rStyle w:val="Emphasis"/>
          <w:rFonts w:ascii="Arial" w:hAnsi="Arial" w:cs="Arial"/>
          <w:sz w:val="22"/>
          <w:szCs w:val="22"/>
        </w:rPr>
        <w:t>World Psychiatry</w:t>
      </w:r>
      <w:r w:rsidRPr="00776314">
        <w:rPr>
          <w:rFonts w:ascii="Arial" w:hAnsi="Arial" w:cs="Arial"/>
          <w:sz w:val="22"/>
          <w:szCs w:val="22"/>
        </w:rPr>
        <w:t>, 17(1), p. 109.</w:t>
      </w:r>
    </w:p>
    <w:p w14:paraId="3D228065"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Martin, A., Naunton, M., Kosari, S., Peterson, G., Thomas, J. and Christenson, J.K. (2021) ‘Treatment guidelines for PTSD: a systematic review’, </w:t>
      </w:r>
      <w:r w:rsidRPr="00776314">
        <w:rPr>
          <w:rStyle w:val="Emphasis"/>
          <w:rFonts w:ascii="Arial" w:hAnsi="Arial" w:cs="Arial"/>
          <w:sz w:val="22"/>
          <w:szCs w:val="22"/>
        </w:rPr>
        <w:t>Journal of Clinical Medicine</w:t>
      </w:r>
      <w:r w:rsidRPr="00776314">
        <w:rPr>
          <w:rFonts w:ascii="Arial" w:hAnsi="Arial" w:cs="Arial"/>
          <w:sz w:val="22"/>
          <w:szCs w:val="22"/>
        </w:rPr>
        <w:t>, 10(18), p. 4175.</w:t>
      </w:r>
    </w:p>
    <w:p w14:paraId="6FA48645"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 xml:space="preserve">Mavranezouli, I., Megnin-Viggars, O., Daly, C., Dias, S., Welton, N.J., Stockton, S., Bhutani, G., Grey, N., Leach, J., Greenberg, N. and Katona, C. (2020) ‘Psychological treatments for post-traumatic stress disorder in adults: a network meta-analysis’, </w:t>
      </w:r>
      <w:r w:rsidRPr="00776314">
        <w:rPr>
          <w:rStyle w:val="Emphasis"/>
          <w:rFonts w:ascii="Arial" w:hAnsi="Arial" w:cs="Arial"/>
          <w:sz w:val="22"/>
          <w:szCs w:val="22"/>
        </w:rPr>
        <w:t>Psychological Medicine</w:t>
      </w:r>
      <w:r w:rsidRPr="00776314">
        <w:rPr>
          <w:rFonts w:ascii="Arial" w:hAnsi="Arial" w:cs="Arial"/>
          <w:sz w:val="22"/>
          <w:szCs w:val="22"/>
        </w:rPr>
        <w:t>, 50(4), pp. 542–555.</w:t>
      </w:r>
    </w:p>
    <w:p w14:paraId="15BFEE45"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t>Megnin-Viggars, O., Mavranezouli, I., Greenberg, N., Hajioff, S. and Leach, J. (2019) ‘</w:t>
      </w:r>
      <w:proofErr w:type="gramStart"/>
      <w:r w:rsidRPr="00776314">
        <w:rPr>
          <w:rFonts w:ascii="Arial" w:hAnsi="Arial" w:cs="Arial"/>
          <w:sz w:val="22"/>
          <w:szCs w:val="22"/>
        </w:rPr>
        <w:t>Post-traumatic</w:t>
      </w:r>
      <w:proofErr w:type="gramEnd"/>
      <w:r w:rsidRPr="00776314">
        <w:rPr>
          <w:rFonts w:ascii="Arial" w:hAnsi="Arial" w:cs="Arial"/>
          <w:sz w:val="22"/>
          <w:szCs w:val="22"/>
        </w:rPr>
        <w:t xml:space="preserve"> stress disorder: what does NICE guidance mean for primary care?’, </w:t>
      </w:r>
      <w:r w:rsidRPr="00776314">
        <w:rPr>
          <w:rStyle w:val="Emphasis"/>
          <w:rFonts w:ascii="Arial" w:hAnsi="Arial" w:cs="Arial"/>
          <w:sz w:val="22"/>
          <w:szCs w:val="22"/>
        </w:rPr>
        <w:t>British Journal of General Practice</w:t>
      </w:r>
      <w:r w:rsidRPr="00776314">
        <w:rPr>
          <w:rFonts w:ascii="Arial" w:hAnsi="Arial" w:cs="Arial"/>
          <w:sz w:val="22"/>
          <w:szCs w:val="22"/>
        </w:rPr>
        <w:t>, 69(684), p. 328.</w:t>
      </w:r>
    </w:p>
    <w:p w14:paraId="7F248170" w14:textId="77777777" w:rsidR="000A7C08" w:rsidRPr="00776314" w:rsidRDefault="000A7C08" w:rsidP="000A7C08">
      <w:pPr>
        <w:pStyle w:val="NormalWeb"/>
        <w:rPr>
          <w:rFonts w:ascii="Arial" w:hAnsi="Arial" w:cs="Arial"/>
          <w:sz w:val="22"/>
          <w:szCs w:val="22"/>
        </w:rPr>
      </w:pPr>
      <w:r w:rsidRPr="00776314">
        <w:rPr>
          <w:rFonts w:ascii="Arial" w:hAnsi="Arial" w:cs="Arial"/>
          <w:sz w:val="22"/>
          <w:szCs w:val="22"/>
        </w:rPr>
        <w:lastRenderedPageBreak/>
        <w:t xml:space="preserve">Zhang, Z.X., Liu, R.B., Zhang, J., Xian-Yu, C.Y., Liu, J.L., Li, X.Z., Zhang, Y.Q. and Zhang, C. (2023) ‘Clinical outcomes of recommended active pharmacotherapy agents from NICE guideline for post-traumatic stress disorder: Network meta-analysis’, </w:t>
      </w:r>
      <w:r w:rsidRPr="00776314">
        <w:rPr>
          <w:rStyle w:val="Emphasis"/>
          <w:rFonts w:ascii="Arial" w:hAnsi="Arial" w:cs="Arial"/>
          <w:sz w:val="22"/>
          <w:szCs w:val="22"/>
        </w:rPr>
        <w:t>Progress in Neuro-Psychopharmacology and Biological Psychiatry</w:t>
      </w:r>
      <w:r w:rsidRPr="00776314">
        <w:rPr>
          <w:rFonts w:ascii="Arial" w:hAnsi="Arial" w:cs="Arial"/>
          <w:sz w:val="22"/>
          <w:szCs w:val="22"/>
        </w:rPr>
        <w:t>, 125, p. 110754.</w:t>
      </w:r>
    </w:p>
    <w:p w14:paraId="3686A49E" w14:textId="17EAB1A9" w:rsidR="000A7C08" w:rsidRPr="00E517F6" w:rsidRDefault="00414229" w:rsidP="000A7C08">
      <w:pPr>
        <w:rPr>
          <w:b/>
          <w:bCs/>
          <w:sz w:val="28"/>
          <w:szCs w:val="28"/>
        </w:rPr>
      </w:pPr>
      <w:r w:rsidRPr="00E517F6">
        <w:rPr>
          <w:rFonts w:ascii="Arial" w:hAnsi="Arial" w:cs="Arial"/>
          <w:b/>
          <w:bCs/>
          <w:sz w:val="28"/>
          <w:szCs w:val="28"/>
        </w:rPr>
        <w:t>Online</w:t>
      </w:r>
    </w:p>
    <w:p w14:paraId="747AD87D" w14:textId="77777777" w:rsidR="000A7C08" w:rsidRPr="00FF5663" w:rsidRDefault="000A7C08" w:rsidP="000A7C08">
      <w:pPr>
        <w:pStyle w:val="NormalWeb"/>
        <w:rPr>
          <w:rFonts w:ascii="Arial" w:hAnsi="Arial" w:cs="Arial"/>
          <w:sz w:val="22"/>
          <w:szCs w:val="22"/>
        </w:rPr>
      </w:pPr>
      <w:r w:rsidRPr="00FF5663">
        <w:rPr>
          <w:rFonts w:ascii="Arial" w:hAnsi="Arial" w:cs="Arial"/>
          <w:sz w:val="22"/>
          <w:szCs w:val="22"/>
        </w:rPr>
        <w:t xml:space="preserve">Care Act (2014) </w:t>
      </w:r>
      <w:r w:rsidRPr="00FF5663">
        <w:rPr>
          <w:rStyle w:val="Emphasis"/>
          <w:rFonts w:ascii="Arial" w:hAnsi="Arial" w:cs="Arial"/>
          <w:sz w:val="22"/>
          <w:szCs w:val="22"/>
        </w:rPr>
        <w:t>Care Act 2014</w:t>
      </w:r>
      <w:r w:rsidRPr="00FF5663">
        <w:rPr>
          <w:rFonts w:ascii="Arial" w:hAnsi="Arial" w:cs="Arial"/>
          <w:sz w:val="22"/>
          <w:szCs w:val="22"/>
        </w:rPr>
        <w:t xml:space="preserve">. Available at: </w:t>
      </w:r>
      <w:hyperlink r:id="rId8" w:tgtFrame="_new" w:history="1">
        <w:r w:rsidRPr="00FF5663">
          <w:rPr>
            <w:rStyle w:val="Hyperlink"/>
            <w:rFonts w:ascii="Arial" w:hAnsi="Arial" w:cs="Arial"/>
            <w:sz w:val="22"/>
            <w:szCs w:val="22"/>
          </w:rPr>
          <w:t>https://www.legislation.gov.uk/ukpga/2014/23/contents</w:t>
        </w:r>
      </w:hyperlink>
      <w:r w:rsidRPr="00FF5663">
        <w:rPr>
          <w:rFonts w:ascii="Arial" w:hAnsi="Arial" w:cs="Arial"/>
          <w:sz w:val="22"/>
          <w:szCs w:val="22"/>
        </w:rPr>
        <w:t xml:space="preserve"> (Accessed: 24 March 2026).</w:t>
      </w:r>
    </w:p>
    <w:p w14:paraId="27D01964" w14:textId="77777777" w:rsidR="000A7C08" w:rsidRPr="00FF5663" w:rsidRDefault="000A7C08" w:rsidP="000A7C08">
      <w:pPr>
        <w:pStyle w:val="NormalWeb"/>
        <w:rPr>
          <w:rFonts w:ascii="Arial" w:hAnsi="Arial" w:cs="Arial"/>
          <w:sz w:val="22"/>
          <w:szCs w:val="22"/>
        </w:rPr>
      </w:pPr>
      <w:r w:rsidRPr="00FF5663">
        <w:rPr>
          <w:rFonts w:ascii="Arial" w:hAnsi="Arial" w:cs="Arial"/>
          <w:sz w:val="22"/>
          <w:szCs w:val="22"/>
        </w:rPr>
        <w:t xml:space="preserve">Equality Act (2010) </w:t>
      </w:r>
      <w:r w:rsidRPr="00FF5663">
        <w:rPr>
          <w:rStyle w:val="Emphasis"/>
          <w:rFonts w:ascii="Arial" w:hAnsi="Arial" w:cs="Arial"/>
          <w:sz w:val="22"/>
          <w:szCs w:val="22"/>
        </w:rPr>
        <w:t>Equality Act 2010</w:t>
      </w:r>
      <w:r w:rsidRPr="00FF5663">
        <w:rPr>
          <w:rFonts w:ascii="Arial" w:hAnsi="Arial" w:cs="Arial"/>
          <w:sz w:val="22"/>
          <w:szCs w:val="22"/>
        </w:rPr>
        <w:t xml:space="preserve">. Available at: </w:t>
      </w:r>
      <w:hyperlink r:id="rId9" w:tgtFrame="_new" w:history="1">
        <w:r w:rsidRPr="00FF5663">
          <w:rPr>
            <w:rStyle w:val="Hyperlink"/>
            <w:rFonts w:ascii="Arial" w:hAnsi="Arial" w:cs="Arial"/>
            <w:sz w:val="22"/>
            <w:szCs w:val="22"/>
          </w:rPr>
          <w:t>https://commonslibrary.parliament.uk/research-briefings/cbp-9448/</w:t>
        </w:r>
      </w:hyperlink>
      <w:r w:rsidRPr="00FF5663">
        <w:rPr>
          <w:rFonts w:ascii="Arial" w:hAnsi="Arial" w:cs="Arial"/>
          <w:sz w:val="22"/>
          <w:szCs w:val="22"/>
        </w:rPr>
        <w:t xml:space="preserve"> (Accessed: 24 March 2026).</w:t>
      </w:r>
    </w:p>
    <w:p w14:paraId="756ACD0B" w14:textId="77777777" w:rsidR="000A7C08" w:rsidRPr="00FF5663" w:rsidRDefault="000A7C08" w:rsidP="000A7C08">
      <w:pPr>
        <w:pStyle w:val="NormalWeb"/>
        <w:rPr>
          <w:rFonts w:ascii="Arial" w:hAnsi="Arial" w:cs="Arial"/>
          <w:sz w:val="22"/>
          <w:szCs w:val="22"/>
        </w:rPr>
      </w:pPr>
      <w:r w:rsidRPr="00FF5663">
        <w:rPr>
          <w:rFonts w:ascii="Arial" w:hAnsi="Arial" w:cs="Arial"/>
          <w:sz w:val="22"/>
          <w:szCs w:val="22"/>
        </w:rPr>
        <w:t xml:space="preserve">Mental Health Act (1983) </w:t>
      </w:r>
      <w:r w:rsidRPr="00FF5663">
        <w:rPr>
          <w:rStyle w:val="Emphasis"/>
          <w:rFonts w:ascii="Arial" w:hAnsi="Arial" w:cs="Arial"/>
          <w:sz w:val="22"/>
          <w:szCs w:val="22"/>
        </w:rPr>
        <w:t>Mental Health Act 1983 (amended 2007)</w:t>
      </w:r>
      <w:r w:rsidRPr="00FF5663">
        <w:rPr>
          <w:rFonts w:ascii="Arial" w:hAnsi="Arial" w:cs="Arial"/>
          <w:sz w:val="22"/>
          <w:szCs w:val="22"/>
        </w:rPr>
        <w:t xml:space="preserve">. Available at: </w:t>
      </w:r>
      <w:hyperlink r:id="rId10" w:tgtFrame="_new" w:history="1">
        <w:r w:rsidRPr="00FF5663">
          <w:rPr>
            <w:rStyle w:val="Hyperlink"/>
            <w:rFonts w:ascii="Arial" w:hAnsi="Arial" w:cs="Arial"/>
            <w:sz w:val="22"/>
            <w:szCs w:val="22"/>
          </w:rPr>
          <w:t>https://www.legislation.gov.uk/ukpga/2007/12/contents</w:t>
        </w:r>
      </w:hyperlink>
      <w:r w:rsidRPr="00FF5663">
        <w:rPr>
          <w:rFonts w:ascii="Arial" w:hAnsi="Arial" w:cs="Arial"/>
          <w:sz w:val="22"/>
          <w:szCs w:val="22"/>
        </w:rPr>
        <w:t xml:space="preserve"> (Accessed: 24 March 2026).</w:t>
      </w:r>
    </w:p>
    <w:p w14:paraId="1D491649" w14:textId="77777777" w:rsidR="000A7C08" w:rsidRPr="00FF5663" w:rsidRDefault="000A7C08" w:rsidP="000A7C08">
      <w:pPr>
        <w:pStyle w:val="NormalWeb"/>
        <w:rPr>
          <w:rFonts w:ascii="Arial" w:hAnsi="Arial" w:cs="Arial"/>
          <w:sz w:val="22"/>
          <w:szCs w:val="22"/>
        </w:rPr>
      </w:pPr>
      <w:r w:rsidRPr="00FF5663">
        <w:rPr>
          <w:rFonts w:ascii="Arial" w:hAnsi="Arial" w:cs="Arial"/>
          <w:sz w:val="22"/>
          <w:szCs w:val="22"/>
        </w:rPr>
        <w:t xml:space="preserve">Mental Health Act (2025) </w:t>
      </w:r>
      <w:r w:rsidRPr="00FF5663">
        <w:rPr>
          <w:rStyle w:val="Emphasis"/>
          <w:rFonts w:ascii="Arial" w:hAnsi="Arial" w:cs="Arial"/>
          <w:sz w:val="22"/>
          <w:szCs w:val="22"/>
        </w:rPr>
        <w:t>Mental Health Act 2025</w:t>
      </w:r>
      <w:r w:rsidRPr="00FF5663">
        <w:rPr>
          <w:rFonts w:ascii="Arial" w:hAnsi="Arial" w:cs="Arial"/>
          <w:sz w:val="22"/>
          <w:szCs w:val="22"/>
        </w:rPr>
        <w:t xml:space="preserve">. Available at: </w:t>
      </w:r>
      <w:hyperlink r:id="rId11" w:tgtFrame="_new" w:history="1">
        <w:r w:rsidRPr="00FF5663">
          <w:rPr>
            <w:rStyle w:val="Hyperlink"/>
            <w:rFonts w:ascii="Arial" w:hAnsi="Arial" w:cs="Arial"/>
            <w:sz w:val="22"/>
            <w:szCs w:val="22"/>
          </w:rPr>
          <w:t>https://www.legislation.gov.uk/ukpga/2025/33</w:t>
        </w:r>
      </w:hyperlink>
      <w:r w:rsidRPr="00FF5663">
        <w:rPr>
          <w:rFonts w:ascii="Arial" w:hAnsi="Arial" w:cs="Arial"/>
          <w:sz w:val="22"/>
          <w:szCs w:val="22"/>
        </w:rPr>
        <w:t xml:space="preserve"> (Accessed: 24 March 2026).</w:t>
      </w:r>
    </w:p>
    <w:p w14:paraId="17E8A897" w14:textId="77777777" w:rsidR="000A7C08" w:rsidRPr="00FF5663" w:rsidRDefault="000A7C08" w:rsidP="000A7C08">
      <w:pPr>
        <w:pStyle w:val="NormalWeb"/>
        <w:rPr>
          <w:rFonts w:ascii="Arial" w:hAnsi="Arial" w:cs="Arial"/>
          <w:sz w:val="22"/>
          <w:szCs w:val="22"/>
        </w:rPr>
      </w:pPr>
      <w:r w:rsidRPr="00FF5663">
        <w:rPr>
          <w:rFonts w:ascii="Arial" w:hAnsi="Arial" w:cs="Arial"/>
          <w:sz w:val="22"/>
          <w:szCs w:val="22"/>
        </w:rPr>
        <w:t xml:space="preserve">PHE (2025) </w:t>
      </w:r>
      <w:r w:rsidRPr="00FF5663">
        <w:rPr>
          <w:rStyle w:val="Emphasis"/>
          <w:rFonts w:ascii="Arial" w:hAnsi="Arial" w:cs="Arial"/>
          <w:sz w:val="22"/>
          <w:szCs w:val="22"/>
        </w:rPr>
        <w:t>PTSD statistics</w:t>
      </w:r>
      <w:r w:rsidRPr="00FF5663">
        <w:rPr>
          <w:rFonts w:ascii="Arial" w:hAnsi="Arial" w:cs="Arial"/>
          <w:sz w:val="22"/>
          <w:szCs w:val="22"/>
        </w:rPr>
        <w:t xml:space="preserve">. Available at: </w:t>
      </w:r>
      <w:hyperlink r:id="rId12" w:tgtFrame="_new" w:history="1">
        <w:r w:rsidRPr="00FF5663">
          <w:rPr>
            <w:rStyle w:val="Hyperlink"/>
            <w:rFonts w:ascii="Arial" w:hAnsi="Arial" w:cs="Arial"/>
            <w:sz w:val="22"/>
            <w:szCs w:val="22"/>
          </w:rPr>
          <w:t>https://www.ptsduk.org/ptsd-stats/</w:t>
        </w:r>
      </w:hyperlink>
      <w:r w:rsidRPr="00FF5663">
        <w:rPr>
          <w:rFonts w:ascii="Arial" w:hAnsi="Arial" w:cs="Arial"/>
          <w:sz w:val="22"/>
          <w:szCs w:val="22"/>
        </w:rPr>
        <w:t xml:space="preserve"> (Accessed: 24 March 2026).</w:t>
      </w:r>
    </w:p>
    <w:p w14:paraId="539879ED" w14:textId="018FFF83" w:rsidR="000A7C08" w:rsidRPr="00FF5663" w:rsidRDefault="000A7C08" w:rsidP="000A7C08">
      <w:pPr>
        <w:rPr>
          <w:rFonts w:ascii="Arial" w:hAnsi="Arial" w:cs="Arial"/>
          <w:sz w:val="22"/>
        </w:rPr>
      </w:pPr>
    </w:p>
    <w:p w14:paraId="173B1A92" w14:textId="77777777" w:rsidR="00F52FFC" w:rsidRPr="008A4E48" w:rsidRDefault="00F52FFC">
      <w:pPr>
        <w:ind w:left="832" w:hanging="832"/>
        <w:rPr>
          <w:rFonts w:ascii="Arial" w:hAnsi="Arial" w:cs="Arial"/>
        </w:rPr>
      </w:pPr>
    </w:p>
    <w:sectPr w:rsidR="00F52FFC" w:rsidRPr="008A4E48">
      <w:footerReference w:type="defaul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496D2" w14:textId="77777777" w:rsidR="004847B2" w:rsidRDefault="004847B2" w:rsidP="00BC24F4">
      <w:pPr>
        <w:spacing w:line="240" w:lineRule="auto"/>
      </w:pPr>
      <w:r>
        <w:separator/>
      </w:r>
    </w:p>
  </w:endnote>
  <w:endnote w:type="continuationSeparator" w:id="0">
    <w:p w14:paraId="0A95F135" w14:textId="77777777" w:rsidR="004847B2" w:rsidRDefault="004847B2" w:rsidP="00BC24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Symbol">
    <w:altName w:val="Segoe Print"/>
    <w:charset w:val="00"/>
    <w:family w:val="auto"/>
    <w:pitch w:val="default"/>
    <w:sig w:usb0="800000AF" w:usb1="1001ECEA" w:usb2="00000000" w:usb3="00000000" w:csb0="00000001"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default"/>
    <w:sig w:usb0="00000000" w:usb1="00000000" w:usb2="00000000" w:usb3="00000000" w:csb0="00040001" w:csb1="00000000"/>
  </w:font>
  <w:font w:name="DejaVu Sans">
    <w:altName w:val="Arial"/>
    <w:charset w:val="00"/>
    <w:family w:val="swiss"/>
    <w:pitch w:val="default"/>
    <w:sig w:usb0="00000000" w:usb1="D200FDFF" w:usb2="0A246029" w:usb3="00000000" w:csb0="000001FF" w:csb1="00000000"/>
  </w:font>
  <w:font w:name="Tinos">
    <w:altName w:val="Malgun Gothic Semilight"/>
    <w:charset w:val="80"/>
    <w:family w:val="roman"/>
    <w:pitch w:val="default"/>
    <w:sig w:usb0="00000000" w:usb1="00000000" w:usb2="00000000" w:usb3="00000000" w:csb0="00040001" w:csb1="00000000"/>
  </w:font>
  <w:font w:name="Droid Sans Fallback">
    <w:altName w:val="Times New Roman"/>
    <w:charset w:val="00"/>
    <w:family w:val="auto"/>
    <w:pitch w:val="default"/>
    <w:sig w:usb0="00000000" w:usb1="00000000" w:usb2="00000000" w:usb3="00000000" w:csb0="00040001"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03782" w14:textId="77777777" w:rsidR="00BC2776" w:rsidRPr="002D425A" w:rsidRDefault="00BC2776" w:rsidP="000D6778">
    <w:pPr>
      <w:jc w:val="center"/>
      <w:rPr>
        <w:rFonts w:ascii="Trebuchet MS" w:hAnsi="Trebuchet MS"/>
      </w:rPr>
    </w:pPr>
  </w:p>
  <w:p w14:paraId="4C3E748E" w14:textId="77777777" w:rsidR="00BC2776" w:rsidRDefault="00BC2776" w:rsidP="000D6778">
    <w:pPr>
      <w:pStyle w:val="Footer"/>
      <w:jc w:val="center"/>
      <w:rPr>
        <w:rStyle w:val="PageNumb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83EF48" w14:textId="77777777" w:rsidR="004847B2" w:rsidRDefault="004847B2" w:rsidP="00BC24F4">
      <w:pPr>
        <w:spacing w:line="240" w:lineRule="auto"/>
      </w:pPr>
      <w:r>
        <w:separator/>
      </w:r>
    </w:p>
  </w:footnote>
  <w:footnote w:type="continuationSeparator" w:id="0">
    <w:p w14:paraId="7ACDF1BE" w14:textId="77777777" w:rsidR="004847B2" w:rsidRDefault="004847B2" w:rsidP="00BC24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1CA1A9E"/>
    <w:multiLevelType w:val="hybridMultilevel"/>
    <w:tmpl w:val="9DB49E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B11E55"/>
    <w:multiLevelType w:val="hybridMultilevel"/>
    <w:tmpl w:val="C928A8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3522E1"/>
    <w:multiLevelType w:val="hybridMultilevel"/>
    <w:tmpl w:val="7F660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18076C"/>
    <w:multiLevelType w:val="hybridMultilevel"/>
    <w:tmpl w:val="F1AA86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A243CC9"/>
    <w:multiLevelType w:val="hybridMultilevel"/>
    <w:tmpl w:val="D666C09A"/>
    <w:lvl w:ilvl="0" w:tplc="62BE8268">
      <w:start w:val="1"/>
      <w:numFmt w:val="bullet"/>
      <w:pStyle w:val="ListParagraph"/>
      <w:lvlText w:val=""/>
      <w:lvlJc w:val="left"/>
      <w:pPr>
        <w:ind w:left="941" w:hanging="360"/>
      </w:pPr>
      <w:rPr>
        <w:rFonts w:ascii="Symbol" w:hAnsi="Symbol" w:hint="default"/>
      </w:rPr>
    </w:lvl>
    <w:lvl w:ilvl="1" w:tplc="08090003">
      <w:start w:val="1"/>
      <w:numFmt w:val="bullet"/>
      <w:lvlText w:val="o"/>
      <w:lvlJc w:val="left"/>
      <w:pPr>
        <w:ind w:left="1661" w:hanging="360"/>
      </w:pPr>
      <w:rPr>
        <w:rFonts w:ascii="Courier New" w:hAnsi="Courier New" w:cs="Courier New" w:hint="default"/>
      </w:rPr>
    </w:lvl>
    <w:lvl w:ilvl="2" w:tplc="08090005" w:tentative="1">
      <w:start w:val="1"/>
      <w:numFmt w:val="bullet"/>
      <w:lvlText w:val=""/>
      <w:lvlJc w:val="left"/>
      <w:pPr>
        <w:ind w:left="2381" w:hanging="360"/>
      </w:pPr>
      <w:rPr>
        <w:rFonts w:ascii="Wingdings" w:hAnsi="Wingdings" w:hint="default"/>
      </w:rPr>
    </w:lvl>
    <w:lvl w:ilvl="3" w:tplc="08090001" w:tentative="1">
      <w:start w:val="1"/>
      <w:numFmt w:val="bullet"/>
      <w:lvlText w:val=""/>
      <w:lvlJc w:val="left"/>
      <w:pPr>
        <w:ind w:left="3101" w:hanging="360"/>
      </w:pPr>
      <w:rPr>
        <w:rFonts w:ascii="Symbol" w:hAnsi="Symbol" w:hint="default"/>
      </w:rPr>
    </w:lvl>
    <w:lvl w:ilvl="4" w:tplc="08090003" w:tentative="1">
      <w:start w:val="1"/>
      <w:numFmt w:val="bullet"/>
      <w:lvlText w:val="o"/>
      <w:lvlJc w:val="left"/>
      <w:pPr>
        <w:ind w:left="3821" w:hanging="360"/>
      </w:pPr>
      <w:rPr>
        <w:rFonts w:ascii="Courier New" w:hAnsi="Courier New" w:cs="Courier New" w:hint="default"/>
      </w:rPr>
    </w:lvl>
    <w:lvl w:ilvl="5" w:tplc="08090005" w:tentative="1">
      <w:start w:val="1"/>
      <w:numFmt w:val="bullet"/>
      <w:lvlText w:val=""/>
      <w:lvlJc w:val="left"/>
      <w:pPr>
        <w:ind w:left="4541" w:hanging="360"/>
      </w:pPr>
      <w:rPr>
        <w:rFonts w:ascii="Wingdings" w:hAnsi="Wingdings" w:hint="default"/>
      </w:rPr>
    </w:lvl>
    <w:lvl w:ilvl="6" w:tplc="08090001" w:tentative="1">
      <w:start w:val="1"/>
      <w:numFmt w:val="bullet"/>
      <w:lvlText w:val=""/>
      <w:lvlJc w:val="left"/>
      <w:pPr>
        <w:ind w:left="5261" w:hanging="360"/>
      </w:pPr>
      <w:rPr>
        <w:rFonts w:ascii="Symbol" w:hAnsi="Symbol" w:hint="default"/>
      </w:rPr>
    </w:lvl>
    <w:lvl w:ilvl="7" w:tplc="08090003" w:tentative="1">
      <w:start w:val="1"/>
      <w:numFmt w:val="bullet"/>
      <w:lvlText w:val="o"/>
      <w:lvlJc w:val="left"/>
      <w:pPr>
        <w:ind w:left="5981" w:hanging="360"/>
      </w:pPr>
      <w:rPr>
        <w:rFonts w:ascii="Courier New" w:hAnsi="Courier New" w:cs="Courier New" w:hint="default"/>
      </w:rPr>
    </w:lvl>
    <w:lvl w:ilvl="8" w:tplc="08090005" w:tentative="1">
      <w:start w:val="1"/>
      <w:numFmt w:val="bullet"/>
      <w:lvlText w:val=""/>
      <w:lvlJc w:val="left"/>
      <w:pPr>
        <w:ind w:left="6701" w:hanging="360"/>
      </w:pPr>
      <w:rPr>
        <w:rFonts w:ascii="Wingdings" w:hAnsi="Wingdings" w:hint="default"/>
      </w:rPr>
    </w:lvl>
  </w:abstractNum>
  <w:abstractNum w:abstractNumId="6" w15:restartNumberingAfterBreak="0">
    <w:nsid w:val="3B7E01DC"/>
    <w:multiLevelType w:val="hybridMultilevel"/>
    <w:tmpl w:val="ED465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552983"/>
    <w:multiLevelType w:val="hybridMultilevel"/>
    <w:tmpl w:val="8E085C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CF31868"/>
    <w:multiLevelType w:val="hybridMultilevel"/>
    <w:tmpl w:val="F594E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F4A577A"/>
    <w:multiLevelType w:val="multilevel"/>
    <w:tmpl w:val="418AC19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0" w15:restartNumberingAfterBreak="0">
    <w:nsid w:val="710F20BE"/>
    <w:multiLevelType w:val="hybridMultilevel"/>
    <w:tmpl w:val="BD4203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4A5486"/>
    <w:multiLevelType w:val="multilevel"/>
    <w:tmpl w:val="DFF2C2B6"/>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75BA2678"/>
    <w:multiLevelType w:val="hybridMultilevel"/>
    <w:tmpl w:val="29AE5E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A8751F3"/>
    <w:multiLevelType w:val="hybridMultilevel"/>
    <w:tmpl w:val="1B60B2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72526624">
    <w:abstractNumId w:val="0"/>
  </w:num>
  <w:num w:numId="2" w16cid:durableId="437870819">
    <w:abstractNumId w:val="8"/>
  </w:num>
  <w:num w:numId="3" w16cid:durableId="967855616">
    <w:abstractNumId w:val="6"/>
  </w:num>
  <w:num w:numId="4" w16cid:durableId="627786333">
    <w:abstractNumId w:val="4"/>
  </w:num>
  <w:num w:numId="5" w16cid:durableId="885675459">
    <w:abstractNumId w:val="13"/>
  </w:num>
  <w:num w:numId="6" w16cid:durableId="1942492400">
    <w:abstractNumId w:val="1"/>
  </w:num>
  <w:num w:numId="7" w16cid:durableId="1667786119">
    <w:abstractNumId w:val="7"/>
  </w:num>
  <w:num w:numId="8" w16cid:durableId="766998707">
    <w:abstractNumId w:val="2"/>
  </w:num>
  <w:num w:numId="9" w16cid:durableId="1298729850">
    <w:abstractNumId w:val="12"/>
  </w:num>
  <w:num w:numId="10" w16cid:durableId="2001423245">
    <w:abstractNumId w:val="10"/>
  </w:num>
  <w:num w:numId="11" w16cid:durableId="420102536">
    <w:abstractNumId w:val="11"/>
  </w:num>
  <w:num w:numId="12" w16cid:durableId="1376586825">
    <w:abstractNumId w:val="5"/>
  </w:num>
  <w:num w:numId="13" w16cid:durableId="2078742683">
    <w:abstractNumId w:val="3"/>
  </w:num>
  <w:num w:numId="14" w16cid:durableId="7833802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E341B"/>
    <w:rsid w:val="00006A28"/>
    <w:rsid w:val="00012305"/>
    <w:rsid w:val="0001591F"/>
    <w:rsid w:val="00016C7A"/>
    <w:rsid w:val="00022C5D"/>
    <w:rsid w:val="00022E00"/>
    <w:rsid w:val="00033366"/>
    <w:rsid w:val="00036BF6"/>
    <w:rsid w:val="00037CBE"/>
    <w:rsid w:val="00043B7E"/>
    <w:rsid w:val="0004584C"/>
    <w:rsid w:val="00055739"/>
    <w:rsid w:val="00057C15"/>
    <w:rsid w:val="00062FA7"/>
    <w:rsid w:val="00065CB2"/>
    <w:rsid w:val="0006715D"/>
    <w:rsid w:val="00067A55"/>
    <w:rsid w:val="000734B5"/>
    <w:rsid w:val="000754AF"/>
    <w:rsid w:val="0007596E"/>
    <w:rsid w:val="0007714C"/>
    <w:rsid w:val="00082276"/>
    <w:rsid w:val="000827B1"/>
    <w:rsid w:val="00082E6A"/>
    <w:rsid w:val="000841F0"/>
    <w:rsid w:val="00086030"/>
    <w:rsid w:val="000862D7"/>
    <w:rsid w:val="00096C39"/>
    <w:rsid w:val="000A229E"/>
    <w:rsid w:val="000A4347"/>
    <w:rsid w:val="000A49AD"/>
    <w:rsid w:val="000A724A"/>
    <w:rsid w:val="000A7C08"/>
    <w:rsid w:val="000B4193"/>
    <w:rsid w:val="000C0B3B"/>
    <w:rsid w:val="000C0F69"/>
    <w:rsid w:val="000C1C81"/>
    <w:rsid w:val="000C26EF"/>
    <w:rsid w:val="000D149F"/>
    <w:rsid w:val="000D1E7A"/>
    <w:rsid w:val="000D27C4"/>
    <w:rsid w:val="000D3CC3"/>
    <w:rsid w:val="000D6778"/>
    <w:rsid w:val="000E0A0C"/>
    <w:rsid w:val="000E32D8"/>
    <w:rsid w:val="000E3766"/>
    <w:rsid w:val="000E3A27"/>
    <w:rsid w:val="00103174"/>
    <w:rsid w:val="001056A5"/>
    <w:rsid w:val="001072A5"/>
    <w:rsid w:val="0010775E"/>
    <w:rsid w:val="00107CE3"/>
    <w:rsid w:val="00115227"/>
    <w:rsid w:val="00120E42"/>
    <w:rsid w:val="00126C11"/>
    <w:rsid w:val="001305A4"/>
    <w:rsid w:val="00130778"/>
    <w:rsid w:val="00130E29"/>
    <w:rsid w:val="00130F68"/>
    <w:rsid w:val="00132B84"/>
    <w:rsid w:val="001335D7"/>
    <w:rsid w:val="001339B9"/>
    <w:rsid w:val="00135FD1"/>
    <w:rsid w:val="001414C3"/>
    <w:rsid w:val="00144A0D"/>
    <w:rsid w:val="00146F7C"/>
    <w:rsid w:val="00147589"/>
    <w:rsid w:val="00147AFD"/>
    <w:rsid w:val="001509F9"/>
    <w:rsid w:val="00157272"/>
    <w:rsid w:val="001644D7"/>
    <w:rsid w:val="00165179"/>
    <w:rsid w:val="001706B6"/>
    <w:rsid w:val="0017212E"/>
    <w:rsid w:val="00172A78"/>
    <w:rsid w:val="0017551D"/>
    <w:rsid w:val="00177C68"/>
    <w:rsid w:val="001826D0"/>
    <w:rsid w:val="00182D8C"/>
    <w:rsid w:val="001840FB"/>
    <w:rsid w:val="00184DCE"/>
    <w:rsid w:val="001862C2"/>
    <w:rsid w:val="00190328"/>
    <w:rsid w:val="001A3EA8"/>
    <w:rsid w:val="001B0F31"/>
    <w:rsid w:val="001B2DAD"/>
    <w:rsid w:val="001C1E35"/>
    <w:rsid w:val="001C5B79"/>
    <w:rsid w:val="001C5D3B"/>
    <w:rsid w:val="001E17B2"/>
    <w:rsid w:val="001E34AC"/>
    <w:rsid w:val="001E6330"/>
    <w:rsid w:val="001E64C5"/>
    <w:rsid w:val="001F5CA2"/>
    <w:rsid w:val="00200493"/>
    <w:rsid w:val="00201F95"/>
    <w:rsid w:val="0020222A"/>
    <w:rsid w:val="0020370A"/>
    <w:rsid w:val="00205189"/>
    <w:rsid w:val="00205CFF"/>
    <w:rsid w:val="00211567"/>
    <w:rsid w:val="002122B6"/>
    <w:rsid w:val="00212D89"/>
    <w:rsid w:val="002155C1"/>
    <w:rsid w:val="00222BCF"/>
    <w:rsid w:val="00224AB0"/>
    <w:rsid w:val="0022584E"/>
    <w:rsid w:val="002318BA"/>
    <w:rsid w:val="00233731"/>
    <w:rsid w:val="00237183"/>
    <w:rsid w:val="00241084"/>
    <w:rsid w:val="00241840"/>
    <w:rsid w:val="00241851"/>
    <w:rsid w:val="00244095"/>
    <w:rsid w:val="002539B2"/>
    <w:rsid w:val="00266A6A"/>
    <w:rsid w:val="00266F56"/>
    <w:rsid w:val="002739D4"/>
    <w:rsid w:val="00275224"/>
    <w:rsid w:val="00276330"/>
    <w:rsid w:val="00277DEC"/>
    <w:rsid w:val="00281759"/>
    <w:rsid w:val="00283C02"/>
    <w:rsid w:val="00294B36"/>
    <w:rsid w:val="00294D45"/>
    <w:rsid w:val="002967A5"/>
    <w:rsid w:val="002A10A9"/>
    <w:rsid w:val="002A4929"/>
    <w:rsid w:val="002A4BB2"/>
    <w:rsid w:val="002A59EA"/>
    <w:rsid w:val="002B0ED0"/>
    <w:rsid w:val="002B4B23"/>
    <w:rsid w:val="002B73AA"/>
    <w:rsid w:val="002C06F1"/>
    <w:rsid w:val="002C3B04"/>
    <w:rsid w:val="002C3BEC"/>
    <w:rsid w:val="002C3CC8"/>
    <w:rsid w:val="002C543C"/>
    <w:rsid w:val="002D1668"/>
    <w:rsid w:val="002D167E"/>
    <w:rsid w:val="002D5AE3"/>
    <w:rsid w:val="002D5B8A"/>
    <w:rsid w:val="002D5E9B"/>
    <w:rsid w:val="002E37B4"/>
    <w:rsid w:val="002E5C52"/>
    <w:rsid w:val="002E5C92"/>
    <w:rsid w:val="002E69A6"/>
    <w:rsid w:val="002E72F5"/>
    <w:rsid w:val="002F19CC"/>
    <w:rsid w:val="002F5A59"/>
    <w:rsid w:val="002F7848"/>
    <w:rsid w:val="00300C60"/>
    <w:rsid w:val="003010F3"/>
    <w:rsid w:val="00303881"/>
    <w:rsid w:val="00305890"/>
    <w:rsid w:val="00306666"/>
    <w:rsid w:val="00307A40"/>
    <w:rsid w:val="00311BF1"/>
    <w:rsid w:val="0031219B"/>
    <w:rsid w:val="00312B05"/>
    <w:rsid w:val="003134B8"/>
    <w:rsid w:val="00314306"/>
    <w:rsid w:val="0031499B"/>
    <w:rsid w:val="00316D87"/>
    <w:rsid w:val="00320216"/>
    <w:rsid w:val="00320410"/>
    <w:rsid w:val="003210C7"/>
    <w:rsid w:val="0032327F"/>
    <w:rsid w:val="0032427A"/>
    <w:rsid w:val="00331118"/>
    <w:rsid w:val="0033279A"/>
    <w:rsid w:val="00336F22"/>
    <w:rsid w:val="0033757C"/>
    <w:rsid w:val="0034189B"/>
    <w:rsid w:val="00343D22"/>
    <w:rsid w:val="003517E8"/>
    <w:rsid w:val="00353842"/>
    <w:rsid w:val="0035547B"/>
    <w:rsid w:val="00360CCD"/>
    <w:rsid w:val="00364629"/>
    <w:rsid w:val="003760C6"/>
    <w:rsid w:val="0038144C"/>
    <w:rsid w:val="00383A69"/>
    <w:rsid w:val="00391D21"/>
    <w:rsid w:val="00392F60"/>
    <w:rsid w:val="003931FE"/>
    <w:rsid w:val="00396633"/>
    <w:rsid w:val="003A0A91"/>
    <w:rsid w:val="003A3D50"/>
    <w:rsid w:val="003B0541"/>
    <w:rsid w:val="003B0682"/>
    <w:rsid w:val="003C1101"/>
    <w:rsid w:val="003C38D7"/>
    <w:rsid w:val="003C4899"/>
    <w:rsid w:val="003C4C58"/>
    <w:rsid w:val="003C7EF3"/>
    <w:rsid w:val="003D4F46"/>
    <w:rsid w:val="003D7DEF"/>
    <w:rsid w:val="003E3C68"/>
    <w:rsid w:val="003E5FD4"/>
    <w:rsid w:val="003E68A8"/>
    <w:rsid w:val="003F077A"/>
    <w:rsid w:val="003F6DEE"/>
    <w:rsid w:val="00405F17"/>
    <w:rsid w:val="004103E9"/>
    <w:rsid w:val="004105E2"/>
    <w:rsid w:val="00410A7E"/>
    <w:rsid w:val="00414229"/>
    <w:rsid w:val="004151BA"/>
    <w:rsid w:val="0042438F"/>
    <w:rsid w:val="00427F83"/>
    <w:rsid w:val="00434912"/>
    <w:rsid w:val="00436F7D"/>
    <w:rsid w:val="00440D5C"/>
    <w:rsid w:val="004416EF"/>
    <w:rsid w:val="0044277C"/>
    <w:rsid w:val="00442D6A"/>
    <w:rsid w:val="00442F1E"/>
    <w:rsid w:val="00443E5F"/>
    <w:rsid w:val="00445254"/>
    <w:rsid w:val="004500ED"/>
    <w:rsid w:val="004536CB"/>
    <w:rsid w:val="00453922"/>
    <w:rsid w:val="00460EEE"/>
    <w:rsid w:val="0046366D"/>
    <w:rsid w:val="00463C1C"/>
    <w:rsid w:val="004647F1"/>
    <w:rsid w:val="00465387"/>
    <w:rsid w:val="00466BF9"/>
    <w:rsid w:val="004676B7"/>
    <w:rsid w:val="0048071E"/>
    <w:rsid w:val="00482EB1"/>
    <w:rsid w:val="004847B2"/>
    <w:rsid w:val="0049279E"/>
    <w:rsid w:val="00493777"/>
    <w:rsid w:val="004A0DB4"/>
    <w:rsid w:val="004A299E"/>
    <w:rsid w:val="004A5387"/>
    <w:rsid w:val="004A5B7F"/>
    <w:rsid w:val="004B0140"/>
    <w:rsid w:val="004B084C"/>
    <w:rsid w:val="004B4397"/>
    <w:rsid w:val="004B78D7"/>
    <w:rsid w:val="004C4255"/>
    <w:rsid w:val="004C47B0"/>
    <w:rsid w:val="004D1468"/>
    <w:rsid w:val="004D18BC"/>
    <w:rsid w:val="004D6EDF"/>
    <w:rsid w:val="004E2FAB"/>
    <w:rsid w:val="004E4488"/>
    <w:rsid w:val="004E5710"/>
    <w:rsid w:val="004E5AC7"/>
    <w:rsid w:val="004E674C"/>
    <w:rsid w:val="004E71E4"/>
    <w:rsid w:val="004F0661"/>
    <w:rsid w:val="004F5D55"/>
    <w:rsid w:val="004F7171"/>
    <w:rsid w:val="004F74A7"/>
    <w:rsid w:val="00500754"/>
    <w:rsid w:val="00500EF3"/>
    <w:rsid w:val="00502848"/>
    <w:rsid w:val="0050440A"/>
    <w:rsid w:val="00506B6F"/>
    <w:rsid w:val="00511E7D"/>
    <w:rsid w:val="00524579"/>
    <w:rsid w:val="005246D4"/>
    <w:rsid w:val="00525747"/>
    <w:rsid w:val="005307EA"/>
    <w:rsid w:val="005321C8"/>
    <w:rsid w:val="00534D39"/>
    <w:rsid w:val="005378BC"/>
    <w:rsid w:val="0054317A"/>
    <w:rsid w:val="005520A7"/>
    <w:rsid w:val="00552DDB"/>
    <w:rsid w:val="005531A3"/>
    <w:rsid w:val="00556AED"/>
    <w:rsid w:val="00557598"/>
    <w:rsid w:val="00566E38"/>
    <w:rsid w:val="005709F3"/>
    <w:rsid w:val="00572785"/>
    <w:rsid w:val="00582384"/>
    <w:rsid w:val="0058267D"/>
    <w:rsid w:val="00583779"/>
    <w:rsid w:val="005871CE"/>
    <w:rsid w:val="005878D6"/>
    <w:rsid w:val="00591F59"/>
    <w:rsid w:val="00591FFB"/>
    <w:rsid w:val="00593B38"/>
    <w:rsid w:val="00596240"/>
    <w:rsid w:val="005A2040"/>
    <w:rsid w:val="005B0D51"/>
    <w:rsid w:val="005B15D6"/>
    <w:rsid w:val="005B23F6"/>
    <w:rsid w:val="005B5F76"/>
    <w:rsid w:val="005B5FED"/>
    <w:rsid w:val="005B7DE0"/>
    <w:rsid w:val="005C6DA2"/>
    <w:rsid w:val="005D0718"/>
    <w:rsid w:val="005D200D"/>
    <w:rsid w:val="005D2F1D"/>
    <w:rsid w:val="005D44C0"/>
    <w:rsid w:val="005E4C23"/>
    <w:rsid w:val="005F56DB"/>
    <w:rsid w:val="005F6CD7"/>
    <w:rsid w:val="005F6F06"/>
    <w:rsid w:val="005F75C1"/>
    <w:rsid w:val="005F78A3"/>
    <w:rsid w:val="00611A8D"/>
    <w:rsid w:val="00613B01"/>
    <w:rsid w:val="00614C70"/>
    <w:rsid w:val="006255B6"/>
    <w:rsid w:val="00626120"/>
    <w:rsid w:val="00626600"/>
    <w:rsid w:val="006349C5"/>
    <w:rsid w:val="00642CB1"/>
    <w:rsid w:val="00644F38"/>
    <w:rsid w:val="00646D35"/>
    <w:rsid w:val="0065011A"/>
    <w:rsid w:val="00655034"/>
    <w:rsid w:val="006550B4"/>
    <w:rsid w:val="006578AA"/>
    <w:rsid w:val="00662D7C"/>
    <w:rsid w:val="00665675"/>
    <w:rsid w:val="00670F9B"/>
    <w:rsid w:val="0067190F"/>
    <w:rsid w:val="00671F48"/>
    <w:rsid w:val="006729A2"/>
    <w:rsid w:val="006732E2"/>
    <w:rsid w:val="00676149"/>
    <w:rsid w:val="00682BA8"/>
    <w:rsid w:val="00684A8B"/>
    <w:rsid w:val="00691508"/>
    <w:rsid w:val="00695534"/>
    <w:rsid w:val="00695DBD"/>
    <w:rsid w:val="006A2338"/>
    <w:rsid w:val="006A5C8E"/>
    <w:rsid w:val="006B1416"/>
    <w:rsid w:val="006B2B45"/>
    <w:rsid w:val="006B302A"/>
    <w:rsid w:val="006B30E4"/>
    <w:rsid w:val="006B32E0"/>
    <w:rsid w:val="006B7E43"/>
    <w:rsid w:val="006C0816"/>
    <w:rsid w:val="006C0BD8"/>
    <w:rsid w:val="006C0C3C"/>
    <w:rsid w:val="006C1D0D"/>
    <w:rsid w:val="006D2DA7"/>
    <w:rsid w:val="006D554A"/>
    <w:rsid w:val="006E12B9"/>
    <w:rsid w:val="006E5A66"/>
    <w:rsid w:val="006E67A3"/>
    <w:rsid w:val="006F0878"/>
    <w:rsid w:val="006F4978"/>
    <w:rsid w:val="006F6FF4"/>
    <w:rsid w:val="0070314C"/>
    <w:rsid w:val="00705B13"/>
    <w:rsid w:val="00710205"/>
    <w:rsid w:val="007110CE"/>
    <w:rsid w:val="007178EA"/>
    <w:rsid w:val="00717F40"/>
    <w:rsid w:val="00732369"/>
    <w:rsid w:val="00741587"/>
    <w:rsid w:val="00742486"/>
    <w:rsid w:val="00742B79"/>
    <w:rsid w:val="007440A4"/>
    <w:rsid w:val="00747668"/>
    <w:rsid w:val="00751C03"/>
    <w:rsid w:val="00751F02"/>
    <w:rsid w:val="00754219"/>
    <w:rsid w:val="00755DBB"/>
    <w:rsid w:val="007567AE"/>
    <w:rsid w:val="0076062C"/>
    <w:rsid w:val="007606D7"/>
    <w:rsid w:val="007704A6"/>
    <w:rsid w:val="00770559"/>
    <w:rsid w:val="0077378F"/>
    <w:rsid w:val="00776314"/>
    <w:rsid w:val="0078373F"/>
    <w:rsid w:val="0079046B"/>
    <w:rsid w:val="0079214B"/>
    <w:rsid w:val="00792999"/>
    <w:rsid w:val="00792B8F"/>
    <w:rsid w:val="007932AE"/>
    <w:rsid w:val="00795E59"/>
    <w:rsid w:val="007A0258"/>
    <w:rsid w:val="007B10CB"/>
    <w:rsid w:val="007B150A"/>
    <w:rsid w:val="007B1E8C"/>
    <w:rsid w:val="007B4138"/>
    <w:rsid w:val="007B664F"/>
    <w:rsid w:val="007C6906"/>
    <w:rsid w:val="007C72EE"/>
    <w:rsid w:val="007D4B77"/>
    <w:rsid w:val="007D66C2"/>
    <w:rsid w:val="007D7C20"/>
    <w:rsid w:val="007E09C1"/>
    <w:rsid w:val="007E73E2"/>
    <w:rsid w:val="007F54B6"/>
    <w:rsid w:val="008007E4"/>
    <w:rsid w:val="00800F6F"/>
    <w:rsid w:val="00802B9E"/>
    <w:rsid w:val="00806A12"/>
    <w:rsid w:val="00807B8A"/>
    <w:rsid w:val="00810B27"/>
    <w:rsid w:val="008116A4"/>
    <w:rsid w:val="0081197D"/>
    <w:rsid w:val="008127D7"/>
    <w:rsid w:val="00823139"/>
    <w:rsid w:val="00823DEA"/>
    <w:rsid w:val="00827909"/>
    <w:rsid w:val="00827E35"/>
    <w:rsid w:val="00830A90"/>
    <w:rsid w:val="00833DDC"/>
    <w:rsid w:val="00836CB6"/>
    <w:rsid w:val="008405FD"/>
    <w:rsid w:val="00843EA0"/>
    <w:rsid w:val="008459A1"/>
    <w:rsid w:val="00847254"/>
    <w:rsid w:val="008549CA"/>
    <w:rsid w:val="0086050E"/>
    <w:rsid w:val="008605E5"/>
    <w:rsid w:val="0086113B"/>
    <w:rsid w:val="008621ED"/>
    <w:rsid w:val="00867AA8"/>
    <w:rsid w:val="00870842"/>
    <w:rsid w:val="008724DA"/>
    <w:rsid w:val="00872B12"/>
    <w:rsid w:val="00874A10"/>
    <w:rsid w:val="00874AB8"/>
    <w:rsid w:val="00877B36"/>
    <w:rsid w:val="00882D93"/>
    <w:rsid w:val="00884D72"/>
    <w:rsid w:val="00884F14"/>
    <w:rsid w:val="00886285"/>
    <w:rsid w:val="008868F6"/>
    <w:rsid w:val="00887E75"/>
    <w:rsid w:val="00887F2F"/>
    <w:rsid w:val="0089116F"/>
    <w:rsid w:val="00891358"/>
    <w:rsid w:val="00891556"/>
    <w:rsid w:val="008940F9"/>
    <w:rsid w:val="008961B9"/>
    <w:rsid w:val="008A0E60"/>
    <w:rsid w:val="008A440B"/>
    <w:rsid w:val="008A45FB"/>
    <w:rsid w:val="008A4676"/>
    <w:rsid w:val="008A4E48"/>
    <w:rsid w:val="008B011A"/>
    <w:rsid w:val="008B0B13"/>
    <w:rsid w:val="008B2014"/>
    <w:rsid w:val="008C1007"/>
    <w:rsid w:val="008C1DE2"/>
    <w:rsid w:val="008C260F"/>
    <w:rsid w:val="008C2F65"/>
    <w:rsid w:val="008C440C"/>
    <w:rsid w:val="008C47D2"/>
    <w:rsid w:val="008C5D81"/>
    <w:rsid w:val="008C6B1E"/>
    <w:rsid w:val="008E341B"/>
    <w:rsid w:val="008E45F5"/>
    <w:rsid w:val="008E7833"/>
    <w:rsid w:val="008F0DBC"/>
    <w:rsid w:val="008F4F3C"/>
    <w:rsid w:val="008F5E10"/>
    <w:rsid w:val="009001A7"/>
    <w:rsid w:val="00901441"/>
    <w:rsid w:val="00904EE8"/>
    <w:rsid w:val="00907314"/>
    <w:rsid w:val="00910357"/>
    <w:rsid w:val="00915D07"/>
    <w:rsid w:val="00920778"/>
    <w:rsid w:val="009246DC"/>
    <w:rsid w:val="009321B8"/>
    <w:rsid w:val="00932AC7"/>
    <w:rsid w:val="00943DF9"/>
    <w:rsid w:val="00947584"/>
    <w:rsid w:val="00951282"/>
    <w:rsid w:val="00961F99"/>
    <w:rsid w:val="00964C46"/>
    <w:rsid w:val="00966B08"/>
    <w:rsid w:val="00972E08"/>
    <w:rsid w:val="00972E5A"/>
    <w:rsid w:val="009763D4"/>
    <w:rsid w:val="00991F80"/>
    <w:rsid w:val="009A0EEA"/>
    <w:rsid w:val="009A2F1F"/>
    <w:rsid w:val="009A4904"/>
    <w:rsid w:val="009A4C6B"/>
    <w:rsid w:val="009A5D17"/>
    <w:rsid w:val="009B4DD5"/>
    <w:rsid w:val="009B5064"/>
    <w:rsid w:val="009C0212"/>
    <w:rsid w:val="009C085E"/>
    <w:rsid w:val="009C2815"/>
    <w:rsid w:val="009D0E3F"/>
    <w:rsid w:val="009D5157"/>
    <w:rsid w:val="009E56C2"/>
    <w:rsid w:val="009E5DC3"/>
    <w:rsid w:val="009F081D"/>
    <w:rsid w:val="009F0D21"/>
    <w:rsid w:val="009F1353"/>
    <w:rsid w:val="009F66AF"/>
    <w:rsid w:val="009F6F3D"/>
    <w:rsid w:val="00A0261F"/>
    <w:rsid w:val="00A03ACC"/>
    <w:rsid w:val="00A070F9"/>
    <w:rsid w:val="00A1026F"/>
    <w:rsid w:val="00A10F2A"/>
    <w:rsid w:val="00A13CB4"/>
    <w:rsid w:val="00A15240"/>
    <w:rsid w:val="00A160A0"/>
    <w:rsid w:val="00A20298"/>
    <w:rsid w:val="00A22518"/>
    <w:rsid w:val="00A2320A"/>
    <w:rsid w:val="00A261D3"/>
    <w:rsid w:val="00A273DB"/>
    <w:rsid w:val="00A35B5A"/>
    <w:rsid w:val="00A37523"/>
    <w:rsid w:val="00A42E42"/>
    <w:rsid w:val="00A43EBE"/>
    <w:rsid w:val="00A54546"/>
    <w:rsid w:val="00A56B1A"/>
    <w:rsid w:val="00A607F2"/>
    <w:rsid w:val="00A65D5E"/>
    <w:rsid w:val="00A66F42"/>
    <w:rsid w:val="00A670CC"/>
    <w:rsid w:val="00A67A28"/>
    <w:rsid w:val="00A70BB2"/>
    <w:rsid w:val="00A753BF"/>
    <w:rsid w:val="00A76725"/>
    <w:rsid w:val="00A81D78"/>
    <w:rsid w:val="00A82E07"/>
    <w:rsid w:val="00A8593C"/>
    <w:rsid w:val="00A90374"/>
    <w:rsid w:val="00A92D3A"/>
    <w:rsid w:val="00A957EE"/>
    <w:rsid w:val="00AA17D0"/>
    <w:rsid w:val="00AB7D91"/>
    <w:rsid w:val="00AB7EC3"/>
    <w:rsid w:val="00AC0F4A"/>
    <w:rsid w:val="00AC5F68"/>
    <w:rsid w:val="00AD13FB"/>
    <w:rsid w:val="00AD1D1E"/>
    <w:rsid w:val="00AD22BC"/>
    <w:rsid w:val="00AD7FC4"/>
    <w:rsid w:val="00AE3D01"/>
    <w:rsid w:val="00AE50B5"/>
    <w:rsid w:val="00AE575C"/>
    <w:rsid w:val="00AE712A"/>
    <w:rsid w:val="00AF0996"/>
    <w:rsid w:val="00AF28FC"/>
    <w:rsid w:val="00AF2E76"/>
    <w:rsid w:val="00AF32A2"/>
    <w:rsid w:val="00AF4073"/>
    <w:rsid w:val="00AF5D60"/>
    <w:rsid w:val="00AF67FE"/>
    <w:rsid w:val="00B00344"/>
    <w:rsid w:val="00B00415"/>
    <w:rsid w:val="00B01C91"/>
    <w:rsid w:val="00B02B95"/>
    <w:rsid w:val="00B04E2B"/>
    <w:rsid w:val="00B05B87"/>
    <w:rsid w:val="00B0697E"/>
    <w:rsid w:val="00B07CC5"/>
    <w:rsid w:val="00B10DD1"/>
    <w:rsid w:val="00B13D49"/>
    <w:rsid w:val="00B15C47"/>
    <w:rsid w:val="00B16BEF"/>
    <w:rsid w:val="00B203A3"/>
    <w:rsid w:val="00B213CA"/>
    <w:rsid w:val="00B24EF8"/>
    <w:rsid w:val="00B27178"/>
    <w:rsid w:val="00B37A7D"/>
    <w:rsid w:val="00B40984"/>
    <w:rsid w:val="00B4185E"/>
    <w:rsid w:val="00B50681"/>
    <w:rsid w:val="00B51466"/>
    <w:rsid w:val="00B54C7F"/>
    <w:rsid w:val="00B56494"/>
    <w:rsid w:val="00B61200"/>
    <w:rsid w:val="00B65DAC"/>
    <w:rsid w:val="00B663B3"/>
    <w:rsid w:val="00B6787C"/>
    <w:rsid w:val="00B70EC2"/>
    <w:rsid w:val="00B730C7"/>
    <w:rsid w:val="00B75165"/>
    <w:rsid w:val="00B756C6"/>
    <w:rsid w:val="00B75D69"/>
    <w:rsid w:val="00B76FFC"/>
    <w:rsid w:val="00B83D48"/>
    <w:rsid w:val="00B94760"/>
    <w:rsid w:val="00B97330"/>
    <w:rsid w:val="00BA0215"/>
    <w:rsid w:val="00BA1225"/>
    <w:rsid w:val="00BA28C5"/>
    <w:rsid w:val="00BA4B73"/>
    <w:rsid w:val="00BA6021"/>
    <w:rsid w:val="00BB5141"/>
    <w:rsid w:val="00BB62D3"/>
    <w:rsid w:val="00BC24F4"/>
    <w:rsid w:val="00BC26CB"/>
    <w:rsid w:val="00BC2776"/>
    <w:rsid w:val="00BC3A6E"/>
    <w:rsid w:val="00BC474B"/>
    <w:rsid w:val="00BD32E9"/>
    <w:rsid w:val="00BD3E56"/>
    <w:rsid w:val="00BE0AFA"/>
    <w:rsid w:val="00BE26AE"/>
    <w:rsid w:val="00BE6F0D"/>
    <w:rsid w:val="00BF4678"/>
    <w:rsid w:val="00C032CA"/>
    <w:rsid w:val="00C11D47"/>
    <w:rsid w:val="00C11FC6"/>
    <w:rsid w:val="00C140A4"/>
    <w:rsid w:val="00C15B96"/>
    <w:rsid w:val="00C216E0"/>
    <w:rsid w:val="00C232B3"/>
    <w:rsid w:val="00C2356F"/>
    <w:rsid w:val="00C237CD"/>
    <w:rsid w:val="00C23B8A"/>
    <w:rsid w:val="00C258A3"/>
    <w:rsid w:val="00C34242"/>
    <w:rsid w:val="00C373C8"/>
    <w:rsid w:val="00C4113E"/>
    <w:rsid w:val="00C412BA"/>
    <w:rsid w:val="00C573CC"/>
    <w:rsid w:val="00C5766B"/>
    <w:rsid w:val="00C6165D"/>
    <w:rsid w:val="00C63A72"/>
    <w:rsid w:val="00C65D8E"/>
    <w:rsid w:val="00C716A4"/>
    <w:rsid w:val="00C759C8"/>
    <w:rsid w:val="00C83B03"/>
    <w:rsid w:val="00C85AFC"/>
    <w:rsid w:val="00C92163"/>
    <w:rsid w:val="00C94F13"/>
    <w:rsid w:val="00CA1439"/>
    <w:rsid w:val="00CA1454"/>
    <w:rsid w:val="00CA6322"/>
    <w:rsid w:val="00CA6449"/>
    <w:rsid w:val="00CB2170"/>
    <w:rsid w:val="00CB3D79"/>
    <w:rsid w:val="00CB59FD"/>
    <w:rsid w:val="00CB6F87"/>
    <w:rsid w:val="00CC1A3F"/>
    <w:rsid w:val="00CC1D71"/>
    <w:rsid w:val="00CC258B"/>
    <w:rsid w:val="00CC7835"/>
    <w:rsid w:val="00CC7CC4"/>
    <w:rsid w:val="00CD5AD3"/>
    <w:rsid w:val="00CE56AD"/>
    <w:rsid w:val="00CE6AEC"/>
    <w:rsid w:val="00CE6E70"/>
    <w:rsid w:val="00D04309"/>
    <w:rsid w:val="00D06134"/>
    <w:rsid w:val="00D063E4"/>
    <w:rsid w:val="00D13AC0"/>
    <w:rsid w:val="00D1443D"/>
    <w:rsid w:val="00D16A2D"/>
    <w:rsid w:val="00D21005"/>
    <w:rsid w:val="00D2265C"/>
    <w:rsid w:val="00D25D31"/>
    <w:rsid w:val="00D32159"/>
    <w:rsid w:val="00D33BFE"/>
    <w:rsid w:val="00D3529E"/>
    <w:rsid w:val="00D358D4"/>
    <w:rsid w:val="00D36D2B"/>
    <w:rsid w:val="00D42192"/>
    <w:rsid w:val="00D44051"/>
    <w:rsid w:val="00D44FB0"/>
    <w:rsid w:val="00D50407"/>
    <w:rsid w:val="00D51B36"/>
    <w:rsid w:val="00D57874"/>
    <w:rsid w:val="00D61351"/>
    <w:rsid w:val="00D617BE"/>
    <w:rsid w:val="00D63CE3"/>
    <w:rsid w:val="00D647E7"/>
    <w:rsid w:val="00D66C53"/>
    <w:rsid w:val="00D7333D"/>
    <w:rsid w:val="00D74277"/>
    <w:rsid w:val="00D7783D"/>
    <w:rsid w:val="00D84604"/>
    <w:rsid w:val="00D849E1"/>
    <w:rsid w:val="00D9018E"/>
    <w:rsid w:val="00D90EEE"/>
    <w:rsid w:val="00D910EE"/>
    <w:rsid w:val="00D92F0D"/>
    <w:rsid w:val="00D95541"/>
    <w:rsid w:val="00D969E1"/>
    <w:rsid w:val="00D97402"/>
    <w:rsid w:val="00DA2726"/>
    <w:rsid w:val="00DA63BD"/>
    <w:rsid w:val="00DA6D32"/>
    <w:rsid w:val="00DB0940"/>
    <w:rsid w:val="00DB2A1E"/>
    <w:rsid w:val="00DB4DF8"/>
    <w:rsid w:val="00DC0053"/>
    <w:rsid w:val="00DC27CF"/>
    <w:rsid w:val="00DC2A83"/>
    <w:rsid w:val="00DC4A37"/>
    <w:rsid w:val="00DC614C"/>
    <w:rsid w:val="00DD5F28"/>
    <w:rsid w:val="00DD6906"/>
    <w:rsid w:val="00DE5DAA"/>
    <w:rsid w:val="00DE7FAD"/>
    <w:rsid w:val="00DF64A7"/>
    <w:rsid w:val="00E01CFB"/>
    <w:rsid w:val="00E025B0"/>
    <w:rsid w:val="00E05D95"/>
    <w:rsid w:val="00E076B8"/>
    <w:rsid w:val="00E152BA"/>
    <w:rsid w:val="00E15F87"/>
    <w:rsid w:val="00E27E03"/>
    <w:rsid w:val="00E30573"/>
    <w:rsid w:val="00E317B5"/>
    <w:rsid w:val="00E32305"/>
    <w:rsid w:val="00E421DC"/>
    <w:rsid w:val="00E47BFB"/>
    <w:rsid w:val="00E517F6"/>
    <w:rsid w:val="00E52AA2"/>
    <w:rsid w:val="00E5658D"/>
    <w:rsid w:val="00E56E04"/>
    <w:rsid w:val="00E61B6C"/>
    <w:rsid w:val="00E65942"/>
    <w:rsid w:val="00E66957"/>
    <w:rsid w:val="00E67CC2"/>
    <w:rsid w:val="00E71DFF"/>
    <w:rsid w:val="00E73C6B"/>
    <w:rsid w:val="00E74EDC"/>
    <w:rsid w:val="00E75B5F"/>
    <w:rsid w:val="00E76DD2"/>
    <w:rsid w:val="00E8026D"/>
    <w:rsid w:val="00E844DA"/>
    <w:rsid w:val="00E86033"/>
    <w:rsid w:val="00E8732D"/>
    <w:rsid w:val="00E91DD2"/>
    <w:rsid w:val="00E930B1"/>
    <w:rsid w:val="00E93424"/>
    <w:rsid w:val="00E94E0B"/>
    <w:rsid w:val="00E956D2"/>
    <w:rsid w:val="00E96B23"/>
    <w:rsid w:val="00E96BCD"/>
    <w:rsid w:val="00E97C11"/>
    <w:rsid w:val="00EA2BC5"/>
    <w:rsid w:val="00EA7FC9"/>
    <w:rsid w:val="00EB23E3"/>
    <w:rsid w:val="00EB4698"/>
    <w:rsid w:val="00EB7E8B"/>
    <w:rsid w:val="00EC063C"/>
    <w:rsid w:val="00EC1EFC"/>
    <w:rsid w:val="00EC3FBC"/>
    <w:rsid w:val="00EC6235"/>
    <w:rsid w:val="00ED1264"/>
    <w:rsid w:val="00ED55F5"/>
    <w:rsid w:val="00ED5612"/>
    <w:rsid w:val="00EE252C"/>
    <w:rsid w:val="00EE7DEC"/>
    <w:rsid w:val="00EF40EC"/>
    <w:rsid w:val="00F038DA"/>
    <w:rsid w:val="00F0700F"/>
    <w:rsid w:val="00F100FA"/>
    <w:rsid w:val="00F16032"/>
    <w:rsid w:val="00F16396"/>
    <w:rsid w:val="00F20B81"/>
    <w:rsid w:val="00F243BB"/>
    <w:rsid w:val="00F25993"/>
    <w:rsid w:val="00F27A8B"/>
    <w:rsid w:val="00F33A7A"/>
    <w:rsid w:val="00F34C97"/>
    <w:rsid w:val="00F42829"/>
    <w:rsid w:val="00F45406"/>
    <w:rsid w:val="00F46186"/>
    <w:rsid w:val="00F521A3"/>
    <w:rsid w:val="00F52A12"/>
    <w:rsid w:val="00F52FFC"/>
    <w:rsid w:val="00F536C3"/>
    <w:rsid w:val="00F537E9"/>
    <w:rsid w:val="00F57FF8"/>
    <w:rsid w:val="00F61FC3"/>
    <w:rsid w:val="00F7475C"/>
    <w:rsid w:val="00F7515E"/>
    <w:rsid w:val="00F8378A"/>
    <w:rsid w:val="00F86951"/>
    <w:rsid w:val="00F86F10"/>
    <w:rsid w:val="00F96280"/>
    <w:rsid w:val="00F965A1"/>
    <w:rsid w:val="00FA1913"/>
    <w:rsid w:val="00FA5844"/>
    <w:rsid w:val="00FA5D13"/>
    <w:rsid w:val="00FB5A09"/>
    <w:rsid w:val="00FB658F"/>
    <w:rsid w:val="00FC1A77"/>
    <w:rsid w:val="00FC1E78"/>
    <w:rsid w:val="00FC2AB5"/>
    <w:rsid w:val="00FC69A7"/>
    <w:rsid w:val="00FC6C55"/>
    <w:rsid w:val="00FD1660"/>
    <w:rsid w:val="00FD5A5E"/>
    <w:rsid w:val="00FD5B54"/>
    <w:rsid w:val="00FE6B51"/>
    <w:rsid w:val="00FF07C9"/>
    <w:rsid w:val="00FF23D3"/>
    <w:rsid w:val="00FF29B2"/>
    <w:rsid w:val="00FF3468"/>
    <w:rsid w:val="00FF3BE7"/>
    <w:rsid w:val="00FF4ADA"/>
    <w:rsid w:val="00FF5663"/>
    <w:rsid w:val="00FF7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369CD8AF"/>
  <w15:chartTrackingRefBased/>
  <w15:docId w15:val="{04194864-C2D8-4307-A5F1-BD064C07F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C8E"/>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styleId="DefaultParagraphFont0">
    <w:name w:val="Default Paragraph Font"/>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DefaultParagraphFont">
    <w:name w:val="WW-Default Paragraph Font"/>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CommentReference">
    <w:name w:val="annotation reference"/>
    <w:rPr>
      <w:sz w:val="16"/>
      <w:szCs w:val="16"/>
    </w:rPr>
  </w:style>
  <w:style w:type="character" w:styleId="Hyperlink">
    <w:name w:val="Hyperlink"/>
    <w:uiPriority w:val="99"/>
    <w:rPr>
      <w:color w:val="000080"/>
      <w:u w:val="single"/>
      <w:lang/>
    </w:rPr>
  </w:style>
  <w:style w:type="character" w:customStyle="1" w:styleId="NumberingSymbols">
    <w:name w:val="Numbering Symbols"/>
  </w:style>
  <w:style w:type="character" w:customStyle="1" w:styleId="NoSpacingChar">
    <w:name w:val="No Spacing Char"/>
    <w:rPr>
      <w:rFonts w:ascii="Calibri" w:hAnsi="Calibri" w:cs="Calibri"/>
      <w:sz w:val="22"/>
      <w:szCs w:val="22"/>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
  </w:style>
  <w:style w:type="paragraph" w:customStyle="1" w:styleId="Framecontents">
    <w:name w:val="Frame contents"/>
    <w:basedOn w:val="BodyText"/>
  </w:style>
  <w:style w:type="paragraph" w:styleId="NoSpacing">
    <w:name w:val="No Spacing"/>
    <w:qFormat/>
    <w:pPr>
      <w:suppressAutoHyphens/>
    </w:pPr>
    <w:rPr>
      <w:rFonts w:ascii="Calibri" w:hAnsi="Calibri" w:cs="Calibri"/>
      <w:sz w:val="22"/>
      <w:szCs w:val="22"/>
      <w:lang w:val="en-US" w:eastAsia="ar-SA"/>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Standard">
    <w:name w:val="Standard"/>
    <w:pPr>
      <w:widowControl w:val="0"/>
      <w:suppressAutoHyphens/>
      <w:textAlignment w:val="baseline"/>
    </w:pPr>
    <w:rPr>
      <w:rFonts w:ascii="Tinos" w:eastAsia="Droid Sans Fallback" w:hAnsi="Tinos" w:cs="DejaVu Sans"/>
      <w:kern w:val="1"/>
      <w:sz w:val="24"/>
      <w:szCs w:val="24"/>
      <w:lang w:val="en-IN" w:eastAsia="hi-IN" w:bidi="hi-IN"/>
    </w:rPr>
  </w:style>
  <w:style w:type="paragraph" w:styleId="TOCHeading">
    <w:name w:val="TOC Heading"/>
    <w:basedOn w:val="Heading1"/>
    <w:next w:val="Normal"/>
    <w:uiPriority w:val="39"/>
    <w:qFormat/>
    <w:pPr>
      <w:numPr>
        <w:numId w:val="0"/>
      </w:numPr>
      <w:suppressAutoHyphens w:val="0"/>
      <w:spacing w:before="240" w:line="256" w:lineRule="auto"/>
      <w:jc w:val="left"/>
    </w:pPr>
    <w:rPr>
      <w:rFonts w:ascii="Calibri Light" w:hAnsi="Calibri Light"/>
      <w:b w:val="0"/>
      <w:bCs w:val="0"/>
      <w:color w:val="2E74B5"/>
      <w:sz w:val="32"/>
      <w:szCs w:val="32"/>
      <w:lang w:val="en-US"/>
    </w:rPr>
  </w:style>
  <w:style w:type="table" w:styleId="TableGrid">
    <w:name w:val="Table Grid"/>
    <w:basedOn w:val="TableNormal"/>
    <w:rsid w:val="00BC2776"/>
    <w:rPr>
      <w:lang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BC2776"/>
  </w:style>
  <w:style w:type="paragraph" w:styleId="NormalWeb">
    <w:name w:val="Normal (Web)"/>
    <w:basedOn w:val="Normal"/>
    <w:uiPriority w:val="99"/>
    <w:semiHidden/>
    <w:unhideWhenUsed/>
    <w:rsid w:val="00BC2776"/>
    <w:pPr>
      <w:suppressAutoHyphens w:val="0"/>
      <w:spacing w:before="100" w:beforeAutospacing="1" w:after="100" w:afterAutospacing="1" w:line="240" w:lineRule="auto"/>
      <w:jc w:val="left"/>
    </w:pPr>
    <w:rPr>
      <w:rFonts w:eastAsia="Times New Roman"/>
      <w:color w:val="auto"/>
      <w:szCs w:val="24"/>
      <w:lang w:eastAsia="en-GB"/>
    </w:rPr>
  </w:style>
  <w:style w:type="character" w:styleId="Strong">
    <w:name w:val="Strong"/>
    <w:uiPriority w:val="22"/>
    <w:qFormat/>
    <w:rsid w:val="00BC2776"/>
    <w:rPr>
      <w:b/>
      <w:bCs/>
    </w:rPr>
  </w:style>
  <w:style w:type="paragraph" w:styleId="ListParagraph">
    <w:name w:val="List Paragraph"/>
    <w:basedOn w:val="Normal"/>
    <w:link w:val="ListParagraphChar"/>
    <w:uiPriority w:val="34"/>
    <w:qFormat/>
    <w:rsid w:val="00BC2776"/>
    <w:pPr>
      <w:widowControl w:val="0"/>
      <w:numPr>
        <w:numId w:val="12"/>
      </w:numPr>
      <w:suppressAutoHyphens w:val="0"/>
      <w:autoSpaceDE w:val="0"/>
      <w:autoSpaceDN w:val="0"/>
      <w:spacing w:after="120" w:line="240" w:lineRule="auto"/>
      <w:ind w:left="641" w:hanging="357"/>
      <w:jc w:val="left"/>
    </w:pPr>
    <w:rPr>
      <w:rFonts w:ascii="Arial" w:eastAsia="Arial" w:hAnsi="Arial" w:cs="Arial"/>
      <w:color w:val="auto"/>
      <w:lang w:eastAsia="en-GB" w:bidi="en-GB"/>
    </w:rPr>
  </w:style>
  <w:style w:type="paragraph" w:customStyle="1" w:styleId="xxxxmsonormal">
    <w:name w:val="x_xxxmsonormal"/>
    <w:basedOn w:val="Normal"/>
    <w:rsid w:val="00BC2776"/>
    <w:pPr>
      <w:suppressAutoHyphens w:val="0"/>
      <w:spacing w:line="240" w:lineRule="auto"/>
      <w:jc w:val="left"/>
    </w:pPr>
    <w:rPr>
      <w:rFonts w:ascii="Calibri" w:hAnsi="Calibri" w:cs="Calibri"/>
      <w:color w:val="auto"/>
      <w:sz w:val="22"/>
      <w:lang w:eastAsia="en-GB"/>
    </w:rPr>
  </w:style>
  <w:style w:type="character" w:customStyle="1" w:styleId="ListParagraphChar">
    <w:name w:val="List Paragraph Char"/>
    <w:link w:val="ListParagraph"/>
    <w:uiPriority w:val="34"/>
    <w:rsid w:val="00BC2776"/>
    <w:rPr>
      <w:rFonts w:ascii="Arial" w:eastAsia="Arial" w:hAnsi="Arial" w:cs="Arial"/>
      <w:sz w:val="24"/>
      <w:szCs w:val="22"/>
      <w:lang w:val="en-GB" w:eastAsia="en-GB" w:bidi="en-GB"/>
    </w:rPr>
  </w:style>
  <w:style w:type="character" w:styleId="Emphasis">
    <w:name w:val="Emphasis"/>
    <w:uiPriority w:val="20"/>
    <w:qFormat/>
    <w:rsid w:val="001307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tsduk.org/ptsd-sta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25/3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egislation.gov.uk/ukpga/2007/12/contents" TargetMode="External"/><Relationship Id="rId4" Type="http://schemas.openxmlformats.org/officeDocument/2006/relationships/settings" Target="settings.xml"/><Relationship Id="rId9" Type="http://schemas.openxmlformats.org/officeDocument/2006/relationships/hyperlink" Target="https://commonslibrary.parliament.uk/research-briefings/cbp-944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6D6FAA-3C95-41AD-8BAB-E516A50E6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2922</Words>
  <Characters>16661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Marketing material and buisness communication</vt:lpstr>
    </vt:vector>
  </TitlesOfParts>
  <Company/>
  <LinksUpToDate>false</LinksUpToDate>
  <CharactersWithSpaces>19544</CharactersWithSpaces>
  <SharedDoc>false</SharedDoc>
  <HLinks>
    <vt:vector size="72" baseType="variant">
      <vt:variant>
        <vt:i4>3801140</vt:i4>
      </vt:variant>
      <vt:variant>
        <vt:i4>69</vt:i4>
      </vt:variant>
      <vt:variant>
        <vt:i4>0</vt:i4>
      </vt:variant>
      <vt:variant>
        <vt:i4>5</vt:i4>
      </vt:variant>
      <vt:variant>
        <vt:lpwstr>https://www.ptsduk.org/ptsd-stats/</vt:lpwstr>
      </vt:variant>
      <vt:variant>
        <vt:lpwstr/>
      </vt:variant>
      <vt:variant>
        <vt:i4>1376304</vt:i4>
      </vt:variant>
      <vt:variant>
        <vt:i4>62</vt:i4>
      </vt:variant>
      <vt:variant>
        <vt:i4>0</vt:i4>
      </vt:variant>
      <vt:variant>
        <vt:i4>5</vt:i4>
      </vt:variant>
      <vt:variant>
        <vt:lpwstr/>
      </vt:variant>
      <vt:variant>
        <vt:lpwstr>_Toc225264167</vt:lpwstr>
      </vt:variant>
      <vt:variant>
        <vt:i4>1376304</vt:i4>
      </vt:variant>
      <vt:variant>
        <vt:i4>56</vt:i4>
      </vt:variant>
      <vt:variant>
        <vt:i4>0</vt:i4>
      </vt:variant>
      <vt:variant>
        <vt:i4>5</vt:i4>
      </vt:variant>
      <vt:variant>
        <vt:lpwstr/>
      </vt:variant>
      <vt:variant>
        <vt:lpwstr>_Toc225264166</vt:lpwstr>
      </vt:variant>
      <vt:variant>
        <vt:i4>1376304</vt:i4>
      </vt:variant>
      <vt:variant>
        <vt:i4>50</vt:i4>
      </vt:variant>
      <vt:variant>
        <vt:i4>0</vt:i4>
      </vt:variant>
      <vt:variant>
        <vt:i4>5</vt:i4>
      </vt:variant>
      <vt:variant>
        <vt:lpwstr/>
      </vt:variant>
      <vt:variant>
        <vt:lpwstr>_Toc225264165</vt:lpwstr>
      </vt:variant>
      <vt:variant>
        <vt:i4>1376304</vt:i4>
      </vt:variant>
      <vt:variant>
        <vt:i4>44</vt:i4>
      </vt:variant>
      <vt:variant>
        <vt:i4>0</vt:i4>
      </vt:variant>
      <vt:variant>
        <vt:i4>5</vt:i4>
      </vt:variant>
      <vt:variant>
        <vt:lpwstr/>
      </vt:variant>
      <vt:variant>
        <vt:lpwstr>_Toc225264164</vt:lpwstr>
      </vt:variant>
      <vt:variant>
        <vt:i4>1376304</vt:i4>
      </vt:variant>
      <vt:variant>
        <vt:i4>38</vt:i4>
      </vt:variant>
      <vt:variant>
        <vt:i4>0</vt:i4>
      </vt:variant>
      <vt:variant>
        <vt:i4>5</vt:i4>
      </vt:variant>
      <vt:variant>
        <vt:lpwstr/>
      </vt:variant>
      <vt:variant>
        <vt:lpwstr>_Toc225264163</vt:lpwstr>
      </vt:variant>
      <vt:variant>
        <vt:i4>1376304</vt:i4>
      </vt:variant>
      <vt:variant>
        <vt:i4>32</vt:i4>
      </vt:variant>
      <vt:variant>
        <vt:i4>0</vt:i4>
      </vt:variant>
      <vt:variant>
        <vt:i4>5</vt:i4>
      </vt:variant>
      <vt:variant>
        <vt:lpwstr/>
      </vt:variant>
      <vt:variant>
        <vt:lpwstr>_Toc225264162</vt:lpwstr>
      </vt:variant>
      <vt:variant>
        <vt:i4>1376304</vt:i4>
      </vt:variant>
      <vt:variant>
        <vt:i4>26</vt:i4>
      </vt:variant>
      <vt:variant>
        <vt:i4>0</vt:i4>
      </vt:variant>
      <vt:variant>
        <vt:i4>5</vt:i4>
      </vt:variant>
      <vt:variant>
        <vt:lpwstr/>
      </vt:variant>
      <vt:variant>
        <vt:lpwstr>_Toc225264161</vt:lpwstr>
      </vt:variant>
      <vt:variant>
        <vt:i4>1376304</vt:i4>
      </vt:variant>
      <vt:variant>
        <vt:i4>20</vt:i4>
      </vt:variant>
      <vt:variant>
        <vt:i4>0</vt:i4>
      </vt:variant>
      <vt:variant>
        <vt:i4>5</vt:i4>
      </vt:variant>
      <vt:variant>
        <vt:lpwstr/>
      </vt:variant>
      <vt:variant>
        <vt:lpwstr>_Toc225264160</vt:lpwstr>
      </vt:variant>
      <vt:variant>
        <vt:i4>1441840</vt:i4>
      </vt:variant>
      <vt:variant>
        <vt:i4>14</vt:i4>
      </vt:variant>
      <vt:variant>
        <vt:i4>0</vt:i4>
      </vt:variant>
      <vt:variant>
        <vt:i4>5</vt:i4>
      </vt:variant>
      <vt:variant>
        <vt:lpwstr/>
      </vt:variant>
      <vt:variant>
        <vt:lpwstr>_Toc225264159</vt:lpwstr>
      </vt:variant>
      <vt:variant>
        <vt:i4>1441840</vt:i4>
      </vt:variant>
      <vt:variant>
        <vt:i4>8</vt:i4>
      </vt:variant>
      <vt:variant>
        <vt:i4>0</vt:i4>
      </vt:variant>
      <vt:variant>
        <vt:i4>5</vt:i4>
      </vt:variant>
      <vt:variant>
        <vt:lpwstr/>
      </vt:variant>
      <vt:variant>
        <vt:lpwstr>_Toc225264158</vt:lpwstr>
      </vt:variant>
      <vt:variant>
        <vt:i4>1441840</vt:i4>
      </vt:variant>
      <vt:variant>
        <vt:i4>2</vt:i4>
      </vt:variant>
      <vt:variant>
        <vt:i4>0</vt:i4>
      </vt:variant>
      <vt:variant>
        <vt:i4>5</vt:i4>
      </vt:variant>
      <vt:variant>
        <vt:lpwstr/>
      </vt:variant>
      <vt:variant>
        <vt:lpwstr>_Toc225264157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material and buisness communication</dc:title>
  <dc:subject>Individual project</dc:subject>
  <dc:creator>user</dc:creator>
  <cp:keywords/>
  <cp:lastModifiedBy>Sylwia Abdul</cp:lastModifiedBy>
  <cp:revision>29</cp:revision>
  <cp:lastPrinted>1601-01-01T00:00:00Z</cp:lastPrinted>
  <dcterms:created xsi:type="dcterms:W3CDTF">2026-03-24T12:19:00Z</dcterms:created>
  <dcterms:modified xsi:type="dcterms:W3CDTF">2026-03-24T12:52:00Z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5a3978fa84ee535edc55b96823a00204662b34d8c19918a24c69291766278565</vt:lpwstr>
  </property>
</Properties>
</file>