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56228" w14:textId="77777777" w:rsidR="00B71EC7" w:rsidRPr="00F41896" w:rsidRDefault="00B71EC7" w:rsidP="00B71EC7">
      <w:pPr>
        <w:jc w:val="center"/>
        <w:rPr>
          <w:b/>
          <w:bCs/>
          <w:sz w:val="32"/>
          <w:szCs w:val="32"/>
        </w:rPr>
      </w:pPr>
    </w:p>
    <w:p w14:paraId="4D3A6275" w14:textId="77777777" w:rsidR="00B71EC7" w:rsidRPr="00F41896" w:rsidRDefault="00B71EC7" w:rsidP="00B71EC7">
      <w:pPr>
        <w:jc w:val="center"/>
        <w:rPr>
          <w:b/>
          <w:bCs/>
          <w:sz w:val="32"/>
          <w:szCs w:val="32"/>
        </w:rPr>
      </w:pPr>
    </w:p>
    <w:p w14:paraId="52901143" w14:textId="77777777" w:rsidR="00B71EC7" w:rsidRPr="00F41896" w:rsidRDefault="00B71EC7" w:rsidP="00B71EC7">
      <w:pPr>
        <w:jc w:val="center"/>
        <w:rPr>
          <w:b/>
          <w:bCs/>
          <w:sz w:val="32"/>
          <w:szCs w:val="32"/>
        </w:rPr>
      </w:pPr>
    </w:p>
    <w:p w14:paraId="36E123A4" w14:textId="77777777" w:rsidR="00B71EC7" w:rsidRPr="00F41896" w:rsidRDefault="00B71EC7" w:rsidP="00B71EC7">
      <w:pPr>
        <w:jc w:val="center"/>
        <w:rPr>
          <w:b/>
          <w:bCs/>
          <w:sz w:val="32"/>
          <w:szCs w:val="32"/>
        </w:rPr>
      </w:pPr>
    </w:p>
    <w:p w14:paraId="5DF0029E" w14:textId="7BF31107" w:rsidR="00B71EC7" w:rsidRPr="00F41896" w:rsidRDefault="00B71EC7" w:rsidP="00B71EC7">
      <w:pPr>
        <w:jc w:val="center"/>
        <w:rPr>
          <w:b/>
          <w:bCs/>
          <w:sz w:val="32"/>
          <w:szCs w:val="32"/>
        </w:rPr>
      </w:pPr>
      <w:r w:rsidRPr="00F41896">
        <w:rPr>
          <w:b/>
          <w:bCs/>
          <w:sz w:val="32"/>
          <w:szCs w:val="32"/>
        </w:rPr>
        <w:t>LCMB7024 PORTFOLIO</w:t>
      </w:r>
    </w:p>
    <w:p w14:paraId="53E922F3" w14:textId="77777777" w:rsidR="00B71EC7" w:rsidRPr="00F41896" w:rsidRDefault="00B71EC7" w:rsidP="00B71EC7">
      <w:pPr>
        <w:jc w:val="center"/>
      </w:pPr>
    </w:p>
    <w:p w14:paraId="2A7EBAD6" w14:textId="77777777" w:rsidR="00B71EC7" w:rsidRPr="00F41896" w:rsidRDefault="00B71EC7" w:rsidP="00B71EC7">
      <w:pPr>
        <w:jc w:val="center"/>
      </w:pPr>
      <w:r w:rsidRPr="00F41896">
        <w:t>Student Name: Ankitaben Shaileshkumar Thakor</w:t>
      </w:r>
    </w:p>
    <w:p w14:paraId="157FCBF8" w14:textId="137E95F1" w:rsidR="00B71EC7" w:rsidRDefault="00B71EC7" w:rsidP="00B71EC7">
      <w:pPr>
        <w:jc w:val="center"/>
      </w:pPr>
      <w:r w:rsidRPr="00F41896">
        <w:t>Student ID: 2541590</w:t>
      </w:r>
      <w:r w:rsidR="00833094">
        <w:t xml:space="preserve"> </w:t>
      </w:r>
    </w:p>
    <w:p w14:paraId="2B1966DA" w14:textId="77777777" w:rsidR="00833094" w:rsidRPr="00F41896" w:rsidRDefault="00833094" w:rsidP="00B71EC7">
      <w:pPr>
        <w:jc w:val="center"/>
      </w:pPr>
    </w:p>
    <w:p w14:paraId="4F53CF18" w14:textId="56B5BF7C" w:rsidR="00B71EC7" w:rsidRPr="00F41896" w:rsidRDefault="00B71EC7" w:rsidP="00B71EC7">
      <w:r w:rsidRPr="00F41896">
        <w:br w:type="page"/>
      </w:r>
    </w:p>
    <w:sdt>
      <w:sdtPr>
        <w:rPr>
          <w:rFonts w:ascii="Times New Roman" w:eastAsiaTheme="minorHAnsi" w:hAnsi="Times New Roman" w:cs="Times New Roman"/>
          <w:b/>
          <w:bCs/>
          <w:color w:val="000000" w:themeColor="text1"/>
          <w:sz w:val="28"/>
          <w:szCs w:val="28"/>
          <w:lang w:val="en-GB"/>
          <w14:ligatures w14:val="standardContextual"/>
        </w:rPr>
        <w:id w:val="-1410541088"/>
        <w:docPartObj>
          <w:docPartGallery w:val="Table of Contents"/>
          <w:docPartUnique/>
        </w:docPartObj>
      </w:sdtPr>
      <w:sdtEndPr>
        <w:rPr>
          <w:noProof/>
          <w:sz w:val="24"/>
          <w:szCs w:val="24"/>
        </w:rPr>
      </w:sdtEndPr>
      <w:sdtContent>
        <w:p w14:paraId="04A6954F" w14:textId="6D50F5E7" w:rsidR="00C4003C" w:rsidRPr="00F41896" w:rsidRDefault="00C4003C" w:rsidP="00700E95">
          <w:pPr>
            <w:pStyle w:val="TOCHeading"/>
            <w:spacing w:before="0" w:line="360" w:lineRule="auto"/>
            <w:jc w:val="center"/>
            <w:rPr>
              <w:rFonts w:ascii="Times New Roman" w:hAnsi="Times New Roman" w:cs="Times New Roman"/>
              <w:b/>
              <w:bCs/>
              <w:color w:val="000000" w:themeColor="text1"/>
              <w:sz w:val="28"/>
              <w:szCs w:val="28"/>
              <w:lang w:val="en-GB"/>
            </w:rPr>
          </w:pPr>
          <w:r w:rsidRPr="00F41896">
            <w:rPr>
              <w:rFonts w:ascii="Times New Roman" w:hAnsi="Times New Roman" w:cs="Times New Roman"/>
              <w:b/>
              <w:bCs/>
              <w:color w:val="000000" w:themeColor="text1"/>
              <w:sz w:val="28"/>
              <w:szCs w:val="28"/>
              <w:lang w:val="en-GB"/>
            </w:rPr>
            <w:t>Table of Contents</w:t>
          </w:r>
        </w:p>
        <w:p w14:paraId="69BAA88B" w14:textId="177EC967" w:rsidR="00C4003C" w:rsidRPr="00F41896" w:rsidRDefault="00C4003C" w:rsidP="00700E95">
          <w:pPr>
            <w:pStyle w:val="TOC1"/>
            <w:tabs>
              <w:tab w:val="right" w:leader="dot" w:pos="9350"/>
            </w:tabs>
            <w:spacing w:after="0"/>
            <w:rPr>
              <w:rFonts w:cs="Times New Roman"/>
              <w:noProof/>
            </w:rPr>
          </w:pPr>
          <w:r w:rsidRPr="00F41896">
            <w:rPr>
              <w:rFonts w:cs="Times New Roman"/>
            </w:rPr>
            <w:fldChar w:fldCharType="begin"/>
          </w:r>
          <w:r w:rsidRPr="00F41896">
            <w:rPr>
              <w:rFonts w:cs="Times New Roman"/>
            </w:rPr>
            <w:instrText xml:space="preserve"> TOC \o "1-3" \h \z \u </w:instrText>
          </w:r>
          <w:r w:rsidRPr="00F41896">
            <w:rPr>
              <w:rFonts w:cs="Times New Roman"/>
            </w:rPr>
            <w:fldChar w:fldCharType="separate"/>
          </w:r>
          <w:hyperlink w:anchor="_Toc237426357" w:history="1">
            <w:r w:rsidRPr="00F41896">
              <w:rPr>
                <w:rStyle w:val="Hyperlink"/>
                <w:rFonts w:cs="Times New Roman"/>
                <w:noProof/>
                <w:color w:val="000000" w:themeColor="text1"/>
              </w:rPr>
              <w:t>Element 1: Sustainable Brand Extension Poster Presentation</w:t>
            </w:r>
            <w:r w:rsidRPr="00F41896">
              <w:rPr>
                <w:rFonts w:cs="Times New Roman"/>
                <w:noProof/>
                <w:webHidden/>
              </w:rPr>
              <w:tab/>
            </w:r>
            <w:r w:rsidRPr="00F41896">
              <w:rPr>
                <w:rFonts w:cs="Times New Roman"/>
                <w:noProof/>
                <w:webHidden/>
              </w:rPr>
              <w:fldChar w:fldCharType="begin"/>
            </w:r>
            <w:r w:rsidRPr="00F41896">
              <w:rPr>
                <w:rFonts w:cs="Times New Roman"/>
                <w:noProof/>
                <w:webHidden/>
              </w:rPr>
              <w:instrText xml:space="preserve"> PAGEREF _Toc237426357 \h </w:instrText>
            </w:r>
            <w:r w:rsidRPr="00F41896">
              <w:rPr>
                <w:rFonts w:cs="Times New Roman"/>
                <w:noProof/>
                <w:webHidden/>
              </w:rPr>
            </w:r>
            <w:r w:rsidRPr="00F41896">
              <w:rPr>
                <w:rFonts w:cs="Times New Roman"/>
                <w:noProof/>
                <w:webHidden/>
              </w:rPr>
              <w:fldChar w:fldCharType="separate"/>
            </w:r>
            <w:r w:rsidR="008E4579">
              <w:rPr>
                <w:rFonts w:cs="Times New Roman"/>
                <w:noProof/>
                <w:webHidden/>
              </w:rPr>
              <w:t>3</w:t>
            </w:r>
            <w:r w:rsidRPr="00F41896">
              <w:rPr>
                <w:rFonts w:cs="Times New Roman"/>
                <w:noProof/>
                <w:webHidden/>
              </w:rPr>
              <w:fldChar w:fldCharType="end"/>
            </w:r>
          </w:hyperlink>
        </w:p>
        <w:p w14:paraId="38E0CDB7" w14:textId="277AF5CF" w:rsidR="00C4003C" w:rsidRPr="00F41896" w:rsidRDefault="00000000" w:rsidP="00700E95">
          <w:pPr>
            <w:pStyle w:val="TOC1"/>
            <w:tabs>
              <w:tab w:val="right" w:leader="dot" w:pos="9350"/>
            </w:tabs>
            <w:spacing w:after="0"/>
            <w:rPr>
              <w:rFonts w:cs="Times New Roman"/>
              <w:noProof/>
            </w:rPr>
          </w:pPr>
          <w:hyperlink w:anchor="_Toc237426358" w:history="1">
            <w:r w:rsidR="00C4003C" w:rsidRPr="00F41896">
              <w:rPr>
                <w:rStyle w:val="Hyperlink"/>
                <w:rFonts w:cs="Times New Roman"/>
                <w:noProof/>
                <w:color w:val="000000" w:themeColor="text1"/>
              </w:rPr>
              <w:t>Element 2: Develop a Segmentation, Targeting, Differentiation, and Positioning (STDP)</w:t>
            </w:r>
            <w:r w:rsidR="00C4003C" w:rsidRPr="00F41896">
              <w:rPr>
                <w:rFonts w:cs="Times New Roman"/>
                <w:noProof/>
                <w:webHidden/>
              </w:rPr>
              <w:tab/>
            </w:r>
            <w:r w:rsidR="00C4003C" w:rsidRPr="00F41896">
              <w:rPr>
                <w:rFonts w:cs="Times New Roman"/>
                <w:noProof/>
                <w:webHidden/>
              </w:rPr>
              <w:fldChar w:fldCharType="begin"/>
            </w:r>
            <w:r w:rsidR="00C4003C" w:rsidRPr="00F41896">
              <w:rPr>
                <w:rFonts w:cs="Times New Roman"/>
                <w:noProof/>
                <w:webHidden/>
              </w:rPr>
              <w:instrText xml:space="preserve"> PAGEREF _Toc237426358 \h </w:instrText>
            </w:r>
            <w:r w:rsidR="00C4003C" w:rsidRPr="00F41896">
              <w:rPr>
                <w:rFonts w:cs="Times New Roman"/>
                <w:noProof/>
                <w:webHidden/>
              </w:rPr>
            </w:r>
            <w:r w:rsidR="00C4003C" w:rsidRPr="00F41896">
              <w:rPr>
                <w:rFonts w:cs="Times New Roman"/>
                <w:noProof/>
                <w:webHidden/>
              </w:rPr>
              <w:fldChar w:fldCharType="separate"/>
            </w:r>
            <w:r w:rsidR="008E4579">
              <w:rPr>
                <w:rFonts w:cs="Times New Roman"/>
                <w:noProof/>
                <w:webHidden/>
              </w:rPr>
              <w:t>4</w:t>
            </w:r>
            <w:r w:rsidR="00C4003C" w:rsidRPr="00F41896">
              <w:rPr>
                <w:rFonts w:cs="Times New Roman"/>
                <w:noProof/>
                <w:webHidden/>
              </w:rPr>
              <w:fldChar w:fldCharType="end"/>
            </w:r>
          </w:hyperlink>
        </w:p>
        <w:p w14:paraId="2340AA91" w14:textId="0E8F30CA" w:rsidR="00C4003C" w:rsidRPr="00F41896" w:rsidRDefault="00000000" w:rsidP="00700E95">
          <w:pPr>
            <w:pStyle w:val="TOC2"/>
            <w:tabs>
              <w:tab w:val="right" w:leader="dot" w:pos="9350"/>
            </w:tabs>
            <w:spacing w:after="0"/>
            <w:rPr>
              <w:rFonts w:cs="Times New Roman"/>
              <w:noProof/>
            </w:rPr>
          </w:pPr>
          <w:hyperlink w:anchor="_Toc237426359" w:history="1">
            <w:r w:rsidR="00C4003C" w:rsidRPr="00F41896">
              <w:rPr>
                <w:rStyle w:val="Hyperlink"/>
                <w:rFonts w:cs="Times New Roman"/>
                <w:noProof/>
                <w:color w:val="000000" w:themeColor="text1"/>
              </w:rPr>
              <w:t>2.1 Segmentation and Target Market</w:t>
            </w:r>
            <w:r w:rsidR="00C4003C" w:rsidRPr="00F41896">
              <w:rPr>
                <w:rFonts w:cs="Times New Roman"/>
                <w:noProof/>
                <w:webHidden/>
              </w:rPr>
              <w:tab/>
            </w:r>
            <w:r w:rsidR="00C4003C" w:rsidRPr="00F41896">
              <w:rPr>
                <w:rFonts w:cs="Times New Roman"/>
                <w:noProof/>
                <w:webHidden/>
              </w:rPr>
              <w:fldChar w:fldCharType="begin"/>
            </w:r>
            <w:r w:rsidR="00C4003C" w:rsidRPr="00F41896">
              <w:rPr>
                <w:rFonts w:cs="Times New Roman"/>
                <w:noProof/>
                <w:webHidden/>
              </w:rPr>
              <w:instrText xml:space="preserve"> PAGEREF _Toc237426359 \h </w:instrText>
            </w:r>
            <w:r w:rsidR="00C4003C" w:rsidRPr="00F41896">
              <w:rPr>
                <w:rFonts w:cs="Times New Roman"/>
                <w:noProof/>
                <w:webHidden/>
              </w:rPr>
            </w:r>
            <w:r w:rsidR="00C4003C" w:rsidRPr="00F41896">
              <w:rPr>
                <w:rFonts w:cs="Times New Roman"/>
                <w:noProof/>
                <w:webHidden/>
              </w:rPr>
              <w:fldChar w:fldCharType="separate"/>
            </w:r>
            <w:r w:rsidR="008E4579">
              <w:rPr>
                <w:rFonts w:cs="Times New Roman"/>
                <w:noProof/>
                <w:webHidden/>
              </w:rPr>
              <w:t>4</w:t>
            </w:r>
            <w:r w:rsidR="00C4003C" w:rsidRPr="00F41896">
              <w:rPr>
                <w:rFonts w:cs="Times New Roman"/>
                <w:noProof/>
                <w:webHidden/>
              </w:rPr>
              <w:fldChar w:fldCharType="end"/>
            </w:r>
          </w:hyperlink>
        </w:p>
        <w:p w14:paraId="02DC424A" w14:textId="52ACAC9B" w:rsidR="00C4003C" w:rsidRPr="00F41896" w:rsidRDefault="00000000" w:rsidP="00700E95">
          <w:pPr>
            <w:pStyle w:val="TOC2"/>
            <w:tabs>
              <w:tab w:val="right" w:leader="dot" w:pos="9350"/>
            </w:tabs>
            <w:spacing w:after="0"/>
            <w:rPr>
              <w:rFonts w:cs="Times New Roman"/>
              <w:noProof/>
            </w:rPr>
          </w:pPr>
          <w:hyperlink w:anchor="_Toc237426360" w:history="1">
            <w:r w:rsidR="00C4003C" w:rsidRPr="00F41896">
              <w:rPr>
                <w:rStyle w:val="Hyperlink"/>
                <w:rFonts w:cs="Times New Roman"/>
                <w:noProof/>
                <w:color w:val="000000" w:themeColor="text1"/>
              </w:rPr>
              <w:t>2.2 Differentiation and Positioning</w:t>
            </w:r>
            <w:r w:rsidR="00C4003C" w:rsidRPr="00F41896">
              <w:rPr>
                <w:rFonts w:cs="Times New Roman"/>
                <w:noProof/>
                <w:webHidden/>
              </w:rPr>
              <w:tab/>
            </w:r>
            <w:r w:rsidR="00C4003C" w:rsidRPr="00F41896">
              <w:rPr>
                <w:rFonts w:cs="Times New Roman"/>
                <w:noProof/>
                <w:webHidden/>
              </w:rPr>
              <w:fldChar w:fldCharType="begin"/>
            </w:r>
            <w:r w:rsidR="00C4003C" w:rsidRPr="00F41896">
              <w:rPr>
                <w:rFonts w:cs="Times New Roman"/>
                <w:noProof/>
                <w:webHidden/>
              </w:rPr>
              <w:instrText xml:space="preserve"> PAGEREF _Toc237426360 \h </w:instrText>
            </w:r>
            <w:r w:rsidR="00C4003C" w:rsidRPr="00F41896">
              <w:rPr>
                <w:rFonts w:cs="Times New Roman"/>
                <w:noProof/>
                <w:webHidden/>
              </w:rPr>
            </w:r>
            <w:r w:rsidR="00C4003C" w:rsidRPr="00F41896">
              <w:rPr>
                <w:rFonts w:cs="Times New Roman"/>
                <w:noProof/>
                <w:webHidden/>
              </w:rPr>
              <w:fldChar w:fldCharType="separate"/>
            </w:r>
            <w:r w:rsidR="008E4579">
              <w:rPr>
                <w:rFonts w:cs="Times New Roman"/>
                <w:noProof/>
                <w:webHidden/>
              </w:rPr>
              <w:t>5</w:t>
            </w:r>
            <w:r w:rsidR="00C4003C" w:rsidRPr="00F41896">
              <w:rPr>
                <w:rFonts w:cs="Times New Roman"/>
                <w:noProof/>
                <w:webHidden/>
              </w:rPr>
              <w:fldChar w:fldCharType="end"/>
            </w:r>
          </w:hyperlink>
        </w:p>
        <w:p w14:paraId="56E7BA8B" w14:textId="0C3BC1E4" w:rsidR="00C4003C" w:rsidRPr="00F41896" w:rsidRDefault="00000000" w:rsidP="00700E95">
          <w:pPr>
            <w:pStyle w:val="TOC1"/>
            <w:tabs>
              <w:tab w:val="right" w:leader="dot" w:pos="9350"/>
            </w:tabs>
            <w:spacing w:after="0"/>
            <w:rPr>
              <w:rFonts w:cs="Times New Roman"/>
              <w:noProof/>
            </w:rPr>
          </w:pPr>
          <w:hyperlink w:anchor="_Toc237426361" w:history="1">
            <w:r w:rsidR="00C4003C" w:rsidRPr="00F41896">
              <w:rPr>
                <w:rStyle w:val="Hyperlink"/>
                <w:rFonts w:cs="Times New Roman"/>
                <w:noProof/>
                <w:color w:val="000000" w:themeColor="text1"/>
              </w:rPr>
              <w:t>Element 3: Marketing Mix (4Ps or 7Ps)</w:t>
            </w:r>
            <w:r w:rsidR="00C4003C" w:rsidRPr="00F41896">
              <w:rPr>
                <w:rFonts w:cs="Times New Roman"/>
                <w:noProof/>
                <w:webHidden/>
              </w:rPr>
              <w:tab/>
            </w:r>
            <w:r w:rsidR="00C4003C" w:rsidRPr="00F41896">
              <w:rPr>
                <w:rFonts w:cs="Times New Roman"/>
                <w:noProof/>
                <w:webHidden/>
              </w:rPr>
              <w:fldChar w:fldCharType="begin"/>
            </w:r>
            <w:r w:rsidR="00C4003C" w:rsidRPr="00F41896">
              <w:rPr>
                <w:rFonts w:cs="Times New Roman"/>
                <w:noProof/>
                <w:webHidden/>
              </w:rPr>
              <w:instrText xml:space="preserve"> PAGEREF _Toc237426361 \h </w:instrText>
            </w:r>
            <w:r w:rsidR="00C4003C" w:rsidRPr="00F41896">
              <w:rPr>
                <w:rFonts w:cs="Times New Roman"/>
                <w:noProof/>
                <w:webHidden/>
              </w:rPr>
            </w:r>
            <w:r w:rsidR="00C4003C" w:rsidRPr="00F41896">
              <w:rPr>
                <w:rFonts w:cs="Times New Roman"/>
                <w:noProof/>
                <w:webHidden/>
              </w:rPr>
              <w:fldChar w:fldCharType="separate"/>
            </w:r>
            <w:r w:rsidR="008E4579">
              <w:rPr>
                <w:rFonts w:cs="Times New Roman"/>
                <w:noProof/>
                <w:webHidden/>
              </w:rPr>
              <w:t>7</w:t>
            </w:r>
            <w:r w:rsidR="00C4003C" w:rsidRPr="00F41896">
              <w:rPr>
                <w:rFonts w:cs="Times New Roman"/>
                <w:noProof/>
                <w:webHidden/>
              </w:rPr>
              <w:fldChar w:fldCharType="end"/>
            </w:r>
          </w:hyperlink>
        </w:p>
        <w:p w14:paraId="12EC400A" w14:textId="29A857EC" w:rsidR="00C4003C" w:rsidRPr="00F41896" w:rsidRDefault="00000000" w:rsidP="00700E95">
          <w:pPr>
            <w:pStyle w:val="TOC2"/>
            <w:tabs>
              <w:tab w:val="right" w:leader="dot" w:pos="9350"/>
            </w:tabs>
            <w:spacing w:after="0"/>
            <w:rPr>
              <w:rFonts w:cs="Times New Roman"/>
              <w:noProof/>
            </w:rPr>
          </w:pPr>
          <w:hyperlink w:anchor="_Toc237426362" w:history="1">
            <w:r w:rsidR="00C4003C" w:rsidRPr="00F41896">
              <w:rPr>
                <w:rStyle w:val="Hyperlink"/>
                <w:rFonts w:cs="Times New Roman"/>
                <w:noProof/>
                <w:color w:val="000000" w:themeColor="text1"/>
              </w:rPr>
              <w:t>3.1 Application of the 7Ps</w:t>
            </w:r>
            <w:r w:rsidR="00C4003C" w:rsidRPr="00F41896">
              <w:rPr>
                <w:rFonts w:cs="Times New Roman"/>
                <w:noProof/>
                <w:webHidden/>
              </w:rPr>
              <w:tab/>
            </w:r>
            <w:r w:rsidR="00C4003C" w:rsidRPr="00F41896">
              <w:rPr>
                <w:rFonts w:cs="Times New Roman"/>
                <w:noProof/>
                <w:webHidden/>
              </w:rPr>
              <w:fldChar w:fldCharType="begin"/>
            </w:r>
            <w:r w:rsidR="00C4003C" w:rsidRPr="00F41896">
              <w:rPr>
                <w:rFonts w:cs="Times New Roman"/>
                <w:noProof/>
                <w:webHidden/>
              </w:rPr>
              <w:instrText xml:space="preserve"> PAGEREF _Toc237426362 \h </w:instrText>
            </w:r>
            <w:r w:rsidR="00C4003C" w:rsidRPr="00F41896">
              <w:rPr>
                <w:rFonts w:cs="Times New Roman"/>
                <w:noProof/>
                <w:webHidden/>
              </w:rPr>
            </w:r>
            <w:r w:rsidR="00C4003C" w:rsidRPr="00F41896">
              <w:rPr>
                <w:rFonts w:cs="Times New Roman"/>
                <w:noProof/>
                <w:webHidden/>
              </w:rPr>
              <w:fldChar w:fldCharType="separate"/>
            </w:r>
            <w:r w:rsidR="008E4579">
              <w:rPr>
                <w:rFonts w:cs="Times New Roman"/>
                <w:noProof/>
                <w:webHidden/>
              </w:rPr>
              <w:t>7</w:t>
            </w:r>
            <w:r w:rsidR="00C4003C" w:rsidRPr="00F41896">
              <w:rPr>
                <w:rFonts w:cs="Times New Roman"/>
                <w:noProof/>
                <w:webHidden/>
              </w:rPr>
              <w:fldChar w:fldCharType="end"/>
            </w:r>
          </w:hyperlink>
        </w:p>
        <w:p w14:paraId="0C618C70" w14:textId="0552DB77" w:rsidR="00C4003C" w:rsidRPr="00F41896" w:rsidRDefault="00000000" w:rsidP="00700E95">
          <w:pPr>
            <w:pStyle w:val="TOC2"/>
            <w:tabs>
              <w:tab w:val="right" w:leader="dot" w:pos="9350"/>
            </w:tabs>
            <w:spacing w:after="0"/>
            <w:rPr>
              <w:rFonts w:cs="Times New Roman"/>
              <w:noProof/>
            </w:rPr>
          </w:pPr>
          <w:hyperlink w:anchor="_Toc237426363" w:history="1">
            <w:r w:rsidR="00C4003C" w:rsidRPr="00F41896">
              <w:rPr>
                <w:rStyle w:val="Hyperlink"/>
                <w:rFonts w:cs="Times New Roman"/>
                <w:noProof/>
                <w:color w:val="000000" w:themeColor="text1"/>
              </w:rPr>
              <w:t>3.2 Integration and Strategic Justification</w:t>
            </w:r>
            <w:r w:rsidR="00C4003C" w:rsidRPr="00F41896">
              <w:rPr>
                <w:rFonts w:cs="Times New Roman"/>
                <w:noProof/>
                <w:webHidden/>
              </w:rPr>
              <w:tab/>
            </w:r>
            <w:r w:rsidR="00C4003C" w:rsidRPr="00F41896">
              <w:rPr>
                <w:rFonts w:cs="Times New Roman"/>
                <w:noProof/>
                <w:webHidden/>
              </w:rPr>
              <w:fldChar w:fldCharType="begin"/>
            </w:r>
            <w:r w:rsidR="00C4003C" w:rsidRPr="00F41896">
              <w:rPr>
                <w:rFonts w:cs="Times New Roman"/>
                <w:noProof/>
                <w:webHidden/>
              </w:rPr>
              <w:instrText xml:space="preserve"> PAGEREF _Toc237426363 \h </w:instrText>
            </w:r>
            <w:r w:rsidR="00C4003C" w:rsidRPr="00F41896">
              <w:rPr>
                <w:rFonts w:cs="Times New Roman"/>
                <w:noProof/>
                <w:webHidden/>
              </w:rPr>
            </w:r>
            <w:r w:rsidR="00C4003C" w:rsidRPr="00F41896">
              <w:rPr>
                <w:rFonts w:cs="Times New Roman"/>
                <w:noProof/>
                <w:webHidden/>
              </w:rPr>
              <w:fldChar w:fldCharType="separate"/>
            </w:r>
            <w:r w:rsidR="008E4579">
              <w:rPr>
                <w:rFonts w:cs="Times New Roman"/>
                <w:noProof/>
                <w:webHidden/>
              </w:rPr>
              <w:t>9</w:t>
            </w:r>
            <w:r w:rsidR="00C4003C" w:rsidRPr="00F41896">
              <w:rPr>
                <w:rFonts w:cs="Times New Roman"/>
                <w:noProof/>
                <w:webHidden/>
              </w:rPr>
              <w:fldChar w:fldCharType="end"/>
            </w:r>
          </w:hyperlink>
        </w:p>
        <w:p w14:paraId="15555F22" w14:textId="3B299811" w:rsidR="00C4003C" w:rsidRPr="00F41896" w:rsidRDefault="00000000" w:rsidP="00700E95">
          <w:pPr>
            <w:pStyle w:val="TOC1"/>
            <w:tabs>
              <w:tab w:val="right" w:leader="dot" w:pos="9350"/>
            </w:tabs>
            <w:spacing w:after="0"/>
            <w:rPr>
              <w:rFonts w:cs="Times New Roman"/>
              <w:noProof/>
            </w:rPr>
          </w:pPr>
          <w:hyperlink w:anchor="_Toc237426364" w:history="1">
            <w:r w:rsidR="00C4003C" w:rsidRPr="00F41896">
              <w:rPr>
                <w:rStyle w:val="Hyperlink"/>
                <w:rFonts w:cs="Times New Roman"/>
                <w:noProof/>
                <w:color w:val="000000" w:themeColor="text1"/>
              </w:rPr>
              <w:t>Element 4: Reflection</w:t>
            </w:r>
            <w:r w:rsidR="00C4003C" w:rsidRPr="00F41896">
              <w:rPr>
                <w:rFonts w:cs="Times New Roman"/>
                <w:noProof/>
                <w:webHidden/>
              </w:rPr>
              <w:tab/>
            </w:r>
            <w:r w:rsidR="00C4003C" w:rsidRPr="00F41896">
              <w:rPr>
                <w:rFonts w:cs="Times New Roman"/>
                <w:noProof/>
                <w:webHidden/>
              </w:rPr>
              <w:fldChar w:fldCharType="begin"/>
            </w:r>
            <w:r w:rsidR="00C4003C" w:rsidRPr="00F41896">
              <w:rPr>
                <w:rFonts w:cs="Times New Roman"/>
                <w:noProof/>
                <w:webHidden/>
              </w:rPr>
              <w:instrText xml:space="preserve"> PAGEREF _Toc237426364 \h </w:instrText>
            </w:r>
            <w:r w:rsidR="00C4003C" w:rsidRPr="00F41896">
              <w:rPr>
                <w:rFonts w:cs="Times New Roman"/>
                <w:noProof/>
                <w:webHidden/>
              </w:rPr>
            </w:r>
            <w:r w:rsidR="00C4003C" w:rsidRPr="00F41896">
              <w:rPr>
                <w:rFonts w:cs="Times New Roman"/>
                <w:noProof/>
                <w:webHidden/>
              </w:rPr>
              <w:fldChar w:fldCharType="separate"/>
            </w:r>
            <w:r w:rsidR="008E4579">
              <w:rPr>
                <w:rFonts w:cs="Times New Roman"/>
                <w:noProof/>
                <w:webHidden/>
              </w:rPr>
              <w:t>9</w:t>
            </w:r>
            <w:r w:rsidR="00C4003C" w:rsidRPr="00F41896">
              <w:rPr>
                <w:rFonts w:cs="Times New Roman"/>
                <w:noProof/>
                <w:webHidden/>
              </w:rPr>
              <w:fldChar w:fldCharType="end"/>
            </w:r>
          </w:hyperlink>
        </w:p>
        <w:p w14:paraId="072F68E8" w14:textId="47AFE7E3" w:rsidR="00C4003C" w:rsidRPr="00F41896" w:rsidRDefault="00000000" w:rsidP="00700E95">
          <w:pPr>
            <w:pStyle w:val="TOC2"/>
            <w:tabs>
              <w:tab w:val="right" w:leader="dot" w:pos="9350"/>
            </w:tabs>
            <w:spacing w:after="0"/>
            <w:rPr>
              <w:rFonts w:cs="Times New Roman"/>
              <w:noProof/>
            </w:rPr>
          </w:pPr>
          <w:hyperlink w:anchor="_Toc237426365" w:history="1">
            <w:r w:rsidR="00C4003C" w:rsidRPr="00F41896">
              <w:rPr>
                <w:rStyle w:val="Hyperlink"/>
                <w:rFonts w:cs="Times New Roman"/>
                <w:noProof/>
                <w:color w:val="000000" w:themeColor="text1"/>
              </w:rPr>
              <w:t>4.1 Learning from Brand Development</w:t>
            </w:r>
            <w:r w:rsidR="00C4003C" w:rsidRPr="00F41896">
              <w:rPr>
                <w:rFonts w:cs="Times New Roman"/>
                <w:noProof/>
                <w:webHidden/>
              </w:rPr>
              <w:tab/>
            </w:r>
            <w:r w:rsidR="00C4003C" w:rsidRPr="00F41896">
              <w:rPr>
                <w:rFonts w:cs="Times New Roman"/>
                <w:noProof/>
                <w:webHidden/>
              </w:rPr>
              <w:fldChar w:fldCharType="begin"/>
            </w:r>
            <w:r w:rsidR="00C4003C" w:rsidRPr="00F41896">
              <w:rPr>
                <w:rFonts w:cs="Times New Roman"/>
                <w:noProof/>
                <w:webHidden/>
              </w:rPr>
              <w:instrText xml:space="preserve"> PAGEREF _Toc237426365 \h </w:instrText>
            </w:r>
            <w:r w:rsidR="00C4003C" w:rsidRPr="00F41896">
              <w:rPr>
                <w:rFonts w:cs="Times New Roman"/>
                <w:noProof/>
                <w:webHidden/>
              </w:rPr>
            </w:r>
            <w:r w:rsidR="00C4003C" w:rsidRPr="00F41896">
              <w:rPr>
                <w:rFonts w:cs="Times New Roman"/>
                <w:noProof/>
                <w:webHidden/>
              </w:rPr>
              <w:fldChar w:fldCharType="separate"/>
            </w:r>
            <w:r w:rsidR="008E4579">
              <w:rPr>
                <w:rFonts w:cs="Times New Roman"/>
                <w:noProof/>
                <w:webHidden/>
              </w:rPr>
              <w:t>9</w:t>
            </w:r>
            <w:r w:rsidR="00C4003C" w:rsidRPr="00F41896">
              <w:rPr>
                <w:rFonts w:cs="Times New Roman"/>
                <w:noProof/>
                <w:webHidden/>
              </w:rPr>
              <w:fldChar w:fldCharType="end"/>
            </w:r>
          </w:hyperlink>
        </w:p>
        <w:p w14:paraId="40D83FAF" w14:textId="6F1F4DFD" w:rsidR="00C4003C" w:rsidRPr="00F41896" w:rsidRDefault="00000000" w:rsidP="00700E95">
          <w:pPr>
            <w:pStyle w:val="TOC2"/>
            <w:tabs>
              <w:tab w:val="right" w:leader="dot" w:pos="9350"/>
            </w:tabs>
            <w:spacing w:after="0"/>
            <w:rPr>
              <w:rFonts w:cs="Times New Roman"/>
              <w:noProof/>
            </w:rPr>
          </w:pPr>
          <w:hyperlink w:anchor="_Toc237426366" w:history="1">
            <w:r w:rsidR="00C4003C" w:rsidRPr="00F41896">
              <w:rPr>
                <w:rStyle w:val="Hyperlink"/>
                <w:rFonts w:cs="Times New Roman"/>
                <w:noProof/>
                <w:color w:val="000000" w:themeColor="text1"/>
              </w:rPr>
              <w:t>4.2 Professional Development and Future Improvement</w:t>
            </w:r>
            <w:r w:rsidR="00C4003C" w:rsidRPr="00F41896">
              <w:rPr>
                <w:rFonts w:cs="Times New Roman"/>
                <w:noProof/>
                <w:webHidden/>
              </w:rPr>
              <w:tab/>
            </w:r>
            <w:r w:rsidR="00C4003C" w:rsidRPr="00F41896">
              <w:rPr>
                <w:rFonts w:cs="Times New Roman"/>
                <w:noProof/>
                <w:webHidden/>
              </w:rPr>
              <w:fldChar w:fldCharType="begin"/>
            </w:r>
            <w:r w:rsidR="00C4003C" w:rsidRPr="00F41896">
              <w:rPr>
                <w:rFonts w:cs="Times New Roman"/>
                <w:noProof/>
                <w:webHidden/>
              </w:rPr>
              <w:instrText xml:space="preserve"> PAGEREF _Toc237426366 \h </w:instrText>
            </w:r>
            <w:r w:rsidR="00C4003C" w:rsidRPr="00F41896">
              <w:rPr>
                <w:rFonts w:cs="Times New Roman"/>
                <w:noProof/>
                <w:webHidden/>
              </w:rPr>
            </w:r>
            <w:r w:rsidR="00C4003C" w:rsidRPr="00F41896">
              <w:rPr>
                <w:rFonts w:cs="Times New Roman"/>
                <w:noProof/>
                <w:webHidden/>
              </w:rPr>
              <w:fldChar w:fldCharType="separate"/>
            </w:r>
            <w:r w:rsidR="008E4579">
              <w:rPr>
                <w:rFonts w:cs="Times New Roman"/>
                <w:noProof/>
                <w:webHidden/>
              </w:rPr>
              <w:t>10</w:t>
            </w:r>
            <w:r w:rsidR="00C4003C" w:rsidRPr="00F41896">
              <w:rPr>
                <w:rFonts w:cs="Times New Roman"/>
                <w:noProof/>
                <w:webHidden/>
              </w:rPr>
              <w:fldChar w:fldCharType="end"/>
            </w:r>
          </w:hyperlink>
        </w:p>
        <w:p w14:paraId="430FE747" w14:textId="58822F3F" w:rsidR="00C4003C" w:rsidRPr="00F41896" w:rsidRDefault="00000000" w:rsidP="00700E95">
          <w:pPr>
            <w:pStyle w:val="TOC1"/>
            <w:tabs>
              <w:tab w:val="right" w:leader="dot" w:pos="9350"/>
            </w:tabs>
            <w:spacing w:after="0"/>
            <w:rPr>
              <w:rFonts w:cs="Times New Roman"/>
              <w:noProof/>
            </w:rPr>
          </w:pPr>
          <w:hyperlink w:anchor="_Toc237426367" w:history="1">
            <w:r w:rsidR="00C4003C" w:rsidRPr="00F41896">
              <w:rPr>
                <w:rStyle w:val="Hyperlink"/>
                <w:rFonts w:cs="Times New Roman"/>
                <w:noProof/>
                <w:color w:val="000000" w:themeColor="text1"/>
              </w:rPr>
              <w:t>Reference List</w:t>
            </w:r>
            <w:r w:rsidR="00C4003C" w:rsidRPr="00F41896">
              <w:rPr>
                <w:rFonts w:cs="Times New Roman"/>
                <w:noProof/>
                <w:webHidden/>
              </w:rPr>
              <w:tab/>
            </w:r>
            <w:r w:rsidR="00C4003C" w:rsidRPr="00F41896">
              <w:rPr>
                <w:rFonts w:cs="Times New Roman"/>
                <w:noProof/>
                <w:webHidden/>
              </w:rPr>
              <w:fldChar w:fldCharType="begin"/>
            </w:r>
            <w:r w:rsidR="00C4003C" w:rsidRPr="00F41896">
              <w:rPr>
                <w:rFonts w:cs="Times New Roman"/>
                <w:noProof/>
                <w:webHidden/>
              </w:rPr>
              <w:instrText xml:space="preserve"> PAGEREF _Toc237426367 \h </w:instrText>
            </w:r>
            <w:r w:rsidR="00C4003C" w:rsidRPr="00F41896">
              <w:rPr>
                <w:rFonts w:cs="Times New Roman"/>
                <w:noProof/>
                <w:webHidden/>
              </w:rPr>
            </w:r>
            <w:r w:rsidR="00C4003C" w:rsidRPr="00F41896">
              <w:rPr>
                <w:rFonts w:cs="Times New Roman"/>
                <w:noProof/>
                <w:webHidden/>
              </w:rPr>
              <w:fldChar w:fldCharType="separate"/>
            </w:r>
            <w:r w:rsidR="008E4579">
              <w:rPr>
                <w:rFonts w:cs="Times New Roman"/>
                <w:noProof/>
                <w:webHidden/>
              </w:rPr>
              <w:t>11</w:t>
            </w:r>
            <w:r w:rsidR="00C4003C" w:rsidRPr="00F41896">
              <w:rPr>
                <w:rFonts w:cs="Times New Roman"/>
                <w:noProof/>
                <w:webHidden/>
              </w:rPr>
              <w:fldChar w:fldCharType="end"/>
            </w:r>
          </w:hyperlink>
        </w:p>
        <w:p w14:paraId="05BAB286" w14:textId="4C22C79F" w:rsidR="00C4003C" w:rsidRPr="00F41896" w:rsidRDefault="00C4003C" w:rsidP="00700E95">
          <w:r w:rsidRPr="00F41896">
            <w:rPr>
              <w:rFonts w:cs="Times New Roman"/>
              <w:b/>
              <w:bCs/>
              <w:noProof/>
            </w:rPr>
            <w:fldChar w:fldCharType="end"/>
          </w:r>
        </w:p>
      </w:sdtContent>
    </w:sdt>
    <w:p w14:paraId="0412CC6C" w14:textId="60390501" w:rsidR="00B71EC7" w:rsidRPr="00F41896" w:rsidRDefault="00B71EC7" w:rsidP="00B71EC7">
      <w:r w:rsidRPr="00F41896">
        <w:br w:type="page"/>
      </w:r>
    </w:p>
    <w:p w14:paraId="0681D2EE" w14:textId="4FD67012" w:rsidR="00A715BE" w:rsidRPr="00F41896" w:rsidRDefault="00B71EC7" w:rsidP="00B71EC7">
      <w:pPr>
        <w:pStyle w:val="Heading1"/>
      </w:pPr>
      <w:bookmarkStart w:id="0" w:name="_Toc237426357"/>
      <w:r w:rsidRPr="00F41896">
        <w:lastRenderedPageBreak/>
        <w:t>Element 1: Sustainable Brand Extension Poster Presentation</w:t>
      </w:r>
      <w:bookmarkEnd w:id="0"/>
    </w:p>
    <w:p w14:paraId="4F5A9E1E" w14:textId="126DBFCB" w:rsidR="00B71EC7" w:rsidRPr="00F41896" w:rsidRDefault="00B71EC7" w:rsidP="00B71EC7">
      <w:pPr>
        <w:jc w:val="center"/>
      </w:pPr>
      <w:r w:rsidRPr="00F41896">
        <w:rPr>
          <w:noProof/>
        </w:rPr>
        <w:drawing>
          <wp:inline distT="0" distB="0" distL="0" distR="0" wp14:anchorId="5DA2F9E2" wp14:editId="24B248B8">
            <wp:extent cx="5372100" cy="7655290"/>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85557" cy="7674467"/>
                    </a:xfrm>
                    <a:prstGeom prst="rect">
                      <a:avLst/>
                    </a:prstGeom>
                    <a:noFill/>
                  </pic:spPr>
                </pic:pic>
              </a:graphicData>
            </a:graphic>
          </wp:inline>
        </w:drawing>
      </w:r>
    </w:p>
    <w:p w14:paraId="18863F07" w14:textId="30AA1BD4" w:rsidR="00B71EC7" w:rsidRPr="00F41896" w:rsidRDefault="00B71EC7" w:rsidP="00B71EC7">
      <w:pPr>
        <w:pStyle w:val="Heading1"/>
      </w:pPr>
      <w:bookmarkStart w:id="1" w:name="_Toc237426358"/>
      <w:r w:rsidRPr="00F41896">
        <w:lastRenderedPageBreak/>
        <w:t>Element 2: Develop a Segmentation, Targeting, Differentiation, and Positioning (STDP)</w:t>
      </w:r>
      <w:bookmarkEnd w:id="1"/>
    </w:p>
    <w:p w14:paraId="22ED7752" w14:textId="77777777" w:rsidR="00431E52" w:rsidRPr="00F41896" w:rsidRDefault="00431E52" w:rsidP="00431E52">
      <w:pPr>
        <w:pStyle w:val="Heading2"/>
      </w:pPr>
      <w:bookmarkStart w:id="2" w:name="_Toc237426359"/>
      <w:r w:rsidRPr="00F41896">
        <w:t>2.1 Segmentation and Target Market</w:t>
      </w:r>
      <w:bookmarkEnd w:id="2"/>
    </w:p>
    <w:p w14:paraId="0B075BDC" w14:textId="43FBBD85" w:rsidR="00431E52" w:rsidRPr="00431E52" w:rsidRDefault="0008477A" w:rsidP="00431E52">
      <w:r w:rsidRPr="00F41896">
        <w:t>Zara Loop UK ought to be based on a narrow STDP approach since children clothing is a blend of high frequency of change in size as well as the increasing popularity of circular consumption. In 2022, some 12.4 million children aged 0 to 15 years existed in the UK, which presented a large parent market although this figure is expected to decrease by 6.4 percent by 2032 (ONS, 2025). Another UK study observed that every one of the 20 young consumers surveyed was in favor of universal sustainability terms, showing that clear environmental data can enhance the appreciation of circular fashion (Hur and Faragher-Siddall, 2022). Rental research also finds out convenience, green value and familiarity as significant drivers of adoption, so segmentation should not be based on age or income (Dovalienė and Salciute, 2024). Hence Zara Loop UK ought to focus on parents that have the dual experience of practical replacement pressure and affordable convenient sustainability.</w:t>
      </w:r>
    </w:p>
    <w:tbl>
      <w:tblPr>
        <w:tblStyle w:val="PlainTable1"/>
        <w:tblW w:w="0" w:type="auto"/>
        <w:tblLook w:val="04A0" w:firstRow="1" w:lastRow="0" w:firstColumn="1" w:lastColumn="0" w:noHBand="0" w:noVBand="1"/>
      </w:tblPr>
      <w:tblGrid>
        <w:gridCol w:w="1759"/>
        <w:gridCol w:w="3380"/>
        <w:gridCol w:w="4211"/>
      </w:tblGrid>
      <w:tr w:rsidR="00431E52" w:rsidRPr="00431E52" w14:paraId="38532085" w14:textId="77777777" w:rsidTr="00431E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6C6854" w14:textId="77777777" w:rsidR="00431E52" w:rsidRPr="00431E52" w:rsidRDefault="00431E52" w:rsidP="00431E52">
            <w:pPr>
              <w:jc w:val="center"/>
            </w:pPr>
            <w:r w:rsidRPr="00431E52">
              <w:t>STDP dimension</w:t>
            </w:r>
          </w:p>
        </w:tc>
        <w:tc>
          <w:tcPr>
            <w:tcW w:w="0" w:type="auto"/>
            <w:hideMark/>
          </w:tcPr>
          <w:p w14:paraId="5FEB453E" w14:textId="77777777" w:rsidR="00431E52" w:rsidRPr="00431E52" w:rsidRDefault="00431E52" w:rsidP="00431E52">
            <w:pPr>
              <w:jc w:val="center"/>
              <w:cnfStyle w:val="100000000000" w:firstRow="1" w:lastRow="0" w:firstColumn="0" w:lastColumn="0" w:oddVBand="0" w:evenVBand="0" w:oddHBand="0" w:evenHBand="0" w:firstRowFirstColumn="0" w:firstRowLastColumn="0" w:lastRowFirstColumn="0" w:lastRowLastColumn="0"/>
            </w:pPr>
            <w:r w:rsidRPr="00431E52">
              <w:t>Application to Zara Loop UK</w:t>
            </w:r>
          </w:p>
        </w:tc>
        <w:tc>
          <w:tcPr>
            <w:tcW w:w="0" w:type="auto"/>
            <w:hideMark/>
          </w:tcPr>
          <w:p w14:paraId="5FCC367C" w14:textId="77777777" w:rsidR="00431E52" w:rsidRPr="00431E52" w:rsidRDefault="00431E52" w:rsidP="00431E52">
            <w:pPr>
              <w:jc w:val="center"/>
              <w:cnfStyle w:val="100000000000" w:firstRow="1" w:lastRow="0" w:firstColumn="0" w:lastColumn="0" w:oddVBand="0" w:evenVBand="0" w:oddHBand="0" w:evenHBand="0" w:firstRowFirstColumn="0" w:firstRowLastColumn="0" w:lastRowFirstColumn="0" w:lastRowLastColumn="0"/>
            </w:pPr>
            <w:r w:rsidRPr="00431E52">
              <w:t>Evidence and strategic meaning</w:t>
            </w:r>
          </w:p>
        </w:tc>
      </w:tr>
      <w:tr w:rsidR="00E33620" w:rsidRPr="00431E52" w14:paraId="24CD93B3" w14:textId="77777777" w:rsidTr="00431E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135040" w14:textId="77777777" w:rsidR="00E33620" w:rsidRPr="00431E52" w:rsidRDefault="00E33620" w:rsidP="00E33620">
            <w:r w:rsidRPr="00431E52">
              <w:t>Geographic</w:t>
            </w:r>
          </w:p>
        </w:tc>
        <w:tc>
          <w:tcPr>
            <w:tcW w:w="0" w:type="auto"/>
            <w:hideMark/>
          </w:tcPr>
          <w:p w14:paraId="47FAA175" w14:textId="48653393" w:rsidR="00E33620" w:rsidRPr="00431E52" w:rsidRDefault="00E33620" w:rsidP="00E33620">
            <w:pPr>
              <w:cnfStyle w:val="000000100000" w:firstRow="0" w:lastRow="0" w:firstColumn="0" w:lastColumn="0" w:oddVBand="0" w:evenVBand="0" w:oddHBand="1" w:evenHBand="0" w:firstRowFirstColumn="0" w:firstRowLastColumn="0" w:lastRowFirstColumn="0" w:lastRowLastColumn="0"/>
            </w:pPr>
            <w:r w:rsidRPr="00763591">
              <w:t>The UK-wide digital presence with the focus on urban areas where the online ordering system can be linked with the physical points of returns effectively.</w:t>
            </w:r>
          </w:p>
        </w:tc>
        <w:tc>
          <w:tcPr>
            <w:tcW w:w="0" w:type="auto"/>
            <w:hideMark/>
          </w:tcPr>
          <w:p w14:paraId="7510E928" w14:textId="3807B5E8" w:rsidR="00E33620" w:rsidRPr="00431E52" w:rsidRDefault="00E33620" w:rsidP="00E33620">
            <w:pPr>
              <w:cnfStyle w:val="000000100000" w:firstRow="0" w:lastRow="0" w:firstColumn="0" w:lastColumn="0" w:oddVBand="0" w:evenVBand="0" w:oddHBand="1" w:evenHBand="0" w:firstRowFirstColumn="0" w:firstRowLastColumn="0" w:lastRowFirstColumn="0" w:lastRowLastColumn="0"/>
            </w:pPr>
            <w:r w:rsidRPr="009905BD">
              <w:t>In November 2025, online sales represented 28.6% of retail spending in Great Britain, which proves the ongoing topicality of online retail availability (ONS, 2025).</w:t>
            </w:r>
          </w:p>
        </w:tc>
      </w:tr>
      <w:tr w:rsidR="00E33620" w:rsidRPr="00431E52" w14:paraId="576FE66B" w14:textId="77777777" w:rsidTr="00431E52">
        <w:tc>
          <w:tcPr>
            <w:cnfStyle w:val="001000000000" w:firstRow="0" w:lastRow="0" w:firstColumn="1" w:lastColumn="0" w:oddVBand="0" w:evenVBand="0" w:oddHBand="0" w:evenHBand="0" w:firstRowFirstColumn="0" w:firstRowLastColumn="0" w:lastRowFirstColumn="0" w:lastRowLastColumn="0"/>
            <w:tcW w:w="0" w:type="auto"/>
            <w:hideMark/>
          </w:tcPr>
          <w:p w14:paraId="7DA810B7" w14:textId="77777777" w:rsidR="00E33620" w:rsidRPr="00431E52" w:rsidRDefault="00E33620" w:rsidP="00E33620">
            <w:r w:rsidRPr="00431E52">
              <w:t>Demographic</w:t>
            </w:r>
          </w:p>
        </w:tc>
        <w:tc>
          <w:tcPr>
            <w:tcW w:w="0" w:type="auto"/>
            <w:hideMark/>
          </w:tcPr>
          <w:p w14:paraId="339642C1" w14:textId="4154CC66" w:rsidR="00E33620" w:rsidRPr="00431E52" w:rsidRDefault="00E33620" w:rsidP="00E33620">
            <w:pPr>
              <w:cnfStyle w:val="000000000000" w:firstRow="0" w:lastRow="0" w:firstColumn="0" w:lastColumn="0" w:oddVBand="0" w:evenVBand="0" w:oddHBand="0" w:evenHBand="0" w:firstRowFirstColumn="0" w:firstRowLastColumn="0" w:lastRowFirstColumn="0" w:lastRowLastColumn="0"/>
            </w:pPr>
            <w:r w:rsidRPr="00763591">
              <w:t>Ages of parents and guardians (aged 25-44) with children aged between 0 and 8, especially those families that frequently change outgrown clothes.</w:t>
            </w:r>
          </w:p>
        </w:tc>
        <w:tc>
          <w:tcPr>
            <w:tcW w:w="0" w:type="auto"/>
            <w:hideMark/>
          </w:tcPr>
          <w:p w14:paraId="268BACC6" w14:textId="0EE467E0" w:rsidR="00E33620" w:rsidRPr="00431E52" w:rsidRDefault="00E33620" w:rsidP="00E33620">
            <w:pPr>
              <w:cnfStyle w:val="000000000000" w:firstRow="0" w:lastRow="0" w:firstColumn="0" w:lastColumn="0" w:oddVBand="0" w:evenVBand="0" w:oddHBand="0" w:evenHBand="0" w:firstRowFirstColumn="0" w:firstRowLastColumn="0" w:lastRowFirstColumn="0" w:lastRowLastColumn="0"/>
            </w:pPr>
            <w:r w:rsidRPr="009905BD">
              <w:t>In 2022, the UK population aged 0</w:t>
            </w:r>
            <w:r>
              <w:t>-</w:t>
            </w:r>
            <w:r w:rsidRPr="009905BD">
              <w:t>15 was around 12.4 million, which attests to the existence of a large underlying childrenswear market (ONS, 2025).</w:t>
            </w:r>
          </w:p>
        </w:tc>
      </w:tr>
      <w:tr w:rsidR="00E33620" w:rsidRPr="00431E52" w14:paraId="3348F1D9" w14:textId="77777777" w:rsidTr="00431E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E78370" w14:textId="77777777" w:rsidR="00E33620" w:rsidRPr="00431E52" w:rsidRDefault="00E33620" w:rsidP="00E33620">
            <w:r w:rsidRPr="00431E52">
              <w:t>Psychographic</w:t>
            </w:r>
          </w:p>
        </w:tc>
        <w:tc>
          <w:tcPr>
            <w:tcW w:w="0" w:type="auto"/>
            <w:hideMark/>
          </w:tcPr>
          <w:p w14:paraId="1EAA6776" w14:textId="3CF119DD" w:rsidR="00E33620" w:rsidRPr="00431E52" w:rsidRDefault="00E33620" w:rsidP="00E33620">
            <w:pPr>
              <w:cnfStyle w:val="000000100000" w:firstRow="0" w:lastRow="0" w:firstColumn="0" w:lastColumn="0" w:oddVBand="0" w:evenVBand="0" w:oddHBand="1" w:evenHBand="0" w:firstRowFirstColumn="0" w:firstRowLastColumn="0" w:lastRowFirstColumn="0" w:lastRowLastColumn="0"/>
            </w:pPr>
            <w:r w:rsidRPr="00763591">
              <w:t xml:space="preserve">Environmentally-aware yet convenient parents who desire to be responsible in their </w:t>
            </w:r>
            <w:r w:rsidRPr="00763591">
              <w:lastRenderedPageBreak/>
              <w:t>consumption without losing their fashion.</w:t>
            </w:r>
          </w:p>
        </w:tc>
        <w:tc>
          <w:tcPr>
            <w:tcW w:w="0" w:type="auto"/>
            <w:hideMark/>
          </w:tcPr>
          <w:p w14:paraId="0A4FD271" w14:textId="79AD8235" w:rsidR="00E33620" w:rsidRPr="00431E52" w:rsidRDefault="00E33620" w:rsidP="00E33620">
            <w:pPr>
              <w:cnfStyle w:val="000000100000" w:firstRow="0" w:lastRow="0" w:firstColumn="0" w:lastColumn="0" w:oddVBand="0" w:evenVBand="0" w:oddHBand="1" w:evenHBand="0" w:firstRowFirstColumn="0" w:firstRowLastColumn="0" w:lastRowFirstColumn="0" w:lastRowLastColumn="0"/>
            </w:pPr>
            <w:r w:rsidRPr="009905BD">
              <w:lastRenderedPageBreak/>
              <w:t xml:space="preserve">A study of 20 consumers in the UK showed that all of the respondents agreed with common terminology on sustainability, with a need to be informed </w:t>
            </w:r>
            <w:r w:rsidRPr="009905BD">
              <w:lastRenderedPageBreak/>
              <w:t>about the environment in a way that is easily comprehensible (Hur and Faragher-Siddall, 2022).</w:t>
            </w:r>
          </w:p>
        </w:tc>
      </w:tr>
      <w:tr w:rsidR="00E33620" w:rsidRPr="00431E52" w14:paraId="2903751D" w14:textId="77777777" w:rsidTr="00431E52">
        <w:tc>
          <w:tcPr>
            <w:cnfStyle w:val="001000000000" w:firstRow="0" w:lastRow="0" w:firstColumn="1" w:lastColumn="0" w:oddVBand="0" w:evenVBand="0" w:oddHBand="0" w:evenHBand="0" w:firstRowFirstColumn="0" w:firstRowLastColumn="0" w:lastRowFirstColumn="0" w:lastRowLastColumn="0"/>
            <w:tcW w:w="0" w:type="auto"/>
            <w:hideMark/>
          </w:tcPr>
          <w:p w14:paraId="1072DF89" w14:textId="77777777" w:rsidR="00E33620" w:rsidRPr="00431E52" w:rsidRDefault="00E33620" w:rsidP="00E33620">
            <w:r w:rsidRPr="00431E52">
              <w:lastRenderedPageBreak/>
              <w:t>Behavioural</w:t>
            </w:r>
          </w:p>
        </w:tc>
        <w:tc>
          <w:tcPr>
            <w:tcW w:w="0" w:type="auto"/>
            <w:hideMark/>
          </w:tcPr>
          <w:p w14:paraId="21F64C1C" w14:textId="4AA47556" w:rsidR="00E33620" w:rsidRPr="00431E52" w:rsidRDefault="00E33620" w:rsidP="00E33620">
            <w:pPr>
              <w:cnfStyle w:val="000000000000" w:firstRow="0" w:lastRow="0" w:firstColumn="0" w:lastColumn="0" w:oddVBand="0" w:evenVBand="0" w:oddHBand="0" w:evenHBand="0" w:firstRowFirstColumn="0" w:firstRowLastColumn="0" w:lastRowFirstColumn="0" w:lastRowLastColumn="0"/>
            </w:pPr>
            <w:r w:rsidRPr="00763591">
              <w:t>Digitally confident parents who regularly change clothes due to the development of children and open to rental, reuse and returns.</w:t>
            </w:r>
          </w:p>
        </w:tc>
        <w:tc>
          <w:tcPr>
            <w:tcW w:w="0" w:type="auto"/>
            <w:hideMark/>
          </w:tcPr>
          <w:p w14:paraId="00D290A3" w14:textId="2C536916" w:rsidR="00E33620" w:rsidRPr="00431E52" w:rsidRDefault="00E33620" w:rsidP="00E33620">
            <w:pPr>
              <w:cnfStyle w:val="000000000000" w:firstRow="0" w:lastRow="0" w:firstColumn="0" w:lastColumn="0" w:oddVBand="0" w:evenVBand="0" w:oddHBand="0" w:evenHBand="0" w:firstRowFirstColumn="0" w:firstRowLastColumn="0" w:lastRowFirstColumn="0" w:lastRowLastColumn="0"/>
            </w:pPr>
            <w:r w:rsidRPr="009905BD">
              <w:t>An overview of 95 scholarly articles revealed six key advantages and six key obstacles affecting the involvement in fashion rental (Lang, Seo and Liu, 2025).</w:t>
            </w:r>
          </w:p>
        </w:tc>
      </w:tr>
      <w:tr w:rsidR="00E33620" w:rsidRPr="00431E52" w14:paraId="2B64A731" w14:textId="77777777" w:rsidTr="00431E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B0A059" w14:textId="77777777" w:rsidR="00E33620" w:rsidRPr="00431E52" w:rsidRDefault="00E33620" w:rsidP="00E33620">
            <w:r w:rsidRPr="00431E52">
              <w:t>Targeting</w:t>
            </w:r>
          </w:p>
        </w:tc>
        <w:tc>
          <w:tcPr>
            <w:tcW w:w="0" w:type="auto"/>
            <w:hideMark/>
          </w:tcPr>
          <w:p w14:paraId="070427E7" w14:textId="14A54C90" w:rsidR="00E33620" w:rsidRPr="00431E52" w:rsidRDefault="00E33620" w:rsidP="00E33620">
            <w:pPr>
              <w:cnfStyle w:val="000000100000" w:firstRow="0" w:lastRow="0" w:firstColumn="0" w:lastColumn="0" w:oddVBand="0" w:evenVBand="0" w:oddHBand="1" w:evenHBand="0" w:firstRowFirstColumn="0" w:firstRowLastColumn="0" w:lastRowFirstColumn="0" w:lastRowLastColumn="0"/>
            </w:pPr>
            <w:r w:rsidRPr="00763591">
              <w:t>Narrow targeting of digitally active, value-sensitive UK parents with children aged 0-8 as opposed to the overall childrenswear market.</w:t>
            </w:r>
          </w:p>
        </w:tc>
        <w:tc>
          <w:tcPr>
            <w:tcW w:w="0" w:type="auto"/>
            <w:hideMark/>
          </w:tcPr>
          <w:p w14:paraId="457B6F2B" w14:textId="09F2F3F3" w:rsidR="00E33620" w:rsidRPr="00431E52" w:rsidRDefault="00E33620" w:rsidP="00E33620">
            <w:pPr>
              <w:cnfStyle w:val="000000100000" w:firstRow="0" w:lastRow="0" w:firstColumn="0" w:lastColumn="0" w:oddVBand="0" w:evenVBand="0" w:oddHBand="1" w:evenHBand="0" w:firstRowFirstColumn="0" w:firstRowLastColumn="0" w:lastRowFirstColumn="0" w:lastRowLastColumn="0"/>
            </w:pPr>
            <w:r w:rsidRPr="009905BD">
              <w:t>This focuses communication on the particular issue of frequent replacement and makes it more relevant to those users most likely to be able to derive repeated value.</w:t>
            </w:r>
          </w:p>
        </w:tc>
      </w:tr>
      <w:tr w:rsidR="00E33620" w:rsidRPr="00431E52" w14:paraId="6587016B" w14:textId="77777777" w:rsidTr="00431E52">
        <w:tc>
          <w:tcPr>
            <w:cnfStyle w:val="001000000000" w:firstRow="0" w:lastRow="0" w:firstColumn="1" w:lastColumn="0" w:oddVBand="0" w:evenVBand="0" w:oddHBand="0" w:evenHBand="0" w:firstRowFirstColumn="0" w:firstRowLastColumn="0" w:lastRowFirstColumn="0" w:lastRowLastColumn="0"/>
            <w:tcW w:w="0" w:type="auto"/>
            <w:hideMark/>
          </w:tcPr>
          <w:p w14:paraId="4F6EC76F" w14:textId="77777777" w:rsidR="00E33620" w:rsidRPr="00431E52" w:rsidRDefault="00E33620" w:rsidP="00E33620">
            <w:r w:rsidRPr="00431E52">
              <w:t>Differentiation</w:t>
            </w:r>
          </w:p>
        </w:tc>
        <w:tc>
          <w:tcPr>
            <w:tcW w:w="0" w:type="auto"/>
            <w:hideMark/>
          </w:tcPr>
          <w:p w14:paraId="67E5D5D9" w14:textId="03DEE216" w:rsidR="00E33620" w:rsidRPr="00431E52" w:rsidRDefault="00E33620" w:rsidP="00E33620">
            <w:pPr>
              <w:cnfStyle w:val="000000000000" w:firstRow="0" w:lastRow="0" w:firstColumn="0" w:lastColumn="0" w:oddVBand="0" w:evenVBand="0" w:oddHBand="0" w:evenHBand="0" w:firstRowFirstColumn="0" w:firstRowLastColumn="0" w:lastRowFirstColumn="0" w:lastRowLastColumn="0"/>
            </w:pPr>
            <w:r w:rsidRPr="00763591">
              <w:t>Six orchestrated Zara clothing, next-size renewal, physical take-back and repair offer a combined brand-owned service of the cycle.</w:t>
            </w:r>
          </w:p>
        </w:tc>
        <w:tc>
          <w:tcPr>
            <w:tcW w:w="0" w:type="auto"/>
            <w:hideMark/>
          </w:tcPr>
          <w:p w14:paraId="7749CE94" w14:textId="4006F6D4" w:rsidR="00E33620" w:rsidRPr="00431E52" w:rsidRDefault="00E33620" w:rsidP="00E33620">
            <w:pPr>
              <w:cnfStyle w:val="000000000000" w:firstRow="0" w:lastRow="0" w:firstColumn="0" w:lastColumn="0" w:oddVBand="0" w:evenVBand="0" w:oddHBand="0" w:evenHBand="0" w:firstRowFirstColumn="0" w:firstRowLastColumn="0" w:lastRowFirstColumn="0" w:lastRowLastColumn="0"/>
            </w:pPr>
            <w:r w:rsidRPr="009905BD">
              <w:t>The available UK specialist Lullaloop specialises in newborns and toddlers (0-2) so Zara Loop has an opportunity to differentiate with its expanded age range (0-8) (Lullaloop, 2026).</w:t>
            </w:r>
          </w:p>
        </w:tc>
      </w:tr>
      <w:tr w:rsidR="00E33620" w:rsidRPr="00431E52" w14:paraId="331709D3" w14:textId="77777777" w:rsidTr="00431E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4E573E" w14:textId="77777777" w:rsidR="00E33620" w:rsidRPr="00431E52" w:rsidRDefault="00E33620" w:rsidP="00E33620">
            <w:r w:rsidRPr="00431E52">
              <w:t>Positioning</w:t>
            </w:r>
          </w:p>
        </w:tc>
        <w:tc>
          <w:tcPr>
            <w:tcW w:w="0" w:type="auto"/>
            <w:hideMark/>
          </w:tcPr>
          <w:p w14:paraId="6375922E" w14:textId="22B59DA1" w:rsidR="00E33620" w:rsidRPr="00431E52" w:rsidRDefault="00E33620" w:rsidP="00E33620">
            <w:pPr>
              <w:cnfStyle w:val="000000100000" w:firstRow="0" w:lastRow="0" w:firstColumn="0" w:lastColumn="0" w:oddVBand="0" w:evenVBand="0" w:oddHBand="1" w:evenHBand="0" w:firstRowFirstColumn="0" w:firstRowLastColumn="0" w:lastRowFirstColumn="0" w:lastRowLastColumn="0"/>
            </w:pPr>
            <w:r w:rsidRPr="00E33620">
              <w:t>“Stylish children’s clothing that grows with family needs without growing waste.”</w:t>
            </w:r>
          </w:p>
        </w:tc>
        <w:tc>
          <w:tcPr>
            <w:tcW w:w="0" w:type="auto"/>
            <w:hideMark/>
          </w:tcPr>
          <w:p w14:paraId="3075D271" w14:textId="0DF1C377" w:rsidR="00E33620" w:rsidRPr="00431E52" w:rsidRDefault="00E33620" w:rsidP="00E33620">
            <w:pPr>
              <w:cnfStyle w:val="000000100000" w:firstRow="0" w:lastRow="0" w:firstColumn="0" w:lastColumn="0" w:oddVBand="0" w:evenVBand="0" w:oddHBand="1" w:evenHBand="0" w:firstRowFirstColumn="0" w:firstRowLastColumn="0" w:lastRowFirstColumn="0" w:lastRowLastColumn="0"/>
            </w:pPr>
            <w:r w:rsidRPr="009905BD">
              <w:t>The offer is a hybrid of Zara fashion availability and circular comfort instead of making sustainability an objection.</w:t>
            </w:r>
          </w:p>
        </w:tc>
      </w:tr>
    </w:tbl>
    <w:p w14:paraId="71570208" w14:textId="6D896B80" w:rsidR="00431E52" w:rsidRDefault="00431E52" w:rsidP="00431E52">
      <w:pPr>
        <w:jc w:val="center"/>
        <w:rPr>
          <w:b/>
          <w:bCs/>
        </w:rPr>
      </w:pPr>
      <w:r w:rsidRPr="00431E52">
        <w:rPr>
          <w:b/>
          <w:bCs/>
        </w:rPr>
        <w:t>Table 1. STDP framework for Zara Loop UK</w:t>
      </w:r>
    </w:p>
    <w:p w14:paraId="5764E034" w14:textId="521C5C23" w:rsidR="00C92698" w:rsidRPr="00C92698" w:rsidRDefault="00C92698" w:rsidP="00C92698">
      <w:r w:rsidRPr="00C92698">
        <w:t>Table 1 reveals that Zara Loop UK can target and reach the most appropriate customer group using a narrow STDP approach. Geographic segmentation will give priority to UK consumers who have access to digital shopping and Zara stores and demographic segmentation to parents whose children are 0-8. Psychographic segmentation is focused on sustainability and convenience oriented families, and behavioural segmentation focuses on parents who frequently change outgrown clothes. According to these segments, Zara Loop will focus on value-conscious parents, who are digitally active. It distinguishes itself by subscribing, repairing, reusing, and renewing its next size, and branding the service as a convenient, stylish, and less wasteful option to frequent purchases of childrenswear.</w:t>
      </w:r>
    </w:p>
    <w:p w14:paraId="15E0B627" w14:textId="7115EDF7" w:rsidR="00431E52" w:rsidRPr="00F41896" w:rsidRDefault="00431E52" w:rsidP="00431E52">
      <w:pPr>
        <w:pStyle w:val="Heading2"/>
      </w:pPr>
      <w:bookmarkStart w:id="3" w:name="_Toc237426360"/>
      <w:r w:rsidRPr="00F41896">
        <w:t>2.2 Differentiation and Positioning</w:t>
      </w:r>
      <w:bookmarkEnd w:id="3"/>
    </w:p>
    <w:p w14:paraId="68B8A91E" w14:textId="2AD6010B" w:rsidR="00431E52" w:rsidRPr="00F41896" w:rsidRDefault="0008477A" w:rsidP="00431E52">
      <w:r w:rsidRPr="00F41896">
        <w:lastRenderedPageBreak/>
        <w:t>The best leap of positioning would be to simplify Zara Loop instead of coming up with it as a greener version of childrenswear. The systematic review of 100 empirical studies demonstrated that customer experience has the potential to transform barriers related to sustainable fashion into motivators and demonstrated the need to make the initial subscription cycle easy and reliable (Toebast-Wensink et al., 2025). Figure 1 indicates that Zara Loop would sit in the high-convenience and high-circularity category by combining the fashion selection, subscription access, repair and physical return into a single brand experience.</w:t>
      </w:r>
    </w:p>
    <w:p w14:paraId="5E003E4C" w14:textId="2F72038F" w:rsidR="00431E52" w:rsidRPr="00431E52" w:rsidRDefault="0034391B" w:rsidP="00431E52">
      <w:pPr>
        <w:jc w:val="center"/>
      </w:pPr>
      <w:r w:rsidRPr="00F41896">
        <w:rPr>
          <w:noProof/>
        </w:rPr>
        <w:drawing>
          <wp:inline distT="0" distB="0" distL="0" distR="0" wp14:anchorId="43FF61EF" wp14:editId="495F0184">
            <wp:extent cx="4695825" cy="3250454"/>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05499" cy="3257150"/>
                    </a:xfrm>
                    <a:prstGeom prst="rect">
                      <a:avLst/>
                    </a:prstGeom>
                  </pic:spPr>
                </pic:pic>
              </a:graphicData>
            </a:graphic>
          </wp:inline>
        </w:drawing>
      </w:r>
    </w:p>
    <w:p w14:paraId="3D4A4131" w14:textId="4A62C745" w:rsidR="00431E52" w:rsidRPr="00E33620" w:rsidRDefault="00431E52" w:rsidP="00431E52">
      <w:pPr>
        <w:jc w:val="center"/>
        <w:rPr>
          <w:b/>
          <w:bCs/>
          <w:lang w:val="nl-NL"/>
        </w:rPr>
      </w:pPr>
      <w:r w:rsidRPr="00E33620">
        <w:rPr>
          <w:b/>
          <w:bCs/>
          <w:lang w:val="nl-NL"/>
        </w:rPr>
        <w:t>Figure 1: Zara Loop UK Positioning Map</w:t>
      </w:r>
    </w:p>
    <w:p w14:paraId="31800198" w14:textId="19F7F7B3" w:rsidR="00431E52" w:rsidRPr="00F41896" w:rsidRDefault="00431E52" w:rsidP="00431E52">
      <w:pPr>
        <w:jc w:val="center"/>
      </w:pPr>
      <w:r w:rsidRPr="00F41896">
        <w:t>(Source: Self-created)</w:t>
      </w:r>
    </w:p>
    <w:p w14:paraId="2B3EAB31" w14:textId="04BE552C" w:rsidR="00431E52" w:rsidRPr="00431E52" w:rsidRDefault="0020191B" w:rsidP="00431E52">
      <w:r w:rsidRPr="0020191B">
        <w:t xml:space="preserve">Figure 1 has placed Zara Loop UK among other proposals of fashion consumption in terms of customer convenience and circular integration. Traditional Zara buying offers a comparatively high level of convenience as customers have the opportunity to make purchases in regular stores and online platforms, yet offers low levels of circular integration due to the fact that the property usually ends with the process of disposal or personal reselling. Circularity is enhanced by resale marketplaces which increase the life of garments, but customers have to deal with listing, buying and product-condition uncertainty. A more significant level of circular integration is achieved through specialist children rental since clothes are reused several times, however, the convenience can be limited by smaller networks and reduced service coverage. Zara Loop UK is in the best spot </w:t>
      </w:r>
      <w:r w:rsidRPr="0020191B">
        <w:lastRenderedPageBreak/>
        <w:t>as it integrates high levels of circularity with current retail and digital infrastructure of Zara. Thus, the map implies that Zara Loop will be able to distinguish through making circular childrenswear as easy to shop as regular fashion buying.</w:t>
      </w:r>
      <w:r>
        <w:t xml:space="preserve"> </w:t>
      </w:r>
      <w:r w:rsidR="0008477A" w:rsidRPr="00F41896">
        <w:t>This stand lessens the reliance on environmental concern per se as the parent will be able to get a direct practical benefit in the form of an easy renewal of size. Hence, Zara Loop needs to be promoted as a convenient parenting product whose circular shape forms an additional environmental benefit.</w:t>
      </w:r>
    </w:p>
    <w:p w14:paraId="3C2B6EAB" w14:textId="491AAFDE" w:rsidR="00B71EC7" w:rsidRPr="00F41896" w:rsidRDefault="00B71EC7" w:rsidP="00B71EC7">
      <w:pPr>
        <w:pStyle w:val="Heading1"/>
      </w:pPr>
      <w:bookmarkStart w:id="4" w:name="_Toc237426361"/>
      <w:r w:rsidRPr="00F41896">
        <w:t>Element 3: Marketing Mix (4Ps or 7Ps)</w:t>
      </w:r>
      <w:bookmarkEnd w:id="4"/>
    </w:p>
    <w:p w14:paraId="49321A17" w14:textId="77777777" w:rsidR="00431E52" w:rsidRPr="00F41896" w:rsidRDefault="00431E52" w:rsidP="00F525DF">
      <w:pPr>
        <w:pStyle w:val="Heading2"/>
      </w:pPr>
      <w:bookmarkStart w:id="5" w:name="_Toc237426362"/>
      <w:r w:rsidRPr="00F41896">
        <w:t>3.1 Application of the 7Ps</w:t>
      </w:r>
      <w:bookmarkEnd w:id="5"/>
    </w:p>
    <w:p w14:paraId="221FC431" w14:textId="79371951" w:rsidR="00431E52" w:rsidRPr="00431E52" w:rsidRDefault="0008477A" w:rsidP="00431E52">
      <w:r w:rsidRPr="00F41896">
        <w:t>The 7Ps offer a suitable template since Zara Loop is a combination of a physical fashion item with digital subscription and in-store delivery of services. A systematic review of 68 peer-reviewed fashion-rental studies finds product attributes, platform design, service features and marketing cues to be some of the largest external factors in the adoption of rental (Song et al., 2025). This implies that sustainable clothes are not sufficient to develop a successful extension since customers also consider the price, availability, customer service, returns and quality testimonies. Inditex announced that in 2025, 88 percent of fibres will be lower-impact and 47 percent will be recycled materials, which will provide a better material base to a circular extension of Zara (Inditex, 2026). Thus, Zara Loop must incorporate the seven elements of marketing in such a way that the environmental value would be incorporated into a simple and business-friendly customer experience.</w:t>
      </w:r>
    </w:p>
    <w:tbl>
      <w:tblPr>
        <w:tblStyle w:val="PlainTable1"/>
        <w:tblW w:w="0" w:type="auto"/>
        <w:tblLook w:val="04A0" w:firstRow="1" w:lastRow="0" w:firstColumn="1" w:lastColumn="0" w:noHBand="0" w:noVBand="1"/>
      </w:tblPr>
      <w:tblGrid>
        <w:gridCol w:w="1406"/>
        <w:gridCol w:w="3573"/>
        <w:gridCol w:w="4371"/>
      </w:tblGrid>
      <w:tr w:rsidR="00431E52" w:rsidRPr="00431E52" w14:paraId="54FE30A8" w14:textId="77777777" w:rsidTr="00F525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A2CA8D" w14:textId="77777777" w:rsidR="00431E52" w:rsidRPr="00431E52" w:rsidRDefault="00431E52" w:rsidP="00F525DF">
            <w:pPr>
              <w:jc w:val="center"/>
            </w:pPr>
            <w:r w:rsidRPr="00431E52">
              <w:t>7P</w:t>
            </w:r>
          </w:p>
        </w:tc>
        <w:tc>
          <w:tcPr>
            <w:tcW w:w="0" w:type="auto"/>
            <w:hideMark/>
          </w:tcPr>
          <w:p w14:paraId="25417DCF" w14:textId="77777777" w:rsidR="00431E52" w:rsidRPr="00431E52" w:rsidRDefault="00431E52" w:rsidP="00F525DF">
            <w:pPr>
              <w:jc w:val="center"/>
              <w:cnfStyle w:val="100000000000" w:firstRow="1" w:lastRow="0" w:firstColumn="0" w:lastColumn="0" w:oddVBand="0" w:evenVBand="0" w:oddHBand="0" w:evenHBand="0" w:firstRowFirstColumn="0" w:firstRowLastColumn="0" w:lastRowFirstColumn="0" w:lastRowLastColumn="0"/>
            </w:pPr>
            <w:r w:rsidRPr="00431E52">
              <w:t>Proposed strategy</w:t>
            </w:r>
          </w:p>
        </w:tc>
        <w:tc>
          <w:tcPr>
            <w:tcW w:w="0" w:type="auto"/>
            <w:hideMark/>
          </w:tcPr>
          <w:p w14:paraId="5C8427F8" w14:textId="77777777" w:rsidR="00431E52" w:rsidRPr="00431E52" w:rsidRDefault="00431E52" w:rsidP="00F525DF">
            <w:pPr>
              <w:jc w:val="center"/>
              <w:cnfStyle w:val="100000000000" w:firstRow="1" w:lastRow="0" w:firstColumn="0" w:lastColumn="0" w:oddVBand="0" w:evenVBand="0" w:oddHBand="0" w:evenHBand="0" w:firstRowFirstColumn="0" w:firstRowLastColumn="0" w:lastRowFirstColumn="0" w:lastRowLastColumn="0"/>
            </w:pPr>
            <w:r w:rsidRPr="00431E52">
              <w:t>Evidence-based justification</w:t>
            </w:r>
          </w:p>
        </w:tc>
      </w:tr>
      <w:tr w:rsidR="00E33620" w:rsidRPr="00431E52" w14:paraId="1E8E224F" w14:textId="77777777" w:rsidTr="00F525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9D7586" w14:textId="77777777" w:rsidR="00E33620" w:rsidRPr="00431E52" w:rsidRDefault="00E33620" w:rsidP="00E33620">
            <w:r w:rsidRPr="00431E52">
              <w:t>Product</w:t>
            </w:r>
          </w:p>
        </w:tc>
        <w:tc>
          <w:tcPr>
            <w:tcW w:w="0" w:type="auto"/>
            <w:hideMark/>
          </w:tcPr>
          <w:p w14:paraId="51B25D03" w14:textId="6BC094FD" w:rsidR="00E33620" w:rsidRPr="00431E52" w:rsidRDefault="00E33620" w:rsidP="00E33620">
            <w:pPr>
              <w:cnfStyle w:val="000000100000" w:firstRow="0" w:lastRow="0" w:firstColumn="0" w:lastColumn="0" w:oddVBand="0" w:evenVBand="0" w:oddHBand="1" w:evenHBand="0" w:firstRowFirstColumn="0" w:firstRowLastColumn="0" w:lastRowFirstColumn="0" w:lastRowLastColumn="0"/>
            </w:pPr>
            <w:r w:rsidRPr="00EC7CF7">
              <w:t>Provide six garment long-lasting package among children who are aged 0 to 8, but with inspection, repair, reuse and recycling of fibre at the end.</w:t>
            </w:r>
          </w:p>
        </w:tc>
        <w:tc>
          <w:tcPr>
            <w:tcW w:w="0" w:type="auto"/>
            <w:hideMark/>
          </w:tcPr>
          <w:p w14:paraId="42A712EF" w14:textId="218A6FB6" w:rsidR="00E33620" w:rsidRPr="00431E52" w:rsidRDefault="00E33620" w:rsidP="00E33620">
            <w:pPr>
              <w:cnfStyle w:val="000000100000" w:firstRow="0" w:lastRow="0" w:firstColumn="0" w:lastColumn="0" w:oddVBand="0" w:evenVBand="0" w:oddHBand="1" w:evenHBand="0" w:firstRowFirstColumn="0" w:firstRowLastColumn="0" w:lastRowFirstColumn="0" w:lastRowLastColumn="0"/>
            </w:pPr>
            <w:r w:rsidRPr="00FE30BE">
              <w:t>In the UK, 1.45 million tonnes of used clothes were produced in 2022, which proves that the garments should be kept in productive use longer (WRAP, 2024).</w:t>
            </w:r>
          </w:p>
        </w:tc>
      </w:tr>
      <w:tr w:rsidR="00E33620" w:rsidRPr="00431E52" w14:paraId="4BEF9615" w14:textId="77777777" w:rsidTr="00F525DF">
        <w:tc>
          <w:tcPr>
            <w:cnfStyle w:val="001000000000" w:firstRow="0" w:lastRow="0" w:firstColumn="1" w:lastColumn="0" w:oddVBand="0" w:evenVBand="0" w:oddHBand="0" w:evenHBand="0" w:firstRowFirstColumn="0" w:firstRowLastColumn="0" w:lastRowFirstColumn="0" w:lastRowLastColumn="0"/>
            <w:tcW w:w="0" w:type="auto"/>
            <w:hideMark/>
          </w:tcPr>
          <w:p w14:paraId="4DC6EF1D" w14:textId="77777777" w:rsidR="00E33620" w:rsidRPr="00431E52" w:rsidRDefault="00E33620" w:rsidP="00E33620">
            <w:r w:rsidRPr="00431E52">
              <w:t>Price</w:t>
            </w:r>
          </w:p>
        </w:tc>
        <w:tc>
          <w:tcPr>
            <w:tcW w:w="0" w:type="auto"/>
            <w:hideMark/>
          </w:tcPr>
          <w:p w14:paraId="63D01123" w14:textId="3B5A8799" w:rsidR="00E33620" w:rsidRPr="00431E52" w:rsidRDefault="00E33620" w:rsidP="00E33620">
            <w:pPr>
              <w:cnfStyle w:val="000000000000" w:firstRow="0" w:lastRow="0" w:firstColumn="0" w:lastColumn="0" w:oddVBand="0" w:evenVBand="0" w:oddHBand="0" w:evenHBand="0" w:firstRowFirstColumn="0" w:firstRowLastColumn="0" w:lastRowFirstColumn="0" w:lastRowLastColumn="0"/>
            </w:pPr>
            <w:r w:rsidRPr="00EC7CF7">
              <w:t>Introduce a hinted price of 19.99 monthly subscription of entry level of six daily items, and the next higher levels of six coats and high quality clothes.</w:t>
            </w:r>
          </w:p>
        </w:tc>
        <w:tc>
          <w:tcPr>
            <w:tcW w:w="0" w:type="auto"/>
            <w:hideMark/>
          </w:tcPr>
          <w:p w14:paraId="402E513E" w14:textId="442BDEE8" w:rsidR="00E33620" w:rsidRPr="00431E52" w:rsidRDefault="00E33620" w:rsidP="00E33620">
            <w:pPr>
              <w:cnfStyle w:val="000000000000" w:firstRow="0" w:lastRow="0" w:firstColumn="0" w:lastColumn="0" w:oddVBand="0" w:evenVBand="0" w:oddHBand="0" w:evenHBand="0" w:firstRowFirstColumn="0" w:firstRowLastColumn="0" w:lastRowFirstColumn="0" w:lastRowLastColumn="0"/>
            </w:pPr>
            <w:r w:rsidRPr="00FE30BE">
              <w:t>Recurring-access is a possible attractive proposition in the current Zara UK childrenswear, which offers polo shirts at £7.99, cardigans at £14.99 and coats at £29.99, as many sizes may be needed over a period (Zara, 2026).</w:t>
            </w:r>
          </w:p>
        </w:tc>
      </w:tr>
      <w:tr w:rsidR="00E33620" w:rsidRPr="00431E52" w14:paraId="361B66DF" w14:textId="77777777" w:rsidTr="00F525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5D864F" w14:textId="77777777" w:rsidR="00E33620" w:rsidRPr="00431E52" w:rsidRDefault="00E33620" w:rsidP="00E33620">
            <w:r w:rsidRPr="00431E52">
              <w:lastRenderedPageBreak/>
              <w:t>Place</w:t>
            </w:r>
          </w:p>
        </w:tc>
        <w:tc>
          <w:tcPr>
            <w:tcW w:w="0" w:type="auto"/>
            <w:hideMark/>
          </w:tcPr>
          <w:p w14:paraId="3BF66701" w14:textId="6E65766A" w:rsidR="00E33620" w:rsidRPr="00431E52" w:rsidRDefault="00E33620" w:rsidP="00E33620">
            <w:pPr>
              <w:cnfStyle w:val="000000100000" w:firstRow="0" w:lastRow="0" w:firstColumn="0" w:lastColumn="0" w:oddVBand="0" w:evenVBand="0" w:oddHBand="1" w:evenHBand="0" w:firstRowFirstColumn="0" w:firstRowLastColumn="0" w:lastRowFirstColumn="0" w:lastRowLastColumn="0"/>
            </w:pPr>
            <w:r w:rsidRPr="00EC7CF7">
              <w:t>Customers choose clothes online and choose and renew in participating Zara stores, which develops an omnichannel circular experience.</w:t>
            </w:r>
          </w:p>
        </w:tc>
        <w:tc>
          <w:tcPr>
            <w:tcW w:w="0" w:type="auto"/>
            <w:hideMark/>
          </w:tcPr>
          <w:p w14:paraId="76DA7730" w14:textId="1696BD0B" w:rsidR="00E33620" w:rsidRPr="00431E52" w:rsidRDefault="00E33620" w:rsidP="00E33620">
            <w:pPr>
              <w:cnfStyle w:val="000000100000" w:firstRow="0" w:lastRow="0" w:firstColumn="0" w:lastColumn="0" w:oddVBand="0" w:evenVBand="0" w:oddHBand="1" w:evenHBand="0" w:firstRowFirstColumn="0" w:firstRowLastColumn="0" w:lastRowFirstColumn="0" w:lastRowLastColumn="0"/>
            </w:pPr>
            <w:r w:rsidRPr="00FE30BE">
              <w:t>In November 2025, online sales formed a share of 28.6% of Great Britain retail spending, which justifies a service that starts digitally with physical service points remaining (ONS, 2025).</w:t>
            </w:r>
          </w:p>
        </w:tc>
      </w:tr>
      <w:tr w:rsidR="00E33620" w:rsidRPr="00431E52" w14:paraId="2425D595" w14:textId="77777777" w:rsidTr="00F525DF">
        <w:tc>
          <w:tcPr>
            <w:cnfStyle w:val="001000000000" w:firstRow="0" w:lastRow="0" w:firstColumn="1" w:lastColumn="0" w:oddVBand="0" w:evenVBand="0" w:oddHBand="0" w:evenHBand="0" w:firstRowFirstColumn="0" w:firstRowLastColumn="0" w:lastRowFirstColumn="0" w:lastRowLastColumn="0"/>
            <w:tcW w:w="0" w:type="auto"/>
            <w:hideMark/>
          </w:tcPr>
          <w:p w14:paraId="54464B5B" w14:textId="77777777" w:rsidR="00E33620" w:rsidRPr="00431E52" w:rsidRDefault="00E33620" w:rsidP="00E33620">
            <w:r w:rsidRPr="00431E52">
              <w:t>Promotion</w:t>
            </w:r>
          </w:p>
        </w:tc>
        <w:tc>
          <w:tcPr>
            <w:tcW w:w="0" w:type="auto"/>
            <w:hideMark/>
          </w:tcPr>
          <w:p w14:paraId="27C5D3CD" w14:textId="5B61D5A9" w:rsidR="00E33620" w:rsidRPr="00431E52" w:rsidRDefault="00E33620" w:rsidP="00E33620">
            <w:pPr>
              <w:cnfStyle w:val="000000000000" w:firstRow="0" w:lastRow="0" w:firstColumn="0" w:lastColumn="0" w:oddVBand="0" w:evenVBand="0" w:oddHBand="0" w:evenHBand="0" w:firstRowFirstColumn="0" w:firstRowLastColumn="0" w:lastRowFirstColumn="0" w:lastRowLastColumn="0"/>
            </w:pPr>
            <w:r w:rsidRPr="00EC7CF7">
              <w:t>Engage in parent-centered communication on Instagram, Tik Tok, email and in-store QR to communicate the cost-per-use, garment journeys and circular benefits.</w:t>
            </w:r>
          </w:p>
        </w:tc>
        <w:tc>
          <w:tcPr>
            <w:tcW w:w="0" w:type="auto"/>
            <w:hideMark/>
          </w:tcPr>
          <w:p w14:paraId="6B5B2EF8" w14:textId="1996EBD2" w:rsidR="00E33620" w:rsidRPr="00431E52" w:rsidRDefault="00E33620" w:rsidP="00E33620">
            <w:pPr>
              <w:cnfStyle w:val="000000000000" w:firstRow="0" w:lastRow="0" w:firstColumn="0" w:lastColumn="0" w:oddVBand="0" w:evenVBand="0" w:oddHBand="0" w:evenHBand="0" w:firstRowFirstColumn="0" w:firstRowLastColumn="0" w:lastRowFirstColumn="0" w:lastRowLastColumn="0"/>
            </w:pPr>
            <w:r w:rsidRPr="00FE30BE">
              <w:t>A systematic review identified 69 pieces of literature discussing the impact of social media on sustainable-fashion consumption that digital communication is the core of behavioural influence (Vladimirova et al., 2024).</w:t>
            </w:r>
          </w:p>
        </w:tc>
      </w:tr>
      <w:tr w:rsidR="00E33620" w:rsidRPr="00431E52" w14:paraId="7C26B2FA" w14:textId="77777777" w:rsidTr="00F525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7F87C6" w14:textId="77777777" w:rsidR="00E33620" w:rsidRPr="00431E52" w:rsidRDefault="00E33620" w:rsidP="00E33620">
            <w:r w:rsidRPr="00431E52">
              <w:t>People</w:t>
            </w:r>
          </w:p>
        </w:tc>
        <w:tc>
          <w:tcPr>
            <w:tcW w:w="0" w:type="auto"/>
            <w:hideMark/>
          </w:tcPr>
          <w:p w14:paraId="69889E2E" w14:textId="0C50D052" w:rsidR="00E33620" w:rsidRPr="00431E52" w:rsidRDefault="00E33620" w:rsidP="00E33620">
            <w:pPr>
              <w:cnfStyle w:val="000000100000" w:firstRow="0" w:lastRow="0" w:firstColumn="0" w:lastColumn="0" w:oddVBand="0" w:evenVBand="0" w:oddHBand="1" w:evenHBand="0" w:firstRowFirstColumn="0" w:firstRowLastColumn="0" w:lastRowFirstColumn="0" w:lastRowLastColumn="0"/>
            </w:pPr>
            <w:r w:rsidRPr="00EC7CF7">
              <w:t>Train Zara Staff should be trained to communicate about sizing, hygiene, subscription policies and returns and leave repairs and quality control to authorized personnel.</w:t>
            </w:r>
          </w:p>
        </w:tc>
        <w:tc>
          <w:tcPr>
            <w:tcW w:w="0" w:type="auto"/>
            <w:hideMark/>
          </w:tcPr>
          <w:p w14:paraId="39293017" w14:textId="635E32CD" w:rsidR="00E33620" w:rsidRPr="00431E52" w:rsidRDefault="00E33620" w:rsidP="00E33620">
            <w:pPr>
              <w:cnfStyle w:val="000000100000" w:firstRow="0" w:lastRow="0" w:firstColumn="0" w:lastColumn="0" w:oddVBand="0" w:evenVBand="0" w:oddHBand="1" w:evenHBand="0" w:firstRowFirstColumn="0" w:firstRowLastColumn="0" w:lastRowFirstColumn="0" w:lastRowLastColumn="0"/>
            </w:pPr>
            <w:r w:rsidRPr="00FE30BE">
              <w:t>The perceived convenience of 467 consumers was surveyed, and participation intention in fashion take-back programmes was determined to be significantly higher with perceived convenience (Seo and Jin, 2024).</w:t>
            </w:r>
          </w:p>
        </w:tc>
      </w:tr>
      <w:tr w:rsidR="00E33620" w:rsidRPr="00431E52" w14:paraId="1FEDE0E5" w14:textId="77777777" w:rsidTr="00F525DF">
        <w:tc>
          <w:tcPr>
            <w:cnfStyle w:val="001000000000" w:firstRow="0" w:lastRow="0" w:firstColumn="1" w:lastColumn="0" w:oddVBand="0" w:evenVBand="0" w:oddHBand="0" w:evenHBand="0" w:firstRowFirstColumn="0" w:firstRowLastColumn="0" w:lastRowFirstColumn="0" w:lastRowLastColumn="0"/>
            <w:tcW w:w="0" w:type="auto"/>
            <w:hideMark/>
          </w:tcPr>
          <w:p w14:paraId="73AD0BBD" w14:textId="77777777" w:rsidR="00E33620" w:rsidRPr="00431E52" w:rsidRDefault="00E33620" w:rsidP="00E33620">
            <w:r w:rsidRPr="00431E52">
              <w:t>Process</w:t>
            </w:r>
          </w:p>
        </w:tc>
        <w:tc>
          <w:tcPr>
            <w:tcW w:w="0" w:type="auto"/>
            <w:hideMark/>
          </w:tcPr>
          <w:p w14:paraId="50A859A8" w14:textId="793E9C02" w:rsidR="00E33620" w:rsidRPr="00431E52" w:rsidRDefault="00E33620" w:rsidP="00E33620">
            <w:pPr>
              <w:cnfStyle w:val="000000000000" w:firstRow="0" w:lastRow="0" w:firstColumn="0" w:lastColumn="0" w:oddVBand="0" w:evenVBand="0" w:oddHBand="0" w:evenHBand="0" w:firstRowFirstColumn="0" w:firstRowLastColumn="0" w:lastRowFirstColumn="0" w:lastRowLastColumn="0"/>
            </w:pPr>
            <w:r w:rsidRPr="00E33620">
              <w:t>Keep the service to four visible stages: choose → wear → return → renew, supported by automated reminders and garment tracking.</w:t>
            </w:r>
          </w:p>
        </w:tc>
        <w:tc>
          <w:tcPr>
            <w:tcW w:w="0" w:type="auto"/>
            <w:hideMark/>
          </w:tcPr>
          <w:p w14:paraId="65844F94" w14:textId="5177C3B7" w:rsidR="00E33620" w:rsidRPr="00431E52" w:rsidRDefault="00E33620" w:rsidP="00E33620">
            <w:pPr>
              <w:cnfStyle w:val="000000000000" w:firstRow="0" w:lastRow="0" w:firstColumn="0" w:lastColumn="0" w:oddVBand="0" w:evenVBand="0" w:oddHBand="0" w:evenHBand="0" w:firstRowFirstColumn="0" w:firstRowLastColumn="0" w:lastRowFirstColumn="0" w:lastRowLastColumn="0"/>
            </w:pPr>
            <w:r w:rsidRPr="00FE30BE">
              <w:t>The 68-study rental review indicates platform design and service features as the main stimuli to adopt, showing the significance of lowering the process friction (Song et al., 2025).</w:t>
            </w:r>
          </w:p>
        </w:tc>
      </w:tr>
      <w:tr w:rsidR="00E33620" w:rsidRPr="00431E52" w14:paraId="3B6BE9CC" w14:textId="77777777" w:rsidTr="00F525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D97BE6" w14:textId="77777777" w:rsidR="00E33620" w:rsidRPr="00431E52" w:rsidRDefault="00E33620" w:rsidP="00E33620">
            <w:r w:rsidRPr="00431E52">
              <w:t>Physical Evidence</w:t>
            </w:r>
          </w:p>
        </w:tc>
        <w:tc>
          <w:tcPr>
            <w:tcW w:w="0" w:type="auto"/>
            <w:hideMark/>
          </w:tcPr>
          <w:p w14:paraId="4972DDB4" w14:textId="5C8EB12E" w:rsidR="00E33620" w:rsidRPr="00431E52" w:rsidRDefault="00E33620" w:rsidP="00E33620">
            <w:pPr>
              <w:cnfStyle w:val="000000100000" w:firstRow="0" w:lastRow="0" w:firstColumn="0" w:lastColumn="0" w:oddVBand="0" w:evenVBand="0" w:oddHBand="1" w:evenHBand="0" w:firstRowFirstColumn="0" w:firstRowLastColumn="0" w:lastRowFirstColumn="0" w:lastRowLastColumn="0"/>
            </w:pPr>
            <w:r w:rsidRPr="00E33620">
              <w:t>Loose clean reusable packaging, inspection labels, repair documentation and a QR-based Loop Passport that displays fibre properties and past circulation cycles.</w:t>
            </w:r>
          </w:p>
        </w:tc>
        <w:tc>
          <w:tcPr>
            <w:tcW w:w="0" w:type="auto"/>
            <w:hideMark/>
          </w:tcPr>
          <w:p w14:paraId="56B0103D" w14:textId="515A2D41" w:rsidR="00E33620" w:rsidRPr="00431E52" w:rsidRDefault="00E33620" w:rsidP="00E33620">
            <w:pPr>
              <w:cnfStyle w:val="000000100000" w:firstRow="0" w:lastRow="0" w:firstColumn="0" w:lastColumn="0" w:oddVBand="0" w:evenVBand="0" w:oddHBand="1" w:evenHBand="0" w:firstRowFirstColumn="0" w:firstRowLastColumn="0" w:lastRowFirstColumn="0" w:lastRowLastColumn="0"/>
            </w:pPr>
            <w:r w:rsidRPr="00FE30BE">
              <w:t>In 2025, Inditex will cut the supply-chain water usage by 26% compared to the 2020 baseline, which gives the company some tangible corporate evidence that could be used to communicate sustainability to customers (Inditex, 2026).</w:t>
            </w:r>
          </w:p>
        </w:tc>
      </w:tr>
    </w:tbl>
    <w:p w14:paraId="4A5EBA6B" w14:textId="2731FD7E" w:rsidR="00F525DF" w:rsidRDefault="00F525DF" w:rsidP="00F525DF">
      <w:pPr>
        <w:jc w:val="center"/>
        <w:rPr>
          <w:b/>
          <w:bCs/>
        </w:rPr>
      </w:pPr>
      <w:r w:rsidRPr="00431E52">
        <w:rPr>
          <w:b/>
          <w:bCs/>
        </w:rPr>
        <w:t>Table 2. Proposed 7Ps marketing mix for Zara Loop UK</w:t>
      </w:r>
    </w:p>
    <w:p w14:paraId="21EE4A42" w14:textId="1DFF8059" w:rsidR="00C92698" w:rsidRPr="00C92698" w:rsidRDefault="00C92698" w:rsidP="00C92698">
      <w:r w:rsidRPr="00C92698">
        <w:t xml:space="preserve">Table 2 illustrates the 7ps collaborating to ensure Zara Loop UK is commercially viable and operationally sustainable. The product integrates durable childrenswear and repair and reuse with </w:t>
      </w:r>
      <w:r w:rsidRPr="00C92698">
        <w:lastRenderedPageBreak/>
        <w:t>price access based on subscription to lower the cost of repeated purchases. Place combines online selection with Zara-store returns, and promotion delivers convenience and circular value via online platforms. Customers are assisted with sizing, returns and service advice by people, and process streamlines the experience to choose, wear, return and renew. Lastly, sustainability is seen through physical evidence, such as reusable packaging and tracking of garments. Overall, the 7Ps create a consistent circular customer experience.</w:t>
      </w:r>
    </w:p>
    <w:p w14:paraId="35F517B1" w14:textId="66F11926" w:rsidR="00431E52" w:rsidRPr="00F41896" w:rsidRDefault="00431E52" w:rsidP="00F525DF">
      <w:pPr>
        <w:pStyle w:val="Heading2"/>
      </w:pPr>
      <w:bookmarkStart w:id="6" w:name="_Toc237426363"/>
      <w:r w:rsidRPr="00F41896">
        <w:t>3.2 Integration and Strategic Justification</w:t>
      </w:r>
      <w:bookmarkEnd w:id="6"/>
    </w:p>
    <w:p w14:paraId="169AC050" w14:textId="42AF0214" w:rsidR="00431E52" w:rsidRPr="00431E52" w:rsidRDefault="0008477A" w:rsidP="00431E52">
      <w:r w:rsidRPr="00F41896">
        <w:t xml:space="preserve">The marketing mix should counter the chances of the sustainability being a less significant factor as parents are concerned with costs, the state of the garments or convenience. The studies on fashion rental on the internet indicate that behavioural and ESG variables have a combined influence on the intention to rent, and environmental positioning cannot guarantee the adoption of a customer alone (Ahmed et al., 2024). The cleaning, inspection and repair processes should also be visible by Zara Loop that should be communicating the economic value using the entry price of £19.99. Similarly, sustainable-fashion marketing studies also recognize circularity, communication and consumer engagement as related marketing priorities as opposed to solitary environmental </w:t>
      </w:r>
      <w:r w:rsidR="00F41896" w:rsidRPr="00F41896">
        <w:t>endeavours</w:t>
      </w:r>
      <w:r w:rsidRPr="00F41896">
        <w:t xml:space="preserve"> (Ray and Nayak, 2023). This provides a coherence between the 7Ps since long-lasting clothing promotes reuse, stores minimize the effort of returns, trained workforce builds trust and observes circular performance through the Loop Passport. Thus, the mix proposed transforms sustainability as an abstract brand statement into value that parents can appreciate via affordability, convenience and reliable service.</w:t>
      </w:r>
    </w:p>
    <w:p w14:paraId="236BC494" w14:textId="6DA7F85E" w:rsidR="00B71EC7" w:rsidRPr="00F41896" w:rsidRDefault="00B71EC7" w:rsidP="00B71EC7">
      <w:pPr>
        <w:pStyle w:val="Heading1"/>
      </w:pPr>
      <w:bookmarkStart w:id="7" w:name="_Toc237426364"/>
      <w:r w:rsidRPr="00F41896">
        <w:t>Element 4: Reflection</w:t>
      </w:r>
      <w:bookmarkEnd w:id="7"/>
    </w:p>
    <w:p w14:paraId="5278B511" w14:textId="77777777" w:rsidR="00431E52" w:rsidRPr="00F41896" w:rsidRDefault="00431E52" w:rsidP="00F525DF">
      <w:pPr>
        <w:pStyle w:val="Heading2"/>
      </w:pPr>
      <w:bookmarkStart w:id="8" w:name="_Toc237426365"/>
      <w:r w:rsidRPr="00F41896">
        <w:t>4.1 Learning from Brand Development</w:t>
      </w:r>
      <w:bookmarkEnd w:id="8"/>
    </w:p>
    <w:p w14:paraId="7BC72BE2" w14:textId="7D70B1B0" w:rsidR="00431E52" w:rsidRPr="00431E52" w:rsidRDefault="0008477A" w:rsidP="00431E52">
      <w:r w:rsidRPr="00F41896">
        <w:t xml:space="preserve">The creation of Zara Loop UK helped me to rethink brand extension as a process of making an additional product instead of creating a system that generates customer value. At first, my attention was on waste in textile and I thought that the environmental advantages would be enough to convince parents. Nevertheless, the review of sustainable-fashion research revealed that awareness does not necessarily translate into behaviour and that past customer experience can turn barriers into driving forces (Toebast-Wensink et al., 2025). Another lesson I learned during the creation of the poster was how to make the circular model simple and manageable by forming four actions that are easy to understand: choose, wear, return and renew. A study that analyses fashion consumption in the digital age also indicates that the digital interaction and consumer behaviour </w:t>
      </w:r>
      <w:r w:rsidRPr="00F41896">
        <w:lastRenderedPageBreak/>
        <w:t>are intimately related to sustainability awareness (Vassalo et al., 2024). Thus, the process helped me to turn research and sustainability goals into a proposition, the customer benefit of which can be perceived at first sight.</w:t>
      </w:r>
    </w:p>
    <w:p w14:paraId="22EB6DB9" w14:textId="77777777" w:rsidR="00431E52" w:rsidRPr="00F41896" w:rsidRDefault="00431E52" w:rsidP="00F525DF">
      <w:pPr>
        <w:pStyle w:val="Heading2"/>
      </w:pPr>
      <w:bookmarkStart w:id="9" w:name="_Toc237426366"/>
      <w:r w:rsidRPr="00F41896">
        <w:t>4.2 Professional Development and Future Improvement</w:t>
      </w:r>
      <w:bookmarkEnd w:id="9"/>
    </w:p>
    <w:p w14:paraId="3CDD05FC" w14:textId="1DC5DE4B" w:rsidR="00431E52" w:rsidRDefault="0008477A" w:rsidP="00431E52">
      <w:r w:rsidRPr="00F41896">
        <w:t>My professional communication, prioritisation and marketing decision making skills were also enhanced during the preparation of the poster. I was forced to select the evidence that would convey both customer and commercial value rather than trying to convey all the sustainability issues. An overview of 95 studies found several advantages, obstacles and business-related issues around the idea of fashion rental, which showed why a convincing proposal needed to be able to recognize the concerns of customers, as opposed to portraying rental as a desirable idea by default (Lang et al., 2025). I also came to know that the economic, environmental and convenience benefits can independently affect the interest in take-back activity, and the message design is a significant component of service adoption (Seo and Jin, 2024). I would also use the proposed price of £19.99, hygiene guarantee, bundle structure and preferred return procedure on the parents in the UK to test before the finalisation of the strategy. In general, this experience helped me build my skills in synthesizing evidence, developing creativity and business savvy into a more plausible marketing recommendation.</w:t>
      </w:r>
    </w:p>
    <w:p w14:paraId="333477F7" w14:textId="346C28FD" w:rsidR="00E34577" w:rsidRPr="00431E52" w:rsidRDefault="00E34577" w:rsidP="00431E52">
      <w:r w:rsidRPr="00E34577">
        <w:t>Altogether, creating Zara Loop UK enhanced my skills in relating sustainability, customer value and business strategy into a feasible brand extension. The exercise taught me that successful sustainable marketing cannot be done by only using environmental claims as the customers also demand convenience, affordability, trust and the ability to communicate effectively. Creating the poster also enhanced my skills in simplifying complicated evidence and making it a convincing visual piece, whereas the analysis of the STDP and 7Ps helped me to build my skills in strategic decision-making. Another insight I had was the need to test assumptions prior to implementation. In upcoming projects, I would incorporate the use of customer feedback earlier in order to enhance pricing, service design and communication prior to the finalisation of the marketing strategy.</w:t>
      </w:r>
    </w:p>
    <w:p w14:paraId="185AD09F" w14:textId="17915988" w:rsidR="00431E52" w:rsidRPr="00F41896" w:rsidRDefault="00431E52">
      <w:pPr>
        <w:spacing w:after="160" w:line="259" w:lineRule="auto"/>
        <w:jc w:val="left"/>
      </w:pPr>
      <w:r w:rsidRPr="00F41896">
        <w:br w:type="page"/>
      </w:r>
    </w:p>
    <w:p w14:paraId="147586B1" w14:textId="77777777" w:rsidR="00431E52" w:rsidRPr="00F41896" w:rsidRDefault="00431E52" w:rsidP="00A079D7">
      <w:pPr>
        <w:pStyle w:val="Heading1"/>
      </w:pPr>
      <w:bookmarkStart w:id="10" w:name="_Toc237426367"/>
      <w:r w:rsidRPr="00F41896">
        <w:lastRenderedPageBreak/>
        <w:t>Reference List</w:t>
      </w:r>
      <w:bookmarkEnd w:id="10"/>
    </w:p>
    <w:p w14:paraId="7BBCDF4E" w14:textId="7A797ED4" w:rsidR="00431E52" w:rsidRPr="00431E52" w:rsidRDefault="00431E52" w:rsidP="00431E52">
      <w:r w:rsidRPr="00431E52">
        <w:t xml:space="preserve">Ahmed, B., El-Gohary, H., Khan, R., Gul, M.A., Hussain, A. and Shah, S.M.A. (2024) ‘The influence of behavioral and ESG drivers on consumer intentions for online fashion renting: A pathway toward sustainable consumption in China’s fashion industry’, </w:t>
      </w:r>
      <w:r w:rsidRPr="00431E52">
        <w:rPr>
          <w:i/>
          <w:iCs/>
        </w:rPr>
        <w:t>Sustainability</w:t>
      </w:r>
      <w:r w:rsidRPr="00431E52">
        <w:t xml:space="preserve">, 16(22), 9723. Available at: </w:t>
      </w:r>
      <w:hyperlink r:id="rId9" w:history="1">
        <w:r w:rsidR="00EF7BE8" w:rsidRPr="00431E52">
          <w:rPr>
            <w:rStyle w:val="Hyperlink"/>
          </w:rPr>
          <w:t>https://www.mdpi.com/2071-1050/16/22/9723/pdf</w:t>
        </w:r>
      </w:hyperlink>
      <w:r w:rsidR="00EF7BE8" w:rsidRPr="00F41896">
        <w:t xml:space="preserve"> </w:t>
      </w:r>
      <w:r w:rsidRPr="00431E52">
        <w:t>(Accessed: 12 August 2026).</w:t>
      </w:r>
    </w:p>
    <w:p w14:paraId="17CFBD95" w14:textId="66740E6E" w:rsidR="00431E52" w:rsidRPr="00431E52" w:rsidRDefault="00431E52" w:rsidP="00431E52">
      <w:r w:rsidRPr="00431E52">
        <w:t xml:space="preserve">Dovalienė, A. and Salciute, L. (2024) ‘An investigation of circular fashion: Antecedents of consumer willingness to rent clothes online’, </w:t>
      </w:r>
      <w:r w:rsidRPr="00431E52">
        <w:rPr>
          <w:i/>
          <w:iCs/>
        </w:rPr>
        <w:t>Sustainability</w:t>
      </w:r>
      <w:r w:rsidRPr="00431E52">
        <w:t xml:space="preserve">, 16(9), 3862. Available at: </w:t>
      </w:r>
      <w:hyperlink r:id="rId10" w:history="1">
        <w:r w:rsidR="00EF7BE8" w:rsidRPr="00431E52">
          <w:rPr>
            <w:rStyle w:val="Hyperlink"/>
          </w:rPr>
          <w:t>https://www.mdpi.com/2071-1050/16/9/3862/pdf</w:t>
        </w:r>
      </w:hyperlink>
      <w:r w:rsidR="00EF7BE8" w:rsidRPr="00F41896">
        <w:t xml:space="preserve"> </w:t>
      </w:r>
      <w:r w:rsidRPr="00431E52">
        <w:t>(Accessed: 12 August 2026).</w:t>
      </w:r>
    </w:p>
    <w:p w14:paraId="17A8B58D" w14:textId="3BFF1EC2" w:rsidR="00431E52" w:rsidRPr="00431E52" w:rsidRDefault="00431E52" w:rsidP="00431E52">
      <w:r w:rsidRPr="00431E52">
        <w:t xml:space="preserve">Hur, E. and Faragher-Siddall, E. (2022) ‘Young consumer perspectives on government policy interventions for sustainable fashion consumption in the UK’, </w:t>
      </w:r>
      <w:r w:rsidRPr="00431E52">
        <w:rPr>
          <w:i/>
          <w:iCs/>
        </w:rPr>
        <w:t>Fashion Practice</w:t>
      </w:r>
      <w:r w:rsidRPr="00431E52">
        <w:t xml:space="preserve">, 14(3), pp. 405–427. Available at: </w:t>
      </w:r>
      <w:hyperlink r:id="rId11" w:history="1">
        <w:r w:rsidR="00EF7BE8" w:rsidRPr="00431E52">
          <w:rPr>
            <w:rStyle w:val="Hyperlink"/>
          </w:rPr>
          <w:t>https://eprints.whiterose.ac.uk/id/eprint/191408/12/Young%20Consumer%20Perspectives%20on%20Government%20Policy%20Interventions%20for%20Sustainable%20Fashion%20Consumption%20in%20the%20UK.pdf</w:t>
        </w:r>
      </w:hyperlink>
      <w:r w:rsidR="00EF7BE8" w:rsidRPr="00F41896">
        <w:t xml:space="preserve"> </w:t>
      </w:r>
      <w:r w:rsidRPr="00431E52">
        <w:t>(Accessed: 12 August 2026).</w:t>
      </w:r>
    </w:p>
    <w:p w14:paraId="3E49B372" w14:textId="422B7BA7" w:rsidR="00431E52" w:rsidRPr="00431E52" w:rsidRDefault="00431E52" w:rsidP="00431E52">
      <w:r w:rsidRPr="00431E52">
        <w:t xml:space="preserve">Inditex (2026) </w:t>
      </w:r>
      <w:r w:rsidRPr="00431E52">
        <w:rPr>
          <w:i/>
          <w:iCs/>
        </w:rPr>
        <w:t>FY2025 Results</w:t>
      </w:r>
      <w:r w:rsidRPr="00431E52">
        <w:t xml:space="preserve">. Available at: </w:t>
      </w:r>
      <w:hyperlink r:id="rId12" w:history="1">
        <w:r w:rsidR="00EF7BE8" w:rsidRPr="00431E52">
          <w:rPr>
            <w:rStyle w:val="Hyperlink"/>
          </w:rPr>
          <w:t>https://www.inditex.com/itxcomweb/gp/en/press/news-detail/b870d5ec-6b7e-491d-b38e-340cd69036df/fy2025-results</w:t>
        </w:r>
      </w:hyperlink>
      <w:r w:rsidR="00EF7BE8" w:rsidRPr="00F41896">
        <w:t xml:space="preserve"> </w:t>
      </w:r>
      <w:r w:rsidRPr="00431E52">
        <w:t>(Accessed: 12 August 2026).</w:t>
      </w:r>
    </w:p>
    <w:p w14:paraId="2C75F25C" w14:textId="38F50397" w:rsidR="00431E52" w:rsidRPr="00431E52" w:rsidRDefault="00431E52" w:rsidP="00431E52">
      <w:r w:rsidRPr="00431E52">
        <w:t xml:space="preserve">Lang, C., Seo, S. and Liu, S. (2025) ‘Unlocking a pathway to fashion circularity: Insights into fashion rental consumption and business practices’, </w:t>
      </w:r>
      <w:r w:rsidRPr="00431E52">
        <w:rPr>
          <w:i/>
          <w:iCs/>
        </w:rPr>
        <w:t>Administrative Sciences</w:t>
      </w:r>
      <w:r w:rsidRPr="00431E52">
        <w:t xml:space="preserve">, 15(8), 288. Available at: </w:t>
      </w:r>
      <w:hyperlink r:id="rId13" w:history="1">
        <w:r w:rsidR="00EF7BE8" w:rsidRPr="00431E52">
          <w:rPr>
            <w:rStyle w:val="Hyperlink"/>
          </w:rPr>
          <w:t>https://www.mdpi.com/2076-3387/15/8/288/pdf</w:t>
        </w:r>
      </w:hyperlink>
      <w:r w:rsidR="00EF7BE8" w:rsidRPr="00F41896">
        <w:t xml:space="preserve"> </w:t>
      </w:r>
      <w:r w:rsidRPr="00431E52">
        <w:t>(Accessed: 12 August 2026).</w:t>
      </w:r>
    </w:p>
    <w:p w14:paraId="43DF7403" w14:textId="729DA0B5" w:rsidR="00431E52" w:rsidRPr="00431E52" w:rsidRDefault="00431E52" w:rsidP="00431E52">
      <w:r w:rsidRPr="00431E52">
        <w:t xml:space="preserve">Lullaloop (2026) </w:t>
      </w:r>
      <w:r w:rsidRPr="00431E52">
        <w:rPr>
          <w:i/>
          <w:iCs/>
        </w:rPr>
        <w:t>Baby Clothes Rental Subscription</w:t>
      </w:r>
      <w:r w:rsidRPr="00431E52">
        <w:t xml:space="preserve">. Available at: </w:t>
      </w:r>
      <w:hyperlink r:id="rId14" w:history="1">
        <w:r w:rsidR="00EF7BE8" w:rsidRPr="00431E52">
          <w:rPr>
            <w:rStyle w:val="Hyperlink"/>
          </w:rPr>
          <w:t>https://www.lullaloop.co.uk/</w:t>
        </w:r>
      </w:hyperlink>
      <w:r w:rsidR="00EF7BE8" w:rsidRPr="00F41896">
        <w:t xml:space="preserve"> </w:t>
      </w:r>
      <w:r w:rsidRPr="00431E52">
        <w:t>(Accessed: 12 August 2026).</w:t>
      </w:r>
    </w:p>
    <w:p w14:paraId="6E726098" w14:textId="71F421B0" w:rsidR="00431E52" w:rsidRPr="00431E52" w:rsidRDefault="00431E52" w:rsidP="00431E52">
      <w:r w:rsidRPr="00431E52">
        <w:t xml:space="preserve">Office for National Statistics (ONS) (2025) </w:t>
      </w:r>
      <w:r w:rsidRPr="00431E52">
        <w:rPr>
          <w:i/>
          <w:iCs/>
        </w:rPr>
        <w:t>National population projections: 2022-based</w:t>
      </w:r>
      <w:r w:rsidRPr="00431E52">
        <w:t xml:space="preserve">. Available at: </w:t>
      </w:r>
      <w:hyperlink r:id="rId15" w:history="1">
        <w:r w:rsidR="00EF7BE8" w:rsidRPr="00431E52">
          <w:rPr>
            <w:rStyle w:val="Hyperlink"/>
          </w:rPr>
          <w:t>https://www.ons.gov.uk/peoplepopulationandcommunity/populationandmigration/populationprojections/bulletins/nationalpopulationprojections/2022based</w:t>
        </w:r>
      </w:hyperlink>
      <w:r w:rsidR="00EF7BE8" w:rsidRPr="00F41896">
        <w:t xml:space="preserve"> </w:t>
      </w:r>
      <w:r w:rsidRPr="00431E52">
        <w:t>(Accessed: 12 August 2026).</w:t>
      </w:r>
    </w:p>
    <w:p w14:paraId="34F08854" w14:textId="61762F45" w:rsidR="00431E52" w:rsidRPr="00431E52" w:rsidRDefault="00431E52" w:rsidP="00431E52">
      <w:r w:rsidRPr="00431E52">
        <w:t xml:space="preserve">Office for National Statistics (ONS) (2025) </w:t>
      </w:r>
      <w:r w:rsidRPr="00431E52">
        <w:rPr>
          <w:i/>
          <w:iCs/>
        </w:rPr>
        <w:t>Retail sales, Great Britain: November 2025</w:t>
      </w:r>
      <w:r w:rsidRPr="00431E52">
        <w:t xml:space="preserve">. Available at: </w:t>
      </w:r>
      <w:hyperlink r:id="rId16" w:history="1">
        <w:r w:rsidR="00EF7BE8" w:rsidRPr="00431E52">
          <w:rPr>
            <w:rStyle w:val="Hyperlink"/>
          </w:rPr>
          <w:t>https://www.ons.gov.uk/businessindustryandtrade/retailindustry/bulletins/retailsales/november2025</w:t>
        </w:r>
      </w:hyperlink>
      <w:r w:rsidR="00EF7BE8" w:rsidRPr="00F41896">
        <w:t xml:space="preserve"> </w:t>
      </w:r>
      <w:r w:rsidRPr="00431E52">
        <w:t>(Accessed: 12 August 2026).</w:t>
      </w:r>
    </w:p>
    <w:p w14:paraId="0AAAC194" w14:textId="1D625EC0" w:rsidR="00431E52" w:rsidRPr="00431E52" w:rsidRDefault="00431E52" w:rsidP="00431E52">
      <w:r w:rsidRPr="00431E52">
        <w:lastRenderedPageBreak/>
        <w:t xml:space="preserve">Ray, S. and Nayak, L. (2023) ‘Marketing sustainable fashion: Trends and future directions’, </w:t>
      </w:r>
      <w:r w:rsidRPr="00431E52">
        <w:rPr>
          <w:i/>
          <w:iCs/>
        </w:rPr>
        <w:t>Sustainability</w:t>
      </w:r>
      <w:r w:rsidRPr="00431E52">
        <w:t xml:space="preserve">, 15(7), 6202. Available at: </w:t>
      </w:r>
      <w:hyperlink r:id="rId17" w:history="1">
        <w:r w:rsidR="00EF7BE8" w:rsidRPr="00431E52">
          <w:rPr>
            <w:rStyle w:val="Hyperlink"/>
          </w:rPr>
          <w:t>https://www.mdpi.com/2071-1050/15/7/6202/pdf</w:t>
        </w:r>
      </w:hyperlink>
      <w:r w:rsidR="00EF7BE8" w:rsidRPr="00F41896">
        <w:t xml:space="preserve"> </w:t>
      </w:r>
      <w:r w:rsidRPr="00431E52">
        <w:t>(Accessed: 12 August 2026).</w:t>
      </w:r>
    </w:p>
    <w:p w14:paraId="53D1140B" w14:textId="20796FB0" w:rsidR="00431E52" w:rsidRPr="00431E52" w:rsidRDefault="00431E52" w:rsidP="00431E52">
      <w:r w:rsidRPr="00431E52">
        <w:t xml:space="preserve">Seo, H. and Jin, B.E. (2024) ‘Engaging in fashion take-back programs: The role of loyalty and perceived benefits from a social exchange perspective’, </w:t>
      </w:r>
      <w:r w:rsidRPr="00431E52">
        <w:rPr>
          <w:i/>
          <w:iCs/>
        </w:rPr>
        <w:t>Sustainability</w:t>
      </w:r>
      <w:r w:rsidRPr="00431E52">
        <w:t xml:space="preserve">, 16(22), 10031. Available at: </w:t>
      </w:r>
      <w:hyperlink r:id="rId18" w:history="1">
        <w:r w:rsidR="00EF7BE8" w:rsidRPr="00431E52">
          <w:rPr>
            <w:rStyle w:val="Hyperlink"/>
          </w:rPr>
          <w:t>https://www.mdpi.com/2071-1050/16/22/10031/pdf</w:t>
        </w:r>
      </w:hyperlink>
      <w:r w:rsidR="00EF7BE8" w:rsidRPr="00F41896">
        <w:t xml:space="preserve"> </w:t>
      </w:r>
      <w:r w:rsidRPr="00431E52">
        <w:t>(Accessed: 12 August 2026).</w:t>
      </w:r>
    </w:p>
    <w:p w14:paraId="16FADC90" w14:textId="6F1EE166" w:rsidR="00431E52" w:rsidRPr="00431E52" w:rsidRDefault="00431E52" w:rsidP="00431E52">
      <w:r w:rsidRPr="00431E52">
        <w:t xml:space="preserve">Song, M., Xu, Y., Senathirajah, A.R.S. and Yan, X. (2025) ‘Consumer adoption of fashion rental for sustainable consumption: A systematic literature review and integrative framework’, </w:t>
      </w:r>
      <w:r w:rsidRPr="00431E52">
        <w:rPr>
          <w:i/>
          <w:iCs/>
        </w:rPr>
        <w:t>Frontiers in Sustainability</w:t>
      </w:r>
      <w:r w:rsidRPr="00431E52">
        <w:t xml:space="preserve">, 6, 1681949. Available at: </w:t>
      </w:r>
      <w:hyperlink r:id="rId19" w:history="1">
        <w:r w:rsidR="00EF7BE8" w:rsidRPr="00431E52">
          <w:rPr>
            <w:rStyle w:val="Hyperlink"/>
          </w:rPr>
          <w:t>https://public-pages-files-2025.frontiersin.org/journals/sustainability/articles/10.3389/frsus.2025.1681949/pdf</w:t>
        </w:r>
      </w:hyperlink>
      <w:r w:rsidR="00EF7BE8" w:rsidRPr="00F41896">
        <w:t xml:space="preserve"> </w:t>
      </w:r>
      <w:r w:rsidRPr="00431E52">
        <w:t>(Accessed: 12 August 2026).</w:t>
      </w:r>
    </w:p>
    <w:p w14:paraId="30EC4FBD" w14:textId="58A24DE0" w:rsidR="00431E52" w:rsidRPr="00431E52" w:rsidRDefault="00431E52" w:rsidP="00431E52">
      <w:r w:rsidRPr="00431E52">
        <w:t xml:space="preserve">Toebast-Wensink, A., van den Broek, K.L., Timmerman, T. and Hekkert, M.P. (2025) ‘Experience matters: A systematic review and research agenda on predictors to buy sustainable fashion’, </w:t>
      </w:r>
      <w:r w:rsidRPr="00431E52">
        <w:rPr>
          <w:i/>
          <w:iCs/>
        </w:rPr>
        <w:t>Frontiers in Sustainability</w:t>
      </w:r>
      <w:r w:rsidRPr="00431E52">
        <w:t xml:space="preserve">, 6, 1556835. Available at: </w:t>
      </w:r>
      <w:hyperlink r:id="rId20" w:history="1">
        <w:r w:rsidR="00EF7BE8" w:rsidRPr="00431E52">
          <w:rPr>
            <w:rStyle w:val="Hyperlink"/>
          </w:rPr>
          <w:t>https://www.frontiersin.org/journals/sustainability/articles/10.3389/frsus.2025.1556835/pdf</w:t>
        </w:r>
      </w:hyperlink>
      <w:r w:rsidR="00EF7BE8" w:rsidRPr="00F41896">
        <w:t xml:space="preserve"> </w:t>
      </w:r>
      <w:r w:rsidRPr="00431E52">
        <w:t>(Accessed: 12 August 2026).</w:t>
      </w:r>
    </w:p>
    <w:p w14:paraId="74BBCDD0" w14:textId="74538BCF" w:rsidR="00431E52" w:rsidRPr="00431E52" w:rsidRDefault="00431E52" w:rsidP="00431E52">
      <w:r w:rsidRPr="00431E52">
        <w:t xml:space="preserve">Vassalo, A.L., Marques, C.G., Simões, J.T., Fernandes, M.M. and Domingos, S. (2024) ‘Sustainability in the fashion industry in relation to consumption in a digital age’, </w:t>
      </w:r>
      <w:r w:rsidRPr="00431E52">
        <w:rPr>
          <w:i/>
          <w:iCs/>
        </w:rPr>
        <w:t>Sustainability</w:t>
      </w:r>
      <w:r w:rsidRPr="00431E52">
        <w:t xml:space="preserve">, 16(13), 5303. Available at: </w:t>
      </w:r>
      <w:hyperlink r:id="rId21" w:history="1">
        <w:r w:rsidR="00EF7BE8" w:rsidRPr="00431E52">
          <w:rPr>
            <w:rStyle w:val="Hyperlink"/>
          </w:rPr>
          <w:t>https://www.mdpi.com/2071-1050/16/13/5303/pdf</w:t>
        </w:r>
      </w:hyperlink>
      <w:r w:rsidR="00EF7BE8" w:rsidRPr="00F41896">
        <w:t xml:space="preserve"> </w:t>
      </w:r>
      <w:r w:rsidRPr="00431E52">
        <w:t>(Accessed: 12 August 2026).</w:t>
      </w:r>
    </w:p>
    <w:p w14:paraId="63D3A1B1" w14:textId="5BC33165" w:rsidR="00431E52" w:rsidRPr="00431E52" w:rsidRDefault="00431E52" w:rsidP="00431E52">
      <w:r w:rsidRPr="00431E52">
        <w:t xml:space="preserve">Vladimirova, K., Henninger, C.E., Alosaimi, S.I., Brydges, T., Choopani, H., Hanlon, M., Iran, S., McCormick, H. and Zhou, S. (2024) ‘Exploring the influence of social media on sustainable fashion consumption: A systematic literature review and future research agenda’, </w:t>
      </w:r>
      <w:r w:rsidRPr="00431E52">
        <w:rPr>
          <w:i/>
          <w:iCs/>
        </w:rPr>
        <w:t>Journal of Global Fashion Marketing</w:t>
      </w:r>
      <w:r w:rsidRPr="00431E52">
        <w:t xml:space="preserve">, 15(2), pp. 181–202. Available at: </w:t>
      </w:r>
      <w:hyperlink r:id="rId22" w:history="1">
        <w:r w:rsidR="00EF7BE8" w:rsidRPr="00431E52">
          <w:rPr>
            <w:rStyle w:val="Hyperlink"/>
          </w:rPr>
          <w:t>https://ira.lib.polyu.edu.hk/bitstream/10397/109305/1/Vladimirova_Exploring_Influence_Social.pdf</w:t>
        </w:r>
      </w:hyperlink>
      <w:r w:rsidR="00EF7BE8" w:rsidRPr="00F41896">
        <w:t xml:space="preserve"> </w:t>
      </w:r>
      <w:r w:rsidRPr="00431E52">
        <w:t>(Accessed: 12 August 2026).</w:t>
      </w:r>
    </w:p>
    <w:p w14:paraId="48EEEA54" w14:textId="152C77F7" w:rsidR="00431E52" w:rsidRPr="00431E52" w:rsidRDefault="00431E52" w:rsidP="00431E52">
      <w:r w:rsidRPr="00431E52">
        <w:t xml:space="preserve">WRAP (2024) </w:t>
      </w:r>
      <w:r w:rsidRPr="00431E52">
        <w:rPr>
          <w:i/>
          <w:iCs/>
        </w:rPr>
        <w:t>Textiles Market Situation Report 2024</w:t>
      </w:r>
      <w:r w:rsidRPr="00431E52">
        <w:t xml:space="preserve">. Banbury: Waste and Resources Action Programme. Available at: </w:t>
      </w:r>
      <w:hyperlink r:id="rId23" w:history="1">
        <w:r w:rsidR="00EF7BE8" w:rsidRPr="00431E52">
          <w:rPr>
            <w:rStyle w:val="Hyperlink"/>
          </w:rPr>
          <w:t>https://www.wrap.ngo/resources/report/textiles-market-situation-report-2024</w:t>
        </w:r>
      </w:hyperlink>
      <w:r w:rsidR="00EF7BE8" w:rsidRPr="00F41896">
        <w:t xml:space="preserve"> </w:t>
      </w:r>
      <w:r w:rsidRPr="00431E52">
        <w:t>(Accessed: 12 August 2026).</w:t>
      </w:r>
    </w:p>
    <w:p w14:paraId="3E24768C" w14:textId="2DE8D227" w:rsidR="00B71EC7" w:rsidRPr="00F41896" w:rsidRDefault="00431E52" w:rsidP="00B71EC7">
      <w:r w:rsidRPr="00431E52">
        <w:t xml:space="preserve">Zara (2026) </w:t>
      </w:r>
      <w:r w:rsidRPr="00431E52">
        <w:rPr>
          <w:i/>
          <w:iCs/>
        </w:rPr>
        <w:t>Kids: New Collection</w:t>
      </w:r>
      <w:r w:rsidRPr="00431E52">
        <w:t xml:space="preserve">. Zara United Kingdom. Available at: </w:t>
      </w:r>
      <w:hyperlink r:id="rId24" w:history="1">
        <w:r w:rsidR="00EF7BE8" w:rsidRPr="00431E52">
          <w:rPr>
            <w:rStyle w:val="Hyperlink"/>
          </w:rPr>
          <w:t>https://www.zara.com/uk/en/kids-girl-new-in-l391.html</w:t>
        </w:r>
      </w:hyperlink>
      <w:r w:rsidR="00EF7BE8" w:rsidRPr="00F41896">
        <w:t xml:space="preserve"> </w:t>
      </w:r>
      <w:r w:rsidRPr="00431E52">
        <w:t>(Accessed: 12 August 2026).</w:t>
      </w:r>
    </w:p>
    <w:sectPr w:rsidR="00B71EC7" w:rsidRPr="00F41896" w:rsidSect="00B71EC7">
      <w:footerReference w:type="default" r:id="rId25"/>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EE540" w14:textId="77777777" w:rsidR="00564B11" w:rsidRDefault="00564B11" w:rsidP="00B71EC7">
      <w:pPr>
        <w:spacing w:line="240" w:lineRule="auto"/>
      </w:pPr>
      <w:r>
        <w:separator/>
      </w:r>
    </w:p>
  </w:endnote>
  <w:endnote w:type="continuationSeparator" w:id="0">
    <w:p w14:paraId="004E5E2D" w14:textId="77777777" w:rsidR="00564B11" w:rsidRDefault="00564B11" w:rsidP="00B71E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981305394"/>
      <w:docPartObj>
        <w:docPartGallery w:val="Page Numbers (Bottom of Page)"/>
        <w:docPartUnique/>
      </w:docPartObj>
    </w:sdtPr>
    <w:sdtEndPr>
      <w:rPr>
        <w:noProof/>
      </w:rPr>
    </w:sdtEndPr>
    <w:sdtContent>
      <w:p w14:paraId="317081E7" w14:textId="5C223555" w:rsidR="00B71EC7" w:rsidRPr="00B71EC7" w:rsidRDefault="00B71EC7" w:rsidP="00B71EC7">
        <w:pPr>
          <w:pStyle w:val="Footer"/>
          <w:jc w:val="right"/>
          <w:rPr>
            <w:sz w:val="20"/>
            <w:szCs w:val="20"/>
          </w:rPr>
        </w:pPr>
        <w:r w:rsidRPr="00B71EC7">
          <w:rPr>
            <w:sz w:val="20"/>
            <w:szCs w:val="20"/>
          </w:rPr>
          <w:fldChar w:fldCharType="begin"/>
        </w:r>
        <w:r w:rsidRPr="00B71EC7">
          <w:rPr>
            <w:sz w:val="20"/>
            <w:szCs w:val="20"/>
          </w:rPr>
          <w:instrText xml:space="preserve"> PAGE   \* MERGEFORMAT </w:instrText>
        </w:r>
        <w:r w:rsidRPr="00B71EC7">
          <w:rPr>
            <w:sz w:val="20"/>
            <w:szCs w:val="20"/>
          </w:rPr>
          <w:fldChar w:fldCharType="separate"/>
        </w:r>
        <w:r w:rsidRPr="00B71EC7">
          <w:rPr>
            <w:noProof/>
            <w:sz w:val="20"/>
            <w:szCs w:val="20"/>
          </w:rPr>
          <w:t>2</w:t>
        </w:r>
        <w:r w:rsidRPr="00B71EC7">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717AAB" w14:textId="77777777" w:rsidR="00564B11" w:rsidRDefault="00564B11" w:rsidP="00B71EC7">
      <w:pPr>
        <w:spacing w:line="240" w:lineRule="auto"/>
      </w:pPr>
      <w:r>
        <w:separator/>
      </w:r>
    </w:p>
  </w:footnote>
  <w:footnote w:type="continuationSeparator" w:id="0">
    <w:p w14:paraId="6004E84A" w14:textId="77777777" w:rsidR="00564B11" w:rsidRDefault="00564B11" w:rsidP="00B71EC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A95"/>
    <w:rsid w:val="00071687"/>
    <w:rsid w:val="0008477A"/>
    <w:rsid w:val="000D5FFA"/>
    <w:rsid w:val="0014243E"/>
    <w:rsid w:val="00162EB3"/>
    <w:rsid w:val="00192BC4"/>
    <w:rsid w:val="0020191B"/>
    <w:rsid w:val="002F77ED"/>
    <w:rsid w:val="00315B7E"/>
    <w:rsid w:val="0034391B"/>
    <w:rsid w:val="003B7A95"/>
    <w:rsid w:val="00431E52"/>
    <w:rsid w:val="004A6C16"/>
    <w:rsid w:val="005354CB"/>
    <w:rsid w:val="00564B11"/>
    <w:rsid w:val="005908A8"/>
    <w:rsid w:val="00632067"/>
    <w:rsid w:val="00700E95"/>
    <w:rsid w:val="00763CB4"/>
    <w:rsid w:val="007A2BFF"/>
    <w:rsid w:val="0082061C"/>
    <w:rsid w:val="00833094"/>
    <w:rsid w:val="008E4579"/>
    <w:rsid w:val="00A079D7"/>
    <w:rsid w:val="00A715BE"/>
    <w:rsid w:val="00B5200D"/>
    <w:rsid w:val="00B71EC7"/>
    <w:rsid w:val="00B75001"/>
    <w:rsid w:val="00C4003C"/>
    <w:rsid w:val="00C92698"/>
    <w:rsid w:val="00D45BDF"/>
    <w:rsid w:val="00DF3B53"/>
    <w:rsid w:val="00E33620"/>
    <w:rsid w:val="00E34577"/>
    <w:rsid w:val="00E90347"/>
    <w:rsid w:val="00EF7BE8"/>
    <w:rsid w:val="00F01ABB"/>
    <w:rsid w:val="00F41896"/>
    <w:rsid w:val="00F525D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96A88"/>
  <w15:chartTrackingRefBased/>
  <w15:docId w15:val="{547BDD93-F26D-47F4-A7E7-79AA8683B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2EB3"/>
    <w:pPr>
      <w:spacing w:after="0" w:line="360" w:lineRule="auto"/>
      <w:jc w:val="both"/>
    </w:pPr>
    <w:rPr>
      <w:rFonts w:ascii="Times New Roman" w:hAnsi="Times New Roman"/>
      <w:color w:val="000000" w:themeColor="text1"/>
      <w:sz w:val="24"/>
      <w:szCs w:val="24"/>
    </w:rPr>
  </w:style>
  <w:style w:type="paragraph" w:styleId="Heading1">
    <w:name w:val="heading 1"/>
    <w:basedOn w:val="Normal"/>
    <w:next w:val="Normal"/>
    <w:link w:val="Heading1Char"/>
    <w:uiPriority w:val="9"/>
    <w:qFormat/>
    <w:rsid w:val="00B71EC7"/>
    <w:pPr>
      <w:outlineLvl w:val="0"/>
    </w:pPr>
    <w:rPr>
      <w:b/>
      <w:bCs/>
      <w:sz w:val="28"/>
      <w:szCs w:val="28"/>
    </w:rPr>
  </w:style>
  <w:style w:type="paragraph" w:styleId="Heading2">
    <w:name w:val="heading 2"/>
    <w:basedOn w:val="Normal"/>
    <w:next w:val="Normal"/>
    <w:link w:val="Heading2Char"/>
    <w:uiPriority w:val="9"/>
    <w:unhideWhenUsed/>
    <w:qFormat/>
    <w:rsid w:val="00431E52"/>
    <w:p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1EC7"/>
    <w:pPr>
      <w:tabs>
        <w:tab w:val="center" w:pos="4513"/>
        <w:tab w:val="right" w:pos="9026"/>
      </w:tabs>
      <w:spacing w:line="240" w:lineRule="auto"/>
    </w:pPr>
  </w:style>
  <w:style w:type="character" w:customStyle="1" w:styleId="HeaderChar">
    <w:name w:val="Header Char"/>
    <w:basedOn w:val="DefaultParagraphFont"/>
    <w:link w:val="Header"/>
    <w:uiPriority w:val="99"/>
    <w:rsid w:val="00B71EC7"/>
    <w:rPr>
      <w:rFonts w:ascii="Times New Roman" w:hAnsi="Times New Roman"/>
      <w:color w:val="000000" w:themeColor="text1"/>
      <w:sz w:val="24"/>
      <w:szCs w:val="24"/>
    </w:rPr>
  </w:style>
  <w:style w:type="paragraph" w:styleId="Footer">
    <w:name w:val="footer"/>
    <w:basedOn w:val="Normal"/>
    <w:link w:val="FooterChar"/>
    <w:uiPriority w:val="99"/>
    <w:unhideWhenUsed/>
    <w:rsid w:val="00B71EC7"/>
    <w:pPr>
      <w:tabs>
        <w:tab w:val="center" w:pos="4513"/>
        <w:tab w:val="right" w:pos="9026"/>
      </w:tabs>
      <w:spacing w:line="240" w:lineRule="auto"/>
    </w:pPr>
  </w:style>
  <w:style w:type="character" w:customStyle="1" w:styleId="FooterChar">
    <w:name w:val="Footer Char"/>
    <w:basedOn w:val="DefaultParagraphFont"/>
    <w:link w:val="Footer"/>
    <w:uiPriority w:val="99"/>
    <w:rsid w:val="00B71EC7"/>
    <w:rPr>
      <w:rFonts w:ascii="Times New Roman" w:hAnsi="Times New Roman"/>
      <w:color w:val="000000" w:themeColor="text1"/>
      <w:sz w:val="24"/>
      <w:szCs w:val="24"/>
    </w:rPr>
  </w:style>
  <w:style w:type="character" w:customStyle="1" w:styleId="Heading1Char">
    <w:name w:val="Heading 1 Char"/>
    <w:basedOn w:val="DefaultParagraphFont"/>
    <w:link w:val="Heading1"/>
    <w:uiPriority w:val="9"/>
    <w:rsid w:val="00B71EC7"/>
    <w:rPr>
      <w:rFonts w:ascii="Times New Roman" w:hAnsi="Times New Roman"/>
      <w:b/>
      <w:bCs/>
      <w:color w:val="000000" w:themeColor="text1"/>
      <w:sz w:val="28"/>
      <w:szCs w:val="28"/>
    </w:rPr>
  </w:style>
  <w:style w:type="character" w:styleId="Hyperlink">
    <w:name w:val="Hyperlink"/>
    <w:basedOn w:val="DefaultParagraphFont"/>
    <w:uiPriority w:val="99"/>
    <w:unhideWhenUsed/>
    <w:rsid w:val="00431E52"/>
    <w:rPr>
      <w:color w:val="467886" w:themeColor="hyperlink"/>
      <w:u w:val="single"/>
    </w:rPr>
  </w:style>
  <w:style w:type="character" w:styleId="UnresolvedMention">
    <w:name w:val="Unresolved Mention"/>
    <w:basedOn w:val="DefaultParagraphFont"/>
    <w:uiPriority w:val="99"/>
    <w:semiHidden/>
    <w:unhideWhenUsed/>
    <w:rsid w:val="00431E52"/>
    <w:rPr>
      <w:color w:val="605E5C"/>
      <w:shd w:val="clear" w:color="auto" w:fill="E1DFDD"/>
    </w:rPr>
  </w:style>
  <w:style w:type="character" w:customStyle="1" w:styleId="Heading2Char">
    <w:name w:val="Heading 2 Char"/>
    <w:basedOn w:val="DefaultParagraphFont"/>
    <w:link w:val="Heading2"/>
    <w:uiPriority w:val="9"/>
    <w:rsid w:val="00431E52"/>
    <w:rPr>
      <w:rFonts w:ascii="Times New Roman" w:hAnsi="Times New Roman"/>
      <w:b/>
      <w:bCs/>
      <w:color w:val="000000" w:themeColor="text1"/>
      <w:sz w:val="24"/>
      <w:szCs w:val="24"/>
    </w:rPr>
  </w:style>
  <w:style w:type="table" w:styleId="PlainTable1">
    <w:name w:val="Plain Table 1"/>
    <w:basedOn w:val="TableNormal"/>
    <w:uiPriority w:val="41"/>
    <w:rsid w:val="00431E5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C4003C"/>
    <w:pPr>
      <w:keepNext/>
      <w:keepLines/>
      <w:spacing w:before="240" w:line="259" w:lineRule="auto"/>
      <w:jc w:val="left"/>
      <w:outlineLvl w:val="9"/>
    </w:pPr>
    <w:rPr>
      <w:rFonts w:asciiTheme="majorHAnsi" w:eastAsiaTheme="majorEastAsia" w:hAnsiTheme="majorHAnsi" w:cstheme="majorBidi"/>
      <w:b w:val="0"/>
      <w:bCs w:val="0"/>
      <w:color w:val="0F4761" w:themeColor="accent1" w:themeShade="BF"/>
      <w:sz w:val="32"/>
      <w:szCs w:val="32"/>
      <w:lang w:val="en-US"/>
      <w14:ligatures w14:val="none"/>
    </w:rPr>
  </w:style>
  <w:style w:type="paragraph" w:styleId="TOC1">
    <w:name w:val="toc 1"/>
    <w:basedOn w:val="Normal"/>
    <w:next w:val="Normal"/>
    <w:autoRedefine/>
    <w:uiPriority w:val="39"/>
    <w:unhideWhenUsed/>
    <w:rsid w:val="00C4003C"/>
    <w:pPr>
      <w:spacing w:after="100"/>
    </w:pPr>
  </w:style>
  <w:style w:type="paragraph" w:styleId="TOC2">
    <w:name w:val="toc 2"/>
    <w:basedOn w:val="Normal"/>
    <w:next w:val="Normal"/>
    <w:autoRedefine/>
    <w:uiPriority w:val="39"/>
    <w:unhideWhenUsed/>
    <w:rsid w:val="00C4003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dpi.com/2076-3387/15/8/288/pdf" TargetMode="External"/><Relationship Id="rId18" Type="http://schemas.openxmlformats.org/officeDocument/2006/relationships/hyperlink" Target="https://www.mdpi.com/2071-1050/16/22/10031/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mdpi.com/2071-1050/16/13/5303/pdf" TargetMode="External"/><Relationship Id="rId7" Type="http://schemas.openxmlformats.org/officeDocument/2006/relationships/image" Target="media/image1.png"/><Relationship Id="rId12" Type="http://schemas.openxmlformats.org/officeDocument/2006/relationships/hyperlink" Target="https://www.inditex.com/itxcomweb/gp/en/press/news-detail/b870d5ec-6b7e-491d-b38e-340cd69036df/fy2025-results" TargetMode="External"/><Relationship Id="rId17" Type="http://schemas.openxmlformats.org/officeDocument/2006/relationships/hyperlink" Target="https://www.mdpi.com/2071-1050/15/7/6202/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ons.gov.uk/businessindustryandtrade/retailindustry/bulletins/retailsales/november2025" TargetMode="External"/><Relationship Id="rId20" Type="http://schemas.openxmlformats.org/officeDocument/2006/relationships/hyperlink" Target="https://www.frontiersin.org/journals/sustainability/articles/10.3389/frsus.2025.1556835/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prints.whiterose.ac.uk/id/eprint/191408/12/Young%20Consumer%20Perspectives%20on%20Government%20Policy%20Interventions%20for%20Sustainable%20Fashion%20Consumption%20in%20the%20UK.pdf" TargetMode="External"/><Relationship Id="rId24" Type="http://schemas.openxmlformats.org/officeDocument/2006/relationships/hyperlink" Target="https://www.zara.com/uk/en/kids-girl-new-in-l391.html" TargetMode="External"/><Relationship Id="rId5" Type="http://schemas.openxmlformats.org/officeDocument/2006/relationships/footnotes" Target="footnotes.xml"/><Relationship Id="rId15" Type="http://schemas.openxmlformats.org/officeDocument/2006/relationships/hyperlink" Target="https://www.ons.gov.uk/peoplepopulationandcommunity/populationandmigration/populationprojections/bulletins/nationalpopulationprojections/2022based" TargetMode="External"/><Relationship Id="rId23" Type="http://schemas.openxmlformats.org/officeDocument/2006/relationships/hyperlink" Target="https://www.wrap.ngo/resources/report/textiles-market-situation-report-2024" TargetMode="External"/><Relationship Id="rId10" Type="http://schemas.openxmlformats.org/officeDocument/2006/relationships/hyperlink" Target="https://www.mdpi.com/2071-1050/16/9/3862/pdf" TargetMode="External"/><Relationship Id="rId19" Type="http://schemas.openxmlformats.org/officeDocument/2006/relationships/hyperlink" Target="https://public-pages-files-2025.frontiersin.org/journals/sustainability/articles/10.3389/frsus.2025.1681949/pdf" TargetMode="External"/><Relationship Id="rId4" Type="http://schemas.openxmlformats.org/officeDocument/2006/relationships/webSettings" Target="webSettings.xml"/><Relationship Id="rId9" Type="http://schemas.openxmlformats.org/officeDocument/2006/relationships/hyperlink" Target="https://www.mdpi.com/2071-1050/16/22/9723/pdf" TargetMode="External"/><Relationship Id="rId14" Type="http://schemas.openxmlformats.org/officeDocument/2006/relationships/hyperlink" Target="https://www.lullaloop.co.uk/" TargetMode="External"/><Relationship Id="rId22" Type="http://schemas.openxmlformats.org/officeDocument/2006/relationships/hyperlink" Target="https://ira.lib.polyu.edu.hk/bitstream/10397/109305/1/Vladimirova_Exploring_Influence_Social.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2F0B09-DD6E-460F-80E9-BC48354C8E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12</Pages>
  <Words>3368</Words>
  <Characters>19201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Ankita</cp:lastModifiedBy>
  <cp:revision>2</cp:revision>
  <dcterms:created xsi:type="dcterms:W3CDTF">2026-08-12T05:39:00Z</dcterms:created>
  <dcterms:modified xsi:type="dcterms:W3CDTF">2026-08-13T12:24:00Z</dcterms:modified>
</cp:coreProperties>
</file>