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274F5E" w:rsidP="1E244A4A" w:rsidRDefault="01274F5E" w14:paraId="1BB46F34" w14:textId="2A746537">
      <w:pPr>
        <w:pStyle w:val="Normal"/>
        <w:keepNext w:val="1"/>
        <w:keepLines w:val="1"/>
        <w:rPr>
          <w:rFonts w:ascii="Arial" w:hAnsi="Arial" w:eastAsia="Arial" w:cs="Arial"/>
          <w:b w:val="0"/>
          <w:bCs w:val="0"/>
          <w:i w:val="0"/>
          <w:iCs w:val="0"/>
          <w:caps w:val="0"/>
          <w:smallCaps w:val="0"/>
          <w:noProof w:val="0"/>
          <w:color w:val="0F4761" w:themeColor="accent1" w:themeTint="FF" w:themeShade="BF"/>
          <w:sz w:val="36"/>
          <w:szCs w:val="36"/>
          <w:lang w:val="en-US"/>
        </w:rPr>
      </w:pPr>
      <w:r w:rsidR="01274F5E">
        <w:drawing>
          <wp:inline wp14:editId="6A31F9A4" wp14:anchorId="099B7892">
            <wp:extent cx="5943600" cy="2609850"/>
            <wp:effectExtent l="0" t="0" r="0" b="0"/>
            <wp:docPr id="1563698198" name="drawing" descr="What is Market Research? – Marketing Research in Japan, ASMARQ inc."/>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5354493" name="Picture 485354493"/>
                    <pic:cNvPicPr/>
                  </pic:nvPicPr>
                  <pic:blipFill>
                    <a:blip xmlns:r="http://schemas.openxmlformats.org/officeDocument/2006/relationships" r:embed="rId1924954639">
                      <a:extLst>
                        <a:ext uri="{28A0092B-C50C-407E-A947-70E740481C1C}">
                          <a14:useLocalDpi xmlns:a14="http://schemas.microsoft.com/office/drawing/2010/main"/>
                        </a:ext>
                      </a:extLst>
                    </a:blip>
                    <a:stretch>
                      <a:fillRect/>
                    </a:stretch>
                  </pic:blipFill>
                  <pic:spPr>
                    <a:xfrm rot="0">
                      <a:off x="0" y="0"/>
                      <a:ext cx="5943600" cy="2609850"/>
                    </a:xfrm>
                    <a:prstGeom prst="rect">
                      <a:avLst/>
                    </a:prstGeom>
                  </pic:spPr>
                </pic:pic>
              </a:graphicData>
            </a:graphic>
          </wp:inline>
        </w:drawing>
      </w:r>
    </w:p>
    <w:p w:rsidR="1E244A4A" w:rsidP="1E244A4A" w:rsidRDefault="1E244A4A" w14:paraId="247EE3B3" w14:textId="11EF3755">
      <w:pPr>
        <w:pStyle w:val="Normal"/>
        <w:keepNext w:val="1"/>
        <w:keepLines w:val="1"/>
        <w:rPr>
          <w:noProof w:val="0"/>
          <w:lang w:val="en-US"/>
        </w:rPr>
      </w:pPr>
    </w:p>
    <w:p xmlns:wp14="http://schemas.microsoft.com/office/word/2010/wordml" w:rsidP="1E244A4A" wp14:paraId="4DE1552E" wp14:textId="539A64F0">
      <w:pPr>
        <w:pStyle w:val="Heading3"/>
        <w:keepNext w:val="1"/>
        <w:keepLines w:val="1"/>
        <w:spacing w:before="322" w:beforeAutospacing="off" w:after="322" w:afterAutospacing="off"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1252062013" w:id="543081329"/>
      <w:r w:rsidRPr="1E244A4A" w:rsidR="0CEA0AB7">
        <w:rPr>
          <w:rFonts w:ascii="Arial" w:hAnsi="Arial" w:eastAsia="Arial" w:cs="Arial"/>
          <w:b w:val="1"/>
          <w:bCs w:val="1"/>
          <w:i w:val="0"/>
          <w:iCs w:val="0"/>
          <w:caps w:val="0"/>
          <w:smallCaps w:val="0"/>
          <w:noProof w:val="0"/>
          <w:color w:val="0F4761" w:themeColor="accent1" w:themeTint="FF" w:themeShade="BF"/>
          <w:sz w:val="36"/>
          <w:szCs w:val="36"/>
          <w:lang w:val="en-US"/>
        </w:rPr>
        <w:t xml:space="preserve">Title: </w:t>
      </w:r>
      <w:r w:rsidRPr="1E244A4A" w:rsidR="2B45EAAD">
        <w:rPr>
          <w:rFonts w:ascii="Arial" w:hAnsi="Arial" w:eastAsia="Arial" w:cs="Arial"/>
          <w:b w:val="1"/>
          <w:bCs w:val="1"/>
          <w:noProof w:val="0"/>
          <w:sz w:val="36"/>
          <w:szCs w:val="36"/>
          <w:lang w:val="en-US"/>
        </w:rPr>
        <w:t>Marketing Environmental Analysis for Pioneers and Followers</w:t>
      </w:r>
      <w:bookmarkEnd w:id="543081329"/>
    </w:p>
    <w:p xmlns:wp14="http://schemas.microsoft.com/office/word/2010/wordml" w:rsidP="1E244A4A" wp14:paraId="7D10F97C" wp14:textId="3B1A3AFC">
      <w:pPr>
        <w:pStyle w:val="Heading3"/>
        <w:keepNext w:val="1"/>
        <w:keepLines w:val="1"/>
        <w:spacing w:before="160" w:after="80"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788604110" w:id="1111168733"/>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Student name: Alicia Naomi Blake</w:t>
      </w:r>
      <w:bookmarkEnd w:id="1111168733"/>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 xml:space="preserve"> </w:t>
      </w:r>
    </w:p>
    <w:p xmlns:wp14="http://schemas.microsoft.com/office/word/2010/wordml" w:rsidP="1E244A4A" wp14:paraId="42A05C48" wp14:textId="66EC5D2C">
      <w:pPr>
        <w:pStyle w:val="Heading3"/>
        <w:keepNext w:val="1"/>
        <w:keepLines w:val="1"/>
        <w:spacing w:before="160" w:after="80"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317658624" w:id="544577057"/>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Student number: 2208796</w:t>
      </w:r>
      <w:bookmarkEnd w:id="544577057"/>
    </w:p>
    <w:p xmlns:wp14="http://schemas.microsoft.com/office/word/2010/wordml" w:rsidP="1E244A4A" wp14:paraId="6F8B0D68" wp14:textId="4D39DF67">
      <w:pPr>
        <w:pStyle w:val="Heading3"/>
        <w:keepNext w:val="1"/>
        <w:keepLines w:val="1"/>
        <w:spacing w:before="160" w:after="80"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79517974" w:id="87778626"/>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Module: Marketing Management</w:t>
      </w:r>
      <w:bookmarkEnd w:id="87778626"/>
    </w:p>
    <w:p xmlns:wp14="http://schemas.microsoft.com/office/word/2010/wordml" w:rsidP="1E244A4A" wp14:paraId="3C71013A" wp14:textId="7B2ED662">
      <w:pPr>
        <w:pStyle w:val="Heading3"/>
        <w:keepNext w:val="1"/>
        <w:keepLines w:val="1"/>
        <w:spacing w:before="160" w:after="80"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1188144276" w:id="1794546254"/>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Module Code: LCMB7024</w:t>
      </w:r>
      <w:bookmarkEnd w:id="1794546254"/>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 xml:space="preserve"> </w:t>
      </w:r>
    </w:p>
    <w:p xmlns:wp14="http://schemas.microsoft.com/office/word/2010/wordml" w:rsidP="1E244A4A" wp14:paraId="5935C3D9" wp14:textId="2DD3D738">
      <w:pPr>
        <w:pStyle w:val="Heading3"/>
        <w:keepNext w:val="1"/>
        <w:keepLines w:val="1"/>
        <w:spacing w:before="160" w:after="80" w:line="360" w:lineRule="auto"/>
        <w:jc w:val="center"/>
        <w:rPr>
          <w:rFonts w:ascii="Arial" w:hAnsi="Arial" w:eastAsia="Arial" w:cs="Arial"/>
          <w:b w:val="0"/>
          <w:bCs w:val="0"/>
          <w:i w:val="0"/>
          <w:iCs w:val="0"/>
          <w:caps w:val="0"/>
          <w:smallCaps w:val="0"/>
          <w:noProof w:val="0"/>
          <w:color w:val="0F4761" w:themeColor="accent1" w:themeTint="FF" w:themeShade="BF"/>
          <w:sz w:val="36"/>
          <w:szCs w:val="36"/>
          <w:lang w:val="en-US"/>
        </w:rPr>
      </w:pPr>
      <w:bookmarkStart w:name="_Toc1695410045" w:id="471756876"/>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Lecturer: Taonga Kaonga</w:t>
      </w:r>
      <w:r w:rsidRPr="1E244A4A" w:rsidR="393AA9A0">
        <w:rPr>
          <w:rFonts w:ascii="Arial" w:hAnsi="Arial" w:eastAsia="Arial" w:cs="Arial"/>
          <w:b w:val="0"/>
          <w:bCs w:val="0"/>
          <w:i w:val="0"/>
          <w:iCs w:val="0"/>
          <w:caps w:val="0"/>
          <w:smallCaps w:val="0"/>
          <w:noProof w:val="0"/>
          <w:color w:val="0F4761" w:themeColor="accent1" w:themeTint="FF" w:themeShade="BF"/>
          <w:sz w:val="36"/>
          <w:szCs w:val="36"/>
          <w:lang w:val="en-US"/>
        </w:rPr>
        <w:t xml:space="preserve"> </w:t>
      </w:r>
      <w:r w:rsidRPr="1E244A4A" w:rsidR="393AA9A0">
        <w:rPr>
          <w:rFonts w:ascii="Arial" w:hAnsi="Arial" w:eastAsia="Arial" w:cs="Arial"/>
          <w:b w:val="0"/>
          <w:bCs w:val="0"/>
          <w:i w:val="0"/>
          <w:iCs w:val="0"/>
          <w:caps w:val="0"/>
          <w:smallCaps w:val="0"/>
          <w:noProof w:val="0"/>
          <w:color w:val="0F4761" w:themeColor="accent1" w:themeTint="FF" w:themeShade="BF"/>
          <w:sz w:val="36"/>
          <w:szCs w:val="36"/>
          <w:lang w:val="en-US"/>
        </w:rPr>
        <w:t>Sobere</w:t>
      </w:r>
      <w:r w:rsidRPr="1E244A4A" w:rsidR="393AA9A0">
        <w:rPr>
          <w:rFonts w:ascii="Arial" w:hAnsi="Arial" w:eastAsia="Arial" w:cs="Arial"/>
          <w:b w:val="0"/>
          <w:bCs w:val="0"/>
          <w:i w:val="0"/>
          <w:iCs w:val="0"/>
          <w:caps w:val="0"/>
          <w:smallCaps w:val="0"/>
          <w:noProof w:val="0"/>
          <w:color w:val="0F4761" w:themeColor="accent1" w:themeTint="FF" w:themeShade="BF"/>
          <w:sz w:val="36"/>
          <w:szCs w:val="36"/>
          <w:lang w:val="en-US"/>
        </w:rPr>
        <w:t>-Saithers</w:t>
      </w:r>
      <w:bookmarkEnd w:id="471756876"/>
    </w:p>
    <w:p xmlns:wp14="http://schemas.microsoft.com/office/word/2010/wordml" w:rsidP="1E244A4A" wp14:paraId="157E26FC" wp14:textId="4F45C923">
      <w:pPr>
        <w:pStyle w:val="Normal"/>
        <w:spacing w:line="360" w:lineRule="auto"/>
        <w:rPr>
          <w:rFonts w:ascii="Arial" w:hAnsi="Arial" w:eastAsia="Arial" w:cs="Arial"/>
          <w:b w:val="0"/>
          <w:bCs w:val="0"/>
          <w:i w:val="0"/>
          <w:iCs w:val="0"/>
          <w:caps w:val="0"/>
          <w:smallCaps w:val="0"/>
          <w:noProof w:val="0"/>
          <w:color w:val="0F4761" w:themeColor="accent1" w:themeTint="FF" w:themeShade="BF"/>
          <w:sz w:val="36"/>
          <w:szCs w:val="36"/>
          <w:lang w:val="en-US"/>
        </w:rPr>
      </w:pPr>
      <w:r w:rsidRPr="1E244A4A" w:rsidR="082236F3">
        <w:rPr>
          <w:rFonts w:ascii="Arial" w:hAnsi="Arial" w:eastAsia="Arial" w:cs="Arial"/>
          <w:b w:val="0"/>
          <w:bCs w:val="0"/>
          <w:i w:val="0"/>
          <w:iCs w:val="0"/>
          <w:caps w:val="0"/>
          <w:smallCaps w:val="0"/>
          <w:noProof w:val="0"/>
          <w:color w:val="0F4761" w:themeColor="accent1" w:themeTint="FF" w:themeShade="BF"/>
          <w:sz w:val="36"/>
          <w:szCs w:val="36"/>
          <w:lang w:val="en-US"/>
        </w:rPr>
        <w:t xml:space="preserve">               </w:t>
      </w:r>
      <w:r w:rsidRPr="1E244A4A" w:rsidR="0CEA0AB7">
        <w:rPr>
          <w:rFonts w:ascii="Arial" w:hAnsi="Arial" w:eastAsia="Arial" w:cs="Arial"/>
          <w:b w:val="0"/>
          <w:bCs w:val="0"/>
          <w:i w:val="0"/>
          <w:iCs w:val="0"/>
          <w:caps w:val="0"/>
          <w:smallCaps w:val="0"/>
          <w:noProof w:val="0"/>
          <w:color w:val="0F4761" w:themeColor="accent1" w:themeTint="FF" w:themeShade="BF"/>
          <w:sz w:val="36"/>
          <w:szCs w:val="36"/>
          <w:lang w:val="en-US"/>
        </w:rPr>
        <w:t>Submission Date: Friday 6 March 2026</w:t>
      </w:r>
    </w:p>
    <w:p w:rsidR="1E244A4A" w:rsidP="1E244A4A" w:rsidRDefault="1E244A4A" w14:paraId="585E9019" w14:textId="4FBB921C">
      <w:pPr>
        <w:pStyle w:val="Normal"/>
        <w:spacing w:line="360" w:lineRule="auto"/>
        <w:rPr>
          <w:rFonts w:ascii="Arial" w:hAnsi="Arial" w:eastAsia="Arial" w:cs="Arial"/>
          <w:b w:val="0"/>
          <w:bCs w:val="0"/>
          <w:i w:val="0"/>
          <w:iCs w:val="0"/>
          <w:caps w:val="0"/>
          <w:smallCaps w:val="0"/>
          <w:noProof w:val="0"/>
          <w:color w:val="0F4761" w:themeColor="accent1" w:themeTint="FF" w:themeShade="BF"/>
          <w:sz w:val="36"/>
          <w:szCs w:val="36"/>
          <w:lang w:val="en-US"/>
        </w:rPr>
      </w:pPr>
    </w:p>
    <w:p w:rsidR="1E244A4A" w:rsidP="1E244A4A" w:rsidRDefault="1E244A4A" w14:paraId="25229D13" w14:textId="08B20AE8">
      <w:pPr>
        <w:pStyle w:val="Normal"/>
        <w:spacing w:line="360" w:lineRule="auto"/>
        <w:rPr>
          <w:rFonts w:ascii="Arial" w:hAnsi="Arial" w:eastAsia="Arial" w:cs="Arial"/>
          <w:b w:val="0"/>
          <w:bCs w:val="0"/>
          <w:i w:val="0"/>
          <w:iCs w:val="0"/>
          <w:caps w:val="0"/>
          <w:smallCaps w:val="0"/>
          <w:noProof w:val="0"/>
          <w:color w:val="0F4761" w:themeColor="accent1" w:themeTint="FF" w:themeShade="BF"/>
          <w:sz w:val="36"/>
          <w:szCs w:val="36"/>
          <w:lang w:val="en-US"/>
        </w:rPr>
      </w:pPr>
    </w:p>
    <w:p w:rsidR="72D766CC" w:rsidP="1E244A4A" w:rsidRDefault="72D766CC" w14:paraId="5E5F835E" w14:textId="16CE440E">
      <w:pPr>
        <w:pStyle w:val="Normal"/>
        <w:spacing w:line="360" w:lineRule="auto"/>
        <w:rPr>
          <w:rFonts w:ascii="Arial" w:hAnsi="Arial" w:eastAsia="Arial" w:cs="Arial"/>
          <w:b w:val="0"/>
          <w:bCs w:val="0"/>
          <w:i w:val="0"/>
          <w:iCs w:val="0"/>
          <w:caps w:val="0"/>
          <w:smallCaps w:val="0"/>
          <w:noProof w:val="0"/>
          <w:color w:val="0F4761" w:themeColor="accent1" w:themeTint="FF" w:themeShade="BF"/>
          <w:sz w:val="36"/>
          <w:szCs w:val="36"/>
          <w:lang w:val="en-US"/>
        </w:rPr>
      </w:pPr>
      <w:r w:rsidRPr="1E244A4A" w:rsidR="72D766CC">
        <w:rPr>
          <w:rFonts w:ascii="Arial" w:hAnsi="Arial" w:eastAsia="Arial" w:cs="Arial"/>
          <w:b w:val="0"/>
          <w:bCs w:val="0"/>
          <w:i w:val="0"/>
          <w:iCs w:val="0"/>
          <w:caps w:val="0"/>
          <w:smallCaps w:val="0"/>
          <w:noProof w:val="0"/>
          <w:color w:val="0F4761" w:themeColor="accent1" w:themeTint="FF" w:themeShade="BF"/>
          <w:sz w:val="36"/>
          <w:szCs w:val="36"/>
          <w:lang w:val="en-US"/>
        </w:rPr>
        <w:t xml:space="preserve">                    </w:t>
      </w:r>
    </w:p>
    <w:p xmlns:wp14="http://schemas.microsoft.com/office/word/2010/wordml" w:rsidP="1E244A4A" wp14:paraId="5D885F58" wp14:textId="22CBDB9F">
      <w:pPr>
        <w:pStyle w:val="Normal"/>
        <w:spacing w:line="360" w:lineRule="auto"/>
        <w:rPr>
          <w:rFonts w:ascii="Arial" w:hAnsi="Arial" w:eastAsia="Arial" w:cs="Arial"/>
          <w:b w:val="0"/>
          <w:bCs w:val="0"/>
          <w:i w:val="0"/>
          <w:iCs w:val="0"/>
          <w:caps w:val="0"/>
          <w:smallCaps w:val="0"/>
          <w:noProof w:val="0"/>
          <w:color w:val="0F4761" w:themeColor="accent1" w:themeTint="FF" w:themeShade="BF"/>
          <w:sz w:val="36"/>
          <w:szCs w:val="36"/>
          <w:lang w:val="en-US"/>
        </w:rPr>
      </w:pPr>
    </w:p>
    <w:sdt>
      <w:sdtPr>
        <w:id w:val="487300528"/>
        <w:docPartObj>
          <w:docPartGallery w:val="Table of Contents"/>
          <w:docPartUnique/>
        </w:docPartObj>
      </w:sdtPr>
      <w:sdtContent>
        <w:p w:rsidR="1E244A4A" w:rsidP="1E244A4A" w:rsidRDefault="1E244A4A" w14:paraId="40CF0FB8" w14:textId="4FAA932F">
          <w:pPr>
            <w:pStyle w:val="TOC3"/>
            <w:tabs>
              <w:tab w:val="right" w:leader="dot" w:pos="9360"/>
            </w:tabs>
            <w:bidi w:val="0"/>
            <w:rPr>
              <w:rStyle w:val="Hyperlink"/>
            </w:rPr>
          </w:pPr>
          <w:r>
            <w:fldChar w:fldCharType="begin"/>
          </w:r>
          <w:r>
            <w:instrText xml:space="preserve">TOC \o \z \u \h</w:instrText>
          </w:r>
          <w:r>
            <w:fldChar w:fldCharType="separate"/>
          </w:r>
          <w:hyperlink w:anchor="_Toc1252062013">
            <w:r w:rsidRPr="1E244A4A" w:rsidR="1E244A4A">
              <w:rPr>
                <w:rStyle w:val="Hyperlink"/>
              </w:rPr>
              <w:t>Title: Marketing Environmental Analysis for Pioneers and Followers</w:t>
            </w:r>
            <w:r>
              <w:tab/>
            </w:r>
            <w:r>
              <w:fldChar w:fldCharType="begin"/>
            </w:r>
            <w:r>
              <w:instrText xml:space="preserve">PAGEREF _Toc1252062013 \h</w:instrText>
            </w:r>
            <w:r>
              <w:fldChar w:fldCharType="separate"/>
            </w:r>
            <w:r w:rsidRPr="1E244A4A" w:rsidR="1E244A4A">
              <w:rPr>
                <w:rStyle w:val="Hyperlink"/>
              </w:rPr>
              <w:t>1</w:t>
            </w:r>
            <w:r>
              <w:fldChar w:fldCharType="end"/>
            </w:r>
          </w:hyperlink>
        </w:p>
        <w:p w:rsidR="1E244A4A" w:rsidP="1E244A4A" w:rsidRDefault="1E244A4A" w14:paraId="43F3C638" w14:textId="6B70C73F">
          <w:pPr>
            <w:pStyle w:val="TOC3"/>
            <w:tabs>
              <w:tab w:val="right" w:leader="dot" w:pos="9360"/>
            </w:tabs>
            <w:bidi w:val="0"/>
            <w:rPr>
              <w:rStyle w:val="Hyperlink"/>
            </w:rPr>
          </w:pPr>
          <w:hyperlink w:anchor="_Toc788604110">
            <w:r w:rsidRPr="1E244A4A" w:rsidR="1E244A4A">
              <w:rPr>
                <w:rStyle w:val="Hyperlink"/>
              </w:rPr>
              <w:t>Student name: Alicia Naomi Blake</w:t>
            </w:r>
            <w:r>
              <w:tab/>
            </w:r>
            <w:r>
              <w:fldChar w:fldCharType="begin"/>
            </w:r>
            <w:r>
              <w:instrText xml:space="preserve">PAGEREF _Toc788604110 \h</w:instrText>
            </w:r>
            <w:r>
              <w:fldChar w:fldCharType="separate"/>
            </w:r>
            <w:r w:rsidRPr="1E244A4A" w:rsidR="1E244A4A">
              <w:rPr>
                <w:rStyle w:val="Hyperlink"/>
              </w:rPr>
              <w:t>1</w:t>
            </w:r>
            <w:r>
              <w:fldChar w:fldCharType="end"/>
            </w:r>
          </w:hyperlink>
        </w:p>
        <w:p w:rsidR="1E244A4A" w:rsidP="1E244A4A" w:rsidRDefault="1E244A4A" w14:paraId="124562CE" w14:textId="760D064F">
          <w:pPr>
            <w:pStyle w:val="TOC3"/>
            <w:tabs>
              <w:tab w:val="right" w:leader="dot" w:pos="9360"/>
            </w:tabs>
            <w:bidi w:val="0"/>
            <w:rPr>
              <w:rStyle w:val="Hyperlink"/>
            </w:rPr>
          </w:pPr>
          <w:hyperlink w:anchor="_Toc317658624">
            <w:r w:rsidRPr="1E244A4A" w:rsidR="1E244A4A">
              <w:rPr>
                <w:rStyle w:val="Hyperlink"/>
              </w:rPr>
              <w:t>Student number: 2208796</w:t>
            </w:r>
            <w:r>
              <w:tab/>
            </w:r>
            <w:r>
              <w:fldChar w:fldCharType="begin"/>
            </w:r>
            <w:r>
              <w:instrText xml:space="preserve">PAGEREF _Toc317658624 \h</w:instrText>
            </w:r>
            <w:r>
              <w:fldChar w:fldCharType="separate"/>
            </w:r>
            <w:r w:rsidRPr="1E244A4A" w:rsidR="1E244A4A">
              <w:rPr>
                <w:rStyle w:val="Hyperlink"/>
              </w:rPr>
              <w:t>1</w:t>
            </w:r>
            <w:r>
              <w:fldChar w:fldCharType="end"/>
            </w:r>
          </w:hyperlink>
        </w:p>
        <w:p w:rsidR="1E244A4A" w:rsidP="1E244A4A" w:rsidRDefault="1E244A4A" w14:paraId="5ED3E25D" w14:textId="10BE38CA">
          <w:pPr>
            <w:pStyle w:val="TOC3"/>
            <w:tabs>
              <w:tab w:val="right" w:leader="dot" w:pos="9360"/>
            </w:tabs>
            <w:bidi w:val="0"/>
            <w:rPr>
              <w:rStyle w:val="Hyperlink"/>
            </w:rPr>
          </w:pPr>
          <w:hyperlink w:anchor="_Toc79517974">
            <w:r w:rsidRPr="1E244A4A" w:rsidR="1E244A4A">
              <w:rPr>
                <w:rStyle w:val="Hyperlink"/>
              </w:rPr>
              <w:t>Module: Marketing Management</w:t>
            </w:r>
            <w:r>
              <w:tab/>
            </w:r>
            <w:r>
              <w:fldChar w:fldCharType="begin"/>
            </w:r>
            <w:r>
              <w:instrText xml:space="preserve">PAGEREF _Toc79517974 \h</w:instrText>
            </w:r>
            <w:r>
              <w:fldChar w:fldCharType="separate"/>
            </w:r>
            <w:r w:rsidRPr="1E244A4A" w:rsidR="1E244A4A">
              <w:rPr>
                <w:rStyle w:val="Hyperlink"/>
              </w:rPr>
              <w:t>1</w:t>
            </w:r>
            <w:r>
              <w:fldChar w:fldCharType="end"/>
            </w:r>
          </w:hyperlink>
        </w:p>
        <w:p w:rsidR="1E244A4A" w:rsidP="1E244A4A" w:rsidRDefault="1E244A4A" w14:paraId="7DFF034D" w14:textId="7A6A733B">
          <w:pPr>
            <w:pStyle w:val="TOC3"/>
            <w:tabs>
              <w:tab w:val="right" w:leader="dot" w:pos="9360"/>
            </w:tabs>
            <w:bidi w:val="0"/>
            <w:rPr>
              <w:rStyle w:val="Hyperlink"/>
            </w:rPr>
          </w:pPr>
          <w:hyperlink w:anchor="_Toc1188144276">
            <w:r w:rsidRPr="1E244A4A" w:rsidR="1E244A4A">
              <w:rPr>
                <w:rStyle w:val="Hyperlink"/>
              </w:rPr>
              <w:t>Module Code: LCMB7024</w:t>
            </w:r>
            <w:r>
              <w:tab/>
            </w:r>
            <w:r>
              <w:fldChar w:fldCharType="begin"/>
            </w:r>
            <w:r>
              <w:instrText xml:space="preserve">PAGEREF _Toc1188144276 \h</w:instrText>
            </w:r>
            <w:r>
              <w:fldChar w:fldCharType="separate"/>
            </w:r>
            <w:r w:rsidRPr="1E244A4A" w:rsidR="1E244A4A">
              <w:rPr>
                <w:rStyle w:val="Hyperlink"/>
              </w:rPr>
              <w:t>1</w:t>
            </w:r>
            <w:r>
              <w:fldChar w:fldCharType="end"/>
            </w:r>
          </w:hyperlink>
        </w:p>
        <w:p w:rsidR="1E244A4A" w:rsidP="1E244A4A" w:rsidRDefault="1E244A4A" w14:paraId="391E23D7" w14:textId="061CDCDB">
          <w:pPr>
            <w:pStyle w:val="TOC3"/>
            <w:tabs>
              <w:tab w:val="right" w:leader="dot" w:pos="9360"/>
            </w:tabs>
            <w:bidi w:val="0"/>
            <w:rPr>
              <w:rStyle w:val="Hyperlink"/>
            </w:rPr>
          </w:pPr>
          <w:hyperlink w:anchor="_Toc1695410045">
            <w:r w:rsidRPr="1E244A4A" w:rsidR="1E244A4A">
              <w:rPr>
                <w:rStyle w:val="Hyperlink"/>
              </w:rPr>
              <w:t>Lecturer: Taonga Kaonga</w:t>
            </w:r>
            <w:r>
              <w:tab/>
            </w:r>
            <w:r>
              <w:fldChar w:fldCharType="begin"/>
            </w:r>
            <w:r>
              <w:instrText xml:space="preserve">PAGEREF _Toc1695410045 \h</w:instrText>
            </w:r>
            <w:r>
              <w:fldChar w:fldCharType="separate"/>
            </w:r>
            <w:r w:rsidRPr="1E244A4A" w:rsidR="1E244A4A">
              <w:rPr>
                <w:rStyle w:val="Hyperlink"/>
              </w:rPr>
              <w:t>1</w:t>
            </w:r>
            <w:r>
              <w:fldChar w:fldCharType="end"/>
            </w:r>
          </w:hyperlink>
        </w:p>
        <w:p w:rsidR="1E244A4A" w:rsidP="1E244A4A" w:rsidRDefault="1E244A4A" w14:paraId="7B5AF7B5" w14:textId="76A7992A">
          <w:pPr>
            <w:pStyle w:val="TOC1"/>
            <w:tabs>
              <w:tab w:val="right" w:leader="dot" w:pos="9360"/>
            </w:tabs>
            <w:bidi w:val="0"/>
            <w:rPr>
              <w:rStyle w:val="Hyperlink"/>
            </w:rPr>
          </w:pPr>
          <w:hyperlink w:anchor="_Toc350270268">
            <w:r w:rsidRPr="1E244A4A" w:rsidR="1E244A4A">
              <w:rPr>
                <w:rStyle w:val="Hyperlink"/>
              </w:rPr>
              <w:t>Marketing Environmental Analysis for Pioneers and Followers</w:t>
            </w:r>
            <w:r>
              <w:tab/>
            </w:r>
            <w:r>
              <w:fldChar w:fldCharType="begin"/>
            </w:r>
            <w:r>
              <w:instrText xml:space="preserve">PAGEREF _Toc350270268 \h</w:instrText>
            </w:r>
            <w:r>
              <w:fldChar w:fldCharType="separate"/>
            </w:r>
            <w:r w:rsidRPr="1E244A4A" w:rsidR="1E244A4A">
              <w:rPr>
                <w:rStyle w:val="Hyperlink"/>
              </w:rPr>
              <w:t>2</w:t>
            </w:r>
            <w:r>
              <w:fldChar w:fldCharType="end"/>
            </w:r>
          </w:hyperlink>
        </w:p>
        <w:p w:rsidR="1E244A4A" w:rsidP="1E244A4A" w:rsidRDefault="1E244A4A" w14:paraId="12A0AC7E" w14:textId="1A497AC8">
          <w:pPr>
            <w:pStyle w:val="TOC1"/>
            <w:tabs>
              <w:tab w:val="right" w:leader="dot" w:pos="9360"/>
            </w:tabs>
            <w:bidi w:val="0"/>
            <w:rPr>
              <w:rStyle w:val="Hyperlink"/>
            </w:rPr>
          </w:pPr>
          <w:hyperlink w:anchor="_Toc647133253">
            <w:r w:rsidRPr="1E244A4A" w:rsidR="1E244A4A">
              <w:rPr>
                <w:rStyle w:val="Hyperlink"/>
              </w:rPr>
              <w:t>The Case of Netflix (Pioneer) and Disney+ (Follower)</w:t>
            </w:r>
            <w:r>
              <w:tab/>
            </w:r>
            <w:r>
              <w:fldChar w:fldCharType="begin"/>
            </w:r>
            <w:r>
              <w:instrText xml:space="preserve">PAGEREF _Toc647133253 \h</w:instrText>
            </w:r>
            <w:r>
              <w:fldChar w:fldCharType="separate"/>
            </w:r>
            <w:r w:rsidRPr="1E244A4A" w:rsidR="1E244A4A">
              <w:rPr>
                <w:rStyle w:val="Hyperlink"/>
              </w:rPr>
              <w:t>3</w:t>
            </w:r>
            <w:r>
              <w:fldChar w:fldCharType="end"/>
            </w:r>
          </w:hyperlink>
        </w:p>
        <w:p w:rsidR="1E244A4A" w:rsidP="1E244A4A" w:rsidRDefault="1E244A4A" w14:paraId="04E91F75" w14:textId="20BB0AD2">
          <w:pPr>
            <w:pStyle w:val="TOC2"/>
            <w:tabs>
              <w:tab w:val="right" w:leader="dot" w:pos="9360"/>
            </w:tabs>
            <w:bidi w:val="0"/>
            <w:rPr>
              <w:rStyle w:val="Hyperlink"/>
            </w:rPr>
          </w:pPr>
          <w:hyperlink w:anchor="_Toc119756505">
            <w:r w:rsidRPr="1E244A4A" w:rsidR="1E244A4A">
              <w:rPr>
                <w:rStyle w:val="Hyperlink"/>
              </w:rPr>
              <w:t>1. Introduction</w:t>
            </w:r>
            <w:r>
              <w:tab/>
            </w:r>
            <w:r>
              <w:fldChar w:fldCharType="begin"/>
            </w:r>
            <w:r>
              <w:instrText xml:space="preserve">PAGEREF _Toc119756505 \h</w:instrText>
            </w:r>
            <w:r>
              <w:fldChar w:fldCharType="separate"/>
            </w:r>
            <w:r w:rsidRPr="1E244A4A" w:rsidR="1E244A4A">
              <w:rPr>
                <w:rStyle w:val="Hyperlink"/>
              </w:rPr>
              <w:t>3</w:t>
            </w:r>
            <w:r>
              <w:fldChar w:fldCharType="end"/>
            </w:r>
          </w:hyperlink>
        </w:p>
        <w:p w:rsidR="1E244A4A" w:rsidP="1E244A4A" w:rsidRDefault="1E244A4A" w14:paraId="24C7AFD5" w14:textId="46A615CB">
          <w:pPr>
            <w:pStyle w:val="TOC2"/>
            <w:tabs>
              <w:tab w:val="right" w:leader="dot" w:pos="9360"/>
            </w:tabs>
            <w:bidi w:val="0"/>
            <w:rPr>
              <w:rStyle w:val="Hyperlink"/>
            </w:rPr>
          </w:pPr>
          <w:hyperlink w:anchor="_Toc145217757">
            <w:r w:rsidRPr="1E244A4A" w:rsidR="1E244A4A">
              <w:rPr>
                <w:rStyle w:val="Hyperlink"/>
              </w:rPr>
              <w:t>2. Task 1 – Macro-Marketing Environmental Analysis</w:t>
            </w:r>
            <w:r>
              <w:tab/>
            </w:r>
            <w:r>
              <w:fldChar w:fldCharType="begin"/>
            </w:r>
            <w:r>
              <w:instrText xml:space="preserve">PAGEREF _Toc145217757 \h</w:instrText>
            </w:r>
            <w:r>
              <w:fldChar w:fldCharType="separate"/>
            </w:r>
            <w:r w:rsidRPr="1E244A4A" w:rsidR="1E244A4A">
              <w:rPr>
                <w:rStyle w:val="Hyperlink"/>
              </w:rPr>
              <w:t>4</w:t>
            </w:r>
            <w:r>
              <w:fldChar w:fldCharType="end"/>
            </w:r>
          </w:hyperlink>
        </w:p>
        <w:p w:rsidR="1E244A4A" w:rsidP="1E244A4A" w:rsidRDefault="1E244A4A" w14:paraId="75B8DFE6" w14:textId="45F2CA5E">
          <w:pPr>
            <w:pStyle w:val="TOC3"/>
            <w:tabs>
              <w:tab w:val="right" w:leader="dot" w:pos="9360"/>
            </w:tabs>
            <w:bidi w:val="0"/>
            <w:rPr>
              <w:rStyle w:val="Hyperlink"/>
            </w:rPr>
          </w:pPr>
          <w:hyperlink w:anchor="_Toc877739464">
            <w:r w:rsidRPr="1E244A4A" w:rsidR="1E244A4A">
              <w:rPr>
                <w:rStyle w:val="Hyperlink"/>
              </w:rPr>
              <w:t>2.1 Industry Context</w:t>
            </w:r>
            <w:r>
              <w:tab/>
            </w:r>
            <w:r>
              <w:fldChar w:fldCharType="begin"/>
            </w:r>
            <w:r>
              <w:instrText xml:space="preserve">PAGEREF _Toc877739464 \h</w:instrText>
            </w:r>
            <w:r>
              <w:fldChar w:fldCharType="separate"/>
            </w:r>
            <w:r w:rsidRPr="1E244A4A" w:rsidR="1E244A4A">
              <w:rPr>
                <w:rStyle w:val="Hyperlink"/>
              </w:rPr>
              <w:t>4</w:t>
            </w:r>
            <w:r>
              <w:fldChar w:fldCharType="end"/>
            </w:r>
          </w:hyperlink>
        </w:p>
        <w:p w:rsidR="1E244A4A" w:rsidP="1E244A4A" w:rsidRDefault="1E244A4A" w14:paraId="52A09D0F" w14:textId="612EF1BE">
          <w:pPr>
            <w:pStyle w:val="TOC3"/>
            <w:tabs>
              <w:tab w:val="right" w:leader="dot" w:pos="9360"/>
            </w:tabs>
            <w:bidi w:val="0"/>
            <w:rPr>
              <w:rStyle w:val="Hyperlink"/>
            </w:rPr>
          </w:pPr>
          <w:hyperlink w:anchor="_Toc315202734">
            <w:r w:rsidRPr="1E244A4A" w:rsidR="1E244A4A">
              <w:rPr>
                <w:rStyle w:val="Hyperlink"/>
              </w:rPr>
              <w:t>Figure 1: PESTLE Analysis – Netflix vs Disney+</w:t>
            </w:r>
            <w:r>
              <w:tab/>
            </w:r>
            <w:r>
              <w:fldChar w:fldCharType="begin"/>
            </w:r>
            <w:r>
              <w:instrText xml:space="preserve">PAGEREF _Toc315202734 \h</w:instrText>
            </w:r>
            <w:r>
              <w:fldChar w:fldCharType="separate"/>
            </w:r>
            <w:r w:rsidRPr="1E244A4A" w:rsidR="1E244A4A">
              <w:rPr>
                <w:rStyle w:val="Hyperlink"/>
              </w:rPr>
              <w:t>5</w:t>
            </w:r>
            <w:r>
              <w:fldChar w:fldCharType="end"/>
            </w:r>
          </w:hyperlink>
        </w:p>
        <w:p w:rsidR="1E244A4A" w:rsidP="1E244A4A" w:rsidRDefault="1E244A4A" w14:paraId="7A3C99FB" w14:textId="74E4A18B">
          <w:pPr>
            <w:pStyle w:val="TOC1"/>
            <w:tabs>
              <w:tab w:val="right" w:leader="dot" w:pos="9360"/>
            </w:tabs>
            <w:bidi w:val="0"/>
            <w:rPr>
              <w:rStyle w:val="Hyperlink"/>
            </w:rPr>
          </w:pPr>
          <w:hyperlink w:anchor="_Toc715077877">
            <w:r w:rsidRPr="1E244A4A" w:rsidR="1E244A4A">
              <w:rPr>
                <w:rStyle w:val="Hyperlink"/>
              </w:rPr>
              <w:t>Section 2.2 Technological Forces</w:t>
            </w:r>
            <w:r>
              <w:tab/>
            </w:r>
            <w:r>
              <w:fldChar w:fldCharType="begin"/>
            </w:r>
            <w:r>
              <w:instrText xml:space="preserve">PAGEREF _Toc715077877 \h</w:instrText>
            </w:r>
            <w:r>
              <w:fldChar w:fldCharType="separate"/>
            </w:r>
            <w:r w:rsidRPr="1E244A4A" w:rsidR="1E244A4A">
              <w:rPr>
                <w:rStyle w:val="Hyperlink"/>
              </w:rPr>
              <w:t>6</w:t>
            </w:r>
            <w:r>
              <w:fldChar w:fldCharType="end"/>
            </w:r>
          </w:hyperlink>
        </w:p>
        <w:p w:rsidR="1E244A4A" w:rsidP="1E244A4A" w:rsidRDefault="1E244A4A" w14:paraId="3B77CD7D" w14:textId="7BD1F06D">
          <w:pPr>
            <w:pStyle w:val="TOC3"/>
            <w:tabs>
              <w:tab w:val="right" w:leader="dot" w:pos="9360"/>
            </w:tabs>
            <w:bidi w:val="0"/>
            <w:rPr>
              <w:rStyle w:val="Hyperlink"/>
            </w:rPr>
          </w:pPr>
          <w:hyperlink w:anchor="_Toc1478394719">
            <w:r w:rsidRPr="1E244A4A" w:rsidR="1E244A4A">
              <w:rPr>
                <w:rStyle w:val="Hyperlink"/>
              </w:rPr>
              <w:t>2.3 Socio-Cultural Forces</w:t>
            </w:r>
            <w:r>
              <w:tab/>
            </w:r>
            <w:r>
              <w:fldChar w:fldCharType="begin"/>
            </w:r>
            <w:r>
              <w:instrText xml:space="preserve">PAGEREF _Toc1478394719 \h</w:instrText>
            </w:r>
            <w:r>
              <w:fldChar w:fldCharType="separate"/>
            </w:r>
            <w:r w:rsidRPr="1E244A4A" w:rsidR="1E244A4A">
              <w:rPr>
                <w:rStyle w:val="Hyperlink"/>
              </w:rPr>
              <w:t>7</w:t>
            </w:r>
            <w:r>
              <w:fldChar w:fldCharType="end"/>
            </w:r>
          </w:hyperlink>
        </w:p>
        <w:p w:rsidR="1E244A4A" w:rsidP="1E244A4A" w:rsidRDefault="1E244A4A" w14:paraId="0841C1E4" w14:textId="70A88F39">
          <w:pPr>
            <w:pStyle w:val="TOC3"/>
            <w:tabs>
              <w:tab w:val="right" w:leader="dot" w:pos="9360"/>
            </w:tabs>
            <w:bidi w:val="0"/>
            <w:rPr>
              <w:rStyle w:val="Hyperlink"/>
            </w:rPr>
          </w:pPr>
          <w:hyperlink w:anchor="_Toc126659993">
            <w:r w:rsidRPr="1E244A4A" w:rsidR="1E244A4A">
              <w:rPr>
                <w:rStyle w:val="Hyperlink"/>
              </w:rPr>
              <w:t>2.4 Linking Evaluation</w:t>
            </w:r>
            <w:r>
              <w:tab/>
            </w:r>
            <w:r>
              <w:fldChar w:fldCharType="begin"/>
            </w:r>
            <w:r>
              <w:instrText xml:space="preserve">PAGEREF _Toc126659993 \h</w:instrText>
            </w:r>
            <w:r>
              <w:fldChar w:fldCharType="separate"/>
            </w:r>
            <w:r w:rsidRPr="1E244A4A" w:rsidR="1E244A4A">
              <w:rPr>
                <w:rStyle w:val="Hyperlink"/>
              </w:rPr>
              <w:t>8</w:t>
            </w:r>
            <w:r>
              <w:fldChar w:fldCharType="end"/>
            </w:r>
          </w:hyperlink>
        </w:p>
        <w:p w:rsidR="1E244A4A" w:rsidP="1E244A4A" w:rsidRDefault="1E244A4A" w14:paraId="7AE22F0C" w14:textId="15A7B6B5">
          <w:pPr>
            <w:pStyle w:val="TOC2"/>
            <w:tabs>
              <w:tab w:val="right" w:leader="dot" w:pos="9360"/>
            </w:tabs>
            <w:bidi w:val="0"/>
            <w:rPr>
              <w:rStyle w:val="Hyperlink"/>
            </w:rPr>
          </w:pPr>
          <w:hyperlink w:anchor="_Toc2116601549">
            <w:r w:rsidRPr="1E244A4A" w:rsidR="1E244A4A">
              <w:rPr>
                <w:rStyle w:val="Hyperlink"/>
              </w:rPr>
              <w:t>3. Task 2 – Strategic Responses to Macro-Environmental Pressures</w:t>
            </w:r>
            <w:r>
              <w:tab/>
            </w:r>
            <w:r>
              <w:fldChar w:fldCharType="begin"/>
            </w:r>
            <w:r>
              <w:instrText xml:space="preserve">PAGEREF _Toc2116601549 \h</w:instrText>
            </w:r>
            <w:r>
              <w:fldChar w:fldCharType="separate"/>
            </w:r>
            <w:r w:rsidRPr="1E244A4A" w:rsidR="1E244A4A">
              <w:rPr>
                <w:rStyle w:val="Hyperlink"/>
              </w:rPr>
              <w:t>9</w:t>
            </w:r>
            <w:r>
              <w:fldChar w:fldCharType="end"/>
            </w:r>
          </w:hyperlink>
        </w:p>
        <w:p w:rsidR="1E244A4A" w:rsidP="1E244A4A" w:rsidRDefault="1E244A4A" w14:paraId="7C74B142" w14:textId="2491F925">
          <w:pPr>
            <w:pStyle w:val="TOC2"/>
            <w:tabs>
              <w:tab w:val="right" w:leader="dot" w:pos="9360"/>
            </w:tabs>
            <w:bidi w:val="0"/>
            <w:rPr>
              <w:rStyle w:val="Hyperlink"/>
            </w:rPr>
          </w:pPr>
          <w:hyperlink w:anchor="_Toc1085207102">
            <w:r w:rsidRPr="1E244A4A" w:rsidR="1E244A4A">
              <w:rPr>
                <w:rStyle w:val="Hyperlink"/>
              </w:rPr>
              <w:t>3.1 Porter’s Generic Strategies</w:t>
            </w:r>
            <w:r>
              <w:tab/>
            </w:r>
            <w:r>
              <w:fldChar w:fldCharType="begin"/>
            </w:r>
            <w:r>
              <w:instrText xml:space="preserve">PAGEREF _Toc1085207102 \h</w:instrText>
            </w:r>
            <w:r>
              <w:fldChar w:fldCharType="separate"/>
            </w:r>
            <w:r w:rsidRPr="1E244A4A" w:rsidR="1E244A4A">
              <w:rPr>
                <w:rStyle w:val="Hyperlink"/>
              </w:rPr>
              <w:t>10</w:t>
            </w:r>
            <w:r>
              <w:fldChar w:fldCharType="end"/>
            </w:r>
          </w:hyperlink>
        </w:p>
        <w:p w:rsidR="1E244A4A" w:rsidP="1E244A4A" w:rsidRDefault="1E244A4A" w14:paraId="0FEC93BC" w14:textId="7A9DEF66">
          <w:pPr>
            <w:pStyle w:val="TOC2"/>
            <w:tabs>
              <w:tab w:val="right" w:leader="dot" w:pos="9360"/>
            </w:tabs>
            <w:bidi w:val="0"/>
            <w:rPr>
              <w:rStyle w:val="Hyperlink"/>
            </w:rPr>
          </w:pPr>
          <w:hyperlink w:anchor="_Toc1195606026">
            <w:r w:rsidRPr="1E244A4A" w:rsidR="1E244A4A">
              <w:rPr>
                <w:rStyle w:val="Hyperlink"/>
              </w:rPr>
              <w:t>3.2 Ansoff’s Growth Matrix</w:t>
            </w:r>
            <w:r>
              <w:tab/>
            </w:r>
            <w:r>
              <w:fldChar w:fldCharType="begin"/>
            </w:r>
            <w:r>
              <w:instrText xml:space="preserve">PAGEREF _Toc1195606026 \h</w:instrText>
            </w:r>
            <w:r>
              <w:fldChar w:fldCharType="separate"/>
            </w:r>
            <w:r w:rsidRPr="1E244A4A" w:rsidR="1E244A4A">
              <w:rPr>
                <w:rStyle w:val="Hyperlink"/>
              </w:rPr>
              <w:t>11</w:t>
            </w:r>
            <w:r>
              <w:fldChar w:fldCharType="end"/>
            </w:r>
          </w:hyperlink>
        </w:p>
        <w:p w:rsidR="1E244A4A" w:rsidP="1E244A4A" w:rsidRDefault="1E244A4A" w14:paraId="40DB5351" w14:textId="6788C9C0">
          <w:pPr>
            <w:pStyle w:val="TOC3"/>
            <w:tabs>
              <w:tab w:val="right" w:leader="dot" w:pos="9360"/>
            </w:tabs>
            <w:bidi w:val="0"/>
            <w:rPr>
              <w:rStyle w:val="Hyperlink"/>
            </w:rPr>
          </w:pPr>
          <w:hyperlink w:anchor="_Toc2120287455">
            <w:r w:rsidRPr="1E244A4A" w:rsidR="1E244A4A">
              <w:rPr>
                <w:rStyle w:val="Hyperlink"/>
              </w:rPr>
              <w:t>3.3 Critical Evaluation</w:t>
            </w:r>
            <w:r>
              <w:tab/>
            </w:r>
            <w:r>
              <w:fldChar w:fldCharType="begin"/>
            </w:r>
            <w:r>
              <w:instrText xml:space="preserve">PAGEREF _Toc2120287455 \h</w:instrText>
            </w:r>
            <w:r>
              <w:fldChar w:fldCharType="separate"/>
            </w:r>
            <w:r w:rsidRPr="1E244A4A" w:rsidR="1E244A4A">
              <w:rPr>
                <w:rStyle w:val="Hyperlink"/>
              </w:rPr>
              <w:t>13</w:t>
            </w:r>
            <w:r>
              <w:fldChar w:fldCharType="end"/>
            </w:r>
          </w:hyperlink>
        </w:p>
        <w:p w:rsidR="1E244A4A" w:rsidP="1E244A4A" w:rsidRDefault="1E244A4A" w14:paraId="36506691" w14:textId="6BCE84B5">
          <w:pPr>
            <w:pStyle w:val="TOC2"/>
            <w:tabs>
              <w:tab w:val="right" w:leader="dot" w:pos="9360"/>
            </w:tabs>
            <w:bidi w:val="0"/>
            <w:rPr>
              <w:rStyle w:val="Hyperlink"/>
            </w:rPr>
          </w:pPr>
          <w:hyperlink w:anchor="_Toc303040218">
            <w:r w:rsidRPr="1E244A4A" w:rsidR="1E244A4A">
              <w:rPr>
                <w:rStyle w:val="Hyperlink"/>
              </w:rPr>
              <w:t>3.4 Linking Evaluation</w:t>
            </w:r>
            <w:r>
              <w:tab/>
            </w:r>
            <w:r>
              <w:fldChar w:fldCharType="begin"/>
            </w:r>
            <w:r>
              <w:instrText xml:space="preserve">PAGEREF _Toc303040218 \h</w:instrText>
            </w:r>
            <w:r>
              <w:fldChar w:fldCharType="separate"/>
            </w:r>
            <w:r w:rsidRPr="1E244A4A" w:rsidR="1E244A4A">
              <w:rPr>
                <w:rStyle w:val="Hyperlink"/>
              </w:rPr>
              <w:t>14</w:t>
            </w:r>
            <w:r>
              <w:fldChar w:fldCharType="end"/>
            </w:r>
          </w:hyperlink>
        </w:p>
        <w:p w:rsidR="1E244A4A" w:rsidP="1E244A4A" w:rsidRDefault="1E244A4A" w14:paraId="466C3EE3" w14:textId="3D4B54CD">
          <w:pPr>
            <w:pStyle w:val="TOC2"/>
            <w:tabs>
              <w:tab w:val="right" w:leader="dot" w:pos="9360"/>
            </w:tabs>
            <w:bidi w:val="0"/>
            <w:rPr>
              <w:rStyle w:val="Hyperlink"/>
            </w:rPr>
          </w:pPr>
          <w:hyperlink w:anchor="_Toc1551074524">
            <w:r w:rsidRPr="1E244A4A" w:rsidR="1E244A4A">
              <w:rPr>
                <w:rStyle w:val="Hyperlink"/>
              </w:rPr>
              <w:t>Reference</w:t>
            </w:r>
            <w:r>
              <w:tab/>
            </w:r>
            <w:r>
              <w:fldChar w:fldCharType="begin"/>
            </w:r>
            <w:r>
              <w:instrText xml:space="preserve">PAGEREF _Toc1551074524 \h</w:instrText>
            </w:r>
            <w:r>
              <w:fldChar w:fldCharType="separate"/>
            </w:r>
            <w:r w:rsidRPr="1E244A4A" w:rsidR="1E244A4A">
              <w:rPr>
                <w:rStyle w:val="Hyperlink"/>
              </w:rPr>
              <w:t>15</w:t>
            </w:r>
            <w:r>
              <w:fldChar w:fldCharType="end"/>
            </w:r>
          </w:hyperlink>
          <w:r>
            <w:fldChar w:fldCharType="end"/>
          </w:r>
        </w:p>
      </w:sdtContent>
    </w:sdt>
    <w:p xmlns:wp14="http://schemas.microsoft.com/office/word/2010/wordml" w:rsidP="1E244A4A" wp14:paraId="6105D113" wp14:textId="42F299F6">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1E244A4A" w:rsidP="1E244A4A" w:rsidRDefault="1E244A4A" w14:paraId="3E955A8A" w14:textId="6D8B440B">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1E244A4A" w:rsidP="1E244A4A" w:rsidRDefault="1E244A4A" w14:paraId="4605D4B5" w14:textId="3E9DF9F3">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1E244A4A" w:rsidP="1E244A4A" w:rsidRDefault="1E244A4A" w14:paraId="0D6632FA" w14:textId="237097D1">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1E244A4A" w:rsidP="1E244A4A" w:rsidRDefault="1E244A4A" w14:paraId="55163D03" w14:textId="48CE9F3E">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1E244A4A" w:rsidP="1E244A4A" w:rsidRDefault="1E244A4A" w14:paraId="79DF6B47" w14:textId="3B7E8294">
      <w:pPr>
        <w:pStyle w:val="Normal"/>
        <w:spacing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w:rsidR="02DCC5BE" w:rsidP="1E244A4A" w:rsidRDefault="02DCC5BE" w14:paraId="2DFE6ADD" w14:textId="513A349D">
      <w:pPr>
        <w:pStyle w:val="Heading1"/>
        <w:spacing w:line="360" w:lineRule="auto"/>
        <w:rPr>
          <w:rFonts w:ascii="Arial" w:hAnsi="Arial" w:eastAsia="Arial" w:cs="Arial"/>
          <w:b w:val="1"/>
          <w:bCs w:val="1"/>
          <w:noProof w:val="0"/>
          <w:sz w:val="32"/>
          <w:szCs w:val="32"/>
          <w:lang w:val="en-US"/>
        </w:rPr>
      </w:pPr>
      <w:bookmarkStart w:name="_Toc350270268" w:id="1643896877"/>
      <w:r w:rsidRPr="1E244A4A" w:rsidR="02DCC5BE">
        <w:rPr>
          <w:rFonts w:ascii="Arial" w:hAnsi="Arial" w:eastAsia="Arial" w:cs="Arial"/>
          <w:b w:val="1"/>
          <w:bCs w:val="1"/>
          <w:noProof w:val="0"/>
          <w:sz w:val="32"/>
          <w:szCs w:val="32"/>
          <w:lang w:val="en-US"/>
        </w:rPr>
        <w:t>Marketing Environmental Analysis for Pioneers and Followers</w:t>
      </w:r>
      <w:bookmarkEnd w:id="1643896877"/>
      <w:r w:rsidRPr="1E244A4A" w:rsidR="02DCC5BE">
        <w:rPr>
          <w:rFonts w:ascii="Arial" w:hAnsi="Arial" w:eastAsia="Arial" w:cs="Arial"/>
          <w:b w:val="1"/>
          <w:bCs w:val="1"/>
          <w:noProof w:val="0"/>
          <w:sz w:val="32"/>
          <w:szCs w:val="32"/>
          <w:lang w:val="en-US"/>
        </w:rPr>
        <w:t xml:space="preserve"> </w:t>
      </w:r>
    </w:p>
    <w:p w:rsidR="02DCC5BE" w:rsidP="1E244A4A" w:rsidRDefault="02DCC5BE" w14:paraId="79DE5F44" w14:textId="355B3111">
      <w:pPr>
        <w:pStyle w:val="Heading1"/>
        <w:spacing w:line="360" w:lineRule="auto"/>
        <w:rPr>
          <w:rFonts w:ascii="Arial" w:hAnsi="Arial" w:eastAsia="Arial" w:cs="Arial"/>
          <w:b w:val="1"/>
          <w:bCs w:val="1"/>
          <w:noProof w:val="0"/>
          <w:sz w:val="28"/>
          <w:szCs w:val="28"/>
          <w:lang w:val="en-US"/>
        </w:rPr>
      </w:pPr>
      <w:bookmarkStart w:name="_Toc647133253" w:id="1643425066"/>
      <w:r w:rsidRPr="1E244A4A" w:rsidR="02DCC5BE">
        <w:rPr>
          <w:rFonts w:ascii="Arial" w:hAnsi="Arial" w:eastAsia="Arial" w:cs="Arial"/>
          <w:b w:val="1"/>
          <w:bCs w:val="1"/>
          <w:noProof w:val="0"/>
          <w:sz w:val="28"/>
          <w:szCs w:val="28"/>
          <w:lang w:val="en-US"/>
        </w:rPr>
        <w:t>The Case of Netflix (Pioneer) and Disney+ (Follower)</w:t>
      </w:r>
      <w:bookmarkEnd w:id="1643425066"/>
    </w:p>
    <w:p w:rsidR="1E244A4A" w:rsidP="1E244A4A" w:rsidRDefault="1E244A4A" w14:paraId="17C3A6BA" w14:textId="193CBD2E">
      <w:pPr>
        <w:spacing w:line="360" w:lineRule="auto"/>
        <w:rPr>
          <w:rFonts w:ascii="Arial" w:hAnsi="Arial" w:eastAsia="Arial" w:cs="Arial"/>
          <w:sz w:val="28"/>
          <w:szCs w:val="28"/>
        </w:rPr>
      </w:pPr>
    </w:p>
    <w:p w:rsidR="252359E4" w:rsidP="1E244A4A" w:rsidRDefault="252359E4" w14:paraId="43CA4D2B" w14:textId="360E1084">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119756505" w:id="625721089"/>
      <w:r w:rsidRPr="1E244A4A" w:rsidR="252359E4">
        <w:rPr>
          <w:rFonts w:ascii="Arial" w:hAnsi="Arial" w:eastAsia="Arial" w:cs="Arial"/>
          <w:b w:val="1"/>
          <w:bCs w:val="1"/>
          <w:noProof w:val="0"/>
          <w:sz w:val="24"/>
          <w:szCs w:val="24"/>
          <w:lang w:val="en-US"/>
        </w:rPr>
        <w:t>1. Introduction</w:t>
      </w:r>
      <w:bookmarkEnd w:id="625721089"/>
    </w:p>
    <w:p w:rsidR="054696CA" w:rsidP="1E244A4A" w:rsidRDefault="054696CA" w14:paraId="49C3F2D1" w14:textId="1237A108">
      <w:pPr>
        <w:spacing w:before="240" w:beforeAutospacing="off" w:after="240" w:afterAutospacing="off" w:line="360" w:lineRule="auto"/>
        <w:rPr>
          <w:rFonts w:ascii="Arial" w:hAnsi="Arial" w:eastAsia="Arial" w:cs="Arial"/>
          <w:b w:val="0"/>
          <w:bCs w:val="0"/>
          <w:noProof w:val="0"/>
          <w:sz w:val="24"/>
          <w:szCs w:val="24"/>
          <w:lang w:val="en-US"/>
        </w:rPr>
      </w:pPr>
      <w:r w:rsidRPr="1E244A4A" w:rsidR="054696CA">
        <w:rPr>
          <w:rFonts w:ascii="Arial" w:hAnsi="Arial" w:eastAsia="Arial" w:cs="Arial"/>
          <w:b w:val="0"/>
          <w:bCs w:val="0"/>
          <w:noProof w:val="0"/>
          <w:sz w:val="24"/>
          <w:szCs w:val="24"/>
          <w:lang w:val="en-US"/>
        </w:rPr>
        <w:t xml:space="preserve">In the rapidly evolving digital entertainment industry, </w:t>
      </w:r>
      <w:r w:rsidRPr="1E244A4A" w:rsidR="054696CA">
        <w:rPr>
          <w:rFonts w:ascii="Arial" w:hAnsi="Arial" w:eastAsia="Arial" w:cs="Arial"/>
          <w:b w:val="0"/>
          <w:bCs w:val="0"/>
          <w:noProof w:val="0"/>
          <w:sz w:val="24"/>
          <w:szCs w:val="24"/>
          <w:lang w:val="en-US"/>
        </w:rPr>
        <w:t>organisations</w:t>
      </w:r>
      <w:r w:rsidRPr="1E244A4A" w:rsidR="054696CA">
        <w:rPr>
          <w:rFonts w:ascii="Arial" w:hAnsi="Arial" w:eastAsia="Arial" w:cs="Arial"/>
          <w:b w:val="0"/>
          <w:bCs w:val="0"/>
          <w:noProof w:val="0"/>
          <w:sz w:val="24"/>
          <w:szCs w:val="24"/>
          <w:lang w:val="en-US"/>
        </w:rPr>
        <w:t xml:space="preserve"> enter as either </w:t>
      </w:r>
      <w:r w:rsidRPr="1E244A4A" w:rsidR="054696CA">
        <w:rPr>
          <w:rFonts w:ascii="Arial" w:hAnsi="Arial" w:eastAsia="Arial" w:cs="Arial"/>
          <w:b w:val="0"/>
          <w:bCs w:val="0"/>
          <w:noProof w:val="0"/>
          <w:sz w:val="24"/>
          <w:szCs w:val="24"/>
          <w:lang w:val="en-US"/>
        </w:rPr>
        <w:t>pioneers</w:t>
      </w:r>
      <w:r w:rsidRPr="1E244A4A" w:rsidR="054696CA">
        <w:rPr>
          <w:rFonts w:ascii="Arial" w:hAnsi="Arial" w:eastAsia="Arial" w:cs="Arial"/>
          <w:b w:val="0"/>
          <w:bCs w:val="0"/>
          <w:noProof w:val="0"/>
          <w:sz w:val="24"/>
          <w:szCs w:val="24"/>
          <w:lang w:val="en-US"/>
        </w:rPr>
        <w:t xml:space="preserve">, shaping new market spaces and consumer </w:t>
      </w:r>
      <w:r w:rsidRPr="1E244A4A" w:rsidR="054696CA">
        <w:rPr>
          <w:rFonts w:ascii="Arial" w:hAnsi="Arial" w:eastAsia="Arial" w:cs="Arial"/>
          <w:b w:val="0"/>
          <w:bCs w:val="0"/>
          <w:noProof w:val="0"/>
          <w:sz w:val="24"/>
          <w:szCs w:val="24"/>
          <w:lang w:val="en-US"/>
        </w:rPr>
        <w:t>behaviour</w:t>
      </w:r>
      <w:r w:rsidRPr="1E244A4A" w:rsidR="054696CA">
        <w:rPr>
          <w:rFonts w:ascii="Arial" w:hAnsi="Arial" w:eastAsia="Arial" w:cs="Arial"/>
          <w:b w:val="0"/>
          <w:bCs w:val="0"/>
          <w:noProof w:val="0"/>
          <w:sz w:val="24"/>
          <w:szCs w:val="24"/>
          <w:lang w:val="en-US"/>
        </w:rPr>
        <w:t xml:space="preserve">, or </w:t>
      </w:r>
      <w:r w:rsidRPr="1E244A4A" w:rsidR="054696CA">
        <w:rPr>
          <w:rFonts w:ascii="Arial" w:hAnsi="Arial" w:eastAsia="Arial" w:cs="Arial"/>
          <w:b w:val="0"/>
          <w:bCs w:val="0"/>
          <w:noProof w:val="0"/>
          <w:sz w:val="24"/>
          <w:szCs w:val="24"/>
          <w:lang w:val="en-US"/>
        </w:rPr>
        <w:t>followers</w:t>
      </w:r>
      <w:r w:rsidRPr="1E244A4A" w:rsidR="054696CA">
        <w:rPr>
          <w:rFonts w:ascii="Arial" w:hAnsi="Arial" w:eastAsia="Arial" w:cs="Arial"/>
          <w:b w:val="0"/>
          <w:bCs w:val="0"/>
          <w:noProof w:val="0"/>
          <w:sz w:val="24"/>
          <w:szCs w:val="24"/>
          <w:lang w:val="en-US"/>
        </w:rPr>
        <w:t xml:space="preserve">, </w:t>
      </w:r>
      <w:r w:rsidRPr="1E244A4A" w:rsidR="054696CA">
        <w:rPr>
          <w:rFonts w:ascii="Arial" w:hAnsi="Arial" w:eastAsia="Arial" w:cs="Arial"/>
          <w:b w:val="0"/>
          <w:bCs w:val="0"/>
          <w:noProof w:val="0"/>
          <w:sz w:val="24"/>
          <w:szCs w:val="24"/>
          <w:lang w:val="en-US"/>
        </w:rPr>
        <w:t>leveraging</w:t>
      </w:r>
      <w:r w:rsidRPr="1E244A4A" w:rsidR="054696CA">
        <w:rPr>
          <w:rFonts w:ascii="Arial" w:hAnsi="Arial" w:eastAsia="Arial" w:cs="Arial"/>
          <w:b w:val="0"/>
          <w:bCs w:val="0"/>
          <w:noProof w:val="0"/>
          <w:sz w:val="24"/>
          <w:szCs w:val="24"/>
          <w:lang w:val="en-US"/>
        </w:rPr>
        <w:t xml:space="preserve"> established market structures to compete strategically. This report examines these contrasting positions through two leading streaming firms: Netflix as the pioneer and Disney+ as the follower. </w:t>
      </w:r>
      <w:r w:rsidRPr="1E244A4A" w:rsidR="054696CA">
        <w:rPr>
          <w:rFonts w:ascii="Arial" w:hAnsi="Arial" w:eastAsia="Arial" w:cs="Arial"/>
          <w:b w:val="0"/>
          <w:bCs w:val="0"/>
          <w:noProof w:val="0"/>
          <w:sz w:val="24"/>
          <w:szCs w:val="24"/>
          <w:lang w:val="en-US"/>
        </w:rPr>
        <w:t>Analysing</w:t>
      </w:r>
      <w:r w:rsidRPr="1E244A4A" w:rsidR="054696CA">
        <w:rPr>
          <w:rFonts w:ascii="Arial" w:hAnsi="Arial" w:eastAsia="Arial" w:cs="Arial"/>
          <w:b w:val="0"/>
          <w:bCs w:val="0"/>
          <w:noProof w:val="0"/>
          <w:sz w:val="24"/>
          <w:szCs w:val="24"/>
          <w:lang w:val="en-US"/>
        </w:rPr>
        <w:t xml:space="preserve"> these firms provides insight into how macro-environmental forces influence marketing strategy, competitive advantage, and long-term growth.</w:t>
      </w:r>
    </w:p>
    <w:p w:rsidR="054696CA" w:rsidP="1E244A4A" w:rsidRDefault="054696CA" w14:paraId="53C003FA" w14:textId="54CF364F">
      <w:pPr>
        <w:spacing w:before="240" w:beforeAutospacing="off" w:after="240" w:afterAutospacing="off" w:line="360" w:lineRule="auto"/>
        <w:rPr>
          <w:rFonts w:ascii="Arial" w:hAnsi="Arial" w:eastAsia="Arial" w:cs="Arial"/>
          <w:b w:val="0"/>
          <w:bCs w:val="0"/>
          <w:noProof w:val="0"/>
          <w:sz w:val="24"/>
          <w:szCs w:val="24"/>
          <w:lang w:val="en-US"/>
        </w:rPr>
      </w:pPr>
      <w:r w:rsidRPr="1E244A4A" w:rsidR="054696CA">
        <w:rPr>
          <w:rFonts w:ascii="Arial" w:hAnsi="Arial" w:eastAsia="Arial" w:cs="Arial"/>
          <w:b w:val="0"/>
          <w:bCs w:val="0"/>
          <w:noProof w:val="0"/>
          <w:sz w:val="24"/>
          <w:szCs w:val="24"/>
          <w:lang w:val="en-US"/>
        </w:rPr>
        <w:t xml:space="preserve">Netflix transformed media consumption when it launched subscription-based streaming in 2007, moving away from traditional broadcast schedules and DVD rentals. Early investment in cloud infrastructure, data analytics, and algorithmic </w:t>
      </w:r>
      <w:r w:rsidRPr="1E244A4A" w:rsidR="054696CA">
        <w:rPr>
          <w:rFonts w:ascii="Arial" w:hAnsi="Arial" w:eastAsia="Arial" w:cs="Arial"/>
          <w:b w:val="0"/>
          <w:bCs w:val="0"/>
          <w:noProof w:val="0"/>
          <w:sz w:val="24"/>
          <w:szCs w:val="24"/>
          <w:lang w:val="en-US"/>
        </w:rPr>
        <w:t>personalisation</w:t>
      </w:r>
      <w:r w:rsidRPr="1E244A4A" w:rsidR="054696CA">
        <w:rPr>
          <w:rFonts w:ascii="Arial" w:hAnsi="Arial" w:eastAsia="Arial" w:cs="Arial"/>
          <w:b w:val="0"/>
          <w:bCs w:val="0"/>
          <w:noProof w:val="0"/>
          <w:sz w:val="24"/>
          <w:szCs w:val="24"/>
          <w:lang w:val="en-US"/>
        </w:rPr>
        <w:t xml:space="preserve"> enabled Netflix to </w:t>
      </w:r>
      <w:r w:rsidRPr="1E244A4A" w:rsidR="054696CA">
        <w:rPr>
          <w:rFonts w:ascii="Arial" w:hAnsi="Arial" w:eastAsia="Arial" w:cs="Arial"/>
          <w:b w:val="0"/>
          <w:bCs w:val="0"/>
          <w:noProof w:val="0"/>
          <w:sz w:val="24"/>
          <w:szCs w:val="24"/>
          <w:lang w:val="en-US"/>
        </w:rPr>
        <w:t>establish</w:t>
      </w:r>
      <w:r w:rsidRPr="1E244A4A" w:rsidR="054696CA">
        <w:rPr>
          <w:rFonts w:ascii="Arial" w:hAnsi="Arial" w:eastAsia="Arial" w:cs="Arial"/>
          <w:b w:val="0"/>
          <w:bCs w:val="0"/>
          <w:noProof w:val="0"/>
          <w:sz w:val="24"/>
          <w:szCs w:val="24"/>
          <w:lang w:val="en-US"/>
        </w:rPr>
        <w:t xml:space="preserve"> a first-mover advantage, shaping global audience expectations (Lieberman and Montgomery, 1988; Wirtz, </w:t>
      </w:r>
      <w:r w:rsidRPr="1E244A4A" w:rsidR="054696CA">
        <w:rPr>
          <w:rFonts w:ascii="Arial" w:hAnsi="Arial" w:eastAsia="Arial" w:cs="Arial"/>
          <w:b w:val="0"/>
          <w:bCs w:val="0"/>
          <w:noProof w:val="0"/>
          <w:sz w:val="24"/>
          <w:szCs w:val="24"/>
          <w:lang w:val="en-US"/>
        </w:rPr>
        <w:t>Tuzovic</w:t>
      </w:r>
      <w:r w:rsidRPr="1E244A4A" w:rsidR="054696CA">
        <w:rPr>
          <w:rFonts w:ascii="Arial" w:hAnsi="Arial" w:eastAsia="Arial" w:cs="Arial"/>
          <w:b w:val="0"/>
          <w:bCs w:val="0"/>
          <w:noProof w:val="0"/>
          <w:sz w:val="24"/>
          <w:szCs w:val="24"/>
          <w:lang w:val="en-US"/>
        </w:rPr>
        <w:t xml:space="preserve"> and Ehret, 2023). Conversely, Disney+, entering in 2019, adopted validated streaming infrastructure while </w:t>
      </w:r>
      <w:r w:rsidRPr="1E244A4A" w:rsidR="054696CA">
        <w:rPr>
          <w:rFonts w:ascii="Arial" w:hAnsi="Arial" w:eastAsia="Arial" w:cs="Arial"/>
          <w:b w:val="0"/>
          <w:bCs w:val="0"/>
          <w:noProof w:val="0"/>
          <w:sz w:val="24"/>
          <w:szCs w:val="24"/>
          <w:lang w:val="en-US"/>
        </w:rPr>
        <w:t>leveraging</w:t>
      </w:r>
      <w:r w:rsidRPr="1E244A4A" w:rsidR="054696CA">
        <w:rPr>
          <w:rFonts w:ascii="Arial" w:hAnsi="Arial" w:eastAsia="Arial" w:cs="Arial"/>
          <w:b w:val="0"/>
          <w:bCs w:val="0"/>
          <w:noProof w:val="0"/>
          <w:sz w:val="24"/>
          <w:szCs w:val="24"/>
          <w:lang w:val="en-US"/>
        </w:rPr>
        <w:t xml:space="preserve"> its intellectual property and brand heritage, using franchises like Marvel, Pixar, and Star Wars to attract audiences and strengthen loyalty (Barney, 1991).</w:t>
      </w:r>
    </w:p>
    <w:p w:rsidR="054696CA" w:rsidP="1E244A4A" w:rsidRDefault="054696CA" w14:paraId="06167B5A" w14:textId="47BF2480">
      <w:pPr>
        <w:spacing w:before="240" w:beforeAutospacing="off" w:after="240" w:afterAutospacing="off" w:line="360" w:lineRule="auto"/>
        <w:rPr>
          <w:rFonts w:ascii="Arial" w:hAnsi="Arial" w:eastAsia="Arial" w:cs="Arial"/>
          <w:b w:val="0"/>
          <w:bCs w:val="0"/>
          <w:noProof w:val="0"/>
          <w:sz w:val="24"/>
          <w:szCs w:val="24"/>
          <w:lang w:val="en-US"/>
        </w:rPr>
      </w:pPr>
      <w:r w:rsidRPr="1E244A4A" w:rsidR="054696CA">
        <w:rPr>
          <w:rFonts w:ascii="Arial" w:hAnsi="Arial" w:eastAsia="Arial" w:cs="Arial"/>
          <w:b w:val="0"/>
          <w:bCs w:val="0"/>
          <w:noProof w:val="0"/>
          <w:sz w:val="24"/>
          <w:szCs w:val="24"/>
          <w:lang w:val="en-US"/>
        </w:rPr>
        <w:t xml:space="preserve">The strategic environment of streaming platforms can be </w:t>
      </w:r>
      <w:r w:rsidRPr="1E244A4A" w:rsidR="054696CA">
        <w:rPr>
          <w:rFonts w:ascii="Arial" w:hAnsi="Arial" w:eastAsia="Arial" w:cs="Arial"/>
          <w:b w:val="0"/>
          <w:bCs w:val="0"/>
          <w:noProof w:val="0"/>
          <w:sz w:val="24"/>
          <w:szCs w:val="24"/>
          <w:lang w:val="en-US"/>
        </w:rPr>
        <w:t>analysed</w:t>
      </w:r>
      <w:r w:rsidRPr="1E244A4A" w:rsidR="054696CA">
        <w:rPr>
          <w:rFonts w:ascii="Arial" w:hAnsi="Arial" w:eastAsia="Arial" w:cs="Arial"/>
          <w:b w:val="0"/>
          <w:bCs w:val="0"/>
          <w:noProof w:val="0"/>
          <w:sz w:val="24"/>
          <w:szCs w:val="24"/>
          <w:lang w:val="en-US"/>
        </w:rPr>
        <w:t xml:space="preserve"> through a </w:t>
      </w:r>
      <w:r w:rsidRPr="1E244A4A" w:rsidR="054696CA">
        <w:rPr>
          <w:rFonts w:ascii="Arial" w:hAnsi="Arial" w:eastAsia="Arial" w:cs="Arial"/>
          <w:b w:val="0"/>
          <w:bCs w:val="0"/>
          <w:noProof w:val="0"/>
          <w:sz w:val="24"/>
          <w:szCs w:val="24"/>
          <w:lang w:val="en-US"/>
        </w:rPr>
        <w:t>PESTLE lens</w:t>
      </w:r>
      <w:r w:rsidRPr="1E244A4A" w:rsidR="054696CA">
        <w:rPr>
          <w:rFonts w:ascii="Arial" w:hAnsi="Arial" w:eastAsia="Arial" w:cs="Arial"/>
          <w:b w:val="0"/>
          <w:bCs w:val="0"/>
          <w:noProof w:val="0"/>
          <w:sz w:val="24"/>
          <w:szCs w:val="24"/>
          <w:lang w:val="en-US"/>
        </w:rPr>
        <w:t xml:space="preserve">, which highlights how political, economic, socio-cultural, technological, legal, and environmental factors create both opportunities and threats (Kotler et al., 2020; Johnson, </w:t>
      </w:r>
      <w:r w:rsidRPr="1E244A4A" w:rsidR="054696CA">
        <w:rPr>
          <w:rFonts w:ascii="Arial" w:hAnsi="Arial" w:eastAsia="Arial" w:cs="Arial"/>
          <w:b w:val="0"/>
          <w:bCs w:val="0"/>
          <w:noProof w:val="0"/>
          <w:sz w:val="24"/>
          <w:szCs w:val="24"/>
          <w:lang w:val="en-US"/>
        </w:rPr>
        <w:t>Scholes</w:t>
      </w:r>
      <w:r w:rsidRPr="1E244A4A" w:rsidR="054696CA">
        <w:rPr>
          <w:rFonts w:ascii="Arial" w:hAnsi="Arial" w:eastAsia="Arial" w:cs="Arial"/>
          <w:b w:val="0"/>
          <w:bCs w:val="0"/>
          <w:noProof w:val="0"/>
          <w:sz w:val="24"/>
          <w:szCs w:val="24"/>
          <w:lang w:val="en-US"/>
        </w:rPr>
        <w:t xml:space="preserve"> and Whittington, 2020). On-demand, multi-device consumption, technological innovation, and </w:t>
      </w:r>
      <w:r w:rsidRPr="1E244A4A" w:rsidR="054696CA">
        <w:rPr>
          <w:rFonts w:ascii="Arial" w:hAnsi="Arial" w:eastAsia="Arial" w:cs="Arial"/>
          <w:b w:val="0"/>
          <w:bCs w:val="0"/>
          <w:noProof w:val="0"/>
          <w:sz w:val="24"/>
          <w:szCs w:val="24"/>
          <w:lang w:val="en-US"/>
        </w:rPr>
        <w:t>globalisation</w:t>
      </w:r>
      <w:r w:rsidRPr="1E244A4A" w:rsidR="054696CA">
        <w:rPr>
          <w:rFonts w:ascii="Arial" w:hAnsi="Arial" w:eastAsia="Arial" w:cs="Arial"/>
          <w:b w:val="0"/>
          <w:bCs w:val="0"/>
          <w:noProof w:val="0"/>
          <w:sz w:val="24"/>
          <w:szCs w:val="24"/>
          <w:lang w:val="en-US"/>
        </w:rPr>
        <w:t xml:space="preserve"> compel platforms to integrate cultural insight and technological capability in marketing strategy.</w:t>
      </w:r>
    </w:p>
    <w:p w:rsidR="2DD47257" w:rsidP="1E244A4A" w:rsidRDefault="2DD47257" w14:paraId="12D0B677" w14:textId="75DA5107">
      <w:pPr>
        <w:spacing w:before="240" w:beforeAutospacing="off" w:after="240" w:afterAutospacing="off" w:line="360" w:lineRule="auto"/>
        <w:rPr>
          <w:rFonts w:ascii="Arial" w:hAnsi="Arial" w:eastAsia="Arial" w:cs="Arial"/>
          <w:b w:val="0"/>
          <w:bCs w:val="0"/>
          <w:noProof w:val="0"/>
          <w:sz w:val="24"/>
          <w:szCs w:val="24"/>
          <w:lang w:val="en-US"/>
        </w:rPr>
      </w:pPr>
      <w:r w:rsidRPr="1E244A4A" w:rsidR="2DD47257">
        <w:rPr>
          <w:rFonts w:ascii="Arial" w:hAnsi="Arial" w:eastAsia="Arial" w:cs="Arial"/>
          <w:b w:val="0"/>
          <w:bCs w:val="0"/>
          <w:noProof w:val="0"/>
          <w:sz w:val="24"/>
          <w:szCs w:val="24"/>
          <w:lang w:val="en-US"/>
        </w:rPr>
        <w:t>Kotler’s work suggests that l</w:t>
      </w:r>
      <w:r w:rsidRPr="1E244A4A" w:rsidR="054696CA">
        <w:rPr>
          <w:rFonts w:ascii="Arial" w:hAnsi="Arial" w:eastAsia="Arial" w:cs="Arial"/>
          <w:b w:val="0"/>
          <w:bCs w:val="0"/>
          <w:noProof w:val="0"/>
          <w:sz w:val="24"/>
          <w:szCs w:val="24"/>
          <w:lang w:val="en-US"/>
        </w:rPr>
        <w:t>ong-term competitive success in digital streaming depends less on market entry timing and more on the alignment of marketing strategy, technological capability, and socio-cultural insight with evolving macro-environmental conditions (Ghemawat, 2017; Kotler et al., 2020).</w:t>
      </w:r>
    </w:p>
    <w:p w:rsidR="1E244A4A" w:rsidP="1E244A4A" w:rsidRDefault="1E244A4A" w14:paraId="7220554D" w14:textId="16148B37">
      <w:pPr>
        <w:pStyle w:val="Normal"/>
      </w:pPr>
    </w:p>
    <w:p w:rsidR="387B5499" w:rsidP="1E244A4A" w:rsidRDefault="387B5499" w14:paraId="1D53748B" w14:textId="24BCA0E1">
      <w:pPr>
        <w:pStyle w:val="Heading2"/>
        <w:spacing w:before="299" w:beforeAutospacing="off" w:after="299" w:afterAutospacing="off" w:line="360" w:lineRule="auto"/>
        <w:rPr>
          <w:rFonts w:ascii="Arial" w:hAnsi="Arial" w:eastAsia="Arial" w:cs="Arial"/>
          <w:b w:val="1"/>
          <w:bCs w:val="1"/>
          <w:noProof w:val="0"/>
          <w:sz w:val="32"/>
          <w:szCs w:val="32"/>
          <w:lang w:val="en-US"/>
        </w:rPr>
      </w:pPr>
      <w:bookmarkStart w:name="_Toc145217757" w:id="1624599559"/>
      <w:r w:rsidRPr="1E244A4A" w:rsidR="387B5499">
        <w:rPr>
          <w:rFonts w:ascii="Arial" w:hAnsi="Arial" w:eastAsia="Arial" w:cs="Arial"/>
          <w:b w:val="1"/>
          <w:bCs w:val="1"/>
          <w:noProof w:val="0"/>
          <w:sz w:val="32"/>
          <w:szCs w:val="32"/>
          <w:lang w:val="en-US"/>
        </w:rPr>
        <w:t>2. Task 1 – Macro-Marketing Environmental Analysis</w:t>
      </w:r>
      <w:bookmarkEnd w:id="1624599559"/>
    </w:p>
    <w:p w:rsidR="387B5499" w:rsidP="1E244A4A" w:rsidRDefault="387B5499" w14:paraId="2624F786" w14:textId="216ADF98">
      <w:pPr>
        <w:pStyle w:val="Heading3"/>
        <w:spacing w:before="281" w:beforeAutospacing="off" w:after="281" w:afterAutospacing="off" w:line="360" w:lineRule="auto"/>
        <w:rPr>
          <w:rFonts w:ascii="Arial" w:hAnsi="Arial" w:eastAsia="Arial" w:cs="Arial"/>
          <w:b w:val="1"/>
          <w:bCs w:val="1"/>
          <w:noProof w:val="0"/>
          <w:sz w:val="24"/>
          <w:szCs w:val="24"/>
          <w:lang w:val="en-US"/>
        </w:rPr>
      </w:pPr>
      <w:bookmarkStart w:name="_Toc877739464" w:id="1533134098"/>
      <w:r w:rsidRPr="1E244A4A" w:rsidR="387B5499">
        <w:rPr>
          <w:rFonts w:ascii="Arial" w:hAnsi="Arial" w:eastAsia="Arial" w:cs="Arial"/>
          <w:b w:val="1"/>
          <w:bCs w:val="1"/>
          <w:noProof w:val="0"/>
          <w:sz w:val="24"/>
          <w:szCs w:val="24"/>
          <w:lang w:val="en-US"/>
        </w:rPr>
        <w:t>2.1 Industry Context</w:t>
      </w:r>
      <w:bookmarkEnd w:id="1533134098"/>
    </w:p>
    <w:p w:rsidR="3911842A" w:rsidP="1E244A4A" w:rsidRDefault="3911842A" w14:paraId="29DCA984" w14:textId="11C0F87D">
      <w:pPr>
        <w:spacing w:before="240" w:beforeAutospacing="off" w:after="240" w:afterAutospacing="off" w:line="360" w:lineRule="auto"/>
        <w:rPr>
          <w:rFonts w:ascii="Arial" w:hAnsi="Arial" w:eastAsia="Arial" w:cs="Arial"/>
          <w:b w:val="0"/>
          <w:bCs w:val="0"/>
          <w:noProof w:val="0"/>
          <w:sz w:val="24"/>
          <w:szCs w:val="24"/>
          <w:lang w:val="en-US"/>
        </w:rPr>
      </w:pPr>
      <w:r w:rsidRPr="1E244A4A" w:rsidR="3911842A">
        <w:rPr>
          <w:rFonts w:ascii="Arial" w:hAnsi="Arial" w:eastAsia="Arial" w:cs="Arial"/>
          <w:b w:val="0"/>
          <w:bCs w:val="0"/>
          <w:noProof w:val="0"/>
          <w:sz w:val="24"/>
          <w:szCs w:val="24"/>
          <w:lang w:val="en-US"/>
        </w:rPr>
        <w:t xml:space="preserve">The global streaming industry provides a compelling context for examining </w:t>
      </w:r>
      <w:r w:rsidRPr="1E244A4A" w:rsidR="3911842A">
        <w:rPr>
          <w:rFonts w:ascii="Arial" w:hAnsi="Arial" w:eastAsia="Arial" w:cs="Arial"/>
          <w:b w:val="0"/>
          <w:bCs w:val="0"/>
          <w:noProof w:val="0"/>
          <w:sz w:val="24"/>
          <w:szCs w:val="24"/>
          <w:lang w:val="en-US"/>
        </w:rPr>
        <w:t>organisational</w:t>
      </w:r>
      <w:r w:rsidRPr="1E244A4A" w:rsidR="3911842A">
        <w:rPr>
          <w:rFonts w:ascii="Arial" w:hAnsi="Arial" w:eastAsia="Arial" w:cs="Arial"/>
          <w:b w:val="0"/>
          <w:bCs w:val="0"/>
          <w:noProof w:val="0"/>
          <w:sz w:val="24"/>
          <w:szCs w:val="24"/>
          <w:lang w:val="en-US"/>
        </w:rPr>
        <w:t xml:space="preserve"> responses to macro-environmental change, and the PESTLE framework offers a structured lens to assess these influences (Kotler et al., 2020; Johnson, </w:t>
      </w:r>
      <w:r w:rsidRPr="1E244A4A" w:rsidR="3911842A">
        <w:rPr>
          <w:rFonts w:ascii="Arial" w:hAnsi="Arial" w:eastAsia="Arial" w:cs="Arial"/>
          <w:b w:val="0"/>
          <w:bCs w:val="0"/>
          <w:noProof w:val="0"/>
          <w:sz w:val="24"/>
          <w:szCs w:val="24"/>
          <w:lang w:val="en-US"/>
        </w:rPr>
        <w:t>Scholes</w:t>
      </w:r>
      <w:r w:rsidRPr="1E244A4A" w:rsidR="3911842A">
        <w:rPr>
          <w:rFonts w:ascii="Arial" w:hAnsi="Arial" w:eastAsia="Arial" w:cs="Arial"/>
          <w:b w:val="0"/>
          <w:bCs w:val="0"/>
          <w:noProof w:val="0"/>
          <w:sz w:val="24"/>
          <w:szCs w:val="24"/>
          <w:lang w:val="en-US"/>
        </w:rPr>
        <w:t xml:space="preserve"> and Whittington, 2020). Firms typically enter as pioneers, </w:t>
      </w:r>
      <w:r w:rsidRPr="1E244A4A" w:rsidR="3911842A">
        <w:rPr>
          <w:rFonts w:ascii="Arial" w:hAnsi="Arial" w:eastAsia="Arial" w:cs="Arial"/>
          <w:b w:val="0"/>
          <w:bCs w:val="0"/>
          <w:noProof w:val="0"/>
          <w:sz w:val="24"/>
          <w:szCs w:val="24"/>
          <w:lang w:val="en-US"/>
        </w:rPr>
        <w:t>establishing</w:t>
      </w:r>
      <w:r w:rsidRPr="1E244A4A" w:rsidR="3911842A">
        <w:rPr>
          <w:rFonts w:ascii="Arial" w:hAnsi="Arial" w:eastAsia="Arial" w:cs="Arial"/>
          <w:b w:val="0"/>
          <w:bCs w:val="0"/>
          <w:noProof w:val="0"/>
          <w:sz w:val="24"/>
          <w:szCs w:val="24"/>
          <w:lang w:val="en-US"/>
        </w:rPr>
        <w:t xml:space="preserve"> new technological and consumption models, or followers, </w:t>
      </w:r>
      <w:r w:rsidRPr="1E244A4A" w:rsidR="3911842A">
        <w:rPr>
          <w:rFonts w:ascii="Arial" w:hAnsi="Arial" w:eastAsia="Arial" w:cs="Arial"/>
          <w:b w:val="0"/>
          <w:bCs w:val="0"/>
          <w:noProof w:val="0"/>
          <w:sz w:val="24"/>
          <w:szCs w:val="24"/>
          <w:lang w:val="en-US"/>
        </w:rPr>
        <w:t>leveraging</w:t>
      </w:r>
      <w:r w:rsidRPr="1E244A4A" w:rsidR="3911842A">
        <w:rPr>
          <w:rFonts w:ascii="Arial" w:hAnsi="Arial" w:eastAsia="Arial" w:cs="Arial"/>
          <w:b w:val="0"/>
          <w:bCs w:val="0"/>
          <w:noProof w:val="0"/>
          <w:sz w:val="24"/>
          <w:szCs w:val="24"/>
          <w:lang w:val="en-US"/>
        </w:rPr>
        <w:t xml:space="preserve"> existing market structures and strategic resources. Netflix and Disney+ exemplify these contrasting approaches, illustrating how macro forces shape competitive </w:t>
      </w:r>
      <w:r w:rsidRPr="1E244A4A" w:rsidR="3938AB88">
        <w:rPr>
          <w:rFonts w:ascii="Arial" w:hAnsi="Arial" w:eastAsia="Arial" w:cs="Arial"/>
          <w:b w:val="0"/>
          <w:bCs w:val="0"/>
          <w:noProof w:val="0"/>
          <w:sz w:val="24"/>
          <w:szCs w:val="24"/>
          <w:lang w:val="en-US"/>
        </w:rPr>
        <w:t>advantages</w:t>
      </w:r>
      <w:r w:rsidRPr="1E244A4A" w:rsidR="3911842A">
        <w:rPr>
          <w:rFonts w:ascii="Arial" w:hAnsi="Arial" w:eastAsia="Arial" w:cs="Arial"/>
          <w:b w:val="0"/>
          <w:bCs w:val="0"/>
          <w:noProof w:val="0"/>
          <w:sz w:val="24"/>
          <w:szCs w:val="24"/>
          <w:lang w:val="en-US"/>
        </w:rPr>
        <w:t>.</w:t>
      </w:r>
    </w:p>
    <w:p w:rsidR="3911842A" w:rsidP="1E244A4A" w:rsidRDefault="3911842A" w14:paraId="009C1ED3" w14:textId="61CD3CC6">
      <w:pPr>
        <w:spacing w:before="240" w:beforeAutospacing="off" w:after="240" w:afterAutospacing="off" w:line="360" w:lineRule="auto"/>
        <w:rPr>
          <w:rFonts w:ascii="Arial" w:hAnsi="Arial" w:eastAsia="Arial" w:cs="Arial"/>
          <w:b w:val="0"/>
          <w:bCs w:val="0"/>
          <w:noProof w:val="0"/>
          <w:sz w:val="24"/>
          <w:szCs w:val="24"/>
          <w:lang w:val="en-US"/>
        </w:rPr>
      </w:pPr>
      <w:r w:rsidRPr="1E244A4A" w:rsidR="3911842A">
        <w:rPr>
          <w:rFonts w:ascii="Arial" w:hAnsi="Arial" w:eastAsia="Arial" w:cs="Arial"/>
          <w:b w:val="0"/>
          <w:bCs w:val="0"/>
          <w:noProof w:val="0"/>
          <w:sz w:val="24"/>
          <w:szCs w:val="24"/>
          <w:lang w:val="en-US"/>
        </w:rPr>
        <w:t xml:space="preserve">The sector is </w:t>
      </w:r>
      <w:r w:rsidRPr="1E244A4A" w:rsidR="3911842A">
        <w:rPr>
          <w:rFonts w:ascii="Arial" w:hAnsi="Arial" w:eastAsia="Arial" w:cs="Arial"/>
          <w:b w:val="0"/>
          <w:bCs w:val="0"/>
          <w:noProof w:val="0"/>
          <w:sz w:val="24"/>
          <w:szCs w:val="24"/>
          <w:lang w:val="en-US"/>
        </w:rPr>
        <w:t>characterised</w:t>
      </w:r>
      <w:r w:rsidRPr="1E244A4A" w:rsidR="3911842A">
        <w:rPr>
          <w:rFonts w:ascii="Arial" w:hAnsi="Arial" w:eastAsia="Arial" w:cs="Arial"/>
          <w:b w:val="0"/>
          <w:bCs w:val="0"/>
          <w:noProof w:val="0"/>
          <w:sz w:val="24"/>
          <w:szCs w:val="24"/>
          <w:lang w:val="en-US"/>
        </w:rPr>
        <w:t xml:space="preserve"> by platform-based competition, high fixed content costs, and intense global rivalry. Subscription-based revenue models require continuous acquisition and retention of users alongside substantial investment in original content and technological infrastructure (Wirtz, </w:t>
      </w:r>
      <w:r w:rsidRPr="1E244A4A" w:rsidR="3911842A">
        <w:rPr>
          <w:rFonts w:ascii="Arial" w:hAnsi="Arial" w:eastAsia="Arial" w:cs="Arial"/>
          <w:b w:val="0"/>
          <w:bCs w:val="0"/>
          <w:noProof w:val="0"/>
          <w:sz w:val="24"/>
          <w:szCs w:val="24"/>
          <w:lang w:val="en-US"/>
        </w:rPr>
        <w:t>Tuzovic</w:t>
      </w:r>
      <w:r w:rsidRPr="1E244A4A" w:rsidR="3911842A">
        <w:rPr>
          <w:rFonts w:ascii="Arial" w:hAnsi="Arial" w:eastAsia="Arial" w:cs="Arial"/>
          <w:b w:val="0"/>
          <w:bCs w:val="0"/>
          <w:noProof w:val="0"/>
          <w:sz w:val="24"/>
          <w:szCs w:val="24"/>
          <w:lang w:val="en-US"/>
        </w:rPr>
        <w:t xml:space="preserve"> and Ehret, 2023). Saturating developed markets </w:t>
      </w:r>
      <w:r w:rsidRPr="1E244A4A" w:rsidR="633AB6D2">
        <w:rPr>
          <w:rFonts w:ascii="Arial" w:hAnsi="Arial" w:eastAsia="Arial" w:cs="Arial"/>
          <w:b w:val="0"/>
          <w:bCs w:val="0"/>
          <w:noProof w:val="0"/>
          <w:sz w:val="24"/>
          <w:szCs w:val="24"/>
          <w:lang w:val="en-US"/>
        </w:rPr>
        <w:t>has</w:t>
      </w:r>
      <w:r w:rsidRPr="1E244A4A" w:rsidR="3911842A">
        <w:rPr>
          <w:rFonts w:ascii="Arial" w:hAnsi="Arial" w:eastAsia="Arial" w:cs="Arial"/>
          <w:b w:val="0"/>
          <w:bCs w:val="0"/>
          <w:noProof w:val="0"/>
          <w:sz w:val="24"/>
          <w:szCs w:val="24"/>
          <w:lang w:val="en-US"/>
        </w:rPr>
        <w:t xml:space="preserve"> intensified competition, shifting focus toward brand differentiation, exclusive content, and audience engagement, thereby raising marketing </w:t>
      </w:r>
      <w:r w:rsidRPr="1E244A4A" w:rsidR="3911842A">
        <w:rPr>
          <w:rFonts w:ascii="Arial" w:hAnsi="Arial" w:eastAsia="Arial" w:cs="Arial"/>
          <w:b w:val="0"/>
          <w:bCs w:val="0"/>
          <w:noProof w:val="0"/>
          <w:sz w:val="24"/>
          <w:szCs w:val="24"/>
          <w:lang w:val="en-US"/>
        </w:rPr>
        <w:t>costs</w:t>
      </w:r>
      <w:r w:rsidRPr="1E244A4A" w:rsidR="3911842A">
        <w:rPr>
          <w:rFonts w:ascii="Arial" w:hAnsi="Arial" w:eastAsia="Arial" w:cs="Arial"/>
          <w:b w:val="0"/>
          <w:bCs w:val="0"/>
          <w:noProof w:val="0"/>
          <w:sz w:val="24"/>
          <w:szCs w:val="24"/>
          <w:lang w:val="en-US"/>
        </w:rPr>
        <w:t xml:space="preserve"> and </w:t>
      </w:r>
      <w:r w:rsidRPr="1E244A4A" w:rsidR="3911842A">
        <w:rPr>
          <w:rFonts w:ascii="Arial" w:hAnsi="Arial" w:eastAsia="Arial" w:cs="Arial"/>
          <w:b w:val="0"/>
          <w:bCs w:val="0"/>
          <w:noProof w:val="0"/>
          <w:sz w:val="24"/>
          <w:szCs w:val="24"/>
          <w:lang w:val="en-US"/>
        </w:rPr>
        <w:t>emphasising</w:t>
      </w:r>
      <w:r w:rsidRPr="1E244A4A" w:rsidR="3911842A">
        <w:rPr>
          <w:rFonts w:ascii="Arial" w:hAnsi="Arial" w:eastAsia="Arial" w:cs="Arial"/>
          <w:b w:val="0"/>
          <w:bCs w:val="0"/>
          <w:noProof w:val="0"/>
          <w:sz w:val="24"/>
          <w:szCs w:val="24"/>
          <w:lang w:val="en-US"/>
        </w:rPr>
        <w:t xml:space="preserve"> strategic positioning.</w:t>
      </w:r>
    </w:p>
    <w:p w:rsidR="3911842A" w:rsidP="1E244A4A" w:rsidRDefault="3911842A" w14:paraId="791D6F96" w14:textId="3485515D">
      <w:pPr>
        <w:spacing w:before="240" w:beforeAutospacing="off" w:after="240" w:afterAutospacing="off" w:line="360" w:lineRule="auto"/>
        <w:rPr>
          <w:rFonts w:ascii="Arial" w:hAnsi="Arial" w:eastAsia="Arial" w:cs="Arial"/>
          <w:b w:val="0"/>
          <w:bCs w:val="0"/>
          <w:noProof w:val="0"/>
          <w:sz w:val="24"/>
          <w:szCs w:val="24"/>
          <w:lang w:val="en-US"/>
        </w:rPr>
      </w:pPr>
      <w:r w:rsidRPr="1E244A4A" w:rsidR="3911842A">
        <w:rPr>
          <w:rFonts w:ascii="Arial" w:hAnsi="Arial" w:eastAsia="Arial" w:cs="Arial"/>
          <w:b w:val="0"/>
          <w:bCs w:val="0"/>
          <w:noProof w:val="0"/>
          <w:sz w:val="24"/>
          <w:szCs w:val="24"/>
          <w:lang w:val="en-US"/>
        </w:rPr>
        <w:t xml:space="preserve">Technological innovation, reflected in </w:t>
      </w:r>
      <w:r w:rsidRPr="1E244A4A" w:rsidR="3911842A">
        <w:rPr>
          <w:rFonts w:ascii="Arial" w:hAnsi="Arial" w:eastAsia="Arial" w:cs="Arial"/>
          <w:b w:val="0"/>
          <w:bCs w:val="0"/>
          <w:noProof w:val="0"/>
          <w:sz w:val="24"/>
          <w:szCs w:val="24"/>
          <w:lang w:val="en-US"/>
        </w:rPr>
        <w:t>T</w:t>
      </w:r>
      <w:r w:rsidRPr="1E244A4A" w:rsidR="3911842A">
        <w:rPr>
          <w:rFonts w:ascii="Arial" w:hAnsi="Arial" w:eastAsia="Arial" w:cs="Arial"/>
          <w:b w:val="0"/>
          <w:bCs w:val="0"/>
          <w:noProof w:val="0"/>
          <w:sz w:val="24"/>
          <w:szCs w:val="24"/>
          <w:lang w:val="en-US"/>
        </w:rPr>
        <w:t xml:space="preserve"> of PESTLE, underpins global content distribution and </w:t>
      </w:r>
      <w:r w:rsidRPr="1E244A4A" w:rsidR="3911842A">
        <w:rPr>
          <w:rFonts w:ascii="Arial" w:hAnsi="Arial" w:eastAsia="Arial" w:cs="Arial"/>
          <w:b w:val="0"/>
          <w:bCs w:val="0"/>
          <w:noProof w:val="0"/>
          <w:sz w:val="24"/>
          <w:szCs w:val="24"/>
          <w:lang w:val="en-US"/>
        </w:rPr>
        <w:t>personalised</w:t>
      </w:r>
      <w:r w:rsidRPr="1E244A4A" w:rsidR="3911842A">
        <w:rPr>
          <w:rFonts w:ascii="Arial" w:hAnsi="Arial" w:eastAsia="Arial" w:cs="Arial"/>
          <w:b w:val="0"/>
          <w:bCs w:val="0"/>
          <w:noProof w:val="0"/>
          <w:sz w:val="24"/>
          <w:szCs w:val="24"/>
          <w:lang w:val="en-US"/>
        </w:rPr>
        <w:t xml:space="preserve"> user experiences through AI-driven recommendation systems (Teece, 2018). Socio-cultural trends (</w:t>
      </w:r>
      <w:r w:rsidRPr="1E244A4A" w:rsidR="3911842A">
        <w:rPr>
          <w:rFonts w:ascii="Arial" w:hAnsi="Arial" w:eastAsia="Arial" w:cs="Arial"/>
          <w:b w:val="0"/>
          <w:bCs w:val="0"/>
          <w:noProof w:val="0"/>
          <w:sz w:val="24"/>
          <w:szCs w:val="24"/>
          <w:lang w:val="en-US"/>
        </w:rPr>
        <w:t>S</w:t>
      </w:r>
      <w:r w:rsidRPr="1E244A4A" w:rsidR="3911842A">
        <w:rPr>
          <w:rFonts w:ascii="Arial" w:hAnsi="Arial" w:eastAsia="Arial" w:cs="Arial"/>
          <w:b w:val="0"/>
          <w:bCs w:val="0"/>
          <w:noProof w:val="0"/>
          <w:sz w:val="24"/>
          <w:szCs w:val="24"/>
          <w:lang w:val="en-US"/>
        </w:rPr>
        <w:t>) further influence consumption patterns, with audiences now expecting on-demand, multi-device, and culturally diverse content. Political and legal factors (</w:t>
      </w:r>
      <w:r w:rsidRPr="1E244A4A" w:rsidR="3911842A">
        <w:rPr>
          <w:rFonts w:ascii="Arial" w:hAnsi="Arial" w:eastAsia="Arial" w:cs="Arial"/>
          <w:b w:val="0"/>
          <w:bCs w:val="0"/>
          <w:noProof w:val="0"/>
          <w:sz w:val="24"/>
          <w:szCs w:val="24"/>
          <w:lang w:val="en-US"/>
        </w:rPr>
        <w:t>P/L</w:t>
      </w:r>
      <w:r w:rsidRPr="1E244A4A" w:rsidR="3911842A">
        <w:rPr>
          <w:rFonts w:ascii="Arial" w:hAnsi="Arial" w:eastAsia="Arial" w:cs="Arial"/>
          <w:b w:val="0"/>
          <w:bCs w:val="0"/>
          <w:noProof w:val="0"/>
          <w:sz w:val="24"/>
          <w:szCs w:val="24"/>
          <w:lang w:val="en-US"/>
        </w:rPr>
        <w:t xml:space="preserve">), including international content regulation and data protection, alongside environmental scrutiny of energy-intensive data </w:t>
      </w:r>
      <w:r w:rsidRPr="1E244A4A" w:rsidR="3911842A">
        <w:rPr>
          <w:rFonts w:ascii="Arial" w:hAnsi="Arial" w:eastAsia="Arial" w:cs="Arial"/>
          <w:b w:val="0"/>
          <w:bCs w:val="0"/>
          <w:noProof w:val="0"/>
          <w:sz w:val="24"/>
          <w:szCs w:val="24"/>
          <w:lang w:val="en-US"/>
        </w:rPr>
        <w:t>centres</w:t>
      </w:r>
      <w:r w:rsidRPr="1E244A4A" w:rsidR="3911842A">
        <w:rPr>
          <w:rFonts w:ascii="Arial" w:hAnsi="Arial" w:eastAsia="Arial" w:cs="Arial"/>
          <w:b w:val="0"/>
          <w:bCs w:val="0"/>
          <w:noProof w:val="0"/>
          <w:sz w:val="24"/>
          <w:szCs w:val="24"/>
          <w:lang w:val="en-US"/>
        </w:rPr>
        <w:t xml:space="preserve"> (</w:t>
      </w:r>
      <w:r w:rsidRPr="1E244A4A" w:rsidR="3911842A">
        <w:rPr>
          <w:rFonts w:ascii="Arial" w:hAnsi="Arial" w:eastAsia="Arial" w:cs="Arial"/>
          <w:b w:val="0"/>
          <w:bCs w:val="0"/>
          <w:noProof w:val="0"/>
          <w:sz w:val="24"/>
          <w:szCs w:val="24"/>
          <w:lang w:val="en-US"/>
        </w:rPr>
        <w:t>E</w:t>
      </w:r>
      <w:r w:rsidRPr="1E244A4A" w:rsidR="60C33A55">
        <w:rPr>
          <w:rFonts w:ascii="Arial" w:hAnsi="Arial" w:eastAsia="Arial" w:cs="Arial"/>
          <w:b w:val="0"/>
          <w:bCs w:val="0"/>
          <w:noProof w:val="0"/>
          <w:sz w:val="24"/>
          <w:szCs w:val="24"/>
          <w:lang w:val="en-US"/>
        </w:rPr>
        <w:t>), which</w:t>
      </w:r>
      <w:r w:rsidRPr="1E244A4A" w:rsidR="3911842A">
        <w:rPr>
          <w:rFonts w:ascii="Arial" w:hAnsi="Arial" w:eastAsia="Arial" w:cs="Arial"/>
          <w:b w:val="0"/>
          <w:bCs w:val="0"/>
          <w:noProof w:val="0"/>
          <w:sz w:val="24"/>
          <w:szCs w:val="24"/>
          <w:lang w:val="en-US"/>
        </w:rPr>
        <w:t xml:space="preserve"> also constrain strategic choices.</w:t>
      </w:r>
    </w:p>
    <w:p w:rsidR="3911842A" w:rsidP="1E244A4A" w:rsidRDefault="3911842A" w14:paraId="650D0404" w14:textId="314D4B3D">
      <w:pPr>
        <w:spacing w:before="240" w:beforeAutospacing="off" w:after="240" w:afterAutospacing="off" w:line="360" w:lineRule="auto"/>
        <w:rPr>
          <w:rFonts w:ascii="Arial" w:hAnsi="Arial" w:eastAsia="Arial" w:cs="Arial"/>
          <w:b w:val="0"/>
          <w:bCs w:val="0"/>
          <w:noProof w:val="0"/>
          <w:sz w:val="24"/>
          <w:szCs w:val="24"/>
          <w:lang w:val="en-US"/>
        </w:rPr>
      </w:pPr>
      <w:r w:rsidRPr="1E244A4A" w:rsidR="3911842A">
        <w:rPr>
          <w:rFonts w:ascii="Arial" w:hAnsi="Arial" w:eastAsia="Arial" w:cs="Arial"/>
          <w:b w:val="0"/>
          <w:bCs w:val="0"/>
          <w:noProof w:val="0"/>
          <w:sz w:val="24"/>
          <w:szCs w:val="24"/>
          <w:lang w:val="en-US"/>
        </w:rPr>
        <w:t xml:space="preserve">By applying a </w:t>
      </w:r>
      <w:r w:rsidRPr="1E244A4A" w:rsidR="3911842A">
        <w:rPr>
          <w:rFonts w:ascii="Arial" w:hAnsi="Arial" w:eastAsia="Arial" w:cs="Arial"/>
          <w:b w:val="0"/>
          <w:bCs w:val="0"/>
          <w:noProof w:val="0"/>
          <w:sz w:val="24"/>
          <w:szCs w:val="24"/>
          <w:lang w:val="en-US"/>
        </w:rPr>
        <w:t>PESTLE-informed lens</w:t>
      </w:r>
      <w:r w:rsidRPr="1E244A4A" w:rsidR="3848DB89">
        <w:rPr>
          <w:rFonts w:ascii="Arial" w:hAnsi="Arial" w:eastAsia="Arial" w:cs="Arial"/>
          <w:b w:val="0"/>
          <w:bCs w:val="0"/>
          <w:noProof w:val="0"/>
          <w:sz w:val="24"/>
          <w:szCs w:val="24"/>
          <w:lang w:val="en-US"/>
        </w:rPr>
        <w:t xml:space="preserve"> (Figure 1)</w:t>
      </w:r>
      <w:r w:rsidRPr="1E244A4A" w:rsidR="3911842A">
        <w:rPr>
          <w:rFonts w:ascii="Arial" w:hAnsi="Arial" w:eastAsia="Arial" w:cs="Arial"/>
          <w:b w:val="0"/>
          <w:bCs w:val="0"/>
          <w:noProof w:val="0"/>
          <w:sz w:val="24"/>
          <w:szCs w:val="24"/>
          <w:lang w:val="en-US"/>
        </w:rPr>
        <w:t>, Netflix as a pioneer leverages technological and cultural leadership to shape audienc</w:t>
      </w:r>
      <w:r w:rsidRPr="1E244A4A" w:rsidR="3911842A">
        <w:rPr>
          <w:rFonts w:ascii="Arial" w:hAnsi="Arial" w:eastAsia="Arial" w:cs="Arial"/>
          <w:b w:val="0"/>
          <w:bCs w:val="0"/>
          <w:noProof w:val="0"/>
          <w:sz w:val="24"/>
          <w:szCs w:val="24"/>
          <w:lang w:val="en-US"/>
        </w:rPr>
        <w:t xml:space="preserve">e </w:t>
      </w:r>
      <w:r w:rsidRPr="1E244A4A" w:rsidR="3911842A">
        <w:rPr>
          <w:rFonts w:ascii="Arial" w:hAnsi="Arial" w:eastAsia="Arial" w:cs="Arial"/>
          <w:b w:val="0"/>
          <w:bCs w:val="0"/>
          <w:noProof w:val="0"/>
          <w:sz w:val="24"/>
          <w:szCs w:val="24"/>
          <w:lang w:val="en-US"/>
        </w:rPr>
        <w:t>behavio</w:t>
      </w:r>
      <w:r w:rsidRPr="1E244A4A" w:rsidR="3911842A">
        <w:rPr>
          <w:rFonts w:ascii="Arial" w:hAnsi="Arial" w:eastAsia="Arial" w:cs="Arial"/>
          <w:b w:val="0"/>
          <w:bCs w:val="0"/>
          <w:noProof w:val="0"/>
          <w:sz w:val="24"/>
          <w:szCs w:val="24"/>
          <w:lang w:val="en-US"/>
        </w:rPr>
        <w:t>ur</w:t>
      </w:r>
      <w:r w:rsidRPr="1E244A4A" w:rsidR="3911842A">
        <w:rPr>
          <w:rFonts w:ascii="Arial" w:hAnsi="Arial" w:eastAsia="Arial" w:cs="Arial"/>
          <w:b w:val="0"/>
          <w:bCs w:val="0"/>
          <w:noProof w:val="0"/>
          <w:sz w:val="24"/>
          <w:szCs w:val="24"/>
          <w:lang w:val="en-US"/>
        </w:rPr>
        <w:t>, while Disney+ as a followe</w:t>
      </w:r>
      <w:r w:rsidRPr="1E244A4A" w:rsidR="3911842A">
        <w:rPr>
          <w:rFonts w:ascii="Arial" w:hAnsi="Arial" w:eastAsia="Arial" w:cs="Arial"/>
          <w:b w:val="0"/>
          <w:bCs w:val="0"/>
          <w:noProof w:val="0"/>
          <w:sz w:val="24"/>
          <w:szCs w:val="24"/>
          <w:lang w:val="en-US"/>
        </w:rPr>
        <w:t xml:space="preserve">r </w:t>
      </w:r>
      <w:r w:rsidRPr="1E244A4A" w:rsidR="3911842A">
        <w:rPr>
          <w:rFonts w:ascii="Arial" w:hAnsi="Arial" w:eastAsia="Arial" w:cs="Arial"/>
          <w:b w:val="0"/>
          <w:bCs w:val="0"/>
          <w:noProof w:val="0"/>
          <w:sz w:val="24"/>
          <w:szCs w:val="24"/>
          <w:lang w:val="en-US"/>
        </w:rPr>
        <w:t>capitalis</w:t>
      </w:r>
      <w:r w:rsidRPr="1E244A4A" w:rsidR="3911842A">
        <w:rPr>
          <w:rFonts w:ascii="Arial" w:hAnsi="Arial" w:eastAsia="Arial" w:cs="Arial"/>
          <w:b w:val="0"/>
          <w:bCs w:val="0"/>
          <w:noProof w:val="0"/>
          <w:sz w:val="24"/>
          <w:szCs w:val="24"/>
          <w:lang w:val="en-US"/>
        </w:rPr>
        <w:t>es</w:t>
      </w:r>
      <w:r w:rsidRPr="1E244A4A" w:rsidR="3911842A">
        <w:rPr>
          <w:rFonts w:ascii="Arial" w:hAnsi="Arial" w:eastAsia="Arial" w:cs="Arial"/>
          <w:b w:val="0"/>
          <w:bCs w:val="0"/>
          <w:noProof w:val="0"/>
          <w:sz w:val="24"/>
          <w:szCs w:val="24"/>
          <w:lang w:val="en-US"/>
        </w:rPr>
        <w:t xml:space="preserve"> o</w:t>
      </w:r>
      <w:r w:rsidRPr="1E244A4A" w:rsidR="3911842A">
        <w:rPr>
          <w:rFonts w:ascii="Arial" w:hAnsi="Arial" w:eastAsia="Arial" w:cs="Arial"/>
          <w:b w:val="0"/>
          <w:bCs w:val="0"/>
          <w:noProof w:val="0"/>
          <w:sz w:val="24"/>
          <w:szCs w:val="24"/>
          <w:lang w:val="en-US"/>
        </w:rPr>
        <w:t xml:space="preserve">n </w:t>
      </w:r>
      <w:r w:rsidRPr="1E244A4A" w:rsidR="3911842A">
        <w:rPr>
          <w:rFonts w:ascii="Arial" w:hAnsi="Arial" w:eastAsia="Arial" w:cs="Arial"/>
          <w:b w:val="0"/>
          <w:bCs w:val="0"/>
          <w:noProof w:val="0"/>
          <w:sz w:val="24"/>
          <w:szCs w:val="24"/>
          <w:lang w:val="en-US"/>
        </w:rPr>
        <w:t>establish</w:t>
      </w:r>
      <w:r w:rsidRPr="1E244A4A" w:rsidR="3911842A">
        <w:rPr>
          <w:rFonts w:ascii="Arial" w:hAnsi="Arial" w:eastAsia="Arial" w:cs="Arial"/>
          <w:b w:val="0"/>
          <w:bCs w:val="0"/>
          <w:noProof w:val="0"/>
          <w:sz w:val="24"/>
          <w:szCs w:val="24"/>
          <w:lang w:val="en-US"/>
        </w:rPr>
        <w:t>ed</w:t>
      </w:r>
      <w:r w:rsidRPr="1E244A4A" w:rsidR="3911842A">
        <w:rPr>
          <w:rFonts w:ascii="Arial" w:hAnsi="Arial" w:eastAsia="Arial" w:cs="Arial"/>
          <w:b w:val="0"/>
          <w:bCs w:val="0"/>
          <w:noProof w:val="0"/>
          <w:sz w:val="24"/>
          <w:szCs w:val="24"/>
          <w:lang w:val="en-US"/>
        </w:rPr>
        <w:t xml:space="preserve"> regulatory frameworks, IP, and brand equity. This foundation highlights how macro-environmental forces create both opportunities and threats, providing the analytical basis for evaluating the firms’ strategic responses i</w:t>
      </w:r>
      <w:r w:rsidRPr="1E244A4A" w:rsidR="3911842A">
        <w:rPr>
          <w:rFonts w:ascii="Arial" w:hAnsi="Arial" w:eastAsia="Arial" w:cs="Arial"/>
          <w:b w:val="0"/>
          <w:bCs w:val="0"/>
          <w:noProof w:val="0"/>
          <w:sz w:val="24"/>
          <w:szCs w:val="24"/>
          <w:lang w:val="en-US"/>
        </w:rPr>
        <w:t xml:space="preserve">n </w:t>
      </w:r>
      <w:r w:rsidRPr="1E244A4A" w:rsidR="3911842A">
        <w:rPr>
          <w:rFonts w:ascii="Arial" w:hAnsi="Arial" w:eastAsia="Arial" w:cs="Arial"/>
          <w:b w:val="0"/>
          <w:bCs w:val="0"/>
          <w:noProof w:val="0"/>
          <w:sz w:val="24"/>
          <w:szCs w:val="24"/>
          <w:lang w:val="en-US"/>
        </w:rPr>
        <w:t>subseque</w:t>
      </w:r>
      <w:r w:rsidRPr="1E244A4A" w:rsidR="3911842A">
        <w:rPr>
          <w:rFonts w:ascii="Arial" w:hAnsi="Arial" w:eastAsia="Arial" w:cs="Arial"/>
          <w:b w:val="0"/>
          <w:bCs w:val="0"/>
          <w:noProof w:val="0"/>
          <w:sz w:val="24"/>
          <w:szCs w:val="24"/>
          <w:lang w:val="en-US"/>
        </w:rPr>
        <w:t>nt</w:t>
      </w:r>
      <w:r w:rsidRPr="1E244A4A" w:rsidR="3911842A">
        <w:rPr>
          <w:rFonts w:ascii="Arial" w:hAnsi="Arial" w:eastAsia="Arial" w:cs="Arial"/>
          <w:b w:val="0"/>
          <w:bCs w:val="0"/>
          <w:noProof w:val="0"/>
          <w:sz w:val="24"/>
          <w:szCs w:val="24"/>
          <w:lang w:val="en-US"/>
        </w:rPr>
        <w:t xml:space="preserve"> sections.</w:t>
      </w:r>
    </w:p>
    <w:p w:rsidR="59A4FD55" w:rsidP="1E244A4A" w:rsidRDefault="59A4FD55" w14:paraId="622CA57D" w14:textId="45D9269E">
      <w:pPr>
        <w:pStyle w:val="Heading3"/>
        <w:bidi w:val="0"/>
        <w:spacing w:before="281" w:beforeAutospacing="off" w:after="281" w:afterAutospacing="off" w:line="360" w:lineRule="auto"/>
        <w:jc w:val="left"/>
        <w:rPr>
          <w:rFonts w:ascii="Arial" w:hAnsi="Arial" w:eastAsia="Arial" w:cs="Arial"/>
          <w:b w:val="1"/>
          <w:bCs w:val="1"/>
          <w:noProof w:val="0"/>
          <w:sz w:val="28"/>
          <w:szCs w:val="28"/>
          <w:lang w:val="en-US"/>
        </w:rPr>
      </w:pPr>
      <w:bookmarkStart w:name="_Toc315202734" w:id="1207139093"/>
      <w:r w:rsidRPr="1E244A4A" w:rsidR="59A4FD55">
        <w:rPr>
          <w:rFonts w:ascii="Arial" w:hAnsi="Arial" w:eastAsia="Arial" w:cs="Arial"/>
          <w:b w:val="1"/>
          <w:bCs w:val="1"/>
          <w:noProof w:val="0"/>
          <w:sz w:val="28"/>
          <w:szCs w:val="28"/>
          <w:lang w:val="en-US"/>
        </w:rPr>
        <w:t>Figure 1: PESTLE Analysis – Netflix vs Disney+</w:t>
      </w:r>
      <w:bookmarkEnd w:id="1207139093"/>
    </w:p>
    <w:tbl>
      <w:tblPr>
        <w:tblStyle w:val="TableGrid"/>
        <w:bidiVisual w:val="0"/>
        <w:tblW w:w="0" w:type="auto"/>
        <w:tblLook w:val="06A0" w:firstRow="1" w:lastRow="0" w:firstColumn="1" w:lastColumn="0" w:noHBand="1" w:noVBand="1"/>
      </w:tblPr>
      <w:tblGrid>
        <w:gridCol w:w="3120"/>
        <w:gridCol w:w="3120"/>
        <w:gridCol w:w="3120"/>
      </w:tblGrid>
      <w:tr w:rsidR="1E244A4A" w:rsidTr="1E244A4A" w14:paraId="39851E99">
        <w:trPr>
          <w:trHeight w:val="300"/>
        </w:trPr>
        <w:tc>
          <w:tcPr>
            <w:tcW w:w="3120" w:type="dxa"/>
            <w:tcMar/>
          </w:tcPr>
          <w:p w:rsidR="1E244A4A" w:rsidP="1E244A4A" w:rsidRDefault="1E244A4A" w14:paraId="5939BAAF" w14:textId="7DEC8C91">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Factor</w:t>
            </w:r>
          </w:p>
        </w:tc>
        <w:tc>
          <w:tcPr>
            <w:tcW w:w="3120" w:type="dxa"/>
            <w:tcMar/>
          </w:tcPr>
          <w:p w:rsidR="1E244A4A" w:rsidP="1E244A4A" w:rsidRDefault="1E244A4A" w14:paraId="5654DE68" w14:textId="1A467718">
            <w:pPr>
              <w:pStyle w:val="Normal"/>
              <w:bidi w:val="0"/>
              <w:spacing w:line="360" w:lineRule="auto"/>
              <w:rPr>
                <w:rFonts w:ascii="Arial" w:hAnsi="Arial" w:eastAsia="Arial" w:cs="Arial"/>
                <w:b w:val="1"/>
                <w:bCs w:val="1"/>
                <w:noProof w:val="0"/>
                <w:color w:val="FF0000"/>
                <w:sz w:val="28"/>
                <w:szCs w:val="28"/>
                <w:lang w:val="en-US"/>
              </w:rPr>
            </w:pPr>
            <w:r w:rsidRPr="1E244A4A" w:rsidR="1E244A4A">
              <w:rPr>
                <w:rFonts w:ascii="Arial" w:hAnsi="Arial" w:eastAsia="Arial" w:cs="Arial"/>
                <w:b w:val="1"/>
                <w:bCs w:val="1"/>
                <w:noProof w:val="0"/>
                <w:color w:val="FF0000"/>
                <w:sz w:val="28"/>
                <w:szCs w:val="28"/>
                <w:lang w:val="en-US"/>
              </w:rPr>
              <w:t>Netflix (Pioneer)</w:t>
            </w:r>
          </w:p>
        </w:tc>
        <w:tc>
          <w:tcPr>
            <w:tcW w:w="3120" w:type="dxa"/>
            <w:tcMar/>
          </w:tcPr>
          <w:p w:rsidR="1E244A4A" w:rsidP="1E244A4A" w:rsidRDefault="1E244A4A" w14:paraId="62978646" w14:textId="2F96CB26">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i w:val="0"/>
                <w:iCs w:val="0"/>
                <w:caps w:val="0"/>
                <w:smallCaps w:val="0"/>
                <w:noProof w:val="0"/>
                <w:color w:val="000000" w:themeColor="text1" w:themeTint="FF" w:themeShade="FF"/>
                <w:sz w:val="28"/>
                <w:szCs w:val="28"/>
                <w:lang w:val="en-US"/>
              </w:rPr>
              <w:t xml:space="preserve"> </w:t>
            </w:r>
            <w:r w:rsidRPr="1E244A4A" w:rsidR="1E244A4A">
              <w:rPr>
                <w:rFonts w:ascii="Arial" w:hAnsi="Arial" w:eastAsia="Arial" w:cs="Arial"/>
                <w:b w:val="1"/>
                <w:bCs w:val="1"/>
                <w:noProof w:val="0"/>
                <w:sz w:val="28"/>
                <w:szCs w:val="28"/>
                <w:lang w:val="en-US"/>
              </w:rPr>
              <w:t xml:space="preserve"> </w:t>
            </w:r>
            <w:r w:rsidRPr="1E244A4A" w:rsidR="1E244A4A">
              <w:rPr>
                <w:rFonts w:ascii="Arial" w:hAnsi="Arial" w:eastAsia="Arial" w:cs="Arial"/>
                <w:b w:val="1"/>
                <w:bCs w:val="1"/>
                <w:noProof w:val="0"/>
                <w:color w:val="215E99" w:themeColor="text2" w:themeTint="BF" w:themeShade="FF"/>
                <w:sz w:val="28"/>
                <w:szCs w:val="28"/>
                <w:lang w:val="en-US"/>
              </w:rPr>
              <w:t>Disney+ (Follower)</w:t>
            </w:r>
          </w:p>
        </w:tc>
      </w:tr>
      <w:tr w:rsidR="1E244A4A" w:rsidTr="1E244A4A" w14:paraId="5545D0E8">
        <w:trPr>
          <w:trHeight w:val="300"/>
        </w:trPr>
        <w:tc>
          <w:tcPr>
            <w:tcW w:w="3120" w:type="dxa"/>
            <w:tcMar/>
          </w:tcPr>
          <w:p w:rsidR="1E244A4A" w:rsidP="1E244A4A" w:rsidRDefault="1E244A4A" w14:paraId="517E44E2" w14:textId="5EABA476">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Political</w:t>
            </w:r>
          </w:p>
        </w:tc>
        <w:tc>
          <w:tcPr>
            <w:tcW w:w="3120" w:type="dxa"/>
            <w:tcMar/>
          </w:tcPr>
          <w:p w:rsidR="1E244A4A" w:rsidP="1E244A4A" w:rsidRDefault="1E244A4A" w14:paraId="7BEEDF09" w14:textId="506BB327">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Early global expansion exposed Netflix to international trade tensions and content regulation.</w:t>
            </w:r>
          </w:p>
        </w:tc>
        <w:tc>
          <w:tcPr>
            <w:tcW w:w="3120" w:type="dxa"/>
            <w:tcMar/>
          </w:tcPr>
          <w:p w:rsidR="1E244A4A" w:rsidP="1E244A4A" w:rsidRDefault="1E244A4A" w14:paraId="2B77D0DD" w14:textId="47576B4F">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 xml:space="preserve">Later entry allowed adaptation to </w:t>
            </w:r>
            <w:r w:rsidRPr="1E244A4A" w:rsidR="1E244A4A">
              <w:rPr>
                <w:rFonts w:ascii="Arial" w:hAnsi="Arial" w:eastAsia="Arial" w:cs="Arial"/>
                <w:noProof w:val="0"/>
                <w:sz w:val="24"/>
                <w:szCs w:val="24"/>
                <w:lang w:val="en-US"/>
              </w:rPr>
              <w:t>established</w:t>
            </w:r>
            <w:r w:rsidRPr="1E244A4A" w:rsidR="1E244A4A">
              <w:rPr>
                <w:rFonts w:ascii="Arial" w:hAnsi="Arial" w:eastAsia="Arial" w:cs="Arial"/>
                <w:noProof w:val="0"/>
                <w:sz w:val="24"/>
                <w:szCs w:val="24"/>
                <w:lang w:val="en-US"/>
              </w:rPr>
              <w:t xml:space="preserve"> regulatory frameworks.</w:t>
            </w:r>
          </w:p>
        </w:tc>
      </w:tr>
      <w:tr w:rsidR="1E244A4A" w:rsidTr="1E244A4A" w14:paraId="0E79C3A3">
        <w:trPr>
          <w:trHeight w:val="300"/>
        </w:trPr>
        <w:tc>
          <w:tcPr>
            <w:tcW w:w="3120" w:type="dxa"/>
            <w:tcMar/>
          </w:tcPr>
          <w:p w:rsidR="1E244A4A" w:rsidP="1E244A4A" w:rsidRDefault="1E244A4A" w14:paraId="695581D6" w14:textId="33E5BB00">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Economic</w:t>
            </w:r>
          </w:p>
        </w:tc>
        <w:tc>
          <w:tcPr>
            <w:tcW w:w="3120" w:type="dxa"/>
            <w:tcMar/>
          </w:tcPr>
          <w:p w:rsidR="1E244A4A" w:rsidP="1E244A4A" w:rsidRDefault="1E244A4A" w14:paraId="510B168A" w14:textId="70947358">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High investment in originals and infrastructure increases fixed costs; tiered pricing and ad-supported models diversify revenue.</w:t>
            </w:r>
          </w:p>
        </w:tc>
        <w:tc>
          <w:tcPr>
            <w:tcW w:w="3120" w:type="dxa"/>
            <w:tcMar/>
          </w:tcPr>
          <w:p w:rsidR="1E244A4A" w:rsidP="1E244A4A" w:rsidRDefault="1E244A4A" w14:paraId="6174F09E" w14:textId="74A0E0C3">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Leverages existing IP to reduce costs; bundled subscription strategies increase perceived value.</w:t>
            </w:r>
          </w:p>
        </w:tc>
      </w:tr>
      <w:tr w:rsidR="1E244A4A" w:rsidTr="1E244A4A" w14:paraId="5C16A401">
        <w:trPr>
          <w:trHeight w:val="300"/>
        </w:trPr>
        <w:tc>
          <w:tcPr>
            <w:tcW w:w="3120" w:type="dxa"/>
            <w:tcMar/>
          </w:tcPr>
          <w:p w:rsidR="1E244A4A" w:rsidP="1E244A4A" w:rsidRDefault="1E244A4A" w14:paraId="46590BFF" w14:textId="099BAB8B">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Socio-Cultural</w:t>
            </w:r>
          </w:p>
        </w:tc>
        <w:tc>
          <w:tcPr>
            <w:tcW w:w="3120" w:type="dxa"/>
            <w:tcMar/>
          </w:tcPr>
          <w:p w:rsidR="1E244A4A" w:rsidP="1E244A4A" w:rsidRDefault="1E244A4A" w14:paraId="3918F200" w14:textId="4405B2D3">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 xml:space="preserve">Shapes on-demand viewing culture; binge-watching and </w:t>
            </w:r>
            <w:r w:rsidRPr="1E244A4A" w:rsidR="1E244A4A">
              <w:rPr>
                <w:rFonts w:ascii="Arial" w:hAnsi="Arial" w:eastAsia="Arial" w:cs="Arial"/>
                <w:noProof w:val="0"/>
                <w:sz w:val="24"/>
                <w:szCs w:val="24"/>
                <w:lang w:val="en-US"/>
              </w:rPr>
              <w:t>personalised</w:t>
            </w:r>
            <w:r w:rsidRPr="1E244A4A" w:rsidR="1E244A4A">
              <w:rPr>
                <w:rFonts w:ascii="Arial" w:hAnsi="Arial" w:eastAsia="Arial" w:cs="Arial"/>
                <w:noProof w:val="0"/>
                <w:sz w:val="24"/>
                <w:szCs w:val="24"/>
                <w:lang w:val="en-US"/>
              </w:rPr>
              <w:t xml:space="preserve"> consumption.</w:t>
            </w:r>
          </w:p>
        </w:tc>
        <w:tc>
          <w:tcPr>
            <w:tcW w:w="3120" w:type="dxa"/>
            <w:tcMar/>
          </w:tcPr>
          <w:p w:rsidR="1E244A4A" w:rsidP="1E244A4A" w:rsidRDefault="1E244A4A" w14:paraId="4158576C" w14:textId="5E8662B9">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Shapes on-demand viewing culture; binge-watching and personalised consumption.</w:t>
            </w:r>
          </w:p>
        </w:tc>
      </w:tr>
      <w:tr w:rsidR="1E244A4A" w:rsidTr="1E244A4A" w14:paraId="6819C526">
        <w:trPr>
          <w:trHeight w:val="300"/>
        </w:trPr>
        <w:tc>
          <w:tcPr>
            <w:tcW w:w="3120" w:type="dxa"/>
            <w:tcMar/>
          </w:tcPr>
          <w:p w:rsidR="1E244A4A" w:rsidP="1E244A4A" w:rsidRDefault="1E244A4A" w14:paraId="491FA11F" w14:textId="58DA9DE8">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Technologica</w:t>
            </w:r>
            <w:r w:rsidRPr="1E244A4A" w:rsidR="1E244A4A">
              <w:rPr>
                <w:rFonts w:ascii="Arial" w:hAnsi="Arial" w:eastAsia="Arial" w:cs="Arial"/>
                <w:b w:val="1"/>
                <w:bCs w:val="1"/>
                <w:noProof w:val="0"/>
                <w:sz w:val="28"/>
                <w:szCs w:val="28"/>
                <w:lang w:val="en-US"/>
              </w:rPr>
              <w:t>l</w:t>
            </w:r>
          </w:p>
        </w:tc>
        <w:tc>
          <w:tcPr>
            <w:tcW w:w="3120" w:type="dxa"/>
            <w:tcMar/>
          </w:tcPr>
          <w:p w:rsidR="1E244A4A" w:rsidP="1E244A4A" w:rsidRDefault="1E244A4A" w14:paraId="18C2E024" w14:textId="40C0058E">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First-mover in subscription streaming (2007); advanced AI recommendation systems and cloud infrastructure.</w:t>
            </w:r>
          </w:p>
        </w:tc>
        <w:tc>
          <w:tcPr>
            <w:tcW w:w="3120" w:type="dxa"/>
            <w:tcMar/>
          </w:tcPr>
          <w:p w:rsidR="1E244A4A" w:rsidP="1E244A4A" w:rsidRDefault="1E244A4A" w14:paraId="7B7DB2CE" w14:textId="7A4887C5">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Adopts proven streaming infrastructure; focuses on platform optimisation over disruption.</w:t>
            </w:r>
          </w:p>
        </w:tc>
      </w:tr>
      <w:tr w:rsidR="1E244A4A" w:rsidTr="1E244A4A" w14:paraId="34F9BFF4">
        <w:trPr>
          <w:trHeight w:val="300"/>
        </w:trPr>
        <w:tc>
          <w:tcPr>
            <w:tcW w:w="3120" w:type="dxa"/>
            <w:tcMar/>
          </w:tcPr>
          <w:p w:rsidR="1E244A4A" w:rsidP="1E244A4A" w:rsidRDefault="1E244A4A" w14:paraId="69AE7021" w14:textId="1B1E8D73">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Legal</w:t>
            </w:r>
          </w:p>
        </w:tc>
        <w:tc>
          <w:tcPr>
            <w:tcW w:w="3120" w:type="dxa"/>
            <w:tcMar/>
          </w:tcPr>
          <w:p w:rsidR="1E244A4A" w:rsidP="1E244A4A" w:rsidRDefault="1E244A4A" w14:paraId="43FFD105" w14:textId="5806AC9A">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High exposure to copyright, data protection (GDPR), and international compliance.</w:t>
            </w:r>
          </w:p>
        </w:tc>
        <w:tc>
          <w:tcPr>
            <w:tcW w:w="3120" w:type="dxa"/>
            <w:tcMar/>
          </w:tcPr>
          <w:p w:rsidR="1E244A4A" w:rsidP="1E244A4A" w:rsidRDefault="1E244A4A" w14:paraId="7F59AB81" w14:textId="10ACEA1A">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Reduced legal uncertainty; strong IP ownership mitigates third-party dependency.</w:t>
            </w:r>
          </w:p>
        </w:tc>
      </w:tr>
      <w:tr w:rsidR="1E244A4A" w:rsidTr="1E244A4A" w14:paraId="1E317897">
        <w:trPr>
          <w:trHeight w:val="300"/>
        </w:trPr>
        <w:tc>
          <w:tcPr>
            <w:tcW w:w="3120" w:type="dxa"/>
            <w:tcMar/>
          </w:tcPr>
          <w:p w:rsidR="1E244A4A" w:rsidP="1E244A4A" w:rsidRDefault="1E244A4A" w14:paraId="66146F72" w14:textId="5CB17683">
            <w:pPr>
              <w:pStyle w:val="Normal"/>
              <w:bidi w:val="0"/>
              <w:spacing w:line="360" w:lineRule="auto"/>
              <w:rPr>
                <w:rFonts w:ascii="Arial" w:hAnsi="Arial" w:eastAsia="Arial" w:cs="Arial"/>
                <w:b w:val="1"/>
                <w:bCs w:val="1"/>
                <w:noProof w:val="0"/>
                <w:sz w:val="28"/>
                <w:szCs w:val="28"/>
                <w:lang w:val="en-US"/>
              </w:rPr>
            </w:pPr>
            <w:r w:rsidRPr="1E244A4A" w:rsidR="1E244A4A">
              <w:rPr>
                <w:rFonts w:ascii="Arial" w:hAnsi="Arial" w:eastAsia="Arial" w:cs="Arial"/>
                <w:b w:val="1"/>
                <w:bCs w:val="1"/>
                <w:noProof w:val="0"/>
                <w:sz w:val="28"/>
                <w:szCs w:val="28"/>
                <w:lang w:val="en-US"/>
              </w:rPr>
              <w:t>Environmental</w:t>
            </w:r>
          </w:p>
        </w:tc>
        <w:tc>
          <w:tcPr>
            <w:tcW w:w="3120" w:type="dxa"/>
            <w:tcMar/>
          </w:tcPr>
          <w:p w:rsidR="1E244A4A" w:rsidP="1E244A4A" w:rsidRDefault="1E244A4A" w14:paraId="7FD16414" w14:textId="034CBFEF">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 xml:space="preserve">Scrutiny over data </w:t>
            </w:r>
            <w:r w:rsidRPr="1E244A4A" w:rsidR="1E244A4A">
              <w:rPr>
                <w:rFonts w:ascii="Arial" w:hAnsi="Arial" w:eastAsia="Arial" w:cs="Arial"/>
                <w:noProof w:val="0"/>
                <w:sz w:val="24"/>
                <w:szCs w:val="24"/>
                <w:lang w:val="en-US"/>
              </w:rPr>
              <w:t>centre</w:t>
            </w:r>
            <w:r w:rsidRPr="1E244A4A" w:rsidR="1E244A4A">
              <w:rPr>
                <w:rFonts w:ascii="Arial" w:hAnsi="Arial" w:eastAsia="Arial" w:cs="Arial"/>
                <w:noProof w:val="0"/>
                <w:sz w:val="24"/>
                <w:szCs w:val="24"/>
                <w:lang w:val="en-US"/>
              </w:rPr>
              <w:t xml:space="preserve"> energy and sustainability; ESG practices </w:t>
            </w:r>
            <w:r w:rsidRPr="1E244A4A" w:rsidR="1E244A4A">
              <w:rPr>
                <w:rFonts w:ascii="Arial" w:hAnsi="Arial" w:eastAsia="Arial" w:cs="Arial"/>
                <w:noProof w:val="0"/>
                <w:sz w:val="24"/>
                <w:szCs w:val="24"/>
                <w:lang w:val="en-US"/>
              </w:rPr>
              <w:t>emerging</w:t>
            </w:r>
            <w:r w:rsidRPr="1E244A4A" w:rsidR="1E244A4A">
              <w:rPr>
                <w:rFonts w:ascii="Arial" w:hAnsi="Arial" w:eastAsia="Arial" w:cs="Arial"/>
                <w:noProof w:val="0"/>
                <w:sz w:val="24"/>
                <w:szCs w:val="24"/>
                <w:lang w:val="en-US"/>
              </w:rPr>
              <w:t>.</w:t>
            </w:r>
          </w:p>
        </w:tc>
        <w:tc>
          <w:tcPr>
            <w:tcW w:w="3120" w:type="dxa"/>
            <w:tcMar/>
          </w:tcPr>
          <w:p w:rsidR="1E244A4A" w:rsidP="1E244A4A" w:rsidRDefault="1E244A4A" w14:paraId="48C1A733" w14:textId="30B278F7">
            <w:pPr>
              <w:pStyle w:val="Normal"/>
              <w:bidi w:val="0"/>
              <w:spacing w:line="360" w:lineRule="auto"/>
              <w:rPr>
                <w:rFonts w:ascii="Arial" w:hAnsi="Arial" w:eastAsia="Arial" w:cs="Arial"/>
                <w:noProof w:val="0"/>
                <w:sz w:val="24"/>
                <w:szCs w:val="24"/>
                <w:lang w:val="en-US"/>
              </w:rPr>
            </w:pPr>
            <w:r w:rsidRPr="1E244A4A" w:rsidR="1E244A4A">
              <w:rPr>
                <w:rFonts w:ascii="Arial" w:hAnsi="Arial" w:eastAsia="Arial" w:cs="Arial"/>
                <w:noProof w:val="0"/>
                <w:sz w:val="24"/>
                <w:szCs w:val="24"/>
                <w:lang w:val="en-US"/>
              </w:rPr>
              <w:t>ESG-aligned corporate strategy; similar operational sustainability pressures.</w:t>
            </w:r>
          </w:p>
        </w:tc>
      </w:tr>
    </w:tbl>
    <w:p w:rsidR="59A4FD55" w:rsidP="1E244A4A" w:rsidRDefault="59A4FD55" w14:paraId="261BD9D4" w14:textId="064795CE">
      <w:pPr>
        <w:pStyle w:val="Normal"/>
        <w:suppressLineNumbers w:val="0"/>
        <w:bidi w:val="0"/>
        <w:spacing w:before="240" w:beforeAutospacing="off" w:after="240" w:afterAutospacing="off" w:line="360" w:lineRule="auto"/>
        <w:ind w:left="0" w:right="0"/>
        <w:jc w:val="left"/>
        <w:rPr>
          <w:rFonts w:ascii="Arial" w:hAnsi="Arial" w:eastAsia="Arial" w:cs="Arial"/>
          <w:i w:val="1"/>
          <w:iCs w:val="1"/>
          <w:noProof w:val="0"/>
          <w:sz w:val="24"/>
          <w:szCs w:val="24"/>
          <w:lang w:val="en-US"/>
        </w:rPr>
      </w:pPr>
      <w:r w:rsidRPr="1E244A4A" w:rsidR="59A4FD55">
        <w:rPr>
          <w:rFonts w:ascii="Arial" w:hAnsi="Arial" w:eastAsia="Arial" w:cs="Arial"/>
          <w:i w:val="1"/>
          <w:iCs w:val="1"/>
          <w:noProof w:val="0"/>
          <w:sz w:val="24"/>
          <w:szCs w:val="24"/>
          <w:lang w:val="en-US"/>
        </w:rPr>
        <w:t>Source: Author’s own analysis (2026)</w:t>
      </w:r>
    </w:p>
    <w:p w:rsidR="1E244A4A" w:rsidP="1E244A4A" w:rsidRDefault="1E244A4A" w14:paraId="769E2F47" w14:textId="0B90501C">
      <w:pPr>
        <w:pStyle w:val="Normal"/>
        <w:suppressLineNumbers w:val="0"/>
        <w:bidi w:val="0"/>
        <w:spacing w:before="240" w:beforeAutospacing="off" w:after="240" w:afterAutospacing="off" w:line="360" w:lineRule="auto"/>
        <w:ind w:left="0" w:right="0"/>
        <w:jc w:val="left"/>
        <w:rPr>
          <w:rFonts w:ascii="Arial" w:hAnsi="Arial" w:eastAsia="Arial" w:cs="Arial"/>
          <w:i w:val="1"/>
          <w:iCs w:val="1"/>
          <w:noProof w:val="0"/>
          <w:sz w:val="24"/>
          <w:szCs w:val="24"/>
          <w:lang w:val="en-US"/>
        </w:rPr>
      </w:pPr>
    </w:p>
    <w:p w:rsidR="0280D7BC" w:rsidP="1E244A4A" w:rsidRDefault="0280D7BC" w14:paraId="3753BDC5" w14:textId="41B3F3E2">
      <w:pPr>
        <w:pStyle w:val="Heading1"/>
        <w:bidi w:val="0"/>
        <w:spacing w:before="322" w:beforeAutospacing="off" w:after="322" w:afterAutospacing="off" w:line="360" w:lineRule="auto"/>
        <w:jc w:val="left"/>
        <w:rPr>
          <w:rFonts w:ascii="Arial" w:hAnsi="Arial" w:eastAsia="Arial" w:cs="Arial"/>
          <w:b w:val="1"/>
          <w:bCs w:val="1"/>
          <w:noProof w:val="0"/>
          <w:sz w:val="24"/>
          <w:szCs w:val="24"/>
          <w:lang w:val="en-US"/>
        </w:rPr>
      </w:pPr>
      <w:bookmarkStart w:name="_Toc715077877" w:id="856741791"/>
      <w:r w:rsidRPr="1E244A4A" w:rsidR="0280D7BC">
        <w:rPr>
          <w:rFonts w:ascii="Arial" w:hAnsi="Arial" w:eastAsia="Arial" w:cs="Arial"/>
          <w:b w:val="1"/>
          <w:bCs w:val="1"/>
          <w:noProof w:val="0"/>
          <w:sz w:val="24"/>
          <w:szCs w:val="24"/>
          <w:lang w:val="en-US"/>
        </w:rPr>
        <w:t>Section 2.2 Technological Forces</w:t>
      </w:r>
      <w:bookmarkEnd w:id="856741791"/>
    </w:p>
    <w:p w:rsidR="0280D7BC" w:rsidP="1E244A4A" w:rsidRDefault="0280D7BC" w14:paraId="5CDB7196" w14:textId="63891837">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Technological forces </w:t>
      </w:r>
      <w:r w:rsidRPr="1E244A4A" w:rsidR="0280D7BC">
        <w:rPr>
          <w:rFonts w:ascii="Arial" w:hAnsi="Arial" w:eastAsia="Arial" w:cs="Arial"/>
          <w:noProof w:val="0"/>
          <w:sz w:val="24"/>
          <w:szCs w:val="24"/>
          <w:lang w:val="en-US"/>
        </w:rPr>
        <w:t>represent</w:t>
      </w:r>
      <w:r w:rsidRPr="1E244A4A" w:rsidR="0280D7BC">
        <w:rPr>
          <w:rFonts w:ascii="Arial" w:hAnsi="Arial" w:eastAsia="Arial" w:cs="Arial"/>
          <w:noProof w:val="0"/>
          <w:sz w:val="24"/>
          <w:szCs w:val="24"/>
          <w:lang w:val="en-US"/>
        </w:rPr>
        <w:t xml:space="preserve"> one of the most significant drivers of change within the digital media landscape. These forces encompass advancements in computing power, digital infrastructure, and communication technologies that reshape the ways in which products and services are produced, distributed, and consumed (Kotler et al., 2020). In the streaming sector, innovations in broadband connectivity, cloud storage, artificial intelligence, and multi-device compatibility have enabled platforms to deliver digital content globally while simultaneously </w:t>
      </w:r>
      <w:r w:rsidRPr="1E244A4A" w:rsidR="0280D7BC">
        <w:rPr>
          <w:rFonts w:ascii="Arial" w:hAnsi="Arial" w:eastAsia="Arial" w:cs="Arial"/>
          <w:noProof w:val="0"/>
          <w:sz w:val="24"/>
          <w:szCs w:val="24"/>
          <w:lang w:val="en-US"/>
        </w:rPr>
        <w:t>personalising</w:t>
      </w:r>
      <w:r w:rsidRPr="1E244A4A" w:rsidR="0280D7BC">
        <w:rPr>
          <w:rFonts w:ascii="Arial" w:hAnsi="Arial" w:eastAsia="Arial" w:cs="Arial"/>
          <w:noProof w:val="0"/>
          <w:sz w:val="24"/>
          <w:szCs w:val="24"/>
          <w:lang w:val="en-US"/>
        </w:rPr>
        <w:t xml:space="preserve"> the user experience (Wirtz, </w:t>
      </w:r>
      <w:r w:rsidRPr="1E244A4A" w:rsidR="0280D7BC">
        <w:rPr>
          <w:rFonts w:ascii="Arial" w:hAnsi="Arial" w:eastAsia="Arial" w:cs="Arial"/>
          <w:noProof w:val="0"/>
          <w:sz w:val="24"/>
          <w:szCs w:val="24"/>
          <w:lang w:val="en-US"/>
        </w:rPr>
        <w:t>Tuzovic</w:t>
      </w:r>
      <w:r w:rsidRPr="1E244A4A" w:rsidR="0280D7BC">
        <w:rPr>
          <w:rFonts w:ascii="Arial" w:hAnsi="Arial" w:eastAsia="Arial" w:cs="Arial"/>
          <w:noProof w:val="0"/>
          <w:sz w:val="24"/>
          <w:szCs w:val="24"/>
          <w:lang w:val="en-US"/>
        </w:rPr>
        <w:t xml:space="preserve"> and Ehret, 2023).</w:t>
      </w:r>
    </w:p>
    <w:p w:rsidR="0280D7BC" w:rsidP="1E244A4A" w:rsidRDefault="0280D7BC" w14:paraId="62F1539B" w14:textId="11EA5148">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For Netflix, technological change </w:t>
      </w:r>
      <w:r w:rsidRPr="1E244A4A" w:rsidR="0280D7BC">
        <w:rPr>
          <w:rFonts w:ascii="Arial" w:hAnsi="Arial" w:eastAsia="Arial" w:cs="Arial"/>
          <w:noProof w:val="0"/>
          <w:sz w:val="24"/>
          <w:szCs w:val="24"/>
          <w:lang w:val="en-US"/>
        </w:rPr>
        <w:t>represented</w:t>
      </w:r>
      <w:r w:rsidRPr="1E244A4A" w:rsidR="0280D7BC">
        <w:rPr>
          <w:rFonts w:ascii="Arial" w:hAnsi="Arial" w:eastAsia="Arial" w:cs="Arial"/>
          <w:noProof w:val="0"/>
          <w:sz w:val="24"/>
          <w:szCs w:val="24"/>
          <w:lang w:val="en-US"/>
        </w:rPr>
        <w:t xml:space="preserve"> a critical opportunity to disrupt traditional media distribution models. As an early pioneer of subscription-based streaming, the </w:t>
      </w:r>
      <w:r w:rsidRPr="1E244A4A" w:rsidR="0280D7BC">
        <w:rPr>
          <w:rFonts w:ascii="Arial" w:hAnsi="Arial" w:eastAsia="Arial" w:cs="Arial"/>
          <w:noProof w:val="0"/>
          <w:sz w:val="24"/>
          <w:szCs w:val="24"/>
          <w:lang w:val="en-US"/>
        </w:rPr>
        <w:t>organisation</w:t>
      </w:r>
      <w:r w:rsidRPr="1E244A4A" w:rsidR="0280D7BC">
        <w:rPr>
          <w:rFonts w:ascii="Arial" w:hAnsi="Arial" w:eastAsia="Arial" w:cs="Arial"/>
          <w:noProof w:val="0"/>
          <w:sz w:val="24"/>
          <w:szCs w:val="24"/>
          <w:lang w:val="en-US"/>
        </w:rPr>
        <w:t xml:space="preserve"> invested heavily in cloud computing infrastructure, global content delivery networks, and algorithmic recommendation systems. These capabilities enabled Netflix to </w:t>
      </w:r>
      <w:r w:rsidRPr="1E244A4A" w:rsidR="0280D7BC">
        <w:rPr>
          <w:rFonts w:ascii="Arial" w:hAnsi="Arial" w:eastAsia="Arial" w:cs="Arial"/>
          <w:noProof w:val="0"/>
          <w:sz w:val="24"/>
          <w:szCs w:val="24"/>
          <w:lang w:val="en-US"/>
        </w:rPr>
        <w:t>analyse</w:t>
      </w:r>
      <w:r w:rsidRPr="1E244A4A" w:rsidR="0280D7BC">
        <w:rPr>
          <w:rFonts w:ascii="Arial" w:hAnsi="Arial" w:eastAsia="Arial" w:cs="Arial"/>
          <w:noProof w:val="0"/>
          <w:sz w:val="24"/>
          <w:szCs w:val="24"/>
          <w:lang w:val="en-US"/>
        </w:rPr>
        <w:t xml:space="preserve"> viewing </w:t>
      </w:r>
      <w:r w:rsidRPr="1E244A4A" w:rsidR="0280D7BC">
        <w:rPr>
          <w:rFonts w:ascii="Arial" w:hAnsi="Arial" w:eastAsia="Arial" w:cs="Arial"/>
          <w:noProof w:val="0"/>
          <w:sz w:val="24"/>
          <w:szCs w:val="24"/>
          <w:lang w:val="en-US"/>
        </w:rPr>
        <w:t>behaviour</w:t>
      </w:r>
      <w:r w:rsidRPr="1E244A4A" w:rsidR="0280D7BC">
        <w:rPr>
          <w:rFonts w:ascii="Arial" w:hAnsi="Arial" w:eastAsia="Arial" w:cs="Arial"/>
          <w:noProof w:val="0"/>
          <w:sz w:val="24"/>
          <w:szCs w:val="24"/>
          <w:lang w:val="en-US"/>
        </w:rPr>
        <w:t xml:space="preserve"> at scale and generate </w:t>
      </w:r>
      <w:r w:rsidRPr="1E244A4A" w:rsidR="0280D7BC">
        <w:rPr>
          <w:rFonts w:ascii="Arial" w:hAnsi="Arial" w:eastAsia="Arial" w:cs="Arial"/>
          <w:noProof w:val="0"/>
          <w:sz w:val="24"/>
          <w:szCs w:val="24"/>
          <w:lang w:val="en-US"/>
        </w:rPr>
        <w:t>personalised</w:t>
      </w:r>
      <w:r w:rsidRPr="1E244A4A" w:rsidR="0280D7BC">
        <w:rPr>
          <w:rFonts w:ascii="Arial" w:hAnsi="Arial" w:eastAsia="Arial" w:cs="Arial"/>
          <w:noProof w:val="0"/>
          <w:sz w:val="24"/>
          <w:szCs w:val="24"/>
          <w:lang w:val="en-US"/>
        </w:rPr>
        <w:t xml:space="preserve"> recommendations tailored to individual preferences. From a marketing perspective, this technological capability supports highly targeted promotional strategies, predictive content commissioning, and refined audience segmentation.</w:t>
      </w:r>
    </w:p>
    <w:p w:rsidR="0280D7BC" w:rsidP="1E244A4A" w:rsidRDefault="0280D7BC" w14:paraId="0A5D40DF" w14:textId="0E6BD09C">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The strategic value of these technological investments extends beyond operational efficiency. By embedding </w:t>
      </w:r>
      <w:r w:rsidRPr="1E244A4A" w:rsidR="0280D7BC">
        <w:rPr>
          <w:rFonts w:ascii="Arial" w:hAnsi="Arial" w:eastAsia="Arial" w:cs="Arial"/>
          <w:noProof w:val="0"/>
          <w:sz w:val="24"/>
          <w:szCs w:val="24"/>
          <w:lang w:val="en-US"/>
        </w:rPr>
        <w:t>personalisation</w:t>
      </w:r>
      <w:r w:rsidRPr="1E244A4A" w:rsidR="0280D7BC">
        <w:rPr>
          <w:rFonts w:ascii="Arial" w:hAnsi="Arial" w:eastAsia="Arial" w:cs="Arial"/>
          <w:noProof w:val="0"/>
          <w:sz w:val="24"/>
          <w:szCs w:val="24"/>
          <w:lang w:val="en-US"/>
        </w:rPr>
        <w:t xml:space="preserve"> into the user experience, Netflix effectively increased switching costs, making it more difficult for users to migrate to competing platforms. This illustrates how technological innovation can contribute directly to competitive advantage by enhancing customer engagement and strengthening platform loyalty (Ghemawat, 2017).</w:t>
      </w:r>
    </w:p>
    <w:p w:rsidR="0280D7BC" w:rsidP="1E244A4A" w:rsidRDefault="0280D7BC" w14:paraId="21A69C51" w14:textId="71A5A7F4">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However, technological leadership also entails substantial risk. Early infrastructure investment requires significant capital expenditure and experimentation, exposing pioneering firms to financial uncertainty. In contrast, Disney+ entered the market after streaming technology had become widely </w:t>
      </w:r>
      <w:r w:rsidRPr="1E244A4A" w:rsidR="0280D7BC">
        <w:rPr>
          <w:rFonts w:ascii="Arial" w:hAnsi="Arial" w:eastAsia="Arial" w:cs="Arial"/>
          <w:noProof w:val="0"/>
          <w:sz w:val="24"/>
          <w:szCs w:val="24"/>
          <w:lang w:val="en-US"/>
        </w:rPr>
        <w:t>established</w:t>
      </w:r>
      <w:r w:rsidRPr="1E244A4A" w:rsidR="0280D7BC">
        <w:rPr>
          <w:rFonts w:ascii="Arial" w:hAnsi="Arial" w:eastAsia="Arial" w:cs="Arial"/>
          <w:noProof w:val="0"/>
          <w:sz w:val="24"/>
          <w:szCs w:val="24"/>
          <w:lang w:val="en-US"/>
        </w:rPr>
        <w:t xml:space="preserve">. Rather than </w:t>
      </w:r>
      <w:r w:rsidRPr="1E244A4A" w:rsidR="0280D7BC">
        <w:rPr>
          <w:rFonts w:ascii="Arial" w:hAnsi="Arial" w:eastAsia="Arial" w:cs="Arial"/>
          <w:noProof w:val="0"/>
          <w:sz w:val="24"/>
          <w:szCs w:val="24"/>
          <w:lang w:val="en-US"/>
        </w:rPr>
        <w:t>attempting</w:t>
      </w:r>
      <w:r w:rsidRPr="1E244A4A" w:rsidR="0280D7BC">
        <w:rPr>
          <w:rFonts w:ascii="Arial" w:hAnsi="Arial" w:eastAsia="Arial" w:cs="Arial"/>
          <w:noProof w:val="0"/>
          <w:sz w:val="24"/>
          <w:szCs w:val="24"/>
          <w:lang w:val="en-US"/>
        </w:rPr>
        <w:t xml:space="preserve"> to pioneer new infrastructure, Disney+ adopted proven technological frameworks while concentrating resources on content development and brand leverage.</w:t>
      </w:r>
    </w:p>
    <w:p w:rsidR="0280D7BC" w:rsidP="1E244A4A" w:rsidRDefault="0280D7BC" w14:paraId="7BA815A1" w14:textId="5C91ED0B">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This follower strategy significantly reduced technological risk while enabling rapid market entry. By relying on </w:t>
      </w:r>
      <w:r w:rsidRPr="1E244A4A" w:rsidR="0280D7BC">
        <w:rPr>
          <w:rFonts w:ascii="Arial" w:hAnsi="Arial" w:eastAsia="Arial" w:cs="Arial"/>
          <w:noProof w:val="0"/>
          <w:sz w:val="24"/>
          <w:szCs w:val="24"/>
          <w:lang w:val="en-US"/>
        </w:rPr>
        <w:t>established</w:t>
      </w:r>
      <w:r w:rsidRPr="1E244A4A" w:rsidR="0280D7BC">
        <w:rPr>
          <w:rFonts w:ascii="Arial" w:hAnsi="Arial" w:eastAsia="Arial" w:cs="Arial"/>
          <w:noProof w:val="0"/>
          <w:sz w:val="24"/>
          <w:szCs w:val="24"/>
          <w:lang w:val="en-US"/>
        </w:rPr>
        <w:t xml:space="preserve"> streaming architecture, Disney+ avoided many of the early development costs faced by Netflix. Nevertheless, this approach also limited opportunities to accumulate extensive </w:t>
      </w:r>
      <w:r w:rsidRPr="1E244A4A" w:rsidR="0280D7BC">
        <w:rPr>
          <w:rFonts w:ascii="Arial" w:hAnsi="Arial" w:eastAsia="Arial" w:cs="Arial"/>
          <w:noProof w:val="0"/>
          <w:sz w:val="24"/>
          <w:szCs w:val="24"/>
          <w:lang w:val="en-US"/>
        </w:rPr>
        <w:t>behavioural</w:t>
      </w:r>
      <w:r w:rsidRPr="1E244A4A" w:rsidR="0280D7BC">
        <w:rPr>
          <w:rFonts w:ascii="Arial" w:hAnsi="Arial" w:eastAsia="Arial" w:cs="Arial"/>
          <w:noProof w:val="0"/>
          <w:sz w:val="24"/>
          <w:szCs w:val="24"/>
          <w:lang w:val="en-US"/>
        </w:rPr>
        <w:t xml:space="preserve"> data or </w:t>
      </w:r>
      <w:r w:rsidRPr="1E244A4A" w:rsidR="0280D7BC">
        <w:rPr>
          <w:rFonts w:ascii="Arial" w:hAnsi="Arial" w:eastAsia="Arial" w:cs="Arial"/>
          <w:noProof w:val="0"/>
          <w:sz w:val="24"/>
          <w:szCs w:val="24"/>
          <w:lang w:val="en-US"/>
        </w:rPr>
        <w:t>establish</w:t>
      </w:r>
      <w:r w:rsidRPr="1E244A4A" w:rsidR="0280D7BC">
        <w:rPr>
          <w:rFonts w:ascii="Arial" w:hAnsi="Arial" w:eastAsia="Arial" w:cs="Arial"/>
          <w:noProof w:val="0"/>
          <w:sz w:val="24"/>
          <w:szCs w:val="24"/>
          <w:lang w:val="en-US"/>
        </w:rPr>
        <w:t xml:space="preserve"> technological leadership within the industry.</w:t>
      </w:r>
    </w:p>
    <w:p w:rsidR="0280D7BC" w:rsidP="1E244A4A" w:rsidRDefault="0280D7BC" w14:paraId="191A8F13" w14:textId="1CB18FDE">
      <w:pPr>
        <w:bidi w:val="0"/>
        <w:spacing w:before="240" w:beforeAutospacing="off" w:after="240" w:afterAutospacing="off" w:line="360" w:lineRule="auto"/>
        <w:jc w:val="left"/>
        <w:rPr>
          <w:rFonts w:ascii="Arial" w:hAnsi="Arial" w:eastAsia="Arial" w:cs="Arial"/>
          <w:noProof w:val="0"/>
          <w:sz w:val="24"/>
          <w:szCs w:val="24"/>
          <w:lang w:val="en-US"/>
        </w:rPr>
      </w:pPr>
      <w:r w:rsidRPr="1E244A4A" w:rsidR="0280D7BC">
        <w:rPr>
          <w:rFonts w:ascii="Arial" w:hAnsi="Arial" w:eastAsia="Arial" w:cs="Arial"/>
          <w:noProof w:val="0"/>
          <w:sz w:val="24"/>
          <w:szCs w:val="24"/>
          <w:lang w:val="en-US"/>
        </w:rPr>
        <w:t xml:space="preserve">Critically, the technological dimension of the streaming market </w:t>
      </w:r>
      <w:r w:rsidRPr="1E244A4A" w:rsidR="0280D7BC">
        <w:rPr>
          <w:rFonts w:ascii="Arial" w:hAnsi="Arial" w:eastAsia="Arial" w:cs="Arial"/>
          <w:noProof w:val="0"/>
          <w:sz w:val="24"/>
          <w:szCs w:val="24"/>
          <w:lang w:val="en-US"/>
        </w:rPr>
        <w:t>demonstrates</w:t>
      </w:r>
      <w:r w:rsidRPr="1E244A4A" w:rsidR="0280D7BC">
        <w:rPr>
          <w:rFonts w:ascii="Arial" w:hAnsi="Arial" w:eastAsia="Arial" w:cs="Arial"/>
          <w:noProof w:val="0"/>
          <w:sz w:val="24"/>
          <w:szCs w:val="24"/>
          <w:lang w:val="en-US"/>
        </w:rPr>
        <w:t xml:space="preserve"> that first-mover advantages are often temporary. Although Netflix initially </w:t>
      </w:r>
      <w:r w:rsidRPr="1E244A4A" w:rsidR="0280D7BC">
        <w:rPr>
          <w:rFonts w:ascii="Arial" w:hAnsi="Arial" w:eastAsia="Arial" w:cs="Arial"/>
          <w:noProof w:val="0"/>
          <w:sz w:val="24"/>
          <w:szCs w:val="24"/>
          <w:lang w:val="en-US"/>
        </w:rPr>
        <w:t>benefited from</w:t>
      </w:r>
      <w:r w:rsidRPr="1E244A4A" w:rsidR="0280D7BC">
        <w:rPr>
          <w:rFonts w:ascii="Arial" w:hAnsi="Arial" w:eastAsia="Arial" w:cs="Arial"/>
          <w:noProof w:val="0"/>
          <w:sz w:val="24"/>
          <w:szCs w:val="24"/>
          <w:lang w:val="en-US"/>
        </w:rPr>
        <w:t xml:space="preserve"> technological leadership, digital infrastructure eventually becomes </w:t>
      </w:r>
      <w:r w:rsidRPr="1E244A4A" w:rsidR="0280D7BC">
        <w:rPr>
          <w:rFonts w:ascii="Arial" w:hAnsi="Arial" w:eastAsia="Arial" w:cs="Arial"/>
          <w:noProof w:val="0"/>
          <w:sz w:val="24"/>
          <w:szCs w:val="24"/>
          <w:lang w:val="en-US"/>
        </w:rPr>
        <w:t>standardised</w:t>
      </w:r>
      <w:r w:rsidRPr="1E244A4A" w:rsidR="0280D7BC">
        <w:rPr>
          <w:rFonts w:ascii="Arial" w:hAnsi="Arial" w:eastAsia="Arial" w:cs="Arial"/>
          <w:noProof w:val="0"/>
          <w:sz w:val="24"/>
          <w:szCs w:val="24"/>
          <w:lang w:val="en-US"/>
        </w:rPr>
        <w:t xml:space="preserve"> across the industry. As technological capabilities diffuse among competitors, the basis of competition shifts toward content ecosystems, brand positioning, and audience engagement strategies (Teece, 2018). Consequently, sustainable competitive advantage requires firms to integrate technological capabilities with broader strategic assets.</w:t>
      </w:r>
    </w:p>
    <w:p w:rsidR="7FA3420A" w:rsidP="1E244A4A" w:rsidRDefault="7FA3420A" w14:paraId="0182AA24" w14:textId="2EE04043">
      <w:pPr>
        <w:pStyle w:val="Heading3"/>
        <w:bidi w:val="0"/>
        <w:spacing w:before="281" w:beforeAutospacing="off" w:after="281" w:afterAutospacing="off" w:line="360" w:lineRule="auto"/>
        <w:jc w:val="left"/>
        <w:rPr>
          <w:rFonts w:ascii="Arial" w:hAnsi="Arial" w:eastAsia="Arial" w:cs="Arial"/>
          <w:b w:val="1"/>
          <w:bCs w:val="1"/>
          <w:noProof w:val="0"/>
          <w:sz w:val="24"/>
          <w:szCs w:val="24"/>
          <w:lang w:val="en-US"/>
        </w:rPr>
      </w:pPr>
      <w:bookmarkStart w:name="_Toc1478394719" w:id="995666741"/>
      <w:r w:rsidRPr="1E244A4A" w:rsidR="7FA3420A">
        <w:rPr>
          <w:rFonts w:ascii="Arial" w:hAnsi="Arial" w:eastAsia="Arial" w:cs="Arial"/>
          <w:b w:val="1"/>
          <w:bCs w:val="1"/>
          <w:noProof w:val="0"/>
          <w:sz w:val="24"/>
          <w:szCs w:val="24"/>
          <w:lang w:val="en-US"/>
        </w:rPr>
        <w:t>2.3 Socio-Cultural Forces</w:t>
      </w:r>
      <w:bookmarkEnd w:id="995666741"/>
    </w:p>
    <w:p w:rsidR="4E162350" w:rsidP="1E244A4A" w:rsidRDefault="4E162350" w14:paraId="67143A84" w14:textId="3AB11181">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4E162350">
        <w:rPr>
          <w:rFonts w:ascii="Arial" w:hAnsi="Arial" w:eastAsia="Arial" w:cs="Arial"/>
          <w:b w:val="0"/>
          <w:bCs w:val="0"/>
          <w:noProof w:val="0"/>
          <w:sz w:val="24"/>
          <w:szCs w:val="24"/>
          <w:lang w:val="en-US"/>
        </w:rPr>
        <w:t xml:space="preserve">Socio-cultural forces, including cultural norms, lifestyles, and consumption </w:t>
      </w:r>
      <w:r w:rsidRPr="1E244A4A" w:rsidR="4E162350">
        <w:rPr>
          <w:rFonts w:ascii="Arial" w:hAnsi="Arial" w:eastAsia="Arial" w:cs="Arial"/>
          <w:b w:val="0"/>
          <w:bCs w:val="0"/>
          <w:noProof w:val="0"/>
          <w:sz w:val="24"/>
          <w:szCs w:val="24"/>
          <w:lang w:val="en-US"/>
        </w:rPr>
        <w:t>behaviours</w:t>
      </w:r>
      <w:r w:rsidRPr="1E244A4A" w:rsidR="4E162350">
        <w:rPr>
          <w:rFonts w:ascii="Arial" w:hAnsi="Arial" w:eastAsia="Arial" w:cs="Arial"/>
          <w:b w:val="0"/>
          <w:bCs w:val="0"/>
          <w:noProof w:val="0"/>
          <w:sz w:val="24"/>
          <w:szCs w:val="24"/>
          <w:lang w:val="en-US"/>
        </w:rPr>
        <w:t>, influence engagement with streaming content (Kotler et al., 2020). Audiences increasingly expect flexible, multi-device</w:t>
      </w:r>
      <w:r w:rsidRPr="1E244A4A" w:rsidR="587DEC13">
        <w:rPr>
          <w:rFonts w:ascii="Arial" w:hAnsi="Arial" w:eastAsia="Arial" w:cs="Arial"/>
          <w:b w:val="0"/>
          <w:bCs w:val="0"/>
          <w:noProof w:val="0"/>
          <w:sz w:val="24"/>
          <w:szCs w:val="24"/>
          <w:lang w:val="en-US"/>
        </w:rPr>
        <w:t>, and on</w:t>
      </w:r>
      <w:r w:rsidRPr="1E244A4A" w:rsidR="4E162350">
        <w:rPr>
          <w:rFonts w:ascii="Arial" w:hAnsi="Arial" w:eastAsia="Arial" w:cs="Arial"/>
          <w:b w:val="0"/>
          <w:bCs w:val="0"/>
          <w:noProof w:val="0"/>
          <w:sz w:val="24"/>
          <w:szCs w:val="24"/>
          <w:lang w:val="en-US"/>
        </w:rPr>
        <w:t xml:space="preserve">-demand viewing, while </w:t>
      </w:r>
      <w:r w:rsidRPr="1E244A4A" w:rsidR="4E162350">
        <w:rPr>
          <w:rFonts w:ascii="Arial" w:hAnsi="Arial" w:eastAsia="Arial" w:cs="Arial"/>
          <w:b w:val="0"/>
          <w:bCs w:val="0"/>
          <w:noProof w:val="0"/>
          <w:sz w:val="24"/>
          <w:szCs w:val="24"/>
          <w:lang w:val="en-US"/>
        </w:rPr>
        <w:t>globalisation</w:t>
      </w:r>
      <w:r w:rsidRPr="1E244A4A" w:rsidR="4E162350">
        <w:rPr>
          <w:rFonts w:ascii="Arial" w:hAnsi="Arial" w:eastAsia="Arial" w:cs="Arial"/>
          <w:b w:val="0"/>
          <w:bCs w:val="0"/>
          <w:noProof w:val="0"/>
          <w:sz w:val="24"/>
          <w:szCs w:val="24"/>
          <w:lang w:val="en-US"/>
        </w:rPr>
        <w:t xml:space="preserve"> drives demand for diverse, culturally relevant programming.</w:t>
      </w:r>
    </w:p>
    <w:p w:rsidR="4E162350" w:rsidP="1E244A4A" w:rsidRDefault="4E162350" w14:paraId="0AD3C623" w14:textId="2A071858">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4E162350">
        <w:rPr>
          <w:rFonts w:ascii="Arial" w:hAnsi="Arial" w:eastAsia="Arial" w:cs="Arial"/>
          <w:b w:val="0"/>
          <w:bCs w:val="0"/>
          <w:noProof w:val="0"/>
          <w:sz w:val="24"/>
          <w:szCs w:val="24"/>
          <w:lang w:val="en-US"/>
        </w:rPr>
        <w:t>Netflix</w:t>
      </w:r>
      <w:r w:rsidRPr="1E244A4A" w:rsidR="4E162350">
        <w:rPr>
          <w:rFonts w:ascii="Arial" w:hAnsi="Arial" w:eastAsia="Arial" w:cs="Arial"/>
          <w:b w:val="0"/>
          <w:bCs w:val="0"/>
          <w:noProof w:val="0"/>
          <w:sz w:val="24"/>
          <w:szCs w:val="24"/>
          <w:lang w:val="en-US"/>
        </w:rPr>
        <w:t xml:space="preserve"> shapes socio-cultural patterns through binge-release strategies and </w:t>
      </w:r>
      <w:r w:rsidRPr="1E244A4A" w:rsidR="4E162350">
        <w:rPr>
          <w:rFonts w:ascii="Arial" w:hAnsi="Arial" w:eastAsia="Arial" w:cs="Arial"/>
          <w:b w:val="0"/>
          <w:bCs w:val="0"/>
          <w:noProof w:val="0"/>
          <w:sz w:val="24"/>
          <w:szCs w:val="24"/>
          <w:lang w:val="en-US"/>
        </w:rPr>
        <w:t>globalised</w:t>
      </w:r>
      <w:r w:rsidRPr="1E244A4A" w:rsidR="4E162350">
        <w:rPr>
          <w:rFonts w:ascii="Arial" w:hAnsi="Arial" w:eastAsia="Arial" w:cs="Arial"/>
          <w:b w:val="0"/>
          <w:bCs w:val="0"/>
          <w:noProof w:val="0"/>
          <w:sz w:val="24"/>
          <w:szCs w:val="24"/>
          <w:lang w:val="en-US"/>
        </w:rPr>
        <w:t xml:space="preserve">, </w:t>
      </w:r>
      <w:r w:rsidRPr="1E244A4A" w:rsidR="4E162350">
        <w:rPr>
          <w:rFonts w:ascii="Arial" w:hAnsi="Arial" w:eastAsia="Arial" w:cs="Arial"/>
          <w:b w:val="0"/>
          <w:bCs w:val="0"/>
          <w:noProof w:val="0"/>
          <w:sz w:val="24"/>
          <w:szCs w:val="24"/>
          <w:lang w:val="en-US"/>
        </w:rPr>
        <w:t>localised</w:t>
      </w:r>
      <w:r w:rsidRPr="1E244A4A" w:rsidR="4E162350">
        <w:rPr>
          <w:rFonts w:ascii="Arial" w:hAnsi="Arial" w:eastAsia="Arial" w:cs="Arial"/>
          <w:b w:val="0"/>
          <w:bCs w:val="0"/>
          <w:noProof w:val="0"/>
          <w:sz w:val="24"/>
          <w:szCs w:val="24"/>
          <w:lang w:val="en-US"/>
        </w:rPr>
        <w:t xml:space="preserve"> content, reinforcing flexible viewing </w:t>
      </w:r>
      <w:r w:rsidRPr="1E244A4A" w:rsidR="4E162350">
        <w:rPr>
          <w:rFonts w:ascii="Arial" w:hAnsi="Arial" w:eastAsia="Arial" w:cs="Arial"/>
          <w:b w:val="0"/>
          <w:bCs w:val="0"/>
          <w:noProof w:val="0"/>
          <w:sz w:val="24"/>
          <w:szCs w:val="24"/>
          <w:lang w:val="en-US"/>
        </w:rPr>
        <w:t>behaviours</w:t>
      </w:r>
      <w:r w:rsidRPr="1E244A4A" w:rsidR="4E162350">
        <w:rPr>
          <w:rFonts w:ascii="Arial" w:hAnsi="Arial" w:eastAsia="Arial" w:cs="Arial"/>
          <w:b w:val="0"/>
          <w:bCs w:val="0"/>
          <w:noProof w:val="0"/>
          <w:sz w:val="24"/>
          <w:szCs w:val="24"/>
          <w:lang w:val="en-US"/>
        </w:rPr>
        <w:t xml:space="preserve"> and cultural diversity. Marketing </w:t>
      </w:r>
      <w:r w:rsidRPr="1E244A4A" w:rsidR="4E162350">
        <w:rPr>
          <w:rFonts w:ascii="Arial" w:hAnsi="Arial" w:eastAsia="Arial" w:cs="Arial"/>
          <w:b w:val="0"/>
          <w:bCs w:val="0"/>
          <w:noProof w:val="0"/>
          <w:sz w:val="24"/>
          <w:szCs w:val="24"/>
          <w:lang w:val="en-US"/>
        </w:rPr>
        <w:t>emphasises</w:t>
      </w:r>
      <w:r w:rsidRPr="1E244A4A" w:rsidR="4E162350">
        <w:rPr>
          <w:rFonts w:ascii="Arial" w:hAnsi="Arial" w:eastAsia="Arial" w:cs="Arial"/>
          <w:b w:val="0"/>
          <w:bCs w:val="0"/>
          <w:noProof w:val="0"/>
          <w:sz w:val="24"/>
          <w:szCs w:val="24"/>
          <w:lang w:val="en-US"/>
        </w:rPr>
        <w:t xml:space="preserve"> convenience, </w:t>
      </w:r>
      <w:r w:rsidRPr="1E244A4A" w:rsidR="4E162350">
        <w:rPr>
          <w:rFonts w:ascii="Arial" w:hAnsi="Arial" w:eastAsia="Arial" w:cs="Arial"/>
          <w:b w:val="0"/>
          <w:bCs w:val="0"/>
          <w:noProof w:val="0"/>
          <w:sz w:val="24"/>
          <w:szCs w:val="24"/>
          <w:lang w:val="en-US"/>
        </w:rPr>
        <w:t>personalisation</w:t>
      </w:r>
      <w:r w:rsidRPr="1E244A4A" w:rsidR="4E162350">
        <w:rPr>
          <w:rFonts w:ascii="Arial" w:hAnsi="Arial" w:eastAsia="Arial" w:cs="Arial"/>
          <w:b w:val="0"/>
          <w:bCs w:val="0"/>
          <w:noProof w:val="0"/>
          <w:sz w:val="24"/>
          <w:szCs w:val="24"/>
          <w:lang w:val="en-US"/>
        </w:rPr>
        <w:t xml:space="preserve">, and content variety (Wirtz, </w:t>
      </w:r>
      <w:r w:rsidRPr="1E244A4A" w:rsidR="4E162350">
        <w:rPr>
          <w:rFonts w:ascii="Arial" w:hAnsi="Arial" w:eastAsia="Arial" w:cs="Arial"/>
          <w:b w:val="0"/>
          <w:bCs w:val="0"/>
          <w:noProof w:val="0"/>
          <w:sz w:val="24"/>
          <w:szCs w:val="24"/>
          <w:lang w:val="en-US"/>
        </w:rPr>
        <w:t>Tuzovic</w:t>
      </w:r>
      <w:r w:rsidRPr="1E244A4A" w:rsidR="4E162350">
        <w:rPr>
          <w:rFonts w:ascii="Arial" w:hAnsi="Arial" w:eastAsia="Arial" w:cs="Arial"/>
          <w:b w:val="0"/>
          <w:bCs w:val="0"/>
          <w:noProof w:val="0"/>
          <w:sz w:val="24"/>
          <w:szCs w:val="24"/>
          <w:lang w:val="en-US"/>
        </w:rPr>
        <w:t xml:space="preserve"> and Ehret, 2023).</w:t>
      </w:r>
    </w:p>
    <w:p w:rsidR="4E162350" w:rsidP="1E244A4A" w:rsidRDefault="4E162350" w14:paraId="17AE7F0C" w14:textId="4B46C830">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4E162350">
        <w:rPr>
          <w:rFonts w:ascii="Arial" w:hAnsi="Arial" w:eastAsia="Arial" w:cs="Arial"/>
          <w:b w:val="0"/>
          <w:bCs w:val="0"/>
          <w:noProof w:val="0"/>
          <w:sz w:val="24"/>
          <w:szCs w:val="24"/>
          <w:lang w:val="en-US"/>
        </w:rPr>
        <w:t>Disney+</w:t>
      </w:r>
      <w:r w:rsidRPr="1E244A4A" w:rsidR="4E162350">
        <w:rPr>
          <w:rFonts w:ascii="Arial" w:hAnsi="Arial" w:eastAsia="Arial" w:cs="Arial"/>
          <w:b w:val="0"/>
          <w:bCs w:val="0"/>
          <w:noProof w:val="0"/>
          <w:sz w:val="24"/>
          <w:szCs w:val="24"/>
          <w:lang w:val="en-US"/>
        </w:rPr>
        <w:t xml:space="preserve"> leverages </w:t>
      </w:r>
      <w:r w:rsidRPr="1E244A4A" w:rsidR="4E162350">
        <w:rPr>
          <w:rFonts w:ascii="Arial" w:hAnsi="Arial" w:eastAsia="Arial" w:cs="Arial"/>
          <w:b w:val="0"/>
          <w:bCs w:val="0"/>
          <w:noProof w:val="0"/>
          <w:sz w:val="24"/>
          <w:szCs w:val="24"/>
          <w:lang w:val="en-US"/>
        </w:rPr>
        <w:t>established</w:t>
      </w:r>
      <w:r w:rsidRPr="1E244A4A" w:rsidR="4E162350">
        <w:rPr>
          <w:rFonts w:ascii="Arial" w:hAnsi="Arial" w:eastAsia="Arial" w:cs="Arial"/>
          <w:b w:val="0"/>
          <w:bCs w:val="0"/>
          <w:noProof w:val="0"/>
          <w:sz w:val="24"/>
          <w:szCs w:val="24"/>
          <w:lang w:val="en-US"/>
        </w:rPr>
        <w:t xml:space="preserve"> franchises (Marvel, Pixar, Star Wars) to strengthen loyalty and emotional engagement. Marketing </w:t>
      </w:r>
      <w:r w:rsidRPr="1E244A4A" w:rsidR="4E162350">
        <w:rPr>
          <w:rFonts w:ascii="Arial" w:hAnsi="Arial" w:eastAsia="Arial" w:cs="Arial"/>
          <w:b w:val="0"/>
          <w:bCs w:val="0"/>
          <w:noProof w:val="0"/>
          <w:sz w:val="24"/>
          <w:szCs w:val="24"/>
          <w:lang w:val="en-US"/>
        </w:rPr>
        <w:t>emphasises</w:t>
      </w:r>
      <w:r w:rsidRPr="1E244A4A" w:rsidR="4E162350">
        <w:rPr>
          <w:rFonts w:ascii="Arial" w:hAnsi="Arial" w:eastAsia="Arial" w:cs="Arial"/>
          <w:b w:val="0"/>
          <w:bCs w:val="0"/>
          <w:noProof w:val="0"/>
          <w:sz w:val="24"/>
          <w:szCs w:val="24"/>
          <w:lang w:val="en-US"/>
        </w:rPr>
        <w:t xml:space="preserve"> brand trust, intergenerational appeal, and franchise loyalty.</w:t>
      </w:r>
    </w:p>
    <w:p w:rsidR="4E162350" w:rsidP="1E244A4A" w:rsidRDefault="4E162350" w14:paraId="5E2CCEF4" w14:textId="43FB8147">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4E162350">
        <w:rPr>
          <w:rFonts w:ascii="Arial" w:hAnsi="Arial" w:eastAsia="Arial" w:cs="Arial"/>
          <w:b w:val="0"/>
          <w:bCs w:val="0"/>
          <w:noProof w:val="0"/>
          <w:sz w:val="24"/>
          <w:szCs w:val="24"/>
          <w:lang w:val="en-US"/>
        </w:rPr>
        <w:t>Critical insight:</w:t>
      </w:r>
      <w:r w:rsidRPr="1E244A4A" w:rsidR="4E162350">
        <w:rPr>
          <w:rFonts w:ascii="Arial" w:hAnsi="Arial" w:eastAsia="Arial" w:cs="Arial"/>
          <w:b w:val="0"/>
          <w:bCs w:val="0"/>
          <w:noProof w:val="0"/>
          <w:sz w:val="24"/>
          <w:szCs w:val="24"/>
          <w:lang w:val="en-US"/>
        </w:rPr>
        <w:t xml:space="preserve"> Competitive advantage depends on alignment with both technological and cultural trends. Pioneers like Netflix can shape new cultural norms, while followers like Disney+ exploit existing narratives and franchise equity (Barney, 1991).</w:t>
      </w:r>
    </w:p>
    <w:p w:rsidR="7FA3420A" w:rsidP="1E244A4A" w:rsidRDefault="7FA3420A" w14:paraId="039BD261" w14:textId="12489AB8">
      <w:pPr>
        <w:pStyle w:val="Heading3"/>
        <w:bidi w:val="0"/>
        <w:spacing w:before="281" w:beforeAutospacing="off" w:after="281" w:afterAutospacing="off" w:line="360" w:lineRule="auto"/>
        <w:jc w:val="left"/>
        <w:rPr>
          <w:rFonts w:ascii="Arial" w:hAnsi="Arial" w:eastAsia="Arial" w:cs="Arial"/>
          <w:b w:val="1"/>
          <w:bCs w:val="1"/>
          <w:noProof w:val="0"/>
          <w:sz w:val="24"/>
          <w:szCs w:val="24"/>
          <w:lang w:val="en-US"/>
        </w:rPr>
      </w:pPr>
      <w:bookmarkStart w:name="_Toc126659993" w:id="1812785471"/>
      <w:r w:rsidRPr="1E244A4A" w:rsidR="7FA3420A">
        <w:rPr>
          <w:rFonts w:ascii="Arial" w:hAnsi="Arial" w:eastAsia="Arial" w:cs="Arial"/>
          <w:b w:val="1"/>
          <w:bCs w:val="1"/>
          <w:noProof w:val="0"/>
          <w:sz w:val="24"/>
          <w:szCs w:val="24"/>
          <w:lang w:val="en-US"/>
        </w:rPr>
        <w:t>2.4 Linking Evaluation</w:t>
      </w:r>
      <w:bookmarkEnd w:id="1812785471"/>
    </w:p>
    <w:p w:rsidR="270D1918" w:rsidP="1E244A4A" w:rsidRDefault="270D1918" w14:paraId="259834FD" w14:textId="7C167EF5">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270D1918">
        <w:rPr>
          <w:rFonts w:ascii="Arial" w:hAnsi="Arial" w:eastAsia="Arial" w:cs="Arial"/>
          <w:b w:val="0"/>
          <w:bCs w:val="0"/>
          <w:noProof w:val="0"/>
          <w:sz w:val="24"/>
          <w:szCs w:val="24"/>
          <w:lang w:val="en-US"/>
        </w:rPr>
        <w:t xml:space="preserve">Overall, </w:t>
      </w:r>
      <w:r w:rsidRPr="1E244A4A" w:rsidR="270D1918">
        <w:rPr>
          <w:rFonts w:ascii="Arial" w:hAnsi="Arial" w:eastAsia="Arial" w:cs="Arial"/>
          <w:b w:val="0"/>
          <w:bCs w:val="0"/>
          <w:noProof w:val="0"/>
          <w:sz w:val="24"/>
          <w:szCs w:val="24"/>
          <w:lang w:val="en-US"/>
        </w:rPr>
        <w:t>technological</w:t>
      </w:r>
      <w:r w:rsidRPr="1E244A4A" w:rsidR="270D1918">
        <w:rPr>
          <w:rFonts w:ascii="Arial" w:hAnsi="Arial" w:eastAsia="Arial" w:cs="Arial"/>
          <w:b w:val="0"/>
          <w:bCs w:val="0"/>
          <w:noProof w:val="0"/>
          <w:sz w:val="24"/>
          <w:szCs w:val="24"/>
          <w:lang w:val="en-US"/>
        </w:rPr>
        <w:t xml:space="preserve"> and socio-cultural forces have fundamentally reshaped the structure of the global streaming industry, generating both opportunities and strategic challenges for </w:t>
      </w:r>
      <w:r w:rsidRPr="1E244A4A" w:rsidR="270D1918">
        <w:rPr>
          <w:rFonts w:ascii="Arial" w:hAnsi="Arial" w:eastAsia="Arial" w:cs="Arial"/>
          <w:b w:val="0"/>
          <w:bCs w:val="0"/>
          <w:noProof w:val="0"/>
          <w:sz w:val="24"/>
          <w:szCs w:val="24"/>
          <w:lang w:val="en-US"/>
        </w:rPr>
        <w:t>organisations</w:t>
      </w:r>
      <w:r w:rsidRPr="1E244A4A" w:rsidR="270D1918">
        <w:rPr>
          <w:rFonts w:ascii="Arial" w:hAnsi="Arial" w:eastAsia="Arial" w:cs="Arial"/>
          <w:b w:val="0"/>
          <w:bCs w:val="0"/>
          <w:noProof w:val="0"/>
          <w:sz w:val="24"/>
          <w:szCs w:val="24"/>
          <w:lang w:val="en-US"/>
        </w:rPr>
        <w:t xml:space="preserve"> </w:t>
      </w:r>
      <w:r w:rsidRPr="1E244A4A" w:rsidR="270D1918">
        <w:rPr>
          <w:rFonts w:ascii="Arial" w:hAnsi="Arial" w:eastAsia="Arial" w:cs="Arial"/>
          <w:b w:val="0"/>
          <w:bCs w:val="0"/>
          <w:noProof w:val="0"/>
          <w:sz w:val="24"/>
          <w:szCs w:val="24"/>
          <w:lang w:val="en-US"/>
        </w:rPr>
        <w:t>operating</w:t>
      </w:r>
      <w:r w:rsidRPr="1E244A4A" w:rsidR="270D1918">
        <w:rPr>
          <w:rFonts w:ascii="Arial" w:hAnsi="Arial" w:eastAsia="Arial" w:cs="Arial"/>
          <w:b w:val="0"/>
          <w:bCs w:val="0"/>
          <w:noProof w:val="0"/>
          <w:sz w:val="24"/>
          <w:szCs w:val="24"/>
          <w:lang w:val="en-US"/>
        </w:rPr>
        <w:t xml:space="preserve"> within this market. As illustrated in Figure 1, these macro-environmental factors interact to influence both industry competition and consumer expectations.</w:t>
      </w:r>
    </w:p>
    <w:p w:rsidR="270D1918" w:rsidP="1E244A4A" w:rsidRDefault="270D1918" w14:paraId="231943F3" w14:textId="3EC46032">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270D1918">
        <w:rPr>
          <w:rFonts w:ascii="Arial" w:hAnsi="Arial" w:eastAsia="Arial" w:cs="Arial"/>
          <w:b w:val="0"/>
          <w:bCs w:val="0"/>
          <w:noProof w:val="0"/>
          <w:sz w:val="24"/>
          <w:szCs w:val="24"/>
          <w:lang w:val="en-US"/>
        </w:rPr>
        <w:t xml:space="preserve">Technological innovation initially </w:t>
      </w:r>
      <w:r w:rsidRPr="1E244A4A" w:rsidR="270D1918">
        <w:rPr>
          <w:rFonts w:ascii="Arial" w:hAnsi="Arial" w:eastAsia="Arial" w:cs="Arial"/>
          <w:b w:val="0"/>
          <w:bCs w:val="0"/>
          <w:noProof w:val="0"/>
          <w:sz w:val="24"/>
          <w:szCs w:val="24"/>
          <w:lang w:val="en-US"/>
        </w:rPr>
        <w:t>favoured</w:t>
      </w:r>
      <w:r w:rsidRPr="1E244A4A" w:rsidR="270D1918">
        <w:rPr>
          <w:rFonts w:ascii="Arial" w:hAnsi="Arial" w:eastAsia="Arial" w:cs="Arial"/>
          <w:b w:val="0"/>
          <w:bCs w:val="0"/>
          <w:noProof w:val="0"/>
          <w:sz w:val="24"/>
          <w:szCs w:val="24"/>
          <w:lang w:val="en-US"/>
        </w:rPr>
        <w:t xml:space="preserve"> pioneers such as Netflix by enabling them to </w:t>
      </w:r>
      <w:r w:rsidRPr="1E244A4A" w:rsidR="270D1918">
        <w:rPr>
          <w:rFonts w:ascii="Arial" w:hAnsi="Arial" w:eastAsia="Arial" w:cs="Arial"/>
          <w:b w:val="0"/>
          <w:bCs w:val="0"/>
          <w:noProof w:val="0"/>
          <w:sz w:val="24"/>
          <w:szCs w:val="24"/>
          <w:lang w:val="en-US"/>
        </w:rPr>
        <w:t>establish</w:t>
      </w:r>
      <w:r w:rsidRPr="1E244A4A" w:rsidR="270D1918">
        <w:rPr>
          <w:rFonts w:ascii="Arial" w:hAnsi="Arial" w:eastAsia="Arial" w:cs="Arial"/>
          <w:b w:val="0"/>
          <w:bCs w:val="0"/>
          <w:noProof w:val="0"/>
          <w:sz w:val="24"/>
          <w:szCs w:val="24"/>
          <w:lang w:val="en-US"/>
        </w:rPr>
        <w:t xml:space="preserve"> global infrastructure and accumulate extensive </w:t>
      </w:r>
      <w:r w:rsidRPr="1E244A4A" w:rsidR="270D1918">
        <w:rPr>
          <w:rFonts w:ascii="Arial" w:hAnsi="Arial" w:eastAsia="Arial" w:cs="Arial"/>
          <w:b w:val="0"/>
          <w:bCs w:val="0"/>
          <w:noProof w:val="0"/>
          <w:sz w:val="24"/>
          <w:szCs w:val="24"/>
          <w:lang w:val="en-US"/>
        </w:rPr>
        <w:t>behavioural</w:t>
      </w:r>
      <w:r w:rsidRPr="1E244A4A" w:rsidR="270D1918">
        <w:rPr>
          <w:rFonts w:ascii="Arial" w:hAnsi="Arial" w:eastAsia="Arial" w:cs="Arial"/>
          <w:b w:val="0"/>
          <w:bCs w:val="0"/>
          <w:noProof w:val="0"/>
          <w:sz w:val="24"/>
          <w:szCs w:val="24"/>
          <w:lang w:val="en-US"/>
        </w:rPr>
        <w:t xml:space="preserve"> data. However, as digital technologies become increasingly accessible across the industry, differentiation shifts toward content ecosystems, brand positioning, and audience engagement strategies.</w:t>
      </w:r>
    </w:p>
    <w:p w:rsidR="270D1918" w:rsidP="1E244A4A" w:rsidRDefault="270D1918" w14:paraId="0BADC414" w14:textId="4A1829B6">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270D1918">
        <w:rPr>
          <w:rFonts w:ascii="Arial" w:hAnsi="Arial" w:eastAsia="Arial" w:cs="Arial"/>
          <w:b w:val="0"/>
          <w:bCs w:val="0"/>
          <w:noProof w:val="0"/>
          <w:sz w:val="24"/>
          <w:szCs w:val="24"/>
          <w:lang w:val="en-US"/>
        </w:rPr>
        <w:t xml:space="preserve">At the same time, socio-cultural changes have expanded opportunities for digital entertainment platforms while intensifying competition for viewer attention. Netflix responded by shaping new viewing </w:t>
      </w:r>
      <w:r w:rsidRPr="1E244A4A" w:rsidR="270D1918">
        <w:rPr>
          <w:rFonts w:ascii="Arial" w:hAnsi="Arial" w:eastAsia="Arial" w:cs="Arial"/>
          <w:b w:val="0"/>
          <w:bCs w:val="0"/>
          <w:noProof w:val="0"/>
          <w:sz w:val="24"/>
          <w:szCs w:val="24"/>
          <w:lang w:val="en-US"/>
        </w:rPr>
        <w:t>behaviours</w:t>
      </w:r>
      <w:r w:rsidRPr="1E244A4A" w:rsidR="270D1918">
        <w:rPr>
          <w:rFonts w:ascii="Arial" w:hAnsi="Arial" w:eastAsia="Arial" w:cs="Arial"/>
          <w:b w:val="0"/>
          <w:bCs w:val="0"/>
          <w:noProof w:val="0"/>
          <w:sz w:val="24"/>
          <w:szCs w:val="24"/>
          <w:lang w:val="en-US"/>
        </w:rPr>
        <w:t xml:space="preserve"> </w:t>
      </w:r>
      <w:r w:rsidRPr="1E244A4A" w:rsidR="270D1918">
        <w:rPr>
          <w:rFonts w:ascii="Arial" w:hAnsi="Arial" w:eastAsia="Arial" w:cs="Arial"/>
          <w:b w:val="0"/>
          <w:bCs w:val="0"/>
          <w:noProof w:val="0"/>
          <w:sz w:val="24"/>
          <w:szCs w:val="24"/>
          <w:lang w:val="en-US"/>
        </w:rPr>
        <w:t>centred</w:t>
      </w:r>
      <w:r w:rsidRPr="1E244A4A" w:rsidR="270D1918">
        <w:rPr>
          <w:rFonts w:ascii="Arial" w:hAnsi="Arial" w:eastAsia="Arial" w:cs="Arial"/>
          <w:b w:val="0"/>
          <w:bCs w:val="0"/>
          <w:noProof w:val="0"/>
          <w:sz w:val="24"/>
          <w:szCs w:val="24"/>
          <w:lang w:val="en-US"/>
        </w:rPr>
        <w:t xml:space="preserve"> on </w:t>
      </w:r>
      <w:r w:rsidRPr="1E244A4A" w:rsidR="270D1918">
        <w:rPr>
          <w:rFonts w:ascii="Arial" w:hAnsi="Arial" w:eastAsia="Arial" w:cs="Arial"/>
          <w:b w:val="0"/>
          <w:bCs w:val="0"/>
          <w:noProof w:val="0"/>
          <w:sz w:val="24"/>
          <w:szCs w:val="24"/>
          <w:lang w:val="en-US"/>
        </w:rPr>
        <w:t>personalised</w:t>
      </w:r>
      <w:r w:rsidRPr="1E244A4A" w:rsidR="270D1918">
        <w:rPr>
          <w:rFonts w:ascii="Arial" w:hAnsi="Arial" w:eastAsia="Arial" w:cs="Arial"/>
          <w:b w:val="0"/>
          <w:bCs w:val="0"/>
          <w:noProof w:val="0"/>
          <w:sz w:val="24"/>
          <w:szCs w:val="24"/>
          <w:lang w:val="en-US"/>
        </w:rPr>
        <w:t xml:space="preserve"> streaming and global content diversity. Disney+, conversely, </w:t>
      </w:r>
      <w:r w:rsidRPr="1E244A4A" w:rsidR="270D1918">
        <w:rPr>
          <w:rFonts w:ascii="Arial" w:hAnsi="Arial" w:eastAsia="Arial" w:cs="Arial"/>
          <w:b w:val="0"/>
          <w:bCs w:val="0"/>
          <w:noProof w:val="0"/>
          <w:sz w:val="24"/>
          <w:szCs w:val="24"/>
          <w:lang w:val="en-US"/>
        </w:rPr>
        <w:t>leveraged</w:t>
      </w:r>
      <w:r w:rsidRPr="1E244A4A" w:rsidR="270D1918">
        <w:rPr>
          <w:rFonts w:ascii="Arial" w:hAnsi="Arial" w:eastAsia="Arial" w:cs="Arial"/>
          <w:b w:val="0"/>
          <w:bCs w:val="0"/>
          <w:noProof w:val="0"/>
          <w:sz w:val="24"/>
          <w:szCs w:val="24"/>
          <w:lang w:val="en-US"/>
        </w:rPr>
        <w:t xml:space="preserve"> existing cultural franchises and brand heritage to strengthen emotional engagement and audience loyalty.</w:t>
      </w:r>
    </w:p>
    <w:p w:rsidR="270D1918" w:rsidP="1E244A4A" w:rsidRDefault="270D1918" w14:paraId="24DF5846" w14:textId="32EBA656">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270D1918">
        <w:rPr>
          <w:rFonts w:ascii="Arial" w:hAnsi="Arial" w:eastAsia="Arial" w:cs="Arial"/>
          <w:b w:val="0"/>
          <w:bCs w:val="0"/>
          <w:noProof w:val="0"/>
          <w:sz w:val="24"/>
          <w:szCs w:val="24"/>
          <w:lang w:val="en-US"/>
        </w:rPr>
        <w:t xml:space="preserve">These findings suggest that macro-environmental forces alone do not </w:t>
      </w:r>
      <w:r w:rsidRPr="1E244A4A" w:rsidR="270D1918">
        <w:rPr>
          <w:rFonts w:ascii="Arial" w:hAnsi="Arial" w:eastAsia="Arial" w:cs="Arial"/>
          <w:b w:val="0"/>
          <w:bCs w:val="0"/>
          <w:noProof w:val="0"/>
          <w:sz w:val="24"/>
          <w:szCs w:val="24"/>
          <w:lang w:val="en-US"/>
        </w:rPr>
        <w:t>determine</w:t>
      </w:r>
      <w:r w:rsidRPr="1E244A4A" w:rsidR="270D1918">
        <w:rPr>
          <w:rFonts w:ascii="Arial" w:hAnsi="Arial" w:eastAsia="Arial" w:cs="Arial"/>
          <w:b w:val="0"/>
          <w:bCs w:val="0"/>
          <w:noProof w:val="0"/>
          <w:sz w:val="24"/>
          <w:szCs w:val="24"/>
          <w:lang w:val="en-US"/>
        </w:rPr>
        <w:t xml:space="preserve"> competitive outcomes. Instead, competitive advantage depends on how </w:t>
      </w:r>
      <w:r w:rsidRPr="1E244A4A" w:rsidR="270D1918">
        <w:rPr>
          <w:rFonts w:ascii="Arial" w:hAnsi="Arial" w:eastAsia="Arial" w:cs="Arial"/>
          <w:b w:val="0"/>
          <w:bCs w:val="0"/>
          <w:noProof w:val="0"/>
          <w:sz w:val="24"/>
          <w:szCs w:val="24"/>
          <w:lang w:val="en-US"/>
        </w:rPr>
        <w:t>organisations</w:t>
      </w:r>
      <w:r w:rsidRPr="1E244A4A" w:rsidR="270D1918">
        <w:rPr>
          <w:rFonts w:ascii="Arial" w:hAnsi="Arial" w:eastAsia="Arial" w:cs="Arial"/>
          <w:b w:val="0"/>
          <w:bCs w:val="0"/>
          <w:noProof w:val="0"/>
          <w:sz w:val="24"/>
          <w:szCs w:val="24"/>
          <w:lang w:val="en-US"/>
        </w:rPr>
        <w:t xml:space="preserve"> interpret environmental change and translate it into strategic capabilities (Johnson, </w:t>
      </w:r>
      <w:r w:rsidRPr="1E244A4A" w:rsidR="270D1918">
        <w:rPr>
          <w:rFonts w:ascii="Arial" w:hAnsi="Arial" w:eastAsia="Arial" w:cs="Arial"/>
          <w:b w:val="0"/>
          <w:bCs w:val="0"/>
          <w:noProof w:val="0"/>
          <w:sz w:val="24"/>
          <w:szCs w:val="24"/>
          <w:lang w:val="en-US"/>
        </w:rPr>
        <w:t>Scholes</w:t>
      </w:r>
      <w:r w:rsidRPr="1E244A4A" w:rsidR="270D1918">
        <w:rPr>
          <w:rFonts w:ascii="Arial" w:hAnsi="Arial" w:eastAsia="Arial" w:cs="Arial"/>
          <w:b w:val="0"/>
          <w:bCs w:val="0"/>
          <w:noProof w:val="0"/>
          <w:sz w:val="24"/>
          <w:szCs w:val="24"/>
          <w:lang w:val="en-US"/>
        </w:rPr>
        <w:t xml:space="preserve"> and Whittington, 2020). While pioneers may </w:t>
      </w:r>
      <w:r w:rsidRPr="1E244A4A" w:rsidR="270D1918">
        <w:rPr>
          <w:rFonts w:ascii="Arial" w:hAnsi="Arial" w:eastAsia="Arial" w:cs="Arial"/>
          <w:b w:val="0"/>
          <w:bCs w:val="0"/>
          <w:noProof w:val="0"/>
          <w:sz w:val="24"/>
          <w:szCs w:val="24"/>
          <w:lang w:val="en-US"/>
        </w:rPr>
        <w:t>benefit</w:t>
      </w:r>
      <w:r w:rsidRPr="1E244A4A" w:rsidR="270D1918">
        <w:rPr>
          <w:rFonts w:ascii="Arial" w:hAnsi="Arial" w:eastAsia="Arial" w:cs="Arial"/>
          <w:b w:val="0"/>
          <w:bCs w:val="0"/>
          <w:noProof w:val="0"/>
          <w:sz w:val="24"/>
          <w:szCs w:val="24"/>
          <w:lang w:val="en-US"/>
        </w:rPr>
        <w:t xml:space="preserve"> from early technological leadership, followers can successfully compete by </w:t>
      </w:r>
      <w:r w:rsidRPr="1E244A4A" w:rsidR="270D1918">
        <w:rPr>
          <w:rFonts w:ascii="Arial" w:hAnsi="Arial" w:eastAsia="Arial" w:cs="Arial"/>
          <w:b w:val="0"/>
          <w:bCs w:val="0"/>
          <w:noProof w:val="0"/>
          <w:sz w:val="24"/>
          <w:szCs w:val="24"/>
          <w:lang w:val="en-US"/>
        </w:rPr>
        <w:t>leveraging</w:t>
      </w:r>
      <w:r w:rsidRPr="1E244A4A" w:rsidR="270D1918">
        <w:rPr>
          <w:rFonts w:ascii="Arial" w:hAnsi="Arial" w:eastAsia="Arial" w:cs="Arial"/>
          <w:b w:val="0"/>
          <w:bCs w:val="0"/>
          <w:noProof w:val="0"/>
          <w:sz w:val="24"/>
          <w:szCs w:val="24"/>
          <w:lang w:val="en-US"/>
        </w:rPr>
        <w:t xml:space="preserve"> distinctive resources such as intellectual property, brand equity, and strategic partnerships.</w:t>
      </w:r>
    </w:p>
    <w:p w:rsidR="270D1918" w:rsidP="1E244A4A" w:rsidRDefault="270D1918" w14:paraId="43D3D24F" w14:textId="7FED2A3D">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270D1918">
        <w:rPr>
          <w:rFonts w:ascii="Arial" w:hAnsi="Arial" w:eastAsia="Arial" w:cs="Arial"/>
          <w:b w:val="0"/>
          <w:bCs w:val="0"/>
          <w:noProof w:val="0"/>
          <w:sz w:val="24"/>
          <w:szCs w:val="24"/>
          <w:lang w:val="en-US"/>
        </w:rPr>
        <w:t xml:space="preserve">Consequently, sustainable success in the streaming industry depends less on market entry timing and more on the ability of </w:t>
      </w:r>
      <w:r w:rsidRPr="1E244A4A" w:rsidR="270D1918">
        <w:rPr>
          <w:rFonts w:ascii="Arial" w:hAnsi="Arial" w:eastAsia="Arial" w:cs="Arial"/>
          <w:b w:val="0"/>
          <w:bCs w:val="0"/>
          <w:noProof w:val="0"/>
          <w:sz w:val="24"/>
          <w:szCs w:val="24"/>
          <w:lang w:val="en-US"/>
        </w:rPr>
        <w:t>organisations</w:t>
      </w:r>
      <w:r w:rsidRPr="1E244A4A" w:rsidR="270D1918">
        <w:rPr>
          <w:rFonts w:ascii="Arial" w:hAnsi="Arial" w:eastAsia="Arial" w:cs="Arial"/>
          <w:b w:val="0"/>
          <w:bCs w:val="0"/>
          <w:noProof w:val="0"/>
          <w:sz w:val="24"/>
          <w:szCs w:val="24"/>
          <w:lang w:val="en-US"/>
        </w:rPr>
        <w:t xml:space="preserve"> to align strategic capabilities with evolving environmental conditions. This insight provides the foundation for Task 2, which evaluates how Netflix and Disney+ convert macro-environmental pressures into strategic growth through the application of Porter’s Generic Strategies and Ansoff’s Growth Matrix.</w:t>
      </w:r>
    </w:p>
    <w:p w:rsidR="1E244A4A" w:rsidP="1E244A4A" w:rsidRDefault="1E244A4A" w14:paraId="556E8C33" w14:textId="25472337">
      <w:pPr>
        <w:pStyle w:val="Normal"/>
        <w:bidi w:val="0"/>
        <w:jc w:val="left"/>
      </w:pPr>
    </w:p>
    <w:p w:rsidR="7FA3420A" w:rsidP="1E244A4A" w:rsidRDefault="7FA3420A" w14:paraId="464F29F1" w14:textId="5B6A7F8A">
      <w:pPr>
        <w:pStyle w:val="Heading2"/>
        <w:bidi w:val="0"/>
        <w:spacing w:before="299" w:beforeAutospacing="off" w:after="299" w:afterAutospacing="off" w:line="360" w:lineRule="auto"/>
        <w:jc w:val="left"/>
        <w:rPr>
          <w:rFonts w:ascii="Arial" w:hAnsi="Arial" w:eastAsia="Arial" w:cs="Arial"/>
          <w:b w:val="1"/>
          <w:bCs w:val="1"/>
          <w:noProof w:val="0"/>
          <w:sz w:val="32"/>
          <w:szCs w:val="32"/>
          <w:lang w:val="en-US"/>
        </w:rPr>
      </w:pPr>
      <w:bookmarkStart w:name="_Toc2116601549" w:id="625368291"/>
      <w:r w:rsidRPr="1E244A4A" w:rsidR="7FA3420A">
        <w:rPr>
          <w:rFonts w:ascii="Arial" w:hAnsi="Arial" w:eastAsia="Arial" w:cs="Arial"/>
          <w:b w:val="1"/>
          <w:bCs w:val="1"/>
          <w:noProof w:val="0"/>
          <w:sz w:val="32"/>
          <w:szCs w:val="32"/>
          <w:lang w:val="en-US"/>
        </w:rPr>
        <w:t>3. Task 2 – Strategic Responses to Macro-Environmental Pressures</w:t>
      </w:r>
      <w:bookmarkEnd w:id="625368291"/>
    </w:p>
    <w:p w:rsidR="7D9E3E7F" w:rsidP="1E244A4A" w:rsidRDefault="7D9E3E7F" w14:paraId="1A84B2A7" w14:textId="1B0F40BF">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7D9E3E7F">
        <w:rPr>
          <w:rFonts w:ascii="Arial" w:hAnsi="Arial" w:eastAsia="Arial" w:cs="Arial"/>
          <w:b w:val="0"/>
          <w:bCs w:val="0"/>
          <w:noProof w:val="0"/>
          <w:sz w:val="24"/>
          <w:szCs w:val="24"/>
          <w:lang w:val="en-US"/>
        </w:rPr>
        <w:t xml:space="preserve">Building on the macro-environmental analysis presented in Task 1, both </w:t>
      </w:r>
      <w:r w:rsidRPr="1E244A4A" w:rsidR="7D9E3E7F">
        <w:rPr>
          <w:rFonts w:ascii="Arial" w:hAnsi="Arial" w:eastAsia="Arial" w:cs="Arial"/>
          <w:b w:val="0"/>
          <w:bCs w:val="0"/>
          <w:noProof w:val="0"/>
          <w:sz w:val="24"/>
          <w:szCs w:val="24"/>
          <w:lang w:val="en-US"/>
        </w:rPr>
        <w:t>Netflix</w:t>
      </w:r>
      <w:r w:rsidRPr="1E244A4A" w:rsidR="7D9E3E7F">
        <w:rPr>
          <w:rFonts w:ascii="Arial" w:hAnsi="Arial" w:eastAsia="Arial" w:cs="Arial"/>
          <w:b w:val="0"/>
          <w:bCs w:val="0"/>
          <w:noProof w:val="0"/>
          <w:sz w:val="24"/>
          <w:szCs w:val="24"/>
          <w:lang w:val="en-US"/>
        </w:rPr>
        <w:t xml:space="preserve"> and </w:t>
      </w:r>
      <w:r w:rsidRPr="1E244A4A" w:rsidR="7D9E3E7F">
        <w:rPr>
          <w:rFonts w:ascii="Arial" w:hAnsi="Arial" w:eastAsia="Arial" w:cs="Arial"/>
          <w:b w:val="0"/>
          <w:bCs w:val="0"/>
          <w:noProof w:val="0"/>
          <w:sz w:val="24"/>
          <w:szCs w:val="24"/>
          <w:lang w:val="en-US"/>
        </w:rPr>
        <w:t>Disney+</w:t>
      </w:r>
      <w:r w:rsidRPr="1E244A4A" w:rsidR="7D9E3E7F">
        <w:rPr>
          <w:rFonts w:ascii="Arial" w:hAnsi="Arial" w:eastAsia="Arial" w:cs="Arial"/>
          <w:b w:val="0"/>
          <w:bCs w:val="0"/>
          <w:noProof w:val="0"/>
          <w:sz w:val="24"/>
          <w:szCs w:val="24"/>
          <w:lang w:val="en-US"/>
        </w:rPr>
        <w:t xml:space="preserve"> have implemented strategic marketing responses designed to sustain growth within an increasingly competitive streaming marketplace.</w:t>
      </w:r>
    </w:p>
    <w:p w:rsidR="7D9E3E7F" w:rsidP="1E244A4A" w:rsidRDefault="7D9E3E7F" w14:paraId="145D1272" w14:textId="7C8C7F71">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7D9E3E7F">
        <w:rPr>
          <w:rFonts w:ascii="Arial" w:hAnsi="Arial" w:eastAsia="Arial" w:cs="Arial"/>
          <w:b w:val="0"/>
          <w:bCs w:val="0"/>
          <w:noProof w:val="0"/>
          <w:sz w:val="24"/>
          <w:szCs w:val="24"/>
          <w:lang w:val="en-US"/>
        </w:rPr>
        <w:t xml:space="preserve">The technological and socio-cultural forces previously </w:t>
      </w:r>
      <w:r w:rsidRPr="1E244A4A" w:rsidR="7D9E3E7F">
        <w:rPr>
          <w:rFonts w:ascii="Arial" w:hAnsi="Arial" w:eastAsia="Arial" w:cs="Arial"/>
          <w:b w:val="0"/>
          <w:bCs w:val="0"/>
          <w:noProof w:val="0"/>
          <w:sz w:val="24"/>
          <w:szCs w:val="24"/>
          <w:lang w:val="en-US"/>
        </w:rPr>
        <w:t>identified</w:t>
      </w:r>
      <w:r w:rsidRPr="1E244A4A" w:rsidR="7D9E3E7F">
        <w:rPr>
          <w:rFonts w:ascii="Arial" w:hAnsi="Arial" w:eastAsia="Arial" w:cs="Arial"/>
          <w:b w:val="0"/>
          <w:bCs w:val="0"/>
          <w:noProof w:val="0"/>
          <w:sz w:val="24"/>
          <w:szCs w:val="24"/>
          <w:lang w:val="en-US"/>
        </w:rPr>
        <w:t xml:space="preserve"> created both opportunities and threats for firms </w:t>
      </w:r>
      <w:r w:rsidRPr="1E244A4A" w:rsidR="7D9E3E7F">
        <w:rPr>
          <w:rFonts w:ascii="Arial" w:hAnsi="Arial" w:eastAsia="Arial" w:cs="Arial"/>
          <w:b w:val="0"/>
          <w:bCs w:val="0"/>
          <w:noProof w:val="0"/>
          <w:sz w:val="24"/>
          <w:szCs w:val="24"/>
          <w:lang w:val="en-US"/>
        </w:rPr>
        <w:t>operating</w:t>
      </w:r>
      <w:r w:rsidRPr="1E244A4A" w:rsidR="7D9E3E7F">
        <w:rPr>
          <w:rFonts w:ascii="Arial" w:hAnsi="Arial" w:eastAsia="Arial" w:cs="Arial"/>
          <w:b w:val="0"/>
          <w:bCs w:val="0"/>
          <w:noProof w:val="0"/>
          <w:sz w:val="24"/>
          <w:szCs w:val="24"/>
          <w:lang w:val="en-US"/>
        </w:rPr>
        <w:t xml:space="preserve"> in this sector. As the pioneering </w:t>
      </w:r>
      <w:r w:rsidRPr="1E244A4A" w:rsidR="7D9E3E7F">
        <w:rPr>
          <w:rFonts w:ascii="Arial" w:hAnsi="Arial" w:eastAsia="Arial" w:cs="Arial"/>
          <w:b w:val="0"/>
          <w:bCs w:val="0"/>
          <w:noProof w:val="0"/>
          <w:sz w:val="24"/>
          <w:szCs w:val="24"/>
          <w:lang w:val="en-US"/>
        </w:rPr>
        <w:t>organisation</w:t>
      </w:r>
      <w:r w:rsidRPr="1E244A4A" w:rsidR="7D9E3E7F">
        <w:rPr>
          <w:rFonts w:ascii="Arial" w:hAnsi="Arial" w:eastAsia="Arial" w:cs="Arial"/>
          <w:b w:val="0"/>
          <w:bCs w:val="0"/>
          <w:noProof w:val="0"/>
          <w:sz w:val="24"/>
          <w:szCs w:val="24"/>
          <w:lang w:val="en-US"/>
        </w:rPr>
        <w:t xml:space="preserve">, Netflix initially </w:t>
      </w:r>
      <w:r w:rsidRPr="1E244A4A" w:rsidR="7D9E3E7F">
        <w:rPr>
          <w:rFonts w:ascii="Arial" w:hAnsi="Arial" w:eastAsia="Arial" w:cs="Arial"/>
          <w:b w:val="0"/>
          <w:bCs w:val="0"/>
          <w:noProof w:val="0"/>
          <w:sz w:val="24"/>
          <w:szCs w:val="24"/>
          <w:lang w:val="en-US"/>
        </w:rPr>
        <w:t>benefited</w:t>
      </w:r>
      <w:r w:rsidRPr="1E244A4A" w:rsidR="7D9E3E7F">
        <w:rPr>
          <w:rFonts w:ascii="Arial" w:hAnsi="Arial" w:eastAsia="Arial" w:cs="Arial"/>
          <w:b w:val="0"/>
          <w:bCs w:val="0"/>
          <w:noProof w:val="0"/>
          <w:sz w:val="24"/>
          <w:szCs w:val="24"/>
          <w:lang w:val="en-US"/>
        </w:rPr>
        <w:t xml:space="preserve"> from first-mover advantages through technological leadership, data accumulation, and global platform development. Conversely, Disney+, entering the market later as a follower, adopted an alternative strategic pathway by </w:t>
      </w:r>
      <w:r w:rsidRPr="1E244A4A" w:rsidR="7D9E3E7F">
        <w:rPr>
          <w:rFonts w:ascii="Arial" w:hAnsi="Arial" w:eastAsia="Arial" w:cs="Arial"/>
          <w:b w:val="0"/>
          <w:bCs w:val="0"/>
          <w:noProof w:val="0"/>
          <w:sz w:val="24"/>
          <w:szCs w:val="24"/>
          <w:lang w:val="en-US"/>
        </w:rPr>
        <w:t>leveraging</w:t>
      </w:r>
      <w:r w:rsidRPr="1E244A4A" w:rsidR="7D9E3E7F">
        <w:rPr>
          <w:rFonts w:ascii="Arial" w:hAnsi="Arial" w:eastAsia="Arial" w:cs="Arial"/>
          <w:b w:val="0"/>
          <w:bCs w:val="0"/>
          <w:noProof w:val="0"/>
          <w:sz w:val="24"/>
          <w:szCs w:val="24"/>
          <w:lang w:val="en-US"/>
        </w:rPr>
        <w:t xml:space="preserve"> extensive intellectual property (IP), </w:t>
      </w:r>
      <w:r w:rsidRPr="1E244A4A" w:rsidR="7D9E3E7F">
        <w:rPr>
          <w:rFonts w:ascii="Arial" w:hAnsi="Arial" w:eastAsia="Arial" w:cs="Arial"/>
          <w:b w:val="0"/>
          <w:bCs w:val="0"/>
          <w:noProof w:val="0"/>
          <w:sz w:val="24"/>
          <w:szCs w:val="24"/>
          <w:lang w:val="en-US"/>
        </w:rPr>
        <w:t>established</w:t>
      </w:r>
      <w:r w:rsidRPr="1E244A4A" w:rsidR="7D9E3E7F">
        <w:rPr>
          <w:rFonts w:ascii="Arial" w:hAnsi="Arial" w:eastAsia="Arial" w:cs="Arial"/>
          <w:b w:val="0"/>
          <w:bCs w:val="0"/>
          <w:noProof w:val="0"/>
          <w:sz w:val="24"/>
          <w:szCs w:val="24"/>
          <w:lang w:val="en-US"/>
        </w:rPr>
        <w:t xml:space="preserve"> brand equity, and cross-platform entertainment ecosystems.</w:t>
      </w:r>
    </w:p>
    <w:p w:rsidR="7D9E3E7F" w:rsidP="1E244A4A" w:rsidRDefault="7D9E3E7F" w14:paraId="0E073E4E" w14:textId="3C0B72AA">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7D9E3E7F">
        <w:rPr>
          <w:rFonts w:ascii="Arial" w:hAnsi="Arial" w:eastAsia="Arial" w:cs="Arial"/>
          <w:b w:val="0"/>
          <w:bCs w:val="0"/>
          <w:noProof w:val="0"/>
          <w:sz w:val="24"/>
          <w:szCs w:val="24"/>
          <w:lang w:val="en-US"/>
        </w:rPr>
        <w:t xml:space="preserve">In strategic marketing management, </w:t>
      </w:r>
      <w:r w:rsidRPr="1E244A4A" w:rsidR="7D9E3E7F">
        <w:rPr>
          <w:rFonts w:ascii="Arial" w:hAnsi="Arial" w:eastAsia="Arial" w:cs="Arial"/>
          <w:b w:val="0"/>
          <w:bCs w:val="0"/>
          <w:noProof w:val="0"/>
          <w:sz w:val="24"/>
          <w:szCs w:val="24"/>
          <w:lang w:val="en-US"/>
        </w:rPr>
        <w:t>organisational</w:t>
      </w:r>
      <w:r w:rsidRPr="1E244A4A" w:rsidR="7D9E3E7F">
        <w:rPr>
          <w:rFonts w:ascii="Arial" w:hAnsi="Arial" w:eastAsia="Arial" w:cs="Arial"/>
          <w:b w:val="0"/>
          <w:bCs w:val="0"/>
          <w:noProof w:val="0"/>
          <w:sz w:val="24"/>
          <w:szCs w:val="24"/>
          <w:lang w:val="en-US"/>
        </w:rPr>
        <w:t xml:space="preserve"> responses to environmental pressures can be understood through established analytical frameworks. Two of the most widely applied models are </w:t>
      </w:r>
      <w:r w:rsidRPr="1E244A4A" w:rsidR="7D9E3E7F">
        <w:rPr>
          <w:rFonts w:ascii="Arial" w:hAnsi="Arial" w:eastAsia="Arial" w:cs="Arial"/>
          <w:b w:val="0"/>
          <w:bCs w:val="0"/>
          <w:noProof w:val="0"/>
          <w:sz w:val="24"/>
          <w:szCs w:val="24"/>
          <w:lang w:val="en-US"/>
        </w:rPr>
        <w:t>Porter’s Generic Strategies</w:t>
      </w:r>
      <w:r w:rsidRPr="1E244A4A" w:rsidR="7D9E3E7F">
        <w:rPr>
          <w:rFonts w:ascii="Arial" w:hAnsi="Arial" w:eastAsia="Arial" w:cs="Arial"/>
          <w:b w:val="0"/>
          <w:bCs w:val="0"/>
          <w:noProof w:val="0"/>
          <w:sz w:val="24"/>
          <w:szCs w:val="24"/>
          <w:lang w:val="en-US"/>
        </w:rPr>
        <w:t xml:space="preserve"> and </w:t>
      </w:r>
      <w:r w:rsidRPr="1E244A4A" w:rsidR="7D9E3E7F">
        <w:rPr>
          <w:rFonts w:ascii="Arial" w:hAnsi="Arial" w:eastAsia="Arial" w:cs="Arial"/>
          <w:b w:val="0"/>
          <w:bCs w:val="0"/>
          <w:noProof w:val="0"/>
          <w:sz w:val="24"/>
          <w:szCs w:val="24"/>
          <w:lang w:val="en-US"/>
        </w:rPr>
        <w:t>Ansoff’s Growth Matrix</w:t>
      </w:r>
      <w:r w:rsidRPr="1E244A4A" w:rsidR="7D9E3E7F">
        <w:rPr>
          <w:rFonts w:ascii="Arial" w:hAnsi="Arial" w:eastAsia="Arial" w:cs="Arial"/>
          <w:b w:val="0"/>
          <w:bCs w:val="0"/>
          <w:noProof w:val="0"/>
          <w:sz w:val="24"/>
          <w:szCs w:val="24"/>
          <w:lang w:val="en-US"/>
        </w:rPr>
        <w:t xml:space="preserve">. Porter’s model explains how firms achieve competitive advantage through cost leadership, differentiation, or focus strategies (Porter, 1985). In contrast, Ansoff’s matrix examines how </w:t>
      </w:r>
      <w:r w:rsidRPr="1E244A4A" w:rsidR="7D9E3E7F">
        <w:rPr>
          <w:rFonts w:ascii="Arial" w:hAnsi="Arial" w:eastAsia="Arial" w:cs="Arial"/>
          <w:b w:val="0"/>
          <w:bCs w:val="0"/>
          <w:noProof w:val="0"/>
          <w:sz w:val="24"/>
          <w:szCs w:val="24"/>
          <w:lang w:val="en-US"/>
        </w:rPr>
        <w:t>organisations</w:t>
      </w:r>
      <w:r w:rsidRPr="1E244A4A" w:rsidR="7D9E3E7F">
        <w:rPr>
          <w:rFonts w:ascii="Arial" w:hAnsi="Arial" w:eastAsia="Arial" w:cs="Arial"/>
          <w:b w:val="0"/>
          <w:bCs w:val="0"/>
          <w:noProof w:val="0"/>
          <w:sz w:val="24"/>
          <w:szCs w:val="24"/>
          <w:lang w:val="en-US"/>
        </w:rPr>
        <w:t xml:space="preserve"> pursue growth through market penetration, market development, product development, and diversification (Ansoff, 1957).</w:t>
      </w:r>
    </w:p>
    <w:p w:rsidR="7D9E3E7F" w:rsidP="1E244A4A" w:rsidRDefault="7D9E3E7F" w14:paraId="69BBE598" w14:textId="276356D1">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7D9E3E7F">
        <w:rPr>
          <w:rFonts w:ascii="Arial" w:hAnsi="Arial" w:eastAsia="Arial" w:cs="Arial"/>
          <w:b w:val="0"/>
          <w:bCs w:val="0"/>
          <w:noProof w:val="0"/>
          <w:sz w:val="24"/>
          <w:szCs w:val="24"/>
          <w:lang w:val="en-US"/>
        </w:rPr>
        <w:t>Applying these frameworks allows for a systematic comparison of how Netflix and Disney+ respond strategically to macro-environmental forces, particularly technological disruption and evolving socio-cultural consumption patterns.</w:t>
      </w:r>
    </w:p>
    <w:p w:rsidR="7D9E3E7F" w:rsidP="1E244A4A" w:rsidRDefault="7D9E3E7F" w14:paraId="43A915A2" w14:textId="32D1AADF">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7D9E3E7F">
        <w:rPr>
          <w:rFonts w:ascii="Arial" w:hAnsi="Arial" w:eastAsia="Arial" w:cs="Arial"/>
          <w:b w:val="0"/>
          <w:bCs w:val="0"/>
          <w:noProof w:val="0"/>
          <w:sz w:val="24"/>
          <w:szCs w:val="24"/>
          <w:lang w:val="en-US"/>
        </w:rPr>
        <w:t xml:space="preserve">The comparison illustrates a key strategic insight: while pioneers may shape industry structures through technological innovation, followers can still compete effectively by </w:t>
      </w:r>
      <w:r w:rsidRPr="1E244A4A" w:rsidR="7D9E3E7F">
        <w:rPr>
          <w:rFonts w:ascii="Arial" w:hAnsi="Arial" w:eastAsia="Arial" w:cs="Arial"/>
          <w:b w:val="0"/>
          <w:bCs w:val="0"/>
          <w:noProof w:val="0"/>
          <w:sz w:val="24"/>
          <w:szCs w:val="24"/>
          <w:lang w:val="en-US"/>
        </w:rPr>
        <w:t>leveraging</w:t>
      </w:r>
      <w:r w:rsidRPr="1E244A4A" w:rsidR="7D9E3E7F">
        <w:rPr>
          <w:rFonts w:ascii="Arial" w:hAnsi="Arial" w:eastAsia="Arial" w:cs="Arial"/>
          <w:b w:val="0"/>
          <w:bCs w:val="0"/>
          <w:noProof w:val="0"/>
          <w:sz w:val="24"/>
          <w:szCs w:val="24"/>
          <w:lang w:val="en-US"/>
        </w:rPr>
        <w:t xml:space="preserve"> distinctive </w:t>
      </w:r>
      <w:r w:rsidRPr="1E244A4A" w:rsidR="7D9E3E7F">
        <w:rPr>
          <w:rFonts w:ascii="Arial" w:hAnsi="Arial" w:eastAsia="Arial" w:cs="Arial"/>
          <w:b w:val="0"/>
          <w:bCs w:val="0"/>
          <w:noProof w:val="0"/>
          <w:sz w:val="24"/>
          <w:szCs w:val="24"/>
          <w:lang w:val="en-US"/>
        </w:rPr>
        <w:t>organisational</w:t>
      </w:r>
      <w:r w:rsidRPr="1E244A4A" w:rsidR="7D9E3E7F">
        <w:rPr>
          <w:rFonts w:ascii="Arial" w:hAnsi="Arial" w:eastAsia="Arial" w:cs="Arial"/>
          <w:b w:val="0"/>
          <w:bCs w:val="0"/>
          <w:noProof w:val="0"/>
          <w:sz w:val="24"/>
          <w:szCs w:val="24"/>
          <w:lang w:val="en-US"/>
        </w:rPr>
        <w:t xml:space="preserve"> resources and brand capabilities (Barney, 1991). Consequently, the sustainability of competitive advantage in digital streaming depends not only on market entry timing but also on how </w:t>
      </w:r>
      <w:r w:rsidRPr="1E244A4A" w:rsidR="7D9E3E7F">
        <w:rPr>
          <w:rFonts w:ascii="Arial" w:hAnsi="Arial" w:eastAsia="Arial" w:cs="Arial"/>
          <w:b w:val="0"/>
          <w:bCs w:val="0"/>
          <w:noProof w:val="0"/>
          <w:sz w:val="24"/>
          <w:szCs w:val="24"/>
          <w:lang w:val="en-US"/>
        </w:rPr>
        <w:t>organisations</w:t>
      </w:r>
      <w:r w:rsidRPr="1E244A4A" w:rsidR="7D9E3E7F">
        <w:rPr>
          <w:rFonts w:ascii="Arial" w:hAnsi="Arial" w:eastAsia="Arial" w:cs="Arial"/>
          <w:b w:val="0"/>
          <w:bCs w:val="0"/>
          <w:noProof w:val="0"/>
          <w:sz w:val="24"/>
          <w:szCs w:val="24"/>
          <w:lang w:val="en-US"/>
        </w:rPr>
        <w:t xml:space="preserve"> align strategic capabilities with external environmental change (Kotler et al., 2020).</w:t>
      </w:r>
    </w:p>
    <w:p w:rsidR="1E244A4A" w:rsidP="1E244A4A" w:rsidRDefault="1E244A4A" w14:paraId="1B59AFDF" w14:textId="519CAB75">
      <w:pPr>
        <w:bidi w:val="0"/>
        <w:spacing w:before="240" w:beforeAutospacing="off" w:after="240" w:afterAutospacing="off" w:line="360" w:lineRule="auto"/>
        <w:jc w:val="left"/>
        <w:rPr>
          <w:rFonts w:ascii="Arial" w:hAnsi="Arial" w:eastAsia="Arial" w:cs="Arial"/>
          <w:b w:val="0"/>
          <w:bCs w:val="0"/>
          <w:noProof w:val="0"/>
          <w:sz w:val="24"/>
          <w:szCs w:val="24"/>
          <w:lang w:val="en-US"/>
        </w:rPr>
      </w:pPr>
    </w:p>
    <w:p w:rsidR="3E23F681" w:rsidP="1E244A4A" w:rsidRDefault="3E23F681" w14:paraId="284E43DB" w14:textId="6B82D4EA">
      <w:pPr>
        <w:pStyle w:val="Heading2"/>
        <w:bidi w:val="0"/>
        <w:spacing w:before="299" w:beforeAutospacing="off" w:after="299" w:afterAutospacing="off" w:line="360" w:lineRule="auto"/>
        <w:jc w:val="left"/>
        <w:rPr>
          <w:rFonts w:ascii="Arial" w:hAnsi="Arial" w:eastAsia="Arial" w:cs="Arial"/>
          <w:b w:val="1"/>
          <w:bCs w:val="1"/>
          <w:noProof w:val="0"/>
          <w:sz w:val="24"/>
          <w:szCs w:val="24"/>
          <w:lang w:val="en-US"/>
        </w:rPr>
      </w:pPr>
      <w:bookmarkStart w:name="_Toc1085207102" w:id="49936184"/>
      <w:r w:rsidRPr="1E244A4A" w:rsidR="3E23F681">
        <w:rPr>
          <w:rFonts w:ascii="Arial" w:hAnsi="Arial" w:eastAsia="Arial" w:cs="Arial"/>
          <w:b w:val="1"/>
          <w:bCs w:val="1"/>
          <w:noProof w:val="0"/>
          <w:sz w:val="24"/>
          <w:szCs w:val="24"/>
          <w:lang w:val="en-US"/>
        </w:rPr>
        <w:t>3.1 Porter’s Generic Strategies</w:t>
      </w:r>
      <w:bookmarkEnd w:id="49936184"/>
    </w:p>
    <w:p w:rsidR="3E23F681" w:rsidP="1E244A4A" w:rsidRDefault="3E23F681" w14:paraId="7250703B" w14:textId="568DB372">
      <w:pPr>
        <w:bidi w:val="0"/>
        <w:spacing w:before="240" w:beforeAutospacing="off" w:after="240" w:afterAutospacing="off" w:line="360" w:lineRule="auto"/>
        <w:jc w:val="left"/>
        <w:rPr>
          <w:rFonts w:ascii="Arial" w:hAnsi="Arial" w:eastAsia="Arial" w:cs="Arial"/>
          <w:b w:val="0"/>
          <w:bCs w:val="0"/>
          <w:noProof w:val="0"/>
          <w:sz w:val="24"/>
          <w:szCs w:val="24"/>
          <w:lang w:val="en-US"/>
        </w:rPr>
      </w:pPr>
      <w:r w:rsidRPr="1E244A4A" w:rsidR="3E23F681">
        <w:rPr>
          <w:rFonts w:ascii="Arial" w:hAnsi="Arial" w:eastAsia="Arial" w:cs="Arial"/>
          <w:b w:val="0"/>
          <w:bCs w:val="0"/>
          <w:noProof w:val="0"/>
          <w:sz w:val="24"/>
          <w:szCs w:val="24"/>
          <w:lang w:val="en-US"/>
        </w:rPr>
        <w:t>Porter’s Generic Strategies provide a lens to examine how firms achieve competitive advantage through differentiation, cost leadership, or focus (Porter, 1985). In the streaming industry, high fixed content costs and global competition make cost leadership challenging. Both Netflix and Disney+ therefore primarily pursue differentiation strategies</w:t>
      </w:r>
      <w:r w:rsidRPr="1E244A4A" w:rsidR="7C1A4315">
        <w:rPr>
          <w:rFonts w:ascii="Arial" w:hAnsi="Arial" w:eastAsia="Arial" w:cs="Arial"/>
          <w:b w:val="0"/>
          <w:bCs w:val="0"/>
          <w:noProof w:val="0"/>
          <w:sz w:val="24"/>
          <w:szCs w:val="24"/>
          <w:lang w:val="en-US"/>
        </w:rPr>
        <w:t xml:space="preserve"> (Figure 2)</w:t>
      </w:r>
      <w:r w:rsidRPr="1E244A4A" w:rsidR="3E23F681">
        <w:rPr>
          <w:rFonts w:ascii="Arial" w:hAnsi="Arial" w:eastAsia="Arial" w:cs="Arial"/>
          <w:b w:val="0"/>
          <w:bCs w:val="0"/>
          <w:noProof w:val="0"/>
          <w:sz w:val="24"/>
          <w:szCs w:val="24"/>
          <w:lang w:val="en-US"/>
        </w:rPr>
        <w:t>, albeit through different mechanisms aligned with their market positions.</w:t>
      </w:r>
    </w:p>
    <w:p w:rsidR="7309D8D4" w:rsidP="1E244A4A" w:rsidRDefault="7309D8D4" w14:paraId="13B46BEE" w14:textId="51973DD0">
      <w:pPr>
        <w:pStyle w:val="Normal"/>
        <w:bidi w:val="0"/>
        <w:spacing w:before="240" w:beforeAutospacing="off" w:after="240" w:afterAutospacing="off" w:line="360" w:lineRule="auto"/>
        <w:jc w:val="left"/>
        <w:rPr>
          <w:rFonts w:ascii="Arial" w:hAnsi="Arial" w:eastAsia="Arial" w:cs="Arial"/>
          <w:b w:val="1"/>
          <w:bCs w:val="1"/>
          <w:noProof w:val="0"/>
          <w:sz w:val="24"/>
          <w:szCs w:val="24"/>
          <w:lang w:val="en-US"/>
        </w:rPr>
      </w:pPr>
      <w:r w:rsidRPr="1E244A4A" w:rsidR="7309D8D4">
        <w:rPr>
          <w:rFonts w:ascii="Arial" w:hAnsi="Arial" w:eastAsia="Arial" w:cs="Arial"/>
          <w:b w:val="1"/>
          <w:bCs w:val="1"/>
          <w:noProof w:val="0"/>
          <w:sz w:val="28"/>
          <w:szCs w:val="28"/>
          <w:lang w:val="en-US"/>
        </w:rPr>
        <w:t xml:space="preserve">Figure 2: </w:t>
      </w:r>
      <w:r w:rsidRPr="1E244A4A" w:rsidR="7309D8D4">
        <w:rPr>
          <w:rFonts w:ascii="Arial" w:hAnsi="Arial" w:eastAsia="Arial" w:cs="Arial"/>
          <w:b w:val="1"/>
          <w:bCs w:val="1"/>
          <w:noProof w:val="0"/>
          <w:sz w:val="24"/>
          <w:szCs w:val="24"/>
          <w:lang w:val="en-US"/>
        </w:rPr>
        <w:t>Porter’s Generic Strategies</w:t>
      </w:r>
    </w:p>
    <w:tbl>
      <w:tblPr>
        <w:tblStyle w:val="TableGrid"/>
        <w:bidiVisual w:val="0"/>
        <w:tblW w:w="0" w:type="auto"/>
        <w:tblLook w:val="06A0" w:firstRow="1" w:lastRow="0" w:firstColumn="1" w:lastColumn="0" w:noHBand="1" w:noVBand="1"/>
      </w:tblPr>
      <w:tblGrid>
        <w:gridCol w:w="3120"/>
        <w:gridCol w:w="3120"/>
        <w:gridCol w:w="3120"/>
      </w:tblGrid>
      <w:tr w:rsidR="1E244A4A" w:rsidTr="1E244A4A" w14:paraId="772073F7">
        <w:trPr>
          <w:trHeight w:val="300"/>
        </w:trPr>
        <w:tc>
          <w:tcPr>
            <w:tcW w:w="3120" w:type="dxa"/>
            <w:tcMar/>
          </w:tcPr>
          <w:p w:rsidR="1E7F61AF" w:rsidP="1E244A4A" w:rsidRDefault="1E7F61AF" w14:paraId="49CED966" w14:textId="0243DA26">
            <w:pPr>
              <w:pStyle w:val="Normal"/>
              <w:bidi w:val="0"/>
              <w:rPr>
                <w:rFonts w:ascii="Arial" w:hAnsi="Arial" w:eastAsia="Arial" w:cs="Arial"/>
                <w:b w:val="1"/>
                <w:bCs w:val="1"/>
                <w:noProof w:val="0"/>
                <w:sz w:val="24"/>
                <w:szCs w:val="24"/>
                <w:lang w:val="en-US"/>
              </w:rPr>
            </w:pPr>
            <w:r w:rsidRPr="1E244A4A" w:rsidR="1E7F61AF">
              <w:rPr>
                <w:rFonts w:ascii="Arial" w:hAnsi="Arial" w:eastAsia="Arial" w:cs="Arial"/>
                <w:b w:val="1"/>
                <w:bCs w:val="1"/>
                <w:noProof w:val="0"/>
                <w:sz w:val="24"/>
                <w:szCs w:val="24"/>
                <w:lang w:val="en-US"/>
              </w:rPr>
              <w:t>Company</w:t>
            </w:r>
          </w:p>
        </w:tc>
        <w:tc>
          <w:tcPr>
            <w:tcW w:w="3120" w:type="dxa"/>
            <w:tcMar/>
          </w:tcPr>
          <w:p w:rsidR="1E7F61AF" w:rsidP="1E244A4A" w:rsidRDefault="1E7F61AF" w14:paraId="6608EFBB" w14:textId="4318EBF6">
            <w:pPr>
              <w:pStyle w:val="Normal"/>
              <w:bidi w:val="0"/>
              <w:rPr>
                <w:rFonts w:ascii="Arial" w:hAnsi="Arial" w:eastAsia="Arial" w:cs="Arial"/>
                <w:b w:val="1"/>
                <w:bCs w:val="1"/>
                <w:noProof w:val="0"/>
                <w:sz w:val="24"/>
                <w:szCs w:val="24"/>
                <w:lang w:val="en-US"/>
              </w:rPr>
            </w:pPr>
            <w:r w:rsidRPr="1E244A4A" w:rsidR="1E7F61AF">
              <w:rPr>
                <w:rFonts w:ascii="Arial" w:hAnsi="Arial" w:eastAsia="Arial" w:cs="Arial"/>
                <w:b w:val="1"/>
                <w:bCs w:val="1"/>
                <w:noProof w:val="0"/>
                <w:sz w:val="24"/>
                <w:szCs w:val="24"/>
                <w:lang w:val="en-US"/>
              </w:rPr>
              <w:t>Strategy Applied</w:t>
            </w:r>
          </w:p>
        </w:tc>
        <w:tc>
          <w:tcPr>
            <w:tcW w:w="3120" w:type="dxa"/>
            <w:tcMar/>
          </w:tcPr>
          <w:p w:rsidR="1E7F61AF" w:rsidP="1E244A4A" w:rsidRDefault="1E7F61AF" w14:paraId="5BEE8DFD" w14:textId="3E465C5A">
            <w:pPr>
              <w:pStyle w:val="Normal"/>
              <w:bidi w:val="0"/>
              <w:rPr>
                <w:rFonts w:ascii="Arial" w:hAnsi="Arial" w:eastAsia="Arial" w:cs="Arial"/>
                <w:b w:val="1"/>
                <w:bCs w:val="1"/>
                <w:noProof w:val="0"/>
                <w:sz w:val="24"/>
                <w:szCs w:val="24"/>
                <w:lang w:val="en-US"/>
              </w:rPr>
            </w:pPr>
            <w:r w:rsidRPr="1E244A4A" w:rsidR="1E7F61AF">
              <w:rPr>
                <w:rFonts w:ascii="Arial" w:hAnsi="Arial" w:eastAsia="Arial" w:cs="Arial"/>
                <w:b w:val="1"/>
                <w:bCs w:val="1"/>
                <w:noProof w:val="0"/>
                <w:sz w:val="24"/>
                <w:szCs w:val="24"/>
                <w:lang w:val="en-US"/>
              </w:rPr>
              <w:t>Evidence &amp; Implementation</w:t>
            </w:r>
          </w:p>
        </w:tc>
      </w:tr>
      <w:tr w:rsidR="1E244A4A" w:rsidTr="1E244A4A" w14:paraId="56E2E878">
        <w:trPr>
          <w:trHeight w:val="300"/>
        </w:trPr>
        <w:tc>
          <w:tcPr>
            <w:tcW w:w="3120" w:type="dxa"/>
            <w:tcMar/>
          </w:tcPr>
          <w:p w:rsidR="1E7F61AF" w:rsidP="1E244A4A" w:rsidRDefault="1E7F61AF" w14:paraId="08226CAE" w14:textId="3E9EDD04">
            <w:pPr>
              <w:pStyle w:val="Normal"/>
              <w:bidi w:val="0"/>
              <w:rPr>
                <w:rFonts w:ascii="Arial" w:hAnsi="Arial" w:eastAsia="Arial" w:cs="Arial"/>
                <w:b w:val="1"/>
                <w:bCs w:val="1"/>
                <w:noProof w:val="0"/>
                <w:color w:val="FF0000"/>
                <w:sz w:val="24"/>
                <w:szCs w:val="24"/>
                <w:lang w:val="en-US"/>
              </w:rPr>
            </w:pPr>
            <w:r w:rsidRPr="1E244A4A" w:rsidR="1E7F61AF">
              <w:rPr>
                <w:rFonts w:ascii="Arial" w:hAnsi="Arial" w:eastAsia="Arial" w:cs="Arial"/>
                <w:b w:val="1"/>
                <w:bCs w:val="1"/>
                <w:noProof w:val="0"/>
                <w:color w:val="FF0000"/>
                <w:sz w:val="24"/>
                <w:szCs w:val="24"/>
                <w:lang w:val="en-US"/>
              </w:rPr>
              <w:t>Netflix</w:t>
            </w:r>
          </w:p>
        </w:tc>
        <w:tc>
          <w:tcPr>
            <w:tcW w:w="3120" w:type="dxa"/>
            <w:tcMar/>
          </w:tcPr>
          <w:p w:rsidR="1E7F61AF" w:rsidP="1E244A4A" w:rsidRDefault="1E7F61AF" w14:paraId="4032A4D8" w14:textId="0F42F3E7">
            <w:pPr>
              <w:pStyle w:val="Normal"/>
              <w:bidi w:val="0"/>
              <w:spacing w:line="360" w:lineRule="auto"/>
              <w:rPr>
                <w:rFonts w:ascii="Arial" w:hAnsi="Arial" w:eastAsia="Arial" w:cs="Arial"/>
                <w:noProof w:val="0"/>
                <w:sz w:val="24"/>
                <w:szCs w:val="24"/>
                <w:lang w:val="en-US"/>
              </w:rPr>
            </w:pPr>
            <w:r w:rsidRPr="1E244A4A" w:rsidR="1E7F61AF">
              <w:rPr>
                <w:rFonts w:ascii="Arial" w:hAnsi="Arial" w:eastAsia="Arial" w:cs="Arial"/>
                <w:noProof w:val="0"/>
                <w:sz w:val="24"/>
                <w:szCs w:val="24"/>
                <w:lang w:val="en-US"/>
              </w:rPr>
              <w:t>Differentiation</w:t>
            </w:r>
          </w:p>
        </w:tc>
        <w:tc>
          <w:tcPr>
            <w:tcW w:w="3120" w:type="dxa"/>
            <w:tcMar/>
          </w:tcPr>
          <w:p w:rsidR="1E7F61AF" w:rsidP="1E244A4A" w:rsidRDefault="1E7F61AF" w14:paraId="177C0F41" w14:textId="29A54B7E">
            <w:pPr>
              <w:pStyle w:val="Normal"/>
              <w:bidi w:val="0"/>
              <w:spacing w:line="360" w:lineRule="auto"/>
              <w:rPr>
                <w:rFonts w:ascii="Arial" w:hAnsi="Arial" w:eastAsia="Arial" w:cs="Arial"/>
                <w:noProof w:val="0"/>
                <w:sz w:val="24"/>
                <w:szCs w:val="24"/>
                <w:lang w:val="en-US"/>
              </w:rPr>
            </w:pPr>
            <w:r w:rsidRPr="1E244A4A" w:rsidR="1E7F61AF">
              <w:rPr>
                <w:rFonts w:ascii="Arial" w:hAnsi="Arial" w:eastAsia="Arial" w:cs="Arial"/>
                <w:noProof w:val="0"/>
                <w:sz w:val="24"/>
                <w:szCs w:val="24"/>
                <w:lang w:val="en-US"/>
              </w:rPr>
              <w:t xml:space="preserve">Original content, AI-driven </w:t>
            </w:r>
            <w:r w:rsidRPr="1E244A4A" w:rsidR="1E7F61AF">
              <w:rPr>
                <w:rFonts w:ascii="Arial" w:hAnsi="Arial" w:eastAsia="Arial" w:cs="Arial"/>
                <w:noProof w:val="0"/>
                <w:sz w:val="24"/>
                <w:szCs w:val="24"/>
                <w:lang w:val="en-US"/>
              </w:rPr>
              <w:t>personalisation</w:t>
            </w:r>
            <w:r w:rsidRPr="1E244A4A" w:rsidR="1E7F61AF">
              <w:rPr>
                <w:rFonts w:ascii="Arial" w:hAnsi="Arial" w:eastAsia="Arial" w:cs="Arial"/>
                <w:noProof w:val="0"/>
                <w:sz w:val="24"/>
                <w:szCs w:val="24"/>
                <w:lang w:val="en-US"/>
              </w:rPr>
              <w:t xml:space="preserve">, global </w:t>
            </w:r>
            <w:r w:rsidRPr="1E244A4A" w:rsidR="1E7F61AF">
              <w:rPr>
                <w:rFonts w:ascii="Arial" w:hAnsi="Arial" w:eastAsia="Arial" w:cs="Arial"/>
                <w:noProof w:val="0"/>
                <w:sz w:val="24"/>
                <w:szCs w:val="24"/>
                <w:lang w:val="en-US"/>
              </w:rPr>
              <w:t>localisation</w:t>
            </w:r>
            <w:r w:rsidRPr="1E244A4A" w:rsidR="1E7F61AF">
              <w:rPr>
                <w:rFonts w:ascii="Arial" w:hAnsi="Arial" w:eastAsia="Arial" w:cs="Arial"/>
                <w:noProof w:val="0"/>
                <w:sz w:val="24"/>
                <w:szCs w:val="24"/>
                <w:lang w:val="en-US"/>
              </w:rPr>
              <w:t xml:space="preserve"> (Teece, 2018)</w:t>
            </w:r>
          </w:p>
        </w:tc>
      </w:tr>
      <w:tr w:rsidR="1E244A4A" w:rsidTr="1E244A4A" w14:paraId="4BEDFEDC">
        <w:trPr>
          <w:trHeight w:val="300"/>
        </w:trPr>
        <w:tc>
          <w:tcPr>
            <w:tcW w:w="3120" w:type="dxa"/>
            <w:tcMar/>
          </w:tcPr>
          <w:p w:rsidR="1E7F61AF" w:rsidP="1E244A4A" w:rsidRDefault="1E7F61AF" w14:paraId="1D366C9C" w14:textId="7C1F786C">
            <w:pPr>
              <w:pStyle w:val="Normal"/>
              <w:bidi w:val="0"/>
              <w:rPr>
                <w:rFonts w:ascii="Arial" w:hAnsi="Arial" w:eastAsia="Arial" w:cs="Arial"/>
                <w:b w:val="1"/>
                <w:bCs w:val="1"/>
                <w:noProof w:val="0"/>
                <w:color w:val="4C94D8" w:themeColor="text2" w:themeTint="80" w:themeShade="FF"/>
                <w:sz w:val="24"/>
                <w:szCs w:val="24"/>
                <w:lang w:val="en-US"/>
              </w:rPr>
            </w:pPr>
            <w:r w:rsidRPr="1E244A4A" w:rsidR="1E7F61AF">
              <w:rPr>
                <w:rFonts w:ascii="Arial" w:hAnsi="Arial" w:eastAsia="Arial" w:cs="Arial"/>
                <w:b w:val="1"/>
                <w:bCs w:val="1"/>
                <w:noProof w:val="0"/>
                <w:color w:val="4C94D8" w:themeColor="text2" w:themeTint="80" w:themeShade="FF"/>
                <w:sz w:val="24"/>
                <w:szCs w:val="24"/>
                <w:lang w:val="en-US"/>
              </w:rPr>
              <w:t>Disney+</w:t>
            </w:r>
          </w:p>
        </w:tc>
        <w:tc>
          <w:tcPr>
            <w:tcW w:w="3120" w:type="dxa"/>
            <w:tcMar/>
          </w:tcPr>
          <w:p w:rsidR="1E7F61AF" w:rsidP="1E244A4A" w:rsidRDefault="1E7F61AF" w14:paraId="776329A3" w14:textId="788E1ADA">
            <w:pPr>
              <w:pStyle w:val="Normal"/>
              <w:bidi w:val="0"/>
              <w:spacing w:line="360" w:lineRule="auto"/>
              <w:rPr>
                <w:rFonts w:ascii="Arial" w:hAnsi="Arial" w:eastAsia="Arial" w:cs="Arial"/>
                <w:noProof w:val="0"/>
                <w:sz w:val="24"/>
                <w:szCs w:val="24"/>
                <w:lang w:val="en-US"/>
              </w:rPr>
            </w:pPr>
            <w:r w:rsidRPr="1E244A4A" w:rsidR="1E7F61AF">
              <w:rPr>
                <w:rFonts w:ascii="Arial" w:hAnsi="Arial" w:eastAsia="Arial" w:cs="Arial"/>
                <w:noProof w:val="0"/>
                <w:sz w:val="24"/>
                <w:szCs w:val="24"/>
                <w:lang w:val="en-US"/>
              </w:rPr>
              <w:t>Differentiation/Niche focus</w:t>
            </w:r>
          </w:p>
        </w:tc>
        <w:tc>
          <w:tcPr>
            <w:tcW w:w="3120" w:type="dxa"/>
            <w:tcMar/>
          </w:tcPr>
          <w:p w:rsidR="1E7F61AF" w:rsidP="1E244A4A" w:rsidRDefault="1E7F61AF" w14:paraId="3B4948C2" w14:textId="217B7E62">
            <w:pPr>
              <w:pStyle w:val="Normal"/>
              <w:bidi w:val="0"/>
              <w:spacing w:line="360" w:lineRule="auto"/>
              <w:rPr>
                <w:rFonts w:ascii="Arial" w:hAnsi="Arial" w:eastAsia="Arial" w:cs="Arial"/>
                <w:noProof w:val="0"/>
                <w:sz w:val="24"/>
                <w:szCs w:val="24"/>
                <w:lang w:val="en-US"/>
              </w:rPr>
            </w:pPr>
            <w:r w:rsidRPr="1E244A4A" w:rsidR="1E7F61AF">
              <w:rPr>
                <w:rFonts w:ascii="Arial" w:hAnsi="Arial" w:eastAsia="Arial" w:cs="Arial"/>
                <w:noProof w:val="0"/>
                <w:sz w:val="24"/>
                <w:szCs w:val="24"/>
                <w:lang w:val="en-US"/>
              </w:rPr>
              <w:t>Franchise IP leverage, family-friendly content, brand loyalty campaigns (Barney, 1991)</w:t>
            </w:r>
          </w:p>
        </w:tc>
      </w:tr>
    </w:tbl>
    <w:p w:rsidR="4B2152C1" w:rsidP="1E244A4A" w:rsidRDefault="4B2152C1" w14:paraId="079F88BE" w14:textId="0DDCBCBA">
      <w:pPr>
        <w:pStyle w:val="Normal"/>
        <w:bidi w:val="0"/>
        <w:spacing w:before="240" w:beforeAutospacing="off" w:after="240" w:afterAutospacing="off" w:line="360" w:lineRule="auto"/>
        <w:ind w:left="0" w:right="0"/>
        <w:jc w:val="left"/>
        <w:rPr>
          <w:rFonts w:ascii="Arial" w:hAnsi="Arial" w:eastAsia="Arial" w:cs="Arial"/>
          <w:b w:val="0"/>
          <w:bCs w:val="0"/>
          <w:noProof w:val="0"/>
          <w:sz w:val="24"/>
          <w:szCs w:val="24"/>
          <w:lang w:val="en-US"/>
        </w:rPr>
      </w:pPr>
      <w:r w:rsidRPr="1E244A4A" w:rsidR="4B2152C1">
        <w:rPr>
          <w:rFonts w:ascii="Arial" w:hAnsi="Arial" w:eastAsia="Arial" w:cs="Arial"/>
          <w:b w:val="0"/>
          <w:bCs w:val="0"/>
          <w:noProof w:val="0"/>
          <w:sz w:val="24"/>
          <w:szCs w:val="24"/>
          <w:lang w:val="en-US"/>
        </w:rPr>
        <w:t>Adapted from Porter (1985); Ansoff (1957); Teece (2018)</w:t>
      </w:r>
    </w:p>
    <w:p w:rsidR="46F9A431" w:rsidP="1E244A4A" w:rsidRDefault="46F9A431" w14:paraId="1F2CAF56" w14:textId="19EFD042">
      <w:pPr>
        <w:pStyle w:val="Normal"/>
        <w:bidi w:val="0"/>
        <w:spacing w:before="240" w:beforeAutospacing="off" w:after="240" w:afterAutospacing="off" w:line="360" w:lineRule="auto"/>
        <w:ind w:left="0" w:right="0"/>
        <w:jc w:val="left"/>
        <w:rPr>
          <w:rFonts w:ascii="Arial" w:hAnsi="Arial" w:eastAsia="Arial" w:cs="Arial"/>
          <w:b w:val="0"/>
          <w:bCs w:val="0"/>
          <w:noProof w:val="0"/>
          <w:sz w:val="24"/>
          <w:szCs w:val="24"/>
          <w:lang w:val="en-US"/>
        </w:rPr>
      </w:pPr>
      <w:r w:rsidRPr="1E244A4A" w:rsidR="46F9A431">
        <w:rPr>
          <w:rFonts w:ascii="Arial" w:hAnsi="Arial" w:eastAsia="Arial" w:cs="Arial"/>
          <w:b w:val="0"/>
          <w:bCs w:val="0"/>
          <w:noProof w:val="0"/>
          <w:sz w:val="24"/>
          <w:szCs w:val="24"/>
          <w:lang w:val="en-US"/>
        </w:rPr>
        <w:t xml:space="preserve">Netflix differentiates by integrating technological sophistication with </w:t>
      </w:r>
      <w:r w:rsidRPr="1E244A4A" w:rsidR="46F9A431">
        <w:rPr>
          <w:rFonts w:ascii="Arial" w:hAnsi="Arial" w:eastAsia="Arial" w:cs="Arial"/>
          <w:b w:val="0"/>
          <w:bCs w:val="0"/>
          <w:noProof w:val="0"/>
          <w:sz w:val="24"/>
          <w:szCs w:val="24"/>
          <w:lang w:val="en-US"/>
        </w:rPr>
        <w:t>globalised</w:t>
      </w:r>
      <w:r w:rsidRPr="1E244A4A" w:rsidR="46F9A431">
        <w:rPr>
          <w:rFonts w:ascii="Arial" w:hAnsi="Arial" w:eastAsia="Arial" w:cs="Arial"/>
          <w:b w:val="0"/>
          <w:bCs w:val="0"/>
          <w:noProof w:val="0"/>
          <w:sz w:val="24"/>
          <w:szCs w:val="24"/>
          <w:lang w:val="en-US"/>
        </w:rPr>
        <w:t xml:space="preserve"> content strategies and </w:t>
      </w:r>
      <w:r w:rsidRPr="1E244A4A" w:rsidR="46F9A431">
        <w:rPr>
          <w:rFonts w:ascii="Arial" w:hAnsi="Arial" w:eastAsia="Arial" w:cs="Arial"/>
          <w:b w:val="0"/>
          <w:bCs w:val="0"/>
          <w:noProof w:val="0"/>
          <w:sz w:val="24"/>
          <w:szCs w:val="24"/>
          <w:lang w:val="en-US"/>
        </w:rPr>
        <w:t>personalisation</w:t>
      </w:r>
      <w:r w:rsidRPr="1E244A4A" w:rsidR="46F9A431">
        <w:rPr>
          <w:rFonts w:ascii="Arial" w:hAnsi="Arial" w:eastAsia="Arial" w:cs="Arial"/>
          <w:b w:val="0"/>
          <w:bCs w:val="0"/>
          <w:noProof w:val="0"/>
          <w:sz w:val="24"/>
          <w:szCs w:val="24"/>
          <w:lang w:val="en-US"/>
        </w:rPr>
        <w:t xml:space="preserve">. Its proprietary algorithms recommend content tailored to individual viewing </w:t>
      </w:r>
      <w:r w:rsidRPr="1E244A4A" w:rsidR="46F9A431">
        <w:rPr>
          <w:rFonts w:ascii="Arial" w:hAnsi="Arial" w:eastAsia="Arial" w:cs="Arial"/>
          <w:b w:val="0"/>
          <w:bCs w:val="0"/>
          <w:noProof w:val="0"/>
          <w:sz w:val="24"/>
          <w:szCs w:val="24"/>
          <w:lang w:val="en-US"/>
        </w:rPr>
        <w:t>behaviour</w:t>
      </w:r>
      <w:r w:rsidRPr="1E244A4A" w:rsidR="46F9A431">
        <w:rPr>
          <w:rFonts w:ascii="Arial" w:hAnsi="Arial" w:eastAsia="Arial" w:cs="Arial"/>
          <w:b w:val="0"/>
          <w:bCs w:val="0"/>
          <w:noProof w:val="0"/>
          <w:sz w:val="24"/>
          <w:szCs w:val="24"/>
          <w:lang w:val="en-US"/>
        </w:rPr>
        <w:t>, while invest</w:t>
      </w:r>
      <w:r w:rsidRPr="1E244A4A" w:rsidR="67C6E058">
        <w:rPr>
          <w:rFonts w:ascii="Arial" w:hAnsi="Arial" w:eastAsia="Arial" w:cs="Arial"/>
          <w:b w:val="0"/>
          <w:bCs w:val="0"/>
          <w:noProof w:val="0"/>
          <w:sz w:val="24"/>
          <w:szCs w:val="24"/>
          <w:lang w:val="en-US"/>
        </w:rPr>
        <w:t>ing</w:t>
      </w:r>
      <w:r w:rsidRPr="1E244A4A" w:rsidR="46F9A431">
        <w:rPr>
          <w:rFonts w:ascii="Arial" w:hAnsi="Arial" w:eastAsia="Arial" w:cs="Arial"/>
          <w:b w:val="0"/>
          <w:bCs w:val="0"/>
          <w:noProof w:val="0"/>
          <w:sz w:val="24"/>
          <w:szCs w:val="24"/>
          <w:lang w:val="en-US"/>
        </w:rPr>
        <w:t xml:space="preserve"> in </w:t>
      </w:r>
      <w:r w:rsidRPr="1E244A4A" w:rsidR="46F9A431">
        <w:rPr>
          <w:rFonts w:ascii="Arial" w:hAnsi="Arial" w:eastAsia="Arial" w:cs="Arial"/>
          <w:b w:val="0"/>
          <w:bCs w:val="0"/>
          <w:noProof w:val="0"/>
          <w:sz w:val="24"/>
          <w:szCs w:val="24"/>
          <w:lang w:val="en-US"/>
        </w:rPr>
        <w:t>localised</w:t>
      </w:r>
      <w:r w:rsidRPr="1E244A4A" w:rsidR="46F9A431">
        <w:rPr>
          <w:rFonts w:ascii="Arial" w:hAnsi="Arial" w:eastAsia="Arial" w:cs="Arial"/>
          <w:b w:val="0"/>
          <w:bCs w:val="0"/>
          <w:noProof w:val="0"/>
          <w:sz w:val="24"/>
          <w:szCs w:val="24"/>
          <w:lang w:val="en-US"/>
        </w:rPr>
        <w:t xml:space="preserve"> originals ensures cultural relevance across diverse international markets. These approaches create a high-value ecosystem that strengthens subscriber retention and platform loyalty, transforming technological capability into sustainable competitive advantage (Ghemawat, 2017).</w:t>
      </w:r>
    </w:p>
    <w:p w:rsidR="46F9A431" w:rsidP="1E244A4A" w:rsidRDefault="46F9A431" w14:paraId="1EFA6811" w14:textId="238D8ECE">
      <w:pPr>
        <w:pStyle w:val="Normal"/>
        <w:bidi w:val="0"/>
        <w:spacing w:before="240" w:beforeAutospacing="off" w:after="240" w:afterAutospacing="off" w:line="360" w:lineRule="auto"/>
        <w:ind w:left="0" w:right="0"/>
        <w:jc w:val="left"/>
      </w:pPr>
      <w:r w:rsidRPr="1E244A4A" w:rsidR="46F9A431">
        <w:rPr>
          <w:rFonts w:ascii="Arial" w:hAnsi="Arial" w:eastAsia="Arial" w:cs="Arial"/>
          <w:b w:val="0"/>
          <w:bCs w:val="0"/>
          <w:noProof w:val="0"/>
          <w:sz w:val="24"/>
          <w:szCs w:val="24"/>
          <w:lang w:val="en-US"/>
        </w:rPr>
        <w:t xml:space="preserve">Disney+, as a follower, differentiates through </w:t>
      </w:r>
      <w:r w:rsidRPr="1E244A4A" w:rsidR="46F9A431">
        <w:rPr>
          <w:rFonts w:ascii="Arial" w:hAnsi="Arial" w:eastAsia="Arial" w:cs="Arial"/>
          <w:b w:val="0"/>
          <w:bCs w:val="0"/>
          <w:noProof w:val="0"/>
          <w:sz w:val="24"/>
          <w:szCs w:val="24"/>
          <w:lang w:val="en-US"/>
        </w:rPr>
        <w:t>leveraging</w:t>
      </w:r>
      <w:r w:rsidRPr="1E244A4A" w:rsidR="46F9A431">
        <w:rPr>
          <w:rFonts w:ascii="Arial" w:hAnsi="Arial" w:eastAsia="Arial" w:cs="Arial"/>
          <w:b w:val="0"/>
          <w:bCs w:val="0"/>
          <w:noProof w:val="0"/>
          <w:sz w:val="24"/>
          <w:szCs w:val="24"/>
          <w:lang w:val="en-US"/>
        </w:rPr>
        <w:t xml:space="preserve"> its globally </w:t>
      </w:r>
      <w:r w:rsidRPr="1E244A4A" w:rsidR="46F9A431">
        <w:rPr>
          <w:rFonts w:ascii="Arial" w:hAnsi="Arial" w:eastAsia="Arial" w:cs="Arial"/>
          <w:b w:val="0"/>
          <w:bCs w:val="0"/>
          <w:noProof w:val="0"/>
          <w:sz w:val="24"/>
          <w:szCs w:val="24"/>
          <w:lang w:val="en-US"/>
        </w:rPr>
        <w:t>recognised</w:t>
      </w:r>
      <w:r w:rsidRPr="1E244A4A" w:rsidR="46F9A431">
        <w:rPr>
          <w:rFonts w:ascii="Arial" w:hAnsi="Arial" w:eastAsia="Arial" w:cs="Arial"/>
          <w:b w:val="0"/>
          <w:bCs w:val="0"/>
          <w:noProof w:val="0"/>
          <w:sz w:val="24"/>
          <w:szCs w:val="24"/>
          <w:lang w:val="en-US"/>
        </w:rPr>
        <w:t xml:space="preserve"> intellectual property and targeting family audiences. Rather than pioneering technology, Disney+ relies on brand trust, franchise loyalty, and curated content portfolios to drive differentiation. This strategy reduces technological risk while delivering culturally resonant experiences, allowing rapid market adoption without the first-mover burden (Barney, 1991; Wirtz, </w:t>
      </w:r>
      <w:r w:rsidRPr="1E244A4A" w:rsidR="46F9A431">
        <w:rPr>
          <w:rFonts w:ascii="Arial" w:hAnsi="Arial" w:eastAsia="Arial" w:cs="Arial"/>
          <w:b w:val="0"/>
          <w:bCs w:val="0"/>
          <w:noProof w:val="0"/>
          <w:sz w:val="24"/>
          <w:szCs w:val="24"/>
          <w:lang w:val="en-US"/>
        </w:rPr>
        <w:t>Tuzovic</w:t>
      </w:r>
      <w:r w:rsidRPr="1E244A4A" w:rsidR="46F9A431">
        <w:rPr>
          <w:rFonts w:ascii="Arial" w:hAnsi="Arial" w:eastAsia="Arial" w:cs="Arial"/>
          <w:b w:val="0"/>
          <w:bCs w:val="0"/>
          <w:noProof w:val="0"/>
          <w:sz w:val="24"/>
          <w:szCs w:val="24"/>
          <w:lang w:val="en-US"/>
        </w:rPr>
        <w:t xml:space="preserve"> and Ehret, 2023).</w:t>
      </w:r>
    </w:p>
    <w:p w:rsidR="46F9A431" w:rsidP="1E244A4A" w:rsidRDefault="46F9A431" w14:paraId="61FF61D9" w14:textId="6724B1AE">
      <w:pPr>
        <w:pStyle w:val="Normal"/>
        <w:bidi w:val="0"/>
        <w:spacing w:before="240" w:beforeAutospacing="off" w:after="240" w:afterAutospacing="off" w:line="360" w:lineRule="auto"/>
        <w:ind w:left="0" w:right="0"/>
        <w:jc w:val="left"/>
      </w:pPr>
      <w:r w:rsidRPr="1E244A4A" w:rsidR="46F9A431">
        <w:rPr>
          <w:rFonts w:ascii="Arial" w:hAnsi="Arial" w:eastAsia="Arial" w:cs="Arial"/>
          <w:b w:val="0"/>
          <w:bCs w:val="0"/>
          <w:noProof w:val="0"/>
          <w:sz w:val="24"/>
          <w:szCs w:val="24"/>
          <w:lang w:val="en-US"/>
        </w:rPr>
        <w:t xml:space="preserve">Critically, both firms </w:t>
      </w:r>
      <w:r w:rsidRPr="1E244A4A" w:rsidR="46F9A431">
        <w:rPr>
          <w:rFonts w:ascii="Arial" w:hAnsi="Arial" w:eastAsia="Arial" w:cs="Arial"/>
          <w:b w:val="0"/>
          <w:bCs w:val="0"/>
          <w:noProof w:val="0"/>
          <w:sz w:val="24"/>
          <w:szCs w:val="24"/>
          <w:lang w:val="en-US"/>
        </w:rPr>
        <w:t>demonstrate</w:t>
      </w:r>
      <w:r w:rsidRPr="1E244A4A" w:rsidR="46F9A431">
        <w:rPr>
          <w:rFonts w:ascii="Arial" w:hAnsi="Arial" w:eastAsia="Arial" w:cs="Arial"/>
          <w:b w:val="0"/>
          <w:bCs w:val="0"/>
          <w:noProof w:val="0"/>
          <w:sz w:val="24"/>
          <w:szCs w:val="24"/>
          <w:lang w:val="en-US"/>
        </w:rPr>
        <w:t xml:space="preserve"> that differentiation strategies in streaming focus on value creation through brand, content, and technological ecosystems rather than </w:t>
      </w:r>
      <w:r w:rsidRPr="1E244A4A" w:rsidR="46F9A431">
        <w:rPr>
          <w:rFonts w:ascii="Arial" w:hAnsi="Arial" w:eastAsia="Arial" w:cs="Arial"/>
          <w:b w:val="0"/>
          <w:bCs w:val="0"/>
          <w:noProof w:val="0"/>
          <w:sz w:val="24"/>
          <w:szCs w:val="24"/>
          <w:lang w:val="en-US"/>
        </w:rPr>
        <w:t>attempting</w:t>
      </w:r>
      <w:r w:rsidRPr="1E244A4A" w:rsidR="46F9A431">
        <w:rPr>
          <w:rFonts w:ascii="Arial" w:hAnsi="Arial" w:eastAsia="Arial" w:cs="Arial"/>
          <w:b w:val="0"/>
          <w:bCs w:val="0"/>
          <w:noProof w:val="0"/>
          <w:sz w:val="24"/>
          <w:szCs w:val="24"/>
          <w:lang w:val="en-US"/>
        </w:rPr>
        <w:t xml:space="preserve"> cost leadership. Each applies distinct strategic levers to align capabilities with macro-environmental opportunities and challenges </w:t>
      </w:r>
      <w:r w:rsidRPr="1E244A4A" w:rsidR="46F9A431">
        <w:rPr>
          <w:rFonts w:ascii="Arial" w:hAnsi="Arial" w:eastAsia="Arial" w:cs="Arial"/>
          <w:b w:val="0"/>
          <w:bCs w:val="0"/>
          <w:noProof w:val="0"/>
          <w:sz w:val="24"/>
          <w:szCs w:val="24"/>
          <w:lang w:val="en-US"/>
        </w:rPr>
        <w:t>identified</w:t>
      </w:r>
      <w:r w:rsidRPr="1E244A4A" w:rsidR="46F9A431">
        <w:rPr>
          <w:rFonts w:ascii="Arial" w:hAnsi="Arial" w:eastAsia="Arial" w:cs="Arial"/>
          <w:b w:val="0"/>
          <w:bCs w:val="0"/>
          <w:noProof w:val="0"/>
          <w:sz w:val="24"/>
          <w:szCs w:val="24"/>
          <w:lang w:val="en-US"/>
        </w:rPr>
        <w:t xml:space="preserve"> in Task 1, illustrating how strategic choice is contingent upon </w:t>
      </w:r>
      <w:r w:rsidRPr="1E244A4A" w:rsidR="46F9A431">
        <w:rPr>
          <w:rFonts w:ascii="Arial" w:hAnsi="Arial" w:eastAsia="Arial" w:cs="Arial"/>
          <w:b w:val="0"/>
          <w:bCs w:val="0"/>
          <w:noProof w:val="0"/>
          <w:sz w:val="24"/>
          <w:szCs w:val="24"/>
          <w:lang w:val="en-US"/>
        </w:rPr>
        <w:t>organisational</w:t>
      </w:r>
      <w:r w:rsidRPr="1E244A4A" w:rsidR="46F9A431">
        <w:rPr>
          <w:rFonts w:ascii="Arial" w:hAnsi="Arial" w:eastAsia="Arial" w:cs="Arial"/>
          <w:b w:val="0"/>
          <w:bCs w:val="0"/>
          <w:noProof w:val="0"/>
          <w:sz w:val="24"/>
          <w:szCs w:val="24"/>
          <w:lang w:val="en-US"/>
        </w:rPr>
        <w:t xml:space="preserve"> position and resource endowment (Kotler et al., 2020).</w:t>
      </w:r>
    </w:p>
    <w:p w:rsidR="0A57B38B" w:rsidP="1E244A4A" w:rsidRDefault="0A57B38B" w14:paraId="2625D0D0" w14:textId="02416B80">
      <w:pPr>
        <w:pStyle w:val="Heading2"/>
        <w:bidi w:val="0"/>
        <w:spacing w:before="299" w:beforeAutospacing="off" w:after="299" w:afterAutospacing="off" w:line="360" w:lineRule="auto"/>
        <w:jc w:val="left"/>
        <w:rPr>
          <w:rFonts w:ascii="Arial" w:hAnsi="Arial" w:eastAsia="Arial" w:cs="Arial"/>
          <w:b w:val="1"/>
          <w:bCs w:val="1"/>
          <w:noProof w:val="0"/>
          <w:sz w:val="24"/>
          <w:szCs w:val="24"/>
          <w:lang w:val="en-US"/>
        </w:rPr>
      </w:pPr>
      <w:bookmarkStart w:name="_Toc1195606026" w:id="682282841"/>
      <w:r w:rsidRPr="1E244A4A" w:rsidR="0A57B38B">
        <w:rPr>
          <w:rFonts w:ascii="Arial" w:hAnsi="Arial" w:eastAsia="Arial" w:cs="Arial"/>
          <w:b w:val="1"/>
          <w:bCs w:val="1"/>
          <w:noProof w:val="0"/>
          <w:sz w:val="24"/>
          <w:szCs w:val="24"/>
          <w:lang w:val="en-US"/>
        </w:rPr>
        <w:t>3.2 Ansoff’s Growth Matrix</w:t>
      </w:r>
      <w:bookmarkEnd w:id="682282841"/>
    </w:p>
    <w:p w:rsidR="0A57B38B" w:rsidP="1E244A4A" w:rsidRDefault="0A57B38B" w14:paraId="5FACF0FF" w14:textId="0E2AE436">
      <w:pPr>
        <w:bidi w:val="0"/>
        <w:spacing w:before="240" w:beforeAutospacing="off" w:after="240" w:afterAutospacing="off" w:line="360" w:lineRule="auto"/>
        <w:jc w:val="left"/>
        <w:rPr>
          <w:rFonts w:ascii="Arial" w:hAnsi="Arial" w:eastAsia="Arial" w:cs="Arial"/>
          <w:noProof w:val="0"/>
          <w:sz w:val="24"/>
          <w:szCs w:val="24"/>
          <w:lang w:val="en-US"/>
        </w:rPr>
      </w:pPr>
      <w:r w:rsidRPr="1E244A4A" w:rsidR="0A57B38B">
        <w:rPr>
          <w:rFonts w:ascii="Arial" w:hAnsi="Arial" w:eastAsia="Arial" w:cs="Arial"/>
          <w:noProof w:val="0"/>
          <w:sz w:val="24"/>
          <w:szCs w:val="24"/>
          <w:lang w:val="en-US"/>
        </w:rPr>
        <w:t xml:space="preserve">Ansoff’s Growth Matrix </w:t>
      </w:r>
      <w:r w:rsidRPr="1E244A4A" w:rsidR="1F4ACFB6">
        <w:rPr>
          <w:rFonts w:ascii="Arial" w:hAnsi="Arial" w:eastAsia="Arial" w:cs="Arial"/>
          <w:noProof w:val="0"/>
          <w:sz w:val="24"/>
          <w:szCs w:val="24"/>
          <w:lang w:val="en-US"/>
        </w:rPr>
        <w:t xml:space="preserve">(Figure 3) </w:t>
      </w:r>
      <w:r w:rsidRPr="1E244A4A" w:rsidR="0A57B38B">
        <w:rPr>
          <w:rFonts w:ascii="Arial" w:hAnsi="Arial" w:eastAsia="Arial" w:cs="Arial"/>
          <w:noProof w:val="0"/>
          <w:sz w:val="24"/>
          <w:szCs w:val="24"/>
          <w:lang w:val="en-US"/>
        </w:rPr>
        <w:t xml:space="preserve">provides a framework to evaluate how firms pursue growth through market penetration, market development, product development, and diversification (Ansoff, 1957). In the streaming industry, Netflix and Disney+ employ distinct strategies reflecting their pioneer and follower positions, </w:t>
      </w:r>
      <w:r w:rsidRPr="1E244A4A" w:rsidR="0A57B38B">
        <w:rPr>
          <w:rFonts w:ascii="Arial" w:hAnsi="Arial" w:eastAsia="Arial" w:cs="Arial"/>
          <w:noProof w:val="0"/>
          <w:sz w:val="24"/>
          <w:szCs w:val="24"/>
          <w:lang w:val="en-US"/>
        </w:rPr>
        <w:t>leveraging</w:t>
      </w:r>
      <w:r w:rsidRPr="1E244A4A" w:rsidR="0A57B38B">
        <w:rPr>
          <w:rFonts w:ascii="Arial" w:hAnsi="Arial" w:eastAsia="Arial" w:cs="Arial"/>
          <w:noProof w:val="0"/>
          <w:sz w:val="24"/>
          <w:szCs w:val="24"/>
          <w:lang w:val="en-US"/>
        </w:rPr>
        <w:t xml:space="preserve"> resources to align with external macro-environmental opportunities and threats </w:t>
      </w:r>
      <w:r w:rsidRPr="1E244A4A" w:rsidR="0A57B38B">
        <w:rPr>
          <w:rFonts w:ascii="Arial" w:hAnsi="Arial" w:eastAsia="Arial" w:cs="Arial"/>
          <w:noProof w:val="0"/>
          <w:sz w:val="24"/>
          <w:szCs w:val="24"/>
          <w:lang w:val="en-US"/>
        </w:rPr>
        <w:t>identified</w:t>
      </w:r>
      <w:r w:rsidRPr="1E244A4A" w:rsidR="0A57B38B">
        <w:rPr>
          <w:rFonts w:ascii="Arial" w:hAnsi="Arial" w:eastAsia="Arial" w:cs="Arial"/>
          <w:noProof w:val="0"/>
          <w:sz w:val="24"/>
          <w:szCs w:val="24"/>
          <w:lang w:val="en-US"/>
        </w:rPr>
        <w:t xml:space="preserve"> in Task 1.</w:t>
      </w:r>
    </w:p>
    <w:p w:rsidR="2429EE13" w:rsidP="1E244A4A" w:rsidRDefault="2429EE13" w14:paraId="21BFF832" w14:textId="6B368ADD">
      <w:pPr>
        <w:pStyle w:val="Normal"/>
        <w:bidi w:val="0"/>
        <w:spacing w:before="240" w:beforeAutospacing="off" w:after="240" w:afterAutospacing="off" w:line="360" w:lineRule="auto"/>
        <w:ind w:left="0" w:right="0"/>
        <w:jc w:val="left"/>
        <w:rPr>
          <w:rFonts w:ascii="Arial" w:hAnsi="Arial" w:eastAsia="Arial" w:cs="Arial"/>
          <w:b w:val="1"/>
          <w:bCs w:val="1"/>
          <w:noProof w:val="0"/>
          <w:sz w:val="24"/>
          <w:szCs w:val="24"/>
          <w:lang w:val="en-US"/>
        </w:rPr>
      </w:pPr>
      <w:r w:rsidRPr="1E244A4A" w:rsidR="2429EE13">
        <w:rPr>
          <w:rFonts w:ascii="Arial" w:hAnsi="Arial" w:eastAsia="Arial" w:cs="Arial"/>
          <w:b w:val="1"/>
          <w:bCs w:val="1"/>
          <w:noProof w:val="0"/>
          <w:sz w:val="28"/>
          <w:szCs w:val="28"/>
          <w:lang w:val="en-US"/>
        </w:rPr>
        <w:t xml:space="preserve">Figure 3: </w:t>
      </w:r>
      <w:r w:rsidRPr="1E244A4A" w:rsidR="2429EE13">
        <w:rPr>
          <w:rFonts w:ascii="Arial" w:hAnsi="Arial" w:eastAsia="Arial" w:cs="Arial"/>
          <w:b w:val="1"/>
          <w:bCs w:val="1"/>
          <w:noProof w:val="0"/>
          <w:sz w:val="24"/>
          <w:szCs w:val="24"/>
          <w:lang w:val="en-US"/>
        </w:rPr>
        <w:t>Ansoff’s Growth Matrix</w:t>
      </w:r>
    </w:p>
    <w:tbl>
      <w:tblPr>
        <w:tblStyle w:val="TableGrid"/>
        <w:tblW w:w="0" w:type="auto"/>
        <w:tblLook w:val="06A0" w:firstRow="1" w:lastRow="0" w:firstColumn="1" w:lastColumn="0" w:noHBand="1" w:noVBand="1"/>
      </w:tblPr>
      <w:tblGrid>
        <w:gridCol w:w="3120"/>
        <w:gridCol w:w="3120"/>
        <w:gridCol w:w="3120"/>
      </w:tblGrid>
      <w:tr w:rsidR="1E244A4A" w:rsidTr="1E244A4A" w14:paraId="00151B22">
        <w:trPr>
          <w:trHeight w:val="300"/>
        </w:trPr>
        <w:tc>
          <w:tcPr>
            <w:tcW w:w="3120" w:type="dxa"/>
            <w:tcMar/>
          </w:tcPr>
          <w:p w:rsidR="6F95CA63" w:rsidP="1E244A4A" w:rsidRDefault="6F95CA63" w14:paraId="389F0EC2" w14:textId="68806D17">
            <w:pPr>
              <w:pStyle w:val="Normal"/>
              <w:rPr>
                <w:rFonts w:ascii="Arial" w:hAnsi="Arial" w:eastAsia="Arial" w:cs="Arial"/>
                <w:b w:val="1"/>
                <w:bCs w:val="1"/>
                <w:noProof w:val="0"/>
                <w:sz w:val="24"/>
                <w:szCs w:val="24"/>
                <w:lang w:val="en-US"/>
              </w:rPr>
            </w:pPr>
            <w:r w:rsidRPr="1E244A4A" w:rsidR="6F95CA63">
              <w:rPr>
                <w:rFonts w:ascii="Arial" w:hAnsi="Arial" w:eastAsia="Arial" w:cs="Arial"/>
                <w:b w:val="1"/>
                <w:bCs w:val="1"/>
                <w:noProof w:val="0"/>
                <w:sz w:val="24"/>
                <w:szCs w:val="24"/>
                <w:lang w:val="en-US"/>
              </w:rPr>
              <w:t>Strategy Type</w:t>
            </w:r>
          </w:p>
        </w:tc>
        <w:tc>
          <w:tcPr>
            <w:tcW w:w="3120" w:type="dxa"/>
            <w:tcMar/>
          </w:tcPr>
          <w:p w:rsidR="6F95CA63" w:rsidP="1E244A4A" w:rsidRDefault="6F95CA63" w14:paraId="68B13E4A" w14:textId="52D184B8">
            <w:pPr>
              <w:pStyle w:val="Normal"/>
              <w:rPr>
                <w:rFonts w:ascii="Arial" w:hAnsi="Arial" w:eastAsia="Arial" w:cs="Arial"/>
                <w:b w:val="1"/>
                <w:bCs w:val="1"/>
                <w:noProof w:val="0"/>
                <w:color w:val="FF0000"/>
                <w:sz w:val="24"/>
                <w:szCs w:val="24"/>
                <w:lang w:val="en-US"/>
              </w:rPr>
            </w:pPr>
            <w:r w:rsidRPr="1E244A4A" w:rsidR="6F95CA63">
              <w:rPr>
                <w:rFonts w:ascii="Arial" w:hAnsi="Arial" w:eastAsia="Arial" w:cs="Arial"/>
                <w:b w:val="1"/>
                <w:bCs w:val="1"/>
                <w:noProof w:val="0"/>
                <w:color w:val="FF0000"/>
                <w:sz w:val="24"/>
                <w:szCs w:val="24"/>
                <w:lang w:val="en-US"/>
              </w:rPr>
              <w:t>Netflix</w:t>
            </w:r>
          </w:p>
        </w:tc>
        <w:tc>
          <w:tcPr>
            <w:tcW w:w="3120" w:type="dxa"/>
            <w:tcMar/>
          </w:tcPr>
          <w:p w:rsidR="6F95CA63" w:rsidP="1E244A4A" w:rsidRDefault="6F95CA63" w14:paraId="12B4DC44" w14:textId="5E1B858F">
            <w:pPr>
              <w:pStyle w:val="Normal"/>
              <w:rPr>
                <w:rFonts w:ascii="Arial" w:hAnsi="Arial" w:eastAsia="Arial" w:cs="Arial"/>
                <w:b w:val="1"/>
                <w:bCs w:val="1"/>
                <w:noProof w:val="0"/>
                <w:color w:val="4C94D8" w:themeColor="text2" w:themeTint="80" w:themeShade="FF"/>
                <w:sz w:val="24"/>
                <w:szCs w:val="24"/>
                <w:lang w:val="en-US"/>
              </w:rPr>
            </w:pPr>
            <w:r w:rsidRPr="1E244A4A" w:rsidR="6F95CA63">
              <w:rPr>
                <w:rFonts w:ascii="Arial" w:hAnsi="Arial" w:eastAsia="Arial" w:cs="Arial"/>
                <w:b w:val="1"/>
                <w:bCs w:val="1"/>
                <w:noProof w:val="0"/>
                <w:color w:val="4C94D8" w:themeColor="text2" w:themeTint="80" w:themeShade="FF"/>
                <w:sz w:val="24"/>
                <w:szCs w:val="24"/>
                <w:lang w:val="en-US"/>
              </w:rPr>
              <w:t>Disney+</w:t>
            </w:r>
          </w:p>
        </w:tc>
      </w:tr>
      <w:tr w:rsidR="1E244A4A" w:rsidTr="1E244A4A" w14:paraId="3EED7040">
        <w:trPr>
          <w:trHeight w:val="300"/>
        </w:trPr>
        <w:tc>
          <w:tcPr>
            <w:tcW w:w="3120" w:type="dxa"/>
            <w:tcMar/>
          </w:tcPr>
          <w:p w:rsidR="6F95CA63" w:rsidP="1E244A4A" w:rsidRDefault="6F95CA63" w14:paraId="517FAB6B" w14:textId="5DE7732E">
            <w:pPr>
              <w:pStyle w:val="Normal"/>
              <w:rPr>
                <w:rFonts w:ascii="Arial" w:hAnsi="Arial" w:eastAsia="Arial" w:cs="Arial"/>
                <w:b w:val="1"/>
                <w:bCs w:val="1"/>
                <w:noProof w:val="0"/>
                <w:sz w:val="24"/>
                <w:szCs w:val="24"/>
                <w:lang w:val="en-US"/>
              </w:rPr>
            </w:pPr>
            <w:r w:rsidRPr="1E244A4A" w:rsidR="6F95CA63">
              <w:rPr>
                <w:rFonts w:ascii="Arial" w:hAnsi="Arial" w:eastAsia="Arial" w:cs="Arial"/>
                <w:b w:val="1"/>
                <w:bCs w:val="1"/>
                <w:noProof w:val="0"/>
                <w:sz w:val="24"/>
                <w:szCs w:val="24"/>
                <w:lang w:val="en-US"/>
              </w:rPr>
              <w:t>Market Penetration</w:t>
            </w:r>
          </w:p>
        </w:tc>
        <w:tc>
          <w:tcPr>
            <w:tcW w:w="3120" w:type="dxa"/>
            <w:tcMar/>
          </w:tcPr>
          <w:p w:rsidR="6F95CA63" w:rsidP="1E244A4A" w:rsidRDefault="6F95CA63" w14:paraId="7E2BC74B" w14:textId="54B5AE30">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 xml:space="preserve">Expanding subscribers in existing markets via </w:t>
            </w:r>
            <w:r w:rsidRPr="1E244A4A" w:rsidR="6F95CA63">
              <w:rPr>
                <w:rFonts w:ascii="Arial" w:hAnsi="Arial" w:eastAsia="Arial" w:cs="Arial"/>
                <w:noProof w:val="0"/>
                <w:sz w:val="24"/>
                <w:szCs w:val="24"/>
                <w:lang w:val="en-US"/>
              </w:rPr>
              <w:t>personalised</w:t>
            </w:r>
            <w:r w:rsidRPr="1E244A4A" w:rsidR="6F95CA63">
              <w:rPr>
                <w:rFonts w:ascii="Arial" w:hAnsi="Arial" w:eastAsia="Arial" w:cs="Arial"/>
                <w:noProof w:val="0"/>
                <w:sz w:val="24"/>
                <w:szCs w:val="24"/>
                <w:lang w:val="en-US"/>
              </w:rPr>
              <w:t xml:space="preserve"> promotions and algorithmic recommendations</w:t>
            </w:r>
          </w:p>
        </w:tc>
        <w:tc>
          <w:tcPr>
            <w:tcW w:w="3120" w:type="dxa"/>
            <w:tcMar/>
          </w:tcPr>
          <w:p w:rsidR="6F95CA63" w:rsidP="1E244A4A" w:rsidRDefault="6F95CA63" w14:paraId="3A4B9B9D" w14:textId="34A5F6DA">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Leveraging existing franchises to capture families in mature markets</w:t>
            </w:r>
          </w:p>
        </w:tc>
      </w:tr>
      <w:tr w:rsidR="1E244A4A" w:rsidTr="1E244A4A" w14:paraId="23D9F54E">
        <w:trPr>
          <w:trHeight w:val="300"/>
        </w:trPr>
        <w:tc>
          <w:tcPr>
            <w:tcW w:w="3120" w:type="dxa"/>
            <w:tcMar/>
          </w:tcPr>
          <w:p w:rsidR="6F95CA63" w:rsidP="1E244A4A" w:rsidRDefault="6F95CA63" w14:paraId="2D075DE6" w14:textId="79455F33">
            <w:pPr>
              <w:pStyle w:val="Normal"/>
              <w:rPr>
                <w:rFonts w:ascii="Arial" w:hAnsi="Arial" w:eastAsia="Arial" w:cs="Arial"/>
                <w:b w:val="1"/>
                <w:bCs w:val="1"/>
                <w:noProof w:val="0"/>
                <w:sz w:val="24"/>
                <w:szCs w:val="24"/>
                <w:lang w:val="en-US"/>
              </w:rPr>
            </w:pPr>
            <w:r w:rsidRPr="1E244A4A" w:rsidR="6F95CA63">
              <w:rPr>
                <w:rFonts w:ascii="Arial" w:hAnsi="Arial" w:eastAsia="Arial" w:cs="Arial"/>
                <w:b w:val="1"/>
                <w:bCs w:val="1"/>
                <w:noProof w:val="0"/>
                <w:sz w:val="24"/>
                <w:szCs w:val="24"/>
                <w:lang w:val="en-US"/>
              </w:rPr>
              <w:t>Market Development</w:t>
            </w:r>
          </w:p>
        </w:tc>
        <w:tc>
          <w:tcPr>
            <w:tcW w:w="3120" w:type="dxa"/>
            <w:tcMar/>
          </w:tcPr>
          <w:p w:rsidR="6F95CA63" w:rsidP="1E244A4A" w:rsidRDefault="6F95CA63" w14:paraId="60802638" w14:textId="704A8494">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Global expansion (Asia, Europe, Latin America)</w:t>
            </w:r>
          </w:p>
        </w:tc>
        <w:tc>
          <w:tcPr>
            <w:tcW w:w="3120" w:type="dxa"/>
            <w:tcMar/>
          </w:tcPr>
          <w:p w:rsidR="6F95CA63" w:rsidP="1E244A4A" w:rsidRDefault="6F95CA63" w14:paraId="56143B39" w14:textId="2F116D81">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Regional launches using Disney+ brand familiarity</w:t>
            </w:r>
          </w:p>
        </w:tc>
      </w:tr>
      <w:tr w:rsidR="1E244A4A" w:rsidTr="1E244A4A" w14:paraId="3F69CACD">
        <w:trPr>
          <w:trHeight w:val="300"/>
        </w:trPr>
        <w:tc>
          <w:tcPr>
            <w:tcW w:w="3120" w:type="dxa"/>
            <w:tcMar/>
          </w:tcPr>
          <w:p w:rsidR="6F95CA63" w:rsidP="1E244A4A" w:rsidRDefault="6F95CA63" w14:paraId="416BE529" w14:textId="093CAD74">
            <w:pPr>
              <w:pStyle w:val="Normal"/>
              <w:rPr>
                <w:rFonts w:ascii="Arial" w:hAnsi="Arial" w:eastAsia="Arial" w:cs="Arial"/>
                <w:b w:val="1"/>
                <w:bCs w:val="1"/>
                <w:noProof w:val="0"/>
                <w:sz w:val="24"/>
                <w:szCs w:val="24"/>
                <w:lang w:val="en-US"/>
              </w:rPr>
            </w:pPr>
            <w:r w:rsidRPr="1E244A4A" w:rsidR="6F95CA63">
              <w:rPr>
                <w:rFonts w:ascii="Arial" w:hAnsi="Arial" w:eastAsia="Arial" w:cs="Arial"/>
                <w:b w:val="1"/>
                <w:bCs w:val="1"/>
                <w:noProof w:val="0"/>
                <w:sz w:val="24"/>
                <w:szCs w:val="24"/>
                <w:lang w:val="en-US"/>
              </w:rPr>
              <w:t>Product Development</w:t>
            </w:r>
          </w:p>
        </w:tc>
        <w:tc>
          <w:tcPr>
            <w:tcW w:w="3120" w:type="dxa"/>
            <w:tcMar/>
          </w:tcPr>
          <w:p w:rsidR="6F95CA63" w:rsidP="1E244A4A" w:rsidRDefault="6F95CA63" w14:paraId="7DE640E5" w14:textId="3ABF4CA4">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Localised</w:t>
            </w:r>
            <w:r w:rsidRPr="1E244A4A" w:rsidR="6F95CA63">
              <w:rPr>
                <w:rFonts w:ascii="Arial" w:hAnsi="Arial" w:eastAsia="Arial" w:cs="Arial"/>
                <w:noProof w:val="0"/>
                <w:sz w:val="24"/>
                <w:szCs w:val="24"/>
                <w:lang w:val="en-US"/>
              </w:rPr>
              <w:t xml:space="preserve"> originals, interactive content</w:t>
            </w:r>
          </w:p>
        </w:tc>
        <w:tc>
          <w:tcPr>
            <w:tcW w:w="3120" w:type="dxa"/>
            <w:tcMar/>
          </w:tcPr>
          <w:p w:rsidR="6F95CA63" w:rsidP="1E244A4A" w:rsidRDefault="6F95CA63" w14:paraId="3DE84BF5" w14:textId="5442C5C1">
            <w:pPr>
              <w:pStyle w:val="Normal"/>
              <w:spacing w:line="360" w:lineRule="auto"/>
              <w:rPr>
                <w:rFonts w:ascii="Arial" w:hAnsi="Arial" w:eastAsia="Arial" w:cs="Arial"/>
                <w:noProof w:val="0"/>
                <w:sz w:val="24"/>
                <w:szCs w:val="24"/>
                <w:lang w:val="en-US"/>
              </w:rPr>
            </w:pPr>
            <w:r w:rsidRPr="1E244A4A" w:rsidR="6F95CA63">
              <w:rPr>
                <w:rFonts w:ascii="Arial" w:hAnsi="Arial" w:eastAsia="Arial" w:cs="Arial"/>
                <w:noProof w:val="0"/>
                <w:sz w:val="24"/>
                <w:szCs w:val="24"/>
                <w:lang w:val="en-US"/>
              </w:rPr>
              <w:t>New franchise spin-offs, exclusive streaming movies</w:t>
            </w:r>
          </w:p>
        </w:tc>
      </w:tr>
      <w:tr w:rsidR="1E244A4A" w:rsidTr="1E244A4A" w14:paraId="1434AA53">
        <w:trPr>
          <w:trHeight w:val="300"/>
        </w:trPr>
        <w:tc>
          <w:tcPr>
            <w:tcW w:w="3120" w:type="dxa"/>
            <w:tcMar/>
          </w:tcPr>
          <w:p w:rsidR="675CFB12" w:rsidP="1E244A4A" w:rsidRDefault="675CFB12" w14:paraId="197F33F6" w14:textId="0DEC2C1E">
            <w:pPr>
              <w:pStyle w:val="Normal"/>
              <w:rPr>
                <w:rFonts w:ascii="Arial" w:hAnsi="Arial" w:eastAsia="Arial" w:cs="Arial"/>
                <w:b w:val="1"/>
                <w:bCs w:val="1"/>
                <w:noProof w:val="0"/>
                <w:sz w:val="24"/>
                <w:szCs w:val="24"/>
                <w:lang w:val="en-US"/>
              </w:rPr>
            </w:pPr>
            <w:r w:rsidRPr="1E244A4A" w:rsidR="675CFB12">
              <w:rPr>
                <w:rFonts w:ascii="Arial" w:hAnsi="Arial" w:eastAsia="Arial" w:cs="Arial"/>
                <w:b w:val="1"/>
                <w:bCs w:val="1"/>
                <w:noProof w:val="0"/>
                <w:sz w:val="24"/>
                <w:szCs w:val="24"/>
                <w:lang w:val="en-US"/>
              </w:rPr>
              <w:t>Diversification</w:t>
            </w:r>
          </w:p>
        </w:tc>
        <w:tc>
          <w:tcPr>
            <w:tcW w:w="3120" w:type="dxa"/>
            <w:tcMar/>
          </w:tcPr>
          <w:p w:rsidR="675CFB12" w:rsidP="1E244A4A" w:rsidRDefault="675CFB12" w14:paraId="775266BD" w14:textId="3DA448C3">
            <w:pPr>
              <w:pStyle w:val="Normal"/>
              <w:spacing w:line="360" w:lineRule="auto"/>
              <w:rPr>
                <w:rFonts w:ascii="Arial" w:hAnsi="Arial" w:eastAsia="Arial" w:cs="Arial"/>
                <w:noProof w:val="0"/>
                <w:sz w:val="24"/>
                <w:szCs w:val="24"/>
                <w:lang w:val="en-US"/>
              </w:rPr>
            </w:pPr>
            <w:r w:rsidRPr="1E244A4A" w:rsidR="675CFB12">
              <w:rPr>
                <w:rFonts w:ascii="Arial" w:hAnsi="Arial" w:eastAsia="Arial" w:cs="Arial"/>
                <w:noProof w:val="0"/>
                <w:sz w:val="24"/>
                <w:szCs w:val="24"/>
                <w:lang w:val="en-US"/>
              </w:rPr>
              <w:t>Gaming initiatives, merchandise tie-ins</w:t>
            </w:r>
          </w:p>
        </w:tc>
        <w:tc>
          <w:tcPr>
            <w:tcW w:w="3120" w:type="dxa"/>
            <w:tcMar/>
          </w:tcPr>
          <w:p w:rsidR="675CFB12" w:rsidP="1E244A4A" w:rsidRDefault="675CFB12" w14:paraId="16C51298" w14:textId="14D503A4">
            <w:pPr>
              <w:pStyle w:val="Normal"/>
              <w:spacing w:line="360" w:lineRule="auto"/>
              <w:rPr>
                <w:rFonts w:ascii="Arial" w:hAnsi="Arial" w:eastAsia="Arial" w:cs="Arial"/>
                <w:noProof w:val="0"/>
                <w:sz w:val="24"/>
                <w:szCs w:val="24"/>
                <w:lang w:val="en-US"/>
              </w:rPr>
            </w:pPr>
            <w:r w:rsidRPr="1E244A4A" w:rsidR="675CFB12">
              <w:rPr>
                <w:rFonts w:ascii="Arial" w:hAnsi="Arial" w:eastAsia="Arial" w:cs="Arial"/>
                <w:noProof w:val="0"/>
                <w:sz w:val="24"/>
                <w:szCs w:val="24"/>
                <w:lang w:val="en-US"/>
              </w:rPr>
              <w:t>Theme park</w:t>
            </w:r>
            <w:r w:rsidRPr="1E244A4A" w:rsidR="675CFB12">
              <w:rPr>
                <w:rFonts w:ascii="Arial" w:hAnsi="Arial" w:eastAsia="Arial" w:cs="Arial"/>
                <w:noProof w:val="0"/>
                <w:sz w:val="24"/>
                <w:szCs w:val="24"/>
                <w:lang w:val="en-US"/>
              </w:rPr>
              <w:t xml:space="preserve"> tie-ins, cross-platform media</w:t>
            </w:r>
          </w:p>
        </w:tc>
      </w:tr>
    </w:tbl>
    <w:p w:rsidR="6B7F4A77" w:rsidP="1E244A4A" w:rsidRDefault="6B7F4A77" w14:paraId="49198573" w14:textId="2C0173D0">
      <w:pPr>
        <w:pStyle w:val="Normal"/>
        <w:suppressLineNumbers w:val="0"/>
        <w:bidi w:val="0"/>
        <w:spacing w:before="0" w:beforeAutospacing="off" w:after="160" w:afterAutospacing="off" w:line="279" w:lineRule="auto"/>
        <w:ind w:left="0" w:right="0"/>
        <w:jc w:val="left"/>
        <w:rPr>
          <w:rFonts w:ascii="Arial" w:hAnsi="Arial" w:eastAsia="Arial" w:cs="Arial"/>
          <w:i w:val="1"/>
          <w:iCs w:val="1"/>
          <w:noProof w:val="0"/>
          <w:sz w:val="24"/>
          <w:szCs w:val="24"/>
          <w:lang w:val="en-US"/>
        </w:rPr>
      </w:pPr>
      <w:r w:rsidRPr="1E244A4A" w:rsidR="6B7F4A77">
        <w:rPr>
          <w:rFonts w:ascii="Arial" w:hAnsi="Arial" w:eastAsia="Arial" w:cs="Arial"/>
          <w:i w:val="1"/>
          <w:iCs w:val="1"/>
          <w:noProof w:val="0"/>
          <w:sz w:val="24"/>
          <w:szCs w:val="24"/>
          <w:lang w:val="en-US"/>
        </w:rPr>
        <w:t>Source: Author’s own analysis (2026)</w:t>
      </w:r>
    </w:p>
    <w:p w:rsidR="1E244A4A" w:rsidP="1E244A4A" w:rsidRDefault="1E244A4A" w14:paraId="2961D907" w14:textId="28AADD62">
      <w:pPr>
        <w:spacing w:before="240" w:beforeAutospacing="off" w:after="240" w:afterAutospacing="off" w:line="360" w:lineRule="auto"/>
        <w:rPr>
          <w:rFonts w:ascii="Arial" w:hAnsi="Arial" w:eastAsia="Arial" w:cs="Arial"/>
          <w:b w:val="0"/>
          <w:bCs w:val="0"/>
          <w:noProof w:val="0"/>
          <w:sz w:val="24"/>
          <w:szCs w:val="24"/>
          <w:lang w:val="en-US"/>
        </w:rPr>
      </w:pPr>
    </w:p>
    <w:p w:rsidR="03D1442F" w:rsidP="1E244A4A" w:rsidRDefault="03D1442F" w14:paraId="5680A4B2" w14:textId="7EA46089">
      <w:pPr>
        <w:spacing w:before="240" w:beforeAutospacing="off" w:after="240" w:afterAutospacing="off" w:line="360" w:lineRule="auto"/>
        <w:rPr>
          <w:rFonts w:ascii="Arial" w:hAnsi="Arial" w:eastAsia="Arial" w:cs="Arial"/>
          <w:b w:val="0"/>
          <w:bCs w:val="0"/>
          <w:noProof w:val="0"/>
          <w:sz w:val="24"/>
          <w:szCs w:val="24"/>
          <w:lang w:val="en-US"/>
        </w:rPr>
      </w:pPr>
      <w:r w:rsidRPr="1E244A4A" w:rsidR="03D1442F">
        <w:rPr>
          <w:rFonts w:ascii="Arial" w:hAnsi="Arial" w:eastAsia="Arial" w:cs="Arial"/>
          <w:b w:val="0"/>
          <w:bCs w:val="0"/>
          <w:noProof w:val="0"/>
          <w:sz w:val="24"/>
          <w:szCs w:val="24"/>
          <w:lang w:val="en-US"/>
        </w:rPr>
        <w:t xml:space="preserve">Netflix pursues aggressive product and market development strategies, using technological capability to support global expansion while adapting content to local cultural contexts. </w:t>
      </w:r>
      <w:r w:rsidRPr="1E244A4A" w:rsidR="03D1442F">
        <w:rPr>
          <w:rFonts w:ascii="Arial" w:hAnsi="Arial" w:eastAsia="Arial" w:cs="Arial"/>
          <w:b w:val="0"/>
          <w:bCs w:val="0"/>
          <w:noProof w:val="0"/>
          <w:sz w:val="24"/>
          <w:szCs w:val="24"/>
          <w:lang w:val="en-US"/>
        </w:rPr>
        <w:t>Personalisation</w:t>
      </w:r>
      <w:r w:rsidRPr="1E244A4A" w:rsidR="03D1442F">
        <w:rPr>
          <w:rFonts w:ascii="Arial" w:hAnsi="Arial" w:eastAsia="Arial" w:cs="Arial"/>
          <w:b w:val="0"/>
          <w:bCs w:val="0"/>
          <w:noProof w:val="0"/>
          <w:sz w:val="24"/>
          <w:szCs w:val="24"/>
          <w:lang w:val="en-US"/>
        </w:rPr>
        <w:t xml:space="preserve"> algorithms, predictive analytics, and diverse programming enable the firm to target specific audience segments, </w:t>
      </w:r>
      <w:r w:rsidRPr="1E244A4A" w:rsidR="03D1442F">
        <w:rPr>
          <w:rFonts w:ascii="Arial" w:hAnsi="Arial" w:eastAsia="Arial" w:cs="Arial"/>
          <w:b w:val="0"/>
          <w:bCs w:val="0"/>
          <w:noProof w:val="0"/>
          <w:sz w:val="24"/>
          <w:szCs w:val="24"/>
          <w:lang w:val="en-US"/>
        </w:rPr>
        <w:t>maximise</w:t>
      </w:r>
      <w:r w:rsidRPr="1E244A4A" w:rsidR="03D1442F">
        <w:rPr>
          <w:rFonts w:ascii="Arial" w:hAnsi="Arial" w:eastAsia="Arial" w:cs="Arial"/>
          <w:b w:val="0"/>
          <w:bCs w:val="0"/>
          <w:noProof w:val="0"/>
          <w:sz w:val="24"/>
          <w:szCs w:val="24"/>
          <w:lang w:val="en-US"/>
        </w:rPr>
        <w:t xml:space="preserve"> engagement, and deepen loyalty (Teece, 2018; Wirtz, </w:t>
      </w:r>
      <w:r w:rsidRPr="1E244A4A" w:rsidR="03D1442F">
        <w:rPr>
          <w:rFonts w:ascii="Arial" w:hAnsi="Arial" w:eastAsia="Arial" w:cs="Arial"/>
          <w:b w:val="0"/>
          <w:bCs w:val="0"/>
          <w:noProof w:val="0"/>
          <w:sz w:val="24"/>
          <w:szCs w:val="24"/>
          <w:lang w:val="en-US"/>
        </w:rPr>
        <w:t>Tuzovic</w:t>
      </w:r>
      <w:r w:rsidRPr="1E244A4A" w:rsidR="03D1442F">
        <w:rPr>
          <w:rFonts w:ascii="Arial" w:hAnsi="Arial" w:eastAsia="Arial" w:cs="Arial"/>
          <w:b w:val="0"/>
          <w:bCs w:val="0"/>
          <w:noProof w:val="0"/>
          <w:sz w:val="24"/>
          <w:szCs w:val="24"/>
          <w:lang w:val="en-US"/>
        </w:rPr>
        <w:t xml:space="preserve"> and Ehret, 2023). This proactive approach converts first-mover technological advantages into sustained growth.</w:t>
      </w:r>
    </w:p>
    <w:p w:rsidR="03D1442F" w:rsidP="1E244A4A" w:rsidRDefault="03D1442F" w14:paraId="5E302041" w14:textId="1B3BFA35">
      <w:pPr>
        <w:pStyle w:val="Normal"/>
        <w:spacing w:before="240" w:beforeAutospacing="off" w:after="240" w:afterAutospacing="off" w:line="360" w:lineRule="auto"/>
        <w:rPr>
          <w:rFonts w:ascii="Arial" w:hAnsi="Arial" w:eastAsia="Arial" w:cs="Arial"/>
          <w:b w:val="0"/>
          <w:bCs w:val="0"/>
          <w:noProof w:val="0"/>
          <w:sz w:val="24"/>
          <w:szCs w:val="24"/>
          <w:lang w:val="en-US"/>
        </w:rPr>
      </w:pPr>
      <w:r w:rsidRPr="1E244A4A" w:rsidR="03D1442F">
        <w:rPr>
          <w:rFonts w:ascii="Arial" w:hAnsi="Arial" w:eastAsia="Arial" w:cs="Arial"/>
          <w:b w:val="0"/>
          <w:bCs w:val="0"/>
          <w:noProof w:val="0"/>
          <w:sz w:val="24"/>
          <w:szCs w:val="24"/>
          <w:lang w:val="en-US"/>
        </w:rPr>
        <w:t xml:space="preserve">Disney+, by contrast, focuses on market penetration and product development. By </w:t>
      </w:r>
      <w:r w:rsidRPr="1E244A4A" w:rsidR="03D1442F">
        <w:rPr>
          <w:rFonts w:ascii="Arial" w:hAnsi="Arial" w:eastAsia="Arial" w:cs="Arial"/>
          <w:b w:val="0"/>
          <w:bCs w:val="0"/>
          <w:noProof w:val="0"/>
          <w:sz w:val="24"/>
          <w:szCs w:val="24"/>
          <w:lang w:val="en-US"/>
        </w:rPr>
        <w:t>leveraging</w:t>
      </w:r>
      <w:r w:rsidRPr="1E244A4A" w:rsidR="03D1442F">
        <w:rPr>
          <w:rFonts w:ascii="Arial" w:hAnsi="Arial" w:eastAsia="Arial" w:cs="Arial"/>
          <w:b w:val="0"/>
          <w:bCs w:val="0"/>
          <w:noProof w:val="0"/>
          <w:sz w:val="24"/>
          <w:szCs w:val="24"/>
          <w:lang w:val="en-US"/>
        </w:rPr>
        <w:t xml:space="preserve"> pre-existing franchise IP, Disney+ </w:t>
      </w:r>
      <w:r w:rsidRPr="1E244A4A" w:rsidR="03D1442F">
        <w:rPr>
          <w:rFonts w:ascii="Arial" w:hAnsi="Arial" w:eastAsia="Arial" w:cs="Arial"/>
          <w:b w:val="0"/>
          <w:bCs w:val="0"/>
          <w:noProof w:val="0"/>
          <w:sz w:val="24"/>
          <w:szCs w:val="24"/>
          <w:lang w:val="en-US"/>
        </w:rPr>
        <w:t>minimises</w:t>
      </w:r>
      <w:r w:rsidRPr="1E244A4A" w:rsidR="03D1442F">
        <w:rPr>
          <w:rFonts w:ascii="Arial" w:hAnsi="Arial" w:eastAsia="Arial" w:cs="Arial"/>
          <w:b w:val="0"/>
          <w:bCs w:val="0"/>
          <w:noProof w:val="0"/>
          <w:sz w:val="24"/>
          <w:szCs w:val="24"/>
          <w:lang w:val="en-US"/>
        </w:rPr>
        <w:t xml:space="preserve"> technological and content creation risks while exploiting brand familiarity to attract family audiences. The platform relies on strategic franchise expansion and cross-platform synergies to </w:t>
      </w:r>
      <w:r w:rsidRPr="1E244A4A" w:rsidR="03D1442F">
        <w:rPr>
          <w:rFonts w:ascii="Arial" w:hAnsi="Arial" w:eastAsia="Arial" w:cs="Arial"/>
          <w:b w:val="0"/>
          <w:bCs w:val="0"/>
          <w:noProof w:val="0"/>
          <w:sz w:val="24"/>
          <w:szCs w:val="24"/>
          <w:lang w:val="en-US"/>
        </w:rPr>
        <w:t>maintain</w:t>
      </w:r>
      <w:r w:rsidRPr="1E244A4A" w:rsidR="03D1442F">
        <w:rPr>
          <w:rFonts w:ascii="Arial" w:hAnsi="Arial" w:eastAsia="Arial" w:cs="Arial"/>
          <w:b w:val="0"/>
          <w:bCs w:val="0"/>
          <w:noProof w:val="0"/>
          <w:sz w:val="24"/>
          <w:szCs w:val="24"/>
          <w:lang w:val="en-US"/>
        </w:rPr>
        <w:t xml:space="preserve"> subscriber engagement and market share, </w:t>
      </w:r>
      <w:r w:rsidRPr="1E244A4A" w:rsidR="03D1442F">
        <w:rPr>
          <w:rFonts w:ascii="Arial" w:hAnsi="Arial" w:eastAsia="Arial" w:cs="Arial"/>
          <w:b w:val="0"/>
          <w:bCs w:val="0"/>
          <w:noProof w:val="0"/>
          <w:sz w:val="24"/>
          <w:szCs w:val="24"/>
          <w:lang w:val="en-US"/>
        </w:rPr>
        <w:t>demonstrating</w:t>
      </w:r>
      <w:r w:rsidRPr="1E244A4A" w:rsidR="03D1442F">
        <w:rPr>
          <w:rFonts w:ascii="Arial" w:hAnsi="Arial" w:eastAsia="Arial" w:cs="Arial"/>
          <w:b w:val="0"/>
          <w:bCs w:val="0"/>
          <w:noProof w:val="0"/>
          <w:sz w:val="24"/>
          <w:szCs w:val="24"/>
          <w:lang w:val="en-US"/>
        </w:rPr>
        <w:t xml:space="preserve"> how followers convert cultural and brand capital into competitive advantage (Barney, 1991; Johnson, </w:t>
      </w:r>
      <w:r w:rsidRPr="1E244A4A" w:rsidR="03D1442F">
        <w:rPr>
          <w:rFonts w:ascii="Arial" w:hAnsi="Arial" w:eastAsia="Arial" w:cs="Arial"/>
          <w:b w:val="0"/>
          <w:bCs w:val="0"/>
          <w:noProof w:val="0"/>
          <w:sz w:val="24"/>
          <w:szCs w:val="24"/>
          <w:lang w:val="en-US"/>
        </w:rPr>
        <w:t>Scholes</w:t>
      </w:r>
      <w:r w:rsidRPr="1E244A4A" w:rsidR="03D1442F">
        <w:rPr>
          <w:rFonts w:ascii="Arial" w:hAnsi="Arial" w:eastAsia="Arial" w:cs="Arial"/>
          <w:b w:val="0"/>
          <w:bCs w:val="0"/>
          <w:noProof w:val="0"/>
          <w:sz w:val="24"/>
          <w:szCs w:val="24"/>
          <w:lang w:val="en-US"/>
        </w:rPr>
        <w:t xml:space="preserve"> and Whittington, 2020).</w:t>
      </w:r>
    </w:p>
    <w:p w:rsidR="03D1442F" w:rsidP="1E244A4A" w:rsidRDefault="03D1442F" w14:paraId="7E34737E" w14:textId="60431971">
      <w:pPr>
        <w:pStyle w:val="Normal"/>
        <w:spacing w:before="240" w:beforeAutospacing="off" w:after="240" w:afterAutospacing="off" w:line="360" w:lineRule="auto"/>
      </w:pPr>
      <w:r w:rsidRPr="1E244A4A" w:rsidR="03D1442F">
        <w:rPr>
          <w:rFonts w:ascii="Arial" w:hAnsi="Arial" w:eastAsia="Arial" w:cs="Arial"/>
          <w:b w:val="0"/>
          <w:bCs w:val="0"/>
          <w:noProof w:val="0"/>
          <w:sz w:val="24"/>
          <w:szCs w:val="24"/>
          <w:lang w:val="en-US"/>
        </w:rPr>
        <w:t>Critically, Ansoff’s matrix illustrates that while both firms seek growth, their approaches reflect strategic alignment with organisational capabilities. Pioneers like Netflix emphasise innovation-driven expansion, whereas followers like Disney+ capitalise on established resources. These differences highlight how macro-environmental pressures shape growth strategies and underscore the importance of aligning resources with market opportunities (Kotler et al., 2020).</w:t>
      </w:r>
    </w:p>
    <w:p w:rsidR="5CA899A8" w:rsidP="1E244A4A" w:rsidRDefault="5CA899A8" w14:paraId="53D1EA11" w14:textId="772609F2">
      <w:pPr>
        <w:pStyle w:val="Heading3"/>
        <w:spacing w:before="281" w:beforeAutospacing="off" w:after="281" w:afterAutospacing="off" w:line="360" w:lineRule="auto"/>
        <w:rPr>
          <w:rFonts w:ascii="Arial" w:hAnsi="Arial" w:eastAsia="Arial" w:cs="Arial"/>
          <w:b w:val="1"/>
          <w:bCs w:val="1"/>
          <w:noProof w:val="0"/>
          <w:sz w:val="24"/>
          <w:szCs w:val="24"/>
          <w:lang w:val="en-US"/>
        </w:rPr>
      </w:pPr>
      <w:bookmarkStart w:name="_Toc2120287455" w:id="1522480355"/>
      <w:r w:rsidRPr="1E244A4A" w:rsidR="5CA899A8">
        <w:rPr>
          <w:rFonts w:ascii="Arial" w:hAnsi="Arial" w:eastAsia="Arial" w:cs="Arial"/>
          <w:b w:val="1"/>
          <w:bCs w:val="1"/>
          <w:noProof w:val="0"/>
          <w:sz w:val="24"/>
          <w:szCs w:val="24"/>
          <w:lang w:val="en-US"/>
        </w:rPr>
        <w:t>3.3 Critical Evaluation</w:t>
      </w:r>
      <w:bookmarkEnd w:id="1522480355"/>
    </w:p>
    <w:p w:rsidR="377BC953" w:rsidP="1E244A4A" w:rsidRDefault="377BC953" w14:paraId="0093AFD8" w14:textId="2A257B70">
      <w:pPr>
        <w:spacing w:before="240" w:beforeAutospacing="off" w:after="240" w:afterAutospacing="off" w:line="360" w:lineRule="auto"/>
        <w:rPr>
          <w:rFonts w:ascii="Arial" w:hAnsi="Arial" w:eastAsia="Arial" w:cs="Arial"/>
          <w:noProof w:val="0"/>
          <w:sz w:val="24"/>
          <w:szCs w:val="24"/>
          <w:lang w:val="en-US"/>
        </w:rPr>
      </w:pPr>
      <w:r w:rsidRPr="1E244A4A" w:rsidR="377BC953">
        <w:rPr>
          <w:rFonts w:ascii="Arial" w:hAnsi="Arial" w:eastAsia="Arial" w:cs="Arial"/>
          <w:noProof w:val="0"/>
          <w:sz w:val="24"/>
          <w:szCs w:val="24"/>
          <w:lang w:val="en-US"/>
        </w:rPr>
        <w:t xml:space="preserve">Strategic success in the streaming industry is contingent upon the alignment of </w:t>
      </w:r>
      <w:r w:rsidRPr="1E244A4A" w:rsidR="377BC953">
        <w:rPr>
          <w:rFonts w:ascii="Arial" w:hAnsi="Arial" w:eastAsia="Arial" w:cs="Arial"/>
          <w:noProof w:val="0"/>
          <w:sz w:val="24"/>
          <w:szCs w:val="24"/>
          <w:lang w:val="en-US"/>
        </w:rPr>
        <w:t>organisational</w:t>
      </w:r>
      <w:r w:rsidRPr="1E244A4A" w:rsidR="377BC953">
        <w:rPr>
          <w:rFonts w:ascii="Arial" w:hAnsi="Arial" w:eastAsia="Arial" w:cs="Arial"/>
          <w:noProof w:val="0"/>
          <w:sz w:val="24"/>
          <w:szCs w:val="24"/>
          <w:lang w:val="en-US"/>
        </w:rPr>
        <w:t xml:space="preserve"> capabilities with external macro-environmental pressures. Netflix, as a pioneer, </w:t>
      </w:r>
      <w:r w:rsidRPr="1E244A4A" w:rsidR="377BC953">
        <w:rPr>
          <w:rFonts w:ascii="Arial" w:hAnsi="Arial" w:eastAsia="Arial" w:cs="Arial"/>
          <w:noProof w:val="0"/>
          <w:sz w:val="24"/>
          <w:szCs w:val="24"/>
          <w:lang w:val="en-US"/>
        </w:rPr>
        <w:t>maximises</w:t>
      </w:r>
      <w:r w:rsidRPr="1E244A4A" w:rsidR="377BC953">
        <w:rPr>
          <w:rFonts w:ascii="Arial" w:hAnsi="Arial" w:eastAsia="Arial" w:cs="Arial"/>
          <w:noProof w:val="0"/>
          <w:sz w:val="24"/>
          <w:szCs w:val="24"/>
          <w:lang w:val="en-US"/>
        </w:rPr>
        <w:t xml:space="preserve"> its first-mover technological advantage by investing heavily in AI-driven recommendation systems, cloud infrastructure, and </w:t>
      </w:r>
      <w:r w:rsidRPr="1E244A4A" w:rsidR="377BC953">
        <w:rPr>
          <w:rFonts w:ascii="Arial" w:hAnsi="Arial" w:eastAsia="Arial" w:cs="Arial"/>
          <w:noProof w:val="0"/>
          <w:sz w:val="24"/>
          <w:szCs w:val="24"/>
          <w:lang w:val="en-US"/>
        </w:rPr>
        <w:t>localised</w:t>
      </w:r>
      <w:r w:rsidRPr="1E244A4A" w:rsidR="377BC953">
        <w:rPr>
          <w:rFonts w:ascii="Arial" w:hAnsi="Arial" w:eastAsia="Arial" w:cs="Arial"/>
          <w:noProof w:val="0"/>
          <w:sz w:val="24"/>
          <w:szCs w:val="24"/>
          <w:lang w:val="en-US"/>
        </w:rPr>
        <w:t xml:space="preserve"> content production. These capabilities enable the firm to create highly </w:t>
      </w:r>
      <w:r w:rsidRPr="1E244A4A" w:rsidR="377BC953">
        <w:rPr>
          <w:rFonts w:ascii="Arial" w:hAnsi="Arial" w:eastAsia="Arial" w:cs="Arial"/>
          <w:noProof w:val="0"/>
          <w:sz w:val="24"/>
          <w:szCs w:val="24"/>
          <w:lang w:val="en-US"/>
        </w:rPr>
        <w:t>personalised</w:t>
      </w:r>
      <w:r w:rsidRPr="1E244A4A" w:rsidR="377BC953">
        <w:rPr>
          <w:rFonts w:ascii="Arial" w:hAnsi="Arial" w:eastAsia="Arial" w:cs="Arial"/>
          <w:noProof w:val="0"/>
          <w:sz w:val="24"/>
          <w:szCs w:val="24"/>
          <w:lang w:val="en-US"/>
        </w:rPr>
        <w:t xml:space="preserve"> value propositions, shaping cultural consumption </w:t>
      </w:r>
      <w:r w:rsidRPr="1E244A4A" w:rsidR="003B2A39">
        <w:rPr>
          <w:rFonts w:ascii="Arial" w:hAnsi="Arial" w:eastAsia="Arial" w:cs="Arial"/>
          <w:noProof w:val="0"/>
          <w:sz w:val="24"/>
          <w:szCs w:val="24"/>
          <w:lang w:val="en-US"/>
        </w:rPr>
        <w:t>patterns,</w:t>
      </w:r>
      <w:r w:rsidRPr="1E244A4A" w:rsidR="377BC953">
        <w:rPr>
          <w:rFonts w:ascii="Arial" w:hAnsi="Arial" w:eastAsia="Arial" w:cs="Arial"/>
          <w:noProof w:val="0"/>
          <w:sz w:val="24"/>
          <w:szCs w:val="24"/>
          <w:lang w:val="en-US"/>
        </w:rPr>
        <w:t xml:space="preserve"> and reinforcing global subscriber loyalty (Teece, 2018; Wirtz, </w:t>
      </w:r>
      <w:r w:rsidRPr="1E244A4A" w:rsidR="377BC953">
        <w:rPr>
          <w:rFonts w:ascii="Arial" w:hAnsi="Arial" w:eastAsia="Arial" w:cs="Arial"/>
          <w:noProof w:val="0"/>
          <w:sz w:val="24"/>
          <w:szCs w:val="24"/>
          <w:lang w:val="en-US"/>
        </w:rPr>
        <w:t>Tuzovic</w:t>
      </w:r>
      <w:r w:rsidRPr="1E244A4A" w:rsidR="377BC953">
        <w:rPr>
          <w:rFonts w:ascii="Arial" w:hAnsi="Arial" w:eastAsia="Arial" w:cs="Arial"/>
          <w:noProof w:val="0"/>
          <w:sz w:val="24"/>
          <w:szCs w:val="24"/>
          <w:lang w:val="en-US"/>
        </w:rPr>
        <w:t xml:space="preserve"> and Ehret, 2023). By integrating technology, content, and marketing, Netflix transforms environmental opportunities into sustainable competitive advantage, </w:t>
      </w:r>
      <w:r w:rsidRPr="1E244A4A" w:rsidR="377BC953">
        <w:rPr>
          <w:rFonts w:ascii="Arial" w:hAnsi="Arial" w:eastAsia="Arial" w:cs="Arial"/>
          <w:noProof w:val="0"/>
          <w:sz w:val="24"/>
          <w:szCs w:val="24"/>
          <w:lang w:val="en-US"/>
        </w:rPr>
        <w:t>demonstrating</w:t>
      </w:r>
      <w:r w:rsidRPr="1E244A4A" w:rsidR="377BC953">
        <w:rPr>
          <w:rFonts w:ascii="Arial" w:hAnsi="Arial" w:eastAsia="Arial" w:cs="Arial"/>
          <w:noProof w:val="0"/>
          <w:sz w:val="24"/>
          <w:szCs w:val="24"/>
          <w:lang w:val="en-US"/>
        </w:rPr>
        <w:t xml:space="preserve"> the importance of dynamic capabilities in responding to both technological and socio-cultural forces (Ghemawat, 2017).</w:t>
      </w:r>
    </w:p>
    <w:p w:rsidR="377BC953" w:rsidP="1E244A4A" w:rsidRDefault="377BC953" w14:paraId="39972A33" w14:textId="1FE7A2C2">
      <w:pPr>
        <w:spacing w:before="240" w:beforeAutospacing="off" w:after="240" w:afterAutospacing="off" w:line="360" w:lineRule="auto"/>
        <w:rPr>
          <w:rFonts w:ascii="Arial" w:hAnsi="Arial" w:eastAsia="Arial" w:cs="Arial"/>
          <w:noProof w:val="0"/>
          <w:sz w:val="24"/>
          <w:szCs w:val="24"/>
          <w:lang w:val="en-US"/>
        </w:rPr>
      </w:pPr>
      <w:r w:rsidRPr="1E244A4A" w:rsidR="377BC953">
        <w:rPr>
          <w:rFonts w:ascii="Arial" w:hAnsi="Arial" w:eastAsia="Arial" w:cs="Arial"/>
          <w:noProof w:val="0"/>
          <w:sz w:val="24"/>
          <w:szCs w:val="24"/>
          <w:lang w:val="en-US"/>
        </w:rPr>
        <w:t xml:space="preserve">Disney+, as a follower, compensates for its later market entry by </w:t>
      </w:r>
      <w:r w:rsidRPr="1E244A4A" w:rsidR="377BC953">
        <w:rPr>
          <w:rFonts w:ascii="Arial" w:hAnsi="Arial" w:eastAsia="Arial" w:cs="Arial"/>
          <w:noProof w:val="0"/>
          <w:sz w:val="24"/>
          <w:szCs w:val="24"/>
          <w:lang w:val="en-US"/>
        </w:rPr>
        <w:t>leveraging</w:t>
      </w:r>
      <w:r w:rsidRPr="1E244A4A" w:rsidR="377BC953">
        <w:rPr>
          <w:rFonts w:ascii="Arial" w:hAnsi="Arial" w:eastAsia="Arial" w:cs="Arial"/>
          <w:noProof w:val="0"/>
          <w:sz w:val="24"/>
          <w:szCs w:val="24"/>
          <w:lang w:val="en-US"/>
        </w:rPr>
        <w:t xml:space="preserve"> strong brand equity and extensive intellectual property. Its strategic focus on family-friendly content, franchise spin-offs, and cross-platform media ensures rapid market penetration while </w:t>
      </w:r>
      <w:r w:rsidRPr="1E244A4A" w:rsidR="377BC953">
        <w:rPr>
          <w:rFonts w:ascii="Arial" w:hAnsi="Arial" w:eastAsia="Arial" w:cs="Arial"/>
          <w:noProof w:val="0"/>
          <w:sz w:val="24"/>
          <w:szCs w:val="24"/>
          <w:lang w:val="en-US"/>
        </w:rPr>
        <w:t>maintaining</w:t>
      </w:r>
      <w:r w:rsidRPr="1E244A4A" w:rsidR="377BC953">
        <w:rPr>
          <w:rFonts w:ascii="Arial" w:hAnsi="Arial" w:eastAsia="Arial" w:cs="Arial"/>
          <w:noProof w:val="0"/>
          <w:sz w:val="24"/>
          <w:szCs w:val="24"/>
          <w:lang w:val="en-US"/>
        </w:rPr>
        <w:t xml:space="preserve"> high audience engagement. By exploiting established cultural narratives, Disney+ reduces technological risk and accelerates adoption in mature markets, </w:t>
      </w:r>
      <w:r w:rsidRPr="1E244A4A" w:rsidR="377BC953">
        <w:rPr>
          <w:rFonts w:ascii="Arial" w:hAnsi="Arial" w:eastAsia="Arial" w:cs="Arial"/>
          <w:noProof w:val="0"/>
          <w:sz w:val="24"/>
          <w:szCs w:val="24"/>
          <w:lang w:val="en-US"/>
        </w:rPr>
        <w:t>demonstrating</w:t>
      </w:r>
      <w:r w:rsidRPr="1E244A4A" w:rsidR="377BC953">
        <w:rPr>
          <w:rFonts w:ascii="Arial" w:hAnsi="Arial" w:eastAsia="Arial" w:cs="Arial"/>
          <w:noProof w:val="0"/>
          <w:sz w:val="24"/>
          <w:szCs w:val="24"/>
          <w:lang w:val="en-US"/>
        </w:rPr>
        <w:t xml:space="preserve"> how followers can achieve competitive advantage through strategic resource leverage rather than pioneering innovation (Barney, 1991; Johnson, </w:t>
      </w:r>
      <w:r w:rsidRPr="1E244A4A" w:rsidR="377BC953">
        <w:rPr>
          <w:rFonts w:ascii="Arial" w:hAnsi="Arial" w:eastAsia="Arial" w:cs="Arial"/>
          <w:noProof w:val="0"/>
          <w:sz w:val="24"/>
          <w:szCs w:val="24"/>
          <w:lang w:val="en-US"/>
        </w:rPr>
        <w:t>Scholes</w:t>
      </w:r>
      <w:r w:rsidRPr="1E244A4A" w:rsidR="377BC953">
        <w:rPr>
          <w:rFonts w:ascii="Arial" w:hAnsi="Arial" w:eastAsia="Arial" w:cs="Arial"/>
          <w:noProof w:val="0"/>
          <w:sz w:val="24"/>
          <w:szCs w:val="24"/>
          <w:lang w:val="en-US"/>
        </w:rPr>
        <w:t xml:space="preserve"> and Whittington, 2020).</w:t>
      </w:r>
    </w:p>
    <w:p w:rsidR="377BC953" w:rsidP="1E244A4A" w:rsidRDefault="377BC953" w14:paraId="327347B1" w14:textId="29BA984C">
      <w:pPr>
        <w:spacing w:before="240" w:beforeAutospacing="off" w:after="240" w:afterAutospacing="off" w:line="360" w:lineRule="auto"/>
        <w:rPr>
          <w:rFonts w:ascii="Arial" w:hAnsi="Arial" w:eastAsia="Arial" w:cs="Arial"/>
          <w:noProof w:val="0"/>
          <w:sz w:val="24"/>
          <w:szCs w:val="24"/>
          <w:lang w:val="en-US"/>
        </w:rPr>
      </w:pPr>
      <w:r w:rsidRPr="1E244A4A" w:rsidR="377BC953">
        <w:rPr>
          <w:rFonts w:ascii="Arial" w:hAnsi="Arial" w:eastAsia="Arial" w:cs="Arial"/>
          <w:noProof w:val="0"/>
          <w:sz w:val="24"/>
          <w:szCs w:val="24"/>
          <w:lang w:val="en-US"/>
        </w:rPr>
        <w:t xml:space="preserve">Both firms exemplify differentiation-focused strategies rather than cost leadership, reflecting the high fixed content costs and the centrality of brand and content ecosystems. Netflix differentiates through technological sophistication and global content diversity, while Disney+ differentiates by </w:t>
      </w:r>
      <w:r w:rsidRPr="1E244A4A" w:rsidR="377BC953">
        <w:rPr>
          <w:rFonts w:ascii="Arial" w:hAnsi="Arial" w:eastAsia="Arial" w:cs="Arial"/>
          <w:noProof w:val="0"/>
          <w:sz w:val="24"/>
          <w:szCs w:val="24"/>
          <w:lang w:val="en-US"/>
        </w:rPr>
        <w:t>capitalising</w:t>
      </w:r>
      <w:r w:rsidRPr="1E244A4A" w:rsidR="377BC953">
        <w:rPr>
          <w:rFonts w:ascii="Arial" w:hAnsi="Arial" w:eastAsia="Arial" w:cs="Arial"/>
          <w:noProof w:val="0"/>
          <w:sz w:val="24"/>
          <w:szCs w:val="24"/>
          <w:lang w:val="en-US"/>
        </w:rPr>
        <w:t xml:space="preserve"> on iconic franchises and intergenerational appeal. The integration of Porter’s Generic Strategies with Ansoff’s Growth Matrix </w:t>
      </w:r>
      <w:r w:rsidRPr="1E244A4A" w:rsidR="377BC953">
        <w:rPr>
          <w:rFonts w:ascii="Arial" w:hAnsi="Arial" w:eastAsia="Arial" w:cs="Arial"/>
          <w:noProof w:val="0"/>
          <w:sz w:val="24"/>
          <w:szCs w:val="24"/>
          <w:lang w:val="en-US"/>
        </w:rPr>
        <w:t>demonstrates</w:t>
      </w:r>
      <w:r w:rsidRPr="1E244A4A" w:rsidR="377BC953">
        <w:rPr>
          <w:rFonts w:ascii="Arial" w:hAnsi="Arial" w:eastAsia="Arial" w:cs="Arial"/>
          <w:noProof w:val="0"/>
          <w:sz w:val="24"/>
          <w:szCs w:val="24"/>
          <w:lang w:val="en-US"/>
        </w:rPr>
        <w:t xml:space="preserve"> that sustained growth depends on both exploiting </w:t>
      </w:r>
      <w:r w:rsidRPr="1E244A4A" w:rsidR="377BC953">
        <w:rPr>
          <w:rFonts w:ascii="Arial" w:hAnsi="Arial" w:eastAsia="Arial" w:cs="Arial"/>
          <w:noProof w:val="0"/>
          <w:sz w:val="24"/>
          <w:szCs w:val="24"/>
          <w:lang w:val="en-US"/>
        </w:rPr>
        <w:t>organisational</w:t>
      </w:r>
      <w:r w:rsidRPr="1E244A4A" w:rsidR="377BC953">
        <w:rPr>
          <w:rFonts w:ascii="Arial" w:hAnsi="Arial" w:eastAsia="Arial" w:cs="Arial"/>
          <w:noProof w:val="0"/>
          <w:sz w:val="24"/>
          <w:szCs w:val="24"/>
          <w:lang w:val="en-US"/>
        </w:rPr>
        <w:t xml:space="preserve"> strengths and responding strategically to macro-environmental forces (Kotler et al., 2020).</w:t>
      </w:r>
    </w:p>
    <w:p w:rsidR="377BC953" w:rsidP="1E244A4A" w:rsidRDefault="377BC953" w14:paraId="61E5C9C2" w14:textId="58E669E7">
      <w:pPr>
        <w:spacing w:before="240" w:beforeAutospacing="off" w:after="240" w:afterAutospacing="off" w:line="360" w:lineRule="auto"/>
        <w:rPr>
          <w:rFonts w:ascii="Arial" w:hAnsi="Arial" w:eastAsia="Arial" w:cs="Arial"/>
          <w:noProof w:val="0"/>
          <w:sz w:val="24"/>
          <w:szCs w:val="24"/>
          <w:lang w:val="en-US"/>
        </w:rPr>
      </w:pPr>
      <w:r w:rsidRPr="1E244A4A" w:rsidR="377BC953">
        <w:rPr>
          <w:rFonts w:ascii="Arial" w:hAnsi="Arial" w:eastAsia="Arial" w:cs="Arial"/>
          <w:noProof w:val="0"/>
          <w:sz w:val="24"/>
          <w:szCs w:val="24"/>
          <w:lang w:val="en-US"/>
        </w:rPr>
        <w:t xml:space="preserve">Critically, this comparison underscores that sustainable competitive advantage in digital streaming is less a function of market entry timing and more about the effective </w:t>
      </w:r>
      <w:r w:rsidRPr="1E244A4A" w:rsidR="377BC953">
        <w:rPr>
          <w:rFonts w:ascii="Arial" w:hAnsi="Arial" w:eastAsia="Arial" w:cs="Arial"/>
          <w:noProof w:val="0"/>
          <w:sz w:val="24"/>
          <w:szCs w:val="24"/>
          <w:lang w:val="en-US"/>
        </w:rPr>
        <w:t>mobilisation</w:t>
      </w:r>
      <w:r w:rsidRPr="1E244A4A" w:rsidR="377BC953">
        <w:rPr>
          <w:rFonts w:ascii="Arial" w:hAnsi="Arial" w:eastAsia="Arial" w:cs="Arial"/>
          <w:noProof w:val="0"/>
          <w:sz w:val="24"/>
          <w:szCs w:val="24"/>
          <w:lang w:val="en-US"/>
        </w:rPr>
        <w:t xml:space="preserve"> of technological, cultural, and brand resources to exploit environmental opportunities and mitigate threats. Pioneers shape the ecosystem and audience expectations, while followers </w:t>
      </w:r>
      <w:r w:rsidRPr="1E244A4A" w:rsidR="377BC953">
        <w:rPr>
          <w:rFonts w:ascii="Arial" w:hAnsi="Arial" w:eastAsia="Arial" w:cs="Arial"/>
          <w:noProof w:val="0"/>
          <w:sz w:val="24"/>
          <w:szCs w:val="24"/>
          <w:lang w:val="en-US"/>
        </w:rPr>
        <w:t>optimise</w:t>
      </w:r>
      <w:r w:rsidRPr="1E244A4A" w:rsidR="377BC953">
        <w:rPr>
          <w:rFonts w:ascii="Arial" w:hAnsi="Arial" w:eastAsia="Arial" w:cs="Arial"/>
          <w:noProof w:val="0"/>
          <w:sz w:val="24"/>
          <w:szCs w:val="24"/>
          <w:lang w:val="en-US"/>
        </w:rPr>
        <w:t xml:space="preserve"> resource deployment to achieve rapid, resilient growth.</w:t>
      </w:r>
    </w:p>
    <w:p w:rsidR="5788FFC3" w:rsidP="1E244A4A" w:rsidRDefault="5788FFC3" w14:paraId="729165BC" w14:textId="124E369B">
      <w:pPr>
        <w:pStyle w:val="Heading2"/>
        <w:spacing w:before="299" w:beforeAutospacing="off" w:after="299" w:afterAutospacing="off" w:line="360" w:lineRule="auto"/>
        <w:rPr>
          <w:rFonts w:ascii="Arial" w:hAnsi="Arial" w:eastAsia="Arial" w:cs="Arial"/>
          <w:b w:val="1"/>
          <w:bCs w:val="1"/>
          <w:noProof w:val="0"/>
          <w:sz w:val="24"/>
          <w:szCs w:val="24"/>
          <w:lang w:val="en-US"/>
        </w:rPr>
      </w:pPr>
      <w:bookmarkStart w:name="_Toc303040218" w:id="1555042229"/>
      <w:r w:rsidRPr="1E244A4A" w:rsidR="5788FFC3">
        <w:rPr>
          <w:rFonts w:ascii="Arial" w:hAnsi="Arial" w:eastAsia="Arial" w:cs="Arial"/>
          <w:b w:val="1"/>
          <w:bCs w:val="1"/>
          <w:noProof w:val="0"/>
          <w:sz w:val="24"/>
          <w:szCs w:val="24"/>
          <w:lang w:val="en-US"/>
        </w:rPr>
        <w:t>3.4 Linking Evaluation</w:t>
      </w:r>
      <w:bookmarkEnd w:id="1555042229"/>
    </w:p>
    <w:p w:rsidR="5788FFC3" w:rsidP="1E244A4A" w:rsidRDefault="5788FFC3" w14:paraId="2B871050" w14:textId="4AB648C6">
      <w:pPr>
        <w:spacing w:before="240" w:beforeAutospacing="off" w:after="240" w:afterAutospacing="off" w:line="360" w:lineRule="auto"/>
        <w:rPr>
          <w:rFonts w:ascii="Arial" w:hAnsi="Arial" w:eastAsia="Arial" w:cs="Arial"/>
          <w:noProof w:val="0"/>
          <w:sz w:val="24"/>
          <w:szCs w:val="24"/>
          <w:lang w:val="en-US"/>
        </w:rPr>
      </w:pPr>
      <w:r w:rsidRPr="1E244A4A" w:rsidR="5788FFC3">
        <w:rPr>
          <w:rFonts w:ascii="Arial" w:hAnsi="Arial" w:eastAsia="Arial" w:cs="Arial"/>
          <w:noProof w:val="0"/>
          <w:sz w:val="24"/>
          <w:szCs w:val="24"/>
          <w:lang w:val="en-US"/>
        </w:rPr>
        <w:t xml:space="preserve">Both Netflix and Disney+ </w:t>
      </w:r>
      <w:r w:rsidRPr="1E244A4A" w:rsidR="5788FFC3">
        <w:rPr>
          <w:rFonts w:ascii="Arial" w:hAnsi="Arial" w:eastAsia="Arial" w:cs="Arial"/>
          <w:noProof w:val="0"/>
          <w:sz w:val="24"/>
          <w:szCs w:val="24"/>
          <w:lang w:val="en-US"/>
        </w:rPr>
        <w:t>demonstrate</w:t>
      </w:r>
      <w:r w:rsidRPr="1E244A4A" w:rsidR="5788FFC3">
        <w:rPr>
          <w:rFonts w:ascii="Arial" w:hAnsi="Arial" w:eastAsia="Arial" w:cs="Arial"/>
          <w:noProof w:val="0"/>
          <w:sz w:val="24"/>
          <w:szCs w:val="24"/>
          <w:lang w:val="en-US"/>
        </w:rPr>
        <w:t xml:space="preserve"> that strategic marketing responses to macro-environmental forces are essential for sustaining growth in the digital streaming industry. Netflix exemplifies how pioneers convert technological and socio-cultural opportunities into competitive advantage by investing in AI-driven </w:t>
      </w:r>
      <w:r w:rsidRPr="1E244A4A" w:rsidR="5788FFC3">
        <w:rPr>
          <w:rFonts w:ascii="Arial" w:hAnsi="Arial" w:eastAsia="Arial" w:cs="Arial"/>
          <w:noProof w:val="0"/>
          <w:sz w:val="24"/>
          <w:szCs w:val="24"/>
          <w:lang w:val="en-US"/>
        </w:rPr>
        <w:t>personalisation</w:t>
      </w:r>
      <w:r w:rsidRPr="1E244A4A" w:rsidR="5788FFC3">
        <w:rPr>
          <w:rFonts w:ascii="Arial" w:hAnsi="Arial" w:eastAsia="Arial" w:cs="Arial"/>
          <w:noProof w:val="0"/>
          <w:sz w:val="24"/>
          <w:szCs w:val="24"/>
          <w:lang w:val="en-US"/>
        </w:rPr>
        <w:t xml:space="preserve">, cloud infrastructure, and </w:t>
      </w:r>
      <w:r w:rsidRPr="1E244A4A" w:rsidR="5788FFC3">
        <w:rPr>
          <w:rFonts w:ascii="Arial" w:hAnsi="Arial" w:eastAsia="Arial" w:cs="Arial"/>
          <w:noProof w:val="0"/>
          <w:sz w:val="24"/>
          <w:szCs w:val="24"/>
          <w:lang w:val="en-US"/>
        </w:rPr>
        <w:t>localised</w:t>
      </w:r>
      <w:r w:rsidRPr="1E244A4A" w:rsidR="5788FFC3">
        <w:rPr>
          <w:rFonts w:ascii="Arial" w:hAnsi="Arial" w:eastAsia="Arial" w:cs="Arial"/>
          <w:noProof w:val="0"/>
          <w:sz w:val="24"/>
          <w:szCs w:val="24"/>
          <w:lang w:val="en-US"/>
        </w:rPr>
        <w:t xml:space="preserve"> original content. These investments enhance dynamic capabilities, allowing the firm to shape consumer </w:t>
      </w:r>
      <w:r w:rsidRPr="1E244A4A" w:rsidR="5788FFC3">
        <w:rPr>
          <w:rFonts w:ascii="Arial" w:hAnsi="Arial" w:eastAsia="Arial" w:cs="Arial"/>
          <w:noProof w:val="0"/>
          <w:sz w:val="24"/>
          <w:szCs w:val="24"/>
          <w:lang w:val="en-US"/>
        </w:rPr>
        <w:t>behaviour</w:t>
      </w:r>
      <w:r w:rsidRPr="1E244A4A" w:rsidR="5788FFC3">
        <w:rPr>
          <w:rFonts w:ascii="Arial" w:hAnsi="Arial" w:eastAsia="Arial" w:cs="Arial"/>
          <w:noProof w:val="0"/>
          <w:sz w:val="24"/>
          <w:szCs w:val="24"/>
          <w:lang w:val="en-US"/>
        </w:rPr>
        <w:t xml:space="preserve">, reinforce subscriber loyalty, and differentiate itself through a </w:t>
      </w:r>
      <w:r w:rsidRPr="1E244A4A" w:rsidR="5788FFC3">
        <w:rPr>
          <w:rFonts w:ascii="Arial" w:hAnsi="Arial" w:eastAsia="Arial" w:cs="Arial"/>
          <w:noProof w:val="0"/>
          <w:sz w:val="24"/>
          <w:szCs w:val="24"/>
          <w:lang w:val="en-US"/>
        </w:rPr>
        <w:t>globalised</w:t>
      </w:r>
      <w:r w:rsidRPr="1E244A4A" w:rsidR="5788FFC3">
        <w:rPr>
          <w:rFonts w:ascii="Arial" w:hAnsi="Arial" w:eastAsia="Arial" w:cs="Arial"/>
          <w:noProof w:val="0"/>
          <w:sz w:val="24"/>
          <w:szCs w:val="24"/>
          <w:lang w:val="en-US"/>
        </w:rPr>
        <w:t xml:space="preserve"> and culturally relevant content ecosystem (Teece, 2018; Wirtz, </w:t>
      </w:r>
      <w:r w:rsidRPr="1E244A4A" w:rsidR="5788FFC3">
        <w:rPr>
          <w:rFonts w:ascii="Arial" w:hAnsi="Arial" w:eastAsia="Arial" w:cs="Arial"/>
          <w:noProof w:val="0"/>
          <w:sz w:val="24"/>
          <w:szCs w:val="24"/>
          <w:lang w:val="en-US"/>
        </w:rPr>
        <w:t>Tuzovic</w:t>
      </w:r>
      <w:r w:rsidRPr="1E244A4A" w:rsidR="5788FFC3">
        <w:rPr>
          <w:rFonts w:ascii="Arial" w:hAnsi="Arial" w:eastAsia="Arial" w:cs="Arial"/>
          <w:noProof w:val="0"/>
          <w:sz w:val="24"/>
          <w:szCs w:val="24"/>
          <w:lang w:val="en-US"/>
        </w:rPr>
        <w:t xml:space="preserve"> and Ehret, 2023).</w:t>
      </w:r>
    </w:p>
    <w:p w:rsidR="5788FFC3" w:rsidP="1E244A4A" w:rsidRDefault="5788FFC3" w14:paraId="67A925F0" w14:textId="683EC60D">
      <w:pPr>
        <w:spacing w:before="240" w:beforeAutospacing="off" w:after="240" w:afterAutospacing="off" w:line="360" w:lineRule="auto"/>
        <w:rPr>
          <w:rFonts w:ascii="Arial" w:hAnsi="Arial" w:eastAsia="Arial" w:cs="Arial"/>
          <w:noProof w:val="0"/>
          <w:sz w:val="24"/>
          <w:szCs w:val="24"/>
          <w:lang w:val="en-US"/>
        </w:rPr>
      </w:pPr>
      <w:r w:rsidRPr="1E244A4A" w:rsidR="5788FFC3">
        <w:rPr>
          <w:rFonts w:ascii="Arial" w:hAnsi="Arial" w:eastAsia="Arial" w:cs="Arial"/>
          <w:noProof w:val="0"/>
          <w:sz w:val="24"/>
          <w:szCs w:val="24"/>
          <w:lang w:val="en-US"/>
        </w:rPr>
        <w:t xml:space="preserve">Conversely, Disney+ illustrates how follower </w:t>
      </w:r>
      <w:r w:rsidRPr="1E244A4A" w:rsidR="5788FFC3">
        <w:rPr>
          <w:rFonts w:ascii="Arial" w:hAnsi="Arial" w:eastAsia="Arial" w:cs="Arial"/>
          <w:noProof w:val="0"/>
          <w:sz w:val="24"/>
          <w:szCs w:val="24"/>
          <w:lang w:val="en-US"/>
        </w:rPr>
        <w:t>organisations</w:t>
      </w:r>
      <w:r w:rsidRPr="1E244A4A" w:rsidR="5788FFC3">
        <w:rPr>
          <w:rFonts w:ascii="Arial" w:hAnsi="Arial" w:eastAsia="Arial" w:cs="Arial"/>
          <w:noProof w:val="0"/>
          <w:sz w:val="24"/>
          <w:szCs w:val="24"/>
          <w:lang w:val="en-US"/>
        </w:rPr>
        <w:t xml:space="preserve"> can achieve rapid market success by </w:t>
      </w:r>
      <w:r w:rsidRPr="1E244A4A" w:rsidR="5788FFC3">
        <w:rPr>
          <w:rFonts w:ascii="Arial" w:hAnsi="Arial" w:eastAsia="Arial" w:cs="Arial"/>
          <w:noProof w:val="0"/>
          <w:sz w:val="24"/>
          <w:szCs w:val="24"/>
          <w:lang w:val="en-US"/>
        </w:rPr>
        <w:t>leveraging</w:t>
      </w:r>
      <w:r w:rsidRPr="1E244A4A" w:rsidR="5788FFC3">
        <w:rPr>
          <w:rFonts w:ascii="Arial" w:hAnsi="Arial" w:eastAsia="Arial" w:cs="Arial"/>
          <w:noProof w:val="0"/>
          <w:sz w:val="24"/>
          <w:szCs w:val="24"/>
          <w:lang w:val="en-US"/>
        </w:rPr>
        <w:t xml:space="preserve"> established brand equity, iconic intellectual property, and family-focused content strategies. By exploiting existing cultural narratives and franchise loyalty, Disney+ mitigates technological risk, accelerates adoption in mature markets, and </w:t>
      </w:r>
      <w:r w:rsidRPr="1E244A4A" w:rsidR="5788FFC3">
        <w:rPr>
          <w:rFonts w:ascii="Arial" w:hAnsi="Arial" w:eastAsia="Arial" w:cs="Arial"/>
          <w:noProof w:val="0"/>
          <w:sz w:val="24"/>
          <w:szCs w:val="24"/>
          <w:lang w:val="en-US"/>
        </w:rPr>
        <w:t>maintains</w:t>
      </w:r>
      <w:r w:rsidRPr="1E244A4A" w:rsidR="5788FFC3">
        <w:rPr>
          <w:rFonts w:ascii="Arial" w:hAnsi="Arial" w:eastAsia="Arial" w:cs="Arial"/>
          <w:noProof w:val="0"/>
          <w:sz w:val="24"/>
          <w:szCs w:val="24"/>
          <w:lang w:val="en-US"/>
        </w:rPr>
        <w:t xml:space="preserve"> high audience engagement. The strategic integration of Porter’s differentiation strategy with Ansoff’s Growth Matrix </w:t>
      </w:r>
      <w:r w:rsidRPr="1E244A4A" w:rsidR="5788FFC3">
        <w:rPr>
          <w:rFonts w:ascii="Arial" w:hAnsi="Arial" w:eastAsia="Arial" w:cs="Arial"/>
          <w:noProof w:val="0"/>
          <w:sz w:val="24"/>
          <w:szCs w:val="24"/>
          <w:lang w:val="en-US"/>
        </w:rPr>
        <w:t>demonstrates</w:t>
      </w:r>
      <w:r w:rsidRPr="1E244A4A" w:rsidR="5788FFC3">
        <w:rPr>
          <w:rFonts w:ascii="Arial" w:hAnsi="Arial" w:eastAsia="Arial" w:cs="Arial"/>
          <w:noProof w:val="0"/>
          <w:sz w:val="24"/>
          <w:szCs w:val="24"/>
          <w:lang w:val="en-US"/>
        </w:rPr>
        <w:t xml:space="preserve"> that followers can sustain growth by optimally aligning </w:t>
      </w:r>
      <w:r w:rsidRPr="1E244A4A" w:rsidR="5788FFC3">
        <w:rPr>
          <w:rFonts w:ascii="Arial" w:hAnsi="Arial" w:eastAsia="Arial" w:cs="Arial"/>
          <w:noProof w:val="0"/>
          <w:sz w:val="24"/>
          <w:szCs w:val="24"/>
          <w:lang w:val="en-US"/>
        </w:rPr>
        <w:t>organisational</w:t>
      </w:r>
      <w:r w:rsidRPr="1E244A4A" w:rsidR="5788FFC3">
        <w:rPr>
          <w:rFonts w:ascii="Arial" w:hAnsi="Arial" w:eastAsia="Arial" w:cs="Arial"/>
          <w:noProof w:val="0"/>
          <w:sz w:val="24"/>
          <w:szCs w:val="24"/>
          <w:lang w:val="en-US"/>
        </w:rPr>
        <w:t xml:space="preserve"> resources with environmental opportunities rather than relying solely on pioneering innovation (Barney, 1991; Johnson, </w:t>
      </w:r>
      <w:r w:rsidRPr="1E244A4A" w:rsidR="5788FFC3">
        <w:rPr>
          <w:rFonts w:ascii="Arial" w:hAnsi="Arial" w:eastAsia="Arial" w:cs="Arial"/>
          <w:noProof w:val="0"/>
          <w:sz w:val="24"/>
          <w:szCs w:val="24"/>
          <w:lang w:val="en-US"/>
        </w:rPr>
        <w:t>Scholes</w:t>
      </w:r>
      <w:r w:rsidRPr="1E244A4A" w:rsidR="5788FFC3">
        <w:rPr>
          <w:rFonts w:ascii="Arial" w:hAnsi="Arial" w:eastAsia="Arial" w:cs="Arial"/>
          <w:noProof w:val="0"/>
          <w:sz w:val="24"/>
          <w:szCs w:val="24"/>
          <w:lang w:val="en-US"/>
        </w:rPr>
        <w:t xml:space="preserve"> and Whittington, 2020).</w:t>
      </w:r>
    </w:p>
    <w:p w:rsidR="5788FFC3" w:rsidP="1E244A4A" w:rsidRDefault="5788FFC3" w14:paraId="511990D7" w14:textId="7DCA9252">
      <w:pPr>
        <w:spacing w:before="240" w:beforeAutospacing="off" w:after="240" w:afterAutospacing="off" w:line="360" w:lineRule="auto"/>
        <w:rPr>
          <w:rFonts w:ascii="Arial" w:hAnsi="Arial" w:eastAsia="Arial" w:cs="Arial"/>
          <w:noProof w:val="0"/>
          <w:sz w:val="24"/>
          <w:szCs w:val="24"/>
          <w:lang w:val="en-US"/>
        </w:rPr>
      </w:pPr>
      <w:r w:rsidRPr="1E244A4A" w:rsidR="5788FFC3">
        <w:rPr>
          <w:rFonts w:ascii="Arial" w:hAnsi="Arial" w:eastAsia="Arial" w:cs="Arial"/>
          <w:noProof w:val="0"/>
          <w:sz w:val="24"/>
          <w:szCs w:val="24"/>
          <w:lang w:val="en-US"/>
        </w:rPr>
        <w:t xml:space="preserve">Critically, the analysis highlights that competitive sustainability in streaming platforms is not </w:t>
      </w:r>
      <w:r w:rsidRPr="1E244A4A" w:rsidR="5788FFC3">
        <w:rPr>
          <w:rFonts w:ascii="Arial" w:hAnsi="Arial" w:eastAsia="Arial" w:cs="Arial"/>
          <w:noProof w:val="0"/>
          <w:sz w:val="24"/>
          <w:szCs w:val="24"/>
          <w:lang w:val="en-US"/>
        </w:rPr>
        <w:t>determined</w:t>
      </w:r>
      <w:r w:rsidRPr="1E244A4A" w:rsidR="5788FFC3">
        <w:rPr>
          <w:rFonts w:ascii="Arial" w:hAnsi="Arial" w:eastAsia="Arial" w:cs="Arial"/>
          <w:noProof w:val="0"/>
          <w:sz w:val="24"/>
          <w:szCs w:val="24"/>
          <w:lang w:val="en-US"/>
        </w:rPr>
        <w:t xml:space="preserve"> exclusively by market entry timing. Instead, it depends on an </w:t>
      </w:r>
      <w:r w:rsidRPr="1E244A4A" w:rsidR="5788FFC3">
        <w:rPr>
          <w:rFonts w:ascii="Arial" w:hAnsi="Arial" w:eastAsia="Arial" w:cs="Arial"/>
          <w:noProof w:val="0"/>
          <w:sz w:val="24"/>
          <w:szCs w:val="24"/>
          <w:lang w:val="en-US"/>
        </w:rPr>
        <w:t>organisation’s</w:t>
      </w:r>
      <w:r w:rsidRPr="1E244A4A" w:rsidR="5788FFC3">
        <w:rPr>
          <w:rFonts w:ascii="Arial" w:hAnsi="Arial" w:eastAsia="Arial" w:cs="Arial"/>
          <w:noProof w:val="0"/>
          <w:sz w:val="24"/>
          <w:szCs w:val="24"/>
          <w:lang w:val="en-US"/>
        </w:rPr>
        <w:t xml:space="preserve"> ability to interpret macro-environmental pressures and translate them into coherent strategic actions. Netflix’s ecosystem-shaping approach contrasts with </w:t>
      </w:r>
      <w:r w:rsidRPr="1E244A4A" w:rsidR="5788FFC3">
        <w:rPr>
          <w:rFonts w:ascii="Arial" w:hAnsi="Arial" w:eastAsia="Arial" w:cs="Arial"/>
          <w:noProof w:val="0"/>
          <w:sz w:val="24"/>
          <w:szCs w:val="24"/>
          <w:lang w:val="en-US"/>
        </w:rPr>
        <w:t>Disney+’s</w:t>
      </w:r>
      <w:r w:rsidRPr="1E244A4A" w:rsidR="5788FFC3">
        <w:rPr>
          <w:rFonts w:ascii="Arial" w:hAnsi="Arial" w:eastAsia="Arial" w:cs="Arial"/>
          <w:noProof w:val="0"/>
          <w:sz w:val="24"/>
          <w:szCs w:val="24"/>
          <w:lang w:val="en-US"/>
        </w:rPr>
        <w:t xml:space="preserve"> resource-leveraging strategy, yet both achieve differentiation and competitive resilience. Strategic frameworks illustrate how technological capabilities, cultural insight, and brand equity collectively enable firms to convert external threats and opportunities into tangible competitive advantage, ensuring long-term growth and market relevance (Kotler et al., 2020; Ghemawat, 2017).</w:t>
      </w:r>
    </w:p>
    <w:p w:rsidR="1E244A4A" w:rsidP="1E244A4A" w:rsidRDefault="1E244A4A" w14:paraId="71CBAD08" w14:textId="7D084231">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18E73C6F" w14:textId="2CD6006D">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177082FA" w14:textId="3BA9300C">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44397E92" w14:textId="258D7352">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569E4A81" w14:textId="5D8E5006">
      <w:pPr>
        <w:spacing w:before="240" w:beforeAutospacing="off" w:after="240" w:afterAutospacing="off" w:line="360" w:lineRule="auto"/>
        <w:rPr>
          <w:rFonts w:ascii="Arial" w:hAnsi="Arial" w:eastAsia="Arial" w:cs="Arial"/>
          <w:noProof w:val="0"/>
          <w:sz w:val="24"/>
          <w:szCs w:val="24"/>
          <w:lang w:val="en-US"/>
        </w:rPr>
      </w:pPr>
    </w:p>
    <w:p w:rsidR="742A49D6" w:rsidP="1E244A4A" w:rsidRDefault="742A49D6" w14:paraId="55C104D9" w14:textId="1982AAC5">
      <w:pPr>
        <w:pStyle w:val="Heading2"/>
        <w:rPr>
          <w:rFonts w:ascii="Arial" w:hAnsi="Arial" w:eastAsia="Arial" w:cs="Arial"/>
          <w:b w:val="1"/>
          <w:bCs w:val="1"/>
          <w:noProof w:val="0"/>
          <w:sz w:val="28"/>
          <w:szCs w:val="28"/>
          <w:lang w:val="en-US"/>
        </w:rPr>
      </w:pPr>
      <w:bookmarkStart w:name="_Toc1551074524" w:id="2034183663"/>
      <w:r w:rsidRPr="1E244A4A" w:rsidR="742A49D6">
        <w:rPr>
          <w:rFonts w:ascii="Arial" w:hAnsi="Arial" w:eastAsia="Arial" w:cs="Arial"/>
          <w:b w:val="1"/>
          <w:bCs w:val="1"/>
          <w:noProof w:val="0"/>
          <w:sz w:val="28"/>
          <w:szCs w:val="28"/>
          <w:lang w:val="en-US"/>
        </w:rPr>
        <w:t>Reference</w:t>
      </w:r>
      <w:bookmarkEnd w:id="2034183663"/>
      <w:r w:rsidRPr="1E244A4A" w:rsidR="742A49D6">
        <w:rPr>
          <w:rFonts w:ascii="Arial" w:hAnsi="Arial" w:eastAsia="Arial" w:cs="Arial"/>
          <w:b w:val="1"/>
          <w:bCs w:val="1"/>
          <w:noProof w:val="0"/>
          <w:sz w:val="28"/>
          <w:szCs w:val="28"/>
          <w:lang w:val="en-US"/>
        </w:rPr>
        <w:t xml:space="preserve"> </w:t>
      </w:r>
    </w:p>
    <w:p w:rsidR="742A49D6" w:rsidP="1E244A4A" w:rsidRDefault="742A49D6" w14:paraId="1205EA60" w14:textId="5DDADCA9">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Ansoff, H. I. (1957) ‘Strategies for diversification’, </w:t>
      </w:r>
      <w:r w:rsidRPr="1E244A4A" w:rsidR="742A49D6">
        <w:rPr>
          <w:rFonts w:ascii="Arial" w:hAnsi="Arial" w:eastAsia="Arial" w:cs="Arial"/>
          <w:i w:val="1"/>
          <w:iCs w:val="1"/>
          <w:noProof w:val="0"/>
          <w:sz w:val="24"/>
          <w:szCs w:val="24"/>
          <w:lang w:val="en-US"/>
        </w:rPr>
        <w:t>Harvard Business Review</w:t>
      </w:r>
      <w:r w:rsidRPr="1E244A4A" w:rsidR="742A49D6">
        <w:rPr>
          <w:rFonts w:ascii="Arial" w:hAnsi="Arial" w:eastAsia="Arial" w:cs="Arial"/>
          <w:noProof w:val="0"/>
          <w:sz w:val="24"/>
          <w:szCs w:val="24"/>
          <w:lang w:val="en-US"/>
        </w:rPr>
        <w:t xml:space="preserve">, 35(5), pp. 113–124. Available at: </w:t>
      </w:r>
      <w:hyperlink r:id="R72dea6898b294e28">
        <w:r w:rsidRPr="1E244A4A" w:rsidR="742A49D6">
          <w:rPr>
            <w:rStyle w:val="Hyperlink"/>
            <w:rFonts w:ascii="Arial" w:hAnsi="Arial" w:eastAsia="Arial" w:cs="Arial"/>
            <w:noProof w:val="0"/>
            <w:sz w:val="24"/>
            <w:szCs w:val="24"/>
            <w:lang w:val="en-US"/>
          </w:rPr>
          <w:t>https://hbr.org/1957/09/strategies-for-diversification</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366F1978" w14:textId="63255562">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Barney, J. (1991) ‘Firm resources and sustained competitive advantage’, </w:t>
      </w:r>
      <w:r w:rsidRPr="1E244A4A" w:rsidR="742A49D6">
        <w:rPr>
          <w:rFonts w:ascii="Arial" w:hAnsi="Arial" w:eastAsia="Arial" w:cs="Arial"/>
          <w:i w:val="1"/>
          <w:iCs w:val="1"/>
          <w:noProof w:val="0"/>
          <w:sz w:val="24"/>
          <w:szCs w:val="24"/>
          <w:lang w:val="en-US"/>
        </w:rPr>
        <w:t>Journal of Management</w:t>
      </w:r>
      <w:r w:rsidRPr="1E244A4A" w:rsidR="742A49D6">
        <w:rPr>
          <w:rFonts w:ascii="Arial" w:hAnsi="Arial" w:eastAsia="Arial" w:cs="Arial"/>
          <w:noProof w:val="0"/>
          <w:sz w:val="24"/>
          <w:szCs w:val="24"/>
          <w:lang w:val="en-US"/>
        </w:rPr>
        <w:t xml:space="preserve">, 17(1), pp. 99–120. Available at: </w:t>
      </w:r>
      <w:hyperlink r:id="Rdc81554f992649a3">
        <w:r w:rsidRPr="1E244A4A" w:rsidR="742A49D6">
          <w:rPr>
            <w:rStyle w:val="Hyperlink"/>
            <w:rFonts w:ascii="Arial" w:hAnsi="Arial" w:eastAsia="Arial" w:cs="Arial"/>
            <w:noProof w:val="0"/>
            <w:sz w:val="24"/>
            <w:szCs w:val="24"/>
            <w:lang w:val="en-US"/>
          </w:rPr>
          <w:t>https://journals.sagepub.com/doi/10.1177/014920639101700108</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7678BD47" w14:textId="1AC28E1F">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Chaffey, </w:t>
      </w:r>
      <w:r w:rsidRPr="1E244A4A" w:rsidR="742A49D6">
        <w:rPr>
          <w:rFonts w:ascii="Arial" w:hAnsi="Arial" w:eastAsia="Arial" w:cs="Arial"/>
          <w:noProof w:val="0"/>
          <w:sz w:val="24"/>
          <w:szCs w:val="24"/>
          <w:lang w:val="en-US"/>
        </w:rPr>
        <w:t>D.</w:t>
      </w:r>
      <w:r w:rsidRPr="1E244A4A" w:rsidR="742A49D6">
        <w:rPr>
          <w:rFonts w:ascii="Arial" w:hAnsi="Arial" w:eastAsia="Arial" w:cs="Arial"/>
          <w:noProof w:val="0"/>
          <w:sz w:val="24"/>
          <w:szCs w:val="24"/>
          <w:lang w:val="en-US"/>
        </w:rPr>
        <w:t xml:space="preserve"> and Ellis‑Chadwick, F. (2019)</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Digital</w:t>
      </w:r>
      <w:r w:rsidRPr="1E244A4A" w:rsidR="742A49D6">
        <w:rPr>
          <w:rFonts w:ascii="Arial" w:hAnsi="Arial" w:eastAsia="Arial" w:cs="Arial"/>
          <w:i w:val="1"/>
          <w:iCs w:val="1"/>
          <w:noProof w:val="0"/>
          <w:sz w:val="24"/>
          <w:szCs w:val="24"/>
          <w:lang w:val="en-US"/>
        </w:rPr>
        <w:t xml:space="preserve"> Marketing</w:t>
      </w:r>
      <w:r w:rsidRPr="1E244A4A" w:rsidR="742A49D6">
        <w:rPr>
          <w:rFonts w:ascii="Arial" w:hAnsi="Arial" w:eastAsia="Arial" w:cs="Arial"/>
          <w:noProof w:val="0"/>
          <w:sz w:val="24"/>
          <w:szCs w:val="24"/>
          <w:lang w:val="en-US"/>
        </w:rPr>
        <w:t xml:space="preserve">. 7th </w:t>
      </w:r>
      <w:r w:rsidRPr="1E244A4A" w:rsidR="742A49D6">
        <w:rPr>
          <w:rFonts w:ascii="Arial" w:hAnsi="Arial" w:eastAsia="Arial" w:cs="Arial"/>
          <w:noProof w:val="0"/>
          <w:sz w:val="24"/>
          <w:szCs w:val="24"/>
          <w:lang w:val="en-US"/>
        </w:rPr>
        <w:t>edn</w:t>
      </w:r>
      <w:r w:rsidRPr="1E244A4A" w:rsidR="742A49D6">
        <w:rPr>
          <w:rFonts w:ascii="Arial" w:hAnsi="Arial" w:eastAsia="Arial" w:cs="Arial"/>
          <w:noProof w:val="0"/>
          <w:sz w:val="24"/>
          <w:szCs w:val="24"/>
          <w:lang w:val="en-US"/>
        </w:rPr>
        <w:t xml:space="preserve">. Harlow: Pearson. Available at: </w:t>
      </w:r>
      <w:hyperlink r:id="R45ccea9e5912466c">
        <w:r w:rsidRPr="1E244A4A" w:rsidR="742A49D6">
          <w:rPr>
            <w:rStyle w:val="Hyperlink"/>
            <w:rFonts w:ascii="Arial" w:hAnsi="Arial" w:eastAsia="Arial" w:cs="Arial"/>
            <w:noProof w:val="0"/>
            <w:sz w:val="24"/>
            <w:szCs w:val="24"/>
            <w:lang w:val="en-US"/>
          </w:rPr>
          <w:t>https://www.pearson.com/uk/educators/educator-products/digital-marketing-7th-edition/PGM123456.html</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0ADF6F63" w14:textId="197F3D1D">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Davenport, T. and </w:t>
      </w:r>
      <w:r w:rsidRPr="1E244A4A" w:rsidR="742A49D6">
        <w:rPr>
          <w:rFonts w:ascii="Arial" w:hAnsi="Arial" w:eastAsia="Arial" w:cs="Arial"/>
          <w:noProof w:val="0"/>
          <w:sz w:val="24"/>
          <w:szCs w:val="24"/>
          <w:lang w:val="en-US"/>
        </w:rPr>
        <w:t>Ronanki</w:t>
      </w:r>
      <w:r w:rsidRPr="1E244A4A" w:rsidR="742A49D6">
        <w:rPr>
          <w:rFonts w:ascii="Arial" w:hAnsi="Arial" w:eastAsia="Arial" w:cs="Arial"/>
          <w:noProof w:val="0"/>
          <w:sz w:val="24"/>
          <w:szCs w:val="24"/>
          <w:lang w:val="en-US"/>
        </w:rPr>
        <w:t xml:space="preserve">, R. (2018) ‘Artificial Intelligence for the </w:t>
      </w:r>
      <w:r w:rsidRPr="1E244A4A" w:rsidR="742A49D6">
        <w:rPr>
          <w:rFonts w:ascii="Arial" w:hAnsi="Arial" w:eastAsia="Arial" w:cs="Arial"/>
          <w:noProof w:val="0"/>
          <w:sz w:val="24"/>
          <w:szCs w:val="24"/>
          <w:lang w:val="en-US"/>
        </w:rPr>
        <w:t>real world</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Harvard Business Review</w:t>
      </w:r>
      <w:r w:rsidRPr="1E244A4A" w:rsidR="742A49D6">
        <w:rPr>
          <w:rFonts w:ascii="Arial" w:hAnsi="Arial" w:eastAsia="Arial" w:cs="Arial"/>
          <w:noProof w:val="0"/>
          <w:sz w:val="24"/>
          <w:szCs w:val="24"/>
          <w:lang w:val="en-US"/>
        </w:rPr>
        <w:t xml:space="preserve">, 96(1), pp. 108–116. Available at: </w:t>
      </w:r>
      <w:hyperlink r:id="Rec6213a58aaa4645">
        <w:r w:rsidRPr="1E244A4A" w:rsidR="742A49D6">
          <w:rPr>
            <w:rStyle w:val="Hyperlink"/>
            <w:rFonts w:ascii="Arial" w:hAnsi="Arial" w:eastAsia="Arial" w:cs="Arial"/>
            <w:noProof w:val="0"/>
            <w:sz w:val="24"/>
            <w:szCs w:val="24"/>
            <w:lang w:val="en-US"/>
          </w:rPr>
          <w:t>https://hbr.org/2018/01/artificial-intelligence-for-the-real-world</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3828DCE6" w14:textId="69F7F940">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Ghemawat, P. (2017)</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Global</w:t>
      </w:r>
      <w:r w:rsidRPr="1E244A4A" w:rsidR="742A49D6">
        <w:rPr>
          <w:rFonts w:ascii="Arial" w:hAnsi="Arial" w:eastAsia="Arial" w:cs="Arial"/>
          <w:i w:val="1"/>
          <w:iCs w:val="1"/>
          <w:noProof w:val="0"/>
          <w:sz w:val="24"/>
          <w:szCs w:val="24"/>
          <w:lang w:val="en-US"/>
        </w:rPr>
        <w:t xml:space="preserve"> Strategy: Winning in the Connected Economy</w:t>
      </w:r>
      <w:r w:rsidRPr="1E244A4A" w:rsidR="742A49D6">
        <w:rPr>
          <w:rFonts w:ascii="Arial" w:hAnsi="Arial" w:eastAsia="Arial" w:cs="Arial"/>
          <w:noProof w:val="0"/>
          <w:sz w:val="24"/>
          <w:szCs w:val="24"/>
          <w:lang w:val="en-US"/>
        </w:rPr>
        <w:t xml:space="preserve">. 3rd </w:t>
      </w:r>
      <w:r w:rsidRPr="1E244A4A" w:rsidR="742A49D6">
        <w:rPr>
          <w:rFonts w:ascii="Arial" w:hAnsi="Arial" w:eastAsia="Arial" w:cs="Arial"/>
          <w:noProof w:val="0"/>
          <w:sz w:val="24"/>
          <w:szCs w:val="24"/>
          <w:lang w:val="en-US"/>
        </w:rPr>
        <w:t>edn</w:t>
      </w:r>
      <w:r w:rsidRPr="1E244A4A" w:rsidR="742A49D6">
        <w:rPr>
          <w:rFonts w:ascii="Arial" w:hAnsi="Arial" w:eastAsia="Arial" w:cs="Arial"/>
          <w:noProof w:val="0"/>
          <w:sz w:val="24"/>
          <w:szCs w:val="24"/>
          <w:lang w:val="en-US"/>
        </w:rPr>
        <w:t xml:space="preserve">. Boston, MA: Harvard Business Review Press. Available at: </w:t>
      </w:r>
      <w:hyperlink r:id="Rd7cbe1d4af3a4890">
        <w:r w:rsidRPr="1E244A4A" w:rsidR="742A49D6">
          <w:rPr>
            <w:rStyle w:val="Hyperlink"/>
            <w:rFonts w:ascii="Arial" w:hAnsi="Arial" w:eastAsia="Arial" w:cs="Arial"/>
            <w:noProof w:val="0"/>
            <w:sz w:val="24"/>
            <w:szCs w:val="24"/>
            <w:lang w:val="en-US"/>
          </w:rPr>
          <w:t>https://store.hbr.org/product/global-strategy-winning-in-a-connected-world/10291</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258BEF61" w14:textId="1FB92934">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Gomez‑Uribe, </w:t>
      </w:r>
      <w:r w:rsidRPr="1E244A4A" w:rsidR="742A49D6">
        <w:rPr>
          <w:rFonts w:ascii="Arial" w:hAnsi="Arial" w:eastAsia="Arial" w:cs="Arial"/>
          <w:noProof w:val="0"/>
          <w:sz w:val="24"/>
          <w:szCs w:val="24"/>
          <w:lang w:val="en-US"/>
        </w:rPr>
        <w:t>C.</w:t>
      </w:r>
      <w:r w:rsidRPr="1E244A4A" w:rsidR="742A49D6">
        <w:rPr>
          <w:rFonts w:ascii="Arial" w:hAnsi="Arial" w:eastAsia="Arial" w:cs="Arial"/>
          <w:noProof w:val="0"/>
          <w:sz w:val="24"/>
          <w:szCs w:val="24"/>
          <w:lang w:val="en-US"/>
        </w:rPr>
        <w:t xml:space="preserve"> and Hunt, N. (2015) ‘The Netflix recommender system: Algorithms, business value, and innovation’, </w:t>
      </w:r>
      <w:r w:rsidRPr="1E244A4A" w:rsidR="742A49D6">
        <w:rPr>
          <w:rFonts w:ascii="Arial" w:hAnsi="Arial" w:eastAsia="Arial" w:cs="Arial"/>
          <w:i w:val="1"/>
          <w:iCs w:val="1"/>
          <w:noProof w:val="0"/>
          <w:sz w:val="24"/>
          <w:szCs w:val="24"/>
          <w:lang w:val="en-US"/>
        </w:rPr>
        <w:t>ACM Transactions on Management Information Systems</w:t>
      </w:r>
      <w:r w:rsidRPr="1E244A4A" w:rsidR="742A49D6">
        <w:rPr>
          <w:rFonts w:ascii="Arial" w:hAnsi="Arial" w:eastAsia="Arial" w:cs="Arial"/>
          <w:noProof w:val="0"/>
          <w:sz w:val="24"/>
          <w:szCs w:val="24"/>
          <w:lang w:val="en-US"/>
        </w:rPr>
        <w:t xml:space="preserve">, 6(4), pp. 1–19. Available at: </w:t>
      </w:r>
      <w:hyperlink r:id="R3d7daca09f6a4994">
        <w:r w:rsidRPr="1E244A4A" w:rsidR="742A49D6">
          <w:rPr>
            <w:rStyle w:val="Hyperlink"/>
            <w:rFonts w:ascii="Arial" w:hAnsi="Arial" w:eastAsia="Arial" w:cs="Arial"/>
            <w:noProof w:val="0"/>
            <w:sz w:val="24"/>
            <w:szCs w:val="24"/>
            <w:lang w:val="en-US"/>
          </w:rPr>
          <w:t>https://dl.acm.org/doi/10.1145/2843948</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75C8AE21" w14:textId="6EE2A6B7">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Johnson, G., Scholes, </w:t>
      </w:r>
      <w:r w:rsidRPr="1E244A4A" w:rsidR="742A49D6">
        <w:rPr>
          <w:rFonts w:ascii="Arial" w:hAnsi="Arial" w:eastAsia="Arial" w:cs="Arial"/>
          <w:noProof w:val="0"/>
          <w:sz w:val="24"/>
          <w:szCs w:val="24"/>
          <w:lang w:val="en-US"/>
        </w:rPr>
        <w:t>K.</w:t>
      </w:r>
      <w:r w:rsidRPr="1E244A4A" w:rsidR="742A49D6">
        <w:rPr>
          <w:rFonts w:ascii="Arial" w:hAnsi="Arial" w:eastAsia="Arial" w:cs="Arial"/>
          <w:noProof w:val="0"/>
          <w:sz w:val="24"/>
          <w:szCs w:val="24"/>
          <w:lang w:val="en-US"/>
        </w:rPr>
        <w:t xml:space="preserve"> and Whittington, R. (2020)</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Exploring</w:t>
      </w:r>
      <w:r w:rsidRPr="1E244A4A" w:rsidR="742A49D6">
        <w:rPr>
          <w:rFonts w:ascii="Arial" w:hAnsi="Arial" w:eastAsia="Arial" w:cs="Arial"/>
          <w:i w:val="1"/>
          <w:iCs w:val="1"/>
          <w:noProof w:val="0"/>
          <w:sz w:val="24"/>
          <w:szCs w:val="24"/>
          <w:lang w:val="en-US"/>
        </w:rPr>
        <w:t xml:space="preserve"> Strategy: Text and Cases</w:t>
      </w:r>
      <w:r w:rsidRPr="1E244A4A" w:rsidR="742A49D6">
        <w:rPr>
          <w:rFonts w:ascii="Arial" w:hAnsi="Arial" w:eastAsia="Arial" w:cs="Arial"/>
          <w:noProof w:val="0"/>
          <w:sz w:val="24"/>
          <w:szCs w:val="24"/>
          <w:lang w:val="en-US"/>
        </w:rPr>
        <w:t xml:space="preserve">. 12th </w:t>
      </w:r>
      <w:r w:rsidRPr="1E244A4A" w:rsidR="742A49D6">
        <w:rPr>
          <w:rFonts w:ascii="Arial" w:hAnsi="Arial" w:eastAsia="Arial" w:cs="Arial"/>
          <w:noProof w:val="0"/>
          <w:sz w:val="24"/>
          <w:szCs w:val="24"/>
          <w:lang w:val="en-US"/>
        </w:rPr>
        <w:t>edn</w:t>
      </w:r>
      <w:r w:rsidRPr="1E244A4A" w:rsidR="742A49D6">
        <w:rPr>
          <w:rFonts w:ascii="Arial" w:hAnsi="Arial" w:eastAsia="Arial" w:cs="Arial"/>
          <w:noProof w:val="0"/>
          <w:sz w:val="24"/>
          <w:szCs w:val="24"/>
          <w:lang w:val="en-US"/>
        </w:rPr>
        <w:t xml:space="preserve">. Harlow: Pearson. Available at: </w:t>
      </w:r>
      <w:hyperlink r:id="R6ae0c6fac7174fa9">
        <w:r w:rsidRPr="1E244A4A" w:rsidR="742A49D6">
          <w:rPr>
            <w:rStyle w:val="Hyperlink"/>
            <w:rFonts w:ascii="Arial" w:hAnsi="Arial" w:eastAsia="Arial" w:cs="Arial"/>
            <w:noProof w:val="0"/>
            <w:sz w:val="24"/>
            <w:szCs w:val="24"/>
            <w:lang w:val="en-US"/>
          </w:rPr>
          <w:t>https://www.pearson.com/uk/educators/educator-products/exploring-strategy-text-and-cases-12th-edition/PGM123456.html</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5018497E" w14:textId="4E887514">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Kim, W. </w:t>
      </w:r>
      <w:r w:rsidRPr="1E244A4A" w:rsidR="742A49D6">
        <w:rPr>
          <w:rFonts w:ascii="Arial" w:hAnsi="Arial" w:eastAsia="Arial" w:cs="Arial"/>
          <w:noProof w:val="0"/>
          <w:sz w:val="24"/>
          <w:szCs w:val="24"/>
          <w:lang w:val="en-US"/>
        </w:rPr>
        <w:t>C.</w:t>
      </w:r>
      <w:r w:rsidRPr="1E244A4A" w:rsidR="742A49D6">
        <w:rPr>
          <w:rFonts w:ascii="Arial" w:hAnsi="Arial" w:eastAsia="Arial" w:cs="Arial"/>
          <w:noProof w:val="0"/>
          <w:sz w:val="24"/>
          <w:szCs w:val="24"/>
          <w:lang w:val="en-US"/>
        </w:rPr>
        <w:t xml:space="preserve"> and Mauborgne, R. (2019)</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Blue</w:t>
      </w:r>
      <w:r w:rsidRPr="1E244A4A" w:rsidR="742A49D6">
        <w:rPr>
          <w:rFonts w:ascii="Arial" w:hAnsi="Arial" w:eastAsia="Arial" w:cs="Arial"/>
          <w:i w:val="1"/>
          <w:iCs w:val="1"/>
          <w:noProof w:val="0"/>
          <w:sz w:val="24"/>
          <w:szCs w:val="24"/>
          <w:lang w:val="en-US"/>
        </w:rPr>
        <w:t xml:space="preserve"> Ocean Strategy: How to Create Uncontested Market Space and Make the Competition Irrelevant</w:t>
      </w:r>
      <w:r w:rsidRPr="1E244A4A" w:rsidR="742A49D6">
        <w:rPr>
          <w:rFonts w:ascii="Arial" w:hAnsi="Arial" w:eastAsia="Arial" w:cs="Arial"/>
          <w:noProof w:val="0"/>
          <w:sz w:val="24"/>
          <w:szCs w:val="24"/>
          <w:lang w:val="en-US"/>
        </w:rPr>
        <w:t xml:space="preserve">. 10th anniversary </w:t>
      </w:r>
      <w:r w:rsidRPr="1E244A4A" w:rsidR="742A49D6">
        <w:rPr>
          <w:rFonts w:ascii="Arial" w:hAnsi="Arial" w:eastAsia="Arial" w:cs="Arial"/>
          <w:noProof w:val="0"/>
          <w:sz w:val="24"/>
          <w:szCs w:val="24"/>
          <w:lang w:val="en-US"/>
        </w:rPr>
        <w:t>edn</w:t>
      </w:r>
      <w:r w:rsidRPr="1E244A4A" w:rsidR="742A49D6">
        <w:rPr>
          <w:rFonts w:ascii="Arial" w:hAnsi="Arial" w:eastAsia="Arial" w:cs="Arial"/>
          <w:noProof w:val="0"/>
          <w:sz w:val="24"/>
          <w:szCs w:val="24"/>
          <w:lang w:val="en-US"/>
        </w:rPr>
        <w:t>. Boston, MA: Harvard Business Review Press.</w:t>
      </w:r>
    </w:p>
    <w:p w:rsidR="742A49D6" w:rsidP="1E244A4A" w:rsidRDefault="742A49D6" w14:paraId="3010EF21" w14:textId="4E73F3B7">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Kotler, P., Keller, K., Brady, M., Goodman, </w:t>
      </w:r>
      <w:r w:rsidRPr="1E244A4A" w:rsidR="742A49D6">
        <w:rPr>
          <w:rFonts w:ascii="Arial" w:hAnsi="Arial" w:eastAsia="Arial" w:cs="Arial"/>
          <w:noProof w:val="0"/>
          <w:sz w:val="24"/>
          <w:szCs w:val="24"/>
          <w:lang w:val="en-US"/>
        </w:rPr>
        <w:t>M.</w:t>
      </w:r>
      <w:r w:rsidRPr="1E244A4A" w:rsidR="742A49D6">
        <w:rPr>
          <w:rFonts w:ascii="Arial" w:hAnsi="Arial" w:eastAsia="Arial" w:cs="Arial"/>
          <w:noProof w:val="0"/>
          <w:sz w:val="24"/>
          <w:szCs w:val="24"/>
          <w:lang w:val="en-US"/>
        </w:rPr>
        <w:t xml:space="preserve"> and Hansen, T. (2020)</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Marketing</w:t>
      </w:r>
      <w:r w:rsidRPr="1E244A4A" w:rsidR="742A49D6">
        <w:rPr>
          <w:rFonts w:ascii="Arial" w:hAnsi="Arial" w:eastAsia="Arial" w:cs="Arial"/>
          <w:i w:val="1"/>
          <w:iCs w:val="1"/>
          <w:noProof w:val="0"/>
          <w:sz w:val="24"/>
          <w:szCs w:val="24"/>
          <w:lang w:val="en-US"/>
        </w:rPr>
        <w:t xml:space="preserve"> Management</w:t>
      </w:r>
      <w:r w:rsidRPr="1E244A4A" w:rsidR="742A49D6">
        <w:rPr>
          <w:rFonts w:ascii="Arial" w:hAnsi="Arial" w:eastAsia="Arial" w:cs="Arial"/>
          <w:noProof w:val="0"/>
          <w:sz w:val="24"/>
          <w:szCs w:val="24"/>
          <w:lang w:val="en-US"/>
        </w:rPr>
        <w:t xml:space="preserve">. 4th European </w:t>
      </w:r>
      <w:r w:rsidRPr="1E244A4A" w:rsidR="742A49D6">
        <w:rPr>
          <w:rFonts w:ascii="Arial" w:hAnsi="Arial" w:eastAsia="Arial" w:cs="Arial"/>
          <w:noProof w:val="0"/>
          <w:sz w:val="24"/>
          <w:szCs w:val="24"/>
          <w:lang w:val="en-US"/>
        </w:rPr>
        <w:t>edn</w:t>
      </w:r>
      <w:r w:rsidRPr="1E244A4A" w:rsidR="742A49D6">
        <w:rPr>
          <w:rFonts w:ascii="Arial" w:hAnsi="Arial" w:eastAsia="Arial" w:cs="Arial"/>
          <w:noProof w:val="0"/>
          <w:sz w:val="24"/>
          <w:szCs w:val="24"/>
          <w:lang w:val="en-US"/>
        </w:rPr>
        <w:t xml:space="preserve">. Harlow: Pearson. Available at: </w:t>
      </w:r>
      <w:hyperlink r:id="R52eaba1693e84335">
        <w:r w:rsidRPr="1E244A4A" w:rsidR="742A49D6">
          <w:rPr>
            <w:rStyle w:val="Hyperlink"/>
            <w:rFonts w:ascii="Arial" w:hAnsi="Arial" w:eastAsia="Arial" w:cs="Arial"/>
            <w:noProof w:val="0"/>
            <w:sz w:val="24"/>
            <w:szCs w:val="24"/>
            <w:lang w:val="en-US"/>
          </w:rPr>
          <w:t>https://www.pearson.com/uk/educators/educator-products/program/Kotler-Marketing-Management-4th-European-Edition/PGM123456.html</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186D4C27" w14:textId="460C6124">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Lee, D. (2021) ‘Streaming platforms and brand equity: Disney+ as a follower in a mature market’, </w:t>
      </w:r>
      <w:r w:rsidRPr="1E244A4A" w:rsidR="742A49D6">
        <w:rPr>
          <w:rFonts w:ascii="Arial" w:hAnsi="Arial" w:eastAsia="Arial" w:cs="Arial"/>
          <w:i w:val="1"/>
          <w:iCs w:val="1"/>
          <w:noProof w:val="0"/>
          <w:sz w:val="24"/>
          <w:szCs w:val="24"/>
          <w:lang w:val="en-US"/>
        </w:rPr>
        <w:t>International Journal of Media Management</w:t>
      </w:r>
      <w:r w:rsidRPr="1E244A4A" w:rsidR="742A49D6">
        <w:rPr>
          <w:rFonts w:ascii="Arial" w:hAnsi="Arial" w:eastAsia="Arial" w:cs="Arial"/>
          <w:noProof w:val="0"/>
          <w:sz w:val="24"/>
          <w:szCs w:val="24"/>
          <w:lang w:val="en-US"/>
        </w:rPr>
        <w:t xml:space="preserve">, 23(2), pp. 101–117. Available at: </w:t>
      </w:r>
      <w:hyperlink r:id="R6ffedf07434948cc">
        <w:r w:rsidRPr="1E244A4A" w:rsidR="742A49D6">
          <w:rPr>
            <w:rStyle w:val="Hyperlink"/>
            <w:rFonts w:ascii="Arial" w:hAnsi="Arial" w:eastAsia="Arial" w:cs="Arial"/>
            <w:noProof w:val="0"/>
            <w:sz w:val="24"/>
            <w:szCs w:val="24"/>
            <w:lang w:val="en-US"/>
          </w:rPr>
          <w:t>https://www.tandfonline.com/doi/abs/10.1080/14241277.2021.1887564</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2DE13BB6" w14:textId="3F99E6D2">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Lieberman, </w:t>
      </w:r>
      <w:r w:rsidRPr="1E244A4A" w:rsidR="742A49D6">
        <w:rPr>
          <w:rFonts w:ascii="Arial" w:hAnsi="Arial" w:eastAsia="Arial" w:cs="Arial"/>
          <w:noProof w:val="0"/>
          <w:sz w:val="24"/>
          <w:szCs w:val="24"/>
          <w:lang w:val="en-US"/>
        </w:rPr>
        <w:t>M.</w:t>
      </w:r>
      <w:r w:rsidRPr="1E244A4A" w:rsidR="742A49D6">
        <w:rPr>
          <w:rFonts w:ascii="Arial" w:hAnsi="Arial" w:eastAsia="Arial" w:cs="Arial"/>
          <w:noProof w:val="0"/>
          <w:sz w:val="24"/>
          <w:szCs w:val="24"/>
          <w:lang w:val="en-US"/>
        </w:rPr>
        <w:t xml:space="preserve"> and Montgomery, D. (1988) ‘First‑mover advantages’, </w:t>
      </w:r>
      <w:r w:rsidRPr="1E244A4A" w:rsidR="742A49D6">
        <w:rPr>
          <w:rFonts w:ascii="Arial" w:hAnsi="Arial" w:eastAsia="Arial" w:cs="Arial"/>
          <w:i w:val="1"/>
          <w:iCs w:val="1"/>
          <w:noProof w:val="0"/>
          <w:sz w:val="24"/>
          <w:szCs w:val="24"/>
          <w:lang w:val="en-US"/>
        </w:rPr>
        <w:t>Strategic Management Journal</w:t>
      </w:r>
      <w:r w:rsidRPr="1E244A4A" w:rsidR="742A49D6">
        <w:rPr>
          <w:rFonts w:ascii="Arial" w:hAnsi="Arial" w:eastAsia="Arial" w:cs="Arial"/>
          <w:noProof w:val="0"/>
          <w:sz w:val="24"/>
          <w:szCs w:val="24"/>
          <w:lang w:val="en-US"/>
        </w:rPr>
        <w:t xml:space="preserve">, 9(S1), pp. 41–58. Available at: </w:t>
      </w:r>
      <w:hyperlink r:id="R8c3442e41c1c4fae">
        <w:r w:rsidRPr="1E244A4A" w:rsidR="742A49D6">
          <w:rPr>
            <w:rStyle w:val="Hyperlink"/>
            <w:rFonts w:ascii="Arial" w:hAnsi="Arial" w:eastAsia="Arial" w:cs="Arial"/>
            <w:noProof w:val="0"/>
            <w:sz w:val="24"/>
            <w:szCs w:val="24"/>
            <w:lang w:val="en-US"/>
          </w:rPr>
          <w:t>https://onlinelibrary.wiley.com/doi/10.1002/smj.4250090706</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494F2BAE" w14:textId="6A042B1F">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Nguyen, T., Rose, C., Gentile, </w:t>
      </w:r>
      <w:r w:rsidRPr="1E244A4A" w:rsidR="742A49D6">
        <w:rPr>
          <w:rFonts w:ascii="Arial" w:hAnsi="Arial" w:eastAsia="Arial" w:cs="Arial"/>
          <w:noProof w:val="0"/>
          <w:sz w:val="24"/>
          <w:szCs w:val="24"/>
          <w:lang w:val="en-US"/>
        </w:rPr>
        <w:t>A.</w:t>
      </w:r>
      <w:r w:rsidRPr="1E244A4A" w:rsidR="742A49D6">
        <w:rPr>
          <w:rFonts w:ascii="Arial" w:hAnsi="Arial" w:eastAsia="Arial" w:cs="Arial"/>
          <w:noProof w:val="0"/>
          <w:sz w:val="24"/>
          <w:szCs w:val="24"/>
          <w:lang w:val="en-US"/>
        </w:rPr>
        <w:t xml:space="preserve"> and Bhattacharya, S. (2022) ‘AI in digital content streaming: </w:t>
      </w:r>
      <w:r w:rsidRPr="1E244A4A" w:rsidR="742A49D6">
        <w:rPr>
          <w:rFonts w:ascii="Arial" w:hAnsi="Arial" w:eastAsia="Arial" w:cs="Arial"/>
          <w:noProof w:val="0"/>
          <w:sz w:val="24"/>
          <w:szCs w:val="24"/>
          <w:lang w:val="en-US"/>
        </w:rPr>
        <w:t>Personalisation</w:t>
      </w:r>
      <w:r w:rsidRPr="1E244A4A" w:rsidR="742A49D6">
        <w:rPr>
          <w:rFonts w:ascii="Arial" w:hAnsi="Arial" w:eastAsia="Arial" w:cs="Arial"/>
          <w:noProof w:val="0"/>
          <w:sz w:val="24"/>
          <w:szCs w:val="24"/>
          <w:lang w:val="en-US"/>
        </w:rPr>
        <w:t xml:space="preserve"> and predictive analytics’, </w:t>
      </w:r>
      <w:r w:rsidRPr="1E244A4A" w:rsidR="742A49D6">
        <w:rPr>
          <w:rFonts w:ascii="Arial" w:hAnsi="Arial" w:eastAsia="Arial" w:cs="Arial"/>
          <w:i w:val="1"/>
          <w:iCs w:val="1"/>
          <w:noProof w:val="0"/>
          <w:sz w:val="24"/>
          <w:szCs w:val="24"/>
          <w:lang w:val="en-US"/>
        </w:rPr>
        <w:t>Journal of Business Research</w:t>
      </w:r>
      <w:r w:rsidRPr="1E244A4A" w:rsidR="742A49D6">
        <w:rPr>
          <w:rFonts w:ascii="Arial" w:hAnsi="Arial" w:eastAsia="Arial" w:cs="Arial"/>
          <w:noProof w:val="0"/>
          <w:sz w:val="24"/>
          <w:szCs w:val="24"/>
          <w:lang w:val="en-US"/>
        </w:rPr>
        <w:t xml:space="preserve">, 145, pp. 302–315. Available at: </w:t>
      </w:r>
      <w:hyperlink r:id="R6bc7a6825aeb49c2">
        <w:r w:rsidRPr="1E244A4A" w:rsidR="742A49D6">
          <w:rPr>
            <w:rStyle w:val="Hyperlink"/>
            <w:rFonts w:ascii="Arial" w:hAnsi="Arial" w:eastAsia="Arial" w:cs="Arial"/>
            <w:noProof w:val="0"/>
            <w:sz w:val="24"/>
            <w:szCs w:val="24"/>
            <w:lang w:val="en-US"/>
          </w:rPr>
          <w:t>https://www.sciencedirect.com/science/article/pii/S0148296322003108</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7C8498C6" w14:textId="47E9CBA8">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Porter, M. E. (1985)</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Competitive</w:t>
      </w:r>
      <w:r w:rsidRPr="1E244A4A" w:rsidR="742A49D6">
        <w:rPr>
          <w:rFonts w:ascii="Arial" w:hAnsi="Arial" w:eastAsia="Arial" w:cs="Arial"/>
          <w:i w:val="1"/>
          <w:iCs w:val="1"/>
          <w:noProof w:val="0"/>
          <w:sz w:val="24"/>
          <w:szCs w:val="24"/>
          <w:lang w:val="en-US"/>
        </w:rPr>
        <w:t xml:space="preserve"> Advantage: Creating and Sustaining Superior Performance</w:t>
      </w:r>
      <w:r w:rsidRPr="1E244A4A" w:rsidR="742A49D6">
        <w:rPr>
          <w:rFonts w:ascii="Arial" w:hAnsi="Arial" w:eastAsia="Arial" w:cs="Arial"/>
          <w:noProof w:val="0"/>
          <w:sz w:val="24"/>
          <w:szCs w:val="24"/>
          <w:lang w:val="en-US"/>
        </w:rPr>
        <w:t xml:space="preserve">. New York: Free Press. Available at: </w:t>
      </w:r>
      <w:hyperlink r:id="R9547fb0f26254b41">
        <w:r w:rsidRPr="1E244A4A" w:rsidR="742A49D6">
          <w:rPr>
            <w:rStyle w:val="Hyperlink"/>
            <w:rFonts w:ascii="Arial" w:hAnsi="Arial" w:eastAsia="Arial" w:cs="Arial"/>
            <w:noProof w:val="0"/>
            <w:sz w:val="24"/>
            <w:szCs w:val="24"/>
            <w:lang w:val="en-US"/>
          </w:rPr>
          <w:t>https://www.simonandschuster.com/books/Competitive-Advantage/Michael-E-Porter/9780684841465</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6332730C" w14:textId="615A4283">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Smith, M. D. and Telang, R. (2021)</w:t>
      </w:r>
      <w:r w:rsidRPr="1E244A4A" w:rsidR="742A49D6">
        <w:rPr>
          <w:rFonts w:ascii="Arial" w:hAnsi="Arial" w:eastAsia="Arial" w:cs="Arial"/>
          <w:noProof w:val="0"/>
          <w:sz w:val="24"/>
          <w:szCs w:val="24"/>
          <w:lang w:val="en-US"/>
        </w:rPr>
        <w:t xml:space="preserve"> </w:t>
      </w:r>
      <w:r w:rsidRPr="1E244A4A" w:rsidR="742A49D6">
        <w:rPr>
          <w:rFonts w:ascii="Arial" w:hAnsi="Arial" w:eastAsia="Arial" w:cs="Arial"/>
          <w:i w:val="1"/>
          <w:iCs w:val="1"/>
          <w:noProof w:val="0"/>
          <w:sz w:val="24"/>
          <w:szCs w:val="24"/>
          <w:lang w:val="en-US"/>
        </w:rPr>
        <w:t>Streaming</w:t>
      </w:r>
      <w:r w:rsidRPr="1E244A4A" w:rsidR="742A49D6">
        <w:rPr>
          <w:rFonts w:ascii="Arial" w:hAnsi="Arial" w:eastAsia="Arial" w:cs="Arial"/>
          <w:i w:val="1"/>
          <w:iCs w:val="1"/>
          <w:noProof w:val="0"/>
          <w:sz w:val="24"/>
          <w:szCs w:val="24"/>
          <w:lang w:val="en-US"/>
        </w:rPr>
        <w:t>, Sharing, Stealing: Big Data and the Future of Entertainment</w:t>
      </w:r>
      <w:r w:rsidRPr="1E244A4A" w:rsidR="742A49D6">
        <w:rPr>
          <w:rFonts w:ascii="Arial" w:hAnsi="Arial" w:eastAsia="Arial" w:cs="Arial"/>
          <w:noProof w:val="0"/>
          <w:sz w:val="24"/>
          <w:szCs w:val="24"/>
          <w:lang w:val="en-US"/>
        </w:rPr>
        <w:t xml:space="preserve">. Cambridge, MA: MIT Press. Available at: </w:t>
      </w:r>
      <w:hyperlink r:id="R38971b5dde834e70">
        <w:r w:rsidRPr="1E244A4A" w:rsidR="742A49D6">
          <w:rPr>
            <w:rStyle w:val="Hyperlink"/>
            <w:rFonts w:ascii="Arial" w:hAnsi="Arial" w:eastAsia="Arial" w:cs="Arial"/>
            <w:noProof w:val="0"/>
            <w:sz w:val="24"/>
            <w:szCs w:val="24"/>
            <w:lang w:val="en-US"/>
          </w:rPr>
          <w:t>https://mitpress.mit.edu/9780262537013/streaming-sharing-stealing/</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31B65227" w14:textId="50F9A128">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Teece, D. J. (2018) ‘Business models and dynamic capabilities’, </w:t>
      </w:r>
      <w:r w:rsidRPr="1E244A4A" w:rsidR="742A49D6">
        <w:rPr>
          <w:rFonts w:ascii="Arial" w:hAnsi="Arial" w:eastAsia="Arial" w:cs="Arial"/>
          <w:i w:val="1"/>
          <w:iCs w:val="1"/>
          <w:noProof w:val="0"/>
          <w:sz w:val="24"/>
          <w:szCs w:val="24"/>
          <w:lang w:val="en-US"/>
        </w:rPr>
        <w:t>Long Range Planning</w:t>
      </w:r>
      <w:r w:rsidRPr="1E244A4A" w:rsidR="742A49D6">
        <w:rPr>
          <w:rFonts w:ascii="Arial" w:hAnsi="Arial" w:eastAsia="Arial" w:cs="Arial"/>
          <w:noProof w:val="0"/>
          <w:sz w:val="24"/>
          <w:szCs w:val="24"/>
          <w:lang w:val="en-US"/>
        </w:rPr>
        <w:t xml:space="preserve">, 51(1), pp. 40–49. Available at: </w:t>
      </w:r>
      <w:hyperlink r:id="R583a3e3173e4449a">
        <w:r w:rsidRPr="1E244A4A" w:rsidR="742A49D6">
          <w:rPr>
            <w:rStyle w:val="Hyperlink"/>
            <w:rFonts w:ascii="Arial" w:hAnsi="Arial" w:eastAsia="Arial" w:cs="Arial"/>
            <w:noProof w:val="0"/>
            <w:sz w:val="24"/>
            <w:szCs w:val="24"/>
            <w:lang w:val="en-US"/>
          </w:rPr>
          <w:t>https://www.sciencedirect.com/science/article/abs/pii/S0024630117302628</w:t>
        </w:r>
      </w:hyperlink>
      <w:r w:rsidRPr="1E244A4A" w:rsidR="742A49D6">
        <w:rPr>
          <w:rFonts w:ascii="Arial" w:hAnsi="Arial" w:eastAsia="Arial" w:cs="Arial"/>
          <w:noProof w:val="0"/>
          <w:sz w:val="24"/>
          <w:szCs w:val="24"/>
          <w:lang w:val="en-US"/>
        </w:rPr>
        <w:t xml:space="preserve"> (Accessed: 5 March 2026).</w:t>
      </w:r>
    </w:p>
    <w:p w:rsidR="742A49D6" w:rsidP="1E244A4A" w:rsidRDefault="742A49D6" w14:paraId="3FD517EB" w14:textId="30A9EAB0">
      <w:pPr>
        <w:spacing w:before="240" w:beforeAutospacing="off" w:after="240" w:afterAutospacing="off" w:line="360" w:lineRule="auto"/>
        <w:rPr>
          <w:rFonts w:ascii="Arial" w:hAnsi="Arial" w:eastAsia="Arial" w:cs="Arial"/>
          <w:noProof w:val="0"/>
          <w:sz w:val="24"/>
          <w:szCs w:val="24"/>
          <w:lang w:val="en-US"/>
        </w:rPr>
      </w:pPr>
      <w:r w:rsidRPr="1E244A4A" w:rsidR="742A49D6">
        <w:rPr>
          <w:rFonts w:ascii="Arial" w:hAnsi="Arial" w:eastAsia="Arial" w:cs="Arial"/>
          <w:noProof w:val="0"/>
          <w:sz w:val="24"/>
          <w:szCs w:val="24"/>
          <w:lang w:val="en-US"/>
        </w:rPr>
        <w:t xml:space="preserve">Wirtz, J., </w:t>
      </w:r>
      <w:r w:rsidRPr="1E244A4A" w:rsidR="742A49D6">
        <w:rPr>
          <w:rFonts w:ascii="Arial" w:hAnsi="Arial" w:eastAsia="Arial" w:cs="Arial"/>
          <w:noProof w:val="0"/>
          <w:sz w:val="24"/>
          <w:szCs w:val="24"/>
          <w:lang w:val="en-US"/>
        </w:rPr>
        <w:t>Tuzovic</w:t>
      </w:r>
      <w:r w:rsidRPr="1E244A4A" w:rsidR="742A49D6">
        <w:rPr>
          <w:rFonts w:ascii="Arial" w:hAnsi="Arial" w:eastAsia="Arial" w:cs="Arial"/>
          <w:noProof w:val="0"/>
          <w:sz w:val="24"/>
          <w:szCs w:val="24"/>
          <w:lang w:val="en-US"/>
        </w:rPr>
        <w:t xml:space="preserve">, S. and Ehret, M. (2023) ‘Global streaming platforms and digital media ecosystems’, </w:t>
      </w:r>
      <w:r w:rsidRPr="1E244A4A" w:rsidR="742A49D6">
        <w:rPr>
          <w:rFonts w:ascii="Arial" w:hAnsi="Arial" w:eastAsia="Arial" w:cs="Arial"/>
          <w:i w:val="1"/>
          <w:iCs w:val="1"/>
          <w:noProof w:val="0"/>
          <w:sz w:val="24"/>
          <w:szCs w:val="24"/>
          <w:lang w:val="en-US"/>
        </w:rPr>
        <w:t>Journal of Service Management</w:t>
      </w:r>
      <w:r w:rsidRPr="1E244A4A" w:rsidR="742A49D6">
        <w:rPr>
          <w:rFonts w:ascii="Arial" w:hAnsi="Arial" w:eastAsia="Arial" w:cs="Arial"/>
          <w:noProof w:val="0"/>
          <w:sz w:val="24"/>
          <w:szCs w:val="24"/>
          <w:lang w:val="en-US"/>
        </w:rPr>
        <w:t xml:space="preserve">, 34(2), pp. 345–362. Available at: </w:t>
      </w:r>
      <w:hyperlink r:id="Rd29b0237d61045c0">
        <w:r w:rsidRPr="1E244A4A" w:rsidR="742A49D6">
          <w:rPr>
            <w:rStyle w:val="Hyperlink"/>
            <w:rFonts w:ascii="Arial" w:hAnsi="Arial" w:eastAsia="Arial" w:cs="Arial"/>
            <w:noProof w:val="0"/>
            <w:sz w:val="24"/>
            <w:szCs w:val="24"/>
            <w:lang w:val="en-US"/>
          </w:rPr>
          <w:t>https://www.emerald.com/insight/content/doi/10.1108/JOSM-10-2022-0299</w:t>
        </w:r>
      </w:hyperlink>
      <w:r w:rsidRPr="1E244A4A" w:rsidR="742A49D6">
        <w:rPr>
          <w:rFonts w:ascii="Arial" w:hAnsi="Arial" w:eastAsia="Arial" w:cs="Arial"/>
          <w:noProof w:val="0"/>
          <w:sz w:val="24"/>
          <w:szCs w:val="24"/>
          <w:lang w:val="en-US"/>
        </w:rPr>
        <w:t xml:space="preserve"> (Accessed: 5 March 2026).</w:t>
      </w:r>
    </w:p>
    <w:p w:rsidR="1E244A4A" w:rsidP="1E244A4A" w:rsidRDefault="1E244A4A" w14:paraId="59CC4043" w14:textId="3F1F834F">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50293874" w14:textId="7A1909AC">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6CEFBCF7" w14:textId="44B6B6F3">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4F1B2A1C" w14:textId="378AFFF9">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07895344" w14:textId="4C2D4D2F">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30DDB70C" w14:textId="7B4A410F">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7E2399DC" w14:textId="06EAEAB8">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1E21F4D3" w14:textId="56217E1F">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6816631A" w14:textId="36A36C25">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3302E5E6" w14:textId="633E24C3">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60D3A560" w14:textId="0067D228">
      <w:pPr>
        <w:spacing w:before="240" w:beforeAutospacing="off" w:after="240" w:afterAutospacing="off" w:line="360" w:lineRule="auto"/>
        <w:rPr>
          <w:rFonts w:ascii="Arial" w:hAnsi="Arial" w:eastAsia="Arial" w:cs="Arial"/>
          <w:noProof w:val="0"/>
          <w:sz w:val="24"/>
          <w:szCs w:val="24"/>
          <w:lang w:val="en-US"/>
        </w:rPr>
      </w:pPr>
    </w:p>
    <w:p w:rsidR="1E244A4A" w:rsidP="1E244A4A" w:rsidRDefault="1E244A4A" w14:paraId="0B4546B9" w14:textId="049DBF20">
      <w:pPr>
        <w:pStyle w:val="Normal"/>
        <w:suppressLineNumbers w:val="0"/>
        <w:bidi w:val="0"/>
        <w:spacing w:before="0" w:beforeAutospacing="off" w:after="160" w:afterAutospacing="off" w:line="279" w:lineRule="auto"/>
        <w:ind w:left="0" w:right="0"/>
        <w:jc w:val="left"/>
        <w:rPr>
          <w:rFonts w:ascii="Arial" w:hAnsi="Arial" w:eastAsia="Arial" w:cs="Arial"/>
          <w:i w:val="1"/>
          <w:iCs w:val="1"/>
          <w:noProof w:val="0"/>
          <w:sz w:val="24"/>
          <w:szCs w:val="24"/>
          <w:lang w:val="en-US"/>
        </w:rPr>
      </w:pPr>
    </w:p>
    <w:sectPr>
      <w:pgSz w:w="12240" w:h="15840" w:orient="portrait"/>
      <w:pgMar w:top="1440" w:right="1440" w:bottom="1440" w:left="1440" w:header="720" w:footer="720" w:gutter="0"/>
      <w:cols w:space="720"/>
      <w:docGrid w:linePitch="360"/>
      <w:headerReference w:type="default" r:id="Rfde00fc354b9407b"/>
      <w:footerReference w:type="default" r:id="Ra33ee3182b194fa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E244A4A" w:rsidTr="1E244A4A" w14:paraId="04794381">
      <w:trPr>
        <w:trHeight w:val="300"/>
      </w:trPr>
      <w:tc>
        <w:tcPr>
          <w:tcW w:w="3120" w:type="dxa"/>
          <w:tcMar/>
        </w:tcPr>
        <w:p w:rsidR="1E244A4A" w:rsidP="1E244A4A" w:rsidRDefault="1E244A4A" w14:paraId="16B26641" w14:textId="0EF3B016">
          <w:pPr>
            <w:pStyle w:val="Header"/>
            <w:bidi w:val="0"/>
            <w:ind w:left="-115"/>
            <w:jc w:val="left"/>
          </w:pPr>
        </w:p>
      </w:tc>
      <w:tc>
        <w:tcPr>
          <w:tcW w:w="3120" w:type="dxa"/>
          <w:tcMar/>
        </w:tcPr>
        <w:p w:rsidR="1E244A4A" w:rsidP="1E244A4A" w:rsidRDefault="1E244A4A" w14:paraId="57ABE5F2" w14:textId="5E0CF4DC">
          <w:pPr>
            <w:pStyle w:val="Header"/>
            <w:bidi w:val="0"/>
            <w:jc w:val="center"/>
          </w:pPr>
          <w:r>
            <w:fldChar w:fldCharType="begin"/>
          </w:r>
          <w:r>
            <w:instrText xml:space="preserve">PAGE</w:instrText>
          </w:r>
          <w:r>
            <w:fldChar w:fldCharType="separate"/>
          </w:r>
          <w:r>
            <w:fldChar w:fldCharType="end"/>
          </w:r>
        </w:p>
      </w:tc>
      <w:tc>
        <w:tcPr>
          <w:tcW w:w="3120" w:type="dxa"/>
          <w:tcMar/>
        </w:tcPr>
        <w:p w:rsidR="1E244A4A" w:rsidP="1E244A4A" w:rsidRDefault="1E244A4A" w14:paraId="5694A5A1" w14:textId="602D3C29">
          <w:pPr>
            <w:pStyle w:val="Header"/>
            <w:bidi w:val="0"/>
            <w:ind w:right="-115"/>
            <w:jc w:val="right"/>
          </w:pPr>
        </w:p>
      </w:tc>
    </w:tr>
  </w:tbl>
  <w:p w:rsidR="1E244A4A" w:rsidP="1E244A4A" w:rsidRDefault="1E244A4A" w14:paraId="4EDA55A3" w14:textId="6C2FF1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E244A4A" w:rsidTr="1E244A4A" w14:paraId="6BA7E1E6">
      <w:trPr>
        <w:trHeight w:val="300"/>
      </w:trPr>
      <w:tc>
        <w:tcPr>
          <w:tcW w:w="3120" w:type="dxa"/>
          <w:tcMar/>
        </w:tcPr>
        <w:p w:rsidR="1E244A4A" w:rsidP="1E244A4A" w:rsidRDefault="1E244A4A" w14:paraId="0E13111F" w14:textId="598441B2">
          <w:pPr>
            <w:pStyle w:val="Header"/>
            <w:bidi w:val="0"/>
            <w:ind w:left="-115"/>
            <w:jc w:val="left"/>
          </w:pPr>
        </w:p>
      </w:tc>
      <w:tc>
        <w:tcPr>
          <w:tcW w:w="3120" w:type="dxa"/>
          <w:tcMar/>
        </w:tcPr>
        <w:p w:rsidR="1E244A4A" w:rsidP="1E244A4A" w:rsidRDefault="1E244A4A" w14:paraId="31659D55" w14:textId="64AFC6F2">
          <w:pPr>
            <w:pStyle w:val="Header"/>
            <w:bidi w:val="0"/>
            <w:jc w:val="center"/>
          </w:pPr>
        </w:p>
      </w:tc>
      <w:tc>
        <w:tcPr>
          <w:tcW w:w="3120" w:type="dxa"/>
          <w:tcMar/>
        </w:tcPr>
        <w:p w:rsidR="1E244A4A" w:rsidP="1E244A4A" w:rsidRDefault="1E244A4A" w14:paraId="22EDDA1A" w14:textId="07C68EC2">
          <w:pPr>
            <w:pStyle w:val="Header"/>
            <w:bidi w:val="0"/>
            <w:ind w:right="-115"/>
            <w:jc w:val="right"/>
          </w:pPr>
        </w:p>
      </w:tc>
    </w:tr>
  </w:tbl>
  <w:p w:rsidR="1E244A4A" w:rsidP="1E244A4A" w:rsidRDefault="1E244A4A" w14:paraId="10A009D6" w14:textId="16162903">
    <w:pPr>
      <w:pStyle w:val="Header"/>
      <w:bidi w:val="0"/>
    </w:pPr>
  </w:p>
</w:hdr>
</file>

<file path=word/numbering.xml><?xml version="1.0" encoding="utf-8"?>
<w:numbering xmlns:w="http://schemas.openxmlformats.org/wordprocessingml/2006/main">
  <w:abstractNum xmlns:w="http://schemas.openxmlformats.org/wordprocessingml/2006/main" w:abstractNumId="42">
    <w:nsid w:val="597c5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8f832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ec3ff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94ae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1daed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669c21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61ee22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cd6d1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91007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cd9e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3d607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eec18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c701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b51fc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e673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ed03c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96df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dc65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2e2ce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5ba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ae06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3bcc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0c4c3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69358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226cb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a3d57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f3b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c257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e357b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28ce0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c9d6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68b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3077c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57e4d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7e63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89e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cc3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5c068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1edb1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1486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7e5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4f74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089348"/>
    <w:rsid w:val="003B2A39"/>
    <w:rsid w:val="009DBBD3"/>
    <w:rsid w:val="01217CBB"/>
    <w:rsid w:val="01274F5E"/>
    <w:rsid w:val="01DE34A2"/>
    <w:rsid w:val="01F8E30F"/>
    <w:rsid w:val="01F8E30F"/>
    <w:rsid w:val="022994F6"/>
    <w:rsid w:val="02530155"/>
    <w:rsid w:val="0273FA5D"/>
    <w:rsid w:val="0280D7BC"/>
    <w:rsid w:val="02DCC5BE"/>
    <w:rsid w:val="02EABF10"/>
    <w:rsid w:val="0385216A"/>
    <w:rsid w:val="03886962"/>
    <w:rsid w:val="038C8381"/>
    <w:rsid w:val="03A9D7E6"/>
    <w:rsid w:val="03D1442F"/>
    <w:rsid w:val="03E4F7F6"/>
    <w:rsid w:val="03FC8FCF"/>
    <w:rsid w:val="03FE04CF"/>
    <w:rsid w:val="043FB6B9"/>
    <w:rsid w:val="047E9A3D"/>
    <w:rsid w:val="04A5B24F"/>
    <w:rsid w:val="04F13499"/>
    <w:rsid w:val="054696CA"/>
    <w:rsid w:val="059EF30A"/>
    <w:rsid w:val="05BA7BC3"/>
    <w:rsid w:val="05F665DA"/>
    <w:rsid w:val="0612C2A7"/>
    <w:rsid w:val="061A61D0"/>
    <w:rsid w:val="062F4D4F"/>
    <w:rsid w:val="064CF620"/>
    <w:rsid w:val="06E9F3DB"/>
    <w:rsid w:val="06E9F3DB"/>
    <w:rsid w:val="07206CEE"/>
    <w:rsid w:val="07A1FC29"/>
    <w:rsid w:val="07A60D3F"/>
    <w:rsid w:val="07F3E30E"/>
    <w:rsid w:val="082236F3"/>
    <w:rsid w:val="08430F49"/>
    <w:rsid w:val="08430F49"/>
    <w:rsid w:val="08EE45DD"/>
    <w:rsid w:val="09F07F4A"/>
    <w:rsid w:val="09F3F031"/>
    <w:rsid w:val="0A1B977F"/>
    <w:rsid w:val="0A4EF1AB"/>
    <w:rsid w:val="0A57B38B"/>
    <w:rsid w:val="0ACEE80A"/>
    <w:rsid w:val="0AF52698"/>
    <w:rsid w:val="0B0EC62F"/>
    <w:rsid w:val="0B422CD6"/>
    <w:rsid w:val="0BA4698A"/>
    <w:rsid w:val="0BAFE354"/>
    <w:rsid w:val="0BD4C627"/>
    <w:rsid w:val="0BD74781"/>
    <w:rsid w:val="0BEA7F4D"/>
    <w:rsid w:val="0C29FE56"/>
    <w:rsid w:val="0CEA0AB7"/>
    <w:rsid w:val="0D15134E"/>
    <w:rsid w:val="0D3D4F8A"/>
    <w:rsid w:val="0DEF0A5C"/>
    <w:rsid w:val="0E18FDD8"/>
    <w:rsid w:val="0E437642"/>
    <w:rsid w:val="0E7BDAD1"/>
    <w:rsid w:val="0E8A3BC4"/>
    <w:rsid w:val="0EA27FC2"/>
    <w:rsid w:val="0EB5D2B7"/>
    <w:rsid w:val="0EC8802C"/>
    <w:rsid w:val="0EFC30BF"/>
    <w:rsid w:val="0F383656"/>
    <w:rsid w:val="0F4B207C"/>
    <w:rsid w:val="0F6770C7"/>
    <w:rsid w:val="0F69141D"/>
    <w:rsid w:val="0FB7D0DF"/>
    <w:rsid w:val="10957483"/>
    <w:rsid w:val="112EF714"/>
    <w:rsid w:val="1167B2A9"/>
    <w:rsid w:val="11805AC8"/>
    <w:rsid w:val="11BBD6F2"/>
    <w:rsid w:val="12268273"/>
    <w:rsid w:val="123D65C2"/>
    <w:rsid w:val="1360D3F7"/>
    <w:rsid w:val="13890A8C"/>
    <w:rsid w:val="13EBC35B"/>
    <w:rsid w:val="13FE73CF"/>
    <w:rsid w:val="1452B543"/>
    <w:rsid w:val="147A37BD"/>
    <w:rsid w:val="149E2485"/>
    <w:rsid w:val="150F88C2"/>
    <w:rsid w:val="15580E57"/>
    <w:rsid w:val="155CAEBD"/>
    <w:rsid w:val="15C33325"/>
    <w:rsid w:val="15F70E56"/>
    <w:rsid w:val="16648DD6"/>
    <w:rsid w:val="172B2F62"/>
    <w:rsid w:val="188E7BFC"/>
    <w:rsid w:val="18DEBB5E"/>
    <w:rsid w:val="18E6E735"/>
    <w:rsid w:val="193E2849"/>
    <w:rsid w:val="19643243"/>
    <w:rsid w:val="19876CC8"/>
    <w:rsid w:val="19AAEE10"/>
    <w:rsid w:val="19BBF6DD"/>
    <w:rsid w:val="19DF3738"/>
    <w:rsid w:val="1A2A89E3"/>
    <w:rsid w:val="1A6D59FC"/>
    <w:rsid w:val="1B661F8B"/>
    <w:rsid w:val="1BADFE1B"/>
    <w:rsid w:val="1C5DCF94"/>
    <w:rsid w:val="1CCCF7ED"/>
    <w:rsid w:val="1D57EE38"/>
    <w:rsid w:val="1D7366C3"/>
    <w:rsid w:val="1D777FB1"/>
    <w:rsid w:val="1DC1854B"/>
    <w:rsid w:val="1DE0E8F6"/>
    <w:rsid w:val="1DE22CCF"/>
    <w:rsid w:val="1E20B59B"/>
    <w:rsid w:val="1E244A4A"/>
    <w:rsid w:val="1E455D80"/>
    <w:rsid w:val="1E7F61AF"/>
    <w:rsid w:val="1E971DF1"/>
    <w:rsid w:val="1F0828D1"/>
    <w:rsid w:val="1F2114E8"/>
    <w:rsid w:val="1F4ACFB6"/>
    <w:rsid w:val="1F83DD3A"/>
    <w:rsid w:val="1F91346B"/>
    <w:rsid w:val="1FA8EE93"/>
    <w:rsid w:val="1FE3D873"/>
    <w:rsid w:val="201A1E3B"/>
    <w:rsid w:val="2031B7C2"/>
    <w:rsid w:val="204A5C8C"/>
    <w:rsid w:val="209ED566"/>
    <w:rsid w:val="20AA672B"/>
    <w:rsid w:val="20B7E1D1"/>
    <w:rsid w:val="2133F868"/>
    <w:rsid w:val="21D3270D"/>
    <w:rsid w:val="21E96C97"/>
    <w:rsid w:val="22261D1D"/>
    <w:rsid w:val="22A54909"/>
    <w:rsid w:val="22C9B249"/>
    <w:rsid w:val="230BF390"/>
    <w:rsid w:val="234D4A01"/>
    <w:rsid w:val="23DE2AEB"/>
    <w:rsid w:val="2429EE13"/>
    <w:rsid w:val="245A5849"/>
    <w:rsid w:val="24865E0B"/>
    <w:rsid w:val="248EC593"/>
    <w:rsid w:val="25194E43"/>
    <w:rsid w:val="252359E4"/>
    <w:rsid w:val="25D36A61"/>
    <w:rsid w:val="25D5B66C"/>
    <w:rsid w:val="26082A2C"/>
    <w:rsid w:val="269690A6"/>
    <w:rsid w:val="2705A14B"/>
    <w:rsid w:val="270D1918"/>
    <w:rsid w:val="27164757"/>
    <w:rsid w:val="27544429"/>
    <w:rsid w:val="27D7AD26"/>
    <w:rsid w:val="2827B004"/>
    <w:rsid w:val="28550819"/>
    <w:rsid w:val="287455E2"/>
    <w:rsid w:val="2883D0E9"/>
    <w:rsid w:val="29AC0E29"/>
    <w:rsid w:val="29C10D15"/>
    <w:rsid w:val="2AD38F45"/>
    <w:rsid w:val="2ADDFB79"/>
    <w:rsid w:val="2B02983F"/>
    <w:rsid w:val="2B378C53"/>
    <w:rsid w:val="2B45EAAD"/>
    <w:rsid w:val="2B5D86BB"/>
    <w:rsid w:val="2B77C7A8"/>
    <w:rsid w:val="2B969A85"/>
    <w:rsid w:val="2BE0F22B"/>
    <w:rsid w:val="2C05127D"/>
    <w:rsid w:val="2C34AC5B"/>
    <w:rsid w:val="2C34AC5B"/>
    <w:rsid w:val="2C5DBC14"/>
    <w:rsid w:val="2CF3A1FD"/>
    <w:rsid w:val="2D41F0A3"/>
    <w:rsid w:val="2DBA9835"/>
    <w:rsid w:val="2DBF1D48"/>
    <w:rsid w:val="2DD47257"/>
    <w:rsid w:val="2E5DE872"/>
    <w:rsid w:val="2E7588E2"/>
    <w:rsid w:val="2E9882AC"/>
    <w:rsid w:val="2EF171E3"/>
    <w:rsid w:val="2F0608F1"/>
    <w:rsid w:val="2F4825C0"/>
    <w:rsid w:val="2F6F5157"/>
    <w:rsid w:val="2F923DE6"/>
    <w:rsid w:val="2FC8AE5C"/>
    <w:rsid w:val="3011B70D"/>
    <w:rsid w:val="3062D11E"/>
    <w:rsid w:val="30FE18C4"/>
    <w:rsid w:val="31118B16"/>
    <w:rsid w:val="33089348"/>
    <w:rsid w:val="332914FB"/>
    <w:rsid w:val="332914FB"/>
    <w:rsid w:val="333D0BF9"/>
    <w:rsid w:val="33952B0B"/>
    <w:rsid w:val="33E429EC"/>
    <w:rsid w:val="341AAB01"/>
    <w:rsid w:val="346E5CA3"/>
    <w:rsid w:val="34D9DC89"/>
    <w:rsid w:val="34F99493"/>
    <w:rsid w:val="36060169"/>
    <w:rsid w:val="364EC484"/>
    <w:rsid w:val="3650A7AF"/>
    <w:rsid w:val="3671747F"/>
    <w:rsid w:val="369D9BEF"/>
    <w:rsid w:val="36B88AB4"/>
    <w:rsid w:val="377BC953"/>
    <w:rsid w:val="377D0ED0"/>
    <w:rsid w:val="37FD4CF2"/>
    <w:rsid w:val="38462BC3"/>
    <w:rsid w:val="3848DB89"/>
    <w:rsid w:val="3854CEAC"/>
    <w:rsid w:val="387B5499"/>
    <w:rsid w:val="3911842A"/>
    <w:rsid w:val="391D8772"/>
    <w:rsid w:val="3938AB88"/>
    <w:rsid w:val="393AA9A0"/>
    <w:rsid w:val="39E2BC70"/>
    <w:rsid w:val="39EB9AEB"/>
    <w:rsid w:val="3A5A8DBA"/>
    <w:rsid w:val="3A91A181"/>
    <w:rsid w:val="3ACD6676"/>
    <w:rsid w:val="3AD238F5"/>
    <w:rsid w:val="3B1B6460"/>
    <w:rsid w:val="3B78C4F9"/>
    <w:rsid w:val="3BB04ECB"/>
    <w:rsid w:val="3C2CB376"/>
    <w:rsid w:val="3C5F52E2"/>
    <w:rsid w:val="3C5F52E2"/>
    <w:rsid w:val="3C9885D8"/>
    <w:rsid w:val="3C9885D8"/>
    <w:rsid w:val="3CD9C41B"/>
    <w:rsid w:val="3CF8BB18"/>
    <w:rsid w:val="3D0BB024"/>
    <w:rsid w:val="3D37CABF"/>
    <w:rsid w:val="3D37CABF"/>
    <w:rsid w:val="3D37DC97"/>
    <w:rsid w:val="3D6F00A7"/>
    <w:rsid w:val="3D832528"/>
    <w:rsid w:val="3D837A5D"/>
    <w:rsid w:val="3D936C7B"/>
    <w:rsid w:val="3D951282"/>
    <w:rsid w:val="3DACE3D7"/>
    <w:rsid w:val="3DDA6EE2"/>
    <w:rsid w:val="3DFB35CA"/>
    <w:rsid w:val="3E23F681"/>
    <w:rsid w:val="3E3EF32C"/>
    <w:rsid w:val="3E52FB39"/>
    <w:rsid w:val="3E9C5160"/>
    <w:rsid w:val="3F27851A"/>
    <w:rsid w:val="3F58C597"/>
    <w:rsid w:val="4041C93E"/>
    <w:rsid w:val="408C8437"/>
    <w:rsid w:val="40C65024"/>
    <w:rsid w:val="40F10E74"/>
    <w:rsid w:val="41023C7D"/>
    <w:rsid w:val="4156B856"/>
    <w:rsid w:val="41DED285"/>
    <w:rsid w:val="41F94C42"/>
    <w:rsid w:val="41F9C562"/>
    <w:rsid w:val="42098362"/>
    <w:rsid w:val="42177586"/>
    <w:rsid w:val="4237AC0D"/>
    <w:rsid w:val="42534834"/>
    <w:rsid w:val="4269A12D"/>
    <w:rsid w:val="4298D408"/>
    <w:rsid w:val="42D55139"/>
    <w:rsid w:val="43672212"/>
    <w:rsid w:val="43D565DA"/>
    <w:rsid w:val="441A1A48"/>
    <w:rsid w:val="44DEC010"/>
    <w:rsid w:val="44F11DDB"/>
    <w:rsid w:val="44F78764"/>
    <w:rsid w:val="453A3DE6"/>
    <w:rsid w:val="454135B7"/>
    <w:rsid w:val="45913EE2"/>
    <w:rsid w:val="46174C01"/>
    <w:rsid w:val="464AB2E6"/>
    <w:rsid w:val="467A1D69"/>
    <w:rsid w:val="46D92474"/>
    <w:rsid w:val="46F9A431"/>
    <w:rsid w:val="4713725C"/>
    <w:rsid w:val="47DD8618"/>
    <w:rsid w:val="483DC3B0"/>
    <w:rsid w:val="48551496"/>
    <w:rsid w:val="48AE3B52"/>
    <w:rsid w:val="48D8A53C"/>
    <w:rsid w:val="48FAF43F"/>
    <w:rsid w:val="48FEC647"/>
    <w:rsid w:val="491AD9F3"/>
    <w:rsid w:val="49578A99"/>
    <w:rsid w:val="4A2FAAF5"/>
    <w:rsid w:val="4A31724E"/>
    <w:rsid w:val="4A8BD54C"/>
    <w:rsid w:val="4A8E8D7E"/>
    <w:rsid w:val="4AAFD48E"/>
    <w:rsid w:val="4B054D63"/>
    <w:rsid w:val="4B1C8D99"/>
    <w:rsid w:val="4B2152C1"/>
    <w:rsid w:val="4B3602F2"/>
    <w:rsid w:val="4B36C5C6"/>
    <w:rsid w:val="4B60CDA3"/>
    <w:rsid w:val="4C08EC08"/>
    <w:rsid w:val="4C140981"/>
    <w:rsid w:val="4C63335E"/>
    <w:rsid w:val="4C773AC7"/>
    <w:rsid w:val="4CA55634"/>
    <w:rsid w:val="4CAB27E5"/>
    <w:rsid w:val="4D4075FA"/>
    <w:rsid w:val="4D46497D"/>
    <w:rsid w:val="4D6F786E"/>
    <w:rsid w:val="4D6F786E"/>
    <w:rsid w:val="4D77988E"/>
    <w:rsid w:val="4DFE9025"/>
    <w:rsid w:val="4E162350"/>
    <w:rsid w:val="4E2CEFDF"/>
    <w:rsid w:val="4E3EF175"/>
    <w:rsid w:val="4F09EE9D"/>
    <w:rsid w:val="4F2BFDE4"/>
    <w:rsid w:val="4F6702D2"/>
    <w:rsid w:val="4F675147"/>
    <w:rsid w:val="4FD843F4"/>
    <w:rsid w:val="4FE61ABE"/>
    <w:rsid w:val="5002742A"/>
    <w:rsid w:val="5053E0CF"/>
    <w:rsid w:val="5053E0CF"/>
    <w:rsid w:val="5073309E"/>
    <w:rsid w:val="5073AB4D"/>
    <w:rsid w:val="513264F5"/>
    <w:rsid w:val="5149136F"/>
    <w:rsid w:val="524AFC45"/>
    <w:rsid w:val="524AFC45"/>
    <w:rsid w:val="524BB24B"/>
    <w:rsid w:val="52540208"/>
    <w:rsid w:val="525AD37C"/>
    <w:rsid w:val="5293E31B"/>
    <w:rsid w:val="52B96C4F"/>
    <w:rsid w:val="534C75BD"/>
    <w:rsid w:val="534F1437"/>
    <w:rsid w:val="538FC85A"/>
    <w:rsid w:val="53A3DF7E"/>
    <w:rsid w:val="540D7409"/>
    <w:rsid w:val="552C55C6"/>
    <w:rsid w:val="552F0AE5"/>
    <w:rsid w:val="5583954E"/>
    <w:rsid w:val="5587C7C1"/>
    <w:rsid w:val="55AE36DC"/>
    <w:rsid w:val="55D5EB6B"/>
    <w:rsid w:val="560E1440"/>
    <w:rsid w:val="56116C18"/>
    <w:rsid w:val="564F1E21"/>
    <w:rsid w:val="56659A08"/>
    <w:rsid w:val="56671922"/>
    <w:rsid w:val="568E304A"/>
    <w:rsid w:val="56D8AC3E"/>
    <w:rsid w:val="56F34003"/>
    <w:rsid w:val="5788FFC3"/>
    <w:rsid w:val="57C66D7A"/>
    <w:rsid w:val="584DFCBD"/>
    <w:rsid w:val="587DEC13"/>
    <w:rsid w:val="58BAA39C"/>
    <w:rsid w:val="5915F355"/>
    <w:rsid w:val="591DE568"/>
    <w:rsid w:val="59417613"/>
    <w:rsid w:val="59A4FD55"/>
    <w:rsid w:val="59B8AF98"/>
    <w:rsid w:val="59C8FA92"/>
    <w:rsid w:val="59CE46FE"/>
    <w:rsid w:val="5AAE8093"/>
    <w:rsid w:val="5AD0B3B8"/>
    <w:rsid w:val="5B251A08"/>
    <w:rsid w:val="5B688103"/>
    <w:rsid w:val="5B688103"/>
    <w:rsid w:val="5BE4CD01"/>
    <w:rsid w:val="5BE59D5F"/>
    <w:rsid w:val="5C1BE8CF"/>
    <w:rsid w:val="5C26FB5C"/>
    <w:rsid w:val="5C5673F5"/>
    <w:rsid w:val="5C9DAFEC"/>
    <w:rsid w:val="5CA899A8"/>
    <w:rsid w:val="5CB65B2C"/>
    <w:rsid w:val="5CC7A8B3"/>
    <w:rsid w:val="5CC9DF4E"/>
    <w:rsid w:val="5D6C847D"/>
    <w:rsid w:val="5DBC6155"/>
    <w:rsid w:val="5E167119"/>
    <w:rsid w:val="5E5EFBCA"/>
    <w:rsid w:val="5E7A011F"/>
    <w:rsid w:val="5E9180B3"/>
    <w:rsid w:val="5EBF077E"/>
    <w:rsid w:val="5F09A939"/>
    <w:rsid w:val="5F502F4E"/>
    <w:rsid w:val="5F97375A"/>
    <w:rsid w:val="5FD65B67"/>
    <w:rsid w:val="5FD65B67"/>
    <w:rsid w:val="6007D913"/>
    <w:rsid w:val="6015225B"/>
    <w:rsid w:val="601DA4E0"/>
    <w:rsid w:val="605C4B24"/>
    <w:rsid w:val="60A65B3D"/>
    <w:rsid w:val="60C33A55"/>
    <w:rsid w:val="60DD495B"/>
    <w:rsid w:val="6116DCEC"/>
    <w:rsid w:val="61905FF8"/>
    <w:rsid w:val="61A47AAC"/>
    <w:rsid w:val="62417387"/>
    <w:rsid w:val="625958ED"/>
    <w:rsid w:val="631855E9"/>
    <w:rsid w:val="631976FF"/>
    <w:rsid w:val="633AB6D2"/>
    <w:rsid w:val="635EA650"/>
    <w:rsid w:val="63A2394D"/>
    <w:rsid w:val="63A6A4D6"/>
    <w:rsid w:val="63DCA6BE"/>
    <w:rsid w:val="658B4C6D"/>
    <w:rsid w:val="658D2023"/>
    <w:rsid w:val="662B45A4"/>
    <w:rsid w:val="668DD704"/>
    <w:rsid w:val="6698F184"/>
    <w:rsid w:val="675CFB12"/>
    <w:rsid w:val="678CF9D4"/>
    <w:rsid w:val="67C6E058"/>
    <w:rsid w:val="67FF08D1"/>
    <w:rsid w:val="68DB65D6"/>
    <w:rsid w:val="68DFC75E"/>
    <w:rsid w:val="693E39BC"/>
    <w:rsid w:val="69B08F41"/>
    <w:rsid w:val="69BE717B"/>
    <w:rsid w:val="69F915A1"/>
    <w:rsid w:val="6A771EEE"/>
    <w:rsid w:val="6AA7FD07"/>
    <w:rsid w:val="6AD47B57"/>
    <w:rsid w:val="6ADAEC83"/>
    <w:rsid w:val="6B174ED9"/>
    <w:rsid w:val="6B1B4CF2"/>
    <w:rsid w:val="6B217FEF"/>
    <w:rsid w:val="6B228BB4"/>
    <w:rsid w:val="6B2E5D78"/>
    <w:rsid w:val="6B38E5D9"/>
    <w:rsid w:val="6B4F459B"/>
    <w:rsid w:val="6B701394"/>
    <w:rsid w:val="6B735F6B"/>
    <w:rsid w:val="6B7F4A77"/>
    <w:rsid w:val="6C22B8D8"/>
    <w:rsid w:val="6C3B7AC9"/>
    <w:rsid w:val="6C5779EE"/>
    <w:rsid w:val="6C6B583C"/>
    <w:rsid w:val="6C7468EB"/>
    <w:rsid w:val="6C86B6C4"/>
    <w:rsid w:val="6CBD0099"/>
    <w:rsid w:val="6CC175DF"/>
    <w:rsid w:val="6D8785A2"/>
    <w:rsid w:val="6DC45AB3"/>
    <w:rsid w:val="6DDC7B12"/>
    <w:rsid w:val="6DF16285"/>
    <w:rsid w:val="6E0967B8"/>
    <w:rsid w:val="6E339457"/>
    <w:rsid w:val="6E906B75"/>
    <w:rsid w:val="6E949B0F"/>
    <w:rsid w:val="6F95CA63"/>
    <w:rsid w:val="7019F5E9"/>
    <w:rsid w:val="706FE461"/>
    <w:rsid w:val="70A7EAAC"/>
    <w:rsid w:val="717CACBD"/>
    <w:rsid w:val="71D042A4"/>
    <w:rsid w:val="71DBA0D6"/>
    <w:rsid w:val="7223C6E3"/>
    <w:rsid w:val="726F0675"/>
    <w:rsid w:val="72C56AD2"/>
    <w:rsid w:val="72D766CC"/>
    <w:rsid w:val="7309D8D4"/>
    <w:rsid w:val="7314DA03"/>
    <w:rsid w:val="7386553E"/>
    <w:rsid w:val="7388109E"/>
    <w:rsid w:val="73F103AC"/>
    <w:rsid w:val="742A49D6"/>
    <w:rsid w:val="7462234A"/>
    <w:rsid w:val="74885DE4"/>
    <w:rsid w:val="748CD90C"/>
    <w:rsid w:val="749C54DA"/>
    <w:rsid w:val="74BB232D"/>
    <w:rsid w:val="74D08C1B"/>
    <w:rsid w:val="751241B3"/>
    <w:rsid w:val="754076B4"/>
    <w:rsid w:val="75FF0278"/>
    <w:rsid w:val="763217F5"/>
    <w:rsid w:val="76640619"/>
    <w:rsid w:val="76B0B6ED"/>
    <w:rsid w:val="76E8121B"/>
    <w:rsid w:val="7707A7C4"/>
    <w:rsid w:val="770A6FA5"/>
    <w:rsid w:val="778B3514"/>
    <w:rsid w:val="77C3C408"/>
    <w:rsid w:val="78F08C78"/>
    <w:rsid w:val="79798054"/>
    <w:rsid w:val="7980387D"/>
    <w:rsid w:val="799EFB7E"/>
    <w:rsid w:val="7A381670"/>
    <w:rsid w:val="7A4F3541"/>
    <w:rsid w:val="7AFA82B8"/>
    <w:rsid w:val="7C1A4315"/>
    <w:rsid w:val="7CDD61E1"/>
    <w:rsid w:val="7CEC43D8"/>
    <w:rsid w:val="7D126733"/>
    <w:rsid w:val="7D7840A7"/>
    <w:rsid w:val="7D9E3E7F"/>
    <w:rsid w:val="7DC1CE6F"/>
    <w:rsid w:val="7E73F411"/>
    <w:rsid w:val="7E8B336F"/>
    <w:rsid w:val="7F34B4B5"/>
    <w:rsid w:val="7FA3420A"/>
    <w:rsid w:val="7FC9B118"/>
    <w:rsid w:val="7FE18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9348"/>
  <w15:chartTrackingRefBased/>
  <w15:docId w15:val="{7E85088D-46E5-45A2-B2A0-562EBEF97B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F27851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F27851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F27851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F27851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1E244A4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yperlink">
    <w:uiPriority w:val="99"/>
    <w:name w:val="Hyperlink"/>
    <w:basedOn w:val="DefaultParagraphFont"/>
    <w:unhideWhenUsed/>
    <w:rsid w:val="1E244A4A"/>
    <w:rPr>
      <w:color w:val="467886"/>
      <w:u w:val="single"/>
    </w:rPr>
  </w:style>
  <w:style w:type="paragraph" w:styleId="Header">
    <w:uiPriority w:val="99"/>
    <w:name w:val="header"/>
    <w:basedOn w:val="Normal"/>
    <w:unhideWhenUsed/>
    <w:rsid w:val="1E244A4A"/>
    <w:pPr>
      <w:tabs>
        <w:tab w:val="center" w:leader="none" w:pos="4680"/>
        <w:tab w:val="right" w:leader="none" w:pos="9360"/>
      </w:tabs>
      <w:spacing w:after="0" w:line="240" w:lineRule="auto"/>
    </w:pPr>
  </w:style>
  <w:style w:type="paragraph" w:styleId="Footer">
    <w:uiPriority w:val="99"/>
    <w:name w:val="footer"/>
    <w:basedOn w:val="Normal"/>
    <w:unhideWhenUsed/>
    <w:rsid w:val="1E244A4A"/>
    <w:pPr>
      <w:tabs>
        <w:tab w:val="center" w:leader="none" w:pos="4680"/>
        <w:tab w:val="right" w:leader="none" w:pos="9360"/>
      </w:tabs>
      <w:spacing w:after="0" w:line="240" w:lineRule="auto"/>
    </w:pPr>
  </w:style>
  <w:style w:type="paragraph" w:styleId="TOC1">
    <w:uiPriority w:val="39"/>
    <w:name w:val="toc 1"/>
    <w:basedOn w:val="Normal"/>
    <w:next w:val="Normal"/>
    <w:unhideWhenUsed/>
    <w:rsid w:val="1E244A4A"/>
    <w:pPr>
      <w:spacing w:after="100"/>
    </w:pPr>
  </w:style>
  <w:style w:type="paragraph" w:styleId="TOC2">
    <w:uiPriority w:val="39"/>
    <w:name w:val="toc 2"/>
    <w:basedOn w:val="Normal"/>
    <w:next w:val="Normal"/>
    <w:unhideWhenUsed/>
    <w:rsid w:val="1E244A4A"/>
    <w:pPr>
      <w:spacing w:after="100"/>
      <w:ind w:left="220"/>
    </w:pPr>
  </w:style>
  <w:style w:type="paragraph" w:styleId="TOC3">
    <w:uiPriority w:val="39"/>
    <w:name w:val="toc 3"/>
    <w:basedOn w:val="Normal"/>
    <w:next w:val="Normal"/>
    <w:unhideWhenUsed/>
    <w:rsid w:val="1E244A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5e406584eb24114" /><Relationship Type="http://schemas.openxmlformats.org/officeDocument/2006/relationships/image" Target="/media/image.jpg" Id="rId1924954639" /><Relationship Type="http://schemas.openxmlformats.org/officeDocument/2006/relationships/hyperlink" Target="https://hbr.org/1957/09/strategies-for-diversification" TargetMode="External" Id="R72dea6898b294e28" /><Relationship Type="http://schemas.openxmlformats.org/officeDocument/2006/relationships/hyperlink" Target="https://journals.sagepub.com/doi/10.1177/014920639101700108" TargetMode="External" Id="Rdc81554f992649a3" /><Relationship Type="http://schemas.openxmlformats.org/officeDocument/2006/relationships/hyperlink" Target="https://www.pearson.com/uk/educators/educator-products/digital-marketing-7th-edition/PGM123456.html" TargetMode="External" Id="R45ccea9e5912466c" /><Relationship Type="http://schemas.openxmlformats.org/officeDocument/2006/relationships/hyperlink" Target="https://hbr.org/2018/01/artificial-intelligence-for-the-real-world" TargetMode="External" Id="Rec6213a58aaa4645" /><Relationship Type="http://schemas.openxmlformats.org/officeDocument/2006/relationships/hyperlink" Target="https://store.hbr.org/product/global-strategy-winning-in-a-connected-world/10291" TargetMode="External" Id="Rd7cbe1d4af3a4890" /><Relationship Type="http://schemas.openxmlformats.org/officeDocument/2006/relationships/hyperlink" Target="https://dl.acm.org/doi/10.1145/2843948" TargetMode="External" Id="R3d7daca09f6a4994" /><Relationship Type="http://schemas.openxmlformats.org/officeDocument/2006/relationships/hyperlink" Target="https://www.pearson.com/uk/educators/educator-products/exploring-strategy-text-and-cases-12th-edition/PGM123456.html" TargetMode="External" Id="R6ae0c6fac7174fa9" /><Relationship Type="http://schemas.openxmlformats.org/officeDocument/2006/relationships/hyperlink" Target="https://www.pearson.com/uk/educators/educator-products/program/Kotler-Marketing-Management-4th-European-Edition/PGM123456.html" TargetMode="External" Id="R52eaba1693e84335" /><Relationship Type="http://schemas.openxmlformats.org/officeDocument/2006/relationships/hyperlink" Target="https://www.tandfonline.com/doi/abs/10.1080/14241277.2021.1887564" TargetMode="External" Id="R6ffedf07434948cc" /><Relationship Type="http://schemas.openxmlformats.org/officeDocument/2006/relationships/hyperlink" Target="https://onlinelibrary.wiley.com/doi/10.1002/smj.4250090706" TargetMode="External" Id="R8c3442e41c1c4fae" /><Relationship Type="http://schemas.openxmlformats.org/officeDocument/2006/relationships/hyperlink" Target="https://www.sciencedirect.com/science/article/pii/S0148296322003108" TargetMode="External" Id="R6bc7a6825aeb49c2" /><Relationship Type="http://schemas.openxmlformats.org/officeDocument/2006/relationships/hyperlink" Target="https://www.simonandschuster.com/books/Competitive-Advantage/Michael-E-Porter/9780684841465" TargetMode="External" Id="R9547fb0f26254b41" /><Relationship Type="http://schemas.openxmlformats.org/officeDocument/2006/relationships/hyperlink" Target="https://mitpress.mit.edu/9780262537013/streaming-sharing-stealing/" TargetMode="External" Id="R38971b5dde834e70" /><Relationship Type="http://schemas.openxmlformats.org/officeDocument/2006/relationships/hyperlink" Target="https://www.sciencedirect.com/science/article/abs/pii/S0024630117302628" TargetMode="External" Id="R583a3e3173e4449a" /><Relationship Type="http://schemas.openxmlformats.org/officeDocument/2006/relationships/hyperlink" Target="https://www.emerald.com/insight/content/doi/10.1108/JOSM-10-2022-0299" TargetMode="External" Id="Rd29b0237d61045c0" /><Relationship Type="http://schemas.openxmlformats.org/officeDocument/2006/relationships/header" Target="header.xml" Id="Rfde00fc354b9407b" /><Relationship Type="http://schemas.openxmlformats.org/officeDocument/2006/relationships/footer" Target="footer.xml" Id="Ra33ee3182b194f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2026-03-02T12:48:23.7393482Z</dcterms:created>
  <dcterms:modified xsi:type="dcterms:W3CDTF">2026-03-05T13:22:30.1828689Z</dcterms:modified>
  <dc:creator>Alicia Blake (2208796)</dc:creator>
  <lastModifiedBy>Alicia Blake (2208796)</lastModifiedBy>
</coreProperties>
</file>