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header1.xml" ContentType="application/vnd.openxmlformats-officedocument.wordprocessingml.header+xml"/>
  <Override PartName="/word/numbering.xml" ContentType="application/vnd.openxmlformats-officedocument.wordprocessingml.numbering+xml"/>
  <Override PartName="/word/footer2.xml" ContentType="application/vnd.openxmlformats-officedocument.wordprocessingml.footer+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ackground w:color="ffffff"/>
  <w:body>
    <w:p>
      <w:pPr>
        <w:pStyle w:val="style1"/>
        <w:spacing w:lineRule="auto" w:line="360"/>
        <w:jc w:val="center"/>
        <w:rPr>
          <w:b/>
          <w:sz w:val="32"/>
          <w:szCs w:val="32"/>
        </w:rPr>
      </w:pPr>
      <w:bookmarkStart w:id="0" w:name="_b4q7l2aflipj" w:colFirst="0" w:colLast="0"/>
      <w:bookmarkEnd w:id="0"/>
      <w:r>
        <w:rPr>
          <w:b/>
          <w:sz w:val="32"/>
          <w:szCs w:val="32"/>
        </w:rPr>
        <w:t>MODULE CODE: LCBB4004</w:t>
      </w:r>
    </w:p>
    <w:bookmarkStart w:id="1" w:name="_2vg2aurvvu8w" w:colFirst="0" w:colLast="0"/>
    <w:bookmarkEnd w:id="1"/>
    <w:p>
      <w:pPr>
        <w:pStyle w:val="style1"/>
        <w:spacing w:lineRule="auto" w:line="360"/>
        <w:jc w:val="center"/>
        <w:rPr>
          <w:b/>
          <w:sz w:val="28"/>
          <w:szCs w:val="28"/>
        </w:rPr>
      </w:pPr>
      <w:r>
        <w:rPr>
          <w:b/>
          <w:sz w:val="28"/>
          <w:szCs w:val="28"/>
        </w:rPr>
        <w:t>MARKETING FUNDAMENTALS</w:t>
      </w:r>
    </w:p>
    <w:bookmarkStart w:id="2" w:name="_thdnbdm67pgr" w:colFirst="0" w:colLast="0"/>
    <w:bookmarkEnd w:id="2"/>
    <w:p>
      <w:pPr>
        <w:pStyle w:val="style1"/>
        <w:spacing w:lineRule="auto" w:line="360"/>
        <w:jc w:val="center"/>
        <w:rPr>
          <w:b/>
          <w:bCs/>
          <w:i/>
          <w:iCs/>
          <w:sz w:val="28"/>
          <w:szCs w:val="28"/>
        </w:rPr>
      </w:pPr>
      <w:r>
        <w:rPr>
          <w:b/>
          <w:bCs/>
          <w:i/>
          <w:iCs/>
          <w:sz w:val="28"/>
          <w:szCs w:val="28"/>
        </w:rPr>
        <w:t xml:space="preserve">Essay on </w:t>
      </w:r>
    </w:p>
    <w:p>
      <w:pPr>
        <w:pStyle w:val="style1"/>
        <w:spacing w:lineRule="auto" w:line="360"/>
        <w:jc w:val="center"/>
        <w:rPr>
          <w:sz w:val="20"/>
          <w:szCs w:val="20"/>
        </w:rPr>
      </w:pPr>
      <w:r>
        <w:rPr>
          <w:b/>
          <w:bCs/>
          <w:i/>
          <w:iCs/>
          <w:sz w:val="28"/>
          <w:szCs w:val="28"/>
        </w:rPr>
        <w:t>Marketing Fundamentals for 21st Century</w:t>
      </w:r>
      <w:r>
        <w:rPr>
          <w:sz w:val="20"/>
          <w:szCs w:val="20"/>
        </w:rPr>
        <w:t xml:space="preserve"> </w:t>
      </w:r>
    </w:p>
    <w:bookmarkStart w:id="3" w:name="_vq66bch0otbu" w:colFirst="0" w:colLast="0"/>
    <w:bookmarkEnd w:id="3"/>
    <w:p>
      <w:pPr>
        <w:pStyle w:val="style1"/>
        <w:spacing w:lineRule="auto" w:line="360"/>
        <w:jc w:val="both"/>
        <w:rPr>
          <w:sz w:val="24"/>
          <w:szCs w:val="24"/>
        </w:rPr>
      </w:pPr>
    </w:p>
    <w:bookmarkStart w:id="4" w:name="_ry8ietq41ddc" w:colFirst="0" w:colLast="0"/>
    <w:bookmarkEnd w:id="4"/>
    <w:p>
      <w:pPr>
        <w:pStyle w:val="style1"/>
        <w:spacing w:lineRule="auto" w:line="360"/>
        <w:jc w:val="both"/>
        <w:rPr>
          <w:sz w:val="24"/>
          <w:szCs w:val="24"/>
        </w:rPr>
      </w:pPr>
    </w:p>
    <w:bookmarkStart w:id="5" w:name="_v997h6ll6pe6" w:colFirst="0" w:colLast="0"/>
    <w:bookmarkEnd w:id="5"/>
    <w:p>
      <w:pPr>
        <w:pStyle w:val="style1"/>
        <w:spacing w:lineRule="auto" w:line="360"/>
        <w:jc w:val="both"/>
        <w:rPr>
          <w:sz w:val="24"/>
          <w:szCs w:val="24"/>
        </w:rPr>
      </w:pPr>
    </w:p>
    <w:bookmarkStart w:id="6" w:name="_oh3he94esbyg" w:colFirst="0" w:colLast="0"/>
    <w:bookmarkEnd w:id="6"/>
    <w:p>
      <w:pPr>
        <w:pStyle w:val="style1"/>
        <w:spacing w:lineRule="auto" w:line="360"/>
        <w:jc w:val="both"/>
        <w:rPr>
          <w:sz w:val="24"/>
          <w:szCs w:val="24"/>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bookmarkStart w:id="7" w:name="_c2d03saao303" w:colFirst="0" w:colLast="0"/>
    <w:bookmarkEnd w:id="7"/>
    <w:p>
      <w:pPr>
        <w:pStyle w:val="style0"/>
        <w:jc w:val="left"/>
        <w:rPr>
          <w:b/>
          <w:sz w:val="28"/>
          <w:szCs w:val="28"/>
        </w:rPr>
      </w:pPr>
    </w:p>
    <w:p>
      <w:pPr>
        <w:pStyle w:val="style0"/>
        <w:jc w:val="center"/>
        <w:rPr>
          <w:b/>
          <w:sz w:val="28"/>
          <w:szCs w:val="28"/>
        </w:rPr>
      </w:pPr>
    </w:p>
    <w:p>
      <w:pPr>
        <w:pStyle w:val="style0"/>
        <w:spacing w:lineRule="auto" w:line="360"/>
        <w:jc w:val="both"/>
        <w:rPr>
          <w:b/>
          <w:bCs/>
          <w:color w:val="548dd4"/>
          <w:sz w:val="28"/>
          <w:szCs w:val="28"/>
        </w:rPr>
      </w:pPr>
    </w:p>
    <w:p>
      <w:pPr>
        <w:pStyle w:val="style0"/>
        <w:spacing w:lineRule="auto" w:line="360"/>
        <w:jc w:val="both"/>
        <w:rPr>
          <w:b/>
          <w:bCs/>
          <w:color w:val="548dd4"/>
          <w:sz w:val="28"/>
          <w:szCs w:val="28"/>
        </w:rPr>
      </w:pPr>
      <w:r>
        <w:rPr>
          <w:b/>
          <w:bCs/>
          <w:color w:val="548dd4"/>
          <w:sz w:val="28"/>
          <w:szCs w:val="28"/>
          <w:lang w:val="en-US"/>
        </w:rPr>
        <w:br w:type="page"/>
      </w:r>
      <w:r>
        <w:rPr>
          <w:b/>
          <w:bCs/>
          <w:color w:val="548dd4"/>
          <w:sz w:val="28"/>
          <w:szCs w:val="28"/>
        </w:rPr>
        <w:t>Introduction</w:t>
      </w:r>
    </w:p>
    <w:p>
      <w:pPr>
        <w:pStyle w:val="style0"/>
        <w:spacing w:lineRule="auto" w:line="360"/>
        <w:jc w:val="both"/>
        <w:rPr>
          <w:sz w:val="24"/>
          <w:szCs w:val="24"/>
        </w:rPr>
      </w:pPr>
      <w:r>
        <w:rPr>
          <w:sz w:val="24"/>
          <w:szCs w:val="24"/>
        </w:rPr>
        <w:t xml:space="preserve">Marketing fundamentals in the modern world are constantly changing along with time. The way people used to conceive information has been changing due to the innovations of digital marketing techniques that are being used worldwide. In such a situation, it is important for organisations to update their marketing fundamentals so that they can cope with the changes with time (Suresh et al., 2017). According to CIM, marketing is the management process that deals with identifying, anticipating and satisfying customer requirements to build organisational profitability. On the other end, AMA has described marketing as a way to create, communicate, deliver and exchange offers that have value. Therefore, it can be said that the marketing processes that organisations nowadays follow need to have a value that communicates, delivers, and exchanges offer (Adetunji et al., 2015). </w:t>
      </w:r>
    </w:p>
    <w:p>
      <w:pPr>
        <w:pStyle w:val="style0"/>
        <w:spacing w:lineRule="auto" w:line="360"/>
        <w:jc w:val="both"/>
        <w:rPr>
          <w:sz w:val="24"/>
          <w:szCs w:val="24"/>
        </w:rPr>
      </w:pPr>
    </w:p>
    <w:p>
      <w:pPr>
        <w:pStyle w:val="style0"/>
        <w:spacing w:lineRule="auto" w:line="360"/>
        <w:jc w:val="both"/>
        <w:rPr>
          <w:sz w:val="24"/>
          <w:szCs w:val="24"/>
        </w:rPr>
      </w:pPr>
      <w:r>
        <w:rPr>
          <w:sz w:val="24"/>
          <w:szCs w:val="24"/>
        </w:rPr>
        <w:t xml:space="preserve">There are two important concepts in marketing regarding customer wants and customer needs. There are products that customers desire but are not necessities for customers. These are referred to as customer wants. On the other end, there are products and services that are essential for human beings. Thus, it is important for marketers to understand how much effort should be given into selling different kinds of commodities based on the demands of the customers on the basis of customer wants and customer needs. When a business understands the different customer wants and customer demands in the market and the activities that the competitors have, it gets easier to generate powerful strategies to penetrate the market. In the process of marketing, it is important for organisations to take into account the marketing mix that AMA considers. There are two established marketing mixes. 4p marketing mix and 7p marketing mix are important aspects of marketing that organisations consider when doing their marketing activities (Anderson, 2021). </w:t>
      </w:r>
    </w:p>
    <w:p>
      <w:pPr>
        <w:pStyle w:val="style0"/>
        <w:spacing w:lineRule="auto" w:line="360"/>
        <w:jc w:val="both"/>
        <w:rPr>
          <w:sz w:val="24"/>
          <w:szCs w:val="24"/>
        </w:rPr>
      </w:pPr>
    </w:p>
    <w:p>
      <w:pPr>
        <w:pStyle w:val="style0"/>
        <w:spacing w:lineRule="auto" w:line="360"/>
        <w:jc w:val="both"/>
        <w:rPr>
          <w:sz w:val="24"/>
          <w:szCs w:val="24"/>
        </w:rPr>
      </w:pPr>
      <w:r>
        <w:rPr>
          <w:sz w:val="24"/>
          <w:szCs w:val="24"/>
        </w:rPr>
        <w:t xml:space="preserve">4p marketing mix is ideal for product-based organisations when they do their marketing activities. On the contrary, the 7p marketing mix is ideal for service-based organisations where there is generally no physical product to be sold, but rather service is sold to the customers (Sloman, Garratt and Guest, 2021). It is important for businesses to identify customer needs and the customer wants in order to sustain in the market and serve effectively. In order to do that, businesses need to conduct focus group surveys, do keyword research, do market surveys and apply other techniques that are necessary. Without understanding what are the services or products that customer demand, it is not possible for businesses to sustain for a long time. As the world is changing fast, the demands and requirements of customers are also changing. Therefore, by understanding the customer wants and customer demands, a business can sustain itself in the long run in the market. When organisations look forward to generating profitability, it is essential to focus on creating value for customers so that, in the long run, the business remains sustainable (Racine, 2017). </w:t>
      </w:r>
      <w:r>
        <w:rPr>
          <w:color w:val="548dd4"/>
          <w:sz w:val="24"/>
          <w:szCs w:val="24"/>
        </w:rPr>
        <w:t xml:space="preserve">Value creation is an important part of the process of marketing. The product that is being sold to the customers should hold important value so that the customers get benefited from purchasing the products. In order to get sustainable results from marketing, it is important to make the customers feel that they are getting a lot of benefit from the products they are purchasing. </w:t>
      </w:r>
      <w:r>
        <w:rPr>
          <w:sz w:val="24"/>
          <w:szCs w:val="24"/>
        </w:rPr>
        <w:t xml:space="preserve">If the businesses only focus on profitability and do not focus on creating meaningful services or products for the customers, the business will not sustain themselves in the long run as the customers will shift to other organisations that provide similar services. Businesses nowadays often operate on a global scale as well. Local businesses Globalisation refers to businesses having global influence or international influence with their operations that exceed their local operational scale. With globalisation, businesses operate in other countries as well, exceeding the country in which the business started its operations. Employees, managers, customers, governments and non-governmental organisations are some of the important stakeholders in globally scaled businesses. Micro-level factors, such as marketing and operations, and macro-level factors, such as country policies, are important to consider when conducting a global-scale business. Businesses need to understand the differences between customers in different countries in order to run a successful business globally. </w:t>
      </w:r>
    </w:p>
    <w:p>
      <w:pPr>
        <w:pStyle w:val="style0"/>
        <w:spacing w:lineRule="auto" w:line="360"/>
        <w:jc w:val="both"/>
        <w:rPr>
          <w:sz w:val="18"/>
          <w:szCs w:val="18"/>
        </w:rPr>
      </w:pPr>
    </w:p>
    <w:p>
      <w:pPr>
        <w:pStyle w:val="style0"/>
        <w:spacing w:lineRule="auto" w:line="360"/>
        <w:jc w:val="both"/>
        <w:rPr>
          <w:sz w:val="18"/>
          <w:szCs w:val="18"/>
        </w:rPr>
      </w:pPr>
    </w:p>
    <w:p>
      <w:pPr>
        <w:pStyle w:val="style0"/>
        <w:spacing w:lineRule="auto" w:line="360"/>
        <w:jc w:val="both"/>
        <w:rPr>
          <w:b/>
          <w:bCs/>
          <w:color w:val="548dd4"/>
          <w:sz w:val="28"/>
          <w:szCs w:val="28"/>
        </w:rPr>
      </w:pPr>
      <w:r>
        <w:rPr>
          <w:b/>
          <w:bCs/>
          <w:color w:val="548dd4"/>
          <w:sz w:val="28"/>
          <w:szCs w:val="28"/>
        </w:rPr>
        <w:t>The Role of Marketing in Creating Value for Customers</w:t>
      </w:r>
    </w:p>
    <w:p>
      <w:pPr>
        <w:pStyle w:val="style0"/>
        <w:spacing w:lineRule="auto" w:line="360"/>
        <w:jc w:val="both"/>
        <w:rPr>
          <w:sz w:val="24"/>
          <w:szCs w:val="24"/>
        </w:rPr>
      </w:pPr>
      <w:r>
        <w:rPr>
          <w:sz w:val="24"/>
          <w:szCs w:val="24"/>
        </w:rPr>
        <w:t xml:space="preserve">Sainsbury’s is a reputed UK-based organisation that operates in more than 1400 locations around the United Kingdom. The organisation has different roles in marketing that are used to create value for its customers. Each role has a unique value in creating customer value. </w:t>
      </w:r>
      <w:r>
        <w:rPr>
          <w:b/>
          <w:sz w:val="24"/>
          <w:szCs w:val="24"/>
        </w:rPr>
        <w:t xml:space="preserve">Data analysts </w:t>
      </w:r>
      <w:r>
        <w:rPr>
          <w:sz w:val="24"/>
          <w:szCs w:val="24"/>
        </w:rPr>
        <w:t xml:space="preserve">at Sainsbury’s analyse the data about what are the products that are performing well in the market and what products need promotion so that people purchase them more. Data analysts also look into different customer insights about what products customers are purchasing on a retention basis and what products customers do not purchase on a regular basis. The low-performing products that organisations have are then listed by the data analysts so that the marketing team can create strategies to increase the sale of such products effectively. </w:t>
      </w:r>
      <w:r>
        <w:rPr>
          <w:b/>
          <w:sz w:val="24"/>
          <w:szCs w:val="24"/>
        </w:rPr>
        <w:t xml:space="preserve">Researchers at </w:t>
      </w:r>
      <w:r>
        <w:rPr>
          <w:sz w:val="24"/>
          <w:szCs w:val="24"/>
        </w:rPr>
        <w:t>Sainsbury’s look into the market and conduct surveys regarding the customers' preferences so that the organisation can integrate the feedback into their operations or production methods. For instance, a researcher looks into the market and finds out what are potential products the company can add so that it brings meaningful results in the long run (Pathak, 2017).</w:t>
      </w:r>
      <w:r>
        <w:rPr>
          <w:b/>
          <w:sz w:val="24"/>
          <w:szCs w:val="24"/>
        </w:rPr>
        <w:t xml:space="preserve"> Customer service representatives</w:t>
      </w:r>
      <w:r>
        <w:rPr>
          <w:sz w:val="24"/>
          <w:szCs w:val="24"/>
        </w:rPr>
        <w:t xml:space="preserve"> also play an important role in marketing. They directly contact the customers to understand if they are facing any difficulty or problem with the products that they have purchased. Moreover, they get important insights from them that can be valuable information for the overall marketing team of the organisation (Anderson, 2021). They also push different products of the company so that the organisation can generate more sales. In the case of Sainsbury’s, the organisation has great communication among the different roles of the organisation so that each role-playing employee can contact others and have a productive discussion about the strategies they need to undertake. Moreover, the central marketing team of Sainsbury’s declares the strategies and KPIs that each role needs to follow with the leadership of the marketing manager. The global marketing manager of Sainsbury’s also plays a vital role in deciding how the different country-based operations will be different from each other based on the behavioural pattern of the general people. However, the roles of the marketing team of Sainsbury’s affect their activity due to some factors. </w:t>
      </w:r>
    </w:p>
    <w:p>
      <w:pPr>
        <w:pStyle w:val="style0"/>
        <w:spacing w:lineRule="auto" w:line="360"/>
        <w:jc w:val="both"/>
        <w:rPr>
          <w:sz w:val="24"/>
          <w:szCs w:val="24"/>
        </w:rPr>
      </w:pPr>
    </w:p>
    <w:p>
      <w:pPr>
        <w:pStyle w:val="style0"/>
        <w:spacing w:lineRule="auto" w:line="360"/>
        <w:jc w:val="both"/>
        <w:rPr>
          <w:sz w:val="24"/>
          <w:szCs w:val="24"/>
        </w:rPr>
      </w:pPr>
      <w:r>
        <w:rPr>
          <w:b/>
          <w:sz w:val="24"/>
          <w:szCs w:val="24"/>
        </w:rPr>
        <w:t>Technology</w:t>
      </w:r>
      <w:r>
        <w:rPr>
          <w:sz w:val="24"/>
          <w:szCs w:val="24"/>
        </w:rPr>
        <w:t xml:space="preserve"> has a big role to play in the marketing process of the roles. Due to advancements in technology, the world currently has different methods of communication with potential customers. Sainsbury’s utilises different technological advancements. For instance, the customer service representative uses third-party software that helps the representatives to monitor who are the customers who are the most engaging and purchase from the brand the most. By targeting and communicating with such customers, the organisation effectively proceeds with its conversions. </w:t>
      </w:r>
      <w:r>
        <w:rPr>
          <w:b/>
          <w:sz w:val="24"/>
          <w:szCs w:val="24"/>
        </w:rPr>
        <w:t xml:space="preserve">Globalisation </w:t>
      </w:r>
      <w:r>
        <w:rPr>
          <w:sz w:val="24"/>
          <w:szCs w:val="24"/>
        </w:rPr>
        <w:t xml:space="preserve">has helped businesses a lot by providing a chance to expand their services to more potential customers. Sainsbury’s has been trying to expand its services to other places as well. Therefore, the company now operates in Scotland, Ireland and the United States as well, where general consumer behaviour has similarities. The organisation can easily penetrate the already existing products into those areas with small modifications. </w:t>
      </w:r>
      <w:r>
        <w:rPr>
          <w:b/>
          <w:sz w:val="24"/>
          <w:szCs w:val="24"/>
        </w:rPr>
        <w:t xml:space="preserve">Demographics </w:t>
      </w:r>
      <w:r>
        <w:rPr>
          <w:sz w:val="24"/>
          <w:szCs w:val="24"/>
        </w:rPr>
        <w:t xml:space="preserve">is another factor that impacts the overall marketing process in the modern world. When an organisation operates in multiple countries, generally, the behaviour of different people around the globe is different from one another (Barkley, 2020). Therefore, organisations have to strategise how they would operate in different regions with different strategies. Therefore, Sainsbury’s has also taken different strategies for operating in different countries around the globe. The organisation has operated in Ireland, Scotland and the United States as well, apart from the United Kingdom, by having different strategies for the different countries for operations. </w:t>
      </w:r>
    </w:p>
    <w:p>
      <w:pPr>
        <w:pStyle w:val="style0"/>
        <w:spacing w:lineRule="auto" w:line="360"/>
        <w:jc w:val="both"/>
        <w:rPr>
          <w:sz w:val="24"/>
          <w:szCs w:val="24"/>
        </w:rPr>
      </w:pPr>
    </w:p>
    <w:p>
      <w:pPr>
        <w:pStyle w:val="style0"/>
        <w:spacing w:lineRule="auto" w:line="360"/>
        <w:jc w:val="both"/>
        <w:rPr>
          <w:sz w:val="24"/>
          <w:szCs w:val="24"/>
        </w:rPr>
      </w:pPr>
      <w:r>
        <w:rPr>
          <w:sz w:val="24"/>
          <w:szCs w:val="24"/>
        </w:rPr>
        <w:t xml:space="preserve">Having a proper value proposition is important in the field of marketing. The services that the organisation provides should be defined in a good manner so that the organisation can market the value to potential customers (Hill and M, 2018). The products an organisation has should have value propositions so that the marketing team can create meaningful messages that would attract potential customers. The marketing team has to understand all the value propositions that the organisation has and has to find the proper method to deliver the messages properly to the customers of the organisation. The marketing team of Sainsbury not only promotes the quality of the products that the organisation has but also promotes the service methods of the organisation, such as the website, the mobile application and the coordination of the salesmen with the customer of the brand (Barkley, 2020). As the marketing team understands and delivers the value proposition properly, it is possible for Sainsbury’s </w:t>
      </w:r>
      <w:r>
        <w:rPr>
          <w:sz w:val="24"/>
          <w:szCs w:val="24"/>
        </w:rPr>
        <w:t xml:space="preserve">to generate sales with a well-defined value proposition. STP stands for segmentation, targeting and positioning in marketing. It is important for organisations in the modern world to segment their customer base so that marketing actions can be taken effectively (Suresh et al., 2017). The targeting of the process also has to be narrow so that the organisation can put its marketing efforts more effectively. Finally, the positioning of the organisation and its services or products should be as per the necessity so that people perceive the notion that the brand will solve the problems or meet their needs or wants effectively. Sainsbury's marketing team does its promotional activities keeping in mind the STP metric. </w:t>
      </w:r>
    </w:p>
    <w:p>
      <w:pPr>
        <w:pStyle w:val="style0"/>
        <w:spacing w:lineRule="auto" w:line="360"/>
        <w:jc w:val="both"/>
        <w:rPr>
          <w:sz w:val="24"/>
          <w:szCs w:val="24"/>
        </w:rPr>
      </w:pPr>
    </w:p>
    <w:p>
      <w:pPr>
        <w:pStyle w:val="style0"/>
        <w:spacing w:lineRule="auto" w:line="360"/>
        <w:jc w:val="both"/>
        <w:rPr>
          <w:sz w:val="24"/>
          <w:szCs w:val="24"/>
        </w:rPr>
      </w:pPr>
      <w:r>
        <w:rPr>
          <w:sz w:val="24"/>
          <w:szCs w:val="24"/>
        </w:rPr>
        <w:t xml:space="preserve">The </w:t>
      </w:r>
      <w:r>
        <w:rPr>
          <w:sz w:val="24"/>
          <w:szCs w:val="24"/>
        </w:rPr>
        <w:t>organisation</w:t>
      </w:r>
      <w:r>
        <w:rPr>
          <w:sz w:val="24"/>
          <w:szCs w:val="24"/>
        </w:rPr>
        <w:t xml:space="preserve"> has to </w:t>
      </w:r>
      <w:r>
        <w:rPr>
          <w:sz w:val="24"/>
          <w:szCs w:val="24"/>
        </w:rPr>
        <w:t>strategise</w:t>
      </w:r>
      <w:r>
        <w:rPr>
          <w:sz w:val="24"/>
          <w:szCs w:val="24"/>
        </w:rPr>
        <w:t xml:space="preserve"> its campaign using its </w:t>
      </w:r>
      <w:r>
        <w:rPr>
          <w:b/>
          <w:sz w:val="24"/>
          <w:szCs w:val="24"/>
        </w:rPr>
        <w:t>4p marketing mix</w:t>
      </w:r>
      <w:r>
        <w:rPr>
          <w:sz w:val="24"/>
          <w:szCs w:val="24"/>
        </w:rPr>
        <w:t xml:space="preserve">. The products of Sainsbury’s are mostly grocery items that have a high retention rate from its customers. The </w:t>
      </w:r>
      <w:r>
        <w:rPr>
          <w:b/>
          <w:sz w:val="24"/>
          <w:szCs w:val="24"/>
        </w:rPr>
        <w:t>product</w:t>
      </w:r>
      <w:r>
        <w:rPr>
          <w:sz w:val="24"/>
          <w:szCs w:val="24"/>
        </w:rPr>
        <w:t xml:space="preserve"> quality of the brand is high. Therefore, customers often purchase such products from the brand. The </w:t>
      </w:r>
      <w:r>
        <w:rPr>
          <w:b/>
          <w:sz w:val="24"/>
          <w:szCs w:val="24"/>
        </w:rPr>
        <w:t>pricing</w:t>
      </w:r>
      <w:r>
        <w:rPr>
          <w:sz w:val="24"/>
          <w:szCs w:val="24"/>
        </w:rPr>
        <w:t xml:space="preserve"> of the products of Sainsbury’s is a bit higher than the regular price of similar products in the market. The organisation has to charge a higher rate because of its additional ambience compared to its competitors. The </w:t>
      </w:r>
      <w:r>
        <w:rPr>
          <w:b/>
          <w:sz w:val="24"/>
          <w:szCs w:val="24"/>
        </w:rPr>
        <w:t>promotion</w:t>
      </w:r>
      <w:r>
        <w:rPr>
          <w:sz w:val="24"/>
          <w:szCs w:val="24"/>
        </w:rPr>
        <w:t xml:space="preserve"> of the brand is also effective for the organisation. Sainsbury’s uses different marketing channels so that it can reach its potential client segment through advertisement. Apart from offline marketing activities, it also does online marketing activities that help the company to become effective in the process of advertisements and converting customers (Anderson, 2021). The</w:t>
      </w:r>
      <w:r>
        <w:rPr>
          <w:b/>
          <w:sz w:val="24"/>
          <w:szCs w:val="24"/>
        </w:rPr>
        <w:t xml:space="preserve"> place </w:t>
      </w:r>
      <w:r>
        <w:rPr>
          <w:sz w:val="24"/>
          <w:szCs w:val="24"/>
        </w:rPr>
        <w:t xml:space="preserve">is an important aspect of marketing activities as well. Organisations have to plan their marketing activities based on the demographic locations they operate in (Berlatsky, 2021). The marketing operations of Sainsbury’s are therefore divided into different segments based on the differences of places the brand operates in. The marketing strategies that are applied in the United Kingdom differ from those that are applied in the United States. Moreover, it is important for the organisation to analyse how the different marketing mix factors can be used frequently to integrate into the brand's marketing strategies. If the brand constantly improvises its marketing activities for betterment, it would be possible for the brand to increase its marketing outputs in the long run. </w:t>
      </w:r>
    </w:p>
    <w:p>
      <w:pPr>
        <w:pStyle w:val="style0"/>
        <w:spacing w:lineRule="auto" w:line="360"/>
        <w:jc w:val="both"/>
        <w:rPr>
          <w:sz w:val="24"/>
          <w:szCs w:val="24"/>
        </w:rPr>
      </w:pPr>
    </w:p>
    <w:p>
      <w:pPr>
        <w:pStyle w:val="style0"/>
        <w:spacing w:lineRule="auto" w:line="360"/>
        <w:jc w:val="both"/>
        <w:rPr>
          <w:sz w:val="24"/>
          <w:szCs w:val="24"/>
        </w:rPr>
      </w:pPr>
      <w:r>
        <w:rPr>
          <w:sz w:val="24"/>
          <w:szCs w:val="24"/>
        </w:rPr>
        <w:t xml:space="preserve">In the process of marketing, the exchange of value is also very important to consider for any brand (Etgar and Rachman-Moore, 2015). It is important to ensure that against </w:t>
      </w:r>
      <w:r>
        <w:rPr>
          <w:sz w:val="24"/>
          <w:szCs w:val="24"/>
        </w:rPr>
        <w:t xml:space="preserve">the money the customer is paying, the organisation is providing quality and valuable service to the customer. Otherwise, the business will not last long. Therefore, Sainsbury’s believes in providing valuable exchange offerings to its customers to make the business process sustainable (Suresh et al., 2017). Also, the brand has strong control and monitoring over the value exchange process. </w:t>
      </w:r>
    </w:p>
    <w:p>
      <w:pPr>
        <w:pStyle w:val="style0"/>
        <w:spacing w:lineRule="auto" w:line="360"/>
        <w:jc w:val="both"/>
        <w:rPr>
          <w:sz w:val="24"/>
          <w:szCs w:val="24"/>
        </w:rPr>
      </w:pPr>
    </w:p>
    <w:p>
      <w:pPr>
        <w:pStyle w:val="style0"/>
        <w:spacing w:lineRule="auto" w:line="360"/>
        <w:jc w:val="both"/>
        <w:rPr>
          <w:b/>
          <w:bCs/>
          <w:color w:val="548dd4"/>
          <w:sz w:val="28"/>
          <w:szCs w:val="28"/>
        </w:rPr>
      </w:pPr>
      <w:r>
        <w:rPr>
          <w:b/>
          <w:bCs/>
          <w:color w:val="548dd4"/>
          <w:sz w:val="28"/>
          <w:szCs w:val="28"/>
        </w:rPr>
        <w:t>The Role of Stakeholders within a Global Marketing Environment and their impact on the</w:t>
      </w:r>
      <w:r>
        <w:rPr>
          <w:b/>
          <w:bCs/>
          <w:color w:val="548dd4"/>
          <w:sz w:val="28"/>
          <w:szCs w:val="28"/>
        </w:rPr>
        <w:t xml:space="preserve"> </w:t>
      </w:r>
      <w:r>
        <w:rPr>
          <w:b/>
          <w:bCs/>
          <w:color w:val="548dd4"/>
          <w:sz w:val="28"/>
          <w:szCs w:val="28"/>
        </w:rPr>
        <w:t xml:space="preserve">Marketing Activities of </w:t>
      </w:r>
      <w:r>
        <w:rPr>
          <w:b/>
          <w:bCs/>
          <w:color w:val="548dd4"/>
          <w:sz w:val="28"/>
          <w:szCs w:val="28"/>
        </w:rPr>
        <w:t>Sainsbury’s</w:t>
      </w:r>
    </w:p>
    <w:p>
      <w:pPr>
        <w:pStyle w:val="style0"/>
        <w:spacing w:lineRule="auto" w:line="360"/>
        <w:jc w:val="both"/>
        <w:rPr>
          <w:b/>
          <w:bCs/>
          <w:color w:val="548dd4"/>
          <w:sz w:val="28"/>
          <w:szCs w:val="28"/>
        </w:rPr>
      </w:pPr>
      <w:r>
        <w:rPr>
          <w:sz w:val="24"/>
          <w:szCs w:val="24"/>
        </w:rPr>
        <w:t xml:space="preserve">The </w:t>
      </w:r>
      <w:r>
        <w:rPr>
          <w:sz w:val="24"/>
          <w:szCs w:val="24"/>
        </w:rPr>
        <w:t xml:space="preserve">global business environment refers to the global operations of the business that takes place over multiple countries simultaneously. The new world and emerging technologies allow organisations around the globe to operate their businesses on a global scale. Organisations, therefore, have the opportunity to expand their businesses on a global scale, where the profitability of businesses increases as the businesses get the opportunity to generate higher revenue. A domestic business has the limitations of not being able to work with different kinds of products that are appreciated in different parts of the world. Moreover, as the demographic area is limited, the revenue generation and business expansion process of domestic businesses also have constraints (Dellenbarger and Zhu, 2021). On the other end, in the global business environment, businesses have the opportunity to work with different kinds of products that customers want or need from different parts of the world. When such businesses need to expand, they have the opportunity to go beyond the domestic market and look for expansion in different countries in the world. In the case of domestic businesses, the organisation can control the operation scale and supply of products comparatively more than the control it may have in the international market (Berlatsky, 2021). In the international market, the demand for certain products may keep fluctuating based on the global economic situation. However, the domestic situation of the country the business operates in can be predictable and hence the businesses can take proper measures regarding that. However, the expansion of the business can not be controlled much in domestic businesses. However, in the case of global businesses, the business can control where it wants to grow and have its products or services sold to potential customers. Hence, both business environments have their own pros and cons that need to assess. However, in order to have a large </w:t>
      </w:r>
      <w:r>
        <w:rPr>
          <w:sz w:val="24"/>
          <w:szCs w:val="24"/>
        </w:rPr>
        <w:t>scaled business, it is important to use the global environment where global human resources can be utilised as well.</w:t>
      </w:r>
    </w:p>
    <w:p>
      <w:pPr>
        <w:pStyle w:val="style0"/>
        <w:spacing w:lineRule="auto" w:line="360"/>
        <w:jc w:val="both"/>
        <w:rPr>
          <w:sz w:val="24"/>
          <w:szCs w:val="24"/>
        </w:rPr>
      </w:pPr>
    </w:p>
    <w:p>
      <w:pPr>
        <w:pStyle w:val="style0"/>
        <w:spacing w:lineRule="auto" w:line="360"/>
        <w:jc w:val="both"/>
        <w:rPr>
          <w:sz w:val="24"/>
          <w:szCs w:val="24"/>
        </w:rPr>
      </w:pPr>
      <w:r>
        <w:rPr>
          <w:sz w:val="24"/>
          <w:szCs w:val="24"/>
        </w:rPr>
        <w:t xml:space="preserve">As businesses need to make important decisions on their marketing strategy, it is important to do an internal and external analysis of the organisation to make the decisions effective. SWOT analysis helps a business to analyse its internal and external environments. SWOT stands for Strengths, weaknesses, opportunities and threats (Central Bank Of UK (1943-2021), 2021). In the context of Sainsbury’s, the brand has a diversified product portfolio, skilful employees and a strong operations team which are its strengths. The organisation has a global business record. Therefore, Sainsbury’s will have the opportunity to expand in other countries fast and easily. This will be one of its opportunities. </w:t>
      </w:r>
    </w:p>
    <w:p>
      <w:pPr>
        <w:pStyle w:val="style0"/>
        <w:spacing w:lineRule="auto" w:line="360"/>
        <w:jc w:val="both"/>
        <w:rPr>
          <w:sz w:val="24"/>
          <w:szCs w:val="24"/>
        </w:rPr>
      </w:pPr>
    </w:p>
    <w:p>
      <w:pPr>
        <w:pStyle w:val="style0"/>
        <w:spacing w:lineRule="auto" w:line="360"/>
        <w:jc w:val="both"/>
        <w:rPr>
          <w:sz w:val="24"/>
          <w:szCs w:val="24"/>
        </w:rPr>
      </w:pPr>
      <w:r>
        <w:rPr>
          <w:sz w:val="24"/>
          <w:szCs w:val="24"/>
        </w:rPr>
        <w:t>Sainsbury’s has a few competitors in the market who are doing exceptionally well with their growth. The integration of technology is enabling the competitors of Sainsbury’s to become strong in the market. This is one of the threats to the company. The technology that Sainsbury’s is using at the moment is almost obsolete as there are other technological advancements available in the market. This is one of the weaknesses that Sainsbury’s has. PESTLE analysis is the analysis of the external environment of any business. It is important for the marketing team to understand the external environment of the organisation to decide which marketing campaigns will be effective for the organisation. Political, economic, social, technological, legal and environmental factors of the external environment are analysed in PESTLE analysis.</w:t>
      </w:r>
    </w:p>
    <w:p>
      <w:pPr>
        <w:pStyle w:val="style0"/>
        <w:spacing w:lineRule="auto" w:line="360"/>
        <w:jc w:val="both"/>
        <w:rPr>
          <w:sz w:val="24"/>
          <w:szCs w:val="24"/>
        </w:rPr>
      </w:pPr>
    </w:p>
    <w:p>
      <w:pPr>
        <w:pStyle w:val="style0"/>
        <w:spacing w:lineRule="auto" w:line="360"/>
        <w:jc w:val="both"/>
        <w:rPr>
          <w:b/>
          <w:bCs/>
          <w:color w:val="548dd4"/>
          <w:sz w:val="28"/>
          <w:szCs w:val="28"/>
        </w:rPr>
      </w:pPr>
      <w:r>
        <w:rPr>
          <w:sz w:val="24"/>
          <w:szCs w:val="24"/>
        </w:rPr>
        <w:t xml:space="preserve">The political and social environment for Sainsbury’s external environment is steady. The economic situation of the United Kingdom is also steady and not a problem for the organisation. Technologically the brand is not prosperous, and the competitors in the market are doing a lot better. So, in this case, the brand is in a detrimental stage. The legal jurisdiction system in the United Kingdom is not a problem for the organisation since it abides by all the laws. The operations of Sainsbury’s are partially harmful to the environment since all its packagings are not environment-friendly. Globalisation is the process of gaining international influence to operate in a process that is mutually beneficial for both parties. Globalisation has been active in the business environment for a long time now. The creation of the European Union is one </w:t>
      </w:r>
      <w:r>
        <w:rPr>
          <w:sz w:val="24"/>
          <w:szCs w:val="24"/>
        </w:rPr>
        <w:t xml:space="preserve">example of the European Union, where many countries had a mutual understanding of doing business in a process that would benefit all. This creation of the European Union has impacted the business owners of the participating countries in a positive way as doing business in cross countries became easier because of redemption in tax and other benefits (Bröchner, 2021). </w:t>
      </w:r>
    </w:p>
    <w:p>
      <w:pPr>
        <w:pStyle w:val="style0"/>
        <w:spacing w:lineRule="auto" w:line="360"/>
        <w:jc w:val="both"/>
        <w:rPr>
          <w:b/>
          <w:bCs/>
          <w:color w:val="548dd4"/>
          <w:sz w:val="28"/>
          <w:szCs w:val="28"/>
        </w:rPr>
      </w:pPr>
    </w:p>
    <w:p>
      <w:pPr>
        <w:pStyle w:val="style0"/>
        <w:spacing w:lineRule="auto" w:line="360"/>
        <w:jc w:val="both"/>
        <w:rPr>
          <w:sz w:val="24"/>
          <w:szCs w:val="24"/>
        </w:rPr>
      </w:pPr>
      <w:r>
        <w:rPr>
          <w:sz w:val="24"/>
          <w:szCs w:val="24"/>
        </w:rPr>
        <w:t xml:space="preserve">Likewise, there have been many more globalisation examples where in the creation of mutual understanding and the intention of mutual benefit, plans have been undertaken among multiple countries for specific purposes. Therefore, it can be said that globalisation has had a lot of benefits from the perspective of business. Therefore, in the process of marketing, it is important to consider the factors of globalisation. Corporate social responsibilities of different brands are now also considered from a global perspective (Cateora and Graham, 2016). The owner of Microsoft, Bill Gates, has conducted different corporate social responsibility activities in African countries as a part of giving back to society from the revenue earned through Microsoft. This is how global brands are able to do corporate social responsibilities in a meaningful manner. Moreover, the corporate social responsibility reflections are spread all across the operating countries in such a manner for these global brands who are operating their businesses on a global scale. As a consequence, the trust of customers from all around the globe is increasing with time for these brands. There is a global fanbase for brands such as Nike and Coca-cola, as these brands have been operating for a long time now in different countries across the world. As their marketing campaigns are often built with a global penetration plan, the impact of the campaigns is also reflected through the sales in different countries where these brands operate. </w:t>
      </w:r>
    </w:p>
    <w:p>
      <w:pPr>
        <w:pStyle w:val="style0"/>
        <w:spacing w:lineRule="auto" w:line="360"/>
        <w:jc w:val="both"/>
        <w:rPr>
          <w:sz w:val="24"/>
          <w:szCs w:val="24"/>
        </w:rPr>
      </w:pPr>
    </w:p>
    <w:p>
      <w:pPr>
        <w:pStyle w:val="style0"/>
        <w:spacing w:lineRule="auto" w:line="360"/>
        <w:jc w:val="both"/>
        <w:rPr>
          <w:sz w:val="24"/>
          <w:szCs w:val="24"/>
        </w:rPr>
      </w:pPr>
      <w:r>
        <w:rPr>
          <w:sz w:val="24"/>
          <w:szCs w:val="24"/>
        </w:rPr>
        <w:t xml:space="preserve">There are different stakeholders in a globally scaled business who have influence over the rise and fall of the businesses. The different stakeholders have impacted the success of the business and play important roles. For instance, the employees of a business are important stakeholders as they are the ones who work hard behind the success of the business from time to time. When a business plans a project to be executed, it is the employees who work hard to implement the plans that have been undertaken. The customers are also important stakeholders in the process, as they are the ones who decide if the brand will succeed or not. In order to make the </w:t>
      </w:r>
      <w:r>
        <w:rPr>
          <w:sz w:val="24"/>
          <w:szCs w:val="24"/>
        </w:rPr>
        <w:t xml:space="preserve">customers satisfied with the work that is being done, it is important to focus on their habits and behavioural pattern in order to make them loyal to the organisation or business (Bröchner, 2021). There are other stakeholders in business who have micro to macho-level roles, such as the investors, the government where the business operates and suppliers who help them build the business. In the case of Sainsbury’s, there is a large pool of quality suppliers, customers who are loyal to the brand and employees who are upgrading themselves along with time. For marketing purposes, businesses often have to collect data. However, it is important to collect data with the participants' consent and not misuse it in any way by only using the data for the purpose it has been collected with. This way, Sainsbury’s complies with the GDPR restrictions by not misusing the data collected. Sainsbury’s also collaborates in accordance with the stakeholders’ demands and requirements as per the PESTLE analysis too. The stakeholders related to the political, economic, social, technological, legal and environmental aspects are well-focused by the organisation. </w:t>
      </w:r>
    </w:p>
    <w:p>
      <w:pPr>
        <w:pStyle w:val="style0"/>
        <w:spacing w:lineRule="auto" w:line="360"/>
        <w:jc w:val="both"/>
        <w:rPr>
          <w:sz w:val="24"/>
          <w:szCs w:val="24"/>
        </w:rPr>
      </w:pPr>
    </w:p>
    <w:p>
      <w:pPr>
        <w:pStyle w:val="style0"/>
        <w:spacing w:lineRule="auto" w:line="360"/>
        <w:jc w:val="both"/>
        <w:rPr>
          <w:b/>
          <w:bCs/>
          <w:color w:val="548dd4"/>
          <w:sz w:val="28"/>
          <w:szCs w:val="28"/>
        </w:rPr>
      </w:pPr>
      <w:r>
        <w:rPr>
          <w:b/>
          <w:bCs/>
          <w:color w:val="548dd4"/>
          <w:sz w:val="28"/>
          <w:szCs w:val="28"/>
        </w:rPr>
        <w:t>Conclusion</w:t>
      </w:r>
    </w:p>
    <w:p>
      <w:pPr>
        <w:pStyle w:val="style0"/>
        <w:spacing w:lineRule="auto" w:line="360"/>
        <w:jc w:val="both"/>
        <w:rPr>
          <w:sz w:val="24"/>
          <w:szCs w:val="24"/>
        </w:rPr>
      </w:pPr>
      <w:r>
        <w:rPr>
          <w:sz w:val="24"/>
          <w:szCs w:val="24"/>
        </w:rPr>
        <w:t xml:space="preserve">Businesses nowadays have to comply with the global business environment in order to expand their business horizon to an effective extent. It is important for the brands to collaborate in an effective manner with the stakeholders that they have. In accordance with that, businesses have to comply with people who are potential customers having different demographic locations and choices. By operating in a global environment by keeping respect to all the strategies of marketing mentioned above, a business can thrive on a global scale (Butaney, 2017). However, it is important to understand that different businesses may have different strategies based on the product or service. The marketing tonality of different brands can also be different from one another based on their marketing strategies. However, understanding the internal and external environment is extremely important for businesses in order to sustain in the long run (Wheelen et al., 2018). As the global business environment is constantly changing, businesses should also update their strategies. </w:t>
      </w:r>
    </w:p>
    <w:p>
      <w:pPr>
        <w:pStyle w:val="style0"/>
        <w:spacing w:lineRule="auto" w:line="360"/>
        <w:jc w:val="both"/>
        <w:rPr>
          <w:sz w:val="24"/>
          <w:szCs w:val="24"/>
        </w:rPr>
      </w:pPr>
    </w:p>
    <w:p>
      <w:pPr>
        <w:pStyle w:val="style0"/>
        <w:spacing w:lineRule="auto" w:line="360"/>
        <w:jc w:val="both"/>
        <w:rPr>
          <w:sz w:val="24"/>
          <w:szCs w:val="24"/>
        </w:rPr>
      </w:pPr>
      <w:r>
        <w:rPr>
          <w:sz w:val="24"/>
          <w:szCs w:val="24"/>
        </w:rPr>
        <w:t xml:space="preserve">Facebook is a great example of a global business that has changed itself over with time-based on the consumer behavioural pattern. As businesses are developing that </w:t>
      </w:r>
      <w:r>
        <w:rPr>
          <w:sz w:val="24"/>
          <w:szCs w:val="24"/>
        </w:rPr>
        <w:t xml:space="preserve">are based on technology, Facebook has observed how people are engaging with certain technologies and have acquired the features that are popular among its clients. Therefore, it has been possible for the organisation to adapt to the different changes in the global business environment. However, the global business environment has been harmful to business as well. Different consumers from around the world are also adapting to different businesses, as there are several options to choose from. Therefore, businesses do not have a high customer retention rate often. For instance, the mobile application company Snapchat had a great boost in customer acquisition and retention in the years 2015 to 2017.  However, as Facebook took over Instagram, the company adapted to the required changes, which impacted the customer acquisition and retention process of Snapchat to a great extent (Cateora and Graham, 2016). </w:t>
      </w:r>
      <w:r>
        <w:rPr>
          <w:sz w:val="24"/>
          <w:szCs w:val="24"/>
          <w:lang w:val="en-US"/>
        </w:rPr>
        <w:t xml:space="preserve"> </w:t>
      </w:r>
      <w:r>
        <w:rPr>
          <w:sz w:val="24"/>
          <w:szCs w:val="24"/>
        </w:rPr>
        <w:t xml:space="preserve">Therefore, in conclusion, it can be said that the factors of the global business environment are both beneficial and harmful for businesses. However, in order to survive in the modern industry of global business, a business has to be aware of the internal and external environment, the roles of different stakeholders and different marketing strategies and data usage strategies to operate with efficiency. The objective of the discussion is to help businesses understand what are the techniques that can be used in order to thrive with the proper marketing fundamentals on a global scale. Among the discussions, if a business does internal and external analysis, it will be possible to thrive with proper strategical developments.  </w:t>
      </w:r>
    </w:p>
    <w:p>
      <w:pPr>
        <w:pStyle w:val="style0"/>
        <w:spacing w:lineRule="auto" w:line="360"/>
        <w:jc w:val="both"/>
        <w:rPr>
          <w:sz w:val="24"/>
          <w:szCs w:val="24"/>
        </w:rPr>
      </w:pPr>
    </w:p>
    <w:p>
      <w:pPr>
        <w:pStyle w:val="style0"/>
        <w:spacing w:lineRule="auto" w:line="360"/>
        <w:jc w:val="both"/>
        <w:rPr>
          <w:sz w:val="24"/>
          <w:szCs w:val="24"/>
        </w:rPr>
      </w:pPr>
    </w:p>
    <w:p>
      <w:pPr>
        <w:pStyle w:val="style0"/>
        <w:spacing w:lineRule="auto" w:line="360"/>
        <w:jc w:val="both"/>
        <w:rPr>
          <w:sz w:val="24"/>
          <w:szCs w:val="24"/>
        </w:rPr>
      </w:pPr>
    </w:p>
    <w:p>
      <w:pPr>
        <w:pStyle w:val="style0"/>
        <w:spacing w:lineRule="auto" w:line="360"/>
        <w:jc w:val="both"/>
        <w:rPr>
          <w:sz w:val="24"/>
          <w:szCs w:val="24"/>
        </w:rPr>
      </w:pPr>
    </w:p>
    <w:p>
      <w:pPr>
        <w:pStyle w:val="style0"/>
        <w:spacing w:lineRule="auto" w:line="360"/>
        <w:jc w:val="both"/>
        <w:rPr>
          <w:sz w:val="24"/>
          <w:szCs w:val="24"/>
        </w:rPr>
      </w:pPr>
    </w:p>
    <w:p>
      <w:pPr>
        <w:pStyle w:val="style0"/>
        <w:spacing w:lineRule="auto" w:line="360"/>
        <w:jc w:val="both"/>
        <w:rPr>
          <w:sz w:val="24"/>
          <w:szCs w:val="24"/>
        </w:rPr>
      </w:pPr>
    </w:p>
    <w:p>
      <w:pPr>
        <w:pStyle w:val="style0"/>
        <w:spacing w:lineRule="auto" w:line="360"/>
        <w:jc w:val="both"/>
        <w:rPr>
          <w:sz w:val="24"/>
          <w:szCs w:val="24"/>
        </w:rPr>
      </w:pPr>
    </w:p>
    <w:p>
      <w:pPr>
        <w:pStyle w:val="style0"/>
        <w:spacing w:lineRule="auto" w:line="360"/>
        <w:jc w:val="both"/>
        <w:rPr>
          <w:sz w:val="24"/>
          <w:szCs w:val="24"/>
        </w:rPr>
      </w:pPr>
    </w:p>
    <w:p>
      <w:pPr>
        <w:pStyle w:val="style0"/>
        <w:spacing w:lineRule="auto" w:line="360"/>
        <w:jc w:val="both"/>
        <w:rPr>
          <w:sz w:val="24"/>
          <w:szCs w:val="24"/>
        </w:rPr>
      </w:pPr>
    </w:p>
    <w:p>
      <w:pPr>
        <w:pStyle w:val="style0"/>
        <w:spacing w:lineRule="auto" w:line="360"/>
        <w:jc w:val="both"/>
        <w:rPr>
          <w:sz w:val="24"/>
          <w:szCs w:val="24"/>
        </w:rPr>
      </w:pPr>
    </w:p>
    <w:p>
      <w:pPr>
        <w:pStyle w:val="style0"/>
        <w:spacing w:lineRule="auto" w:line="360"/>
        <w:jc w:val="both"/>
        <w:rPr>
          <w:sz w:val="24"/>
          <w:szCs w:val="24"/>
        </w:rPr>
      </w:pPr>
    </w:p>
    <w:p>
      <w:pPr>
        <w:pStyle w:val="style0"/>
        <w:spacing w:lineRule="auto" w:line="360"/>
        <w:jc w:val="both"/>
        <w:rPr>
          <w:sz w:val="24"/>
          <w:szCs w:val="24"/>
        </w:rPr>
      </w:pPr>
    </w:p>
    <w:p>
      <w:pPr>
        <w:pStyle w:val="style0"/>
        <w:spacing w:lineRule="auto" w:line="360"/>
        <w:rPr>
          <w:sz w:val="24"/>
          <w:szCs w:val="24"/>
        </w:rPr>
      </w:pPr>
    </w:p>
    <w:p>
      <w:pPr>
        <w:pStyle w:val="style0"/>
        <w:spacing w:lineRule="auto" w:line="360"/>
        <w:rPr>
          <w:sz w:val="24"/>
          <w:szCs w:val="24"/>
        </w:rPr>
      </w:pPr>
    </w:p>
    <w:p>
      <w:pPr>
        <w:pStyle w:val="style0"/>
        <w:spacing w:lineRule="auto" w:line="360"/>
        <w:rPr>
          <w:rFonts w:ascii="Times New Roman" w:cs="Times New Roman" w:eastAsia="Times New Roman" w:hAnsi="Times New Roman"/>
          <w:color w:val="1155cc"/>
          <w:sz w:val="40"/>
          <w:szCs w:val="40"/>
        </w:rPr>
      </w:pPr>
      <w:r>
        <w:rPr>
          <w:b/>
          <w:bCs/>
          <w:color w:val="548dd4"/>
          <w:sz w:val="28"/>
          <w:szCs w:val="28"/>
        </w:rPr>
        <w:t>References</w:t>
      </w:r>
    </w:p>
    <w:p>
      <w:pPr>
        <w:pStyle w:val="style0"/>
        <w:spacing w:after="240" w:lineRule="auto" w:line="360"/>
        <w:jc w:val="both"/>
        <w:rPr>
          <w:rFonts w:ascii="Times New Roman" w:cs="Times New Roman" w:eastAsia="Times New Roman" w:hAnsi="Times New Roman"/>
          <w:sz w:val="24"/>
          <w:szCs w:val="24"/>
        </w:rPr>
      </w:pPr>
      <w:r>
        <w:rPr>
          <w:rFonts w:eastAsia="Times New Roman"/>
          <w:color w:val="000000"/>
          <w:sz w:val="24"/>
          <w:szCs w:val="24"/>
        </w:rPr>
        <w:t xml:space="preserve">Adetunji, RR, Md Nordin, DS., &amp; Md Noor, S., 2015. ‘Integrated Advertisement Message Strategy: A Tactical Implementation of Imc in Advertisement Discourse’, </w:t>
      </w:r>
      <w:r>
        <w:rPr>
          <w:rFonts w:eastAsia="Times New Roman"/>
          <w:i/>
          <w:iCs/>
          <w:color w:val="000000"/>
          <w:sz w:val="24"/>
          <w:szCs w:val="24"/>
        </w:rPr>
        <w:t>Indian Journal of Applied Research</w:t>
      </w:r>
      <w:r>
        <w:rPr>
          <w:rFonts w:eastAsia="Times New Roman"/>
          <w:color w:val="000000"/>
          <w:sz w:val="24"/>
          <w:szCs w:val="24"/>
        </w:rPr>
        <w:t>, vol. 3, no. 10, pp. 1–3.</w:t>
      </w:r>
    </w:p>
    <w:p>
      <w:pPr>
        <w:pStyle w:val="style0"/>
        <w:spacing w:after="240" w:lineRule="auto" w:line="360"/>
        <w:jc w:val="both"/>
        <w:rPr>
          <w:rFonts w:ascii="Times New Roman" w:cs="Times New Roman" w:eastAsia="Times New Roman" w:hAnsi="Times New Roman"/>
          <w:sz w:val="24"/>
          <w:szCs w:val="24"/>
        </w:rPr>
      </w:pPr>
      <w:r>
        <w:rPr>
          <w:rFonts w:eastAsia="Times New Roman"/>
          <w:color w:val="000000"/>
          <w:sz w:val="24"/>
          <w:szCs w:val="24"/>
        </w:rPr>
        <w:t xml:space="preserve">Anderson, DR., 2021. </w:t>
      </w:r>
      <w:r>
        <w:rPr>
          <w:rFonts w:eastAsia="Times New Roman"/>
          <w:i/>
          <w:iCs/>
          <w:color w:val="000000"/>
          <w:sz w:val="24"/>
          <w:szCs w:val="24"/>
        </w:rPr>
        <w:t>Statistics For Business &amp; Economics.</w:t>
      </w:r>
      <w:r>
        <w:rPr>
          <w:rFonts w:eastAsia="Times New Roman"/>
          <w:color w:val="000000"/>
          <w:sz w:val="24"/>
          <w:szCs w:val="24"/>
        </w:rPr>
        <w:t>, Cengage Learning, New York.</w:t>
      </w:r>
    </w:p>
    <w:p>
      <w:pPr>
        <w:pStyle w:val="style0"/>
        <w:spacing w:after="240" w:lineRule="auto" w:line="360"/>
        <w:jc w:val="both"/>
        <w:rPr>
          <w:rFonts w:ascii="Times New Roman" w:cs="Times New Roman" w:eastAsia="Times New Roman" w:hAnsi="Times New Roman"/>
          <w:sz w:val="24"/>
          <w:szCs w:val="24"/>
        </w:rPr>
      </w:pPr>
      <w:r>
        <w:rPr>
          <w:rFonts w:eastAsia="Times New Roman"/>
          <w:color w:val="000000"/>
          <w:sz w:val="24"/>
          <w:szCs w:val="24"/>
        </w:rPr>
        <w:t xml:space="preserve">Barkley, D., 2020. ‘Educating government officials: SLA’s government relations handbook’, </w:t>
      </w:r>
      <w:r>
        <w:rPr>
          <w:rFonts w:eastAsia="Times New Roman"/>
          <w:i/>
          <w:iCs/>
          <w:color w:val="000000"/>
          <w:sz w:val="24"/>
          <w:szCs w:val="24"/>
        </w:rPr>
        <w:t>Government Information Quarterly</w:t>
      </w:r>
      <w:r>
        <w:rPr>
          <w:rFonts w:eastAsia="Times New Roman"/>
          <w:color w:val="000000"/>
          <w:sz w:val="24"/>
          <w:szCs w:val="24"/>
        </w:rPr>
        <w:t>, vol. 11, no. 2, pp. 235–236.</w:t>
      </w:r>
    </w:p>
    <w:p>
      <w:pPr>
        <w:pStyle w:val="style0"/>
        <w:spacing w:after="240" w:lineRule="auto" w:line="360"/>
        <w:jc w:val="both"/>
        <w:rPr>
          <w:rFonts w:ascii="Times New Roman" w:cs="Times New Roman" w:eastAsia="Times New Roman" w:hAnsi="Times New Roman"/>
          <w:sz w:val="24"/>
          <w:szCs w:val="24"/>
        </w:rPr>
      </w:pPr>
      <w:r>
        <w:rPr>
          <w:rFonts w:eastAsia="Times New Roman"/>
          <w:color w:val="000000"/>
          <w:sz w:val="24"/>
          <w:szCs w:val="24"/>
        </w:rPr>
        <w:t xml:space="preserve">Berlatsky, N., 2021. </w:t>
      </w:r>
      <w:r>
        <w:rPr>
          <w:rFonts w:eastAsia="Times New Roman"/>
          <w:i/>
          <w:iCs/>
          <w:color w:val="000000"/>
          <w:sz w:val="24"/>
          <w:szCs w:val="24"/>
        </w:rPr>
        <w:t>Inflation</w:t>
      </w:r>
      <w:r>
        <w:rPr>
          <w:rFonts w:eastAsia="Times New Roman"/>
          <w:color w:val="000000"/>
          <w:sz w:val="24"/>
          <w:szCs w:val="24"/>
        </w:rPr>
        <w:t>, Greenhaven Press, Detroit, Mi.</w:t>
      </w:r>
    </w:p>
    <w:p>
      <w:pPr>
        <w:pStyle w:val="style0"/>
        <w:spacing w:after="240" w:lineRule="auto" w:line="360"/>
        <w:jc w:val="both"/>
        <w:rPr>
          <w:rFonts w:ascii="Times New Roman" w:cs="Times New Roman" w:eastAsia="Times New Roman" w:hAnsi="Times New Roman"/>
          <w:sz w:val="24"/>
          <w:szCs w:val="24"/>
        </w:rPr>
      </w:pPr>
      <w:r>
        <w:rPr>
          <w:rFonts w:eastAsia="Times New Roman"/>
          <w:color w:val="000000"/>
          <w:sz w:val="24"/>
          <w:szCs w:val="24"/>
        </w:rPr>
        <w:t xml:space="preserve">Bröchner, J., 2021. ‘Construction economics and economics journals’, </w:t>
      </w:r>
      <w:r>
        <w:rPr>
          <w:rFonts w:eastAsia="Times New Roman"/>
          <w:i/>
          <w:iCs/>
          <w:color w:val="000000"/>
          <w:sz w:val="24"/>
          <w:szCs w:val="24"/>
        </w:rPr>
        <w:t>Construction Management and Economics</w:t>
      </w:r>
      <w:r>
        <w:rPr>
          <w:rFonts w:eastAsia="Times New Roman"/>
          <w:color w:val="000000"/>
          <w:sz w:val="24"/>
          <w:szCs w:val="24"/>
        </w:rPr>
        <w:t>, vol. 36, no. 3, pp. 175–180.</w:t>
      </w:r>
    </w:p>
    <w:p>
      <w:pPr>
        <w:pStyle w:val="style0"/>
        <w:spacing w:after="240" w:lineRule="auto" w:line="360"/>
        <w:jc w:val="both"/>
        <w:rPr>
          <w:rFonts w:ascii="Times New Roman" w:cs="Times New Roman" w:eastAsia="Times New Roman" w:hAnsi="Times New Roman"/>
          <w:sz w:val="24"/>
          <w:szCs w:val="24"/>
        </w:rPr>
      </w:pPr>
      <w:r>
        <w:rPr>
          <w:rFonts w:eastAsia="Times New Roman"/>
          <w:color w:val="000000"/>
          <w:sz w:val="24"/>
          <w:szCs w:val="24"/>
        </w:rPr>
        <w:t xml:space="preserve">Butaney, GT., 2017. ‘Commentary on “Business-to-Business Marketing Textbooks: A Comparative Review”’, </w:t>
      </w:r>
      <w:r>
        <w:rPr>
          <w:rFonts w:eastAsia="Times New Roman"/>
          <w:i/>
          <w:iCs/>
          <w:color w:val="000000"/>
          <w:sz w:val="24"/>
          <w:szCs w:val="24"/>
        </w:rPr>
        <w:t>Journal of Business-to-Business Marketing</w:t>
      </w:r>
      <w:r>
        <w:rPr>
          <w:rFonts w:eastAsia="Times New Roman"/>
          <w:color w:val="000000"/>
          <w:sz w:val="24"/>
          <w:szCs w:val="24"/>
        </w:rPr>
        <w:t>, vol. 14, no. 4, pp. 67–77.</w:t>
      </w:r>
    </w:p>
    <w:p>
      <w:pPr>
        <w:pStyle w:val="style0"/>
        <w:spacing w:after="240" w:lineRule="auto" w:line="360"/>
        <w:jc w:val="both"/>
        <w:rPr>
          <w:rFonts w:ascii="Times New Roman" w:cs="Times New Roman" w:eastAsia="Times New Roman" w:hAnsi="Times New Roman"/>
          <w:sz w:val="24"/>
          <w:szCs w:val="24"/>
        </w:rPr>
      </w:pPr>
      <w:r>
        <w:rPr>
          <w:rFonts w:eastAsia="Times New Roman"/>
          <w:color w:val="000000"/>
          <w:sz w:val="24"/>
          <w:szCs w:val="24"/>
        </w:rPr>
        <w:t xml:space="preserve">Cateora, PR., and Graham, JL., 2016. </w:t>
      </w:r>
      <w:r>
        <w:rPr>
          <w:rFonts w:eastAsia="Times New Roman"/>
          <w:i/>
          <w:iCs/>
          <w:color w:val="000000"/>
          <w:sz w:val="24"/>
          <w:szCs w:val="24"/>
        </w:rPr>
        <w:t>International marketing</w:t>
      </w:r>
      <w:r>
        <w:rPr>
          <w:rFonts w:eastAsia="Times New Roman"/>
          <w:color w:val="000000"/>
          <w:sz w:val="24"/>
          <w:szCs w:val="24"/>
        </w:rPr>
        <w:t>, New York, Ny Mcgrawhill Education.</w:t>
      </w:r>
    </w:p>
    <w:p>
      <w:pPr>
        <w:pStyle w:val="style0"/>
        <w:spacing w:after="240" w:lineRule="auto" w:line="360"/>
        <w:jc w:val="both"/>
        <w:rPr>
          <w:rFonts w:ascii="Times New Roman" w:cs="Times New Roman" w:eastAsia="Times New Roman" w:hAnsi="Times New Roman"/>
          <w:sz w:val="24"/>
          <w:szCs w:val="24"/>
        </w:rPr>
      </w:pPr>
      <w:r>
        <w:rPr>
          <w:rFonts w:eastAsia="Times New Roman"/>
          <w:color w:val="000000"/>
          <w:sz w:val="24"/>
          <w:szCs w:val="24"/>
        </w:rPr>
        <w:t xml:space="preserve">Central Bank Of UK (1943-2021) 2021. </w:t>
      </w:r>
      <w:r>
        <w:rPr>
          <w:rFonts w:eastAsia="Times New Roman"/>
          <w:i/>
          <w:iCs/>
          <w:color w:val="000000"/>
          <w:sz w:val="24"/>
          <w:szCs w:val="24"/>
        </w:rPr>
        <w:t>Central Bank of Ireland = Banc Ceannais na hÉireann.</w:t>
      </w:r>
      <w:r>
        <w:rPr>
          <w:rFonts w:eastAsia="Times New Roman"/>
          <w:color w:val="000000"/>
          <w:sz w:val="24"/>
          <w:szCs w:val="24"/>
        </w:rPr>
        <w:t>, Central Bank Of Ireland, Dublin.</w:t>
      </w:r>
    </w:p>
    <w:p>
      <w:pPr>
        <w:pStyle w:val="style0"/>
        <w:spacing w:after="240" w:lineRule="auto" w:line="360"/>
        <w:jc w:val="both"/>
        <w:rPr>
          <w:rFonts w:ascii="Times New Roman" w:cs="Times New Roman" w:eastAsia="Times New Roman" w:hAnsi="Times New Roman"/>
          <w:sz w:val="24"/>
          <w:szCs w:val="24"/>
        </w:rPr>
      </w:pPr>
      <w:r>
        <w:rPr>
          <w:rFonts w:eastAsia="Times New Roman"/>
          <w:color w:val="000000"/>
          <w:sz w:val="24"/>
          <w:szCs w:val="24"/>
        </w:rPr>
        <w:t xml:space="preserve">Czichos, R., 2014. </w:t>
      </w:r>
      <w:r>
        <w:rPr>
          <w:rFonts w:eastAsia="Times New Roman"/>
          <w:i/>
          <w:iCs/>
          <w:color w:val="000000"/>
          <w:sz w:val="24"/>
          <w:szCs w:val="24"/>
        </w:rPr>
        <w:t>Change Management</w:t>
      </w:r>
      <w:r>
        <w:rPr>
          <w:rFonts w:eastAsia="Times New Roman"/>
          <w:color w:val="000000"/>
          <w:sz w:val="24"/>
          <w:szCs w:val="24"/>
        </w:rPr>
        <w:t>, Freiburg Im Breisgau Haufe-Lexware.</w:t>
      </w:r>
    </w:p>
    <w:p>
      <w:pPr>
        <w:pStyle w:val="style0"/>
        <w:spacing w:after="240" w:lineRule="auto" w:line="360"/>
        <w:jc w:val="both"/>
        <w:rPr>
          <w:rFonts w:ascii="Times New Roman" w:cs="Times New Roman" w:eastAsia="Times New Roman" w:hAnsi="Times New Roman"/>
          <w:sz w:val="24"/>
          <w:szCs w:val="24"/>
        </w:rPr>
      </w:pPr>
      <w:r>
        <w:rPr>
          <w:rFonts w:eastAsia="Times New Roman"/>
          <w:color w:val="000000"/>
          <w:sz w:val="24"/>
          <w:szCs w:val="24"/>
        </w:rPr>
        <w:t xml:space="preserve">Dellenbarger, LE., &amp; Zhu, L., 2021. ‘The Recession in a Recession’, </w:t>
      </w:r>
      <w:r>
        <w:rPr>
          <w:rFonts w:eastAsia="Times New Roman"/>
          <w:i/>
          <w:iCs/>
          <w:color w:val="000000"/>
          <w:sz w:val="24"/>
          <w:szCs w:val="24"/>
        </w:rPr>
        <w:t>SSRN Electronic Journal</w:t>
      </w:r>
      <w:r>
        <w:rPr>
          <w:rFonts w:eastAsia="Times New Roman"/>
          <w:color w:val="000000"/>
          <w:sz w:val="24"/>
          <w:szCs w:val="24"/>
        </w:rPr>
        <w:t>, vol. 12, no. 3.</w:t>
      </w:r>
    </w:p>
    <w:p>
      <w:pPr>
        <w:pStyle w:val="style0"/>
        <w:spacing w:after="240" w:lineRule="auto" w:line="360"/>
        <w:jc w:val="both"/>
        <w:rPr>
          <w:rFonts w:ascii="Times New Roman" w:cs="Times New Roman" w:eastAsia="Times New Roman" w:hAnsi="Times New Roman"/>
          <w:sz w:val="24"/>
          <w:szCs w:val="24"/>
        </w:rPr>
      </w:pPr>
      <w:r>
        <w:rPr>
          <w:rFonts w:eastAsia="Times New Roman"/>
          <w:color w:val="000000"/>
          <w:sz w:val="24"/>
          <w:szCs w:val="24"/>
        </w:rPr>
        <w:t xml:space="preserve">Dessler, G., 2020. </w:t>
      </w:r>
      <w:r>
        <w:rPr>
          <w:rFonts w:eastAsia="Times New Roman"/>
          <w:i/>
          <w:iCs/>
          <w:color w:val="000000"/>
          <w:sz w:val="24"/>
          <w:szCs w:val="24"/>
        </w:rPr>
        <w:t>Improving productivity at work : motivating today’s employees</w:t>
      </w:r>
      <w:r>
        <w:rPr>
          <w:rFonts w:eastAsia="Times New Roman"/>
          <w:color w:val="000000"/>
          <w:sz w:val="24"/>
          <w:szCs w:val="24"/>
        </w:rPr>
        <w:t>, Reston Pub. Co, Reston, Va.</w:t>
      </w:r>
    </w:p>
    <w:p>
      <w:pPr>
        <w:pStyle w:val="style0"/>
        <w:spacing w:after="240" w:lineRule="auto" w:line="360"/>
        <w:jc w:val="both"/>
        <w:rPr>
          <w:rFonts w:ascii="Times New Roman" w:cs="Times New Roman" w:eastAsia="Times New Roman" w:hAnsi="Times New Roman"/>
          <w:sz w:val="24"/>
          <w:szCs w:val="24"/>
        </w:rPr>
      </w:pPr>
      <w:r>
        <w:rPr>
          <w:rFonts w:eastAsia="Times New Roman"/>
          <w:color w:val="000000"/>
          <w:sz w:val="24"/>
          <w:szCs w:val="24"/>
        </w:rPr>
        <w:t xml:space="preserve">Etgar, M., and Rachman-Moore, D., 2015. ‘Geographical Expansion by International Retailers: A Study of Proximate Markets and Global Expansion Strategies’, </w:t>
      </w:r>
      <w:r>
        <w:rPr>
          <w:rFonts w:eastAsia="Times New Roman"/>
          <w:i/>
          <w:iCs/>
          <w:color w:val="000000"/>
          <w:sz w:val="24"/>
          <w:szCs w:val="24"/>
        </w:rPr>
        <w:t>Journal of Global Marketing</w:t>
      </w:r>
      <w:r>
        <w:rPr>
          <w:rFonts w:eastAsia="Times New Roman"/>
          <w:color w:val="000000"/>
          <w:sz w:val="24"/>
          <w:szCs w:val="24"/>
        </w:rPr>
        <w:t>, vol. 23, no. 1, pp. 5–15.</w:t>
      </w:r>
    </w:p>
    <w:p>
      <w:pPr>
        <w:pStyle w:val="style0"/>
        <w:spacing w:after="240" w:lineRule="auto" w:line="360"/>
        <w:jc w:val="both"/>
        <w:rPr>
          <w:rFonts w:ascii="Times New Roman" w:cs="Times New Roman" w:eastAsia="Times New Roman" w:hAnsi="Times New Roman"/>
          <w:sz w:val="24"/>
          <w:szCs w:val="24"/>
        </w:rPr>
      </w:pPr>
      <w:r>
        <w:rPr>
          <w:rFonts w:eastAsia="Times New Roman"/>
          <w:color w:val="000000"/>
          <w:sz w:val="24"/>
          <w:szCs w:val="24"/>
        </w:rPr>
        <w:t xml:space="preserve">Etzel, MJ, Walker, BJ., and Stanton, WJ., 2017. </w:t>
      </w:r>
      <w:r>
        <w:rPr>
          <w:rFonts w:eastAsia="Times New Roman"/>
          <w:i/>
          <w:iCs/>
          <w:color w:val="000000"/>
          <w:sz w:val="24"/>
          <w:szCs w:val="24"/>
        </w:rPr>
        <w:t>Marketing.</w:t>
      </w:r>
      <w:r>
        <w:rPr>
          <w:rFonts w:eastAsia="Times New Roman"/>
          <w:color w:val="000000"/>
          <w:sz w:val="24"/>
          <w:szCs w:val="24"/>
        </w:rPr>
        <w:t>, Mcgraw-Hill Education, Maidenhead.</w:t>
      </w:r>
    </w:p>
    <w:p>
      <w:pPr>
        <w:pStyle w:val="style0"/>
        <w:spacing w:after="240" w:lineRule="auto" w:line="360"/>
        <w:jc w:val="both"/>
        <w:rPr>
          <w:rFonts w:ascii="Times New Roman" w:cs="Times New Roman" w:eastAsia="Times New Roman" w:hAnsi="Times New Roman"/>
          <w:sz w:val="24"/>
          <w:szCs w:val="24"/>
        </w:rPr>
      </w:pPr>
      <w:r>
        <w:rPr>
          <w:rFonts w:eastAsia="Times New Roman"/>
          <w:color w:val="000000"/>
          <w:sz w:val="24"/>
          <w:szCs w:val="24"/>
        </w:rPr>
        <w:t xml:space="preserve">Hill, CWL., and M., T., 2018. </w:t>
      </w:r>
      <w:r>
        <w:rPr>
          <w:rFonts w:eastAsia="Times New Roman"/>
          <w:i/>
          <w:iCs/>
          <w:color w:val="000000"/>
          <w:sz w:val="24"/>
          <w:szCs w:val="24"/>
        </w:rPr>
        <w:t>Global business today</w:t>
      </w:r>
      <w:r>
        <w:rPr>
          <w:rFonts w:eastAsia="Times New Roman"/>
          <w:color w:val="000000"/>
          <w:sz w:val="24"/>
          <w:szCs w:val="24"/>
        </w:rPr>
        <w:t>, New York, Ny Mcgraw-Hill Education.</w:t>
      </w:r>
    </w:p>
    <w:p>
      <w:pPr>
        <w:pStyle w:val="style0"/>
        <w:spacing w:after="240" w:lineRule="auto" w:line="360"/>
        <w:jc w:val="both"/>
        <w:rPr>
          <w:rFonts w:ascii="Times New Roman" w:cs="Times New Roman" w:eastAsia="Times New Roman" w:hAnsi="Times New Roman"/>
          <w:sz w:val="24"/>
          <w:szCs w:val="24"/>
        </w:rPr>
      </w:pPr>
      <w:r>
        <w:rPr>
          <w:rFonts w:eastAsia="Times New Roman"/>
          <w:color w:val="000000"/>
          <w:sz w:val="24"/>
          <w:szCs w:val="24"/>
        </w:rPr>
        <w:t xml:space="preserve">Pathak, S., 2017. ‘Mortar and Pestle’, </w:t>
      </w:r>
      <w:r>
        <w:rPr>
          <w:rFonts w:eastAsia="Times New Roman"/>
          <w:i/>
          <w:iCs/>
          <w:color w:val="000000"/>
          <w:sz w:val="24"/>
          <w:szCs w:val="24"/>
        </w:rPr>
        <w:t>Archives of Medicine</w:t>
      </w:r>
      <w:r>
        <w:rPr>
          <w:rFonts w:eastAsia="Times New Roman"/>
          <w:color w:val="000000"/>
          <w:sz w:val="24"/>
          <w:szCs w:val="24"/>
        </w:rPr>
        <w:t>, vol. 09, no. 03.</w:t>
      </w:r>
    </w:p>
    <w:p>
      <w:pPr>
        <w:pStyle w:val="style0"/>
        <w:spacing w:after="240" w:lineRule="auto" w:line="360"/>
        <w:jc w:val="both"/>
        <w:rPr>
          <w:rFonts w:ascii="Times New Roman" w:cs="Times New Roman" w:eastAsia="Times New Roman" w:hAnsi="Times New Roman"/>
          <w:sz w:val="24"/>
          <w:szCs w:val="24"/>
        </w:rPr>
      </w:pPr>
      <w:r>
        <w:rPr>
          <w:rFonts w:eastAsia="Times New Roman"/>
          <w:color w:val="000000"/>
          <w:sz w:val="24"/>
          <w:szCs w:val="24"/>
        </w:rPr>
        <w:t xml:space="preserve">Pratikto, HH., and Hermawan, A., 2019. ‘Relationship of Product Quality, Price, Cafe Atmosphere to Customer Loyalty through Customer Satisfaction at Cafe Harmony’, </w:t>
      </w:r>
      <w:r>
        <w:rPr>
          <w:rFonts w:eastAsia="Times New Roman"/>
          <w:i/>
          <w:iCs/>
          <w:color w:val="000000"/>
          <w:sz w:val="24"/>
          <w:szCs w:val="24"/>
        </w:rPr>
        <w:t>The International Journal of Business &amp; Management</w:t>
      </w:r>
      <w:r>
        <w:rPr>
          <w:rFonts w:eastAsia="Times New Roman"/>
          <w:color w:val="000000"/>
          <w:sz w:val="24"/>
          <w:szCs w:val="24"/>
        </w:rPr>
        <w:t>, vol. 7, no. 3.</w:t>
      </w:r>
    </w:p>
    <w:p>
      <w:pPr>
        <w:pStyle w:val="style0"/>
        <w:spacing w:after="240" w:lineRule="auto" w:line="360"/>
        <w:jc w:val="both"/>
        <w:rPr>
          <w:rFonts w:ascii="Times New Roman" w:cs="Times New Roman" w:eastAsia="Times New Roman" w:hAnsi="Times New Roman"/>
          <w:sz w:val="24"/>
          <w:szCs w:val="24"/>
        </w:rPr>
      </w:pPr>
      <w:r>
        <w:rPr>
          <w:rFonts w:eastAsia="Times New Roman"/>
          <w:color w:val="000000"/>
          <w:sz w:val="24"/>
          <w:szCs w:val="24"/>
        </w:rPr>
        <w:t xml:space="preserve">Racine, JS., 2017. ‘Energy, economics, replication &amp; reproduction’, </w:t>
      </w:r>
      <w:r>
        <w:rPr>
          <w:rFonts w:eastAsia="Times New Roman"/>
          <w:i/>
          <w:iCs/>
          <w:color w:val="000000"/>
          <w:sz w:val="24"/>
          <w:szCs w:val="24"/>
        </w:rPr>
        <w:t>Energy Economics</w:t>
      </w:r>
      <w:r>
        <w:rPr>
          <w:rFonts w:eastAsia="Times New Roman"/>
          <w:color w:val="000000"/>
          <w:sz w:val="24"/>
          <w:szCs w:val="24"/>
        </w:rPr>
        <w:t>, vol. 12, no. 7.</w:t>
      </w:r>
    </w:p>
    <w:p>
      <w:pPr>
        <w:pStyle w:val="style0"/>
        <w:spacing w:after="240" w:lineRule="auto" w:line="360"/>
        <w:jc w:val="both"/>
        <w:rPr>
          <w:rFonts w:ascii="Times New Roman" w:cs="Times New Roman" w:eastAsia="Times New Roman" w:hAnsi="Times New Roman"/>
          <w:sz w:val="24"/>
          <w:szCs w:val="24"/>
        </w:rPr>
      </w:pPr>
      <w:r>
        <w:rPr>
          <w:rFonts w:eastAsia="Times New Roman"/>
          <w:color w:val="000000"/>
          <w:sz w:val="24"/>
          <w:szCs w:val="24"/>
        </w:rPr>
        <w:t xml:space="preserve">Sloman, J., Garratt, D., &amp; Guest, J., 2021. </w:t>
      </w:r>
      <w:r>
        <w:rPr>
          <w:rFonts w:eastAsia="Times New Roman"/>
          <w:i/>
          <w:iCs/>
          <w:color w:val="000000"/>
          <w:sz w:val="24"/>
          <w:szCs w:val="24"/>
        </w:rPr>
        <w:t>Economics</w:t>
      </w:r>
      <w:r>
        <w:rPr>
          <w:rFonts w:eastAsia="Times New Roman"/>
          <w:color w:val="000000"/>
          <w:sz w:val="24"/>
          <w:szCs w:val="24"/>
        </w:rPr>
        <w:t>, 10th edn, Pearson, Harlow, England.</w:t>
      </w:r>
    </w:p>
    <w:p>
      <w:pPr>
        <w:pStyle w:val="style0"/>
        <w:spacing w:after="240" w:lineRule="auto" w:line="360"/>
        <w:jc w:val="both"/>
        <w:rPr>
          <w:rFonts w:ascii="Times New Roman" w:cs="Times New Roman" w:eastAsia="Times New Roman" w:hAnsi="Times New Roman"/>
          <w:sz w:val="24"/>
          <w:szCs w:val="24"/>
        </w:rPr>
      </w:pPr>
      <w:r>
        <w:rPr>
          <w:rFonts w:eastAsia="Times New Roman"/>
          <w:color w:val="000000"/>
          <w:sz w:val="24"/>
          <w:szCs w:val="24"/>
        </w:rPr>
        <w:t xml:space="preserve">Suresh, S., Renukappa, S., Alghanmi, I., Mushatat, S., &amp; Olayinka, R., 2017. ‘Examining the Satisfaction Level of Construction Workers Regarding Safety Management in the Kingdom of Saudi Arabia’, </w:t>
      </w:r>
      <w:r>
        <w:rPr>
          <w:rFonts w:eastAsia="Times New Roman"/>
          <w:i/>
          <w:iCs/>
          <w:color w:val="000000"/>
          <w:sz w:val="24"/>
          <w:szCs w:val="24"/>
        </w:rPr>
        <w:t>Journal of Construction in Developing Countries</w:t>
      </w:r>
      <w:r>
        <w:rPr>
          <w:rFonts w:eastAsia="Times New Roman"/>
          <w:color w:val="000000"/>
          <w:sz w:val="24"/>
          <w:szCs w:val="24"/>
        </w:rPr>
        <w:t>, vol. 22, no. 1, pp. 97–113.</w:t>
      </w:r>
    </w:p>
    <w:p>
      <w:pPr>
        <w:pStyle w:val="style0"/>
        <w:spacing w:lineRule="auto" w:line="360"/>
        <w:rPr>
          <w:sz w:val="24"/>
          <w:szCs w:val="24"/>
        </w:rPr>
      </w:pPr>
      <w:r>
        <w:rPr>
          <w:rFonts w:eastAsia="Times New Roman"/>
          <w:color w:val="000000"/>
          <w:sz w:val="24"/>
          <w:szCs w:val="24"/>
        </w:rPr>
        <w:t xml:space="preserve">Wheelen, TL., Hunger, DJ., Hoffman, AN., and Bamford, CE., 2018. </w:t>
      </w:r>
      <w:r>
        <w:rPr>
          <w:rFonts w:eastAsia="Times New Roman"/>
          <w:i/>
          <w:iCs/>
          <w:color w:val="000000"/>
          <w:sz w:val="24"/>
          <w:szCs w:val="24"/>
        </w:rPr>
        <w:t>Strategic management and business policy : globalization, innovation and sustainability</w:t>
      </w:r>
      <w:r>
        <w:rPr>
          <w:rFonts w:eastAsia="Times New Roman"/>
          <w:color w:val="000000"/>
          <w:sz w:val="24"/>
          <w:szCs w:val="24"/>
        </w:rPr>
        <w:t>, Harlow, England Pearson.</w:t>
      </w:r>
    </w:p>
    <w:sectPr>
      <w:headerReference w:type="default" r:id="rId2"/>
      <w:footerReference w:type="default" r:id="rId3"/>
      <w:pgSz w:w="11906" w:h="16838" w:orient="portrait"/>
      <w:pgMar w:top="1440" w:right="1440" w:bottom="1440" w:left="1440" w:header="720" w:footer="720" w:gutter="0"/>
      <w:pgNumType w:fmt="decimal"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altName w:val="Arial"/>
    <w:panose1 w:val="020b0604020002020204"/>
    <w:charset w:val="00"/>
    <w:family w:val="swiss"/>
    <w:pitch w:val="variable"/>
    <w:sig w:usb0="E0002EFF" w:usb1="C000785B" w:usb2="00000009" w:usb3="00000000" w:csb0="000001FF" w:csb1="00000000"/>
  </w:font>
  <w:font w:name="Times New Roman">
    <w:altName w:val="Times New Roman"/>
    <w:panose1 w:val="02020603050004020304"/>
    <w:charset w:val="00"/>
    <w:family w:val="roman"/>
    <w:pitch w:val="variable"/>
    <w:sig w:usb0="E0002EFF" w:usb1="C000785B" w:usb2="00000009" w:usb3="00000000" w:csb0="000001FF" w:csb1="00000000"/>
  </w:font>
  <w:font w:name="Cambria">
    <w:altName w:val="Cambria"/>
    <w:panose1 w:val="02040503050004030204"/>
    <w:charset w:val="00"/>
    <w:family w:val="roman"/>
    <w:pitch w:val="variable"/>
    <w:sig w:usb0="E00006FF" w:usb1="420024FF" w:usb2="02000000" w:usb3="00000000" w:csb0="0000019F" w:csb1="00000000"/>
  </w:font>
  <w:font w:name="Calibri">
    <w:altName w:val="Calibri"/>
    <w:panose1 w:val="020f0502020002030204"/>
    <w:charset w:val="00"/>
    <w:family w:val="swiss"/>
    <w:pitch w:val="variable"/>
    <w:sig w:usb0="E4002EFF" w:usb1="C000247B" w:usb2="00000009" w:usb3="00000000" w:csb0="000001FF" w:csb1="00000000"/>
  </w:font>
</w:fonts>
</file>

<file path=word/footer2.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1"/>
      <w:jc w:val="right"/>
      <w:rPr/>
    </w:pPr>
    <w:r>
      <w:rPr/>
      <w:fldChar w:fldCharType="begin"/>
    </w:r>
    <w:r>
      <w:instrText>PAGE</w:instrText>
    </w:r>
    <w:r>
      <w:rPr/>
      <w:fldChar w:fldCharType="separate"/>
    </w:r>
    <w:r>
      <w:t>1</w:t>
    </w:r>
    <w:r>
      <w:rPr/>
      <w:fldChar w:fldCharType="end"/>
    </w:r>
  </w:p>
</w:ftr>
</file>

<file path=word/header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jc w:val="cente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zoom w:percent="100"/>
  <w:displayBackgroundShape/>
  <w:hideSpellingErrors/>
  <w:hideGrammaticalErrors/>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Arial" w:cs="Arial" w:eastAsia="Arial" w:hAnsi="Arial"/>
        <w:sz w:val="22"/>
        <w:szCs w:val="22"/>
        <w:lang w:val="en-US" w:bidi="ar-SA" w:eastAsia="en-US"/>
      </w:rPr>
    </w:rPrDefault>
    <w:pPrDefault>
      <w:pPr>
        <w:spacing w:lineRule="auto" w:line="276"/>
      </w:pPr>
    </w:pPrDefault>
  </w:docDefaults>
  <w:style w:type="paragraph" w:default="1" w:styleId="style0">
    <w:name w:val="Normal"/>
    <w:next w:val="style0"/>
    <w:qFormat/>
    <w:pPr/>
  </w:style>
  <w:style w:type="paragraph" w:styleId="style1">
    <w:name w:val="heading 1"/>
    <w:basedOn w:val="style0"/>
    <w:next w:val="style0"/>
    <w:qFormat/>
    <w:uiPriority w:val="9"/>
    <w:pPr>
      <w:keepNext/>
      <w:keepLines/>
      <w:spacing w:before="400" w:after="120"/>
      <w:outlineLvl w:val="0"/>
    </w:pPr>
    <w:rPr>
      <w:sz w:val="40"/>
      <w:szCs w:val="40"/>
    </w:rPr>
  </w:style>
  <w:style w:type="paragraph" w:styleId="style2">
    <w:name w:val="heading 2"/>
    <w:basedOn w:val="style0"/>
    <w:next w:val="style0"/>
    <w:qFormat/>
    <w:uiPriority w:val="9"/>
    <w:pPr>
      <w:keepNext/>
      <w:keepLines/>
      <w:spacing w:before="360" w:after="120"/>
      <w:outlineLvl w:val="1"/>
    </w:pPr>
    <w:rPr>
      <w:sz w:val="32"/>
      <w:szCs w:val="32"/>
    </w:rPr>
  </w:style>
  <w:style w:type="paragraph" w:styleId="style3">
    <w:name w:val="heading 3"/>
    <w:basedOn w:val="style0"/>
    <w:next w:val="style0"/>
    <w:qFormat/>
    <w:uiPriority w:val="9"/>
    <w:pPr>
      <w:keepNext/>
      <w:keepLines/>
      <w:spacing w:before="320" w:after="80"/>
      <w:outlineLvl w:val="2"/>
    </w:pPr>
    <w:rPr>
      <w:color w:val="434343"/>
      <w:sz w:val="28"/>
      <w:szCs w:val="28"/>
    </w:rPr>
  </w:style>
  <w:style w:type="paragraph" w:styleId="style4">
    <w:name w:val="heading 4"/>
    <w:basedOn w:val="style0"/>
    <w:next w:val="style0"/>
    <w:qFormat/>
    <w:uiPriority w:val="9"/>
    <w:pPr>
      <w:keepNext/>
      <w:keepLines/>
      <w:spacing w:before="280" w:after="80"/>
      <w:outlineLvl w:val="3"/>
    </w:pPr>
    <w:rPr>
      <w:color w:val="666666"/>
      <w:sz w:val="24"/>
      <w:szCs w:val="24"/>
    </w:rPr>
  </w:style>
  <w:style w:type="paragraph" w:styleId="style5">
    <w:name w:val="heading 5"/>
    <w:basedOn w:val="style0"/>
    <w:next w:val="style0"/>
    <w:qFormat/>
    <w:uiPriority w:val="9"/>
    <w:pPr>
      <w:keepNext/>
      <w:keepLines/>
      <w:spacing w:before="240" w:after="80"/>
      <w:outlineLvl w:val="4"/>
    </w:pPr>
    <w:rPr>
      <w:color w:val="666666"/>
    </w:rPr>
  </w:style>
  <w:style w:type="paragraph" w:styleId="style6">
    <w:name w:val="heading 6"/>
    <w:basedOn w:val="style0"/>
    <w:next w:val="style0"/>
    <w:qFormat/>
    <w:uiPriority w:val="9"/>
    <w:pPr>
      <w:keepNext/>
      <w:keepLines/>
      <w:spacing w:before="240" w:after="80"/>
      <w:outlineLvl w:val="5"/>
    </w:pPr>
    <w:rPr>
      <w:i/>
      <w:color w:val="666666"/>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62">
    <w:name w:val="Title"/>
    <w:basedOn w:val="style0"/>
    <w:next w:val="style0"/>
    <w:qFormat/>
    <w:uiPriority w:val="10"/>
    <w:pPr>
      <w:keepNext/>
      <w:keepLines/>
      <w:spacing w:after="60"/>
    </w:pPr>
    <w:rPr>
      <w:sz w:val="52"/>
      <w:szCs w:val="52"/>
    </w:rPr>
  </w:style>
  <w:style w:type="paragraph" w:styleId="style74">
    <w:name w:val="Subtitle"/>
    <w:basedOn w:val="style0"/>
    <w:next w:val="style0"/>
    <w:qFormat/>
    <w:uiPriority w:val="11"/>
    <w:pPr>
      <w:keepNext/>
      <w:keepLines/>
      <w:spacing w:after="320"/>
    </w:pPr>
    <w:rPr>
      <w:color w:val="666666"/>
      <w:sz w:val="30"/>
      <w:szCs w:val="30"/>
    </w:rPr>
  </w:style>
  <w:style w:type="paragraph" w:styleId="style94">
    <w:name w:val="Normal (Web)"/>
    <w:basedOn w:val="style0"/>
    <w:next w:val="style94"/>
    <w:uiPriority w:val="99"/>
    <w:pPr>
      <w:spacing w:before="100" w:beforeAutospacing="true" w:after="100" w:afterAutospacing="true" w:lineRule="auto" w:line="240"/>
    </w:pPr>
    <w:rPr>
      <w:rFonts w:ascii="Times New Roman" w:cs="Times New Roman" w:eastAsia="Times New Roman" w:hAnsi="Times New Roman"/>
      <w:sz w:val="24"/>
      <w:szCs w:val="24"/>
    </w:rPr>
  </w:style>
  <w:style w:type="paragraph" w:styleId="style31">
    <w:name w:val="header"/>
    <w:basedOn w:val="style0"/>
    <w:link w:val="style12319"/>
    <w:uiPriority w:val="99"/>
    <w:pPr>
      <w:tabs>
        <w:tab w:val="center" w:leader="none" w:pos="4320"/>
        <w:tab w:val="right" w:leader="none" w:pos="8640"/>
      </w:tabs>
      <w:spacing w:after="0" w:lineRule="auto" w:line="240"/>
    </w:pPr>
    <w:rPr/>
  </w:style>
  <w:style w:type="character" w:customStyle="1" w:styleId="style12319">
    <w:name w:val="Header Char"/>
    <w:basedOn w:val="style65"/>
    <w:link w:val="style31"/>
    <w:uiPriority w:val="99"/>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header" Target="header1.xml"/><Relationship Id="rId3" Type="http://schemas.openxmlformats.org/officeDocument/2006/relationships/footer" Target="footer2.xml"/><Relationship Id="rId4" Type="http://schemas.openxmlformats.org/officeDocument/2006/relationships/styles" Target="styles.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Words>4084</Words>
  <Pages>13</Pages>
  <Characters>22590</Characters>
  <Application>WPS Office</Application>
  <DocSecurity>0</DocSecurity>
  <Paragraphs>104</Paragraphs>
  <ScaleCrop>false</ScaleCrop>
  <LinksUpToDate>false</LinksUpToDate>
  <CharactersWithSpaces>26641</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2022-11-23T14:27:27Z</dcterms:created>
  <dc:creator>WPS Office</dc:creator>
  <lastModifiedBy>SM-A528B</lastModifiedBy>
  <dcterms:modified xsi:type="dcterms:W3CDTF">2022-11-23T14:27:27Z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2b5bdc81349d4d28afa44c3cc2c1e914</vt:lpwstr>
  </property>
</Properties>
</file>