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B0C408" w14:textId="4F93A98D" w:rsidR="00B31ED6" w:rsidRDefault="00723A5F">
      <w:r>
        <w:rPr>
          <w:noProof/>
        </w:rPr>
        <w:drawing>
          <wp:anchor distT="0" distB="0" distL="114300" distR="114300" simplePos="0" relativeHeight="251658240" behindDoc="1" locked="0" layoutInCell="1" allowOverlap="1" wp14:anchorId="21618B4D" wp14:editId="17788564">
            <wp:simplePos x="0" y="0"/>
            <wp:positionH relativeFrom="margin">
              <wp:align>right</wp:align>
            </wp:positionH>
            <wp:positionV relativeFrom="paragraph">
              <wp:posOffset>502285</wp:posOffset>
            </wp:positionV>
            <wp:extent cx="5400040" cy="2995930"/>
            <wp:effectExtent l="0" t="0" r="0" b="0"/>
            <wp:wrapNone/>
            <wp:docPr id="411203251"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00040" cy="2995930"/>
                    </a:xfrm>
                    <a:prstGeom prst="rect">
                      <a:avLst/>
                    </a:prstGeom>
                    <a:noFill/>
                    <a:ln>
                      <a:noFill/>
                    </a:ln>
                  </pic:spPr>
                </pic:pic>
              </a:graphicData>
            </a:graphic>
          </wp:anchor>
        </w:drawing>
      </w:r>
    </w:p>
    <w:p w14:paraId="277D8BDA" w14:textId="77777777" w:rsidR="00723A5F" w:rsidRPr="00723A5F" w:rsidRDefault="00723A5F" w:rsidP="00723A5F"/>
    <w:p w14:paraId="21336E34" w14:textId="77777777" w:rsidR="00723A5F" w:rsidRPr="00723A5F" w:rsidRDefault="00723A5F" w:rsidP="00723A5F"/>
    <w:p w14:paraId="1BA95FDA" w14:textId="77777777" w:rsidR="00723A5F" w:rsidRPr="00723A5F" w:rsidRDefault="00723A5F" w:rsidP="00723A5F"/>
    <w:p w14:paraId="5D607660" w14:textId="77777777" w:rsidR="00723A5F" w:rsidRPr="00723A5F" w:rsidRDefault="00723A5F" w:rsidP="00723A5F"/>
    <w:p w14:paraId="133C9439" w14:textId="77777777" w:rsidR="00723A5F" w:rsidRPr="00723A5F" w:rsidRDefault="00723A5F" w:rsidP="00723A5F"/>
    <w:p w14:paraId="579764F9" w14:textId="77777777" w:rsidR="00723A5F" w:rsidRPr="00723A5F" w:rsidRDefault="00723A5F" w:rsidP="00723A5F"/>
    <w:p w14:paraId="141F8838" w14:textId="77777777" w:rsidR="00723A5F" w:rsidRPr="00723A5F" w:rsidRDefault="00723A5F" w:rsidP="00723A5F"/>
    <w:p w14:paraId="1DDCBECF" w14:textId="77777777" w:rsidR="00723A5F" w:rsidRPr="00723A5F" w:rsidRDefault="00723A5F" w:rsidP="00723A5F"/>
    <w:p w14:paraId="289B8EB9" w14:textId="77777777" w:rsidR="00723A5F" w:rsidRPr="00723A5F" w:rsidRDefault="00723A5F" w:rsidP="00723A5F"/>
    <w:p w14:paraId="26917155" w14:textId="77777777" w:rsidR="00723A5F" w:rsidRPr="00723A5F" w:rsidRDefault="00723A5F" w:rsidP="00723A5F"/>
    <w:p w14:paraId="3426403F" w14:textId="77777777" w:rsidR="00723A5F" w:rsidRPr="00723A5F" w:rsidRDefault="00723A5F" w:rsidP="00723A5F"/>
    <w:p w14:paraId="2DA0349C" w14:textId="77777777" w:rsidR="00723A5F" w:rsidRPr="00723A5F" w:rsidRDefault="00723A5F" w:rsidP="00723A5F"/>
    <w:p w14:paraId="3B5D6CEB" w14:textId="7D1FE2D1" w:rsidR="00723A5F" w:rsidRPr="00723A5F" w:rsidRDefault="00723A5F" w:rsidP="00723A5F">
      <w:r>
        <w:br/>
      </w:r>
      <w:r>
        <w:br/>
      </w:r>
      <w:r>
        <w:br/>
      </w:r>
      <w:r>
        <w:br/>
      </w:r>
    </w:p>
    <w:p w14:paraId="48FE4D14" w14:textId="77777777" w:rsidR="00723A5F" w:rsidRDefault="00723A5F" w:rsidP="00723A5F"/>
    <w:p w14:paraId="1FE7313C" w14:textId="2CA33962" w:rsidR="00723A5F" w:rsidRDefault="00723A5F" w:rsidP="00413D54">
      <w:pPr>
        <w:jc w:val="center"/>
        <w:rPr>
          <w:rFonts w:ascii="Times New Roman" w:hAnsi="Times New Roman" w:cs="Times New Roman"/>
          <w:sz w:val="40"/>
          <w:szCs w:val="40"/>
          <w:lang w:val="en-GB"/>
        </w:rPr>
      </w:pPr>
      <w:r w:rsidRPr="00723A5F">
        <w:rPr>
          <w:rFonts w:ascii="Times New Roman" w:hAnsi="Times New Roman" w:cs="Times New Roman"/>
          <w:sz w:val="40"/>
          <w:szCs w:val="40"/>
          <w:lang w:val="en-GB"/>
        </w:rPr>
        <w:t>Name: Nicolas Sanchez Navarrete</w:t>
      </w:r>
      <w:r w:rsidRPr="00723A5F">
        <w:rPr>
          <w:rFonts w:ascii="Times New Roman" w:hAnsi="Times New Roman" w:cs="Times New Roman"/>
          <w:sz w:val="40"/>
          <w:szCs w:val="40"/>
          <w:lang w:val="en-GB"/>
        </w:rPr>
        <w:br/>
        <w:t>Student ID: 2413598</w:t>
      </w:r>
      <w:r w:rsidRPr="00723A5F">
        <w:rPr>
          <w:rFonts w:ascii="Times New Roman" w:hAnsi="Times New Roman" w:cs="Times New Roman"/>
          <w:sz w:val="40"/>
          <w:szCs w:val="40"/>
          <w:lang w:val="en-GB"/>
        </w:rPr>
        <w:br/>
        <w:t>Module Code: LCLM_5003</w:t>
      </w:r>
      <w:r w:rsidRPr="00723A5F">
        <w:rPr>
          <w:rFonts w:ascii="Times New Roman" w:hAnsi="Times New Roman" w:cs="Times New Roman"/>
          <w:sz w:val="40"/>
          <w:szCs w:val="40"/>
          <w:lang w:val="en-GB"/>
        </w:rPr>
        <w:br/>
        <w:t>Module Name: Project Management</w:t>
      </w:r>
      <w:r w:rsidRPr="00723A5F">
        <w:rPr>
          <w:rFonts w:ascii="Times New Roman" w:hAnsi="Times New Roman" w:cs="Times New Roman"/>
          <w:sz w:val="40"/>
          <w:szCs w:val="40"/>
          <w:lang w:val="en-GB"/>
        </w:rPr>
        <w:br/>
        <w:t>Teacher Name: Rexon Nting</w:t>
      </w:r>
      <w:r>
        <w:rPr>
          <w:rFonts w:ascii="Times New Roman" w:hAnsi="Times New Roman" w:cs="Times New Roman"/>
          <w:sz w:val="40"/>
          <w:szCs w:val="40"/>
          <w:lang w:val="en-GB"/>
        </w:rPr>
        <w:br w:type="page"/>
      </w:r>
    </w:p>
    <w:p w14:paraId="49F89166" w14:textId="43EEC2E0" w:rsidR="00723A5F" w:rsidRDefault="00413D54" w:rsidP="00723A5F">
      <w:pPr>
        <w:jc w:val="center"/>
        <w:rPr>
          <w:rFonts w:ascii="Times New Roman" w:hAnsi="Times New Roman" w:cs="Times New Roman"/>
          <w:sz w:val="40"/>
          <w:szCs w:val="40"/>
          <w:lang w:val="en-GB"/>
        </w:rPr>
      </w:pPr>
      <w:r>
        <w:rPr>
          <w:rFonts w:ascii="Times New Roman" w:hAnsi="Times New Roman" w:cs="Times New Roman"/>
          <w:sz w:val="40"/>
          <w:szCs w:val="40"/>
          <w:lang w:val="en-GB"/>
        </w:rPr>
        <w:lastRenderedPageBreak/>
        <w:t xml:space="preserve">Part A: </w:t>
      </w:r>
      <w:r w:rsidR="00723A5F">
        <w:rPr>
          <w:rFonts w:ascii="Times New Roman" w:hAnsi="Times New Roman" w:cs="Times New Roman"/>
          <w:sz w:val="40"/>
          <w:szCs w:val="40"/>
          <w:lang w:val="en-GB"/>
        </w:rPr>
        <w:t>Poster</w:t>
      </w:r>
    </w:p>
    <w:p w14:paraId="418967B0" w14:textId="39B6DB53" w:rsidR="004D0E73" w:rsidRDefault="004F432B">
      <w:pPr>
        <w:rPr>
          <w:rFonts w:ascii="Times New Roman" w:hAnsi="Times New Roman" w:cs="Times New Roman"/>
          <w:sz w:val="40"/>
          <w:szCs w:val="40"/>
          <w:lang w:val="en-GB"/>
        </w:rPr>
      </w:pPr>
      <w:r w:rsidRPr="00413D54">
        <w:rPr>
          <w:rFonts w:ascii="Times New Roman" w:hAnsi="Times New Roman" w:cs="Times New Roman"/>
          <w:noProof/>
          <w:sz w:val="40"/>
          <w:szCs w:val="40"/>
          <w:lang w:val="en-GB"/>
        </w:rPr>
        <w:drawing>
          <wp:anchor distT="0" distB="0" distL="114300" distR="114300" simplePos="0" relativeHeight="251659264" behindDoc="1" locked="0" layoutInCell="1" allowOverlap="1" wp14:anchorId="6741879B" wp14:editId="716932D1">
            <wp:simplePos x="0" y="0"/>
            <wp:positionH relativeFrom="margin">
              <wp:align>center</wp:align>
            </wp:positionH>
            <wp:positionV relativeFrom="paragraph">
              <wp:posOffset>241935</wp:posOffset>
            </wp:positionV>
            <wp:extent cx="5962650" cy="8636635"/>
            <wp:effectExtent l="0" t="0" r="0" b="0"/>
            <wp:wrapNone/>
            <wp:docPr id="2031967684"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967684" name=""/>
                    <pic:cNvPicPr/>
                  </pic:nvPicPr>
                  <pic:blipFill>
                    <a:blip r:embed="rId8">
                      <a:extLst>
                        <a:ext uri="{28A0092B-C50C-407E-A947-70E740481C1C}">
                          <a14:useLocalDpi xmlns:a14="http://schemas.microsoft.com/office/drawing/2010/main" val="0"/>
                        </a:ext>
                      </a:extLst>
                    </a:blip>
                    <a:stretch>
                      <a:fillRect/>
                    </a:stretch>
                  </pic:blipFill>
                  <pic:spPr>
                    <a:xfrm>
                      <a:off x="0" y="0"/>
                      <a:ext cx="5962650" cy="8636635"/>
                    </a:xfrm>
                    <a:prstGeom prst="rect">
                      <a:avLst/>
                    </a:prstGeom>
                  </pic:spPr>
                </pic:pic>
              </a:graphicData>
            </a:graphic>
          </wp:anchor>
        </w:drawing>
      </w:r>
      <w:r w:rsidR="004D0E73">
        <w:rPr>
          <w:rFonts w:ascii="Times New Roman" w:hAnsi="Times New Roman" w:cs="Times New Roman"/>
          <w:sz w:val="40"/>
          <w:szCs w:val="40"/>
          <w:lang w:val="en-GB"/>
        </w:rPr>
        <w:br w:type="page"/>
      </w:r>
    </w:p>
    <w:p w14:paraId="40829370" w14:textId="4F5B9A5C" w:rsidR="004D0E73" w:rsidRPr="004D0E73" w:rsidRDefault="001F78E8" w:rsidP="004D0E73">
      <w:pPr>
        <w:jc w:val="center"/>
        <w:rPr>
          <w:rFonts w:ascii="Times New Roman" w:hAnsi="Times New Roman" w:cs="Times New Roman"/>
          <w:sz w:val="52"/>
          <w:szCs w:val="52"/>
          <w:lang w:val="en-GB"/>
        </w:rPr>
      </w:pPr>
      <w:r w:rsidRPr="004D0E73">
        <w:rPr>
          <w:rFonts w:ascii="Times New Roman" w:hAnsi="Times New Roman" w:cs="Times New Roman"/>
          <w:sz w:val="52"/>
          <w:szCs w:val="52"/>
          <w:lang w:val="en-GB"/>
        </w:rPr>
        <w:lastRenderedPageBreak/>
        <w:br/>
      </w:r>
      <w:r w:rsidR="004D0E73" w:rsidRPr="004D0E73">
        <w:rPr>
          <w:rFonts w:ascii="Times New Roman" w:hAnsi="Times New Roman" w:cs="Times New Roman"/>
          <w:b/>
          <w:bCs/>
          <w:sz w:val="32"/>
          <w:szCs w:val="32"/>
          <w:lang w:val="en-GB"/>
        </w:rPr>
        <w:t>Part B: Reflections from the Feedback Received</w:t>
      </w:r>
      <w:r w:rsidR="004D0E73">
        <w:rPr>
          <w:rFonts w:ascii="Times New Roman" w:hAnsi="Times New Roman" w:cs="Times New Roman"/>
          <w:b/>
          <w:bCs/>
          <w:sz w:val="32"/>
          <w:szCs w:val="32"/>
          <w:lang w:val="en-GB"/>
        </w:rPr>
        <w:br/>
      </w:r>
    </w:p>
    <w:p w14:paraId="6C5F0DDF" w14:textId="58F1513D" w:rsidR="004D0E73" w:rsidRPr="004D0E73" w:rsidRDefault="004D0E73" w:rsidP="004D0E73">
      <w:pPr>
        <w:jc w:val="center"/>
        <w:rPr>
          <w:rFonts w:ascii="Times New Roman" w:hAnsi="Times New Roman" w:cs="Times New Roman"/>
          <w:sz w:val="28"/>
          <w:szCs w:val="28"/>
          <w:lang w:val="en-GB"/>
        </w:rPr>
      </w:pPr>
      <w:r w:rsidRPr="004D0E73">
        <w:rPr>
          <w:rFonts w:ascii="Times New Roman" w:hAnsi="Times New Roman" w:cs="Times New Roman"/>
          <w:sz w:val="28"/>
          <w:szCs w:val="28"/>
          <w:lang w:val="en-GB"/>
        </w:rPr>
        <w:t>The feedback provided by my tutor has been essential for the development of my project. Initially, my approach focused mainly on the creative side, but the critiques I received highlighted a significant gap in the structural and technical of my proposal. This reflection addresses four key areas: risk/cost analysis, temporal planning, visual communication, and clarity.</w:t>
      </w:r>
    </w:p>
    <w:p w14:paraId="15A40A38" w14:textId="093B3B91" w:rsidR="004D0E73" w:rsidRPr="004D0E73" w:rsidRDefault="004D0E73" w:rsidP="004D0E73">
      <w:pPr>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br/>
      </w:r>
      <w:r w:rsidRPr="004D0E73">
        <w:rPr>
          <w:rFonts w:ascii="Times New Roman" w:hAnsi="Times New Roman" w:cs="Times New Roman"/>
          <w:b/>
          <w:bCs/>
          <w:sz w:val="28"/>
          <w:szCs w:val="28"/>
          <w:lang w:val="en-GB"/>
        </w:rPr>
        <w:t>Integrating Viability: Risks, Costs, and Benefits</w:t>
      </w:r>
    </w:p>
    <w:p w14:paraId="5128B087" w14:textId="77777777" w:rsidR="004D0E73" w:rsidRPr="004D0E73" w:rsidRDefault="004D0E73" w:rsidP="004D0E73">
      <w:pPr>
        <w:jc w:val="center"/>
        <w:rPr>
          <w:rFonts w:ascii="Times New Roman" w:hAnsi="Times New Roman" w:cs="Times New Roman"/>
          <w:sz w:val="28"/>
          <w:szCs w:val="28"/>
          <w:lang w:val="en-GB"/>
        </w:rPr>
      </w:pPr>
      <w:r w:rsidRPr="004D0E73">
        <w:rPr>
          <w:rFonts w:ascii="Times New Roman" w:hAnsi="Times New Roman" w:cs="Times New Roman"/>
          <w:sz w:val="28"/>
          <w:szCs w:val="28"/>
          <w:lang w:val="en-GB"/>
        </w:rPr>
        <w:t>One of the most important observations was the lack of a formal analysis regarding risks, costs, and benefits. My tutor pointed out that a project without financial and situational awareness is just an idea, not a real plan. Consequently, I have learned to evaluate not only the "what" but also the "how much" and the "what if."</w:t>
      </w:r>
    </w:p>
    <w:p w14:paraId="21090F00" w14:textId="478E7D45" w:rsidR="004D0E73" w:rsidRPr="004D0E73" w:rsidRDefault="004D0E73" w:rsidP="004D0E73">
      <w:pPr>
        <w:jc w:val="center"/>
        <w:rPr>
          <w:rFonts w:ascii="Times New Roman" w:hAnsi="Times New Roman" w:cs="Times New Roman"/>
          <w:sz w:val="28"/>
          <w:szCs w:val="28"/>
          <w:lang w:val="en-GB"/>
        </w:rPr>
      </w:pPr>
      <w:r w:rsidRPr="004D0E73">
        <w:rPr>
          <w:rFonts w:ascii="Times New Roman" w:hAnsi="Times New Roman" w:cs="Times New Roman"/>
          <w:sz w:val="28"/>
          <w:szCs w:val="28"/>
          <w:lang w:val="en-GB"/>
        </w:rPr>
        <w:t>By quantifying the costs (both fixed and variable), I gained a realistic perspective on the resources needed. Furthermore, identifying potential risks allowed me to create backup plans, making my project much more solid. This is balanced by a clear benefits analysis, which now explains why the investment of time and money is worth it, moving toward measurable results.</w:t>
      </w:r>
      <w:r>
        <w:rPr>
          <w:rFonts w:ascii="Times New Roman" w:hAnsi="Times New Roman" w:cs="Times New Roman"/>
          <w:sz w:val="28"/>
          <w:szCs w:val="28"/>
          <w:lang w:val="en-GB"/>
        </w:rPr>
        <w:br/>
      </w:r>
      <w:r>
        <w:rPr>
          <w:rFonts w:ascii="Times New Roman" w:hAnsi="Times New Roman" w:cs="Times New Roman"/>
          <w:sz w:val="28"/>
          <w:szCs w:val="28"/>
          <w:lang w:val="en-GB"/>
        </w:rPr>
        <w:br/>
      </w:r>
    </w:p>
    <w:p w14:paraId="73913250" w14:textId="4068A2D2" w:rsidR="004D0E73" w:rsidRPr="004D0E73" w:rsidRDefault="004D0E73" w:rsidP="004D0E73">
      <w:pPr>
        <w:jc w:val="center"/>
        <w:rPr>
          <w:rFonts w:ascii="Times New Roman" w:hAnsi="Times New Roman" w:cs="Times New Roman"/>
          <w:b/>
          <w:bCs/>
          <w:sz w:val="28"/>
          <w:szCs w:val="28"/>
          <w:lang w:val="en-GB"/>
        </w:rPr>
      </w:pPr>
      <w:r w:rsidRPr="004D0E73">
        <w:rPr>
          <w:rFonts w:ascii="Times New Roman" w:hAnsi="Times New Roman" w:cs="Times New Roman"/>
          <w:b/>
          <w:bCs/>
          <w:sz w:val="28"/>
          <w:szCs w:val="28"/>
          <w:lang w:val="en-GB"/>
        </w:rPr>
        <w:t>Temporal Precision: The Gantt Chart</w:t>
      </w:r>
      <w:r w:rsidRPr="004D0E73">
        <w:rPr>
          <w:rFonts w:ascii="Times New Roman" w:hAnsi="Times New Roman" w:cs="Times New Roman"/>
          <w:b/>
          <w:bCs/>
          <w:sz w:val="28"/>
          <w:szCs w:val="28"/>
          <w:lang w:val="en-GB"/>
        </w:rPr>
        <w:br/>
      </w:r>
    </w:p>
    <w:p w14:paraId="24441390" w14:textId="55485F4D" w:rsidR="004D0E73" w:rsidRPr="004D0E73" w:rsidRDefault="004D0E73" w:rsidP="004D0E73">
      <w:pPr>
        <w:jc w:val="center"/>
        <w:rPr>
          <w:rFonts w:ascii="Times New Roman" w:hAnsi="Times New Roman" w:cs="Times New Roman"/>
          <w:sz w:val="28"/>
          <w:szCs w:val="28"/>
          <w:lang w:val="en-GB"/>
        </w:rPr>
      </w:pPr>
      <w:r w:rsidRPr="004D0E73">
        <w:rPr>
          <w:rFonts w:ascii="Times New Roman" w:hAnsi="Times New Roman" w:cs="Times New Roman"/>
          <w:sz w:val="28"/>
          <w:szCs w:val="28"/>
          <w:lang w:val="en-GB"/>
        </w:rPr>
        <w:t>The recommendation to implement a Gantt was a turning point for my organization. Before this, my timeline was too vague. By setting specific start and completion dates for every phase—from research to final delivery—I have created a visual roadmap that keeps me on track. This tool taught me that effective management depends on understanding how tasks connect; if one step is delayed, the whole project is affected.</w:t>
      </w:r>
    </w:p>
    <w:p w14:paraId="15C64864" w14:textId="77777777" w:rsidR="004D0E73" w:rsidRDefault="004D0E73" w:rsidP="004D0E73">
      <w:pPr>
        <w:jc w:val="center"/>
        <w:rPr>
          <w:rFonts w:ascii="Times New Roman" w:hAnsi="Times New Roman" w:cs="Times New Roman"/>
          <w:sz w:val="28"/>
          <w:szCs w:val="28"/>
          <w:lang w:val="en-GB"/>
        </w:rPr>
      </w:pPr>
    </w:p>
    <w:p w14:paraId="42C03A61" w14:textId="77777777" w:rsidR="004D0E73" w:rsidRDefault="004D0E73" w:rsidP="004D0E73">
      <w:pPr>
        <w:jc w:val="center"/>
        <w:rPr>
          <w:rFonts w:ascii="Times New Roman" w:hAnsi="Times New Roman" w:cs="Times New Roman"/>
          <w:sz w:val="28"/>
          <w:szCs w:val="28"/>
          <w:lang w:val="en-GB"/>
        </w:rPr>
      </w:pPr>
    </w:p>
    <w:p w14:paraId="206E3B2E" w14:textId="77777777" w:rsidR="004D0E73" w:rsidRDefault="004D0E73" w:rsidP="004D0E73">
      <w:pPr>
        <w:jc w:val="center"/>
        <w:rPr>
          <w:rFonts w:ascii="Times New Roman" w:hAnsi="Times New Roman" w:cs="Times New Roman"/>
          <w:sz w:val="28"/>
          <w:szCs w:val="28"/>
          <w:lang w:val="en-GB"/>
        </w:rPr>
      </w:pPr>
    </w:p>
    <w:p w14:paraId="1A45080E" w14:textId="77777777" w:rsidR="004D0E73" w:rsidRDefault="004D0E73" w:rsidP="004D0E73">
      <w:pPr>
        <w:rPr>
          <w:rFonts w:ascii="Times New Roman" w:hAnsi="Times New Roman" w:cs="Times New Roman"/>
          <w:sz w:val="28"/>
          <w:szCs w:val="28"/>
          <w:lang w:val="en-GB"/>
        </w:rPr>
      </w:pPr>
    </w:p>
    <w:p w14:paraId="62AF2F63" w14:textId="042F00F9" w:rsidR="004D0E73" w:rsidRPr="004D0E73" w:rsidRDefault="004D0E73" w:rsidP="004D0E73">
      <w:pPr>
        <w:jc w:val="center"/>
        <w:rPr>
          <w:rFonts w:ascii="Times New Roman" w:hAnsi="Times New Roman" w:cs="Times New Roman"/>
          <w:b/>
          <w:bCs/>
          <w:sz w:val="28"/>
          <w:szCs w:val="28"/>
          <w:lang w:val="en-GB"/>
        </w:rPr>
      </w:pPr>
      <w:r w:rsidRPr="004D0E73">
        <w:rPr>
          <w:rFonts w:ascii="Times New Roman" w:hAnsi="Times New Roman" w:cs="Times New Roman"/>
          <w:b/>
          <w:bCs/>
          <w:sz w:val="28"/>
          <w:szCs w:val="28"/>
          <w:lang w:val="en-GB"/>
        </w:rPr>
        <w:t>Visual Hierarchy and Poster Layout</w:t>
      </w:r>
    </w:p>
    <w:p w14:paraId="75B9CC04" w14:textId="6BFB426B" w:rsidR="004D0E73" w:rsidRPr="004D0E73" w:rsidRDefault="004D0E73" w:rsidP="004D0E73">
      <w:pPr>
        <w:jc w:val="center"/>
        <w:rPr>
          <w:rFonts w:ascii="Times New Roman" w:hAnsi="Times New Roman" w:cs="Times New Roman"/>
          <w:sz w:val="28"/>
          <w:szCs w:val="28"/>
          <w:lang w:val="en-GB"/>
        </w:rPr>
      </w:pPr>
      <w:r w:rsidRPr="004D0E73">
        <w:rPr>
          <w:rFonts w:ascii="Times New Roman" w:hAnsi="Times New Roman" w:cs="Times New Roman"/>
          <w:sz w:val="28"/>
          <w:szCs w:val="28"/>
          <w:lang w:val="en-GB"/>
        </w:rPr>
        <w:t>Regarding the poster layout, the feedback was very helpful. I originally underestimated how the arrangement of information affects how people understand the content. Following the advice, I restructured the layout to follow a logical flow: problem, solution, timeline, and results. I now understand that a poster must be scannable. Using clear headers and white space is not just about looks, but a necessity to guide the viewer toward the most important data.</w:t>
      </w:r>
      <w:r>
        <w:rPr>
          <w:rFonts w:ascii="Times New Roman" w:hAnsi="Times New Roman" w:cs="Times New Roman"/>
          <w:sz w:val="28"/>
          <w:szCs w:val="28"/>
          <w:lang w:val="en-GB"/>
        </w:rPr>
        <w:br/>
      </w:r>
    </w:p>
    <w:p w14:paraId="73D4BA99" w14:textId="77777777" w:rsidR="004D0E73" w:rsidRPr="004D0E73" w:rsidRDefault="004D0E73" w:rsidP="004D0E73">
      <w:pPr>
        <w:jc w:val="center"/>
        <w:rPr>
          <w:rFonts w:ascii="Times New Roman" w:hAnsi="Times New Roman" w:cs="Times New Roman"/>
          <w:b/>
          <w:bCs/>
          <w:sz w:val="28"/>
          <w:szCs w:val="28"/>
          <w:lang w:val="en-GB"/>
        </w:rPr>
      </w:pPr>
      <w:r w:rsidRPr="004D0E73">
        <w:rPr>
          <w:rFonts w:ascii="Times New Roman" w:hAnsi="Times New Roman" w:cs="Times New Roman"/>
          <w:b/>
          <w:bCs/>
          <w:sz w:val="28"/>
          <w:szCs w:val="28"/>
          <w:lang w:val="en-GB"/>
        </w:rPr>
        <w:t>Bridging the Knowledge Gap: Clarifying Information</w:t>
      </w:r>
    </w:p>
    <w:p w14:paraId="4307773E" w14:textId="355DD683" w:rsidR="004D0E73" w:rsidRPr="004D0E73" w:rsidRDefault="004D0E73" w:rsidP="004D0E73">
      <w:pPr>
        <w:jc w:val="center"/>
        <w:rPr>
          <w:rFonts w:ascii="Times New Roman" w:hAnsi="Times New Roman" w:cs="Times New Roman"/>
          <w:sz w:val="28"/>
          <w:szCs w:val="28"/>
          <w:lang w:val="en-GB"/>
        </w:rPr>
      </w:pPr>
      <w:r w:rsidRPr="004D0E73">
        <w:rPr>
          <w:rFonts w:ascii="Times New Roman" w:hAnsi="Times New Roman" w:cs="Times New Roman"/>
          <w:sz w:val="28"/>
          <w:szCs w:val="28"/>
          <w:lang w:val="en-GB"/>
        </w:rPr>
        <w:t>A key part of this reflection was acknowledging the "information I didn't know the meaning of." The tutor’s notes identified technical terms and steps that were unclear in my first draft. Instead of ignoring them, I used this as an opportunity to do more research. By defining these complex concepts and breaking down the "steps" of the process, I have ensured that the project is easy to understand for everyone, even those not familiar with the topic.</w:t>
      </w:r>
      <w:r>
        <w:rPr>
          <w:rFonts w:ascii="Times New Roman" w:hAnsi="Times New Roman" w:cs="Times New Roman"/>
          <w:sz w:val="28"/>
          <w:szCs w:val="28"/>
          <w:lang w:val="en-GB"/>
        </w:rPr>
        <w:br/>
      </w:r>
    </w:p>
    <w:p w14:paraId="10766283" w14:textId="77777777" w:rsidR="004D0E73" w:rsidRPr="004D0E73" w:rsidRDefault="004D0E73" w:rsidP="004D0E73">
      <w:pPr>
        <w:jc w:val="center"/>
        <w:rPr>
          <w:rFonts w:ascii="Times New Roman" w:hAnsi="Times New Roman" w:cs="Times New Roman"/>
          <w:b/>
          <w:bCs/>
          <w:sz w:val="28"/>
          <w:szCs w:val="28"/>
          <w:lang w:val="en-GB"/>
        </w:rPr>
      </w:pPr>
      <w:r w:rsidRPr="004D0E73">
        <w:rPr>
          <w:rFonts w:ascii="Times New Roman" w:hAnsi="Times New Roman" w:cs="Times New Roman"/>
          <w:b/>
          <w:bCs/>
          <w:sz w:val="28"/>
          <w:szCs w:val="28"/>
          <w:lang w:val="en-GB"/>
        </w:rPr>
        <w:t>Conclusion</w:t>
      </w:r>
    </w:p>
    <w:p w14:paraId="28ADFF07" w14:textId="0F5365A7" w:rsidR="004D0E73" w:rsidRPr="004D0E73" w:rsidRDefault="004D0E73" w:rsidP="004D0E73">
      <w:pPr>
        <w:jc w:val="center"/>
        <w:rPr>
          <w:rFonts w:ascii="Times New Roman" w:hAnsi="Times New Roman" w:cs="Times New Roman"/>
          <w:sz w:val="28"/>
          <w:szCs w:val="28"/>
          <w:lang w:val="en-GB"/>
        </w:rPr>
      </w:pPr>
      <w:r w:rsidRPr="004D0E73">
        <w:rPr>
          <w:rFonts w:ascii="Times New Roman" w:hAnsi="Times New Roman" w:cs="Times New Roman"/>
          <w:sz w:val="28"/>
          <w:szCs w:val="28"/>
          <w:lang w:val="en-GB"/>
        </w:rPr>
        <w:t>In conclusion, the feedback process has shifted my focus from a simple description to a strategic plan. The transition from a basic idea to a structured project</w:t>
      </w:r>
      <w:r w:rsidR="00851AB9">
        <w:rPr>
          <w:rFonts w:ascii="Times New Roman" w:hAnsi="Times New Roman" w:cs="Times New Roman"/>
          <w:sz w:val="28"/>
          <w:szCs w:val="28"/>
          <w:lang w:val="en-GB"/>
        </w:rPr>
        <w:t xml:space="preserve"> </w:t>
      </w:r>
      <w:r w:rsidRPr="004D0E73">
        <w:rPr>
          <w:rFonts w:ascii="Times New Roman" w:hAnsi="Times New Roman" w:cs="Times New Roman"/>
          <w:sz w:val="28"/>
          <w:szCs w:val="28"/>
          <w:lang w:val="en-GB"/>
        </w:rPr>
        <w:t>supported by a Gantt chart, a solid budget, and a professional layout</w:t>
      </w:r>
      <w:r w:rsidR="00851AB9">
        <w:rPr>
          <w:rFonts w:ascii="Times New Roman" w:hAnsi="Times New Roman" w:cs="Times New Roman"/>
          <w:sz w:val="28"/>
          <w:szCs w:val="28"/>
          <w:lang w:val="en-GB"/>
        </w:rPr>
        <w:t xml:space="preserve"> </w:t>
      </w:r>
      <w:r w:rsidRPr="004D0E73">
        <w:rPr>
          <w:rFonts w:ascii="Times New Roman" w:hAnsi="Times New Roman" w:cs="Times New Roman"/>
          <w:sz w:val="28"/>
          <w:szCs w:val="28"/>
          <w:lang w:val="en-GB"/>
        </w:rPr>
        <w:t>has greatly improved the quality of my work. This experience has taught me that professional growth comes from listening to critique and being able to rebuild my work with more precision and clarity.</w:t>
      </w:r>
    </w:p>
    <w:p w14:paraId="78953A63" w14:textId="361D754D" w:rsidR="001F78E8" w:rsidRPr="001F78E8" w:rsidRDefault="001F78E8" w:rsidP="004D0E73">
      <w:pPr>
        <w:jc w:val="center"/>
        <w:rPr>
          <w:rFonts w:ascii="Times New Roman" w:hAnsi="Times New Roman" w:cs="Times New Roman"/>
          <w:sz w:val="32"/>
          <w:szCs w:val="32"/>
          <w:lang w:val="en-GB"/>
        </w:rPr>
      </w:pPr>
    </w:p>
    <w:p w14:paraId="46F9C022" w14:textId="0E4375DC" w:rsidR="00723A5F" w:rsidRPr="001F78E8" w:rsidRDefault="00723A5F" w:rsidP="00723A5F">
      <w:pPr>
        <w:jc w:val="center"/>
        <w:rPr>
          <w:rFonts w:ascii="Times New Roman" w:hAnsi="Times New Roman" w:cs="Times New Roman"/>
          <w:sz w:val="32"/>
          <w:szCs w:val="32"/>
          <w:lang w:val="en-GB"/>
        </w:rPr>
      </w:pPr>
      <w:r w:rsidRPr="001F78E8">
        <w:rPr>
          <w:rFonts w:ascii="Times New Roman" w:hAnsi="Times New Roman" w:cs="Times New Roman"/>
          <w:sz w:val="32"/>
          <w:szCs w:val="32"/>
          <w:lang w:val="en-GB"/>
        </w:rPr>
        <w:br w:type="page"/>
      </w:r>
    </w:p>
    <w:p w14:paraId="460CE3DC" w14:textId="77777777" w:rsidR="004F432B" w:rsidRDefault="004F432B" w:rsidP="004F432B">
      <w:pPr>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lastRenderedPageBreak/>
        <w:t>Table Of Contents:</w:t>
      </w:r>
      <w:r>
        <w:rPr>
          <w:rFonts w:ascii="Times New Roman" w:hAnsi="Times New Roman" w:cs="Times New Roman"/>
          <w:b/>
          <w:bCs/>
          <w:sz w:val="28"/>
          <w:szCs w:val="28"/>
          <w:lang w:val="en-GB"/>
        </w:rPr>
        <w:br/>
      </w:r>
    </w:p>
    <w:p w14:paraId="1B5720FF" w14:textId="7B45F675" w:rsidR="004F432B" w:rsidRDefault="004F432B" w:rsidP="004F432B">
      <w:pPr>
        <w:rPr>
          <w:rFonts w:ascii="Times New Roman" w:hAnsi="Times New Roman" w:cs="Times New Roman"/>
          <w:b/>
          <w:bCs/>
          <w:sz w:val="28"/>
          <w:szCs w:val="28"/>
          <w:lang w:val="en-GB"/>
        </w:rPr>
      </w:pPr>
      <w:r>
        <w:rPr>
          <w:rFonts w:ascii="Times New Roman" w:hAnsi="Times New Roman" w:cs="Times New Roman"/>
          <w:b/>
          <w:bCs/>
          <w:sz w:val="28"/>
          <w:szCs w:val="28"/>
          <w:lang w:val="en-GB"/>
        </w:rPr>
        <w:t>Introduction</w:t>
      </w:r>
    </w:p>
    <w:p w14:paraId="60B35424" w14:textId="2C3228E2" w:rsidR="004F432B" w:rsidRPr="004F432B" w:rsidRDefault="004F432B" w:rsidP="004F432B">
      <w:pPr>
        <w:rPr>
          <w:rFonts w:ascii="Times New Roman" w:hAnsi="Times New Roman" w:cs="Times New Roman"/>
          <w:sz w:val="28"/>
          <w:szCs w:val="28"/>
          <w:lang w:val="en-GB"/>
        </w:rPr>
      </w:pPr>
      <w:r w:rsidRPr="004F432B">
        <w:rPr>
          <w:rFonts w:ascii="Times New Roman" w:hAnsi="Times New Roman" w:cs="Times New Roman"/>
          <w:b/>
          <w:bCs/>
          <w:sz w:val="28"/>
          <w:szCs w:val="28"/>
          <w:lang w:val="en-GB"/>
        </w:rPr>
        <w:t>Key Economic Contex</w:t>
      </w:r>
      <w:r w:rsidRPr="004F432B">
        <w:rPr>
          <w:rFonts w:ascii="Times New Roman" w:hAnsi="Times New Roman" w:cs="Times New Roman"/>
          <w:sz w:val="28"/>
          <w:szCs w:val="28"/>
          <w:lang w:val="en-GB"/>
        </w:rPr>
        <w:t>t</w:t>
      </w:r>
    </w:p>
    <w:p w14:paraId="5AAFD161" w14:textId="45BAA508" w:rsidR="004F432B" w:rsidRPr="004F432B" w:rsidRDefault="004F432B" w:rsidP="004F432B">
      <w:pPr>
        <w:rPr>
          <w:rFonts w:ascii="Times New Roman" w:hAnsi="Times New Roman" w:cs="Times New Roman"/>
          <w:sz w:val="28"/>
          <w:szCs w:val="28"/>
          <w:lang w:val="en-GB"/>
        </w:rPr>
      </w:pPr>
      <w:r w:rsidRPr="004F432B">
        <w:rPr>
          <w:rFonts w:ascii="Times New Roman" w:hAnsi="Times New Roman" w:cs="Times New Roman"/>
          <w:sz w:val="28"/>
          <w:szCs w:val="28"/>
          <w:lang w:val="en-GB"/>
        </w:rPr>
        <w:t xml:space="preserve">Project Description: Flooding at the River Severn </w:t>
      </w:r>
      <w:r>
        <w:rPr>
          <w:rFonts w:ascii="Times New Roman" w:hAnsi="Times New Roman" w:cs="Times New Roman"/>
          <w:sz w:val="28"/>
          <w:szCs w:val="28"/>
          <w:lang w:val="en-GB"/>
        </w:rPr>
        <w:br/>
      </w:r>
      <w:r w:rsidRPr="004F432B">
        <w:rPr>
          <w:rFonts w:ascii="Times New Roman" w:hAnsi="Times New Roman" w:cs="Times New Roman"/>
          <w:sz w:val="28"/>
          <w:szCs w:val="28"/>
          <w:lang w:val="en-GB"/>
        </w:rPr>
        <w:t xml:space="preserve">Geotechnical Deterioration </w:t>
      </w:r>
      <w:r>
        <w:rPr>
          <w:rFonts w:ascii="Times New Roman" w:hAnsi="Times New Roman" w:cs="Times New Roman"/>
          <w:sz w:val="28"/>
          <w:szCs w:val="28"/>
          <w:lang w:val="en-GB"/>
        </w:rPr>
        <w:br/>
      </w:r>
      <w:r w:rsidRPr="004F432B">
        <w:rPr>
          <w:rFonts w:ascii="Times New Roman" w:hAnsi="Times New Roman" w:cs="Times New Roman"/>
          <w:sz w:val="28"/>
          <w:szCs w:val="28"/>
          <w:lang w:val="en-GB"/>
        </w:rPr>
        <w:t xml:space="preserve">Bridge and Structural Integrity </w:t>
      </w:r>
      <w:r w:rsidRPr="004F432B">
        <w:rPr>
          <w:rFonts w:ascii="Times New Roman" w:hAnsi="Times New Roman" w:cs="Times New Roman"/>
          <w:sz w:val="28"/>
          <w:szCs w:val="28"/>
          <w:lang w:val="en-GB"/>
        </w:rPr>
        <w:br/>
        <w:t>Socioeconomic Disruption</w:t>
      </w:r>
    </w:p>
    <w:p w14:paraId="26004A16" w14:textId="2459F5BB" w:rsidR="004F432B" w:rsidRPr="004F432B" w:rsidRDefault="004F432B" w:rsidP="004F432B">
      <w:pPr>
        <w:rPr>
          <w:rFonts w:ascii="Times New Roman" w:hAnsi="Times New Roman" w:cs="Times New Roman"/>
          <w:sz w:val="28"/>
          <w:szCs w:val="28"/>
        </w:rPr>
      </w:pPr>
      <w:r w:rsidRPr="004F432B">
        <w:rPr>
          <w:rFonts w:ascii="Times New Roman" w:hAnsi="Times New Roman" w:cs="Times New Roman"/>
          <w:b/>
          <w:bCs/>
          <w:sz w:val="28"/>
          <w:szCs w:val="28"/>
          <w:lang w:val="en-GB"/>
        </w:rPr>
        <w:t>Governance Structure and Decision-Making Framework</w:t>
      </w:r>
      <w:r w:rsidRPr="004F432B">
        <w:rPr>
          <w:rFonts w:ascii="Times New Roman" w:hAnsi="Times New Roman" w:cs="Times New Roman"/>
          <w:sz w:val="28"/>
          <w:szCs w:val="28"/>
          <w:lang w:val="en-GB"/>
        </w:rPr>
        <w:t xml:space="preserve"> </w:t>
      </w:r>
    </w:p>
    <w:p w14:paraId="7426EB48" w14:textId="2A34C7E6" w:rsidR="004F432B" w:rsidRPr="004F432B" w:rsidRDefault="004F432B" w:rsidP="004F432B">
      <w:pPr>
        <w:rPr>
          <w:rFonts w:ascii="Times New Roman" w:hAnsi="Times New Roman" w:cs="Times New Roman"/>
          <w:sz w:val="28"/>
          <w:szCs w:val="28"/>
        </w:rPr>
      </w:pPr>
      <w:r w:rsidRPr="004F432B">
        <w:rPr>
          <w:rFonts w:ascii="Times New Roman" w:hAnsi="Times New Roman" w:cs="Times New Roman"/>
          <w:b/>
          <w:bCs/>
          <w:sz w:val="28"/>
          <w:szCs w:val="28"/>
        </w:rPr>
        <w:t>Health and Safety Management</w:t>
      </w:r>
      <w:r w:rsidRPr="004F432B">
        <w:rPr>
          <w:rFonts w:ascii="Times New Roman" w:hAnsi="Times New Roman" w:cs="Times New Roman"/>
          <w:sz w:val="28"/>
          <w:szCs w:val="28"/>
        </w:rPr>
        <w:t xml:space="preserve"> </w:t>
      </w:r>
    </w:p>
    <w:p w14:paraId="141D1954" w14:textId="45E5888A" w:rsidR="004F432B" w:rsidRPr="004F432B" w:rsidRDefault="004F432B" w:rsidP="004F432B">
      <w:pPr>
        <w:rPr>
          <w:rFonts w:ascii="Times New Roman" w:hAnsi="Times New Roman" w:cs="Times New Roman"/>
          <w:sz w:val="28"/>
          <w:szCs w:val="28"/>
        </w:rPr>
      </w:pPr>
      <w:proofErr w:type="spellStart"/>
      <w:r w:rsidRPr="004F432B">
        <w:rPr>
          <w:rFonts w:ascii="Times New Roman" w:hAnsi="Times New Roman" w:cs="Times New Roman"/>
          <w:b/>
          <w:bCs/>
          <w:sz w:val="28"/>
          <w:szCs w:val="28"/>
        </w:rPr>
        <w:t>Quality</w:t>
      </w:r>
      <w:proofErr w:type="spellEnd"/>
      <w:r w:rsidRPr="004F432B">
        <w:rPr>
          <w:rFonts w:ascii="Times New Roman" w:hAnsi="Times New Roman" w:cs="Times New Roman"/>
          <w:b/>
          <w:bCs/>
          <w:sz w:val="28"/>
          <w:szCs w:val="28"/>
        </w:rPr>
        <w:t xml:space="preserve"> </w:t>
      </w:r>
      <w:proofErr w:type="spellStart"/>
      <w:r w:rsidRPr="004F432B">
        <w:rPr>
          <w:rFonts w:ascii="Times New Roman" w:hAnsi="Times New Roman" w:cs="Times New Roman"/>
          <w:b/>
          <w:bCs/>
          <w:sz w:val="28"/>
          <w:szCs w:val="28"/>
        </w:rPr>
        <w:t>Assurance</w:t>
      </w:r>
      <w:proofErr w:type="spellEnd"/>
      <w:r w:rsidRPr="004F432B">
        <w:rPr>
          <w:rFonts w:ascii="Times New Roman" w:hAnsi="Times New Roman" w:cs="Times New Roman"/>
          <w:b/>
          <w:bCs/>
          <w:sz w:val="28"/>
          <w:szCs w:val="28"/>
        </w:rPr>
        <w:t xml:space="preserve"> and Control</w:t>
      </w:r>
      <w:r w:rsidRPr="004F432B">
        <w:rPr>
          <w:rFonts w:ascii="Times New Roman" w:hAnsi="Times New Roman" w:cs="Times New Roman"/>
          <w:sz w:val="28"/>
          <w:szCs w:val="28"/>
        </w:rPr>
        <w:t xml:space="preserve"> </w:t>
      </w:r>
    </w:p>
    <w:p w14:paraId="3B615BD8" w14:textId="11B3E2A3" w:rsidR="004F432B" w:rsidRPr="004F432B" w:rsidRDefault="004F432B" w:rsidP="004F432B">
      <w:pPr>
        <w:rPr>
          <w:rFonts w:ascii="Times New Roman" w:hAnsi="Times New Roman" w:cs="Times New Roman"/>
          <w:sz w:val="28"/>
          <w:szCs w:val="28"/>
        </w:rPr>
      </w:pPr>
      <w:proofErr w:type="spellStart"/>
      <w:r w:rsidRPr="004F432B">
        <w:rPr>
          <w:rFonts w:ascii="Times New Roman" w:hAnsi="Times New Roman" w:cs="Times New Roman"/>
          <w:b/>
          <w:bCs/>
          <w:sz w:val="28"/>
          <w:szCs w:val="28"/>
        </w:rPr>
        <w:t>Procurement</w:t>
      </w:r>
      <w:proofErr w:type="spellEnd"/>
      <w:r w:rsidRPr="004F432B">
        <w:rPr>
          <w:rFonts w:ascii="Times New Roman" w:hAnsi="Times New Roman" w:cs="Times New Roman"/>
          <w:b/>
          <w:bCs/>
          <w:sz w:val="28"/>
          <w:szCs w:val="28"/>
        </w:rPr>
        <w:t xml:space="preserve"> </w:t>
      </w:r>
      <w:proofErr w:type="spellStart"/>
      <w:r w:rsidRPr="004F432B">
        <w:rPr>
          <w:rFonts w:ascii="Times New Roman" w:hAnsi="Times New Roman" w:cs="Times New Roman"/>
          <w:b/>
          <w:bCs/>
          <w:sz w:val="28"/>
          <w:szCs w:val="28"/>
        </w:rPr>
        <w:t>Strategy</w:t>
      </w:r>
      <w:proofErr w:type="spellEnd"/>
      <w:r w:rsidRPr="004F432B">
        <w:rPr>
          <w:rFonts w:ascii="Times New Roman" w:hAnsi="Times New Roman" w:cs="Times New Roman"/>
          <w:sz w:val="28"/>
          <w:szCs w:val="28"/>
        </w:rPr>
        <w:t xml:space="preserve"> </w:t>
      </w:r>
    </w:p>
    <w:p w14:paraId="210D4D61" w14:textId="3D0A4C26" w:rsidR="004F432B" w:rsidRPr="004F432B" w:rsidRDefault="004F432B" w:rsidP="004F432B">
      <w:pPr>
        <w:rPr>
          <w:rFonts w:ascii="Times New Roman" w:hAnsi="Times New Roman" w:cs="Times New Roman"/>
          <w:sz w:val="28"/>
          <w:szCs w:val="28"/>
        </w:rPr>
      </w:pPr>
      <w:proofErr w:type="spellStart"/>
      <w:r w:rsidRPr="004F432B">
        <w:rPr>
          <w:rFonts w:ascii="Times New Roman" w:hAnsi="Times New Roman" w:cs="Times New Roman"/>
          <w:b/>
          <w:bCs/>
          <w:sz w:val="28"/>
          <w:szCs w:val="28"/>
        </w:rPr>
        <w:t>Communication</w:t>
      </w:r>
      <w:proofErr w:type="spellEnd"/>
      <w:r w:rsidRPr="004F432B">
        <w:rPr>
          <w:rFonts w:ascii="Times New Roman" w:hAnsi="Times New Roman" w:cs="Times New Roman"/>
          <w:b/>
          <w:bCs/>
          <w:sz w:val="28"/>
          <w:szCs w:val="28"/>
        </w:rPr>
        <w:t xml:space="preserve"> and </w:t>
      </w:r>
      <w:proofErr w:type="spellStart"/>
      <w:r w:rsidRPr="004F432B">
        <w:rPr>
          <w:rFonts w:ascii="Times New Roman" w:hAnsi="Times New Roman" w:cs="Times New Roman"/>
          <w:b/>
          <w:bCs/>
          <w:sz w:val="28"/>
          <w:szCs w:val="28"/>
        </w:rPr>
        <w:t>Information</w:t>
      </w:r>
      <w:proofErr w:type="spellEnd"/>
      <w:r w:rsidRPr="004F432B">
        <w:rPr>
          <w:rFonts w:ascii="Times New Roman" w:hAnsi="Times New Roman" w:cs="Times New Roman"/>
          <w:b/>
          <w:bCs/>
          <w:sz w:val="28"/>
          <w:szCs w:val="28"/>
        </w:rPr>
        <w:t xml:space="preserve"> Management</w:t>
      </w:r>
      <w:r w:rsidRPr="004F432B">
        <w:rPr>
          <w:rFonts w:ascii="Times New Roman" w:hAnsi="Times New Roman" w:cs="Times New Roman"/>
          <w:sz w:val="28"/>
          <w:szCs w:val="28"/>
        </w:rPr>
        <w:t xml:space="preserve"> </w:t>
      </w:r>
    </w:p>
    <w:p w14:paraId="165E48E6" w14:textId="624F7540" w:rsidR="004F432B" w:rsidRPr="004F432B" w:rsidRDefault="004F432B" w:rsidP="004F432B">
      <w:pPr>
        <w:rPr>
          <w:rFonts w:ascii="Times New Roman" w:hAnsi="Times New Roman" w:cs="Times New Roman"/>
          <w:sz w:val="28"/>
          <w:szCs w:val="28"/>
          <w:lang w:val="en-GB"/>
        </w:rPr>
      </w:pPr>
      <w:r w:rsidRPr="004F432B">
        <w:rPr>
          <w:rFonts w:ascii="Times New Roman" w:hAnsi="Times New Roman" w:cs="Times New Roman"/>
          <w:b/>
          <w:bCs/>
          <w:sz w:val="28"/>
          <w:szCs w:val="28"/>
          <w:lang w:val="en-GB"/>
        </w:rPr>
        <w:t>Use of Technology in Project Delivery</w:t>
      </w:r>
      <w:r w:rsidRPr="004F432B">
        <w:rPr>
          <w:rFonts w:ascii="Times New Roman" w:hAnsi="Times New Roman" w:cs="Times New Roman"/>
          <w:sz w:val="28"/>
          <w:szCs w:val="28"/>
          <w:lang w:val="en-GB"/>
        </w:rPr>
        <w:t xml:space="preserve"> </w:t>
      </w:r>
    </w:p>
    <w:p w14:paraId="3A1F5E0C" w14:textId="6D56AF5E" w:rsidR="004F432B" w:rsidRPr="004F432B" w:rsidRDefault="004F432B" w:rsidP="004F432B">
      <w:pPr>
        <w:rPr>
          <w:rFonts w:ascii="Times New Roman" w:hAnsi="Times New Roman" w:cs="Times New Roman"/>
          <w:sz w:val="28"/>
          <w:szCs w:val="28"/>
        </w:rPr>
      </w:pPr>
      <w:proofErr w:type="spellStart"/>
      <w:r w:rsidRPr="004F432B">
        <w:rPr>
          <w:rFonts w:ascii="Times New Roman" w:hAnsi="Times New Roman" w:cs="Times New Roman"/>
          <w:b/>
          <w:bCs/>
          <w:sz w:val="28"/>
          <w:szCs w:val="28"/>
        </w:rPr>
        <w:t>Sustainability</w:t>
      </w:r>
      <w:proofErr w:type="spellEnd"/>
      <w:r w:rsidRPr="004F432B">
        <w:rPr>
          <w:rFonts w:ascii="Times New Roman" w:hAnsi="Times New Roman" w:cs="Times New Roman"/>
          <w:b/>
          <w:bCs/>
          <w:sz w:val="28"/>
          <w:szCs w:val="28"/>
        </w:rPr>
        <w:t xml:space="preserve"> Considerations</w:t>
      </w:r>
      <w:r w:rsidRPr="004F432B">
        <w:rPr>
          <w:rFonts w:ascii="Times New Roman" w:hAnsi="Times New Roman" w:cs="Times New Roman"/>
          <w:sz w:val="28"/>
          <w:szCs w:val="28"/>
        </w:rPr>
        <w:t xml:space="preserve"> </w:t>
      </w:r>
    </w:p>
    <w:p w14:paraId="6067B891" w14:textId="1D520BF1" w:rsidR="004F432B" w:rsidRPr="004F432B" w:rsidRDefault="004F432B" w:rsidP="004F432B">
      <w:pPr>
        <w:rPr>
          <w:rFonts w:ascii="Times New Roman" w:hAnsi="Times New Roman" w:cs="Times New Roman"/>
          <w:sz w:val="28"/>
          <w:szCs w:val="28"/>
        </w:rPr>
      </w:pPr>
      <w:r w:rsidRPr="004F432B">
        <w:rPr>
          <w:rFonts w:ascii="Times New Roman" w:hAnsi="Times New Roman" w:cs="Times New Roman"/>
          <w:b/>
          <w:bCs/>
          <w:sz w:val="28"/>
          <w:szCs w:val="28"/>
          <w:lang w:val="en-GB"/>
        </w:rPr>
        <w:t>Post-Project Monitoring and Maintenance Strategy</w:t>
      </w:r>
      <w:r w:rsidRPr="004F432B">
        <w:rPr>
          <w:rFonts w:ascii="Times New Roman" w:hAnsi="Times New Roman" w:cs="Times New Roman"/>
          <w:sz w:val="28"/>
          <w:szCs w:val="28"/>
          <w:lang w:val="en-GB"/>
        </w:rPr>
        <w:t xml:space="preserve"> </w:t>
      </w:r>
    </w:p>
    <w:p w14:paraId="06207416" w14:textId="6FA0E168" w:rsidR="004F432B" w:rsidRPr="004F432B" w:rsidRDefault="004F432B" w:rsidP="004F432B">
      <w:pPr>
        <w:rPr>
          <w:rFonts w:ascii="Times New Roman" w:hAnsi="Times New Roman" w:cs="Times New Roman"/>
          <w:sz w:val="28"/>
          <w:szCs w:val="28"/>
          <w:lang w:val="en-GB"/>
        </w:rPr>
      </w:pPr>
      <w:r w:rsidRPr="004F432B">
        <w:rPr>
          <w:rFonts w:ascii="Times New Roman" w:hAnsi="Times New Roman" w:cs="Times New Roman"/>
          <w:b/>
          <w:bCs/>
          <w:sz w:val="28"/>
          <w:szCs w:val="28"/>
          <w:lang w:val="en-GB"/>
        </w:rPr>
        <w:t>Wider Economic and Strategic Implications</w:t>
      </w:r>
      <w:r w:rsidRPr="004F432B">
        <w:rPr>
          <w:rFonts w:ascii="Times New Roman" w:hAnsi="Times New Roman" w:cs="Times New Roman"/>
          <w:sz w:val="28"/>
          <w:szCs w:val="28"/>
          <w:lang w:val="en-GB"/>
        </w:rPr>
        <w:t xml:space="preserve"> </w:t>
      </w:r>
    </w:p>
    <w:p w14:paraId="26122891" w14:textId="04947954" w:rsidR="004F432B" w:rsidRPr="004F432B" w:rsidRDefault="004F432B" w:rsidP="004F432B">
      <w:pPr>
        <w:rPr>
          <w:rFonts w:ascii="Times New Roman" w:hAnsi="Times New Roman" w:cs="Times New Roman"/>
          <w:sz w:val="28"/>
          <w:szCs w:val="28"/>
          <w:lang w:val="en-GB"/>
        </w:rPr>
      </w:pPr>
      <w:r w:rsidRPr="004F432B">
        <w:rPr>
          <w:rFonts w:ascii="Times New Roman" w:hAnsi="Times New Roman" w:cs="Times New Roman"/>
          <w:b/>
          <w:bCs/>
          <w:sz w:val="28"/>
          <w:szCs w:val="28"/>
          <w:lang w:val="en-GB"/>
        </w:rPr>
        <w:t>Project Scope, Objectives, and Constraints</w:t>
      </w:r>
      <w:r w:rsidRPr="004F432B">
        <w:rPr>
          <w:rFonts w:ascii="Times New Roman" w:hAnsi="Times New Roman" w:cs="Times New Roman"/>
          <w:sz w:val="28"/>
          <w:szCs w:val="28"/>
          <w:lang w:val="en-GB"/>
        </w:rPr>
        <w:t xml:space="preserve"> </w:t>
      </w:r>
      <w:r w:rsidRPr="004F432B">
        <w:rPr>
          <w:rFonts w:ascii="Times New Roman" w:hAnsi="Times New Roman" w:cs="Times New Roman"/>
          <w:sz w:val="28"/>
          <w:szCs w:val="28"/>
          <w:lang w:val="en-GB"/>
        </w:rPr>
        <w:br/>
        <w:t xml:space="preserve">Core Objectives </w:t>
      </w:r>
      <w:r w:rsidRPr="004F432B">
        <w:rPr>
          <w:rFonts w:ascii="Times New Roman" w:hAnsi="Times New Roman" w:cs="Times New Roman"/>
          <w:sz w:val="28"/>
          <w:szCs w:val="28"/>
          <w:lang w:val="en-GB"/>
        </w:rPr>
        <w:t xml:space="preserve"> </w:t>
      </w:r>
      <w:r w:rsidRPr="004F432B">
        <w:rPr>
          <w:rFonts w:ascii="Times New Roman" w:hAnsi="Times New Roman" w:cs="Times New Roman"/>
          <w:sz w:val="28"/>
          <w:szCs w:val="28"/>
        </w:rPr>
        <w:t> </w:t>
      </w:r>
      <w:r w:rsidRPr="004F432B">
        <w:rPr>
          <w:rFonts w:ascii="Times New Roman" w:hAnsi="Times New Roman" w:cs="Times New Roman"/>
          <w:sz w:val="28"/>
          <w:szCs w:val="28"/>
          <w:lang w:val="en-GB"/>
        </w:rPr>
        <w:br/>
      </w:r>
      <w:r w:rsidRPr="004F432B">
        <w:rPr>
          <w:rFonts w:ascii="Times New Roman" w:hAnsi="Times New Roman" w:cs="Times New Roman"/>
          <w:sz w:val="28"/>
          <w:szCs w:val="28"/>
          <w:lang w:val="en-GB"/>
        </w:rPr>
        <w:t xml:space="preserve">Project Constraints </w:t>
      </w:r>
    </w:p>
    <w:p w14:paraId="21AAFB79" w14:textId="25A8984E" w:rsidR="004F432B" w:rsidRPr="004F432B" w:rsidRDefault="004F432B" w:rsidP="004F432B">
      <w:pPr>
        <w:rPr>
          <w:rFonts w:ascii="Times New Roman" w:hAnsi="Times New Roman" w:cs="Times New Roman"/>
          <w:sz w:val="28"/>
          <w:szCs w:val="28"/>
        </w:rPr>
      </w:pPr>
      <w:r w:rsidRPr="004F432B">
        <w:rPr>
          <w:rFonts w:ascii="Times New Roman" w:hAnsi="Times New Roman" w:cs="Times New Roman"/>
          <w:b/>
          <w:bCs/>
          <w:sz w:val="28"/>
          <w:szCs w:val="28"/>
        </w:rPr>
        <w:t>Work Breakdown Structure (WBS)</w:t>
      </w:r>
      <w:r w:rsidRPr="004F432B">
        <w:rPr>
          <w:rFonts w:ascii="Times New Roman" w:hAnsi="Times New Roman" w:cs="Times New Roman"/>
          <w:sz w:val="28"/>
          <w:szCs w:val="28"/>
        </w:rPr>
        <w:t xml:space="preserve"> </w:t>
      </w:r>
    </w:p>
    <w:p w14:paraId="377E1EA9" w14:textId="78C7D7A4" w:rsidR="004F432B" w:rsidRPr="004F432B" w:rsidRDefault="004F432B" w:rsidP="004F432B">
      <w:pPr>
        <w:rPr>
          <w:rFonts w:ascii="Times New Roman" w:hAnsi="Times New Roman" w:cs="Times New Roman"/>
          <w:sz w:val="28"/>
          <w:szCs w:val="28"/>
        </w:rPr>
      </w:pPr>
      <w:r w:rsidRPr="004F432B">
        <w:rPr>
          <w:rFonts w:ascii="Times New Roman" w:hAnsi="Times New Roman" w:cs="Times New Roman"/>
          <w:b/>
          <w:bCs/>
          <w:sz w:val="28"/>
          <w:szCs w:val="28"/>
          <w:lang w:val="en-GB"/>
        </w:rPr>
        <w:t>Scheduling and Critical Path Analysis</w:t>
      </w:r>
      <w:r w:rsidRPr="004F432B">
        <w:rPr>
          <w:rFonts w:ascii="Times New Roman" w:hAnsi="Times New Roman" w:cs="Times New Roman"/>
          <w:sz w:val="28"/>
          <w:szCs w:val="28"/>
          <w:lang w:val="en-GB"/>
        </w:rPr>
        <w:t xml:space="preserve"> </w:t>
      </w:r>
    </w:p>
    <w:p w14:paraId="7C6AFABB" w14:textId="40D2F9D9" w:rsidR="004F432B" w:rsidRPr="004F432B" w:rsidRDefault="004F432B" w:rsidP="004F432B">
      <w:pPr>
        <w:rPr>
          <w:rFonts w:ascii="Times New Roman" w:hAnsi="Times New Roman" w:cs="Times New Roman"/>
          <w:sz w:val="28"/>
          <w:szCs w:val="28"/>
        </w:rPr>
      </w:pPr>
      <w:r w:rsidRPr="004F432B">
        <w:rPr>
          <w:rFonts w:ascii="Times New Roman" w:hAnsi="Times New Roman" w:cs="Times New Roman"/>
          <w:b/>
          <w:bCs/>
          <w:sz w:val="28"/>
          <w:szCs w:val="28"/>
          <w:lang w:val="en-GB"/>
        </w:rPr>
        <w:t>Resource Management and Financial Analysis</w:t>
      </w:r>
      <w:r w:rsidRPr="004F432B">
        <w:rPr>
          <w:rFonts w:ascii="Times New Roman" w:hAnsi="Times New Roman" w:cs="Times New Roman"/>
          <w:sz w:val="28"/>
          <w:szCs w:val="28"/>
          <w:lang w:val="en-GB"/>
        </w:rPr>
        <w:t xml:space="preserve"> </w:t>
      </w:r>
    </w:p>
    <w:p w14:paraId="2F21C0C2" w14:textId="388AD325" w:rsidR="004F432B" w:rsidRPr="004F432B" w:rsidRDefault="004F432B" w:rsidP="004F432B">
      <w:pPr>
        <w:rPr>
          <w:rFonts w:ascii="Times New Roman" w:hAnsi="Times New Roman" w:cs="Times New Roman"/>
          <w:sz w:val="28"/>
          <w:szCs w:val="28"/>
        </w:rPr>
      </w:pPr>
      <w:r w:rsidRPr="004F432B">
        <w:rPr>
          <w:rFonts w:ascii="Times New Roman" w:hAnsi="Times New Roman" w:cs="Times New Roman"/>
          <w:b/>
          <w:bCs/>
          <w:sz w:val="28"/>
          <w:szCs w:val="28"/>
        </w:rPr>
        <w:t>Risk Management Framework</w:t>
      </w:r>
      <w:r w:rsidRPr="004F432B">
        <w:rPr>
          <w:rFonts w:ascii="Times New Roman" w:hAnsi="Times New Roman" w:cs="Times New Roman"/>
          <w:sz w:val="28"/>
          <w:szCs w:val="28"/>
        </w:rPr>
        <w:t xml:space="preserve"> </w:t>
      </w:r>
    </w:p>
    <w:p w14:paraId="3CECB0D0" w14:textId="0FE3FDC3" w:rsidR="004F432B" w:rsidRPr="004F432B" w:rsidRDefault="004F432B" w:rsidP="004F432B">
      <w:pPr>
        <w:rPr>
          <w:rFonts w:ascii="Times New Roman" w:hAnsi="Times New Roman" w:cs="Times New Roman"/>
          <w:sz w:val="28"/>
          <w:szCs w:val="28"/>
        </w:rPr>
      </w:pPr>
      <w:r w:rsidRPr="004F432B">
        <w:rPr>
          <w:rFonts w:ascii="Times New Roman" w:hAnsi="Times New Roman" w:cs="Times New Roman"/>
          <w:b/>
          <w:bCs/>
          <w:sz w:val="28"/>
          <w:szCs w:val="28"/>
          <w:lang w:val="en-GB"/>
        </w:rPr>
        <w:t>Environmental Compliance and Stakeholder Management</w:t>
      </w:r>
      <w:r w:rsidRPr="004F432B">
        <w:rPr>
          <w:rFonts w:ascii="Times New Roman" w:hAnsi="Times New Roman" w:cs="Times New Roman"/>
          <w:sz w:val="28"/>
          <w:szCs w:val="28"/>
          <w:lang w:val="en-GB"/>
        </w:rPr>
        <w:t xml:space="preserve"> </w:t>
      </w:r>
    </w:p>
    <w:p w14:paraId="5F47E956" w14:textId="4B8D8995" w:rsidR="004F432B" w:rsidRPr="004F432B" w:rsidRDefault="004F432B" w:rsidP="004F432B">
      <w:pPr>
        <w:rPr>
          <w:rFonts w:ascii="Times New Roman" w:hAnsi="Times New Roman" w:cs="Times New Roman"/>
          <w:sz w:val="28"/>
          <w:szCs w:val="28"/>
          <w:lang w:val="en-GB"/>
        </w:rPr>
      </w:pPr>
      <w:r w:rsidRPr="004F432B">
        <w:rPr>
          <w:rFonts w:ascii="Times New Roman" w:hAnsi="Times New Roman" w:cs="Times New Roman"/>
          <w:b/>
          <w:bCs/>
          <w:sz w:val="28"/>
          <w:szCs w:val="28"/>
          <w:lang w:val="en-GB"/>
        </w:rPr>
        <w:t>Long-Term Resilience, Lessons Learned, and Conclusions</w:t>
      </w:r>
      <w:r w:rsidRPr="004F432B">
        <w:rPr>
          <w:rFonts w:ascii="Times New Roman" w:hAnsi="Times New Roman" w:cs="Times New Roman"/>
          <w:sz w:val="28"/>
          <w:szCs w:val="28"/>
          <w:lang w:val="en-GB"/>
        </w:rPr>
        <w:t xml:space="preserve"> </w:t>
      </w:r>
    </w:p>
    <w:p w14:paraId="2D6861A5" w14:textId="53505303" w:rsidR="004F432B" w:rsidRPr="004F432B" w:rsidRDefault="004F432B" w:rsidP="004F432B">
      <w:pPr>
        <w:rPr>
          <w:rFonts w:ascii="Times New Roman" w:hAnsi="Times New Roman" w:cs="Times New Roman"/>
          <w:sz w:val="28"/>
          <w:szCs w:val="28"/>
          <w:lang w:val="en-GB"/>
        </w:rPr>
      </w:pPr>
      <w:r w:rsidRPr="004F432B">
        <w:rPr>
          <w:rFonts w:ascii="Times New Roman" w:hAnsi="Times New Roman" w:cs="Times New Roman"/>
          <w:b/>
          <w:bCs/>
          <w:sz w:val="28"/>
          <w:szCs w:val="28"/>
        </w:rPr>
        <w:t>References</w:t>
      </w:r>
      <w:r w:rsidRPr="004F432B">
        <w:rPr>
          <w:rFonts w:ascii="Times New Roman" w:hAnsi="Times New Roman" w:cs="Times New Roman"/>
          <w:sz w:val="28"/>
          <w:szCs w:val="28"/>
        </w:rPr>
        <w:t xml:space="preserve"> </w:t>
      </w:r>
    </w:p>
    <w:p w14:paraId="65CE08BD" w14:textId="77777777" w:rsidR="004F432B" w:rsidRDefault="004F432B">
      <w:pPr>
        <w:rPr>
          <w:rFonts w:ascii="Times New Roman" w:hAnsi="Times New Roman" w:cs="Times New Roman"/>
          <w:sz w:val="28"/>
          <w:szCs w:val="28"/>
          <w:lang w:val="en-GB"/>
        </w:rPr>
      </w:pPr>
      <w:r>
        <w:rPr>
          <w:rFonts w:ascii="Times New Roman" w:hAnsi="Times New Roman" w:cs="Times New Roman"/>
          <w:sz w:val="28"/>
          <w:szCs w:val="28"/>
          <w:lang w:val="en-GB"/>
        </w:rPr>
        <w:br w:type="page"/>
      </w:r>
    </w:p>
    <w:p w14:paraId="4F836EBE" w14:textId="6FF003C8" w:rsidR="00723A5F" w:rsidRPr="00CF2847" w:rsidRDefault="00723A5F" w:rsidP="004F432B">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lastRenderedPageBreak/>
        <w:t>Project Management Plan</w:t>
      </w:r>
      <w:r w:rsidRPr="00CF2847">
        <w:rPr>
          <w:rFonts w:ascii="Times New Roman" w:hAnsi="Times New Roman" w:cs="Times New Roman"/>
          <w:sz w:val="28"/>
          <w:szCs w:val="28"/>
          <w:lang w:val="en-GB"/>
        </w:rPr>
        <w:br/>
      </w:r>
    </w:p>
    <w:p w14:paraId="44CBE5C3"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Emergency Highway Restoration: River Severn Flood Response</w:t>
      </w:r>
    </w:p>
    <w:p w14:paraId="5D3A38BD" w14:textId="77777777" w:rsidR="00E41FB5" w:rsidRPr="00CF2847" w:rsidRDefault="00E41FB5" w:rsidP="00E41FB5">
      <w:pPr>
        <w:jc w:val="center"/>
        <w:rPr>
          <w:rFonts w:ascii="Times New Roman" w:hAnsi="Times New Roman" w:cs="Times New Roman"/>
          <w:sz w:val="28"/>
          <w:szCs w:val="28"/>
          <w:lang w:val="en-GB"/>
        </w:rPr>
      </w:pPr>
    </w:p>
    <w:p w14:paraId="1D9F8EC4"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West Midlands Infrastructure</w:t>
      </w:r>
    </w:p>
    <w:p w14:paraId="0D34C275" w14:textId="77777777" w:rsidR="00E41FB5" w:rsidRPr="00CF2847" w:rsidRDefault="00E41FB5" w:rsidP="00E41FB5">
      <w:pPr>
        <w:jc w:val="center"/>
        <w:rPr>
          <w:rFonts w:ascii="Times New Roman" w:hAnsi="Times New Roman" w:cs="Times New Roman"/>
          <w:sz w:val="28"/>
          <w:szCs w:val="28"/>
          <w:lang w:val="en-GB"/>
        </w:rPr>
      </w:pPr>
    </w:p>
    <w:p w14:paraId="3C14C065"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Emergency Project Management</w:t>
      </w:r>
    </w:p>
    <w:p w14:paraId="0325BDE2" w14:textId="77777777" w:rsidR="00E41FB5" w:rsidRPr="00CF2847" w:rsidRDefault="00E41FB5" w:rsidP="00E41FB5">
      <w:pPr>
        <w:jc w:val="center"/>
        <w:rPr>
          <w:rFonts w:ascii="Times New Roman" w:hAnsi="Times New Roman" w:cs="Times New Roman"/>
          <w:sz w:val="28"/>
          <w:szCs w:val="28"/>
          <w:lang w:val="en-GB"/>
        </w:rPr>
      </w:pPr>
    </w:p>
    <w:p w14:paraId="59F23CC0"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This report examines the emergency restoration of a critical highway crossing following catastrophic flooding of the River Severn in the West Midlands. Constrained by a strict 14-day deadline and an emergency budget of £3.5 million, the project applies a structured management framework — incorporating Work Breakdown Structure (WBS), Critical Path Method (CPM), risk assessment, and financial controls — to restore operational capacity, prevent an estimated £16.8 million in cumulative economic losses, and safeguard public safety across one of the UK's most strategically vital transport corridors.</w:t>
      </w:r>
    </w:p>
    <w:p w14:paraId="3D116DB1" w14:textId="77777777" w:rsidR="00E41FB5" w:rsidRPr="00CF2847" w:rsidRDefault="00E41FB5" w:rsidP="00E41FB5">
      <w:pPr>
        <w:jc w:val="center"/>
        <w:rPr>
          <w:rFonts w:ascii="Times New Roman" w:hAnsi="Times New Roman" w:cs="Times New Roman"/>
          <w:sz w:val="28"/>
          <w:szCs w:val="28"/>
          <w:lang w:val="en-GB"/>
        </w:rPr>
      </w:pPr>
    </w:p>
    <w:p w14:paraId="55431030" w14:textId="77777777" w:rsidR="002B66EE" w:rsidRPr="00CF2847" w:rsidRDefault="002B66EE" w:rsidP="00E41FB5">
      <w:pPr>
        <w:jc w:val="center"/>
        <w:rPr>
          <w:rFonts w:ascii="Times New Roman" w:hAnsi="Times New Roman" w:cs="Times New Roman"/>
          <w:sz w:val="28"/>
          <w:szCs w:val="28"/>
          <w:lang w:val="en-GB"/>
        </w:rPr>
      </w:pPr>
    </w:p>
    <w:p w14:paraId="60A9E4E8" w14:textId="3FDB25B9"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Introduction: Strategic Importance of the West Midlands Highway Network</w:t>
      </w:r>
    </w:p>
    <w:p w14:paraId="70BF8EAA" w14:textId="77777777" w:rsidR="00E41FB5" w:rsidRPr="00CF2847" w:rsidRDefault="00E41FB5" w:rsidP="00E41FB5">
      <w:pPr>
        <w:jc w:val="center"/>
        <w:rPr>
          <w:rFonts w:ascii="Times New Roman" w:hAnsi="Times New Roman" w:cs="Times New Roman"/>
          <w:sz w:val="28"/>
          <w:szCs w:val="28"/>
          <w:lang w:val="en-GB"/>
        </w:rPr>
      </w:pPr>
    </w:p>
    <w:p w14:paraId="7FD10FA8"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The transport infrastructure of the United Kingdom serves as the backbone of its national economy, enabling the efficient movement of goods, services, and labour across interconnected regions. Within this system, the highway network in the West Midlands plays a particularly critical role due to its proximity to major industrial zones, logistics hubs, and densely populated urban areas. These corridors are not only vital for domestic supply chains but also form key links in broader national and international distribution networks.</w:t>
      </w:r>
    </w:p>
    <w:p w14:paraId="1252A2A2" w14:textId="77777777" w:rsidR="00E41FB5" w:rsidRPr="00CF2847" w:rsidRDefault="00E41FB5" w:rsidP="00E41FB5">
      <w:pPr>
        <w:jc w:val="center"/>
        <w:rPr>
          <w:rFonts w:ascii="Times New Roman" w:hAnsi="Times New Roman" w:cs="Times New Roman"/>
          <w:sz w:val="28"/>
          <w:szCs w:val="28"/>
          <w:lang w:val="en-GB"/>
        </w:rPr>
      </w:pPr>
    </w:p>
    <w:p w14:paraId="0735EB69"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Climate change has intensified rainfall patterns, leading to more frequent and severe flooding incidents. Among the most vulnerable assets are those located near major waterways, where rising water levels and prolonged </w:t>
      </w:r>
      <w:r w:rsidRPr="00CF2847">
        <w:rPr>
          <w:rFonts w:ascii="Times New Roman" w:hAnsi="Times New Roman" w:cs="Times New Roman"/>
          <w:sz w:val="28"/>
          <w:szCs w:val="28"/>
          <w:lang w:val="en-GB"/>
        </w:rPr>
        <w:lastRenderedPageBreak/>
        <w:t>saturation can rapidly compromise structural stability. The closure of a single arterial route can cascade into region-wide economic and social disruption within hours.</w:t>
      </w:r>
    </w:p>
    <w:p w14:paraId="3A94C45B" w14:textId="77777777" w:rsidR="00E41FB5" w:rsidRPr="00CF2847" w:rsidRDefault="00E41FB5" w:rsidP="00E41FB5">
      <w:pPr>
        <w:jc w:val="center"/>
        <w:rPr>
          <w:rFonts w:ascii="Times New Roman" w:hAnsi="Times New Roman" w:cs="Times New Roman"/>
          <w:sz w:val="28"/>
          <w:szCs w:val="28"/>
          <w:lang w:val="en-GB"/>
        </w:rPr>
      </w:pPr>
    </w:p>
    <w:p w14:paraId="1F2ECA79" w14:textId="77777777" w:rsidR="002B66EE" w:rsidRPr="00CF2847" w:rsidRDefault="002B66EE" w:rsidP="00E41FB5">
      <w:pPr>
        <w:jc w:val="center"/>
        <w:rPr>
          <w:rFonts w:ascii="Times New Roman" w:hAnsi="Times New Roman" w:cs="Times New Roman"/>
          <w:sz w:val="28"/>
          <w:szCs w:val="28"/>
          <w:lang w:val="en-GB"/>
        </w:rPr>
      </w:pPr>
    </w:p>
    <w:p w14:paraId="49B2E21F" w14:textId="77777777" w:rsidR="002B66EE" w:rsidRPr="00CF2847" w:rsidRDefault="002B66EE" w:rsidP="00E41FB5">
      <w:pPr>
        <w:jc w:val="center"/>
        <w:rPr>
          <w:rFonts w:ascii="Times New Roman" w:hAnsi="Times New Roman" w:cs="Times New Roman"/>
          <w:sz w:val="28"/>
          <w:szCs w:val="28"/>
          <w:lang w:val="en-GB"/>
        </w:rPr>
      </w:pPr>
    </w:p>
    <w:p w14:paraId="783DAD26" w14:textId="611A516E"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Key Economic Context</w:t>
      </w:r>
    </w:p>
    <w:p w14:paraId="71287FB1" w14:textId="77777777" w:rsidR="00E41FB5" w:rsidRPr="00CF2847" w:rsidRDefault="00E41FB5" w:rsidP="00E41FB5">
      <w:pPr>
        <w:jc w:val="center"/>
        <w:rPr>
          <w:rFonts w:ascii="Times New Roman" w:hAnsi="Times New Roman" w:cs="Times New Roman"/>
          <w:sz w:val="28"/>
          <w:szCs w:val="28"/>
          <w:lang w:val="en-GB"/>
        </w:rPr>
      </w:pPr>
    </w:p>
    <w:p w14:paraId="4F72D9B7" w14:textId="6CFFE6B6" w:rsidR="0090356F" w:rsidRPr="00CF2847" w:rsidRDefault="00E41FB5" w:rsidP="0090356F">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Daily economic cost of closure: £1.2 million</w:t>
      </w:r>
      <w:r w:rsidR="002B66EE" w:rsidRPr="00CF2847">
        <w:rPr>
          <w:rFonts w:ascii="Times New Roman" w:hAnsi="Times New Roman" w:cs="Times New Roman"/>
          <w:sz w:val="28"/>
          <w:szCs w:val="28"/>
          <w:lang w:val="en-GB"/>
        </w:rPr>
        <w:t xml:space="preserve">, </w:t>
      </w:r>
      <w:r w:rsidRPr="00CF2847">
        <w:rPr>
          <w:rFonts w:ascii="Times New Roman" w:hAnsi="Times New Roman" w:cs="Times New Roman"/>
          <w:sz w:val="28"/>
          <w:szCs w:val="28"/>
          <w:lang w:val="en-GB"/>
        </w:rPr>
        <w:t>Daily vehicle diversions: 50,000+</w:t>
      </w:r>
      <w:r w:rsidR="0090356F" w:rsidRPr="00CF2847">
        <w:rPr>
          <w:rFonts w:ascii="Times New Roman" w:hAnsi="Times New Roman" w:cs="Times New Roman"/>
          <w:sz w:val="28"/>
          <w:szCs w:val="28"/>
          <w:lang w:val="en-GB"/>
        </w:rPr>
        <w:t xml:space="preserve">, </w:t>
      </w:r>
      <w:r w:rsidRPr="00CF2847">
        <w:rPr>
          <w:rFonts w:ascii="Times New Roman" w:hAnsi="Times New Roman" w:cs="Times New Roman"/>
          <w:sz w:val="28"/>
          <w:szCs w:val="28"/>
          <w:lang w:val="en-GB"/>
        </w:rPr>
        <w:t>Estimated total prevented losses: £16.8 million</w:t>
      </w:r>
      <w:r w:rsidR="0090356F" w:rsidRPr="00CF2847">
        <w:rPr>
          <w:rFonts w:ascii="Times New Roman" w:hAnsi="Times New Roman" w:cs="Times New Roman"/>
          <w:sz w:val="28"/>
          <w:szCs w:val="28"/>
          <w:lang w:val="en-GB"/>
        </w:rPr>
        <w:t xml:space="preserve">, </w:t>
      </w:r>
      <w:r w:rsidRPr="00CF2847">
        <w:rPr>
          <w:rFonts w:ascii="Times New Roman" w:hAnsi="Times New Roman" w:cs="Times New Roman"/>
          <w:sz w:val="28"/>
          <w:szCs w:val="28"/>
          <w:lang w:val="en-GB"/>
        </w:rPr>
        <w:t>Emergency budget allocated: £3.5 million</w:t>
      </w:r>
      <w:r w:rsidR="0090356F" w:rsidRPr="00CF2847">
        <w:rPr>
          <w:rFonts w:ascii="Times New Roman" w:hAnsi="Times New Roman" w:cs="Times New Roman"/>
          <w:sz w:val="28"/>
          <w:szCs w:val="28"/>
          <w:lang w:val="en-GB"/>
        </w:rPr>
        <w:t xml:space="preserve">, </w:t>
      </w:r>
      <w:r w:rsidRPr="00CF2847">
        <w:rPr>
          <w:rFonts w:ascii="Times New Roman" w:hAnsi="Times New Roman" w:cs="Times New Roman"/>
          <w:sz w:val="28"/>
          <w:szCs w:val="28"/>
          <w:lang w:val="en-GB"/>
        </w:rPr>
        <w:t>Project completion window: 14 days</w:t>
      </w:r>
      <w:r w:rsidR="0090356F" w:rsidRPr="00CF2847">
        <w:rPr>
          <w:rFonts w:ascii="Times New Roman" w:hAnsi="Times New Roman" w:cs="Times New Roman"/>
          <w:sz w:val="28"/>
          <w:szCs w:val="28"/>
          <w:lang w:val="en-GB"/>
        </w:rPr>
        <w:t>.</w:t>
      </w:r>
      <w:r w:rsidR="0090356F" w:rsidRPr="00CF2847">
        <w:rPr>
          <w:rFonts w:ascii="Times New Roman" w:hAnsi="Times New Roman" w:cs="Times New Roman"/>
          <w:sz w:val="28"/>
          <w:szCs w:val="28"/>
          <w:lang w:val="en-GB"/>
        </w:rPr>
        <w:br/>
      </w:r>
    </w:p>
    <w:p w14:paraId="1F9EA63C" w14:textId="1977A889" w:rsidR="00E41FB5" w:rsidRPr="00CF2847" w:rsidRDefault="0090356F" w:rsidP="0090356F">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 </w:t>
      </w:r>
      <w:r w:rsidR="00E41FB5" w:rsidRPr="00CF2847">
        <w:rPr>
          <w:rFonts w:ascii="Times New Roman" w:hAnsi="Times New Roman" w:cs="Times New Roman"/>
          <w:sz w:val="28"/>
          <w:szCs w:val="28"/>
          <w:lang w:val="en-GB"/>
        </w:rPr>
        <w:t>Project Description: Flooding at the River Severn</w:t>
      </w:r>
    </w:p>
    <w:p w14:paraId="245C15C1" w14:textId="77777777" w:rsidR="00E41FB5" w:rsidRPr="00CF2847" w:rsidRDefault="00E41FB5" w:rsidP="00E41FB5">
      <w:pPr>
        <w:jc w:val="center"/>
        <w:rPr>
          <w:rFonts w:ascii="Times New Roman" w:hAnsi="Times New Roman" w:cs="Times New Roman"/>
          <w:sz w:val="28"/>
          <w:szCs w:val="28"/>
          <w:lang w:val="en-GB"/>
        </w:rPr>
      </w:pPr>
    </w:p>
    <w:p w14:paraId="28436EC7" w14:textId="0C823A70" w:rsidR="002B66EE" w:rsidRPr="00CF2847" w:rsidRDefault="00E41FB5" w:rsidP="0090356F">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The River Severn is the longest river in Great Britain and has historically posed flood risks to surrounding infrastructure. In this incident, prolonged rainfall caused water levels to rise beyond containment capacity, breaching flood defences and submerging a key highway crossing. </w:t>
      </w:r>
      <w:r w:rsidR="0090356F" w:rsidRPr="00CF2847">
        <w:rPr>
          <w:rFonts w:ascii="Times New Roman" w:hAnsi="Times New Roman" w:cs="Times New Roman"/>
          <w:sz w:val="28"/>
          <w:szCs w:val="28"/>
          <w:lang w:val="en-GB"/>
        </w:rPr>
        <w:br/>
      </w:r>
    </w:p>
    <w:p w14:paraId="7BBB4B4D" w14:textId="787E81B8"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The flooding persisted for several days, allowing water to infiltrate deep into the pavement structure and underlying soils — significantly amplifying the severity of structural damage compared to short-duration events.</w:t>
      </w:r>
    </w:p>
    <w:p w14:paraId="5B44C008" w14:textId="77777777" w:rsidR="00E41FB5" w:rsidRPr="00CF2847" w:rsidRDefault="00E41FB5" w:rsidP="00E41FB5">
      <w:pPr>
        <w:jc w:val="center"/>
        <w:rPr>
          <w:rFonts w:ascii="Times New Roman" w:hAnsi="Times New Roman" w:cs="Times New Roman"/>
          <w:sz w:val="28"/>
          <w:szCs w:val="28"/>
          <w:lang w:val="en-GB"/>
        </w:rPr>
      </w:pPr>
    </w:p>
    <w:p w14:paraId="1536B0EB" w14:textId="77777777" w:rsidR="0090356F" w:rsidRDefault="0090356F" w:rsidP="00E41FB5">
      <w:pPr>
        <w:jc w:val="center"/>
        <w:rPr>
          <w:rFonts w:ascii="Times New Roman" w:hAnsi="Times New Roman" w:cs="Times New Roman"/>
          <w:sz w:val="28"/>
          <w:szCs w:val="28"/>
          <w:lang w:val="en-GB"/>
        </w:rPr>
      </w:pPr>
    </w:p>
    <w:tbl>
      <w:tblPr>
        <w:tblStyle w:val="Tablaconcuadrcula"/>
        <w:tblW w:w="0" w:type="auto"/>
        <w:tblLook w:val="04A0" w:firstRow="1" w:lastRow="0" w:firstColumn="1" w:lastColumn="0" w:noHBand="0" w:noVBand="1"/>
      </w:tblPr>
      <w:tblGrid>
        <w:gridCol w:w="4247"/>
        <w:gridCol w:w="4247"/>
      </w:tblGrid>
      <w:tr w:rsidR="00C2301B" w14:paraId="1E0E85BF" w14:textId="77777777" w:rsidTr="00C2301B">
        <w:tc>
          <w:tcPr>
            <w:tcW w:w="4247" w:type="dxa"/>
          </w:tcPr>
          <w:p w14:paraId="20D00F0A" w14:textId="183386FC" w:rsidR="00C2301B" w:rsidRDefault="00C2301B" w:rsidP="00C2301B">
            <w:pPr>
              <w:jc w:val="center"/>
              <w:rPr>
                <w:rFonts w:ascii="Times New Roman" w:hAnsi="Times New Roman" w:cs="Times New Roman"/>
                <w:sz w:val="28"/>
                <w:szCs w:val="28"/>
                <w:lang w:val="en-GB"/>
              </w:rPr>
            </w:pPr>
            <w:r>
              <w:rPr>
                <w:rFonts w:ascii="Times New Roman" w:hAnsi="Times New Roman" w:cs="Times New Roman"/>
                <w:sz w:val="28"/>
                <w:szCs w:val="28"/>
                <w:lang w:val="en-GB"/>
              </w:rPr>
              <w:t>Metric</w:t>
            </w:r>
          </w:p>
        </w:tc>
        <w:tc>
          <w:tcPr>
            <w:tcW w:w="4247" w:type="dxa"/>
          </w:tcPr>
          <w:p w14:paraId="68DDBFA8" w14:textId="510235FF" w:rsidR="00C2301B" w:rsidRDefault="00C2301B" w:rsidP="00E41FB5">
            <w:pPr>
              <w:jc w:val="center"/>
              <w:rPr>
                <w:rFonts w:ascii="Times New Roman" w:hAnsi="Times New Roman" w:cs="Times New Roman"/>
                <w:sz w:val="28"/>
                <w:szCs w:val="28"/>
                <w:lang w:val="en-GB"/>
              </w:rPr>
            </w:pPr>
            <w:r>
              <w:rPr>
                <w:rFonts w:ascii="Times New Roman" w:hAnsi="Times New Roman" w:cs="Times New Roman"/>
                <w:sz w:val="28"/>
                <w:szCs w:val="28"/>
                <w:lang w:val="en-GB"/>
              </w:rPr>
              <w:t>Value</w:t>
            </w:r>
          </w:p>
        </w:tc>
      </w:tr>
      <w:tr w:rsidR="00C2301B" w14:paraId="30DD1063" w14:textId="77777777" w:rsidTr="00C2301B">
        <w:tc>
          <w:tcPr>
            <w:tcW w:w="4247" w:type="dxa"/>
          </w:tcPr>
          <w:p w14:paraId="2E2DB193" w14:textId="602EF5C6" w:rsidR="00C2301B" w:rsidRDefault="00C2301B" w:rsidP="00E41FB5">
            <w:pPr>
              <w:jc w:val="center"/>
              <w:rPr>
                <w:rFonts w:ascii="Times New Roman" w:hAnsi="Times New Roman" w:cs="Times New Roman"/>
                <w:sz w:val="28"/>
                <w:szCs w:val="28"/>
                <w:lang w:val="en-GB"/>
              </w:rPr>
            </w:pPr>
            <w:r w:rsidRPr="00C2301B">
              <w:rPr>
                <w:rFonts w:ascii="Times New Roman" w:hAnsi="Times New Roman" w:cs="Times New Roman"/>
                <w:sz w:val="28"/>
                <w:szCs w:val="28"/>
              </w:rPr>
              <w:t>Daily economic loss</w:t>
            </w:r>
          </w:p>
        </w:tc>
        <w:tc>
          <w:tcPr>
            <w:tcW w:w="424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301B" w:rsidRPr="00C2301B" w14:paraId="42B03749" w14:textId="77777777">
              <w:trPr>
                <w:tblCellSpacing w:w="15" w:type="dxa"/>
              </w:trPr>
              <w:tc>
                <w:tcPr>
                  <w:tcW w:w="0" w:type="auto"/>
                  <w:vAlign w:val="center"/>
                  <w:hideMark/>
                </w:tcPr>
                <w:p w14:paraId="683E8CE6" w14:textId="77777777" w:rsidR="00C2301B" w:rsidRPr="00C2301B" w:rsidRDefault="00C2301B" w:rsidP="00C2301B">
                  <w:pPr>
                    <w:spacing w:after="0" w:line="240" w:lineRule="auto"/>
                    <w:jc w:val="center"/>
                    <w:rPr>
                      <w:rFonts w:ascii="Times New Roman" w:hAnsi="Times New Roman" w:cs="Times New Roman"/>
                      <w:sz w:val="28"/>
                      <w:szCs w:val="28"/>
                    </w:rPr>
                  </w:pPr>
                </w:p>
              </w:tc>
            </w:tr>
          </w:tbl>
          <w:p w14:paraId="7D45BC4A" w14:textId="77777777" w:rsidR="00C2301B" w:rsidRPr="00C2301B" w:rsidRDefault="00C2301B" w:rsidP="00C2301B">
            <w:pPr>
              <w:jc w:val="center"/>
              <w:rPr>
                <w:rFonts w:ascii="Times New Roman" w:hAnsi="Times New Roman" w:cs="Times New Roman"/>
                <w:vanish/>
                <w:sz w:val="28"/>
                <w:szCs w:val="28"/>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1459"/>
            </w:tblGrid>
            <w:tr w:rsidR="00C2301B" w:rsidRPr="00C2301B" w14:paraId="20AD616A" w14:textId="77777777" w:rsidTr="00C2301B">
              <w:trPr>
                <w:tblCellSpacing w:w="15" w:type="dxa"/>
                <w:jc w:val="center"/>
              </w:trPr>
              <w:tc>
                <w:tcPr>
                  <w:tcW w:w="0" w:type="auto"/>
                  <w:vAlign w:val="center"/>
                  <w:hideMark/>
                </w:tcPr>
                <w:p w14:paraId="77555BBD" w14:textId="77777777" w:rsidR="00C2301B" w:rsidRPr="00C2301B" w:rsidRDefault="00C2301B" w:rsidP="00C2301B">
                  <w:pPr>
                    <w:spacing w:after="0" w:line="240" w:lineRule="auto"/>
                    <w:jc w:val="center"/>
                    <w:rPr>
                      <w:rFonts w:ascii="Times New Roman" w:hAnsi="Times New Roman" w:cs="Times New Roman"/>
                      <w:sz w:val="28"/>
                      <w:szCs w:val="28"/>
                    </w:rPr>
                  </w:pPr>
                  <w:r w:rsidRPr="00C2301B">
                    <w:rPr>
                      <w:rFonts w:ascii="Times New Roman" w:hAnsi="Times New Roman" w:cs="Times New Roman"/>
                      <w:sz w:val="28"/>
                      <w:szCs w:val="28"/>
                    </w:rPr>
                    <w:t>£1.2 million</w:t>
                  </w:r>
                </w:p>
              </w:tc>
            </w:tr>
          </w:tbl>
          <w:p w14:paraId="2A022F4B" w14:textId="77777777" w:rsidR="00C2301B" w:rsidRDefault="00C2301B" w:rsidP="00E41FB5">
            <w:pPr>
              <w:jc w:val="center"/>
              <w:rPr>
                <w:rFonts w:ascii="Times New Roman" w:hAnsi="Times New Roman" w:cs="Times New Roman"/>
                <w:sz w:val="28"/>
                <w:szCs w:val="28"/>
                <w:lang w:val="en-GB"/>
              </w:rPr>
            </w:pPr>
          </w:p>
        </w:tc>
      </w:tr>
      <w:tr w:rsidR="00C2301B" w14:paraId="6042C87B" w14:textId="77777777" w:rsidTr="00C2301B">
        <w:tc>
          <w:tcPr>
            <w:tcW w:w="4247" w:type="dxa"/>
          </w:tcPr>
          <w:p w14:paraId="2BCA6C06" w14:textId="7ED8EA4E" w:rsidR="00C2301B" w:rsidRDefault="00C2301B" w:rsidP="00E41FB5">
            <w:pPr>
              <w:jc w:val="center"/>
              <w:rPr>
                <w:rFonts w:ascii="Times New Roman" w:hAnsi="Times New Roman" w:cs="Times New Roman"/>
                <w:sz w:val="28"/>
                <w:szCs w:val="28"/>
                <w:lang w:val="en-GB"/>
              </w:rPr>
            </w:pPr>
            <w:proofErr w:type="spellStart"/>
            <w:r w:rsidRPr="00C2301B">
              <w:rPr>
                <w:rFonts w:ascii="Times New Roman" w:hAnsi="Times New Roman" w:cs="Times New Roman"/>
                <w:sz w:val="28"/>
                <w:szCs w:val="28"/>
              </w:rPr>
              <w:t>Vehicle</w:t>
            </w:r>
            <w:proofErr w:type="spellEnd"/>
            <w:r w:rsidRPr="00C2301B">
              <w:rPr>
                <w:rFonts w:ascii="Times New Roman" w:hAnsi="Times New Roman" w:cs="Times New Roman"/>
                <w:sz w:val="28"/>
                <w:szCs w:val="28"/>
              </w:rPr>
              <w:t xml:space="preserve"> diversions</w:t>
            </w:r>
          </w:p>
        </w:tc>
        <w:tc>
          <w:tcPr>
            <w:tcW w:w="424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301B" w:rsidRPr="00C2301B" w14:paraId="53437909" w14:textId="77777777">
              <w:trPr>
                <w:tblCellSpacing w:w="15" w:type="dxa"/>
              </w:trPr>
              <w:tc>
                <w:tcPr>
                  <w:tcW w:w="0" w:type="auto"/>
                  <w:vAlign w:val="center"/>
                  <w:hideMark/>
                </w:tcPr>
                <w:p w14:paraId="5A9CFA84" w14:textId="77777777" w:rsidR="00C2301B" w:rsidRPr="00C2301B" w:rsidRDefault="00C2301B" w:rsidP="00C2301B">
                  <w:pPr>
                    <w:spacing w:after="0" w:line="240" w:lineRule="auto"/>
                    <w:jc w:val="center"/>
                    <w:rPr>
                      <w:rFonts w:ascii="Times New Roman" w:hAnsi="Times New Roman" w:cs="Times New Roman"/>
                      <w:sz w:val="28"/>
                      <w:szCs w:val="28"/>
                    </w:rPr>
                  </w:pPr>
                </w:p>
              </w:tc>
            </w:tr>
          </w:tbl>
          <w:p w14:paraId="5E873B5D" w14:textId="77777777" w:rsidR="00C2301B" w:rsidRPr="00C2301B" w:rsidRDefault="00C2301B" w:rsidP="00C2301B">
            <w:pPr>
              <w:jc w:val="center"/>
              <w:rPr>
                <w:rFonts w:ascii="Times New Roman" w:hAnsi="Times New Roman" w:cs="Times New Roman"/>
                <w:vanish/>
                <w:sz w:val="28"/>
                <w:szCs w:val="28"/>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1018"/>
            </w:tblGrid>
            <w:tr w:rsidR="00C2301B" w:rsidRPr="00C2301B" w14:paraId="042404C3" w14:textId="77777777" w:rsidTr="00C2301B">
              <w:trPr>
                <w:tblCellSpacing w:w="15" w:type="dxa"/>
                <w:jc w:val="center"/>
              </w:trPr>
              <w:tc>
                <w:tcPr>
                  <w:tcW w:w="0" w:type="auto"/>
                  <w:vAlign w:val="center"/>
                  <w:hideMark/>
                </w:tcPr>
                <w:p w14:paraId="04FD4A9C" w14:textId="77777777" w:rsidR="00C2301B" w:rsidRPr="00C2301B" w:rsidRDefault="00C2301B" w:rsidP="00C2301B">
                  <w:pPr>
                    <w:spacing w:after="0" w:line="240" w:lineRule="auto"/>
                    <w:jc w:val="center"/>
                    <w:rPr>
                      <w:rFonts w:ascii="Times New Roman" w:hAnsi="Times New Roman" w:cs="Times New Roman"/>
                      <w:sz w:val="28"/>
                      <w:szCs w:val="28"/>
                    </w:rPr>
                  </w:pPr>
                  <w:r w:rsidRPr="00C2301B">
                    <w:rPr>
                      <w:rFonts w:ascii="Times New Roman" w:hAnsi="Times New Roman" w:cs="Times New Roman"/>
                      <w:sz w:val="28"/>
                      <w:szCs w:val="28"/>
                    </w:rPr>
                    <w:t>50,000+</w:t>
                  </w:r>
                </w:p>
              </w:tc>
            </w:tr>
          </w:tbl>
          <w:p w14:paraId="0F9EF5A7" w14:textId="77777777" w:rsidR="00C2301B" w:rsidRDefault="00C2301B" w:rsidP="00E41FB5">
            <w:pPr>
              <w:jc w:val="center"/>
              <w:rPr>
                <w:rFonts w:ascii="Times New Roman" w:hAnsi="Times New Roman" w:cs="Times New Roman"/>
                <w:sz w:val="28"/>
                <w:szCs w:val="28"/>
                <w:lang w:val="en-GB"/>
              </w:rPr>
            </w:pPr>
          </w:p>
        </w:tc>
      </w:tr>
      <w:tr w:rsidR="00C2301B" w14:paraId="203E8F7E" w14:textId="77777777" w:rsidTr="00C2301B">
        <w:trPr>
          <w:trHeight w:val="483"/>
        </w:trPr>
        <w:tc>
          <w:tcPr>
            <w:tcW w:w="4247" w:type="dxa"/>
          </w:tcPr>
          <w:p w14:paraId="7D11F517" w14:textId="47560026" w:rsidR="00C2301B" w:rsidRDefault="00C2301B" w:rsidP="00E41FB5">
            <w:pPr>
              <w:jc w:val="center"/>
              <w:rPr>
                <w:rFonts w:ascii="Times New Roman" w:hAnsi="Times New Roman" w:cs="Times New Roman"/>
                <w:sz w:val="28"/>
                <w:szCs w:val="28"/>
                <w:lang w:val="en-GB"/>
              </w:rPr>
            </w:pPr>
            <w:r w:rsidRPr="00C2301B">
              <w:rPr>
                <w:rFonts w:ascii="Times New Roman" w:hAnsi="Times New Roman" w:cs="Times New Roman"/>
                <w:sz w:val="28"/>
                <w:szCs w:val="28"/>
              </w:rPr>
              <w:t xml:space="preserve">Project </w:t>
            </w:r>
            <w:proofErr w:type="spellStart"/>
            <w:r w:rsidRPr="00C2301B">
              <w:rPr>
                <w:rFonts w:ascii="Times New Roman" w:hAnsi="Times New Roman" w:cs="Times New Roman"/>
                <w:sz w:val="28"/>
                <w:szCs w:val="28"/>
              </w:rPr>
              <w:t>budget</w:t>
            </w:r>
            <w:proofErr w:type="spellEnd"/>
          </w:p>
        </w:tc>
        <w:tc>
          <w:tcPr>
            <w:tcW w:w="4247" w:type="dxa"/>
          </w:tcPr>
          <w:p w14:paraId="34F46E77" w14:textId="2CD81CE1" w:rsidR="00C2301B" w:rsidRDefault="00C2301B" w:rsidP="00E41FB5">
            <w:pPr>
              <w:jc w:val="center"/>
              <w:rPr>
                <w:rFonts w:ascii="Times New Roman" w:hAnsi="Times New Roman" w:cs="Times New Roman"/>
                <w:sz w:val="28"/>
                <w:szCs w:val="28"/>
                <w:lang w:val="en-GB"/>
              </w:rPr>
            </w:pPr>
            <w:r w:rsidRPr="00C2301B">
              <w:rPr>
                <w:rFonts w:ascii="Times New Roman" w:hAnsi="Times New Roman" w:cs="Times New Roman"/>
                <w:sz w:val="28"/>
                <w:szCs w:val="28"/>
              </w:rPr>
              <w:t>£3.5 million</w:t>
            </w:r>
          </w:p>
        </w:tc>
      </w:tr>
      <w:tr w:rsidR="00C2301B" w14:paraId="18584A8F" w14:textId="77777777" w:rsidTr="00C2301B">
        <w:trPr>
          <w:trHeight w:val="432"/>
        </w:trPr>
        <w:tc>
          <w:tcPr>
            <w:tcW w:w="4247" w:type="dxa"/>
          </w:tcPr>
          <w:p w14:paraId="51F3BA4A" w14:textId="77777777" w:rsidR="00C2301B" w:rsidRDefault="00C2301B" w:rsidP="00C2301B">
            <w:pPr>
              <w:rPr>
                <w:rFonts w:ascii="Times New Roman" w:hAnsi="Times New Roman" w:cs="Times New Roman"/>
                <w:sz w:val="28"/>
                <w:szCs w:val="28"/>
              </w:rPr>
            </w:pPr>
          </w:p>
          <w:p w14:paraId="1B139A76" w14:textId="225FD825" w:rsidR="00C2301B" w:rsidRPr="00C2301B" w:rsidRDefault="00C2301B" w:rsidP="00C2301B">
            <w:pPr>
              <w:jc w:val="center"/>
              <w:rPr>
                <w:rFonts w:ascii="Times New Roman" w:hAnsi="Times New Roman" w:cs="Times New Roman"/>
                <w:sz w:val="28"/>
                <w:szCs w:val="28"/>
              </w:rPr>
            </w:pPr>
            <w:r w:rsidRPr="00C2301B">
              <w:rPr>
                <w:rFonts w:ascii="Times New Roman" w:hAnsi="Times New Roman" w:cs="Times New Roman"/>
                <w:sz w:val="28"/>
                <w:szCs w:val="28"/>
              </w:rPr>
              <w:t xml:space="preserve">Project </w:t>
            </w:r>
            <w:proofErr w:type="spellStart"/>
            <w:r w:rsidRPr="00C2301B">
              <w:rPr>
                <w:rFonts w:ascii="Times New Roman" w:hAnsi="Times New Roman" w:cs="Times New Roman"/>
                <w:sz w:val="28"/>
                <w:szCs w:val="28"/>
              </w:rPr>
              <w:t>duration</w:t>
            </w:r>
            <w:proofErr w:type="spellEnd"/>
          </w:p>
        </w:tc>
        <w:tc>
          <w:tcPr>
            <w:tcW w:w="424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301B" w:rsidRPr="00C2301B" w14:paraId="1A9401AB" w14:textId="77777777">
              <w:trPr>
                <w:tblCellSpacing w:w="15" w:type="dxa"/>
              </w:trPr>
              <w:tc>
                <w:tcPr>
                  <w:tcW w:w="0" w:type="auto"/>
                  <w:vAlign w:val="center"/>
                  <w:hideMark/>
                </w:tcPr>
                <w:p w14:paraId="14B5B957" w14:textId="77777777" w:rsidR="00C2301B" w:rsidRPr="00C2301B" w:rsidRDefault="00C2301B" w:rsidP="00C2301B">
                  <w:pPr>
                    <w:spacing w:after="0" w:line="240" w:lineRule="auto"/>
                    <w:jc w:val="center"/>
                    <w:rPr>
                      <w:rFonts w:ascii="Times New Roman" w:hAnsi="Times New Roman" w:cs="Times New Roman"/>
                      <w:sz w:val="28"/>
                      <w:szCs w:val="28"/>
                    </w:rPr>
                  </w:pPr>
                </w:p>
              </w:tc>
            </w:tr>
          </w:tbl>
          <w:p w14:paraId="3B10C667" w14:textId="77777777" w:rsidR="00C2301B" w:rsidRPr="00C2301B" w:rsidRDefault="00C2301B" w:rsidP="00C2301B">
            <w:pPr>
              <w:jc w:val="center"/>
              <w:rPr>
                <w:rFonts w:ascii="Times New Roman" w:hAnsi="Times New Roman" w:cs="Times New Roman"/>
                <w:vanish/>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47"/>
            </w:tblGrid>
            <w:tr w:rsidR="00C2301B" w:rsidRPr="00C2301B" w14:paraId="21818830" w14:textId="77777777" w:rsidTr="00C2301B">
              <w:trPr>
                <w:trHeight w:val="661"/>
                <w:tblCellSpacing w:w="15" w:type="dxa"/>
              </w:trPr>
              <w:tc>
                <w:tcPr>
                  <w:tcW w:w="2287" w:type="dxa"/>
                  <w:vAlign w:val="center"/>
                  <w:hideMark/>
                </w:tcPr>
                <w:p w14:paraId="0D9829A0" w14:textId="2B104089" w:rsidR="00C2301B" w:rsidRPr="00C2301B" w:rsidRDefault="00C2301B" w:rsidP="00C2301B">
                  <w:pPr>
                    <w:spacing w:after="0" w:line="240" w:lineRule="auto"/>
                    <w:jc w:val="right"/>
                    <w:rPr>
                      <w:rFonts w:ascii="Times New Roman" w:hAnsi="Times New Roman" w:cs="Times New Roman"/>
                      <w:sz w:val="28"/>
                      <w:szCs w:val="28"/>
                    </w:rPr>
                  </w:pPr>
                  <w:r>
                    <w:rPr>
                      <w:rFonts w:ascii="Times New Roman" w:hAnsi="Times New Roman" w:cs="Times New Roman"/>
                      <w:sz w:val="28"/>
                      <w:szCs w:val="28"/>
                    </w:rPr>
                    <w:t xml:space="preserve">14 </w:t>
                  </w:r>
                  <w:proofErr w:type="spellStart"/>
                  <w:r>
                    <w:rPr>
                      <w:rFonts w:ascii="Times New Roman" w:hAnsi="Times New Roman" w:cs="Times New Roman"/>
                      <w:sz w:val="28"/>
                      <w:szCs w:val="28"/>
                    </w:rPr>
                    <w:t>days</w:t>
                  </w:r>
                  <w:proofErr w:type="spellEnd"/>
                </w:p>
              </w:tc>
            </w:tr>
          </w:tbl>
          <w:p w14:paraId="5A19517F" w14:textId="77777777" w:rsidR="00C2301B" w:rsidRDefault="00C2301B" w:rsidP="00E41FB5">
            <w:pPr>
              <w:jc w:val="center"/>
              <w:rPr>
                <w:rFonts w:ascii="Times New Roman" w:hAnsi="Times New Roman" w:cs="Times New Roman"/>
                <w:sz w:val="28"/>
                <w:szCs w:val="28"/>
                <w:lang w:val="en-GB"/>
              </w:rPr>
            </w:pPr>
          </w:p>
        </w:tc>
      </w:tr>
      <w:tr w:rsidR="00C2301B" w14:paraId="5B119A85" w14:textId="77777777" w:rsidTr="00C2301B">
        <w:tc>
          <w:tcPr>
            <w:tcW w:w="4247" w:type="dxa"/>
          </w:tcPr>
          <w:p w14:paraId="0E310620" w14:textId="3818D300" w:rsidR="00C2301B" w:rsidRDefault="00C2301B" w:rsidP="00E41FB5">
            <w:pPr>
              <w:jc w:val="center"/>
              <w:rPr>
                <w:rFonts w:ascii="Times New Roman" w:hAnsi="Times New Roman" w:cs="Times New Roman"/>
                <w:sz w:val="28"/>
                <w:szCs w:val="28"/>
                <w:lang w:val="en-GB"/>
              </w:rPr>
            </w:pPr>
            <w:proofErr w:type="spellStart"/>
            <w:r w:rsidRPr="00C2301B">
              <w:rPr>
                <w:rFonts w:ascii="Times New Roman" w:hAnsi="Times New Roman" w:cs="Times New Roman"/>
                <w:sz w:val="28"/>
                <w:szCs w:val="28"/>
              </w:rPr>
              <w:t>Prevented</w:t>
            </w:r>
            <w:proofErr w:type="spellEnd"/>
            <w:r w:rsidRPr="00C2301B">
              <w:rPr>
                <w:rFonts w:ascii="Times New Roman" w:hAnsi="Times New Roman" w:cs="Times New Roman"/>
                <w:sz w:val="28"/>
                <w:szCs w:val="28"/>
              </w:rPr>
              <w:t xml:space="preserve"> </w:t>
            </w:r>
            <w:proofErr w:type="spellStart"/>
            <w:r w:rsidRPr="00C2301B">
              <w:rPr>
                <w:rFonts w:ascii="Times New Roman" w:hAnsi="Times New Roman" w:cs="Times New Roman"/>
                <w:sz w:val="28"/>
                <w:szCs w:val="28"/>
              </w:rPr>
              <w:t>losses</w:t>
            </w:r>
            <w:proofErr w:type="spellEnd"/>
          </w:p>
        </w:tc>
        <w:tc>
          <w:tcPr>
            <w:tcW w:w="424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301B" w:rsidRPr="00C2301B" w14:paraId="3C990A68" w14:textId="77777777">
              <w:trPr>
                <w:tblCellSpacing w:w="15" w:type="dxa"/>
              </w:trPr>
              <w:tc>
                <w:tcPr>
                  <w:tcW w:w="0" w:type="auto"/>
                  <w:vAlign w:val="center"/>
                  <w:hideMark/>
                </w:tcPr>
                <w:p w14:paraId="4C4CE279" w14:textId="77777777" w:rsidR="00C2301B" w:rsidRPr="00C2301B" w:rsidRDefault="00C2301B" w:rsidP="00C2301B">
                  <w:pPr>
                    <w:spacing w:after="0" w:line="240" w:lineRule="auto"/>
                    <w:jc w:val="center"/>
                    <w:rPr>
                      <w:rFonts w:ascii="Times New Roman" w:hAnsi="Times New Roman" w:cs="Times New Roman"/>
                      <w:sz w:val="28"/>
                      <w:szCs w:val="28"/>
                    </w:rPr>
                  </w:pPr>
                </w:p>
              </w:tc>
            </w:tr>
          </w:tbl>
          <w:p w14:paraId="56311870" w14:textId="77777777" w:rsidR="00C2301B" w:rsidRPr="00C2301B" w:rsidRDefault="00C2301B" w:rsidP="00C2301B">
            <w:pPr>
              <w:jc w:val="center"/>
              <w:rPr>
                <w:rFonts w:ascii="Times New Roman" w:hAnsi="Times New Roman" w:cs="Times New Roman"/>
                <w:vanish/>
                <w:sz w:val="28"/>
                <w:szCs w:val="28"/>
              </w:rPr>
            </w:pPr>
          </w:p>
          <w:p w14:paraId="09C4B99E" w14:textId="109DD620" w:rsidR="00C2301B" w:rsidRPr="00C2301B" w:rsidRDefault="00C2301B" w:rsidP="00C2301B">
            <w:pPr>
              <w:jc w:val="center"/>
              <w:rPr>
                <w:rFonts w:ascii="Times New Roman" w:hAnsi="Times New Roman" w:cs="Times New Roman"/>
                <w:sz w:val="28"/>
                <w:szCs w:val="28"/>
              </w:rPr>
            </w:pPr>
            <w:r w:rsidRPr="00C2301B">
              <w:rPr>
                <w:rFonts w:ascii="Times New Roman" w:hAnsi="Times New Roman" w:cs="Times New Roman"/>
                <w:sz w:val="28"/>
                <w:szCs w:val="28"/>
              </w:rPr>
              <w:t xml:space="preserve">£16.8 </w:t>
            </w:r>
            <w:proofErr w:type="spellStart"/>
            <w:r w:rsidRPr="00C2301B">
              <w:rPr>
                <w:rFonts w:ascii="Times New Roman" w:hAnsi="Times New Roman" w:cs="Times New Roman"/>
                <w:sz w:val="28"/>
                <w:szCs w:val="28"/>
              </w:rPr>
              <w:t>million</w:t>
            </w:r>
            <w:proofErr w:type="spellEnd"/>
          </w:p>
        </w:tc>
      </w:tr>
    </w:tbl>
    <w:p w14:paraId="582810BE" w14:textId="77777777" w:rsidR="00CF2847" w:rsidRPr="00CF2847" w:rsidRDefault="00CF2847" w:rsidP="00C2301B">
      <w:pPr>
        <w:rPr>
          <w:rFonts w:ascii="Times New Roman" w:hAnsi="Times New Roman" w:cs="Times New Roman"/>
          <w:sz w:val="28"/>
          <w:szCs w:val="28"/>
          <w:lang w:val="en-GB"/>
        </w:rPr>
      </w:pPr>
    </w:p>
    <w:p w14:paraId="141732D3" w14:textId="0779C374"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Governance Structure and Decision-Making Framework</w:t>
      </w:r>
    </w:p>
    <w:p w14:paraId="59058E69" w14:textId="77777777" w:rsidR="00CF2847" w:rsidRPr="00CF2847" w:rsidRDefault="00CF2847" w:rsidP="00CF2847">
      <w:pPr>
        <w:jc w:val="center"/>
        <w:rPr>
          <w:rFonts w:ascii="Times New Roman" w:hAnsi="Times New Roman" w:cs="Times New Roman"/>
          <w:sz w:val="28"/>
          <w:szCs w:val="28"/>
          <w:lang w:val="en-GB"/>
        </w:rPr>
      </w:pPr>
    </w:p>
    <w:p w14:paraId="4535301B"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Effective governance is critical in emergency infrastructure projects where time constraints limit the scope for extended consultation. A clearly defined command structure ensures rapid decision-making while maintaining accountability and compliance with regulatory standards.</w:t>
      </w:r>
    </w:p>
    <w:p w14:paraId="24834D1C" w14:textId="77777777" w:rsidR="00CF2847" w:rsidRPr="00CF2847" w:rsidRDefault="00CF2847" w:rsidP="00CF2847">
      <w:pPr>
        <w:jc w:val="center"/>
        <w:rPr>
          <w:rFonts w:ascii="Times New Roman" w:hAnsi="Times New Roman" w:cs="Times New Roman"/>
          <w:sz w:val="28"/>
          <w:szCs w:val="28"/>
          <w:lang w:val="en-GB"/>
        </w:rPr>
      </w:pPr>
    </w:p>
    <w:p w14:paraId="5C31E1B8" w14:textId="19A33B4C"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The project adopts a centralised governance model, led by a Project Director with full decision authority over operational, financial, and technical matters. Supporting this role is a multi-disciplinary steering group composed of senior representatives from engineering, environmental compliance, health and safety, and stakeholder management teams.</w:t>
      </w:r>
    </w:p>
    <w:p w14:paraId="00AD32AE" w14:textId="77777777" w:rsidR="00CF2847" w:rsidRPr="00CF2847" w:rsidRDefault="00CF2847" w:rsidP="00CF2847">
      <w:pPr>
        <w:jc w:val="center"/>
        <w:rPr>
          <w:rFonts w:ascii="Times New Roman" w:hAnsi="Times New Roman" w:cs="Times New Roman"/>
          <w:sz w:val="28"/>
          <w:szCs w:val="28"/>
          <w:lang w:val="en-GB"/>
        </w:rPr>
      </w:pPr>
    </w:p>
    <w:p w14:paraId="0F7DE0BB"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Decision-making follows a tiered escalation framework:</w:t>
      </w:r>
    </w:p>
    <w:p w14:paraId="6B231D28" w14:textId="77777777" w:rsidR="00CF2847" w:rsidRPr="00CF2847" w:rsidRDefault="00CF2847" w:rsidP="00CF2847">
      <w:pPr>
        <w:jc w:val="center"/>
        <w:rPr>
          <w:rFonts w:ascii="Times New Roman" w:hAnsi="Times New Roman" w:cs="Times New Roman"/>
          <w:sz w:val="28"/>
          <w:szCs w:val="28"/>
          <w:lang w:val="en-GB"/>
        </w:rPr>
      </w:pPr>
    </w:p>
    <w:p w14:paraId="3D2267DA" w14:textId="738C133F"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Operational decisions (e.g., sequencing adjustments, workforce allocation) are resolved on-site by the Project Manager.</w:t>
      </w:r>
    </w:p>
    <w:p w14:paraId="6BF6F008" w14:textId="130C947A" w:rsidR="00CF2847" w:rsidRPr="00CF2847" w:rsidRDefault="00CF2847" w:rsidP="00CF2847">
      <w:pPr>
        <w:jc w:val="center"/>
        <w:rPr>
          <w:rFonts w:ascii="Times New Roman" w:hAnsi="Times New Roman" w:cs="Times New Roman"/>
          <w:sz w:val="28"/>
          <w:szCs w:val="28"/>
          <w:lang w:val="en-GB"/>
        </w:rPr>
      </w:pPr>
      <w:r>
        <w:rPr>
          <w:rFonts w:ascii="Times New Roman" w:hAnsi="Times New Roman" w:cs="Times New Roman"/>
          <w:sz w:val="28"/>
          <w:szCs w:val="28"/>
          <w:lang w:val="en-GB"/>
        </w:rPr>
        <w:t>T</w:t>
      </w:r>
      <w:r w:rsidRPr="00CF2847">
        <w:rPr>
          <w:rFonts w:ascii="Times New Roman" w:hAnsi="Times New Roman" w:cs="Times New Roman"/>
          <w:sz w:val="28"/>
          <w:szCs w:val="28"/>
          <w:lang w:val="en-GB"/>
        </w:rPr>
        <w:t>actical decisions (e.g., design modifications, material substitutions) require approval from the engineering lead and cost controller.</w:t>
      </w:r>
    </w:p>
    <w:p w14:paraId="7B635AF0" w14:textId="0BE6A08D"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Strategic decisions (e.g., budget reallocation, risk acceptance) are escalated to the Project Director.</w:t>
      </w:r>
    </w:p>
    <w:p w14:paraId="2DA4A917" w14:textId="77777777" w:rsidR="00CF2847" w:rsidRPr="00CF2847" w:rsidRDefault="00CF2847" w:rsidP="00CF2847">
      <w:pPr>
        <w:jc w:val="center"/>
        <w:rPr>
          <w:rFonts w:ascii="Times New Roman" w:hAnsi="Times New Roman" w:cs="Times New Roman"/>
          <w:sz w:val="28"/>
          <w:szCs w:val="28"/>
          <w:lang w:val="en-GB"/>
        </w:rPr>
      </w:pPr>
    </w:p>
    <w:p w14:paraId="20F7B398"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Daily coordination meetings ensure alignment across all teams, while formal reporting structures maintain transparency with external stakeholders. This governance approach minimises delays caused by bureaucratic processes while preserving robust oversight.</w:t>
      </w:r>
    </w:p>
    <w:p w14:paraId="59B198B2" w14:textId="77777777" w:rsidR="00CF2847" w:rsidRPr="00CF2847" w:rsidRDefault="00CF2847" w:rsidP="00CF2847">
      <w:pPr>
        <w:jc w:val="center"/>
        <w:rPr>
          <w:rFonts w:ascii="Times New Roman" w:hAnsi="Times New Roman" w:cs="Times New Roman"/>
          <w:sz w:val="28"/>
          <w:szCs w:val="28"/>
          <w:lang w:val="en-GB"/>
        </w:rPr>
      </w:pPr>
    </w:p>
    <w:p w14:paraId="0D3BD3A3" w14:textId="10A82205" w:rsidR="00CF2847" w:rsidRDefault="00CF2847" w:rsidP="00CF2847">
      <w:pPr>
        <w:tabs>
          <w:tab w:val="left" w:pos="4937"/>
        </w:tabs>
        <w:rPr>
          <w:rFonts w:ascii="Times New Roman" w:hAnsi="Times New Roman" w:cs="Times New Roman"/>
          <w:sz w:val="28"/>
          <w:szCs w:val="28"/>
          <w:lang w:val="en-GB"/>
        </w:rPr>
      </w:pPr>
      <w:r>
        <w:rPr>
          <w:rFonts w:ascii="Times New Roman" w:hAnsi="Times New Roman" w:cs="Times New Roman"/>
          <w:sz w:val="28"/>
          <w:szCs w:val="28"/>
          <w:lang w:val="en-GB"/>
        </w:rPr>
        <w:tab/>
      </w:r>
    </w:p>
    <w:p w14:paraId="0012B477" w14:textId="77777777" w:rsidR="00CF2847" w:rsidRPr="00CF2847" w:rsidRDefault="00CF2847" w:rsidP="00CF2847">
      <w:pPr>
        <w:tabs>
          <w:tab w:val="left" w:pos="4937"/>
        </w:tabs>
        <w:rPr>
          <w:rFonts w:ascii="Times New Roman" w:hAnsi="Times New Roman" w:cs="Times New Roman"/>
          <w:sz w:val="28"/>
          <w:szCs w:val="28"/>
          <w:lang w:val="en-GB"/>
        </w:rPr>
      </w:pPr>
    </w:p>
    <w:p w14:paraId="4B32C811" w14:textId="77777777" w:rsidR="00CF2847" w:rsidRPr="00CF2847" w:rsidRDefault="00CF2847" w:rsidP="00CF2847">
      <w:pPr>
        <w:jc w:val="center"/>
        <w:rPr>
          <w:rFonts w:ascii="Times New Roman" w:hAnsi="Times New Roman" w:cs="Times New Roman"/>
          <w:sz w:val="28"/>
          <w:szCs w:val="28"/>
          <w:lang w:val="en-GB"/>
        </w:rPr>
      </w:pPr>
    </w:p>
    <w:p w14:paraId="76320253" w14:textId="68A1FC5D"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Health and Safety Management</w:t>
      </w:r>
    </w:p>
    <w:p w14:paraId="7790154C" w14:textId="77777777" w:rsidR="00CF2847" w:rsidRPr="00CF2847" w:rsidRDefault="00CF2847" w:rsidP="00CF2847">
      <w:pPr>
        <w:jc w:val="center"/>
        <w:rPr>
          <w:rFonts w:ascii="Times New Roman" w:hAnsi="Times New Roman" w:cs="Times New Roman"/>
          <w:sz w:val="28"/>
          <w:szCs w:val="28"/>
          <w:lang w:val="en-GB"/>
        </w:rPr>
      </w:pPr>
    </w:p>
    <w:p w14:paraId="6D8DFB38"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Operating under emergency conditions introduces heightened safety risks due to compressed timelines, continuous working hours, and hazardous site conditions.</w:t>
      </w:r>
    </w:p>
    <w:p w14:paraId="7AEB81DC" w14:textId="77777777" w:rsidR="00CF2847" w:rsidRPr="00CF2847" w:rsidRDefault="00CF2847" w:rsidP="00CF2847">
      <w:pPr>
        <w:jc w:val="center"/>
        <w:rPr>
          <w:rFonts w:ascii="Times New Roman" w:hAnsi="Times New Roman" w:cs="Times New Roman"/>
          <w:sz w:val="28"/>
          <w:szCs w:val="28"/>
          <w:lang w:val="en-GB"/>
        </w:rPr>
      </w:pPr>
    </w:p>
    <w:p w14:paraId="37E1D221"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Key risks include:</w:t>
      </w:r>
    </w:p>
    <w:p w14:paraId="6D47038B" w14:textId="77777777" w:rsidR="00CF2847" w:rsidRPr="00CF2847" w:rsidRDefault="00CF2847" w:rsidP="00CF2847">
      <w:pPr>
        <w:jc w:val="center"/>
        <w:rPr>
          <w:rFonts w:ascii="Times New Roman" w:hAnsi="Times New Roman" w:cs="Times New Roman"/>
          <w:sz w:val="28"/>
          <w:szCs w:val="28"/>
          <w:lang w:val="en-GB"/>
        </w:rPr>
      </w:pPr>
    </w:p>
    <w:p w14:paraId="585FD73E" w14:textId="344088C6"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Unstable ground conditions following saturation</w:t>
      </w:r>
    </w:p>
    <w:p w14:paraId="6FD14727" w14:textId="6B427DB0"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Operation of heavy machinery in confined or compromised areas</w:t>
      </w:r>
    </w:p>
    <w:p w14:paraId="4AA39702" w14:textId="16ED7E73"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 Fatigue-related incidents due to 24/7 shift patterns</w:t>
      </w:r>
    </w:p>
    <w:p w14:paraId="00E4FAAD" w14:textId="5C49336F"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Proximity to water bodies and potential for sudden level increases</w:t>
      </w:r>
    </w:p>
    <w:p w14:paraId="6B71753E" w14:textId="77777777" w:rsidR="00CF2847" w:rsidRPr="00CF2847" w:rsidRDefault="00CF2847" w:rsidP="00CF2847">
      <w:pPr>
        <w:jc w:val="center"/>
        <w:rPr>
          <w:rFonts w:ascii="Times New Roman" w:hAnsi="Times New Roman" w:cs="Times New Roman"/>
          <w:sz w:val="28"/>
          <w:szCs w:val="28"/>
          <w:lang w:val="en-GB"/>
        </w:rPr>
      </w:pPr>
    </w:p>
    <w:p w14:paraId="7AABC6C7" w14:textId="7F6AFA83"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To mitigate these risks, the project enforces a zero-compromise safety policy</w:t>
      </w:r>
      <w:r>
        <w:rPr>
          <w:rFonts w:ascii="Times New Roman" w:hAnsi="Times New Roman" w:cs="Times New Roman"/>
          <w:sz w:val="28"/>
          <w:szCs w:val="28"/>
          <w:lang w:val="en-GB"/>
        </w:rPr>
        <w:t xml:space="preserve"> </w:t>
      </w:r>
      <w:r w:rsidRPr="00CF2847">
        <w:rPr>
          <w:rFonts w:ascii="Times New Roman" w:hAnsi="Times New Roman" w:cs="Times New Roman"/>
          <w:sz w:val="28"/>
          <w:szCs w:val="28"/>
          <w:lang w:val="en-GB"/>
        </w:rPr>
        <w:t>supported by:</w:t>
      </w:r>
    </w:p>
    <w:p w14:paraId="2AF5C465" w14:textId="77777777" w:rsidR="00CF2847" w:rsidRPr="00CF2847" w:rsidRDefault="00CF2847" w:rsidP="00CF2847">
      <w:pPr>
        <w:jc w:val="center"/>
        <w:rPr>
          <w:rFonts w:ascii="Times New Roman" w:hAnsi="Times New Roman" w:cs="Times New Roman"/>
          <w:sz w:val="28"/>
          <w:szCs w:val="28"/>
          <w:lang w:val="en-GB"/>
        </w:rPr>
      </w:pPr>
    </w:p>
    <w:p w14:paraId="317C1329" w14:textId="7F9BAD84"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Mandatory daily safety briefings (toolbox talks)</w:t>
      </w:r>
    </w:p>
    <w:p w14:paraId="7FF7D5C5" w14:textId="56B044C5"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Strict shift rotation to prevent fatigue accumulation</w:t>
      </w:r>
    </w:p>
    <w:p w14:paraId="61D0EA83" w14:textId="32C6E7DC"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Clearly defined exclusion zones around high-risk activities</w:t>
      </w:r>
    </w:p>
    <w:p w14:paraId="26C19ED9" w14:textId="54B9D6F9"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Continuous environmental monitoring (weather and river levels)</w:t>
      </w:r>
    </w:p>
    <w:p w14:paraId="6CF7BCF3" w14:textId="512CA083"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Emergency evacuation procedures rehearsed and communicated</w:t>
      </w:r>
    </w:p>
    <w:p w14:paraId="7718B979" w14:textId="77777777" w:rsidR="00CF2847" w:rsidRPr="00CF2847" w:rsidRDefault="00CF2847" w:rsidP="00CF2847">
      <w:pPr>
        <w:jc w:val="center"/>
        <w:rPr>
          <w:rFonts w:ascii="Times New Roman" w:hAnsi="Times New Roman" w:cs="Times New Roman"/>
          <w:sz w:val="28"/>
          <w:szCs w:val="28"/>
          <w:lang w:val="en-GB"/>
        </w:rPr>
      </w:pPr>
    </w:p>
    <w:p w14:paraId="0A905943"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All personnel are required to comply with UK Construction (Design and Management) Regulations, ensuring that safety remains prioritised despite programme pressure.</w:t>
      </w:r>
    </w:p>
    <w:p w14:paraId="5EBD0E05" w14:textId="77777777" w:rsidR="00CF2847" w:rsidRPr="00CF2847" w:rsidRDefault="00CF2847" w:rsidP="00CF2847">
      <w:pPr>
        <w:jc w:val="center"/>
        <w:rPr>
          <w:rFonts w:ascii="Times New Roman" w:hAnsi="Times New Roman" w:cs="Times New Roman"/>
          <w:sz w:val="28"/>
          <w:szCs w:val="28"/>
          <w:lang w:val="en-GB"/>
        </w:rPr>
      </w:pPr>
    </w:p>
    <w:p w14:paraId="5C8126F8" w14:textId="77777777" w:rsidR="00CF2847" w:rsidRPr="00CF2847" w:rsidRDefault="00CF2847" w:rsidP="00CF2847">
      <w:pPr>
        <w:jc w:val="center"/>
        <w:rPr>
          <w:rFonts w:ascii="Times New Roman" w:hAnsi="Times New Roman" w:cs="Times New Roman"/>
          <w:sz w:val="28"/>
          <w:szCs w:val="28"/>
          <w:lang w:val="en-GB"/>
        </w:rPr>
      </w:pPr>
    </w:p>
    <w:p w14:paraId="5A382FE2" w14:textId="77777777" w:rsidR="00CF2847" w:rsidRDefault="00CF2847" w:rsidP="00CF2847">
      <w:pPr>
        <w:jc w:val="center"/>
        <w:rPr>
          <w:rFonts w:ascii="Times New Roman" w:hAnsi="Times New Roman" w:cs="Times New Roman"/>
          <w:sz w:val="28"/>
          <w:szCs w:val="28"/>
          <w:lang w:val="en-GB"/>
        </w:rPr>
      </w:pPr>
    </w:p>
    <w:p w14:paraId="50DA9AE8" w14:textId="77777777" w:rsidR="00CF2847" w:rsidRDefault="00CF2847" w:rsidP="00CF2847">
      <w:pPr>
        <w:jc w:val="center"/>
        <w:rPr>
          <w:rFonts w:ascii="Times New Roman" w:hAnsi="Times New Roman" w:cs="Times New Roman"/>
          <w:sz w:val="28"/>
          <w:szCs w:val="28"/>
          <w:lang w:val="en-GB"/>
        </w:rPr>
      </w:pPr>
    </w:p>
    <w:p w14:paraId="61C0D4B4" w14:textId="3891EA69"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Quality Assurance and Control</w:t>
      </w:r>
    </w:p>
    <w:p w14:paraId="3DACEAB6" w14:textId="77777777" w:rsidR="00CF2847" w:rsidRPr="00CF2847" w:rsidRDefault="00CF2847" w:rsidP="00CF2847">
      <w:pPr>
        <w:jc w:val="center"/>
        <w:rPr>
          <w:rFonts w:ascii="Times New Roman" w:hAnsi="Times New Roman" w:cs="Times New Roman"/>
          <w:sz w:val="28"/>
          <w:szCs w:val="28"/>
          <w:lang w:val="en-GB"/>
        </w:rPr>
      </w:pPr>
    </w:p>
    <w:p w14:paraId="2DB5227B"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Quality assurance (QA) plays a critical role in ensuring that accelerated construction does not compromise long-term performance. Given the emergency nature of the project, there is a heightened risk that speed could undermine quality if not properly controlled.</w:t>
      </w:r>
    </w:p>
    <w:p w14:paraId="18F8A4C6" w14:textId="77777777" w:rsidR="00CF2847" w:rsidRPr="00CF2847" w:rsidRDefault="00CF2847" w:rsidP="00CF2847">
      <w:pPr>
        <w:jc w:val="center"/>
        <w:rPr>
          <w:rFonts w:ascii="Times New Roman" w:hAnsi="Times New Roman" w:cs="Times New Roman"/>
          <w:sz w:val="28"/>
          <w:szCs w:val="28"/>
          <w:lang w:val="en-GB"/>
        </w:rPr>
      </w:pPr>
    </w:p>
    <w:p w14:paraId="15D5FC7A" w14:textId="449418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The project adopts a Quality Management Plan (QMP) aligned with ISO 9001 principles, incorporating:</w:t>
      </w:r>
    </w:p>
    <w:p w14:paraId="4D437ECE" w14:textId="77777777" w:rsidR="00CF2847" w:rsidRPr="00CF2847" w:rsidRDefault="00CF2847" w:rsidP="00CF2847">
      <w:pPr>
        <w:jc w:val="center"/>
        <w:rPr>
          <w:rFonts w:ascii="Times New Roman" w:hAnsi="Times New Roman" w:cs="Times New Roman"/>
          <w:sz w:val="28"/>
          <w:szCs w:val="28"/>
          <w:lang w:val="en-GB"/>
        </w:rPr>
      </w:pPr>
    </w:p>
    <w:p w14:paraId="31647E4D" w14:textId="7FB0C31B" w:rsidR="00CF2847" w:rsidRPr="00CF2847" w:rsidRDefault="00CF2847" w:rsidP="00CF2847">
      <w:pPr>
        <w:jc w:val="center"/>
        <w:rPr>
          <w:rFonts w:ascii="Times New Roman" w:hAnsi="Times New Roman" w:cs="Times New Roman"/>
          <w:sz w:val="28"/>
          <w:szCs w:val="28"/>
          <w:lang w:val="en-GB"/>
        </w:rPr>
      </w:pPr>
      <w:r>
        <w:rPr>
          <w:rFonts w:ascii="Times New Roman" w:hAnsi="Times New Roman" w:cs="Times New Roman"/>
          <w:sz w:val="28"/>
          <w:szCs w:val="28"/>
          <w:lang w:val="en-GB"/>
        </w:rPr>
        <w:t>I</w:t>
      </w:r>
      <w:r w:rsidRPr="00CF2847">
        <w:rPr>
          <w:rFonts w:ascii="Times New Roman" w:hAnsi="Times New Roman" w:cs="Times New Roman"/>
          <w:sz w:val="28"/>
          <w:szCs w:val="28"/>
          <w:lang w:val="en-GB"/>
        </w:rPr>
        <w:t>nspection and Test Plans (ITPs) for each construction phase</w:t>
      </w:r>
    </w:p>
    <w:p w14:paraId="774E252A" w14:textId="0C8ED7ED"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Hold points requiring formal sign-off before progression</w:t>
      </w:r>
    </w:p>
    <w:p w14:paraId="0BF4AA42" w14:textId="0FC95E44"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Independent verification of critical activities such as subgrade stabilisation</w:t>
      </w:r>
    </w:p>
    <w:p w14:paraId="44344BF7" w14:textId="34751168"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Material certification checks for all incoming supplies</w:t>
      </w:r>
    </w:p>
    <w:p w14:paraId="25532018" w14:textId="77777777" w:rsidR="00CF2847" w:rsidRPr="00CF2847" w:rsidRDefault="00CF2847" w:rsidP="00CF2847">
      <w:pPr>
        <w:jc w:val="center"/>
        <w:rPr>
          <w:rFonts w:ascii="Times New Roman" w:hAnsi="Times New Roman" w:cs="Times New Roman"/>
          <w:sz w:val="28"/>
          <w:szCs w:val="28"/>
          <w:lang w:val="en-GB"/>
        </w:rPr>
      </w:pPr>
    </w:p>
    <w:p w14:paraId="0102F8A3"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Particular attention is given to:</w:t>
      </w:r>
    </w:p>
    <w:p w14:paraId="6A09365E" w14:textId="77777777" w:rsidR="00CF2847" w:rsidRPr="00CF2847" w:rsidRDefault="00CF2847" w:rsidP="00CF2847">
      <w:pPr>
        <w:jc w:val="center"/>
        <w:rPr>
          <w:rFonts w:ascii="Times New Roman" w:hAnsi="Times New Roman" w:cs="Times New Roman"/>
          <w:sz w:val="28"/>
          <w:szCs w:val="28"/>
          <w:lang w:val="en-GB"/>
        </w:rPr>
      </w:pPr>
    </w:p>
    <w:p w14:paraId="7E7793FB" w14:textId="326B084C"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 Compaction levels in stabilised soils</w:t>
      </w:r>
    </w:p>
    <w:p w14:paraId="4C74F5B3" w14:textId="1C731AE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Integrity of grout injection</w:t>
      </w:r>
    </w:p>
    <w:p w14:paraId="3E02B50F" w14:textId="06DBDB3A"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 Asphalt temperature and laying consistency</w:t>
      </w:r>
    </w:p>
    <w:p w14:paraId="08E8E2E9" w14:textId="77777777" w:rsidR="00CF2847" w:rsidRPr="00CF2847" w:rsidRDefault="00CF2847" w:rsidP="00CF2847">
      <w:pPr>
        <w:jc w:val="center"/>
        <w:rPr>
          <w:rFonts w:ascii="Times New Roman" w:hAnsi="Times New Roman" w:cs="Times New Roman"/>
          <w:sz w:val="28"/>
          <w:szCs w:val="28"/>
          <w:lang w:val="en-GB"/>
        </w:rPr>
      </w:pPr>
    </w:p>
    <w:p w14:paraId="6955ABAE"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Final acceptance is contingent upon successful load testing and third-party certification, ensuring that the restored highway meets all operational safety standards.</w:t>
      </w:r>
    </w:p>
    <w:p w14:paraId="16A82468" w14:textId="77777777" w:rsidR="00CF2847" w:rsidRPr="00CF2847" w:rsidRDefault="00CF2847" w:rsidP="00CF2847">
      <w:pPr>
        <w:jc w:val="center"/>
        <w:rPr>
          <w:rFonts w:ascii="Times New Roman" w:hAnsi="Times New Roman" w:cs="Times New Roman"/>
          <w:sz w:val="28"/>
          <w:szCs w:val="28"/>
          <w:lang w:val="en-GB"/>
        </w:rPr>
      </w:pPr>
    </w:p>
    <w:p w14:paraId="4B89565D" w14:textId="2FE2FF5B" w:rsidR="00CF2847" w:rsidRPr="00CF2847" w:rsidRDefault="00CF2847" w:rsidP="00CF2847">
      <w:pPr>
        <w:jc w:val="center"/>
        <w:rPr>
          <w:rFonts w:ascii="Times New Roman" w:hAnsi="Times New Roman" w:cs="Times New Roman"/>
          <w:sz w:val="28"/>
          <w:szCs w:val="28"/>
          <w:lang w:val="en-GB"/>
        </w:rPr>
      </w:pPr>
    </w:p>
    <w:p w14:paraId="6EC30A8B" w14:textId="77777777" w:rsidR="00CF2847" w:rsidRPr="00CF2847" w:rsidRDefault="00CF2847" w:rsidP="00CF2847">
      <w:pPr>
        <w:jc w:val="center"/>
        <w:rPr>
          <w:rFonts w:ascii="Times New Roman" w:hAnsi="Times New Roman" w:cs="Times New Roman"/>
          <w:sz w:val="28"/>
          <w:szCs w:val="28"/>
          <w:lang w:val="en-GB"/>
        </w:rPr>
      </w:pPr>
    </w:p>
    <w:p w14:paraId="51690F78" w14:textId="77777777" w:rsidR="00CF2847" w:rsidRDefault="00CF2847" w:rsidP="00CF2847">
      <w:pPr>
        <w:jc w:val="center"/>
        <w:rPr>
          <w:rFonts w:ascii="Times New Roman" w:hAnsi="Times New Roman" w:cs="Times New Roman"/>
          <w:sz w:val="28"/>
          <w:szCs w:val="28"/>
          <w:lang w:val="en-GB"/>
        </w:rPr>
      </w:pPr>
    </w:p>
    <w:p w14:paraId="35F196D3" w14:textId="77777777" w:rsidR="00CF2847" w:rsidRDefault="00CF2847" w:rsidP="00CF2847">
      <w:pPr>
        <w:jc w:val="center"/>
        <w:rPr>
          <w:rFonts w:ascii="Times New Roman" w:hAnsi="Times New Roman" w:cs="Times New Roman"/>
          <w:sz w:val="28"/>
          <w:szCs w:val="28"/>
          <w:lang w:val="en-GB"/>
        </w:rPr>
      </w:pPr>
    </w:p>
    <w:p w14:paraId="4E074B0D" w14:textId="77777777" w:rsidR="00887637" w:rsidRDefault="00887637" w:rsidP="00CF2847">
      <w:pPr>
        <w:jc w:val="center"/>
        <w:rPr>
          <w:rFonts w:ascii="Times New Roman" w:hAnsi="Times New Roman" w:cs="Times New Roman"/>
          <w:sz w:val="28"/>
          <w:szCs w:val="28"/>
          <w:lang w:val="en-GB"/>
        </w:rPr>
      </w:pPr>
    </w:p>
    <w:p w14:paraId="4B7871C1" w14:textId="64D80366"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lastRenderedPageBreak/>
        <w:t>Procurement Strategy</w:t>
      </w:r>
    </w:p>
    <w:p w14:paraId="66B0CB4F" w14:textId="77777777" w:rsidR="00CF2847" w:rsidRPr="00CF2847" w:rsidRDefault="00CF2847" w:rsidP="00CF2847">
      <w:pPr>
        <w:jc w:val="center"/>
        <w:rPr>
          <w:rFonts w:ascii="Times New Roman" w:hAnsi="Times New Roman" w:cs="Times New Roman"/>
          <w:sz w:val="28"/>
          <w:szCs w:val="28"/>
          <w:lang w:val="en-GB"/>
        </w:rPr>
      </w:pPr>
    </w:p>
    <w:p w14:paraId="27747981" w14:textId="54200CD3"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Procurement under emergency conditions must balance speed, cost control, and reliability of supply. Traditional tendering processes are often too slow for such scenarios; therefore, the project utilises framework agreements and pre-approved suppliers</w:t>
      </w:r>
    </w:p>
    <w:p w14:paraId="3A66219B" w14:textId="77777777" w:rsidR="00CF2847" w:rsidRPr="00CF2847" w:rsidRDefault="00CF2847" w:rsidP="00CF2847">
      <w:pPr>
        <w:jc w:val="center"/>
        <w:rPr>
          <w:rFonts w:ascii="Times New Roman" w:hAnsi="Times New Roman" w:cs="Times New Roman"/>
          <w:sz w:val="28"/>
          <w:szCs w:val="28"/>
          <w:lang w:val="en-GB"/>
        </w:rPr>
      </w:pPr>
    </w:p>
    <w:p w14:paraId="7B2405AE"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Key procurement strategies include:</w:t>
      </w:r>
    </w:p>
    <w:p w14:paraId="2FFAE444" w14:textId="77777777" w:rsidR="00CF2847" w:rsidRPr="00CF2847" w:rsidRDefault="00CF2847" w:rsidP="00CF2847">
      <w:pPr>
        <w:jc w:val="center"/>
        <w:rPr>
          <w:rFonts w:ascii="Times New Roman" w:hAnsi="Times New Roman" w:cs="Times New Roman"/>
          <w:sz w:val="28"/>
          <w:szCs w:val="28"/>
          <w:lang w:val="en-GB"/>
        </w:rPr>
      </w:pPr>
    </w:p>
    <w:p w14:paraId="4713C883" w14:textId="5E16511C"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Early ordering of critical materials on Day 1</w:t>
      </w:r>
    </w:p>
    <w:p w14:paraId="5D003230" w14:textId="2B9E2D03"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Dual sourcing to reduce dependency on a single supplier</w:t>
      </w:r>
    </w:p>
    <w:p w14:paraId="6B924B27" w14:textId="57DEAB10"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 Pre-negotiated contracts with plant hire companies</w:t>
      </w:r>
    </w:p>
    <w:p w14:paraId="665A10B3" w14:textId="722A3275"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 On-site material stockpiling to absorb supply disruptions</w:t>
      </w:r>
    </w:p>
    <w:p w14:paraId="283F94D8" w14:textId="77777777" w:rsidR="00CF2847" w:rsidRPr="00CF2847" w:rsidRDefault="00CF2847" w:rsidP="00CF2847">
      <w:pPr>
        <w:jc w:val="center"/>
        <w:rPr>
          <w:rFonts w:ascii="Times New Roman" w:hAnsi="Times New Roman" w:cs="Times New Roman"/>
          <w:sz w:val="28"/>
          <w:szCs w:val="28"/>
          <w:lang w:val="en-GB"/>
        </w:rPr>
      </w:pPr>
    </w:p>
    <w:p w14:paraId="2A3DF8F0"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This approach reduces lead times while maintaining competitive pricing and supply chain resilience.</w:t>
      </w:r>
    </w:p>
    <w:p w14:paraId="2683DA31" w14:textId="77777777" w:rsidR="00CF2847" w:rsidRPr="00CF2847" w:rsidRDefault="00CF2847" w:rsidP="00CF2847">
      <w:pPr>
        <w:jc w:val="center"/>
        <w:rPr>
          <w:rFonts w:ascii="Times New Roman" w:hAnsi="Times New Roman" w:cs="Times New Roman"/>
          <w:sz w:val="28"/>
          <w:szCs w:val="28"/>
          <w:lang w:val="en-GB"/>
        </w:rPr>
      </w:pPr>
    </w:p>
    <w:p w14:paraId="2B565CD3" w14:textId="7851B8C4" w:rsidR="00CF2847" w:rsidRPr="00CF2847" w:rsidRDefault="00CF2847" w:rsidP="00CF2847">
      <w:pPr>
        <w:jc w:val="center"/>
        <w:rPr>
          <w:rFonts w:ascii="Times New Roman" w:hAnsi="Times New Roman" w:cs="Times New Roman"/>
          <w:sz w:val="28"/>
          <w:szCs w:val="28"/>
          <w:lang w:val="en-GB"/>
        </w:rPr>
      </w:pPr>
    </w:p>
    <w:p w14:paraId="2B33C805" w14:textId="77777777" w:rsidR="00CF2847" w:rsidRPr="00CF2847" w:rsidRDefault="00CF2847" w:rsidP="00CF2847">
      <w:pPr>
        <w:jc w:val="center"/>
        <w:rPr>
          <w:rFonts w:ascii="Times New Roman" w:hAnsi="Times New Roman" w:cs="Times New Roman"/>
          <w:sz w:val="28"/>
          <w:szCs w:val="28"/>
          <w:lang w:val="en-GB"/>
        </w:rPr>
      </w:pPr>
    </w:p>
    <w:p w14:paraId="7C8D3896" w14:textId="0673D355"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Communication and Information Management</w:t>
      </w:r>
    </w:p>
    <w:p w14:paraId="50C0CB5A" w14:textId="77777777" w:rsidR="00CF2847" w:rsidRPr="00CF2847" w:rsidRDefault="00CF2847" w:rsidP="00CF2847">
      <w:pPr>
        <w:jc w:val="center"/>
        <w:rPr>
          <w:rFonts w:ascii="Times New Roman" w:hAnsi="Times New Roman" w:cs="Times New Roman"/>
          <w:sz w:val="28"/>
          <w:szCs w:val="28"/>
          <w:lang w:val="en-GB"/>
        </w:rPr>
      </w:pPr>
    </w:p>
    <w:p w14:paraId="0F461517"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Efficient communication is essential to coordinate multiple teams working simultaneously under time pressure. Miscommunication in such environments can lead to costly delays or safety incidents.</w:t>
      </w:r>
    </w:p>
    <w:p w14:paraId="0EA3BB38" w14:textId="77777777" w:rsidR="00CF2847" w:rsidRPr="00CF2847" w:rsidRDefault="00CF2847" w:rsidP="00CF2847">
      <w:pPr>
        <w:jc w:val="center"/>
        <w:rPr>
          <w:rFonts w:ascii="Times New Roman" w:hAnsi="Times New Roman" w:cs="Times New Roman"/>
          <w:sz w:val="28"/>
          <w:szCs w:val="28"/>
          <w:lang w:val="en-GB"/>
        </w:rPr>
      </w:pPr>
    </w:p>
    <w:p w14:paraId="3A521F19"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The project implements a structured communication system:</w:t>
      </w:r>
    </w:p>
    <w:p w14:paraId="7B7FCE0E" w14:textId="77777777" w:rsidR="00CF2847" w:rsidRPr="00CF2847" w:rsidRDefault="00CF2847" w:rsidP="00CF2847">
      <w:pPr>
        <w:jc w:val="center"/>
        <w:rPr>
          <w:rFonts w:ascii="Times New Roman" w:hAnsi="Times New Roman" w:cs="Times New Roman"/>
          <w:sz w:val="28"/>
          <w:szCs w:val="28"/>
          <w:lang w:val="en-GB"/>
        </w:rPr>
      </w:pPr>
    </w:p>
    <w:p w14:paraId="7110F654" w14:textId="10DA08D5"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Daily site briefings for operational teams</w:t>
      </w:r>
    </w:p>
    <w:p w14:paraId="32C6EF79" w14:textId="7A25CFDC"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Digital reporting dashboards</w:t>
      </w:r>
      <w:r>
        <w:rPr>
          <w:rFonts w:ascii="Times New Roman" w:hAnsi="Times New Roman" w:cs="Times New Roman"/>
          <w:sz w:val="28"/>
          <w:szCs w:val="28"/>
          <w:lang w:val="en-GB"/>
        </w:rPr>
        <w:t xml:space="preserve"> </w:t>
      </w:r>
      <w:r w:rsidRPr="00CF2847">
        <w:rPr>
          <w:rFonts w:ascii="Times New Roman" w:hAnsi="Times New Roman" w:cs="Times New Roman"/>
          <w:sz w:val="28"/>
          <w:szCs w:val="28"/>
          <w:lang w:val="en-GB"/>
        </w:rPr>
        <w:t>for real-time progress tracking</w:t>
      </w:r>
    </w:p>
    <w:p w14:paraId="14DDD1A5" w14:textId="724D157B"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lastRenderedPageBreak/>
        <w:t>Centralised document control system to manage drawings, reports, and approvals</w:t>
      </w:r>
    </w:p>
    <w:p w14:paraId="1CC074DF" w14:textId="60B75DB0"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Incident reporting protocols</w:t>
      </w:r>
      <w:r>
        <w:rPr>
          <w:rFonts w:ascii="Times New Roman" w:hAnsi="Times New Roman" w:cs="Times New Roman"/>
          <w:sz w:val="28"/>
          <w:szCs w:val="28"/>
          <w:lang w:val="en-GB"/>
        </w:rPr>
        <w:t xml:space="preserve"> </w:t>
      </w:r>
      <w:r w:rsidRPr="00CF2847">
        <w:rPr>
          <w:rFonts w:ascii="Times New Roman" w:hAnsi="Times New Roman" w:cs="Times New Roman"/>
          <w:sz w:val="28"/>
          <w:szCs w:val="28"/>
          <w:lang w:val="en-GB"/>
        </w:rPr>
        <w:t>to ensure rapid response to emerging issues</w:t>
      </w:r>
    </w:p>
    <w:p w14:paraId="1E503EE5" w14:textId="77777777" w:rsidR="00CF2847" w:rsidRPr="00CF2847" w:rsidRDefault="00CF2847" w:rsidP="00CF2847">
      <w:pPr>
        <w:jc w:val="center"/>
        <w:rPr>
          <w:rFonts w:ascii="Times New Roman" w:hAnsi="Times New Roman" w:cs="Times New Roman"/>
          <w:sz w:val="28"/>
          <w:szCs w:val="28"/>
          <w:lang w:val="en-GB"/>
        </w:rPr>
      </w:pPr>
    </w:p>
    <w:p w14:paraId="07898D4B"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Information flow is carefully managed to ensure that all stakeholders have access to accurate and up-to-date data, reducing the risk of errors and rework.</w:t>
      </w:r>
    </w:p>
    <w:p w14:paraId="3292800A" w14:textId="77777777" w:rsidR="00CF2847" w:rsidRDefault="00CF2847" w:rsidP="00CF2847">
      <w:pPr>
        <w:jc w:val="center"/>
        <w:rPr>
          <w:rFonts w:ascii="Times New Roman" w:hAnsi="Times New Roman" w:cs="Times New Roman"/>
          <w:sz w:val="28"/>
          <w:szCs w:val="28"/>
          <w:lang w:val="en-GB"/>
        </w:rPr>
      </w:pPr>
    </w:p>
    <w:p w14:paraId="361CFEBD" w14:textId="77777777" w:rsidR="00CF2847" w:rsidRPr="00CF2847" w:rsidRDefault="00CF2847" w:rsidP="00CF2847">
      <w:pPr>
        <w:jc w:val="center"/>
        <w:rPr>
          <w:rFonts w:ascii="Times New Roman" w:hAnsi="Times New Roman" w:cs="Times New Roman"/>
          <w:sz w:val="28"/>
          <w:szCs w:val="28"/>
          <w:lang w:val="en-GB"/>
        </w:rPr>
      </w:pPr>
    </w:p>
    <w:p w14:paraId="3946C338" w14:textId="73278C23"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Use of Technology in Project Delivery</w:t>
      </w:r>
    </w:p>
    <w:p w14:paraId="6ABC0F09" w14:textId="77777777" w:rsidR="00CF2847" w:rsidRPr="00CF2847" w:rsidRDefault="00CF2847" w:rsidP="00CF2847">
      <w:pPr>
        <w:jc w:val="center"/>
        <w:rPr>
          <w:rFonts w:ascii="Times New Roman" w:hAnsi="Times New Roman" w:cs="Times New Roman"/>
          <w:sz w:val="28"/>
          <w:szCs w:val="28"/>
          <w:lang w:val="en-GB"/>
        </w:rPr>
      </w:pPr>
    </w:p>
    <w:p w14:paraId="4B99C85A"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Modern technology plays a crucial role in accelerating project delivery and improving decision-making accuracy.</w:t>
      </w:r>
    </w:p>
    <w:p w14:paraId="65A7F6BD" w14:textId="77777777" w:rsidR="00CF2847" w:rsidRPr="00CF2847" w:rsidRDefault="00CF2847" w:rsidP="00CF2847">
      <w:pPr>
        <w:jc w:val="center"/>
        <w:rPr>
          <w:rFonts w:ascii="Times New Roman" w:hAnsi="Times New Roman" w:cs="Times New Roman"/>
          <w:sz w:val="28"/>
          <w:szCs w:val="28"/>
          <w:lang w:val="en-GB"/>
        </w:rPr>
      </w:pPr>
    </w:p>
    <w:p w14:paraId="77B1ACE3"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Key technologies deployed include:</w:t>
      </w:r>
    </w:p>
    <w:p w14:paraId="764286CF" w14:textId="77777777" w:rsidR="00CF2847" w:rsidRPr="00CF2847" w:rsidRDefault="00CF2847" w:rsidP="00CF2847">
      <w:pPr>
        <w:jc w:val="center"/>
        <w:rPr>
          <w:rFonts w:ascii="Times New Roman" w:hAnsi="Times New Roman" w:cs="Times New Roman"/>
          <w:sz w:val="28"/>
          <w:szCs w:val="28"/>
          <w:lang w:val="en-GB"/>
        </w:rPr>
      </w:pPr>
    </w:p>
    <w:p w14:paraId="713AA743" w14:textId="15694482"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Ground-Penetrating Radar (GPR): Enables rapid detection of subsurface voids without intrusive excavation</w:t>
      </w:r>
    </w:p>
    <w:p w14:paraId="722F9D1D" w14:textId="0D911E2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Drones (UAVs):</w:t>
      </w:r>
      <w:r>
        <w:rPr>
          <w:rFonts w:ascii="Times New Roman" w:hAnsi="Times New Roman" w:cs="Times New Roman"/>
          <w:sz w:val="28"/>
          <w:szCs w:val="28"/>
          <w:lang w:val="en-GB"/>
        </w:rPr>
        <w:t xml:space="preserve"> </w:t>
      </w:r>
      <w:r w:rsidRPr="00CF2847">
        <w:rPr>
          <w:rFonts w:ascii="Times New Roman" w:hAnsi="Times New Roman" w:cs="Times New Roman"/>
          <w:sz w:val="28"/>
          <w:szCs w:val="28"/>
          <w:lang w:val="en-GB"/>
        </w:rPr>
        <w:t>Provide aerial site surveys and progress monitoring</w:t>
      </w:r>
    </w:p>
    <w:p w14:paraId="27AB5168" w14:textId="1E8E1F19"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Building Information Modelling (BIM): Supports coordination between design and construction teams</w:t>
      </w:r>
    </w:p>
    <w:p w14:paraId="725EBD99" w14:textId="79404C51"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Real-time monitoring systems:</w:t>
      </w:r>
      <w:r>
        <w:rPr>
          <w:rFonts w:ascii="Times New Roman" w:hAnsi="Times New Roman" w:cs="Times New Roman"/>
          <w:sz w:val="28"/>
          <w:szCs w:val="28"/>
          <w:lang w:val="en-GB"/>
        </w:rPr>
        <w:t xml:space="preserve"> </w:t>
      </w:r>
      <w:r w:rsidRPr="00CF2847">
        <w:rPr>
          <w:rFonts w:ascii="Times New Roman" w:hAnsi="Times New Roman" w:cs="Times New Roman"/>
          <w:sz w:val="28"/>
          <w:szCs w:val="28"/>
          <w:lang w:val="en-GB"/>
        </w:rPr>
        <w:t>Track environmental conditions and structural performance</w:t>
      </w:r>
    </w:p>
    <w:p w14:paraId="379C86FA" w14:textId="77777777" w:rsidR="00CF2847" w:rsidRPr="00CF2847" w:rsidRDefault="00CF2847" w:rsidP="00CF2847">
      <w:pPr>
        <w:jc w:val="center"/>
        <w:rPr>
          <w:rFonts w:ascii="Times New Roman" w:hAnsi="Times New Roman" w:cs="Times New Roman"/>
          <w:sz w:val="28"/>
          <w:szCs w:val="28"/>
          <w:lang w:val="en-GB"/>
        </w:rPr>
      </w:pPr>
    </w:p>
    <w:p w14:paraId="0AF2E9FC"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The integration of these technologies enhances efficiency, reduces uncertainty, and supports data-driven decision-making throughout the project lifecycle.</w:t>
      </w:r>
    </w:p>
    <w:p w14:paraId="24070EC3" w14:textId="77777777" w:rsidR="00CF2847" w:rsidRPr="00CF2847" w:rsidRDefault="00CF2847" w:rsidP="00CF2847">
      <w:pPr>
        <w:jc w:val="center"/>
        <w:rPr>
          <w:rFonts w:ascii="Times New Roman" w:hAnsi="Times New Roman" w:cs="Times New Roman"/>
          <w:sz w:val="28"/>
          <w:szCs w:val="28"/>
          <w:lang w:val="en-GB"/>
        </w:rPr>
      </w:pPr>
    </w:p>
    <w:p w14:paraId="3DCE1ABE" w14:textId="772E1193" w:rsidR="00CF2847" w:rsidRPr="00CF2847" w:rsidRDefault="00CF2847" w:rsidP="00CF2847">
      <w:pPr>
        <w:jc w:val="center"/>
        <w:rPr>
          <w:rFonts w:ascii="Times New Roman" w:hAnsi="Times New Roman" w:cs="Times New Roman"/>
          <w:sz w:val="28"/>
          <w:szCs w:val="28"/>
          <w:lang w:val="en-GB"/>
        </w:rPr>
      </w:pPr>
    </w:p>
    <w:p w14:paraId="26E4C4F0" w14:textId="77777777" w:rsidR="00CF2847" w:rsidRPr="00CF2847" w:rsidRDefault="00CF2847" w:rsidP="00CF2847">
      <w:pPr>
        <w:jc w:val="center"/>
        <w:rPr>
          <w:rFonts w:ascii="Times New Roman" w:hAnsi="Times New Roman" w:cs="Times New Roman"/>
          <w:sz w:val="28"/>
          <w:szCs w:val="28"/>
          <w:lang w:val="en-GB"/>
        </w:rPr>
      </w:pPr>
    </w:p>
    <w:p w14:paraId="316403D4" w14:textId="5C27972E"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lastRenderedPageBreak/>
        <w:t>Sustainability Considerations</w:t>
      </w:r>
    </w:p>
    <w:p w14:paraId="64F3B148" w14:textId="77777777" w:rsidR="00CF2847" w:rsidRPr="00CF2847" w:rsidRDefault="00CF2847" w:rsidP="00CF2847">
      <w:pPr>
        <w:jc w:val="center"/>
        <w:rPr>
          <w:rFonts w:ascii="Times New Roman" w:hAnsi="Times New Roman" w:cs="Times New Roman"/>
          <w:sz w:val="28"/>
          <w:szCs w:val="28"/>
          <w:lang w:val="en-GB"/>
        </w:rPr>
      </w:pPr>
    </w:p>
    <w:p w14:paraId="73E50C1E"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Although the project is delivered under emergency conditions, sustainability remains an important consideration.</w:t>
      </w:r>
    </w:p>
    <w:p w14:paraId="350EC97E" w14:textId="77777777" w:rsidR="00CF2847" w:rsidRPr="00CF2847" w:rsidRDefault="00CF2847" w:rsidP="00CF2847">
      <w:pPr>
        <w:jc w:val="center"/>
        <w:rPr>
          <w:rFonts w:ascii="Times New Roman" w:hAnsi="Times New Roman" w:cs="Times New Roman"/>
          <w:sz w:val="28"/>
          <w:szCs w:val="28"/>
          <w:lang w:val="en-GB"/>
        </w:rPr>
      </w:pPr>
    </w:p>
    <w:p w14:paraId="1354C483"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Key measures include:</w:t>
      </w:r>
    </w:p>
    <w:p w14:paraId="360391FC" w14:textId="77777777" w:rsidR="00CF2847" w:rsidRPr="00CF2847" w:rsidRDefault="00CF2847" w:rsidP="00CF2847">
      <w:pPr>
        <w:jc w:val="center"/>
        <w:rPr>
          <w:rFonts w:ascii="Times New Roman" w:hAnsi="Times New Roman" w:cs="Times New Roman"/>
          <w:sz w:val="28"/>
          <w:szCs w:val="28"/>
          <w:lang w:val="en-GB"/>
        </w:rPr>
      </w:pPr>
    </w:p>
    <w:p w14:paraId="42043375" w14:textId="239E10B2"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Recycling of removed materials where feasible</w:t>
      </w:r>
    </w:p>
    <w:p w14:paraId="3636F136" w14:textId="70E17DC5"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Minimisation of waste through efficient resource use</w:t>
      </w:r>
    </w:p>
    <w:p w14:paraId="74D0790F" w14:textId="06DC76F2"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Use of environmentally compliant construction methods</w:t>
      </w:r>
    </w:p>
    <w:p w14:paraId="7CC1297C" w14:textId="0186621E"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 Protection of surrounding ecosystems</w:t>
      </w:r>
    </w:p>
    <w:p w14:paraId="19616FC3" w14:textId="77777777" w:rsidR="00CF2847" w:rsidRPr="00CF2847" w:rsidRDefault="00CF2847" w:rsidP="00CF2847">
      <w:pPr>
        <w:jc w:val="center"/>
        <w:rPr>
          <w:rFonts w:ascii="Times New Roman" w:hAnsi="Times New Roman" w:cs="Times New Roman"/>
          <w:sz w:val="28"/>
          <w:szCs w:val="28"/>
          <w:lang w:val="en-GB"/>
        </w:rPr>
      </w:pPr>
    </w:p>
    <w:p w14:paraId="5FE12C5A" w14:textId="416A78BD" w:rsidR="00CF2847" w:rsidRPr="00CF2847" w:rsidRDefault="00CF2847" w:rsidP="00EA5571">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Balancing speed with environmental responsibility ensures that the project does not create long-term ecological damage while addressing immediate infrastructure needs.</w:t>
      </w:r>
    </w:p>
    <w:p w14:paraId="5C6F657D" w14:textId="77777777" w:rsidR="00CF2847" w:rsidRPr="00CF2847" w:rsidRDefault="00CF2847" w:rsidP="00CF2847">
      <w:pPr>
        <w:jc w:val="center"/>
        <w:rPr>
          <w:rFonts w:ascii="Times New Roman" w:hAnsi="Times New Roman" w:cs="Times New Roman"/>
          <w:sz w:val="28"/>
          <w:szCs w:val="28"/>
          <w:lang w:val="en-GB"/>
        </w:rPr>
      </w:pPr>
    </w:p>
    <w:p w14:paraId="389562B9" w14:textId="1FC5C795"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Post-Project Monitoring and Maintenance Strategy</w:t>
      </w:r>
    </w:p>
    <w:p w14:paraId="55F925C7" w14:textId="77777777" w:rsidR="00CF2847" w:rsidRPr="00CF2847" w:rsidRDefault="00CF2847" w:rsidP="00CF2847">
      <w:pPr>
        <w:jc w:val="center"/>
        <w:rPr>
          <w:rFonts w:ascii="Times New Roman" w:hAnsi="Times New Roman" w:cs="Times New Roman"/>
          <w:sz w:val="28"/>
          <w:szCs w:val="28"/>
          <w:lang w:val="en-GB"/>
        </w:rPr>
      </w:pPr>
    </w:p>
    <w:p w14:paraId="522B2393"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Restoration does not conclude at reopening. Given the severity of the flood damage, ongoing monitoring is essential to ensure long-term performance.</w:t>
      </w:r>
    </w:p>
    <w:p w14:paraId="5C00A7E6" w14:textId="77777777" w:rsidR="00CF2847" w:rsidRPr="00CF2847" w:rsidRDefault="00CF2847" w:rsidP="00CF2847">
      <w:pPr>
        <w:jc w:val="center"/>
        <w:rPr>
          <w:rFonts w:ascii="Times New Roman" w:hAnsi="Times New Roman" w:cs="Times New Roman"/>
          <w:sz w:val="28"/>
          <w:szCs w:val="28"/>
          <w:lang w:val="en-GB"/>
        </w:rPr>
      </w:pPr>
    </w:p>
    <w:p w14:paraId="2036192B" w14:textId="29E9AC4E"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The project includes a post-reopening monitoring programme, comprising:</w:t>
      </w:r>
    </w:p>
    <w:p w14:paraId="56704EB3" w14:textId="77777777" w:rsidR="00CF2847" w:rsidRPr="00CF2847" w:rsidRDefault="00CF2847" w:rsidP="00CF2847">
      <w:pPr>
        <w:jc w:val="center"/>
        <w:rPr>
          <w:rFonts w:ascii="Times New Roman" w:hAnsi="Times New Roman" w:cs="Times New Roman"/>
          <w:sz w:val="28"/>
          <w:szCs w:val="28"/>
          <w:lang w:val="en-GB"/>
        </w:rPr>
      </w:pPr>
    </w:p>
    <w:p w14:paraId="2D881F31" w14:textId="7E57A6BE"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Regular structural inspections</w:t>
      </w:r>
    </w:p>
    <w:p w14:paraId="5A215F6F" w14:textId="614E26E8"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Settlement monitoring of repaired sections</w:t>
      </w:r>
    </w:p>
    <w:p w14:paraId="4D570DD9" w14:textId="7F4A1249"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Drainage system performance assessments</w:t>
      </w:r>
    </w:p>
    <w:p w14:paraId="1FBB2696" w14:textId="0BC5215F"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Follow-up geotechnical testing if required</w:t>
      </w:r>
    </w:p>
    <w:p w14:paraId="69C3F96B" w14:textId="77777777" w:rsidR="00CF2847" w:rsidRPr="00CF2847" w:rsidRDefault="00CF2847" w:rsidP="00CF2847">
      <w:pPr>
        <w:jc w:val="center"/>
        <w:rPr>
          <w:rFonts w:ascii="Times New Roman" w:hAnsi="Times New Roman" w:cs="Times New Roman"/>
          <w:sz w:val="28"/>
          <w:szCs w:val="28"/>
          <w:lang w:val="en-GB"/>
        </w:rPr>
      </w:pPr>
    </w:p>
    <w:p w14:paraId="1E446F2A"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lastRenderedPageBreak/>
        <w:t>A scheduled maintenance plan is also recommended to address any emerging defects before they escalate into major issues.</w:t>
      </w:r>
    </w:p>
    <w:p w14:paraId="42696A4F" w14:textId="77777777" w:rsidR="00CF2847" w:rsidRPr="00CF2847" w:rsidRDefault="00CF2847" w:rsidP="00CF2847">
      <w:pPr>
        <w:jc w:val="center"/>
        <w:rPr>
          <w:rFonts w:ascii="Times New Roman" w:hAnsi="Times New Roman" w:cs="Times New Roman"/>
          <w:sz w:val="28"/>
          <w:szCs w:val="28"/>
          <w:lang w:val="en-GB"/>
        </w:rPr>
      </w:pPr>
    </w:p>
    <w:p w14:paraId="2D59319F" w14:textId="77777777" w:rsidR="00CF2847" w:rsidRPr="00CF2847" w:rsidRDefault="00CF2847" w:rsidP="00CF2847">
      <w:pPr>
        <w:jc w:val="center"/>
        <w:rPr>
          <w:rFonts w:ascii="Times New Roman" w:hAnsi="Times New Roman" w:cs="Times New Roman"/>
          <w:sz w:val="28"/>
          <w:szCs w:val="28"/>
          <w:lang w:val="en-GB"/>
        </w:rPr>
      </w:pPr>
    </w:p>
    <w:p w14:paraId="51D176C7" w14:textId="444C4164"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Wider Economic and Strategic Implications</w:t>
      </w:r>
    </w:p>
    <w:p w14:paraId="6BC69E36" w14:textId="77777777" w:rsidR="00CF2847" w:rsidRPr="00CF2847" w:rsidRDefault="00CF2847" w:rsidP="00CF2847">
      <w:pPr>
        <w:jc w:val="center"/>
        <w:rPr>
          <w:rFonts w:ascii="Times New Roman" w:hAnsi="Times New Roman" w:cs="Times New Roman"/>
          <w:sz w:val="28"/>
          <w:szCs w:val="28"/>
          <w:lang w:val="en-GB"/>
        </w:rPr>
      </w:pPr>
    </w:p>
    <w:p w14:paraId="3DB0695D"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Beyond immediate cost savings, the project contributes to broader economic stability within the West Midlands.</w:t>
      </w:r>
    </w:p>
    <w:p w14:paraId="33C6F66B" w14:textId="77777777" w:rsidR="00CF2847" w:rsidRPr="00CF2847" w:rsidRDefault="00CF2847" w:rsidP="00CF2847">
      <w:pPr>
        <w:jc w:val="center"/>
        <w:rPr>
          <w:rFonts w:ascii="Times New Roman" w:hAnsi="Times New Roman" w:cs="Times New Roman"/>
          <w:sz w:val="28"/>
          <w:szCs w:val="28"/>
          <w:lang w:val="en-GB"/>
        </w:rPr>
      </w:pPr>
    </w:p>
    <w:p w14:paraId="72E83458" w14:textId="77777777" w:rsidR="00CF2847" w:rsidRPr="00CF2847" w:rsidRDefault="00CF2847"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By restoring a critical transport link, the project:</w:t>
      </w:r>
    </w:p>
    <w:p w14:paraId="512D0D21" w14:textId="77777777" w:rsidR="00CF2847" w:rsidRPr="00CF2847" w:rsidRDefault="00CF2847" w:rsidP="00CF2847">
      <w:pPr>
        <w:jc w:val="center"/>
        <w:rPr>
          <w:rFonts w:ascii="Times New Roman" w:hAnsi="Times New Roman" w:cs="Times New Roman"/>
          <w:sz w:val="28"/>
          <w:szCs w:val="28"/>
          <w:lang w:val="en-GB"/>
        </w:rPr>
      </w:pPr>
    </w:p>
    <w:p w14:paraId="58FCB623" w14:textId="07EC78A6" w:rsidR="00CF2847" w:rsidRPr="00CF2847" w:rsidRDefault="00CF2847" w:rsidP="0088763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Maintains supply chain continuity</w:t>
      </w:r>
      <w:r w:rsidR="00887637">
        <w:rPr>
          <w:rFonts w:ascii="Times New Roman" w:hAnsi="Times New Roman" w:cs="Times New Roman"/>
          <w:sz w:val="28"/>
          <w:szCs w:val="28"/>
          <w:lang w:val="en-GB"/>
        </w:rPr>
        <w:t>, s</w:t>
      </w:r>
      <w:r w:rsidRPr="00CF2847">
        <w:rPr>
          <w:rFonts w:ascii="Times New Roman" w:hAnsi="Times New Roman" w:cs="Times New Roman"/>
          <w:sz w:val="28"/>
          <w:szCs w:val="28"/>
          <w:lang w:val="en-GB"/>
        </w:rPr>
        <w:t>upports regional businesses and logistics operations</w:t>
      </w:r>
      <w:r w:rsidR="00887637">
        <w:rPr>
          <w:rFonts w:ascii="Times New Roman" w:hAnsi="Times New Roman" w:cs="Times New Roman"/>
          <w:sz w:val="28"/>
          <w:szCs w:val="28"/>
          <w:lang w:val="en-GB"/>
        </w:rPr>
        <w:t>, p</w:t>
      </w:r>
      <w:r w:rsidRPr="00CF2847">
        <w:rPr>
          <w:rFonts w:ascii="Times New Roman" w:hAnsi="Times New Roman" w:cs="Times New Roman"/>
          <w:sz w:val="28"/>
          <w:szCs w:val="28"/>
          <w:lang w:val="en-GB"/>
        </w:rPr>
        <w:t>revents long-term economic slowdown</w:t>
      </w:r>
      <w:r w:rsidR="00887637">
        <w:rPr>
          <w:rFonts w:ascii="Times New Roman" w:hAnsi="Times New Roman" w:cs="Times New Roman"/>
          <w:sz w:val="28"/>
          <w:szCs w:val="28"/>
          <w:lang w:val="en-GB"/>
        </w:rPr>
        <w:t>, r</w:t>
      </w:r>
      <w:r w:rsidRPr="00CF2847">
        <w:rPr>
          <w:rFonts w:ascii="Times New Roman" w:hAnsi="Times New Roman" w:cs="Times New Roman"/>
          <w:sz w:val="28"/>
          <w:szCs w:val="28"/>
          <w:lang w:val="en-GB"/>
        </w:rPr>
        <w:t>einforces investor confidence in infrastructure resilience</w:t>
      </w:r>
    </w:p>
    <w:p w14:paraId="71E437E6" w14:textId="77777777" w:rsidR="00CF2847" w:rsidRPr="00CF2847" w:rsidRDefault="00CF2847" w:rsidP="00CF2847">
      <w:pPr>
        <w:jc w:val="center"/>
        <w:rPr>
          <w:rFonts w:ascii="Times New Roman" w:hAnsi="Times New Roman" w:cs="Times New Roman"/>
          <w:sz w:val="28"/>
          <w:szCs w:val="28"/>
          <w:lang w:val="en-GB"/>
        </w:rPr>
      </w:pPr>
    </w:p>
    <w:p w14:paraId="7470179E" w14:textId="6BA002BC" w:rsidR="0090356F" w:rsidRDefault="00CF2847" w:rsidP="0088763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Furthermore, the project serves as a model for future emergency response strategies across the UK, demonstrating the value of structured project management in crisis scenarios.</w:t>
      </w:r>
    </w:p>
    <w:p w14:paraId="35AFEE90" w14:textId="77777777" w:rsidR="00887637" w:rsidRPr="00CF2847" w:rsidRDefault="00887637" w:rsidP="00887637">
      <w:pPr>
        <w:jc w:val="center"/>
        <w:rPr>
          <w:rFonts w:ascii="Times New Roman" w:hAnsi="Times New Roman" w:cs="Times New Roman"/>
          <w:sz w:val="28"/>
          <w:szCs w:val="28"/>
          <w:lang w:val="en-GB"/>
        </w:rPr>
      </w:pPr>
    </w:p>
    <w:p w14:paraId="7787E4DE" w14:textId="6E2DF72B"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Geotechnical Deterioration</w:t>
      </w:r>
    </w:p>
    <w:p w14:paraId="3364236B" w14:textId="77777777" w:rsidR="00E41FB5" w:rsidRPr="00CF2847" w:rsidRDefault="00E41FB5" w:rsidP="00E41FB5">
      <w:pPr>
        <w:jc w:val="center"/>
        <w:rPr>
          <w:rFonts w:ascii="Times New Roman" w:hAnsi="Times New Roman" w:cs="Times New Roman"/>
          <w:sz w:val="28"/>
          <w:szCs w:val="28"/>
          <w:lang w:val="en-GB"/>
        </w:rPr>
      </w:pPr>
    </w:p>
    <w:p w14:paraId="23AF82A2"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Saturated sub-grade soils experience drastically reduced load-bearing capacity. Increased pore water pressure diminishes inter-particle friction, creating instability. In extreme cases, dynamic vehicle loads may trigger liquefaction-like behaviour. Erosion from moving water creates subsurface voids — invisible from above, yet capable of causing sudden pavement collapse under heavy goods vehicle loads.</w:t>
      </w:r>
    </w:p>
    <w:p w14:paraId="1F3354A0" w14:textId="77777777" w:rsidR="00E41FB5" w:rsidRPr="00CF2847" w:rsidRDefault="00E41FB5" w:rsidP="00E41FB5">
      <w:pPr>
        <w:jc w:val="center"/>
        <w:rPr>
          <w:rFonts w:ascii="Times New Roman" w:hAnsi="Times New Roman" w:cs="Times New Roman"/>
          <w:sz w:val="28"/>
          <w:szCs w:val="28"/>
          <w:lang w:val="en-GB"/>
        </w:rPr>
      </w:pPr>
    </w:p>
    <w:p w14:paraId="0F423474"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Bridge and Structural Integrity</w:t>
      </w:r>
    </w:p>
    <w:p w14:paraId="79E2EDB3" w14:textId="77777777" w:rsidR="00E41FB5" w:rsidRPr="00CF2847" w:rsidRDefault="00E41FB5" w:rsidP="00E41FB5">
      <w:pPr>
        <w:jc w:val="center"/>
        <w:rPr>
          <w:rFonts w:ascii="Times New Roman" w:hAnsi="Times New Roman" w:cs="Times New Roman"/>
          <w:sz w:val="28"/>
          <w:szCs w:val="28"/>
          <w:lang w:val="en-GB"/>
        </w:rPr>
      </w:pPr>
    </w:p>
    <w:p w14:paraId="423CB252" w14:textId="77777777" w:rsidR="002B66EE"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lastRenderedPageBreak/>
        <w:t xml:space="preserve">Even where no visible damage is apparent, prolonged water exposure weakens structural materials, corrodes reinforcement steel, and compromises expansion joints. </w:t>
      </w:r>
    </w:p>
    <w:p w14:paraId="5019CDAC" w14:textId="77777777" w:rsidR="002B66EE" w:rsidRPr="00CF2847" w:rsidRDefault="002B66EE" w:rsidP="00E41FB5">
      <w:pPr>
        <w:jc w:val="center"/>
        <w:rPr>
          <w:rFonts w:ascii="Times New Roman" w:hAnsi="Times New Roman" w:cs="Times New Roman"/>
          <w:sz w:val="28"/>
          <w:szCs w:val="28"/>
          <w:lang w:val="en-GB"/>
        </w:rPr>
      </w:pPr>
    </w:p>
    <w:p w14:paraId="11C5E8A3" w14:textId="2D91DEB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Bridge components require comprehensive non-destructive testing before any reopening certification can be granted, given the risk of latent degradation that may not manifest immediately under standard visual inspection protocols.</w:t>
      </w:r>
    </w:p>
    <w:p w14:paraId="707A6B63" w14:textId="77777777" w:rsidR="00E41FB5" w:rsidRPr="00CF2847" w:rsidRDefault="00E41FB5" w:rsidP="00E41FB5">
      <w:pPr>
        <w:jc w:val="center"/>
        <w:rPr>
          <w:rFonts w:ascii="Times New Roman" w:hAnsi="Times New Roman" w:cs="Times New Roman"/>
          <w:sz w:val="28"/>
          <w:szCs w:val="28"/>
          <w:lang w:val="en-GB"/>
        </w:rPr>
      </w:pPr>
    </w:p>
    <w:p w14:paraId="3B95768F" w14:textId="77777777" w:rsidR="0090356F" w:rsidRPr="00CF2847" w:rsidRDefault="0090356F" w:rsidP="00E41FB5">
      <w:pPr>
        <w:jc w:val="center"/>
        <w:rPr>
          <w:rFonts w:ascii="Times New Roman" w:hAnsi="Times New Roman" w:cs="Times New Roman"/>
          <w:sz w:val="28"/>
          <w:szCs w:val="28"/>
          <w:lang w:val="en-GB"/>
        </w:rPr>
      </w:pPr>
    </w:p>
    <w:p w14:paraId="23769B52" w14:textId="0B46F0ED"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Socioeconomic Disruption</w:t>
      </w:r>
    </w:p>
    <w:p w14:paraId="18315110" w14:textId="77777777" w:rsidR="00E41FB5" w:rsidRPr="00CF2847" w:rsidRDefault="00E41FB5" w:rsidP="00E41FB5">
      <w:pPr>
        <w:jc w:val="center"/>
        <w:rPr>
          <w:rFonts w:ascii="Times New Roman" w:hAnsi="Times New Roman" w:cs="Times New Roman"/>
          <w:sz w:val="28"/>
          <w:szCs w:val="28"/>
          <w:lang w:val="en-GB"/>
        </w:rPr>
      </w:pPr>
    </w:p>
    <w:p w14:paraId="36FF9619"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Towns including Worcester, Shrewsbury, and Kidderminster experienced severe disruption. Overwhelmed alternative routes generated significant congestion, extended freight delays, increased fuel consumption, and reduced workforce productivity. Emergency service response times were also adversely affected, compounding public safety risks across the affected corridor.</w:t>
      </w:r>
    </w:p>
    <w:p w14:paraId="062E1B45" w14:textId="77777777" w:rsidR="00E41FB5" w:rsidRPr="00CF2847" w:rsidRDefault="00E41FB5" w:rsidP="00E41FB5">
      <w:pPr>
        <w:jc w:val="center"/>
        <w:rPr>
          <w:rFonts w:ascii="Times New Roman" w:hAnsi="Times New Roman" w:cs="Times New Roman"/>
          <w:sz w:val="28"/>
          <w:szCs w:val="28"/>
          <w:lang w:val="en-GB"/>
        </w:rPr>
      </w:pPr>
    </w:p>
    <w:p w14:paraId="31D8E5E8"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Project Scope, Objectives, and Constraints</w:t>
      </w:r>
    </w:p>
    <w:p w14:paraId="68F8C5D4" w14:textId="77777777" w:rsidR="00E41FB5" w:rsidRPr="00CF2847" w:rsidRDefault="00E41FB5" w:rsidP="00E41FB5">
      <w:pPr>
        <w:jc w:val="center"/>
        <w:rPr>
          <w:rFonts w:ascii="Times New Roman" w:hAnsi="Times New Roman" w:cs="Times New Roman"/>
          <w:sz w:val="28"/>
          <w:szCs w:val="28"/>
          <w:lang w:val="en-GB"/>
        </w:rPr>
      </w:pPr>
    </w:p>
    <w:p w14:paraId="1A5675FA" w14:textId="77777777" w:rsidR="002B66EE"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The project scope is tightly controlled to ensure completion within the 14-day timeframe. Only activities essential to restoring safe public operation are included, with any non-critical improvements deferred to follow-on programmes. </w:t>
      </w:r>
    </w:p>
    <w:p w14:paraId="2ACA39F9" w14:textId="08F42C5C"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This discipline is fundamental to meeting the deadline without budget overrun.</w:t>
      </w:r>
    </w:p>
    <w:p w14:paraId="007304B3" w14:textId="77777777" w:rsidR="0090356F" w:rsidRDefault="0090356F" w:rsidP="00887637">
      <w:pPr>
        <w:rPr>
          <w:rFonts w:ascii="Times New Roman" w:hAnsi="Times New Roman" w:cs="Times New Roman"/>
          <w:sz w:val="28"/>
          <w:szCs w:val="28"/>
          <w:lang w:val="en-GB"/>
        </w:rPr>
      </w:pPr>
    </w:p>
    <w:p w14:paraId="535E5462" w14:textId="77777777" w:rsidR="00887637" w:rsidRPr="00CF2847" w:rsidRDefault="00887637" w:rsidP="00887637">
      <w:pPr>
        <w:rPr>
          <w:rFonts w:ascii="Times New Roman" w:hAnsi="Times New Roman" w:cs="Times New Roman"/>
          <w:sz w:val="28"/>
          <w:szCs w:val="28"/>
          <w:lang w:val="en-GB"/>
        </w:rPr>
      </w:pPr>
    </w:p>
    <w:p w14:paraId="566FA610" w14:textId="75D17B45"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Core Objectives</w:t>
      </w:r>
    </w:p>
    <w:p w14:paraId="14428E41" w14:textId="77777777" w:rsidR="00E41FB5" w:rsidRPr="00CF2847" w:rsidRDefault="00E41FB5" w:rsidP="00E41FB5">
      <w:pPr>
        <w:jc w:val="center"/>
        <w:rPr>
          <w:rFonts w:ascii="Times New Roman" w:hAnsi="Times New Roman" w:cs="Times New Roman"/>
          <w:sz w:val="28"/>
          <w:szCs w:val="28"/>
          <w:lang w:val="en-GB"/>
        </w:rPr>
      </w:pPr>
    </w:p>
    <w:p w14:paraId="264A74EA" w14:textId="130631AF" w:rsidR="00E41FB5" w:rsidRPr="00CF2847" w:rsidRDefault="00E41FB5" w:rsidP="0088763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lastRenderedPageBreak/>
        <w:t>Restore full structural integrity of the highway carriageway and supporting foundations</w:t>
      </w:r>
      <w:r w:rsidR="00887637">
        <w:rPr>
          <w:rFonts w:ascii="Times New Roman" w:hAnsi="Times New Roman" w:cs="Times New Roman"/>
          <w:sz w:val="28"/>
          <w:szCs w:val="28"/>
          <w:lang w:val="en-GB"/>
        </w:rPr>
        <w:t>, o</w:t>
      </w:r>
      <w:r w:rsidRPr="00CF2847">
        <w:rPr>
          <w:rFonts w:ascii="Times New Roman" w:hAnsi="Times New Roman" w:cs="Times New Roman"/>
          <w:sz w:val="28"/>
          <w:szCs w:val="28"/>
          <w:lang w:val="en-GB"/>
        </w:rPr>
        <w:t>btain independent safety certification for unrestricted public use</w:t>
      </w:r>
      <w:r w:rsidR="00887637">
        <w:rPr>
          <w:rFonts w:ascii="Times New Roman" w:hAnsi="Times New Roman" w:cs="Times New Roman"/>
          <w:sz w:val="28"/>
          <w:szCs w:val="28"/>
          <w:lang w:val="en-GB"/>
        </w:rPr>
        <w:t>, m</w:t>
      </w:r>
      <w:r w:rsidRPr="00CF2847">
        <w:rPr>
          <w:rFonts w:ascii="Times New Roman" w:hAnsi="Times New Roman" w:cs="Times New Roman"/>
          <w:sz w:val="28"/>
          <w:szCs w:val="28"/>
          <w:lang w:val="en-GB"/>
        </w:rPr>
        <w:t>inimise cumulative economic disruption to the West Midlands supply chain</w:t>
      </w:r>
      <w:r w:rsidR="00887637">
        <w:rPr>
          <w:rFonts w:ascii="Times New Roman" w:hAnsi="Times New Roman" w:cs="Times New Roman"/>
          <w:sz w:val="28"/>
          <w:szCs w:val="28"/>
          <w:lang w:val="en-GB"/>
        </w:rPr>
        <w:t>, c</w:t>
      </w:r>
      <w:r w:rsidRPr="00CF2847">
        <w:rPr>
          <w:rFonts w:ascii="Times New Roman" w:hAnsi="Times New Roman" w:cs="Times New Roman"/>
          <w:sz w:val="28"/>
          <w:szCs w:val="28"/>
          <w:lang w:val="en-GB"/>
        </w:rPr>
        <w:t>omplete all works within the 14-day emergency window and £3.5M budget envelope</w:t>
      </w:r>
      <w:r w:rsidR="00887637">
        <w:rPr>
          <w:rFonts w:ascii="Times New Roman" w:hAnsi="Times New Roman" w:cs="Times New Roman"/>
          <w:sz w:val="28"/>
          <w:szCs w:val="28"/>
          <w:lang w:val="en-GB"/>
        </w:rPr>
        <w:t xml:space="preserve"> and p</w:t>
      </w:r>
      <w:r w:rsidRPr="00CF2847">
        <w:rPr>
          <w:rFonts w:ascii="Times New Roman" w:hAnsi="Times New Roman" w:cs="Times New Roman"/>
          <w:sz w:val="28"/>
          <w:szCs w:val="28"/>
          <w:lang w:val="en-GB"/>
        </w:rPr>
        <w:t xml:space="preserve">roject </w:t>
      </w:r>
      <w:r w:rsidR="00887637">
        <w:rPr>
          <w:rFonts w:ascii="Times New Roman" w:hAnsi="Times New Roman" w:cs="Times New Roman"/>
          <w:sz w:val="28"/>
          <w:szCs w:val="28"/>
          <w:lang w:val="en-GB"/>
        </w:rPr>
        <w:t>c</w:t>
      </w:r>
      <w:r w:rsidRPr="00CF2847">
        <w:rPr>
          <w:rFonts w:ascii="Times New Roman" w:hAnsi="Times New Roman" w:cs="Times New Roman"/>
          <w:sz w:val="28"/>
          <w:szCs w:val="28"/>
          <w:lang w:val="en-GB"/>
        </w:rPr>
        <w:t>onstraints</w:t>
      </w:r>
      <w:r w:rsidR="00887637">
        <w:rPr>
          <w:rFonts w:ascii="Times New Roman" w:hAnsi="Times New Roman" w:cs="Times New Roman"/>
          <w:sz w:val="28"/>
          <w:szCs w:val="28"/>
          <w:lang w:val="en-GB"/>
        </w:rPr>
        <w:t>.</w:t>
      </w:r>
    </w:p>
    <w:p w14:paraId="11740196" w14:textId="77777777" w:rsidR="00E41FB5" w:rsidRPr="00CF2847" w:rsidRDefault="00E41FB5" w:rsidP="00E41FB5">
      <w:pPr>
        <w:jc w:val="center"/>
        <w:rPr>
          <w:rFonts w:ascii="Times New Roman" w:hAnsi="Times New Roman" w:cs="Times New Roman"/>
          <w:sz w:val="28"/>
          <w:szCs w:val="28"/>
          <w:lang w:val="en-GB"/>
        </w:rPr>
      </w:pPr>
    </w:p>
    <w:p w14:paraId="2A6DA365"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 Fixed Deadline</w:t>
      </w:r>
    </w:p>
    <w:p w14:paraId="4B22339B" w14:textId="77777777" w:rsidR="00E41FB5" w:rsidRPr="00CF2847" w:rsidRDefault="00E41FB5" w:rsidP="00E41FB5">
      <w:pPr>
        <w:jc w:val="center"/>
        <w:rPr>
          <w:rFonts w:ascii="Times New Roman" w:hAnsi="Times New Roman" w:cs="Times New Roman"/>
          <w:sz w:val="28"/>
          <w:szCs w:val="28"/>
          <w:lang w:val="en-GB"/>
        </w:rPr>
      </w:pPr>
    </w:p>
    <w:p w14:paraId="7A2299F2"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14-day non-negotiable completion window</w:t>
      </w:r>
    </w:p>
    <w:p w14:paraId="1C78D48C" w14:textId="77777777" w:rsidR="00E41FB5" w:rsidRPr="00CF2847" w:rsidRDefault="00E41FB5" w:rsidP="00E41FB5">
      <w:pPr>
        <w:jc w:val="center"/>
        <w:rPr>
          <w:rFonts w:ascii="Times New Roman" w:hAnsi="Times New Roman" w:cs="Times New Roman"/>
          <w:sz w:val="28"/>
          <w:szCs w:val="28"/>
          <w:lang w:val="en-GB"/>
        </w:rPr>
      </w:pPr>
    </w:p>
    <w:p w14:paraId="627ECD9B"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 Budget Cap</w:t>
      </w:r>
    </w:p>
    <w:p w14:paraId="35A2AFD7" w14:textId="77777777" w:rsidR="00E41FB5" w:rsidRPr="00CF2847" w:rsidRDefault="00E41FB5" w:rsidP="00E41FB5">
      <w:pPr>
        <w:jc w:val="center"/>
        <w:rPr>
          <w:rFonts w:ascii="Times New Roman" w:hAnsi="Times New Roman" w:cs="Times New Roman"/>
          <w:sz w:val="28"/>
          <w:szCs w:val="28"/>
          <w:lang w:val="en-GB"/>
        </w:rPr>
      </w:pPr>
    </w:p>
    <w:p w14:paraId="3D40A099"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£3.5 million emergency allocation</w:t>
      </w:r>
    </w:p>
    <w:p w14:paraId="735DF116" w14:textId="77777777" w:rsidR="00E41FB5" w:rsidRPr="00CF2847" w:rsidRDefault="00E41FB5" w:rsidP="00E41FB5">
      <w:pPr>
        <w:jc w:val="center"/>
        <w:rPr>
          <w:rFonts w:ascii="Times New Roman" w:hAnsi="Times New Roman" w:cs="Times New Roman"/>
          <w:sz w:val="28"/>
          <w:szCs w:val="28"/>
          <w:lang w:val="en-GB"/>
        </w:rPr>
      </w:pPr>
    </w:p>
    <w:p w14:paraId="7548BEFB" w14:textId="77777777" w:rsidR="00E41FB5" w:rsidRPr="00CF2847" w:rsidRDefault="00E41FB5" w:rsidP="00E41FB5">
      <w:pPr>
        <w:jc w:val="center"/>
        <w:rPr>
          <w:rFonts w:ascii="Times New Roman" w:hAnsi="Times New Roman" w:cs="Times New Roman"/>
          <w:sz w:val="28"/>
          <w:szCs w:val="28"/>
          <w:lang w:val="en-GB"/>
        </w:rPr>
      </w:pPr>
    </w:p>
    <w:p w14:paraId="0CACA40B" w14:textId="77777777" w:rsidR="00E41FB5" w:rsidRPr="00CF2847" w:rsidRDefault="00E41FB5" w:rsidP="00E41FB5">
      <w:pPr>
        <w:jc w:val="center"/>
        <w:rPr>
          <w:rFonts w:ascii="Times New Roman" w:hAnsi="Times New Roman" w:cs="Times New Roman"/>
          <w:sz w:val="28"/>
          <w:szCs w:val="28"/>
          <w:lang w:val="en-GB"/>
        </w:rPr>
      </w:pPr>
    </w:p>
    <w:p w14:paraId="55D5BBFE" w14:textId="77777777" w:rsidR="00E41FB5" w:rsidRDefault="00E41FB5" w:rsidP="00E41FB5">
      <w:pPr>
        <w:jc w:val="center"/>
        <w:rPr>
          <w:rFonts w:ascii="Times New Roman" w:hAnsi="Times New Roman" w:cs="Times New Roman"/>
          <w:sz w:val="28"/>
          <w:szCs w:val="28"/>
          <w:lang w:val="en-GB"/>
        </w:rPr>
      </w:pPr>
    </w:p>
    <w:p w14:paraId="4971ACD8" w14:textId="77777777" w:rsidR="00887637" w:rsidRDefault="00887637" w:rsidP="00E41FB5">
      <w:pPr>
        <w:jc w:val="center"/>
        <w:rPr>
          <w:rFonts w:ascii="Times New Roman" w:hAnsi="Times New Roman" w:cs="Times New Roman"/>
          <w:sz w:val="28"/>
          <w:szCs w:val="28"/>
          <w:lang w:val="en-GB"/>
        </w:rPr>
      </w:pPr>
    </w:p>
    <w:p w14:paraId="19F5792D" w14:textId="77777777" w:rsidR="00887637" w:rsidRDefault="00887637" w:rsidP="00E41FB5">
      <w:pPr>
        <w:jc w:val="center"/>
        <w:rPr>
          <w:rFonts w:ascii="Times New Roman" w:hAnsi="Times New Roman" w:cs="Times New Roman"/>
          <w:sz w:val="28"/>
          <w:szCs w:val="28"/>
          <w:lang w:val="en-GB"/>
        </w:rPr>
      </w:pPr>
    </w:p>
    <w:p w14:paraId="3AA87512" w14:textId="77777777" w:rsidR="00887637" w:rsidRPr="00CF2847" w:rsidRDefault="00887637" w:rsidP="00E41FB5">
      <w:pPr>
        <w:jc w:val="center"/>
        <w:rPr>
          <w:rFonts w:ascii="Times New Roman" w:hAnsi="Times New Roman" w:cs="Times New Roman"/>
          <w:sz w:val="28"/>
          <w:szCs w:val="28"/>
          <w:lang w:val="en-GB"/>
        </w:rPr>
      </w:pPr>
    </w:p>
    <w:p w14:paraId="75F6BB38" w14:textId="561DF1E5"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 Environmental</w:t>
      </w:r>
    </w:p>
    <w:p w14:paraId="157958A5" w14:textId="77777777" w:rsidR="00E41FB5" w:rsidRPr="00CF2847" w:rsidRDefault="00E41FB5" w:rsidP="00E41FB5">
      <w:pPr>
        <w:jc w:val="center"/>
        <w:rPr>
          <w:rFonts w:ascii="Times New Roman" w:hAnsi="Times New Roman" w:cs="Times New Roman"/>
          <w:sz w:val="28"/>
          <w:szCs w:val="28"/>
          <w:lang w:val="en-GB"/>
        </w:rPr>
      </w:pPr>
    </w:p>
    <w:p w14:paraId="6B4A6ACF"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Strict regulatory compliance near a major navigable waterway</w:t>
      </w:r>
    </w:p>
    <w:p w14:paraId="20F0823C" w14:textId="77777777" w:rsidR="00E41FB5" w:rsidRPr="00CF2847" w:rsidRDefault="00E41FB5" w:rsidP="00E41FB5">
      <w:pPr>
        <w:jc w:val="center"/>
        <w:rPr>
          <w:rFonts w:ascii="Times New Roman" w:hAnsi="Times New Roman" w:cs="Times New Roman"/>
          <w:sz w:val="28"/>
          <w:szCs w:val="28"/>
          <w:lang w:val="en-GB"/>
        </w:rPr>
      </w:pPr>
    </w:p>
    <w:p w14:paraId="45C0F52A"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 Ground Risk</w:t>
      </w:r>
    </w:p>
    <w:p w14:paraId="168A1D09" w14:textId="77777777" w:rsidR="00E41FB5" w:rsidRPr="00CF2847" w:rsidRDefault="00E41FB5" w:rsidP="00E41FB5">
      <w:pPr>
        <w:jc w:val="center"/>
        <w:rPr>
          <w:rFonts w:ascii="Times New Roman" w:hAnsi="Times New Roman" w:cs="Times New Roman"/>
          <w:sz w:val="28"/>
          <w:szCs w:val="28"/>
          <w:lang w:val="en-GB"/>
        </w:rPr>
      </w:pPr>
    </w:p>
    <w:p w14:paraId="4B888E67"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Uncertain subsurface conditions post-inundation</w:t>
      </w:r>
    </w:p>
    <w:p w14:paraId="50CBDEBB" w14:textId="77777777" w:rsidR="00E41FB5" w:rsidRPr="00CF2847" w:rsidRDefault="00E41FB5" w:rsidP="00E41FB5">
      <w:pPr>
        <w:jc w:val="center"/>
        <w:rPr>
          <w:rFonts w:ascii="Times New Roman" w:hAnsi="Times New Roman" w:cs="Times New Roman"/>
          <w:sz w:val="28"/>
          <w:szCs w:val="28"/>
          <w:lang w:val="en-GB"/>
        </w:rPr>
      </w:pPr>
    </w:p>
    <w:p w14:paraId="382C998E"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Work Breakdown Structure (WBS)</w:t>
      </w:r>
    </w:p>
    <w:p w14:paraId="220BAC76" w14:textId="77777777" w:rsidR="00E41FB5" w:rsidRPr="00CF2847" w:rsidRDefault="00E41FB5" w:rsidP="00E41FB5">
      <w:pPr>
        <w:jc w:val="center"/>
        <w:rPr>
          <w:rFonts w:ascii="Times New Roman" w:hAnsi="Times New Roman" w:cs="Times New Roman"/>
          <w:sz w:val="28"/>
          <w:szCs w:val="28"/>
          <w:lang w:val="en-GB"/>
        </w:rPr>
      </w:pPr>
    </w:p>
    <w:p w14:paraId="34E3F679" w14:textId="5B387A44"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The WBS divides the project into six sequential phases, enabling efficient resource allocation, clear accountability, and structured progress tracking. Each phase has defined deliverables and feeds directly into the critical path schedule. The phased approach ensures that investigative findings from earlier stages inform subsequent engineering decisions, reducing rework risk and maintaining schedule integrity throughout the compressed </w:t>
      </w:r>
      <w:proofErr w:type="spellStart"/>
      <w:r w:rsidR="001579B8">
        <w:rPr>
          <w:rFonts w:ascii="Times New Roman" w:hAnsi="Times New Roman" w:cs="Times New Roman"/>
          <w:sz w:val="28"/>
          <w:szCs w:val="28"/>
          <w:lang w:val="en-GB"/>
        </w:rPr>
        <w:t>su</w:t>
      </w:r>
      <w:proofErr w:type="spellEnd"/>
    </w:p>
    <w:p w14:paraId="28733E00" w14:textId="77777777" w:rsidR="00E41FB5" w:rsidRPr="00CF2847" w:rsidRDefault="00E41FB5" w:rsidP="00E41FB5">
      <w:pPr>
        <w:jc w:val="center"/>
        <w:rPr>
          <w:rFonts w:ascii="Times New Roman" w:hAnsi="Times New Roman" w:cs="Times New Roman"/>
          <w:sz w:val="28"/>
          <w:szCs w:val="28"/>
          <w:lang w:val="en-GB"/>
        </w:rPr>
      </w:pPr>
    </w:p>
    <w:tbl>
      <w:tblPr>
        <w:tblStyle w:val="Tablaconcuadrcula"/>
        <w:tblW w:w="0" w:type="auto"/>
        <w:tblLook w:val="04A0" w:firstRow="1" w:lastRow="0" w:firstColumn="1" w:lastColumn="0" w:noHBand="0" w:noVBand="1"/>
      </w:tblPr>
      <w:tblGrid>
        <w:gridCol w:w="2831"/>
        <w:gridCol w:w="2831"/>
        <w:gridCol w:w="2832"/>
      </w:tblGrid>
      <w:tr w:rsidR="001579B8" w14:paraId="26512678" w14:textId="77777777" w:rsidTr="001579B8">
        <w:tc>
          <w:tcPr>
            <w:tcW w:w="2831" w:type="dxa"/>
          </w:tcPr>
          <w:p w14:paraId="5BE8E0ED" w14:textId="7EAF7BE3" w:rsidR="001579B8" w:rsidRDefault="001579B8" w:rsidP="001579B8">
            <w:pPr>
              <w:jc w:val="center"/>
              <w:rPr>
                <w:rFonts w:ascii="Times New Roman" w:hAnsi="Times New Roman" w:cs="Times New Roman"/>
                <w:sz w:val="28"/>
                <w:szCs w:val="28"/>
                <w:lang w:val="en-GB"/>
              </w:rPr>
            </w:pPr>
            <w:r>
              <w:rPr>
                <w:rFonts w:ascii="Times New Roman" w:hAnsi="Times New Roman" w:cs="Times New Roman"/>
                <w:sz w:val="28"/>
                <w:szCs w:val="28"/>
                <w:lang w:val="en-GB"/>
              </w:rPr>
              <w:t>Phase</w:t>
            </w:r>
          </w:p>
        </w:tc>
        <w:tc>
          <w:tcPr>
            <w:tcW w:w="2831" w:type="dxa"/>
          </w:tcPr>
          <w:p w14:paraId="1009BB18" w14:textId="032FBAA5" w:rsidR="001579B8" w:rsidRDefault="001579B8" w:rsidP="001579B8">
            <w:pPr>
              <w:jc w:val="center"/>
              <w:rPr>
                <w:rFonts w:ascii="Times New Roman" w:hAnsi="Times New Roman" w:cs="Times New Roman"/>
                <w:sz w:val="28"/>
                <w:szCs w:val="28"/>
                <w:lang w:val="en-GB"/>
              </w:rPr>
            </w:pPr>
            <w:r>
              <w:rPr>
                <w:rFonts w:ascii="Times New Roman" w:hAnsi="Times New Roman" w:cs="Times New Roman"/>
                <w:sz w:val="28"/>
                <w:szCs w:val="28"/>
                <w:lang w:val="en-GB"/>
              </w:rPr>
              <w:t>Days</w:t>
            </w:r>
          </w:p>
        </w:tc>
        <w:tc>
          <w:tcPr>
            <w:tcW w:w="2832" w:type="dxa"/>
          </w:tcPr>
          <w:p w14:paraId="605B36C6" w14:textId="5C2E8962" w:rsidR="001579B8" w:rsidRDefault="001579B8" w:rsidP="001579B8">
            <w:pPr>
              <w:jc w:val="center"/>
              <w:rPr>
                <w:rFonts w:ascii="Times New Roman" w:hAnsi="Times New Roman" w:cs="Times New Roman"/>
                <w:sz w:val="28"/>
                <w:szCs w:val="28"/>
                <w:lang w:val="en-GB"/>
              </w:rPr>
            </w:pPr>
            <w:r>
              <w:rPr>
                <w:rFonts w:ascii="Times New Roman" w:hAnsi="Times New Roman" w:cs="Times New Roman"/>
                <w:sz w:val="28"/>
                <w:szCs w:val="28"/>
                <w:lang w:val="en-GB"/>
              </w:rPr>
              <w:t>Key Activities</w:t>
            </w:r>
          </w:p>
        </w:tc>
      </w:tr>
      <w:tr w:rsidR="001579B8" w14:paraId="4FB50ED0" w14:textId="77777777" w:rsidTr="001579B8">
        <w:tc>
          <w:tcPr>
            <w:tcW w:w="2831" w:type="dxa"/>
          </w:tcPr>
          <w:p w14:paraId="123D8996" w14:textId="7DF287C8" w:rsidR="001579B8" w:rsidRDefault="001579B8" w:rsidP="001579B8">
            <w:pPr>
              <w:jc w:val="center"/>
              <w:rPr>
                <w:rFonts w:ascii="Times New Roman" w:hAnsi="Times New Roman" w:cs="Times New Roman"/>
                <w:sz w:val="28"/>
                <w:szCs w:val="28"/>
                <w:lang w:val="en-GB"/>
              </w:rPr>
            </w:pPr>
            <w:proofErr w:type="spellStart"/>
            <w:r w:rsidRPr="001579B8">
              <w:rPr>
                <w:rFonts w:ascii="Times New Roman" w:hAnsi="Times New Roman" w:cs="Times New Roman"/>
                <w:sz w:val="28"/>
                <w:szCs w:val="28"/>
              </w:rPr>
              <w:t>Mobilisation</w:t>
            </w:r>
            <w:proofErr w:type="spellEnd"/>
          </w:p>
        </w:tc>
        <w:tc>
          <w:tcPr>
            <w:tcW w:w="283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579B8" w:rsidRPr="001579B8" w14:paraId="753B4A19" w14:textId="77777777">
              <w:trPr>
                <w:tblCellSpacing w:w="15" w:type="dxa"/>
              </w:trPr>
              <w:tc>
                <w:tcPr>
                  <w:tcW w:w="0" w:type="auto"/>
                  <w:vAlign w:val="center"/>
                  <w:hideMark/>
                </w:tcPr>
                <w:p w14:paraId="793EB1E3" w14:textId="77777777" w:rsidR="001579B8" w:rsidRPr="001579B8" w:rsidRDefault="001579B8" w:rsidP="001579B8">
                  <w:pPr>
                    <w:spacing w:after="0" w:line="240" w:lineRule="auto"/>
                    <w:jc w:val="center"/>
                    <w:rPr>
                      <w:rFonts w:ascii="Times New Roman" w:hAnsi="Times New Roman" w:cs="Times New Roman"/>
                      <w:sz w:val="28"/>
                      <w:szCs w:val="28"/>
                    </w:rPr>
                  </w:pPr>
                </w:p>
              </w:tc>
            </w:tr>
          </w:tbl>
          <w:p w14:paraId="7E968C00" w14:textId="77777777" w:rsidR="001579B8" w:rsidRPr="001579B8" w:rsidRDefault="001579B8" w:rsidP="001579B8">
            <w:pPr>
              <w:jc w:val="center"/>
              <w:rPr>
                <w:rFonts w:ascii="Times New Roman" w:hAnsi="Times New Roman" w:cs="Times New Roman"/>
                <w:vanish/>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47"/>
            </w:tblGrid>
            <w:tr w:rsidR="001579B8" w:rsidRPr="001579B8" w14:paraId="5B887B30" w14:textId="77777777" w:rsidTr="001579B8">
              <w:trPr>
                <w:tblCellSpacing w:w="15" w:type="dxa"/>
              </w:trPr>
              <w:tc>
                <w:tcPr>
                  <w:tcW w:w="2387" w:type="dxa"/>
                  <w:vAlign w:val="center"/>
                  <w:hideMark/>
                </w:tcPr>
                <w:p w14:paraId="7085E3FE" w14:textId="77777777" w:rsidR="001579B8" w:rsidRPr="001579B8" w:rsidRDefault="001579B8" w:rsidP="001579B8">
                  <w:pPr>
                    <w:spacing w:after="0" w:line="240" w:lineRule="auto"/>
                    <w:jc w:val="center"/>
                    <w:rPr>
                      <w:rFonts w:ascii="Times New Roman" w:hAnsi="Times New Roman" w:cs="Times New Roman"/>
                      <w:sz w:val="28"/>
                      <w:szCs w:val="28"/>
                    </w:rPr>
                  </w:pPr>
                  <w:r w:rsidRPr="001579B8">
                    <w:rPr>
                      <w:rFonts w:ascii="Times New Roman" w:hAnsi="Times New Roman" w:cs="Times New Roman"/>
                      <w:sz w:val="28"/>
                      <w:szCs w:val="28"/>
                    </w:rPr>
                    <w:t>1–2</w:t>
                  </w:r>
                </w:p>
              </w:tc>
            </w:tr>
          </w:tbl>
          <w:p w14:paraId="5DD3F79D" w14:textId="77777777" w:rsidR="001579B8" w:rsidRDefault="001579B8" w:rsidP="001579B8">
            <w:pPr>
              <w:jc w:val="center"/>
              <w:rPr>
                <w:rFonts w:ascii="Times New Roman" w:hAnsi="Times New Roman" w:cs="Times New Roman"/>
                <w:sz w:val="28"/>
                <w:szCs w:val="28"/>
                <w:lang w:val="en-GB"/>
              </w:rPr>
            </w:pPr>
          </w:p>
        </w:tc>
        <w:tc>
          <w:tcPr>
            <w:tcW w:w="283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579B8" w:rsidRPr="001579B8" w14:paraId="5D4D36A2" w14:textId="77777777">
              <w:trPr>
                <w:tblCellSpacing w:w="15" w:type="dxa"/>
              </w:trPr>
              <w:tc>
                <w:tcPr>
                  <w:tcW w:w="0" w:type="auto"/>
                  <w:vAlign w:val="center"/>
                  <w:hideMark/>
                </w:tcPr>
                <w:p w14:paraId="5C8B0BB6" w14:textId="77777777" w:rsidR="001579B8" w:rsidRPr="001579B8" w:rsidRDefault="001579B8" w:rsidP="001579B8">
                  <w:pPr>
                    <w:spacing w:after="0" w:line="240" w:lineRule="auto"/>
                    <w:rPr>
                      <w:rFonts w:ascii="Times New Roman" w:hAnsi="Times New Roman" w:cs="Times New Roman"/>
                      <w:sz w:val="28"/>
                      <w:szCs w:val="28"/>
                    </w:rPr>
                  </w:pPr>
                </w:p>
              </w:tc>
            </w:tr>
          </w:tbl>
          <w:p w14:paraId="7635C5CE" w14:textId="77777777" w:rsidR="001579B8" w:rsidRPr="001579B8" w:rsidRDefault="001579B8" w:rsidP="001579B8">
            <w:pPr>
              <w:rPr>
                <w:rFonts w:ascii="Times New Roman" w:hAnsi="Times New Roman" w:cs="Times New Roman"/>
                <w:vanish/>
                <w:sz w:val="28"/>
                <w:szCs w:val="28"/>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1719"/>
            </w:tblGrid>
            <w:tr w:rsidR="001579B8" w:rsidRPr="001579B8" w14:paraId="7B003E88" w14:textId="77777777" w:rsidTr="001579B8">
              <w:trPr>
                <w:tblCellSpacing w:w="15" w:type="dxa"/>
                <w:jc w:val="center"/>
              </w:trPr>
              <w:tc>
                <w:tcPr>
                  <w:tcW w:w="0" w:type="auto"/>
                  <w:vAlign w:val="center"/>
                  <w:hideMark/>
                </w:tcPr>
                <w:p w14:paraId="07F271B1" w14:textId="77777777" w:rsidR="001579B8" w:rsidRPr="001579B8" w:rsidRDefault="001579B8" w:rsidP="001579B8">
                  <w:pPr>
                    <w:spacing w:after="0" w:line="240" w:lineRule="auto"/>
                    <w:rPr>
                      <w:rFonts w:ascii="Times New Roman" w:hAnsi="Times New Roman" w:cs="Times New Roman"/>
                      <w:sz w:val="28"/>
                      <w:szCs w:val="28"/>
                    </w:rPr>
                  </w:pPr>
                  <w:proofErr w:type="spellStart"/>
                  <w:r w:rsidRPr="001579B8">
                    <w:rPr>
                      <w:rFonts w:ascii="Times New Roman" w:hAnsi="Times New Roman" w:cs="Times New Roman"/>
                      <w:sz w:val="28"/>
                      <w:szCs w:val="28"/>
                    </w:rPr>
                    <w:t>Setup</w:t>
                  </w:r>
                  <w:proofErr w:type="spellEnd"/>
                  <w:r w:rsidRPr="001579B8">
                    <w:rPr>
                      <w:rFonts w:ascii="Times New Roman" w:hAnsi="Times New Roman" w:cs="Times New Roman"/>
                      <w:sz w:val="28"/>
                      <w:szCs w:val="28"/>
                    </w:rPr>
                    <w:t>, staffing</w:t>
                  </w:r>
                </w:p>
              </w:tc>
            </w:tr>
          </w:tbl>
          <w:p w14:paraId="27CF1DC0" w14:textId="77777777" w:rsidR="001579B8" w:rsidRDefault="001579B8" w:rsidP="001579B8">
            <w:pPr>
              <w:rPr>
                <w:rFonts w:ascii="Times New Roman" w:hAnsi="Times New Roman" w:cs="Times New Roman"/>
                <w:sz w:val="28"/>
                <w:szCs w:val="28"/>
                <w:lang w:val="en-GB"/>
              </w:rPr>
            </w:pPr>
          </w:p>
        </w:tc>
      </w:tr>
      <w:tr w:rsidR="001579B8" w14:paraId="34D0ABEA" w14:textId="77777777" w:rsidTr="001579B8">
        <w:tc>
          <w:tcPr>
            <w:tcW w:w="2831" w:type="dxa"/>
          </w:tcPr>
          <w:p w14:paraId="70062703" w14:textId="13E37808" w:rsidR="001579B8" w:rsidRDefault="001579B8" w:rsidP="001579B8">
            <w:pPr>
              <w:jc w:val="center"/>
              <w:rPr>
                <w:rFonts w:ascii="Times New Roman" w:hAnsi="Times New Roman" w:cs="Times New Roman"/>
                <w:sz w:val="28"/>
                <w:szCs w:val="28"/>
                <w:lang w:val="en-GB"/>
              </w:rPr>
            </w:pPr>
            <w:r w:rsidRPr="001579B8">
              <w:rPr>
                <w:rFonts w:ascii="Times New Roman" w:hAnsi="Times New Roman" w:cs="Times New Roman"/>
                <w:sz w:val="28"/>
                <w:szCs w:val="28"/>
              </w:rPr>
              <w:t>Site Clearance</w:t>
            </w:r>
          </w:p>
        </w:tc>
        <w:tc>
          <w:tcPr>
            <w:tcW w:w="2831" w:type="dxa"/>
          </w:tcPr>
          <w:p w14:paraId="37139C0C" w14:textId="0E67E898" w:rsidR="001579B8" w:rsidRDefault="001579B8" w:rsidP="001579B8">
            <w:pPr>
              <w:jc w:val="center"/>
              <w:rPr>
                <w:rFonts w:ascii="Times New Roman" w:hAnsi="Times New Roman" w:cs="Times New Roman"/>
                <w:sz w:val="28"/>
                <w:szCs w:val="28"/>
                <w:lang w:val="en-GB"/>
              </w:rPr>
            </w:pPr>
            <w:r w:rsidRPr="001579B8">
              <w:rPr>
                <w:rFonts w:ascii="Times New Roman" w:hAnsi="Times New Roman" w:cs="Times New Roman"/>
                <w:sz w:val="28"/>
                <w:szCs w:val="28"/>
              </w:rPr>
              <w:t>1–3</w:t>
            </w:r>
          </w:p>
        </w:tc>
        <w:tc>
          <w:tcPr>
            <w:tcW w:w="2832" w:type="dxa"/>
          </w:tcPr>
          <w:p w14:paraId="065638E0" w14:textId="27506E1B" w:rsidR="001579B8" w:rsidRDefault="001579B8" w:rsidP="001579B8">
            <w:pPr>
              <w:jc w:val="center"/>
              <w:rPr>
                <w:rFonts w:ascii="Times New Roman" w:hAnsi="Times New Roman" w:cs="Times New Roman"/>
                <w:sz w:val="28"/>
                <w:szCs w:val="28"/>
                <w:lang w:val="en-GB"/>
              </w:rPr>
            </w:pPr>
            <w:proofErr w:type="spellStart"/>
            <w:r w:rsidRPr="001579B8">
              <w:rPr>
                <w:rFonts w:ascii="Times New Roman" w:hAnsi="Times New Roman" w:cs="Times New Roman"/>
                <w:sz w:val="28"/>
                <w:szCs w:val="28"/>
              </w:rPr>
              <w:t>Pumping</w:t>
            </w:r>
            <w:proofErr w:type="spellEnd"/>
            <w:r w:rsidRPr="001579B8">
              <w:rPr>
                <w:rFonts w:ascii="Times New Roman" w:hAnsi="Times New Roman" w:cs="Times New Roman"/>
                <w:sz w:val="28"/>
                <w:szCs w:val="28"/>
              </w:rPr>
              <w:t>, debris removal</w:t>
            </w:r>
          </w:p>
        </w:tc>
      </w:tr>
      <w:tr w:rsidR="001579B8" w14:paraId="5A492BD7" w14:textId="77777777" w:rsidTr="001579B8">
        <w:tc>
          <w:tcPr>
            <w:tcW w:w="2831" w:type="dxa"/>
          </w:tcPr>
          <w:p w14:paraId="445FEEDF" w14:textId="2A60B841" w:rsidR="001579B8" w:rsidRDefault="001579B8" w:rsidP="001579B8">
            <w:pPr>
              <w:jc w:val="center"/>
              <w:rPr>
                <w:rFonts w:ascii="Times New Roman" w:hAnsi="Times New Roman" w:cs="Times New Roman"/>
                <w:sz w:val="28"/>
                <w:szCs w:val="28"/>
                <w:lang w:val="en-GB"/>
              </w:rPr>
            </w:pPr>
            <w:proofErr w:type="spellStart"/>
            <w:r w:rsidRPr="001579B8">
              <w:rPr>
                <w:rFonts w:ascii="Times New Roman" w:hAnsi="Times New Roman" w:cs="Times New Roman"/>
                <w:sz w:val="28"/>
                <w:szCs w:val="28"/>
              </w:rPr>
              <w:t>Investigation</w:t>
            </w:r>
            <w:proofErr w:type="spellEnd"/>
          </w:p>
        </w:tc>
        <w:tc>
          <w:tcPr>
            <w:tcW w:w="283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579B8" w:rsidRPr="001579B8" w14:paraId="020A4397" w14:textId="77777777">
              <w:trPr>
                <w:tblCellSpacing w:w="15" w:type="dxa"/>
              </w:trPr>
              <w:tc>
                <w:tcPr>
                  <w:tcW w:w="0" w:type="auto"/>
                  <w:vAlign w:val="center"/>
                  <w:hideMark/>
                </w:tcPr>
                <w:p w14:paraId="2A4707FD" w14:textId="77777777" w:rsidR="001579B8" w:rsidRPr="001579B8" w:rsidRDefault="001579B8" w:rsidP="001579B8">
                  <w:pPr>
                    <w:spacing w:after="0" w:line="240" w:lineRule="auto"/>
                    <w:rPr>
                      <w:rFonts w:ascii="Times New Roman" w:hAnsi="Times New Roman" w:cs="Times New Roman"/>
                      <w:sz w:val="28"/>
                      <w:szCs w:val="28"/>
                    </w:rPr>
                  </w:pPr>
                </w:p>
              </w:tc>
            </w:tr>
          </w:tbl>
          <w:p w14:paraId="5ECFA0B1" w14:textId="77777777" w:rsidR="001579B8" w:rsidRPr="001579B8" w:rsidRDefault="001579B8" w:rsidP="001579B8">
            <w:pPr>
              <w:rPr>
                <w:rFonts w:ascii="Times New Roman" w:hAnsi="Times New Roman" w:cs="Times New Roman"/>
                <w:vanish/>
                <w:sz w:val="28"/>
                <w:szCs w:val="28"/>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0"/>
            </w:tblGrid>
            <w:tr w:rsidR="001579B8" w:rsidRPr="001579B8" w14:paraId="6ABC2E23" w14:textId="77777777" w:rsidTr="001579B8">
              <w:trPr>
                <w:tblCellSpacing w:w="15" w:type="dxa"/>
                <w:jc w:val="center"/>
              </w:trPr>
              <w:tc>
                <w:tcPr>
                  <w:tcW w:w="0" w:type="auto"/>
                  <w:vAlign w:val="center"/>
                  <w:hideMark/>
                </w:tcPr>
                <w:p w14:paraId="5E547FEA" w14:textId="77777777" w:rsidR="001579B8" w:rsidRPr="001579B8" w:rsidRDefault="001579B8" w:rsidP="001579B8">
                  <w:pPr>
                    <w:spacing w:after="0" w:line="240" w:lineRule="auto"/>
                    <w:rPr>
                      <w:rFonts w:ascii="Times New Roman" w:hAnsi="Times New Roman" w:cs="Times New Roman"/>
                      <w:sz w:val="28"/>
                      <w:szCs w:val="28"/>
                    </w:rPr>
                  </w:pPr>
                  <w:r w:rsidRPr="001579B8">
                    <w:rPr>
                      <w:rFonts w:ascii="Times New Roman" w:hAnsi="Times New Roman" w:cs="Times New Roman"/>
                      <w:sz w:val="28"/>
                      <w:szCs w:val="28"/>
                    </w:rPr>
                    <w:t>4–5</w:t>
                  </w:r>
                </w:p>
              </w:tc>
            </w:tr>
          </w:tbl>
          <w:p w14:paraId="2F5BCA10" w14:textId="77777777" w:rsidR="001579B8" w:rsidRDefault="001579B8" w:rsidP="001579B8">
            <w:pPr>
              <w:rPr>
                <w:rFonts w:ascii="Times New Roman" w:hAnsi="Times New Roman" w:cs="Times New Roman"/>
                <w:sz w:val="28"/>
                <w:szCs w:val="28"/>
                <w:lang w:val="en-GB"/>
              </w:rPr>
            </w:pPr>
          </w:p>
        </w:tc>
        <w:tc>
          <w:tcPr>
            <w:tcW w:w="2832" w:type="dxa"/>
          </w:tcPr>
          <w:p w14:paraId="6F63949D" w14:textId="121E47AE" w:rsidR="001579B8" w:rsidRDefault="001579B8" w:rsidP="001579B8">
            <w:pPr>
              <w:jc w:val="center"/>
              <w:rPr>
                <w:rFonts w:ascii="Times New Roman" w:hAnsi="Times New Roman" w:cs="Times New Roman"/>
                <w:sz w:val="28"/>
                <w:szCs w:val="28"/>
                <w:lang w:val="en-GB"/>
              </w:rPr>
            </w:pPr>
            <w:r w:rsidRPr="001579B8">
              <w:rPr>
                <w:rFonts w:ascii="Times New Roman" w:hAnsi="Times New Roman" w:cs="Times New Roman"/>
                <w:sz w:val="28"/>
                <w:szCs w:val="28"/>
              </w:rPr>
              <w:t>GPR, testing</w:t>
            </w:r>
          </w:p>
        </w:tc>
      </w:tr>
      <w:tr w:rsidR="001579B8" w14:paraId="384FC6E4" w14:textId="77777777" w:rsidTr="001579B8">
        <w:tc>
          <w:tcPr>
            <w:tcW w:w="2831" w:type="dxa"/>
          </w:tcPr>
          <w:p w14:paraId="4423CB05" w14:textId="6B669EC8" w:rsidR="001579B8" w:rsidRDefault="001579B8" w:rsidP="001579B8">
            <w:pPr>
              <w:jc w:val="center"/>
              <w:rPr>
                <w:rFonts w:ascii="Times New Roman" w:hAnsi="Times New Roman" w:cs="Times New Roman"/>
                <w:sz w:val="28"/>
                <w:szCs w:val="28"/>
                <w:lang w:val="en-GB"/>
              </w:rPr>
            </w:pPr>
            <w:proofErr w:type="spellStart"/>
            <w:r w:rsidRPr="001579B8">
              <w:rPr>
                <w:rFonts w:ascii="Times New Roman" w:hAnsi="Times New Roman" w:cs="Times New Roman"/>
                <w:sz w:val="28"/>
                <w:szCs w:val="28"/>
              </w:rPr>
              <w:t>Stabilisation</w:t>
            </w:r>
            <w:proofErr w:type="spellEnd"/>
          </w:p>
        </w:tc>
        <w:tc>
          <w:tcPr>
            <w:tcW w:w="2831" w:type="dxa"/>
          </w:tcPr>
          <w:p w14:paraId="2C305895" w14:textId="4C796B3C" w:rsidR="001579B8" w:rsidRDefault="001579B8" w:rsidP="001579B8">
            <w:pPr>
              <w:jc w:val="center"/>
              <w:rPr>
                <w:rFonts w:ascii="Times New Roman" w:hAnsi="Times New Roman" w:cs="Times New Roman"/>
                <w:sz w:val="28"/>
                <w:szCs w:val="28"/>
                <w:lang w:val="en-GB"/>
              </w:rPr>
            </w:pPr>
            <w:r w:rsidRPr="001579B8">
              <w:rPr>
                <w:rFonts w:ascii="Times New Roman" w:hAnsi="Times New Roman" w:cs="Times New Roman"/>
                <w:sz w:val="28"/>
                <w:szCs w:val="28"/>
              </w:rPr>
              <w:t>5–8</w:t>
            </w:r>
          </w:p>
        </w:tc>
        <w:tc>
          <w:tcPr>
            <w:tcW w:w="2832" w:type="dxa"/>
          </w:tcPr>
          <w:p w14:paraId="55C316D5" w14:textId="5A080177" w:rsidR="001579B8" w:rsidRDefault="001579B8" w:rsidP="001579B8">
            <w:pPr>
              <w:jc w:val="center"/>
              <w:rPr>
                <w:rFonts w:ascii="Times New Roman" w:hAnsi="Times New Roman" w:cs="Times New Roman"/>
                <w:sz w:val="28"/>
                <w:szCs w:val="28"/>
                <w:lang w:val="en-GB"/>
              </w:rPr>
            </w:pPr>
            <w:proofErr w:type="spellStart"/>
            <w:r w:rsidRPr="001579B8">
              <w:rPr>
                <w:rFonts w:ascii="Times New Roman" w:hAnsi="Times New Roman" w:cs="Times New Roman"/>
                <w:sz w:val="28"/>
                <w:szCs w:val="28"/>
              </w:rPr>
              <w:t>Grouting</w:t>
            </w:r>
            <w:proofErr w:type="spellEnd"/>
            <w:r w:rsidRPr="001579B8">
              <w:rPr>
                <w:rFonts w:ascii="Times New Roman" w:hAnsi="Times New Roman" w:cs="Times New Roman"/>
                <w:sz w:val="28"/>
                <w:szCs w:val="28"/>
              </w:rPr>
              <w:t xml:space="preserve">, </w:t>
            </w:r>
            <w:proofErr w:type="spellStart"/>
            <w:r w:rsidRPr="001579B8">
              <w:rPr>
                <w:rFonts w:ascii="Times New Roman" w:hAnsi="Times New Roman" w:cs="Times New Roman"/>
                <w:sz w:val="28"/>
                <w:szCs w:val="28"/>
              </w:rPr>
              <w:t>compaction</w:t>
            </w:r>
            <w:proofErr w:type="spellEnd"/>
          </w:p>
        </w:tc>
      </w:tr>
      <w:tr w:rsidR="001579B8" w14:paraId="38C77080" w14:textId="77777777" w:rsidTr="001579B8">
        <w:tc>
          <w:tcPr>
            <w:tcW w:w="2831" w:type="dxa"/>
          </w:tcPr>
          <w:p w14:paraId="678DE6AD" w14:textId="17134822" w:rsidR="001579B8" w:rsidRDefault="001579B8" w:rsidP="001579B8">
            <w:pPr>
              <w:jc w:val="center"/>
              <w:rPr>
                <w:rFonts w:ascii="Times New Roman" w:hAnsi="Times New Roman" w:cs="Times New Roman"/>
                <w:sz w:val="28"/>
                <w:szCs w:val="28"/>
                <w:lang w:val="en-GB"/>
              </w:rPr>
            </w:pPr>
            <w:proofErr w:type="spellStart"/>
            <w:r w:rsidRPr="001579B8">
              <w:rPr>
                <w:rFonts w:ascii="Times New Roman" w:hAnsi="Times New Roman" w:cs="Times New Roman"/>
                <w:sz w:val="28"/>
                <w:szCs w:val="28"/>
              </w:rPr>
              <w:t>Reconstruction</w:t>
            </w:r>
            <w:proofErr w:type="spellEnd"/>
          </w:p>
        </w:tc>
        <w:tc>
          <w:tcPr>
            <w:tcW w:w="283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579B8" w:rsidRPr="001579B8" w14:paraId="53500B3C" w14:textId="77777777">
              <w:trPr>
                <w:tblCellSpacing w:w="15" w:type="dxa"/>
              </w:trPr>
              <w:tc>
                <w:tcPr>
                  <w:tcW w:w="0" w:type="auto"/>
                  <w:vAlign w:val="center"/>
                  <w:hideMark/>
                </w:tcPr>
                <w:p w14:paraId="7A380CCD" w14:textId="77777777" w:rsidR="001579B8" w:rsidRPr="001579B8" w:rsidRDefault="001579B8" w:rsidP="001579B8">
                  <w:pPr>
                    <w:spacing w:after="0" w:line="240" w:lineRule="auto"/>
                    <w:rPr>
                      <w:rFonts w:ascii="Times New Roman" w:hAnsi="Times New Roman" w:cs="Times New Roman"/>
                      <w:sz w:val="28"/>
                      <w:szCs w:val="28"/>
                    </w:rPr>
                  </w:pPr>
                </w:p>
              </w:tc>
            </w:tr>
          </w:tbl>
          <w:p w14:paraId="40CBD2E4" w14:textId="77777777" w:rsidR="001579B8" w:rsidRPr="001579B8" w:rsidRDefault="001579B8" w:rsidP="001579B8">
            <w:pPr>
              <w:rPr>
                <w:rFonts w:ascii="Times New Roman" w:hAnsi="Times New Roman" w:cs="Times New Roman"/>
                <w:vanish/>
                <w:sz w:val="28"/>
                <w:szCs w:val="28"/>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640"/>
            </w:tblGrid>
            <w:tr w:rsidR="001579B8" w:rsidRPr="001579B8" w14:paraId="7C32BB51" w14:textId="77777777" w:rsidTr="001579B8">
              <w:trPr>
                <w:tblCellSpacing w:w="15" w:type="dxa"/>
                <w:jc w:val="center"/>
              </w:trPr>
              <w:tc>
                <w:tcPr>
                  <w:tcW w:w="0" w:type="auto"/>
                  <w:vAlign w:val="center"/>
                  <w:hideMark/>
                </w:tcPr>
                <w:p w14:paraId="6666435A" w14:textId="77777777" w:rsidR="001579B8" w:rsidRPr="001579B8" w:rsidRDefault="001579B8" w:rsidP="001579B8">
                  <w:pPr>
                    <w:spacing w:after="0" w:line="240" w:lineRule="auto"/>
                    <w:rPr>
                      <w:rFonts w:ascii="Times New Roman" w:hAnsi="Times New Roman" w:cs="Times New Roman"/>
                      <w:sz w:val="28"/>
                      <w:szCs w:val="28"/>
                    </w:rPr>
                  </w:pPr>
                  <w:r w:rsidRPr="001579B8">
                    <w:rPr>
                      <w:rFonts w:ascii="Times New Roman" w:hAnsi="Times New Roman" w:cs="Times New Roman"/>
                      <w:sz w:val="28"/>
                      <w:szCs w:val="28"/>
                    </w:rPr>
                    <w:t>8–11</w:t>
                  </w:r>
                </w:p>
              </w:tc>
            </w:tr>
          </w:tbl>
          <w:p w14:paraId="49D7707C" w14:textId="77777777" w:rsidR="001579B8" w:rsidRDefault="001579B8" w:rsidP="001579B8">
            <w:pPr>
              <w:rPr>
                <w:rFonts w:ascii="Times New Roman" w:hAnsi="Times New Roman" w:cs="Times New Roman"/>
                <w:sz w:val="28"/>
                <w:szCs w:val="28"/>
                <w:lang w:val="en-GB"/>
              </w:rPr>
            </w:pPr>
          </w:p>
        </w:tc>
        <w:tc>
          <w:tcPr>
            <w:tcW w:w="283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579B8" w:rsidRPr="001579B8" w14:paraId="1AC8BBEB" w14:textId="77777777">
              <w:trPr>
                <w:tblCellSpacing w:w="15" w:type="dxa"/>
              </w:trPr>
              <w:tc>
                <w:tcPr>
                  <w:tcW w:w="0" w:type="auto"/>
                  <w:vAlign w:val="center"/>
                  <w:hideMark/>
                </w:tcPr>
                <w:p w14:paraId="283F2DB2" w14:textId="77777777" w:rsidR="001579B8" w:rsidRPr="001579B8" w:rsidRDefault="001579B8" w:rsidP="001579B8">
                  <w:pPr>
                    <w:spacing w:after="0" w:line="240" w:lineRule="auto"/>
                    <w:rPr>
                      <w:rFonts w:ascii="Times New Roman" w:hAnsi="Times New Roman" w:cs="Times New Roman"/>
                      <w:sz w:val="28"/>
                      <w:szCs w:val="28"/>
                    </w:rPr>
                  </w:pPr>
                </w:p>
              </w:tc>
            </w:tr>
          </w:tbl>
          <w:p w14:paraId="21DDDDF8" w14:textId="77777777" w:rsidR="001579B8" w:rsidRPr="001579B8" w:rsidRDefault="001579B8" w:rsidP="001579B8">
            <w:pPr>
              <w:rPr>
                <w:rFonts w:ascii="Times New Roman" w:hAnsi="Times New Roman" w:cs="Times New Roman"/>
                <w:vanish/>
                <w:sz w:val="28"/>
                <w:szCs w:val="28"/>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1957"/>
            </w:tblGrid>
            <w:tr w:rsidR="001579B8" w:rsidRPr="001579B8" w14:paraId="2DE18D3E" w14:textId="77777777" w:rsidTr="001579B8">
              <w:trPr>
                <w:tblCellSpacing w:w="15" w:type="dxa"/>
                <w:jc w:val="center"/>
              </w:trPr>
              <w:tc>
                <w:tcPr>
                  <w:tcW w:w="0" w:type="auto"/>
                  <w:vAlign w:val="center"/>
                  <w:hideMark/>
                </w:tcPr>
                <w:p w14:paraId="57994464" w14:textId="77777777" w:rsidR="001579B8" w:rsidRPr="001579B8" w:rsidRDefault="001579B8" w:rsidP="001579B8">
                  <w:pPr>
                    <w:spacing w:after="0" w:line="240" w:lineRule="auto"/>
                    <w:rPr>
                      <w:rFonts w:ascii="Times New Roman" w:hAnsi="Times New Roman" w:cs="Times New Roman"/>
                      <w:sz w:val="28"/>
                      <w:szCs w:val="28"/>
                    </w:rPr>
                  </w:pPr>
                  <w:proofErr w:type="spellStart"/>
                  <w:r w:rsidRPr="001579B8">
                    <w:rPr>
                      <w:rFonts w:ascii="Times New Roman" w:hAnsi="Times New Roman" w:cs="Times New Roman"/>
                      <w:sz w:val="28"/>
                      <w:szCs w:val="28"/>
                    </w:rPr>
                    <w:t>Asphalt</w:t>
                  </w:r>
                  <w:proofErr w:type="spellEnd"/>
                  <w:r w:rsidRPr="001579B8">
                    <w:rPr>
                      <w:rFonts w:ascii="Times New Roman" w:hAnsi="Times New Roman" w:cs="Times New Roman"/>
                      <w:sz w:val="28"/>
                      <w:szCs w:val="28"/>
                    </w:rPr>
                    <w:t xml:space="preserve">, </w:t>
                  </w:r>
                  <w:proofErr w:type="spellStart"/>
                  <w:r w:rsidRPr="001579B8">
                    <w:rPr>
                      <w:rFonts w:ascii="Times New Roman" w:hAnsi="Times New Roman" w:cs="Times New Roman"/>
                      <w:sz w:val="28"/>
                      <w:szCs w:val="28"/>
                    </w:rPr>
                    <w:t>barriers</w:t>
                  </w:r>
                  <w:proofErr w:type="spellEnd"/>
                </w:p>
              </w:tc>
            </w:tr>
          </w:tbl>
          <w:p w14:paraId="690325A1" w14:textId="77777777" w:rsidR="001579B8" w:rsidRDefault="001579B8" w:rsidP="001579B8">
            <w:pPr>
              <w:rPr>
                <w:rFonts w:ascii="Times New Roman" w:hAnsi="Times New Roman" w:cs="Times New Roman"/>
                <w:sz w:val="28"/>
                <w:szCs w:val="28"/>
                <w:lang w:val="en-GB"/>
              </w:rPr>
            </w:pPr>
          </w:p>
        </w:tc>
      </w:tr>
      <w:tr w:rsidR="001579B8" w14:paraId="752BC6BC" w14:textId="77777777" w:rsidTr="001579B8">
        <w:tc>
          <w:tcPr>
            <w:tcW w:w="2831" w:type="dxa"/>
          </w:tcPr>
          <w:p w14:paraId="56339E43" w14:textId="607C0E56" w:rsidR="001579B8" w:rsidRDefault="001579B8" w:rsidP="001579B8">
            <w:pPr>
              <w:jc w:val="center"/>
              <w:rPr>
                <w:rFonts w:ascii="Times New Roman" w:hAnsi="Times New Roman" w:cs="Times New Roman"/>
                <w:sz w:val="28"/>
                <w:szCs w:val="28"/>
                <w:lang w:val="en-GB"/>
              </w:rPr>
            </w:pPr>
            <w:proofErr w:type="spellStart"/>
            <w:r w:rsidRPr="001579B8">
              <w:rPr>
                <w:rFonts w:ascii="Times New Roman" w:hAnsi="Times New Roman" w:cs="Times New Roman"/>
                <w:sz w:val="28"/>
                <w:szCs w:val="28"/>
              </w:rPr>
              <w:t>Testing</w:t>
            </w:r>
            <w:proofErr w:type="spellEnd"/>
          </w:p>
        </w:tc>
        <w:tc>
          <w:tcPr>
            <w:tcW w:w="283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579B8" w:rsidRPr="001579B8" w14:paraId="464CFA6D" w14:textId="77777777">
              <w:trPr>
                <w:tblCellSpacing w:w="15" w:type="dxa"/>
              </w:trPr>
              <w:tc>
                <w:tcPr>
                  <w:tcW w:w="0" w:type="auto"/>
                  <w:vAlign w:val="center"/>
                  <w:hideMark/>
                </w:tcPr>
                <w:p w14:paraId="5D7AAD08" w14:textId="77777777" w:rsidR="001579B8" w:rsidRPr="001579B8" w:rsidRDefault="001579B8" w:rsidP="001579B8">
                  <w:pPr>
                    <w:spacing w:after="0" w:line="240" w:lineRule="auto"/>
                    <w:rPr>
                      <w:rFonts w:ascii="Times New Roman" w:hAnsi="Times New Roman" w:cs="Times New Roman"/>
                      <w:sz w:val="28"/>
                      <w:szCs w:val="28"/>
                    </w:rPr>
                  </w:pPr>
                </w:p>
              </w:tc>
            </w:tr>
          </w:tbl>
          <w:p w14:paraId="122FFE5E" w14:textId="77777777" w:rsidR="001579B8" w:rsidRPr="001579B8" w:rsidRDefault="001579B8" w:rsidP="001579B8">
            <w:pPr>
              <w:rPr>
                <w:rFonts w:ascii="Times New Roman" w:hAnsi="Times New Roman" w:cs="Times New Roman"/>
                <w:vanish/>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89"/>
            </w:tblGrid>
            <w:tr w:rsidR="001579B8" w:rsidRPr="001579B8" w14:paraId="27DE684C" w14:textId="77777777" w:rsidTr="001579B8">
              <w:trPr>
                <w:tblCellSpacing w:w="15" w:type="dxa"/>
              </w:trPr>
              <w:tc>
                <w:tcPr>
                  <w:tcW w:w="2529" w:type="dxa"/>
                  <w:vAlign w:val="center"/>
                  <w:hideMark/>
                </w:tcPr>
                <w:p w14:paraId="563E1CA9" w14:textId="77777777" w:rsidR="001579B8" w:rsidRPr="001579B8" w:rsidRDefault="001579B8" w:rsidP="001579B8">
                  <w:pPr>
                    <w:spacing w:after="0" w:line="240" w:lineRule="auto"/>
                    <w:jc w:val="center"/>
                    <w:rPr>
                      <w:rFonts w:ascii="Times New Roman" w:hAnsi="Times New Roman" w:cs="Times New Roman"/>
                      <w:sz w:val="28"/>
                      <w:szCs w:val="28"/>
                    </w:rPr>
                  </w:pPr>
                  <w:r w:rsidRPr="001579B8">
                    <w:rPr>
                      <w:rFonts w:ascii="Times New Roman" w:hAnsi="Times New Roman" w:cs="Times New Roman"/>
                      <w:sz w:val="28"/>
                      <w:szCs w:val="28"/>
                    </w:rPr>
                    <w:t>12–14</w:t>
                  </w:r>
                </w:p>
              </w:tc>
            </w:tr>
          </w:tbl>
          <w:p w14:paraId="154B6049" w14:textId="77777777" w:rsidR="001579B8" w:rsidRDefault="001579B8" w:rsidP="001579B8">
            <w:pPr>
              <w:rPr>
                <w:rFonts w:ascii="Times New Roman" w:hAnsi="Times New Roman" w:cs="Times New Roman"/>
                <w:sz w:val="28"/>
                <w:szCs w:val="28"/>
                <w:lang w:val="en-GB"/>
              </w:rPr>
            </w:pPr>
          </w:p>
        </w:tc>
        <w:tc>
          <w:tcPr>
            <w:tcW w:w="2832" w:type="dxa"/>
          </w:tcPr>
          <w:p w14:paraId="07B9923C" w14:textId="10F8F6DE" w:rsidR="001579B8" w:rsidRDefault="001579B8" w:rsidP="001579B8">
            <w:pPr>
              <w:jc w:val="center"/>
              <w:rPr>
                <w:rFonts w:ascii="Times New Roman" w:hAnsi="Times New Roman" w:cs="Times New Roman"/>
                <w:sz w:val="28"/>
                <w:szCs w:val="28"/>
                <w:lang w:val="en-GB"/>
              </w:rPr>
            </w:pPr>
            <w:r w:rsidRPr="001579B8">
              <w:rPr>
                <w:rFonts w:ascii="Times New Roman" w:hAnsi="Times New Roman" w:cs="Times New Roman"/>
                <w:sz w:val="28"/>
                <w:szCs w:val="28"/>
              </w:rPr>
              <w:t xml:space="preserve">Load </w:t>
            </w:r>
            <w:proofErr w:type="spellStart"/>
            <w:r w:rsidRPr="001579B8">
              <w:rPr>
                <w:rFonts w:ascii="Times New Roman" w:hAnsi="Times New Roman" w:cs="Times New Roman"/>
                <w:sz w:val="28"/>
                <w:szCs w:val="28"/>
              </w:rPr>
              <w:t>testing</w:t>
            </w:r>
            <w:proofErr w:type="spellEnd"/>
          </w:p>
        </w:tc>
      </w:tr>
    </w:tbl>
    <w:p w14:paraId="36866A7C" w14:textId="77777777" w:rsidR="00E41FB5" w:rsidRDefault="00E41FB5" w:rsidP="001579B8">
      <w:pPr>
        <w:rPr>
          <w:rFonts w:ascii="Times New Roman" w:hAnsi="Times New Roman" w:cs="Times New Roman"/>
          <w:sz w:val="28"/>
          <w:szCs w:val="28"/>
          <w:lang w:val="en-GB"/>
        </w:rPr>
      </w:pPr>
    </w:p>
    <w:p w14:paraId="572F3FCF" w14:textId="77777777" w:rsidR="001579B8" w:rsidRDefault="001579B8" w:rsidP="001579B8">
      <w:pPr>
        <w:rPr>
          <w:rFonts w:ascii="Times New Roman" w:hAnsi="Times New Roman" w:cs="Times New Roman"/>
          <w:sz w:val="28"/>
          <w:szCs w:val="28"/>
          <w:lang w:val="en-GB"/>
        </w:rPr>
      </w:pPr>
    </w:p>
    <w:p w14:paraId="57BBBCE0" w14:textId="77777777" w:rsidR="001579B8" w:rsidRDefault="001579B8" w:rsidP="001579B8">
      <w:pPr>
        <w:rPr>
          <w:rFonts w:ascii="Times New Roman" w:hAnsi="Times New Roman" w:cs="Times New Roman"/>
          <w:sz w:val="28"/>
          <w:szCs w:val="28"/>
          <w:lang w:val="en-GB"/>
        </w:rPr>
      </w:pPr>
    </w:p>
    <w:p w14:paraId="21764E97" w14:textId="77777777" w:rsidR="001579B8" w:rsidRDefault="001579B8" w:rsidP="001579B8">
      <w:pPr>
        <w:rPr>
          <w:rFonts w:ascii="Times New Roman" w:hAnsi="Times New Roman" w:cs="Times New Roman"/>
          <w:sz w:val="28"/>
          <w:szCs w:val="28"/>
          <w:lang w:val="en-GB"/>
        </w:rPr>
      </w:pPr>
    </w:p>
    <w:p w14:paraId="08C5C3AE" w14:textId="77777777" w:rsidR="001579B8" w:rsidRDefault="001579B8" w:rsidP="001579B8">
      <w:pPr>
        <w:rPr>
          <w:rFonts w:ascii="Times New Roman" w:hAnsi="Times New Roman" w:cs="Times New Roman"/>
          <w:sz w:val="28"/>
          <w:szCs w:val="28"/>
          <w:lang w:val="en-GB"/>
        </w:rPr>
      </w:pPr>
    </w:p>
    <w:p w14:paraId="1937AD9F" w14:textId="77777777" w:rsidR="001579B8" w:rsidRDefault="001579B8" w:rsidP="001579B8">
      <w:pPr>
        <w:rPr>
          <w:rFonts w:ascii="Times New Roman" w:hAnsi="Times New Roman" w:cs="Times New Roman"/>
          <w:sz w:val="28"/>
          <w:szCs w:val="28"/>
          <w:lang w:val="en-GB"/>
        </w:rPr>
      </w:pPr>
    </w:p>
    <w:p w14:paraId="469988A0" w14:textId="77777777" w:rsidR="001579B8" w:rsidRDefault="001579B8" w:rsidP="001579B8">
      <w:pPr>
        <w:rPr>
          <w:rFonts w:ascii="Times New Roman" w:hAnsi="Times New Roman" w:cs="Times New Roman"/>
          <w:sz w:val="28"/>
          <w:szCs w:val="28"/>
          <w:lang w:val="en-GB"/>
        </w:rPr>
      </w:pPr>
    </w:p>
    <w:p w14:paraId="2DFAEE5D" w14:textId="77777777" w:rsidR="001579B8" w:rsidRPr="00CF2847" w:rsidRDefault="001579B8" w:rsidP="001579B8">
      <w:pPr>
        <w:rPr>
          <w:rFonts w:ascii="Times New Roman" w:hAnsi="Times New Roman" w:cs="Times New Roman"/>
          <w:sz w:val="28"/>
          <w:szCs w:val="28"/>
          <w:lang w:val="en-GB"/>
        </w:rPr>
      </w:pPr>
    </w:p>
    <w:p w14:paraId="5DAFD6A9"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The compressed schedule demands overlapping task execution, continuous 24/7 operations, and meticulous sequencing. The Critical Path Method (CPM) identifies the activities whose delay would directly postpone the final reopening date. Site clearance, subsurface stabilisation, and asphalt paving form the critical chain — any slippage in these phases propagates immediately to the project end date. Non-critical activities such as administrative approvals and road marking are scheduled to float around the critical chain without impacting the overall programme.</w:t>
      </w:r>
    </w:p>
    <w:p w14:paraId="5BB3AE15" w14:textId="77777777" w:rsidR="00887637" w:rsidRPr="00CF2847" w:rsidRDefault="00887637" w:rsidP="00887637">
      <w:pPr>
        <w:rPr>
          <w:rFonts w:ascii="Times New Roman" w:hAnsi="Times New Roman" w:cs="Times New Roman"/>
          <w:sz w:val="28"/>
          <w:szCs w:val="28"/>
          <w:lang w:val="en-GB"/>
        </w:rPr>
      </w:pPr>
    </w:p>
    <w:p w14:paraId="2DE88060" w14:textId="024402FE"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lastRenderedPageBreak/>
        <w:t>The overlapping of investigation and stabilisation phases (Days 4–8) is a deliberate schedule compression strategy. By initiating targeted grout injection in confirmed void zones whilst GPR scanning continues in adjacent areas, the programme achieves a two-day saving against a purely sequential approach. This concurrent execution is only feasible with sufficient workforce segregation and robust site safety management to prevent interference between operations.</w:t>
      </w:r>
    </w:p>
    <w:p w14:paraId="4B91A111" w14:textId="77777777" w:rsidR="00E41FB5" w:rsidRPr="00CF2847" w:rsidRDefault="00E41FB5" w:rsidP="00E41FB5">
      <w:pPr>
        <w:jc w:val="center"/>
        <w:rPr>
          <w:rFonts w:ascii="Times New Roman" w:hAnsi="Times New Roman" w:cs="Times New Roman"/>
          <w:sz w:val="28"/>
          <w:szCs w:val="28"/>
          <w:lang w:val="en-GB"/>
        </w:rPr>
      </w:pPr>
    </w:p>
    <w:p w14:paraId="2CDCD9E0"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Resource Management and Financial Analysis</w:t>
      </w:r>
    </w:p>
    <w:p w14:paraId="2F9F31E7" w14:textId="77777777" w:rsidR="00E41FB5" w:rsidRPr="00CF2847" w:rsidRDefault="00E41FB5" w:rsidP="00E41FB5">
      <w:pPr>
        <w:jc w:val="center"/>
        <w:rPr>
          <w:rFonts w:ascii="Times New Roman" w:hAnsi="Times New Roman" w:cs="Times New Roman"/>
          <w:sz w:val="28"/>
          <w:szCs w:val="28"/>
          <w:lang w:val="en-GB"/>
        </w:rPr>
      </w:pPr>
    </w:p>
    <w:p w14:paraId="094A485B"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Resource Strategy</w:t>
      </w:r>
    </w:p>
    <w:p w14:paraId="01C691F2" w14:textId="77777777" w:rsidR="00E41FB5" w:rsidRPr="00CF2847" w:rsidRDefault="00E41FB5" w:rsidP="00E41FB5">
      <w:pPr>
        <w:jc w:val="center"/>
        <w:rPr>
          <w:rFonts w:ascii="Times New Roman" w:hAnsi="Times New Roman" w:cs="Times New Roman"/>
          <w:sz w:val="28"/>
          <w:szCs w:val="28"/>
          <w:lang w:val="en-GB"/>
        </w:rPr>
      </w:pPr>
    </w:p>
    <w:p w14:paraId="39D99DF2"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A 24/7 operational schedule is implemented using three rotating shifts, ensuring continuous progress without worker fatigue compromising safety or quality. Specialist engineers, geotechnical technicians, and certified plant operators are deployed across all phases. Redundancy is built into critical equipment categories — particularly pumps and paving machinery — to eliminate single points of failure that could halt the programme.</w:t>
      </w:r>
    </w:p>
    <w:p w14:paraId="6C8D2D1F" w14:textId="77777777" w:rsidR="00E41FB5" w:rsidRPr="00CF2847" w:rsidRDefault="00E41FB5" w:rsidP="00E41FB5">
      <w:pPr>
        <w:jc w:val="center"/>
        <w:rPr>
          <w:rFonts w:ascii="Times New Roman" w:hAnsi="Times New Roman" w:cs="Times New Roman"/>
          <w:sz w:val="28"/>
          <w:szCs w:val="28"/>
          <w:lang w:val="en-GB"/>
        </w:rPr>
      </w:pPr>
    </w:p>
    <w:p w14:paraId="7F08F7CB"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Rapid-cure asphalt is selected as the paving material despite its premium unit cost. Its ability to achieve structural strength and support traffic loads within hours of laying makes it indispensable within a 14-day window where conventional materials would require extended curing periods incompatible with the schedule.</w:t>
      </w:r>
    </w:p>
    <w:p w14:paraId="16171891" w14:textId="77777777" w:rsidR="00E41FB5" w:rsidRPr="00CF2847" w:rsidRDefault="00E41FB5" w:rsidP="00E41FB5">
      <w:pPr>
        <w:jc w:val="center"/>
        <w:rPr>
          <w:rFonts w:ascii="Times New Roman" w:hAnsi="Times New Roman" w:cs="Times New Roman"/>
          <w:sz w:val="28"/>
          <w:szCs w:val="28"/>
          <w:lang w:val="en-GB"/>
        </w:rPr>
      </w:pPr>
    </w:p>
    <w:p w14:paraId="0F1622DC"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Return on Investment</w:t>
      </w:r>
    </w:p>
    <w:p w14:paraId="5F43FD87" w14:textId="77777777" w:rsidR="00E41FB5" w:rsidRPr="00CF2847" w:rsidRDefault="00E41FB5" w:rsidP="00E41FB5">
      <w:pPr>
        <w:jc w:val="center"/>
        <w:rPr>
          <w:rFonts w:ascii="Times New Roman" w:hAnsi="Times New Roman" w:cs="Times New Roman"/>
          <w:sz w:val="28"/>
          <w:szCs w:val="28"/>
          <w:lang w:val="en-GB"/>
        </w:rPr>
      </w:pPr>
    </w:p>
    <w:p w14:paraId="4E62194E"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With daily economic losses estimated at £1.2 million, the £3.5 million investment recovers its full cost within approximately three days of reopening, delivering a net financial benefit of £13.3 million over the remaining disruption period prevented.</w:t>
      </w:r>
    </w:p>
    <w:p w14:paraId="2471A971" w14:textId="77777777" w:rsidR="00E41FB5" w:rsidRPr="00CF2847" w:rsidRDefault="00E41FB5" w:rsidP="00E41FB5">
      <w:pPr>
        <w:jc w:val="center"/>
        <w:rPr>
          <w:rFonts w:ascii="Times New Roman" w:hAnsi="Times New Roman" w:cs="Times New Roman"/>
          <w:sz w:val="28"/>
          <w:szCs w:val="28"/>
          <w:lang w:val="en-GB"/>
        </w:rPr>
      </w:pPr>
    </w:p>
    <w:p w14:paraId="377E214D" w14:textId="20B76DEE" w:rsidR="00E41FB5" w:rsidRDefault="00E41FB5" w:rsidP="00E41FB5">
      <w:pPr>
        <w:jc w:val="center"/>
        <w:rPr>
          <w:rFonts w:ascii="Times New Roman" w:hAnsi="Times New Roman" w:cs="Times New Roman"/>
          <w:sz w:val="28"/>
          <w:szCs w:val="28"/>
          <w:lang w:val="en-GB"/>
        </w:rPr>
      </w:pPr>
    </w:p>
    <w:p w14:paraId="17A3CBA6" w14:textId="77777777" w:rsidR="001579B8" w:rsidRDefault="001579B8" w:rsidP="00E41FB5">
      <w:pPr>
        <w:jc w:val="center"/>
        <w:rPr>
          <w:rFonts w:ascii="Times New Roman" w:hAnsi="Times New Roman" w:cs="Times New Roman"/>
          <w:sz w:val="28"/>
          <w:szCs w:val="28"/>
          <w:lang w:val="en-GB"/>
        </w:rPr>
      </w:pPr>
    </w:p>
    <w:tbl>
      <w:tblPr>
        <w:tblStyle w:val="Tablaconcuadrcula"/>
        <w:tblW w:w="0" w:type="auto"/>
        <w:tblLook w:val="04A0" w:firstRow="1" w:lastRow="0" w:firstColumn="1" w:lastColumn="0" w:noHBand="0" w:noVBand="1"/>
      </w:tblPr>
      <w:tblGrid>
        <w:gridCol w:w="4247"/>
        <w:gridCol w:w="4247"/>
      </w:tblGrid>
      <w:tr w:rsidR="001579B8" w14:paraId="2BCC8C40" w14:textId="77777777" w:rsidTr="001579B8">
        <w:tc>
          <w:tcPr>
            <w:tcW w:w="4247" w:type="dxa"/>
          </w:tcPr>
          <w:p w14:paraId="73BA6020" w14:textId="54986EF5" w:rsidR="001579B8" w:rsidRDefault="001579B8" w:rsidP="00E41FB5">
            <w:pPr>
              <w:jc w:val="center"/>
              <w:rPr>
                <w:rFonts w:ascii="Times New Roman" w:hAnsi="Times New Roman" w:cs="Times New Roman"/>
                <w:sz w:val="28"/>
                <w:szCs w:val="28"/>
                <w:lang w:val="en-GB"/>
              </w:rPr>
            </w:pPr>
            <w:r>
              <w:rPr>
                <w:rFonts w:ascii="Times New Roman" w:hAnsi="Times New Roman" w:cs="Times New Roman"/>
                <w:sz w:val="28"/>
                <w:szCs w:val="28"/>
                <w:lang w:val="en-GB"/>
              </w:rPr>
              <w:t>Category</w:t>
            </w:r>
          </w:p>
        </w:tc>
        <w:tc>
          <w:tcPr>
            <w:tcW w:w="4247" w:type="dxa"/>
          </w:tcPr>
          <w:p w14:paraId="5006B14C" w14:textId="030C1627" w:rsidR="001579B8" w:rsidRDefault="001579B8" w:rsidP="00E41FB5">
            <w:pPr>
              <w:jc w:val="center"/>
              <w:rPr>
                <w:rFonts w:ascii="Times New Roman" w:hAnsi="Times New Roman" w:cs="Times New Roman"/>
                <w:sz w:val="28"/>
                <w:szCs w:val="28"/>
                <w:lang w:val="en-GB"/>
              </w:rPr>
            </w:pPr>
            <w:r>
              <w:rPr>
                <w:rFonts w:ascii="Times New Roman" w:hAnsi="Times New Roman" w:cs="Times New Roman"/>
                <w:sz w:val="28"/>
                <w:szCs w:val="28"/>
                <w:lang w:val="en-GB"/>
              </w:rPr>
              <w:t>Cost</w:t>
            </w:r>
            <w:r w:rsidRPr="001579B8">
              <w:rPr>
                <w:rFonts w:ascii="Times New Roman" w:hAnsi="Times New Roman" w:cs="Times New Roman"/>
                <w:sz w:val="28"/>
                <w:szCs w:val="28"/>
              </w:rPr>
              <w:t>(£)</w:t>
            </w:r>
          </w:p>
        </w:tc>
      </w:tr>
      <w:tr w:rsidR="001579B8" w14:paraId="4D464CB6" w14:textId="77777777" w:rsidTr="001579B8">
        <w:tc>
          <w:tcPr>
            <w:tcW w:w="4247" w:type="dxa"/>
          </w:tcPr>
          <w:p w14:paraId="612D2C58" w14:textId="10350F3D" w:rsidR="001579B8" w:rsidRDefault="001579B8" w:rsidP="00E41FB5">
            <w:pPr>
              <w:jc w:val="center"/>
              <w:rPr>
                <w:rFonts w:ascii="Times New Roman" w:hAnsi="Times New Roman" w:cs="Times New Roman"/>
                <w:sz w:val="28"/>
                <w:szCs w:val="28"/>
                <w:lang w:val="en-GB"/>
              </w:rPr>
            </w:pPr>
            <w:r>
              <w:rPr>
                <w:rFonts w:ascii="Times New Roman" w:hAnsi="Times New Roman" w:cs="Times New Roman"/>
                <w:sz w:val="28"/>
                <w:szCs w:val="28"/>
                <w:lang w:val="en-GB"/>
              </w:rPr>
              <w:t>Labour</w:t>
            </w:r>
          </w:p>
        </w:tc>
        <w:tc>
          <w:tcPr>
            <w:tcW w:w="4247" w:type="dxa"/>
          </w:tcPr>
          <w:p w14:paraId="1D0B158C" w14:textId="74092C65" w:rsidR="001579B8" w:rsidRDefault="001579B8" w:rsidP="00E41FB5">
            <w:pPr>
              <w:jc w:val="center"/>
              <w:rPr>
                <w:rFonts w:ascii="Times New Roman" w:hAnsi="Times New Roman" w:cs="Times New Roman"/>
                <w:sz w:val="28"/>
                <w:szCs w:val="28"/>
                <w:lang w:val="en-GB"/>
              </w:rPr>
            </w:pPr>
            <w:r>
              <w:rPr>
                <w:rFonts w:ascii="Times New Roman" w:hAnsi="Times New Roman" w:cs="Times New Roman"/>
                <w:sz w:val="28"/>
                <w:szCs w:val="28"/>
                <w:lang w:val="en-GB"/>
              </w:rPr>
              <w:t>1.2M</w:t>
            </w:r>
          </w:p>
        </w:tc>
      </w:tr>
      <w:tr w:rsidR="001579B8" w14:paraId="3EFB012F" w14:textId="77777777" w:rsidTr="001579B8">
        <w:tc>
          <w:tcPr>
            <w:tcW w:w="4247" w:type="dxa"/>
          </w:tcPr>
          <w:p w14:paraId="1CF9CC71" w14:textId="3EADDC8F" w:rsidR="001579B8" w:rsidRDefault="001579B8" w:rsidP="00E41FB5">
            <w:pPr>
              <w:jc w:val="center"/>
              <w:rPr>
                <w:rFonts w:ascii="Times New Roman" w:hAnsi="Times New Roman" w:cs="Times New Roman"/>
                <w:sz w:val="28"/>
                <w:szCs w:val="28"/>
                <w:lang w:val="en-GB"/>
              </w:rPr>
            </w:pPr>
            <w:r>
              <w:rPr>
                <w:rFonts w:ascii="Times New Roman" w:hAnsi="Times New Roman" w:cs="Times New Roman"/>
                <w:sz w:val="28"/>
                <w:szCs w:val="28"/>
                <w:lang w:val="en-GB"/>
              </w:rPr>
              <w:t>Materials</w:t>
            </w:r>
          </w:p>
        </w:tc>
        <w:tc>
          <w:tcPr>
            <w:tcW w:w="4247" w:type="dxa"/>
          </w:tcPr>
          <w:p w14:paraId="3624DB3A" w14:textId="403814F6" w:rsidR="001579B8" w:rsidRDefault="001579B8" w:rsidP="00E41FB5">
            <w:pPr>
              <w:jc w:val="center"/>
              <w:rPr>
                <w:rFonts w:ascii="Times New Roman" w:hAnsi="Times New Roman" w:cs="Times New Roman"/>
                <w:sz w:val="28"/>
                <w:szCs w:val="28"/>
                <w:lang w:val="en-GB"/>
              </w:rPr>
            </w:pPr>
            <w:r>
              <w:rPr>
                <w:rFonts w:ascii="Times New Roman" w:hAnsi="Times New Roman" w:cs="Times New Roman"/>
                <w:sz w:val="28"/>
                <w:szCs w:val="28"/>
                <w:lang w:val="en-GB"/>
              </w:rPr>
              <w:t>1.0M</w:t>
            </w:r>
          </w:p>
        </w:tc>
      </w:tr>
      <w:tr w:rsidR="001579B8" w14:paraId="43FE623D" w14:textId="77777777" w:rsidTr="001579B8">
        <w:tc>
          <w:tcPr>
            <w:tcW w:w="4247" w:type="dxa"/>
          </w:tcPr>
          <w:p w14:paraId="3E693BFF" w14:textId="236A077D" w:rsidR="001579B8" w:rsidRDefault="001579B8" w:rsidP="00E41FB5">
            <w:pPr>
              <w:jc w:val="center"/>
              <w:rPr>
                <w:rFonts w:ascii="Times New Roman" w:hAnsi="Times New Roman" w:cs="Times New Roman"/>
                <w:sz w:val="28"/>
                <w:szCs w:val="28"/>
                <w:lang w:val="en-GB"/>
              </w:rPr>
            </w:pPr>
            <w:r>
              <w:rPr>
                <w:rFonts w:ascii="Times New Roman" w:hAnsi="Times New Roman" w:cs="Times New Roman"/>
                <w:sz w:val="28"/>
                <w:szCs w:val="28"/>
                <w:lang w:val="en-GB"/>
              </w:rPr>
              <w:t>Equipment</w:t>
            </w:r>
          </w:p>
        </w:tc>
        <w:tc>
          <w:tcPr>
            <w:tcW w:w="4247" w:type="dxa"/>
          </w:tcPr>
          <w:p w14:paraId="662F69E5" w14:textId="0DAEB0EE" w:rsidR="001579B8" w:rsidRDefault="001579B8" w:rsidP="00E41FB5">
            <w:pPr>
              <w:jc w:val="center"/>
              <w:rPr>
                <w:rFonts w:ascii="Times New Roman" w:hAnsi="Times New Roman" w:cs="Times New Roman"/>
                <w:sz w:val="28"/>
                <w:szCs w:val="28"/>
                <w:lang w:val="en-GB"/>
              </w:rPr>
            </w:pPr>
            <w:r>
              <w:rPr>
                <w:rFonts w:ascii="Times New Roman" w:hAnsi="Times New Roman" w:cs="Times New Roman"/>
                <w:sz w:val="28"/>
                <w:szCs w:val="28"/>
                <w:lang w:val="en-GB"/>
              </w:rPr>
              <w:t>0.8M</w:t>
            </w:r>
          </w:p>
        </w:tc>
      </w:tr>
      <w:tr w:rsidR="001579B8" w14:paraId="50B32D07" w14:textId="77777777" w:rsidTr="001579B8">
        <w:tc>
          <w:tcPr>
            <w:tcW w:w="4247" w:type="dxa"/>
          </w:tcPr>
          <w:p w14:paraId="110B9528" w14:textId="5ACD3222" w:rsidR="001579B8" w:rsidRDefault="001579B8" w:rsidP="00E41FB5">
            <w:pPr>
              <w:jc w:val="center"/>
              <w:rPr>
                <w:rFonts w:ascii="Times New Roman" w:hAnsi="Times New Roman" w:cs="Times New Roman"/>
                <w:sz w:val="28"/>
                <w:szCs w:val="28"/>
                <w:lang w:val="en-GB"/>
              </w:rPr>
            </w:pPr>
            <w:r>
              <w:rPr>
                <w:rFonts w:ascii="Times New Roman" w:hAnsi="Times New Roman" w:cs="Times New Roman"/>
                <w:sz w:val="28"/>
                <w:szCs w:val="28"/>
                <w:lang w:val="en-GB"/>
              </w:rPr>
              <w:t>Contingency</w:t>
            </w:r>
          </w:p>
        </w:tc>
        <w:tc>
          <w:tcPr>
            <w:tcW w:w="4247" w:type="dxa"/>
          </w:tcPr>
          <w:p w14:paraId="0465CE97" w14:textId="18DC666C" w:rsidR="001579B8" w:rsidRDefault="001579B8" w:rsidP="00E41FB5">
            <w:pPr>
              <w:jc w:val="center"/>
              <w:rPr>
                <w:rFonts w:ascii="Times New Roman" w:hAnsi="Times New Roman" w:cs="Times New Roman"/>
                <w:sz w:val="28"/>
                <w:szCs w:val="28"/>
                <w:lang w:val="en-GB"/>
              </w:rPr>
            </w:pPr>
            <w:r>
              <w:rPr>
                <w:rFonts w:ascii="Times New Roman" w:hAnsi="Times New Roman" w:cs="Times New Roman"/>
                <w:sz w:val="28"/>
                <w:szCs w:val="28"/>
                <w:lang w:val="en-GB"/>
              </w:rPr>
              <w:t>0.5M</w:t>
            </w:r>
          </w:p>
        </w:tc>
      </w:tr>
    </w:tbl>
    <w:p w14:paraId="7CE5F6C8" w14:textId="77777777" w:rsidR="001579B8" w:rsidRDefault="001579B8" w:rsidP="00E41FB5">
      <w:pPr>
        <w:jc w:val="center"/>
        <w:rPr>
          <w:rFonts w:ascii="Times New Roman" w:hAnsi="Times New Roman" w:cs="Times New Roman"/>
          <w:sz w:val="28"/>
          <w:szCs w:val="28"/>
          <w:lang w:val="en-GB"/>
        </w:rPr>
      </w:pPr>
    </w:p>
    <w:p w14:paraId="3BF13CBB" w14:textId="77777777" w:rsidR="001579B8" w:rsidRDefault="001579B8" w:rsidP="00E41FB5">
      <w:pPr>
        <w:jc w:val="center"/>
        <w:rPr>
          <w:rFonts w:ascii="Times New Roman" w:hAnsi="Times New Roman" w:cs="Times New Roman"/>
          <w:sz w:val="28"/>
          <w:szCs w:val="28"/>
          <w:lang w:val="en-GB"/>
        </w:rPr>
      </w:pPr>
    </w:p>
    <w:p w14:paraId="79ABE742" w14:textId="77777777" w:rsidR="001579B8" w:rsidRPr="00CF2847" w:rsidRDefault="001579B8" w:rsidP="00E41FB5">
      <w:pPr>
        <w:jc w:val="center"/>
        <w:rPr>
          <w:rFonts w:ascii="Times New Roman" w:hAnsi="Times New Roman" w:cs="Times New Roman"/>
          <w:sz w:val="28"/>
          <w:szCs w:val="28"/>
          <w:lang w:val="en-GB"/>
        </w:rPr>
      </w:pPr>
    </w:p>
    <w:p w14:paraId="7CD06B39" w14:textId="77777777" w:rsidR="00E41FB5" w:rsidRPr="00CF2847" w:rsidRDefault="00E41FB5" w:rsidP="00E41FB5">
      <w:pPr>
        <w:jc w:val="center"/>
        <w:rPr>
          <w:rFonts w:ascii="Times New Roman" w:hAnsi="Times New Roman" w:cs="Times New Roman"/>
          <w:sz w:val="28"/>
          <w:szCs w:val="28"/>
          <w:lang w:val="en-GB"/>
        </w:rPr>
      </w:pPr>
    </w:p>
    <w:p w14:paraId="62AE6B42"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Risk Management Framework</w:t>
      </w:r>
    </w:p>
    <w:p w14:paraId="58559F10" w14:textId="77777777" w:rsidR="00E41FB5" w:rsidRPr="00CF2847" w:rsidRDefault="00E41FB5" w:rsidP="00E41FB5">
      <w:pPr>
        <w:jc w:val="center"/>
        <w:rPr>
          <w:rFonts w:ascii="Times New Roman" w:hAnsi="Times New Roman" w:cs="Times New Roman"/>
          <w:sz w:val="28"/>
          <w:szCs w:val="28"/>
          <w:lang w:val="en-GB"/>
        </w:rPr>
      </w:pPr>
    </w:p>
    <w:p w14:paraId="5CA1F45B" w14:textId="77777777" w:rsidR="0088763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Given the compressed schedule and post-flood ground uncertainty, robust risk management is essential. The framework adopts a proactive identification and mitigation approach, with contingency resources pre-positioned to enable rapid response. </w:t>
      </w:r>
    </w:p>
    <w:p w14:paraId="67C40BB7" w14:textId="6B05E7FE"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Real-time monitoring of river levels and ground conditions throughout the programme ensures that the project team retains situational awareness and can adapt to emerging threats without losing schedule momentum.</w:t>
      </w:r>
    </w:p>
    <w:p w14:paraId="670262B0" w14:textId="77777777" w:rsidR="00E41FB5" w:rsidRPr="00CF2847" w:rsidRDefault="00E41FB5" w:rsidP="00E41FB5">
      <w:pPr>
        <w:jc w:val="center"/>
        <w:rPr>
          <w:rFonts w:ascii="Times New Roman" w:hAnsi="Times New Roman" w:cs="Times New Roman"/>
          <w:sz w:val="28"/>
          <w:szCs w:val="28"/>
          <w:lang w:val="en-GB"/>
        </w:rPr>
      </w:pPr>
    </w:p>
    <w:p w14:paraId="0A24FBCE" w14:textId="77777777" w:rsidR="00E41FB5" w:rsidRPr="00CF2847" w:rsidRDefault="00E41FB5" w:rsidP="00E41FB5">
      <w:pPr>
        <w:jc w:val="center"/>
        <w:rPr>
          <w:rFonts w:ascii="Times New Roman" w:hAnsi="Times New Roman" w:cs="Times New Roman"/>
          <w:sz w:val="28"/>
          <w:szCs w:val="28"/>
          <w:lang w:val="en-GB"/>
        </w:rPr>
      </w:pPr>
    </w:p>
    <w:p w14:paraId="6190F9C3" w14:textId="6313D025"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Hidden Subsurface Voids</w:t>
      </w:r>
    </w:p>
    <w:p w14:paraId="11CAA966" w14:textId="77777777" w:rsidR="00E41FB5" w:rsidRPr="00CF2847" w:rsidRDefault="00E41FB5" w:rsidP="00E41FB5">
      <w:pPr>
        <w:jc w:val="center"/>
        <w:rPr>
          <w:rFonts w:ascii="Times New Roman" w:hAnsi="Times New Roman" w:cs="Times New Roman"/>
          <w:sz w:val="28"/>
          <w:szCs w:val="28"/>
          <w:lang w:val="en-GB"/>
        </w:rPr>
      </w:pPr>
    </w:p>
    <w:p w14:paraId="26D175B0"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Risk: Undetected voids causing pavement collapse under traffic. Mitigation: Comprehensive GPR scanning prior to any reconstruction activity; grout injection protocol activated upon void identification. A mandatory hold point in the programme ensures no paving commences until stabilisation is verified.</w:t>
      </w:r>
    </w:p>
    <w:p w14:paraId="4C9CAD4A" w14:textId="77777777" w:rsidR="00E41FB5" w:rsidRPr="00CF2847" w:rsidRDefault="00E41FB5" w:rsidP="00E41FB5">
      <w:pPr>
        <w:jc w:val="center"/>
        <w:rPr>
          <w:rFonts w:ascii="Times New Roman" w:hAnsi="Times New Roman" w:cs="Times New Roman"/>
          <w:sz w:val="28"/>
          <w:szCs w:val="28"/>
          <w:lang w:val="en-GB"/>
        </w:rPr>
      </w:pPr>
    </w:p>
    <w:p w14:paraId="3F16CBA3" w14:textId="77777777" w:rsidR="00887637" w:rsidRDefault="00887637" w:rsidP="00E41FB5">
      <w:pPr>
        <w:jc w:val="center"/>
        <w:rPr>
          <w:rFonts w:ascii="Times New Roman" w:hAnsi="Times New Roman" w:cs="Times New Roman"/>
          <w:sz w:val="28"/>
          <w:szCs w:val="28"/>
          <w:lang w:val="en-GB"/>
        </w:rPr>
      </w:pPr>
    </w:p>
    <w:p w14:paraId="51865D27" w14:textId="77777777" w:rsidR="00887637" w:rsidRDefault="00887637" w:rsidP="00E41FB5">
      <w:pPr>
        <w:jc w:val="center"/>
        <w:rPr>
          <w:rFonts w:ascii="Times New Roman" w:hAnsi="Times New Roman" w:cs="Times New Roman"/>
          <w:sz w:val="28"/>
          <w:szCs w:val="28"/>
          <w:lang w:val="en-GB"/>
        </w:rPr>
      </w:pPr>
    </w:p>
    <w:p w14:paraId="531AA2FB" w14:textId="77777777" w:rsidR="00887637" w:rsidRDefault="00887637" w:rsidP="00E41FB5">
      <w:pPr>
        <w:jc w:val="center"/>
        <w:rPr>
          <w:rFonts w:ascii="Times New Roman" w:hAnsi="Times New Roman" w:cs="Times New Roman"/>
          <w:sz w:val="28"/>
          <w:szCs w:val="28"/>
          <w:lang w:val="en-GB"/>
        </w:rPr>
      </w:pPr>
    </w:p>
    <w:p w14:paraId="31B0CD3F" w14:textId="2AB09396"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lastRenderedPageBreak/>
        <w:t>Secondary Flooding Event</w:t>
      </w:r>
    </w:p>
    <w:p w14:paraId="66BEA9CC" w14:textId="77777777" w:rsidR="00E41FB5" w:rsidRPr="00CF2847" w:rsidRDefault="00E41FB5" w:rsidP="00E41FB5">
      <w:pPr>
        <w:jc w:val="center"/>
        <w:rPr>
          <w:rFonts w:ascii="Times New Roman" w:hAnsi="Times New Roman" w:cs="Times New Roman"/>
          <w:sz w:val="28"/>
          <w:szCs w:val="28"/>
          <w:lang w:val="en-GB"/>
        </w:rPr>
      </w:pPr>
    </w:p>
    <w:p w14:paraId="3B84F4FD"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Risk: Return of elevated river levels halting operations mid-programme. Mitigation: Real-time river gauge monitoring via the Environment Agency telemetry network; pre-agreed evacuation and demobilisation protocols with defined trigger levels to protect both personnel and partially completed works.</w:t>
      </w:r>
    </w:p>
    <w:p w14:paraId="76B76DBE" w14:textId="77777777" w:rsidR="00E41FB5" w:rsidRPr="00CF2847" w:rsidRDefault="00E41FB5" w:rsidP="00E41FB5">
      <w:pPr>
        <w:jc w:val="center"/>
        <w:rPr>
          <w:rFonts w:ascii="Times New Roman" w:hAnsi="Times New Roman" w:cs="Times New Roman"/>
          <w:sz w:val="28"/>
          <w:szCs w:val="28"/>
          <w:lang w:val="en-GB"/>
        </w:rPr>
      </w:pPr>
    </w:p>
    <w:p w14:paraId="504328CF" w14:textId="77777777" w:rsidR="00887637" w:rsidRDefault="00887637" w:rsidP="00E41FB5">
      <w:pPr>
        <w:jc w:val="center"/>
        <w:rPr>
          <w:rFonts w:ascii="Times New Roman" w:hAnsi="Times New Roman" w:cs="Times New Roman"/>
          <w:sz w:val="28"/>
          <w:szCs w:val="28"/>
          <w:lang w:val="en-GB"/>
        </w:rPr>
      </w:pPr>
    </w:p>
    <w:p w14:paraId="7001494B" w14:textId="77777777" w:rsidR="00887637" w:rsidRDefault="00887637" w:rsidP="00E41FB5">
      <w:pPr>
        <w:jc w:val="center"/>
        <w:rPr>
          <w:rFonts w:ascii="Times New Roman" w:hAnsi="Times New Roman" w:cs="Times New Roman"/>
          <w:sz w:val="28"/>
          <w:szCs w:val="28"/>
          <w:lang w:val="en-GB"/>
        </w:rPr>
      </w:pPr>
    </w:p>
    <w:p w14:paraId="66A65320" w14:textId="77777777" w:rsidR="00887637" w:rsidRDefault="00887637" w:rsidP="00E41FB5">
      <w:pPr>
        <w:jc w:val="center"/>
        <w:rPr>
          <w:rFonts w:ascii="Times New Roman" w:hAnsi="Times New Roman" w:cs="Times New Roman"/>
          <w:sz w:val="28"/>
          <w:szCs w:val="28"/>
          <w:lang w:val="en-GB"/>
        </w:rPr>
      </w:pPr>
    </w:p>
    <w:p w14:paraId="60064159" w14:textId="77777777" w:rsidR="00887637" w:rsidRPr="00CF2847" w:rsidRDefault="00887637" w:rsidP="00E41FB5">
      <w:pPr>
        <w:jc w:val="center"/>
        <w:rPr>
          <w:rFonts w:ascii="Times New Roman" w:hAnsi="Times New Roman" w:cs="Times New Roman"/>
          <w:sz w:val="28"/>
          <w:szCs w:val="28"/>
          <w:lang w:val="en-GB"/>
        </w:rPr>
      </w:pPr>
    </w:p>
    <w:p w14:paraId="75F9F813" w14:textId="1B082163"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Critical Equipment Failure</w:t>
      </w:r>
    </w:p>
    <w:p w14:paraId="11AEDA08" w14:textId="77777777" w:rsidR="00E41FB5" w:rsidRPr="00CF2847" w:rsidRDefault="00E41FB5" w:rsidP="00E41FB5">
      <w:pPr>
        <w:jc w:val="center"/>
        <w:rPr>
          <w:rFonts w:ascii="Times New Roman" w:hAnsi="Times New Roman" w:cs="Times New Roman"/>
          <w:sz w:val="28"/>
          <w:szCs w:val="28"/>
          <w:lang w:val="en-GB"/>
        </w:rPr>
      </w:pPr>
    </w:p>
    <w:p w14:paraId="7BEF1262"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Risk: Breakdown of pumps or paving machinery causing programme delay. Mitigation: Standby equipment pre-positioned on site; framework agreements with plant hire suppliers for same-day mobilisation of replacement assets to maintain continuous operations without schedule impact.</w:t>
      </w:r>
    </w:p>
    <w:p w14:paraId="1DA1439F" w14:textId="77777777" w:rsidR="00E41FB5" w:rsidRPr="00CF2847" w:rsidRDefault="00E41FB5" w:rsidP="00E41FB5">
      <w:pPr>
        <w:jc w:val="center"/>
        <w:rPr>
          <w:rFonts w:ascii="Times New Roman" w:hAnsi="Times New Roman" w:cs="Times New Roman"/>
          <w:sz w:val="28"/>
          <w:szCs w:val="28"/>
          <w:lang w:val="en-GB"/>
        </w:rPr>
      </w:pPr>
    </w:p>
    <w:p w14:paraId="4EABF4B7"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Material Supply Disruption</w:t>
      </w:r>
    </w:p>
    <w:p w14:paraId="35D7F509" w14:textId="77777777" w:rsidR="00E41FB5" w:rsidRPr="00CF2847" w:rsidRDefault="00E41FB5" w:rsidP="00E41FB5">
      <w:pPr>
        <w:jc w:val="center"/>
        <w:rPr>
          <w:rFonts w:ascii="Times New Roman" w:hAnsi="Times New Roman" w:cs="Times New Roman"/>
          <w:sz w:val="28"/>
          <w:szCs w:val="28"/>
          <w:lang w:val="en-GB"/>
        </w:rPr>
      </w:pPr>
    </w:p>
    <w:p w14:paraId="38E02AF8"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Risk: Delayed delivery of rapid-cure asphalt or grout materials. Mitigation: Dual-supplier sourcing strategy with pre-positioned buffer stocks on site. Early procurement action on Day 1 ensures materials are available ahead of their scheduled installation dates, providing schedule float against delivery uncertainty.</w:t>
      </w:r>
    </w:p>
    <w:p w14:paraId="3C6DB553" w14:textId="77777777" w:rsidR="00CF2847" w:rsidRDefault="00CF2847" w:rsidP="00E41FB5">
      <w:pPr>
        <w:jc w:val="center"/>
        <w:rPr>
          <w:rFonts w:ascii="Times New Roman" w:hAnsi="Times New Roman" w:cs="Times New Roman"/>
          <w:sz w:val="28"/>
          <w:szCs w:val="28"/>
          <w:lang w:val="en-GB"/>
        </w:rPr>
      </w:pPr>
    </w:p>
    <w:p w14:paraId="0C3E124C" w14:textId="31A8D0AD" w:rsidR="00CF2847" w:rsidRDefault="00E41FB5"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Environmental Compliance and Stakeholder Management</w:t>
      </w:r>
      <w:r w:rsidR="00CF2847">
        <w:rPr>
          <w:rFonts w:ascii="Times New Roman" w:hAnsi="Times New Roman" w:cs="Times New Roman"/>
          <w:sz w:val="28"/>
          <w:szCs w:val="28"/>
          <w:lang w:val="en-GB"/>
        </w:rPr>
        <w:br/>
      </w:r>
    </w:p>
    <w:p w14:paraId="317CE058" w14:textId="44509ED6" w:rsidR="00E41FB5" w:rsidRPr="00CF2847" w:rsidRDefault="00E41FB5"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Environmental Obligations</w:t>
      </w:r>
    </w:p>
    <w:p w14:paraId="1EB74C23"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lastRenderedPageBreak/>
        <w:t>Working in proximity to the River Severn — a Site of Special Scientific Interest (SSSI) corridor — imposes stringent environmental obligations. All works must comply with Environment Agency requirements and the Water Framework Directive. Key protective measures include secondary containment for all fuel and chemical storage, silt management to prevent watercourse contamination, controlled waste disposal routes, and ecological surveys prior to intrusive ground works.</w:t>
      </w:r>
    </w:p>
    <w:p w14:paraId="78F0AF15" w14:textId="77777777" w:rsidR="00E41FB5" w:rsidRPr="00CF2847" w:rsidRDefault="00E41FB5" w:rsidP="00E41FB5">
      <w:pPr>
        <w:jc w:val="center"/>
        <w:rPr>
          <w:rFonts w:ascii="Times New Roman" w:hAnsi="Times New Roman" w:cs="Times New Roman"/>
          <w:sz w:val="28"/>
          <w:szCs w:val="28"/>
          <w:lang w:val="en-GB"/>
        </w:rPr>
      </w:pPr>
    </w:p>
    <w:p w14:paraId="4479A6B3"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Coordination with Natural England and the Environment Agency is maintained throughout the programme. Pre-agreed environmental management plans are in place before site mobilisation, avoiding regulatory delays that could critically impact the compressed schedule.</w:t>
      </w:r>
    </w:p>
    <w:p w14:paraId="09FCF46D" w14:textId="77777777" w:rsidR="00E41FB5" w:rsidRPr="00CF2847" w:rsidRDefault="00E41FB5" w:rsidP="00E41FB5">
      <w:pPr>
        <w:jc w:val="center"/>
        <w:rPr>
          <w:rFonts w:ascii="Times New Roman" w:hAnsi="Times New Roman" w:cs="Times New Roman"/>
          <w:sz w:val="28"/>
          <w:szCs w:val="28"/>
          <w:lang w:val="en-GB"/>
        </w:rPr>
      </w:pPr>
    </w:p>
    <w:p w14:paraId="4839B371"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Stakeholder Communication Strategy</w:t>
      </w:r>
    </w:p>
    <w:p w14:paraId="68A5D894" w14:textId="77777777" w:rsidR="00E41FB5" w:rsidRPr="00CF2847" w:rsidRDefault="00E41FB5" w:rsidP="00E41FB5">
      <w:pPr>
        <w:jc w:val="center"/>
        <w:rPr>
          <w:rFonts w:ascii="Times New Roman" w:hAnsi="Times New Roman" w:cs="Times New Roman"/>
          <w:sz w:val="28"/>
          <w:szCs w:val="28"/>
          <w:lang w:val="en-GB"/>
        </w:rPr>
      </w:pPr>
    </w:p>
    <w:p w14:paraId="308D5CBA" w14:textId="77777777" w:rsidR="00887637" w:rsidRDefault="00E41FB5"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 xml:space="preserve">Effective stakeholder engagement is fundamental to maintaining public confidence and operational coordination. </w:t>
      </w:r>
    </w:p>
    <w:p w14:paraId="51DD59AC" w14:textId="6DA36602" w:rsidR="00E41FB5" w:rsidRDefault="00E41FB5" w:rsidP="00CF284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The stakeholder matrix encompasses central government departments, Highways England, West Midlands Combined Authority, local highway authorities, emergency services, and the affected public.</w:t>
      </w:r>
    </w:p>
    <w:p w14:paraId="3338092C" w14:textId="77777777" w:rsidR="00CF2847" w:rsidRPr="00CF2847" w:rsidRDefault="00CF2847" w:rsidP="00CF2847">
      <w:pPr>
        <w:jc w:val="center"/>
        <w:rPr>
          <w:rFonts w:ascii="Times New Roman" w:hAnsi="Times New Roman" w:cs="Times New Roman"/>
          <w:sz w:val="28"/>
          <w:szCs w:val="28"/>
          <w:lang w:val="en-GB"/>
        </w:rPr>
      </w:pPr>
    </w:p>
    <w:p w14:paraId="7CDACACE" w14:textId="3ABEE972" w:rsidR="00E41FB5" w:rsidRPr="00CF2847" w:rsidRDefault="00E41FB5" w:rsidP="0088763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Daily progress briefings to government sponsors and senior stakeholder</w:t>
      </w:r>
      <w:r w:rsidR="00887637">
        <w:rPr>
          <w:rFonts w:ascii="Times New Roman" w:hAnsi="Times New Roman" w:cs="Times New Roman"/>
          <w:sz w:val="28"/>
          <w:szCs w:val="28"/>
          <w:lang w:val="en-GB"/>
        </w:rPr>
        <w:t xml:space="preserve">, </w:t>
      </w:r>
      <w:r w:rsidR="00887637" w:rsidRPr="00CF2847">
        <w:rPr>
          <w:rFonts w:ascii="Times New Roman" w:hAnsi="Times New Roman" w:cs="Times New Roman"/>
          <w:sz w:val="28"/>
          <w:szCs w:val="28"/>
          <w:lang w:val="en-GB"/>
        </w:rPr>
        <w:t>public</w:t>
      </w:r>
      <w:r w:rsidRPr="00CF2847">
        <w:rPr>
          <w:rFonts w:ascii="Times New Roman" w:hAnsi="Times New Roman" w:cs="Times New Roman"/>
          <w:sz w:val="28"/>
          <w:szCs w:val="28"/>
          <w:lang w:val="en-GB"/>
        </w:rPr>
        <w:t xml:space="preserve"> advisories via traffic management systems and local media</w:t>
      </w:r>
      <w:r w:rsidR="00887637">
        <w:rPr>
          <w:rFonts w:ascii="Times New Roman" w:hAnsi="Times New Roman" w:cs="Times New Roman"/>
          <w:sz w:val="28"/>
          <w:szCs w:val="28"/>
          <w:lang w:val="en-GB"/>
        </w:rPr>
        <w:t>, e</w:t>
      </w:r>
      <w:r w:rsidRPr="00CF2847">
        <w:rPr>
          <w:rFonts w:ascii="Times New Roman" w:hAnsi="Times New Roman" w:cs="Times New Roman"/>
          <w:sz w:val="28"/>
          <w:szCs w:val="28"/>
          <w:lang w:val="en-GB"/>
        </w:rPr>
        <w:t>mergency services coordination to maintain priority access corridors</w:t>
      </w:r>
      <w:r w:rsidR="00887637">
        <w:rPr>
          <w:rFonts w:ascii="Times New Roman" w:hAnsi="Times New Roman" w:cs="Times New Roman"/>
          <w:sz w:val="28"/>
          <w:szCs w:val="28"/>
          <w:lang w:val="en-GB"/>
        </w:rPr>
        <w:t>, f</w:t>
      </w:r>
      <w:r w:rsidRPr="00CF2847">
        <w:rPr>
          <w:rFonts w:ascii="Times New Roman" w:hAnsi="Times New Roman" w:cs="Times New Roman"/>
          <w:sz w:val="28"/>
          <w:szCs w:val="28"/>
          <w:lang w:val="en-GB"/>
        </w:rPr>
        <w:t>ormal coordination meetings with all authority representatives at 48-hour intervals</w:t>
      </w:r>
      <w:r w:rsidR="00887637">
        <w:rPr>
          <w:rFonts w:ascii="Times New Roman" w:hAnsi="Times New Roman" w:cs="Times New Roman"/>
          <w:sz w:val="28"/>
          <w:szCs w:val="28"/>
          <w:lang w:val="en-GB"/>
        </w:rPr>
        <w:t xml:space="preserve"> and l</w:t>
      </w:r>
      <w:r w:rsidRPr="00CF2847">
        <w:rPr>
          <w:rFonts w:ascii="Times New Roman" w:hAnsi="Times New Roman" w:cs="Times New Roman"/>
          <w:sz w:val="28"/>
          <w:szCs w:val="28"/>
          <w:lang w:val="en-GB"/>
        </w:rPr>
        <w:t>ong-</w:t>
      </w:r>
      <w:r w:rsidR="00887637">
        <w:rPr>
          <w:rFonts w:ascii="Times New Roman" w:hAnsi="Times New Roman" w:cs="Times New Roman"/>
          <w:sz w:val="28"/>
          <w:szCs w:val="28"/>
          <w:lang w:val="en-GB"/>
        </w:rPr>
        <w:t>t</w:t>
      </w:r>
      <w:r w:rsidRPr="00CF2847">
        <w:rPr>
          <w:rFonts w:ascii="Times New Roman" w:hAnsi="Times New Roman" w:cs="Times New Roman"/>
          <w:sz w:val="28"/>
          <w:szCs w:val="28"/>
          <w:lang w:val="en-GB"/>
        </w:rPr>
        <w:t xml:space="preserve">erm </w:t>
      </w:r>
      <w:r w:rsidR="00887637">
        <w:rPr>
          <w:rFonts w:ascii="Times New Roman" w:hAnsi="Times New Roman" w:cs="Times New Roman"/>
          <w:sz w:val="28"/>
          <w:szCs w:val="28"/>
          <w:lang w:val="en-GB"/>
        </w:rPr>
        <w:t>r</w:t>
      </w:r>
      <w:r w:rsidRPr="00CF2847">
        <w:rPr>
          <w:rFonts w:ascii="Times New Roman" w:hAnsi="Times New Roman" w:cs="Times New Roman"/>
          <w:sz w:val="28"/>
          <w:szCs w:val="28"/>
          <w:lang w:val="en-GB"/>
        </w:rPr>
        <w:t xml:space="preserve">esilience, </w:t>
      </w:r>
      <w:r w:rsidR="00887637">
        <w:rPr>
          <w:rFonts w:ascii="Times New Roman" w:hAnsi="Times New Roman" w:cs="Times New Roman"/>
          <w:sz w:val="28"/>
          <w:szCs w:val="28"/>
          <w:lang w:val="en-GB"/>
        </w:rPr>
        <w:t>l</w:t>
      </w:r>
      <w:r w:rsidRPr="00CF2847">
        <w:rPr>
          <w:rFonts w:ascii="Times New Roman" w:hAnsi="Times New Roman" w:cs="Times New Roman"/>
          <w:sz w:val="28"/>
          <w:szCs w:val="28"/>
          <w:lang w:val="en-GB"/>
        </w:rPr>
        <w:t xml:space="preserve">essons </w:t>
      </w:r>
      <w:r w:rsidR="00887637">
        <w:rPr>
          <w:rFonts w:ascii="Times New Roman" w:hAnsi="Times New Roman" w:cs="Times New Roman"/>
          <w:sz w:val="28"/>
          <w:szCs w:val="28"/>
          <w:lang w:val="en-GB"/>
        </w:rPr>
        <w:t>l</w:t>
      </w:r>
      <w:r w:rsidRPr="00CF2847">
        <w:rPr>
          <w:rFonts w:ascii="Times New Roman" w:hAnsi="Times New Roman" w:cs="Times New Roman"/>
          <w:sz w:val="28"/>
          <w:szCs w:val="28"/>
          <w:lang w:val="en-GB"/>
        </w:rPr>
        <w:t xml:space="preserve">earned, and </w:t>
      </w:r>
      <w:r w:rsidR="00887637">
        <w:rPr>
          <w:rFonts w:ascii="Times New Roman" w:hAnsi="Times New Roman" w:cs="Times New Roman"/>
          <w:sz w:val="28"/>
          <w:szCs w:val="28"/>
          <w:lang w:val="en-GB"/>
        </w:rPr>
        <w:t>c</w:t>
      </w:r>
      <w:r w:rsidRPr="00CF2847">
        <w:rPr>
          <w:rFonts w:ascii="Times New Roman" w:hAnsi="Times New Roman" w:cs="Times New Roman"/>
          <w:sz w:val="28"/>
          <w:szCs w:val="28"/>
          <w:lang w:val="en-GB"/>
        </w:rPr>
        <w:t>onclusions</w:t>
      </w:r>
      <w:r w:rsidR="00887637">
        <w:rPr>
          <w:rFonts w:ascii="Times New Roman" w:hAnsi="Times New Roman" w:cs="Times New Roman"/>
          <w:sz w:val="28"/>
          <w:szCs w:val="28"/>
          <w:lang w:val="en-GB"/>
        </w:rPr>
        <w:t>.</w:t>
      </w:r>
    </w:p>
    <w:p w14:paraId="70A337AB" w14:textId="77777777" w:rsidR="00E41FB5" w:rsidRPr="00CF2847" w:rsidRDefault="00E41FB5" w:rsidP="00E41FB5">
      <w:pPr>
        <w:jc w:val="center"/>
        <w:rPr>
          <w:rFonts w:ascii="Times New Roman" w:hAnsi="Times New Roman" w:cs="Times New Roman"/>
          <w:sz w:val="28"/>
          <w:szCs w:val="28"/>
          <w:lang w:val="en-GB"/>
        </w:rPr>
      </w:pPr>
    </w:p>
    <w:p w14:paraId="409B9E9F" w14:textId="1BD7245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Whilst this project focuses on emergency response, it provides compelling evidence base for long-term infrastructure resilience investment. The increasing frequency of extreme weather events driven by climate change means that reactive restoration programmes alone are insufficient; proactive adaptation of the highway network is essential to protect economic productivity and public safety.</w:t>
      </w:r>
    </w:p>
    <w:p w14:paraId="08AA297B" w14:textId="77777777" w:rsidR="00E41FB5" w:rsidRPr="00CF2847" w:rsidRDefault="00E41FB5" w:rsidP="00E41FB5">
      <w:pPr>
        <w:jc w:val="center"/>
        <w:rPr>
          <w:rFonts w:ascii="Times New Roman" w:hAnsi="Times New Roman" w:cs="Times New Roman"/>
          <w:sz w:val="28"/>
          <w:szCs w:val="28"/>
          <w:lang w:val="en-GB"/>
        </w:rPr>
      </w:pPr>
    </w:p>
    <w:p w14:paraId="67B7DB19" w14:textId="6D4845C9"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lastRenderedPageBreak/>
        <w:t>Enhanced Flood Defences</w:t>
      </w:r>
    </w:p>
    <w:p w14:paraId="135D4F09" w14:textId="77777777" w:rsidR="00E41FB5" w:rsidRPr="00CF2847" w:rsidRDefault="00E41FB5" w:rsidP="00E41FB5">
      <w:pPr>
        <w:jc w:val="center"/>
        <w:rPr>
          <w:rFonts w:ascii="Times New Roman" w:hAnsi="Times New Roman" w:cs="Times New Roman"/>
          <w:sz w:val="28"/>
          <w:szCs w:val="28"/>
          <w:lang w:val="en-GB"/>
        </w:rPr>
      </w:pPr>
    </w:p>
    <w:p w14:paraId="7DADD6E5"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Upgrade existing flood defence infrastructure along the River Severn corridor to provide greater resilience against events exceeding current design return periods, incorporating climate change allowances aligned with UKCP18 projections.</w:t>
      </w:r>
    </w:p>
    <w:p w14:paraId="111A0C1A" w14:textId="77777777" w:rsidR="00E41FB5" w:rsidRPr="00CF2847" w:rsidRDefault="00E41FB5" w:rsidP="00E41FB5">
      <w:pPr>
        <w:jc w:val="center"/>
        <w:rPr>
          <w:rFonts w:ascii="Times New Roman" w:hAnsi="Times New Roman" w:cs="Times New Roman"/>
          <w:sz w:val="28"/>
          <w:szCs w:val="28"/>
          <w:lang w:val="en-GB"/>
        </w:rPr>
      </w:pPr>
    </w:p>
    <w:p w14:paraId="2F4EED21"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Improved Drainage Infrastructure</w:t>
      </w:r>
    </w:p>
    <w:p w14:paraId="01EBE0DC" w14:textId="77777777" w:rsidR="00E41FB5" w:rsidRPr="00CF2847" w:rsidRDefault="00E41FB5" w:rsidP="00E41FB5">
      <w:pPr>
        <w:jc w:val="center"/>
        <w:rPr>
          <w:rFonts w:ascii="Times New Roman" w:hAnsi="Times New Roman" w:cs="Times New Roman"/>
          <w:sz w:val="28"/>
          <w:szCs w:val="28"/>
          <w:lang w:val="en-GB"/>
        </w:rPr>
      </w:pPr>
    </w:p>
    <w:p w14:paraId="511E118B" w14:textId="77777777"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Retrofit high-capacity sustainable drainage systems (</w:t>
      </w:r>
      <w:proofErr w:type="spellStart"/>
      <w:r w:rsidRPr="00CF2847">
        <w:rPr>
          <w:rFonts w:ascii="Times New Roman" w:hAnsi="Times New Roman" w:cs="Times New Roman"/>
          <w:sz w:val="28"/>
          <w:szCs w:val="28"/>
          <w:lang w:val="en-GB"/>
        </w:rPr>
        <w:t>SuDS</w:t>
      </w:r>
      <w:proofErr w:type="spellEnd"/>
      <w:r w:rsidRPr="00CF2847">
        <w:rPr>
          <w:rFonts w:ascii="Times New Roman" w:hAnsi="Times New Roman" w:cs="Times New Roman"/>
          <w:sz w:val="28"/>
          <w:szCs w:val="28"/>
          <w:lang w:val="en-GB"/>
        </w:rPr>
        <w:t>) along vulnerable highway sections to accelerate surface water dispersal and reduce sub-grade saturation risk during future high-intensity rainfall events.</w:t>
      </w:r>
    </w:p>
    <w:p w14:paraId="0993CF21" w14:textId="77777777" w:rsidR="00E41FB5" w:rsidRPr="00CF2847" w:rsidRDefault="00E41FB5" w:rsidP="00E41FB5">
      <w:pPr>
        <w:jc w:val="center"/>
        <w:rPr>
          <w:rFonts w:ascii="Times New Roman" w:hAnsi="Times New Roman" w:cs="Times New Roman"/>
          <w:sz w:val="28"/>
          <w:szCs w:val="28"/>
          <w:lang w:val="en-GB"/>
        </w:rPr>
      </w:pPr>
    </w:p>
    <w:p w14:paraId="528B6D54" w14:textId="77777777" w:rsidR="00887637" w:rsidRDefault="00887637" w:rsidP="00E41FB5">
      <w:pPr>
        <w:jc w:val="center"/>
        <w:rPr>
          <w:rFonts w:ascii="Times New Roman" w:hAnsi="Times New Roman" w:cs="Times New Roman"/>
          <w:sz w:val="28"/>
          <w:szCs w:val="28"/>
          <w:lang w:val="en-GB"/>
        </w:rPr>
      </w:pPr>
    </w:p>
    <w:p w14:paraId="4CB5D08C" w14:textId="77777777" w:rsidR="00887637" w:rsidRDefault="00887637" w:rsidP="00E41FB5">
      <w:pPr>
        <w:jc w:val="center"/>
        <w:rPr>
          <w:rFonts w:ascii="Times New Roman" w:hAnsi="Times New Roman" w:cs="Times New Roman"/>
          <w:sz w:val="28"/>
          <w:szCs w:val="28"/>
          <w:lang w:val="en-GB"/>
        </w:rPr>
      </w:pPr>
    </w:p>
    <w:p w14:paraId="234DC0C7" w14:textId="77777777" w:rsidR="00887637" w:rsidRDefault="00887637" w:rsidP="00E41FB5">
      <w:pPr>
        <w:jc w:val="center"/>
        <w:rPr>
          <w:rFonts w:ascii="Times New Roman" w:hAnsi="Times New Roman" w:cs="Times New Roman"/>
          <w:sz w:val="28"/>
          <w:szCs w:val="28"/>
          <w:lang w:val="en-GB"/>
        </w:rPr>
      </w:pPr>
    </w:p>
    <w:p w14:paraId="067DD000" w14:textId="760E728F"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Smart Monitoring Technologies</w:t>
      </w:r>
    </w:p>
    <w:p w14:paraId="23A14D85" w14:textId="77777777" w:rsidR="00E41FB5" w:rsidRPr="00CF2847" w:rsidRDefault="00E41FB5" w:rsidP="00E41FB5">
      <w:pPr>
        <w:jc w:val="center"/>
        <w:rPr>
          <w:rFonts w:ascii="Times New Roman" w:hAnsi="Times New Roman" w:cs="Times New Roman"/>
          <w:sz w:val="28"/>
          <w:szCs w:val="28"/>
          <w:lang w:val="en-GB"/>
        </w:rPr>
      </w:pPr>
    </w:p>
    <w:p w14:paraId="5CAA1280" w14:textId="47DA28A8" w:rsidR="00B473C0" w:rsidRDefault="00E41FB5" w:rsidP="00887637">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Deploy embedded structural health monitoring sensors within critical highway assets near major watercourses, enabling real-time detection of settlement, moisture ingress, and void formation before they reach critical thresholds.</w:t>
      </w:r>
    </w:p>
    <w:p w14:paraId="6DED7B9B" w14:textId="77777777" w:rsidR="00887637" w:rsidRPr="00CF2847" w:rsidRDefault="00887637" w:rsidP="00887637">
      <w:pPr>
        <w:jc w:val="center"/>
        <w:rPr>
          <w:rFonts w:ascii="Times New Roman" w:hAnsi="Times New Roman" w:cs="Times New Roman"/>
          <w:sz w:val="28"/>
          <w:szCs w:val="28"/>
          <w:lang w:val="en-GB"/>
        </w:rPr>
      </w:pPr>
    </w:p>
    <w:p w14:paraId="148AD83B" w14:textId="63F0A40F" w:rsidR="00E41FB5"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t>Final Recommendation: A formal Post-Implementation Review (PIR) should be conducted within 30 days of project completion. The PIR should evaluate schedule performance, cost efficiency, risk realisation, and environmental compliance — generating lessons learned that directly inform West Midlands resilience planning and national guidance for emergency highway restoration programmes.</w:t>
      </w:r>
    </w:p>
    <w:p w14:paraId="2D96169E" w14:textId="77777777" w:rsidR="00E41FB5" w:rsidRDefault="00E41FB5" w:rsidP="00E41FB5">
      <w:pPr>
        <w:jc w:val="center"/>
        <w:rPr>
          <w:rFonts w:ascii="Times New Roman" w:hAnsi="Times New Roman" w:cs="Times New Roman"/>
          <w:sz w:val="28"/>
          <w:szCs w:val="28"/>
          <w:lang w:val="en-GB"/>
        </w:rPr>
      </w:pPr>
    </w:p>
    <w:p w14:paraId="5D75072B" w14:textId="77777777" w:rsidR="00887637" w:rsidRPr="00CF2847" w:rsidRDefault="00887637" w:rsidP="00E41FB5">
      <w:pPr>
        <w:jc w:val="center"/>
        <w:rPr>
          <w:rFonts w:ascii="Times New Roman" w:hAnsi="Times New Roman" w:cs="Times New Roman"/>
          <w:sz w:val="28"/>
          <w:szCs w:val="28"/>
          <w:lang w:val="en-GB"/>
        </w:rPr>
      </w:pPr>
    </w:p>
    <w:p w14:paraId="326C0FE7" w14:textId="71EE744D" w:rsidR="00723A5F" w:rsidRPr="00CF2847" w:rsidRDefault="00E41FB5" w:rsidP="00E41FB5">
      <w:pPr>
        <w:jc w:val="center"/>
        <w:rPr>
          <w:rFonts w:ascii="Times New Roman" w:hAnsi="Times New Roman" w:cs="Times New Roman"/>
          <w:sz w:val="28"/>
          <w:szCs w:val="28"/>
          <w:lang w:val="en-GB"/>
        </w:rPr>
      </w:pPr>
      <w:r w:rsidRPr="00CF2847">
        <w:rPr>
          <w:rFonts w:ascii="Times New Roman" w:hAnsi="Times New Roman" w:cs="Times New Roman"/>
          <w:sz w:val="28"/>
          <w:szCs w:val="28"/>
          <w:lang w:val="en-GB"/>
        </w:rPr>
        <w:lastRenderedPageBreak/>
        <w:t>The emergency restoration of the River Severn highway crossing demonstrates that rigorous project management, applied under extreme time and resource constraints, can prevent disproportionate economic harm. The £3.5 million investment prevents an estimated £16.8 million in cumulative losses — a return ratio of nearly 5:1. However, the long-term imperative is clear: the UK's highway infrastructure must be systematically upgraded to withstand the intensifying climate risks of the twenty-first century.</w:t>
      </w:r>
    </w:p>
    <w:p w14:paraId="123151DD" w14:textId="77777777" w:rsidR="00723A5F" w:rsidRDefault="00723A5F" w:rsidP="00C2301B">
      <w:pPr>
        <w:ind w:left="708" w:hanging="708"/>
        <w:jc w:val="center"/>
        <w:rPr>
          <w:rFonts w:ascii="Times New Roman" w:hAnsi="Times New Roman" w:cs="Times New Roman"/>
          <w:sz w:val="28"/>
          <w:szCs w:val="28"/>
          <w:lang w:val="en-GB"/>
        </w:rPr>
      </w:pPr>
    </w:p>
    <w:p w14:paraId="793EDC09" w14:textId="77777777" w:rsidR="001579B8" w:rsidRDefault="001579B8" w:rsidP="00C2301B">
      <w:pPr>
        <w:ind w:left="708" w:hanging="708"/>
        <w:jc w:val="center"/>
        <w:rPr>
          <w:rFonts w:ascii="Times New Roman" w:hAnsi="Times New Roman" w:cs="Times New Roman"/>
          <w:sz w:val="28"/>
          <w:szCs w:val="28"/>
          <w:lang w:val="en-GB"/>
        </w:rPr>
      </w:pPr>
    </w:p>
    <w:p w14:paraId="4ED38A65" w14:textId="77777777" w:rsidR="001579B8" w:rsidRDefault="001579B8" w:rsidP="00C2301B">
      <w:pPr>
        <w:ind w:left="708" w:hanging="708"/>
        <w:jc w:val="center"/>
        <w:rPr>
          <w:rFonts w:ascii="Times New Roman" w:hAnsi="Times New Roman" w:cs="Times New Roman"/>
          <w:sz w:val="28"/>
          <w:szCs w:val="28"/>
          <w:lang w:val="en-GB"/>
        </w:rPr>
      </w:pPr>
    </w:p>
    <w:p w14:paraId="22179FCE" w14:textId="77777777" w:rsidR="001579B8" w:rsidRDefault="001579B8" w:rsidP="00C2301B">
      <w:pPr>
        <w:ind w:left="708" w:hanging="708"/>
        <w:jc w:val="center"/>
        <w:rPr>
          <w:rFonts w:ascii="Times New Roman" w:hAnsi="Times New Roman" w:cs="Times New Roman"/>
          <w:sz w:val="28"/>
          <w:szCs w:val="28"/>
          <w:lang w:val="en-GB"/>
        </w:rPr>
      </w:pPr>
    </w:p>
    <w:p w14:paraId="4AD4C9B6" w14:textId="77777777" w:rsidR="001579B8" w:rsidRDefault="001579B8" w:rsidP="00C2301B">
      <w:pPr>
        <w:ind w:left="708" w:hanging="708"/>
        <w:jc w:val="center"/>
        <w:rPr>
          <w:rFonts w:ascii="Times New Roman" w:hAnsi="Times New Roman" w:cs="Times New Roman"/>
          <w:sz w:val="28"/>
          <w:szCs w:val="28"/>
          <w:lang w:val="en-GB"/>
        </w:rPr>
      </w:pPr>
    </w:p>
    <w:p w14:paraId="402B81C7" w14:textId="77777777" w:rsidR="001579B8" w:rsidRDefault="001579B8" w:rsidP="00C2301B">
      <w:pPr>
        <w:ind w:left="708" w:hanging="708"/>
        <w:jc w:val="center"/>
        <w:rPr>
          <w:rFonts w:ascii="Times New Roman" w:hAnsi="Times New Roman" w:cs="Times New Roman"/>
          <w:sz w:val="28"/>
          <w:szCs w:val="28"/>
          <w:lang w:val="en-GB"/>
        </w:rPr>
      </w:pPr>
    </w:p>
    <w:p w14:paraId="0C748690" w14:textId="77777777" w:rsidR="001579B8" w:rsidRDefault="001579B8" w:rsidP="00C2301B">
      <w:pPr>
        <w:ind w:left="708" w:hanging="708"/>
        <w:jc w:val="center"/>
        <w:rPr>
          <w:rFonts w:ascii="Times New Roman" w:hAnsi="Times New Roman" w:cs="Times New Roman"/>
          <w:sz w:val="28"/>
          <w:szCs w:val="28"/>
          <w:lang w:val="en-GB"/>
        </w:rPr>
      </w:pPr>
    </w:p>
    <w:p w14:paraId="58AD745C" w14:textId="77777777" w:rsidR="001579B8" w:rsidRDefault="001579B8" w:rsidP="00C2301B">
      <w:pPr>
        <w:ind w:left="708" w:hanging="708"/>
        <w:jc w:val="center"/>
        <w:rPr>
          <w:rFonts w:ascii="Times New Roman" w:hAnsi="Times New Roman" w:cs="Times New Roman"/>
          <w:sz w:val="28"/>
          <w:szCs w:val="28"/>
          <w:lang w:val="en-GB"/>
        </w:rPr>
      </w:pPr>
    </w:p>
    <w:p w14:paraId="24C41041" w14:textId="77777777" w:rsidR="001579B8" w:rsidRDefault="001579B8" w:rsidP="00C2301B">
      <w:pPr>
        <w:ind w:left="708" w:hanging="708"/>
        <w:jc w:val="center"/>
        <w:rPr>
          <w:rFonts w:ascii="Times New Roman" w:hAnsi="Times New Roman" w:cs="Times New Roman"/>
          <w:sz w:val="28"/>
          <w:szCs w:val="28"/>
          <w:lang w:val="en-GB"/>
        </w:rPr>
      </w:pPr>
    </w:p>
    <w:p w14:paraId="55369B98" w14:textId="77777777" w:rsidR="001579B8" w:rsidRDefault="001579B8" w:rsidP="00C2301B">
      <w:pPr>
        <w:ind w:left="708" w:hanging="708"/>
        <w:jc w:val="center"/>
        <w:rPr>
          <w:rFonts w:ascii="Times New Roman" w:hAnsi="Times New Roman" w:cs="Times New Roman"/>
          <w:sz w:val="28"/>
          <w:szCs w:val="28"/>
          <w:lang w:val="en-GB"/>
        </w:rPr>
      </w:pPr>
    </w:p>
    <w:p w14:paraId="20F2A191" w14:textId="77777777" w:rsidR="001579B8" w:rsidRDefault="001579B8" w:rsidP="00C2301B">
      <w:pPr>
        <w:ind w:left="708" w:hanging="708"/>
        <w:jc w:val="center"/>
        <w:rPr>
          <w:rFonts w:ascii="Times New Roman" w:hAnsi="Times New Roman" w:cs="Times New Roman"/>
          <w:sz w:val="28"/>
          <w:szCs w:val="28"/>
          <w:lang w:val="en-GB"/>
        </w:rPr>
      </w:pPr>
    </w:p>
    <w:p w14:paraId="35BE155E" w14:textId="77777777" w:rsidR="001579B8" w:rsidRDefault="001579B8" w:rsidP="00C2301B">
      <w:pPr>
        <w:ind w:left="708" w:hanging="708"/>
        <w:jc w:val="center"/>
        <w:rPr>
          <w:rFonts w:ascii="Times New Roman" w:hAnsi="Times New Roman" w:cs="Times New Roman"/>
          <w:sz w:val="28"/>
          <w:szCs w:val="28"/>
          <w:lang w:val="en-GB"/>
        </w:rPr>
      </w:pPr>
    </w:p>
    <w:p w14:paraId="278DFC11" w14:textId="77777777" w:rsidR="001579B8" w:rsidRDefault="001579B8" w:rsidP="00C2301B">
      <w:pPr>
        <w:ind w:left="708" w:hanging="708"/>
        <w:jc w:val="center"/>
        <w:rPr>
          <w:rFonts w:ascii="Times New Roman" w:hAnsi="Times New Roman" w:cs="Times New Roman"/>
          <w:sz w:val="28"/>
          <w:szCs w:val="28"/>
          <w:lang w:val="en-GB"/>
        </w:rPr>
      </w:pPr>
    </w:p>
    <w:p w14:paraId="192050E0" w14:textId="77777777" w:rsidR="001579B8" w:rsidRDefault="001579B8" w:rsidP="00C2301B">
      <w:pPr>
        <w:ind w:left="708" w:hanging="708"/>
        <w:jc w:val="center"/>
        <w:rPr>
          <w:rFonts w:ascii="Times New Roman" w:hAnsi="Times New Roman" w:cs="Times New Roman"/>
          <w:sz w:val="28"/>
          <w:szCs w:val="28"/>
          <w:lang w:val="en-GB"/>
        </w:rPr>
      </w:pPr>
    </w:p>
    <w:p w14:paraId="220F5801" w14:textId="77777777" w:rsidR="001579B8" w:rsidRDefault="001579B8" w:rsidP="00C2301B">
      <w:pPr>
        <w:ind w:left="708" w:hanging="708"/>
        <w:jc w:val="center"/>
        <w:rPr>
          <w:rFonts w:ascii="Times New Roman" w:hAnsi="Times New Roman" w:cs="Times New Roman"/>
          <w:sz w:val="28"/>
          <w:szCs w:val="28"/>
          <w:lang w:val="en-GB"/>
        </w:rPr>
      </w:pPr>
    </w:p>
    <w:p w14:paraId="115133EF" w14:textId="77777777" w:rsidR="001579B8" w:rsidRDefault="001579B8" w:rsidP="00C2301B">
      <w:pPr>
        <w:ind w:left="708" w:hanging="708"/>
        <w:jc w:val="center"/>
        <w:rPr>
          <w:rFonts w:ascii="Times New Roman" w:hAnsi="Times New Roman" w:cs="Times New Roman"/>
          <w:sz w:val="28"/>
          <w:szCs w:val="28"/>
          <w:lang w:val="en-GB"/>
        </w:rPr>
      </w:pPr>
    </w:p>
    <w:p w14:paraId="4B503143" w14:textId="77777777" w:rsidR="001579B8" w:rsidRDefault="001579B8" w:rsidP="00C2301B">
      <w:pPr>
        <w:ind w:left="708" w:hanging="708"/>
        <w:jc w:val="center"/>
        <w:rPr>
          <w:rFonts w:ascii="Times New Roman" w:hAnsi="Times New Roman" w:cs="Times New Roman"/>
          <w:sz w:val="28"/>
          <w:szCs w:val="28"/>
          <w:lang w:val="en-GB"/>
        </w:rPr>
      </w:pPr>
    </w:p>
    <w:p w14:paraId="3B2C9CBB" w14:textId="77777777" w:rsidR="001579B8" w:rsidRDefault="001579B8" w:rsidP="00C2301B">
      <w:pPr>
        <w:ind w:left="708" w:hanging="708"/>
        <w:jc w:val="center"/>
        <w:rPr>
          <w:rFonts w:ascii="Times New Roman" w:hAnsi="Times New Roman" w:cs="Times New Roman"/>
          <w:sz w:val="28"/>
          <w:szCs w:val="28"/>
          <w:lang w:val="en-GB"/>
        </w:rPr>
      </w:pPr>
    </w:p>
    <w:p w14:paraId="538F39C1" w14:textId="77777777" w:rsidR="001579B8" w:rsidRDefault="001579B8" w:rsidP="00C2301B">
      <w:pPr>
        <w:ind w:left="708" w:hanging="708"/>
        <w:jc w:val="center"/>
        <w:rPr>
          <w:rFonts w:ascii="Times New Roman" w:hAnsi="Times New Roman" w:cs="Times New Roman"/>
          <w:sz w:val="28"/>
          <w:szCs w:val="28"/>
          <w:lang w:val="en-GB"/>
        </w:rPr>
      </w:pPr>
    </w:p>
    <w:p w14:paraId="0FBC8AEE" w14:textId="77777777" w:rsidR="001579B8" w:rsidRDefault="001579B8" w:rsidP="00C2301B">
      <w:pPr>
        <w:ind w:left="708" w:hanging="708"/>
        <w:jc w:val="center"/>
        <w:rPr>
          <w:rFonts w:ascii="Times New Roman" w:hAnsi="Times New Roman" w:cs="Times New Roman"/>
          <w:sz w:val="28"/>
          <w:szCs w:val="28"/>
          <w:lang w:val="en-GB"/>
        </w:rPr>
      </w:pPr>
    </w:p>
    <w:p w14:paraId="30018341" w14:textId="77777777" w:rsidR="001579B8" w:rsidRDefault="001579B8" w:rsidP="00C2301B">
      <w:pPr>
        <w:ind w:left="708" w:hanging="708"/>
        <w:jc w:val="center"/>
        <w:rPr>
          <w:rFonts w:ascii="Times New Roman" w:hAnsi="Times New Roman" w:cs="Times New Roman"/>
          <w:sz w:val="28"/>
          <w:szCs w:val="28"/>
          <w:lang w:val="en-GB"/>
        </w:rPr>
      </w:pPr>
    </w:p>
    <w:p w14:paraId="545F9AF5" w14:textId="77777777" w:rsidR="001579B8" w:rsidRDefault="001579B8" w:rsidP="00C2301B">
      <w:pPr>
        <w:ind w:left="708" w:hanging="708"/>
        <w:jc w:val="center"/>
        <w:rPr>
          <w:rFonts w:ascii="Times New Roman" w:hAnsi="Times New Roman" w:cs="Times New Roman"/>
          <w:sz w:val="28"/>
          <w:szCs w:val="28"/>
          <w:lang w:val="en-GB"/>
        </w:rPr>
      </w:pPr>
    </w:p>
    <w:p w14:paraId="1036B6D1" w14:textId="77777777" w:rsidR="001579B8" w:rsidRDefault="001579B8" w:rsidP="00C2301B">
      <w:pPr>
        <w:ind w:left="708" w:hanging="708"/>
        <w:jc w:val="center"/>
        <w:rPr>
          <w:rFonts w:ascii="Times New Roman" w:hAnsi="Times New Roman" w:cs="Times New Roman"/>
          <w:sz w:val="28"/>
          <w:szCs w:val="28"/>
          <w:lang w:val="en-GB"/>
        </w:rPr>
      </w:pPr>
    </w:p>
    <w:p w14:paraId="6F21D5F2" w14:textId="1C3361B6" w:rsidR="001579B8" w:rsidRDefault="001579B8" w:rsidP="00C2301B">
      <w:pPr>
        <w:ind w:left="708" w:hanging="708"/>
        <w:jc w:val="center"/>
        <w:rPr>
          <w:rFonts w:ascii="Times New Roman" w:hAnsi="Times New Roman" w:cs="Times New Roman"/>
          <w:sz w:val="28"/>
          <w:szCs w:val="28"/>
          <w:lang w:val="en-GB"/>
        </w:rPr>
      </w:pPr>
      <w:r>
        <w:rPr>
          <w:rFonts w:ascii="Times New Roman" w:hAnsi="Times New Roman" w:cs="Times New Roman"/>
          <w:sz w:val="28"/>
          <w:szCs w:val="28"/>
          <w:lang w:val="en-GB"/>
        </w:rPr>
        <w:t>References:</w:t>
      </w:r>
    </w:p>
    <w:p w14:paraId="5B7BE0E7" w14:textId="77777777" w:rsidR="001579B8" w:rsidRDefault="001579B8" w:rsidP="00C2301B">
      <w:pPr>
        <w:ind w:left="708" w:hanging="708"/>
        <w:jc w:val="center"/>
        <w:rPr>
          <w:rFonts w:ascii="Times New Roman" w:hAnsi="Times New Roman" w:cs="Times New Roman"/>
          <w:sz w:val="28"/>
          <w:szCs w:val="28"/>
          <w:lang w:val="en-GB"/>
        </w:rPr>
      </w:pPr>
    </w:p>
    <w:p w14:paraId="73E24F09" w14:textId="77777777" w:rsidR="001579B8" w:rsidRDefault="001579B8" w:rsidP="00C2301B">
      <w:pPr>
        <w:ind w:left="708" w:hanging="708"/>
        <w:jc w:val="center"/>
        <w:rPr>
          <w:rFonts w:ascii="Times New Roman" w:hAnsi="Times New Roman" w:cs="Times New Roman"/>
          <w:sz w:val="28"/>
          <w:szCs w:val="28"/>
          <w:lang w:val="en-GB"/>
        </w:rPr>
      </w:pPr>
    </w:p>
    <w:p w14:paraId="28366B7A" w14:textId="783B51DB" w:rsidR="00B473C0" w:rsidRPr="00B473C0" w:rsidRDefault="00B473C0" w:rsidP="00B473C0">
      <w:pPr>
        <w:pStyle w:val="Prrafodelista"/>
        <w:numPr>
          <w:ilvl w:val="0"/>
          <w:numId w:val="1"/>
        </w:numPr>
        <w:jc w:val="center"/>
        <w:rPr>
          <w:rFonts w:ascii="Times New Roman" w:hAnsi="Times New Roman" w:cs="Times New Roman"/>
          <w:sz w:val="24"/>
          <w:szCs w:val="24"/>
          <w:lang w:val="en-GB"/>
        </w:rPr>
      </w:pPr>
      <w:r w:rsidRPr="00B473C0">
        <w:rPr>
          <w:rFonts w:ascii="Times New Roman" w:hAnsi="Times New Roman" w:cs="Times New Roman"/>
          <w:sz w:val="24"/>
          <w:szCs w:val="24"/>
          <w:lang w:val="en-GB"/>
        </w:rPr>
        <w:t xml:space="preserve">APM (2020) </w:t>
      </w:r>
      <w:r w:rsidRPr="00B473C0">
        <w:rPr>
          <w:rFonts w:ascii="Times New Roman" w:hAnsi="Times New Roman" w:cs="Times New Roman"/>
          <w:i/>
          <w:iCs/>
          <w:sz w:val="24"/>
          <w:szCs w:val="24"/>
          <w:lang w:val="en-GB"/>
        </w:rPr>
        <w:t>APM Body of Knowledge</w:t>
      </w:r>
      <w:r w:rsidRPr="00B473C0">
        <w:rPr>
          <w:rFonts w:ascii="Times New Roman" w:hAnsi="Times New Roman" w:cs="Times New Roman"/>
          <w:sz w:val="24"/>
          <w:szCs w:val="24"/>
          <w:lang w:val="en-GB"/>
        </w:rPr>
        <w:t xml:space="preserve">. 7th </w:t>
      </w:r>
      <w:proofErr w:type="spellStart"/>
      <w:r w:rsidRPr="00B473C0">
        <w:rPr>
          <w:rFonts w:ascii="Times New Roman" w:hAnsi="Times New Roman" w:cs="Times New Roman"/>
          <w:sz w:val="24"/>
          <w:szCs w:val="24"/>
          <w:lang w:val="en-GB"/>
        </w:rPr>
        <w:t>edn</w:t>
      </w:r>
      <w:proofErr w:type="spellEnd"/>
      <w:r w:rsidRPr="00B473C0">
        <w:rPr>
          <w:rFonts w:ascii="Times New Roman" w:hAnsi="Times New Roman" w:cs="Times New Roman"/>
          <w:sz w:val="24"/>
          <w:szCs w:val="24"/>
          <w:lang w:val="en-GB"/>
        </w:rPr>
        <w:t>. Princes Risborough: Association for Project Management.</w:t>
      </w:r>
      <w:r>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14</w:t>
      </w:r>
      <w:r>
        <w:rPr>
          <w:rFonts w:ascii="Times New Roman" w:hAnsi="Times New Roman" w:cs="Times New Roman"/>
          <w:sz w:val="24"/>
          <w:szCs w:val="24"/>
          <w:lang w:val="en-GB"/>
        </w:rPr>
        <w:t>/04/2026)</w:t>
      </w:r>
      <w:r w:rsidRPr="00B473C0">
        <w:rPr>
          <w:rFonts w:ascii="Times New Roman" w:hAnsi="Times New Roman" w:cs="Times New Roman"/>
          <w:sz w:val="24"/>
          <w:szCs w:val="24"/>
          <w:lang w:val="en-GB"/>
        </w:rPr>
        <w:br/>
      </w:r>
    </w:p>
    <w:p w14:paraId="4AC5E1B0" w14:textId="533C47AD" w:rsidR="00B473C0" w:rsidRPr="00B473C0" w:rsidRDefault="00B473C0" w:rsidP="00B473C0">
      <w:pPr>
        <w:pStyle w:val="Prrafodelista"/>
        <w:numPr>
          <w:ilvl w:val="0"/>
          <w:numId w:val="1"/>
        </w:numPr>
        <w:jc w:val="center"/>
        <w:rPr>
          <w:rFonts w:ascii="Times New Roman" w:hAnsi="Times New Roman" w:cs="Times New Roman"/>
          <w:sz w:val="24"/>
          <w:szCs w:val="24"/>
          <w:lang w:val="en-GB"/>
        </w:rPr>
      </w:pPr>
      <w:r w:rsidRPr="00B473C0">
        <w:rPr>
          <w:rFonts w:ascii="Times New Roman" w:hAnsi="Times New Roman" w:cs="Times New Roman"/>
          <w:sz w:val="24"/>
          <w:szCs w:val="24"/>
          <w:lang w:val="en-GB"/>
        </w:rPr>
        <w:t xml:space="preserve">BS EN ISO 9001 (2015) </w:t>
      </w:r>
      <w:r w:rsidRPr="00B473C0">
        <w:rPr>
          <w:rFonts w:ascii="Times New Roman" w:hAnsi="Times New Roman" w:cs="Times New Roman"/>
          <w:i/>
          <w:iCs/>
          <w:sz w:val="24"/>
          <w:szCs w:val="24"/>
          <w:lang w:val="en-GB"/>
        </w:rPr>
        <w:t>Quality Management Systems – Requirements</w:t>
      </w:r>
      <w:r w:rsidRPr="00B473C0">
        <w:rPr>
          <w:rFonts w:ascii="Times New Roman" w:hAnsi="Times New Roman" w:cs="Times New Roman"/>
          <w:sz w:val="24"/>
          <w:szCs w:val="24"/>
          <w:lang w:val="en-GB"/>
        </w:rPr>
        <w:t>. London: British Standards Institution.</w:t>
      </w:r>
      <w:r>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15</w:t>
      </w:r>
      <w:r>
        <w:rPr>
          <w:rFonts w:ascii="Times New Roman" w:hAnsi="Times New Roman" w:cs="Times New Roman"/>
          <w:sz w:val="24"/>
          <w:szCs w:val="24"/>
          <w:lang w:val="en-GB"/>
        </w:rPr>
        <w:t>/04/2026)</w:t>
      </w:r>
      <w:r w:rsidRPr="00B473C0">
        <w:rPr>
          <w:rFonts w:ascii="Times New Roman" w:hAnsi="Times New Roman" w:cs="Times New Roman"/>
          <w:sz w:val="24"/>
          <w:szCs w:val="24"/>
          <w:lang w:val="en-GB"/>
        </w:rPr>
        <w:br/>
      </w:r>
    </w:p>
    <w:p w14:paraId="247009E3" w14:textId="494F6811" w:rsidR="00B473C0" w:rsidRPr="00B473C0" w:rsidRDefault="00B473C0" w:rsidP="00B473C0">
      <w:pPr>
        <w:pStyle w:val="Prrafodelista"/>
        <w:numPr>
          <w:ilvl w:val="0"/>
          <w:numId w:val="1"/>
        </w:numPr>
        <w:jc w:val="center"/>
        <w:rPr>
          <w:rFonts w:ascii="Times New Roman" w:hAnsi="Times New Roman" w:cs="Times New Roman"/>
          <w:sz w:val="24"/>
          <w:szCs w:val="24"/>
          <w:lang w:val="en-GB"/>
        </w:rPr>
      </w:pPr>
      <w:r w:rsidRPr="00B473C0">
        <w:rPr>
          <w:rFonts w:ascii="Times New Roman" w:hAnsi="Times New Roman" w:cs="Times New Roman"/>
          <w:sz w:val="24"/>
          <w:szCs w:val="24"/>
          <w:lang w:val="en-GB"/>
        </w:rPr>
        <w:t xml:space="preserve">CIRIA (2015) </w:t>
      </w:r>
      <w:r w:rsidRPr="00B473C0">
        <w:rPr>
          <w:rFonts w:ascii="Times New Roman" w:hAnsi="Times New Roman" w:cs="Times New Roman"/>
          <w:i/>
          <w:iCs/>
          <w:sz w:val="24"/>
          <w:szCs w:val="24"/>
          <w:lang w:val="en-GB"/>
        </w:rPr>
        <w:t xml:space="preserve">The </w:t>
      </w:r>
      <w:proofErr w:type="spellStart"/>
      <w:r w:rsidRPr="00B473C0">
        <w:rPr>
          <w:rFonts w:ascii="Times New Roman" w:hAnsi="Times New Roman" w:cs="Times New Roman"/>
          <w:i/>
          <w:iCs/>
          <w:sz w:val="24"/>
          <w:szCs w:val="24"/>
          <w:lang w:val="en-GB"/>
        </w:rPr>
        <w:t>SuDS</w:t>
      </w:r>
      <w:proofErr w:type="spellEnd"/>
      <w:r w:rsidRPr="00B473C0">
        <w:rPr>
          <w:rFonts w:ascii="Times New Roman" w:hAnsi="Times New Roman" w:cs="Times New Roman"/>
          <w:i/>
          <w:iCs/>
          <w:sz w:val="24"/>
          <w:szCs w:val="24"/>
          <w:lang w:val="en-GB"/>
        </w:rPr>
        <w:t xml:space="preserve"> Manual (C753)</w:t>
      </w:r>
      <w:r w:rsidRPr="00B473C0">
        <w:rPr>
          <w:rFonts w:ascii="Times New Roman" w:hAnsi="Times New Roman" w:cs="Times New Roman"/>
          <w:sz w:val="24"/>
          <w:szCs w:val="24"/>
          <w:lang w:val="en-GB"/>
        </w:rPr>
        <w:t>. London: Construction Industry Research and Information Association.</w:t>
      </w:r>
      <w:r>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16</w:t>
      </w:r>
      <w:r>
        <w:rPr>
          <w:rFonts w:ascii="Times New Roman" w:hAnsi="Times New Roman" w:cs="Times New Roman"/>
          <w:sz w:val="24"/>
          <w:szCs w:val="24"/>
          <w:lang w:val="en-GB"/>
        </w:rPr>
        <w:t>/04/2026)</w:t>
      </w:r>
      <w:r w:rsidRPr="00B473C0">
        <w:rPr>
          <w:rFonts w:ascii="Times New Roman" w:hAnsi="Times New Roman" w:cs="Times New Roman"/>
          <w:sz w:val="24"/>
          <w:szCs w:val="24"/>
          <w:lang w:val="en-GB"/>
        </w:rPr>
        <w:br/>
      </w:r>
    </w:p>
    <w:p w14:paraId="793800FC" w14:textId="6D9EEE2F" w:rsidR="00B473C0" w:rsidRPr="00B473C0" w:rsidRDefault="00B473C0" w:rsidP="00B473C0">
      <w:pPr>
        <w:pStyle w:val="Prrafodelista"/>
        <w:numPr>
          <w:ilvl w:val="0"/>
          <w:numId w:val="1"/>
        </w:numPr>
        <w:jc w:val="center"/>
        <w:rPr>
          <w:rFonts w:ascii="Times New Roman" w:hAnsi="Times New Roman" w:cs="Times New Roman"/>
          <w:sz w:val="24"/>
          <w:szCs w:val="24"/>
          <w:lang w:val="en-GB"/>
        </w:rPr>
      </w:pPr>
      <w:r w:rsidRPr="00B473C0">
        <w:rPr>
          <w:rFonts w:ascii="Times New Roman" w:hAnsi="Times New Roman" w:cs="Times New Roman"/>
          <w:sz w:val="24"/>
          <w:szCs w:val="24"/>
          <w:lang w:val="en-GB"/>
        </w:rPr>
        <w:t xml:space="preserve">DEFRA (2020) </w:t>
      </w:r>
      <w:r w:rsidRPr="00B473C0">
        <w:rPr>
          <w:rFonts w:ascii="Times New Roman" w:hAnsi="Times New Roman" w:cs="Times New Roman"/>
          <w:i/>
          <w:iCs/>
          <w:sz w:val="24"/>
          <w:szCs w:val="24"/>
          <w:lang w:val="en-GB"/>
        </w:rPr>
        <w:t>Flood and Coastal Erosion Risk Management Strategy for England</w:t>
      </w:r>
      <w:r w:rsidRPr="00B473C0">
        <w:rPr>
          <w:rFonts w:ascii="Times New Roman" w:hAnsi="Times New Roman" w:cs="Times New Roman"/>
          <w:sz w:val="24"/>
          <w:szCs w:val="24"/>
          <w:lang w:val="en-GB"/>
        </w:rPr>
        <w:t>. London: Department for Environment, Food &amp; Rural Affairs.</w:t>
      </w:r>
      <w:r>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21</w:t>
      </w:r>
      <w:r>
        <w:rPr>
          <w:rFonts w:ascii="Times New Roman" w:hAnsi="Times New Roman" w:cs="Times New Roman"/>
          <w:sz w:val="24"/>
          <w:szCs w:val="24"/>
          <w:lang w:val="en-GB"/>
        </w:rPr>
        <w:t>/04/2026)</w:t>
      </w:r>
      <w:r w:rsidRPr="00B473C0">
        <w:rPr>
          <w:rFonts w:ascii="Times New Roman" w:hAnsi="Times New Roman" w:cs="Times New Roman"/>
          <w:sz w:val="24"/>
          <w:szCs w:val="24"/>
          <w:lang w:val="en-GB"/>
        </w:rPr>
        <w:br/>
      </w:r>
    </w:p>
    <w:p w14:paraId="748AB43C" w14:textId="1E6B88A0" w:rsidR="00B473C0" w:rsidRPr="00B473C0" w:rsidRDefault="00B473C0" w:rsidP="00B473C0">
      <w:pPr>
        <w:pStyle w:val="Prrafodelista"/>
        <w:numPr>
          <w:ilvl w:val="0"/>
          <w:numId w:val="1"/>
        </w:numPr>
        <w:jc w:val="center"/>
        <w:rPr>
          <w:rFonts w:ascii="Times New Roman" w:hAnsi="Times New Roman" w:cs="Times New Roman"/>
          <w:sz w:val="24"/>
          <w:szCs w:val="24"/>
          <w:lang w:val="en-GB"/>
        </w:rPr>
      </w:pPr>
      <w:r w:rsidRPr="00B473C0">
        <w:rPr>
          <w:rFonts w:ascii="Times New Roman" w:hAnsi="Times New Roman" w:cs="Times New Roman"/>
          <w:sz w:val="24"/>
          <w:szCs w:val="24"/>
          <w:lang w:val="en-GB"/>
        </w:rPr>
        <w:t xml:space="preserve">Environment Agency (2021) </w:t>
      </w:r>
      <w:r w:rsidRPr="00B473C0">
        <w:rPr>
          <w:rFonts w:ascii="Times New Roman" w:hAnsi="Times New Roman" w:cs="Times New Roman"/>
          <w:i/>
          <w:iCs/>
          <w:sz w:val="24"/>
          <w:szCs w:val="24"/>
          <w:lang w:val="en-GB"/>
        </w:rPr>
        <w:t>Flood Risk Management Plan</w:t>
      </w:r>
      <w:r w:rsidRPr="00B473C0">
        <w:rPr>
          <w:rFonts w:ascii="Times New Roman" w:hAnsi="Times New Roman" w:cs="Times New Roman"/>
          <w:sz w:val="24"/>
          <w:szCs w:val="24"/>
          <w:lang w:val="en-GB"/>
        </w:rPr>
        <w:t>. Bristol: Environment Agency.</w:t>
      </w:r>
      <w:r>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19</w:t>
      </w:r>
      <w:r>
        <w:rPr>
          <w:rFonts w:ascii="Times New Roman" w:hAnsi="Times New Roman" w:cs="Times New Roman"/>
          <w:sz w:val="24"/>
          <w:szCs w:val="24"/>
          <w:lang w:val="en-GB"/>
        </w:rPr>
        <w:t>/04/2026)</w:t>
      </w:r>
      <w:r w:rsidRPr="00B473C0">
        <w:rPr>
          <w:rFonts w:ascii="Times New Roman" w:hAnsi="Times New Roman" w:cs="Times New Roman"/>
          <w:sz w:val="24"/>
          <w:szCs w:val="24"/>
          <w:lang w:val="en-GB"/>
        </w:rPr>
        <w:br/>
      </w:r>
    </w:p>
    <w:p w14:paraId="08316932" w14:textId="7269078E" w:rsidR="00B473C0" w:rsidRPr="00B473C0" w:rsidRDefault="00B473C0" w:rsidP="00B473C0">
      <w:pPr>
        <w:pStyle w:val="Prrafodelista"/>
        <w:numPr>
          <w:ilvl w:val="0"/>
          <w:numId w:val="1"/>
        </w:numPr>
        <w:jc w:val="center"/>
        <w:rPr>
          <w:rFonts w:ascii="Times New Roman" w:hAnsi="Times New Roman" w:cs="Times New Roman"/>
          <w:sz w:val="24"/>
          <w:szCs w:val="24"/>
          <w:lang w:val="en-GB"/>
        </w:rPr>
      </w:pPr>
      <w:r w:rsidRPr="00B473C0">
        <w:rPr>
          <w:rFonts w:ascii="Times New Roman" w:hAnsi="Times New Roman" w:cs="Times New Roman"/>
          <w:sz w:val="24"/>
          <w:szCs w:val="24"/>
          <w:lang w:val="en-GB"/>
        </w:rPr>
        <w:t xml:space="preserve">Highways England (2020) </w:t>
      </w:r>
      <w:r w:rsidRPr="00B473C0">
        <w:rPr>
          <w:rFonts w:ascii="Times New Roman" w:hAnsi="Times New Roman" w:cs="Times New Roman"/>
          <w:i/>
          <w:iCs/>
          <w:sz w:val="24"/>
          <w:szCs w:val="24"/>
          <w:lang w:val="en-GB"/>
        </w:rPr>
        <w:t>Design Manual for Roads and Bridges</w:t>
      </w:r>
      <w:r w:rsidRPr="00B473C0">
        <w:rPr>
          <w:rFonts w:ascii="Times New Roman" w:hAnsi="Times New Roman" w:cs="Times New Roman"/>
          <w:sz w:val="24"/>
          <w:szCs w:val="24"/>
          <w:lang w:val="en-GB"/>
        </w:rPr>
        <w:t>. London: Highways England.</w:t>
      </w:r>
      <w:r>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17</w:t>
      </w:r>
      <w:r>
        <w:rPr>
          <w:rFonts w:ascii="Times New Roman" w:hAnsi="Times New Roman" w:cs="Times New Roman"/>
          <w:sz w:val="24"/>
          <w:szCs w:val="24"/>
          <w:lang w:val="en-GB"/>
        </w:rPr>
        <w:t>/04/2026)</w:t>
      </w:r>
      <w:r w:rsidRPr="00B473C0">
        <w:rPr>
          <w:rFonts w:ascii="Times New Roman" w:hAnsi="Times New Roman" w:cs="Times New Roman"/>
          <w:sz w:val="24"/>
          <w:szCs w:val="24"/>
          <w:lang w:val="en-GB"/>
        </w:rPr>
        <w:br/>
      </w:r>
    </w:p>
    <w:p w14:paraId="6A9D5F54" w14:textId="61972322" w:rsidR="00B473C0" w:rsidRPr="00B473C0" w:rsidRDefault="00B473C0" w:rsidP="00B473C0">
      <w:pPr>
        <w:pStyle w:val="Prrafodelista"/>
        <w:numPr>
          <w:ilvl w:val="0"/>
          <w:numId w:val="1"/>
        </w:numPr>
        <w:jc w:val="center"/>
        <w:rPr>
          <w:rFonts w:ascii="Times New Roman" w:hAnsi="Times New Roman" w:cs="Times New Roman"/>
          <w:sz w:val="24"/>
          <w:szCs w:val="24"/>
          <w:lang w:val="en-GB"/>
        </w:rPr>
      </w:pPr>
      <w:r w:rsidRPr="00B473C0">
        <w:rPr>
          <w:rFonts w:ascii="Times New Roman" w:hAnsi="Times New Roman" w:cs="Times New Roman"/>
          <w:sz w:val="24"/>
          <w:szCs w:val="24"/>
          <w:lang w:val="en-GB"/>
        </w:rPr>
        <w:t xml:space="preserve">HM Government (2021) </w:t>
      </w:r>
      <w:r w:rsidRPr="00B473C0">
        <w:rPr>
          <w:rFonts w:ascii="Times New Roman" w:hAnsi="Times New Roman" w:cs="Times New Roman"/>
          <w:i/>
          <w:iCs/>
          <w:sz w:val="24"/>
          <w:szCs w:val="24"/>
          <w:lang w:val="en-GB"/>
        </w:rPr>
        <w:t>National Infrastructure Strategy</w:t>
      </w:r>
      <w:r w:rsidRPr="00B473C0">
        <w:rPr>
          <w:rFonts w:ascii="Times New Roman" w:hAnsi="Times New Roman" w:cs="Times New Roman"/>
          <w:sz w:val="24"/>
          <w:szCs w:val="24"/>
          <w:lang w:val="en-GB"/>
        </w:rPr>
        <w:t>. London: HM Treasury.</w:t>
      </w:r>
      <w:r>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23</w:t>
      </w:r>
      <w:r>
        <w:rPr>
          <w:rFonts w:ascii="Times New Roman" w:hAnsi="Times New Roman" w:cs="Times New Roman"/>
          <w:sz w:val="24"/>
          <w:szCs w:val="24"/>
          <w:lang w:val="en-GB"/>
        </w:rPr>
        <w:t>/04/2026)</w:t>
      </w:r>
      <w:r w:rsidRPr="00B473C0">
        <w:rPr>
          <w:rFonts w:ascii="Times New Roman" w:hAnsi="Times New Roman" w:cs="Times New Roman"/>
          <w:sz w:val="24"/>
          <w:szCs w:val="24"/>
          <w:lang w:val="en-GB"/>
        </w:rPr>
        <w:br/>
      </w:r>
    </w:p>
    <w:p w14:paraId="325F1440" w14:textId="08E5B88A" w:rsidR="00B473C0" w:rsidRPr="00B473C0" w:rsidRDefault="00B473C0" w:rsidP="00B473C0">
      <w:pPr>
        <w:pStyle w:val="Prrafodelista"/>
        <w:numPr>
          <w:ilvl w:val="0"/>
          <w:numId w:val="1"/>
        </w:numPr>
        <w:jc w:val="center"/>
        <w:rPr>
          <w:rFonts w:ascii="Times New Roman" w:hAnsi="Times New Roman" w:cs="Times New Roman"/>
          <w:sz w:val="24"/>
          <w:szCs w:val="24"/>
          <w:lang w:val="en-GB"/>
        </w:rPr>
      </w:pPr>
      <w:r w:rsidRPr="00B473C0">
        <w:rPr>
          <w:rFonts w:ascii="Times New Roman" w:hAnsi="Times New Roman" w:cs="Times New Roman"/>
          <w:sz w:val="24"/>
          <w:szCs w:val="24"/>
          <w:lang w:val="en-GB"/>
        </w:rPr>
        <w:t xml:space="preserve">ICE (Institution of Civil Engineers) (2019) </w:t>
      </w:r>
      <w:r w:rsidRPr="00B473C0">
        <w:rPr>
          <w:rFonts w:ascii="Times New Roman" w:hAnsi="Times New Roman" w:cs="Times New Roman"/>
          <w:i/>
          <w:iCs/>
          <w:sz w:val="24"/>
          <w:szCs w:val="24"/>
          <w:lang w:val="en-GB"/>
        </w:rPr>
        <w:t>Flooding and Infrastructure Resilience: Position Statement</w:t>
      </w:r>
      <w:r w:rsidRPr="00B473C0">
        <w:rPr>
          <w:rFonts w:ascii="Times New Roman" w:hAnsi="Times New Roman" w:cs="Times New Roman"/>
          <w:sz w:val="24"/>
          <w:szCs w:val="24"/>
          <w:lang w:val="en-GB"/>
        </w:rPr>
        <w:t>. London: ICE.</w:t>
      </w:r>
      <w:r>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22</w:t>
      </w:r>
      <w:r>
        <w:rPr>
          <w:rFonts w:ascii="Times New Roman" w:hAnsi="Times New Roman" w:cs="Times New Roman"/>
          <w:sz w:val="24"/>
          <w:szCs w:val="24"/>
          <w:lang w:val="en-GB"/>
        </w:rPr>
        <w:t>/04/2026)</w:t>
      </w:r>
      <w:r w:rsidRPr="00B473C0">
        <w:rPr>
          <w:rFonts w:ascii="Times New Roman" w:hAnsi="Times New Roman" w:cs="Times New Roman"/>
          <w:sz w:val="24"/>
          <w:szCs w:val="24"/>
          <w:lang w:val="en-GB"/>
        </w:rPr>
        <w:br/>
      </w:r>
    </w:p>
    <w:p w14:paraId="0498A2F6" w14:textId="0C37C8A2" w:rsidR="00B473C0" w:rsidRPr="00B473C0" w:rsidRDefault="00B473C0" w:rsidP="00B473C0">
      <w:pPr>
        <w:pStyle w:val="Prrafodelista"/>
        <w:numPr>
          <w:ilvl w:val="0"/>
          <w:numId w:val="1"/>
        </w:numPr>
        <w:jc w:val="center"/>
        <w:rPr>
          <w:rFonts w:ascii="Times New Roman" w:hAnsi="Times New Roman" w:cs="Times New Roman"/>
          <w:sz w:val="24"/>
          <w:szCs w:val="24"/>
          <w:lang w:val="en-GB"/>
        </w:rPr>
      </w:pPr>
      <w:r w:rsidRPr="00B473C0">
        <w:rPr>
          <w:rFonts w:ascii="Times New Roman" w:hAnsi="Times New Roman" w:cs="Times New Roman"/>
          <w:sz w:val="24"/>
          <w:szCs w:val="24"/>
          <w:lang w:val="en-GB"/>
        </w:rPr>
        <w:t xml:space="preserve">NAO (National Audit Office) (2020) </w:t>
      </w:r>
      <w:r w:rsidRPr="00B473C0">
        <w:rPr>
          <w:rFonts w:ascii="Times New Roman" w:hAnsi="Times New Roman" w:cs="Times New Roman"/>
          <w:i/>
          <w:iCs/>
          <w:sz w:val="24"/>
          <w:szCs w:val="24"/>
          <w:lang w:val="en-GB"/>
        </w:rPr>
        <w:t>Managing Flood Risk</w:t>
      </w:r>
      <w:r w:rsidRPr="00B473C0">
        <w:rPr>
          <w:rFonts w:ascii="Times New Roman" w:hAnsi="Times New Roman" w:cs="Times New Roman"/>
          <w:sz w:val="24"/>
          <w:szCs w:val="24"/>
          <w:lang w:val="en-GB"/>
        </w:rPr>
        <w:t>. London: National Audit Office.</w:t>
      </w:r>
      <w:r>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21</w:t>
      </w:r>
      <w:r>
        <w:rPr>
          <w:rFonts w:ascii="Times New Roman" w:hAnsi="Times New Roman" w:cs="Times New Roman"/>
          <w:sz w:val="24"/>
          <w:szCs w:val="24"/>
          <w:lang w:val="en-GB"/>
        </w:rPr>
        <w:t>/04/2026)</w:t>
      </w:r>
      <w:r w:rsidRPr="00B473C0">
        <w:rPr>
          <w:rFonts w:ascii="Times New Roman" w:hAnsi="Times New Roman" w:cs="Times New Roman"/>
          <w:sz w:val="24"/>
          <w:szCs w:val="24"/>
          <w:lang w:val="en-GB"/>
        </w:rPr>
        <w:br/>
      </w:r>
    </w:p>
    <w:p w14:paraId="6EB06452" w14:textId="12B5CA20" w:rsidR="00B473C0" w:rsidRPr="00B473C0" w:rsidRDefault="00B473C0" w:rsidP="00B473C0">
      <w:pPr>
        <w:pStyle w:val="Prrafodelista"/>
        <w:numPr>
          <w:ilvl w:val="0"/>
          <w:numId w:val="1"/>
        </w:numPr>
        <w:jc w:val="center"/>
        <w:rPr>
          <w:rFonts w:ascii="Times New Roman" w:hAnsi="Times New Roman" w:cs="Times New Roman"/>
          <w:sz w:val="24"/>
          <w:szCs w:val="24"/>
          <w:lang w:val="en-GB"/>
        </w:rPr>
      </w:pPr>
      <w:r w:rsidRPr="00B473C0">
        <w:rPr>
          <w:rFonts w:ascii="Times New Roman" w:hAnsi="Times New Roman" w:cs="Times New Roman"/>
          <w:sz w:val="24"/>
          <w:szCs w:val="24"/>
          <w:lang w:val="en-GB"/>
        </w:rPr>
        <w:t xml:space="preserve">PMI (2021) </w:t>
      </w:r>
      <w:r w:rsidRPr="00B473C0">
        <w:rPr>
          <w:rFonts w:ascii="Times New Roman" w:hAnsi="Times New Roman" w:cs="Times New Roman"/>
          <w:i/>
          <w:iCs/>
          <w:sz w:val="24"/>
          <w:szCs w:val="24"/>
          <w:lang w:val="en-GB"/>
        </w:rPr>
        <w:t>A Guide to the Project Management Body of Knowledge (PMBOK® Guide)</w:t>
      </w:r>
      <w:r w:rsidRPr="00B473C0">
        <w:rPr>
          <w:rFonts w:ascii="Times New Roman" w:hAnsi="Times New Roman" w:cs="Times New Roman"/>
          <w:sz w:val="24"/>
          <w:szCs w:val="24"/>
          <w:lang w:val="en-GB"/>
        </w:rPr>
        <w:t xml:space="preserve">. 7th </w:t>
      </w:r>
      <w:proofErr w:type="spellStart"/>
      <w:r w:rsidRPr="00B473C0">
        <w:rPr>
          <w:rFonts w:ascii="Times New Roman" w:hAnsi="Times New Roman" w:cs="Times New Roman"/>
          <w:sz w:val="24"/>
          <w:szCs w:val="24"/>
          <w:lang w:val="en-GB"/>
        </w:rPr>
        <w:t>edn</w:t>
      </w:r>
      <w:proofErr w:type="spellEnd"/>
      <w:r w:rsidRPr="00B473C0">
        <w:rPr>
          <w:rFonts w:ascii="Times New Roman" w:hAnsi="Times New Roman" w:cs="Times New Roman"/>
          <w:sz w:val="24"/>
          <w:szCs w:val="24"/>
          <w:lang w:val="en-GB"/>
        </w:rPr>
        <w:t>. Pennsylvania: Project Management Institute.</w:t>
      </w:r>
      <w:r>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15</w:t>
      </w:r>
      <w:r>
        <w:rPr>
          <w:rFonts w:ascii="Times New Roman" w:hAnsi="Times New Roman" w:cs="Times New Roman"/>
          <w:sz w:val="24"/>
          <w:szCs w:val="24"/>
          <w:lang w:val="en-GB"/>
        </w:rPr>
        <w:t>/04/2026)</w:t>
      </w:r>
      <w:r w:rsidRPr="00B473C0">
        <w:rPr>
          <w:rFonts w:ascii="Times New Roman" w:hAnsi="Times New Roman" w:cs="Times New Roman"/>
          <w:sz w:val="24"/>
          <w:szCs w:val="24"/>
          <w:lang w:val="en-GB"/>
        </w:rPr>
        <w:br/>
      </w:r>
    </w:p>
    <w:p w14:paraId="00059D65" w14:textId="7937962D" w:rsidR="00B473C0" w:rsidRPr="00B473C0" w:rsidRDefault="00B473C0" w:rsidP="00B473C0">
      <w:pPr>
        <w:pStyle w:val="Prrafodelista"/>
        <w:numPr>
          <w:ilvl w:val="0"/>
          <w:numId w:val="1"/>
        </w:numPr>
        <w:jc w:val="center"/>
        <w:rPr>
          <w:rFonts w:ascii="Times New Roman" w:hAnsi="Times New Roman" w:cs="Times New Roman"/>
          <w:sz w:val="24"/>
          <w:szCs w:val="24"/>
          <w:lang w:val="en-GB"/>
        </w:rPr>
      </w:pPr>
      <w:r w:rsidRPr="00B473C0">
        <w:rPr>
          <w:rFonts w:ascii="Times New Roman" w:hAnsi="Times New Roman" w:cs="Times New Roman"/>
          <w:sz w:val="24"/>
          <w:szCs w:val="24"/>
          <w:lang w:val="en-GB"/>
        </w:rPr>
        <w:t xml:space="preserve">Rogers, C. (2017) </w:t>
      </w:r>
      <w:r w:rsidRPr="00B473C0">
        <w:rPr>
          <w:rFonts w:ascii="Times New Roman" w:hAnsi="Times New Roman" w:cs="Times New Roman"/>
          <w:i/>
          <w:iCs/>
          <w:sz w:val="24"/>
          <w:szCs w:val="24"/>
          <w:lang w:val="en-GB"/>
        </w:rPr>
        <w:t>Highway Engineering</w:t>
      </w:r>
      <w:r w:rsidRPr="00B473C0">
        <w:rPr>
          <w:rFonts w:ascii="Times New Roman" w:hAnsi="Times New Roman" w:cs="Times New Roman"/>
          <w:sz w:val="24"/>
          <w:szCs w:val="24"/>
          <w:lang w:val="en-GB"/>
        </w:rPr>
        <w:t xml:space="preserve">. 3rd </w:t>
      </w:r>
      <w:proofErr w:type="spellStart"/>
      <w:r w:rsidRPr="00B473C0">
        <w:rPr>
          <w:rFonts w:ascii="Times New Roman" w:hAnsi="Times New Roman" w:cs="Times New Roman"/>
          <w:sz w:val="24"/>
          <w:szCs w:val="24"/>
          <w:lang w:val="en-GB"/>
        </w:rPr>
        <w:t>edn</w:t>
      </w:r>
      <w:proofErr w:type="spellEnd"/>
      <w:r w:rsidRPr="00B473C0">
        <w:rPr>
          <w:rFonts w:ascii="Times New Roman" w:hAnsi="Times New Roman" w:cs="Times New Roman"/>
          <w:sz w:val="24"/>
          <w:szCs w:val="24"/>
          <w:lang w:val="en-GB"/>
        </w:rPr>
        <w:t>. Oxford: Wiley-Blackwell.</w:t>
      </w:r>
      <w:r>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18</w:t>
      </w:r>
      <w:r>
        <w:rPr>
          <w:rFonts w:ascii="Times New Roman" w:hAnsi="Times New Roman" w:cs="Times New Roman"/>
          <w:sz w:val="24"/>
          <w:szCs w:val="24"/>
          <w:lang w:val="en-GB"/>
        </w:rPr>
        <w:t>/04/2026)</w:t>
      </w:r>
      <w:r w:rsidRPr="00B473C0">
        <w:rPr>
          <w:rFonts w:ascii="Times New Roman" w:hAnsi="Times New Roman" w:cs="Times New Roman"/>
          <w:sz w:val="24"/>
          <w:szCs w:val="24"/>
          <w:lang w:val="en-GB"/>
        </w:rPr>
        <w:br/>
      </w:r>
    </w:p>
    <w:p w14:paraId="7273EC0D" w14:textId="2F1B72FF" w:rsidR="00B473C0" w:rsidRPr="00B473C0" w:rsidRDefault="00B473C0" w:rsidP="00B473C0">
      <w:pPr>
        <w:pStyle w:val="Prrafodelista"/>
        <w:numPr>
          <w:ilvl w:val="0"/>
          <w:numId w:val="1"/>
        </w:numPr>
        <w:jc w:val="center"/>
        <w:rPr>
          <w:rFonts w:ascii="Times New Roman" w:hAnsi="Times New Roman" w:cs="Times New Roman"/>
          <w:sz w:val="24"/>
          <w:szCs w:val="24"/>
          <w:lang w:val="en-GB"/>
        </w:rPr>
      </w:pPr>
      <w:r w:rsidRPr="00B473C0">
        <w:rPr>
          <w:rFonts w:ascii="Times New Roman" w:hAnsi="Times New Roman" w:cs="Times New Roman"/>
          <w:sz w:val="24"/>
          <w:szCs w:val="24"/>
          <w:lang w:val="en-GB"/>
        </w:rPr>
        <w:t xml:space="preserve">UK Climate Projections (UKCP18) (2018) </w:t>
      </w:r>
      <w:r w:rsidRPr="00B473C0">
        <w:rPr>
          <w:rFonts w:ascii="Times New Roman" w:hAnsi="Times New Roman" w:cs="Times New Roman"/>
          <w:i/>
          <w:iCs/>
          <w:sz w:val="24"/>
          <w:szCs w:val="24"/>
          <w:lang w:val="en-GB"/>
        </w:rPr>
        <w:t>UK Climate Projections: Headline Findings</w:t>
      </w:r>
      <w:r w:rsidRPr="00B473C0">
        <w:rPr>
          <w:rFonts w:ascii="Times New Roman" w:hAnsi="Times New Roman" w:cs="Times New Roman"/>
          <w:sz w:val="24"/>
          <w:szCs w:val="24"/>
          <w:lang w:val="en-GB"/>
        </w:rPr>
        <w:t>. Exeter: Met Office.</w:t>
      </w:r>
      <w:r>
        <w:rPr>
          <w:rFonts w:ascii="Times New Roman" w:hAnsi="Times New Roman" w:cs="Times New Roman"/>
          <w:sz w:val="24"/>
          <w:szCs w:val="24"/>
          <w:lang w:val="en-GB"/>
        </w:rPr>
        <w:t xml:space="preserve"> (Accessed: 20/04/2026)</w:t>
      </w:r>
    </w:p>
    <w:p w14:paraId="16A138B0" w14:textId="77777777" w:rsidR="00B473C0" w:rsidRPr="00CF2847" w:rsidRDefault="00B473C0" w:rsidP="00B473C0">
      <w:pPr>
        <w:ind w:left="708" w:hanging="708"/>
        <w:jc w:val="center"/>
        <w:rPr>
          <w:rFonts w:ascii="Times New Roman" w:hAnsi="Times New Roman" w:cs="Times New Roman"/>
          <w:sz w:val="28"/>
          <w:szCs w:val="28"/>
          <w:lang w:val="en-GB"/>
        </w:rPr>
      </w:pPr>
    </w:p>
    <w:sectPr w:rsidR="00B473C0" w:rsidRPr="00CF2847">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F9C89" w14:textId="77777777" w:rsidR="00353148" w:rsidRDefault="00353148" w:rsidP="00C2301B">
      <w:pPr>
        <w:spacing w:after="0" w:line="240" w:lineRule="auto"/>
      </w:pPr>
      <w:r>
        <w:separator/>
      </w:r>
    </w:p>
  </w:endnote>
  <w:endnote w:type="continuationSeparator" w:id="0">
    <w:p w14:paraId="0430C0DF" w14:textId="77777777" w:rsidR="00353148" w:rsidRDefault="00353148" w:rsidP="00C230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335524" w14:textId="77777777" w:rsidR="00353148" w:rsidRDefault="00353148" w:rsidP="00C2301B">
      <w:pPr>
        <w:spacing w:after="0" w:line="240" w:lineRule="auto"/>
      </w:pPr>
      <w:r>
        <w:separator/>
      </w:r>
    </w:p>
  </w:footnote>
  <w:footnote w:type="continuationSeparator" w:id="0">
    <w:p w14:paraId="157A9BE1" w14:textId="77777777" w:rsidR="00353148" w:rsidRDefault="00353148" w:rsidP="00C230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B245B3"/>
    <w:multiLevelType w:val="hybridMultilevel"/>
    <w:tmpl w:val="AF921642"/>
    <w:lvl w:ilvl="0" w:tplc="EE1AF244">
      <w:numFmt w:val="bullet"/>
      <w:lvlText w:val="-"/>
      <w:lvlJc w:val="left"/>
      <w:pPr>
        <w:ind w:left="720" w:hanging="360"/>
      </w:pPr>
      <w:rPr>
        <w:rFonts w:ascii="Times New Roman" w:eastAsiaTheme="minorHAnsi" w:hAnsi="Times New Roman" w:cs="Times New Roman"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711507E9"/>
    <w:multiLevelType w:val="multilevel"/>
    <w:tmpl w:val="558AE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5601259">
    <w:abstractNumId w:val="0"/>
  </w:num>
  <w:num w:numId="2" w16cid:durableId="14062227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A5F"/>
    <w:rsid w:val="001579B8"/>
    <w:rsid w:val="001F78E8"/>
    <w:rsid w:val="002B66EE"/>
    <w:rsid w:val="00353148"/>
    <w:rsid w:val="00413D54"/>
    <w:rsid w:val="004D0E73"/>
    <w:rsid w:val="004F432B"/>
    <w:rsid w:val="00536486"/>
    <w:rsid w:val="00695401"/>
    <w:rsid w:val="00723A5F"/>
    <w:rsid w:val="00851AB9"/>
    <w:rsid w:val="00887637"/>
    <w:rsid w:val="0090356F"/>
    <w:rsid w:val="009E22CE"/>
    <w:rsid w:val="00B31ED6"/>
    <w:rsid w:val="00B473C0"/>
    <w:rsid w:val="00B47CB3"/>
    <w:rsid w:val="00C2301B"/>
    <w:rsid w:val="00CF2847"/>
    <w:rsid w:val="00D25096"/>
    <w:rsid w:val="00E41FB5"/>
    <w:rsid w:val="00EA5571"/>
    <w:rsid w:val="00F25EF8"/>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01D57"/>
  <w15:chartTrackingRefBased/>
  <w15:docId w15:val="{938A5F0C-4E32-49AA-8BC7-1CF5BB078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723A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723A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723A5F"/>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723A5F"/>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723A5F"/>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723A5F"/>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723A5F"/>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723A5F"/>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723A5F"/>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723A5F"/>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723A5F"/>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723A5F"/>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723A5F"/>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723A5F"/>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723A5F"/>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723A5F"/>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723A5F"/>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723A5F"/>
    <w:rPr>
      <w:rFonts w:eastAsiaTheme="majorEastAsia" w:cstheme="majorBidi"/>
      <w:color w:val="272727" w:themeColor="text1" w:themeTint="D8"/>
    </w:rPr>
  </w:style>
  <w:style w:type="paragraph" w:styleId="Ttulo">
    <w:name w:val="Title"/>
    <w:basedOn w:val="Normal"/>
    <w:next w:val="Normal"/>
    <w:link w:val="TtuloCar"/>
    <w:uiPriority w:val="10"/>
    <w:qFormat/>
    <w:rsid w:val="00723A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723A5F"/>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723A5F"/>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723A5F"/>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723A5F"/>
    <w:pPr>
      <w:spacing w:before="160"/>
      <w:jc w:val="center"/>
    </w:pPr>
    <w:rPr>
      <w:i/>
      <w:iCs/>
      <w:color w:val="404040" w:themeColor="text1" w:themeTint="BF"/>
    </w:rPr>
  </w:style>
  <w:style w:type="character" w:customStyle="1" w:styleId="CitaCar">
    <w:name w:val="Cita Car"/>
    <w:basedOn w:val="Fuentedeprrafopredeter"/>
    <w:link w:val="Cita"/>
    <w:uiPriority w:val="29"/>
    <w:rsid w:val="00723A5F"/>
    <w:rPr>
      <w:i/>
      <w:iCs/>
      <w:color w:val="404040" w:themeColor="text1" w:themeTint="BF"/>
    </w:rPr>
  </w:style>
  <w:style w:type="paragraph" w:styleId="Prrafodelista">
    <w:name w:val="List Paragraph"/>
    <w:basedOn w:val="Normal"/>
    <w:uiPriority w:val="34"/>
    <w:qFormat/>
    <w:rsid w:val="00723A5F"/>
    <w:pPr>
      <w:ind w:left="720"/>
      <w:contextualSpacing/>
    </w:pPr>
  </w:style>
  <w:style w:type="character" w:styleId="nfasisintenso">
    <w:name w:val="Intense Emphasis"/>
    <w:basedOn w:val="Fuentedeprrafopredeter"/>
    <w:uiPriority w:val="21"/>
    <w:qFormat/>
    <w:rsid w:val="00723A5F"/>
    <w:rPr>
      <w:i/>
      <w:iCs/>
      <w:color w:val="0F4761" w:themeColor="accent1" w:themeShade="BF"/>
    </w:rPr>
  </w:style>
  <w:style w:type="paragraph" w:styleId="Citadestacada">
    <w:name w:val="Intense Quote"/>
    <w:basedOn w:val="Normal"/>
    <w:next w:val="Normal"/>
    <w:link w:val="CitadestacadaCar"/>
    <w:uiPriority w:val="30"/>
    <w:qFormat/>
    <w:rsid w:val="00723A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723A5F"/>
    <w:rPr>
      <w:i/>
      <w:iCs/>
      <w:color w:val="0F4761" w:themeColor="accent1" w:themeShade="BF"/>
    </w:rPr>
  </w:style>
  <w:style w:type="character" w:styleId="Referenciaintensa">
    <w:name w:val="Intense Reference"/>
    <w:basedOn w:val="Fuentedeprrafopredeter"/>
    <w:uiPriority w:val="32"/>
    <w:qFormat/>
    <w:rsid w:val="00723A5F"/>
    <w:rPr>
      <w:b/>
      <w:bCs/>
      <w:smallCaps/>
      <w:color w:val="0F4761" w:themeColor="accent1" w:themeShade="BF"/>
      <w:spacing w:val="5"/>
    </w:rPr>
  </w:style>
  <w:style w:type="paragraph" w:styleId="Encabezado">
    <w:name w:val="header"/>
    <w:basedOn w:val="Normal"/>
    <w:link w:val="EncabezadoCar"/>
    <w:uiPriority w:val="99"/>
    <w:unhideWhenUsed/>
    <w:rsid w:val="00C2301B"/>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C2301B"/>
  </w:style>
  <w:style w:type="paragraph" w:styleId="Piedepgina">
    <w:name w:val="footer"/>
    <w:basedOn w:val="Normal"/>
    <w:link w:val="PiedepginaCar"/>
    <w:uiPriority w:val="99"/>
    <w:unhideWhenUsed/>
    <w:rsid w:val="00C2301B"/>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C2301B"/>
  </w:style>
  <w:style w:type="table" w:styleId="Tablaconcuadrcula">
    <w:name w:val="Table Grid"/>
    <w:basedOn w:val="Tablanormal"/>
    <w:uiPriority w:val="39"/>
    <w:rsid w:val="00C23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6447</TotalTime>
  <Pages>24</Pages>
  <Words>3994</Words>
  <Characters>21968</Characters>
  <Application>Microsoft Office Word</Application>
  <DocSecurity>0</DocSecurity>
  <Lines>183</Lines>
  <Paragraphs>51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25911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Nicolas Sanchez Navarrete (2413598)</dc:creator>
  <cp:keywords/>
  <dc:description/>
  <cp:lastModifiedBy>Nicolas Sanchez Navarrete (2413598)</cp:lastModifiedBy>
  <cp:revision>7</cp:revision>
  <dcterms:created xsi:type="dcterms:W3CDTF">2026-04-17T08:37:00Z</dcterms:created>
  <dcterms:modified xsi:type="dcterms:W3CDTF">2026-04-23T16:18:00Z</dcterms:modified>
</cp:coreProperties>
</file>