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p>
    <w:p>
      <w:pPr>
        <w:jc w:val="center"/>
      </w:pPr>
    </w:p>
    <w:p>
      <w:pPr>
        <w:jc w:val="center"/>
      </w:pPr>
    </w:p>
    <w:p>
      <w:pPr>
        <w:jc w:val="center"/>
      </w:pPr>
    </w:p>
    <w:p>
      <w:pPr>
        <w:jc w:val="center"/>
      </w:pPr>
    </w:p>
    <w:p>
      <w:pPr>
        <w:jc w:val="center"/>
        <w:rPr>
          <w:b/>
          <w:sz w:val="36"/>
        </w:rPr>
      </w:pPr>
      <w:r>
        <w:rPr>
          <w:b/>
          <w:sz w:val="36"/>
        </w:rPr>
        <w:t>Management Accounting</w:t>
      </w:r>
    </w:p>
    <w:p>
      <w:pPr>
        <w:spacing w:line="259" w:lineRule="auto"/>
        <w:jc w:val="center"/>
        <w:rPr>
          <w:b/>
          <w:sz w:val="32"/>
        </w:rPr>
      </w:pPr>
      <w:r>
        <w:rPr>
          <w:b/>
          <w:sz w:val="32"/>
        </w:rPr>
        <w:t>LCBB5002</w:t>
      </w:r>
    </w:p>
    <w:p>
      <w:pPr>
        <w:spacing w:line="259" w:lineRule="auto"/>
        <w:jc w:val="center"/>
        <w:rPr>
          <w:rFonts w:hint="default"/>
          <w:b/>
        </w:rPr>
      </w:pPr>
      <w:r>
        <w:rPr>
          <w:b/>
        </w:rPr>
        <w:t>Student name:</w:t>
      </w:r>
      <w:r>
        <w:rPr>
          <w:rFonts w:hint="default"/>
          <w:b/>
        </w:rPr>
        <w:t>Cristi-Gabriel Tudosie</w:t>
      </w:r>
    </w:p>
    <w:p>
      <w:pPr>
        <w:spacing w:line="259" w:lineRule="auto"/>
        <w:jc w:val="center"/>
        <w:rPr>
          <w:rFonts w:hint="default"/>
          <w:b/>
        </w:rPr>
      </w:pPr>
      <w:r>
        <w:rPr>
          <w:b/>
        </w:rPr>
        <w:t>Student id:</w:t>
      </w:r>
      <w:r>
        <w:rPr>
          <w:rFonts w:hint="default"/>
          <w:b/>
        </w:rPr>
        <w:t>1906879</w:t>
      </w:r>
      <w:bookmarkStart w:id="10" w:name="_GoBack"/>
      <w:bookmarkEnd w:id="10"/>
    </w:p>
    <w:p>
      <w:pPr>
        <w:spacing w:line="259" w:lineRule="auto"/>
        <w:jc w:val="center"/>
        <w:rPr>
          <w:b/>
        </w:rPr>
      </w:pPr>
    </w:p>
    <w:p>
      <w:pPr>
        <w:spacing w:line="259" w:lineRule="auto"/>
        <w:jc w:val="left"/>
        <w:rPr>
          <w:b/>
        </w:rPr>
      </w:pPr>
      <w:r>
        <w:rPr>
          <w:b/>
        </w:rPr>
        <w:br w:type="page"/>
      </w:r>
    </w:p>
    <w:sdt>
      <w:sdtPr>
        <w:id w:val="733284703"/>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17"/>
          </w:pPr>
          <w:r>
            <w:t>Table of Contents</w:t>
          </w:r>
        </w:p>
        <w:p>
          <w:pPr>
            <w:pStyle w:val="10"/>
            <w:tabs>
              <w:tab w:val="right" w:leader="dot" w:pos="9350"/>
            </w:tabs>
          </w:pPr>
          <w:r>
            <w:fldChar w:fldCharType="begin"/>
          </w:r>
          <w:r>
            <w:instrText xml:space="preserve"> TOC \o "1-3" \h \z \u </w:instrText>
          </w:r>
          <w:r>
            <w:fldChar w:fldCharType="separate"/>
          </w:r>
          <w:r>
            <w:fldChar w:fldCharType="begin"/>
          </w:r>
          <w:r>
            <w:instrText xml:space="preserve"> HYPERLINK \l "_Toc124798690" </w:instrText>
          </w:r>
          <w:r>
            <w:fldChar w:fldCharType="separate"/>
          </w:r>
          <w:r>
            <w:rPr>
              <w:rStyle w:val="9"/>
            </w:rPr>
            <w:t>Introduction</w:t>
          </w:r>
          <w:r>
            <w:tab/>
          </w:r>
          <w:r>
            <w:fldChar w:fldCharType="begin"/>
          </w:r>
          <w:r>
            <w:instrText xml:space="preserve"> PAGEREF _Toc124798690 \h </w:instrText>
          </w:r>
          <w:r>
            <w:fldChar w:fldCharType="separate"/>
          </w:r>
          <w:r>
            <w:t>3</w:t>
          </w:r>
          <w:r>
            <w:fldChar w:fldCharType="end"/>
          </w:r>
          <w:r>
            <w:fldChar w:fldCharType="end"/>
          </w:r>
        </w:p>
        <w:p>
          <w:pPr>
            <w:pStyle w:val="10"/>
            <w:tabs>
              <w:tab w:val="right" w:leader="dot" w:pos="9350"/>
            </w:tabs>
          </w:pPr>
          <w:r>
            <w:fldChar w:fldCharType="begin"/>
          </w:r>
          <w:r>
            <w:instrText xml:space="preserve"> HYPERLINK \l "_Toc124798691" </w:instrText>
          </w:r>
          <w:r>
            <w:fldChar w:fldCharType="separate"/>
          </w:r>
          <w:r>
            <w:rPr>
              <w:rStyle w:val="9"/>
            </w:rPr>
            <w:t>Part A</w:t>
          </w:r>
          <w:r>
            <w:tab/>
          </w:r>
          <w:r>
            <w:fldChar w:fldCharType="begin"/>
          </w:r>
          <w:r>
            <w:instrText xml:space="preserve"> PAGEREF _Toc124798691 \h </w:instrText>
          </w:r>
          <w:r>
            <w:fldChar w:fldCharType="separate"/>
          </w:r>
          <w:r>
            <w:t>3</w:t>
          </w:r>
          <w:r>
            <w:fldChar w:fldCharType="end"/>
          </w:r>
          <w:r>
            <w:fldChar w:fldCharType="end"/>
          </w:r>
        </w:p>
        <w:p>
          <w:pPr>
            <w:pStyle w:val="11"/>
            <w:tabs>
              <w:tab w:val="right" w:leader="dot" w:pos="9350"/>
            </w:tabs>
          </w:pPr>
          <w:r>
            <w:fldChar w:fldCharType="begin"/>
          </w:r>
          <w:r>
            <w:instrText xml:space="preserve"> HYPERLINK \l "_Toc124798692" </w:instrText>
          </w:r>
          <w:r>
            <w:fldChar w:fldCharType="separate"/>
          </w:r>
          <w:r>
            <w:rPr>
              <w:rStyle w:val="9"/>
            </w:rPr>
            <w:t>Preparation of the monthly control report</w:t>
          </w:r>
          <w:r>
            <w:tab/>
          </w:r>
          <w:r>
            <w:fldChar w:fldCharType="begin"/>
          </w:r>
          <w:r>
            <w:instrText xml:space="preserve"> PAGEREF _Toc124798692 \h </w:instrText>
          </w:r>
          <w:r>
            <w:fldChar w:fldCharType="separate"/>
          </w:r>
          <w:r>
            <w:t>3</w:t>
          </w:r>
          <w:r>
            <w:fldChar w:fldCharType="end"/>
          </w:r>
          <w:r>
            <w:fldChar w:fldCharType="end"/>
          </w:r>
        </w:p>
        <w:p>
          <w:pPr>
            <w:pStyle w:val="11"/>
            <w:tabs>
              <w:tab w:val="right" w:leader="dot" w:pos="9350"/>
            </w:tabs>
          </w:pPr>
          <w:r>
            <w:fldChar w:fldCharType="begin"/>
          </w:r>
          <w:r>
            <w:instrText xml:space="preserve"> HYPERLINK \l "_Toc124798693" </w:instrText>
          </w:r>
          <w:r>
            <w:fldChar w:fldCharType="separate"/>
          </w:r>
          <w:r>
            <w:rPr>
              <w:rStyle w:val="9"/>
            </w:rPr>
            <w:t>Evaluation of Amana’s performance</w:t>
          </w:r>
          <w:r>
            <w:tab/>
          </w:r>
          <w:r>
            <w:fldChar w:fldCharType="begin"/>
          </w:r>
          <w:r>
            <w:instrText xml:space="preserve"> PAGEREF _Toc124798693 \h </w:instrText>
          </w:r>
          <w:r>
            <w:fldChar w:fldCharType="separate"/>
          </w:r>
          <w:r>
            <w:t>6</w:t>
          </w:r>
          <w:r>
            <w:fldChar w:fldCharType="end"/>
          </w:r>
          <w:r>
            <w:fldChar w:fldCharType="end"/>
          </w:r>
        </w:p>
        <w:p>
          <w:pPr>
            <w:pStyle w:val="11"/>
            <w:tabs>
              <w:tab w:val="right" w:leader="dot" w:pos="9350"/>
            </w:tabs>
          </w:pPr>
          <w:r>
            <w:fldChar w:fldCharType="begin"/>
          </w:r>
          <w:r>
            <w:instrText xml:space="preserve"> HYPERLINK \l "_Toc124798694" </w:instrText>
          </w:r>
          <w:r>
            <w:fldChar w:fldCharType="separate"/>
          </w:r>
          <w:r>
            <w:rPr>
              <w:rStyle w:val="9"/>
            </w:rPr>
            <w:t>Recommendation to CEO</w:t>
          </w:r>
          <w:r>
            <w:tab/>
          </w:r>
          <w:r>
            <w:fldChar w:fldCharType="begin"/>
          </w:r>
          <w:r>
            <w:instrText xml:space="preserve"> PAGEREF _Toc124798694 \h </w:instrText>
          </w:r>
          <w:r>
            <w:fldChar w:fldCharType="separate"/>
          </w:r>
          <w:r>
            <w:t>6</w:t>
          </w:r>
          <w:r>
            <w:fldChar w:fldCharType="end"/>
          </w:r>
          <w:r>
            <w:fldChar w:fldCharType="end"/>
          </w:r>
        </w:p>
        <w:p>
          <w:pPr>
            <w:pStyle w:val="10"/>
            <w:tabs>
              <w:tab w:val="right" w:leader="dot" w:pos="9350"/>
            </w:tabs>
          </w:pPr>
          <w:r>
            <w:fldChar w:fldCharType="begin"/>
          </w:r>
          <w:r>
            <w:instrText xml:space="preserve"> HYPERLINK \l "_Toc124798695" </w:instrText>
          </w:r>
          <w:r>
            <w:fldChar w:fldCharType="separate"/>
          </w:r>
          <w:r>
            <w:rPr>
              <w:rStyle w:val="9"/>
            </w:rPr>
            <w:t>Part B</w:t>
          </w:r>
          <w:r>
            <w:tab/>
          </w:r>
          <w:r>
            <w:fldChar w:fldCharType="begin"/>
          </w:r>
          <w:r>
            <w:instrText xml:space="preserve"> PAGEREF _Toc124798695 \h </w:instrText>
          </w:r>
          <w:r>
            <w:fldChar w:fldCharType="separate"/>
          </w:r>
          <w:r>
            <w:t>7</w:t>
          </w:r>
          <w:r>
            <w:fldChar w:fldCharType="end"/>
          </w:r>
          <w:r>
            <w:fldChar w:fldCharType="end"/>
          </w:r>
        </w:p>
        <w:p>
          <w:pPr>
            <w:pStyle w:val="11"/>
            <w:tabs>
              <w:tab w:val="right" w:leader="dot" w:pos="9350"/>
            </w:tabs>
          </w:pPr>
          <w:r>
            <w:fldChar w:fldCharType="begin"/>
          </w:r>
          <w:r>
            <w:instrText xml:space="preserve"> HYPERLINK \l "_Toc124798696" </w:instrText>
          </w:r>
          <w:r>
            <w:fldChar w:fldCharType="separate"/>
          </w:r>
          <w:r>
            <w:rPr>
              <w:rStyle w:val="9"/>
            </w:rPr>
            <w:t>Calculation of cost in different scenarios</w:t>
          </w:r>
          <w:r>
            <w:tab/>
          </w:r>
          <w:r>
            <w:fldChar w:fldCharType="begin"/>
          </w:r>
          <w:r>
            <w:instrText xml:space="preserve"> PAGEREF _Toc124798696 \h </w:instrText>
          </w:r>
          <w:r>
            <w:fldChar w:fldCharType="separate"/>
          </w:r>
          <w:r>
            <w:t>7</w:t>
          </w:r>
          <w:r>
            <w:fldChar w:fldCharType="end"/>
          </w:r>
          <w:r>
            <w:fldChar w:fldCharType="end"/>
          </w:r>
        </w:p>
        <w:p>
          <w:pPr>
            <w:pStyle w:val="11"/>
            <w:tabs>
              <w:tab w:val="right" w:leader="dot" w:pos="9350"/>
            </w:tabs>
          </w:pPr>
          <w:r>
            <w:fldChar w:fldCharType="begin"/>
          </w:r>
          <w:r>
            <w:instrText xml:space="preserve"> HYPERLINK \l "_Toc124798697" </w:instrText>
          </w:r>
          <w:r>
            <w:fldChar w:fldCharType="separate"/>
          </w:r>
          <w:r>
            <w:rPr>
              <w:rStyle w:val="9"/>
            </w:rPr>
            <w:t>Decision making</w:t>
          </w:r>
          <w:r>
            <w:tab/>
          </w:r>
          <w:r>
            <w:fldChar w:fldCharType="begin"/>
          </w:r>
          <w:r>
            <w:instrText xml:space="preserve"> PAGEREF _Toc124798697 \h </w:instrText>
          </w:r>
          <w:r>
            <w:fldChar w:fldCharType="separate"/>
          </w:r>
          <w:r>
            <w:t>9</w:t>
          </w:r>
          <w:r>
            <w:fldChar w:fldCharType="end"/>
          </w:r>
          <w:r>
            <w:fldChar w:fldCharType="end"/>
          </w:r>
        </w:p>
        <w:p>
          <w:pPr>
            <w:pStyle w:val="10"/>
            <w:tabs>
              <w:tab w:val="right" w:leader="dot" w:pos="9350"/>
            </w:tabs>
          </w:pPr>
          <w:r>
            <w:fldChar w:fldCharType="begin"/>
          </w:r>
          <w:r>
            <w:instrText xml:space="preserve"> HYPERLINK \l "_Toc124798698" </w:instrText>
          </w:r>
          <w:r>
            <w:fldChar w:fldCharType="separate"/>
          </w:r>
          <w:r>
            <w:rPr>
              <w:rStyle w:val="9"/>
            </w:rPr>
            <w:t>Conclusion</w:t>
          </w:r>
          <w:r>
            <w:tab/>
          </w:r>
          <w:r>
            <w:fldChar w:fldCharType="begin"/>
          </w:r>
          <w:r>
            <w:instrText xml:space="preserve"> PAGEREF _Toc124798698 \h </w:instrText>
          </w:r>
          <w:r>
            <w:fldChar w:fldCharType="separate"/>
          </w:r>
          <w:r>
            <w:t>9</w:t>
          </w:r>
          <w:r>
            <w:fldChar w:fldCharType="end"/>
          </w:r>
          <w:r>
            <w:fldChar w:fldCharType="end"/>
          </w:r>
        </w:p>
        <w:p>
          <w:pPr>
            <w:pStyle w:val="10"/>
            <w:tabs>
              <w:tab w:val="right" w:leader="dot" w:pos="9350"/>
            </w:tabs>
          </w:pPr>
          <w:r>
            <w:fldChar w:fldCharType="begin"/>
          </w:r>
          <w:r>
            <w:instrText xml:space="preserve"> HYPERLINK \l "_Toc124798699" </w:instrText>
          </w:r>
          <w:r>
            <w:fldChar w:fldCharType="separate"/>
          </w:r>
          <w:r>
            <w:rPr>
              <w:rStyle w:val="9"/>
            </w:rPr>
            <w:t>Reference</w:t>
          </w:r>
          <w:r>
            <w:tab/>
          </w:r>
          <w:r>
            <w:fldChar w:fldCharType="begin"/>
          </w:r>
          <w:r>
            <w:instrText xml:space="preserve"> PAGEREF _Toc124798699 \h </w:instrText>
          </w:r>
          <w:r>
            <w:fldChar w:fldCharType="separate"/>
          </w:r>
          <w:r>
            <w:t>10</w:t>
          </w:r>
          <w:r>
            <w:fldChar w:fldCharType="end"/>
          </w:r>
          <w:r>
            <w:fldChar w:fldCharType="end"/>
          </w:r>
        </w:p>
        <w:p>
          <w:r>
            <w:rPr>
              <w:b/>
              <w:bCs/>
            </w:rPr>
            <w:fldChar w:fldCharType="end"/>
          </w:r>
        </w:p>
      </w:sdtContent>
    </w:sdt>
    <w:p>
      <w:r>
        <w:br w:type="page"/>
      </w:r>
    </w:p>
    <w:p>
      <w:pPr>
        <w:pStyle w:val="2"/>
      </w:pPr>
      <w:bookmarkStart w:id="0" w:name="_Toc124798690"/>
      <w:r>
        <w:t>Introduction</w:t>
      </w:r>
      <w:bookmarkEnd w:id="0"/>
    </w:p>
    <w:p>
      <w:r>
        <w:t xml:space="preserve">Performance assessment is important from the organizational perspective that can help to verify the current business opportunity eventually. From the organizational point of view, it can be recognized that organizational stability and fundamental decision-making process can lead to an increase in the profitability of the firm effectively. The purpose of this assignment is to evaluate the operational performance of the business through the development of the monthly control report in the present environment. This report has two different parts part A mainly discuss the monthly control report whereas the second part mainly discusses the cost in the different scenario for the marketing and selling operation. </w:t>
      </w:r>
    </w:p>
    <w:p>
      <w:pPr>
        <w:pStyle w:val="2"/>
      </w:pPr>
      <w:bookmarkStart w:id="1" w:name="_Toc124798691"/>
      <w:r>
        <w:t>Part A</w:t>
      </w:r>
      <w:bookmarkEnd w:id="1"/>
    </w:p>
    <w:p>
      <w:pPr>
        <w:pStyle w:val="3"/>
      </w:pPr>
      <w:bookmarkStart w:id="2" w:name="_Toc124798692"/>
      <w:r>
        <w:t>Preparation of the monthly control report</w:t>
      </w:r>
      <w:bookmarkEnd w:id="2"/>
    </w:p>
    <w:p>
      <w:r>
        <w:t xml:space="preserve">According to Kabuye et al. (2019), the monthly control report can be useful for the development of the business performance operation in the present situation. A control report is a financial report that is mainly used to control the flow of cash and improve the operational stability of the business effectively. Fundamental growth opportunities of the firm can be assessed through the use of the control report. A monthly control report can assist the management of the company by providing a brief understanding of the current cash management activities and resource distribution process in the business operation effectively. Data regarding the effective allocation of business resources can be found through the use of the control report. In order to monitor the activity of the business on a regular basis more effectively, a monthly control report has been prepared for the business operation which can showcase the inflow and outflow of the financial transaction eventually. Financial managers or accountants of the business are using the control report to manage the operational costs of the firm which can support the business to generate higher profitability from the organizational operation effectively. Business capabilities to generate higher profit margin, lower cost of sales, and higher revenue is possible through effective monitoring strategies in regular business transaction effectively. </w:t>
      </w:r>
    </w:p>
    <w:p>
      <w:r>
        <w:t xml:space="preserve">Following the evaluation of Safkaur et al. (2019), the control report is mainly prepared to verify whether the inflow of the business is higher or lower than the outflow of the business in the present situation. Change management strategy and working capital management fundamental in the business operation can be improved while using the monthly control report. A budget report is a control report that can be used to estimate the flow of funding in the business operation and assist the management to make the business decision more effectively. This report is mainly prepared by considering the current business transaction and market opportunities of the business. The research and development team is used to monitor the growth of the market and use the data to prepare the budget report to control the cost management process effectively (Church et al. 2019). On the other hand, the flexed report is the control report that has been used to determine the variance between the budgeted amount and the actual amount of the business in the business operation. In the organizational decision-making process, variance analyses can play a significant role to identify the present situation of the business in the market and help the management of the business to increase the potential growth perspective of the business (Kuznetsov et al. 2019). The investment decision-making process can be improved through the use of the flexed and budgeted control report. Potential sales performance, potential expenses, and potential business growth opportunities can be addressed while using the control report in business. </w:t>
      </w:r>
    </w:p>
    <w:p>
      <w:pPr>
        <w:rPr>
          <w:b/>
          <w:i/>
        </w:rPr>
      </w:pPr>
      <w:r>
        <w:rPr>
          <w:b/>
          <w:i/>
        </w:rPr>
        <w:t>Preparation of Budgeted report</w:t>
      </w:r>
    </w:p>
    <w:tbl>
      <w:tblPr>
        <w:tblStyle w:val="6"/>
        <w:tblW w:w="9304" w:type="dxa"/>
        <w:tblInd w:w="0" w:type="dxa"/>
        <w:tblLayout w:type="autofit"/>
        <w:tblCellMar>
          <w:top w:w="0" w:type="dxa"/>
          <w:left w:w="108" w:type="dxa"/>
          <w:bottom w:w="0" w:type="dxa"/>
          <w:right w:w="108" w:type="dxa"/>
        </w:tblCellMar>
      </w:tblPr>
      <w:tblGrid>
        <w:gridCol w:w="5667"/>
        <w:gridCol w:w="3637"/>
      </w:tblGrid>
      <w:tr>
        <w:trPr>
          <w:trHeight w:val="273" w:hRule="atLeast"/>
        </w:trPr>
        <w:tc>
          <w:tcPr>
            <w:tcW w:w="9304"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Preparation Budget report</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Items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Amount</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Units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100,000</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Selling price</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25</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Sales Revenue</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2,500,000.00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Variable Costs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Materials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250,000.00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Labours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400,000.00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Overheads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150,000.00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Total variable Costs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800,000.00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Contribution</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1,700,000.00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Fixed Overheads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Warehouse rental</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200,000</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Insurance</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100,000</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Supervisor Salary</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50,000</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Total Fixed Costs</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b/>
                <w:bCs/>
                <w:color w:val="000000"/>
                <w:szCs w:val="24"/>
                <w:lang w:val="en-US"/>
              </w:rPr>
            </w:pPr>
            <w:r>
              <w:rPr>
                <w:rFonts w:eastAsia="Times New Roman" w:cs="Times New Roman"/>
                <w:b/>
                <w:bCs/>
                <w:color w:val="000000"/>
                <w:szCs w:val="24"/>
                <w:lang w:val="en-US"/>
              </w:rPr>
              <w:t>350,000</w:t>
            </w:r>
          </w:p>
        </w:tc>
      </w:tr>
      <w:tr>
        <w:trPr>
          <w:trHeight w:val="273" w:hRule="atLeast"/>
        </w:trPr>
        <w:tc>
          <w:tcPr>
            <w:tcW w:w="5667"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Net profit</w:t>
            </w:r>
          </w:p>
        </w:tc>
        <w:tc>
          <w:tcPr>
            <w:tcW w:w="3636"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1,350,000.00 </w:t>
            </w:r>
          </w:p>
        </w:tc>
      </w:tr>
    </w:tbl>
    <w:p>
      <w:pPr>
        <w:jc w:val="center"/>
      </w:pPr>
      <w:r>
        <w:t>Table 1: Preparation of the Budget report for Amana Plc</w:t>
      </w:r>
    </w:p>
    <w:p>
      <w:pPr>
        <w:jc w:val="center"/>
      </w:pPr>
      <w:r>
        <w:t>(Source: Refers to the excel workbook)</w:t>
      </w:r>
    </w:p>
    <w:p>
      <w:pPr>
        <w:jc w:val="left"/>
      </w:pPr>
      <w:r>
        <w:rPr>
          <w:b/>
          <w:i/>
        </w:rPr>
        <w:t>Preparation of flexed report</w:t>
      </w:r>
    </w:p>
    <w:tbl>
      <w:tblPr>
        <w:tblStyle w:val="6"/>
        <w:tblW w:w="9363" w:type="dxa"/>
        <w:tblInd w:w="0" w:type="dxa"/>
        <w:tblLayout w:type="autofit"/>
        <w:tblCellMar>
          <w:top w:w="0" w:type="dxa"/>
          <w:left w:w="108" w:type="dxa"/>
          <w:bottom w:w="0" w:type="dxa"/>
          <w:right w:w="108" w:type="dxa"/>
        </w:tblCellMar>
      </w:tblPr>
      <w:tblGrid>
        <w:gridCol w:w="5703"/>
        <w:gridCol w:w="3660"/>
      </w:tblGrid>
      <w:tr>
        <w:trPr>
          <w:trHeight w:val="351" w:hRule="atLeast"/>
        </w:trPr>
        <w:tc>
          <w:tcPr>
            <w:tcW w:w="9363" w:type="dxa"/>
            <w:gridSpan w:val="2"/>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Preparation of Flexed Budget</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Items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Amount</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Units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80,000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Selling price</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Sales Revenue</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1,600,000.00 </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Variable Costs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Materials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280,000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Labours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440,000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Overheads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120,000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Total variable Costs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840,000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Contribution</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760,000.00 </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Fixed Overheads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Warehouse rental</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170,000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Insurance</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Supervisor Salary</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35,000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Total Fixed Costs</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305,000</w:t>
            </w:r>
          </w:p>
        </w:tc>
      </w:tr>
      <w:tr>
        <w:trPr>
          <w:trHeight w:val="351" w:hRule="atLeast"/>
        </w:trPr>
        <w:tc>
          <w:tcPr>
            <w:tcW w:w="5703"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Net profit</w:t>
            </w:r>
          </w:p>
        </w:tc>
        <w:tc>
          <w:tcPr>
            <w:tcW w:w="366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455,000.00 </w:t>
            </w:r>
          </w:p>
        </w:tc>
      </w:tr>
    </w:tbl>
    <w:p>
      <w:pPr>
        <w:jc w:val="center"/>
      </w:pPr>
      <w:r>
        <w:t>Table 2: Preparation of the Flexed budget report</w:t>
      </w:r>
    </w:p>
    <w:p>
      <w:pPr>
        <w:jc w:val="center"/>
      </w:pPr>
      <w:r>
        <w:t>(Source: Refers to the excel workbook)</w:t>
      </w:r>
    </w:p>
    <w:p>
      <w:pPr>
        <w:rPr>
          <w:b/>
          <w:i/>
        </w:rPr>
      </w:pPr>
      <w:r>
        <w:rPr>
          <w:b/>
          <w:i/>
        </w:rPr>
        <w:t xml:space="preserve">Evaluation of variance </w:t>
      </w:r>
    </w:p>
    <w:tbl>
      <w:tblPr>
        <w:tblStyle w:val="6"/>
        <w:tblW w:w="9382" w:type="dxa"/>
        <w:tblInd w:w="0" w:type="dxa"/>
        <w:tblLayout w:type="autofit"/>
        <w:tblCellMar>
          <w:top w:w="0" w:type="dxa"/>
          <w:left w:w="108" w:type="dxa"/>
          <w:bottom w:w="0" w:type="dxa"/>
          <w:right w:w="108" w:type="dxa"/>
        </w:tblCellMar>
      </w:tblPr>
      <w:tblGrid>
        <w:gridCol w:w="3025"/>
        <w:gridCol w:w="2112"/>
        <w:gridCol w:w="2043"/>
        <w:gridCol w:w="2202"/>
      </w:tblGrid>
      <w:tr>
        <w:trPr>
          <w:trHeight w:val="218" w:hRule="atLeast"/>
        </w:trPr>
        <w:tc>
          <w:tcPr>
            <w:tcW w:w="9382" w:type="dxa"/>
            <w:gridSpan w:val="4"/>
            <w:tcBorders>
              <w:top w:val="single" w:color="auto" w:sz="4" w:space="0"/>
              <w:left w:val="single" w:color="auto" w:sz="4" w:space="0"/>
              <w:bottom w:val="single" w:color="auto" w:sz="4" w:space="0"/>
              <w:right w:val="single" w:color="auto" w:sz="4" w:space="0"/>
            </w:tcBorders>
            <w:shd w:val="clear" w:color="auto" w:fill="auto"/>
            <w:noWrap/>
            <w:vAlign w:val="bottom"/>
          </w:tcPr>
          <w:p>
            <w:pPr>
              <w:spacing w:after="0" w:line="240" w:lineRule="auto"/>
              <w:jc w:val="center"/>
              <w:rPr>
                <w:rFonts w:eastAsia="Times New Roman" w:cs="Times New Roman"/>
                <w:b/>
                <w:bCs/>
                <w:color w:val="000000"/>
                <w:szCs w:val="24"/>
                <w:lang w:val="en-US"/>
              </w:rPr>
            </w:pPr>
            <w:r>
              <w:rPr>
                <w:rFonts w:eastAsia="Times New Roman" w:cs="Times New Roman"/>
                <w:b/>
                <w:bCs/>
                <w:color w:val="000000"/>
                <w:szCs w:val="24"/>
                <w:lang w:val="en-US"/>
              </w:rPr>
              <w:t>Assessment of Variance Analyses Report</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Items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Budgeted</w:t>
            </w:r>
          </w:p>
        </w:tc>
        <w:tc>
          <w:tcPr>
            <w:tcW w:w="2043"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Actual</w:t>
            </w:r>
          </w:p>
        </w:tc>
        <w:tc>
          <w:tcPr>
            <w:tcW w:w="2200"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Variance</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Units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100,000</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80,000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20,000</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Selling price</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25</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20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5</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Sales Revenue</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2,500,000.00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1,600,000.00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-900,000.00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Variable Costs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Materials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250,000.00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280,000.00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-30,000.00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Labours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440,000.00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Overheads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150,000.00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120,000.00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30,000.00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Total variable Costs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800,000.00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840,000.00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Contribution</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1,700,000.00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760,000.00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940,000.00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u w:val="single"/>
                <w:lang w:val="en-US"/>
              </w:rPr>
            </w:pPr>
            <w:r>
              <w:rPr>
                <w:rFonts w:eastAsia="Times New Roman" w:cs="Times New Roman"/>
                <w:b/>
                <w:bCs/>
                <w:color w:val="000000"/>
                <w:szCs w:val="24"/>
                <w:u w:val="single"/>
                <w:lang w:val="en-US"/>
              </w:rPr>
              <w:t>Fixed Overheads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Warehouse rental</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200,000.00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170,000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30,000.00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Insurance</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100,000.00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100,000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ind w:firstLine="240" w:firstLineChars="100"/>
              <w:jc w:val="left"/>
              <w:rPr>
                <w:rFonts w:eastAsia="Times New Roman" w:cs="Times New Roman"/>
                <w:color w:val="000000"/>
                <w:szCs w:val="24"/>
                <w:lang w:val="en-US"/>
              </w:rPr>
            </w:pPr>
            <w:r>
              <w:rPr>
                <w:rFonts w:eastAsia="Times New Roman" w:cs="Times New Roman"/>
                <w:color w:val="000000"/>
                <w:szCs w:val="24"/>
                <w:lang w:val="en-US"/>
              </w:rPr>
              <w:t>Supervisor Salary</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50,000.00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35,000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15,000.00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Total Fixed Costs</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350,000.00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right"/>
              <w:rPr>
                <w:rFonts w:eastAsia="Times New Roman" w:cs="Times New Roman"/>
                <w:color w:val="000000"/>
                <w:szCs w:val="24"/>
                <w:lang w:val="en-US"/>
              </w:rPr>
            </w:pPr>
            <w:r>
              <w:rPr>
                <w:rFonts w:eastAsia="Times New Roman" w:cs="Times New Roman"/>
                <w:color w:val="000000"/>
                <w:szCs w:val="24"/>
                <w:lang w:val="en-US"/>
              </w:rPr>
              <w:t>305,000</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color w:val="000000"/>
                <w:szCs w:val="24"/>
                <w:lang w:val="en-US"/>
              </w:rPr>
            </w:pPr>
            <w:r>
              <w:rPr>
                <w:rFonts w:eastAsia="Times New Roman" w:cs="Times New Roman"/>
                <w:color w:val="000000"/>
                <w:szCs w:val="24"/>
                <w:lang w:val="en-US"/>
              </w:rPr>
              <w:t xml:space="preserve">         45,000.00 </w:t>
            </w:r>
          </w:p>
        </w:tc>
      </w:tr>
      <w:tr>
        <w:trPr>
          <w:trHeight w:val="218" w:hRule="atLeast"/>
        </w:trPr>
        <w:tc>
          <w:tcPr>
            <w:tcW w:w="3025"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Net profit</w:t>
            </w:r>
          </w:p>
        </w:tc>
        <w:tc>
          <w:tcPr>
            <w:tcW w:w="2112" w:type="dxa"/>
            <w:tcBorders>
              <w:top w:val="nil"/>
              <w:left w:val="nil"/>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1,350,000.00 </w:t>
            </w:r>
          </w:p>
        </w:tc>
        <w:tc>
          <w:tcPr>
            <w:tcW w:w="2043" w:type="dxa"/>
            <w:tcBorders>
              <w:top w:val="nil"/>
              <w:left w:val="nil"/>
              <w:bottom w:val="single" w:color="auto" w:sz="4" w:space="0"/>
              <w:right w:val="nil"/>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455,000.00 </w:t>
            </w:r>
          </w:p>
        </w:tc>
        <w:tc>
          <w:tcPr>
            <w:tcW w:w="2200" w:type="dxa"/>
            <w:tcBorders>
              <w:top w:val="nil"/>
              <w:left w:val="single" w:color="auto" w:sz="4" w:space="0"/>
              <w:bottom w:val="single" w:color="auto" w:sz="4" w:space="0"/>
              <w:right w:val="single" w:color="auto" w:sz="4" w:space="0"/>
            </w:tcBorders>
            <w:shd w:val="clear" w:color="auto" w:fill="auto"/>
            <w:noWrap/>
            <w:vAlign w:val="bottom"/>
          </w:tcPr>
          <w:p>
            <w:pPr>
              <w:spacing w:after="0" w:line="240" w:lineRule="auto"/>
              <w:jc w:val="left"/>
              <w:rPr>
                <w:rFonts w:eastAsia="Times New Roman" w:cs="Times New Roman"/>
                <w:b/>
                <w:bCs/>
                <w:color w:val="000000"/>
                <w:szCs w:val="24"/>
                <w:lang w:val="en-US"/>
              </w:rPr>
            </w:pPr>
            <w:r>
              <w:rPr>
                <w:rFonts w:eastAsia="Times New Roman" w:cs="Times New Roman"/>
                <w:b/>
                <w:bCs/>
                <w:color w:val="000000"/>
                <w:szCs w:val="24"/>
                <w:lang w:val="en-US"/>
              </w:rPr>
              <w:t xml:space="preserve">       895,000.00 </w:t>
            </w:r>
          </w:p>
        </w:tc>
      </w:tr>
    </w:tbl>
    <w:p>
      <w:pPr>
        <w:jc w:val="center"/>
      </w:pPr>
      <w:r>
        <w:t>Table 3: Assessment of the variance analyses report for Amana plc</w:t>
      </w:r>
    </w:p>
    <w:p>
      <w:pPr>
        <w:jc w:val="center"/>
      </w:pPr>
      <w:r>
        <w:t>(Source: refers to the excel workbook)</w:t>
      </w:r>
    </w:p>
    <w:p>
      <w:pPr>
        <w:pStyle w:val="3"/>
      </w:pPr>
      <w:bookmarkStart w:id="3" w:name="_Toc124798693"/>
      <w:r>
        <w:t>Evaluation of Amana’s performance</w:t>
      </w:r>
      <w:bookmarkEnd w:id="3"/>
    </w:p>
    <w:p>
      <w:r>
        <w:t xml:space="preserve">Following the assessment of the budget report and flexed report, it can be identified that the actual sales revenue is lower than the budgeted sales revenue. These differences have been showcased in the variance analyses report of Amana Plc. Differences between the budget report and flexed report have been stated under the variance report for Amana Plc. As per the evaluation, it is seen that the total net profit in the budgeted report was 1,350,000 whereas the contribution margin was 1,700,000. Here, it can be identified that the company is budgeted to generate higher profitability from the business operation. Expected revenue from the operation was 2,500,000 as the budgeted selling price per unit was 25 and the budgeted selling unit was 100,000 in the business operation. On the other hand, the flexed budget indicates that the net profit from the business operation is 455,000 whereas the total contribution is 760,000 under the flexed budget (Beg, 2020). As per the assessment, it can be identified that the total number of units sold is 80,000 whereas the selling price per unit is 20. Here, it can be addressed that the net profit from the business operation is lower in the flexed budget compared to the budgeted report. It can also observe that the number of units is lower for the flexed budget compared to the original budget report eventually. </w:t>
      </w:r>
    </w:p>
    <w:p>
      <w:r>
        <w:t xml:space="preserve">As per the calculation, it can also identify that the variance report indicates a negative outcome in the business operation of Amana Plc. The variance report shows that the budgeted net profit of the business was 1,350,000 compared to the actual net profit is 455,000. Here, the actual performance of the business is not up to the market for the business as the company is unable to achieve the target profitability from the operation (Gee, 2019). This variance can be seen due to the sales variance in the business operation which is 900,000. It is monitored that the sales revenue of the original budget report was 2,500,000 which is 1,600,000 in the actual budget report. These data refer to the lower variance in the business operation that indicates to the ineffective organizational performance for Amana plc. Fundamental growth is not effective for the firm as the business is not able to achieve the target contribution margin and profit during the period. </w:t>
      </w:r>
    </w:p>
    <w:p>
      <w:pPr>
        <w:pStyle w:val="3"/>
      </w:pPr>
      <w:bookmarkStart w:id="4" w:name="_Toc124798694"/>
      <w:r>
        <w:t>Recommendation to CEO</w:t>
      </w:r>
      <w:bookmarkEnd w:id="4"/>
    </w:p>
    <w:p>
      <w:r>
        <w:t>It is recommended that the CEO of the business should focus on the development of the business performance to improve the organizational operation effectively. It is suggested that the CEO of the business should focus on different areas of the business to improve the actual business performance effectively.</w:t>
      </w:r>
    </w:p>
    <w:p>
      <w:r>
        <w:rPr>
          <w:b/>
          <w:i/>
        </w:rPr>
        <w:t>Pricing strategy improvement</w:t>
      </w:r>
      <w:r>
        <w:t xml:space="preserve">: It is suggested that the CEO of the company should focus on the improvement of the pricing strategy in the business to enhance the flow of revenue in the organization (Li et al. 2019). From the assessment, it is seen that the variance of revenue is higher as the company reduces the price of the product from the budgeted pricing. It did not help the business to increase the sales unit in the business. Therefore, it is suggested that the CEO should improve the pricing strategy to increase the sales of units effectively. </w:t>
      </w:r>
    </w:p>
    <w:p>
      <w:r>
        <w:rPr>
          <w:b/>
          <w:i/>
        </w:rPr>
        <w:t>Marketing and advertisement performance</w:t>
      </w:r>
      <w:r>
        <w:t xml:space="preserve">: It is suggested that the CEO of Amana Plc should focus on the investment in marketing and advertising strategy development. This strategy can help the firm to increase its customer base by reaching large numbers of customers in the market. This strategy can help the CEO of the business to increase the engagement of customers which will positively help to increase the unit sale in the business process effectively. </w:t>
      </w:r>
    </w:p>
    <w:p>
      <w:r>
        <w:rPr>
          <w:b/>
          <w:i/>
        </w:rPr>
        <w:t>Material and labor costs management</w:t>
      </w:r>
      <w:r>
        <w:t xml:space="preserve">: One of the major issues that the CEO of Amana Plc currently facing is managing the costs of direct labor and material in the business. Cost management strategy incorporation will be beneficial for the CEO of Amana Plc to generate higher profitability from the organizational operation effectively. Advancing the technologies and controlling the waste of the business could be effective for the CEO of Amana Plc to reduce the material costs and labor costs in the business operation. </w:t>
      </w:r>
    </w:p>
    <w:p>
      <w:pPr>
        <w:pStyle w:val="2"/>
      </w:pPr>
      <w:bookmarkStart w:id="5" w:name="_Toc124798695"/>
      <w:r>
        <w:t>Part B</w:t>
      </w:r>
      <w:bookmarkEnd w:id="5"/>
    </w:p>
    <w:p>
      <w:pPr>
        <w:pStyle w:val="3"/>
      </w:pPr>
      <w:bookmarkStart w:id="6" w:name="_Toc124798696"/>
      <w:r>
        <w:t>Calculation of cost in different scenarios</w:t>
      </w:r>
      <w:bookmarkEnd w:id="6"/>
    </w:p>
    <w:p>
      <w:r>
        <w:t>Digital operation is one of the major areas of the business that can lead the organization to enhance its profitability in the market effectively. With the help of digital operations, an organization can increase its potential customer base by improving customer engagement. It can also introduce flexibility in the operational process to reach the target customer base effectively. Fundamental stability of the organizational operation can also be developed while using digital operation in the business as it helps to enhance the performance effectively (Desai, 2019). As per the case study evaluation, it can be observed that Amana plc has two options to expand the operational activity of the business in the market such as building its own online stores and using the Amazon online platform. If the company uses the first option to expand the market operation by building its own online shops in business operations, the company can get long-term benefits in the business process. Building its own online platform can help the management of the business to increase brand awareness among the clients and increase the brand value and client base effectively (Iwazaki et al. 2021). On the other hand, using the Amazon e-commerce platform for selling the product online will be beneficial for the business to increase flexibility and help to reduce the fundamental cost of the operation effectively. A comparative analysis of the costing from two options has been illustrated below –</w:t>
      </w:r>
    </w:p>
    <w:p>
      <w:pPr>
        <w:rPr>
          <w:b/>
          <w:u w:val="single"/>
        </w:rPr>
      </w:pPr>
      <w:r>
        <w:rPr>
          <w:b/>
          <w:u w:val="single"/>
        </w:rPr>
        <w:t>Building own online shops</w:t>
      </w:r>
    </w:p>
    <w:p>
      <w:r>
        <w:t>It is expected that the selling price per unit will be 20 whereas the selling unit will be 100,000.</w:t>
      </w:r>
    </w:p>
    <w:p>
      <w:r>
        <w:t>Therefore, total sales revenue from the business operation will be – 2,000,000.</w:t>
      </w:r>
    </w:p>
    <w:p>
      <w:r>
        <w:t>Costs in the business operation from own online shop are including –</w:t>
      </w:r>
    </w:p>
    <w:p>
      <w:r>
        <w:t>Cost of the delivery network management – 150,000</w:t>
      </w:r>
    </w:p>
    <w:p>
      <w:r>
        <w:t>Cost of the current website upgrade – 50,000</w:t>
      </w:r>
    </w:p>
    <w:p>
      <w:r>
        <w:t>Full-time IT professional’s salary during the period – 35,000</w:t>
      </w:r>
    </w:p>
    <w:p>
      <w:r>
        <w:t>Therefore, it can be identified that the total costs from the business operation will be – (150,000 + 50,000 + 35,000) = 235,000</w:t>
      </w:r>
    </w:p>
    <w:p>
      <w:r>
        <w:t xml:space="preserve">So the net profit from the business operation will be – (2,000,000 – 235,000) = 1,765,000 if the company sells the product by building its own online shop. </w:t>
      </w:r>
    </w:p>
    <w:p>
      <w:pPr>
        <w:rPr>
          <w:b/>
          <w:u w:val="single"/>
        </w:rPr>
      </w:pPr>
      <w:r>
        <w:rPr>
          <w:b/>
          <w:u w:val="single"/>
        </w:rPr>
        <w:t>Using Amazon online store to sell</w:t>
      </w:r>
    </w:p>
    <w:p>
      <w:r>
        <w:t>It is predicted that the expected selling unit from the business operation will be 65,000 where the selling price will be 20.</w:t>
      </w:r>
    </w:p>
    <w:p>
      <w:r>
        <w:t>Therefore, the total Seles revenue from the business operation will be – (65,000 x 20) = 1,300,000.</w:t>
      </w:r>
    </w:p>
    <w:p>
      <w:r>
        <w:t xml:space="preserve">Total costs of sales for the business will include only the Amazon fulfillment fess which costs 50,000. </w:t>
      </w:r>
    </w:p>
    <w:p>
      <w:r>
        <w:t xml:space="preserve">So, the net profit from the operation will be – (1,300,000 – 50,000) = 1,250,000 if the company chooses to use the Amazon online store to sell the product in the market. </w:t>
      </w:r>
    </w:p>
    <w:p>
      <w:pPr>
        <w:pStyle w:val="3"/>
      </w:pPr>
      <w:bookmarkStart w:id="7" w:name="_Toc124798697"/>
      <w:r>
        <w:t>Decision making</w:t>
      </w:r>
      <w:bookmarkEnd w:id="7"/>
    </w:p>
    <w:p>
      <w:r>
        <w:t xml:space="preserve">Based on the comparative analyses, it is seen that total costs of sales are higher if the CEO of Amana plc selects the first option to build their own online store to sell the product in the market. As per the assessment, it can be observed that both the option has benefits and limitation that can impact the business decision-making process for Amana plc. If the company selects the first option, the company will get benefits in the long-term business operation. It will help the management of the firm to build a strong brand value in the current market and enhance profitability over the period (Olson et al. 2021). In the long term process, it will benefit the organization to generate a higher customer base in the market and create an opportunity in the future development process. However, this option has drawbacks as it increases the operational costs of the business operation as well as increased the complexity of the selling process for the firm. If the company chooses the second option, then the company will get the benefits to reduce operational costs and increased flexibility in the selling process. Moreover, it can help to reach a large customer base in a short span of time as Amazon is considered the largest e-commerce platform in the world. However, it has a drawback as it is unable to increase the loyal customer base for the firm in the market which can negatively impact the future business performance effectively. </w:t>
      </w:r>
    </w:p>
    <w:p>
      <w:r>
        <w:t xml:space="preserve">Considering the assessment, it is suggested that the company should select the first option for the expansion of the business operation (Matsuoka, 2021). Building its own online platform will help the business in the long term operation and help to increase profitability effectively. Comparative analyses show that the profitability is higher in the first option compared to the second option. Considering theses evaluations it can be stated that the company should select the first option for higher business return. </w:t>
      </w:r>
    </w:p>
    <w:p>
      <w:pPr>
        <w:pStyle w:val="2"/>
      </w:pPr>
      <w:bookmarkStart w:id="8" w:name="_Toc124798698"/>
      <w:r>
        <w:t>Conclusion</w:t>
      </w:r>
      <w:bookmarkEnd w:id="8"/>
    </w:p>
    <w:p>
      <w:r>
        <w:t xml:space="preserve">It is concluded that Amana plc should focus on the first option for selling the product in the market to generate higher returns and expand the new customer base. A monthly control report has been prepared to control the allocation of resources in the business. It can be identified that the company should focus on the pricing strategy development for the betterment of the performance in the present situation. </w:t>
      </w:r>
    </w:p>
    <w:p>
      <w:pPr>
        <w:spacing w:line="259" w:lineRule="auto"/>
        <w:jc w:val="left"/>
      </w:pPr>
      <w:r>
        <w:br w:type="page"/>
      </w:r>
    </w:p>
    <w:p>
      <w:pPr>
        <w:pStyle w:val="2"/>
      </w:pPr>
      <w:bookmarkStart w:id="9" w:name="_Toc124798699"/>
      <w:r>
        <w:t>Reference</w:t>
      </w:r>
      <w:bookmarkEnd w:id="9"/>
    </w:p>
    <w:p>
      <w:r>
        <w:t>Beg, Z. (2020). Flex Budgets and Variances at Speedy Tire Co. In </w:t>
      </w:r>
      <w:r>
        <w:rPr>
          <w:i/>
          <w:iCs/>
        </w:rPr>
        <w:t>SAGE Business Cases</w:t>
      </w:r>
      <w:r>
        <w:t>. Institute of Management Accountants.</w:t>
      </w:r>
    </w:p>
    <w:p>
      <w:r>
        <w:t>Church, B. K., Kuang, X. J., &amp; Liu, Y. S. (2019). The effects of measurement basis and slack benefits on honesty in budget reporting. </w:t>
      </w:r>
      <w:r>
        <w:rPr>
          <w:i/>
          <w:iCs/>
        </w:rPr>
        <w:t>Accounting, Organizations and Society</w:t>
      </w:r>
      <w:r>
        <w:t>, </w:t>
      </w:r>
      <w:r>
        <w:rPr>
          <w:i/>
          <w:iCs/>
        </w:rPr>
        <w:t>72</w:t>
      </w:r>
      <w:r>
        <w:t>, 74-84.</w:t>
      </w:r>
    </w:p>
    <w:p>
      <w:r>
        <w:t>Desai, V. (2019). Digital marketing: A review. </w:t>
      </w:r>
      <w:r>
        <w:rPr>
          <w:i/>
          <w:iCs/>
        </w:rPr>
        <w:t>International Journal of Trend in Scientific Research and Development</w:t>
      </w:r>
      <w:r>
        <w:t>, </w:t>
      </w:r>
      <w:r>
        <w:rPr>
          <w:i/>
          <w:iCs/>
        </w:rPr>
        <w:t>5</w:t>
      </w:r>
      <w:r>
        <w:t>(5), 196-200.</w:t>
      </w:r>
    </w:p>
    <w:p>
      <w:r>
        <w:t>Gee, M. (2019). Kan Enterprises: Accounting, Control, Management Decision-Making, and Performance in a Newly-Acquired Business. In </w:t>
      </w:r>
      <w:r>
        <w:rPr>
          <w:i/>
          <w:iCs/>
        </w:rPr>
        <w:t>SAGE Business Cases</w:t>
      </w:r>
      <w:r>
        <w:t>. SAGE Publications: SAGE Business Cases Originals.</w:t>
      </w:r>
    </w:p>
    <w:p>
      <w:r>
        <w:t>Iwazaki, S., Inatsu, Y., &amp; Takeuchi, I. (2021, March). Mean-variance analysis in Bayesian optimization under uncertainty. In </w:t>
      </w:r>
      <w:r>
        <w:rPr>
          <w:i/>
          <w:iCs/>
        </w:rPr>
        <w:t>International Conference on Artificial Intelligence and Statistics</w:t>
      </w:r>
      <w:r>
        <w:t> (pp. 973-981). PMLR.</w:t>
      </w:r>
    </w:p>
    <w:p>
      <w:r>
        <w:t>Kabuye, F., Kato, J., Akugizibwe, I., &amp; Bugambiro, N. (2019). Internal control systems, working capital management and financial performance of supermarkets. Cogent Business &amp; Management.</w:t>
      </w:r>
    </w:p>
    <w:p>
      <w:r>
        <w:t>Kuznetsov, A., Kiian, A., Smirnov, O., Zamula, A., Rudenko, S., &amp; Hryhorenko, V. (2019, April). Variance analysis of networks traffic for intrusion detection in smart grids. In </w:t>
      </w:r>
      <w:r>
        <w:rPr>
          <w:i/>
          <w:iCs/>
        </w:rPr>
        <w:t>2019 IEEE 6th international conference on energy smart systems (ESS)</w:t>
      </w:r>
      <w:r>
        <w:t> (pp. 353-358). IEEE.</w:t>
      </w:r>
    </w:p>
    <w:p>
      <w:r>
        <w:t>Li, F., Du, T. C. T., &amp; Wei, Y. (2019). Offensive pricing strategies for online platforms. </w:t>
      </w:r>
      <w:r>
        <w:rPr>
          <w:i/>
          <w:iCs/>
        </w:rPr>
        <w:t>International Journal of Production Economics</w:t>
      </w:r>
      <w:r>
        <w:t>, </w:t>
      </w:r>
      <w:r>
        <w:rPr>
          <w:i/>
          <w:iCs/>
        </w:rPr>
        <w:t>216</w:t>
      </w:r>
      <w:r>
        <w:t>, 287-304.</w:t>
      </w:r>
    </w:p>
    <w:p>
      <w:r>
        <w:t>Matsuoka, K. (2021). A framework for variance analysis of customer equity based on a Markov chain model. </w:t>
      </w:r>
      <w:r>
        <w:rPr>
          <w:i/>
          <w:iCs/>
        </w:rPr>
        <w:t>Journal of Business Research</w:t>
      </w:r>
      <w:r>
        <w:t>, </w:t>
      </w:r>
      <w:r>
        <w:rPr>
          <w:i/>
          <w:iCs/>
        </w:rPr>
        <w:t>129</w:t>
      </w:r>
      <w:r>
        <w:t>, 57-69.</w:t>
      </w:r>
    </w:p>
    <w:p>
      <w:r>
        <w:t>Olson, E. M., Olson, K. M., Czaplewski, A. J., &amp; Key, T. M. (2021). Business strategy and the management of digital marketing. </w:t>
      </w:r>
      <w:r>
        <w:rPr>
          <w:i/>
          <w:iCs/>
        </w:rPr>
        <w:t>Business horizons</w:t>
      </w:r>
      <w:r>
        <w:t>, </w:t>
      </w:r>
      <w:r>
        <w:rPr>
          <w:i/>
          <w:iCs/>
        </w:rPr>
        <w:t>64</w:t>
      </w:r>
      <w:r>
        <w:t>(2), 285-293.</w:t>
      </w:r>
    </w:p>
    <w:p>
      <w:r>
        <w:t>Safkaur, O., Afiah, N. N., Poulus, S., &amp; Dahlan, M. (2019). The effect of quality financial reporting on good governance. </w:t>
      </w:r>
      <w:r>
        <w:rPr>
          <w:i/>
          <w:iCs/>
        </w:rPr>
        <w:t>International Journal of Economics and Financial Issues</w:t>
      </w:r>
      <w:r>
        <w:t>, </w:t>
      </w:r>
      <w:r>
        <w:rPr>
          <w:i/>
          <w:iCs/>
        </w:rPr>
        <w:t>9</w:t>
      </w:r>
      <w:r>
        <w:t>(3), 277.</w:t>
      </w:r>
    </w:p>
    <w:p/>
    <w:sectPr>
      <w:footerReference r:id="rId5" w:type="default"/>
      <w:pgSz w:w="12240" w:h="15840"/>
      <w:pgMar w:top="1440" w:right="1440" w:bottom="1440" w:left="1440" w:header="720" w:footer="720" w:gutter="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Hiragino Sans GB">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403070"/>
      <w:docPartObj>
        <w:docPartGallery w:val="AutoText"/>
      </w:docPartObj>
    </w:sdtPr>
    <w:sdtContent>
      <w:p>
        <w:pPr>
          <w:pStyle w:val="7"/>
          <w:jc w:val="right"/>
        </w:pPr>
        <w:r>
          <w:fldChar w:fldCharType="begin"/>
        </w:r>
        <w:r>
          <w:instrText xml:space="preserve"> PAGE   \* MERGEFORMAT </w:instrText>
        </w:r>
        <w:r>
          <w:fldChar w:fldCharType="separate"/>
        </w:r>
        <w:r>
          <w:t>11</w:t>
        </w:r>
        <w:r>
          <w:fldChar w:fldCharType="end"/>
        </w:r>
      </w:p>
    </w:sdtContent>
  </w:sdt>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008"/>
    <w:rsid w:val="00030A67"/>
    <w:rsid w:val="00034C71"/>
    <w:rsid w:val="00044E7C"/>
    <w:rsid w:val="00072E10"/>
    <w:rsid w:val="000C20B3"/>
    <w:rsid w:val="00103008"/>
    <w:rsid w:val="001611E2"/>
    <w:rsid w:val="001A7858"/>
    <w:rsid w:val="001F51C8"/>
    <w:rsid w:val="002061E5"/>
    <w:rsid w:val="00212192"/>
    <w:rsid w:val="00240CD2"/>
    <w:rsid w:val="0026296C"/>
    <w:rsid w:val="002B1CA6"/>
    <w:rsid w:val="00307FC6"/>
    <w:rsid w:val="0036053E"/>
    <w:rsid w:val="00385E43"/>
    <w:rsid w:val="00393B71"/>
    <w:rsid w:val="003B5CDC"/>
    <w:rsid w:val="004553A3"/>
    <w:rsid w:val="005209F6"/>
    <w:rsid w:val="00563595"/>
    <w:rsid w:val="0056562A"/>
    <w:rsid w:val="005B55E5"/>
    <w:rsid w:val="00610C5C"/>
    <w:rsid w:val="00612E6C"/>
    <w:rsid w:val="0064295E"/>
    <w:rsid w:val="006B7892"/>
    <w:rsid w:val="00841E67"/>
    <w:rsid w:val="008B24E9"/>
    <w:rsid w:val="008C0C83"/>
    <w:rsid w:val="009228D6"/>
    <w:rsid w:val="00963021"/>
    <w:rsid w:val="00A414DA"/>
    <w:rsid w:val="00A52C4E"/>
    <w:rsid w:val="00B4627F"/>
    <w:rsid w:val="00B52478"/>
    <w:rsid w:val="00C03E99"/>
    <w:rsid w:val="00DF0E8B"/>
    <w:rsid w:val="00DF7AB7"/>
    <w:rsid w:val="00E222A8"/>
    <w:rsid w:val="00E37A60"/>
    <w:rsid w:val="00E759EA"/>
    <w:rsid w:val="00E80BCC"/>
    <w:rsid w:val="00EB6767"/>
    <w:rsid w:val="00ED0904"/>
    <w:rsid w:val="00EF5ECD"/>
    <w:rsid w:val="00F23A8F"/>
    <w:rsid w:val="00F50E36"/>
    <w:rsid w:val="00F542CC"/>
    <w:rsid w:val="00F566DF"/>
    <w:rsid w:val="00F91974"/>
    <w:rsid w:val="00FB7D3D"/>
    <w:rsid w:val="5EBC081F"/>
    <w:rsid w:val="7FEE3C4B"/>
    <w:rsid w:val="DADD99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2"/>
    <w:qFormat/>
    <w:uiPriority w:val="9"/>
    <w:pPr>
      <w:keepNext/>
      <w:keepLines/>
      <w:spacing w:before="240" w:after="0"/>
      <w:outlineLvl w:val="0"/>
    </w:pPr>
    <w:rPr>
      <w:rFonts w:eastAsiaTheme="majorEastAsia" w:cstheme="majorBidi"/>
      <w:color w:val="000000" w:themeColor="text1"/>
      <w:sz w:val="28"/>
      <w:szCs w:val="32"/>
      <w14:textFill>
        <w14:solidFill>
          <w14:schemeClr w14:val="tx1"/>
        </w14:solidFill>
      </w14:textFill>
    </w:rPr>
  </w:style>
  <w:style w:type="paragraph" w:styleId="3">
    <w:name w:val="heading 2"/>
    <w:basedOn w:val="1"/>
    <w:next w:val="1"/>
    <w:link w:val="13"/>
    <w:unhideWhenUsed/>
    <w:qFormat/>
    <w:uiPriority w:val="9"/>
    <w:pPr>
      <w:keepNext/>
      <w:keepLines/>
      <w:spacing w:before="40" w:after="0"/>
      <w:outlineLvl w:val="1"/>
    </w:pPr>
    <w:rPr>
      <w:rFonts w:eastAsiaTheme="majorEastAsia" w:cstheme="majorBidi"/>
      <w:b/>
      <w:color w:val="000000" w:themeColor="text1"/>
      <w:szCs w:val="26"/>
      <w14:textFill>
        <w14:solidFill>
          <w14:schemeClr w14:val="tx1"/>
        </w14:solidFill>
      </w14:textFill>
    </w:rPr>
  </w:style>
  <w:style w:type="paragraph" w:styleId="4">
    <w:name w:val="heading 3"/>
    <w:basedOn w:val="1"/>
    <w:next w:val="1"/>
    <w:link w:val="14"/>
    <w:unhideWhenUsed/>
    <w:qFormat/>
    <w:uiPriority w:val="9"/>
    <w:pPr>
      <w:keepNext/>
      <w:keepLines/>
      <w:spacing w:before="40" w:after="0"/>
      <w:outlineLvl w:val="2"/>
    </w:pPr>
    <w:rPr>
      <w:rFonts w:eastAsiaTheme="majorEastAsia" w:cstheme="majorBidi"/>
      <w:b/>
      <w:i/>
      <w:color w:val="000000" w:themeColor="text1"/>
      <w:szCs w:val="24"/>
      <w14:textFill>
        <w14:solidFill>
          <w14:schemeClr w14:val="tx1"/>
        </w14:solidFill>
      </w14:textFill>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footer"/>
    <w:basedOn w:val="1"/>
    <w:link w:val="16"/>
    <w:unhideWhenUsed/>
    <w:uiPriority w:val="99"/>
    <w:pPr>
      <w:tabs>
        <w:tab w:val="center" w:pos="4680"/>
        <w:tab w:val="right" w:pos="9360"/>
      </w:tabs>
      <w:spacing w:after="0" w:line="240" w:lineRule="auto"/>
    </w:pPr>
  </w:style>
  <w:style w:type="paragraph" w:styleId="8">
    <w:name w:val="header"/>
    <w:basedOn w:val="1"/>
    <w:link w:val="15"/>
    <w:unhideWhenUsed/>
    <w:uiPriority w:val="99"/>
    <w:pPr>
      <w:tabs>
        <w:tab w:val="center" w:pos="4680"/>
        <w:tab w:val="right" w:pos="9360"/>
      </w:tabs>
      <w:spacing w:after="0" w:line="240" w:lineRule="auto"/>
    </w:pPr>
  </w:style>
  <w:style w:type="character" w:styleId="9">
    <w:name w:val="Hyperlink"/>
    <w:basedOn w:val="5"/>
    <w:unhideWhenUsed/>
    <w:uiPriority w:val="99"/>
    <w:rPr>
      <w:color w:val="0563C1" w:themeColor="hyperlink"/>
      <w:u w:val="single"/>
      <w14:textFill>
        <w14:solidFill>
          <w14:schemeClr w14:val="hlink"/>
        </w14:solidFill>
      </w14:textFill>
    </w:rPr>
  </w:style>
  <w:style w:type="paragraph" w:styleId="10">
    <w:name w:val="toc 1"/>
    <w:basedOn w:val="1"/>
    <w:next w:val="1"/>
    <w:unhideWhenUsed/>
    <w:uiPriority w:val="39"/>
    <w:pPr>
      <w:spacing w:after="100"/>
    </w:pPr>
  </w:style>
  <w:style w:type="paragraph" w:styleId="11">
    <w:name w:val="toc 2"/>
    <w:basedOn w:val="1"/>
    <w:next w:val="1"/>
    <w:unhideWhenUsed/>
    <w:uiPriority w:val="39"/>
    <w:pPr>
      <w:spacing w:after="100"/>
      <w:ind w:left="240"/>
    </w:pPr>
  </w:style>
  <w:style w:type="character" w:customStyle="1" w:styleId="12">
    <w:name w:val="Heading 1 Char"/>
    <w:basedOn w:val="5"/>
    <w:link w:val="2"/>
    <w:uiPriority w:val="9"/>
    <w:rPr>
      <w:rFonts w:ascii="Times New Roman" w:hAnsi="Times New Roman" w:eastAsiaTheme="majorEastAsia" w:cstheme="majorBidi"/>
      <w:color w:val="000000" w:themeColor="text1"/>
      <w:sz w:val="28"/>
      <w:szCs w:val="32"/>
      <w14:textFill>
        <w14:solidFill>
          <w14:schemeClr w14:val="tx1"/>
        </w14:solidFill>
      </w14:textFill>
    </w:rPr>
  </w:style>
  <w:style w:type="character" w:customStyle="1" w:styleId="13">
    <w:name w:val="Heading 2 Char"/>
    <w:basedOn w:val="5"/>
    <w:link w:val="3"/>
    <w:uiPriority w:val="9"/>
    <w:rPr>
      <w:rFonts w:ascii="Times New Roman" w:hAnsi="Times New Roman" w:eastAsiaTheme="majorEastAsia" w:cstheme="majorBidi"/>
      <w:b/>
      <w:color w:val="000000" w:themeColor="text1"/>
      <w:sz w:val="24"/>
      <w:szCs w:val="26"/>
      <w14:textFill>
        <w14:solidFill>
          <w14:schemeClr w14:val="tx1"/>
        </w14:solidFill>
      </w14:textFill>
    </w:rPr>
  </w:style>
  <w:style w:type="character" w:customStyle="1" w:styleId="14">
    <w:name w:val="Heading 3 Char"/>
    <w:basedOn w:val="5"/>
    <w:link w:val="4"/>
    <w:uiPriority w:val="9"/>
    <w:rPr>
      <w:rFonts w:ascii="Times New Roman" w:hAnsi="Times New Roman" w:eastAsiaTheme="majorEastAsia" w:cstheme="majorBidi"/>
      <w:b/>
      <w:i/>
      <w:color w:val="000000" w:themeColor="text1"/>
      <w:sz w:val="24"/>
      <w:szCs w:val="24"/>
      <w14:textFill>
        <w14:solidFill>
          <w14:schemeClr w14:val="tx1"/>
        </w14:solidFill>
      </w14:textFill>
    </w:rPr>
  </w:style>
  <w:style w:type="character" w:customStyle="1" w:styleId="15">
    <w:name w:val="Header Char"/>
    <w:basedOn w:val="5"/>
    <w:link w:val="8"/>
    <w:uiPriority w:val="99"/>
    <w:rPr>
      <w:rFonts w:ascii="Times New Roman" w:hAnsi="Times New Roman"/>
      <w:sz w:val="24"/>
      <w:lang w:val="en-GB"/>
    </w:rPr>
  </w:style>
  <w:style w:type="character" w:customStyle="1" w:styleId="16">
    <w:name w:val="Footer Char"/>
    <w:basedOn w:val="5"/>
    <w:link w:val="7"/>
    <w:uiPriority w:val="99"/>
    <w:rPr>
      <w:rFonts w:ascii="Times New Roman" w:hAnsi="Times New Roman"/>
      <w:sz w:val="24"/>
      <w:lang w:val="en-GB"/>
    </w:rPr>
  </w:style>
  <w:style w:type="paragraph" w:customStyle="1" w:styleId="17">
    <w:name w:val="TOC Heading"/>
    <w:basedOn w:val="2"/>
    <w:next w:val="1"/>
    <w:unhideWhenUsed/>
    <w:qFormat/>
    <w:uiPriority w:val="39"/>
    <w:pPr>
      <w:spacing w:line="259" w:lineRule="auto"/>
      <w:jc w:val="left"/>
      <w:outlineLvl w:val="9"/>
    </w:pPr>
    <w:rPr>
      <w:rFonts w:asciiTheme="majorHAnsi" w:hAnsiTheme="majorHAnsi"/>
      <w:color w:val="2E75B6" w:themeColor="accent1" w:themeShade="BF"/>
      <w:sz w:val="32"/>
      <w:lang w:val="en-US"/>
    </w:rPr>
  </w:style>
  <w:style w:type="paragraph"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2725</Words>
  <Characters>15534</Characters>
  <Lines>129</Lines>
  <Paragraphs>36</Paragraphs>
  <TotalTime>181</TotalTime>
  <ScaleCrop>false</ScaleCrop>
  <LinksUpToDate>false</LinksUpToDate>
  <CharactersWithSpaces>18223</CharactersWithSpaces>
  <Application>WPS Office_4.7.0.7770_F1E327BC-269C-435d-A152-05C5408002CA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2023-01-16T14:23:00Z</dcterms:created>
  <dc:creator>Microsoft account</dc:creator>
  <cp:lastModifiedBy>lux</cp:lastModifiedBy>
  <dcterms:modified xsi:type="dcterms:W3CDTF">2023-01-16T21:40:10Z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7ee4abdf58240e0031d74e521a4aaee30e0ee59091097c9c66cab0c68f288bbe</vt:lpwstr>
  </property>
  <property fmtid="{D5CDD505-2E9C-101B-9397-08002B2CF9AE}" pid="3" name="KSOProductBuildVer">
    <vt:lpwstr>1033-4.7.0.7770</vt:lpwstr>
  </property>
</Properties>
</file>