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765A9" w14:textId="39FF912E" w:rsidR="0074374B" w:rsidRPr="00DD0244" w:rsidRDefault="00DD0244" w:rsidP="00454430">
      <w:pPr>
        <w:pStyle w:val="Heading1"/>
        <w:jc w:val="center"/>
        <w:rPr>
          <w:rFonts w:ascii="Arial" w:hAnsi="Arial" w:cs="Arial"/>
          <w:color w:val="auto"/>
          <w:sz w:val="40"/>
          <w:szCs w:val="40"/>
        </w:rPr>
      </w:pPr>
      <w:bookmarkStart w:id="0" w:name="_GoBack"/>
      <w:bookmarkEnd w:id="0"/>
      <w:r>
        <w:rPr>
          <w:rFonts w:ascii="Arial" w:hAnsi="Arial" w:cs="Arial"/>
          <w:color w:val="auto"/>
          <w:sz w:val="40"/>
          <w:szCs w:val="40"/>
        </w:rPr>
        <w:t xml:space="preserve">A </w:t>
      </w:r>
      <w:r w:rsidRPr="00DD0244">
        <w:rPr>
          <w:rFonts w:ascii="Arial" w:hAnsi="Arial" w:cs="Arial"/>
          <w:color w:val="auto"/>
          <w:sz w:val="40"/>
          <w:szCs w:val="40"/>
        </w:rPr>
        <w:t>R</w:t>
      </w:r>
      <w:r>
        <w:rPr>
          <w:rFonts w:ascii="Arial" w:hAnsi="Arial" w:cs="Arial"/>
          <w:color w:val="auto"/>
          <w:sz w:val="40"/>
          <w:szCs w:val="40"/>
        </w:rPr>
        <w:t>esearch P</w:t>
      </w:r>
      <w:r w:rsidRPr="00DD0244">
        <w:rPr>
          <w:rFonts w:ascii="Arial" w:hAnsi="Arial" w:cs="Arial"/>
          <w:color w:val="auto"/>
          <w:sz w:val="40"/>
          <w:szCs w:val="40"/>
        </w:rPr>
        <w:t>roposal</w:t>
      </w:r>
    </w:p>
    <w:p w14:paraId="45465CC2" w14:textId="3271810B" w:rsidR="00DD0244" w:rsidRPr="00BD3E87" w:rsidRDefault="00DD0244" w:rsidP="00BD3E87">
      <w:pPr>
        <w:jc w:val="center"/>
        <w:rPr>
          <w:sz w:val="40"/>
          <w:szCs w:val="40"/>
        </w:rPr>
      </w:pPr>
      <w:r w:rsidRPr="00DD0244">
        <w:rPr>
          <w:sz w:val="40"/>
          <w:szCs w:val="40"/>
        </w:rPr>
        <w:t>for</w:t>
      </w:r>
    </w:p>
    <w:p w14:paraId="2C972C53" w14:textId="77777777" w:rsidR="00DD0244" w:rsidRDefault="00DD0244" w:rsidP="00454430">
      <w:pPr>
        <w:pStyle w:val="Heading1"/>
        <w:jc w:val="center"/>
        <w:rPr>
          <w:rFonts w:ascii="Arial" w:hAnsi="Arial" w:cs="Arial"/>
          <w:color w:val="auto"/>
          <w:sz w:val="48"/>
          <w:szCs w:val="48"/>
        </w:rPr>
      </w:pPr>
    </w:p>
    <w:p w14:paraId="363EB66E" w14:textId="2B3B6DBE" w:rsidR="00D363AC" w:rsidRPr="0074374B" w:rsidRDefault="00012E89" w:rsidP="00454430">
      <w:pPr>
        <w:pStyle w:val="Heading1"/>
        <w:jc w:val="center"/>
        <w:rPr>
          <w:rFonts w:ascii="Arial" w:hAnsi="Arial" w:cs="Arial"/>
          <w:color w:val="auto"/>
          <w:sz w:val="48"/>
        </w:rPr>
      </w:pPr>
      <w:r>
        <w:rPr>
          <w:rFonts w:ascii="Arial" w:hAnsi="Arial" w:cs="Arial"/>
          <w:color w:val="auto"/>
          <w:sz w:val="48"/>
          <w:szCs w:val="48"/>
        </w:rPr>
        <w:t xml:space="preserve">Alternative </w:t>
      </w:r>
      <w:r w:rsidR="00B559B7">
        <w:rPr>
          <w:rFonts w:ascii="Arial" w:hAnsi="Arial" w:cs="Arial"/>
          <w:color w:val="auto"/>
          <w:sz w:val="48"/>
          <w:szCs w:val="48"/>
        </w:rPr>
        <w:t>cost-effective</w:t>
      </w:r>
      <w:r w:rsidR="00C8467C">
        <w:rPr>
          <w:rFonts w:ascii="Arial" w:hAnsi="Arial" w:cs="Arial"/>
          <w:color w:val="auto"/>
          <w:sz w:val="48"/>
          <w:szCs w:val="48"/>
        </w:rPr>
        <w:t xml:space="preserve"> </w:t>
      </w:r>
      <w:r>
        <w:rPr>
          <w:rFonts w:ascii="Arial" w:hAnsi="Arial" w:cs="Arial"/>
          <w:color w:val="auto"/>
          <w:sz w:val="48"/>
          <w:szCs w:val="48"/>
        </w:rPr>
        <w:t>s</w:t>
      </w:r>
      <w:r w:rsidR="00C8467C">
        <w:rPr>
          <w:rFonts w:ascii="Arial" w:hAnsi="Arial" w:cs="Arial"/>
          <w:color w:val="auto"/>
          <w:sz w:val="48"/>
          <w:szCs w:val="48"/>
        </w:rPr>
        <w:t xml:space="preserve">olutions for </w:t>
      </w:r>
      <w:r w:rsidR="00663101" w:rsidRPr="0074374B">
        <w:rPr>
          <w:rFonts w:ascii="Arial" w:hAnsi="Arial" w:cs="Arial"/>
          <w:color w:val="auto"/>
          <w:sz w:val="48"/>
          <w:szCs w:val="48"/>
        </w:rPr>
        <w:t xml:space="preserve">storage </w:t>
      </w:r>
      <w:r w:rsidR="00C8467C">
        <w:rPr>
          <w:rFonts w:ascii="Arial" w:hAnsi="Arial" w:cs="Arial"/>
          <w:color w:val="auto"/>
          <w:sz w:val="48"/>
          <w:szCs w:val="48"/>
        </w:rPr>
        <w:t xml:space="preserve">and use </w:t>
      </w:r>
      <w:r w:rsidR="00663101" w:rsidRPr="0074374B">
        <w:rPr>
          <w:rFonts w:ascii="Arial" w:hAnsi="Arial" w:cs="Arial"/>
          <w:color w:val="auto"/>
          <w:sz w:val="48"/>
          <w:szCs w:val="48"/>
        </w:rPr>
        <w:t>of surplus photovoltaic energy in domestic microgeneration systems</w:t>
      </w:r>
    </w:p>
    <w:p w14:paraId="7CBC1D4C" w14:textId="77777777" w:rsidR="0074374B" w:rsidRDefault="0074374B" w:rsidP="00D363AC">
      <w:pPr>
        <w:pStyle w:val="Heading2"/>
        <w:jc w:val="center"/>
        <w:rPr>
          <w:rFonts w:ascii="Arial" w:hAnsi="Arial" w:cs="Arial"/>
          <w:color w:val="auto"/>
          <w:sz w:val="40"/>
        </w:rPr>
      </w:pPr>
    </w:p>
    <w:p w14:paraId="0642F466" w14:textId="77777777" w:rsidR="0074374B" w:rsidRDefault="0074374B" w:rsidP="00D363AC">
      <w:pPr>
        <w:pStyle w:val="Heading2"/>
        <w:jc w:val="center"/>
        <w:rPr>
          <w:rFonts w:ascii="Arial" w:hAnsi="Arial" w:cs="Arial"/>
          <w:color w:val="auto"/>
          <w:sz w:val="40"/>
        </w:rPr>
      </w:pPr>
    </w:p>
    <w:p w14:paraId="00EAAD43" w14:textId="77777777" w:rsidR="0074374B" w:rsidRDefault="0074374B" w:rsidP="00D363AC">
      <w:pPr>
        <w:pStyle w:val="Heading2"/>
        <w:jc w:val="center"/>
        <w:rPr>
          <w:rFonts w:ascii="Arial" w:hAnsi="Arial" w:cs="Arial"/>
          <w:color w:val="auto"/>
          <w:sz w:val="40"/>
        </w:rPr>
      </w:pPr>
    </w:p>
    <w:p w14:paraId="605AB761" w14:textId="1FA43D87" w:rsidR="0074374B" w:rsidRDefault="00BD3E87" w:rsidP="00D363AC">
      <w:pPr>
        <w:pStyle w:val="Heading2"/>
        <w:jc w:val="center"/>
        <w:rPr>
          <w:rFonts w:ascii="Arial" w:hAnsi="Arial" w:cs="Arial"/>
          <w:color w:val="auto"/>
          <w:sz w:val="40"/>
        </w:rPr>
      </w:pPr>
      <w:r>
        <w:rPr>
          <w:noProof/>
        </w:rPr>
        <w:drawing>
          <wp:inline distT="0" distB="0" distL="0" distR="0" wp14:anchorId="200254BA" wp14:editId="617A3F22">
            <wp:extent cx="5731510" cy="2618020"/>
            <wp:effectExtent l="0" t="0" r="2540" b="0"/>
            <wp:docPr id="4" name="Picture 4" descr="https://www.staticwhich.co.uk/media/images/trusted-trader/desktop-main/solar-panels-on-house-444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aticwhich.co.uk/media/images/trusted-trader/desktop-main/solar-panels-on-house-44474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18020"/>
                    </a:xfrm>
                    <a:prstGeom prst="rect">
                      <a:avLst/>
                    </a:prstGeom>
                    <a:noFill/>
                    <a:ln>
                      <a:noFill/>
                    </a:ln>
                  </pic:spPr>
                </pic:pic>
              </a:graphicData>
            </a:graphic>
          </wp:inline>
        </w:drawing>
      </w:r>
    </w:p>
    <w:p w14:paraId="2264652A" w14:textId="3766FEF8" w:rsidR="0074374B" w:rsidRDefault="0074374B" w:rsidP="00BD3E87">
      <w:pPr>
        <w:pStyle w:val="Heading2"/>
        <w:rPr>
          <w:rFonts w:ascii="Arial" w:hAnsi="Arial" w:cs="Arial"/>
          <w:color w:val="auto"/>
          <w:sz w:val="40"/>
        </w:rPr>
      </w:pPr>
    </w:p>
    <w:p w14:paraId="3E528385" w14:textId="77777777" w:rsidR="0074374B" w:rsidRDefault="0074374B" w:rsidP="00D363AC">
      <w:pPr>
        <w:pStyle w:val="Heading2"/>
        <w:jc w:val="center"/>
        <w:rPr>
          <w:rFonts w:ascii="Arial" w:hAnsi="Arial" w:cs="Arial"/>
          <w:color w:val="auto"/>
          <w:sz w:val="40"/>
        </w:rPr>
      </w:pPr>
    </w:p>
    <w:p w14:paraId="1EE95BFA" w14:textId="0089B788" w:rsidR="00D363AC" w:rsidRPr="0074374B" w:rsidRDefault="00BC6D31" w:rsidP="00D363AC">
      <w:pPr>
        <w:pStyle w:val="Heading2"/>
        <w:jc w:val="center"/>
        <w:rPr>
          <w:rFonts w:ascii="Arial" w:hAnsi="Arial" w:cs="Arial"/>
          <w:color w:val="auto"/>
          <w:sz w:val="40"/>
        </w:rPr>
      </w:pPr>
      <w:r w:rsidRPr="0074374B">
        <w:rPr>
          <w:rFonts w:ascii="Arial" w:hAnsi="Arial" w:cs="Arial"/>
          <w:color w:val="auto"/>
          <w:sz w:val="40"/>
        </w:rPr>
        <w:t>Derek Lockhart</w:t>
      </w:r>
    </w:p>
    <w:p w14:paraId="797A3A44" w14:textId="20DA2432" w:rsidR="00D363AC" w:rsidRPr="0074374B" w:rsidRDefault="00FB7EF4" w:rsidP="00D363AC">
      <w:pPr>
        <w:pStyle w:val="Heading2"/>
        <w:jc w:val="center"/>
        <w:rPr>
          <w:rFonts w:ascii="Arial" w:hAnsi="Arial" w:cs="Arial"/>
          <w:color w:val="auto"/>
          <w:sz w:val="36"/>
        </w:rPr>
      </w:pPr>
      <w:r w:rsidRPr="0074374B">
        <w:rPr>
          <w:rFonts w:ascii="Arial" w:hAnsi="Arial" w:cs="Arial"/>
          <w:color w:val="auto"/>
          <w:sz w:val="36"/>
        </w:rPr>
        <w:t>Electrical and Electronic Engineering</w:t>
      </w:r>
    </w:p>
    <w:p w14:paraId="611A4899" w14:textId="0661E6F2" w:rsidR="00D363AC" w:rsidRPr="0074374B" w:rsidRDefault="00FB7EF4" w:rsidP="00D363AC">
      <w:pPr>
        <w:pStyle w:val="Heading2"/>
        <w:jc w:val="center"/>
        <w:rPr>
          <w:rFonts w:ascii="Arial" w:hAnsi="Arial" w:cs="Arial"/>
          <w:color w:val="auto"/>
          <w:sz w:val="36"/>
        </w:rPr>
      </w:pPr>
      <w:r w:rsidRPr="0074374B">
        <w:rPr>
          <w:rFonts w:ascii="Arial" w:hAnsi="Arial" w:cs="Arial"/>
          <w:color w:val="auto"/>
          <w:sz w:val="36"/>
        </w:rPr>
        <w:t>Mr Gareth Jones</w:t>
      </w:r>
      <w:r w:rsidR="00053E50">
        <w:rPr>
          <w:rFonts w:ascii="Arial" w:hAnsi="Arial" w:cs="Arial"/>
          <w:color w:val="auto"/>
          <w:sz w:val="36"/>
        </w:rPr>
        <w:t xml:space="preserve"> Dr Nik Whitehead</w:t>
      </w:r>
    </w:p>
    <w:p w14:paraId="48600633" w14:textId="769DDD8A" w:rsidR="00D363AC" w:rsidRPr="0074374B" w:rsidRDefault="00053E50" w:rsidP="00D363AC">
      <w:pPr>
        <w:pStyle w:val="Heading2"/>
        <w:jc w:val="center"/>
        <w:rPr>
          <w:rFonts w:ascii="Arial" w:hAnsi="Arial" w:cs="Arial"/>
          <w:color w:val="auto"/>
          <w:sz w:val="32"/>
        </w:rPr>
      </w:pPr>
      <w:r>
        <w:rPr>
          <w:rFonts w:ascii="Arial" w:hAnsi="Arial" w:cs="Arial"/>
          <w:color w:val="auto"/>
          <w:sz w:val="32"/>
        </w:rPr>
        <w:t>M5X01051</w:t>
      </w:r>
    </w:p>
    <w:p w14:paraId="26DAAC98" w14:textId="77777777" w:rsidR="00D363AC" w:rsidRPr="0074374B" w:rsidRDefault="00D363AC">
      <w:pPr>
        <w:rPr>
          <w:rFonts w:ascii="Arial" w:hAnsi="Arial" w:cs="Arial"/>
        </w:rPr>
      </w:pPr>
      <w:r w:rsidRPr="0074374B">
        <w:rPr>
          <w:rFonts w:ascii="Arial" w:hAnsi="Arial" w:cs="Arial"/>
        </w:rPr>
        <w:br w:type="page"/>
      </w:r>
    </w:p>
    <w:p w14:paraId="097D0D08" w14:textId="26B9D622" w:rsidR="00D75BB6" w:rsidRPr="00A17BBE" w:rsidRDefault="00D363AC" w:rsidP="00A76775">
      <w:pPr>
        <w:pStyle w:val="Heading2"/>
        <w:spacing w:before="0" w:line="360" w:lineRule="auto"/>
        <w:rPr>
          <w:rFonts w:ascii="Arial" w:hAnsi="Arial" w:cs="Arial"/>
          <w:color w:val="auto"/>
          <w:sz w:val="28"/>
          <w:szCs w:val="28"/>
        </w:rPr>
      </w:pPr>
      <w:r w:rsidRPr="00DD0244">
        <w:rPr>
          <w:rFonts w:ascii="Arial" w:hAnsi="Arial" w:cs="Arial"/>
          <w:color w:val="auto"/>
          <w:sz w:val="28"/>
          <w:szCs w:val="28"/>
        </w:rPr>
        <w:lastRenderedPageBreak/>
        <w:t>Table of Contents</w:t>
      </w:r>
    </w:p>
    <w:p w14:paraId="5BDEBF5D" w14:textId="2CB0A2C7" w:rsidR="0074374B" w:rsidRPr="00DD0244" w:rsidRDefault="0074374B" w:rsidP="00A76775">
      <w:pPr>
        <w:spacing w:after="0" w:line="360" w:lineRule="auto"/>
        <w:rPr>
          <w:rFonts w:ascii="Arial" w:hAnsi="Arial" w:cs="Arial"/>
          <w:sz w:val="28"/>
          <w:szCs w:val="28"/>
        </w:rPr>
      </w:pPr>
      <w:r w:rsidRPr="00DD0244">
        <w:rPr>
          <w:rFonts w:ascii="Arial" w:hAnsi="Arial" w:cs="Arial"/>
          <w:sz w:val="28"/>
          <w:szCs w:val="28"/>
        </w:rPr>
        <w:t>Para</w:t>
      </w:r>
      <w:r w:rsidRPr="00DD0244">
        <w:rPr>
          <w:rFonts w:ascii="Arial" w:hAnsi="Arial" w:cs="Arial"/>
          <w:sz w:val="28"/>
          <w:szCs w:val="28"/>
        </w:rPr>
        <w:tab/>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Title</w:t>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t>Page</w:t>
      </w:r>
    </w:p>
    <w:p w14:paraId="6722D9AF" w14:textId="26984640" w:rsidR="00DD0244" w:rsidRPr="00BD3E87" w:rsidRDefault="00857489" w:rsidP="00A76775">
      <w:pPr>
        <w:pStyle w:val="Heading2"/>
        <w:spacing w:before="0" w:line="360" w:lineRule="auto"/>
        <w:rPr>
          <w:rFonts w:ascii="Arial" w:hAnsi="Arial" w:cs="Arial"/>
          <w:color w:val="auto"/>
          <w:sz w:val="28"/>
          <w:szCs w:val="28"/>
        </w:rPr>
      </w:pPr>
      <w:r w:rsidRPr="00DD0244">
        <w:rPr>
          <w:rFonts w:ascii="Arial" w:hAnsi="Arial" w:cs="Arial"/>
          <w:color w:val="auto"/>
          <w:sz w:val="28"/>
          <w:szCs w:val="28"/>
        </w:rPr>
        <w:t>1.</w:t>
      </w:r>
      <w:r w:rsidR="00BD3E87">
        <w:rPr>
          <w:rFonts w:ascii="Arial" w:hAnsi="Arial" w:cs="Arial"/>
          <w:color w:val="auto"/>
          <w:sz w:val="28"/>
          <w:szCs w:val="28"/>
        </w:rPr>
        <w:tab/>
      </w:r>
      <w:r w:rsidR="00D75BB6">
        <w:rPr>
          <w:rFonts w:ascii="Arial" w:hAnsi="Arial" w:cs="Arial"/>
          <w:color w:val="auto"/>
          <w:sz w:val="28"/>
          <w:szCs w:val="28"/>
        </w:rPr>
        <w:tab/>
      </w:r>
      <w:r w:rsidR="00D75BB6">
        <w:rPr>
          <w:rFonts w:ascii="Arial" w:hAnsi="Arial" w:cs="Arial"/>
          <w:color w:val="auto"/>
          <w:sz w:val="28"/>
          <w:szCs w:val="28"/>
        </w:rPr>
        <w:tab/>
      </w:r>
      <w:r w:rsidR="00D75BB6">
        <w:rPr>
          <w:rFonts w:ascii="Arial" w:hAnsi="Arial" w:cs="Arial"/>
          <w:color w:val="auto"/>
          <w:sz w:val="28"/>
          <w:szCs w:val="28"/>
        </w:rPr>
        <w:tab/>
      </w:r>
      <w:r w:rsidR="00DD0244" w:rsidRPr="00DD0244">
        <w:rPr>
          <w:rFonts w:ascii="Arial" w:hAnsi="Arial" w:cs="Arial"/>
          <w:color w:val="auto"/>
          <w:sz w:val="28"/>
          <w:szCs w:val="28"/>
        </w:rPr>
        <w:t>Introduction and Background</w:t>
      </w:r>
      <w:r w:rsidRPr="00DD0244">
        <w:rPr>
          <w:rFonts w:ascii="Arial" w:hAnsi="Arial" w:cs="Arial"/>
          <w:color w:val="auto"/>
          <w:sz w:val="28"/>
          <w:szCs w:val="28"/>
        </w:rPr>
        <w:tab/>
      </w:r>
      <w:r w:rsidRPr="00DD0244">
        <w:rPr>
          <w:rFonts w:ascii="Arial" w:hAnsi="Arial" w:cs="Arial"/>
          <w:color w:val="auto"/>
          <w:sz w:val="28"/>
          <w:szCs w:val="28"/>
        </w:rPr>
        <w:tab/>
      </w:r>
      <w:r w:rsidRPr="00DD0244">
        <w:rPr>
          <w:rFonts w:ascii="Arial" w:hAnsi="Arial" w:cs="Arial"/>
          <w:color w:val="auto"/>
          <w:sz w:val="28"/>
          <w:szCs w:val="28"/>
        </w:rPr>
        <w:tab/>
        <w:t>4</w:t>
      </w:r>
    </w:p>
    <w:p w14:paraId="3F9B5BE3" w14:textId="380CA01E" w:rsidR="00857489" w:rsidRPr="00DD0244" w:rsidRDefault="00857489" w:rsidP="00A76775">
      <w:pPr>
        <w:spacing w:after="0" w:line="360" w:lineRule="auto"/>
        <w:rPr>
          <w:rFonts w:ascii="Arial" w:hAnsi="Arial" w:cs="Arial"/>
          <w:sz w:val="28"/>
          <w:szCs w:val="28"/>
        </w:rPr>
      </w:pPr>
      <w:r w:rsidRPr="00DD0244">
        <w:rPr>
          <w:rFonts w:ascii="Arial" w:hAnsi="Arial" w:cs="Arial"/>
          <w:sz w:val="28"/>
          <w:szCs w:val="28"/>
        </w:rPr>
        <w:tab/>
        <w:t>1.1</w:t>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Industrial Context</w:t>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t>5</w:t>
      </w:r>
    </w:p>
    <w:p w14:paraId="56AD0FC1" w14:textId="3692C7B7" w:rsidR="00857489" w:rsidRPr="00DD0244" w:rsidRDefault="00857489" w:rsidP="00A76775">
      <w:pPr>
        <w:spacing w:after="0" w:line="360" w:lineRule="auto"/>
        <w:ind w:firstLine="720"/>
        <w:rPr>
          <w:rFonts w:ascii="Arial" w:hAnsi="Arial" w:cs="Arial"/>
          <w:sz w:val="28"/>
          <w:szCs w:val="28"/>
        </w:rPr>
      </w:pPr>
      <w:r w:rsidRPr="00DD0244">
        <w:rPr>
          <w:rFonts w:ascii="Arial" w:hAnsi="Arial" w:cs="Arial"/>
          <w:sz w:val="28"/>
          <w:szCs w:val="28"/>
        </w:rPr>
        <w:t>1.2</w:t>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Literature Review</w:t>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5</w:t>
      </w:r>
    </w:p>
    <w:p w14:paraId="7C5C361A" w14:textId="696A4311" w:rsidR="00857489" w:rsidRPr="00DD0244" w:rsidRDefault="00DD0244" w:rsidP="00A76775">
      <w:pPr>
        <w:spacing w:after="0" w:line="360" w:lineRule="auto"/>
        <w:ind w:firstLine="720"/>
        <w:rPr>
          <w:rFonts w:ascii="Arial" w:hAnsi="Arial" w:cs="Arial"/>
          <w:sz w:val="28"/>
          <w:szCs w:val="28"/>
        </w:rPr>
      </w:pPr>
      <w:r w:rsidRPr="00DD0244">
        <w:rPr>
          <w:rFonts w:ascii="Arial" w:hAnsi="Arial" w:cs="Arial"/>
          <w:sz w:val="28"/>
          <w:szCs w:val="28"/>
        </w:rPr>
        <w:t>1.3</w:t>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00821CB7">
        <w:rPr>
          <w:rFonts w:ascii="Arial" w:hAnsi="Arial" w:cs="Arial"/>
          <w:sz w:val="28"/>
          <w:szCs w:val="28"/>
        </w:rPr>
        <w:t>Aims and Objectives</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8</w:t>
      </w:r>
    </w:p>
    <w:p w14:paraId="1D78A3EC" w14:textId="6F208835" w:rsidR="00DD0244" w:rsidRPr="00DD0244" w:rsidRDefault="00DD0244" w:rsidP="00A76775">
      <w:pPr>
        <w:spacing w:after="0" w:line="360" w:lineRule="auto"/>
        <w:rPr>
          <w:rFonts w:ascii="Arial" w:hAnsi="Arial" w:cs="Arial"/>
          <w:sz w:val="28"/>
          <w:szCs w:val="28"/>
        </w:rPr>
      </w:pPr>
      <w:r w:rsidRPr="00DD0244">
        <w:rPr>
          <w:rFonts w:ascii="Arial" w:hAnsi="Arial" w:cs="Arial"/>
          <w:sz w:val="28"/>
          <w:szCs w:val="28"/>
        </w:rPr>
        <w:tab/>
        <w:t>1.4</w:t>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Conclusion</w:t>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8</w:t>
      </w:r>
    </w:p>
    <w:p w14:paraId="223F0CAD" w14:textId="49CBF6C0" w:rsidR="00DD0244" w:rsidRPr="00DD0244" w:rsidRDefault="00DD0244" w:rsidP="00A76775">
      <w:pPr>
        <w:spacing w:after="0" w:line="360" w:lineRule="auto"/>
        <w:rPr>
          <w:rFonts w:ascii="Arial" w:hAnsi="Arial" w:cs="Arial"/>
          <w:sz w:val="28"/>
          <w:szCs w:val="28"/>
        </w:rPr>
      </w:pPr>
      <w:r w:rsidRPr="00DD0244">
        <w:rPr>
          <w:rFonts w:ascii="Arial" w:hAnsi="Arial" w:cs="Arial"/>
          <w:sz w:val="28"/>
          <w:szCs w:val="28"/>
        </w:rPr>
        <w:t>2.</w:t>
      </w:r>
      <w:r w:rsidRPr="00DD0244">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DD0244">
        <w:rPr>
          <w:rFonts w:ascii="Arial" w:hAnsi="Arial" w:cs="Arial"/>
          <w:sz w:val="28"/>
          <w:szCs w:val="28"/>
        </w:rPr>
        <w:t>Research and Development</w:t>
      </w:r>
      <w:r w:rsidRPr="00DD0244">
        <w:rPr>
          <w:rFonts w:ascii="Arial" w:hAnsi="Arial" w:cs="Arial"/>
          <w:sz w:val="28"/>
          <w:szCs w:val="28"/>
        </w:rPr>
        <w:tab/>
      </w:r>
      <w:r w:rsidRPr="00DD0244">
        <w:rPr>
          <w:rFonts w:ascii="Arial" w:hAnsi="Arial" w:cs="Arial"/>
          <w:sz w:val="28"/>
          <w:szCs w:val="28"/>
        </w:rPr>
        <w:tab/>
      </w:r>
      <w:r w:rsidRPr="00DD0244">
        <w:rPr>
          <w:rFonts w:ascii="Arial" w:hAnsi="Arial" w:cs="Arial"/>
          <w:sz w:val="28"/>
          <w:szCs w:val="28"/>
        </w:rPr>
        <w:tab/>
        <w:t>9</w:t>
      </w:r>
    </w:p>
    <w:p w14:paraId="1C4FF9CC" w14:textId="38EBA104" w:rsidR="00DD0244" w:rsidRPr="00BD3E87" w:rsidRDefault="00DD0244" w:rsidP="00A76775">
      <w:pPr>
        <w:spacing w:after="0" w:line="360" w:lineRule="auto"/>
        <w:rPr>
          <w:rFonts w:ascii="Arial" w:hAnsi="Arial" w:cs="Arial"/>
          <w:sz w:val="28"/>
          <w:szCs w:val="28"/>
        </w:rPr>
      </w:pPr>
      <w:r w:rsidRPr="00DD0244">
        <w:rPr>
          <w:rFonts w:ascii="Arial" w:hAnsi="Arial" w:cs="Arial"/>
          <w:sz w:val="28"/>
          <w:szCs w:val="28"/>
        </w:rPr>
        <w:tab/>
        <w:t>2</w:t>
      </w:r>
      <w:r w:rsidRPr="00BD3E87">
        <w:rPr>
          <w:rFonts w:ascii="Arial" w:hAnsi="Arial" w:cs="Arial"/>
          <w:sz w:val="28"/>
          <w:szCs w:val="28"/>
        </w:rPr>
        <w:t>.1</w:t>
      </w:r>
      <w:r w:rsidRPr="00BD3E87">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BD3E87">
        <w:rPr>
          <w:rFonts w:ascii="Arial" w:hAnsi="Arial" w:cs="Arial"/>
          <w:sz w:val="28"/>
          <w:szCs w:val="28"/>
        </w:rPr>
        <w:t>Philosophy</w:t>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00D75BB6">
        <w:rPr>
          <w:rFonts w:ascii="Arial" w:hAnsi="Arial" w:cs="Arial"/>
          <w:sz w:val="28"/>
          <w:szCs w:val="28"/>
        </w:rPr>
        <w:tab/>
      </w:r>
      <w:r w:rsidRPr="00BD3E87">
        <w:rPr>
          <w:rFonts w:ascii="Arial" w:hAnsi="Arial" w:cs="Arial"/>
          <w:sz w:val="28"/>
          <w:szCs w:val="28"/>
        </w:rPr>
        <w:t>9</w:t>
      </w:r>
    </w:p>
    <w:p w14:paraId="0D33A1E0" w14:textId="33BA611E" w:rsidR="00BD3E87" w:rsidRPr="00BD3E87" w:rsidRDefault="00DD0244" w:rsidP="00A76775">
      <w:pPr>
        <w:spacing w:after="0" w:line="360" w:lineRule="auto"/>
        <w:rPr>
          <w:rFonts w:ascii="Arial" w:hAnsi="Arial" w:cs="Arial"/>
          <w:sz w:val="28"/>
          <w:szCs w:val="28"/>
        </w:rPr>
      </w:pPr>
      <w:r w:rsidRPr="00BD3E87">
        <w:rPr>
          <w:rFonts w:ascii="Arial" w:hAnsi="Arial" w:cs="Arial"/>
          <w:sz w:val="28"/>
          <w:szCs w:val="28"/>
        </w:rPr>
        <w:tab/>
        <w:t>2.2</w:t>
      </w:r>
      <w:r w:rsidRPr="00BD3E87">
        <w:rPr>
          <w:rFonts w:ascii="Arial" w:hAnsi="Arial" w:cs="Arial"/>
          <w:sz w:val="28"/>
          <w:szCs w:val="28"/>
        </w:rPr>
        <w:tab/>
      </w:r>
      <w:r w:rsidR="00D75BB6">
        <w:rPr>
          <w:rFonts w:ascii="Arial" w:hAnsi="Arial" w:cs="Arial"/>
          <w:sz w:val="28"/>
          <w:szCs w:val="28"/>
        </w:rPr>
        <w:tab/>
      </w:r>
      <w:r w:rsidR="00D75BB6">
        <w:rPr>
          <w:rFonts w:ascii="Arial" w:hAnsi="Arial" w:cs="Arial"/>
          <w:sz w:val="28"/>
          <w:szCs w:val="28"/>
        </w:rPr>
        <w:tab/>
      </w:r>
      <w:r w:rsidRPr="00BD3E87">
        <w:rPr>
          <w:rFonts w:ascii="Arial" w:hAnsi="Arial" w:cs="Arial"/>
          <w:sz w:val="28"/>
          <w:szCs w:val="28"/>
        </w:rPr>
        <w:t>Approach</w:t>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r>
      <w:r w:rsidRPr="00BD3E87">
        <w:rPr>
          <w:rFonts w:ascii="Arial" w:hAnsi="Arial" w:cs="Arial"/>
          <w:sz w:val="28"/>
          <w:szCs w:val="28"/>
        </w:rPr>
        <w:tab/>
        <w:t>9</w:t>
      </w:r>
    </w:p>
    <w:p w14:paraId="77D82CB0" w14:textId="1868319F" w:rsidR="00BD3E87" w:rsidRPr="00BD3E87" w:rsidRDefault="00DD0244" w:rsidP="00A76775">
      <w:pPr>
        <w:pStyle w:val="Heading2"/>
        <w:spacing w:before="0" w:line="360" w:lineRule="auto"/>
        <w:rPr>
          <w:rFonts w:ascii="Arial" w:hAnsi="Arial" w:cs="Arial"/>
          <w:color w:val="auto"/>
          <w:sz w:val="28"/>
          <w:szCs w:val="28"/>
        </w:rPr>
      </w:pPr>
      <w:r w:rsidRPr="00BD3E87">
        <w:rPr>
          <w:rFonts w:ascii="Arial" w:hAnsi="Arial" w:cs="Arial"/>
          <w:color w:val="auto"/>
          <w:sz w:val="28"/>
          <w:szCs w:val="28"/>
        </w:rPr>
        <w:tab/>
        <w:t>2.3</w:t>
      </w:r>
      <w:r w:rsidRPr="00BD3E87">
        <w:rPr>
          <w:rFonts w:ascii="Arial" w:hAnsi="Arial" w:cs="Arial"/>
          <w:color w:val="auto"/>
          <w:sz w:val="28"/>
          <w:szCs w:val="28"/>
        </w:rPr>
        <w:tab/>
      </w:r>
      <w:r w:rsidR="00D75BB6">
        <w:rPr>
          <w:rFonts w:ascii="Arial" w:hAnsi="Arial" w:cs="Arial"/>
          <w:color w:val="auto"/>
          <w:sz w:val="28"/>
          <w:szCs w:val="28"/>
        </w:rPr>
        <w:tab/>
      </w:r>
      <w:r w:rsidR="00D75BB6">
        <w:rPr>
          <w:rFonts w:ascii="Arial" w:hAnsi="Arial" w:cs="Arial"/>
          <w:color w:val="auto"/>
          <w:sz w:val="28"/>
          <w:szCs w:val="28"/>
        </w:rPr>
        <w:tab/>
      </w:r>
      <w:r w:rsidRPr="00BD3E87">
        <w:rPr>
          <w:rFonts w:ascii="Arial" w:hAnsi="Arial" w:cs="Arial"/>
          <w:color w:val="auto"/>
          <w:sz w:val="28"/>
          <w:szCs w:val="28"/>
        </w:rPr>
        <w:t>Strategy</w:t>
      </w:r>
      <w:r w:rsidRPr="00BD3E87">
        <w:rPr>
          <w:rFonts w:ascii="Arial" w:hAnsi="Arial" w:cs="Arial"/>
          <w:color w:val="auto"/>
          <w:sz w:val="28"/>
          <w:szCs w:val="28"/>
        </w:rPr>
        <w:tab/>
      </w:r>
      <w:r w:rsidRPr="00BD3E87">
        <w:rPr>
          <w:rFonts w:ascii="Arial" w:hAnsi="Arial" w:cs="Arial"/>
          <w:color w:val="auto"/>
          <w:sz w:val="28"/>
          <w:szCs w:val="28"/>
        </w:rPr>
        <w:tab/>
      </w:r>
      <w:r w:rsidRPr="00BD3E87">
        <w:rPr>
          <w:rFonts w:ascii="Arial" w:hAnsi="Arial" w:cs="Arial"/>
          <w:color w:val="auto"/>
          <w:sz w:val="28"/>
          <w:szCs w:val="28"/>
        </w:rPr>
        <w:tab/>
      </w:r>
      <w:r w:rsidRPr="00BD3E87">
        <w:rPr>
          <w:rFonts w:ascii="Arial" w:hAnsi="Arial" w:cs="Arial"/>
          <w:color w:val="auto"/>
          <w:sz w:val="28"/>
          <w:szCs w:val="28"/>
        </w:rPr>
        <w:tab/>
      </w:r>
      <w:r w:rsidRPr="00BD3E87">
        <w:rPr>
          <w:rFonts w:ascii="Arial" w:hAnsi="Arial" w:cs="Arial"/>
          <w:color w:val="auto"/>
          <w:sz w:val="28"/>
          <w:szCs w:val="28"/>
        </w:rPr>
        <w:tab/>
      </w:r>
      <w:r w:rsidRPr="00BD3E87">
        <w:rPr>
          <w:rFonts w:ascii="Arial" w:hAnsi="Arial" w:cs="Arial"/>
          <w:color w:val="auto"/>
          <w:sz w:val="28"/>
          <w:szCs w:val="28"/>
        </w:rPr>
        <w:tab/>
        <w:t>10</w:t>
      </w:r>
    </w:p>
    <w:p w14:paraId="36F57210" w14:textId="5F90942F" w:rsidR="00BD3E87" w:rsidRDefault="00BD3E87" w:rsidP="00A76775">
      <w:pPr>
        <w:spacing w:after="0" w:line="360" w:lineRule="auto"/>
        <w:rPr>
          <w:rFonts w:ascii="Arial" w:hAnsi="Arial" w:cs="Arial"/>
          <w:sz w:val="28"/>
          <w:szCs w:val="28"/>
        </w:rPr>
      </w:pPr>
      <w:r w:rsidRPr="00BD3E87">
        <w:rPr>
          <w:rFonts w:ascii="Arial" w:hAnsi="Arial" w:cs="Arial"/>
          <w:sz w:val="28"/>
          <w:szCs w:val="28"/>
        </w:rPr>
        <w:tab/>
      </w:r>
      <w:r w:rsidRPr="00BD3E87">
        <w:rPr>
          <w:rFonts w:ascii="Arial" w:hAnsi="Arial" w:cs="Arial"/>
          <w:sz w:val="28"/>
          <w:szCs w:val="28"/>
        </w:rPr>
        <w:tab/>
        <w:t>2.3.1</w:t>
      </w:r>
      <w:r w:rsidRPr="00BD3E87">
        <w:rPr>
          <w:rFonts w:ascii="Arial" w:hAnsi="Arial" w:cs="Arial"/>
          <w:sz w:val="28"/>
          <w:szCs w:val="28"/>
        </w:rPr>
        <w:tab/>
      </w:r>
      <w:r>
        <w:rPr>
          <w:rFonts w:ascii="Arial" w:hAnsi="Arial" w:cs="Arial"/>
          <w:sz w:val="28"/>
          <w:szCs w:val="28"/>
        </w:rPr>
        <w:tab/>
        <w:t>Survey</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10</w:t>
      </w:r>
    </w:p>
    <w:p w14:paraId="5B11F577" w14:textId="5104017A" w:rsidR="00BD3E87" w:rsidRDefault="00BD3E87"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2.3.2</w:t>
      </w:r>
      <w:r>
        <w:rPr>
          <w:rFonts w:ascii="Arial" w:hAnsi="Arial" w:cs="Arial"/>
          <w:sz w:val="28"/>
          <w:szCs w:val="28"/>
        </w:rPr>
        <w:tab/>
      </w:r>
      <w:r>
        <w:rPr>
          <w:rFonts w:ascii="Arial" w:hAnsi="Arial" w:cs="Arial"/>
          <w:sz w:val="28"/>
          <w:szCs w:val="28"/>
        </w:rPr>
        <w:tab/>
        <w:t>Case Study</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11</w:t>
      </w:r>
    </w:p>
    <w:p w14:paraId="4683A2B8" w14:textId="02FDF425" w:rsidR="00BD3E87" w:rsidRDefault="00BD3E87"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2.3.3</w:t>
      </w:r>
      <w:r>
        <w:rPr>
          <w:rFonts w:ascii="Arial" w:hAnsi="Arial" w:cs="Arial"/>
          <w:sz w:val="28"/>
          <w:szCs w:val="28"/>
        </w:rPr>
        <w:tab/>
      </w:r>
      <w:r>
        <w:rPr>
          <w:rFonts w:ascii="Arial" w:hAnsi="Arial" w:cs="Arial"/>
          <w:sz w:val="28"/>
          <w:szCs w:val="28"/>
        </w:rPr>
        <w:tab/>
        <w:t>Hardware / Software Dev</w:t>
      </w:r>
      <w:r w:rsidR="00D75BB6">
        <w:rPr>
          <w:rFonts w:ascii="Arial" w:hAnsi="Arial" w:cs="Arial"/>
          <w:sz w:val="28"/>
          <w:szCs w:val="28"/>
        </w:rPr>
        <w:t>e</w:t>
      </w:r>
      <w:r>
        <w:rPr>
          <w:rFonts w:ascii="Arial" w:hAnsi="Arial" w:cs="Arial"/>
          <w:sz w:val="28"/>
          <w:szCs w:val="28"/>
        </w:rPr>
        <w:t>lopment</w:t>
      </w:r>
      <w:r w:rsidR="00821CB7">
        <w:rPr>
          <w:rFonts w:ascii="Arial" w:hAnsi="Arial" w:cs="Arial"/>
          <w:sz w:val="28"/>
          <w:szCs w:val="28"/>
        </w:rPr>
        <w:tab/>
      </w:r>
      <w:r w:rsidR="00821CB7">
        <w:rPr>
          <w:rFonts w:ascii="Arial" w:hAnsi="Arial" w:cs="Arial"/>
          <w:sz w:val="28"/>
          <w:szCs w:val="28"/>
        </w:rPr>
        <w:tab/>
        <w:t>12</w:t>
      </w:r>
    </w:p>
    <w:p w14:paraId="0656DCF0" w14:textId="6E660833" w:rsidR="00D75BB6" w:rsidRDefault="00D75BB6" w:rsidP="00A76775">
      <w:pPr>
        <w:spacing w:after="0" w:line="360" w:lineRule="auto"/>
        <w:rPr>
          <w:rFonts w:ascii="Arial" w:hAnsi="Arial" w:cs="Arial"/>
          <w:sz w:val="28"/>
          <w:szCs w:val="28"/>
        </w:rPr>
      </w:pPr>
      <w:r>
        <w:rPr>
          <w:rFonts w:ascii="Arial" w:hAnsi="Arial" w:cs="Arial"/>
          <w:sz w:val="28"/>
          <w:szCs w:val="28"/>
        </w:rPr>
        <w:tab/>
        <w:t>2.4</w:t>
      </w:r>
      <w:r>
        <w:rPr>
          <w:rFonts w:ascii="Arial" w:hAnsi="Arial" w:cs="Arial"/>
          <w:sz w:val="28"/>
          <w:szCs w:val="28"/>
        </w:rPr>
        <w:tab/>
      </w:r>
      <w:r>
        <w:rPr>
          <w:rFonts w:ascii="Arial" w:hAnsi="Arial" w:cs="Arial"/>
          <w:sz w:val="28"/>
          <w:szCs w:val="28"/>
        </w:rPr>
        <w:tab/>
      </w:r>
      <w:r>
        <w:rPr>
          <w:rFonts w:ascii="Arial" w:hAnsi="Arial" w:cs="Arial"/>
          <w:sz w:val="28"/>
          <w:szCs w:val="28"/>
        </w:rPr>
        <w:tab/>
      </w:r>
      <w:r w:rsidRPr="00974EFA">
        <w:rPr>
          <w:rFonts w:ascii="Arial" w:hAnsi="Arial" w:cs="Arial"/>
          <w:sz w:val="28"/>
          <w:szCs w:val="28"/>
        </w:rPr>
        <w:t>Generalisability, Reliability and Validity.</w:t>
      </w:r>
      <w:r w:rsidR="00821CB7">
        <w:rPr>
          <w:rFonts w:ascii="Arial" w:hAnsi="Arial" w:cs="Arial"/>
          <w:sz w:val="28"/>
          <w:szCs w:val="28"/>
        </w:rPr>
        <w:tab/>
        <w:t>13</w:t>
      </w:r>
    </w:p>
    <w:p w14:paraId="5C143C2D" w14:textId="3FEFDAF6" w:rsidR="00D75BB6" w:rsidRDefault="00D75BB6"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2.4.1</w:t>
      </w:r>
      <w:r>
        <w:rPr>
          <w:rFonts w:ascii="Arial" w:hAnsi="Arial" w:cs="Arial"/>
          <w:sz w:val="28"/>
          <w:szCs w:val="28"/>
        </w:rPr>
        <w:tab/>
      </w:r>
      <w:r>
        <w:rPr>
          <w:rFonts w:ascii="Arial" w:hAnsi="Arial" w:cs="Arial"/>
          <w:sz w:val="28"/>
          <w:szCs w:val="28"/>
        </w:rPr>
        <w:tab/>
      </w:r>
      <w:r w:rsidR="00B559B7">
        <w:rPr>
          <w:rFonts w:ascii="Arial" w:hAnsi="Arial" w:cs="Arial"/>
          <w:sz w:val="28"/>
          <w:szCs w:val="28"/>
        </w:rPr>
        <w:t>Generalisability</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13</w:t>
      </w:r>
    </w:p>
    <w:p w14:paraId="312097B4" w14:textId="6FAFF3FE" w:rsidR="00D75BB6" w:rsidRDefault="00D75BB6"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2.4.2</w:t>
      </w:r>
      <w:r>
        <w:rPr>
          <w:rFonts w:ascii="Arial" w:hAnsi="Arial" w:cs="Arial"/>
          <w:sz w:val="28"/>
          <w:szCs w:val="28"/>
        </w:rPr>
        <w:tab/>
      </w:r>
      <w:r>
        <w:rPr>
          <w:rFonts w:ascii="Arial" w:hAnsi="Arial" w:cs="Arial"/>
          <w:sz w:val="28"/>
          <w:szCs w:val="28"/>
        </w:rPr>
        <w:tab/>
        <w:t>Reliability</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1</w:t>
      </w:r>
      <w:r w:rsidR="00821CB7">
        <w:rPr>
          <w:rFonts w:ascii="Arial" w:hAnsi="Arial" w:cs="Arial"/>
          <w:sz w:val="28"/>
          <w:szCs w:val="28"/>
        </w:rPr>
        <w:t>3</w:t>
      </w:r>
    </w:p>
    <w:p w14:paraId="1635D6B7" w14:textId="4C30554D" w:rsidR="00D75BB6" w:rsidRDefault="00D75BB6"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2.4.3</w:t>
      </w:r>
      <w:r>
        <w:rPr>
          <w:rFonts w:ascii="Arial" w:hAnsi="Arial" w:cs="Arial"/>
          <w:sz w:val="28"/>
          <w:szCs w:val="28"/>
        </w:rPr>
        <w:tab/>
      </w:r>
      <w:r>
        <w:rPr>
          <w:rFonts w:ascii="Arial" w:hAnsi="Arial" w:cs="Arial"/>
          <w:sz w:val="28"/>
          <w:szCs w:val="28"/>
        </w:rPr>
        <w:tab/>
        <w:t>Validity</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1</w:t>
      </w:r>
      <w:r w:rsidR="00821CB7">
        <w:rPr>
          <w:rFonts w:ascii="Arial" w:hAnsi="Arial" w:cs="Arial"/>
          <w:sz w:val="28"/>
          <w:szCs w:val="28"/>
        </w:rPr>
        <w:t>4</w:t>
      </w:r>
    </w:p>
    <w:p w14:paraId="512767DC" w14:textId="754558E4" w:rsidR="00BD3E87" w:rsidRDefault="00D75BB6" w:rsidP="00A76775">
      <w:pPr>
        <w:spacing w:after="0" w:line="360" w:lineRule="auto"/>
        <w:rPr>
          <w:rFonts w:ascii="Arial" w:hAnsi="Arial" w:cs="Arial"/>
          <w:sz w:val="28"/>
          <w:szCs w:val="28"/>
        </w:rPr>
      </w:pPr>
      <w:r>
        <w:rPr>
          <w:rFonts w:ascii="Arial" w:hAnsi="Arial" w:cs="Arial"/>
          <w:sz w:val="28"/>
          <w:szCs w:val="28"/>
        </w:rPr>
        <w:tab/>
        <w:t>2.5</w:t>
      </w:r>
      <w:r>
        <w:rPr>
          <w:rFonts w:ascii="Arial" w:hAnsi="Arial" w:cs="Arial"/>
          <w:sz w:val="28"/>
          <w:szCs w:val="28"/>
        </w:rPr>
        <w:tab/>
      </w:r>
      <w:r>
        <w:rPr>
          <w:rFonts w:ascii="Arial" w:hAnsi="Arial" w:cs="Arial"/>
          <w:sz w:val="28"/>
          <w:szCs w:val="28"/>
        </w:rPr>
        <w:tab/>
      </w:r>
      <w:r>
        <w:rPr>
          <w:rFonts w:ascii="Arial" w:hAnsi="Arial" w:cs="Arial"/>
          <w:sz w:val="28"/>
          <w:szCs w:val="28"/>
        </w:rPr>
        <w:tab/>
        <w:t>Development</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1</w:t>
      </w:r>
      <w:r w:rsidR="00821CB7">
        <w:rPr>
          <w:rFonts w:ascii="Arial" w:hAnsi="Arial" w:cs="Arial"/>
          <w:sz w:val="28"/>
          <w:szCs w:val="28"/>
        </w:rPr>
        <w:t>4</w:t>
      </w:r>
    </w:p>
    <w:p w14:paraId="38266076" w14:textId="00700E94" w:rsidR="00D75BB6" w:rsidRDefault="00D75BB6" w:rsidP="00A76775">
      <w:pPr>
        <w:spacing w:after="0" w:line="360" w:lineRule="auto"/>
        <w:rPr>
          <w:rFonts w:ascii="Arial" w:hAnsi="Arial" w:cs="Arial"/>
          <w:sz w:val="28"/>
          <w:szCs w:val="28"/>
        </w:rPr>
      </w:pPr>
      <w:r>
        <w:rPr>
          <w:rFonts w:ascii="Arial" w:hAnsi="Arial" w:cs="Arial"/>
          <w:sz w:val="28"/>
          <w:szCs w:val="28"/>
        </w:rPr>
        <w:tab/>
        <w:t>2.6</w:t>
      </w:r>
      <w:r>
        <w:rPr>
          <w:rFonts w:ascii="Arial" w:hAnsi="Arial" w:cs="Arial"/>
          <w:sz w:val="28"/>
          <w:szCs w:val="28"/>
        </w:rPr>
        <w:tab/>
      </w:r>
      <w:r>
        <w:rPr>
          <w:rFonts w:ascii="Arial" w:hAnsi="Arial" w:cs="Arial"/>
          <w:sz w:val="28"/>
          <w:szCs w:val="28"/>
        </w:rPr>
        <w:tab/>
      </w:r>
      <w:r>
        <w:rPr>
          <w:rFonts w:ascii="Arial" w:hAnsi="Arial" w:cs="Arial"/>
          <w:sz w:val="28"/>
          <w:szCs w:val="28"/>
        </w:rPr>
        <w:tab/>
        <w:t>Conclusion</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1</w:t>
      </w:r>
      <w:r w:rsidR="00821CB7">
        <w:rPr>
          <w:rFonts w:ascii="Arial" w:hAnsi="Arial" w:cs="Arial"/>
          <w:sz w:val="28"/>
          <w:szCs w:val="28"/>
        </w:rPr>
        <w:t>5</w:t>
      </w:r>
    </w:p>
    <w:p w14:paraId="16441E94" w14:textId="65EBFF08" w:rsidR="00C8467C" w:rsidRDefault="00C8467C" w:rsidP="00A76775">
      <w:pPr>
        <w:spacing w:after="0" w:line="360" w:lineRule="auto"/>
        <w:rPr>
          <w:rFonts w:ascii="Arial" w:hAnsi="Arial" w:cs="Arial"/>
          <w:sz w:val="28"/>
          <w:szCs w:val="28"/>
        </w:rPr>
      </w:pPr>
      <w:r>
        <w:rPr>
          <w:rFonts w:ascii="Arial" w:hAnsi="Arial" w:cs="Arial"/>
          <w:sz w:val="28"/>
          <w:szCs w:val="28"/>
        </w:rPr>
        <w:t>3.</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Resources and Planning</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1</w:t>
      </w:r>
      <w:r w:rsidR="00821CB7">
        <w:rPr>
          <w:rFonts w:ascii="Arial" w:hAnsi="Arial" w:cs="Arial"/>
          <w:sz w:val="28"/>
          <w:szCs w:val="28"/>
        </w:rPr>
        <w:t>6</w:t>
      </w:r>
    </w:p>
    <w:p w14:paraId="6483DCA4" w14:textId="369FE1F7" w:rsidR="00C8467C" w:rsidRDefault="00C8467C" w:rsidP="00A76775">
      <w:pPr>
        <w:spacing w:after="0" w:line="360" w:lineRule="auto"/>
        <w:rPr>
          <w:rFonts w:ascii="Arial" w:hAnsi="Arial" w:cs="Arial"/>
          <w:sz w:val="28"/>
          <w:szCs w:val="28"/>
        </w:rPr>
      </w:pPr>
      <w:r>
        <w:rPr>
          <w:rFonts w:ascii="Arial" w:hAnsi="Arial" w:cs="Arial"/>
          <w:sz w:val="28"/>
          <w:szCs w:val="28"/>
        </w:rPr>
        <w:tab/>
        <w:t>3.1</w:t>
      </w:r>
      <w:r w:rsidR="00A17BBE">
        <w:rPr>
          <w:rFonts w:ascii="Arial" w:hAnsi="Arial" w:cs="Arial"/>
          <w:sz w:val="28"/>
          <w:szCs w:val="28"/>
        </w:rPr>
        <w:tab/>
      </w:r>
      <w:r w:rsidR="00A17BBE">
        <w:rPr>
          <w:rFonts w:ascii="Arial" w:hAnsi="Arial" w:cs="Arial"/>
          <w:sz w:val="28"/>
          <w:szCs w:val="28"/>
        </w:rPr>
        <w:tab/>
      </w:r>
      <w:r w:rsidR="00A17BBE">
        <w:rPr>
          <w:rFonts w:ascii="Arial" w:hAnsi="Arial" w:cs="Arial"/>
          <w:sz w:val="28"/>
          <w:szCs w:val="28"/>
        </w:rPr>
        <w:tab/>
        <w:t>Resources</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16</w:t>
      </w:r>
    </w:p>
    <w:p w14:paraId="34DCF372" w14:textId="0BBFC507" w:rsidR="00A17BBE" w:rsidRDefault="00A17BBE" w:rsidP="00A76775">
      <w:pPr>
        <w:spacing w:after="0" w:line="360" w:lineRule="auto"/>
        <w:rPr>
          <w:rFonts w:ascii="Arial" w:hAnsi="Arial" w:cs="Arial"/>
          <w:sz w:val="28"/>
          <w:szCs w:val="28"/>
        </w:rPr>
      </w:pPr>
      <w:r>
        <w:rPr>
          <w:rFonts w:ascii="Arial" w:hAnsi="Arial" w:cs="Arial"/>
          <w:sz w:val="28"/>
          <w:szCs w:val="28"/>
        </w:rPr>
        <w:tab/>
        <w:t>3.2</w:t>
      </w:r>
      <w:r>
        <w:rPr>
          <w:rFonts w:ascii="Arial" w:hAnsi="Arial" w:cs="Arial"/>
          <w:sz w:val="28"/>
          <w:szCs w:val="28"/>
        </w:rPr>
        <w:tab/>
      </w:r>
      <w:r>
        <w:rPr>
          <w:rFonts w:ascii="Arial" w:hAnsi="Arial" w:cs="Arial"/>
          <w:sz w:val="28"/>
          <w:szCs w:val="28"/>
        </w:rPr>
        <w:tab/>
      </w:r>
      <w:r>
        <w:rPr>
          <w:rFonts w:ascii="Arial" w:hAnsi="Arial" w:cs="Arial"/>
          <w:sz w:val="28"/>
          <w:szCs w:val="28"/>
        </w:rPr>
        <w:tab/>
        <w:t>Planning</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17</w:t>
      </w:r>
    </w:p>
    <w:p w14:paraId="5CBD7269" w14:textId="0639F097" w:rsidR="00A76775" w:rsidRDefault="00A76775" w:rsidP="00A76775">
      <w:pPr>
        <w:spacing w:after="0" w:line="360" w:lineRule="auto"/>
        <w:rPr>
          <w:rFonts w:ascii="Arial" w:hAnsi="Arial" w:cs="Arial"/>
          <w:sz w:val="28"/>
          <w:szCs w:val="28"/>
        </w:rPr>
      </w:pPr>
      <w:r>
        <w:rPr>
          <w:rFonts w:ascii="Arial" w:hAnsi="Arial" w:cs="Arial"/>
          <w:sz w:val="28"/>
          <w:szCs w:val="28"/>
        </w:rPr>
        <w:tab/>
        <w:t>3.3</w:t>
      </w:r>
      <w:r>
        <w:rPr>
          <w:rFonts w:ascii="Arial" w:hAnsi="Arial" w:cs="Arial"/>
          <w:sz w:val="28"/>
          <w:szCs w:val="28"/>
        </w:rPr>
        <w:tab/>
      </w:r>
      <w:r>
        <w:rPr>
          <w:rFonts w:ascii="Arial" w:hAnsi="Arial" w:cs="Arial"/>
          <w:sz w:val="28"/>
          <w:szCs w:val="28"/>
        </w:rPr>
        <w:tab/>
      </w:r>
      <w:r>
        <w:rPr>
          <w:rFonts w:ascii="Arial" w:hAnsi="Arial" w:cs="Arial"/>
          <w:sz w:val="28"/>
          <w:szCs w:val="28"/>
        </w:rPr>
        <w:tab/>
        <w:t>Ethics and Law</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19</w:t>
      </w:r>
    </w:p>
    <w:p w14:paraId="70D909C7" w14:textId="53C376F2" w:rsidR="00A76775" w:rsidRDefault="00A76775"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3.3.1</w:t>
      </w:r>
      <w:r>
        <w:rPr>
          <w:rFonts w:ascii="Arial" w:hAnsi="Arial" w:cs="Arial"/>
          <w:sz w:val="28"/>
          <w:szCs w:val="28"/>
        </w:rPr>
        <w:tab/>
      </w:r>
      <w:r>
        <w:rPr>
          <w:rFonts w:ascii="Arial" w:hAnsi="Arial" w:cs="Arial"/>
          <w:sz w:val="28"/>
          <w:szCs w:val="28"/>
        </w:rPr>
        <w:tab/>
        <w:t>GDPR</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19</w:t>
      </w:r>
    </w:p>
    <w:p w14:paraId="5B64D713" w14:textId="419C4A04" w:rsidR="00A76775" w:rsidRDefault="00A76775" w:rsidP="00A76775">
      <w:pPr>
        <w:spacing w:after="0" w:line="360" w:lineRule="auto"/>
        <w:rPr>
          <w:rFonts w:ascii="Arial" w:hAnsi="Arial" w:cs="Arial"/>
          <w:sz w:val="28"/>
          <w:szCs w:val="28"/>
        </w:rPr>
      </w:pPr>
      <w:r>
        <w:rPr>
          <w:rFonts w:ascii="Arial" w:hAnsi="Arial" w:cs="Arial"/>
          <w:sz w:val="28"/>
          <w:szCs w:val="28"/>
        </w:rPr>
        <w:tab/>
      </w:r>
      <w:r>
        <w:rPr>
          <w:rFonts w:ascii="Arial" w:hAnsi="Arial" w:cs="Arial"/>
          <w:sz w:val="28"/>
          <w:szCs w:val="28"/>
        </w:rPr>
        <w:tab/>
        <w:t>3.3.2</w:t>
      </w:r>
      <w:r>
        <w:rPr>
          <w:rFonts w:ascii="Arial" w:hAnsi="Arial" w:cs="Arial"/>
          <w:sz w:val="28"/>
          <w:szCs w:val="28"/>
        </w:rPr>
        <w:tab/>
      </w:r>
      <w:r>
        <w:rPr>
          <w:rFonts w:ascii="Arial" w:hAnsi="Arial" w:cs="Arial"/>
          <w:sz w:val="28"/>
          <w:szCs w:val="28"/>
        </w:rPr>
        <w:tab/>
        <w:t>Ethics</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19</w:t>
      </w:r>
    </w:p>
    <w:p w14:paraId="3A470507" w14:textId="0EB5CCB0" w:rsidR="00A17BBE" w:rsidRDefault="00A17BBE" w:rsidP="00A76775">
      <w:pPr>
        <w:spacing w:after="0" w:line="360" w:lineRule="auto"/>
        <w:rPr>
          <w:rFonts w:ascii="Arial" w:hAnsi="Arial" w:cs="Arial"/>
          <w:sz w:val="28"/>
          <w:szCs w:val="28"/>
        </w:rPr>
      </w:pPr>
      <w:r>
        <w:rPr>
          <w:rFonts w:ascii="Arial" w:hAnsi="Arial" w:cs="Arial"/>
          <w:sz w:val="28"/>
          <w:szCs w:val="28"/>
        </w:rPr>
        <w:t>4.</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Conclusion</w:t>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r>
      <w:r w:rsidR="00821CB7">
        <w:rPr>
          <w:rFonts w:ascii="Arial" w:hAnsi="Arial" w:cs="Arial"/>
          <w:sz w:val="28"/>
          <w:szCs w:val="28"/>
        </w:rPr>
        <w:tab/>
        <w:t>19</w:t>
      </w:r>
    </w:p>
    <w:p w14:paraId="1977BA91" w14:textId="031B30D2" w:rsidR="0088650C" w:rsidRPr="00BD3E87" w:rsidRDefault="00821CB7" w:rsidP="00A76775">
      <w:pPr>
        <w:spacing w:after="0" w:line="360" w:lineRule="auto"/>
        <w:rPr>
          <w:rFonts w:ascii="Arial" w:hAnsi="Arial" w:cs="Arial"/>
          <w:sz w:val="28"/>
          <w:szCs w:val="28"/>
        </w:rPr>
      </w:pPr>
      <w:r>
        <w:rPr>
          <w:rFonts w:ascii="Arial" w:hAnsi="Arial" w:cs="Arial"/>
          <w:sz w:val="28"/>
          <w:szCs w:val="28"/>
        </w:rPr>
        <w:t>5.</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References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20</w:t>
      </w:r>
    </w:p>
    <w:p w14:paraId="5A671BEF" w14:textId="55C4EA6B" w:rsidR="0074374B" w:rsidRPr="00A17BBE" w:rsidRDefault="00D363AC" w:rsidP="00A17BBE">
      <w:pPr>
        <w:pStyle w:val="Heading2"/>
        <w:spacing w:after="160" w:line="360" w:lineRule="auto"/>
        <w:rPr>
          <w:rFonts w:ascii="Arial" w:hAnsi="Arial" w:cs="Arial"/>
          <w:color w:val="auto"/>
          <w:sz w:val="28"/>
          <w:szCs w:val="28"/>
        </w:rPr>
      </w:pPr>
      <w:r w:rsidRPr="0074374B">
        <w:rPr>
          <w:rFonts w:ascii="Arial" w:hAnsi="Arial" w:cs="Arial"/>
          <w:color w:val="auto"/>
          <w:sz w:val="28"/>
          <w:szCs w:val="28"/>
        </w:rPr>
        <w:lastRenderedPageBreak/>
        <w:t>Table of Figures</w:t>
      </w:r>
    </w:p>
    <w:p w14:paraId="7620E756" w14:textId="0466AF92" w:rsidR="0074374B" w:rsidRPr="00A17BBE" w:rsidRDefault="0074374B" w:rsidP="00A17BBE">
      <w:pPr>
        <w:spacing w:line="360" w:lineRule="auto"/>
        <w:rPr>
          <w:rFonts w:ascii="Arial" w:hAnsi="Arial" w:cs="Arial"/>
          <w:sz w:val="28"/>
          <w:szCs w:val="28"/>
        </w:rPr>
      </w:pPr>
      <w:r w:rsidRPr="00A17BBE">
        <w:rPr>
          <w:rFonts w:ascii="Arial" w:hAnsi="Arial" w:cs="Arial"/>
          <w:sz w:val="28"/>
          <w:szCs w:val="28"/>
        </w:rPr>
        <w:t>Figure</w:t>
      </w:r>
      <w:r w:rsidRPr="00A17BBE">
        <w:rPr>
          <w:rFonts w:ascii="Arial" w:hAnsi="Arial" w:cs="Arial"/>
          <w:sz w:val="28"/>
          <w:szCs w:val="28"/>
        </w:rPr>
        <w:tab/>
      </w:r>
      <w:r w:rsidRPr="00A17BBE">
        <w:rPr>
          <w:rFonts w:ascii="Arial" w:hAnsi="Arial" w:cs="Arial"/>
          <w:sz w:val="28"/>
          <w:szCs w:val="28"/>
        </w:rPr>
        <w:tab/>
        <w:t>Title</w:t>
      </w:r>
      <w:r w:rsidRPr="00A17BBE">
        <w:rPr>
          <w:rFonts w:ascii="Arial" w:hAnsi="Arial" w:cs="Arial"/>
          <w:sz w:val="28"/>
          <w:szCs w:val="28"/>
        </w:rPr>
        <w:tab/>
      </w:r>
      <w:r w:rsidRPr="00A17BBE">
        <w:rPr>
          <w:rFonts w:ascii="Arial" w:hAnsi="Arial" w:cs="Arial"/>
          <w:sz w:val="28"/>
          <w:szCs w:val="28"/>
        </w:rPr>
        <w:tab/>
      </w:r>
      <w:r w:rsidRPr="00A17BBE">
        <w:rPr>
          <w:rFonts w:ascii="Arial" w:hAnsi="Arial" w:cs="Arial"/>
          <w:sz w:val="28"/>
          <w:szCs w:val="28"/>
        </w:rPr>
        <w:tab/>
      </w:r>
      <w:r w:rsidRPr="00A17BBE">
        <w:rPr>
          <w:rFonts w:ascii="Arial" w:hAnsi="Arial" w:cs="Arial"/>
          <w:sz w:val="28"/>
          <w:szCs w:val="28"/>
        </w:rPr>
        <w:tab/>
      </w:r>
      <w:r w:rsidRPr="00A17BBE">
        <w:rPr>
          <w:rFonts w:ascii="Arial" w:hAnsi="Arial" w:cs="Arial"/>
          <w:sz w:val="28"/>
          <w:szCs w:val="28"/>
        </w:rPr>
        <w:tab/>
      </w:r>
      <w:r w:rsidRPr="00A17BBE">
        <w:rPr>
          <w:rFonts w:ascii="Arial" w:hAnsi="Arial" w:cs="Arial"/>
          <w:sz w:val="28"/>
          <w:szCs w:val="28"/>
        </w:rPr>
        <w:tab/>
      </w:r>
      <w:r w:rsidR="0088650C">
        <w:rPr>
          <w:rFonts w:ascii="Arial" w:hAnsi="Arial" w:cs="Arial"/>
          <w:sz w:val="28"/>
          <w:szCs w:val="28"/>
        </w:rPr>
        <w:tab/>
      </w:r>
      <w:r w:rsidRPr="00A17BBE">
        <w:rPr>
          <w:rFonts w:ascii="Arial" w:hAnsi="Arial" w:cs="Arial"/>
          <w:sz w:val="28"/>
          <w:szCs w:val="28"/>
        </w:rPr>
        <w:t>Page</w:t>
      </w:r>
    </w:p>
    <w:p w14:paraId="28068184" w14:textId="68A11BD5" w:rsidR="00A17BBE" w:rsidRPr="00A17BBE" w:rsidRDefault="00A17BBE" w:rsidP="00A17BBE">
      <w:pPr>
        <w:pStyle w:val="Caption"/>
        <w:spacing w:after="160" w:line="360" w:lineRule="auto"/>
        <w:rPr>
          <w:rFonts w:ascii="Arial" w:hAnsi="Arial" w:cs="Arial"/>
          <w:i w:val="0"/>
          <w:color w:val="auto"/>
          <w:sz w:val="28"/>
          <w:szCs w:val="28"/>
        </w:rPr>
      </w:pPr>
      <w:r w:rsidRPr="00A17BBE">
        <w:rPr>
          <w:rFonts w:ascii="Arial" w:hAnsi="Arial" w:cs="Arial"/>
          <w:i w:val="0"/>
          <w:color w:val="auto"/>
          <w:sz w:val="28"/>
          <w:szCs w:val="28"/>
        </w:rPr>
        <w:t>1</w:t>
      </w:r>
      <w:r w:rsidRPr="00A17BBE">
        <w:rPr>
          <w:rFonts w:ascii="Arial" w:hAnsi="Arial" w:cs="Arial"/>
          <w:i w:val="0"/>
          <w:color w:val="auto"/>
          <w:sz w:val="28"/>
          <w:szCs w:val="28"/>
        </w:rPr>
        <w:tab/>
      </w:r>
      <w:r w:rsidRPr="00A17BBE">
        <w:rPr>
          <w:rFonts w:ascii="Arial" w:hAnsi="Arial" w:cs="Arial"/>
          <w:i w:val="0"/>
          <w:color w:val="auto"/>
          <w:sz w:val="28"/>
          <w:szCs w:val="28"/>
        </w:rPr>
        <w:tab/>
      </w:r>
      <w:r w:rsidRPr="00A17BBE">
        <w:rPr>
          <w:rFonts w:ascii="Arial" w:hAnsi="Arial" w:cs="Arial"/>
          <w:i w:val="0"/>
          <w:color w:val="auto"/>
          <w:sz w:val="28"/>
          <w:szCs w:val="28"/>
        </w:rPr>
        <w:tab/>
        <w:t>Project</w:t>
      </w:r>
      <w:r w:rsidRPr="00A17BBE">
        <w:rPr>
          <w:rFonts w:ascii="Arial" w:hAnsi="Arial" w:cs="Arial"/>
          <w:i w:val="0"/>
          <w:noProof/>
          <w:color w:val="auto"/>
          <w:sz w:val="28"/>
          <w:szCs w:val="28"/>
        </w:rPr>
        <w:t xml:space="preserve"> Gantt Chart</w:t>
      </w:r>
      <w:r w:rsidR="0088650C">
        <w:rPr>
          <w:rFonts w:ascii="Arial" w:hAnsi="Arial" w:cs="Arial"/>
          <w:i w:val="0"/>
          <w:noProof/>
          <w:color w:val="auto"/>
          <w:sz w:val="28"/>
          <w:szCs w:val="28"/>
        </w:rPr>
        <w:tab/>
      </w:r>
      <w:r w:rsidR="0088650C">
        <w:rPr>
          <w:rFonts w:ascii="Arial" w:hAnsi="Arial" w:cs="Arial"/>
          <w:i w:val="0"/>
          <w:noProof/>
          <w:color w:val="auto"/>
          <w:sz w:val="28"/>
          <w:szCs w:val="28"/>
        </w:rPr>
        <w:tab/>
      </w:r>
      <w:r w:rsidR="0088650C">
        <w:rPr>
          <w:rFonts w:ascii="Arial" w:hAnsi="Arial" w:cs="Arial"/>
          <w:i w:val="0"/>
          <w:noProof/>
          <w:color w:val="auto"/>
          <w:sz w:val="28"/>
          <w:szCs w:val="28"/>
        </w:rPr>
        <w:tab/>
      </w:r>
      <w:r w:rsidR="0088650C">
        <w:rPr>
          <w:rFonts w:ascii="Arial" w:hAnsi="Arial" w:cs="Arial"/>
          <w:i w:val="0"/>
          <w:noProof/>
          <w:color w:val="auto"/>
          <w:sz w:val="28"/>
          <w:szCs w:val="28"/>
        </w:rPr>
        <w:tab/>
        <w:t>1</w:t>
      </w:r>
    </w:p>
    <w:p w14:paraId="1FE03D23" w14:textId="5E138F49" w:rsidR="00A17BBE" w:rsidRPr="00A17BBE" w:rsidRDefault="00A17BBE" w:rsidP="00A17BBE">
      <w:pPr>
        <w:pStyle w:val="Caption"/>
        <w:spacing w:after="160" w:line="360" w:lineRule="auto"/>
        <w:rPr>
          <w:rFonts w:ascii="Arial" w:hAnsi="Arial" w:cs="Arial"/>
          <w:i w:val="0"/>
          <w:color w:val="auto"/>
          <w:sz w:val="28"/>
          <w:szCs w:val="28"/>
        </w:rPr>
      </w:pPr>
      <w:r w:rsidRPr="00A17BBE">
        <w:rPr>
          <w:rFonts w:ascii="Arial" w:hAnsi="Arial" w:cs="Arial"/>
          <w:i w:val="0"/>
          <w:color w:val="auto"/>
          <w:sz w:val="28"/>
          <w:szCs w:val="28"/>
        </w:rPr>
        <w:t xml:space="preserve">2 </w:t>
      </w:r>
      <w:r w:rsidRPr="00A17BBE">
        <w:rPr>
          <w:rFonts w:ascii="Arial" w:hAnsi="Arial" w:cs="Arial"/>
          <w:i w:val="0"/>
          <w:color w:val="auto"/>
          <w:sz w:val="28"/>
          <w:szCs w:val="28"/>
        </w:rPr>
        <w:tab/>
      </w:r>
      <w:r w:rsidRPr="00A17BBE">
        <w:rPr>
          <w:rFonts w:ascii="Arial" w:hAnsi="Arial" w:cs="Arial"/>
          <w:i w:val="0"/>
          <w:color w:val="auto"/>
          <w:sz w:val="28"/>
          <w:szCs w:val="28"/>
        </w:rPr>
        <w:tab/>
      </w:r>
      <w:r w:rsidRPr="00A17BBE">
        <w:rPr>
          <w:rFonts w:ascii="Arial" w:hAnsi="Arial" w:cs="Arial"/>
          <w:i w:val="0"/>
          <w:color w:val="auto"/>
          <w:sz w:val="28"/>
          <w:szCs w:val="28"/>
        </w:rPr>
        <w:tab/>
        <w:t>Gantt Chart Task List</w:t>
      </w:r>
      <w:r w:rsidR="0088650C">
        <w:rPr>
          <w:rFonts w:ascii="Arial" w:hAnsi="Arial" w:cs="Arial"/>
          <w:i w:val="0"/>
          <w:color w:val="auto"/>
          <w:sz w:val="28"/>
          <w:szCs w:val="28"/>
        </w:rPr>
        <w:tab/>
      </w:r>
      <w:r w:rsidR="0088650C">
        <w:rPr>
          <w:rFonts w:ascii="Arial" w:hAnsi="Arial" w:cs="Arial"/>
          <w:i w:val="0"/>
          <w:color w:val="auto"/>
          <w:sz w:val="28"/>
          <w:szCs w:val="28"/>
        </w:rPr>
        <w:tab/>
      </w:r>
      <w:r w:rsidR="0088650C">
        <w:rPr>
          <w:rFonts w:ascii="Arial" w:hAnsi="Arial" w:cs="Arial"/>
          <w:i w:val="0"/>
          <w:color w:val="auto"/>
          <w:sz w:val="28"/>
          <w:szCs w:val="28"/>
        </w:rPr>
        <w:tab/>
      </w:r>
      <w:r w:rsidR="0088650C">
        <w:rPr>
          <w:rFonts w:ascii="Arial" w:hAnsi="Arial" w:cs="Arial"/>
          <w:i w:val="0"/>
          <w:color w:val="auto"/>
          <w:sz w:val="28"/>
          <w:szCs w:val="28"/>
        </w:rPr>
        <w:tab/>
        <w:t>11</w:t>
      </w:r>
    </w:p>
    <w:p w14:paraId="52D6CBF2" w14:textId="08440D67" w:rsidR="00A17BBE" w:rsidRPr="00A17BBE" w:rsidRDefault="00A17BBE" w:rsidP="00A17BBE">
      <w:pPr>
        <w:spacing w:line="360" w:lineRule="auto"/>
        <w:rPr>
          <w:rFonts w:ascii="Arial" w:hAnsi="Arial" w:cs="Arial"/>
          <w:sz w:val="28"/>
          <w:szCs w:val="28"/>
        </w:rPr>
      </w:pPr>
      <w:r w:rsidRPr="00A17BBE">
        <w:rPr>
          <w:rFonts w:ascii="Arial" w:hAnsi="Arial" w:cs="Arial"/>
          <w:sz w:val="28"/>
          <w:szCs w:val="28"/>
        </w:rPr>
        <w:t>3</w:t>
      </w:r>
      <w:r w:rsidRPr="00A17BBE">
        <w:rPr>
          <w:rFonts w:ascii="Arial" w:hAnsi="Arial" w:cs="Arial"/>
          <w:sz w:val="28"/>
          <w:szCs w:val="28"/>
        </w:rPr>
        <w:tab/>
      </w:r>
      <w:r w:rsidRPr="00A17BBE">
        <w:rPr>
          <w:rFonts w:ascii="Arial" w:hAnsi="Arial" w:cs="Arial"/>
          <w:sz w:val="28"/>
          <w:szCs w:val="28"/>
        </w:rPr>
        <w:tab/>
      </w:r>
      <w:r w:rsidRPr="00A17BBE">
        <w:rPr>
          <w:rFonts w:ascii="Arial" w:hAnsi="Arial" w:cs="Arial"/>
          <w:sz w:val="28"/>
          <w:szCs w:val="28"/>
        </w:rPr>
        <w:tab/>
        <w:t>Project Mind Map</w:t>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r>
      <w:r w:rsidR="0088650C">
        <w:rPr>
          <w:rFonts w:ascii="Arial" w:hAnsi="Arial" w:cs="Arial"/>
          <w:sz w:val="28"/>
          <w:szCs w:val="28"/>
        </w:rPr>
        <w:tab/>
        <w:t>22</w:t>
      </w:r>
    </w:p>
    <w:p w14:paraId="2F723355" w14:textId="77777777" w:rsidR="0074374B" w:rsidRPr="00A17BBE" w:rsidRDefault="0074374B" w:rsidP="00A17BBE">
      <w:pPr>
        <w:pStyle w:val="Heading2"/>
        <w:spacing w:after="160" w:line="360" w:lineRule="auto"/>
        <w:rPr>
          <w:rFonts w:ascii="Arial" w:hAnsi="Arial" w:cs="Arial"/>
          <w:color w:val="auto"/>
          <w:sz w:val="28"/>
          <w:szCs w:val="28"/>
        </w:rPr>
      </w:pPr>
    </w:p>
    <w:p w14:paraId="5D118D20" w14:textId="77777777" w:rsidR="0074374B" w:rsidRPr="00A17BBE" w:rsidRDefault="0074374B" w:rsidP="00A17BBE">
      <w:pPr>
        <w:pStyle w:val="Heading2"/>
        <w:spacing w:after="160" w:line="360" w:lineRule="auto"/>
        <w:rPr>
          <w:rFonts w:ascii="Arial" w:hAnsi="Arial" w:cs="Arial"/>
          <w:color w:val="auto"/>
          <w:sz w:val="28"/>
          <w:szCs w:val="28"/>
        </w:rPr>
      </w:pPr>
    </w:p>
    <w:p w14:paraId="4DBA80CD" w14:textId="77777777" w:rsidR="0074374B" w:rsidRDefault="0074374B" w:rsidP="00A17BBE">
      <w:pPr>
        <w:pStyle w:val="Heading2"/>
        <w:spacing w:after="160" w:line="360" w:lineRule="auto"/>
        <w:rPr>
          <w:rFonts w:ascii="Arial" w:hAnsi="Arial" w:cs="Arial"/>
          <w:color w:val="auto"/>
          <w:sz w:val="28"/>
          <w:szCs w:val="28"/>
        </w:rPr>
      </w:pPr>
    </w:p>
    <w:p w14:paraId="2B956112" w14:textId="77777777" w:rsidR="0074374B" w:rsidRDefault="0074374B" w:rsidP="00A17BBE">
      <w:pPr>
        <w:pStyle w:val="Heading2"/>
        <w:spacing w:after="160" w:line="360" w:lineRule="auto"/>
        <w:rPr>
          <w:rFonts w:ascii="Arial" w:hAnsi="Arial" w:cs="Arial"/>
          <w:color w:val="auto"/>
          <w:sz w:val="28"/>
          <w:szCs w:val="28"/>
        </w:rPr>
      </w:pPr>
    </w:p>
    <w:p w14:paraId="1A956C46" w14:textId="77777777" w:rsidR="0074374B" w:rsidRDefault="0074374B" w:rsidP="00D363AC">
      <w:pPr>
        <w:pStyle w:val="Heading2"/>
        <w:rPr>
          <w:rFonts w:ascii="Arial" w:hAnsi="Arial" w:cs="Arial"/>
          <w:color w:val="auto"/>
          <w:sz w:val="28"/>
          <w:szCs w:val="28"/>
        </w:rPr>
      </w:pPr>
    </w:p>
    <w:p w14:paraId="26D57CF3" w14:textId="77777777" w:rsidR="0074374B" w:rsidRDefault="0074374B" w:rsidP="00D363AC">
      <w:pPr>
        <w:pStyle w:val="Heading2"/>
        <w:rPr>
          <w:rFonts w:ascii="Arial" w:hAnsi="Arial" w:cs="Arial"/>
          <w:color w:val="auto"/>
          <w:sz w:val="28"/>
          <w:szCs w:val="28"/>
        </w:rPr>
      </w:pPr>
    </w:p>
    <w:p w14:paraId="652BDAC4" w14:textId="77777777" w:rsidR="0074374B" w:rsidRDefault="0074374B" w:rsidP="00D363AC">
      <w:pPr>
        <w:pStyle w:val="Heading2"/>
        <w:rPr>
          <w:rFonts w:ascii="Arial" w:hAnsi="Arial" w:cs="Arial"/>
          <w:color w:val="auto"/>
          <w:sz w:val="28"/>
          <w:szCs w:val="28"/>
        </w:rPr>
      </w:pPr>
    </w:p>
    <w:p w14:paraId="351E40F1" w14:textId="77777777" w:rsidR="0074374B" w:rsidRDefault="0074374B" w:rsidP="00D363AC">
      <w:pPr>
        <w:pStyle w:val="Heading2"/>
        <w:rPr>
          <w:rFonts w:ascii="Arial" w:hAnsi="Arial" w:cs="Arial"/>
          <w:color w:val="auto"/>
          <w:sz w:val="28"/>
          <w:szCs w:val="28"/>
        </w:rPr>
      </w:pPr>
    </w:p>
    <w:p w14:paraId="0A398CE2" w14:textId="77777777" w:rsidR="0074374B" w:rsidRDefault="0074374B" w:rsidP="00D363AC">
      <w:pPr>
        <w:pStyle w:val="Heading2"/>
        <w:rPr>
          <w:rFonts w:ascii="Arial" w:hAnsi="Arial" w:cs="Arial"/>
          <w:color w:val="auto"/>
          <w:sz w:val="28"/>
          <w:szCs w:val="28"/>
        </w:rPr>
      </w:pPr>
    </w:p>
    <w:p w14:paraId="5D550A78" w14:textId="77777777" w:rsidR="0074374B" w:rsidRDefault="0074374B" w:rsidP="00D363AC">
      <w:pPr>
        <w:pStyle w:val="Heading2"/>
        <w:rPr>
          <w:rFonts w:ascii="Arial" w:hAnsi="Arial" w:cs="Arial"/>
          <w:color w:val="auto"/>
          <w:sz w:val="28"/>
          <w:szCs w:val="28"/>
        </w:rPr>
      </w:pPr>
    </w:p>
    <w:p w14:paraId="114ED565" w14:textId="77777777" w:rsidR="0074374B" w:rsidRDefault="0074374B" w:rsidP="00D363AC">
      <w:pPr>
        <w:pStyle w:val="Heading2"/>
        <w:rPr>
          <w:rFonts w:ascii="Arial" w:hAnsi="Arial" w:cs="Arial"/>
          <w:color w:val="auto"/>
          <w:sz w:val="28"/>
          <w:szCs w:val="28"/>
        </w:rPr>
      </w:pPr>
    </w:p>
    <w:p w14:paraId="587BEE96" w14:textId="257CD306" w:rsidR="0074374B" w:rsidRDefault="0074374B">
      <w:pPr>
        <w:rPr>
          <w:rFonts w:ascii="Arial" w:hAnsi="Arial" w:cs="Arial"/>
          <w:sz w:val="28"/>
          <w:szCs w:val="28"/>
        </w:rPr>
      </w:pPr>
    </w:p>
    <w:p w14:paraId="40B8618D" w14:textId="7C8325ED" w:rsidR="0074374B" w:rsidRDefault="0074374B">
      <w:pPr>
        <w:rPr>
          <w:rFonts w:ascii="Arial" w:hAnsi="Arial" w:cs="Arial"/>
          <w:sz w:val="28"/>
          <w:szCs w:val="28"/>
        </w:rPr>
      </w:pPr>
    </w:p>
    <w:p w14:paraId="4E52EEC8" w14:textId="5E9F47E5" w:rsidR="0074374B" w:rsidRDefault="0074374B">
      <w:pPr>
        <w:rPr>
          <w:rFonts w:ascii="Arial" w:hAnsi="Arial" w:cs="Arial"/>
          <w:sz w:val="28"/>
          <w:szCs w:val="28"/>
        </w:rPr>
      </w:pPr>
    </w:p>
    <w:p w14:paraId="1F9602D8" w14:textId="58F7EC76" w:rsidR="0074374B" w:rsidRDefault="0074374B">
      <w:pPr>
        <w:rPr>
          <w:rFonts w:ascii="Arial" w:hAnsi="Arial" w:cs="Arial"/>
          <w:sz w:val="28"/>
          <w:szCs w:val="28"/>
        </w:rPr>
      </w:pPr>
    </w:p>
    <w:p w14:paraId="3A375C76" w14:textId="78E2DC6D" w:rsidR="0074374B" w:rsidRDefault="0074374B">
      <w:pPr>
        <w:rPr>
          <w:rFonts w:ascii="Arial" w:hAnsi="Arial" w:cs="Arial"/>
          <w:sz w:val="28"/>
          <w:szCs w:val="28"/>
        </w:rPr>
      </w:pPr>
    </w:p>
    <w:p w14:paraId="322F3F54" w14:textId="599D4B90" w:rsidR="0074374B" w:rsidRDefault="0074374B">
      <w:pPr>
        <w:rPr>
          <w:rFonts w:ascii="Arial" w:hAnsi="Arial" w:cs="Arial"/>
          <w:sz w:val="28"/>
          <w:szCs w:val="28"/>
        </w:rPr>
      </w:pPr>
    </w:p>
    <w:p w14:paraId="0268A92F" w14:textId="042F29B3" w:rsidR="0074374B" w:rsidRDefault="0074374B">
      <w:pPr>
        <w:rPr>
          <w:rFonts w:ascii="Arial" w:hAnsi="Arial" w:cs="Arial"/>
          <w:sz w:val="28"/>
          <w:szCs w:val="28"/>
        </w:rPr>
      </w:pPr>
    </w:p>
    <w:p w14:paraId="205F5F4B" w14:textId="05D7919D" w:rsidR="0074374B" w:rsidRDefault="0074374B">
      <w:pPr>
        <w:rPr>
          <w:rFonts w:ascii="Arial" w:hAnsi="Arial" w:cs="Arial"/>
          <w:sz w:val="28"/>
          <w:szCs w:val="28"/>
        </w:rPr>
      </w:pPr>
    </w:p>
    <w:p w14:paraId="39F9E24E" w14:textId="426B9740" w:rsidR="0074374B" w:rsidRDefault="0074374B">
      <w:pPr>
        <w:rPr>
          <w:rFonts w:ascii="Arial" w:hAnsi="Arial" w:cs="Arial"/>
          <w:sz w:val="28"/>
          <w:szCs w:val="28"/>
        </w:rPr>
      </w:pPr>
    </w:p>
    <w:p w14:paraId="34964A5E" w14:textId="04AFC301" w:rsidR="0074374B" w:rsidRDefault="0074374B">
      <w:pPr>
        <w:rPr>
          <w:rFonts w:ascii="Arial" w:hAnsi="Arial" w:cs="Arial"/>
          <w:sz w:val="28"/>
          <w:szCs w:val="28"/>
        </w:rPr>
      </w:pPr>
    </w:p>
    <w:p w14:paraId="65D8C272" w14:textId="77777777" w:rsidR="0074374B" w:rsidRPr="0074374B" w:rsidRDefault="0074374B">
      <w:pPr>
        <w:rPr>
          <w:rFonts w:ascii="Arial" w:hAnsi="Arial" w:cs="Arial"/>
          <w:sz w:val="28"/>
          <w:szCs w:val="28"/>
        </w:rPr>
      </w:pPr>
    </w:p>
    <w:p w14:paraId="6BA4373B" w14:textId="715FF079" w:rsidR="00D363AC" w:rsidRPr="0074374B" w:rsidRDefault="0074374B" w:rsidP="00566B36">
      <w:pPr>
        <w:pStyle w:val="Heading2"/>
        <w:spacing w:line="360" w:lineRule="auto"/>
        <w:rPr>
          <w:rFonts w:ascii="Arial" w:hAnsi="Arial" w:cs="Arial"/>
          <w:color w:val="auto"/>
          <w:sz w:val="28"/>
          <w:szCs w:val="28"/>
        </w:rPr>
      </w:pPr>
      <w:r>
        <w:rPr>
          <w:rFonts w:ascii="Arial" w:hAnsi="Arial" w:cs="Arial"/>
          <w:color w:val="auto"/>
          <w:sz w:val="28"/>
          <w:szCs w:val="28"/>
        </w:rPr>
        <w:lastRenderedPageBreak/>
        <w:t>1.</w:t>
      </w:r>
      <w:r>
        <w:rPr>
          <w:rFonts w:ascii="Arial" w:hAnsi="Arial" w:cs="Arial"/>
          <w:color w:val="auto"/>
          <w:sz w:val="28"/>
          <w:szCs w:val="28"/>
        </w:rPr>
        <w:tab/>
      </w:r>
      <w:r w:rsidR="00D363AC" w:rsidRPr="0074374B">
        <w:rPr>
          <w:rFonts w:ascii="Arial" w:hAnsi="Arial" w:cs="Arial"/>
          <w:color w:val="auto"/>
          <w:sz w:val="28"/>
          <w:szCs w:val="28"/>
        </w:rPr>
        <w:t>Introduction</w:t>
      </w:r>
    </w:p>
    <w:p w14:paraId="310654E5" w14:textId="1E359DE5" w:rsidR="00520127" w:rsidRPr="00566B36" w:rsidRDefault="000A3997" w:rsidP="00566B36">
      <w:pPr>
        <w:spacing w:line="360" w:lineRule="auto"/>
        <w:rPr>
          <w:rFonts w:ascii="Arial" w:hAnsi="Arial" w:cs="Arial"/>
          <w:sz w:val="28"/>
          <w:szCs w:val="28"/>
        </w:rPr>
      </w:pPr>
      <w:r w:rsidRPr="0074374B">
        <w:rPr>
          <w:rFonts w:ascii="Arial" w:hAnsi="Arial" w:cs="Arial"/>
          <w:sz w:val="28"/>
          <w:szCs w:val="28"/>
        </w:rPr>
        <w:t xml:space="preserve">Microgeneration is now a popular method of reducing </w:t>
      </w:r>
      <w:r w:rsidR="0090783B">
        <w:rPr>
          <w:rFonts w:ascii="Arial" w:hAnsi="Arial" w:cs="Arial"/>
          <w:sz w:val="28"/>
          <w:szCs w:val="28"/>
        </w:rPr>
        <w:t>the cost of utilities</w:t>
      </w:r>
      <w:r w:rsidR="007B5B27">
        <w:rPr>
          <w:rFonts w:ascii="Arial" w:hAnsi="Arial" w:cs="Arial"/>
          <w:sz w:val="28"/>
          <w:szCs w:val="28"/>
        </w:rPr>
        <w:fldChar w:fldCharType="begin" w:fldLock="1"/>
      </w:r>
      <w:r w:rsidR="007B5B27">
        <w:rPr>
          <w:rFonts w:ascii="Arial" w:hAnsi="Arial" w:cs="Arial"/>
          <w:sz w:val="28"/>
          <w:szCs w:val="28"/>
        </w:rPr>
        <w:instrText>ADDIN CSL_CITATION { "citationItems" : [ { "id" : "ITEM-1", "itemData" : { "author" : [ { "dropping-particle" : "", "family" : "Balcombe", "given" : "Paul", "non-dropping-particle" : "", "parse-names" : false, "suffix" : "" } ], "id" : "ITEM-1", "issued" : { "date-parts" : [ [ "2014" ] ] }, "title" : "Energy from microgeneration: sustainability and perceptions in the UK", "type" : "article-journal" }, "uris" : [ "http://www.mendeley.com/documents/?uuid=12bc885c-4c15-34ff-b6ec-1a4d8f8158f7" ] } ], "mendeley" : { "formattedCitation" : "[1]", "plainTextFormattedCitation" : "[1]", "previouslyFormattedCitation" : "[1]" }, "properties" : { "noteIndex" : 0 }, "schema" : "https://github.com/citation-style-language/schema/raw/master/csl-citation.json" }</w:instrText>
      </w:r>
      <w:r w:rsidR="007B5B27">
        <w:rPr>
          <w:rFonts w:ascii="Arial" w:hAnsi="Arial" w:cs="Arial"/>
          <w:sz w:val="28"/>
          <w:szCs w:val="28"/>
        </w:rPr>
        <w:fldChar w:fldCharType="separate"/>
      </w:r>
      <w:r w:rsidR="007B5B27" w:rsidRPr="007B5B27">
        <w:rPr>
          <w:rFonts w:ascii="Arial" w:hAnsi="Arial" w:cs="Arial"/>
          <w:noProof/>
          <w:sz w:val="28"/>
          <w:szCs w:val="28"/>
        </w:rPr>
        <w:t>[1]</w:t>
      </w:r>
      <w:r w:rsidR="007B5B27">
        <w:rPr>
          <w:rFonts w:ascii="Arial" w:hAnsi="Arial" w:cs="Arial"/>
          <w:sz w:val="28"/>
          <w:szCs w:val="28"/>
        </w:rPr>
        <w:fldChar w:fldCharType="end"/>
      </w:r>
      <w:r w:rsidR="00C5178D" w:rsidRPr="0074374B">
        <w:rPr>
          <w:rFonts w:ascii="Arial" w:hAnsi="Arial" w:cs="Arial"/>
          <w:sz w:val="28"/>
          <w:szCs w:val="28"/>
        </w:rPr>
        <w:t xml:space="preserve">. Due to the </w:t>
      </w:r>
      <w:r w:rsidR="009C1488" w:rsidRPr="0074374B">
        <w:rPr>
          <w:rFonts w:ascii="Arial" w:hAnsi="Arial" w:cs="Arial"/>
          <w:sz w:val="28"/>
          <w:szCs w:val="28"/>
        </w:rPr>
        <w:t xml:space="preserve">makeup of the </w:t>
      </w:r>
      <w:r w:rsidR="00AA2EF1" w:rsidRPr="0074374B">
        <w:rPr>
          <w:rFonts w:ascii="Arial" w:hAnsi="Arial" w:cs="Arial"/>
          <w:sz w:val="28"/>
          <w:szCs w:val="28"/>
        </w:rPr>
        <w:t>Government</w:t>
      </w:r>
      <w:r w:rsidR="009C1488" w:rsidRPr="0074374B">
        <w:rPr>
          <w:rFonts w:ascii="Arial" w:hAnsi="Arial" w:cs="Arial"/>
          <w:sz w:val="28"/>
          <w:szCs w:val="28"/>
        </w:rPr>
        <w:t xml:space="preserve"> backed Feed In Tariff (FIT) scheme, </w:t>
      </w:r>
      <w:r w:rsidR="00ED22CA" w:rsidRPr="0074374B">
        <w:rPr>
          <w:rFonts w:ascii="Arial" w:hAnsi="Arial" w:cs="Arial"/>
          <w:sz w:val="28"/>
          <w:szCs w:val="28"/>
        </w:rPr>
        <w:t xml:space="preserve">owners of microgeneration systems are paid for supplying electricity to the grid </w:t>
      </w:r>
      <w:r w:rsidR="00F72025" w:rsidRPr="0074374B">
        <w:rPr>
          <w:rFonts w:ascii="Arial" w:hAnsi="Arial" w:cs="Arial"/>
          <w:sz w:val="28"/>
          <w:szCs w:val="28"/>
        </w:rPr>
        <w:t xml:space="preserve">based </w:t>
      </w:r>
      <w:r w:rsidR="00F72025" w:rsidRPr="00566B36">
        <w:rPr>
          <w:rFonts w:ascii="Arial" w:hAnsi="Arial" w:cs="Arial"/>
          <w:sz w:val="28"/>
          <w:szCs w:val="28"/>
        </w:rPr>
        <w:t>on the assumption that 50% of the</w:t>
      </w:r>
      <w:r w:rsidR="00DF00BD" w:rsidRPr="00566B36">
        <w:rPr>
          <w:rFonts w:ascii="Arial" w:hAnsi="Arial" w:cs="Arial"/>
          <w:sz w:val="28"/>
          <w:szCs w:val="28"/>
        </w:rPr>
        <w:t xml:space="preserve"> generated power will be </w:t>
      </w:r>
      <w:r w:rsidR="00B656BC" w:rsidRPr="00566B36">
        <w:rPr>
          <w:rFonts w:ascii="Arial" w:hAnsi="Arial" w:cs="Arial"/>
          <w:sz w:val="28"/>
          <w:szCs w:val="28"/>
        </w:rPr>
        <w:t>used by the system owner and 50% will be exported to the National Grid</w:t>
      </w:r>
      <w:r w:rsidR="00454430">
        <w:rPr>
          <w:rFonts w:ascii="Arial" w:hAnsi="Arial" w:cs="Arial"/>
          <w:sz w:val="28"/>
          <w:szCs w:val="28"/>
        </w:rPr>
        <w:fldChar w:fldCharType="begin" w:fldLock="1"/>
      </w:r>
      <w:r w:rsidR="007B5B27">
        <w:rPr>
          <w:rFonts w:ascii="Arial" w:hAnsi="Arial" w:cs="Arial"/>
          <w:sz w:val="28"/>
          <w:szCs w:val="28"/>
        </w:rPr>
        <w:instrText>ADDIN CSL_CITATION { "citationItems" : [ { "id" : "ITEM-1", "itemData" : { "URL" : "https://www.gov.uk/feed-in-tariffs", "accessed" : { "date-parts" : [ [ "2018", "4", "25" ] ] }, "author" : [ { "dropping-particle" : "", "family" : "UK Government", "given" : "", "non-dropping-particle" : "", "parse-names" : false, "suffix" : "" } ], "container-title" : "gov.uk", "id" : "ITEM-1", "issued" : { "date-parts" : [ [ "2016" ] ] }, "title" : "Feed-in tariffs: get money for generating your own electricity - GOV.UK", "type" : "webpage" }, "uris" : [ "http://www.mendeley.com/documents/?uuid=9ccd82cc-30de-3d88-a29e-7d9ac57c94e0" ] } ], "mendeley" : { "formattedCitation" : "[2]", "plainTextFormattedCitation" : "[2]", "previouslyFormattedCitation" : "[2]" }, "properties" : { "noteIndex" : 0 }, "schema" : "https://github.com/citation-style-language/schema/raw/master/csl-citation.json" }</w:instrText>
      </w:r>
      <w:r w:rsidR="00454430">
        <w:rPr>
          <w:rFonts w:ascii="Arial" w:hAnsi="Arial" w:cs="Arial"/>
          <w:sz w:val="28"/>
          <w:szCs w:val="28"/>
        </w:rPr>
        <w:fldChar w:fldCharType="separate"/>
      </w:r>
      <w:r w:rsidR="007B5B27" w:rsidRPr="007B5B27">
        <w:rPr>
          <w:rFonts w:ascii="Arial" w:hAnsi="Arial" w:cs="Arial"/>
          <w:noProof/>
          <w:sz w:val="28"/>
          <w:szCs w:val="28"/>
        </w:rPr>
        <w:t>[2]</w:t>
      </w:r>
      <w:r w:rsidR="00454430">
        <w:rPr>
          <w:rFonts w:ascii="Arial" w:hAnsi="Arial" w:cs="Arial"/>
          <w:sz w:val="28"/>
          <w:szCs w:val="28"/>
        </w:rPr>
        <w:fldChar w:fldCharType="end"/>
      </w:r>
      <w:r w:rsidR="00B656BC" w:rsidRPr="00566B36">
        <w:rPr>
          <w:rFonts w:ascii="Arial" w:hAnsi="Arial" w:cs="Arial"/>
          <w:sz w:val="28"/>
          <w:szCs w:val="28"/>
        </w:rPr>
        <w:t>. It should be noted that</w:t>
      </w:r>
      <w:r w:rsidR="00DE3B9C" w:rsidRPr="00566B36">
        <w:rPr>
          <w:rFonts w:ascii="Arial" w:hAnsi="Arial" w:cs="Arial"/>
          <w:sz w:val="28"/>
          <w:szCs w:val="28"/>
        </w:rPr>
        <w:t xml:space="preserve"> this division is </w:t>
      </w:r>
      <w:r w:rsidR="00146B61" w:rsidRPr="00566B36">
        <w:rPr>
          <w:rFonts w:ascii="Arial" w:hAnsi="Arial" w:cs="Arial"/>
          <w:sz w:val="28"/>
          <w:szCs w:val="28"/>
        </w:rPr>
        <w:t>assumed and</w:t>
      </w:r>
      <w:r w:rsidR="00EB6EDC" w:rsidRPr="00566B36">
        <w:rPr>
          <w:rFonts w:ascii="Arial" w:hAnsi="Arial" w:cs="Arial"/>
          <w:sz w:val="28"/>
          <w:szCs w:val="28"/>
        </w:rPr>
        <w:t xml:space="preserve"> is not metered</w:t>
      </w:r>
      <w:r w:rsidR="002E335A" w:rsidRPr="00566B36">
        <w:rPr>
          <w:rFonts w:ascii="Arial" w:hAnsi="Arial" w:cs="Arial"/>
          <w:sz w:val="28"/>
          <w:szCs w:val="28"/>
        </w:rPr>
        <w:t xml:space="preserve">. </w:t>
      </w:r>
    </w:p>
    <w:p w14:paraId="34D07849" w14:textId="22D040F0" w:rsidR="00EC444C" w:rsidRPr="00566B36" w:rsidRDefault="00EC444C" w:rsidP="00566B36">
      <w:pPr>
        <w:spacing w:line="360" w:lineRule="auto"/>
        <w:rPr>
          <w:rFonts w:ascii="Arial" w:hAnsi="Arial" w:cs="Arial"/>
          <w:sz w:val="28"/>
          <w:szCs w:val="28"/>
        </w:rPr>
      </w:pPr>
      <w:r w:rsidRPr="00566B36">
        <w:rPr>
          <w:rFonts w:ascii="Arial" w:hAnsi="Arial" w:cs="Arial"/>
          <w:sz w:val="28"/>
          <w:szCs w:val="28"/>
        </w:rPr>
        <w:t xml:space="preserve">The power produced by </w:t>
      </w:r>
      <w:r w:rsidR="007912C2" w:rsidRPr="00566B36">
        <w:rPr>
          <w:rFonts w:ascii="Arial" w:hAnsi="Arial" w:cs="Arial"/>
          <w:sz w:val="28"/>
          <w:szCs w:val="28"/>
        </w:rPr>
        <w:t xml:space="preserve">any </w:t>
      </w:r>
      <w:r w:rsidR="008E2DA3" w:rsidRPr="00566B36">
        <w:rPr>
          <w:rFonts w:ascii="Arial" w:hAnsi="Arial" w:cs="Arial"/>
          <w:sz w:val="28"/>
          <w:szCs w:val="28"/>
        </w:rPr>
        <w:t>s</w:t>
      </w:r>
      <w:r w:rsidR="00AF4AE3" w:rsidRPr="00566B36">
        <w:rPr>
          <w:rFonts w:ascii="Arial" w:hAnsi="Arial" w:cs="Arial"/>
          <w:sz w:val="28"/>
          <w:szCs w:val="28"/>
        </w:rPr>
        <w:t xml:space="preserve">olar </w:t>
      </w:r>
      <w:r w:rsidR="008E2DA3" w:rsidRPr="00566B36">
        <w:rPr>
          <w:rFonts w:ascii="Arial" w:hAnsi="Arial" w:cs="Arial"/>
          <w:sz w:val="28"/>
          <w:szCs w:val="28"/>
        </w:rPr>
        <w:t>a</w:t>
      </w:r>
      <w:r w:rsidR="00AF4AE3" w:rsidRPr="00566B36">
        <w:rPr>
          <w:rFonts w:ascii="Arial" w:hAnsi="Arial" w:cs="Arial"/>
          <w:sz w:val="28"/>
          <w:szCs w:val="28"/>
        </w:rPr>
        <w:t>rray is at maximum during the day</w:t>
      </w:r>
      <w:r w:rsidR="00E9019E">
        <w:rPr>
          <w:rFonts w:ascii="Arial" w:hAnsi="Arial" w:cs="Arial"/>
          <w:sz w:val="28"/>
          <w:szCs w:val="28"/>
        </w:rPr>
        <w:t xml:space="preserve"> </w:t>
      </w:r>
      <w:r w:rsidR="00454430">
        <w:rPr>
          <w:rFonts w:ascii="Arial" w:hAnsi="Arial" w:cs="Arial"/>
          <w:sz w:val="28"/>
          <w:szCs w:val="28"/>
        </w:rPr>
        <w:fldChar w:fldCharType="begin" w:fldLock="1"/>
      </w:r>
      <w:r w:rsidR="007B5B27">
        <w:rPr>
          <w:rFonts w:ascii="Arial" w:hAnsi="Arial" w:cs="Arial"/>
          <w:sz w:val="28"/>
          <w:szCs w:val="28"/>
        </w:rPr>
        <w:instrText>ADDIN CSL_CITATION { "citationItems" : [ { "id" : "ITEM-1", "itemData" : { "DOI" : "10.1016/J.RENENE.2018.03.070", "ISSN" : "0960-1481", "abstract" : "This paper proposes an artificial neural network (ANN) to predict the solar energy generation produced by photovoltaic generators. The intermittent nature of solar power creates two main issues. Firstly, power production and demand have to be balanced to ensure the control of the whole system, and the inherent variability of clean energies makes this difficult. Secondly, energy generation companies need a highly accurate day-ahead or intra-day estimation of the energy to be sold in the electricity pool. For the tool developed in this paper, we address the issue of the complexity of control in systems that are based on solar energies. The tool's ability to predict the parameters that are involved in solar energy production will allow us to estimate the future power production in order to optimise grid control. Our tool uses an ANN which we developed using MATLAB\u00ae software. The results were validated by analysing the root mean square error of the prediction for days outside the database used for training the ANN. The difference between the actually produced and predicted energy is about 0.5\u20139%, meaning that the accuracy of our tool is sufficient enough to be installed in systems which have integrated solar generators.", "author" : [ { "dropping-particle" : "", "family" : "Rodr\u00edguez", "given" : "Ferm\u00edn", "non-dropping-particle" : "", "parse-names" : false, "suffix" : "" }, { "dropping-particle" : "", "family" : "Fleetwood", "given" : "Alice", "non-dropping-particle" : "", "parse-names" : false, "suffix" : "" }, { "dropping-particle" : "", "family" : "Galarza", "given" : "Ainhoa", "non-dropping-particle" : "", "parse-names" : false, "suffix" : "" }, { "dropping-particle" : "", "family" : "Font\u00e1n", "given" : "Luis", "non-dropping-particle" : "", "parse-names" : false, "suffix" : "" } ], "container-title" : "Renewable Energy", "id" : "ITEM-1", "issued" : { "date-parts" : [ [ "2018", "10", "1" ] ] }, "page" : "855-864", "publisher" : "Pergamon", "title" : "Predicting solar energy generation through artificial neural networks using weather forecasts for microgrid control", "type" : "article-journal", "volume" : "126" }, "uris" : [ "http://www.mendeley.com/documents/?uuid=b31a0458-1928-33c0-bd94-25a0fc58913d" ] } ], "mendeley" : { "formattedCitation" : "[3]", "plainTextFormattedCitation" : "[3]", "previouslyFormattedCitation" : "[3]" }, "properties" : { "noteIndex" : 0 }, "schema" : "https://github.com/citation-style-language/schema/raw/master/csl-citation.json" }</w:instrText>
      </w:r>
      <w:r w:rsidR="00454430">
        <w:rPr>
          <w:rFonts w:ascii="Arial" w:hAnsi="Arial" w:cs="Arial"/>
          <w:sz w:val="28"/>
          <w:szCs w:val="28"/>
        </w:rPr>
        <w:fldChar w:fldCharType="separate"/>
      </w:r>
      <w:r w:rsidR="007B5B27" w:rsidRPr="007B5B27">
        <w:rPr>
          <w:rFonts w:ascii="Arial" w:hAnsi="Arial" w:cs="Arial"/>
          <w:noProof/>
          <w:sz w:val="28"/>
          <w:szCs w:val="28"/>
        </w:rPr>
        <w:t>[3]</w:t>
      </w:r>
      <w:r w:rsidR="00454430">
        <w:rPr>
          <w:rFonts w:ascii="Arial" w:hAnsi="Arial" w:cs="Arial"/>
          <w:sz w:val="28"/>
          <w:szCs w:val="28"/>
        </w:rPr>
        <w:fldChar w:fldCharType="end"/>
      </w:r>
      <w:r w:rsidR="00AF4AE3" w:rsidRPr="00566B36">
        <w:rPr>
          <w:rFonts w:ascii="Arial" w:hAnsi="Arial" w:cs="Arial"/>
          <w:sz w:val="28"/>
          <w:szCs w:val="28"/>
        </w:rPr>
        <w:t xml:space="preserve"> when</w:t>
      </w:r>
      <w:r w:rsidR="00F15AB8" w:rsidRPr="00566B36">
        <w:rPr>
          <w:rFonts w:ascii="Arial" w:hAnsi="Arial" w:cs="Arial"/>
          <w:sz w:val="28"/>
          <w:szCs w:val="28"/>
        </w:rPr>
        <w:t>,</w:t>
      </w:r>
      <w:r w:rsidR="00AF4AE3" w:rsidRPr="00566B36">
        <w:rPr>
          <w:rFonts w:ascii="Arial" w:hAnsi="Arial" w:cs="Arial"/>
          <w:sz w:val="28"/>
          <w:szCs w:val="28"/>
        </w:rPr>
        <w:t xml:space="preserve"> coincidentally</w:t>
      </w:r>
      <w:r w:rsidR="00F15AB8" w:rsidRPr="00566B36">
        <w:rPr>
          <w:rFonts w:ascii="Arial" w:hAnsi="Arial" w:cs="Arial"/>
          <w:sz w:val="28"/>
          <w:szCs w:val="28"/>
        </w:rPr>
        <w:t>,</w:t>
      </w:r>
      <w:r w:rsidR="007912C2" w:rsidRPr="00566B36">
        <w:rPr>
          <w:rFonts w:ascii="Arial" w:hAnsi="Arial" w:cs="Arial"/>
          <w:sz w:val="28"/>
          <w:szCs w:val="28"/>
        </w:rPr>
        <w:t xml:space="preserve"> home occupiers</w:t>
      </w:r>
      <w:r w:rsidR="00567C4C" w:rsidRPr="00566B36">
        <w:rPr>
          <w:rFonts w:ascii="Arial" w:hAnsi="Arial" w:cs="Arial"/>
          <w:sz w:val="28"/>
          <w:szCs w:val="28"/>
        </w:rPr>
        <w:t xml:space="preserve"> particularly the author</w:t>
      </w:r>
      <w:r w:rsidR="007912C2" w:rsidRPr="00566B36">
        <w:rPr>
          <w:rFonts w:ascii="Arial" w:hAnsi="Arial" w:cs="Arial"/>
          <w:sz w:val="28"/>
          <w:szCs w:val="28"/>
        </w:rPr>
        <w:t xml:space="preserve"> tend to be </w:t>
      </w:r>
      <w:r w:rsidR="00D93B40" w:rsidRPr="00566B36">
        <w:rPr>
          <w:rFonts w:ascii="Arial" w:hAnsi="Arial" w:cs="Arial"/>
          <w:sz w:val="28"/>
          <w:szCs w:val="28"/>
        </w:rPr>
        <w:t>engaged elsewhere</w:t>
      </w:r>
      <w:r w:rsidR="00454430">
        <w:rPr>
          <w:rFonts w:ascii="Arial" w:hAnsi="Arial" w:cs="Arial"/>
          <w:sz w:val="28"/>
          <w:szCs w:val="28"/>
        </w:rPr>
        <w:fldChar w:fldCharType="begin" w:fldLock="1"/>
      </w:r>
      <w:r w:rsidR="007B5B27">
        <w:rPr>
          <w:rFonts w:ascii="Arial" w:hAnsi="Arial" w:cs="Arial"/>
          <w:sz w:val="28"/>
          <w:szCs w:val="28"/>
        </w:rPr>
        <w:instrText>ADDIN CSL_CITATION { "citationItems" : [ { "id" : "ITEM-1", "itemData" : { "DOI" : "10.1080/09613218.2014.890776", "ISSN" : "0961-3218", "author" : [ { "dropping-particle" : "", "family" : "Ingle", "given" : "Aaron", "non-dropping-particle" : "", "parse-names" : false, "suffix" : "" }, { "dropping-particle" : "", "family" : "Moezzi", "given" : "Mithra", "non-dropping-particle" : "", "parse-names" : false, "suffix" : "" }, { "dropping-particle" : "", "family" : "Lutzenhiser", "given" : "Loren", "non-dropping-particle" : "", "parse-names" : false, "suffix" : "" }, { "dropping-particle" : "", "family" : "Diamond", "given" : "Richard", "non-dropping-particle" : "", "parse-names" : false, "suffix" : "" } ], "container-title" : "Building Research &amp; Information", "id" : "ITEM-1", "issue" : "4", "issued" : { "date-parts" : [ [ "2014", "7", "4" ] ] }, "page" : "409-421", "title" : "Better home energy audit modelling: incorporating inhabitant behaviours", "type" : "article-journal", "volume" : "42" }, "uris" : [ "http://www.mendeley.com/documents/?uuid=4595266c-57cc-3bd5-9d82-469602d1fbfc" ] } ], "mendeley" : { "formattedCitation" : "[4]", "plainTextFormattedCitation" : "[4]", "previouslyFormattedCitation" : "[4]" }, "properties" : { "noteIndex" : 0 }, "schema" : "https://github.com/citation-style-language/schema/raw/master/csl-citation.json" }</w:instrText>
      </w:r>
      <w:r w:rsidR="00454430">
        <w:rPr>
          <w:rFonts w:ascii="Arial" w:hAnsi="Arial" w:cs="Arial"/>
          <w:sz w:val="28"/>
          <w:szCs w:val="28"/>
        </w:rPr>
        <w:fldChar w:fldCharType="separate"/>
      </w:r>
      <w:r w:rsidR="007B5B27" w:rsidRPr="007B5B27">
        <w:rPr>
          <w:rFonts w:ascii="Arial" w:hAnsi="Arial" w:cs="Arial"/>
          <w:noProof/>
          <w:sz w:val="28"/>
          <w:szCs w:val="28"/>
        </w:rPr>
        <w:t>[4]</w:t>
      </w:r>
      <w:r w:rsidR="00454430">
        <w:rPr>
          <w:rFonts w:ascii="Arial" w:hAnsi="Arial" w:cs="Arial"/>
          <w:sz w:val="28"/>
          <w:szCs w:val="28"/>
        </w:rPr>
        <w:fldChar w:fldCharType="end"/>
      </w:r>
      <w:r w:rsidR="0048692A" w:rsidRPr="00566B36">
        <w:rPr>
          <w:rFonts w:ascii="Arial" w:hAnsi="Arial" w:cs="Arial"/>
          <w:sz w:val="28"/>
          <w:szCs w:val="28"/>
        </w:rPr>
        <w:t>, thereby the period</w:t>
      </w:r>
      <w:r w:rsidR="00F570BD" w:rsidRPr="00566B36">
        <w:rPr>
          <w:rFonts w:ascii="Arial" w:hAnsi="Arial" w:cs="Arial"/>
          <w:sz w:val="28"/>
          <w:szCs w:val="28"/>
        </w:rPr>
        <w:t xml:space="preserve"> </w:t>
      </w:r>
      <w:r w:rsidR="00AA2EF1" w:rsidRPr="00566B36">
        <w:rPr>
          <w:rFonts w:ascii="Arial" w:hAnsi="Arial" w:cs="Arial"/>
          <w:sz w:val="28"/>
          <w:szCs w:val="28"/>
        </w:rPr>
        <w:t>during</w:t>
      </w:r>
      <w:r w:rsidR="0048692A" w:rsidRPr="00566B36">
        <w:rPr>
          <w:rFonts w:ascii="Arial" w:hAnsi="Arial" w:cs="Arial"/>
          <w:sz w:val="28"/>
          <w:szCs w:val="28"/>
        </w:rPr>
        <w:t xml:space="preserve"> which a typical Solar PV system is at peak efficiency also happens to be the period during which the energy is harvested the least for the home owner</w:t>
      </w:r>
      <w:r w:rsidR="00D93B40" w:rsidRPr="00566B36">
        <w:rPr>
          <w:rFonts w:ascii="Arial" w:hAnsi="Arial" w:cs="Arial"/>
          <w:sz w:val="28"/>
          <w:szCs w:val="28"/>
        </w:rPr>
        <w:t>.</w:t>
      </w:r>
    </w:p>
    <w:p w14:paraId="15E7B305" w14:textId="7BF20205" w:rsidR="00D363AC" w:rsidRPr="00566B36" w:rsidRDefault="002E335A" w:rsidP="00566B36">
      <w:pPr>
        <w:spacing w:line="360" w:lineRule="auto"/>
        <w:rPr>
          <w:rFonts w:ascii="Arial" w:hAnsi="Arial" w:cs="Arial"/>
          <w:sz w:val="28"/>
          <w:szCs w:val="28"/>
        </w:rPr>
      </w:pPr>
      <w:r w:rsidRPr="00566B36">
        <w:rPr>
          <w:rFonts w:ascii="Arial" w:hAnsi="Arial" w:cs="Arial"/>
          <w:sz w:val="28"/>
          <w:szCs w:val="28"/>
        </w:rPr>
        <w:t>Therefore, the possibility of</w:t>
      </w:r>
      <w:r w:rsidR="00EC444C" w:rsidRPr="00566B36">
        <w:rPr>
          <w:rFonts w:ascii="Arial" w:hAnsi="Arial" w:cs="Arial"/>
          <w:sz w:val="28"/>
          <w:szCs w:val="28"/>
        </w:rPr>
        <w:t xml:space="preserve"> maximising the use of this power</w:t>
      </w:r>
      <w:r w:rsidR="00990FB0" w:rsidRPr="00566B36">
        <w:rPr>
          <w:rFonts w:ascii="Arial" w:hAnsi="Arial" w:cs="Arial"/>
          <w:sz w:val="28"/>
          <w:szCs w:val="28"/>
        </w:rPr>
        <w:t xml:space="preserve"> by storing the excess produced during the day</w:t>
      </w:r>
      <w:r w:rsidR="00EC444C" w:rsidRPr="00566B36">
        <w:rPr>
          <w:rFonts w:ascii="Arial" w:hAnsi="Arial" w:cs="Arial"/>
          <w:sz w:val="28"/>
          <w:szCs w:val="28"/>
        </w:rPr>
        <w:t xml:space="preserve"> </w:t>
      </w:r>
      <w:r w:rsidR="001465BE" w:rsidRPr="00566B36">
        <w:rPr>
          <w:rFonts w:ascii="Arial" w:hAnsi="Arial" w:cs="Arial"/>
          <w:sz w:val="28"/>
          <w:szCs w:val="28"/>
        </w:rPr>
        <w:t>will</w:t>
      </w:r>
      <w:r w:rsidR="00345981" w:rsidRPr="00566B36">
        <w:rPr>
          <w:rFonts w:ascii="Arial" w:hAnsi="Arial" w:cs="Arial"/>
          <w:sz w:val="28"/>
          <w:szCs w:val="28"/>
        </w:rPr>
        <w:t xml:space="preserve"> increase </w:t>
      </w:r>
      <w:r w:rsidR="00F30D3A" w:rsidRPr="00566B36">
        <w:rPr>
          <w:rFonts w:ascii="Arial" w:hAnsi="Arial" w:cs="Arial"/>
          <w:sz w:val="28"/>
          <w:szCs w:val="28"/>
        </w:rPr>
        <w:t>the benefit</w:t>
      </w:r>
      <w:r w:rsidR="000B523F" w:rsidRPr="00566B36">
        <w:rPr>
          <w:rFonts w:ascii="Arial" w:hAnsi="Arial" w:cs="Arial"/>
          <w:sz w:val="28"/>
          <w:szCs w:val="28"/>
        </w:rPr>
        <w:t xml:space="preserve"> of the system to the system owner.</w:t>
      </w:r>
    </w:p>
    <w:p w14:paraId="0E446DBC" w14:textId="35D484CE" w:rsidR="00F570BD" w:rsidRPr="00566B36" w:rsidRDefault="00F570BD" w:rsidP="00566B36">
      <w:pPr>
        <w:spacing w:line="360" w:lineRule="auto"/>
        <w:rPr>
          <w:rFonts w:ascii="Arial" w:hAnsi="Arial" w:cs="Arial"/>
          <w:sz w:val="28"/>
          <w:szCs w:val="28"/>
        </w:rPr>
      </w:pPr>
      <w:r w:rsidRPr="00566B36">
        <w:rPr>
          <w:rFonts w:ascii="Arial" w:hAnsi="Arial" w:cs="Arial"/>
          <w:sz w:val="28"/>
          <w:szCs w:val="28"/>
        </w:rPr>
        <w:t xml:space="preserve">Several </w:t>
      </w:r>
      <w:r w:rsidR="00472BDA" w:rsidRPr="00566B36">
        <w:rPr>
          <w:rFonts w:ascii="Arial" w:hAnsi="Arial" w:cs="Arial"/>
          <w:sz w:val="28"/>
          <w:szCs w:val="28"/>
        </w:rPr>
        <w:t xml:space="preserve">commercial solutions are available to store surplus solar power, however these solutions incur a significant installation cost </w:t>
      </w:r>
      <w:r w:rsidR="00454430">
        <w:rPr>
          <w:rFonts w:ascii="Arial" w:hAnsi="Arial" w:cs="Arial"/>
          <w:sz w:val="28"/>
          <w:szCs w:val="28"/>
        </w:rPr>
        <w:fldChar w:fldCharType="begin" w:fldLock="1"/>
      </w:r>
      <w:r w:rsidR="007B5B27">
        <w:rPr>
          <w:rFonts w:ascii="Arial" w:hAnsi="Arial" w:cs="Arial"/>
          <w:sz w:val="28"/>
          <w:szCs w:val="28"/>
        </w:rPr>
        <w:instrText>ADDIN CSL_CITATION { "citationItems" : [ { "id" : "ITEM-1", "itemData" : { "DOI" : "10.3390/batteries2020014", "ISSN" : "2313-0105", "abstract" : "Residential photovoltaic (PV) battery systems increase households\u2019 electricity self-consumption using rooftop PV systems and thus reduce the electricity bill. High investment costs of battery systems, however, prevent positive financial returns for most present residential battery installations in Germany. Tesla Motors, Inc. (Palo Alto, CA, USA) announced a novel battery system\u2014the Powerwall\u2014for only about 25% of the current German average market price. According to Tesla\u2019s CEO Elon Musk, Germany is one of the key markets for their product. He has, however, not given numbers to support his statement. In this paper, we analyze the economic benefit of the Powerwall for end-users with respect to various influencing parameters: electricity price, aging characteristics of the batteries, topology of battery system coupling, subsidy schemes, and retrofitting of existing PV systems. Simulations show that three key-factors strongly influence economics: the price gap between electricity price and remuneration rate, the battery system\u2019s investment cost, and the usable battery capacity. We reveal under which conditions a positive return on invest can be achieved and outline that the Powerwall could be a worthwhile investment in multiple, but not all, scenarios investigated. Resulting trends are generally transferrable to other home storage products.", "author" : [ { "dropping-particle" : "", "family" : "Truong", "given" : "Cong", "non-dropping-particle" : "", "parse-names" : false, "suffix" : "" }, { "dropping-particle" : "", "family" : "Naumann", "given" : "Maik", "non-dropping-particle" : "", "parse-names" : false, "suffix" : "" }, { "dropping-particle" : "", "family" : "Karl", "given" : "Ralph", "non-dropping-particle" : "", "parse-names" : false, "suffix" : "" }, { "dropping-particle" : "", "family" : "M\u00fcller", "given" : "Marcus", "non-dropping-particle" : "", "parse-names" : false, "suffix" : "" }, { "dropping-particle" : "", "family" : "Jossen", "given" : "Andreas", "non-dropping-particle" : "", "parse-names" : false, "suffix" : "" }, { "dropping-particle" : "", "family" : "Hesse", "given" : "Holger", "non-dropping-particle" : "", "parse-names" : false, "suffix" : "" } ], "container-title" : "Batteries", "id" : "ITEM-1", "issue" : "2", "issued" : { "date-parts" : [ [ "2016", "5", "11" ] ] }, "page" : "14", "publisher" : "Multidisciplinary Digital Publishing Institute", "title" : "Economics of Residential Photovoltaic Battery Systems in Germany: The Case of Tesla\u2019s Powerwall", "type" : "article-journal", "volume" : "2" }, "uris" : [ "http://www.mendeley.com/documents/?uuid=d153e37d-3bcc-387c-8924-40ef9033ea93" ] } ], "mendeley" : { "formattedCitation" : "[5]", "plainTextFormattedCitation" : "[5]", "previouslyFormattedCitation" : "[5]" }, "properties" : { "noteIndex" : 0 }, "schema" : "https://github.com/citation-style-language/schema/raw/master/csl-citation.json" }</w:instrText>
      </w:r>
      <w:r w:rsidR="00454430">
        <w:rPr>
          <w:rFonts w:ascii="Arial" w:hAnsi="Arial" w:cs="Arial"/>
          <w:sz w:val="28"/>
          <w:szCs w:val="28"/>
        </w:rPr>
        <w:fldChar w:fldCharType="separate"/>
      </w:r>
      <w:r w:rsidR="007B5B27" w:rsidRPr="007B5B27">
        <w:rPr>
          <w:rFonts w:ascii="Arial" w:hAnsi="Arial" w:cs="Arial"/>
          <w:noProof/>
          <w:sz w:val="28"/>
          <w:szCs w:val="28"/>
        </w:rPr>
        <w:t>[5]</w:t>
      </w:r>
      <w:r w:rsidR="00454430">
        <w:rPr>
          <w:rFonts w:ascii="Arial" w:hAnsi="Arial" w:cs="Arial"/>
          <w:sz w:val="28"/>
          <w:szCs w:val="28"/>
        </w:rPr>
        <w:fldChar w:fldCharType="end"/>
      </w:r>
      <w:r w:rsidR="00454430">
        <w:rPr>
          <w:rFonts w:ascii="Arial" w:hAnsi="Arial" w:cs="Arial"/>
          <w:sz w:val="28"/>
          <w:szCs w:val="28"/>
        </w:rPr>
        <w:t xml:space="preserve"> </w:t>
      </w:r>
      <w:r w:rsidR="00666079" w:rsidRPr="00566B36">
        <w:rPr>
          <w:rFonts w:ascii="Arial" w:hAnsi="Arial" w:cs="Arial"/>
          <w:sz w:val="28"/>
          <w:szCs w:val="28"/>
        </w:rPr>
        <w:t xml:space="preserve">and are life limited, this cost </w:t>
      </w:r>
      <w:r w:rsidR="00C7578B" w:rsidRPr="00566B36">
        <w:rPr>
          <w:rFonts w:ascii="Arial" w:hAnsi="Arial" w:cs="Arial"/>
          <w:sz w:val="28"/>
          <w:szCs w:val="28"/>
        </w:rPr>
        <w:t xml:space="preserve">incursion effectively makes the ‘free’ solar power the home owner desires to collect </w:t>
      </w:r>
      <w:r w:rsidR="000E4B07" w:rsidRPr="00566B36">
        <w:rPr>
          <w:rFonts w:ascii="Arial" w:hAnsi="Arial" w:cs="Arial"/>
          <w:sz w:val="28"/>
          <w:szCs w:val="28"/>
        </w:rPr>
        <w:t>no longer free.</w:t>
      </w:r>
      <w:r w:rsidR="007B5B27">
        <w:rPr>
          <w:rFonts w:ascii="Arial" w:hAnsi="Arial" w:cs="Arial"/>
          <w:sz w:val="28"/>
          <w:szCs w:val="28"/>
        </w:rPr>
        <w:t xml:space="preserve"> Typical costs for the installation of a Powerwall system are over £7000 </w:t>
      </w:r>
      <w:r w:rsidR="007B5B27">
        <w:rPr>
          <w:rFonts w:ascii="Arial" w:hAnsi="Arial" w:cs="Arial"/>
          <w:sz w:val="28"/>
          <w:szCs w:val="28"/>
        </w:rPr>
        <w:fldChar w:fldCharType="begin" w:fldLock="1"/>
      </w:r>
      <w:r w:rsidR="007B5B27">
        <w:rPr>
          <w:rFonts w:ascii="Arial" w:hAnsi="Arial" w:cs="Arial"/>
          <w:sz w:val="28"/>
          <w:szCs w:val="28"/>
        </w:rPr>
        <w:instrText>ADDIN CSL_CITATION { "citationItems" : [ { "id" : "ITEM-1", "itemData" : { "URL" : "https://www.tesla.com/en_GB/powerwall", "abstract" : "Meet Powerwall, your home battery", "accessed" : { "date-parts" : [ [ "2018", "5", "2" ] ] }, "author" : [ { "dropping-particle" : "", "family" : "Tesla", "given" : "", "non-dropping-particle" : "", "parse-names" : false, "suffix" : "" } ], "container-title" : "Tesla", "id" : "ITEM-1", "issued" : { "date-parts" : [ [ "2018" ] ] }, "title" : "Powerwall | The Tesla Home Battery", "type" : "webpage" }, "uris" : [ "http://www.mendeley.com/documents/?uuid=a25a64e6-2cd5-3380-bd65-21f28b42c29a" ] } ], "mendeley" : { "formattedCitation" : "[6]", "plainTextFormattedCitation" : "[6]", "previouslyFormattedCitation" : "[6]" }, "properties" : { "noteIndex" : 0 }, "schema" : "https://github.com/citation-style-language/schema/raw/master/csl-citation.json" }</w:instrText>
      </w:r>
      <w:r w:rsidR="007B5B27">
        <w:rPr>
          <w:rFonts w:ascii="Arial" w:hAnsi="Arial" w:cs="Arial"/>
          <w:sz w:val="28"/>
          <w:szCs w:val="28"/>
        </w:rPr>
        <w:fldChar w:fldCharType="separate"/>
      </w:r>
      <w:r w:rsidR="007B5B27" w:rsidRPr="007B5B27">
        <w:rPr>
          <w:rFonts w:ascii="Arial" w:hAnsi="Arial" w:cs="Arial"/>
          <w:noProof/>
          <w:sz w:val="28"/>
          <w:szCs w:val="28"/>
        </w:rPr>
        <w:t>[6]</w:t>
      </w:r>
      <w:r w:rsidR="007B5B27">
        <w:rPr>
          <w:rFonts w:ascii="Arial" w:hAnsi="Arial" w:cs="Arial"/>
          <w:sz w:val="28"/>
          <w:szCs w:val="28"/>
        </w:rPr>
        <w:fldChar w:fldCharType="end"/>
      </w:r>
      <w:r w:rsidR="007B5B27">
        <w:rPr>
          <w:rFonts w:ascii="Arial" w:hAnsi="Arial" w:cs="Arial"/>
          <w:sz w:val="28"/>
          <w:szCs w:val="28"/>
        </w:rPr>
        <w:t xml:space="preserve"> with a warranty period of 10 years</w:t>
      </w:r>
      <w:r w:rsidR="007B5B27">
        <w:rPr>
          <w:rFonts w:ascii="Arial" w:hAnsi="Arial" w:cs="Arial"/>
          <w:sz w:val="28"/>
          <w:szCs w:val="28"/>
        </w:rPr>
        <w:fldChar w:fldCharType="begin" w:fldLock="1"/>
      </w:r>
      <w:r w:rsidR="00A76775">
        <w:rPr>
          <w:rFonts w:ascii="Arial" w:hAnsi="Arial" w:cs="Arial"/>
          <w:sz w:val="28"/>
          <w:szCs w:val="28"/>
        </w:rPr>
        <w:instrText>ADDIN CSL_CITATION { "citationItems" : [ { "id" : "ITEM-1", "itemData" : { "author" : [ { "dropping-particle" : "", "family" : "Telsa", "given" : "", "non-dropping-particle" : "", "parse-names" : false, "suffix" : "" } ], "id" : "ITEM-1", "issued" : { "date-parts" : [ [ "2017" ] ] }, "number-of-pages" : "1", "title" : "Tesla Powerwall Warranty (European Warranty Region)", "type" : "report" }, "uris" : [ "http://www.mendeley.com/documents/?uuid=afdafbf5-6474-3bd7-98bd-c440adc83cda" ] } ], "mendeley" : { "formattedCitation" : "[7]", "plainTextFormattedCitation" : "[7]", "previouslyFormattedCitation" : "[7]" }, "properties" : { "noteIndex" : 0 }, "schema" : "https://github.com/citation-style-language/schema/raw/master/csl-citation.json" }</w:instrText>
      </w:r>
      <w:r w:rsidR="007B5B27">
        <w:rPr>
          <w:rFonts w:ascii="Arial" w:hAnsi="Arial" w:cs="Arial"/>
          <w:sz w:val="28"/>
          <w:szCs w:val="28"/>
        </w:rPr>
        <w:fldChar w:fldCharType="separate"/>
      </w:r>
      <w:r w:rsidR="007B5B27" w:rsidRPr="007B5B27">
        <w:rPr>
          <w:rFonts w:ascii="Arial" w:hAnsi="Arial" w:cs="Arial"/>
          <w:noProof/>
          <w:sz w:val="28"/>
          <w:szCs w:val="28"/>
        </w:rPr>
        <w:t>[7]</w:t>
      </w:r>
      <w:r w:rsidR="007B5B27">
        <w:rPr>
          <w:rFonts w:ascii="Arial" w:hAnsi="Arial" w:cs="Arial"/>
          <w:sz w:val="28"/>
          <w:szCs w:val="28"/>
        </w:rPr>
        <w:fldChar w:fldCharType="end"/>
      </w:r>
      <w:r w:rsidR="007B5B27">
        <w:rPr>
          <w:rFonts w:ascii="Arial" w:hAnsi="Arial" w:cs="Arial"/>
          <w:sz w:val="28"/>
          <w:szCs w:val="28"/>
        </w:rPr>
        <w:t>. This is in comparison to the case study household with an annual electricity bill of under £700.</w:t>
      </w:r>
    </w:p>
    <w:p w14:paraId="01B28774" w14:textId="77777777" w:rsidR="00EE2EBC" w:rsidRPr="00663101" w:rsidRDefault="00EE2EBC" w:rsidP="00EE2EBC">
      <w:pPr>
        <w:rPr>
          <w:rFonts w:ascii="Arial" w:hAnsi="Arial" w:cs="Arial"/>
        </w:rPr>
      </w:pPr>
    </w:p>
    <w:p w14:paraId="4C5C165A" w14:textId="77777777" w:rsidR="002F6F3B" w:rsidRPr="0074374B" w:rsidRDefault="002F6F3B">
      <w:pPr>
        <w:rPr>
          <w:rFonts w:ascii="Arial" w:hAnsi="Arial" w:cs="Arial"/>
        </w:rPr>
      </w:pPr>
    </w:p>
    <w:p w14:paraId="3310A3C7" w14:textId="77777777" w:rsidR="00FB6393" w:rsidRDefault="00FB6393" w:rsidP="0074374B">
      <w:pPr>
        <w:pStyle w:val="Heading2"/>
        <w:spacing w:line="360" w:lineRule="auto"/>
        <w:rPr>
          <w:rFonts w:ascii="Arial" w:hAnsi="Arial" w:cs="Arial"/>
          <w:color w:val="auto"/>
        </w:rPr>
      </w:pPr>
    </w:p>
    <w:p w14:paraId="43D50987" w14:textId="237DFAF1" w:rsidR="00022AA7" w:rsidRPr="0074374B" w:rsidRDefault="0074374B" w:rsidP="0074374B">
      <w:pPr>
        <w:pStyle w:val="Heading2"/>
        <w:spacing w:line="360" w:lineRule="auto"/>
        <w:rPr>
          <w:rFonts w:ascii="Arial" w:hAnsi="Arial" w:cs="Arial"/>
          <w:color w:val="auto"/>
        </w:rPr>
      </w:pPr>
      <w:r>
        <w:rPr>
          <w:rFonts w:ascii="Arial" w:hAnsi="Arial" w:cs="Arial"/>
          <w:color w:val="auto"/>
        </w:rPr>
        <w:t>1.1</w:t>
      </w:r>
      <w:r>
        <w:rPr>
          <w:rFonts w:ascii="Arial" w:hAnsi="Arial" w:cs="Arial"/>
          <w:color w:val="auto"/>
        </w:rPr>
        <w:tab/>
      </w:r>
      <w:r w:rsidR="00F636D0" w:rsidRPr="0074374B">
        <w:rPr>
          <w:rFonts w:ascii="Arial" w:hAnsi="Arial" w:cs="Arial"/>
          <w:color w:val="auto"/>
        </w:rPr>
        <w:t>Industrial Context</w:t>
      </w:r>
    </w:p>
    <w:p w14:paraId="25B4FBD4" w14:textId="45039747" w:rsidR="003B17CF" w:rsidRPr="00566B36" w:rsidRDefault="00022AA7" w:rsidP="00566B36">
      <w:pPr>
        <w:spacing w:line="360" w:lineRule="auto"/>
        <w:rPr>
          <w:rFonts w:ascii="Arial" w:hAnsi="Arial" w:cs="Arial"/>
          <w:sz w:val="28"/>
          <w:szCs w:val="28"/>
        </w:rPr>
      </w:pPr>
      <w:r w:rsidRPr="0074374B">
        <w:rPr>
          <w:rFonts w:ascii="Arial" w:hAnsi="Arial" w:cs="Arial"/>
          <w:sz w:val="28"/>
          <w:szCs w:val="28"/>
        </w:rPr>
        <w:t xml:space="preserve">The issue of storing surplus </w:t>
      </w:r>
      <w:r w:rsidR="00B559B7" w:rsidRPr="0074374B">
        <w:rPr>
          <w:rFonts w:ascii="Arial" w:hAnsi="Arial" w:cs="Arial"/>
          <w:sz w:val="28"/>
          <w:szCs w:val="28"/>
        </w:rPr>
        <w:t>micro generated</w:t>
      </w:r>
      <w:r w:rsidRPr="0074374B">
        <w:rPr>
          <w:rFonts w:ascii="Arial" w:hAnsi="Arial" w:cs="Arial"/>
          <w:sz w:val="28"/>
          <w:szCs w:val="28"/>
        </w:rPr>
        <w:t xml:space="preserve"> e</w:t>
      </w:r>
      <w:r w:rsidR="004A46E7" w:rsidRPr="0074374B">
        <w:rPr>
          <w:rFonts w:ascii="Arial" w:hAnsi="Arial" w:cs="Arial"/>
          <w:sz w:val="28"/>
          <w:szCs w:val="28"/>
        </w:rPr>
        <w:t>lectricity</w:t>
      </w:r>
      <w:r w:rsidR="00AE6B50" w:rsidRPr="0074374B">
        <w:rPr>
          <w:rFonts w:ascii="Arial" w:hAnsi="Arial" w:cs="Arial"/>
          <w:sz w:val="28"/>
          <w:szCs w:val="28"/>
        </w:rPr>
        <w:t xml:space="preserve"> is </w:t>
      </w:r>
      <w:r w:rsidR="00AF18E7" w:rsidRPr="0074374B">
        <w:rPr>
          <w:rFonts w:ascii="Arial" w:hAnsi="Arial" w:cs="Arial"/>
          <w:sz w:val="28"/>
          <w:szCs w:val="28"/>
        </w:rPr>
        <w:t xml:space="preserve">an evolving market </w:t>
      </w:r>
      <w:r w:rsidR="008C2F20" w:rsidRPr="0074374B">
        <w:rPr>
          <w:rFonts w:ascii="Arial" w:hAnsi="Arial" w:cs="Arial"/>
          <w:sz w:val="28"/>
          <w:szCs w:val="28"/>
        </w:rPr>
        <w:t>that</w:t>
      </w:r>
      <w:r w:rsidR="00AF18E7" w:rsidRPr="0074374B">
        <w:rPr>
          <w:rFonts w:ascii="Arial" w:hAnsi="Arial" w:cs="Arial"/>
          <w:sz w:val="28"/>
          <w:szCs w:val="28"/>
        </w:rPr>
        <w:t xml:space="preserve"> the industrial </w:t>
      </w:r>
      <w:r w:rsidR="007830B4" w:rsidRPr="00566B36">
        <w:rPr>
          <w:rFonts w:ascii="Arial" w:hAnsi="Arial" w:cs="Arial"/>
          <w:sz w:val="28"/>
          <w:szCs w:val="28"/>
        </w:rPr>
        <w:t xml:space="preserve">and commercial </w:t>
      </w:r>
      <w:r w:rsidR="00AF18E7" w:rsidRPr="00566B36">
        <w:rPr>
          <w:rFonts w:ascii="Arial" w:hAnsi="Arial" w:cs="Arial"/>
          <w:sz w:val="28"/>
          <w:szCs w:val="28"/>
        </w:rPr>
        <w:t>sector</w:t>
      </w:r>
      <w:r w:rsidR="007830B4" w:rsidRPr="00566B36">
        <w:rPr>
          <w:rFonts w:ascii="Arial" w:hAnsi="Arial" w:cs="Arial"/>
          <w:sz w:val="28"/>
          <w:szCs w:val="28"/>
        </w:rPr>
        <w:t>s</w:t>
      </w:r>
      <w:r w:rsidR="00AF18E7" w:rsidRPr="00566B36">
        <w:rPr>
          <w:rFonts w:ascii="Arial" w:hAnsi="Arial" w:cs="Arial"/>
          <w:sz w:val="28"/>
          <w:szCs w:val="28"/>
        </w:rPr>
        <w:t xml:space="preserve">. REF. </w:t>
      </w:r>
      <w:r w:rsidR="00AE6B50" w:rsidRPr="00566B36">
        <w:rPr>
          <w:rFonts w:ascii="Arial" w:hAnsi="Arial" w:cs="Arial"/>
          <w:sz w:val="28"/>
          <w:szCs w:val="28"/>
        </w:rPr>
        <w:t xml:space="preserve"> </w:t>
      </w:r>
      <w:r w:rsidR="003B17CF" w:rsidRPr="00566B36">
        <w:rPr>
          <w:rFonts w:ascii="Arial" w:hAnsi="Arial" w:cs="Arial"/>
          <w:sz w:val="28"/>
          <w:szCs w:val="28"/>
        </w:rPr>
        <w:t xml:space="preserve">There are major manufacturers investigating this concept, </w:t>
      </w:r>
      <w:r w:rsidR="00ED23D8" w:rsidRPr="00566B36">
        <w:rPr>
          <w:rFonts w:ascii="Arial" w:hAnsi="Arial" w:cs="Arial"/>
          <w:sz w:val="28"/>
          <w:szCs w:val="28"/>
        </w:rPr>
        <w:t>with</w:t>
      </w:r>
      <w:r w:rsidR="003B17CF" w:rsidRPr="00566B36">
        <w:rPr>
          <w:rFonts w:ascii="Arial" w:hAnsi="Arial" w:cs="Arial"/>
          <w:sz w:val="28"/>
          <w:szCs w:val="28"/>
        </w:rPr>
        <w:t xml:space="preserve"> </w:t>
      </w:r>
      <w:r w:rsidR="00ED23D8" w:rsidRPr="00566B36">
        <w:rPr>
          <w:rFonts w:ascii="Arial" w:hAnsi="Arial" w:cs="Arial"/>
          <w:sz w:val="28"/>
          <w:szCs w:val="28"/>
        </w:rPr>
        <w:t xml:space="preserve">the </w:t>
      </w:r>
      <w:r w:rsidR="003B17CF" w:rsidRPr="00566B36">
        <w:rPr>
          <w:rFonts w:ascii="Arial" w:hAnsi="Arial" w:cs="Arial"/>
          <w:sz w:val="28"/>
          <w:szCs w:val="28"/>
        </w:rPr>
        <w:t>Tesla</w:t>
      </w:r>
      <w:r w:rsidR="008F2658" w:rsidRPr="00566B36">
        <w:rPr>
          <w:rFonts w:ascii="Arial" w:hAnsi="Arial" w:cs="Arial"/>
          <w:sz w:val="28"/>
          <w:szCs w:val="28"/>
        </w:rPr>
        <w:t xml:space="preserve"> Powerwall®</w:t>
      </w:r>
      <w:r w:rsidR="00C40C3B" w:rsidRPr="00566B36">
        <w:rPr>
          <w:rFonts w:ascii="Arial" w:hAnsi="Arial" w:cs="Arial"/>
          <w:sz w:val="28"/>
          <w:szCs w:val="28"/>
        </w:rPr>
        <w:t xml:space="preserve"> </w:t>
      </w:r>
      <w:r w:rsidR="00ED23D8" w:rsidRPr="00566B36">
        <w:rPr>
          <w:rFonts w:ascii="Arial" w:hAnsi="Arial" w:cs="Arial"/>
          <w:sz w:val="28"/>
          <w:szCs w:val="28"/>
        </w:rPr>
        <w:t>product be</w:t>
      </w:r>
      <w:r w:rsidR="00FB6393">
        <w:rPr>
          <w:rFonts w:ascii="Arial" w:hAnsi="Arial" w:cs="Arial"/>
          <w:sz w:val="28"/>
          <w:szCs w:val="28"/>
        </w:rPr>
        <w:t>ing a market leader with a prominent</w:t>
      </w:r>
      <w:r w:rsidR="00ED23D8" w:rsidRPr="00566B36">
        <w:rPr>
          <w:rFonts w:ascii="Arial" w:hAnsi="Arial" w:cs="Arial"/>
          <w:sz w:val="28"/>
          <w:szCs w:val="28"/>
        </w:rPr>
        <w:t xml:space="preserve"> </w:t>
      </w:r>
      <w:r w:rsidR="00FB6393">
        <w:rPr>
          <w:rFonts w:ascii="Arial" w:hAnsi="Arial" w:cs="Arial"/>
          <w:sz w:val="28"/>
          <w:szCs w:val="28"/>
        </w:rPr>
        <w:t>public footprint</w:t>
      </w:r>
      <w:r w:rsidR="00D40546" w:rsidRPr="00566B36">
        <w:rPr>
          <w:rFonts w:ascii="Arial" w:hAnsi="Arial" w:cs="Arial"/>
          <w:sz w:val="28"/>
          <w:szCs w:val="28"/>
        </w:rPr>
        <w:t>. Further ma</w:t>
      </w:r>
      <w:r w:rsidR="00DE6689" w:rsidRPr="00566B36">
        <w:rPr>
          <w:rFonts w:ascii="Arial" w:hAnsi="Arial" w:cs="Arial"/>
          <w:sz w:val="28"/>
          <w:szCs w:val="28"/>
        </w:rPr>
        <w:t>nufacturers are developing energy diverters</w:t>
      </w:r>
      <w:r w:rsidR="007A1944" w:rsidRPr="00566B36">
        <w:rPr>
          <w:rFonts w:ascii="Arial" w:hAnsi="Arial" w:cs="Arial"/>
          <w:sz w:val="28"/>
          <w:szCs w:val="28"/>
        </w:rPr>
        <w:t xml:space="preserve">, these devices can switch </w:t>
      </w:r>
      <w:r w:rsidR="00E1081F" w:rsidRPr="00566B36">
        <w:rPr>
          <w:rFonts w:ascii="Arial" w:hAnsi="Arial" w:cs="Arial"/>
          <w:sz w:val="28"/>
          <w:szCs w:val="28"/>
        </w:rPr>
        <w:t>excess energy to specific devices</w:t>
      </w:r>
      <w:r w:rsidR="00636D3C" w:rsidRPr="00566B36">
        <w:rPr>
          <w:rFonts w:ascii="Arial" w:hAnsi="Arial" w:cs="Arial"/>
          <w:sz w:val="28"/>
          <w:szCs w:val="28"/>
        </w:rPr>
        <w:t>.</w:t>
      </w:r>
      <w:r w:rsidR="0089016A" w:rsidRPr="00566B36">
        <w:rPr>
          <w:rFonts w:ascii="Arial" w:hAnsi="Arial" w:cs="Arial"/>
          <w:sz w:val="28"/>
          <w:szCs w:val="28"/>
        </w:rPr>
        <w:t xml:space="preserve"> </w:t>
      </w:r>
    </w:p>
    <w:p w14:paraId="174FC25C" w14:textId="77777777" w:rsidR="00EA19A9" w:rsidRDefault="00EA19A9" w:rsidP="00D363AC">
      <w:pPr>
        <w:pStyle w:val="Heading2"/>
        <w:rPr>
          <w:rFonts w:ascii="Arial" w:hAnsi="Arial" w:cs="Arial"/>
        </w:rPr>
      </w:pPr>
    </w:p>
    <w:p w14:paraId="1F16E51C" w14:textId="6399836F" w:rsidR="00D363AC" w:rsidRPr="0074374B" w:rsidRDefault="0074374B" w:rsidP="0074374B">
      <w:pPr>
        <w:pStyle w:val="Heading2"/>
        <w:spacing w:line="360" w:lineRule="auto"/>
        <w:rPr>
          <w:rFonts w:ascii="Arial" w:hAnsi="Arial" w:cs="Arial"/>
          <w:color w:val="auto"/>
        </w:rPr>
      </w:pPr>
      <w:r>
        <w:rPr>
          <w:rFonts w:ascii="Arial" w:hAnsi="Arial" w:cs="Arial"/>
          <w:color w:val="auto"/>
        </w:rPr>
        <w:t>1.2</w:t>
      </w:r>
      <w:r>
        <w:rPr>
          <w:rFonts w:ascii="Arial" w:hAnsi="Arial" w:cs="Arial"/>
          <w:color w:val="auto"/>
        </w:rPr>
        <w:tab/>
      </w:r>
      <w:r w:rsidR="00D363AC" w:rsidRPr="0074374B">
        <w:rPr>
          <w:rFonts w:ascii="Arial" w:hAnsi="Arial" w:cs="Arial"/>
          <w:color w:val="auto"/>
        </w:rPr>
        <w:t>Background Literature</w:t>
      </w:r>
    </w:p>
    <w:p w14:paraId="0AE04FF3" w14:textId="43B6D8AE" w:rsidR="00454430" w:rsidRPr="0024369B" w:rsidRDefault="00454430" w:rsidP="0074374B">
      <w:pPr>
        <w:spacing w:line="360" w:lineRule="auto"/>
        <w:rPr>
          <w:rFonts w:ascii="Arial" w:hAnsi="Arial" w:cs="Arial"/>
          <w:sz w:val="28"/>
          <w:szCs w:val="28"/>
        </w:rPr>
      </w:pPr>
      <w:r w:rsidRPr="0074374B">
        <w:rPr>
          <w:rFonts w:ascii="Arial" w:hAnsi="Arial" w:cs="Arial"/>
          <w:sz w:val="28"/>
          <w:szCs w:val="28"/>
        </w:rPr>
        <w:t xml:space="preserve">The UK </w:t>
      </w:r>
      <w:r w:rsidR="00B559B7" w:rsidRPr="0074374B">
        <w:rPr>
          <w:rFonts w:ascii="Arial" w:hAnsi="Arial" w:cs="Arial"/>
          <w:sz w:val="28"/>
          <w:szCs w:val="28"/>
        </w:rPr>
        <w:t>Government</w:t>
      </w:r>
      <w:r w:rsidRPr="0074374B">
        <w:rPr>
          <w:rFonts w:ascii="Arial" w:hAnsi="Arial" w:cs="Arial"/>
          <w:sz w:val="28"/>
          <w:szCs w:val="28"/>
        </w:rPr>
        <w:t xml:space="preserve"> Feed-In Tariff scheme </w:t>
      </w:r>
      <w:r w:rsidRPr="0074374B">
        <w:rPr>
          <w:rFonts w:ascii="Arial" w:hAnsi="Arial" w:cs="Arial"/>
          <w:sz w:val="28"/>
          <w:szCs w:val="28"/>
        </w:rPr>
        <w:fldChar w:fldCharType="begin" w:fldLock="1"/>
      </w:r>
      <w:r w:rsidR="007B5B27">
        <w:rPr>
          <w:rFonts w:ascii="Arial" w:hAnsi="Arial" w:cs="Arial"/>
          <w:sz w:val="28"/>
          <w:szCs w:val="28"/>
        </w:rPr>
        <w:instrText>ADDIN CSL_CITATION { "citationItems" : [ { "id" : "ITEM-1", "itemData" : { "URL" : "https://www.gov.uk/feed-in-tariffs", "accessed" : { "date-parts" : [ [ "2018", "4", "25" ] ] }, "author" : [ { "dropping-particle" : "", "family" : "UK Government", "given" : "", "non-dropping-particle" : "", "parse-names" : false, "suffix" : "" } ], "container-title" : "gov.uk", "id" : "ITEM-1", "issued" : { "date-parts" : [ [ "2016" ] ] }, "title" : "Feed-in tariffs: get money for generating your own electricity - GOV.UK", "type" : "webpage" }, "uris" : [ "http://www.mendeley.com/documents/?uuid=9ccd82cc-30de-3d88-a29e-7d9ac57c94e0" ] } ], "mendeley" : { "formattedCitation" : "[2]", "plainTextFormattedCitation" : "[2]", "previouslyFormattedCitation" : "[2]" }, "properties" : { "noteIndex" : 0 }, "schema" : "https://github.com/citation-style-language/schema/raw/master/csl-citation.json" }</w:instrText>
      </w:r>
      <w:r w:rsidRPr="0074374B">
        <w:rPr>
          <w:rFonts w:ascii="Arial" w:hAnsi="Arial" w:cs="Arial"/>
          <w:sz w:val="28"/>
          <w:szCs w:val="28"/>
        </w:rPr>
        <w:fldChar w:fldCharType="separate"/>
      </w:r>
      <w:r w:rsidR="007B5B27" w:rsidRPr="007B5B27">
        <w:rPr>
          <w:rFonts w:ascii="Arial" w:hAnsi="Arial" w:cs="Arial"/>
          <w:noProof/>
          <w:sz w:val="28"/>
          <w:szCs w:val="28"/>
        </w:rPr>
        <w:t>[2]</w:t>
      </w:r>
      <w:r w:rsidRPr="0074374B">
        <w:rPr>
          <w:rFonts w:ascii="Arial" w:hAnsi="Arial" w:cs="Arial"/>
          <w:sz w:val="28"/>
          <w:szCs w:val="28"/>
        </w:rPr>
        <w:fldChar w:fldCharType="end"/>
      </w:r>
      <w:r w:rsidRPr="0074374B">
        <w:rPr>
          <w:rFonts w:ascii="Arial" w:hAnsi="Arial" w:cs="Arial"/>
          <w:sz w:val="28"/>
          <w:szCs w:val="28"/>
        </w:rPr>
        <w:t xml:space="preserve"> defines the current benefits available, among others, to domestic microgeneration system owners. These benefits </w:t>
      </w:r>
      <w:r w:rsidRPr="0024369B">
        <w:rPr>
          <w:rFonts w:ascii="Arial" w:hAnsi="Arial" w:cs="Arial"/>
          <w:sz w:val="28"/>
          <w:szCs w:val="28"/>
        </w:rPr>
        <w:t>state that systems below 30kW are not metered for their actual export. This allows domestic producers to make best use of their surplus energy as they see fit without financial</w:t>
      </w:r>
      <w:r>
        <w:rPr>
          <w:rFonts w:ascii="Arial" w:hAnsi="Arial" w:cs="Arial"/>
          <w:sz w:val="28"/>
          <w:szCs w:val="28"/>
        </w:rPr>
        <w:t xml:space="preserve"> penalty. Cherrington et al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"10.1016/J.RENENE.2012.06.055", "ISSN" : "0960-1481", "abstract" : "This paper explores the photovoltaic (PV) industry in the United Kingdom (UK) as experienced by those who are working with it directly and with consideration of current standards, module efficiencies and future environmental trends. The government's consultation on the comprehensive review for solar PV tariffs, proposes a reduction of the generation tariff for PV installations in the UK of more than 50%. The introduction of the Feed-In Tariffs scheme (FITs) has rapidly increased deployment of PV technologies at small scale since its introduction in April 2010. The central principle of FIT policies is to offer guaranteed prices for fixed periods to enable greater number of investors. A financial analysis was performed on two real-life installations in Cornwall, UK to determine the impact of proposed cuts to the FIT will make to a typical domestic PV system under 4\u00a0kW. The results show that a healthy Return on Investment (ROI) can still be made but that future installations should focus on off-setting electricity required from the national grid as a long term push for true sustainability rather than subsidised schemes. The profitability of future installations will have to be featured within in-service and end-of-service considerations such as the feed-in tariff, module efficiencies and the implications of costs associated with end-of-life disposal.", "author" : [ { "dropping-particle" : "", "family" : "Cherrington", "given" : "R.", "non-dropping-particle" : "", "parse-names" : false, "suffix" : "" }, { "dropping-particle" : "", "family" : "Goodship", "given" : "V.", "non-dropping-particle" : "", "parse-names" : false, "suffix" : "" }, { "dropping-particle" : "", "family" : "Longfield", "given" : "A.", "non-dropping-particle" : "", "parse-names" : false, "suffix" : "" }, { "dropping-particle" : "", "family" : "Kirwan", "given" : "K.", "non-dropping-particle" : "", "parse-names" : false, "suffix" : "" } ], "container-title" : "Renewable Energy", "id" : "ITEM-1", "issued" : { "date-parts" : [ [ "2013", "2", "1" ] ] }, "page" : "421-426", "publisher" : "Pergamon", "title" : "The feed-in tariff in the UK: A case study focus on domestic photovoltaic systems", "type" : "article-journal", "volume" : "50" }, "uris" : [ "http://www.mendeley.com/documents/?uuid=0137e921-6e78-394f-abf6-370ef393b2e4" ] } ], "mendeley" : { "formattedCitation" : "[8]", "plainTextFormattedCitation" : "[8]", "previouslyFormattedCitation" : "[8]"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[8]</w:t>
      </w:r>
      <w:r>
        <w:rPr>
          <w:rFonts w:ascii="Arial" w:hAnsi="Arial" w:cs="Arial"/>
          <w:sz w:val="28"/>
          <w:szCs w:val="28"/>
        </w:rPr>
        <w:fldChar w:fldCharType="end"/>
      </w:r>
      <w:r>
        <w:rPr>
          <w:rFonts w:ascii="Arial" w:hAnsi="Arial" w:cs="Arial"/>
          <w:sz w:val="28"/>
          <w:szCs w:val="28"/>
        </w:rPr>
        <w:t xml:space="preserve"> </w:t>
      </w:r>
      <w:r w:rsidRPr="0024369B">
        <w:rPr>
          <w:rFonts w:ascii="Arial" w:hAnsi="Arial" w:cs="Arial"/>
          <w:sz w:val="28"/>
          <w:szCs w:val="28"/>
        </w:rPr>
        <w:t>also demonstrate that the scheme has decreased its payments since its inception, with homeowners guaranteed to ke</w:t>
      </w:r>
      <w:r w:rsidR="00FB6393">
        <w:rPr>
          <w:rFonts w:ascii="Arial" w:hAnsi="Arial" w:cs="Arial"/>
          <w:sz w:val="28"/>
          <w:szCs w:val="28"/>
        </w:rPr>
        <w:t>ep the sign on rate for 20 yrs.</w:t>
      </w:r>
      <w:r w:rsidR="00FB6393" w:rsidRPr="0024369B">
        <w:rPr>
          <w:rFonts w:ascii="Arial" w:hAnsi="Arial" w:cs="Arial"/>
          <w:sz w:val="28"/>
          <w:szCs w:val="28"/>
        </w:rPr>
        <w:t xml:space="preserve"> The</w:t>
      </w:r>
      <w:r w:rsidRPr="0024369B">
        <w:rPr>
          <w:rFonts w:ascii="Arial" w:hAnsi="Arial" w:cs="Arial"/>
          <w:sz w:val="28"/>
          <w:szCs w:val="28"/>
        </w:rPr>
        <w:t xml:space="preserve"> benefit from these systems is designed to repay the homeowners investment within 8 </w:t>
      </w:r>
      <w:r w:rsidR="00FB6393">
        <w:rPr>
          <w:rFonts w:ascii="Arial" w:hAnsi="Arial" w:cs="Arial"/>
          <w:sz w:val="28"/>
          <w:szCs w:val="28"/>
        </w:rPr>
        <w:t xml:space="preserve">yrs., and therefore </w:t>
      </w:r>
      <w:r w:rsidRPr="0024369B">
        <w:rPr>
          <w:rFonts w:ascii="Arial" w:hAnsi="Arial" w:cs="Arial"/>
          <w:sz w:val="28"/>
          <w:szCs w:val="28"/>
        </w:rPr>
        <w:t xml:space="preserve">Feed-In Tariff eligible systems, which by their very nature, are grid tied systems, </w:t>
      </w:r>
      <w:r w:rsidR="00FB6393">
        <w:rPr>
          <w:rFonts w:ascii="Arial" w:hAnsi="Arial" w:cs="Arial"/>
          <w:sz w:val="28"/>
          <w:szCs w:val="28"/>
        </w:rPr>
        <w:t xml:space="preserve">to </w:t>
      </w:r>
      <w:r w:rsidRPr="0024369B">
        <w:rPr>
          <w:rFonts w:ascii="Arial" w:hAnsi="Arial" w:cs="Arial"/>
          <w:sz w:val="28"/>
          <w:szCs w:val="28"/>
        </w:rPr>
        <w:t>make the technology economically viable. This is in contrast to the findings of</w:t>
      </w:r>
      <w:r>
        <w:rPr>
          <w:rFonts w:ascii="Arial" w:hAnsi="Arial" w:cs="Arial"/>
          <w:sz w:val="28"/>
          <w:szCs w:val="28"/>
        </w:rPr>
        <w:t xml:space="preserve"> </w:t>
      </w:r>
      <w:proofErr w:type="spellStart"/>
      <w:r>
        <w:rPr>
          <w:rFonts w:ascii="Arial" w:hAnsi="Arial" w:cs="Arial"/>
          <w:sz w:val="28"/>
          <w:szCs w:val="28"/>
        </w:rPr>
        <w:t>Ghaith</w:t>
      </w:r>
      <w:proofErr w:type="spellEnd"/>
      <w:r>
        <w:rPr>
          <w:rFonts w:ascii="Arial" w:hAnsi="Arial" w:cs="Arial"/>
          <w:sz w:val="28"/>
          <w:szCs w:val="28"/>
        </w:rPr>
        <w:t xml:space="preserve">, </w:t>
      </w:r>
      <w:proofErr w:type="spellStart"/>
      <w:r>
        <w:rPr>
          <w:rFonts w:ascii="Arial" w:hAnsi="Arial" w:cs="Arial"/>
          <w:sz w:val="28"/>
          <w:szCs w:val="28"/>
        </w:rPr>
        <w:t>Epplin</w:t>
      </w:r>
      <w:proofErr w:type="spellEnd"/>
      <w:r>
        <w:rPr>
          <w:rFonts w:ascii="Arial" w:hAnsi="Arial" w:cs="Arial"/>
          <w:sz w:val="28"/>
          <w:szCs w:val="28"/>
        </w:rPr>
        <w:t xml:space="preserve"> and Frazier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"10.1016/J.RSER.2017.02.079", "ISSN" : "1364-0321", "abstract" : "Photovoltaic (PV) technology is available for purchase and use to provide households with electricity. The objective of this research is to determine the economic consequences of installing microgeneration grid-tied solar panel systems (4kW; 12kW), given alternative pricing structures for households, at five locations with different solar radiation resources. Twenty years of hourly solar radiation and temperature data, and hourly electricity use data for representative households, were obtained for each location. These data, electricity pricing rate schedules, and purchase prices and power output response functions for each solar panel system are used to address the objective. The annual household electricity cost among the five locations ranges from $845 to $1128 for smart meter rates and from $870 to $1191 for traditional accumulation meter rates. The estimated annual cost of $2148 for the least costly household grid-tied 4kW solar panel system with net metering is two-times greater than the annual cost of purchasing from the grid. If external consequences of electricity generation and distribution are ignored, given region specific rate structures and prices, household solar panel electricity generation systems are not economically competitive in the region studied. A major finding is that the economic consequences of grid-tied household solar systems differ substantially among locations that are relatively close in proximity.", "author" : [ { "dropping-particle" : "", "family" : "Ghaith", "given" : "Ahmad F.", "non-dropping-particle" : "", "parse-names" : false, "suffix" : "" }, { "dropping-particle" : "", "family" : "Epplin", "given" : "Francis M.", "non-dropping-particle" : "", "parse-names" : false, "suffix" : "" }, { "dropping-particle" : "", "family" : "Frazier", "given" : "R. Scott", "non-dropping-particle" : "", "parse-names" : false, "suffix" : "" } ], "container-title" : "Renewable and Sustainable Energy Reviews", "id" : "ITEM-1", "issued" : { "date-parts" : [ [ "2017", "9", "1" ] ] }, "page" : "407-424", "publisher" : "Pergamon", "title" : "Economics of grid-tied household solar panel systems versus grid-only electricity", "type" : "article-journal", "volume" : "76" }, "uris" : [ "http://www.mendeley.com/documents/?uuid=fc3e0af0-d470-3037-89f7-13f777b737fc" ] } ], "mendeley" : { "formattedCitation" : "[9]", "plainTextFormattedCitation" : "[9]", "previouslyFormattedCitation" : "[9]"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[9]</w:t>
      </w:r>
      <w:r>
        <w:rPr>
          <w:rFonts w:ascii="Arial" w:hAnsi="Arial" w:cs="Arial"/>
          <w:sz w:val="28"/>
          <w:szCs w:val="28"/>
        </w:rPr>
        <w:fldChar w:fldCharType="end"/>
      </w:r>
      <w:r>
        <w:rPr>
          <w:rFonts w:ascii="Arial" w:hAnsi="Arial" w:cs="Arial"/>
          <w:sz w:val="28"/>
          <w:szCs w:val="28"/>
        </w:rPr>
        <w:t xml:space="preserve"> </w:t>
      </w:r>
      <w:r w:rsidRPr="0024369B">
        <w:rPr>
          <w:rFonts w:ascii="Arial" w:hAnsi="Arial" w:cs="Arial"/>
          <w:sz w:val="28"/>
          <w:szCs w:val="28"/>
        </w:rPr>
        <w:t>who investigated the economics of domestic solar electricity in the United States, which despite a huge</w:t>
      </w:r>
      <w:r>
        <w:rPr>
          <w:rFonts w:ascii="Arial" w:hAnsi="Arial" w:cs="Arial"/>
          <w:sz w:val="28"/>
          <w:szCs w:val="28"/>
        </w:rPr>
        <w:t xml:space="preserve"> number of incentive policy’s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"URL" : "http://www.dsireusa.org/", "accessed" : { "date-parts" : [ [ "2018", "4", "25" ] ] }, "author" : [ { "dropping-particle" : "", "family" : "US Department of Energy", "given" : "", "non-dropping-particle" : "", "parse-names" : false, "suffix" : "" } ], "container-title" : "Database of State Incentives for Renewables &amp; Efficiency", "id" : "ITEM-1", "issued" : { "date-parts" : [ [ "2018" ] ] }, "title" : "Database of State Incentives for Renewables &amp;amp; Efficiency\u00ae - DSIRE", "type" : "webpage" }, "uris" : [ "http://www.mendeley.com/documents/?uuid=4b64b48d-2159-3a46-912c-6650e58911d6" ] } ], "mendeley" : { "formattedCitation" : "[10]", "plainTextFormattedCitation" : "[10]", "previouslyFormattedCitation" : "[10]"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[10]</w:t>
      </w:r>
      <w:r>
        <w:rPr>
          <w:rFonts w:ascii="Arial" w:hAnsi="Arial" w:cs="Arial"/>
          <w:sz w:val="28"/>
          <w:szCs w:val="28"/>
        </w:rPr>
        <w:fldChar w:fldCharType="end"/>
      </w:r>
      <w:r w:rsidR="00FB6393">
        <w:rPr>
          <w:rFonts w:ascii="Arial" w:hAnsi="Arial" w:cs="Arial"/>
          <w:sz w:val="28"/>
          <w:szCs w:val="28"/>
        </w:rPr>
        <w:t>, who</w:t>
      </w:r>
      <w:r w:rsidRPr="0024369B">
        <w:rPr>
          <w:rFonts w:ascii="Arial" w:hAnsi="Arial" w:cs="Arial"/>
          <w:sz w:val="28"/>
          <w:szCs w:val="28"/>
        </w:rPr>
        <w:t xml:space="preserve"> find systems that are tied to the grid </w:t>
      </w:r>
      <w:r w:rsidR="00FB6393" w:rsidRPr="0024369B">
        <w:rPr>
          <w:rFonts w:ascii="Arial" w:hAnsi="Arial" w:cs="Arial"/>
          <w:sz w:val="28"/>
          <w:szCs w:val="28"/>
        </w:rPr>
        <w:t>are s</w:t>
      </w:r>
      <w:r w:rsidR="00FB6393">
        <w:rPr>
          <w:rFonts w:ascii="Arial" w:hAnsi="Arial" w:cs="Arial"/>
          <w:sz w:val="28"/>
          <w:szCs w:val="28"/>
        </w:rPr>
        <w:t>till not economically effective when compared</w:t>
      </w:r>
      <w:r w:rsidRPr="0024369B">
        <w:rPr>
          <w:rFonts w:ascii="Arial" w:hAnsi="Arial" w:cs="Arial"/>
          <w:sz w:val="28"/>
          <w:szCs w:val="28"/>
        </w:rPr>
        <w:t xml:space="preserve"> to those </w:t>
      </w:r>
      <w:r w:rsidR="00FB6393" w:rsidRPr="0024369B">
        <w:rPr>
          <w:rFonts w:ascii="Arial" w:hAnsi="Arial" w:cs="Arial"/>
          <w:sz w:val="28"/>
          <w:szCs w:val="28"/>
        </w:rPr>
        <w:t xml:space="preserve">systems </w:t>
      </w:r>
      <w:r w:rsidRPr="0024369B">
        <w:rPr>
          <w:rFonts w:ascii="Arial" w:hAnsi="Arial" w:cs="Arial"/>
          <w:sz w:val="28"/>
          <w:szCs w:val="28"/>
        </w:rPr>
        <w:t>that configured as stand-alone</w:t>
      </w:r>
      <w:r w:rsidR="00FB6393">
        <w:rPr>
          <w:rFonts w:ascii="Arial" w:hAnsi="Arial" w:cs="Arial"/>
          <w:sz w:val="28"/>
          <w:szCs w:val="28"/>
        </w:rPr>
        <w:t>.</w:t>
      </w:r>
    </w:p>
    <w:p w14:paraId="0B077EBD" w14:textId="12138C2C" w:rsidR="00EA19A9" w:rsidRDefault="00FC6A1C" w:rsidP="00F822C2">
      <w:pPr>
        <w:pStyle w:val="Heading1"/>
        <w:spacing w:before="0" w:line="360" w:lineRule="auto"/>
        <w:rPr>
          <w:rStyle w:val="title-text"/>
          <w:rFonts w:ascii="Arial" w:hAnsi="Arial" w:cs="Arial"/>
          <w:bCs/>
          <w:color w:val="auto"/>
          <w:sz w:val="28"/>
          <w:szCs w:val="28"/>
        </w:rPr>
      </w:pPr>
      <w:r w:rsidRPr="007C339C">
        <w:rPr>
          <w:rFonts w:ascii="Arial" w:hAnsi="Arial" w:cs="Arial"/>
          <w:color w:val="auto"/>
          <w:sz w:val="28"/>
          <w:szCs w:val="28"/>
        </w:rPr>
        <w:lastRenderedPageBreak/>
        <w:t xml:space="preserve">The </w:t>
      </w:r>
      <w:r w:rsidR="00566B36">
        <w:rPr>
          <w:rFonts w:ascii="Arial" w:hAnsi="Arial" w:cs="Arial"/>
          <w:color w:val="auto"/>
          <w:sz w:val="28"/>
          <w:szCs w:val="28"/>
        </w:rPr>
        <w:t xml:space="preserve">Electricity Journals </w:t>
      </w:r>
      <w:r w:rsidRPr="007C339C">
        <w:rPr>
          <w:rFonts w:ascii="Arial" w:hAnsi="Arial" w:cs="Arial"/>
          <w:color w:val="auto"/>
          <w:sz w:val="28"/>
          <w:szCs w:val="28"/>
        </w:rPr>
        <w:t xml:space="preserve">2015 article </w:t>
      </w:r>
      <w:r w:rsidR="007C339C">
        <w:rPr>
          <w:rFonts w:ascii="Arial" w:hAnsi="Arial" w:cs="Arial"/>
          <w:color w:val="auto"/>
          <w:sz w:val="28"/>
          <w:szCs w:val="28"/>
        </w:rPr>
        <w:fldChar w:fldCharType="begin" w:fldLock="1"/>
      </w:r>
      <w:r w:rsidR="00A76775">
        <w:rPr>
          <w:rFonts w:ascii="Arial" w:hAnsi="Arial" w:cs="Arial"/>
          <w:color w:val="auto"/>
          <w:sz w:val="28"/>
          <w:szCs w:val="28"/>
        </w:rPr>
        <w:instrText>ADDIN CSL_CITATION { "citationItems" : [ { "id" : "ITEM-1", "itemData" : { "DOI" : "10.1016/J.TEJ.2015.06.011", "ISSN" : "1040-6190", "container-title" : "The Electricity Journal", "id" : "ITEM-1", "issue" : "6", "issued" : { "date-parts" : [ [ "2015", "7", "1" ] ] }, "page" : "1-4", "publisher" : "Elsevier", "title" : "Tesla's New Battery: The Future Is on the Wall", "type" : "article-journal", "volume" : "28" }, "uris" : [ "http://www.mendeley.com/documents/?uuid=3ef14139-5fe2-3738-9910-ef83e0e08c65" ] } ], "mendeley" : { "formattedCitation" : "[11]", "plainTextFormattedCitation" : "[11]", "previouslyFormattedCitation" : "[11]" }, "properties" : { "noteIndex" : 0 }, "schema" : "https://github.com/citation-style-language/schema/raw/master/csl-citation.json" }</w:instrText>
      </w:r>
      <w:r w:rsidR="007C339C">
        <w:rPr>
          <w:rFonts w:ascii="Arial" w:hAnsi="Arial" w:cs="Arial"/>
          <w:color w:val="auto"/>
          <w:sz w:val="28"/>
          <w:szCs w:val="28"/>
        </w:rPr>
        <w:fldChar w:fldCharType="separate"/>
      </w:r>
      <w:r w:rsidR="007B5B27" w:rsidRPr="007B5B27">
        <w:rPr>
          <w:rFonts w:ascii="Arial" w:hAnsi="Arial" w:cs="Arial"/>
          <w:noProof/>
          <w:color w:val="auto"/>
          <w:sz w:val="28"/>
          <w:szCs w:val="28"/>
        </w:rPr>
        <w:t>[11]</w:t>
      </w:r>
      <w:r w:rsidR="007C339C">
        <w:rPr>
          <w:rFonts w:ascii="Arial" w:hAnsi="Arial" w:cs="Arial"/>
          <w:color w:val="auto"/>
          <w:sz w:val="28"/>
          <w:szCs w:val="28"/>
        </w:rPr>
        <w:fldChar w:fldCharType="end"/>
      </w:r>
      <w:r w:rsidR="00566B36">
        <w:rPr>
          <w:rFonts w:ascii="Arial" w:hAnsi="Arial" w:cs="Arial"/>
          <w:color w:val="auto"/>
          <w:sz w:val="28"/>
          <w:szCs w:val="28"/>
        </w:rPr>
        <w:t xml:space="preserve"> </w:t>
      </w:r>
      <w:r w:rsidR="007C339C">
        <w:rPr>
          <w:rFonts w:ascii="Arial" w:hAnsi="Arial" w:cs="Arial"/>
          <w:color w:val="auto"/>
          <w:sz w:val="28"/>
          <w:szCs w:val="28"/>
        </w:rPr>
        <w:t>“</w:t>
      </w:r>
      <w:r w:rsidR="007C339C" w:rsidRPr="007C339C">
        <w:rPr>
          <w:rStyle w:val="title-text"/>
          <w:rFonts w:ascii="Arial" w:hAnsi="Arial" w:cs="Arial"/>
          <w:bCs/>
          <w:color w:val="auto"/>
          <w:sz w:val="28"/>
          <w:szCs w:val="28"/>
        </w:rPr>
        <w:t>Tesla's New Battery: The Future Is on the Wall</w:t>
      </w:r>
      <w:r w:rsidR="007C339C">
        <w:rPr>
          <w:rStyle w:val="title-text"/>
          <w:rFonts w:ascii="Arial" w:hAnsi="Arial" w:cs="Arial"/>
          <w:bCs/>
          <w:color w:val="auto"/>
          <w:sz w:val="28"/>
          <w:szCs w:val="28"/>
        </w:rPr>
        <w:t>” spoke volumes on the perceived future of economical microgeneration. The system uses Lithium-Ion batteries and is primarily aimed at the storage of excess solar generation.</w:t>
      </w:r>
      <w:r w:rsidR="00566B36">
        <w:rPr>
          <w:rStyle w:val="title-text"/>
          <w:rFonts w:ascii="Arial" w:hAnsi="Arial" w:cs="Arial"/>
          <w:bCs/>
          <w:color w:val="auto"/>
          <w:sz w:val="28"/>
          <w:szCs w:val="28"/>
        </w:rPr>
        <w:t xml:space="preserve"> </w:t>
      </w:r>
    </w:p>
    <w:p w14:paraId="57626A42" w14:textId="317ADC69" w:rsidR="001536FA" w:rsidRPr="001536FA" w:rsidRDefault="00566B36" w:rsidP="001536FA">
      <w:pPr>
        <w:pStyle w:val="Heading1"/>
        <w:spacing w:before="0" w:line="360" w:lineRule="auto"/>
        <w:rPr>
          <w:rFonts w:ascii="Arial" w:hAnsi="Arial" w:cs="Arial"/>
          <w:bCs/>
          <w:color w:val="auto"/>
          <w:sz w:val="28"/>
          <w:szCs w:val="28"/>
        </w:rPr>
      </w:pPr>
      <w:r>
        <w:rPr>
          <w:rStyle w:val="title-text"/>
          <w:rFonts w:ascii="Arial" w:hAnsi="Arial" w:cs="Arial"/>
          <w:bCs/>
          <w:color w:val="auto"/>
          <w:sz w:val="28"/>
          <w:szCs w:val="28"/>
        </w:rPr>
        <w:t xml:space="preserve">Davis and </w:t>
      </w:r>
      <w:proofErr w:type="spellStart"/>
      <w:r>
        <w:rPr>
          <w:rStyle w:val="title-text"/>
          <w:rFonts w:ascii="Arial" w:hAnsi="Arial" w:cs="Arial"/>
          <w:bCs/>
          <w:color w:val="auto"/>
          <w:sz w:val="28"/>
          <w:szCs w:val="28"/>
        </w:rPr>
        <w:t>Hiralal</w:t>
      </w:r>
      <w:proofErr w:type="spellEnd"/>
      <w:r w:rsidR="00CB6DBF">
        <w:rPr>
          <w:rStyle w:val="title-text"/>
          <w:rFonts w:ascii="Arial" w:hAnsi="Arial" w:cs="Arial"/>
          <w:bCs/>
          <w:color w:val="auto"/>
          <w:sz w:val="28"/>
          <w:szCs w:val="28"/>
        </w:rPr>
        <w:t xml:space="preserve"> </w:t>
      </w:r>
      <w:r>
        <w:rPr>
          <w:rStyle w:val="title-text"/>
          <w:rFonts w:ascii="Arial" w:hAnsi="Arial" w:cs="Arial"/>
          <w:bCs/>
          <w:color w:val="auto"/>
          <w:sz w:val="28"/>
          <w:szCs w:val="28"/>
        </w:rPr>
        <w:fldChar w:fldCharType="begin" w:fldLock="1"/>
      </w:r>
      <w:r w:rsidR="00A76775">
        <w:rPr>
          <w:rStyle w:val="title-text"/>
          <w:rFonts w:ascii="Arial" w:hAnsi="Arial" w:cs="Arial"/>
          <w:bCs/>
          <w:color w:val="auto"/>
          <w:sz w:val="28"/>
          <w:szCs w:val="28"/>
        </w:rPr>
        <w:instrText>ADDIN CSL_CITATION { "citationItems" : [ { "id" : "ITEM-1", "itemData" : { "DOI" : "10.1016/J.PROENG.2016.04.182", "ISSN" : "1877-7058", "abstract" : "Tesla recently introduced its Powerwall line of batteries, aimed at a sector of housing with solar electricity installed. This paper considers the economics behind mass introduction of batteries in the housing sector in the UK from the perspective of peak demand management. Utilities use differential tariffs (such as the Economy 7 tariff on Southern Electric in the UK) to encourage more homogeneous loads. Given current costs of battery systems, this work considers the rates of return that may be possible by buying electricity from the grid in times of low demand, and reselling at peak demand from the perspective of an average UK household. We consider the regulatory framework that would have to be in place to make this feasible and look at the effect a mass uptake of battery technology would have on peak demand management in the UK scenario. Overall however, it is found to not be economically feasible at current prices without heavy government subsidies.", "author" : [ { "dropping-particle" : "", "family" : "Davis", "given" : "M.J.M.", "non-dropping-particle" : "", "parse-names" : false, "suffix" : "" }, { "dropping-particle" : "", "family" : "Hiralal", "given" : "P.", "non-dropping-particle" : "", "parse-names" : false, "suffix" : "" } ], "container-title" : "Procedia Engineering", "id" : "ITEM-1", "issued" : { "date-parts" : [ [ "2016", "1", "1" ] ] }, "page" : "1448-1455", "publisher" : "Elsevier", "title" : "Batteries as a Service: A New Look at Electricity Peak Demand Management for Houses in the UK", "type" : "article-journal", "volume" : "145" }, "uris" : [ "http://www.mendeley.com/documents/?uuid=95486eec-311b-3621-8a71-dba174e8feeb" ] } ], "mendeley" : { "formattedCitation" : "[12]", "plainTextFormattedCitation" : "[12]", "previouslyFormattedCitation" : "[12]" }, "properties" : { "noteIndex" : 0 }, "schema" : "https://github.com/citation-style-language/schema/raw/master/csl-citation.json" }</w:instrText>
      </w:r>
      <w:r>
        <w:rPr>
          <w:rStyle w:val="title-text"/>
          <w:rFonts w:ascii="Arial" w:hAnsi="Arial" w:cs="Arial"/>
          <w:bCs/>
          <w:color w:val="auto"/>
          <w:sz w:val="28"/>
          <w:szCs w:val="28"/>
        </w:rPr>
        <w:fldChar w:fldCharType="separate"/>
      </w:r>
      <w:r w:rsidR="007B5B27" w:rsidRPr="007B5B27">
        <w:rPr>
          <w:rStyle w:val="title-text"/>
          <w:rFonts w:ascii="Arial" w:hAnsi="Arial" w:cs="Arial"/>
          <w:bCs/>
          <w:noProof/>
          <w:color w:val="auto"/>
          <w:sz w:val="28"/>
          <w:szCs w:val="28"/>
        </w:rPr>
        <w:t>[12]</w:t>
      </w:r>
      <w:r>
        <w:rPr>
          <w:rStyle w:val="title-text"/>
          <w:rFonts w:ascii="Arial" w:hAnsi="Arial" w:cs="Arial"/>
          <w:bCs/>
          <w:color w:val="auto"/>
          <w:sz w:val="28"/>
          <w:szCs w:val="28"/>
        </w:rPr>
        <w:fldChar w:fldCharType="end"/>
      </w:r>
      <w:r>
        <w:rPr>
          <w:rStyle w:val="title-text"/>
          <w:rFonts w:ascii="Arial" w:hAnsi="Arial" w:cs="Arial"/>
          <w:bCs/>
          <w:color w:val="auto"/>
          <w:sz w:val="28"/>
          <w:szCs w:val="28"/>
        </w:rPr>
        <w:t xml:space="preserve"> carried out a study of the through day consumption of electricity in UK hou</w:t>
      </w:r>
      <w:r w:rsidR="00887C0A">
        <w:rPr>
          <w:rStyle w:val="title-text"/>
          <w:rFonts w:ascii="Arial" w:hAnsi="Arial" w:cs="Arial"/>
          <w:bCs/>
          <w:color w:val="auto"/>
          <w:sz w:val="28"/>
          <w:szCs w:val="28"/>
        </w:rPr>
        <w:t>seholds, they also compared the consumption data</w:t>
      </w:r>
      <w:r>
        <w:rPr>
          <w:rStyle w:val="title-text"/>
          <w:rFonts w:ascii="Arial" w:hAnsi="Arial" w:cs="Arial"/>
          <w:bCs/>
          <w:color w:val="auto"/>
          <w:sz w:val="28"/>
          <w:szCs w:val="28"/>
        </w:rPr>
        <w:t xml:space="preserve"> to the </w:t>
      </w:r>
      <w:r w:rsidR="00887C0A">
        <w:rPr>
          <w:rStyle w:val="title-text"/>
          <w:rFonts w:ascii="Arial" w:hAnsi="Arial" w:cs="Arial"/>
          <w:bCs/>
          <w:color w:val="auto"/>
          <w:sz w:val="28"/>
          <w:szCs w:val="28"/>
        </w:rPr>
        <w:t xml:space="preserve">charge and discharge cycles of the Tesla </w:t>
      </w:r>
      <w:r w:rsidR="00B559B7">
        <w:rPr>
          <w:rStyle w:val="title-text"/>
          <w:rFonts w:ascii="Arial" w:hAnsi="Arial" w:cs="Arial"/>
          <w:bCs/>
          <w:color w:val="auto"/>
          <w:sz w:val="28"/>
          <w:szCs w:val="28"/>
        </w:rPr>
        <w:t>Powerwall</w:t>
      </w:r>
      <w:r w:rsidR="00887C0A">
        <w:rPr>
          <w:rStyle w:val="title-text"/>
          <w:rFonts w:ascii="Arial" w:hAnsi="Arial" w:cs="Arial"/>
          <w:bCs/>
          <w:color w:val="auto"/>
          <w:sz w:val="28"/>
          <w:szCs w:val="28"/>
        </w:rPr>
        <w:t>. The costs of the installation are variable depending on market for</w:t>
      </w:r>
      <w:r w:rsidR="00FB6393">
        <w:rPr>
          <w:rStyle w:val="title-text"/>
          <w:rFonts w:ascii="Arial" w:hAnsi="Arial" w:cs="Arial"/>
          <w:bCs/>
          <w:color w:val="auto"/>
          <w:sz w:val="28"/>
          <w:szCs w:val="28"/>
        </w:rPr>
        <w:t>ces, also</w:t>
      </w:r>
      <w:r w:rsidR="00887C0A">
        <w:rPr>
          <w:rStyle w:val="title-text"/>
          <w:rFonts w:ascii="Arial" w:hAnsi="Arial" w:cs="Arial"/>
          <w:bCs/>
          <w:color w:val="auto"/>
          <w:sz w:val="28"/>
          <w:szCs w:val="28"/>
        </w:rPr>
        <w:t xml:space="preserve"> the vagaries of the weather dependency</w:t>
      </w:r>
      <w:r w:rsidR="00FB6393">
        <w:rPr>
          <w:rStyle w:val="title-text"/>
          <w:rFonts w:ascii="Arial" w:hAnsi="Arial" w:cs="Arial"/>
          <w:bCs/>
          <w:color w:val="auto"/>
          <w:sz w:val="28"/>
          <w:szCs w:val="28"/>
        </w:rPr>
        <w:t xml:space="preserve"> would seem to</w:t>
      </w:r>
      <w:r w:rsidR="006F6898">
        <w:rPr>
          <w:rStyle w:val="title-text"/>
          <w:rFonts w:ascii="Arial" w:hAnsi="Arial" w:cs="Arial"/>
          <w:bCs/>
          <w:color w:val="auto"/>
          <w:sz w:val="28"/>
          <w:szCs w:val="28"/>
        </w:rPr>
        <w:t xml:space="preserve"> question </w:t>
      </w:r>
      <w:r w:rsidR="006F6898" w:rsidRPr="00EA19A9">
        <w:rPr>
          <w:rStyle w:val="title-text"/>
          <w:rFonts w:ascii="Arial" w:hAnsi="Arial" w:cs="Arial"/>
          <w:bCs/>
          <w:color w:val="auto"/>
          <w:sz w:val="28"/>
          <w:szCs w:val="28"/>
        </w:rPr>
        <w:t>the ability to these systems to provide</w:t>
      </w:r>
      <w:r w:rsidR="00887C0A" w:rsidRPr="00EA19A9">
        <w:rPr>
          <w:rStyle w:val="title-text"/>
          <w:rFonts w:ascii="Arial" w:hAnsi="Arial" w:cs="Arial"/>
          <w:bCs/>
          <w:color w:val="auto"/>
          <w:sz w:val="28"/>
          <w:szCs w:val="28"/>
        </w:rPr>
        <w:t xml:space="preserve"> solar power collection </w:t>
      </w:r>
      <w:r w:rsidR="006F6898" w:rsidRPr="00EA19A9">
        <w:rPr>
          <w:rStyle w:val="title-text"/>
          <w:rFonts w:ascii="Arial" w:hAnsi="Arial" w:cs="Arial"/>
          <w:bCs/>
          <w:color w:val="auto"/>
          <w:sz w:val="28"/>
          <w:szCs w:val="28"/>
        </w:rPr>
        <w:t>to sufficiently offset their costs.</w:t>
      </w:r>
    </w:p>
    <w:p w14:paraId="14FBDF38" w14:textId="642A9C32" w:rsidR="00D25FC9" w:rsidRDefault="00EA19A9" w:rsidP="00F822C2">
      <w:pPr>
        <w:spacing w:line="360" w:lineRule="auto"/>
        <w:rPr>
          <w:rFonts w:ascii="Arial" w:hAnsi="Arial" w:cs="Arial"/>
          <w:sz w:val="28"/>
          <w:szCs w:val="28"/>
        </w:rPr>
      </w:pPr>
      <w:r w:rsidRPr="00EA19A9">
        <w:rPr>
          <w:rFonts w:ascii="Arial" w:hAnsi="Arial" w:cs="Arial"/>
          <w:sz w:val="28"/>
          <w:szCs w:val="28"/>
        </w:rPr>
        <w:t>Li</w:t>
      </w:r>
      <w:r>
        <w:rPr>
          <w:rFonts w:ascii="Arial" w:hAnsi="Arial" w:cs="Arial"/>
          <w:sz w:val="28"/>
          <w:szCs w:val="28"/>
        </w:rPr>
        <w:t xml:space="preserve"> et al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"10.1016/J.NANTOD.2017.08.007", "ISSN" : "1748-0132", "abstract" : "The utilization of solar energy into the rechargeable battery, provides a solution to not only greatly enhance popularity of solar energy, but also directly achieve clean energy charging, especially the simplified solar-powered rechargeable batteries. This concept has been demonstrated via the employment of high-efficiency nanophotocatalysts for capturing solar energy into batteries. In this review, we give a brief generalization on the conventional applications of solar energy, and systematically discuss the new-type applications for rechargeable batteries. Additionally, the challenge and outlook of solar-powered rechargeable batteries have been proposed. The development of solar-powered rechargeable batteries would greatly contribute to building resource-conserving society.", "author" : [ { "dropping-particle" : "", "family" : "Li", "given" : "Qi", "non-dropping-particle" : "", "parse-names" : false, "suffix" : "" }, { "dropping-particle" : "", "family" : "Liu", "given" : "Yang", "non-dropping-particle" : "", "parse-names" : false, "suffix" : "" }, { "dropping-particle" : "", "family" : "Guo", "given" : "Shaohua", "non-dropping-particle" : "", "parse-names" : false, "suffix" : "" }, { "dropping-particle" : "", "family" : "Zhou", "given" : "Haoshen", "non-dropping-particle" : "", "parse-names" : false, "suffix" : "" } ], "container-title" : "Nano Today", "id" : "ITEM-1", "issued" : { "date-parts" : [ [ "2017", "10", "1" ] ] }, "page" : "46-60", "publisher" : "Elsevier", "title" : "Solar energy storage in the rechargeable batteries", "type" : "article-journal", "volume" : "16" }, "uris" : [ "http://www.mendeley.com/documents/?uuid=b15e6d5c-eb00-309f-8d6a-930dcba04715" ] } ], "mendeley" : { "formattedCitation" : "[13]", "plainTextFormattedCitation" : "[13]", "previouslyFormattedCitation" : "[13]"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[13]</w:t>
      </w:r>
      <w:r>
        <w:rPr>
          <w:rFonts w:ascii="Arial" w:hAnsi="Arial" w:cs="Arial"/>
          <w:sz w:val="28"/>
          <w:szCs w:val="28"/>
        </w:rPr>
        <w:fldChar w:fldCharType="end"/>
      </w:r>
      <w:r w:rsidR="00F822C2">
        <w:rPr>
          <w:rFonts w:ascii="Arial" w:hAnsi="Arial" w:cs="Arial"/>
          <w:sz w:val="28"/>
          <w:szCs w:val="28"/>
        </w:rPr>
        <w:t xml:space="preserve"> investigates the electrical</w:t>
      </w:r>
      <w:r>
        <w:rPr>
          <w:rFonts w:ascii="Arial" w:hAnsi="Arial" w:cs="Arial"/>
          <w:sz w:val="28"/>
          <w:szCs w:val="28"/>
        </w:rPr>
        <w:t xml:space="preserve"> effectiveness </w:t>
      </w:r>
      <w:r w:rsidR="00F822C2">
        <w:rPr>
          <w:rFonts w:ascii="Arial" w:hAnsi="Arial" w:cs="Arial"/>
          <w:sz w:val="28"/>
          <w:szCs w:val="28"/>
        </w:rPr>
        <w:t>of different battery technologies for use in rechargeable solar storage systems. They find that</w:t>
      </w:r>
      <w:r w:rsidR="00FB6393">
        <w:rPr>
          <w:rFonts w:ascii="Arial" w:hAnsi="Arial" w:cs="Arial"/>
          <w:sz w:val="28"/>
          <w:szCs w:val="28"/>
        </w:rPr>
        <w:t xml:space="preserve"> although the current</w:t>
      </w:r>
      <w:r w:rsidR="00F822C2">
        <w:rPr>
          <w:rFonts w:ascii="Arial" w:hAnsi="Arial" w:cs="Arial"/>
          <w:sz w:val="28"/>
          <w:szCs w:val="28"/>
        </w:rPr>
        <w:t xml:space="preserve"> battery techno</w:t>
      </w:r>
      <w:r w:rsidR="00D25FC9">
        <w:rPr>
          <w:rFonts w:ascii="Arial" w:hAnsi="Arial" w:cs="Arial"/>
          <w:sz w:val="28"/>
          <w:szCs w:val="28"/>
        </w:rPr>
        <w:t>lo</w:t>
      </w:r>
      <w:r w:rsidR="00FB6393">
        <w:rPr>
          <w:rFonts w:ascii="Arial" w:hAnsi="Arial" w:cs="Arial"/>
          <w:sz w:val="28"/>
          <w:szCs w:val="28"/>
        </w:rPr>
        <w:t xml:space="preserve">gies available are </w:t>
      </w:r>
      <w:r w:rsidR="00F822C2">
        <w:rPr>
          <w:rFonts w:ascii="Arial" w:hAnsi="Arial" w:cs="Arial"/>
          <w:sz w:val="28"/>
          <w:szCs w:val="28"/>
        </w:rPr>
        <w:t>promising they</w:t>
      </w:r>
      <w:r w:rsidR="00FB6393">
        <w:rPr>
          <w:rFonts w:ascii="Arial" w:hAnsi="Arial" w:cs="Arial"/>
          <w:sz w:val="28"/>
          <w:szCs w:val="28"/>
        </w:rPr>
        <w:t xml:space="preserve"> do</w:t>
      </w:r>
      <w:r w:rsidR="00F822C2">
        <w:rPr>
          <w:rFonts w:ascii="Arial" w:hAnsi="Arial" w:cs="Arial"/>
          <w:sz w:val="28"/>
          <w:szCs w:val="28"/>
        </w:rPr>
        <w:t xml:space="preserve"> have weaknesses in their application that affects their cost </w:t>
      </w:r>
      <w:r w:rsidR="00D25FC9">
        <w:rPr>
          <w:rFonts w:ascii="Arial" w:hAnsi="Arial" w:cs="Arial"/>
          <w:sz w:val="28"/>
          <w:szCs w:val="28"/>
        </w:rPr>
        <w:t>effectiveness.</w:t>
      </w:r>
    </w:p>
    <w:p w14:paraId="122AD04E" w14:textId="607BC009" w:rsidR="00D25FC9" w:rsidRDefault="00D25FC9" w:rsidP="00F822C2">
      <w:pPr>
        <w:spacing w:line="360" w:lineRule="auto"/>
        <w:rPr>
          <w:rFonts w:ascii="Arial" w:hAnsi="Arial" w:cs="Arial"/>
          <w:sz w:val="28"/>
          <w:szCs w:val="28"/>
        </w:rPr>
      </w:pPr>
      <w:r>
        <w:rPr>
          <w:rFonts w:ascii="Arial" w:hAnsi="Arial" w:cs="Arial"/>
          <w:sz w:val="28"/>
          <w:szCs w:val="28"/>
        </w:rPr>
        <w:t xml:space="preserve">John, Hale and Selvam </w:t>
      </w:r>
      <w:r w:rsidR="00F51C27">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"10.1016/J.SOLENER.2013.06.033", "ISSN" : "0038-092X", "abstract" : "Rising energy costs and the adverse effect on the environment caused by the burning of fossil fuels have triggered extensive research into alternative sources of energy. Harnessing the abundance of solar energy has been one of the most attractive energy alternatives. However, the development of an efficient and economical solar energy storage system is of major concern. According to the Department of Energy (DOE), the cost per kilowatt hour electric from current technologies which utilize solar energy is high, estimated at approximately $0.15\u2013$0.20/kWhelectric, while the unit cost to store the thermal energy is approximately $30.00/kWhthermal. Based on traditional means of producing electricity (through burning fossil fuels), the unit cost of electricity is $0.05\u2013$0.06/kWh. Clearly, current solar energy technologies cannot compete with traditional forms of electricity generation. In response, the DOE has established a goal of reducing the cost of solar generated electricity to $0.05\u2013$0.07/kWhelectric and achieving thermal storage costs below $15.00/kWhthermal. Reduction in the cost of the storage medium is one step in achieving the stated goal. In this research program economical concrete mixtures were developed that resisted temperatures up to 600\u00b0C. This temperature level represents a 50% increase over the operating temperature of current systems, which is approximately 400\u00b0C. However, long-term testing of concrete is required to validate its use. At this temperature, the unit cost of energy stored in concrete (the thermal energy storage medium) is estimated at $0.88\u2013$1.00/kWhthermal. These concrete mixtures, used as a thermal energy storage medium, can potentially change solar electric power output allowing production through periods of low to no insolation at lower unit costs.", "author" : [ { "dropping-particle" : "", "family" : "John", "given" : "Emerson", "non-dropping-particle" : "", "parse-names" : false, "suffix" : "" }, { "dropping-particle" : "", "family" : "Hale", "given" : "Micah", "non-dropping-particle" : "", "parse-names" : false, "suffix" : "" }, { "dropping-particle" : "", "family" : "Selvam", "given" : "Panneer", "non-dropping-particle" : "", "parse-names" : false, "suffix" : "" } ], "container-title" : "Solar Energy", "id" : "ITEM-1", "issued" : { "date-parts" : [ [ "2013", "10", "1" ] ] }, "page" : "194-204", "publisher" : "Pergamon", "title" : "Concrete as a thermal energy storage medium for thermocline solar energy storage systems", "type" : "article-journal", "volume" : "96" }, "uris" : [ "http://www.mendeley.com/documents/?uuid=f5f0eb71-96c5-3417-9227-4dc3a233f7b0" ] } ], "mendeley" : { "formattedCitation" : "[14]", "plainTextFormattedCitation" : "[14]", "previouslyFormattedCitation" : "[14]" }, "properties" : { "noteIndex" : 0 }, "schema" : "https://github.com/citation-style-language/schema/raw/master/csl-citation.json" }</w:instrText>
      </w:r>
      <w:r w:rsidR="00F51C27">
        <w:rPr>
          <w:rFonts w:ascii="Arial" w:hAnsi="Arial" w:cs="Arial"/>
          <w:sz w:val="28"/>
          <w:szCs w:val="28"/>
        </w:rPr>
        <w:fldChar w:fldCharType="separate"/>
      </w:r>
      <w:r w:rsidR="007B5B27" w:rsidRPr="007B5B27">
        <w:rPr>
          <w:rFonts w:ascii="Arial" w:hAnsi="Arial" w:cs="Arial"/>
          <w:noProof/>
          <w:sz w:val="28"/>
          <w:szCs w:val="28"/>
        </w:rPr>
        <w:t>[14]</w:t>
      </w:r>
      <w:r w:rsidR="00F51C27">
        <w:rPr>
          <w:rFonts w:ascii="Arial" w:hAnsi="Arial" w:cs="Arial"/>
          <w:sz w:val="28"/>
          <w:szCs w:val="28"/>
        </w:rPr>
        <w:fldChar w:fldCharType="end"/>
      </w:r>
      <w:r w:rsidR="00F51C27">
        <w:rPr>
          <w:rFonts w:ascii="Arial" w:hAnsi="Arial" w:cs="Arial"/>
          <w:sz w:val="28"/>
          <w:szCs w:val="28"/>
        </w:rPr>
        <w:t xml:space="preserve"> investigated the properties of concrete as a thermal stor</w:t>
      </w:r>
      <w:r w:rsidR="005B3B89">
        <w:rPr>
          <w:rFonts w:ascii="Arial" w:hAnsi="Arial" w:cs="Arial"/>
          <w:sz w:val="28"/>
          <w:szCs w:val="28"/>
        </w:rPr>
        <w:t>age medium for solar</w:t>
      </w:r>
      <w:r w:rsidR="00F51C27">
        <w:rPr>
          <w:rFonts w:ascii="Arial" w:hAnsi="Arial" w:cs="Arial"/>
          <w:sz w:val="28"/>
          <w:szCs w:val="28"/>
        </w:rPr>
        <w:t xml:space="preserve"> power</w:t>
      </w:r>
      <w:r w:rsidR="005B3B89">
        <w:rPr>
          <w:rFonts w:ascii="Arial" w:hAnsi="Arial" w:cs="Arial"/>
          <w:sz w:val="28"/>
          <w:szCs w:val="28"/>
        </w:rPr>
        <w:t>, although the study was focused on industrial sized applications it showed promising results</w:t>
      </w:r>
      <w:r w:rsidR="000810A2">
        <w:rPr>
          <w:rFonts w:ascii="Arial" w:hAnsi="Arial" w:cs="Arial"/>
          <w:sz w:val="28"/>
          <w:szCs w:val="28"/>
        </w:rPr>
        <w:t xml:space="preserve"> that may be applicable to domestic microgeneration.</w:t>
      </w:r>
    </w:p>
    <w:p w14:paraId="4338DAA7" w14:textId="302321BA" w:rsidR="000810A2" w:rsidRDefault="00073956" w:rsidP="00F822C2">
      <w:pPr>
        <w:spacing w:line="360" w:lineRule="auto"/>
        <w:rPr>
          <w:rFonts w:ascii="Arial" w:hAnsi="Arial" w:cs="Arial"/>
          <w:sz w:val="28"/>
          <w:szCs w:val="28"/>
        </w:rPr>
      </w:pPr>
      <w:r w:rsidRPr="00073956">
        <w:rPr>
          <w:rFonts w:ascii="Arial" w:hAnsi="Arial" w:cs="Arial"/>
          <w:sz w:val="28"/>
          <w:szCs w:val="28"/>
        </w:rPr>
        <w:t xml:space="preserve">Rodríguez-Hidalgo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"10.1016/J.APENERGY.2011.12.088", "ISSN" : "0306-2619", "abstract" : "Many efforts have been made in order to adequate the production of a solar thermal collector field to the consumption of domestic hot water of the inhabitants of a building. In that sense, much has been achieved in different domains: research agencies, government policies and manufacturers. However, most of the design rules of the solar plants are based on steady state models, whereas solar irradiance, consumption and thermal accumulation are inherently transient processes. As a result of this lack of physical accuracy, thermal storage tanks are sometimes left to be as large as the designer decides without any aforementioned precise recommendation. This can be a problem if solar thermal systems are meant to be implemented in nowadays buildings, where there is a shortage of space. In addition to that, an excessive storage volume could not result more efficient in many residential applications, but costly, extreme in space consumption and in some cases too heavy. A proprietary transient simulation program has been developed and validated with a detailed measurement campaign in an experimental facility. In situ environmental data have been obtained through a whole year of operation. They have been gathered at intervals of 10min for a solar plant of 50m2 with a storage tank of 3m3, including the equipment for domestic hot water production of a typical apartment building. This program has been used to obtain the design and dimensioning criteria of DHW solar plants under daily transient conditions throughout a year and more specifically the size of the storage tank for a multi storey apartment building. Comparison of the simulation results with the current Spanish regulation applicable, \u201cC\u00f3digo T\u00e9cnico de la Edificaci\u00f3n\u201d (CTE 2006), offers fruitful details and establishes solar facilities dimensioning criteria.", "author" : [ { "dropping-particle" : "", "family" : "Rodr\u00edguez-Hidalgo", "given" : "M.C.", "non-dropping-particle" : "", "parse-names" : false, "suffix" : "" }, { "dropping-particle" : "", "family" : "Rodr\u00edguez-Aumente", "given" : "P.A.", "non-dropping-particle" : "", "parse-names" : false, "suffix" : "" }, { "dropping-particle" : "", "family" : "Lecuona", "given" : "A.", "non-dropping-particle" : "", "parse-names" : false, "suffix" : "" }, { "dropping-particle" : "", "family" : "Legrand", "given" : "M.", "non-dropping-particle" : "", "parse-names" : false, "suffix" : "" }, { "dropping-particle" : "", "family" : "Ventas", "given" : "R.", "non-dropping-particle" : "", "parse-names" : false, "suffix" : "" } ], "container-title" : "Applied Energy", "id" : "ITEM-1", "issued" : { "date-parts" : [ [ "2012", "9", "1" ] ] }, "page" : "897-906", "publisher" : "Elsevier", "title" : "Domestic hot water consumption vs. solar thermal energy storage: The optimum size of the storage tank", "type" : "article-journal", "volume" : "97" }, "uris" : [ "http://www.mendeley.com/documents/?uuid=6359ab90-b3f0-3af9-b820-4a916e389271" ] } ], "mendeley" : { "formattedCitation" : "[15]", "plainTextFormattedCitation" : "[15]", "previouslyFormattedCitation" : "[15]"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[15]</w:t>
      </w:r>
      <w:r>
        <w:rPr>
          <w:rFonts w:ascii="Arial" w:hAnsi="Arial" w:cs="Arial"/>
          <w:sz w:val="28"/>
          <w:szCs w:val="28"/>
        </w:rPr>
        <w:fldChar w:fldCharType="end"/>
      </w:r>
      <w:r>
        <w:rPr>
          <w:rFonts w:ascii="Arial" w:hAnsi="Arial" w:cs="Arial"/>
          <w:sz w:val="28"/>
          <w:szCs w:val="28"/>
        </w:rPr>
        <w:t xml:space="preserve"> et al investigated the advantages of storing surplus solar energy in domestic hot water. This research was focused on the size of water tank </w:t>
      </w:r>
      <w:r w:rsidR="00FB6393">
        <w:rPr>
          <w:rFonts w:ascii="Arial" w:hAnsi="Arial" w:cs="Arial"/>
          <w:sz w:val="28"/>
          <w:szCs w:val="28"/>
        </w:rPr>
        <w:t xml:space="preserve">when </w:t>
      </w:r>
      <w:r>
        <w:rPr>
          <w:rFonts w:ascii="Arial" w:hAnsi="Arial" w:cs="Arial"/>
          <w:sz w:val="28"/>
          <w:szCs w:val="28"/>
        </w:rPr>
        <w:t xml:space="preserve">compared to solar installation </w:t>
      </w:r>
      <w:r w:rsidR="00FB6393">
        <w:rPr>
          <w:rFonts w:ascii="Arial" w:hAnsi="Arial" w:cs="Arial"/>
          <w:sz w:val="28"/>
          <w:szCs w:val="28"/>
        </w:rPr>
        <w:t xml:space="preserve">size </w:t>
      </w:r>
      <w:r>
        <w:rPr>
          <w:rFonts w:ascii="Arial" w:hAnsi="Arial" w:cs="Arial"/>
          <w:sz w:val="28"/>
          <w:szCs w:val="28"/>
        </w:rPr>
        <w:t>for maximum efficiency, this research was primarily focused on a large scale multi occupancy residential mode though</w:t>
      </w:r>
      <w:r w:rsidR="00FB6393">
        <w:rPr>
          <w:rFonts w:ascii="Arial" w:hAnsi="Arial" w:cs="Arial"/>
          <w:sz w:val="28"/>
          <w:szCs w:val="28"/>
        </w:rPr>
        <w:t xml:space="preserve"> it does provide</w:t>
      </w:r>
      <w:r>
        <w:rPr>
          <w:rFonts w:ascii="Arial" w:hAnsi="Arial" w:cs="Arial"/>
          <w:sz w:val="28"/>
          <w:szCs w:val="28"/>
        </w:rPr>
        <w:t xml:space="preserve"> </w:t>
      </w:r>
      <w:r w:rsidR="00FB6393">
        <w:rPr>
          <w:rFonts w:ascii="Arial" w:hAnsi="Arial" w:cs="Arial"/>
          <w:sz w:val="28"/>
          <w:szCs w:val="28"/>
        </w:rPr>
        <w:t xml:space="preserve">a </w:t>
      </w:r>
      <w:r>
        <w:rPr>
          <w:rFonts w:ascii="Arial" w:hAnsi="Arial" w:cs="Arial"/>
          <w:sz w:val="28"/>
          <w:szCs w:val="28"/>
        </w:rPr>
        <w:t xml:space="preserve">rational example of modes of storage other than </w:t>
      </w:r>
      <w:r w:rsidR="003A2874">
        <w:rPr>
          <w:rFonts w:ascii="Arial" w:hAnsi="Arial" w:cs="Arial"/>
          <w:sz w:val="28"/>
          <w:szCs w:val="28"/>
        </w:rPr>
        <w:t xml:space="preserve">rechargeable </w:t>
      </w:r>
      <w:r>
        <w:rPr>
          <w:rFonts w:ascii="Arial" w:hAnsi="Arial" w:cs="Arial"/>
          <w:sz w:val="28"/>
          <w:szCs w:val="28"/>
        </w:rPr>
        <w:t>battery</w:t>
      </w:r>
      <w:r w:rsidR="003A2874">
        <w:rPr>
          <w:rFonts w:ascii="Arial" w:hAnsi="Arial" w:cs="Arial"/>
          <w:sz w:val="28"/>
          <w:szCs w:val="28"/>
        </w:rPr>
        <w:t>.</w:t>
      </w:r>
    </w:p>
    <w:p w14:paraId="0B8CA374" w14:textId="77777777" w:rsidR="00DD0244" w:rsidRDefault="00DD0244" w:rsidP="001536FA">
      <w:pPr>
        <w:spacing w:line="360" w:lineRule="auto"/>
        <w:rPr>
          <w:rFonts w:ascii="Arial" w:hAnsi="Arial" w:cs="Arial"/>
          <w:sz w:val="28"/>
          <w:szCs w:val="28"/>
        </w:rPr>
      </w:pPr>
    </w:p>
    <w:p w14:paraId="56B8D531" w14:textId="68F646EF" w:rsidR="001536FA" w:rsidRPr="0024369B" w:rsidRDefault="003A2874" w:rsidP="001536FA">
      <w:pPr>
        <w:spacing w:line="360" w:lineRule="auto"/>
        <w:rPr>
          <w:rFonts w:ascii="Arial" w:hAnsi="Arial" w:cs="Arial"/>
          <w:sz w:val="28"/>
          <w:szCs w:val="28"/>
        </w:rPr>
      </w:pPr>
      <w:proofErr w:type="spellStart"/>
      <w:r>
        <w:rPr>
          <w:rFonts w:ascii="Arial" w:hAnsi="Arial" w:cs="Arial"/>
          <w:sz w:val="28"/>
          <w:szCs w:val="28"/>
        </w:rPr>
        <w:lastRenderedPageBreak/>
        <w:t>Seddegh</w:t>
      </w:r>
      <w:proofErr w:type="spellEnd"/>
      <w:r>
        <w:rPr>
          <w:rFonts w:ascii="Arial" w:hAnsi="Arial" w:cs="Arial"/>
          <w:sz w:val="28"/>
          <w:szCs w:val="28"/>
        </w:rPr>
        <w:t xml:space="preserve"> et al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"10.1016/J.RSER.2015.04.147", "ISSN" : "1364-0321", "abstract" : "Solar energy is a clean, abundant and easily accessible form of renewable energy. Its intermittent and dynamic nature makes thermal energy storage (TES) systems highly valuable for many applications. Latent heat storage (LHS) using phase change materials (PCMs) is particularly well suited for solar domestic hot water (SDHW) applications as it offers high storage density and heat transfer at near-constant temperature. This article reviews TES technologies for solar water heating systems with a particular focus on techniques for integrating PCM into these systems. These techniques include integrated PCM storage vessels, integrated PCM solar collectors, and integrated a PCM unit inside the solar hot water circuit. It is found that the integrated PCM storage vessel is the most widely applied technique in SDHW systems using PCMs. The latent heat storage unit configuration and heat transfer mechanisms are further reviewed. Furthermore, this review presents recent findings on the performance comparison between conventional SDHW systems and SDHW systems containing PCMs and the long term performance of SDHW system using PCMs are discussed. This review highlights the need for further research in several areas including performance evaluation of different integration techniques, numerical model for system optimization, and long-term performance of solar domestic hot water systems featuring PCMs.", "author" : [ { "dropping-particle" : "", "family" : "Seddegh", "given" : "Saeid", "non-dropping-particle" : "", "parse-names" : false, "suffix" : "" }, { "dropping-particle" : "", "family" : "Wang", "given" : "Xiaolin", "non-dropping-particle" : "", "parse-names" : false, "suffix" : "" }, { "dropping-particle" : "", "family" : "Henderson", "given" : "Alan D.", "non-dropping-particle" : "", "parse-names" : false, "suffix" : "" }, { "dropping-particle" : "", "family" : "Xing", "given" : "Ziwen", "non-dropping-particle" : "", "parse-names" : false, "suffix" : "" } ], "container-title" : "Renewable and Sustainable Energy Reviews", "id" : "ITEM-1", "issued" : { "date-parts" : [ [ "2015", "9", "1" ] ] }, "page" : "517-533", "publisher" : "Pergamon", "title" : "Solar domestic hot water systems using latent heat energy storage medium: A review", "type" : "article-journal", "volume" : "49" }, "uris" : [ "http://www.mendeley.com/documents/?uuid=e302cb94-e22d-3200-8aec-6d118a327f3d" ] } ], "mendeley" : { "formattedCitation" : "[16]", "plainTextFormattedCitation" : "[16]", "previouslyFormattedCitation" : "[16]"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[16]</w:t>
      </w:r>
      <w:r>
        <w:rPr>
          <w:rFonts w:ascii="Arial" w:hAnsi="Arial" w:cs="Arial"/>
          <w:sz w:val="28"/>
          <w:szCs w:val="28"/>
        </w:rPr>
        <w:fldChar w:fldCharType="end"/>
      </w:r>
      <w:r>
        <w:rPr>
          <w:rFonts w:ascii="Arial" w:hAnsi="Arial" w:cs="Arial"/>
          <w:sz w:val="28"/>
          <w:szCs w:val="28"/>
        </w:rPr>
        <w:t xml:space="preserve"> investigated</w:t>
      </w:r>
      <w:r w:rsidR="00FB1DE6">
        <w:rPr>
          <w:rFonts w:ascii="Arial" w:hAnsi="Arial" w:cs="Arial"/>
          <w:sz w:val="28"/>
          <w:szCs w:val="28"/>
        </w:rPr>
        <w:t xml:space="preserve"> using different mediums to store heat energy prior to recovery. This would seem to be a comprehensive investigation into mediums beyond simply water of </w:t>
      </w:r>
      <w:r w:rsidR="00B559B7">
        <w:rPr>
          <w:rFonts w:ascii="Arial" w:hAnsi="Arial" w:cs="Arial"/>
          <w:sz w:val="28"/>
          <w:szCs w:val="28"/>
        </w:rPr>
        <w:t>concrete and</w:t>
      </w:r>
      <w:r w:rsidR="001536FA" w:rsidRPr="0024369B">
        <w:rPr>
          <w:rFonts w:ascii="Arial" w:hAnsi="Arial" w:cs="Arial"/>
          <w:sz w:val="28"/>
          <w:szCs w:val="28"/>
        </w:rPr>
        <w:t xml:space="preserve"> focuses on means of effectively preheating water for domestic use. This paper shows the effectiveness of latent heat storage due to the higher energy density possible in the materials used.</w:t>
      </w:r>
    </w:p>
    <w:p w14:paraId="0BD79C4F" w14:textId="77777777" w:rsidR="001536FA" w:rsidRPr="0024369B" w:rsidRDefault="001536FA" w:rsidP="001536FA">
      <w:pPr>
        <w:spacing w:line="360" w:lineRule="auto"/>
        <w:rPr>
          <w:rFonts w:ascii="Arial" w:hAnsi="Arial" w:cs="Arial"/>
          <w:sz w:val="28"/>
          <w:szCs w:val="28"/>
        </w:rPr>
      </w:pPr>
      <w:r w:rsidRPr="0024369B">
        <w:rPr>
          <w:rFonts w:ascii="Arial" w:hAnsi="Arial" w:cs="Arial"/>
          <w:sz w:val="28"/>
          <w:szCs w:val="28"/>
        </w:rPr>
        <w:t xml:space="preserve">Charron and </w:t>
      </w:r>
      <w:proofErr w:type="spellStart"/>
      <w:r w:rsidRPr="0024369B">
        <w:rPr>
          <w:rFonts w:ascii="Arial" w:hAnsi="Arial" w:cs="Arial"/>
          <w:sz w:val="28"/>
          <w:szCs w:val="28"/>
        </w:rPr>
        <w:t>Athienitis</w:t>
      </w:r>
      <w:proofErr w:type="spellEnd"/>
      <w:r w:rsidRPr="0024369B">
        <w:rPr>
          <w:rFonts w:ascii="Arial" w:hAnsi="Arial" w:cs="Arial"/>
          <w:sz w:val="28"/>
          <w:szCs w:val="28"/>
        </w:rPr>
        <w:t xml:space="preserve"> carried out research into the specifications and technology required for solar fitted homes that would have a net zero (NESH) energy requirement. Although many of the design considerations are based around preconstruction and therefore beyond the scope of this project, they make valued comment of the efficiency of low power direct heating of thermal mass within the domestic setting, this would seem to offer the option of using the low power rating of excess solar energy to directly heat a thermal mass.</w:t>
      </w:r>
    </w:p>
    <w:p w14:paraId="69943E91" w14:textId="48F05AA2" w:rsidR="001536FA" w:rsidRPr="0024369B" w:rsidRDefault="001536FA" w:rsidP="001536FA">
      <w:pPr>
        <w:spacing w:line="360" w:lineRule="auto"/>
        <w:rPr>
          <w:rFonts w:ascii="Arial" w:hAnsi="Arial" w:cs="Arial"/>
          <w:sz w:val="28"/>
          <w:szCs w:val="28"/>
        </w:rPr>
      </w:pPr>
      <w:r>
        <w:rPr>
          <w:rFonts w:ascii="Arial" w:hAnsi="Arial" w:cs="Arial"/>
          <w:sz w:val="28"/>
          <w:szCs w:val="28"/>
        </w:rPr>
        <w:t xml:space="preserve">Mahela and Shaik </w:t>
      </w:r>
      <w:r>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"10.1016/J.RSER.2016.09.096", "ISSN" : "1364-0321", "abstract" : "Grid-connected solar photovoltaic (PV) systems are increasingly attracting the attention of industry and academia mainly motivated by potential to provide an alternative to the conventional fossil fuel generation. This helps to meet out the increasing energy demands and to limit the pollution of environment caused by fossil emissions. This paper presents a comprehensive overview of the grid-connected solar PV systems. The intention of this review is to provide a wide spectrum on architecture of grid-connected solar PV system and its constituent components such as solar cell, PV array, maximum power point tracking, filters, DC-DC converters, single-phase inverters, and three-phase inverters to the researchers, designers, and engineers working on solar energy and its integration into the utility grid. Brief overview of control techniques for the single and three-phase inverters has also been presented. More than 100 research publications on the topologies, configurations, and control techniques of grid-connected solar PV systems and their major constituent components have been thoroughly reviewed and classified for quick reference.", "author" : [ { "dropping-particle" : "", "family" : "Mahela", "given" : "Om Prakash", "non-dropping-particle" : "", "parse-names" : false, "suffix" : "" }, { "dropping-particle" : "", "family" : "Shaik", "given" : "Abdul Gafoor", "non-dropping-particle" : "", "parse-names" : false, "suffix" : "" } ], "container-title" : "Renewable and Sustainable Energy Reviews", "id" : "ITEM-1", "issued" : { "date-parts" : [ [ "2017", "2", "1" ] ] }, "page" : "316-332", "publisher" : "Pergamon", "title" : "Comprehensive overview of grid interfaced solar photovoltaic systems", "type" : "article-journal", "volume" : "68" }, "uris" : [ "http://www.mendeley.com/documents/?uuid=eb576158-5ceb-3474-b567-aab3f5101c60" ] } ], "mendeley" : { "formattedCitation" : "[17]", "plainTextFormattedCitation" : "[17]", "previouslyFormattedCitation" : "[17]" }, "properties" : { "noteIndex" : 0 }, "schema" : "https://github.com/citation-style-language/schema/raw/master/csl-citation.json" }</w:instrText>
      </w:r>
      <w:r>
        <w:rPr>
          <w:rFonts w:ascii="Arial" w:hAnsi="Arial" w:cs="Arial"/>
          <w:sz w:val="28"/>
          <w:szCs w:val="28"/>
        </w:rPr>
        <w:fldChar w:fldCharType="separate"/>
      </w:r>
      <w:r w:rsidR="007B5B27" w:rsidRPr="007B5B27">
        <w:rPr>
          <w:rFonts w:ascii="Arial" w:hAnsi="Arial" w:cs="Arial"/>
          <w:noProof/>
          <w:sz w:val="28"/>
          <w:szCs w:val="28"/>
        </w:rPr>
        <w:t>[17]</w:t>
      </w:r>
      <w:r>
        <w:rPr>
          <w:rFonts w:ascii="Arial" w:hAnsi="Arial" w:cs="Arial"/>
          <w:sz w:val="28"/>
          <w:szCs w:val="28"/>
        </w:rPr>
        <w:fldChar w:fldCharType="end"/>
      </w:r>
      <w:r>
        <w:rPr>
          <w:rFonts w:ascii="Arial" w:hAnsi="Arial" w:cs="Arial"/>
          <w:sz w:val="28"/>
          <w:szCs w:val="28"/>
        </w:rPr>
        <w:t xml:space="preserve"> </w:t>
      </w:r>
      <w:r w:rsidRPr="0024369B">
        <w:rPr>
          <w:rFonts w:ascii="Arial" w:hAnsi="Arial" w:cs="Arial"/>
          <w:sz w:val="28"/>
          <w:szCs w:val="28"/>
        </w:rPr>
        <w:t>carried out a review of grid connected solar systems, they explain clearly the methodology of detecting the phase difference between voltage and current as a means of discriminating between the import and export of domestic power. This would allow calculation of the extent of the power available to be utilised in ways this research project will seek to identify.</w:t>
      </w:r>
    </w:p>
    <w:p w14:paraId="16E54595" w14:textId="728D6362" w:rsidR="008E1AB0" w:rsidRDefault="008E1AB0" w:rsidP="00D363AC">
      <w:pPr>
        <w:pStyle w:val="Heading2"/>
        <w:rPr>
          <w:rFonts w:ascii="Arial" w:eastAsia="Times New Roman" w:hAnsi="Arial" w:cs="Arial"/>
          <w:color w:val="auto"/>
          <w:sz w:val="28"/>
          <w:szCs w:val="28"/>
          <w:lang w:eastAsia="en-GB"/>
        </w:rPr>
      </w:pPr>
    </w:p>
    <w:p w14:paraId="352AA4B5" w14:textId="3FFD8234" w:rsidR="008E1AB0" w:rsidRDefault="008E1AB0" w:rsidP="008E1AB0">
      <w:pPr>
        <w:rPr>
          <w:lang w:eastAsia="en-GB"/>
        </w:rPr>
      </w:pPr>
    </w:p>
    <w:p w14:paraId="7B78E58B" w14:textId="680B11D6" w:rsidR="008E1AB0" w:rsidRDefault="008E1AB0" w:rsidP="008E1AB0">
      <w:pPr>
        <w:rPr>
          <w:lang w:eastAsia="en-GB"/>
        </w:rPr>
      </w:pPr>
    </w:p>
    <w:p w14:paraId="0BB820D4" w14:textId="31D00F93" w:rsidR="008E1AB0" w:rsidRDefault="008E1AB0" w:rsidP="008E1AB0">
      <w:pPr>
        <w:rPr>
          <w:lang w:eastAsia="en-GB"/>
        </w:rPr>
      </w:pPr>
    </w:p>
    <w:p w14:paraId="15F25AD7" w14:textId="0D9394D1" w:rsidR="008E1AB0" w:rsidRDefault="008E1AB0" w:rsidP="008E1AB0">
      <w:pPr>
        <w:rPr>
          <w:lang w:eastAsia="en-GB"/>
        </w:rPr>
      </w:pPr>
    </w:p>
    <w:p w14:paraId="71C0DDEE" w14:textId="0F0EE2A8" w:rsidR="008E1AB0" w:rsidRDefault="008E1AB0" w:rsidP="008E1AB0">
      <w:pPr>
        <w:rPr>
          <w:lang w:eastAsia="en-GB"/>
        </w:rPr>
      </w:pPr>
    </w:p>
    <w:p w14:paraId="5E030DA0" w14:textId="0DA29B75" w:rsidR="008E1AB0" w:rsidRDefault="008E1AB0" w:rsidP="00D363AC">
      <w:pPr>
        <w:pStyle w:val="Heading2"/>
        <w:rPr>
          <w:rFonts w:asciiTheme="minorHAnsi" w:eastAsiaTheme="minorHAnsi" w:hAnsiTheme="minorHAnsi" w:cstheme="minorBidi"/>
          <w:color w:val="auto"/>
          <w:sz w:val="22"/>
          <w:szCs w:val="22"/>
          <w:lang w:eastAsia="en-GB"/>
        </w:rPr>
      </w:pPr>
    </w:p>
    <w:p w14:paraId="32328D87" w14:textId="77777777" w:rsidR="008E1AB0" w:rsidRPr="008E1AB0" w:rsidRDefault="008E1AB0" w:rsidP="008E1AB0">
      <w:pPr>
        <w:rPr>
          <w:lang w:eastAsia="en-GB"/>
        </w:rPr>
      </w:pPr>
    </w:p>
    <w:p w14:paraId="1F8236C3" w14:textId="4933A9BA" w:rsidR="00D363AC" w:rsidRPr="00416873" w:rsidRDefault="00DD0244" w:rsidP="00D363AC">
      <w:pPr>
        <w:pStyle w:val="Heading2"/>
        <w:rPr>
          <w:rFonts w:ascii="Arial" w:hAnsi="Arial" w:cs="Arial"/>
          <w:color w:val="auto"/>
          <w:sz w:val="28"/>
          <w:szCs w:val="28"/>
        </w:rPr>
      </w:pPr>
      <w:r>
        <w:rPr>
          <w:rFonts w:ascii="Arial" w:eastAsia="Times New Roman" w:hAnsi="Arial" w:cs="Arial"/>
          <w:color w:val="auto"/>
          <w:sz w:val="28"/>
          <w:szCs w:val="28"/>
          <w:lang w:eastAsia="en-GB"/>
        </w:rPr>
        <w:lastRenderedPageBreak/>
        <w:t>1</w:t>
      </w:r>
      <w:r w:rsidR="00416873" w:rsidRPr="00416873">
        <w:rPr>
          <w:rFonts w:ascii="Arial" w:eastAsia="Times New Roman" w:hAnsi="Arial" w:cs="Arial"/>
          <w:color w:val="auto"/>
          <w:sz w:val="28"/>
          <w:szCs w:val="28"/>
          <w:lang w:eastAsia="en-GB"/>
        </w:rPr>
        <w:t>.3</w:t>
      </w:r>
      <w:r w:rsidR="00416873" w:rsidRPr="00416873">
        <w:rPr>
          <w:rFonts w:ascii="Arial" w:eastAsia="Times New Roman" w:hAnsi="Arial" w:cs="Arial"/>
          <w:color w:val="auto"/>
          <w:sz w:val="28"/>
          <w:szCs w:val="28"/>
          <w:lang w:eastAsia="en-GB"/>
        </w:rPr>
        <w:tab/>
      </w:r>
      <w:r w:rsidR="00D363AC" w:rsidRPr="00416873">
        <w:rPr>
          <w:rFonts w:ascii="Arial" w:hAnsi="Arial" w:cs="Arial"/>
          <w:color w:val="auto"/>
          <w:sz w:val="28"/>
          <w:szCs w:val="28"/>
        </w:rPr>
        <w:t>Aims and Objectives</w:t>
      </w:r>
    </w:p>
    <w:p w14:paraId="1ACBA8DB" w14:textId="77777777" w:rsidR="003A2874" w:rsidRPr="00416873" w:rsidRDefault="003A2874" w:rsidP="003A2874">
      <w:pPr>
        <w:rPr>
          <w:rFonts w:ascii="Arial" w:hAnsi="Arial" w:cs="Arial"/>
        </w:rPr>
      </w:pPr>
    </w:p>
    <w:p w14:paraId="147F07D9" w14:textId="4AE5920D" w:rsidR="00202D3F" w:rsidRPr="00416873" w:rsidRDefault="003B0DD6" w:rsidP="00A81416">
      <w:pPr>
        <w:spacing w:line="360" w:lineRule="auto"/>
        <w:rPr>
          <w:rFonts w:ascii="Arial" w:hAnsi="Arial" w:cs="Arial"/>
          <w:sz w:val="28"/>
          <w:szCs w:val="28"/>
        </w:rPr>
      </w:pPr>
      <w:r w:rsidRPr="00416873">
        <w:rPr>
          <w:rFonts w:ascii="Arial" w:hAnsi="Arial" w:cs="Arial"/>
          <w:sz w:val="28"/>
          <w:szCs w:val="28"/>
        </w:rPr>
        <w:t xml:space="preserve">The aim of this paper will </w:t>
      </w:r>
      <w:r w:rsidR="00202D3F" w:rsidRPr="00416873">
        <w:rPr>
          <w:rFonts w:ascii="Arial" w:hAnsi="Arial" w:cs="Arial"/>
          <w:sz w:val="28"/>
          <w:szCs w:val="28"/>
        </w:rPr>
        <w:t>be to</w:t>
      </w:r>
    </w:p>
    <w:p w14:paraId="6D6686B6" w14:textId="743F238C" w:rsidR="003B0DD6" w:rsidRPr="00416873" w:rsidRDefault="00202D3F" w:rsidP="00202D3F">
      <w:pPr>
        <w:spacing w:line="360" w:lineRule="auto"/>
        <w:ind w:left="720"/>
        <w:rPr>
          <w:rFonts w:ascii="Arial" w:hAnsi="Arial" w:cs="Arial"/>
          <w:sz w:val="28"/>
          <w:szCs w:val="28"/>
        </w:rPr>
      </w:pPr>
      <w:r w:rsidRPr="00416873">
        <w:rPr>
          <w:rFonts w:ascii="Arial" w:hAnsi="Arial" w:cs="Arial"/>
          <w:sz w:val="28"/>
          <w:szCs w:val="28"/>
        </w:rPr>
        <w:t>I</w:t>
      </w:r>
      <w:r w:rsidR="003B0DD6" w:rsidRPr="00416873">
        <w:rPr>
          <w:rFonts w:ascii="Arial" w:hAnsi="Arial" w:cs="Arial"/>
          <w:sz w:val="28"/>
          <w:szCs w:val="28"/>
        </w:rPr>
        <w:t xml:space="preserve">nvestigate the cost of energy storage </w:t>
      </w:r>
      <w:r w:rsidR="00B559B7" w:rsidRPr="00416873">
        <w:rPr>
          <w:rFonts w:ascii="Arial" w:hAnsi="Arial" w:cs="Arial"/>
          <w:sz w:val="28"/>
          <w:szCs w:val="28"/>
        </w:rPr>
        <w:t>methods and</w:t>
      </w:r>
      <w:r w:rsidR="003B0DD6" w:rsidRPr="00416873">
        <w:rPr>
          <w:rFonts w:ascii="Arial" w:hAnsi="Arial" w:cs="Arial"/>
          <w:sz w:val="28"/>
          <w:szCs w:val="28"/>
        </w:rPr>
        <w:t xml:space="preserve"> attempt to suggest methods worth</w:t>
      </w:r>
      <w:r w:rsidRPr="00416873">
        <w:rPr>
          <w:rFonts w:ascii="Arial" w:hAnsi="Arial" w:cs="Arial"/>
          <w:sz w:val="28"/>
          <w:szCs w:val="28"/>
        </w:rPr>
        <w:t>y of investigation</w:t>
      </w:r>
      <w:r w:rsidR="003B0DD6" w:rsidRPr="00416873">
        <w:rPr>
          <w:rFonts w:ascii="Arial" w:hAnsi="Arial" w:cs="Arial"/>
          <w:sz w:val="28"/>
          <w:szCs w:val="28"/>
        </w:rPr>
        <w:t xml:space="preserve"> that will recover this energy for a lower price point to the home owner.</w:t>
      </w:r>
    </w:p>
    <w:p w14:paraId="114AF48C" w14:textId="77777777" w:rsidR="003B0DD6" w:rsidRPr="00A81416" w:rsidRDefault="003B0DD6" w:rsidP="00A81416">
      <w:pPr>
        <w:spacing w:line="360" w:lineRule="auto"/>
        <w:rPr>
          <w:rFonts w:ascii="Arial" w:hAnsi="Arial" w:cs="Arial"/>
          <w:sz w:val="28"/>
          <w:szCs w:val="28"/>
        </w:rPr>
      </w:pPr>
      <w:r w:rsidRPr="00416873">
        <w:rPr>
          <w:rFonts w:ascii="Arial" w:hAnsi="Arial" w:cs="Arial"/>
          <w:sz w:val="28"/>
          <w:szCs w:val="28"/>
        </w:rPr>
        <w:t>This will be done through the</w:t>
      </w:r>
      <w:r w:rsidRPr="00A81416">
        <w:rPr>
          <w:rFonts w:ascii="Arial" w:hAnsi="Arial" w:cs="Arial"/>
          <w:sz w:val="28"/>
          <w:szCs w:val="28"/>
        </w:rPr>
        <w:t xml:space="preserve"> following objectives:</w:t>
      </w:r>
    </w:p>
    <w:p w14:paraId="03945F3A" w14:textId="093BEBDF"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Evaluate the solar energy s</w:t>
      </w:r>
      <w:r w:rsidR="00FB6393">
        <w:rPr>
          <w:rFonts w:ascii="Arial" w:hAnsi="Arial" w:cs="Arial"/>
          <w:sz w:val="28"/>
          <w:szCs w:val="28"/>
        </w:rPr>
        <w:t>torage s</w:t>
      </w:r>
      <w:r w:rsidRPr="00A81416">
        <w:rPr>
          <w:rFonts w:ascii="Arial" w:hAnsi="Arial" w:cs="Arial"/>
          <w:sz w:val="28"/>
          <w:szCs w:val="28"/>
        </w:rPr>
        <w:t>olutions available.</w:t>
      </w:r>
    </w:p>
    <w:p w14:paraId="6E15E8AB" w14:textId="77777777"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Analyse the cost per unit of current solar energy storage solutions.</w:t>
      </w:r>
    </w:p>
    <w:p w14:paraId="598BD597" w14:textId="77777777"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Investigate possible alternative solar energy solutions.</w:t>
      </w:r>
    </w:p>
    <w:p w14:paraId="648DEA3B" w14:textId="77777777"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Identify the costs to the home owner for each alternative solution.</w:t>
      </w:r>
    </w:p>
    <w:p w14:paraId="335FB43F" w14:textId="77777777"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Examine methods of detecting excess power.</w:t>
      </w:r>
    </w:p>
    <w:p w14:paraId="7992B46B" w14:textId="77777777" w:rsidR="003B0DD6" w:rsidRPr="00A81416" w:rsidRDefault="003B0DD6" w:rsidP="00A81416">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Investigate methods of diverting only excess power.</w:t>
      </w:r>
    </w:p>
    <w:p w14:paraId="7B2F6D20" w14:textId="1AFD749E" w:rsidR="00202D3F" w:rsidRDefault="003B0DD6" w:rsidP="00202D3F">
      <w:pPr>
        <w:pStyle w:val="ListParagraph"/>
        <w:numPr>
          <w:ilvl w:val="0"/>
          <w:numId w:val="1"/>
        </w:numPr>
        <w:spacing w:line="360" w:lineRule="auto"/>
        <w:rPr>
          <w:rFonts w:ascii="Arial" w:hAnsi="Arial" w:cs="Arial"/>
          <w:sz w:val="28"/>
          <w:szCs w:val="28"/>
        </w:rPr>
      </w:pPr>
      <w:r w:rsidRPr="00A81416">
        <w:rPr>
          <w:rFonts w:ascii="Arial" w:hAnsi="Arial" w:cs="Arial"/>
          <w:sz w:val="28"/>
          <w:szCs w:val="28"/>
        </w:rPr>
        <w:t>Develop possible ‘Smart Home’ solutions.</w:t>
      </w:r>
    </w:p>
    <w:p w14:paraId="086F97AF" w14:textId="594D4F50" w:rsidR="001B3C9E" w:rsidRPr="001B3C9E" w:rsidRDefault="00A17BBE" w:rsidP="001B3C9E">
      <w:pPr>
        <w:spacing w:line="360" w:lineRule="auto"/>
        <w:rPr>
          <w:rFonts w:ascii="Arial" w:hAnsi="Arial" w:cs="Arial"/>
          <w:sz w:val="28"/>
          <w:szCs w:val="28"/>
        </w:rPr>
      </w:pPr>
      <w:r>
        <w:rPr>
          <w:rFonts w:ascii="Arial" w:hAnsi="Arial" w:cs="Arial"/>
          <w:sz w:val="28"/>
          <w:szCs w:val="28"/>
        </w:rPr>
        <w:t>1.4</w:t>
      </w:r>
      <w:r>
        <w:rPr>
          <w:rFonts w:ascii="Arial" w:hAnsi="Arial" w:cs="Arial"/>
          <w:sz w:val="28"/>
          <w:szCs w:val="28"/>
        </w:rPr>
        <w:tab/>
      </w:r>
      <w:r w:rsidR="001B3C9E">
        <w:rPr>
          <w:rFonts w:ascii="Arial" w:hAnsi="Arial" w:cs="Arial"/>
          <w:sz w:val="28"/>
          <w:szCs w:val="28"/>
        </w:rPr>
        <w:t>Conclusion</w:t>
      </w:r>
    </w:p>
    <w:p w14:paraId="4A825506" w14:textId="77777777" w:rsidR="00416873" w:rsidRPr="0024369B" w:rsidRDefault="00416873" w:rsidP="00416873">
      <w:pPr>
        <w:spacing w:line="360" w:lineRule="auto"/>
        <w:rPr>
          <w:rFonts w:ascii="Arial" w:hAnsi="Arial" w:cs="Arial"/>
          <w:sz w:val="28"/>
          <w:szCs w:val="28"/>
        </w:rPr>
      </w:pPr>
      <w:r w:rsidRPr="0024369B">
        <w:rPr>
          <w:rFonts w:ascii="Arial" w:hAnsi="Arial" w:cs="Arial"/>
          <w:sz w:val="28"/>
          <w:szCs w:val="28"/>
        </w:rPr>
        <w:t>It would seem therefore that there is potential to explore possible means of utilising excess solar generated power that are comparable in economic effectiveness to a commercial battery storage system. This would require investigation into methods of detecting and redirecting this energy. The financial cost of systems of installing storage systems must also be included.</w:t>
      </w:r>
    </w:p>
    <w:p w14:paraId="15918EAA" w14:textId="055C846E" w:rsidR="00202D3F" w:rsidRPr="00202D3F" w:rsidRDefault="00202D3F" w:rsidP="00416873">
      <w:pPr>
        <w:spacing w:line="360" w:lineRule="auto"/>
        <w:rPr>
          <w:rFonts w:ascii="Arial" w:hAnsi="Arial" w:cs="Arial"/>
          <w:sz w:val="28"/>
          <w:szCs w:val="28"/>
        </w:rPr>
      </w:pPr>
      <w:r>
        <w:rPr>
          <w:rFonts w:ascii="Arial" w:hAnsi="Arial" w:cs="Arial"/>
          <w:sz w:val="28"/>
          <w:szCs w:val="28"/>
        </w:rPr>
        <w:t>Therefore</w:t>
      </w:r>
      <w:r w:rsidR="00A463CD">
        <w:rPr>
          <w:rFonts w:ascii="Arial" w:hAnsi="Arial" w:cs="Arial"/>
          <w:sz w:val="28"/>
          <w:szCs w:val="28"/>
        </w:rPr>
        <w:t>,</w:t>
      </w:r>
      <w:r>
        <w:rPr>
          <w:rFonts w:ascii="Arial" w:hAnsi="Arial" w:cs="Arial"/>
          <w:sz w:val="28"/>
          <w:szCs w:val="28"/>
        </w:rPr>
        <w:t xml:space="preserve"> at the completion of this paper the author aims to be able to suggest cost efficient and practical methods of recovering surplus solar energy and methods of integrating this into currently available smart home devices</w:t>
      </w:r>
      <w:r w:rsidR="00A463CD">
        <w:rPr>
          <w:rFonts w:ascii="Arial" w:hAnsi="Arial" w:cs="Arial"/>
          <w:sz w:val="28"/>
          <w:szCs w:val="28"/>
        </w:rPr>
        <w:t>, these objectives will be completed in accordance with the timescales laid out in the project plan shown in Figure 1</w:t>
      </w:r>
      <w:r>
        <w:rPr>
          <w:rFonts w:ascii="Arial" w:hAnsi="Arial" w:cs="Arial"/>
          <w:sz w:val="28"/>
          <w:szCs w:val="28"/>
        </w:rPr>
        <w:t>.</w:t>
      </w:r>
    </w:p>
    <w:p w14:paraId="19B53308" w14:textId="77777777" w:rsidR="008E1AB0" w:rsidRDefault="008E1AB0" w:rsidP="00416873">
      <w:pPr>
        <w:spacing w:line="360" w:lineRule="auto"/>
        <w:rPr>
          <w:rFonts w:ascii="Arial" w:hAnsi="Arial" w:cs="Arial"/>
        </w:rPr>
      </w:pPr>
    </w:p>
    <w:p w14:paraId="2D493AEE" w14:textId="1176E829" w:rsidR="003B0DD6" w:rsidRDefault="00416873" w:rsidP="00416873">
      <w:pPr>
        <w:spacing w:line="360" w:lineRule="auto"/>
        <w:rPr>
          <w:rFonts w:ascii="Arial" w:hAnsi="Arial" w:cs="Arial"/>
          <w:sz w:val="28"/>
          <w:szCs w:val="28"/>
        </w:rPr>
      </w:pPr>
      <w:r>
        <w:rPr>
          <w:rFonts w:ascii="Arial" w:hAnsi="Arial" w:cs="Arial"/>
          <w:sz w:val="28"/>
          <w:szCs w:val="28"/>
        </w:rPr>
        <w:lastRenderedPageBreak/>
        <w:t>2.</w:t>
      </w:r>
      <w:r>
        <w:rPr>
          <w:rFonts w:ascii="Arial" w:hAnsi="Arial" w:cs="Arial"/>
          <w:sz w:val="28"/>
          <w:szCs w:val="28"/>
        </w:rPr>
        <w:tab/>
      </w:r>
      <w:r w:rsidR="00043717" w:rsidRPr="00043717">
        <w:rPr>
          <w:rFonts w:ascii="Arial" w:hAnsi="Arial" w:cs="Arial"/>
          <w:sz w:val="28"/>
          <w:szCs w:val="28"/>
        </w:rPr>
        <w:t>Research and Development Methods</w:t>
      </w:r>
    </w:p>
    <w:p w14:paraId="7A0CE808" w14:textId="758BE3B7" w:rsidR="00416873" w:rsidRPr="00043717" w:rsidRDefault="00416873" w:rsidP="00416873">
      <w:pPr>
        <w:spacing w:line="360" w:lineRule="auto"/>
        <w:rPr>
          <w:rFonts w:ascii="Arial" w:hAnsi="Arial" w:cs="Arial"/>
          <w:sz w:val="28"/>
          <w:szCs w:val="28"/>
        </w:rPr>
      </w:pPr>
      <w:r>
        <w:rPr>
          <w:rFonts w:ascii="Arial" w:hAnsi="Arial" w:cs="Arial"/>
          <w:sz w:val="28"/>
          <w:szCs w:val="28"/>
        </w:rPr>
        <w:t>This section shall seek to justify the research philosophy and strategies to be used in the research</w:t>
      </w:r>
      <w:r w:rsidR="000B2F38">
        <w:rPr>
          <w:rFonts w:ascii="Arial" w:hAnsi="Arial" w:cs="Arial"/>
          <w:sz w:val="28"/>
          <w:szCs w:val="28"/>
        </w:rPr>
        <w:t xml:space="preserve"> project. Further the methods of data collection and possible paths for the future development. </w:t>
      </w:r>
      <w:r w:rsidR="00B559B7">
        <w:rPr>
          <w:rFonts w:ascii="Arial" w:hAnsi="Arial" w:cs="Arial"/>
          <w:sz w:val="28"/>
          <w:szCs w:val="28"/>
        </w:rPr>
        <w:t>Finally,</w:t>
      </w:r>
      <w:r w:rsidR="000B2F38">
        <w:rPr>
          <w:rFonts w:ascii="Arial" w:hAnsi="Arial" w:cs="Arial"/>
          <w:sz w:val="28"/>
          <w:szCs w:val="28"/>
        </w:rPr>
        <w:t xml:space="preserve"> this section will identify the methods to be used to analyse the data that is captured and compare these to the aims and objectives set out.</w:t>
      </w:r>
    </w:p>
    <w:p w14:paraId="228C859E" w14:textId="5EBA5B4F" w:rsidR="00535524" w:rsidRPr="00A81416" w:rsidRDefault="00416873" w:rsidP="00416873">
      <w:pPr>
        <w:spacing w:line="360" w:lineRule="auto"/>
        <w:rPr>
          <w:rFonts w:ascii="Arial" w:hAnsi="Arial" w:cs="Arial"/>
          <w:sz w:val="28"/>
          <w:szCs w:val="28"/>
        </w:rPr>
      </w:pPr>
      <w:r>
        <w:rPr>
          <w:rFonts w:ascii="Arial" w:hAnsi="Arial" w:cs="Arial"/>
          <w:sz w:val="28"/>
          <w:szCs w:val="28"/>
        </w:rPr>
        <w:t>2.1</w:t>
      </w:r>
      <w:r>
        <w:rPr>
          <w:rFonts w:ascii="Arial" w:hAnsi="Arial" w:cs="Arial"/>
          <w:sz w:val="28"/>
          <w:szCs w:val="28"/>
        </w:rPr>
        <w:tab/>
      </w:r>
      <w:r w:rsidR="00535524" w:rsidRPr="00A81416">
        <w:rPr>
          <w:rFonts w:ascii="Arial" w:hAnsi="Arial" w:cs="Arial"/>
          <w:sz w:val="28"/>
          <w:szCs w:val="28"/>
        </w:rPr>
        <w:t>Philosophy</w:t>
      </w:r>
    </w:p>
    <w:p w14:paraId="77806D97" w14:textId="297EC98A" w:rsidR="00BE4322" w:rsidRPr="00A81416" w:rsidRDefault="00BE4322" w:rsidP="00416873">
      <w:pPr>
        <w:spacing w:line="360" w:lineRule="auto"/>
        <w:rPr>
          <w:rFonts w:ascii="Arial" w:hAnsi="Arial" w:cs="Arial"/>
          <w:sz w:val="28"/>
          <w:szCs w:val="28"/>
        </w:rPr>
      </w:pPr>
      <w:r w:rsidRPr="00A81416">
        <w:rPr>
          <w:rFonts w:ascii="Arial" w:hAnsi="Arial" w:cs="Arial"/>
          <w:sz w:val="28"/>
          <w:szCs w:val="28"/>
        </w:rPr>
        <w:t>This research project will ta</w:t>
      </w:r>
      <w:r w:rsidR="00B559B7">
        <w:rPr>
          <w:rFonts w:ascii="Arial" w:hAnsi="Arial" w:cs="Arial"/>
          <w:sz w:val="28"/>
          <w:szCs w:val="28"/>
        </w:rPr>
        <w:t>ke a P</w:t>
      </w:r>
      <w:r w:rsidR="00B559B7" w:rsidRPr="00B559B7">
        <w:rPr>
          <w:rFonts w:ascii="Arial" w:hAnsi="Arial" w:cs="Arial"/>
          <w:sz w:val="28"/>
          <w:szCs w:val="28"/>
        </w:rPr>
        <w:t>henomenological</w:t>
      </w:r>
      <w:r w:rsidR="00535524" w:rsidRPr="00A81416">
        <w:rPr>
          <w:rFonts w:ascii="Arial" w:hAnsi="Arial" w:cs="Arial"/>
          <w:sz w:val="28"/>
          <w:szCs w:val="28"/>
        </w:rPr>
        <w:t xml:space="preserve"> philosophy</w:t>
      </w:r>
      <w:r w:rsidRPr="00A81416">
        <w:rPr>
          <w:rFonts w:ascii="Arial" w:hAnsi="Arial" w:cs="Arial"/>
          <w:sz w:val="28"/>
          <w:szCs w:val="28"/>
        </w:rPr>
        <w:t xml:space="preserve"> to the research. </w:t>
      </w:r>
      <w:proofErr w:type="spellStart"/>
      <w:r w:rsidR="0013716D" w:rsidRPr="00A81416">
        <w:rPr>
          <w:rFonts w:ascii="Arial" w:hAnsi="Arial" w:cs="Arial"/>
          <w:sz w:val="28"/>
          <w:szCs w:val="28"/>
        </w:rPr>
        <w:t>Hallet</w:t>
      </w:r>
      <w:proofErr w:type="spellEnd"/>
      <w:r w:rsidR="00CB6DBF">
        <w:rPr>
          <w:rFonts w:ascii="Arial" w:hAnsi="Arial" w:cs="Arial"/>
          <w:sz w:val="28"/>
          <w:szCs w:val="28"/>
        </w:rPr>
        <w:t xml:space="preserve"> </w:t>
      </w:r>
      <w:r w:rsidR="00384D66"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"10.1080/03075070903134234", "ISSN" : "0307-5079", "author" : [ { "dropping-particle" : "", "family" : "Hallett", "given" : "Fiona", "non-dropping-particle" : "", "parse-names" : false, "suffix" : "" } ], "container-title" : "Studies in Higher Education", "id" : "ITEM-1", "issue" : "2", "issued" : { "date-parts" : [ [ "2010", "3", "26" ] ] }, "page" : "225-238", "title" : "The postgraduate student experience of study support: a phenomenographic analysis", "type" : "article-journal", "volume" : "35" }, "uris" : [ "http://www.mendeley.com/documents/?uuid=a746cf1a-49f6-3c0a-b00e-98120e3914e8" ] } ], "mendeley" : { "formattedCitation" : "[18]", "plainTextFormattedCitation" : "[18]", "previouslyFormattedCitation" : "[18]" }, "properties" : { "noteIndex" : 0 }, "schema" : "https://github.com/citation-style-language/schema/raw/master/csl-citation.json" }</w:instrText>
      </w:r>
      <w:r w:rsidR="00384D66" w:rsidRPr="00A81416">
        <w:rPr>
          <w:rFonts w:ascii="Arial" w:hAnsi="Arial" w:cs="Arial"/>
          <w:sz w:val="28"/>
          <w:szCs w:val="28"/>
        </w:rPr>
        <w:fldChar w:fldCharType="separate"/>
      </w:r>
      <w:r w:rsidR="007B5B27" w:rsidRPr="007B5B27">
        <w:rPr>
          <w:rFonts w:ascii="Arial" w:hAnsi="Arial" w:cs="Arial"/>
          <w:noProof/>
          <w:sz w:val="28"/>
          <w:szCs w:val="28"/>
        </w:rPr>
        <w:t>[18]</w:t>
      </w:r>
      <w:r w:rsidR="00384D66" w:rsidRPr="00A81416">
        <w:rPr>
          <w:rFonts w:ascii="Arial" w:hAnsi="Arial" w:cs="Arial"/>
          <w:sz w:val="28"/>
          <w:szCs w:val="28"/>
        </w:rPr>
        <w:fldChar w:fldCharType="end"/>
      </w:r>
      <w:r w:rsidR="0013716D" w:rsidRPr="00A81416">
        <w:rPr>
          <w:rFonts w:ascii="Arial" w:hAnsi="Arial" w:cs="Arial"/>
          <w:sz w:val="28"/>
          <w:szCs w:val="28"/>
        </w:rPr>
        <w:t xml:space="preserve">, citing </w:t>
      </w:r>
      <w:r w:rsidRPr="00A81416">
        <w:rPr>
          <w:rFonts w:ascii="Arial" w:hAnsi="Arial" w:cs="Arial"/>
          <w:sz w:val="28"/>
          <w:szCs w:val="28"/>
        </w:rPr>
        <w:t xml:space="preserve"> </w:t>
      </w:r>
      <w:proofErr w:type="spellStart"/>
      <w:r w:rsidR="00384D66" w:rsidRPr="00A81416">
        <w:rPr>
          <w:rFonts w:ascii="Arial" w:hAnsi="Arial" w:cs="Arial"/>
          <w:sz w:val="28"/>
          <w:szCs w:val="28"/>
        </w:rPr>
        <w:t>Åkerlind</w:t>
      </w:r>
      <w:proofErr w:type="spellEnd"/>
      <w:r w:rsidR="00CB6DBF">
        <w:rPr>
          <w:rFonts w:ascii="Arial" w:hAnsi="Arial" w:cs="Arial"/>
          <w:sz w:val="28"/>
          <w:szCs w:val="28"/>
        </w:rPr>
        <w:t xml:space="preserve"> </w:t>
      </w:r>
      <w:r w:rsidR="00384D66"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"10.1080/07294360500284672", "ISSN" : "0729-4360", "abstract" : "This paper focuses on the data analysis stage of phenomenographic research, elucidating what is involved in terms of both commonality and variation in accepted practice. The analysis stage of phenomenographic research is often not well understood. This paper helps to clarify the process, initially by collecting together in one location the more concrete of the existing descriptions of phenomenographic analysis. The analytic process is then further elucidated by a unique analysis of variation in practice, based on the principles underlying that practice. This work was inspired by the ongoing efforts of John Bowden to clarify the nature and rigour of phenomenographic research methods, commencing in particular with Bowden and Walsh's volume in 1994.", "author" : [ { "dropping-particle" : "", "family" : "\u00c5kerlind", "given" : "Gerlese S.", "non-dropping-particle" : "", "parse-names" : false, "suffix" : "" } ], "container-title" : "Higher Education Research &amp; Development", "id" : "ITEM-1", "issue" : "4", "issued" : { "date-parts" : [ [ "2005", "11" ] ] }, "page" : "321-334", "publisher" : " Routledge ", "title" : "Variation and commonality in phenomenographic research methods", "type" : "article-journal", "volume" : "24" }, "uris" : [ "http://www.mendeley.com/documents/?uuid=582e4377-d2ff-3c7a-b64c-59d34d1331f5" ] } ], "mendeley" : { "formattedCitation" : "[19]", "plainTextFormattedCitation" : "[19]", "previouslyFormattedCitation" : "[19]" }, "properties" : { "noteIndex" : 0 }, "schema" : "https://github.com/citation-style-language/schema/raw/master/csl-citation.json" }</w:instrText>
      </w:r>
      <w:r w:rsidR="00384D66" w:rsidRPr="00A81416">
        <w:rPr>
          <w:rFonts w:ascii="Arial" w:hAnsi="Arial" w:cs="Arial"/>
          <w:sz w:val="28"/>
          <w:szCs w:val="28"/>
        </w:rPr>
        <w:fldChar w:fldCharType="separate"/>
      </w:r>
      <w:r w:rsidR="007B5B27" w:rsidRPr="007B5B27">
        <w:rPr>
          <w:rFonts w:ascii="Arial" w:hAnsi="Arial" w:cs="Arial"/>
          <w:noProof/>
          <w:sz w:val="28"/>
          <w:szCs w:val="28"/>
        </w:rPr>
        <w:t>[19]</w:t>
      </w:r>
      <w:r w:rsidR="00384D66" w:rsidRPr="00A81416">
        <w:rPr>
          <w:rFonts w:ascii="Arial" w:hAnsi="Arial" w:cs="Arial"/>
          <w:sz w:val="28"/>
          <w:szCs w:val="28"/>
        </w:rPr>
        <w:fldChar w:fldCharType="end"/>
      </w:r>
      <w:r w:rsidR="0013716D" w:rsidRPr="00A81416">
        <w:rPr>
          <w:rFonts w:ascii="Arial" w:hAnsi="Arial" w:cs="Arial"/>
          <w:sz w:val="28"/>
          <w:szCs w:val="28"/>
        </w:rPr>
        <w:t xml:space="preserve"> and </w:t>
      </w:r>
      <w:proofErr w:type="spellStart"/>
      <w:r w:rsidR="0013716D" w:rsidRPr="00A81416">
        <w:rPr>
          <w:rFonts w:ascii="Arial" w:hAnsi="Arial" w:cs="Arial"/>
          <w:sz w:val="28"/>
          <w:szCs w:val="28"/>
        </w:rPr>
        <w:t>Saljo</w:t>
      </w:r>
      <w:proofErr w:type="spellEnd"/>
      <w:r w:rsidR="0013716D" w:rsidRPr="00A81416">
        <w:rPr>
          <w:rFonts w:ascii="Arial" w:hAnsi="Arial" w:cs="Arial"/>
          <w:sz w:val="28"/>
          <w:szCs w:val="28"/>
        </w:rPr>
        <w:t xml:space="preserve"> </w:t>
      </w:r>
      <w:r w:rsidR="00384D66"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"10.1080/0729436970160205", "ISSN" : "0729-4360", "abstract" : "Abstract The article continues a critical discussion of phenomenography by raising some issues on the status of interview data in such research. It is argued that it is doubtful if and in what sense the interview data generated in much of the empirical work within this tradition can be assumed to refer to \u201cways of experiencing\u201d, the core object of research in phenomenography. In general, it would seem that the data must be understood as indicative of accounting practices \u2014 ways of talking and reasoning \u2014 that interviewees, for one reason or another, find appropriate when being asked questions. Very little, if anything, is gained in analytical terms by an initial commitment to a position in which the researcher connects utterances to experiences rather than to discourse, since the latter is what is in fact analyzed. It is also argued that in some important respects discursive practices must be seen as preceding experience, and that experiential accounts given by individuals are grounded in discursive patterns.", "author" : [ { "dropping-particle" : "", "family" : "S\u00e4lj\u00f6", "given" : "Roger", "non-dropping-particle" : "", "parse-names" : false, "suffix" : "" } ], "container-title" : "Higher Education Research &amp; Development", "id" : "ITEM-1", "issue" : "2", "issued" : { "date-parts" : [ [ "1997", "6" ] ] }, "page" : "173-190", "publisher" : " Taylor &amp; Francis Group ", "title" : "Talk as Data and Practice \u2014 a critical look at phenomenographic inquiry and the appeal to experience", "type" : "article-journal", "volume" : "16" }, "uris" : [ "http://www.mendeley.com/documents/?uuid=155ba1d1-889e-3ee9-a746-183b91285173" ] } ], "mendeley" : { "formattedCitation" : "[20]", "plainTextFormattedCitation" : "[20]", "previouslyFormattedCitation" : "[20]" }, "properties" : { "noteIndex" : 0 }, "schema" : "https://github.com/citation-style-language/schema/raw/master/csl-citation.json" }</w:instrText>
      </w:r>
      <w:r w:rsidR="00384D66" w:rsidRPr="00A81416">
        <w:rPr>
          <w:rFonts w:ascii="Arial" w:hAnsi="Arial" w:cs="Arial"/>
          <w:sz w:val="28"/>
          <w:szCs w:val="28"/>
        </w:rPr>
        <w:fldChar w:fldCharType="separate"/>
      </w:r>
      <w:r w:rsidR="007B5B27" w:rsidRPr="007B5B27">
        <w:rPr>
          <w:rFonts w:ascii="Arial" w:hAnsi="Arial" w:cs="Arial"/>
          <w:noProof/>
          <w:sz w:val="28"/>
          <w:szCs w:val="28"/>
        </w:rPr>
        <w:t>[20]</w:t>
      </w:r>
      <w:r w:rsidR="00384D66" w:rsidRPr="00A81416">
        <w:rPr>
          <w:rFonts w:ascii="Arial" w:hAnsi="Arial" w:cs="Arial"/>
          <w:sz w:val="28"/>
          <w:szCs w:val="28"/>
        </w:rPr>
        <w:fldChar w:fldCharType="end"/>
      </w:r>
      <w:r w:rsidR="00384D66" w:rsidRPr="00A81416">
        <w:rPr>
          <w:rFonts w:ascii="Arial" w:hAnsi="Arial" w:cs="Arial"/>
          <w:sz w:val="28"/>
          <w:szCs w:val="28"/>
        </w:rPr>
        <w:t xml:space="preserve"> </w:t>
      </w:r>
      <w:r w:rsidRPr="00A81416">
        <w:rPr>
          <w:rFonts w:ascii="Arial" w:hAnsi="Arial" w:cs="Arial"/>
          <w:sz w:val="28"/>
          <w:szCs w:val="28"/>
        </w:rPr>
        <w:t xml:space="preserve">defines a </w:t>
      </w:r>
      <w:r w:rsidR="00384D66" w:rsidRPr="00A81416">
        <w:rPr>
          <w:rFonts w:ascii="Arial" w:hAnsi="Arial" w:cs="Arial"/>
          <w:sz w:val="28"/>
          <w:szCs w:val="28"/>
        </w:rPr>
        <w:t>method to allow views to be formed from a number of ideas and is a method of defining rather than confirming a theory.</w:t>
      </w:r>
      <w:r w:rsidR="00CC61EA" w:rsidRPr="00A81416">
        <w:rPr>
          <w:rFonts w:ascii="Arial" w:hAnsi="Arial" w:cs="Arial"/>
          <w:sz w:val="28"/>
          <w:szCs w:val="28"/>
        </w:rPr>
        <w:t xml:space="preserve"> This will allow the researcher to define the advantages of solar PV storage and its methods</w:t>
      </w:r>
    </w:p>
    <w:p w14:paraId="251FA3D6" w14:textId="173CB0E8" w:rsidR="00CC61EA" w:rsidRPr="00A81416" w:rsidRDefault="00535524" w:rsidP="00A81416">
      <w:pPr>
        <w:spacing w:line="360" w:lineRule="auto"/>
        <w:rPr>
          <w:rFonts w:ascii="Arial" w:hAnsi="Arial" w:cs="Arial"/>
          <w:sz w:val="28"/>
          <w:szCs w:val="28"/>
        </w:rPr>
      </w:pPr>
      <w:r w:rsidRPr="00A81416">
        <w:rPr>
          <w:rFonts w:ascii="Arial" w:hAnsi="Arial" w:cs="Arial"/>
          <w:sz w:val="28"/>
          <w:szCs w:val="28"/>
        </w:rPr>
        <w:t>A Positivist philosophy</w:t>
      </w:r>
      <w:r w:rsidR="00CC61EA" w:rsidRPr="00A81416">
        <w:rPr>
          <w:rFonts w:ascii="Arial" w:hAnsi="Arial" w:cs="Arial"/>
          <w:sz w:val="28"/>
          <w:szCs w:val="28"/>
        </w:rPr>
        <w:t xml:space="preserve"> to this research would be less advantages</w:t>
      </w:r>
      <w:r w:rsidR="00702271" w:rsidRPr="00A81416">
        <w:rPr>
          <w:rFonts w:ascii="Arial" w:hAnsi="Arial" w:cs="Arial"/>
          <w:sz w:val="28"/>
          <w:szCs w:val="28"/>
        </w:rPr>
        <w:t xml:space="preserve">, </w:t>
      </w:r>
      <w:proofErr w:type="spellStart"/>
      <w:r w:rsidR="00702271" w:rsidRPr="00A81416">
        <w:rPr>
          <w:rFonts w:ascii="Arial" w:hAnsi="Arial" w:cs="Arial"/>
          <w:sz w:val="28"/>
          <w:szCs w:val="28"/>
        </w:rPr>
        <w:t>Ittner</w:t>
      </w:r>
      <w:proofErr w:type="spellEnd"/>
      <w:r w:rsidR="00702271" w:rsidRPr="00A81416">
        <w:rPr>
          <w:rFonts w:ascii="Arial" w:hAnsi="Arial" w:cs="Arial"/>
          <w:sz w:val="28"/>
          <w:szCs w:val="28"/>
        </w:rPr>
        <w:t xml:space="preserve"> </w:t>
      </w:r>
      <w:r w:rsidR="00702271"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"10.1016/J.AOS.2013.10.003", "ISSN" : "0361-3682", "abstract" : "This essay discusses how incorporating qualitative analyses and insight in positivist field studies can strengthen researchers\u2019 ability to draw causal inferences. Specifically, I review how the rich institutional knowledge available in field settings can be used to increase internal validity by improving the specification of empirical models and tests and by providing greater insight into statistical results, particularly through the investigation of the causal processes linking the accounting practices and outcomes.", "author" : [ { "dropping-particle" : "", "family" : "Ittner", "given" : "Christopher D.", "non-dropping-particle" : "", "parse-names" : false, "suffix" : "" } ], "container-title" : "Accounting, Organizations and Society", "id" : "ITEM-1", "issue" : "7", "issued" : { "date-parts" : [ [ "2014", "10", "1" ] ] }, "page" : "545-549", "publisher" : "Pergamon", "title" : "Strengthening causal inferences in positivist field studies", "type" : "article-journal", "volume" : "39" }, "uris" : [ "http://www.mendeley.com/documents/?uuid=abae37c1-9ae9-3a21-ba9e-811f85a32da1" ] } ], "mendeley" : { "formattedCitation" : "[21]", "plainTextFormattedCitation" : "[21]", "previouslyFormattedCitation" : "[21]" }, "properties" : { "noteIndex" : 0 }, "schema" : "https://github.com/citation-style-language/schema/raw/master/csl-citation.json" }</w:instrText>
      </w:r>
      <w:r w:rsidR="00702271" w:rsidRPr="00A81416">
        <w:rPr>
          <w:rFonts w:ascii="Arial" w:hAnsi="Arial" w:cs="Arial"/>
          <w:sz w:val="28"/>
          <w:szCs w:val="28"/>
        </w:rPr>
        <w:fldChar w:fldCharType="separate"/>
      </w:r>
      <w:r w:rsidR="007B5B27" w:rsidRPr="007B5B27">
        <w:rPr>
          <w:rFonts w:ascii="Arial" w:hAnsi="Arial" w:cs="Arial"/>
          <w:noProof/>
          <w:sz w:val="28"/>
          <w:szCs w:val="28"/>
        </w:rPr>
        <w:t>[21]</w:t>
      </w:r>
      <w:r w:rsidR="00702271" w:rsidRPr="00A81416">
        <w:rPr>
          <w:rFonts w:ascii="Arial" w:hAnsi="Arial" w:cs="Arial"/>
          <w:sz w:val="28"/>
          <w:szCs w:val="28"/>
        </w:rPr>
        <w:fldChar w:fldCharType="end"/>
      </w:r>
      <w:r w:rsidR="00702271" w:rsidRPr="00A81416">
        <w:rPr>
          <w:rFonts w:ascii="Arial" w:hAnsi="Arial" w:cs="Arial"/>
          <w:sz w:val="28"/>
          <w:szCs w:val="28"/>
        </w:rPr>
        <w:t>, discusses the cause and effect analysis of positivist research</w:t>
      </w:r>
      <w:r w:rsidR="00A03A96" w:rsidRPr="00A81416">
        <w:rPr>
          <w:rFonts w:ascii="Arial" w:hAnsi="Arial" w:cs="Arial"/>
          <w:sz w:val="28"/>
          <w:szCs w:val="28"/>
        </w:rPr>
        <w:t xml:space="preserve">, </w:t>
      </w:r>
      <w:proofErr w:type="spellStart"/>
      <w:r w:rsidR="00A03A96" w:rsidRPr="00A81416">
        <w:rPr>
          <w:rFonts w:ascii="Arial" w:hAnsi="Arial" w:cs="Arial"/>
          <w:sz w:val="28"/>
          <w:szCs w:val="28"/>
        </w:rPr>
        <w:t>Schrag</w:t>
      </w:r>
      <w:proofErr w:type="spellEnd"/>
      <w:r w:rsidR="00A03A96" w:rsidRPr="00A81416">
        <w:rPr>
          <w:rFonts w:ascii="Arial" w:hAnsi="Arial" w:cs="Arial"/>
          <w:sz w:val="28"/>
          <w:szCs w:val="28"/>
        </w:rPr>
        <w:t xml:space="preserve"> </w:t>
      </w:r>
      <w:r w:rsidR="00A03A96"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"10.2307/1176838", "ISSN" : "0013189X", "abstract" : "Although positivism means different things to different people, it is not difficult to identify research paradigms that would be clearly identified as positivist by friends and foes of positivism alike. I briefly describe one such paradigm and identify its principal features. I argue that even outspoken critics of positivist research--such as Elliot Eisner, Frederick Erickson, Henry Giroux, and Thomas Popkewitz--are logically committed to propositions that can be tested only by means of positivist research paradigms.", "author" : [ { "dropping-particle" : "", "family" : "Schrag", "given" : "Francis", "non-dropping-particle" : "", "parse-names" : false, "suffix" : "" } ], "container-title" : "Educational Researcher", "id" : "ITEM-1", "issue" : "5", "issued" : { "date-parts" : [ [ "1992", "6" ] ] }, "page" : "5", "publisher" : "American Educational Research Association", "title" : "In Defense of Positivist Research Paradigms", "type" : "article-journal", "volume" : "21" }, "uris" : [ "http://www.mendeley.com/documents/?uuid=506b4b70-666f-310b-8834-c4ce804df433" ] } ], "mendeley" : { "formattedCitation" : "[22]", "plainTextFormattedCitation" : "[22]", "previouslyFormattedCitation" : "[22]" }, "properties" : { "noteIndex" : 0 }, "schema" : "https://github.com/citation-style-language/schema/raw/master/csl-citation.json" }</w:instrText>
      </w:r>
      <w:r w:rsidR="00A03A96" w:rsidRPr="00A81416">
        <w:rPr>
          <w:rFonts w:ascii="Arial" w:hAnsi="Arial" w:cs="Arial"/>
          <w:sz w:val="28"/>
          <w:szCs w:val="28"/>
        </w:rPr>
        <w:fldChar w:fldCharType="separate"/>
      </w:r>
      <w:r w:rsidR="007B5B27" w:rsidRPr="007B5B27">
        <w:rPr>
          <w:rFonts w:ascii="Arial" w:hAnsi="Arial" w:cs="Arial"/>
          <w:noProof/>
          <w:sz w:val="28"/>
          <w:szCs w:val="28"/>
        </w:rPr>
        <w:t>[22]</w:t>
      </w:r>
      <w:r w:rsidR="00A03A96" w:rsidRPr="00A81416">
        <w:rPr>
          <w:rFonts w:ascii="Arial" w:hAnsi="Arial" w:cs="Arial"/>
          <w:sz w:val="28"/>
          <w:szCs w:val="28"/>
        </w:rPr>
        <w:fldChar w:fldCharType="end"/>
      </w:r>
      <w:r w:rsidR="00A03A96" w:rsidRPr="00A81416">
        <w:rPr>
          <w:rFonts w:ascii="Arial" w:hAnsi="Arial" w:cs="Arial"/>
          <w:sz w:val="28"/>
          <w:szCs w:val="28"/>
        </w:rPr>
        <w:t xml:space="preserve"> would seem to concur, and suggests that positivist research also looks for cause and </w:t>
      </w:r>
      <w:r w:rsidR="00FB6393">
        <w:rPr>
          <w:rFonts w:ascii="Arial" w:hAnsi="Arial" w:cs="Arial"/>
          <w:sz w:val="28"/>
          <w:szCs w:val="28"/>
        </w:rPr>
        <w:t xml:space="preserve">this </w:t>
      </w:r>
      <w:r w:rsidR="00A03A96" w:rsidRPr="00A81416">
        <w:rPr>
          <w:rFonts w:ascii="Arial" w:hAnsi="Arial" w:cs="Arial"/>
          <w:sz w:val="28"/>
          <w:szCs w:val="28"/>
        </w:rPr>
        <w:t xml:space="preserve">is analogous </w:t>
      </w:r>
      <w:r w:rsidR="00FB6393">
        <w:rPr>
          <w:rFonts w:ascii="Arial" w:hAnsi="Arial" w:cs="Arial"/>
          <w:sz w:val="28"/>
          <w:szCs w:val="28"/>
        </w:rPr>
        <w:t xml:space="preserve">to </w:t>
      </w:r>
      <w:r w:rsidR="00A03A96" w:rsidRPr="00A81416">
        <w:rPr>
          <w:rFonts w:ascii="Arial" w:hAnsi="Arial" w:cs="Arial"/>
          <w:sz w:val="28"/>
          <w:szCs w:val="28"/>
        </w:rPr>
        <w:t xml:space="preserve">causal medical treatment having an effect on symptoms. This is mechanistic and is therefore possibly subject </w:t>
      </w:r>
      <w:r w:rsidR="00FB6393">
        <w:rPr>
          <w:rFonts w:ascii="Arial" w:hAnsi="Arial" w:cs="Arial"/>
          <w:sz w:val="28"/>
          <w:szCs w:val="28"/>
        </w:rPr>
        <w:t xml:space="preserve">to </w:t>
      </w:r>
      <w:r w:rsidR="00A03A96" w:rsidRPr="00A81416">
        <w:rPr>
          <w:rFonts w:ascii="Arial" w:hAnsi="Arial" w:cs="Arial"/>
          <w:sz w:val="28"/>
          <w:szCs w:val="28"/>
        </w:rPr>
        <w:t>oversimplification of a complex problem.</w:t>
      </w:r>
    </w:p>
    <w:p w14:paraId="4C90994B" w14:textId="44C2F731" w:rsidR="00535524" w:rsidRPr="00A81416" w:rsidRDefault="000B2F38" w:rsidP="00A81416">
      <w:pPr>
        <w:spacing w:line="360" w:lineRule="auto"/>
        <w:rPr>
          <w:rFonts w:ascii="Arial" w:hAnsi="Arial" w:cs="Arial"/>
          <w:sz w:val="28"/>
          <w:szCs w:val="28"/>
        </w:rPr>
      </w:pPr>
      <w:r>
        <w:rPr>
          <w:rFonts w:ascii="Arial" w:hAnsi="Arial" w:cs="Arial"/>
          <w:sz w:val="28"/>
          <w:szCs w:val="28"/>
        </w:rPr>
        <w:t>2.2</w:t>
      </w:r>
      <w:r>
        <w:rPr>
          <w:rFonts w:ascii="Arial" w:hAnsi="Arial" w:cs="Arial"/>
          <w:sz w:val="28"/>
          <w:szCs w:val="28"/>
        </w:rPr>
        <w:tab/>
      </w:r>
      <w:r w:rsidR="00535524" w:rsidRPr="00A81416">
        <w:rPr>
          <w:rFonts w:ascii="Arial" w:hAnsi="Arial" w:cs="Arial"/>
          <w:sz w:val="28"/>
          <w:szCs w:val="28"/>
        </w:rPr>
        <w:t>Approach</w:t>
      </w:r>
    </w:p>
    <w:p w14:paraId="276144BF" w14:textId="352FE216" w:rsidR="000B2F38" w:rsidRDefault="00A03A96" w:rsidP="00A81416">
      <w:pPr>
        <w:spacing w:line="360" w:lineRule="auto"/>
        <w:rPr>
          <w:rFonts w:ascii="Arial" w:hAnsi="Arial" w:cs="Arial"/>
          <w:sz w:val="28"/>
          <w:szCs w:val="28"/>
        </w:rPr>
      </w:pPr>
      <w:r w:rsidRPr="00A81416">
        <w:rPr>
          <w:rFonts w:ascii="Arial" w:hAnsi="Arial" w:cs="Arial"/>
          <w:sz w:val="28"/>
          <w:szCs w:val="28"/>
        </w:rPr>
        <w:t xml:space="preserve">This research </w:t>
      </w:r>
      <w:r w:rsidR="00FB6393">
        <w:rPr>
          <w:rFonts w:ascii="Arial" w:hAnsi="Arial" w:cs="Arial"/>
          <w:sz w:val="28"/>
          <w:szCs w:val="28"/>
        </w:rPr>
        <w:t>will use</w:t>
      </w:r>
      <w:r w:rsidRPr="00A81416">
        <w:rPr>
          <w:rFonts w:ascii="Arial" w:hAnsi="Arial" w:cs="Arial"/>
          <w:sz w:val="28"/>
          <w:szCs w:val="28"/>
        </w:rPr>
        <w:t xml:space="preserve"> a deductive approach to this research. </w:t>
      </w:r>
      <w:r w:rsidR="00014BD6" w:rsidRPr="00A81416">
        <w:rPr>
          <w:rFonts w:ascii="Arial" w:hAnsi="Arial" w:cs="Arial"/>
          <w:sz w:val="28"/>
          <w:szCs w:val="28"/>
        </w:rPr>
        <w:t xml:space="preserve">Wilson </w:t>
      </w:r>
      <w:r w:rsidR="00014BD6"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"9781848601338", "abstract" : "Developing a research topic -- Conducting a literature review -- Addressing ethical issues -- Establishing a research design -- Primary data collection -- Using secondary data -- Sampling -- Analyzing quantitative data -- Analyzing qualitative data -- Writing up and presenting your research.", "author" : [ { "dropping-particle" : "", "family" : "Wilson", "given" : "Jonathan (Jonathan Stuart)", "non-dropping-particle" : "", "parse-names" : false, "suffix" : "" } ], "id" : "ITEM-1", "issued" : { "date-parts" : [ [ "2010" ] ] }, "number-of-pages" : "316", "publisher" : "Sage Publications", "title" : "Essentials of business research : a guide to doing your research project", "type" : "book" }, "uris" : [ "http://www.mendeley.com/documents/?uuid=3b1d2e47-355e-37be-a20e-c117f119cab7" ] } ], "mendeley" : { "formattedCitation" : "[23]", "plainTextFormattedCitation" : "[23]", "previouslyFormattedCitation" : "[23]" }, "properties" : { "noteIndex" : 0 }, "schema" : "https://github.com/citation-style-language/schema/raw/master/csl-citation.json" }</w:instrText>
      </w:r>
      <w:r w:rsidR="00014BD6" w:rsidRPr="00A81416">
        <w:rPr>
          <w:rFonts w:ascii="Arial" w:hAnsi="Arial" w:cs="Arial"/>
          <w:sz w:val="28"/>
          <w:szCs w:val="28"/>
        </w:rPr>
        <w:fldChar w:fldCharType="separate"/>
      </w:r>
      <w:r w:rsidR="007B5B27" w:rsidRPr="007B5B27">
        <w:rPr>
          <w:rFonts w:ascii="Arial" w:hAnsi="Arial" w:cs="Arial"/>
          <w:noProof/>
          <w:sz w:val="28"/>
          <w:szCs w:val="28"/>
        </w:rPr>
        <w:t>[23]</w:t>
      </w:r>
      <w:r w:rsidR="00014BD6" w:rsidRPr="00A81416">
        <w:rPr>
          <w:rFonts w:ascii="Arial" w:hAnsi="Arial" w:cs="Arial"/>
          <w:sz w:val="28"/>
          <w:szCs w:val="28"/>
        </w:rPr>
        <w:fldChar w:fldCharType="end"/>
      </w:r>
      <w:r w:rsidR="00014BD6" w:rsidRPr="00A81416">
        <w:rPr>
          <w:rFonts w:ascii="Arial" w:hAnsi="Arial" w:cs="Arial"/>
          <w:sz w:val="28"/>
          <w:szCs w:val="28"/>
        </w:rPr>
        <w:t xml:space="preserve"> states that a deductive approach is one wher</w:t>
      </w:r>
      <w:r w:rsidR="00FB6393">
        <w:rPr>
          <w:rFonts w:ascii="Arial" w:hAnsi="Arial" w:cs="Arial"/>
          <w:sz w:val="28"/>
          <w:szCs w:val="28"/>
        </w:rPr>
        <w:t xml:space="preserve">e an existing theory is tested </w:t>
      </w:r>
      <w:r w:rsidR="00014BD6" w:rsidRPr="00A81416">
        <w:rPr>
          <w:rFonts w:ascii="Arial" w:hAnsi="Arial" w:cs="Arial"/>
          <w:sz w:val="28"/>
          <w:szCs w:val="28"/>
        </w:rPr>
        <w:t>to check its validity, sin</w:t>
      </w:r>
      <w:r w:rsidR="00FB6393">
        <w:rPr>
          <w:rFonts w:ascii="Arial" w:hAnsi="Arial" w:cs="Arial"/>
          <w:sz w:val="28"/>
          <w:szCs w:val="28"/>
        </w:rPr>
        <w:t>ce this project is based on the</w:t>
      </w:r>
      <w:r w:rsidR="00014BD6" w:rsidRPr="00A81416">
        <w:rPr>
          <w:rFonts w:ascii="Arial" w:hAnsi="Arial" w:cs="Arial"/>
          <w:sz w:val="28"/>
          <w:szCs w:val="28"/>
        </w:rPr>
        <w:t xml:space="preserve"> authors theory that surplus solar energy could be stored and recovered more economically than with the use of commercial battery systems, then this theory is testable using a deductive process.</w:t>
      </w:r>
      <w:r w:rsidRPr="00A81416">
        <w:rPr>
          <w:rFonts w:ascii="Arial" w:hAnsi="Arial" w:cs="Arial"/>
          <w:sz w:val="28"/>
          <w:szCs w:val="28"/>
        </w:rPr>
        <w:t xml:space="preserve"> </w:t>
      </w:r>
      <w:r w:rsidR="00172269" w:rsidRPr="00A81416">
        <w:rPr>
          <w:rFonts w:ascii="Arial" w:hAnsi="Arial" w:cs="Arial"/>
          <w:sz w:val="28"/>
          <w:szCs w:val="28"/>
        </w:rPr>
        <w:t xml:space="preserve">This deductive approach would seem more suitable for this research than an Inductive approach. Babbie </w:t>
      </w:r>
      <w:r w:rsidR="00172269"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"053450468X", "abstract" : "8th ed. Covers all the major methods of social research. By emphasizing an understanding of the theoretical logic behind the research process and demonstrating preferred techniques, the text helps students see methods as a way of thinking and gathering evidence. Human inquiry and science -- Paradigms, theory, and research -- The nature of causation -- Research design -- Conceptualization and measurement -- Operationalization -- Indexes, scales, and typologies -- The logic of sampling -- Experiments -- Survey research -- Field research -- Unobtrusive research -- Evaluation research -- Quantifying data -- Elementary analyses -- The elaboration model -- Social statistics -- The ethics and politics of social research -- The uses of social research.", "author" : [ { "dropping-particle" : "", "family" : "Babbie", "given" : "Earl R.", "non-dropping-particle" : "", "parse-names" : false, "suffix" : "" } ], "id" : "ITEM-1", "issued" : { "date-parts" : [ [ "1998" ] ] }, "publisher" : "Wadsworth Pub. Co", "title" : "The practice of social research", "type" : "book" }, "uris" : [ "http://www.mendeley.com/documents/?uuid=62391f49-88e9-3ffd-98b2-46f5f3f5c5d1" ] } ], "mendeley" : { "formattedCitation" : "[24]", "plainTextFormattedCitation" : "[24]", "previouslyFormattedCitation" : "[24]" }, "properties" : { "noteIndex" : 0 }, "schema" : "https://github.com/citation-style-language/schema/raw/master/csl-citation.json" }</w:instrText>
      </w:r>
      <w:r w:rsidR="00172269" w:rsidRPr="00A81416">
        <w:rPr>
          <w:rFonts w:ascii="Arial" w:hAnsi="Arial" w:cs="Arial"/>
          <w:sz w:val="28"/>
          <w:szCs w:val="28"/>
        </w:rPr>
        <w:fldChar w:fldCharType="separate"/>
      </w:r>
      <w:r w:rsidR="007B5B27" w:rsidRPr="007B5B27">
        <w:rPr>
          <w:rFonts w:ascii="Arial" w:hAnsi="Arial" w:cs="Arial"/>
          <w:noProof/>
          <w:sz w:val="28"/>
          <w:szCs w:val="28"/>
        </w:rPr>
        <w:t>[24]</w:t>
      </w:r>
      <w:r w:rsidR="00172269" w:rsidRPr="00A81416">
        <w:rPr>
          <w:rFonts w:ascii="Arial" w:hAnsi="Arial" w:cs="Arial"/>
          <w:sz w:val="28"/>
          <w:szCs w:val="28"/>
        </w:rPr>
        <w:fldChar w:fldCharType="end"/>
      </w:r>
      <w:r w:rsidR="00172269" w:rsidRPr="00A81416">
        <w:rPr>
          <w:rFonts w:ascii="Arial" w:hAnsi="Arial" w:cs="Arial"/>
          <w:sz w:val="28"/>
          <w:szCs w:val="28"/>
        </w:rPr>
        <w:t xml:space="preserve"> </w:t>
      </w:r>
      <w:r w:rsidR="00535524" w:rsidRPr="00A81416">
        <w:rPr>
          <w:rFonts w:ascii="Arial" w:hAnsi="Arial" w:cs="Arial"/>
          <w:sz w:val="28"/>
          <w:szCs w:val="28"/>
        </w:rPr>
        <w:t>finds that a</w:t>
      </w:r>
      <w:r w:rsidR="00172269" w:rsidRPr="00A81416">
        <w:rPr>
          <w:rFonts w:ascii="Arial" w:hAnsi="Arial" w:cs="Arial"/>
          <w:sz w:val="28"/>
          <w:szCs w:val="28"/>
        </w:rPr>
        <w:t>n inductive approach is</w:t>
      </w:r>
      <w:r w:rsidR="00535524" w:rsidRPr="00A81416">
        <w:rPr>
          <w:rFonts w:ascii="Arial" w:hAnsi="Arial" w:cs="Arial"/>
          <w:sz w:val="28"/>
          <w:szCs w:val="28"/>
        </w:rPr>
        <w:t xml:space="preserve"> the opposite of the </w:t>
      </w:r>
      <w:r w:rsidR="00535524" w:rsidRPr="00A81416">
        <w:rPr>
          <w:rFonts w:ascii="Arial" w:hAnsi="Arial" w:cs="Arial"/>
          <w:sz w:val="28"/>
          <w:szCs w:val="28"/>
        </w:rPr>
        <w:lastRenderedPageBreak/>
        <w:t>deductive, such that instead of a theory being tested and the outcome observed, the inductive approach observes the outcome and posits a theory to match the observed results. In this case a theory is already in hand and therefore the deductive approach is appropriate.</w:t>
      </w:r>
    </w:p>
    <w:p w14:paraId="167E56B0" w14:textId="44630FC8" w:rsidR="002A5442" w:rsidRPr="00A81416" w:rsidRDefault="000B2F38" w:rsidP="00A81416">
      <w:pPr>
        <w:spacing w:line="360" w:lineRule="auto"/>
        <w:rPr>
          <w:rFonts w:ascii="Arial" w:hAnsi="Arial" w:cs="Arial"/>
          <w:sz w:val="28"/>
          <w:szCs w:val="28"/>
        </w:rPr>
      </w:pPr>
      <w:r>
        <w:rPr>
          <w:rFonts w:ascii="Arial" w:hAnsi="Arial" w:cs="Arial"/>
          <w:sz w:val="28"/>
          <w:szCs w:val="28"/>
        </w:rPr>
        <w:t>2.3</w:t>
      </w:r>
      <w:r>
        <w:rPr>
          <w:rFonts w:ascii="Arial" w:hAnsi="Arial" w:cs="Arial"/>
          <w:sz w:val="28"/>
          <w:szCs w:val="28"/>
        </w:rPr>
        <w:tab/>
      </w:r>
      <w:r w:rsidR="002A5442" w:rsidRPr="00A81416">
        <w:rPr>
          <w:rFonts w:ascii="Arial" w:hAnsi="Arial" w:cs="Arial"/>
          <w:sz w:val="28"/>
          <w:szCs w:val="28"/>
        </w:rPr>
        <w:t>Strategy</w:t>
      </w:r>
    </w:p>
    <w:p w14:paraId="7C0F3E29" w14:textId="32418A50" w:rsidR="002A5442" w:rsidRPr="00A81416" w:rsidRDefault="002A5442" w:rsidP="00A81416">
      <w:pPr>
        <w:spacing w:line="360" w:lineRule="auto"/>
        <w:rPr>
          <w:rFonts w:ascii="Arial" w:hAnsi="Arial" w:cs="Arial"/>
          <w:sz w:val="28"/>
          <w:szCs w:val="28"/>
        </w:rPr>
      </w:pPr>
      <w:r w:rsidRPr="00A81416">
        <w:rPr>
          <w:rFonts w:ascii="Arial" w:hAnsi="Arial" w:cs="Arial"/>
          <w:sz w:val="28"/>
          <w:szCs w:val="28"/>
        </w:rPr>
        <w:t>The research sug</w:t>
      </w:r>
      <w:r w:rsidR="00D062EA" w:rsidRPr="00A81416">
        <w:rPr>
          <w:rFonts w:ascii="Arial" w:hAnsi="Arial" w:cs="Arial"/>
          <w:sz w:val="28"/>
          <w:szCs w:val="28"/>
        </w:rPr>
        <w:t xml:space="preserve">gested will use </w:t>
      </w:r>
      <w:r w:rsidR="00B559B7" w:rsidRPr="00A81416">
        <w:rPr>
          <w:rFonts w:ascii="Arial" w:hAnsi="Arial" w:cs="Arial"/>
          <w:sz w:val="28"/>
          <w:szCs w:val="28"/>
        </w:rPr>
        <w:t>three strategies</w:t>
      </w:r>
      <w:r w:rsidRPr="00A81416">
        <w:rPr>
          <w:rFonts w:ascii="Arial" w:hAnsi="Arial" w:cs="Arial"/>
          <w:sz w:val="28"/>
          <w:szCs w:val="28"/>
        </w:rPr>
        <w:t xml:space="preserve"> to develop outcomes</w:t>
      </w:r>
      <w:r w:rsidR="00D062EA" w:rsidRPr="00A81416">
        <w:rPr>
          <w:rFonts w:ascii="Arial" w:hAnsi="Arial" w:cs="Arial"/>
          <w:sz w:val="28"/>
          <w:szCs w:val="28"/>
        </w:rPr>
        <w:t>. The strategies chosen will be, Survey, Case Study and Software/Hardware Development.</w:t>
      </w:r>
    </w:p>
    <w:p w14:paraId="1C8A9294" w14:textId="0CF5801B" w:rsidR="00D062EA" w:rsidRPr="00A81416" w:rsidRDefault="000B2F38" w:rsidP="00A81416">
      <w:pPr>
        <w:spacing w:line="360" w:lineRule="auto"/>
        <w:rPr>
          <w:rFonts w:ascii="Arial" w:hAnsi="Arial" w:cs="Arial"/>
          <w:sz w:val="28"/>
          <w:szCs w:val="28"/>
        </w:rPr>
      </w:pPr>
      <w:r>
        <w:rPr>
          <w:rFonts w:ascii="Arial" w:hAnsi="Arial" w:cs="Arial"/>
          <w:sz w:val="28"/>
          <w:szCs w:val="28"/>
        </w:rPr>
        <w:t>2.3.1</w:t>
      </w:r>
      <w:r>
        <w:rPr>
          <w:rFonts w:ascii="Arial" w:hAnsi="Arial" w:cs="Arial"/>
          <w:sz w:val="28"/>
          <w:szCs w:val="28"/>
        </w:rPr>
        <w:tab/>
      </w:r>
      <w:r w:rsidR="00BE4322" w:rsidRPr="00A81416">
        <w:rPr>
          <w:rFonts w:ascii="Arial" w:hAnsi="Arial" w:cs="Arial"/>
          <w:sz w:val="28"/>
          <w:szCs w:val="28"/>
        </w:rPr>
        <w:t>Survey</w:t>
      </w:r>
    </w:p>
    <w:p w14:paraId="2F8BEB95" w14:textId="475EADE2" w:rsidR="004A1654" w:rsidRPr="00A81416" w:rsidRDefault="00D062EA" w:rsidP="00A81416">
      <w:pPr>
        <w:spacing w:line="360" w:lineRule="auto"/>
        <w:rPr>
          <w:rFonts w:ascii="Arial" w:hAnsi="Arial" w:cs="Arial"/>
          <w:color w:val="000000"/>
          <w:sz w:val="28"/>
          <w:szCs w:val="28"/>
          <w:shd w:val="clear" w:color="auto" w:fill="FFFFFF"/>
        </w:rPr>
      </w:pPr>
      <w:r w:rsidRPr="00A81416">
        <w:rPr>
          <w:rFonts w:ascii="Arial" w:hAnsi="Arial" w:cs="Arial"/>
          <w:sz w:val="28"/>
          <w:szCs w:val="28"/>
        </w:rPr>
        <w:t>The survey chosen will be</w:t>
      </w:r>
      <w:r w:rsidR="0031166B" w:rsidRPr="00A81416">
        <w:rPr>
          <w:rFonts w:ascii="Arial" w:hAnsi="Arial" w:cs="Arial"/>
          <w:sz w:val="28"/>
          <w:szCs w:val="28"/>
        </w:rPr>
        <w:t xml:space="preserve"> </w:t>
      </w:r>
      <w:r w:rsidRPr="00A81416">
        <w:rPr>
          <w:rFonts w:ascii="Arial" w:hAnsi="Arial" w:cs="Arial"/>
          <w:sz w:val="28"/>
          <w:szCs w:val="28"/>
        </w:rPr>
        <w:t>aimed at pote</w:t>
      </w:r>
      <w:r w:rsidR="0031166B" w:rsidRPr="00A81416">
        <w:rPr>
          <w:rFonts w:ascii="Arial" w:hAnsi="Arial" w:cs="Arial"/>
          <w:sz w:val="28"/>
          <w:szCs w:val="28"/>
        </w:rPr>
        <w:t>ntial cus</w:t>
      </w:r>
      <w:r w:rsidR="004A1654" w:rsidRPr="00A81416">
        <w:rPr>
          <w:rFonts w:ascii="Arial" w:hAnsi="Arial" w:cs="Arial"/>
          <w:sz w:val="28"/>
          <w:szCs w:val="28"/>
        </w:rPr>
        <w:t xml:space="preserve">tomers of the project outcome. </w:t>
      </w:r>
      <w:r w:rsidR="00665D8B" w:rsidRPr="00A81416">
        <w:rPr>
          <w:rFonts w:ascii="Arial" w:hAnsi="Arial" w:cs="Arial"/>
          <w:sz w:val="28"/>
          <w:szCs w:val="28"/>
        </w:rPr>
        <w:t xml:space="preserve">Check and Schutt </w:t>
      </w:r>
      <w:r w:rsidR="00665D8B"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"1412940095", "abstract" : "\"Research Methods in Education introduces research methods as an integrated set of techniques for investigating questions about the educational world. This lively, innovative text helps students connect technique and substance, appreciate the value of both qualitative and quantitative methodologies, and make ethical research decisions. It weaves actual research \"stories\" into the presentation of research topics, and it emphasizes validity, authenticity, and practical significance as overarching research goals. The text is divided into three sections: Foundations of Research (five chapters), Research Design and Data Collection (seven chapters), and Analyzing and Reporting Data (three chapters). This tripartite conceptual framework honors traditional quantitative approaches while reflecting the growing popularity of qualitative studies, mixed method designs, and school-based techniques. This approach provides a comprehensive, conceptually unified, and well-written introduction to the exciting but complex field of educational research.\"--Publisher's website. pt. 1. Foundations of research -- Science, schooling, and educational research -- The process and problems of educational research -- Ethics in research -- Conceptualization and measurement -- Sampling -- pt 2. Research design and data collection -- Causation and research design -- Evaluation research -- Survey research -- Qualitative methods: observing, participating, listening -- Single-subject design -- Mixing and comparing methods and studies -- Teacher research and action research -- pt. 3. Analyzing and reporting data -- Quantitative data analysis -- Qualitative data analysis -- Proposing and reporting research.", "author" : [ { "dropping-particle" : "", "family" : "Check", "given" : "Joseph W.", "non-dropping-particle" : "", "parse-names" : false, "suffix" : "" }, { "dropping-particle" : "", "family" : "Schutt", "given" : "Russell K.", "non-dropping-particle" : "", "parse-names" : false, "suffix" : "" } ], "id" : "ITEM-1", "issued" : { "date-parts" : [ [ "2012" ] ] }, "number-of-pages" : "421", "publisher" : "Sage Publications", "title" : "Research methods in education", "type" : "book" }, "uris" : [ "http://www.mendeley.com/documents/?uuid=fcce736a-cdc8-3c73-8681-e70dc93e182a" ] } ], "mendeley" : { "formattedCitation" : "[25]", "plainTextFormattedCitation" : "[25]", "previouslyFormattedCitation" : "[25]" }, "properties" : { "noteIndex" : 0 }, "schema" : "https://github.com/citation-style-language/schema/raw/master/csl-citation.json" }</w:instrText>
      </w:r>
      <w:r w:rsidR="00665D8B" w:rsidRPr="00A81416">
        <w:rPr>
          <w:rFonts w:ascii="Arial" w:hAnsi="Arial" w:cs="Arial"/>
          <w:sz w:val="28"/>
          <w:szCs w:val="28"/>
        </w:rPr>
        <w:fldChar w:fldCharType="separate"/>
      </w:r>
      <w:r w:rsidR="007B5B27" w:rsidRPr="007B5B27">
        <w:rPr>
          <w:rFonts w:ascii="Arial" w:hAnsi="Arial" w:cs="Arial"/>
          <w:noProof/>
          <w:sz w:val="28"/>
          <w:szCs w:val="28"/>
        </w:rPr>
        <w:t>[25]</w:t>
      </w:r>
      <w:r w:rsidR="00665D8B" w:rsidRPr="00A81416">
        <w:rPr>
          <w:rFonts w:ascii="Arial" w:hAnsi="Arial" w:cs="Arial"/>
          <w:sz w:val="28"/>
          <w:szCs w:val="28"/>
        </w:rPr>
        <w:fldChar w:fldCharType="end"/>
      </w:r>
      <w:r w:rsidR="00665D8B" w:rsidRPr="00A81416">
        <w:rPr>
          <w:rFonts w:ascii="Arial" w:hAnsi="Arial" w:cs="Arial"/>
          <w:sz w:val="28"/>
          <w:szCs w:val="28"/>
        </w:rPr>
        <w:t xml:space="preserve"> stated th</w:t>
      </w:r>
      <w:r w:rsidR="00B559B7">
        <w:rPr>
          <w:rFonts w:ascii="Arial" w:hAnsi="Arial" w:cs="Arial"/>
          <w:sz w:val="28"/>
          <w:szCs w:val="28"/>
        </w:rPr>
        <w:t>at a survey is “ the collection</w:t>
      </w:r>
      <w:r w:rsidR="00665D8B" w:rsidRPr="00A81416">
        <w:rPr>
          <w:rFonts w:ascii="Arial" w:hAnsi="Arial" w:cs="Arial"/>
          <w:color w:val="000000"/>
          <w:sz w:val="28"/>
          <w:szCs w:val="28"/>
          <w:shd w:val="clear" w:color="auto" w:fill="FFFFFF"/>
        </w:rPr>
        <w:t xml:space="preserve"> of information from a sample of individuals through their responses to questions</w:t>
      </w:r>
      <w:r w:rsidR="00945B84" w:rsidRPr="00A81416">
        <w:rPr>
          <w:rFonts w:ascii="Arial" w:hAnsi="Arial" w:cs="Arial"/>
          <w:color w:val="000000"/>
          <w:sz w:val="28"/>
          <w:szCs w:val="28"/>
          <w:shd w:val="clear" w:color="auto" w:fill="FFFFFF"/>
        </w:rPr>
        <w:t xml:space="preserve">”. Ponto </w:t>
      </w:r>
      <w:r w:rsidR="00945B84"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"ISSN" : "2150-0878", "PMID" : "26649250", "author" : [ { "dropping-particle" : "", "family" : "Ponto", "given" : "Julie", "non-dropping-particle" : "", "parse-names" : false, "suffix" : "" } ], "container-title" : "Journal of the advanced practitioner in oncology", "id" : "ITEM-1", "issue" : "2", "issued" : { "date-parts" : [ [ "2015" ] ] }, "page" : "168-71", "publisher" : "Harborside Press", "title" : "Understanding and Evaluating Survey Research.", "type" : "article-journal", "volume" : "6" }, "uris" : [ "http://www.mendeley.com/documents/?uuid=647466ef-6cee-3e35-8524-3714e099f0bd" ] } ], "mendeley" : { "formattedCitation" : "[26]", "plainTextFormattedCitation" : "[26]", "previouslyFormattedCitation" : "[26]" }, "properties" : { "noteIndex" : 0 }, "schema" : "https://github.com/citation-style-language/schema/raw/master/csl-citation.json" }</w:instrText>
      </w:r>
      <w:r w:rsidR="00945B84"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[26]</w:t>
      </w:r>
      <w:r w:rsidR="00945B84" w:rsidRPr="00A81416">
        <w:rPr>
          <w:rFonts w:ascii="Arial" w:hAnsi="Arial" w:cs="Arial"/>
          <w:color w:val="000000"/>
          <w:sz w:val="28"/>
          <w:szCs w:val="28"/>
          <w:shd w:val="clear" w:color="auto" w:fill="FFFFFF"/>
        </w:rPr>
        <w:fldChar w:fldCharType="end"/>
      </w:r>
      <w:r w:rsidR="00945B84" w:rsidRPr="00A81416">
        <w:rPr>
          <w:rFonts w:ascii="Arial" w:hAnsi="Arial" w:cs="Arial"/>
          <w:color w:val="000000"/>
          <w:sz w:val="28"/>
          <w:szCs w:val="28"/>
          <w:shd w:val="clear" w:color="auto" w:fill="FFFFFF"/>
        </w:rPr>
        <w:t xml:space="preserve">, finds that research strategies offer varied options to collect data, and can be used to collect data quantitatively and qualitatively. </w:t>
      </w:r>
    </w:p>
    <w:p w14:paraId="5C2497DA" w14:textId="46E32390" w:rsidR="00F5717F" w:rsidRPr="00A81416" w:rsidRDefault="009F3E3D" w:rsidP="00A81416">
      <w:pPr>
        <w:spacing w:line="360" w:lineRule="auto"/>
        <w:rPr>
          <w:rFonts w:ascii="Arial" w:hAnsi="Arial" w:cs="Arial"/>
          <w:color w:val="000000"/>
          <w:sz w:val="28"/>
          <w:szCs w:val="28"/>
          <w:shd w:val="clear" w:color="auto" w:fill="FFFFFF"/>
        </w:rPr>
      </w:pPr>
      <w:r w:rsidRPr="00A81416">
        <w:rPr>
          <w:rFonts w:ascii="Arial" w:hAnsi="Arial" w:cs="Arial"/>
          <w:color w:val="000000"/>
          <w:sz w:val="28"/>
          <w:szCs w:val="28"/>
          <w:shd w:val="clear" w:color="auto" w:fill="FFFFFF"/>
        </w:rPr>
        <w:t>Babbie</w:t>
      </w:r>
      <w:r w:rsidR="0091697B"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"ISBN" : "053450468X", "abstract" : "8th ed. Covers all the major methods of social research. By emphasizing an understanding of the theoretical logic behind the research process and demonstrating preferred techniques, the text helps students see methods as a way of thinking and gathering evidence. Human inquiry and science -- Paradigms, theory, and research -- The nature of causation -- Research design -- Conceptualization and measurement -- Operationalization -- Indexes, scales, and typologies -- The logic of sampling -- Experiments -- Survey research -- Field research -- Unobtrusive research -- Evaluation research -- Quantifying data -- Elementary analyses -- The elaboration model -- Social statistics -- The ethics and politics of social research -- The uses of social research.", "author" : [ { "dropping-particle" : "", "family" : "Babbie", "given" : "Earl R.", "non-dropping-particle" : "", "parse-names" : false, "suffix" : "" } ], "id" : "ITEM-1", "issued" : { "date-parts" : [ [ "1998" ] ] }, "publisher" : "Wadsworth Pub. Co", "title" : "The practice of social research", "type" : "book" }, "uris" : [ "http://www.mendeley.com/documents/?uuid=62391f49-88e9-3ffd-98b2-46f5f3f5c5d1" ] } ], "mendeley" : { "formattedCitation" : "[24]", "plainTextFormattedCitation" : "[24]", "previouslyFormattedCitation" : "[24]" }, "properties" : { "noteIndex" : 0 }, "schema" : "https://github.com/citation-style-language/schema/raw/master/csl-citation.json" }</w:instrText>
      </w:r>
      <w:r w:rsidR="0091697B"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[24]</w:t>
      </w:r>
      <w:r w:rsidR="0091697B" w:rsidRPr="00A81416">
        <w:rPr>
          <w:rFonts w:ascii="Arial" w:hAnsi="Arial" w:cs="Arial"/>
          <w:color w:val="000000"/>
          <w:sz w:val="28"/>
          <w:szCs w:val="28"/>
          <w:shd w:val="clear" w:color="auto" w:fill="FFFFFF"/>
        </w:rPr>
        <w:fldChar w:fldCharType="end"/>
      </w:r>
      <w:r w:rsidRPr="00A81416">
        <w:rPr>
          <w:rFonts w:ascii="Arial" w:hAnsi="Arial" w:cs="Arial"/>
          <w:color w:val="000000"/>
          <w:sz w:val="28"/>
          <w:szCs w:val="28"/>
          <w:shd w:val="clear" w:color="auto" w:fill="FFFFFF"/>
        </w:rPr>
        <w:t xml:space="preserve"> defines quantitative research as that which compares and statistically analyses data from polls and </w:t>
      </w:r>
      <w:r w:rsidR="00B559B7" w:rsidRPr="00A81416">
        <w:rPr>
          <w:rFonts w:ascii="Arial" w:hAnsi="Arial" w:cs="Arial"/>
          <w:color w:val="000000"/>
          <w:sz w:val="28"/>
          <w:szCs w:val="28"/>
          <w:shd w:val="clear" w:color="auto" w:fill="FFFFFF"/>
        </w:rPr>
        <w:t>questionnaires</w:t>
      </w:r>
      <w:r w:rsidRPr="00A81416">
        <w:rPr>
          <w:rFonts w:ascii="Arial" w:hAnsi="Arial" w:cs="Arial"/>
          <w:color w:val="000000"/>
          <w:sz w:val="28"/>
          <w:szCs w:val="28"/>
          <w:shd w:val="clear" w:color="auto" w:fill="FFFFFF"/>
        </w:rPr>
        <w:t>, or by the statistical manipulation of data.</w:t>
      </w:r>
      <w:r w:rsidR="00BB2D16" w:rsidRPr="00A81416">
        <w:rPr>
          <w:rFonts w:ascii="Arial" w:hAnsi="Arial" w:cs="Arial"/>
          <w:color w:val="000000"/>
          <w:sz w:val="28"/>
          <w:szCs w:val="28"/>
          <w:shd w:val="clear" w:color="auto" w:fill="FFFFFF"/>
        </w:rPr>
        <w:t xml:space="preserve"> </w:t>
      </w:r>
      <w:proofErr w:type="spellStart"/>
      <w:r w:rsidR="00BB2D16" w:rsidRPr="00A81416">
        <w:rPr>
          <w:rFonts w:ascii="Arial" w:hAnsi="Arial" w:cs="Arial"/>
          <w:color w:val="000000"/>
          <w:sz w:val="28"/>
          <w:szCs w:val="28"/>
          <w:shd w:val="clear" w:color="auto" w:fill="FFFFFF"/>
        </w:rPr>
        <w:t>Walliman</w:t>
      </w:r>
      <w:proofErr w:type="spellEnd"/>
      <w:r w:rsidR="00BB2D16" w:rsidRPr="00A81416">
        <w:rPr>
          <w:rFonts w:ascii="Arial" w:hAnsi="Arial" w:cs="Arial"/>
          <w:color w:val="000000"/>
          <w:sz w:val="28"/>
          <w:szCs w:val="28"/>
          <w:shd w:val="clear" w:color="auto" w:fill="FFFFFF"/>
        </w:rPr>
        <w:t xml:space="preserve"> </w:t>
      </w:r>
      <w:r w:rsidR="00BB2D16"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"ISBN" : "0415489911", "abstract" : "Research Methods: The Basics is an accessible, user-friendly introduction to the different aspects of research theory, methods and practice. Structured in two parts, the first covering the nature of knowledge and the reasons for research, and the second the specific methods used to carry out effective research, this book covers: Structuring and planning a research project The ethical issues involved in research Different types of data and data quality Analysing and organising data to draw sound conclusions Writing up and displaying data in effective ways @text:Complete with a glossary of key terms and guides to further reading, this book is an essential text for anyone coming to research for the first time, and is widely relevant across the social sciences and humanities. Research basics -- Research theory -- Structuring the research project -- Research ethics -- Finding and reviewing the literature -- The nature of data -- Collecting and analysing secondary data -- Collecting primary data -- Quantitative data analysis -- Qualitative data analysis -- Writing the proposal and writing up the research.", "author" : [ { "dropping-particle" : "", "family" : "Walliman", "given" : "Nicholas.", "non-dropping-particle" : "", "parse-names" : false, "suffix" : "" } ], "id" : "ITEM-1", "issued" : { "date-parts" : [ [ "2011" ] ] }, "number-of-pages" : "190", "publisher" : "Routledge", "title" : "Research methods : the basics", "type" : "book" }, "uris" : [ "http://www.mendeley.com/documents/?uuid=d8c4c673-5786-37bd-adde-25926ed7c636" ] } ], "mendeley" : { "formattedCitation" : "[27]", "plainTextFormattedCitation" : "[27]", "previouslyFormattedCitation" : "[27]" }, "properties" : { "noteIndex" : 0 }, "schema" : "https://github.com/citation-style-language/schema/raw/master/csl-citation.json" }</w:instrText>
      </w:r>
      <w:r w:rsidR="00BB2D16"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[27]</w:t>
      </w:r>
      <w:r w:rsidR="00BB2D16" w:rsidRPr="00A81416">
        <w:rPr>
          <w:rFonts w:ascii="Arial" w:hAnsi="Arial" w:cs="Arial"/>
          <w:color w:val="000000"/>
          <w:sz w:val="28"/>
          <w:szCs w:val="28"/>
          <w:shd w:val="clear" w:color="auto" w:fill="FFFFFF"/>
        </w:rPr>
        <w:fldChar w:fldCharType="end"/>
      </w:r>
      <w:r w:rsidR="00BB2D16" w:rsidRPr="00A81416">
        <w:rPr>
          <w:rFonts w:ascii="Arial" w:hAnsi="Arial" w:cs="Arial"/>
          <w:color w:val="000000"/>
          <w:sz w:val="28"/>
          <w:szCs w:val="28"/>
          <w:shd w:val="clear" w:color="auto" w:fill="FFFFFF"/>
        </w:rPr>
        <w:t xml:space="preserve"> would seem to agree finding that statistical data analysis is a byword for</w:t>
      </w:r>
      <w:r w:rsidRPr="00A81416">
        <w:rPr>
          <w:rFonts w:ascii="Arial" w:hAnsi="Arial" w:cs="Arial"/>
          <w:color w:val="000000"/>
          <w:sz w:val="28"/>
          <w:szCs w:val="28"/>
          <w:shd w:val="clear" w:color="auto" w:fill="FFFFFF"/>
        </w:rPr>
        <w:t xml:space="preserve"> </w:t>
      </w:r>
      <w:r w:rsidR="00BB2D16" w:rsidRPr="00A81416">
        <w:rPr>
          <w:rFonts w:ascii="Arial" w:hAnsi="Arial" w:cs="Arial"/>
          <w:color w:val="000000"/>
          <w:sz w:val="28"/>
          <w:szCs w:val="28"/>
          <w:shd w:val="clear" w:color="auto" w:fill="FFFFFF"/>
        </w:rPr>
        <w:t xml:space="preserve">quantitative data analysis. </w:t>
      </w:r>
      <w:r w:rsidR="00105164">
        <w:rPr>
          <w:rFonts w:ascii="Arial" w:hAnsi="Arial" w:cs="Arial"/>
          <w:color w:val="000000"/>
          <w:sz w:val="28"/>
          <w:szCs w:val="28"/>
          <w:shd w:val="clear" w:color="auto" w:fill="FFFFFF"/>
        </w:rPr>
        <w:t>This is</w:t>
      </w:r>
      <w:r w:rsidRPr="00A81416">
        <w:rPr>
          <w:rFonts w:ascii="Arial" w:hAnsi="Arial" w:cs="Arial"/>
          <w:color w:val="000000"/>
          <w:sz w:val="28"/>
          <w:szCs w:val="28"/>
          <w:shd w:val="clear" w:color="auto" w:fill="FFFFFF"/>
        </w:rPr>
        <w:t xml:space="preserve"> opposed to qualitative research which</w:t>
      </w:r>
      <w:r w:rsidR="0091697B" w:rsidRPr="00A81416">
        <w:rPr>
          <w:rFonts w:ascii="Arial" w:hAnsi="Arial" w:cs="Arial"/>
          <w:color w:val="000000"/>
          <w:sz w:val="28"/>
          <w:szCs w:val="28"/>
          <w:shd w:val="clear" w:color="auto" w:fill="FFFFFF"/>
        </w:rPr>
        <w:t xml:space="preserve"> Shank </w:t>
      </w:r>
      <w:r w:rsidR="0091697B"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"ISBN" : "0131719491", "abstract" : "2nd ed. 1. Becoming a skilled qualitative researcher -- 2. Observing -- 3. Conversing -- 4. Participating -- 5. Interpreting -- 6. Questioning -- 7. Data gathering -- 8. Analyzing -- 9. Narrating -- 10. Writing -- 11. The seven deadly sins of qualitative research -- 12. Once and future qualitative research.", "author" : [ { "dropping-particle" : "", "family" : "Shank", "given" : "Gary D.", "non-dropping-particle" : "", "parse-names" : false, "suffix" : "" } ], "id" : "ITEM-1", "issued" : { "date-parts" : [ [ "2006" ] ] }, "number-of-pages" : "247", "publisher" : "Pearson Merrill Prentice Hall", "title" : "Qualitative research : a personal skills approach", "type" : "book" }, "uris" : [ "http://www.mendeley.com/documents/?uuid=087cc53e-70ca-3f20-92e2-5095b13d9e0e" ] } ], "mendeley" : { "formattedCitation" : "[28]", "plainTextFormattedCitation" : "[28]", "previouslyFormattedCitation" : "[28]" }, "properties" : { "noteIndex" : 0 }, "schema" : "https://github.com/citation-style-language/schema/raw/master/csl-citation.json" }</w:instrText>
      </w:r>
      <w:r w:rsidR="0091697B"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[28]</w:t>
      </w:r>
      <w:r w:rsidR="0091697B" w:rsidRPr="00A81416">
        <w:rPr>
          <w:rFonts w:ascii="Arial" w:hAnsi="Arial" w:cs="Arial"/>
          <w:color w:val="000000"/>
          <w:sz w:val="28"/>
          <w:szCs w:val="28"/>
          <w:shd w:val="clear" w:color="auto" w:fill="FFFFFF"/>
        </w:rPr>
        <w:fldChar w:fldCharType="end"/>
      </w:r>
      <w:r w:rsidR="0091697B" w:rsidRPr="00A81416">
        <w:rPr>
          <w:rFonts w:ascii="Arial" w:hAnsi="Arial" w:cs="Arial"/>
          <w:color w:val="000000"/>
          <w:sz w:val="28"/>
          <w:szCs w:val="28"/>
          <w:shd w:val="clear" w:color="auto" w:fill="FFFFFF"/>
        </w:rPr>
        <w:t xml:space="preserve">, cited by Ospina </w:t>
      </w:r>
      <w:r w:rsidR="0091697B"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"author" : [ { "dropping-particle" : "", "family" : "Ospina", "given" : "Sonia", "non-dropping-particle" : "", "parse-names" : false, "suffix" : "" }, { "dropping-particle" : "", "family" : "Wagner", "given" : "Robert F", "non-dropping-particle" : "", "parse-names" : false, "suffix" : "" } ], "container-title" : "Encyclopedia of Leadership ", "id" : "ITEM-1", "issued" : { "date-parts" : [ [ "2004" ] ] }, "title" : "Qualitative Research", "type" : "article-journal" }, "uris" : [ "http://www.mendeley.com/documents/?uuid=45c0dd51-1a17-30ed-9e41-453349fd976e" ] } ], "mendeley" : { "formattedCitation" : "[29]", "plainTextFormattedCitation" : "[29]", "previouslyFormattedCitation" : "[29]" }, "properties" : { "noteIndex" : 0 }, "schema" : "https://github.com/citation-style-language/schema/raw/master/csl-citation.json" }</w:instrText>
      </w:r>
      <w:r w:rsidR="0091697B"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[29]</w:t>
      </w:r>
      <w:r w:rsidR="0091697B" w:rsidRPr="00A81416">
        <w:rPr>
          <w:rFonts w:ascii="Arial" w:hAnsi="Arial" w:cs="Arial"/>
          <w:color w:val="000000"/>
          <w:sz w:val="28"/>
          <w:szCs w:val="28"/>
          <w:shd w:val="clear" w:color="auto" w:fill="FFFFFF"/>
        </w:rPr>
        <w:fldChar w:fldCharType="end"/>
      </w:r>
      <w:r w:rsidR="00F5717F" w:rsidRPr="00A81416">
        <w:rPr>
          <w:rFonts w:ascii="Arial" w:hAnsi="Arial" w:cs="Arial"/>
          <w:color w:val="000000"/>
          <w:sz w:val="28"/>
          <w:szCs w:val="28"/>
          <w:shd w:val="clear" w:color="auto" w:fill="FFFFFF"/>
        </w:rPr>
        <w:t xml:space="preserve"> defines as “a form of systematic empirical inquiry into meaning”.</w:t>
      </w:r>
      <w:r w:rsidR="00CE6359" w:rsidRPr="00A81416">
        <w:rPr>
          <w:rFonts w:ascii="Arial" w:hAnsi="Arial" w:cs="Arial"/>
          <w:color w:val="000000"/>
          <w:sz w:val="28"/>
          <w:szCs w:val="28"/>
          <w:shd w:val="clear" w:color="auto" w:fill="FFFFFF"/>
        </w:rPr>
        <w:t xml:space="preserve"> </w:t>
      </w:r>
      <w:proofErr w:type="spellStart"/>
      <w:r w:rsidR="00CE6359" w:rsidRPr="00A81416">
        <w:rPr>
          <w:rFonts w:ascii="Arial" w:hAnsi="Arial" w:cs="Arial"/>
          <w:color w:val="000000"/>
          <w:sz w:val="28"/>
          <w:szCs w:val="28"/>
          <w:shd w:val="clear" w:color="auto" w:fill="FFFFFF"/>
        </w:rPr>
        <w:t>Walliman</w:t>
      </w:r>
      <w:proofErr w:type="spellEnd"/>
      <w:r w:rsidR="00CE6359" w:rsidRPr="00A81416">
        <w:rPr>
          <w:rFonts w:ascii="Arial" w:hAnsi="Arial" w:cs="Arial"/>
          <w:color w:val="000000"/>
          <w:sz w:val="28"/>
          <w:szCs w:val="28"/>
          <w:shd w:val="clear" w:color="auto" w:fill="FFFFFF"/>
        </w:rPr>
        <w:t xml:space="preserve"> </w:t>
      </w:r>
      <w:r w:rsidR="00CE6359" w:rsidRPr="00A81416">
        <w:rPr>
          <w:rFonts w:ascii="Arial" w:hAnsi="Arial" w:cs="Arial"/>
          <w:color w:val="000000"/>
          <w:sz w:val="28"/>
          <w:szCs w:val="28"/>
          <w:shd w:val="clear" w:color="auto" w:fill="FFFFFF"/>
        </w:rPr>
        <w:fldChar w:fldCharType="begin" w:fldLock="1"/>
      </w:r>
      <w:r w:rsidR="00A76775">
        <w:rPr>
          <w:rFonts w:ascii="Arial" w:hAnsi="Arial" w:cs="Arial"/>
          <w:color w:val="000000"/>
          <w:sz w:val="28"/>
          <w:szCs w:val="28"/>
          <w:shd w:val="clear" w:color="auto" w:fill="FFFFFF"/>
        </w:rPr>
        <w:instrText>ADDIN CSL_CITATION { "citationItems" : [ { "id" : "ITEM-1", "itemData" : { "ISBN" : "0415489911", "abstract" : "Research Methods: The Basics is an accessible, user-friendly introduction to the different aspects of research theory, methods and practice. Structured in two parts, the first covering the nature of knowledge and the reasons for research, and the second the specific methods used to carry out effective research, this book covers: Structuring and planning a research project The ethical issues involved in research Different types of data and data quality Analysing and organising data to draw sound conclusions Writing up and displaying data in effective ways @text:Complete with a glossary of key terms and guides to further reading, this book is an essential text for anyone coming to research for the first time, and is widely relevant across the social sciences and humanities. Research basics -- Research theory -- Structuring the research project -- Research ethics -- Finding and reviewing the literature -- The nature of data -- Collecting and analysing secondary data -- Collecting primary data -- Quantitative data analysis -- Qualitative data analysis -- Writing the proposal and writing up the research.", "author" : [ { "dropping-particle" : "", "family" : "Walliman", "given" : "Nicholas.", "non-dropping-particle" : "", "parse-names" : false, "suffix" : "" } ], "id" : "ITEM-1", "issued" : { "date-parts" : [ [ "2011" ] ] }, "number-of-pages" : "190", "publisher" : "Routledge", "title" : "Research methods : the basics", "type" : "book" }, "uris" : [ "http://www.mendeley.com/documents/?uuid=d8c4c673-5786-37bd-adde-25926ed7c636" ] } ], "mendeley" : { "formattedCitation" : "[27]", "plainTextFormattedCitation" : "[27]", "previouslyFormattedCitation" : "[27]" }, "properties" : { "noteIndex" : 0 }, "schema" : "https://github.com/citation-style-language/schema/raw/master/csl-citation.json" }</w:instrText>
      </w:r>
      <w:r w:rsidR="00CE6359" w:rsidRPr="00A81416">
        <w:rPr>
          <w:rFonts w:ascii="Arial" w:hAnsi="Arial" w:cs="Arial"/>
          <w:color w:val="000000"/>
          <w:sz w:val="28"/>
          <w:szCs w:val="28"/>
          <w:shd w:val="clear" w:color="auto" w:fill="FFFFFF"/>
        </w:rPr>
        <w:fldChar w:fldCharType="separate"/>
      </w:r>
      <w:r w:rsidR="007B5B27" w:rsidRPr="007B5B27">
        <w:rPr>
          <w:rFonts w:ascii="Arial" w:hAnsi="Arial" w:cs="Arial"/>
          <w:noProof/>
          <w:color w:val="000000"/>
          <w:sz w:val="28"/>
          <w:szCs w:val="28"/>
          <w:shd w:val="clear" w:color="auto" w:fill="FFFFFF"/>
        </w:rPr>
        <w:t>[27]</w:t>
      </w:r>
      <w:r w:rsidR="00CE6359" w:rsidRPr="00A81416">
        <w:rPr>
          <w:rFonts w:ascii="Arial" w:hAnsi="Arial" w:cs="Arial"/>
          <w:color w:val="000000"/>
          <w:sz w:val="28"/>
          <w:szCs w:val="28"/>
          <w:shd w:val="clear" w:color="auto" w:fill="FFFFFF"/>
        </w:rPr>
        <w:fldChar w:fldCharType="end"/>
      </w:r>
      <w:r w:rsidR="00CE6359" w:rsidRPr="00A81416">
        <w:rPr>
          <w:rFonts w:ascii="Arial" w:hAnsi="Arial" w:cs="Arial"/>
          <w:color w:val="000000"/>
          <w:sz w:val="28"/>
          <w:szCs w:val="28"/>
          <w:shd w:val="clear" w:color="auto" w:fill="FFFFFF"/>
        </w:rPr>
        <w:t xml:space="preserve"> also finds that in qualitative research the concepts and the processes can be less defined</w:t>
      </w:r>
      <w:r w:rsidR="00F5717F" w:rsidRPr="00A81416">
        <w:rPr>
          <w:rFonts w:ascii="Arial" w:hAnsi="Arial" w:cs="Arial"/>
          <w:color w:val="000000"/>
          <w:sz w:val="28"/>
          <w:szCs w:val="28"/>
          <w:shd w:val="clear" w:color="auto" w:fill="FFFFFF"/>
        </w:rPr>
        <w:t xml:space="preserve"> </w:t>
      </w:r>
      <w:r w:rsidR="00CE6359" w:rsidRPr="00A81416">
        <w:rPr>
          <w:rFonts w:ascii="Arial" w:hAnsi="Arial" w:cs="Arial"/>
          <w:color w:val="000000"/>
          <w:sz w:val="28"/>
          <w:szCs w:val="28"/>
          <w:shd w:val="clear" w:color="auto" w:fill="FFFFFF"/>
        </w:rPr>
        <w:t xml:space="preserve">at the outset and are effectively generated as the research cycle </w:t>
      </w:r>
      <w:r w:rsidR="00105164">
        <w:rPr>
          <w:rFonts w:ascii="Arial" w:hAnsi="Arial" w:cs="Arial"/>
          <w:color w:val="000000"/>
          <w:sz w:val="28"/>
          <w:szCs w:val="28"/>
          <w:shd w:val="clear" w:color="auto" w:fill="FFFFFF"/>
        </w:rPr>
        <w:t xml:space="preserve">is </w:t>
      </w:r>
      <w:r w:rsidR="00CE6359" w:rsidRPr="00A81416">
        <w:rPr>
          <w:rFonts w:ascii="Arial" w:hAnsi="Arial" w:cs="Arial"/>
          <w:color w:val="000000"/>
          <w:sz w:val="28"/>
          <w:szCs w:val="28"/>
          <w:shd w:val="clear" w:color="auto" w:fill="FFFFFF"/>
        </w:rPr>
        <w:t xml:space="preserve">completed through methods such as interview and observation. </w:t>
      </w:r>
      <w:r w:rsidR="00F5717F" w:rsidRPr="00A81416">
        <w:rPr>
          <w:rFonts w:ascii="Arial" w:hAnsi="Arial" w:cs="Arial"/>
          <w:color w:val="000000"/>
          <w:sz w:val="28"/>
          <w:szCs w:val="28"/>
          <w:shd w:val="clear" w:color="auto" w:fill="FFFFFF"/>
        </w:rPr>
        <w:t>Therefore, qualitative data is that which forms from the collation of opinion that can then allow quantitative research to quantify the data using statistical methods.</w:t>
      </w:r>
    </w:p>
    <w:p w14:paraId="379CB652" w14:textId="7637F096" w:rsidR="004A1654" w:rsidRPr="00A81416" w:rsidRDefault="00F5717F" w:rsidP="00A81416">
      <w:pPr>
        <w:spacing w:line="360" w:lineRule="auto"/>
        <w:rPr>
          <w:rFonts w:ascii="Arial" w:hAnsi="Arial" w:cs="Arial"/>
          <w:color w:val="000000"/>
          <w:sz w:val="28"/>
          <w:szCs w:val="28"/>
          <w:shd w:val="clear" w:color="auto" w:fill="FFFFFF"/>
        </w:rPr>
      </w:pPr>
      <w:r w:rsidRPr="00A81416">
        <w:rPr>
          <w:rFonts w:ascii="Arial" w:hAnsi="Arial" w:cs="Arial"/>
          <w:color w:val="000000"/>
          <w:sz w:val="28"/>
          <w:szCs w:val="28"/>
          <w:shd w:val="clear" w:color="auto" w:fill="FFFFFF"/>
        </w:rPr>
        <w:lastRenderedPageBreak/>
        <w:t xml:space="preserve">Within the scope of this project the qualitative </w:t>
      </w:r>
      <w:r w:rsidR="00C53015" w:rsidRPr="00A81416">
        <w:rPr>
          <w:rFonts w:ascii="Arial" w:hAnsi="Arial" w:cs="Arial"/>
          <w:color w:val="000000"/>
          <w:sz w:val="28"/>
          <w:szCs w:val="28"/>
          <w:shd w:val="clear" w:color="auto" w:fill="FFFFFF"/>
        </w:rPr>
        <w:t>research is initially from the authors idea that excess solar power could be more economically recovered</w:t>
      </w:r>
      <w:r w:rsidR="00BB2D16" w:rsidRPr="00A81416">
        <w:rPr>
          <w:rFonts w:ascii="Arial" w:hAnsi="Arial" w:cs="Arial"/>
          <w:color w:val="000000"/>
          <w:sz w:val="28"/>
          <w:szCs w:val="28"/>
          <w:shd w:val="clear" w:color="auto" w:fill="FFFFFF"/>
        </w:rPr>
        <w:t xml:space="preserve">, this could be </w:t>
      </w:r>
      <w:r w:rsidR="00CE6359" w:rsidRPr="00A81416">
        <w:rPr>
          <w:rFonts w:ascii="Arial" w:hAnsi="Arial" w:cs="Arial"/>
          <w:color w:val="000000"/>
          <w:sz w:val="28"/>
          <w:szCs w:val="28"/>
          <w:shd w:val="clear" w:color="auto" w:fill="FFFFFF"/>
        </w:rPr>
        <w:t>confirmed through further qualitative research as a reasonable hyp</w:t>
      </w:r>
      <w:r w:rsidR="00105164">
        <w:rPr>
          <w:rFonts w:ascii="Arial" w:hAnsi="Arial" w:cs="Arial"/>
          <w:color w:val="000000"/>
          <w:sz w:val="28"/>
          <w:szCs w:val="28"/>
          <w:shd w:val="clear" w:color="auto" w:fill="FFFFFF"/>
        </w:rPr>
        <w:t>othesis or alter the research to</w:t>
      </w:r>
      <w:r w:rsidR="00CE6359" w:rsidRPr="00A81416">
        <w:rPr>
          <w:rFonts w:ascii="Arial" w:hAnsi="Arial" w:cs="Arial"/>
          <w:color w:val="000000"/>
          <w:sz w:val="28"/>
          <w:szCs w:val="28"/>
          <w:shd w:val="clear" w:color="auto" w:fill="FFFFFF"/>
        </w:rPr>
        <w:t xml:space="preserve"> a differe</w:t>
      </w:r>
      <w:r w:rsidR="00930015" w:rsidRPr="00A81416">
        <w:rPr>
          <w:rFonts w:ascii="Arial" w:hAnsi="Arial" w:cs="Arial"/>
          <w:color w:val="000000"/>
          <w:sz w:val="28"/>
          <w:szCs w:val="28"/>
          <w:shd w:val="clear" w:color="auto" w:fill="FFFFFF"/>
        </w:rPr>
        <w:t>nt hypothesis, this would lead to a quantitative analysis that may, or may not, lead to confirmation.</w:t>
      </w:r>
    </w:p>
    <w:p w14:paraId="1760407C" w14:textId="553486F9" w:rsidR="004A1654" w:rsidRPr="00A81416" w:rsidRDefault="000B2F38" w:rsidP="00A81416">
      <w:pPr>
        <w:spacing w:line="360" w:lineRule="auto"/>
        <w:rPr>
          <w:rFonts w:ascii="Arial" w:hAnsi="Arial" w:cs="Arial"/>
          <w:sz w:val="28"/>
          <w:szCs w:val="28"/>
        </w:rPr>
      </w:pPr>
      <w:r>
        <w:rPr>
          <w:rFonts w:ascii="Arial" w:hAnsi="Arial" w:cs="Arial"/>
          <w:sz w:val="28"/>
          <w:szCs w:val="28"/>
        </w:rPr>
        <w:t>2.3.2</w:t>
      </w:r>
      <w:r>
        <w:rPr>
          <w:rFonts w:ascii="Arial" w:hAnsi="Arial" w:cs="Arial"/>
          <w:sz w:val="28"/>
          <w:szCs w:val="28"/>
        </w:rPr>
        <w:tab/>
      </w:r>
      <w:r w:rsidR="004A1654" w:rsidRPr="00A81416">
        <w:rPr>
          <w:rFonts w:ascii="Arial" w:hAnsi="Arial" w:cs="Arial"/>
          <w:sz w:val="28"/>
          <w:szCs w:val="28"/>
        </w:rPr>
        <w:t xml:space="preserve">Case study </w:t>
      </w:r>
    </w:p>
    <w:p w14:paraId="56180131" w14:textId="183A4C33" w:rsidR="004A1654" w:rsidRPr="00A81416" w:rsidRDefault="00663101" w:rsidP="00A81416">
      <w:pPr>
        <w:spacing w:line="360" w:lineRule="auto"/>
        <w:rPr>
          <w:rFonts w:ascii="Arial" w:hAnsi="Arial" w:cs="Arial"/>
          <w:sz w:val="28"/>
          <w:szCs w:val="28"/>
        </w:rPr>
      </w:pPr>
      <w:r w:rsidRPr="00A81416">
        <w:rPr>
          <w:rFonts w:ascii="Arial" w:hAnsi="Arial" w:cs="Arial"/>
          <w:sz w:val="28"/>
          <w:szCs w:val="28"/>
        </w:rPr>
        <w:t xml:space="preserve">This case study will use data generated by a single domestic microgeneration system. The energy data captured will be </w:t>
      </w:r>
      <w:r w:rsidR="00B559B7" w:rsidRPr="00A81416">
        <w:rPr>
          <w:rFonts w:ascii="Arial" w:hAnsi="Arial" w:cs="Arial"/>
          <w:sz w:val="28"/>
          <w:szCs w:val="28"/>
        </w:rPr>
        <w:t>two-fold</w:t>
      </w:r>
      <w:r w:rsidRPr="00A81416">
        <w:rPr>
          <w:rFonts w:ascii="Arial" w:hAnsi="Arial" w:cs="Arial"/>
          <w:sz w:val="28"/>
          <w:szCs w:val="28"/>
        </w:rPr>
        <w:t xml:space="preserve">, first the energy generated by the 3.445kW domestic system, </w:t>
      </w:r>
      <w:r w:rsidR="00105164">
        <w:rPr>
          <w:rFonts w:ascii="Arial" w:hAnsi="Arial" w:cs="Arial"/>
          <w:sz w:val="28"/>
          <w:szCs w:val="28"/>
        </w:rPr>
        <w:t>t</w:t>
      </w:r>
      <w:r w:rsidRPr="00A81416">
        <w:rPr>
          <w:rFonts w:ascii="Arial" w:hAnsi="Arial" w:cs="Arial"/>
          <w:sz w:val="28"/>
          <w:szCs w:val="28"/>
        </w:rPr>
        <w:t>his data will show the energy available through</w:t>
      </w:r>
      <w:r w:rsidR="003F2EB9" w:rsidRPr="00A81416">
        <w:rPr>
          <w:rFonts w:ascii="Arial" w:hAnsi="Arial" w:cs="Arial"/>
          <w:sz w:val="28"/>
          <w:szCs w:val="28"/>
        </w:rPr>
        <w:t>out</w:t>
      </w:r>
      <w:r w:rsidRPr="00A81416">
        <w:rPr>
          <w:rFonts w:ascii="Arial" w:hAnsi="Arial" w:cs="Arial"/>
          <w:sz w:val="28"/>
          <w:szCs w:val="28"/>
        </w:rPr>
        <w:t xml:space="preserve"> the day every day over a single year. Secondly, using </w:t>
      </w:r>
      <w:r w:rsidR="003F2EB9" w:rsidRPr="00A81416">
        <w:rPr>
          <w:rFonts w:ascii="Arial" w:hAnsi="Arial" w:cs="Arial"/>
          <w:sz w:val="28"/>
          <w:szCs w:val="28"/>
        </w:rPr>
        <w:t xml:space="preserve">data from </w:t>
      </w:r>
      <w:r w:rsidRPr="00A81416">
        <w:rPr>
          <w:rFonts w:ascii="Arial" w:hAnsi="Arial" w:cs="Arial"/>
          <w:sz w:val="28"/>
          <w:szCs w:val="28"/>
        </w:rPr>
        <w:t>the energy purchased by the same household over the same period</w:t>
      </w:r>
      <w:r w:rsidR="003F2EB9" w:rsidRPr="00A81416">
        <w:rPr>
          <w:rFonts w:ascii="Arial" w:hAnsi="Arial" w:cs="Arial"/>
          <w:sz w:val="28"/>
          <w:szCs w:val="28"/>
        </w:rPr>
        <w:t xml:space="preserve"> will allow an accurate model to be created for that </w:t>
      </w:r>
      <w:r w:rsidR="00B559B7" w:rsidRPr="00A81416">
        <w:rPr>
          <w:rFonts w:ascii="Arial" w:hAnsi="Arial" w:cs="Arial"/>
          <w:sz w:val="28"/>
          <w:szCs w:val="28"/>
        </w:rPr>
        <w:t>household’s</w:t>
      </w:r>
      <w:r w:rsidR="003F2EB9" w:rsidRPr="00A81416">
        <w:rPr>
          <w:rFonts w:ascii="Arial" w:hAnsi="Arial" w:cs="Arial"/>
          <w:sz w:val="28"/>
          <w:szCs w:val="28"/>
        </w:rPr>
        <w:t xml:space="preserve"> solar energy surplus. </w:t>
      </w:r>
      <w:proofErr w:type="spellStart"/>
      <w:r w:rsidR="003F2EB9" w:rsidRPr="00A81416">
        <w:rPr>
          <w:rFonts w:ascii="Arial" w:hAnsi="Arial" w:cs="Arial"/>
          <w:sz w:val="28"/>
          <w:szCs w:val="28"/>
        </w:rPr>
        <w:t>Starman</w:t>
      </w:r>
      <w:proofErr w:type="spellEnd"/>
      <w:r w:rsidR="003F2EB9" w:rsidRPr="00A81416">
        <w:rPr>
          <w:rFonts w:ascii="Arial" w:hAnsi="Arial" w:cs="Arial"/>
          <w:sz w:val="28"/>
          <w:szCs w:val="28"/>
        </w:rPr>
        <w:t xml:space="preserve"> </w:t>
      </w:r>
      <w:r w:rsidR="003F2EB9"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"abstract" : "This article presents the case study as a type of qualitative research. Its aim is to give a detailed description of a case study \u2013 its definition, some classifications, and several advantages and disadvantages \u2013 in order to provide a better understanding of this widely used type of qualitative approach. In comparison to other types of qualitative research, case studies have been little understood both from a methodological point of view, where disagreements exist about whether case studies should be considered a research method or a research type, and from a content point of view, where there are ambiguities regarding what should be considered a case or research subject. A great emphasis is placed on the disadvantages of case studies, where we try to refute some of the criticisms concerning case studies, particularly in comparison to quantitative research approaches.", "author" : [ { "dropping-particle" : "", "family" : "Starman", "given" : "Adrijana Biba", "non-dropping-particle" : "", "parse-names" : false, "suffix" : "" } ], "container-title" : "JOURNAL OF CONTEMPORARY EDUCATIONAL STUDIES", "id" : "ITEM-1", "issue" : "1", "issued" : { "date-parts" : [ [ "2013" ] ] }, "page" : "28 - 44", "title" : "The case study as a type of qualitative research.: EBSCOhost", "type" : "article-journal", "volume" : "1" }, "uris" : [ "http://www.mendeley.com/documents/?uuid=098c302e-77eb-37a9-bf84-902834d39943" ] } ], "mendeley" : { "formattedCitation" : "[30]", "plainTextFormattedCitation" : "[30]", "previouslyFormattedCitation" : "[30]" }, "properties" : { "noteIndex" : 0 }, "schema" : "https://github.com/citation-style-language/schema/raw/master/csl-citation.json" }</w:instrText>
      </w:r>
      <w:r w:rsidR="003F2EB9" w:rsidRPr="00A81416">
        <w:rPr>
          <w:rFonts w:ascii="Arial" w:hAnsi="Arial" w:cs="Arial"/>
          <w:sz w:val="28"/>
          <w:szCs w:val="28"/>
        </w:rPr>
        <w:fldChar w:fldCharType="separate"/>
      </w:r>
      <w:r w:rsidR="007B5B27" w:rsidRPr="007B5B27">
        <w:rPr>
          <w:rFonts w:ascii="Arial" w:hAnsi="Arial" w:cs="Arial"/>
          <w:noProof/>
          <w:sz w:val="28"/>
          <w:szCs w:val="28"/>
        </w:rPr>
        <w:t>[30]</w:t>
      </w:r>
      <w:r w:rsidR="003F2EB9" w:rsidRPr="00A81416">
        <w:rPr>
          <w:rFonts w:ascii="Arial" w:hAnsi="Arial" w:cs="Arial"/>
          <w:sz w:val="28"/>
          <w:szCs w:val="28"/>
        </w:rPr>
        <w:fldChar w:fldCharType="end"/>
      </w:r>
      <w:r w:rsidR="003F2EB9" w:rsidRPr="00A81416">
        <w:rPr>
          <w:rFonts w:ascii="Arial" w:hAnsi="Arial" w:cs="Arial"/>
          <w:sz w:val="28"/>
          <w:szCs w:val="28"/>
        </w:rPr>
        <w:t xml:space="preserve">, argues that although case studies are generally thought of as qualitative in nature they do have a quantitative element in them, </w:t>
      </w:r>
      <w:proofErr w:type="spellStart"/>
      <w:r w:rsidR="003F2EB9" w:rsidRPr="00A81416">
        <w:rPr>
          <w:rFonts w:ascii="Arial" w:hAnsi="Arial" w:cs="Arial"/>
          <w:sz w:val="28"/>
          <w:szCs w:val="28"/>
        </w:rPr>
        <w:t>Starman</w:t>
      </w:r>
      <w:proofErr w:type="spellEnd"/>
      <w:r w:rsidR="003F2EB9" w:rsidRPr="00A81416">
        <w:rPr>
          <w:rFonts w:ascii="Arial" w:hAnsi="Arial" w:cs="Arial"/>
          <w:sz w:val="28"/>
          <w:szCs w:val="28"/>
        </w:rPr>
        <w:t xml:space="preserve"> was advocating their use</w:t>
      </w:r>
      <w:r w:rsidR="00605C51" w:rsidRPr="00A81416">
        <w:rPr>
          <w:rFonts w:ascii="Arial" w:hAnsi="Arial" w:cs="Arial"/>
          <w:sz w:val="28"/>
          <w:szCs w:val="28"/>
        </w:rPr>
        <w:t xml:space="preserve"> in the educational environment</w:t>
      </w:r>
      <w:r w:rsidR="008570BB" w:rsidRPr="00A81416">
        <w:rPr>
          <w:rFonts w:ascii="Arial" w:hAnsi="Arial" w:cs="Arial"/>
          <w:sz w:val="28"/>
          <w:szCs w:val="28"/>
        </w:rPr>
        <w:t xml:space="preserve">. </w:t>
      </w:r>
      <w:proofErr w:type="spellStart"/>
      <w:r w:rsidR="008570BB" w:rsidRPr="00A81416">
        <w:rPr>
          <w:rFonts w:ascii="Arial" w:hAnsi="Arial" w:cs="Arial"/>
          <w:sz w:val="28"/>
          <w:szCs w:val="28"/>
        </w:rPr>
        <w:t>Runeson</w:t>
      </w:r>
      <w:proofErr w:type="spellEnd"/>
      <w:r w:rsidR="008570BB" w:rsidRPr="00A81416">
        <w:rPr>
          <w:rFonts w:ascii="Arial" w:hAnsi="Arial" w:cs="Arial"/>
          <w:sz w:val="28"/>
          <w:szCs w:val="28"/>
        </w:rPr>
        <w:t xml:space="preserve"> et al </w:t>
      </w:r>
      <w:r w:rsidR="008570BB"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"9781118181034", "abstract" : "1st ed. \"Based on their own experiences of in-depth case studies of software projects in international corporations, in this book the authors present detailed practical guidelines on the preparation, conduct, design and reporting of case studies of software engineering. This is the first software engineering specific book on the case study research method\"-- Pt I: Case study methodology -- Introduction -- Background and definition of concepts -- Design of the case study -- Data collection -- Data analysis and interpretation -- Reporting and dissemination -- Scaling up case study research to real-world software practice -- Using case study research -- pt. II: Examples of case studies -- Introduction to case study examples -- Case study of extreme programming in stage-gate context -- Two longitudinal case studies of software project management -- An iterative case study of quality monitoring -- A case study of the evaluation of requirements management tools -- A large-scale case study of requirements and verification alignment -- Epilogue.", "author" : [ { "dropping-particle" : "", "family" : "Runeson", "given" : "Per", "non-dropping-particle" : "", "parse-names" : false, "suffix" : "" } ], "id" : "ITEM-1", "issued" : { "date-parts" : [ [ "2012" ] ] }, "number-of-pages" : "237", "publisher" : "Wiley", "title" : "Case study research in software engineering : guidelines and examples", "type" : "book" }, "uris" : [ "http://www.mendeley.com/documents/?uuid=2c98df12-198e-3b1d-ab68-60e5c4b4f956" ] } ], "mendeley" : { "formattedCitation" : "[31]", "plainTextFormattedCitation" : "[31]", "previouslyFormattedCitation" : "[31]" }, "properties" : { "noteIndex" : 0 }, "schema" : "https://github.com/citation-style-language/schema/raw/master/csl-citation.json" }</w:instrText>
      </w:r>
      <w:r w:rsidR="008570BB" w:rsidRPr="00A81416">
        <w:rPr>
          <w:rFonts w:ascii="Arial" w:hAnsi="Arial" w:cs="Arial"/>
          <w:sz w:val="28"/>
          <w:szCs w:val="28"/>
        </w:rPr>
        <w:fldChar w:fldCharType="separate"/>
      </w:r>
      <w:r w:rsidR="007B5B27" w:rsidRPr="007B5B27">
        <w:rPr>
          <w:rFonts w:ascii="Arial" w:hAnsi="Arial" w:cs="Arial"/>
          <w:noProof/>
          <w:sz w:val="28"/>
          <w:szCs w:val="28"/>
        </w:rPr>
        <w:t>[31]</w:t>
      </w:r>
      <w:r w:rsidR="008570BB" w:rsidRPr="00A81416">
        <w:rPr>
          <w:rFonts w:ascii="Arial" w:hAnsi="Arial" w:cs="Arial"/>
          <w:sz w:val="28"/>
          <w:szCs w:val="28"/>
        </w:rPr>
        <w:fldChar w:fldCharType="end"/>
      </w:r>
      <w:r w:rsidR="006A0CEA" w:rsidRPr="00A81416">
        <w:rPr>
          <w:rFonts w:ascii="Arial" w:hAnsi="Arial" w:cs="Arial"/>
          <w:sz w:val="28"/>
          <w:szCs w:val="28"/>
        </w:rPr>
        <w:t xml:space="preserve"> also found that the primary data in a case study is qualitative</w:t>
      </w:r>
      <w:r w:rsidR="00FF4F2A" w:rsidRPr="00A81416">
        <w:rPr>
          <w:rFonts w:ascii="Arial" w:hAnsi="Arial" w:cs="Arial"/>
          <w:sz w:val="28"/>
          <w:szCs w:val="28"/>
        </w:rPr>
        <w:t xml:space="preserve">, though due to the </w:t>
      </w:r>
      <w:r w:rsidR="00DB0E92" w:rsidRPr="00A81416">
        <w:rPr>
          <w:rFonts w:ascii="Arial" w:hAnsi="Arial" w:cs="Arial"/>
          <w:sz w:val="28"/>
          <w:szCs w:val="28"/>
        </w:rPr>
        <w:t>explorative</w:t>
      </w:r>
      <w:r w:rsidR="00FF4F2A" w:rsidRPr="00A81416">
        <w:rPr>
          <w:rFonts w:ascii="Arial" w:hAnsi="Arial" w:cs="Arial"/>
          <w:sz w:val="28"/>
          <w:szCs w:val="28"/>
        </w:rPr>
        <w:t xml:space="preserve"> nature of case studies they </w:t>
      </w:r>
      <w:r w:rsidR="00DB0E92" w:rsidRPr="00A81416">
        <w:rPr>
          <w:rFonts w:ascii="Arial" w:hAnsi="Arial" w:cs="Arial"/>
          <w:sz w:val="28"/>
          <w:szCs w:val="28"/>
        </w:rPr>
        <w:t>must</w:t>
      </w:r>
      <w:r w:rsidR="00FF4F2A" w:rsidRPr="00A81416">
        <w:rPr>
          <w:rFonts w:ascii="Arial" w:hAnsi="Arial" w:cs="Arial"/>
          <w:sz w:val="28"/>
          <w:szCs w:val="28"/>
        </w:rPr>
        <w:t xml:space="preserve"> remain flexible enough to adapt the data collection should unforeseen data points be found.</w:t>
      </w:r>
      <w:r w:rsidR="00A81416" w:rsidRPr="00A81416">
        <w:rPr>
          <w:rFonts w:ascii="Arial" w:hAnsi="Arial" w:cs="Arial"/>
          <w:sz w:val="28"/>
          <w:szCs w:val="28"/>
        </w:rPr>
        <w:t xml:space="preserve"> Therefore, although the primary data in this case study is quantitative it shall be analysed according to the qualitative research theory suggested.</w:t>
      </w:r>
    </w:p>
    <w:p w14:paraId="069F23E5" w14:textId="16F39BCF" w:rsidR="000B2F38" w:rsidRDefault="000B2F38" w:rsidP="00A81416">
      <w:pPr>
        <w:spacing w:line="360" w:lineRule="auto"/>
        <w:rPr>
          <w:rFonts w:ascii="Arial" w:hAnsi="Arial" w:cs="Arial"/>
          <w:sz w:val="28"/>
          <w:szCs w:val="28"/>
        </w:rPr>
      </w:pPr>
    </w:p>
    <w:p w14:paraId="1AAD0594" w14:textId="77777777" w:rsidR="00D75BB6" w:rsidRDefault="00D75BB6" w:rsidP="00A81416">
      <w:pPr>
        <w:spacing w:line="360" w:lineRule="auto"/>
        <w:rPr>
          <w:rFonts w:ascii="Arial" w:hAnsi="Arial" w:cs="Arial"/>
          <w:sz w:val="28"/>
          <w:szCs w:val="28"/>
        </w:rPr>
      </w:pPr>
    </w:p>
    <w:p w14:paraId="438DD5EE" w14:textId="77777777" w:rsidR="000B2F38" w:rsidRDefault="000B2F38" w:rsidP="00A81416">
      <w:pPr>
        <w:spacing w:line="360" w:lineRule="auto"/>
        <w:rPr>
          <w:rFonts w:ascii="Arial" w:hAnsi="Arial" w:cs="Arial"/>
          <w:sz w:val="28"/>
          <w:szCs w:val="28"/>
        </w:rPr>
      </w:pPr>
    </w:p>
    <w:p w14:paraId="5AB9CEF9" w14:textId="77777777" w:rsidR="000B2F38" w:rsidRDefault="000B2F38" w:rsidP="00A81416">
      <w:pPr>
        <w:spacing w:line="360" w:lineRule="auto"/>
        <w:rPr>
          <w:rFonts w:ascii="Arial" w:hAnsi="Arial" w:cs="Arial"/>
          <w:sz w:val="28"/>
          <w:szCs w:val="28"/>
        </w:rPr>
      </w:pPr>
    </w:p>
    <w:p w14:paraId="32AB270C" w14:textId="3354E3F4" w:rsidR="00BE4322" w:rsidRPr="00A81416" w:rsidRDefault="000B2F38" w:rsidP="00A81416">
      <w:pPr>
        <w:spacing w:line="360" w:lineRule="auto"/>
        <w:rPr>
          <w:rFonts w:ascii="Arial" w:hAnsi="Arial" w:cs="Arial"/>
          <w:sz w:val="28"/>
          <w:szCs w:val="28"/>
        </w:rPr>
      </w:pPr>
      <w:r>
        <w:rPr>
          <w:rFonts w:ascii="Arial" w:hAnsi="Arial" w:cs="Arial"/>
          <w:sz w:val="28"/>
          <w:szCs w:val="28"/>
        </w:rPr>
        <w:lastRenderedPageBreak/>
        <w:t>2.3.3</w:t>
      </w:r>
      <w:r>
        <w:rPr>
          <w:rFonts w:ascii="Arial" w:hAnsi="Arial" w:cs="Arial"/>
          <w:sz w:val="28"/>
          <w:szCs w:val="28"/>
        </w:rPr>
        <w:tab/>
      </w:r>
      <w:r w:rsidR="004A1654" w:rsidRPr="00A81416">
        <w:rPr>
          <w:rFonts w:ascii="Arial" w:hAnsi="Arial" w:cs="Arial"/>
          <w:sz w:val="28"/>
          <w:szCs w:val="28"/>
        </w:rPr>
        <w:t>S</w:t>
      </w:r>
      <w:r w:rsidR="00BE4322" w:rsidRPr="00A81416">
        <w:rPr>
          <w:rFonts w:ascii="Arial" w:hAnsi="Arial" w:cs="Arial"/>
          <w:sz w:val="28"/>
          <w:szCs w:val="28"/>
        </w:rPr>
        <w:t>oftware hardware development</w:t>
      </w:r>
    </w:p>
    <w:p w14:paraId="4CC8FCE5" w14:textId="0E8813DF" w:rsidR="001E2ADF" w:rsidRPr="00A81416" w:rsidRDefault="00FF4F2A" w:rsidP="00A81416">
      <w:pPr>
        <w:spacing w:line="360" w:lineRule="auto"/>
        <w:rPr>
          <w:rFonts w:ascii="Arial" w:hAnsi="Arial" w:cs="Arial"/>
          <w:sz w:val="28"/>
          <w:szCs w:val="28"/>
        </w:rPr>
      </w:pPr>
      <w:r w:rsidRPr="00A81416">
        <w:rPr>
          <w:rFonts w:ascii="Arial" w:hAnsi="Arial" w:cs="Arial"/>
          <w:sz w:val="28"/>
          <w:szCs w:val="28"/>
        </w:rPr>
        <w:t>The project will look to develop hardware and software along several lines of enquiry.</w:t>
      </w:r>
      <w:r w:rsidR="001E2ADF" w:rsidRPr="00A81416">
        <w:rPr>
          <w:rFonts w:ascii="Arial" w:hAnsi="Arial" w:cs="Arial"/>
          <w:sz w:val="28"/>
          <w:szCs w:val="28"/>
        </w:rPr>
        <w:t xml:space="preserve"> Some or all of these lines could become hardware</w:t>
      </w:r>
      <w:r w:rsidRPr="00A81416">
        <w:rPr>
          <w:rFonts w:ascii="Arial" w:hAnsi="Arial" w:cs="Arial"/>
          <w:sz w:val="28"/>
          <w:szCs w:val="28"/>
        </w:rPr>
        <w:t xml:space="preserve"> </w:t>
      </w:r>
      <w:r w:rsidR="001E2ADF" w:rsidRPr="00A81416">
        <w:rPr>
          <w:rFonts w:ascii="Arial" w:hAnsi="Arial" w:cs="Arial"/>
          <w:sz w:val="28"/>
          <w:szCs w:val="28"/>
        </w:rPr>
        <w:t>and software development areas.</w:t>
      </w:r>
    </w:p>
    <w:p w14:paraId="5DC337C6" w14:textId="4414B809" w:rsidR="001E2ADF" w:rsidRPr="00A81416" w:rsidRDefault="001E2ADF" w:rsidP="003A3087">
      <w:pPr>
        <w:spacing w:line="360" w:lineRule="auto"/>
        <w:ind w:left="1440" w:hanging="720"/>
        <w:rPr>
          <w:rFonts w:ascii="Arial" w:hAnsi="Arial" w:cs="Arial"/>
          <w:sz w:val="28"/>
          <w:szCs w:val="28"/>
        </w:rPr>
      </w:pPr>
      <w:r w:rsidRPr="00A81416">
        <w:rPr>
          <w:rFonts w:ascii="Arial" w:hAnsi="Arial" w:cs="Arial"/>
          <w:sz w:val="28"/>
          <w:szCs w:val="28"/>
        </w:rPr>
        <w:t>1.</w:t>
      </w:r>
      <w:r w:rsidRPr="00A81416">
        <w:rPr>
          <w:rFonts w:ascii="Arial" w:hAnsi="Arial" w:cs="Arial"/>
          <w:sz w:val="28"/>
          <w:szCs w:val="28"/>
        </w:rPr>
        <w:tab/>
      </w:r>
      <w:r w:rsidR="00FF4F2A" w:rsidRPr="00A81416">
        <w:rPr>
          <w:rFonts w:ascii="Arial" w:hAnsi="Arial" w:cs="Arial"/>
          <w:sz w:val="28"/>
          <w:szCs w:val="28"/>
        </w:rPr>
        <w:t>The solutio</w:t>
      </w:r>
      <w:r w:rsidR="0035616B" w:rsidRPr="00A81416">
        <w:rPr>
          <w:rFonts w:ascii="Arial" w:hAnsi="Arial" w:cs="Arial"/>
          <w:sz w:val="28"/>
          <w:szCs w:val="28"/>
        </w:rPr>
        <w:t xml:space="preserve">ns currently available would seem to be well developed and may provide insight into </w:t>
      </w:r>
      <w:r w:rsidRPr="00A81416">
        <w:rPr>
          <w:rFonts w:ascii="Arial" w:hAnsi="Arial" w:cs="Arial"/>
          <w:sz w:val="28"/>
          <w:szCs w:val="28"/>
        </w:rPr>
        <w:t xml:space="preserve">development of other solutions. </w:t>
      </w:r>
      <w:r w:rsidR="0035616B" w:rsidRPr="00A81416">
        <w:rPr>
          <w:rFonts w:ascii="Arial" w:hAnsi="Arial" w:cs="Arial"/>
          <w:sz w:val="28"/>
          <w:szCs w:val="28"/>
        </w:rPr>
        <w:t xml:space="preserve">If this is the case the literature review may provide this. </w:t>
      </w:r>
    </w:p>
    <w:p w14:paraId="57D201D4" w14:textId="11F585A9" w:rsidR="001D4604" w:rsidRPr="00A81416" w:rsidRDefault="001E2ADF" w:rsidP="003A3087">
      <w:pPr>
        <w:spacing w:line="360" w:lineRule="auto"/>
        <w:ind w:left="1440" w:hanging="720"/>
        <w:rPr>
          <w:rFonts w:ascii="Arial" w:hAnsi="Arial" w:cs="Arial"/>
          <w:sz w:val="28"/>
          <w:szCs w:val="28"/>
        </w:rPr>
      </w:pPr>
      <w:r w:rsidRPr="00A81416">
        <w:rPr>
          <w:rFonts w:ascii="Arial" w:hAnsi="Arial" w:cs="Arial"/>
          <w:sz w:val="28"/>
          <w:szCs w:val="28"/>
        </w:rPr>
        <w:t>2.</w:t>
      </w:r>
      <w:r w:rsidRPr="00A81416">
        <w:rPr>
          <w:rFonts w:ascii="Arial" w:hAnsi="Arial" w:cs="Arial"/>
          <w:sz w:val="28"/>
          <w:szCs w:val="28"/>
        </w:rPr>
        <w:tab/>
      </w:r>
      <w:r w:rsidR="0035616B" w:rsidRPr="00A81416">
        <w:rPr>
          <w:rFonts w:ascii="Arial" w:hAnsi="Arial" w:cs="Arial"/>
          <w:sz w:val="28"/>
          <w:szCs w:val="28"/>
        </w:rPr>
        <w:t>The proposal of alternative solutions will provide the purpose for any hardware development and its intrinsic software</w:t>
      </w:r>
      <w:r w:rsidR="001D4604" w:rsidRPr="00A81416">
        <w:rPr>
          <w:rFonts w:ascii="Arial" w:hAnsi="Arial" w:cs="Arial"/>
          <w:sz w:val="28"/>
          <w:szCs w:val="28"/>
        </w:rPr>
        <w:t>.</w:t>
      </w:r>
    </w:p>
    <w:p w14:paraId="44DE8D90" w14:textId="1C6A8944" w:rsidR="00FF4F2A" w:rsidRPr="00A81416" w:rsidRDefault="001E2ADF" w:rsidP="003A3087">
      <w:pPr>
        <w:spacing w:line="360" w:lineRule="auto"/>
        <w:ind w:left="1440" w:hanging="720"/>
        <w:rPr>
          <w:rFonts w:ascii="Arial" w:hAnsi="Arial" w:cs="Arial"/>
          <w:sz w:val="28"/>
          <w:szCs w:val="28"/>
        </w:rPr>
      </w:pPr>
      <w:r w:rsidRPr="00A81416">
        <w:rPr>
          <w:rFonts w:ascii="Arial" w:hAnsi="Arial" w:cs="Arial"/>
          <w:sz w:val="28"/>
          <w:szCs w:val="28"/>
        </w:rPr>
        <w:t>3.</w:t>
      </w:r>
      <w:r w:rsidRPr="00A81416">
        <w:rPr>
          <w:rFonts w:ascii="Arial" w:hAnsi="Arial" w:cs="Arial"/>
          <w:sz w:val="28"/>
          <w:szCs w:val="28"/>
        </w:rPr>
        <w:tab/>
      </w:r>
      <w:r w:rsidR="001D4604" w:rsidRPr="00A81416">
        <w:rPr>
          <w:rFonts w:ascii="Arial" w:hAnsi="Arial" w:cs="Arial"/>
          <w:sz w:val="28"/>
          <w:szCs w:val="28"/>
        </w:rPr>
        <w:t xml:space="preserve">The methods of determining the real time excess power will require a hardware and software solution. </w:t>
      </w:r>
    </w:p>
    <w:p w14:paraId="4055F196" w14:textId="2E538090" w:rsidR="001E2ADF" w:rsidRDefault="001E2ADF" w:rsidP="003A3087">
      <w:pPr>
        <w:spacing w:line="360" w:lineRule="auto"/>
        <w:ind w:left="1440" w:hanging="720"/>
        <w:rPr>
          <w:rFonts w:ascii="Arial" w:hAnsi="Arial" w:cs="Arial"/>
          <w:sz w:val="28"/>
          <w:szCs w:val="28"/>
        </w:rPr>
      </w:pPr>
      <w:r w:rsidRPr="00A81416">
        <w:rPr>
          <w:rFonts w:ascii="Arial" w:hAnsi="Arial" w:cs="Arial"/>
          <w:sz w:val="28"/>
          <w:szCs w:val="28"/>
        </w:rPr>
        <w:t>4.</w:t>
      </w:r>
      <w:r w:rsidRPr="00A81416">
        <w:rPr>
          <w:rFonts w:ascii="Arial" w:hAnsi="Arial" w:cs="Arial"/>
          <w:sz w:val="28"/>
          <w:szCs w:val="28"/>
        </w:rPr>
        <w:tab/>
        <w:t>The option of developing software solutions to integrate into smart home appliances will also involve software</w:t>
      </w:r>
    </w:p>
    <w:p w14:paraId="5477E84C" w14:textId="77777777" w:rsidR="00A81416" w:rsidRPr="00A81416" w:rsidRDefault="00A81416" w:rsidP="00A81416">
      <w:pPr>
        <w:spacing w:line="240" w:lineRule="auto"/>
        <w:ind w:left="1440" w:hanging="720"/>
        <w:rPr>
          <w:rFonts w:ascii="Arial" w:hAnsi="Arial" w:cs="Arial"/>
          <w:sz w:val="28"/>
          <w:szCs w:val="28"/>
        </w:rPr>
      </w:pPr>
    </w:p>
    <w:p w14:paraId="7BD2FBC8" w14:textId="14DE74A8" w:rsidR="00FF4F2A" w:rsidRPr="00974EFA" w:rsidRDefault="00AF08F5" w:rsidP="00974EFA">
      <w:pPr>
        <w:pStyle w:val="NormalWeb"/>
        <w:spacing w:before="0" w:beforeAutospacing="0" w:after="0" w:afterAutospacing="0" w:line="360" w:lineRule="auto"/>
        <w:rPr>
          <w:rFonts w:ascii="Arial" w:hAnsi="Arial" w:cs="Arial"/>
          <w:sz w:val="28"/>
          <w:szCs w:val="28"/>
        </w:rPr>
      </w:pPr>
      <w:r w:rsidRPr="00A81416">
        <w:rPr>
          <w:rFonts w:ascii="Arial" w:hAnsi="Arial" w:cs="Arial"/>
          <w:sz w:val="28"/>
          <w:szCs w:val="28"/>
        </w:rPr>
        <w:t xml:space="preserve">McLeod, </w:t>
      </w:r>
      <w:proofErr w:type="spellStart"/>
      <w:r w:rsidRPr="00A81416">
        <w:rPr>
          <w:rFonts w:ascii="Arial" w:hAnsi="Arial" w:cs="Arial"/>
          <w:sz w:val="28"/>
          <w:szCs w:val="28"/>
        </w:rPr>
        <w:t>MacDonell</w:t>
      </w:r>
      <w:proofErr w:type="spellEnd"/>
      <w:r w:rsidRPr="00A81416">
        <w:rPr>
          <w:rFonts w:ascii="Arial" w:hAnsi="Arial" w:cs="Arial"/>
          <w:sz w:val="28"/>
          <w:szCs w:val="28"/>
        </w:rPr>
        <w:t xml:space="preserve"> and Doolin </w:t>
      </w:r>
      <w:r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"10.1007/s10664-010-9153-5", "ISSN" : "1382-3256", "author" : [ { "dropping-particle" : "", "family" : "McLeod", "given" : "Laurie", "non-dropping-particle" : "", "parse-names" : false, "suffix" : "" }, { "dropping-particle" : "", "family" : "MacDonell", "given" : "Stephen G.", "non-dropping-particle" : "", "parse-names" : false, "suffix" : "" }, { "dropping-particle" : "", "family" : "Doolin", "given" : "Bill", "non-dropping-particle" : "", "parse-names" : false, "suffix" : "" } ], "container-title" : "Empirical Software Engineering", "id" : "ITEM-1", "issue" : "4", "issued" : { "date-parts" : [ [ "2011", "8", "5" ] ] }, "page" : "430-459", "publisher" : "Springer US", "title" : "Qualitative research on software development: a longitudinal case study methodology", "type" : "article-journal", "volume" : "16" }, "uris" : [ "http://www.mendeley.com/documents/?uuid=dd94b405-ec91-328b-a8d7-0170efcbf9d6" ] } ], "mendeley" : { "formattedCitation" : "[32]", "plainTextFormattedCitation" : "[32]", "previouslyFormattedCitation" : "[32]" }, "properties" : { "noteIndex" : 0 }, "schema" : "https://github.com/citation-style-language/schema/raw/master/csl-citation.json" }</w:instrText>
      </w:r>
      <w:r w:rsidRPr="00A81416">
        <w:rPr>
          <w:rFonts w:ascii="Arial" w:hAnsi="Arial" w:cs="Arial"/>
          <w:sz w:val="28"/>
          <w:szCs w:val="28"/>
        </w:rPr>
        <w:fldChar w:fldCharType="separate"/>
      </w:r>
      <w:r w:rsidR="007B5B27" w:rsidRPr="007B5B27">
        <w:rPr>
          <w:rFonts w:ascii="Arial" w:hAnsi="Arial" w:cs="Arial"/>
          <w:noProof/>
          <w:sz w:val="28"/>
          <w:szCs w:val="28"/>
        </w:rPr>
        <w:t>[32]</w:t>
      </w:r>
      <w:r w:rsidRPr="00A81416">
        <w:rPr>
          <w:rFonts w:ascii="Arial" w:hAnsi="Arial" w:cs="Arial"/>
          <w:sz w:val="28"/>
          <w:szCs w:val="28"/>
        </w:rPr>
        <w:fldChar w:fldCharType="end"/>
      </w:r>
      <w:r w:rsidRPr="00A81416">
        <w:rPr>
          <w:rFonts w:ascii="Arial" w:hAnsi="Arial" w:cs="Arial"/>
          <w:sz w:val="28"/>
          <w:szCs w:val="28"/>
        </w:rPr>
        <w:t xml:space="preserve"> explain that </w:t>
      </w:r>
      <w:r w:rsidR="00CC4F36" w:rsidRPr="00A81416">
        <w:rPr>
          <w:rFonts w:ascii="Arial" w:hAnsi="Arial" w:cs="Arial"/>
          <w:sz w:val="28"/>
          <w:szCs w:val="28"/>
        </w:rPr>
        <w:t xml:space="preserve">the history of the </w:t>
      </w:r>
      <w:r w:rsidRPr="00A81416">
        <w:rPr>
          <w:rFonts w:ascii="Arial" w:hAnsi="Arial" w:cs="Arial"/>
          <w:sz w:val="28"/>
          <w:szCs w:val="28"/>
        </w:rPr>
        <w:t xml:space="preserve">software </w:t>
      </w:r>
      <w:r w:rsidR="00CC4F36" w:rsidRPr="00A81416">
        <w:rPr>
          <w:rFonts w:ascii="Arial" w:hAnsi="Arial" w:cs="Arial"/>
          <w:sz w:val="28"/>
          <w:szCs w:val="28"/>
        </w:rPr>
        <w:t>development process is fraught with failed projects, some through their inability to keep pace with technological development and can be found to be out of date before release</w:t>
      </w:r>
      <w:r w:rsidR="00BF183A" w:rsidRPr="00A81416">
        <w:rPr>
          <w:rFonts w:ascii="Arial" w:hAnsi="Arial" w:cs="Arial"/>
          <w:sz w:val="28"/>
          <w:szCs w:val="28"/>
        </w:rPr>
        <w:t>. Oth</w:t>
      </w:r>
      <w:r w:rsidR="00105164">
        <w:rPr>
          <w:rFonts w:ascii="Arial" w:hAnsi="Arial" w:cs="Arial"/>
          <w:sz w:val="28"/>
          <w:szCs w:val="28"/>
        </w:rPr>
        <w:t>ers</w:t>
      </w:r>
      <w:r w:rsidR="00BF183A" w:rsidRPr="00A81416">
        <w:rPr>
          <w:rFonts w:ascii="Arial" w:hAnsi="Arial" w:cs="Arial"/>
          <w:sz w:val="28"/>
          <w:szCs w:val="28"/>
        </w:rPr>
        <w:t xml:space="preserve"> due to a lack of qualitative research </w:t>
      </w:r>
      <w:r w:rsidR="00105164">
        <w:rPr>
          <w:rFonts w:ascii="Arial" w:hAnsi="Arial" w:cs="Arial"/>
          <w:sz w:val="28"/>
          <w:szCs w:val="28"/>
        </w:rPr>
        <w:t xml:space="preserve">found </w:t>
      </w:r>
      <w:r w:rsidR="00BF183A" w:rsidRPr="00A81416">
        <w:rPr>
          <w:rFonts w:ascii="Arial" w:hAnsi="Arial" w:cs="Arial"/>
          <w:sz w:val="28"/>
          <w:szCs w:val="28"/>
        </w:rPr>
        <w:t>that the products were not customer focused or customer friendly.</w:t>
      </w:r>
      <w:r w:rsidR="0000405E" w:rsidRPr="00A81416">
        <w:rPr>
          <w:rFonts w:ascii="Arial" w:hAnsi="Arial" w:cs="Arial"/>
          <w:sz w:val="28"/>
          <w:szCs w:val="28"/>
        </w:rPr>
        <w:t xml:space="preserve"> Ralph </w:t>
      </w:r>
      <w:r w:rsidR="0000405E" w:rsidRPr="00A8141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"10.1016/J.SCICO.2018.01.002", "ISSN" : "0167-6423", "abstract" : "The most profound conflict in software engineering is not between positivist and interpretivist research approaches or Agile and Heavyweight software development methods, but between the Rational and Empirical Design Paradigms. The Rational and Empirical Paradigms are disparate constellations of beliefs about how software is and should be created. The Rational Paradigm remains dominant in software engineering research, standards and curricula despite being contradicted by decades of empirical research. The Rational Paradigm views analysis, design and programming as separate activities despite empirical research showing that they are simultaneous and inextricably interconnected. The Rational Paradigm views developers as executing plans despite empirical research showing that plans are a weak resource for informing situated action. The Rational Paradigm views success in terms of the Project Triangle (scope, time, cost and quality) despite empirical researching showing that the Project Triangle omits critical dimensions of success. The Rational Paradigm assumes that analysts elicit requirements despite empirical research showing that analysts and stakeholders co-construct preferences. The Rational Paradigm views professionals as using software development methods despite empirical research showing that methods are rarely used, very rarely used as intended, and typically weak resources for informing situated action. This article therefore elucidates the Empirical Design Paradigm, an alternative view of software development more consistent with empirical evidence. Embracing the Empirical Paradigm is crucial for retaining scientific legitimacy, solving numerous practical problems and improving software engineering education.", "author" : [ { "dropping-particle" : "", "family" : "Ralph", "given" : "Paul", "non-dropping-particle" : "", "parse-names" : false, "suffix" : "" } ], "container-title" : "Science of Computer Programming", "id" : "ITEM-1", "issued" : { "date-parts" : [ [ "2018", "5", "1" ] ] }, "page" : "68-89", "publisher" : "Elsevier", "title" : "The two paradigms of software development research", "type" : "article-journal", "volume" : "156" }, "uris" : [ "http://www.mendeley.com/documents/?uuid=d70a630b-8636-3635-8d2a-7fd01bace3f9" ] } ], "mendeley" : { "formattedCitation" : "[33]", "plainTextFormattedCitation" : "[33]", "previouslyFormattedCitation" : "[33]" }, "properties" : { "noteIndex" : 0 }, "schema" : "https://github.com/citation-style-language/schema/raw/master/csl-citation.json" }</w:instrText>
      </w:r>
      <w:r w:rsidR="0000405E" w:rsidRPr="00A81416">
        <w:rPr>
          <w:rFonts w:ascii="Arial" w:hAnsi="Arial" w:cs="Arial"/>
          <w:sz w:val="28"/>
          <w:szCs w:val="28"/>
        </w:rPr>
        <w:fldChar w:fldCharType="separate"/>
      </w:r>
      <w:r w:rsidR="007B5B27" w:rsidRPr="007B5B27">
        <w:rPr>
          <w:rFonts w:ascii="Arial" w:hAnsi="Arial" w:cs="Arial"/>
          <w:noProof/>
          <w:sz w:val="28"/>
          <w:szCs w:val="28"/>
        </w:rPr>
        <w:t>[33]</w:t>
      </w:r>
      <w:r w:rsidR="0000405E" w:rsidRPr="00A81416">
        <w:rPr>
          <w:rFonts w:ascii="Arial" w:hAnsi="Arial" w:cs="Arial"/>
          <w:sz w:val="28"/>
          <w:szCs w:val="28"/>
        </w:rPr>
        <w:fldChar w:fldCharType="end"/>
      </w:r>
      <w:r w:rsidR="0000405E" w:rsidRPr="00A81416">
        <w:rPr>
          <w:rFonts w:ascii="Arial" w:hAnsi="Arial" w:cs="Arial"/>
          <w:sz w:val="28"/>
          <w:szCs w:val="28"/>
        </w:rPr>
        <w:t xml:space="preserve"> </w:t>
      </w:r>
      <w:r w:rsidR="003A3087" w:rsidRPr="00A81416">
        <w:rPr>
          <w:rFonts w:ascii="Arial" w:hAnsi="Arial" w:cs="Arial"/>
          <w:sz w:val="28"/>
          <w:szCs w:val="28"/>
        </w:rPr>
        <w:t>focuses</w:t>
      </w:r>
      <w:r w:rsidR="0000405E" w:rsidRPr="00A81416">
        <w:rPr>
          <w:rFonts w:ascii="Arial" w:hAnsi="Arial" w:cs="Arial"/>
          <w:sz w:val="28"/>
          <w:szCs w:val="28"/>
        </w:rPr>
        <w:t xml:space="preserve"> on the difference between the rational and the empirical design paradigms, and finds that the different paradigms can produce problems in the development of engineering solutions. </w:t>
      </w:r>
      <w:r w:rsidR="005250E2" w:rsidRPr="00A81416">
        <w:rPr>
          <w:rFonts w:ascii="Arial" w:hAnsi="Arial" w:cs="Arial"/>
          <w:sz w:val="28"/>
          <w:szCs w:val="28"/>
        </w:rPr>
        <w:t>Examples being that</w:t>
      </w:r>
      <w:r w:rsidR="0000405E" w:rsidRPr="00A81416">
        <w:rPr>
          <w:rFonts w:ascii="Arial" w:hAnsi="Arial" w:cs="Arial"/>
          <w:sz w:val="28"/>
          <w:szCs w:val="28"/>
        </w:rPr>
        <w:t xml:space="preserve"> a project team who are not part of setting the goa</w:t>
      </w:r>
      <w:r w:rsidR="005250E2" w:rsidRPr="00A81416">
        <w:rPr>
          <w:rFonts w:ascii="Arial" w:hAnsi="Arial" w:cs="Arial"/>
          <w:sz w:val="28"/>
          <w:szCs w:val="28"/>
        </w:rPr>
        <w:t>l</w:t>
      </w:r>
      <w:r w:rsidR="0000405E" w:rsidRPr="00A81416">
        <w:rPr>
          <w:rFonts w:ascii="Arial" w:hAnsi="Arial" w:cs="Arial"/>
          <w:sz w:val="28"/>
          <w:szCs w:val="28"/>
        </w:rPr>
        <w:t xml:space="preserve">s of the project </w:t>
      </w:r>
      <w:r w:rsidR="005250E2" w:rsidRPr="00A81416">
        <w:rPr>
          <w:rFonts w:ascii="Arial" w:hAnsi="Arial" w:cs="Arial"/>
          <w:sz w:val="28"/>
          <w:szCs w:val="28"/>
        </w:rPr>
        <w:t xml:space="preserve">will restrict the flexibility of the development of </w:t>
      </w:r>
      <w:r w:rsidR="005250E2" w:rsidRPr="00974EFA">
        <w:rPr>
          <w:rFonts w:ascii="Arial" w:hAnsi="Arial" w:cs="Arial"/>
          <w:sz w:val="28"/>
          <w:szCs w:val="28"/>
        </w:rPr>
        <w:t>the program.</w:t>
      </w:r>
    </w:p>
    <w:p w14:paraId="618D3946" w14:textId="42DDA405" w:rsidR="0000405E" w:rsidRPr="00974EFA" w:rsidRDefault="00D75BB6" w:rsidP="00974EFA">
      <w:pPr>
        <w:pStyle w:val="NormalWeb"/>
        <w:spacing w:before="0" w:beforeAutospacing="0" w:after="0" w:afterAutospacing="0" w:line="360" w:lineRule="auto"/>
        <w:rPr>
          <w:rFonts w:ascii="Arial" w:hAnsi="Arial" w:cs="Arial"/>
          <w:sz w:val="28"/>
          <w:szCs w:val="28"/>
        </w:rPr>
      </w:pPr>
      <w:r>
        <w:rPr>
          <w:rFonts w:ascii="Arial" w:hAnsi="Arial" w:cs="Arial"/>
          <w:sz w:val="28"/>
          <w:szCs w:val="28"/>
        </w:rPr>
        <w:lastRenderedPageBreak/>
        <w:t>2.4</w:t>
      </w:r>
      <w:r>
        <w:rPr>
          <w:rFonts w:ascii="Arial" w:hAnsi="Arial" w:cs="Arial"/>
          <w:sz w:val="28"/>
          <w:szCs w:val="28"/>
        </w:rPr>
        <w:tab/>
      </w:r>
      <w:r w:rsidR="00C81405" w:rsidRPr="00974EFA">
        <w:rPr>
          <w:rFonts w:ascii="Arial" w:hAnsi="Arial" w:cs="Arial"/>
          <w:sz w:val="28"/>
          <w:szCs w:val="28"/>
        </w:rPr>
        <w:t>These</w:t>
      </w:r>
      <w:r w:rsidR="00974EFA" w:rsidRPr="00974EFA">
        <w:rPr>
          <w:rFonts w:ascii="Arial" w:hAnsi="Arial" w:cs="Arial"/>
          <w:sz w:val="28"/>
          <w:szCs w:val="28"/>
        </w:rPr>
        <w:t xml:space="preserve"> research methods must be subjected to the rules of Generalisability, Reliability and Validity.</w:t>
      </w:r>
    </w:p>
    <w:p w14:paraId="6FB8B0CA" w14:textId="77777777" w:rsidR="00D75BB6" w:rsidRDefault="00D75BB6" w:rsidP="00E777D6">
      <w:pPr>
        <w:pStyle w:val="NormalWeb"/>
        <w:spacing w:before="0" w:beforeAutospacing="0" w:after="0" w:afterAutospacing="0" w:line="360" w:lineRule="auto"/>
        <w:rPr>
          <w:rFonts w:ascii="Arial" w:hAnsi="Arial" w:cs="Arial"/>
          <w:sz w:val="28"/>
          <w:szCs w:val="28"/>
        </w:rPr>
      </w:pPr>
    </w:p>
    <w:p w14:paraId="0D22973C" w14:textId="6C58ABD8" w:rsidR="00974EFA" w:rsidRPr="00E777D6" w:rsidRDefault="00D75BB6" w:rsidP="00E777D6">
      <w:pPr>
        <w:pStyle w:val="NormalWeb"/>
        <w:spacing w:before="0" w:beforeAutospacing="0" w:after="0" w:afterAutospacing="0" w:line="360" w:lineRule="auto"/>
        <w:rPr>
          <w:rFonts w:ascii="Arial" w:hAnsi="Arial" w:cs="Arial"/>
          <w:sz w:val="28"/>
          <w:szCs w:val="28"/>
        </w:rPr>
      </w:pPr>
      <w:r>
        <w:rPr>
          <w:rFonts w:ascii="Arial" w:hAnsi="Arial" w:cs="Arial"/>
          <w:sz w:val="28"/>
          <w:szCs w:val="28"/>
        </w:rPr>
        <w:t>2.4.1</w:t>
      </w:r>
      <w:r>
        <w:rPr>
          <w:rFonts w:ascii="Arial" w:hAnsi="Arial" w:cs="Arial"/>
          <w:sz w:val="28"/>
          <w:szCs w:val="28"/>
        </w:rPr>
        <w:tab/>
      </w:r>
      <w:r w:rsidR="00974EFA" w:rsidRPr="00974EFA">
        <w:rPr>
          <w:rFonts w:ascii="Arial" w:hAnsi="Arial" w:cs="Arial"/>
          <w:sz w:val="28"/>
          <w:szCs w:val="28"/>
        </w:rPr>
        <w:t xml:space="preserve">Salkind </w:t>
      </w:r>
      <w:r w:rsidR="00974EFA">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"9780205114481", "abstract" : "8th ed. \"Exploring Research provides an introduction to research methods through a friendly, approachable writing style. Salkind describes how to collect and analyze data and provides thorough instruction on how to prepare and write a research proposal and manuscript. The text explores the use of electronic sources (the Internet) as a means to enhance research skills and includes discussions about scientific methods. The most common types of research models in the social and behavioral sciences are incorporated, including qualitative methods. Salkind covers the research process, problem selection, sampling and generalizability, as well as a discussion of the measurement process.\"--Publisher's website. The Role and Importance of Research -- The Research Process: Coming to Terms -- Selecting a Problem and Reviewing the Research -- Ethics: The Basic Principles -- Sampling and Generalizability -- Measurement, Reliability, and Validity -- Methods of Measuring Behavior -- Data Collection and Descriptive Statistics -- Introducing Inferential Statistics -- Nonexperimental Research: Descriptive and Correlational Methods -- Nonexperimental Research: Qualitative Methods -- Pre- and True Experimental Research Methods -- Quasi-Experimental Research: A Close Cousin to Experimental Research -- Writing a Research Proposal -- Writing A Research Manuscript -- Appendix A: An Introduction to SPSS 16.x -- Appendix B: Sample Data Set.", "author" : [ { "dropping-particle" : "", "family" : "Salkind", "given" : "Neil J.", "non-dropping-particle" : "", "parse-names" : false, "suffix" : "" } ], "id" : "ITEM-1", "issued" : { "date-parts" : [ [ "2012" ] ] }, "number-of-pages" : "407", "publisher" : "Pearson", "title" : "Exploring research", "type" : "book" }, "uris" : [ "http://www.mendeley.com/documents/?uuid=c0b167a2-5f94-36a0-b0a5-6e98efe8a1ab" ] } ], "mendeley" : { "formattedCitation" : "[34]", "plainTextFormattedCitation" : "[34]", "previouslyFormattedCitation" : "[34]" }, "properties" : { "noteIndex" : 0 }, "schema" : "https://github.com/citation-style-language/schema/raw/master/csl-citation.json" }</w:instrText>
      </w:r>
      <w:r w:rsidR="00974EFA">
        <w:rPr>
          <w:rFonts w:ascii="Arial" w:hAnsi="Arial" w:cs="Arial"/>
          <w:sz w:val="28"/>
          <w:szCs w:val="28"/>
        </w:rPr>
        <w:fldChar w:fldCharType="separate"/>
      </w:r>
      <w:r w:rsidR="007B5B27" w:rsidRPr="007B5B27">
        <w:rPr>
          <w:rFonts w:ascii="Arial" w:hAnsi="Arial" w:cs="Arial"/>
          <w:noProof/>
          <w:sz w:val="28"/>
          <w:szCs w:val="28"/>
        </w:rPr>
        <w:t>[34]</w:t>
      </w:r>
      <w:r w:rsidR="00974EFA">
        <w:rPr>
          <w:rFonts w:ascii="Arial" w:hAnsi="Arial" w:cs="Arial"/>
          <w:sz w:val="28"/>
          <w:szCs w:val="28"/>
        </w:rPr>
        <w:fldChar w:fldCharType="end"/>
      </w:r>
      <w:r w:rsidR="00974EFA">
        <w:rPr>
          <w:rFonts w:ascii="Arial" w:hAnsi="Arial" w:cs="Arial"/>
          <w:sz w:val="28"/>
          <w:szCs w:val="28"/>
        </w:rPr>
        <w:t xml:space="preserve"> finds that generalisability is the ability of a research sample to be proven as a true representative sample of a</w:t>
      </w:r>
      <w:r w:rsidR="006C70C2">
        <w:rPr>
          <w:rFonts w:ascii="Arial" w:hAnsi="Arial" w:cs="Arial"/>
          <w:sz w:val="28"/>
          <w:szCs w:val="28"/>
        </w:rPr>
        <w:t xml:space="preserve"> target population. If research is not generalisable then it is not fit for the purpose intended </w:t>
      </w:r>
      <w:r w:rsidR="006C70C2" w:rsidRPr="00E777D6">
        <w:rPr>
          <w:rFonts w:ascii="Arial" w:hAnsi="Arial" w:cs="Arial"/>
          <w:sz w:val="28"/>
          <w:szCs w:val="28"/>
        </w:rPr>
        <w:t>and ind</w:t>
      </w:r>
      <w:r w:rsidR="002C4F89" w:rsidRPr="00E777D6">
        <w:rPr>
          <w:rFonts w:ascii="Arial" w:hAnsi="Arial" w:cs="Arial"/>
          <w:sz w:val="28"/>
          <w:szCs w:val="28"/>
        </w:rPr>
        <w:t>eed could be considered invalid.</w:t>
      </w:r>
    </w:p>
    <w:p w14:paraId="11B9B7C5" w14:textId="77777777" w:rsidR="00D75BB6" w:rsidRDefault="00D75BB6" w:rsidP="00E777D6">
      <w:pPr>
        <w:pStyle w:val="NormalWeb"/>
        <w:spacing w:before="0" w:beforeAutospacing="0" w:after="0" w:afterAutospacing="0" w:line="360" w:lineRule="auto"/>
        <w:rPr>
          <w:rFonts w:ascii="Arial" w:hAnsi="Arial" w:cs="Arial"/>
          <w:sz w:val="28"/>
          <w:szCs w:val="28"/>
        </w:rPr>
      </w:pPr>
    </w:p>
    <w:p w14:paraId="6AA94E96" w14:textId="61E3AFC3" w:rsidR="002C4F89" w:rsidRDefault="002C4F89" w:rsidP="00E777D6">
      <w:pPr>
        <w:pStyle w:val="NormalWeb"/>
        <w:spacing w:before="0" w:beforeAutospacing="0" w:after="0" w:afterAutospacing="0" w:line="360" w:lineRule="auto"/>
        <w:rPr>
          <w:rFonts w:ascii="Arial" w:hAnsi="Arial" w:cs="Arial"/>
          <w:sz w:val="28"/>
          <w:szCs w:val="28"/>
        </w:rPr>
      </w:pPr>
      <w:r w:rsidRPr="00E777D6">
        <w:rPr>
          <w:rFonts w:ascii="Arial" w:hAnsi="Arial" w:cs="Arial"/>
          <w:sz w:val="28"/>
          <w:szCs w:val="28"/>
        </w:rPr>
        <w:t>The case study is based</w:t>
      </w:r>
      <w:r w:rsidR="00D40743" w:rsidRPr="00E777D6">
        <w:rPr>
          <w:rFonts w:ascii="Arial" w:hAnsi="Arial" w:cs="Arial"/>
          <w:sz w:val="28"/>
          <w:szCs w:val="28"/>
        </w:rPr>
        <w:t xml:space="preserve"> on the data available from</w:t>
      </w:r>
      <w:r w:rsidRPr="00E777D6">
        <w:rPr>
          <w:rFonts w:ascii="Arial" w:hAnsi="Arial" w:cs="Arial"/>
          <w:sz w:val="28"/>
          <w:szCs w:val="28"/>
        </w:rPr>
        <w:t xml:space="preserve"> 3.445kW Dome</w:t>
      </w:r>
      <w:r w:rsidR="00D40743" w:rsidRPr="00E777D6">
        <w:rPr>
          <w:rFonts w:ascii="Arial" w:hAnsi="Arial" w:cs="Arial"/>
          <w:sz w:val="28"/>
          <w:szCs w:val="28"/>
        </w:rPr>
        <w:t>s</w:t>
      </w:r>
      <w:r w:rsidRPr="00E777D6">
        <w:rPr>
          <w:rFonts w:ascii="Arial" w:hAnsi="Arial" w:cs="Arial"/>
          <w:sz w:val="28"/>
          <w:szCs w:val="28"/>
        </w:rPr>
        <w:t>tic solar array</w:t>
      </w:r>
      <w:r w:rsidR="00E777D6" w:rsidRPr="00E777D6">
        <w:rPr>
          <w:rFonts w:ascii="Arial" w:hAnsi="Arial" w:cs="Arial"/>
          <w:sz w:val="28"/>
          <w:szCs w:val="28"/>
        </w:rPr>
        <w:t>. This falls within the average size solar installations installed in the UK of 3 - 4 kW</w:t>
      </w:r>
      <w:r w:rsidR="002050D4">
        <w:rPr>
          <w:rFonts w:ascii="Arial" w:hAnsi="Arial" w:cs="Arial"/>
          <w:sz w:val="28"/>
          <w:szCs w:val="28"/>
        </w:rPr>
        <w:t xml:space="preserve"> </w:t>
      </w:r>
      <w:r w:rsidR="00E777D6" w:rsidRPr="00E777D6">
        <w:rPr>
          <w:rFonts w:ascii="Arial" w:hAnsi="Arial" w:cs="Arial"/>
          <w:sz w:val="28"/>
          <w:szCs w:val="28"/>
        </w:rPr>
        <w:fldChar w:fldCharType="begin" w:fldLock="1"/>
      </w:r>
      <w:r w:rsidR="00A76775">
        <w:rPr>
          <w:rFonts w:ascii="Arial" w:hAnsi="Arial" w:cs="Arial"/>
          <w:sz w:val="28"/>
          <w:szCs w:val="28"/>
        </w:rPr>
        <w:instrText>ADDIN CSL_CITATION { "citationItems" : [ { "id" : "ITEM-1", "itemData" : { "URL" : "https://www.theecoexperts.co.uk/solar-panels/electricity-power-output", "abstract" : "A typical residential solar panel installation working at peak efficiency will provide up to 3,400kWh of clean electricity per year.\r\n\r\nSolar panels will help reduce your electricity bills by around 50%. You will also earn money through the government\u2019s feed-in tariff.\r\n\r\nTo start generating your own power, simply fill out the form at the top of the page to get a bespoke solar panel quote from a trusted MCS installer in your area.", "accessed" : { "date-parts" : [ [ "2018", "4", "29" ] ] }, "author" : [ { "dropping-particle" : "", "family" : "The eco experts", "given" : "", "non-dropping-particle" : "", "parse-names" : false, "suffix" : "" } ], "container-title" : "Solar Panel Electricity Power Output", "id" : "ITEM-1", "issued" : { "date-parts" : [ [ "2018" ] ] }, "title" : "Solar Panel Output - How Much Electricity Do They Produce?", "type" : "webpage" }, "uris" : [ "http://www.mendeley.com/documents/?uuid=171f7f11-4360-30da-9f5a-355eca280984" ] } ], "mendeley" : { "formattedCitation" : "[35]", "plainTextFormattedCitation" : "[35]", "previouslyFormattedCitation" : "[35]" }, "properties" : { "noteIndex" : 0 }, "schema" : "https://github.com/citation-style-language/schema/raw/master/csl-citation.json" }</w:instrText>
      </w:r>
      <w:r w:rsidR="00E777D6" w:rsidRPr="00E777D6">
        <w:rPr>
          <w:rFonts w:ascii="Arial" w:hAnsi="Arial" w:cs="Arial"/>
          <w:sz w:val="28"/>
          <w:szCs w:val="28"/>
        </w:rPr>
        <w:fldChar w:fldCharType="separate"/>
      </w:r>
      <w:r w:rsidR="007B5B27" w:rsidRPr="007B5B27">
        <w:rPr>
          <w:rFonts w:ascii="Arial" w:hAnsi="Arial" w:cs="Arial"/>
          <w:noProof/>
          <w:sz w:val="28"/>
          <w:szCs w:val="28"/>
        </w:rPr>
        <w:t>[35]</w:t>
      </w:r>
      <w:r w:rsidR="00E777D6" w:rsidRPr="00E777D6">
        <w:rPr>
          <w:rFonts w:ascii="Arial" w:hAnsi="Arial" w:cs="Arial"/>
          <w:sz w:val="28"/>
          <w:szCs w:val="28"/>
        </w:rPr>
        <w:fldChar w:fldCharType="end"/>
      </w:r>
      <w:r w:rsidR="00E777D6" w:rsidRPr="00E777D6">
        <w:rPr>
          <w:rFonts w:ascii="Arial" w:hAnsi="Arial" w:cs="Arial"/>
          <w:sz w:val="28"/>
          <w:szCs w:val="28"/>
        </w:rPr>
        <w:t xml:space="preserve">. The case study array is fitted to a domestic dwelling dated from circa 1930, this fits well into range of dwellings studied by </w:t>
      </w:r>
      <w:r w:rsidR="00E777D6">
        <w:rPr>
          <w:rFonts w:ascii="Arial" w:hAnsi="Arial" w:cs="Arial"/>
          <w:sz w:val="28"/>
          <w:szCs w:val="28"/>
        </w:rPr>
        <w:t xml:space="preserve">Moran and </w:t>
      </w:r>
      <w:r w:rsidR="00E777D6" w:rsidRPr="00E777D6">
        <w:rPr>
          <w:rFonts w:ascii="Arial" w:hAnsi="Arial" w:cs="Arial"/>
          <w:sz w:val="28"/>
          <w:szCs w:val="28"/>
        </w:rPr>
        <w:t>Sukumar</w:t>
      </w:r>
      <w:r w:rsidR="00E777D6">
        <w:rPr>
          <w:rFonts w:ascii="Arial" w:hAnsi="Arial" w:cs="Arial"/>
          <w:sz w:val="28"/>
          <w:szCs w:val="28"/>
        </w:rPr>
        <w:t xml:space="preserve"> </w:t>
      </w:r>
      <w:r w:rsidR="00E777D6">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"10.1016/j.jobe.2015.06.004", "abstract" : "a b s t r a c t Historic (i.e. pre-1919) dwellings in the EU account for around 14% of the total stock (21% in the UK) and must therefore contribute significantly to any long-term energy reduction or carbon saving goal. How-ever, the principle of minimal intervention advocated by heritage conservationists is at odds with the fabric-first approach that energy conservationists propound. It is clear, therefore, that a different ap-proach is needed to ensure significant savings are still delivered by the historic stock whilst balancing the need to maintain our built heritage. In this paper, we raise the question of whether the price of altering the built historic environment is worth the contribution such measures could make to meet the overarching and serious challenge of climate change. We focus the work on the potential for roof mounted Photo Voltaic (PV) installations, by taking a case study approach. The research examines 5 case studies in and around the UNESCO World Heritage city of Bath in the South West of the UK. The generation pattern of the PV systems is compared to electricity demand in the dwelling to assess the potential for maximising the use of PV electricity and minimising domestic CO 2 emissions. Results indicate that in ordinary energy use patterns, without additional demand management, an average of 56% of electricity generated from a roof mounted PV system is used within the dwelling, reducing CO 2 emissions by an average of 19%. In contrast, typical actual savings from changes to the building fabric, which are difficult to implement and often not realised in practice, are around 9%. Results \\ also show that where energy use patterns are arranged to synchronise with PV electricity generation, reductions of up to 23% can be made in CO 2 emissions arising from delivered electricity use.", "author" : [ { "dropping-particle" : "", "family" : "Moran", "given" : "Francis", "non-dropping-particle" : "", "parse-names" : false, "suffix" : "" }, { "dropping-particle" : "", "family" : "Natarajan", "given" : "Sukumar", "non-dropping-particle" : "", "parse-names" : false, "suffix" : "" } ], "container-title" : "Journal of Building Engineering", "id" : "ITEM-1", "issued" : { "date-parts" : [ [ "2015" ] ] }, "page" : "70-78", "title" : "PV in historic dwellings: The potential to reduce domestic CO 2 emissions", "type" : "article-journal", "volume" : "3" }, "uris" : [ "http://www.mendeley.com/documents/?uuid=d697f8fa-861f-3f4c-b846-2a4330298180" ] } ], "mendeley" : { "formattedCitation" : "[36]", "plainTextFormattedCitation" : "[36]", "previouslyFormattedCitation" : "[36]" }, "properties" : { "noteIndex" : 0 }, "schema" : "https://github.com/citation-style-language/schema/raw/master/csl-citation.json" }</w:instrText>
      </w:r>
      <w:r w:rsidR="00E777D6">
        <w:rPr>
          <w:rFonts w:ascii="Arial" w:hAnsi="Arial" w:cs="Arial"/>
          <w:sz w:val="28"/>
          <w:szCs w:val="28"/>
        </w:rPr>
        <w:fldChar w:fldCharType="separate"/>
      </w:r>
      <w:r w:rsidR="007B5B27" w:rsidRPr="007B5B27">
        <w:rPr>
          <w:rFonts w:ascii="Arial" w:hAnsi="Arial" w:cs="Arial"/>
          <w:noProof/>
          <w:sz w:val="28"/>
          <w:szCs w:val="28"/>
        </w:rPr>
        <w:t>[36]</w:t>
      </w:r>
      <w:r w:rsidR="00E777D6">
        <w:rPr>
          <w:rFonts w:ascii="Arial" w:hAnsi="Arial" w:cs="Arial"/>
          <w:sz w:val="28"/>
          <w:szCs w:val="28"/>
        </w:rPr>
        <w:fldChar w:fldCharType="end"/>
      </w:r>
      <w:r w:rsidR="00E777D6">
        <w:rPr>
          <w:rFonts w:ascii="Arial" w:hAnsi="Arial" w:cs="Arial"/>
          <w:sz w:val="28"/>
          <w:szCs w:val="28"/>
        </w:rPr>
        <w:t>, who used the metric of kWh (installed) against kW produced in arr</w:t>
      </w:r>
      <w:r w:rsidR="00105164">
        <w:rPr>
          <w:rFonts w:ascii="Arial" w:hAnsi="Arial" w:cs="Arial"/>
          <w:sz w:val="28"/>
          <w:szCs w:val="28"/>
        </w:rPr>
        <w:t>ays fitted to older dwellings, and</w:t>
      </w:r>
      <w:r w:rsidR="00E777D6">
        <w:rPr>
          <w:rFonts w:ascii="Arial" w:hAnsi="Arial" w:cs="Arial"/>
          <w:sz w:val="28"/>
          <w:szCs w:val="28"/>
        </w:rPr>
        <w:t xml:space="preserve"> found</w:t>
      </w:r>
      <w:r w:rsidR="002050D4">
        <w:rPr>
          <w:rFonts w:ascii="Arial" w:hAnsi="Arial" w:cs="Arial"/>
          <w:sz w:val="28"/>
          <w:szCs w:val="28"/>
        </w:rPr>
        <w:t xml:space="preserve"> an </w:t>
      </w:r>
      <w:r w:rsidR="00E777D6">
        <w:rPr>
          <w:rFonts w:ascii="Arial" w:hAnsi="Arial" w:cs="Arial"/>
          <w:sz w:val="28"/>
          <w:szCs w:val="28"/>
        </w:rPr>
        <w:t>average of 634 to 915</w:t>
      </w:r>
      <w:r w:rsidR="002050D4">
        <w:rPr>
          <w:rFonts w:ascii="Arial" w:hAnsi="Arial" w:cs="Arial"/>
          <w:sz w:val="28"/>
          <w:szCs w:val="28"/>
        </w:rPr>
        <w:t>. This compares well with the case study in question which has an average kWh/</w:t>
      </w:r>
      <w:proofErr w:type="spellStart"/>
      <w:r w:rsidR="002050D4">
        <w:rPr>
          <w:rFonts w:ascii="Arial" w:hAnsi="Arial" w:cs="Arial"/>
          <w:sz w:val="28"/>
          <w:szCs w:val="28"/>
        </w:rPr>
        <w:t>kWp</w:t>
      </w:r>
      <w:proofErr w:type="spellEnd"/>
      <w:r w:rsidR="002050D4">
        <w:rPr>
          <w:rFonts w:ascii="Arial" w:hAnsi="Arial" w:cs="Arial"/>
          <w:sz w:val="28"/>
          <w:szCs w:val="28"/>
        </w:rPr>
        <w:t xml:space="preserve"> of 870 over the previous 4 years. The case study domestic situation is also fairly typical for the UK a 3 Bedroom </w:t>
      </w:r>
      <w:r w:rsidR="00B559B7">
        <w:rPr>
          <w:rFonts w:ascii="Arial" w:hAnsi="Arial" w:cs="Arial"/>
          <w:sz w:val="28"/>
          <w:szCs w:val="28"/>
        </w:rPr>
        <w:t>semi-detached</w:t>
      </w:r>
      <w:r w:rsidR="002050D4">
        <w:rPr>
          <w:rFonts w:ascii="Arial" w:hAnsi="Arial" w:cs="Arial"/>
          <w:sz w:val="28"/>
          <w:szCs w:val="28"/>
        </w:rPr>
        <w:t xml:space="preserve"> family home with 5 occupants</w:t>
      </w:r>
      <w:r w:rsidR="00155C08">
        <w:rPr>
          <w:rFonts w:ascii="Arial" w:hAnsi="Arial" w:cs="Arial"/>
          <w:sz w:val="28"/>
          <w:szCs w:val="28"/>
        </w:rPr>
        <w:fldChar w:fldCharType="begin" w:fldLock="1"/>
      </w:r>
      <w:r w:rsidR="00A76775">
        <w:rPr>
          <w:rFonts w:ascii="Arial" w:hAnsi="Arial" w:cs="Arial"/>
          <w:sz w:val="28"/>
          <w:szCs w:val="28"/>
        </w:rPr>
        <w:instrText>ADDIN CSL_CITATION { "citationItems" : [ { "id" : "ITEM-1", "itemData" : { "author" : [ { "dropping-particle" : "", "family" : "Office for National Statistics", "given" : "", "non-dropping-particle" : "", "parse-names" : false, "suffix" : "" } ], "id" : "ITEM-1", "issued" : { "date-parts" : [ [ "2017" ] ] }, "title" : "Families and Households - Office for National Statistics", "type" : "report" }, "uris" : [ "http://www.mendeley.com/documents/?uuid=02f4d042-2f2e-3cd2-9390-99e5d3ed74e2" ] } ], "mendeley" : { "formattedCitation" : "[37]", "plainTextFormattedCitation" : "[37]", "previouslyFormattedCitation" : "[37]" }, "properties" : { "noteIndex" : 0 }, "schema" : "https://github.com/citation-style-language/schema/raw/master/csl-citation.json" }</w:instrText>
      </w:r>
      <w:r w:rsidR="00155C08">
        <w:rPr>
          <w:rFonts w:ascii="Arial" w:hAnsi="Arial" w:cs="Arial"/>
          <w:sz w:val="28"/>
          <w:szCs w:val="28"/>
        </w:rPr>
        <w:fldChar w:fldCharType="separate"/>
      </w:r>
      <w:r w:rsidR="007B5B27" w:rsidRPr="007B5B27">
        <w:rPr>
          <w:rFonts w:ascii="Arial" w:hAnsi="Arial" w:cs="Arial"/>
          <w:noProof/>
          <w:sz w:val="28"/>
          <w:szCs w:val="28"/>
        </w:rPr>
        <w:t>[37]</w:t>
      </w:r>
      <w:r w:rsidR="00155C08">
        <w:rPr>
          <w:rFonts w:ascii="Arial" w:hAnsi="Arial" w:cs="Arial"/>
          <w:sz w:val="28"/>
          <w:szCs w:val="28"/>
        </w:rPr>
        <w:fldChar w:fldCharType="end"/>
      </w:r>
      <w:r w:rsidR="00155C08">
        <w:rPr>
          <w:rFonts w:ascii="Arial" w:hAnsi="Arial" w:cs="Arial"/>
          <w:sz w:val="28"/>
          <w:szCs w:val="28"/>
        </w:rPr>
        <w:fldChar w:fldCharType="begin" w:fldLock="1"/>
      </w:r>
      <w:r w:rsidR="00A76775">
        <w:rPr>
          <w:rFonts w:ascii="Arial" w:hAnsi="Arial" w:cs="Arial"/>
          <w:sz w:val="28"/>
          <w:szCs w:val="28"/>
        </w:rPr>
        <w:instrText>ADDIN CSL_CITATION { "citationItems" : [ { "id" : "ITEM-1", "itemData" : { "author" : [ { "dropping-particle" : "", "family" : "Office for National Statistics", "given" : "", "non-dropping-particle" : "", "parse-names" : false, "suffix" : "" } ], "id" : "ITEM-1", "issued" : { "date-parts" : [ [ "2011" ] ] }, "number-of-pages" : "CT0621_2011", "title" : "CT0621_2011 Census - Tenure num bedrooms accomm type sex of HRP age of HRP - 2011 Census merged LAs EW - Office for National Statistics", "type" : "report" }, "uris" : [ "http://www.mendeley.com/documents/?uuid=1dd1df4a-6dc4-3508-83cc-4082ba8cc037" ] } ], "mendeley" : { "formattedCitation" : "[38]", "plainTextFormattedCitation" : "[38]", "previouslyFormattedCitation" : "[38]" }, "properties" : { "noteIndex" : 0 }, "schema" : "https://github.com/citation-style-language/schema/raw/master/csl-citation.json" }</w:instrText>
      </w:r>
      <w:r w:rsidR="00155C08">
        <w:rPr>
          <w:rFonts w:ascii="Arial" w:hAnsi="Arial" w:cs="Arial"/>
          <w:sz w:val="28"/>
          <w:szCs w:val="28"/>
        </w:rPr>
        <w:fldChar w:fldCharType="separate"/>
      </w:r>
      <w:r w:rsidR="007B5B27" w:rsidRPr="007B5B27">
        <w:rPr>
          <w:rFonts w:ascii="Arial" w:hAnsi="Arial" w:cs="Arial"/>
          <w:noProof/>
          <w:sz w:val="28"/>
          <w:szCs w:val="28"/>
        </w:rPr>
        <w:t>[38]</w:t>
      </w:r>
      <w:r w:rsidR="00155C08">
        <w:rPr>
          <w:rFonts w:ascii="Arial" w:hAnsi="Arial" w:cs="Arial"/>
          <w:sz w:val="28"/>
          <w:szCs w:val="28"/>
        </w:rPr>
        <w:fldChar w:fldCharType="end"/>
      </w:r>
      <w:r w:rsidR="002050D4">
        <w:rPr>
          <w:rFonts w:ascii="Arial" w:hAnsi="Arial" w:cs="Arial"/>
          <w:sz w:val="28"/>
          <w:szCs w:val="28"/>
        </w:rPr>
        <w:t>.</w:t>
      </w:r>
    </w:p>
    <w:p w14:paraId="625771D0" w14:textId="77777777" w:rsidR="00A355DA" w:rsidRDefault="00A355DA" w:rsidP="00E777D6">
      <w:pPr>
        <w:pStyle w:val="NormalWeb"/>
        <w:spacing w:before="0" w:beforeAutospacing="0" w:after="0" w:afterAutospacing="0" w:line="360" w:lineRule="auto"/>
        <w:rPr>
          <w:rFonts w:ascii="Arial" w:hAnsi="Arial" w:cs="Arial"/>
          <w:sz w:val="28"/>
          <w:szCs w:val="28"/>
        </w:rPr>
      </w:pPr>
    </w:p>
    <w:p w14:paraId="5E0EE6DA" w14:textId="6D2373C6" w:rsidR="00425ABF" w:rsidRDefault="00D75BB6" w:rsidP="00E777D6">
      <w:pPr>
        <w:pStyle w:val="NormalWeb"/>
        <w:spacing w:before="0" w:beforeAutospacing="0" w:after="0" w:afterAutospacing="0" w:line="360" w:lineRule="auto"/>
        <w:rPr>
          <w:rFonts w:ascii="Arial" w:hAnsi="Arial" w:cs="Arial"/>
          <w:sz w:val="28"/>
          <w:szCs w:val="28"/>
        </w:rPr>
      </w:pPr>
      <w:r>
        <w:rPr>
          <w:rFonts w:ascii="Arial" w:hAnsi="Arial" w:cs="Arial"/>
          <w:sz w:val="28"/>
          <w:szCs w:val="28"/>
        </w:rPr>
        <w:t>2.4.2</w:t>
      </w:r>
      <w:r>
        <w:rPr>
          <w:rFonts w:ascii="Arial" w:hAnsi="Arial" w:cs="Arial"/>
          <w:sz w:val="28"/>
          <w:szCs w:val="28"/>
        </w:rPr>
        <w:tab/>
      </w:r>
      <w:r w:rsidR="00425ABF">
        <w:rPr>
          <w:rFonts w:ascii="Arial" w:hAnsi="Arial" w:cs="Arial"/>
          <w:sz w:val="28"/>
          <w:szCs w:val="28"/>
        </w:rPr>
        <w:t xml:space="preserve">Holt and walker </w:t>
      </w:r>
      <w:r w:rsidR="00425ABF">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"9780230545557", "abstract" : "All of us observe human behaviour everyday, but individual habits can make large research studies difficult to design and conduct. In this accessible introductory textbook, the authors survey a range of research methods and demonstrate how to use them in a series of practical experiments. pt. 1. Thinking about research -- The problem with people : variation and hypothesis testing -- Who will you study? Samples and populations -- How will you describe your findings? -- What have you found? Inferential statistics -- pt. 2. Doing research -- Designing a study : running for the bus -- Designing a study : the best way to manage people -- Practical : it's a matter of taste -- Practical : abnormal cells on a slide--how people search for things -- Practical : constructing memories -- Practical : I'm trying to concentrate! -- Practical : what do you think? Attitude research -- Practical : something's not right -- Practical : too many cooks or not enough heads? -- Practical : head size and intelligence -- Think critically : don't believe everything you read -- Sample write-ups.", "author" : [ { "dropping-particle" : "", "family" : "Holt", "given" : "Nigel.", "non-dropping-particle" : "", "parse-names" : false, "suffix" : "" }, { "dropping-particle" : "", "family" : "Walker", "given" : "Ian", "non-dropping-particle" : "", "parse-names" : false, "suffix" : "" } ], "id" : "ITEM-1", "issued" : { "date-parts" : [ [ "2009" ] ] }, "number-of-pages" : "256", "publisher" : "Palgrave Macmillan", "title" : "Research with people : theory, plans and practicals", "type" : "book" }, "uris" : [ "http://www.mendeley.com/documents/?uuid=a0d91965-c8c0-3489-b5e6-0ca636e5e5bb" ] } ], "mendeley" : { "formattedCitation" : "[39]", "plainTextFormattedCitation" : "[39]", "previouslyFormattedCitation" : "[39]" }, "properties" : { "noteIndex" : 0 }, "schema" : "https://github.com/citation-style-language/schema/raw/master/csl-citation.json" }</w:instrText>
      </w:r>
      <w:r w:rsidR="00425ABF">
        <w:rPr>
          <w:rFonts w:ascii="Arial" w:hAnsi="Arial" w:cs="Arial"/>
          <w:sz w:val="28"/>
          <w:szCs w:val="28"/>
        </w:rPr>
        <w:fldChar w:fldCharType="separate"/>
      </w:r>
      <w:r w:rsidR="007B5B27" w:rsidRPr="007B5B27">
        <w:rPr>
          <w:rFonts w:ascii="Arial" w:hAnsi="Arial" w:cs="Arial"/>
          <w:noProof/>
          <w:sz w:val="28"/>
          <w:szCs w:val="28"/>
        </w:rPr>
        <w:t>[39]</w:t>
      </w:r>
      <w:r w:rsidR="00425ABF">
        <w:rPr>
          <w:rFonts w:ascii="Arial" w:hAnsi="Arial" w:cs="Arial"/>
          <w:sz w:val="28"/>
          <w:szCs w:val="28"/>
        </w:rPr>
        <w:fldChar w:fldCharType="end"/>
      </w:r>
      <w:r w:rsidR="00425ABF">
        <w:rPr>
          <w:rFonts w:ascii="Arial" w:hAnsi="Arial" w:cs="Arial"/>
          <w:sz w:val="28"/>
          <w:szCs w:val="28"/>
        </w:rPr>
        <w:t xml:space="preserve"> define reliability as “ the consistency with which something is measured”</w:t>
      </w:r>
      <w:r w:rsidR="00A355DA">
        <w:rPr>
          <w:rFonts w:ascii="Arial" w:hAnsi="Arial" w:cs="Arial"/>
          <w:sz w:val="28"/>
          <w:szCs w:val="28"/>
        </w:rPr>
        <w:t xml:space="preserve"> and would seem analogous to any scientific method in that it should be repeatable. Salkind </w:t>
      </w:r>
      <w:r w:rsidR="00A355DA">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"9780205114481", "abstract" : "8th ed. \"Exploring Research provides an introduction to research methods through a friendly, approachable writing style. Salkind describes how to collect and analyze data and provides thorough instruction on how to prepare and write a research proposal and manuscript. The text explores the use of electronic sources (the Internet) as a means to enhance research skills and includes discussions about scientific methods. The most common types of research models in the social and behavioral sciences are incorporated, including qualitative methods. Salkind covers the research process, problem selection, sampling and generalizability, as well as a discussion of the measurement process.\"--Publisher's website. The Role and Importance of Research -- The Research Process: Coming to Terms -- Selecting a Problem and Reviewing the Research -- Ethics: The Basic Principles -- Sampling and Generalizability -- Measurement, Reliability, and Validity -- Methods of Measuring Behavior -- Data Collection and Descriptive Statistics -- Introducing Inferential Statistics -- Nonexperimental Research: Descriptive and Correlational Methods -- Nonexperimental Research: Qualitative Methods -- Pre- and True Experimental Research Methods -- Quasi-Experimental Research: A Close Cousin to Experimental Research -- Writing a Research Proposal -- Writing A Research Manuscript -- Appendix A: An Introduction to SPSS 16.x -- Appendix B: Sample Data Set.", "author" : [ { "dropping-particle" : "", "family" : "Salkind", "given" : "Neil J.", "non-dropping-particle" : "", "parse-names" : false, "suffix" : "" } ], "id" : "ITEM-1", "issued" : { "date-parts" : [ [ "2012" ] ] }, "number-of-pages" : "407", "publisher" : "Pearson", "title" : "Exploring research", "type" : "book" }, "uris" : [ "http://www.mendeley.com/documents/?uuid=c0b167a2-5f94-36a0-b0a5-6e98efe8a1ab" ] } ], "mendeley" : { "formattedCitation" : "[34]", "plainTextFormattedCitation" : "[34]", "previouslyFormattedCitation" : "[34]" }, "properties" : { "noteIndex" : 0 }, "schema" : "https://github.com/citation-style-language/schema/raw/master/csl-citation.json" }</w:instrText>
      </w:r>
      <w:r w:rsidR="00A355DA">
        <w:rPr>
          <w:rFonts w:ascii="Arial" w:hAnsi="Arial" w:cs="Arial"/>
          <w:sz w:val="28"/>
          <w:szCs w:val="28"/>
        </w:rPr>
        <w:fldChar w:fldCharType="separate"/>
      </w:r>
      <w:r w:rsidR="007B5B27" w:rsidRPr="007B5B27">
        <w:rPr>
          <w:rFonts w:ascii="Arial" w:hAnsi="Arial" w:cs="Arial"/>
          <w:noProof/>
          <w:sz w:val="28"/>
          <w:szCs w:val="28"/>
        </w:rPr>
        <w:t>[34]</w:t>
      </w:r>
      <w:r w:rsidR="00A355DA">
        <w:rPr>
          <w:rFonts w:ascii="Arial" w:hAnsi="Arial" w:cs="Arial"/>
          <w:sz w:val="28"/>
          <w:szCs w:val="28"/>
        </w:rPr>
        <w:fldChar w:fldCharType="end"/>
      </w:r>
      <w:r w:rsidR="00A355DA">
        <w:rPr>
          <w:rFonts w:ascii="Arial" w:hAnsi="Arial" w:cs="Arial"/>
          <w:sz w:val="28"/>
          <w:szCs w:val="28"/>
        </w:rPr>
        <w:t xml:space="preserve"> would seem to agree and defines high reliability research as highly predictable with consistent results. Within this project, although the power values chang</w:t>
      </w:r>
      <w:r w:rsidR="00ED1623">
        <w:rPr>
          <w:rFonts w:ascii="Arial" w:hAnsi="Arial" w:cs="Arial"/>
          <w:sz w:val="28"/>
          <w:szCs w:val="28"/>
        </w:rPr>
        <w:t xml:space="preserve">e daily according to weather as well as seasonally the efficiency results should be reliably consistent for any given power production level, the research may find that below a distinct production level the efficiency of a proposed system may become uneconomical, the </w:t>
      </w:r>
      <w:r w:rsidR="00ED1623">
        <w:rPr>
          <w:rFonts w:ascii="Arial" w:hAnsi="Arial" w:cs="Arial"/>
          <w:sz w:val="28"/>
          <w:szCs w:val="28"/>
        </w:rPr>
        <w:lastRenderedPageBreak/>
        <w:t xml:space="preserve">question will the stand if this would equally apply to a commercial system. </w:t>
      </w:r>
    </w:p>
    <w:p w14:paraId="18E0F497" w14:textId="77777777" w:rsidR="00A355DA" w:rsidRDefault="00A355DA" w:rsidP="0092765A">
      <w:pPr>
        <w:pStyle w:val="NormalWeb"/>
        <w:spacing w:before="0" w:beforeAutospacing="0" w:after="0" w:afterAutospacing="0" w:line="360" w:lineRule="auto"/>
        <w:rPr>
          <w:rFonts w:ascii="Arial" w:hAnsi="Arial" w:cs="Arial"/>
          <w:sz w:val="28"/>
          <w:szCs w:val="28"/>
        </w:rPr>
      </w:pPr>
    </w:p>
    <w:p w14:paraId="3021A32E" w14:textId="16DF684E" w:rsidR="0092765A" w:rsidRDefault="00D75BB6" w:rsidP="0092765A">
      <w:pPr>
        <w:pStyle w:val="NormalWeb"/>
        <w:spacing w:before="0" w:beforeAutospacing="0" w:after="0" w:afterAutospacing="0" w:line="360" w:lineRule="auto"/>
        <w:rPr>
          <w:rFonts w:ascii="Arial" w:hAnsi="Arial" w:cs="Arial"/>
          <w:sz w:val="28"/>
          <w:szCs w:val="28"/>
        </w:rPr>
      </w:pPr>
      <w:r>
        <w:rPr>
          <w:rFonts w:ascii="Arial" w:hAnsi="Arial" w:cs="Arial"/>
          <w:sz w:val="28"/>
          <w:szCs w:val="28"/>
        </w:rPr>
        <w:t>2.4.3</w:t>
      </w:r>
      <w:r>
        <w:rPr>
          <w:rFonts w:ascii="Arial" w:hAnsi="Arial" w:cs="Arial"/>
          <w:sz w:val="28"/>
          <w:szCs w:val="28"/>
        </w:rPr>
        <w:tab/>
      </w:r>
      <w:r w:rsidR="0092765A">
        <w:rPr>
          <w:rFonts w:ascii="Arial" w:hAnsi="Arial" w:cs="Arial"/>
          <w:sz w:val="28"/>
          <w:szCs w:val="28"/>
        </w:rPr>
        <w:t xml:space="preserve">Cohen and Manion </w:t>
      </w:r>
      <w:r w:rsidR="0092765A">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"0415102359", "abstract" : "4th ed. Introduction: the nature of inquiry -- Historical research -- Developmental research -- Surveys -- Case studies -- Correlational research -- Ex post facto research -- Experiments, quasi-experiments and single-case research -- Action research -- Accounts -- Triangulation -- Role-playing -- The interview -- Personal constructs -- Multi-dimensional measurement -- The ethics of educational and social research.", "author" : [ { "dropping-particle" : "", "family" : "Cohen", "given" : "Louis", "non-dropping-particle" : "", "parse-names" : false, "suffix" : "" }, { "dropping-particle" : "", "family" : "Manion", "given" : "Lawrence.", "non-dropping-particle" : "", "parse-names" : false, "suffix" : "" } ], "id" : "ITEM-1", "issued" : { "date-parts" : [ [ "1994" ] ] }, "number-of-pages" : "414", "publisher" : "Routhledge", "title" : "Research methods in education", "type" : "book" }, "uris" : [ "http://www.mendeley.com/documents/?uuid=7bf74f25-171a-3f57-a25e-1658a4036001" ] } ], "mendeley" : { "formattedCitation" : "[40]", "plainTextFormattedCitation" : "[40]", "previouslyFormattedCitation" : "[40]" }, "properties" : { "noteIndex" : 0 }, "schema" : "https://github.com/citation-style-language/schema/raw/master/csl-citation.json" }</w:instrText>
      </w:r>
      <w:r w:rsidR="0092765A">
        <w:rPr>
          <w:rFonts w:ascii="Arial" w:hAnsi="Arial" w:cs="Arial"/>
          <w:sz w:val="28"/>
          <w:szCs w:val="28"/>
        </w:rPr>
        <w:fldChar w:fldCharType="separate"/>
      </w:r>
      <w:r w:rsidR="007B5B27" w:rsidRPr="007B5B27">
        <w:rPr>
          <w:rFonts w:ascii="Arial" w:hAnsi="Arial" w:cs="Arial"/>
          <w:noProof/>
          <w:sz w:val="28"/>
          <w:szCs w:val="28"/>
        </w:rPr>
        <w:t>[40]</w:t>
      </w:r>
      <w:r w:rsidR="0092765A">
        <w:rPr>
          <w:rFonts w:ascii="Arial" w:hAnsi="Arial" w:cs="Arial"/>
          <w:sz w:val="28"/>
          <w:szCs w:val="28"/>
        </w:rPr>
        <w:fldChar w:fldCharType="end"/>
      </w:r>
      <w:r w:rsidR="0092765A">
        <w:rPr>
          <w:rFonts w:ascii="Arial" w:hAnsi="Arial" w:cs="Arial"/>
          <w:sz w:val="28"/>
          <w:szCs w:val="28"/>
        </w:rPr>
        <w:t xml:space="preserve"> refine validity into internal and external, internal validity is ensuring that the </w:t>
      </w:r>
      <w:r w:rsidR="00357EE5">
        <w:rPr>
          <w:rFonts w:ascii="Arial" w:hAnsi="Arial" w:cs="Arial"/>
          <w:sz w:val="28"/>
          <w:szCs w:val="28"/>
        </w:rPr>
        <w:t>research</w:t>
      </w:r>
      <w:r w:rsidR="0092765A">
        <w:rPr>
          <w:rFonts w:ascii="Arial" w:hAnsi="Arial" w:cs="Arial"/>
          <w:sz w:val="28"/>
          <w:szCs w:val="28"/>
        </w:rPr>
        <w:t xml:space="preserve"> </w:t>
      </w:r>
      <w:r w:rsidR="00357EE5">
        <w:rPr>
          <w:rFonts w:ascii="Arial" w:hAnsi="Arial" w:cs="Arial"/>
          <w:sz w:val="28"/>
          <w:szCs w:val="28"/>
        </w:rPr>
        <w:t xml:space="preserve">itself </w:t>
      </w:r>
      <w:r w:rsidR="0092765A">
        <w:rPr>
          <w:rFonts w:ascii="Arial" w:hAnsi="Arial" w:cs="Arial"/>
          <w:sz w:val="28"/>
          <w:szCs w:val="28"/>
        </w:rPr>
        <w:t>does not have a causal effect on the outcomes found.</w:t>
      </w:r>
      <w:r w:rsidR="00357EE5">
        <w:rPr>
          <w:rFonts w:ascii="Arial" w:hAnsi="Arial" w:cs="Arial"/>
          <w:sz w:val="28"/>
          <w:szCs w:val="28"/>
        </w:rPr>
        <w:t xml:space="preserve"> This seems to agree with</w:t>
      </w:r>
      <w:r w:rsidR="00357EE5" w:rsidRPr="0092765A">
        <w:rPr>
          <w:rFonts w:ascii="Arial" w:hAnsi="Arial" w:cs="Arial"/>
          <w:sz w:val="28"/>
          <w:szCs w:val="28"/>
        </w:rPr>
        <w:t xml:space="preserve"> Roe and Just </w:t>
      </w:r>
      <w:r w:rsidR="00357EE5" w:rsidRPr="0092765A">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"10.1111/j.1467-8276.2009.01295.x", "ISSN" : "00029092", "author" : [ { "dropping-particle" : "", "family" : "Roe", "given" : "Brian E.", "non-dropping-particle" : "", "parse-names" : false, "suffix" : "" }, { "dropping-particle" : "", "family" : "Just", "given" : "David R.", "non-dropping-particle" : "", "parse-names" : false, "suffix" : "" } ], "container-title" : "American Journal of Agricultural Economics", "id" : "ITEM-1", "issue" : "5", "issued" : { "date-parts" : [ [ "2009", "12" ] ] }, "page" : "1266-1271", "title" : "Internal and External Validity in Economics Research: Tradeoffs between Experiments, Field Experiments, Natural Experiments, and Field Data", "type" : "article-journal", "volume" : "91" }, "uris" : [ "http://www.mendeley.com/documents/?uuid=9f9d9683-eb1d-38a0-95e9-ec1ebf7c53e9" ] } ], "mendeley" : { "formattedCitation" : "[41]", "plainTextFormattedCitation" : "[41]", "previouslyFormattedCitation" : "[41]" }, "properties" : { "noteIndex" : 0 }, "schema" : "https://github.com/citation-style-language/schema/raw/master/csl-citation.json" }</w:instrText>
      </w:r>
      <w:r w:rsidR="00357EE5" w:rsidRPr="0092765A">
        <w:rPr>
          <w:rFonts w:ascii="Arial" w:hAnsi="Arial" w:cs="Arial"/>
          <w:sz w:val="28"/>
          <w:szCs w:val="28"/>
        </w:rPr>
        <w:fldChar w:fldCharType="separate"/>
      </w:r>
      <w:r w:rsidR="007B5B27" w:rsidRPr="007B5B27">
        <w:rPr>
          <w:rFonts w:ascii="Arial" w:hAnsi="Arial" w:cs="Arial"/>
          <w:noProof/>
          <w:sz w:val="28"/>
          <w:szCs w:val="28"/>
        </w:rPr>
        <w:t>[41]</w:t>
      </w:r>
      <w:r w:rsidR="00357EE5" w:rsidRPr="0092765A">
        <w:rPr>
          <w:rFonts w:ascii="Arial" w:hAnsi="Arial" w:cs="Arial"/>
          <w:sz w:val="28"/>
          <w:szCs w:val="28"/>
        </w:rPr>
        <w:fldChar w:fldCharType="end"/>
      </w:r>
      <w:r w:rsidR="00357EE5" w:rsidRPr="0092765A">
        <w:rPr>
          <w:rFonts w:ascii="Arial" w:hAnsi="Arial" w:cs="Arial"/>
          <w:sz w:val="28"/>
          <w:szCs w:val="28"/>
        </w:rPr>
        <w:t xml:space="preserve"> </w:t>
      </w:r>
      <w:r w:rsidR="00357EE5">
        <w:rPr>
          <w:rFonts w:ascii="Arial" w:hAnsi="Arial" w:cs="Arial"/>
          <w:sz w:val="28"/>
          <w:szCs w:val="28"/>
        </w:rPr>
        <w:t xml:space="preserve">who </w:t>
      </w:r>
      <w:r w:rsidR="00357EE5" w:rsidRPr="0092765A">
        <w:rPr>
          <w:rFonts w:ascii="Arial" w:hAnsi="Arial" w:cs="Arial"/>
          <w:sz w:val="28"/>
          <w:szCs w:val="28"/>
        </w:rPr>
        <w:t>defi</w:t>
      </w:r>
      <w:r w:rsidR="00357EE5">
        <w:rPr>
          <w:rFonts w:ascii="Arial" w:hAnsi="Arial" w:cs="Arial"/>
          <w:sz w:val="28"/>
          <w:szCs w:val="28"/>
        </w:rPr>
        <w:t>ne internal</w:t>
      </w:r>
      <w:r w:rsidR="00357EE5" w:rsidRPr="0092765A">
        <w:rPr>
          <w:rFonts w:ascii="Arial" w:hAnsi="Arial" w:cs="Arial"/>
          <w:sz w:val="28"/>
          <w:szCs w:val="28"/>
        </w:rPr>
        <w:t xml:space="preserve"> validity as ensuring that effects found in research are the actual results of a defined cause and n</w:t>
      </w:r>
      <w:r w:rsidR="00357EE5">
        <w:rPr>
          <w:rFonts w:ascii="Arial" w:hAnsi="Arial" w:cs="Arial"/>
          <w:sz w:val="28"/>
          <w:szCs w:val="28"/>
        </w:rPr>
        <w:t>ot a result of the research. External validity is whether the found effects are applicable to a larger population, therefore if the sample is a true reflection on the population as a whole then the research will be externally valid</w:t>
      </w:r>
      <w:r w:rsidR="00357EE5">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"10.1111/j.1467-8276.2009.01295.x", "ISSN" : "00029092", "author" : [ { "dropping-particle" : "", "family" : "Roe", "given" : "Brian E.", "non-dropping-particle" : "", "parse-names" : false, "suffix" : "" }, { "dropping-particle" : "", "family" : "Just", "given" : "David R.", "non-dropping-particle" : "", "parse-names" : false, "suffix" : "" } ], "container-title" : "American Journal of Agricultural Economics", "id" : "ITEM-1", "issue" : "5", "issued" : { "date-parts" : [ [ "2009", "12" ] ] }, "page" : "1266-1271", "title" : "Internal and External Validity in Economics Research: Tradeoffs between Experiments, Field Experiments, Natural Experiments, and Field Data", "type" : "article-journal", "volume" : "91" }, "uris" : [ "http://www.mendeley.com/documents/?uuid=9f9d9683-eb1d-38a0-95e9-ec1ebf7c53e9" ] } ], "mendeley" : { "formattedCitation" : "[41]", "plainTextFormattedCitation" : "[41]", "previouslyFormattedCitation" : "[41]" }, "properties" : { "noteIndex" : 0 }, "schema" : "https://github.com/citation-style-language/schema/raw/master/csl-citation.json" }</w:instrText>
      </w:r>
      <w:r w:rsidR="00357EE5">
        <w:rPr>
          <w:rFonts w:ascii="Arial" w:hAnsi="Arial" w:cs="Arial"/>
          <w:sz w:val="28"/>
          <w:szCs w:val="28"/>
        </w:rPr>
        <w:fldChar w:fldCharType="separate"/>
      </w:r>
      <w:r w:rsidR="007B5B27" w:rsidRPr="007B5B27">
        <w:rPr>
          <w:rFonts w:ascii="Arial" w:hAnsi="Arial" w:cs="Arial"/>
          <w:noProof/>
          <w:sz w:val="28"/>
          <w:szCs w:val="28"/>
        </w:rPr>
        <w:t>[41]</w:t>
      </w:r>
      <w:r w:rsidR="00357EE5">
        <w:rPr>
          <w:rFonts w:ascii="Arial" w:hAnsi="Arial" w:cs="Arial"/>
          <w:sz w:val="28"/>
          <w:szCs w:val="28"/>
        </w:rPr>
        <w:fldChar w:fldCharType="end"/>
      </w:r>
      <w:r w:rsidR="00357EE5">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"0415102359", "abstract" : "4th ed. Introduction: the nature of inquiry -- Historical research -- Developmental research -- Surveys -- Case studies -- Correlational research -- Ex post facto research -- Experiments, quasi-experiments and single-case research -- Action research -- Accounts -- Triangulation -- Role-playing -- The interview -- Personal constructs -- Multi-dimensional measurement -- The ethics of educational and social research.", "author" : [ { "dropping-particle" : "", "family" : "Cohen", "given" : "Louis", "non-dropping-particle" : "", "parse-names" : false, "suffix" : "" }, { "dropping-particle" : "", "family" : "Manion", "given" : "Lawrence.", "non-dropping-particle" : "", "parse-names" : false, "suffix" : "" } ], "id" : "ITEM-1", "issued" : { "date-parts" : [ [ "1994" ] ] }, "number-of-pages" : "414", "publisher" : "Routhledge", "title" : "Research methods in education", "type" : "book" }, "uris" : [ "http://www.mendeley.com/documents/?uuid=7bf74f25-171a-3f57-a25e-1658a4036001" ] } ], "mendeley" : { "formattedCitation" : "[40]", "plainTextFormattedCitation" : "[40]", "previouslyFormattedCitation" : "[40]" }, "properties" : { "noteIndex" : 0 }, "schema" : "https://github.com/citation-style-language/schema/raw/master/csl-citation.json" }</w:instrText>
      </w:r>
      <w:r w:rsidR="00357EE5">
        <w:rPr>
          <w:rFonts w:ascii="Arial" w:hAnsi="Arial" w:cs="Arial"/>
          <w:sz w:val="28"/>
          <w:szCs w:val="28"/>
        </w:rPr>
        <w:fldChar w:fldCharType="separate"/>
      </w:r>
      <w:r w:rsidR="007B5B27" w:rsidRPr="007B5B27">
        <w:rPr>
          <w:rFonts w:ascii="Arial" w:hAnsi="Arial" w:cs="Arial"/>
          <w:noProof/>
          <w:sz w:val="28"/>
          <w:szCs w:val="28"/>
        </w:rPr>
        <w:t>[40]</w:t>
      </w:r>
      <w:r w:rsidR="00357EE5">
        <w:rPr>
          <w:rFonts w:ascii="Arial" w:hAnsi="Arial" w:cs="Arial"/>
          <w:sz w:val="28"/>
          <w:szCs w:val="28"/>
        </w:rPr>
        <w:fldChar w:fldCharType="end"/>
      </w:r>
      <w:r w:rsidR="00357EE5">
        <w:rPr>
          <w:rFonts w:ascii="Arial" w:hAnsi="Arial" w:cs="Arial"/>
          <w:sz w:val="28"/>
          <w:szCs w:val="28"/>
        </w:rPr>
        <w:t>.</w:t>
      </w:r>
    </w:p>
    <w:p w14:paraId="68594E1A" w14:textId="52AFD262" w:rsidR="00357EE5" w:rsidRDefault="00357EE5" w:rsidP="0092765A">
      <w:pPr>
        <w:pStyle w:val="NormalWeb"/>
        <w:spacing w:before="0" w:beforeAutospacing="0" w:after="0" w:afterAutospacing="0" w:line="360" w:lineRule="auto"/>
        <w:rPr>
          <w:rFonts w:ascii="Arial" w:hAnsi="Arial" w:cs="Arial"/>
          <w:sz w:val="28"/>
          <w:szCs w:val="28"/>
        </w:rPr>
      </w:pPr>
      <w:r>
        <w:rPr>
          <w:rFonts w:ascii="Arial" w:hAnsi="Arial" w:cs="Arial"/>
          <w:sz w:val="28"/>
          <w:szCs w:val="28"/>
        </w:rPr>
        <w:t>In re</w:t>
      </w:r>
      <w:r w:rsidR="00425ABF">
        <w:rPr>
          <w:rFonts w:ascii="Arial" w:hAnsi="Arial" w:cs="Arial"/>
          <w:sz w:val="28"/>
          <w:szCs w:val="28"/>
        </w:rPr>
        <w:t>s</w:t>
      </w:r>
      <w:r>
        <w:rPr>
          <w:rFonts w:ascii="Arial" w:hAnsi="Arial" w:cs="Arial"/>
          <w:sz w:val="28"/>
          <w:szCs w:val="28"/>
        </w:rPr>
        <w:t xml:space="preserve">pect of this research the </w:t>
      </w:r>
      <w:r w:rsidR="00425ABF">
        <w:rPr>
          <w:rFonts w:ascii="Arial" w:hAnsi="Arial" w:cs="Arial"/>
          <w:sz w:val="28"/>
          <w:szCs w:val="28"/>
        </w:rPr>
        <w:t>data should be valid internally if the relationships between solar generation, home occupancy and storage potential are as expected. The research will also be externally valid if the data from the household involved is truly representative of a significant section of the population.</w:t>
      </w:r>
    </w:p>
    <w:p w14:paraId="2557EEB9" w14:textId="5BD6B634" w:rsidR="007B18D1" w:rsidRDefault="000B77FC" w:rsidP="00E777D6">
      <w:pPr>
        <w:pStyle w:val="NormalWeb"/>
        <w:spacing w:before="0" w:beforeAutospacing="0" w:after="0" w:afterAutospacing="0" w:line="360" w:lineRule="auto"/>
        <w:rPr>
          <w:rFonts w:ascii="Arial" w:hAnsi="Arial" w:cs="Arial"/>
          <w:sz w:val="28"/>
          <w:szCs w:val="28"/>
        </w:rPr>
      </w:pPr>
      <w:r>
        <w:rPr>
          <w:rFonts w:ascii="Arial" w:hAnsi="Arial" w:cs="Arial"/>
          <w:sz w:val="28"/>
          <w:szCs w:val="28"/>
        </w:rPr>
        <w:t xml:space="preserve">Morse et al </w:t>
      </w:r>
      <w:r w:rsidR="002B7B95">
        <w:rPr>
          <w:rFonts w:ascii="Arial" w:hAnsi="Arial" w:cs="Arial"/>
          <w:sz w:val="28"/>
          <w:szCs w:val="28"/>
        </w:rPr>
        <w:fldChar w:fldCharType="begin" w:fldLock="1"/>
      </w:r>
      <w:r w:rsidR="00A76775">
        <w:rPr>
          <w:rFonts w:ascii="Arial" w:hAnsi="Arial" w:cs="Arial"/>
          <w:sz w:val="28"/>
          <w:szCs w:val="28"/>
        </w:rPr>
        <w:instrText>ADDIN CSL_CITATION { "citationItems" : [ { "id" : "ITEM-1", "itemData" : { "abstract" : "The rejection of reliability and validity in qualitative inquiry in the 1980s has resulted in an interesting shift for \" ensuring rigor \" from the investigator's actions during the course of the research, to the reader or consumer of qualitative inquiry. The emphasis on strategies that are implemented during the research process has been replaced by strategies for evaluating trustworthiness and utility that are implemented once a study is completed. In this article, we argue that reliability and validity remain appropriate concepts for attaining rigor in qualitative research. We argue that qualitative researchers should reclaim responsibility for reliability and validity by implementing verification strategies integral and self-correcting during the conduct of inquiry itself. This ensures the attainment of rigor using strategies inherent within each qualitative design, and moves the responsibility for incorporating and maintaining reliability and validity from external reviewers' judgements to the investigators themselves. Finally, we make a plea for a return to terminology for ensuring rigor that is used by mainstream science.", "author" : [ { "dropping-particle" : "", "family" : "Morse", "given" : "Janice M", "non-dropping-particle" : "", "parse-names" : false, "suffix" : "" }, { "dropping-particle" : "", "family" : "Barrett", "given" : "Michael", "non-dropping-particle" : "", "parse-names" : false, "suffix" : "" }, { "dropping-particle" : "", "family" : "Mayan", "given" : "Maria", "non-dropping-particle" : "", "parse-names" : false, "suffix" : "" }, { "dropping-particle" : "", "family" : "Olson", "given" : "Karin", "non-dropping-particle" : "", "parse-names" : false, "suffix" : "" }, { "dropping-particle" : "", "family" : "Spiers", "given" : "Jude", "non-dropping-particle" : "", "parse-names" : false, "suffix" : "" } ], "container-title" : "International Journal of Qualitative Methods", "id" : "ITEM-1", "issue" : "2", "issued" : { "date-parts" : [ [ "2002" ] ] }, "title" : "Verification Strategies for Establishing Reliability and Validity in Qualitative Research", "type" : "article-journal", "volume" : "1" }, "uris" : [ "http://www.mendeley.com/documents/?uuid=b1b247b1-2811-3062-92b6-2275641d99f2" ] } ], "mendeley" : { "formattedCitation" : "[42]", "plainTextFormattedCitation" : "[42]", "previouslyFormattedCitation" : "[42]" }, "properties" : { "noteIndex" : 0 }, "schema" : "https://github.com/citation-style-language/schema/raw/master/csl-citation.json" }</w:instrText>
      </w:r>
      <w:r w:rsidR="002B7B95">
        <w:rPr>
          <w:rFonts w:ascii="Arial" w:hAnsi="Arial" w:cs="Arial"/>
          <w:sz w:val="28"/>
          <w:szCs w:val="28"/>
        </w:rPr>
        <w:fldChar w:fldCharType="separate"/>
      </w:r>
      <w:r w:rsidR="007B5B27" w:rsidRPr="007B5B27">
        <w:rPr>
          <w:rFonts w:ascii="Arial" w:hAnsi="Arial" w:cs="Arial"/>
          <w:noProof/>
          <w:sz w:val="28"/>
          <w:szCs w:val="28"/>
        </w:rPr>
        <w:t>[42]</w:t>
      </w:r>
      <w:r w:rsidR="002B7B95">
        <w:rPr>
          <w:rFonts w:ascii="Arial" w:hAnsi="Arial" w:cs="Arial"/>
          <w:sz w:val="28"/>
          <w:szCs w:val="28"/>
        </w:rPr>
        <w:fldChar w:fldCharType="end"/>
      </w:r>
      <w:r w:rsidR="002B7B95">
        <w:rPr>
          <w:rFonts w:ascii="Arial" w:hAnsi="Arial" w:cs="Arial"/>
          <w:sz w:val="28"/>
          <w:szCs w:val="28"/>
        </w:rPr>
        <w:t xml:space="preserve"> find that the usage of reliability and validity remain prominent in European academics, whereas they have been replaced in north American research circles with criteria such as significance, relevance and impact.</w:t>
      </w:r>
    </w:p>
    <w:p w14:paraId="4CD414D5" w14:textId="77777777" w:rsidR="0000405E" w:rsidRPr="00974EFA" w:rsidRDefault="0000405E" w:rsidP="00974EFA">
      <w:pPr>
        <w:pStyle w:val="NormalWeb"/>
        <w:spacing w:before="0" w:beforeAutospacing="0" w:after="0" w:afterAutospacing="0" w:line="360" w:lineRule="auto"/>
        <w:rPr>
          <w:rFonts w:ascii="Arial" w:hAnsi="Arial" w:cs="Arial"/>
          <w:sz w:val="28"/>
          <w:szCs w:val="28"/>
        </w:rPr>
      </w:pPr>
    </w:p>
    <w:p w14:paraId="74843971" w14:textId="431E23D7" w:rsidR="0000405E" w:rsidRDefault="00D75BB6" w:rsidP="00974EFA">
      <w:pPr>
        <w:pStyle w:val="NormalWeb"/>
        <w:spacing w:before="0" w:beforeAutospacing="0" w:after="0" w:afterAutospacing="0" w:line="360" w:lineRule="auto"/>
        <w:rPr>
          <w:rFonts w:ascii="Arial" w:hAnsi="Arial" w:cs="Arial"/>
          <w:sz w:val="28"/>
          <w:szCs w:val="28"/>
        </w:rPr>
      </w:pPr>
      <w:r>
        <w:rPr>
          <w:rFonts w:ascii="Arial" w:hAnsi="Arial" w:cs="Arial"/>
          <w:sz w:val="28"/>
          <w:szCs w:val="28"/>
        </w:rPr>
        <w:t>2.5</w:t>
      </w:r>
      <w:r w:rsidR="000B2F38">
        <w:rPr>
          <w:rFonts w:ascii="Arial" w:hAnsi="Arial" w:cs="Arial"/>
          <w:sz w:val="28"/>
          <w:szCs w:val="28"/>
        </w:rPr>
        <w:tab/>
      </w:r>
      <w:r w:rsidR="00ED1623">
        <w:rPr>
          <w:rFonts w:ascii="Arial" w:hAnsi="Arial" w:cs="Arial"/>
          <w:sz w:val="28"/>
          <w:szCs w:val="28"/>
        </w:rPr>
        <w:t>Development</w:t>
      </w:r>
    </w:p>
    <w:p w14:paraId="61C13E2A" w14:textId="552AFA14" w:rsidR="00634EA0" w:rsidRPr="00E70A9F" w:rsidRDefault="00634EA0" w:rsidP="00E70A9F">
      <w:pPr>
        <w:pStyle w:val="NormalWeb"/>
        <w:spacing w:before="0" w:beforeAutospacing="0" w:after="0" w:afterAutospacing="0" w:line="360" w:lineRule="auto"/>
        <w:rPr>
          <w:rFonts w:ascii="Arial" w:hAnsi="Arial" w:cs="Arial"/>
          <w:sz w:val="28"/>
          <w:szCs w:val="28"/>
        </w:rPr>
      </w:pPr>
      <w:r>
        <w:rPr>
          <w:rFonts w:ascii="Arial" w:hAnsi="Arial" w:cs="Arial"/>
          <w:sz w:val="28"/>
          <w:szCs w:val="28"/>
        </w:rPr>
        <w:t>Following the completion of objectives 1-4 the project will move onto a prototype phase for objective 5. The anticipated prototypes will meet the needs of objectives 5 &amp; 6 to find and prove concepts for the detection and diversion of excess power. Objective 7 seeks to find a software or app solution that will allow integr</w:t>
      </w:r>
      <w:r w:rsidR="0079309A">
        <w:rPr>
          <w:rFonts w:ascii="Arial" w:hAnsi="Arial" w:cs="Arial"/>
          <w:sz w:val="28"/>
          <w:szCs w:val="28"/>
        </w:rPr>
        <w:t>ation with smart home devices g</w:t>
      </w:r>
      <w:r>
        <w:rPr>
          <w:rFonts w:ascii="Arial" w:hAnsi="Arial" w:cs="Arial"/>
          <w:sz w:val="28"/>
          <w:szCs w:val="28"/>
        </w:rPr>
        <w:t xml:space="preserve">iven a </w:t>
      </w:r>
      <w:r w:rsidRPr="00E70A9F">
        <w:rPr>
          <w:rFonts w:ascii="Arial" w:hAnsi="Arial" w:cs="Arial"/>
          <w:sz w:val="28"/>
          <w:szCs w:val="28"/>
        </w:rPr>
        <w:t>successful research</w:t>
      </w:r>
      <w:r w:rsidR="0079309A">
        <w:rPr>
          <w:rFonts w:ascii="Arial" w:hAnsi="Arial" w:cs="Arial"/>
          <w:sz w:val="28"/>
          <w:szCs w:val="28"/>
        </w:rPr>
        <w:t xml:space="preserve"> phase</w:t>
      </w:r>
      <w:r w:rsidR="008E1AB0">
        <w:rPr>
          <w:rFonts w:ascii="Arial" w:hAnsi="Arial" w:cs="Arial"/>
          <w:sz w:val="28"/>
          <w:szCs w:val="28"/>
        </w:rPr>
        <w:t>.</w:t>
      </w:r>
    </w:p>
    <w:p w14:paraId="41FEA9F4" w14:textId="61CADC71" w:rsidR="00AF08F5" w:rsidRPr="00E70A9F" w:rsidRDefault="00AF08F5" w:rsidP="00E70A9F">
      <w:pPr>
        <w:pStyle w:val="NormalWeb"/>
        <w:spacing w:before="0" w:beforeAutospacing="0" w:after="0" w:afterAutospacing="0" w:line="360" w:lineRule="auto"/>
        <w:rPr>
          <w:sz w:val="28"/>
          <w:szCs w:val="28"/>
        </w:rPr>
      </w:pPr>
    </w:p>
    <w:p w14:paraId="3E77BCFC" w14:textId="40494FD6" w:rsidR="00AF08F5" w:rsidRDefault="00634EA0" w:rsidP="00E70A9F">
      <w:pPr>
        <w:pStyle w:val="NormalWeb"/>
        <w:spacing w:before="0" w:beforeAutospacing="0" w:after="0" w:afterAutospacing="0" w:line="360" w:lineRule="auto"/>
        <w:rPr>
          <w:rFonts w:ascii="Arial" w:hAnsi="Arial" w:cs="Arial"/>
          <w:sz w:val="28"/>
          <w:szCs w:val="28"/>
        </w:rPr>
      </w:pPr>
      <w:r w:rsidRPr="00E70A9F">
        <w:rPr>
          <w:rFonts w:ascii="Arial" w:hAnsi="Arial" w:cs="Arial"/>
          <w:sz w:val="28"/>
          <w:szCs w:val="28"/>
        </w:rPr>
        <w:lastRenderedPageBreak/>
        <w:t xml:space="preserve">Analysis of the results will be based </w:t>
      </w:r>
      <w:r w:rsidR="00A0531D" w:rsidRPr="00E70A9F">
        <w:rPr>
          <w:rFonts w:ascii="Arial" w:hAnsi="Arial" w:cs="Arial"/>
          <w:sz w:val="28"/>
          <w:szCs w:val="28"/>
        </w:rPr>
        <w:t>on straight cost comparison of the systems found and investigated. These c</w:t>
      </w:r>
      <w:r w:rsidR="00E70A9F" w:rsidRPr="00E70A9F">
        <w:rPr>
          <w:rFonts w:ascii="Arial" w:hAnsi="Arial" w:cs="Arial"/>
          <w:sz w:val="28"/>
          <w:szCs w:val="28"/>
        </w:rPr>
        <w:t>osts will include purchas</w:t>
      </w:r>
      <w:r w:rsidR="00105164">
        <w:rPr>
          <w:rFonts w:ascii="Arial" w:hAnsi="Arial" w:cs="Arial"/>
          <w:sz w:val="28"/>
          <w:szCs w:val="28"/>
        </w:rPr>
        <w:t>e and installation, maintenance and</w:t>
      </w:r>
      <w:r w:rsidR="00E70A9F" w:rsidRPr="00E70A9F">
        <w:rPr>
          <w:rFonts w:ascii="Arial" w:hAnsi="Arial" w:cs="Arial"/>
          <w:sz w:val="28"/>
          <w:szCs w:val="28"/>
        </w:rPr>
        <w:t xml:space="preserve"> end of warranty replacement, </w:t>
      </w:r>
      <w:r w:rsidR="00105164">
        <w:rPr>
          <w:rFonts w:ascii="Arial" w:hAnsi="Arial" w:cs="Arial"/>
          <w:sz w:val="28"/>
          <w:szCs w:val="28"/>
        </w:rPr>
        <w:t xml:space="preserve">thereby giving the </w:t>
      </w:r>
      <w:r w:rsidR="00E70A9F" w:rsidRPr="00E70A9F">
        <w:rPr>
          <w:rFonts w:ascii="Arial" w:hAnsi="Arial" w:cs="Arial"/>
          <w:sz w:val="28"/>
          <w:szCs w:val="28"/>
        </w:rPr>
        <w:t xml:space="preserve">cost of </w:t>
      </w:r>
      <w:r w:rsidR="00105164">
        <w:rPr>
          <w:rFonts w:ascii="Arial" w:hAnsi="Arial" w:cs="Arial"/>
          <w:sz w:val="28"/>
          <w:szCs w:val="28"/>
        </w:rPr>
        <w:t xml:space="preserve">any </w:t>
      </w:r>
      <w:r w:rsidR="00E70A9F" w:rsidRPr="00E70A9F">
        <w:rPr>
          <w:rFonts w:ascii="Arial" w:hAnsi="Arial" w:cs="Arial"/>
          <w:sz w:val="28"/>
          <w:szCs w:val="28"/>
        </w:rPr>
        <w:t xml:space="preserve">energy </w:t>
      </w:r>
      <w:r w:rsidR="00E70A9F" w:rsidRPr="000B2F38">
        <w:rPr>
          <w:rFonts w:ascii="Arial" w:hAnsi="Arial" w:cs="Arial"/>
          <w:sz w:val="28"/>
          <w:szCs w:val="28"/>
        </w:rPr>
        <w:t>recouped.</w:t>
      </w:r>
      <w:r w:rsidR="005103D4">
        <w:rPr>
          <w:rFonts w:ascii="Arial" w:hAnsi="Arial" w:cs="Arial"/>
          <w:sz w:val="28"/>
          <w:szCs w:val="28"/>
        </w:rPr>
        <w:t xml:space="preserve"> </w:t>
      </w:r>
    </w:p>
    <w:p w14:paraId="491935C6" w14:textId="43BB7BB1" w:rsidR="005103D4" w:rsidRDefault="005103D4" w:rsidP="00E70A9F">
      <w:pPr>
        <w:pStyle w:val="NormalWeb"/>
        <w:spacing w:before="0" w:beforeAutospacing="0" w:after="0" w:afterAutospacing="0" w:line="360" w:lineRule="auto"/>
        <w:rPr>
          <w:rFonts w:ascii="Arial" w:hAnsi="Arial" w:cs="Arial"/>
          <w:sz w:val="28"/>
          <w:szCs w:val="28"/>
        </w:rPr>
      </w:pPr>
      <w:r>
        <w:rPr>
          <w:rFonts w:ascii="Arial" w:hAnsi="Arial" w:cs="Arial"/>
          <w:sz w:val="28"/>
          <w:szCs w:val="28"/>
        </w:rPr>
        <w:t>Once basic function has been developed and proven the project will use feature driven development.</w:t>
      </w:r>
    </w:p>
    <w:p w14:paraId="622FE3CA" w14:textId="65988460" w:rsidR="005103D4" w:rsidRDefault="005103D4" w:rsidP="00E70A9F">
      <w:pPr>
        <w:pStyle w:val="NormalWeb"/>
        <w:spacing w:before="0" w:beforeAutospacing="0" w:after="0" w:afterAutospacing="0" w:line="360" w:lineRule="auto"/>
        <w:rPr>
          <w:rFonts w:ascii="Arial" w:hAnsi="Arial" w:cs="Arial"/>
          <w:sz w:val="28"/>
          <w:szCs w:val="28"/>
        </w:rPr>
      </w:pPr>
      <w:r>
        <w:rPr>
          <w:rFonts w:ascii="Arial" w:hAnsi="Arial" w:cs="Arial"/>
          <w:sz w:val="28"/>
          <w:szCs w:val="28"/>
        </w:rPr>
        <w:t xml:space="preserve">Feature driven development is an incremental development process </w:t>
      </w:r>
      <w:r w:rsidR="000A35A9">
        <w:rPr>
          <w:rFonts w:ascii="Arial" w:hAnsi="Arial" w:cs="Arial"/>
          <w:sz w:val="28"/>
          <w:szCs w:val="28"/>
        </w:rPr>
        <w:t>particula</w:t>
      </w:r>
      <w:r>
        <w:rPr>
          <w:rFonts w:ascii="Arial" w:hAnsi="Arial" w:cs="Arial"/>
          <w:sz w:val="28"/>
          <w:szCs w:val="28"/>
        </w:rPr>
        <w:t xml:space="preserve">rly used in software, where the capability of a </w:t>
      </w:r>
      <w:r w:rsidR="000A35A9">
        <w:rPr>
          <w:rFonts w:ascii="Arial" w:hAnsi="Arial" w:cs="Arial"/>
          <w:sz w:val="28"/>
          <w:szCs w:val="28"/>
        </w:rPr>
        <w:t>system is incrementally increased feature by feature in and enduring cycle</w:t>
      </w:r>
      <w:r w:rsidR="000A35A9">
        <w:rPr>
          <w:rFonts w:ascii="Arial" w:hAnsi="Arial" w:cs="Arial"/>
          <w:sz w:val="28"/>
          <w:szCs w:val="28"/>
        </w:rPr>
        <w:fldChar w:fldCharType="begin" w:fldLock="1"/>
      </w:r>
      <w:r w:rsidR="00A76775">
        <w:rPr>
          <w:rFonts w:ascii="Arial" w:hAnsi="Arial" w:cs="Arial"/>
          <w:sz w:val="28"/>
          <w:szCs w:val="28"/>
        </w:rPr>
        <w:instrText>ADDIN CSL_CITATION { "citationItems" : [ { "id" : "ITEM-1", "itemData" : { "abstract" : "This paper deals with the Featured Driven Development (FDD), an agile software development method. According to the require-ment analysis for the FDD method application, an information system has been created providing all team-members with instruments to fol-low the method. This tool is implemented as a multi-user web-based application enabling creation of feature lists, plan a project, support cooperation among a feature-team's members and tracking of a project's progress in an illustrative way. To improve the visualisation possibilities, a wide range of reports aimed at a project's management as well as a customer's representatives is provided.", "author" : [ { "dropping-particle" : "", "family" : "Rychl", "given" : "Marek", "non-dropping-particle" : "", "parse-names" : false, "suffix" : "" }, { "dropping-particle" : "", "family" : "Tich\u00e1", "given" : "Pavl\u00edna", "non-dropping-particle" : "", "parse-names" : false, "suffix" : "" } ], "id" : "ITEM-1", "issued" : { "date-parts" : [ [ "0" ] ] }, "title" : "A Tool for Supporting Feature-Driven Development", "type" : "article-journal" }, "uris" : [ "http://www.mendeley.com/documents/?uuid=274200e1-f42c-36d0-95f7-d7f92e7d6c4c" ] } ], "mendeley" : { "formattedCitation" : "[43]", "plainTextFormattedCitation" : "[43]", "previouslyFormattedCitation" : "[43]" }, "properties" : { "noteIndex" : 0 }, "schema" : "https://github.com/citation-style-language/schema/raw/master/csl-citation.json" }</w:instrText>
      </w:r>
      <w:r w:rsidR="000A35A9">
        <w:rPr>
          <w:rFonts w:ascii="Arial" w:hAnsi="Arial" w:cs="Arial"/>
          <w:sz w:val="28"/>
          <w:szCs w:val="28"/>
        </w:rPr>
        <w:fldChar w:fldCharType="separate"/>
      </w:r>
      <w:r w:rsidR="007B5B27" w:rsidRPr="007B5B27">
        <w:rPr>
          <w:rFonts w:ascii="Arial" w:hAnsi="Arial" w:cs="Arial"/>
          <w:noProof/>
          <w:sz w:val="28"/>
          <w:szCs w:val="28"/>
        </w:rPr>
        <w:t>[43]</w:t>
      </w:r>
      <w:r w:rsidR="000A35A9">
        <w:rPr>
          <w:rFonts w:ascii="Arial" w:hAnsi="Arial" w:cs="Arial"/>
          <w:sz w:val="28"/>
          <w:szCs w:val="28"/>
        </w:rPr>
        <w:fldChar w:fldCharType="end"/>
      </w:r>
      <w:r w:rsidR="000A35A9">
        <w:rPr>
          <w:rFonts w:ascii="Arial" w:hAnsi="Arial" w:cs="Arial"/>
          <w:sz w:val="28"/>
          <w:szCs w:val="28"/>
        </w:rPr>
        <w:t xml:space="preserve">. </w:t>
      </w:r>
    </w:p>
    <w:p w14:paraId="67DFE334" w14:textId="77777777" w:rsidR="005103D4" w:rsidRDefault="005103D4" w:rsidP="00E70A9F">
      <w:pPr>
        <w:pStyle w:val="NormalWeb"/>
        <w:spacing w:before="0" w:beforeAutospacing="0" w:after="0" w:afterAutospacing="0" w:line="360" w:lineRule="auto"/>
        <w:rPr>
          <w:rFonts w:ascii="Arial" w:hAnsi="Arial" w:cs="Arial"/>
          <w:sz w:val="28"/>
          <w:szCs w:val="28"/>
        </w:rPr>
      </w:pPr>
    </w:p>
    <w:p w14:paraId="2F79B494" w14:textId="77777777" w:rsidR="000B2F38" w:rsidRPr="000B2F38" w:rsidRDefault="000B2F38" w:rsidP="00E70A9F">
      <w:pPr>
        <w:pStyle w:val="NormalWeb"/>
        <w:spacing w:before="0" w:beforeAutospacing="0" w:after="0" w:afterAutospacing="0" w:line="360" w:lineRule="auto"/>
        <w:rPr>
          <w:rFonts w:ascii="Arial" w:hAnsi="Arial" w:cs="Arial"/>
          <w:sz w:val="28"/>
          <w:szCs w:val="28"/>
        </w:rPr>
      </w:pPr>
    </w:p>
    <w:p w14:paraId="5CE4B4F3" w14:textId="74F59FE8" w:rsidR="0060194D" w:rsidRDefault="00D75BB6" w:rsidP="00E70A9F">
      <w:pPr>
        <w:pStyle w:val="NormalWeb"/>
        <w:spacing w:before="0" w:beforeAutospacing="0" w:after="0" w:afterAutospacing="0" w:line="360" w:lineRule="auto"/>
        <w:rPr>
          <w:rFonts w:ascii="Arial" w:hAnsi="Arial" w:cs="Arial"/>
          <w:sz w:val="28"/>
          <w:szCs w:val="28"/>
        </w:rPr>
      </w:pPr>
      <w:r>
        <w:rPr>
          <w:rFonts w:ascii="Arial" w:hAnsi="Arial" w:cs="Arial"/>
          <w:sz w:val="28"/>
          <w:szCs w:val="28"/>
        </w:rPr>
        <w:t>2.6</w:t>
      </w:r>
      <w:r w:rsidR="000B2F38" w:rsidRPr="000B2F38">
        <w:rPr>
          <w:rFonts w:ascii="Arial" w:hAnsi="Arial" w:cs="Arial"/>
          <w:sz w:val="28"/>
          <w:szCs w:val="28"/>
        </w:rPr>
        <w:tab/>
      </w:r>
      <w:r w:rsidR="001B3C9E" w:rsidRPr="000B2F38">
        <w:rPr>
          <w:rFonts w:ascii="Arial" w:hAnsi="Arial" w:cs="Arial"/>
          <w:sz w:val="28"/>
          <w:szCs w:val="28"/>
        </w:rPr>
        <w:t>Conclusion</w:t>
      </w:r>
    </w:p>
    <w:p w14:paraId="7015B44D" w14:textId="7E3CAC73" w:rsidR="002213FC" w:rsidRDefault="00C05C86" w:rsidP="00E70A9F">
      <w:pPr>
        <w:pStyle w:val="NormalWeb"/>
        <w:spacing w:before="0" w:beforeAutospacing="0" w:after="0" w:afterAutospacing="0" w:line="360" w:lineRule="auto"/>
        <w:rPr>
          <w:rFonts w:ascii="Arial" w:hAnsi="Arial" w:cs="Arial"/>
          <w:sz w:val="28"/>
          <w:szCs w:val="28"/>
        </w:rPr>
      </w:pPr>
      <w:r>
        <w:rPr>
          <w:rFonts w:ascii="Arial" w:hAnsi="Arial" w:cs="Arial"/>
          <w:sz w:val="28"/>
          <w:szCs w:val="28"/>
        </w:rPr>
        <w:t xml:space="preserve">This project will use a phenomenological philosophy and a deductive approach. This combination will allow flexibility in that the ideas that develop through the philosophy will be checked for validity through the approach. The strategies chosen of survey, case study and hardware/software development will similarly complement each other. The survey of home owners could confirm the authors theory on the use of surplus solar PV could be commonplace, the subsequent case study will provide a baseline that will prove the effectiveness of the subsequently developed hardware and software solutions. Given that the case study is through </w:t>
      </w:r>
      <w:r w:rsidR="00105164">
        <w:rPr>
          <w:rFonts w:ascii="Arial" w:hAnsi="Arial" w:cs="Arial"/>
          <w:sz w:val="28"/>
          <w:szCs w:val="28"/>
        </w:rPr>
        <w:t xml:space="preserve">data from </w:t>
      </w:r>
      <w:r>
        <w:rPr>
          <w:rFonts w:ascii="Arial" w:hAnsi="Arial" w:cs="Arial"/>
          <w:sz w:val="28"/>
          <w:szCs w:val="28"/>
        </w:rPr>
        <w:t xml:space="preserve">the authors own home the question of impartiality must be vigorously monitored. The hardware and </w:t>
      </w:r>
      <w:r w:rsidR="00CF10F0">
        <w:rPr>
          <w:rFonts w:ascii="Arial" w:hAnsi="Arial" w:cs="Arial"/>
          <w:sz w:val="28"/>
          <w:szCs w:val="28"/>
        </w:rPr>
        <w:t>s</w:t>
      </w:r>
      <w:r>
        <w:rPr>
          <w:rFonts w:ascii="Arial" w:hAnsi="Arial" w:cs="Arial"/>
          <w:sz w:val="28"/>
          <w:szCs w:val="28"/>
        </w:rPr>
        <w:t>oftware solution must also be relevant to any potential customer and focused on their needs rather than focused specifically on the authors.</w:t>
      </w:r>
      <w:r w:rsidR="0079309A">
        <w:rPr>
          <w:rFonts w:ascii="Arial" w:hAnsi="Arial" w:cs="Arial"/>
          <w:sz w:val="28"/>
          <w:szCs w:val="28"/>
        </w:rPr>
        <w:t xml:space="preserve"> </w:t>
      </w:r>
    </w:p>
    <w:p w14:paraId="158AF44B" w14:textId="5CDBFDDD" w:rsidR="000B2F38" w:rsidRPr="000B2F38" w:rsidRDefault="000B2F38" w:rsidP="00E70A9F">
      <w:pPr>
        <w:pStyle w:val="NormalWeb"/>
        <w:spacing w:before="0" w:beforeAutospacing="0" w:after="0" w:afterAutospacing="0" w:line="360" w:lineRule="auto"/>
        <w:rPr>
          <w:rFonts w:ascii="Arial" w:hAnsi="Arial" w:cs="Arial"/>
          <w:sz w:val="28"/>
          <w:szCs w:val="28"/>
        </w:rPr>
      </w:pPr>
    </w:p>
    <w:p w14:paraId="61A0EBC4" w14:textId="77777777" w:rsidR="0060194D" w:rsidRPr="000B2F38" w:rsidRDefault="0060194D" w:rsidP="00E70A9F">
      <w:pPr>
        <w:pStyle w:val="NormalWeb"/>
        <w:spacing w:before="0" w:beforeAutospacing="0" w:after="0" w:afterAutospacing="0" w:line="360" w:lineRule="auto"/>
        <w:rPr>
          <w:rFonts w:ascii="Arial" w:hAnsi="Arial" w:cs="Arial"/>
          <w:sz w:val="28"/>
          <w:szCs w:val="28"/>
        </w:rPr>
      </w:pPr>
    </w:p>
    <w:p w14:paraId="4D69632E" w14:textId="77777777" w:rsidR="00E70A9F" w:rsidRPr="000B2F38" w:rsidRDefault="00E70A9F">
      <w:pPr>
        <w:rPr>
          <w:rFonts w:ascii="Arial" w:hAnsi="Arial" w:cs="Arial"/>
          <w:color w:val="FF0000"/>
          <w:sz w:val="28"/>
          <w:szCs w:val="28"/>
        </w:rPr>
      </w:pPr>
    </w:p>
    <w:p w14:paraId="20D590D5" w14:textId="77777777" w:rsidR="00D75BB6" w:rsidRDefault="00D75BB6" w:rsidP="001B3C9E">
      <w:pPr>
        <w:spacing w:line="360" w:lineRule="auto"/>
        <w:rPr>
          <w:rFonts w:ascii="Arial" w:hAnsi="Arial" w:cs="Arial"/>
          <w:sz w:val="28"/>
          <w:szCs w:val="28"/>
        </w:rPr>
      </w:pPr>
    </w:p>
    <w:p w14:paraId="0F04164F" w14:textId="04A4114B" w:rsidR="00E70A9F" w:rsidRDefault="00E70A9F" w:rsidP="001B3C9E">
      <w:pPr>
        <w:spacing w:line="360" w:lineRule="auto"/>
        <w:rPr>
          <w:rFonts w:ascii="Arial" w:hAnsi="Arial" w:cs="Arial"/>
          <w:sz w:val="28"/>
          <w:szCs w:val="28"/>
        </w:rPr>
      </w:pPr>
      <w:r w:rsidRPr="000B2F38">
        <w:rPr>
          <w:rFonts w:ascii="Arial" w:hAnsi="Arial" w:cs="Arial"/>
          <w:sz w:val="28"/>
          <w:szCs w:val="28"/>
        </w:rPr>
        <w:lastRenderedPageBreak/>
        <w:t>3. Resources</w:t>
      </w:r>
      <w:r w:rsidR="00D75BB6">
        <w:rPr>
          <w:rFonts w:ascii="Arial" w:hAnsi="Arial" w:cs="Arial"/>
          <w:sz w:val="28"/>
          <w:szCs w:val="28"/>
        </w:rPr>
        <w:t xml:space="preserve"> and Planning</w:t>
      </w:r>
    </w:p>
    <w:p w14:paraId="7E864A7D" w14:textId="77777777" w:rsidR="00AB5A23" w:rsidRDefault="00C8467C" w:rsidP="001B3C9E">
      <w:pPr>
        <w:spacing w:line="360" w:lineRule="auto"/>
        <w:rPr>
          <w:rFonts w:ascii="Arial" w:hAnsi="Arial" w:cs="Arial"/>
          <w:sz w:val="28"/>
          <w:szCs w:val="28"/>
        </w:rPr>
      </w:pPr>
      <w:r>
        <w:rPr>
          <w:rFonts w:ascii="Arial" w:hAnsi="Arial" w:cs="Arial"/>
          <w:sz w:val="28"/>
          <w:szCs w:val="28"/>
        </w:rPr>
        <w:t>3.1</w:t>
      </w:r>
      <w:r>
        <w:rPr>
          <w:rFonts w:ascii="Arial" w:hAnsi="Arial" w:cs="Arial"/>
          <w:sz w:val="28"/>
          <w:szCs w:val="28"/>
        </w:rPr>
        <w:tab/>
      </w:r>
      <w:r w:rsidR="00AB5A23">
        <w:rPr>
          <w:rFonts w:ascii="Arial" w:hAnsi="Arial" w:cs="Arial"/>
          <w:sz w:val="28"/>
          <w:szCs w:val="28"/>
        </w:rPr>
        <w:t>Resources</w:t>
      </w:r>
    </w:p>
    <w:p w14:paraId="28116975" w14:textId="086DB5C1" w:rsidR="00D20A86" w:rsidRDefault="00D20A86" w:rsidP="001B3C9E">
      <w:pPr>
        <w:spacing w:line="360" w:lineRule="auto"/>
        <w:rPr>
          <w:rFonts w:ascii="Arial" w:hAnsi="Arial" w:cs="Arial"/>
          <w:sz w:val="28"/>
          <w:szCs w:val="28"/>
        </w:rPr>
      </w:pPr>
      <w:proofErr w:type="spellStart"/>
      <w:r w:rsidRPr="000B2F38">
        <w:rPr>
          <w:rFonts w:ascii="Arial" w:hAnsi="Arial" w:cs="Arial"/>
          <w:sz w:val="28"/>
          <w:szCs w:val="28"/>
        </w:rPr>
        <w:t>Jugdev</w:t>
      </w:r>
      <w:proofErr w:type="spellEnd"/>
      <w:r w:rsidRPr="000B2F38">
        <w:rPr>
          <w:rFonts w:ascii="Arial" w:hAnsi="Arial" w:cs="Arial"/>
          <w:sz w:val="28"/>
          <w:szCs w:val="28"/>
        </w:rPr>
        <w:t xml:space="preserve"> and </w:t>
      </w:r>
      <w:proofErr w:type="spellStart"/>
      <w:r w:rsidRPr="000B2F38">
        <w:rPr>
          <w:rFonts w:ascii="Arial" w:hAnsi="Arial" w:cs="Arial"/>
          <w:sz w:val="28"/>
          <w:szCs w:val="28"/>
        </w:rPr>
        <w:t>Marthur</w:t>
      </w:r>
      <w:proofErr w:type="spellEnd"/>
      <w:r w:rsidR="002F291E" w:rsidRPr="000B2F38">
        <w:rPr>
          <w:rFonts w:ascii="Arial" w:hAnsi="Arial" w:cs="Arial"/>
          <w:sz w:val="28"/>
          <w:szCs w:val="28"/>
        </w:rPr>
        <w:t xml:space="preserve"> </w:t>
      </w:r>
      <w:r w:rsidR="002F291E" w:rsidRPr="000B2F38">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"10.1108/17538371211192928", "ISSN" : "1753-8378", "author" : [ { "dropping-particle" : "", "family" : "Jugdev", "given" : "Kam", "non-dropping-particle" : "", "parse-names" : false, "suffix" : "" }, { "dropping-particle" : "", "family" : "Mathur", "given" : "Gita", "non-dropping-particle" : "", "parse-names" : false, "suffix" : "" } ], "container-title" : "International Journal of Managing Projects in Business", "id" : "ITEM-1", "issue" : "1", "issued" : { "date-parts" : [ [ "2012", "1", "20" ] ] }, "page" : "105-124", "title" : "Classifying project management resources by complexity and leverage", "type" : "article-journal", "volume" : "5" }, "uris" : [ "http://www.mendeley.com/documents/?uuid=a2b092e4-84d9-3cdc-9198-4367231578cc" ] } ], "mendeley" : { "formattedCitation" : "[44]", "plainTextFormattedCitation" : "[44]", "previouslyFormattedCitation" : "[44]" }, "properties" : { "noteIndex" : 0 }, "schema" : "https://github.com/citation-style-language/schema/raw/master/csl-citation.json" }</w:instrText>
      </w:r>
      <w:r w:rsidR="002F291E" w:rsidRPr="000B2F38">
        <w:rPr>
          <w:rFonts w:ascii="Arial" w:hAnsi="Arial" w:cs="Arial"/>
          <w:sz w:val="28"/>
          <w:szCs w:val="28"/>
        </w:rPr>
        <w:fldChar w:fldCharType="separate"/>
      </w:r>
      <w:r w:rsidR="007B5B27" w:rsidRPr="007B5B27">
        <w:rPr>
          <w:rFonts w:ascii="Arial" w:hAnsi="Arial" w:cs="Arial"/>
          <w:noProof/>
          <w:sz w:val="28"/>
          <w:szCs w:val="28"/>
        </w:rPr>
        <w:t>[44]</w:t>
      </w:r>
      <w:r w:rsidR="002F291E" w:rsidRPr="000B2F38">
        <w:rPr>
          <w:rFonts w:ascii="Arial" w:hAnsi="Arial" w:cs="Arial"/>
          <w:sz w:val="28"/>
          <w:szCs w:val="28"/>
        </w:rPr>
        <w:fldChar w:fldCharType="end"/>
      </w:r>
      <w:r w:rsidR="002F291E" w:rsidRPr="000B2F38">
        <w:rPr>
          <w:rFonts w:ascii="Arial" w:hAnsi="Arial" w:cs="Arial"/>
          <w:sz w:val="28"/>
          <w:szCs w:val="28"/>
        </w:rPr>
        <w:t xml:space="preserve"> define resources as those identifiable requirements to enable project completion</w:t>
      </w:r>
      <w:r w:rsidR="004B5B0F" w:rsidRPr="000B2F38">
        <w:rPr>
          <w:rFonts w:ascii="Arial" w:hAnsi="Arial" w:cs="Arial"/>
          <w:sz w:val="28"/>
          <w:szCs w:val="28"/>
        </w:rPr>
        <w:t>. Lock</w:t>
      </w:r>
      <w:r w:rsidR="004B5B0F">
        <w:rPr>
          <w:rFonts w:ascii="Arial" w:hAnsi="Arial" w:cs="Arial"/>
          <w:sz w:val="28"/>
          <w:szCs w:val="28"/>
        </w:rPr>
        <w:t xml:space="preserve"> </w:t>
      </w:r>
      <w:r w:rsidR="004B5B0F">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"9780754686347", "abstract" : "9th ed. Introduction to project management -- Factors for project success or failure -- Defining the project task -- Estimating the project costs -- First steps in planning the timescale -- Financial appraisal and the business plan -- Risk -- Project authorization -- Project organization structures -- Organization of management change and IT projects -- Key people in the organization -- Work breakdon and coding -- Completing the breakdown structures -- Detailed planning : an introduction to critical path networks -- Detailed planning : critical path networks in practice -- Principles of resource scheduling -- Scheduling people (and other reusable resources) -- Scheduling materials -- Scheduling cash flows -- Computer applications -- Managing project start-up -- Aspects of commercial management -- Managing procurement -- Managing progress -- Managing changes -- Managing project costs -- Earned-value analysis and cost reporting -- Managing multiple projects, programmes and portfolios -- More advanced or less frequently used techniques -- Managing project closure.", "author" : [ { "dropping-particle" : "", "family" : "Lock", "given" : "Dennis.", "non-dropping-particle" : "", "parse-names" : false, "suffix" : "" } ], "id" : "ITEM-1", "issued" : { "date-parts" : [ [ "2007" ] ] }, "number-of-pages" : "520", "publisher" : "Gower", "title" : "Project management", "type" : "book" }, "uris" : [ "http://www.mendeley.com/documents/?uuid=f1820dd9-1154-3a3b-8b85-a4bb73c1a62d" ] } ], "mendeley" : { "formattedCitation" : "[45]", "plainTextFormattedCitation" : "[45]", "previouslyFormattedCitation" : "[45]" }, "properties" : { "noteIndex" : 0 }, "schema" : "https://github.com/citation-style-language/schema/raw/master/csl-citation.json" }</w:instrText>
      </w:r>
      <w:r w:rsidR="004B5B0F">
        <w:rPr>
          <w:rFonts w:ascii="Arial" w:hAnsi="Arial" w:cs="Arial"/>
          <w:sz w:val="28"/>
          <w:szCs w:val="28"/>
        </w:rPr>
        <w:fldChar w:fldCharType="separate"/>
      </w:r>
      <w:r w:rsidR="007B5B27" w:rsidRPr="007B5B27">
        <w:rPr>
          <w:rFonts w:ascii="Arial" w:hAnsi="Arial" w:cs="Arial"/>
          <w:noProof/>
          <w:sz w:val="28"/>
          <w:szCs w:val="28"/>
        </w:rPr>
        <w:t>[45]</w:t>
      </w:r>
      <w:r w:rsidR="004B5B0F">
        <w:rPr>
          <w:rFonts w:ascii="Arial" w:hAnsi="Arial" w:cs="Arial"/>
          <w:sz w:val="28"/>
          <w:szCs w:val="28"/>
        </w:rPr>
        <w:fldChar w:fldCharType="end"/>
      </w:r>
      <w:r w:rsidR="004B5B0F">
        <w:rPr>
          <w:rFonts w:ascii="Arial" w:hAnsi="Arial" w:cs="Arial"/>
          <w:sz w:val="28"/>
          <w:szCs w:val="28"/>
        </w:rPr>
        <w:t xml:space="preserve"> similarly defines a resource as any</w:t>
      </w:r>
      <w:r w:rsidR="001B3C9E">
        <w:rPr>
          <w:rFonts w:ascii="Arial" w:hAnsi="Arial" w:cs="Arial"/>
          <w:sz w:val="28"/>
          <w:szCs w:val="28"/>
        </w:rPr>
        <w:t xml:space="preserve"> </w:t>
      </w:r>
      <w:r w:rsidR="004B5B0F">
        <w:rPr>
          <w:rFonts w:ascii="Arial" w:hAnsi="Arial" w:cs="Arial"/>
          <w:sz w:val="28"/>
          <w:szCs w:val="28"/>
        </w:rPr>
        <w:t xml:space="preserve">asset required for work on a project, </w:t>
      </w:r>
      <w:r w:rsidR="001B3C9E">
        <w:rPr>
          <w:rFonts w:ascii="Arial" w:hAnsi="Arial" w:cs="Arial"/>
          <w:sz w:val="28"/>
          <w:szCs w:val="28"/>
        </w:rPr>
        <w:t>including, but not limited to personnel, IT equipment, software packages, data,</w:t>
      </w:r>
      <w:r w:rsidR="004E000F">
        <w:rPr>
          <w:rFonts w:ascii="Arial" w:hAnsi="Arial" w:cs="Arial"/>
          <w:sz w:val="28"/>
          <w:szCs w:val="28"/>
        </w:rPr>
        <w:t xml:space="preserve"> funding,</w:t>
      </w:r>
      <w:r w:rsidR="001B3C9E">
        <w:rPr>
          <w:rFonts w:ascii="Arial" w:hAnsi="Arial" w:cs="Arial"/>
          <w:sz w:val="28"/>
          <w:szCs w:val="28"/>
        </w:rPr>
        <w:t xml:space="preserve"> academic reference material and laboratory hardware. The resources used within this research project will come from various sources</w:t>
      </w:r>
      <w:r w:rsidR="00E91F44">
        <w:rPr>
          <w:rFonts w:ascii="Arial" w:hAnsi="Arial" w:cs="Arial"/>
          <w:sz w:val="28"/>
          <w:szCs w:val="28"/>
        </w:rPr>
        <w:t xml:space="preserve">. </w:t>
      </w:r>
    </w:p>
    <w:p w14:paraId="0F0468EC" w14:textId="77777777" w:rsidR="00E91F44" w:rsidRDefault="00E91F44" w:rsidP="00E91F44">
      <w:pPr>
        <w:spacing w:line="360" w:lineRule="auto"/>
        <w:ind w:left="1440" w:hanging="1440"/>
        <w:rPr>
          <w:rFonts w:ascii="Arial" w:hAnsi="Arial" w:cs="Arial"/>
          <w:sz w:val="28"/>
          <w:szCs w:val="28"/>
        </w:rPr>
      </w:pPr>
      <w:r>
        <w:rPr>
          <w:rFonts w:ascii="Arial" w:hAnsi="Arial" w:cs="Arial"/>
          <w:sz w:val="28"/>
          <w:szCs w:val="28"/>
        </w:rPr>
        <w:t>Data:</w:t>
      </w:r>
      <w:r>
        <w:rPr>
          <w:rFonts w:ascii="Arial" w:hAnsi="Arial" w:cs="Arial"/>
          <w:sz w:val="28"/>
          <w:szCs w:val="28"/>
        </w:rPr>
        <w:tab/>
      </w:r>
    </w:p>
    <w:p w14:paraId="6E5FEE26" w14:textId="38CA433C" w:rsidR="00E91F44" w:rsidRDefault="00E91F44" w:rsidP="00104534">
      <w:pPr>
        <w:spacing w:line="360" w:lineRule="auto"/>
        <w:ind w:left="720"/>
        <w:rPr>
          <w:rFonts w:ascii="Arial" w:hAnsi="Arial" w:cs="Arial"/>
          <w:sz w:val="28"/>
          <w:szCs w:val="28"/>
        </w:rPr>
      </w:pPr>
      <w:r>
        <w:rPr>
          <w:rFonts w:ascii="Arial" w:hAnsi="Arial" w:cs="Arial"/>
          <w:sz w:val="28"/>
          <w:szCs w:val="28"/>
        </w:rPr>
        <w:t xml:space="preserve">Solar panel generation data from a </w:t>
      </w:r>
      <w:r w:rsidR="00B559B7">
        <w:rPr>
          <w:rFonts w:ascii="Arial" w:hAnsi="Arial" w:cs="Arial"/>
          <w:sz w:val="28"/>
          <w:szCs w:val="28"/>
        </w:rPr>
        <w:t>3-bed</w:t>
      </w:r>
      <w:r>
        <w:rPr>
          <w:rFonts w:ascii="Arial" w:hAnsi="Arial" w:cs="Arial"/>
          <w:sz w:val="28"/>
          <w:szCs w:val="28"/>
        </w:rPr>
        <w:t xml:space="preserve"> semi</w:t>
      </w:r>
      <w:r w:rsidR="00857489">
        <w:rPr>
          <w:rFonts w:ascii="Arial" w:hAnsi="Arial" w:cs="Arial"/>
          <w:sz w:val="28"/>
          <w:szCs w:val="28"/>
        </w:rPr>
        <w:t>-</w:t>
      </w:r>
      <w:r>
        <w:rPr>
          <w:rFonts w:ascii="Arial" w:hAnsi="Arial" w:cs="Arial"/>
          <w:sz w:val="28"/>
          <w:szCs w:val="28"/>
        </w:rPr>
        <w:t>det</w:t>
      </w:r>
      <w:r w:rsidR="00857489">
        <w:rPr>
          <w:rFonts w:ascii="Arial" w:hAnsi="Arial" w:cs="Arial"/>
          <w:sz w:val="28"/>
          <w:szCs w:val="28"/>
        </w:rPr>
        <w:t>a</w:t>
      </w:r>
      <w:r>
        <w:rPr>
          <w:rFonts w:ascii="Arial" w:hAnsi="Arial" w:cs="Arial"/>
          <w:sz w:val="28"/>
          <w:szCs w:val="28"/>
        </w:rPr>
        <w:t>ched</w:t>
      </w:r>
      <w:r w:rsidR="00A17BBE">
        <w:rPr>
          <w:rFonts w:ascii="Arial" w:hAnsi="Arial" w:cs="Arial"/>
          <w:sz w:val="28"/>
          <w:szCs w:val="28"/>
        </w:rPr>
        <w:t xml:space="preserve"> house</w:t>
      </w:r>
    </w:p>
    <w:p w14:paraId="0AE14D7E" w14:textId="4A5E7080" w:rsidR="00E91F44" w:rsidRDefault="00E91F44" w:rsidP="00104534">
      <w:pPr>
        <w:spacing w:line="360" w:lineRule="auto"/>
        <w:ind w:left="1440" w:hanging="720"/>
        <w:rPr>
          <w:rFonts w:ascii="Arial" w:hAnsi="Arial" w:cs="Arial"/>
          <w:sz w:val="28"/>
          <w:szCs w:val="28"/>
        </w:rPr>
      </w:pPr>
      <w:r>
        <w:rPr>
          <w:rFonts w:ascii="Arial" w:hAnsi="Arial" w:cs="Arial"/>
          <w:sz w:val="28"/>
          <w:szCs w:val="28"/>
        </w:rPr>
        <w:t>Electricity consumption data from dwelling smart meters.</w:t>
      </w:r>
    </w:p>
    <w:p w14:paraId="240EC185" w14:textId="427CD9D3" w:rsidR="00E91F44" w:rsidRDefault="00104534" w:rsidP="00104534">
      <w:pPr>
        <w:spacing w:line="360" w:lineRule="auto"/>
        <w:ind w:left="1440" w:hanging="720"/>
        <w:rPr>
          <w:rFonts w:ascii="Arial" w:hAnsi="Arial" w:cs="Arial"/>
          <w:sz w:val="28"/>
          <w:szCs w:val="28"/>
        </w:rPr>
      </w:pPr>
      <w:r>
        <w:rPr>
          <w:rFonts w:ascii="Arial" w:hAnsi="Arial" w:cs="Arial"/>
          <w:sz w:val="28"/>
          <w:szCs w:val="28"/>
        </w:rPr>
        <w:t>Installation costs and recovery data from commercial suppliers</w:t>
      </w:r>
    </w:p>
    <w:p w14:paraId="36DAC83E" w14:textId="5E5A679C" w:rsidR="001B792A" w:rsidRDefault="001B792A" w:rsidP="00E91F44">
      <w:pPr>
        <w:spacing w:line="360" w:lineRule="auto"/>
        <w:ind w:left="1440" w:hanging="1440"/>
        <w:rPr>
          <w:rFonts w:ascii="Arial" w:hAnsi="Arial" w:cs="Arial"/>
          <w:sz w:val="28"/>
          <w:szCs w:val="28"/>
        </w:rPr>
      </w:pPr>
      <w:r>
        <w:rPr>
          <w:rFonts w:ascii="Arial" w:hAnsi="Arial" w:cs="Arial"/>
          <w:sz w:val="28"/>
          <w:szCs w:val="28"/>
        </w:rPr>
        <w:t>Literature</w:t>
      </w:r>
    </w:p>
    <w:p w14:paraId="19548668" w14:textId="66FC3E16" w:rsidR="001B792A" w:rsidRDefault="001B792A" w:rsidP="001B792A">
      <w:pPr>
        <w:spacing w:line="360" w:lineRule="auto"/>
        <w:ind w:left="1440" w:hanging="720"/>
        <w:rPr>
          <w:rFonts w:ascii="Arial" w:hAnsi="Arial" w:cs="Arial"/>
          <w:sz w:val="28"/>
          <w:szCs w:val="28"/>
        </w:rPr>
      </w:pPr>
      <w:r>
        <w:rPr>
          <w:rFonts w:ascii="Arial" w:hAnsi="Arial" w:cs="Arial"/>
          <w:sz w:val="28"/>
          <w:szCs w:val="28"/>
        </w:rPr>
        <w:t>UWTSD Library (Online)</w:t>
      </w:r>
    </w:p>
    <w:p w14:paraId="4ABD4360" w14:textId="030A2284" w:rsidR="00104534" w:rsidRDefault="00104534" w:rsidP="00E91F44">
      <w:pPr>
        <w:spacing w:line="360" w:lineRule="auto"/>
        <w:ind w:left="1440" w:hanging="1440"/>
        <w:rPr>
          <w:rFonts w:ascii="Arial" w:hAnsi="Arial" w:cs="Arial"/>
          <w:sz w:val="28"/>
          <w:szCs w:val="28"/>
        </w:rPr>
      </w:pPr>
      <w:r>
        <w:rPr>
          <w:rFonts w:ascii="Arial" w:hAnsi="Arial" w:cs="Arial"/>
          <w:sz w:val="28"/>
          <w:szCs w:val="28"/>
        </w:rPr>
        <w:t>Personnel</w:t>
      </w:r>
    </w:p>
    <w:p w14:paraId="2183F5BC" w14:textId="7A5EB33B" w:rsidR="00104534" w:rsidRDefault="00104534" w:rsidP="00104534">
      <w:pPr>
        <w:spacing w:line="360" w:lineRule="auto"/>
        <w:ind w:left="1440" w:hanging="720"/>
        <w:rPr>
          <w:rFonts w:ascii="Arial" w:hAnsi="Arial" w:cs="Arial"/>
          <w:sz w:val="28"/>
          <w:szCs w:val="28"/>
        </w:rPr>
      </w:pPr>
      <w:r>
        <w:rPr>
          <w:rFonts w:ascii="Arial" w:hAnsi="Arial" w:cs="Arial"/>
          <w:sz w:val="28"/>
          <w:szCs w:val="28"/>
        </w:rPr>
        <w:t>Author as main researcher</w:t>
      </w:r>
    </w:p>
    <w:p w14:paraId="1E0ECEE7" w14:textId="123535A9" w:rsidR="00104534" w:rsidRDefault="00104534" w:rsidP="00104534">
      <w:pPr>
        <w:spacing w:line="360" w:lineRule="auto"/>
        <w:ind w:left="1418" w:hanging="720"/>
        <w:rPr>
          <w:rFonts w:ascii="Arial" w:hAnsi="Arial" w:cs="Arial"/>
          <w:sz w:val="28"/>
          <w:szCs w:val="28"/>
        </w:rPr>
      </w:pPr>
      <w:r>
        <w:rPr>
          <w:rFonts w:ascii="Arial" w:hAnsi="Arial" w:cs="Arial"/>
          <w:sz w:val="28"/>
          <w:szCs w:val="28"/>
        </w:rPr>
        <w:t>UWTSD Staff as required (John Young, Gareth Jones)</w:t>
      </w:r>
    </w:p>
    <w:p w14:paraId="47A2B302" w14:textId="3C7337D8" w:rsidR="00F936DF" w:rsidRDefault="00104534" w:rsidP="001B3C9E">
      <w:pPr>
        <w:spacing w:line="360" w:lineRule="auto"/>
        <w:rPr>
          <w:rFonts w:ascii="Arial" w:hAnsi="Arial" w:cs="Arial"/>
          <w:sz w:val="28"/>
          <w:szCs w:val="28"/>
        </w:rPr>
      </w:pPr>
      <w:r>
        <w:rPr>
          <w:rFonts w:ascii="Arial" w:hAnsi="Arial" w:cs="Arial"/>
          <w:sz w:val="28"/>
          <w:szCs w:val="28"/>
        </w:rPr>
        <w:t>Hardware</w:t>
      </w:r>
    </w:p>
    <w:p w14:paraId="706B94BD" w14:textId="0D240B09" w:rsidR="00104534" w:rsidRDefault="00104534" w:rsidP="00104534">
      <w:pPr>
        <w:spacing w:line="360" w:lineRule="auto"/>
        <w:ind w:firstLine="720"/>
        <w:rPr>
          <w:rFonts w:ascii="Arial" w:hAnsi="Arial" w:cs="Arial"/>
          <w:sz w:val="28"/>
          <w:szCs w:val="28"/>
        </w:rPr>
      </w:pPr>
      <w:r>
        <w:rPr>
          <w:rFonts w:ascii="Arial" w:hAnsi="Arial" w:cs="Arial"/>
          <w:sz w:val="28"/>
          <w:szCs w:val="28"/>
        </w:rPr>
        <w:t>Domestic Solar panel installation</w:t>
      </w:r>
    </w:p>
    <w:p w14:paraId="2B322479" w14:textId="62DDC215" w:rsidR="00104534" w:rsidRDefault="00104534" w:rsidP="00104534">
      <w:pPr>
        <w:spacing w:line="360" w:lineRule="auto"/>
        <w:ind w:firstLine="720"/>
        <w:rPr>
          <w:rFonts w:ascii="Arial" w:hAnsi="Arial" w:cs="Arial"/>
          <w:sz w:val="28"/>
          <w:szCs w:val="28"/>
        </w:rPr>
      </w:pPr>
      <w:r>
        <w:rPr>
          <w:rFonts w:ascii="Arial" w:hAnsi="Arial" w:cs="Arial"/>
          <w:sz w:val="28"/>
          <w:szCs w:val="28"/>
        </w:rPr>
        <w:t>Electronics Lab and associated equipment</w:t>
      </w:r>
    </w:p>
    <w:p w14:paraId="73310ABB" w14:textId="56F81970" w:rsidR="00104534" w:rsidRDefault="00104534" w:rsidP="001B3C9E">
      <w:pPr>
        <w:spacing w:line="360" w:lineRule="auto"/>
        <w:rPr>
          <w:rFonts w:ascii="Arial" w:hAnsi="Arial" w:cs="Arial"/>
          <w:sz w:val="28"/>
          <w:szCs w:val="28"/>
        </w:rPr>
      </w:pPr>
      <w:r>
        <w:rPr>
          <w:rFonts w:ascii="Arial" w:hAnsi="Arial" w:cs="Arial"/>
          <w:sz w:val="28"/>
          <w:szCs w:val="28"/>
        </w:rPr>
        <w:t>Software</w:t>
      </w:r>
    </w:p>
    <w:p w14:paraId="06F4B26F" w14:textId="75E6BEDC" w:rsidR="00104534" w:rsidRDefault="00104534" w:rsidP="00104534">
      <w:pPr>
        <w:spacing w:line="360" w:lineRule="auto"/>
        <w:ind w:firstLine="720"/>
        <w:rPr>
          <w:rFonts w:ascii="Arial" w:hAnsi="Arial" w:cs="Arial"/>
          <w:sz w:val="28"/>
          <w:szCs w:val="28"/>
        </w:rPr>
      </w:pPr>
      <w:r>
        <w:rPr>
          <w:rFonts w:ascii="Arial" w:hAnsi="Arial" w:cs="Arial"/>
          <w:sz w:val="28"/>
          <w:szCs w:val="28"/>
        </w:rPr>
        <w:t>Proteus software package</w:t>
      </w:r>
    </w:p>
    <w:p w14:paraId="3B54B742" w14:textId="3B6E7E27" w:rsidR="007E1F5B" w:rsidRDefault="007E1F5B" w:rsidP="007E1F5B">
      <w:pPr>
        <w:spacing w:line="360" w:lineRule="auto"/>
        <w:rPr>
          <w:rFonts w:ascii="Arial" w:hAnsi="Arial" w:cs="Arial"/>
          <w:sz w:val="28"/>
          <w:szCs w:val="28"/>
        </w:rPr>
      </w:pPr>
      <w:r>
        <w:rPr>
          <w:rFonts w:ascii="Arial" w:hAnsi="Arial" w:cs="Arial"/>
          <w:sz w:val="28"/>
          <w:szCs w:val="28"/>
        </w:rPr>
        <w:tab/>
        <w:t>Microsoft Project software package</w:t>
      </w:r>
    </w:p>
    <w:p w14:paraId="3034FB34" w14:textId="640BEA18" w:rsidR="001B792A" w:rsidRPr="007E1F5B" w:rsidRDefault="00A17BBE" w:rsidP="007E1F5B">
      <w:pPr>
        <w:spacing w:line="360" w:lineRule="auto"/>
        <w:rPr>
          <w:rFonts w:ascii="Arial" w:hAnsi="Arial" w:cs="Arial"/>
          <w:sz w:val="28"/>
          <w:szCs w:val="28"/>
        </w:rPr>
      </w:pPr>
      <w:r>
        <w:rPr>
          <w:rFonts w:ascii="Arial" w:hAnsi="Arial" w:cs="Arial"/>
          <w:sz w:val="28"/>
          <w:szCs w:val="28"/>
        </w:rPr>
        <w:lastRenderedPageBreak/>
        <w:t>3.2</w:t>
      </w:r>
      <w:r>
        <w:rPr>
          <w:rFonts w:ascii="Arial" w:hAnsi="Arial" w:cs="Arial"/>
          <w:sz w:val="28"/>
          <w:szCs w:val="28"/>
        </w:rPr>
        <w:tab/>
      </w:r>
      <w:r w:rsidR="007E1F5B" w:rsidRPr="007E1F5B">
        <w:rPr>
          <w:rFonts w:ascii="Arial" w:hAnsi="Arial" w:cs="Arial"/>
          <w:sz w:val="28"/>
          <w:szCs w:val="28"/>
        </w:rPr>
        <w:t>Planning</w:t>
      </w:r>
    </w:p>
    <w:p w14:paraId="30D6EE57" w14:textId="0AC2C451" w:rsidR="006050CB" w:rsidRDefault="007E1F5B" w:rsidP="007E1F5B">
      <w:pPr>
        <w:spacing w:line="360" w:lineRule="auto"/>
        <w:rPr>
          <w:rFonts w:ascii="Arial" w:hAnsi="Arial" w:cs="Arial"/>
          <w:sz w:val="28"/>
          <w:szCs w:val="28"/>
        </w:rPr>
      </w:pPr>
      <w:r w:rsidRPr="007E1F5B">
        <w:rPr>
          <w:rFonts w:ascii="Arial" w:hAnsi="Arial" w:cs="Arial"/>
          <w:sz w:val="28"/>
          <w:szCs w:val="28"/>
        </w:rPr>
        <w:t>The project will be managed</w:t>
      </w:r>
      <w:r>
        <w:rPr>
          <w:rFonts w:ascii="Arial" w:hAnsi="Arial" w:cs="Arial"/>
          <w:sz w:val="28"/>
          <w:szCs w:val="28"/>
        </w:rPr>
        <w:t xml:space="preserve"> with the aid of Microsoft Project software package. </w:t>
      </w:r>
      <w:r w:rsidR="006050CB">
        <w:rPr>
          <w:rFonts w:ascii="Arial" w:hAnsi="Arial" w:cs="Arial"/>
          <w:sz w:val="28"/>
          <w:szCs w:val="28"/>
        </w:rPr>
        <w:t>Microsoft Project is a software package designed to integrate all aspects of project management and graphically display them to simplify time and task management and deconfliction</w:t>
      </w:r>
      <w:r w:rsidR="006050CB">
        <w:rPr>
          <w:rFonts w:ascii="Arial" w:hAnsi="Arial" w:cs="Arial"/>
          <w:sz w:val="28"/>
          <w:szCs w:val="28"/>
        </w:rPr>
        <w:fldChar w:fldCharType="begin" w:fldLock="1"/>
      </w:r>
      <w:r w:rsidR="00A76775">
        <w:rPr>
          <w:rFonts w:ascii="Arial" w:hAnsi="Arial" w:cs="Arial"/>
          <w:sz w:val="28"/>
          <w:szCs w:val="28"/>
        </w:rPr>
        <w:instrText>ADDIN CSL_CITATION { "citationItems" : [ { "id" : "ITEM-1", "itemData" : { "ISBN" : "0735661820", "abstract" : "Explains how to use the project management software to build a project schedule, work with a budget, manage project resources, communicate information, manage risk, and archive historical information. Getting a Project Started -- 1. Meet Project Management -- 2. Obtaining Approval for a Project -- Planning a Project -- 3. Planning to Achieve Success -- 4. Building a Work Breakdown Structure -- 5. Project Resources -- 6. Building a Project Schedule -- 7. Working with a Budget -- 8. Executing the Project Plan -- 9. Evaluating Project Performance -- 10. Managing Project Resources -- 11. Communicating Information -- Controlling Projects -- 12. Managing Project Changes -- 13. Modifying the Project Schedule -- 14. Balancing the Budget and Other Project Variables -- 15. Managing Risk -- 16. Learning Lessons -- 17. Closing a Project -- 18. Archiving Historical Information -- Beyond Projects -- 19. Selecting and Prioritizing Projects -- 20. Other Project Management Approaches. Introduction -- Getting a Project Started -- Meet Project Management -- What Is a Project -- A Unique Endeavor -- A Specific Goal -- Clear-Cut Start and Finish Dates -- Within Budget -- Something's Gotta Give -- What Is Project Management -- Project Management Processes -- The Benefits of Project Management -- Bottom-Line Benefits -- Benefits for the Project Team -- Summary -- Obtaining Approval for a Project -- Summarizing a Project -- Defining the Problem -- Identifying the Problem -- Documenting the Problem -- Project Goal and Objectives -- Types of Objectives. Characteristics of Good ObjectivesProject Strategy -- Identifying Alternatives -- Factors for Selecting a Project Strategy -- Choosing the Project Strategy -- Gathering Requirements -- Deliverables -- Success Criteria -- The Scope Statement -- Preventing Scope Creep -- Assumptions and Risks -- Working with Project Stakeholders -- Identifying Stakeholders -- How Planning Tasks Help Identify Stakeholders -- Project Customer -- Project Sponsor -- Functional Manager -- Team Member -- Project Manager -- Documenting Project Stakeholders -- Obtaining and Maintaining Commitment -- The Project Charter: Publicizing a Project -- Summary. Planning a ProjectPlanning to Achieve Success -- What Is Project Planning -- Pointing the Team in the Right Direction -- Tracking Progress -- Plans Change -- Project Planning Step by Step -- The Components of a Project Implementation Plan -- Summary -- Building a Work Breakdown Structure -- What's a Work Br\u2026", "author" : [ { "dropping-particle" : "", "family" : "Biafore", "given" : "Bonnie.", "non-dropping-particle" : "", "parse-names" : false, "suffix" : "" } ], "id" : "ITEM-1", "issued" : { "date-parts" : [ [ "2011" ] ] }, "number-of-pages" : "433", "publisher" : "O'Reilly Media", "title" : "Successful project management : applying best practices and real-world techniques with Microsoft Project", "type" : "book" }, "uris" : [ "http://www.mendeley.com/documents/?uuid=c8c95053-60a5-3c1d-8961-835c746340bf" ] } ], "mendeley" : { "formattedCitation" : "[46]", "plainTextFormattedCitation" : "[46]", "previouslyFormattedCitation" : "[46]" }, "properties" : { "noteIndex" : 0 }, "schema" : "https://github.com/citation-style-language/schema/raw/master/csl-citation.json" }</w:instrText>
      </w:r>
      <w:r w:rsidR="006050CB">
        <w:rPr>
          <w:rFonts w:ascii="Arial" w:hAnsi="Arial" w:cs="Arial"/>
          <w:sz w:val="28"/>
          <w:szCs w:val="28"/>
        </w:rPr>
        <w:fldChar w:fldCharType="separate"/>
      </w:r>
      <w:r w:rsidR="007B5B27" w:rsidRPr="007B5B27">
        <w:rPr>
          <w:rFonts w:ascii="Arial" w:hAnsi="Arial" w:cs="Arial"/>
          <w:noProof/>
          <w:sz w:val="28"/>
          <w:szCs w:val="28"/>
        </w:rPr>
        <w:t>[46]</w:t>
      </w:r>
      <w:r w:rsidR="006050CB">
        <w:rPr>
          <w:rFonts w:ascii="Arial" w:hAnsi="Arial" w:cs="Arial"/>
          <w:sz w:val="28"/>
          <w:szCs w:val="28"/>
        </w:rPr>
        <w:fldChar w:fldCharType="end"/>
      </w:r>
      <w:r w:rsidR="006050CB">
        <w:rPr>
          <w:rFonts w:ascii="Arial" w:hAnsi="Arial" w:cs="Arial"/>
          <w:sz w:val="28"/>
          <w:szCs w:val="28"/>
        </w:rPr>
        <w:t>. Data entry on the package is normally centred around the Gantt chart. A Gantt chart is a graphical representation of project tasks timescales and dependencies and were first created in the early 20</w:t>
      </w:r>
      <w:r w:rsidR="006050CB" w:rsidRPr="006050CB">
        <w:rPr>
          <w:rFonts w:ascii="Arial" w:hAnsi="Arial" w:cs="Arial"/>
          <w:sz w:val="28"/>
          <w:szCs w:val="28"/>
          <w:vertAlign w:val="superscript"/>
        </w:rPr>
        <w:t>th</w:t>
      </w:r>
      <w:r w:rsidR="006050CB">
        <w:rPr>
          <w:rFonts w:ascii="Arial" w:hAnsi="Arial" w:cs="Arial"/>
          <w:sz w:val="28"/>
          <w:szCs w:val="28"/>
        </w:rPr>
        <w:t xml:space="preserve"> century </w:t>
      </w:r>
      <w:r w:rsidR="006050CB">
        <w:rPr>
          <w:rFonts w:ascii="Arial" w:hAnsi="Arial" w:cs="Arial"/>
          <w:sz w:val="28"/>
          <w:szCs w:val="28"/>
        </w:rPr>
        <w:fldChar w:fldCharType="begin" w:fldLock="1"/>
      </w:r>
      <w:r w:rsidR="00A76775">
        <w:rPr>
          <w:rFonts w:ascii="Arial" w:hAnsi="Arial" w:cs="Arial"/>
          <w:sz w:val="28"/>
          <w:szCs w:val="28"/>
        </w:rPr>
        <w:instrText>ADDIN CSL_CITATION { "citationItems" : [ { "id" : "ITEM-1", "itemData" : { "author" : [ { "dropping-particle" : "", "family" : "Kumar", "given" : "Pankaja Pradeep", "non-dropping-particle" : "", "parse-names" : false, "suffix" : "" } ], "container-title" : "Cost Engineering", "id" : "ITEM-1", "issue" : "7", "issued" : { "date-parts" : [ [ "2005" ] ] }, "publisher" : "ProQuest Central pg", "title" : "Effective Use of Gantt Chart for Managing Large Scale Projects", "type" : "article-journal", "volume" : "47" }, "uris" : [ "http://www.mendeley.com/documents/?uuid=5af00150-6f37-3601-9d53-c1375fbbfdbd" ] } ], "mendeley" : { "formattedCitation" : "[47]", "plainTextFormattedCitation" : "[47]", "previouslyFormattedCitation" : "[47]" }, "properties" : { "noteIndex" : 0 }, "schema" : "https://github.com/citation-style-language/schema/raw/master/csl-citation.json" }</w:instrText>
      </w:r>
      <w:r w:rsidR="006050CB">
        <w:rPr>
          <w:rFonts w:ascii="Arial" w:hAnsi="Arial" w:cs="Arial"/>
          <w:sz w:val="28"/>
          <w:szCs w:val="28"/>
        </w:rPr>
        <w:fldChar w:fldCharType="separate"/>
      </w:r>
      <w:r w:rsidR="007B5B27" w:rsidRPr="007B5B27">
        <w:rPr>
          <w:rFonts w:ascii="Arial" w:hAnsi="Arial" w:cs="Arial"/>
          <w:noProof/>
          <w:sz w:val="28"/>
          <w:szCs w:val="28"/>
        </w:rPr>
        <w:t>[47]</w:t>
      </w:r>
      <w:r w:rsidR="006050CB">
        <w:rPr>
          <w:rFonts w:ascii="Arial" w:hAnsi="Arial" w:cs="Arial"/>
          <w:sz w:val="28"/>
          <w:szCs w:val="28"/>
        </w:rPr>
        <w:fldChar w:fldCharType="end"/>
      </w:r>
      <w:r w:rsidR="006050CB">
        <w:rPr>
          <w:rFonts w:ascii="Arial" w:hAnsi="Arial" w:cs="Arial"/>
          <w:sz w:val="28"/>
          <w:szCs w:val="28"/>
        </w:rPr>
        <w:t>.</w:t>
      </w:r>
    </w:p>
    <w:p w14:paraId="0DD06B48" w14:textId="77777777" w:rsidR="00105164" w:rsidRDefault="00105164" w:rsidP="007E1F5B">
      <w:pPr>
        <w:spacing w:line="360" w:lineRule="auto"/>
        <w:rPr>
          <w:rFonts w:ascii="Arial" w:hAnsi="Arial" w:cs="Arial"/>
          <w:sz w:val="28"/>
          <w:szCs w:val="28"/>
        </w:rPr>
      </w:pPr>
      <w:r>
        <w:rPr>
          <w:rFonts w:ascii="Arial" w:hAnsi="Arial" w:cs="Arial"/>
          <w:sz w:val="28"/>
          <w:szCs w:val="28"/>
        </w:rPr>
        <w:t>3.2.1</w:t>
      </w:r>
      <w:r>
        <w:rPr>
          <w:rFonts w:ascii="Arial" w:hAnsi="Arial" w:cs="Arial"/>
          <w:sz w:val="28"/>
          <w:szCs w:val="28"/>
        </w:rPr>
        <w:tab/>
        <w:t>Gantt</w:t>
      </w:r>
      <w:r>
        <w:rPr>
          <w:rFonts w:ascii="Arial" w:hAnsi="Arial" w:cs="Arial"/>
          <w:sz w:val="28"/>
          <w:szCs w:val="28"/>
        </w:rPr>
        <w:tab/>
      </w:r>
    </w:p>
    <w:p w14:paraId="568EC06C" w14:textId="41DB1C10" w:rsidR="006050CB" w:rsidRDefault="006050CB" w:rsidP="007E1F5B">
      <w:pPr>
        <w:spacing w:line="360" w:lineRule="auto"/>
        <w:rPr>
          <w:rFonts w:ascii="Arial" w:hAnsi="Arial" w:cs="Arial"/>
          <w:color w:val="222222"/>
          <w:sz w:val="28"/>
          <w:szCs w:val="28"/>
          <w:shd w:val="clear" w:color="auto" w:fill="FFFFFF"/>
        </w:rPr>
      </w:pPr>
      <w:r>
        <w:rPr>
          <w:rFonts w:ascii="Arial" w:hAnsi="Arial" w:cs="Arial"/>
          <w:sz w:val="28"/>
          <w:szCs w:val="28"/>
        </w:rPr>
        <w:t xml:space="preserve">Using the Microsoft Project </w:t>
      </w:r>
      <w:r w:rsidR="0088650C" w:rsidRPr="006050CB">
        <w:rPr>
          <w:rFonts w:ascii="Arial" w:hAnsi="Arial" w:cs="Arial"/>
          <w:sz w:val="28"/>
          <w:szCs w:val="28"/>
        </w:rPr>
        <w:t>software,</w:t>
      </w:r>
      <w:r w:rsidRPr="006050CB">
        <w:rPr>
          <w:rFonts w:ascii="Arial" w:hAnsi="Arial" w:cs="Arial"/>
          <w:sz w:val="28"/>
          <w:szCs w:val="28"/>
        </w:rPr>
        <w:t xml:space="preserve"> a Gantt chart has been created of the main project tasks and their projected timescales</w:t>
      </w:r>
      <w:r w:rsidRPr="006050CB">
        <w:rPr>
          <w:rFonts w:ascii="Arial" w:hAnsi="Arial" w:cs="Arial"/>
          <w:color w:val="222222"/>
          <w:sz w:val="28"/>
          <w:szCs w:val="28"/>
          <w:shd w:val="clear" w:color="auto" w:fill="FFFFFF"/>
        </w:rPr>
        <w:t>. Th</w:t>
      </w:r>
      <w:r w:rsidR="00BD3096">
        <w:rPr>
          <w:rFonts w:ascii="Arial" w:hAnsi="Arial" w:cs="Arial"/>
          <w:color w:val="222222"/>
          <w:sz w:val="28"/>
          <w:szCs w:val="28"/>
          <w:shd w:val="clear" w:color="auto" w:fill="FFFFFF"/>
        </w:rPr>
        <w:t>e Gantt chart for this proposed project can be seen below in Figure 1.</w:t>
      </w:r>
    </w:p>
    <w:p w14:paraId="7A749833" w14:textId="77777777" w:rsidR="00CD424E" w:rsidRDefault="00CD424E" w:rsidP="007E1F5B">
      <w:pPr>
        <w:spacing w:line="360" w:lineRule="auto"/>
        <w:rPr>
          <w:noProof/>
        </w:rPr>
      </w:pPr>
    </w:p>
    <w:p w14:paraId="2FAB208A" w14:textId="77777777" w:rsidR="0079309A" w:rsidRDefault="00CD424E" w:rsidP="0079309A">
      <w:pPr>
        <w:keepNext/>
        <w:spacing w:line="360" w:lineRule="auto"/>
      </w:pPr>
      <w:r>
        <w:rPr>
          <w:noProof/>
        </w:rPr>
        <w:drawing>
          <wp:inline distT="0" distB="0" distL="0" distR="0" wp14:anchorId="591ECA66" wp14:editId="45E62337">
            <wp:extent cx="532447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149" t="22168" r="953" b="12217"/>
                    <a:stretch/>
                  </pic:blipFill>
                  <pic:spPr bwMode="auto">
                    <a:xfrm>
                      <a:off x="0" y="0"/>
                      <a:ext cx="5324475" cy="2114550"/>
                    </a:xfrm>
                    <a:prstGeom prst="rect">
                      <a:avLst/>
                    </a:prstGeom>
                    <a:ln>
                      <a:noFill/>
                    </a:ln>
                    <a:extLst>
                      <a:ext uri="{53640926-AAD7-44D8-BBD7-CCE9431645EC}">
                        <a14:shadowObscured xmlns:a14="http://schemas.microsoft.com/office/drawing/2010/main"/>
                      </a:ext>
                    </a:extLst>
                  </pic:spPr>
                </pic:pic>
              </a:graphicData>
            </a:graphic>
          </wp:inline>
        </w:drawing>
      </w:r>
    </w:p>
    <w:p w14:paraId="75EABE3F" w14:textId="508400C7" w:rsidR="00BD3096" w:rsidRDefault="0079309A" w:rsidP="0079309A">
      <w:pPr>
        <w:pStyle w:val="Caption"/>
        <w:jc w:val="center"/>
        <w:rPr>
          <w:rFonts w:ascii="Arial" w:hAnsi="Arial" w:cs="Arial"/>
          <w:sz w:val="28"/>
          <w:szCs w:val="28"/>
        </w:rPr>
      </w:pPr>
      <w:r>
        <w:t xml:space="preserve">Figure </w:t>
      </w:r>
      <w:r w:rsidR="006035A1">
        <w:fldChar w:fldCharType="begin"/>
      </w:r>
      <w:r w:rsidR="006035A1">
        <w:instrText xml:space="preserve"> SEQ Figure \* ARABIC </w:instrText>
      </w:r>
      <w:r w:rsidR="006035A1">
        <w:fldChar w:fldCharType="separate"/>
      </w:r>
      <w:r w:rsidR="0090783B">
        <w:rPr>
          <w:noProof/>
        </w:rPr>
        <w:t>1</w:t>
      </w:r>
      <w:r w:rsidR="006035A1">
        <w:rPr>
          <w:noProof/>
        </w:rPr>
        <w:fldChar w:fldCharType="end"/>
      </w:r>
      <w:r>
        <w:t xml:space="preserve"> </w:t>
      </w:r>
      <w:r w:rsidR="00B559B7">
        <w:rPr>
          <w:i w:val="0"/>
        </w:rPr>
        <w:t xml:space="preserve">Project </w:t>
      </w:r>
      <w:r w:rsidR="00B559B7">
        <w:rPr>
          <w:noProof/>
        </w:rPr>
        <w:t>Gantt</w:t>
      </w:r>
      <w:r>
        <w:rPr>
          <w:i w:val="0"/>
          <w:noProof/>
        </w:rPr>
        <w:t xml:space="preserve"> Chart</w:t>
      </w:r>
    </w:p>
    <w:p w14:paraId="212321F2" w14:textId="4058CCBB" w:rsidR="00CD424E" w:rsidRDefault="0079309A" w:rsidP="007E1F5B">
      <w:pPr>
        <w:spacing w:line="360" w:lineRule="auto"/>
        <w:rPr>
          <w:rFonts w:ascii="Arial" w:hAnsi="Arial" w:cs="Arial"/>
          <w:sz w:val="28"/>
          <w:szCs w:val="28"/>
        </w:rPr>
      </w:pPr>
      <w:r>
        <w:rPr>
          <w:rFonts w:ascii="Arial" w:hAnsi="Arial" w:cs="Arial"/>
          <w:sz w:val="28"/>
          <w:szCs w:val="28"/>
        </w:rPr>
        <w:t xml:space="preserve">It can be seen in Figure 1 that the project is projected to take 11 months to complete. This projection is purely an estimate and relies </w:t>
      </w:r>
      <w:r w:rsidR="00434A12">
        <w:rPr>
          <w:rFonts w:ascii="Arial" w:hAnsi="Arial" w:cs="Arial"/>
          <w:sz w:val="28"/>
          <w:szCs w:val="28"/>
        </w:rPr>
        <w:t>on the assumption that a significant proportion of the research and initial data analysis can be completed before the beginning of the first term in September. Should the start date for the 1</w:t>
      </w:r>
      <w:r w:rsidR="00434A12" w:rsidRPr="00434A12">
        <w:rPr>
          <w:rFonts w:ascii="Arial" w:hAnsi="Arial" w:cs="Arial"/>
          <w:sz w:val="28"/>
          <w:szCs w:val="28"/>
          <w:vertAlign w:val="superscript"/>
        </w:rPr>
        <w:t>st</w:t>
      </w:r>
      <w:r w:rsidR="00434A12">
        <w:rPr>
          <w:rFonts w:ascii="Arial" w:hAnsi="Arial" w:cs="Arial"/>
          <w:sz w:val="28"/>
          <w:szCs w:val="28"/>
        </w:rPr>
        <w:t xml:space="preserve"> term cause the project </w:t>
      </w:r>
      <w:r w:rsidR="0088650C">
        <w:rPr>
          <w:rFonts w:ascii="Arial" w:hAnsi="Arial" w:cs="Arial"/>
          <w:sz w:val="28"/>
          <w:szCs w:val="28"/>
        </w:rPr>
        <w:t xml:space="preserve">date </w:t>
      </w:r>
      <w:r w:rsidR="0088650C">
        <w:rPr>
          <w:rFonts w:ascii="Arial" w:hAnsi="Arial" w:cs="Arial"/>
          <w:sz w:val="28"/>
          <w:szCs w:val="28"/>
        </w:rPr>
        <w:lastRenderedPageBreak/>
        <w:t>to</w:t>
      </w:r>
      <w:r w:rsidR="00434A12">
        <w:rPr>
          <w:rFonts w:ascii="Arial" w:hAnsi="Arial" w:cs="Arial"/>
          <w:sz w:val="28"/>
          <w:szCs w:val="28"/>
        </w:rPr>
        <w:t xml:space="preserve"> slip then the task list that can be seen in Figure 2 will be adjusted to suit, e.g. Tasks 11 &amp; 12 may be swapped.</w:t>
      </w:r>
    </w:p>
    <w:p w14:paraId="62CCC887" w14:textId="77777777" w:rsidR="0079309A" w:rsidRDefault="00CD424E" w:rsidP="0079309A">
      <w:pPr>
        <w:keepNext/>
        <w:spacing w:line="360" w:lineRule="auto"/>
      </w:pPr>
      <w:r>
        <w:rPr>
          <w:noProof/>
        </w:rPr>
        <w:drawing>
          <wp:inline distT="0" distB="0" distL="0" distR="0" wp14:anchorId="72202A49" wp14:editId="5468DB88">
            <wp:extent cx="5524500" cy="2238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93" t="20098" r="1120" b="10443"/>
                    <a:stretch/>
                  </pic:blipFill>
                  <pic:spPr bwMode="auto">
                    <a:xfrm>
                      <a:off x="0" y="0"/>
                      <a:ext cx="5524500" cy="2238375"/>
                    </a:xfrm>
                    <a:prstGeom prst="rect">
                      <a:avLst/>
                    </a:prstGeom>
                    <a:ln>
                      <a:noFill/>
                    </a:ln>
                    <a:extLst>
                      <a:ext uri="{53640926-AAD7-44D8-BBD7-CCE9431645EC}">
                        <a14:shadowObscured xmlns:a14="http://schemas.microsoft.com/office/drawing/2010/main"/>
                      </a:ext>
                    </a:extLst>
                  </pic:spPr>
                </pic:pic>
              </a:graphicData>
            </a:graphic>
          </wp:inline>
        </w:drawing>
      </w:r>
    </w:p>
    <w:p w14:paraId="5544BDB2" w14:textId="1D43C13A" w:rsidR="00CD424E" w:rsidRDefault="0079309A" w:rsidP="0079309A">
      <w:pPr>
        <w:pStyle w:val="Caption"/>
        <w:jc w:val="center"/>
        <w:rPr>
          <w:rFonts w:ascii="Arial" w:hAnsi="Arial" w:cs="Arial"/>
          <w:sz w:val="28"/>
          <w:szCs w:val="28"/>
        </w:rPr>
      </w:pPr>
      <w:r>
        <w:t xml:space="preserve">Figure </w:t>
      </w:r>
      <w:r w:rsidR="006035A1">
        <w:fldChar w:fldCharType="begin"/>
      </w:r>
      <w:r w:rsidR="006035A1">
        <w:instrText xml:space="preserve"> SEQ Figure \* ARABIC </w:instrText>
      </w:r>
      <w:r w:rsidR="006035A1">
        <w:fldChar w:fldCharType="separate"/>
      </w:r>
      <w:r w:rsidR="0090783B">
        <w:rPr>
          <w:noProof/>
        </w:rPr>
        <w:t>2</w:t>
      </w:r>
      <w:r w:rsidR="006035A1">
        <w:rPr>
          <w:noProof/>
        </w:rPr>
        <w:fldChar w:fldCharType="end"/>
      </w:r>
      <w:r>
        <w:t xml:space="preserve"> </w:t>
      </w:r>
      <w:r>
        <w:rPr>
          <w:i w:val="0"/>
        </w:rPr>
        <w:t>Gantt Chart Task List</w:t>
      </w:r>
    </w:p>
    <w:p w14:paraId="7554DEED" w14:textId="77777777" w:rsidR="00105164" w:rsidRDefault="00105164" w:rsidP="007E1F5B">
      <w:pPr>
        <w:spacing w:line="360" w:lineRule="auto"/>
        <w:rPr>
          <w:rFonts w:ascii="Arial" w:hAnsi="Arial" w:cs="Arial"/>
          <w:sz w:val="28"/>
          <w:szCs w:val="28"/>
        </w:rPr>
      </w:pPr>
      <w:r>
        <w:rPr>
          <w:rFonts w:ascii="Arial" w:hAnsi="Arial" w:cs="Arial"/>
          <w:sz w:val="28"/>
          <w:szCs w:val="28"/>
        </w:rPr>
        <w:t>3.2.2</w:t>
      </w:r>
      <w:r>
        <w:rPr>
          <w:rFonts w:ascii="Arial" w:hAnsi="Arial" w:cs="Arial"/>
          <w:sz w:val="28"/>
          <w:szCs w:val="28"/>
        </w:rPr>
        <w:tab/>
        <w:t>Mind Map</w:t>
      </w:r>
    </w:p>
    <w:p w14:paraId="27B433F5" w14:textId="4316E8F4" w:rsidR="00A00070" w:rsidRDefault="00A00070" w:rsidP="007E1F5B">
      <w:pPr>
        <w:spacing w:line="360" w:lineRule="auto"/>
        <w:rPr>
          <w:rFonts w:ascii="Arial" w:hAnsi="Arial" w:cs="Arial"/>
          <w:sz w:val="28"/>
          <w:szCs w:val="28"/>
        </w:rPr>
      </w:pPr>
      <w:r w:rsidRPr="0079309A">
        <w:rPr>
          <w:rFonts w:ascii="Arial" w:hAnsi="Arial" w:cs="Arial"/>
          <w:sz w:val="28"/>
          <w:szCs w:val="28"/>
        </w:rPr>
        <w:t xml:space="preserve">Ming and </w:t>
      </w:r>
      <w:proofErr w:type="spellStart"/>
      <w:r w:rsidRPr="0079309A">
        <w:rPr>
          <w:rFonts w:ascii="Arial" w:hAnsi="Arial" w:cs="Arial"/>
          <w:sz w:val="28"/>
          <w:szCs w:val="28"/>
        </w:rPr>
        <w:t>Caixia</w:t>
      </w:r>
      <w:proofErr w:type="spellEnd"/>
      <w:r w:rsidRPr="0079309A">
        <w:rPr>
          <w:rFonts w:ascii="Arial" w:hAnsi="Arial" w:cs="Arial"/>
          <w:sz w:val="28"/>
          <w:szCs w:val="28"/>
        </w:rPr>
        <w:t xml:space="preserve"> </w:t>
      </w:r>
      <w:r w:rsidRPr="0079309A">
        <w:rPr>
          <w:rFonts w:ascii="Arial" w:hAnsi="Arial" w:cs="Arial"/>
          <w:sz w:val="28"/>
          <w:szCs w:val="28"/>
        </w:rPr>
        <w:fldChar w:fldCharType="begin" w:fldLock="1"/>
      </w:r>
      <w:r w:rsidR="00A76775">
        <w:rPr>
          <w:rFonts w:ascii="Arial" w:hAnsi="Arial" w:cs="Arial"/>
          <w:sz w:val="28"/>
          <w:szCs w:val="28"/>
        </w:rPr>
        <w:instrText>ADDIN CSL_CITATION { "citationItems" : [ { "id" : "ITEM-1", "itemData" : { "DOI" : "10.4028/www.scientific.net/AMM.496-500.2082", "abstract" : "The mind map is an effective and efficient tool of organizing information. It demonstrates the information in the visible way highly similar to human thinking. The introduction of mind map into on-line seminar solves the defects and assists the members in on-line seminar to collect, select, sort out, share and present the information logically and clearly.", "author" : [ { "dropping-particle" : "", "family" : "Ning", "given" : "Liu", "non-dropping-particle" : "", "parse-names" : false, "suffix" : "" }, { "dropping-particle" : "", "family" : "Caixia", "given" : "Wang", "non-dropping-particle" : "", "parse-names" : false, "suffix" : "" } ], "id" : "ITEM-1", "issued" : { "date-parts" : [ [ "0" ] ] }, "title" : "A Study on Constructing On-line Seminar Based on the Mind Map", "type" : "article-journal" }, "uris" : [ "http://www.mendeley.com/documents/?uuid=f22f17fd-f905-3eea-9e1f-50567acaf747" ] } ], "mendeley" : { "formattedCitation" : "[48]", "plainTextFormattedCitation" : "[48]", "previouslyFormattedCitation" : "[48]" }, "properties" : { "noteIndex" : 0 }, "schema" : "https://github.com/citation-style-language/schema/raw/master/csl-citation.json" }</w:instrText>
      </w:r>
      <w:r w:rsidRPr="0079309A">
        <w:rPr>
          <w:rFonts w:ascii="Arial" w:hAnsi="Arial" w:cs="Arial"/>
          <w:sz w:val="28"/>
          <w:szCs w:val="28"/>
        </w:rPr>
        <w:fldChar w:fldCharType="separate"/>
      </w:r>
      <w:r w:rsidR="007B5B27" w:rsidRPr="007B5B27">
        <w:rPr>
          <w:rFonts w:ascii="Arial" w:hAnsi="Arial" w:cs="Arial"/>
          <w:noProof/>
          <w:sz w:val="28"/>
          <w:szCs w:val="28"/>
        </w:rPr>
        <w:t>[48]</w:t>
      </w:r>
      <w:r w:rsidRPr="0079309A">
        <w:rPr>
          <w:rFonts w:ascii="Arial" w:hAnsi="Arial" w:cs="Arial"/>
          <w:sz w:val="28"/>
          <w:szCs w:val="28"/>
        </w:rPr>
        <w:fldChar w:fldCharType="end"/>
      </w:r>
      <w:r w:rsidRPr="0079309A">
        <w:rPr>
          <w:rFonts w:ascii="Arial" w:hAnsi="Arial" w:cs="Arial"/>
          <w:sz w:val="28"/>
          <w:szCs w:val="28"/>
        </w:rPr>
        <w:t xml:space="preserve"> </w:t>
      </w:r>
      <w:r w:rsidR="0088650C" w:rsidRPr="0079309A">
        <w:rPr>
          <w:rFonts w:ascii="Arial" w:hAnsi="Arial" w:cs="Arial"/>
          <w:sz w:val="28"/>
          <w:szCs w:val="28"/>
        </w:rPr>
        <w:t>describe</w:t>
      </w:r>
      <w:r w:rsidRPr="0079309A">
        <w:rPr>
          <w:rFonts w:ascii="Arial" w:hAnsi="Arial" w:cs="Arial"/>
          <w:sz w:val="28"/>
          <w:szCs w:val="28"/>
        </w:rPr>
        <w:t xml:space="preserve"> a mind map a</w:t>
      </w:r>
      <w:r w:rsidR="006E32C6" w:rsidRPr="0079309A">
        <w:rPr>
          <w:rFonts w:ascii="Arial" w:hAnsi="Arial" w:cs="Arial"/>
          <w:sz w:val="28"/>
          <w:szCs w:val="28"/>
        </w:rPr>
        <w:t xml:space="preserve">s a graphical method of generating and organising project thoughts </w:t>
      </w:r>
      <w:r w:rsidRPr="0079309A">
        <w:rPr>
          <w:rFonts w:ascii="Arial" w:hAnsi="Arial" w:cs="Arial"/>
          <w:sz w:val="28"/>
          <w:szCs w:val="28"/>
        </w:rPr>
        <w:t>and ideas into key words and phrases. These words and phrases can then be generated into work streams.</w:t>
      </w:r>
      <w:r w:rsidR="00105164">
        <w:rPr>
          <w:rFonts w:ascii="Arial" w:hAnsi="Arial" w:cs="Arial"/>
          <w:sz w:val="28"/>
          <w:szCs w:val="28"/>
        </w:rPr>
        <w:t xml:space="preserve"> Brinkman</w:t>
      </w:r>
      <w:r w:rsidR="0074374B" w:rsidRPr="0079309A">
        <w:rPr>
          <w:rFonts w:ascii="Arial" w:hAnsi="Arial" w:cs="Arial"/>
          <w:sz w:val="28"/>
          <w:szCs w:val="28"/>
        </w:rPr>
        <w:t xml:space="preserve"> </w:t>
      </w:r>
      <w:r w:rsidR="0074374B" w:rsidRPr="0079309A">
        <w:rPr>
          <w:rFonts w:ascii="Arial" w:hAnsi="Arial" w:cs="Arial"/>
          <w:sz w:val="28"/>
          <w:szCs w:val="28"/>
        </w:rPr>
        <w:fldChar w:fldCharType="begin" w:fldLock="1"/>
      </w:r>
      <w:r w:rsidR="00A76775">
        <w:rPr>
          <w:rFonts w:ascii="Arial" w:hAnsi="Arial" w:cs="Arial"/>
          <w:sz w:val="28"/>
          <w:szCs w:val="28"/>
        </w:rPr>
        <w:instrText>ADDIN CSL_CITATION { "citationItems" : [ { "id" : "ITEM-1", "itemData" : { "author" : [ { "dropping-particle" : "", "family" : "Brinkman", "given" : "Astrid", "non-dropping-particle" : "", "parse-names" : false, "suffix" : "" } ], "container-title" : "The Mathematics Teacher", "id" : "ITEM-1", "issue" : "2", "issued" : { "date-parts" : [ [ "2003" ] ] }, "page" : "96 - 101", "title" : "Mind mapping as a tool in mathematics education - ProQuest", "type" : "article-journal", "volume" : "96" }, "uris" : [ "http://www.mendeley.com/documents/?uuid=834b8348-43fd-364c-a894-2207c96004b3" ] } ], "mendeley" : { "formattedCitation" : "[49]", "plainTextFormattedCitation" : "[49]", "previouslyFormattedCitation" : "[49]" }, "properties" : { "noteIndex" : 0 }, "schema" : "https://github.com/citation-style-language/schema/raw/master/csl-citation.json" }</w:instrText>
      </w:r>
      <w:r w:rsidR="0074374B" w:rsidRPr="0079309A">
        <w:rPr>
          <w:rFonts w:ascii="Arial" w:hAnsi="Arial" w:cs="Arial"/>
          <w:sz w:val="28"/>
          <w:szCs w:val="28"/>
        </w:rPr>
        <w:fldChar w:fldCharType="separate"/>
      </w:r>
      <w:r w:rsidR="007B5B27" w:rsidRPr="007B5B27">
        <w:rPr>
          <w:rFonts w:ascii="Arial" w:hAnsi="Arial" w:cs="Arial"/>
          <w:noProof/>
          <w:sz w:val="28"/>
          <w:szCs w:val="28"/>
        </w:rPr>
        <w:t>[49]</w:t>
      </w:r>
      <w:r w:rsidR="0074374B" w:rsidRPr="0079309A">
        <w:rPr>
          <w:rFonts w:ascii="Arial" w:hAnsi="Arial" w:cs="Arial"/>
          <w:sz w:val="28"/>
          <w:szCs w:val="28"/>
        </w:rPr>
        <w:fldChar w:fldCharType="end"/>
      </w:r>
      <w:r w:rsidR="0074374B" w:rsidRPr="0079309A">
        <w:rPr>
          <w:rFonts w:ascii="Arial" w:hAnsi="Arial" w:cs="Arial"/>
          <w:sz w:val="28"/>
          <w:szCs w:val="28"/>
        </w:rPr>
        <w:t xml:space="preserve"> further explains that mind maps generate informa</w:t>
      </w:r>
      <w:r w:rsidR="00434A12">
        <w:rPr>
          <w:rFonts w:ascii="Arial" w:hAnsi="Arial" w:cs="Arial"/>
          <w:sz w:val="28"/>
          <w:szCs w:val="28"/>
        </w:rPr>
        <w:t>tion in a similar way to the bra</w:t>
      </w:r>
      <w:r w:rsidR="0074374B" w:rsidRPr="0079309A">
        <w:rPr>
          <w:rFonts w:ascii="Arial" w:hAnsi="Arial" w:cs="Arial"/>
          <w:sz w:val="28"/>
          <w:szCs w:val="28"/>
        </w:rPr>
        <w:t>in, such that one thought will create a l</w:t>
      </w:r>
      <w:r w:rsidR="00434A12">
        <w:rPr>
          <w:rFonts w:ascii="Arial" w:hAnsi="Arial" w:cs="Arial"/>
          <w:sz w:val="28"/>
          <w:szCs w:val="28"/>
        </w:rPr>
        <w:t>i</w:t>
      </w:r>
      <w:r w:rsidR="0074374B" w:rsidRPr="0079309A">
        <w:rPr>
          <w:rFonts w:ascii="Arial" w:hAnsi="Arial" w:cs="Arial"/>
          <w:sz w:val="28"/>
          <w:szCs w:val="28"/>
        </w:rPr>
        <w:t>nk or thought to another, once gene</w:t>
      </w:r>
      <w:r w:rsidR="00434A12">
        <w:rPr>
          <w:rFonts w:ascii="Arial" w:hAnsi="Arial" w:cs="Arial"/>
          <w:sz w:val="28"/>
          <w:szCs w:val="28"/>
        </w:rPr>
        <w:t>rated m</w:t>
      </w:r>
      <w:r w:rsidR="0074374B" w:rsidRPr="0079309A">
        <w:rPr>
          <w:rFonts w:ascii="Arial" w:hAnsi="Arial" w:cs="Arial"/>
          <w:sz w:val="28"/>
          <w:szCs w:val="28"/>
        </w:rPr>
        <w:t>ind maps can look artistic in nature.</w:t>
      </w:r>
      <w:r w:rsidRPr="0079309A">
        <w:rPr>
          <w:rFonts w:ascii="Arial" w:hAnsi="Arial" w:cs="Arial"/>
          <w:sz w:val="28"/>
          <w:szCs w:val="28"/>
        </w:rPr>
        <w:t xml:space="preserve"> Thoughts begin on the map begin at a central </w:t>
      </w:r>
      <w:r w:rsidR="00EA3B99" w:rsidRPr="0079309A">
        <w:rPr>
          <w:rFonts w:ascii="Arial" w:hAnsi="Arial" w:cs="Arial"/>
          <w:sz w:val="28"/>
          <w:szCs w:val="28"/>
        </w:rPr>
        <w:t xml:space="preserve">general </w:t>
      </w:r>
      <w:r w:rsidRPr="0079309A">
        <w:rPr>
          <w:rFonts w:ascii="Arial" w:hAnsi="Arial" w:cs="Arial"/>
          <w:sz w:val="28"/>
          <w:szCs w:val="28"/>
        </w:rPr>
        <w:t xml:space="preserve">point and radiate outwards becoming more </w:t>
      </w:r>
      <w:r w:rsidR="00EA3B99" w:rsidRPr="0079309A">
        <w:rPr>
          <w:rFonts w:ascii="Arial" w:hAnsi="Arial" w:cs="Arial"/>
          <w:sz w:val="28"/>
          <w:szCs w:val="28"/>
        </w:rPr>
        <w:t xml:space="preserve">succinct. </w:t>
      </w:r>
      <w:r w:rsidR="0074374B" w:rsidRPr="0079309A">
        <w:rPr>
          <w:rFonts w:ascii="Arial" w:hAnsi="Arial" w:cs="Arial"/>
          <w:sz w:val="28"/>
          <w:szCs w:val="28"/>
        </w:rPr>
        <w:t>A M</w:t>
      </w:r>
      <w:r w:rsidR="00EA3B99" w:rsidRPr="0079309A">
        <w:rPr>
          <w:rFonts w:ascii="Arial" w:hAnsi="Arial" w:cs="Arial"/>
          <w:sz w:val="28"/>
          <w:szCs w:val="28"/>
        </w:rPr>
        <w:t>ind map was used to generate initial tra</w:t>
      </w:r>
      <w:r w:rsidR="0074374B" w:rsidRPr="0079309A">
        <w:rPr>
          <w:rFonts w:ascii="Arial" w:hAnsi="Arial" w:cs="Arial"/>
          <w:sz w:val="28"/>
          <w:szCs w:val="28"/>
        </w:rPr>
        <w:t>ins of thought on this project, this initial mind map became the source of the Gantt chart task list and therefore is the initial source of the project workstream.</w:t>
      </w:r>
      <w:r w:rsidR="0088650C">
        <w:rPr>
          <w:rFonts w:ascii="Arial" w:hAnsi="Arial" w:cs="Arial"/>
          <w:sz w:val="28"/>
          <w:szCs w:val="28"/>
        </w:rPr>
        <w:t xml:space="preserve"> The mind map for this project can be seen in Figure 3 Appendix 1.</w:t>
      </w:r>
    </w:p>
    <w:p w14:paraId="5592243A" w14:textId="77777777" w:rsidR="00824813" w:rsidRDefault="00824813" w:rsidP="007E1F5B">
      <w:pPr>
        <w:spacing w:line="360" w:lineRule="auto"/>
        <w:rPr>
          <w:rFonts w:ascii="Arial" w:hAnsi="Arial" w:cs="Arial"/>
          <w:sz w:val="28"/>
          <w:szCs w:val="28"/>
        </w:rPr>
      </w:pPr>
    </w:p>
    <w:p w14:paraId="16918E25" w14:textId="77777777" w:rsidR="00824813" w:rsidRDefault="00824813" w:rsidP="007E1F5B">
      <w:pPr>
        <w:spacing w:line="360" w:lineRule="auto"/>
        <w:rPr>
          <w:rFonts w:ascii="Arial" w:hAnsi="Arial" w:cs="Arial"/>
          <w:sz w:val="28"/>
          <w:szCs w:val="28"/>
        </w:rPr>
      </w:pPr>
    </w:p>
    <w:p w14:paraId="47763DC8" w14:textId="77777777" w:rsidR="00824813" w:rsidRDefault="00824813" w:rsidP="007E1F5B">
      <w:pPr>
        <w:spacing w:line="360" w:lineRule="auto"/>
        <w:rPr>
          <w:rFonts w:ascii="Arial" w:hAnsi="Arial" w:cs="Arial"/>
          <w:sz w:val="28"/>
          <w:szCs w:val="28"/>
        </w:rPr>
      </w:pPr>
    </w:p>
    <w:p w14:paraId="19BE9360" w14:textId="6906DDC2" w:rsidR="00105164" w:rsidRDefault="00105164" w:rsidP="007E1F5B">
      <w:pPr>
        <w:spacing w:line="360" w:lineRule="auto"/>
        <w:rPr>
          <w:rFonts w:ascii="Arial" w:hAnsi="Arial" w:cs="Arial"/>
          <w:sz w:val="28"/>
          <w:szCs w:val="28"/>
        </w:rPr>
      </w:pPr>
      <w:r>
        <w:rPr>
          <w:rFonts w:ascii="Arial" w:hAnsi="Arial" w:cs="Arial"/>
          <w:sz w:val="28"/>
          <w:szCs w:val="28"/>
        </w:rPr>
        <w:lastRenderedPageBreak/>
        <w:t>3.3</w:t>
      </w:r>
      <w:r>
        <w:rPr>
          <w:rFonts w:ascii="Arial" w:hAnsi="Arial" w:cs="Arial"/>
          <w:sz w:val="28"/>
          <w:szCs w:val="28"/>
        </w:rPr>
        <w:tab/>
        <w:t>Ethics and Law</w:t>
      </w:r>
    </w:p>
    <w:p w14:paraId="421C68D3" w14:textId="77777777" w:rsidR="00A76775" w:rsidRDefault="00105164" w:rsidP="007E1F5B">
      <w:pPr>
        <w:spacing w:line="360" w:lineRule="auto"/>
        <w:rPr>
          <w:rFonts w:ascii="Arial" w:hAnsi="Arial" w:cs="Arial"/>
          <w:sz w:val="28"/>
          <w:szCs w:val="28"/>
        </w:rPr>
      </w:pPr>
      <w:r>
        <w:rPr>
          <w:rFonts w:ascii="Arial" w:hAnsi="Arial" w:cs="Arial"/>
          <w:sz w:val="28"/>
          <w:szCs w:val="28"/>
        </w:rPr>
        <w:t xml:space="preserve">This project will be completed to meet the appropriated legal and university requirements. This includes GDPR and Ethics. </w:t>
      </w:r>
    </w:p>
    <w:p w14:paraId="7467F01E" w14:textId="77777777" w:rsidR="00A76775" w:rsidRDefault="00A76775" w:rsidP="007E1F5B">
      <w:pPr>
        <w:spacing w:line="360" w:lineRule="auto"/>
        <w:rPr>
          <w:rFonts w:ascii="Arial" w:hAnsi="Arial" w:cs="Arial"/>
          <w:sz w:val="28"/>
          <w:szCs w:val="28"/>
        </w:rPr>
      </w:pPr>
      <w:r>
        <w:rPr>
          <w:rFonts w:ascii="Arial" w:hAnsi="Arial" w:cs="Arial"/>
          <w:sz w:val="28"/>
          <w:szCs w:val="28"/>
        </w:rPr>
        <w:t>3.3.1</w:t>
      </w:r>
      <w:r>
        <w:rPr>
          <w:rFonts w:ascii="Arial" w:hAnsi="Arial" w:cs="Arial"/>
          <w:sz w:val="28"/>
          <w:szCs w:val="28"/>
        </w:rPr>
        <w:tab/>
        <w:t>GDPR</w:t>
      </w:r>
    </w:p>
    <w:p w14:paraId="1ADD77F5" w14:textId="05B81A61" w:rsidR="00105164" w:rsidRDefault="00105164" w:rsidP="007E1F5B">
      <w:pPr>
        <w:spacing w:line="360" w:lineRule="auto"/>
        <w:rPr>
          <w:rFonts w:ascii="Arial" w:hAnsi="Arial" w:cs="Arial"/>
          <w:sz w:val="28"/>
          <w:szCs w:val="28"/>
        </w:rPr>
      </w:pPr>
      <w:r>
        <w:rPr>
          <w:rFonts w:ascii="Arial" w:hAnsi="Arial" w:cs="Arial"/>
          <w:sz w:val="28"/>
          <w:szCs w:val="28"/>
        </w:rPr>
        <w:t xml:space="preserve">Any data recouped from the survey will be anonymous and no personal data will be held. The personal data resulting from access to solar generation and electricity </w:t>
      </w:r>
      <w:r w:rsidR="0028166C">
        <w:rPr>
          <w:rFonts w:ascii="Arial" w:hAnsi="Arial" w:cs="Arial"/>
          <w:sz w:val="28"/>
          <w:szCs w:val="28"/>
        </w:rPr>
        <w:t>usage</w:t>
      </w:r>
      <w:r>
        <w:rPr>
          <w:rFonts w:ascii="Arial" w:hAnsi="Arial" w:cs="Arial"/>
          <w:sz w:val="28"/>
          <w:szCs w:val="28"/>
        </w:rPr>
        <w:t xml:space="preserve"> is the authors own property and will be anonymised prior to submission.</w:t>
      </w:r>
    </w:p>
    <w:p w14:paraId="39C998F0" w14:textId="603DD1B0" w:rsidR="00A76775" w:rsidRDefault="00A76775" w:rsidP="007E1F5B">
      <w:pPr>
        <w:spacing w:line="360" w:lineRule="auto"/>
        <w:rPr>
          <w:rFonts w:ascii="Arial" w:hAnsi="Arial" w:cs="Arial"/>
          <w:sz w:val="28"/>
          <w:szCs w:val="28"/>
        </w:rPr>
      </w:pPr>
      <w:r>
        <w:rPr>
          <w:rFonts w:ascii="Arial" w:hAnsi="Arial" w:cs="Arial"/>
          <w:sz w:val="28"/>
          <w:szCs w:val="28"/>
        </w:rPr>
        <w:t>3.3.2</w:t>
      </w:r>
      <w:r>
        <w:rPr>
          <w:rFonts w:ascii="Arial" w:hAnsi="Arial" w:cs="Arial"/>
          <w:sz w:val="28"/>
          <w:szCs w:val="28"/>
        </w:rPr>
        <w:tab/>
        <w:t>Ethics</w:t>
      </w:r>
    </w:p>
    <w:p w14:paraId="151C45E1" w14:textId="377F366B" w:rsidR="00824813" w:rsidRDefault="00A76775" w:rsidP="00A76775">
      <w:pPr>
        <w:spacing w:line="360" w:lineRule="auto"/>
        <w:rPr>
          <w:rFonts w:ascii="Arial" w:hAnsi="Arial" w:cs="Arial"/>
          <w:sz w:val="28"/>
          <w:szCs w:val="28"/>
        </w:rPr>
      </w:pPr>
      <w:r>
        <w:rPr>
          <w:rFonts w:ascii="Arial" w:hAnsi="Arial" w:cs="Arial"/>
          <w:sz w:val="28"/>
          <w:szCs w:val="28"/>
        </w:rPr>
        <w:t>This proposed research project will be submitted to the University to seek approval from the Ethics committee.</w:t>
      </w:r>
      <w:r w:rsidR="00824813">
        <w:rPr>
          <w:rFonts w:ascii="Arial" w:hAnsi="Arial" w:cs="Arial"/>
          <w:sz w:val="28"/>
          <w:szCs w:val="28"/>
        </w:rPr>
        <w:t xml:space="preserve"> The research will be conducted in accordance with </w:t>
      </w:r>
      <w:r w:rsidR="0028166C">
        <w:rPr>
          <w:rFonts w:ascii="Arial" w:hAnsi="Arial" w:cs="Arial"/>
          <w:sz w:val="28"/>
          <w:szCs w:val="28"/>
        </w:rPr>
        <w:t>the UWTSD Research Ethics and Integrity Code of Practice and the British Computer Society Code of Ethics.</w:t>
      </w:r>
      <w:r>
        <w:rPr>
          <w:rFonts w:ascii="Arial" w:hAnsi="Arial" w:cs="Arial"/>
          <w:sz w:val="28"/>
          <w:szCs w:val="28"/>
        </w:rPr>
        <w:t xml:space="preserve"> The appropriate ethics form is attached in appendix 2.</w:t>
      </w:r>
    </w:p>
    <w:p w14:paraId="0A01821E" w14:textId="77777777" w:rsidR="00A76775" w:rsidRPr="00857489" w:rsidRDefault="00A76775" w:rsidP="00A76775">
      <w:pPr>
        <w:spacing w:line="360" w:lineRule="auto"/>
        <w:rPr>
          <w:rFonts w:ascii="Arial" w:hAnsi="Arial" w:cs="Arial"/>
          <w:sz w:val="28"/>
          <w:szCs w:val="28"/>
        </w:rPr>
      </w:pPr>
      <w:r>
        <w:rPr>
          <w:rFonts w:ascii="Arial" w:hAnsi="Arial" w:cs="Arial"/>
          <w:sz w:val="28"/>
          <w:szCs w:val="28"/>
        </w:rPr>
        <w:t>4.</w:t>
      </w:r>
      <w:r>
        <w:rPr>
          <w:rFonts w:ascii="Arial" w:hAnsi="Arial" w:cs="Arial"/>
          <w:sz w:val="28"/>
          <w:szCs w:val="28"/>
        </w:rPr>
        <w:tab/>
      </w:r>
      <w:r w:rsidRPr="00857489">
        <w:rPr>
          <w:rFonts w:ascii="Arial" w:hAnsi="Arial" w:cs="Arial"/>
          <w:sz w:val="28"/>
          <w:szCs w:val="28"/>
        </w:rPr>
        <w:t>Conclusion</w:t>
      </w:r>
    </w:p>
    <w:p w14:paraId="76E96B52" w14:textId="77777777" w:rsidR="00A76775" w:rsidRPr="00594CBB" w:rsidRDefault="00A76775" w:rsidP="00A76775">
      <w:pPr>
        <w:pStyle w:val="Heading2"/>
        <w:spacing w:line="360" w:lineRule="auto"/>
        <w:rPr>
          <w:rFonts w:ascii="Arial" w:hAnsi="Arial" w:cs="Arial"/>
          <w:color w:val="auto"/>
          <w:sz w:val="28"/>
          <w:szCs w:val="28"/>
        </w:rPr>
      </w:pPr>
      <w:r w:rsidRPr="00857489">
        <w:rPr>
          <w:rFonts w:ascii="Arial" w:hAnsi="Arial" w:cs="Arial"/>
          <w:color w:val="auto"/>
          <w:sz w:val="28"/>
          <w:szCs w:val="28"/>
        </w:rPr>
        <w:t>This project will use th</w:t>
      </w:r>
      <w:r>
        <w:rPr>
          <w:rFonts w:ascii="Arial" w:hAnsi="Arial" w:cs="Arial"/>
          <w:color w:val="auto"/>
          <w:sz w:val="28"/>
          <w:szCs w:val="28"/>
        </w:rPr>
        <w:t>e</w:t>
      </w:r>
      <w:r w:rsidRPr="00857489">
        <w:rPr>
          <w:rFonts w:ascii="Arial" w:hAnsi="Arial" w:cs="Arial"/>
          <w:color w:val="auto"/>
          <w:sz w:val="28"/>
          <w:szCs w:val="28"/>
        </w:rPr>
        <w:t xml:space="preserve"> allocated resources to investigate</w:t>
      </w:r>
      <w:r>
        <w:rPr>
          <w:rFonts w:ascii="Arial" w:hAnsi="Arial" w:cs="Arial"/>
          <w:color w:val="auto"/>
          <w:sz w:val="28"/>
          <w:szCs w:val="28"/>
        </w:rPr>
        <w:t xml:space="preserve">, evaluate and produce alternative solutions for the use of surplus solar generated electrical power. The Phenomenological and deductive methods of research will be supported by the use of a survey and a case study which will generate and confirm data for a hardware and software development strategy. The project will be managed to ensure correct resource use and efficient time and task management that will be </w:t>
      </w:r>
      <w:r w:rsidRPr="0088650C">
        <w:rPr>
          <w:rFonts w:ascii="Arial" w:hAnsi="Arial" w:cs="Arial"/>
          <w:color w:val="auto"/>
          <w:sz w:val="28"/>
          <w:szCs w:val="28"/>
        </w:rPr>
        <w:t xml:space="preserve">supported by a project management software package. The resulting product suggestions will be proven to be price competitive against </w:t>
      </w:r>
      <w:r w:rsidRPr="00594CBB">
        <w:rPr>
          <w:rFonts w:ascii="Arial" w:hAnsi="Arial" w:cs="Arial"/>
          <w:color w:val="auto"/>
          <w:sz w:val="28"/>
          <w:szCs w:val="28"/>
        </w:rPr>
        <w:t>commercial battery storage solutions.</w:t>
      </w:r>
    </w:p>
    <w:p w14:paraId="44A5937D" w14:textId="77777777" w:rsidR="00A76775" w:rsidRDefault="00A76775" w:rsidP="00A76775">
      <w:pPr>
        <w:spacing w:line="360" w:lineRule="auto"/>
        <w:rPr>
          <w:rFonts w:ascii="Arial" w:hAnsi="Arial" w:cs="Arial"/>
          <w:sz w:val="28"/>
          <w:szCs w:val="28"/>
        </w:rPr>
      </w:pPr>
    </w:p>
    <w:p w14:paraId="33BC5E4D" w14:textId="43A08A4E" w:rsidR="00C55EDD" w:rsidRDefault="0088650C" w:rsidP="00C55EDD">
      <w:pPr>
        <w:pStyle w:val="Heading2"/>
        <w:rPr>
          <w:rFonts w:ascii="Arial" w:hAnsi="Arial" w:cs="Arial"/>
          <w:color w:val="auto"/>
          <w:sz w:val="28"/>
          <w:szCs w:val="28"/>
        </w:rPr>
      </w:pPr>
      <w:r w:rsidRPr="00594CBB">
        <w:rPr>
          <w:rFonts w:ascii="Arial" w:hAnsi="Arial" w:cs="Arial"/>
          <w:color w:val="auto"/>
          <w:sz w:val="28"/>
          <w:szCs w:val="28"/>
        </w:rPr>
        <w:lastRenderedPageBreak/>
        <w:t>5.</w:t>
      </w:r>
      <w:r w:rsidRPr="00594CBB">
        <w:rPr>
          <w:rFonts w:ascii="Arial" w:hAnsi="Arial" w:cs="Arial"/>
          <w:color w:val="auto"/>
          <w:sz w:val="28"/>
          <w:szCs w:val="28"/>
        </w:rPr>
        <w:tab/>
      </w:r>
      <w:r w:rsidR="00C55EDD" w:rsidRPr="00594CBB">
        <w:rPr>
          <w:rFonts w:ascii="Arial" w:hAnsi="Arial" w:cs="Arial"/>
          <w:color w:val="auto"/>
          <w:sz w:val="28"/>
          <w:szCs w:val="28"/>
        </w:rPr>
        <w:t>References</w:t>
      </w:r>
    </w:p>
    <w:p w14:paraId="7A6D201B" w14:textId="1C406109" w:rsidR="00594CBB" w:rsidRPr="00594CBB" w:rsidRDefault="00E23262" w:rsidP="00594CBB">
      <w:r>
        <w:t xml:space="preserve"> </w:t>
      </w:r>
    </w:p>
    <w:p w14:paraId="2AC14EDB" w14:textId="7DFB3B95" w:rsidR="006035A1" w:rsidRPr="006035A1" w:rsidRDefault="00594CBB" w:rsidP="006035A1">
      <w:pPr>
        <w:widowControl w:val="0"/>
        <w:autoSpaceDE w:val="0"/>
        <w:autoSpaceDN w:val="0"/>
        <w:adjustRightInd w:val="0"/>
        <w:spacing w:line="240" w:lineRule="auto"/>
        <w:ind w:left="640" w:hanging="640"/>
        <w:rPr>
          <w:rFonts w:ascii="Arial" w:hAnsi="Arial" w:cs="Arial"/>
          <w:noProof/>
          <w:sz w:val="28"/>
          <w:szCs w:val="24"/>
        </w:rPr>
      </w:pPr>
      <w:r w:rsidRPr="00594CBB">
        <w:rPr>
          <w:rFonts w:ascii="Arial" w:hAnsi="Arial" w:cs="Arial"/>
          <w:sz w:val="28"/>
          <w:szCs w:val="28"/>
        </w:rPr>
        <w:fldChar w:fldCharType="begin" w:fldLock="1"/>
      </w:r>
      <w:r w:rsidRPr="00594CBB">
        <w:rPr>
          <w:rFonts w:ascii="Arial" w:hAnsi="Arial" w:cs="Arial"/>
          <w:sz w:val="28"/>
          <w:szCs w:val="28"/>
        </w:rPr>
        <w:instrText xml:space="preserve">ADDIN Mendeley Bibliography CSL_BIBLIOGRAPHY </w:instrText>
      </w:r>
      <w:r w:rsidRPr="00594CBB">
        <w:rPr>
          <w:rFonts w:ascii="Arial" w:hAnsi="Arial" w:cs="Arial"/>
          <w:sz w:val="28"/>
          <w:szCs w:val="28"/>
        </w:rPr>
        <w:fldChar w:fldCharType="separate"/>
      </w:r>
      <w:r w:rsidR="006035A1" w:rsidRPr="006035A1">
        <w:rPr>
          <w:rFonts w:ascii="Arial" w:hAnsi="Arial" w:cs="Arial"/>
          <w:noProof/>
          <w:sz w:val="28"/>
          <w:szCs w:val="24"/>
        </w:rPr>
        <w:t>[1]</w:t>
      </w:r>
      <w:r w:rsidR="006035A1" w:rsidRPr="006035A1">
        <w:rPr>
          <w:rFonts w:ascii="Arial" w:hAnsi="Arial" w:cs="Arial"/>
          <w:noProof/>
          <w:sz w:val="28"/>
          <w:szCs w:val="24"/>
        </w:rPr>
        <w:tab/>
        <w:t>P. Balcombe, “Energy from microgeneration: sustainability and perceptions in the UK,” 2014.</w:t>
      </w:r>
    </w:p>
    <w:p w14:paraId="54FAFEC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w:t>
      </w:r>
      <w:r w:rsidRPr="006035A1">
        <w:rPr>
          <w:rFonts w:ascii="Arial" w:hAnsi="Arial" w:cs="Arial"/>
          <w:noProof/>
          <w:sz w:val="28"/>
          <w:szCs w:val="24"/>
        </w:rPr>
        <w:tab/>
        <w:t xml:space="preserve">UK Government, “Feed-in tariffs: get money for generating your own electricity - GOV.UK,” </w:t>
      </w:r>
      <w:r w:rsidRPr="006035A1">
        <w:rPr>
          <w:rFonts w:ascii="Arial" w:hAnsi="Arial" w:cs="Arial"/>
          <w:i/>
          <w:iCs/>
          <w:noProof/>
          <w:sz w:val="28"/>
          <w:szCs w:val="24"/>
        </w:rPr>
        <w:t>gov.uk</w:t>
      </w:r>
      <w:r w:rsidRPr="006035A1">
        <w:rPr>
          <w:rFonts w:ascii="Arial" w:hAnsi="Arial" w:cs="Arial"/>
          <w:noProof/>
          <w:sz w:val="28"/>
          <w:szCs w:val="24"/>
        </w:rPr>
        <w:t>, 2016. [Online]. Available: https://www.gov.uk/feed-in-tariffs. [Accessed: 25-Apr-2018].</w:t>
      </w:r>
    </w:p>
    <w:p w14:paraId="3C0CDC41"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w:t>
      </w:r>
      <w:r w:rsidRPr="006035A1">
        <w:rPr>
          <w:rFonts w:ascii="Arial" w:hAnsi="Arial" w:cs="Arial"/>
          <w:noProof/>
          <w:sz w:val="28"/>
          <w:szCs w:val="24"/>
        </w:rPr>
        <w:tab/>
        <w:t xml:space="preserve">F. Rodríguez, A. Fleetwood, A. Galarza, and L. Fontán, “Predicting solar energy generation through artificial neural networks using weather forecasts for microgrid control,” </w:t>
      </w:r>
      <w:r w:rsidRPr="006035A1">
        <w:rPr>
          <w:rFonts w:ascii="Arial" w:hAnsi="Arial" w:cs="Arial"/>
          <w:i/>
          <w:iCs/>
          <w:noProof/>
          <w:sz w:val="28"/>
          <w:szCs w:val="24"/>
        </w:rPr>
        <w:t>Renew. Energy</w:t>
      </w:r>
      <w:r w:rsidRPr="006035A1">
        <w:rPr>
          <w:rFonts w:ascii="Arial" w:hAnsi="Arial" w:cs="Arial"/>
          <w:noProof/>
          <w:sz w:val="28"/>
          <w:szCs w:val="24"/>
        </w:rPr>
        <w:t>, vol. 126, pp. 855–864, Oct. 2018.</w:t>
      </w:r>
    </w:p>
    <w:p w14:paraId="546A79C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w:t>
      </w:r>
      <w:r w:rsidRPr="006035A1">
        <w:rPr>
          <w:rFonts w:ascii="Arial" w:hAnsi="Arial" w:cs="Arial"/>
          <w:noProof/>
          <w:sz w:val="28"/>
          <w:szCs w:val="24"/>
        </w:rPr>
        <w:tab/>
        <w:t xml:space="preserve">A. Ingle, M. Moezzi, L. Lutzenhiser, and R. Diamond, “Better home energy audit modelling: incorporating inhabitant behaviours,” </w:t>
      </w:r>
      <w:r w:rsidRPr="006035A1">
        <w:rPr>
          <w:rFonts w:ascii="Arial" w:hAnsi="Arial" w:cs="Arial"/>
          <w:i/>
          <w:iCs/>
          <w:noProof/>
          <w:sz w:val="28"/>
          <w:szCs w:val="24"/>
        </w:rPr>
        <w:t>Build. Res. Inf.</w:t>
      </w:r>
      <w:r w:rsidRPr="006035A1">
        <w:rPr>
          <w:rFonts w:ascii="Arial" w:hAnsi="Arial" w:cs="Arial"/>
          <w:noProof/>
          <w:sz w:val="28"/>
          <w:szCs w:val="24"/>
        </w:rPr>
        <w:t>, vol. 42, no. 4, pp. 409–421, Jul. 2014.</w:t>
      </w:r>
    </w:p>
    <w:p w14:paraId="13CEFB80"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[5]</w:t>
      </w:r>
      <w:r w:rsidRPr="006035A1">
        <w:rPr>
          <w:rFonts w:ascii="Arial" w:hAnsi="Arial" w:cs="Arial"/>
          <w:noProof/>
          <w:sz w:val="28"/>
          <w:szCs w:val="24"/>
        </w:rPr>
        <w:tab/>
        <w:t xml:space="preserve">C. Truong, M. Naumann, R. Karl, M. Müller, A. Jossen, and H. Hesse, “Economics of Residential Photovoltaic Battery Systems in Germany: The Case of Tesla’s Powerwall,” </w:t>
      </w:r>
      <w:r w:rsidRPr="006035A1">
        <w:rPr>
          <w:rFonts w:ascii="Arial" w:hAnsi="Arial" w:cs="Arial"/>
          <w:i/>
          <w:iCs/>
          <w:noProof/>
          <w:sz w:val="28"/>
          <w:szCs w:val="24"/>
        </w:rPr>
        <w:t>Batteries</w:t>
      </w:r>
      <w:r w:rsidRPr="006035A1">
        <w:rPr>
          <w:rFonts w:ascii="Arial" w:hAnsi="Arial" w:cs="Arial"/>
          <w:noProof/>
          <w:sz w:val="28"/>
          <w:szCs w:val="24"/>
        </w:rPr>
        <w:t>, vol. 2, no. 2, p. 14, May 2016.</w:t>
      </w:r>
    </w:p>
    <w:p w14:paraId="06930B0F"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[6]</w:t>
      </w:r>
      <w:r w:rsidRPr="006035A1">
        <w:rPr>
          <w:rFonts w:ascii="Arial" w:hAnsi="Arial" w:cs="Arial"/>
          <w:noProof/>
          <w:sz w:val="28"/>
          <w:szCs w:val="24"/>
        </w:rPr>
        <w:tab/>
        <w:t xml:space="preserve">Tesla, “Powerwall | The Tesla Home Battery,” </w:t>
      </w:r>
      <w:r w:rsidRPr="006035A1">
        <w:rPr>
          <w:rFonts w:ascii="Arial" w:hAnsi="Arial" w:cs="Arial"/>
          <w:i/>
          <w:iCs/>
          <w:noProof/>
          <w:sz w:val="28"/>
          <w:szCs w:val="24"/>
        </w:rPr>
        <w:t>Tesla</w:t>
      </w:r>
      <w:r w:rsidRPr="006035A1">
        <w:rPr>
          <w:rFonts w:ascii="Arial" w:hAnsi="Arial" w:cs="Arial"/>
          <w:noProof/>
          <w:sz w:val="28"/>
          <w:szCs w:val="24"/>
        </w:rPr>
        <w:t>, 2018. [Online]. Available: https://www.tesla.com/en_GB/powerwall. [Accessed: 02-May-2018].</w:t>
      </w:r>
    </w:p>
    <w:p w14:paraId="521C02B5"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[7]</w:t>
      </w:r>
      <w:r w:rsidRPr="006035A1">
        <w:rPr>
          <w:rFonts w:ascii="Arial" w:hAnsi="Arial" w:cs="Arial"/>
          <w:noProof/>
          <w:sz w:val="28"/>
          <w:szCs w:val="24"/>
        </w:rPr>
        <w:tab/>
        <w:t>Telsa, “Tesla Powerwall Warranty (European Warranty Region),” 2017.</w:t>
      </w:r>
    </w:p>
    <w:p w14:paraId="17A0C5CE"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[8]</w:t>
      </w:r>
      <w:r w:rsidRPr="006035A1">
        <w:rPr>
          <w:rFonts w:ascii="Arial" w:hAnsi="Arial" w:cs="Arial"/>
          <w:noProof/>
          <w:sz w:val="28"/>
          <w:szCs w:val="24"/>
        </w:rPr>
        <w:tab/>
        <w:t xml:space="preserve">R. Cherrington, V. Goodship, A. Longfield, and K. Kirwan, “The feed-in tariff in the UK: A case study focus on domestic photovoltaic systems,” </w:t>
      </w:r>
      <w:r w:rsidRPr="006035A1">
        <w:rPr>
          <w:rFonts w:ascii="Arial" w:hAnsi="Arial" w:cs="Arial"/>
          <w:i/>
          <w:iCs/>
          <w:noProof/>
          <w:sz w:val="28"/>
          <w:szCs w:val="24"/>
        </w:rPr>
        <w:t>Renew. Energy</w:t>
      </w:r>
      <w:r w:rsidRPr="006035A1">
        <w:rPr>
          <w:rFonts w:ascii="Arial" w:hAnsi="Arial" w:cs="Arial"/>
          <w:noProof/>
          <w:sz w:val="28"/>
          <w:szCs w:val="24"/>
        </w:rPr>
        <w:t>, vol. 50, pp. 421–426, Feb. 2013.</w:t>
      </w:r>
    </w:p>
    <w:p w14:paraId="0DD12078"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[9]</w:t>
      </w:r>
      <w:r w:rsidRPr="006035A1">
        <w:rPr>
          <w:rFonts w:ascii="Arial" w:hAnsi="Arial" w:cs="Arial"/>
          <w:noProof/>
          <w:sz w:val="28"/>
          <w:szCs w:val="24"/>
        </w:rPr>
        <w:tab/>
        <w:t xml:space="preserve">A. F. Ghaith, F. M. Epplin, and R. S. Frazier, “Economics of grid-tied household solar panel systems versus grid-only electricity,” </w:t>
      </w:r>
      <w:r w:rsidRPr="006035A1">
        <w:rPr>
          <w:rFonts w:ascii="Arial" w:hAnsi="Arial" w:cs="Arial"/>
          <w:i/>
          <w:iCs/>
          <w:noProof/>
          <w:sz w:val="28"/>
          <w:szCs w:val="24"/>
        </w:rPr>
        <w:t>Renew. Sustain. Energy Rev.</w:t>
      </w:r>
      <w:r w:rsidRPr="006035A1">
        <w:rPr>
          <w:rFonts w:ascii="Arial" w:hAnsi="Arial" w:cs="Arial"/>
          <w:noProof/>
          <w:sz w:val="28"/>
          <w:szCs w:val="24"/>
        </w:rPr>
        <w:t>, vol. 76, pp. 407–424, Sep. 2017.</w:t>
      </w:r>
    </w:p>
    <w:p w14:paraId="2AD74AA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[10]</w:t>
      </w:r>
      <w:r w:rsidRPr="006035A1">
        <w:rPr>
          <w:rFonts w:ascii="Arial" w:hAnsi="Arial" w:cs="Arial"/>
          <w:noProof/>
          <w:sz w:val="28"/>
          <w:szCs w:val="24"/>
        </w:rPr>
        <w:tab/>
        <w:t xml:space="preserve">US Department of Energy, “Database of State Incentives for Renewables &amp;amp; Efficiency® - DSIRE,” </w:t>
      </w:r>
      <w:r w:rsidRPr="006035A1">
        <w:rPr>
          <w:rFonts w:ascii="Arial" w:hAnsi="Arial" w:cs="Arial"/>
          <w:i/>
          <w:iCs/>
          <w:noProof/>
          <w:sz w:val="28"/>
          <w:szCs w:val="24"/>
        </w:rPr>
        <w:t>Database of State Incentives for Renewables &amp; Efficiency</w:t>
      </w:r>
      <w:r w:rsidRPr="006035A1">
        <w:rPr>
          <w:rFonts w:ascii="Arial" w:hAnsi="Arial" w:cs="Arial"/>
          <w:noProof/>
          <w:sz w:val="28"/>
          <w:szCs w:val="24"/>
        </w:rPr>
        <w:t>, 2018. [Online]. Available: http://www.dsireusa.org/. [Accessed: 25-Apr-2018].</w:t>
      </w:r>
    </w:p>
    <w:p w14:paraId="20579ED8"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[11]</w:t>
      </w:r>
      <w:r w:rsidRPr="006035A1">
        <w:rPr>
          <w:rFonts w:ascii="Arial" w:hAnsi="Arial" w:cs="Arial"/>
          <w:noProof/>
          <w:sz w:val="28"/>
          <w:szCs w:val="24"/>
        </w:rPr>
        <w:tab/>
        <w:t xml:space="preserve">“Tesla’s New Battery: The Future Is on the Wall,” </w:t>
      </w:r>
      <w:r w:rsidRPr="006035A1">
        <w:rPr>
          <w:rFonts w:ascii="Arial" w:hAnsi="Arial" w:cs="Arial"/>
          <w:i/>
          <w:iCs/>
          <w:noProof/>
          <w:sz w:val="28"/>
          <w:szCs w:val="24"/>
        </w:rPr>
        <w:t>Electr. J.</w:t>
      </w:r>
      <w:r w:rsidRPr="006035A1">
        <w:rPr>
          <w:rFonts w:ascii="Arial" w:hAnsi="Arial" w:cs="Arial"/>
          <w:noProof/>
          <w:sz w:val="28"/>
          <w:szCs w:val="24"/>
        </w:rPr>
        <w:t>, vol. 28, no. 6, pp. 1–4, Jul. 2015.</w:t>
      </w:r>
    </w:p>
    <w:p w14:paraId="5C758475"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[12]</w:t>
      </w:r>
      <w:r w:rsidRPr="006035A1">
        <w:rPr>
          <w:rFonts w:ascii="Arial" w:hAnsi="Arial" w:cs="Arial"/>
          <w:noProof/>
          <w:sz w:val="28"/>
          <w:szCs w:val="24"/>
        </w:rPr>
        <w:tab/>
        <w:t xml:space="preserve">M. J. M. Davis and P. Hiralal, “Batteries as a Service: A New Look at Electricity Peak Demand Management for Houses in the UK,” </w:t>
      </w:r>
      <w:r w:rsidRPr="006035A1">
        <w:rPr>
          <w:rFonts w:ascii="Arial" w:hAnsi="Arial" w:cs="Arial"/>
          <w:i/>
          <w:iCs/>
          <w:noProof/>
          <w:sz w:val="28"/>
          <w:szCs w:val="24"/>
        </w:rPr>
        <w:t>Procedia Eng.</w:t>
      </w:r>
      <w:r w:rsidRPr="006035A1">
        <w:rPr>
          <w:rFonts w:ascii="Arial" w:hAnsi="Arial" w:cs="Arial"/>
          <w:noProof/>
          <w:sz w:val="28"/>
          <w:szCs w:val="24"/>
        </w:rPr>
        <w:t>, vol. 145, pp. 1448–1455, Jan. 2016.</w:t>
      </w:r>
    </w:p>
    <w:p w14:paraId="23675AFE"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[13]</w:t>
      </w:r>
      <w:r w:rsidRPr="006035A1">
        <w:rPr>
          <w:rFonts w:ascii="Arial" w:hAnsi="Arial" w:cs="Arial"/>
          <w:noProof/>
          <w:sz w:val="28"/>
          <w:szCs w:val="24"/>
        </w:rPr>
        <w:tab/>
        <w:t xml:space="preserve">Q. Li, Y. Liu, S. Guo, and H. Zhou, “Solar energy storage in the rechargeable batteries,” </w:t>
      </w:r>
      <w:r w:rsidRPr="006035A1">
        <w:rPr>
          <w:rFonts w:ascii="Arial" w:hAnsi="Arial" w:cs="Arial"/>
          <w:i/>
          <w:iCs/>
          <w:noProof/>
          <w:sz w:val="28"/>
          <w:szCs w:val="24"/>
        </w:rPr>
        <w:t>Nano Today</w:t>
      </w:r>
      <w:r w:rsidRPr="006035A1">
        <w:rPr>
          <w:rFonts w:ascii="Arial" w:hAnsi="Arial" w:cs="Arial"/>
          <w:noProof/>
          <w:sz w:val="28"/>
          <w:szCs w:val="24"/>
        </w:rPr>
        <w:t>, vol. 16, pp. 46–60, Oct. 2017.</w:t>
      </w:r>
    </w:p>
    <w:p w14:paraId="4F1A779F"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[14]</w:t>
      </w:r>
      <w:r w:rsidRPr="006035A1">
        <w:rPr>
          <w:rFonts w:ascii="Arial" w:hAnsi="Arial" w:cs="Arial"/>
          <w:noProof/>
          <w:sz w:val="28"/>
          <w:szCs w:val="24"/>
        </w:rPr>
        <w:tab/>
        <w:t xml:space="preserve">E. John, M. Hale, and P. Selvam, “Concrete as a thermal energy storage medium for thermocline solar energy storage systems,” </w:t>
      </w:r>
      <w:r w:rsidRPr="006035A1">
        <w:rPr>
          <w:rFonts w:ascii="Arial" w:hAnsi="Arial" w:cs="Arial"/>
          <w:i/>
          <w:iCs/>
          <w:noProof/>
          <w:sz w:val="28"/>
          <w:szCs w:val="24"/>
        </w:rPr>
        <w:t>Sol. Energy</w:t>
      </w:r>
      <w:r w:rsidRPr="006035A1">
        <w:rPr>
          <w:rFonts w:ascii="Arial" w:hAnsi="Arial" w:cs="Arial"/>
          <w:noProof/>
          <w:sz w:val="28"/>
          <w:szCs w:val="24"/>
        </w:rPr>
        <w:t>, vol. 96, pp. 194–204, Oct. 2013.</w:t>
      </w:r>
    </w:p>
    <w:p w14:paraId="456BF530"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[15]</w:t>
      </w:r>
      <w:r w:rsidRPr="006035A1">
        <w:rPr>
          <w:rFonts w:ascii="Arial" w:hAnsi="Arial" w:cs="Arial"/>
          <w:noProof/>
          <w:sz w:val="28"/>
          <w:szCs w:val="24"/>
        </w:rPr>
        <w:tab/>
        <w:t xml:space="preserve">M. C. Rodríguez-Hidalgo, P. A. Rodríguez-Aumente, A. Lecuona, M. Legrand, and R. Ventas, “Domestic hot water consumption vs. solar thermal energy storage: The optimum size of the storage tank,” </w:t>
      </w:r>
      <w:r w:rsidRPr="006035A1">
        <w:rPr>
          <w:rFonts w:ascii="Arial" w:hAnsi="Arial" w:cs="Arial"/>
          <w:i/>
          <w:iCs/>
          <w:noProof/>
          <w:sz w:val="28"/>
          <w:szCs w:val="24"/>
        </w:rPr>
        <w:t>Appl. Energy</w:t>
      </w:r>
      <w:r w:rsidRPr="006035A1">
        <w:rPr>
          <w:rFonts w:ascii="Arial" w:hAnsi="Arial" w:cs="Arial"/>
          <w:noProof/>
          <w:sz w:val="28"/>
          <w:szCs w:val="24"/>
        </w:rPr>
        <w:t>, vol. 97, pp. 897–906, Sep. 2012.</w:t>
      </w:r>
    </w:p>
    <w:p w14:paraId="59AA17E4"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[16]</w:t>
      </w:r>
      <w:r w:rsidRPr="006035A1">
        <w:rPr>
          <w:rFonts w:ascii="Arial" w:hAnsi="Arial" w:cs="Arial"/>
          <w:noProof/>
          <w:sz w:val="28"/>
          <w:szCs w:val="24"/>
        </w:rPr>
        <w:tab/>
        <w:t xml:space="preserve">S. Seddegh, X. Wang, A. D. Henderson, and Z. Xing, “Solar domestic hot water systems using latent heat energy storage medium: A review,” </w:t>
      </w:r>
      <w:r w:rsidRPr="006035A1">
        <w:rPr>
          <w:rFonts w:ascii="Arial" w:hAnsi="Arial" w:cs="Arial"/>
          <w:i/>
          <w:iCs/>
          <w:noProof/>
          <w:sz w:val="28"/>
          <w:szCs w:val="24"/>
        </w:rPr>
        <w:t>Renew. Sustain. Energy Rev.</w:t>
      </w:r>
      <w:r w:rsidRPr="006035A1">
        <w:rPr>
          <w:rFonts w:ascii="Arial" w:hAnsi="Arial" w:cs="Arial"/>
          <w:noProof/>
          <w:sz w:val="28"/>
          <w:szCs w:val="24"/>
        </w:rPr>
        <w:t>, vol. 49, pp. 517–533, Sep. 2015.</w:t>
      </w:r>
    </w:p>
    <w:p w14:paraId="6D635D6B"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[17]</w:t>
      </w:r>
      <w:r w:rsidRPr="006035A1">
        <w:rPr>
          <w:rFonts w:ascii="Arial" w:hAnsi="Arial" w:cs="Arial"/>
          <w:noProof/>
          <w:sz w:val="28"/>
          <w:szCs w:val="24"/>
        </w:rPr>
        <w:tab/>
        <w:t xml:space="preserve">O. P. Mahela and A. G. Shaik, “Comprehensive overview of grid interfaced solar photovoltaic systems,” </w:t>
      </w:r>
      <w:r w:rsidRPr="006035A1">
        <w:rPr>
          <w:rFonts w:ascii="Arial" w:hAnsi="Arial" w:cs="Arial"/>
          <w:i/>
          <w:iCs/>
          <w:noProof/>
          <w:sz w:val="28"/>
          <w:szCs w:val="24"/>
        </w:rPr>
        <w:t>Renew. Sustain. Energy Rev.</w:t>
      </w:r>
      <w:r w:rsidRPr="006035A1">
        <w:rPr>
          <w:rFonts w:ascii="Arial" w:hAnsi="Arial" w:cs="Arial"/>
          <w:noProof/>
          <w:sz w:val="28"/>
          <w:szCs w:val="24"/>
        </w:rPr>
        <w:t>, vol. 68, pp. 316–332, Feb. 2017.</w:t>
      </w:r>
    </w:p>
    <w:p w14:paraId="1803B8AD"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[18]</w:t>
      </w:r>
      <w:r w:rsidRPr="006035A1">
        <w:rPr>
          <w:rFonts w:ascii="Arial" w:hAnsi="Arial" w:cs="Arial"/>
          <w:noProof/>
          <w:sz w:val="28"/>
          <w:szCs w:val="24"/>
        </w:rPr>
        <w:tab/>
        <w:t xml:space="preserve">F. Hallett, “The postgraduate student experience of study support: a phenomenographic analysis,” </w:t>
      </w:r>
      <w:r w:rsidRPr="006035A1">
        <w:rPr>
          <w:rFonts w:ascii="Arial" w:hAnsi="Arial" w:cs="Arial"/>
          <w:i/>
          <w:iCs/>
          <w:noProof/>
          <w:sz w:val="28"/>
          <w:szCs w:val="24"/>
        </w:rPr>
        <w:t>Stud. High. Educ.</w:t>
      </w:r>
      <w:r w:rsidRPr="006035A1">
        <w:rPr>
          <w:rFonts w:ascii="Arial" w:hAnsi="Arial" w:cs="Arial"/>
          <w:noProof/>
          <w:sz w:val="28"/>
          <w:szCs w:val="24"/>
        </w:rPr>
        <w:t>, vol. 35, no. 2, pp. 225–238, Mar. 2010.</w:t>
      </w:r>
    </w:p>
    <w:p w14:paraId="61D0806A"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[19]</w:t>
      </w:r>
      <w:r w:rsidRPr="006035A1">
        <w:rPr>
          <w:rFonts w:ascii="Arial" w:hAnsi="Arial" w:cs="Arial"/>
          <w:noProof/>
          <w:sz w:val="28"/>
          <w:szCs w:val="24"/>
        </w:rPr>
        <w:tab/>
        <w:t xml:space="preserve">G. S. Åkerlind, “Variation and commonality in phenomenographic research methods,” </w:t>
      </w:r>
      <w:r w:rsidRPr="006035A1">
        <w:rPr>
          <w:rFonts w:ascii="Arial" w:hAnsi="Arial" w:cs="Arial"/>
          <w:i/>
          <w:iCs/>
          <w:noProof/>
          <w:sz w:val="28"/>
          <w:szCs w:val="24"/>
        </w:rPr>
        <w:t>High. Educ. Res. Dev.</w:t>
      </w:r>
      <w:r w:rsidRPr="006035A1">
        <w:rPr>
          <w:rFonts w:ascii="Arial" w:hAnsi="Arial" w:cs="Arial"/>
          <w:noProof/>
          <w:sz w:val="28"/>
          <w:szCs w:val="24"/>
        </w:rPr>
        <w:t>, vol. 24, no. 4, pp. 321–334, Nov. 2005.</w:t>
      </w:r>
    </w:p>
    <w:p w14:paraId="16DB4BDC"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[20]</w:t>
      </w:r>
      <w:r w:rsidRPr="006035A1">
        <w:rPr>
          <w:rFonts w:ascii="Arial" w:hAnsi="Arial" w:cs="Arial"/>
          <w:noProof/>
          <w:sz w:val="28"/>
          <w:szCs w:val="24"/>
        </w:rPr>
        <w:tab/>
        <w:t xml:space="preserve">R. Säljö, “Talk as Data and Practice — a critical look at phenomenographic inquiry and the appeal to experience,” </w:t>
      </w:r>
      <w:r w:rsidRPr="006035A1">
        <w:rPr>
          <w:rFonts w:ascii="Arial" w:hAnsi="Arial" w:cs="Arial"/>
          <w:i/>
          <w:iCs/>
          <w:noProof/>
          <w:sz w:val="28"/>
          <w:szCs w:val="24"/>
        </w:rPr>
        <w:t>High. Educ. Res. Dev.</w:t>
      </w:r>
      <w:r w:rsidRPr="006035A1">
        <w:rPr>
          <w:rFonts w:ascii="Arial" w:hAnsi="Arial" w:cs="Arial"/>
          <w:noProof/>
          <w:sz w:val="28"/>
          <w:szCs w:val="24"/>
        </w:rPr>
        <w:t>, vol. 16, no. 2, pp. 173–190, Jun. 1997.</w:t>
      </w:r>
    </w:p>
    <w:p w14:paraId="75F9F93B"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[21]</w:t>
      </w:r>
      <w:r w:rsidRPr="006035A1">
        <w:rPr>
          <w:rFonts w:ascii="Arial" w:hAnsi="Arial" w:cs="Arial"/>
          <w:noProof/>
          <w:sz w:val="28"/>
          <w:szCs w:val="24"/>
        </w:rPr>
        <w:tab/>
        <w:t xml:space="preserve">C. D. Ittner, “Strengthening causal inferences in positivist field studies,” </w:t>
      </w:r>
      <w:r w:rsidRPr="006035A1">
        <w:rPr>
          <w:rFonts w:ascii="Arial" w:hAnsi="Arial" w:cs="Arial"/>
          <w:i/>
          <w:iCs/>
          <w:noProof/>
          <w:sz w:val="28"/>
          <w:szCs w:val="24"/>
        </w:rPr>
        <w:t>Accounting, Organ. Soc.</w:t>
      </w:r>
      <w:r w:rsidRPr="006035A1">
        <w:rPr>
          <w:rFonts w:ascii="Arial" w:hAnsi="Arial" w:cs="Arial"/>
          <w:noProof/>
          <w:sz w:val="28"/>
          <w:szCs w:val="24"/>
        </w:rPr>
        <w:t>, vol. 39, no. 7, pp. 545–549, Oct. 2014.</w:t>
      </w:r>
    </w:p>
    <w:p w14:paraId="11DB4320"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[22]</w:t>
      </w:r>
      <w:r w:rsidRPr="006035A1">
        <w:rPr>
          <w:rFonts w:ascii="Arial" w:hAnsi="Arial" w:cs="Arial"/>
          <w:noProof/>
          <w:sz w:val="28"/>
          <w:szCs w:val="24"/>
        </w:rPr>
        <w:tab/>
        <w:t xml:space="preserve">F. Schrag, “In Defense of Positivist Research Paradigms,” </w:t>
      </w:r>
      <w:r w:rsidRPr="006035A1">
        <w:rPr>
          <w:rFonts w:ascii="Arial" w:hAnsi="Arial" w:cs="Arial"/>
          <w:i/>
          <w:iCs/>
          <w:noProof/>
          <w:sz w:val="28"/>
          <w:szCs w:val="24"/>
        </w:rPr>
        <w:t>Educ. Res.</w:t>
      </w:r>
      <w:r w:rsidRPr="006035A1">
        <w:rPr>
          <w:rFonts w:ascii="Arial" w:hAnsi="Arial" w:cs="Arial"/>
          <w:noProof/>
          <w:sz w:val="28"/>
          <w:szCs w:val="24"/>
        </w:rPr>
        <w:t>, vol. 21, no. 5, p. 5, Jun. 1992.</w:t>
      </w:r>
    </w:p>
    <w:p w14:paraId="23AACB50"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[23]</w:t>
      </w:r>
      <w:r w:rsidRPr="006035A1">
        <w:rPr>
          <w:rFonts w:ascii="Arial" w:hAnsi="Arial" w:cs="Arial"/>
          <w:noProof/>
          <w:sz w:val="28"/>
          <w:szCs w:val="24"/>
        </w:rPr>
        <w:tab/>
        <w:t xml:space="preserve">J. (Jonathan S. Wilson, </w:t>
      </w:r>
      <w:r w:rsidRPr="006035A1">
        <w:rPr>
          <w:rFonts w:ascii="Arial" w:hAnsi="Arial" w:cs="Arial"/>
          <w:i/>
          <w:iCs/>
          <w:noProof/>
          <w:sz w:val="28"/>
          <w:szCs w:val="24"/>
        </w:rPr>
        <w:t>Essentials of business research : a guide to doing your research project</w:t>
      </w:r>
      <w:r w:rsidRPr="006035A1">
        <w:rPr>
          <w:rFonts w:ascii="Arial" w:hAnsi="Arial" w:cs="Arial"/>
          <w:noProof/>
          <w:sz w:val="28"/>
          <w:szCs w:val="24"/>
        </w:rPr>
        <w:t>. Sage Publications, 2010.</w:t>
      </w:r>
    </w:p>
    <w:p w14:paraId="6A4687BD"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[24]</w:t>
      </w:r>
      <w:r w:rsidRPr="006035A1">
        <w:rPr>
          <w:rFonts w:ascii="Arial" w:hAnsi="Arial" w:cs="Arial"/>
          <w:noProof/>
          <w:sz w:val="28"/>
          <w:szCs w:val="24"/>
        </w:rPr>
        <w:tab/>
        <w:t xml:space="preserve">E. R. Babbie, </w:t>
      </w:r>
      <w:r w:rsidRPr="006035A1">
        <w:rPr>
          <w:rFonts w:ascii="Arial" w:hAnsi="Arial" w:cs="Arial"/>
          <w:i/>
          <w:iCs/>
          <w:noProof/>
          <w:sz w:val="28"/>
          <w:szCs w:val="24"/>
        </w:rPr>
        <w:t>The practice of social research</w:t>
      </w:r>
      <w:r w:rsidRPr="006035A1">
        <w:rPr>
          <w:rFonts w:ascii="Arial" w:hAnsi="Arial" w:cs="Arial"/>
          <w:noProof/>
          <w:sz w:val="28"/>
          <w:szCs w:val="24"/>
        </w:rPr>
        <w:t>. Wadsworth Pub. Co, 1998.</w:t>
      </w:r>
    </w:p>
    <w:p w14:paraId="2ED2490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[25]</w:t>
      </w:r>
      <w:r w:rsidRPr="006035A1">
        <w:rPr>
          <w:rFonts w:ascii="Arial" w:hAnsi="Arial" w:cs="Arial"/>
          <w:noProof/>
          <w:sz w:val="28"/>
          <w:szCs w:val="24"/>
        </w:rPr>
        <w:tab/>
        <w:t xml:space="preserve">J. W. Check and R. K. Schutt, </w:t>
      </w:r>
      <w:r w:rsidRPr="006035A1">
        <w:rPr>
          <w:rFonts w:ascii="Arial" w:hAnsi="Arial" w:cs="Arial"/>
          <w:i/>
          <w:iCs/>
          <w:noProof/>
          <w:sz w:val="28"/>
          <w:szCs w:val="24"/>
        </w:rPr>
        <w:t>Research methods in education</w:t>
      </w:r>
      <w:r w:rsidRPr="006035A1">
        <w:rPr>
          <w:rFonts w:ascii="Arial" w:hAnsi="Arial" w:cs="Arial"/>
          <w:noProof/>
          <w:sz w:val="28"/>
          <w:szCs w:val="24"/>
        </w:rPr>
        <w:t>. Sage Publications, 2012.</w:t>
      </w:r>
    </w:p>
    <w:p w14:paraId="54489CE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[26]</w:t>
      </w:r>
      <w:r w:rsidRPr="006035A1">
        <w:rPr>
          <w:rFonts w:ascii="Arial" w:hAnsi="Arial" w:cs="Arial"/>
          <w:noProof/>
          <w:sz w:val="28"/>
          <w:szCs w:val="24"/>
        </w:rPr>
        <w:tab/>
        <w:t xml:space="preserve">J. Ponto, “Understanding and Evaluating Survey Research.,” </w:t>
      </w:r>
      <w:r w:rsidRPr="006035A1">
        <w:rPr>
          <w:rFonts w:ascii="Arial" w:hAnsi="Arial" w:cs="Arial"/>
          <w:i/>
          <w:iCs/>
          <w:noProof/>
          <w:sz w:val="28"/>
          <w:szCs w:val="24"/>
        </w:rPr>
        <w:t>J. Adv. Pract. Oncol.</w:t>
      </w:r>
      <w:r w:rsidRPr="006035A1">
        <w:rPr>
          <w:rFonts w:ascii="Arial" w:hAnsi="Arial" w:cs="Arial"/>
          <w:noProof/>
          <w:sz w:val="28"/>
          <w:szCs w:val="24"/>
        </w:rPr>
        <w:t>, vol. 6, no. 2, pp. 168–71, 2015.</w:t>
      </w:r>
    </w:p>
    <w:p w14:paraId="00B86ACB"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[27]</w:t>
      </w:r>
      <w:r w:rsidRPr="006035A1">
        <w:rPr>
          <w:rFonts w:ascii="Arial" w:hAnsi="Arial" w:cs="Arial"/>
          <w:noProof/>
          <w:sz w:val="28"/>
          <w:szCs w:val="24"/>
        </w:rPr>
        <w:tab/>
        <w:t xml:space="preserve">N. Walliman, </w:t>
      </w:r>
      <w:r w:rsidRPr="006035A1">
        <w:rPr>
          <w:rFonts w:ascii="Arial" w:hAnsi="Arial" w:cs="Arial"/>
          <w:i/>
          <w:iCs/>
          <w:noProof/>
          <w:sz w:val="28"/>
          <w:szCs w:val="24"/>
        </w:rPr>
        <w:t>Research methods : the basics</w:t>
      </w:r>
      <w:r w:rsidRPr="006035A1">
        <w:rPr>
          <w:rFonts w:ascii="Arial" w:hAnsi="Arial" w:cs="Arial"/>
          <w:noProof/>
          <w:sz w:val="28"/>
          <w:szCs w:val="24"/>
        </w:rPr>
        <w:t>. Routledge, 2011.</w:t>
      </w:r>
    </w:p>
    <w:p w14:paraId="3DE5A08C"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[28]</w:t>
      </w:r>
      <w:r w:rsidRPr="006035A1">
        <w:rPr>
          <w:rFonts w:ascii="Arial" w:hAnsi="Arial" w:cs="Arial"/>
          <w:noProof/>
          <w:sz w:val="28"/>
          <w:szCs w:val="24"/>
        </w:rPr>
        <w:tab/>
        <w:t xml:space="preserve">G. D. Shank, </w:t>
      </w:r>
      <w:r w:rsidRPr="006035A1">
        <w:rPr>
          <w:rFonts w:ascii="Arial" w:hAnsi="Arial" w:cs="Arial"/>
          <w:i/>
          <w:iCs/>
          <w:noProof/>
          <w:sz w:val="28"/>
          <w:szCs w:val="24"/>
        </w:rPr>
        <w:t>Qualitative research : a personal skills approach</w:t>
      </w:r>
      <w:r w:rsidRPr="006035A1">
        <w:rPr>
          <w:rFonts w:ascii="Arial" w:hAnsi="Arial" w:cs="Arial"/>
          <w:noProof/>
          <w:sz w:val="28"/>
          <w:szCs w:val="24"/>
        </w:rPr>
        <w:t>. Pearson Merrill Prentice Hall, 2006.</w:t>
      </w:r>
    </w:p>
    <w:p w14:paraId="2D4CFA8C"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[29]</w:t>
      </w:r>
      <w:r w:rsidRPr="006035A1">
        <w:rPr>
          <w:rFonts w:ascii="Arial" w:hAnsi="Arial" w:cs="Arial"/>
          <w:noProof/>
          <w:sz w:val="28"/>
          <w:szCs w:val="24"/>
        </w:rPr>
        <w:tab/>
        <w:t xml:space="preserve">S. Ospina and R. F. Wagner, “Qualitative Research,” </w:t>
      </w:r>
      <w:r w:rsidRPr="006035A1">
        <w:rPr>
          <w:rFonts w:ascii="Arial" w:hAnsi="Arial" w:cs="Arial"/>
          <w:i/>
          <w:iCs/>
          <w:noProof/>
          <w:sz w:val="28"/>
          <w:szCs w:val="24"/>
        </w:rPr>
        <w:t xml:space="preserve">Encycl. Leadersh. </w:t>
      </w:r>
      <w:r w:rsidRPr="006035A1">
        <w:rPr>
          <w:rFonts w:ascii="Arial" w:hAnsi="Arial" w:cs="Arial"/>
          <w:noProof/>
          <w:sz w:val="28"/>
          <w:szCs w:val="24"/>
        </w:rPr>
        <w:t>, 2004.</w:t>
      </w:r>
    </w:p>
    <w:p w14:paraId="7D348A13"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[30]</w:t>
      </w:r>
      <w:r w:rsidRPr="006035A1">
        <w:rPr>
          <w:rFonts w:ascii="Arial" w:hAnsi="Arial" w:cs="Arial"/>
          <w:noProof/>
          <w:sz w:val="28"/>
          <w:szCs w:val="24"/>
        </w:rPr>
        <w:tab/>
        <w:t xml:space="preserve">A. B. Starman, “The case study as a type of qualitative research.: EBSCOhost,” </w:t>
      </w:r>
      <w:r w:rsidRPr="006035A1">
        <w:rPr>
          <w:rFonts w:ascii="Arial" w:hAnsi="Arial" w:cs="Arial"/>
          <w:i/>
          <w:iCs/>
          <w:noProof/>
          <w:sz w:val="28"/>
          <w:szCs w:val="24"/>
        </w:rPr>
        <w:t>J. Contemp. Educ. Stud.</w:t>
      </w:r>
      <w:r w:rsidRPr="006035A1">
        <w:rPr>
          <w:rFonts w:ascii="Arial" w:hAnsi="Arial" w:cs="Arial"/>
          <w:noProof/>
          <w:sz w:val="28"/>
          <w:szCs w:val="24"/>
        </w:rPr>
        <w:t>, vol. 1, no. 1, pp. 28–44, 2013.</w:t>
      </w:r>
    </w:p>
    <w:p w14:paraId="63A1E41A"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[31]</w:t>
      </w:r>
      <w:r w:rsidRPr="006035A1">
        <w:rPr>
          <w:rFonts w:ascii="Arial" w:hAnsi="Arial" w:cs="Arial"/>
          <w:noProof/>
          <w:sz w:val="28"/>
          <w:szCs w:val="24"/>
        </w:rPr>
        <w:tab/>
        <w:t xml:space="preserve">P. Runeson, </w:t>
      </w:r>
      <w:r w:rsidRPr="006035A1">
        <w:rPr>
          <w:rFonts w:ascii="Arial" w:hAnsi="Arial" w:cs="Arial"/>
          <w:i/>
          <w:iCs/>
          <w:noProof/>
          <w:sz w:val="28"/>
          <w:szCs w:val="24"/>
        </w:rPr>
        <w:t>Case study research in software engineering : guidelines and examples</w:t>
      </w:r>
      <w:r w:rsidRPr="006035A1">
        <w:rPr>
          <w:rFonts w:ascii="Arial" w:hAnsi="Arial" w:cs="Arial"/>
          <w:noProof/>
          <w:sz w:val="28"/>
          <w:szCs w:val="24"/>
        </w:rPr>
        <w:t>. Wiley, 2012.</w:t>
      </w:r>
    </w:p>
    <w:p w14:paraId="54B8942F"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[32]</w:t>
      </w:r>
      <w:r w:rsidRPr="006035A1">
        <w:rPr>
          <w:rFonts w:ascii="Arial" w:hAnsi="Arial" w:cs="Arial"/>
          <w:noProof/>
          <w:sz w:val="28"/>
          <w:szCs w:val="24"/>
        </w:rPr>
        <w:tab/>
        <w:t xml:space="preserve">L. McLeod, S. G. MacDonell, and B. Doolin, “Qualitative research on software development: a longitudinal case study methodology,” </w:t>
      </w:r>
      <w:r w:rsidRPr="006035A1">
        <w:rPr>
          <w:rFonts w:ascii="Arial" w:hAnsi="Arial" w:cs="Arial"/>
          <w:i/>
          <w:iCs/>
          <w:noProof/>
          <w:sz w:val="28"/>
          <w:szCs w:val="24"/>
        </w:rPr>
        <w:t>Empir. Softw. Eng.</w:t>
      </w:r>
      <w:r w:rsidRPr="006035A1">
        <w:rPr>
          <w:rFonts w:ascii="Arial" w:hAnsi="Arial" w:cs="Arial"/>
          <w:noProof/>
          <w:sz w:val="28"/>
          <w:szCs w:val="24"/>
        </w:rPr>
        <w:t>, vol. 16, no. 4, pp. 430–459, Aug. 2011.</w:t>
      </w:r>
    </w:p>
    <w:p w14:paraId="4819A7A4"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[33]</w:t>
      </w:r>
      <w:r w:rsidRPr="006035A1">
        <w:rPr>
          <w:rFonts w:ascii="Arial" w:hAnsi="Arial" w:cs="Arial"/>
          <w:noProof/>
          <w:sz w:val="28"/>
          <w:szCs w:val="24"/>
        </w:rPr>
        <w:tab/>
        <w:t xml:space="preserve">P. Ralph, “The two paradigms of software development research,” </w:t>
      </w:r>
      <w:r w:rsidRPr="006035A1">
        <w:rPr>
          <w:rFonts w:ascii="Arial" w:hAnsi="Arial" w:cs="Arial"/>
          <w:i/>
          <w:iCs/>
          <w:noProof/>
          <w:sz w:val="28"/>
          <w:szCs w:val="24"/>
        </w:rPr>
        <w:t>Sci. Comput. Program.</w:t>
      </w:r>
      <w:r w:rsidRPr="006035A1">
        <w:rPr>
          <w:rFonts w:ascii="Arial" w:hAnsi="Arial" w:cs="Arial"/>
          <w:noProof/>
          <w:sz w:val="28"/>
          <w:szCs w:val="24"/>
        </w:rPr>
        <w:t>, vol. 156, pp. 68–89, May 2018.</w:t>
      </w:r>
    </w:p>
    <w:p w14:paraId="1B410CE1"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[34]</w:t>
      </w:r>
      <w:r w:rsidRPr="006035A1">
        <w:rPr>
          <w:rFonts w:ascii="Arial" w:hAnsi="Arial" w:cs="Arial"/>
          <w:noProof/>
          <w:sz w:val="28"/>
          <w:szCs w:val="24"/>
        </w:rPr>
        <w:tab/>
        <w:t xml:space="preserve">N. J. Salkind, </w:t>
      </w:r>
      <w:r w:rsidRPr="006035A1">
        <w:rPr>
          <w:rFonts w:ascii="Arial" w:hAnsi="Arial" w:cs="Arial"/>
          <w:i/>
          <w:iCs/>
          <w:noProof/>
          <w:sz w:val="28"/>
          <w:szCs w:val="24"/>
        </w:rPr>
        <w:t>Exploring research</w:t>
      </w:r>
      <w:r w:rsidRPr="006035A1">
        <w:rPr>
          <w:rFonts w:ascii="Arial" w:hAnsi="Arial" w:cs="Arial"/>
          <w:noProof/>
          <w:sz w:val="28"/>
          <w:szCs w:val="24"/>
        </w:rPr>
        <w:t>. Pearson, 2012.</w:t>
      </w:r>
    </w:p>
    <w:p w14:paraId="2997E67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[35]</w:t>
      </w:r>
      <w:r w:rsidRPr="006035A1">
        <w:rPr>
          <w:rFonts w:ascii="Arial" w:hAnsi="Arial" w:cs="Arial"/>
          <w:noProof/>
          <w:sz w:val="28"/>
          <w:szCs w:val="24"/>
        </w:rPr>
        <w:tab/>
        <w:t xml:space="preserve">The eco experts, “Solar Panel Output - How Much Electricity Do They Produce?,” </w:t>
      </w:r>
      <w:r w:rsidRPr="006035A1">
        <w:rPr>
          <w:rFonts w:ascii="Arial" w:hAnsi="Arial" w:cs="Arial"/>
          <w:i/>
          <w:iCs/>
          <w:noProof/>
          <w:sz w:val="28"/>
          <w:szCs w:val="24"/>
        </w:rPr>
        <w:t>Solar Panel Electricity Power Output</w:t>
      </w:r>
      <w:r w:rsidRPr="006035A1">
        <w:rPr>
          <w:rFonts w:ascii="Arial" w:hAnsi="Arial" w:cs="Arial"/>
          <w:noProof/>
          <w:sz w:val="28"/>
          <w:szCs w:val="24"/>
        </w:rPr>
        <w:t>, 2018. [Online]. Available: https://www.theecoexperts.co.uk/solar-panels/electricity-power-output. [Accessed: 29-Apr-2018].</w:t>
      </w:r>
    </w:p>
    <w:p w14:paraId="437104B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[36]</w:t>
      </w:r>
      <w:r w:rsidRPr="006035A1">
        <w:rPr>
          <w:rFonts w:ascii="Arial" w:hAnsi="Arial" w:cs="Arial"/>
          <w:noProof/>
          <w:sz w:val="28"/>
          <w:szCs w:val="24"/>
        </w:rPr>
        <w:tab/>
        <w:t xml:space="preserve">F. Moran and S. Natarajan, “PV in historic dwellings: The potential to reduce domestic CO 2 emissions,” </w:t>
      </w:r>
      <w:r w:rsidRPr="006035A1">
        <w:rPr>
          <w:rFonts w:ascii="Arial" w:hAnsi="Arial" w:cs="Arial"/>
          <w:i/>
          <w:iCs/>
          <w:noProof/>
          <w:sz w:val="28"/>
          <w:szCs w:val="24"/>
        </w:rPr>
        <w:t>J. Build. Eng.</w:t>
      </w:r>
      <w:r w:rsidRPr="006035A1">
        <w:rPr>
          <w:rFonts w:ascii="Arial" w:hAnsi="Arial" w:cs="Arial"/>
          <w:noProof/>
          <w:sz w:val="28"/>
          <w:szCs w:val="24"/>
        </w:rPr>
        <w:t>, vol. 3, pp. 70–78, 2015.</w:t>
      </w:r>
    </w:p>
    <w:p w14:paraId="61CF0E7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[37]</w:t>
      </w:r>
      <w:r w:rsidRPr="006035A1">
        <w:rPr>
          <w:rFonts w:ascii="Arial" w:hAnsi="Arial" w:cs="Arial"/>
          <w:noProof/>
          <w:sz w:val="28"/>
          <w:szCs w:val="24"/>
        </w:rPr>
        <w:tab/>
        <w:t>Office for National Statistics, “Families and Households - Office for National Statistics,” 2017.</w:t>
      </w:r>
    </w:p>
    <w:p w14:paraId="5F6ABC3A"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[38]</w:t>
      </w:r>
      <w:r w:rsidRPr="006035A1">
        <w:rPr>
          <w:rFonts w:ascii="Arial" w:hAnsi="Arial" w:cs="Arial"/>
          <w:noProof/>
          <w:sz w:val="28"/>
          <w:szCs w:val="24"/>
        </w:rPr>
        <w:tab/>
        <w:t>Office for National Statistics, “CT0621_2011 Census - Tenure num bedrooms accomm type sex of HRP age of HRP - 2011 Census merged LAs EW - Office for National Statistics,” 2011.</w:t>
      </w:r>
    </w:p>
    <w:p w14:paraId="1CC3E47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[39]</w:t>
      </w:r>
      <w:r w:rsidRPr="006035A1">
        <w:rPr>
          <w:rFonts w:ascii="Arial" w:hAnsi="Arial" w:cs="Arial"/>
          <w:noProof/>
          <w:sz w:val="28"/>
          <w:szCs w:val="24"/>
        </w:rPr>
        <w:tab/>
        <w:t xml:space="preserve">N. Holt and I. Walker, </w:t>
      </w:r>
      <w:r w:rsidRPr="006035A1">
        <w:rPr>
          <w:rFonts w:ascii="Arial" w:hAnsi="Arial" w:cs="Arial"/>
          <w:i/>
          <w:iCs/>
          <w:noProof/>
          <w:sz w:val="28"/>
          <w:szCs w:val="24"/>
        </w:rPr>
        <w:t>Research with people : theory, plans and practicals</w:t>
      </w:r>
      <w:r w:rsidRPr="006035A1">
        <w:rPr>
          <w:rFonts w:ascii="Arial" w:hAnsi="Arial" w:cs="Arial"/>
          <w:noProof/>
          <w:sz w:val="28"/>
          <w:szCs w:val="24"/>
        </w:rPr>
        <w:t>. Palgrave Macmillan, 2009.</w:t>
      </w:r>
    </w:p>
    <w:p w14:paraId="2220C2E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[40]</w:t>
      </w:r>
      <w:r w:rsidRPr="006035A1">
        <w:rPr>
          <w:rFonts w:ascii="Arial" w:hAnsi="Arial" w:cs="Arial"/>
          <w:noProof/>
          <w:sz w:val="28"/>
          <w:szCs w:val="24"/>
        </w:rPr>
        <w:tab/>
        <w:t xml:space="preserve">L. Cohen and L. Manion, </w:t>
      </w:r>
      <w:r w:rsidRPr="006035A1">
        <w:rPr>
          <w:rFonts w:ascii="Arial" w:hAnsi="Arial" w:cs="Arial"/>
          <w:i/>
          <w:iCs/>
          <w:noProof/>
          <w:sz w:val="28"/>
          <w:szCs w:val="24"/>
        </w:rPr>
        <w:t>Research methods in education</w:t>
      </w:r>
      <w:r w:rsidRPr="006035A1">
        <w:rPr>
          <w:rFonts w:ascii="Arial" w:hAnsi="Arial" w:cs="Arial"/>
          <w:noProof/>
          <w:sz w:val="28"/>
          <w:szCs w:val="24"/>
        </w:rPr>
        <w:t>. Routhledge, 1994.</w:t>
      </w:r>
    </w:p>
    <w:p w14:paraId="5DE22D0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[41]</w:t>
      </w:r>
      <w:r w:rsidRPr="006035A1">
        <w:rPr>
          <w:rFonts w:ascii="Arial" w:hAnsi="Arial" w:cs="Arial"/>
          <w:noProof/>
          <w:sz w:val="28"/>
          <w:szCs w:val="24"/>
        </w:rPr>
        <w:tab/>
        <w:t xml:space="preserve">B. E. Roe and D. R. Just, “Internal and External Validity in Economics Research: Tradeoffs between Experiments, Field Experiments, Natural Experiments, and Field Data,” </w:t>
      </w:r>
      <w:r w:rsidRPr="006035A1">
        <w:rPr>
          <w:rFonts w:ascii="Arial" w:hAnsi="Arial" w:cs="Arial"/>
          <w:i/>
          <w:iCs/>
          <w:noProof/>
          <w:sz w:val="28"/>
          <w:szCs w:val="24"/>
        </w:rPr>
        <w:t>Am. J. Agric. Econ.</w:t>
      </w:r>
      <w:r w:rsidRPr="006035A1">
        <w:rPr>
          <w:rFonts w:ascii="Arial" w:hAnsi="Arial" w:cs="Arial"/>
          <w:noProof/>
          <w:sz w:val="28"/>
          <w:szCs w:val="24"/>
        </w:rPr>
        <w:t>, vol. 91, no. 5, pp. 1266–1271, Dec. 2009.</w:t>
      </w:r>
    </w:p>
    <w:p w14:paraId="48E62ADA"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[42]</w:t>
      </w:r>
      <w:r w:rsidRPr="006035A1">
        <w:rPr>
          <w:rFonts w:ascii="Arial" w:hAnsi="Arial" w:cs="Arial"/>
          <w:noProof/>
          <w:sz w:val="28"/>
          <w:szCs w:val="24"/>
        </w:rPr>
        <w:tab/>
        <w:t xml:space="preserve">J. M. Morse, M. Barrett, M. Mayan, K. Olson, and J. Spiers, “Verification Strategies for Establishing Reliability and Validity in Qualitative Research,” </w:t>
      </w:r>
      <w:r w:rsidRPr="006035A1">
        <w:rPr>
          <w:rFonts w:ascii="Arial" w:hAnsi="Arial" w:cs="Arial"/>
          <w:i/>
          <w:iCs/>
          <w:noProof/>
          <w:sz w:val="28"/>
          <w:szCs w:val="24"/>
        </w:rPr>
        <w:t>Int. J. Qual. Methods</w:t>
      </w:r>
      <w:r w:rsidRPr="006035A1">
        <w:rPr>
          <w:rFonts w:ascii="Arial" w:hAnsi="Arial" w:cs="Arial"/>
          <w:noProof/>
          <w:sz w:val="28"/>
          <w:szCs w:val="24"/>
        </w:rPr>
        <w:t>, vol. 1, no. 2, 2002.</w:t>
      </w:r>
    </w:p>
    <w:p w14:paraId="4106C7B5"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[43]</w:t>
      </w:r>
      <w:r w:rsidRPr="006035A1">
        <w:rPr>
          <w:rFonts w:ascii="Arial" w:hAnsi="Arial" w:cs="Arial"/>
          <w:noProof/>
          <w:sz w:val="28"/>
          <w:szCs w:val="24"/>
        </w:rPr>
        <w:tab/>
        <w:t>M. Rychl and P. Tichá, “A Tool for Supporting Feature-Driven Development.”</w:t>
      </w:r>
    </w:p>
    <w:p w14:paraId="3C2854C7"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[44]</w:t>
      </w:r>
      <w:r w:rsidRPr="006035A1">
        <w:rPr>
          <w:rFonts w:ascii="Arial" w:hAnsi="Arial" w:cs="Arial"/>
          <w:noProof/>
          <w:sz w:val="28"/>
          <w:szCs w:val="24"/>
        </w:rPr>
        <w:tab/>
        <w:t xml:space="preserve">K. Jugdev and G. Mathur, “Classifying project management resources by complexity and leverage,” </w:t>
      </w:r>
      <w:r w:rsidRPr="006035A1">
        <w:rPr>
          <w:rFonts w:ascii="Arial" w:hAnsi="Arial" w:cs="Arial"/>
          <w:i/>
          <w:iCs/>
          <w:noProof/>
          <w:sz w:val="28"/>
          <w:szCs w:val="24"/>
        </w:rPr>
        <w:t>Int. J. Manag. Proj. Bus.</w:t>
      </w:r>
      <w:r w:rsidRPr="006035A1">
        <w:rPr>
          <w:rFonts w:ascii="Arial" w:hAnsi="Arial" w:cs="Arial"/>
          <w:noProof/>
          <w:sz w:val="28"/>
          <w:szCs w:val="24"/>
        </w:rPr>
        <w:t>, vol. 5, no. 1, pp. 105–124, Jan. 2012.</w:t>
      </w:r>
    </w:p>
    <w:p w14:paraId="724930F4"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[45]</w:t>
      </w:r>
      <w:r w:rsidRPr="006035A1">
        <w:rPr>
          <w:rFonts w:ascii="Arial" w:hAnsi="Arial" w:cs="Arial"/>
          <w:noProof/>
          <w:sz w:val="28"/>
          <w:szCs w:val="24"/>
        </w:rPr>
        <w:tab/>
        <w:t xml:space="preserve">D. Lock, </w:t>
      </w:r>
      <w:r w:rsidRPr="006035A1">
        <w:rPr>
          <w:rFonts w:ascii="Arial" w:hAnsi="Arial" w:cs="Arial"/>
          <w:i/>
          <w:iCs/>
          <w:noProof/>
          <w:sz w:val="28"/>
          <w:szCs w:val="24"/>
        </w:rPr>
        <w:t>Project management</w:t>
      </w:r>
      <w:r w:rsidRPr="006035A1">
        <w:rPr>
          <w:rFonts w:ascii="Arial" w:hAnsi="Arial" w:cs="Arial"/>
          <w:noProof/>
          <w:sz w:val="28"/>
          <w:szCs w:val="24"/>
        </w:rPr>
        <w:t>. Gower, 2007.</w:t>
      </w:r>
    </w:p>
    <w:p w14:paraId="7CE7F899"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[46]</w:t>
      </w:r>
      <w:r w:rsidRPr="006035A1">
        <w:rPr>
          <w:rFonts w:ascii="Arial" w:hAnsi="Arial" w:cs="Arial"/>
          <w:noProof/>
          <w:sz w:val="28"/>
          <w:szCs w:val="24"/>
        </w:rPr>
        <w:tab/>
        <w:t xml:space="preserve">B. Biafore, </w:t>
      </w:r>
      <w:r w:rsidRPr="006035A1">
        <w:rPr>
          <w:rFonts w:ascii="Arial" w:hAnsi="Arial" w:cs="Arial"/>
          <w:i/>
          <w:iCs/>
          <w:noProof/>
          <w:sz w:val="28"/>
          <w:szCs w:val="24"/>
        </w:rPr>
        <w:t>Successful project management : applying best practices and real-world techniques with Microsoft Project</w:t>
      </w:r>
      <w:r w:rsidRPr="006035A1">
        <w:rPr>
          <w:rFonts w:ascii="Arial" w:hAnsi="Arial" w:cs="Arial"/>
          <w:noProof/>
          <w:sz w:val="28"/>
          <w:szCs w:val="24"/>
        </w:rPr>
        <w:t>. O’Reilly Media, 2011.</w:t>
      </w:r>
    </w:p>
    <w:p w14:paraId="6A38FE70"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[47]</w:t>
      </w:r>
      <w:r w:rsidRPr="006035A1">
        <w:rPr>
          <w:rFonts w:ascii="Arial" w:hAnsi="Arial" w:cs="Arial"/>
          <w:noProof/>
          <w:sz w:val="28"/>
          <w:szCs w:val="24"/>
        </w:rPr>
        <w:tab/>
        <w:t xml:space="preserve">P. P. Kumar, “Effective Use of Gantt Chart for Managing Large Scale Projects,” </w:t>
      </w:r>
      <w:r w:rsidRPr="006035A1">
        <w:rPr>
          <w:rFonts w:ascii="Arial" w:hAnsi="Arial" w:cs="Arial"/>
          <w:i/>
          <w:iCs/>
          <w:noProof/>
          <w:sz w:val="28"/>
          <w:szCs w:val="24"/>
        </w:rPr>
        <w:t>Cost Eng.</w:t>
      </w:r>
      <w:r w:rsidRPr="006035A1">
        <w:rPr>
          <w:rFonts w:ascii="Arial" w:hAnsi="Arial" w:cs="Arial"/>
          <w:noProof/>
          <w:sz w:val="28"/>
          <w:szCs w:val="24"/>
        </w:rPr>
        <w:t>, vol. 47, no. 7, 2005.</w:t>
      </w:r>
    </w:p>
    <w:p w14:paraId="27860E71"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szCs w:val="24"/>
        </w:rPr>
      </w:pPr>
      <w:r w:rsidRPr="006035A1">
        <w:rPr>
          <w:rFonts w:ascii="Arial" w:hAnsi="Arial" w:cs="Arial"/>
          <w:noProof/>
          <w:sz w:val="28"/>
          <w:szCs w:val="24"/>
        </w:rPr>
        <w:t>[48]</w:t>
      </w:r>
      <w:r w:rsidRPr="006035A1">
        <w:rPr>
          <w:rFonts w:ascii="Arial" w:hAnsi="Arial" w:cs="Arial"/>
          <w:noProof/>
          <w:sz w:val="28"/>
          <w:szCs w:val="24"/>
        </w:rPr>
        <w:tab/>
        <w:t>L. Ning and W. Caixia, “A Study on Constructing On-line Seminar Based on the Mind Map.”</w:t>
      </w:r>
    </w:p>
    <w:p w14:paraId="5CE4D346" w14:textId="77777777" w:rsidR="006035A1" w:rsidRPr="006035A1" w:rsidRDefault="006035A1" w:rsidP="006035A1">
      <w:pPr>
        <w:widowControl w:val="0"/>
        <w:autoSpaceDE w:val="0"/>
        <w:autoSpaceDN w:val="0"/>
        <w:adjustRightInd w:val="0"/>
        <w:spacing w:line="240" w:lineRule="auto"/>
        <w:ind w:left="640" w:hanging="640"/>
        <w:rPr>
          <w:rFonts w:ascii="Arial" w:hAnsi="Arial" w:cs="Arial"/>
          <w:noProof/>
          <w:sz w:val="28"/>
        </w:rPr>
      </w:pPr>
      <w:r w:rsidRPr="006035A1">
        <w:rPr>
          <w:rFonts w:ascii="Arial" w:hAnsi="Arial" w:cs="Arial"/>
          <w:noProof/>
          <w:sz w:val="28"/>
          <w:szCs w:val="24"/>
        </w:rPr>
        <w:t>[49]</w:t>
      </w:r>
      <w:r w:rsidRPr="006035A1">
        <w:rPr>
          <w:rFonts w:ascii="Arial" w:hAnsi="Arial" w:cs="Arial"/>
          <w:noProof/>
          <w:sz w:val="28"/>
          <w:szCs w:val="24"/>
        </w:rPr>
        <w:tab/>
        <w:t xml:space="preserve">A. Brinkman, “Mind mapping as a tool in mathematics education - ProQuest,” </w:t>
      </w:r>
      <w:r w:rsidRPr="006035A1">
        <w:rPr>
          <w:rFonts w:ascii="Arial" w:hAnsi="Arial" w:cs="Arial"/>
          <w:i/>
          <w:iCs/>
          <w:noProof/>
          <w:sz w:val="28"/>
          <w:szCs w:val="24"/>
        </w:rPr>
        <w:t>Math. Teach.</w:t>
      </w:r>
      <w:r w:rsidRPr="006035A1">
        <w:rPr>
          <w:rFonts w:ascii="Arial" w:hAnsi="Arial" w:cs="Arial"/>
          <w:noProof/>
          <w:sz w:val="28"/>
          <w:szCs w:val="24"/>
        </w:rPr>
        <w:t>, vol. 96, no. 2, pp. 96–101, 2003.</w:t>
      </w:r>
    </w:p>
    <w:p w14:paraId="6A2A68B0" w14:textId="790341D4" w:rsidR="00594CBB" w:rsidRPr="00594CBB" w:rsidRDefault="00594CBB" w:rsidP="00594CBB">
      <w:r w:rsidRPr="00594CBB">
        <w:rPr>
          <w:rFonts w:ascii="Arial" w:hAnsi="Arial" w:cs="Arial"/>
          <w:sz w:val="28"/>
          <w:szCs w:val="28"/>
        </w:rPr>
        <w:fldChar w:fldCharType="end"/>
      </w:r>
    </w:p>
    <w:p w14:paraId="13D0A2EA" w14:textId="77777777" w:rsidR="00C55EDD" w:rsidRPr="00594CBB" w:rsidRDefault="00C55EDD" w:rsidP="00C55EDD">
      <w:pPr>
        <w:rPr>
          <w:rFonts w:ascii="Arial" w:hAnsi="Arial" w:cs="Arial"/>
          <w:sz w:val="28"/>
          <w:szCs w:val="28"/>
        </w:rPr>
      </w:pPr>
      <w:r w:rsidRPr="00594CBB">
        <w:rPr>
          <w:rFonts w:ascii="Arial" w:hAnsi="Arial" w:cs="Arial"/>
          <w:sz w:val="28"/>
          <w:szCs w:val="28"/>
        </w:rPr>
        <w:br w:type="page"/>
      </w:r>
    </w:p>
    <w:p w14:paraId="4606A9A6" w14:textId="5EE867D5" w:rsidR="00C55EDD" w:rsidRPr="0028166C" w:rsidRDefault="00434A12" w:rsidP="00C55EDD">
      <w:pPr>
        <w:pStyle w:val="Heading2"/>
        <w:rPr>
          <w:rFonts w:ascii="Arial" w:hAnsi="Arial" w:cs="Arial"/>
          <w:color w:val="auto"/>
          <w:sz w:val="28"/>
          <w:szCs w:val="28"/>
        </w:rPr>
      </w:pPr>
      <w:r w:rsidRPr="0028166C">
        <w:rPr>
          <w:rFonts w:ascii="Arial" w:hAnsi="Arial" w:cs="Arial"/>
          <w:color w:val="auto"/>
          <w:sz w:val="28"/>
          <w:szCs w:val="28"/>
        </w:rPr>
        <w:lastRenderedPageBreak/>
        <w:t>Appendix 1</w:t>
      </w:r>
    </w:p>
    <w:p w14:paraId="3CC4022F" w14:textId="42D39A5D" w:rsidR="00180383" w:rsidRDefault="00434A12">
      <w:pPr>
        <w:rPr>
          <w:rFonts w:ascii="Arial" w:hAnsi="Arial" w:cs="Arial"/>
        </w:rPr>
      </w:pPr>
      <w:r>
        <w:rPr>
          <w:noProof/>
        </w:rPr>
        <w:drawing>
          <wp:inline distT="0" distB="0" distL="0" distR="0" wp14:anchorId="316055C9" wp14:editId="7B524D19">
            <wp:extent cx="5731510" cy="332406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192" t="18806" r="23498" b="17953"/>
                    <a:stretch/>
                  </pic:blipFill>
                  <pic:spPr bwMode="auto">
                    <a:xfrm>
                      <a:off x="0" y="0"/>
                      <a:ext cx="5731510" cy="3324062"/>
                    </a:xfrm>
                    <a:prstGeom prst="rect">
                      <a:avLst/>
                    </a:prstGeom>
                    <a:ln>
                      <a:noFill/>
                    </a:ln>
                    <a:extLst>
                      <a:ext uri="{53640926-AAD7-44D8-BBD7-CCE9431645EC}">
                        <a14:shadowObscured xmlns:a14="http://schemas.microsoft.com/office/drawing/2010/main"/>
                      </a:ext>
                    </a:extLst>
                  </pic:spPr>
                </pic:pic>
              </a:graphicData>
            </a:graphic>
          </wp:inline>
        </w:drawing>
      </w:r>
    </w:p>
    <w:p w14:paraId="05D64BEE" w14:textId="3897E9D8" w:rsidR="00434A12" w:rsidRPr="007E1F5B" w:rsidRDefault="00434A12" w:rsidP="00434A12">
      <w:pPr>
        <w:pStyle w:val="Caption"/>
        <w:jc w:val="center"/>
        <w:rPr>
          <w:rFonts w:ascii="Arial" w:hAnsi="Arial" w:cs="Arial"/>
          <w:sz w:val="28"/>
          <w:szCs w:val="28"/>
        </w:rPr>
      </w:pPr>
      <w:r>
        <w:t xml:space="preserve">Figure </w:t>
      </w:r>
      <w:r w:rsidR="006035A1">
        <w:fldChar w:fldCharType="begin"/>
      </w:r>
      <w:r w:rsidR="006035A1">
        <w:instrText xml:space="preserve"> SEQ Figure \* ARABIC </w:instrText>
      </w:r>
      <w:r w:rsidR="006035A1">
        <w:fldChar w:fldCharType="separate"/>
      </w:r>
      <w:r w:rsidR="0090783B">
        <w:rPr>
          <w:noProof/>
        </w:rPr>
        <w:t>3</w:t>
      </w:r>
      <w:r w:rsidR="006035A1">
        <w:rPr>
          <w:noProof/>
        </w:rPr>
        <w:fldChar w:fldCharType="end"/>
      </w:r>
      <w:r>
        <w:t xml:space="preserve"> </w:t>
      </w:r>
      <w:r w:rsidRPr="003E5812">
        <w:rPr>
          <w:i w:val="0"/>
        </w:rPr>
        <w:t>Project Mind Map</w:t>
      </w:r>
    </w:p>
    <w:p w14:paraId="4AD5C43E" w14:textId="02D8B3F7" w:rsidR="00434A12" w:rsidRDefault="00434A12">
      <w:pPr>
        <w:rPr>
          <w:rFonts w:ascii="Arial" w:hAnsi="Arial" w:cs="Arial"/>
        </w:rPr>
      </w:pPr>
    </w:p>
    <w:p w14:paraId="4E7CAB19" w14:textId="1FBCC9E9" w:rsidR="0028166C" w:rsidRDefault="0028166C">
      <w:pPr>
        <w:rPr>
          <w:rFonts w:ascii="Arial" w:hAnsi="Arial" w:cs="Arial"/>
        </w:rPr>
      </w:pPr>
    </w:p>
    <w:p w14:paraId="54185978" w14:textId="77777777" w:rsidR="0028166C" w:rsidRDefault="0028166C">
      <w:pPr>
        <w:rPr>
          <w:rFonts w:ascii="Arial" w:hAnsi="Arial" w:cs="Arial"/>
          <w:sz w:val="28"/>
          <w:szCs w:val="28"/>
        </w:rPr>
      </w:pPr>
    </w:p>
    <w:p w14:paraId="7131D0F3" w14:textId="77777777" w:rsidR="0028166C" w:rsidRDefault="0028166C">
      <w:pPr>
        <w:rPr>
          <w:rFonts w:ascii="Arial" w:hAnsi="Arial" w:cs="Arial"/>
          <w:sz w:val="28"/>
          <w:szCs w:val="28"/>
        </w:rPr>
      </w:pPr>
    </w:p>
    <w:p w14:paraId="2752FFAE" w14:textId="77777777" w:rsidR="0028166C" w:rsidRDefault="0028166C">
      <w:pPr>
        <w:rPr>
          <w:rFonts w:ascii="Arial" w:hAnsi="Arial" w:cs="Arial"/>
          <w:sz w:val="28"/>
          <w:szCs w:val="28"/>
        </w:rPr>
      </w:pPr>
    </w:p>
    <w:p w14:paraId="215BF31F" w14:textId="77777777" w:rsidR="0028166C" w:rsidRDefault="0028166C">
      <w:pPr>
        <w:rPr>
          <w:rFonts w:ascii="Arial" w:hAnsi="Arial" w:cs="Arial"/>
          <w:sz w:val="28"/>
          <w:szCs w:val="28"/>
        </w:rPr>
      </w:pPr>
    </w:p>
    <w:p w14:paraId="64A04183" w14:textId="77777777" w:rsidR="0028166C" w:rsidRDefault="0028166C">
      <w:pPr>
        <w:rPr>
          <w:rFonts w:ascii="Arial" w:hAnsi="Arial" w:cs="Arial"/>
          <w:sz w:val="28"/>
          <w:szCs w:val="28"/>
        </w:rPr>
      </w:pPr>
    </w:p>
    <w:p w14:paraId="19DF1B6B" w14:textId="77777777" w:rsidR="0028166C" w:rsidRDefault="0028166C">
      <w:pPr>
        <w:rPr>
          <w:rFonts w:ascii="Arial" w:hAnsi="Arial" w:cs="Arial"/>
          <w:sz w:val="28"/>
          <w:szCs w:val="28"/>
        </w:rPr>
      </w:pPr>
    </w:p>
    <w:p w14:paraId="677345A3" w14:textId="77777777" w:rsidR="0028166C" w:rsidRDefault="0028166C">
      <w:pPr>
        <w:rPr>
          <w:rFonts w:ascii="Arial" w:hAnsi="Arial" w:cs="Arial"/>
          <w:sz w:val="28"/>
          <w:szCs w:val="28"/>
        </w:rPr>
      </w:pPr>
    </w:p>
    <w:p w14:paraId="502850A7" w14:textId="77777777" w:rsidR="0028166C" w:rsidRDefault="0028166C">
      <w:pPr>
        <w:rPr>
          <w:rFonts w:ascii="Arial" w:hAnsi="Arial" w:cs="Arial"/>
          <w:sz w:val="28"/>
          <w:szCs w:val="28"/>
        </w:rPr>
      </w:pPr>
    </w:p>
    <w:p w14:paraId="798EC042" w14:textId="77777777" w:rsidR="0028166C" w:rsidRDefault="0028166C">
      <w:pPr>
        <w:rPr>
          <w:rFonts w:ascii="Arial" w:hAnsi="Arial" w:cs="Arial"/>
          <w:sz w:val="28"/>
          <w:szCs w:val="28"/>
        </w:rPr>
      </w:pPr>
    </w:p>
    <w:p w14:paraId="6BCF58F1" w14:textId="77777777" w:rsidR="0028166C" w:rsidRDefault="0028166C">
      <w:pPr>
        <w:rPr>
          <w:rFonts w:ascii="Arial" w:hAnsi="Arial" w:cs="Arial"/>
          <w:sz w:val="28"/>
          <w:szCs w:val="28"/>
        </w:rPr>
      </w:pPr>
    </w:p>
    <w:p w14:paraId="237E93A1" w14:textId="77777777" w:rsidR="0028166C" w:rsidRDefault="0028166C">
      <w:pPr>
        <w:rPr>
          <w:rFonts w:ascii="Arial" w:hAnsi="Arial" w:cs="Arial"/>
          <w:sz w:val="28"/>
          <w:szCs w:val="28"/>
        </w:rPr>
      </w:pPr>
    </w:p>
    <w:p w14:paraId="6CCA0787" w14:textId="77777777" w:rsidR="0028166C" w:rsidRDefault="0028166C">
      <w:pPr>
        <w:rPr>
          <w:rFonts w:ascii="Arial" w:hAnsi="Arial" w:cs="Arial"/>
          <w:sz w:val="28"/>
          <w:szCs w:val="28"/>
        </w:rPr>
      </w:pPr>
    </w:p>
    <w:p w14:paraId="30420A39" w14:textId="77777777" w:rsidR="0028166C" w:rsidRDefault="0028166C">
      <w:pPr>
        <w:rPr>
          <w:rFonts w:ascii="Arial" w:hAnsi="Arial" w:cs="Arial"/>
          <w:sz w:val="28"/>
          <w:szCs w:val="28"/>
        </w:rPr>
      </w:pPr>
    </w:p>
    <w:p w14:paraId="289AA25F" w14:textId="1D8FC9EB" w:rsidR="0028166C" w:rsidRPr="0028166C" w:rsidRDefault="0028166C">
      <w:pPr>
        <w:rPr>
          <w:rFonts w:ascii="Arial" w:hAnsi="Arial" w:cs="Arial"/>
          <w:sz w:val="28"/>
          <w:szCs w:val="28"/>
        </w:rPr>
      </w:pPr>
      <w:r w:rsidRPr="0028166C">
        <w:rPr>
          <w:rFonts w:ascii="Arial" w:hAnsi="Arial" w:cs="Arial"/>
          <w:sz w:val="28"/>
          <w:szCs w:val="28"/>
        </w:rPr>
        <w:lastRenderedPageBreak/>
        <w:t>Appendix 2</w:t>
      </w:r>
    </w:p>
    <w:sectPr w:rsidR="0028166C" w:rsidRPr="0028166C" w:rsidSect="00012E89">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873B2" w14:textId="77777777" w:rsidR="00FB6393" w:rsidRDefault="00FB6393" w:rsidP="00012E89">
      <w:pPr>
        <w:spacing w:after="0" w:line="240" w:lineRule="auto"/>
      </w:pPr>
      <w:r>
        <w:separator/>
      </w:r>
    </w:p>
  </w:endnote>
  <w:endnote w:type="continuationSeparator" w:id="0">
    <w:p w14:paraId="62CDBBB5" w14:textId="77777777" w:rsidR="00FB6393" w:rsidRDefault="00FB6393" w:rsidP="00012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3161769"/>
      <w:docPartObj>
        <w:docPartGallery w:val="Page Numbers (Bottom of Page)"/>
        <w:docPartUnique/>
      </w:docPartObj>
    </w:sdtPr>
    <w:sdtEndPr>
      <w:rPr>
        <w:noProof/>
      </w:rPr>
    </w:sdtEndPr>
    <w:sdtContent>
      <w:p w14:paraId="6B7F4138" w14:textId="75224692" w:rsidR="00FB6393" w:rsidRDefault="00FB63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03809" w14:textId="77777777" w:rsidR="00FB6393" w:rsidRDefault="00FB6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2EFC0" w14:textId="77777777" w:rsidR="00FB6393" w:rsidRDefault="00FB6393" w:rsidP="00012E89">
      <w:pPr>
        <w:spacing w:after="0" w:line="240" w:lineRule="auto"/>
      </w:pPr>
      <w:r>
        <w:separator/>
      </w:r>
    </w:p>
  </w:footnote>
  <w:footnote w:type="continuationSeparator" w:id="0">
    <w:p w14:paraId="6FED151A" w14:textId="77777777" w:rsidR="00FB6393" w:rsidRDefault="00FB6393" w:rsidP="00012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B1BB6"/>
    <w:multiLevelType w:val="hybridMultilevel"/>
    <w:tmpl w:val="BC50C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9047EC"/>
    <w:multiLevelType w:val="hybridMultilevel"/>
    <w:tmpl w:val="BC50C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5E4F8F"/>
    <w:multiLevelType w:val="hybridMultilevel"/>
    <w:tmpl w:val="BC50C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3"/>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405E"/>
    <w:rsid w:val="00012E89"/>
    <w:rsid w:val="00014BD6"/>
    <w:rsid w:val="00022AA7"/>
    <w:rsid w:val="00043717"/>
    <w:rsid w:val="00053E50"/>
    <w:rsid w:val="00065520"/>
    <w:rsid w:val="00073956"/>
    <w:rsid w:val="0008062D"/>
    <w:rsid w:val="000810A2"/>
    <w:rsid w:val="00086FB1"/>
    <w:rsid w:val="000951C9"/>
    <w:rsid w:val="000A35A9"/>
    <w:rsid w:val="000A3997"/>
    <w:rsid w:val="000B2F38"/>
    <w:rsid w:val="000B523F"/>
    <w:rsid w:val="000B77FC"/>
    <w:rsid w:val="000C330D"/>
    <w:rsid w:val="000E4B07"/>
    <w:rsid w:val="00104534"/>
    <w:rsid w:val="00105164"/>
    <w:rsid w:val="001259B4"/>
    <w:rsid w:val="0013716D"/>
    <w:rsid w:val="001465BE"/>
    <w:rsid w:val="00146B61"/>
    <w:rsid w:val="001536FA"/>
    <w:rsid w:val="00155C08"/>
    <w:rsid w:val="00172269"/>
    <w:rsid w:val="00180383"/>
    <w:rsid w:val="001B3C9E"/>
    <w:rsid w:val="001B792A"/>
    <w:rsid w:val="001D4604"/>
    <w:rsid w:val="001E2ADF"/>
    <w:rsid w:val="001E34BF"/>
    <w:rsid w:val="00202D3F"/>
    <w:rsid w:val="002050D4"/>
    <w:rsid w:val="002213FC"/>
    <w:rsid w:val="00252249"/>
    <w:rsid w:val="00264E9F"/>
    <w:rsid w:val="0028166C"/>
    <w:rsid w:val="002A5442"/>
    <w:rsid w:val="002B7B95"/>
    <w:rsid w:val="002C4F89"/>
    <w:rsid w:val="002E10EB"/>
    <w:rsid w:val="002E335A"/>
    <w:rsid w:val="002F291E"/>
    <w:rsid w:val="002F6F3B"/>
    <w:rsid w:val="0031166B"/>
    <w:rsid w:val="00320EBE"/>
    <w:rsid w:val="00321947"/>
    <w:rsid w:val="0032735D"/>
    <w:rsid w:val="00343293"/>
    <w:rsid w:val="00345981"/>
    <w:rsid w:val="0035616B"/>
    <w:rsid w:val="00357EE5"/>
    <w:rsid w:val="00360FDF"/>
    <w:rsid w:val="00384D66"/>
    <w:rsid w:val="003A2874"/>
    <w:rsid w:val="003A3087"/>
    <w:rsid w:val="003B0DD6"/>
    <w:rsid w:val="003B17CF"/>
    <w:rsid w:val="003D2D69"/>
    <w:rsid w:val="003F2EB9"/>
    <w:rsid w:val="00416873"/>
    <w:rsid w:val="00425ABF"/>
    <w:rsid w:val="00434A12"/>
    <w:rsid w:val="00454430"/>
    <w:rsid w:val="00463C63"/>
    <w:rsid w:val="00472BDA"/>
    <w:rsid w:val="0048692A"/>
    <w:rsid w:val="004A1654"/>
    <w:rsid w:val="004A46E7"/>
    <w:rsid w:val="004B5B0F"/>
    <w:rsid w:val="004E000F"/>
    <w:rsid w:val="004E685E"/>
    <w:rsid w:val="005103D4"/>
    <w:rsid w:val="00520127"/>
    <w:rsid w:val="005250E2"/>
    <w:rsid w:val="00534B99"/>
    <w:rsid w:val="00535524"/>
    <w:rsid w:val="0055170F"/>
    <w:rsid w:val="00566B36"/>
    <w:rsid w:val="00567C4C"/>
    <w:rsid w:val="005745D0"/>
    <w:rsid w:val="00594CBB"/>
    <w:rsid w:val="005B3B89"/>
    <w:rsid w:val="005D2C4B"/>
    <w:rsid w:val="005D3287"/>
    <w:rsid w:val="005F3D7A"/>
    <w:rsid w:val="0060194D"/>
    <w:rsid w:val="006035A1"/>
    <w:rsid w:val="006050CB"/>
    <w:rsid w:val="00605C51"/>
    <w:rsid w:val="00621120"/>
    <w:rsid w:val="00634EA0"/>
    <w:rsid w:val="00636D3C"/>
    <w:rsid w:val="00660B99"/>
    <w:rsid w:val="00663101"/>
    <w:rsid w:val="00665816"/>
    <w:rsid w:val="00665D8B"/>
    <w:rsid w:val="00666079"/>
    <w:rsid w:val="006766DB"/>
    <w:rsid w:val="00690FB7"/>
    <w:rsid w:val="006A0CEA"/>
    <w:rsid w:val="006B5F48"/>
    <w:rsid w:val="006C70C2"/>
    <w:rsid w:val="006E32C6"/>
    <w:rsid w:val="006F6898"/>
    <w:rsid w:val="00702271"/>
    <w:rsid w:val="00710B25"/>
    <w:rsid w:val="0072243D"/>
    <w:rsid w:val="007353A0"/>
    <w:rsid w:val="00742194"/>
    <w:rsid w:val="0074374B"/>
    <w:rsid w:val="0076568C"/>
    <w:rsid w:val="007830B4"/>
    <w:rsid w:val="00783784"/>
    <w:rsid w:val="007912C2"/>
    <w:rsid w:val="0079309A"/>
    <w:rsid w:val="00794802"/>
    <w:rsid w:val="007A1944"/>
    <w:rsid w:val="007B18D1"/>
    <w:rsid w:val="007B5B27"/>
    <w:rsid w:val="007C339C"/>
    <w:rsid w:val="007E1F5B"/>
    <w:rsid w:val="008060BF"/>
    <w:rsid w:val="00806709"/>
    <w:rsid w:val="00821CB7"/>
    <w:rsid w:val="00824813"/>
    <w:rsid w:val="0085329F"/>
    <w:rsid w:val="008570BB"/>
    <w:rsid w:val="00857489"/>
    <w:rsid w:val="0088650C"/>
    <w:rsid w:val="00887C0A"/>
    <w:rsid w:val="0089016A"/>
    <w:rsid w:val="008C1867"/>
    <w:rsid w:val="008C2F20"/>
    <w:rsid w:val="008E1AB0"/>
    <w:rsid w:val="008E2DA3"/>
    <w:rsid w:val="008F2658"/>
    <w:rsid w:val="0090783B"/>
    <w:rsid w:val="00914C54"/>
    <w:rsid w:val="0091697B"/>
    <w:rsid w:val="00923567"/>
    <w:rsid w:val="0092765A"/>
    <w:rsid w:val="00930015"/>
    <w:rsid w:val="00945B84"/>
    <w:rsid w:val="00974EFA"/>
    <w:rsid w:val="00975B4E"/>
    <w:rsid w:val="00990FB0"/>
    <w:rsid w:val="009A532D"/>
    <w:rsid w:val="009A5898"/>
    <w:rsid w:val="009C1488"/>
    <w:rsid w:val="009D371B"/>
    <w:rsid w:val="009F3E3D"/>
    <w:rsid w:val="00A00070"/>
    <w:rsid w:val="00A03A96"/>
    <w:rsid w:val="00A0531D"/>
    <w:rsid w:val="00A17BBE"/>
    <w:rsid w:val="00A355DA"/>
    <w:rsid w:val="00A4383D"/>
    <w:rsid w:val="00A43CDE"/>
    <w:rsid w:val="00A463CD"/>
    <w:rsid w:val="00A76775"/>
    <w:rsid w:val="00A81416"/>
    <w:rsid w:val="00AA2EF1"/>
    <w:rsid w:val="00AB5A23"/>
    <w:rsid w:val="00AE6B50"/>
    <w:rsid w:val="00AF08F5"/>
    <w:rsid w:val="00AF18E7"/>
    <w:rsid w:val="00AF4AE3"/>
    <w:rsid w:val="00B53D70"/>
    <w:rsid w:val="00B559B7"/>
    <w:rsid w:val="00B55E8D"/>
    <w:rsid w:val="00B656BC"/>
    <w:rsid w:val="00B82E46"/>
    <w:rsid w:val="00BB2D16"/>
    <w:rsid w:val="00BC6D31"/>
    <w:rsid w:val="00BD3096"/>
    <w:rsid w:val="00BD3E87"/>
    <w:rsid w:val="00BE4322"/>
    <w:rsid w:val="00BF183A"/>
    <w:rsid w:val="00C05C86"/>
    <w:rsid w:val="00C40C3B"/>
    <w:rsid w:val="00C5178D"/>
    <w:rsid w:val="00C53015"/>
    <w:rsid w:val="00C55EDD"/>
    <w:rsid w:val="00C715E9"/>
    <w:rsid w:val="00C7578B"/>
    <w:rsid w:val="00C81405"/>
    <w:rsid w:val="00C8467C"/>
    <w:rsid w:val="00CB6DBF"/>
    <w:rsid w:val="00CC4F36"/>
    <w:rsid w:val="00CC61EA"/>
    <w:rsid w:val="00CD424E"/>
    <w:rsid w:val="00CE6359"/>
    <w:rsid w:val="00CF10F0"/>
    <w:rsid w:val="00D062EA"/>
    <w:rsid w:val="00D20A86"/>
    <w:rsid w:val="00D25FC9"/>
    <w:rsid w:val="00D363AC"/>
    <w:rsid w:val="00D40546"/>
    <w:rsid w:val="00D40743"/>
    <w:rsid w:val="00D71956"/>
    <w:rsid w:val="00D75BB6"/>
    <w:rsid w:val="00D86853"/>
    <w:rsid w:val="00D93B40"/>
    <w:rsid w:val="00DA3ACC"/>
    <w:rsid w:val="00DB0E92"/>
    <w:rsid w:val="00DD0244"/>
    <w:rsid w:val="00DD3FAE"/>
    <w:rsid w:val="00DE3B9C"/>
    <w:rsid w:val="00DE6689"/>
    <w:rsid w:val="00DF00BD"/>
    <w:rsid w:val="00E1081F"/>
    <w:rsid w:val="00E22B8D"/>
    <w:rsid w:val="00E23262"/>
    <w:rsid w:val="00E24938"/>
    <w:rsid w:val="00E6020C"/>
    <w:rsid w:val="00E70A9F"/>
    <w:rsid w:val="00E777D6"/>
    <w:rsid w:val="00E9019E"/>
    <w:rsid w:val="00E91F44"/>
    <w:rsid w:val="00EA19A9"/>
    <w:rsid w:val="00EA3B99"/>
    <w:rsid w:val="00EB6EDC"/>
    <w:rsid w:val="00EC444C"/>
    <w:rsid w:val="00EC6BE7"/>
    <w:rsid w:val="00ED1623"/>
    <w:rsid w:val="00ED22CA"/>
    <w:rsid w:val="00ED23D8"/>
    <w:rsid w:val="00ED3FC7"/>
    <w:rsid w:val="00EE2EBC"/>
    <w:rsid w:val="00F15AB8"/>
    <w:rsid w:val="00F30D3A"/>
    <w:rsid w:val="00F37737"/>
    <w:rsid w:val="00F51C27"/>
    <w:rsid w:val="00F570BD"/>
    <w:rsid w:val="00F5717F"/>
    <w:rsid w:val="00F636D0"/>
    <w:rsid w:val="00F72025"/>
    <w:rsid w:val="00F7300C"/>
    <w:rsid w:val="00F822C2"/>
    <w:rsid w:val="00F936DF"/>
    <w:rsid w:val="00FB1DE6"/>
    <w:rsid w:val="00FB6393"/>
    <w:rsid w:val="00FB7EF4"/>
    <w:rsid w:val="00FC6A1C"/>
    <w:rsid w:val="00FF0196"/>
    <w:rsid w:val="00FF4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BDE23C"/>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customStyle="1" w:styleId="Default">
    <w:name w:val="Default"/>
    <w:rsid w:val="002F6F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21947"/>
    <w:pPr>
      <w:ind w:left="720"/>
      <w:contextualSpacing/>
    </w:pPr>
  </w:style>
  <w:style w:type="character" w:styleId="Emphasis">
    <w:name w:val="Emphasis"/>
    <w:basedOn w:val="DefaultParagraphFont"/>
    <w:uiPriority w:val="20"/>
    <w:qFormat/>
    <w:rsid w:val="00702271"/>
    <w:rPr>
      <w:i/>
      <w:iCs/>
    </w:rPr>
  </w:style>
  <w:style w:type="character" w:styleId="Hyperlink">
    <w:name w:val="Hyperlink"/>
    <w:basedOn w:val="DefaultParagraphFont"/>
    <w:uiPriority w:val="99"/>
    <w:semiHidden/>
    <w:unhideWhenUsed/>
    <w:rsid w:val="00665D8B"/>
    <w:rPr>
      <w:color w:val="0000FF"/>
      <w:u w:val="single"/>
    </w:rPr>
  </w:style>
  <w:style w:type="character" w:styleId="FollowedHyperlink">
    <w:name w:val="FollowedHyperlink"/>
    <w:basedOn w:val="DefaultParagraphFont"/>
    <w:uiPriority w:val="99"/>
    <w:semiHidden/>
    <w:unhideWhenUsed/>
    <w:rsid w:val="00A43CDE"/>
    <w:rPr>
      <w:color w:val="954F72" w:themeColor="followedHyperlink"/>
      <w:u w:val="single"/>
    </w:rPr>
  </w:style>
  <w:style w:type="paragraph" w:styleId="NormalWeb">
    <w:name w:val="Normal (Web)"/>
    <w:basedOn w:val="Normal"/>
    <w:uiPriority w:val="99"/>
    <w:unhideWhenUsed/>
    <w:rsid w:val="00914C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
    <w:name w:val="st"/>
    <w:basedOn w:val="DefaultParagraphFont"/>
    <w:rsid w:val="00914C54"/>
  </w:style>
  <w:style w:type="character" w:styleId="Strong">
    <w:name w:val="Strong"/>
    <w:basedOn w:val="DefaultParagraphFont"/>
    <w:uiPriority w:val="22"/>
    <w:qFormat/>
    <w:rsid w:val="0000405E"/>
    <w:rPr>
      <w:b/>
      <w:bCs/>
    </w:rPr>
  </w:style>
  <w:style w:type="character" w:customStyle="1" w:styleId="title-text">
    <w:name w:val="title-text"/>
    <w:basedOn w:val="DefaultParagraphFont"/>
    <w:rsid w:val="007C339C"/>
  </w:style>
  <w:style w:type="paragraph" w:styleId="BalloonText">
    <w:name w:val="Balloon Text"/>
    <w:basedOn w:val="Normal"/>
    <w:link w:val="BalloonTextChar"/>
    <w:uiPriority w:val="99"/>
    <w:semiHidden/>
    <w:unhideWhenUsed/>
    <w:rsid w:val="00086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FB1"/>
    <w:rPr>
      <w:rFonts w:ascii="Segoe UI" w:hAnsi="Segoe UI" w:cs="Segoe UI"/>
      <w:sz w:val="18"/>
      <w:szCs w:val="18"/>
    </w:rPr>
  </w:style>
  <w:style w:type="paragraph" w:styleId="Header">
    <w:name w:val="header"/>
    <w:basedOn w:val="Normal"/>
    <w:link w:val="HeaderChar"/>
    <w:uiPriority w:val="99"/>
    <w:unhideWhenUsed/>
    <w:rsid w:val="00012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E89"/>
  </w:style>
  <w:style w:type="paragraph" w:styleId="Footer">
    <w:name w:val="footer"/>
    <w:basedOn w:val="Normal"/>
    <w:link w:val="FooterChar"/>
    <w:uiPriority w:val="99"/>
    <w:unhideWhenUsed/>
    <w:rsid w:val="00012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E89"/>
  </w:style>
  <w:style w:type="paragraph" w:styleId="Caption">
    <w:name w:val="caption"/>
    <w:basedOn w:val="Normal"/>
    <w:next w:val="Normal"/>
    <w:uiPriority w:val="35"/>
    <w:unhideWhenUsed/>
    <w:qFormat/>
    <w:rsid w:val="0079309A"/>
    <w:pPr>
      <w:spacing w:after="200" w:line="240" w:lineRule="auto"/>
    </w:pPr>
    <w:rPr>
      <w:i/>
      <w:iCs/>
      <w:color w:val="44546A" w:themeColor="text2"/>
      <w:sz w:val="18"/>
      <w:szCs w:val="18"/>
    </w:rPr>
  </w:style>
  <w:style w:type="table" w:styleId="TableGrid">
    <w:name w:val="Table Grid"/>
    <w:basedOn w:val="TableNormal"/>
    <w:uiPriority w:val="59"/>
    <w:rsid w:val="0082481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31380">
      <w:bodyDiv w:val="1"/>
      <w:marLeft w:val="0"/>
      <w:marRight w:val="0"/>
      <w:marTop w:val="0"/>
      <w:marBottom w:val="0"/>
      <w:divBdr>
        <w:top w:val="none" w:sz="0" w:space="0" w:color="auto"/>
        <w:left w:val="none" w:sz="0" w:space="0" w:color="auto"/>
        <w:bottom w:val="none" w:sz="0" w:space="0" w:color="auto"/>
        <w:right w:val="none" w:sz="0" w:space="0" w:color="auto"/>
      </w:divBdr>
    </w:div>
    <w:div w:id="566307580">
      <w:bodyDiv w:val="1"/>
      <w:marLeft w:val="0"/>
      <w:marRight w:val="0"/>
      <w:marTop w:val="0"/>
      <w:marBottom w:val="0"/>
      <w:divBdr>
        <w:top w:val="none" w:sz="0" w:space="0" w:color="auto"/>
        <w:left w:val="none" w:sz="0" w:space="0" w:color="auto"/>
        <w:bottom w:val="none" w:sz="0" w:space="0" w:color="auto"/>
        <w:right w:val="none" w:sz="0" w:space="0" w:color="auto"/>
      </w:divBdr>
    </w:div>
    <w:div w:id="600842613">
      <w:bodyDiv w:val="1"/>
      <w:marLeft w:val="0"/>
      <w:marRight w:val="0"/>
      <w:marTop w:val="0"/>
      <w:marBottom w:val="0"/>
      <w:divBdr>
        <w:top w:val="none" w:sz="0" w:space="0" w:color="auto"/>
        <w:left w:val="none" w:sz="0" w:space="0" w:color="auto"/>
        <w:bottom w:val="none" w:sz="0" w:space="0" w:color="auto"/>
        <w:right w:val="none" w:sz="0" w:space="0" w:color="auto"/>
      </w:divBdr>
    </w:div>
    <w:div w:id="734014197">
      <w:bodyDiv w:val="1"/>
      <w:marLeft w:val="0"/>
      <w:marRight w:val="0"/>
      <w:marTop w:val="0"/>
      <w:marBottom w:val="0"/>
      <w:divBdr>
        <w:top w:val="none" w:sz="0" w:space="0" w:color="auto"/>
        <w:left w:val="none" w:sz="0" w:space="0" w:color="auto"/>
        <w:bottom w:val="none" w:sz="0" w:space="0" w:color="auto"/>
        <w:right w:val="none" w:sz="0" w:space="0" w:color="auto"/>
      </w:divBdr>
    </w:div>
    <w:div w:id="819923315">
      <w:bodyDiv w:val="1"/>
      <w:marLeft w:val="0"/>
      <w:marRight w:val="0"/>
      <w:marTop w:val="0"/>
      <w:marBottom w:val="0"/>
      <w:divBdr>
        <w:top w:val="none" w:sz="0" w:space="0" w:color="auto"/>
        <w:left w:val="none" w:sz="0" w:space="0" w:color="auto"/>
        <w:bottom w:val="none" w:sz="0" w:space="0" w:color="auto"/>
        <w:right w:val="none" w:sz="0" w:space="0" w:color="auto"/>
      </w:divBdr>
    </w:div>
    <w:div w:id="1086683403">
      <w:bodyDiv w:val="1"/>
      <w:marLeft w:val="0"/>
      <w:marRight w:val="0"/>
      <w:marTop w:val="0"/>
      <w:marBottom w:val="0"/>
      <w:divBdr>
        <w:top w:val="none" w:sz="0" w:space="0" w:color="auto"/>
        <w:left w:val="none" w:sz="0" w:space="0" w:color="auto"/>
        <w:bottom w:val="none" w:sz="0" w:space="0" w:color="auto"/>
        <w:right w:val="none" w:sz="0" w:space="0" w:color="auto"/>
      </w:divBdr>
    </w:div>
    <w:div w:id="1136951035">
      <w:bodyDiv w:val="1"/>
      <w:marLeft w:val="0"/>
      <w:marRight w:val="0"/>
      <w:marTop w:val="0"/>
      <w:marBottom w:val="0"/>
      <w:divBdr>
        <w:top w:val="none" w:sz="0" w:space="0" w:color="auto"/>
        <w:left w:val="none" w:sz="0" w:space="0" w:color="auto"/>
        <w:bottom w:val="none" w:sz="0" w:space="0" w:color="auto"/>
        <w:right w:val="none" w:sz="0" w:space="0" w:color="auto"/>
      </w:divBdr>
    </w:div>
    <w:div w:id="1144660835">
      <w:bodyDiv w:val="1"/>
      <w:marLeft w:val="0"/>
      <w:marRight w:val="0"/>
      <w:marTop w:val="0"/>
      <w:marBottom w:val="0"/>
      <w:divBdr>
        <w:top w:val="none" w:sz="0" w:space="0" w:color="auto"/>
        <w:left w:val="none" w:sz="0" w:space="0" w:color="auto"/>
        <w:bottom w:val="none" w:sz="0" w:space="0" w:color="auto"/>
        <w:right w:val="none" w:sz="0" w:space="0" w:color="auto"/>
      </w:divBdr>
    </w:div>
    <w:div w:id="1437362025">
      <w:bodyDiv w:val="1"/>
      <w:marLeft w:val="0"/>
      <w:marRight w:val="0"/>
      <w:marTop w:val="0"/>
      <w:marBottom w:val="0"/>
      <w:divBdr>
        <w:top w:val="none" w:sz="0" w:space="0" w:color="auto"/>
        <w:left w:val="none" w:sz="0" w:space="0" w:color="auto"/>
        <w:bottom w:val="none" w:sz="0" w:space="0" w:color="auto"/>
        <w:right w:val="none" w:sz="0" w:space="0" w:color="auto"/>
      </w:divBdr>
    </w:div>
    <w:div w:id="1522626027">
      <w:bodyDiv w:val="1"/>
      <w:marLeft w:val="0"/>
      <w:marRight w:val="0"/>
      <w:marTop w:val="0"/>
      <w:marBottom w:val="0"/>
      <w:divBdr>
        <w:top w:val="none" w:sz="0" w:space="0" w:color="auto"/>
        <w:left w:val="none" w:sz="0" w:space="0" w:color="auto"/>
        <w:bottom w:val="none" w:sz="0" w:space="0" w:color="auto"/>
        <w:right w:val="none" w:sz="0" w:space="0" w:color="auto"/>
      </w:divBdr>
    </w:div>
    <w:div w:id="1595168347">
      <w:bodyDiv w:val="1"/>
      <w:marLeft w:val="0"/>
      <w:marRight w:val="0"/>
      <w:marTop w:val="0"/>
      <w:marBottom w:val="0"/>
      <w:divBdr>
        <w:top w:val="none" w:sz="0" w:space="0" w:color="auto"/>
        <w:left w:val="none" w:sz="0" w:space="0" w:color="auto"/>
        <w:bottom w:val="none" w:sz="0" w:space="0" w:color="auto"/>
        <w:right w:val="none" w:sz="0" w:space="0" w:color="auto"/>
      </w:divBdr>
    </w:div>
    <w:div w:id="186976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58843-B47D-432D-A35B-D01CBDBB4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18773</Words>
  <Characters>107008</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Derek Lockhart (P151664)</cp:lastModifiedBy>
  <cp:revision>4</cp:revision>
  <cp:lastPrinted>2018-05-01T21:08:00Z</cp:lastPrinted>
  <dcterms:created xsi:type="dcterms:W3CDTF">2018-05-02T13:11:00Z</dcterms:created>
  <dcterms:modified xsi:type="dcterms:W3CDTF">2018-05-02T13:14:00Z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a2e56a86-246e-34ee-8bc5-3541597cfd58</vt:lpwstr>
  </property>
  <property fmtid="{D5CDD505-2E9C-101B-9397-08002B2CF9AE}" pid="25" name="Mendeley Citation Style_1">
    <vt:lpwstr>http://www.zotero.org/styles/ieee</vt:lpwstr>
  </property>
</Properties>
</file>