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5DBF2" w14:textId="77777777" w:rsidR="00AA6917" w:rsidRDefault="00AA6917" w:rsidP="00AA6917">
      <w:pPr>
        <w:spacing w:line="480" w:lineRule="auto"/>
        <w:jc w:val="center"/>
        <w:rPr>
          <w:rFonts w:ascii="Arial" w:hAnsi="Arial" w:cs="Arial"/>
        </w:rPr>
      </w:pPr>
    </w:p>
    <w:p w14:paraId="5EF5125B" w14:textId="77777777" w:rsidR="00AA6917" w:rsidRDefault="00AA6917" w:rsidP="00AA6917">
      <w:pPr>
        <w:spacing w:line="480" w:lineRule="auto"/>
        <w:jc w:val="center"/>
        <w:rPr>
          <w:rFonts w:ascii="Arial" w:hAnsi="Arial" w:cs="Arial"/>
        </w:rPr>
      </w:pPr>
    </w:p>
    <w:p w14:paraId="4F35DCD8" w14:textId="77777777" w:rsidR="00AA6917" w:rsidRDefault="00AA6917" w:rsidP="00AA6917">
      <w:pPr>
        <w:spacing w:line="480" w:lineRule="auto"/>
        <w:jc w:val="center"/>
        <w:rPr>
          <w:rFonts w:ascii="Arial" w:hAnsi="Arial" w:cs="Arial"/>
        </w:rPr>
      </w:pPr>
    </w:p>
    <w:p w14:paraId="49FEB733" w14:textId="77777777" w:rsidR="00AA6917" w:rsidRDefault="00AA6917" w:rsidP="00AA6917">
      <w:pPr>
        <w:spacing w:line="480" w:lineRule="auto"/>
        <w:jc w:val="center"/>
        <w:rPr>
          <w:rFonts w:ascii="Arial" w:hAnsi="Arial" w:cs="Arial"/>
        </w:rPr>
      </w:pPr>
    </w:p>
    <w:p w14:paraId="29933141" w14:textId="77777777" w:rsidR="00AA6917" w:rsidRDefault="00AA6917" w:rsidP="00AA6917">
      <w:pPr>
        <w:spacing w:line="480" w:lineRule="auto"/>
        <w:jc w:val="center"/>
        <w:rPr>
          <w:rFonts w:ascii="Arial" w:hAnsi="Arial" w:cs="Arial"/>
        </w:rPr>
      </w:pPr>
    </w:p>
    <w:p w14:paraId="2B420A67" w14:textId="77777777" w:rsidR="00AA6917" w:rsidRDefault="00AA6917" w:rsidP="00AA6917">
      <w:pPr>
        <w:spacing w:line="480" w:lineRule="auto"/>
        <w:jc w:val="center"/>
        <w:rPr>
          <w:rFonts w:ascii="Arial" w:hAnsi="Arial" w:cs="Arial"/>
        </w:rPr>
      </w:pPr>
    </w:p>
    <w:p w14:paraId="50788DCF" w14:textId="77777777" w:rsidR="00AA6917" w:rsidRDefault="00AA6917" w:rsidP="00AA6917">
      <w:pPr>
        <w:spacing w:line="480" w:lineRule="auto"/>
        <w:jc w:val="center"/>
        <w:rPr>
          <w:rFonts w:ascii="Arial" w:hAnsi="Arial" w:cs="Arial"/>
        </w:rPr>
      </w:pPr>
    </w:p>
    <w:p w14:paraId="6189EA44" w14:textId="77777777" w:rsidR="00AA6917" w:rsidRDefault="00AA6917" w:rsidP="00AA6917">
      <w:pPr>
        <w:spacing w:line="480" w:lineRule="auto"/>
        <w:jc w:val="center"/>
        <w:rPr>
          <w:rFonts w:ascii="Arial" w:hAnsi="Arial" w:cs="Arial"/>
        </w:rPr>
      </w:pPr>
    </w:p>
    <w:p w14:paraId="5C37B475" w14:textId="77777777" w:rsidR="00AA6917" w:rsidRPr="001C6193" w:rsidRDefault="00AA6917" w:rsidP="00AA6917">
      <w:pPr>
        <w:spacing w:line="480" w:lineRule="auto"/>
        <w:jc w:val="center"/>
        <w:rPr>
          <w:rFonts w:ascii="Arial" w:hAnsi="Arial" w:cs="Arial"/>
          <w:sz w:val="28"/>
          <w:szCs w:val="28"/>
        </w:rPr>
      </w:pPr>
    </w:p>
    <w:p w14:paraId="53D02A99" w14:textId="1E7A23CB" w:rsidR="00AA6917" w:rsidRPr="001C6193" w:rsidRDefault="00AA6917" w:rsidP="00AA6917">
      <w:pPr>
        <w:spacing w:line="480" w:lineRule="auto"/>
        <w:jc w:val="center"/>
        <w:rPr>
          <w:rFonts w:ascii="Arial" w:hAnsi="Arial" w:cs="Arial"/>
          <w:sz w:val="28"/>
          <w:szCs w:val="28"/>
        </w:rPr>
      </w:pPr>
      <w:r w:rsidRPr="001C6193">
        <w:rPr>
          <w:rFonts w:ascii="Arial" w:hAnsi="Arial" w:cs="Arial"/>
          <w:sz w:val="28"/>
          <w:szCs w:val="28"/>
        </w:rPr>
        <w:t xml:space="preserve">“Living with Loss: The Impact of Prolonged Grief Disorder on Adult Mental Health and </w:t>
      </w:r>
      <w:r w:rsidR="00F13188">
        <w:rPr>
          <w:rFonts w:ascii="Arial" w:hAnsi="Arial" w:cs="Arial"/>
          <w:sz w:val="28"/>
          <w:szCs w:val="28"/>
        </w:rPr>
        <w:t>My Journey</w:t>
      </w:r>
      <w:r w:rsidRPr="001C6193">
        <w:rPr>
          <w:rFonts w:ascii="Arial" w:hAnsi="Arial" w:cs="Arial"/>
          <w:sz w:val="28"/>
          <w:szCs w:val="28"/>
        </w:rPr>
        <w:t>”</w:t>
      </w:r>
    </w:p>
    <w:p w14:paraId="4EC55ED0" w14:textId="77777777" w:rsidR="00AA6917" w:rsidRDefault="00AA6917" w:rsidP="00AA6917">
      <w:pPr>
        <w:spacing w:line="480" w:lineRule="auto"/>
        <w:jc w:val="center"/>
        <w:rPr>
          <w:rFonts w:ascii="Arial" w:hAnsi="Arial" w:cs="Arial"/>
        </w:rPr>
      </w:pPr>
    </w:p>
    <w:p w14:paraId="32495635" w14:textId="77777777" w:rsidR="00AA6917" w:rsidRDefault="00AA6917" w:rsidP="00AA6917">
      <w:pPr>
        <w:spacing w:line="480" w:lineRule="auto"/>
        <w:jc w:val="center"/>
        <w:rPr>
          <w:rFonts w:ascii="Arial" w:hAnsi="Arial" w:cs="Arial"/>
        </w:rPr>
      </w:pPr>
    </w:p>
    <w:p w14:paraId="4E20F9F0" w14:textId="77777777" w:rsidR="00AA6917" w:rsidRDefault="00AA6917" w:rsidP="00AA6917">
      <w:pPr>
        <w:spacing w:line="480" w:lineRule="auto"/>
        <w:jc w:val="center"/>
        <w:rPr>
          <w:rFonts w:ascii="Arial" w:hAnsi="Arial" w:cs="Arial"/>
        </w:rPr>
      </w:pPr>
    </w:p>
    <w:p w14:paraId="336E165C" w14:textId="77777777" w:rsidR="00AA6917" w:rsidRDefault="00AA6917" w:rsidP="00AA6917">
      <w:pPr>
        <w:spacing w:line="480" w:lineRule="auto"/>
        <w:jc w:val="center"/>
        <w:rPr>
          <w:rFonts w:ascii="Arial" w:hAnsi="Arial" w:cs="Arial"/>
        </w:rPr>
      </w:pPr>
    </w:p>
    <w:p w14:paraId="78AF0400" w14:textId="77777777" w:rsidR="00AA6917" w:rsidRDefault="00AA6917" w:rsidP="00AA6917">
      <w:pPr>
        <w:spacing w:line="480" w:lineRule="auto"/>
        <w:jc w:val="center"/>
        <w:rPr>
          <w:rFonts w:ascii="Arial" w:hAnsi="Arial" w:cs="Arial"/>
        </w:rPr>
      </w:pPr>
    </w:p>
    <w:p w14:paraId="50DB18AC" w14:textId="77777777" w:rsidR="00AA6917" w:rsidRDefault="00AA6917" w:rsidP="00AA6917">
      <w:pPr>
        <w:spacing w:line="480" w:lineRule="auto"/>
        <w:jc w:val="center"/>
        <w:rPr>
          <w:rFonts w:ascii="Arial" w:hAnsi="Arial" w:cs="Arial"/>
        </w:rPr>
      </w:pPr>
    </w:p>
    <w:p w14:paraId="5B231CDB" w14:textId="77777777" w:rsidR="00AA6917" w:rsidRDefault="00AA6917" w:rsidP="00AA6917">
      <w:pPr>
        <w:spacing w:line="480" w:lineRule="auto"/>
        <w:jc w:val="center"/>
        <w:rPr>
          <w:rFonts w:ascii="Arial" w:hAnsi="Arial" w:cs="Arial"/>
        </w:rPr>
      </w:pPr>
    </w:p>
    <w:p w14:paraId="1FE50908" w14:textId="77777777" w:rsidR="00AA6917" w:rsidRDefault="00AA6917" w:rsidP="00AA6917">
      <w:pPr>
        <w:spacing w:line="480" w:lineRule="auto"/>
        <w:jc w:val="center"/>
        <w:rPr>
          <w:rFonts w:ascii="Arial" w:hAnsi="Arial" w:cs="Arial"/>
        </w:rPr>
      </w:pPr>
    </w:p>
    <w:p w14:paraId="5874A3E5" w14:textId="77777777" w:rsidR="00AA6917" w:rsidRDefault="00AA6917" w:rsidP="00AA6917">
      <w:pPr>
        <w:spacing w:line="480" w:lineRule="auto"/>
        <w:jc w:val="center"/>
        <w:rPr>
          <w:rFonts w:ascii="Arial" w:hAnsi="Arial" w:cs="Arial"/>
        </w:rPr>
      </w:pPr>
    </w:p>
    <w:p w14:paraId="4C370EA4" w14:textId="0FCFFCE1" w:rsidR="00AA6917" w:rsidRDefault="00AA6917" w:rsidP="00120D86">
      <w:pPr>
        <w:spacing w:line="480" w:lineRule="auto"/>
        <w:jc w:val="center"/>
      </w:pPr>
      <w:r w:rsidRPr="56D21FA7">
        <w:rPr>
          <w:rFonts w:ascii="Arial" w:eastAsia="Arial" w:hAnsi="Arial" w:cs="Arial"/>
          <w:b/>
          <w:bCs/>
          <w:u w:val="single"/>
        </w:rPr>
        <w:lastRenderedPageBreak/>
        <w:t>AI Acknowledgement page</w:t>
      </w:r>
      <w:r w:rsidR="00120D86">
        <w:rPr>
          <w:rFonts w:ascii="Arial" w:eastAsia="Arial" w:hAnsi="Arial" w:cs="Arial"/>
          <w:b/>
          <w:bCs/>
          <w:u w:val="single"/>
        </w:rPr>
        <w:t>.</w:t>
      </w:r>
    </w:p>
    <w:p w14:paraId="773993F9" w14:textId="1A3657ED" w:rsidR="00AA6917" w:rsidRPr="00120D86" w:rsidRDefault="00AA6917" w:rsidP="00AA6917">
      <w:pPr>
        <w:spacing w:line="480" w:lineRule="auto"/>
      </w:pPr>
      <w:r w:rsidRPr="00120D86">
        <w:rPr>
          <w:rFonts w:ascii="Arial" w:eastAsia="Arial" w:hAnsi="Arial" w:cs="Arial"/>
        </w:rPr>
        <w:t xml:space="preserve">I acknowledge the use of </w:t>
      </w:r>
      <w:r w:rsidR="003D2560" w:rsidRPr="00120D86">
        <w:rPr>
          <w:rFonts w:ascii="Arial" w:eastAsia="Arial" w:hAnsi="Arial" w:cs="Arial"/>
        </w:rPr>
        <w:t>Copilot</w:t>
      </w:r>
      <w:r w:rsidRPr="00120D86">
        <w:rPr>
          <w:rFonts w:ascii="Arial" w:eastAsia="Arial" w:hAnsi="Arial" w:cs="Arial"/>
        </w:rPr>
        <w:t xml:space="preserve"> (</w:t>
      </w:r>
      <w:hyperlink r:id="rId11" w:history="1">
        <w:r w:rsidR="00E23BE5" w:rsidRPr="00120D86">
          <w:rPr>
            <w:rStyle w:val="Hyperlink"/>
            <w:rFonts w:ascii="Arial" w:eastAsia="Arial" w:hAnsi="Arial" w:cs="Arial"/>
            <w:color w:val="auto"/>
          </w:rPr>
          <w:t>https://www.c</w:t>
        </w:r>
        <w:r w:rsidR="00E23BE5" w:rsidRPr="00120D86">
          <w:rPr>
            <w:rStyle w:val="Hyperlink"/>
            <w:rFonts w:ascii="Arial" w:eastAsia="Arial" w:hAnsi="Arial" w:cs="Arial"/>
            <w:color w:val="auto"/>
          </w:rPr>
          <w:t>opilot.com</w:t>
        </w:r>
      </w:hyperlink>
      <w:r w:rsidRPr="00120D86">
        <w:rPr>
          <w:rFonts w:ascii="Arial" w:eastAsia="Arial" w:hAnsi="Arial" w:cs="Arial"/>
        </w:rPr>
        <w:t>) on 3</w:t>
      </w:r>
      <w:r w:rsidRPr="00120D86">
        <w:rPr>
          <w:rFonts w:ascii="Arial" w:eastAsia="Arial" w:hAnsi="Arial" w:cs="Arial"/>
          <w:vertAlign w:val="superscript"/>
        </w:rPr>
        <w:t>rd</w:t>
      </w:r>
      <w:r w:rsidRPr="00120D86">
        <w:rPr>
          <w:rFonts w:ascii="Arial" w:eastAsia="Arial" w:hAnsi="Arial" w:cs="Arial"/>
        </w:rPr>
        <w:t xml:space="preserve"> </w:t>
      </w:r>
      <w:r w:rsidR="00431EB7">
        <w:rPr>
          <w:rFonts w:ascii="Arial" w:eastAsia="Arial" w:hAnsi="Arial" w:cs="Arial"/>
        </w:rPr>
        <w:t>December</w:t>
      </w:r>
      <w:r w:rsidRPr="00120D86">
        <w:rPr>
          <w:rFonts w:ascii="Arial" w:eastAsia="Arial" w:hAnsi="Arial" w:cs="Arial"/>
        </w:rPr>
        <w:t xml:space="preserve"> 2025 to check my work using the prompt:</w:t>
      </w:r>
    </w:p>
    <w:p w14:paraId="76EEB4F5" w14:textId="32B9D4FD" w:rsidR="00AA6917" w:rsidRPr="00120D86" w:rsidRDefault="00AA6917" w:rsidP="00AA6917">
      <w:pPr>
        <w:pStyle w:val="ListParagraph"/>
        <w:numPr>
          <w:ilvl w:val="0"/>
          <w:numId w:val="1"/>
        </w:numPr>
        <w:spacing w:after="0" w:line="480" w:lineRule="auto"/>
        <w:rPr>
          <w:rFonts w:ascii="Arial" w:eastAsia="Arial" w:hAnsi="Arial" w:cs="Arial"/>
        </w:rPr>
      </w:pPr>
      <w:r w:rsidRPr="00120D86">
        <w:rPr>
          <w:rFonts w:ascii="Arial" w:eastAsia="Arial" w:hAnsi="Arial" w:cs="Arial"/>
        </w:rPr>
        <w:t>Please check my text for readability</w:t>
      </w:r>
      <w:r w:rsidR="00231B91" w:rsidRPr="00120D86">
        <w:rPr>
          <w:rFonts w:ascii="Arial" w:eastAsia="Arial" w:hAnsi="Arial" w:cs="Arial"/>
        </w:rPr>
        <w:t>, flow and academic structure</w:t>
      </w:r>
      <w:r w:rsidRPr="00120D86">
        <w:rPr>
          <w:rFonts w:ascii="Arial" w:eastAsia="Arial" w:hAnsi="Arial" w:cs="Arial"/>
        </w:rPr>
        <w:t>.</w:t>
      </w:r>
    </w:p>
    <w:p w14:paraId="3EA124CC" w14:textId="77777777" w:rsidR="00AA6917" w:rsidRPr="00120D86" w:rsidRDefault="00AA6917" w:rsidP="00AA6917">
      <w:pPr>
        <w:spacing w:line="480" w:lineRule="auto"/>
      </w:pPr>
      <w:r w:rsidRPr="00120D86">
        <w:rPr>
          <w:rFonts w:ascii="Arial" w:eastAsia="Arial" w:hAnsi="Arial" w:cs="Arial"/>
        </w:rPr>
        <w:t>I confirm that I have not presented any AI generated text as my own work. I confirm I have copies of my drafts, notes, and other resources I used before, and after the use of AI tools which I may be asked to provide in evidence.</w:t>
      </w:r>
    </w:p>
    <w:p w14:paraId="0D84C55B" w14:textId="77777777" w:rsidR="00AA6917" w:rsidRDefault="00AA6917" w:rsidP="00AA6917">
      <w:pPr>
        <w:spacing w:line="480" w:lineRule="auto"/>
        <w:jc w:val="center"/>
        <w:rPr>
          <w:rFonts w:ascii="Arial" w:hAnsi="Arial" w:cs="Arial"/>
        </w:rPr>
      </w:pPr>
    </w:p>
    <w:p w14:paraId="159FA11F" w14:textId="77777777" w:rsidR="00AA6917" w:rsidRDefault="00AA6917" w:rsidP="00AA6917">
      <w:pPr>
        <w:spacing w:line="480" w:lineRule="auto"/>
        <w:jc w:val="center"/>
        <w:rPr>
          <w:rFonts w:ascii="Arial" w:hAnsi="Arial" w:cs="Arial"/>
        </w:rPr>
      </w:pPr>
    </w:p>
    <w:p w14:paraId="75BB90B6" w14:textId="77777777" w:rsidR="00AA6917" w:rsidRDefault="00AA6917" w:rsidP="00AA6917">
      <w:pPr>
        <w:spacing w:line="480" w:lineRule="auto"/>
        <w:jc w:val="center"/>
        <w:rPr>
          <w:rFonts w:ascii="Arial" w:hAnsi="Arial" w:cs="Arial"/>
        </w:rPr>
      </w:pPr>
    </w:p>
    <w:p w14:paraId="497C7E86" w14:textId="77777777" w:rsidR="00AA6917" w:rsidRDefault="00AA6917" w:rsidP="00AA6917">
      <w:pPr>
        <w:spacing w:line="480" w:lineRule="auto"/>
        <w:jc w:val="center"/>
        <w:rPr>
          <w:rFonts w:ascii="Arial" w:hAnsi="Arial" w:cs="Arial"/>
        </w:rPr>
      </w:pPr>
    </w:p>
    <w:p w14:paraId="76920B19" w14:textId="23E2F623" w:rsidR="00AA6917" w:rsidRDefault="00AA6917" w:rsidP="00AA6917">
      <w:pPr>
        <w:spacing w:line="480" w:lineRule="auto"/>
        <w:jc w:val="center"/>
        <w:rPr>
          <w:rFonts w:ascii="Arial" w:hAnsi="Arial" w:cs="Arial"/>
        </w:rPr>
      </w:pPr>
    </w:p>
    <w:p w14:paraId="401D9E6B" w14:textId="77777777" w:rsidR="00431EB7" w:rsidRDefault="00431EB7" w:rsidP="00AA6917">
      <w:pPr>
        <w:spacing w:line="480" w:lineRule="auto"/>
        <w:jc w:val="center"/>
        <w:rPr>
          <w:rFonts w:ascii="Arial" w:hAnsi="Arial" w:cs="Arial"/>
        </w:rPr>
      </w:pPr>
    </w:p>
    <w:p w14:paraId="55CB77C5" w14:textId="77777777" w:rsidR="00431EB7" w:rsidRDefault="00431EB7" w:rsidP="00AA6917">
      <w:pPr>
        <w:spacing w:line="480" w:lineRule="auto"/>
        <w:jc w:val="center"/>
        <w:rPr>
          <w:rFonts w:ascii="Arial" w:hAnsi="Arial" w:cs="Arial"/>
        </w:rPr>
      </w:pPr>
    </w:p>
    <w:p w14:paraId="221943BA" w14:textId="77777777" w:rsidR="00431EB7" w:rsidRDefault="00431EB7" w:rsidP="00AA6917">
      <w:pPr>
        <w:spacing w:line="480" w:lineRule="auto"/>
        <w:jc w:val="center"/>
        <w:rPr>
          <w:rFonts w:ascii="Arial" w:hAnsi="Arial" w:cs="Arial"/>
        </w:rPr>
      </w:pPr>
    </w:p>
    <w:p w14:paraId="6D59E16F" w14:textId="77777777" w:rsidR="00431EB7" w:rsidRDefault="00431EB7" w:rsidP="00AA6917">
      <w:pPr>
        <w:spacing w:line="480" w:lineRule="auto"/>
        <w:jc w:val="center"/>
        <w:rPr>
          <w:rFonts w:ascii="Arial" w:hAnsi="Arial" w:cs="Arial"/>
        </w:rPr>
      </w:pPr>
    </w:p>
    <w:p w14:paraId="70F3CF06" w14:textId="77777777" w:rsidR="00431EB7" w:rsidRDefault="00431EB7" w:rsidP="00AA6917">
      <w:pPr>
        <w:spacing w:line="480" w:lineRule="auto"/>
        <w:jc w:val="center"/>
        <w:rPr>
          <w:rFonts w:ascii="Arial" w:hAnsi="Arial" w:cs="Arial"/>
        </w:rPr>
      </w:pPr>
    </w:p>
    <w:p w14:paraId="1E8FA1BB" w14:textId="77777777" w:rsidR="00431EB7" w:rsidRDefault="00431EB7" w:rsidP="00AA6917">
      <w:pPr>
        <w:spacing w:line="480" w:lineRule="auto"/>
        <w:jc w:val="center"/>
        <w:rPr>
          <w:rFonts w:ascii="Arial" w:hAnsi="Arial" w:cs="Arial"/>
        </w:rPr>
      </w:pPr>
    </w:p>
    <w:p w14:paraId="2BFA099A" w14:textId="77777777" w:rsidR="00431EB7" w:rsidRDefault="00431EB7" w:rsidP="00AA6917">
      <w:pPr>
        <w:spacing w:line="480" w:lineRule="auto"/>
        <w:jc w:val="center"/>
        <w:rPr>
          <w:rFonts w:ascii="Arial" w:hAnsi="Arial" w:cs="Arial"/>
        </w:rPr>
      </w:pPr>
    </w:p>
    <w:p w14:paraId="54D85247" w14:textId="77777777" w:rsidR="00431EB7" w:rsidRDefault="00431EB7" w:rsidP="00AA6917">
      <w:pPr>
        <w:spacing w:line="480" w:lineRule="auto"/>
        <w:jc w:val="center"/>
        <w:rPr>
          <w:rFonts w:ascii="Arial" w:hAnsi="Arial" w:cs="Arial"/>
        </w:rPr>
      </w:pPr>
    </w:p>
    <w:p w14:paraId="0F04A454" w14:textId="0DC63E61" w:rsidR="00AA6917" w:rsidRPr="00EE6B00" w:rsidRDefault="00ED5960" w:rsidP="00431EB7">
      <w:pPr>
        <w:spacing w:line="480" w:lineRule="auto"/>
        <w:jc w:val="center"/>
        <w:rPr>
          <w:rFonts w:ascii="Arial" w:hAnsi="Arial" w:cs="Arial"/>
        </w:rPr>
      </w:pPr>
      <w:r w:rsidRPr="00EE6B00">
        <w:rPr>
          <w:rFonts w:ascii="Arial" w:hAnsi="Arial" w:cs="Arial"/>
        </w:rPr>
        <w:lastRenderedPageBreak/>
        <w:t>Critical literature review of the i</w:t>
      </w:r>
      <w:r w:rsidR="00AA6917" w:rsidRPr="00EE6B00">
        <w:rPr>
          <w:rFonts w:ascii="Arial" w:hAnsi="Arial" w:cs="Arial"/>
        </w:rPr>
        <w:t>mpact of prolonged grief disorder on adult mental health.</w:t>
      </w:r>
    </w:p>
    <w:p w14:paraId="51EC59DE" w14:textId="55F9FC16" w:rsidR="00AA6917" w:rsidRPr="00EE6B00" w:rsidRDefault="0083490D" w:rsidP="00EE6B00">
      <w:pPr>
        <w:spacing w:line="480" w:lineRule="auto"/>
        <w:ind w:firstLine="720"/>
        <w:rPr>
          <w:rFonts w:ascii="Arial" w:hAnsi="Arial" w:cs="Arial"/>
        </w:rPr>
      </w:pPr>
      <w:r w:rsidRPr="00EE6B00">
        <w:rPr>
          <w:rFonts w:ascii="Arial" w:hAnsi="Arial" w:cs="Arial"/>
        </w:rPr>
        <w:t>The International Stati</w:t>
      </w:r>
      <w:r w:rsidR="005E71F6" w:rsidRPr="00EE6B00">
        <w:rPr>
          <w:rFonts w:ascii="Arial" w:hAnsi="Arial" w:cs="Arial"/>
        </w:rPr>
        <w:t xml:space="preserve">stical Classification of Diseases and </w:t>
      </w:r>
      <w:r w:rsidR="001D7718" w:rsidRPr="00EE6B00">
        <w:rPr>
          <w:rFonts w:ascii="Arial" w:hAnsi="Arial" w:cs="Arial"/>
        </w:rPr>
        <w:t>R</w:t>
      </w:r>
      <w:r w:rsidR="005E71F6" w:rsidRPr="00EE6B00">
        <w:rPr>
          <w:rFonts w:ascii="Arial" w:hAnsi="Arial" w:cs="Arial"/>
        </w:rPr>
        <w:t>elated Health Problems [</w:t>
      </w:r>
      <w:r w:rsidR="00064AF2" w:rsidRPr="00EE6B00">
        <w:rPr>
          <w:rFonts w:ascii="Arial" w:hAnsi="Arial" w:cs="Arial"/>
        </w:rPr>
        <w:t xml:space="preserve">hereafter </w:t>
      </w:r>
      <w:r w:rsidR="005E71F6" w:rsidRPr="00EE6B00">
        <w:rPr>
          <w:rFonts w:ascii="Arial" w:hAnsi="Arial" w:cs="Arial"/>
        </w:rPr>
        <w:t>ICD-11]</w:t>
      </w:r>
      <w:r w:rsidR="00D21C08" w:rsidRPr="00EE6B00">
        <w:rPr>
          <w:rFonts w:ascii="Arial" w:hAnsi="Arial" w:cs="Arial"/>
        </w:rPr>
        <w:t xml:space="preserve">, introduced by the </w:t>
      </w:r>
      <w:r w:rsidR="004B46AF" w:rsidRPr="00EE6B00">
        <w:rPr>
          <w:rFonts w:ascii="Arial" w:hAnsi="Arial" w:cs="Arial"/>
        </w:rPr>
        <w:t xml:space="preserve">World Health </w:t>
      </w:r>
      <w:r w:rsidR="0002563A" w:rsidRPr="00EE6B00">
        <w:rPr>
          <w:rFonts w:ascii="Arial" w:hAnsi="Arial" w:cs="Arial"/>
        </w:rPr>
        <w:t>Organisation</w:t>
      </w:r>
      <w:r w:rsidR="004B46AF" w:rsidRPr="00EE6B00">
        <w:rPr>
          <w:rFonts w:ascii="Arial" w:hAnsi="Arial" w:cs="Arial"/>
        </w:rPr>
        <w:t xml:space="preserve"> [</w:t>
      </w:r>
      <w:r w:rsidR="00064AF2" w:rsidRPr="00EE6B00">
        <w:rPr>
          <w:rFonts w:ascii="Arial" w:hAnsi="Arial" w:cs="Arial"/>
        </w:rPr>
        <w:t xml:space="preserve">hereafter </w:t>
      </w:r>
      <w:r w:rsidR="004B46AF" w:rsidRPr="00EE6B00">
        <w:rPr>
          <w:rFonts w:ascii="Arial" w:hAnsi="Arial" w:cs="Arial"/>
        </w:rPr>
        <w:t>WHO]</w:t>
      </w:r>
      <w:r w:rsidR="00D21C08" w:rsidRPr="00EE6B00">
        <w:rPr>
          <w:rFonts w:ascii="Arial" w:hAnsi="Arial" w:cs="Arial"/>
        </w:rPr>
        <w:t xml:space="preserve"> in </w:t>
      </w:r>
      <w:r w:rsidR="004B46AF" w:rsidRPr="00EE6B00">
        <w:rPr>
          <w:rFonts w:ascii="Arial" w:hAnsi="Arial" w:cs="Arial"/>
        </w:rPr>
        <w:t>20</w:t>
      </w:r>
      <w:r w:rsidR="000A0CF4" w:rsidRPr="00EE6B00">
        <w:rPr>
          <w:rFonts w:ascii="Arial" w:hAnsi="Arial" w:cs="Arial"/>
        </w:rPr>
        <w:t>19</w:t>
      </w:r>
      <w:r w:rsidR="00D21C08" w:rsidRPr="00EE6B00">
        <w:rPr>
          <w:rFonts w:ascii="Arial" w:hAnsi="Arial" w:cs="Arial"/>
        </w:rPr>
        <w:t>, formally recognised</w:t>
      </w:r>
      <w:r w:rsidR="00552CB9" w:rsidRPr="00EE6B00">
        <w:rPr>
          <w:rFonts w:ascii="Arial" w:hAnsi="Arial" w:cs="Arial"/>
        </w:rPr>
        <w:t xml:space="preserve"> prolonged grief</w:t>
      </w:r>
      <w:r w:rsidR="004B46AF" w:rsidRPr="00EE6B00">
        <w:rPr>
          <w:rFonts w:ascii="Arial" w:hAnsi="Arial" w:cs="Arial"/>
        </w:rPr>
        <w:t xml:space="preserve"> disorder [</w:t>
      </w:r>
      <w:r w:rsidR="00BD6BC3" w:rsidRPr="00EE6B00">
        <w:rPr>
          <w:rFonts w:ascii="Arial" w:hAnsi="Arial" w:cs="Arial"/>
        </w:rPr>
        <w:t xml:space="preserve">hereafter </w:t>
      </w:r>
      <w:r w:rsidR="004B46AF" w:rsidRPr="00EE6B00">
        <w:rPr>
          <w:rFonts w:ascii="Arial" w:hAnsi="Arial" w:cs="Arial"/>
        </w:rPr>
        <w:t>PGD]</w:t>
      </w:r>
      <w:r w:rsidR="002445A1" w:rsidRPr="00EE6B00">
        <w:rPr>
          <w:rFonts w:ascii="Arial" w:hAnsi="Arial" w:cs="Arial"/>
        </w:rPr>
        <w:t xml:space="preserve"> as a distinct diagnostic c</w:t>
      </w:r>
      <w:r w:rsidR="00BF417F" w:rsidRPr="00EE6B00">
        <w:rPr>
          <w:rFonts w:ascii="Arial" w:hAnsi="Arial" w:cs="Arial"/>
        </w:rPr>
        <w:t>ategory</w:t>
      </w:r>
      <w:r w:rsidR="004B46AF" w:rsidRPr="00EE6B00">
        <w:rPr>
          <w:rFonts w:ascii="Arial" w:hAnsi="Arial" w:cs="Arial"/>
        </w:rPr>
        <w:t>.</w:t>
      </w:r>
      <w:r w:rsidR="00D8252F" w:rsidRPr="00EE6B00">
        <w:rPr>
          <w:rFonts w:ascii="Arial" w:hAnsi="Arial" w:cs="Arial"/>
        </w:rPr>
        <w:t xml:space="preserve"> </w:t>
      </w:r>
      <w:r w:rsidR="00BF417F" w:rsidRPr="00EE6B00">
        <w:rPr>
          <w:rFonts w:ascii="Arial" w:hAnsi="Arial" w:cs="Arial"/>
        </w:rPr>
        <w:t xml:space="preserve">Research indicates that </w:t>
      </w:r>
      <w:r w:rsidR="000E3918" w:rsidRPr="00EE6B00">
        <w:rPr>
          <w:rFonts w:ascii="Arial" w:hAnsi="Arial" w:cs="Arial"/>
        </w:rPr>
        <w:t>up to 70% of adults are meeting the criteria for PGD</w:t>
      </w:r>
      <w:r w:rsidR="00BF417F" w:rsidRPr="00EE6B00">
        <w:rPr>
          <w:rFonts w:ascii="Arial" w:hAnsi="Arial" w:cs="Arial"/>
        </w:rPr>
        <w:t>, often</w:t>
      </w:r>
      <w:r w:rsidR="000E3918" w:rsidRPr="00EE6B00">
        <w:rPr>
          <w:rFonts w:ascii="Arial" w:hAnsi="Arial" w:cs="Arial"/>
        </w:rPr>
        <w:t xml:space="preserve"> a</w:t>
      </w:r>
      <w:r w:rsidR="00DA4410" w:rsidRPr="00EE6B00">
        <w:rPr>
          <w:rFonts w:ascii="Arial" w:hAnsi="Arial" w:cs="Arial"/>
        </w:rPr>
        <w:t xml:space="preserve">longside </w:t>
      </w:r>
      <w:r w:rsidR="00552CB9" w:rsidRPr="00EE6B00">
        <w:rPr>
          <w:rFonts w:ascii="Arial" w:hAnsi="Arial" w:cs="Arial"/>
        </w:rPr>
        <w:t>comorbid</w:t>
      </w:r>
      <w:r w:rsidR="008C081F" w:rsidRPr="00EE6B00">
        <w:rPr>
          <w:rFonts w:ascii="Arial" w:hAnsi="Arial" w:cs="Arial"/>
        </w:rPr>
        <w:t xml:space="preserve"> conditions </w:t>
      </w:r>
      <w:r w:rsidR="009250C2" w:rsidRPr="00EE6B00">
        <w:rPr>
          <w:rFonts w:ascii="Arial" w:hAnsi="Arial" w:cs="Arial"/>
        </w:rPr>
        <w:t xml:space="preserve">such </w:t>
      </w:r>
      <w:r w:rsidR="00552CB9" w:rsidRPr="00EE6B00">
        <w:rPr>
          <w:rFonts w:ascii="Arial" w:hAnsi="Arial" w:cs="Arial"/>
        </w:rPr>
        <w:t>as</w:t>
      </w:r>
      <w:r w:rsidR="009250C2" w:rsidRPr="00EE6B00">
        <w:rPr>
          <w:rFonts w:ascii="Arial" w:hAnsi="Arial" w:cs="Arial"/>
        </w:rPr>
        <w:t xml:space="preserve"> depression (63%), Post Traumatic Stress Disorder [</w:t>
      </w:r>
      <w:r w:rsidR="00BD6BC3" w:rsidRPr="00EE6B00">
        <w:rPr>
          <w:rFonts w:ascii="Arial" w:hAnsi="Arial" w:cs="Arial"/>
        </w:rPr>
        <w:t xml:space="preserve">hereafter </w:t>
      </w:r>
      <w:r w:rsidR="009250C2" w:rsidRPr="00EE6B00">
        <w:rPr>
          <w:rFonts w:ascii="Arial" w:hAnsi="Arial" w:cs="Arial"/>
        </w:rPr>
        <w:t>PTSD] (49%), and anxiety (54%)</w:t>
      </w:r>
      <w:r w:rsidR="008C081F" w:rsidRPr="00EE6B00">
        <w:rPr>
          <w:rFonts w:ascii="Arial" w:hAnsi="Arial" w:cs="Arial"/>
        </w:rPr>
        <w:t xml:space="preserve"> </w:t>
      </w:r>
      <w:r w:rsidR="00850A4F" w:rsidRPr="00EE6B00">
        <w:rPr>
          <w:rFonts w:ascii="Arial" w:hAnsi="Arial" w:cs="Arial"/>
        </w:rPr>
        <w:t xml:space="preserve">(Komischke-Konnerup et al., 2021, cited </w:t>
      </w:r>
      <w:r w:rsidR="00850A4F" w:rsidRPr="00EE6B00">
        <w:rPr>
          <w:rFonts w:ascii="Arial" w:hAnsi="Arial" w:cs="Arial"/>
        </w:rPr>
        <w:fldChar w:fldCharType="begin"/>
      </w:r>
      <w:r w:rsidR="00F71A0D" w:rsidRPr="00EE6B00">
        <w:rPr>
          <w:rFonts w:ascii="Arial" w:hAnsi="Arial" w:cs="Arial"/>
        </w:rPr>
        <w:instrText xml:space="preserve"> ADDIN ZOTERO_ITEM CSL_CITATION {"citationID":"wCO2OJ09","properties":{"formattedCitation":"(Duffy and Wild, 2023)","plainCitation":"(Duffy and Wild, 2023)","dontUpdate":true,"noteIndex":0},"citationItems":[{"id":4,"uris":["http://zotero.org/users/local/cOkgZFVs/items/3YNNRPCH"],"itemData":{"id":4,"type":"article-journal","abstract":"The subject of prolonged, complicated and traumatic grief has become more topical as a consequence of the Covid-19 pandemic. CBT practitioners have been asked to provide effective therapeutic responses for clients with enduring distressing grief reactions. These enduring grief conditions have now been categorised as Prolonged Grief Disorder in the two main mental health classification systems: in the ICD -11 in November 2020 and as a revision to the DSM-5 in 2021. In this paper we draw on our research and clinical experience in applying cognitive therapy for PTSD (CT-PTSD) to traumatic bereavement to derive lessons for the treatment of prolonged grief. During the pandemic the authors of this paper delivered several workshops on prolonged grief disorder (PGD) during which clinicians raised several thought-provoking questions; how do we differentiate between normal and abnormal or pathological grief; how do we categorise pathological grief; how effective are existing therapies and is there a role for CBT; and how do our experiences with Cognitive Therapy for PTSD help with conceptualisation and treatment of PGD. The purpose of this paper is to answer these important questions and in so doing, consider the historical and theoretical concepts relating to complex and traumatic grief, factors that differentiate normal grief from abnormal grief, maintenance factors for PGD and implications for CBT treatments.","container-title":"Behavioural and Cognitive Psychotherapy","DOI":"10.1017/S1352465823000279","ISSN":"1352-4658, 1469-1833","issue":"6","language":"en","page":"660-660","source":"Cambridge University Press","title":"Living with loss: a cognitive approach to prolonged grief disorder – incorporating complicated, enduring and traumatic grief – ADDENDUM","title-short":"Living with loss","URL":"https://www.cambridge.org/core/journals/behavioural-and-cognitive-psychotherapy/article/living-with-loss-a-cognitive-approach-to-prolonged-grief-disorder-incorporating-complicated-enduring-and-traumatic-grief-addendum/4F3516E7609D3618516D03FF4AB032A4","volume":"51","author":[{"family":"Duffy","given":"Michael"},{"family":"Wild","given":"Jennifer"}],"accessed":{"date-parts":[["2025",11,25]]},"issued":{"date-parts":[["2023",11]]}}}],"schema":"https://github.com/citation-style-language/schema/raw/master/csl-citation.json"} </w:instrText>
      </w:r>
      <w:r w:rsidR="00850A4F" w:rsidRPr="00EE6B00">
        <w:rPr>
          <w:rFonts w:ascii="Arial" w:hAnsi="Arial" w:cs="Arial"/>
        </w:rPr>
        <w:fldChar w:fldCharType="separate"/>
      </w:r>
      <w:r w:rsidR="00850A4F" w:rsidRPr="00EE6B00">
        <w:rPr>
          <w:rFonts w:ascii="Arial" w:hAnsi="Arial" w:cs="Arial"/>
        </w:rPr>
        <w:t xml:space="preserve">Duffy </w:t>
      </w:r>
      <w:r w:rsidR="004F498D" w:rsidRPr="00EE6B00">
        <w:rPr>
          <w:rFonts w:ascii="Arial" w:hAnsi="Arial" w:cs="Arial"/>
        </w:rPr>
        <w:t>and</w:t>
      </w:r>
      <w:r w:rsidR="00850A4F" w:rsidRPr="00EE6B00">
        <w:rPr>
          <w:rFonts w:ascii="Arial" w:hAnsi="Arial" w:cs="Arial"/>
        </w:rPr>
        <w:t xml:space="preserve"> Wild, 2023, p. 647)</w:t>
      </w:r>
      <w:r w:rsidR="00850A4F" w:rsidRPr="00EE6B00">
        <w:rPr>
          <w:rFonts w:ascii="Arial" w:hAnsi="Arial" w:cs="Arial"/>
        </w:rPr>
        <w:fldChar w:fldCharType="end"/>
      </w:r>
      <w:r w:rsidR="009250C2" w:rsidRPr="00EE6B00">
        <w:rPr>
          <w:rFonts w:ascii="Arial" w:hAnsi="Arial" w:cs="Arial"/>
        </w:rPr>
        <w:t>.</w:t>
      </w:r>
      <w:r w:rsidR="00850A4F" w:rsidRPr="00EE6B00">
        <w:rPr>
          <w:rFonts w:ascii="Arial" w:hAnsi="Arial" w:cs="Arial"/>
        </w:rPr>
        <w:t xml:space="preserve"> Adult</w:t>
      </w:r>
      <w:r w:rsidR="003A3E7C" w:rsidRPr="00EE6B00">
        <w:rPr>
          <w:rFonts w:ascii="Arial" w:hAnsi="Arial" w:cs="Arial"/>
        </w:rPr>
        <w:t>s experiencing the loss of a partner, parent, child, or close friend frequently report</w:t>
      </w:r>
      <w:r w:rsidR="00C810BE" w:rsidRPr="00EE6B00">
        <w:rPr>
          <w:rFonts w:ascii="Arial" w:hAnsi="Arial" w:cs="Arial"/>
        </w:rPr>
        <w:t xml:space="preserve"> chronic grief </w:t>
      </w:r>
      <w:r w:rsidR="00DF229C" w:rsidRPr="00EE6B00">
        <w:rPr>
          <w:rFonts w:ascii="Arial" w:hAnsi="Arial" w:cs="Arial"/>
        </w:rPr>
        <w:t xml:space="preserve">characterised by </w:t>
      </w:r>
      <w:r w:rsidR="00C97408" w:rsidRPr="00EE6B00">
        <w:rPr>
          <w:rFonts w:ascii="Arial" w:hAnsi="Arial" w:cs="Arial"/>
        </w:rPr>
        <w:t>an intense</w:t>
      </w:r>
      <w:r w:rsidR="00DF229C" w:rsidRPr="00EE6B00">
        <w:rPr>
          <w:rFonts w:ascii="Arial" w:hAnsi="Arial" w:cs="Arial"/>
        </w:rPr>
        <w:t xml:space="preserve"> yearning</w:t>
      </w:r>
      <w:r w:rsidR="00AA1B23" w:rsidRPr="00EE6B00">
        <w:rPr>
          <w:rFonts w:ascii="Arial" w:hAnsi="Arial" w:cs="Arial"/>
        </w:rPr>
        <w:t xml:space="preserve">, emotional pain, and </w:t>
      </w:r>
      <w:r w:rsidR="00C810BE" w:rsidRPr="00EE6B00">
        <w:rPr>
          <w:rFonts w:ascii="Arial" w:hAnsi="Arial" w:cs="Arial"/>
        </w:rPr>
        <w:t xml:space="preserve">persistent </w:t>
      </w:r>
      <w:r w:rsidR="00AA1B23" w:rsidRPr="00EE6B00">
        <w:rPr>
          <w:rFonts w:ascii="Arial" w:hAnsi="Arial" w:cs="Arial"/>
        </w:rPr>
        <w:t xml:space="preserve">preoccupation </w:t>
      </w:r>
      <w:r w:rsidR="00C810BE" w:rsidRPr="00EE6B00">
        <w:rPr>
          <w:rFonts w:ascii="Arial" w:hAnsi="Arial" w:cs="Arial"/>
        </w:rPr>
        <w:t xml:space="preserve">with the deceased  </w:t>
      </w:r>
      <w:r w:rsidR="0079749F" w:rsidRPr="00EE6B00">
        <w:rPr>
          <w:rFonts w:ascii="Arial" w:hAnsi="Arial" w:cs="Arial"/>
        </w:rPr>
        <w:fldChar w:fldCharType="begin"/>
      </w:r>
      <w:r w:rsidR="003B4921" w:rsidRPr="00EE6B00">
        <w:rPr>
          <w:rFonts w:ascii="Arial" w:hAnsi="Arial" w:cs="Arial"/>
        </w:rPr>
        <w:instrText xml:space="preserve"> ADDIN ZOTERO_ITEM CSL_CITATION {"citationID":"VmxbJ8Tn","properties":{"formattedCitation":"({\\i{}Examining the Basic Assumption of Psychoanalytic Theory Regarding Normal and Abnormal Grief: Roles of Unfinished Businesses and Bereavement Related Guilt - Emrah Keser, Yagmur Ar-Karci, Ilg\\uc0\\u305{}n G\\uc0\\u246{}kler Dan\\uc0\\u305{}\\uc0\\u351{}man, 2024}, no date)","plainCitation":"(Examining the Basic Assumption of Psychoanalytic Theory Regarding Normal and Abnormal Grief: Roles of Unfinished Businesses and Bereavement Related Guilt - Emrah Keser, Yagmur Ar-Karci, Ilgın Gökler Danışman, 2024, no date)","dontUpdate":true,"noteIndex":0},"citationItems":[{"id":6,"uris":["http://zotero.org/users/local/cOkgZFVs/items/LZEA42VR"],"itemData":{"id":6,"type":"webpage","title":"Examining the Basic Assumption of Psychoanalytic Theory Regarding Normal and Abnormal Grief: Roles of Unfinished Businesses and Bereavement Related Guilt - Emrah Keser, Yagmur Ar-Karci, Ilgın Gökler Danışman, 2024","URL":"https://journals.sagepub.com/doi/10.1177/00302228221111946","accessed":{"date-parts":[["2025",11,25]]}}}],"schema":"https://github.com/citation-style-language/schema/raw/master/csl-citation.json"} </w:instrText>
      </w:r>
      <w:r w:rsidR="0079749F" w:rsidRPr="00EE6B00">
        <w:rPr>
          <w:rFonts w:ascii="Arial" w:hAnsi="Arial" w:cs="Arial"/>
        </w:rPr>
        <w:fldChar w:fldCharType="separate"/>
      </w:r>
      <w:r w:rsidR="0079749F" w:rsidRPr="00EE6B00">
        <w:rPr>
          <w:rFonts w:ascii="Arial" w:hAnsi="Arial" w:cs="Arial"/>
          <w:kern w:val="0"/>
        </w:rPr>
        <w:t>(Kese</w:t>
      </w:r>
      <w:r w:rsidR="00C3328E" w:rsidRPr="00EE6B00">
        <w:rPr>
          <w:rFonts w:ascii="Arial" w:hAnsi="Arial" w:cs="Arial"/>
          <w:kern w:val="0"/>
        </w:rPr>
        <w:t>r et al.,</w:t>
      </w:r>
      <w:r w:rsidR="0079749F" w:rsidRPr="00EE6B00">
        <w:rPr>
          <w:rFonts w:ascii="Arial" w:hAnsi="Arial" w:cs="Arial"/>
          <w:kern w:val="0"/>
        </w:rPr>
        <w:t xml:space="preserve"> 2024</w:t>
      </w:r>
      <w:r w:rsidR="003C4966" w:rsidRPr="00EE6B00">
        <w:rPr>
          <w:rFonts w:ascii="Arial" w:hAnsi="Arial" w:cs="Arial"/>
          <w:kern w:val="0"/>
        </w:rPr>
        <w:t xml:space="preserve">, p. </w:t>
      </w:r>
      <w:r w:rsidR="0003168B" w:rsidRPr="00EE6B00">
        <w:rPr>
          <w:rFonts w:ascii="Arial" w:hAnsi="Arial" w:cs="Arial"/>
          <w:kern w:val="0"/>
        </w:rPr>
        <w:t>784</w:t>
      </w:r>
      <w:r w:rsidR="0079749F" w:rsidRPr="00EE6B00">
        <w:rPr>
          <w:rFonts w:ascii="Arial" w:hAnsi="Arial" w:cs="Arial"/>
          <w:kern w:val="0"/>
        </w:rPr>
        <w:t>)</w:t>
      </w:r>
      <w:r w:rsidR="0079749F" w:rsidRPr="00EE6B00">
        <w:rPr>
          <w:rFonts w:ascii="Arial" w:hAnsi="Arial" w:cs="Arial"/>
        </w:rPr>
        <w:fldChar w:fldCharType="end"/>
      </w:r>
      <w:r w:rsidR="00275E59" w:rsidRPr="00EE6B00">
        <w:rPr>
          <w:rFonts w:ascii="Arial" w:hAnsi="Arial" w:cs="Arial"/>
        </w:rPr>
        <w:t>.</w:t>
      </w:r>
      <w:r w:rsidR="00D5694D" w:rsidRPr="00EE6B00">
        <w:rPr>
          <w:rFonts w:ascii="Arial" w:hAnsi="Arial" w:cs="Arial"/>
        </w:rPr>
        <w:t xml:space="preserve"> Theoretical perspectives </w:t>
      </w:r>
      <w:r w:rsidR="0076655E" w:rsidRPr="00EE6B00">
        <w:rPr>
          <w:rFonts w:ascii="Arial" w:hAnsi="Arial" w:cs="Arial"/>
        </w:rPr>
        <w:t xml:space="preserve">on bereavement </w:t>
      </w:r>
      <w:r w:rsidR="004F6C50" w:rsidRPr="00EE6B00">
        <w:rPr>
          <w:rFonts w:ascii="Arial" w:hAnsi="Arial" w:cs="Arial"/>
        </w:rPr>
        <w:t>have evolved from</w:t>
      </w:r>
      <w:r w:rsidR="0076655E" w:rsidRPr="00EE6B00">
        <w:rPr>
          <w:rFonts w:ascii="Arial" w:hAnsi="Arial" w:cs="Arial"/>
        </w:rPr>
        <w:t xml:space="preserve"> Freuds</w:t>
      </w:r>
      <w:r w:rsidR="00AE18EA" w:rsidRPr="00EE6B00">
        <w:rPr>
          <w:rFonts w:ascii="Arial" w:hAnsi="Arial" w:cs="Arial"/>
        </w:rPr>
        <w:t>’</w:t>
      </w:r>
      <w:r w:rsidR="004F6C50" w:rsidRPr="00EE6B00">
        <w:rPr>
          <w:rFonts w:ascii="Arial" w:hAnsi="Arial" w:cs="Arial"/>
        </w:rPr>
        <w:t xml:space="preserve"> </w:t>
      </w:r>
      <w:r w:rsidR="00BC748D" w:rsidRPr="00EE6B00">
        <w:rPr>
          <w:rFonts w:ascii="Arial" w:hAnsi="Arial" w:cs="Arial"/>
        </w:rPr>
        <w:t>psychoanalytic framing of mourning to contemporary models</w:t>
      </w:r>
      <w:r w:rsidR="006E4EAC" w:rsidRPr="00EE6B00">
        <w:rPr>
          <w:rFonts w:ascii="Arial" w:hAnsi="Arial" w:cs="Arial"/>
        </w:rPr>
        <w:t xml:space="preserve"> such as Stroebe and Schut</w:t>
      </w:r>
      <w:r w:rsidR="00AE3932" w:rsidRPr="00EE6B00">
        <w:rPr>
          <w:rFonts w:ascii="Arial" w:hAnsi="Arial" w:cs="Arial"/>
        </w:rPr>
        <w:t>’s Dual Model Process</w:t>
      </w:r>
      <w:r w:rsidR="00891C18" w:rsidRPr="00EE6B00">
        <w:rPr>
          <w:rFonts w:ascii="Arial" w:hAnsi="Arial" w:cs="Arial"/>
        </w:rPr>
        <w:t xml:space="preserve"> (2010, cited </w:t>
      </w:r>
      <w:r w:rsidR="00042D96" w:rsidRPr="00EE6B00">
        <w:rPr>
          <w:rFonts w:ascii="Arial" w:hAnsi="Arial" w:cs="Arial"/>
          <w:kern w:val="0"/>
        </w:rPr>
        <w:t>Keser et al., 2024</w:t>
      </w:r>
      <w:r w:rsidR="003C4966" w:rsidRPr="00EE6B00">
        <w:rPr>
          <w:rFonts w:ascii="Arial" w:hAnsi="Arial" w:cs="Arial"/>
          <w:kern w:val="0"/>
        </w:rPr>
        <w:t>, p.</w:t>
      </w:r>
      <w:r w:rsidR="00FD6CB9" w:rsidRPr="00EE6B00">
        <w:rPr>
          <w:rFonts w:ascii="Arial" w:hAnsi="Arial" w:cs="Arial"/>
          <w:kern w:val="0"/>
        </w:rPr>
        <w:t xml:space="preserve"> 784</w:t>
      </w:r>
      <w:r w:rsidR="00042D96" w:rsidRPr="00EE6B00">
        <w:rPr>
          <w:rFonts w:ascii="Arial" w:hAnsi="Arial" w:cs="Arial"/>
          <w:kern w:val="0"/>
        </w:rPr>
        <w:t>)</w:t>
      </w:r>
      <w:r w:rsidR="00AC781F" w:rsidRPr="00EE6B00">
        <w:rPr>
          <w:rFonts w:ascii="Arial" w:hAnsi="Arial" w:cs="Arial"/>
          <w:kern w:val="0"/>
        </w:rPr>
        <w:t>,</w:t>
      </w:r>
      <w:r w:rsidR="000C0238" w:rsidRPr="00EE6B00">
        <w:rPr>
          <w:rFonts w:ascii="Arial" w:hAnsi="Arial" w:cs="Arial"/>
          <w:kern w:val="0"/>
        </w:rPr>
        <w:t xml:space="preserve"> each </w:t>
      </w:r>
      <w:r w:rsidR="00AC781F" w:rsidRPr="00EE6B00">
        <w:rPr>
          <w:rFonts w:ascii="Arial" w:hAnsi="Arial" w:cs="Arial"/>
          <w:kern w:val="0"/>
        </w:rPr>
        <w:t>offering</w:t>
      </w:r>
      <w:r w:rsidR="000C0238" w:rsidRPr="00EE6B00">
        <w:rPr>
          <w:rFonts w:ascii="Arial" w:hAnsi="Arial" w:cs="Arial"/>
          <w:kern w:val="0"/>
        </w:rPr>
        <w:t xml:space="preserve"> valuable </w:t>
      </w:r>
      <w:r w:rsidR="00AC781F" w:rsidRPr="00EE6B00">
        <w:rPr>
          <w:rFonts w:ascii="Arial" w:hAnsi="Arial" w:cs="Arial"/>
          <w:kern w:val="0"/>
        </w:rPr>
        <w:t xml:space="preserve">insights </w:t>
      </w:r>
      <w:r w:rsidR="00C2066A" w:rsidRPr="00EE6B00">
        <w:rPr>
          <w:rFonts w:ascii="Arial" w:hAnsi="Arial" w:cs="Arial"/>
          <w:kern w:val="0"/>
        </w:rPr>
        <w:t>into adult grief</w:t>
      </w:r>
      <w:r w:rsidR="00041EF4" w:rsidRPr="00EE6B00">
        <w:rPr>
          <w:rFonts w:ascii="Arial" w:hAnsi="Arial" w:cs="Arial"/>
          <w:kern w:val="0"/>
        </w:rPr>
        <w:t xml:space="preserve">. </w:t>
      </w:r>
      <w:r w:rsidR="00265B5D" w:rsidRPr="00EE6B00">
        <w:rPr>
          <w:rFonts w:ascii="Arial" w:hAnsi="Arial" w:cs="Arial"/>
          <w:kern w:val="0"/>
        </w:rPr>
        <w:t xml:space="preserve">However, </w:t>
      </w:r>
      <w:r w:rsidR="00C2066A" w:rsidRPr="00EE6B00">
        <w:rPr>
          <w:rFonts w:ascii="Arial" w:hAnsi="Arial" w:cs="Arial"/>
          <w:kern w:val="0"/>
        </w:rPr>
        <w:t xml:space="preserve">these </w:t>
      </w:r>
      <w:r w:rsidR="00265B5D" w:rsidRPr="00EE6B00">
        <w:rPr>
          <w:rFonts w:ascii="Arial" w:hAnsi="Arial" w:cs="Arial"/>
          <w:kern w:val="0"/>
        </w:rPr>
        <w:t>frameworks are not without limitations</w:t>
      </w:r>
      <w:r w:rsidR="00CF615F" w:rsidRPr="00EE6B00">
        <w:rPr>
          <w:rFonts w:ascii="Arial" w:hAnsi="Arial" w:cs="Arial"/>
          <w:kern w:val="0"/>
        </w:rPr>
        <w:t xml:space="preserve">, </w:t>
      </w:r>
      <w:r w:rsidR="00C2066A" w:rsidRPr="00EE6B00">
        <w:rPr>
          <w:rFonts w:ascii="Arial" w:hAnsi="Arial" w:cs="Arial"/>
          <w:kern w:val="0"/>
        </w:rPr>
        <w:t>particularly</w:t>
      </w:r>
      <w:r w:rsidR="00CF615F" w:rsidRPr="00EE6B00">
        <w:rPr>
          <w:rFonts w:ascii="Arial" w:hAnsi="Arial" w:cs="Arial"/>
          <w:kern w:val="0"/>
        </w:rPr>
        <w:t xml:space="preserve"> when being applied across diverse cultur</w:t>
      </w:r>
      <w:r w:rsidR="00CD27EA" w:rsidRPr="00EE6B00">
        <w:rPr>
          <w:rFonts w:ascii="Arial" w:hAnsi="Arial" w:cs="Arial"/>
          <w:kern w:val="0"/>
        </w:rPr>
        <w:t xml:space="preserve">al contexts. </w:t>
      </w:r>
      <w:r w:rsidR="006460E7" w:rsidRPr="00EE6B00">
        <w:rPr>
          <w:rFonts w:ascii="Arial" w:hAnsi="Arial" w:cs="Arial"/>
          <w:kern w:val="0"/>
        </w:rPr>
        <w:t>Therapeutic interventions, including p</w:t>
      </w:r>
      <w:r w:rsidR="00C97408" w:rsidRPr="00EE6B00">
        <w:rPr>
          <w:rFonts w:ascii="Arial" w:hAnsi="Arial" w:cs="Arial"/>
          <w:kern w:val="0"/>
        </w:rPr>
        <w:t>erson-centred</w:t>
      </w:r>
      <w:r w:rsidR="00CD27EA" w:rsidRPr="00EE6B00">
        <w:rPr>
          <w:rFonts w:ascii="Arial" w:hAnsi="Arial" w:cs="Arial"/>
          <w:kern w:val="0"/>
        </w:rPr>
        <w:t xml:space="preserve"> counselling</w:t>
      </w:r>
      <w:r w:rsidR="00365984" w:rsidRPr="00EE6B00">
        <w:rPr>
          <w:rFonts w:ascii="Arial" w:hAnsi="Arial" w:cs="Arial"/>
          <w:kern w:val="0"/>
        </w:rPr>
        <w:t>, cognitive behavioural approaches</w:t>
      </w:r>
      <w:r w:rsidR="00126E6F" w:rsidRPr="00EE6B00">
        <w:rPr>
          <w:rFonts w:ascii="Arial" w:hAnsi="Arial" w:cs="Arial"/>
          <w:kern w:val="0"/>
        </w:rPr>
        <w:t>,</w:t>
      </w:r>
      <w:r w:rsidR="00365984" w:rsidRPr="00EE6B00">
        <w:rPr>
          <w:rFonts w:ascii="Arial" w:hAnsi="Arial" w:cs="Arial"/>
          <w:kern w:val="0"/>
        </w:rPr>
        <w:t xml:space="preserve"> and narrative therapy </w:t>
      </w:r>
      <w:r w:rsidR="00126E6F" w:rsidRPr="00EE6B00">
        <w:rPr>
          <w:rFonts w:ascii="Arial" w:hAnsi="Arial" w:cs="Arial"/>
          <w:kern w:val="0"/>
        </w:rPr>
        <w:t>have demonstrated effectiveness in supporting individuals with PGD. Nevertheless</w:t>
      </w:r>
      <w:r w:rsidR="00D719E1" w:rsidRPr="00EE6B00">
        <w:rPr>
          <w:rFonts w:ascii="Arial" w:hAnsi="Arial" w:cs="Arial"/>
          <w:kern w:val="0"/>
        </w:rPr>
        <w:t xml:space="preserve">, strategies </w:t>
      </w:r>
      <w:r w:rsidR="007D3F0E" w:rsidRPr="00EE6B00">
        <w:rPr>
          <w:rFonts w:ascii="Arial" w:hAnsi="Arial" w:cs="Arial"/>
          <w:kern w:val="0"/>
        </w:rPr>
        <w:t>must</w:t>
      </w:r>
      <w:r w:rsidR="00D719E1" w:rsidRPr="00EE6B00">
        <w:rPr>
          <w:rFonts w:ascii="Arial" w:hAnsi="Arial" w:cs="Arial"/>
          <w:kern w:val="0"/>
        </w:rPr>
        <w:t xml:space="preserve"> be tailored to the </w:t>
      </w:r>
      <w:r w:rsidR="007D3F0E" w:rsidRPr="00EE6B00">
        <w:rPr>
          <w:rFonts w:ascii="Arial" w:hAnsi="Arial" w:cs="Arial"/>
          <w:kern w:val="0"/>
        </w:rPr>
        <w:t xml:space="preserve">unique needs and experiences of </w:t>
      </w:r>
      <w:r w:rsidR="005408D7" w:rsidRPr="00EE6B00">
        <w:rPr>
          <w:rFonts w:ascii="Arial" w:hAnsi="Arial" w:cs="Arial"/>
          <w:kern w:val="0"/>
        </w:rPr>
        <w:t>clients</w:t>
      </w:r>
      <w:r w:rsidR="007D3F0E" w:rsidRPr="00EE6B00">
        <w:rPr>
          <w:rFonts w:ascii="Arial" w:hAnsi="Arial" w:cs="Arial"/>
          <w:kern w:val="0"/>
        </w:rPr>
        <w:t xml:space="preserve"> to avoid pathologizing grief. </w:t>
      </w:r>
      <w:r w:rsidR="005029BB" w:rsidRPr="00EE6B00">
        <w:rPr>
          <w:rFonts w:ascii="Arial" w:hAnsi="Arial" w:cs="Arial"/>
          <w:kern w:val="0"/>
        </w:rPr>
        <w:t>This analysis will explore the impact of PGD on adult mental health, examining its prevalence, theoretical underpinnings, and implications for therapeutic practice.</w:t>
      </w:r>
    </w:p>
    <w:p w14:paraId="0825CDD1" w14:textId="3C472FB3" w:rsidR="007471AA" w:rsidRPr="00EE6B00" w:rsidRDefault="007471AA" w:rsidP="00F2638A">
      <w:pPr>
        <w:spacing w:line="480" w:lineRule="auto"/>
        <w:ind w:firstLine="720"/>
        <w:rPr>
          <w:rFonts w:ascii="Arial" w:hAnsi="Arial" w:cs="Arial"/>
        </w:rPr>
      </w:pPr>
      <w:r w:rsidRPr="00EE6B00">
        <w:rPr>
          <w:rFonts w:ascii="Arial" w:hAnsi="Arial" w:cs="Arial"/>
        </w:rPr>
        <w:t>Theories of bereavement</w:t>
      </w:r>
      <w:r w:rsidR="00505CCE" w:rsidRPr="00EE6B00">
        <w:rPr>
          <w:rFonts w:ascii="Arial" w:hAnsi="Arial" w:cs="Arial"/>
        </w:rPr>
        <w:t xml:space="preserve"> provide </w:t>
      </w:r>
      <w:r w:rsidR="00683207" w:rsidRPr="00EE6B00">
        <w:rPr>
          <w:rFonts w:ascii="Arial" w:hAnsi="Arial" w:cs="Arial"/>
        </w:rPr>
        <w:t>essential foundations</w:t>
      </w:r>
      <w:r w:rsidR="00505CCE" w:rsidRPr="00EE6B00">
        <w:rPr>
          <w:rFonts w:ascii="Arial" w:hAnsi="Arial" w:cs="Arial"/>
        </w:rPr>
        <w:t xml:space="preserve"> for understanding how adults process loss, </w:t>
      </w:r>
      <w:r w:rsidR="00683207" w:rsidRPr="00EE6B00">
        <w:rPr>
          <w:rFonts w:ascii="Arial" w:hAnsi="Arial" w:cs="Arial"/>
        </w:rPr>
        <w:t xml:space="preserve">while </w:t>
      </w:r>
      <w:r w:rsidR="00F31857" w:rsidRPr="00EE6B00">
        <w:rPr>
          <w:rFonts w:ascii="Arial" w:hAnsi="Arial" w:cs="Arial"/>
        </w:rPr>
        <w:t xml:space="preserve">also </w:t>
      </w:r>
      <w:r w:rsidR="00D5043A" w:rsidRPr="00EE6B00">
        <w:rPr>
          <w:rFonts w:ascii="Arial" w:hAnsi="Arial" w:cs="Arial"/>
        </w:rPr>
        <w:t xml:space="preserve">highlighting </w:t>
      </w:r>
      <w:r w:rsidR="004908D9" w:rsidRPr="00EE6B00">
        <w:rPr>
          <w:rFonts w:ascii="Arial" w:hAnsi="Arial" w:cs="Arial"/>
        </w:rPr>
        <w:t>the complexity</w:t>
      </w:r>
      <w:r w:rsidR="00441863" w:rsidRPr="00EE6B00">
        <w:rPr>
          <w:rFonts w:ascii="Arial" w:hAnsi="Arial" w:cs="Arial"/>
        </w:rPr>
        <w:t xml:space="preserve"> </w:t>
      </w:r>
      <w:r w:rsidR="00D5043A" w:rsidRPr="00EE6B00">
        <w:rPr>
          <w:rFonts w:ascii="Arial" w:hAnsi="Arial" w:cs="Arial"/>
        </w:rPr>
        <w:t xml:space="preserve">and variability </w:t>
      </w:r>
      <w:r w:rsidR="00441863" w:rsidRPr="00EE6B00">
        <w:rPr>
          <w:rFonts w:ascii="Arial" w:hAnsi="Arial" w:cs="Arial"/>
        </w:rPr>
        <w:t xml:space="preserve">of grief </w:t>
      </w:r>
      <w:r w:rsidR="00441863" w:rsidRPr="00EE6B00">
        <w:rPr>
          <w:rFonts w:ascii="Arial" w:hAnsi="Arial" w:cs="Arial"/>
        </w:rPr>
        <w:lastRenderedPageBreak/>
        <w:t>experiences.</w:t>
      </w:r>
      <w:r w:rsidR="00D043D1" w:rsidRPr="00EE6B00">
        <w:rPr>
          <w:rFonts w:ascii="Arial" w:hAnsi="Arial" w:cs="Arial"/>
        </w:rPr>
        <w:t xml:space="preserve"> Early psychoanalytic perspectives</w:t>
      </w:r>
      <w:r w:rsidR="00DD0721" w:rsidRPr="00EE6B00">
        <w:rPr>
          <w:rFonts w:ascii="Arial" w:hAnsi="Arial" w:cs="Arial"/>
        </w:rPr>
        <w:t>, such as Freuds</w:t>
      </w:r>
      <w:r w:rsidR="0032313A" w:rsidRPr="00EE6B00">
        <w:rPr>
          <w:rFonts w:ascii="Arial" w:hAnsi="Arial" w:cs="Arial"/>
        </w:rPr>
        <w:t>’</w:t>
      </w:r>
      <w:r w:rsidR="00DD0721" w:rsidRPr="00EE6B00">
        <w:rPr>
          <w:rFonts w:ascii="Arial" w:hAnsi="Arial" w:cs="Arial"/>
        </w:rPr>
        <w:t xml:space="preserve"> ‘Mourning and Melancholia’ (1917/1957</w:t>
      </w:r>
      <w:r w:rsidR="00BB1154" w:rsidRPr="00EE6B00">
        <w:rPr>
          <w:rFonts w:ascii="Arial" w:hAnsi="Arial" w:cs="Arial"/>
        </w:rPr>
        <w:t>, cited Keser et al., 2024</w:t>
      </w:r>
      <w:r w:rsidR="006E2409" w:rsidRPr="00EE6B00">
        <w:rPr>
          <w:rFonts w:ascii="Arial" w:hAnsi="Arial" w:cs="Arial"/>
        </w:rPr>
        <w:t xml:space="preserve">, p. </w:t>
      </w:r>
      <w:r w:rsidR="00C209C2" w:rsidRPr="00EE6B00">
        <w:rPr>
          <w:rFonts w:ascii="Arial" w:hAnsi="Arial" w:cs="Arial"/>
        </w:rPr>
        <w:t>785</w:t>
      </w:r>
      <w:r w:rsidR="00BB1154" w:rsidRPr="00EE6B00">
        <w:rPr>
          <w:rFonts w:ascii="Arial" w:hAnsi="Arial" w:cs="Arial"/>
        </w:rPr>
        <w:t>)</w:t>
      </w:r>
      <w:r w:rsidR="00552245" w:rsidRPr="00EE6B00">
        <w:rPr>
          <w:rFonts w:ascii="Arial" w:hAnsi="Arial" w:cs="Arial"/>
        </w:rPr>
        <w:t>, conceptualised</w:t>
      </w:r>
      <w:r w:rsidR="00337CAC" w:rsidRPr="00EE6B00">
        <w:rPr>
          <w:rFonts w:ascii="Arial" w:hAnsi="Arial" w:cs="Arial"/>
        </w:rPr>
        <w:t xml:space="preserve"> </w:t>
      </w:r>
      <w:r w:rsidR="001C7873" w:rsidRPr="00EE6B00">
        <w:rPr>
          <w:rFonts w:ascii="Arial" w:hAnsi="Arial" w:cs="Arial"/>
        </w:rPr>
        <w:t xml:space="preserve">maladaptive grief </w:t>
      </w:r>
      <w:r w:rsidR="00337CAC" w:rsidRPr="00EE6B00">
        <w:rPr>
          <w:rFonts w:ascii="Arial" w:hAnsi="Arial" w:cs="Arial"/>
        </w:rPr>
        <w:t xml:space="preserve">as </w:t>
      </w:r>
      <w:r w:rsidR="00A211A2" w:rsidRPr="00EE6B00">
        <w:rPr>
          <w:rFonts w:ascii="Arial" w:hAnsi="Arial" w:cs="Arial"/>
        </w:rPr>
        <w:t xml:space="preserve">continual </w:t>
      </w:r>
      <w:r w:rsidR="006B0E63" w:rsidRPr="00EE6B00">
        <w:rPr>
          <w:rFonts w:ascii="Arial" w:hAnsi="Arial" w:cs="Arial"/>
        </w:rPr>
        <w:t>psychic effort to regain the lost relationship</w:t>
      </w:r>
      <w:r w:rsidR="00337CAC" w:rsidRPr="00EE6B00">
        <w:rPr>
          <w:rFonts w:ascii="Arial" w:hAnsi="Arial" w:cs="Arial"/>
        </w:rPr>
        <w:t>.</w:t>
      </w:r>
      <w:r w:rsidR="008122B8" w:rsidRPr="00EE6B00">
        <w:rPr>
          <w:rFonts w:ascii="Arial" w:hAnsi="Arial" w:cs="Arial"/>
        </w:rPr>
        <w:t xml:space="preserve"> </w:t>
      </w:r>
      <w:r w:rsidR="001F5F8B" w:rsidRPr="00EE6B00">
        <w:rPr>
          <w:rFonts w:ascii="Arial" w:hAnsi="Arial" w:cs="Arial"/>
        </w:rPr>
        <w:t xml:space="preserve">This </w:t>
      </w:r>
      <w:r w:rsidR="00EE44DD" w:rsidRPr="00EE6B00">
        <w:rPr>
          <w:rFonts w:ascii="Arial" w:hAnsi="Arial" w:cs="Arial"/>
        </w:rPr>
        <w:t xml:space="preserve">model </w:t>
      </w:r>
      <w:r w:rsidR="001F5F8B" w:rsidRPr="00EE6B00">
        <w:rPr>
          <w:rFonts w:ascii="Arial" w:hAnsi="Arial" w:cs="Arial"/>
        </w:rPr>
        <w:t>frame</w:t>
      </w:r>
      <w:r w:rsidR="00EE44DD" w:rsidRPr="00EE6B00">
        <w:rPr>
          <w:rFonts w:ascii="Arial" w:hAnsi="Arial" w:cs="Arial"/>
        </w:rPr>
        <w:t>d</w:t>
      </w:r>
      <w:r w:rsidR="001F5F8B" w:rsidRPr="00EE6B00">
        <w:rPr>
          <w:rFonts w:ascii="Arial" w:hAnsi="Arial" w:cs="Arial"/>
        </w:rPr>
        <w:t xml:space="preserve"> grief as a process of </w:t>
      </w:r>
      <w:r w:rsidR="00D463AB" w:rsidRPr="00EE6B00">
        <w:rPr>
          <w:rFonts w:ascii="Arial" w:hAnsi="Arial" w:cs="Arial"/>
        </w:rPr>
        <w:t>‘</w:t>
      </w:r>
      <w:r w:rsidR="001F5F8B" w:rsidRPr="00EE6B00">
        <w:rPr>
          <w:rFonts w:ascii="Arial" w:hAnsi="Arial" w:cs="Arial"/>
          <w:i/>
          <w:iCs/>
        </w:rPr>
        <w:t>de</w:t>
      </w:r>
      <w:r w:rsidR="001C0458" w:rsidRPr="00EE6B00">
        <w:rPr>
          <w:rFonts w:ascii="Arial" w:hAnsi="Arial" w:cs="Arial"/>
          <w:i/>
          <w:iCs/>
        </w:rPr>
        <w:t>t</w:t>
      </w:r>
      <w:r w:rsidR="001F5F8B" w:rsidRPr="00EE6B00">
        <w:rPr>
          <w:rFonts w:ascii="Arial" w:hAnsi="Arial" w:cs="Arial"/>
          <w:i/>
          <w:iCs/>
        </w:rPr>
        <w:t>ach</w:t>
      </w:r>
      <w:r w:rsidR="00EE44DD" w:rsidRPr="00EE6B00">
        <w:rPr>
          <w:rFonts w:ascii="Arial" w:hAnsi="Arial" w:cs="Arial"/>
          <w:i/>
          <w:iCs/>
        </w:rPr>
        <w:t>ment</w:t>
      </w:r>
      <w:r w:rsidR="007A2EE0" w:rsidRPr="00EE6B00">
        <w:rPr>
          <w:rFonts w:ascii="Arial" w:hAnsi="Arial" w:cs="Arial"/>
        </w:rPr>
        <w:t>’</w:t>
      </w:r>
      <w:r w:rsidR="00EE44DD" w:rsidRPr="00EE6B00">
        <w:rPr>
          <w:rFonts w:ascii="Arial" w:hAnsi="Arial" w:cs="Arial"/>
        </w:rPr>
        <w:t xml:space="preserve"> from</w:t>
      </w:r>
      <w:r w:rsidR="001F5F8B" w:rsidRPr="00EE6B00">
        <w:rPr>
          <w:rFonts w:ascii="Arial" w:hAnsi="Arial" w:cs="Arial"/>
        </w:rPr>
        <w:t xml:space="preserve"> </w:t>
      </w:r>
      <w:r w:rsidR="00062F1E" w:rsidRPr="00EE6B00">
        <w:rPr>
          <w:rFonts w:ascii="Arial" w:hAnsi="Arial" w:cs="Arial"/>
        </w:rPr>
        <w:t>the deceased</w:t>
      </w:r>
      <w:r w:rsidR="00EE44DD" w:rsidRPr="00EE6B00">
        <w:rPr>
          <w:rFonts w:ascii="Arial" w:hAnsi="Arial" w:cs="Arial"/>
        </w:rPr>
        <w:t>, enabling</w:t>
      </w:r>
      <w:r w:rsidR="001A28F2" w:rsidRPr="00EE6B00">
        <w:rPr>
          <w:rFonts w:ascii="Arial" w:hAnsi="Arial" w:cs="Arial"/>
        </w:rPr>
        <w:t xml:space="preserve"> the redirection of </w:t>
      </w:r>
      <w:r w:rsidR="00CF20ED" w:rsidRPr="00EE6B00">
        <w:rPr>
          <w:rFonts w:ascii="Arial" w:hAnsi="Arial" w:cs="Arial"/>
        </w:rPr>
        <w:t>emotional energy</w:t>
      </w:r>
      <w:r w:rsidR="00DF310A" w:rsidRPr="00EE6B00">
        <w:rPr>
          <w:rFonts w:ascii="Arial" w:hAnsi="Arial" w:cs="Arial"/>
        </w:rPr>
        <w:t xml:space="preserve">. </w:t>
      </w:r>
      <w:r w:rsidR="00317715" w:rsidRPr="00EE6B00">
        <w:rPr>
          <w:rFonts w:ascii="Arial" w:hAnsi="Arial" w:cs="Arial"/>
        </w:rPr>
        <w:t>Although influential</w:t>
      </w:r>
      <w:r w:rsidR="00C8089F" w:rsidRPr="00EE6B00">
        <w:rPr>
          <w:rFonts w:ascii="Arial" w:hAnsi="Arial" w:cs="Arial"/>
        </w:rPr>
        <w:t>, it has been critiqued for assuming that</w:t>
      </w:r>
      <w:r w:rsidR="00D463AB" w:rsidRPr="00EE6B00">
        <w:rPr>
          <w:rFonts w:ascii="Arial" w:hAnsi="Arial" w:cs="Arial"/>
        </w:rPr>
        <w:t xml:space="preserve"> detachment</w:t>
      </w:r>
      <w:r w:rsidR="00B3048F" w:rsidRPr="00EE6B00">
        <w:rPr>
          <w:rFonts w:ascii="Arial" w:hAnsi="Arial" w:cs="Arial"/>
        </w:rPr>
        <w:t xml:space="preserve"> and ‘letting go’</w:t>
      </w:r>
      <w:r w:rsidR="007A2EE0" w:rsidRPr="00EE6B00">
        <w:rPr>
          <w:rFonts w:ascii="Arial" w:hAnsi="Arial" w:cs="Arial"/>
        </w:rPr>
        <w:t xml:space="preserve"> </w:t>
      </w:r>
      <w:r w:rsidR="00686983" w:rsidRPr="00EE6B00">
        <w:rPr>
          <w:rFonts w:ascii="Arial" w:hAnsi="Arial" w:cs="Arial"/>
        </w:rPr>
        <w:t>are the desired outcomes of grieving</w:t>
      </w:r>
      <w:r w:rsidR="00490E5D" w:rsidRPr="00EE6B00">
        <w:rPr>
          <w:rFonts w:ascii="Arial" w:hAnsi="Arial" w:cs="Arial"/>
        </w:rPr>
        <w:t>, neglecting the reality that many adults wish to</w:t>
      </w:r>
      <w:r w:rsidR="00BC700F" w:rsidRPr="00EE6B00">
        <w:rPr>
          <w:rFonts w:ascii="Arial" w:hAnsi="Arial" w:cs="Arial"/>
        </w:rPr>
        <w:t xml:space="preserve"> maintain continuing bonds with loved ones</w:t>
      </w:r>
      <w:r w:rsidR="00C841D5" w:rsidRPr="00EE6B00">
        <w:rPr>
          <w:rFonts w:ascii="Arial" w:hAnsi="Arial" w:cs="Arial"/>
        </w:rPr>
        <w:t xml:space="preserve"> (Duffy</w:t>
      </w:r>
      <w:r w:rsidR="008D1D56" w:rsidRPr="00EE6B00">
        <w:rPr>
          <w:rFonts w:ascii="Arial" w:hAnsi="Arial" w:cs="Arial"/>
        </w:rPr>
        <w:t xml:space="preserve"> and </w:t>
      </w:r>
      <w:r w:rsidR="00C841D5" w:rsidRPr="00EE6B00">
        <w:rPr>
          <w:rFonts w:ascii="Arial" w:hAnsi="Arial" w:cs="Arial"/>
        </w:rPr>
        <w:t>Wild, 2023</w:t>
      </w:r>
      <w:r w:rsidR="00235FC7" w:rsidRPr="00EE6B00">
        <w:rPr>
          <w:rFonts w:ascii="Arial" w:hAnsi="Arial" w:cs="Arial"/>
        </w:rPr>
        <w:t xml:space="preserve">, p. </w:t>
      </w:r>
      <w:r w:rsidR="00614847" w:rsidRPr="00EE6B00">
        <w:rPr>
          <w:rFonts w:ascii="Arial" w:hAnsi="Arial" w:cs="Arial"/>
        </w:rPr>
        <w:t>655</w:t>
      </w:r>
      <w:r w:rsidR="00C841D5" w:rsidRPr="00EE6B00">
        <w:rPr>
          <w:rFonts w:ascii="Arial" w:hAnsi="Arial" w:cs="Arial"/>
        </w:rPr>
        <w:t>).</w:t>
      </w:r>
    </w:p>
    <w:p w14:paraId="0908912E" w14:textId="191D55EE" w:rsidR="00F7432A" w:rsidRPr="00EE6B00" w:rsidRDefault="00F7432A" w:rsidP="00AA6917">
      <w:pPr>
        <w:spacing w:line="480" w:lineRule="auto"/>
        <w:rPr>
          <w:rFonts w:ascii="Arial" w:hAnsi="Arial" w:cs="Arial"/>
        </w:rPr>
      </w:pPr>
      <w:r w:rsidRPr="00EE6B00">
        <w:rPr>
          <w:rFonts w:ascii="Arial" w:hAnsi="Arial" w:cs="Arial"/>
        </w:rPr>
        <w:tab/>
        <w:t>In contrast, Worden (1991</w:t>
      </w:r>
      <w:r w:rsidR="00851641" w:rsidRPr="00EE6B00">
        <w:rPr>
          <w:rFonts w:ascii="Arial" w:hAnsi="Arial" w:cs="Arial"/>
        </w:rPr>
        <w:t>, cited</w:t>
      </w:r>
      <w:r w:rsidR="008D1D56" w:rsidRPr="00EE6B00">
        <w:rPr>
          <w:rFonts w:ascii="Arial" w:hAnsi="Arial" w:cs="Arial"/>
        </w:rPr>
        <w:t xml:space="preserve"> </w:t>
      </w:r>
      <w:r w:rsidR="00851641" w:rsidRPr="00EE6B00">
        <w:rPr>
          <w:rFonts w:ascii="Arial" w:hAnsi="Arial" w:cs="Arial"/>
        </w:rPr>
        <w:t xml:space="preserve">Duffy </w:t>
      </w:r>
      <w:r w:rsidR="008D1D56" w:rsidRPr="00EE6B00">
        <w:rPr>
          <w:rFonts w:ascii="Arial" w:hAnsi="Arial" w:cs="Arial"/>
        </w:rPr>
        <w:t>and</w:t>
      </w:r>
      <w:r w:rsidR="00851641" w:rsidRPr="00EE6B00">
        <w:rPr>
          <w:rFonts w:ascii="Arial" w:hAnsi="Arial" w:cs="Arial"/>
        </w:rPr>
        <w:t xml:space="preserve"> Wild, 2023</w:t>
      </w:r>
      <w:r w:rsidR="008D1D56" w:rsidRPr="00EE6B00">
        <w:rPr>
          <w:rFonts w:ascii="Arial" w:hAnsi="Arial" w:cs="Arial"/>
        </w:rPr>
        <w:t>, p.</w:t>
      </w:r>
      <w:r w:rsidR="00001C1D" w:rsidRPr="00EE6B00">
        <w:rPr>
          <w:rFonts w:ascii="Arial" w:hAnsi="Arial" w:cs="Arial"/>
        </w:rPr>
        <w:t xml:space="preserve"> 650</w:t>
      </w:r>
      <w:r w:rsidR="00851641" w:rsidRPr="00EE6B00">
        <w:rPr>
          <w:rFonts w:ascii="Arial" w:hAnsi="Arial" w:cs="Arial"/>
        </w:rPr>
        <w:t>) proposed</w:t>
      </w:r>
      <w:r w:rsidR="00774EC6" w:rsidRPr="00EE6B00">
        <w:rPr>
          <w:rFonts w:ascii="Arial" w:hAnsi="Arial" w:cs="Arial"/>
        </w:rPr>
        <w:t xml:space="preserve"> four tasks of </w:t>
      </w:r>
      <w:r w:rsidR="00851641" w:rsidRPr="00EE6B00">
        <w:rPr>
          <w:rFonts w:ascii="Arial" w:hAnsi="Arial" w:cs="Arial"/>
        </w:rPr>
        <w:t xml:space="preserve">mourning: accepting the reality of the loss, working through the pain, adjusting to </w:t>
      </w:r>
      <w:r w:rsidR="007C5295" w:rsidRPr="00EE6B00">
        <w:rPr>
          <w:rFonts w:ascii="Arial" w:hAnsi="Arial" w:cs="Arial"/>
        </w:rPr>
        <w:t xml:space="preserve">changed </w:t>
      </w:r>
      <w:r w:rsidR="00851641" w:rsidRPr="00EE6B00">
        <w:rPr>
          <w:rFonts w:ascii="Arial" w:hAnsi="Arial" w:cs="Arial"/>
        </w:rPr>
        <w:t>environment</w:t>
      </w:r>
      <w:r w:rsidR="007C5295" w:rsidRPr="00EE6B00">
        <w:rPr>
          <w:rFonts w:ascii="Arial" w:hAnsi="Arial" w:cs="Arial"/>
        </w:rPr>
        <w:t>,</w:t>
      </w:r>
      <w:r w:rsidR="00851641" w:rsidRPr="00EE6B00">
        <w:rPr>
          <w:rFonts w:ascii="Arial" w:hAnsi="Arial" w:cs="Arial"/>
        </w:rPr>
        <w:t xml:space="preserve"> and </w:t>
      </w:r>
      <w:r w:rsidR="00851641" w:rsidRPr="00EE6B00">
        <w:rPr>
          <w:rFonts w:ascii="Arial" w:hAnsi="Arial" w:cs="Arial"/>
          <w:i/>
          <w:iCs/>
        </w:rPr>
        <w:t xml:space="preserve">‘moving </w:t>
      </w:r>
      <w:r w:rsidR="007C5295" w:rsidRPr="00EE6B00">
        <w:rPr>
          <w:rFonts w:ascii="Arial" w:hAnsi="Arial" w:cs="Arial"/>
          <w:i/>
          <w:iCs/>
        </w:rPr>
        <w:t>forward</w:t>
      </w:r>
      <w:r w:rsidR="00851641" w:rsidRPr="00EE6B00">
        <w:rPr>
          <w:rFonts w:ascii="Arial" w:hAnsi="Arial" w:cs="Arial"/>
          <w:i/>
          <w:iCs/>
        </w:rPr>
        <w:t>’</w:t>
      </w:r>
      <w:r w:rsidR="00851641" w:rsidRPr="00EE6B00">
        <w:rPr>
          <w:rFonts w:ascii="Arial" w:hAnsi="Arial" w:cs="Arial"/>
        </w:rPr>
        <w:t xml:space="preserve"> </w:t>
      </w:r>
      <w:r w:rsidR="007C5295" w:rsidRPr="00EE6B00">
        <w:rPr>
          <w:rFonts w:ascii="Arial" w:hAnsi="Arial" w:cs="Arial"/>
        </w:rPr>
        <w:t xml:space="preserve">with </w:t>
      </w:r>
      <w:r w:rsidR="00851641" w:rsidRPr="00EE6B00">
        <w:rPr>
          <w:rFonts w:ascii="Arial" w:hAnsi="Arial" w:cs="Arial"/>
        </w:rPr>
        <w:t>grief.</w:t>
      </w:r>
      <w:r w:rsidR="009D31DE" w:rsidRPr="00EE6B00">
        <w:rPr>
          <w:rFonts w:ascii="Arial" w:hAnsi="Arial" w:cs="Arial"/>
        </w:rPr>
        <w:t xml:space="preserve"> </w:t>
      </w:r>
      <w:r w:rsidR="007C5295" w:rsidRPr="00EE6B00">
        <w:rPr>
          <w:rFonts w:ascii="Arial" w:hAnsi="Arial" w:cs="Arial"/>
        </w:rPr>
        <w:t xml:space="preserve">This perspective emphasises </w:t>
      </w:r>
      <w:r w:rsidR="008F110E" w:rsidRPr="00EE6B00">
        <w:rPr>
          <w:rFonts w:ascii="Arial" w:hAnsi="Arial" w:cs="Arial"/>
        </w:rPr>
        <w:t>continuing bonds</w:t>
      </w:r>
      <w:r w:rsidR="009D31DE" w:rsidRPr="00EE6B00">
        <w:rPr>
          <w:rFonts w:ascii="Arial" w:hAnsi="Arial" w:cs="Arial"/>
        </w:rPr>
        <w:t xml:space="preserve"> rather than relinquishing attachments. </w:t>
      </w:r>
      <w:r w:rsidR="003D52DE" w:rsidRPr="00EE6B00">
        <w:rPr>
          <w:rFonts w:ascii="Arial" w:hAnsi="Arial" w:cs="Arial"/>
        </w:rPr>
        <w:t>Continuing Bonds Theory</w:t>
      </w:r>
      <w:r w:rsidR="00D305A1" w:rsidRPr="00EE6B00">
        <w:rPr>
          <w:rFonts w:ascii="Arial" w:hAnsi="Arial" w:cs="Arial"/>
        </w:rPr>
        <w:t xml:space="preserve"> </w:t>
      </w:r>
      <w:r w:rsidR="00CF6436" w:rsidRPr="00EE6B00">
        <w:rPr>
          <w:rFonts w:ascii="Arial" w:hAnsi="Arial" w:cs="Arial"/>
        </w:rPr>
        <w:t>further underscores the importance of</w:t>
      </w:r>
      <w:r w:rsidR="00365F14" w:rsidRPr="00EE6B00">
        <w:rPr>
          <w:rFonts w:ascii="Arial" w:hAnsi="Arial" w:cs="Arial"/>
        </w:rPr>
        <w:t xml:space="preserve"> autonomy and </w:t>
      </w:r>
      <w:r w:rsidR="00524C24" w:rsidRPr="00EE6B00">
        <w:rPr>
          <w:rFonts w:ascii="Arial" w:hAnsi="Arial" w:cs="Arial"/>
        </w:rPr>
        <w:t>interdependence</w:t>
      </w:r>
      <w:r w:rsidR="00B867CB" w:rsidRPr="00EE6B00">
        <w:rPr>
          <w:rFonts w:ascii="Arial" w:hAnsi="Arial" w:cs="Arial"/>
        </w:rPr>
        <w:t xml:space="preserve"> in grief, enabling individuals to preserve memories of the deceased without being defined by distress</w:t>
      </w:r>
      <w:r w:rsidR="00524C24" w:rsidRPr="00EE6B00">
        <w:rPr>
          <w:rFonts w:ascii="Arial" w:hAnsi="Arial" w:cs="Arial"/>
        </w:rPr>
        <w:t xml:space="preserve"> </w:t>
      </w:r>
      <w:r w:rsidR="005D00A9" w:rsidRPr="00EE6B00">
        <w:rPr>
          <w:rFonts w:ascii="Arial" w:hAnsi="Arial" w:cs="Arial"/>
        </w:rPr>
        <w:fldChar w:fldCharType="begin"/>
      </w:r>
      <w:r w:rsidR="00F71A0D" w:rsidRPr="00EE6B00">
        <w:rPr>
          <w:rFonts w:ascii="Arial" w:hAnsi="Arial" w:cs="Arial"/>
        </w:rPr>
        <w:instrText xml:space="preserve"> ADDIN ZOTERO_ITEM CSL_CITATION {"citationID":"k3LBlvzV","properties":{"formattedCitation":"(Zeynep Selvili and Klass, no date)","plainCitation":"(Zeynep Selvili and Klass, no date)","dontUpdate":true,"noteIndex":0},"citationItems":[{"id":23,"uris":["http://zotero.org/users/local/cOkgZFVs/items/IWGQHCTE"],"itemData":{"id":23,"type":"article-journal","abstract":"This article examines how attachment and bonds, while addressing the same phenomenon, rest on fundamentally different assumptions. We highlight two key distinctions between attachment theory and the continuing bonds model of grief, which are often conflated in their approaches to ongoing relationships with the deceased. Attachment theory frames continuing bonds as compensatory adaptations necessitated by the impossibility of reunion, emphasizing individual adaptation within an intrapsychic framework that often overlooks cultural and social contexts. In contrast, the continuing bonds model views these connections as evolving extensions of preexisting relationships, situating grief within intersubjective, relational, and cultural dimensions. By exploring these differences, we advocate for a nuanced understanding of grief that integrates autonomy and interdependence, honoring the enduring connections that shape our shared humanity.","container-title":"Death Studies","DOI":"10.1080/07481187.2025.2455282","ISSN":"0748-1187","issue":"0","note":"publisher: Routledge\n_eprint: https://doi.org/10.1080/07481187.2025.2455282\nPMID: 39840933","page":"1-13","source":"Taylor and Francis+NEJM","title":"Continuing bonds or ongoing attachments? Exploring the distinction","title-short":"Continuing bonds or ongoing attachments?","URL":"https://doi.org/10.1080/07481187.2025.2455282","volume":"0","author":[{"family":"Zeynep Selvili","given":"Z."},{"family":"Klass","given":"Dennis"}],"accessed":{"date-parts":[["2025",11,26]]}}}],"schema":"https://github.com/citation-style-language/schema/raw/master/csl-citation.json"} </w:instrText>
      </w:r>
      <w:r w:rsidR="005D00A9" w:rsidRPr="00EE6B00">
        <w:rPr>
          <w:rFonts w:ascii="Arial" w:hAnsi="Arial" w:cs="Arial"/>
        </w:rPr>
        <w:fldChar w:fldCharType="separate"/>
      </w:r>
      <w:r w:rsidR="005D00A9" w:rsidRPr="00EE6B00">
        <w:rPr>
          <w:rFonts w:ascii="Arial" w:hAnsi="Arial" w:cs="Arial"/>
        </w:rPr>
        <w:t xml:space="preserve">(Selvili </w:t>
      </w:r>
      <w:r w:rsidR="00226CBE" w:rsidRPr="00EE6B00">
        <w:rPr>
          <w:rFonts w:ascii="Arial" w:hAnsi="Arial" w:cs="Arial"/>
        </w:rPr>
        <w:t>and</w:t>
      </w:r>
      <w:r w:rsidR="005D00A9" w:rsidRPr="00EE6B00">
        <w:rPr>
          <w:rFonts w:ascii="Arial" w:hAnsi="Arial" w:cs="Arial"/>
        </w:rPr>
        <w:t xml:space="preserve"> Klass, </w:t>
      </w:r>
      <w:r w:rsidR="00706F2C" w:rsidRPr="00EE6B00">
        <w:rPr>
          <w:rFonts w:ascii="Arial" w:hAnsi="Arial" w:cs="Arial"/>
        </w:rPr>
        <w:t>2025</w:t>
      </w:r>
      <w:r w:rsidR="00226CBE" w:rsidRPr="00EE6B00">
        <w:rPr>
          <w:rFonts w:ascii="Arial" w:hAnsi="Arial" w:cs="Arial"/>
        </w:rPr>
        <w:t>, p.</w:t>
      </w:r>
      <w:r w:rsidR="00FE29D0" w:rsidRPr="00EE6B00">
        <w:rPr>
          <w:rFonts w:ascii="Arial" w:hAnsi="Arial" w:cs="Arial"/>
        </w:rPr>
        <w:t xml:space="preserve"> 1</w:t>
      </w:r>
      <w:r w:rsidR="005D00A9" w:rsidRPr="00EE6B00">
        <w:rPr>
          <w:rFonts w:ascii="Arial" w:hAnsi="Arial" w:cs="Arial"/>
        </w:rPr>
        <w:t>)</w:t>
      </w:r>
      <w:r w:rsidR="005D00A9" w:rsidRPr="00EE6B00">
        <w:rPr>
          <w:rFonts w:ascii="Arial" w:hAnsi="Arial" w:cs="Arial"/>
        </w:rPr>
        <w:fldChar w:fldCharType="end"/>
      </w:r>
      <w:r w:rsidR="00706F2C" w:rsidRPr="00EE6B00">
        <w:rPr>
          <w:rFonts w:ascii="Arial" w:hAnsi="Arial" w:cs="Arial"/>
        </w:rPr>
        <w:t xml:space="preserve">. </w:t>
      </w:r>
      <w:r w:rsidR="00285A51" w:rsidRPr="00EE6B00">
        <w:rPr>
          <w:rFonts w:ascii="Arial" w:hAnsi="Arial" w:cs="Arial"/>
        </w:rPr>
        <w:t>S</w:t>
      </w:r>
      <w:r w:rsidR="003E41A6" w:rsidRPr="00EE6B00">
        <w:rPr>
          <w:rFonts w:ascii="Arial" w:hAnsi="Arial" w:cs="Arial"/>
        </w:rPr>
        <w:t>tage-based model</w:t>
      </w:r>
      <w:r w:rsidR="00285A51" w:rsidRPr="00EE6B00">
        <w:rPr>
          <w:rFonts w:ascii="Arial" w:hAnsi="Arial" w:cs="Arial"/>
        </w:rPr>
        <w:t>s</w:t>
      </w:r>
      <w:r w:rsidR="00D056BF" w:rsidRPr="00EE6B00">
        <w:rPr>
          <w:rFonts w:ascii="Arial" w:hAnsi="Arial" w:cs="Arial"/>
        </w:rPr>
        <w:t xml:space="preserve">, such as Kubler-Ross’s </w:t>
      </w:r>
      <w:r w:rsidR="00D056BF" w:rsidRPr="00EE6B00">
        <w:rPr>
          <w:rFonts w:ascii="Arial" w:hAnsi="Arial" w:cs="Arial"/>
          <w:i/>
          <w:iCs/>
        </w:rPr>
        <w:t>Five Stages of Grief</w:t>
      </w:r>
      <w:r w:rsidR="002E255D" w:rsidRPr="00EE6B00">
        <w:rPr>
          <w:rFonts w:ascii="Arial" w:hAnsi="Arial" w:cs="Arial"/>
        </w:rPr>
        <w:t>,</w:t>
      </w:r>
      <w:r w:rsidR="00F71A0D" w:rsidRPr="00EE6B00">
        <w:rPr>
          <w:rFonts w:ascii="Arial" w:hAnsi="Arial" w:cs="Arial"/>
        </w:rPr>
        <w:t xml:space="preserve"> </w:t>
      </w:r>
      <w:r w:rsidR="008B0302" w:rsidRPr="00EE6B00">
        <w:rPr>
          <w:rFonts w:ascii="Arial" w:hAnsi="Arial" w:cs="Arial"/>
        </w:rPr>
        <w:fldChar w:fldCharType="begin"/>
      </w:r>
      <w:r w:rsidR="008B0302" w:rsidRPr="00EE6B00">
        <w:rPr>
          <w:rFonts w:ascii="Arial" w:hAnsi="Arial" w:cs="Arial"/>
        </w:rPr>
        <w:instrText xml:space="preserve"> ADDIN ZOTERO_ITEM CSL_CITATION {"citationID":"0KoTgUqB","properties":{"formattedCitation":"(Kubler-Ross and Kessler, 2005)","plainCitation":"(Kubler-Ross and Kessler, 2005)","noteIndex":0},"citationItems":[{"id":89,"uris":["http://zotero.org/users/local/cOkgZFVs/items/D6WYFW4S"],"itemData":{"id":89,"type":"book","abstract":"A follow-up to On Death and Dying draws on the original work's theories about the five stages of dying to provide empathic counsel to grieving readers, in a spiritual guide that covers such topics as isolation, children, and healing. 75,000 first printing.","event-place":"New York","ISBN":"978-0-7432-6628-4","language":"English","number-of-pages":"235","publisher":"Scribner","publisher-place":"New York","source":"Amazon","title":"On Grief and Grieving: Finding the Meaning of Grief Through the Five Stages of Loss","title-short":"On Grief and Grieving","author":[{"family":"Kubler-Ross","given":"Elisabeth"},{"family":"Kessler","given":"David"}],"issued":{"date-parts":[["2005"]]}}}],"schema":"https://github.com/citation-style-language/schema/raw/master/csl-citation.json"} </w:instrText>
      </w:r>
      <w:r w:rsidR="008B0302" w:rsidRPr="00EE6B00">
        <w:rPr>
          <w:rFonts w:ascii="Arial" w:hAnsi="Arial" w:cs="Arial"/>
        </w:rPr>
        <w:fldChar w:fldCharType="separate"/>
      </w:r>
      <w:r w:rsidR="008B0302" w:rsidRPr="00EE6B00">
        <w:rPr>
          <w:rFonts w:ascii="Arial" w:hAnsi="Arial" w:cs="Arial"/>
        </w:rPr>
        <w:t>(Kubler-Ross and Kessler, 2005)</w:t>
      </w:r>
      <w:r w:rsidR="008B0302" w:rsidRPr="00EE6B00">
        <w:rPr>
          <w:rFonts w:ascii="Arial" w:hAnsi="Arial" w:cs="Arial"/>
        </w:rPr>
        <w:fldChar w:fldCharType="end"/>
      </w:r>
      <w:r w:rsidR="008B0302" w:rsidRPr="00EE6B00">
        <w:rPr>
          <w:rFonts w:ascii="Arial" w:hAnsi="Arial" w:cs="Arial"/>
        </w:rPr>
        <w:t xml:space="preserve"> </w:t>
      </w:r>
      <w:r w:rsidR="00B7127E" w:rsidRPr="00EE6B00">
        <w:rPr>
          <w:rFonts w:ascii="Arial" w:hAnsi="Arial" w:cs="Arial"/>
        </w:rPr>
        <w:t xml:space="preserve">offer </w:t>
      </w:r>
      <w:r w:rsidR="000F02EC" w:rsidRPr="00EE6B00">
        <w:rPr>
          <w:rFonts w:ascii="Arial" w:hAnsi="Arial" w:cs="Arial"/>
        </w:rPr>
        <w:t xml:space="preserve">a structured account </w:t>
      </w:r>
      <w:r w:rsidR="00142ED0" w:rsidRPr="00EE6B00">
        <w:rPr>
          <w:rFonts w:ascii="Arial" w:hAnsi="Arial" w:cs="Arial"/>
        </w:rPr>
        <w:t>of</w:t>
      </w:r>
      <w:r w:rsidR="000F02EC" w:rsidRPr="00EE6B00">
        <w:rPr>
          <w:rFonts w:ascii="Arial" w:hAnsi="Arial" w:cs="Arial"/>
        </w:rPr>
        <w:t xml:space="preserve"> emotional progression</w:t>
      </w:r>
      <w:r w:rsidR="00142ED0" w:rsidRPr="00EE6B00">
        <w:rPr>
          <w:rFonts w:ascii="Arial" w:hAnsi="Arial" w:cs="Arial"/>
        </w:rPr>
        <w:t xml:space="preserve"> but have been criticised for their rigidity and lack of cultural sensitivity</w:t>
      </w:r>
      <w:r w:rsidR="00085BFD" w:rsidRPr="00EE6B00">
        <w:rPr>
          <w:rFonts w:ascii="Arial" w:hAnsi="Arial" w:cs="Arial"/>
        </w:rPr>
        <w:t xml:space="preserve">. </w:t>
      </w:r>
      <w:r w:rsidR="003C044B" w:rsidRPr="00EE6B00">
        <w:rPr>
          <w:rFonts w:ascii="Arial" w:hAnsi="Arial" w:cs="Arial"/>
        </w:rPr>
        <w:t xml:space="preserve">Worden’s </w:t>
      </w:r>
      <w:r w:rsidR="002077EA" w:rsidRPr="00EE6B00">
        <w:rPr>
          <w:rFonts w:ascii="Arial" w:hAnsi="Arial" w:cs="Arial"/>
        </w:rPr>
        <w:t xml:space="preserve">task-orientated </w:t>
      </w:r>
      <w:r w:rsidR="00215A4A" w:rsidRPr="00EE6B00">
        <w:rPr>
          <w:rFonts w:ascii="Arial" w:hAnsi="Arial" w:cs="Arial"/>
        </w:rPr>
        <w:t>model</w:t>
      </w:r>
      <w:r w:rsidR="00364891" w:rsidRPr="00EE6B00">
        <w:rPr>
          <w:rFonts w:ascii="Arial" w:hAnsi="Arial" w:cs="Arial"/>
        </w:rPr>
        <w:t xml:space="preserve"> addresses these limitations by emphasising active coping, though it risks pathologizing</w:t>
      </w:r>
      <w:r w:rsidR="00244CD6" w:rsidRPr="00EE6B00">
        <w:rPr>
          <w:rFonts w:ascii="Arial" w:hAnsi="Arial" w:cs="Arial"/>
        </w:rPr>
        <w:t xml:space="preserve"> individuals who grief differently (</w:t>
      </w:r>
      <w:r w:rsidR="002021EE" w:rsidRPr="00EE6B00">
        <w:rPr>
          <w:rFonts w:ascii="Arial" w:hAnsi="Arial" w:cs="Arial"/>
        </w:rPr>
        <w:fldChar w:fldCharType="begin"/>
      </w:r>
      <w:r w:rsidR="00F71A0D" w:rsidRPr="00EE6B00">
        <w:rPr>
          <w:rFonts w:ascii="Arial" w:hAnsi="Arial" w:cs="Arial"/>
        </w:rPr>
        <w:instrText xml:space="preserve"> ADDIN ZOTERO_ITEM CSL_CITATION {"citationID":"19rRq10A","properties":{"formattedCitation":"(Yousuf-Abramson, 2021)","plainCitation":"(Yousuf-Abramson, 2021)","dontUpdate":true,"noteIndex":0},"citationItems":[{"id":14,"uris":["http://zotero.org/users/local/cOkgZFVs/items/EFP6NDJD"],"itemData":{"id":14,"type":"article-journal","abstract":"Loss is a universal experience. In social services, social workers or allied professionals may be working with clients who have experienced some type of loss and are going through the grieving process. Worden’s Four Tasks of Mourning have guided grief and loss work in the field of bereavement. This author’s direct service and practice experience as a clinical social worker supporting grieving individuals has further informed Worden’s task model through a social work lens. This paper will include a comprehensive overview of Worden’s Tasks of Mourning through a social work perspective, followed by a practical application of the social work informed model. Areas of practice discussed include: the eclectic integration of interventions within the tasks, grief as a lifelong process, establishment of a new normal, and the multidimensional nature of emotions in the grief process.","container-title":"Journal of Social Work Practice","DOI":"10.1080/02650533.2020.1843146","ISSN":"0265-0533","issue":"4","note":"publisher: Routledge\n_eprint: https://doi.org/10.1080/02650533.2020.1843146","page":"367-379","source":"Taylor and Francis+NEJM","title":"Worden’s tasks of mourning through a social work lens","URL":"https://doi.org/10.1080/02650533.2020.1843146","volume":"35","author":[{"family":"Yousuf-Abramson","given":"Sheila"}],"accessed":{"date-parts":[["2025",11,25]]},"issued":{"date-parts":[["2021",10,2]]}}}],"schema":"https://github.com/citation-style-language/schema/raw/master/csl-citation.json"} </w:instrText>
      </w:r>
      <w:r w:rsidR="002021EE" w:rsidRPr="00EE6B00">
        <w:rPr>
          <w:rFonts w:ascii="Arial" w:hAnsi="Arial" w:cs="Arial"/>
        </w:rPr>
        <w:fldChar w:fldCharType="separate"/>
      </w:r>
      <w:r w:rsidR="002021EE" w:rsidRPr="00EE6B00">
        <w:rPr>
          <w:rFonts w:ascii="Arial" w:hAnsi="Arial" w:cs="Arial"/>
        </w:rPr>
        <w:t>Yousuf-Abramson,</w:t>
      </w:r>
      <w:r w:rsidR="002C140B" w:rsidRPr="00EE6B00">
        <w:rPr>
          <w:rFonts w:ascii="Arial" w:hAnsi="Arial" w:cs="Arial"/>
        </w:rPr>
        <w:t xml:space="preserve"> </w:t>
      </w:r>
      <w:r w:rsidR="002021EE" w:rsidRPr="00EE6B00">
        <w:rPr>
          <w:rFonts w:ascii="Arial" w:hAnsi="Arial" w:cs="Arial"/>
        </w:rPr>
        <w:t>2021</w:t>
      </w:r>
      <w:r w:rsidR="00E50AF5" w:rsidRPr="00EE6B00">
        <w:rPr>
          <w:rFonts w:ascii="Arial" w:hAnsi="Arial" w:cs="Arial"/>
        </w:rPr>
        <w:t xml:space="preserve">, p. </w:t>
      </w:r>
      <w:r w:rsidR="00063929" w:rsidRPr="00EE6B00">
        <w:rPr>
          <w:rFonts w:ascii="Arial" w:hAnsi="Arial" w:cs="Arial"/>
        </w:rPr>
        <w:t>372</w:t>
      </w:r>
      <w:r w:rsidR="002021EE" w:rsidRPr="00EE6B00">
        <w:rPr>
          <w:rFonts w:ascii="Arial" w:hAnsi="Arial" w:cs="Arial"/>
        </w:rPr>
        <w:t>)</w:t>
      </w:r>
      <w:r w:rsidR="002021EE" w:rsidRPr="00EE6B00">
        <w:rPr>
          <w:rFonts w:ascii="Arial" w:hAnsi="Arial" w:cs="Arial"/>
        </w:rPr>
        <w:fldChar w:fldCharType="end"/>
      </w:r>
      <w:r w:rsidR="00E95FC2" w:rsidRPr="00EE6B00">
        <w:rPr>
          <w:rFonts w:ascii="Arial" w:hAnsi="Arial" w:cs="Arial"/>
        </w:rPr>
        <w:t>.</w:t>
      </w:r>
    </w:p>
    <w:p w14:paraId="6FCFDFE0" w14:textId="1012C445" w:rsidR="00A321CC" w:rsidRPr="00EE6B00" w:rsidRDefault="00755CDD" w:rsidP="00AA33D9">
      <w:pPr>
        <w:spacing w:line="480" w:lineRule="auto"/>
        <w:ind w:firstLine="720"/>
        <w:rPr>
          <w:rFonts w:ascii="Arial" w:hAnsi="Arial" w:cs="Arial"/>
        </w:rPr>
      </w:pPr>
      <w:r w:rsidRPr="00EE6B00">
        <w:rPr>
          <w:rFonts w:ascii="Arial" w:hAnsi="Arial" w:cs="Arial"/>
        </w:rPr>
        <w:t xml:space="preserve">Contemporary </w:t>
      </w:r>
      <w:r w:rsidR="00E95FC2" w:rsidRPr="00EE6B00">
        <w:rPr>
          <w:rFonts w:ascii="Arial" w:hAnsi="Arial" w:cs="Arial"/>
        </w:rPr>
        <w:t>frameworks</w:t>
      </w:r>
      <w:r w:rsidRPr="00EE6B00">
        <w:rPr>
          <w:rFonts w:ascii="Arial" w:hAnsi="Arial" w:cs="Arial"/>
        </w:rPr>
        <w:t xml:space="preserve">, </w:t>
      </w:r>
      <w:r w:rsidR="00E95FC2" w:rsidRPr="00EE6B00">
        <w:rPr>
          <w:rFonts w:ascii="Arial" w:hAnsi="Arial" w:cs="Arial"/>
        </w:rPr>
        <w:t xml:space="preserve">notably </w:t>
      </w:r>
      <w:r w:rsidRPr="00EE6B00">
        <w:rPr>
          <w:rFonts w:ascii="Arial" w:hAnsi="Arial" w:cs="Arial"/>
        </w:rPr>
        <w:t>Stroebe and Schut</w:t>
      </w:r>
      <w:r w:rsidR="000E7BD4" w:rsidRPr="00EE6B00">
        <w:rPr>
          <w:rFonts w:ascii="Arial" w:hAnsi="Arial" w:cs="Arial"/>
        </w:rPr>
        <w:t xml:space="preserve">’s </w:t>
      </w:r>
      <w:r w:rsidR="008120B3" w:rsidRPr="00EE6B00">
        <w:rPr>
          <w:rFonts w:ascii="Arial" w:hAnsi="Arial" w:cs="Arial"/>
        </w:rPr>
        <w:t xml:space="preserve">Dual Process Model </w:t>
      </w:r>
      <w:r w:rsidR="000E7BD4" w:rsidRPr="00EE6B00">
        <w:rPr>
          <w:rFonts w:ascii="Arial" w:hAnsi="Arial" w:cs="Arial"/>
        </w:rPr>
        <w:t>(</w:t>
      </w:r>
      <w:r w:rsidR="003C2D9F" w:rsidRPr="00EE6B00">
        <w:rPr>
          <w:rFonts w:ascii="Arial" w:hAnsi="Arial" w:cs="Arial"/>
        </w:rPr>
        <w:t xml:space="preserve">hereafter DPM, </w:t>
      </w:r>
      <w:r w:rsidR="00FE6CE0" w:rsidRPr="00EE6B00">
        <w:rPr>
          <w:rFonts w:ascii="Arial" w:hAnsi="Arial" w:cs="Arial"/>
        </w:rPr>
        <w:t>1999</w:t>
      </w:r>
      <w:r w:rsidR="008120B3" w:rsidRPr="00EE6B00">
        <w:rPr>
          <w:rFonts w:ascii="Arial" w:hAnsi="Arial" w:cs="Arial"/>
        </w:rPr>
        <w:t>; 2010</w:t>
      </w:r>
      <w:r w:rsidR="0043220B" w:rsidRPr="00EE6B00">
        <w:rPr>
          <w:rFonts w:ascii="Arial" w:hAnsi="Arial" w:cs="Arial"/>
        </w:rPr>
        <w:t xml:space="preserve">, p. </w:t>
      </w:r>
      <w:r w:rsidR="00104C4B" w:rsidRPr="00EE6B00">
        <w:rPr>
          <w:rFonts w:ascii="Arial" w:hAnsi="Arial" w:cs="Arial"/>
        </w:rPr>
        <w:t>281</w:t>
      </w:r>
      <w:r w:rsidR="008120B3" w:rsidRPr="00EE6B00">
        <w:rPr>
          <w:rFonts w:ascii="Arial" w:hAnsi="Arial" w:cs="Arial"/>
        </w:rPr>
        <w:t>)</w:t>
      </w:r>
      <w:r w:rsidR="00350C3C" w:rsidRPr="00EE6B00">
        <w:rPr>
          <w:rFonts w:ascii="Arial" w:hAnsi="Arial" w:cs="Arial"/>
        </w:rPr>
        <w:t xml:space="preserve">, </w:t>
      </w:r>
      <w:r w:rsidR="00D93332" w:rsidRPr="00EE6B00">
        <w:rPr>
          <w:rFonts w:ascii="Arial" w:hAnsi="Arial" w:cs="Arial"/>
        </w:rPr>
        <w:t>highlight th</w:t>
      </w:r>
      <w:r w:rsidR="008120B3" w:rsidRPr="00EE6B00">
        <w:rPr>
          <w:rFonts w:ascii="Arial" w:hAnsi="Arial" w:cs="Arial"/>
        </w:rPr>
        <w:t xml:space="preserve">e </w:t>
      </w:r>
      <w:r w:rsidR="00D93332" w:rsidRPr="00EE6B00">
        <w:rPr>
          <w:rFonts w:ascii="Arial" w:hAnsi="Arial" w:cs="Arial"/>
        </w:rPr>
        <w:t>oscillati</w:t>
      </w:r>
      <w:r w:rsidR="008120B3" w:rsidRPr="00EE6B00">
        <w:rPr>
          <w:rFonts w:ascii="Arial" w:hAnsi="Arial" w:cs="Arial"/>
        </w:rPr>
        <w:t>on</w:t>
      </w:r>
      <w:r w:rsidR="00D93332" w:rsidRPr="00EE6B00">
        <w:rPr>
          <w:rFonts w:ascii="Arial" w:hAnsi="Arial" w:cs="Arial"/>
        </w:rPr>
        <w:t xml:space="preserve"> between</w:t>
      </w:r>
      <w:r w:rsidR="005727AF" w:rsidRPr="00EE6B00">
        <w:rPr>
          <w:rFonts w:ascii="Arial" w:hAnsi="Arial" w:cs="Arial"/>
        </w:rPr>
        <w:t xml:space="preserve"> loss-orientated and restoration-orientated </w:t>
      </w:r>
      <w:r w:rsidR="00FF0302" w:rsidRPr="00EE6B00">
        <w:rPr>
          <w:rFonts w:ascii="Arial" w:hAnsi="Arial" w:cs="Arial"/>
        </w:rPr>
        <w:t>stressors</w:t>
      </w:r>
      <w:r w:rsidR="0065325D" w:rsidRPr="00EE6B00">
        <w:rPr>
          <w:rFonts w:ascii="Arial" w:hAnsi="Arial" w:cs="Arial"/>
        </w:rPr>
        <w:t>.</w:t>
      </w:r>
      <w:r w:rsidR="00B00A20" w:rsidRPr="00EE6B00">
        <w:rPr>
          <w:rFonts w:ascii="Arial" w:hAnsi="Arial" w:cs="Arial"/>
        </w:rPr>
        <w:t xml:space="preserve"> </w:t>
      </w:r>
      <w:r w:rsidR="00AA0981" w:rsidRPr="00EE6B00">
        <w:rPr>
          <w:rFonts w:ascii="Arial" w:hAnsi="Arial" w:cs="Arial"/>
        </w:rPr>
        <w:t xml:space="preserve">This dynamic </w:t>
      </w:r>
      <w:r w:rsidR="00FF0302" w:rsidRPr="00EE6B00">
        <w:rPr>
          <w:rFonts w:ascii="Arial" w:hAnsi="Arial" w:cs="Arial"/>
        </w:rPr>
        <w:t>approach</w:t>
      </w:r>
      <w:r w:rsidR="00AA0981" w:rsidRPr="00EE6B00">
        <w:rPr>
          <w:rFonts w:ascii="Arial" w:hAnsi="Arial" w:cs="Arial"/>
        </w:rPr>
        <w:t xml:space="preserve"> </w:t>
      </w:r>
      <w:r w:rsidR="00F41E81" w:rsidRPr="00EE6B00">
        <w:rPr>
          <w:rFonts w:ascii="Arial" w:hAnsi="Arial" w:cs="Arial"/>
        </w:rPr>
        <w:t xml:space="preserve">integrates </w:t>
      </w:r>
      <w:r w:rsidR="00DD4E40" w:rsidRPr="00EE6B00">
        <w:rPr>
          <w:rFonts w:ascii="Arial" w:hAnsi="Arial" w:cs="Arial"/>
        </w:rPr>
        <w:t>emotion-focused and problem-focused strategies</w:t>
      </w:r>
      <w:r w:rsidR="00F41E81" w:rsidRPr="00EE6B00">
        <w:rPr>
          <w:rFonts w:ascii="Arial" w:hAnsi="Arial" w:cs="Arial"/>
        </w:rPr>
        <w:t>, drawing on attachment</w:t>
      </w:r>
      <w:r w:rsidR="008D512F" w:rsidRPr="00EE6B00">
        <w:rPr>
          <w:rFonts w:ascii="Arial" w:hAnsi="Arial" w:cs="Arial"/>
        </w:rPr>
        <w:t xml:space="preserve"> and cognitive stress theory</w:t>
      </w:r>
      <w:r w:rsidR="0043220B" w:rsidRPr="00EE6B00">
        <w:rPr>
          <w:rFonts w:ascii="Arial" w:hAnsi="Arial" w:cs="Arial"/>
        </w:rPr>
        <w:t xml:space="preserve"> </w:t>
      </w:r>
      <w:r w:rsidR="0043220B" w:rsidRPr="00EE6B00">
        <w:rPr>
          <w:rFonts w:ascii="Arial" w:hAnsi="Arial" w:cs="Arial"/>
        </w:rPr>
        <w:fldChar w:fldCharType="begin"/>
      </w:r>
      <w:r w:rsidR="00E72E2C" w:rsidRPr="00EE6B00">
        <w:rPr>
          <w:rFonts w:ascii="Arial" w:hAnsi="Arial" w:cs="Arial"/>
        </w:rPr>
        <w:instrText xml:space="preserve"> ADDIN ZOTERO_ITEM CSL_CITATION {"citationID":"oqLI1AOv","properties":{"formattedCitation":"(Stroebe and Schut, no date)","plainCitation":"(Stroebe and Schut, no date)","dontUpdate":true,"noteIndex":0},"citationItems":[{"id":20,"uris":["http://zotero.org/users/local/cOkgZFVs/items/GXZGERQM"],"itemData":{"id":20,"type":"webpage","language":"en","note":"DOI: 10.2190/OM.61.4.b","title":"The Dual Process Model of Coping with Bereavement: A Decade on","title-short":"The Dual Process Model of Coping with Bereavement","URL":"https://journals.sagepub.com/doi/epdf/10.2190/OM.61.4.b","author":[{"family":"Stroebe","given":"Margaret"},{"family":"Schut","given":"Henk"}],"accessed":{"date-parts":[["2025",11,26]]}}}],"schema":"https://github.com/citation-style-language/schema/raw/master/csl-citation.json"} </w:instrText>
      </w:r>
      <w:r w:rsidR="0043220B" w:rsidRPr="00EE6B00">
        <w:rPr>
          <w:rFonts w:ascii="Arial" w:hAnsi="Arial" w:cs="Arial"/>
        </w:rPr>
        <w:fldChar w:fldCharType="separate"/>
      </w:r>
      <w:r w:rsidR="0043220B" w:rsidRPr="00EE6B00">
        <w:rPr>
          <w:rFonts w:ascii="Arial" w:hAnsi="Arial" w:cs="Arial"/>
        </w:rPr>
        <w:t xml:space="preserve">(Stroebe and Schut, </w:t>
      </w:r>
      <w:r w:rsidR="001B5CEF" w:rsidRPr="00EE6B00">
        <w:rPr>
          <w:rFonts w:ascii="Arial" w:hAnsi="Arial" w:cs="Arial"/>
        </w:rPr>
        <w:t>1999</w:t>
      </w:r>
      <w:r w:rsidR="00D27789" w:rsidRPr="00EE6B00">
        <w:rPr>
          <w:rFonts w:ascii="Arial" w:hAnsi="Arial" w:cs="Arial"/>
        </w:rPr>
        <w:t>; 2010</w:t>
      </w:r>
      <w:r w:rsidR="001B5CEF" w:rsidRPr="00EE6B00">
        <w:rPr>
          <w:rFonts w:ascii="Arial" w:hAnsi="Arial" w:cs="Arial"/>
        </w:rPr>
        <w:t xml:space="preserve">, p. </w:t>
      </w:r>
      <w:r w:rsidR="000A240C" w:rsidRPr="00EE6B00">
        <w:rPr>
          <w:rFonts w:ascii="Arial" w:hAnsi="Arial" w:cs="Arial"/>
        </w:rPr>
        <w:t>277</w:t>
      </w:r>
      <w:r w:rsidR="0043220B" w:rsidRPr="00EE6B00">
        <w:rPr>
          <w:rFonts w:ascii="Arial" w:hAnsi="Arial" w:cs="Arial"/>
        </w:rPr>
        <w:t>)</w:t>
      </w:r>
      <w:r w:rsidR="0043220B" w:rsidRPr="00EE6B00">
        <w:rPr>
          <w:rFonts w:ascii="Arial" w:hAnsi="Arial" w:cs="Arial"/>
        </w:rPr>
        <w:fldChar w:fldCharType="end"/>
      </w:r>
      <w:r w:rsidR="004004DF" w:rsidRPr="00EE6B00">
        <w:rPr>
          <w:rFonts w:ascii="Arial" w:hAnsi="Arial" w:cs="Arial"/>
        </w:rPr>
        <w:t>.</w:t>
      </w:r>
      <w:r w:rsidR="008D512F" w:rsidRPr="00EE6B00">
        <w:rPr>
          <w:rFonts w:ascii="Arial" w:hAnsi="Arial" w:cs="Arial"/>
        </w:rPr>
        <w:t xml:space="preserve"> Overall, bereavement theories</w:t>
      </w:r>
      <w:r w:rsidR="008F05BF" w:rsidRPr="00EE6B00">
        <w:rPr>
          <w:rFonts w:ascii="Arial" w:hAnsi="Arial" w:cs="Arial"/>
        </w:rPr>
        <w:t xml:space="preserve"> have </w:t>
      </w:r>
      <w:r w:rsidR="008F05BF" w:rsidRPr="00EE6B00">
        <w:rPr>
          <w:rFonts w:ascii="Arial" w:hAnsi="Arial" w:cs="Arial"/>
        </w:rPr>
        <w:lastRenderedPageBreak/>
        <w:t>evolved from prescriptive models to more flexible understandings, yet adults experiencing prolonged grief</w:t>
      </w:r>
      <w:r w:rsidR="00EA35D2" w:rsidRPr="00EE6B00">
        <w:rPr>
          <w:rFonts w:ascii="Arial" w:hAnsi="Arial" w:cs="Arial"/>
        </w:rPr>
        <w:t xml:space="preserve"> often struggle when theories impose rigid expectations without accounting for cultural and individual diversity.</w:t>
      </w:r>
    </w:p>
    <w:p w14:paraId="693D0790" w14:textId="5E510F69" w:rsidR="005D0F58" w:rsidRPr="00EE6B00" w:rsidRDefault="005D0F58" w:rsidP="007E04F1">
      <w:pPr>
        <w:spacing w:line="480" w:lineRule="auto"/>
        <w:ind w:firstLine="720"/>
        <w:rPr>
          <w:rFonts w:ascii="Arial" w:hAnsi="Arial" w:cs="Arial"/>
        </w:rPr>
      </w:pPr>
      <w:r w:rsidRPr="00EE6B00">
        <w:rPr>
          <w:rFonts w:ascii="Arial" w:hAnsi="Arial" w:cs="Arial"/>
        </w:rPr>
        <w:t>Therapeutic interventions for adult bereavement span a wide spect</w:t>
      </w:r>
      <w:r w:rsidR="00771D7D" w:rsidRPr="00EE6B00">
        <w:rPr>
          <w:rFonts w:ascii="Arial" w:hAnsi="Arial" w:cs="Arial"/>
        </w:rPr>
        <w:t>rum</w:t>
      </w:r>
      <w:r w:rsidR="003A5EE9" w:rsidRPr="00EE6B00">
        <w:rPr>
          <w:rFonts w:ascii="Arial" w:hAnsi="Arial" w:cs="Arial"/>
        </w:rPr>
        <w:t xml:space="preserve">, ranging </w:t>
      </w:r>
      <w:r w:rsidR="00771D7D" w:rsidRPr="00EE6B00">
        <w:rPr>
          <w:rFonts w:ascii="Arial" w:hAnsi="Arial" w:cs="Arial"/>
        </w:rPr>
        <w:t xml:space="preserve">from supportive counselling to structured, evidence-based therapies. </w:t>
      </w:r>
      <w:r w:rsidR="00884CF5" w:rsidRPr="00EE6B00">
        <w:rPr>
          <w:rFonts w:ascii="Arial" w:hAnsi="Arial" w:cs="Arial"/>
        </w:rPr>
        <w:t>A foundational approach, person-centred approach [</w:t>
      </w:r>
      <w:r w:rsidR="001B5CEF" w:rsidRPr="00EE6B00">
        <w:rPr>
          <w:rFonts w:ascii="Arial" w:hAnsi="Arial" w:cs="Arial"/>
        </w:rPr>
        <w:t xml:space="preserve">hereafter </w:t>
      </w:r>
      <w:r w:rsidR="00884CF5" w:rsidRPr="00EE6B00">
        <w:rPr>
          <w:rFonts w:ascii="Arial" w:hAnsi="Arial" w:cs="Arial"/>
        </w:rPr>
        <w:t>PCA]</w:t>
      </w:r>
      <w:r w:rsidR="00EF7553" w:rsidRPr="00EE6B00">
        <w:rPr>
          <w:rFonts w:ascii="Arial" w:hAnsi="Arial" w:cs="Arial"/>
        </w:rPr>
        <w:t>, utilises core conditions to validate feelings as a natural process of grief</w:t>
      </w:r>
      <w:r w:rsidR="00470EA6" w:rsidRPr="00EE6B00">
        <w:rPr>
          <w:rFonts w:ascii="Arial" w:hAnsi="Arial" w:cs="Arial"/>
        </w:rPr>
        <w:t xml:space="preserve"> (Renger and Macaskill, 2025, p. 1040)</w:t>
      </w:r>
      <w:r w:rsidR="00EF7553" w:rsidRPr="00EE6B00">
        <w:rPr>
          <w:rFonts w:ascii="Arial" w:hAnsi="Arial" w:cs="Arial"/>
        </w:rPr>
        <w:t xml:space="preserve">. </w:t>
      </w:r>
      <w:r w:rsidR="002B06E4" w:rsidRPr="00EE6B00">
        <w:rPr>
          <w:rFonts w:ascii="Arial" w:hAnsi="Arial" w:cs="Arial"/>
        </w:rPr>
        <w:t>Rogers</w:t>
      </w:r>
      <w:r w:rsidR="00F560D7" w:rsidRPr="00EE6B00">
        <w:rPr>
          <w:rFonts w:ascii="Arial" w:hAnsi="Arial" w:cs="Arial"/>
        </w:rPr>
        <w:t>’</w:t>
      </w:r>
      <w:r w:rsidR="002B06E4" w:rsidRPr="00EE6B00">
        <w:rPr>
          <w:rFonts w:ascii="Arial" w:hAnsi="Arial" w:cs="Arial"/>
        </w:rPr>
        <w:t xml:space="preserve"> princip</w:t>
      </w:r>
      <w:r w:rsidR="00083A06" w:rsidRPr="00EE6B00">
        <w:rPr>
          <w:rFonts w:ascii="Arial" w:hAnsi="Arial" w:cs="Arial"/>
        </w:rPr>
        <w:t>les of learning</w:t>
      </w:r>
      <w:r w:rsidR="00F560D7" w:rsidRPr="00EE6B00">
        <w:rPr>
          <w:rFonts w:ascii="Arial" w:hAnsi="Arial" w:cs="Arial"/>
        </w:rPr>
        <w:t xml:space="preserve"> and </w:t>
      </w:r>
      <w:r w:rsidR="00083A06" w:rsidRPr="00EE6B00">
        <w:rPr>
          <w:rFonts w:ascii="Arial" w:hAnsi="Arial" w:cs="Arial"/>
        </w:rPr>
        <w:t xml:space="preserve">behaviour </w:t>
      </w:r>
      <w:r w:rsidR="00F11C31" w:rsidRPr="00EE6B00">
        <w:rPr>
          <w:rFonts w:ascii="Arial" w:hAnsi="Arial" w:cs="Arial"/>
        </w:rPr>
        <w:t xml:space="preserve">emphasise </w:t>
      </w:r>
      <w:r w:rsidR="00083A06" w:rsidRPr="00EE6B00">
        <w:rPr>
          <w:rFonts w:ascii="Arial" w:hAnsi="Arial" w:cs="Arial"/>
        </w:rPr>
        <w:t xml:space="preserve">self-directed </w:t>
      </w:r>
      <w:r w:rsidR="00155455" w:rsidRPr="00EE6B00">
        <w:rPr>
          <w:rFonts w:ascii="Arial" w:hAnsi="Arial" w:cs="Arial"/>
        </w:rPr>
        <w:t>learning and goal setting. By integrating learning theory into humanistic counselling</w:t>
      </w:r>
      <w:r w:rsidR="00F11C31" w:rsidRPr="00EE6B00">
        <w:rPr>
          <w:rFonts w:ascii="Arial" w:hAnsi="Arial" w:cs="Arial"/>
        </w:rPr>
        <w:t>,</w:t>
      </w:r>
      <w:r w:rsidR="006B2483" w:rsidRPr="00EE6B00">
        <w:rPr>
          <w:rFonts w:ascii="Arial" w:hAnsi="Arial" w:cs="Arial"/>
        </w:rPr>
        <w:t xml:space="preserve"> the client </w:t>
      </w:r>
      <w:r w:rsidR="00F11C31" w:rsidRPr="00EE6B00">
        <w:rPr>
          <w:rFonts w:ascii="Arial" w:hAnsi="Arial" w:cs="Arial"/>
        </w:rPr>
        <w:t xml:space="preserve">assumes </w:t>
      </w:r>
      <w:r w:rsidR="006B2483" w:rsidRPr="00EE6B00">
        <w:rPr>
          <w:rFonts w:ascii="Arial" w:hAnsi="Arial" w:cs="Arial"/>
        </w:rPr>
        <w:t xml:space="preserve">responsibility </w:t>
      </w:r>
      <w:r w:rsidR="009519D7" w:rsidRPr="00EE6B00">
        <w:rPr>
          <w:rFonts w:ascii="Arial" w:hAnsi="Arial" w:cs="Arial"/>
        </w:rPr>
        <w:t>for</w:t>
      </w:r>
      <w:r w:rsidR="006B2483" w:rsidRPr="00EE6B00">
        <w:rPr>
          <w:rFonts w:ascii="Arial" w:hAnsi="Arial" w:cs="Arial"/>
        </w:rPr>
        <w:t xml:space="preserve"> their </w:t>
      </w:r>
      <w:r w:rsidR="009519D7" w:rsidRPr="00EE6B00">
        <w:rPr>
          <w:rFonts w:ascii="Arial" w:hAnsi="Arial" w:cs="Arial"/>
        </w:rPr>
        <w:t>growth</w:t>
      </w:r>
      <w:r w:rsidR="006B2483" w:rsidRPr="00EE6B00">
        <w:rPr>
          <w:rFonts w:ascii="Arial" w:hAnsi="Arial" w:cs="Arial"/>
        </w:rPr>
        <w:t>, w</w:t>
      </w:r>
      <w:r w:rsidR="009519D7" w:rsidRPr="00EE6B00">
        <w:rPr>
          <w:rFonts w:ascii="Arial" w:hAnsi="Arial" w:cs="Arial"/>
        </w:rPr>
        <w:t>hile</w:t>
      </w:r>
      <w:r w:rsidR="006B2483" w:rsidRPr="00EE6B00">
        <w:rPr>
          <w:rFonts w:ascii="Arial" w:hAnsi="Arial" w:cs="Arial"/>
        </w:rPr>
        <w:t xml:space="preserve"> the therapist </w:t>
      </w:r>
      <w:r w:rsidR="009519D7" w:rsidRPr="00EE6B00">
        <w:rPr>
          <w:rFonts w:ascii="Arial" w:hAnsi="Arial" w:cs="Arial"/>
        </w:rPr>
        <w:t>serves as a supportive</w:t>
      </w:r>
      <w:r w:rsidR="006B2483" w:rsidRPr="00EE6B00">
        <w:rPr>
          <w:rFonts w:ascii="Arial" w:hAnsi="Arial" w:cs="Arial"/>
        </w:rPr>
        <w:t xml:space="preserve"> resource</w:t>
      </w:r>
      <w:r w:rsidR="00514F93" w:rsidRPr="00EE6B00">
        <w:rPr>
          <w:rFonts w:ascii="Arial" w:hAnsi="Arial" w:cs="Arial"/>
        </w:rPr>
        <w:t xml:space="preserve"> </w:t>
      </w:r>
      <w:r w:rsidR="00514F93" w:rsidRPr="00EE6B00">
        <w:rPr>
          <w:rFonts w:ascii="Arial" w:hAnsi="Arial" w:cs="Arial"/>
        </w:rPr>
        <w:fldChar w:fldCharType="begin"/>
      </w:r>
      <w:r w:rsidR="00F71A0D" w:rsidRPr="00EE6B00">
        <w:rPr>
          <w:rFonts w:ascii="Arial" w:hAnsi="Arial" w:cs="Arial"/>
        </w:rPr>
        <w:instrText xml:space="preserve"> ADDIN ZOTERO_ITEM CSL_CITATION {"citationID":"LW4BqFBl","properties":{"formattedCitation":"(Renger and Macaskill, 2025)","plainCitation":"(Renger and Macaskill, 2025)","dontUpdate":true,"noteIndex":0},"citationItems":[{"id":43,"uris":["http://zotero.org/users/local/cOkgZFVs/items/BWJ9RKWQ"],"itemData":{"id":43,"type":"article-journal","abstract":"This study addressed the possibility of integrating learning theory into humanistic counseling. We consider that such an approach may enable client self-counseling either between sessions or after therapy has finished. Carl Rogers was a keen advocate of person-centered learning facilitation in the classroom and his principles of learning provide a natural start-point for a humanistic therapy based on learning theory. A variety of other learning processes also lend themselves to a learning based therapy such as establishing client learning goals based on self-efficacy, enabling the client to understand their own learning processes and blocks to learning, encouraging the client to access their own learning resources, and then enabling long-term learning. A case study was therefore designed to test some of these processes in a therapeutic setting. A White, British, middle-aged female was recruited for the case study. During the course of six sessions, the content of which was analyzed using thematic analysis, a selection of learning processes were applied to the humanistic therapeutic process. In summary, it was established that facilitated learning processes could provide a practically acceptable basis for humanistic counseling, and these processes are offered here as the foundation to a model of “therapeutic learning.”","container-title":"Journal of Humanistic Psychology","DOI":"10.1177/00221678211007668","ISSN":"0022-1678","issue":"5","language":"EN","note":"publisher: SAGE Publications Inc","page":"1039-1060","source":"SAGE Journals","title":"Developing the Foundations for a Learning-Based Humanistic Therapy","URL":"https://doi.org/10.1177/00221678211007668","volume":"65","author":[{"family":"Renger","given":"Susan"},{"family":"Macaskill","given":"Ann"}],"accessed":{"date-parts":[["2025",12,1]]},"issued":{"date-parts":[["2025",9,1]]}}}],"schema":"https://github.com/citation-style-language/schema/raw/master/csl-citation.json"} </w:instrText>
      </w:r>
      <w:r w:rsidR="00514F93" w:rsidRPr="00EE6B00">
        <w:rPr>
          <w:rFonts w:ascii="Arial" w:hAnsi="Arial" w:cs="Arial"/>
        </w:rPr>
        <w:fldChar w:fldCharType="separate"/>
      </w:r>
      <w:r w:rsidR="00514F93" w:rsidRPr="00EE6B00">
        <w:rPr>
          <w:rFonts w:ascii="Arial" w:hAnsi="Arial" w:cs="Arial"/>
        </w:rPr>
        <w:t xml:space="preserve">(Renger </w:t>
      </w:r>
      <w:r w:rsidR="001B5CEF" w:rsidRPr="00EE6B00">
        <w:rPr>
          <w:rFonts w:ascii="Arial" w:hAnsi="Arial" w:cs="Arial"/>
        </w:rPr>
        <w:t>and</w:t>
      </w:r>
      <w:r w:rsidR="00514F93" w:rsidRPr="00EE6B00">
        <w:rPr>
          <w:rFonts w:ascii="Arial" w:hAnsi="Arial" w:cs="Arial"/>
        </w:rPr>
        <w:t xml:space="preserve"> Macaskill, 2025</w:t>
      </w:r>
      <w:r w:rsidR="001B5CEF" w:rsidRPr="00EE6B00">
        <w:rPr>
          <w:rFonts w:ascii="Arial" w:hAnsi="Arial" w:cs="Arial"/>
        </w:rPr>
        <w:t xml:space="preserve">, p. </w:t>
      </w:r>
      <w:r w:rsidR="00852520" w:rsidRPr="00EE6B00">
        <w:rPr>
          <w:rFonts w:ascii="Arial" w:hAnsi="Arial" w:cs="Arial"/>
        </w:rPr>
        <w:t>1047</w:t>
      </w:r>
      <w:r w:rsidR="00514F93" w:rsidRPr="00EE6B00">
        <w:rPr>
          <w:rFonts w:ascii="Arial" w:hAnsi="Arial" w:cs="Arial"/>
        </w:rPr>
        <w:t>)</w:t>
      </w:r>
      <w:r w:rsidR="00514F93" w:rsidRPr="00EE6B00">
        <w:rPr>
          <w:rFonts w:ascii="Arial" w:hAnsi="Arial" w:cs="Arial"/>
        </w:rPr>
        <w:fldChar w:fldCharType="end"/>
      </w:r>
      <w:r w:rsidR="001100E4" w:rsidRPr="00EE6B00">
        <w:rPr>
          <w:rFonts w:ascii="Arial" w:hAnsi="Arial" w:cs="Arial"/>
        </w:rPr>
        <w:t>.</w:t>
      </w:r>
      <w:r w:rsidR="006B2483" w:rsidRPr="00EE6B00">
        <w:rPr>
          <w:rFonts w:ascii="Arial" w:hAnsi="Arial" w:cs="Arial"/>
        </w:rPr>
        <w:t xml:space="preserve"> </w:t>
      </w:r>
      <w:r w:rsidR="00EF7553" w:rsidRPr="00EE6B00">
        <w:rPr>
          <w:rFonts w:ascii="Arial" w:hAnsi="Arial" w:cs="Arial"/>
        </w:rPr>
        <w:t xml:space="preserve">However, PCA has been critiqued for lacking </w:t>
      </w:r>
      <w:r w:rsidR="00382569" w:rsidRPr="00EE6B00">
        <w:rPr>
          <w:rFonts w:ascii="Arial" w:hAnsi="Arial" w:cs="Arial"/>
        </w:rPr>
        <w:t>sufficient</w:t>
      </w:r>
      <w:r w:rsidR="00EF7553" w:rsidRPr="00EE6B00">
        <w:rPr>
          <w:rFonts w:ascii="Arial" w:hAnsi="Arial" w:cs="Arial"/>
        </w:rPr>
        <w:t xml:space="preserve"> structure</w:t>
      </w:r>
      <w:r w:rsidR="00430406" w:rsidRPr="00EE6B00">
        <w:rPr>
          <w:rFonts w:ascii="Arial" w:hAnsi="Arial" w:cs="Arial"/>
        </w:rPr>
        <w:t xml:space="preserve"> for individuals experiencing complicated and prolonged </w:t>
      </w:r>
      <w:r w:rsidR="00CF6AE0" w:rsidRPr="00EE6B00">
        <w:rPr>
          <w:rFonts w:ascii="Arial" w:hAnsi="Arial" w:cs="Arial"/>
        </w:rPr>
        <w:t>grief</w:t>
      </w:r>
      <w:r w:rsidR="00382569" w:rsidRPr="00EE6B00">
        <w:rPr>
          <w:rFonts w:ascii="Arial" w:hAnsi="Arial" w:cs="Arial"/>
        </w:rPr>
        <w:t>, particularly</w:t>
      </w:r>
      <w:r w:rsidR="007E04F1" w:rsidRPr="00EE6B00">
        <w:rPr>
          <w:rFonts w:ascii="Arial" w:hAnsi="Arial" w:cs="Arial"/>
        </w:rPr>
        <w:t xml:space="preserve"> when symptoms </w:t>
      </w:r>
      <w:r w:rsidR="00563B92" w:rsidRPr="00EE6B00">
        <w:rPr>
          <w:rFonts w:ascii="Arial" w:hAnsi="Arial" w:cs="Arial"/>
        </w:rPr>
        <w:t xml:space="preserve">persistently </w:t>
      </w:r>
      <w:r w:rsidR="007E04F1" w:rsidRPr="00EE6B00">
        <w:rPr>
          <w:rFonts w:ascii="Arial" w:hAnsi="Arial" w:cs="Arial"/>
        </w:rPr>
        <w:t>impair functioning.</w:t>
      </w:r>
    </w:p>
    <w:p w14:paraId="463DA4A3" w14:textId="38D9B9C9" w:rsidR="003D6D73" w:rsidRPr="00EE6B00" w:rsidRDefault="007B6E64" w:rsidP="007066E8">
      <w:pPr>
        <w:spacing w:line="480" w:lineRule="auto"/>
        <w:ind w:firstLine="720"/>
        <w:rPr>
          <w:rFonts w:ascii="Arial" w:hAnsi="Arial" w:cs="Arial"/>
        </w:rPr>
      </w:pPr>
      <w:r w:rsidRPr="00EE6B00">
        <w:rPr>
          <w:rFonts w:ascii="Arial" w:hAnsi="Arial" w:cs="Arial"/>
        </w:rPr>
        <w:t xml:space="preserve">Grief-Focused </w:t>
      </w:r>
      <w:r w:rsidR="00713332" w:rsidRPr="00EE6B00">
        <w:rPr>
          <w:rFonts w:ascii="Arial" w:hAnsi="Arial" w:cs="Arial"/>
        </w:rPr>
        <w:t>C</w:t>
      </w:r>
      <w:r w:rsidRPr="00EE6B00">
        <w:rPr>
          <w:rFonts w:ascii="Arial" w:hAnsi="Arial" w:cs="Arial"/>
        </w:rPr>
        <w:t xml:space="preserve">ognitive </w:t>
      </w:r>
      <w:r w:rsidR="00713332" w:rsidRPr="00EE6B00">
        <w:rPr>
          <w:rFonts w:ascii="Arial" w:hAnsi="Arial" w:cs="Arial"/>
        </w:rPr>
        <w:t>B</w:t>
      </w:r>
      <w:r w:rsidRPr="00EE6B00">
        <w:rPr>
          <w:rFonts w:ascii="Arial" w:hAnsi="Arial" w:cs="Arial"/>
        </w:rPr>
        <w:t xml:space="preserve">ehaviour </w:t>
      </w:r>
      <w:r w:rsidR="00713332" w:rsidRPr="00EE6B00">
        <w:rPr>
          <w:rFonts w:ascii="Arial" w:hAnsi="Arial" w:cs="Arial"/>
        </w:rPr>
        <w:t>Therapy [</w:t>
      </w:r>
      <w:r w:rsidR="001E4BA4" w:rsidRPr="00EE6B00">
        <w:rPr>
          <w:rFonts w:ascii="Arial" w:hAnsi="Arial" w:cs="Arial"/>
        </w:rPr>
        <w:t xml:space="preserve">hereafter </w:t>
      </w:r>
      <w:r w:rsidR="00713332" w:rsidRPr="00EE6B00">
        <w:rPr>
          <w:rFonts w:ascii="Arial" w:hAnsi="Arial" w:cs="Arial"/>
        </w:rPr>
        <w:t>GF-CBT]</w:t>
      </w:r>
      <w:r w:rsidR="00B222E2" w:rsidRPr="00EE6B00">
        <w:rPr>
          <w:rFonts w:ascii="Arial" w:hAnsi="Arial" w:cs="Arial"/>
        </w:rPr>
        <w:t xml:space="preserve"> challenges maladaptive cognitions through behaviour activation</w:t>
      </w:r>
      <w:r w:rsidR="00BB5219" w:rsidRPr="00EE6B00">
        <w:rPr>
          <w:rFonts w:ascii="Arial" w:hAnsi="Arial" w:cs="Arial"/>
        </w:rPr>
        <w:t>, exposure, and cognitive restructuring</w:t>
      </w:r>
      <w:r w:rsidR="000D097E" w:rsidRPr="00EE6B00">
        <w:rPr>
          <w:rFonts w:ascii="Arial" w:hAnsi="Arial" w:cs="Arial"/>
        </w:rPr>
        <w:t xml:space="preserve"> </w:t>
      </w:r>
      <w:r w:rsidR="000D097E" w:rsidRPr="00EE6B00">
        <w:rPr>
          <w:rFonts w:ascii="Arial" w:hAnsi="Arial" w:cs="Arial"/>
        </w:rPr>
        <w:fldChar w:fldCharType="begin"/>
      </w:r>
      <w:r w:rsidR="00E72E2C" w:rsidRPr="00EE6B00">
        <w:rPr>
          <w:rFonts w:ascii="Arial" w:hAnsi="Arial" w:cs="Arial"/>
        </w:rPr>
        <w:instrText xml:space="preserve"> ADDIN ZOTERO_ITEM CSL_CITATION {"citationID":"186qGcn1","properties":{"formattedCitation":"(Komischke-Konnerup {\\i{}et al.}, 2024)","plainCitation":"(Komischke-Konnerup et al., 2024)","dontUpdate":true,"noteIndex":0},"citationItems":[{"id":27,"uris":["http://zotero.org/users/local/cOkgZFVs/items/8PKXE597"],"itemData":{"id":27,"type":"article-journal","abstract":"Background: Studies suggest that cognitive behavioral therapies (CBTs) may be efficacious in reducing symptoms of prolonged grief disorder (PGD), but no comprehensive overview and pooled estimate of CBTs’ effect on PGD in adulthood exist. We conducted a systematic review and meta-analysis of randomized controlled trials. Method: Studies were selected independently by two researchers based on a systematic literature search in Pubmed, APA PsycInfo, Web of Science, and Embase. Meta-analyses provided pooled effect sizes for the effects of CBTs on PGD symptoms and secondary outcomes. We explored potential moderators of effect, risk of bias of included studies, and evaluated the quality of the meta-analytical evidence through the Grading of Recommendations, Assessment, Development, and Evaluation system. Results: The meta-analysis included 22 studies of 2,602 bereaved adults (averaged study Mage = 49 years). CBTs had a statistically significant medium effect on PGD symptoms at postintervention (K = 22, g = 0.65, 95% CI [0.49, 0.81]), and a large effect at follow-up (K = 7, g = 0.90, 95% CI [0.37, 1.43]). Statistically significant small-to-medium effects were found at postintervention on posttraumatic stress symptoms (K = 10, g = 0.74, 95% CI [0.49, 0.98]), depression (K = 19, g = 0.53, 95% CI [0.36, 0.71]), and anxiety (K = 9, g = 0.35, 95% CI [0.22, 0.49]). The effects on PGD remained unchanged when adjusted for possible outliers. None of the moderator analyses reached statistical significance. Conclusion: This review suggests that CBTs are efficacious in reducing PGD symptoms in adulthood. Generalization of findings should be done with caution due to considerable inconsistency and indirectness of meta-analytic evidence. (PsycInfo Database Record (c) 2025 APA, all rights reserved)","container-title":"Journal of Consulting and Clinical Psychology","DOI":"10.1037/ccp0000884","ISSN":"1939-2117","issue":"4","note":"publisher-place: US\npublisher: American Psychological Association","page":"236-248","source":"APA PsycNet","title":"Grief-focused cognitive behavioral therapies for prolonged grief symptoms: A systematic review and meta-analysis","title-short":"Grief-focused cognitive behavioral therapies for prolonged grief symptoms","volume":"92","author":[{"family":"Komischke-Konnerup","given":"Katrine B."},{"family":"Zachariae","given":"Robert"},{"family":"Boelen","given":"Paul A."},{"family":"Marello","given":"Madeline Marie"},{"family":"O'Connor","given":"Maja"}],"issued":{"date-parts":[["2024"]]}}}],"schema":"https://github.com/citation-style-language/schema/raw/master/csl-citation.json"} </w:instrText>
      </w:r>
      <w:r w:rsidR="000D097E" w:rsidRPr="00EE6B00">
        <w:rPr>
          <w:rFonts w:ascii="Arial" w:hAnsi="Arial" w:cs="Arial"/>
        </w:rPr>
        <w:fldChar w:fldCharType="separate"/>
      </w:r>
      <w:r w:rsidR="009B790E" w:rsidRPr="00EE6B00">
        <w:rPr>
          <w:rFonts w:ascii="Arial" w:hAnsi="Arial" w:cs="Arial"/>
          <w:kern w:val="0"/>
        </w:rPr>
        <w:t xml:space="preserve">(Komischke-Konnerup et al., 2024, p. </w:t>
      </w:r>
      <w:r w:rsidR="00350F64" w:rsidRPr="00EE6B00">
        <w:rPr>
          <w:rFonts w:ascii="Arial" w:hAnsi="Arial" w:cs="Arial"/>
          <w:kern w:val="0"/>
        </w:rPr>
        <w:t>237</w:t>
      </w:r>
      <w:r w:rsidR="009B790E" w:rsidRPr="00EE6B00">
        <w:rPr>
          <w:rFonts w:ascii="Arial" w:hAnsi="Arial" w:cs="Arial"/>
          <w:kern w:val="0"/>
        </w:rPr>
        <w:t>)</w:t>
      </w:r>
      <w:r w:rsidR="000D097E" w:rsidRPr="00EE6B00">
        <w:rPr>
          <w:rFonts w:ascii="Arial" w:hAnsi="Arial" w:cs="Arial"/>
        </w:rPr>
        <w:fldChar w:fldCharType="end"/>
      </w:r>
      <w:r w:rsidR="00255EC3" w:rsidRPr="00EE6B00">
        <w:rPr>
          <w:rFonts w:ascii="Arial" w:hAnsi="Arial" w:cs="Arial"/>
        </w:rPr>
        <w:t>. Th</w:t>
      </w:r>
      <w:r w:rsidR="004F0490" w:rsidRPr="00EE6B00">
        <w:rPr>
          <w:rFonts w:ascii="Arial" w:hAnsi="Arial" w:cs="Arial"/>
        </w:rPr>
        <w:t xml:space="preserve">is approach </w:t>
      </w:r>
      <w:r w:rsidR="00255EC3" w:rsidRPr="00EE6B00">
        <w:rPr>
          <w:rFonts w:ascii="Arial" w:hAnsi="Arial" w:cs="Arial"/>
        </w:rPr>
        <w:t>reduc</w:t>
      </w:r>
      <w:r w:rsidR="004F0490" w:rsidRPr="00EE6B00">
        <w:rPr>
          <w:rFonts w:ascii="Arial" w:hAnsi="Arial" w:cs="Arial"/>
        </w:rPr>
        <w:t>es</w:t>
      </w:r>
      <w:r w:rsidR="00255EC3" w:rsidRPr="00EE6B00">
        <w:rPr>
          <w:rFonts w:ascii="Arial" w:hAnsi="Arial" w:cs="Arial"/>
        </w:rPr>
        <w:t xml:space="preserve"> bereavement-related distress and enhancing </w:t>
      </w:r>
      <w:r w:rsidR="00935846" w:rsidRPr="00EE6B00">
        <w:rPr>
          <w:rFonts w:ascii="Arial" w:hAnsi="Arial" w:cs="Arial"/>
        </w:rPr>
        <w:t>adaptive coping</w:t>
      </w:r>
      <w:r w:rsidR="004F0490" w:rsidRPr="00EE6B00">
        <w:rPr>
          <w:rFonts w:ascii="Arial" w:hAnsi="Arial" w:cs="Arial"/>
        </w:rPr>
        <w:t>, though critics argue</w:t>
      </w:r>
      <w:r w:rsidR="00D0290D" w:rsidRPr="00EE6B00">
        <w:rPr>
          <w:rFonts w:ascii="Arial" w:hAnsi="Arial" w:cs="Arial"/>
        </w:rPr>
        <w:t xml:space="preserve"> it may overlook</w:t>
      </w:r>
      <w:r w:rsidR="00666563" w:rsidRPr="00EE6B00">
        <w:rPr>
          <w:rFonts w:ascii="Arial" w:hAnsi="Arial" w:cs="Arial"/>
        </w:rPr>
        <w:t xml:space="preserve"> existential and relational dimensions of loss </w:t>
      </w:r>
      <w:r w:rsidR="00666563" w:rsidRPr="00EE6B00">
        <w:rPr>
          <w:rFonts w:ascii="Arial" w:hAnsi="Arial" w:cs="Arial"/>
        </w:rPr>
        <w:fldChar w:fldCharType="begin"/>
      </w:r>
      <w:r w:rsidR="00E72E2C" w:rsidRPr="00EE6B00">
        <w:rPr>
          <w:rFonts w:ascii="Arial" w:hAnsi="Arial" w:cs="Arial"/>
        </w:rPr>
        <w:instrText xml:space="preserve"> ADDIN ZOTERO_ITEM CSL_CITATION {"citationID":"Y1uZ3V5p","properties":{"formattedCitation":"(Komischke-Konnerup {\\i{}et al.}, 2024)","plainCitation":"(Komischke-Konnerup et al., 2024)","dontUpdate":true,"noteIndex":0},"citationItems":[{"id":27,"uris":["http://zotero.org/users/local/cOkgZFVs/items/8PKXE597"],"itemData":{"id":27,"type":"article-journal","abstract":"Background: Studies suggest that cognitive behavioral therapies (CBTs) may be efficacious in reducing symptoms of prolonged grief disorder (PGD), but no comprehensive overview and pooled estimate of CBTs’ effect on PGD in adulthood exist. We conducted a systematic review and meta-analysis of randomized controlled trials. Method: Studies were selected independently by two researchers based on a systematic literature search in Pubmed, APA PsycInfo, Web of Science, and Embase. Meta-analyses provided pooled effect sizes for the effects of CBTs on PGD symptoms and secondary outcomes. We explored potential moderators of effect, risk of bias of included studies, and evaluated the quality of the meta-analytical evidence through the Grading of Recommendations, Assessment, Development, and Evaluation system. Results: The meta-analysis included 22 studies of 2,602 bereaved adults (averaged study Mage = 49 years). CBTs had a statistically significant medium effect on PGD symptoms at postintervention (K = 22, g = 0.65, 95% CI [0.49, 0.81]), and a large effect at follow-up (K = 7, g = 0.90, 95% CI [0.37, 1.43]). Statistically significant small-to-medium effects were found at postintervention on posttraumatic stress symptoms (K = 10, g = 0.74, 95% CI [0.49, 0.98]), depression (K = 19, g = 0.53, 95% CI [0.36, 0.71]), and anxiety (K = 9, g = 0.35, 95% CI [0.22, 0.49]). The effects on PGD remained unchanged when adjusted for possible outliers. None of the moderator analyses reached statistical significance. Conclusion: This review suggests that CBTs are efficacious in reducing PGD symptoms in adulthood. Generalization of findings should be done with caution due to considerable inconsistency and indirectness of meta-analytic evidence. (PsycInfo Database Record (c) 2025 APA, all rights reserved)","container-title":"Journal of Consulting and Clinical Psychology","DOI":"10.1037/ccp0000884","ISSN":"1939-2117","issue":"4","note":"publisher-place: US\npublisher: American Psychological Association","page":"236-248","source":"APA PsycNet","title":"Grief-focused cognitive behavioral therapies for prolonged grief symptoms: A systematic review and meta-analysis","title-short":"Grief-focused cognitive behavioral therapies for prolonged grief symptoms","volume":"92","author":[{"family":"Komischke-Konnerup","given":"Katrine B."},{"family":"Zachariae","given":"Robert"},{"family":"Boelen","given":"Paul A."},{"family":"Marello","given":"Madeline Marie"},{"family":"O'Connor","given":"Maja"}],"issued":{"date-parts":[["2024"]]}}}],"schema":"https://github.com/citation-style-language/schema/raw/master/csl-citation.json"} </w:instrText>
      </w:r>
      <w:r w:rsidR="00666563" w:rsidRPr="00EE6B00">
        <w:rPr>
          <w:rFonts w:ascii="Arial" w:hAnsi="Arial" w:cs="Arial"/>
        </w:rPr>
        <w:fldChar w:fldCharType="separate"/>
      </w:r>
      <w:r w:rsidR="00666563" w:rsidRPr="00EE6B00">
        <w:rPr>
          <w:rFonts w:ascii="Arial" w:hAnsi="Arial" w:cs="Arial"/>
          <w:kern w:val="0"/>
        </w:rPr>
        <w:t>(Komischke-Konnerup et al., 2024</w:t>
      </w:r>
      <w:r w:rsidR="001E4BA4" w:rsidRPr="00EE6B00">
        <w:rPr>
          <w:rFonts w:ascii="Arial" w:hAnsi="Arial" w:cs="Arial"/>
          <w:kern w:val="0"/>
        </w:rPr>
        <w:t xml:space="preserve">, p. </w:t>
      </w:r>
      <w:r w:rsidR="00D07139" w:rsidRPr="00EE6B00">
        <w:rPr>
          <w:rFonts w:ascii="Arial" w:hAnsi="Arial" w:cs="Arial"/>
          <w:kern w:val="0"/>
        </w:rPr>
        <w:t>246</w:t>
      </w:r>
      <w:r w:rsidR="00666563" w:rsidRPr="00EE6B00">
        <w:rPr>
          <w:rFonts w:ascii="Arial" w:hAnsi="Arial" w:cs="Arial"/>
          <w:kern w:val="0"/>
        </w:rPr>
        <w:t>)</w:t>
      </w:r>
      <w:r w:rsidR="00666563" w:rsidRPr="00EE6B00">
        <w:rPr>
          <w:rFonts w:ascii="Arial" w:hAnsi="Arial" w:cs="Arial"/>
        </w:rPr>
        <w:fldChar w:fldCharType="end"/>
      </w:r>
      <w:r w:rsidR="00666563" w:rsidRPr="00EE6B00">
        <w:rPr>
          <w:rFonts w:ascii="Arial" w:hAnsi="Arial" w:cs="Arial"/>
        </w:rPr>
        <w:t>.</w:t>
      </w:r>
      <w:r w:rsidR="001D5BD8" w:rsidRPr="00EE6B00">
        <w:rPr>
          <w:rFonts w:ascii="Arial" w:hAnsi="Arial" w:cs="Arial"/>
        </w:rPr>
        <w:t xml:space="preserve"> </w:t>
      </w:r>
      <w:r w:rsidR="00905BED" w:rsidRPr="00EE6B00">
        <w:rPr>
          <w:rFonts w:ascii="Arial" w:hAnsi="Arial" w:cs="Arial"/>
        </w:rPr>
        <w:t>Rational Emotive Behaviour</w:t>
      </w:r>
      <w:r w:rsidR="000961D4" w:rsidRPr="00EE6B00">
        <w:rPr>
          <w:rFonts w:ascii="Arial" w:hAnsi="Arial" w:cs="Arial"/>
        </w:rPr>
        <w:t xml:space="preserve"> Therapy [</w:t>
      </w:r>
      <w:r w:rsidR="00A322ED" w:rsidRPr="00EE6B00">
        <w:rPr>
          <w:rFonts w:ascii="Arial" w:hAnsi="Arial" w:cs="Arial"/>
        </w:rPr>
        <w:t xml:space="preserve">hereafter </w:t>
      </w:r>
      <w:r w:rsidR="000961D4" w:rsidRPr="00EE6B00">
        <w:rPr>
          <w:rFonts w:ascii="Arial" w:hAnsi="Arial" w:cs="Arial"/>
        </w:rPr>
        <w:t>REBT]</w:t>
      </w:r>
      <w:r w:rsidR="00B6328B" w:rsidRPr="00EE6B00">
        <w:rPr>
          <w:rFonts w:ascii="Arial" w:hAnsi="Arial" w:cs="Arial"/>
        </w:rPr>
        <w:t xml:space="preserve">, an extension of CBT, targets irrational beliefs such as, self-blame, and guilt, reframing them into more adaptive cognitions that support continuing bonds </w:t>
      </w:r>
      <w:r w:rsidR="008E1F59" w:rsidRPr="00EE6B00">
        <w:rPr>
          <w:rFonts w:ascii="Arial" w:hAnsi="Arial" w:cs="Arial"/>
        </w:rPr>
        <w:t>with the deceased</w:t>
      </w:r>
      <w:r w:rsidR="00DA0E5A" w:rsidRPr="00EE6B00">
        <w:rPr>
          <w:rFonts w:ascii="Arial" w:hAnsi="Arial" w:cs="Arial"/>
        </w:rPr>
        <w:t xml:space="preserve"> </w:t>
      </w:r>
      <w:r w:rsidR="00867FB4" w:rsidRPr="00EE6B00">
        <w:rPr>
          <w:rFonts w:ascii="Arial" w:hAnsi="Arial" w:cs="Arial"/>
        </w:rPr>
        <w:t xml:space="preserve">(Duffy </w:t>
      </w:r>
      <w:r w:rsidR="00C55016" w:rsidRPr="00EE6B00">
        <w:rPr>
          <w:rFonts w:ascii="Arial" w:hAnsi="Arial" w:cs="Arial"/>
        </w:rPr>
        <w:t>and</w:t>
      </w:r>
      <w:r w:rsidR="00867FB4" w:rsidRPr="00EE6B00">
        <w:rPr>
          <w:rFonts w:ascii="Arial" w:hAnsi="Arial" w:cs="Arial"/>
        </w:rPr>
        <w:t xml:space="preserve"> Wild, 2023</w:t>
      </w:r>
      <w:r w:rsidR="00C55016" w:rsidRPr="00EE6B00">
        <w:rPr>
          <w:rFonts w:ascii="Arial" w:hAnsi="Arial" w:cs="Arial"/>
        </w:rPr>
        <w:t>, p.</w:t>
      </w:r>
      <w:r w:rsidR="00B55110" w:rsidRPr="00EE6B00">
        <w:rPr>
          <w:rFonts w:ascii="Arial" w:hAnsi="Arial" w:cs="Arial"/>
        </w:rPr>
        <w:t>651</w:t>
      </w:r>
      <w:r w:rsidR="00867FB4" w:rsidRPr="00EE6B00">
        <w:rPr>
          <w:rFonts w:ascii="Arial" w:hAnsi="Arial" w:cs="Arial"/>
        </w:rPr>
        <w:t>;</w:t>
      </w:r>
      <w:r w:rsidR="00671E97" w:rsidRPr="00EE6B00">
        <w:rPr>
          <w:rFonts w:ascii="Arial" w:hAnsi="Arial" w:cs="Arial"/>
        </w:rPr>
        <w:t xml:space="preserve"> </w:t>
      </w:r>
      <w:proofErr w:type="spellStart"/>
      <w:r w:rsidR="00671E97" w:rsidRPr="00EE6B00">
        <w:rPr>
          <w:rFonts w:ascii="Arial" w:hAnsi="Arial" w:cs="Arial"/>
        </w:rPr>
        <w:t>Fathurrahman</w:t>
      </w:r>
      <w:proofErr w:type="spellEnd"/>
      <w:r w:rsidR="00671E97" w:rsidRPr="00EE6B00">
        <w:rPr>
          <w:rFonts w:ascii="Arial" w:hAnsi="Arial" w:cs="Arial"/>
        </w:rPr>
        <w:t xml:space="preserve"> </w:t>
      </w:r>
      <w:r w:rsidR="00C55016" w:rsidRPr="00EE6B00">
        <w:rPr>
          <w:rFonts w:ascii="Arial" w:hAnsi="Arial" w:cs="Arial"/>
        </w:rPr>
        <w:t>and</w:t>
      </w:r>
      <w:r w:rsidR="00671E97" w:rsidRPr="00EE6B00">
        <w:rPr>
          <w:rFonts w:ascii="Arial" w:hAnsi="Arial" w:cs="Arial"/>
        </w:rPr>
        <w:t xml:space="preserve"> </w:t>
      </w:r>
      <w:proofErr w:type="spellStart"/>
      <w:r w:rsidR="00671E97" w:rsidRPr="00EE6B00">
        <w:rPr>
          <w:rFonts w:ascii="Arial" w:hAnsi="Arial" w:cs="Arial"/>
        </w:rPr>
        <w:t>Zulfiana</w:t>
      </w:r>
      <w:proofErr w:type="spellEnd"/>
      <w:r w:rsidR="00671E97" w:rsidRPr="00EE6B00">
        <w:rPr>
          <w:rFonts w:ascii="Arial" w:hAnsi="Arial" w:cs="Arial"/>
        </w:rPr>
        <w:t>, 2024</w:t>
      </w:r>
      <w:r w:rsidR="00C55016" w:rsidRPr="00EE6B00">
        <w:rPr>
          <w:rFonts w:ascii="Arial" w:hAnsi="Arial" w:cs="Arial"/>
        </w:rPr>
        <w:t>, p.</w:t>
      </w:r>
      <w:r w:rsidR="00EE09C3" w:rsidRPr="00EE6B00">
        <w:rPr>
          <w:rFonts w:ascii="Arial" w:hAnsi="Arial" w:cs="Arial"/>
        </w:rPr>
        <w:t>190</w:t>
      </w:r>
      <w:r w:rsidR="00671E97" w:rsidRPr="00EE6B00">
        <w:rPr>
          <w:rFonts w:ascii="Arial" w:hAnsi="Arial" w:cs="Arial"/>
        </w:rPr>
        <w:t>).</w:t>
      </w:r>
    </w:p>
    <w:p w14:paraId="46A77766" w14:textId="3196CB8D" w:rsidR="00FF6714" w:rsidRPr="00EE6B00" w:rsidRDefault="00FF6714" w:rsidP="007066E8">
      <w:pPr>
        <w:spacing w:line="480" w:lineRule="auto"/>
        <w:ind w:firstLine="720"/>
        <w:rPr>
          <w:rFonts w:ascii="Arial" w:hAnsi="Arial" w:cs="Arial"/>
        </w:rPr>
      </w:pPr>
      <w:r w:rsidRPr="00EE6B00">
        <w:rPr>
          <w:rFonts w:ascii="Arial" w:hAnsi="Arial" w:cs="Arial"/>
        </w:rPr>
        <w:t>Narrative</w:t>
      </w:r>
      <w:r w:rsidR="00D701DD" w:rsidRPr="00EE6B00">
        <w:rPr>
          <w:rFonts w:ascii="Arial" w:hAnsi="Arial" w:cs="Arial"/>
        </w:rPr>
        <w:t xml:space="preserve"> Grief Therapy </w:t>
      </w:r>
      <w:r w:rsidR="007B5A40" w:rsidRPr="00EE6B00">
        <w:rPr>
          <w:rFonts w:ascii="Arial" w:hAnsi="Arial" w:cs="Arial"/>
        </w:rPr>
        <w:t xml:space="preserve">adopts </w:t>
      </w:r>
      <w:r w:rsidR="00D701DD" w:rsidRPr="00EE6B00">
        <w:rPr>
          <w:rFonts w:ascii="Arial" w:hAnsi="Arial" w:cs="Arial"/>
        </w:rPr>
        <w:t xml:space="preserve">a constructivist </w:t>
      </w:r>
      <w:r w:rsidR="007B5A40" w:rsidRPr="00EE6B00">
        <w:rPr>
          <w:rFonts w:ascii="Arial" w:hAnsi="Arial" w:cs="Arial"/>
        </w:rPr>
        <w:t>stance,</w:t>
      </w:r>
      <w:r w:rsidR="00D701DD" w:rsidRPr="00EE6B00">
        <w:rPr>
          <w:rFonts w:ascii="Arial" w:hAnsi="Arial" w:cs="Arial"/>
        </w:rPr>
        <w:t xml:space="preserve"> focus</w:t>
      </w:r>
      <w:r w:rsidR="007B5A40" w:rsidRPr="00EE6B00">
        <w:rPr>
          <w:rFonts w:ascii="Arial" w:hAnsi="Arial" w:cs="Arial"/>
        </w:rPr>
        <w:t xml:space="preserve">ing </w:t>
      </w:r>
      <w:r w:rsidR="00D701DD" w:rsidRPr="00EE6B00">
        <w:rPr>
          <w:rFonts w:ascii="Arial" w:hAnsi="Arial" w:cs="Arial"/>
        </w:rPr>
        <w:t xml:space="preserve">on </w:t>
      </w:r>
      <w:r w:rsidR="00BF7164" w:rsidRPr="00EE6B00">
        <w:rPr>
          <w:rFonts w:ascii="Arial" w:hAnsi="Arial" w:cs="Arial"/>
        </w:rPr>
        <w:t>meaning making and narrative repair</w:t>
      </w:r>
      <w:r w:rsidR="004E43D6" w:rsidRPr="00EE6B00">
        <w:rPr>
          <w:rFonts w:ascii="Arial" w:hAnsi="Arial" w:cs="Arial"/>
        </w:rPr>
        <w:t xml:space="preserve"> </w:t>
      </w:r>
      <w:r w:rsidR="004E43D6" w:rsidRPr="00EE6B00">
        <w:rPr>
          <w:rFonts w:ascii="Arial" w:hAnsi="Arial" w:cs="Arial"/>
        </w:rPr>
        <w:fldChar w:fldCharType="begin"/>
      </w:r>
      <w:r w:rsidR="00F71A0D" w:rsidRPr="00EE6B00">
        <w:rPr>
          <w:rFonts w:ascii="Arial" w:hAnsi="Arial" w:cs="Arial"/>
        </w:rPr>
        <w:instrText xml:space="preserve"> ADDIN ZOTERO_ITEM CSL_CITATION {"citationID":"ak5lVGPG","properties":{"formattedCitation":"(Faculty of Arts and Humanities, Department of Psychology, University of Madeira, Portugal {\\i{}et al.}, 2024)","plainCitation":"(Faculty of Arts and Humanities, Department of Psychology, University of Madeira, Portugal et al., 2024)","dontUpdate":true,"noteIndex":0},"citationItems":[{"id":46,"uris":["http://zotero.org/users/local/cOkgZFVs/items/NYZ9IAV2"],"itemData":{"id":46,"type":"article-journal","abstract":"The present article focuses on a tertiary intervention based on a systematic literature review guided by PRISMA which explores the contributions of narrative therapy and Constructivist-narrative strategies in the transformation of the process from complicated mourning to normal mourning [1]. It is intended to target the scientific community and mental health professionals in providing care to individuals facing complicated grief. We hope to advance scientific knowledge and provide an empirical basis for future studies and the development of more effective constructivist-narrative clinical interventions. We analyzed 21 studies in order to present the most current narrative and constructivist-narrative interventions (last five years: 2019-2023), fulfilling the predefined objectives. The results are organized into three categories of analysis: (i) cognitive-narrative therapy; (ii) constructivist-narrative strategies, including meaning reconstruction approaches, group therapies and integrative treatments; (iii) therapeutic writing. It includes current studies that investigate the effectiveness of narrative therapy in complicated mourning, and we observed that constructivist-narrative strategies appear to be flexible and effective, capable of adapting to the specific needs of individuals in mourning, regardless of the circumstance, type of loss and relationship as deceased.","container-title":"Journal of Chemotherapy and Cancer Research","DOI":"10.61440/JCCR.2024.v2.13","journalAbbreviation":"J Chem Can Res","language":"en","page":"1-12","source":"DOI.org (Crossref)","title":"Narrative Therapy in Complicated Grief: A Systematic Literature Review","title-short":"Narrative Therapy in Complicated Grief","URL":"https://oaskpublishers.com/assets/article-pdf/narrative-therapy-in-complicated-grief-a-systematic-literature-review.pdf","author":[{"literal":"Faculty of Arts and Humanities, Department of Psychology, University of Madeira, Portugal"},{"family":"Santos","given":"Petra"},{"family":"Soares","given":"Luisa"},{"literal":"Faculty of Arts and Humanities, Department of Psychology, University of Madeira, Portugal"}],"accessed":{"date-parts":[["2025",12,1]]},"issued":{"date-parts":[["2024",9,30]]}}}],"schema":"https://github.com/citation-style-language/schema/raw/master/csl-citation.json"} </w:instrText>
      </w:r>
      <w:r w:rsidR="004E43D6" w:rsidRPr="00EE6B00">
        <w:rPr>
          <w:rFonts w:ascii="Arial" w:hAnsi="Arial" w:cs="Arial"/>
        </w:rPr>
        <w:fldChar w:fldCharType="separate"/>
      </w:r>
      <w:r w:rsidR="004E43D6" w:rsidRPr="00EE6B00">
        <w:rPr>
          <w:rFonts w:ascii="Arial" w:hAnsi="Arial" w:cs="Arial"/>
          <w:kern w:val="0"/>
        </w:rPr>
        <w:t>(</w:t>
      </w:r>
      <w:r w:rsidR="0041058A" w:rsidRPr="00EE6B00">
        <w:rPr>
          <w:rFonts w:ascii="Arial" w:hAnsi="Arial" w:cs="Arial"/>
          <w:kern w:val="0"/>
        </w:rPr>
        <w:t xml:space="preserve">Santos </w:t>
      </w:r>
      <w:r w:rsidR="006D1E3B" w:rsidRPr="00EE6B00">
        <w:rPr>
          <w:rFonts w:ascii="Arial" w:hAnsi="Arial" w:cs="Arial"/>
          <w:kern w:val="0"/>
        </w:rPr>
        <w:t>and</w:t>
      </w:r>
      <w:r w:rsidR="0041058A" w:rsidRPr="00EE6B00">
        <w:rPr>
          <w:rFonts w:ascii="Arial" w:hAnsi="Arial" w:cs="Arial"/>
          <w:kern w:val="0"/>
        </w:rPr>
        <w:t xml:space="preserve"> Soares</w:t>
      </w:r>
      <w:r w:rsidR="004E43D6" w:rsidRPr="00EE6B00">
        <w:rPr>
          <w:rFonts w:ascii="Arial" w:hAnsi="Arial" w:cs="Arial"/>
          <w:kern w:val="0"/>
        </w:rPr>
        <w:t>, 2024</w:t>
      </w:r>
      <w:r w:rsidR="006D1E3B" w:rsidRPr="00EE6B00">
        <w:rPr>
          <w:rFonts w:ascii="Arial" w:hAnsi="Arial" w:cs="Arial"/>
          <w:kern w:val="0"/>
        </w:rPr>
        <w:t>, p.</w:t>
      </w:r>
      <w:r w:rsidR="009C04FD" w:rsidRPr="00EE6B00">
        <w:rPr>
          <w:rFonts w:ascii="Arial" w:hAnsi="Arial" w:cs="Arial"/>
          <w:kern w:val="0"/>
        </w:rPr>
        <w:t xml:space="preserve"> 10</w:t>
      </w:r>
      <w:r w:rsidR="006D1E3B" w:rsidRPr="00EE6B00">
        <w:rPr>
          <w:rFonts w:ascii="Arial" w:hAnsi="Arial" w:cs="Arial"/>
          <w:kern w:val="0"/>
        </w:rPr>
        <w:t xml:space="preserve"> </w:t>
      </w:r>
      <w:r w:rsidR="004E43D6" w:rsidRPr="00EE6B00">
        <w:rPr>
          <w:rFonts w:ascii="Arial" w:hAnsi="Arial" w:cs="Arial"/>
          <w:kern w:val="0"/>
        </w:rPr>
        <w:t>)</w:t>
      </w:r>
      <w:r w:rsidR="004E43D6" w:rsidRPr="00EE6B00">
        <w:rPr>
          <w:rFonts w:ascii="Arial" w:hAnsi="Arial" w:cs="Arial"/>
        </w:rPr>
        <w:fldChar w:fldCharType="end"/>
      </w:r>
      <w:r w:rsidR="00BF7164" w:rsidRPr="00EE6B00">
        <w:rPr>
          <w:rFonts w:ascii="Arial" w:hAnsi="Arial" w:cs="Arial"/>
        </w:rPr>
        <w:t xml:space="preserve">. </w:t>
      </w:r>
      <w:r w:rsidR="007B5A40" w:rsidRPr="00EE6B00">
        <w:rPr>
          <w:rFonts w:ascii="Arial" w:hAnsi="Arial" w:cs="Arial"/>
        </w:rPr>
        <w:t>M</w:t>
      </w:r>
      <w:r w:rsidR="00BF7164" w:rsidRPr="00EE6B00">
        <w:rPr>
          <w:rFonts w:ascii="Arial" w:hAnsi="Arial" w:cs="Arial"/>
        </w:rPr>
        <w:t>ov</w:t>
      </w:r>
      <w:r w:rsidR="007B5A40" w:rsidRPr="00EE6B00">
        <w:rPr>
          <w:rFonts w:ascii="Arial" w:hAnsi="Arial" w:cs="Arial"/>
        </w:rPr>
        <w:t>ing</w:t>
      </w:r>
      <w:r w:rsidR="00BF7164" w:rsidRPr="00EE6B00">
        <w:rPr>
          <w:rFonts w:ascii="Arial" w:hAnsi="Arial" w:cs="Arial"/>
        </w:rPr>
        <w:t xml:space="preserve"> away from </w:t>
      </w:r>
      <w:r w:rsidR="00BF7164" w:rsidRPr="00EE6B00">
        <w:rPr>
          <w:rFonts w:ascii="Arial" w:hAnsi="Arial" w:cs="Arial"/>
        </w:rPr>
        <w:lastRenderedPageBreak/>
        <w:t>staged models</w:t>
      </w:r>
      <w:r w:rsidR="0042192E" w:rsidRPr="00EE6B00">
        <w:rPr>
          <w:rFonts w:ascii="Arial" w:hAnsi="Arial" w:cs="Arial"/>
        </w:rPr>
        <w:t xml:space="preserve">, it accounts </w:t>
      </w:r>
      <w:r w:rsidR="005F2BF9" w:rsidRPr="00EE6B00">
        <w:rPr>
          <w:rFonts w:ascii="Arial" w:hAnsi="Arial" w:cs="Arial"/>
        </w:rPr>
        <w:t>for cultural and interpersonal context</w:t>
      </w:r>
      <w:r w:rsidR="0042192E" w:rsidRPr="00EE6B00">
        <w:rPr>
          <w:rFonts w:ascii="Arial" w:hAnsi="Arial" w:cs="Arial"/>
        </w:rPr>
        <w:t>s</w:t>
      </w:r>
      <w:r w:rsidR="005F2BF9" w:rsidRPr="00EE6B00">
        <w:rPr>
          <w:rFonts w:ascii="Arial" w:hAnsi="Arial" w:cs="Arial"/>
        </w:rPr>
        <w:t xml:space="preserve"> of grief. </w:t>
      </w:r>
      <w:r w:rsidR="005F2BF9" w:rsidRPr="00EE6B00">
        <w:rPr>
          <w:rFonts w:ascii="Arial" w:hAnsi="Arial" w:cs="Arial"/>
        </w:rPr>
        <w:fldChar w:fldCharType="begin"/>
      </w:r>
      <w:r w:rsidR="00823F5D" w:rsidRPr="00EE6B00">
        <w:rPr>
          <w:rFonts w:ascii="Arial" w:hAnsi="Arial" w:cs="Arial"/>
        </w:rPr>
        <w:instrText xml:space="preserve"> ADDIN ZOTERO_ITEM CSL_CITATION {"citationID":"uIJhGyeE","properties":{"formattedCitation":"(Neimeyer, 2001)","plainCitation":"(Neimeyer, 2001)","dontUpdate":true,"noteIndex":0},"citationItems":[{"id":31,"uris":["http://zotero.org/users/local/cOkgZFVs/items/3SX4XWL5"],"itemData":{"id":31,"type":"article-journal","abstract":"New conceptualizations of bereavement have begun to highlight the process of meaning reconstruction in the aftermath of loss, and the important role this plays in adaptation. This article summarizes theoretical and empirical contributions to this emerging perspective, and discusses several specific implications these carry for the practice of grief therapy.","container-title":"The Israel Journal of Psychiatry and Related Sciences","ISSN":"0333-7308","issue":"3-4","journalAbbreviation":"Isr J Psychiatry Relat Sci","language":"eng","note":"PMID: 11725416","page":"171-183","source":"PubMed","title":"Reauthoring life narratives: grief therapy as meaning reconstruction","title-short":"Reauthoring life narratives","volume":"38","author":[{"family":"Neimeyer","given":"R. A."}],"issued":{"date-parts":[["2001"]]}}}],"schema":"https://github.com/citation-style-language/schema/raw/master/csl-citation.json"} </w:instrText>
      </w:r>
      <w:r w:rsidR="005F2BF9" w:rsidRPr="00EE6B00">
        <w:rPr>
          <w:rFonts w:ascii="Arial" w:hAnsi="Arial" w:cs="Arial"/>
        </w:rPr>
        <w:fldChar w:fldCharType="separate"/>
      </w:r>
      <w:r w:rsidR="005F2BF9" w:rsidRPr="00EE6B00">
        <w:rPr>
          <w:rFonts w:ascii="Arial" w:hAnsi="Arial" w:cs="Arial"/>
        </w:rPr>
        <w:t>Neimeyer (2001</w:t>
      </w:r>
      <w:r w:rsidR="006D1E3B" w:rsidRPr="00EE6B00">
        <w:rPr>
          <w:rFonts w:ascii="Arial" w:hAnsi="Arial" w:cs="Arial"/>
        </w:rPr>
        <w:t>, p.</w:t>
      </w:r>
      <w:r w:rsidR="00315996" w:rsidRPr="00EE6B00">
        <w:rPr>
          <w:rFonts w:ascii="Arial" w:hAnsi="Arial" w:cs="Arial"/>
        </w:rPr>
        <w:t>171</w:t>
      </w:r>
      <w:r w:rsidR="005F2BF9" w:rsidRPr="00EE6B00">
        <w:rPr>
          <w:rFonts w:ascii="Arial" w:hAnsi="Arial" w:cs="Arial"/>
        </w:rPr>
        <w:t>)</w:t>
      </w:r>
      <w:r w:rsidR="005F2BF9" w:rsidRPr="00EE6B00">
        <w:rPr>
          <w:rFonts w:ascii="Arial" w:hAnsi="Arial" w:cs="Arial"/>
        </w:rPr>
        <w:fldChar w:fldCharType="end"/>
      </w:r>
      <w:r w:rsidR="005F2BF9" w:rsidRPr="00EE6B00">
        <w:rPr>
          <w:rFonts w:ascii="Arial" w:hAnsi="Arial" w:cs="Arial"/>
        </w:rPr>
        <w:t xml:space="preserve"> </w:t>
      </w:r>
      <w:r w:rsidR="00BE2C6F" w:rsidRPr="00EE6B00">
        <w:rPr>
          <w:rFonts w:ascii="Arial" w:hAnsi="Arial" w:cs="Arial"/>
        </w:rPr>
        <w:t xml:space="preserve">emphasises grief may involve both </w:t>
      </w:r>
      <w:r w:rsidR="00F345B9" w:rsidRPr="00EE6B00">
        <w:rPr>
          <w:rFonts w:ascii="Arial" w:hAnsi="Arial" w:cs="Arial"/>
        </w:rPr>
        <w:t>post-traumatic stress</w:t>
      </w:r>
      <w:r w:rsidR="00D4281F" w:rsidRPr="00EE6B00">
        <w:rPr>
          <w:rFonts w:ascii="Arial" w:hAnsi="Arial" w:cs="Arial"/>
        </w:rPr>
        <w:t xml:space="preserve"> and </w:t>
      </w:r>
      <w:r w:rsidR="00F345B9" w:rsidRPr="00EE6B00">
        <w:rPr>
          <w:rFonts w:ascii="Arial" w:hAnsi="Arial" w:cs="Arial"/>
        </w:rPr>
        <w:t xml:space="preserve">post-traumatic </w:t>
      </w:r>
      <w:r w:rsidR="00E53898" w:rsidRPr="00EE6B00">
        <w:rPr>
          <w:rFonts w:ascii="Arial" w:hAnsi="Arial" w:cs="Arial"/>
        </w:rPr>
        <w:t>growth,</w:t>
      </w:r>
      <w:r w:rsidR="00F345B9" w:rsidRPr="00EE6B00">
        <w:rPr>
          <w:rFonts w:ascii="Arial" w:hAnsi="Arial" w:cs="Arial"/>
        </w:rPr>
        <w:t xml:space="preserve"> facilitat</w:t>
      </w:r>
      <w:r w:rsidR="00D4281F" w:rsidRPr="00EE6B00">
        <w:rPr>
          <w:rFonts w:ascii="Arial" w:hAnsi="Arial" w:cs="Arial"/>
        </w:rPr>
        <w:t xml:space="preserve">ing </w:t>
      </w:r>
      <w:r w:rsidR="00F345B9" w:rsidRPr="00EE6B00">
        <w:rPr>
          <w:rFonts w:ascii="Arial" w:hAnsi="Arial" w:cs="Arial"/>
        </w:rPr>
        <w:t>identity reconstruction.</w:t>
      </w:r>
      <w:r w:rsidR="00D14973" w:rsidRPr="00EE6B00">
        <w:rPr>
          <w:rFonts w:ascii="Arial" w:hAnsi="Arial" w:cs="Arial"/>
        </w:rPr>
        <w:t xml:space="preserve"> Emotional expression and </w:t>
      </w:r>
      <w:r w:rsidR="00EB4FE3" w:rsidRPr="00EE6B00">
        <w:rPr>
          <w:rFonts w:ascii="Arial" w:hAnsi="Arial" w:cs="Arial"/>
        </w:rPr>
        <w:t>narrative</w:t>
      </w:r>
      <w:r w:rsidR="00D14973" w:rsidRPr="00EE6B00">
        <w:rPr>
          <w:rFonts w:ascii="Arial" w:hAnsi="Arial" w:cs="Arial"/>
        </w:rPr>
        <w:t xml:space="preserve"> re</w:t>
      </w:r>
      <w:r w:rsidR="009F207B" w:rsidRPr="00EE6B00">
        <w:rPr>
          <w:rFonts w:ascii="Arial" w:hAnsi="Arial" w:cs="Arial"/>
        </w:rPr>
        <w:t>construction of bond</w:t>
      </w:r>
      <w:r w:rsidR="00EB4FE3" w:rsidRPr="00EE6B00">
        <w:rPr>
          <w:rFonts w:ascii="Arial" w:hAnsi="Arial" w:cs="Arial"/>
        </w:rPr>
        <w:t>s</w:t>
      </w:r>
      <w:r w:rsidR="00613ACC" w:rsidRPr="00EE6B00">
        <w:rPr>
          <w:rFonts w:ascii="Arial" w:hAnsi="Arial" w:cs="Arial"/>
        </w:rPr>
        <w:t xml:space="preserve"> </w:t>
      </w:r>
      <w:r w:rsidR="00EB4FE3" w:rsidRPr="00EE6B00">
        <w:rPr>
          <w:rFonts w:ascii="Arial" w:hAnsi="Arial" w:cs="Arial"/>
        </w:rPr>
        <w:t>are</w:t>
      </w:r>
      <w:r w:rsidR="00613ACC" w:rsidRPr="00EE6B00">
        <w:rPr>
          <w:rFonts w:ascii="Arial" w:hAnsi="Arial" w:cs="Arial"/>
        </w:rPr>
        <w:t xml:space="preserve"> effective </w:t>
      </w:r>
      <w:r w:rsidR="00B91D61" w:rsidRPr="00EE6B00">
        <w:rPr>
          <w:rFonts w:ascii="Arial" w:hAnsi="Arial" w:cs="Arial"/>
        </w:rPr>
        <w:t>across diverse</w:t>
      </w:r>
      <w:r w:rsidR="00613ACC" w:rsidRPr="00EE6B00">
        <w:rPr>
          <w:rFonts w:ascii="Arial" w:hAnsi="Arial" w:cs="Arial"/>
        </w:rPr>
        <w:t xml:space="preserve"> circumstances and types of loss </w:t>
      </w:r>
      <w:r w:rsidR="00CB2538" w:rsidRPr="00EE6B00">
        <w:rPr>
          <w:rFonts w:ascii="Arial" w:hAnsi="Arial" w:cs="Arial"/>
        </w:rPr>
        <w:t xml:space="preserve">(Santos </w:t>
      </w:r>
      <w:r w:rsidR="009A0801" w:rsidRPr="00EE6B00">
        <w:rPr>
          <w:rFonts w:ascii="Arial" w:hAnsi="Arial" w:cs="Arial"/>
        </w:rPr>
        <w:t>and</w:t>
      </w:r>
      <w:r w:rsidR="00CB2538" w:rsidRPr="00EE6B00">
        <w:rPr>
          <w:rFonts w:ascii="Arial" w:hAnsi="Arial" w:cs="Arial"/>
        </w:rPr>
        <w:t xml:space="preserve"> Soares, 2024</w:t>
      </w:r>
      <w:r w:rsidR="009A0801" w:rsidRPr="00EE6B00">
        <w:rPr>
          <w:rFonts w:ascii="Arial" w:hAnsi="Arial" w:cs="Arial"/>
        </w:rPr>
        <w:t xml:space="preserve">, p. </w:t>
      </w:r>
      <w:r w:rsidR="00925229" w:rsidRPr="00EE6B00">
        <w:rPr>
          <w:rFonts w:ascii="Arial" w:hAnsi="Arial" w:cs="Arial"/>
        </w:rPr>
        <w:t>7</w:t>
      </w:r>
      <w:r w:rsidR="00CB2538" w:rsidRPr="00EE6B00">
        <w:rPr>
          <w:rFonts w:ascii="Arial" w:hAnsi="Arial" w:cs="Arial"/>
        </w:rPr>
        <w:t>).</w:t>
      </w:r>
    </w:p>
    <w:p w14:paraId="785D246A" w14:textId="009904CD" w:rsidR="009010C5" w:rsidRPr="00EE6B00" w:rsidRDefault="005E5E56" w:rsidP="00044DA7">
      <w:pPr>
        <w:spacing w:line="480" w:lineRule="auto"/>
        <w:ind w:firstLine="720"/>
        <w:rPr>
          <w:rFonts w:ascii="Arial" w:hAnsi="Arial" w:cs="Arial"/>
        </w:rPr>
      </w:pPr>
      <w:r w:rsidRPr="00EE6B00">
        <w:rPr>
          <w:rFonts w:ascii="Arial" w:hAnsi="Arial" w:cs="Arial"/>
        </w:rPr>
        <w:t xml:space="preserve">Emerging approaches such as mindfulness and compassion-focused therapy further expand the therapeutic </w:t>
      </w:r>
      <w:r w:rsidR="00527DA4" w:rsidRPr="00EE6B00">
        <w:rPr>
          <w:rFonts w:ascii="Arial" w:hAnsi="Arial" w:cs="Arial"/>
        </w:rPr>
        <w:t>field. These interventions encourage compassion and acceptance</w:t>
      </w:r>
      <w:r w:rsidR="00373795" w:rsidRPr="00EE6B00">
        <w:rPr>
          <w:rFonts w:ascii="Arial" w:hAnsi="Arial" w:cs="Arial"/>
        </w:rPr>
        <w:t>, countering the guilt</w:t>
      </w:r>
      <w:r w:rsidR="00063287" w:rsidRPr="00EE6B00">
        <w:rPr>
          <w:rFonts w:ascii="Arial" w:hAnsi="Arial" w:cs="Arial"/>
        </w:rPr>
        <w:t xml:space="preserve"> and </w:t>
      </w:r>
      <w:r w:rsidR="00373795" w:rsidRPr="00EE6B00">
        <w:rPr>
          <w:rFonts w:ascii="Arial" w:hAnsi="Arial" w:cs="Arial"/>
        </w:rPr>
        <w:t>blame often associated with PGD</w:t>
      </w:r>
      <w:r w:rsidR="00E74797" w:rsidRPr="00EE6B00">
        <w:rPr>
          <w:rFonts w:ascii="Arial" w:hAnsi="Arial" w:cs="Arial"/>
        </w:rPr>
        <w:t xml:space="preserve"> </w:t>
      </w:r>
      <w:r w:rsidR="00E74797" w:rsidRPr="00EE6B00">
        <w:rPr>
          <w:rFonts w:ascii="Arial" w:hAnsi="Arial" w:cs="Arial"/>
        </w:rPr>
        <w:fldChar w:fldCharType="begin"/>
      </w:r>
      <w:r w:rsidR="00E72E2C" w:rsidRPr="00EE6B00">
        <w:rPr>
          <w:rFonts w:ascii="Arial" w:hAnsi="Arial" w:cs="Arial"/>
        </w:rPr>
        <w:instrText xml:space="preserve"> ADDIN ZOTERO_ITEM CSL_CITATION {"citationID":"zbwts8l7","properties":{"formattedCitation":"(Alonso-Ll\\uc0\\u225{}cer {\\i{}et al.}, 2020)","plainCitation":"(Alonso-Llácer et al., 2020)","dontUpdate":true,"noteIndex":0},"citationItems":[{"id":49,"uris":["http://zotero.org/users/local/cOkgZFVs/items/YIF9L7G3"],"itemData":{"id":49,"type":"article-journal","abstract":"Resumen\n\t\t\t\t\tObjetivo: diseñar un protocolo de intervención psicológica para el acompañamiento del dolor y las emociones en el proceso de duelo basado en la atención y la compasión. Método: se incluirán dolientes mayores de 18 años, que hayan perdido al familiar al menos hace 6 meses, que se encuentren en la fase 2 o 3 de elaboración del duelo y sin presencia de problemas de salud mental previa. Se les evaluará después de firmar el consentimiento informado, mediante: el Cuestionario de Mindfulness, el Cuestionario de Satisfacción con la Vida, el Cuestionario de Vitalidad, la Escala Hospitalaria de Ansiedad y Depresión, la Escala de Afecto Positivo y Negativo e Inventario de Duelo Complicado. Se llevarán a cabo: estadísticos descriptivos, pruebas t para muestras independientes y d de Cohen o prueba U de Mann-Whitney r de Rosenthal si no se cumplen los supuestos. Además, se llevará a cabo un ANCOVA junto a eta cuadrado parcial. Resultado: el programa MADED (Mindfulness para la aceptación del dolor y las emociones en el duelo), consta de nueve sesiones semanales. Conclusión: Las sesiones que componen el programa facilitan la elaboración saludable del proceso de duelo basándose en la integración de los principios del mindfulness.","container-title":"Psicooncología","DOI":"10.5209/psic.68244","ISSN":"1988-8287","issue":"1","language":"es","license":"Derechos de autor 2020","page":"105-116","source":"revistas.ucm.es","title":"Mindfulness y duelo: programa MADED, mindfulness para la aceptación del dolor, las emociones y el duelo","title-short":"Mindfulness y duelo","URL":"https://revistas.ucm.es/index.php/PSIC/article/view/68244","volume":"17","author":[{"family":"Alonso-Llácer","given":"Lorena"},{"family":"Martín","given":"Pilar Barreto"},{"family":"Ramos-Campos","given":"Marta"},{"family":"Mesa-Gresa","given":"Patricia"},{"family":"Lacomba-Trejo","given":"Laura"},{"family":"Pérez-Marín","given":"Marian"}],"accessed":{"date-parts":[["2025",12,1]]},"issued":{"date-parts":[["2020",3,9]]}}}],"schema":"https://github.com/citation-style-language/schema/raw/master/csl-citation.json"} </w:instrText>
      </w:r>
      <w:r w:rsidR="00E74797" w:rsidRPr="00EE6B00">
        <w:rPr>
          <w:rFonts w:ascii="Arial" w:hAnsi="Arial" w:cs="Arial"/>
        </w:rPr>
        <w:fldChar w:fldCharType="separate"/>
      </w:r>
      <w:r w:rsidR="00E74797" w:rsidRPr="00EE6B00">
        <w:rPr>
          <w:rFonts w:ascii="Arial" w:hAnsi="Arial" w:cs="Arial"/>
          <w:kern w:val="0"/>
        </w:rPr>
        <w:t>(Alonso-Llácer et al., 2020</w:t>
      </w:r>
      <w:r w:rsidR="009A0801" w:rsidRPr="00EE6B00">
        <w:rPr>
          <w:rFonts w:ascii="Arial" w:hAnsi="Arial" w:cs="Arial"/>
          <w:kern w:val="0"/>
        </w:rPr>
        <w:t xml:space="preserve">, p. </w:t>
      </w:r>
      <w:r w:rsidR="008C64E8" w:rsidRPr="00EE6B00">
        <w:rPr>
          <w:rFonts w:ascii="Arial" w:hAnsi="Arial" w:cs="Arial"/>
          <w:kern w:val="0"/>
        </w:rPr>
        <w:t>106</w:t>
      </w:r>
      <w:r w:rsidR="00E74797" w:rsidRPr="00EE6B00">
        <w:rPr>
          <w:rFonts w:ascii="Arial" w:hAnsi="Arial" w:cs="Arial"/>
          <w:kern w:val="0"/>
        </w:rPr>
        <w:t>)</w:t>
      </w:r>
      <w:r w:rsidR="00E74797" w:rsidRPr="00EE6B00">
        <w:rPr>
          <w:rFonts w:ascii="Arial" w:hAnsi="Arial" w:cs="Arial"/>
        </w:rPr>
        <w:fldChar w:fldCharType="end"/>
      </w:r>
      <w:r w:rsidR="00772806" w:rsidRPr="00EE6B00">
        <w:rPr>
          <w:rFonts w:ascii="Arial" w:hAnsi="Arial" w:cs="Arial"/>
        </w:rPr>
        <w:t>.</w:t>
      </w:r>
      <w:r w:rsidR="000F38BB" w:rsidRPr="00EE6B00">
        <w:rPr>
          <w:rFonts w:ascii="Arial" w:hAnsi="Arial" w:cs="Arial"/>
        </w:rPr>
        <w:t xml:space="preserve"> </w:t>
      </w:r>
      <w:r w:rsidR="00063287" w:rsidRPr="00EE6B00">
        <w:rPr>
          <w:rFonts w:ascii="Arial" w:hAnsi="Arial" w:cs="Arial"/>
        </w:rPr>
        <w:t xml:space="preserve">Programs such as </w:t>
      </w:r>
      <w:r w:rsidR="000F38BB" w:rsidRPr="00EE6B00">
        <w:rPr>
          <w:rFonts w:ascii="Arial" w:hAnsi="Arial" w:cs="Arial"/>
        </w:rPr>
        <w:t>MADED</w:t>
      </w:r>
      <w:r w:rsidR="00063287" w:rsidRPr="00EE6B00">
        <w:rPr>
          <w:rFonts w:ascii="Arial" w:hAnsi="Arial" w:cs="Arial"/>
        </w:rPr>
        <w:t xml:space="preserve">, </w:t>
      </w:r>
      <w:r w:rsidR="000F38BB" w:rsidRPr="00EE6B00">
        <w:rPr>
          <w:rFonts w:ascii="Arial" w:hAnsi="Arial" w:cs="Arial"/>
        </w:rPr>
        <w:t>adapt</w:t>
      </w:r>
      <w:r w:rsidR="00063287" w:rsidRPr="00EE6B00">
        <w:rPr>
          <w:rFonts w:ascii="Arial" w:hAnsi="Arial" w:cs="Arial"/>
        </w:rPr>
        <w:t>ed</w:t>
      </w:r>
      <w:r w:rsidR="000F38BB" w:rsidRPr="00EE6B00">
        <w:rPr>
          <w:rFonts w:ascii="Arial" w:hAnsi="Arial" w:cs="Arial"/>
        </w:rPr>
        <w:t xml:space="preserve"> </w:t>
      </w:r>
      <w:r w:rsidR="00063287" w:rsidRPr="00EE6B00">
        <w:rPr>
          <w:rFonts w:ascii="Arial" w:hAnsi="Arial" w:cs="Arial"/>
        </w:rPr>
        <w:t xml:space="preserve">from </w:t>
      </w:r>
      <w:r w:rsidR="000F38BB" w:rsidRPr="00EE6B00">
        <w:rPr>
          <w:rFonts w:ascii="Arial" w:hAnsi="Arial" w:cs="Arial"/>
        </w:rPr>
        <w:t>Mindfulness-Based Stress Reduction [</w:t>
      </w:r>
      <w:r w:rsidR="009A0801" w:rsidRPr="00EE6B00">
        <w:rPr>
          <w:rFonts w:ascii="Arial" w:hAnsi="Arial" w:cs="Arial"/>
        </w:rPr>
        <w:t xml:space="preserve">hereafter </w:t>
      </w:r>
      <w:r w:rsidR="000F38BB" w:rsidRPr="00EE6B00">
        <w:rPr>
          <w:rFonts w:ascii="Arial" w:hAnsi="Arial" w:cs="Arial"/>
        </w:rPr>
        <w:t>MBSR]</w:t>
      </w:r>
      <w:r w:rsidR="000D7242" w:rsidRPr="00EE6B00">
        <w:rPr>
          <w:rFonts w:ascii="Arial" w:hAnsi="Arial" w:cs="Arial"/>
        </w:rPr>
        <w:t xml:space="preserve">, </w:t>
      </w:r>
      <w:r w:rsidR="000F38BB" w:rsidRPr="00EE6B00">
        <w:rPr>
          <w:rFonts w:ascii="Arial" w:hAnsi="Arial" w:cs="Arial"/>
        </w:rPr>
        <w:t>facilitat</w:t>
      </w:r>
      <w:r w:rsidR="000D7242" w:rsidRPr="00EE6B00">
        <w:rPr>
          <w:rFonts w:ascii="Arial" w:hAnsi="Arial" w:cs="Arial"/>
        </w:rPr>
        <w:t>e</w:t>
      </w:r>
      <w:r w:rsidR="000F38BB" w:rsidRPr="00EE6B00">
        <w:rPr>
          <w:rFonts w:ascii="Arial" w:hAnsi="Arial" w:cs="Arial"/>
        </w:rPr>
        <w:t xml:space="preserve"> healthy development through grie</w:t>
      </w:r>
      <w:r w:rsidR="000D7242" w:rsidRPr="00EE6B00">
        <w:rPr>
          <w:rFonts w:ascii="Arial" w:hAnsi="Arial" w:cs="Arial"/>
        </w:rPr>
        <w:t>f</w:t>
      </w:r>
      <w:r w:rsidR="00E306EF" w:rsidRPr="00EE6B00">
        <w:rPr>
          <w:rFonts w:ascii="Arial" w:hAnsi="Arial" w:cs="Arial"/>
        </w:rPr>
        <w:t xml:space="preserve"> by promoting </w:t>
      </w:r>
      <w:r w:rsidR="000F38BB" w:rsidRPr="00EE6B00">
        <w:rPr>
          <w:rFonts w:ascii="Arial" w:hAnsi="Arial" w:cs="Arial"/>
        </w:rPr>
        <w:t xml:space="preserve">self-compassion </w:t>
      </w:r>
      <w:r w:rsidR="00E306EF" w:rsidRPr="00EE6B00">
        <w:rPr>
          <w:rFonts w:ascii="Arial" w:hAnsi="Arial" w:cs="Arial"/>
        </w:rPr>
        <w:t xml:space="preserve">and post-traumatic growth </w:t>
      </w:r>
      <w:r w:rsidR="000F38BB" w:rsidRPr="00EE6B00">
        <w:rPr>
          <w:rFonts w:ascii="Arial" w:hAnsi="Arial" w:cs="Arial"/>
        </w:rPr>
        <w:fldChar w:fldCharType="begin"/>
      </w:r>
      <w:r w:rsidR="00E72E2C" w:rsidRPr="00EE6B00">
        <w:rPr>
          <w:rFonts w:ascii="Arial" w:hAnsi="Arial" w:cs="Arial"/>
        </w:rPr>
        <w:instrText xml:space="preserve"> ADDIN ZOTERO_ITEM CSL_CITATION {"citationID":"yGxcRGXj","properties":{"formattedCitation":"(Williams {\\i{}et al.}, 2021)","plainCitation":"(Williams et al., 2021)","dontUpdate":true,"noteIndex":0},"citationItems":[{"id":47,"uris":["http://zotero.org/users/local/cOkgZFVs/items/9AMPCYUR"],"itemData":{"id":47,"type":"article-journal","abstract":"In the context of traumatic grief, mindfulness might facilitate posttraumatic growth (PTG). The cognitive processes by which trait mindfulness predicts PTG, and for whom this pathway is most relevant, remains unclear. We tested the Mindfulness-to-Meaning Theory of grief in a cross-sectional study of mindfulness, meaning-making, and PTG among those who had lost a loved one. Mindfulness most strongly predicted higher PTG for individuals high in traumatic grief. Meaning-making mediated the effect of mindfulness on PTG most strongly for those low-to-average in traumatic grief. Results suggest meaning-making as a pathway, but may not explain the mindfulness-PTG link in more traumatized individuals.","container-title":"Journal of Loss and Trauma","DOI":"10.1080/15325024.2020.1855048","ISSN":"1532-5024","issue":"7","note":"publisher: Routledge\n_eprint: https://doi.org/10.1080/15325024.2020.1855048","page":"611-623","source":"Taylor and Francis+NEJM","title":"Posttraumatic Growth in the Context of Grief: Testing the Mindfulness-to-Meaning Theory","title-short":"Posttraumatic Growth in the Context of Grief","URL":"https://doi.org/10.1080/15325024.2020.1855048","volume":"26","author":[{"family":"Williams","given":"Honey"},{"family":"Skalisky","given":"Jordan"},{"family":"Erickson","given":"Thane M."},{"family":"Thoburn","given":"John"}],"accessed":{"date-parts":[["2025",12,1]]},"issued":{"date-parts":[["2021",10,3]]}}}],"schema":"https://github.com/citation-style-language/schema/raw/master/csl-citation.json"} </w:instrText>
      </w:r>
      <w:r w:rsidR="000F38BB" w:rsidRPr="00EE6B00">
        <w:rPr>
          <w:rFonts w:ascii="Arial" w:hAnsi="Arial" w:cs="Arial"/>
        </w:rPr>
        <w:fldChar w:fldCharType="separate"/>
      </w:r>
      <w:r w:rsidR="000F38BB" w:rsidRPr="00EE6B00">
        <w:rPr>
          <w:rFonts w:ascii="Arial" w:hAnsi="Arial" w:cs="Arial"/>
        </w:rPr>
        <w:t>(Williams et al., 2021</w:t>
      </w:r>
      <w:r w:rsidR="00D270B1" w:rsidRPr="00EE6B00">
        <w:rPr>
          <w:rFonts w:ascii="Arial" w:hAnsi="Arial" w:cs="Arial"/>
        </w:rPr>
        <w:t xml:space="preserve">, p. </w:t>
      </w:r>
      <w:r w:rsidR="00F36D90" w:rsidRPr="00EE6B00">
        <w:rPr>
          <w:rFonts w:ascii="Arial" w:hAnsi="Arial" w:cs="Arial"/>
        </w:rPr>
        <w:t>620</w:t>
      </w:r>
      <w:r w:rsidR="000F38BB" w:rsidRPr="00EE6B00">
        <w:rPr>
          <w:rFonts w:ascii="Arial" w:hAnsi="Arial" w:cs="Arial"/>
        </w:rPr>
        <w:t>)</w:t>
      </w:r>
      <w:r w:rsidR="000F38BB" w:rsidRPr="00EE6B00">
        <w:rPr>
          <w:rFonts w:ascii="Arial" w:hAnsi="Arial" w:cs="Arial"/>
        </w:rPr>
        <w:fldChar w:fldCharType="end"/>
      </w:r>
      <w:r w:rsidR="000F38BB" w:rsidRPr="00EE6B00">
        <w:rPr>
          <w:rFonts w:ascii="Arial" w:hAnsi="Arial" w:cs="Arial"/>
        </w:rPr>
        <w:t>.</w:t>
      </w:r>
      <w:r w:rsidR="00E74797" w:rsidRPr="00EE6B00">
        <w:rPr>
          <w:rFonts w:ascii="Arial" w:hAnsi="Arial" w:cs="Arial"/>
        </w:rPr>
        <w:t xml:space="preserve"> </w:t>
      </w:r>
      <w:r w:rsidR="00E306EF" w:rsidRPr="00EE6B00">
        <w:rPr>
          <w:rFonts w:ascii="Arial" w:hAnsi="Arial" w:cs="Arial"/>
        </w:rPr>
        <w:t>However,</w:t>
      </w:r>
      <w:r w:rsidR="00AC7DE1" w:rsidRPr="00EE6B00">
        <w:rPr>
          <w:rFonts w:ascii="Arial" w:hAnsi="Arial" w:cs="Arial"/>
        </w:rPr>
        <w:t xml:space="preserve"> </w:t>
      </w:r>
      <w:r w:rsidR="00AE693F" w:rsidRPr="00EE6B00">
        <w:rPr>
          <w:rFonts w:ascii="Arial" w:hAnsi="Arial" w:cs="Arial"/>
        </w:rPr>
        <w:t>research</w:t>
      </w:r>
      <w:r w:rsidR="00F44B0E" w:rsidRPr="00EE6B00">
        <w:rPr>
          <w:rFonts w:ascii="Arial" w:hAnsi="Arial" w:cs="Arial"/>
        </w:rPr>
        <w:t xml:space="preserve"> is limited by short follow-up periods and samples restricted to mid-phase grief</w:t>
      </w:r>
      <w:r w:rsidR="00AC7DE1" w:rsidRPr="00EE6B00">
        <w:rPr>
          <w:rFonts w:ascii="Arial" w:hAnsi="Arial" w:cs="Arial"/>
        </w:rPr>
        <w:t xml:space="preserve">, reducing </w:t>
      </w:r>
      <w:r w:rsidR="00A73C4F" w:rsidRPr="00EE6B00">
        <w:rPr>
          <w:rFonts w:ascii="Arial" w:hAnsi="Arial" w:cs="Arial"/>
        </w:rPr>
        <w:t>generalizability.</w:t>
      </w:r>
    </w:p>
    <w:p w14:paraId="66F39622" w14:textId="12611F0D" w:rsidR="00705F00" w:rsidRPr="00EE6B00" w:rsidRDefault="00705F00" w:rsidP="003508A6">
      <w:pPr>
        <w:spacing w:line="480" w:lineRule="auto"/>
        <w:ind w:firstLine="720"/>
        <w:rPr>
          <w:rFonts w:ascii="Arial" w:hAnsi="Arial" w:cs="Arial"/>
        </w:rPr>
      </w:pPr>
      <w:r w:rsidRPr="00EE6B00">
        <w:rPr>
          <w:rFonts w:ascii="Arial" w:hAnsi="Arial" w:cs="Arial"/>
        </w:rPr>
        <w:t>Acceptance and Commitment Therapy [</w:t>
      </w:r>
      <w:r w:rsidR="00D270B1" w:rsidRPr="00EE6B00">
        <w:rPr>
          <w:rFonts w:ascii="Arial" w:hAnsi="Arial" w:cs="Arial"/>
        </w:rPr>
        <w:t xml:space="preserve">hereafter </w:t>
      </w:r>
      <w:r w:rsidRPr="00EE6B00">
        <w:rPr>
          <w:rFonts w:ascii="Arial" w:hAnsi="Arial" w:cs="Arial"/>
        </w:rPr>
        <w:t>ACT]</w:t>
      </w:r>
      <w:r w:rsidR="00845C06" w:rsidRPr="00EE6B00">
        <w:rPr>
          <w:rFonts w:ascii="Arial" w:hAnsi="Arial" w:cs="Arial"/>
        </w:rPr>
        <w:t xml:space="preserve"> is a third wave of CBT, emphasis</w:t>
      </w:r>
      <w:r w:rsidR="001E5BDD" w:rsidRPr="00EE6B00">
        <w:rPr>
          <w:rFonts w:ascii="Arial" w:hAnsi="Arial" w:cs="Arial"/>
        </w:rPr>
        <w:t>es</w:t>
      </w:r>
      <w:r w:rsidR="00845C06" w:rsidRPr="00EE6B00">
        <w:rPr>
          <w:rFonts w:ascii="Arial" w:hAnsi="Arial" w:cs="Arial"/>
        </w:rPr>
        <w:t xml:space="preserve"> psychological flexibility</w:t>
      </w:r>
      <w:r w:rsidR="00B000FB" w:rsidRPr="00EE6B00">
        <w:rPr>
          <w:rFonts w:ascii="Arial" w:hAnsi="Arial" w:cs="Arial"/>
        </w:rPr>
        <w:t xml:space="preserve"> </w:t>
      </w:r>
      <w:r w:rsidR="001E5BDD" w:rsidRPr="00EE6B00">
        <w:rPr>
          <w:rFonts w:ascii="Arial" w:hAnsi="Arial" w:cs="Arial"/>
        </w:rPr>
        <w:t>for</w:t>
      </w:r>
      <w:r w:rsidR="00B000FB" w:rsidRPr="00EE6B00">
        <w:rPr>
          <w:rFonts w:ascii="Arial" w:hAnsi="Arial" w:cs="Arial"/>
        </w:rPr>
        <w:t xml:space="preserve"> individuals w</w:t>
      </w:r>
      <w:r w:rsidR="00D35FD8" w:rsidRPr="00EE6B00">
        <w:rPr>
          <w:rFonts w:ascii="Arial" w:hAnsi="Arial" w:cs="Arial"/>
        </w:rPr>
        <w:t>ith</w:t>
      </w:r>
      <w:r w:rsidR="00B000FB" w:rsidRPr="00EE6B00">
        <w:rPr>
          <w:rFonts w:ascii="Arial" w:hAnsi="Arial" w:cs="Arial"/>
        </w:rPr>
        <w:t xml:space="preserve"> co</w:t>
      </w:r>
      <w:r w:rsidR="00BF65BE" w:rsidRPr="00EE6B00">
        <w:rPr>
          <w:rFonts w:ascii="Arial" w:hAnsi="Arial" w:cs="Arial"/>
        </w:rPr>
        <w:t>-o</w:t>
      </w:r>
      <w:r w:rsidR="00B000FB" w:rsidRPr="00EE6B00">
        <w:rPr>
          <w:rFonts w:ascii="Arial" w:hAnsi="Arial" w:cs="Arial"/>
        </w:rPr>
        <w:t>ccur</w:t>
      </w:r>
      <w:r w:rsidR="00BF65BE" w:rsidRPr="00EE6B00">
        <w:rPr>
          <w:rFonts w:ascii="Arial" w:hAnsi="Arial" w:cs="Arial"/>
        </w:rPr>
        <w:t>r</w:t>
      </w:r>
      <w:r w:rsidR="00B000FB" w:rsidRPr="00EE6B00">
        <w:rPr>
          <w:rFonts w:ascii="Arial" w:hAnsi="Arial" w:cs="Arial"/>
        </w:rPr>
        <w:t>ing</w:t>
      </w:r>
      <w:r w:rsidR="00BF65BE" w:rsidRPr="00EE6B00">
        <w:rPr>
          <w:rFonts w:ascii="Arial" w:hAnsi="Arial" w:cs="Arial"/>
        </w:rPr>
        <w:t xml:space="preserve"> anxiety and depression</w:t>
      </w:r>
      <w:r w:rsidR="000870CB" w:rsidRPr="00EE6B00">
        <w:rPr>
          <w:rFonts w:ascii="Arial" w:hAnsi="Arial" w:cs="Arial"/>
        </w:rPr>
        <w:t xml:space="preserve"> </w:t>
      </w:r>
      <w:r w:rsidR="00CF45E6" w:rsidRPr="00EE6B00">
        <w:rPr>
          <w:rFonts w:ascii="Arial" w:hAnsi="Arial" w:cs="Arial"/>
        </w:rPr>
        <w:fldChar w:fldCharType="begin"/>
      </w:r>
      <w:r w:rsidR="00823F5D" w:rsidRPr="00EE6B00">
        <w:rPr>
          <w:rFonts w:ascii="Arial" w:hAnsi="Arial" w:cs="Arial"/>
        </w:rPr>
        <w:instrText xml:space="preserve"> ADDIN ZOTERO_ITEM CSL_CITATION {"citationID":"jgJD3cUj","properties":{"formattedCitation":"(Barrett and Welsh, 2025)","plainCitation":"(Barrett and Welsh, 2025)","dontUpdate":true,"noteIndex":0},"citationItems":[{"id":34,"uris":["http://zotero.org/users/local/cOkgZFVs/items/2D7F6XTV"],"itemData":{"id":34,"type":"webpage","language":"en","note":"DOI: 10.1177/15346501251368809","title":"Harnessing the Transdiagnostic Power of ACT: A Case Study in Treating Prolonged Grief and Co-Occurring Symptoms","title-short":"Harnessing the Transdiagnostic Power of ACT","URL":"https://journals.sagepub.com/doi/epub/10.1177/15346501251368809","author":[{"family":"Barrett","given":"Maya E"},{"family":"Welsh","given":""}],"accessed":{"date-parts":[["2025",11,27]]},"issued":{"date-parts":[["2025"]]}}}],"schema":"https://github.com/citation-style-language/schema/raw/master/csl-citation.json"} </w:instrText>
      </w:r>
      <w:r w:rsidR="00CF45E6" w:rsidRPr="00EE6B00">
        <w:rPr>
          <w:rFonts w:ascii="Arial" w:hAnsi="Arial" w:cs="Arial"/>
        </w:rPr>
        <w:fldChar w:fldCharType="separate"/>
      </w:r>
      <w:r w:rsidR="00CF45E6" w:rsidRPr="00EE6B00">
        <w:rPr>
          <w:rFonts w:ascii="Arial" w:hAnsi="Arial" w:cs="Arial"/>
        </w:rPr>
        <w:t xml:space="preserve">(Barrett </w:t>
      </w:r>
      <w:r w:rsidR="00D270B1" w:rsidRPr="00EE6B00">
        <w:rPr>
          <w:rFonts w:ascii="Arial" w:hAnsi="Arial" w:cs="Arial"/>
        </w:rPr>
        <w:t>and</w:t>
      </w:r>
      <w:r w:rsidR="00CF45E6" w:rsidRPr="00EE6B00">
        <w:rPr>
          <w:rFonts w:ascii="Arial" w:hAnsi="Arial" w:cs="Arial"/>
        </w:rPr>
        <w:t xml:space="preserve"> Welsh, 2025</w:t>
      </w:r>
      <w:r w:rsidR="00D270B1" w:rsidRPr="00EE6B00">
        <w:rPr>
          <w:rFonts w:ascii="Arial" w:hAnsi="Arial" w:cs="Arial"/>
        </w:rPr>
        <w:t xml:space="preserve">, p. </w:t>
      </w:r>
      <w:r w:rsidR="00B62D7B" w:rsidRPr="00EE6B00">
        <w:rPr>
          <w:rFonts w:ascii="Arial" w:hAnsi="Arial" w:cs="Arial"/>
        </w:rPr>
        <w:t>334</w:t>
      </w:r>
      <w:r w:rsidR="00CF45E6" w:rsidRPr="00EE6B00">
        <w:rPr>
          <w:rFonts w:ascii="Arial" w:hAnsi="Arial" w:cs="Arial"/>
        </w:rPr>
        <w:t>)</w:t>
      </w:r>
      <w:r w:rsidR="00CF45E6" w:rsidRPr="00EE6B00">
        <w:rPr>
          <w:rFonts w:ascii="Arial" w:hAnsi="Arial" w:cs="Arial"/>
        </w:rPr>
        <w:fldChar w:fldCharType="end"/>
      </w:r>
      <w:r w:rsidR="00CF45E6" w:rsidRPr="00EE6B00">
        <w:rPr>
          <w:rFonts w:ascii="Arial" w:hAnsi="Arial" w:cs="Arial"/>
        </w:rPr>
        <w:t>.</w:t>
      </w:r>
      <w:r w:rsidR="00E46BD5" w:rsidRPr="00EE6B00">
        <w:rPr>
          <w:rFonts w:ascii="Arial" w:hAnsi="Arial" w:cs="Arial"/>
        </w:rPr>
        <w:t xml:space="preserve"> </w:t>
      </w:r>
      <w:r w:rsidR="00D35FD8" w:rsidRPr="00EE6B00">
        <w:rPr>
          <w:rFonts w:ascii="Arial" w:hAnsi="Arial" w:cs="Arial"/>
        </w:rPr>
        <w:t>Its six core processes</w:t>
      </w:r>
      <w:r w:rsidR="006F3019" w:rsidRPr="00EE6B00">
        <w:rPr>
          <w:rFonts w:ascii="Arial" w:hAnsi="Arial" w:cs="Arial"/>
        </w:rPr>
        <w:t>, divided into mindfulness/acceptance and commitment/behavioural change, providing a transdiagnostic framework</w:t>
      </w:r>
      <w:r w:rsidR="00F83297" w:rsidRPr="00EE6B00">
        <w:rPr>
          <w:rFonts w:ascii="Arial" w:hAnsi="Arial" w:cs="Arial"/>
        </w:rPr>
        <w:t>. ACT demonstrates cultural adaptability and efficacy in treating PGD, though further research is</w:t>
      </w:r>
      <w:r w:rsidR="003508A6" w:rsidRPr="00EE6B00">
        <w:rPr>
          <w:rFonts w:ascii="Arial" w:hAnsi="Arial" w:cs="Arial"/>
        </w:rPr>
        <w:t xml:space="preserve"> needed to assess long-term outcomes (</w:t>
      </w:r>
      <w:r w:rsidR="001C72DD" w:rsidRPr="00EE6B00">
        <w:rPr>
          <w:rFonts w:ascii="Arial" w:hAnsi="Arial" w:cs="Arial"/>
        </w:rPr>
        <w:fldChar w:fldCharType="begin"/>
      </w:r>
      <w:r w:rsidR="00823F5D" w:rsidRPr="00EE6B00">
        <w:rPr>
          <w:rFonts w:ascii="Arial" w:hAnsi="Arial" w:cs="Arial"/>
        </w:rPr>
        <w:instrText xml:space="preserve"> ADDIN ZOTERO_ITEM CSL_CITATION {"citationID":"fsWr4gH0","properties":{"formattedCitation":"(Barrett and Welsh, 2025)","plainCitation":"(Barrett and Welsh, 2025)","dontUpdate":true,"noteIndex":0},"citationItems":[{"id":34,"uris":["http://zotero.org/users/local/cOkgZFVs/items/2D7F6XTV"],"itemData":{"id":34,"type":"webpage","language":"en","note":"DOI: 10.1177/15346501251368809","title":"Harnessing the Transdiagnostic Power of ACT: A Case Study in Treating Prolonged Grief and Co-Occurring Symptoms","title-short":"Harnessing the Transdiagnostic Power of ACT","URL":"https://journals.sagepub.com/doi/epub/10.1177/15346501251368809","author":[{"family":"Barrett","given":"Maya E"},{"family":"Welsh","given":""}],"accessed":{"date-parts":[["2025",11,27]]},"issued":{"date-parts":[["2025"]]}}}],"schema":"https://github.com/citation-style-language/schema/raw/master/csl-citation.json"} </w:instrText>
      </w:r>
      <w:r w:rsidR="001C72DD" w:rsidRPr="00EE6B00">
        <w:rPr>
          <w:rFonts w:ascii="Arial" w:hAnsi="Arial" w:cs="Arial"/>
        </w:rPr>
        <w:fldChar w:fldCharType="separate"/>
      </w:r>
      <w:r w:rsidR="001C72DD" w:rsidRPr="00EE6B00">
        <w:rPr>
          <w:rFonts w:ascii="Arial" w:hAnsi="Arial" w:cs="Arial"/>
        </w:rPr>
        <w:t xml:space="preserve">Barrett </w:t>
      </w:r>
      <w:r w:rsidR="00E560ED" w:rsidRPr="00EE6B00">
        <w:rPr>
          <w:rFonts w:ascii="Arial" w:hAnsi="Arial" w:cs="Arial"/>
        </w:rPr>
        <w:t>and</w:t>
      </w:r>
      <w:r w:rsidR="001C72DD" w:rsidRPr="00EE6B00">
        <w:rPr>
          <w:rFonts w:ascii="Arial" w:hAnsi="Arial" w:cs="Arial"/>
        </w:rPr>
        <w:t xml:space="preserve"> Welsh</w:t>
      </w:r>
      <w:r w:rsidR="003508A6" w:rsidRPr="00EE6B00">
        <w:rPr>
          <w:rFonts w:ascii="Arial" w:hAnsi="Arial" w:cs="Arial"/>
        </w:rPr>
        <w:t xml:space="preserve">, </w:t>
      </w:r>
      <w:r w:rsidR="001C72DD" w:rsidRPr="00EE6B00">
        <w:rPr>
          <w:rFonts w:ascii="Arial" w:hAnsi="Arial" w:cs="Arial"/>
        </w:rPr>
        <w:t>2025</w:t>
      </w:r>
      <w:r w:rsidR="00E560ED" w:rsidRPr="00EE6B00">
        <w:rPr>
          <w:rFonts w:ascii="Arial" w:hAnsi="Arial" w:cs="Arial"/>
        </w:rPr>
        <w:t>, p.</w:t>
      </w:r>
      <w:r w:rsidR="00240BE3" w:rsidRPr="00EE6B00">
        <w:rPr>
          <w:rFonts w:ascii="Arial" w:hAnsi="Arial" w:cs="Arial"/>
        </w:rPr>
        <w:t xml:space="preserve"> 335</w:t>
      </w:r>
      <w:r w:rsidR="00E560ED" w:rsidRPr="00EE6B00">
        <w:rPr>
          <w:rFonts w:ascii="Arial" w:hAnsi="Arial" w:cs="Arial"/>
        </w:rPr>
        <w:t xml:space="preserve"> </w:t>
      </w:r>
      <w:r w:rsidR="001C72DD" w:rsidRPr="00EE6B00">
        <w:rPr>
          <w:rFonts w:ascii="Arial" w:hAnsi="Arial" w:cs="Arial"/>
        </w:rPr>
        <w:t>)</w:t>
      </w:r>
      <w:r w:rsidR="001C72DD" w:rsidRPr="00EE6B00">
        <w:rPr>
          <w:rFonts w:ascii="Arial" w:hAnsi="Arial" w:cs="Arial"/>
        </w:rPr>
        <w:fldChar w:fldCharType="end"/>
      </w:r>
      <w:r w:rsidR="003508A6" w:rsidRPr="00EE6B00">
        <w:rPr>
          <w:rFonts w:ascii="Arial" w:hAnsi="Arial" w:cs="Arial"/>
        </w:rPr>
        <w:t>.</w:t>
      </w:r>
    </w:p>
    <w:p w14:paraId="5CB73052" w14:textId="536E83E0" w:rsidR="00AA6917" w:rsidRPr="00EE6B00" w:rsidRDefault="0096384F" w:rsidP="00EE6B00">
      <w:pPr>
        <w:spacing w:line="480" w:lineRule="auto"/>
        <w:ind w:firstLine="720"/>
        <w:rPr>
          <w:rFonts w:ascii="Arial" w:hAnsi="Arial" w:cs="Arial"/>
        </w:rPr>
      </w:pPr>
      <w:r w:rsidRPr="00EE6B00">
        <w:rPr>
          <w:rFonts w:ascii="Arial" w:hAnsi="Arial" w:cs="Arial"/>
        </w:rPr>
        <w:t>Recent research</w:t>
      </w:r>
      <w:r w:rsidR="00AD15F1" w:rsidRPr="00EE6B00">
        <w:rPr>
          <w:rFonts w:ascii="Arial" w:hAnsi="Arial" w:cs="Arial"/>
        </w:rPr>
        <w:t xml:space="preserve"> </w:t>
      </w:r>
      <w:r w:rsidR="00C66895" w:rsidRPr="00EE6B00">
        <w:rPr>
          <w:rFonts w:ascii="Arial" w:hAnsi="Arial" w:cs="Arial"/>
        </w:rPr>
        <w:t xml:space="preserve">has </w:t>
      </w:r>
      <w:r w:rsidR="009A4D83" w:rsidRPr="00EE6B00">
        <w:rPr>
          <w:rFonts w:ascii="Arial" w:hAnsi="Arial" w:cs="Arial"/>
        </w:rPr>
        <w:t>advanced</w:t>
      </w:r>
      <w:r w:rsidR="00780548" w:rsidRPr="00EE6B00">
        <w:rPr>
          <w:rFonts w:ascii="Arial" w:hAnsi="Arial" w:cs="Arial"/>
        </w:rPr>
        <w:t xml:space="preserve"> </w:t>
      </w:r>
      <w:r w:rsidR="00C66895" w:rsidRPr="00EE6B00">
        <w:rPr>
          <w:rFonts w:ascii="Arial" w:hAnsi="Arial" w:cs="Arial"/>
        </w:rPr>
        <w:t xml:space="preserve"> biopsychosocial </w:t>
      </w:r>
      <w:r w:rsidR="00780548" w:rsidRPr="00EE6B00">
        <w:rPr>
          <w:rFonts w:ascii="Arial" w:hAnsi="Arial" w:cs="Arial"/>
        </w:rPr>
        <w:t>perspectives</w:t>
      </w:r>
      <w:r w:rsidR="007F5EB5" w:rsidRPr="00EE6B00">
        <w:rPr>
          <w:rFonts w:ascii="Arial" w:hAnsi="Arial" w:cs="Arial"/>
        </w:rPr>
        <w:t xml:space="preserve">, </w:t>
      </w:r>
      <w:r w:rsidR="00DA5797" w:rsidRPr="00EE6B00">
        <w:rPr>
          <w:rFonts w:ascii="Arial" w:hAnsi="Arial" w:cs="Arial"/>
        </w:rPr>
        <w:t>emphasising holistic approaches</w:t>
      </w:r>
      <w:r w:rsidR="00EF5CE4" w:rsidRPr="00EE6B00">
        <w:rPr>
          <w:rFonts w:ascii="Arial" w:hAnsi="Arial" w:cs="Arial"/>
        </w:rPr>
        <w:t xml:space="preserve"> to grief and its comorbidit</w:t>
      </w:r>
      <w:r w:rsidR="00780548" w:rsidRPr="00EE6B00">
        <w:rPr>
          <w:rFonts w:ascii="Arial" w:hAnsi="Arial" w:cs="Arial"/>
        </w:rPr>
        <w:t>ies</w:t>
      </w:r>
      <w:r w:rsidR="00EF5CE4" w:rsidRPr="00EE6B00">
        <w:rPr>
          <w:rFonts w:ascii="Arial" w:hAnsi="Arial" w:cs="Arial"/>
        </w:rPr>
        <w:t xml:space="preserve"> </w:t>
      </w:r>
      <w:r w:rsidR="00EF5CE4" w:rsidRPr="00EE6B00">
        <w:rPr>
          <w:rFonts w:ascii="Arial" w:hAnsi="Arial" w:cs="Arial"/>
        </w:rPr>
        <w:fldChar w:fldCharType="begin"/>
      </w:r>
      <w:r w:rsidR="00F71A0D" w:rsidRPr="00EE6B00">
        <w:rPr>
          <w:rFonts w:ascii="Arial" w:hAnsi="Arial" w:cs="Arial"/>
        </w:rPr>
        <w:instrText xml:space="preserve"> ADDIN ZOTERO_ITEM CSL_CITATION {"citationID":"SiFNIzNd","properties":{"formattedCitation":"(Pe\\uc0\\u241{}a-Vargas, Armaiz-Pe\\uc0\\u241{}a and Castro-Figueroa, 2021)","plainCitation":"(Peña-Vargas, Armaiz-Peña and Castro-Figueroa, 2021)","dontUpdate":true,"noteIndex":0},"citationItems":[{"id":51,"uris":["http://zotero.org/users/local/cOkgZFVs/items/UBHFBKVZ"],"itemData":{"id":51,"type":"article-journal","abstract":"According to the field of affective neuroscience, grief has been identified as one of the seven primary emotions necessary for human survival. However, maladaptive grief could cause significant impairment in an individual’s life, leading to psychopathologies such as major depressive disorder. Research on grief has shifted to a biopsychosocial approach, leaving behind outdated models—such as the Kübler-Ross theory—that have shown poor consistency. The field of psychoneuroimmunology has identified adverse life events such as social loss as being associated with major depressive disorder, and inflammatory processes in chronic health conditions. Likewise, scientists in the field of affective neuroscience have theorized that prolonged and sustained activation of the grief neurological pathway can cause a cascade of neurotransmitters that inhibits the reward-seeking system, causing symptoms of depression. The objective of this review is to highlight findings on the grief process using a biopsychosocial approach to explore grief’s impact on psychopathophysiology.","container-title":"Behavioral Sciences","DOI":"10.3390/bs11080110","ISSN":"2076-328X","issue":"8","language":"en","license":"http://creativecommons.org/licenses/by/3.0/","note":"publisher: Multidisciplinary Digital Publishing Institute","page":"110","source":"www.mdpi.com","title":"A Biopsychosocial Approach to Grief, Depression, and the Role of Emotional Regulation","URL":"https://www.mdpi.com/2076-328X/11/8/110","volume":"11","author":[{"family":"Peña-Vargas","given":"Cristina"},{"family":"Armaiz-Peña","given":"Guillermo"},{"family":"Castro-Figueroa","given":"Eida"}],"accessed":{"date-parts":[["2025",12,1]]},"issued":{"date-parts":[["2021",8]]}}}],"schema":"https://github.com/citation-style-language/schema/raw/master/csl-citation.json"} </w:instrText>
      </w:r>
      <w:r w:rsidR="00EF5CE4" w:rsidRPr="00EE6B00">
        <w:rPr>
          <w:rFonts w:ascii="Arial" w:hAnsi="Arial" w:cs="Arial"/>
        </w:rPr>
        <w:fldChar w:fldCharType="separate"/>
      </w:r>
      <w:r w:rsidR="00EF5CE4" w:rsidRPr="00EE6B00">
        <w:rPr>
          <w:rFonts w:ascii="Arial" w:hAnsi="Arial" w:cs="Arial"/>
          <w:kern w:val="0"/>
        </w:rPr>
        <w:t>(Peña-Vargas</w:t>
      </w:r>
      <w:r w:rsidR="00850893" w:rsidRPr="00EE6B00">
        <w:rPr>
          <w:rFonts w:ascii="Arial" w:hAnsi="Arial" w:cs="Arial"/>
          <w:kern w:val="0"/>
        </w:rPr>
        <w:t xml:space="preserve"> et al</w:t>
      </w:r>
      <w:r w:rsidR="00EF5CE4" w:rsidRPr="00EE6B00">
        <w:rPr>
          <w:rFonts w:ascii="Arial" w:hAnsi="Arial" w:cs="Arial"/>
          <w:kern w:val="0"/>
        </w:rPr>
        <w:t>, 2021</w:t>
      </w:r>
      <w:r w:rsidR="00E560ED" w:rsidRPr="00EE6B00">
        <w:rPr>
          <w:rFonts w:ascii="Arial" w:hAnsi="Arial" w:cs="Arial"/>
          <w:kern w:val="0"/>
        </w:rPr>
        <w:t xml:space="preserve">, p. </w:t>
      </w:r>
      <w:r w:rsidR="00132783" w:rsidRPr="00EE6B00">
        <w:rPr>
          <w:rFonts w:ascii="Arial" w:hAnsi="Arial" w:cs="Arial"/>
          <w:kern w:val="0"/>
        </w:rPr>
        <w:t>2</w:t>
      </w:r>
      <w:r w:rsidR="00EF5CE4" w:rsidRPr="00EE6B00">
        <w:rPr>
          <w:rFonts w:ascii="Arial" w:hAnsi="Arial" w:cs="Arial"/>
          <w:kern w:val="0"/>
        </w:rPr>
        <w:t>)</w:t>
      </w:r>
      <w:r w:rsidR="00EF5CE4" w:rsidRPr="00EE6B00">
        <w:rPr>
          <w:rFonts w:ascii="Arial" w:hAnsi="Arial" w:cs="Arial"/>
        </w:rPr>
        <w:fldChar w:fldCharType="end"/>
      </w:r>
      <w:r w:rsidR="005E5332" w:rsidRPr="00EE6B00">
        <w:rPr>
          <w:rFonts w:ascii="Arial" w:hAnsi="Arial" w:cs="Arial"/>
        </w:rPr>
        <w:t>.</w:t>
      </w:r>
      <w:r w:rsidR="004C0C8D" w:rsidRPr="00EE6B00">
        <w:rPr>
          <w:rFonts w:ascii="Arial" w:hAnsi="Arial" w:cs="Arial"/>
        </w:rPr>
        <w:t xml:space="preserve"> Existing models</w:t>
      </w:r>
      <w:r w:rsidR="00E110E8" w:rsidRPr="00EE6B00">
        <w:rPr>
          <w:rFonts w:ascii="Arial" w:hAnsi="Arial" w:cs="Arial"/>
        </w:rPr>
        <w:t xml:space="preserve"> such as the DPM</w:t>
      </w:r>
      <w:r w:rsidR="00AF1FA7" w:rsidRPr="00EE6B00">
        <w:rPr>
          <w:rFonts w:ascii="Arial" w:hAnsi="Arial" w:cs="Arial"/>
        </w:rPr>
        <w:t xml:space="preserve"> primarily</w:t>
      </w:r>
      <w:r w:rsidR="00595490" w:rsidRPr="00EE6B00">
        <w:rPr>
          <w:rFonts w:ascii="Arial" w:hAnsi="Arial" w:cs="Arial"/>
        </w:rPr>
        <w:t xml:space="preserve"> </w:t>
      </w:r>
      <w:r w:rsidR="00C86F96" w:rsidRPr="00EE6B00">
        <w:rPr>
          <w:rFonts w:ascii="Arial" w:hAnsi="Arial" w:cs="Arial"/>
        </w:rPr>
        <w:t>focus on</w:t>
      </w:r>
      <w:r w:rsidR="002A4E00" w:rsidRPr="00EE6B00">
        <w:rPr>
          <w:rFonts w:ascii="Arial" w:hAnsi="Arial" w:cs="Arial"/>
        </w:rPr>
        <w:t xml:space="preserve"> pathological</w:t>
      </w:r>
      <w:r w:rsidR="001D3DE0" w:rsidRPr="00EE6B00">
        <w:rPr>
          <w:rFonts w:ascii="Arial" w:hAnsi="Arial" w:cs="Arial"/>
        </w:rPr>
        <w:t xml:space="preserve"> </w:t>
      </w:r>
      <w:r w:rsidR="002A4E00" w:rsidRPr="00EE6B00">
        <w:rPr>
          <w:rFonts w:ascii="Arial" w:hAnsi="Arial" w:cs="Arial"/>
        </w:rPr>
        <w:t>grief.</w:t>
      </w:r>
      <w:r w:rsidR="009D56E7" w:rsidRPr="00EE6B00">
        <w:rPr>
          <w:rFonts w:ascii="Arial" w:hAnsi="Arial" w:cs="Arial"/>
        </w:rPr>
        <w:t xml:space="preserve"> The Integrated Process Model [</w:t>
      </w:r>
      <w:r w:rsidR="00CD3488" w:rsidRPr="00EE6B00">
        <w:rPr>
          <w:rFonts w:ascii="Arial" w:hAnsi="Arial" w:cs="Arial"/>
        </w:rPr>
        <w:t xml:space="preserve">hereafter </w:t>
      </w:r>
      <w:r w:rsidR="009D56E7" w:rsidRPr="00EE6B00">
        <w:rPr>
          <w:rFonts w:ascii="Arial" w:hAnsi="Arial" w:cs="Arial"/>
        </w:rPr>
        <w:t>IPM</w:t>
      </w:r>
      <w:r w:rsidR="005455BB" w:rsidRPr="00EE6B00">
        <w:rPr>
          <w:rFonts w:ascii="Arial" w:hAnsi="Arial" w:cs="Arial"/>
        </w:rPr>
        <w:t xml:space="preserve">] of loss and grief </w:t>
      </w:r>
      <w:r w:rsidR="001D3DE0" w:rsidRPr="00EE6B00">
        <w:rPr>
          <w:rFonts w:ascii="Arial" w:hAnsi="Arial" w:cs="Arial"/>
        </w:rPr>
        <w:t>offers</w:t>
      </w:r>
      <w:r w:rsidR="00F970E7" w:rsidRPr="00EE6B00">
        <w:rPr>
          <w:rFonts w:ascii="Arial" w:hAnsi="Arial" w:cs="Arial"/>
        </w:rPr>
        <w:t xml:space="preserve"> an interprofessional </w:t>
      </w:r>
      <w:r w:rsidR="00F970E7" w:rsidRPr="00EE6B00">
        <w:rPr>
          <w:rFonts w:ascii="Arial" w:hAnsi="Arial" w:cs="Arial"/>
        </w:rPr>
        <w:lastRenderedPageBreak/>
        <w:t xml:space="preserve">framework, </w:t>
      </w:r>
      <w:r w:rsidR="00026CB2" w:rsidRPr="00EE6B00">
        <w:rPr>
          <w:rFonts w:ascii="Arial" w:hAnsi="Arial" w:cs="Arial"/>
        </w:rPr>
        <w:t>merging therapies from various paradigms</w:t>
      </w:r>
      <w:r w:rsidR="006C6D9B" w:rsidRPr="00EE6B00">
        <w:rPr>
          <w:rFonts w:ascii="Arial" w:hAnsi="Arial" w:cs="Arial"/>
        </w:rPr>
        <w:t xml:space="preserve"> </w:t>
      </w:r>
      <w:r w:rsidR="006C6D9B" w:rsidRPr="00EE6B00">
        <w:rPr>
          <w:rFonts w:ascii="Arial" w:hAnsi="Arial" w:cs="Arial"/>
        </w:rPr>
        <w:fldChar w:fldCharType="begin"/>
      </w:r>
      <w:r w:rsidR="00F71A0D" w:rsidRPr="00EE6B00">
        <w:rPr>
          <w:rFonts w:ascii="Arial" w:hAnsi="Arial" w:cs="Arial"/>
        </w:rPr>
        <w:instrText xml:space="preserve"> ADDIN ZOTERO_ITEM CSL_CITATION {"citationID":"EVhQG3ac","properties":{"formattedCitation":"(Pe\\uc0\\u241{}a-Vargas, Armaiz-Pe\\uc0\\u241{}a and Castro-Figueroa, 2021)","plainCitation":"(Peña-Vargas, Armaiz-Peña and Castro-Figueroa, 2021)","dontUpdate":true,"noteIndex":0},"citationItems":[{"id":51,"uris":["http://zotero.org/users/local/cOkgZFVs/items/UBHFBKVZ"],"itemData":{"id":51,"type":"article-journal","abstract":"According to the field of affective neuroscience, grief has been identified as one of the seven primary emotions necessary for human survival. However, maladaptive grief could cause significant impairment in an individual’s life, leading to psychopathologies such as major depressive disorder. Research on grief has shifted to a biopsychosocial approach, leaving behind outdated models—such as the Kübler-Ross theory—that have shown poor consistency. The field of psychoneuroimmunology has identified adverse life events such as social loss as being associated with major depressive disorder, and inflammatory processes in chronic health conditions. Likewise, scientists in the field of affective neuroscience have theorized that prolonged and sustained activation of the grief neurological pathway can cause a cascade of neurotransmitters that inhibits the reward-seeking system, causing symptoms of depression. The objective of this review is to highlight findings on the grief process using a biopsychosocial approach to explore grief’s impact on psychopathophysiology.","container-title":"Behavioral Sciences","DOI":"10.3390/bs11080110","ISSN":"2076-328X","issue":"8","language":"en","license":"http://creativecommons.org/licenses/by/3.0/","note":"publisher: Multidisciplinary Digital Publishing Institute","page":"110","source":"www.mdpi.com","title":"A Biopsychosocial Approach to Grief, Depression, and the Role of Emotional Regulation","URL":"https://www.mdpi.com/2076-328X/11/8/110","volume":"11","author":[{"family":"Peña-Vargas","given":"Cristina"},{"family":"Armaiz-Peña","given":"Guillermo"},{"family":"Castro-Figueroa","given":"Eida"}],"accessed":{"date-parts":[["2025",12,1]]},"issued":{"date-parts":[["2021",8]]}}}],"schema":"https://github.com/citation-style-language/schema/raw/master/csl-citation.json"} </w:instrText>
      </w:r>
      <w:r w:rsidR="006C6D9B" w:rsidRPr="00EE6B00">
        <w:rPr>
          <w:rFonts w:ascii="Arial" w:hAnsi="Arial" w:cs="Arial"/>
        </w:rPr>
        <w:fldChar w:fldCharType="separate"/>
      </w:r>
      <w:r w:rsidR="006C6D9B" w:rsidRPr="00EE6B00">
        <w:rPr>
          <w:rFonts w:ascii="Arial" w:hAnsi="Arial" w:cs="Arial"/>
          <w:kern w:val="0"/>
        </w:rPr>
        <w:t>(Peña-Vargas et al, 2021</w:t>
      </w:r>
      <w:r w:rsidR="00CD3488" w:rsidRPr="00EE6B00">
        <w:rPr>
          <w:rFonts w:ascii="Arial" w:hAnsi="Arial" w:cs="Arial"/>
          <w:kern w:val="0"/>
        </w:rPr>
        <w:t xml:space="preserve">, p. </w:t>
      </w:r>
      <w:r w:rsidR="004C720C" w:rsidRPr="00EE6B00">
        <w:rPr>
          <w:rFonts w:ascii="Arial" w:hAnsi="Arial" w:cs="Arial"/>
          <w:kern w:val="0"/>
        </w:rPr>
        <w:t>6</w:t>
      </w:r>
      <w:r w:rsidR="006C6D9B" w:rsidRPr="00EE6B00">
        <w:rPr>
          <w:rFonts w:ascii="Arial" w:hAnsi="Arial" w:cs="Arial"/>
          <w:kern w:val="0"/>
        </w:rPr>
        <w:t>)</w:t>
      </w:r>
      <w:r w:rsidR="006C6D9B" w:rsidRPr="00EE6B00">
        <w:rPr>
          <w:rFonts w:ascii="Arial" w:hAnsi="Arial" w:cs="Arial"/>
        </w:rPr>
        <w:fldChar w:fldCharType="end"/>
      </w:r>
      <w:r w:rsidR="006C6D9B" w:rsidRPr="00EE6B00">
        <w:rPr>
          <w:rFonts w:ascii="Arial" w:hAnsi="Arial" w:cs="Arial"/>
        </w:rPr>
        <w:t>.</w:t>
      </w:r>
      <w:r w:rsidR="00770B2B" w:rsidRPr="00EE6B00">
        <w:rPr>
          <w:rFonts w:ascii="Arial" w:hAnsi="Arial" w:cs="Arial"/>
        </w:rPr>
        <w:t xml:space="preserve"> </w:t>
      </w:r>
      <w:r w:rsidR="00085545" w:rsidRPr="00EE6B00">
        <w:rPr>
          <w:rFonts w:ascii="Arial" w:hAnsi="Arial" w:cs="Arial"/>
        </w:rPr>
        <w:t>This model a</w:t>
      </w:r>
      <w:r w:rsidR="00770B2B" w:rsidRPr="00EE6B00">
        <w:rPr>
          <w:rFonts w:ascii="Arial" w:hAnsi="Arial" w:cs="Arial"/>
        </w:rPr>
        <w:t>cknowledg</w:t>
      </w:r>
      <w:r w:rsidR="00085545" w:rsidRPr="00EE6B00">
        <w:rPr>
          <w:rFonts w:ascii="Arial" w:hAnsi="Arial" w:cs="Arial"/>
        </w:rPr>
        <w:t>es</w:t>
      </w:r>
      <w:r w:rsidR="00770B2B" w:rsidRPr="00EE6B00">
        <w:rPr>
          <w:rFonts w:ascii="Arial" w:hAnsi="Arial" w:cs="Arial"/>
        </w:rPr>
        <w:t xml:space="preserve"> grief </w:t>
      </w:r>
      <w:r w:rsidR="00484A5A" w:rsidRPr="00EE6B00">
        <w:rPr>
          <w:rFonts w:ascii="Arial" w:hAnsi="Arial" w:cs="Arial"/>
        </w:rPr>
        <w:t>a</w:t>
      </w:r>
      <w:r w:rsidR="00885D22" w:rsidRPr="00EE6B00">
        <w:rPr>
          <w:rFonts w:ascii="Arial" w:hAnsi="Arial" w:cs="Arial"/>
        </w:rPr>
        <w:t>s a unique, personal experience</w:t>
      </w:r>
      <w:r w:rsidR="006217C1" w:rsidRPr="00EE6B00">
        <w:rPr>
          <w:rFonts w:ascii="Arial" w:hAnsi="Arial" w:cs="Arial"/>
        </w:rPr>
        <w:t xml:space="preserve"> </w:t>
      </w:r>
      <w:r w:rsidR="007F3C71" w:rsidRPr="00EE6B00">
        <w:rPr>
          <w:rFonts w:ascii="Arial" w:hAnsi="Arial" w:cs="Arial"/>
        </w:rPr>
        <w:t>grounded in the loss of love, meaning, identity, and core values.</w:t>
      </w:r>
      <w:r w:rsidR="001D2B51" w:rsidRPr="00EE6B00">
        <w:rPr>
          <w:rFonts w:ascii="Arial" w:hAnsi="Arial" w:cs="Arial"/>
        </w:rPr>
        <w:t xml:space="preserve"> </w:t>
      </w:r>
      <w:r w:rsidR="00B14B48" w:rsidRPr="00EE6B00">
        <w:rPr>
          <w:rFonts w:ascii="Arial" w:hAnsi="Arial" w:cs="Arial"/>
        </w:rPr>
        <w:t xml:space="preserve">Therapeutic interventions </w:t>
      </w:r>
      <w:r w:rsidR="000B3DE6" w:rsidRPr="00EE6B00">
        <w:rPr>
          <w:rFonts w:ascii="Arial" w:hAnsi="Arial" w:cs="Arial"/>
        </w:rPr>
        <w:t>must therefore</w:t>
      </w:r>
      <w:r w:rsidR="00B14B48" w:rsidRPr="00EE6B00">
        <w:rPr>
          <w:rFonts w:ascii="Arial" w:hAnsi="Arial" w:cs="Arial"/>
        </w:rPr>
        <w:t xml:space="preserve"> be critically evaluated</w:t>
      </w:r>
      <w:r w:rsidR="00422A59" w:rsidRPr="00EE6B00">
        <w:rPr>
          <w:rFonts w:ascii="Arial" w:hAnsi="Arial" w:cs="Arial"/>
        </w:rPr>
        <w:t xml:space="preserve"> for cultural, ethical and individual applicability</w:t>
      </w:r>
      <w:r w:rsidR="00AC4A7F" w:rsidRPr="00EE6B00">
        <w:rPr>
          <w:rFonts w:ascii="Arial" w:hAnsi="Arial" w:cs="Arial"/>
        </w:rPr>
        <w:t>,</w:t>
      </w:r>
      <w:r w:rsidR="00422A59" w:rsidRPr="00EE6B00">
        <w:rPr>
          <w:rFonts w:ascii="Arial" w:hAnsi="Arial" w:cs="Arial"/>
        </w:rPr>
        <w:t xml:space="preserve"> alongside </w:t>
      </w:r>
      <w:r w:rsidR="009E586D" w:rsidRPr="00EE6B00">
        <w:rPr>
          <w:rFonts w:ascii="Arial" w:hAnsi="Arial" w:cs="Arial"/>
        </w:rPr>
        <w:t>empirical support.</w:t>
      </w:r>
      <w:r w:rsidR="00765F12" w:rsidRPr="00EE6B00">
        <w:rPr>
          <w:rFonts w:ascii="Arial" w:hAnsi="Arial" w:cs="Arial"/>
        </w:rPr>
        <w:t xml:space="preserve"> </w:t>
      </w:r>
    </w:p>
    <w:p w14:paraId="118CB007" w14:textId="1604E928" w:rsidR="006A2BCA" w:rsidRPr="00EE6B00" w:rsidRDefault="00DB0B43" w:rsidP="00AD247A">
      <w:pPr>
        <w:spacing w:line="480" w:lineRule="auto"/>
        <w:ind w:firstLine="720"/>
        <w:rPr>
          <w:rFonts w:ascii="Arial" w:hAnsi="Arial" w:cs="Arial"/>
        </w:rPr>
      </w:pPr>
      <w:r w:rsidRPr="00EE6B00">
        <w:rPr>
          <w:rFonts w:ascii="Arial" w:hAnsi="Arial" w:cs="Arial"/>
        </w:rPr>
        <w:t>Systematic</w:t>
      </w:r>
      <w:r w:rsidR="00367938" w:rsidRPr="00EE6B00">
        <w:rPr>
          <w:rFonts w:ascii="Arial" w:hAnsi="Arial" w:cs="Arial"/>
        </w:rPr>
        <w:t xml:space="preserve"> reviews </w:t>
      </w:r>
      <w:r w:rsidR="00B13119" w:rsidRPr="00EE6B00">
        <w:rPr>
          <w:rFonts w:ascii="Arial" w:hAnsi="Arial" w:cs="Arial"/>
        </w:rPr>
        <w:t>reveal</w:t>
      </w:r>
      <w:r w:rsidR="00367938" w:rsidRPr="00EE6B00">
        <w:rPr>
          <w:rFonts w:ascii="Arial" w:hAnsi="Arial" w:cs="Arial"/>
        </w:rPr>
        <w:t xml:space="preserve"> heterogeneous outcomes across bereavement interventions, wh</w:t>
      </w:r>
      <w:r w:rsidR="006B77A2" w:rsidRPr="00EE6B00">
        <w:rPr>
          <w:rFonts w:ascii="Arial" w:hAnsi="Arial" w:cs="Arial"/>
        </w:rPr>
        <w:t>ereas</w:t>
      </w:r>
      <w:r w:rsidR="00367938" w:rsidRPr="00EE6B00">
        <w:rPr>
          <w:rFonts w:ascii="Arial" w:hAnsi="Arial" w:cs="Arial"/>
        </w:rPr>
        <w:t xml:space="preserve"> targeted therapies</w:t>
      </w:r>
      <w:r w:rsidR="006B77A2" w:rsidRPr="00EE6B00">
        <w:rPr>
          <w:rFonts w:ascii="Arial" w:hAnsi="Arial" w:cs="Arial"/>
        </w:rPr>
        <w:t xml:space="preserve"> such as </w:t>
      </w:r>
      <w:r w:rsidR="00AB6DBE" w:rsidRPr="00EE6B00">
        <w:rPr>
          <w:rFonts w:ascii="Arial" w:hAnsi="Arial" w:cs="Arial"/>
        </w:rPr>
        <w:t>GF-CBT demonstrate clearer benefits</w:t>
      </w:r>
      <w:r w:rsidR="00054AEC" w:rsidRPr="00EE6B00">
        <w:rPr>
          <w:rFonts w:ascii="Arial" w:hAnsi="Arial" w:cs="Arial"/>
        </w:rPr>
        <w:t xml:space="preserve"> </w:t>
      </w:r>
      <w:r w:rsidR="00054AEC" w:rsidRPr="00EE6B00">
        <w:rPr>
          <w:rFonts w:ascii="Arial" w:hAnsi="Arial" w:cs="Arial"/>
        </w:rPr>
        <w:fldChar w:fldCharType="begin"/>
      </w:r>
      <w:r w:rsidR="00E72E2C" w:rsidRPr="00EE6B00">
        <w:rPr>
          <w:rFonts w:ascii="Arial" w:hAnsi="Arial" w:cs="Arial"/>
        </w:rPr>
        <w:instrText xml:space="preserve"> ADDIN ZOTERO_ITEM CSL_CITATION {"citationID":"xSwUiWUj","properties":{"formattedCitation":"(Komischke-Konnerup {\\i{}et al.}, 2024)","plainCitation":"(Komischke-Konnerup et al., 2024)","dontUpdate":true,"noteIndex":0},"citationItems":[{"id":27,"uris":["http://zotero.org/users/local/cOkgZFVs/items/8PKXE597"],"itemData":{"id":27,"type":"article-journal","abstract":"Background: Studies suggest that cognitive behavioral therapies (CBTs) may be efficacious in reducing symptoms of prolonged grief disorder (PGD), but no comprehensive overview and pooled estimate of CBTs’ effect on PGD in adulthood exist. We conducted a systematic review and meta-analysis of randomized controlled trials. Method: Studies were selected independently by two researchers based on a systematic literature search in Pubmed, APA PsycInfo, Web of Science, and Embase. Meta-analyses provided pooled effect sizes for the effects of CBTs on PGD symptoms and secondary outcomes. We explored potential moderators of effect, risk of bias of included studies, and evaluated the quality of the meta-analytical evidence through the Grading of Recommendations, Assessment, Development, and Evaluation system. Results: The meta-analysis included 22 studies of 2,602 bereaved adults (averaged study Mage = 49 years). CBTs had a statistically significant medium effect on PGD symptoms at postintervention (K = 22, g = 0.65, 95% CI [0.49, 0.81]), and a large effect at follow-up (K = 7, g = 0.90, 95% CI [0.37, 1.43]). Statistically significant small-to-medium effects were found at postintervention on posttraumatic stress symptoms (K = 10, g = 0.74, 95% CI [0.49, 0.98]), depression (K = 19, g = 0.53, 95% CI [0.36, 0.71]), and anxiety (K = 9, g = 0.35, 95% CI [0.22, 0.49]). The effects on PGD remained unchanged when adjusted for possible outliers. None of the moderator analyses reached statistical significance. Conclusion: This review suggests that CBTs are efficacious in reducing PGD symptoms in adulthood. Generalization of findings should be done with caution due to considerable inconsistency and indirectness of meta-analytic evidence. (PsycInfo Database Record (c) 2025 APA, all rights reserved)","container-title":"Journal of Consulting and Clinical Psychology","DOI":"10.1037/ccp0000884","ISSN":"1939-2117","issue":"4","note":"publisher-place: US\npublisher: American Psychological Association","page":"236-248","source":"APA PsycNet","title":"Grief-focused cognitive behavioral therapies for prolonged grief symptoms: A systematic review and meta-analysis","title-short":"Grief-focused cognitive behavioral therapies for prolonged grief symptoms","volume":"92","author":[{"family":"Komischke-Konnerup","given":"Katrine B."},{"family":"Zachariae","given":"Robert"},{"family":"Boelen","given":"Paul A."},{"family":"Marello","given":"Madeline Marie"},{"family":"O'Connor","given":"Maja"}],"issued":{"date-parts":[["2024"]]}}}],"schema":"https://github.com/citation-style-language/schema/raw/master/csl-citation.json"} </w:instrText>
      </w:r>
      <w:r w:rsidR="00054AEC" w:rsidRPr="00EE6B00">
        <w:rPr>
          <w:rFonts w:ascii="Arial" w:hAnsi="Arial" w:cs="Arial"/>
        </w:rPr>
        <w:fldChar w:fldCharType="separate"/>
      </w:r>
      <w:r w:rsidR="00054AEC" w:rsidRPr="00EE6B00">
        <w:rPr>
          <w:rFonts w:ascii="Arial" w:hAnsi="Arial" w:cs="Arial"/>
          <w:kern w:val="0"/>
        </w:rPr>
        <w:t>(Komischke-Konnerup et al., 2024</w:t>
      </w:r>
      <w:r w:rsidR="008475D8" w:rsidRPr="00EE6B00">
        <w:rPr>
          <w:rFonts w:ascii="Arial" w:hAnsi="Arial" w:cs="Arial"/>
          <w:kern w:val="0"/>
        </w:rPr>
        <w:t xml:space="preserve">, p. </w:t>
      </w:r>
      <w:r w:rsidR="00EC6C27" w:rsidRPr="00EE6B00">
        <w:rPr>
          <w:rFonts w:ascii="Arial" w:hAnsi="Arial" w:cs="Arial"/>
          <w:kern w:val="0"/>
        </w:rPr>
        <w:t>237</w:t>
      </w:r>
      <w:r w:rsidR="00054AEC" w:rsidRPr="00EE6B00">
        <w:rPr>
          <w:rFonts w:ascii="Arial" w:hAnsi="Arial" w:cs="Arial"/>
          <w:kern w:val="0"/>
        </w:rPr>
        <w:t>)</w:t>
      </w:r>
      <w:r w:rsidR="00054AEC" w:rsidRPr="00EE6B00">
        <w:rPr>
          <w:rFonts w:ascii="Arial" w:hAnsi="Arial" w:cs="Arial"/>
        </w:rPr>
        <w:fldChar w:fldCharType="end"/>
      </w:r>
      <w:r w:rsidR="007A5F27" w:rsidRPr="00EE6B00">
        <w:rPr>
          <w:rFonts w:ascii="Arial" w:hAnsi="Arial" w:cs="Arial"/>
        </w:rPr>
        <w:t xml:space="preserve">. Effect size </w:t>
      </w:r>
      <w:r w:rsidR="003B5BCE" w:rsidRPr="00EE6B00">
        <w:rPr>
          <w:rFonts w:ascii="Arial" w:hAnsi="Arial" w:cs="Arial"/>
        </w:rPr>
        <w:t>varies</w:t>
      </w:r>
      <w:r w:rsidR="007A5F27" w:rsidRPr="00EE6B00">
        <w:rPr>
          <w:rFonts w:ascii="Arial" w:hAnsi="Arial" w:cs="Arial"/>
        </w:rPr>
        <w:t xml:space="preserve"> due to differences in populations</w:t>
      </w:r>
      <w:r w:rsidR="00AC429C" w:rsidRPr="00EE6B00">
        <w:rPr>
          <w:rFonts w:ascii="Arial" w:hAnsi="Arial" w:cs="Arial"/>
        </w:rPr>
        <w:t>, timing, measures, and intervention fidelity</w:t>
      </w:r>
      <w:r w:rsidR="006A6A83" w:rsidRPr="00EE6B00">
        <w:rPr>
          <w:rFonts w:ascii="Arial" w:hAnsi="Arial" w:cs="Arial"/>
        </w:rPr>
        <w:t xml:space="preserve">, underscoring the need for stratification by </w:t>
      </w:r>
      <w:r w:rsidR="00D1785D" w:rsidRPr="00EE6B00">
        <w:rPr>
          <w:rFonts w:ascii="Arial" w:hAnsi="Arial" w:cs="Arial"/>
        </w:rPr>
        <w:t xml:space="preserve">client </w:t>
      </w:r>
      <w:r w:rsidR="006A6A83" w:rsidRPr="00EE6B00">
        <w:rPr>
          <w:rFonts w:ascii="Arial" w:hAnsi="Arial" w:cs="Arial"/>
        </w:rPr>
        <w:t>need rather than a one-size fits all</w:t>
      </w:r>
      <w:r w:rsidR="00232D33" w:rsidRPr="00EE6B00">
        <w:rPr>
          <w:rFonts w:ascii="Arial" w:hAnsi="Arial" w:cs="Arial"/>
        </w:rPr>
        <w:t xml:space="preserve"> </w:t>
      </w:r>
      <w:r w:rsidR="0098534B" w:rsidRPr="00EE6B00">
        <w:rPr>
          <w:rFonts w:ascii="Arial" w:hAnsi="Arial" w:cs="Arial"/>
        </w:rPr>
        <w:t>approach</w:t>
      </w:r>
      <w:r w:rsidR="00232D33" w:rsidRPr="00EE6B00">
        <w:rPr>
          <w:rFonts w:ascii="Arial" w:hAnsi="Arial" w:cs="Arial"/>
        </w:rPr>
        <w:t>. Ev</w:t>
      </w:r>
      <w:r w:rsidR="0098534B" w:rsidRPr="00EE6B00">
        <w:rPr>
          <w:rFonts w:ascii="Arial" w:hAnsi="Arial" w:cs="Arial"/>
        </w:rPr>
        <w:t>idence</w:t>
      </w:r>
      <w:r w:rsidR="00232D33" w:rsidRPr="00EE6B00">
        <w:rPr>
          <w:rFonts w:ascii="Arial" w:hAnsi="Arial" w:cs="Arial"/>
        </w:rPr>
        <w:t xml:space="preserve"> highlight</w:t>
      </w:r>
      <w:r w:rsidR="0098534B" w:rsidRPr="00EE6B00">
        <w:rPr>
          <w:rFonts w:ascii="Arial" w:hAnsi="Arial" w:cs="Arial"/>
        </w:rPr>
        <w:t>s</w:t>
      </w:r>
      <w:r w:rsidR="00232D33" w:rsidRPr="00EE6B00">
        <w:rPr>
          <w:rFonts w:ascii="Arial" w:hAnsi="Arial" w:cs="Arial"/>
        </w:rPr>
        <w:t xml:space="preserve"> that bereavement support is </w:t>
      </w:r>
      <w:r w:rsidR="0098534B" w:rsidRPr="00EE6B00">
        <w:rPr>
          <w:rFonts w:ascii="Arial" w:hAnsi="Arial" w:cs="Arial"/>
        </w:rPr>
        <w:t>most effective when</w:t>
      </w:r>
      <w:r w:rsidR="00FA18B8" w:rsidRPr="00EE6B00">
        <w:rPr>
          <w:rFonts w:ascii="Arial" w:hAnsi="Arial" w:cs="Arial"/>
        </w:rPr>
        <w:t xml:space="preserve"> </w:t>
      </w:r>
      <w:r w:rsidR="00852F45" w:rsidRPr="00EE6B00">
        <w:rPr>
          <w:rFonts w:ascii="Arial" w:hAnsi="Arial" w:cs="Arial"/>
        </w:rPr>
        <w:t>matched to</w:t>
      </w:r>
      <w:r w:rsidR="00FA18B8" w:rsidRPr="00EE6B00">
        <w:rPr>
          <w:rFonts w:ascii="Arial" w:hAnsi="Arial" w:cs="Arial"/>
        </w:rPr>
        <w:t xml:space="preserve"> </w:t>
      </w:r>
      <w:r w:rsidR="00852F45" w:rsidRPr="00EE6B00">
        <w:rPr>
          <w:rFonts w:ascii="Arial" w:hAnsi="Arial" w:cs="Arial"/>
        </w:rPr>
        <w:t>individual needs and delivered with continuity</w:t>
      </w:r>
      <w:r w:rsidR="003E0637" w:rsidRPr="00EE6B00">
        <w:rPr>
          <w:rFonts w:ascii="Arial" w:hAnsi="Arial" w:cs="Arial"/>
        </w:rPr>
        <w:t xml:space="preserve"> </w:t>
      </w:r>
      <w:r w:rsidR="003E0637" w:rsidRPr="00EE6B00">
        <w:rPr>
          <w:rFonts w:ascii="Arial" w:hAnsi="Arial" w:cs="Arial"/>
        </w:rPr>
        <w:fldChar w:fldCharType="begin"/>
      </w:r>
      <w:r w:rsidR="00E72E2C" w:rsidRPr="00EE6B00">
        <w:rPr>
          <w:rFonts w:ascii="Arial" w:hAnsi="Arial" w:cs="Arial"/>
        </w:rPr>
        <w:instrText xml:space="preserve"> ADDIN ZOTERO_ITEM CSL_CITATION {"citationID":"10w0WVpW","properties":{"formattedCitation":"(Maccallum {\\i{}et al.}, 2025)","plainCitation":"(Maccallum et al., 2025)","dontUpdate":true,"noteIndex":0},"citationItems":[{"id":53,"uris":["http://zotero.org/users/local/cOkgZFVs/items/FDDAX5VU"],"itemData":{"id":53,"type":"article-journal","abstract":"Prolonged Grief Disorder (PGD) is a potential deleterious outcome of bereavement that is associated with significant negative psychological consequences. The condition is thought to be maintained through a dynamic interplay between painful memories, maladaptive appraisal patterns, and unhelpful coping behaviors, including a persistent avoidance of reminders of the loss. Grief-focused cognitive behavior therapies (GF-CBT) targeting these mechanisms have been found to ameliorate symptoms, with treatments that include exposure-based processing of memories of the loss showing superior outcomes. However, data indicate that treatments involving exposure-based techniques are typically underutilized by mental health clinicians. In this clinical report we describe a series of cases that illustrate common challenges encountered in implementing GF-CBT and outline practical approaches to address these challenges.","container-title":"Cognitive and Behavioral Practice","DOI":"10.1016/j.cbpra.2023.10.002","ISSN":"1077-7229","issue":"1","journalAbbreviation":"Cognitive and Behavioral Practice","page":"18-28","source":"ScienceDirect","title":"Challenges in Grief-Focused Cognitive Behavior Therapy for Prolonged Grief Disorder","URL":"https://www.sciencedirect.com/science/article/pii/S1077722923000937","volume":"32","author":[{"family":"Maccallum","given":"Fiona"},{"family":"Dawson","given":"Katie"},{"family":"Azevedo","given":"Suzanna"},{"family":"Bryant","given":"Richard A."}],"accessed":{"date-parts":[["2025",12,1]]},"issued":{"date-parts":[["2025",2,1]]}}}],"schema":"https://github.com/citation-style-language/schema/raw/master/csl-citation.json"} </w:instrText>
      </w:r>
      <w:r w:rsidR="003E0637" w:rsidRPr="00EE6B00">
        <w:rPr>
          <w:rFonts w:ascii="Arial" w:hAnsi="Arial" w:cs="Arial"/>
        </w:rPr>
        <w:fldChar w:fldCharType="separate"/>
      </w:r>
      <w:r w:rsidR="003E0637" w:rsidRPr="00EE6B00">
        <w:rPr>
          <w:rFonts w:ascii="Arial" w:hAnsi="Arial" w:cs="Arial"/>
          <w:kern w:val="0"/>
        </w:rPr>
        <w:t>(Maccallum et al., 2025</w:t>
      </w:r>
      <w:r w:rsidR="008475D8" w:rsidRPr="00EE6B00">
        <w:rPr>
          <w:rFonts w:ascii="Arial" w:hAnsi="Arial" w:cs="Arial"/>
          <w:kern w:val="0"/>
        </w:rPr>
        <w:t xml:space="preserve">, p. </w:t>
      </w:r>
      <w:r w:rsidR="00900F6B" w:rsidRPr="00EE6B00">
        <w:rPr>
          <w:rFonts w:ascii="Arial" w:hAnsi="Arial" w:cs="Arial"/>
          <w:kern w:val="0"/>
        </w:rPr>
        <w:t>18</w:t>
      </w:r>
      <w:r w:rsidR="003E0637" w:rsidRPr="00EE6B00">
        <w:rPr>
          <w:rFonts w:ascii="Arial" w:hAnsi="Arial" w:cs="Arial"/>
          <w:kern w:val="0"/>
        </w:rPr>
        <w:t>)</w:t>
      </w:r>
      <w:r w:rsidR="003E0637" w:rsidRPr="00EE6B00">
        <w:rPr>
          <w:rFonts w:ascii="Arial" w:hAnsi="Arial" w:cs="Arial"/>
        </w:rPr>
        <w:fldChar w:fldCharType="end"/>
      </w:r>
      <w:r w:rsidR="00852F45" w:rsidRPr="00EE6B00">
        <w:rPr>
          <w:rFonts w:ascii="Arial" w:hAnsi="Arial" w:cs="Arial"/>
        </w:rPr>
        <w:t>.</w:t>
      </w:r>
      <w:r w:rsidR="003E0CF4" w:rsidRPr="00EE6B00">
        <w:rPr>
          <w:rFonts w:ascii="Arial" w:hAnsi="Arial" w:cs="Arial"/>
        </w:rPr>
        <w:t xml:space="preserve"> Evaluating effectiveness </w:t>
      </w:r>
      <w:r w:rsidR="007E2690" w:rsidRPr="00EE6B00">
        <w:rPr>
          <w:rFonts w:ascii="Arial" w:hAnsi="Arial" w:cs="Arial"/>
        </w:rPr>
        <w:t xml:space="preserve">remains </w:t>
      </w:r>
      <w:r w:rsidR="003E0CF4" w:rsidRPr="00EE6B00">
        <w:rPr>
          <w:rFonts w:ascii="Arial" w:hAnsi="Arial" w:cs="Arial"/>
        </w:rPr>
        <w:t>challenging</w:t>
      </w:r>
      <w:r w:rsidR="007E2690" w:rsidRPr="00EE6B00">
        <w:rPr>
          <w:rFonts w:ascii="Arial" w:hAnsi="Arial" w:cs="Arial"/>
        </w:rPr>
        <w:t>. R</w:t>
      </w:r>
      <w:r w:rsidR="002F2A5F" w:rsidRPr="00EE6B00">
        <w:rPr>
          <w:rFonts w:ascii="Arial" w:hAnsi="Arial" w:cs="Arial"/>
        </w:rPr>
        <w:t>ecruitment biases</w:t>
      </w:r>
      <w:r w:rsidR="002C792D" w:rsidRPr="00EE6B00">
        <w:rPr>
          <w:rFonts w:ascii="Arial" w:hAnsi="Arial" w:cs="Arial"/>
        </w:rPr>
        <w:t xml:space="preserve">, diverse grief </w:t>
      </w:r>
      <w:r w:rsidR="008B7F6D" w:rsidRPr="00EE6B00">
        <w:rPr>
          <w:rFonts w:ascii="Arial" w:hAnsi="Arial" w:cs="Arial"/>
        </w:rPr>
        <w:t>trajectories</w:t>
      </w:r>
      <w:r w:rsidR="002C792D" w:rsidRPr="00EE6B00">
        <w:rPr>
          <w:rFonts w:ascii="Arial" w:hAnsi="Arial" w:cs="Arial"/>
        </w:rPr>
        <w:t>, cultural variability, ethical constraints</w:t>
      </w:r>
      <w:r w:rsidR="003C764B" w:rsidRPr="00EE6B00">
        <w:rPr>
          <w:rFonts w:ascii="Arial" w:hAnsi="Arial" w:cs="Arial"/>
        </w:rPr>
        <w:t>, and outcome selection complicate claims of efficacy</w:t>
      </w:r>
      <w:r w:rsidR="00317B6F" w:rsidRPr="00EE6B00">
        <w:rPr>
          <w:rFonts w:ascii="Arial" w:hAnsi="Arial" w:cs="Arial"/>
        </w:rPr>
        <w:t xml:space="preserve">. Careful </w:t>
      </w:r>
      <w:r w:rsidR="00D9526F" w:rsidRPr="00EE6B00">
        <w:rPr>
          <w:rFonts w:ascii="Arial" w:hAnsi="Arial" w:cs="Arial"/>
        </w:rPr>
        <w:t xml:space="preserve">methodological </w:t>
      </w:r>
      <w:r w:rsidR="00317B6F" w:rsidRPr="00EE6B00">
        <w:rPr>
          <w:rFonts w:ascii="Arial" w:hAnsi="Arial" w:cs="Arial"/>
        </w:rPr>
        <w:t>choice</w:t>
      </w:r>
      <w:r w:rsidR="00D9526F" w:rsidRPr="00EE6B00">
        <w:rPr>
          <w:rFonts w:ascii="Arial" w:hAnsi="Arial" w:cs="Arial"/>
        </w:rPr>
        <w:t>s and respons</w:t>
      </w:r>
      <w:r w:rsidR="003F58FB" w:rsidRPr="00EE6B00">
        <w:rPr>
          <w:rFonts w:ascii="Arial" w:hAnsi="Arial" w:cs="Arial"/>
        </w:rPr>
        <w:t>ive measurement</w:t>
      </w:r>
      <w:r w:rsidR="00317B6F" w:rsidRPr="00EE6B00">
        <w:rPr>
          <w:rFonts w:ascii="Arial" w:hAnsi="Arial" w:cs="Arial"/>
        </w:rPr>
        <w:t xml:space="preserve"> frameworks </w:t>
      </w:r>
      <w:r w:rsidR="005F2CD8" w:rsidRPr="00EE6B00">
        <w:rPr>
          <w:rFonts w:ascii="Arial" w:hAnsi="Arial" w:cs="Arial"/>
        </w:rPr>
        <w:t>are required to reflect diversity and moderators of outcomes</w:t>
      </w:r>
      <w:r w:rsidR="00F55C7C" w:rsidRPr="00EE6B00">
        <w:rPr>
          <w:rFonts w:ascii="Arial" w:hAnsi="Arial" w:cs="Arial"/>
        </w:rPr>
        <w:t xml:space="preserve"> </w:t>
      </w:r>
      <w:r w:rsidR="00F55C7C" w:rsidRPr="00EE6B00">
        <w:rPr>
          <w:rFonts w:ascii="Arial" w:hAnsi="Arial" w:cs="Arial"/>
        </w:rPr>
        <w:fldChar w:fldCharType="begin"/>
      </w:r>
      <w:r w:rsidR="00E72E2C" w:rsidRPr="00EE6B00">
        <w:rPr>
          <w:rFonts w:ascii="Arial" w:hAnsi="Arial" w:cs="Arial"/>
        </w:rPr>
        <w:instrText xml:space="preserve"> ADDIN ZOTERO_ITEM CSL_CITATION {"citationID":"rBU4rXrB","properties":{"formattedCitation":"(Maccallum {\\i{}et al.}, 2025)","plainCitation":"(Maccallum et al., 2025)","dontUpdate":true,"noteIndex":0},"citationItems":[{"id":53,"uris":["http://zotero.org/users/local/cOkgZFVs/items/FDDAX5VU"],"itemData":{"id":53,"type":"article-journal","abstract":"Prolonged Grief Disorder (PGD) is a potential deleterious outcome of bereavement that is associated with significant negative psychological consequences. The condition is thought to be maintained through a dynamic interplay between painful memories, maladaptive appraisal patterns, and unhelpful coping behaviors, including a persistent avoidance of reminders of the loss. Grief-focused cognitive behavior therapies (GF-CBT) targeting these mechanisms have been found to ameliorate symptoms, with treatments that include exposure-based processing of memories of the loss showing superior outcomes. However, data indicate that treatments involving exposure-based techniques are typically underutilized by mental health clinicians. In this clinical report we describe a series of cases that illustrate common challenges encountered in implementing GF-CBT and outline practical approaches to address these challenges.","container-title":"Cognitive and Behavioral Practice","DOI":"10.1016/j.cbpra.2023.10.002","ISSN":"1077-7229","issue":"1","journalAbbreviation":"Cognitive and Behavioral Practice","page":"18-28","source":"ScienceDirect","title":"Challenges in Grief-Focused Cognitive Behavior Therapy for Prolonged Grief Disorder","URL":"https://www.sciencedirect.com/science/article/pii/S1077722923000937","volume":"32","author":[{"family":"Maccallum","given":"Fiona"},{"family":"Dawson","given":"Katie"},{"family":"Azevedo","given":"Suzanna"},{"family":"Bryant","given":"Richard A."}],"accessed":{"date-parts":[["2025",12,1]]},"issued":{"date-parts":[["2025",2,1]]}}}],"schema":"https://github.com/citation-style-language/schema/raw/master/csl-citation.json"} </w:instrText>
      </w:r>
      <w:r w:rsidR="00F55C7C" w:rsidRPr="00EE6B00">
        <w:rPr>
          <w:rFonts w:ascii="Arial" w:hAnsi="Arial" w:cs="Arial"/>
        </w:rPr>
        <w:fldChar w:fldCharType="separate"/>
      </w:r>
      <w:r w:rsidR="00F55C7C" w:rsidRPr="00EE6B00">
        <w:rPr>
          <w:rFonts w:ascii="Arial" w:hAnsi="Arial" w:cs="Arial"/>
          <w:kern w:val="0"/>
        </w:rPr>
        <w:t>(Maccallum et al., 2025</w:t>
      </w:r>
      <w:r w:rsidR="008475D8" w:rsidRPr="00EE6B00">
        <w:rPr>
          <w:rFonts w:ascii="Arial" w:hAnsi="Arial" w:cs="Arial"/>
          <w:kern w:val="0"/>
        </w:rPr>
        <w:t xml:space="preserve">, p. </w:t>
      </w:r>
      <w:r w:rsidR="00133944" w:rsidRPr="00EE6B00">
        <w:rPr>
          <w:rFonts w:ascii="Arial" w:hAnsi="Arial" w:cs="Arial"/>
          <w:kern w:val="0"/>
        </w:rPr>
        <w:t>9</w:t>
      </w:r>
      <w:r w:rsidR="00F55C7C" w:rsidRPr="00EE6B00">
        <w:rPr>
          <w:rFonts w:ascii="Arial" w:hAnsi="Arial" w:cs="Arial"/>
          <w:kern w:val="0"/>
        </w:rPr>
        <w:t>)</w:t>
      </w:r>
      <w:r w:rsidR="00F55C7C" w:rsidRPr="00EE6B00">
        <w:rPr>
          <w:rFonts w:ascii="Arial" w:hAnsi="Arial" w:cs="Arial"/>
        </w:rPr>
        <w:fldChar w:fldCharType="end"/>
      </w:r>
      <w:r w:rsidR="00850935" w:rsidRPr="00EE6B00">
        <w:rPr>
          <w:rFonts w:ascii="Arial" w:hAnsi="Arial" w:cs="Arial"/>
        </w:rPr>
        <w:t>.</w:t>
      </w:r>
      <w:r w:rsidR="00AD247A" w:rsidRPr="00EE6B00">
        <w:rPr>
          <w:rFonts w:ascii="Arial" w:hAnsi="Arial" w:cs="Arial"/>
        </w:rPr>
        <w:t xml:space="preserve"> T</w:t>
      </w:r>
      <w:r w:rsidR="006A2BCA" w:rsidRPr="00EE6B00">
        <w:rPr>
          <w:rFonts w:ascii="Arial" w:hAnsi="Arial" w:cs="Arial"/>
        </w:rPr>
        <w:t>ailored approach</w:t>
      </w:r>
      <w:r w:rsidR="00AD247A" w:rsidRPr="00EE6B00">
        <w:rPr>
          <w:rFonts w:ascii="Arial" w:hAnsi="Arial" w:cs="Arial"/>
        </w:rPr>
        <w:t>es</w:t>
      </w:r>
      <w:r w:rsidR="006A2BCA" w:rsidRPr="00EE6B00">
        <w:rPr>
          <w:rFonts w:ascii="Arial" w:hAnsi="Arial" w:cs="Arial"/>
        </w:rPr>
        <w:t xml:space="preserve"> </w:t>
      </w:r>
      <w:r w:rsidR="00AD247A" w:rsidRPr="00EE6B00">
        <w:rPr>
          <w:rFonts w:ascii="Arial" w:hAnsi="Arial" w:cs="Arial"/>
        </w:rPr>
        <w:t xml:space="preserve">such as </w:t>
      </w:r>
      <w:r w:rsidR="0073782B" w:rsidRPr="00EE6B00">
        <w:rPr>
          <w:rFonts w:ascii="Arial" w:hAnsi="Arial" w:cs="Arial"/>
        </w:rPr>
        <w:t>PCA, supportive listening</w:t>
      </w:r>
      <w:r w:rsidR="00E677CE" w:rsidRPr="00EE6B00">
        <w:rPr>
          <w:rFonts w:ascii="Arial" w:hAnsi="Arial" w:cs="Arial"/>
        </w:rPr>
        <w:t xml:space="preserve">, </w:t>
      </w:r>
      <w:r w:rsidR="00843B98" w:rsidRPr="00EE6B00">
        <w:rPr>
          <w:rFonts w:ascii="Arial" w:hAnsi="Arial" w:cs="Arial"/>
        </w:rPr>
        <w:t xml:space="preserve">and </w:t>
      </w:r>
      <w:r w:rsidR="00E677CE" w:rsidRPr="00EE6B00">
        <w:rPr>
          <w:rFonts w:ascii="Arial" w:hAnsi="Arial" w:cs="Arial"/>
        </w:rPr>
        <w:t>normalising grief</w:t>
      </w:r>
      <w:r w:rsidR="00843B98" w:rsidRPr="00EE6B00">
        <w:rPr>
          <w:rFonts w:ascii="Arial" w:hAnsi="Arial" w:cs="Arial"/>
        </w:rPr>
        <w:t xml:space="preserve"> </w:t>
      </w:r>
      <w:r w:rsidR="00E677CE" w:rsidRPr="00EE6B00">
        <w:rPr>
          <w:rFonts w:ascii="Arial" w:hAnsi="Arial" w:cs="Arial"/>
        </w:rPr>
        <w:t>can reduce symptom difficulties</w:t>
      </w:r>
      <w:r w:rsidR="0056660F" w:rsidRPr="00EE6B00">
        <w:rPr>
          <w:rFonts w:ascii="Arial" w:hAnsi="Arial" w:cs="Arial"/>
        </w:rPr>
        <w:t xml:space="preserve"> </w:t>
      </w:r>
      <w:r w:rsidR="0056660F" w:rsidRPr="00EE6B00">
        <w:rPr>
          <w:rFonts w:ascii="Arial" w:hAnsi="Arial" w:cs="Arial"/>
        </w:rPr>
        <w:fldChar w:fldCharType="begin"/>
      </w:r>
      <w:r w:rsidR="00F71A0D" w:rsidRPr="00EE6B00">
        <w:rPr>
          <w:rFonts w:ascii="Arial" w:hAnsi="Arial" w:cs="Arial"/>
        </w:rPr>
        <w:instrText xml:space="preserve"> ADDIN ZOTERO_ITEM CSL_CITATION {"citationID":"06vruo5x","properties":{"formattedCitation":"(Guldin and Leget, 2024)","plainCitation":"(Guldin and Leget, 2024)","dontUpdate":true,"noteIndex":0},"citationItems":[{"id":54,"uris":["http://zotero.org/users/local/cOkgZFVs/items/BZSEQ44U"],"itemData":{"id":54,"type":"article-journal","abstract":"Despite the vast developments in research on loss and grief, dominant grief models fall short in reflecting the comprehensive issues grieving persons are facing. Three causes seem to be at play: grief is usually understood to be connected to death and other types of loss are under-researched; the majority of research is done from the field of psychology and on pathological forms of grief, hardly integrating research from other disciplines; and the existential suffering related to grief is not recognized or insufficiently integrated in the dominant models. In this paper, we propose an integrated process model (IPM) of loss and grief, distinguishing five dimensions of grief: physical, emotional, cognitive, social, and spiritual.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support.","container-title":"Death Studies","DOI":"10.1080/07481187.2023.2272960","ISSN":"0748-1187","issue":"7","note":"publisher: Routledge\n_eprint: https://doi.org/10.1080/07481187.2023.2272960\nPMID: 37883693","page":"738-752","source":"Taylor and Francis+NEJM","title":"The integrated process model of loss and grief - An interprofessional understanding","URL":"https://doi.org/10.1080/07481187.2023.2272960","volume":"48","author":[{"family":"Guldin","given":"Mai-Britt"},{"family":"Leget","given":"Carlo"}],"accessed":{"date-parts":[["2025",12,1]]},"issued":{"date-parts":[["2024",8,8]]}}}],"schema":"https://github.com/citation-style-language/schema/raw/master/csl-citation.json"} </w:instrText>
      </w:r>
      <w:r w:rsidR="0056660F" w:rsidRPr="00EE6B00">
        <w:rPr>
          <w:rFonts w:ascii="Arial" w:hAnsi="Arial" w:cs="Arial"/>
        </w:rPr>
        <w:fldChar w:fldCharType="separate"/>
      </w:r>
      <w:r w:rsidR="0056660F" w:rsidRPr="00EE6B00">
        <w:rPr>
          <w:rFonts w:ascii="Arial" w:hAnsi="Arial" w:cs="Arial"/>
        </w:rPr>
        <w:t xml:space="preserve">(Guldin </w:t>
      </w:r>
      <w:r w:rsidR="00E74769" w:rsidRPr="00EE6B00">
        <w:rPr>
          <w:rFonts w:ascii="Arial" w:hAnsi="Arial" w:cs="Arial"/>
        </w:rPr>
        <w:t>and</w:t>
      </w:r>
      <w:r w:rsidR="0056660F" w:rsidRPr="00EE6B00">
        <w:rPr>
          <w:rFonts w:ascii="Arial" w:hAnsi="Arial" w:cs="Arial"/>
        </w:rPr>
        <w:t xml:space="preserve"> Leget, 2024</w:t>
      </w:r>
      <w:r w:rsidR="00E74769" w:rsidRPr="00EE6B00">
        <w:rPr>
          <w:rFonts w:ascii="Arial" w:hAnsi="Arial" w:cs="Arial"/>
        </w:rPr>
        <w:t xml:space="preserve">, p. </w:t>
      </w:r>
      <w:r w:rsidR="00D90FAF" w:rsidRPr="00EE6B00">
        <w:rPr>
          <w:rFonts w:ascii="Arial" w:hAnsi="Arial" w:cs="Arial"/>
        </w:rPr>
        <w:t>747</w:t>
      </w:r>
      <w:r w:rsidR="0056660F" w:rsidRPr="00EE6B00">
        <w:rPr>
          <w:rFonts w:ascii="Arial" w:hAnsi="Arial" w:cs="Arial"/>
        </w:rPr>
        <w:t>)</w:t>
      </w:r>
      <w:r w:rsidR="0056660F" w:rsidRPr="00EE6B00">
        <w:rPr>
          <w:rFonts w:ascii="Arial" w:hAnsi="Arial" w:cs="Arial"/>
        </w:rPr>
        <w:fldChar w:fldCharType="end"/>
      </w:r>
      <w:r w:rsidR="00984C0E" w:rsidRPr="00EE6B00">
        <w:rPr>
          <w:rFonts w:ascii="Arial" w:hAnsi="Arial" w:cs="Arial"/>
        </w:rPr>
        <w:t>. However, when grief persis</w:t>
      </w:r>
      <w:r w:rsidR="00EA42C7" w:rsidRPr="00EE6B00">
        <w:rPr>
          <w:rFonts w:ascii="Arial" w:hAnsi="Arial" w:cs="Arial"/>
        </w:rPr>
        <w:t>ts</w:t>
      </w:r>
      <w:r w:rsidR="00984C0E" w:rsidRPr="00EE6B00">
        <w:rPr>
          <w:rFonts w:ascii="Arial" w:hAnsi="Arial" w:cs="Arial"/>
        </w:rPr>
        <w:t xml:space="preserve"> with significant functional impairment</w:t>
      </w:r>
      <w:r w:rsidR="00CB0EA6" w:rsidRPr="00EE6B00">
        <w:rPr>
          <w:rFonts w:ascii="Arial" w:hAnsi="Arial" w:cs="Arial"/>
        </w:rPr>
        <w:t xml:space="preserve">, </w:t>
      </w:r>
      <w:r w:rsidR="00EA42C7" w:rsidRPr="00EE6B00">
        <w:rPr>
          <w:rFonts w:ascii="Arial" w:hAnsi="Arial" w:cs="Arial"/>
        </w:rPr>
        <w:t>specialist models such as GF-CBT</w:t>
      </w:r>
      <w:r w:rsidR="006D2ADC" w:rsidRPr="00EE6B00">
        <w:rPr>
          <w:rFonts w:ascii="Arial" w:hAnsi="Arial" w:cs="Arial"/>
        </w:rPr>
        <w:t xml:space="preserve"> are more </w:t>
      </w:r>
      <w:r w:rsidR="00CB0EA6" w:rsidRPr="00EE6B00">
        <w:rPr>
          <w:rFonts w:ascii="Arial" w:hAnsi="Arial" w:cs="Arial"/>
        </w:rPr>
        <w:t>beneficial</w:t>
      </w:r>
      <w:r w:rsidR="006D2ADC" w:rsidRPr="00EE6B00">
        <w:rPr>
          <w:rFonts w:ascii="Arial" w:hAnsi="Arial" w:cs="Arial"/>
        </w:rPr>
        <w:t xml:space="preserve">, </w:t>
      </w:r>
      <w:r w:rsidR="00CC172B" w:rsidRPr="00EE6B00">
        <w:rPr>
          <w:rFonts w:ascii="Arial" w:hAnsi="Arial" w:cs="Arial"/>
        </w:rPr>
        <w:t>addre</w:t>
      </w:r>
      <w:r w:rsidR="00211AD0" w:rsidRPr="00EE6B00">
        <w:rPr>
          <w:rFonts w:ascii="Arial" w:hAnsi="Arial" w:cs="Arial"/>
        </w:rPr>
        <w:t>ssing avoidance, maladaptive cognitions, and restoration tasks</w:t>
      </w:r>
      <w:r w:rsidR="00D762C2" w:rsidRPr="00EE6B00">
        <w:rPr>
          <w:rFonts w:ascii="Arial" w:hAnsi="Arial" w:cs="Arial"/>
        </w:rPr>
        <w:t xml:space="preserve"> </w:t>
      </w:r>
      <w:r w:rsidR="00D762C2" w:rsidRPr="00EE6B00">
        <w:rPr>
          <w:rFonts w:ascii="Arial" w:hAnsi="Arial" w:cs="Arial"/>
        </w:rPr>
        <w:fldChar w:fldCharType="begin"/>
      </w:r>
      <w:r w:rsidR="00E72E2C" w:rsidRPr="00EE6B00">
        <w:rPr>
          <w:rFonts w:ascii="Arial" w:hAnsi="Arial" w:cs="Arial"/>
        </w:rPr>
        <w:instrText xml:space="preserve"> ADDIN ZOTERO_ITEM CSL_CITATION {"citationID":"kxX6Ly28","properties":{"formattedCitation":"(Iglewicz {\\i{}et al.}, 2020)","plainCitation":"(Iglewicz et al., 2020)","dontUpdate":true,"noteIndex":0},"citationItems":[{"id":56,"uris":["http://zotero.org/users/local/cOkgZFVs/items/LFRV57EB"],"itemData":{"id":56,"type":"article-journal","abstract":"In the United States alone, about 10 million persons are newly bereaved each year. Most do not require professional intervention or treatment, but many can benefit from targeted support. However, a significant minority of bereaved persons experience intense, prolonged and disabling grief symptoms associated with considerable morbidity and mortality (aka, “Complicated Grief”). Individuals with Complicated Grief require more formal interventions. In this article, we describe a compassionate and evidence-based approach to bereavement-care that can be provided in varied mental health settings. For individuals struggling with acute grief, clinicians can help by providing recognition and acceptance of the grief, eliciting and compassionately listening to their narratives of their relationship with the deceased and the death, and regularly “checking in” regarding their grief experiences. For bereaved persons who are experiencing Complicated Grief, we recommend an evidence-based approach to bereavement-care, complicated grief therapy (CGT), that involves helping the individual accept and cope with the loss while simultaneously assisting them with adaptation to life without the deceased. We describe ways of implementing CGT's seven core themes: (1) understanding and accepting grief, (2) managing painful emotions, (3) planning for a meaningful future, (4) strengthening ongoing relationships, (5) telling the story of the death, (6) learning to live with reminders, and (7) establishing an enduring connection with memories of the person who died. This work can be done in a variety of settings, taking into consideration the needs of the patient, the limitations of the setting, and the skills and experiences of each clinician.","container-title":"Depression and Anxiety","DOI":"10.1002/da.22965","ISSN":"1520-6394","issue":"1","language":"en","license":"© 2019 Wiley Periodicals, Inc.","note":"_eprint: https://onlinelibrary.wiley.com/doi/pdf/10.1002/da.22965","page":"90-98","source":"Wiley Online Library","title":"Complicated grief therapy for clinicians: An evidence-based protocol for mental health practice","title-short":"Complicated grief therapy for clinicians","URL":"https://onlinelibrary.wiley.com/doi/abs/10.1002/da.22965","volume":"37","author":[{"family":"Iglewicz","given":"Alana"},{"family":"Shear","given":"M. Katherine"},{"family":"Reynolds III","given":"Charles F."},{"family":"Simon","given":"Naomi"},{"family":"Lebowitz","given":"Barry"},{"family":"Zisook","given":"Sidney"}],"accessed":{"date-parts":[["2025",12,1]]},"issued":{"date-parts":[["2020"]]}}}],"schema":"https://github.com/citation-style-language/schema/raw/master/csl-citation.json"} </w:instrText>
      </w:r>
      <w:r w:rsidR="00D762C2" w:rsidRPr="00EE6B00">
        <w:rPr>
          <w:rFonts w:ascii="Arial" w:hAnsi="Arial" w:cs="Arial"/>
        </w:rPr>
        <w:fldChar w:fldCharType="separate"/>
      </w:r>
      <w:r w:rsidR="00D762C2" w:rsidRPr="00EE6B00">
        <w:rPr>
          <w:rFonts w:ascii="Arial" w:hAnsi="Arial" w:cs="Arial"/>
          <w:kern w:val="0"/>
        </w:rPr>
        <w:t>(Iglewicz et al., 2020</w:t>
      </w:r>
      <w:r w:rsidR="00E74769" w:rsidRPr="00EE6B00">
        <w:rPr>
          <w:rFonts w:ascii="Arial" w:hAnsi="Arial" w:cs="Arial"/>
          <w:kern w:val="0"/>
        </w:rPr>
        <w:t xml:space="preserve">, p. </w:t>
      </w:r>
      <w:r w:rsidR="000B5967" w:rsidRPr="00EE6B00">
        <w:rPr>
          <w:rFonts w:ascii="Arial" w:hAnsi="Arial" w:cs="Arial"/>
          <w:kern w:val="0"/>
        </w:rPr>
        <w:t>74</w:t>
      </w:r>
      <w:r w:rsidR="00D762C2" w:rsidRPr="00EE6B00">
        <w:rPr>
          <w:rFonts w:ascii="Arial" w:hAnsi="Arial" w:cs="Arial"/>
          <w:kern w:val="0"/>
        </w:rPr>
        <w:t>)</w:t>
      </w:r>
      <w:r w:rsidR="00D762C2" w:rsidRPr="00EE6B00">
        <w:rPr>
          <w:rFonts w:ascii="Arial" w:hAnsi="Arial" w:cs="Arial"/>
        </w:rPr>
        <w:fldChar w:fldCharType="end"/>
      </w:r>
      <w:r w:rsidR="00211AD0" w:rsidRPr="00EE6B00">
        <w:rPr>
          <w:rFonts w:ascii="Arial" w:hAnsi="Arial" w:cs="Arial"/>
        </w:rPr>
        <w:t>.</w:t>
      </w:r>
      <w:r w:rsidR="0041327C" w:rsidRPr="00EE6B00">
        <w:rPr>
          <w:rFonts w:ascii="Arial" w:hAnsi="Arial" w:cs="Arial"/>
        </w:rPr>
        <w:tab/>
      </w:r>
    </w:p>
    <w:p w14:paraId="5B195320" w14:textId="6FF9F392" w:rsidR="00211AD0" w:rsidRPr="00EE6B00" w:rsidRDefault="00211AD0" w:rsidP="00647678">
      <w:pPr>
        <w:spacing w:line="480" w:lineRule="auto"/>
        <w:ind w:firstLine="720"/>
        <w:rPr>
          <w:rFonts w:ascii="Arial" w:hAnsi="Arial" w:cs="Arial"/>
        </w:rPr>
      </w:pPr>
      <w:r w:rsidRPr="00EE6B00">
        <w:rPr>
          <w:rFonts w:ascii="Arial" w:hAnsi="Arial" w:cs="Arial"/>
        </w:rPr>
        <w:t xml:space="preserve">Mindfulness and </w:t>
      </w:r>
      <w:r w:rsidR="00087DCB" w:rsidRPr="00EE6B00">
        <w:rPr>
          <w:rFonts w:ascii="Arial" w:hAnsi="Arial" w:cs="Arial"/>
        </w:rPr>
        <w:t>acceptance-based approaches improve emotion regulation and reduce rumi</w:t>
      </w:r>
      <w:r w:rsidR="00945420" w:rsidRPr="00EE6B00">
        <w:rPr>
          <w:rFonts w:ascii="Arial" w:hAnsi="Arial" w:cs="Arial"/>
        </w:rPr>
        <w:t>nation</w:t>
      </w:r>
      <w:r w:rsidR="005B6976" w:rsidRPr="00EE6B00">
        <w:rPr>
          <w:rFonts w:ascii="Arial" w:hAnsi="Arial" w:cs="Arial"/>
        </w:rPr>
        <w:t>, both</w:t>
      </w:r>
      <w:r w:rsidR="00A96DCD" w:rsidRPr="00EE6B00">
        <w:rPr>
          <w:rFonts w:ascii="Arial" w:hAnsi="Arial" w:cs="Arial"/>
        </w:rPr>
        <w:t xml:space="preserve"> significant factors in grief work</w:t>
      </w:r>
      <w:r w:rsidR="005A70EA" w:rsidRPr="00EE6B00">
        <w:rPr>
          <w:rFonts w:ascii="Arial" w:hAnsi="Arial" w:cs="Arial"/>
        </w:rPr>
        <w:t xml:space="preserve"> </w:t>
      </w:r>
      <w:r w:rsidR="005A70EA" w:rsidRPr="00EE6B00">
        <w:rPr>
          <w:rFonts w:ascii="Arial" w:hAnsi="Arial" w:cs="Arial"/>
        </w:rPr>
        <w:fldChar w:fldCharType="begin"/>
      </w:r>
      <w:r w:rsidR="00E72E2C" w:rsidRPr="00EE6B00">
        <w:rPr>
          <w:rFonts w:ascii="Arial" w:hAnsi="Arial" w:cs="Arial"/>
        </w:rPr>
        <w:instrText xml:space="preserve"> ADDIN ZOTERO_ITEM CSL_CITATION {"citationID":"2hM7az2D","properties":{"formattedCitation":"(Alonso-Ll\\uc0\\u225{}cer {\\i{}et al.}, 2020)","plainCitation":"(Alonso-Llácer et al., 2020)","dontUpdate":true,"noteIndex":0},"citationItems":[{"id":49,"uris":["http://zotero.org/users/local/cOkgZFVs/items/YIF9L7G3"],"itemData":{"id":49,"type":"article-journal","abstract":"Resumen\n\t\t\t\t\tObjetivo: diseñar un protocolo de intervención psicológica para el acompañamiento del dolor y las emociones en el proceso de duelo basado en la atención y la compasión. Método: se incluirán dolientes mayores de 18 años, que hayan perdido al familiar al menos hace 6 meses, que se encuentren en la fase 2 o 3 de elaboración del duelo y sin presencia de problemas de salud mental previa. Se les evaluará después de firmar el consentimiento informado, mediante: el Cuestionario de Mindfulness, el Cuestionario de Satisfacción con la Vida, el Cuestionario de Vitalidad, la Escala Hospitalaria de Ansiedad y Depresión, la Escala de Afecto Positivo y Negativo e Inventario de Duelo Complicado. Se llevarán a cabo: estadísticos descriptivos, pruebas t para muestras independientes y d de Cohen o prueba U de Mann-Whitney r de Rosenthal si no se cumplen los supuestos. Además, se llevará a cabo un ANCOVA junto a eta cuadrado parcial. Resultado: el programa MADED (Mindfulness para la aceptación del dolor y las emociones en el duelo), consta de nueve sesiones semanales. Conclusión: Las sesiones que componen el programa facilitan la elaboración saludable del proceso de duelo basándose en la integración de los principios del mindfulness.","container-title":"Psicooncología","DOI":"10.5209/psic.68244","ISSN":"1988-8287","issue":"1","language":"es","license":"Derechos de autor 2020","page":"105-116","source":"revistas.ucm.es","title":"Mindfulness y duelo: programa MADED, mindfulness para la aceptación del dolor, las emociones y el duelo","title-short":"Mindfulness y duelo","URL":"https://revistas.ucm.es/index.php/PSIC/article/view/68244","volume":"17","author":[{"family":"Alonso-Llácer","given":"Lorena"},{"family":"Martín","given":"Pilar Barreto"},{"family":"Ramos-Campos","given":"Marta"},{"family":"Mesa-Gresa","given":"Patricia"},{"family":"Lacomba-Trejo","given":"Laura"},{"family":"Pérez-Marín","given":"Marian"}],"accessed":{"date-parts":[["2025",12,1]]},"issued":{"date-parts":[["2020",3,9]]}}}],"schema":"https://github.com/citation-style-language/schema/raw/master/csl-citation.json"} </w:instrText>
      </w:r>
      <w:r w:rsidR="005A70EA" w:rsidRPr="00EE6B00">
        <w:rPr>
          <w:rFonts w:ascii="Arial" w:hAnsi="Arial" w:cs="Arial"/>
        </w:rPr>
        <w:fldChar w:fldCharType="separate"/>
      </w:r>
      <w:r w:rsidR="005A70EA" w:rsidRPr="00EE6B00">
        <w:rPr>
          <w:rFonts w:ascii="Arial" w:hAnsi="Arial" w:cs="Arial"/>
          <w:kern w:val="0"/>
        </w:rPr>
        <w:t xml:space="preserve">(Alonso-Llácer </w:t>
      </w:r>
      <w:r w:rsidR="005A70EA" w:rsidRPr="00EE6B00">
        <w:rPr>
          <w:rFonts w:ascii="Arial" w:hAnsi="Arial" w:cs="Arial"/>
          <w:i/>
          <w:iCs/>
          <w:kern w:val="0"/>
        </w:rPr>
        <w:t>et al.</w:t>
      </w:r>
      <w:r w:rsidR="005A70EA" w:rsidRPr="00EE6B00">
        <w:rPr>
          <w:rFonts w:ascii="Arial" w:hAnsi="Arial" w:cs="Arial"/>
          <w:kern w:val="0"/>
        </w:rPr>
        <w:t>, 2020</w:t>
      </w:r>
      <w:r w:rsidR="00E74769" w:rsidRPr="00EE6B00">
        <w:rPr>
          <w:rFonts w:ascii="Arial" w:hAnsi="Arial" w:cs="Arial"/>
          <w:kern w:val="0"/>
        </w:rPr>
        <w:t xml:space="preserve">, p. </w:t>
      </w:r>
      <w:r w:rsidR="005E4F78" w:rsidRPr="00EE6B00">
        <w:rPr>
          <w:rFonts w:ascii="Arial" w:hAnsi="Arial" w:cs="Arial"/>
          <w:kern w:val="0"/>
        </w:rPr>
        <w:t>111</w:t>
      </w:r>
      <w:r w:rsidR="005A70EA" w:rsidRPr="00EE6B00">
        <w:rPr>
          <w:rFonts w:ascii="Arial" w:hAnsi="Arial" w:cs="Arial"/>
          <w:kern w:val="0"/>
        </w:rPr>
        <w:t>)</w:t>
      </w:r>
      <w:r w:rsidR="005A70EA" w:rsidRPr="00EE6B00">
        <w:rPr>
          <w:rFonts w:ascii="Arial" w:hAnsi="Arial" w:cs="Arial"/>
        </w:rPr>
        <w:fldChar w:fldCharType="end"/>
      </w:r>
      <w:r w:rsidR="00A96DCD" w:rsidRPr="00EE6B00">
        <w:rPr>
          <w:rFonts w:ascii="Arial" w:hAnsi="Arial" w:cs="Arial"/>
        </w:rPr>
        <w:t>. Current evidence</w:t>
      </w:r>
      <w:r w:rsidR="00F91CFF" w:rsidRPr="00EE6B00">
        <w:rPr>
          <w:rFonts w:ascii="Arial" w:hAnsi="Arial" w:cs="Arial"/>
        </w:rPr>
        <w:t xml:space="preserve"> suggests</w:t>
      </w:r>
      <w:r w:rsidR="009A4CE9" w:rsidRPr="00EE6B00">
        <w:rPr>
          <w:rFonts w:ascii="Arial" w:hAnsi="Arial" w:cs="Arial"/>
        </w:rPr>
        <w:t xml:space="preserve"> these approaches should </w:t>
      </w:r>
      <w:r w:rsidR="00647678" w:rsidRPr="00EE6B00">
        <w:rPr>
          <w:rFonts w:ascii="Arial" w:hAnsi="Arial" w:cs="Arial"/>
        </w:rPr>
        <w:t>complement</w:t>
      </w:r>
      <w:r w:rsidR="00197058" w:rsidRPr="00EE6B00">
        <w:rPr>
          <w:rFonts w:ascii="Arial" w:hAnsi="Arial" w:cs="Arial"/>
        </w:rPr>
        <w:t>, rather than replace</w:t>
      </w:r>
      <w:r w:rsidR="00647678" w:rsidRPr="00EE6B00">
        <w:rPr>
          <w:rFonts w:ascii="Arial" w:hAnsi="Arial" w:cs="Arial"/>
        </w:rPr>
        <w:t>,</w:t>
      </w:r>
      <w:r w:rsidR="009A4CE9" w:rsidRPr="00EE6B00">
        <w:rPr>
          <w:rFonts w:ascii="Arial" w:hAnsi="Arial" w:cs="Arial"/>
        </w:rPr>
        <w:t xml:space="preserve"> GF-CBT in individuals with PGD</w:t>
      </w:r>
      <w:r w:rsidR="00827585" w:rsidRPr="00EE6B00">
        <w:rPr>
          <w:rFonts w:ascii="Arial" w:hAnsi="Arial" w:cs="Arial"/>
        </w:rPr>
        <w:t>.</w:t>
      </w:r>
      <w:r w:rsidR="00647678" w:rsidRPr="00EE6B00">
        <w:rPr>
          <w:rFonts w:ascii="Arial" w:hAnsi="Arial" w:cs="Arial"/>
        </w:rPr>
        <w:t xml:space="preserve"> </w:t>
      </w:r>
      <w:r w:rsidR="0097616E" w:rsidRPr="00EE6B00">
        <w:rPr>
          <w:rFonts w:ascii="Arial" w:hAnsi="Arial" w:cs="Arial"/>
        </w:rPr>
        <w:t>Timing, intensity, and duration</w:t>
      </w:r>
      <w:r w:rsidR="001F0030" w:rsidRPr="00EE6B00">
        <w:rPr>
          <w:rFonts w:ascii="Arial" w:hAnsi="Arial" w:cs="Arial"/>
        </w:rPr>
        <w:t xml:space="preserve"> </w:t>
      </w:r>
      <w:r w:rsidR="00647678" w:rsidRPr="00EE6B00">
        <w:rPr>
          <w:rFonts w:ascii="Arial" w:hAnsi="Arial" w:cs="Arial"/>
        </w:rPr>
        <w:lastRenderedPageBreak/>
        <w:t>of interventions</w:t>
      </w:r>
      <w:r w:rsidR="00932D71" w:rsidRPr="00EE6B00">
        <w:rPr>
          <w:rFonts w:ascii="Arial" w:hAnsi="Arial" w:cs="Arial"/>
        </w:rPr>
        <w:t xml:space="preserve"> are also critical. </w:t>
      </w:r>
      <w:r w:rsidR="001F0030" w:rsidRPr="00EE6B00">
        <w:rPr>
          <w:rFonts w:ascii="Arial" w:hAnsi="Arial" w:cs="Arial"/>
        </w:rPr>
        <w:t xml:space="preserve">Early universal interventions </w:t>
      </w:r>
      <w:r w:rsidR="00932D71" w:rsidRPr="00EE6B00">
        <w:rPr>
          <w:rFonts w:ascii="Arial" w:hAnsi="Arial" w:cs="Arial"/>
        </w:rPr>
        <w:t>often</w:t>
      </w:r>
      <w:r w:rsidR="001F0030" w:rsidRPr="00EE6B00">
        <w:rPr>
          <w:rFonts w:ascii="Arial" w:hAnsi="Arial" w:cs="Arial"/>
        </w:rPr>
        <w:t xml:space="preserve"> show limited impact</w:t>
      </w:r>
      <w:r w:rsidR="009C629C" w:rsidRPr="00EE6B00">
        <w:rPr>
          <w:rFonts w:ascii="Arial" w:hAnsi="Arial" w:cs="Arial"/>
        </w:rPr>
        <w:t xml:space="preserve">, as they may not </w:t>
      </w:r>
      <w:r w:rsidR="00D272E5" w:rsidRPr="00EE6B00">
        <w:rPr>
          <w:rFonts w:ascii="Arial" w:hAnsi="Arial" w:cs="Arial"/>
        </w:rPr>
        <w:t>align with</w:t>
      </w:r>
      <w:r w:rsidR="003D52E2" w:rsidRPr="00EE6B00">
        <w:rPr>
          <w:rFonts w:ascii="Arial" w:hAnsi="Arial" w:cs="Arial"/>
        </w:rPr>
        <w:t xml:space="preserve"> the oscillatory nature of grief </w:t>
      </w:r>
      <w:r w:rsidR="009C629C" w:rsidRPr="00EE6B00">
        <w:rPr>
          <w:rFonts w:ascii="Arial" w:hAnsi="Arial" w:cs="Arial"/>
        </w:rPr>
        <w:t>or</w:t>
      </w:r>
      <w:r w:rsidR="003D52E2" w:rsidRPr="00EE6B00">
        <w:rPr>
          <w:rFonts w:ascii="Arial" w:hAnsi="Arial" w:cs="Arial"/>
        </w:rPr>
        <w:t xml:space="preserve"> the individual</w:t>
      </w:r>
      <w:r w:rsidR="00BF6C3F" w:rsidRPr="00EE6B00">
        <w:rPr>
          <w:rFonts w:ascii="Arial" w:hAnsi="Arial" w:cs="Arial"/>
        </w:rPr>
        <w:t>’</w:t>
      </w:r>
      <w:r w:rsidR="003D52E2" w:rsidRPr="00EE6B00">
        <w:rPr>
          <w:rFonts w:ascii="Arial" w:hAnsi="Arial" w:cs="Arial"/>
        </w:rPr>
        <w:t>s readiness to engage</w:t>
      </w:r>
      <w:r w:rsidR="0090626A" w:rsidRPr="00EE6B00">
        <w:rPr>
          <w:rFonts w:ascii="Arial" w:hAnsi="Arial" w:cs="Arial"/>
        </w:rPr>
        <w:t xml:space="preserve"> </w:t>
      </w:r>
      <w:r w:rsidR="0090626A" w:rsidRPr="00EE6B00">
        <w:rPr>
          <w:rFonts w:ascii="Arial" w:hAnsi="Arial" w:cs="Arial"/>
        </w:rPr>
        <w:fldChar w:fldCharType="begin"/>
      </w:r>
      <w:r w:rsidR="00F71A0D" w:rsidRPr="00EE6B00">
        <w:rPr>
          <w:rFonts w:ascii="Arial" w:hAnsi="Arial" w:cs="Arial"/>
        </w:rPr>
        <w:instrText xml:space="preserve"> ADDIN ZOTERO_ITEM CSL_CITATION {"citationID":"UdI2Cgpz","properties":{"formattedCitation":"(Renger and Macaskill, 2025)","plainCitation":"(Renger and Macaskill, 2025)","dontUpdate":true,"noteIndex":0},"citationItems":[{"id":43,"uris":["http://zotero.org/users/local/cOkgZFVs/items/BWJ9RKWQ"],"itemData":{"id":43,"type":"article-journal","abstract":"This study addressed the possibility of integrating learning theory into humanistic counseling. We consider that such an approach may enable client self-counseling either between sessions or after therapy has finished. Carl Rogers was a keen advocate of person-centered learning facilitation in the classroom and his principles of learning provide a natural start-point for a humanistic therapy based on learning theory. A variety of other learning processes also lend themselves to a learning based therapy such as establishing client learning goals based on self-efficacy, enabling the client to understand their own learning processes and blocks to learning, encouraging the client to access their own learning resources, and then enabling long-term learning. A case study was therefore designed to test some of these processes in a therapeutic setting. A White, British, middle-aged female was recruited for the case study. During the course of six sessions, the content of which was analyzed using thematic analysis, a selection of learning processes were applied to the humanistic therapeutic process. In summary, it was established that facilitated learning processes could provide a practically acceptable basis for humanistic counseling, and these processes are offered here as the foundation to a model of “therapeutic learning.”","container-title":"Journal of Humanistic Psychology","DOI":"10.1177/00221678211007668","ISSN":"0022-1678","issue":"5","language":"EN","note":"publisher: SAGE Publications Inc","page":"1039-1060","source":"SAGE Journals","title":"Developing the Foundations for a Learning-Based Humanistic Therapy","URL":"https://doi.org/10.1177/00221678211007668","volume":"65","author":[{"family":"Renger","given":"Susan"},{"family":"Macaskill","given":"Ann"}],"accessed":{"date-parts":[["2025",12,1]]},"issued":{"date-parts":[["2025",9,1]]}}}],"schema":"https://github.com/citation-style-language/schema/raw/master/csl-citation.json"} </w:instrText>
      </w:r>
      <w:r w:rsidR="0090626A" w:rsidRPr="00EE6B00">
        <w:rPr>
          <w:rFonts w:ascii="Arial" w:hAnsi="Arial" w:cs="Arial"/>
        </w:rPr>
        <w:fldChar w:fldCharType="separate"/>
      </w:r>
      <w:r w:rsidR="0090626A" w:rsidRPr="00EE6B00">
        <w:rPr>
          <w:rFonts w:ascii="Arial" w:hAnsi="Arial" w:cs="Arial"/>
        </w:rPr>
        <w:t xml:space="preserve">(Renger </w:t>
      </w:r>
      <w:r w:rsidR="005E482E" w:rsidRPr="00EE6B00">
        <w:rPr>
          <w:rFonts w:ascii="Arial" w:hAnsi="Arial" w:cs="Arial"/>
        </w:rPr>
        <w:t>and</w:t>
      </w:r>
      <w:r w:rsidR="0090626A" w:rsidRPr="00EE6B00">
        <w:rPr>
          <w:rFonts w:ascii="Arial" w:hAnsi="Arial" w:cs="Arial"/>
        </w:rPr>
        <w:t xml:space="preserve"> Macaskill, 2025</w:t>
      </w:r>
      <w:r w:rsidR="005E482E" w:rsidRPr="00EE6B00">
        <w:rPr>
          <w:rFonts w:ascii="Arial" w:hAnsi="Arial" w:cs="Arial"/>
        </w:rPr>
        <w:t>, p.</w:t>
      </w:r>
      <w:r w:rsidR="006964BC" w:rsidRPr="00EE6B00">
        <w:rPr>
          <w:rFonts w:ascii="Arial" w:hAnsi="Arial" w:cs="Arial"/>
        </w:rPr>
        <w:t>1039</w:t>
      </w:r>
      <w:r w:rsidR="0090626A" w:rsidRPr="00EE6B00">
        <w:rPr>
          <w:rFonts w:ascii="Arial" w:hAnsi="Arial" w:cs="Arial"/>
        </w:rPr>
        <w:t>)</w:t>
      </w:r>
      <w:r w:rsidR="0090626A" w:rsidRPr="00EE6B00">
        <w:rPr>
          <w:rFonts w:ascii="Arial" w:hAnsi="Arial" w:cs="Arial"/>
        </w:rPr>
        <w:fldChar w:fldCharType="end"/>
      </w:r>
      <w:r w:rsidR="003D52E2" w:rsidRPr="00EE6B00">
        <w:rPr>
          <w:rFonts w:ascii="Arial" w:hAnsi="Arial" w:cs="Arial"/>
        </w:rPr>
        <w:t>.</w:t>
      </w:r>
      <w:r w:rsidR="00F91CFF" w:rsidRPr="00EE6B00">
        <w:rPr>
          <w:rFonts w:ascii="Arial" w:hAnsi="Arial" w:cs="Arial"/>
        </w:rPr>
        <w:t xml:space="preserve"> </w:t>
      </w:r>
      <w:r w:rsidR="009768CA" w:rsidRPr="00EE6B00">
        <w:rPr>
          <w:rFonts w:ascii="Arial" w:hAnsi="Arial" w:cs="Arial"/>
        </w:rPr>
        <w:t>Remote and blended delivery formats increase</w:t>
      </w:r>
      <w:r w:rsidR="0083119C" w:rsidRPr="00EE6B00">
        <w:rPr>
          <w:rFonts w:ascii="Arial" w:hAnsi="Arial" w:cs="Arial"/>
        </w:rPr>
        <w:t xml:space="preserve"> access and continuity, though their effectiveness depends on engagement strategies and personalisation</w:t>
      </w:r>
      <w:r w:rsidR="00B71C4B" w:rsidRPr="00EE6B00">
        <w:rPr>
          <w:rFonts w:ascii="Arial" w:hAnsi="Arial" w:cs="Arial"/>
        </w:rPr>
        <w:t xml:space="preserve"> </w:t>
      </w:r>
      <w:r w:rsidR="00016425" w:rsidRPr="00EE6B00">
        <w:rPr>
          <w:rFonts w:ascii="Arial" w:hAnsi="Arial" w:cs="Arial"/>
        </w:rPr>
        <w:fldChar w:fldCharType="begin"/>
      </w:r>
      <w:r w:rsidR="00F71A0D" w:rsidRPr="00EE6B00">
        <w:rPr>
          <w:rFonts w:ascii="Arial" w:hAnsi="Arial" w:cs="Arial"/>
        </w:rPr>
        <w:instrText xml:space="preserve"> ADDIN ZOTERO_ITEM CSL_CITATION {"citationID":"BdlvDU2X","properties":{"formattedCitation":"(Smith and Ehlers, 2021)","plainCitation":"(Smith and Ehlers, 2021)","dontUpdate":true,"noteIndex":0},"citationItems":[{"id":57,"uris":["http://zotero.org/users/local/cOkgZFVs/items/HCJF3NRT"],"itemData":{"id":57,"type":"article-journal","abstract":"Background Cognitive behavioural correlates to bereavement-related mental health problems such a Prolonged Grief Disorder (PGD) and Posttraumatic Stress Disorder (PTSD) are of theoretical and clinical importance. Methods Individuals bereaved at least six months (N = 647) completed measures of loss-related cognitions and behaviours (i.e., loss-related memory characteristics, negative appraisals, coping strategies, grief resilience, and perceived social disconnection) and measures of PGD and PTSD symptoms. Individuals were assigned to one of four groups depending on probable clinical diagnoses (No-PGD/PTSD, PTSD, PGD, PGD+PTSD). Results Results indicated that higher loss-related memory characteristics and lower grief resilience increased the likelihood of a clinical problem. The PGD and PGD+PTSD groups reported significantly higher loss-related memory characteristics and appraisals compared to the PTSD group. Social disconnection increased the likelihood of comorbid PGD+PTSD in comparison to any other group. Conclusions Results indicate cognitive differences between loss-related cognitions, memory characteristics and coping strategies between PGD and PTSD, and points to distinct cognitive correlates to psychopathology following loss.","container-title":"PLOS ONE","DOI":"10.1371/journal.pone.0248852","ISSN":"1932-6203","issue":"4","journalAbbreviation":"PLOS ONE","language":"en","note":"publisher: Public Library of Science","page":"e0248852","source":"PLoS Journals","title":"Prolonged grief and posttraumatic stress disorder following the loss of a significant other: An investigation of cognitive and behavioural differences","title-short":"Prolonged grief and posttraumatic stress disorder following the loss of a significant other","URL":"https://journals.plos.org/plosone/article?id=10.1371/journal.pone.0248852","volume":"16","author":[{"family":"Smith","given":"Kirsten V."},{"family":"Ehlers","given":"Anke"}],"accessed":{"date-parts":[["2025",12,1]]},"issued":{"date-parts":[["2021",4,1]]}}}],"schema":"https://github.com/citation-style-language/schema/raw/master/csl-citation.json"} </w:instrText>
      </w:r>
      <w:r w:rsidR="00016425" w:rsidRPr="00EE6B00">
        <w:rPr>
          <w:rFonts w:ascii="Arial" w:hAnsi="Arial" w:cs="Arial"/>
        </w:rPr>
        <w:fldChar w:fldCharType="separate"/>
      </w:r>
      <w:r w:rsidR="00016425" w:rsidRPr="00EE6B00">
        <w:rPr>
          <w:rFonts w:ascii="Arial" w:hAnsi="Arial" w:cs="Arial"/>
        </w:rPr>
        <w:t xml:space="preserve">(Smith </w:t>
      </w:r>
      <w:r w:rsidR="005E482E" w:rsidRPr="00EE6B00">
        <w:rPr>
          <w:rFonts w:ascii="Arial" w:hAnsi="Arial" w:cs="Arial"/>
        </w:rPr>
        <w:t>and</w:t>
      </w:r>
      <w:r w:rsidR="00016425" w:rsidRPr="00EE6B00">
        <w:rPr>
          <w:rFonts w:ascii="Arial" w:hAnsi="Arial" w:cs="Arial"/>
        </w:rPr>
        <w:t xml:space="preserve"> Ehlers, 2021</w:t>
      </w:r>
      <w:r w:rsidR="005E482E" w:rsidRPr="00EE6B00">
        <w:rPr>
          <w:rFonts w:ascii="Arial" w:hAnsi="Arial" w:cs="Arial"/>
        </w:rPr>
        <w:t>, p.</w:t>
      </w:r>
      <w:r w:rsidR="00FE5970" w:rsidRPr="00EE6B00">
        <w:rPr>
          <w:rFonts w:ascii="Arial" w:hAnsi="Arial" w:cs="Arial"/>
        </w:rPr>
        <w:t>14</w:t>
      </w:r>
      <w:r w:rsidR="00016425" w:rsidRPr="00EE6B00">
        <w:rPr>
          <w:rFonts w:ascii="Arial" w:hAnsi="Arial" w:cs="Arial"/>
        </w:rPr>
        <w:t>)</w:t>
      </w:r>
      <w:r w:rsidR="00016425" w:rsidRPr="00EE6B00">
        <w:rPr>
          <w:rFonts w:ascii="Arial" w:hAnsi="Arial" w:cs="Arial"/>
        </w:rPr>
        <w:fldChar w:fldCharType="end"/>
      </w:r>
      <w:r w:rsidR="005826F5" w:rsidRPr="00EE6B00">
        <w:rPr>
          <w:rFonts w:ascii="Arial" w:hAnsi="Arial" w:cs="Arial"/>
        </w:rPr>
        <w:t xml:space="preserve">. </w:t>
      </w:r>
    </w:p>
    <w:p w14:paraId="754B69DC" w14:textId="6AD666CD" w:rsidR="00106A99" w:rsidRPr="00EE6B00" w:rsidRDefault="007770F8" w:rsidP="00016425">
      <w:pPr>
        <w:spacing w:line="480" w:lineRule="auto"/>
        <w:ind w:firstLine="720"/>
        <w:rPr>
          <w:rFonts w:ascii="Arial" w:hAnsi="Arial" w:cs="Arial"/>
        </w:rPr>
      </w:pPr>
      <w:r w:rsidRPr="00EE6B00">
        <w:rPr>
          <w:rFonts w:ascii="Arial" w:hAnsi="Arial" w:cs="Arial"/>
        </w:rPr>
        <w:t>R</w:t>
      </w:r>
      <w:r w:rsidR="00362632" w:rsidRPr="00EE6B00">
        <w:rPr>
          <w:rFonts w:ascii="Arial" w:hAnsi="Arial" w:cs="Arial"/>
        </w:rPr>
        <w:t>obust evaluation requires multidimensional measures</w:t>
      </w:r>
      <w:r w:rsidR="00E656D2" w:rsidRPr="00EE6B00">
        <w:rPr>
          <w:rFonts w:ascii="Arial" w:hAnsi="Arial" w:cs="Arial"/>
        </w:rPr>
        <w:t xml:space="preserve"> that</w:t>
      </w:r>
      <w:r w:rsidR="00362632" w:rsidRPr="00EE6B00">
        <w:rPr>
          <w:rFonts w:ascii="Arial" w:hAnsi="Arial" w:cs="Arial"/>
        </w:rPr>
        <w:t xml:space="preserve"> combin</w:t>
      </w:r>
      <w:r w:rsidR="00E656D2" w:rsidRPr="00EE6B00">
        <w:rPr>
          <w:rFonts w:ascii="Arial" w:hAnsi="Arial" w:cs="Arial"/>
        </w:rPr>
        <w:t>e</w:t>
      </w:r>
      <w:r w:rsidR="00362632" w:rsidRPr="00EE6B00">
        <w:rPr>
          <w:rFonts w:ascii="Arial" w:hAnsi="Arial" w:cs="Arial"/>
        </w:rPr>
        <w:t xml:space="preserve"> </w:t>
      </w:r>
      <w:r w:rsidR="00034219" w:rsidRPr="00EE6B00">
        <w:rPr>
          <w:rFonts w:ascii="Arial" w:hAnsi="Arial" w:cs="Arial"/>
        </w:rPr>
        <w:t>symptom scales (grief intensity, depression</w:t>
      </w:r>
      <w:r w:rsidR="0037014E" w:rsidRPr="00EE6B00">
        <w:rPr>
          <w:rFonts w:ascii="Arial" w:hAnsi="Arial" w:cs="Arial"/>
        </w:rPr>
        <w:t>), functional outcomes</w:t>
      </w:r>
      <w:r w:rsidR="00D45C0E" w:rsidRPr="00EE6B00">
        <w:rPr>
          <w:rFonts w:ascii="Arial" w:hAnsi="Arial" w:cs="Arial"/>
        </w:rPr>
        <w:t>,</w:t>
      </w:r>
      <w:r w:rsidR="0037014E" w:rsidRPr="00EE6B00">
        <w:rPr>
          <w:rFonts w:ascii="Arial" w:hAnsi="Arial" w:cs="Arial"/>
        </w:rPr>
        <w:t xml:space="preserve"> and process measures</w:t>
      </w:r>
      <w:r w:rsidR="00D45C0E" w:rsidRPr="00EE6B00">
        <w:rPr>
          <w:rFonts w:ascii="Arial" w:hAnsi="Arial" w:cs="Arial"/>
        </w:rPr>
        <w:t xml:space="preserve"> such as </w:t>
      </w:r>
      <w:r w:rsidR="002D3B44" w:rsidRPr="00EE6B00">
        <w:rPr>
          <w:rFonts w:ascii="Arial" w:hAnsi="Arial" w:cs="Arial"/>
        </w:rPr>
        <w:t xml:space="preserve">therapeutic alliance. UK guidance </w:t>
      </w:r>
      <w:r w:rsidR="001751A0" w:rsidRPr="00EE6B00">
        <w:rPr>
          <w:rFonts w:ascii="Arial" w:hAnsi="Arial" w:cs="Arial"/>
        </w:rPr>
        <w:fldChar w:fldCharType="begin"/>
      </w:r>
      <w:r w:rsidR="008A35B9" w:rsidRPr="00EE6B00">
        <w:rPr>
          <w:rFonts w:ascii="Arial" w:hAnsi="Arial" w:cs="Arial"/>
        </w:rPr>
        <w:instrText xml:space="preserve"> ADDIN ZOTERO_ITEM CSL_CITATION {"citationID":"3zmJbbJL","properties":{"formattedCitation":"(2025)","plainCitation":"(2025)","dontUpdate":true,"noteIndex":0},"citationItems":[{"id":60,"uris":["http://zotero.org/users/local/cOkgZFVs/items/UYFNATVE"],"itemData":{"id":60,"type":"article-journal","language":"en","source":"Zotero","title":"Ethical Framework for the Counselling Professions 2025","issued":{"date-parts":[["2025"]]}}}],"schema":"https://github.com/citation-style-language/schema/raw/master/csl-citation.json"} </w:instrText>
      </w:r>
      <w:r w:rsidR="001751A0" w:rsidRPr="00EE6B00">
        <w:rPr>
          <w:rFonts w:ascii="Arial" w:hAnsi="Arial" w:cs="Arial"/>
        </w:rPr>
        <w:fldChar w:fldCharType="separate"/>
      </w:r>
      <w:r w:rsidR="004D0689" w:rsidRPr="00EE6B00">
        <w:rPr>
          <w:rFonts w:ascii="Arial" w:hAnsi="Arial" w:cs="Arial"/>
        </w:rPr>
        <w:t xml:space="preserve">from the </w:t>
      </w:r>
      <w:r w:rsidR="001751A0" w:rsidRPr="00EE6B00">
        <w:rPr>
          <w:rFonts w:ascii="Arial" w:hAnsi="Arial" w:cs="Arial"/>
        </w:rPr>
        <w:t xml:space="preserve">British Association </w:t>
      </w:r>
      <w:r w:rsidR="00365955" w:rsidRPr="00EE6B00">
        <w:rPr>
          <w:rFonts w:ascii="Arial" w:hAnsi="Arial" w:cs="Arial"/>
        </w:rPr>
        <w:t xml:space="preserve">for Counselling and Psychotherapy </w:t>
      </w:r>
      <w:r w:rsidR="004D0689" w:rsidRPr="00EE6B00">
        <w:rPr>
          <w:rFonts w:ascii="Arial" w:hAnsi="Arial" w:cs="Arial"/>
        </w:rPr>
        <w:t>(</w:t>
      </w:r>
      <w:r w:rsidR="005E482E" w:rsidRPr="00EE6B00">
        <w:rPr>
          <w:rFonts w:ascii="Arial" w:hAnsi="Arial" w:cs="Arial"/>
        </w:rPr>
        <w:t xml:space="preserve">hereafter </w:t>
      </w:r>
      <w:r w:rsidR="00365955" w:rsidRPr="00EE6B00">
        <w:rPr>
          <w:rFonts w:ascii="Arial" w:hAnsi="Arial" w:cs="Arial"/>
        </w:rPr>
        <w:t xml:space="preserve">BACP, </w:t>
      </w:r>
      <w:r w:rsidR="001751A0" w:rsidRPr="00EE6B00">
        <w:rPr>
          <w:rFonts w:ascii="Arial" w:hAnsi="Arial" w:cs="Arial"/>
        </w:rPr>
        <w:t>2025)</w:t>
      </w:r>
      <w:r w:rsidR="001751A0" w:rsidRPr="00EE6B00">
        <w:rPr>
          <w:rFonts w:ascii="Arial" w:hAnsi="Arial" w:cs="Arial"/>
        </w:rPr>
        <w:fldChar w:fldCharType="end"/>
      </w:r>
      <w:r w:rsidR="00365955" w:rsidRPr="00EE6B00">
        <w:rPr>
          <w:rFonts w:ascii="Arial" w:hAnsi="Arial" w:cs="Arial"/>
        </w:rPr>
        <w:t xml:space="preserve"> </w:t>
      </w:r>
      <w:r w:rsidR="00767823" w:rsidRPr="00EE6B00">
        <w:rPr>
          <w:rFonts w:ascii="Arial" w:hAnsi="Arial" w:cs="Arial"/>
        </w:rPr>
        <w:t>outlines clear evaluation frameworks</w:t>
      </w:r>
      <w:r w:rsidR="008F775F" w:rsidRPr="00EE6B00">
        <w:rPr>
          <w:rFonts w:ascii="Arial" w:hAnsi="Arial" w:cs="Arial"/>
        </w:rPr>
        <w:t xml:space="preserve"> and ethical guidelines</w:t>
      </w:r>
      <w:r w:rsidR="004D0689" w:rsidRPr="00EE6B00">
        <w:rPr>
          <w:rFonts w:ascii="Arial" w:hAnsi="Arial" w:cs="Arial"/>
        </w:rPr>
        <w:t>, emphasising</w:t>
      </w:r>
      <w:r w:rsidR="000F4D30" w:rsidRPr="00EE6B00">
        <w:rPr>
          <w:rFonts w:ascii="Arial" w:hAnsi="Arial" w:cs="Arial"/>
        </w:rPr>
        <w:t xml:space="preserve"> </w:t>
      </w:r>
      <w:r w:rsidR="008F775F" w:rsidRPr="00EE6B00">
        <w:rPr>
          <w:rFonts w:ascii="Arial" w:hAnsi="Arial" w:cs="Arial"/>
        </w:rPr>
        <w:t>atten</w:t>
      </w:r>
      <w:r w:rsidR="000F4D30" w:rsidRPr="00EE6B00">
        <w:rPr>
          <w:rFonts w:ascii="Arial" w:hAnsi="Arial" w:cs="Arial"/>
        </w:rPr>
        <w:t xml:space="preserve">tion </w:t>
      </w:r>
      <w:r w:rsidR="008F775F" w:rsidRPr="00EE6B00">
        <w:rPr>
          <w:rFonts w:ascii="Arial" w:hAnsi="Arial" w:cs="Arial"/>
        </w:rPr>
        <w:t>to cultural</w:t>
      </w:r>
      <w:r w:rsidR="000F4D30" w:rsidRPr="00EE6B00">
        <w:rPr>
          <w:rFonts w:ascii="Arial" w:hAnsi="Arial" w:cs="Arial"/>
        </w:rPr>
        <w:t xml:space="preserve"> </w:t>
      </w:r>
      <w:r w:rsidR="008F775F" w:rsidRPr="00EE6B00">
        <w:rPr>
          <w:rFonts w:ascii="Arial" w:hAnsi="Arial" w:cs="Arial"/>
        </w:rPr>
        <w:t>di</w:t>
      </w:r>
      <w:r w:rsidR="00146034" w:rsidRPr="00EE6B00">
        <w:rPr>
          <w:rFonts w:ascii="Arial" w:hAnsi="Arial" w:cs="Arial"/>
        </w:rPr>
        <w:t xml:space="preserve">versity. </w:t>
      </w:r>
      <w:r w:rsidR="000F4D30" w:rsidRPr="00EE6B00">
        <w:rPr>
          <w:rFonts w:ascii="Arial" w:hAnsi="Arial" w:cs="Arial"/>
        </w:rPr>
        <w:t>Comprehensive evaluations</w:t>
      </w:r>
      <w:r w:rsidR="00146034" w:rsidRPr="00EE6B00">
        <w:rPr>
          <w:rFonts w:ascii="Arial" w:hAnsi="Arial" w:cs="Arial"/>
        </w:rPr>
        <w:t xml:space="preserve"> should include</w:t>
      </w:r>
      <w:r w:rsidR="009C17FF" w:rsidRPr="00EE6B00">
        <w:rPr>
          <w:rFonts w:ascii="Arial" w:hAnsi="Arial" w:cs="Arial"/>
        </w:rPr>
        <w:t xml:space="preserve"> baseline, follow-up </w:t>
      </w:r>
      <w:r w:rsidR="00F02D45" w:rsidRPr="00EE6B00">
        <w:rPr>
          <w:rFonts w:ascii="Arial" w:hAnsi="Arial" w:cs="Arial"/>
        </w:rPr>
        <w:t xml:space="preserve">measures </w:t>
      </w:r>
      <w:r w:rsidR="009C17FF" w:rsidRPr="00EE6B00">
        <w:rPr>
          <w:rFonts w:ascii="Arial" w:hAnsi="Arial" w:cs="Arial"/>
        </w:rPr>
        <w:t>and qualitative feedback to capture</w:t>
      </w:r>
      <w:r w:rsidR="002C05FF" w:rsidRPr="00EE6B00">
        <w:rPr>
          <w:rFonts w:ascii="Arial" w:hAnsi="Arial" w:cs="Arial"/>
        </w:rPr>
        <w:t xml:space="preserve"> </w:t>
      </w:r>
      <w:r w:rsidR="00E45046" w:rsidRPr="00EE6B00">
        <w:rPr>
          <w:rFonts w:ascii="Arial" w:hAnsi="Arial" w:cs="Arial"/>
        </w:rPr>
        <w:t xml:space="preserve">subtle </w:t>
      </w:r>
      <w:r w:rsidR="002C05FF" w:rsidRPr="00EE6B00">
        <w:rPr>
          <w:rFonts w:ascii="Arial" w:hAnsi="Arial" w:cs="Arial"/>
        </w:rPr>
        <w:t>change</w:t>
      </w:r>
      <w:r w:rsidR="00E45046" w:rsidRPr="00EE6B00">
        <w:rPr>
          <w:rFonts w:ascii="Arial" w:hAnsi="Arial" w:cs="Arial"/>
        </w:rPr>
        <w:t>s</w:t>
      </w:r>
      <w:r w:rsidR="002C05FF" w:rsidRPr="00EE6B00">
        <w:rPr>
          <w:rFonts w:ascii="Arial" w:hAnsi="Arial" w:cs="Arial"/>
        </w:rPr>
        <w:t xml:space="preserve"> beyond symptom reduction.</w:t>
      </w:r>
    </w:p>
    <w:p w14:paraId="09A66C94" w14:textId="3CA24490" w:rsidR="007B2B0B" w:rsidRPr="00EE6B00" w:rsidRDefault="00B066A2" w:rsidP="000C77EB">
      <w:pPr>
        <w:spacing w:line="480" w:lineRule="auto"/>
        <w:ind w:firstLine="720"/>
        <w:rPr>
          <w:rFonts w:ascii="Arial" w:hAnsi="Arial" w:cs="Arial"/>
        </w:rPr>
      </w:pPr>
      <w:r w:rsidRPr="00EE6B00">
        <w:rPr>
          <w:rFonts w:ascii="Arial" w:hAnsi="Arial" w:cs="Arial"/>
        </w:rPr>
        <w:t xml:space="preserve">Bereavement models </w:t>
      </w:r>
      <w:r w:rsidR="007A7BF6" w:rsidRPr="00EE6B00">
        <w:rPr>
          <w:rFonts w:ascii="Arial" w:hAnsi="Arial" w:cs="Arial"/>
        </w:rPr>
        <w:t>risk</w:t>
      </w:r>
      <w:r w:rsidR="001613E3" w:rsidRPr="00EE6B00">
        <w:rPr>
          <w:rFonts w:ascii="Arial" w:hAnsi="Arial" w:cs="Arial"/>
        </w:rPr>
        <w:t xml:space="preserve"> over-medicalise typical grief reactions</w:t>
      </w:r>
      <w:r w:rsidR="007A7BF6" w:rsidRPr="00EE6B00">
        <w:rPr>
          <w:rFonts w:ascii="Arial" w:hAnsi="Arial" w:cs="Arial"/>
        </w:rPr>
        <w:t>, and i</w:t>
      </w:r>
      <w:r w:rsidR="00C00F6F" w:rsidRPr="00EE6B00">
        <w:rPr>
          <w:rFonts w:ascii="Arial" w:hAnsi="Arial" w:cs="Arial"/>
        </w:rPr>
        <w:t xml:space="preserve">nterventions </w:t>
      </w:r>
      <w:r w:rsidR="001972F0" w:rsidRPr="00EE6B00">
        <w:rPr>
          <w:rFonts w:ascii="Arial" w:hAnsi="Arial" w:cs="Arial"/>
        </w:rPr>
        <w:t>may</w:t>
      </w:r>
      <w:r w:rsidR="00C00F6F" w:rsidRPr="00EE6B00">
        <w:rPr>
          <w:rFonts w:ascii="Arial" w:hAnsi="Arial" w:cs="Arial"/>
        </w:rPr>
        <w:t xml:space="preserve"> be ineffective or counterproductive</w:t>
      </w:r>
      <w:r w:rsidR="003B4286" w:rsidRPr="00EE6B00">
        <w:rPr>
          <w:rFonts w:ascii="Arial" w:hAnsi="Arial" w:cs="Arial"/>
        </w:rPr>
        <w:t xml:space="preserve"> if they undermine natural </w:t>
      </w:r>
      <w:r w:rsidR="00AC0141" w:rsidRPr="00EE6B00">
        <w:rPr>
          <w:rFonts w:ascii="Arial" w:hAnsi="Arial" w:cs="Arial"/>
        </w:rPr>
        <w:t>adapt</w:t>
      </w:r>
      <w:r w:rsidR="001972F0" w:rsidRPr="00EE6B00">
        <w:rPr>
          <w:rFonts w:ascii="Arial" w:hAnsi="Arial" w:cs="Arial"/>
        </w:rPr>
        <w:t>ations</w:t>
      </w:r>
      <w:r w:rsidR="00AC0141" w:rsidRPr="00EE6B00">
        <w:rPr>
          <w:rFonts w:ascii="Arial" w:hAnsi="Arial" w:cs="Arial"/>
        </w:rPr>
        <w:t>.</w:t>
      </w:r>
      <w:r w:rsidR="001972F0" w:rsidRPr="00EE6B00">
        <w:rPr>
          <w:rFonts w:ascii="Arial" w:hAnsi="Arial" w:cs="Arial"/>
        </w:rPr>
        <w:t xml:space="preserve"> It is therefore</w:t>
      </w:r>
      <w:r w:rsidR="00F23646" w:rsidRPr="00EE6B00">
        <w:rPr>
          <w:rFonts w:ascii="Arial" w:hAnsi="Arial" w:cs="Arial"/>
        </w:rPr>
        <w:t xml:space="preserve"> essential that</w:t>
      </w:r>
      <w:r w:rsidR="00AC0141" w:rsidRPr="00EE6B00">
        <w:rPr>
          <w:rFonts w:ascii="Arial" w:hAnsi="Arial" w:cs="Arial"/>
        </w:rPr>
        <w:t xml:space="preserve"> </w:t>
      </w:r>
      <w:r w:rsidR="00F23646" w:rsidRPr="00EE6B00">
        <w:rPr>
          <w:rFonts w:ascii="Arial" w:hAnsi="Arial" w:cs="Arial"/>
        </w:rPr>
        <w:t>i</w:t>
      </w:r>
      <w:r w:rsidR="00AC0141" w:rsidRPr="00EE6B00">
        <w:rPr>
          <w:rFonts w:ascii="Arial" w:hAnsi="Arial" w:cs="Arial"/>
        </w:rPr>
        <w:t xml:space="preserve">nterventions </w:t>
      </w:r>
      <w:r w:rsidR="00233CCE" w:rsidRPr="00EE6B00">
        <w:rPr>
          <w:rFonts w:ascii="Arial" w:hAnsi="Arial" w:cs="Arial"/>
        </w:rPr>
        <w:t xml:space="preserve">adapt to cultural norms, community rituals, and spiritual beliefs to </w:t>
      </w:r>
      <w:r w:rsidR="00F23646" w:rsidRPr="00EE6B00">
        <w:rPr>
          <w:rFonts w:ascii="Arial" w:hAnsi="Arial" w:cs="Arial"/>
        </w:rPr>
        <w:t>prevent</w:t>
      </w:r>
      <w:r w:rsidR="00031914" w:rsidRPr="00EE6B00">
        <w:rPr>
          <w:rFonts w:ascii="Arial" w:hAnsi="Arial" w:cs="Arial"/>
        </w:rPr>
        <w:t xml:space="preserve"> disengagement</w:t>
      </w:r>
      <w:r w:rsidR="00115786" w:rsidRPr="00EE6B00">
        <w:rPr>
          <w:rFonts w:ascii="Arial" w:hAnsi="Arial" w:cs="Arial"/>
        </w:rPr>
        <w:t xml:space="preserve"> </w:t>
      </w:r>
      <w:r w:rsidR="00115786" w:rsidRPr="00EE6B00">
        <w:rPr>
          <w:rFonts w:ascii="Arial" w:hAnsi="Arial" w:cs="Arial"/>
        </w:rPr>
        <w:fldChar w:fldCharType="begin"/>
      </w:r>
      <w:r w:rsidR="00F71A0D" w:rsidRPr="00EE6B00">
        <w:rPr>
          <w:rFonts w:ascii="Arial" w:hAnsi="Arial" w:cs="Arial"/>
        </w:rPr>
        <w:instrText xml:space="preserve"> ADDIN ZOTERO_ITEM CSL_CITATION {"citationID":"yUueIJzL","properties":{"formattedCitation":"(Guldin and Leget, 2024)","plainCitation":"(Guldin and Leget, 2024)","dontUpdate":true,"noteIndex":0},"citationItems":[{"id":54,"uris":["http://zotero.org/users/local/cOkgZFVs/items/BZSEQ44U"],"itemData":{"id":54,"type":"article-journal","abstract":"Despite the vast developments in research on loss and grief, dominant grief models fall short in reflecting the comprehensive issues grieving persons are facing. Three causes seem to be at play: grief is usually understood to be connected to death and other types of loss are under-researched; the majority of research is done from the field of psychology and on pathological forms of grief, hardly integrating research from other disciplines; and the existential suffering related to grief is not recognized or insufficiently integrated in the dominant models. In this paper, we propose an integrated process model (IPM) of loss and grief, distinguishing five dimensions of grief: physical, emotional, cognitive, social, and spiritual.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support.","container-title":"Death Studies","DOI":"10.1080/07481187.2023.2272960","ISSN":"0748-1187","issue":"7","note":"publisher: Routledge\n_eprint: https://doi.org/10.1080/07481187.2023.2272960\nPMID: 37883693","page":"738-752","source":"Taylor and Francis+NEJM","title":"The integrated process model of loss and grief - An interprofessional understanding","URL":"https://doi.org/10.1080/07481187.2023.2272960","volume":"48","author":[{"family":"Guldin","given":"Mai-Britt"},{"family":"Leget","given":"Carlo"}],"accessed":{"date-parts":[["2025",12,1]]},"issued":{"date-parts":[["2024",8,8]]}}}],"schema":"https://github.com/citation-style-language/schema/raw/master/csl-citation.json"} </w:instrText>
      </w:r>
      <w:r w:rsidR="00115786" w:rsidRPr="00EE6B00">
        <w:rPr>
          <w:rFonts w:ascii="Arial" w:hAnsi="Arial" w:cs="Arial"/>
        </w:rPr>
        <w:fldChar w:fldCharType="separate"/>
      </w:r>
      <w:r w:rsidR="00115786" w:rsidRPr="00EE6B00">
        <w:rPr>
          <w:rFonts w:ascii="Arial" w:hAnsi="Arial" w:cs="Arial"/>
        </w:rPr>
        <w:t xml:space="preserve">(Guldin </w:t>
      </w:r>
      <w:r w:rsidR="005E482E" w:rsidRPr="00EE6B00">
        <w:rPr>
          <w:rFonts w:ascii="Arial" w:hAnsi="Arial" w:cs="Arial"/>
        </w:rPr>
        <w:t>and</w:t>
      </w:r>
      <w:r w:rsidR="00115786" w:rsidRPr="00EE6B00">
        <w:rPr>
          <w:rFonts w:ascii="Arial" w:hAnsi="Arial" w:cs="Arial"/>
        </w:rPr>
        <w:t xml:space="preserve"> Leget, 2024</w:t>
      </w:r>
      <w:r w:rsidR="005E482E" w:rsidRPr="00EE6B00">
        <w:rPr>
          <w:rFonts w:ascii="Arial" w:hAnsi="Arial" w:cs="Arial"/>
        </w:rPr>
        <w:t>, p.</w:t>
      </w:r>
      <w:r w:rsidR="00114B9D" w:rsidRPr="00EE6B00">
        <w:rPr>
          <w:rFonts w:ascii="Arial" w:hAnsi="Arial" w:cs="Arial"/>
        </w:rPr>
        <w:t>745</w:t>
      </w:r>
      <w:r w:rsidR="00115786" w:rsidRPr="00EE6B00">
        <w:rPr>
          <w:rFonts w:ascii="Arial" w:hAnsi="Arial" w:cs="Arial"/>
        </w:rPr>
        <w:t>)</w:t>
      </w:r>
      <w:r w:rsidR="00115786" w:rsidRPr="00EE6B00">
        <w:rPr>
          <w:rFonts w:ascii="Arial" w:hAnsi="Arial" w:cs="Arial"/>
        </w:rPr>
        <w:fldChar w:fldCharType="end"/>
      </w:r>
      <w:r w:rsidR="00031914" w:rsidRPr="00EE6B00">
        <w:rPr>
          <w:rFonts w:ascii="Arial" w:hAnsi="Arial" w:cs="Arial"/>
        </w:rPr>
        <w:t>.</w:t>
      </w:r>
      <w:r w:rsidR="00F914B4" w:rsidRPr="00EE6B00">
        <w:rPr>
          <w:rFonts w:ascii="Arial" w:hAnsi="Arial" w:cs="Arial"/>
        </w:rPr>
        <w:t xml:space="preserve"> </w:t>
      </w:r>
      <w:r w:rsidR="00443EC5" w:rsidRPr="00EE6B00">
        <w:rPr>
          <w:rFonts w:ascii="Arial" w:hAnsi="Arial" w:cs="Arial"/>
        </w:rPr>
        <w:t xml:space="preserve">Accessibility is also critical; </w:t>
      </w:r>
      <w:r w:rsidR="00F0630D" w:rsidRPr="00EE6B00">
        <w:rPr>
          <w:rFonts w:ascii="Arial" w:hAnsi="Arial" w:cs="Arial"/>
        </w:rPr>
        <w:t xml:space="preserve">remote or blended </w:t>
      </w:r>
      <w:r w:rsidR="00756364" w:rsidRPr="00EE6B00">
        <w:rPr>
          <w:rFonts w:ascii="Arial" w:hAnsi="Arial" w:cs="Arial"/>
        </w:rPr>
        <w:t>options c</w:t>
      </w:r>
      <w:r w:rsidR="00B4365B" w:rsidRPr="00EE6B00">
        <w:rPr>
          <w:rFonts w:ascii="Arial" w:hAnsi="Arial" w:cs="Arial"/>
        </w:rPr>
        <w:t>an</w:t>
      </w:r>
      <w:r w:rsidR="00756364" w:rsidRPr="00EE6B00">
        <w:rPr>
          <w:rFonts w:ascii="Arial" w:hAnsi="Arial" w:cs="Arial"/>
        </w:rPr>
        <w:t xml:space="preserve"> mitigate inequalities</w:t>
      </w:r>
      <w:r w:rsidR="00B4365B" w:rsidRPr="00EE6B00">
        <w:rPr>
          <w:rFonts w:ascii="Arial" w:hAnsi="Arial" w:cs="Arial"/>
        </w:rPr>
        <w:t>, though their effectiveness depends on engagement strategies and personalisation.</w:t>
      </w:r>
    </w:p>
    <w:p w14:paraId="098CC913" w14:textId="3C88904C" w:rsidR="00756364" w:rsidRPr="00EE6B00" w:rsidRDefault="00701644" w:rsidP="000C77EB">
      <w:pPr>
        <w:spacing w:line="480" w:lineRule="auto"/>
        <w:ind w:firstLine="720"/>
        <w:rPr>
          <w:rFonts w:ascii="Arial" w:hAnsi="Arial" w:cs="Arial"/>
        </w:rPr>
      </w:pPr>
      <w:r w:rsidRPr="00EE6B00">
        <w:rPr>
          <w:rFonts w:ascii="Arial" w:hAnsi="Arial" w:cs="Arial"/>
        </w:rPr>
        <w:t>Recommendation is to a</w:t>
      </w:r>
      <w:r w:rsidR="004B289C" w:rsidRPr="00EE6B00">
        <w:rPr>
          <w:rFonts w:ascii="Arial" w:hAnsi="Arial" w:cs="Arial"/>
        </w:rPr>
        <w:t xml:space="preserve">dopt </w:t>
      </w:r>
      <w:r w:rsidRPr="00EE6B00">
        <w:rPr>
          <w:rFonts w:ascii="Arial" w:hAnsi="Arial" w:cs="Arial"/>
        </w:rPr>
        <w:t xml:space="preserve">a </w:t>
      </w:r>
      <w:r w:rsidR="004B289C" w:rsidRPr="00EE6B00">
        <w:rPr>
          <w:rFonts w:ascii="Arial" w:hAnsi="Arial" w:cs="Arial"/>
        </w:rPr>
        <w:t>stratified, needs-based model</w:t>
      </w:r>
      <w:r w:rsidR="00C34444" w:rsidRPr="00EE6B00">
        <w:rPr>
          <w:rFonts w:ascii="Arial" w:hAnsi="Arial" w:cs="Arial"/>
        </w:rPr>
        <w:t xml:space="preserve">, </w:t>
      </w:r>
      <w:r w:rsidR="00EF6FB4" w:rsidRPr="00EE6B00">
        <w:rPr>
          <w:rFonts w:ascii="Arial" w:hAnsi="Arial" w:cs="Arial"/>
        </w:rPr>
        <w:t>using clinical judgement and screening to provide appropriate level</w:t>
      </w:r>
      <w:r w:rsidR="00C34444" w:rsidRPr="00EE6B00">
        <w:rPr>
          <w:rFonts w:ascii="Arial" w:hAnsi="Arial" w:cs="Arial"/>
        </w:rPr>
        <w:t>s</w:t>
      </w:r>
      <w:r w:rsidR="00EF6FB4" w:rsidRPr="00EE6B00">
        <w:rPr>
          <w:rFonts w:ascii="Arial" w:hAnsi="Arial" w:cs="Arial"/>
        </w:rPr>
        <w:t xml:space="preserve"> of intervention</w:t>
      </w:r>
      <w:r w:rsidR="00D57434" w:rsidRPr="00EE6B00">
        <w:rPr>
          <w:rFonts w:ascii="Arial" w:hAnsi="Arial" w:cs="Arial"/>
        </w:rPr>
        <w:t xml:space="preserve">. </w:t>
      </w:r>
      <w:r w:rsidR="00C34444" w:rsidRPr="00EE6B00">
        <w:rPr>
          <w:rFonts w:ascii="Arial" w:hAnsi="Arial" w:cs="Arial"/>
        </w:rPr>
        <w:t>For example</w:t>
      </w:r>
      <w:r w:rsidR="00D57434" w:rsidRPr="00EE6B00">
        <w:rPr>
          <w:rFonts w:ascii="Arial" w:hAnsi="Arial" w:cs="Arial"/>
        </w:rPr>
        <w:t xml:space="preserve">, targeted grief therapy for </w:t>
      </w:r>
      <w:r w:rsidR="00D92599" w:rsidRPr="00EE6B00">
        <w:rPr>
          <w:rFonts w:ascii="Arial" w:hAnsi="Arial" w:cs="Arial"/>
        </w:rPr>
        <w:t>individuals</w:t>
      </w:r>
      <w:r w:rsidR="00D57434" w:rsidRPr="00EE6B00">
        <w:rPr>
          <w:rFonts w:ascii="Arial" w:hAnsi="Arial" w:cs="Arial"/>
        </w:rPr>
        <w:t xml:space="preserve"> with PGD</w:t>
      </w:r>
      <w:r w:rsidR="00D92599" w:rsidRPr="00EE6B00">
        <w:rPr>
          <w:rFonts w:ascii="Arial" w:hAnsi="Arial" w:cs="Arial"/>
        </w:rPr>
        <w:t xml:space="preserve"> should</w:t>
      </w:r>
      <w:r w:rsidR="007323E5" w:rsidRPr="00EE6B00">
        <w:rPr>
          <w:rFonts w:ascii="Arial" w:hAnsi="Arial" w:cs="Arial"/>
        </w:rPr>
        <w:t xml:space="preserve"> address avoidance, yearning, and rumination to facilitate oscillation between</w:t>
      </w:r>
      <w:r w:rsidR="006F5263" w:rsidRPr="00EE6B00">
        <w:rPr>
          <w:rFonts w:ascii="Arial" w:hAnsi="Arial" w:cs="Arial"/>
        </w:rPr>
        <w:t xml:space="preserve"> loss and restoration-oriented coping.</w:t>
      </w:r>
      <w:r w:rsidR="00A35ABD" w:rsidRPr="00EE6B00">
        <w:rPr>
          <w:rFonts w:ascii="Arial" w:hAnsi="Arial" w:cs="Arial"/>
        </w:rPr>
        <w:t xml:space="preserve"> </w:t>
      </w:r>
      <w:r w:rsidR="00DF0B32" w:rsidRPr="00EE6B00">
        <w:rPr>
          <w:rFonts w:ascii="Arial" w:hAnsi="Arial" w:cs="Arial"/>
        </w:rPr>
        <w:t>Dani</w:t>
      </w:r>
      <w:r w:rsidR="00216405" w:rsidRPr="00EE6B00">
        <w:rPr>
          <w:rFonts w:ascii="Arial" w:hAnsi="Arial" w:cs="Arial"/>
        </w:rPr>
        <w:t>el (2023</w:t>
      </w:r>
      <w:r w:rsidR="004A17F9" w:rsidRPr="00EE6B00">
        <w:rPr>
          <w:rFonts w:ascii="Arial" w:hAnsi="Arial" w:cs="Arial"/>
        </w:rPr>
        <w:t>, p.</w:t>
      </w:r>
      <w:r w:rsidR="00131F29" w:rsidRPr="00EE6B00">
        <w:rPr>
          <w:rFonts w:ascii="Arial" w:hAnsi="Arial" w:cs="Arial"/>
        </w:rPr>
        <w:t>1145</w:t>
      </w:r>
      <w:r w:rsidR="00216405" w:rsidRPr="00EE6B00">
        <w:rPr>
          <w:rFonts w:ascii="Arial" w:hAnsi="Arial" w:cs="Arial"/>
        </w:rPr>
        <w:t xml:space="preserve">) </w:t>
      </w:r>
      <w:r w:rsidR="00225B00" w:rsidRPr="00EE6B00">
        <w:rPr>
          <w:rFonts w:ascii="Arial" w:hAnsi="Arial" w:cs="Arial"/>
        </w:rPr>
        <w:t>highlights the importance of</w:t>
      </w:r>
      <w:r w:rsidR="00216405" w:rsidRPr="00EE6B00">
        <w:rPr>
          <w:rFonts w:ascii="Arial" w:hAnsi="Arial" w:cs="Arial"/>
        </w:rPr>
        <w:t xml:space="preserve"> t</w:t>
      </w:r>
      <w:r w:rsidR="00A35ABD" w:rsidRPr="00EE6B00">
        <w:rPr>
          <w:rFonts w:ascii="Arial" w:hAnsi="Arial" w:cs="Arial"/>
        </w:rPr>
        <w:t>herapists be</w:t>
      </w:r>
      <w:r w:rsidR="00225B00" w:rsidRPr="00EE6B00">
        <w:rPr>
          <w:rFonts w:ascii="Arial" w:hAnsi="Arial" w:cs="Arial"/>
        </w:rPr>
        <w:t>ing</w:t>
      </w:r>
      <w:r w:rsidR="00A35ABD" w:rsidRPr="00EE6B00">
        <w:rPr>
          <w:rFonts w:ascii="Arial" w:hAnsi="Arial" w:cs="Arial"/>
        </w:rPr>
        <w:t xml:space="preserve"> aware of cultural </w:t>
      </w:r>
      <w:r w:rsidR="00A35ABD" w:rsidRPr="00EE6B00">
        <w:rPr>
          <w:rFonts w:ascii="Arial" w:hAnsi="Arial" w:cs="Arial"/>
        </w:rPr>
        <w:lastRenderedPageBreak/>
        <w:t>mourning practices, language</w:t>
      </w:r>
      <w:r w:rsidR="003C5F3E" w:rsidRPr="00EE6B00">
        <w:rPr>
          <w:rFonts w:ascii="Arial" w:hAnsi="Arial" w:cs="Arial"/>
        </w:rPr>
        <w:t xml:space="preserve"> differences, and family systems, </w:t>
      </w:r>
      <w:r w:rsidR="007F0BB4" w:rsidRPr="00EE6B00">
        <w:rPr>
          <w:rFonts w:ascii="Arial" w:hAnsi="Arial" w:cs="Arial"/>
        </w:rPr>
        <w:t xml:space="preserve">recognising </w:t>
      </w:r>
      <w:r w:rsidR="003C5F3E" w:rsidRPr="00EE6B00">
        <w:rPr>
          <w:rFonts w:ascii="Arial" w:hAnsi="Arial" w:cs="Arial"/>
        </w:rPr>
        <w:t xml:space="preserve">the community </w:t>
      </w:r>
      <w:r w:rsidR="007F0BB4" w:rsidRPr="00EE6B00">
        <w:rPr>
          <w:rFonts w:ascii="Arial" w:hAnsi="Arial" w:cs="Arial"/>
        </w:rPr>
        <w:t>as</w:t>
      </w:r>
      <w:r w:rsidR="006E2C13" w:rsidRPr="00EE6B00">
        <w:rPr>
          <w:rFonts w:ascii="Arial" w:hAnsi="Arial" w:cs="Arial"/>
        </w:rPr>
        <w:t xml:space="preserve"> a </w:t>
      </w:r>
      <w:r w:rsidR="007F0BB4" w:rsidRPr="00EE6B00">
        <w:rPr>
          <w:rFonts w:ascii="Arial" w:hAnsi="Arial" w:cs="Arial"/>
        </w:rPr>
        <w:t xml:space="preserve">potential </w:t>
      </w:r>
      <w:r w:rsidR="006E2C13" w:rsidRPr="00EE6B00">
        <w:rPr>
          <w:rFonts w:ascii="Arial" w:hAnsi="Arial" w:cs="Arial"/>
        </w:rPr>
        <w:t>resource for support.</w:t>
      </w:r>
    </w:p>
    <w:p w14:paraId="0539097B" w14:textId="6F016B56" w:rsidR="00AA6917" w:rsidRPr="00EE6B00" w:rsidRDefault="006E2C13" w:rsidP="000C77EB">
      <w:pPr>
        <w:spacing w:line="480" w:lineRule="auto"/>
        <w:ind w:firstLine="720"/>
        <w:rPr>
          <w:rFonts w:ascii="Arial" w:hAnsi="Arial" w:cs="Arial"/>
        </w:rPr>
      </w:pPr>
      <w:r w:rsidRPr="00EE6B00">
        <w:rPr>
          <w:rFonts w:ascii="Arial" w:hAnsi="Arial" w:cs="Arial"/>
        </w:rPr>
        <w:t>Adult bereavement interventions are most effective when matched t</w:t>
      </w:r>
      <w:r w:rsidR="008F32A3" w:rsidRPr="00EE6B00">
        <w:rPr>
          <w:rFonts w:ascii="Arial" w:hAnsi="Arial" w:cs="Arial"/>
        </w:rPr>
        <w:t xml:space="preserve">o </w:t>
      </w:r>
      <w:r w:rsidRPr="00EE6B00">
        <w:rPr>
          <w:rFonts w:ascii="Arial" w:hAnsi="Arial" w:cs="Arial"/>
        </w:rPr>
        <w:t>individual client</w:t>
      </w:r>
      <w:r w:rsidR="003D266C" w:rsidRPr="00EE6B00">
        <w:rPr>
          <w:rFonts w:ascii="Arial" w:hAnsi="Arial" w:cs="Arial"/>
        </w:rPr>
        <w:t xml:space="preserve"> </w:t>
      </w:r>
      <w:r w:rsidR="008F32A3" w:rsidRPr="00EE6B00">
        <w:rPr>
          <w:rFonts w:ascii="Arial" w:hAnsi="Arial" w:cs="Arial"/>
        </w:rPr>
        <w:t xml:space="preserve">needs </w:t>
      </w:r>
      <w:r w:rsidR="003D266C" w:rsidRPr="00EE6B00">
        <w:rPr>
          <w:rFonts w:ascii="Arial" w:hAnsi="Arial" w:cs="Arial"/>
        </w:rPr>
        <w:t>and evaluated using multidimensional outcomes</w:t>
      </w:r>
      <w:r w:rsidR="00C8697F" w:rsidRPr="00EE6B00">
        <w:rPr>
          <w:rFonts w:ascii="Arial" w:hAnsi="Arial" w:cs="Arial"/>
        </w:rPr>
        <w:t xml:space="preserve"> </w:t>
      </w:r>
      <w:r w:rsidR="00DF0B32" w:rsidRPr="00EE6B00">
        <w:rPr>
          <w:rFonts w:ascii="Arial" w:hAnsi="Arial" w:cs="Arial"/>
        </w:rPr>
        <w:fldChar w:fldCharType="begin"/>
      </w:r>
      <w:r w:rsidR="00E72E2C" w:rsidRPr="00EE6B00">
        <w:rPr>
          <w:rFonts w:ascii="Arial" w:hAnsi="Arial" w:cs="Arial"/>
        </w:rPr>
        <w:instrText xml:space="preserve"> ADDIN ZOTERO_ITEM CSL_CITATION {"citationID":"bBnkURYB","properties":{"formattedCitation":"(McLean {\\i{}et al.}, 2022)","plainCitation":"(McLean et al., 2022)","dontUpdate":true,"noteIndex":0},"citationItems":[{"id":61,"uris":["http://zotero.org/users/local/cOkgZFVs/items/G67J2KQX"],"itemData":{"id":61,"type":"article-journal","abstract":"Literature indicates laypeople hold strong opinions about how persons should grieve. This study examined how individuals perceive normal grief. Participants across two distinct samples (Study 1: N = 510 via MTurk; Study 2: N = 210 via Qualtrics panels) completed the Perception of Grief Scale and Grief Expectations Questionnaire. Findings indicated participants endorsed maladaptive grief responses as normal relative to other responses to loss. Endorsement of maladaptive grief responses as normal predicted endorsement of grief work beliefs. If social expectations deem maladaptive grief to be normal, as this study suggests, bereaved individuals might implicitly push themselves to grieve maladaptively.","container-title":"Death Studies","DOI":"10.1080/07481187.2021.1983890","ISSN":"0748-1187","issue":"6","note":"publisher: Routledge\n_eprint: https://doi.org/10.1080/07481187.2021.1983890\nPMID: 34632956","page":"1414-1423","source":"Taylor and Francis+NEJM","title":"Perception of grief responses: Are maladaptive grief responses and the stages of grief considered normal?","title-short":"Perception of grief responses","URL":"https://doi.org/10.1080/07481187.2021.1983890","volume":"46","author":[{"family":"McLean","given":"Elisabeth"},{"family":"Singer","given":"Jonathan"},{"family":"Laurita","given":"Emily"},{"family":"Kahler","given":"Julie"},{"family":"Levin","given":"Crissa"},{"family":"Papa","given":"Anthony"}],"accessed":{"date-parts":[["2025",12,1]]},"issued":{"date-parts":[["2022",7,3]]}}}],"schema":"https://github.com/citation-style-language/schema/raw/master/csl-citation.json"} </w:instrText>
      </w:r>
      <w:r w:rsidR="00DF0B32" w:rsidRPr="00EE6B00">
        <w:rPr>
          <w:rFonts w:ascii="Arial" w:hAnsi="Arial" w:cs="Arial"/>
        </w:rPr>
        <w:fldChar w:fldCharType="separate"/>
      </w:r>
      <w:r w:rsidR="00DF0B32" w:rsidRPr="00EE6B00">
        <w:rPr>
          <w:rFonts w:ascii="Arial" w:hAnsi="Arial" w:cs="Arial"/>
          <w:kern w:val="0"/>
        </w:rPr>
        <w:t>(McLean et al., 2022</w:t>
      </w:r>
      <w:r w:rsidR="004A17F9" w:rsidRPr="00EE6B00">
        <w:rPr>
          <w:rFonts w:ascii="Arial" w:hAnsi="Arial" w:cs="Arial"/>
          <w:kern w:val="0"/>
        </w:rPr>
        <w:t>, p.</w:t>
      </w:r>
      <w:r w:rsidR="00E471CC" w:rsidRPr="00EE6B00">
        <w:rPr>
          <w:rFonts w:ascii="Arial" w:hAnsi="Arial" w:cs="Arial"/>
          <w:kern w:val="0"/>
        </w:rPr>
        <w:t>1414</w:t>
      </w:r>
      <w:r w:rsidR="00DF0B32" w:rsidRPr="00EE6B00">
        <w:rPr>
          <w:rFonts w:ascii="Arial" w:hAnsi="Arial" w:cs="Arial"/>
          <w:kern w:val="0"/>
        </w:rPr>
        <w:t>)</w:t>
      </w:r>
      <w:r w:rsidR="00DF0B32" w:rsidRPr="00EE6B00">
        <w:rPr>
          <w:rFonts w:ascii="Arial" w:hAnsi="Arial" w:cs="Arial"/>
        </w:rPr>
        <w:fldChar w:fldCharType="end"/>
      </w:r>
      <w:r w:rsidR="003D266C" w:rsidRPr="00EE6B00">
        <w:rPr>
          <w:rFonts w:ascii="Arial" w:hAnsi="Arial" w:cs="Arial"/>
        </w:rPr>
        <w:t>.</w:t>
      </w:r>
      <w:r w:rsidR="003F67B7" w:rsidRPr="00EE6B00">
        <w:rPr>
          <w:rFonts w:ascii="Arial" w:hAnsi="Arial" w:cs="Arial"/>
        </w:rPr>
        <w:t xml:space="preserve"> A PCA can provide supportive care and normalise grief</w:t>
      </w:r>
      <w:r w:rsidR="008F32A3" w:rsidRPr="00EE6B00">
        <w:rPr>
          <w:rFonts w:ascii="Arial" w:hAnsi="Arial" w:cs="Arial"/>
        </w:rPr>
        <w:t>,</w:t>
      </w:r>
      <w:r w:rsidR="007C716B" w:rsidRPr="00EE6B00">
        <w:rPr>
          <w:rFonts w:ascii="Arial" w:hAnsi="Arial" w:cs="Arial"/>
        </w:rPr>
        <w:t xml:space="preserve"> whilst</w:t>
      </w:r>
      <w:r w:rsidR="003F67B7" w:rsidRPr="00EE6B00">
        <w:rPr>
          <w:rFonts w:ascii="Arial" w:hAnsi="Arial" w:cs="Arial"/>
        </w:rPr>
        <w:t xml:space="preserve"> </w:t>
      </w:r>
      <w:r w:rsidR="00813FB4" w:rsidRPr="00EE6B00">
        <w:rPr>
          <w:rFonts w:ascii="Arial" w:hAnsi="Arial" w:cs="Arial"/>
        </w:rPr>
        <w:t xml:space="preserve">specialist therapies </w:t>
      </w:r>
      <w:r w:rsidR="007C716B" w:rsidRPr="00EE6B00">
        <w:rPr>
          <w:rFonts w:ascii="Arial" w:hAnsi="Arial" w:cs="Arial"/>
        </w:rPr>
        <w:t xml:space="preserve">demonstrate stronger </w:t>
      </w:r>
      <w:r w:rsidR="00813FB4" w:rsidRPr="00EE6B00">
        <w:rPr>
          <w:rFonts w:ascii="Arial" w:hAnsi="Arial" w:cs="Arial"/>
        </w:rPr>
        <w:t>evidence for PGD</w:t>
      </w:r>
      <w:r w:rsidR="00F35974" w:rsidRPr="00EE6B00">
        <w:rPr>
          <w:rFonts w:ascii="Arial" w:hAnsi="Arial" w:cs="Arial"/>
        </w:rPr>
        <w:t>.</w:t>
      </w:r>
      <w:r w:rsidR="00AA2E63" w:rsidRPr="00EE6B00">
        <w:rPr>
          <w:rFonts w:ascii="Arial" w:hAnsi="Arial" w:cs="Arial"/>
        </w:rPr>
        <w:t xml:space="preserve"> </w:t>
      </w:r>
      <w:r w:rsidR="00F35974" w:rsidRPr="00EE6B00">
        <w:rPr>
          <w:rFonts w:ascii="Arial" w:hAnsi="Arial" w:cs="Arial"/>
        </w:rPr>
        <w:t xml:space="preserve">Methodological constraints and diversity of grief </w:t>
      </w:r>
      <w:r w:rsidR="00A41F85" w:rsidRPr="00EE6B00">
        <w:rPr>
          <w:rFonts w:ascii="Arial" w:hAnsi="Arial" w:cs="Arial"/>
        </w:rPr>
        <w:t xml:space="preserve">experiences underscore the need for </w:t>
      </w:r>
      <w:r w:rsidR="00D06B5F" w:rsidRPr="00EE6B00">
        <w:rPr>
          <w:rFonts w:ascii="Arial" w:hAnsi="Arial" w:cs="Arial"/>
        </w:rPr>
        <w:t>culturally sensitive practice, interpretation</w:t>
      </w:r>
      <w:r w:rsidR="005C68CD" w:rsidRPr="00EE6B00">
        <w:rPr>
          <w:rFonts w:ascii="Arial" w:hAnsi="Arial" w:cs="Arial"/>
        </w:rPr>
        <w:t>,</w:t>
      </w:r>
      <w:r w:rsidR="00D06B5F" w:rsidRPr="00EE6B00">
        <w:rPr>
          <w:rFonts w:ascii="Arial" w:hAnsi="Arial" w:cs="Arial"/>
        </w:rPr>
        <w:t xml:space="preserve"> and evaluation to ensure meaningful </w:t>
      </w:r>
      <w:r w:rsidR="005C68CD" w:rsidRPr="00EE6B00">
        <w:rPr>
          <w:rFonts w:ascii="Arial" w:hAnsi="Arial" w:cs="Arial"/>
        </w:rPr>
        <w:t>outcomes</w:t>
      </w:r>
      <w:r w:rsidR="001659D0" w:rsidRPr="00EE6B00">
        <w:rPr>
          <w:rFonts w:ascii="Arial" w:hAnsi="Arial" w:cs="Arial"/>
        </w:rPr>
        <w:t>.</w:t>
      </w:r>
    </w:p>
    <w:p w14:paraId="784D4915" w14:textId="3E2998F7" w:rsidR="00D546B7" w:rsidRPr="00EE6B00" w:rsidRDefault="00E54B3D" w:rsidP="00D546B7">
      <w:pPr>
        <w:spacing w:line="480" w:lineRule="auto"/>
        <w:rPr>
          <w:rFonts w:ascii="Arial" w:hAnsi="Arial" w:cs="Arial"/>
        </w:rPr>
      </w:pPr>
      <w:r w:rsidRPr="00EE6B00">
        <w:rPr>
          <w:rFonts w:ascii="Arial" w:hAnsi="Arial" w:cs="Arial"/>
        </w:rPr>
        <w:tab/>
      </w:r>
      <w:r w:rsidR="005A79C4" w:rsidRPr="00EE6B00">
        <w:rPr>
          <w:rFonts w:ascii="Arial" w:hAnsi="Arial" w:cs="Arial"/>
        </w:rPr>
        <w:t>Research by</w:t>
      </w:r>
      <w:r w:rsidR="00A37083" w:rsidRPr="00EE6B00">
        <w:rPr>
          <w:rFonts w:ascii="Arial" w:hAnsi="Arial" w:cs="Arial"/>
        </w:rPr>
        <w:t xml:space="preserve"> </w:t>
      </w:r>
      <w:r w:rsidRPr="00EE6B00">
        <w:rPr>
          <w:rFonts w:ascii="Arial" w:hAnsi="Arial" w:cs="Arial"/>
        </w:rPr>
        <w:fldChar w:fldCharType="begin"/>
      </w:r>
      <w:r w:rsidR="00F71A0D" w:rsidRPr="00EE6B00">
        <w:rPr>
          <w:rFonts w:ascii="Arial" w:hAnsi="Arial" w:cs="Arial"/>
        </w:rPr>
        <w:instrText xml:space="preserve"> ADDIN ZOTERO_ITEM CSL_CITATION {"citationID":"8lo1krAM","properties":{"formattedCitation":"(Blueford, Diambra and Wheat, 2022)","plainCitation":"(Blueford, Diambra and Wheat, 2022)","dontUpdate":true,"noteIndex":0},"citationItems":[{"id":64,"uris":["http://zotero.org/users/local/cOkgZFVs/items/M3GRZRVQ"],"itemData":{"id":64,"type":"article-journal","abstract":"Given grief’s ubiquitous nature, counselors will inevitably engage with grieving clients. However, research suggests that counselors are not receiving adequate training in grief counseling. In this qualitative research study, 11 counselors shared their training and experiences counseling clients grieving a death-related loss. Five themes—Personal Dynamics of the Counselor, Missing Preparation and Desired Training, Perceived Counselor Responsibilities, The Client-Counselor Relationship, and Revolving Systemic Factors—were identified to capture the experiences influencing their perceived preparedness for counseling this population. The findings highlight the need to infuse grief and loss into course curricula and supervision to promote foundational understanding.","container-title":"Death Studies","DOI":"10.1080/07481187.2021.1956644","ISSN":"0748-1187","issue":"10","note":"publisher: Routledge\n_eprint: https://doi.org/10.1080/07481187.2021.1956644\nPMID: 34308795","page":"2413-2423","source":"Taylor and Francis+NEJM","title":"Counselor preparedness to counsel grieving clients: Insights and implications","title-short":"Counselor preparedness to counsel grieving clients","URL":"https://doi.org/10.1080/07481187.2021.1956644","volume":"46","author":[{"family":"Blueford","given":"Jillian M."},{"family":"Diambra","given":"Joel F."},{"family":"Wheat","given":"Laura S."}],"accessed":{"date-parts":[["2025",12,1]]},"issued":{"date-parts":[["2022",11,26]]}}}],"schema":"https://github.com/citation-style-language/schema/raw/master/csl-citation.json"} </w:instrText>
      </w:r>
      <w:r w:rsidRPr="00EE6B00">
        <w:rPr>
          <w:rFonts w:ascii="Arial" w:hAnsi="Arial" w:cs="Arial"/>
        </w:rPr>
        <w:fldChar w:fldCharType="separate"/>
      </w:r>
      <w:r w:rsidRPr="00EE6B00">
        <w:rPr>
          <w:rFonts w:ascii="Arial" w:hAnsi="Arial" w:cs="Arial"/>
        </w:rPr>
        <w:t>Blueford</w:t>
      </w:r>
      <w:r w:rsidR="00DE4540" w:rsidRPr="00EE6B00">
        <w:rPr>
          <w:rFonts w:ascii="Arial" w:hAnsi="Arial" w:cs="Arial"/>
        </w:rPr>
        <w:t xml:space="preserve"> et al. (</w:t>
      </w:r>
      <w:r w:rsidRPr="00EE6B00">
        <w:rPr>
          <w:rFonts w:ascii="Arial" w:hAnsi="Arial" w:cs="Arial"/>
        </w:rPr>
        <w:t>2022</w:t>
      </w:r>
      <w:r w:rsidR="00203914" w:rsidRPr="00EE6B00">
        <w:rPr>
          <w:rFonts w:ascii="Arial" w:hAnsi="Arial" w:cs="Arial"/>
        </w:rPr>
        <w:t xml:space="preserve">, p. </w:t>
      </w:r>
      <w:r w:rsidR="00F70528" w:rsidRPr="00EE6B00">
        <w:rPr>
          <w:rFonts w:ascii="Arial" w:hAnsi="Arial" w:cs="Arial"/>
        </w:rPr>
        <w:t>2418</w:t>
      </w:r>
      <w:r w:rsidRPr="00EE6B00">
        <w:rPr>
          <w:rFonts w:ascii="Arial" w:hAnsi="Arial" w:cs="Arial"/>
        </w:rPr>
        <w:t>)</w:t>
      </w:r>
      <w:r w:rsidRPr="00EE6B00">
        <w:rPr>
          <w:rFonts w:ascii="Arial" w:hAnsi="Arial" w:cs="Arial"/>
        </w:rPr>
        <w:fldChar w:fldCharType="end"/>
      </w:r>
      <w:r w:rsidR="00DE4540" w:rsidRPr="00EE6B00">
        <w:rPr>
          <w:rFonts w:ascii="Arial" w:hAnsi="Arial" w:cs="Arial"/>
        </w:rPr>
        <w:t xml:space="preserve"> suggest</w:t>
      </w:r>
      <w:r w:rsidR="00A37083" w:rsidRPr="00EE6B00">
        <w:rPr>
          <w:rFonts w:ascii="Arial" w:hAnsi="Arial" w:cs="Arial"/>
        </w:rPr>
        <w:t>s</w:t>
      </w:r>
      <w:r w:rsidR="00DE4540" w:rsidRPr="00EE6B00">
        <w:rPr>
          <w:rFonts w:ascii="Arial" w:hAnsi="Arial" w:cs="Arial"/>
        </w:rPr>
        <w:t xml:space="preserve"> that counsellors often lack adequate </w:t>
      </w:r>
      <w:r w:rsidR="00A37083" w:rsidRPr="00EE6B00">
        <w:rPr>
          <w:rFonts w:ascii="Arial" w:hAnsi="Arial" w:cs="Arial"/>
        </w:rPr>
        <w:t>preparation</w:t>
      </w:r>
      <w:r w:rsidR="00DE4540" w:rsidRPr="00EE6B00">
        <w:rPr>
          <w:rFonts w:ascii="Arial" w:hAnsi="Arial" w:cs="Arial"/>
        </w:rPr>
        <w:t xml:space="preserve"> for grief counselling.</w:t>
      </w:r>
      <w:r w:rsidR="00280F5C" w:rsidRPr="00EE6B00">
        <w:rPr>
          <w:rFonts w:ascii="Arial" w:hAnsi="Arial" w:cs="Arial"/>
        </w:rPr>
        <w:t xml:space="preserve"> </w:t>
      </w:r>
      <w:r w:rsidR="008C751E" w:rsidRPr="00EE6B00">
        <w:rPr>
          <w:rFonts w:ascii="Arial" w:hAnsi="Arial" w:cs="Arial"/>
        </w:rPr>
        <w:t>Pa</w:t>
      </w:r>
      <w:r w:rsidR="009519D1" w:rsidRPr="00EE6B00">
        <w:rPr>
          <w:rFonts w:ascii="Arial" w:hAnsi="Arial" w:cs="Arial"/>
        </w:rPr>
        <w:t>rticipants reported feeling underprepared</w:t>
      </w:r>
      <w:r w:rsidR="00A37083" w:rsidRPr="00EE6B00">
        <w:rPr>
          <w:rFonts w:ascii="Arial" w:hAnsi="Arial" w:cs="Arial"/>
        </w:rPr>
        <w:t>,</w:t>
      </w:r>
      <w:r w:rsidR="009519D1" w:rsidRPr="00EE6B00">
        <w:rPr>
          <w:rFonts w:ascii="Arial" w:hAnsi="Arial" w:cs="Arial"/>
        </w:rPr>
        <w:t xml:space="preserve"> </w:t>
      </w:r>
      <w:r w:rsidR="00A37083" w:rsidRPr="00EE6B00">
        <w:rPr>
          <w:rFonts w:ascii="Arial" w:hAnsi="Arial" w:cs="Arial"/>
        </w:rPr>
        <w:t>frequently</w:t>
      </w:r>
      <w:r w:rsidR="00C968D1" w:rsidRPr="00EE6B00">
        <w:rPr>
          <w:rFonts w:ascii="Arial" w:hAnsi="Arial" w:cs="Arial"/>
        </w:rPr>
        <w:t xml:space="preserve"> relying on general counselling skills rather than specialist training</w:t>
      </w:r>
      <w:r w:rsidR="0091540C" w:rsidRPr="00EE6B00">
        <w:rPr>
          <w:rFonts w:ascii="Arial" w:hAnsi="Arial" w:cs="Arial"/>
        </w:rPr>
        <w:t xml:space="preserve"> </w:t>
      </w:r>
      <w:r w:rsidR="0091540C" w:rsidRPr="00EE6B00">
        <w:rPr>
          <w:rFonts w:ascii="Arial" w:hAnsi="Arial" w:cs="Arial"/>
        </w:rPr>
        <w:fldChar w:fldCharType="begin"/>
      </w:r>
      <w:r w:rsidR="00F71A0D" w:rsidRPr="00EE6B00">
        <w:rPr>
          <w:rFonts w:ascii="Arial" w:hAnsi="Arial" w:cs="Arial"/>
        </w:rPr>
        <w:instrText xml:space="preserve"> ADDIN ZOTERO_ITEM CSL_CITATION {"citationID":"efrdIw0n","properties":{"formattedCitation":"(Blueford, Diambra and Wheat, 2022)","plainCitation":"(Blueford, Diambra and Wheat, 2022)","dontUpdate":true,"noteIndex":0},"citationItems":[{"id":64,"uris":["http://zotero.org/users/local/cOkgZFVs/items/M3GRZRVQ"],"itemData":{"id":64,"type":"article-journal","abstract":"Given grief’s ubiquitous nature, counselors will inevitably engage with grieving clients. However, research suggests that counselors are not receiving adequate training in grief counseling. In this qualitative research study, 11 counselors shared their training and experiences counseling clients grieving a death-related loss. Five themes—Personal Dynamics of the Counselor, Missing Preparation and Desired Training, Perceived Counselor Responsibilities, The Client-Counselor Relationship, and Revolving Systemic Factors—were identified to capture the experiences influencing their perceived preparedness for counseling this population. The findings highlight the need to infuse grief and loss into course curricula and supervision to promote foundational understanding.","container-title":"Death Studies","DOI":"10.1080/07481187.2021.1956644","ISSN":"0748-1187","issue":"10","note":"publisher: Routledge\n_eprint: https://doi.org/10.1080/07481187.2021.1956644\nPMID: 34308795","page":"2413-2423","source":"Taylor and Francis+NEJM","title":"Counselor preparedness to counsel grieving clients: Insights and implications","title-short":"Counselor preparedness to counsel grieving clients","URL":"https://doi.org/10.1080/07481187.2021.1956644","volume":"46","author":[{"family":"Blueford","given":"Jillian M."},{"family":"Diambra","given":"Joel F."},{"family":"Wheat","given":"Laura S."}],"accessed":{"date-parts":[["2025",12,1]]},"issued":{"date-parts":[["2022",11,26]]}}}],"schema":"https://github.com/citation-style-language/schema/raw/master/csl-citation.json"} </w:instrText>
      </w:r>
      <w:r w:rsidR="0091540C" w:rsidRPr="00EE6B00">
        <w:rPr>
          <w:rFonts w:ascii="Arial" w:hAnsi="Arial" w:cs="Arial"/>
        </w:rPr>
        <w:fldChar w:fldCharType="separate"/>
      </w:r>
      <w:r w:rsidR="0091540C" w:rsidRPr="00EE6B00">
        <w:rPr>
          <w:rFonts w:ascii="Arial" w:hAnsi="Arial" w:cs="Arial"/>
        </w:rPr>
        <w:t>(Blueford et al, 2022</w:t>
      </w:r>
      <w:r w:rsidR="00203914" w:rsidRPr="00EE6B00">
        <w:rPr>
          <w:rFonts w:ascii="Arial" w:hAnsi="Arial" w:cs="Arial"/>
        </w:rPr>
        <w:t>, p.</w:t>
      </w:r>
      <w:r w:rsidR="009A3390" w:rsidRPr="00EE6B00">
        <w:rPr>
          <w:rFonts w:ascii="Arial" w:hAnsi="Arial" w:cs="Arial"/>
        </w:rPr>
        <w:t xml:space="preserve"> 2420</w:t>
      </w:r>
      <w:r w:rsidR="0091540C" w:rsidRPr="00EE6B00">
        <w:rPr>
          <w:rFonts w:ascii="Arial" w:hAnsi="Arial" w:cs="Arial"/>
        </w:rPr>
        <w:t>)</w:t>
      </w:r>
      <w:r w:rsidR="0091540C" w:rsidRPr="00EE6B00">
        <w:rPr>
          <w:rFonts w:ascii="Arial" w:hAnsi="Arial" w:cs="Arial"/>
        </w:rPr>
        <w:fldChar w:fldCharType="end"/>
      </w:r>
      <w:r w:rsidR="00C968D1" w:rsidRPr="00EE6B00">
        <w:rPr>
          <w:rFonts w:ascii="Arial" w:hAnsi="Arial" w:cs="Arial"/>
        </w:rPr>
        <w:t>.</w:t>
      </w:r>
      <w:r w:rsidR="000729C1" w:rsidRPr="00EE6B00">
        <w:rPr>
          <w:rFonts w:ascii="Arial" w:hAnsi="Arial" w:cs="Arial"/>
        </w:rPr>
        <w:t xml:space="preserve"> P</w:t>
      </w:r>
      <w:r w:rsidR="001E653C" w:rsidRPr="00EE6B00">
        <w:rPr>
          <w:rFonts w:ascii="Arial" w:hAnsi="Arial" w:cs="Arial"/>
        </w:rPr>
        <w:t>reparedness</w:t>
      </w:r>
      <w:r w:rsidR="00CD5888" w:rsidRPr="00EE6B00">
        <w:rPr>
          <w:rFonts w:ascii="Arial" w:hAnsi="Arial" w:cs="Arial"/>
        </w:rPr>
        <w:t xml:space="preserve"> was influenced by education, supervision, and personal</w:t>
      </w:r>
      <w:r w:rsidR="00E74C78" w:rsidRPr="00EE6B00">
        <w:rPr>
          <w:rFonts w:ascii="Arial" w:hAnsi="Arial" w:cs="Arial"/>
        </w:rPr>
        <w:t xml:space="preserve"> </w:t>
      </w:r>
      <w:r w:rsidR="00CD5888" w:rsidRPr="00EE6B00">
        <w:rPr>
          <w:rFonts w:ascii="Arial" w:hAnsi="Arial" w:cs="Arial"/>
        </w:rPr>
        <w:t>bereavement</w:t>
      </w:r>
      <w:r w:rsidR="00E74C78" w:rsidRPr="00EE6B00">
        <w:rPr>
          <w:rFonts w:ascii="Arial" w:hAnsi="Arial" w:cs="Arial"/>
        </w:rPr>
        <w:t xml:space="preserve"> experience</w:t>
      </w:r>
      <w:r w:rsidR="00CD5888" w:rsidRPr="00EE6B00">
        <w:rPr>
          <w:rFonts w:ascii="Arial" w:hAnsi="Arial" w:cs="Arial"/>
        </w:rPr>
        <w:t>.</w:t>
      </w:r>
      <w:r w:rsidR="00EE422F" w:rsidRPr="00EE6B00">
        <w:rPr>
          <w:rFonts w:ascii="Arial" w:hAnsi="Arial" w:cs="Arial"/>
        </w:rPr>
        <w:t xml:space="preserve"> </w:t>
      </w:r>
      <w:r w:rsidR="00E74C78" w:rsidRPr="00EE6B00">
        <w:rPr>
          <w:rFonts w:ascii="Arial" w:hAnsi="Arial" w:cs="Arial"/>
        </w:rPr>
        <w:t>This highlights the</w:t>
      </w:r>
      <w:r w:rsidR="00B628A0" w:rsidRPr="00EE6B00">
        <w:rPr>
          <w:rFonts w:ascii="Arial" w:hAnsi="Arial" w:cs="Arial"/>
        </w:rPr>
        <w:t xml:space="preserve"> </w:t>
      </w:r>
      <w:r w:rsidR="00823981" w:rsidRPr="00EE6B00">
        <w:rPr>
          <w:rFonts w:ascii="Arial" w:hAnsi="Arial" w:cs="Arial"/>
        </w:rPr>
        <w:t>necessity</w:t>
      </w:r>
      <w:r w:rsidR="00B628A0" w:rsidRPr="00EE6B00">
        <w:rPr>
          <w:rFonts w:ascii="Arial" w:hAnsi="Arial" w:cs="Arial"/>
        </w:rPr>
        <w:t xml:space="preserve"> for </w:t>
      </w:r>
      <w:r w:rsidR="00FA2A15" w:rsidRPr="00EE6B00">
        <w:rPr>
          <w:rFonts w:ascii="Arial" w:hAnsi="Arial" w:cs="Arial"/>
        </w:rPr>
        <w:t xml:space="preserve">comprehensive grief counselling education to ensure </w:t>
      </w:r>
      <w:r w:rsidR="003F7C54" w:rsidRPr="00EE6B00">
        <w:rPr>
          <w:rFonts w:ascii="Arial" w:hAnsi="Arial" w:cs="Arial"/>
        </w:rPr>
        <w:t>practitioners</w:t>
      </w:r>
      <w:r w:rsidR="0091540C" w:rsidRPr="00EE6B00">
        <w:rPr>
          <w:rFonts w:ascii="Arial" w:hAnsi="Arial" w:cs="Arial"/>
        </w:rPr>
        <w:t xml:space="preserve"> are adequately </w:t>
      </w:r>
      <w:r w:rsidR="003F7C54" w:rsidRPr="00EE6B00">
        <w:rPr>
          <w:rFonts w:ascii="Arial" w:hAnsi="Arial" w:cs="Arial"/>
        </w:rPr>
        <w:t>equip</w:t>
      </w:r>
      <w:r w:rsidR="001D0E03" w:rsidRPr="00EE6B00">
        <w:rPr>
          <w:rFonts w:ascii="Arial" w:hAnsi="Arial" w:cs="Arial"/>
        </w:rPr>
        <w:t>ped</w:t>
      </w:r>
      <w:r w:rsidR="0091540C" w:rsidRPr="00EE6B00">
        <w:rPr>
          <w:rFonts w:ascii="Arial" w:hAnsi="Arial" w:cs="Arial"/>
        </w:rPr>
        <w:t xml:space="preserve"> to</w:t>
      </w:r>
      <w:r w:rsidR="001D0E03" w:rsidRPr="00EE6B00">
        <w:rPr>
          <w:rFonts w:ascii="Arial" w:hAnsi="Arial" w:cs="Arial"/>
        </w:rPr>
        <w:t xml:space="preserve"> support</w:t>
      </w:r>
      <w:r w:rsidR="0091540C" w:rsidRPr="00EE6B00">
        <w:rPr>
          <w:rFonts w:ascii="Arial" w:hAnsi="Arial" w:cs="Arial"/>
        </w:rPr>
        <w:t xml:space="preserve"> grieving clients.</w:t>
      </w:r>
    </w:p>
    <w:p w14:paraId="15B2F728" w14:textId="2335C280" w:rsidR="00D546B7" w:rsidRPr="00EE6B00" w:rsidRDefault="00A62A1A" w:rsidP="00203914">
      <w:pPr>
        <w:spacing w:line="480" w:lineRule="auto"/>
        <w:ind w:firstLine="720"/>
        <w:rPr>
          <w:rFonts w:ascii="Arial" w:eastAsia="Arial" w:hAnsi="Arial" w:cs="Arial"/>
        </w:rPr>
      </w:pPr>
      <w:r w:rsidRPr="00EE6B00">
        <w:rPr>
          <w:rFonts w:ascii="Arial" w:eastAsia="Arial" w:hAnsi="Arial" w:cs="Arial"/>
        </w:rPr>
        <w:t>Bereavement theories and interventions have evolved significantly, moving from prescriptive, stage-based models to flexible, multidimensional frameworks that recognise the diversity of grief experiences</w:t>
      </w:r>
      <w:r w:rsidR="00E72E2C" w:rsidRPr="00EE6B00">
        <w:rPr>
          <w:rFonts w:ascii="Arial" w:eastAsia="Arial" w:hAnsi="Arial" w:cs="Arial"/>
        </w:rPr>
        <w:t xml:space="preserve"> </w:t>
      </w:r>
      <w:r w:rsidR="00E72E2C" w:rsidRPr="00EE6B00">
        <w:rPr>
          <w:rFonts w:ascii="Arial" w:eastAsia="Arial" w:hAnsi="Arial" w:cs="Arial"/>
        </w:rPr>
        <w:fldChar w:fldCharType="begin"/>
      </w:r>
      <w:r w:rsidR="008B0302" w:rsidRPr="00EE6B00">
        <w:rPr>
          <w:rFonts w:ascii="Arial" w:eastAsia="Arial" w:hAnsi="Arial" w:cs="Arial"/>
        </w:rPr>
        <w:instrText xml:space="preserve"> ADDIN ZOTERO_ITEM CSL_CITATION {"citationID":"6hhCS0NW","properties":{"formattedCitation":"(Guldin and Leget, 2024)","plainCitation":"(Guldin and Leget, 2024)","dontUpdate":true,"noteIndex":0},"citationItems":[{"id":54,"uris":["http://zotero.org/users/local/cOkgZFVs/items/BZSEQ44U"],"itemData":{"id":54,"type":"article-journal","abstract":"Despite the vast developments in research on loss and grief, dominant grief models fall short in reflecting the comprehensive issues grieving persons are facing. Three causes seem to be at play: grief is usually understood to be connected to death and other types of loss are under-researched; the majority of research is done from the field of psychology and on pathological forms of grief, hardly integrating research from other disciplines; and the existential suffering related to grief is not recognized or insufficiently integrated in the dominant models. In this paper, we propose an integrated process model (IPM) of loss and grief, distinguishing five dimensions of grief: physical, emotional, cognitive, social, and spiritual.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support.","container-title":"Death Studies","DOI":"10.1080/07481187.2023.2272960","ISSN":"0748-1187","issue":"7","note":"publisher: Routledge\n_eprint: https://doi.org/10.1080/07481187.2023.2272960\nPMID: 37883693","page":"738-752","source":"Taylor and Francis+NEJM","title":"The integrated process model of loss and grief - An interprofessional understanding","URL":"https://doi.org/10.1080/07481187.2023.2272960","volume":"48","author":[{"family":"Guldin","given":"Mai-Britt"},{"family":"Leget","given":"Carlo"}],"accessed":{"date-parts":[["2025",12,1]]},"issued":{"date-parts":[["2024",8,8]]}}}],"schema":"https://github.com/citation-style-language/schema/raw/master/csl-citation.json"} </w:instrText>
      </w:r>
      <w:r w:rsidR="00E72E2C" w:rsidRPr="00EE6B00">
        <w:rPr>
          <w:rFonts w:ascii="Arial" w:eastAsia="Arial" w:hAnsi="Arial" w:cs="Arial"/>
        </w:rPr>
        <w:fldChar w:fldCharType="separate"/>
      </w:r>
      <w:r w:rsidR="00E72E2C" w:rsidRPr="00EE6B00">
        <w:rPr>
          <w:rFonts w:ascii="Arial" w:hAnsi="Arial" w:cs="Arial"/>
        </w:rPr>
        <w:t xml:space="preserve">(Guldin and Leget, 2024, p. </w:t>
      </w:r>
      <w:r w:rsidR="00B564C8" w:rsidRPr="00EE6B00">
        <w:rPr>
          <w:rFonts w:ascii="Arial" w:hAnsi="Arial" w:cs="Arial"/>
        </w:rPr>
        <w:t>748</w:t>
      </w:r>
      <w:r w:rsidR="00E72E2C" w:rsidRPr="00EE6B00">
        <w:rPr>
          <w:rFonts w:ascii="Arial" w:hAnsi="Arial" w:cs="Arial"/>
        </w:rPr>
        <w:t>)</w:t>
      </w:r>
      <w:r w:rsidR="00E72E2C" w:rsidRPr="00EE6B00">
        <w:rPr>
          <w:rFonts w:ascii="Arial" w:eastAsia="Arial" w:hAnsi="Arial" w:cs="Arial"/>
        </w:rPr>
        <w:fldChar w:fldCharType="end"/>
      </w:r>
      <w:r w:rsidRPr="00EE6B00">
        <w:rPr>
          <w:rFonts w:ascii="Arial" w:eastAsia="Arial" w:hAnsi="Arial" w:cs="Arial"/>
        </w:rPr>
        <w:t>. Early psychoanalytic perspectives, such as Freuds</w:t>
      </w:r>
      <w:r w:rsidR="0025168E" w:rsidRPr="00EE6B00">
        <w:rPr>
          <w:rFonts w:ascii="Arial" w:eastAsia="Arial" w:hAnsi="Arial" w:cs="Arial"/>
        </w:rPr>
        <w:t>’</w:t>
      </w:r>
      <w:r w:rsidRPr="00EE6B00">
        <w:rPr>
          <w:rFonts w:ascii="Arial" w:eastAsia="Arial" w:hAnsi="Arial" w:cs="Arial"/>
        </w:rPr>
        <w:t xml:space="preserve"> Mourning and Melancholia, conceptualised grief as detachment from the deceased, but later approaches, including Worden’s tasks of mourning</w:t>
      </w:r>
      <w:r w:rsidR="000963A5" w:rsidRPr="00EE6B00">
        <w:rPr>
          <w:rFonts w:ascii="Arial" w:eastAsia="Arial" w:hAnsi="Arial" w:cs="Arial"/>
        </w:rPr>
        <w:t xml:space="preserve"> (</w:t>
      </w:r>
      <w:r w:rsidR="005264A1" w:rsidRPr="00EE6B00">
        <w:rPr>
          <w:rFonts w:ascii="Arial" w:eastAsia="Arial" w:hAnsi="Arial" w:cs="Arial"/>
        </w:rPr>
        <w:t xml:space="preserve">1991, cited </w:t>
      </w:r>
      <w:r w:rsidR="00DF344F" w:rsidRPr="00EE6B00">
        <w:rPr>
          <w:rFonts w:ascii="Arial" w:eastAsia="Arial" w:hAnsi="Arial" w:cs="Arial"/>
        </w:rPr>
        <w:fldChar w:fldCharType="begin"/>
      </w:r>
      <w:r w:rsidR="00910920" w:rsidRPr="00EE6B00">
        <w:rPr>
          <w:rFonts w:ascii="Arial" w:eastAsia="Arial" w:hAnsi="Arial" w:cs="Arial"/>
        </w:rPr>
        <w:instrText xml:space="preserve"> ADDIN ZOTERO_ITEM CSL_CITATION {"citationID":"LdRZdbaA","properties":{"formattedCitation":"(Guldin and Leget, 2024)","plainCitation":"(Guldin and Leget, 2024)","dontUpdate":true,"noteIndex":0},"citationItems":[{"id":54,"uris":["http://zotero.org/users/local/cOkgZFVs/items/BZSEQ44U"],"itemData":{"id":54,"type":"article-journal","abstract":"Despite the vast developments in research on loss and grief, dominant grief models fall short in reflecting the comprehensive issues grieving persons are facing. Three causes seem to be at play: grief is usually understood to be connected to death and other types of loss are under-researched; the majority of research is done from the field of psychology and on pathological forms of grief, hardly integrating research from other disciplines; and the existential suffering related to grief is not recognized or insufficiently integrated in the dominant models. In this paper, we propose an integrated process model (IPM) of loss and grief, distinguishing five dimensions of grief: physical, emotional, cognitive, social, and spiritual.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support.","container-title":"Death Studies","DOI":"10.1080/07481187.2023.2272960","ISSN":"0748-1187","issue":"7","note":"publisher: Routledge\n_eprint: https://doi.org/10.1080/07481187.2023.2272960\nPMID: 37883693","page":"738-752","source":"Taylor and Francis+NEJM","title":"The integrated process model of loss and grief - An interprofessional understanding","URL":"https://doi.org/10.1080/07481187.2023.2272960","volume":"48","author":[{"family":"Guldin","given":"Mai-Britt"},{"family":"Leget","given":"Carlo"}],"accessed":{"date-parts":[["2025",12,1]]},"issued":{"date-parts":[["2024",8,8]]}}}],"schema":"https://github.com/citation-style-language/schema/raw/master/csl-citation.json"} </w:instrText>
      </w:r>
      <w:r w:rsidR="00DF344F" w:rsidRPr="00EE6B00">
        <w:rPr>
          <w:rFonts w:ascii="Arial" w:eastAsia="Arial" w:hAnsi="Arial" w:cs="Arial"/>
        </w:rPr>
        <w:fldChar w:fldCharType="separate"/>
      </w:r>
      <w:r w:rsidR="00DF344F" w:rsidRPr="00EE6B00">
        <w:rPr>
          <w:rFonts w:ascii="Arial" w:hAnsi="Arial" w:cs="Arial"/>
        </w:rPr>
        <w:t xml:space="preserve">Guldin and Leget, 2024, p. </w:t>
      </w:r>
      <w:r w:rsidR="00563019" w:rsidRPr="00EE6B00">
        <w:rPr>
          <w:rFonts w:ascii="Arial" w:hAnsi="Arial" w:cs="Arial"/>
        </w:rPr>
        <w:t>746</w:t>
      </w:r>
      <w:r w:rsidR="00DF344F" w:rsidRPr="00EE6B00">
        <w:rPr>
          <w:rFonts w:ascii="Arial" w:hAnsi="Arial" w:cs="Arial"/>
        </w:rPr>
        <w:t>)</w:t>
      </w:r>
      <w:r w:rsidR="00DF344F" w:rsidRPr="00EE6B00">
        <w:rPr>
          <w:rFonts w:ascii="Arial" w:eastAsia="Arial" w:hAnsi="Arial" w:cs="Arial"/>
        </w:rPr>
        <w:fldChar w:fldCharType="end"/>
      </w:r>
      <w:r w:rsidR="00F86BB6" w:rsidRPr="00EE6B00">
        <w:rPr>
          <w:rFonts w:ascii="Arial" w:eastAsia="Arial" w:hAnsi="Arial" w:cs="Arial"/>
        </w:rPr>
        <w:t xml:space="preserve">. </w:t>
      </w:r>
      <w:r w:rsidR="00E72E2C" w:rsidRPr="00EE6B00">
        <w:rPr>
          <w:rFonts w:ascii="Arial" w:eastAsia="Arial" w:hAnsi="Arial" w:cs="Arial"/>
        </w:rPr>
        <w:t xml:space="preserve">Despite the vast developments in research on loss and grief, dominant grief models fall short in reflecting the comprehensive issues grieving persons are facing. Three causes seem to be at play: grief is usually understood to be connected to death and </w:t>
      </w:r>
      <w:r w:rsidR="00E72E2C" w:rsidRPr="00EE6B00">
        <w:rPr>
          <w:rFonts w:ascii="Arial" w:eastAsia="Arial" w:hAnsi="Arial" w:cs="Arial"/>
        </w:rPr>
        <w:lastRenderedPageBreak/>
        <w:t xml:space="preserve">other types of loss are under-researched; </w:t>
      </w:r>
      <w:r w:rsidR="002928ED" w:rsidRPr="00EE6B00">
        <w:rPr>
          <w:rFonts w:ascii="Arial" w:eastAsia="Arial" w:hAnsi="Arial" w:cs="Arial"/>
        </w:rPr>
        <w:fldChar w:fldCharType="begin"/>
      </w:r>
      <w:r w:rsidR="002928ED" w:rsidRPr="00EE6B00">
        <w:rPr>
          <w:rFonts w:ascii="Arial" w:eastAsia="Arial" w:hAnsi="Arial" w:cs="Arial"/>
        </w:rPr>
        <w:instrText xml:space="preserve"> ADDIN ZOTERO_ITEM CSL_CITATION {"citationID":"XOu9FXx6","properties":{"formattedCitation":"(Guldin and Leget, 2024)","plainCitation":"(Guldin and Leget, 2024)","noteIndex":0},"citationItems":[{"id":54,"uris":["http://zotero.org/users/local/cOkgZFVs/items/BZSEQ44U"],"itemData":{"id":54,"type":"article-journal","abstract":"Despite the vast developments in research on loss and grief, dominant grief models fall short in reflecting the comprehensive issues grieving persons are facing. Three causes seem to be at play: grief is usually understood to be connected to death and other types of loss are under-researched; the majority of research is done from the field of psychology and on pathological forms of grief, hardly integrating research from other disciplines; and the existential suffering related to grief is not recognized or insufficiently integrated in the dominant models. In this paper, we propose an integrated process model (IPM) of loss and grief, distinguishing five dimensions of grief: physical, emotional, cognitive, social, and spiritual.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support.","container-title":"Death Studies","DOI":"10.1080/07481187.2023.2272960","ISSN":"0748-1187","issue":"7","note":"publisher: Routledge\n_eprint: https://doi.org/10.1080/07481187.2023.2272960\nPMID: 37883693","page":"738-752","source":"Taylor and Francis+NEJM","title":"The integrated process model of loss and grief - An interprofessional understanding","URL":"https://doi.org/10.1080/07481187.2023.2272960","volume":"48","author":[{"family":"Guldin","given":"Mai-Britt"},{"family":"Leget","given":"Carlo"}],"accessed":{"date-parts":[["2025",12,1]]},"issued":{"date-parts":[["2024",8,8]]}}}],"schema":"https://github.com/citation-style-language/schema/raw/master/csl-citation.json"} </w:instrText>
      </w:r>
      <w:r w:rsidR="002928ED" w:rsidRPr="00EE6B00">
        <w:rPr>
          <w:rFonts w:ascii="Arial" w:eastAsia="Arial" w:hAnsi="Arial" w:cs="Arial"/>
        </w:rPr>
        <w:fldChar w:fldCharType="separate"/>
      </w:r>
      <w:r w:rsidR="002928ED" w:rsidRPr="00EE6B00">
        <w:rPr>
          <w:rFonts w:ascii="Arial" w:hAnsi="Arial" w:cs="Arial"/>
        </w:rPr>
        <w:t xml:space="preserve">(Guldin and </w:t>
      </w:r>
      <w:proofErr w:type="spellStart"/>
      <w:r w:rsidR="002928ED" w:rsidRPr="00EE6B00">
        <w:rPr>
          <w:rFonts w:ascii="Arial" w:hAnsi="Arial" w:cs="Arial"/>
        </w:rPr>
        <w:t>Leget</w:t>
      </w:r>
      <w:proofErr w:type="spellEnd"/>
      <w:r w:rsidR="002928ED" w:rsidRPr="00EE6B00">
        <w:rPr>
          <w:rFonts w:ascii="Arial" w:hAnsi="Arial" w:cs="Arial"/>
        </w:rPr>
        <w:t>, 2024, p. 748)</w:t>
      </w:r>
      <w:r w:rsidR="002928ED" w:rsidRPr="00EE6B00">
        <w:rPr>
          <w:rFonts w:ascii="Arial" w:eastAsia="Arial" w:hAnsi="Arial" w:cs="Arial"/>
        </w:rPr>
        <w:fldChar w:fldCharType="end"/>
      </w:r>
      <w:r w:rsidR="00E905CD" w:rsidRPr="00EE6B00">
        <w:rPr>
          <w:rFonts w:ascii="Arial" w:eastAsia="Arial" w:hAnsi="Arial" w:cs="Arial"/>
        </w:rPr>
        <w:t xml:space="preserve"> </w:t>
      </w:r>
      <w:r w:rsidR="00E72E2C" w:rsidRPr="00EE6B00">
        <w:rPr>
          <w:rFonts w:ascii="Arial" w:eastAsia="Arial" w:hAnsi="Arial" w:cs="Arial"/>
        </w:rPr>
        <w:t xml:space="preserve">the majority of research is done from the field of psychology and on pathological forms of grief, hardly integrating research from other disciplines; and the existential suffering related to grief is not recognized or insufficiently integrated in the dominant models. </w:t>
      </w:r>
      <w:r w:rsidR="00982E8E" w:rsidRPr="00EE6B00">
        <w:rPr>
          <w:rFonts w:ascii="Arial" w:eastAsia="Arial" w:hAnsi="Arial" w:cs="Arial"/>
        </w:rPr>
        <w:t>The</w:t>
      </w:r>
      <w:r w:rsidR="00E72E2C" w:rsidRPr="00EE6B00">
        <w:rPr>
          <w:rFonts w:ascii="Arial" w:eastAsia="Arial" w:hAnsi="Arial" w:cs="Arial"/>
        </w:rPr>
        <w:t xml:space="preserve"> integrated process model (IPM) of loss and grief</w:t>
      </w:r>
      <w:r w:rsidR="00982E8E" w:rsidRPr="00EE6B00">
        <w:rPr>
          <w:rFonts w:ascii="Arial" w:eastAsia="Arial" w:hAnsi="Arial" w:cs="Arial"/>
        </w:rPr>
        <w:t xml:space="preserve"> proposes</w:t>
      </w:r>
      <w:r w:rsidR="00E72E2C" w:rsidRPr="00EE6B00">
        <w:rPr>
          <w:rFonts w:ascii="Arial" w:eastAsia="Arial" w:hAnsi="Arial" w:cs="Arial"/>
        </w:rPr>
        <w:t>, distinguishing five dimensions of grief: physical, emotional, cognitive, social, and spiritual</w:t>
      </w:r>
      <w:r w:rsidR="00330DCB" w:rsidRPr="00EE6B00">
        <w:rPr>
          <w:rFonts w:ascii="Arial" w:eastAsia="Arial" w:hAnsi="Arial" w:cs="Arial"/>
        </w:rPr>
        <w:t xml:space="preserve"> </w:t>
      </w:r>
      <w:r w:rsidR="008443AB" w:rsidRPr="00EE6B00">
        <w:rPr>
          <w:rFonts w:ascii="Arial" w:eastAsia="Arial" w:hAnsi="Arial" w:cs="Arial"/>
        </w:rPr>
        <w:fldChar w:fldCharType="begin"/>
      </w:r>
      <w:r w:rsidR="00910920" w:rsidRPr="00EE6B00">
        <w:rPr>
          <w:rFonts w:ascii="Arial" w:eastAsia="Arial" w:hAnsi="Arial" w:cs="Arial"/>
        </w:rPr>
        <w:instrText xml:space="preserve"> ADDIN ZOTERO_ITEM CSL_CITATION {"citationID":"MW2j9qrI","properties":{"formattedCitation":"(Pe\\uc0\\u241{}a-Vargas, Armaiz-Pe\\uc0\\u241{}a and Castro-Figueroa, 2021)","plainCitation":"(Peña-Vargas, Armaiz-Peña and Castro-Figueroa, 2021)","dontUpdate":true,"noteIndex":0},"citationItems":[{"id":51,"uris":["http://zotero.org/users/local/cOkgZFVs/items/UBHFBKVZ"],"itemData":{"id":51,"type":"article-journal","abstract":"According to the field of affective neuroscience, grief has been identified as one of the seven primary emotions necessary for human survival. However, maladaptive grief could cause significant impairment in an individual’s life, leading to psychopathologies such as major depressive disorder. Research on grief has shifted to a biopsychosocial approach, leaving behind outdated models—such as the Kübler-Ross theory—that have shown poor consistency. The field of psychoneuroimmunology has identified adverse life events such as social loss as being associated with major depressive disorder, and inflammatory processes in chronic health conditions. Likewise, scientists in the field of affective neuroscience have theorized that prolonged and sustained activation of the grief neurological pathway can cause a cascade of neurotransmitters that inhibits the reward-seeking system, causing symptoms of depression. The objective of this review is to highlight findings on the grief process using a biopsychosocial approach to explore grief’s impact on psychopathophysiology.","container-title":"Behavioral Sciences","DOI":"10.3390/bs11080110","ISSN":"2076-328X","issue":"8","language":"en","license":"http://creativecommons.org/licenses/by/3.0/","note":"publisher: Multidisciplinary Digital Publishing Institute","page":"110","source":"www.mdpi.com","title":"A Biopsychosocial Approach to Grief, Depression, and the Role of Emotional Regulation","URL":"https://www.mdpi.com/2076-328X/11/8/110","volume":"11","author":[{"family":"Peña-Vargas","given":"Cristina"},{"family":"Armaiz-Peña","given":"Guillermo"},{"family":"Castro-Figueroa","given":"Eida"}],"accessed":{"date-parts":[["2025",12,1]]},"issued":{"date-parts":[["2021",8]]}}}],"schema":"https://github.com/citation-style-language/schema/raw/master/csl-citation.json"} </w:instrText>
      </w:r>
      <w:r w:rsidR="008443AB" w:rsidRPr="00EE6B00">
        <w:rPr>
          <w:rFonts w:ascii="Arial" w:eastAsia="Arial" w:hAnsi="Arial" w:cs="Arial"/>
        </w:rPr>
        <w:fldChar w:fldCharType="separate"/>
      </w:r>
      <w:r w:rsidR="008443AB" w:rsidRPr="00EE6B00">
        <w:rPr>
          <w:rFonts w:ascii="Arial" w:hAnsi="Arial" w:cs="Arial"/>
          <w:kern w:val="0"/>
        </w:rPr>
        <w:t>(Peña-Vargas et al., 2021, p. 6)</w:t>
      </w:r>
      <w:r w:rsidR="008443AB" w:rsidRPr="00EE6B00">
        <w:rPr>
          <w:rFonts w:ascii="Arial" w:eastAsia="Arial" w:hAnsi="Arial" w:cs="Arial"/>
        </w:rPr>
        <w:fldChar w:fldCharType="end"/>
      </w:r>
      <w:r w:rsidR="00E72E2C" w:rsidRPr="00EE6B00">
        <w:rPr>
          <w:rFonts w:ascii="Arial" w:eastAsia="Arial" w:hAnsi="Arial" w:cs="Arial"/>
        </w:rPr>
        <w:t xml:space="preserve">.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 </w:t>
      </w:r>
      <w:r w:rsidR="00233529" w:rsidRPr="00EE6B00">
        <w:rPr>
          <w:rFonts w:ascii="Arial" w:eastAsia="Arial" w:hAnsi="Arial" w:cs="Arial"/>
        </w:rPr>
        <w:t>(</w:t>
      </w:r>
      <w:r w:rsidR="00E72E2C" w:rsidRPr="00EE6B00">
        <w:rPr>
          <w:rFonts w:ascii="Arial" w:eastAsia="Arial" w:hAnsi="Arial" w:cs="Arial"/>
        </w:rPr>
        <w:t xml:space="preserve">Worden, </w:t>
      </w:r>
      <w:r w:rsidR="00E24851" w:rsidRPr="00EE6B00">
        <w:rPr>
          <w:rFonts w:ascii="Arial" w:eastAsia="Arial" w:hAnsi="Arial" w:cs="Arial"/>
        </w:rPr>
        <w:t>1992</w:t>
      </w:r>
      <w:r w:rsidR="00F20C1E" w:rsidRPr="00EE6B00">
        <w:rPr>
          <w:rFonts w:ascii="Arial" w:eastAsia="Arial" w:hAnsi="Arial" w:cs="Arial"/>
        </w:rPr>
        <w:t>, p. 88</w:t>
      </w:r>
      <w:r w:rsidR="00E72E2C" w:rsidRPr="00EE6B00">
        <w:rPr>
          <w:rFonts w:ascii="Arial" w:eastAsia="Arial" w:hAnsi="Arial" w:cs="Arial"/>
        </w:rPr>
        <w:t xml:space="preserve">) </w:t>
      </w:r>
      <w:r w:rsidRPr="00EE6B00">
        <w:rPr>
          <w:rFonts w:ascii="Arial" w:eastAsia="Arial" w:hAnsi="Arial" w:cs="Arial"/>
        </w:rPr>
        <w:t>and Continuing Bonds Theory, reframed adaptation as sustaining relationships while fostering autonomy. Contemporary models, notably Stroebe and Schut’s Dual Process Model</w:t>
      </w:r>
      <w:r w:rsidR="00E72E2C" w:rsidRPr="00EE6B00">
        <w:rPr>
          <w:rFonts w:ascii="Arial" w:eastAsia="Arial" w:hAnsi="Arial" w:cs="Arial"/>
        </w:rPr>
        <w:t xml:space="preserve"> (1999; 2010)</w:t>
      </w:r>
      <w:r w:rsidRPr="00EE6B00">
        <w:rPr>
          <w:rFonts w:ascii="Arial" w:eastAsia="Arial" w:hAnsi="Arial" w:cs="Arial"/>
        </w:rPr>
        <w:t>, emphasise oscillation between loss- and restoration-oriented coping, integrating emotional and practical strategies. Alongside these theoretical developments, therapeutic interventions span person-centred counselling, cognitive-behavioural approaches, narrative therap</w:t>
      </w:r>
      <w:r w:rsidR="000A1873" w:rsidRPr="00EE6B00">
        <w:rPr>
          <w:rFonts w:ascii="Arial" w:eastAsia="Arial" w:hAnsi="Arial" w:cs="Arial"/>
        </w:rPr>
        <w:t xml:space="preserve">y </w:t>
      </w:r>
      <w:r w:rsidR="00BD2834" w:rsidRPr="00EE6B00">
        <w:rPr>
          <w:rFonts w:ascii="Arial" w:eastAsia="Arial" w:hAnsi="Arial" w:cs="Arial"/>
        </w:rPr>
        <w:t>(Santos and S</w:t>
      </w:r>
      <w:r w:rsidR="00896622" w:rsidRPr="00EE6B00">
        <w:rPr>
          <w:rFonts w:ascii="Arial" w:eastAsia="Arial" w:hAnsi="Arial" w:cs="Arial"/>
        </w:rPr>
        <w:t>oares, 2024, p. 1)</w:t>
      </w:r>
      <w:r w:rsidRPr="00EE6B00">
        <w:rPr>
          <w:rFonts w:ascii="Arial" w:eastAsia="Arial" w:hAnsi="Arial" w:cs="Arial"/>
        </w:rPr>
        <w:t>, mindfulness, compassion-focused therapies, and Acceptance and Commitment Therapy</w:t>
      </w:r>
      <w:r w:rsidR="00330DCB" w:rsidRPr="00EE6B00">
        <w:rPr>
          <w:rFonts w:ascii="Arial" w:eastAsia="Arial" w:hAnsi="Arial" w:cs="Arial"/>
        </w:rPr>
        <w:t xml:space="preserve"> </w:t>
      </w:r>
      <w:r w:rsidR="00896622" w:rsidRPr="00EE6B00">
        <w:rPr>
          <w:rFonts w:ascii="Arial" w:eastAsia="Arial" w:hAnsi="Arial" w:cs="Arial"/>
        </w:rPr>
        <w:fldChar w:fldCharType="begin"/>
      </w:r>
      <w:r w:rsidR="00910920" w:rsidRPr="00EE6B00">
        <w:rPr>
          <w:rFonts w:ascii="Arial" w:eastAsia="Arial" w:hAnsi="Arial" w:cs="Arial"/>
        </w:rPr>
        <w:instrText xml:space="preserve"> ADDIN ZOTERO_ITEM CSL_CITATION {"citationID":"olJ0PcZv","properties":{"formattedCitation":"(Barrett and Welsh, 2025)","plainCitation":"(Barrett and Welsh, 2025)","dontUpdate":true,"noteIndex":0},"citationItems":[{"id":34,"uris":["http://zotero.org/users/local/cOkgZFVs/items/2D7F6XTV"],"itemData":{"id":34,"type":"webpage","language":"en","note":"DOI: 10.1177/15346501251368809","title":"Harnessing the Transdiagnostic Power of ACT: A Case Study in Treating Prolonged Grief and Co-Occurring Symptoms","title-short":"Harnessing the Transdiagnostic Power of ACT","URL":"https://journals.sagepub.com/doi/epub/10.1177/15346501251368809","author":[{"family":"Barrett","given":"Maya E"},{"family":"Welsh","given":""}],"accessed":{"date-parts":[["2025",11,27]]},"issued":{"date-parts":[["2025"]]}}}],"schema":"https://github.com/citation-style-language/schema/raw/master/csl-citation.json"} </w:instrText>
      </w:r>
      <w:r w:rsidR="00896622" w:rsidRPr="00EE6B00">
        <w:rPr>
          <w:rFonts w:ascii="Arial" w:eastAsia="Arial" w:hAnsi="Arial" w:cs="Arial"/>
        </w:rPr>
        <w:fldChar w:fldCharType="separate"/>
      </w:r>
      <w:r w:rsidR="00896622" w:rsidRPr="00EE6B00">
        <w:rPr>
          <w:rFonts w:ascii="Arial" w:hAnsi="Arial" w:cs="Arial"/>
        </w:rPr>
        <w:t>(Barrett and Welsh, 2025, p. 334)</w:t>
      </w:r>
      <w:r w:rsidR="00896622" w:rsidRPr="00EE6B00">
        <w:rPr>
          <w:rFonts w:ascii="Arial" w:eastAsia="Arial" w:hAnsi="Arial" w:cs="Arial"/>
        </w:rPr>
        <w:fldChar w:fldCharType="end"/>
      </w:r>
      <w:r w:rsidRPr="00EE6B00">
        <w:rPr>
          <w:rFonts w:ascii="Arial" w:eastAsia="Arial" w:hAnsi="Arial" w:cs="Arial"/>
        </w:rPr>
        <w:t>. Evidence highlights the importance of stratified, needs-based care: supportive listening and normalising grief can reduce distress in typical bereavement, whereas specialist models such as grief-focused CBT demonstrate stronger outcomes for prolonged grief disorder by addressing avoidance, maladaptive cognitions, and restoration tasks</w:t>
      </w:r>
      <w:r w:rsidR="007F3BDF" w:rsidRPr="00EE6B00">
        <w:rPr>
          <w:rFonts w:ascii="Arial" w:eastAsia="Arial" w:hAnsi="Arial" w:cs="Arial"/>
        </w:rPr>
        <w:t xml:space="preserve"> </w:t>
      </w:r>
      <w:r w:rsidR="000D14DC" w:rsidRPr="00EE6B00">
        <w:rPr>
          <w:rFonts w:ascii="Arial" w:eastAsia="Arial" w:hAnsi="Arial" w:cs="Arial"/>
        </w:rPr>
        <w:fldChar w:fldCharType="begin"/>
      </w:r>
      <w:r w:rsidR="00910920" w:rsidRPr="00EE6B00">
        <w:rPr>
          <w:rFonts w:ascii="Arial" w:eastAsia="Arial" w:hAnsi="Arial" w:cs="Arial"/>
        </w:rPr>
        <w:instrText xml:space="preserve"> ADDIN ZOTERO_ITEM CSL_CITATION {"citationID":"TofdcTOn","properties":{"formattedCitation":"(Komischke-Konnerup {\\i{}et al.}, 2024)","plainCitation":"(Komischke-Konnerup et al., 2024)","dontUpdate":true,"noteIndex":0},"citationItems":[{"id":27,"uris":["http://zotero.org/users/local/cOkgZFVs/items/8PKXE597"],"itemData":{"id":27,"type":"article-journal","abstract":"Background: Studies suggest that cognitive behavioral therapies (CBTs) may be efficacious in reducing symptoms of prolonged grief disorder (PGD), but no comprehensive overview and pooled estimate of CBTs’ effect on PGD in adulthood exist. We conducted a systematic review and meta-analysis of randomized controlled trials. Method: Studies were selected independently by two researchers based on a systematic literature search in Pubmed, APA PsycInfo, Web of Science, and Embase. Meta-analyses provided pooled effect sizes for the effects of CBTs on PGD symptoms and secondary outcomes. We explored potential moderators of effect, risk of bias of included studies, and evaluated the quality of the meta-analytical evidence through the Grading of Recommendations, Assessment, Development, and Evaluation system. Results: The meta-analysis included 22 studies of 2,602 bereaved adults (averaged study Mage = 49 years). CBTs had a statistically significant medium effect on PGD symptoms at postintervention (K = 22, g = 0.65, 95% CI [0.49, 0.81]), and a large effect at follow-up (K = 7, g = 0.90, 95% CI [0.37, 1.43]). Statistically significant small-to-medium effects were found at postintervention on posttraumatic stress symptoms (K = 10, g = 0.74, 95% CI [0.49, 0.98]), depression (K = 19, g = 0.53, 95% CI [0.36, 0.71]), and anxiety (K = 9, g = 0.35, 95% CI [0.22, 0.49]). The effects on PGD remained unchanged when adjusted for possible outliers. None of the moderator analyses reached statistical significance. Conclusion: This review suggests that CBTs are efficacious in reducing PGD symptoms in adulthood. Generalization of findings should be done with caution due to considerable inconsistency and indirectness of meta-analytic evidence. (PsycInfo Database Record (c) 2025 APA, all rights reserved)","container-title":"Journal of Consulting and Clinical Psychology","DOI":"10.1037/ccp0000884","ISSN":"1939-2117","issue":"4","note":"publisher-place: US\npublisher: American Psychological Association","page":"236-248","source":"APA PsycNet","title":"Grief-focused cognitive behavioral therapies for prolonged grief symptoms: A systematic review and meta-analysis","title-short":"Grief-focused cognitive behavioral therapies for prolonged grief symptoms","volume":"92","author":[{"family":"Komischke-Konnerup","given":"Katrine B."},{"family":"Zachariae","given":"Robert"},{"family":"Boelen","given":"Paul A."},{"family":"Marello","given":"Madeline Marie"},{"family":"O'Connor","given":"Maja"}],"issued":{"date-parts":[["2024"]]}}}],"schema":"https://github.com/citation-style-language/schema/raw/master/csl-citation.json"} </w:instrText>
      </w:r>
      <w:r w:rsidR="000D14DC" w:rsidRPr="00EE6B00">
        <w:rPr>
          <w:rFonts w:ascii="Arial" w:eastAsia="Arial" w:hAnsi="Arial" w:cs="Arial"/>
        </w:rPr>
        <w:fldChar w:fldCharType="separate"/>
      </w:r>
      <w:r w:rsidR="000D14DC" w:rsidRPr="00EE6B00">
        <w:rPr>
          <w:rFonts w:ascii="Arial" w:hAnsi="Arial" w:cs="Arial"/>
          <w:kern w:val="0"/>
        </w:rPr>
        <w:t xml:space="preserve">(Komischke-Konnerup </w:t>
      </w:r>
      <w:r w:rsidR="000D14DC" w:rsidRPr="00EE6B00">
        <w:rPr>
          <w:rFonts w:ascii="Arial" w:hAnsi="Arial" w:cs="Arial"/>
          <w:i/>
          <w:iCs/>
          <w:kern w:val="0"/>
        </w:rPr>
        <w:t>et al.</w:t>
      </w:r>
      <w:r w:rsidR="000D14DC" w:rsidRPr="00EE6B00">
        <w:rPr>
          <w:rFonts w:ascii="Arial" w:hAnsi="Arial" w:cs="Arial"/>
          <w:kern w:val="0"/>
        </w:rPr>
        <w:t>, 2024, p. 237)</w:t>
      </w:r>
      <w:r w:rsidR="000D14DC" w:rsidRPr="00EE6B00">
        <w:rPr>
          <w:rFonts w:ascii="Arial" w:eastAsia="Arial" w:hAnsi="Arial" w:cs="Arial"/>
        </w:rPr>
        <w:fldChar w:fldCharType="end"/>
      </w:r>
      <w:r w:rsidRPr="00EE6B00">
        <w:rPr>
          <w:rFonts w:ascii="Arial" w:eastAsia="Arial" w:hAnsi="Arial" w:cs="Arial"/>
        </w:rPr>
        <w:t xml:space="preserve">. Evaluation of effectiveness remains challenging due to methodological constraints, cultural variability, and practitioner preparedness, underscoring the need for multidimensional outcome measures that combine </w:t>
      </w:r>
      <w:r w:rsidRPr="00EE6B00">
        <w:rPr>
          <w:rFonts w:ascii="Arial" w:eastAsia="Arial" w:hAnsi="Arial" w:cs="Arial"/>
        </w:rPr>
        <w:lastRenderedPageBreak/>
        <w:t>symptom scales, functional indicators, and qualitative feedback. Emerging biopsychosocial frameworks, such as the Integrated Process Model, further emphasise holistic, culturally sensitive, and ethically grounded practice</w:t>
      </w:r>
      <w:r w:rsidR="00E72E2C" w:rsidRPr="00EE6B00">
        <w:rPr>
          <w:rFonts w:ascii="Arial" w:eastAsia="Arial" w:hAnsi="Arial" w:cs="Arial"/>
        </w:rPr>
        <w:t xml:space="preserve"> </w:t>
      </w:r>
      <w:r w:rsidR="00B95C89" w:rsidRPr="00EE6B00">
        <w:rPr>
          <w:rFonts w:ascii="Arial" w:eastAsia="Arial" w:hAnsi="Arial" w:cs="Arial"/>
        </w:rPr>
        <w:fldChar w:fldCharType="begin"/>
      </w:r>
      <w:r w:rsidR="00910920" w:rsidRPr="00EE6B00">
        <w:rPr>
          <w:rFonts w:ascii="Arial" w:eastAsia="Arial" w:hAnsi="Arial" w:cs="Arial"/>
        </w:rPr>
        <w:instrText xml:space="preserve"> ADDIN ZOTERO_ITEM CSL_CITATION {"citationID":"bibPJBoj","properties":{"formattedCitation":"(Guldin and Leget, 2024)","plainCitation":"(Guldin and Leget, 2024)","dontUpdate":true,"noteIndex":0},"citationItems":[{"id":54,"uris":["http://zotero.org/users/local/cOkgZFVs/items/BZSEQ44U"],"itemData":{"id":54,"type":"article-journal","abstract":"Despite the vast developments in research on loss and grief, dominant grief models fall short in reflecting the comprehensive issues grieving persons are facing. Three causes seem to be at play: grief is usually understood to be connected to death and other types of loss are under-researched; the majority of research is done from the field of psychology and on pathological forms of grief, hardly integrating research from other disciplines; and the existential suffering related to grief is not recognized or insufficiently integrated in the dominant models. In this paper, we propose an integrated process model (IPM) of loss and grief, distinguishing five dimensions of grief: physical, emotional, cognitive, social, and spiritual.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support.","container-title":"Death Studies","DOI":"10.1080/07481187.2023.2272960","ISSN":"0748-1187","issue":"7","note":"publisher: Routledge\n_eprint: https://doi.org/10.1080/07481187.2023.2272960\nPMID: 37883693","page":"738-752","source":"Taylor and Francis+NEJM","title":"The integrated process model of loss and grief - An interprofessional understanding","URL":"https://doi.org/10.1080/07481187.2023.2272960","volume":"48","author":[{"family":"Guldin","given":"Mai-Britt"},{"family":"Leget","given":"Carlo"}],"accessed":{"date-parts":[["2025",12,1]]},"issued":{"date-parts":[["2024",8,8]]}}}],"schema":"https://github.com/citation-style-language/schema/raw/master/csl-citation.json"} </w:instrText>
      </w:r>
      <w:r w:rsidR="00B95C89" w:rsidRPr="00EE6B00">
        <w:rPr>
          <w:rFonts w:ascii="Arial" w:eastAsia="Arial" w:hAnsi="Arial" w:cs="Arial"/>
        </w:rPr>
        <w:fldChar w:fldCharType="separate"/>
      </w:r>
      <w:r w:rsidR="00B95C89" w:rsidRPr="00EE6B00">
        <w:rPr>
          <w:rFonts w:ascii="Arial" w:hAnsi="Arial" w:cs="Arial"/>
        </w:rPr>
        <w:t>(Guldin and Leget, 2024</w:t>
      </w:r>
      <w:r w:rsidR="00E3057C" w:rsidRPr="00EE6B00">
        <w:rPr>
          <w:rFonts w:ascii="Arial" w:hAnsi="Arial" w:cs="Arial"/>
        </w:rPr>
        <w:t>, p. 738</w:t>
      </w:r>
      <w:r w:rsidR="00B95C89" w:rsidRPr="00EE6B00">
        <w:rPr>
          <w:rFonts w:ascii="Arial" w:hAnsi="Arial" w:cs="Arial"/>
        </w:rPr>
        <w:t>)</w:t>
      </w:r>
      <w:r w:rsidR="00B95C89" w:rsidRPr="00EE6B00">
        <w:rPr>
          <w:rFonts w:ascii="Arial" w:eastAsia="Arial" w:hAnsi="Arial" w:cs="Arial"/>
        </w:rPr>
        <w:fldChar w:fldCharType="end"/>
      </w:r>
      <w:r w:rsidRPr="00EE6B00">
        <w:rPr>
          <w:rFonts w:ascii="Arial" w:eastAsia="Arial" w:hAnsi="Arial" w:cs="Arial"/>
        </w:rPr>
        <w:t>. Collectively, these perspectives illustrate a shift toward evidence-informed, individualised bereavement care that balances empirical support with responsiveness to cultural diversity, ethical considerations, and the complexity of adult grief.</w:t>
      </w:r>
    </w:p>
    <w:p w14:paraId="11599D39" w14:textId="77777777" w:rsidR="00F2456D" w:rsidRPr="00EE6B00" w:rsidRDefault="00F2456D" w:rsidP="00D546B7">
      <w:pPr>
        <w:spacing w:line="480" w:lineRule="auto"/>
        <w:rPr>
          <w:rFonts w:ascii="Arial" w:eastAsia="Arial" w:hAnsi="Arial" w:cs="Arial"/>
        </w:rPr>
      </w:pPr>
    </w:p>
    <w:p w14:paraId="002E96AD" w14:textId="77777777" w:rsidR="0029725F" w:rsidRPr="00EE6B00" w:rsidRDefault="0029725F" w:rsidP="00D546B7">
      <w:pPr>
        <w:spacing w:line="480" w:lineRule="auto"/>
        <w:rPr>
          <w:rFonts w:ascii="Arial" w:eastAsia="Arial" w:hAnsi="Arial" w:cs="Arial"/>
        </w:rPr>
      </w:pPr>
    </w:p>
    <w:p w14:paraId="28C2C439" w14:textId="77777777" w:rsidR="0029725F" w:rsidRPr="00EE6B00" w:rsidRDefault="0029725F" w:rsidP="00D546B7">
      <w:pPr>
        <w:spacing w:line="480" w:lineRule="auto"/>
        <w:rPr>
          <w:rFonts w:ascii="Arial" w:eastAsia="Arial" w:hAnsi="Arial" w:cs="Arial"/>
        </w:rPr>
      </w:pPr>
    </w:p>
    <w:p w14:paraId="3470278A" w14:textId="77777777" w:rsidR="00AB758F" w:rsidRPr="00EE6B00" w:rsidRDefault="00AB758F" w:rsidP="00D546B7">
      <w:pPr>
        <w:spacing w:line="480" w:lineRule="auto"/>
        <w:rPr>
          <w:rFonts w:ascii="Arial" w:eastAsia="Arial" w:hAnsi="Arial" w:cs="Arial"/>
        </w:rPr>
      </w:pPr>
    </w:p>
    <w:p w14:paraId="01D6910C" w14:textId="77777777" w:rsidR="00AB758F" w:rsidRPr="00EE6B00" w:rsidRDefault="00AB758F" w:rsidP="00D546B7">
      <w:pPr>
        <w:spacing w:line="480" w:lineRule="auto"/>
        <w:rPr>
          <w:rFonts w:ascii="Arial" w:eastAsia="Arial" w:hAnsi="Arial" w:cs="Arial"/>
        </w:rPr>
      </w:pPr>
    </w:p>
    <w:p w14:paraId="25221ACF" w14:textId="77777777" w:rsidR="0029725F" w:rsidRPr="00EE6B00" w:rsidRDefault="0029725F" w:rsidP="00D546B7">
      <w:pPr>
        <w:spacing w:line="480" w:lineRule="auto"/>
        <w:rPr>
          <w:rFonts w:ascii="Arial" w:eastAsia="Arial" w:hAnsi="Arial" w:cs="Arial"/>
        </w:rPr>
      </w:pPr>
    </w:p>
    <w:p w14:paraId="375BA674" w14:textId="77777777" w:rsidR="0029725F" w:rsidRPr="00EE6B00" w:rsidRDefault="0029725F" w:rsidP="00D546B7">
      <w:pPr>
        <w:spacing w:line="480" w:lineRule="auto"/>
        <w:rPr>
          <w:rFonts w:ascii="Arial" w:eastAsia="Arial" w:hAnsi="Arial" w:cs="Arial"/>
        </w:rPr>
      </w:pPr>
    </w:p>
    <w:p w14:paraId="6B0BE405" w14:textId="77777777" w:rsidR="0029725F" w:rsidRPr="00EE6B00" w:rsidRDefault="0029725F" w:rsidP="00D546B7">
      <w:pPr>
        <w:spacing w:line="480" w:lineRule="auto"/>
        <w:rPr>
          <w:rFonts w:ascii="Arial" w:eastAsia="Arial" w:hAnsi="Arial" w:cs="Arial"/>
        </w:rPr>
      </w:pPr>
    </w:p>
    <w:p w14:paraId="65DADC28" w14:textId="77777777" w:rsidR="0029725F" w:rsidRPr="00EE6B00" w:rsidRDefault="0029725F" w:rsidP="00513AE8">
      <w:pPr>
        <w:spacing w:line="480" w:lineRule="auto"/>
        <w:ind w:firstLine="360"/>
        <w:rPr>
          <w:rFonts w:ascii="Arial" w:eastAsia="Arial" w:hAnsi="Arial" w:cs="Arial"/>
        </w:rPr>
      </w:pPr>
    </w:p>
    <w:p w14:paraId="794D7510" w14:textId="77777777" w:rsidR="00E46CA0" w:rsidRDefault="00E46CA0" w:rsidP="00513AE8">
      <w:pPr>
        <w:spacing w:line="480" w:lineRule="auto"/>
        <w:ind w:firstLine="360"/>
        <w:rPr>
          <w:rFonts w:ascii="Arial" w:eastAsia="Arial" w:hAnsi="Arial" w:cs="Arial"/>
        </w:rPr>
      </w:pPr>
    </w:p>
    <w:p w14:paraId="7248C732" w14:textId="77777777" w:rsidR="00E46CA0" w:rsidRDefault="00E46CA0" w:rsidP="00513AE8">
      <w:pPr>
        <w:spacing w:line="480" w:lineRule="auto"/>
        <w:ind w:firstLine="360"/>
        <w:rPr>
          <w:rFonts w:ascii="Arial" w:eastAsia="Arial" w:hAnsi="Arial" w:cs="Arial"/>
        </w:rPr>
      </w:pPr>
    </w:p>
    <w:p w14:paraId="4BA2F23A" w14:textId="77777777" w:rsidR="00E46CA0" w:rsidRDefault="00E46CA0" w:rsidP="00513AE8">
      <w:pPr>
        <w:spacing w:line="480" w:lineRule="auto"/>
        <w:ind w:firstLine="360"/>
        <w:rPr>
          <w:rFonts w:ascii="Arial" w:eastAsia="Arial" w:hAnsi="Arial" w:cs="Arial"/>
        </w:rPr>
      </w:pPr>
    </w:p>
    <w:p w14:paraId="61A5E57D" w14:textId="77777777" w:rsidR="00E46CA0" w:rsidRDefault="00E46CA0" w:rsidP="00513AE8">
      <w:pPr>
        <w:spacing w:line="480" w:lineRule="auto"/>
        <w:ind w:firstLine="360"/>
        <w:rPr>
          <w:rFonts w:ascii="Arial" w:eastAsia="Arial" w:hAnsi="Arial" w:cs="Arial"/>
        </w:rPr>
      </w:pPr>
    </w:p>
    <w:p w14:paraId="1A4C281C" w14:textId="453371EA" w:rsidR="002A4515" w:rsidRPr="00EE6B00" w:rsidRDefault="007D32D4" w:rsidP="00513AE8">
      <w:pPr>
        <w:spacing w:line="480" w:lineRule="auto"/>
        <w:ind w:firstLine="360"/>
        <w:rPr>
          <w:rFonts w:ascii="Arial" w:eastAsia="Arial" w:hAnsi="Arial" w:cs="Arial"/>
        </w:rPr>
      </w:pPr>
      <w:r w:rsidRPr="00EE6B00">
        <w:rPr>
          <w:rFonts w:ascii="Arial" w:eastAsia="Arial" w:hAnsi="Arial" w:cs="Arial"/>
        </w:rPr>
        <w:lastRenderedPageBreak/>
        <w:t xml:space="preserve">The essay critically reviews literature on prolonged grief disorder in adulthood, examining both </w:t>
      </w:r>
      <w:r w:rsidR="00B7317E" w:rsidRPr="00EE6B00">
        <w:rPr>
          <w:rFonts w:ascii="Arial" w:eastAsia="Arial" w:hAnsi="Arial" w:cs="Arial"/>
        </w:rPr>
        <w:t>its</w:t>
      </w:r>
      <w:r w:rsidRPr="00EE6B00">
        <w:rPr>
          <w:rFonts w:ascii="Arial" w:eastAsia="Arial" w:hAnsi="Arial" w:cs="Arial"/>
        </w:rPr>
        <w:t xml:space="preserve"> theoretical </w:t>
      </w:r>
      <w:r w:rsidR="00B7317E" w:rsidRPr="00EE6B00">
        <w:rPr>
          <w:rFonts w:ascii="Arial" w:eastAsia="Arial" w:hAnsi="Arial" w:cs="Arial"/>
        </w:rPr>
        <w:t>foundations</w:t>
      </w:r>
      <w:r w:rsidRPr="00EE6B00">
        <w:rPr>
          <w:rFonts w:ascii="Arial" w:eastAsia="Arial" w:hAnsi="Arial" w:cs="Arial"/>
        </w:rPr>
        <w:t xml:space="preserve"> </w:t>
      </w:r>
      <w:r w:rsidR="002A6C5B" w:rsidRPr="00EE6B00">
        <w:rPr>
          <w:rFonts w:ascii="Arial" w:eastAsia="Arial" w:hAnsi="Arial" w:cs="Arial"/>
        </w:rPr>
        <w:t xml:space="preserve">and evidence-based interventions. </w:t>
      </w:r>
      <w:r w:rsidR="00B7317E" w:rsidRPr="00EE6B00">
        <w:rPr>
          <w:rFonts w:ascii="Arial" w:eastAsia="Arial" w:hAnsi="Arial" w:cs="Arial"/>
        </w:rPr>
        <w:t>In addition to this analysis</w:t>
      </w:r>
      <w:r w:rsidR="00F91A0B" w:rsidRPr="00EE6B00">
        <w:rPr>
          <w:rFonts w:ascii="Arial" w:eastAsia="Arial" w:hAnsi="Arial" w:cs="Arial"/>
        </w:rPr>
        <w:t xml:space="preserve">, I </w:t>
      </w:r>
      <w:r w:rsidR="00942D04" w:rsidRPr="00EE6B00">
        <w:rPr>
          <w:rFonts w:ascii="Arial" w:eastAsia="Arial" w:hAnsi="Arial" w:cs="Arial"/>
        </w:rPr>
        <w:t>adopt a r</w:t>
      </w:r>
      <w:r w:rsidR="00F91A0B" w:rsidRPr="00EE6B00">
        <w:rPr>
          <w:rFonts w:ascii="Arial" w:eastAsia="Arial" w:hAnsi="Arial" w:cs="Arial"/>
        </w:rPr>
        <w:t>eflect</w:t>
      </w:r>
      <w:r w:rsidR="00942D04" w:rsidRPr="00EE6B00">
        <w:rPr>
          <w:rFonts w:ascii="Arial" w:eastAsia="Arial" w:hAnsi="Arial" w:cs="Arial"/>
        </w:rPr>
        <w:t>ive stance, drawing on</w:t>
      </w:r>
      <w:r w:rsidR="00F91A0B" w:rsidRPr="00EE6B00">
        <w:rPr>
          <w:rFonts w:ascii="Arial" w:eastAsia="Arial" w:hAnsi="Arial" w:cs="Arial"/>
        </w:rPr>
        <w:t xml:space="preserve"> personal experiences</w:t>
      </w:r>
      <w:r w:rsidR="00C14FD3" w:rsidRPr="00EE6B00">
        <w:rPr>
          <w:rFonts w:ascii="Arial" w:eastAsia="Arial" w:hAnsi="Arial" w:cs="Arial"/>
        </w:rPr>
        <w:t xml:space="preserve"> and client </w:t>
      </w:r>
      <w:r w:rsidR="006A469D" w:rsidRPr="00EE6B00">
        <w:rPr>
          <w:rFonts w:ascii="Arial" w:eastAsia="Arial" w:hAnsi="Arial" w:cs="Arial"/>
        </w:rPr>
        <w:t xml:space="preserve">work to </w:t>
      </w:r>
      <w:r w:rsidR="00B4481A" w:rsidRPr="00EE6B00">
        <w:rPr>
          <w:rFonts w:ascii="Arial" w:eastAsia="Arial" w:hAnsi="Arial" w:cs="Arial"/>
        </w:rPr>
        <w:t>consider how self-awareness informs professional practice</w:t>
      </w:r>
      <w:r w:rsidR="00AB758F" w:rsidRPr="00EE6B00">
        <w:rPr>
          <w:rFonts w:ascii="Arial" w:eastAsia="Arial" w:hAnsi="Arial" w:cs="Arial"/>
        </w:rPr>
        <w:t xml:space="preserve"> </w:t>
      </w:r>
      <w:r w:rsidR="000648A1" w:rsidRPr="00EE6B00">
        <w:rPr>
          <w:rFonts w:ascii="Arial" w:eastAsia="Arial" w:hAnsi="Arial" w:cs="Arial"/>
        </w:rPr>
        <w:t xml:space="preserve">(BACP, 2025, p. </w:t>
      </w:r>
      <w:r w:rsidR="00435006" w:rsidRPr="00EE6B00">
        <w:rPr>
          <w:rFonts w:ascii="Arial" w:eastAsia="Arial" w:hAnsi="Arial" w:cs="Arial"/>
        </w:rPr>
        <w:t>14)</w:t>
      </w:r>
      <w:r w:rsidR="00B4481A" w:rsidRPr="00EE6B00">
        <w:rPr>
          <w:rFonts w:ascii="Arial" w:eastAsia="Arial" w:hAnsi="Arial" w:cs="Arial"/>
        </w:rPr>
        <w:t xml:space="preserve">. </w:t>
      </w:r>
      <w:r w:rsidR="00B62CEE" w:rsidRPr="00EE6B00">
        <w:rPr>
          <w:rFonts w:ascii="Arial" w:eastAsia="Arial" w:hAnsi="Arial" w:cs="Arial"/>
        </w:rPr>
        <w:t xml:space="preserve">By integrating theory, </w:t>
      </w:r>
      <w:r w:rsidR="00356FEC" w:rsidRPr="00EE6B00">
        <w:rPr>
          <w:rFonts w:ascii="Arial" w:eastAsia="Arial" w:hAnsi="Arial" w:cs="Arial"/>
        </w:rPr>
        <w:t>therapeutic approaches</w:t>
      </w:r>
      <w:r w:rsidR="00B62CEE" w:rsidRPr="00EE6B00">
        <w:rPr>
          <w:rFonts w:ascii="Arial" w:eastAsia="Arial" w:hAnsi="Arial" w:cs="Arial"/>
        </w:rPr>
        <w:t>, and reflexivity</w:t>
      </w:r>
      <w:r w:rsidR="00F95F2B" w:rsidRPr="00EE6B00">
        <w:rPr>
          <w:rFonts w:ascii="Arial" w:eastAsia="Arial" w:hAnsi="Arial" w:cs="Arial"/>
        </w:rPr>
        <w:t>,</w:t>
      </w:r>
      <w:r w:rsidR="00356FEC" w:rsidRPr="00EE6B00">
        <w:rPr>
          <w:rFonts w:ascii="Arial" w:eastAsia="Arial" w:hAnsi="Arial" w:cs="Arial"/>
        </w:rPr>
        <w:t xml:space="preserve"> the essay highlights</w:t>
      </w:r>
      <w:r w:rsidR="00F95F2B" w:rsidRPr="00EE6B00">
        <w:rPr>
          <w:rFonts w:ascii="Arial" w:eastAsia="Arial" w:hAnsi="Arial" w:cs="Arial"/>
        </w:rPr>
        <w:t xml:space="preserve"> the complexity of bereavement in adulthood and </w:t>
      </w:r>
      <w:r w:rsidR="003A03BD" w:rsidRPr="00EE6B00">
        <w:rPr>
          <w:rFonts w:ascii="Arial" w:eastAsia="Arial" w:hAnsi="Arial" w:cs="Arial"/>
        </w:rPr>
        <w:t>underscores the importance</w:t>
      </w:r>
      <w:r w:rsidR="00F95F2B" w:rsidRPr="00EE6B00">
        <w:rPr>
          <w:rFonts w:ascii="Arial" w:eastAsia="Arial" w:hAnsi="Arial" w:cs="Arial"/>
        </w:rPr>
        <w:t xml:space="preserve"> of being critically informed</w:t>
      </w:r>
      <w:r w:rsidR="00513AE8" w:rsidRPr="00EE6B00">
        <w:rPr>
          <w:rFonts w:ascii="Arial" w:eastAsia="Arial" w:hAnsi="Arial" w:cs="Arial"/>
        </w:rPr>
        <w:t xml:space="preserve"> and ethically grounded </w:t>
      </w:r>
      <w:r w:rsidR="00401DFF" w:rsidRPr="00EE6B00">
        <w:rPr>
          <w:rFonts w:ascii="Arial" w:eastAsia="Arial" w:hAnsi="Arial" w:cs="Arial"/>
        </w:rPr>
        <w:t>when</w:t>
      </w:r>
      <w:r w:rsidR="00513AE8" w:rsidRPr="00EE6B00">
        <w:rPr>
          <w:rFonts w:ascii="Arial" w:eastAsia="Arial" w:hAnsi="Arial" w:cs="Arial"/>
        </w:rPr>
        <w:t xml:space="preserve"> providing therapeutic support</w:t>
      </w:r>
      <w:r w:rsidR="00BA6943" w:rsidRPr="00EE6B00">
        <w:rPr>
          <w:rFonts w:ascii="Arial" w:eastAsia="Arial" w:hAnsi="Arial" w:cs="Arial"/>
        </w:rPr>
        <w:t xml:space="preserve"> </w:t>
      </w:r>
      <w:r w:rsidR="00BA6943" w:rsidRPr="00EE6B00">
        <w:rPr>
          <w:rFonts w:ascii="Arial" w:eastAsia="Arial" w:hAnsi="Arial" w:cs="Arial"/>
        </w:rPr>
        <w:fldChar w:fldCharType="begin"/>
      </w:r>
      <w:r w:rsidR="00BA6943" w:rsidRPr="00EE6B00">
        <w:rPr>
          <w:rFonts w:ascii="Arial" w:eastAsia="Arial" w:hAnsi="Arial" w:cs="Arial"/>
        </w:rPr>
        <w:instrText xml:space="preserve"> ADDIN ZOTERO_ITEM CSL_CITATION {"citationID":"AbYCZJ3o","properties":{"formattedCitation":"(Wareing, 2017)","plainCitation":"(Wareing, 2017)","noteIndex":0},"citationItems":[{"id":80,"uris":["http://zotero.org/users/local/cOkgZFVs/items/LQSTH6XF"],"itemData":{"id":80,"type":"article-journal","abstract":"This paper will describe the theoretical and conceptual framework that underpins a new model of reflection designed for health and social care students in practice-based learning settings and qualified professionals engaged in work-based learning. The Me, My, More, Must approach has been designed to help learners consider who they are and what impact their values might have before a description of the particular experience, situation or incident. The paper outlines the influence of movements that have emerged to support the adoption of values-based approaches to clinical practice and the development of values-based reflection. A values-based approach to the delivery of healthcare has emerged in response to several high-profile ‘moral catastrophes’, such as the public inquiry led by Sir Robert Francis QC which described poor standards of care at Stafford Hospital; and the abuse inflicted on residents at the Winterbourne View unit. Re-conceptualisations of the purpose of reflection and initiatives such as the 6Cs (compassion, caring, communication, competence, courage and commitment) are influencing a post-Francis era where values are not only determining selection and recruitment of students and staff, but the nature of practice through the emergence of values-based reflection.","container-title":"Reflective Practice","DOI":"10.1080/14623943.2016.1269002","ISSN":"1462-3943","issue":"2","note":"publisher: Routledge\n_eprint: https://doi.org/10.1080/14623943.2016.1269002","page":"268-279","source":"Taylor and Francis+NEJM","title":"Me, my, more, must: a values-based model of reflection","title-short":"Me, my, more, must","URL":"https://doi.org/10.1080/14623943.2016.1269002","volume":"18","author":[{"family":"Wareing","given":"Mark"}],"accessed":{"date-parts":[["2025",12,5]]},"issued":{"date-parts":[["2017",3,4]]}}}],"schema":"https://github.com/citation-style-language/schema/raw/master/csl-citation.json"} </w:instrText>
      </w:r>
      <w:r w:rsidR="00BA6943" w:rsidRPr="00EE6B00">
        <w:rPr>
          <w:rFonts w:ascii="Arial" w:eastAsia="Arial" w:hAnsi="Arial" w:cs="Arial"/>
        </w:rPr>
        <w:fldChar w:fldCharType="separate"/>
      </w:r>
      <w:r w:rsidR="00BA6943" w:rsidRPr="00EE6B00">
        <w:rPr>
          <w:rFonts w:ascii="Arial" w:hAnsi="Arial" w:cs="Arial"/>
        </w:rPr>
        <w:t>(Wareing, 2017, p. 275)</w:t>
      </w:r>
      <w:r w:rsidR="00BA6943" w:rsidRPr="00EE6B00">
        <w:rPr>
          <w:rFonts w:ascii="Arial" w:eastAsia="Arial" w:hAnsi="Arial" w:cs="Arial"/>
        </w:rPr>
        <w:fldChar w:fldCharType="end"/>
      </w:r>
      <w:r w:rsidR="00513AE8" w:rsidRPr="00EE6B00">
        <w:rPr>
          <w:rFonts w:ascii="Arial" w:eastAsia="Arial" w:hAnsi="Arial" w:cs="Arial"/>
        </w:rPr>
        <w:t>.</w:t>
      </w:r>
      <w:r w:rsidR="00401DFF" w:rsidRPr="00EE6B00">
        <w:rPr>
          <w:rFonts w:ascii="Arial" w:eastAsia="Arial" w:hAnsi="Arial" w:cs="Arial"/>
        </w:rPr>
        <w:t xml:space="preserve"> Ultimately the aim is to evaluate how theoretical</w:t>
      </w:r>
      <w:r w:rsidR="009E056A" w:rsidRPr="00EE6B00">
        <w:rPr>
          <w:rFonts w:ascii="Arial" w:eastAsia="Arial" w:hAnsi="Arial" w:cs="Arial"/>
        </w:rPr>
        <w:t xml:space="preserve"> perspectives and interventions can be applied in practice while recognising the role of reflexivity in professional development.</w:t>
      </w:r>
    </w:p>
    <w:p w14:paraId="0EC0F957" w14:textId="4EB1491B" w:rsidR="007F34E8" w:rsidRPr="00EE6B00" w:rsidRDefault="00196CDD" w:rsidP="00EE6B00">
      <w:pPr>
        <w:spacing w:line="480" w:lineRule="auto"/>
        <w:ind w:firstLine="720"/>
        <w:rPr>
          <w:rFonts w:ascii="Arial" w:eastAsia="Arial" w:hAnsi="Arial" w:cs="Arial"/>
        </w:rPr>
      </w:pPr>
      <w:r w:rsidRPr="00EE6B00">
        <w:rPr>
          <w:rFonts w:ascii="Arial" w:eastAsia="Arial" w:hAnsi="Arial" w:cs="Arial"/>
        </w:rPr>
        <w:t xml:space="preserve">Bereavement in adulthood is a profound life event that challenges both </w:t>
      </w:r>
      <w:r w:rsidR="00A02249" w:rsidRPr="00EE6B00">
        <w:rPr>
          <w:rFonts w:ascii="Arial" w:eastAsia="Arial" w:hAnsi="Arial" w:cs="Arial"/>
        </w:rPr>
        <w:t xml:space="preserve">individuals’ </w:t>
      </w:r>
      <w:r w:rsidRPr="00EE6B00">
        <w:rPr>
          <w:rFonts w:ascii="Arial" w:eastAsia="Arial" w:hAnsi="Arial" w:cs="Arial"/>
        </w:rPr>
        <w:t>experiencing loss and professionals supporting them. For therapists, the intersection of personal bereavement and client work requires careful reflection to ensure empathy is balanced with professional boundaries</w:t>
      </w:r>
      <w:r w:rsidR="002712DF" w:rsidRPr="00EE6B00">
        <w:rPr>
          <w:rFonts w:ascii="Arial" w:eastAsia="Arial" w:hAnsi="Arial" w:cs="Arial"/>
        </w:rPr>
        <w:t xml:space="preserve"> (BACP, 2025</w:t>
      </w:r>
      <w:r w:rsidR="00EB3E3E" w:rsidRPr="00EE6B00">
        <w:rPr>
          <w:rFonts w:ascii="Arial" w:eastAsia="Arial" w:hAnsi="Arial" w:cs="Arial"/>
        </w:rPr>
        <w:t>, p. 17</w:t>
      </w:r>
      <w:r w:rsidR="002712DF" w:rsidRPr="00EE6B00">
        <w:rPr>
          <w:rFonts w:ascii="Arial" w:eastAsia="Arial" w:hAnsi="Arial" w:cs="Arial"/>
        </w:rPr>
        <w:t>)</w:t>
      </w:r>
      <w:r w:rsidRPr="00EE6B00">
        <w:rPr>
          <w:rFonts w:ascii="Arial" w:eastAsia="Arial" w:hAnsi="Arial" w:cs="Arial"/>
        </w:rPr>
        <w:t xml:space="preserve">. Reflective models provide structured frameworks for analysing these experiences, enabling practitioners to transform personal experiences into professional growth. </w:t>
      </w:r>
      <w:r w:rsidR="00BE7679" w:rsidRPr="00EE6B00">
        <w:rPr>
          <w:rFonts w:ascii="Arial" w:eastAsia="Arial" w:hAnsi="Arial" w:cs="Arial"/>
        </w:rPr>
        <w:t xml:space="preserve">In this essay, I </w:t>
      </w:r>
      <w:r w:rsidRPr="00EE6B00">
        <w:rPr>
          <w:rFonts w:ascii="Arial" w:eastAsia="Arial" w:hAnsi="Arial" w:cs="Arial"/>
        </w:rPr>
        <w:t xml:space="preserve">critically reflect on my experience of supporting a bereaved client while navigating my own personal experience of </w:t>
      </w:r>
      <w:r w:rsidR="002C6B0E" w:rsidRPr="00EE6B00">
        <w:rPr>
          <w:rFonts w:ascii="Arial" w:eastAsia="Arial" w:hAnsi="Arial" w:cs="Arial"/>
        </w:rPr>
        <w:t xml:space="preserve">loss. </w:t>
      </w:r>
      <w:r w:rsidRPr="00EE6B00">
        <w:rPr>
          <w:rFonts w:ascii="Arial" w:eastAsia="Arial" w:hAnsi="Arial" w:cs="Arial"/>
        </w:rPr>
        <w:t>Kolb’s Experiential Learning Cycle (1984) as the overarching structure, Values-Based Reflective Practice [</w:t>
      </w:r>
      <w:r w:rsidR="00C839AF" w:rsidRPr="00EE6B00">
        <w:rPr>
          <w:rFonts w:ascii="Arial" w:eastAsia="Arial" w:hAnsi="Arial" w:cs="Arial"/>
        </w:rPr>
        <w:t xml:space="preserve">hereafter </w:t>
      </w:r>
      <w:r w:rsidRPr="00EE6B00">
        <w:rPr>
          <w:rFonts w:ascii="Arial" w:eastAsia="Arial" w:hAnsi="Arial" w:cs="Arial"/>
        </w:rPr>
        <w:t xml:space="preserve">VBRP] </w:t>
      </w:r>
      <w:r w:rsidR="00562851" w:rsidRPr="00EE6B00">
        <w:rPr>
          <w:rFonts w:ascii="Arial" w:eastAsia="Arial" w:hAnsi="Arial" w:cs="Arial"/>
        </w:rPr>
        <w:fldChar w:fldCharType="begin"/>
      </w:r>
      <w:r w:rsidR="00562851" w:rsidRPr="00EE6B00">
        <w:rPr>
          <w:rFonts w:ascii="Arial" w:eastAsia="Arial" w:hAnsi="Arial" w:cs="Arial"/>
        </w:rPr>
        <w:instrText xml:space="preserve"> ADDIN ZOTERO_ITEM CSL_CITATION {"citationID":"DkPSdN3E","properties":{"formattedCitation":"(Wareing, 2017)","plainCitation":"(Wareing, 2017)","noteIndex":0},"citationItems":[{"id":80,"uris":["http://zotero.org/users/local/cOkgZFVs/items/LQSTH6XF"],"itemData":{"id":80,"type":"article-journal","abstract":"This paper will describe the theoretical and conceptual framework that underpins a new model of reflection designed for health and social care students in practice-based learning settings and qualified professionals engaged in work-based learning. The Me, My, More, Must approach has been designed to help learners consider who they are and what impact their values might have before a description of the particular experience, situation or incident. The paper outlines the influence of movements that have emerged to support the adoption of values-based approaches to clinical practice and the development of values-based reflection. A values-based approach to the delivery of healthcare has emerged in response to several high-profile ‘moral catastrophes’, such as the public inquiry led by Sir Robert Francis QC which described poor standards of care at Stafford Hospital; and the abuse inflicted on residents at the Winterbourne View unit. Re-conceptualisations of the purpose of reflection and initiatives such as the 6Cs (compassion, caring, communication, competence, courage and commitment) are influencing a post-Francis era where values are not only determining selection and recruitment of students and staff, but the nature of practice through the emergence of values-based reflection.","container-title":"Reflective Practice","DOI":"10.1080/14623943.2016.1269002","ISSN":"1462-3943","issue":"2","note":"publisher: Routledge\n_eprint: https://doi.org/10.1080/14623943.2016.1269002","page":"268-279","source":"Taylor and Francis+NEJM","title":"Me, my, more, must: a values-based model of reflection","title-short":"Me, my, more, must","URL":"https://doi.org/10.1080/14623943.2016.1269002","volume":"18","author":[{"family":"Wareing","given":"Mark"}],"accessed":{"date-parts":[["2025",12,5]]},"issued":{"date-parts":[["2017",3,4]]}}}],"schema":"https://github.com/citation-style-language/schema/raw/master/csl-citation.json"} </w:instrText>
      </w:r>
      <w:r w:rsidR="00562851" w:rsidRPr="00EE6B00">
        <w:rPr>
          <w:rFonts w:ascii="Arial" w:eastAsia="Arial" w:hAnsi="Arial" w:cs="Arial"/>
        </w:rPr>
        <w:fldChar w:fldCharType="separate"/>
      </w:r>
      <w:r w:rsidR="00562851" w:rsidRPr="00EE6B00">
        <w:rPr>
          <w:rFonts w:ascii="Arial" w:hAnsi="Arial" w:cs="Arial"/>
        </w:rPr>
        <w:t>(Wareing, 2017, p. 270)</w:t>
      </w:r>
      <w:r w:rsidR="00562851" w:rsidRPr="00EE6B00">
        <w:rPr>
          <w:rFonts w:ascii="Arial" w:eastAsia="Arial" w:hAnsi="Arial" w:cs="Arial"/>
        </w:rPr>
        <w:fldChar w:fldCharType="end"/>
      </w:r>
      <w:r w:rsidR="00562851" w:rsidRPr="00EE6B00">
        <w:rPr>
          <w:rFonts w:ascii="Arial" w:eastAsia="Arial" w:hAnsi="Arial" w:cs="Arial"/>
        </w:rPr>
        <w:t xml:space="preserve"> </w:t>
      </w:r>
      <w:r w:rsidRPr="00EE6B00">
        <w:rPr>
          <w:rFonts w:ascii="Arial" w:eastAsia="Arial" w:hAnsi="Arial" w:cs="Arial"/>
        </w:rPr>
        <w:t>ground</w:t>
      </w:r>
      <w:r w:rsidR="0093483E" w:rsidRPr="00EE6B00">
        <w:rPr>
          <w:rFonts w:ascii="Arial" w:eastAsia="Arial" w:hAnsi="Arial" w:cs="Arial"/>
        </w:rPr>
        <w:t>s</w:t>
      </w:r>
      <w:r w:rsidRPr="00EE6B00">
        <w:rPr>
          <w:rFonts w:ascii="Arial" w:eastAsia="Arial" w:hAnsi="Arial" w:cs="Arial"/>
        </w:rPr>
        <w:t xml:space="preserve"> reflection in professional values, and Stroebe and Schut’s Dual Process Model (1999</w:t>
      </w:r>
      <w:r w:rsidR="00BB205E" w:rsidRPr="00EE6B00">
        <w:rPr>
          <w:rFonts w:ascii="Arial" w:eastAsia="Arial" w:hAnsi="Arial" w:cs="Arial"/>
        </w:rPr>
        <w:t>;2010</w:t>
      </w:r>
      <w:r w:rsidRPr="00EE6B00">
        <w:rPr>
          <w:rFonts w:ascii="Arial" w:eastAsia="Arial" w:hAnsi="Arial" w:cs="Arial"/>
        </w:rPr>
        <w:t>) contextualise</w:t>
      </w:r>
      <w:r w:rsidR="0093483E" w:rsidRPr="00EE6B00">
        <w:rPr>
          <w:rFonts w:ascii="Arial" w:eastAsia="Arial" w:hAnsi="Arial" w:cs="Arial"/>
        </w:rPr>
        <w:t>s</w:t>
      </w:r>
      <w:r w:rsidRPr="00EE6B00">
        <w:rPr>
          <w:rFonts w:ascii="Arial" w:eastAsia="Arial" w:hAnsi="Arial" w:cs="Arial"/>
        </w:rPr>
        <w:t xml:space="preserve"> coping. Additional grief theories, including Worden’s Tasks of Mourning (</w:t>
      </w:r>
      <w:r w:rsidR="00E24851" w:rsidRPr="00EE6B00">
        <w:rPr>
          <w:rFonts w:ascii="Arial" w:eastAsia="Arial" w:hAnsi="Arial" w:cs="Arial"/>
        </w:rPr>
        <w:t>1992</w:t>
      </w:r>
      <w:r w:rsidRPr="00EE6B00">
        <w:rPr>
          <w:rFonts w:ascii="Arial" w:eastAsia="Arial" w:hAnsi="Arial" w:cs="Arial"/>
        </w:rPr>
        <w:t>) and Continuing Bonds Theory (Klass</w:t>
      </w:r>
      <w:r w:rsidR="0039691B" w:rsidRPr="00EE6B00">
        <w:rPr>
          <w:rFonts w:ascii="Arial" w:eastAsia="Arial" w:hAnsi="Arial" w:cs="Arial"/>
        </w:rPr>
        <w:t xml:space="preserve"> et al.</w:t>
      </w:r>
      <w:r w:rsidRPr="00EE6B00">
        <w:rPr>
          <w:rFonts w:ascii="Arial" w:eastAsia="Arial" w:hAnsi="Arial" w:cs="Arial"/>
        </w:rPr>
        <w:t>, 1996), are integrated to deepen analysis.</w:t>
      </w:r>
    </w:p>
    <w:p w14:paraId="4E704360" w14:textId="6F359390" w:rsidR="002300FC" w:rsidRPr="00EE6B00" w:rsidRDefault="00B62097" w:rsidP="00EE6B00">
      <w:pPr>
        <w:spacing w:line="480" w:lineRule="auto"/>
        <w:ind w:firstLine="360"/>
        <w:rPr>
          <w:rFonts w:ascii="Arial" w:eastAsia="Arial" w:hAnsi="Arial" w:cs="Arial"/>
        </w:rPr>
      </w:pPr>
      <w:r w:rsidRPr="00EE6B00">
        <w:rPr>
          <w:rFonts w:ascii="Arial" w:eastAsia="Arial" w:hAnsi="Arial" w:cs="Arial"/>
        </w:rPr>
        <w:t>Kolb’s cycle begins with the concrete experience</w:t>
      </w:r>
      <w:r w:rsidR="00AB758F" w:rsidRPr="00EE6B00">
        <w:rPr>
          <w:rFonts w:ascii="Arial" w:eastAsia="Arial" w:hAnsi="Arial" w:cs="Arial"/>
        </w:rPr>
        <w:t xml:space="preserve"> (</w:t>
      </w:r>
      <w:r w:rsidR="006859AD" w:rsidRPr="00EE6B00">
        <w:rPr>
          <w:rFonts w:ascii="Arial" w:eastAsia="Arial" w:hAnsi="Arial" w:cs="Arial"/>
        </w:rPr>
        <w:t>1984, p.</w:t>
      </w:r>
      <w:r w:rsidR="007F3FB1" w:rsidRPr="00EE6B00">
        <w:rPr>
          <w:rFonts w:ascii="Arial" w:eastAsia="Arial" w:hAnsi="Arial" w:cs="Arial"/>
        </w:rPr>
        <w:t xml:space="preserve"> 21</w:t>
      </w:r>
      <w:r w:rsidR="00AB758F" w:rsidRPr="00EE6B00">
        <w:rPr>
          <w:rFonts w:ascii="Arial" w:eastAsia="Arial" w:hAnsi="Arial" w:cs="Arial"/>
        </w:rPr>
        <w:t>)</w:t>
      </w:r>
      <w:r w:rsidRPr="00EE6B00">
        <w:rPr>
          <w:rFonts w:ascii="Arial" w:eastAsia="Arial" w:hAnsi="Arial" w:cs="Arial"/>
        </w:rPr>
        <w:t xml:space="preserve">. I was working therapeutically with a client who had recently lost their spouse to suicide eight </w:t>
      </w:r>
      <w:r w:rsidRPr="00EE6B00">
        <w:rPr>
          <w:rFonts w:ascii="Arial" w:eastAsia="Arial" w:hAnsi="Arial" w:cs="Arial"/>
        </w:rPr>
        <w:lastRenderedPageBreak/>
        <w:t xml:space="preserve">months </w:t>
      </w:r>
      <w:r w:rsidR="002C752C" w:rsidRPr="00EE6B00">
        <w:rPr>
          <w:rFonts w:ascii="Arial" w:eastAsia="Arial" w:hAnsi="Arial" w:cs="Arial"/>
        </w:rPr>
        <w:t>earlier</w:t>
      </w:r>
      <w:r w:rsidRPr="00EE6B00">
        <w:rPr>
          <w:rFonts w:ascii="Arial" w:eastAsia="Arial" w:hAnsi="Arial" w:cs="Arial"/>
        </w:rPr>
        <w:t xml:space="preserve">, while simultaneously </w:t>
      </w:r>
      <w:r w:rsidR="002C752C" w:rsidRPr="00EE6B00">
        <w:rPr>
          <w:rFonts w:ascii="Arial" w:eastAsia="Arial" w:hAnsi="Arial" w:cs="Arial"/>
        </w:rPr>
        <w:t>processing</w:t>
      </w:r>
      <w:r w:rsidRPr="00EE6B00">
        <w:rPr>
          <w:rFonts w:ascii="Arial" w:eastAsia="Arial" w:hAnsi="Arial" w:cs="Arial"/>
        </w:rPr>
        <w:t xml:space="preserve"> my </w:t>
      </w:r>
      <w:r w:rsidR="007D6230" w:rsidRPr="00EE6B00">
        <w:rPr>
          <w:rFonts w:ascii="Arial" w:eastAsia="Arial" w:hAnsi="Arial" w:cs="Arial"/>
        </w:rPr>
        <w:t>own bereavement over</w:t>
      </w:r>
      <w:r w:rsidRPr="00EE6B00">
        <w:rPr>
          <w:rFonts w:ascii="Arial" w:eastAsia="Arial" w:hAnsi="Arial" w:cs="Arial"/>
        </w:rPr>
        <w:t xml:space="preserve"> the death of my mother</w:t>
      </w:r>
      <w:r w:rsidR="002534FD" w:rsidRPr="00EE6B00">
        <w:rPr>
          <w:rFonts w:ascii="Arial" w:eastAsia="Arial" w:hAnsi="Arial" w:cs="Arial"/>
        </w:rPr>
        <w:t xml:space="preserve"> </w:t>
      </w:r>
      <w:r w:rsidR="002534FD" w:rsidRPr="00EE6B00">
        <w:rPr>
          <w:rFonts w:ascii="Arial" w:eastAsia="Arial" w:hAnsi="Arial" w:cs="Arial"/>
        </w:rPr>
        <w:fldChar w:fldCharType="begin"/>
      </w:r>
      <w:r w:rsidR="00F71A0D" w:rsidRPr="00EE6B00">
        <w:rPr>
          <w:rFonts w:ascii="Arial" w:eastAsia="Arial" w:hAnsi="Arial" w:cs="Arial"/>
        </w:rPr>
        <w:instrText xml:space="preserve"> ADDIN ZOTERO_ITEM CSL_CITATION {"citationID":"jDNdClhO","properties":{"formattedCitation":"(Blueford, Diambra and Wheat, 2022)","plainCitation":"(Blueford, Diambra and Wheat, 2022)","dontUpdate":true,"noteIndex":0},"citationItems":[{"id":64,"uris":["http://zotero.org/users/local/cOkgZFVs/items/M3GRZRVQ"],"itemData":{"id":64,"type":"article-journal","abstract":"Given grief’s ubiquitous nature, counselors will inevitably engage with grieving clients. However, research suggests that counselors are not receiving adequate training in grief counseling. In this qualitative research study, 11 counselors shared their training and experiences counseling clients grieving a death-related loss. Five themes—Personal Dynamics of the Counselor, Missing Preparation and Desired Training, Perceived Counselor Responsibilities, The Client-Counselor Relationship, and Revolving Systemic Factors—were identified to capture the experiences influencing their perceived preparedness for counseling this population. The findings highlight the need to infuse grief and loss into course curricula and supervision to promote foundational understanding.","container-title":"Death Studies","DOI":"10.1080/07481187.2021.1956644","ISSN":"0748-1187","issue":"10","note":"publisher: Routledge\n_eprint: https://doi.org/10.1080/07481187.2021.1956644\nPMID: 34308795","page":"2413-2423","source":"Taylor and Francis+NEJM","title":"Counselor preparedness to counsel grieving clients: Insights and implications","title-short":"Counselor preparedness to counsel grieving clients","URL":"https://doi.org/10.1080/07481187.2021.1956644","volume":"46","author":[{"family":"Blueford","given":"Jillian M."},{"family":"Diambra","given":"Joel F."},{"family":"Wheat","given":"Laura S."}],"accessed":{"date-parts":[["2025",12,1]]},"issued":{"date-parts":[["2022",11,26]]}}}],"schema":"https://github.com/citation-style-language/schema/raw/master/csl-citation.json"} </w:instrText>
      </w:r>
      <w:r w:rsidR="002534FD" w:rsidRPr="00EE6B00">
        <w:rPr>
          <w:rFonts w:ascii="Arial" w:eastAsia="Arial" w:hAnsi="Arial" w:cs="Arial"/>
        </w:rPr>
        <w:fldChar w:fldCharType="separate"/>
      </w:r>
      <w:r w:rsidR="002534FD" w:rsidRPr="00EE6B00">
        <w:rPr>
          <w:rFonts w:ascii="Arial" w:hAnsi="Arial" w:cs="Arial"/>
        </w:rPr>
        <w:t>(Blueford et al, 2022</w:t>
      </w:r>
      <w:r w:rsidR="00C839AF" w:rsidRPr="00EE6B00">
        <w:rPr>
          <w:rFonts w:ascii="Arial" w:hAnsi="Arial" w:cs="Arial"/>
        </w:rPr>
        <w:t xml:space="preserve">, p. </w:t>
      </w:r>
      <w:r w:rsidR="000E0F01" w:rsidRPr="00EE6B00">
        <w:rPr>
          <w:rFonts w:ascii="Arial" w:hAnsi="Arial" w:cs="Arial"/>
        </w:rPr>
        <w:t>2413</w:t>
      </w:r>
      <w:r w:rsidR="002534FD" w:rsidRPr="00EE6B00">
        <w:rPr>
          <w:rFonts w:ascii="Arial" w:hAnsi="Arial" w:cs="Arial"/>
        </w:rPr>
        <w:t>)</w:t>
      </w:r>
      <w:r w:rsidR="002534FD" w:rsidRPr="00EE6B00">
        <w:rPr>
          <w:rFonts w:ascii="Arial" w:eastAsia="Arial" w:hAnsi="Arial" w:cs="Arial"/>
        </w:rPr>
        <w:fldChar w:fldCharType="end"/>
      </w:r>
      <w:r w:rsidRPr="00EE6B00">
        <w:rPr>
          <w:rFonts w:ascii="Arial" w:eastAsia="Arial" w:hAnsi="Arial" w:cs="Arial"/>
        </w:rPr>
        <w:t>. The immediacy of the grief brought to the session heightened empathy but also risk</w:t>
      </w:r>
      <w:r w:rsidR="009B2DD7" w:rsidRPr="00EE6B00">
        <w:rPr>
          <w:rFonts w:ascii="Arial" w:eastAsia="Arial" w:hAnsi="Arial" w:cs="Arial"/>
        </w:rPr>
        <w:t>ed</w:t>
      </w:r>
      <w:r w:rsidRPr="00EE6B00">
        <w:rPr>
          <w:rFonts w:ascii="Arial" w:eastAsia="Arial" w:hAnsi="Arial" w:cs="Arial"/>
        </w:rPr>
        <w:t xml:space="preserve"> blurring boundaries</w:t>
      </w:r>
      <w:r w:rsidR="00265B87" w:rsidRPr="00EE6B00">
        <w:rPr>
          <w:rFonts w:ascii="Arial" w:eastAsia="Arial" w:hAnsi="Arial" w:cs="Arial"/>
        </w:rPr>
        <w:t xml:space="preserve"> and reducing presence</w:t>
      </w:r>
      <w:r w:rsidRPr="00EE6B00">
        <w:rPr>
          <w:rFonts w:ascii="Arial" w:eastAsia="Arial" w:hAnsi="Arial" w:cs="Arial"/>
        </w:rPr>
        <w:t>. VBRP provided a values-based lens, reminding me to foreground compassion and authenticity while respecting the client’s unique narrative</w:t>
      </w:r>
      <w:r w:rsidR="00A941B7" w:rsidRPr="00EE6B00">
        <w:rPr>
          <w:rFonts w:ascii="Arial" w:eastAsia="Arial" w:hAnsi="Arial" w:cs="Arial"/>
        </w:rPr>
        <w:t xml:space="preserve"> </w:t>
      </w:r>
      <w:r w:rsidR="00793832" w:rsidRPr="00EE6B00">
        <w:rPr>
          <w:rFonts w:ascii="Arial" w:eastAsia="Arial" w:hAnsi="Arial" w:cs="Arial"/>
        </w:rPr>
        <w:fldChar w:fldCharType="begin"/>
      </w:r>
      <w:r w:rsidR="008A35B9" w:rsidRPr="00EE6B00">
        <w:rPr>
          <w:rFonts w:ascii="Arial" w:eastAsia="Arial" w:hAnsi="Arial" w:cs="Arial"/>
        </w:rPr>
        <w:instrText xml:space="preserve"> ADDIN ZOTERO_ITEM CSL_CITATION {"citationID":"FnWfucfi","properties":{"formattedCitation":"({\\i{}Examining the Basic Assumption of Psychoanalytic Theory Regarding Normal and Abnormal Grief: Roles of Unfinished Businesses and Bereavement Related Guilt - Emrah Keser, Yagmur Ar-Karci, Ilg\\uc0\\u305{}n G\\uc0\\u246{}kler Dan\\uc0\\u305{}\\uc0\\u351{}man, 2024}, no date)","plainCitation":"(Examining the Basic Assumption of Psychoanalytic Theory Regarding Normal and Abnormal Grief: Roles of Unfinished Businesses and Bereavement Related Guilt - Emrah Keser, Yagmur Ar-Karci, Ilgın Gökler Danışman, 2024, no date)","dontUpdate":true,"noteIndex":0},"citationItems":[{"id":6,"uris":["http://zotero.org/users/local/cOkgZFVs/items/LZEA42VR"],"itemData":{"id":6,"type":"webpage","title":"Examining the Basic Assumption of Psychoanalytic Theory Regarding Normal and Abnormal Grief: Roles of Unfinished Businesses and Bereavement Related Guilt - Emrah Keser, Yagmur Ar-Karci, Ilgın Gökler Danışman, 2024","URL":"https://journals.sagepub.com/doi/10.1177/00302228221111946","accessed":{"date-parts":[["2025",11,25]]}}}],"schema":"https://github.com/citation-style-language/schema/raw/master/csl-citation.json"} </w:instrText>
      </w:r>
      <w:r w:rsidR="00793832" w:rsidRPr="00EE6B00">
        <w:rPr>
          <w:rFonts w:ascii="Arial" w:eastAsia="Arial" w:hAnsi="Arial" w:cs="Arial"/>
        </w:rPr>
        <w:fldChar w:fldCharType="separate"/>
      </w:r>
      <w:r w:rsidR="00793832" w:rsidRPr="00EE6B00">
        <w:rPr>
          <w:rFonts w:ascii="Arial" w:hAnsi="Arial" w:cs="Arial"/>
          <w:kern w:val="0"/>
        </w:rPr>
        <w:t>(Keser</w:t>
      </w:r>
      <w:r w:rsidR="008B0079" w:rsidRPr="00EE6B00">
        <w:rPr>
          <w:rFonts w:ascii="Arial" w:hAnsi="Arial" w:cs="Arial"/>
          <w:kern w:val="0"/>
        </w:rPr>
        <w:t xml:space="preserve"> et al</w:t>
      </w:r>
      <w:r w:rsidR="00793832" w:rsidRPr="00EE6B00">
        <w:rPr>
          <w:rFonts w:ascii="Arial" w:hAnsi="Arial" w:cs="Arial"/>
          <w:kern w:val="0"/>
        </w:rPr>
        <w:t>,</w:t>
      </w:r>
      <w:r w:rsidR="008B0079" w:rsidRPr="00EE6B00">
        <w:rPr>
          <w:rFonts w:ascii="Arial" w:hAnsi="Arial" w:cs="Arial"/>
          <w:kern w:val="0"/>
        </w:rPr>
        <w:t xml:space="preserve"> </w:t>
      </w:r>
      <w:r w:rsidR="00793832" w:rsidRPr="00EE6B00">
        <w:rPr>
          <w:rFonts w:ascii="Arial" w:hAnsi="Arial" w:cs="Arial"/>
          <w:kern w:val="0"/>
        </w:rPr>
        <w:t>2024</w:t>
      </w:r>
      <w:r w:rsidR="00497F5D" w:rsidRPr="00EE6B00">
        <w:rPr>
          <w:rFonts w:ascii="Arial" w:hAnsi="Arial" w:cs="Arial"/>
          <w:kern w:val="0"/>
        </w:rPr>
        <w:t>, p.</w:t>
      </w:r>
      <w:r w:rsidR="00497F5D" w:rsidRPr="00EE6B00">
        <w:rPr>
          <w:rFonts w:ascii="Arial" w:hAnsi="Arial" w:cs="Arial"/>
          <w:i/>
          <w:iCs/>
          <w:kern w:val="0"/>
        </w:rPr>
        <w:t xml:space="preserve"> </w:t>
      </w:r>
      <w:r w:rsidR="00142913" w:rsidRPr="00EE6B00">
        <w:rPr>
          <w:rFonts w:ascii="Arial" w:hAnsi="Arial" w:cs="Arial"/>
          <w:kern w:val="0"/>
        </w:rPr>
        <w:t>783</w:t>
      </w:r>
      <w:r w:rsidR="00793832" w:rsidRPr="00EE6B00">
        <w:rPr>
          <w:rFonts w:ascii="Arial" w:hAnsi="Arial" w:cs="Arial"/>
          <w:kern w:val="0"/>
        </w:rPr>
        <w:t>)</w:t>
      </w:r>
      <w:r w:rsidR="00793832" w:rsidRPr="00EE6B00">
        <w:rPr>
          <w:rFonts w:ascii="Arial" w:eastAsia="Arial" w:hAnsi="Arial" w:cs="Arial"/>
        </w:rPr>
        <w:fldChar w:fldCharType="end"/>
      </w:r>
      <w:r w:rsidRPr="00EE6B00">
        <w:rPr>
          <w:rFonts w:ascii="Arial" w:eastAsia="Arial" w:hAnsi="Arial" w:cs="Arial"/>
        </w:rPr>
        <w:t>.</w:t>
      </w:r>
      <w:r w:rsidR="002A7C78" w:rsidRPr="00EE6B00">
        <w:rPr>
          <w:rFonts w:ascii="Arial" w:eastAsia="Arial" w:hAnsi="Arial" w:cs="Arial"/>
        </w:rPr>
        <w:t xml:space="preserve"> </w:t>
      </w:r>
      <w:r w:rsidR="00DB1A4A" w:rsidRPr="00EE6B00">
        <w:rPr>
          <w:rFonts w:ascii="Arial" w:eastAsia="Arial" w:hAnsi="Arial" w:cs="Arial"/>
        </w:rPr>
        <w:t xml:space="preserve">The DPM </w:t>
      </w:r>
      <w:r w:rsidR="0009067A" w:rsidRPr="00EE6B00">
        <w:rPr>
          <w:rFonts w:ascii="Arial" w:eastAsia="Arial" w:hAnsi="Arial" w:cs="Arial"/>
        </w:rPr>
        <w:t xml:space="preserve">(Stroebe </w:t>
      </w:r>
      <w:r w:rsidR="00E84391" w:rsidRPr="00EE6B00">
        <w:rPr>
          <w:rFonts w:ascii="Arial" w:eastAsia="Arial" w:hAnsi="Arial" w:cs="Arial"/>
        </w:rPr>
        <w:t>and</w:t>
      </w:r>
      <w:r w:rsidR="0009067A" w:rsidRPr="00EE6B00">
        <w:rPr>
          <w:rFonts w:ascii="Arial" w:eastAsia="Arial" w:hAnsi="Arial" w:cs="Arial"/>
        </w:rPr>
        <w:t xml:space="preserve"> Schut, 1999</w:t>
      </w:r>
      <w:r w:rsidR="00142913" w:rsidRPr="00EE6B00">
        <w:rPr>
          <w:rFonts w:ascii="Arial" w:eastAsia="Arial" w:hAnsi="Arial" w:cs="Arial"/>
        </w:rPr>
        <w:t>; 2010,</w:t>
      </w:r>
      <w:r w:rsidR="00497F5D" w:rsidRPr="00EE6B00">
        <w:rPr>
          <w:rFonts w:ascii="Arial" w:eastAsia="Arial" w:hAnsi="Arial" w:cs="Arial"/>
        </w:rPr>
        <w:t xml:space="preserve"> p. </w:t>
      </w:r>
      <w:r w:rsidR="0030459D" w:rsidRPr="00EE6B00">
        <w:rPr>
          <w:rFonts w:ascii="Arial" w:eastAsia="Arial" w:hAnsi="Arial" w:cs="Arial"/>
        </w:rPr>
        <w:t>215</w:t>
      </w:r>
      <w:r w:rsidR="0009067A" w:rsidRPr="00EE6B00">
        <w:rPr>
          <w:rFonts w:ascii="Arial" w:eastAsia="Arial" w:hAnsi="Arial" w:cs="Arial"/>
        </w:rPr>
        <w:t xml:space="preserve">) </w:t>
      </w:r>
      <w:r w:rsidR="00F04F3A" w:rsidRPr="00EE6B00">
        <w:rPr>
          <w:rFonts w:ascii="Arial" w:eastAsia="Arial" w:hAnsi="Arial" w:cs="Arial"/>
        </w:rPr>
        <w:t>contextualised both my own and the client’s oscillation between loss-orientated coping (</w:t>
      </w:r>
      <w:r w:rsidR="00F238F6" w:rsidRPr="00EE6B00">
        <w:rPr>
          <w:rFonts w:ascii="Arial" w:eastAsia="Arial" w:hAnsi="Arial" w:cs="Arial"/>
        </w:rPr>
        <w:t>sadness, memory work, rituals) and restoration coping (daily routines, caring responsibilities).</w:t>
      </w:r>
      <w:r w:rsidR="00252FB6" w:rsidRPr="00EE6B00">
        <w:rPr>
          <w:rFonts w:ascii="Arial" w:eastAsia="Arial" w:hAnsi="Arial" w:cs="Arial"/>
        </w:rPr>
        <w:t xml:space="preserve"> B</w:t>
      </w:r>
      <w:r w:rsidR="00DB1A4A" w:rsidRPr="00EE6B00">
        <w:rPr>
          <w:rFonts w:ascii="Arial" w:eastAsia="Arial" w:hAnsi="Arial" w:cs="Arial"/>
        </w:rPr>
        <w:t>ereavement involves a complex regulatory process of confrontation and avoidance</w:t>
      </w:r>
      <w:r w:rsidR="00191D13" w:rsidRPr="00EE6B00">
        <w:rPr>
          <w:rFonts w:ascii="Arial" w:eastAsia="Arial" w:hAnsi="Arial" w:cs="Arial"/>
        </w:rPr>
        <w:t xml:space="preserve"> (</w:t>
      </w:r>
      <w:r w:rsidR="00950E0B" w:rsidRPr="00EE6B00">
        <w:rPr>
          <w:rFonts w:ascii="Arial" w:eastAsia="Arial" w:hAnsi="Arial" w:cs="Arial"/>
        </w:rPr>
        <w:t>Strobe and Schut, 1999;2010, p. 278</w:t>
      </w:r>
      <w:r w:rsidR="00191D13" w:rsidRPr="00EE6B00">
        <w:rPr>
          <w:rFonts w:ascii="Arial" w:eastAsia="Arial" w:hAnsi="Arial" w:cs="Arial"/>
        </w:rPr>
        <w:t>)</w:t>
      </w:r>
      <w:r w:rsidR="00A652C2" w:rsidRPr="00EE6B00">
        <w:rPr>
          <w:rFonts w:ascii="Arial" w:eastAsia="Arial" w:hAnsi="Arial" w:cs="Arial"/>
        </w:rPr>
        <w:t>.</w:t>
      </w:r>
      <w:r w:rsidR="00207ED6" w:rsidRPr="00EE6B00">
        <w:rPr>
          <w:rFonts w:ascii="Arial" w:eastAsia="Arial" w:hAnsi="Arial" w:cs="Arial"/>
        </w:rPr>
        <w:t xml:space="preserve"> </w:t>
      </w:r>
      <w:r w:rsidR="00C75F9D" w:rsidRPr="00EE6B00">
        <w:rPr>
          <w:rFonts w:ascii="Arial" w:eastAsia="Arial" w:hAnsi="Arial" w:cs="Arial"/>
        </w:rPr>
        <w:t>The client expressed not wanting to burden family members</w:t>
      </w:r>
      <w:r w:rsidR="00E5168F" w:rsidRPr="00EE6B00">
        <w:rPr>
          <w:rFonts w:ascii="Arial" w:eastAsia="Arial" w:hAnsi="Arial" w:cs="Arial"/>
        </w:rPr>
        <w:t xml:space="preserve"> by stating that they had their own lives to deal with. This m</w:t>
      </w:r>
      <w:r w:rsidR="00207ED6" w:rsidRPr="00EE6B00">
        <w:rPr>
          <w:rFonts w:ascii="Arial" w:eastAsia="Arial" w:hAnsi="Arial" w:cs="Arial"/>
        </w:rPr>
        <w:t xml:space="preserve">irrored my </w:t>
      </w:r>
      <w:r w:rsidR="00526588" w:rsidRPr="00EE6B00">
        <w:rPr>
          <w:rFonts w:ascii="Arial" w:eastAsia="Arial" w:hAnsi="Arial" w:cs="Arial"/>
        </w:rPr>
        <w:t>own</w:t>
      </w:r>
      <w:r w:rsidR="00207ED6" w:rsidRPr="00EE6B00">
        <w:rPr>
          <w:rFonts w:ascii="Arial" w:eastAsia="Arial" w:hAnsi="Arial" w:cs="Arial"/>
        </w:rPr>
        <w:t xml:space="preserve"> experience</w:t>
      </w:r>
      <w:r w:rsidR="00526588" w:rsidRPr="00EE6B00">
        <w:rPr>
          <w:rFonts w:ascii="Arial" w:eastAsia="Arial" w:hAnsi="Arial" w:cs="Arial"/>
        </w:rPr>
        <w:t xml:space="preserve"> of balancing mourning with parenting and professional duties</w:t>
      </w:r>
      <w:r w:rsidR="00207ED6" w:rsidRPr="00EE6B00">
        <w:rPr>
          <w:rFonts w:ascii="Arial" w:eastAsia="Arial" w:hAnsi="Arial" w:cs="Arial"/>
        </w:rPr>
        <w:t>, while continuing the bonds and expectations within the family system</w:t>
      </w:r>
      <w:r w:rsidR="00DD39E9" w:rsidRPr="00EE6B00">
        <w:rPr>
          <w:rFonts w:ascii="Arial" w:eastAsia="Arial" w:hAnsi="Arial" w:cs="Arial"/>
        </w:rPr>
        <w:t xml:space="preserve"> (Strobe </w:t>
      </w:r>
      <w:r w:rsidR="00E84391" w:rsidRPr="00EE6B00">
        <w:rPr>
          <w:rFonts w:ascii="Arial" w:eastAsia="Arial" w:hAnsi="Arial" w:cs="Arial"/>
        </w:rPr>
        <w:t>and</w:t>
      </w:r>
      <w:r w:rsidR="00DD39E9" w:rsidRPr="00EE6B00">
        <w:rPr>
          <w:rFonts w:ascii="Arial" w:eastAsia="Arial" w:hAnsi="Arial" w:cs="Arial"/>
        </w:rPr>
        <w:t xml:space="preserve"> Schut,</w:t>
      </w:r>
      <w:r w:rsidR="00E801A9" w:rsidRPr="00EE6B00">
        <w:rPr>
          <w:rFonts w:ascii="Arial" w:eastAsia="Arial" w:hAnsi="Arial" w:cs="Arial"/>
        </w:rPr>
        <w:t xml:space="preserve"> </w:t>
      </w:r>
      <w:r w:rsidR="00DD39E9" w:rsidRPr="00EE6B00">
        <w:rPr>
          <w:rFonts w:ascii="Arial" w:eastAsia="Arial" w:hAnsi="Arial" w:cs="Arial"/>
        </w:rPr>
        <w:t>1999</w:t>
      </w:r>
      <w:r w:rsidR="00E801A9" w:rsidRPr="00EE6B00">
        <w:rPr>
          <w:rFonts w:ascii="Arial" w:eastAsia="Arial" w:hAnsi="Arial" w:cs="Arial"/>
        </w:rPr>
        <w:t>; 2010,</w:t>
      </w:r>
      <w:r w:rsidR="00497F5D" w:rsidRPr="00EE6B00">
        <w:rPr>
          <w:rFonts w:ascii="Arial" w:eastAsia="Arial" w:hAnsi="Arial" w:cs="Arial"/>
        </w:rPr>
        <w:t xml:space="preserve"> p. </w:t>
      </w:r>
      <w:r w:rsidR="00E801A9" w:rsidRPr="00EE6B00">
        <w:rPr>
          <w:rFonts w:ascii="Arial" w:eastAsia="Arial" w:hAnsi="Arial" w:cs="Arial"/>
        </w:rPr>
        <w:t>202</w:t>
      </w:r>
      <w:r w:rsidR="00DD39E9" w:rsidRPr="00EE6B00">
        <w:rPr>
          <w:rFonts w:ascii="Arial" w:eastAsia="Arial" w:hAnsi="Arial" w:cs="Arial"/>
        </w:rPr>
        <w:t>)</w:t>
      </w:r>
      <w:r w:rsidR="00207ED6" w:rsidRPr="00EE6B00">
        <w:rPr>
          <w:rFonts w:ascii="Arial" w:eastAsia="Arial" w:hAnsi="Arial" w:cs="Arial"/>
        </w:rPr>
        <w:t xml:space="preserve">. </w:t>
      </w:r>
      <w:r w:rsidR="004A4D8B" w:rsidRPr="00EE6B00">
        <w:rPr>
          <w:rFonts w:ascii="Arial" w:eastAsia="Arial" w:hAnsi="Arial" w:cs="Arial"/>
        </w:rPr>
        <w:t xml:space="preserve">I focused on being </w:t>
      </w:r>
      <w:r w:rsidR="00207ED6" w:rsidRPr="00EE6B00">
        <w:rPr>
          <w:rFonts w:ascii="Arial" w:eastAsia="Arial" w:hAnsi="Arial" w:cs="Arial"/>
        </w:rPr>
        <w:t xml:space="preserve">there to support </w:t>
      </w:r>
      <w:r w:rsidR="008E3863" w:rsidRPr="00EE6B00">
        <w:rPr>
          <w:rFonts w:ascii="Arial" w:eastAsia="Arial" w:hAnsi="Arial" w:cs="Arial"/>
        </w:rPr>
        <w:t>the client</w:t>
      </w:r>
      <w:r w:rsidR="00207ED6" w:rsidRPr="00EE6B00">
        <w:rPr>
          <w:rFonts w:ascii="Arial" w:eastAsia="Arial" w:hAnsi="Arial" w:cs="Arial"/>
        </w:rPr>
        <w:t xml:space="preserve"> while supressing my own emotions</w:t>
      </w:r>
      <w:r w:rsidR="00F86385" w:rsidRPr="00EE6B00">
        <w:rPr>
          <w:rFonts w:ascii="Arial" w:eastAsia="Arial" w:hAnsi="Arial" w:cs="Arial"/>
        </w:rPr>
        <w:t xml:space="preserve"> and keeping things private</w:t>
      </w:r>
      <w:r w:rsidR="00207ED6" w:rsidRPr="00EE6B00">
        <w:rPr>
          <w:rFonts w:ascii="Arial" w:eastAsia="Arial" w:hAnsi="Arial" w:cs="Arial"/>
        </w:rPr>
        <w:t xml:space="preserve">. Family expectations </w:t>
      </w:r>
      <w:r w:rsidR="00612CBC" w:rsidRPr="00EE6B00">
        <w:rPr>
          <w:rFonts w:ascii="Arial" w:eastAsia="Arial" w:hAnsi="Arial" w:cs="Arial"/>
        </w:rPr>
        <w:t xml:space="preserve">were </w:t>
      </w:r>
      <w:r w:rsidR="007D70B1" w:rsidRPr="00EE6B00">
        <w:rPr>
          <w:rFonts w:ascii="Arial" w:eastAsia="Arial" w:hAnsi="Arial" w:cs="Arial"/>
        </w:rPr>
        <w:t>to remain</w:t>
      </w:r>
      <w:r w:rsidR="00F86385" w:rsidRPr="00EE6B00">
        <w:rPr>
          <w:rFonts w:ascii="Arial" w:eastAsia="Arial" w:hAnsi="Arial" w:cs="Arial"/>
        </w:rPr>
        <w:t xml:space="preserve"> </w:t>
      </w:r>
      <w:r w:rsidR="00612CBC" w:rsidRPr="00EE6B00">
        <w:rPr>
          <w:rFonts w:ascii="Arial" w:eastAsia="Arial" w:hAnsi="Arial" w:cs="Arial"/>
        </w:rPr>
        <w:t>contained when speaking about emotions</w:t>
      </w:r>
      <w:r w:rsidR="00944B01" w:rsidRPr="00EE6B00">
        <w:rPr>
          <w:rFonts w:ascii="Arial" w:eastAsia="Arial" w:hAnsi="Arial" w:cs="Arial"/>
        </w:rPr>
        <w:t xml:space="preserve">, possible due to not wanting to think about the person we lost or upsetting someone else further. </w:t>
      </w:r>
      <w:r w:rsidR="00207ED6" w:rsidRPr="00EE6B00">
        <w:rPr>
          <w:rFonts w:ascii="Arial" w:eastAsia="Arial" w:hAnsi="Arial" w:cs="Arial"/>
        </w:rPr>
        <w:t xml:space="preserve">Reflexivity ensures that personal experiences do not influence the interpretation of theory, fostering an ethically balanced and client-centred practice </w:t>
      </w:r>
      <w:r w:rsidR="00207ED6" w:rsidRPr="00EE6B00">
        <w:rPr>
          <w:rFonts w:ascii="Arial" w:eastAsia="Arial" w:hAnsi="Arial" w:cs="Arial"/>
        </w:rPr>
        <w:fldChar w:fldCharType="begin"/>
      </w:r>
      <w:r w:rsidR="00207ED6" w:rsidRPr="00EE6B00">
        <w:rPr>
          <w:rFonts w:ascii="Arial" w:eastAsia="Arial" w:hAnsi="Arial" w:cs="Arial"/>
        </w:rPr>
        <w:instrText xml:space="preserve"> ADDIN ZOTERO_ITEM CSL_CITATION {"citationID":"7Ji7gtb8","properties":{"formattedCitation":"(Stroebe and Schut, no date)","plainCitation":"(Stroebe and Schut, no date)","dontUpdate":true,"noteIndex":0},"citationItems":[{"id":20,"uris":["http://zotero.org/users/local/cOkgZFVs/items/GXZGERQM"],"itemData":{"id":20,"type":"webpage","language":"en","note":"DOI: 10.2190/OM.61.4.b","title":"The Dual Process Model of Coping with Bereavement: A Decade on","title-short":"The Dual Process Model of Coping with Bereavement","URL":"https://journals.sagepub.com/doi/epdf/10.2190/OM.61.4.b","author":[{"family":"Stroebe","given":"Margaret"},{"family":"Schut","given":"Henk"}],"accessed":{"date-parts":[["2025",11,26]]}}}],"schema":"https://github.com/citation-style-language/schema/raw/master/csl-citation.json"} </w:instrText>
      </w:r>
      <w:r w:rsidR="00207ED6" w:rsidRPr="00EE6B00">
        <w:rPr>
          <w:rFonts w:ascii="Arial" w:eastAsia="Arial" w:hAnsi="Arial" w:cs="Arial"/>
        </w:rPr>
        <w:fldChar w:fldCharType="separate"/>
      </w:r>
      <w:r w:rsidR="00207ED6" w:rsidRPr="00EE6B00">
        <w:rPr>
          <w:rFonts w:ascii="Arial" w:hAnsi="Arial" w:cs="Arial"/>
        </w:rPr>
        <w:t xml:space="preserve">(Stroebe </w:t>
      </w:r>
      <w:r w:rsidR="00E84391" w:rsidRPr="00EE6B00">
        <w:rPr>
          <w:rFonts w:ascii="Arial" w:hAnsi="Arial" w:cs="Arial"/>
        </w:rPr>
        <w:t>and</w:t>
      </w:r>
      <w:r w:rsidR="00944B01" w:rsidRPr="00EE6B00">
        <w:rPr>
          <w:rFonts w:ascii="Arial" w:hAnsi="Arial" w:cs="Arial"/>
        </w:rPr>
        <w:t xml:space="preserve"> </w:t>
      </w:r>
      <w:r w:rsidR="00207ED6" w:rsidRPr="00EE6B00">
        <w:rPr>
          <w:rFonts w:ascii="Arial" w:hAnsi="Arial" w:cs="Arial"/>
        </w:rPr>
        <w:t>Schut, 2010</w:t>
      </w:r>
      <w:r w:rsidR="00E84391" w:rsidRPr="00EE6B00">
        <w:rPr>
          <w:rFonts w:ascii="Arial" w:hAnsi="Arial" w:cs="Arial"/>
        </w:rPr>
        <w:t xml:space="preserve">, p. </w:t>
      </w:r>
      <w:r w:rsidR="00F167C1" w:rsidRPr="00EE6B00">
        <w:rPr>
          <w:rFonts w:ascii="Arial" w:hAnsi="Arial" w:cs="Arial"/>
        </w:rPr>
        <w:t>206</w:t>
      </w:r>
      <w:r w:rsidR="00207ED6" w:rsidRPr="00EE6B00">
        <w:rPr>
          <w:rFonts w:ascii="Arial" w:hAnsi="Arial" w:cs="Arial"/>
        </w:rPr>
        <w:t>)</w:t>
      </w:r>
      <w:r w:rsidR="00207ED6" w:rsidRPr="00EE6B00">
        <w:rPr>
          <w:rFonts w:ascii="Arial" w:eastAsia="Arial" w:hAnsi="Arial" w:cs="Arial"/>
        </w:rPr>
        <w:fldChar w:fldCharType="end"/>
      </w:r>
      <w:r w:rsidR="00207ED6" w:rsidRPr="00EE6B00">
        <w:rPr>
          <w:rFonts w:ascii="Arial" w:eastAsia="Arial" w:hAnsi="Arial" w:cs="Arial"/>
        </w:rPr>
        <w:t>.</w:t>
      </w:r>
      <w:r w:rsidR="00BE54CA" w:rsidRPr="00EE6B00">
        <w:rPr>
          <w:rFonts w:ascii="Arial" w:eastAsia="Arial" w:hAnsi="Arial" w:cs="Arial"/>
        </w:rPr>
        <w:t xml:space="preserve"> </w:t>
      </w:r>
      <w:r w:rsidR="00BF4A6C" w:rsidRPr="00EE6B00">
        <w:rPr>
          <w:rFonts w:ascii="Arial" w:eastAsia="Arial" w:hAnsi="Arial" w:cs="Arial"/>
        </w:rPr>
        <w:t xml:space="preserve">For instance, </w:t>
      </w:r>
      <w:r w:rsidR="00BE54CA" w:rsidRPr="00EE6B00">
        <w:rPr>
          <w:rFonts w:ascii="Arial" w:eastAsia="Arial" w:hAnsi="Arial" w:cs="Arial"/>
        </w:rPr>
        <w:t xml:space="preserve">utilising </w:t>
      </w:r>
      <w:r w:rsidR="00DB1A4A" w:rsidRPr="00EE6B00">
        <w:rPr>
          <w:rFonts w:ascii="Arial" w:eastAsia="Arial" w:hAnsi="Arial" w:cs="Arial"/>
        </w:rPr>
        <w:t xml:space="preserve">both emotion-focused and problem-focused coping strategies </w:t>
      </w:r>
      <w:r w:rsidR="00BE54CA" w:rsidRPr="00EE6B00">
        <w:rPr>
          <w:rFonts w:ascii="Arial" w:eastAsia="Arial" w:hAnsi="Arial" w:cs="Arial"/>
        </w:rPr>
        <w:t xml:space="preserve">to </w:t>
      </w:r>
      <w:r w:rsidR="00DB1A4A" w:rsidRPr="00EE6B00">
        <w:rPr>
          <w:rFonts w:ascii="Arial" w:eastAsia="Arial" w:hAnsi="Arial" w:cs="Arial"/>
        </w:rPr>
        <w:t>deal with loss and restoration stressors</w:t>
      </w:r>
      <w:r w:rsidR="00BE54CA" w:rsidRPr="00EE6B00">
        <w:rPr>
          <w:rFonts w:ascii="Arial" w:eastAsia="Arial" w:hAnsi="Arial" w:cs="Arial"/>
        </w:rPr>
        <w:t>.</w:t>
      </w:r>
    </w:p>
    <w:p w14:paraId="387DBDFB" w14:textId="166C0B5C" w:rsidR="00B62097" w:rsidRPr="00EE6B00" w:rsidRDefault="00B62097" w:rsidP="00B62097">
      <w:pPr>
        <w:spacing w:line="480" w:lineRule="auto"/>
        <w:ind w:firstLine="360"/>
        <w:rPr>
          <w:rFonts w:ascii="Arial" w:eastAsia="Arial" w:hAnsi="Arial" w:cs="Arial"/>
        </w:rPr>
      </w:pPr>
      <w:r w:rsidRPr="00EE6B00">
        <w:rPr>
          <w:rFonts w:ascii="Arial" w:eastAsia="Arial" w:hAnsi="Arial" w:cs="Arial"/>
        </w:rPr>
        <w:t>The D</w:t>
      </w:r>
      <w:r w:rsidR="00E92854" w:rsidRPr="00EE6B00">
        <w:rPr>
          <w:rFonts w:ascii="Arial" w:eastAsia="Arial" w:hAnsi="Arial" w:cs="Arial"/>
        </w:rPr>
        <w:t>PM</w:t>
      </w:r>
      <w:r w:rsidRPr="00EE6B00">
        <w:rPr>
          <w:rFonts w:ascii="Arial" w:eastAsia="Arial" w:hAnsi="Arial" w:cs="Arial"/>
        </w:rPr>
        <w:t xml:space="preserve"> </w:t>
      </w:r>
      <w:r w:rsidR="005D16E7" w:rsidRPr="00EE6B00">
        <w:rPr>
          <w:rFonts w:ascii="Arial" w:eastAsia="Arial" w:hAnsi="Arial" w:cs="Arial"/>
        </w:rPr>
        <w:fldChar w:fldCharType="begin"/>
      </w:r>
      <w:r w:rsidR="008A35B9" w:rsidRPr="00EE6B00">
        <w:rPr>
          <w:rFonts w:ascii="Arial" w:eastAsia="Arial" w:hAnsi="Arial" w:cs="Arial"/>
        </w:rPr>
        <w:instrText xml:space="preserve"> ADDIN ZOTERO_ITEM CSL_CITATION {"citationID":"jFjXmS0v","properties":{"formattedCitation":"(Stroebe and Schut, no date)","plainCitation":"(Stroebe and Schut, no date)","dontUpdate":true,"noteIndex":0},"citationItems":[{"id":20,"uris":["http://zotero.org/users/local/cOkgZFVs/items/GXZGERQM"],"itemData":{"id":20,"type":"webpage","language":"en","note":"DOI: 10.2190/OM.61.4.b","title":"The Dual Process Model of Coping with Bereavement: A Decade on","title-short":"The Dual Process Model of Coping with Bereavement","URL":"https://journals.sagepub.com/doi/epdf/10.2190/OM.61.4.b","author":[{"family":"Stroebe","given":"Margaret"},{"family":"Schut","given":"Henk"}],"accessed":{"date-parts":[["2025",11,26]]}}}],"schema":"https://github.com/citation-style-language/schema/raw/master/csl-citation.json"} </w:instrText>
      </w:r>
      <w:r w:rsidR="005D16E7" w:rsidRPr="00EE6B00">
        <w:rPr>
          <w:rFonts w:ascii="Arial" w:eastAsia="Arial" w:hAnsi="Arial" w:cs="Arial"/>
        </w:rPr>
        <w:fldChar w:fldCharType="separate"/>
      </w:r>
      <w:r w:rsidR="005D16E7" w:rsidRPr="00EE6B00">
        <w:rPr>
          <w:rFonts w:ascii="Arial" w:hAnsi="Arial" w:cs="Arial"/>
        </w:rPr>
        <w:t>(Stroebe and Schut,</w:t>
      </w:r>
      <w:r w:rsidR="002D3200" w:rsidRPr="00EE6B00">
        <w:rPr>
          <w:rFonts w:ascii="Arial" w:hAnsi="Arial" w:cs="Arial"/>
        </w:rPr>
        <w:t>1999</w:t>
      </w:r>
      <w:r w:rsidR="009710B6" w:rsidRPr="00EE6B00">
        <w:rPr>
          <w:rFonts w:ascii="Arial" w:hAnsi="Arial" w:cs="Arial"/>
        </w:rPr>
        <w:t>; 2010,</w:t>
      </w:r>
      <w:r w:rsidR="005B0E42" w:rsidRPr="00EE6B00">
        <w:rPr>
          <w:rFonts w:ascii="Arial" w:hAnsi="Arial" w:cs="Arial"/>
        </w:rPr>
        <w:t xml:space="preserve"> p. </w:t>
      </w:r>
      <w:r w:rsidR="00CD793D" w:rsidRPr="00EE6B00">
        <w:rPr>
          <w:rFonts w:ascii="Arial" w:hAnsi="Arial" w:cs="Arial"/>
        </w:rPr>
        <w:t>215</w:t>
      </w:r>
      <w:r w:rsidR="005D16E7" w:rsidRPr="00EE6B00">
        <w:rPr>
          <w:rFonts w:ascii="Arial" w:hAnsi="Arial" w:cs="Arial"/>
        </w:rPr>
        <w:t>)</w:t>
      </w:r>
      <w:r w:rsidR="005D16E7" w:rsidRPr="00EE6B00">
        <w:rPr>
          <w:rFonts w:ascii="Arial" w:eastAsia="Arial" w:hAnsi="Arial" w:cs="Arial"/>
        </w:rPr>
        <w:fldChar w:fldCharType="end"/>
      </w:r>
      <w:r w:rsidR="002D3200" w:rsidRPr="00EE6B00">
        <w:rPr>
          <w:rFonts w:ascii="Arial" w:eastAsia="Arial" w:hAnsi="Arial" w:cs="Arial"/>
        </w:rPr>
        <w:t xml:space="preserve"> </w:t>
      </w:r>
      <w:r w:rsidRPr="00EE6B00">
        <w:rPr>
          <w:rFonts w:ascii="Arial" w:eastAsia="Arial" w:hAnsi="Arial" w:cs="Arial"/>
        </w:rPr>
        <w:t xml:space="preserve">contextualised both my own and the client’s oscillation between loss-oriented coping (intense sadness, memory work, rituals) and restoration-oriented coping (engagement in daily routines, </w:t>
      </w:r>
      <w:r w:rsidRPr="00EE6B00">
        <w:rPr>
          <w:rFonts w:ascii="Arial" w:eastAsia="Arial" w:hAnsi="Arial" w:cs="Arial"/>
        </w:rPr>
        <w:lastRenderedPageBreak/>
        <w:t>returning to work). This oscillation was evident in the client’s alternating focus on grief and practical matters (walking the dog, looking after his mother) and mirrored my own experience of moving between mourning, being a parent and professional responsibilities in work</w:t>
      </w:r>
      <w:r w:rsidR="00563EB3" w:rsidRPr="00EE6B00">
        <w:rPr>
          <w:rFonts w:ascii="Arial" w:eastAsia="Arial" w:hAnsi="Arial" w:cs="Arial"/>
        </w:rPr>
        <w:t xml:space="preserve"> </w:t>
      </w:r>
      <w:r w:rsidR="00563EB3" w:rsidRPr="00EE6B00">
        <w:rPr>
          <w:rFonts w:ascii="Arial" w:eastAsia="Arial" w:hAnsi="Arial" w:cs="Arial"/>
        </w:rPr>
        <w:fldChar w:fldCharType="begin"/>
      </w:r>
      <w:r w:rsidR="00E72E2C" w:rsidRPr="00EE6B00">
        <w:rPr>
          <w:rFonts w:ascii="Arial" w:eastAsia="Arial" w:hAnsi="Arial" w:cs="Arial"/>
        </w:rPr>
        <w:instrText xml:space="preserve"> ADDIN ZOTERO_ITEM CSL_CITATION {"citationID":"oJKTQz27","properties":{"formattedCitation":"(Yousuf-Abramson, 2021)","plainCitation":"(Yousuf-Abramson, 2021)","dontUpdate":true,"noteIndex":0},"citationItems":[{"id":14,"uris":["http://zotero.org/users/local/cOkgZFVs/items/EFP6NDJD"],"itemData":{"id":14,"type":"article-journal","abstract":"Loss is a universal experience. In social services, social workers or allied professionals may be working with clients who have experienced some type of loss and are going through the grieving process. Worden’s Four Tasks of Mourning have guided grief and loss work in the field of bereavement. This author’s direct service and practice experience as a clinical social worker supporting grieving individuals has further informed Worden’s task model through a social work lens. This paper will include a comprehensive overview of Worden’s Tasks of Mourning through a social work perspective, followed by a practical application of the social work informed model. Areas of practice discussed include: the eclectic integration of interventions within the tasks, grief as a lifelong process, establishment of a new normal, and the multidimensional nature of emotions in the grief process.","container-title":"Journal of Social Work Practice","DOI":"10.1080/02650533.2020.1843146","ISSN":"0265-0533","issue":"4","note":"publisher: Routledge\n_eprint: https://doi.org/10.1080/02650533.2020.1843146","page":"367-379","source":"Taylor and Francis+NEJM","title":"Worden’s tasks of mourning through a social work lens","URL":"https://doi.org/10.1080/02650533.2020.1843146","volume":"35","author":[{"family":"Yousuf-Abramson","given":"Sheila"}],"accessed":{"date-parts":[["2025",11,25]]},"issued":{"date-parts":[["2021",10,2]]}}}],"schema":"https://github.com/citation-style-language/schema/raw/master/csl-citation.json"} </w:instrText>
      </w:r>
      <w:r w:rsidR="00563EB3" w:rsidRPr="00EE6B00">
        <w:rPr>
          <w:rFonts w:ascii="Arial" w:eastAsia="Arial" w:hAnsi="Arial" w:cs="Arial"/>
        </w:rPr>
        <w:fldChar w:fldCharType="separate"/>
      </w:r>
      <w:r w:rsidR="00563EB3" w:rsidRPr="00EE6B00">
        <w:rPr>
          <w:rFonts w:ascii="Arial" w:hAnsi="Arial" w:cs="Arial"/>
        </w:rPr>
        <w:t>(Yousuf-Abramson, 2021</w:t>
      </w:r>
      <w:r w:rsidR="005B0E42" w:rsidRPr="00EE6B00">
        <w:rPr>
          <w:rFonts w:ascii="Arial" w:hAnsi="Arial" w:cs="Arial"/>
        </w:rPr>
        <w:t>, p.</w:t>
      </w:r>
      <w:r w:rsidR="0023043C" w:rsidRPr="00EE6B00">
        <w:rPr>
          <w:rFonts w:ascii="Arial" w:hAnsi="Arial" w:cs="Arial"/>
        </w:rPr>
        <w:t xml:space="preserve"> 370</w:t>
      </w:r>
      <w:r w:rsidR="005B0E42" w:rsidRPr="00EE6B00">
        <w:rPr>
          <w:rFonts w:ascii="Arial" w:hAnsi="Arial" w:cs="Arial"/>
        </w:rPr>
        <w:t xml:space="preserve"> </w:t>
      </w:r>
      <w:r w:rsidR="00563EB3" w:rsidRPr="00EE6B00">
        <w:rPr>
          <w:rFonts w:ascii="Arial" w:hAnsi="Arial" w:cs="Arial"/>
        </w:rPr>
        <w:t>)</w:t>
      </w:r>
      <w:r w:rsidR="00563EB3" w:rsidRPr="00EE6B00">
        <w:rPr>
          <w:rFonts w:ascii="Arial" w:eastAsia="Arial" w:hAnsi="Arial" w:cs="Arial"/>
        </w:rPr>
        <w:fldChar w:fldCharType="end"/>
      </w:r>
      <w:r w:rsidR="00563EB3" w:rsidRPr="00EE6B00">
        <w:rPr>
          <w:rFonts w:ascii="Arial" w:eastAsia="Arial" w:hAnsi="Arial" w:cs="Arial"/>
        </w:rPr>
        <w:t>.</w:t>
      </w:r>
    </w:p>
    <w:p w14:paraId="14B2D6A1" w14:textId="5036314A" w:rsidR="00267B87" w:rsidRPr="00EE6B00" w:rsidRDefault="00267B87" w:rsidP="00267B87">
      <w:pPr>
        <w:spacing w:line="480" w:lineRule="auto"/>
        <w:ind w:firstLine="720"/>
        <w:rPr>
          <w:rFonts w:ascii="Arial" w:eastAsia="Arial" w:hAnsi="Arial" w:cs="Arial"/>
        </w:rPr>
      </w:pPr>
      <w:r w:rsidRPr="00EE6B00">
        <w:rPr>
          <w:rFonts w:ascii="Arial" w:eastAsia="Arial" w:hAnsi="Arial" w:cs="Arial"/>
        </w:rPr>
        <w:t xml:space="preserve">In Kolb’s second stage, reflective observation, I became aware of how my personal bereavement experience shaped my responses in session. </w:t>
      </w:r>
      <w:r w:rsidR="008B01ED" w:rsidRPr="00EE6B00">
        <w:rPr>
          <w:rFonts w:ascii="Arial" w:eastAsia="Arial" w:hAnsi="Arial" w:cs="Arial"/>
        </w:rPr>
        <w:t xml:space="preserve">Bereavement </w:t>
      </w:r>
      <w:r w:rsidR="005000F4" w:rsidRPr="00EE6B00">
        <w:rPr>
          <w:rFonts w:ascii="Arial" w:eastAsia="Arial" w:hAnsi="Arial" w:cs="Arial"/>
        </w:rPr>
        <w:t>can evoke trauma triggers</w:t>
      </w:r>
      <w:r w:rsidR="000B4839" w:rsidRPr="00EE6B00">
        <w:rPr>
          <w:rFonts w:ascii="Arial" w:eastAsia="Arial" w:hAnsi="Arial" w:cs="Arial"/>
        </w:rPr>
        <w:t>,</w:t>
      </w:r>
      <w:r w:rsidR="009C472D" w:rsidRPr="00EE6B00">
        <w:rPr>
          <w:rFonts w:ascii="Arial" w:eastAsia="Arial" w:hAnsi="Arial" w:cs="Arial"/>
        </w:rPr>
        <w:t xml:space="preserve"> often linked to the circumstances of the death</w:t>
      </w:r>
      <w:r w:rsidR="00E2450B" w:rsidRPr="00EE6B00">
        <w:rPr>
          <w:rFonts w:ascii="Arial" w:eastAsia="Arial" w:hAnsi="Arial" w:cs="Arial"/>
        </w:rPr>
        <w:t xml:space="preserve"> </w:t>
      </w:r>
      <w:r w:rsidR="00E2450B" w:rsidRPr="00EE6B00">
        <w:rPr>
          <w:rFonts w:ascii="Arial" w:eastAsia="Arial" w:hAnsi="Arial" w:cs="Arial"/>
        </w:rPr>
        <w:fldChar w:fldCharType="begin"/>
      </w:r>
      <w:r w:rsidR="00F71A0D" w:rsidRPr="00EE6B00">
        <w:rPr>
          <w:rFonts w:ascii="Arial" w:eastAsia="Arial" w:hAnsi="Arial" w:cs="Arial"/>
        </w:rPr>
        <w:instrText xml:space="preserve"> ADDIN ZOTERO_ITEM CSL_CITATION {"citationID":"D0QzP8ST","properties":{"formattedCitation":"(Duffy and Wild, 2023)","plainCitation":"(Duffy and Wild, 2023)","dontUpdate":true,"noteIndex":0},"citationItems":[{"id":4,"uris":["http://zotero.org/users/local/cOkgZFVs/items/3YNNRPCH"],"itemData":{"id":4,"type":"article-journal","abstract":"The subject of prolonged, complicated and traumatic grief has become more topical as a consequence of the Covid-19 pandemic. CBT practitioners have been asked to provide effective therapeutic responses for clients with enduring distressing grief reactions. These enduring grief conditions have now been categorised as Prolonged Grief Disorder in the two main mental health classification systems: in the ICD -11 in November 2020 and as a revision to the DSM-5 in 2021. In this paper we draw on our research and clinical experience in applying cognitive therapy for PTSD (CT-PTSD) to traumatic bereavement to derive lessons for the treatment of prolonged grief. During the pandemic the authors of this paper delivered several workshops on prolonged grief disorder (PGD) during which clinicians raised several thought-provoking questions; how do we differentiate between normal and abnormal or pathological grief; how do we categorise pathological grief; how effective are existing therapies and is there a role for CBT; and how do our experiences with Cognitive Therapy for PTSD help with conceptualisation and treatment of PGD. The purpose of this paper is to answer these important questions and in so doing, consider the historical and theoretical concepts relating to complex and traumatic grief, factors that differentiate normal grief from abnormal grief, maintenance factors for PGD and implications for CBT treatments.","container-title":"Behavioural and Cognitive Psychotherapy","DOI":"10.1017/S1352465823000279","ISSN":"1352-4658, 1469-1833","issue":"6","language":"en","page":"660-660","source":"Cambridge University Press","title":"Living with loss: a cognitive approach to prolonged grief disorder – incorporating complicated, enduring and traumatic grief – ADDENDUM","title-short":"Living with loss","URL":"https://www.cambridge.org/core/journals/behavioural-and-cognitive-psychotherapy/article/living-with-loss-a-cognitive-approach-to-prolonged-grief-disorder-incorporating-complicated-enduring-and-traumatic-grief-addendum/4F3516E7609D3618516D03FF4AB032A4","volume":"51","author":[{"family":"Duffy","given":"Michael"},{"family":"Wild","given":"Jennifer"}],"accessed":{"date-parts":[["2025",11,25]]},"issued":{"date-parts":[["2023",11]]}}}],"schema":"https://github.com/citation-style-language/schema/raw/master/csl-citation.json"} </w:instrText>
      </w:r>
      <w:r w:rsidR="00E2450B" w:rsidRPr="00EE6B00">
        <w:rPr>
          <w:rFonts w:ascii="Arial" w:eastAsia="Arial" w:hAnsi="Arial" w:cs="Arial"/>
        </w:rPr>
        <w:fldChar w:fldCharType="separate"/>
      </w:r>
      <w:r w:rsidR="00E2450B" w:rsidRPr="00EE6B00">
        <w:rPr>
          <w:rFonts w:ascii="Arial" w:hAnsi="Arial" w:cs="Arial"/>
        </w:rPr>
        <w:t xml:space="preserve">(Duffy </w:t>
      </w:r>
      <w:r w:rsidR="005B0E42" w:rsidRPr="00EE6B00">
        <w:rPr>
          <w:rFonts w:ascii="Arial" w:hAnsi="Arial" w:cs="Arial"/>
        </w:rPr>
        <w:t xml:space="preserve">and </w:t>
      </w:r>
      <w:r w:rsidR="00E2450B" w:rsidRPr="00EE6B00">
        <w:rPr>
          <w:rFonts w:ascii="Arial" w:hAnsi="Arial" w:cs="Arial"/>
        </w:rPr>
        <w:t>Wild, 2023</w:t>
      </w:r>
      <w:r w:rsidR="005B0E42" w:rsidRPr="00EE6B00">
        <w:rPr>
          <w:rFonts w:ascii="Arial" w:hAnsi="Arial" w:cs="Arial"/>
        </w:rPr>
        <w:t xml:space="preserve">, p. </w:t>
      </w:r>
      <w:r w:rsidR="00A97A63" w:rsidRPr="00EE6B00">
        <w:rPr>
          <w:rFonts w:ascii="Arial" w:hAnsi="Arial" w:cs="Arial"/>
        </w:rPr>
        <w:t>653</w:t>
      </w:r>
      <w:r w:rsidR="00E2450B" w:rsidRPr="00EE6B00">
        <w:rPr>
          <w:rFonts w:ascii="Arial" w:hAnsi="Arial" w:cs="Arial"/>
        </w:rPr>
        <w:t>)</w:t>
      </w:r>
      <w:r w:rsidR="00E2450B" w:rsidRPr="00EE6B00">
        <w:rPr>
          <w:rFonts w:ascii="Arial" w:eastAsia="Arial" w:hAnsi="Arial" w:cs="Arial"/>
        </w:rPr>
        <w:fldChar w:fldCharType="end"/>
      </w:r>
      <w:r w:rsidR="00E2450B" w:rsidRPr="00EE6B00">
        <w:rPr>
          <w:rFonts w:ascii="Arial" w:eastAsia="Arial" w:hAnsi="Arial" w:cs="Arial"/>
        </w:rPr>
        <w:t xml:space="preserve">. </w:t>
      </w:r>
      <w:r w:rsidRPr="00EE6B00">
        <w:rPr>
          <w:rFonts w:ascii="Arial" w:eastAsia="Arial" w:hAnsi="Arial" w:cs="Arial"/>
        </w:rPr>
        <w:t xml:space="preserve">When the client described feelings of loneliness, </w:t>
      </w:r>
      <w:r w:rsidR="00993A02" w:rsidRPr="00EE6B00">
        <w:rPr>
          <w:rFonts w:ascii="Arial" w:eastAsia="Arial" w:hAnsi="Arial" w:cs="Arial"/>
        </w:rPr>
        <w:t xml:space="preserve">denial, and </w:t>
      </w:r>
      <w:r w:rsidRPr="00EE6B00">
        <w:rPr>
          <w:rFonts w:ascii="Arial" w:eastAsia="Arial" w:hAnsi="Arial" w:cs="Arial"/>
        </w:rPr>
        <w:t xml:space="preserve">unfinished loss, I experienced strong emotional resonance </w:t>
      </w:r>
      <w:r w:rsidR="009D74A1" w:rsidRPr="00EE6B00">
        <w:rPr>
          <w:rFonts w:ascii="Arial" w:eastAsia="Arial" w:hAnsi="Arial" w:cs="Arial"/>
        </w:rPr>
        <w:t xml:space="preserve">, recalling my own sense of </w:t>
      </w:r>
      <w:r w:rsidRPr="00EE6B00">
        <w:rPr>
          <w:rFonts w:ascii="Arial" w:eastAsia="Arial" w:hAnsi="Arial" w:cs="Arial"/>
        </w:rPr>
        <w:t xml:space="preserve">unfinished business and guilt </w:t>
      </w:r>
      <w:r w:rsidR="00C81D0E" w:rsidRPr="00EE6B00">
        <w:rPr>
          <w:rFonts w:ascii="Arial" w:eastAsia="Arial" w:hAnsi="Arial" w:cs="Arial"/>
        </w:rPr>
        <w:t xml:space="preserve">following my mother’s death </w:t>
      </w:r>
      <w:r w:rsidR="00B42B01" w:rsidRPr="00EE6B00">
        <w:rPr>
          <w:rFonts w:ascii="Arial" w:eastAsia="Arial" w:hAnsi="Arial" w:cs="Arial"/>
        </w:rPr>
        <w:fldChar w:fldCharType="begin"/>
      </w:r>
      <w:r w:rsidR="00F71A0D" w:rsidRPr="00EE6B00">
        <w:rPr>
          <w:rFonts w:ascii="Arial" w:eastAsia="Arial" w:hAnsi="Arial" w:cs="Arial"/>
        </w:rPr>
        <w:instrText xml:space="preserve"> ADDIN ZOTERO_ITEM CSL_CITATION {"citationID":"SKFmbhC8","properties":{"formattedCitation":"(Hofmann, Merkl and Wagner, 2025)","plainCitation":"(Hofmann, Merkl and Wagner, 2025)","dontUpdate":true,"noteIndex":0},"citationItems":[{"id":65,"uris":["http://zotero.org/users/local/cOkgZFVs/items/YSD7GHL5"],"itemData":{"id":65,"type":"article-journal","abstract":"Unfinished business in bereavement is associated with symptoms of prolonged grief, grief-related distress and poorer adjustment to the loss. To date, no study has examined unfinished business exclusively in suicide loss survivors. The aim of this study is to address this gap by exploring unfinished business and its impact on psychopathological symptoms in individuals bereaved by suicide loss. A total of 127 suicide bereaved individuals completed a questionnaire that assessed unfinished business (UBBS), symptoms of prolonged grief (TGI-SR+), symptoms of (complex) post-traumatic stress (ITQ), depression (PHQ-9), and guilt (GEQ). Significant positive correlations were found between unfinished business and all assessed outcomes. Unfinished business as well as unresolved conflicts and unfulfilled wishes were significant predictors for symptoms of PGD, PTSD, cPTSD, depression and guilt. Including unfinished business in clinical interventions could be an essential component in the care of suicide loss survivors.","container-title":"Death Studies","DOI":"10.1080/07481187.2025.2525196","ISSN":"0748-1187","issue":"0","note":"publisher: Routledge\n_eprint: https://doi.org/10.1080/07481187.2025.2525196\nPMID: 40590884","page":"1-10","source":"Taylor and Francis+NEJM","title":"Unfinished business in suicide bereavement: Predicting prolonged grief, PTSD, depression, and guilt","title-short":"Unfinished business in suicide bereavement","URL":"https://doi.org/10.1080/07481187.2025.2525196","volume":"0","author":[{"family":"Hofmann","given":"Laura"},{"family":"Merkl","given":"Angela"},{"family":"Wagner","given":"Birgit"}],"accessed":{"date-parts":[["2025",12,1]]},"issued":{"date-parts":[["2025",7,1]]}}}],"schema":"https://github.com/citation-style-language/schema/raw/master/csl-citation.json"} </w:instrText>
      </w:r>
      <w:r w:rsidR="00B42B01" w:rsidRPr="00EE6B00">
        <w:rPr>
          <w:rFonts w:ascii="Arial" w:eastAsia="Arial" w:hAnsi="Arial" w:cs="Arial"/>
        </w:rPr>
        <w:fldChar w:fldCharType="separate"/>
      </w:r>
      <w:r w:rsidR="00B42B01" w:rsidRPr="00EE6B00">
        <w:rPr>
          <w:rFonts w:ascii="Arial" w:hAnsi="Arial" w:cs="Arial"/>
        </w:rPr>
        <w:t>(</w:t>
      </w:r>
      <w:r w:rsidR="00E2268D" w:rsidRPr="00EE6B00">
        <w:rPr>
          <w:rFonts w:ascii="Arial" w:hAnsi="Arial" w:cs="Arial"/>
        </w:rPr>
        <w:t>Wagner</w:t>
      </w:r>
      <w:r w:rsidR="00B42B01" w:rsidRPr="00EE6B00">
        <w:rPr>
          <w:rFonts w:ascii="Arial" w:hAnsi="Arial" w:cs="Arial"/>
        </w:rPr>
        <w:t xml:space="preserve"> et al, 202</w:t>
      </w:r>
      <w:r w:rsidR="00E2268D" w:rsidRPr="00EE6B00">
        <w:rPr>
          <w:rFonts w:ascii="Arial" w:hAnsi="Arial" w:cs="Arial"/>
        </w:rPr>
        <w:t>1</w:t>
      </w:r>
      <w:r w:rsidR="005B0E42" w:rsidRPr="00EE6B00">
        <w:rPr>
          <w:rFonts w:ascii="Arial" w:hAnsi="Arial" w:cs="Arial"/>
        </w:rPr>
        <w:t>, p.</w:t>
      </w:r>
      <w:r w:rsidR="00E2268D" w:rsidRPr="00EE6B00">
        <w:rPr>
          <w:rFonts w:ascii="Arial" w:hAnsi="Arial" w:cs="Arial"/>
        </w:rPr>
        <w:t xml:space="preserve"> 2547</w:t>
      </w:r>
      <w:r w:rsidR="00B42B01" w:rsidRPr="00EE6B00">
        <w:rPr>
          <w:rFonts w:ascii="Arial" w:hAnsi="Arial" w:cs="Arial"/>
        </w:rPr>
        <w:t>)</w:t>
      </w:r>
      <w:r w:rsidR="00B42B01" w:rsidRPr="00EE6B00">
        <w:rPr>
          <w:rFonts w:ascii="Arial" w:eastAsia="Arial" w:hAnsi="Arial" w:cs="Arial"/>
        </w:rPr>
        <w:fldChar w:fldCharType="end"/>
      </w:r>
      <w:r w:rsidRPr="00EE6B00">
        <w:rPr>
          <w:rFonts w:ascii="Arial" w:eastAsia="Arial" w:hAnsi="Arial" w:cs="Arial"/>
        </w:rPr>
        <w:t xml:space="preserve">. </w:t>
      </w:r>
      <w:r w:rsidR="006B7E2E" w:rsidRPr="00EE6B00">
        <w:rPr>
          <w:rFonts w:ascii="Arial" w:eastAsia="Arial" w:hAnsi="Arial" w:cs="Arial"/>
        </w:rPr>
        <w:t xml:space="preserve">This fostered </w:t>
      </w:r>
      <w:r w:rsidR="00C570C2" w:rsidRPr="00EE6B00">
        <w:rPr>
          <w:rFonts w:ascii="Arial" w:eastAsia="Arial" w:hAnsi="Arial" w:cs="Arial"/>
        </w:rPr>
        <w:t>authenticity in the therapeutic alliance</w:t>
      </w:r>
      <w:r w:rsidR="006B7E2E" w:rsidRPr="00EE6B00">
        <w:rPr>
          <w:rFonts w:ascii="Arial" w:eastAsia="Arial" w:hAnsi="Arial" w:cs="Arial"/>
        </w:rPr>
        <w:t>,</w:t>
      </w:r>
      <w:r w:rsidRPr="00EE6B00">
        <w:rPr>
          <w:rFonts w:ascii="Arial" w:eastAsia="Arial" w:hAnsi="Arial" w:cs="Arial"/>
        </w:rPr>
        <w:t xml:space="preserve"> deepen</w:t>
      </w:r>
      <w:r w:rsidR="006B7E2E" w:rsidRPr="00EE6B00">
        <w:rPr>
          <w:rFonts w:ascii="Arial" w:eastAsia="Arial" w:hAnsi="Arial" w:cs="Arial"/>
        </w:rPr>
        <w:t>i</w:t>
      </w:r>
      <w:r w:rsidR="007336D4" w:rsidRPr="00EE6B00">
        <w:rPr>
          <w:rFonts w:ascii="Arial" w:eastAsia="Arial" w:hAnsi="Arial" w:cs="Arial"/>
        </w:rPr>
        <w:t>ng</w:t>
      </w:r>
      <w:r w:rsidRPr="00EE6B00">
        <w:rPr>
          <w:rFonts w:ascii="Arial" w:eastAsia="Arial" w:hAnsi="Arial" w:cs="Arial"/>
        </w:rPr>
        <w:t xml:space="preserve"> </w:t>
      </w:r>
      <w:r w:rsidR="00FA7D2C" w:rsidRPr="00EE6B00">
        <w:rPr>
          <w:rFonts w:ascii="Arial" w:eastAsia="Arial" w:hAnsi="Arial" w:cs="Arial"/>
        </w:rPr>
        <w:t>empathy</w:t>
      </w:r>
      <w:r w:rsidR="007336D4" w:rsidRPr="00EE6B00">
        <w:rPr>
          <w:rFonts w:ascii="Arial" w:eastAsia="Arial" w:hAnsi="Arial" w:cs="Arial"/>
        </w:rPr>
        <w:t xml:space="preserve"> and genuineness, but </w:t>
      </w:r>
      <w:r w:rsidRPr="00EE6B00">
        <w:rPr>
          <w:rFonts w:ascii="Arial" w:eastAsia="Arial" w:hAnsi="Arial" w:cs="Arial"/>
        </w:rPr>
        <w:t xml:space="preserve">also highlighted vulnerability. VBRP </w:t>
      </w:r>
      <w:r w:rsidR="00F83944" w:rsidRPr="00EE6B00">
        <w:rPr>
          <w:rFonts w:ascii="Arial" w:eastAsia="Arial" w:hAnsi="Arial" w:cs="Arial"/>
        </w:rPr>
        <w:fldChar w:fldCharType="begin"/>
      </w:r>
      <w:r w:rsidR="00F83944" w:rsidRPr="00EE6B00">
        <w:rPr>
          <w:rFonts w:ascii="Arial" w:eastAsia="Arial" w:hAnsi="Arial" w:cs="Arial"/>
        </w:rPr>
        <w:instrText xml:space="preserve"> ADDIN ZOTERO_ITEM CSL_CITATION {"citationID":"VSGZ2vZV","properties":{"formattedCitation":"(Wareing, 2017)","plainCitation":"(Wareing, 2017)","noteIndex":0},"citationItems":[{"id":80,"uris":["http://zotero.org/users/local/cOkgZFVs/items/LQSTH6XF"],"itemData":{"id":80,"type":"article-journal","abstract":"This paper will describe the theoretical and conceptual framework that underpins a new model of reflection designed for health and social care students in practice-based learning settings and qualified professionals engaged in work-based learning. The Me, My, More, Must approach has been designed to help learners consider who they are and what impact their values might have before a description of the particular experience, situation or incident. The paper outlines the influence of movements that have emerged to support the adoption of values-based approaches to clinical practice and the development of values-based reflection. A values-based approach to the delivery of healthcare has emerged in response to several high-profile ‘moral catastrophes’, such as the public inquiry led by Sir Robert Francis QC which described poor standards of care at Stafford Hospital; and the abuse inflicted on residents at the Winterbourne View unit. Re-conceptualisations of the purpose of reflection and initiatives such as the 6Cs (compassion, caring, communication, competence, courage and commitment) are influencing a post-Francis era where values are not only determining selection and recruitment of students and staff, but the nature of practice through the emergence of values-based reflection.","container-title":"Reflective Practice","DOI":"10.1080/14623943.2016.1269002","ISSN":"1462-3943","issue":"2","note":"publisher: Routledge\n_eprint: https://doi.org/10.1080/14623943.2016.1269002","page":"268-279","source":"Taylor and Francis+NEJM","title":"Me, my, more, must: a values-based model of reflection","title-short":"Me, my, more, must","URL":"https://doi.org/10.1080/14623943.2016.1269002","volume":"18","author":[{"family":"Wareing","given":"Mark"}],"accessed":{"date-parts":[["2025",12,5]]},"issued":{"date-parts":[["2017",3,4]]}}}],"schema":"https://github.com/citation-style-language/schema/raw/master/csl-citation.json"} </w:instrText>
      </w:r>
      <w:r w:rsidR="00F83944" w:rsidRPr="00EE6B00">
        <w:rPr>
          <w:rFonts w:ascii="Arial" w:eastAsia="Arial" w:hAnsi="Arial" w:cs="Arial"/>
        </w:rPr>
        <w:fldChar w:fldCharType="separate"/>
      </w:r>
      <w:r w:rsidR="00F83944" w:rsidRPr="00EE6B00">
        <w:rPr>
          <w:rFonts w:ascii="Arial" w:hAnsi="Arial" w:cs="Arial"/>
        </w:rPr>
        <w:t>(Wareing, 2017, p. 27</w:t>
      </w:r>
      <w:r w:rsidR="007F6869" w:rsidRPr="00EE6B00">
        <w:rPr>
          <w:rFonts w:ascii="Arial" w:hAnsi="Arial" w:cs="Arial"/>
        </w:rPr>
        <w:t>0</w:t>
      </w:r>
      <w:r w:rsidR="00F83944" w:rsidRPr="00EE6B00">
        <w:rPr>
          <w:rFonts w:ascii="Arial" w:hAnsi="Arial" w:cs="Arial"/>
        </w:rPr>
        <w:t>)</w:t>
      </w:r>
      <w:r w:rsidR="00F83944" w:rsidRPr="00EE6B00">
        <w:rPr>
          <w:rFonts w:ascii="Arial" w:eastAsia="Arial" w:hAnsi="Arial" w:cs="Arial"/>
        </w:rPr>
        <w:fldChar w:fldCharType="end"/>
      </w:r>
      <w:r w:rsidR="0032529A" w:rsidRPr="00EE6B00">
        <w:rPr>
          <w:rFonts w:ascii="Arial" w:eastAsia="Arial" w:hAnsi="Arial" w:cs="Arial"/>
        </w:rPr>
        <w:t xml:space="preserve"> </w:t>
      </w:r>
      <w:r w:rsidRPr="00EE6B00">
        <w:rPr>
          <w:rFonts w:ascii="Arial" w:eastAsia="Arial" w:hAnsi="Arial" w:cs="Arial"/>
        </w:rPr>
        <w:t xml:space="preserve">values of integrity and respect required me to acknowledge these internal reactions without allowing them to dominate the therapeutic encounter. </w:t>
      </w:r>
      <w:r w:rsidR="00FA7D2C" w:rsidRPr="00EE6B00">
        <w:rPr>
          <w:rFonts w:ascii="Arial" w:eastAsia="Arial" w:hAnsi="Arial" w:cs="Arial"/>
        </w:rPr>
        <w:t>During the session</w:t>
      </w:r>
      <w:r w:rsidR="00AE67E7" w:rsidRPr="00EE6B00">
        <w:rPr>
          <w:rFonts w:ascii="Arial" w:eastAsia="Arial" w:hAnsi="Arial" w:cs="Arial"/>
        </w:rPr>
        <w:t>,</w:t>
      </w:r>
      <w:r w:rsidR="00FA7D2C" w:rsidRPr="00EE6B00">
        <w:rPr>
          <w:rFonts w:ascii="Arial" w:eastAsia="Arial" w:hAnsi="Arial" w:cs="Arial"/>
        </w:rPr>
        <w:t xml:space="preserve"> I </w:t>
      </w:r>
      <w:r w:rsidR="00AE67E7" w:rsidRPr="00EE6B00">
        <w:rPr>
          <w:rFonts w:ascii="Arial" w:eastAsia="Arial" w:hAnsi="Arial" w:cs="Arial"/>
        </w:rPr>
        <w:t>noticed</w:t>
      </w:r>
      <w:r w:rsidR="00FA7D2C" w:rsidRPr="00EE6B00">
        <w:rPr>
          <w:rFonts w:ascii="Arial" w:eastAsia="Arial" w:hAnsi="Arial" w:cs="Arial"/>
        </w:rPr>
        <w:t xml:space="preserve"> </w:t>
      </w:r>
      <w:r w:rsidR="00FA232D" w:rsidRPr="00EE6B00">
        <w:rPr>
          <w:rFonts w:ascii="Arial" w:eastAsia="Arial" w:hAnsi="Arial" w:cs="Arial"/>
        </w:rPr>
        <w:t xml:space="preserve">a heaviness in my body as </w:t>
      </w:r>
      <w:r w:rsidR="00AE67E7" w:rsidRPr="00EE6B00">
        <w:rPr>
          <w:rFonts w:ascii="Arial" w:eastAsia="Arial" w:hAnsi="Arial" w:cs="Arial"/>
        </w:rPr>
        <w:t>the client</w:t>
      </w:r>
      <w:r w:rsidR="00FA232D" w:rsidRPr="00EE6B00">
        <w:rPr>
          <w:rFonts w:ascii="Arial" w:eastAsia="Arial" w:hAnsi="Arial" w:cs="Arial"/>
        </w:rPr>
        <w:t xml:space="preserve"> spoke</w:t>
      </w:r>
      <w:r w:rsidR="00624013" w:rsidRPr="00EE6B00">
        <w:rPr>
          <w:rFonts w:ascii="Arial" w:eastAsia="Arial" w:hAnsi="Arial" w:cs="Arial"/>
        </w:rPr>
        <w:t xml:space="preserve">. </w:t>
      </w:r>
      <w:r w:rsidR="00CE5097" w:rsidRPr="00EE6B00">
        <w:rPr>
          <w:rFonts w:ascii="Arial" w:eastAsia="Arial" w:hAnsi="Arial" w:cs="Arial"/>
        </w:rPr>
        <w:t>For example, I focused on</w:t>
      </w:r>
      <w:r w:rsidR="00F34487" w:rsidRPr="00EE6B00">
        <w:rPr>
          <w:rFonts w:ascii="Arial" w:eastAsia="Arial" w:hAnsi="Arial" w:cs="Arial"/>
        </w:rPr>
        <w:t xml:space="preserve"> sensory experie</w:t>
      </w:r>
      <w:r w:rsidR="0023468A" w:rsidRPr="00EE6B00">
        <w:rPr>
          <w:rFonts w:ascii="Arial" w:eastAsia="Arial" w:hAnsi="Arial" w:cs="Arial"/>
        </w:rPr>
        <w:t xml:space="preserve">nces such as </w:t>
      </w:r>
      <w:r w:rsidR="00F34487" w:rsidRPr="00EE6B00">
        <w:rPr>
          <w:rFonts w:ascii="Arial" w:eastAsia="Arial" w:hAnsi="Arial" w:cs="Arial"/>
        </w:rPr>
        <w:t xml:space="preserve">the </w:t>
      </w:r>
      <w:r w:rsidR="0023468A" w:rsidRPr="00EE6B00">
        <w:rPr>
          <w:rFonts w:ascii="Arial" w:eastAsia="Arial" w:hAnsi="Arial" w:cs="Arial"/>
        </w:rPr>
        <w:t>texture of the chair arm and</w:t>
      </w:r>
      <w:r w:rsidR="00F34487" w:rsidRPr="00EE6B00">
        <w:rPr>
          <w:rFonts w:ascii="Arial" w:eastAsia="Arial" w:hAnsi="Arial" w:cs="Arial"/>
        </w:rPr>
        <w:t xml:space="preserve"> the pillow behind my back</w:t>
      </w:r>
      <w:r w:rsidR="0023468A" w:rsidRPr="00EE6B00">
        <w:rPr>
          <w:rFonts w:ascii="Arial" w:eastAsia="Arial" w:hAnsi="Arial" w:cs="Arial"/>
        </w:rPr>
        <w:t>, clenching and releasing</w:t>
      </w:r>
      <w:r w:rsidR="00AC238E" w:rsidRPr="00EE6B00">
        <w:rPr>
          <w:rFonts w:ascii="Arial" w:eastAsia="Arial" w:hAnsi="Arial" w:cs="Arial"/>
        </w:rPr>
        <w:t xml:space="preserve"> the chair arm to release tension. This enabled me to remain present and attentive to the client.</w:t>
      </w:r>
    </w:p>
    <w:p w14:paraId="3F19CF25" w14:textId="7C3D85C4" w:rsidR="0054170F" w:rsidRPr="00EE6B00" w:rsidRDefault="00D67683" w:rsidP="00EE6B00">
      <w:pPr>
        <w:spacing w:line="480" w:lineRule="auto"/>
        <w:ind w:firstLine="720"/>
        <w:rPr>
          <w:rFonts w:ascii="Arial" w:eastAsia="Arial" w:hAnsi="Arial" w:cs="Arial"/>
        </w:rPr>
      </w:pPr>
      <w:r w:rsidRPr="00EE6B00">
        <w:rPr>
          <w:rFonts w:ascii="Arial" w:eastAsia="Arial" w:hAnsi="Arial" w:cs="Arial"/>
        </w:rPr>
        <w:t xml:space="preserve">The </w:t>
      </w:r>
      <w:r w:rsidR="00267B87" w:rsidRPr="00EE6B00">
        <w:rPr>
          <w:rFonts w:ascii="Arial" w:eastAsia="Arial" w:hAnsi="Arial" w:cs="Arial"/>
        </w:rPr>
        <w:t>PCA</w:t>
      </w:r>
      <w:r w:rsidRPr="00EE6B00">
        <w:rPr>
          <w:rFonts w:ascii="Arial" w:eastAsia="Arial" w:hAnsi="Arial" w:cs="Arial"/>
        </w:rPr>
        <w:t xml:space="preserve"> </w:t>
      </w:r>
      <w:r w:rsidR="00E75A0B" w:rsidRPr="00EE6B00">
        <w:rPr>
          <w:rFonts w:ascii="Arial" w:eastAsia="Arial" w:hAnsi="Arial" w:cs="Arial"/>
        </w:rPr>
        <w:t xml:space="preserve">emphasises that, </w:t>
      </w:r>
      <w:r w:rsidR="0072328D" w:rsidRPr="00EE6B00">
        <w:rPr>
          <w:rFonts w:ascii="Arial" w:eastAsia="Arial" w:hAnsi="Arial" w:cs="Arial"/>
        </w:rPr>
        <w:t xml:space="preserve">given the right conditions, </w:t>
      </w:r>
      <w:r w:rsidR="00E75A0B" w:rsidRPr="00EE6B00">
        <w:rPr>
          <w:rFonts w:ascii="Arial" w:eastAsia="Arial" w:hAnsi="Arial" w:cs="Arial"/>
        </w:rPr>
        <w:t xml:space="preserve">individuals </w:t>
      </w:r>
      <w:r w:rsidR="00A06ED2" w:rsidRPr="00EE6B00">
        <w:rPr>
          <w:rFonts w:ascii="Arial" w:eastAsia="Arial" w:hAnsi="Arial" w:cs="Arial"/>
        </w:rPr>
        <w:t xml:space="preserve">can </w:t>
      </w:r>
      <w:r w:rsidR="0072328D" w:rsidRPr="00EE6B00">
        <w:rPr>
          <w:rFonts w:ascii="Arial" w:eastAsia="Arial" w:hAnsi="Arial" w:cs="Arial"/>
        </w:rPr>
        <w:t xml:space="preserve">reach </w:t>
      </w:r>
      <w:r w:rsidR="00E04316" w:rsidRPr="00EE6B00">
        <w:rPr>
          <w:rFonts w:ascii="Arial" w:eastAsia="Arial" w:hAnsi="Arial" w:cs="Arial"/>
        </w:rPr>
        <w:t>self-actualisatio</w:t>
      </w:r>
      <w:r w:rsidR="00886621" w:rsidRPr="00EE6B00">
        <w:rPr>
          <w:rFonts w:ascii="Arial" w:eastAsia="Arial" w:hAnsi="Arial" w:cs="Arial"/>
        </w:rPr>
        <w:t>n</w:t>
      </w:r>
      <w:r w:rsidR="004D7DFB" w:rsidRPr="00EE6B00">
        <w:rPr>
          <w:rFonts w:ascii="Arial" w:eastAsia="Arial" w:hAnsi="Arial" w:cs="Arial"/>
        </w:rPr>
        <w:t xml:space="preserve"> (</w:t>
      </w:r>
      <w:r w:rsidR="00637BD3" w:rsidRPr="00EE6B00">
        <w:rPr>
          <w:rFonts w:ascii="Arial" w:eastAsia="Arial" w:hAnsi="Arial" w:cs="Arial"/>
        </w:rPr>
        <w:t xml:space="preserve">The </w:t>
      </w:r>
      <w:proofErr w:type="gramStart"/>
      <w:r w:rsidR="004D7DFB" w:rsidRPr="00EE6B00">
        <w:rPr>
          <w:rFonts w:ascii="Arial" w:eastAsia="Arial" w:hAnsi="Arial" w:cs="Arial"/>
        </w:rPr>
        <w:t>Person Centred</w:t>
      </w:r>
      <w:proofErr w:type="gramEnd"/>
      <w:r w:rsidR="004D7DFB" w:rsidRPr="00EE6B00">
        <w:rPr>
          <w:rFonts w:ascii="Arial" w:eastAsia="Arial" w:hAnsi="Arial" w:cs="Arial"/>
        </w:rPr>
        <w:t xml:space="preserve"> Association, 2020).</w:t>
      </w:r>
      <w:r w:rsidR="00872E52" w:rsidRPr="00EE6B00">
        <w:rPr>
          <w:rFonts w:ascii="Arial" w:eastAsia="Arial" w:hAnsi="Arial" w:cs="Arial"/>
        </w:rPr>
        <w:t xml:space="preserve"> </w:t>
      </w:r>
      <w:r w:rsidR="00AB2C8D" w:rsidRPr="00EE6B00">
        <w:rPr>
          <w:rFonts w:ascii="Arial" w:eastAsia="Arial" w:hAnsi="Arial" w:cs="Arial"/>
        </w:rPr>
        <w:t>Rogers</w:t>
      </w:r>
      <w:r w:rsidR="00A06ED2" w:rsidRPr="00EE6B00">
        <w:rPr>
          <w:rFonts w:ascii="Arial" w:eastAsia="Arial" w:hAnsi="Arial" w:cs="Arial"/>
        </w:rPr>
        <w:t>’</w:t>
      </w:r>
      <w:r w:rsidR="00AB2C8D" w:rsidRPr="00EE6B00">
        <w:rPr>
          <w:rFonts w:ascii="Arial" w:eastAsia="Arial" w:hAnsi="Arial" w:cs="Arial"/>
        </w:rPr>
        <w:t xml:space="preserve"> non-directive </w:t>
      </w:r>
      <w:r w:rsidR="000930D0" w:rsidRPr="00EE6B00">
        <w:rPr>
          <w:rFonts w:ascii="Arial" w:eastAsia="Arial" w:hAnsi="Arial" w:cs="Arial"/>
        </w:rPr>
        <w:t>stance positions the client</w:t>
      </w:r>
      <w:r w:rsidR="00AB2C8D" w:rsidRPr="00EE6B00">
        <w:rPr>
          <w:rFonts w:ascii="Arial" w:eastAsia="Arial" w:hAnsi="Arial" w:cs="Arial"/>
        </w:rPr>
        <w:t xml:space="preserve"> </w:t>
      </w:r>
      <w:r w:rsidR="00BF5241" w:rsidRPr="00EE6B00">
        <w:rPr>
          <w:rFonts w:ascii="Arial" w:eastAsia="Arial" w:hAnsi="Arial" w:cs="Arial"/>
        </w:rPr>
        <w:t xml:space="preserve">as </w:t>
      </w:r>
      <w:r w:rsidR="00AB2C8D" w:rsidRPr="00EE6B00">
        <w:rPr>
          <w:rFonts w:ascii="Arial" w:eastAsia="Arial" w:hAnsi="Arial" w:cs="Arial"/>
        </w:rPr>
        <w:t>the expert.</w:t>
      </w:r>
      <w:r w:rsidR="007A4BDB" w:rsidRPr="00EE6B00">
        <w:rPr>
          <w:rFonts w:ascii="Arial" w:eastAsia="Arial" w:hAnsi="Arial" w:cs="Arial"/>
        </w:rPr>
        <w:t xml:space="preserve"> However, </w:t>
      </w:r>
      <w:r w:rsidR="00BF5241" w:rsidRPr="00EE6B00">
        <w:rPr>
          <w:rFonts w:ascii="Arial" w:eastAsia="Arial" w:hAnsi="Arial" w:cs="Arial"/>
        </w:rPr>
        <w:t>my</w:t>
      </w:r>
      <w:r w:rsidR="007A4BDB" w:rsidRPr="00EE6B00">
        <w:rPr>
          <w:rFonts w:ascii="Arial" w:eastAsia="Arial" w:hAnsi="Arial" w:cs="Arial"/>
        </w:rPr>
        <w:t xml:space="preserve"> client expressed the belief that counsell</w:t>
      </w:r>
      <w:r w:rsidR="0002327E" w:rsidRPr="00EE6B00">
        <w:rPr>
          <w:rFonts w:ascii="Arial" w:eastAsia="Arial" w:hAnsi="Arial" w:cs="Arial"/>
        </w:rPr>
        <w:t>ing</w:t>
      </w:r>
      <w:r w:rsidR="007A4BDB" w:rsidRPr="00EE6B00">
        <w:rPr>
          <w:rFonts w:ascii="Arial" w:eastAsia="Arial" w:hAnsi="Arial" w:cs="Arial"/>
        </w:rPr>
        <w:t xml:space="preserve"> </w:t>
      </w:r>
      <w:r w:rsidR="0002327E" w:rsidRPr="00EE6B00">
        <w:rPr>
          <w:rFonts w:ascii="Arial" w:eastAsia="Arial" w:hAnsi="Arial" w:cs="Arial"/>
        </w:rPr>
        <w:t>should</w:t>
      </w:r>
      <w:r w:rsidR="007A4BDB" w:rsidRPr="00EE6B00">
        <w:rPr>
          <w:rFonts w:ascii="Arial" w:eastAsia="Arial" w:hAnsi="Arial" w:cs="Arial"/>
        </w:rPr>
        <w:t xml:space="preserve"> fi</w:t>
      </w:r>
      <w:r w:rsidR="006C4509" w:rsidRPr="00EE6B00">
        <w:rPr>
          <w:rFonts w:ascii="Arial" w:eastAsia="Arial" w:hAnsi="Arial" w:cs="Arial"/>
        </w:rPr>
        <w:t>x problems</w:t>
      </w:r>
      <w:r w:rsidR="00A709C5" w:rsidRPr="00EE6B00">
        <w:rPr>
          <w:rFonts w:ascii="Arial" w:eastAsia="Arial" w:hAnsi="Arial" w:cs="Arial"/>
        </w:rPr>
        <w:t>, suggesting</w:t>
      </w:r>
      <w:r w:rsidR="006C4509" w:rsidRPr="00EE6B00">
        <w:rPr>
          <w:rFonts w:ascii="Arial" w:eastAsia="Arial" w:hAnsi="Arial" w:cs="Arial"/>
        </w:rPr>
        <w:t xml:space="preserve"> PCA </w:t>
      </w:r>
      <w:r w:rsidR="00BF373E" w:rsidRPr="00EE6B00">
        <w:rPr>
          <w:rFonts w:ascii="Arial" w:eastAsia="Arial" w:hAnsi="Arial" w:cs="Arial"/>
        </w:rPr>
        <w:t xml:space="preserve">may not meet his needs. </w:t>
      </w:r>
      <w:r w:rsidR="006C4509" w:rsidRPr="00EE6B00">
        <w:rPr>
          <w:rFonts w:ascii="Arial" w:eastAsia="Arial" w:hAnsi="Arial" w:cs="Arial"/>
        </w:rPr>
        <w:t xml:space="preserve">In contrast, </w:t>
      </w:r>
      <w:r w:rsidR="00502920" w:rsidRPr="00EE6B00">
        <w:rPr>
          <w:rFonts w:ascii="Arial" w:eastAsia="Arial" w:hAnsi="Arial" w:cs="Arial"/>
        </w:rPr>
        <w:t xml:space="preserve">PCA </w:t>
      </w:r>
      <w:r w:rsidR="00BF373E" w:rsidRPr="00EE6B00">
        <w:rPr>
          <w:rFonts w:ascii="Arial" w:eastAsia="Arial" w:hAnsi="Arial" w:cs="Arial"/>
        </w:rPr>
        <w:t>was beneficial</w:t>
      </w:r>
      <w:r w:rsidR="003A1951" w:rsidRPr="00EE6B00">
        <w:rPr>
          <w:rFonts w:ascii="Arial" w:eastAsia="Arial" w:hAnsi="Arial" w:cs="Arial"/>
        </w:rPr>
        <w:t xml:space="preserve"> in my own grief, offering </w:t>
      </w:r>
      <w:r w:rsidR="00502920" w:rsidRPr="00EE6B00">
        <w:rPr>
          <w:rFonts w:ascii="Arial" w:eastAsia="Arial" w:hAnsi="Arial" w:cs="Arial"/>
        </w:rPr>
        <w:t xml:space="preserve">impartial </w:t>
      </w:r>
      <w:r w:rsidR="003A1951" w:rsidRPr="00EE6B00">
        <w:rPr>
          <w:rFonts w:ascii="Arial" w:eastAsia="Arial" w:hAnsi="Arial" w:cs="Arial"/>
        </w:rPr>
        <w:t xml:space="preserve">support without fear of burdening others. </w:t>
      </w:r>
      <w:r w:rsidR="008C1BC4" w:rsidRPr="00EE6B00">
        <w:rPr>
          <w:rFonts w:ascii="Arial" w:eastAsia="Arial" w:hAnsi="Arial" w:cs="Arial"/>
        </w:rPr>
        <w:t>This highlighted the importance of tailoring approaches: while PCA validated my feelings, the client require more structure</w:t>
      </w:r>
      <w:r w:rsidR="004552BA" w:rsidRPr="00EE6B00">
        <w:rPr>
          <w:rFonts w:ascii="Arial" w:eastAsia="Arial" w:hAnsi="Arial" w:cs="Arial"/>
        </w:rPr>
        <w:t>d interventions</w:t>
      </w:r>
      <w:r w:rsidR="00AB1AC3" w:rsidRPr="00EE6B00">
        <w:rPr>
          <w:rFonts w:ascii="Arial" w:eastAsia="Arial" w:hAnsi="Arial" w:cs="Arial"/>
        </w:rPr>
        <w:fldChar w:fldCharType="begin"/>
      </w:r>
      <w:r w:rsidR="00AB1AC3" w:rsidRPr="00EE6B00">
        <w:rPr>
          <w:rFonts w:ascii="Arial" w:eastAsia="Arial" w:hAnsi="Arial" w:cs="Arial"/>
        </w:rPr>
        <w:instrText xml:space="preserve"> ADDIN ZOTERO_ITEM CSL_CITATION {"citationID":"rs1YVU9m","properties":{"formattedCitation":"({\\i{}Examining the Basic Assumption of Psychoanalytic Theory Regarding Normal and Abnormal Grief: Roles of Unfinished Businesses and Bereavement Related Guilt - Emrah Keser, Yagmur Ar-Karci, Ilg\\uc0\\u305{}n G\\uc0\\u246{}kler Dan\\uc0\\u305{}\\uc0\\u351{}man, 2024}, no date)","plainCitation":"(Examining the Basic Assumption of Psychoanalytic Theory Regarding Normal and Abnormal Grief: Roles of Unfinished Businesses and Bereavement Related Guilt - Emrah Keser, Yagmur Ar-Karci, Ilgın Gökler Danışman, 2024, no date)","dontUpdate":true,"noteIndex":0},"citationItems":[{"id":6,"uris":["http://zotero.org/users/local/cOkgZFVs/items/LZEA42VR"],"itemData":{"id":6,"type":"webpage","title":"Examining the Basic Assumption of Psychoanalytic Theory Regarding Normal and Abnormal Grief: Roles of Unfinished Businesses and Bereavement Related Guilt - Emrah Keser, Yagmur Ar-Karci, Ilgın Gökler Danışman, 2024","URL":"https://journals.sagepub.com/doi/10.1177/00302228221111946","accessed":{"date-parts":[["2025",11,25]]}}}],"schema":"https://github.com/citation-style-language/schema/raw/master/csl-citation.json"} </w:instrText>
      </w:r>
      <w:r w:rsidR="00AB1AC3" w:rsidRPr="00EE6B00">
        <w:rPr>
          <w:rFonts w:ascii="Arial" w:eastAsia="Arial" w:hAnsi="Arial" w:cs="Arial"/>
        </w:rPr>
        <w:fldChar w:fldCharType="separate"/>
      </w:r>
      <w:r w:rsidR="00AB1AC3" w:rsidRPr="00EE6B00">
        <w:rPr>
          <w:rFonts w:ascii="Arial" w:hAnsi="Arial" w:cs="Arial"/>
          <w:kern w:val="0"/>
        </w:rPr>
        <w:t xml:space="preserve"> (Keser et </w:t>
      </w:r>
      <w:r w:rsidR="00AB1AC3" w:rsidRPr="00EE6B00">
        <w:rPr>
          <w:rFonts w:ascii="Arial" w:hAnsi="Arial" w:cs="Arial"/>
          <w:kern w:val="0"/>
        </w:rPr>
        <w:lastRenderedPageBreak/>
        <w:t>al, 2024</w:t>
      </w:r>
      <w:r w:rsidR="00CD5AE3" w:rsidRPr="00EE6B00">
        <w:rPr>
          <w:rFonts w:ascii="Arial" w:hAnsi="Arial" w:cs="Arial"/>
          <w:kern w:val="0"/>
        </w:rPr>
        <w:t xml:space="preserve">, p. </w:t>
      </w:r>
      <w:r w:rsidR="006841BB" w:rsidRPr="00EE6B00">
        <w:rPr>
          <w:rFonts w:ascii="Arial" w:hAnsi="Arial" w:cs="Arial"/>
          <w:kern w:val="0"/>
        </w:rPr>
        <w:t>789</w:t>
      </w:r>
      <w:r w:rsidR="00AB1AC3" w:rsidRPr="00EE6B00">
        <w:rPr>
          <w:rFonts w:ascii="Arial" w:hAnsi="Arial" w:cs="Arial"/>
          <w:kern w:val="0"/>
        </w:rPr>
        <w:t>)</w:t>
      </w:r>
      <w:r w:rsidR="00AB1AC3" w:rsidRPr="00EE6B00">
        <w:rPr>
          <w:rFonts w:ascii="Arial" w:eastAsia="Arial" w:hAnsi="Arial" w:cs="Arial"/>
        </w:rPr>
        <w:fldChar w:fldCharType="end"/>
      </w:r>
      <w:r w:rsidR="008269A0" w:rsidRPr="00EE6B00">
        <w:rPr>
          <w:rFonts w:ascii="Arial" w:eastAsia="Arial" w:hAnsi="Arial" w:cs="Arial"/>
        </w:rPr>
        <w:t xml:space="preserve">. </w:t>
      </w:r>
      <w:r w:rsidR="00BD7692" w:rsidRPr="00EE6B00">
        <w:rPr>
          <w:rFonts w:ascii="Arial" w:eastAsia="Arial" w:hAnsi="Arial" w:cs="Arial"/>
        </w:rPr>
        <w:t xml:space="preserve">An integrative approach </w:t>
      </w:r>
      <w:r w:rsidR="004552BA" w:rsidRPr="00EE6B00">
        <w:rPr>
          <w:rFonts w:ascii="Arial" w:eastAsia="Arial" w:hAnsi="Arial" w:cs="Arial"/>
        </w:rPr>
        <w:t>may therefore be more appropriate</w:t>
      </w:r>
      <w:r w:rsidR="00C573C5" w:rsidRPr="00EE6B00">
        <w:rPr>
          <w:rFonts w:ascii="Arial" w:eastAsia="Arial" w:hAnsi="Arial" w:cs="Arial"/>
        </w:rPr>
        <w:t xml:space="preserve"> for clients seeking problem-focused solutions.</w:t>
      </w:r>
      <w:r w:rsidR="00BC54F6" w:rsidRPr="00EE6B00">
        <w:rPr>
          <w:rFonts w:ascii="Arial" w:eastAsia="Arial" w:hAnsi="Arial" w:cs="Arial"/>
        </w:rPr>
        <w:t xml:space="preserve"> </w:t>
      </w:r>
      <w:r w:rsidR="00267B87" w:rsidRPr="00EE6B00">
        <w:rPr>
          <w:rFonts w:ascii="Arial" w:eastAsia="Arial" w:hAnsi="Arial" w:cs="Arial"/>
        </w:rPr>
        <w:t>Observing the client’s oscillation reinforce</w:t>
      </w:r>
      <w:r w:rsidR="003D703D" w:rsidRPr="00EE6B00">
        <w:rPr>
          <w:rFonts w:ascii="Arial" w:eastAsia="Arial" w:hAnsi="Arial" w:cs="Arial"/>
        </w:rPr>
        <w:t xml:space="preserve">d </w:t>
      </w:r>
      <w:r w:rsidR="00267B87" w:rsidRPr="00EE6B00">
        <w:rPr>
          <w:rFonts w:ascii="Arial" w:eastAsia="Arial" w:hAnsi="Arial" w:cs="Arial"/>
        </w:rPr>
        <w:t xml:space="preserve">Stroebe and Schut’s </w:t>
      </w:r>
      <w:r w:rsidR="003D703D" w:rsidRPr="00EE6B00">
        <w:rPr>
          <w:rFonts w:ascii="Arial" w:eastAsia="Arial" w:hAnsi="Arial" w:cs="Arial"/>
        </w:rPr>
        <w:t>DPM</w:t>
      </w:r>
      <w:r w:rsidR="005672E0" w:rsidRPr="00EE6B00">
        <w:rPr>
          <w:rFonts w:ascii="Arial" w:eastAsia="Arial" w:hAnsi="Arial" w:cs="Arial"/>
        </w:rPr>
        <w:t xml:space="preserve"> (1999</w:t>
      </w:r>
      <w:r w:rsidR="00492EE8" w:rsidRPr="00EE6B00">
        <w:rPr>
          <w:rFonts w:ascii="Arial" w:eastAsia="Arial" w:hAnsi="Arial" w:cs="Arial"/>
        </w:rPr>
        <w:t>;2010, p. 281</w:t>
      </w:r>
      <w:r w:rsidR="005672E0" w:rsidRPr="00EE6B00">
        <w:rPr>
          <w:rFonts w:ascii="Arial" w:eastAsia="Arial" w:hAnsi="Arial" w:cs="Arial"/>
        </w:rPr>
        <w:t>)</w:t>
      </w:r>
      <w:r w:rsidR="00267B87" w:rsidRPr="00EE6B00">
        <w:rPr>
          <w:rFonts w:ascii="Arial" w:eastAsia="Arial" w:hAnsi="Arial" w:cs="Arial"/>
        </w:rPr>
        <w:t xml:space="preserve">, which emphasises the dynamic, non-linear nature of coping. This </w:t>
      </w:r>
      <w:r w:rsidR="008B0AB2" w:rsidRPr="00EE6B00">
        <w:rPr>
          <w:rFonts w:ascii="Arial" w:eastAsia="Arial" w:hAnsi="Arial" w:cs="Arial"/>
        </w:rPr>
        <w:t>mirrored my own oscillation between mourning my mother</w:t>
      </w:r>
      <w:r w:rsidR="001B677D" w:rsidRPr="00EE6B00">
        <w:rPr>
          <w:rFonts w:ascii="Arial" w:eastAsia="Arial" w:hAnsi="Arial" w:cs="Arial"/>
        </w:rPr>
        <w:t xml:space="preserve"> and fulfilling parental and professional responsibilities</w:t>
      </w:r>
      <w:r w:rsidR="00267B87" w:rsidRPr="00EE6B00">
        <w:rPr>
          <w:rFonts w:ascii="Arial" w:eastAsia="Arial" w:hAnsi="Arial" w:cs="Arial"/>
        </w:rPr>
        <w:t xml:space="preserve"> </w:t>
      </w:r>
      <w:r w:rsidR="00267B87" w:rsidRPr="00EE6B00">
        <w:rPr>
          <w:rFonts w:ascii="Arial" w:eastAsia="Arial" w:hAnsi="Arial" w:cs="Arial"/>
        </w:rPr>
        <w:fldChar w:fldCharType="begin"/>
      </w:r>
      <w:r w:rsidR="00F71A0D" w:rsidRPr="00EE6B00">
        <w:rPr>
          <w:rFonts w:ascii="Arial" w:eastAsia="Arial" w:hAnsi="Arial" w:cs="Arial"/>
        </w:rPr>
        <w:instrText xml:space="preserve"> ADDIN ZOTERO_ITEM CSL_CITATION {"citationID":"878sMS2F","properties":{"formattedCitation":"(Wagner, Hofmann and Grafiadeli, 2021)","plainCitation":"(Wagner, Hofmann and Grafiadeli, 2021)","dontUpdate":true,"noteIndex":0},"citationItems":[{"id":1,"uris":["http://zotero.org/users/local/cOkgZFVs/items/YSWSKPI5"],"itemData":{"id":1,"type":"article-journal","abstract":"Objective A profound feeling of guilt and its role in complicating psychological reactions are accepted as central issues in suicide bereavement. However, research examining the relationship of guilt with mental disorders commonly following suicide bereavement is still lacking. This study aimed to examine the association between guilt and symptoms of depression, prolonged grief disorder, and posttraumatic stress disorder (PTSD) after suicide bereavement, as well as its moderating role in the association between the time which elapsed since bereavement and psychopathological symptoms. Methods 154 self-selected adult German participants bereaved by suicide completed online questionnaires assessing sociodemographics, characteristics related to the loss, guilt, depression, prolonged grief, and PTSD. Results Significant positive correlations were found between guilt and all assessed psychopathological symptoms. Further, guilt was a significant correlate with symptoms of depression, prolonged grief, PTSD over and above sociodemographic factors, and time that elapsed since the loss. Guilt furthermore moderated the link between the time which elapsed since bereavement and depressive symptoms, while this effect was not observed for prolonged grief and posttraumatic stress symptoms. Conclusion Our findings replicate theoretical frameworks linking feelings of guilt with mental disorders after suicide bereavement. Accordingly, they highlight the necessity to adapt psychotherapeutic interventions according to the specific needs of this population to maximize treatment effectiveness.","container-title":"Journal of Clinical Psychology","DOI":"10.1002/jclp.23192","ISSN":"1097-4679","issue":"11","language":"en","license":"© 2021 The Authors. Journal of Clinical Psychology published by Wiley Periodicals LLC","note":"_eprint: https://onlinelibrary.wiley.com/doi/pdf/10.1002/jclp.23192","page":"2545-2558","source":"Wiley Online Library","title":"The relationship between guilt, depression, prolonged grief, and posttraumatic stress symptoms after suicide bereavement","URL":"https://onlinelibrary.wiley.com/doi/abs/10.1002/jclp.23192","volume":"77","author":[{"family":"Wagner","given":"Birgit"},{"family":"Hofmann","given":"Laura"},{"family":"Grafiadeli","given":"Raphaela"}],"accessed":{"date-parts":[["2025",11,25]]},"issued":{"date-parts":[["2021"]]}}}],"schema":"https://github.com/citation-style-language/schema/raw/master/csl-citation.json"} </w:instrText>
      </w:r>
      <w:r w:rsidR="00267B87" w:rsidRPr="00EE6B00">
        <w:rPr>
          <w:rFonts w:ascii="Arial" w:eastAsia="Arial" w:hAnsi="Arial" w:cs="Arial"/>
        </w:rPr>
        <w:fldChar w:fldCharType="separate"/>
      </w:r>
      <w:r w:rsidR="00267B87" w:rsidRPr="00EE6B00">
        <w:rPr>
          <w:rFonts w:ascii="Arial" w:hAnsi="Arial" w:cs="Arial"/>
        </w:rPr>
        <w:t>(Wagner et al, 2021</w:t>
      </w:r>
      <w:r w:rsidR="00CD5AE3" w:rsidRPr="00EE6B00">
        <w:rPr>
          <w:rFonts w:ascii="Arial" w:hAnsi="Arial" w:cs="Arial"/>
        </w:rPr>
        <w:t xml:space="preserve">, p. </w:t>
      </w:r>
      <w:r w:rsidR="00E15E5C" w:rsidRPr="00EE6B00">
        <w:rPr>
          <w:rFonts w:ascii="Arial" w:hAnsi="Arial" w:cs="Arial"/>
        </w:rPr>
        <w:t>2546</w:t>
      </w:r>
      <w:r w:rsidR="00267B87" w:rsidRPr="00EE6B00">
        <w:rPr>
          <w:rFonts w:ascii="Arial" w:hAnsi="Arial" w:cs="Arial"/>
        </w:rPr>
        <w:t>)</w:t>
      </w:r>
      <w:r w:rsidR="00267B87" w:rsidRPr="00EE6B00">
        <w:rPr>
          <w:rFonts w:ascii="Arial" w:eastAsia="Arial" w:hAnsi="Arial" w:cs="Arial"/>
        </w:rPr>
        <w:fldChar w:fldCharType="end"/>
      </w:r>
      <w:r w:rsidR="0039276A" w:rsidRPr="00EE6B00">
        <w:rPr>
          <w:rFonts w:ascii="Arial" w:eastAsia="Arial" w:hAnsi="Arial" w:cs="Arial"/>
        </w:rPr>
        <w:t>.</w:t>
      </w:r>
      <w:r w:rsidR="004214FF" w:rsidRPr="00EE6B00">
        <w:rPr>
          <w:rFonts w:ascii="Arial" w:eastAsia="Arial" w:hAnsi="Arial" w:cs="Arial"/>
        </w:rPr>
        <w:t xml:space="preserve"> </w:t>
      </w:r>
      <w:r w:rsidR="00267B87" w:rsidRPr="00EE6B00">
        <w:rPr>
          <w:rFonts w:ascii="Arial" w:eastAsia="Arial" w:hAnsi="Arial" w:cs="Arial"/>
        </w:rPr>
        <w:t xml:space="preserve">Worden’s Tasks of Mourning </w:t>
      </w:r>
      <w:r w:rsidR="005672E0" w:rsidRPr="00EE6B00">
        <w:rPr>
          <w:rFonts w:ascii="Arial" w:eastAsia="Arial" w:hAnsi="Arial" w:cs="Arial"/>
        </w:rPr>
        <w:fldChar w:fldCharType="begin"/>
      </w:r>
      <w:r w:rsidR="00E72E2C" w:rsidRPr="00EE6B00">
        <w:rPr>
          <w:rFonts w:ascii="Arial" w:eastAsia="Arial" w:hAnsi="Arial" w:cs="Arial"/>
        </w:rPr>
        <w:instrText xml:space="preserve"> ADDIN ZOTERO_ITEM CSL_CITATION {"citationID":"TyN8uPFw","properties":{"formattedCitation":"(Yousuf-Abramson, 2021)","plainCitation":"(Yousuf-Abramson, 2021)","dontUpdate":true,"noteIndex":0},"citationItems":[{"id":14,"uris":["http://zotero.org/users/local/cOkgZFVs/items/EFP6NDJD"],"itemData":{"id":14,"type":"article-journal","abstract":"Loss is a universal experience. In social services, social workers or allied professionals may be working with clients who have experienced some type of loss and are going through the grieving process. Worden’s Four Tasks of Mourning have guided grief and loss work in the field of bereavement. This author’s direct service and practice experience as a clinical social worker supporting grieving individuals has further informed Worden’s task model through a social work lens. This paper will include a comprehensive overview of Worden’s Tasks of Mourning through a social work perspective, followed by a practical application of the social work informed model. Areas of practice discussed include: the eclectic integration of interventions within the tasks, grief as a lifelong process, establishment of a new normal, and the multidimensional nature of emotions in the grief process.","container-title":"Journal of Social Work Practice","DOI":"10.1080/02650533.2020.1843146","ISSN":"0265-0533","issue":"4","note":"publisher: Routledge\n_eprint: https://doi.org/10.1080/02650533.2020.1843146","page":"367-379","source":"Taylor and Francis+NEJM","title":"Worden’s tasks of mourning through a social work lens","URL":"https://doi.org/10.1080/02650533.2020.1843146","volume":"35","author":[{"family":"Yousuf-Abramson","given":"Sheila"}],"accessed":{"date-parts":[["2025",11,25]]},"issued":{"date-parts":[["2021",10,2]]}}}],"schema":"https://github.com/citation-style-language/schema/raw/master/csl-citation.json"} </w:instrText>
      </w:r>
      <w:r w:rsidR="005672E0" w:rsidRPr="00EE6B00">
        <w:rPr>
          <w:rFonts w:ascii="Arial" w:eastAsia="Arial" w:hAnsi="Arial" w:cs="Arial"/>
        </w:rPr>
        <w:fldChar w:fldCharType="separate"/>
      </w:r>
      <w:r w:rsidR="005672E0" w:rsidRPr="00EE6B00">
        <w:rPr>
          <w:rFonts w:ascii="Arial" w:hAnsi="Arial" w:cs="Arial"/>
        </w:rPr>
        <w:t>(Yousuf-Abramson, 2021</w:t>
      </w:r>
      <w:r w:rsidR="00CD5AE3" w:rsidRPr="00EE6B00">
        <w:rPr>
          <w:rFonts w:ascii="Arial" w:hAnsi="Arial" w:cs="Arial"/>
        </w:rPr>
        <w:t xml:space="preserve">, p. </w:t>
      </w:r>
      <w:r w:rsidR="00FF34C2" w:rsidRPr="00EE6B00">
        <w:rPr>
          <w:rFonts w:ascii="Arial" w:hAnsi="Arial" w:cs="Arial"/>
        </w:rPr>
        <w:t>370</w:t>
      </w:r>
      <w:r w:rsidR="005672E0" w:rsidRPr="00EE6B00">
        <w:rPr>
          <w:rFonts w:ascii="Arial" w:hAnsi="Arial" w:cs="Arial"/>
        </w:rPr>
        <w:t>)</w:t>
      </w:r>
      <w:r w:rsidR="005672E0" w:rsidRPr="00EE6B00">
        <w:rPr>
          <w:rFonts w:ascii="Arial" w:eastAsia="Arial" w:hAnsi="Arial" w:cs="Arial"/>
        </w:rPr>
        <w:fldChar w:fldCharType="end"/>
      </w:r>
      <w:r w:rsidR="005672E0" w:rsidRPr="00EE6B00">
        <w:rPr>
          <w:rFonts w:ascii="Arial" w:eastAsia="Arial" w:hAnsi="Arial" w:cs="Arial"/>
        </w:rPr>
        <w:t xml:space="preserve"> </w:t>
      </w:r>
      <w:r w:rsidR="00267B87" w:rsidRPr="00EE6B00">
        <w:rPr>
          <w:rFonts w:ascii="Arial" w:eastAsia="Arial" w:hAnsi="Arial" w:cs="Arial"/>
        </w:rPr>
        <w:t xml:space="preserve">further illuminated the client’s </w:t>
      </w:r>
      <w:r w:rsidR="00F2124C" w:rsidRPr="00EE6B00">
        <w:rPr>
          <w:rFonts w:ascii="Arial" w:eastAsia="Arial" w:hAnsi="Arial" w:cs="Arial"/>
        </w:rPr>
        <w:t xml:space="preserve">struggle to </w:t>
      </w:r>
      <w:r w:rsidR="00267B87" w:rsidRPr="00EE6B00">
        <w:rPr>
          <w:rFonts w:ascii="Arial" w:eastAsia="Arial" w:hAnsi="Arial" w:cs="Arial"/>
        </w:rPr>
        <w:t>accept</w:t>
      </w:r>
      <w:r w:rsidR="00F2124C" w:rsidRPr="00EE6B00">
        <w:rPr>
          <w:rFonts w:ascii="Arial" w:eastAsia="Arial" w:hAnsi="Arial" w:cs="Arial"/>
        </w:rPr>
        <w:t xml:space="preserve"> </w:t>
      </w:r>
      <w:r w:rsidR="00267B87" w:rsidRPr="00EE6B00">
        <w:rPr>
          <w:rFonts w:ascii="Arial" w:eastAsia="Arial" w:hAnsi="Arial" w:cs="Arial"/>
        </w:rPr>
        <w:t xml:space="preserve">the reality of loss and adjust to </w:t>
      </w:r>
      <w:r w:rsidR="007C4611" w:rsidRPr="00EE6B00">
        <w:rPr>
          <w:rFonts w:ascii="Arial" w:eastAsia="Arial" w:hAnsi="Arial" w:cs="Arial"/>
        </w:rPr>
        <w:t>new responsibilities, such as caring for family members and pets. These tasks resonate with adult bereavement</w:t>
      </w:r>
      <w:r w:rsidR="004638BB" w:rsidRPr="00EE6B00">
        <w:rPr>
          <w:rFonts w:ascii="Arial" w:eastAsia="Arial" w:hAnsi="Arial" w:cs="Arial"/>
        </w:rPr>
        <w:t>, where grief must be integrated alongside ongoing commitments.</w:t>
      </w:r>
      <w:r w:rsidR="00267B87" w:rsidRPr="00EE6B00">
        <w:rPr>
          <w:rFonts w:ascii="Arial" w:eastAsia="Arial" w:hAnsi="Arial" w:cs="Arial"/>
        </w:rPr>
        <w:t xml:space="preserve"> </w:t>
      </w:r>
    </w:p>
    <w:p w14:paraId="6E4BB154" w14:textId="0E665B8C" w:rsidR="001B058E" w:rsidRPr="00EE6B00" w:rsidRDefault="001B058E" w:rsidP="005766E7">
      <w:pPr>
        <w:spacing w:line="480" w:lineRule="auto"/>
        <w:ind w:firstLine="720"/>
        <w:rPr>
          <w:rFonts w:ascii="Arial" w:eastAsia="Arial" w:hAnsi="Arial" w:cs="Arial"/>
        </w:rPr>
      </w:pPr>
      <w:r w:rsidRPr="00EE6B00">
        <w:rPr>
          <w:rFonts w:ascii="Arial" w:eastAsia="Arial" w:hAnsi="Arial" w:cs="Arial"/>
        </w:rPr>
        <w:t>Kolb’s third stage</w:t>
      </w:r>
      <w:r w:rsidR="00EC553A" w:rsidRPr="00EE6B00">
        <w:rPr>
          <w:rFonts w:ascii="Arial" w:eastAsia="Arial" w:hAnsi="Arial" w:cs="Arial"/>
        </w:rPr>
        <w:t xml:space="preserve">, </w:t>
      </w:r>
      <w:r w:rsidRPr="00EE6B00">
        <w:rPr>
          <w:rFonts w:ascii="Arial" w:eastAsia="Arial" w:hAnsi="Arial" w:cs="Arial"/>
        </w:rPr>
        <w:t xml:space="preserve">abstract conceptualisation, </w:t>
      </w:r>
      <w:r w:rsidR="00EC553A" w:rsidRPr="00EE6B00">
        <w:rPr>
          <w:rFonts w:ascii="Arial" w:eastAsia="Arial" w:hAnsi="Arial" w:cs="Arial"/>
        </w:rPr>
        <w:t xml:space="preserve">involves </w:t>
      </w:r>
      <w:r w:rsidR="00255C9C" w:rsidRPr="00EE6B00">
        <w:rPr>
          <w:rFonts w:ascii="Arial" w:eastAsia="Arial" w:hAnsi="Arial" w:cs="Arial"/>
        </w:rPr>
        <w:t>drawing</w:t>
      </w:r>
      <w:r w:rsidRPr="00EE6B00">
        <w:rPr>
          <w:rFonts w:ascii="Arial" w:eastAsia="Arial" w:hAnsi="Arial" w:cs="Arial"/>
        </w:rPr>
        <w:t xml:space="preserve"> theoretical insights from experience. </w:t>
      </w:r>
      <w:r w:rsidR="00DB0F8E" w:rsidRPr="00EE6B00">
        <w:rPr>
          <w:rFonts w:ascii="Arial" w:eastAsia="Arial" w:hAnsi="Arial" w:cs="Arial"/>
        </w:rPr>
        <w:t>P</w:t>
      </w:r>
      <w:r w:rsidRPr="00EE6B00">
        <w:rPr>
          <w:rFonts w:ascii="Arial" w:eastAsia="Arial" w:hAnsi="Arial" w:cs="Arial"/>
        </w:rPr>
        <w:t>ersonal bereavement can serve as both a resource and a challenge in therap</w:t>
      </w:r>
      <w:r w:rsidR="00DB0F8E" w:rsidRPr="00EE6B00">
        <w:rPr>
          <w:rFonts w:ascii="Arial" w:eastAsia="Arial" w:hAnsi="Arial" w:cs="Arial"/>
        </w:rPr>
        <w:t>y</w:t>
      </w:r>
      <w:r w:rsidRPr="00EE6B00">
        <w:rPr>
          <w:rFonts w:ascii="Arial" w:eastAsia="Arial" w:hAnsi="Arial" w:cs="Arial"/>
        </w:rPr>
        <w:t xml:space="preserve"> </w:t>
      </w:r>
      <w:r w:rsidR="00C80A9B" w:rsidRPr="00EE6B00">
        <w:rPr>
          <w:rFonts w:ascii="Arial" w:eastAsia="Arial" w:hAnsi="Arial" w:cs="Arial"/>
        </w:rPr>
        <w:fldChar w:fldCharType="begin"/>
      </w:r>
      <w:r w:rsidR="00F71A0D" w:rsidRPr="00EE6B00">
        <w:rPr>
          <w:rFonts w:ascii="Arial" w:eastAsia="Arial" w:hAnsi="Arial" w:cs="Arial"/>
        </w:rPr>
        <w:instrText xml:space="preserve"> ADDIN ZOTERO_ITEM CSL_CITATION {"citationID":"u2nWgPLn","properties":{"formattedCitation":"(Blueford, Diambra and Wheat, 2022)","plainCitation":"(Blueford, Diambra and Wheat, 2022)","dontUpdate":true,"noteIndex":0},"citationItems":[{"id":64,"uris":["http://zotero.org/users/local/cOkgZFVs/items/M3GRZRVQ"],"itemData":{"id":64,"type":"article-journal","abstract":"Given grief’s ubiquitous nature, counselors will inevitably engage with grieving clients. However, research suggests that counselors are not receiving adequate training in grief counseling. In this qualitative research study, 11 counselors shared their training and experiences counseling clients grieving a death-related loss. Five themes—Personal Dynamics of the Counselor, Missing Preparation and Desired Training, Perceived Counselor Responsibilities, The Client-Counselor Relationship, and Revolving Systemic Factors—were identified to capture the experiences influencing their perceived preparedness for counseling this population. The findings highlight the need to infuse grief and loss into course curricula and supervision to promote foundational understanding.","container-title":"Death Studies","DOI":"10.1080/07481187.2021.1956644","ISSN":"0748-1187","issue":"10","note":"publisher: Routledge\n_eprint: https://doi.org/10.1080/07481187.2021.1956644\nPMID: 34308795","page":"2413-2423","source":"Taylor and Francis+NEJM","title":"Counselor preparedness to counsel grieving clients: Insights and implications","title-short":"Counselor preparedness to counsel grieving clients","URL":"https://doi.org/10.1080/07481187.2021.1956644","volume":"46","author":[{"family":"Blueford","given":"Jillian M."},{"family":"Diambra","given":"Joel F."},{"family":"Wheat","given":"Laura S."}],"accessed":{"date-parts":[["2025",12,1]]},"issued":{"date-parts":[["2022",11,26]]}}}],"schema":"https://github.com/citation-style-language/schema/raw/master/csl-citation.json"} </w:instrText>
      </w:r>
      <w:r w:rsidR="00C80A9B" w:rsidRPr="00EE6B00">
        <w:rPr>
          <w:rFonts w:ascii="Arial" w:eastAsia="Arial" w:hAnsi="Arial" w:cs="Arial"/>
        </w:rPr>
        <w:fldChar w:fldCharType="separate"/>
      </w:r>
      <w:r w:rsidR="00C80A9B" w:rsidRPr="00EE6B00">
        <w:rPr>
          <w:rFonts w:ascii="Arial" w:hAnsi="Arial" w:cs="Arial"/>
        </w:rPr>
        <w:t>(Blueford et al, 2022</w:t>
      </w:r>
      <w:r w:rsidR="003530C0" w:rsidRPr="00EE6B00">
        <w:rPr>
          <w:rFonts w:ascii="Arial" w:hAnsi="Arial" w:cs="Arial"/>
        </w:rPr>
        <w:t xml:space="preserve">, p. </w:t>
      </w:r>
      <w:r w:rsidR="00D87C7B" w:rsidRPr="00EE6B00">
        <w:rPr>
          <w:rFonts w:ascii="Arial" w:hAnsi="Arial" w:cs="Arial"/>
        </w:rPr>
        <w:t>2416</w:t>
      </w:r>
      <w:r w:rsidR="00C80A9B" w:rsidRPr="00EE6B00">
        <w:rPr>
          <w:rFonts w:ascii="Arial" w:hAnsi="Arial" w:cs="Arial"/>
        </w:rPr>
        <w:t>)</w:t>
      </w:r>
      <w:r w:rsidR="00C80A9B" w:rsidRPr="00EE6B00">
        <w:rPr>
          <w:rFonts w:ascii="Arial" w:eastAsia="Arial" w:hAnsi="Arial" w:cs="Arial"/>
        </w:rPr>
        <w:fldChar w:fldCharType="end"/>
      </w:r>
      <w:r w:rsidRPr="00EE6B00">
        <w:rPr>
          <w:rFonts w:ascii="Arial" w:eastAsia="Arial" w:hAnsi="Arial" w:cs="Arial"/>
        </w:rPr>
        <w:t xml:space="preserve">. </w:t>
      </w:r>
      <w:r w:rsidR="00DB0F8E" w:rsidRPr="00EE6B00">
        <w:rPr>
          <w:rFonts w:ascii="Arial" w:eastAsia="Arial" w:hAnsi="Arial" w:cs="Arial"/>
        </w:rPr>
        <w:t>L</w:t>
      </w:r>
      <w:r w:rsidRPr="00EE6B00">
        <w:rPr>
          <w:rFonts w:ascii="Arial" w:eastAsia="Arial" w:hAnsi="Arial" w:cs="Arial"/>
        </w:rPr>
        <w:t xml:space="preserve">ived experience </w:t>
      </w:r>
      <w:r w:rsidR="00AA4FDE" w:rsidRPr="00EE6B00">
        <w:rPr>
          <w:rFonts w:ascii="Arial" w:eastAsia="Arial" w:hAnsi="Arial" w:cs="Arial"/>
        </w:rPr>
        <w:t>may</w:t>
      </w:r>
      <w:r w:rsidRPr="00EE6B00">
        <w:rPr>
          <w:rFonts w:ascii="Arial" w:eastAsia="Arial" w:hAnsi="Arial" w:cs="Arial"/>
        </w:rPr>
        <w:t xml:space="preserve"> strengthen</w:t>
      </w:r>
      <w:r w:rsidR="00AA4FDE" w:rsidRPr="00EE6B00">
        <w:rPr>
          <w:rFonts w:ascii="Arial" w:eastAsia="Arial" w:hAnsi="Arial" w:cs="Arial"/>
        </w:rPr>
        <w:t xml:space="preserve"> empath and</w:t>
      </w:r>
      <w:r w:rsidRPr="00EE6B00">
        <w:rPr>
          <w:rFonts w:ascii="Arial" w:eastAsia="Arial" w:hAnsi="Arial" w:cs="Arial"/>
        </w:rPr>
        <w:t xml:space="preserve"> alliance</w:t>
      </w:r>
      <w:r w:rsidR="008F13D0" w:rsidRPr="00EE6B00">
        <w:rPr>
          <w:rFonts w:ascii="Arial" w:eastAsia="Arial" w:hAnsi="Arial" w:cs="Arial"/>
        </w:rPr>
        <w:t xml:space="preserve"> but risks </w:t>
      </w:r>
      <w:r w:rsidRPr="00EE6B00">
        <w:rPr>
          <w:rFonts w:ascii="Arial" w:eastAsia="Arial" w:hAnsi="Arial" w:cs="Arial"/>
        </w:rPr>
        <w:t>over-identification</w:t>
      </w:r>
      <w:r w:rsidR="008F13D0" w:rsidRPr="00EE6B00">
        <w:rPr>
          <w:rFonts w:ascii="Arial" w:eastAsia="Arial" w:hAnsi="Arial" w:cs="Arial"/>
        </w:rPr>
        <w:t xml:space="preserve"> and d</w:t>
      </w:r>
      <w:r w:rsidRPr="00EE6B00">
        <w:rPr>
          <w:rFonts w:ascii="Arial" w:eastAsia="Arial" w:hAnsi="Arial" w:cs="Arial"/>
        </w:rPr>
        <w:t>istraction</w:t>
      </w:r>
      <w:r w:rsidR="00E57F2F" w:rsidRPr="00EE6B00">
        <w:rPr>
          <w:rFonts w:ascii="Arial" w:eastAsia="Arial" w:hAnsi="Arial" w:cs="Arial"/>
        </w:rPr>
        <w:t>.</w:t>
      </w:r>
      <w:r w:rsidR="00633AEB" w:rsidRPr="00EE6B00">
        <w:rPr>
          <w:rFonts w:ascii="Arial" w:eastAsia="Arial" w:hAnsi="Arial" w:cs="Arial"/>
        </w:rPr>
        <w:t xml:space="preserve"> </w:t>
      </w:r>
      <w:r w:rsidRPr="00EE6B00">
        <w:rPr>
          <w:rFonts w:ascii="Arial" w:eastAsia="Arial" w:hAnsi="Arial" w:cs="Arial"/>
        </w:rPr>
        <w:t xml:space="preserve">VBRP </w:t>
      </w:r>
      <w:r w:rsidR="00AB776F" w:rsidRPr="00EE6B00">
        <w:rPr>
          <w:rFonts w:ascii="Arial" w:eastAsia="Arial" w:hAnsi="Arial" w:cs="Arial"/>
        </w:rPr>
        <w:fldChar w:fldCharType="begin"/>
      </w:r>
      <w:r w:rsidR="00AB776F" w:rsidRPr="00EE6B00">
        <w:rPr>
          <w:rFonts w:ascii="Arial" w:eastAsia="Arial" w:hAnsi="Arial" w:cs="Arial"/>
        </w:rPr>
        <w:instrText xml:space="preserve"> ADDIN ZOTERO_ITEM CSL_CITATION {"citationID":"4apj8a7b","properties":{"formattedCitation":"(Wareing, 2017)","plainCitation":"(Wareing, 2017)","noteIndex":0},"citationItems":[{"id":80,"uris":["http://zotero.org/users/local/cOkgZFVs/items/LQSTH6XF"],"itemData":{"id":80,"type":"article-journal","abstract":"This paper will describe the theoretical and conceptual framework that underpins a new model of reflection designed for health and social care students in practice-based learning settings and qualified professionals engaged in work-based learning. The Me, My, More, Must approach has been designed to help learners consider who they are and what impact their values might have before a description of the particular experience, situation or incident. The paper outlines the influence of movements that have emerged to support the adoption of values-based approaches to clinical practice and the development of values-based reflection. A values-based approach to the delivery of healthcare has emerged in response to several high-profile ‘moral catastrophes’, such as the public inquiry led by Sir Robert Francis QC which described poor standards of care at Stafford Hospital; and the abuse inflicted on residents at the Winterbourne View unit. Re-conceptualisations of the purpose of reflection and initiatives such as the 6Cs (compassion, caring, communication, competence, courage and commitment) are influencing a post-Francis era where values are not only determining selection and recruitment of students and staff, but the nature of practice through the emergence of values-based reflection.","container-title":"Reflective Practice","DOI":"10.1080/14623943.2016.1269002","ISSN":"1462-3943","issue":"2","note":"publisher: Routledge\n_eprint: https://doi.org/10.1080/14623943.2016.1269002","page":"268-279","source":"Taylor and Francis+NEJM","title":"Me, my, more, must: a values-based model of reflection","title-short":"Me, my, more, must","URL":"https://doi.org/10.1080/14623943.2016.1269002","volume":"18","author":[{"family":"Wareing","given":"Mark"}],"accessed":{"date-parts":[["2025",12,5]]},"issued":{"date-parts":[["2017",3,4]]}}}],"schema":"https://github.com/citation-style-language/schema/raw/master/csl-citation.json"} </w:instrText>
      </w:r>
      <w:r w:rsidR="00AB776F" w:rsidRPr="00EE6B00">
        <w:rPr>
          <w:rFonts w:ascii="Arial" w:eastAsia="Arial" w:hAnsi="Arial" w:cs="Arial"/>
        </w:rPr>
        <w:fldChar w:fldCharType="separate"/>
      </w:r>
      <w:r w:rsidR="00AB776F" w:rsidRPr="00EE6B00">
        <w:rPr>
          <w:rFonts w:ascii="Arial" w:hAnsi="Arial" w:cs="Arial"/>
        </w:rPr>
        <w:t xml:space="preserve">(Wareing, 2017, </w:t>
      </w:r>
      <w:r w:rsidR="004537B9" w:rsidRPr="00EE6B00">
        <w:rPr>
          <w:rFonts w:ascii="Arial" w:hAnsi="Arial" w:cs="Arial"/>
        </w:rPr>
        <w:t>p. 268</w:t>
      </w:r>
      <w:r w:rsidR="00AB776F" w:rsidRPr="00EE6B00">
        <w:rPr>
          <w:rFonts w:ascii="Arial" w:hAnsi="Arial" w:cs="Arial"/>
        </w:rPr>
        <w:t>)</w:t>
      </w:r>
      <w:r w:rsidR="00AB776F" w:rsidRPr="00EE6B00">
        <w:rPr>
          <w:rFonts w:ascii="Arial" w:eastAsia="Arial" w:hAnsi="Arial" w:cs="Arial"/>
        </w:rPr>
        <w:fldChar w:fldCharType="end"/>
      </w:r>
      <w:r w:rsidR="0032529A" w:rsidRPr="00EE6B00">
        <w:rPr>
          <w:rFonts w:ascii="Arial" w:eastAsia="Arial" w:hAnsi="Arial" w:cs="Arial"/>
        </w:rPr>
        <w:t xml:space="preserve"> </w:t>
      </w:r>
      <w:r w:rsidRPr="00EE6B00">
        <w:rPr>
          <w:rFonts w:ascii="Arial" w:eastAsia="Arial" w:hAnsi="Arial" w:cs="Arial"/>
        </w:rPr>
        <w:t xml:space="preserve">values of accountability and integrity </w:t>
      </w:r>
      <w:r w:rsidR="00E57F2F" w:rsidRPr="00EE6B00">
        <w:rPr>
          <w:rFonts w:ascii="Arial" w:eastAsia="Arial" w:hAnsi="Arial" w:cs="Arial"/>
        </w:rPr>
        <w:t>emphasise</w:t>
      </w:r>
      <w:r w:rsidRPr="00EE6B00">
        <w:rPr>
          <w:rFonts w:ascii="Arial" w:eastAsia="Arial" w:hAnsi="Arial" w:cs="Arial"/>
        </w:rPr>
        <w:t xml:space="preserve"> the importance of supervision, personal therapy</w:t>
      </w:r>
      <w:r w:rsidR="00F34A5A" w:rsidRPr="00EE6B00">
        <w:rPr>
          <w:rFonts w:ascii="Arial" w:eastAsia="Arial" w:hAnsi="Arial" w:cs="Arial"/>
        </w:rPr>
        <w:t>,</w:t>
      </w:r>
      <w:r w:rsidRPr="00EE6B00">
        <w:rPr>
          <w:rFonts w:ascii="Arial" w:eastAsia="Arial" w:hAnsi="Arial" w:cs="Arial"/>
        </w:rPr>
        <w:t xml:space="preserve"> and reflective journaling to process grief outside client sessions. </w:t>
      </w:r>
      <w:r w:rsidR="00F34A5A" w:rsidRPr="00EE6B00">
        <w:rPr>
          <w:rFonts w:ascii="Arial" w:eastAsia="Arial" w:hAnsi="Arial" w:cs="Arial"/>
        </w:rPr>
        <w:t>For example, regular supervision</w:t>
      </w:r>
      <w:r w:rsidR="00FD1121" w:rsidRPr="00EE6B00">
        <w:rPr>
          <w:rFonts w:ascii="Arial" w:eastAsia="Arial" w:hAnsi="Arial" w:cs="Arial"/>
        </w:rPr>
        <w:t xml:space="preserve"> allowed me to explored countertransference, while journaling helped me monitor</w:t>
      </w:r>
      <w:r w:rsidR="00380EDE" w:rsidRPr="00EE6B00">
        <w:rPr>
          <w:rFonts w:ascii="Arial" w:eastAsia="Arial" w:hAnsi="Arial" w:cs="Arial"/>
        </w:rPr>
        <w:t xml:space="preserve"> emotional triggers and boundary management.</w:t>
      </w:r>
    </w:p>
    <w:p w14:paraId="5908685B" w14:textId="5B678323" w:rsidR="00EA2AD1" w:rsidRPr="00EE6B00" w:rsidRDefault="001B058E" w:rsidP="001B058E">
      <w:pPr>
        <w:spacing w:line="480" w:lineRule="auto"/>
        <w:rPr>
          <w:rFonts w:ascii="Arial" w:eastAsia="Arial" w:hAnsi="Arial" w:cs="Arial"/>
        </w:rPr>
      </w:pPr>
      <w:r w:rsidRPr="00EE6B00">
        <w:rPr>
          <w:rFonts w:ascii="Arial" w:eastAsia="Arial" w:hAnsi="Arial" w:cs="Arial"/>
        </w:rPr>
        <w:t>The D</w:t>
      </w:r>
      <w:r w:rsidR="00743A1C" w:rsidRPr="00EE6B00">
        <w:rPr>
          <w:rFonts w:ascii="Arial" w:eastAsia="Arial" w:hAnsi="Arial" w:cs="Arial"/>
        </w:rPr>
        <w:t>PM</w:t>
      </w:r>
      <w:r w:rsidRPr="00EE6B00">
        <w:rPr>
          <w:rFonts w:ascii="Arial" w:eastAsia="Arial" w:hAnsi="Arial" w:cs="Arial"/>
        </w:rPr>
        <w:t xml:space="preserve"> </w:t>
      </w:r>
      <w:r w:rsidR="00EB524D" w:rsidRPr="00EE6B00">
        <w:rPr>
          <w:rFonts w:ascii="Arial" w:eastAsia="Arial" w:hAnsi="Arial" w:cs="Arial"/>
        </w:rPr>
        <w:t>(1999</w:t>
      </w:r>
      <w:r w:rsidR="00D87C7B" w:rsidRPr="00EE6B00">
        <w:rPr>
          <w:rFonts w:ascii="Arial" w:eastAsia="Arial" w:hAnsi="Arial" w:cs="Arial"/>
        </w:rPr>
        <w:t>; 2010</w:t>
      </w:r>
      <w:r w:rsidR="00875EB2" w:rsidRPr="00EE6B00">
        <w:rPr>
          <w:rFonts w:ascii="Arial" w:eastAsia="Arial" w:hAnsi="Arial" w:cs="Arial"/>
        </w:rPr>
        <w:t>, p. 278</w:t>
      </w:r>
      <w:r w:rsidR="00EB524D" w:rsidRPr="00EE6B00">
        <w:rPr>
          <w:rFonts w:ascii="Arial" w:eastAsia="Arial" w:hAnsi="Arial" w:cs="Arial"/>
        </w:rPr>
        <w:t xml:space="preserve">) </w:t>
      </w:r>
      <w:r w:rsidRPr="00EE6B00">
        <w:rPr>
          <w:rFonts w:ascii="Arial" w:eastAsia="Arial" w:hAnsi="Arial" w:cs="Arial"/>
        </w:rPr>
        <w:t xml:space="preserve">provided a framework for understanding oscillation, reinforcing the shared human experience of loss. Continuing Bonds Theory </w:t>
      </w:r>
      <w:r w:rsidR="00EB524D" w:rsidRPr="00EE6B00">
        <w:rPr>
          <w:rFonts w:ascii="Arial" w:eastAsia="Arial" w:hAnsi="Arial" w:cs="Arial"/>
        </w:rPr>
        <w:fldChar w:fldCharType="begin"/>
      </w:r>
      <w:r w:rsidR="00F71A0D" w:rsidRPr="00EE6B00">
        <w:rPr>
          <w:rFonts w:ascii="Arial" w:eastAsia="Arial" w:hAnsi="Arial" w:cs="Arial"/>
        </w:rPr>
        <w:instrText xml:space="preserve"> ADDIN ZOTERO_ITEM CSL_CITATION {"citationID":"W1Xyw5rv","properties":{"formattedCitation":"(Zeynep Selvili and Klass, no date)","plainCitation":"(Zeynep Selvili and Klass, no date)","dontUpdate":true,"noteIndex":0},"citationItems":[{"id":23,"uris":["http://zotero.org/users/local/cOkgZFVs/items/IWGQHCTE"],"itemData":{"id":23,"type":"article-journal","abstract":"This article examines how attachment and bonds, while addressing the same phenomenon, rest on fundamentally different assumptions. We highlight two key distinctions between attachment theory and the continuing bonds model of grief, which are often conflated in their approaches to ongoing relationships with the deceased. Attachment theory frames continuing bonds as compensatory adaptations necessitated by the impossibility of reunion, emphasizing individual adaptation within an intrapsychic framework that often overlooks cultural and social contexts. In contrast, the continuing bonds model views these connections as evolving extensions of preexisting relationships, situating grief within intersubjective, relational, and cultural dimensions. By exploring these differences, we advocate for a nuanced understanding of grief that integrates autonomy and interdependence, honoring the enduring connections that shape our shared humanity.","container-title":"Death Studies","DOI":"10.1080/07481187.2025.2455282","ISSN":"0748-1187","issue":"0","note":"publisher: Routledge\n_eprint: https://doi.org/10.1080/07481187.2025.2455282\nPMID: 39840933","page":"1-13","source":"Taylor and Francis+NEJM","title":"Continuing bonds or ongoing attachments? Exploring the distinction","title-short":"Continuing bonds or ongoing attachments?","URL":"https://doi.org/10.1080/07481187.2025.2455282","volume":"0","author":[{"family":"Zeynep Selvili","given":"Z."},{"family":"Klass","given":"Dennis"}],"accessed":{"date-parts":[["2025",11,26]]}}}],"schema":"https://github.com/citation-style-language/schema/raw/master/csl-citation.json"} </w:instrText>
      </w:r>
      <w:r w:rsidR="00EB524D" w:rsidRPr="00EE6B00">
        <w:rPr>
          <w:rFonts w:ascii="Arial" w:eastAsia="Arial" w:hAnsi="Arial" w:cs="Arial"/>
        </w:rPr>
        <w:fldChar w:fldCharType="separate"/>
      </w:r>
      <w:r w:rsidR="00EB524D" w:rsidRPr="00EE6B00">
        <w:rPr>
          <w:rFonts w:ascii="Arial" w:hAnsi="Arial" w:cs="Arial"/>
        </w:rPr>
        <w:t>(Klass</w:t>
      </w:r>
      <w:r w:rsidR="00DC1E51" w:rsidRPr="00EE6B00">
        <w:rPr>
          <w:rFonts w:ascii="Arial" w:hAnsi="Arial" w:cs="Arial"/>
        </w:rPr>
        <w:t xml:space="preserve"> et al</w:t>
      </w:r>
      <w:r w:rsidR="00EB524D" w:rsidRPr="00EE6B00">
        <w:rPr>
          <w:rFonts w:ascii="Arial" w:hAnsi="Arial" w:cs="Arial"/>
        </w:rPr>
        <w:t xml:space="preserve">, </w:t>
      </w:r>
      <w:r w:rsidR="00DC1E51" w:rsidRPr="00EE6B00">
        <w:rPr>
          <w:rFonts w:ascii="Arial" w:hAnsi="Arial" w:cs="Arial"/>
        </w:rPr>
        <w:t>1996</w:t>
      </w:r>
      <w:r w:rsidR="003530C0" w:rsidRPr="00EE6B00">
        <w:rPr>
          <w:rFonts w:ascii="Arial" w:hAnsi="Arial" w:cs="Arial"/>
        </w:rPr>
        <w:t xml:space="preserve">, p. </w:t>
      </w:r>
      <w:r w:rsidR="00EB524D" w:rsidRPr="00EE6B00">
        <w:rPr>
          <w:rFonts w:ascii="Arial" w:hAnsi="Arial" w:cs="Arial"/>
        </w:rPr>
        <w:t>)</w:t>
      </w:r>
      <w:r w:rsidR="00EB524D" w:rsidRPr="00EE6B00">
        <w:rPr>
          <w:rFonts w:ascii="Arial" w:eastAsia="Arial" w:hAnsi="Arial" w:cs="Arial"/>
        </w:rPr>
        <w:fldChar w:fldCharType="end"/>
      </w:r>
      <w:r w:rsidR="00DC1E51" w:rsidRPr="00EE6B00">
        <w:rPr>
          <w:rFonts w:ascii="Arial" w:eastAsia="Arial" w:hAnsi="Arial" w:cs="Arial"/>
        </w:rPr>
        <w:t xml:space="preserve"> </w:t>
      </w:r>
      <w:r w:rsidRPr="00EE6B00">
        <w:rPr>
          <w:rFonts w:ascii="Arial" w:eastAsia="Arial" w:hAnsi="Arial" w:cs="Arial"/>
        </w:rPr>
        <w:t>enriched this reflection, highlighting how both the client and I maintained ongoing connections with the deceased through memory and ritual. Rather than viewing these bonds as pathological, the theory reframes them as adaptive, supporting identity and continuity.</w:t>
      </w:r>
      <w:r w:rsidR="002C0E2D" w:rsidRPr="00EE6B00">
        <w:rPr>
          <w:rFonts w:ascii="Arial" w:eastAsia="Arial" w:hAnsi="Arial" w:cs="Arial"/>
        </w:rPr>
        <w:t xml:space="preserve"> Examples include feelings of unfinished </w:t>
      </w:r>
      <w:r w:rsidR="002C0E2D" w:rsidRPr="00EE6B00">
        <w:rPr>
          <w:rFonts w:ascii="Arial" w:eastAsia="Arial" w:hAnsi="Arial" w:cs="Arial"/>
        </w:rPr>
        <w:lastRenderedPageBreak/>
        <w:t>business and the desired to have acted differently, which were mirrored in both my own and the client’s narratives.</w:t>
      </w:r>
    </w:p>
    <w:p w14:paraId="30E33E4C" w14:textId="78C40D48" w:rsidR="00DC5FB8" w:rsidRPr="00EE6B00" w:rsidRDefault="00DC5FB8" w:rsidP="00043773">
      <w:pPr>
        <w:spacing w:line="480" w:lineRule="auto"/>
        <w:ind w:firstLine="360"/>
        <w:rPr>
          <w:rFonts w:ascii="Arial" w:eastAsia="Arial" w:hAnsi="Arial" w:cs="Arial"/>
        </w:rPr>
      </w:pPr>
      <w:r w:rsidRPr="00EE6B00">
        <w:rPr>
          <w:rFonts w:ascii="Arial" w:eastAsia="Arial" w:hAnsi="Arial" w:cs="Arial"/>
        </w:rPr>
        <w:t xml:space="preserve">Kolb’s final stage, active experimentation, involves insights </w:t>
      </w:r>
      <w:r w:rsidR="005851C9" w:rsidRPr="00EE6B00">
        <w:rPr>
          <w:rFonts w:ascii="Arial" w:eastAsia="Arial" w:hAnsi="Arial" w:cs="Arial"/>
        </w:rPr>
        <w:t xml:space="preserve">derived from reflection are applied </w:t>
      </w:r>
      <w:r w:rsidRPr="00EE6B00">
        <w:rPr>
          <w:rFonts w:ascii="Arial" w:eastAsia="Arial" w:hAnsi="Arial" w:cs="Arial"/>
        </w:rPr>
        <w:t xml:space="preserve">to future practice. </w:t>
      </w:r>
      <w:r w:rsidR="005851C9" w:rsidRPr="00EE6B00">
        <w:rPr>
          <w:rFonts w:ascii="Arial" w:eastAsia="Arial" w:hAnsi="Arial" w:cs="Arial"/>
        </w:rPr>
        <w:t xml:space="preserve">Within the context of </w:t>
      </w:r>
      <w:r w:rsidR="00826800" w:rsidRPr="00EE6B00">
        <w:rPr>
          <w:rFonts w:ascii="Arial" w:eastAsia="Arial" w:hAnsi="Arial" w:cs="Arial"/>
        </w:rPr>
        <w:t>bereavement</w:t>
      </w:r>
      <w:r w:rsidR="005851C9" w:rsidRPr="00EE6B00">
        <w:rPr>
          <w:rFonts w:ascii="Arial" w:eastAsia="Arial" w:hAnsi="Arial" w:cs="Arial"/>
        </w:rPr>
        <w:t xml:space="preserve"> counselling, this strategy provides an opportunity</w:t>
      </w:r>
      <w:r w:rsidR="00826800" w:rsidRPr="00EE6B00">
        <w:rPr>
          <w:rFonts w:ascii="Arial" w:eastAsia="Arial" w:hAnsi="Arial" w:cs="Arial"/>
        </w:rPr>
        <w:t xml:space="preserve"> to transform personal experiences of grief into strategies that enhance therapeutic effectiveness</w:t>
      </w:r>
      <w:r w:rsidR="00812E80" w:rsidRPr="00EE6B00">
        <w:rPr>
          <w:rFonts w:ascii="Arial" w:eastAsia="Arial" w:hAnsi="Arial" w:cs="Arial"/>
        </w:rPr>
        <w:t xml:space="preserve"> (</w:t>
      </w:r>
      <w:r w:rsidR="00BA3837" w:rsidRPr="00EE6B00">
        <w:rPr>
          <w:rFonts w:ascii="Arial" w:eastAsia="Arial" w:hAnsi="Arial" w:cs="Arial"/>
        </w:rPr>
        <w:t>BACP, 2025</w:t>
      </w:r>
      <w:r w:rsidR="00A915D7" w:rsidRPr="00EE6B00">
        <w:rPr>
          <w:rFonts w:ascii="Arial" w:eastAsia="Arial" w:hAnsi="Arial" w:cs="Arial"/>
        </w:rPr>
        <w:t xml:space="preserve">, p. </w:t>
      </w:r>
      <w:r w:rsidR="00595BE4" w:rsidRPr="00EE6B00">
        <w:rPr>
          <w:rFonts w:ascii="Arial" w:eastAsia="Arial" w:hAnsi="Arial" w:cs="Arial"/>
        </w:rPr>
        <w:t>8</w:t>
      </w:r>
      <w:r w:rsidR="00812E80" w:rsidRPr="00EE6B00">
        <w:rPr>
          <w:rFonts w:ascii="Arial" w:eastAsia="Arial" w:hAnsi="Arial" w:cs="Arial"/>
        </w:rPr>
        <w:t>)</w:t>
      </w:r>
      <w:r w:rsidR="00826800" w:rsidRPr="00EE6B00">
        <w:rPr>
          <w:rFonts w:ascii="Arial" w:eastAsia="Arial" w:hAnsi="Arial" w:cs="Arial"/>
        </w:rPr>
        <w:t>.</w:t>
      </w:r>
      <w:r w:rsidR="00C476DA" w:rsidRPr="00EE6B00">
        <w:rPr>
          <w:rFonts w:ascii="Arial" w:eastAsia="Arial" w:hAnsi="Arial" w:cs="Arial"/>
        </w:rPr>
        <w:t xml:space="preserve"> The following discussion outlines the methods I adopt to integrate reflective insights into professional practice, demonstrating how personal bereavement</w:t>
      </w:r>
      <w:r w:rsidR="004652BA" w:rsidRPr="00EE6B00">
        <w:rPr>
          <w:rFonts w:ascii="Arial" w:eastAsia="Arial" w:hAnsi="Arial" w:cs="Arial"/>
        </w:rPr>
        <w:t xml:space="preserve"> was channelled into growth that balanced empathy with accountability.</w:t>
      </w:r>
    </w:p>
    <w:p w14:paraId="1933E76E" w14:textId="79C3DA83" w:rsidR="004652BA" w:rsidRPr="00EE6B00" w:rsidRDefault="004652BA" w:rsidP="00043773">
      <w:pPr>
        <w:spacing w:line="480" w:lineRule="auto"/>
        <w:ind w:firstLine="360"/>
        <w:rPr>
          <w:rFonts w:ascii="Arial" w:eastAsia="Arial" w:hAnsi="Arial" w:cs="Arial"/>
        </w:rPr>
      </w:pPr>
      <w:r w:rsidRPr="00EE6B00">
        <w:rPr>
          <w:rFonts w:ascii="Arial" w:eastAsia="Arial" w:hAnsi="Arial" w:cs="Arial"/>
        </w:rPr>
        <w:t>A central strategy involved engaging more intentionally in supervision</w:t>
      </w:r>
      <w:r w:rsidR="00812E80" w:rsidRPr="00EE6B00">
        <w:rPr>
          <w:rFonts w:ascii="Arial" w:eastAsia="Arial" w:hAnsi="Arial" w:cs="Arial"/>
        </w:rPr>
        <w:t xml:space="preserve"> (</w:t>
      </w:r>
      <w:r w:rsidR="00AE252D" w:rsidRPr="00EE6B00">
        <w:rPr>
          <w:rFonts w:ascii="Arial" w:eastAsia="Arial" w:hAnsi="Arial" w:cs="Arial"/>
        </w:rPr>
        <w:t>NCPS, 2025</w:t>
      </w:r>
      <w:r w:rsidR="00975B36" w:rsidRPr="00EE6B00">
        <w:rPr>
          <w:rFonts w:ascii="Arial" w:eastAsia="Arial" w:hAnsi="Arial" w:cs="Arial"/>
        </w:rPr>
        <w:t>; BACP, 2025, p. 14</w:t>
      </w:r>
      <w:r w:rsidR="00812E80" w:rsidRPr="00EE6B00">
        <w:rPr>
          <w:rFonts w:ascii="Arial" w:eastAsia="Arial" w:hAnsi="Arial" w:cs="Arial"/>
        </w:rPr>
        <w:t>)</w:t>
      </w:r>
      <w:r w:rsidRPr="00EE6B00">
        <w:rPr>
          <w:rFonts w:ascii="Arial" w:eastAsia="Arial" w:hAnsi="Arial" w:cs="Arial"/>
        </w:rPr>
        <w:t>. This provided a structured space to explore how personal grief experiences might influence therapeutic</w:t>
      </w:r>
      <w:r w:rsidR="004B5EBE" w:rsidRPr="00EE6B00">
        <w:rPr>
          <w:rFonts w:ascii="Arial" w:eastAsia="Arial" w:hAnsi="Arial" w:cs="Arial"/>
        </w:rPr>
        <w:t xml:space="preserve"> encounters. By critically examining these dynamics</w:t>
      </w:r>
      <w:r w:rsidR="00AA4CB4" w:rsidRPr="00EE6B00">
        <w:rPr>
          <w:rFonts w:ascii="Arial" w:eastAsia="Arial" w:hAnsi="Arial" w:cs="Arial"/>
        </w:rPr>
        <w:t xml:space="preserve">, I was able to identify potential biases and ensure that my responses to clients remained grounded </w:t>
      </w:r>
      <w:r w:rsidR="0086515E" w:rsidRPr="00EE6B00">
        <w:rPr>
          <w:rFonts w:ascii="Arial" w:eastAsia="Arial" w:hAnsi="Arial" w:cs="Arial"/>
        </w:rPr>
        <w:t>in professional boundaries rather than personal projection.</w:t>
      </w:r>
    </w:p>
    <w:p w14:paraId="2DEA917D" w14:textId="79F7E7B0" w:rsidR="0086515E" w:rsidRPr="00EE6B00" w:rsidRDefault="0086515E" w:rsidP="00043773">
      <w:pPr>
        <w:spacing w:line="480" w:lineRule="auto"/>
        <w:ind w:firstLine="360"/>
        <w:rPr>
          <w:rFonts w:ascii="Arial" w:eastAsia="Arial" w:hAnsi="Arial" w:cs="Arial"/>
        </w:rPr>
      </w:pPr>
      <w:r w:rsidRPr="00EE6B00">
        <w:rPr>
          <w:rFonts w:ascii="Arial" w:eastAsia="Arial" w:hAnsi="Arial" w:cs="Arial"/>
        </w:rPr>
        <w:t xml:space="preserve">Maintaining reflective records became another key practice. These records enabled ongoing monitoring of emotional responses and boundary management, ensuring that my professional stance was consistently </w:t>
      </w:r>
      <w:r w:rsidR="00EB40B1" w:rsidRPr="00EE6B00">
        <w:rPr>
          <w:rFonts w:ascii="Arial" w:eastAsia="Arial" w:hAnsi="Arial" w:cs="Arial"/>
        </w:rPr>
        <w:t>informed by self-awareness</w:t>
      </w:r>
      <w:r w:rsidR="00812E80" w:rsidRPr="00EE6B00">
        <w:rPr>
          <w:rFonts w:ascii="Arial" w:eastAsia="Arial" w:hAnsi="Arial" w:cs="Arial"/>
        </w:rPr>
        <w:t xml:space="preserve"> </w:t>
      </w:r>
      <w:r w:rsidR="00910920" w:rsidRPr="00EE6B00">
        <w:rPr>
          <w:rFonts w:ascii="Arial" w:eastAsia="Arial" w:hAnsi="Arial" w:cs="Arial"/>
        </w:rPr>
        <w:fldChar w:fldCharType="begin"/>
      </w:r>
      <w:r w:rsidR="00910920" w:rsidRPr="00EE6B00">
        <w:rPr>
          <w:rFonts w:ascii="Arial" w:eastAsia="Arial" w:hAnsi="Arial" w:cs="Arial"/>
        </w:rPr>
        <w:instrText xml:space="preserve"> ADDIN ZOTERO_ITEM CSL_CITATION {"citationID":"OahbeDwD","properties":{"formattedCitation":"(Williams {\\i{}et al.}, 2021)","plainCitation":"(Williams et al., 2021)","noteIndex":0},"citationItems":[{"id":47,"uris":["http://zotero.org/users/local/cOkgZFVs/items/9AMPCYUR"],"itemData":{"id":47,"type":"article-journal","abstract":"In the context of traumatic grief, mindfulness might facilitate posttraumatic growth (PTG). The cognitive processes by which trait mindfulness predicts PTG, and for whom this pathway is most relevant, remains unclear. We tested the Mindfulness-to-Meaning Theory of grief in a cross-sectional study of mindfulness, meaning-making, and PTG among those who had lost a loved one. Mindfulness most strongly predicted higher PTG for individuals high in traumatic grief. Meaning-making mediated the effect of mindfulness on PTG most strongly for those low-to-average in traumatic grief. Results suggest meaning-making as a pathway, but may not explain the mindfulness-PTG link in more traumatized individuals.","container-title":"Journal of Loss and Trauma","DOI":"10.1080/15325024.2020.1855048","ISSN":"1532-5024","issue":"7","note":"publisher: Routledge\n_eprint: https://doi.org/10.1080/15325024.2020.1855048","page":"611-623","source":"Taylor and Francis+NEJM","title":"Posttraumatic Growth in the Context of Grief: Testing the Mindfulness-to-Meaning Theory","title-short":"Posttraumatic Growth in the Context of Grief","URL":"https://doi.org/10.1080/15325024.2020.1855048","volume":"26","author":[{"family":"Williams","given":"Honey"},{"family":"Skalisky","given":"Jordan"},{"family":"Erickson","given":"Thane M."},{"family":"Thoburn","given":"John"}],"accessed":{"date-parts":[["2025",12,1]]},"issued":{"date-parts":[["2021",10,3]]}}}],"schema":"https://github.com/citation-style-language/schema/raw/master/csl-citation.json"} </w:instrText>
      </w:r>
      <w:r w:rsidR="00910920" w:rsidRPr="00EE6B00">
        <w:rPr>
          <w:rFonts w:ascii="Arial" w:eastAsia="Arial" w:hAnsi="Arial" w:cs="Arial"/>
        </w:rPr>
        <w:fldChar w:fldCharType="separate"/>
      </w:r>
      <w:r w:rsidR="00910920" w:rsidRPr="00EE6B00">
        <w:rPr>
          <w:rFonts w:ascii="Arial" w:hAnsi="Arial" w:cs="Arial"/>
          <w:kern w:val="0"/>
        </w:rPr>
        <w:t>(Williams et al., 2021,</w:t>
      </w:r>
      <w:r w:rsidR="00D36A25" w:rsidRPr="00EE6B00">
        <w:rPr>
          <w:rFonts w:ascii="Arial" w:hAnsi="Arial" w:cs="Arial"/>
          <w:kern w:val="0"/>
        </w:rPr>
        <w:t xml:space="preserve"> p. 620</w:t>
      </w:r>
      <w:r w:rsidR="00910920" w:rsidRPr="00EE6B00">
        <w:rPr>
          <w:rFonts w:ascii="Arial" w:hAnsi="Arial" w:cs="Arial"/>
          <w:kern w:val="0"/>
        </w:rPr>
        <w:t>)</w:t>
      </w:r>
      <w:r w:rsidR="00910920" w:rsidRPr="00EE6B00">
        <w:rPr>
          <w:rFonts w:ascii="Arial" w:eastAsia="Arial" w:hAnsi="Arial" w:cs="Arial"/>
        </w:rPr>
        <w:fldChar w:fldCharType="end"/>
      </w:r>
      <w:r w:rsidR="00EB40B1" w:rsidRPr="00EE6B00">
        <w:rPr>
          <w:rFonts w:ascii="Arial" w:eastAsia="Arial" w:hAnsi="Arial" w:cs="Arial"/>
        </w:rPr>
        <w:t>. This process supported the identification of patterns in my practice and facilitated</w:t>
      </w:r>
      <w:r w:rsidR="00666193" w:rsidRPr="00EE6B00">
        <w:rPr>
          <w:rFonts w:ascii="Arial" w:eastAsia="Arial" w:hAnsi="Arial" w:cs="Arial"/>
        </w:rPr>
        <w:t xml:space="preserve"> corrective adjustments where necessary.</w:t>
      </w:r>
    </w:p>
    <w:p w14:paraId="1CE4A9A7" w14:textId="3EDBF5E3" w:rsidR="00666193" w:rsidRPr="00EE6B00" w:rsidRDefault="00666193" w:rsidP="00043773">
      <w:pPr>
        <w:spacing w:line="480" w:lineRule="auto"/>
        <w:ind w:firstLine="360"/>
        <w:rPr>
          <w:rFonts w:ascii="Arial" w:eastAsia="Arial" w:hAnsi="Arial" w:cs="Arial"/>
        </w:rPr>
      </w:pPr>
      <w:r w:rsidRPr="00EE6B00">
        <w:rPr>
          <w:rFonts w:ascii="Arial" w:eastAsia="Arial" w:hAnsi="Arial" w:cs="Arial"/>
        </w:rPr>
        <w:t>Introducing the DPM to clients served as a valuable psychoeducational intervention. By normalising oscillation between loss-oriented and restoration-oriented</w:t>
      </w:r>
      <w:r w:rsidR="00A02F41" w:rsidRPr="00EE6B00">
        <w:rPr>
          <w:rFonts w:ascii="Arial" w:eastAsia="Arial" w:hAnsi="Arial" w:cs="Arial"/>
        </w:rPr>
        <w:t xml:space="preserve"> coping, clients were reassured that their experiences of fluctuation were </w:t>
      </w:r>
      <w:r w:rsidR="00A02F41" w:rsidRPr="00EE6B00">
        <w:rPr>
          <w:rFonts w:ascii="Arial" w:eastAsia="Arial" w:hAnsi="Arial" w:cs="Arial"/>
        </w:rPr>
        <w:lastRenderedPageBreak/>
        <w:t>both valid and expected</w:t>
      </w:r>
      <w:r w:rsidR="00751D9E" w:rsidRPr="00EE6B00">
        <w:rPr>
          <w:rFonts w:ascii="Arial" w:eastAsia="Arial" w:hAnsi="Arial" w:cs="Arial"/>
        </w:rPr>
        <w:t xml:space="preserve"> </w:t>
      </w:r>
      <w:r w:rsidR="00F22D77" w:rsidRPr="00EE6B00">
        <w:rPr>
          <w:rFonts w:ascii="Arial" w:eastAsia="Arial" w:hAnsi="Arial" w:cs="Arial"/>
        </w:rPr>
        <w:t>(Stroebe and Schut, 1999;2010, p. 281)</w:t>
      </w:r>
      <w:r w:rsidR="00A02F41" w:rsidRPr="00EE6B00">
        <w:rPr>
          <w:rFonts w:ascii="Arial" w:eastAsia="Arial" w:hAnsi="Arial" w:cs="Arial"/>
        </w:rPr>
        <w:t>. This approach promoted res</w:t>
      </w:r>
      <w:r w:rsidR="007B1986" w:rsidRPr="00EE6B00">
        <w:rPr>
          <w:rFonts w:ascii="Arial" w:eastAsia="Arial" w:hAnsi="Arial" w:cs="Arial"/>
        </w:rPr>
        <w:t>ilience and reduced the risk of pathologizing natural grief responses.</w:t>
      </w:r>
    </w:p>
    <w:p w14:paraId="7E32C8BC" w14:textId="0D18B7A7" w:rsidR="008A4E9C" w:rsidRPr="00EE6B00" w:rsidRDefault="008A4E9C" w:rsidP="00043773">
      <w:pPr>
        <w:spacing w:line="480" w:lineRule="auto"/>
        <w:ind w:firstLine="360"/>
        <w:rPr>
          <w:rFonts w:ascii="Arial" w:eastAsia="Arial" w:hAnsi="Arial" w:cs="Arial"/>
        </w:rPr>
      </w:pPr>
      <w:r w:rsidRPr="00EE6B00">
        <w:rPr>
          <w:rFonts w:ascii="Arial" w:eastAsia="Arial" w:hAnsi="Arial" w:cs="Arial"/>
        </w:rPr>
        <w:t xml:space="preserve">Worden’s Tasks of Mourning provided a structured </w:t>
      </w:r>
      <w:r w:rsidR="004C676E" w:rsidRPr="00EE6B00">
        <w:rPr>
          <w:rFonts w:ascii="Arial" w:eastAsia="Arial" w:hAnsi="Arial" w:cs="Arial"/>
        </w:rPr>
        <w:t>framework</w:t>
      </w:r>
      <w:r w:rsidRPr="00EE6B00">
        <w:rPr>
          <w:rFonts w:ascii="Arial" w:eastAsia="Arial" w:hAnsi="Arial" w:cs="Arial"/>
        </w:rPr>
        <w:t xml:space="preserve"> for supporting clients in navigating bereavement. These task</w:t>
      </w:r>
      <w:r w:rsidR="00882A49" w:rsidRPr="00EE6B00">
        <w:rPr>
          <w:rFonts w:ascii="Arial" w:eastAsia="Arial" w:hAnsi="Arial" w:cs="Arial"/>
        </w:rPr>
        <w:t>s</w:t>
      </w:r>
      <w:r w:rsidRPr="00EE6B00">
        <w:rPr>
          <w:rFonts w:ascii="Arial" w:eastAsia="Arial" w:hAnsi="Arial" w:cs="Arial"/>
        </w:rPr>
        <w:t xml:space="preserve">, accepting the reality of loss, processing the pain </w:t>
      </w:r>
      <w:r w:rsidR="00E80315" w:rsidRPr="00EE6B00">
        <w:rPr>
          <w:rFonts w:ascii="Arial" w:eastAsia="Arial" w:hAnsi="Arial" w:cs="Arial"/>
        </w:rPr>
        <w:t>of grief</w:t>
      </w:r>
      <w:r w:rsidR="00517DD3" w:rsidRPr="00EE6B00">
        <w:rPr>
          <w:rFonts w:ascii="Arial" w:eastAsia="Arial" w:hAnsi="Arial" w:cs="Arial"/>
        </w:rPr>
        <w:t xml:space="preserve"> </w:t>
      </w:r>
      <w:r w:rsidR="00882A49" w:rsidRPr="00EE6B00">
        <w:rPr>
          <w:rFonts w:ascii="Arial" w:eastAsia="Arial" w:hAnsi="Arial" w:cs="Arial"/>
        </w:rPr>
        <w:fldChar w:fldCharType="begin"/>
      </w:r>
      <w:r w:rsidR="00882A49" w:rsidRPr="00EE6B00">
        <w:rPr>
          <w:rFonts w:ascii="Arial" w:eastAsia="Arial" w:hAnsi="Arial" w:cs="Arial"/>
        </w:rPr>
        <w:instrText xml:space="preserve"> ADDIN ZOTERO_ITEM CSL_CITATION {"citationID":"KGKe4mZ3","properties":{"formattedCitation":"(Yousuf-Abramson, 2021)","plainCitation":"(Yousuf-Abramson, 2021)","noteIndex":0},"citationItems":[{"id":14,"uris":["http://zotero.org/users/local/cOkgZFVs/items/EFP6NDJD"],"itemData":{"id":14,"type":"article-journal","abstract":"Loss is a universal experience. In social services, social workers or allied professionals may be working with clients who have experienced some type of loss and are going through the grieving process. Worden’s Four Tasks of Mourning have guided grief and loss work in the field of bereavement. This author’s direct service and practice experience as a clinical social worker supporting grieving individuals has further informed Worden’s task model through a social work lens. This paper will include a comprehensive overview of Worden’s Tasks of Mourning through a social work perspective, followed by a practical application of the social work informed model. Areas of practice discussed include: the eclectic integration of interventions within the tasks, grief as a lifelong process, establishment of a new normal, and the multidimensional nature of emotions in the grief process.","container-title":"Journal of Social Work Practice","DOI":"10.1080/02650533.2020.1843146","ISSN":"0265-0533","issue":"4","note":"publisher: Routledge\n_eprint: https://doi.org/10.1080/02650533.2020.1843146","page":"367-379","source":"Taylor and Francis+NEJM","title":"Worden’s tasks of mourning through a social work lens","URL":"https://doi.org/10.1080/02650533.2020.1843146","volume":"35","author":[{"family":"Yousuf-Abramson","given":"Sheila"}],"accessed":{"date-parts":[["2025",11,25]]},"issued":{"date-parts":[["2021",10,2]]}}}],"schema":"https://github.com/citation-style-language/schema/raw/master/csl-citation.json"} </w:instrText>
      </w:r>
      <w:r w:rsidR="00882A49" w:rsidRPr="00EE6B00">
        <w:rPr>
          <w:rFonts w:ascii="Arial" w:eastAsia="Arial" w:hAnsi="Arial" w:cs="Arial"/>
        </w:rPr>
        <w:fldChar w:fldCharType="separate"/>
      </w:r>
      <w:r w:rsidR="00882A49" w:rsidRPr="00EE6B00">
        <w:rPr>
          <w:rFonts w:ascii="Arial" w:hAnsi="Arial" w:cs="Arial"/>
        </w:rPr>
        <w:t>(Yousuf-Abramson, 2021, p. 377)</w:t>
      </w:r>
      <w:r w:rsidR="00882A49" w:rsidRPr="00EE6B00">
        <w:rPr>
          <w:rFonts w:ascii="Arial" w:eastAsia="Arial" w:hAnsi="Arial" w:cs="Arial"/>
        </w:rPr>
        <w:fldChar w:fldCharType="end"/>
      </w:r>
      <w:r w:rsidR="00E80315" w:rsidRPr="00EE6B00">
        <w:rPr>
          <w:rFonts w:ascii="Arial" w:eastAsia="Arial" w:hAnsi="Arial" w:cs="Arial"/>
        </w:rPr>
        <w:t>. Adjusting to changed environments, and finding enduring connections, offered practical guidance for therapeutic interventions. Integrating this model ensured that clients were supported holis</w:t>
      </w:r>
      <w:r w:rsidR="004C676E" w:rsidRPr="00EE6B00">
        <w:rPr>
          <w:rFonts w:ascii="Arial" w:eastAsia="Arial" w:hAnsi="Arial" w:cs="Arial"/>
        </w:rPr>
        <w:t>tically in their adaptation to loss.</w:t>
      </w:r>
    </w:p>
    <w:p w14:paraId="2A8825D5" w14:textId="4C95D025" w:rsidR="00180B4D" w:rsidRPr="00EE6B00" w:rsidRDefault="004C676E" w:rsidP="00180B4D">
      <w:pPr>
        <w:spacing w:line="480" w:lineRule="auto"/>
        <w:ind w:firstLine="360"/>
        <w:rPr>
          <w:rFonts w:ascii="Arial" w:eastAsia="Arial" w:hAnsi="Arial" w:cs="Arial"/>
        </w:rPr>
      </w:pPr>
      <w:r w:rsidRPr="00EE6B00">
        <w:rPr>
          <w:rFonts w:ascii="Arial" w:eastAsia="Arial" w:hAnsi="Arial" w:cs="Arial"/>
        </w:rPr>
        <w:t>VBRP</w:t>
      </w:r>
      <w:r w:rsidR="00180B4D" w:rsidRPr="00EE6B00">
        <w:rPr>
          <w:rFonts w:ascii="Arial" w:eastAsia="Arial" w:hAnsi="Arial" w:cs="Arial"/>
        </w:rPr>
        <w:t xml:space="preserve"> was employed to ensure that interventions were consistently guided by compassion, respect, and integrity. This values-driven approach</w:t>
      </w:r>
      <w:r w:rsidR="00D63F52" w:rsidRPr="00EE6B00">
        <w:rPr>
          <w:rFonts w:ascii="Arial" w:eastAsia="Arial" w:hAnsi="Arial" w:cs="Arial"/>
        </w:rPr>
        <w:t xml:space="preserve"> </w:t>
      </w:r>
      <w:r w:rsidR="00D56C8C" w:rsidRPr="00EE6B00">
        <w:rPr>
          <w:rFonts w:ascii="Arial" w:eastAsia="Arial" w:hAnsi="Arial" w:cs="Arial"/>
        </w:rPr>
        <w:fldChar w:fldCharType="begin"/>
      </w:r>
      <w:r w:rsidR="00D56C8C" w:rsidRPr="00EE6B00">
        <w:rPr>
          <w:rFonts w:ascii="Arial" w:eastAsia="Arial" w:hAnsi="Arial" w:cs="Arial"/>
        </w:rPr>
        <w:instrText xml:space="preserve"> ADDIN ZOTERO_ITEM CSL_CITATION {"citationID":"dv9Tx435","properties":{"formattedCitation":"(Wareing, 2017)","plainCitation":"(Wareing, 2017)","noteIndex":0},"citationItems":[{"id":80,"uris":["http://zotero.org/users/local/cOkgZFVs/items/LQSTH6XF"],"itemData":{"id":80,"type":"article-journal","abstract":"This paper will describe the theoretical and conceptual framework that underpins a new model of reflection designed for health and social care students in practice-based learning settings and qualified professionals engaged in work-based learning. The Me, My, More, Must approach has been designed to help learners consider who they are and what impact their values might have before a description of the particular experience, situation or incident. The paper outlines the influence of movements that have emerged to support the adoption of values-based approaches to clinical practice and the development of values-based reflection. A values-based approach to the delivery of healthcare has emerged in response to several high-profile ‘moral catastrophes’, such as the public inquiry led by Sir Robert Francis QC which described poor standards of care at Stafford Hospital; and the abuse inflicted on residents at the Winterbourne View unit. Re-conceptualisations of the purpose of reflection and initiatives such as the 6Cs (compassion, caring, communication, competence, courage and commitment) are influencing a post-Francis era where values are not only determining selection and recruitment of students and staff, but the nature of practice through the emergence of values-based reflection.","container-title":"Reflective Practice","DOI":"10.1080/14623943.2016.1269002","ISSN":"1462-3943","issue":"2","note":"publisher: Routledge\n_eprint: https://doi.org/10.1080/14623943.2016.1269002","page":"268-279","source":"Taylor and Francis+NEJM","title":"Me, my, more, must: a values-based model of reflection","title-short":"Me, my, more, must","URL":"https://doi.org/10.1080/14623943.2016.1269002","volume":"18","author":[{"family":"Wareing","given":"Mark"}],"accessed":{"date-parts":[["2025",12,5]]},"issued":{"date-parts":[["2017",3,4]]}}}],"schema":"https://github.com/citation-style-language/schema/raw/master/csl-citation.json"} </w:instrText>
      </w:r>
      <w:r w:rsidR="00D56C8C" w:rsidRPr="00EE6B00">
        <w:rPr>
          <w:rFonts w:ascii="Arial" w:eastAsia="Arial" w:hAnsi="Arial" w:cs="Arial"/>
        </w:rPr>
        <w:fldChar w:fldCharType="separate"/>
      </w:r>
      <w:r w:rsidR="00D56C8C" w:rsidRPr="00EE6B00">
        <w:rPr>
          <w:rFonts w:ascii="Arial" w:hAnsi="Arial" w:cs="Arial"/>
        </w:rPr>
        <w:t>(Wareing, 2017, p. 270)</w:t>
      </w:r>
      <w:r w:rsidR="00D56C8C" w:rsidRPr="00EE6B00">
        <w:rPr>
          <w:rFonts w:ascii="Arial" w:eastAsia="Arial" w:hAnsi="Arial" w:cs="Arial"/>
        </w:rPr>
        <w:fldChar w:fldCharType="end"/>
      </w:r>
      <w:r w:rsidR="00866FCD" w:rsidRPr="00EE6B00">
        <w:rPr>
          <w:rFonts w:ascii="Arial" w:eastAsia="Arial" w:hAnsi="Arial" w:cs="Arial"/>
        </w:rPr>
        <w:t xml:space="preserve"> </w:t>
      </w:r>
      <w:r w:rsidR="00265056" w:rsidRPr="00EE6B00">
        <w:rPr>
          <w:rFonts w:ascii="Arial" w:eastAsia="Arial" w:hAnsi="Arial" w:cs="Arial"/>
        </w:rPr>
        <w:t>reinforced ethical practice and safeguarded against the risk of interventions becoming</w:t>
      </w:r>
      <w:r w:rsidR="00D63F52" w:rsidRPr="00EE6B00">
        <w:rPr>
          <w:rFonts w:ascii="Arial" w:eastAsia="Arial" w:hAnsi="Arial" w:cs="Arial"/>
        </w:rPr>
        <w:t xml:space="preserve"> overly shaped by personal experience rather than professional standards.</w:t>
      </w:r>
    </w:p>
    <w:p w14:paraId="45386781" w14:textId="7E59F97D" w:rsidR="00D63F52" w:rsidRPr="00EE6B00" w:rsidRDefault="00D63F52" w:rsidP="00180B4D">
      <w:pPr>
        <w:spacing w:line="480" w:lineRule="auto"/>
        <w:ind w:firstLine="360"/>
        <w:rPr>
          <w:rFonts w:ascii="Arial" w:eastAsia="Arial" w:hAnsi="Arial" w:cs="Arial"/>
        </w:rPr>
      </w:pPr>
      <w:r w:rsidRPr="00EE6B00">
        <w:rPr>
          <w:rFonts w:ascii="Arial" w:eastAsia="Arial" w:hAnsi="Arial" w:cs="Arial"/>
        </w:rPr>
        <w:t>Finally, regular engagement in personal therapy was maintained throughout my professional journey</w:t>
      </w:r>
      <w:r w:rsidR="00D90EFD" w:rsidRPr="00EE6B00">
        <w:rPr>
          <w:rFonts w:ascii="Arial" w:eastAsia="Arial" w:hAnsi="Arial" w:cs="Arial"/>
        </w:rPr>
        <w:t xml:space="preserve"> (</w:t>
      </w:r>
      <w:r w:rsidR="00FE4DB8" w:rsidRPr="00EE6B00">
        <w:rPr>
          <w:rFonts w:ascii="Arial" w:eastAsia="Arial" w:hAnsi="Arial" w:cs="Arial"/>
        </w:rPr>
        <w:t>BACP, 2025, p. 27</w:t>
      </w:r>
      <w:r w:rsidR="00D90EFD" w:rsidRPr="00EE6B00">
        <w:rPr>
          <w:rFonts w:ascii="Arial" w:eastAsia="Arial" w:hAnsi="Arial" w:cs="Arial"/>
        </w:rPr>
        <w:t>)</w:t>
      </w:r>
      <w:r w:rsidR="00DF04DC" w:rsidRPr="00EE6B00">
        <w:rPr>
          <w:rFonts w:ascii="Arial" w:eastAsia="Arial" w:hAnsi="Arial" w:cs="Arial"/>
        </w:rPr>
        <w:t>. Th</w:t>
      </w:r>
      <w:r w:rsidR="00FE4DB8" w:rsidRPr="00EE6B00">
        <w:rPr>
          <w:rFonts w:ascii="Arial" w:eastAsia="Arial" w:hAnsi="Arial" w:cs="Arial"/>
        </w:rPr>
        <w:t>i</w:t>
      </w:r>
      <w:r w:rsidR="00DF04DC" w:rsidRPr="00EE6B00">
        <w:rPr>
          <w:rFonts w:ascii="Arial" w:eastAsia="Arial" w:hAnsi="Arial" w:cs="Arial"/>
        </w:rPr>
        <w:t>s provided a confidential space to process personal bereavement, thereby reducing the likelihood</w:t>
      </w:r>
      <w:r w:rsidR="00D3748C" w:rsidRPr="00EE6B00">
        <w:rPr>
          <w:rFonts w:ascii="Arial" w:eastAsia="Arial" w:hAnsi="Arial" w:cs="Arial"/>
        </w:rPr>
        <w:t xml:space="preserve"> of unresolved grief influencing client work. Personal therapy functioned as both a safeguard and a source of renewal, reinforcing</w:t>
      </w:r>
      <w:r w:rsidR="00613AA9" w:rsidRPr="00EE6B00">
        <w:rPr>
          <w:rFonts w:ascii="Arial" w:eastAsia="Arial" w:hAnsi="Arial" w:cs="Arial"/>
        </w:rPr>
        <w:t xml:space="preserve"> the balance between empathy and accountability.</w:t>
      </w:r>
    </w:p>
    <w:p w14:paraId="746D48BE" w14:textId="05B7399F" w:rsidR="00DC5FB8" w:rsidRPr="00EE6B00" w:rsidRDefault="00613AA9" w:rsidP="00EE6B00">
      <w:pPr>
        <w:spacing w:line="480" w:lineRule="auto"/>
        <w:ind w:firstLine="360"/>
        <w:rPr>
          <w:rFonts w:ascii="Arial" w:eastAsia="Arial" w:hAnsi="Arial" w:cs="Arial"/>
        </w:rPr>
      </w:pPr>
      <w:r w:rsidRPr="00EE6B00">
        <w:rPr>
          <w:rFonts w:ascii="Arial" w:eastAsia="Arial" w:hAnsi="Arial" w:cs="Arial"/>
        </w:rPr>
        <w:t xml:space="preserve">Through active experimentation, I was able to transform personal bereavement </w:t>
      </w:r>
      <w:r w:rsidR="0029469C" w:rsidRPr="00EE6B00">
        <w:rPr>
          <w:rFonts w:ascii="Arial" w:eastAsia="Arial" w:hAnsi="Arial" w:cs="Arial"/>
        </w:rPr>
        <w:t>into professional growth</w:t>
      </w:r>
      <w:r w:rsidR="00D90EFD" w:rsidRPr="00EE6B00">
        <w:rPr>
          <w:rFonts w:ascii="Arial" w:eastAsia="Arial" w:hAnsi="Arial" w:cs="Arial"/>
        </w:rPr>
        <w:t xml:space="preserve"> (</w:t>
      </w:r>
      <w:r w:rsidR="00684E37" w:rsidRPr="00EE6B00">
        <w:rPr>
          <w:rFonts w:ascii="Arial" w:eastAsia="Arial" w:hAnsi="Arial" w:cs="Arial"/>
        </w:rPr>
        <w:t>BACP, 2025, p. 14</w:t>
      </w:r>
      <w:r w:rsidR="00D90EFD" w:rsidRPr="00EE6B00">
        <w:rPr>
          <w:rFonts w:ascii="Arial" w:eastAsia="Arial" w:hAnsi="Arial" w:cs="Arial"/>
        </w:rPr>
        <w:t>)</w:t>
      </w:r>
      <w:r w:rsidR="0029469C" w:rsidRPr="00EE6B00">
        <w:rPr>
          <w:rFonts w:ascii="Arial" w:eastAsia="Arial" w:hAnsi="Arial" w:cs="Arial"/>
        </w:rPr>
        <w:t xml:space="preserve">. Strategies such as supervision, reflective records, psychoeducation, </w:t>
      </w:r>
      <w:r w:rsidR="00493372" w:rsidRPr="00EE6B00">
        <w:rPr>
          <w:rFonts w:ascii="Arial" w:eastAsia="Arial" w:hAnsi="Arial" w:cs="Arial"/>
        </w:rPr>
        <w:t>s</w:t>
      </w:r>
      <w:r w:rsidR="0029469C" w:rsidRPr="00EE6B00">
        <w:rPr>
          <w:rFonts w:ascii="Arial" w:eastAsia="Arial" w:hAnsi="Arial" w:cs="Arial"/>
        </w:rPr>
        <w:t>tructured mourning tasks</w:t>
      </w:r>
      <w:r w:rsidR="00E07EC1" w:rsidRPr="00EE6B00">
        <w:rPr>
          <w:rFonts w:ascii="Arial" w:eastAsia="Arial" w:hAnsi="Arial" w:cs="Arial"/>
        </w:rPr>
        <w:t>, values-based practice, and personal therapy collectively ensured that empathy was harnessed responsibly</w:t>
      </w:r>
      <w:r w:rsidR="00257D16" w:rsidRPr="00EE6B00">
        <w:rPr>
          <w:rFonts w:ascii="Arial" w:eastAsia="Arial" w:hAnsi="Arial" w:cs="Arial"/>
        </w:rPr>
        <w:t>. In doing so, my practice evolved to integrate personal experience with professional integrity, demonstrating how reflective insights can be operationalised to enhance therapeutic effectiveness.</w:t>
      </w:r>
    </w:p>
    <w:p w14:paraId="20B3E412" w14:textId="6F293398" w:rsidR="004F4EBF" w:rsidRPr="00EE6B00" w:rsidRDefault="00DC5FB8" w:rsidP="00377E33">
      <w:pPr>
        <w:spacing w:line="480" w:lineRule="auto"/>
        <w:ind w:firstLine="720"/>
        <w:rPr>
          <w:rFonts w:ascii="Arial" w:eastAsia="Arial" w:hAnsi="Arial" w:cs="Arial"/>
        </w:rPr>
      </w:pPr>
      <w:r w:rsidRPr="00EE6B00">
        <w:rPr>
          <w:rFonts w:ascii="Arial" w:eastAsia="Arial" w:hAnsi="Arial" w:cs="Arial"/>
        </w:rPr>
        <w:lastRenderedPageBreak/>
        <w:t>The integration of Kolb’s cycle</w:t>
      </w:r>
      <w:r w:rsidR="00A114A5" w:rsidRPr="00EE6B00">
        <w:rPr>
          <w:rFonts w:ascii="Arial" w:eastAsia="Arial" w:hAnsi="Arial" w:cs="Arial"/>
        </w:rPr>
        <w:t xml:space="preserve"> (</w:t>
      </w:r>
      <w:r w:rsidR="00AC599E" w:rsidRPr="00EE6B00">
        <w:rPr>
          <w:rFonts w:ascii="Arial" w:eastAsia="Arial" w:hAnsi="Arial" w:cs="Arial"/>
        </w:rPr>
        <w:t>1984</w:t>
      </w:r>
      <w:r w:rsidR="00A114A5" w:rsidRPr="00EE6B00">
        <w:rPr>
          <w:rFonts w:ascii="Arial" w:eastAsia="Arial" w:hAnsi="Arial" w:cs="Arial"/>
        </w:rPr>
        <w:t>)</w:t>
      </w:r>
      <w:r w:rsidRPr="00EE6B00">
        <w:rPr>
          <w:rFonts w:ascii="Arial" w:eastAsia="Arial" w:hAnsi="Arial" w:cs="Arial"/>
        </w:rPr>
        <w:t xml:space="preserve">, VBRP, and grief theories highlights the complexity of reflecting on bereavement. Kolb provides structure, VBRP grounds reflection in values, and grief models contextualise coping. </w:t>
      </w:r>
      <w:r w:rsidR="00A51324" w:rsidRPr="00EE6B00">
        <w:rPr>
          <w:rFonts w:ascii="Arial" w:eastAsia="Arial" w:hAnsi="Arial" w:cs="Arial"/>
        </w:rPr>
        <w:t xml:space="preserve">Yet </w:t>
      </w:r>
      <w:r w:rsidRPr="00EE6B00">
        <w:rPr>
          <w:rFonts w:ascii="Arial" w:eastAsia="Arial" w:hAnsi="Arial" w:cs="Arial"/>
        </w:rPr>
        <w:t xml:space="preserve">limitations </w:t>
      </w:r>
      <w:r w:rsidR="00A51324" w:rsidRPr="00EE6B00">
        <w:rPr>
          <w:rFonts w:ascii="Arial" w:eastAsia="Arial" w:hAnsi="Arial" w:cs="Arial"/>
        </w:rPr>
        <w:t>remain</w:t>
      </w:r>
      <w:r w:rsidR="00C323AE" w:rsidRPr="00EE6B00">
        <w:rPr>
          <w:rFonts w:ascii="Arial" w:eastAsia="Arial" w:hAnsi="Arial" w:cs="Arial"/>
        </w:rPr>
        <w:t>:</w:t>
      </w:r>
      <w:r w:rsidRPr="00EE6B00">
        <w:rPr>
          <w:rFonts w:ascii="Arial" w:eastAsia="Arial" w:hAnsi="Arial" w:cs="Arial"/>
        </w:rPr>
        <w:t xml:space="preserve"> Kolb’s cycle</w:t>
      </w:r>
      <w:r w:rsidR="00C323AE" w:rsidRPr="00EE6B00">
        <w:rPr>
          <w:rFonts w:ascii="Arial" w:eastAsia="Arial" w:hAnsi="Arial" w:cs="Arial"/>
        </w:rPr>
        <w:t xml:space="preserve"> risks oversimplifying grief as linear</w:t>
      </w:r>
      <w:r w:rsidRPr="00EE6B00">
        <w:rPr>
          <w:rFonts w:ascii="Arial" w:eastAsia="Arial" w:hAnsi="Arial" w:cs="Arial"/>
        </w:rPr>
        <w:t xml:space="preserve">, VBRP </w:t>
      </w:r>
      <w:r w:rsidR="003F20E4" w:rsidRPr="00EE6B00">
        <w:rPr>
          <w:rFonts w:ascii="Arial" w:eastAsia="Arial" w:hAnsi="Arial" w:cs="Arial"/>
        </w:rPr>
        <w:fldChar w:fldCharType="begin"/>
      </w:r>
      <w:r w:rsidR="003F20E4" w:rsidRPr="00EE6B00">
        <w:rPr>
          <w:rFonts w:ascii="Arial" w:eastAsia="Arial" w:hAnsi="Arial" w:cs="Arial"/>
        </w:rPr>
        <w:instrText xml:space="preserve"> ADDIN ZOTERO_ITEM CSL_CITATION {"citationID":"THr0ihVw","properties":{"formattedCitation":"(Wareing, 2017; {\\i{}Code of Ethics}, no date)","plainCitation":"(Wareing, 2017; Code of Ethics, no date)","noteIndex":0},"citationItems":[{"id":80,"uris":["http://zotero.org/users/local/cOkgZFVs/items/LQSTH6XF"],"itemData":{"id":80,"type":"article-journal","abstract":"This paper will describe the theoretical and conceptual framework that underpins a new model of reflection designed for health and social care students in practice-based learning settings and qualified professionals engaged in work-based learning. The Me, My, More, Must approach has been designed to help learners consider who they are and what impact their values might have before a description of the particular experience, situation or incident. The paper outlines the influence of movements that have emerged to support the adoption of values-based approaches to clinical practice and the development of values-based reflection. A values-based approach to the delivery of healthcare has emerged in response to several high-profile ‘moral catastrophes’, such as the public inquiry led by Sir Robert Francis QC which described poor standards of care at Stafford Hospital; and the abuse inflicted on residents at the Winterbourne View unit. Re-conceptualisations of the purpose of reflection and initiatives such as the 6Cs (compassion, caring, communication, competence, courage and commitment) are influencing a post-Francis era where values are not only determining selection and recruitment of students and staff, but the nature of practice through the emergence of values-based reflection.","container-title":"Reflective Practice","DOI":"10.1080/14623943.2016.1269002","ISSN":"1462-3943","issue":"2","note":"publisher: Routledge\n_eprint: https://doi.org/10.1080/14623943.2016.1269002","page":"268-279","source":"Taylor and Francis+NEJM","title":"Me, my, more, must: a values-based model of reflection","title-short":"Me, my, more, must","URL":"https://doi.org/10.1080/14623943.2016.1269002","volume":"18","author":[{"family":"Wareing","given":"Mark"}],"accessed":{"date-parts":[["2025",12,5]]},"issued":{"date-parts":[["2017",3,4]]}}},{"id":100,"uris":["http://zotero.org/users/local/cOkgZFVs/items/T65G2UU7"],"itemData":{"id":100,"type":"webpage","abstract":"Some ethics are beyond the remit of law and say more about our commitment as a Society to our clients and the community we serve. For example, it is not…","container-title":"NCPS","title":"Code of Ethics","URL":"https://ncps.com/about-us/code-of-ethics","accessed":{"date-parts":[["2025",12,11]]}}}],"schema":"https://github.com/citation-style-language/schema/raw/master/csl-citation.json"} </w:instrText>
      </w:r>
      <w:r w:rsidR="003F20E4" w:rsidRPr="00EE6B00">
        <w:rPr>
          <w:rFonts w:ascii="Arial" w:eastAsia="Arial" w:hAnsi="Arial" w:cs="Arial"/>
        </w:rPr>
        <w:fldChar w:fldCharType="separate"/>
      </w:r>
      <w:r w:rsidR="003F20E4" w:rsidRPr="00EE6B00">
        <w:rPr>
          <w:rFonts w:ascii="Arial" w:hAnsi="Arial" w:cs="Arial"/>
          <w:kern w:val="0"/>
        </w:rPr>
        <w:t>(Wareing, 2017, p. 270)</w:t>
      </w:r>
      <w:r w:rsidR="003F20E4" w:rsidRPr="00EE6B00">
        <w:rPr>
          <w:rFonts w:ascii="Arial" w:eastAsia="Arial" w:hAnsi="Arial" w:cs="Arial"/>
        </w:rPr>
        <w:fldChar w:fldCharType="end"/>
      </w:r>
      <w:r w:rsidR="003F20E4" w:rsidRPr="00EE6B00">
        <w:rPr>
          <w:rFonts w:ascii="Arial" w:eastAsia="Arial" w:hAnsi="Arial" w:cs="Arial"/>
        </w:rPr>
        <w:t xml:space="preserve"> </w:t>
      </w:r>
      <w:r w:rsidRPr="00EE6B00">
        <w:rPr>
          <w:rFonts w:ascii="Arial" w:eastAsia="Arial" w:hAnsi="Arial" w:cs="Arial"/>
        </w:rPr>
        <w:t>requires practitioners to actively embody values</w:t>
      </w:r>
      <w:r w:rsidR="00FB6FEC" w:rsidRPr="00EE6B00">
        <w:rPr>
          <w:rFonts w:ascii="Arial" w:eastAsia="Arial" w:hAnsi="Arial" w:cs="Arial"/>
        </w:rPr>
        <w:t xml:space="preserve"> even</w:t>
      </w:r>
      <w:r w:rsidRPr="00EE6B00">
        <w:rPr>
          <w:rFonts w:ascii="Arial" w:eastAsia="Arial" w:hAnsi="Arial" w:cs="Arial"/>
        </w:rPr>
        <w:t xml:space="preserve"> when personal grief is raw</w:t>
      </w:r>
      <w:r w:rsidR="00115F4E" w:rsidRPr="00EE6B00">
        <w:rPr>
          <w:rFonts w:ascii="Arial" w:eastAsia="Arial" w:hAnsi="Arial" w:cs="Arial"/>
        </w:rPr>
        <w:t xml:space="preserve">, and the </w:t>
      </w:r>
      <w:r w:rsidRPr="00EE6B00">
        <w:rPr>
          <w:rFonts w:ascii="Arial" w:eastAsia="Arial" w:hAnsi="Arial" w:cs="Arial"/>
        </w:rPr>
        <w:t>D</w:t>
      </w:r>
      <w:r w:rsidR="00724056" w:rsidRPr="00EE6B00">
        <w:rPr>
          <w:rFonts w:ascii="Arial" w:eastAsia="Arial" w:hAnsi="Arial" w:cs="Arial"/>
        </w:rPr>
        <w:t>PM</w:t>
      </w:r>
      <w:r w:rsidR="00115F4E" w:rsidRPr="00EE6B00">
        <w:rPr>
          <w:rFonts w:ascii="Arial" w:eastAsia="Arial" w:hAnsi="Arial" w:cs="Arial"/>
        </w:rPr>
        <w:t xml:space="preserve"> </w:t>
      </w:r>
      <w:r w:rsidR="00A114A5" w:rsidRPr="00EE6B00">
        <w:rPr>
          <w:rFonts w:ascii="Arial" w:eastAsia="Arial" w:hAnsi="Arial" w:cs="Arial"/>
        </w:rPr>
        <w:t>(</w:t>
      </w:r>
      <w:r w:rsidR="00FB3140" w:rsidRPr="00EE6B00">
        <w:rPr>
          <w:rFonts w:ascii="Arial" w:eastAsia="Arial" w:hAnsi="Arial" w:cs="Arial"/>
        </w:rPr>
        <w:t xml:space="preserve">1999;2010, </w:t>
      </w:r>
      <w:r w:rsidR="00DA018D" w:rsidRPr="00EE6B00">
        <w:rPr>
          <w:rFonts w:ascii="Arial" w:eastAsia="Arial" w:hAnsi="Arial" w:cs="Arial"/>
        </w:rPr>
        <w:t>p. 283</w:t>
      </w:r>
      <w:r w:rsidR="00A114A5" w:rsidRPr="00EE6B00">
        <w:rPr>
          <w:rFonts w:ascii="Arial" w:eastAsia="Arial" w:hAnsi="Arial" w:cs="Arial"/>
        </w:rPr>
        <w:t xml:space="preserve">) </w:t>
      </w:r>
      <w:r w:rsidR="00115F4E" w:rsidRPr="00EE6B00">
        <w:rPr>
          <w:rFonts w:ascii="Arial" w:eastAsia="Arial" w:hAnsi="Arial" w:cs="Arial"/>
        </w:rPr>
        <w:t xml:space="preserve">may </w:t>
      </w:r>
      <w:r w:rsidRPr="00EE6B00">
        <w:rPr>
          <w:rFonts w:ascii="Arial" w:eastAsia="Arial" w:hAnsi="Arial" w:cs="Arial"/>
        </w:rPr>
        <w:t>not capture cultural variations in mourning.</w:t>
      </w:r>
      <w:r w:rsidR="00EF3D65" w:rsidRPr="00EE6B00">
        <w:rPr>
          <w:rFonts w:ascii="Arial" w:eastAsia="Arial" w:hAnsi="Arial" w:cs="Arial"/>
        </w:rPr>
        <w:t xml:space="preserve"> </w:t>
      </w:r>
      <w:r w:rsidRPr="00EE6B00">
        <w:rPr>
          <w:rFonts w:ascii="Arial" w:eastAsia="Arial" w:hAnsi="Arial" w:cs="Arial"/>
        </w:rPr>
        <w:t>Nevertheless, combining these frameworks enables a nuanced reflection that acknowledges both personal and professional dimensions.</w:t>
      </w:r>
      <w:r w:rsidR="00AC632C" w:rsidRPr="00EE6B00">
        <w:rPr>
          <w:rFonts w:ascii="Arial" w:eastAsia="Arial" w:hAnsi="Arial" w:cs="Arial"/>
        </w:rPr>
        <w:t xml:space="preserve"> This reflection</w:t>
      </w:r>
      <w:r w:rsidRPr="00EE6B00">
        <w:rPr>
          <w:rFonts w:ascii="Arial" w:eastAsia="Arial" w:hAnsi="Arial" w:cs="Arial"/>
        </w:rPr>
        <w:t xml:space="preserve"> demonstrates how personal bereavement can deepen empathy while reinforcing the need for boundaries</w:t>
      </w:r>
      <w:r w:rsidR="00C75AD6" w:rsidRPr="00EE6B00">
        <w:rPr>
          <w:rFonts w:ascii="Arial" w:eastAsia="Arial" w:hAnsi="Arial" w:cs="Arial"/>
        </w:rPr>
        <w:t xml:space="preserve">, </w:t>
      </w:r>
      <w:r w:rsidRPr="00EE6B00">
        <w:rPr>
          <w:rFonts w:ascii="Arial" w:eastAsia="Arial" w:hAnsi="Arial" w:cs="Arial"/>
        </w:rPr>
        <w:t>supervision</w:t>
      </w:r>
      <w:r w:rsidR="00C75AD6" w:rsidRPr="00EE6B00">
        <w:rPr>
          <w:rFonts w:ascii="Arial" w:eastAsia="Arial" w:hAnsi="Arial" w:cs="Arial"/>
        </w:rPr>
        <w:t>, and cultural sensitivity</w:t>
      </w:r>
      <w:r w:rsidR="005869EE" w:rsidRPr="00EE6B00">
        <w:rPr>
          <w:rFonts w:ascii="Arial" w:eastAsia="Arial" w:hAnsi="Arial" w:cs="Arial"/>
        </w:rPr>
        <w:t xml:space="preserve"> </w:t>
      </w:r>
      <w:r w:rsidR="00DA018D" w:rsidRPr="00EE6B00">
        <w:rPr>
          <w:rFonts w:ascii="Arial" w:eastAsia="Arial" w:hAnsi="Arial" w:cs="Arial"/>
        </w:rPr>
        <w:fldChar w:fldCharType="begin"/>
      </w:r>
      <w:r w:rsidR="00DA018D" w:rsidRPr="00EE6B00">
        <w:rPr>
          <w:rFonts w:ascii="Arial" w:eastAsia="Arial" w:hAnsi="Arial" w:cs="Arial"/>
        </w:rPr>
        <w:instrText xml:space="preserve"> ADDIN ZOTERO_ITEM CSL_CITATION {"citationID":"1QF09Ers","properties":{"formattedCitation":"(Blueford, Diambra and Wheat, 2022)","plainCitation":"(Blueford, Diambra and Wheat, 2022)","noteIndex":0},"citationItems":[{"id":64,"uris":["http://zotero.org/users/local/cOkgZFVs/items/M3GRZRVQ"],"itemData":{"id":64,"type":"article-journal","abstract":"Given grief’s ubiquitous nature, counselors will inevitably engage with grieving clients. However, research suggests that counselors are not receiving adequate training in grief counseling. In this qualitative research study, 11 counselors shared their training and experiences counseling clients grieving a death-related loss. Five themes—Personal Dynamics of the Counselor, Missing Preparation and Desired Training, Perceived Counselor Responsibilities, The Client-Counselor Relationship, and Revolving Systemic Factors—were identified to capture the experiences influencing their perceived preparedness for counseling this population. The findings highlight the need to infuse grief and loss into course curricula and supervision to promote foundational understanding.","container-title":"Death Studies","DOI":"10.1080/07481187.2021.1956644","ISSN":"0748-1187","issue":"10","note":"publisher: Routledge\n_eprint: https://doi.org/10.1080/07481187.2021.1956644\nPMID: 34308795","page":"2413-2423","source":"Taylor and Francis+NEJM","title":"Counselor preparedness to counsel grieving clients: Insights and implications","title-short":"Counselor preparedness to counsel grieving clients","URL":"https://doi.org/10.1080/07481187.2021.1956644","volume":"46","author":[{"family":"Blueford","given":"Jillian M."},{"family":"Diambra","given":"Joel F."},{"family":"Wheat","given":"Laura S."}],"accessed":{"date-parts":[["2025",12,1]]},"issued":{"date-parts":[["2022",11,26]]}}}],"schema":"https://github.com/citation-style-language/schema/raw/master/csl-citation.json"} </w:instrText>
      </w:r>
      <w:r w:rsidR="00DA018D" w:rsidRPr="00EE6B00">
        <w:rPr>
          <w:rFonts w:ascii="Arial" w:eastAsia="Arial" w:hAnsi="Arial" w:cs="Arial"/>
        </w:rPr>
        <w:fldChar w:fldCharType="separate"/>
      </w:r>
      <w:r w:rsidR="00DA018D" w:rsidRPr="00EE6B00">
        <w:rPr>
          <w:rFonts w:ascii="Arial" w:hAnsi="Arial" w:cs="Arial"/>
        </w:rPr>
        <w:t xml:space="preserve">(Blueford et al, 2022, p. </w:t>
      </w:r>
      <w:r w:rsidR="00003DD1" w:rsidRPr="00EE6B00">
        <w:rPr>
          <w:rFonts w:ascii="Arial" w:hAnsi="Arial" w:cs="Arial"/>
        </w:rPr>
        <w:t>2416</w:t>
      </w:r>
      <w:r w:rsidR="00DA018D" w:rsidRPr="00EE6B00">
        <w:rPr>
          <w:rFonts w:ascii="Arial" w:hAnsi="Arial" w:cs="Arial"/>
        </w:rPr>
        <w:t>)</w:t>
      </w:r>
      <w:r w:rsidR="00DA018D" w:rsidRPr="00EE6B00">
        <w:rPr>
          <w:rFonts w:ascii="Arial" w:eastAsia="Arial" w:hAnsi="Arial" w:cs="Arial"/>
        </w:rPr>
        <w:fldChar w:fldCharType="end"/>
      </w:r>
      <w:r w:rsidR="00C75AD6" w:rsidRPr="00EE6B00">
        <w:rPr>
          <w:rFonts w:ascii="Arial" w:eastAsia="Arial" w:hAnsi="Arial" w:cs="Arial"/>
        </w:rPr>
        <w:t>. It also underscores th</w:t>
      </w:r>
      <w:r w:rsidR="00440509" w:rsidRPr="00EE6B00">
        <w:rPr>
          <w:rFonts w:ascii="Arial" w:eastAsia="Arial" w:hAnsi="Arial" w:cs="Arial"/>
        </w:rPr>
        <w:t>e importance of integrating reflexivity into therapeutic practice</w:t>
      </w:r>
      <w:r w:rsidR="0008502C" w:rsidRPr="00EE6B00">
        <w:rPr>
          <w:rFonts w:ascii="Arial" w:eastAsia="Arial" w:hAnsi="Arial" w:cs="Arial"/>
        </w:rPr>
        <w:t xml:space="preserve"> and highlights potential directions for psychotherapy research, particularly in exploring how reflective models can accommodate diverse trajectories. Ultimately, this process</w:t>
      </w:r>
      <w:r w:rsidR="00B15E42" w:rsidRPr="00EE6B00">
        <w:rPr>
          <w:rFonts w:ascii="Arial" w:eastAsia="Arial" w:hAnsi="Arial" w:cs="Arial"/>
        </w:rPr>
        <w:t xml:space="preserve"> has informed my development as a practitioner, ensuring that empathy is balanced with accountability and that personal experience is transformed into professional growth.</w:t>
      </w:r>
    </w:p>
    <w:p w14:paraId="057F142A" w14:textId="70D8FF1D" w:rsidR="00AA6917" w:rsidRPr="00EE6B00" w:rsidRDefault="002D0F70" w:rsidP="003A543C">
      <w:pPr>
        <w:spacing w:line="480" w:lineRule="auto"/>
        <w:ind w:firstLine="720"/>
        <w:rPr>
          <w:rFonts w:ascii="Arial" w:eastAsia="Arial" w:hAnsi="Arial" w:cs="Arial"/>
        </w:rPr>
      </w:pPr>
      <w:r w:rsidRPr="00EE6B00">
        <w:rPr>
          <w:rFonts w:ascii="Arial" w:eastAsia="Arial" w:hAnsi="Arial" w:cs="Arial"/>
        </w:rPr>
        <w:t>Mindfulness</w:t>
      </w:r>
      <w:r w:rsidR="00F00003" w:rsidRPr="00EE6B00">
        <w:rPr>
          <w:rFonts w:ascii="Arial" w:eastAsia="Arial" w:hAnsi="Arial" w:cs="Arial"/>
        </w:rPr>
        <w:t xml:space="preserve"> and compassion can facilitate healthy development through the grieving process</w:t>
      </w:r>
      <w:r w:rsidR="00267125" w:rsidRPr="00EE6B00">
        <w:rPr>
          <w:rFonts w:ascii="Arial" w:eastAsia="Arial" w:hAnsi="Arial" w:cs="Arial"/>
        </w:rPr>
        <w:t xml:space="preserve">, however, further research could focus on understanding the mechanisms by which MBSR can help individuals cope with grief and emotions </w:t>
      </w:r>
      <w:r w:rsidR="00377E33" w:rsidRPr="00EE6B00">
        <w:rPr>
          <w:rFonts w:ascii="Arial" w:eastAsia="Arial" w:hAnsi="Arial" w:cs="Arial"/>
        </w:rPr>
        <w:fldChar w:fldCharType="begin"/>
      </w:r>
      <w:r w:rsidR="00E72E2C" w:rsidRPr="00EE6B00">
        <w:rPr>
          <w:rFonts w:ascii="Arial" w:eastAsia="Arial" w:hAnsi="Arial" w:cs="Arial"/>
        </w:rPr>
        <w:instrText xml:space="preserve"> ADDIN ZOTERO_ITEM CSL_CITATION {"citationID":"ZngCGpUe","properties":{"formattedCitation":"(Alonso-Ll\\uc0\\u225{}cer {\\i{}et al.}, 2020)","plainCitation":"(Alonso-Llácer et al., 2020)","dontUpdate":true,"noteIndex":0},"citationItems":[{"id":49,"uris":["http://zotero.org/users/local/cOkgZFVs/items/YIF9L7G3"],"itemData":{"id":49,"type":"article-journal","abstract":"Resumen\n\t\t\t\t\tObjetivo: diseñar un protocolo de intervención psicológica para el acompañamiento del dolor y las emociones en el proceso de duelo basado en la atención y la compasión. Método: se incluirán dolientes mayores de 18 años, que hayan perdido al familiar al menos hace 6 meses, que se encuentren en la fase 2 o 3 de elaboración del duelo y sin presencia de problemas de salud mental previa. Se les evaluará después de firmar el consentimiento informado, mediante: el Cuestionario de Mindfulness, el Cuestionario de Satisfacción con la Vida, el Cuestionario de Vitalidad, la Escala Hospitalaria de Ansiedad y Depresión, la Escala de Afecto Positivo y Negativo e Inventario de Duelo Complicado. Se llevarán a cabo: estadísticos descriptivos, pruebas t para muestras independientes y d de Cohen o prueba U de Mann-Whitney r de Rosenthal si no se cumplen los supuestos. Además, se llevará a cabo un ANCOVA junto a eta cuadrado parcial. Resultado: el programa MADED (Mindfulness para la aceptación del dolor y las emociones en el duelo), consta de nueve sesiones semanales. Conclusión: Las sesiones que componen el programa facilitan la elaboración saludable del proceso de duelo basándose en la integración de los principios del mindfulness.","container-title":"Psicooncología","DOI":"10.5209/psic.68244","ISSN":"1988-8287","issue":"1","language":"es","license":"Derechos de autor 2020","page":"105-116","source":"revistas.ucm.es","title":"Mindfulness y duelo: programa MADED, mindfulness para la aceptación del dolor, las emociones y el duelo","title-short":"Mindfulness y duelo","URL":"https://revistas.ucm.es/index.php/PSIC/article/view/68244","volume":"17","author":[{"family":"Alonso-Llácer","given":"Lorena"},{"family":"Martín","given":"Pilar Barreto"},{"family":"Ramos-Campos","given":"Marta"},{"family":"Mesa-Gresa","given":"Patricia"},{"family":"Lacomba-Trejo","given":"Laura"},{"family":"Pérez-Marín","given":"Marian"}],"accessed":{"date-parts":[["2025",12,1]]},"issued":{"date-parts":[["2020",3,9]]}}}],"schema":"https://github.com/citation-style-language/schema/raw/master/csl-citation.json"} </w:instrText>
      </w:r>
      <w:r w:rsidR="00377E33" w:rsidRPr="00EE6B00">
        <w:rPr>
          <w:rFonts w:ascii="Arial" w:eastAsia="Arial" w:hAnsi="Arial" w:cs="Arial"/>
        </w:rPr>
        <w:fldChar w:fldCharType="separate"/>
      </w:r>
      <w:r w:rsidR="00377E33" w:rsidRPr="00EE6B00">
        <w:rPr>
          <w:rFonts w:ascii="Arial" w:hAnsi="Arial" w:cs="Arial"/>
          <w:kern w:val="0"/>
        </w:rPr>
        <w:t>(Alonso-Llácer et al., 2020</w:t>
      </w:r>
      <w:r w:rsidR="003530C0" w:rsidRPr="00EE6B00">
        <w:rPr>
          <w:rFonts w:ascii="Arial" w:hAnsi="Arial" w:cs="Arial"/>
          <w:kern w:val="0"/>
        </w:rPr>
        <w:t xml:space="preserve">, p. </w:t>
      </w:r>
      <w:r w:rsidR="00074A47" w:rsidRPr="00EE6B00">
        <w:rPr>
          <w:rFonts w:ascii="Arial" w:hAnsi="Arial" w:cs="Arial"/>
          <w:kern w:val="0"/>
        </w:rPr>
        <w:t>107</w:t>
      </w:r>
      <w:r w:rsidR="00377E33" w:rsidRPr="00EE6B00">
        <w:rPr>
          <w:rFonts w:ascii="Arial" w:hAnsi="Arial" w:cs="Arial"/>
          <w:kern w:val="0"/>
        </w:rPr>
        <w:t>)</w:t>
      </w:r>
      <w:r w:rsidR="00377E33" w:rsidRPr="00EE6B00">
        <w:rPr>
          <w:rFonts w:ascii="Arial" w:eastAsia="Arial" w:hAnsi="Arial" w:cs="Arial"/>
        </w:rPr>
        <w:fldChar w:fldCharType="end"/>
      </w:r>
      <w:r w:rsidR="00377E33" w:rsidRPr="00EE6B00">
        <w:rPr>
          <w:rFonts w:ascii="Arial" w:eastAsia="Arial" w:hAnsi="Arial" w:cs="Arial"/>
        </w:rPr>
        <w:t>.</w:t>
      </w:r>
      <w:r w:rsidR="00900B24" w:rsidRPr="00EE6B00">
        <w:rPr>
          <w:rFonts w:ascii="Arial" w:eastAsia="Arial" w:hAnsi="Arial" w:cs="Arial"/>
        </w:rPr>
        <w:t xml:space="preserve"> </w:t>
      </w:r>
      <w:r w:rsidR="00042E1C" w:rsidRPr="00EE6B00">
        <w:rPr>
          <w:rFonts w:ascii="Arial" w:eastAsia="Arial" w:hAnsi="Arial" w:cs="Arial"/>
        </w:rPr>
        <w:t xml:space="preserve">Whilst existing research has found widespread acceptance of </w:t>
      </w:r>
      <w:r w:rsidR="00590998" w:rsidRPr="00EE6B00">
        <w:rPr>
          <w:rFonts w:ascii="Arial" w:eastAsia="Arial" w:hAnsi="Arial" w:cs="Arial"/>
        </w:rPr>
        <w:t xml:space="preserve">stage theory grief models and how this has impacted </w:t>
      </w:r>
      <w:r w:rsidR="00C3087F" w:rsidRPr="00EE6B00">
        <w:rPr>
          <w:rFonts w:ascii="Arial" w:eastAsia="Arial" w:hAnsi="Arial" w:cs="Arial"/>
        </w:rPr>
        <w:t xml:space="preserve">cultural perceptions of the intensity to which one must grieve after a loss. </w:t>
      </w:r>
      <w:r w:rsidR="00B42501" w:rsidRPr="00EE6B00">
        <w:rPr>
          <w:rFonts w:ascii="Arial" w:eastAsia="Arial" w:hAnsi="Arial" w:cs="Arial"/>
        </w:rPr>
        <w:t xml:space="preserve">Further research should focus on understanding societal grief norms </w:t>
      </w:r>
      <w:r w:rsidR="00FF6A52" w:rsidRPr="00EE6B00">
        <w:rPr>
          <w:rFonts w:ascii="Arial" w:eastAsia="Arial" w:hAnsi="Arial" w:cs="Arial"/>
        </w:rPr>
        <w:t>to</w:t>
      </w:r>
      <w:r w:rsidR="00B42501" w:rsidRPr="00EE6B00">
        <w:rPr>
          <w:rFonts w:ascii="Arial" w:eastAsia="Arial" w:hAnsi="Arial" w:cs="Arial"/>
        </w:rPr>
        <w:t xml:space="preserve"> provide culturally </w:t>
      </w:r>
      <w:r w:rsidR="00FF6A52" w:rsidRPr="00EE6B00">
        <w:rPr>
          <w:rFonts w:ascii="Arial" w:eastAsia="Arial" w:hAnsi="Arial" w:cs="Arial"/>
        </w:rPr>
        <w:t xml:space="preserve">competent support for those </w:t>
      </w:r>
      <w:r w:rsidR="00C828DA" w:rsidRPr="00EE6B00">
        <w:rPr>
          <w:rFonts w:ascii="Arial" w:eastAsia="Arial" w:hAnsi="Arial" w:cs="Arial"/>
        </w:rPr>
        <w:t xml:space="preserve">experiencing bereavement </w:t>
      </w:r>
      <w:r w:rsidR="00C828DA" w:rsidRPr="00EE6B00">
        <w:rPr>
          <w:rFonts w:ascii="Arial" w:eastAsia="Arial" w:hAnsi="Arial" w:cs="Arial"/>
        </w:rPr>
        <w:fldChar w:fldCharType="begin"/>
      </w:r>
      <w:r w:rsidR="00E72E2C" w:rsidRPr="00EE6B00">
        <w:rPr>
          <w:rFonts w:ascii="Arial" w:eastAsia="Arial" w:hAnsi="Arial" w:cs="Arial"/>
        </w:rPr>
        <w:instrText xml:space="preserve"> ADDIN ZOTERO_ITEM CSL_CITATION {"citationID":"1LNIOWHL","properties":{"formattedCitation":"(McLean {\\i{}et al.}, 2022)","plainCitation":"(McLean et al., 2022)","dontUpdate":true,"noteIndex":0},"citationItems":[{"id":61,"uris":["http://zotero.org/users/local/cOkgZFVs/items/G67J2KQX"],"itemData":{"id":61,"type":"article-journal","abstract":"Literature indicates laypeople hold strong opinions about how persons should grieve. This study examined how individuals perceive normal grief. Participants across two distinct samples (Study 1: N = 510 via MTurk; Study 2: N = 210 via Qualtrics panels) completed the Perception of Grief Scale and Grief Expectations Questionnaire. Findings indicated participants endorsed maladaptive grief responses as normal relative to other responses to loss. Endorsement of maladaptive grief responses as normal predicted endorsement of grief work beliefs. If social expectations deem maladaptive grief to be normal, as this study suggests, bereaved individuals might implicitly push themselves to grieve maladaptively.","container-title":"Death Studies","DOI":"10.1080/07481187.2021.1983890","ISSN":"0748-1187","issue":"6","note":"publisher: Routledge\n_eprint: https://doi.org/10.1080/07481187.2021.1983890\nPMID: 34632956","page":"1414-1423","source":"Taylor and Francis+NEJM","title":"Perception of grief responses: Are maladaptive grief responses and the stages of grief considered normal?","title-short":"Perception of grief responses","URL":"https://doi.org/10.1080/07481187.2021.1983890","volume":"46","author":[{"family":"McLean","given":"Elisabeth"},{"family":"Singer","given":"Jonathan"},{"family":"Laurita","given":"Emily"},{"family":"Kahler","given":"Julie"},{"family":"Levin","given":"Crissa"},{"family":"Papa","given":"Anthony"}],"accessed":{"date-parts":[["2025",12,1]]},"issued":{"date-parts":[["2022",7,3]]}}}],"schema":"https://github.com/citation-style-language/schema/raw/master/csl-citation.json"} </w:instrText>
      </w:r>
      <w:r w:rsidR="00C828DA" w:rsidRPr="00EE6B00">
        <w:rPr>
          <w:rFonts w:ascii="Arial" w:eastAsia="Arial" w:hAnsi="Arial" w:cs="Arial"/>
        </w:rPr>
        <w:fldChar w:fldCharType="separate"/>
      </w:r>
      <w:r w:rsidR="00C828DA" w:rsidRPr="00EE6B00">
        <w:rPr>
          <w:rFonts w:ascii="Arial" w:hAnsi="Arial" w:cs="Arial"/>
          <w:kern w:val="0"/>
        </w:rPr>
        <w:t>(McLean et al., 2022</w:t>
      </w:r>
      <w:r w:rsidR="003530C0" w:rsidRPr="00EE6B00">
        <w:rPr>
          <w:rFonts w:ascii="Arial" w:hAnsi="Arial" w:cs="Arial"/>
          <w:kern w:val="0"/>
        </w:rPr>
        <w:t xml:space="preserve">, p. </w:t>
      </w:r>
      <w:r w:rsidR="00FE325F" w:rsidRPr="00EE6B00">
        <w:rPr>
          <w:rFonts w:ascii="Arial" w:hAnsi="Arial" w:cs="Arial"/>
          <w:kern w:val="0"/>
        </w:rPr>
        <w:t>1419</w:t>
      </w:r>
      <w:r w:rsidR="00C828DA" w:rsidRPr="00EE6B00">
        <w:rPr>
          <w:rFonts w:ascii="Arial" w:hAnsi="Arial" w:cs="Arial"/>
          <w:kern w:val="0"/>
        </w:rPr>
        <w:t>)</w:t>
      </w:r>
      <w:r w:rsidR="00C828DA" w:rsidRPr="00EE6B00">
        <w:rPr>
          <w:rFonts w:ascii="Arial" w:eastAsia="Arial" w:hAnsi="Arial" w:cs="Arial"/>
        </w:rPr>
        <w:fldChar w:fldCharType="end"/>
      </w:r>
      <w:r w:rsidR="00C828DA" w:rsidRPr="00EE6B00">
        <w:rPr>
          <w:rFonts w:ascii="Arial" w:eastAsia="Arial" w:hAnsi="Arial" w:cs="Arial"/>
        </w:rPr>
        <w:t>.</w:t>
      </w:r>
    </w:p>
    <w:p w14:paraId="618E7F56" w14:textId="275B55FE" w:rsidR="004F4EBF" w:rsidRPr="00EE6B00" w:rsidRDefault="004F4EBF" w:rsidP="003A543C">
      <w:pPr>
        <w:spacing w:line="480" w:lineRule="auto"/>
        <w:ind w:firstLine="720"/>
        <w:rPr>
          <w:rFonts w:ascii="Arial" w:eastAsia="Arial" w:hAnsi="Arial" w:cs="Arial"/>
        </w:rPr>
      </w:pPr>
      <w:r w:rsidRPr="00EE6B00">
        <w:rPr>
          <w:rFonts w:ascii="Arial" w:eastAsia="Arial" w:hAnsi="Arial" w:cs="Arial"/>
        </w:rPr>
        <w:lastRenderedPageBreak/>
        <w:t>Research has shown low confidence levels in student counsellor</w:t>
      </w:r>
      <w:r w:rsidR="003A2168" w:rsidRPr="00EE6B00">
        <w:rPr>
          <w:rFonts w:ascii="Arial" w:eastAsia="Arial" w:hAnsi="Arial" w:cs="Arial"/>
        </w:rPr>
        <w:t xml:space="preserve">s in feeling prepared to work with bereaved clients </w:t>
      </w:r>
      <w:r w:rsidR="006A126D" w:rsidRPr="00EE6B00">
        <w:rPr>
          <w:rFonts w:ascii="Arial" w:eastAsia="Arial" w:hAnsi="Arial" w:cs="Arial"/>
        </w:rPr>
        <w:fldChar w:fldCharType="begin"/>
      </w:r>
      <w:r w:rsidR="00F71A0D" w:rsidRPr="00EE6B00">
        <w:rPr>
          <w:rFonts w:ascii="Arial" w:eastAsia="Arial" w:hAnsi="Arial" w:cs="Arial"/>
        </w:rPr>
        <w:instrText xml:space="preserve"> ADDIN ZOTERO_ITEM CSL_CITATION {"citationID":"jjGsNIwl","properties":{"formattedCitation":"(Blueford, Diambra and Wheat, 2022)","plainCitation":"(Blueford, Diambra and Wheat, 2022)","dontUpdate":true,"noteIndex":0},"citationItems":[{"id":64,"uris":["http://zotero.org/users/local/cOkgZFVs/items/M3GRZRVQ"],"itemData":{"id":64,"type":"article-journal","abstract":"Given grief’s ubiquitous nature, counselors will inevitably engage with grieving clients. However, research suggests that counselors are not receiving adequate training in grief counseling. In this qualitative research study, 11 counselors shared their training and experiences counseling clients grieving a death-related loss. Five themes—Personal Dynamics of the Counselor, Missing Preparation and Desired Training, Perceived Counselor Responsibilities, The Client-Counselor Relationship, and Revolving Systemic Factors—were identified to capture the experiences influencing their perceived preparedness for counseling this population. The findings highlight the need to infuse grief and loss into course curricula and supervision to promote foundational understanding.","container-title":"Death Studies","DOI":"10.1080/07481187.2021.1956644","ISSN":"0748-1187","issue":"10","note":"publisher: Routledge\n_eprint: https://doi.org/10.1080/07481187.2021.1956644\nPMID: 34308795","page":"2413-2423","source":"Taylor and Francis+NEJM","title":"Counselor preparedness to counsel grieving clients: Insights and implications","title-short":"Counselor preparedness to counsel grieving clients","URL":"https://doi.org/10.1080/07481187.2021.1956644","volume":"46","author":[{"family":"Blueford","given":"Jillian M."},{"family":"Diambra","given":"Joel F."},{"family":"Wheat","given":"Laura S."}],"accessed":{"date-parts":[["2025",12,1]]},"issued":{"date-parts":[["2022",11,26]]}}}],"schema":"https://github.com/citation-style-language/schema/raw/master/csl-citation.json"} </w:instrText>
      </w:r>
      <w:r w:rsidR="006A126D" w:rsidRPr="00EE6B00">
        <w:rPr>
          <w:rFonts w:ascii="Arial" w:eastAsia="Arial" w:hAnsi="Arial" w:cs="Arial"/>
        </w:rPr>
        <w:fldChar w:fldCharType="separate"/>
      </w:r>
      <w:r w:rsidR="006A126D" w:rsidRPr="00EE6B00">
        <w:rPr>
          <w:rFonts w:ascii="Arial" w:hAnsi="Arial" w:cs="Arial"/>
        </w:rPr>
        <w:t>(Blueford et al, 2022</w:t>
      </w:r>
      <w:r w:rsidR="003530C0" w:rsidRPr="00EE6B00">
        <w:rPr>
          <w:rFonts w:ascii="Arial" w:hAnsi="Arial" w:cs="Arial"/>
        </w:rPr>
        <w:t xml:space="preserve">, p. </w:t>
      </w:r>
      <w:r w:rsidR="006F7412" w:rsidRPr="00EE6B00">
        <w:rPr>
          <w:rFonts w:ascii="Arial" w:hAnsi="Arial" w:cs="Arial"/>
        </w:rPr>
        <w:t>2421</w:t>
      </w:r>
      <w:r w:rsidR="006A126D" w:rsidRPr="00EE6B00">
        <w:rPr>
          <w:rFonts w:ascii="Arial" w:hAnsi="Arial" w:cs="Arial"/>
        </w:rPr>
        <w:t>)</w:t>
      </w:r>
      <w:r w:rsidR="006A126D" w:rsidRPr="00EE6B00">
        <w:rPr>
          <w:rFonts w:ascii="Arial" w:eastAsia="Arial" w:hAnsi="Arial" w:cs="Arial"/>
        </w:rPr>
        <w:fldChar w:fldCharType="end"/>
      </w:r>
      <w:r w:rsidR="006A126D" w:rsidRPr="00EE6B00">
        <w:rPr>
          <w:rFonts w:ascii="Arial" w:eastAsia="Arial" w:hAnsi="Arial" w:cs="Arial"/>
        </w:rPr>
        <w:t>.</w:t>
      </w:r>
      <w:r w:rsidR="003F41FB" w:rsidRPr="00EE6B00">
        <w:rPr>
          <w:rFonts w:ascii="Arial" w:eastAsia="Arial" w:hAnsi="Arial" w:cs="Arial"/>
        </w:rPr>
        <w:t xml:space="preserve"> </w:t>
      </w:r>
      <w:r w:rsidR="00254D40" w:rsidRPr="00EE6B00">
        <w:rPr>
          <w:rFonts w:ascii="Arial" w:eastAsia="Arial" w:hAnsi="Arial" w:cs="Arial"/>
        </w:rPr>
        <w:t>Counsellors’</w:t>
      </w:r>
      <w:r w:rsidR="0070249A" w:rsidRPr="00EE6B00">
        <w:rPr>
          <w:rFonts w:ascii="Arial" w:eastAsia="Arial" w:hAnsi="Arial" w:cs="Arial"/>
        </w:rPr>
        <w:t xml:space="preserve"> preparedness for working with grieving clients </w:t>
      </w:r>
      <w:r w:rsidR="007C0477" w:rsidRPr="00EE6B00">
        <w:rPr>
          <w:rFonts w:ascii="Arial" w:eastAsia="Arial" w:hAnsi="Arial" w:cs="Arial"/>
        </w:rPr>
        <w:t>was often based off personal experiences which could help or hinder the therapeutic alliance.</w:t>
      </w:r>
      <w:r w:rsidR="00075CFD" w:rsidRPr="00EE6B00">
        <w:rPr>
          <w:rFonts w:ascii="Arial" w:eastAsia="Arial" w:hAnsi="Arial" w:cs="Arial"/>
        </w:rPr>
        <w:t xml:space="preserve"> Bereavement was a</w:t>
      </w:r>
      <w:r w:rsidR="00315843" w:rsidRPr="00EE6B00">
        <w:rPr>
          <w:rFonts w:ascii="Arial" w:eastAsia="Arial" w:hAnsi="Arial" w:cs="Arial"/>
        </w:rPr>
        <w:t xml:space="preserve"> </w:t>
      </w:r>
      <w:r w:rsidR="00075CFD" w:rsidRPr="00EE6B00">
        <w:rPr>
          <w:rFonts w:ascii="Arial" w:eastAsia="Arial" w:hAnsi="Arial" w:cs="Arial"/>
        </w:rPr>
        <w:t>topic that triggered anxiety in me</w:t>
      </w:r>
      <w:r w:rsidR="00315843" w:rsidRPr="00EE6B00">
        <w:rPr>
          <w:rFonts w:ascii="Arial" w:eastAsia="Arial" w:hAnsi="Arial" w:cs="Arial"/>
        </w:rPr>
        <w:t xml:space="preserve"> and doubt that I could hold the session for a grieving client. However, I am relieved</w:t>
      </w:r>
      <w:r w:rsidR="00A25E8D" w:rsidRPr="00EE6B00">
        <w:rPr>
          <w:rFonts w:ascii="Arial" w:eastAsia="Arial" w:hAnsi="Arial" w:cs="Arial"/>
        </w:rPr>
        <w:t xml:space="preserve"> and proud that I have experienced working with a client dealing with bereavement</w:t>
      </w:r>
      <w:r w:rsidR="00DA2524" w:rsidRPr="00EE6B00">
        <w:rPr>
          <w:rFonts w:ascii="Arial" w:eastAsia="Arial" w:hAnsi="Arial" w:cs="Arial"/>
        </w:rPr>
        <w:t xml:space="preserve">. It pushed me to further research </w:t>
      </w:r>
      <w:r w:rsidR="00AD20D2" w:rsidRPr="00EE6B00">
        <w:rPr>
          <w:rFonts w:ascii="Arial" w:eastAsia="Arial" w:hAnsi="Arial" w:cs="Arial"/>
        </w:rPr>
        <w:t>the theoretical background of bereavement and grief and explore more integrative approaches</w:t>
      </w:r>
      <w:r w:rsidR="0059035F" w:rsidRPr="00EE6B00">
        <w:rPr>
          <w:rFonts w:ascii="Arial" w:eastAsia="Arial" w:hAnsi="Arial" w:cs="Arial"/>
        </w:rPr>
        <w:t xml:space="preserve"> </w:t>
      </w:r>
      <w:r w:rsidR="0059035F" w:rsidRPr="00EE6B00">
        <w:rPr>
          <w:rFonts w:ascii="Arial" w:eastAsia="Arial" w:hAnsi="Arial" w:cs="Arial"/>
        </w:rPr>
        <w:fldChar w:fldCharType="begin"/>
      </w:r>
      <w:r w:rsidR="00E72E2C" w:rsidRPr="00EE6B00">
        <w:rPr>
          <w:rFonts w:ascii="Arial" w:eastAsia="Arial" w:hAnsi="Arial" w:cs="Arial"/>
        </w:rPr>
        <w:instrText xml:space="preserve"> ADDIN ZOTERO_ITEM CSL_CITATION {"citationID":"ZofQu1ro","properties":{"formattedCitation":"(Guldin and Leget, 2024)","plainCitation":"(Guldin and Leget, 2024)","dontUpdate":true,"noteIndex":0},"citationItems":[{"id":54,"uris":["http://zotero.org/users/local/cOkgZFVs/items/BZSEQ44U"],"itemData":{"id":54,"type":"article-journal","abstract":"Despite the vast developments in research on loss and grief, dominant grief models fall short in reflecting the comprehensive issues grieving persons are facing. Three causes seem to be at play: grief is usually understood to be connected to death and other types of loss are under-researched; the majority of research is done from the field of psychology and on pathological forms of grief, hardly integrating research from other disciplines; and the existential suffering related to grief is not recognized or insufficiently integrated in the dominant models. In this paper, we propose an integrated process model (IPM) of loss and grief, distinguishing five dimensions of grief: physical, emotional, cognitive, social, and spiritual. The integrated process model integrates therapies, tools, and models within different scientific theories and paradigms to connect disciplines and professions. The comprehensive and existential understanding of loss and grief has relevance for research, clinical settings and community support.","container-title":"Death Studies","DOI":"10.1080/07481187.2023.2272960","ISSN":"0748-1187","issue":"7","note":"publisher: Routledge\n_eprint: https://doi.org/10.1080/07481187.2023.2272960\nPMID: 37883693","page":"738-752","source":"Taylor and Francis+NEJM","title":"The integrated process model of loss and grief - An interprofessional understanding","URL":"https://doi.org/10.1080/07481187.2023.2272960","volume":"48","author":[{"family":"Guldin","given":"Mai-Britt"},{"family":"Leget","given":"Carlo"}],"accessed":{"date-parts":[["2025",12,1]]},"issued":{"date-parts":[["2024",8,8]]}}}],"schema":"https://github.com/citation-style-language/schema/raw/master/csl-citation.json"} </w:instrText>
      </w:r>
      <w:r w:rsidR="0059035F" w:rsidRPr="00EE6B00">
        <w:rPr>
          <w:rFonts w:ascii="Arial" w:eastAsia="Arial" w:hAnsi="Arial" w:cs="Arial"/>
        </w:rPr>
        <w:fldChar w:fldCharType="separate"/>
      </w:r>
      <w:r w:rsidR="00F71A0D" w:rsidRPr="00EE6B00">
        <w:rPr>
          <w:rFonts w:ascii="Arial" w:hAnsi="Arial" w:cs="Arial"/>
        </w:rPr>
        <w:t>(Guldin and Leget, 2024</w:t>
      </w:r>
      <w:r w:rsidR="003530C0" w:rsidRPr="00EE6B00">
        <w:rPr>
          <w:rFonts w:ascii="Arial" w:hAnsi="Arial" w:cs="Arial"/>
        </w:rPr>
        <w:t xml:space="preserve">, p. </w:t>
      </w:r>
      <w:r w:rsidR="007F3294" w:rsidRPr="00EE6B00">
        <w:rPr>
          <w:rFonts w:ascii="Arial" w:hAnsi="Arial" w:cs="Arial"/>
        </w:rPr>
        <w:t>741</w:t>
      </w:r>
      <w:r w:rsidR="00F71A0D" w:rsidRPr="00EE6B00">
        <w:rPr>
          <w:rFonts w:ascii="Arial" w:hAnsi="Arial" w:cs="Arial"/>
        </w:rPr>
        <w:t>)</w:t>
      </w:r>
      <w:r w:rsidR="0059035F" w:rsidRPr="00EE6B00">
        <w:rPr>
          <w:rFonts w:ascii="Arial" w:eastAsia="Arial" w:hAnsi="Arial" w:cs="Arial"/>
        </w:rPr>
        <w:fldChar w:fldCharType="end"/>
      </w:r>
      <w:r w:rsidR="00AD20D2" w:rsidRPr="00EE6B00">
        <w:rPr>
          <w:rFonts w:ascii="Arial" w:eastAsia="Arial" w:hAnsi="Arial" w:cs="Arial"/>
        </w:rPr>
        <w:t xml:space="preserve">. This additional knowledge </w:t>
      </w:r>
      <w:r w:rsidR="00A56004" w:rsidRPr="00EE6B00">
        <w:rPr>
          <w:rFonts w:ascii="Arial" w:eastAsia="Arial" w:hAnsi="Arial" w:cs="Arial"/>
        </w:rPr>
        <w:t>has made me feel more confident to work with future clients experiencing bereavement an</w:t>
      </w:r>
      <w:r w:rsidR="00254D40" w:rsidRPr="00EE6B00">
        <w:rPr>
          <w:rFonts w:ascii="Arial" w:eastAsia="Arial" w:hAnsi="Arial" w:cs="Arial"/>
        </w:rPr>
        <w:t>d</w:t>
      </w:r>
      <w:r w:rsidR="00A56004" w:rsidRPr="00EE6B00">
        <w:rPr>
          <w:rFonts w:ascii="Arial" w:eastAsia="Arial" w:hAnsi="Arial" w:cs="Arial"/>
        </w:rPr>
        <w:t xml:space="preserve"> grief.</w:t>
      </w:r>
    </w:p>
    <w:p w14:paraId="5239AD5D" w14:textId="77777777" w:rsidR="00AA6917" w:rsidRPr="00EE6B00" w:rsidRDefault="00AA6917" w:rsidP="00AA6917">
      <w:pPr>
        <w:spacing w:line="480" w:lineRule="auto"/>
        <w:rPr>
          <w:rFonts w:ascii="Arial" w:hAnsi="Arial" w:cs="Arial"/>
        </w:rPr>
      </w:pPr>
    </w:p>
    <w:p w14:paraId="3A716105" w14:textId="77777777" w:rsidR="005766E7" w:rsidRDefault="005766E7" w:rsidP="00AA6917">
      <w:pPr>
        <w:spacing w:line="480" w:lineRule="auto"/>
        <w:rPr>
          <w:rFonts w:ascii="Arial" w:hAnsi="Arial" w:cs="Arial"/>
        </w:rPr>
      </w:pPr>
    </w:p>
    <w:p w14:paraId="67F09969" w14:textId="77777777" w:rsidR="005766E7" w:rsidRDefault="005766E7" w:rsidP="00AA6917">
      <w:pPr>
        <w:spacing w:line="480" w:lineRule="auto"/>
        <w:rPr>
          <w:rFonts w:ascii="Arial" w:hAnsi="Arial" w:cs="Arial"/>
        </w:rPr>
      </w:pPr>
    </w:p>
    <w:p w14:paraId="1DF8D5D2" w14:textId="77777777" w:rsidR="006846D2" w:rsidRDefault="006846D2" w:rsidP="00AA6917">
      <w:pPr>
        <w:spacing w:line="480" w:lineRule="auto"/>
        <w:rPr>
          <w:rFonts w:ascii="Arial" w:hAnsi="Arial" w:cs="Arial"/>
        </w:rPr>
      </w:pPr>
    </w:p>
    <w:p w14:paraId="6DF8728D" w14:textId="77777777" w:rsidR="0078332E" w:rsidRDefault="0078332E" w:rsidP="00AA6917">
      <w:pPr>
        <w:spacing w:line="480" w:lineRule="auto"/>
        <w:rPr>
          <w:rFonts w:ascii="Arial" w:hAnsi="Arial" w:cs="Arial"/>
        </w:rPr>
      </w:pPr>
    </w:p>
    <w:p w14:paraId="61D2E44D" w14:textId="77777777" w:rsidR="00E46CA0" w:rsidRDefault="00E46CA0" w:rsidP="00AA6917">
      <w:pPr>
        <w:spacing w:line="480" w:lineRule="auto"/>
        <w:rPr>
          <w:rFonts w:ascii="Arial" w:hAnsi="Arial" w:cs="Arial"/>
        </w:rPr>
      </w:pPr>
    </w:p>
    <w:p w14:paraId="30A58116" w14:textId="77777777" w:rsidR="00E46CA0" w:rsidRDefault="00E46CA0" w:rsidP="00AA6917">
      <w:pPr>
        <w:spacing w:line="480" w:lineRule="auto"/>
        <w:rPr>
          <w:rFonts w:ascii="Arial" w:hAnsi="Arial" w:cs="Arial"/>
        </w:rPr>
      </w:pPr>
    </w:p>
    <w:p w14:paraId="7558C6D3" w14:textId="77777777" w:rsidR="00E46CA0" w:rsidRDefault="00E46CA0" w:rsidP="00AA6917">
      <w:pPr>
        <w:spacing w:line="480" w:lineRule="auto"/>
        <w:rPr>
          <w:rFonts w:ascii="Arial" w:hAnsi="Arial" w:cs="Arial"/>
        </w:rPr>
      </w:pPr>
    </w:p>
    <w:p w14:paraId="0142791A" w14:textId="77777777" w:rsidR="00E46CA0" w:rsidRDefault="00E46CA0" w:rsidP="00AA6917">
      <w:pPr>
        <w:spacing w:line="480" w:lineRule="auto"/>
        <w:rPr>
          <w:rFonts w:ascii="Arial" w:hAnsi="Arial" w:cs="Arial"/>
        </w:rPr>
      </w:pPr>
    </w:p>
    <w:p w14:paraId="37024C9E" w14:textId="77777777" w:rsidR="00E46CA0" w:rsidRDefault="00E46CA0" w:rsidP="00AA6917">
      <w:pPr>
        <w:spacing w:line="480" w:lineRule="auto"/>
        <w:rPr>
          <w:rFonts w:ascii="Arial" w:hAnsi="Arial" w:cs="Arial"/>
        </w:rPr>
      </w:pPr>
    </w:p>
    <w:p w14:paraId="3FB41708" w14:textId="77777777" w:rsidR="00E46CA0" w:rsidRDefault="00E46CA0" w:rsidP="00AA6917">
      <w:pPr>
        <w:spacing w:line="480" w:lineRule="auto"/>
        <w:rPr>
          <w:rFonts w:ascii="Arial" w:hAnsi="Arial" w:cs="Arial"/>
        </w:rPr>
      </w:pPr>
    </w:p>
    <w:p w14:paraId="311E2E0A" w14:textId="3531F6F4" w:rsidR="006846D2" w:rsidRDefault="006846D2" w:rsidP="00AA6917">
      <w:pPr>
        <w:spacing w:line="480" w:lineRule="auto"/>
        <w:rPr>
          <w:rFonts w:ascii="Arial" w:hAnsi="Arial" w:cs="Arial"/>
        </w:rPr>
      </w:pPr>
      <w:r>
        <w:rPr>
          <w:rFonts w:ascii="Arial" w:hAnsi="Arial" w:cs="Arial"/>
        </w:rPr>
        <w:lastRenderedPageBreak/>
        <w:t>References.</w:t>
      </w:r>
    </w:p>
    <w:p w14:paraId="5D31A431" w14:textId="0D482AAA" w:rsidR="00201C48" w:rsidRPr="00201C48" w:rsidRDefault="00746CCD" w:rsidP="00201C48">
      <w:pPr>
        <w:pStyle w:val="Bibliography"/>
        <w:rPr>
          <w:rFonts w:ascii="Arial" w:hAnsi="Arial" w:cs="Arial"/>
        </w:rPr>
      </w:pPr>
      <w:r w:rsidRPr="00746CCD">
        <w:rPr>
          <w:rFonts w:ascii="Arial" w:hAnsi="Arial" w:cs="Arial"/>
        </w:rPr>
        <w:t xml:space="preserve">Alonso-Llácer, L., Pilar Barreto Martín, Ramos-Campos, M., Mesa-Gresa, P., </w:t>
      </w:r>
      <w:proofErr w:type="spellStart"/>
      <w:r w:rsidRPr="00746CCD">
        <w:rPr>
          <w:rFonts w:ascii="Arial" w:hAnsi="Arial" w:cs="Arial"/>
        </w:rPr>
        <w:t>Lacomba</w:t>
      </w:r>
      <w:proofErr w:type="spellEnd"/>
      <w:r w:rsidRPr="00746CCD">
        <w:rPr>
          <w:rFonts w:ascii="Arial" w:hAnsi="Arial" w:cs="Arial"/>
        </w:rPr>
        <w:t xml:space="preserve">-Trejo, L. </w:t>
      </w:r>
      <w:r w:rsidR="00891454">
        <w:rPr>
          <w:rFonts w:ascii="Arial" w:hAnsi="Arial" w:cs="Arial"/>
        </w:rPr>
        <w:t>and</w:t>
      </w:r>
      <w:r w:rsidRPr="00746CCD">
        <w:rPr>
          <w:rFonts w:ascii="Arial" w:hAnsi="Arial" w:cs="Arial"/>
        </w:rPr>
        <w:t xml:space="preserve"> Pérez-Marín, M</w:t>
      </w:r>
      <w:r w:rsidR="006A0EA1">
        <w:rPr>
          <w:rFonts w:ascii="Arial" w:hAnsi="Arial" w:cs="Arial"/>
        </w:rPr>
        <w:t xml:space="preserve">. </w:t>
      </w:r>
      <w:r w:rsidR="00201C48">
        <w:rPr>
          <w:rFonts w:ascii="Arial" w:hAnsi="Arial" w:cs="Arial"/>
        </w:rPr>
        <w:fldChar w:fldCharType="begin"/>
      </w:r>
      <w:r w:rsidR="00201C48">
        <w:rPr>
          <w:rFonts w:ascii="Arial" w:hAnsi="Arial" w:cs="Arial"/>
        </w:rPr>
        <w:instrText xml:space="preserve"> ADDIN ZOTERO_BIBL {"uncited":[],"omitted":[],"custom":[]} CSL_BIBLIOGRAPHY </w:instrText>
      </w:r>
      <w:r w:rsidR="00201C48">
        <w:rPr>
          <w:rFonts w:ascii="Arial" w:hAnsi="Arial" w:cs="Arial"/>
        </w:rPr>
        <w:fldChar w:fldCharType="separate"/>
      </w:r>
      <w:r w:rsidR="00201C48" w:rsidRPr="00201C48">
        <w:rPr>
          <w:rFonts w:ascii="Arial" w:hAnsi="Arial" w:cs="Arial"/>
        </w:rPr>
        <w:t xml:space="preserve">(2020) ‘Mindfulness y </w:t>
      </w:r>
      <w:proofErr w:type="spellStart"/>
      <w:r w:rsidR="00201C48" w:rsidRPr="00201C48">
        <w:rPr>
          <w:rFonts w:ascii="Arial" w:hAnsi="Arial" w:cs="Arial"/>
        </w:rPr>
        <w:t>duelo</w:t>
      </w:r>
      <w:proofErr w:type="spellEnd"/>
      <w:r w:rsidR="00201C48" w:rsidRPr="00201C48">
        <w:rPr>
          <w:rFonts w:ascii="Arial" w:hAnsi="Arial" w:cs="Arial"/>
        </w:rPr>
        <w:t xml:space="preserve">: </w:t>
      </w:r>
      <w:proofErr w:type="spellStart"/>
      <w:r w:rsidR="00201C48" w:rsidRPr="00201C48">
        <w:rPr>
          <w:rFonts w:ascii="Arial" w:hAnsi="Arial" w:cs="Arial"/>
        </w:rPr>
        <w:t>programa</w:t>
      </w:r>
      <w:proofErr w:type="spellEnd"/>
      <w:r w:rsidR="00201C48" w:rsidRPr="00201C48">
        <w:rPr>
          <w:rFonts w:ascii="Arial" w:hAnsi="Arial" w:cs="Arial"/>
        </w:rPr>
        <w:t xml:space="preserve"> MADED, mindfulness para la </w:t>
      </w:r>
      <w:proofErr w:type="spellStart"/>
      <w:r w:rsidR="00201C48" w:rsidRPr="00201C48">
        <w:rPr>
          <w:rFonts w:ascii="Arial" w:hAnsi="Arial" w:cs="Arial"/>
        </w:rPr>
        <w:t>aceptación</w:t>
      </w:r>
      <w:proofErr w:type="spellEnd"/>
      <w:r w:rsidR="00201C48" w:rsidRPr="00201C48">
        <w:rPr>
          <w:rFonts w:ascii="Arial" w:hAnsi="Arial" w:cs="Arial"/>
        </w:rPr>
        <w:t xml:space="preserve"> del </w:t>
      </w:r>
      <w:proofErr w:type="spellStart"/>
      <w:r w:rsidR="00201C48" w:rsidRPr="00201C48">
        <w:rPr>
          <w:rFonts w:ascii="Arial" w:hAnsi="Arial" w:cs="Arial"/>
        </w:rPr>
        <w:t>dolor</w:t>
      </w:r>
      <w:proofErr w:type="spellEnd"/>
      <w:r w:rsidR="00201C48" w:rsidRPr="00201C48">
        <w:rPr>
          <w:rFonts w:ascii="Arial" w:hAnsi="Arial" w:cs="Arial"/>
        </w:rPr>
        <w:t xml:space="preserve">, las </w:t>
      </w:r>
      <w:proofErr w:type="spellStart"/>
      <w:r w:rsidR="00201C48" w:rsidRPr="00201C48">
        <w:rPr>
          <w:rFonts w:ascii="Arial" w:hAnsi="Arial" w:cs="Arial"/>
        </w:rPr>
        <w:t>emociones</w:t>
      </w:r>
      <w:proofErr w:type="spellEnd"/>
      <w:r w:rsidR="00201C48" w:rsidRPr="00201C48">
        <w:rPr>
          <w:rFonts w:ascii="Arial" w:hAnsi="Arial" w:cs="Arial"/>
        </w:rPr>
        <w:t xml:space="preserve"> y </w:t>
      </w:r>
      <w:proofErr w:type="spellStart"/>
      <w:r w:rsidR="00201C48" w:rsidRPr="00201C48">
        <w:rPr>
          <w:rFonts w:ascii="Arial" w:hAnsi="Arial" w:cs="Arial"/>
        </w:rPr>
        <w:t>el</w:t>
      </w:r>
      <w:proofErr w:type="spellEnd"/>
      <w:r w:rsidR="00201C48" w:rsidRPr="00201C48">
        <w:rPr>
          <w:rFonts w:ascii="Arial" w:hAnsi="Arial" w:cs="Arial"/>
        </w:rPr>
        <w:t xml:space="preserve"> </w:t>
      </w:r>
      <w:proofErr w:type="spellStart"/>
      <w:r w:rsidR="00201C48" w:rsidRPr="00201C48">
        <w:rPr>
          <w:rFonts w:ascii="Arial" w:hAnsi="Arial" w:cs="Arial"/>
        </w:rPr>
        <w:t>duelo</w:t>
      </w:r>
      <w:proofErr w:type="spellEnd"/>
      <w:r w:rsidR="00201C48" w:rsidRPr="00201C48">
        <w:rPr>
          <w:rFonts w:ascii="Arial" w:hAnsi="Arial" w:cs="Arial"/>
        </w:rPr>
        <w:t xml:space="preserve">’, </w:t>
      </w:r>
      <w:proofErr w:type="spellStart"/>
      <w:r w:rsidR="00201C48" w:rsidRPr="00201C48">
        <w:rPr>
          <w:rFonts w:ascii="Arial" w:hAnsi="Arial" w:cs="Arial"/>
          <w:i/>
          <w:iCs/>
        </w:rPr>
        <w:t>Psicooncología</w:t>
      </w:r>
      <w:proofErr w:type="spellEnd"/>
      <w:r w:rsidR="00201C48" w:rsidRPr="00201C48">
        <w:rPr>
          <w:rFonts w:ascii="Arial" w:hAnsi="Arial" w:cs="Arial"/>
        </w:rPr>
        <w:t>, 17(1), pp. 105–116. Available at: https://doi.org/10.5209/psic.68244.</w:t>
      </w:r>
    </w:p>
    <w:p w14:paraId="5474D693" w14:textId="5782F110" w:rsidR="00201C48" w:rsidRPr="00201C48" w:rsidRDefault="00201C48" w:rsidP="00201C48">
      <w:pPr>
        <w:pStyle w:val="Bibliography"/>
        <w:rPr>
          <w:rFonts w:ascii="Arial" w:hAnsi="Arial" w:cs="Arial"/>
        </w:rPr>
      </w:pPr>
      <w:r w:rsidRPr="00201C48">
        <w:rPr>
          <w:rFonts w:ascii="Arial" w:hAnsi="Arial" w:cs="Arial"/>
        </w:rPr>
        <w:t>Barrett, M.E. and Welsh</w:t>
      </w:r>
      <w:r w:rsidR="00975CBF">
        <w:rPr>
          <w:rFonts w:ascii="Arial" w:hAnsi="Arial" w:cs="Arial"/>
        </w:rPr>
        <w:t>, D.P.</w:t>
      </w:r>
      <w:r w:rsidRPr="00201C48">
        <w:rPr>
          <w:rFonts w:ascii="Arial" w:hAnsi="Arial" w:cs="Arial"/>
        </w:rPr>
        <w:t xml:space="preserve"> (2025) </w:t>
      </w:r>
      <w:r w:rsidRPr="00201C48">
        <w:rPr>
          <w:rFonts w:ascii="Arial" w:hAnsi="Arial" w:cs="Arial"/>
          <w:i/>
          <w:iCs/>
        </w:rPr>
        <w:t>Harnessing the Transdiagnostic Power of ACT: A Case Study in Treating Prolonged Grief and Co-Occurring Symptoms</w:t>
      </w:r>
      <w:r w:rsidRPr="00201C48">
        <w:rPr>
          <w:rFonts w:ascii="Arial" w:hAnsi="Arial" w:cs="Arial"/>
        </w:rPr>
        <w:t>. Available at: https://doi.org/10.1177/15346501251368809.</w:t>
      </w:r>
    </w:p>
    <w:p w14:paraId="21589906" w14:textId="77777777" w:rsidR="00201C48" w:rsidRDefault="00201C48" w:rsidP="00201C48">
      <w:pPr>
        <w:pStyle w:val="Bibliography"/>
        <w:rPr>
          <w:rFonts w:ascii="Arial" w:hAnsi="Arial" w:cs="Arial"/>
        </w:rPr>
      </w:pPr>
      <w:r w:rsidRPr="00201C48">
        <w:rPr>
          <w:rFonts w:ascii="Arial" w:hAnsi="Arial" w:cs="Arial"/>
        </w:rPr>
        <w:t>Blueford, J.M., Diambra, J.F. and Wheat, L.S. (2022) ‘</w:t>
      </w:r>
      <w:proofErr w:type="spellStart"/>
      <w:r w:rsidRPr="00201C48">
        <w:rPr>
          <w:rFonts w:ascii="Arial" w:hAnsi="Arial" w:cs="Arial"/>
        </w:rPr>
        <w:t>Counselor</w:t>
      </w:r>
      <w:proofErr w:type="spellEnd"/>
      <w:r w:rsidRPr="00201C48">
        <w:rPr>
          <w:rFonts w:ascii="Arial" w:hAnsi="Arial" w:cs="Arial"/>
        </w:rPr>
        <w:t xml:space="preserve"> preparedness to counsel grieving clients: Insights and implications’, </w:t>
      </w:r>
      <w:r w:rsidRPr="00201C48">
        <w:rPr>
          <w:rFonts w:ascii="Arial" w:hAnsi="Arial" w:cs="Arial"/>
          <w:i/>
          <w:iCs/>
        </w:rPr>
        <w:t>Death Studies</w:t>
      </w:r>
      <w:r w:rsidRPr="00201C48">
        <w:rPr>
          <w:rFonts w:ascii="Arial" w:hAnsi="Arial" w:cs="Arial"/>
        </w:rPr>
        <w:t>, 46(10), pp. 2413–2423. Available at: https://doi.org/10.1080/07481187.2021.1956644.</w:t>
      </w:r>
    </w:p>
    <w:p w14:paraId="2C538754" w14:textId="66A3A749" w:rsidR="006C18D6" w:rsidRDefault="006C18D6" w:rsidP="00AB7F93">
      <w:pPr>
        <w:pStyle w:val="Bibliography"/>
        <w:rPr>
          <w:rFonts w:ascii="Arial" w:hAnsi="Arial" w:cs="Arial"/>
        </w:rPr>
      </w:pPr>
      <w:r w:rsidRPr="00AB7F93">
        <w:rPr>
          <w:rFonts w:ascii="Arial" w:hAnsi="Arial" w:cs="Arial"/>
        </w:rPr>
        <w:t>British</w:t>
      </w:r>
      <w:r w:rsidR="00C61A0E" w:rsidRPr="00AB7F93">
        <w:rPr>
          <w:rFonts w:ascii="Arial" w:hAnsi="Arial" w:cs="Arial"/>
        </w:rPr>
        <w:t xml:space="preserve"> </w:t>
      </w:r>
      <w:r w:rsidR="00AB7F93" w:rsidRPr="00AB7F93">
        <w:rPr>
          <w:rFonts w:ascii="Arial" w:hAnsi="Arial" w:cs="Arial"/>
        </w:rPr>
        <w:t>Association for Counselling and Psychotherapy</w:t>
      </w:r>
      <w:r w:rsidRPr="00AB7F93">
        <w:rPr>
          <w:rFonts w:ascii="Arial" w:hAnsi="Arial" w:cs="Arial"/>
        </w:rPr>
        <w:t>.</w:t>
      </w:r>
      <w:r w:rsidRPr="00201C48">
        <w:rPr>
          <w:rFonts w:ascii="Arial" w:hAnsi="Arial" w:cs="Arial"/>
        </w:rPr>
        <w:t xml:space="preserve"> </w:t>
      </w:r>
      <w:r>
        <w:rPr>
          <w:rFonts w:ascii="Arial" w:hAnsi="Arial" w:cs="Arial"/>
        </w:rPr>
        <w:t>[</w:t>
      </w:r>
      <w:r w:rsidR="00C61A0E">
        <w:rPr>
          <w:rFonts w:ascii="Arial" w:hAnsi="Arial" w:cs="Arial"/>
        </w:rPr>
        <w:t>BACP</w:t>
      </w:r>
      <w:r>
        <w:rPr>
          <w:rFonts w:ascii="Arial" w:hAnsi="Arial" w:cs="Arial"/>
        </w:rPr>
        <w:t xml:space="preserve">]. </w:t>
      </w:r>
      <w:r w:rsidRPr="00201C48">
        <w:rPr>
          <w:rFonts w:ascii="Arial" w:hAnsi="Arial" w:cs="Arial"/>
        </w:rPr>
        <w:t>(</w:t>
      </w:r>
      <w:r>
        <w:rPr>
          <w:rFonts w:ascii="Arial" w:hAnsi="Arial" w:cs="Arial"/>
        </w:rPr>
        <w:t>2025</w:t>
      </w:r>
      <w:r w:rsidRPr="00201C48">
        <w:rPr>
          <w:rFonts w:ascii="Arial" w:hAnsi="Arial" w:cs="Arial"/>
        </w:rPr>
        <w:t xml:space="preserve">) Available at: </w:t>
      </w:r>
      <w:hyperlink r:id="rId12" w:history="1">
        <w:r w:rsidR="00C61A0E" w:rsidRPr="00C61A0E">
          <w:rPr>
            <w:color w:val="0000FF"/>
            <w:u w:val="single"/>
          </w:rPr>
          <w:t>BACP Ethical Framework for the Counselling Professions</w:t>
        </w:r>
      </w:hyperlink>
      <w:r w:rsidR="00C61A0E">
        <w:t xml:space="preserve"> </w:t>
      </w:r>
      <w:r w:rsidRPr="00201C48">
        <w:rPr>
          <w:rFonts w:ascii="Arial" w:hAnsi="Arial" w:cs="Arial"/>
        </w:rPr>
        <w:t>(Accessed: 11 December 2025).</w:t>
      </w:r>
    </w:p>
    <w:p w14:paraId="68C26512" w14:textId="53DFEAAE" w:rsidR="001F6D30" w:rsidRPr="001F6D30" w:rsidRDefault="00C02D95" w:rsidP="001F6D30">
      <w:r w:rsidRPr="00C02D95">
        <w:t xml:space="preserve">Daniel, T. (2025) ‘The Stubborn Persistence of Grief Stage Theory’, </w:t>
      </w:r>
      <w:r w:rsidRPr="00C02D95">
        <w:rPr>
          <w:i/>
          <w:iCs/>
        </w:rPr>
        <w:t>OMEGA - Journal of Death and Dying</w:t>
      </w:r>
      <w:r w:rsidRPr="00C02D95">
        <w:t>, 91(3), pp. 1140–1154. Available at: https://doi.org/10.1177/00302228221149801.</w:t>
      </w:r>
    </w:p>
    <w:p w14:paraId="366805A1" w14:textId="14C0A28C" w:rsidR="00201C48" w:rsidRDefault="00201C48" w:rsidP="00201C48">
      <w:pPr>
        <w:pStyle w:val="Bibliography"/>
        <w:rPr>
          <w:rFonts w:ascii="Arial" w:hAnsi="Arial" w:cs="Arial"/>
        </w:rPr>
      </w:pPr>
      <w:r w:rsidRPr="00201C48">
        <w:rPr>
          <w:rFonts w:ascii="Arial" w:hAnsi="Arial" w:cs="Arial"/>
        </w:rPr>
        <w:t xml:space="preserve">Duffy, M. and Wild, J. (2023) ‘Living with loss: a cognitive approach to prolonged grief disorder – incorporating complicated, enduring and traumatic grief – ADDENDUM’, </w:t>
      </w:r>
      <w:r w:rsidRPr="00201C48">
        <w:rPr>
          <w:rFonts w:ascii="Arial" w:hAnsi="Arial" w:cs="Arial"/>
          <w:i/>
          <w:iCs/>
        </w:rPr>
        <w:t>Behavioural and Cognitive Psychotherapy</w:t>
      </w:r>
      <w:r w:rsidRPr="00201C48">
        <w:rPr>
          <w:rFonts w:ascii="Arial" w:hAnsi="Arial" w:cs="Arial"/>
        </w:rPr>
        <w:t>, 51(6), pp. 660–660. Available at: https://doi.org/10.1017/S1352465823000279.</w:t>
      </w:r>
    </w:p>
    <w:p w14:paraId="570BBC86" w14:textId="25017258" w:rsidR="00C17E5E" w:rsidRPr="00C17E5E" w:rsidRDefault="00C17E5E" w:rsidP="00C17E5E">
      <w:proofErr w:type="spellStart"/>
      <w:r w:rsidRPr="00C17E5E">
        <w:t>Fathurrahman</w:t>
      </w:r>
      <w:proofErr w:type="spellEnd"/>
      <w:r w:rsidRPr="00C17E5E">
        <w:t xml:space="preserve">, A.A. and </w:t>
      </w:r>
      <w:proofErr w:type="spellStart"/>
      <w:r w:rsidRPr="00C17E5E">
        <w:t>Zulfiana</w:t>
      </w:r>
      <w:proofErr w:type="spellEnd"/>
      <w:r w:rsidRPr="00C17E5E">
        <w:t xml:space="preserve">, U. (2024) ‘Rational Emotive </w:t>
      </w:r>
      <w:proofErr w:type="spellStart"/>
      <w:r w:rsidRPr="00C17E5E">
        <w:t>Behavior</w:t>
      </w:r>
      <w:proofErr w:type="spellEnd"/>
      <w:r w:rsidRPr="00C17E5E">
        <w:t xml:space="preserve"> Therapy (REBT) to reduce symptoms complicated grief’, </w:t>
      </w:r>
      <w:proofErr w:type="gramStart"/>
      <w:r w:rsidRPr="00C17E5E">
        <w:rPr>
          <w:i/>
          <w:iCs/>
        </w:rPr>
        <w:t>Procedia</w:t>
      </w:r>
      <w:r w:rsidRPr="00C17E5E">
        <w:rPr>
          <w:rFonts w:ascii="Arial" w:hAnsi="Arial" w:cs="Arial"/>
          <w:i/>
          <w:iCs/>
        </w:rPr>
        <w:t> </w:t>
      </w:r>
      <w:r w:rsidRPr="00C17E5E">
        <w:rPr>
          <w:i/>
          <w:iCs/>
        </w:rPr>
        <w:t>:</w:t>
      </w:r>
      <w:proofErr w:type="gramEnd"/>
      <w:r w:rsidRPr="00C17E5E">
        <w:rPr>
          <w:i/>
          <w:iCs/>
        </w:rPr>
        <w:t xml:space="preserve"> Studi Kasus dan </w:t>
      </w:r>
      <w:proofErr w:type="spellStart"/>
      <w:r w:rsidRPr="00C17E5E">
        <w:rPr>
          <w:i/>
          <w:iCs/>
        </w:rPr>
        <w:t>Intervensi</w:t>
      </w:r>
      <w:proofErr w:type="spellEnd"/>
      <w:r w:rsidRPr="00C17E5E">
        <w:rPr>
          <w:i/>
          <w:iCs/>
        </w:rPr>
        <w:t xml:space="preserve"> </w:t>
      </w:r>
      <w:proofErr w:type="spellStart"/>
      <w:r w:rsidRPr="00C17E5E">
        <w:rPr>
          <w:i/>
          <w:iCs/>
        </w:rPr>
        <w:t>Psikologi</w:t>
      </w:r>
      <w:proofErr w:type="spellEnd"/>
      <w:r w:rsidRPr="00C17E5E">
        <w:t>, 12(4), pp. 189–194. Available at: https://doi.org/10.22219/procedia.v12i4.29915.</w:t>
      </w:r>
    </w:p>
    <w:p w14:paraId="5255382B" w14:textId="4B0AD004" w:rsidR="00201C48" w:rsidRPr="00201C48" w:rsidRDefault="00201C48" w:rsidP="00201C48">
      <w:pPr>
        <w:pStyle w:val="Bibliography"/>
        <w:rPr>
          <w:rFonts w:ascii="Arial" w:hAnsi="Arial" w:cs="Arial"/>
        </w:rPr>
      </w:pPr>
      <w:r w:rsidRPr="00201C48">
        <w:rPr>
          <w:rFonts w:ascii="Arial" w:hAnsi="Arial" w:cs="Arial"/>
        </w:rPr>
        <w:t xml:space="preserve">Guldin, M.B. and </w:t>
      </w:r>
      <w:proofErr w:type="spellStart"/>
      <w:r w:rsidRPr="00201C48">
        <w:rPr>
          <w:rFonts w:ascii="Arial" w:hAnsi="Arial" w:cs="Arial"/>
        </w:rPr>
        <w:t>Leget</w:t>
      </w:r>
      <w:proofErr w:type="spellEnd"/>
      <w:r w:rsidRPr="00201C48">
        <w:rPr>
          <w:rFonts w:ascii="Arial" w:hAnsi="Arial" w:cs="Arial"/>
        </w:rPr>
        <w:t xml:space="preserve">, C. (2024) ‘The integrated process model of loss and grief - An interprofessional understanding’, </w:t>
      </w:r>
      <w:r w:rsidRPr="00201C48">
        <w:rPr>
          <w:rFonts w:ascii="Arial" w:hAnsi="Arial" w:cs="Arial"/>
          <w:i/>
          <w:iCs/>
        </w:rPr>
        <w:t>Death Studies</w:t>
      </w:r>
      <w:r w:rsidRPr="00201C48">
        <w:rPr>
          <w:rFonts w:ascii="Arial" w:hAnsi="Arial" w:cs="Arial"/>
        </w:rPr>
        <w:t>, 48(7), pp. 738–752. Available at: https://doi.org/10.1080/07481187.2023.2272960.</w:t>
      </w:r>
    </w:p>
    <w:p w14:paraId="26444EE0" w14:textId="30D9CC28" w:rsidR="00201C48" w:rsidRDefault="00201C48" w:rsidP="00201C48">
      <w:pPr>
        <w:pStyle w:val="Bibliography"/>
        <w:rPr>
          <w:rFonts w:ascii="Arial" w:hAnsi="Arial" w:cs="Arial"/>
        </w:rPr>
      </w:pPr>
      <w:r w:rsidRPr="00201C48">
        <w:rPr>
          <w:rFonts w:ascii="Arial" w:hAnsi="Arial" w:cs="Arial"/>
        </w:rPr>
        <w:t>Iglewicz, A</w:t>
      </w:r>
      <w:r w:rsidR="008E349C">
        <w:rPr>
          <w:rFonts w:ascii="Arial" w:hAnsi="Arial" w:cs="Arial"/>
        </w:rPr>
        <w:t>., Shear, M.K., Reynolds, C.F., Simon, N., Lebowit</w:t>
      </w:r>
      <w:r w:rsidR="003F653C">
        <w:rPr>
          <w:rFonts w:ascii="Arial" w:hAnsi="Arial" w:cs="Arial"/>
        </w:rPr>
        <w:t xml:space="preserve">z, B. and </w:t>
      </w:r>
      <w:proofErr w:type="spellStart"/>
      <w:r w:rsidR="003F653C">
        <w:rPr>
          <w:rFonts w:ascii="Arial" w:hAnsi="Arial" w:cs="Arial"/>
        </w:rPr>
        <w:t>Zisook</w:t>
      </w:r>
      <w:proofErr w:type="spellEnd"/>
      <w:r w:rsidR="003F653C">
        <w:rPr>
          <w:rFonts w:ascii="Arial" w:hAnsi="Arial" w:cs="Arial"/>
        </w:rPr>
        <w:t>, S.</w:t>
      </w:r>
      <w:r w:rsidRPr="00201C48">
        <w:rPr>
          <w:rFonts w:ascii="Arial" w:hAnsi="Arial" w:cs="Arial"/>
        </w:rPr>
        <w:t xml:space="preserve"> (2020) ‘Complicated grief therapy for clinicians: An evidence-based protocol for mental health practice’, </w:t>
      </w:r>
      <w:r w:rsidRPr="00201C48">
        <w:rPr>
          <w:rFonts w:ascii="Arial" w:hAnsi="Arial" w:cs="Arial"/>
          <w:i/>
          <w:iCs/>
        </w:rPr>
        <w:t>Depression and Anxiety</w:t>
      </w:r>
      <w:r w:rsidRPr="00201C48">
        <w:rPr>
          <w:rFonts w:ascii="Arial" w:hAnsi="Arial" w:cs="Arial"/>
        </w:rPr>
        <w:t>, 37(1), pp. 90–98. Available at: https://doi.org/10.1002/da.22965.</w:t>
      </w:r>
    </w:p>
    <w:p w14:paraId="0BF24684" w14:textId="1A6C627B" w:rsidR="009F60AD" w:rsidRDefault="009F60AD" w:rsidP="009F60AD">
      <w:pPr>
        <w:pStyle w:val="Bibliography"/>
        <w:rPr>
          <w:rFonts w:ascii="Arial" w:hAnsi="Arial" w:cs="Arial"/>
        </w:rPr>
      </w:pPr>
      <w:r w:rsidRPr="00487A86">
        <w:rPr>
          <w:rFonts w:ascii="Arial" w:hAnsi="Arial" w:cs="Arial"/>
        </w:rPr>
        <w:t>Keser,</w:t>
      </w:r>
      <w:r w:rsidR="004571FE" w:rsidRPr="00487A86">
        <w:rPr>
          <w:rFonts w:ascii="Arial" w:hAnsi="Arial" w:cs="Arial"/>
        </w:rPr>
        <w:t xml:space="preserve"> E.,</w:t>
      </w:r>
      <w:r w:rsidRPr="00487A86">
        <w:rPr>
          <w:rFonts w:ascii="Arial" w:hAnsi="Arial" w:cs="Arial"/>
        </w:rPr>
        <w:t xml:space="preserve"> </w:t>
      </w:r>
      <w:proofErr w:type="spellStart"/>
      <w:r w:rsidRPr="00487A86">
        <w:rPr>
          <w:rFonts w:ascii="Arial" w:hAnsi="Arial" w:cs="Arial"/>
        </w:rPr>
        <w:t>Ar</w:t>
      </w:r>
      <w:proofErr w:type="spellEnd"/>
      <w:r w:rsidRPr="00487A86">
        <w:rPr>
          <w:rFonts w:ascii="Arial" w:hAnsi="Arial" w:cs="Arial"/>
        </w:rPr>
        <w:t>-Karci,</w:t>
      </w:r>
      <w:r w:rsidR="004571FE" w:rsidRPr="00487A86">
        <w:rPr>
          <w:rFonts w:ascii="Arial" w:hAnsi="Arial" w:cs="Arial"/>
        </w:rPr>
        <w:t xml:space="preserve"> Y. and</w:t>
      </w:r>
      <w:r w:rsidRPr="00487A86">
        <w:rPr>
          <w:rFonts w:ascii="Arial" w:hAnsi="Arial" w:cs="Arial"/>
        </w:rPr>
        <w:t xml:space="preserve"> </w:t>
      </w:r>
      <w:proofErr w:type="spellStart"/>
      <w:r w:rsidRPr="00487A86">
        <w:rPr>
          <w:rFonts w:ascii="Arial" w:hAnsi="Arial" w:cs="Arial"/>
        </w:rPr>
        <w:t>Danışman</w:t>
      </w:r>
      <w:proofErr w:type="spellEnd"/>
      <w:r w:rsidRPr="00487A86">
        <w:rPr>
          <w:rFonts w:ascii="Arial" w:hAnsi="Arial" w:cs="Arial"/>
        </w:rPr>
        <w:t>,</w:t>
      </w:r>
      <w:r w:rsidR="00487A86" w:rsidRPr="00487A86">
        <w:rPr>
          <w:rFonts w:ascii="Arial" w:hAnsi="Arial" w:cs="Arial"/>
        </w:rPr>
        <w:t xml:space="preserve"> I.G.</w:t>
      </w:r>
      <w:r w:rsidRPr="00487A86">
        <w:rPr>
          <w:rFonts w:ascii="Arial" w:hAnsi="Arial" w:cs="Arial"/>
        </w:rPr>
        <w:t xml:space="preserve"> </w:t>
      </w:r>
      <w:r w:rsidR="00D77DFC" w:rsidRPr="00487A86">
        <w:rPr>
          <w:rFonts w:ascii="Arial" w:hAnsi="Arial" w:cs="Arial"/>
        </w:rPr>
        <w:t>(</w:t>
      </w:r>
      <w:r w:rsidRPr="00487A86">
        <w:rPr>
          <w:rFonts w:ascii="Arial" w:hAnsi="Arial" w:cs="Arial"/>
        </w:rPr>
        <w:t>2024</w:t>
      </w:r>
      <w:r w:rsidR="00D77DFC" w:rsidRPr="00487A86">
        <w:rPr>
          <w:rFonts w:ascii="Arial" w:hAnsi="Arial" w:cs="Arial"/>
        </w:rPr>
        <w:t>)</w:t>
      </w:r>
      <w:r w:rsidRPr="00487A86">
        <w:rPr>
          <w:rFonts w:ascii="Arial" w:hAnsi="Arial" w:cs="Arial"/>
        </w:rPr>
        <w:t xml:space="preserve">. </w:t>
      </w:r>
      <w:r w:rsidR="00D77DFC" w:rsidRPr="00201C48">
        <w:rPr>
          <w:rFonts w:ascii="Arial" w:hAnsi="Arial" w:cs="Arial"/>
          <w:i/>
          <w:iCs/>
        </w:rPr>
        <w:t>Examining the Basic Assumption of Psychoanalytic Theory Regarding Normal and Abnormal Grief: Roles of Unfinished Businesses and Bereavement Related Guilt -</w:t>
      </w:r>
      <w:r w:rsidRPr="00201C48">
        <w:rPr>
          <w:rFonts w:ascii="Arial" w:hAnsi="Arial" w:cs="Arial"/>
        </w:rPr>
        <w:t>Available at: https://journals.sagepub.com/doi/10.1177/00302228221111946 (Accessed: 25 November 2025).</w:t>
      </w:r>
    </w:p>
    <w:p w14:paraId="3F3CEE43" w14:textId="77777777" w:rsidR="003B5F6E" w:rsidRDefault="003B5F6E" w:rsidP="003B5F6E">
      <w:pPr>
        <w:rPr>
          <w:rFonts w:ascii="Arial" w:hAnsi="Arial" w:cs="Arial"/>
        </w:rPr>
      </w:pPr>
      <w:r w:rsidRPr="003B5F6E">
        <w:rPr>
          <w:rFonts w:ascii="Arial" w:hAnsi="Arial" w:cs="Arial"/>
        </w:rPr>
        <w:fldChar w:fldCharType="begin"/>
      </w:r>
      <w:r w:rsidRPr="003B5F6E">
        <w:rPr>
          <w:rFonts w:ascii="Arial" w:hAnsi="Arial" w:cs="Arial"/>
        </w:rPr>
        <w:instrText xml:space="preserve"> ADDIN ZOTERO_BIBL {"uncited":[],"omitted":[],"custom":[]} CSL_BIBLIOGRAPHY </w:instrText>
      </w:r>
      <w:r w:rsidRPr="003B5F6E">
        <w:rPr>
          <w:rFonts w:ascii="Arial" w:hAnsi="Arial" w:cs="Arial"/>
        </w:rPr>
        <w:fldChar w:fldCharType="separate"/>
      </w:r>
      <w:r w:rsidRPr="003B5F6E">
        <w:rPr>
          <w:rFonts w:ascii="Arial" w:hAnsi="Arial" w:cs="Arial"/>
        </w:rPr>
        <w:t xml:space="preserve">Klass, D., Silverman, P.R. and Nickman, S. (eds) (2014) </w:t>
      </w:r>
      <w:r w:rsidRPr="003B5F6E">
        <w:rPr>
          <w:rFonts w:ascii="Arial" w:hAnsi="Arial" w:cs="Arial"/>
          <w:i/>
          <w:iCs/>
        </w:rPr>
        <w:t>Continuing Bonds: New Understandings of Grief</w:t>
      </w:r>
      <w:r w:rsidRPr="003B5F6E">
        <w:rPr>
          <w:rFonts w:ascii="Arial" w:hAnsi="Arial" w:cs="Arial"/>
        </w:rPr>
        <w:t>. New York: Taylor &amp; Francis. Available at: https://doi.org/10.4324/9781315800790.</w:t>
      </w:r>
    </w:p>
    <w:p w14:paraId="5F9AD466" w14:textId="65603AC7" w:rsidR="003B5F6E" w:rsidRPr="003B5F6E" w:rsidRDefault="00376512" w:rsidP="003B5F6E">
      <w:pPr>
        <w:rPr>
          <w:rFonts w:ascii="Arial" w:hAnsi="Arial" w:cs="Arial"/>
        </w:rPr>
      </w:pPr>
      <w:r w:rsidRPr="00376512">
        <w:rPr>
          <w:rFonts w:ascii="Arial" w:hAnsi="Arial" w:cs="Arial"/>
        </w:rPr>
        <w:lastRenderedPageBreak/>
        <w:t xml:space="preserve">Kolb, D. (1984) </w:t>
      </w:r>
      <w:r w:rsidRPr="00376512">
        <w:rPr>
          <w:rFonts w:ascii="Arial" w:hAnsi="Arial" w:cs="Arial"/>
          <w:i/>
          <w:iCs/>
        </w:rPr>
        <w:t>Experiential Learning: Experience As The Source Of Learning And Development</w:t>
      </w:r>
      <w:r w:rsidRPr="00376512">
        <w:rPr>
          <w:rFonts w:ascii="Arial" w:hAnsi="Arial" w:cs="Arial"/>
        </w:rPr>
        <w:t xml:space="preserve">, </w:t>
      </w:r>
      <w:r w:rsidRPr="00376512">
        <w:rPr>
          <w:rFonts w:ascii="Arial" w:hAnsi="Arial" w:cs="Arial"/>
          <w:i/>
          <w:iCs/>
        </w:rPr>
        <w:t>Journal of Business Ethics</w:t>
      </w:r>
      <w:r w:rsidRPr="00376512">
        <w:rPr>
          <w:rFonts w:ascii="Arial" w:hAnsi="Arial" w:cs="Arial"/>
        </w:rPr>
        <w:t>.</w:t>
      </w:r>
    </w:p>
    <w:p w14:paraId="2592B933" w14:textId="032539EC" w:rsidR="00201C48" w:rsidRPr="00996E46" w:rsidRDefault="003B5F6E" w:rsidP="00996E46">
      <w:r w:rsidRPr="003B5F6E">
        <w:rPr>
          <w:rFonts w:ascii="Arial" w:hAnsi="Arial" w:cs="Arial"/>
        </w:rPr>
        <w:fldChar w:fldCharType="end"/>
      </w:r>
      <w:r w:rsidR="00201C48" w:rsidRPr="00201C48">
        <w:rPr>
          <w:rFonts w:ascii="Arial" w:hAnsi="Arial" w:cs="Arial"/>
        </w:rPr>
        <w:t>Komischke-Konnerup, K.</w:t>
      </w:r>
      <w:r w:rsidR="00FC15E8">
        <w:rPr>
          <w:rFonts w:ascii="Arial" w:hAnsi="Arial" w:cs="Arial"/>
        </w:rPr>
        <w:t xml:space="preserve">, Zachariae, R., </w:t>
      </w:r>
      <w:proofErr w:type="spellStart"/>
      <w:r w:rsidR="00FC15E8">
        <w:rPr>
          <w:rFonts w:ascii="Arial" w:hAnsi="Arial" w:cs="Arial"/>
        </w:rPr>
        <w:t>Boelen</w:t>
      </w:r>
      <w:proofErr w:type="spellEnd"/>
      <w:r w:rsidR="00FC15E8">
        <w:rPr>
          <w:rFonts w:ascii="Arial" w:hAnsi="Arial" w:cs="Arial"/>
        </w:rPr>
        <w:t>, P.A., Marello, M.M</w:t>
      </w:r>
      <w:r w:rsidR="00EE2ECB">
        <w:rPr>
          <w:rFonts w:ascii="Arial" w:hAnsi="Arial" w:cs="Arial"/>
        </w:rPr>
        <w:t>. and O'Connor, M.</w:t>
      </w:r>
      <w:r w:rsidR="00201C48" w:rsidRPr="00201C48">
        <w:rPr>
          <w:rFonts w:ascii="Arial" w:hAnsi="Arial" w:cs="Arial"/>
        </w:rPr>
        <w:t xml:space="preserve"> (2024) ‘Grief-focused cognitive </w:t>
      </w:r>
      <w:proofErr w:type="spellStart"/>
      <w:r w:rsidR="00201C48" w:rsidRPr="00201C48">
        <w:rPr>
          <w:rFonts w:ascii="Arial" w:hAnsi="Arial" w:cs="Arial"/>
        </w:rPr>
        <w:t>behavioral</w:t>
      </w:r>
      <w:proofErr w:type="spellEnd"/>
      <w:r w:rsidR="00201C48" w:rsidRPr="00201C48">
        <w:rPr>
          <w:rFonts w:ascii="Arial" w:hAnsi="Arial" w:cs="Arial"/>
        </w:rPr>
        <w:t xml:space="preserve"> therapies for prolonged grief symptoms: A systematic review and meta-analysis’, </w:t>
      </w:r>
      <w:r w:rsidR="00201C48" w:rsidRPr="00201C48">
        <w:rPr>
          <w:rFonts w:ascii="Arial" w:hAnsi="Arial" w:cs="Arial"/>
          <w:i/>
          <w:iCs/>
        </w:rPr>
        <w:t>Journal of Consulting and Clinical Psychology</w:t>
      </w:r>
      <w:r w:rsidR="00201C48" w:rsidRPr="00201C48">
        <w:rPr>
          <w:rFonts w:ascii="Arial" w:hAnsi="Arial" w:cs="Arial"/>
        </w:rPr>
        <w:t>, 92(4), pp. 236–248. Available at: https://doi.org/10.1037/ccp0000884.</w:t>
      </w:r>
    </w:p>
    <w:p w14:paraId="08D79A7E" w14:textId="77777777" w:rsidR="00201C48" w:rsidRPr="00201C48" w:rsidRDefault="00201C48" w:rsidP="00201C48">
      <w:pPr>
        <w:pStyle w:val="Bibliography"/>
        <w:rPr>
          <w:rFonts w:ascii="Arial" w:hAnsi="Arial" w:cs="Arial"/>
        </w:rPr>
      </w:pPr>
      <w:r w:rsidRPr="00201C48">
        <w:rPr>
          <w:rFonts w:ascii="Arial" w:hAnsi="Arial" w:cs="Arial"/>
        </w:rPr>
        <w:t xml:space="preserve">Kubler-Ross, E. and Kessler, D. (2005) </w:t>
      </w:r>
      <w:r w:rsidRPr="00201C48">
        <w:rPr>
          <w:rFonts w:ascii="Arial" w:hAnsi="Arial" w:cs="Arial"/>
          <w:i/>
          <w:iCs/>
        </w:rPr>
        <w:t>On Grief and Grieving: Finding the Meaning of Grief Through the Five Stages of Loss</w:t>
      </w:r>
      <w:r w:rsidRPr="00201C48">
        <w:rPr>
          <w:rFonts w:ascii="Arial" w:hAnsi="Arial" w:cs="Arial"/>
        </w:rPr>
        <w:t>. New York: Scribner.</w:t>
      </w:r>
    </w:p>
    <w:p w14:paraId="524E99C1" w14:textId="64C81B79" w:rsidR="00201C48" w:rsidRPr="00201C48" w:rsidRDefault="00201C48" w:rsidP="00201C48">
      <w:pPr>
        <w:pStyle w:val="Bibliography"/>
        <w:rPr>
          <w:rFonts w:ascii="Arial" w:hAnsi="Arial" w:cs="Arial"/>
        </w:rPr>
      </w:pPr>
      <w:proofErr w:type="spellStart"/>
      <w:r w:rsidRPr="00201C48">
        <w:rPr>
          <w:rFonts w:ascii="Arial" w:hAnsi="Arial" w:cs="Arial"/>
        </w:rPr>
        <w:t>Maccallum</w:t>
      </w:r>
      <w:proofErr w:type="spellEnd"/>
      <w:r w:rsidRPr="00201C48">
        <w:rPr>
          <w:rFonts w:ascii="Arial" w:hAnsi="Arial" w:cs="Arial"/>
        </w:rPr>
        <w:t>, F.</w:t>
      </w:r>
      <w:r w:rsidR="00B32DA7">
        <w:rPr>
          <w:rFonts w:ascii="Arial" w:hAnsi="Arial" w:cs="Arial"/>
        </w:rPr>
        <w:t>, Dawson, K., Azevedo, S. and Bryant, R.A.</w:t>
      </w:r>
      <w:r w:rsidRPr="00201C48">
        <w:rPr>
          <w:rFonts w:ascii="Arial" w:hAnsi="Arial" w:cs="Arial"/>
        </w:rPr>
        <w:t xml:space="preserve"> (2025) ‘Challenges in Grief-Focused Cognitive </w:t>
      </w:r>
      <w:proofErr w:type="spellStart"/>
      <w:r w:rsidRPr="00201C48">
        <w:rPr>
          <w:rFonts w:ascii="Arial" w:hAnsi="Arial" w:cs="Arial"/>
        </w:rPr>
        <w:t>Behavior</w:t>
      </w:r>
      <w:proofErr w:type="spellEnd"/>
      <w:r w:rsidRPr="00201C48">
        <w:rPr>
          <w:rFonts w:ascii="Arial" w:hAnsi="Arial" w:cs="Arial"/>
        </w:rPr>
        <w:t xml:space="preserve"> Therapy for Prolonged Grief Disorder’, </w:t>
      </w:r>
      <w:r w:rsidRPr="00201C48">
        <w:rPr>
          <w:rFonts w:ascii="Arial" w:hAnsi="Arial" w:cs="Arial"/>
          <w:i/>
          <w:iCs/>
        </w:rPr>
        <w:t xml:space="preserve">Cognitive and </w:t>
      </w:r>
      <w:proofErr w:type="spellStart"/>
      <w:r w:rsidRPr="00201C48">
        <w:rPr>
          <w:rFonts w:ascii="Arial" w:hAnsi="Arial" w:cs="Arial"/>
          <w:i/>
          <w:iCs/>
        </w:rPr>
        <w:t>Behavioral</w:t>
      </w:r>
      <w:proofErr w:type="spellEnd"/>
      <w:r w:rsidRPr="00201C48">
        <w:rPr>
          <w:rFonts w:ascii="Arial" w:hAnsi="Arial" w:cs="Arial"/>
          <w:i/>
          <w:iCs/>
        </w:rPr>
        <w:t xml:space="preserve"> Practice</w:t>
      </w:r>
      <w:r w:rsidRPr="00201C48">
        <w:rPr>
          <w:rFonts w:ascii="Arial" w:hAnsi="Arial" w:cs="Arial"/>
        </w:rPr>
        <w:t>, 32(1), pp. 18–28. Available at: https://doi.org/10.1016/j.cbpra.2023.10.002.</w:t>
      </w:r>
    </w:p>
    <w:p w14:paraId="2C6D73FB" w14:textId="57AD3A04" w:rsidR="00201C48" w:rsidRDefault="00201C48" w:rsidP="00201C48">
      <w:pPr>
        <w:pStyle w:val="Bibliography"/>
        <w:rPr>
          <w:rFonts w:ascii="Arial" w:hAnsi="Arial" w:cs="Arial"/>
        </w:rPr>
      </w:pPr>
      <w:r w:rsidRPr="00201C48">
        <w:rPr>
          <w:rFonts w:ascii="Arial" w:hAnsi="Arial" w:cs="Arial"/>
        </w:rPr>
        <w:t>McLean, E.</w:t>
      </w:r>
      <w:r w:rsidR="007E1C2B">
        <w:rPr>
          <w:rFonts w:ascii="Arial" w:hAnsi="Arial" w:cs="Arial"/>
        </w:rPr>
        <w:t>, Singer, J., Laurita, E., Kahler, J., Levin, C. and Papa</w:t>
      </w:r>
      <w:r w:rsidR="005C5B10">
        <w:rPr>
          <w:rFonts w:ascii="Arial" w:hAnsi="Arial" w:cs="Arial"/>
        </w:rPr>
        <w:t>, A.</w:t>
      </w:r>
      <w:r w:rsidRPr="00201C48">
        <w:rPr>
          <w:rFonts w:ascii="Arial" w:hAnsi="Arial" w:cs="Arial"/>
        </w:rPr>
        <w:t xml:space="preserve"> (2022) ‘Perception of grief responses: Are maladaptive grief responses and the stages of grief considered normal?’, </w:t>
      </w:r>
      <w:r w:rsidRPr="00201C48">
        <w:rPr>
          <w:rFonts w:ascii="Arial" w:hAnsi="Arial" w:cs="Arial"/>
          <w:i/>
          <w:iCs/>
        </w:rPr>
        <w:t>Death Studies</w:t>
      </w:r>
      <w:r w:rsidRPr="00201C48">
        <w:rPr>
          <w:rFonts w:ascii="Arial" w:hAnsi="Arial" w:cs="Arial"/>
        </w:rPr>
        <w:t>, 46(6), pp. 1414–1423. Available at: https://doi.org/10.1080/07481187.2021.1983890.</w:t>
      </w:r>
    </w:p>
    <w:p w14:paraId="571861C2" w14:textId="401052BD" w:rsidR="006B4D17" w:rsidRPr="00547A09" w:rsidRDefault="006B4D17" w:rsidP="00547A09">
      <w:pPr>
        <w:pStyle w:val="Bibliography"/>
        <w:rPr>
          <w:rFonts w:ascii="Arial" w:hAnsi="Arial" w:cs="Arial"/>
        </w:rPr>
      </w:pPr>
      <w:bookmarkStart w:id="0" w:name="_Hlk216354994"/>
      <w:r>
        <w:rPr>
          <w:rFonts w:ascii="Arial" w:hAnsi="Arial" w:cs="Arial"/>
          <w:i/>
          <w:iCs/>
        </w:rPr>
        <w:t>National Counselling</w:t>
      </w:r>
      <w:r w:rsidR="007E417D">
        <w:rPr>
          <w:rFonts w:ascii="Arial" w:hAnsi="Arial" w:cs="Arial"/>
          <w:i/>
          <w:iCs/>
        </w:rPr>
        <w:t xml:space="preserve"> and Psychotherapy Society.</w:t>
      </w:r>
      <w:r w:rsidRPr="00201C48">
        <w:rPr>
          <w:rFonts w:ascii="Arial" w:hAnsi="Arial" w:cs="Arial"/>
        </w:rPr>
        <w:t xml:space="preserve"> </w:t>
      </w:r>
      <w:r w:rsidR="007E417D">
        <w:rPr>
          <w:rFonts w:ascii="Arial" w:hAnsi="Arial" w:cs="Arial"/>
        </w:rPr>
        <w:t xml:space="preserve">[NCPS]. </w:t>
      </w:r>
      <w:r w:rsidRPr="00201C48">
        <w:rPr>
          <w:rFonts w:ascii="Arial" w:hAnsi="Arial" w:cs="Arial"/>
        </w:rPr>
        <w:t>(</w:t>
      </w:r>
      <w:r w:rsidR="007E417D">
        <w:rPr>
          <w:rFonts w:ascii="Arial" w:hAnsi="Arial" w:cs="Arial"/>
        </w:rPr>
        <w:t>2025</w:t>
      </w:r>
      <w:r w:rsidRPr="00201C48">
        <w:rPr>
          <w:rFonts w:ascii="Arial" w:hAnsi="Arial" w:cs="Arial"/>
        </w:rPr>
        <w:t>) Available at: https://ncps.com/about-us/code-of-ethics (Accessed: 11 December 2025).</w:t>
      </w:r>
    </w:p>
    <w:bookmarkEnd w:id="0"/>
    <w:p w14:paraId="7E07291D" w14:textId="77777777" w:rsidR="00201C48" w:rsidRPr="00201C48" w:rsidRDefault="00201C48" w:rsidP="00201C48">
      <w:pPr>
        <w:pStyle w:val="Bibliography"/>
        <w:rPr>
          <w:rFonts w:ascii="Arial" w:hAnsi="Arial" w:cs="Arial"/>
        </w:rPr>
      </w:pPr>
      <w:r w:rsidRPr="00201C48">
        <w:rPr>
          <w:rFonts w:ascii="Arial" w:hAnsi="Arial" w:cs="Arial"/>
        </w:rPr>
        <w:t xml:space="preserve">Neimeyer, R.A. (2001) ‘Reauthoring life narratives: grief therapy as meaning reconstruction’, </w:t>
      </w:r>
      <w:r w:rsidRPr="00201C48">
        <w:rPr>
          <w:rFonts w:ascii="Arial" w:hAnsi="Arial" w:cs="Arial"/>
          <w:i/>
          <w:iCs/>
        </w:rPr>
        <w:t>The Israel Journal of Psychiatry and Related Sciences</w:t>
      </w:r>
      <w:r w:rsidRPr="00201C48">
        <w:rPr>
          <w:rFonts w:ascii="Arial" w:hAnsi="Arial" w:cs="Arial"/>
        </w:rPr>
        <w:t>, 38(3–4), pp. 171–183.</w:t>
      </w:r>
    </w:p>
    <w:p w14:paraId="3069B71B" w14:textId="6138E3D9" w:rsidR="00D615CA" w:rsidRPr="00D615CA" w:rsidRDefault="00201C48" w:rsidP="00D615CA">
      <w:pPr>
        <w:pStyle w:val="Bibliography"/>
        <w:rPr>
          <w:rFonts w:ascii="Arial" w:hAnsi="Arial" w:cs="Arial"/>
        </w:rPr>
      </w:pPr>
      <w:r w:rsidRPr="00201C48">
        <w:rPr>
          <w:rFonts w:ascii="Arial" w:hAnsi="Arial" w:cs="Arial"/>
        </w:rPr>
        <w:t xml:space="preserve">Peña-Vargas, C., Armaiz-Peña, G. and Castro-Figueroa, E. (2021) ‘A Biopsychosocial Approach to Grief, Depression, and the Role of Emotional Regulation’, </w:t>
      </w:r>
      <w:proofErr w:type="spellStart"/>
      <w:r w:rsidRPr="00201C48">
        <w:rPr>
          <w:rFonts w:ascii="Arial" w:hAnsi="Arial" w:cs="Arial"/>
          <w:i/>
          <w:iCs/>
        </w:rPr>
        <w:t>Behavioral</w:t>
      </w:r>
      <w:proofErr w:type="spellEnd"/>
      <w:r w:rsidRPr="00201C48">
        <w:rPr>
          <w:rFonts w:ascii="Arial" w:hAnsi="Arial" w:cs="Arial"/>
          <w:i/>
          <w:iCs/>
        </w:rPr>
        <w:t xml:space="preserve"> Sciences</w:t>
      </w:r>
      <w:r w:rsidRPr="00201C48">
        <w:rPr>
          <w:rFonts w:ascii="Arial" w:hAnsi="Arial" w:cs="Arial"/>
        </w:rPr>
        <w:t>, 11(8), p. 110. Available at: https://doi.org/10.3390/bs11080110.</w:t>
      </w:r>
    </w:p>
    <w:p w14:paraId="580B462A" w14:textId="77777777" w:rsidR="00201C48" w:rsidRPr="00201C48" w:rsidRDefault="00201C48" w:rsidP="00201C48">
      <w:pPr>
        <w:pStyle w:val="Bibliography"/>
        <w:rPr>
          <w:rFonts w:ascii="Arial" w:hAnsi="Arial" w:cs="Arial"/>
        </w:rPr>
      </w:pPr>
      <w:r w:rsidRPr="00201C48">
        <w:rPr>
          <w:rFonts w:ascii="Arial" w:hAnsi="Arial" w:cs="Arial"/>
        </w:rPr>
        <w:t xml:space="preserve">Renger, S. and Macaskill, A. (2025) ‘Developing the Foundations for a Learning-Based Humanistic Therapy’, </w:t>
      </w:r>
      <w:r w:rsidRPr="00201C48">
        <w:rPr>
          <w:rFonts w:ascii="Arial" w:hAnsi="Arial" w:cs="Arial"/>
          <w:i/>
          <w:iCs/>
        </w:rPr>
        <w:t>Journal of Humanistic Psychology</w:t>
      </w:r>
      <w:r w:rsidRPr="00201C48">
        <w:rPr>
          <w:rFonts w:ascii="Arial" w:hAnsi="Arial" w:cs="Arial"/>
        </w:rPr>
        <w:t>, 65(5), pp. 1039–1060. Available at: https://doi.org/10.1177/00221678211007668.</w:t>
      </w:r>
    </w:p>
    <w:p w14:paraId="438F9917" w14:textId="77777777" w:rsidR="00201C48" w:rsidRDefault="00201C48" w:rsidP="00201C48">
      <w:pPr>
        <w:pStyle w:val="Bibliography"/>
        <w:rPr>
          <w:rFonts w:ascii="Arial" w:hAnsi="Arial" w:cs="Arial"/>
        </w:rPr>
      </w:pPr>
      <w:r w:rsidRPr="00201C48">
        <w:rPr>
          <w:rFonts w:ascii="Arial" w:hAnsi="Arial" w:cs="Arial"/>
        </w:rPr>
        <w:t xml:space="preserve">Smith, K.V. and Ehlers, A. (2021) ‘Prolonged grief and posttraumatic stress disorder following the loss of a significant other: An investigation of cognitive and behavioural differences’, </w:t>
      </w:r>
      <w:r w:rsidRPr="00201C48">
        <w:rPr>
          <w:rFonts w:ascii="Arial" w:hAnsi="Arial" w:cs="Arial"/>
          <w:i/>
          <w:iCs/>
        </w:rPr>
        <w:t>PLOS ONE</w:t>
      </w:r>
      <w:r w:rsidRPr="00201C48">
        <w:rPr>
          <w:rFonts w:ascii="Arial" w:hAnsi="Arial" w:cs="Arial"/>
        </w:rPr>
        <w:t>, 16(4), p. e0248852. Available at: https://doi.org/10.1371/journal.pone.0248852.</w:t>
      </w:r>
    </w:p>
    <w:p w14:paraId="5FBEEA15" w14:textId="22BDABF9" w:rsidR="001B55B2" w:rsidRDefault="00A0431B" w:rsidP="00BA6E52">
      <w:pPr>
        <w:pStyle w:val="Bibliography"/>
        <w:rPr>
          <w:rFonts w:ascii="Arial" w:hAnsi="Arial" w:cs="Arial"/>
        </w:rPr>
      </w:pPr>
      <w:r>
        <w:rPr>
          <w:rFonts w:ascii="Arial" w:hAnsi="Arial" w:cs="Arial"/>
        </w:rPr>
        <w:t xml:space="preserve">Santos, P. and Soares, L. </w:t>
      </w:r>
      <w:r w:rsidR="001B55B2" w:rsidRPr="00201C48">
        <w:rPr>
          <w:rFonts w:ascii="Arial" w:hAnsi="Arial" w:cs="Arial"/>
        </w:rPr>
        <w:t xml:space="preserve">(2024) ‘Narrative Therapy in Complicated Grief: A Systematic Literature Review’, </w:t>
      </w:r>
      <w:r w:rsidR="001B55B2" w:rsidRPr="00201C48">
        <w:rPr>
          <w:rFonts w:ascii="Arial" w:hAnsi="Arial" w:cs="Arial"/>
          <w:i/>
          <w:iCs/>
        </w:rPr>
        <w:t>Journal of Chemotherapy and Cancer Research</w:t>
      </w:r>
      <w:r w:rsidR="001B55B2" w:rsidRPr="00201C48">
        <w:rPr>
          <w:rFonts w:ascii="Arial" w:hAnsi="Arial" w:cs="Arial"/>
        </w:rPr>
        <w:t>, pp. 1–12. Available at: https://doi.org/10.61440/JCCR.2024.v2.13.</w:t>
      </w:r>
    </w:p>
    <w:p w14:paraId="61D35024" w14:textId="32706381" w:rsidR="00724AEB" w:rsidRPr="00724AEB" w:rsidRDefault="00724AEB" w:rsidP="00724AEB">
      <w:proofErr w:type="spellStart"/>
      <w:r w:rsidRPr="00724AEB">
        <w:t>Selvili</w:t>
      </w:r>
      <w:proofErr w:type="spellEnd"/>
      <w:r w:rsidRPr="00724AEB">
        <w:t xml:space="preserve">, </w:t>
      </w:r>
      <w:proofErr w:type="gramStart"/>
      <w:r w:rsidRPr="00724AEB">
        <w:t>Z,Z.</w:t>
      </w:r>
      <w:proofErr w:type="gramEnd"/>
      <w:r w:rsidRPr="00724AEB">
        <w:t xml:space="preserve"> and Klass, D. (2025) ‘Continuing bonds or ongoing attachments? Exploring the distinction’, </w:t>
      </w:r>
      <w:r w:rsidRPr="00724AEB">
        <w:rPr>
          <w:i/>
          <w:iCs/>
        </w:rPr>
        <w:t>Death Studies</w:t>
      </w:r>
      <w:r w:rsidRPr="00724AEB">
        <w:t>, 0(0), pp. 1–13. Available at: https://doi.org/10.1080/07481187.2025.2455282.</w:t>
      </w:r>
    </w:p>
    <w:p w14:paraId="76F0ED68" w14:textId="492E842A" w:rsidR="00201C48" w:rsidRDefault="00201C48" w:rsidP="00201C48">
      <w:pPr>
        <w:pStyle w:val="Bibliography"/>
        <w:rPr>
          <w:rFonts w:ascii="Arial" w:hAnsi="Arial" w:cs="Arial"/>
        </w:rPr>
      </w:pPr>
      <w:r w:rsidRPr="00201C48">
        <w:rPr>
          <w:rFonts w:ascii="Arial" w:hAnsi="Arial" w:cs="Arial"/>
        </w:rPr>
        <w:lastRenderedPageBreak/>
        <w:t>Stroebe, M. and Schut, H. (</w:t>
      </w:r>
      <w:r w:rsidR="00BA6E52">
        <w:rPr>
          <w:rFonts w:ascii="Arial" w:hAnsi="Arial" w:cs="Arial"/>
        </w:rPr>
        <w:t>2010</w:t>
      </w:r>
      <w:r w:rsidRPr="00201C48">
        <w:rPr>
          <w:rFonts w:ascii="Arial" w:hAnsi="Arial" w:cs="Arial"/>
        </w:rPr>
        <w:t xml:space="preserve">) </w:t>
      </w:r>
      <w:r w:rsidRPr="00201C48">
        <w:rPr>
          <w:rFonts w:ascii="Arial" w:hAnsi="Arial" w:cs="Arial"/>
          <w:i/>
          <w:iCs/>
        </w:rPr>
        <w:t>The Dual Process Model of Coping with Bereavement: A Decade on</w:t>
      </w:r>
      <w:r w:rsidRPr="00201C48">
        <w:rPr>
          <w:rFonts w:ascii="Arial" w:hAnsi="Arial" w:cs="Arial"/>
        </w:rPr>
        <w:t>. Available at: https://doi.org/10.2190/OM.61.4.b.</w:t>
      </w:r>
    </w:p>
    <w:p w14:paraId="6E094D44" w14:textId="01113BBD" w:rsidR="00D615CA" w:rsidRPr="00D615CA" w:rsidRDefault="00D615CA" w:rsidP="00D615CA">
      <w:r w:rsidRPr="00D615CA">
        <w:rPr>
          <w:i/>
          <w:iCs/>
        </w:rPr>
        <w:t xml:space="preserve">The </w:t>
      </w:r>
      <w:proofErr w:type="gramStart"/>
      <w:r w:rsidRPr="00D615CA">
        <w:rPr>
          <w:i/>
          <w:iCs/>
        </w:rPr>
        <w:t>Person Centred</w:t>
      </w:r>
      <w:proofErr w:type="gramEnd"/>
      <w:r w:rsidRPr="00D615CA">
        <w:rPr>
          <w:i/>
          <w:iCs/>
        </w:rPr>
        <w:t xml:space="preserve"> Association</w:t>
      </w:r>
      <w:r w:rsidRPr="00D615CA">
        <w:t xml:space="preserve"> (</w:t>
      </w:r>
      <w:r>
        <w:t>2020</w:t>
      </w:r>
      <w:r w:rsidRPr="00D615CA">
        <w:t xml:space="preserve">). </w:t>
      </w:r>
      <w:r>
        <w:t xml:space="preserve">Carl Rogers. </w:t>
      </w:r>
      <w:r w:rsidRPr="00D615CA">
        <w:t>Available at: https://www.the-pca.org.uk/about/carl-rogers.html (Accessed: 4 December 2025).</w:t>
      </w:r>
    </w:p>
    <w:p w14:paraId="13D097C2" w14:textId="77777777" w:rsidR="00201C48" w:rsidRPr="00201C48" w:rsidRDefault="00201C48" w:rsidP="00201C48">
      <w:pPr>
        <w:pStyle w:val="Bibliography"/>
        <w:rPr>
          <w:rFonts w:ascii="Arial" w:hAnsi="Arial" w:cs="Arial"/>
        </w:rPr>
      </w:pPr>
      <w:r w:rsidRPr="00201C48">
        <w:rPr>
          <w:rFonts w:ascii="Arial" w:hAnsi="Arial" w:cs="Arial"/>
        </w:rPr>
        <w:t xml:space="preserve">Wagner, B., Hofmann, L. and </w:t>
      </w:r>
      <w:proofErr w:type="spellStart"/>
      <w:r w:rsidRPr="00201C48">
        <w:rPr>
          <w:rFonts w:ascii="Arial" w:hAnsi="Arial" w:cs="Arial"/>
        </w:rPr>
        <w:t>Grafiadeli</w:t>
      </w:r>
      <w:proofErr w:type="spellEnd"/>
      <w:r w:rsidRPr="00201C48">
        <w:rPr>
          <w:rFonts w:ascii="Arial" w:hAnsi="Arial" w:cs="Arial"/>
        </w:rPr>
        <w:t xml:space="preserve">, R. (2021) ‘The relationship between guilt, depression, prolonged grief, and posttraumatic stress symptoms after suicide bereavement’, </w:t>
      </w:r>
      <w:r w:rsidRPr="00201C48">
        <w:rPr>
          <w:rFonts w:ascii="Arial" w:hAnsi="Arial" w:cs="Arial"/>
          <w:i/>
          <w:iCs/>
        </w:rPr>
        <w:t>Journal of Clinical Psychology</w:t>
      </w:r>
      <w:r w:rsidRPr="00201C48">
        <w:rPr>
          <w:rFonts w:ascii="Arial" w:hAnsi="Arial" w:cs="Arial"/>
        </w:rPr>
        <w:t>, 77(11), pp. 2545–2558. Available at: https://doi.org/10.1002/jclp.23192.</w:t>
      </w:r>
    </w:p>
    <w:p w14:paraId="445AB362" w14:textId="77777777" w:rsidR="00201C48" w:rsidRPr="00201C48" w:rsidRDefault="00201C48" w:rsidP="00201C48">
      <w:pPr>
        <w:pStyle w:val="Bibliography"/>
        <w:rPr>
          <w:rFonts w:ascii="Arial" w:hAnsi="Arial" w:cs="Arial"/>
        </w:rPr>
      </w:pPr>
      <w:r w:rsidRPr="00201C48">
        <w:rPr>
          <w:rFonts w:ascii="Arial" w:hAnsi="Arial" w:cs="Arial"/>
        </w:rPr>
        <w:t xml:space="preserve">Wareing, M. (2017) ‘Me, my, more, must: a values-based model of reflection’, </w:t>
      </w:r>
      <w:r w:rsidRPr="00201C48">
        <w:rPr>
          <w:rFonts w:ascii="Arial" w:hAnsi="Arial" w:cs="Arial"/>
          <w:i/>
          <w:iCs/>
        </w:rPr>
        <w:t>Reflective Practice</w:t>
      </w:r>
      <w:r w:rsidRPr="00201C48">
        <w:rPr>
          <w:rFonts w:ascii="Arial" w:hAnsi="Arial" w:cs="Arial"/>
        </w:rPr>
        <w:t>, 18(2), pp. 268–279. Available at: https://doi.org/10.1080/14623943.2016.1269002.</w:t>
      </w:r>
    </w:p>
    <w:p w14:paraId="66A0A27F" w14:textId="22565DD1" w:rsidR="00201C48" w:rsidRDefault="00201C48" w:rsidP="00201C48">
      <w:pPr>
        <w:pStyle w:val="Bibliography"/>
        <w:rPr>
          <w:rFonts w:ascii="Arial" w:hAnsi="Arial" w:cs="Arial"/>
        </w:rPr>
      </w:pPr>
      <w:r w:rsidRPr="00201C48">
        <w:rPr>
          <w:rFonts w:ascii="Arial" w:hAnsi="Arial" w:cs="Arial"/>
        </w:rPr>
        <w:t>Williams, H.</w:t>
      </w:r>
      <w:r w:rsidR="00133A48">
        <w:rPr>
          <w:rFonts w:ascii="Arial" w:hAnsi="Arial" w:cs="Arial"/>
        </w:rPr>
        <w:t xml:space="preserve">, Skalisky, J., </w:t>
      </w:r>
      <w:proofErr w:type="spellStart"/>
      <w:r w:rsidR="00133A48">
        <w:rPr>
          <w:rFonts w:ascii="Arial" w:hAnsi="Arial" w:cs="Arial"/>
        </w:rPr>
        <w:t>Wrickson</w:t>
      </w:r>
      <w:proofErr w:type="spellEnd"/>
      <w:r w:rsidR="00133A48">
        <w:rPr>
          <w:rFonts w:ascii="Arial" w:hAnsi="Arial" w:cs="Arial"/>
        </w:rPr>
        <w:t>, T.M.</w:t>
      </w:r>
      <w:r w:rsidR="006C18D6">
        <w:rPr>
          <w:rFonts w:ascii="Arial" w:hAnsi="Arial" w:cs="Arial"/>
        </w:rPr>
        <w:t xml:space="preserve"> and Thoburn, J.</w:t>
      </w:r>
      <w:r w:rsidRPr="00201C48">
        <w:rPr>
          <w:rFonts w:ascii="Arial" w:hAnsi="Arial" w:cs="Arial"/>
        </w:rPr>
        <w:t xml:space="preserve"> (2021) ‘Posttraumatic Growth in the Context of Grief: Testing the Mindfulness-to-Meaning Theory’, </w:t>
      </w:r>
      <w:r w:rsidRPr="00201C48">
        <w:rPr>
          <w:rFonts w:ascii="Arial" w:hAnsi="Arial" w:cs="Arial"/>
          <w:i/>
          <w:iCs/>
        </w:rPr>
        <w:t>Journal of Loss and Trauma</w:t>
      </w:r>
      <w:r w:rsidRPr="00201C48">
        <w:rPr>
          <w:rFonts w:ascii="Arial" w:hAnsi="Arial" w:cs="Arial"/>
        </w:rPr>
        <w:t>, 26(7), pp. 611–623. Available at: https://doi.org/10.1080/15325024.2020.1855048.</w:t>
      </w:r>
    </w:p>
    <w:p w14:paraId="3576CD7A" w14:textId="58074484" w:rsidR="00043D4E" w:rsidRDefault="00043D4E" w:rsidP="00043D4E">
      <w:pPr>
        <w:rPr>
          <w:rFonts w:ascii="Arial" w:hAnsi="Arial" w:cs="Arial"/>
        </w:rPr>
      </w:pPr>
      <w:r w:rsidRPr="00043D4E">
        <w:rPr>
          <w:rFonts w:ascii="Arial" w:hAnsi="Arial" w:cs="Arial"/>
        </w:rPr>
        <w:fldChar w:fldCharType="begin"/>
      </w:r>
      <w:r w:rsidRPr="00043D4E">
        <w:rPr>
          <w:rFonts w:ascii="Arial" w:hAnsi="Arial" w:cs="Arial"/>
        </w:rPr>
        <w:instrText xml:space="preserve"> ADDIN ZOTERO_ITEM CSL_CITATION {"citationID":"hWbTfezU","properties":{"formattedCitation":"({\\i{}Book Reviews: Grief Counseling and Grief Therapy: A Handbook for the Mental Health Practitioner (4th Edition)}, no date)","plainCitation":"(Book Reviews: Grief Counseling and Grief Therapy: A Handbook for the Mental Health Practitioner (4th Edition), no date)","noteIndex":0},"citationItems":[{"id":93,"uris":["http://zotero.org/users/local/cOkgZFVs/items/8M2CHNHQ"],"itemData":{"id":93,"type":"webpage","language":"en","note":"DOI: 10.2190/IL.17.1.g","title":"Book Reviews: Grief Counseling and Grief Therapy: A Handbook for the Mental Health Practitioner (4th Edition)","title-short":"Book Reviews","URL":"https://journals-sagepub-com.ezproxy.uwtsd.ac.uk/doi/epdf/10.2190/IL.17.1.g","accessed":{"date-parts":[["2025",12,8]]}}}],"schema":"https://github.com/citation-style-language/schema/raw/master/csl-citation.json"} </w:instrText>
      </w:r>
      <w:r w:rsidRPr="00043D4E">
        <w:rPr>
          <w:rFonts w:ascii="Arial" w:hAnsi="Arial" w:cs="Arial"/>
        </w:rPr>
        <w:fldChar w:fldCharType="separate"/>
      </w:r>
      <w:r w:rsidRPr="00043D4E">
        <w:rPr>
          <w:rFonts w:ascii="Arial" w:hAnsi="Arial" w:cs="Arial"/>
        </w:rPr>
        <w:t xml:space="preserve">Worden, J.W. and Ide, B.A. (1992). </w:t>
      </w:r>
      <w:r w:rsidRPr="00043D4E">
        <w:rPr>
          <w:rFonts w:ascii="Arial" w:hAnsi="Arial" w:cs="Arial"/>
          <w:i/>
          <w:iCs/>
        </w:rPr>
        <w:t>Book Reviews: Grief Counseling and Grief Therapy: A Handbook for the Mental Health Practitioner (4th Edition</w:t>
      </w:r>
      <w:r w:rsidRPr="00043D4E">
        <w:rPr>
          <w:rFonts w:ascii="Arial" w:hAnsi="Arial" w:cs="Arial"/>
        </w:rPr>
        <w:t>)</w:t>
      </w:r>
      <w:r w:rsidRPr="00043D4E">
        <w:rPr>
          <w:rFonts w:ascii="Arial" w:hAnsi="Arial" w:cs="Arial"/>
        </w:rPr>
        <w:fldChar w:fldCharType="end"/>
      </w:r>
      <w:r w:rsidRPr="00043D4E">
        <w:rPr>
          <w:rFonts w:ascii="Arial" w:hAnsi="Arial" w:cs="Arial"/>
        </w:rPr>
        <w:t>.</w:t>
      </w:r>
    </w:p>
    <w:p w14:paraId="5C6D77C6" w14:textId="30F1EFB3" w:rsidR="00AA5724" w:rsidRPr="00043D4E" w:rsidRDefault="00AA5724" w:rsidP="00043D4E">
      <w:pPr>
        <w:rPr>
          <w:rFonts w:ascii="Arial" w:hAnsi="Arial" w:cs="Arial"/>
        </w:rPr>
      </w:pPr>
      <w:r w:rsidRPr="00AF1935">
        <w:rPr>
          <w:rFonts w:ascii="Arial" w:hAnsi="Arial" w:cs="Arial"/>
        </w:rPr>
        <w:t>World Health Organisation</w:t>
      </w:r>
      <w:r w:rsidR="00AF1935">
        <w:rPr>
          <w:rFonts w:ascii="Arial" w:hAnsi="Arial" w:cs="Arial"/>
        </w:rPr>
        <w:t>.</w:t>
      </w:r>
      <w:r w:rsidRPr="00AF1935">
        <w:rPr>
          <w:rFonts w:ascii="Arial" w:hAnsi="Arial" w:cs="Arial"/>
        </w:rPr>
        <w:t xml:space="preserve"> [WHO]</w:t>
      </w:r>
      <w:r w:rsidR="00AF1935">
        <w:rPr>
          <w:rFonts w:ascii="Arial" w:hAnsi="Arial" w:cs="Arial"/>
        </w:rPr>
        <w:t>.</w:t>
      </w:r>
      <w:r w:rsidRPr="00AF1935">
        <w:rPr>
          <w:rFonts w:ascii="Arial" w:hAnsi="Arial" w:cs="Arial"/>
        </w:rPr>
        <w:t xml:space="preserve"> (</w:t>
      </w:r>
      <w:r w:rsidR="00AC62E6" w:rsidRPr="00AF1935">
        <w:rPr>
          <w:rFonts w:ascii="Arial" w:hAnsi="Arial" w:cs="Arial"/>
        </w:rPr>
        <w:t>2019).</w:t>
      </w:r>
      <w:r w:rsidR="00AC62E6">
        <w:rPr>
          <w:rFonts w:ascii="Arial" w:hAnsi="Arial" w:cs="Arial"/>
          <w:i/>
          <w:iCs/>
        </w:rPr>
        <w:t xml:space="preserve"> </w:t>
      </w:r>
      <w:r w:rsidRPr="00AA5724">
        <w:rPr>
          <w:rFonts w:ascii="Arial" w:hAnsi="Arial" w:cs="Arial"/>
          <w:i/>
          <w:iCs/>
        </w:rPr>
        <w:t xml:space="preserve">ICD-11 </w:t>
      </w:r>
      <w:r w:rsidR="00AC62E6" w:rsidRPr="00AF1935">
        <w:rPr>
          <w:rFonts w:ascii="Arial" w:hAnsi="Arial" w:cs="Arial"/>
          <w:i/>
          <w:iCs/>
        </w:rPr>
        <w:t>Implementation or Transition Guide</w:t>
      </w:r>
      <w:r w:rsidR="001D4612" w:rsidRPr="00AF1935">
        <w:rPr>
          <w:rFonts w:ascii="Arial" w:hAnsi="Arial" w:cs="Arial"/>
          <w:i/>
          <w:iCs/>
        </w:rPr>
        <w:t>.</w:t>
      </w:r>
      <w:r w:rsidR="001D4612">
        <w:rPr>
          <w:rFonts w:ascii="Arial" w:hAnsi="Arial" w:cs="Arial"/>
        </w:rPr>
        <w:t xml:space="preserve"> </w:t>
      </w:r>
      <w:r w:rsidRPr="00AA5724">
        <w:rPr>
          <w:rFonts w:ascii="Arial" w:hAnsi="Arial" w:cs="Arial"/>
        </w:rPr>
        <w:t xml:space="preserve"> Available at: </w:t>
      </w:r>
      <w:hyperlink r:id="rId13" w:history="1">
        <w:r w:rsidR="001D4612" w:rsidRPr="001D4612">
          <w:rPr>
            <w:rStyle w:val="Hyperlink"/>
            <w:rFonts w:ascii="Arial" w:hAnsi="Arial" w:cs="Arial"/>
          </w:rPr>
          <w:t>ICD-11 Implementation and Transition Guide_Draft_v105.edited.pages</w:t>
        </w:r>
      </w:hyperlink>
      <w:r w:rsidR="00AF1935">
        <w:rPr>
          <w:rFonts w:ascii="Arial" w:hAnsi="Arial" w:cs="Arial"/>
        </w:rPr>
        <w:t xml:space="preserve"> </w:t>
      </w:r>
      <w:r w:rsidRPr="00AA5724">
        <w:rPr>
          <w:rFonts w:ascii="Arial" w:hAnsi="Arial" w:cs="Arial"/>
        </w:rPr>
        <w:t xml:space="preserve"> (Accessed: </w:t>
      </w:r>
      <w:r w:rsidR="00AF1935">
        <w:rPr>
          <w:rFonts w:ascii="Arial" w:hAnsi="Arial" w:cs="Arial"/>
        </w:rPr>
        <w:t>5</w:t>
      </w:r>
      <w:r w:rsidRPr="00AA5724">
        <w:rPr>
          <w:rFonts w:ascii="Arial" w:hAnsi="Arial" w:cs="Arial"/>
        </w:rPr>
        <w:t xml:space="preserve"> December 2025).</w:t>
      </w:r>
    </w:p>
    <w:p w14:paraId="3B86D18E" w14:textId="77777777" w:rsidR="00201C48" w:rsidRPr="00201C48" w:rsidRDefault="00201C48" w:rsidP="00201C48">
      <w:pPr>
        <w:pStyle w:val="Bibliography"/>
        <w:rPr>
          <w:rFonts w:ascii="Arial" w:hAnsi="Arial" w:cs="Arial"/>
        </w:rPr>
      </w:pPr>
      <w:r w:rsidRPr="00201C48">
        <w:rPr>
          <w:rFonts w:ascii="Arial" w:hAnsi="Arial" w:cs="Arial"/>
        </w:rPr>
        <w:t xml:space="preserve">Yousuf-Abramson, S. (2021) ‘Worden’s tasks of mourning through a social work lens’, </w:t>
      </w:r>
      <w:r w:rsidRPr="00201C48">
        <w:rPr>
          <w:rFonts w:ascii="Arial" w:hAnsi="Arial" w:cs="Arial"/>
          <w:i/>
          <w:iCs/>
        </w:rPr>
        <w:t>Journal of Social Work Practice</w:t>
      </w:r>
      <w:r w:rsidRPr="00201C48">
        <w:rPr>
          <w:rFonts w:ascii="Arial" w:hAnsi="Arial" w:cs="Arial"/>
        </w:rPr>
        <w:t>, 35(4), pp. 367–379. Available at: https://doi.org/10.1080/02650533.2020.1843146.</w:t>
      </w:r>
    </w:p>
    <w:p w14:paraId="03D79AA7" w14:textId="1C1AD882" w:rsidR="006846D2" w:rsidRPr="006846D2" w:rsidRDefault="00201C48" w:rsidP="006846D2">
      <w:pPr>
        <w:spacing w:line="240" w:lineRule="auto"/>
        <w:rPr>
          <w:rFonts w:ascii="Arial" w:hAnsi="Arial" w:cs="Arial"/>
        </w:rPr>
      </w:pPr>
      <w:r>
        <w:rPr>
          <w:rFonts w:ascii="Arial" w:hAnsi="Arial" w:cs="Arial"/>
        </w:rPr>
        <w:fldChar w:fldCharType="end"/>
      </w:r>
    </w:p>
    <w:sectPr w:rsidR="006846D2" w:rsidRPr="006846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68E09" w14:textId="77777777" w:rsidR="001008E7" w:rsidRDefault="001008E7" w:rsidP="00CA3308">
      <w:pPr>
        <w:spacing w:after="0" w:line="240" w:lineRule="auto"/>
      </w:pPr>
      <w:r>
        <w:separator/>
      </w:r>
    </w:p>
  </w:endnote>
  <w:endnote w:type="continuationSeparator" w:id="0">
    <w:p w14:paraId="42376A44" w14:textId="77777777" w:rsidR="001008E7" w:rsidRDefault="001008E7" w:rsidP="00CA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2760E" w14:textId="77777777" w:rsidR="001008E7" w:rsidRDefault="001008E7" w:rsidP="00CA3308">
      <w:pPr>
        <w:spacing w:after="0" w:line="240" w:lineRule="auto"/>
      </w:pPr>
      <w:r>
        <w:separator/>
      </w:r>
    </w:p>
  </w:footnote>
  <w:footnote w:type="continuationSeparator" w:id="0">
    <w:p w14:paraId="046DEAE4" w14:textId="77777777" w:rsidR="001008E7" w:rsidRDefault="001008E7" w:rsidP="00CA3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94B3D"/>
    <w:multiLevelType w:val="multilevel"/>
    <w:tmpl w:val="2C24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ABFC98"/>
    <w:multiLevelType w:val="hybridMultilevel"/>
    <w:tmpl w:val="9370C860"/>
    <w:lvl w:ilvl="0" w:tplc="6A22053C">
      <w:start w:val="1"/>
      <w:numFmt w:val="bullet"/>
      <w:lvlText w:val=""/>
      <w:lvlJc w:val="left"/>
      <w:pPr>
        <w:ind w:left="720" w:hanging="360"/>
      </w:pPr>
      <w:rPr>
        <w:rFonts w:ascii="Symbol" w:hAnsi="Symbol" w:hint="default"/>
      </w:rPr>
    </w:lvl>
    <w:lvl w:ilvl="1" w:tplc="50E2470C">
      <w:start w:val="1"/>
      <w:numFmt w:val="bullet"/>
      <w:lvlText w:val="o"/>
      <w:lvlJc w:val="left"/>
      <w:pPr>
        <w:ind w:left="1440" w:hanging="360"/>
      </w:pPr>
      <w:rPr>
        <w:rFonts w:ascii="Courier New" w:hAnsi="Courier New" w:hint="default"/>
      </w:rPr>
    </w:lvl>
    <w:lvl w:ilvl="2" w:tplc="E45C3CE2">
      <w:start w:val="1"/>
      <w:numFmt w:val="bullet"/>
      <w:lvlText w:val=""/>
      <w:lvlJc w:val="left"/>
      <w:pPr>
        <w:ind w:left="2160" w:hanging="360"/>
      </w:pPr>
      <w:rPr>
        <w:rFonts w:ascii="Wingdings" w:hAnsi="Wingdings" w:hint="default"/>
      </w:rPr>
    </w:lvl>
    <w:lvl w:ilvl="3" w:tplc="3E360B60">
      <w:start w:val="1"/>
      <w:numFmt w:val="bullet"/>
      <w:lvlText w:val=""/>
      <w:lvlJc w:val="left"/>
      <w:pPr>
        <w:ind w:left="2880" w:hanging="360"/>
      </w:pPr>
      <w:rPr>
        <w:rFonts w:ascii="Symbol" w:hAnsi="Symbol" w:hint="default"/>
      </w:rPr>
    </w:lvl>
    <w:lvl w:ilvl="4" w:tplc="E18E8E74">
      <w:start w:val="1"/>
      <w:numFmt w:val="bullet"/>
      <w:lvlText w:val="o"/>
      <w:lvlJc w:val="left"/>
      <w:pPr>
        <w:ind w:left="3600" w:hanging="360"/>
      </w:pPr>
      <w:rPr>
        <w:rFonts w:ascii="Courier New" w:hAnsi="Courier New" w:hint="default"/>
      </w:rPr>
    </w:lvl>
    <w:lvl w:ilvl="5" w:tplc="A5808A04">
      <w:start w:val="1"/>
      <w:numFmt w:val="bullet"/>
      <w:lvlText w:val=""/>
      <w:lvlJc w:val="left"/>
      <w:pPr>
        <w:ind w:left="4320" w:hanging="360"/>
      </w:pPr>
      <w:rPr>
        <w:rFonts w:ascii="Wingdings" w:hAnsi="Wingdings" w:hint="default"/>
      </w:rPr>
    </w:lvl>
    <w:lvl w:ilvl="6" w:tplc="471C621E">
      <w:start w:val="1"/>
      <w:numFmt w:val="bullet"/>
      <w:lvlText w:val=""/>
      <w:lvlJc w:val="left"/>
      <w:pPr>
        <w:ind w:left="5040" w:hanging="360"/>
      </w:pPr>
      <w:rPr>
        <w:rFonts w:ascii="Symbol" w:hAnsi="Symbol" w:hint="default"/>
      </w:rPr>
    </w:lvl>
    <w:lvl w:ilvl="7" w:tplc="96ACDEE4">
      <w:start w:val="1"/>
      <w:numFmt w:val="bullet"/>
      <w:lvlText w:val="o"/>
      <w:lvlJc w:val="left"/>
      <w:pPr>
        <w:ind w:left="5760" w:hanging="360"/>
      </w:pPr>
      <w:rPr>
        <w:rFonts w:ascii="Courier New" w:hAnsi="Courier New" w:hint="default"/>
      </w:rPr>
    </w:lvl>
    <w:lvl w:ilvl="8" w:tplc="7FC89BD0">
      <w:start w:val="1"/>
      <w:numFmt w:val="bullet"/>
      <w:lvlText w:val=""/>
      <w:lvlJc w:val="left"/>
      <w:pPr>
        <w:ind w:left="6480" w:hanging="360"/>
      </w:pPr>
      <w:rPr>
        <w:rFonts w:ascii="Wingdings" w:hAnsi="Wingdings" w:hint="default"/>
      </w:rPr>
    </w:lvl>
  </w:abstractNum>
  <w:abstractNum w:abstractNumId="2" w15:restartNumberingAfterBreak="0">
    <w:nsid w:val="56EC0AEF"/>
    <w:multiLevelType w:val="hybridMultilevel"/>
    <w:tmpl w:val="ED4CFA26"/>
    <w:lvl w:ilvl="0" w:tplc="4B44E664">
      <w:start w:val="1"/>
      <w:numFmt w:val="decimal"/>
      <w:lvlText w:val="%1."/>
      <w:lvlJc w:val="left"/>
      <w:pPr>
        <w:ind w:left="720" w:hanging="360"/>
      </w:pPr>
    </w:lvl>
    <w:lvl w:ilvl="1" w:tplc="49DA9D64">
      <w:start w:val="1"/>
      <w:numFmt w:val="lowerLetter"/>
      <w:lvlText w:val="%2."/>
      <w:lvlJc w:val="left"/>
      <w:pPr>
        <w:ind w:left="1440" w:hanging="360"/>
      </w:pPr>
    </w:lvl>
    <w:lvl w:ilvl="2" w:tplc="744E5FEE">
      <w:start w:val="1"/>
      <w:numFmt w:val="lowerRoman"/>
      <w:lvlText w:val="%3."/>
      <w:lvlJc w:val="right"/>
      <w:pPr>
        <w:ind w:left="2160" w:hanging="180"/>
      </w:pPr>
    </w:lvl>
    <w:lvl w:ilvl="3" w:tplc="8F30BF64">
      <w:start w:val="1"/>
      <w:numFmt w:val="decimal"/>
      <w:lvlText w:val="%4."/>
      <w:lvlJc w:val="left"/>
      <w:pPr>
        <w:ind w:left="2880" w:hanging="360"/>
      </w:pPr>
    </w:lvl>
    <w:lvl w:ilvl="4" w:tplc="F62EF0B2">
      <w:start w:val="1"/>
      <w:numFmt w:val="lowerLetter"/>
      <w:lvlText w:val="%5."/>
      <w:lvlJc w:val="left"/>
      <w:pPr>
        <w:ind w:left="3600" w:hanging="360"/>
      </w:pPr>
    </w:lvl>
    <w:lvl w:ilvl="5" w:tplc="9E00DBFC">
      <w:start w:val="1"/>
      <w:numFmt w:val="lowerRoman"/>
      <w:lvlText w:val="%6."/>
      <w:lvlJc w:val="right"/>
      <w:pPr>
        <w:ind w:left="4320" w:hanging="180"/>
      </w:pPr>
    </w:lvl>
    <w:lvl w:ilvl="6" w:tplc="0DF02B64">
      <w:start w:val="1"/>
      <w:numFmt w:val="decimal"/>
      <w:lvlText w:val="%7."/>
      <w:lvlJc w:val="left"/>
      <w:pPr>
        <w:ind w:left="5040" w:hanging="360"/>
      </w:pPr>
    </w:lvl>
    <w:lvl w:ilvl="7" w:tplc="E2DCAB26">
      <w:start w:val="1"/>
      <w:numFmt w:val="lowerLetter"/>
      <w:lvlText w:val="%8."/>
      <w:lvlJc w:val="left"/>
      <w:pPr>
        <w:ind w:left="5760" w:hanging="360"/>
      </w:pPr>
    </w:lvl>
    <w:lvl w:ilvl="8" w:tplc="453A4764">
      <w:start w:val="1"/>
      <w:numFmt w:val="lowerRoman"/>
      <w:lvlText w:val="%9."/>
      <w:lvlJc w:val="right"/>
      <w:pPr>
        <w:ind w:left="6480" w:hanging="180"/>
      </w:pPr>
    </w:lvl>
  </w:abstractNum>
  <w:num w:numId="1" w16cid:durableId="960963148">
    <w:abstractNumId w:val="2"/>
  </w:num>
  <w:num w:numId="2" w16cid:durableId="116532483">
    <w:abstractNumId w:val="1"/>
  </w:num>
  <w:num w:numId="3" w16cid:durableId="222984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917"/>
    <w:rsid w:val="000018E3"/>
    <w:rsid w:val="00001C1D"/>
    <w:rsid w:val="00003670"/>
    <w:rsid w:val="00003DD1"/>
    <w:rsid w:val="00004F1D"/>
    <w:rsid w:val="00007FDC"/>
    <w:rsid w:val="00015FE0"/>
    <w:rsid w:val="00016425"/>
    <w:rsid w:val="000206BD"/>
    <w:rsid w:val="0002327E"/>
    <w:rsid w:val="00024E06"/>
    <w:rsid w:val="0002563A"/>
    <w:rsid w:val="00026CB2"/>
    <w:rsid w:val="0003168B"/>
    <w:rsid w:val="00031914"/>
    <w:rsid w:val="00033C8F"/>
    <w:rsid w:val="00034219"/>
    <w:rsid w:val="00041285"/>
    <w:rsid w:val="00041EF4"/>
    <w:rsid w:val="00042D96"/>
    <w:rsid w:val="00042E1C"/>
    <w:rsid w:val="00043773"/>
    <w:rsid w:val="00043D4E"/>
    <w:rsid w:val="00044DA7"/>
    <w:rsid w:val="000452D0"/>
    <w:rsid w:val="000543AE"/>
    <w:rsid w:val="00054AEC"/>
    <w:rsid w:val="00054EBA"/>
    <w:rsid w:val="00056095"/>
    <w:rsid w:val="0006026B"/>
    <w:rsid w:val="00062F1E"/>
    <w:rsid w:val="00063287"/>
    <w:rsid w:val="00063929"/>
    <w:rsid w:val="0006441C"/>
    <w:rsid w:val="000648A1"/>
    <w:rsid w:val="00064AF2"/>
    <w:rsid w:val="000729C1"/>
    <w:rsid w:val="00072C66"/>
    <w:rsid w:val="00074A47"/>
    <w:rsid w:val="00075CFD"/>
    <w:rsid w:val="00081C9A"/>
    <w:rsid w:val="00083A06"/>
    <w:rsid w:val="0008502C"/>
    <w:rsid w:val="00085545"/>
    <w:rsid w:val="00085BFD"/>
    <w:rsid w:val="00086C61"/>
    <w:rsid w:val="000870CB"/>
    <w:rsid w:val="00087DCB"/>
    <w:rsid w:val="0009067A"/>
    <w:rsid w:val="000930D0"/>
    <w:rsid w:val="000961D4"/>
    <w:rsid w:val="000963A5"/>
    <w:rsid w:val="000A0CF4"/>
    <w:rsid w:val="000A1873"/>
    <w:rsid w:val="000A240C"/>
    <w:rsid w:val="000B3DE6"/>
    <w:rsid w:val="000B4839"/>
    <w:rsid w:val="000B5967"/>
    <w:rsid w:val="000C0238"/>
    <w:rsid w:val="000C2222"/>
    <w:rsid w:val="000C77EB"/>
    <w:rsid w:val="000D097E"/>
    <w:rsid w:val="000D14DC"/>
    <w:rsid w:val="000D6716"/>
    <w:rsid w:val="000D7242"/>
    <w:rsid w:val="000E0F01"/>
    <w:rsid w:val="000E3918"/>
    <w:rsid w:val="000E5BD2"/>
    <w:rsid w:val="000E7BD4"/>
    <w:rsid w:val="000F02EC"/>
    <w:rsid w:val="000F13E0"/>
    <w:rsid w:val="000F38BB"/>
    <w:rsid w:val="000F4D30"/>
    <w:rsid w:val="001008E7"/>
    <w:rsid w:val="00104C4B"/>
    <w:rsid w:val="00106A99"/>
    <w:rsid w:val="001100E4"/>
    <w:rsid w:val="00114B9D"/>
    <w:rsid w:val="00115786"/>
    <w:rsid w:val="00115F4E"/>
    <w:rsid w:val="001201F2"/>
    <w:rsid w:val="00120D86"/>
    <w:rsid w:val="001229EC"/>
    <w:rsid w:val="00124A01"/>
    <w:rsid w:val="00126E6F"/>
    <w:rsid w:val="00127678"/>
    <w:rsid w:val="00131F29"/>
    <w:rsid w:val="00132783"/>
    <w:rsid w:val="00133944"/>
    <w:rsid w:val="00133A48"/>
    <w:rsid w:val="00142913"/>
    <w:rsid w:val="00142ED0"/>
    <w:rsid w:val="00146034"/>
    <w:rsid w:val="00155455"/>
    <w:rsid w:val="001571A2"/>
    <w:rsid w:val="001605C7"/>
    <w:rsid w:val="001613E3"/>
    <w:rsid w:val="00161BC4"/>
    <w:rsid w:val="001659D0"/>
    <w:rsid w:val="00171A61"/>
    <w:rsid w:val="00173528"/>
    <w:rsid w:val="00174317"/>
    <w:rsid w:val="001751A0"/>
    <w:rsid w:val="00180B4D"/>
    <w:rsid w:val="00183720"/>
    <w:rsid w:val="00191D13"/>
    <w:rsid w:val="00196CDD"/>
    <w:rsid w:val="00197058"/>
    <w:rsid w:val="001972F0"/>
    <w:rsid w:val="001A0F77"/>
    <w:rsid w:val="001A28F2"/>
    <w:rsid w:val="001B058E"/>
    <w:rsid w:val="001B55B2"/>
    <w:rsid w:val="001B5CEF"/>
    <w:rsid w:val="001B677D"/>
    <w:rsid w:val="001C0458"/>
    <w:rsid w:val="001C6193"/>
    <w:rsid w:val="001C72DD"/>
    <w:rsid w:val="001C7873"/>
    <w:rsid w:val="001D0E03"/>
    <w:rsid w:val="001D2B51"/>
    <w:rsid w:val="001D32F4"/>
    <w:rsid w:val="001D3DE0"/>
    <w:rsid w:val="001D4612"/>
    <w:rsid w:val="001D5BD8"/>
    <w:rsid w:val="001D7718"/>
    <w:rsid w:val="001E1E76"/>
    <w:rsid w:val="001E4BA4"/>
    <w:rsid w:val="001E5BDD"/>
    <w:rsid w:val="001E653C"/>
    <w:rsid w:val="001F0030"/>
    <w:rsid w:val="001F1838"/>
    <w:rsid w:val="001F3061"/>
    <w:rsid w:val="001F5F8B"/>
    <w:rsid w:val="001F6D30"/>
    <w:rsid w:val="00200A77"/>
    <w:rsid w:val="00201C48"/>
    <w:rsid w:val="002021EE"/>
    <w:rsid w:val="00203914"/>
    <w:rsid w:val="002077EA"/>
    <w:rsid w:val="00207ED6"/>
    <w:rsid w:val="00211AD0"/>
    <w:rsid w:val="00215A4A"/>
    <w:rsid w:val="00215B27"/>
    <w:rsid w:val="00216405"/>
    <w:rsid w:val="00222EBB"/>
    <w:rsid w:val="002254DB"/>
    <w:rsid w:val="00225B00"/>
    <w:rsid w:val="00226CBE"/>
    <w:rsid w:val="002300FC"/>
    <w:rsid w:val="0023043C"/>
    <w:rsid w:val="00230AAD"/>
    <w:rsid w:val="00231B91"/>
    <w:rsid w:val="00232D33"/>
    <w:rsid w:val="00233529"/>
    <w:rsid w:val="00233CCE"/>
    <w:rsid w:val="0023468A"/>
    <w:rsid w:val="00235FC7"/>
    <w:rsid w:val="00237EDB"/>
    <w:rsid w:val="00240BE3"/>
    <w:rsid w:val="002445A1"/>
    <w:rsid w:val="00244CD6"/>
    <w:rsid w:val="00247D06"/>
    <w:rsid w:val="0025168E"/>
    <w:rsid w:val="00252FB6"/>
    <w:rsid w:val="002534FD"/>
    <w:rsid w:val="00254D40"/>
    <w:rsid w:val="00255C9C"/>
    <w:rsid w:val="00255EC3"/>
    <w:rsid w:val="002575EF"/>
    <w:rsid w:val="00257D16"/>
    <w:rsid w:val="0026314C"/>
    <w:rsid w:val="00265056"/>
    <w:rsid w:val="00265B5D"/>
    <w:rsid w:val="00265B87"/>
    <w:rsid w:val="00267125"/>
    <w:rsid w:val="00267B87"/>
    <w:rsid w:val="00271130"/>
    <w:rsid w:val="002712DF"/>
    <w:rsid w:val="00275E59"/>
    <w:rsid w:val="00280F5C"/>
    <w:rsid w:val="00284775"/>
    <w:rsid w:val="00285A51"/>
    <w:rsid w:val="002869BF"/>
    <w:rsid w:val="002928ED"/>
    <w:rsid w:val="0029469C"/>
    <w:rsid w:val="00294D54"/>
    <w:rsid w:val="0029725F"/>
    <w:rsid w:val="002A4515"/>
    <w:rsid w:val="002A4E00"/>
    <w:rsid w:val="002A6C5B"/>
    <w:rsid w:val="002A7C78"/>
    <w:rsid w:val="002B06E4"/>
    <w:rsid w:val="002B0772"/>
    <w:rsid w:val="002B4F23"/>
    <w:rsid w:val="002C05FF"/>
    <w:rsid w:val="002C0E2D"/>
    <w:rsid w:val="002C140B"/>
    <w:rsid w:val="002C15E2"/>
    <w:rsid w:val="002C3F7F"/>
    <w:rsid w:val="002C4490"/>
    <w:rsid w:val="002C6B0E"/>
    <w:rsid w:val="002C752C"/>
    <w:rsid w:val="002C792D"/>
    <w:rsid w:val="002D0F70"/>
    <w:rsid w:val="002D2FDC"/>
    <w:rsid w:val="002D3200"/>
    <w:rsid w:val="002D3B44"/>
    <w:rsid w:val="002D6DB7"/>
    <w:rsid w:val="002E255D"/>
    <w:rsid w:val="002E3469"/>
    <w:rsid w:val="002E45A0"/>
    <w:rsid w:val="002F2A5F"/>
    <w:rsid w:val="0030459D"/>
    <w:rsid w:val="00304C19"/>
    <w:rsid w:val="00315843"/>
    <w:rsid w:val="00315996"/>
    <w:rsid w:val="003172D3"/>
    <w:rsid w:val="00317715"/>
    <w:rsid w:val="00317B6F"/>
    <w:rsid w:val="0032313A"/>
    <w:rsid w:val="0032529A"/>
    <w:rsid w:val="00330DCB"/>
    <w:rsid w:val="003328EA"/>
    <w:rsid w:val="00337CAC"/>
    <w:rsid w:val="00345096"/>
    <w:rsid w:val="00346AD0"/>
    <w:rsid w:val="0034790F"/>
    <w:rsid w:val="003508A6"/>
    <w:rsid w:val="00350C3C"/>
    <w:rsid w:val="00350F64"/>
    <w:rsid w:val="00350FF5"/>
    <w:rsid w:val="003530C0"/>
    <w:rsid w:val="00356FEC"/>
    <w:rsid w:val="00362632"/>
    <w:rsid w:val="00364891"/>
    <w:rsid w:val="00365955"/>
    <w:rsid w:val="00365984"/>
    <w:rsid w:val="00365F14"/>
    <w:rsid w:val="00367938"/>
    <w:rsid w:val="00367C6C"/>
    <w:rsid w:val="0037014E"/>
    <w:rsid w:val="00373795"/>
    <w:rsid w:val="00376512"/>
    <w:rsid w:val="00377E33"/>
    <w:rsid w:val="00380EDE"/>
    <w:rsid w:val="00382569"/>
    <w:rsid w:val="0038290D"/>
    <w:rsid w:val="003850E3"/>
    <w:rsid w:val="00386BE3"/>
    <w:rsid w:val="003878F2"/>
    <w:rsid w:val="003906B2"/>
    <w:rsid w:val="00391A53"/>
    <w:rsid w:val="00391E45"/>
    <w:rsid w:val="0039276A"/>
    <w:rsid w:val="00394B23"/>
    <w:rsid w:val="00396109"/>
    <w:rsid w:val="0039691B"/>
    <w:rsid w:val="003A03BD"/>
    <w:rsid w:val="003A1951"/>
    <w:rsid w:val="003A2168"/>
    <w:rsid w:val="003A2B42"/>
    <w:rsid w:val="003A3E7C"/>
    <w:rsid w:val="003A543C"/>
    <w:rsid w:val="003A5EE9"/>
    <w:rsid w:val="003A7A39"/>
    <w:rsid w:val="003B4286"/>
    <w:rsid w:val="003B4921"/>
    <w:rsid w:val="003B5BCE"/>
    <w:rsid w:val="003B5F6E"/>
    <w:rsid w:val="003C044B"/>
    <w:rsid w:val="003C2D9F"/>
    <w:rsid w:val="003C2E88"/>
    <w:rsid w:val="003C4966"/>
    <w:rsid w:val="003C5F3E"/>
    <w:rsid w:val="003C688B"/>
    <w:rsid w:val="003C764B"/>
    <w:rsid w:val="003D2160"/>
    <w:rsid w:val="003D2560"/>
    <w:rsid w:val="003D266C"/>
    <w:rsid w:val="003D52DE"/>
    <w:rsid w:val="003D52E2"/>
    <w:rsid w:val="003D6D73"/>
    <w:rsid w:val="003D703D"/>
    <w:rsid w:val="003E0637"/>
    <w:rsid w:val="003E0CF4"/>
    <w:rsid w:val="003E41A6"/>
    <w:rsid w:val="003F20E4"/>
    <w:rsid w:val="003F41FB"/>
    <w:rsid w:val="003F4A13"/>
    <w:rsid w:val="003F533B"/>
    <w:rsid w:val="003F58FB"/>
    <w:rsid w:val="003F6285"/>
    <w:rsid w:val="003F653C"/>
    <w:rsid w:val="003F67B7"/>
    <w:rsid w:val="003F7C54"/>
    <w:rsid w:val="003F7FE2"/>
    <w:rsid w:val="004004DF"/>
    <w:rsid w:val="00401DFF"/>
    <w:rsid w:val="00406D33"/>
    <w:rsid w:val="0041058A"/>
    <w:rsid w:val="0041327C"/>
    <w:rsid w:val="0041363D"/>
    <w:rsid w:val="004211D0"/>
    <w:rsid w:val="004214FF"/>
    <w:rsid w:val="0042192E"/>
    <w:rsid w:val="00422A59"/>
    <w:rsid w:val="00430406"/>
    <w:rsid w:val="00430B95"/>
    <w:rsid w:val="0043106D"/>
    <w:rsid w:val="00431EB7"/>
    <w:rsid w:val="0043220B"/>
    <w:rsid w:val="00435006"/>
    <w:rsid w:val="00437055"/>
    <w:rsid w:val="00437A3A"/>
    <w:rsid w:val="00440509"/>
    <w:rsid w:val="00441863"/>
    <w:rsid w:val="00443EC5"/>
    <w:rsid w:val="00444C66"/>
    <w:rsid w:val="004537B9"/>
    <w:rsid w:val="00454535"/>
    <w:rsid w:val="004552BA"/>
    <w:rsid w:val="004571FE"/>
    <w:rsid w:val="00457A1D"/>
    <w:rsid w:val="004638BB"/>
    <w:rsid w:val="0046521F"/>
    <w:rsid w:val="004652BA"/>
    <w:rsid w:val="00467A93"/>
    <w:rsid w:val="00470EA6"/>
    <w:rsid w:val="00473006"/>
    <w:rsid w:val="00484A5A"/>
    <w:rsid w:val="00487A86"/>
    <w:rsid w:val="004908D9"/>
    <w:rsid w:val="00490E5D"/>
    <w:rsid w:val="00492EE8"/>
    <w:rsid w:val="00493372"/>
    <w:rsid w:val="00497E6A"/>
    <w:rsid w:val="00497F5D"/>
    <w:rsid w:val="004A17F9"/>
    <w:rsid w:val="004A4D8B"/>
    <w:rsid w:val="004B289C"/>
    <w:rsid w:val="004B46AF"/>
    <w:rsid w:val="004B5EBE"/>
    <w:rsid w:val="004C0C8D"/>
    <w:rsid w:val="004C676E"/>
    <w:rsid w:val="004C720C"/>
    <w:rsid w:val="004D0689"/>
    <w:rsid w:val="004D7DFB"/>
    <w:rsid w:val="004E43D6"/>
    <w:rsid w:val="004F0490"/>
    <w:rsid w:val="004F3C06"/>
    <w:rsid w:val="004F498D"/>
    <w:rsid w:val="004F4EBF"/>
    <w:rsid w:val="004F5C73"/>
    <w:rsid w:val="004F6C50"/>
    <w:rsid w:val="005000F4"/>
    <w:rsid w:val="00502920"/>
    <w:rsid w:val="005029BB"/>
    <w:rsid w:val="00505BDC"/>
    <w:rsid w:val="00505CCE"/>
    <w:rsid w:val="00513AE8"/>
    <w:rsid w:val="00514F93"/>
    <w:rsid w:val="00516718"/>
    <w:rsid w:val="00517DD3"/>
    <w:rsid w:val="00524C24"/>
    <w:rsid w:val="005264A1"/>
    <w:rsid w:val="00526588"/>
    <w:rsid w:val="00527DA4"/>
    <w:rsid w:val="00531CF7"/>
    <w:rsid w:val="005408D7"/>
    <w:rsid w:val="0054170F"/>
    <w:rsid w:val="00541D0B"/>
    <w:rsid w:val="005429EC"/>
    <w:rsid w:val="005442C1"/>
    <w:rsid w:val="005455BB"/>
    <w:rsid w:val="00547A09"/>
    <w:rsid w:val="00552245"/>
    <w:rsid w:val="00552CB9"/>
    <w:rsid w:val="00562851"/>
    <w:rsid w:val="00563019"/>
    <w:rsid w:val="0056312B"/>
    <w:rsid w:val="00563B92"/>
    <w:rsid w:val="00563EB3"/>
    <w:rsid w:val="0056431D"/>
    <w:rsid w:val="0056660F"/>
    <w:rsid w:val="005672E0"/>
    <w:rsid w:val="00567605"/>
    <w:rsid w:val="005727AF"/>
    <w:rsid w:val="00573C38"/>
    <w:rsid w:val="005766E7"/>
    <w:rsid w:val="00577796"/>
    <w:rsid w:val="005826F5"/>
    <w:rsid w:val="005851C9"/>
    <w:rsid w:val="005869EE"/>
    <w:rsid w:val="0059035F"/>
    <w:rsid w:val="00590998"/>
    <w:rsid w:val="00595490"/>
    <w:rsid w:val="00595BE4"/>
    <w:rsid w:val="005A30E6"/>
    <w:rsid w:val="005A4B9B"/>
    <w:rsid w:val="005A70EA"/>
    <w:rsid w:val="005A79C4"/>
    <w:rsid w:val="005B0702"/>
    <w:rsid w:val="005B0E42"/>
    <w:rsid w:val="005B4F93"/>
    <w:rsid w:val="005B6976"/>
    <w:rsid w:val="005C0364"/>
    <w:rsid w:val="005C5B10"/>
    <w:rsid w:val="005C68CD"/>
    <w:rsid w:val="005D00A9"/>
    <w:rsid w:val="005D0F58"/>
    <w:rsid w:val="005D10C2"/>
    <w:rsid w:val="005D121B"/>
    <w:rsid w:val="005D16E7"/>
    <w:rsid w:val="005D4EBF"/>
    <w:rsid w:val="005E482E"/>
    <w:rsid w:val="005E4F78"/>
    <w:rsid w:val="005E5332"/>
    <w:rsid w:val="005E55AE"/>
    <w:rsid w:val="005E5E56"/>
    <w:rsid w:val="005E71F6"/>
    <w:rsid w:val="005F0BB6"/>
    <w:rsid w:val="005F2BF9"/>
    <w:rsid w:val="005F2CD8"/>
    <w:rsid w:val="005F3889"/>
    <w:rsid w:val="005F67E6"/>
    <w:rsid w:val="0060507F"/>
    <w:rsid w:val="00612CBC"/>
    <w:rsid w:val="00613288"/>
    <w:rsid w:val="00613AA9"/>
    <w:rsid w:val="00613ACC"/>
    <w:rsid w:val="00614847"/>
    <w:rsid w:val="00616542"/>
    <w:rsid w:val="0061659C"/>
    <w:rsid w:val="006171BC"/>
    <w:rsid w:val="006217C1"/>
    <w:rsid w:val="00624013"/>
    <w:rsid w:val="00624E7C"/>
    <w:rsid w:val="00633AEB"/>
    <w:rsid w:val="00637BD3"/>
    <w:rsid w:val="006460E7"/>
    <w:rsid w:val="00646D2C"/>
    <w:rsid w:val="00647678"/>
    <w:rsid w:val="0065325D"/>
    <w:rsid w:val="00654E01"/>
    <w:rsid w:val="00665818"/>
    <w:rsid w:val="00666193"/>
    <w:rsid w:val="00666563"/>
    <w:rsid w:val="00671E97"/>
    <w:rsid w:val="00683207"/>
    <w:rsid w:val="006841BB"/>
    <w:rsid w:val="006846D2"/>
    <w:rsid w:val="00684E37"/>
    <w:rsid w:val="006859AD"/>
    <w:rsid w:val="00686983"/>
    <w:rsid w:val="006964BC"/>
    <w:rsid w:val="006A0EA1"/>
    <w:rsid w:val="006A126D"/>
    <w:rsid w:val="006A2BCA"/>
    <w:rsid w:val="006A469D"/>
    <w:rsid w:val="006A6A83"/>
    <w:rsid w:val="006B0E63"/>
    <w:rsid w:val="006B2483"/>
    <w:rsid w:val="006B4471"/>
    <w:rsid w:val="006B4472"/>
    <w:rsid w:val="006B4D17"/>
    <w:rsid w:val="006B77A2"/>
    <w:rsid w:val="006B7E2E"/>
    <w:rsid w:val="006C18D6"/>
    <w:rsid w:val="006C4509"/>
    <w:rsid w:val="006C6D9B"/>
    <w:rsid w:val="006D1E3B"/>
    <w:rsid w:val="006D2844"/>
    <w:rsid w:val="006D2ADC"/>
    <w:rsid w:val="006D2CFC"/>
    <w:rsid w:val="006D73FB"/>
    <w:rsid w:val="006E2409"/>
    <w:rsid w:val="006E2C13"/>
    <w:rsid w:val="006E4EAC"/>
    <w:rsid w:val="006E6BCD"/>
    <w:rsid w:val="006F3019"/>
    <w:rsid w:val="006F5263"/>
    <w:rsid w:val="006F7412"/>
    <w:rsid w:val="007004B4"/>
    <w:rsid w:val="00701644"/>
    <w:rsid w:val="0070249A"/>
    <w:rsid w:val="00705F00"/>
    <w:rsid w:val="007066E8"/>
    <w:rsid w:val="00706F2C"/>
    <w:rsid w:val="00713332"/>
    <w:rsid w:val="00714D1D"/>
    <w:rsid w:val="00717BD0"/>
    <w:rsid w:val="0072328D"/>
    <w:rsid w:val="00724056"/>
    <w:rsid w:val="00724AEB"/>
    <w:rsid w:val="00725651"/>
    <w:rsid w:val="00731B08"/>
    <w:rsid w:val="007323E5"/>
    <w:rsid w:val="007336D4"/>
    <w:rsid w:val="00736FAD"/>
    <w:rsid w:val="0073782B"/>
    <w:rsid w:val="00743A1C"/>
    <w:rsid w:val="00745A4B"/>
    <w:rsid w:val="00746CCD"/>
    <w:rsid w:val="007471AA"/>
    <w:rsid w:val="00751D9E"/>
    <w:rsid w:val="00752435"/>
    <w:rsid w:val="00753139"/>
    <w:rsid w:val="00755CDD"/>
    <w:rsid w:val="00756364"/>
    <w:rsid w:val="0076544F"/>
    <w:rsid w:val="00765F12"/>
    <w:rsid w:val="0076655E"/>
    <w:rsid w:val="00767823"/>
    <w:rsid w:val="00770B2B"/>
    <w:rsid w:val="00771D7D"/>
    <w:rsid w:val="00772806"/>
    <w:rsid w:val="00774EC6"/>
    <w:rsid w:val="007759CF"/>
    <w:rsid w:val="007761E2"/>
    <w:rsid w:val="007770F8"/>
    <w:rsid w:val="00780548"/>
    <w:rsid w:val="0078067E"/>
    <w:rsid w:val="0078332E"/>
    <w:rsid w:val="00787864"/>
    <w:rsid w:val="007924CA"/>
    <w:rsid w:val="00793832"/>
    <w:rsid w:val="00797370"/>
    <w:rsid w:val="0079749F"/>
    <w:rsid w:val="007A000A"/>
    <w:rsid w:val="007A2EE0"/>
    <w:rsid w:val="007A373E"/>
    <w:rsid w:val="007A4BDB"/>
    <w:rsid w:val="007A5F27"/>
    <w:rsid w:val="007A6B12"/>
    <w:rsid w:val="007A7BF6"/>
    <w:rsid w:val="007B061B"/>
    <w:rsid w:val="007B1986"/>
    <w:rsid w:val="007B2B0B"/>
    <w:rsid w:val="007B5A40"/>
    <w:rsid w:val="007B6E64"/>
    <w:rsid w:val="007C0477"/>
    <w:rsid w:val="007C16BC"/>
    <w:rsid w:val="007C3750"/>
    <w:rsid w:val="007C4611"/>
    <w:rsid w:val="007C5295"/>
    <w:rsid w:val="007C716B"/>
    <w:rsid w:val="007C7A15"/>
    <w:rsid w:val="007C7A22"/>
    <w:rsid w:val="007D32D4"/>
    <w:rsid w:val="007D3F0E"/>
    <w:rsid w:val="007D6230"/>
    <w:rsid w:val="007D70B1"/>
    <w:rsid w:val="007E04F1"/>
    <w:rsid w:val="007E1C2B"/>
    <w:rsid w:val="007E2690"/>
    <w:rsid w:val="007E417D"/>
    <w:rsid w:val="007F08BD"/>
    <w:rsid w:val="007F0A13"/>
    <w:rsid w:val="007F0BB4"/>
    <w:rsid w:val="007F1B7B"/>
    <w:rsid w:val="007F22F9"/>
    <w:rsid w:val="007F3294"/>
    <w:rsid w:val="007F34E8"/>
    <w:rsid w:val="007F3BDF"/>
    <w:rsid w:val="007F3C71"/>
    <w:rsid w:val="007F3FB1"/>
    <w:rsid w:val="007F5EB5"/>
    <w:rsid w:val="007F6869"/>
    <w:rsid w:val="00804A55"/>
    <w:rsid w:val="00807141"/>
    <w:rsid w:val="008107DE"/>
    <w:rsid w:val="008120B3"/>
    <w:rsid w:val="008122B8"/>
    <w:rsid w:val="00812E80"/>
    <w:rsid w:val="00813FB4"/>
    <w:rsid w:val="0082017C"/>
    <w:rsid w:val="0082231E"/>
    <w:rsid w:val="00823981"/>
    <w:rsid w:val="00823F5D"/>
    <w:rsid w:val="00824A73"/>
    <w:rsid w:val="008265CB"/>
    <w:rsid w:val="00826800"/>
    <w:rsid w:val="008269A0"/>
    <w:rsid w:val="00827585"/>
    <w:rsid w:val="0083119C"/>
    <w:rsid w:val="0083490D"/>
    <w:rsid w:val="00835AD9"/>
    <w:rsid w:val="008429BF"/>
    <w:rsid w:val="00843B98"/>
    <w:rsid w:val="008443AB"/>
    <w:rsid w:val="00845C06"/>
    <w:rsid w:val="008475D8"/>
    <w:rsid w:val="00850893"/>
    <w:rsid w:val="00850935"/>
    <w:rsid w:val="00850A4F"/>
    <w:rsid w:val="00851641"/>
    <w:rsid w:val="00852520"/>
    <w:rsid w:val="00852F45"/>
    <w:rsid w:val="00854314"/>
    <w:rsid w:val="00857C95"/>
    <w:rsid w:val="0086515E"/>
    <w:rsid w:val="00866FCD"/>
    <w:rsid w:val="00867FB4"/>
    <w:rsid w:val="0087261A"/>
    <w:rsid w:val="00872E52"/>
    <w:rsid w:val="00875DFA"/>
    <w:rsid w:val="00875EB2"/>
    <w:rsid w:val="00882A49"/>
    <w:rsid w:val="00884CF5"/>
    <w:rsid w:val="00885D22"/>
    <w:rsid w:val="00886621"/>
    <w:rsid w:val="00886F6F"/>
    <w:rsid w:val="00891454"/>
    <w:rsid w:val="00891C18"/>
    <w:rsid w:val="00894E3F"/>
    <w:rsid w:val="00896622"/>
    <w:rsid w:val="00896884"/>
    <w:rsid w:val="008972B6"/>
    <w:rsid w:val="008A18DC"/>
    <w:rsid w:val="008A35B9"/>
    <w:rsid w:val="008A4E9C"/>
    <w:rsid w:val="008B0079"/>
    <w:rsid w:val="008B01ED"/>
    <w:rsid w:val="008B0302"/>
    <w:rsid w:val="008B0AB2"/>
    <w:rsid w:val="008B6994"/>
    <w:rsid w:val="008B72B2"/>
    <w:rsid w:val="008B7F6D"/>
    <w:rsid w:val="008C0597"/>
    <w:rsid w:val="008C081F"/>
    <w:rsid w:val="008C1BC4"/>
    <w:rsid w:val="008C49B1"/>
    <w:rsid w:val="008C64E8"/>
    <w:rsid w:val="008C751E"/>
    <w:rsid w:val="008D1044"/>
    <w:rsid w:val="008D1D56"/>
    <w:rsid w:val="008D2BDD"/>
    <w:rsid w:val="008D512F"/>
    <w:rsid w:val="008D6A9E"/>
    <w:rsid w:val="008E1F59"/>
    <w:rsid w:val="008E2287"/>
    <w:rsid w:val="008E349C"/>
    <w:rsid w:val="008E3863"/>
    <w:rsid w:val="008E5F43"/>
    <w:rsid w:val="008F05BF"/>
    <w:rsid w:val="008F110E"/>
    <w:rsid w:val="008F13D0"/>
    <w:rsid w:val="008F32A3"/>
    <w:rsid w:val="008F775F"/>
    <w:rsid w:val="00900B24"/>
    <w:rsid w:val="00900F6B"/>
    <w:rsid w:val="009010C5"/>
    <w:rsid w:val="00901108"/>
    <w:rsid w:val="00905BED"/>
    <w:rsid w:val="0090626A"/>
    <w:rsid w:val="00910920"/>
    <w:rsid w:val="00911FB1"/>
    <w:rsid w:val="0091540C"/>
    <w:rsid w:val="00920385"/>
    <w:rsid w:val="00922F53"/>
    <w:rsid w:val="009250C2"/>
    <w:rsid w:val="00925229"/>
    <w:rsid w:val="00932D71"/>
    <w:rsid w:val="0093483E"/>
    <w:rsid w:val="00935846"/>
    <w:rsid w:val="00936A55"/>
    <w:rsid w:val="00942D04"/>
    <w:rsid w:val="00944B01"/>
    <w:rsid w:val="00945420"/>
    <w:rsid w:val="00950E0B"/>
    <w:rsid w:val="009519D1"/>
    <w:rsid w:val="009519D7"/>
    <w:rsid w:val="0096384F"/>
    <w:rsid w:val="009710B6"/>
    <w:rsid w:val="00972FAD"/>
    <w:rsid w:val="00975B36"/>
    <w:rsid w:val="00975CBF"/>
    <w:rsid w:val="0097616E"/>
    <w:rsid w:val="009768CA"/>
    <w:rsid w:val="00982E8E"/>
    <w:rsid w:val="00984C0E"/>
    <w:rsid w:val="009851E1"/>
    <w:rsid w:val="0098534B"/>
    <w:rsid w:val="00993A02"/>
    <w:rsid w:val="00996E46"/>
    <w:rsid w:val="00997760"/>
    <w:rsid w:val="009A0801"/>
    <w:rsid w:val="009A129A"/>
    <w:rsid w:val="009A3390"/>
    <w:rsid w:val="009A4CE9"/>
    <w:rsid w:val="009A4D83"/>
    <w:rsid w:val="009A711F"/>
    <w:rsid w:val="009B2DD7"/>
    <w:rsid w:val="009B3ECE"/>
    <w:rsid w:val="009B790E"/>
    <w:rsid w:val="009C04FD"/>
    <w:rsid w:val="009C17FF"/>
    <w:rsid w:val="009C472D"/>
    <w:rsid w:val="009C5869"/>
    <w:rsid w:val="009C629C"/>
    <w:rsid w:val="009D31DE"/>
    <w:rsid w:val="009D56E7"/>
    <w:rsid w:val="009D63C3"/>
    <w:rsid w:val="009D6BD0"/>
    <w:rsid w:val="009D74A1"/>
    <w:rsid w:val="009E056A"/>
    <w:rsid w:val="009E42EF"/>
    <w:rsid w:val="009E586D"/>
    <w:rsid w:val="009E6E9C"/>
    <w:rsid w:val="009F207B"/>
    <w:rsid w:val="009F5C88"/>
    <w:rsid w:val="009F60AD"/>
    <w:rsid w:val="00A007CD"/>
    <w:rsid w:val="00A013D5"/>
    <w:rsid w:val="00A02249"/>
    <w:rsid w:val="00A02F41"/>
    <w:rsid w:val="00A0431B"/>
    <w:rsid w:val="00A05728"/>
    <w:rsid w:val="00A06ED2"/>
    <w:rsid w:val="00A114A5"/>
    <w:rsid w:val="00A14379"/>
    <w:rsid w:val="00A211A2"/>
    <w:rsid w:val="00A25DC7"/>
    <w:rsid w:val="00A25E8D"/>
    <w:rsid w:val="00A321CC"/>
    <w:rsid w:val="00A322ED"/>
    <w:rsid w:val="00A35ABD"/>
    <w:rsid w:val="00A37083"/>
    <w:rsid w:val="00A41F85"/>
    <w:rsid w:val="00A51324"/>
    <w:rsid w:val="00A56004"/>
    <w:rsid w:val="00A57291"/>
    <w:rsid w:val="00A6036C"/>
    <w:rsid w:val="00A62A1A"/>
    <w:rsid w:val="00A652C2"/>
    <w:rsid w:val="00A709C5"/>
    <w:rsid w:val="00A73C4F"/>
    <w:rsid w:val="00A761DA"/>
    <w:rsid w:val="00A8141C"/>
    <w:rsid w:val="00A915D7"/>
    <w:rsid w:val="00A91890"/>
    <w:rsid w:val="00A93010"/>
    <w:rsid w:val="00A941B7"/>
    <w:rsid w:val="00A95F2C"/>
    <w:rsid w:val="00A96DCD"/>
    <w:rsid w:val="00A973FA"/>
    <w:rsid w:val="00A97A63"/>
    <w:rsid w:val="00AA0981"/>
    <w:rsid w:val="00AA1B23"/>
    <w:rsid w:val="00AA2E63"/>
    <w:rsid w:val="00AA33D9"/>
    <w:rsid w:val="00AA4CB4"/>
    <w:rsid w:val="00AA4FDE"/>
    <w:rsid w:val="00AA5724"/>
    <w:rsid w:val="00AA5B2F"/>
    <w:rsid w:val="00AA6917"/>
    <w:rsid w:val="00AB1AC3"/>
    <w:rsid w:val="00AB2C8D"/>
    <w:rsid w:val="00AB53D4"/>
    <w:rsid w:val="00AB60ED"/>
    <w:rsid w:val="00AB6DBE"/>
    <w:rsid w:val="00AB758F"/>
    <w:rsid w:val="00AB776F"/>
    <w:rsid w:val="00AB7F93"/>
    <w:rsid w:val="00AC0141"/>
    <w:rsid w:val="00AC0D7B"/>
    <w:rsid w:val="00AC0DD3"/>
    <w:rsid w:val="00AC238E"/>
    <w:rsid w:val="00AC429C"/>
    <w:rsid w:val="00AC4A7F"/>
    <w:rsid w:val="00AC564D"/>
    <w:rsid w:val="00AC599E"/>
    <w:rsid w:val="00AC62E6"/>
    <w:rsid w:val="00AC632C"/>
    <w:rsid w:val="00AC781F"/>
    <w:rsid w:val="00AC7DE1"/>
    <w:rsid w:val="00AD15F1"/>
    <w:rsid w:val="00AD20D2"/>
    <w:rsid w:val="00AD247A"/>
    <w:rsid w:val="00AE18EA"/>
    <w:rsid w:val="00AE252D"/>
    <w:rsid w:val="00AE3932"/>
    <w:rsid w:val="00AE67E7"/>
    <w:rsid w:val="00AE693F"/>
    <w:rsid w:val="00AF1935"/>
    <w:rsid w:val="00AF1FA7"/>
    <w:rsid w:val="00AF5012"/>
    <w:rsid w:val="00AF6EC7"/>
    <w:rsid w:val="00B000FB"/>
    <w:rsid w:val="00B00A20"/>
    <w:rsid w:val="00B01CC4"/>
    <w:rsid w:val="00B02A0A"/>
    <w:rsid w:val="00B0393D"/>
    <w:rsid w:val="00B066A2"/>
    <w:rsid w:val="00B11729"/>
    <w:rsid w:val="00B13119"/>
    <w:rsid w:val="00B14B48"/>
    <w:rsid w:val="00B15E42"/>
    <w:rsid w:val="00B222E2"/>
    <w:rsid w:val="00B229AC"/>
    <w:rsid w:val="00B26176"/>
    <w:rsid w:val="00B3048F"/>
    <w:rsid w:val="00B32DA7"/>
    <w:rsid w:val="00B424C3"/>
    <w:rsid w:val="00B42501"/>
    <w:rsid w:val="00B42B01"/>
    <w:rsid w:val="00B4365B"/>
    <w:rsid w:val="00B4481A"/>
    <w:rsid w:val="00B50406"/>
    <w:rsid w:val="00B54D18"/>
    <w:rsid w:val="00B55110"/>
    <w:rsid w:val="00B564C8"/>
    <w:rsid w:val="00B62097"/>
    <w:rsid w:val="00B628A0"/>
    <w:rsid w:val="00B62CEE"/>
    <w:rsid w:val="00B62D7B"/>
    <w:rsid w:val="00B6328B"/>
    <w:rsid w:val="00B7127E"/>
    <w:rsid w:val="00B71C4B"/>
    <w:rsid w:val="00B7317E"/>
    <w:rsid w:val="00B867CB"/>
    <w:rsid w:val="00B91D61"/>
    <w:rsid w:val="00B95C89"/>
    <w:rsid w:val="00BA3837"/>
    <w:rsid w:val="00BA6105"/>
    <w:rsid w:val="00BA6943"/>
    <w:rsid w:val="00BA6E52"/>
    <w:rsid w:val="00BA72C1"/>
    <w:rsid w:val="00BB1154"/>
    <w:rsid w:val="00BB205E"/>
    <w:rsid w:val="00BB5219"/>
    <w:rsid w:val="00BB58B3"/>
    <w:rsid w:val="00BC17A1"/>
    <w:rsid w:val="00BC54F6"/>
    <w:rsid w:val="00BC700F"/>
    <w:rsid w:val="00BC748D"/>
    <w:rsid w:val="00BD2834"/>
    <w:rsid w:val="00BD6BC3"/>
    <w:rsid w:val="00BD7692"/>
    <w:rsid w:val="00BE254C"/>
    <w:rsid w:val="00BE2C6F"/>
    <w:rsid w:val="00BE54CA"/>
    <w:rsid w:val="00BE5502"/>
    <w:rsid w:val="00BE7679"/>
    <w:rsid w:val="00BE789E"/>
    <w:rsid w:val="00BF373E"/>
    <w:rsid w:val="00BF417F"/>
    <w:rsid w:val="00BF4A6C"/>
    <w:rsid w:val="00BF5241"/>
    <w:rsid w:val="00BF65BE"/>
    <w:rsid w:val="00BF6C3F"/>
    <w:rsid w:val="00BF7164"/>
    <w:rsid w:val="00C00F6F"/>
    <w:rsid w:val="00C02D95"/>
    <w:rsid w:val="00C048D4"/>
    <w:rsid w:val="00C14FD3"/>
    <w:rsid w:val="00C1650D"/>
    <w:rsid w:val="00C17E5E"/>
    <w:rsid w:val="00C2066A"/>
    <w:rsid w:val="00C209C2"/>
    <w:rsid w:val="00C21C81"/>
    <w:rsid w:val="00C24DE8"/>
    <w:rsid w:val="00C3087F"/>
    <w:rsid w:val="00C323AE"/>
    <w:rsid w:val="00C3328E"/>
    <w:rsid w:val="00C34444"/>
    <w:rsid w:val="00C4579E"/>
    <w:rsid w:val="00C46D0E"/>
    <w:rsid w:val="00C476DA"/>
    <w:rsid w:val="00C55016"/>
    <w:rsid w:val="00C570C2"/>
    <w:rsid w:val="00C573C5"/>
    <w:rsid w:val="00C61A0E"/>
    <w:rsid w:val="00C66895"/>
    <w:rsid w:val="00C75AD6"/>
    <w:rsid w:val="00C75F9D"/>
    <w:rsid w:val="00C802BE"/>
    <w:rsid w:val="00C8089F"/>
    <w:rsid w:val="00C80A9B"/>
    <w:rsid w:val="00C810BE"/>
    <w:rsid w:val="00C81D0E"/>
    <w:rsid w:val="00C828DA"/>
    <w:rsid w:val="00C839AF"/>
    <w:rsid w:val="00C841D5"/>
    <w:rsid w:val="00C8697F"/>
    <w:rsid w:val="00C86F96"/>
    <w:rsid w:val="00C947BB"/>
    <w:rsid w:val="00C968D1"/>
    <w:rsid w:val="00C97408"/>
    <w:rsid w:val="00CA1C55"/>
    <w:rsid w:val="00CA3308"/>
    <w:rsid w:val="00CB0EA6"/>
    <w:rsid w:val="00CB116F"/>
    <w:rsid w:val="00CB2538"/>
    <w:rsid w:val="00CC172B"/>
    <w:rsid w:val="00CC2B1F"/>
    <w:rsid w:val="00CC79EC"/>
    <w:rsid w:val="00CD27EA"/>
    <w:rsid w:val="00CD3488"/>
    <w:rsid w:val="00CD403B"/>
    <w:rsid w:val="00CD5888"/>
    <w:rsid w:val="00CD5AE3"/>
    <w:rsid w:val="00CD793D"/>
    <w:rsid w:val="00CE5097"/>
    <w:rsid w:val="00CF20ED"/>
    <w:rsid w:val="00CF3706"/>
    <w:rsid w:val="00CF45E6"/>
    <w:rsid w:val="00CF615F"/>
    <w:rsid w:val="00CF6436"/>
    <w:rsid w:val="00CF6AE0"/>
    <w:rsid w:val="00CF7395"/>
    <w:rsid w:val="00CF7C38"/>
    <w:rsid w:val="00D0290D"/>
    <w:rsid w:val="00D03693"/>
    <w:rsid w:val="00D03B23"/>
    <w:rsid w:val="00D041C3"/>
    <w:rsid w:val="00D043D1"/>
    <w:rsid w:val="00D056BF"/>
    <w:rsid w:val="00D05EC3"/>
    <w:rsid w:val="00D06B5F"/>
    <w:rsid w:val="00D07139"/>
    <w:rsid w:val="00D14973"/>
    <w:rsid w:val="00D1785D"/>
    <w:rsid w:val="00D207EB"/>
    <w:rsid w:val="00D21C08"/>
    <w:rsid w:val="00D26837"/>
    <w:rsid w:val="00D270B1"/>
    <w:rsid w:val="00D272E5"/>
    <w:rsid w:val="00D27789"/>
    <w:rsid w:val="00D305A1"/>
    <w:rsid w:val="00D35FD8"/>
    <w:rsid w:val="00D36A25"/>
    <w:rsid w:val="00D3748C"/>
    <w:rsid w:val="00D4281F"/>
    <w:rsid w:val="00D45C0E"/>
    <w:rsid w:val="00D463AB"/>
    <w:rsid w:val="00D5043A"/>
    <w:rsid w:val="00D5468A"/>
    <w:rsid w:val="00D546B7"/>
    <w:rsid w:val="00D5694D"/>
    <w:rsid w:val="00D56C8C"/>
    <w:rsid w:val="00D57434"/>
    <w:rsid w:val="00D61032"/>
    <w:rsid w:val="00D615CA"/>
    <w:rsid w:val="00D62DC7"/>
    <w:rsid w:val="00D63F52"/>
    <w:rsid w:val="00D67683"/>
    <w:rsid w:val="00D701DD"/>
    <w:rsid w:val="00D706BE"/>
    <w:rsid w:val="00D719E1"/>
    <w:rsid w:val="00D762C2"/>
    <w:rsid w:val="00D7699C"/>
    <w:rsid w:val="00D77062"/>
    <w:rsid w:val="00D77DFC"/>
    <w:rsid w:val="00D8252F"/>
    <w:rsid w:val="00D851D1"/>
    <w:rsid w:val="00D87C7B"/>
    <w:rsid w:val="00D90B82"/>
    <w:rsid w:val="00D90EFD"/>
    <w:rsid w:val="00D90FAF"/>
    <w:rsid w:val="00D92599"/>
    <w:rsid w:val="00D93332"/>
    <w:rsid w:val="00D94B46"/>
    <w:rsid w:val="00D9526F"/>
    <w:rsid w:val="00DA018D"/>
    <w:rsid w:val="00DA0E5A"/>
    <w:rsid w:val="00DA2524"/>
    <w:rsid w:val="00DA4410"/>
    <w:rsid w:val="00DA5797"/>
    <w:rsid w:val="00DB0B43"/>
    <w:rsid w:val="00DB0F8E"/>
    <w:rsid w:val="00DB1A4A"/>
    <w:rsid w:val="00DB4CBC"/>
    <w:rsid w:val="00DC1E51"/>
    <w:rsid w:val="00DC5FB8"/>
    <w:rsid w:val="00DD0721"/>
    <w:rsid w:val="00DD39E9"/>
    <w:rsid w:val="00DD4E40"/>
    <w:rsid w:val="00DD5A5A"/>
    <w:rsid w:val="00DE4540"/>
    <w:rsid w:val="00DF04DC"/>
    <w:rsid w:val="00DF0B32"/>
    <w:rsid w:val="00DF229C"/>
    <w:rsid w:val="00DF310A"/>
    <w:rsid w:val="00DF344F"/>
    <w:rsid w:val="00E04316"/>
    <w:rsid w:val="00E07EC1"/>
    <w:rsid w:val="00E110E8"/>
    <w:rsid w:val="00E15C24"/>
    <w:rsid w:val="00E15E5C"/>
    <w:rsid w:val="00E2268D"/>
    <w:rsid w:val="00E2298E"/>
    <w:rsid w:val="00E23BE5"/>
    <w:rsid w:val="00E2450B"/>
    <w:rsid w:val="00E24851"/>
    <w:rsid w:val="00E26F73"/>
    <w:rsid w:val="00E3057C"/>
    <w:rsid w:val="00E306EF"/>
    <w:rsid w:val="00E30ACF"/>
    <w:rsid w:val="00E31777"/>
    <w:rsid w:val="00E3238C"/>
    <w:rsid w:val="00E34F3D"/>
    <w:rsid w:val="00E45046"/>
    <w:rsid w:val="00E46BD5"/>
    <w:rsid w:val="00E46CA0"/>
    <w:rsid w:val="00E471CC"/>
    <w:rsid w:val="00E50AF5"/>
    <w:rsid w:val="00E5168F"/>
    <w:rsid w:val="00E53898"/>
    <w:rsid w:val="00E54B3D"/>
    <w:rsid w:val="00E5575F"/>
    <w:rsid w:val="00E560ED"/>
    <w:rsid w:val="00E57F2F"/>
    <w:rsid w:val="00E656D2"/>
    <w:rsid w:val="00E677CE"/>
    <w:rsid w:val="00E714C7"/>
    <w:rsid w:val="00E714D0"/>
    <w:rsid w:val="00E72E2C"/>
    <w:rsid w:val="00E74769"/>
    <w:rsid w:val="00E74797"/>
    <w:rsid w:val="00E74C78"/>
    <w:rsid w:val="00E75A0B"/>
    <w:rsid w:val="00E77DAE"/>
    <w:rsid w:val="00E801A9"/>
    <w:rsid w:val="00E80315"/>
    <w:rsid w:val="00E84391"/>
    <w:rsid w:val="00E8477A"/>
    <w:rsid w:val="00E905CD"/>
    <w:rsid w:val="00E922C2"/>
    <w:rsid w:val="00E92854"/>
    <w:rsid w:val="00E95FC2"/>
    <w:rsid w:val="00E97BC0"/>
    <w:rsid w:val="00EA236B"/>
    <w:rsid w:val="00EA2AD1"/>
    <w:rsid w:val="00EA35D2"/>
    <w:rsid w:val="00EA42C7"/>
    <w:rsid w:val="00EB3E3E"/>
    <w:rsid w:val="00EB40B1"/>
    <w:rsid w:val="00EB4FE3"/>
    <w:rsid w:val="00EB524D"/>
    <w:rsid w:val="00EC20BB"/>
    <w:rsid w:val="00EC54CB"/>
    <w:rsid w:val="00EC553A"/>
    <w:rsid w:val="00EC6C27"/>
    <w:rsid w:val="00ED4577"/>
    <w:rsid w:val="00ED5960"/>
    <w:rsid w:val="00EE058C"/>
    <w:rsid w:val="00EE09C3"/>
    <w:rsid w:val="00EE2ECB"/>
    <w:rsid w:val="00EE422F"/>
    <w:rsid w:val="00EE44DD"/>
    <w:rsid w:val="00EE5819"/>
    <w:rsid w:val="00EE6057"/>
    <w:rsid w:val="00EE6B00"/>
    <w:rsid w:val="00EF3D65"/>
    <w:rsid w:val="00EF4682"/>
    <w:rsid w:val="00EF5351"/>
    <w:rsid w:val="00EF5C9E"/>
    <w:rsid w:val="00EF5CE4"/>
    <w:rsid w:val="00EF6FB4"/>
    <w:rsid w:val="00EF7553"/>
    <w:rsid w:val="00F00003"/>
    <w:rsid w:val="00F00C64"/>
    <w:rsid w:val="00F02211"/>
    <w:rsid w:val="00F02D45"/>
    <w:rsid w:val="00F03832"/>
    <w:rsid w:val="00F04F3A"/>
    <w:rsid w:val="00F0630D"/>
    <w:rsid w:val="00F11C31"/>
    <w:rsid w:val="00F13188"/>
    <w:rsid w:val="00F167C1"/>
    <w:rsid w:val="00F20C1E"/>
    <w:rsid w:val="00F2124C"/>
    <w:rsid w:val="00F22D77"/>
    <w:rsid w:val="00F23646"/>
    <w:rsid w:val="00F238F6"/>
    <w:rsid w:val="00F2456D"/>
    <w:rsid w:val="00F2638A"/>
    <w:rsid w:val="00F27C9C"/>
    <w:rsid w:val="00F31132"/>
    <w:rsid w:val="00F31857"/>
    <w:rsid w:val="00F32538"/>
    <w:rsid w:val="00F34487"/>
    <w:rsid w:val="00F345B9"/>
    <w:rsid w:val="00F34A5A"/>
    <w:rsid w:val="00F35974"/>
    <w:rsid w:val="00F36D90"/>
    <w:rsid w:val="00F41E81"/>
    <w:rsid w:val="00F44B0E"/>
    <w:rsid w:val="00F47240"/>
    <w:rsid w:val="00F55C7C"/>
    <w:rsid w:val="00F560D7"/>
    <w:rsid w:val="00F57B51"/>
    <w:rsid w:val="00F70528"/>
    <w:rsid w:val="00F71A0D"/>
    <w:rsid w:val="00F73E68"/>
    <w:rsid w:val="00F7432A"/>
    <w:rsid w:val="00F83297"/>
    <w:rsid w:val="00F83944"/>
    <w:rsid w:val="00F853C9"/>
    <w:rsid w:val="00F86385"/>
    <w:rsid w:val="00F86BB6"/>
    <w:rsid w:val="00F914B4"/>
    <w:rsid w:val="00F91A0B"/>
    <w:rsid w:val="00F91CFF"/>
    <w:rsid w:val="00F95F2B"/>
    <w:rsid w:val="00F970E7"/>
    <w:rsid w:val="00FA18B8"/>
    <w:rsid w:val="00FA232D"/>
    <w:rsid w:val="00FA2A15"/>
    <w:rsid w:val="00FA52C0"/>
    <w:rsid w:val="00FA7D2C"/>
    <w:rsid w:val="00FB0FAE"/>
    <w:rsid w:val="00FB3140"/>
    <w:rsid w:val="00FB6FEC"/>
    <w:rsid w:val="00FB73E0"/>
    <w:rsid w:val="00FC15E8"/>
    <w:rsid w:val="00FC5626"/>
    <w:rsid w:val="00FD1121"/>
    <w:rsid w:val="00FD576D"/>
    <w:rsid w:val="00FD6CB9"/>
    <w:rsid w:val="00FE0224"/>
    <w:rsid w:val="00FE21F0"/>
    <w:rsid w:val="00FE29D0"/>
    <w:rsid w:val="00FE325F"/>
    <w:rsid w:val="00FE4D8D"/>
    <w:rsid w:val="00FE4DB8"/>
    <w:rsid w:val="00FE5970"/>
    <w:rsid w:val="00FE6CE0"/>
    <w:rsid w:val="00FE76BF"/>
    <w:rsid w:val="00FF0302"/>
    <w:rsid w:val="00FF16CA"/>
    <w:rsid w:val="00FF34C2"/>
    <w:rsid w:val="00FF6714"/>
    <w:rsid w:val="00FF6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0FE9"/>
  <w15:chartTrackingRefBased/>
  <w15:docId w15:val="{125B91F4-4081-486C-8907-CA1C28938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9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9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9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917"/>
    <w:rPr>
      <w:rFonts w:eastAsiaTheme="majorEastAsia" w:cstheme="majorBidi"/>
      <w:color w:val="272727" w:themeColor="text1" w:themeTint="D8"/>
    </w:rPr>
  </w:style>
  <w:style w:type="paragraph" w:styleId="Title">
    <w:name w:val="Title"/>
    <w:basedOn w:val="Normal"/>
    <w:next w:val="Normal"/>
    <w:link w:val="TitleChar"/>
    <w:uiPriority w:val="10"/>
    <w:qFormat/>
    <w:rsid w:val="00AA6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917"/>
    <w:pPr>
      <w:spacing w:before="160"/>
      <w:jc w:val="center"/>
    </w:pPr>
    <w:rPr>
      <w:i/>
      <w:iCs/>
      <w:color w:val="404040" w:themeColor="text1" w:themeTint="BF"/>
    </w:rPr>
  </w:style>
  <w:style w:type="character" w:customStyle="1" w:styleId="QuoteChar">
    <w:name w:val="Quote Char"/>
    <w:basedOn w:val="DefaultParagraphFont"/>
    <w:link w:val="Quote"/>
    <w:uiPriority w:val="29"/>
    <w:rsid w:val="00AA6917"/>
    <w:rPr>
      <w:i/>
      <w:iCs/>
      <w:color w:val="404040" w:themeColor="text1" w:themeTint="BF"/>
    </w:rPr>
  </w:style>
  <w:style w:type="paragraph" w:styleId="ListParagraph">
    <w:name w:val="List Paragraph"/>
    <w:basedOn w:val="Normal"/>
    <w:uiPriority w:val="34"/>
    <w:qFormat/>
    <w:rsid w:val="00AA6917"/>
    <w:pPr>
      <w:ind w:left="720"/>
      <w:contextualSpacing/>
    </w:pPr>
  </w:style>
  <w:style w:type="character" w:styleId="IntenseEmphasis">
    <w:name w:val="Intense Emphasis"/>
    <w:basedOn w:val="DefaultParagraphFont"/>
    <w:uiPriority w:val="21"/>
    <w:qFormat/>
    <w:rsid w:val="00AA6917"/>
    <w:rPr>
      <w:i/>
      <w:iCs/>
      <w:color w:val="0F4761" w:themeColor="accent1" w:themeShade="BF"/>
    </w:rPr>
  </w:style>
  <w:style w:type="paragraph" w:styleId="IntenseQuote">
    <w:name w:val="Intense Quote"/>
    <w:basedOn w:val="Normal"/>
    <w:next w:val="Normal"/>
    <w:link w:val="IntenseQuoteChar"/>
    <w:uiPriority w:val="30"/>
    <w:qFormat/>
    <w:rsid w:val="00AA6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917"/>
    <w:rPr>
      <w:i/>
      <w:iCs/>
      <w:color w:val="0F4761" w:themeColor="accent1" w:themeShade="BF"/>
    </w:rPr>
  </w:style>
  <w:style w:type="character" w:styleId="IntenseReference">
    <w:name w:val="Intense Reference"/>
    <w:basedOn w:val="DefaultParagraphFont"/>
    <w:uiPriority w:val="32"/>
    <w:qFormat/>
    <w:rsid w:val="00AA6917"/>
    <w:rPr>
      <w:b/>
      <w:bCs/>
      <w:smallCaps/>
      <w:color w:val="0F4761" w:themeColor="accent1" w:themeShade="BF"/>
      <w:spacing w:val="5"/>
    </w:rPr>
  </w:style>
  <w:style w:type="character" w:styleId="Hyperlink">
    <w:name w:val="Hyperlink"/>
    <w:basedOn w:val="DefaultParagraphFont"/>
    <w:uiPriority w:val="99"/>
    <w:unhideWhenUsed/>
    <w:rsid w:val="00AA6917"/>
    <w:rPr>
      <w:color w:val="467886"/>
      <w:u w:val="single"/>
    </w:rPr>
  </w:style>
  <w:style w:type="paragraph" w:styleId="Header">
    <w:name w:val="header"/>
    <w:basedOn w:val="Normal"/>
    <w:link w:val="HeaderChar"/>
    <w:uiPriority w:val="99"/>
    <w:unhideWhenUsed/>
    <w:rsid w:val="00CA3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308"/>
  </w:style>
  <w:style w:type="paragraph" w:styleId="Footer">
    <w:name w:val="footer"/>
    <w:basedOn w:val="Normal"/>
    <w:link w:val="FooterChar"/>
    <w:uiPriority w:val="99"/>
    <w:unhideWhenUsed/>
    <w:rsid w:val="00CA3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308"/>
  </w:style>
  <w:style w:type="character" w:styleId="UnresolvedMention">
    <w:name w:val="Unresolved Mention"/>
    <w:basedOn w:val="DefaultParagraphFont"/>
    <w:uiPriority w:val="99"/>
    <w:semiHidden/>
    <w:unhideWhenUsed/>
    <w:rsid w:val="00E23BE5"/>
    <w:rPr>
      <w:color w:val="605E5C"/>
      <w:shd w:val="clear" w:color="auto" w:fill="E1DFDD"/>
    </w:rPr>
  </w:style>
  <w:style w:type="character" w:styleId="FollowedHyperlink">
    <w:name w:val="FollowedHyperlink"/>
    <w:basedOn w:val="DefaultParagraphFont"/>
    <w:uiPriority w:val="99"/>
    <w:semiHidden/>
    <w:unhideWhenUsed/>
    <w:rsid w:val="00231B91"/>
    <w:rPr>
      <w:color w:val="96607D" w:themeColor="followedHyperlink"/>
      <w:u w:val="single"/>
    </w:rPr>
  </w:style>
  <w:style w:type="paragraph" w:styleId="Bibliography">
    <w:name w:val="Bibliography"/>
    <w:basedOn w:val="Normal"/>
    <w:next w:val="Normal"/>
    <w:uiPriority w:val="37"/>
    <w:unhideWhenUsed/>
    <w:rsid w:val="00201C48"/>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d.who.int/en/docs/ICD-11%20Implementation%20or%20Transition%20Guide_v10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acp.co.uk/events-and-resources/ethics-and-standards/ethical-framework-for-the-counselling-professio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pilot.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CD99F1E-940B-4B9E-91C7-75F1F1D21AD0}">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6312F15-6277-451E-84DB-D75DE0E24371}">
  <we:reference id="8c1c3d44-57e9-40d7-86e4-4adf88fea1dd" version="3.0.0.0" store="EXCatalog" storeType="EXCatalog"/>
  <we:alternateReferences>
    <we:reference id="WA200007520" version="3.0.0.0" store="en-GB" storeType="OMEX"/>
  </we:alternateReferences>
  <we:properties>
    <we:property name="currentFolder" value="{&quot;depth&quot;:0,&quot;id&quot;:&quot;all&quot;,&quot;name&quot;:&quot;All references&quot;,&quot;parentId&quot;:null,&quot;position&quot;:-2,&quot;isShared&quot;:false}"/>
    <we:property name="currentStyle" value="{&quot;id&quot;:&quot;164&quot;,&quot;styleType&quot;:&quot;refworks&quot;,&quot;name&quot;:&quot;Harvard&quot;,&quot;isInstitutional&quot;:false,&quot;citeStyle&quot;:&quot;INTEXT_ONLY&quot;,&quot;isSorted&quot;:false,&quot;usesNumbers&quot;:fals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5" ma:contentTypeDescription="Create a new document." ma:contentTypeScope="" ma:versionID="f68c7691eb30938b492e1b56640df003">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93c93fa44cb549b717e1bc536574f71b"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77CD62-2BC4-40F6-A99B-BD10E403623B}">
  <ds:schemaRefs>
    <ds:schemaRef ds:uri="http://schemas.microsoft.com/sharepoint/v3/contenttype/forms"/>
  </ds:schemaRefs>
</ds:datastoreItem>
</file>

<file path=customXml/itemProps2.xml><?xml version="1.0" encoding="utf-8"?>
<ds:datastoreItem xmlns:ds="http://schemas.openxmlformats.org/officeDocument/2006/customXml" ds:itemID="{934A7F3B-3777-4EBD-A596-7055FC468C8B}">
  <ds:schemaRefs>
    <ds:schemaRef ds:uri="http://schemas.microsoft.com/office/2006/metadata/properties"/>
    <ds:schemaRef ds:uri="http://schemas.microsoft.com/office/infopath/2007/PartnerControls"/>
    <ds:schemaRef ds:uri="0129b9fd-52ee-4735-801a-8d39556133ce"/>
  </ds:schemaRefs>
</ds:datastoreItem>
</file>

<file path=customXml/itemProps3.xml><?xml version="1.0" encoding="utf-8"?>
<ds:datastoreItem xmlns:ds="http://schemas.openxmlformats.org/officeDocument/2006/customXml" ds:itemID="{8D25798A-CA2A-4699-A48D-AFC12CA649DD}">
  <ds:schemaRefs>
    <ds:schemaRef ds:uri="http://schemas.openxmlformats.org/officeDocument/2006/bibliography"/>
  </ds:schemaRefs>
</ds:datastoreItem>
</file>

<file path=customXml/itemProps4.xml><?xml version="1.0" encoding="utf-8"?>
<ds:datastoreItem xmlns:ds="http://schemas.openxmlformats.org/officeDocument/2006/customXml" ds:itemID="{4A696EBB-E639-4452-AF3C-651EAF3BF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6979</TotalTime>
  <Pages>22</Pages>
  <Words>24264</Words>
  <Characters>138311</Characters>
  <Application>Microsoft Office Word</Application>
  <DocSecurity>0</DocSecurity>
  <Lines>1152</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Johns (2100674)</dc:creator>
  <cp:keywords/>
  <dc:description/>
  <cp:lastModifiedBy>Ceri Johns (2100674)</cp:lastModifiedBy>
  <cp:revision>1110</cp:revision>
  <cp:lastPrinted>2025-12-11T09:23:00Z</cp:lastPrinted>
  <dcterms:created xsi:type="dcterms:W3CDTF">2025-11-24T21:33:00Z</dcterms:created>
  <dcterms:modified xsi:type="dcterms:W3CDTF">2025-12-11T20:53:00Z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y fmtid="{D5CDD505-2E9C-101B-9397-08002B2CF9AE}" pid="3" name="ZOTERO_PREF_1">
    <vt:lpwstr>&lt;data data-version="3" zotero-version="7.0.30"&gt;&lt;session id="WjI5dfxa"/&gt;&lt;style id="http://www.zotero.org/styles/harvard-cite-them-right" locale="en-GB" hasBibliography="1" bibliographyStyleHasBeenSet="1"/&gt;&lt;prefs&gt;&lt;pref name="fieldType" value="Field"/&gt;&lt;pref </vt:lpwstr>
  </property>
  <property fmtid="{D5CDD505-2E9C-101B-9397-08002B2CF9AE}" pid="4" name="ZOTERO_PREF_2">
    <vt:lpwstr>name="automaticJournalAbbreviations" value="true"/&gt;&lt;/prefs&gt;&lt;/data&gt;</vt:lpwstr>
  </property>
</Properties>
</file>